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C0A" w:rsidRPr="005258BA" w:rsidRDefault="00EF4C0A" w:rsidP="00003CFD">
      <w:pPr>
        <w:spacing w:before="240" w:line="240" w:lineRule="auto"/>
        <w:jc w:val="right"/>
        <w:rPr>
          <w:rFonts w:ascii="Times" w:hAnsi="Times" w:cs="HeshamNormal"/>
          <w:sz w:val="36"/>
          <w:szCs w:val="76"/>
          <w:rtl/>
        </w:rPr>
      </w:pPr>
      <w:bookmarkStart w:id="0" w:name="_Toc135057229"/>
      <w:bookmarkStart w:id="1" w:name="_Toc138334719"/>
      <w:r w:rsidRPr="005258BA">
        <w:rPr>
          <w:rFonts w:ascii="Times" w:hAnsi="Times" w:cs="HeshamNormal"/>
          <w:noProof/>
          <w:sz w:val="36"/>
          <w:szCs w:val="76"/>
        </w:rPr>
        <mc:AlternateContent>
          <mc:Choice Requires="wps">
            <w:drawing>
              <wp:anchor distT="0" distB="0" distL="114300" distR="114300" simplePos="0" relativeHeight="251655680" behindDoc="0" locked="0" layoutInCell="1" allowOverlap="1" wp14:anchorId="296540C1" wp14:editId="2C71FA6A">
                <wp:simplePos x="0" y="0"/>
                <wp:positionH relativeFrom="column">
                  <wp:posOffset>2983230</wp:posOffset>
                </wp:positionH>
                <wp:positionV relativeFrom="paragraph">
                  <wp:posOffset>43815</wp:posOffset>
                </wp:positionV>
                <wp:extent cx="1826895" cy="6929120"/>
                <wp:effectExtent l="0" t="0" r="1905" b="5080"/>
                <wp:wrapNone/>
                <wp:docPr id="24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929120"/>
                        </a:xfrm>
                        <a:prstGeom prst="rect">
                          <a:avLst/>
                        </a:prstGeom>
                        <a:solidFill>
                          <a:srgbClr val="FFFFFF"/>
                        </a:solidFill>
                        <a:ln w="12700">
                          <a:solidFill>
                            <a:srgbClr val="000000"/>
                          </a:solidFill>
                          <a:miter lim="800000"/>
                          <a:headEnd/>
                          <a:tailEnd/>
                        </a:ln>
                      </wps:spPr>
                      <wps:txbx>
                        <w:txbxContent>
                          <w:p w:rsidR="00E229BE" w:rsidRPr="00893E47" w:rsidRDefault="00E229BE" w:rsidP="00EF4C0A">
                            <w:pPr>
                              <w:ind w:firstLine="0"/>
                              <w:rPr>
                                <w:rFonts w:cs="HeshamNormal"/>
                                <w:color w:val="000000"/>
                                <w:sz w:val="30"/>
                                <w:szCs w:val="22"/>
                              </w:rPr>
                            </w:pPr>
                          </w:p>
                          <w:p w:rsidR="00E229BE" w:rsidRPr="00893E47" w:rsidRDefault="00E229BE" w:rsidP="00893E47">
                            <w:pPr>
                              <w:ind w:firstLine="0"/>
                              <w:rPr>
                                <w:rFonts w:cs="HeshamNormal"/>
                                <w:color w:val="000000"/>
                                <w:sz w:val="30"/>
                                <w:szCs w:val="22"/>
                              </w:rPr>
                            </w:pPr>
                          </w:p>
                          <w:p w:rsidR="00E229BE" w:rsidRPr="005A1B71" w:rsidRDefault="00E229BE"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E229BE" w:rsidRPr="005A1B71" w:rsidRDefault="00E229BE"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E229BE" w:rsidRPr="001107F2" w:rsidRDefault="00E229BE" w:rsidP="001107F2">
                            <w:pPr>
                              <w:ind w:firstLine="0"/>
                              <w:rPr>
                                <w:rFonts w:cs="HeshamNormal"/>
                                <w:color w:val="000000"/>
                                <w:sz w:val="30"/>
                                <w:szCs w:val="22"/>
                              </w:rPr>
                            </w:pPr>
                          </w:p>
                          <w:p w:rsidR="00E229BE" w:rsidRPr="005A1B71" w:rsidRDefault="00E229BE"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E229BE" w:rsidRPr="005A1B71" w:rsidRDefault="00E229BE"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E229BE" w:rsidRPr="00D4268B" w:rsidRDefault="00E229BE" w:rsidP="00EF4C0A">
                            <w:pPr>
                              <w:ind w:firstLine="20"/>
                              <w:jc w:val="center"/>
                              <w:rPr>
                                <w:rFonts w:cs="Taher"/>
                                <w:color w:val="000000"/>
                                <w:sz w:val="40"/>
                                <w:szCs w:val="40"/>
                                <w:rtl/>
                              </w:rPr>
                            </w:pPr>
                          </w:p>
                          <w:p w:rsidR="00E229BE" w:rsidRDefault="00E229BE" w:rsidP="00EF4C0A">
                            <w:pPr>
                              <w:ind w:firstLine="20"/>
                              <w:jc w:val="center"/>
                              <w:rPr>
                                <w:rFonts w:cs="Taher"/>
                                <w:color w:val="000000"/>
                                <w:sz w:val="40"/>
                                <w:szCs w:val="40"/>
                                <w:rtl/>
                              </w:rPr>
                            </w:pPr>
                          </w:p>
                          <w:p w:rsidR="00E229BE" w:rsidRPr="00D4268B" w:rsidRDefault="00E229BE" w:rsidP="00EF4C0A">
                            <w:pPr>
                              <w:ind w:firstLine="20"/>
                              <w:jc w:val="center"/>
                              <w:rPr>
                                <w:rFonts w:cs="Taher"/>
                                <w:color w:val="000000"/>
                                <w:sz w:val="40"/>
                                <w:szCs w:val="40"/>
                                <w:rtl/>
                              </w:rPr>
                            </w:pPr>
                          </w:p>
                          <w:p w:rsidR="00E229BE" w:rsidRPr="00893E47" w:rsidRDefault="00E229BE" w:rsidP="00893E47">
                            <w:pPr>
                              <w:ind w:firstLine="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E229BE" w:rsidRPr="005A1B71" w:rsidRDefault="00E229BE" w:rsidP="00EF4C0A">
                            <w:pPr>
                              <w:rPr>
                                <w:rFonts w:ascii="Mosawi" w:hAnsi="Mosawi" w:cs="Mosawi"/>
                                <w:color w:val="000000"/>
                                <w:sz w:val="30"/>
                                <w:szCs w:val="22"/>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Pr="005A1B71" w:rsidRDefault="00E229BE" w:rsidP="00EF4C0A">
                            <w:pPr>
                              <w:spacing w:line="460" w:lineRule="exact"/>
                              <w:ind w:firstLine="0"/>
                              <w:jc w:val="center"/>
                              <w:rPr>
                                <w:rFonts w:ascii="Mosawi" w:hAnsi="Mosawi" w:cs="Mosawi"/>
                                <w:color w:val="000000"/>
                                <w:sz w:val="30"/>
                                <w:szCs w:val="22"/>
                                <w:rtl/>
                                <w:lang w:bidi="ar-LB"/>
                              </w:rPr>
                            </w:pPr>
                          </w:p>
                          <w:p w:rsidR="00E229BE" w:rsidRPr="005A1B71" w:rsidRDefault="00E229BE" w:rsidP="00EF4C0A">
                            <w:pPr>
                              <w:spacing w:line="460" w:lineRule="exact"/>
                              <w:ind w:firstLine="0"/>
                              <w:jc w:val="center"/>
                              <w:rPr>
                                <w:rFonts w:ascii="Mosawi" w:hAnsi="Mosawi" w:cs="Mosawi"/>
                                <w:color w:val="000000"/>
                                <w:sz w:val="30"/>
                                <w:szCs w:val="22"/>
                                <w:rtl/>
                              </w:rPr>
                            </w:pPr>
                          </w:p>
                          <w:p w:rsidR="00E229BE" w:rsidRPr="00893E47" w:rsidRDefault="00E229BE" w:rsidP="00893E47">
                            <w:pPr>
                              <w:ind w:firstLine="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E229BE" w:rsidRPr="00624088" w:rsidRDefault="00E229BE"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E229BE" w:rsidRPr="005A1B71" w:rsidRDefault="00E229BE" w:rsidP="00EF4C0A">
                            <w:pPr>
                              <w:spacing w:line="460" w:lineRule="exact"/>
                              <w:ind w:firstLine="0"/>
                              <w:jc w:val="center"/>
                              <w:rPr>
                                <w:rFonts w:ascii="Mosawi" w:hAnsi="Mosawi" w:cs="Mosawi"/>
                                <w:color w:val="000000"/>
                                <w:sz w:val="30"/>
                                <w:szCs w:val="22"/>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26" type="#_x0000_t202" style="position:absolute;left:0;text-align:left;margin-left:234.9pt;margin-top:3.45pt;width:143.85pt;height:54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" strokeweight="1pt">
                <v:textbox inset="0,0,0,0">
                  <w:txbxContent>
                    <w:p w:rsidR="00E229BE" w:rsidRPr="00893E47" w:rsidRDefault="00E229BE" w:rsidP="00EF4C0A">
                      <w:pPr>
                        <w:ind w:firstLine="0"/>
                        <w:rPr>
                          <w:rFonts w:cs="HeshamNormal"/>
                          <w:color w:val="000000"/>
                          <w:sz w:val="30"/>
                          <w:szCs w:val="22"/>
                        </w:rPr>
                      </w:pPr>
                    </w:p>
                    <w:p w:rsidR="00E229BE" w:rsidRPr="00893E47" w:rsidRDefault="00E229BE" w:rsidP="00893E47">
                      <w:pPr>
                        <w:ind w:firstLine="0"/>
                        <w:rPr>
                          <w:rFonts w:cs="HeshamNormal"/>
                          <w:color w:val="000000"/>
                          <w:sz w:val="30"/>
                          <w:szCs w:val="22"/>
                        </w:rPr>
                      </w:pPr>
                    </w:p>
                    <w:p w:rsidR="00E229BE" w:rsidRPr="005A1B71" w:rsidRDefault="00E229BE" w:rsidP="00EF4C0A">
                      <w:pPr>
                        <w:ind w:firstLine="20"/>
                        <w:jc w:val="center"/>
                        <w:rPr>
                          <w:rFonts w:ascii="Mosawi" w:hAnsi="Mosawi" w:cs="Mosawi"/>
                          <w:color w:val="000000"/>
                          <w:sz w:val="30"/>
                          <w:szCs w:val="22"/>
                          <w:rtl/>
                        </w:rPr>
                      </w:pPr>
                      <w:r>
                        <w:rPr>
                          <w:rFonts w:cs="HeshamNormal" w:hint="cs"/>
                          <w:color w:val="000000"/>
                          <w:sz w:val="30"/>
                          <w:szCs w:val="22"/>
                          <w:rtl/>
                        </w:rPr>
                        <w:t>رئيس التحرير</w:t>
                      </w:r>
                    </w:p>
                    <w:p w:rsidR="00E229BE" w:rsidRPr="005A1B71" w:rsidRDefault="00E229BE" w:rsidP="00EF4C0A">
                      <w:pPr>
                        <w:ind w:firstLine="20"/>
                        <w:jc w:val="center"/>
                        <w:rPr>
                          <w:rFonts w:ascii="Mosawi" w:hAnsi="Mosawi" w:cs="Mosawi"/>
                          <w:color w:val="000000"/>
                          <w:sz w:val="30"/>
                          <w:szCs w:val="22"/>
                          <w:rtl/>
                        </w:rPr>
                      </w:pPr>
                      <w:r>
                        <w:rPr>
                          <w:rFonts w:cs="HeshamNormal" w:hint="cs"/>
                          <w:color w:val="000000"/>
                          <w:sz w:val="30"/>
                          <w:szCs w:val="22"/>
                          <w:rtl/>
                        </w:rPr>
                        <w:t>حيدر حبّ الله</w:t>
                      </w:r>
                    </w:p>
                    <w:p w:rsidR="00E229BE" w:rsidRPr="001107F2" w:rsidRDefault="00E229BE" w:rsidP="001107F2">
                      <w:pPr>
                        <w:ind w:firstLine="0"/>
                        <w:rPr>
                          <w:rFonts w:cs="HeshamNormal"/>
                          <w:color w:val="000000"/>
                          <w:sz w:val="30"/>
                          <w:szCs w:val="22"/>
                        </w:rPr>
                      </w:pPr>
                    </w:p>
                    <w:p w:rsidR="00E229BE" w:rsidRPr="005A1B71" w:rsidRDefault="00E229BE" w:rsidP="00EF4C0A">
                      <w:pPr>
                        <w:ind w:firstLine="20"/>
                        <w:jc w:val="center"/>
                        <w:rPr>
                          <w:rFonts w:ascii="Mosawi" w:hAnsi="Mosawi" w:cs="Mosawi"/>
                          <w:color w:val="000000"/>
                          <w:sz w:val="30"/>
                          <w:szCs w:val="22"/>
                          <w:rtl/>
                        </w:rPr>
                      </w:pPr>
                      <w:r>
                        <w:rPr>
                          <w:rFonts w:cs="HeshamNormal" w:hint="cs"/>
                          <w:color w:val="000000"/>
                          <w:sz w:val="30"/>
                          <w:szCs w:val="22"/>
                          <w:rtl/>
                        </w:rPr>
                        <w:t>مدير التحرير</w:t>
                      </w:r>
                    </w:p>
                    <w:p w:rsidR="00E229BE" w:rsidRPr="005A1B71" w:rsidRDefault="00E229BE" w:rsidP="00EF4C0A">
                      <w:pPr>
                        <w:ind w:firstLine="20"/>
                        <w:jc w:val="center"/>
                        <w:rPr>
                          <w:rFonts w:ascii="Mosawi" w:hAnsi="Mosawi" w:cs="Mosawi"/>
                          <w:color w:val="000000"/>
                          <w:sz w:val="30"/>
                          <w:szCs w:val="22"/>
                          <w:rtl/>
                        </w:rPr>
                      </w:pPr>
                      <w:r>
                        <w:rPr>
                          <w:rFonts w:cs="HeshamNormal" w:hint="cs"/>
                          <w:color w:val="000000"/>
                          <w:sz w:val="30"/>
                          <w:szCs w:val="22"/>
                          <w:rtl/>
                        </w:rPr>
                        <w:t>محمد عبّاس دهيني</w:t>
                      </w:r>
                    </w:p>
                    <w:p w:rsidR="00E229BE" w:rsidRPr="00D4268B" w:rsidRDefault="00E229BE" w:rsidP="00EF4C0A">
                      <w:pPr>
                        <w:ind w:firstLine="20"/>
                        <w:jc w:val="center"/>
                        <w:rPr>
                          <w:rFonts w:cs="Taher"/>
                          <w:color w:val="000000"/>
                          <w:sz w:val="40"/>
                          <w:szCs w:val="40"/>
                          <w:rtl/>
                        </w:rPr>
                      </w:pPr>
                    </w:p>
                    <w:p w:rsidR="00E229BE" w:rsidRDefault="00E229BE" w:rsidP="00EF4C0A">
                      <w:pPr>
                        <w:ind w:firstLine="20"/>
                        <w:jc w:val="center"/>
                        <w:rPr>
                          <w:rFonts w:cs="Taher"/>
                          <w:color w:val="000000"/>
                          <w:sz w:val="40"/>
                          <w:szCs w:val="40"/>
                          <w:rtl/>
                        </w:rPr>
                      </w:pPr>
                    </w:p>
                    <w:p w:rsidR="00E229BE" w:rsidRPr="00D4268B" w:rsidRDefault="00E229BE" w:rsidP="00EF4C0A">
                      <w:pPr>
                        <w:ind w:firstLine="20"/>
                        <w:jc w:val="center"/>
                        <w:rPr>
                          <w:rFonts w:cs="Taher"/>
                          <w:color w:val="000000"/>
                          <w:sz w:val="40"/>
                          <w:szCs w:val="40"/>
                          <w:rtl/>
                        </w:rPr>
                      </w:pPr>
                    </w:p>
                    <w:p w:rsidR="00E229BE" w:rsidRPr="00893E47" w:rsidRDefault="00E229BE" w:rsidP="00893E47">
                      <w:pPr>
                        <w:ind w:firstLine="0"/>
                        <w:jc w:val="center"/>
                        <w:rPr>
                          <w:rFonts w:cs="HeshamNormal"/>
                          <w:color w:val="000000"/>
                          <w:sz w:val="30"/>
                          <w:szCs w:val="22"/>
                        </w:rPr>
                      </w:pPr>
                      <w:r>
                        <w:rPr>
                          <w:rFonts w:cs="HeshamNormal" w:hint="cs"/>
                          <w:color w:val="000000"/>
                          <w:sz w:val="30"/>
                          <w:szCs w:val="22"/>
                          <w:rtl/>
                        </w:rPr>
                        <w:t>الهيئة الاستشارية (أبجديا</w:t>
                      </w:r>
                      <w:r w:rsidRPr="00200DA6">
                        <w:rPr>
                          <w:rFonts w:cs="HeshamNormal" w:hint="cs"/>
                          <w:color w:val="000000"/>
                          <w:sz w:val="30"/>
                          <w:szCs w:val="22"/>
                          <w:rtl/>
                        </w:rPr>
                        <w:t>ً</w:t>
                      </w:r>
                      <w:r>
                        <w:rPr>
                          <w:rFonts w:cs="HeshamNormal" w:hint="cs"/>
                          <w:color w:val="000000"/>
                          <w:sz w:val="30"/>
                          <w:szCs w:val="22"/>
                          <w:rtl/>
                        </w:rPr>
                        <w:t>)</w:t>
                      </w:r>
                    </w:p>
                    <w:p w:rsidR="00E229BE" w:rsidRPr="005A1B71" w:rsidRDefault="00E229BE" w:rsidP="00EF4C0A">
                      <w:pPr>
                        <w:rPr>
                          <w:rFonts w:ascii="Mosawi" w:hAnsi="Mosawi" w:cs="Mosawi"/>
                          <w:color w:val="000000"/>
                          <w:sz w:val="30"/>
                          <w:szCs w:val="22"/>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Default="00E229BE" w:rsidP="00EF4C0A">
                      <w:pPr>
                        <w:spacing w:line="460" w:lineRule="exact"/>
                        <w:ind w:firstLine="0"/>
                        <w:jc w:val="center"/>
                        <w:rPr>
                          <w:rFonts w:ascii="Mosawi" w:hAnsi="Mosawi" w:cs="Mosawi"/>
                          <w:color w:val="000000"/>
                          <w:sz w:val="30"/>
                          <w:szCs w:val="22"/>
                          <w:rtl/>
                        </w:rPr>
                      </w:pPr>
                    </w:p>
                    <w:p w:rsidR="00E229BE" w:rsidRPr="005A1B71" w:rsidRDefault="00E229BE" w:rsidP="00EF4C0A">
                      <w:pPr>
                        <w:spacing w:line="460" w:lineRule="exact"/>
                        <w:ind w:firstLine="0"/>
                        <w:jc w:val="center"/>
                        <w:rPr>
                          <w:rFonts w:ascii="Mosawi" w:hAnsi="Mosawi" w:cs="Mosawi"/>
                          <w:color w:val="000000"/>
                          <w:sz w:val="30"/>
                          <w:szCs w:val="22"/>
                          <w:rtl/>
                          <w:lang w:bidi="ar-LB"/>
                        </w:rPr>
                      </w:pPr>
                    </w:p>
                    <w:p w:rsidR="00E229BE" w:rsidRPr="005A1B71" w:rsidRDefault="00E229BE" w:rsidP="00EF4C0A">
                      <w:pPr>
                        <w:spacing w:line="460" w:lineRule="exact"/>
                        <w:ind w:firstLine="0"/>
                        <w:jc w:val="center"/>
                        <w:rPr>
                          <w:rFonts w:ascii="Mosawi" w:hAnsi="Mosawi" w:cs="Mosawi"/>
                          <w:color w:val="000000"/>
                          <w:sz w:val="30"/>
                          <w:szCs w:val="22"/>
                          <w:rtl/>
                        </w:rPr>
                      </w:pPr>
                    </w:p>
                    <w:p w:rsidR="00E229BE" w:rsidRPr="00893E47" w:rsidRDefault="00E229BE" w:rsidP="00893E47">
                      <w:pPr>
                        <w:ind w:firstLine="0"/>
                        <w:jc w:val="center"/>
                        <w:rPr>
                          <w:rFonts w:cs="HeshamNormal"/>
                          <w:color w:val="000000"/>
                          <w:sz w:val="30"/>
                          <w:szCs w:val="22"/>
                        </w:rPr>
                      </w:pPr>
                      <w:r>
                        <w:rPr>
                          <w:rFonts w:cs="HeshamNormal" w:hint="cs"/>
                          <w:color w:val="000000"/>
                          <w:sz w:val="30"/>
                          <w:szCs w:val="22"/>
                          <w:rtl/>
                        </w:rPr>
                        <w:t xml:space="preserve">تنضيد </w:t>
                      </w:r>
                      <w:r w:rsidRPr="00413250">
                        <w:rPr>
                          <w:rFonts w:cs="Ya-Ali" w:hint="cs"/>
                          <w:color w:val="000000"/>
                          <w:sz w:val="36"/>
                          <w:szCs w:val="28"/>
                          <w:rtl/>
                        </w:rPr>
                        <w:t>وإخراج</w:t>
                      </w:r>
                    </w:p>
                    <w:p w:rsidR="00E229BE" w:rsidRPr="00624088" w:rsidRDefault="00E229BE" w:rsidP="00EF4C0A">
                      <w:pPr>
                        <w:spacing w:line="360" w:lineRule="exact"/>
                        <w:ind w:firstLine="20"/>
                        <w:jc w:val="center"/>
                        <w:rPr>
                          <w:rFonts w:ascii="Tahoma" w:hAnsi="Tahoma" w:cs="Roya"/>
                          <w:b/>
                          <w:bCs/>
                          <w:i/>
                          <w:iCs/>
                          <w:color w:val="000000"/>
                          <w:szCs w:val="24"/>
                        </w:rPr>
                      </w:pPr>
                      <w:r w:rsidRPr="00624088">
                        <w:rPr>
                          <w:rFonts w:ascii="Tahoma" w:hAnsi="Tahoma" w:cs="Roya"/>
                          <w:b/>
                          <w:bCs/>
                          <w:i/>
                          <w:iCs/>
                          <w:color w:val="000000"/>
                          <w:szCs w:val="24"/>
                        </w:rPr>
                        <w:t>papyrus</w:t>
                      </w:r>
                      <w:r w:rsidRPr="00624088">
                        <w:rPr>
                          <w:rFonts w:ascii="Tahoma" w:hAnsi="Tahoma" w:cs="Roya"/>
                          <w:b/>
                          <w:bCs/>
                          <w:i/>
                          <w:iCs/>
                          <w:color w:val="000000"/>
                          <w:szCs w:val="24"/>
                          <w:rtl/>
                        </w:rPr>
                        <w:t xml:space="preserve"> </w:t>
                      </w:r>
                    </w:p>
                    <w:p w:rsidR="00E229BE" w:rsidRPr="005A1B71" w:rsidRDefault="00E229BE" w:rsidP="00EF4C0A">
                      <w:pPr>
                        <w:spacing w:line="460" w:lineRule="exact"/>
                        <w:ind w:firstLine="0"/>
                        <w:jc w:val="center"/>
                        <w:rPr>
                          <w:rFonts w:ascii="Mosawi" w:hAnsi="Mosawi" w:cs="Mosawi"/>
                          <w:color w:val="000000"/>
                          <w:sz w:val="30"/>
                          <w:szCs w:val="22"/>
                          <w:rtl/>
                        </w:rPr>
                      </w:pPr>
                    </w:p>
                  </w:txbxContent>
                </v:textbox>
              </v:shape>
            </w:pict>
          </mc:Fallback>
        </mc:AlternateContent>
      </w:r>
      <w:r w:rsidRPr="005258BA">
        <w:rPr>
          <w:rFonts w:ascii="Times" w:hAnsi="Times" w:cs="HeshamNormal" w:hint="cs"/>
          <w:sz w:val="36"/>
          <w:szCs w:val="76"/>
          <w:rtl/>
        </w:rPr>
        <w:t>نصوص</w:t>
      </w:r>
      <w:r w:rsidRPr="005258BA">
        <w:rPr>
          <w:rFonts w:ascii="Times" w:hAnsi="Times" w:cs="HeshamNormal"/>
          <w:sz w:val="36"/>
          <w:szCs w:val="76"/>
          <w:rtl/>
        </w:rPr>
        <w:t xml:space="preserve"> </w:t>
      </w:r>
      <w:r w:rsidRPr="005258BA">
        <w:rPr>
          <w:rFonts w:ascii="Times" w:hAnsi="Times" w:cs="HeshamNormal" w:hint="cs"/>
          <w:sz w:val="36"/>
          <w:szCs w:val="76"/>
          <w:rtl/>
        </w:rPr>
        <w:t>معاصرة</w:t>
      </w:r>
    </w:p>
    <w:p w:rsidR="00EF4C0A" w:rsidRPr="005258BA" w:rsidRDefault="00EF4C0A" w:rsidP="00893E47">
      <w:pPr>
        <w:ind w:firstLine="0"/>
        <w:rPr>
          <w:rFonts w:cs="HeshamNormal"/>
          <w:sz w:val="30"/>
          <w:szCs w:val="22"/>
        </w:rPr>
      </w:pPr>
    </w:p>
    <w:p w:rsidR="00CB7985" w:rsidRPr="002004EF" w:rsidRDefault="00CB7985" w:rsidP="00003CFD">
      <w:pPr>
        <w:ind w:left="2347" w:firstLine="0"/>
        <w:jc w:val="center"/>
        <w:rPr>
          <w:rFonts w:ascii="Times" w:hAnsi="Times" w:cs="HeshamNormal"/>
          <w:szCs w:val="22"/>
        </w:rPr>
      </w:pPr>
      <w:r w:rsidRPr="002004EF">
        <w:rPr>
          <w:rFonts w:ascii="Times" w:hAnsi="Times" w:cs="HeshamNormal" w:hint="cs"/>
          <w:szCs w:val="22"/>
          <w:rtl/>
        </w:rPr>
        <w:t>فصليّة تعنى بالفكر الديني المعاصر</w:t>
      </w:r>
    </w:p>
    <w:p w:rsidR="00CB7985" w:rsidRPr="002004EF" w:rsidRDefault="00CB7985" w:rsidP="002004EF">
      <w:pPr>
        <w:ind w:left="2381" w:firstLine="0"/>
        <w:jc w:val="center"/>
        <w:rPr>
          <w:rFonts w:ascii="Times" w:hAnsi="Times" w:cs="HeshamNormal"/>
          <w:sz w:val="19"/>
          <w:szCs w:val="19"/>
          <w:rtl/>
        </w:rPr>
      </w:pPr>
      <w:r w:rsidRPr="002004EF">
        <w:rPr>
          <w:rFonts w:ascii="Times" w:hAnsi="Times" w:cs="HeshamNormal" w:hint="cs"/>
          <w:sz w:val="19"/>
          <w:szCs w:val="19"/>
          <w:rtl/>
        </w:rPr>
        <w:t xml:space="preserve">العـددان الثاني والثالث </w:t>
      </w:r>
      <w:r w:rsidRPr="003C22A8">
        <w:rPr>
          <w:rFonts w:ascii="Times" w:hAnsi="Times" w:cs="Ya-Ali" w:hint="cs"/>
          <w:b/>
          <w:bCs/>
          <w:szCs w:val="22"/>
          <w:rtl/>
        </w:rPr>
        <w:t>والخمسون</w:t>
      </w:r>
      <w:r w:rsidRPr="002004EF">
        <w:rPr>
          <w:rFonts w:ascii="Times" w:hAnsi="Times" w:cs="HeshamNormal" w:hint="cs"/>
          <w:sz w:val="19"/>
          <w:szCs w:val="19"/>
          <w:rtl/>
        </w:rPr>
        <w:t>، السـنتان الثالثة والرابعة عشرة،</w:t>
      </w:r>
    </w:p>
    <w:p w:rsidR="00333E70" w:rsidRPr="005258BA" w:rsidRDefault="00003CFD" w:rsidP="00003CFD">
      <w:pPr>
        <w:ind w:left="2347" w:firstLine="0"/>
        <w:jc w:val="center"/>
        <w:rPr>
          <w:rFonts w:ascii="Times" w:hAnsi="Times" w:cs="HeshamNormal"/>
          <w:sz w:val="24"/>
          <w:szCs w:val="24"/>
        </w:rPr>
      </w:pPr>
      <w:r w:rsidRPr="003C22A8">
        <w:rPr>
          <w:rFonts w:ascii="Times" w:hAnsi="Times" w:cs="Ya-Ali" w:hint="cs"/>
          <w:b/>
          <w:bCs/>
          <w:szCs w:val="22"/>
          <w:rtl/>
        </w:rPr>
        <w:t>خر</w:t>
      </w:r>
      <w:r w:rsidR="00CB7985" w:rsidRPr="003C22A8">
        <w:rPr>
          <w:rFonts w:ascii="Times" w:hAnsi="Times" w:cs="Ya-Ali" w:hint="cs"/>
          <w:b/>
          <w:bCs/>
          <w:szCs w:val="22"/>
          <w:rtl/>
        </w:rPr>
        <w:t>يف</w:t>
      </w:r>
      <w:r w:rsidR="00CB7985" w:rsidRPr="002004EF">
        <w:rPr>
          <w:rFonts w:ascii="Times" w:hAnsi="Times" w:cs="HeshamNormal" w:hint="cs"/>
          <w:sz w:val="19"/>
          <w:szCs w:val="19"/>
          <w:rtl/>
        </w:rPr>
        <w:t xml:space="preserve"> 2018، 14</w:t>
      </w:r>
      <w:r w:rsidR="008133EB" w:rsidRPr="002004EF">
        <w:rPr>
          <w:rFonts w:ascii="Times" w:hAnsi="Times" w:cs="HeshamNormal" w:hint="cs"/>
          <w:sz w:val="19"/>
          <w:szCs w:val="19"/>
          <w:rtl/>
        </w:rPr>
        <w:t>40</w:t>
      </w:r>
      <w:r w:rsidR="00CB7985" w:rsidRPr="002004EF">
        <w:rPr>
          <w:rFonts w:ascii="Times" w:hAnsi="Times" w:cs="HeshamNormal" w:hint="cs"/>
          <w:sz w:val="19"/>
          <w:szCs w:val="19"/>
          <w:rtl/>
        </w:rPr>
        <w:t xml:space="preserve">هـ؛ وشتاء </w:t>
      </w:r>
      <w:r w:rsidR="008133EB" w:rsidRPr="002004EF">
        <w:rPr>
          <w:rFonts w:ascii="Times" w:hAnsi="Times" w:cs="HeshamNormal" w:hint="cs"/>
          <w:sz w:val="19"/>
          <w:szCs w:val="19"/>
          <w:rtl/>
        </w:rPr>
        <w:t>2019</w:t>
      </w:r>
      <w:r w:rsidR="00CB7985" w:rsidRPr="002004EF">
        <w:rPr>
          <w:rFonts w:ascii="Times" w:hAnsi="Times" w:cs="HeshamNormal" w:hint="cs"/>
          <w:sz w:val="19"/>
          <w:szCs w:val="19"/>
          <w:rtl/>
        </w:rPr>
        <w:t xml:space="preserve">م، </w:t>
      </w:r>
      <w:r w:rsidR="008133EB" w:rsidRPr="002004EF">
        <w:rPr>
          <w:rFonts w:ascii="Times" w:hAnsi="Times" w:cs="HeshamNormal" w:hint="cs"/>
          <w:sz w:val="19"/>
          <w:szCs w:val="19"/>
          <w:rtl/>
        </w:rPr>
        <w:t>1440</w:t>
      </w:r>
      <w:r w:rsidR="00CB7985" w:rsidRPr="002004EF">
        <w:rPr>
          <w:rFonts w:ascii="Times" w:hAnsi="Times" w:cs="HeshamNormal" w:hint="cs"/>
          <w:sz w:val="19"/>
          <w:szCs w:val="19"/>
          <w:rtl/>
        </w:rPr>
        <w:t>هـ</w:t>
      </w:r>
    </w:p>
    <w:p w:rsidR="00EF4C0A" w:rsidRPr="005258BA" w:rsidRDefault="00EF4C0A" w:rsidP="003F4A68">
      <w:pPr>
        <w:rPr>
          <w:lang w:bidi="ar-LB"/>
        </w:rPr>
      </w:pPr>
    </w:p>
    <w:p w:rsidR="00EF4C0A" w:rsidRPr="005258BA" w:rsidRDefault="00EF4C0A" w:rsidP="003F4A68">
      <w:pPr>
        <w:rPr>
          <w:sz w:val="32"/>
        </w:rPr>
      </w:pPr>
      <w:r w:rsidRPr="005258BA">
        <w:rPr>
          <w:noProof/>
        </w:rPr>
        <mc:AlternateContent>
          <mc:Choice Requires="wps">
            <w:drawing>
              <wp:anchor distT="0" distB="0" distL="114300" distR="114300" simplePos="0" relativeHeight="251656704" behindDoc="0" locked="0" layoutInCell="1" allowOverlap="1" wp14:anchorId="2BA0873B" wp14:editId="4870AA4A">
                <wp:simplePos x="0" y="0"/>
                <wp:positionH relativeFrom="column">
                  <wp:posOffset>59690</wp:posOffset>
                </wp:positionH>
                <wp:positionV relativeFrom="paragraph">
                  <wp:posOffset>229870</wp:posOffset>
                </wp:positionV>
                <wp:extent cx="2834640" cy="4921250"/>
                <wp:effectExtent l="0" t="0" r="0" b="0"/>
                <wp:wrapNone/>
                <wp:docPr id="2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92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9BE" w:rsidRPr="00D015F9" w:rsidRDefault="00E229BE"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E229BE" w:rsidRPr="001107F2" w:rsidRDefault="00E229BE" w:rsidP="001107F2">
                            <w:pPr>
                              <w:ind w:firstLine="0"/>
                              <w:rPr>
                                <w:rFonts w:cs="HeshamNormal"/>
                                <w:color w:val="000000"/>
                                <w:sz w:val="30"/>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27" type="#_x0000_t202" style="position:absolute;left:0;text-align:left;margin-left:4.7pt;margin-top:18.1pt;width:223.2pt;height:3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tfwIAAAs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" stroked="f">
                <v:textbox inset="0,0,0,0">
                  <w:txbxContent>
                    <w:p w:rsidR="00E229BE" w:rsidRPr="00D015F9" w:rsidRDefault="00E229BE" w:rsidP="00EF4C0A">
                      <w:pPr>
                        <w:spacing w:line="460" w:lineRule="exact"/>
                        <w:ind w:firstLine="0"/>
                        <w:jc w:val="center"/>
                        <w:rPr>
                          <w:rFonts w:ascii="Mosawi" w:hAnsi="Mosawi" w:cs="Mosawi"/>
                          <w:sz w:val="27"/>
                          <w:rtl/>
                        </w:rPr>
                      </w:pPr>
                      <w:r w:rsidRPr="00D015F9">
                        <w:rPr>
                          <w:rFonts w:cs="DecoType Naskh" w:hint="cs"/>
                          <w:sz w:val="27"/>
                          <w:rtl/>
                        </w:rPr>
                        <w:t>البطاقة وشروط النشر</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نصوص معاصرة، مجل</w:t>
                      </w:r>
                      <w:r>
                        <w:rPr>
                          <w:rFonts w:hint="cs"/>
                          <w:sz w:val="27"/>
                          <w:rtl/>
                        </w:rPr>
                        <w:t>ّ</w:t>
                      </w:r>
                      <w:r w:rsidRPr="00D015F9">
                        <w:rPr>
                          <w:rFonts w:hint="cs"/>
                          <w:sz w:val="27"/>
                          <w:rtl/>
                        </w:rPr>
                        <w:t xml:space="preserve">ة فصليّة تعنى ــ فقط ــ بترجمة النتاج الفكريّ الإسلاميّ </w:t>
                      </w:r>
                      <w:r>
                        <w:rPr>
                          <w:rFonts w:hint="cs"/>
                          <w:sz w:val="27"/>
                          <w:rtl/>
                        </w:rPr>
                        <w:t xml:space="preserve">إلى </w:t>
                      </w:r>
                      <w:r w:rsidRPr="00D015F9">
                        <w:rPr>
                          <w:rFonts w:hint="cs"/>
                          <w:sz w:val="27"/>
                          <w:rtl/>
                        </w:rPr>
                        <w:t>القارئ العربيّ.</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ترحّب المجلّة بمساهمات الباحثين في مجالات الفكر الإسلاميّ المعاصر، والتاريخ، والأدب، والتراث، ومراجعات الكتب، والمناقشات.</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يشترط في الماد</w:t>
                      </w:r>
                      <w:r>
                        <w:rPr>
                          <w:rFonts w:hint="cs"/>
                          <w:sz w:val="27"/>
                          <w:rtl/>
                        </w:rPr>
                        <w:t>ّ</w:t>
                      </w:r>
                      <w:r w:rsidRPr="00D015F9">
                        <w:rPr>
                          <w:rFonts w:hint="cs"/>
                          <w:sz w:val="27"/>
                          <w:rtl/>
                        </w:rPr>
                        <w:t>ة المرسلة أن تلتزم بأصول البحث العلمي على مختلف المستويات: المنهج، المنهجيّة، التوثيق، وأن لا تكون قد ن</w:t>
                      </w:r>
                      <w:r>
                        <w:rPr>
                          <w:rFonts w:hint="cs"/>
                          <w:sz w:val="27"/>
                          <w:rtl/>
                        </w:rPr>
                        <w:t>ُ</w:t>
                      </w:r>
                      <w:r w:rsidRPr="00D015F9">
                        <w:rPr>
                          <w:rFonts w:hint="cs"/>
                          <w:sz w:val="27"/>
                          <w:rtl/>
                        </w:rPr>
                        <w:t>شرت أو أ</w:t>
                      </w:r>
                      <w:r>
                        <w:rPr>
                          <w:rFonts w:hint="cs"/>
                          <w:sz w:val="27"/>
                          <w:rtl/>
                        </w:rPr>
                        <w:t>ُ</w:t>
                      </w:r>
                      <w:r w:rsidRPr="00D015F9">
                        <w:rPr>
                          <w:rFonts w:hint="cs"/>
                          <w:sz w:val="27"/>
                          <w:rtl/>
                        </w:rPr>
                        <w:t>رسلت للنشر في كتاب</w:t>
                      </w:r>
                      <w:r>
                        <w:rPr>
                          <w:rFonts w:hint="cs"/>
                          <w:sz w:val="27"/>
                          <w:rtl/>
                        </w:rPr>
                        <w:t>ٍ</w:t>
                      </w:r>
                      <w:r w:rsidRPr="00D015F9">
                        <w:rPr>
                          <w:rFonts w:hint="cs"/>
                          <w:sz w:val="27"/>
                          <w:rtl/>
                        </w:rPr>
                        <w:t xml:space="preserve"> أو دوريّة عربيّة أخرى.</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تخضع الماد</w:t>
                      </w:r>
                      <w:r>
                        <w:rPr>
                          <w:rFonts w:hint="cs"/>
                          <w:sz w:val="27"/>
                          <w:rtl/>
                        </w:rPr>
                        <w:t>ّ</w:t>
                      </w:r>
                      <w:r w:rsidRPr="00D015F9">
                        <w:rPr>
                          <w:rFonts w:hint="cs"/>
                          <w:sz w:val="27"/>
                          <w:rtl/>
                        </w:rPr>
                        <w:t xml:space="preserve">ة المرسلة لمراجعة هيئة التحرير، ولا تعاد </w:t>
                      </w:r>
                      <w:r>
                        <w:rPr>
                          <w:rFonts w:hint="cs"/>
                          <w:sz w:val="27"/>
                          <w:rtl/>
                        </w:rPr>
                        <w:t xml:space="preserve">إلى </w:t>
                      </w:r>
                      <w:r w:rsidRPr="00D015F9">
                        <w:rPr>
                          <w:rFonts w:hint="cs"/>
                          <w:sz w:val="27"/>
                          <w:rtl/>
                        </w:rPr>
                        <w:t>صاحبها، ن</w:t>
                      </w:r>
                      <w:r>
                        <w:rPr>
                          <w:rFonts w:hint="cs"/>
                          <w:sz w:val="27"/>
                          <w:rtl/>
                        </w:rPr>
                        <w:t>ُ</w:t>
                      </w:r>
                      <w:r w:rsidRPr="00D015F9">
                        <w:rPr>
                          <w:rFonts w:hint="cs"/>
                          <w:sz w:val="27"/>
                          <w:rtl/>
                        </w:rPr>
                        <w:t>شرت أم لم تنشر.</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للمجلّة حقّ إعادة نشر المواد المنشورة</w:t>
                      </w:r>
                      <w:r>
                        <w:rPr>
                          <w:rFonts w:hint="cs"/>
                          <w:sz w:val="27"/>
                          <w:rtl/>
                        </w:rPr>
                        <w:t>،</w:t>
                      </w:r>
                      <w:r w:rsidRPr="00D015F9">
                        <w:rPr>
                          <w:rFonts w:hint="cs"/>
                          <w:sz w:val="27"/>
                          <w:rtl/>
                        </w:rPr>
                        <w:t xml:space="preserve"> منفصلةً أو ضمن كتاب.</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ما تنشره المجلّة لا يعبِّر بالضرورة عن وجهة نظرها.</w:t>
                      </w:r>
                    </w:p>
                    <w:p w:rsidR="00E229BE" w:rsidRPr="00D015F9" w:rsidRDefault="00E229BE" w:rsidP="00EF4C0A">
                      <w:pPr>
                        <w:spacing w:line="440" w:lineRule="exact"/>
                        <w:ind w:left="170" w:firstLine="0"/>
                        <w:rPr>
                          <w:rFonts w:cs="Taher"/>
                          <w:sz w:val="27"/>
                          <w:rtl/>
                        </w:rPr>
                      </w:pPr>
                      <w:r w:rsidRPr="00D015F9">
                        <w:rPr>
                          <w:rFonts w:hint="cs"/>
                          <w:sz w:val="27"/>
                          <w:rtl/>
                        </w:rPr>
                        <w:sym w:font="Webdings" w:char="F033"/>
                      </w:r>
                      <w:r w:rsidRPr="00D015F9">
                        <w:rPr>
                          <w:rFonts w:hint="cs"/>
                          <w:sz w:val="27"/>
                          <w:rtl/>
                        </w:rPr>
                        <w:t>يخضع ترتيب المواد</w:t>
                      </w:r>
                      <w:r>
                        <w:rPr>
                          <w:rFonts w:hint="cs"/>
                          <w:sz w:val="27"/>
                          <w:rtl/>
                        </w:rPr>
                        <w:t>ّ</w:t>
                      </w:r>
                      <w:r w:rsidRPr="00D015F9">
                        <w:rPr>
                          <w:rFonts w:hint="cs"/>
                          <w:sz w:val="27"/>
                          <w:rtl/>
                        </w:rPr>
                        <w:t xml:space="preserve"> المنشورة لاعتبارات</w:t>
                      </w:r>
                      <w:r>
                        <w:rPr>
                          <w:rFonts w:hint="cs"/>
                          <w:sz w:val="27"/>
                          <w:rtl/>
                        </w:rPr>
                        <w:t>ٍ</w:t>
                      </w:r>
                      <w:r w:rsidRPr="00D015F9">
                        <w:rPr>
                          <w:rFonts w:hint="cs"/>
                          <w:sz w:val="27"/>
                          <w:rtl/>
                        </w:rPr>
                        <w:t xml:space="preserve"> فن</w:t>
                      </w:r>
                      <w:r>
                        <w:rPr>
                          <w:rFonts w:hint="cs"/>
                          <w:sz w:val="27"/>
                          <w:rtl/>
                        </w:rPr>
                        <w:t>ّ</w:t>
                      </w:r>
                      <w:r w:rsidRPr="00D015F9">
                        <w:rPr>
                          <w:rFonts w:hint="cs"/>
                          <w:sz w:val="27"/>
                          <w:rtl/>
                        </w:rPr>
                        <w:t>ي</w:t>
                      </w:r>
                      <w:r>
                        <w:rPr>
                          <w:rFonts w:hint="cs"/>
                          <w:sz w:val="27"/>
                          <w:rtl/>
                        </w:rPr>
                        <w:t>ّ</w:t>
                      </w:r>
                      <w:r w:rsidRPr="00D015F9">
                        <w:rPr>
                          <w:rFonts w:hint="cs"/>
                          <w:sz w:val="27"/>
                          <w:rtl/>
                        </w:rPr>
                        <w:t>ة بحتة.</w:t>
                      </w:r>
                    </w:p>
                    <w:p w:rsidR="00E229BE" w:rsidRPr="001107F2" w:rsidRDefault="00E229BE" w:rsidP="001107F2">
                      <w:pPr>
                        <w:ind w:firstLine="0"/>
                        <w:rPr>
                          <w:rFonts w:cs="HeshamNormal"/>
                          <w:color w:val="000000"/>
                          <w:sz w:val="30"/>
                          <w:szCs w:val="22"/>
                        </w:rPr>
                      </w:pPr>
                    </w:p>
                  </w:txbxContent>
                </v:textbox>
              </v:shape>
            </w:pict>
          </mc:Fallback>
        </mc:AlternateContent>
      </w:r>
    </w:p>
    <w:p w:rsidR="00EF4C0A" w:rsidRPr="005258BA" w:rsidRDefault="00EF4C0A" w:rsidP="003F4A68">
      <w:pPr>
        <w:rPr>
          <w:rtl/>
        </w:rPr>
      </w:pPr>
    </w:p>
    <w:p w:rsidR="00EF4C0A" w:rsidRPr="005258BA" w:rsidRDefault="00EF4C0A" w:rsidP="003F4A68">
      <w:pPr>
        <w:rPr>
          <w:rtl/>
        </w:rPr>
      </w:pPr>
    </w:p>
    <w:p w:rsidR="00EF4C0A" w:rsidRPr="005258BA" w:rsidRDefault="00EF4C0A" w:rsidP="003F4A68">
      <w:pPr>
        <w:rPr>
          <w:sz w:val="32"/>
          <w:rtl/>
        </w:rPr>
      </w:pPr>
      <w:r w:rsidRPr="005258BA">
        <w:rPr>
          <w:noProof/>
        </w:rPr>
        <mc:AlternateContent>
          <mc:Choice Requires="wps">
            <w:drawing>
              <wp:anchor distT="0" distB="0" distL="114300" distR="114300" simplePos="0" relativeHeight="251665920" behindDoc="0" locked="0" layoutInCell="1" allowOverlap="1" wp14:anchorId="2541BA24" wp14:editId="658EC813">
                <wp:simplePos x="0" y="0"/>
                <wp:positionH relativeFrom="column">
                  <wp:posOffset>3624193</wp:posOffset>
                </wp:positionH>
                <wp:positionV relativeFrom="paragraph">
                  <wp:posOffset>236276</wp:posOffset>
                </wp:positionV>
                <wp:extent cx="1151890" cy="1870710"/>
                <wp:effectExtent l="0" t="0" r="0" b="0"/>
                <wp:wrapNone/>
                <wp:docPr id="2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9BE" w:rsidRPr="005A1B71" w:rsidRDefault="00E229BE"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28" type="#_x0000_t202" style="position:absolute;left:0;text-align:left;margin-left:285.35pt;margin-top:18.6pt;width:90.7pt;height:147.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" stroked="f">
                <v:textbox inset="0,0,0,0">
                  <w:txbxContent>
                    <w:p w:rsidR="00E229BE" w:rsidRPr="005A1B71" w:rsidRDefault="00E229BE" w:rsidP="00EF4C0A">
                      <w:pPr>
                        <w:ind w:left="28" w:hanging="28"/>
                        <w:jc w:val="lowKashida"/>
                        <w:rPr>
                          <w:rFonts w:ascii="Mosawi" w:hAnsi="Mosawi" w:cs="Mosawi"/>
                          <w:color w:val="000000"/>
                          <w:szCs w:val="20"/>
                        </w:rPr>
                      </w:pPr>
                      <w:r>
                        <w:rPr>
                          <w:rFonts w:cs="HeshamNormal" w:hint="cs"/>
                          <w:color w:val="000000"/>
                          <w:szCs w:val="20"/>
                          <w:rtl/>
                        </w:rPr>
                        <w:t>زكــــــي الميـــــلاد عبدالجبار الرفاعي</w:t>
                      </w:r>
                      <w:r w:rsidRPr="005A1B71">
                        <w:rPr>
                          <w:rFonts w:ascii="Mosawi" w:hAnsi="Mosawi" w:cs="Mosawi"/>
                          <w:color w:val="000000"/>
                          <w:szCs w:val="20"/>
                          <w:rtl/>
                        </w:rPr>
                        <w:br/>
                      </w:r>
                      <w:r>
                        <w:rPr>
                          <w:rFonts w:cs="HeshamNormal" w:hint="cs"/>
                          <w:color w:val="000000"/>
                          <w:szCs w:val="20"/>
                          <w:rtl/>
                        </w:rPr>
                        <w:t>كامــل الهاشـمي</w:t>
                      </w:r>
                      <w:r w:rsidRPr="005A1B71">
                        <w:rPr>
                          <w:rFonts w:ascii="Mosawi" w:hAnsi="Mosawi" w:cs="Mosawi"/>
                          <w:color w:val="000000"/>
                          <w:szCs w:val="20"/>
                          <w:rtl/>
                        </w:rPr>
                        <w:br/>
                      </w:r>
                      <w:r>
                        <w:rPr>
                          <w:rFonts w:cs="HeshamNormal" w:hint="cs"/>
                          <w:color w:val="000000"/>
                          <w:szCs w:val="20"/>
                          <w:rtl/>
                        </w:rPr>
                        <w:t>محمد حسن الأمين</w:t>
                      </w:r>
                      <w:r w:rsidRPr="006E3BD4">
                        <w:rPr>
                          <w:rFonts w:ascii="Mosawi" w:hAnsi="Mosawi" w:cs="Mosawi"/>
                          <w:color w:val="000000"/>
                          <w:szCs w:val="20"/>
                          <w:rtl/>
                        </w:rPr>
                        <w:br/>
                      </w:r>
                      <w:r w:rsidRPr="00936A91">
                        <w:rPr>
                          <w:rFonts w:cs="HeshamNormal" w:hint="cs"/>
                          <w:color w:val="000000"/>
                          <w:sz w:val="18"/>
                          <w:szCs w:val="18"/>
                          <w:rtl/>
                        </w:rPr>
                        <w:t>محمد</w:t>
                      </w:r>
                      <w:r>
                        <w:rPr>
                          <w:rFonts w:cs="HeshamNormal" w:hint="cs"/>
                          <w:color w:val="000000"/>
                          <w:sz w:val="18"/>
                          <w:szCs w:val="18"/>
                          <w:rtl/>
                        </w:rPr>
                        <w:t xml:space="preserve"> </w:t>
                      </w:r>
                      <w:r w:rsidRPr="00B569D6">
                        <w:rPr>
                          <w:rFonts w:cs="Sultan Medium" w:hint="cs"/>
                          <w:color w:val="000000"/>
                          <w:sz w:val="18"/>
                          <w:szCs w:val="18"/>
                          <w:rtl/>
                        </w:rPr>
                        <w:t>خير</w:t>
                      </w:r>
                      <w:r w:rsidRPr="00936A91">
                        <w:rPr>
                          <w:rFonts w:cs="HeshamNormal" w:hint="cs"/>
                          <w:color w:val="000000"/>
                          <w:sz w:val="18"/>
                          <w:szCs w:val="18"/>
                          <w:rtl/>
                        </w:rPr>
                        <w:t>ي</w:t>
                      </w:r>
                      <w:r>
                        <w:rPr>
                          <w:rFonts w:cs="HeshamNormal" w:hint="cs"/>
                          <w:color w:val="000000"/>
                          <w:sz w:val="18"/>
                          <w:szCs w:val="18"/>
                          <w:rtl/>
                        </w:rPr>
                        <w:t xml:space="preserve"> </w:t>
                      </w:r>
                      <w:r w:rsidRPr="00936A91">
                        <w:rPr>
                          <w:rFonts w:cs="HeshamNormal" w:hint="cs"/>
                          <w:color w:val="000000"/>
                          <w:sz w:val="18"/>
                          <w:szCs w:val="18"/>
                          <w:rtl/>
                        </w:rPr>
                        <w:t>قيربا</w:t>
                      </w:r>
                      <w:r w:rsidRPr="005B39B1">
                        <w:rPr>
                          <w:rFonts w:cs="Sultan Medium" w:hint="cs"/>
                          <w:color w:val="000000"/>
                          <w:sz w:val="18"/>
                          <w:szCs w:val="18"/>
                          <w:rtl/>
                        </w:rPr>
                        <w:t>ش</w:t>
                      </w:r>
                      <w:r>
                        <w:rPr>
                          <w:rFonts w:cs="HeshamNormal" w:hint="cs"/>
                          <w:color w:val="000000"/>
                          <w:sz w:val="18"/>
                          <w:szCs w:val="18"/>
                          <w:rtl/>
                        </w:rPr>
                        <w:t xml:space="preserve"> </w:t>
                      </w:r>
                      <w:r w:rsidRPr="00936A91">
                        <w:rPr>
                          <w:rFonts w:cs="HeshamNormal" w:hint="cs"/>
                          <w:color w:val="000000"/>
                          <w:sz w:val="18"/>
                          <w:szCs w:val="18"/>
                          <w:rtl/>
                        </w:rPr>
                        <w:t>أوغلو</w:t>
                      </w:r>
                      <w:r>
                        <w:rPr>
                          <w:rFonts w:ascii="Mosawi" w:hAnsi="Mosawi" w:cs="Mosawi" w:hint="cs"/>
                          <w:color w:val="000000"/>
                          <w:sz w:val="18"/>
                          <w:szCs w:val="18"/>
                          <w:rtl/>
                        </w:rPr>
                        <w:t xml:space="preserve"> </w:t>
                      </w:r>
                      <w:r>
                        <w:rPr>
                          <w:rFonts w:cs="HeshamNormal" w:hint="cs"/>
                          <w:color w:val="000000"/>
                          <w:szCs w:val="20"/>
                          <w:rtl/>
                        </w:rPr>
                        <w:t>محمد سليم العوا</w:t>
                      </w:r>
                      <w:r>
                        <w:rPr>
                          <w:rFonts w:cs="HeshamNormal"/>
                          <w:color w:val="000000"/>
                          <w:szCs w:val="20"/>
                        </w:rPr>
                        <w:br/>
                      </w:r>
                      <w:r>
                        <w:rPr>
                          <w:rFonts w:cs="HeshamNormal" w:hint="cs"/>
                          <w:color w:val="000000"/>
                          <w:szCs w:val="20"/>
                          <w:rtl/>
                        </w:rPr>
                        <w:t>محمد علي آذر شــب</w:t>
                      </w:r>
                      <w:r>
                        <w:rPr>
                          <w:rFonts w:cs="HeshamNormal"/>
                          <w:color w:val="000000"/>
                          <w:szCs w:val="20"/>
                        </w:rPr>
                        <w:br/>
                      </w:r>
                    </w:p>
                  </w:txbxContent>
                </v:textbox>
              </v:shape>
            </w:pict>
          </mc:Fallback>
        </mc:AlternateContent>
      </w:r>
      <w:r w:rsidRPr="005258BA">
        <w:rPr>
          <w:noProof/>
        </w:rPr>
        <mc:AlternateContent>
          <mc:Choice Requires="wps">
            <w:drawing>
              <wp:anchor distT="0" distB="0" distL="114300" distR="114300" simplePos="0" relativeHeight="251660800" behindDoc="0" locked="0" layoutInCell="1" allowOverlap="1" wp14:anchorId="319E684E" wp14:editId="2514454A">
                <wp:simplePos x="0" y="0"/>
                <wp:positionH relativeFrom="column">
                  <wp:posOffset>3029585</wp:posOffset>
                </wp:positionH>
                <wp:positionV relativeFrom="paragraph">
                  <wp:posOffset>234315</wp:posOffset>
                </wp:positionV>
                <wp:extent cx="512445" cy="1870710"/>
                <wp:effectExtent l="0" t="0" r="1905" b="0"/>
                <wp:wrapNone/>
                <wp:docPr id="24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9BE" w:rsidRPr="001160BA" w:rsidRDefault="00E229BE"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29" type="#_x0000_t202" style="position:absolute;left:0;text-align:left;margin-left:238.55pt;margin-top:18.45pt;width:40.35pt;height:147.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" stroked="f">
                <v:textbox inset="0,0,0,0">
                  <w:txbxContent>
                    <w:p w:rsidR="00E229BE" w:rsidRPr="001160BA" w:rsidRDefault="00E229BE" w:rsidP="00EF4C0A">
                      <w:pPr>
                        <w:ind w:firstLine="0"/>
                        <w:jc w:val="lowKashida"/>
                        <w:rPr>
                          <w:rFonts w:cs="HeshamNormal"/>
                          <w:color w:val="000000"/>
                          <w:szCs w:val="20"/>
                        </w:rPr>
                      </w:pPr>
                      <w:r>
                        <w:rPr>
                          <w:rFonts w:cs="HeshamNormal" w:hint="cs"/>
                          <w:color w:val="000000"/>
                          <w:szCs w:val="20"/>
                          <w:rtl/>
                        </w:rPr>
                        <w:t xml:space="preserve"> السعودية</w:t>
                      </w:r>
                      <w:r w:rsidRPr="005A1B71">
                        <w:rPr>
                          <w:rFonts w:ascii="Mosawi" w:hAnsi="Mosawi" w:cs="Mosawi"/>
                          <w:color w:val="000000"/>
                          <w:szCs w:val="20"/>
                          <w:rtl/>
                        </w:rPr>
                        <w:br/>
                      </w:r>
                      <w:r>
                        <w:rPr>
                          <w:rFonts w:cs="HeshamNormal" w:hint="cs"/>
                          <w:color w:val="000000"/>
                          <w:szCs w:val="20"/>
                          <w:rtl/>
                        </w:rPr>
                        <w:t>العراق</w:t>
                      </w:r>
                      <w:r w:rsidRPr="005A1B71">
                        <w:rPr>
                          <w:rFonts w:ascii="Mosawi" w:hAnsi="Mosawi" w:cs="Mosawi"/>
                          <w:color w:val="000000"/>
                          <w:szCs w:val="20"/>
                          <w:rtl/>
                        </w:rPr>
                        <w:br/>
                      </w:r>
                      <w:r>
                        <w:rPr>
                          <w:rFonts w:cs="HeshamNormal" w:hint="cs"/>
                          <w:color w:val="000000"/>
                          <w:szCs w:val="20"/>
                          <w:rtl/>
                        </w:rPr>
                        <w:t xml:space="preserve"> البحـرين</w:t>
                      </w:r>
                      <w:r>
                        <w:rPr>
                          <w:rFonts w:ascii="Mosawi" w:hAnsi="Mosawi" w:cs="Mosawi"/>
                          <w:color w:val="000000"/>
                          <w:szCs w:val="20"/>
                        </w:rPr>
                        <w:br/>
                      </w:r>
                      <w:r>
                        <w:rPr>
                          <w:rFonts w:cs="HeshamNormal" w:hint="cs"/>
                          <w:color w:val="000000"/>
                          <w:szCs w:val="20"/>
                          <w:rtl/>
                        </w:rPr>
                        <w:t>لبنان</w:t>
                      </w:r>
                      <w:r w:rsidRPr="005A1B71">
                        <w:rPr>
                          <w:rFonts w:ascii="Mosawi" w:hAnsi="Mosawi" w:cs="Mosawi"/>
                          <w:color w:val="000000"/>
                          <w:szCs w:val="20"/>
                          <w:rtl/>
                        </w:rPr>
                        <w:br/>
                      </w:r>
                      <w:r>
                        <w:rPr>
                          <w:rFonts w:cs="HeshamNormal" w:hint="cs"/>
                          <w:color w:val="000000"/>
                          <w:szCs w:val="20"/>
                          <w:rtl/>
                        </w:rPr>
                        <w:t>تركيا</w:t>
                      </w:r>
                      <w:r w:rsidRPr="006E3BD4">
                        <w:rPr>
                          <w:rFonts w:ascii="Mosawi" w:hAnsi="Mosawi" w:cs="Mosawi"/>
                          <w:color w:val="000000"/>
                          <w:szCs w:val="20"/>
                          <w:rtl/>
                        </w:rPr>
                        <w:br/>
                      </w:r>
                      <w:r>
                        <w:rPr>
                          <w:rFonts w:cs="HeshamNormal" w:hint="cs"/>
                          <w:color w:val="000000"/>
                          <w:szCs w:val="20"/>
                          <w:rtl/>
                        </w:rPr>
                        <w:t>مصر</w:t>
                      </w:r>
                      <w:r w:rsidRPr="005A1B71">
                        <w:rPr>
                          <w:rFonts w:ascii="Mosawi" w:hAnsi="Mosawi" w:cs="Mosawi"/>
                          <w:color w:val="000000"/>
                          <w:szCs w:val="20"/>
                          <w:rtl/>
                        </w:rPr>
                        <w:br/>
                      </w:r>
                      <w:r w:rsidRPr="00836113">
                        <w:rPr>
                          <w:rFonts w:cs="HeshamNormal" w:hint="cs"/>
                          <w:szCs w:val="20"/>
                          <w:rtl/>
                        </w:rPr>
                        <w:t>إ</w:t>
                      </w:r>
                      <w:r>
                        <w:rPr>
                          <w:rFonts w:cs="HeshamNormal" w:hint="cs"/>
                          <w:color w:val="000000"/>
                          <w:szCs w:val="20"/>
                          <w:rtl/>
                        </w:rPr>
                        <w:t>يران</w:t>
                      </w:r>
                      <w:r w:rsidRPr="005A1B71">
                        <w:rPr>
                          <w:rFonts w:ascii="Mosawi" w:hAnsi="Mosawi" w:cs="Mosawi"/>
                          <w:color w:val="000000"/>
                          <w:szCs w:val="20"/>
                          <w:rtl/>
                        </w:rPr>
                        <w:br/>
                      </w:r>
                      <w:r w:rsidRPr="005A1B71">
                        <w:rPr>
                          <w:rFonts w:ascii="Mosawi" w:hAnsi="Mosawi" w:cs="Mosawi"/>
                          <w:color w:val="000000"/>
                          <w:szCs w:val="20"/>
                          <w:rtl/>
                        </w:rPr>
                        <w:br/>
                      </w:r>
                      <w:r>
                        <w:rPr>
                          <w:rFonts w:cs="HeshamNormal" w:hint="cs"/>
                          <w:color w:val="000000"/>
                          <w:szCs w:val="20"/>
                          <w:rtl/>
                        </w:rPr>
                        <w:br/>
                      </w:r>
                    </w:p>
                  </w:txbxContent>
                </v:textbox>
              </v:shape>
            </w:pict>
          </mc:Fallback>
        </mc:AlternateContent>
      </w:r>
    </w:p>
    <w:p w:rsidR="00EF4C0A" w:rsidRPr="005258BA" w:rsidRDefault="00EF4C0A" w:rsidP="003F4A68"/>
    <w:p w:rsidR="00EF4C0A" w:rsidRPr="005258BA" w:rsidRDefault="00EF4C0A" w:rsidP="003F4A68"/>
    <w:p w:rsidR="00EF4C0A" w:rsidRPr="005258BA" w:rsidRDefault="00EF4C0A" w:rsidP="003F4A68"/>
    <w:p w:rsidR="00EF4C0A" w:rsidRPr="005258BA" w:rsidRDefault="00EF4C0A" w:rsidP="003F4A68"/>
    <w:p w:rsidR="00EF4C0A" w:rsidRPr="005258BA" w:rsidRDefault="00EF4C0A" w:rsidP="00725295">
      <w:pPr>
        <w:spacing w:before="20"/>
        <w:ind w:firstLine="0"/>
        <w:jc w:val="center"/>
        <w:rPr>
          <w:rtl/>
          <w:lang w:eastAsia="ar-SA"/>
        </w:rPr>
      </w:pPr>
      <w:r w:rsidRPr="005258BA">
        <w:rPr>
          <w:rFonts w:cs="FS_Bold"/>
        </w:rPr>
        <w:br w:type="page"/>
      </w:r>
      <w:bookmarkEnd w:id="0"/>
      <w:bookmarkEnd w:id="1"/>
      <w:r w:rsidRPr="005258BA">
        <w:rPr>
          <w:rFonts w:ascii="MS Sans Serif" w:hAnsi="MS Sans Serif" w:cs="HeshamNormal"/>
          <w:noProof/>
          <w:szCs w:val="32"/>
        </w:rPr>
        <w:lastRenderedPageBreak/>
        <w:drawing>
          <wp:anchor distT="0" distB="0" distL="114300" distR="114300" simplePos="0" relativeHeight="251663872" behindDoc="1" locked="0" layoutInCell="1" allowOverlap="1" wp14:anchorId="15B2F044" wp14:editId="0CB82604">
            <wp:simplePos x="0" y="0"/>
            <wp:positionH relativeFrom="column">
              <wp:posOffset>988060</wp:posOffset>
            </wp:positionH>
            <wp:positionV relativeFrom="paragraph">
              <wp:posOffset>8890</wp:posOffset>
            </wp:positionV>
            <wp:extent cx="2655570" cy="717550"/>
            <wp:effectExtent l="0" t="0" r="0" b="0"/>
            <wp:wrapTight wrapText="bothSides">
              <wp:wrapPolygon edited="0">
                <wp:start x="0" y="0"/>
                <wp:lineTo x="0" y="21218"/>
                <wp:lineTo x="21383" y="21218"/>
                <wp:lineTo x="21383" y="0"/>
                <wp:lineTo x="0" y="0"/>
              </wp:wrapPolygon>
            </wp:wrapTight>
            <wp:docPr id="49" name="Picture 201" descr="Descrip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5570" cy="717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8BA">
        <w:rPr>
          <w:rFonts w:ascii="MS Sans Serif" w:hAnsi="MS Sans Serif" w:cs="HeshamNormal" w:hint="cs"/>
          <w:szCs w:val="32"/>
          <w:rtl/>
          <w:lang w:eastAsia="ar-SA"/>
        </w:rPr>
        <w:t>ــــــــــــــــــــــــــــ فصليّة فكريّة ــــــــــــــــــــــــــــ</w:t>
      </w:r>
    </w:p>
    <w:p w:rsidR="00EF4C0A" w:rsidRPr="005258BA" w:rsidRDefault="00EF4C0A" w:rsidP="002F3543">
      <w:pPr>
        <w:widowControl/>
        <w:ind w:firstLine="0"/>
        <w:jc w:val="center"/>
        <w:rPr>
          <w:rFonts w:ascii="MS Sans Serif" w:hAnsi="MS Sans Serif" w:cs="AL-Sarem Bold"/>
          <w:b/>
          <w:sz w:val="26"/>
          <w:szCs w:val="28"/>
          <w:rtl/>
          <w:lang w:eastAsia="ar-SA"/>
        </w:rPr>
      </w:pPr>
      <w:r w:rsidRPr="005258BA">
        <w:rPr>
          <w:rFonts w:ascii="MS Sans Serif" w:hAnsi="MS Sans Serif" w:cs="AL-Sarem Bold" w:hint="cs"/>
          <w:b/>
          <w:sz w:val="26"/>
          <w:szCs w:val="28"/>
          <w:rtl/>
          <w:lang w:eastAsia="ar-SA"/>
        </w:rPr>
        <w:t>تعنى بالفكر الديني المعاصر</w:t>
      </w:r>
    </w:p>
    <w:p w:rsidR="00090163" w:rsidRPr="005258BA" w:rsidRDefault="00090163" w:rsidP="00042F22">
      <w:pPr>
        <w:widowControl/>
        <w:spacing w:before="80" w:line="300" w:lineRule="exact"/>
        <w:ind w:firstLine="0"/>
        <w:jc w:val="left"/>
        <w:rPr>
          <w:rFonts w:ascii="Times New Roman" w:hAnsi="Times New Roman" w:cs="PT Bold Heading"/>
          <w:bCs/>
          <w:sz w:val="32"/>
          <w:szCs w:val="32"/>
          <w:rtl/>
          <w:lang w:eastAsia="ar-SA"/>
        </w:rPr>
      </w:pPr>
      <w:r w:rsidRPr="005258BA">
        <w:rPr>
          <w:rFonts w:ascii="Times New Roman" w:hAnsi="Times New Roman" w:cs="PT Bold Heading" w:hint="cs"/>
          <w:bCs/>
          <w:sz w:val="32"/>
          <w:szCs w:val="32"/>
          <w:lang w:eastAsia="ar-SA"/>
        </w:rPr>
        <w:sym w:font="Wingdings" w:char="F072"/>
      </w:r>
      <w:r w:rsidRPr="005258BA">
        <w:rPr>
          <w:rFonts w:ascii="Times New Roman" w:hAnsi="Times New Roman" w:cs="PT Bold Heading" w:hint="cs"/>
          <w:bCs/>
          <w:sz w:val="32"/>
          <w:szCs w:val="32"/>
          <w:rtl/>
          <w:lang w:eastAsia="ar-SA"/>
        </w:rPr>
        <w:t xml:space="preserve"> المراســلات</w:t>
      </w:r>
    </w:p>
    <w:p w:rsidR="00090163" w:rsidRPr="005258BA" w:rsidRDefault="00090163" w:rsidP="00003CFD">
      <w:pPr>
        <w:widowControl/>
        <w:spacing w:line="300" w:lineRule="exact"/>
        <w:ind w:firstLine="0"/>
        <w:jc w:val="center"/>
        <w:rPr>
          <w:rFonts w:ascii="MS Sans Serif" w:hAnsi="MS Sans Serif" w:cs="Ya-Ali"/>
          <w:b/>
          <w:szCs w:val="24"/>
          <w:rtl/>
          <w:lang w:eastAsia="ar-SA"/>
        </w:rPr>
      </w:pPr>
      <w:r w:rsidRPr="005258BA">
        <w:rPr>
          <w:rFonts w:ascii="MS Sans Serif" w:hAnsi="MS Sans Serif" w:cs="Ya-Ali" w:hint="cs"/>
          <w:b/>
          <w:szCs w:val="24"/>
          <w:rtl/>
          <w:lang w:eastAsia="ar-SA"/>
        </w:rPr>
        <w:t xml:space="preserve">لبنان ــ بيروت ــ ص. ب: 327 / 25 </w:t>
      </w:r>
    </w:p>
    <w:p w:rsidR="00090163" w:rsidRPr="005258BA" w:rsidRDefault="00E229BE" w:rsidP="002F3543">
      <w:pPr>
        <w:spacing w:line="300" w:lineRule="exact"/>
        <w:rPr>
          <w:rFonts w:asciiTheme="majorBidi" w:hAnsiTheme="majorBidi" w:cstheme="majorBidi"/>
          <w:szCs w:val="24"/>
          <w:rtl/>
          <w:lang w:eastAsia="ar-SA"/>
        </w:rPr>
      </w:pPr>
      <w:hyperlink r:id="rId10" w:history="1">
        <w:r w:rsidR="00090163" w:rsidRPr="005258BA">
          <w:rPr>
            <w:rStyle w:val="Hyperlink"/>
            <w:rFonts w:ascii="Times New Roman" w:hAnsi="Times New Roman" w:cs="Times New Roman"/>
            <w:b/>
            <w:bCs/>
            <w:color w:val="auto"/>
            <w:sz w:val="28"/>
            <w:szCs w:val="28"/>
            <w:u w:val="none"/>
            <w:lang w:eastAsia="ar-SA"/>
          </w:rPr>
          <w:t>www.nosos.net</w:t>
        </w:r>
      </w:hyperlink>
      <w:r w:rsidR="00090163" w:rsidRPr="005258BA">
        <w:rPr>
          <w:rFonts w:hint="cs"/>
          <w:bCs/>
          <w:sz w:val="28"/>
          <w:szCs w:val="28"/>
          <w:rtl/>
          <w:lang w:eastAsia="ar-SA"/>
        </w:rPr>
        <w:t xml:space="preserve">      </w:t>
      </w:r>
      <w:r w:rsidR="00090163" w:rsidRPr="00E80D72">
        <w:rPr>
          <w:rFonts w:hint="cs"/>
          <w:bCs/>
          <w:sz w:val="24"/>
          <w:szCs w:val="24"/>
          <w:rtl/>
          <w:lang w:eastAsia="ar-SA"/>
        </w:rPr>
        <w:t>|</w:t>
      </w:r>
      <w:r w:rsidR="00090163" w:rsidRPr="005258BA">
        <w:rPr>
          <w:rFonts w:hint="cs"/>
          <w:bCs/>
          <w:sz w:val="33"/>
          <w:szCs w:val="33"/>
          <w:rtl/>
          <w:lang w:eastAsia="ar-SA"/>
        </w:rPr>
        <w:t xml:space="preserve">     </w:t>
      </w:r>
      <w:r w:rsidR="00090163" w:rsidRPr="005258BA">
        <w:rPr>
          <w:rFonts w:ascii="MS Sans Serif" w:hAnsi="MS Sans Serif" w:cs="Ya-Ali" w:hint="cs"/>
          <w:b/>
          <w:szCs w:val="24"/>
          <w:rtl/>
          <w:lang w:eastAsia="ar-SA"/>
        </w:rPr>
        <w:t>البريد الإلكتروني</w:t>
      </w:r>
      <w:r w:rsidR="00090163" w:rsidRPr="005258BA">
        <w:rPr>
          <w:rFonts w:ascii="MS Sans Serif" w:hAnsi="MS Sans Serif" w:cs="Ya-Ali" w:hint="cs"/>
          <w:rtl/>
          <w:lang w:eastAsia="ar-SA"/>
        </w:rPr>
        <w:t>:</w:t>
      </w:r>
      <w:r w:rsidR="00090163" w:rsidRPr="005258BA">
        <w:rPr>
          <w:rFonts w:hint="cs"/>
          <w:sz w:val="30"/>
          <w:rtl/>
          <w:lang w:eastAsia="ar-SA"/>
        </w:rPr>
        <w:t xml:space="preserve">  </w:t>
      </w:r>
      <w:r w:rsidR="002F3543" w:rsidRPr="002F3543">
        <w:rPr>
          <w:rFonts w:asciiTheme="majorBidi" w:hAnsiTheme="majorBidi" w:cstheme="majorBidi"/>
          <w:szCs w:val="24"/>
          <w:lang w:eastAsia="ar-SA"/>
        </w:rPr>
        <w:t>info@nosos.net</w:t>
      </w:r>
    </w:p>
    <w:p w:rsidR="00090163" w:rsidRPr="005258BA" w:rsidRDefault="00090163" w:rsidP="00893E47">
      <w:pPr>
        <w:spacing w:line="320" w:lineRule="exact"/>
        <w:ind w:firstLine="0"/>
        <w:rPr>
          <w:rFonts w:cs="HeshamNormal"/>
          <w:sz w:val="30"/>
          <w:szCs w:val="22"/>
          <w:lang w:bidi="ar-LB"/>
        </w:rPr>
      </w:pPr>
    </w:p>
    <w:p w:rsidR="00090163" w:rsidRPr="005258BA" w:rsidRDefault="00090163" w:rsidP="00003CFD">
      <w:pPr>
        <w:widowControl/>
        <w:spacing w:line="300" w:lineRule="exact"/>
        <w:ind w:firstLine="0"/>
        <w:jc w:val="left"/>
        <w:rPr>
          <w:rFonts w:ascii="Times New Roman" w:hAnsi="Times New Roman" w:cs="PT Bold Heading"/>
          <w:bCs/>
          <w:sz w:val="32"/>
          <w:szCs w:val="32"/>
          <w:rtl/>
          <w:lang w:eastAsia="ar-SA"/>
        </w:rPr>
      </w:pPr>
      <w:r w:rsidRPr="005258BA">
        <w:rPr>
          <w:rFonts w:ascii="Times New Roman" w:hAnsi="Times New Roman" w:cs="PT Bold Heading" w:hint="cs"/>
          <w:bCs/>
          <w:sz w:val="32"/>
          <w:szCs w:val="32"/>
          <w:lang w:eastAsia="ar-SA"/>
        </w:rPr>
        <w:sym w:font="Wingdings" w:char="F072"/>
      </w:r>
      <w:r w:rsidRPr="005258BA">
        <w:rPr>
          <w:rFonts w:ascii="Times New Roman" w:hAnsi="Times New Roman" w:cs="PT Bold Heading" w:hint="cs"/>
          <w:bCs/>
          <w:sz w:val="32"/>
          <w:szCs w:val="32"/>
          <w:rtl/>
          <w:lang w:eastAsia="ar-SA"/>
        </w:rPr>
        <w:t xml:space="preserve"> التنفيذ الطباعي ومركز النشر:  </w:t>
      </w:r>
    </w:p>
    <w:p w:rsidR="00090163" w:rsidRPr="005258BA" w:rsidRDefault="00090163" w:rsidP="00003CFD">
      <w:pPr>
        <w:widowControl/>
        <w:spacing w:line="300" w:lineRule="exact"/>
        <w:ind w:firstLine="0"/>
        <w:rPr>
          <w:rFonts w:ascii="MS Sans Serif" w:hAnsi="MS Sans Serif" w:cs="Ya-Ali"/>
          <w:b/>
          <w:spacing w:val="-8"/>
          <w:szCs w:val="24"/>
          <w:rtl/>
          <w:lang w:eastAsia="ar-SA"/>
        </w:rPr>
      </w:pPr>
      <w:r w:rsidRPr="005258BA">
        <w:rPr>
          <w:rFonts w:ascii="MS Sans Serif" w:hAnsi="MS Sans Serif" w:cs="Ya-Ali" w:hint="cs"/>
          <w:b/>
          <w:spacing w:val="-8"/>
          <w:szCs w:val="24"/>
          <w:rtl/>
          <w:lang w:eastAsia="ar-SA"/>
        </w:rPr>
        <w:t>مؤسسة دلتا للطباعة والنشر، لبنان</w:t>
      </w:r>
      <w:r w:rsidR="0081505A" w:rsidRPr="005258BA">
        <w:rPr>
          <w:rFonts w:ascii="MS Sans Serif" w:hAnsi="MS Sans Serif" w:cs="Ya-Ali" w:hint="cs"/>
          <w:b/>
          <w:spacing w:val="-8"/>
          <w:szCs w:val="24"/>
          <w:rtl/>
          <w:lang w:eastAsia="ar-SA"/>
        </w:rPr>
        <w:t>،</w:t>
      </w:r>
      <w:r w:rsidRPr="005258BA">
        <w:rPr>
          <w:rFonts w:ascii="MS Sans Serif" w:hAnsi="MS Sans Serif" w:cs="Ya-Ali" w:hint="cs"/>
          <w:b/>
          <w:spacing w:val="-8"/>
          <w:szCs w:val="24"/>
          <w:rtl/>
          <w:lang w:eastAsia="ar-SA"/>
        </w:rPr>
        <w:t xml:space="preserve"> الحدث</w:t>
      </w:r>
      <w:r w:rsidR="0081505A" w:rsidRPr="005258BA">
        <w:rPr>
          <w:rFonts w:ascii="MS Sans Serif" w:hAnsi="MS Sans Serif" w:cs="Ya-Ali" w:hint="cs"/>
          <w:b/>
          <w:spacing w:val="-8"/>
          <w:szCs w:val="24"/>
          <w:rtl/>
          <w:lang w:eastAsia="ar-SA"/>
        </w:rPr>
        <w:t>،</w:t>
      </w:r>
      <w:r w:rsidRPr="005258BA">
        <w:rPr>
          <w:rFonts w:ascii="MS Sans Serif" w:hAnsi="MS Sans Serif" w:cs="Ya-Ali" w:hint="cs"/>
          <w:b/>
          <w:spacing w:val="-8"/>
          <w:szCs w:val="24"/>
          <w:rtl/>
          <w:lang w:eastAsia="ar-SA"/>
        </w:rPr>
        <w:t xml:space="preserve">  قرب مستشفى السان تريز</w:t>
      </w:r>
      <w:r w:rsidR="0081505A" w:rsidRPr="005258BA">
        <w:rPr>
          <w:rFonts w:ascii="MS Sans Serif" w:hAnsi="MS Sans Serif" w:cs="Ya-Ali" w:hint="cs"/>
          <w:b/>
          <w:spacing w:val="-8"/>
          <w:szCs w:val="24"/>
          <w:rtl/>
          <w:lang w:eastAsia="ar-SA"/>
        </w:rPr>
        <w:t>،</w:t>
      </w:r>
      <w:r w:rsidR="002F3543">
        <w:rPr>
          <w:rFonts w:ascii="MS Sans Serif" w:hAnsi="MS Sans Serif" w:cs="Ya-Ali" w:hint="cs"/>
          <w:b/>
          <w:spacing w:val="-8"/>
          <w:szCs w:val="24"/>
          <w:rtl/>
          <w:lang w:eastAsia="ar-SA"/>
        </w:rPr>
        <w:t xml:space="preserve"> مفرق ملحمة كسّ</w:t>
      </w:r>
      <w:r w:rsidRPr="005258BA">
        <w:rPr>
          <w:rFonts w:ascii="MS Sans Serif" w:hAnsi="MS Sans Serif" w:cs="Ya-Ali" w:hint="cs"/>
          <w:b/>
          <w:spacing w:val="-8"/>
          <w:szCs w:val="24"/>
          <w:rtl/>
          <w:lang w:eastAsia="ar-SA"/>
        </w:rPr>
        <w:t>اب</w:t>
      </w:r>
      <w:r w:rsidR="0081505A" w:rsidRPr="005258BA">
        <w:rPr>
          <w:rFonts w:ascii="MS Sans Serif" w:hAnsi="MS Sans Serif" w:cs="Ya-Ali" w:hint="cs"/>
          <w:b/>
          <w:spacing w:val="-8"/>
          <w:szCs w:val="24"/>
          <w:rtl/>
          <w:lang w:eastAsia="ar-SA"/>
        </w:rPr>
        <w:t>،</w:t>
      </w:r>
      <w:r w:rsidRPr="005258BA">
        <w:rPr>
          <w:rFonts w:ascii="MS Sans Serif" w:hAnsi="MS Sans Serif" w:cs="Ya-Ali" w:hint="cs"/>
          <w:b/>
          <w:spacing w:val="-8"/>
          <w:szCs w:val="24"/>
          <w:rtl/>
          <w:lang w:eastAsia="ar-SA"/>
        </w:rPr>
        <w:t xml:space="preserve"> خلف المركز الثقافي اللبناني</w:t>
      </w:r>
      <w:r w:rsidR="0081505A" w:rsidRPr="005258BA">
        <w:rPr>
          <w:rFonts w:ascii="MS Sans Serif" w:hAnsi="MS Sans Serif" w:cs="Ya-Ali" w:hint="cs"/>
          <w:b/>
          <w:spacing w:val="-8"/>
          <w:szCs w:val="24"/>
          <w:rtl/>
          <w:lang w:eastAsia="ar-SA"/>
        </w:rPr>
        <w:t>،</w:t>
      </w:r>
      <w:r w:rsidRPr="005258BA">
        <w:rPr>
          <w:rFonts w:ascii="MS Sans Serif" w:hAnsi="MS Sans Serif" w:cs="Ya-Ali" w:hint="cs"/>
          <w:b/>
          <w:spacing w:val="-8"/>
          <w:szCs w:val="24"/>
          <w:rtl/>
          <w:lang w:eastAsia="ar-SA"/>
        </w:rPr>
        <w:t xml:space="preserve"> بناية عبد الكريم وعطية</w:t>
      </w:r>
      <w:r w:rsidR="0081505A" w:rsidRPr="005258BA">
        <w:rPr>
          <w:rFonts w:ascii="MS Sans Serif" w:hAnsi="MS Sans Serif" w:cs="Ya-Ali" w:hint="cs"/>
          <w:b/>
          <w:spacing w:val="-8"/>
          <w:szCs w:val="24"/>
          <w:rtl/>
          <w:lang w:eastAsia="ar-SA"/>
        </w:rPr>
        <w:t>،</w:t>
      </w:r>
      <w:r w:rsidRPr="005258BA">
        <w:rPr>
          <w:rFonts w:ascii="MS Sans Serif" w:hAnsi="MS Sans Serif" w:cs="Ya-Ali" w:hint="cs"/>
          <w:b/>
          <w:spacing w:val="-8"/>
          <w:szCs w:val="24"/>
          <w:rtl/>
          <w:lang w:eastAsia="ar-SA"/>
        </w:rPr>
        <w:t xml:space="preserve"> تلفاكس: 009615464520</w:t>
      </w:r>
    </w:p>
    <w:p w:rsidR="00090163" w:rsidRPr="005258BA" w:rsidRDefault="00090163" w:rsidP="002F3543">
      <w:pPr>
        <w:spacing w:line="300" w:lineRule="exact"/>
        <w:ind w:firstLine="0"/>
        <w:jc w:val="center"/>
        <w:rPr>
          <w:rFonts w:cs="HeshamNormal"/>
          <w:sz w:val="30"/>
          <w:szCs w:val="22"/>
        </w:rPr>
      </w:pPr>
      <w:r w:rsidRPr="005258BA">
        <w:rPr>
          <w:rFonts w:ascii="MS Sans Serif" w:hAnsi="MS Sans Serif" w:cs="Ya-Ali" w:hint="cs"/>
          <w:b/>
          <w:szCs w:val="24"/>
          <w:rtl/>
          <w:lang w:eastAsia="ar-SA"/>
        </w:rPr>
        <w:t>البريد الإلكتروني</w:t>
      </w:r>
      <w:r w:rsidRPr="005258BA">
        <w:rPr>
          <w:rFonts w:ascii="MS Sans Serif" w:hAnsi="MS Sans Serif" w:cs="Ya-Ali" w:hint="cs"/>
          <w:b/>
          <w:rtl/>
          <w:lang w:eastAsia="ar-SA"/>
        </w:rPr>
        <w:t>:</w:t>
      </w:r>
      <w:r w:rsidRPr="005258BA">
        <w:rPr>
          <w:rFonts w:hint="cs"/>
          <w:rtl/>
          <w:lang w:eastAsia="ar-SA"/>
        </w:rPr>
        <w:t xml:space="preserve"> </w:t>
      </w:r>
      <w:r w:rsidRPr="005258BA">
        <w:rPr>
          <w:rFonts w:ascii="Times New Roman" w:hAnsi="Times New Roman" w:cs="Times New Roman"/>
          <w:szCs w:val="24"/>
          <w:lang w:eastAsia="ar-SA"/>
        </w:rPr>
        <w:t>deltapress@terra.net.lb</w:t>
      </w:r>
    </w:p>
    <w:p w:rsidR="00090163" w:rsidRPr="005258BA" w:rsidRDefault="00090163" w:rsidP="00893E47">
      <w:pPr>
        <w:spacing w:line="320" w:lineRule="exact"/>
        <w:ind w:firstLine="0"/>
        <w:rPr>
          <w:rFonts w:cs="HeshamNormal"/>
          <w:sz w:val="30"/>
          <w:szCs w:val="22"/>
        </w:rPr>
      </w:pPr>
    </w:p>
    <w:p w:rsidR="00090163" w:rsidRPr="005258BA" w:rsidRDefault="00090163" w:rsidP="004E3822">
      <w:pPr>
        <w:widowControl/>
        <w:spacing w:line="300" w:lineRule="exact"/>
        <w:ind w:firstLine="0"/>
        <w:rPr>
          <w:rFonts w:ascii="Times New Roman" w:hAnsi="Times New Roman" w:cs="PT Bold Heading"/>
          <w:bCs/>
          <w:sz w:val="32"/>
          <w:szCs w:val="32"/>
          <w:rtl/>
          <w:lang w:eastAsia="ar-SA"/>
        </w:rPr>
      </w:pPr>
      <w:r w:rsidRPr="005258BA">
        <w:rPr>
          <w:rFonts w:ascii="Times New Roman" w:hAnsi="Times New Roman" w:cs="PT Bold Heading" w:hint="cs"/>
          <w:bCs/>
          <w:sz w:val="32"/>
          <w:szCs w:val="32"/>
          <w:lang w:eastAsia="ar-SA"/>
        </w:rPr>
        <w:sym w:font="Wingdings" w:char="F072"/>
      </w:r>
      <w:r w:rsidRPr="005258BA">
        <w:rPr>
          <w:rFonts w:ascii="Times New Roman" w:hAnsi="Times New Roman" w:cs="PT Bold Heading" w:hint="cs"/>
          <w:bCs/>
          <w:sz w:val="32"/>
          <w:szCs w:val="32"/>
          <w:rtl/>
          <w:lang w:eastAsia="ar-SA"/>
        </w:rPr>
        <w:t xml:space="preserve"> وكلاء التوزيــع</w:t>
      </w:r>
    </w:p>
    <w:p w:rsidR="00090163" w:rsidRPr="005258BA" w:rsidRDefault="00090163" w:rsidP="00003CFD">
      <w:pPr>
        <w:widowControl/>
        <w:spacing w:line="240" w:lineRule="exact"/>
        <w:ind w:left="283" w:firstLine="0"/>
        <w:rPr>
          <w:rFonts w:ascii="Times New Roman" w:hAnsi="Times New Roman" w:cs="DanaFajr"/>
          <w:b/>
          <w:bCs/>
          <w:sz w:val="30"/>
          <w:szCs w:val="28"/>
          <w:rtl/>
          <w:lang w:eastAsia="ar-SA"/>
        </w:rPr>
      </w:pPr>
      <w:r w:rsidRPr="005258BA">
        <w:rPr>
          <w:rFonts w:ascii="Times New Roman" w:hAnsi="Times New Roman" w:cs="DanaFajr" w:hint="cs"/>
          <w:b/>
          <w:bCs/>
          <w:sz w:val="30"/>
          <w:szCs w:val="28"/>
          <w:rtl/>
          <w:lang w:eastAsia="ar-SA"/>
        </w:rPr>
        <w:t xml:space="preserve">٭ لبنان: </w:t>
      </w:r>
      <w:r w:rsidRPr="005258BA">
        <w:rPr>
          <w:rFonts w:ascii="Times New Roman" w:hAnsi="Times New Roman" w:cs="DanaFajr"/>
          <w:b/>
          <w:bCs/>
          <w:sz w:val="30"/>
          <w:szCs w:val="28"/>
          <w:rtl/>
          <w:lang w:eastAsia="ar-SA"/>
        </w:rPr>
        <w:t>شركة</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الناشرون</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لتوزيع</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الصحف</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والمطبوعات</w:t>
      </w:r>
      <w:r w:rsidRPr="005258BA">
        <w:rPr>
          <w:rFonts w:ascii="Times New Roman" w:hAnsi="Times New Roman" w:cs="DanaFajr" w:hint="cs"/>
          <w:b/>
          <w:bCs/>
          <w:sz w:val="30"/>
          <w:szCs w:val="28"/>
          <w:rtl/>
          <w:lang w:eastAsia="ar-SA"/>
        </w:rPr>
        <w:t>، بيروت، ال</w:t>
      </w:r>
      <w:r w:rsidRPr="005258BA">
        <w:rPr>
          <w:rFonts w:ascii="Times New Roman" w:hAnsi="Times New Roman" w:cs="DanaFajr"/>
          <w:b/>
          <w:bCs/>
          <w:sz w:val="30"/>
          <w:szCs w:val="28"/>
          <w:rtl/>
          <w:lang w:eastAsia="ar-SA"/>
        </w:rPr>
        <w:t>مشر</w:t>
      </w:r>
      <w:r w:rsidRPr="005258BA">
        <w:rPr>
          <w:rFonts w:ascii="Times New Roman" w:hAnsi="Times New Roman" w:cs="DanaFajr" w:hint="cs"/>
          <w:b/>
          <w:bCs/>
          <w:sz w:val="30"/>
          <w:szCs w:val="28"/>
          <w:rtl/>
          <w:lang w:eastAsia="ar-SA"/>
        </w:rPr>
        <w:t>ّ</w:t>
      </w:r>
      <w:r w:rsidRPr="005258BA">
        <w:rPr>
          <w:rFonts w:ascii="Times New Roman" w:hAnsi="Times New Roman" w:cs="DanaFajr"/>
          <w:b/>
          <w:bCs/>
          <w:sz w:val="30"/>
          <w:szCs w:val="28"/>
          <w:rtl/>
          <w:lang w:eastAsia="ar-SA"/>
        </w:rPr>
        <w:t>فية</w:t>
      </w:r>
      <w:r w:rsidRPr="005258BA">
        <w:rPr>
          <w:rFonts w:ascii="Times New Roman" w:hAnsi="Times New Roman" w:cs="DanaFajr" w:hint="cs"/>
          <w:b/>
          <w:bCs/>
          <w:sz w:val="30"/>
          <w:szCs w:val="28"/>
          <w:rtl/>
          <w:lang w:eastAsia="ar-SA"/>
        </w:rPr>
        <w:t>،</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مقابل</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وزارة</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العمل</w:t>
      </w:r>
      <w:r w:rsidRPr="005258BA">
        <w:rPr>
          <w:rFonts w:ascii="Times New Roman" w:hAnsi="Times New Roman" w:cs="DanaFajr" w:hint="cs"/>
          <w:b/>
          <w:bCs/>
          <w:sz w:val="30"/>
          <w:szCs w:val="28"/>
          <w:rtl/>
          <w:lang w:eastAsia="ar-SA"/>
        </w:rPr>
        <w:t xml:space="preserve">، </w:t>
      </w:r>
      <w:r w:rsidRPr="005258BA">
        <w:rPr>
          <w:rFonts w:ascii="Times New Roman" w:hAnsi="Times New Roman" w:cs="DanaFajr"/>
          <w:b/>
          <w:bCs/>
          <w:sz w:val="30"/>
          <w:szCs w:val="28"/>
          <w:rtl/>
          <w:lang w:eastAsia="ar-SA"/>
        </w:rPr>
        <w:t>سنتر</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فضل</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الله</w:t>
      </w:r>
      <w:r w:rsidRPr="005258BA">
        <w:rPr>
          <w:rFonts w:ascii="Times New Roman" w:hAnsi="Times New Roman" w:cs="DanaFajr" w:hint="cs"/>
          <w:b/>
          <w:bCs/>
          <w:sz w:val="30"/>
          <w:szCs w:val="28"/>
          <w:rtl/>
          <w:lang w:eastAsia="ar-SA"/>
        </w:rPr>
        <w:t xml:space="preserve">، </w:t>
      </w:r>
      <w:r w:rsidRPr="005258BA">
        <w:rPr>
          <w:rFonts w:ascii="Times New Roman" w:hAnsi="Times New Roman" w:cs="DanaFajr"/>
          <w:b/>
          <w:bCs/>
          <w:sz w:val="30"/>
          <w:szCs w:val="28"/>
          <w:rtl/>
          <w:lang w:eastAsia="ar-SA"/>
        </w:rPr>
        <w:t>ط</w:t>
      </w:r>
      <w:r w:rsidR="00DF3E8A">
        <w:rPr>
          <w:rFonts w:ascii="Times New Roman" w:hAnsi="Times New Roman" w:cs="DanaFajr" w:hint="cs"/>
          <w:b/>
          <w:bCs/>
          <w:sz w:val="30"/>
          <w:szCs w:val="28"/>
          <w:rtl/>
          <w:lang w:eastAsia="ar-SA"/>
        </w:rPr>
        <w:t>4، ص.</w:t>
      </w:r>
      <w:r w:rsidRPr="005258BA">
        <w:rPr>
          <w:rFonts w:ascii="Times New Roman" w:hAnsi="Times New Roman" w:cs="DanaFajr" w:hint="cs"/>
          <w:b/>
          <w:bCs/>
          <w:sz w:val="30"/>
          <w:szCs w:val="28"/>
          <w:rtl/>
          <w:lang w:eastAsia="ar-SA"/>
        </w:rPr>
        <w:t xml:space="preserve">ب: </w:t>
      </w:r>
      <w:r w:rsidR="006E50F6" w:rsidRPr="005258BA">
        <w:rPr>
          <w:rFonts w:ascii="Times New Roman" w:hAnsi="Times New Roman" w:cs="DanaFajr" w:hint="cs"/>
          <w:b/>
          <w:bCs/>
          <w:sz w:val="30"/>
          <w:szCs w:val="28"/>
          <w:rtl/>
          <w:lang w:eastAsia="ar-SA"/>
        </w:rPr>
        <w:t>184</w:t>
      </w:r>
      <w:r w:rsidRPr="005258BA">
        <w:rPr>
          <w:rFonts w:ascii="Times New Roman" w:hAnsi="Times New Roman" w:cs="DanaFajr" w:hint="cs"/>
          <w:b/>
          <w:bCs/>
          <w:sz w:val="30"/>
          <w:szCs w:val="28"/>
          <w:rtl/>
          <w:lang w:eastAsia="ar-SA"/>
        </w:rPr>
        <w:t>/</w:t>
      </w:r>
      <w:r w:rsidR="006E50F6" w:rsidRPr="005258BA">
        <w:rPr>
          <w:rFonts w:ascii="Times New Roman" w:hAnsi="Times New Roman" w:cs="DanaFajr" w:hint="cs"/>
          <w:b/>
          <w:bCs/>
          <w:sz w:val="30"/>
          <w:szCs w:val="28"/>
          <w:rtl/>
          <w:lang w:eastAsia="ar-SA"/>
        </w:rPr>
        <w:t>25</w:t>
      </w:r>
      <w:r w:rsidRPr="005258BA">
        <w:rPr>
          <w:rFonts w:ascii="Times New Roman" w:hAnsi="Times New Roman" w:cs="DanaFajr" w:hint="cs"/>
          <w:b/>
          <w:bCs/>
          <w:sz w:val="30"/>
          <w:szCs w:val="28"/>
          <w:rtl/>
          <w:lang w:eastAsia="ar-SA"/>
        </w:rPr>
        <w:t>، هاتف: 277007/277088(9611+).</w:t>
      </w:r>
    </w:p>
    <w:p w:rsidR="00090163" w:rsidRPr="005258BA" w:rsidRDefault="00090163" w:rsidP="00003CFD">
      <w:pPr>
        <w:widowControl/>
        <w:spacing w:line="240" w:lineRule="exact"/>
        <w:ind w:left="283" w:firstLine="0"/>
        <w:rPr>
          <w:rFonts w:ascii="Times New Roman" w:hAnsi="Times New Roman" w:cs="DanaFajr"/>
          <w:b/>
          <w:bCs/>
          <w:sz w:val="30"/>
          <w:szCs w:val="28"/>
          <w:rtl/>
          <w:lang w:eastAsia="ar-SA"/>
        </w:rPr>
      </w:pPr>
      <w:r w:rsidRPr="005258BA">
        <w:rPr>
          <w:rFonts w:ascii="Times New Roman" w:hAnsi="Times New Roman" w:cs="DanaFajr" w:hint="cs"/>
          <w:b/>
          <w:bCs/>
          <w:sz w:val="30"/>
          <w:szCs w:val="28"/>
          <w:rtl/>
          <w:lang w:eastAsia="ar-SA"/>
        </w:rPr>
        <w:t>٭ مملكة البحرين: شركة دار الوسط للنشر والتوزيع، هاتف: 17596969(973+).</w:t>
      </w:r>
    </w:p>
    <w:p w:rsidR="00090163" w:rsidRPr="005258BA" w:rsidRDefault="00090163" w:rsidP="00003CFD">
      <w:pPr>
        <w:widowControl/>
        <w:spacing w:line="240" w:lineRule="exact"/>
        <w:ind w:left="283" w:firstLine="0"/>
        <w:rPr>
          <w:rFonts w:ascii="Times New Roman" w:hAnsi="Times New Roman" w:cs="DanaFajr"/>
          <w:b/>
          <w:bCs/>
          <w:sz w:val="30"/>
          <w:szCs w:val="28"/>
          <w:rtl/>
          <w:lang w:eastAsia="ar-SA"/>
        </w:rPr>
      </w:pPr>
      <w:r w:rsidRPr="005258BA">
        <w:rPr>
          <w:rFonts w:ascii="Times New Roman" w:hAnsi="Times New Roman" w:cs="DanaFajr" w:hint="cs"/>
          <w:b/>
          <w:bCs/>
          <w:sz w:val="30"/>
          <w:szCs w:val="28"/>
          <w:rtl/>
          <w:lang w:eastAsia="ar-SA"/>
        </w:rPr>
        <w:t>٭ جمهورية مصر العربية: مؤسسة الأهرام، القاهرة، شارع الجلاء، هاتف:</w:t>
      </w:r>
      <w:r w:rsidR="0053292C" w:rsidRPr="005258BA">
        <w:rPr>
          <w:rFonts w:ascii="Times New Roman" w:hAnsi="Times New Roman" w:cs="DanaFajr" w:hint="cs"/>
          <w:b/>
          <w:bCs/>
          <w:sz w:val="30"/>
          <w:szCs w:val="28"/>
          <w:rtl/>
          <w:lang w:eastAsia="ar-SA"/>
        </w:rPr>
        <w:t xml:space="preserve"> 7704365(202+)</w:t>
      </w:r>
      <w:r w:rsidRPr="005258BA">
        <w:rPr>
          <w:rFonts w:ascii="Times New Roman" w:hAnsi="Times New Roman" w:cs="DanaFajr" w:hint="cs"/>
          <w:b/>
          <w:bCs/>
          <w:sz w:val="30"/>
          <w:szCs w:val="28"/>
          <w:rtl/>
          <w:lang w:eastAsia="ar-SA"/>
        </w:rPr>
        <w:t>.</w:t>
      </w:r>
    </w:p>
    <w:p w:rsidR="00090163" w:rsidRPr="005258BA" w:rsidRDefault="00090163" w:rsidP="00003CFD">
      <w:pPr>
        <w:widowControl/>
        <w:spacing w:line="240" w:lineRule="exact"/>
        <w:ind w:left="283" w:firstLine="0"/>
        <w:rPr>
          <w:rFonts w:ascii="Times New Roman" w:hAnsi="Times New Roman" w:cs="DanaFajr"/>
          <w:b/>
          <w:bCs/>
          <w:sz w:val="30"/>
          <w:szCs w:val="28"/>
          <w:rtl/>
          <w:lang w:eastAsia="ar-SA"/>
        </w:rPr>
      </w:pPr>
      <w:r w:rsidRPr="005258BA">
        <w:rPr>
          <w:rFonts w:ascii="Times New Roman" w:hAnsi="Times New Roman" w:cs="DanaFajr" w:hint="cs"/>
          <w:b/>
          <w:bCs/>
          <w:sz w:val="30"/>
          <w:szCs w:val="28"/>
          <w:rtl/>
          <w:lang w:eastAsia="ar-SA"/>
        </w:rPr>
        <w:t>٭ الإمارات العربية المتحدة: دار الحكمة، دبي، هاتف:</w:t>
      </w:r>
      <w:r w:rsidR="0053292C" w:rsidRPr="005258BA">
        <w:rPr>
          <w:rFonts w:ascii="Times New Roman" w:hAnsi="Times New Roman" w:cs="DanaFajr" w:hint="cs"/>
          <w:b/>
          <w:bCs/>
          <w:sz w:val="30"/>
          <w:szCs w:val="28"/>
          <w:rtl/>
          <w:lang w:eastAsia="ar-SA"/>
        </w:rPr>
        <w:t xml:space="preserve"> 2665394(9714+)</w:t>
      </w:r>
      <w:r w:rsidRPr="005258BA">
        <w:rPr>
          <w:rFonts w:ascii="Times New Roman" w:hAnsi="Times New Roman" w:cs="DanaFajr" w:hint="cs"/>
          <w:b/>
          <w:bCs/>
          <w:sz w:val="30"/>
          <w:szCs w:val="28"/>
          <w:rtl/>
          <w:lang w:eastAsia="ar-SA"/>
        </w:rPr>
        <w:t>.</w:t>
      </w:r>
    </w:p>
    <w:p w:rsidR="00090163" w:rsidRPr="005258BA" w:rsidRDefault="00090163" w:rsidP="00003CFD">
      <w:pPr>
        <w:widowControl/>
        <w:spacing w:line="240" w:lineRule="exact"/>
        <w:ind w:left="283" w:firstLine="0"/>
        <w:rPr>
          <w:rFonts w:ascii="Times New Roman" w:hAnsi="Times New Roman" w:cs="DanaFajr"/>
          <w:b/>
          <w:bCs/>
          <w:sz w:val="30"/>
          <w:szCs w:val="28"/>
          <w:rtl/>
          <w:lang w:eastAsia="ar-SA"/>
        </w:rPr>
      </w:pPr>
      <w:r w:rsidRPr="005258BA">
        <w:rPr>
          <w:rFonts w:ascii="Times New Roman" w:hAnsi="Times New Roman" w:cs="DanaFajr" w:hint="cs"/>
          <w:b/>
          <w:bCs/>
          <w:sz w:val="30"/>
          <w:szCs w:val="28"/>
          <w:rtl/>
          <w:lang w:eastAsia="ar-SA"/>
        </w:rPr>
        <w:t>٭ المغرب: (</w:t>
      </w:r>
      <w:r w:rsidRPr="005258BA">
        <w:rPr>
          <w:rFonts w:ascii="Times New Roman" w:hAnsi="Times New Roman" w:cs="DanaFajr"/>
          <w:b/>
          <w:bCs/>
          <w:sz w:val="30"/>
          <w:szCs w:val="28"/>
          <w:rtl/>
          <w:lang w:eastAsia="ar-SA"/>
        </w:rPr>
        <w:t>سبريس</w:t>
      </w:r>
      <w:r w:rsidRPr="005258BA">
        <w:rPr>
          <w:rFonts w:ascii="Times New Roman" w:hAnsi="Times New Roman" w:cs="DanaFajr" w:hint="cs"/>
          <w:b/>
          <w:bCs/>
          <w:sz w:val="30"/>
          <w:szCs w:val="28"/>
          <w:rtl/>
          <w:lang w:eastAsia="ar-SA"/>
        </w:rPr>
        <w:t xml:space="preserve">) </w:t>
      </w:r>
      <w:r w:rsidRPr="005258BA">
        <w:rPr>
          <w:rFonts w:ascii="Times New Roman" w:hAnsi="Times New Roman" w:cs="DanaFajr"/>
          <w:b/>
          <w:bCs/>
          <w:sz w:val="30"/>
          <w:szCs w:val="28"/>
          <w:rtl/>
          <w:lang w:eastAsia="ar-SA"/>
        </w:rPr>
        <w:t>الشركة</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العربية</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الإفريقية</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للتوزيع</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والنشر</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والصحافة</w:t>
      </w:r>
      <w:r w:rsidRPr="005258BA">
        <w:rPr>
          <w:rFonts w:ascii="Times New Roman" w:hAnsi="Times New Roman" w:cs="DanaFajr" w:hint="cs"/>
          <w:b/>
          <w:bCs/>
          <w:sz w:val="30"/>
          <w:szCs w:val="28"/>
          <w:rtl/>
          <w:lang w:eastAsia="ar-SA"/>
        </w:rPr>
        <w:t xml:space="preserve">، </w:t>
      </w:r>
      <w:r w:rsidRPr="005258BA">
        <w:rPr>
          <w:rFonts w:ascii="Times New Roman" w:hAnsi="Times New Roman" w:cs="DanaFajr"/>
          <w:b/>
          <w:bCs/>
          <w:sz w:val="30"/>
          <w:szCs w:val="28"/>
          <w:rtl/>
          <w:lang w:eastAsia="ar-SA"/>
        </w:rPr>
        <w:t>الدار</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البيضاء</w:t>
      </w:r>
      <w:r w:rsidRPr="005258BA">
        <w:rPr>
          <w:rFonts w:ascii="Times New Roman" w:hAnsi="Times New Roman" w:cs="DanaFajr" w:hint="cs"/>
          <w:b/>
          <w:bCs/>
          <w:sz w:val="30"/>
          <w:szCs w:val="28"/>
          <w:rtl/>
          <w:lang w:eastAsia="ar-SA"/>
        </w:rPr>
        <w:t>، 70</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زنقة</w:t>
      </w:r>
      <w:r w:rsidRPr="005258BA">
        <w:rPr>
          <w:rFonts w:ascii="Times New Roman" w:hAnsi="Times New Roman" w:cs="DanaFajr"/>
          <w:b/>
          <w:bCs/>
          <w:sz w:val="30"/>
          <w:szCs w:val="28"/>
          <w:lang w:eastAsia="ar-SA"/>
        </w:rPr>
        <w:t xml:space="preserve"> </w:t>
      </w:r>
      <w:r w:rsidRPr="005258BA">
        <w:rPr>
          <w:rFonts w:ascii="Times New Roman" w:hAnsi="Times New Roman" w:cs="DanaFajr"/>
          <w:b/>
          <w:bCs/>
          <w:sz w:val="30"/>
          <w:szCs w:val="28"/>
          <w:rtl/>
          <w:lang w:eastAsia="ar-SA"/>
        </w:rPr>
        <w:t>سجلماسة</w:t>
      </w:r>
      <w:r w:rsidRPr="005258BA">
        <w:rPr>
          <w:rFonts w:ascii="Times New Roman" w:hAnsi="Times New Roman" w:cs="DanaFajr" w:hint="cs"/>
          <w:b/>
          <w:bCs/>
          <w:sz w:val="30"/>
          <w:szCs w:val="28"/>
          <w:rtl/>
          <w:lang w:eastAsia="ar-SA"/>
        </w:rPr>
        <w:t>.</w:t>
      </w:r>
    </w:p>
    <w:p w:rsidR="00090163" w:rsidRPr="005258BA" w:rsidRDefault="00090163" w:rsidP="003658A6">
      <w:pPr>
        <w:widowControl/>
        <w:spacing w:line="240" w:lineRule="exact"/>
        <w:ind w:left="283" w:firstLine="0"/>
        <w:rPr>
          <w:rFonts w:ascii="Times New Roman" w:hAnsi="Times New Roman" w:cs="DanaFajr"/>
          <w:b/>
          <w:bCs/>
          <w:sz w:val="30"/>
          <w:szCs w:val="28"/>
          <w:rtl/>
          <w:lang w:eastAsia="ar-SA"/>
        </w:rPr>
      </w:pPr>
      <w:r w:rsidRPr="005258BA">
        <w:rPr>
          <w:rFonts w:ascii="Times New Roman" w:hAnsi="Times New Roman" w:cs="DanaFajr" w:hint="cs"/>
          <w:b/>
          <w:bCs/>
          <w:sz w:val="30"/>
          <w:szCs w:val="28"/>
          <w:rtl/>
          <w:lang w:eastAsia="ar-SA"/>
        </w:rPr>
        <w:t xml:space="preserve">٭ </w:t>
      </w:r>
      <w:r w:rsidR="00C731CF" w:rsidRPr="005258BA">
        <w:rPr>
          <w:rFonts w:ascii="Times New Roman" w:hAnsi="Times New Roman" w:cs="DanaFajr" w:hint="cs"/>
          <w:b/>
          <w:bCs/>
          <w:sz w:val="30"/>
          <w:szCs w:val="28"/>
          <w:rtl/>
          <w:lang w:eastAsia="ar-SA"/>
        </w:rPr>
        <w:t xml:space="preserve">العراق: 1ـ دار الكتاب العربي، بغداد، شارع المتنبي، هاتف: 7901419375(964+). 2ـ مكتبة العين، بغداد، شارع المتنبي، هاتف: 7700728816(964+). 3ـ مكتبة القائم، الكاظمية، باب المراد، خلف عمارة النواب. 4ـ دار الغدير، النجف، سوق الحويش، </w:t>
      </w:r>
      <w:r w:rsidR="004B5E48" w:rsidRPr="005258BA">
        <w:rPr>
          <w:rFonts w:ascii="Times New Roman" w:hAnsi="Times New Roman" w:cs="DanaFajr" w:hint="cs"/>
          <w:b/>
          <w:bCs/>
          <w:sz w:val="30"/>
          <w:szCs w:val="28"/>
          <w:rtl/>
          <w:lang w:eastAsia="ar-SA"/>
        </w:rPr>
        <w:t>هاتف: 7801752581</w:t>
      </w:r>
      <w:r w:rsidR="00C731CF" w:rsidRPr="005258BA">
        <w:rPr>
          <w:rFonts w:ascii="Times New Roman" w:hAnsi="Times New Roman" w:cs="DanaFajr" w:hint="cs"/>
          <w:b/>
          <w:bCs/>
          <w:sz w:val="30"/>
          <w:szCs w:val="28"/>
          <w:rtl/>
          <w:lang w:eastAsia="ar-SA"/>
        </w:rPr>
        <w:t>(964+). 5ـ مؤسّسة العطّار الثقافية، النجف، سوق الحويش، هاتف: 7501608589(964+). 6ـ دار الكتب للطباعة والنشر، كربلاء، شارع قبلة الإمام الحسين</w:t>
      </w:r>
      <w:r w:rsidR="003658A6" w:rsidRPr="00047050">
        <w:rPr>
          <w:rFonts w:cs="Mosawi" w:hint="cs"/>
          <w:b/>
          <w:bCs/>
          <w:noProof/>
          <w:sz w:val="20"/>
          <w:szCs w:val="20"/>
          <w:rtl/>
        </w:rPr>
        <w:t>×</w:t>
      </w:r>
      <w:r w:rsidR="00C731CF" w:rsidRPr="005258BA">
        <w:rPr>
          <w:rFonts w:ascii="Times New Roman" w:hAnsi="Times New Roman" w:cs="DanaFajr" w:hint="cs"/>
          <w:b/>
          <w:bCs/>
          <w:sz w:val="30"/>
          <w:szCs w:val="28"/>
          <w:rtl/>
          <w:lang w:eastAsia="ar-SA"/>
        </w:rPr>
        <w:t xml:space="preserve">، الفرع المقابل لمرقد ابن فهد الحلي، </w:t>
      </w:r>
      <w:r w:rsidR="004B5E48" w:rsidRPr="005258BA">
        <w:rPr>
          <w:rFonts w:ascii="Times New Roman" w:hAnsi="Times New Roman" w:cs="DanaFajr" w:hint="cs"/>
          <w:b/>
          <w:bCs/>
          <w:sz w:val="30"/>
          <w:szCs w:val="28"/>
          <w:rtl/>
          <w:lang w:eastAsia="ar-SA"/>
        </w:rPr>
        <w:t>هاتف: 7811110341</w:t>
      </w:r>
      <w:r w:rsidR="00C731CF" w:rsidRPr="005258BA">
        <w:rPr>
          <w:rFonts w:ascii="Times New Roman" w:hAnsi="Times New Roman" w:cs="DanaFajr" w:hint="cs"/>
          <w:b/>
          <w:bCs/>
          <w:sz w:val="30"/>
          <w:szCs w:val="28"/>
          <w:rtl/>
          <w:lang w:eastAsia="ar-SA"/>
        </w:rPr>
        <w:t>(964+).</w:t>
      </w:r>
    </w:p>
    <w:p w:rsidR="00090163" w:rsidRPr="005258BA" w:rsidRDefault="00090163" w:rsidP="00003CFD">
      <w:pPr>
        <w:widowControl/>
        <w:spacing w:line="240" w:lineRule="exact"/>
        <w:ind w:left="283" w:firstLine="0"/>
        <w:rPr>
          <w:rFonts w:ascii="Times New Roman" w:hAnsi="Times New Roman" w:cs="DanaFajr"/>
          <w:b/>
          <w:bCs/>
          <w:sz w:val="30"/>
          <w:szCs w:val="28"/>
          <w:rtl/>
          <w:lang w:eastAsia="ar-SA"/>
        </w:rPr>
      </w:pPr>
      <w:r w:rsidRPr="005258BA">
        <w:rPr>
          <w:rFonts w:ascii="Times New Roman" w:hAnsi="Times New Roman" w:cs="DanaFajr" w:hint="cs"/>
          <w:b/>
          <w:bCs/>
          <w:sz w:val="30"/>
          <w:szCs w:val="28"/>
          <w:rtl/>
          <w:lang w:eastAsia="ar-SA"/>
        </w:rPr>
        <w:t>٭ سوريا: مكتبة دار الحسنين، دمشق، السيدة زينب، الشارع العام، هاتف: 932870435(963+).</w:t>
      </w:r>
    </w:p>
    <w:p w:rsidR="00090163" w:rsidRPr="005258BA" w:rsidRDefault="00090163" w:rsidP="00003CFD">
      <w:pPr>
        <w:widowControl/>
        <w:spacing w:line="240" w:lineRule="exact"/>
        <w:ind w:left="283" w:firstLine="0"/>
        <w:rPr>
          <w:rFonts w:ascii="Times New Roman" w:hAnsi="Times New Roman" w:cs="DanaFajr"/>
          <w:b/>
          <w:bCs/>
          <w:sz w:val="30"/>
          <w:szCs w:val="28"/>
          <w:lang w:eastAsia="ar-SA"/>
        </w:rPr>
      </w:pPr>
      <w:r w:rsidRPr="005258BA">
        <w:rPr>
          <w:rFonts w:ascii="Times New Roman" w:hAnsi="Times New Roman" w:cs="DanaFajr" w:hint="cs"/>
          <w:b/>
          <w:bCs/>
          <w:sz w:val="30"/>
          <w:szCs w:val="28"/>
          <w:rtl/>
          <w:lang w:eastAsia="ar-SA"/>
        </w:rPr>
        <w:t>٭ إيران: 1ـ مكتبة الهاشمي، قم، كذرخان، هاتف: 7743543(9825</w:t>
      </w:r>
      <w:r w:rsidR="00E20E09" w:rsidRPr="005258BA">
        <w:rPr>
          <w:rFonts w:ascii="Times New Roman" w:hAnsi="Times New Roman" w:cs="DanaFajr" w:hint="cs"/>
          <w:b/>
          <w:bCs/>
          <w:sz w:val="30"/>
          <w:szCs w:val="28"/>
          <w:rtl/>
          <w:lang w:eastAsia="ar-SA"/>
        </w:rPr>
        <w:t>3</w:t>
      </w:r>
      <w:r w:rsidRPr="005258BA">
        <w:rPr>
          <w:rFonts w:ascii="Times New Roman" w:hAnsi="Times New Roman" w:cs="DanaFajr" w:hint="cs"/>
          <w:b/>
          <w:bCs/>
          <w:sz w:val="30"/>
          <w:szCs w:val="28"/>
          <w:rtl/>
          <w:lang w:eastAsia="ar-SA"/>
        </w:rPr>
        <w:t xml:space="preserve">+). 2ـ </w:t>
      </w:r>
      <w:r w:rsidR="00371C0B" w:rsidRPr="005258BA">
        <w:rPr>
          <w:rFonts w:ascii="Times New Roman" w:hAnsi="Times New Roman" w:cs="DanaFajr" w:hint="cs"/>
          <w:b/>
          <w:bCs/>
          <w:sz w:val="30"/>
          <w:szCs w:val="28"/>
          <w:rtl/>
          <w:lang w:eastAsia="ar-SA"/>
        </w:rPr>
        <w:t xml:space="preserve">مؤسّسة البلاغ، قم، </w:t>
      </w:r>
      <w:r w:rsidRPr="005258BA">
        <w:rPr>
          <w:rFonts w:ascii="Times New Roman" w:hAnsi="Times New Roman" w:cs="DanaFajr" w:hint="cs"/>
          <w:b/>
          <w:bCs/>
          <w:sz w:val="30"/>
          <w:szCs w:val="28"/>
          <w:rtl/>
          <w:lang w:eastAsia="ar-SA"/>
        </w:rPr>
        <w:t>سوق القدس</w:t>
      </w:r>
      <w:r w:rsidR="004B5E48" w:rsidRPr="005258BA">
        <w:rPr>
          <w:rFonts w:ascii="Times New Roman" w:hAnsi="Times New Roman" w:cs="DanaFajr" w:hint="cs"/>
          <w:b/>
          <w:bCs/>
          <w:sz w:val="30"/>
          <w:szCs w:val="28"/>
          <w:rtl/>
          <w:lang w:eastAsia="ar-SA"/>
        </w:rPr>
        <w:t>،</w:t>
      </w:r>
      <w:r w:rsidRPr="005258BA">
        <w:rPr>
          <w:rFonts w:ascii="Times New Roman" w:hAnsi="Times New Roman" w:cs="DanaFajr" w:hint="cs"/>
          <w:b/>
          <w:bCs/>
          <w:sz w:val="30"/>
          <w:szCs w:val="28"/>
          <w:rtl/>
          <w:lang w:eastAsia="ar-SA"/>
        </w:rPr>
        <w:t xml:space="preserve"> الطابق الأول. 3ـ دفتر تبليغات </w:t>
      </w:r>
      <w:r w:rsidRPr="002F3543">
        <w:rPr>
          <w:rFonts w:ascii="Times New Roman" w:hAnsi="Times New Roman" w:cs="DanaFajr" w:hint="cs"/>
          <w:b/>
          <w:bCs/>
          <w:szCs w:val="22"/>
          <w:rtl/>
          <w:lang w:eastAsia="ar-SA"/>
        </w:rPr>
        <w:t>«</w:t>
      </w:r>
      <w:r w:rsidRPr="005258BA">
        <w:rPr>
          <w:rFonts w:ascii="Times New Roman" w:hAnsi="Times New Roman" w:cs="DanaFajr" w:hint="cs"/>
          <w:b/>
          <w:bCs/>
          <w:sz w:val="30"/>
          <w:szCs w:val="28"/>
          <w:rtl/>
          <w:lang w:eastAsia="ar-SA"/>
        </w:rPr>
        <w:t>بوستان كتاب</w:t>
      </w:r>
      <w:r w:rsidRPr="002F3543">
        <w:rPr>
          <w:rFonts w:ascii="Times New Roman" w:hAnsi="Times New Roman" w:cs="DanaFajr" w:hint="cs"/>
          <w:b/>
          <w:bCs/>
          <w:szCs w:val="22"/>
          <w:rtl/>
          <w:lang w:eastAsia="ar-SA"/>
        </w:rPr>
        <w:t>»</w:t>
      </w:r>
      <w:r w:rsidRPr="005258BA">
        <w:rPr>
          <w:rFonts w:ascii="Times New Roman" w:hAnsi="Times New Roman" w:cs="DanaFajr" w:hint="cs"/>
          <w:b/>
          <w:bCs/>
          <w:sz w:val="30"/>
          <w:szCs w:val="28"/>
          <w:rtl/>
          <w:lang w:eastAsia="ar-SA"/>
        </w:rPr>
        <w:t>، قم، چهار راه شهدا، هاتف: 7742155(9825</w:t>
      </w:r>
      <w:r w:rsidR="00E20E09" w:rsidRPr="005258BA">
        <w:rPr>
          <w:rFonts w:ascii="Times New Roman" w:hAnsi="Times New Roman" w:cs="DanaFajr" w:hint="cs"/>
          <w:b/>
          <w:bCs/>
          <w:sz w:val="30"/>
          <w:szCs w:val="28"/>
          <w:rtl/>
          <w:lang w:eastAsia="ar-SA"/>
        </w:rPr>
        <w:t>3</w:t>
      </w:r>
      <w:r w:rsidRPr="005258BA">
        <w:rPr>
          <w:rFonts w:ascii="Times New Roman" w:hAnsi="Times New Roman" w:cs="DanaFajr" w:hint="cs"/>
          <w:b/>
          <w:bCs/>
          <w:sz w:val="30"/>
          <w:szCs w:val="28"/>
          <w:rtl/>
          <w:lang w:eastAsia="ar-SA"/>
        </w:rPr>
        <w:t>+).</w:t>
      </w:r>
    </w:p>
    <w:p w:rsidR="004E3822" w:rsidRPr="005258BA" w:rsidRDefault="00090163" w:rsidP="004E3822">
      <w:pPr>
        <w:widowControl/>
        <w:spacing w:line="240" w:lineRule="exact"/>
        <w:ind w:left="283" w:firstLine="0"/>
        <w:rPr>
          <w:rFonts w:ascii="Times New Roman" w:hAnsi="Times New Roman" w:cs="DanaFajr"/>
          <w:b/>
          <w:bCs/>
          <w:szCs w:val="28"/>
          <w:rtl/>
          <w:lang w:eastAsia="ar-SA"/>
        </w:rPr>
      </w:pPr>
      <w:r w:rsidRPr="005258BA">
        <w:rPr>
          <w:rFonts w:ascii="Times New Roman" w:hAnsi="Times New Roman" w:cs="DanaFajr" w:hint="cs"/>
          <w:b/>
          <w:bCs/>
          <w:sz w:val="30"/>
          <w:szCs w:val="28"/>
          <w:rtl/>
          <w:lang w:eastAsia="ar-SA"/>
        </w:rPr>
        <w:t xml:space="preserve">٭ </w:t>
      </w:r>
      <w:r w:rsidR="004E3822" w:rsidRPr="005258BA">
        <w:rPr>
          <w:rFonts w:ascii="Times New Roman" w:hAnsi="Times New Roman" w:cs="DanaFajr" w:hint="cs"/>
          <w:b/>
          <w:bCs/>
          <w:spacing w:val="-8"/>
          <w:szCs w:val="28"/>
          <w:rtl/>
          <w:lang w:eastAsia="ar-SA"/>
        </w:rPr>
        <w:t>تونس: دار الزهراء للتوزيع والنشر، تونس العاصمة، هاتف: 98343821(216</w:t>
      </w:r>
      <w:r w:rsidR="004E3822" w:rsidRPr="005258BA">
        <w:rPr>
          <w:rFonts w:ascii="Times New Roman" w:hAnsi="Times New Roman" w:cs="DanaFajr" w:hint="cs"/>
          <w:b/>
          <w:bCs/>
          <w:szCs w:val="28"/>
          <w:rtl/>
          <w:lang w:eastAsia="ar-SA"/>
        </w:rPr>
        <w:t>+</w:t>
      </w:r>
      <w:r w:rsidR="004E3822" w:rsidRPr="005258BA">
        <w:rPr>
          <w:rFonts w:ascii="Times New Roman" w:hAnsi="Times New Roman" w:cs="DanaFajr" w:hint="cs"/>
          <w:b/>
          <w:bCs/>
          <w:spacing w:val="-8"/>
          <w:szCs w:val="28"/>
          <w:rtl/>
          <w:lang w:eastAsia="ar-SA"/>
        </w:rPr>
        <w:t>)</w:t>
      </w:r>
      <w:r w:rsidR="004E3822" w:rsidRPr="005258BA">
        <w:rPr>
          <w:rFonts w:ascii="Times New Roman" w:hAnsi="Times New Roman" w:cs="DanaFajr" w:hint="cs"/>
          <w:b/>
          <w:bCs/>
          <w:szCs w:val="28"/>
          <w:rtl/>
          <w:lang w:eastAsia="ar-SA"/>
        </w:rPr>
        <w:t>.</w:t>
      </w:r>
    </w:p>
    <w:p w:rsidR="004E3822" w:rsidRPr="005258BA" w:rsidRDefault="004E3822" w:rsidP="004E3822">
      <w:pPr>
        <w:widowControl/>
        <w:tabs>
          <w:tab w:val="right" w:pos="7030"/>
        </w:tabs>
        <w:spacing w:line="240" w:lineRule="exact"/>
        <w:ind w:left="284" w:firstLine="0"/>
        <w:jc w:val="left"/>
        <w:rPr>
          <w:rFonts w:ascii="Times New Roman" w:hAnsi="Times New Roman" w:cs="Times New Roman"/>
          <w:b/>
          <w:bCs/>
          <w:sz w:val="27"/>
          <w:szCs w:val="24"/>
          <w:u w:val="single"/>
          <w:rtl/>
          <w:lang w:eastAsia="ar-SA"/>
        </w:rPr>
      </w:pPr>
      <w:r w:rsidRPr="005258BA">
        <w:rPr>
          <w:rFonts w:ascii="Times New Roman" w:hAnsi="Times New Roman" w:cs="DanaFajr" w:hint="cs"/>
          <w:b/>
          <w:bCs/>
          <w:szCs w:val="28"/>
          <w:rtl/>
          <w:lang w:eastAsia="ar-SA"/>
        </w:rPr>
        <w:t>٭ شبكة الإنترنت، مكتبة النيل والفرات:</w:t>
      </w:r>
      <w:r w:rsidRPr="005258BA">
        <w:rPr>
          <w:rFonts w:ascii="Times New Roman" w:hAnsi="Times New Roman" w:cs="DanaFajr" w:hint="cs"/>
          <w:sz w:val="34"/>
          <w:szCs w:val="32"/>
          <w:rtl/>
          <w:lang w:eastAsia="ar-SA"/>
        </w:rPr>
        <w:t xml:space="preserve">  </w:t>
      </w:r>
      <w:r w:rsidRPr="005258BA">
        <w:rPr>
          <w:rFonts w:ascii="Times New Roman" w:hAnsi="Times New Roman" w:cs="DanaFajr" w:hint="cs"/>
          <w:sz w:val="34"/>
          <w:szCs w:val="32"/>
          <w:rtl/>
          <w:lang w:eastAsia="ar-SA"/>
        </w:rPr>
        <w:tab/>
      </w:r>
      <w:r w:rsidRPr="005258BA">
        <w:rPr>
          <w:rFonts w:ascii="Times New Roman" w:hAnsi="Times New Roman" w:cs="Times New Roman"/>
          <w:szCs w:val="24"/>
          <w:u w:val="single"/>
          <w:lang w:eastAsia="ar-SA"/>
        </w:rPr>
        <w:t>http://www.neelwafurat.com</w:t>
      </w:r>
    </w:p>
    <w:p w:rsidR="004E3822" w:rsidRPr="005258BA" w:rsidRDefault="004E3822" w:rsidP="004E3822">
      <w:pPr>
        <w:widowControl/>
        <w:tabs>
          <w:tab w:val="right" w:pos="7030"/>
        </w:tabs>
        <w:spacing w:line="240" w:lineRule="exact"/>
        <w:ind w:left="284" w:firstLine="0"/>
        <w:jc w:val="left"/>
        <w:rPr>
          <w:rFonts w:ascii="Times New Roman" w:hAnsi="Times New Roman" w:cs="DanaFajr"/>
          <w:sz w:val="34"/>
          <w:szCs w:val="32"/>
          <w:rtl/>
          <w:lang w:eastAsia="ar-SA"/>
        </w:rPr>
      </w:pPr>
      <w:r w:rsidRPr="005258BA">
        <w:rPr>
          <w:rFonts w:ascii="Times New Roman" w:hAnsi="Times New Roman" w:cs="DanaFajr" w:hint="cs"/>
          <w:b/>
          <w:bCs/>
          <w:szCs w:val="28"/>
          <w:rtl/>
          <w:lang w:eastAsia="ar-SA"/>
        </w:rPr>
        <w:t xml:space="preserve">٭ المكتبة الإلكترونية العربية على الإنترنت: </w:t>
      </w:r>
      <w:r w:rsidRPr="005258BA">
        <w:rPr>
          <w:rFonts w:ascii="Times New Roman" w:hAnsi="Times New Roman" w:cs="DanaFajr" w:hint="cs"/>
          <w:b/>
          <w:bCs/>
          <w:szCs w:val="28"/>
          <w:rtl/>
          <w:lang w:eastAsia="ar-SA"/>
        </w:rPr>
        <w:tab/>
      </w:r>
      <w:r w:rsidRPr="005258BA">
        <w:rPr>
          <w:rFonts w:ascii="Times New Roman" w:hAnsi="Times New Roman" w:cs="Times New Roman"/>
          <w:szCs w:val="24"/>
          <w:u w:val="single"/>
          <w:lang w:eastAsia="ar-SA"/>
        </w:rPr>
        <w:t>http://www.arabicebook.com</w:t>
      </w:r>
    </w:p>
    <w:p w:rsidR="004E3822" w:rsidRPr="005258BA" w:rsidRDefault="004E3822" w:rsidP="004E3822">
      <w:pPr>
        <w:widowControl/>
        <w:tabs>
          <w:tab w:val="right" w:pos="7030"/>
        </w:tabs>
        <w:spacing w:line="240" w:lineRule="exact"/>
        <w:ind w:left="284" w:firstLine="0"/>
        <w:jc w:val="left"/>
        <w:rPr>
          <w:rFonts w:ascii="Times New Roman" w:hAnsi="Times New Roman" w:cs="DanaFajr"/>
          <w:b/>
          <w:bCs/>
          <w:szCs w:val="28"/>
          <w:rtl/>
          <w:lang w:eastAsia="ar-SA"/>
        </w:rPr>
      </w:pPr>
      <w:r w:rsidRPr="005258BA">
        <w:rPr>
          <w:rFonts w:ascii="Times New Roman" w:hAnsi="Times New Roman" w:cs="DanaFajr" w:hint="cs"/>
          <w:b/>
          <w:bCs/>
          <w:szCs w:val="28"/>
          <w:rtl/>
          <w:lang w:eastAsia="ar-SA"/>
        </w:rPr>
        <w:t>٭</w:t>
      </w:r>
      <w:r w:rsidRPr="005258BA">
        <w:rPr>
          <w:rFonts w:ascii="Times New Roman" w:hAnsi="Times New Roman" w:cs="DanaFajr" w:hint="cs"/>
          <w:sz w:val="38"/>
          <w:szCs w:val="36"/>
          <w:rtl/>
          <w:lang w:eastAsia="ar-SA"/>
        </w:rPr>
        <w:t xml:space="preserve"> </w:t>
      </w:r>
      <w:r w:rsidRPr="005258BA">
        <w:rPr>
          <w:rFonts w:ascii="Times New Roman" w:hAnsi="Times New Roman" w:cs="DanaFajr" w:hint="cs"/>
          <w:b/>
          <w:bCs/>
          <w:szCs w:val="28"/>
          <w:rtl/>
          <w:lang w:eastAsia="ar-SA"/>
        </w:rPr>
        <w:t xml:space="preserve">بريطانيا وأوروپا، دار الحكمة للطباعة والنشر والتوزيع: </w:t>
      </w:r>
      <w:r w:rsidRPr="005258BA">
        <w:rPr>
          <w:rFonts w:ascii="Times New Roman" w:hAnsi="Times New Roman" w:cs="DanaFajr" w:hint="cs"/>
          <w:b/>
          <w:bCs/>
          <w:szCs w:val="28"/>
          <w:rtl/>
          <w:lang w:eastAsia="ar-SA"/>
        </w:rPr>
        <w:tab/>
      </w:r>
      <w:r w:rsidRPr="005258BA">
        <w:rPr>
          <w:rFonts w:ascii="Times New Roman" w:hAnsi="Times New Roman" w:cs="DanaFajr"/>
          <w:szCs w:val="24"/>
          <w:lang w:eastAsia="ar-SA"/>
        </w:rPr>
        <w:t>United Kingdom</w:t>
      </w:r>
    </w:p>
    <w:p w:rsidR="004E3822" w:rsidRPr="005258BA" w:rsidRDefault="004E3822" w:rsidP="004E3822">
      <w:pPr>
        <w:spacing w:line="240" w:lineRule="exact"/>
        <w:ind w:firstLine="0"/>
        <w:jc w:val="right"/>
        <w:rPr>
          <w:rFonts w:ascii="Times New Roman" w:hAnsi="Times New Roman" w:cs="DanaFajr"/>
          <w:szCs w:val="24"/>
          <w:lang w:eastAsia="ar-SA"/>
        </w:rPr>
      </w:pPr>
      <w:r w:rsidRPr="005258BA">
        <w:rPr>
          <w:rFonts w:ascii="Times New Roman" w:hAnsi="Times New Roman" w:cs="DanaFajr"/>
          <w:szCs w:val="24"/>
          <w:lang w:eastAsia="ar-SA"/>
        </w:rPr>
        <w:t>London NW1 1HJ. Chalton Street 88. Tel: (+4420)73834037.</w:t>
      </w:r>
    </w:p>
    <w:p w:rsidR="00EF4C0A" w:rsidRPr="005258BA" w:rsidRDefault="00EF4C0A" w:rsidP="004E3822">
      <w:pPr>
        <w:ind w:firstLine="0"/>
        <w:jc w:val="center"/>
        <w:rPr>
          <w:rFonts w:ascii="Times" w:hAnsi="Times" w:cs="HeshamNormal"/>
          <w:noProof/>
          <w:szCs w:val="32"/>
          <w:rtl/>
        </w:rPr>
      </w:pPr>
      <w:r w:rsidRPr="005258BA">
        <w:rPr>
          <w:rFonts w:ascii="Times" w:hAnsi="Times" w:cs="HeshamNormal" w:hint="cs"/>
          <w:noProof/>
          <w:szCs w:val="32"/>
          <w:rtl/>
        </w:rPr>
        <w:lastRenderedPageBreak/>
        <w:t>محتـويات</w:t>
      </w:r>
    </w:p>
    <w:p w:rsidR="00822DBC" w:rsidRPr="005258BA" w:rsidRDefault="00822DBC" w:rsidP="004E3822">
      <w:pPr>
        <w:ind w:firstLine="0"/>
        <w:jc w:val="center"/>
        <w:rPr>
          <w:rFonts w:ascii="Times" w:hAnsi="Times" w:cs="AL-Mohanad Bold"/>
          <w:szCs w:val="26"/>
          <w:rtl/>
        </w:rPr>
      </w:pPr>
      <w:r w:rsidRPr="005258BA">
        <w:rPr>
          <w:rFonts w:ascii="Times" w:hAnsi="Times" w:cs="AL-Mohanad Bold" w:hint="cs"/>
          <w:szCs w:val="26"/>
          <w:rtl/>
        </w:rPr>
        <w:t>العدد</w:t>
      </w:r>
      <w:r w:rsidR="00535FE6" w:rsidRPr="005258BA">
        <w:rPr>
          <w:rFonts w:ascii="Times" w:hAnsi="Times" w:cs="AL-Mohanad Bold" w:hint="cs"/>
          <w:szCs w:val="26"/>
          <w:rtl/>
        </w:rPr>
        <w:t>ين</w:t>
      </w:r>
      <w:r w:rsidRPr="005258BA">
        <w:rPr>
          <w:rFonts w:ascii="Times" w:hAnsi="Times" w:cs="AL-Mohanad Bold" w:hint="cs"/>
          <w:szCs w:val="26"/>
          <w:rtl/>
        </w:rPr>
        <w:t xml:space="preserve"> ال</w:t>
      </w:r>
      <w:r w:rsidR="00287C3A" w:rsidRPr="005258BA">
        <w:rPr>
          <w:rFonts w:ascii="Times" w:hAnsi="Times" w:cs="AL-Mohanad Bold" w:hint="cs"/>
          <w:szCs w:val="26"/>
          <w:rtl/>
        </w:rPr>
        <w:t>ثاني</w:t>
      </w:r>
      <w:r w:rsidRPr="005258BA">
        <w:rPr>
          <w:rFonts w:ascii="Times" w:hAnsi="Times" w:cs="AL-Mohanad Bold" w:hint="cs"/>
          <w:szCs w:val="26"/>
          <w:rtl/>
        </w:rPr>
        <w:t xml:space="preserve"> </w:t>
      </w:r>
      <w:r w:rsidR="00535FE6" w:rsidRPr="005258BA">
        <w:rPr>
          <w:rFonts w:ascii="Times" w:hAnsi="Times" w:cs="AL-Mohanad Bold" w:hint="cs"/>
          <w:szCs w:val="26"/>
          <w:rtl/>
        </w:rPr>
        <w:t xml:space="preserve">والثالث </w:t>
      </w:r>
      <w:r w:rsidR="00287C3A" w:rsidRPr="005258BA">
        <w:rPr>
          <w:rFonts w:ascii="Times" w:hAnsi="Times" w:cs="AL-Mohanad Bold" w:hint="cs"/>
          <w:szCs w:val="26"/>
          <w:rtl/>
        </w:rPr>
        <w:t>والخمسين</w:t>
      </w:r>
      <w:r w:rsidRPr="005258BA">
        <w:rPr>
          <w:rFonts w:ascii="Times" w:hAnsi="Times" w:cs="AL-Mohanad Bold" w:hint="cs"/>
          <w:szCs w:val="26"/>
          <w:rtl/>
        </w:rPr>
        <w:t>، خريف 201</w:t>
      </w:r>
      <w:r w:rsidR="00287C3A" w:rsidRPr="005258BA">
        <w:rPr>
          <w:rFonts w:ascii="Times" w:hAnsi="Times" w:cs="AL-Mohanad Bold" w:hint="cs"/>
          <w:szCs w:val="26"/>
          <w:rtl/>
        </w:rPr>
        <w:t>8</w:t>
      </w:r>
      <w:r w:rsidRPr="005258BA">
        <w:rPr>
          <w:rFonts w:ascii="Times" w:hAnsi="Times" w:cs="AL-Mohanad Bold" w:hint="cs"/>
          <w:szCs w:val="26"/>
          <w:rtl/>
        </w:rPr>
        <w:t>م، 14</w:t>
      </w:r>
      <w:r w:rsidR="00287C3A" w:rsidRPr="005258BA">
        <w:rPr>
          <w:rFonts w:ascii="Times" w:hAnsi="Times" w:cs="AL-Mohanad Bold" w:hint="cs"/>
          <w:szCs w:val="26"/>
          <w:rtl/>
        </w:rPr>
        <w:t>40</w:t>
      </w:r>
      <w:r w:rsidRPr="005258BA">
        <w:rPr>
          <w:rFonts w:ascii="Times" w:hAnsi="Times" w:cs="AL-Mohanad Bold" w:hint="cs"/>
          <w:szCs w:val="26"/>
          <w:rtl/>
        </w:rPr>
        <w:t>هـ</w:t>
      </w:r>
      <w:r w:rsidR="00535FE6" w:rsidRPr="005258BA">
        <w:rPr>
          <w:rFonts w:ascii="Times" w:hAnsi="Times" w:cs="AL-Mohanad Bold" w:hint="cs"/>
          <w:szCs w:val="26"/>
          <w:rtl/>
        </w:rPr>
        <w:t>، وشتاء 2019م، 1440هـ</w:t>
      </w:r>
    </w:p>
    <w:p w:rsidR="00D4268B" w:rsidRPr="005258BA" w:rsidRDefault="00D4268B" w:rsidP="004E3822">
      <w:pPr>
        <w:ind w:firstLine="0"/>
        <w:jc w:val="center"/>
        <w:rPr>
          <w:rFonts w:ascii="Times" w:hAnsi="Times" w:cs="AL-Mohanad Bold"/>
          <w:b/>
          <w:bCs/>
          <w:rtl/>
        </w:rPr>
      </w:pPr>
      <w:r w:rsidRPr="005258BA">
        <w:rPr>
          <w:rFonts w:ascii="Times" w:hAnsi="Times" w:cs="AL-Mohanad Bold" w:hint="cs"/>
          <w:b/>
          <w:b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3822" w:rsidRPr="005258BA" w:rsidRDefault="004E3822" w:rsidP="00DD3295">
      <w:pPr>
        <w:pStyle w:val="13"/>
        <w:spacing w:before="340" w:after="0"/>
        <w:rPr>
          <w:rStyle w:val="Hyperlink"/>
          <w:color w:val="auto"/>
          <w:u w:val="none"/>
          <w:rtl/>
        </w:rPr>
      </w:pPr>
      <w:r w:rsidRPr="005258BA">
        <w:rPr>
          <w:rStyle w:val="Hyperlink"/>
          <w:color w:val="auto"/>
          <w:u w:val="none"/>
          <w:rtl/>
        </w:rPr>
        <w:t>كيركجارد ونقد تعقيل الإيمان</w:t>
      </w:r>
      <w:r w:rsidR="009A0812">
        <w:rPr>
          <w:rStyle w:val="Hyperlink"/>
          <w:rFonts w:hint="cs"/>
          <w:color w:val="auto"/>
          <w:u w:val="none"/>
          <w:rtl/>
        </w:rPr>
        <w:t xml:space="preserve">، </w:t>
      </w:r>
      <w:r w:rsidRPr="005258BA">
        <w:rPr>
          <w:rStyle w:val="Hyperlink"/>
          <w:color w:val="auto"/>
          <w:u w:val="none"/>
          <w:rtl/>
        </w:rPr>
        <w:t>تحليلٌ وتأمُّل</w:t>
      </w:r>
    </w:p>
    <w:p w:rsidR="00873424" w:rsidRPr="005258BA" w:rsidRDefault="00E229BE" w:rsidP="001D47D1">
      <w:pPr>
        <w:pStyle w:val="26"/>
        <w:spacing w:before="160"/>
        <w:rPr>
          <w:rFonts w:ascii="Calibri" w:hAnsi="Calibri" w:cs="Arial"/>
          <w:sz w:val="22"/>
          <w:szCs w:val="22"/>
          <w:rtl/>
          <w:lang w:eastAsia="en-US"/>
        </w:rPr>
      </w:pPr>
      <w:hyperlink w:anchor="_Toc313037559" w:history="1">
        <w:r w:rsidR="00873424" w:rsidRPr="005258BA">
          <w:rPr>
            <w:rStyle w:val="Hyperlink"/>
            <w:rFonts w:hint="eastAsia"/>
            <w:color w:val="auto"/>
            <w:u w:val="none"/>
            <w:rtl/>
          </w:rPr>
          <w:t>حيدر</w:t>
        </w:r>
        <w:r w:rsidR="00873424" w:rsidRPr="005258BA">
          <w:rPr>
            <w:rStyle w:val="Hyperlink"/>
            <w:color w:val="auto"/>
            <w:u w:val="none"/>
            <w:rtl/>
          </w:rPr>
          <w:t xml:space="preserve"> </w:t>
        </w:r>
        <w:r w:rsidR="00873424" w:rsidRPr="005258BA">
          <w:rPr>
            <w:rStyle w:val="Hyperlink"/>
            <w:rFonts w:hint="eastAsia"/>
            <w:color w:val="auto"/>
            <w:u w:val="none"/>
            <w:rtl/>
          </w:rPr>
          <w:t>حب</w:t>
        </w:r>
        <w:r w:rsidR="009A0812">
          <w:rPr>
            <w:rStyle w:val="Hyperlink"/>
            <w:rFonts w:hint="cs"/>
            <w:color w:val="auto"/>
            <w:u w:val="none"/>
            <w:rtl/>
          </w:rPr>
          <w:t>ّ</w:t>
        </w:r>
        <w:r w:rsidR="00873424" w:rsidRPr="005258BA">
          <w:rPr>
            <w:rStyle w:val="Hyperlink"/>
            <w:color w:val="auto"/>
            <w:u w:val="none"/>
            <w:rtl/>
          </w:rPr>
          <w:t xml:space="preserve"> </w:t>
        </w:r>
        <w:r w:rsidR="00873424" w:rsidRPr="005258BA">
          <w:rPr>
            <w:rStyle w:val="Hyperlink"/>
            <w:rFonts w:hint="eastAsia"/>
            <w:color w:val="auto"/>
            <w:u w:val="none"/>
            <w:rtl/>
          </w:rPr>
          <w:t>الله</w:t>
        </w:r>
        <w:r w:rsidR="00873424" w:rsidRPr="005258BA">
          <w:rPr>
            <w:rFonts w:ascii="Mosawi" w:hAnsi="Mosawi" w:cs="Mosawi"/>
            <w:webHidden/>
            <w:rtl/>
          </w:rPr>
          <w:tab/>
        </w:r>
        <w:r w:rsidR="00723743" w:rsidRPr="005258BA">
          <w:rPr>
            <w:rFonts w:hint="cs"/>
            <w:webHidden/>
            <w:rtl/>
          </w:rPr>
          <w:t>5</w:t>
        </w:r>
      </w:hyperlink>
    </w:p>
    <w:p w:rsidR="00D4268B" w:rsidRPr="005258BA" w:rsidRDefault="00D4268B" w:rsidP="001D47D1">
      <w:pPr>
        <w:spacing w:before="120" w:after="200"/>
        <w:ind w:firstLine="0"/>
        <w:jc w:val="center"/>
        <w:rPr>
          <w:rFonts w:ascii="Times" w:hAnsi="Times" w:cs="AL-Mohanad Bold"/>
          <w:szCs w:val="20"/>
          <w:rtl/>
        </w:rPr>
      </w:pPr>
      <w:r w:rsidRPr="005258BA">
        <w:rPr>
          <w:rFonts w:ascii="Times" w:hAnsi="Times" w:cs="AL-Mohanad Bold" w:hint="cs"/>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4E3822" w:rsidRPr="005258BA" w:rsidRDefault="00D4268B" w:rsidP="008F4EAE">
      <w:pPr>
        <w:ind w:firstLine="0"/>
        <w:jc w:val="center"/>
        <w:rPr>
          <w:rFonts w:cs="HeshamNormal"/>
          <w:noProof/>
          <w:sz w:val="30"/>
          <w:szCs w:val="22"/>
        </w:rPr>
      </w:pPr>
      <w:r w:rsidRPr="005258BA">
        <w:rPr>
          <w:rFonts w:cs="PT Bold Heading" w:hint="cs"/>
          <w:bCs/>
          <w:sz w:val="32"/>
          <w:szCs w:val="32"/>
          <w:rtl/>
        </w:rPr>
        <w:t xml:space="preserve">ملف العدد: </w:t>
      </w:r>
      <w:r w:rsidR="008F4EAE" w:rsidRPr="005258BA">
        <w:rPr>
          <w:rFonts w:cs="PT Bold Heading" w:hint="cs"/>
          <w:bCs/>
          <w:sz w:val="32"/>
          <w:szCs w:val="32"/>
          <w:rtl/>
        </w:rPr>
        <w:t>قضايا الإمامة في الفكر الشيعي</w:t>
      </w:r>
      <w:r w:rsidR="003A3C36" w:rsidRPr="005258BA">
        <w:rPr>
          <w:rFonts w:cs="PT Bold Heading" w:hint="cs"/>
          <w:bCs/>
          <w:sz w:val="32"/>
          <w:szCs w:val="32"/>
          <w:rtl/>
        </w:rPr>
        <w:t xml:space="preserve"> </w:t>
      </w:r>
      <w:r w:rsidR="003A3C36" w:rsidRPr="005258BA">
        <w:rPr>
          <w:rFonts w:cs="PT Bold Heading"/>
          <w:bCs/>
          <w:sz w:val="32"/>
          <w:szCs w:val="32"/>
        </w:rPr>
        <w:t>/</w:t>
      </w:r>
      <w:r w:rsidR="008F4EAE" w:rsidRPr="005258BA">
        <w:rPr>
          <w:rFonts w:cs="PT Bold Heading" w:hint="cs"/>
          <w:bCs/>
          <w:sz w:val="32"/>
          <w:szCs w:val="32"/>
          <w:rtl/>
        </w:rPr>
        <w:t>3</w:t>
      </w:r>
      <w:r w:rsidR="003A3C36" w:rsidRPr="005258BA">
        <w:rPr>
          <w:rFonts w:cs="PT Bold Heading"/>
          <w:bCs/>
          <w:sz w:val="32"/>
          <w:szCs w:val="32"/>
        </w:rPr>
        <w:t xml:space="preserve"> /</w:t>
      </w:r>
      <w:r w:rsidR="002B7DF2" w:rsidRPr="005258BA">
        <w:rPr>
          <w:rtl/>
        </w:rPr>
        <w:fldChar w:fldCharType="begin"/>
      </w:r>
      <w:r w:rsidR="002B7DF2" w:rsidRPr="005258BA">
        <w:rPr>
          <w:rtl/>
        </w:rPr>
        <w:instrText xml:space="preserve"> </w:instrText>
      </w:r>
      <w:r w:rsidR="002B7DF2" w:rsidRPr="005258BA">
        <w:instrText>TOC</w:instrText>
      </w:r>
      <w:r w:rsidR="002B7DF2" w:rsidRPr="005258BA">
        <w:rPr>
          <w:rtl/>
        </w:rPr>
        <w:instrText xml:space="preserve"> \</w:instrText>
      </w:r>
      <w:r w:rsidR="002B7DF2" w:rsidRPr="005258BA">
        <w:instrText>o "1-1" \h</w:instrText>
      </w:r>
      <w:r w:rsidR="002B7DF2" w:rsidRPr="005258BA">
        <w:rPr>
          <w:rtl/>
        </w:rPr>
        <w:instrText xml:space="preserve"> \</w:instrText>
      </w:r>
      <w:r w:rsidR="002B7DF2" w:rsidRPr="005258BA">
        <w:instrText>z \t "Heading 2,1,Author,2</w:instrText>
      </w:r>
      <w:r w:rsidR="002B7DF2" w:rsidRPr="005258BA">
        <w:rPr>
          <w:rtl/>
        </w:rPr>
        <w:instrText>,نص,3,</w:instrText>
      </w:r>
      <w:r w:rsidR="002B7DF2" w:rsidRPr="005258BA">
        <w:instrText>Style</w:instrText>
      </w:r>
      <w:r w:rsidR="002B7DF2" w:rsidRPr="005258BA">
        <w:rPr>
          <w:rtl/>
        </w:rPr>
        <w:instrText xml:space="preserve"> نص + (</w:instrText>
      </w:r>
      <w:r w:rsidR="002B7DF2" w:rsidRPr="005258BA">
        <w:instrText>Latin) Times New Roman (Complex) Times New Roman,3</w:instrText>
      </w:r>
      <w:r w:rsidR="002B7DF2" w:rsidRPr="005258BA">
        <w:rPr>
          <w:rtl/>
        </w:rPr>
        <w:instrText xml:space="preserve">,العنوان الجانبي,2,نمط </w:instrText>
      </w:r>
      <w:r w:rsidR="002B7DF2" w:rsidRPr="005258BA">
        <w:instrText>Heading 3</w:instrText>
      </w:r>
      <w:r w:rsidR="002B7DF2" w:rsidRPr="005258BA">
        <w:rPr>
          <w:rtl/>
        </w:rPr>
        <w:instrText xml:space="preserve"> + إلى اليسار,3,نمط نمط </w:instrText>
      </w:r>
      <w:r w:rsidR="002B7DF2" w:rsidRPr="005258BA">
        <w:instrText>Heading 3</w:instrText>
      </w:r>
      <w:r w:rsidR="002B7DF2" w:rsidRPr="005258BA">
        <w:rPr>
          <w:rtl/>
        </w:rPr>
        <w:instrText xml:space="preserve"> + إلى اليسار + إلى اليسار,3,نمط نمط نمط </w:instrText>
      </w:r>
      <w:r w:rsidR="002B7DF2" w:rsidRPr="005258BA">
        <w:instrText>Heading 3</w:instrText>
      </w:r>
      <w:r w:rsidR="002B7DF2" w:rsidRPr="005258BA">
        <w:rPr>
          <w:rtl/>
        </w:rPr>
        <w:instrText xml:space="preserve"> + إلى اليسار + إلى اليسار +,3,متن اسود مائل,3" </w:instrText>
      </w:r>
      <w:r w:rsidR="002B7DF2" w:rsidRPr="005258BA">
        <w:rPr>
          <w:rtl/>
        </w:rPr>
        <w:fldChar w:fldCharType="separate"/>
      </w:r>
    </w:p>
    <w:p w:rsidR="004E3822" w:rsidRPr="005258BA" w:rsidRDefault="00E229BE" w:rsidP="00DD3295">
      <w:pPr>
        <w:pStyle w:val="13"/>
        <w:spacing w:before="340" w:after="0"/>
        <w:rPr>
          <w:rStyle w:val="Hyperlink"/>
          <w:color w:val="auto"/>
          <w:u w:val="none"/>
          <w:rtl/>
        </w:rPr>
      </w:pPr>
      <w:hyperlink w:anchor="_Toc531062719" w:history="1">
        <w:r w:rsidR="004E3822" w:rsidRPr="005258BA">
          <w:rPr>
            <w:rStyle w:val="Hyperlink"/>
            <w:color w:val="auto"/>
            <w:u w:val="none"/>
            <w:rtl/>
          </w:rPr>
          <w:t>كلمةٌ حول آية المودّة في القربى</w:t>
        </w:r>
      </w:hyperlink>
    </w:p>
    <w:p w:rsidR="004E3822" w:rsidRPr="005258BA" w:rsidRDefault="00E229BE" w:rsidP="001D47D1">
      <w:pPr>
        <w:pStyle w:val="26"/>
        <w:spacing w:before="200"/>
        <w:rPr>
          <w:rFonts w:asciiTheme="minorHAnsi" w:eastAsiaTheme="minorEastAsia" w:hAnsiTheme="minorHAnsi" w:cs="Times New Roman"/>
          <w:sz w:val="22"/>
          <w:szCs w:val="22"/>
          <w:rtl/>
          <w:lang w:eastAsia="en-US"/>
        </w:rPr>
      </w:pPr>
      <w:hyperlink w:anchor="_Toc531062721" w:history="1">
        <w:r w:rsidR="004E3822" w:rsidRPr="009A0812">
          <w:rPr>
            <w:rStyle w:val="Hyperlink"/>
            <w:color w:val="auto"/>
            <w:rtl/>
          </w:rPr>
          <w:t>الشيخ روح الله ملكيان</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531062721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21</w:t>
        </w:r>
        <w:r w:rsidR="004E3822" w:rsidRPr="005258BA">
          <w:rPr>
            <w:webHidden/>
            <w:rtl/>
          </w:rPr>
          <w:fldChar w:fldCharType="end"/>
        </w:r>
      </w:hyperlink>
    </w:p>
    <w:p w:rsidR="004E3822" w:rsidRPr="005258BA" w:rsidRDefault="00E229BE" w:rsidP="00DD3295">
      <w:pPr>
        <w:pStyle w:val="13"/>
        <w:spacing w:before="340" w:after="0"/>
        <w:rPr>
          <w:rStyle w:val="Hyperlink"/>
          <w:color w:val="auto"/>
          <w:u w:val="none"/>
          <w:rtl/>
        </w:rPr>
      </w:pPr>
      <w:hyperlink w:anchor="_Toc531062722" w:history="1">
        <w:r w:rsidR="004E3822" w:rsidRPr="005258BA">
          <w:rPr>
            <w:rStyle w:val="Hyperlink"/>
            <w:color w:val="auto"/>
            <w:u w:val="none"/>
            <w:rtl/>
          </w:rPr>
          <w:t>كتاب (الجامعة)</w:t>
        </w:r>
        <w:r w:rsidR="00723743" w:rsidRPr="005258BA">
          <w:rPr>
            <w:rStyle w:val="Hyperlink"/>
            <w:rFonts w:hint="cs"/>
            <w:color w:val="auto"/>
            <w:u w:val="none"/>
            <w:rtl/>
          </w:rPr>
          <w:t xml:space="preserve">، </w:t>
        </w:r>
        <w:r w:rsidR="00723743" w:rsidRPr="005258BA">
          <w:rPr>
            <w:rStyle w:val="Hyperlink"/>
            <w:color w:val="auto"/>
            <w:u w:val="none"/>
            <w:rtl/>
          </w:rPr>
          <w:t>ودوره في بيان التراث الشيعي</w:t>
        </w:r>
      </w:hyperlink>
    </w:p>
    <w:p w:rsidR="004E3822" w:rsidRPr="005258BA" w:rsidRDefault="00DE7D14" w:rsidP="001D47D1">
      <w:pPr>
        <w:pStyle w:val="26"/>
        <w:spacing w:before="200"/>
        <w:rPr>
          <w:rFonts w:asciiTheme="minorHAnsi" w:eastAsiaTheme="minorEastAsia" w:hAnsiTheme="minorHAnsi" w:cs="Times New Roman"/>
          <w:sz w:val="22"/>
          <w:szCs w:val="22"/>
          <w:rtl/>
          <w:lang w:eastAsia="en-US"/>
        </w:rPr>
      </w:pPr>
      <w:r w:rsidRPr="00DE7D14">
        <w:rPr>
          <w:rStyle w:val="Hyperlink"/>
          <w:rFonts w:hint="cs"/>
          <w:color w:val="auto"/>
          <w:u w:val="none"/>
          <w:rtl/>
          <w:lang w:bidi="ar-IQ"/>
        </w:rPr>
        <w:t xml:space="preserve">أ. </w:t>
      </w:r>
      <w:hyperlink w:anchor="_Toc531062724" w:history="1">
        <w:r w:rsidR="004E3822" w:rsidRPr="00DE7D14">
          <w:rPr>
            <w:rStyle w:val="Hyperlink"/>
            <w:color w:val="auto"/>
            <w:rtl/>
            <w:lang w:bidi="ar-IQ"/>
          </w:rPr>
          <w:t>محمد تقي شاكر</w:t>
        </w:r>
        <w:r w:rsidR="009A0812" w:rsidRPr="00DE7D14">
          <w:rPr>
            <w:rStyle w:val="Hyperlink"/>
            <w:rFonts w:hint="cs"/>
            <w:color w:val="auto"/>
            <w:rtl/>
            <w:lang w:bidi="ar-IQ"/>
          </w:rPr>
          <w:t xml:space="preserve"> / </w:t>
        </w:r>
        <w:r w:rsidR="00723743" w:rsidRPr="00DE7D14">
          <w:rPr>
            <w:rStyle w:val="Hyperlink"/>
            <w:color w:val="auto"/>
            <w:rtl/>
            <w:lang w:bidi="ar-IQ"/>
          </w:rPr>
          <w:t>د. الشيخ رضا برنجكار</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531062724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47</w:t>
        </w:r>
        <w:r w:rsidR="004E3822" w:rsidRPr="005258BA">
          <w:rPr>
            <w:webHidden/>
            <w:rtl/>
          </w:rPr>
          <w:fldChar w:fldCharType="end"/>
        </w:r>
      </w:hyperlink>
    </w:p>
    <w:p w:rsidR="004E3822" w:rsidRPr="005258BA" w:rsidRDefault="00E229BE" w:rsidP="00DD3295">
      <w:pPr>
        <w:pStyle w:val="13"/>
        <w:spacing w:before="340" w:after="0"/>
        <w:rPr>
          <w:rStyle w:val="Hyperlink"/>
          <w:color w:val="auto"/>
          <w:u w:val="none"/>
          <w:rtl/>
        </w:rPr>
      </w:pPr>
      <w:hyperlink w:anchor="_Toc531062727" w:history="1">
        <w:r w:rsidR="008F4EAE" w:rsidRPr="005258BA">
          <w:rPr>
            <w:rStyle w:val="Hyperlink"/>
            <w:color w:val="auto"/>
            <w:u w:val="none"/>
            <w:rtl/>
          </w:rPr>
          <w:t xml:space="preserve">قاعدة اللطف </w:t>
        </w:r>
        <w:r w:rsidR="008F4EAE" w:rsidRPr="005258BA">
          <w:rPr>
            <w:rStyle w:val="Hyperlink"/>
            <w:rFonts w:hint="cs"/>
            <w:color w:val="auto"/>
            <w:u w:val="none"/>
            <w:rtl/>
          </w:rPr>
          <w:t>عند</w:t>
        </w:r>
        <w:r w:rsidR="004E3822" w:rsidRPr="005258BA">
          <w:rPr>
            <w:rStyle w:val="Hyperlink"/>
            <w:color w:val="auto"/>
            <w:u w:val="none"/>
            <w:rtl/>
          </w:rPr>
          <w:t xml:space="preserve"> المتكلِّمين المسلمين</w:t>
        </w:r>
        <w:r w:rsidR="00723743" w:rsidRPr="005258BA">
          <w:rPr>
            <w:rStyle w:val="Hyperlink"/>
            <w:rFonts w:hint="cs"/>
            <w:color w:val="auto"/>
            <w:u w:val="none"/>
            <w:rtl/>
          </w:rPr>
          <w:t>،</w:t>
        </w:r>
        <w:r w:rsidR="00723743" w:rsidRPr="005258BA">
          <w:rPr>
            <w:rStyle w:val="Hyperlink"/>
            <w:color w:val="auto"/>
            <w:u w:val="none"/>
            <w:rtl/>
          </w:rPr>
          <w:t xml:space="preserve"> تحليلٌ مقارن</w:t>
        </w:r>
      </w:hyperlink>
    </w:p>
    <w:p w:rsidR="004E3822" w:rsidRPr="005258BA" w:rsidRDefault="008F4EAE" w:rsidP="001D47D1">
      <w:pPr>
        <w:pStyle w:val="26"/>
        <w:spacing w:before="200"/>
        <w:rPr>
          <w:rFonts w:asciiTheme="minorHAnsi" w:eastAsiaTheme="minorEastAsia" w:hAnsiTheme="minorHAnsi" w:cs="Times New Roman"/>
          <w:sz w:val="22"/>
          <w:szCs w:val="22"/>
          <w:rtl/>
          <w:lang w:eastAsia="en-US"/>
        </w:rPr>
      </w:pPr>
      <w:r w:rsidRPr="00DE7D14">
        <w:rPr>
          <w:rStyle w:val="Hyperlink"/>
          <w:rFonts w:hint="cs"/>
          <w:color w:val="auto"/>
          <w:u w:val="none"/>
          <w:rtl/>
          <w:lang w:bidi="ar-IQ"/>
        </w:rPr>
        <w:t xml:space="preserve">د. </w:t>
      </w:r>
      <w:hyperlink w:anchor="_Toc531062729" w:history="1">
        <w:r w:rsidR="004E3822" w:rsidRPr="00DE7D14">
          <w:rPr>
            <w:rStyle w:val="Hyperlink"/>
            <w:color w:val="auto"/>
            <w:rtl/>
            <w:lang w:bidi="ar-IQ"/>
          </w:rPr>
          <w:t>محمد بيدهندي</w:t>
        </w:r>
        <w:r w:rsidR="00DE7D14" w:rsidRPr="00DE7D14">
          <w:rPr>
            <w:rStyle w:val="Hyperlink"/>
            <w:rFonts w:hint="cs"/>
            <w:color w:val="auto"/>
            <w:rtl/>
            <w:lang w:bidi="ar-IQ"/>
          </w:rPr>
          <w:t xml:space="preserve"> / </w:t>
        </w:r>
        <w:r w:rsidRPr="00DE7D14">
          <w:rPr>
            <w:rStyle w:val="Hyperlink"/>
            <w:rFonts w:hint="cs"/>
            <w:color w:val="auto"/>
            <w:rtl/>
            <w:lang w:bidi="ar-IQ"/>
          </w:rPr>
          <w:t xml:space="preserve">أ. </w:t>
        </w:r>
        <w:r w:rsidR="00723743" w:rsidRPr="00DE7D14">
          <w:rPr>
            <w:rStyle w:val="Hyperlink"/>
            <w:color w:val="auto"/>
            <w:rtl/>
            <w:lang w:bidi="ar-IQ"/>
          </w:rPr>
          <w:t xml:space="preserve">سكينة محمد </w:t>
        </w:r>
        <w:r w:rsidR="00723743" w:rsidRPr="00DE7D14">
          <w:rPr>
            <w:rFonts w:ascii="Mosawi" w:eastAsiaTheme="minorHAnsi" w:hAnsi="Mosawi" w:cs="Abz-3 (Yagut)"/>
            <w:noProof w:val="0"/>
            <w:szCs w:val="24"/>
            <w:rtl/>
            <w:lang w:eastAsia="en-US"/>
          </w:rPr>
          <w:t>پور</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531062729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74</w:t>
        </w:r>
        <w:r w:rsidR="004E3822" w:rsidRPr="005258BA">
          <w:rPr>
            <w:webHidden/>
            <w:rtl/>
          </w:rPr>
          <w:fldChar w:fldCharType="end"/>
        </w:r>
      </w:hyperlink>
    </w:p>
    <w:p w:rsidR="004E3822" w:rsidRPr="005258BA" w:rsidRDefault="00E229BE" w:rsidP="00DD3295">
      <w:pPr>
        <w:pStyle w:val="13"/>
        <w:spacing w:before="340" w:after="0"/>
        <w:rPr>
          <w:rStyle w:val="Hyperlink"/>
          <w:color w:val="auto"/>
          <w:u w:val="none"/>
          <w:rtl/>
        </w:rPr>
      </w:pPr>
      <w:hyperlink w:anchor="_Toc531062732" w:history="1">
        <w:r w:rsidR="004E3822" w:rsidRPr="005258BA">
          <w:rPr>
            <w:rStyle w:val="Hyperlink"/>
            <w:color w:val="auto"/>
            <w:u w:val="none"/>
            <w:rtl/>
          </w:rPr>
          <w:t>اختلاف أصحاب الأئمة الشيعة حول عصمة الإمام</w:t>
        </w:r>
      </w:hyperlink>
    </w:p>
    <w:p w:rsidR="004E3822" w:rsidRPr="005258BA" w:rsidRDefault="00E229BE" w:rsidP="001D47D1">
      <w:pPr>
        <w:pStyle w:val="26"/>
        <w:spacing w:before="200"/>
        <w:rPr>
          <w:rFonts w:asciiTheme="minorHAnsi" w:eastAsiaTheme="minorEastAsia" w:hAnsiTheme="minorHAnsi" w:cs="Times New Roman"/>
          <w:sz w:val="22"/>
          <w:szCs w:val="22"/>
          <w:rtl/>
          <w:lang w:eastAsia="en-US"/>
        </w:rPr>
      </w:pPr>
      <w:hyperlink w:anchor="_Toc531062734" w:history="1">
        <w:r w:rsidR="004E3822" w:rsidRPr="00185BA1">
          <w:rPr>
            <w:rStyle w:val="Hyperlink"/>
            <w:color w:val="auto"/>
            <w:rtl/>
            <w:lang w:bidi="ar-IQ"/>
          </w:rPr>
          <w:t>د. علي آقا نوري</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531062734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97</w:t>
        </w:r>
        <w:r w:rsidR="004E3822" w:rsidRPr="005258BA">
          <w:rPr>
            <w:webHidden/>
            <w:rtl/>
          </w:rPr>
          <w:fldChar w:fldCharType="end"/>
        </w:r>
      </w:hyperlink>
    </w:p>
    <w:p w:rsidR="004E3822" w:rsidRPr="005258BA" w:rsidRDefault="00E229BE" w:rsidP="00DD3295">
      <w:pPr>
        <w:pStyle w:val="13"/>
        <w:spacing w:before="340" w:after="0"/>
        <w:rPr>
          <w:rStyle w:val="Hyperlink"/>
          <w:color w:val="auto"/>
          <w:u w:val="none"/>
          <w:rtl/>
          <w:lang w:bidi="ar-LB"/>
        </w:rPr>
      </w:pPr>
      <w:hyperlink w:anchor="_Toc531062736" w:history="1">
        <w:r w:rsidR="004E3822" w:rsidRPr="005258BA">
          <w:rPr>
            <w:rStyle w:val="Hyperlink"/>
            <w:color w:val="auto"/>
            <w:u w:val="none"/>
            <w:rtl/>
          </w:rPr>
          <w:t xml:space="preserve">مناظرة </w:t>
        </w:r>
        <w:r w:rsidR="008F4EAE" w:rsidRPr="005258BA">
          <w:rPr>
            <w:rStyle w:val="Hyperlink"/>
            <w:rFonts w:hint="cs"/>
            <w:color w:val="auto"/>
            <w:u w:val="none"/>
            <w:rtl/>
          </w:rPr>
          <w:t xml:space="preserve">الإمام </w:t>
        </w:r>
        <w:r w:rsidR="004E3822" w:rsidRPr="005258BA">
          <w:rPr>
            <w:rStyle w:val="Hyperlink"/>
            <w:color w:val="auto"/>
            <w:u w:val="none"/>
            <w:rtl/>
          </w:rPr>
          <w:t>الرضا</w:t>
        </w:r>
        <w:r w:rsidR="004E3822" w:rsidRPr="00047050">
          <w:rPr>
            <w:rStyle w:val="Hyperlink"/>
            <w:rFonts w:ascii="Mosawi" w:hAnsi="Mosawi" w:cs="Mosawi"/>
            <w:color w:val="auto"/>
            <w:sz w:val="22"/>
            <w:szCs w:val="22"/>
            <w:u w:val="none"/>
            <w:rtl/>
          </w:rPr>
          <w:t>×</w:t>
        </w:r>
        <w:r w:rsidR="004E3822" w:rsidRPr="005258BA">
          <w:rPr>
            <w:rStyle w:val="Hyperlink"/>
            <w:color w:val="auto"/>
            <w:u w:val="none"/>
            <w:rtl/>
          </w:rPr>
          <w:t xml:space="preserve"> مع الجاثليق</w:t>
        </w:r>
      </w:hyperlink>
      <w:r w:rsidR="00E912E2">
        <w:rPr>
          <w:rStyle w:val="Hyperlink"/>
          <w:rFonts w:hint="cs"/>
          <w:color w:val="auto"/>
          <w:u w:val="none"/>
          <w:rtl/>
          <w:lang w:bidi="ar-LB"/>
        </w:rPr>
        <w:t>، قراءةٌ وتحليل</w:t>
      </w:r>
    </w:p>
    <w:p w:rsidR="004E3822" w:rsidRPr="005258BA" w:rsidRDefault="00E229BE" w:rsidP="001D47D1">
      <w:pPr>
        <w:pStyle w:val="26"/>
        <w:spacing w:before="200"/>
        <w:rPr>
          <w:rFonts w:asciiTheme="minorHAnsi" w:eastAsiaTheme="minorEastAsia" w:hAnsiTheme="minorHAnsi" w:cs="Times New Roman"/>
          <w:sz w:val="22"/>
          <w:szCs w:val="22"/>
          <w:rtl/>
          <w:lang w:eastAsia="en-US"/>
        </w:rPr>
      </w:pPr>
      <w:hyperlink w:anchor="_Toc531062738" w:history="1">
        <w:r w:rsidR="004E3822" w:rsidRPr="00185BA1">
          <w:rPr>
            <w:rStyle w:val="Hyperlink"/>
            <w:color w:val="auto"/>
            <w:rtl/>
          </w:rPr>
          <w:t>د. الشيخ مهدي الكاظمي</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531062738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109</w:t>
        </w:r>
        <w:r w:rsidR="004E3822" w:rsidRPr="005258BA">
          <w:rPr>
            <w:webHidden/>
            <w:rtl/>
          </w:rPr>
          <w:fldChar w:fldCharType="end"/>
        </w:r>
      </w:hyperlink>
    </w:p>
    <w:p w:rsidR="004E3822" w:rsidRPr="005258BA" w:rsidRDefault="00E229BE" w:rsidP="00DD3295">
      <w:pPr>
        <w:pStyle w:val="13"/>
        <w:spacing w:before="340" w:after="0"/>
        <w:rPr>
          <w:rStyle w:val="Hyperlink"/>
          <w:color w:val="auto"/>
          <w:u w:val="none"/>
          <w:rtl/>
        </w:rPr>
      </w:pPr>
      <w:hyperlink w:anchor="_Toc531062740" w:history="1">
        <w:r w:rsidR="004E3822" w:rsidRPr="005258BA">
          <w:rPr>
            <w:rStyle w:val="Hyperlink"/>
            <w:color w:val="auto"/>
            <w:u w:val="none"/>
            <w:rtl/>
          </w:rPr>
          <w:t>أحاديث الاثني عشر</w:t>
        </w:r>
        <w:r w:rsidR="00723743" w:rsidRPr="005258BA">
          <w:rPr>
            <w:rStyle w:val="Hyperlink"/>
            <w:rFonts w:hint="cs"/>
            <w:color w:val="auto"/>
            <w:u w:val="none"/>
            <w:rtl/>
          </w:rPr>
          <w:t xml:space="preserve">، </w:t>
        </w:r>
        <w:r w:rsidR="00723743" w:rsidRPr="005258BA">
          <w:rPr>
            <w:rStyle w:val="Hyperlink"/>
            <w:color w:val="auto"/>
            <w:u w:val="none"/>
            <w:rtl/>
          </w:rPr>
          <w:t>دراسةٌ تحليلية شاملة</w:t>
        </w:r>
        <w:r w:rsidR="00723743" w:rsidRPr="005258BA">
          <w:rPr>
            <w:rStyle w:val="Hyperlink"/>
            <w:rFonts w:hint="cs"/>
            <w:color w:val="auto"/>
            <w:u w:val="none"/>
            <w:rtl/>
          </w:rPr>
          <w:t xml:space="preserve"> / </w:t>
        </w:r>
        <w:r w:rsidR="00723743" w:rsidRPr="005258BA">
          <w:rPr>
            <w:rStyle w:val="Hyperlink"/>
            <w:color w:val="auto"/>
            <w:u w:val="none"/>
            <w:rtl/>
          </w:rPr>
          <w:t>القسم الثالث</w:t>
        </w:r>
      </w:hyperlink>
    </w:p>
    <w:p w:rsidR="004E3822" w:rsidRPr="005258BA" w:rsidRDefault="00E229BE" w:rsidP="001D47D1">
      <w:pPr>
        <w:pStyle w:val="26"/>
        <w:spacing w:before="200"/>
        <w:rPr>
          <w:rFonts w:asciiTheme="minorHAnsi" w:eastAsiaTheme="minorEastAsia" w:hAnsiTheme="minorHAnsi" w:cs="Times New Roman"/>
          <w:sz w:val="22"/>
          <w:szCs w:val="22"/>
          <w:rtl/>
          <w:lang w:eastAsia="en-US"/>
        </w:rPr>
      </w:pPr>
      <w:hyperlink w:anchor="_Toc531062743" w:history="1">
        <w:r w:rsidR="004E3822" w:rsidRPr="00185BA1">
          <w:rPr>
            <w:rStyle w:val="Hyperlink"/>
            <w:color w:val="auto"/>
            <w:rtl/>
          </w:rPr>
          <w:t>د. الشيخ صفاء الدين الخزرجي</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531062743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136</w:t>
        </w:r>
        <w:r w:rsidR="004E3822" w:rsidRPr="005258BA">
          <w:rPr>
            <w:webHidden/>
            <w:rtl/>
          </w:rPr>
          <w:fldChar w:fldCharType="end"/>
        </w:r>
      </w:hyperlink>
    </w:p>
    <w:p w:rsidR="004E3822" w:rsidRPr="005258BA" w:rsidRDefault="00E229BE" w:rsidP="00DD3295">
      <w:pPr>
        <w:pStyle w:val="13"/>
        <w:spacing w:before="380" w:after="0"/>
        <w:rPr>
          <w:rStyle w:val="Hyperlink"/>
          <w:color w:val="auto"/>
          <w:u w:val="none"/>
          <w:rtl/>
        </w:rPr>
      </w:pPr>
      <w:hyperlink w:anchor="_Toc531062744" w:history="1">
        <w:r w:rsidR="004E3822" w:rsidRPr="005258BA">
          <w:rPr>
            <w:rStyle w:val="Hyperlink"/>
            <w:color w:val="auto"/>
            <w:u w:val="none"/>
            <w:rtl/>
          </w:rPr>
          <w:t>أخلاق نقد المذاهب</w:t>
        </w:r>
      </w:hyperlink>
    </w:p>
    <w:p w:rsidR="004E3822" w:rsidRPr="005258BA" w:rsidRDefault="00E229BE" w:rsidP="00DD3295">
      <w:pPr>
        <w:pStyle w:val="26"/>
        <w:spacing w:before="240"/>
        <w:rPr>
          <w:rFonts w:asciiTheme="minorHAnsi" w:eastAsiaTheme="minorEastAsia" w:hAnsiTheme="minorHAnsi" w:cs="Times New Roman"/>
          <w:sz w:val="22"/>
          <w:szCs w:val="22"/>
          <w:rtl/>
          <w:lang w:eastAsia="en-US"/>
        </w:rPr>
      </w:pPr>
      <w:hyperlink w:anchor="_Toc531062745" w:history="1">
        <w:r w:rsidR="008F4EAE" w:rsidRPr="00D60B5A">
          <w:rPr>
            <w:rStyle w:val="Hyperlink"/>
            <w:color w:val="auto"/>
            <w:rtl/>
            <w:lang w:bidi="ar-LB"/>
          </w:rPr>
          <w:t>د. قاسم جوادي صفري</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531062745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169</w:t>
        </w:r>
        <w:r w:rsidR="004E3822" w:rsidRPr="005258BA">
          <w:rPr>
            <w:webHidden/>
            <w:rtl/>
          </w:rPr>
          <w:fldChar w:fldCharType="end"/>
        </w:r>
      </w:hyperlink>
    </w:p>
    <w:p w:rsidR="008F4EAE" w:rsidRPr="005258BA" w:rsidRDefault="008F4EAE" w:rsidP="003C6FF8">
      <w:pPr>
        <w:pStyle w:val="13"/>
        <w:spacing w:before="660" w:after="0" w:line="400" w:lineRule="exact"/>
        <w:rPr>
          <w:rStyle w:val="Hyperlink"/>
          <w:color w:val="auto"/>
          <w:u w:val="none"/>
          <w:rtl/>
        </w:rPr>
      </w:pPr>
      <w:r w:rsidRPr="005258BA">
        <w:rPr>
          <w:rFonts w:asciiTheme="majorBidi" w:hAnsiTheme="majorBidi" w:cstheme="majorBidi"/>
          <w:szCs w:val="24"/>
        </w:rPr>
        <w:sym w:font="Wingdings" w:char="F072"/>
      </w:r>
      <w:r w:rsidRPr="005258BA">
        <w:rPr>
          <w:rFonts w:asciiTheme="majorBidi" w:hAnsiTheme="majorBidi" w:cstheme="majorBidi" w:hint="cs"/>
          <w:szCs w:val="24"/>
          <w:rtl/>
        </w:rPr>
        <w:t xml:space="preserve"> </w:t>
      </w:r>
      <w:r w:rsidRPr="00D60B5A">
        <w:rPr>
          <w:rFonts w:cs="PT Bold Heading" w:hint="cs"/>
          <w:b/>
          <w:bCs/>
          <w:sz w:val="32"/>
          <w:szCs w:val="32"/>
          <w:rtl/>
        </w:rPr>
        <w:t>دراسات</w:t>
      </w:r>
    </w:p>
    <w:p w:rsidR="004E3822" w:rsidRPr="005258BA" w:rsidRDefault="00E229BE" w:rsidP="00DD3295">
      <w:pPr>
        <w:pStyle w:val="13"/>
        <w:spacing w:before="380" w:after="0"/>
        <w:rPr>
          <w:rStyle w:val="Hyperlink"/>
          <w:color w:val="auto"/>
          <w:u w:val="none"/>
          <w:rtl/>
        </w:rPr>
      </w:pPr>
      <w:hyperlink w:anchor="_Toc531062747" w:history="1">
        <w:r w:rsidR="004E3822" w:rsidRPr="005258BA">
          <w:rPr>
            <w:rStyle w:val="Hyperlink"/>
            <w:color w:val="auto"/>
            <w:u w:val="none"/>
            <w:rtl/>
          </w:rPr>
          <w:t>الترجمة الثقافية للنصوص الدينية</w:t>
        </w:r>
        <w:r w:rsidR="00723743" w:rsidRPr="005258BA">
          <w:rPr>
            <w:rStyle w:val="Hyperlink"/>
            <w:rFonts w:hint="cs"/>
            <w:color w:val="auto"/>
            <w:u w:val="none"/>
            <w:rtl/>
          </w:rPr>
          <w:t xml:space="preserve"> / </w:t>
        </w:r>
        <w:r w:rsidR="00723743" w:rsidRPr="005258BA">
          <w:rPr>
            <w:rStyle w:val="Hyperlink"/>
            <w:color w:val="auto"/>
            <w:u w:val="none"/>
            <w:rtl/>
          </w:rPr>
          <w:t>القسم الأوّل</w:t>
        </w:r>
      </w:hyperlink>
    </w:p>
    <w:p w:rsidR="004E3822" w:rsidRPr="005258BA" w:rsidRDefault="00E229BE" w:rsidP="00DD3295">
      <w:pPr>
        <w:pStyle w:val="26"/>
        <w:spacing w:before="240"/>
        <w:rPr>
          <w:rFonts w:asciiTheme="minorHAnsi" w:eastAsiaTheme="minorEastAsia" w:hAnsiTheme="minorHAnsi" w:cs="Times New Roman"/>
          <w:sz w:val="22"/>
          <w:szCs w:val="22"/>
          <w:rtl/>
          <w:lang w:eastAsia="en-US"/>
        </w:rPr>
      </w:pPr>
      <w:hyperlink w:anchor="_Toc531062749" w:history="1">
        <w:r w:rsidR="004E3822" w:rsidRPr="00E912E2">
          <w:rPr>
            <w:rStyle w:val="Hyperlink"/>
            <w:color w:val="auto"/>
            <w:rtl/>
          </w:rPr>
          <w:t>د. أبو القاسم فنائي</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531062749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193</w:t>
        </w:r>
        <w:r w:rsidR="004E3822" w:rsidRPr="005258BA">
          <w:rPr>
            <w:webHidden/>
            <w:rtl/>
          </w:rPr>
          <w:fldChar w:fldCharType="end"/>
        </w:r>
      </w:hyperlink>
    </w:p>
    <w:p w:rsidR="004E3822" w:rsidRPr="005258BA" w:rsidRDefault="00E229BE" w:rsidP="00DD3295">
      <w:pPr>
        <w:pStyle w:val="13"/>
        <w:spacing w:before="380" w:after="0"/>
        <w:rPr>
          <w:rStyle w:val="Hyperlink"/>
          <w:color w:val="auto"/>
          <w:u w:val="none"/>
          <w:rtl/>
        </w:rPr>
      </w:pPr>
      <w:hyperlink w:anchor="_Toc531062751" w:history="1">
        <w:r w:rsidR="004E3822" w:rsidRPr="005258BA">
          <w:rPr>
            <w:rStyle w:val="Hyperlink"/>
            <w:color w:val="auto"/>
            <w:u w:val="none"/>
            <w:rtl/>
          </w:rPr>
          <w:t>التراثية النقدية الدينية</w:t>
        </w:r>
        <w:r w:rsidR="00723743" w:rsidRPr="005258BA">
          <w:rPr>
            <w:rStyle w:val="Hyperlink"/>
            <w:rFonts w:hint="cs"/>
            <w:color w:val="auto"/>
            <w:u w:val="none"/>
            <w:rtl/>
          </w:rPr>
          <w:t>،</w:t>
        </w:r>
        <w:r w:rsidR="00723743" w:rsidRPr="005258BA">
          <w:rPr>
            <w:rStyle w:val="Hyperlink"/>
            <w:color w:val="auto"/>
            <w:u w:val="none"/>
            <w:rtl/>
          </w:rPr>
          <w:t xml:space="preserve"> نظريةٌ لإصلاح الفكر الديني في الإسلام</w:t>
        </w:r>
        <w:r w:rsidR="00723743" w:rsidRPr="005258BA">
          <w:rPr>
            <w:rStyle w:val="Hyperlink"/>
            <w:rFonts w:hint="cs"/>
            <w:color w:val="auto"/>
            <w:u w:val="none"/>
            <w:rtl/>
          </w:rPr>
          <w:t xml:space="preserve"> /</w:t>
        </w:r>
        <w:r w:rsidR="00723743" w:rsidRPr="005258BA">
          <w:rPr>
            <w:rStyle w:val="Hyperlink"/>
            <w:color w:val="auto"/>
            <w:u w:val="none"/>
            <w:rtl/>
          </w:rPr>
          <w:t xml:space="preserve"> القسم الثاني </w:t>
        </w:r>
      </w:hyperlink>
    </w:p>
    <w:p w:rsidR="004E3822" w:rsidRPr="005258BA" w:rsidRDefault="00E229BE" w:rsidP="00DD3295">
      <w:pPr>
        <w:pStyle w:val="26"/>
        <w:spacing w:before="240"/>
        <w:rPr>
          <w:rFonts w:asciiTheme="minorHAnsi" w:eastAsiaTheme="minorEastAsia" w:hAnsiTheme="minorHAnsi" w:cs="Times New Roman"/>
          <w:sz w:val="22"/>
          <w:szCs w:val="22"/>
          <w:rtl/>
          <w:lang w:eastAsia="en-US"/>
        </w:rPr>
      </w:pPr>
      <w:hyperlink w:anchor="_Toc531062754" w:history="1">
        <w:r w:rsidR="004E3822" w:rsidRPr="00E912E2">
          <w:rPr>
            <w:rStyle w:val="Hyperlink"/>
            <w:color w:val="auto"/>
            <w:rtl/>
          </w:rPr>
          <w:t>د. آرش نراقي</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531062754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225</w:t>
        </w:r>
        <w:r w:rsidR="004E3822" w:rsidRPr="005258BA">
          <w:rPr>
            <w:webHidden/>
            <w:rtl/>
          </w:rPr>
          <w:fldChar w:fldCharType="end"/>
        </w:r>
      </w:hyperlink>
    </w:p>
    <w:p w:rsidR="004E3822" w:rsidRPr="005258BA" w:rsidRDefault="00E229BE" w:rsidP="00DD3295">
      <w:pPr>
        <w:pStyle w:val="13"/>
        <w:spacing w:before="380" w:after="0"/>
        <w:rPr>
          <w:rStyle w:val="Hyperlink"/>
          <w:color w:val="auto"/>
          <w:u w:val="none"/>
          <w:rtl/>
        </w:rPr>
      </w:pPr>
      <w:hyperlink w:anchor="_Toc531062756" w:history="1">
        <w:r w:rsidR="004E3822" w:rsidRPr="005258BA">
          <w:rPr>
            <w:rStyle w:val="Hyperlink"/>
            <w:color w:val="auto"/>
            <w:u w:val="none"/>
            <w:rtl/>
          </w:rPr>
          <w:t>منهج ابن الغضائري في نقد الرجال</w:t>
        </w:r>
      </w:hyperlink>
    </w:p>
    <w:p w:rsidR="004E3822" w:rsidRPr="005258BA" w:rsidRDefault="00E229BE" w:rsidP="00DD3295">
      <w:pPr>
        <w:pStyle w:val="26"/>
        <w:spacing w:before="240"/>
        <w:rPr>
          <w:rFonts w:asciiTheme="minorHAnsi" w:eastAsiaTheme="minorEastAsia" w:hAnsiTheme="minorHAnsi" w:cs="Times New Roman"/>
          <w:sz w:val="22"/>
          <w:szCs w:val="22"/>
          <w:rtl/>
          <w:lang w:eastAsia="en-US"/>
        </w:rPr>
      </w:pPr>
      <w:hyperlink w:anchor="_Toc531062757" w:history="1">
        <w:r w:rsidR="004E3822" w:rsidRPr="00E912E2">
          <w:rPr>
            <w:rStyle w:val="Hyperlink"/>
            <w:color w:val="auto"/>
            <w:rtl/>
          </w:rPr>
          <w:t>د. مهدي الجلالي</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531062757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260</w:t>
        </w:r>
        <w:r w:rsidR="004E3822" w:rsidRPr="005258BA">
          <w:rPr>
            <w:webHidden/>
            <w:rtl/>
          </w:rPr>
          <w:fldChar w:fldCharType="end"/>
        </w:r>
      </w:hyperlink>
    </w:p>
    <w:p w:rsidR="004E3822" w:rsidRPr="005258BA" w:rsidRDefault="00E229BE" w:rsidP="00DD3295">
      <w:pPr>
        <w:pStyle w:val="13"/>
        <w:spacing w:before="380" w:after="0"/>
        <w:rPr>
          <w:rStyle w:val="Hyperlink"/>
          <w:color w:val="auto"/>
          <w:u w:val="none"/>
          <w:rtl/>
        </w:rPr>
      </w:pPr>
      <w:hyperlink w:anchor="_Toc531062759" w:history="1">
        <w:r w:rsidR="004E3822" w:rsidRPr="005258BA">
          <w:rPr>
            <w:rStyle w:val="Hyperlink"/>
            <w:color w:val="auto"/>
            <w:u w:val="none"/>
            <w:rtl/>
          </w:rPr>
          <w:t>التجديد الديني بين الاتجاه الراديكالي والحداثوي</w:t>
        </w:r>
        <w:r w:rsidR="00723743" w:rsidRPr="005258BA">
          <w:rPr>
            <w:rStyle w:val="Hyperlink"/>
            <w:rFonts w:hint="cs"/>
            <w:color w:val="auto"/>
            <w:u w:val="none"/>
            <w:rtl/>
          </w:rPr>
          <w:t xml:space="preserve">، </w:t>
        </w:r>
        <w:r w:rsidR="00723743" w:rsidRPr="005258BA">
          <w:rPr>
            <w:rStyle w:val="Hyperlink"/>
            <w:color w:val="auto"/>
            <w:u w:val="none"/>
            <w:rtl/>
          </w:rPr>
          <w:t>دراسةٌ ونقد</w:t>
        </w:r>
      </w:hyperlink>
    </w:p>
    <w:p w:rsidR="004E3822" w:rsidRPr="005258BA" w:rsidRDefault="00E229BE" w:rsidP="00DD3295">
      <w:pPr>
        <w:pStyle w:val="26"/>
        <w:spacing w:before="240"/>
        <w:rPr>
          <w:rFonts w:asciiTheme="minorHAnsi" w:eastAsiaTheme="minorEastAsia" w:hAnsiTheme="minorHAnsi" w:cs="Times New Roman"/>
          <w:sz w:val="22"/>
          <w:szCs w:val="22"/>
          <w:rtl/>
          <w:lang w:eastAsia="en-US"/>
        </w:rPr>
      </w:pPr>
      <w:hyperlink w:anchor="_Toc531062761" w:history="1">
        <w:r w:rsidR="004E3822" w:rsidRPr="00E912E2">
          <w:rPr>
            <w:rStyle w:val="Hyperlink"/>
            <w:color w:val="auto"/>
            <w:rtl/>
            <w:lang w:bidi="ar-IQ"/>
          </w:rPr>
          <w:t>د. السيد صادق حقيقت</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531062761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290</w:t>
        </w:r>
        <w:r w:rsidR="004E3822" w:rsidRPr="005258BA">
          <w:rPr>
            <w:webHidden/>
            <w:rtl/>
          </w:rPr>
          <w:fldChar w:fldCharType="end"/>
        </w:r>
      </w:hyperlink>
    </w:p>
    <w:p w:rsidR="004E3822" w:rsidRPr="005258BA" w:rsidRDefault="00E229BE" w:rsidP="00DD3295">
      <w:pPr>
        <w:pStyle w:val="13"/>
        <w:spacing w:before="380" w:after="0"/>
        <w:rPr>
          <w:rStyle w:val="Hyperlink"/>
          <w:color w:val="auto"/>
          <w:u w:val="none"/>
          <w:rtl/>
          <w:lang w:bidi="ar-LB"/>
        </w:rPr>
      </w:pPr>
      <w:hyperlink w:anchor="_Toc531062763" w:history="1">
        <w:r w:rsidR="004E3822" w:rsidRPr="005258BA">
          <w:rPr>
            <w:rStyle w:val="Hyperlink"/>
            <w:color w:val="auto"/>
            <w:u w:val="none"/>
            <w:rtl/>
          </w:rPr>
          <w:t>المفوِّضة</w:t>
        </w:r>
      </w:hyperlink>
      <w:r w:rsidR="00E912E2">
        <w:rPr>
          <w:rStyle w:val="Hyperlink"/>
          <w:rFonts w:hint="cs"/>
          <w:color w:val="auto"/>
          <w:u w:val="none"/>
          <w:rtl/>
          <w:lang w:bidi="ar-LB"/>
        </w:rPr>
        <w:t>، شرح المفهوم والتحوُّلات</w:t>
      </w:r>
    </w:p>
    <w:p w:rsidR="004E3822" w:rsidRPr="005258BA" w:rsidRDefault="00E229BE" w:rsidP="00DD3295">
      <w:pPr>
        <w:pStyle w:val="26"/>
        <w:spacing w:before="240"/>
        <w:rPr>
          <w:rFonts w:asciiTheme="minorHAnsi" w:eastAsiaTheme="minorEastAsia" w:hAnsiTheme="minorHAnsi" w:cs="Times New Roman"/>
          <w:sz w:val="22"/>
          <w:szCs w:val="22"/>
          <w:rtl/>
          <w:lang w:eastAsia="en-US"/>
        </w:rPr>
      </w:pPr>
      <w:hyperlink w:anchor="_Toc531062764" w:history="1">
        <w:r w:rsidR="004E3822" w:rsidRPr="00E912E2">
          <w:rPr>
            <w:rStyle w:val="Hyperlink"/>
            <w:color w:val="auto"/>
            <w:rtl/>
          </w:rPr>
          <w:t>د. الشيخ رضا برنجكار</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531062764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329</w:t>
        </w:r>
        <w:r w:rsidR="004E3822" w:rsidRPr="005258BA">
          <w:rPr>
            <w:webHidden/>
            <w:rtl/>
          </w:rPr>
          <w:fldChar w:fldCharType="end"/>
        </w:r>
      </w:hyperlink>
    </w:p>
    <w:p w:rsidR="008F4EAE" w:rsidRPr="005258BA" w:rsidRDefault="008F4EAE" w:rsidP="003C6FF8">
      <w:pPr>
        <w:pStyle w:val="13"/>
        <w:spacing w:before="660" w:after="0" w:line="400" w:lineRule="exact"/>
        <w:rPr>
          <w:rStyle w:val="Hyperlink"/>
          <w:color w:val="auto"/>
          <w:u w:val="none"/>
          <w:rtl/>
        </w:rPr>
      </w:pPr>
      <w:r w:rsidRPr="005258BA">
        <w:rPr>
          <w:rFonts w:asciiTheme="majorBidi" w:hAnsiTheme="majorBidi" w:cstheme="majorBidi"/>
          <w:szCs w:val="24"/>
        </w:rPr>
        <w:sym w:font="Wingdings" w:char="F072"/>
      </w:r>
      <w:r w:rsidRPr="005258BA">
        <w:rPr>
          <w:rFonts w:asciiTheme="majorBidi" w:hAnsiTheme="majorBidi" w:cstheme="majorBidi" w:hint="cs"/>
          <w:szCs w:val="24"/>
          <w:rtl/>
        </w:rPr>
        <w:t xml:space="preserve"> </w:t>
      </w:r>
      <w:r w:rsidRPr="00E912E2">
        <w:rPr>
          <w:rFonts w:cs="PT Bold Heading" w:hint="cs"/>
          <w:b/>
          <w:bCs/>
          <w:sz w:val="32"/>
          <w:szCs w:val="32"/>
          <w:rtl/>
        </w:rPr>
        <w:t>قراءات</w:t>
      </w:r>
    </w:p>
    <w:p w:rsidR="004E3822" w:rsidRPr="005258BA" w:rsidRDefault="00E229BE" w:rsidP="00DD3295">
      <w:pPr>
        <w:pStyle w:val="13"/>
        <w:spacing w:before="380" w:after="0"/>
        <w:rPr>
          <w:rStyle w:val="Hyperlink"/>
          <w:color w:val="auto"/>
          <w:u w:val="none"/>
          <w:rtl/>
        </w:rPr>
      </w:pPr>
      <w:hyperlink w:anchor="_Toc531062766" w:history="1">
        <w:r w:rsidR="004E3822" w:rsidRPr="005258BA">
          <w:rPr>
            <w:rStyle w:val="Hyperlink"/>
            <w:color w:val="auto"/>
            <w:u w:val="none"/>
            <w:rtl/>
          </w:rPr>
          <w:t>كتاب نهاية المرام</w:t>
        </w:r>
        <w:r w:rsidR="00723743" w:rsidRPr="005258BA">
          <w:rPr>
            <w:rStyle w:val="Hyperlink"/>
            <w:rFonts w:hint="cs"/>
            <w:color w:val="auto"/>
            <w:u w:val="none"/>
            <w:rtl/>
          </w:rPr>
          <w:t xml:space="preserve">، </w:t>
        </w:r>
        <w:r w:rsidR="00723743" w:rsidRPr="005258BA">
          <w:rPr>
            <w:rStyle w:val="Hyperlink"/>
            <w:color w:val="auto"/>
            <w:u w:val="none"/>
            <w:rtl/>
          </w:rPr>
          <w:t>الظروف التاريخية (طبعة ميراث مكتوب للنشر)</w:t>
        </w:r>
      </w:hyperlink>
      <w:r w:rsidR="00723743" w:rsidRPr="005258BA">
        <w:rPr>
          <w:rStyle w:val="Hyperlink"/>
          <w:color w:val="auto"/>
          <w:u w:val="none"/>
          <w:rtl/>
        </w:rPr>
        <w:t xml:space="preserve"> </w:t>
      </w:r>
    </w:p>
    <w:p w:rsidR="004E3822" w:rsidRPr="005258BA" w:rsidRDefault="00E229BE" w:rsidP="00DD3295">
      <w:pPr>
        <w:pStyle w:val="26"/>
        <w:spacing w:before="240"/>
        <w:rPr>
          <w:rFonts w:asciiTheme="minorHAnsi" w:eastAsiaTheme="minorEastAsia" w:hAnsiTheme="minorHAnsi" w:cs="Times New Roman"/>
          <w:sz w:val="22"/>
          <w:szCs w:val="22"/>
          <w:rtl/>
          <w:lang w:eastAsia="en-US"/>
        </w:rPr>
      </w:pPr>
      <w:hyperlink w:anchor="_Toc531062768" w:history="1">
        <w:r w:rsidR="004E3822" w:rsidRPr="00E912E2">
          <w:rPr>
            <w:rStyle w:val="Hyperlink"/>
            <w:color w:val="auto"/>
            <w:rtl/>
            <w:lang w:bidi="ar-IQ"/>
          </w:rPr>
          <w:t>د. حسن الأنصاري</w:t>
        </w:r>
        <w:r w:rsidR="004E3822" w:rsidRPr="005258BA">
          <w:rPr>
            <w:rFonts w:ascii="Mosawi" w:hAnsi="Mosawi" w:cs="Mosawi"/>
            <w:webHidden/>
            <w:rtl/>
          </w:rPr>
          <w:tab/>
        </w:r>
        <w:r w:rsidR="004E3822" w:rsidRPr="005258BA">
          <w:rPr>
            <w:webHidden/>
            <w:rtl/>
          </w:rPr>
          <w:fldChar w:fldCharType="begin"/>
        </w:r>
        <w:r w:rsidR="004E3822" w:rsidRPr="005258BA">
          <w:rPr>
            <w:webHidden/>
            <w:rtl/>
          </w:rPr>
          <w:instrText xml:space="preserve"> </w:instrText>
        </w:r>
        <w:r w:rsidR="004E3822" w:rsidRPr="005258BA">
          <w:rPr>
            <w:webHidden/>
          </w:rPr>
          <w:instrText>PAGEREF</w:instrText>
        </w:r>
        <w:r w:rsidR="004E3822" w:rsidRPr="005258BA">
          <w:rPr>
            <w:webHidden/>
            <w:rtl/>
          </w:rPr>
          <w:instrText xml:space="preserve"> _</w:instrText>
        </w:r>
        <w:r w:rsidR="004E3822" w:rsidRPr="005258BA">
          <w:rPr>
            <w:webHidden/>
          </w:rPr>
          <w:instrText>Toc</w:instrText>
        </w:r>
        <w:r w:rsidR="004E3822" w:rsidRPr="005258BA">
          <w:rPr>
            <w:webHidden/>
            <w:rtl/>
          </w:rPr>
          <w:instrText xml:space="preserve">531062768 </w:instrText>
        </w:r>
        <w:r w:rsidR="004E3822" w:rsidRPr="005258BA">
          <w:rPr>
            <w:webHidden/>
          </w:rPr>
          <w:instrText>\h</w:instrText>
        </w:r>
        <w:r w:rsidR="004E3822" w:rsidRPr="005258BA">
          <w:rPr>
            <w:webHidden/>
            <w:rtl/>
          </w:rPr>
          <w:instrText xml:space="preserve"> </w:instrText>
        </w:r>
        <w:r w:rsidR="004E3822" w:rsidRPr="005258BA">
          <w:rPr>
            <w:webHidden/>
            <w:rtl/>
          </w:rPr>
        </w:r>
        <w:r w:rsidR="004E3822" w:rsidRPr="005258BA">
          <w:rPr>
            <w:webHidden/>
            <w:rtl/>
          </w:rPr>
          <w:fldChar w:fldCharType="separate"/>
        </w:r>
        <w:r w:rsidR="00AC0D52">
          <w:rPr>
            <w:webHidden/>
            <w:rtl/>
          </w:rPr>
          <w:t>347</w:t>
        </w:r>
        <w:r w:rsidR="004E3822" w:rsidRPr="005258BA">
          <w:rPr>
            <w:webHidden/>
            <w:rtl/>
          </w:rPr>
          <w:fldChar w:fldCharType="end"/>
        </w:r>
      </w:hyperlink>
    </w:p>
    <w:p w:rsidR="003C6FF8" w:rsidRPr="000265BB" w:rsidRDefault="002B7DF2" w:rsidP="003C6FF8">
      <w:pPr>
        <w:rPr>
          <w:rtl/>
        </w:rPr>
        <w:sectPr w:rsidR="003C6FF8" w:rsidRPr="000265BB" w:rsidSect="0068524D">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tl/>
        </w:rPr>
        <w:fldChar w:fldCharType="end"/>
      </w:r>
      <w:bookmarkStart w:id="2" w:name="_Toc312448897"/>
    </w:p>
    <w:p w:rsidR="003C6FF8" w:rsidRPr="000265BB" w:rsidRDefault="003C6FF8" w:rsidP="003C6FF8">
      <w:pPr>
        <w:rPr>
          <w:sz w:val="27"/>
          <w:rtl/>
        </w:rPr>
        <w:sectPr w:rsidR="003C6FF8" w:rsidRPr="000265BB" w:rsidSect="0068524D">
          <w:headerReference w:type="even" r:id="rId11"/>
          <w:headerReference w:type="default" r:id="rId12"/>
          <w:footerReference w:type="even" r:id="rId13"/>
          <w:footerReference w:type="default" r:id="rId1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3C6FF8" w:rsidRPr="007548F5" w:rsidRDefault="003C6FF8" w:rsidP="00E229BE">
      <w:pPr>
        <w:spacing w:line="460" w:lineRule="exact"/>
        <w:rPr>
          <w:sz w:val="27"/>
          <w:rtl/>
        </w:rPr>
      </w:pPr>
    </w:p>
    <w:p w:rsidR="00E20A2A" w:rsidRPr="005258BA" w:rsidRDefault="00E20A2A" w:rsidP="00E229BE">
      <w:pPr>
        <w:spacing w:line="460" w:lineRule="exact"/>
        <w:rPr>
          <w:rtl/>
        </w:rPr>
      </w:pPr>
    </w:p>
    <w:p w:rsidR="00901DFF" w:rsidRPr="005258BA" w:rsidRDefault="001A52DE" w:rsidP="0073177E">
      <w:pPr>
        <w:pStyle w:val="10"/>
        <w:rPr>
          <w:rtl/>
        </w:rPr>
      </w:pPr>
      <w:bookmarkStart w:id="3" w:name="_Toc531062716"/>
      <w:bookmarkEnd w:id="2"/>
      <w:r w:rsidRPr="005258BA">
        <w:rPr>
          <w:rFonts w:hint="cs"/>
          <w:rtl/>
        </w:rPr>
        <w:t>كيركجارد ونقد تعقيل الإيمان</w:t>
      </w:r>
      <w:bookmarkEnd w:id="3"/>
    </w:p>
    <w:p w:rsidR="00901DFF" w:rsidRPr="0073177E" w:rsidRDefault="001A52DE" w:rsidP="0073177E">
      <w:pPr>
        <w:pStyle w:val="21"/>
        <w:rPr>
          <w:color w:val="auto"/>
          <w:sz w:val="34"/>
          <w:rtl/>
        </w:rPr>
      </w:pPr>
      <w:bookmarkStart w:id="4" w:name="_Toc531062717"/>
      <w:r w:rsidRPr="0073177E">
        <w:rPr>
          <w:rFonts w:hint="cs"/>
          <w:color w:val="auto"/>
          <w:sz w:val="34"/>
          <w:rtl/>
        </w:rPr>
        <w:t>تحليلٌ وتأمُّل</w:t>
      </w:r>
      <w:bookmarkEnd w:id="4"/>
    </w:p>
    <w:p w:rsidR="00901DFF" w:rsidRPr="005258BA" w:rsidRDefault="00901DFF" w:rsidP="00E229BE">
      <w:pPr>
        <w:spacing w:line="440" w:lineRule="exact"/>
        <w:rPr>
          <w:rtl/>
        </w:rPr>
      </w:pPr>
    </w:p>
    <w:p w:rsidR="00901DFF" w:rsidRPr="005258BA" w:rsidRDefault="00C30F56" w:rsidP="00EC26A4">
      <w:pPr>
        <w:pStyle w:val="Author"/>
        <w:spacing w:line="216" w:lineRule="auto"/>
        <w:rPr>
          <w:rtl/>
        </w:rPr>
      </w:pPr>
      <w:bookmarkStart w:id="5" w:name="_Toc531062718"/>
      <w:r w:rsidRPr="005258BA">
        <w:rPr>
          <w:rFonts w:hint="cs"/>
          <w:rtl/>
        </w:rPr>
        <w:t>حيدر حبّ الله</w:t>
      </w:r>
      <w:bookmarkEnd w:id="5"/>
    </w:p>
    <w:p w:rsidR="00901DFF" w:rsidRPr="00E229BE" w:rsidRDefault="00901DFF" w:rsidP="00E229BE">
      <w:pPr>
        <w:pStyle w:val="Author"/>
        <w:spacing w:line="460" w:lineRule="exact"/>
        <w:ind w:firstLine="567"/>
        <w:jc w:val="both"/>
        <w:rPr>
          <w:rFonts w:cs="AL-Mohanad"/>
          <w:sz w:val="27"/>
          <w:szCs w:val="27"/>
          <w:rtl/>
        </w:rPr>
      </w:pPr>
    </w:p>
    <w:p w:rsidR="001A52DE" w:rsidRPr="005258BA" w:rsidRDefault="001A52DE" w:rsidP="00E229BE">
      <w:pPr>
        <w:pStyle w:val="31"/>
        <w:spacing w:line="390" w:lineRule="exact"/>
        <w:rPr>
          <w:color w:val="auto"/>
          <w:rtl/>
        </w:rPr>
      </w:pPr>
      <w:bookmarkStart w:id="6" w:name="_Toc530082695"/>
      <w:r w:rsidRPr="005258BA">
        <w:rPr>
          <w:rFonts w:hint="cs"/>
          <w:color w:val="auto"/>
          <w:rtl/>
        </w:rPr>
        <w:t>تمهيد</w:t>
      </w:r>
      <w:bookmarkEnd w:id="6"/>
      <w:r w:rsidRPr="005258BA">
        <w:rPr>
          <w:rFonts w:hint="cs"/>
          <w:color w:val="auto"/>
          <w:rtl/>
        </w:rPr>
        <w:t xml:space="preserve"> ــــــ</w:t>
      </w:r>
    </w:p>
    <w:p w:rsidR="001A52DE" w:rsidRPr="005258BA" w:rsidRDefault="001A52DE" w:rsidP="00E229BE">
      <w:pPr>
        <w:spacing w:line="390" w:lineRule="exact"/>
        <w:rPr>
          <w:rtl/>
        </w:rPr>
      </w:pPr>
      <w:r w:rsidRPr="005258BA">
        <w:rPr>
          <w:rFonts w:hint="cs"/>
          <w:rtl/>
        </w:rPr>
        <w:t>ظلّ نهج التعامل مع القضية الدينيّة متنوّعاً عبر التاريخ البشري، بتنوّع طاقات الإنسان الذاتيّة من جهةٍ؛ وحاجاته من جهةٍ ثانية، فتنوّع الطاقات يكمن في طاقة العقل وطاقة الروح، وتنوّع الحاجات يكمن في حاجات المادّة وحاجات المعنى وحاجات الاجتماع البشري. وبتنوّع هذه الأمور وجدنا تجلّياتٍ لمناهج متعدّدة في التعامل مع القضيّة الدينيّة المركزيّة، خاصّة مسألة (الله) والوجود المتعالي.</w:t>
      </w:r>
    </w:p>
    <w:p w:rsidR="001A52DE" w:rsidRPr="005258BA" w:rsidRDefault="001A52DE" w:rsidP="00E229BE">
      <w:pPr>
        <w:spacing w:line="390" w:lineRule="exact"/>
        <w:rPr>
          <w:rtl/>
        </w:rPr>
      </w:pPr>
      <w:r w:rsidRPr="005258BA">
        <w:rPr>
          <w:rFonts w:hint="cs"/>
          <w:rtl/>
        </w:rPr>
        <w:t>وعبر التاريخ:</w:t>
      </w:r>
    </w:p>
    <w:p w:rsidR="001A52DE" w:rsidRPr="005258BA" w:rsidRDefault="001A52DE" w:rsidP="00E229BE">
      <w:pPr>
        <w:spacing w:line="390" w:lineRule="exact"/>
        <w:rPr>
          <w:rtl/>
        </w:rPr>
      </w:pPr>
      <w:r w:rsidRPr="005258BA">
        <w:rPr>
          <w:rFonts w:hint="cs"/>
          <w:b/>
          <w:bCs/>
          <w:rtl/>
        </w:rPr>
        <w:t>تارةً حكمت التيارات العقلانيّة والعقليّة الفهم الديني</w:t>
      </w:r>
      <w:r w:rsidRPr="005258BA">
        <w:rPr>
          <w:rFonts w:hint="cs"/>
          <w:rtl/>
        </w:rPr>
        <w:t>، مع الفلسفة المش</w:t>
      </w:r>
      <w:r w:rsidR="00F31772">
        <w:rPr>
          <w:rFonts w:hint="cs"/>
          <w:rtl/>
        </w:rPr>
        <w:t>ّ</w:t>
      </w:r>
      <w:r w:rsidRPr="005258BA">
        <w:rPr>
          <w:rFonts w:hint="cs"/>
          <w:rtl/>
        </w:rPr>
        <w:t>ائيّة الإسلاميّة والمدارس الاعتزالية الكلاميّة على المقلب الإسلامي؛ ومع اللاهوت الطبيعي لتوما الأكويني(1274م) وامتداداته في الكاثوليكيّة إلى عصرنا الحاضر، مع التوماوية الجديدة وغيرها، على المقلب المسيحي.</w:t>
      </w:r>
    </w:p>
    <w:p w:rsidR="001A52DE" w:rsidRPr="005258BA" w:rsidRDefault="001A52DE" w:rsidP="00E229BE">
      <w:pPr>
        <w:spacing w:line="390" w:lineRule="exact"/>
        <w:rPr>
          <w:rtl/>
        </w:rPr>
      </w:pPr>
      <w:r w:rsidRPr="005258BA">
        <w:rPr>
          <w:rFonts w:hint="cs"/>
          <w:b/>
          <w:bCs/>
          <w:rtl/>
        </w:rPr>
        <w:t>وأخرى حكمت النزعات الصوفية والعرفانية</w:t>
      </w:r>
      <w:r w:rsidRPr="005258BA">
        <w:rPr>
          <w:rFonts w:hint="cs"/>
          <w:rtl/>
        </w:rPr>
        <w:t>، وطغت على المشهد الإسلامي، عبر الطرق الصوفيّة المتنوّعة والغزيرة القائمة إلى يومنا هذا، وعبر النزعات الأفلاطونيّة القديمة والمُحْدَثة التي تغذّت دينيّاً أيضاً على تطلّعات القديس أغسطين(430م)، لتصل مع مايستر إيكهارت(1328م) وأمثاله إلى مبلغها.</w:t>
      </w:r>
    </w:p>
    <w:p w:rsidR="001A52DE" w:rsidRPr="005258BA" w:rsidRDefault="001A52DE" w:rsidP="00E229BE">
      <w:pPr>
        <w:spacing w:line="390" w:lineRule="exact"/>
        <w:rPr>
          <w:rtl/>
        </w:rPr>
      </w:pPr>
      <w:r w:rsidRPr="005258BA">
        <w:rPr>
          <w:rFonts w:hint="cs"/>
          <w:rtl/>
        </w:rPr>
        <w:t xml:space="preserve">لكنّ عصر النهضة وما أعقبه من الثورة العلميّة، ثم عصر التنوير، فرض وضعاً مختلفاً وجادّاً جدّاً هذه المرّة في العالم الغربي والمسيحي. فالعقل الذي كان أداةً لخدمة الدين واللاهوت غدا اليوم متحرِّراً منهما، فهو عقلٌ قائم بنفسه، يملك جرأة </w:t>
      </w:r>
      <w:r w:rsidRPr="005258BA">
        <w:rPr>
          <w:rFonts w:hint="cs"/>
          <w:rtl/>
        </w:rPr>
        <w:lastRenderedPageBreak/>
        <w:t>المعرفة وحماسة النقد، ولم يعُدْ محتاجاً إلى مسبقات دينيّة ومفروضات قبليّة وحييّة ولاهوتيّة، بل هو يرفض ويتمنّع عن وضع محدِّدات له، تسمح له بالحركة حيناً، وتمنعه عنها حيناً آخر.</w:t>
      </w:r>
    </w:p>
    <w:p w:rsidR="001A52DE" w:rsidRPr="005258BA" w:rsidRDefault="001A52DE" w:rsidP="00E229BE">
      <w:pPr>
        <w:spacing w:line="390" w:lineRule="exact"/>
        <w:rPr>
          <w:rtl/>
        </w:rPr>
      </w:pPr>
      <w:r w:rsidRPr="005258BA">
        <w:rPr>
          <w:rFonts w:hint="cs"/>
          <w:rtl/>
        </w:rPr>
        <w:t>لقد بدأ العقل يخرج شيئاً فشيئاً من إطار اللاهوت نحو بناء كيانٍ قائم مستقلّ له. ورغم أنّ هذا الخروج بدأ تدريجياً، ولم يظهر في البداية على شكل تمرُّد حقيقي على الدين، لكنّه سرعان ما تحوّل إلى أمرٍ واقع يقف على النقيض من الدين نفسه، بمعنى أنّه بات يهدِّد المفاهيم الدينيّة في النتائج التي توصّل إليها.</w:t>
      </w:r>
    </w:p>
    <w:p w:rsidR="001A52DE" w:rsidRPr="005258BA" w:rsidRDefault="001A52DE" w:rsidP="00E229BE">
      <w:pPr>
        <w:spacing w:line="390" w:lineRule="exact"/>
        <w:rPr>
          <w:rtl/>
        </w:rPr>
      </w:pPr>
      <w:r w:rsidRPr="005258BA">
        <w:rPr>
          <w:rFonts w:hint="cs"/>
          <w:rtl/>
        </w:rPr>
        <w:t>في هذا العصر، ظهر سورين كيركجارد/كيركغور (1813 ـ 1855م) وسط نزاع العقل والإيمان، ليقدّم مقاربة مختلفة هذه المرّة لتناول القضية الدينيّة. لقد وقفت الفلسفة الوجودية الإيمانية لكيركجارد تماماً في مقابل الفلسفة العقلية الانتزاعيّة الهيجليّة من جهة (رغم تأثُّره بهيجل)، وفي مقابل الفلسفة العقلية المدرسية لتوما الأكويني من جهةٍ ثانية. ولكي يؤسِّس رؤيته هذه سعى لفكّ العلاقة بين الإيمان والعقل النظري، ليعتبر ـ كما سنرى ـ أنّ بناء الإيمان على العقل النظري والمعرفة الفلسفيّة والتاريخية هو خطأ كبير، ومن ثمّ يلزم إعادة بناء الإيمان على قواعد أخرى في الإنسان وهويّته وذاته، وعدم تطويل المسافة لبلوغ الحقيقة الوجوديّة بالغرق في المفاهيم ومعطيات العقل التي تقوم بتشظية الحقيقة وتجزئتها بما يفضي إلى موتها وتلاشيها. فعندما يريد العقل أن يدرك الحقيقة فهو مقهورٌ على تجزئتها وتفكيكها، ليحوِّلها إلى سلسلةٍ من المفاهيم والتصوّرات والمفردات والقضايا المركّبة. وهذه التجزئة تُفْقِد الحقيقة هويّتها الاتصالية الاتحاديّة. ولهذا نادت المدرسة الرومانطيقيّة في القرنين الثامن والتاسع عشر بوضع حدٍّ لإفراط عقل التنوير في تناول الحقيقة، ومنح الإحساس دَوْراً في الاتصال بها بما هي وحدة واحدة.</w:t>
      </w:r>
    </w:p>
    <w:p w:rsidR="001A52DE" w:rsidRPr="005258BA" w:rsidRDefault="001A52DE" w:rsidP="00E229BE">
      <w:pPr>
        <w:spacing w:line="390" w:lineRule="exact"/>
        <w:rPr>
          <w:rtl/>
        </w:rPr>
      </w:pPr>
    </w:p>
    <w:p w:rsidR="001A52DE" w:rsidRPr="005258BA" w:rsidRDefault="001A52DE" w:rsidP="00E229BE">
      <w:pPr>
        <w:pStyle w:val="31"/>
        <w:spacing w:line="390" w:lineRule="exact"/>
        <w:rPr>
          <w:color w:val="auto"/>
          <w:rtl/>
        </w:rPr>
      </w:pPr>
      <w:bookmarkStart w:id="7" w:name="_Toc530082696"/>
      <w:r w:rsidRPr="005258BA">
        <w:rPr>
          <w:rFonts w:hint="cs"/>
          <w:color w:val="auto"/>
          <w:rtl/>
        </w:rPr>
        <w:t>الإيمان بين الهويّة المخارجة والمداخلة (الآفاقيّة والأنفسيّة)</w:t>
      </w:r>
      <w:bookmarkEnd w:id="7"/>
      <w:r w:rsidRPr="005258BA">
        <w:rPr>
          <w:rFonts w:hint="cs"/>
          <w:color w:val="auto"/>
          <w:rtl/>
        </w:rPr>
        <w:t xml:space="preserve"> ــــــ</w:t>
      </w:r>
    </w:p>
    <w:p w:rsidR="001A52DE" w:rsidRPr="005258BA" w:rsidRDefault="001A52DE" w:rsidP="00E229BE">
      <w:pPr>
        <w:spacing w:line="390" w:lineRule="exact"/>
        <w:rPr>
          <w:rtl/>
        </w:rPr>
      </w:pPr>
      <w:r w:rsidRPr="005258BA">
        <w:rPr>
          <w:rFonts w:hint="cs"/>
          <w:rtl/>
        </w:rPr>
        <w:t>نقطة الارتكاز في تصوُّرات كيركجارد عن الإيمان</w:t>
      </w:r>
      <w:r w:rsidRPr="005258BA">
        <w:rPr>
          <w:vertAlign w:val="superscript"/>
          <w:rtl/>
        </w:rPr>
        <w:t>(</w:t>
      </w:r>
      <w:r w:rsidRPr="005258BA">
        <w:rPr>
          <w:vertAlign w:val="superscript"/>
          <w:rtl/>
        </w:rPr>
        <w:endnoteReference w:id="1"/>
      </w:r>
      <w:r w:rsidRPr="005258BA">
        <w:rPr>
          <w:vertAlign w:val="superscript"/>
          <w:rtl/>
        </w:rPr>
        <w:t>)</w:t>
      </w:r>
      <w:r w:rsidRPr="005258BA">
        <w:rPr>
          <w:rFonts w:hint="cs"/>
          <w:rtl/>
        </w:rPr>
        <w:t xml:space="preserve"> تكمن في الهويّة الداخلية والخارجيّة له. ففيما تتّجه الفلسفات الدينيّة واللاهوت نحو التعاطي مع الإيمان ومتعلّقه بوصفه قضيّة خبريّة، ونوعاً من الوجود المخارج للذات الإنسانيّة، يُراد </w:t>
      </w:r>
      <w:r w:rsidRPr="005258BA">
        <w:rPr>
          <w:rFonts w:hint="cs"/>
          <w:rtl/>
        </w:rPr>
        <w:lastRenderedPageBreak/>
        <w:t>إثباته أو نفيه، يذهب كيركجارد نحو الهويّة الأنفسيّة للإيمان. وبهذا تكون رؤية كيركجارد مكوّنة من عنصرين:</w:t>
      </w:r>
    </w:p>
    <w:p w:rsidR="001A52DE" w:rsidRPr="005258BA" w:rsidRDefault="001A52DE" w:rsidP="00E229BE">
      <w:pPr>
        <w:spacing w:line="390" w:lineRule="exact"/>
        <w:rPr>
          <w:rtl/>
        </w:rPr>
      </w:pPr>
      <w:r w:rsidRPr="005258BA">
        <w:rPr>
          <w:rFonts w:hint="cs"/>
          <w:b/>
          <w:bCs/>
          <w:rtl/>
        </w:rPr>
        <w:t>1ـ عنصر سلبيّ طارد</w:t>
      </w:r>
      <w:r w:rsidRPr="005258BA">
        <w:rPr>
          <w:rFonts w:hint="cs"/>
          <w:rtl/>
        </w:rPr>
        <w:t xml:space="preserve"> لكلّ أشكال الهويّة الخارجيّة للإيمان، ومن ثمّ إبطال الأدلّة الآفاقيّة التي أُقيمت لإثبات الإيمان عبر العقل أو التاريخ. وهو بهذا يفصل بين الإيمان والتاريخ، وهي القضيّة الأكثر إشكاليّةً في الفكر الديني المسيحي منذ عصر الأنوار.</w:t>
      </w:r>
    </w:p>
    <w:p w:rsidR="001A52DE" w:rsidRPr="005258BA" w:rsidRDefault="001A52DE" w:rsidP="00E229BE">
      <w:pPr>
        <w:spacing w:line="390" w:lineRule="exact"/>
        <w:rPr>
          <w:rtl/>
        </w:rPr>
      </w:pPr>
      <w:r w:rsidRPr="005258BA">
        <w:rPr>
          <w:rFonts w:hint="cs"/>
          <w:b/>
          <w:bCs/>
          <w:rtl/>
        </w:rPr>
        <w:t>2ـ عنصر إيجابيّ جاذب،</w:t>
      </w:r>
      <w:r w:rsidRPr="005258BA">
        <w:rPr>
          <w:rFonts w:hint="cs"/>
          <w:rtl/>
        </w:rPr>
        <w:t xml:space="preserve"> وهو إعادة تشييد الإيمان على هويّة داخليّة فرديّة قائمة على التصميم والمخاطرة واتخاذ القرار الباطني. فالتأمّل الباطني في الذات الإنسانيّة والصعود المعنوي هو الذي يحقِّق الإيمان. وبهذا تتكوَّن الوجوديّة الإيمانيّة عند كيركجارد، في مقابل الوجوديّة الملحدة لمثل جان بول سارتر(1980م).</w:t>
      </w:r>
    </w:p>
    <w:p w:rsidR="001A52DE" w:rsidRPr="005258BA" w:rsidRDefault="001A52DE" w:rsidP="00E229BE">
      <w:pPr>
        <w:spacing w:line="390" w:lineRule="exact"/>
        <w:rPr>
          <w:rtl/>
        </w:rPr>
      </w:pPr>
      <w:r w:rsidRPr="005258BA">
        <w:rPr>
          <w:rFonts w:hint="cs"/>
          <w:rtl/>
        </w:rPr>
        <w:t>في العنصر السلبي، يرفض كيركجارد البحث عن حقّانية المسيحيّة، بينما في العنصر الإيجابي يركِّز على كيفيّة صيرورة الإنسان مسيحيّاً، فهو مهتمٌّ بالكيفيّة ولون الإيمان وهويّته وكينونته الباطنيّة، وليس مهتمّاً بالحقيقة الخارجيّة.</w:t>
      </w:r>
    </w:p>
    <w:p w:rsidR="001A52DE" w:rsidRPr="005258BA" w:rsidRDefault="001A52DE" w:rsidP="00E229BE">
      <w:pPr>
        <w:spacing w:line="390" w:lineRule="exact"/>
        <w:rPr>
          <w:rtl/>
        </w:rPr>
      </w:pPr>
    </w:p>
    <w:p w:rsidR="001A52DE" w:rsidRPr="005258BA" w:rsidRDefault="001A52DE" w:rsidP="00E229BE">
      <w:pPr>
        <w:pStyle w:val="31"/>
        <w:spacing w:line="390" w:lineRule="exact"/>
        <w:rPr>
          <w:color w:val="auto"/>
          <w:rtl/>
        </w:rPr>
      </w:pPr>
      <w:bookmarkStart w:id="8" w:name="_Toc530082697"/>
      <w:r w:rsidRPr="005258BA">
        <w:rPr>
          <w:rFonts w:hint="cs"/>
          <w:color w:val="auto"/>
          <w:rtl/>
        </w:rPr>
        <w:t>العنصر السلبي وإيمانيّة كيركجارد</w:t>
      </w:r>
      <w:bookmarkEnd w:id="8"/>
      <w:r w:rsidRPr="005258BA">
        <w:rPr>
          <w:rFonts w:hint="cs"/>
          <w:color w:val="auto"/>
          <w:rtl/>
        </w:rPr>
        <w:t xml:space="preserve"> ــــــ</w:t>
      </w:r>
    </w:p>
    <w:p w:rsidR="001A52DE" w:rsidRPr="005258BA" w:rsidRDefault="001A52DE" w:rsidP="00E229BE">
      <w:pPr>
        <w:spacing w:line="390" w:lineRule="exact"/>
        <w:rPr>
          <w:rtl/>
        </w:rPr>
      </w:pPr>
      <w:r w:rsidRPr="005258BA">
        <w:rPr>
          <w:rFonts w:hint="cs"/>
          <w:rtl/>
        </w:rPr>
        <w:t>يذهب كيركجارد إلى أنّ بناء الإيمان على الأدلّة المخارجة هو جهدٌ عبثي وغير منتج، بل يراه مناقضاً لهويّة الإيمان، وناقضاً له ولكينونته. فالإيمان لا يأتي من تحصيل اليقين عبر العلم البشري؛ لأنّ المعطيات العلمية لا تتمكّن من إثبات الله سبحانه. والتاريخ والفلسفة والعلم عناصر غير منتجة لليقين، في الوقت الذي لا يمكن للإيمان إذا بُني على اليقين أن يكون موجوداً مع هذه العلوم.</w:t>
      </w:r>
    </w:p>
    <w:p w:rsidR="001A52DE" w:rsidRPr="005258BA" w:rsidRDefault="001A52DE" w:rsidP="00E229BE">
      <w:pPr>
        <w:spacing w:line="390" w:lineRule="exact"/>
        <w:rPr>
          <w:rtl/>
        </w:rPr>
      </w:pPr>
      <w:r w:rsidRPr="005258BA">
        <w:rPr>
          <w:rFonts w:hint="cs"/>
          <w:rtl/>
        </w:rPr>
        <w:t>إنّ الحقائق المخارجة أو الآفاقيّة قد تكون فلسفيّةً؛ وقد تكون تاريخيّة. والأديان التاريخيّة ـ مثل المسيحيّة ـ لا يمكنها الانفصال عن التاريخ، ومن ثم فالحقيقة المخارجة هي جزءٌ لا يتجزّأ منها. ورغم ذلك نجد كيركجارد غير مهووس بالمعرفة العقليّة والتاريخيّة؛ لأنّها من وجهة نظره لا تقدِّم لي شيئاً في حياتي، فما فائدة أن أكتشف كلّ المعلومات والحقائق دون أن يترك ذلك تأثيراً في حياتي؟</w:t>
      </w:r>
      <w:r w:rsidRPr="005258BA">
        <w:rPr>
          <w:vertAlign w:val="superscript"/>
          <w:rtl/>
        </w:rPr>
        <w:t>(</w:t>
      </w:r>
      <w:r w:rsidRPr="005258BA">
        <w:rPr>
          <w:vertAlign w:val="superscript"/>
          <w:rtl/>
        </w:rPr>
        <w:endnoteReference w:id="2"/>
      </w:r>
      <w:r w:rsidRPr="005258BA">
        <w:rPr>
          <w:vertAlign w:val="superscript"/>
          <w:rtl/>
        </w:rPr>
        <w:t>)</w:t>
      </w:r>
      <w:r w:rsidRPr="005258BA">
        <w:rPr>
          <w:rFonts w:hint="cs"/>
          <w:rtl/>
        </w:rPr>
        <w:t>.</w:t>
      </w:r>
    </w:p>
    <w:p w:rsidR="001A52DE" w:rsidRPr="005258BA" w:rsidRDefault="001A52DE" w:rsidP="00E229BE">
      <w:pPr>
        <w:spacing w:line="390" w:lineRule="exact"/>
        <w:rPr>
          <w:rtl/>
        </w:rPr>
      </w:pPr>
      <w:r w:rsidRPr="005258BA">
        <w:rPr>
          <w:rFonts w:hint="cs"/>
          <w:rtl/>
        </w:rPr>
        <w:t xml:space="preserve">هذا هو سؤال كيركجارد في مقابل شغف الهيجليّة التي كانت سائدة في </w:t>
      </w:r>
      <w:r w:rsidRPr="005258BA">
        <w:rPr>
          <w:rFonts w:hint="cs"/>
          <w:rtl/>
        </w:rPr>
        <w:lastRenderedPageBreak/>
        <w:t>عصره بالتحليل الغارق في المثاليّة الانتزاعيّة العقليّة. إنّ كيركجارد يريد فلسفةً تجد العواطفُ والمشاعر والأحاسيس فيها موطأ قدم، وليس فلسفةً جافّة لا تقدر سوى على مخاطبة العقل بالأرقام والجمل والكلمات الصارمة... إنّ فلسفة هيجل(1831م) ـ ومثلها كثير من الفلسفات ـ درست كلّ شيء، لكنّها نسيت الإنسانَ الفرد، لقد ذهبت بالإنسان بكثير من الكليّة والعموميّة، ودرسته في وجوده الكلّياني، لكنّها نسيت الإنسان في وجوده الجزئي الشخصي، بل حتّى الفيلسوف نفسه فكَّرَ ـ بما هو فردٌ ـ بكلّ شيء سوى بنفسه... هذا هو قلق مفكّرٍ وجودي (</w:t>
      </w:r>
      <w:r w:rsidRPr="005258BA">
        <w:rPr>
          <w:rFonts w:asciiTheme="majorBidi" w:hAnsiTheme="majorBidi"/>
          <w:szCs w:val="22"/>
        </w:rPr>
        <w:t>Existentialist</w:t>
      </w:r>
      <w:r w:rsidRPr="005258BA">
        <w:rPr>
          <w:rFonts w:hint="cs"/>
          <w:rtl/>
        </w:rPr>
        <w:t>)، مثل: كيركجارد.</w:t>
      </w:r>
    </w:p>
    <w:p w:rsidR="001A52DE" w:rsidRPr="005258BA" w:rsidRDefault="001A52DE" w:rsidP="00E229BE">
      <w:pPr>
        <w:spacing w:line="390" w:lineRule="exact"/>
        <w:rPr>
          <w:rtl/>
        </w:rPr>
      </w:pPr>
      <w:r w:rsidRPr="005258BA">
        <w:rPr>
          <w:rFonts w:hint="cs"/>
          <w:rtl/>
        </w:rPr>
        <w:t>والأمر الأخطر بالنسبة لكيركجارد هو أنّ الأنظمة الفلسفيّة والعلميّة أنظمة قاهرة، تقدّم لنا العالم والوجود بشكلٍ صارم ميكانيكي مهيب. والإنسان وسط هذا النظام الكلّي المهول لا يعود يشعر بذاته المختارة والمريدة... إنّ تلاشي الإرادة هو خطر كبير يهدّد عقليّةً وجودية، مثل: كيركجارد؛ لأنّ الإرادة والاختيار هما جوهر التفكير الوجودي في العالم.</w:t>
      </w:r>
    </w:p>
    <w:p w:rsidR="001A52DE" w:rsidRPr="005258BA" w:rsidRDefault="001A52DE" w:rsidP="00E229BE">
      <w:pPr>
        <w:spacing w:line="390" w:lineRule="exact"/>
        <w:rPr>
          <w:rtl/>
        </w:rPr>
      </w:pPr>
      <w:r w:rsidRPr="005258BA">
        <w:rPr>
          <w:rFonts w:hint="cs"/>
          <w:rtl/>
        </w:rPr>
        <w:t>إنّ أوّل خطوة يخطوها كيركجارد هي في إنكار الهوية الخبريّة للإيمان، بمعنى أنّ متعلّق الإيمان ليس قضيّةً ما، مثل: صلب المسيح، بل هو حقيقةٌ خارجيّة بذاته، وبنية علائقيّة تعيد إنتاج صاحبها في ذاته وهويّته. وعبر هذا السبيل يقوم كيركجارد ـ كما يرى الدكتور حسن يوسف</w:t>
      </w:r>
      <w:r w:rsidRPr="005258BA">
        <w:rPr>
          <w:vertAlign w:val="superscript"/>
          <w:rtl/>
        </w:rPr>
        <w:t>(</w:t>
      </w:r>
      <w:r w:rsidRPr="005258BA">
        <w:rPr>
          <w:vertAlign w:val="superscript"/>
          <w:rtl/>
        </w:rPr>
        <w:endnoteReference w:id="3"/>
      </w:r>
      <w:r w:rsidRPr="005258BA">
        <w:rPr>
          <w:vertAlign w:val="superscript"/>
          <w:rtl/>
        </w:rPr>
        <w:t>)</w:t>
      </w:r>
      <w:r w:rsidRPr="005258BA">
        <w:rPr>
          <w:rFonts w:hint="cs"/>
          <w:rtl/>
        </w:rPr>
        <w:t xml:space="preserve"> ـ بالفصل بين الفكر والوجود، فالوجود لا يتّصل بالفكر، ولا نصل إليه عبره، بل يتّصل بأمرٍ آخر داخل الذات الإنسانيّة.</w:t>
      </w:r>
    </w:p>
    <w:p w:rsidR="001A52DE" w:rsidRPr="005258BA" w:rsidRDefault="001A52DE" w:rsidP="00E229BE">
      <w:pPr>
        <w:spacing w:line="390" w:lineRule="exact"/>
        <w:rPr>
          <w:rtl/>
        </w:rPr>
      </w:pPr>
    </w:p>
    <w:p w:rsidR="001A52DE" w:rsidRPr="005258BA" w:rsidRDefault="001A52DE" w:rsidP="00E229BE">
      <w:pPr>
        <w:pStyle w:val="31"/>
        <w:spacing w:line="390" w:lineRule="exact"/>
        <w:rPr>
          <w:color w:val="auto"/>
          <w:rtl/>
        </w:rPr>
      </w:pPr>
      <w:bookmarkStart w:id="9" w:name="_Toc530082698"/>
      <w:r w:rsidRPr="005258BA">
        <w:rPr>
          <w:rFonts w:hint="cs"/>
          <w:color w:val="auto"/>
          <w:rtl/>
        </w:rPr>
        <w:t>لماذا فصل كيركجارد نفسَه عن الأدلة التاريخيّة؟ وما الذي دفعه إلى ذلك؟</w:t>
      </w:r>
      <w:bookmarkEnd w:id="9"/>
      <w:r w:rsidR="00514A56" w:rsidRPr="005258BA">
        <w:rPr>
          <w:rFonts w:hint="cs"/>
          <w:color w:val="auto"/>
          <w:rtl/>
        </w:rPr>
        <w:t xml:space="preserve"> ــــــ</w:t>
      </w:r>
    </w:p>
    <w:p w:rsidR="001A52DE" w:rsidRPr="005258BA" w:rsidRDefault="001A52DE" w:rsidP="00E229BE">
      <w:pPr>
        <w:spacing w:line="390" w:lineRule="exact"/>
        <w:rPr>
          <w:rtl/>
        </w:rPr>
      </w:pPr>
      <w:r w:rsidRPr="005258BA">
        <w:rPr>
          <w:rFonts w:hint="cs"/>
          <w:rtl/>
        </w:rPr>
        <w:t>إنّ التأمّل في أعمال كيركجارد يعطي أنّه توصّل إلى عجز الأدلّة التاريخيّة عن إثبات المسيحيّة، ومن ثمّ فبناء المسيحيّة على التاريخ بوصفه دليلاً مخارجاً آفاقيّاً سيُمنى بال</w:t>
      </w:r>
      <w:r w:rsidR="00047050">
        <w:rPr>
          <w:rFonts w:hint="cs"/>
          <w:rtl/>
        </w:rPr>
        <w:t xml:space="preserve">فشل. والسبب الذي يدفع شخصاً مثل: </w:t>
      </w:r>
      <w:r w:rsidRPr="005258BA">
        <w:rPr>
          <w:rFonts w:hint="cs"/>
          <w:rtl/>
        </w:rPr>
        <w:t xml:space="preserve">كيركجارد للفرار من المجال التاريخي للمسيحيّة، وكلّ المجال الفلسفي العقلي العالمي، هو غياب الذات الفرديّة في هذه الأنظمة؛ لأنّ الحقيقة فيها خارجة عن الذات الإنسانيّة، بينما يريد كيركجارد </w:t>
      </w:r>
      <w:r w:rsidRPr="005258BA">
        <w:rPr>
          <w:rFonts w:hint="cs"/>
          <w:rtl/>
        </w:rPr>
        <w:lastRenderedPageBreak/>
        <w:t>أن يعيد إنتاج الحقيقة والإيمان من داخل الذات الإنسانيّة. فكلّما كانت الحقيقة خارج الذات كان الغرق فيها ابتعاداً عن الذات واغتراباً.</w:t>
      </w:r>
    </w:p>
    <w:p w:rsidR="001A52DE" w:rsidRPr="005258BA" w:rsidRDefault="001A52DE" w:rsidP="009D40A9">
      <w:pPr>
        <w:spacing w:line="420" w:lineRule="exact"/>
        <w:rPr>
          <w:rtl/>
        </w:rPr>
      </w:pPr>
      <w:r w:rsidRPr="005258BA">
        <w:rPr>
          <w:rFonts w:hint="cs"/>
          <w:rtl/>
        </w:rPr>
        <w:t>إنّ تأمّ</w:t>
      </w:r>
      <w:r w:rsidR="00047050">
        <w:rPr>
          <w:rFonts w:hint="cs"/>
          <w:rtl/>
        </w:rPr>
        <w:t>ُلي</w:t>
      </w:r>
      <w:r w:rsidRPr="005258BA">
        <w:rPr>
          <w:rFonts w:hint="cs"/>
          <w:rtl/>
        </w:rPr>
        <w:t>ة وأنفسية كيركجارد تريد للحقيقة أن تصبح قضيّةً معاشة في حياة الفرد، وليست قضيّة مدركة فقط. وعيش الحقيقة لا يكون سوى بتحوُّلها إلى أمرٍ أنفسيّ داخليّ ذاتيّ؛ لأنّ أيّ ثنائية بين الذات والحقيقة سيعني فقدان خاصّية العيش والممارسة، فليس المهمّ أن أعرف ما هي الأخلاق، بل المهمّ أن أعيشها. والعيش هو ـ عند كيركجارد ـ ما يحقِّق الهوية الوجودية الحقيقيّة للإنسان.</w:t>
      </w:r>
    </w:p>
    <w:p w:rsidR="001A52DE" w:rsidRPr="005258BA" w:rsidRDefault="001A52DE" w:rsidP="009D40A9">
      <w:pPr>
        <w:spacing w:line="430" w:lineRule="exact"/>
        <w:rPr>
          <w:rtl/>
        </w:rPr>
      </w:pPr>
      <w:r w:rsidRPr="005258BA">
        <w:rPr>
          <w:rFonts w:hint="cs"/>
          <w:rtl/>
        </w:rPr>
        <w:t>لقد قدَّم كيركجارد هنا ثلاثة أدلّة لتبرير تخلّيه عن التفكير الآفاقي في الدين</w:t>
      </w:r>
      <w:r w:rsidR="00047050">
        <w:rPr>
          <w:rFonts w:hint="cs"/>
          <w:rtl/>
        </w:rPr>
        <w:t>،</w:t>
      </w:r>
      <w:r w:rsidRPr="005258BA">
        <w:rPr>
          <w:rFonts w:hint="cs"/>
          <w:rtl/>
        </w:rPr>
        <w:t xml:space="preserve"> </w:t>
      </w:r>
      <w:r w:rsidR="00047050">
        <w:rPr>
          <w:rFonts w:hint="cs"/>
          <w:rtl/>
        </w:rPr>
        <w:t>و</w:t>
      </w:r>
      <w:r w:rsidRPr="005258BA">
        <w:rPr>
          <w:rFonts w:hint="cs"/>
          <w:rtl/>
        </w:rPr>
        <w:t>هي:</w:t>
      </w:r>
    </w:p>
    <w:p w:rsidR="001A52DE" w:rsidRPr="005258BA" w:rsidRDefault="001A52DE" w:rsidP="009D40A9">
      <w:pPr>
        <w:spacing w:line="440" w:lineRule="exact"/>
        <w:rPr>
          <w:rtl/>
        </w:rPr>
      </w:pPr>
    </w:p>
    <w:p w:rsidR="001A52DE" w:rsidRPr="005258BA" w:rsidRDefault="001A52DE" w:rsidP="00E229BE">
      <w:pPr>
        <w:pStyle w:val="31"/>
        <w:spacing w:line="390" w:lineRule="exact"/>
        <w:rPr>
          <w:color w:val="auto"/>
          <w:rtl/>
        </w:rPr>
      </w:pPr>
      <w:bookmarkStart w:id="10" w:name="_Toc530082699"/>
      <w:r w:rsidRPr="005258BA">
        <w:rPr>
          <w:rFonts w:hint="cs"/>
          <w:color w:val="auto"/>
          <w:rtl/>
        </w:rPr>
        <w:t>أـ برهان التقريب والتخمين</w:t>
      </w:r>
      <w:bookmarkEnd w:id="10"/>
      <w:r w:rsidR="00514A56" w:rsidRPr="005258BA">
        <w:rPr>
          <w:rFonts w:hint="cs"/>
          <w:color w:val="auto"/>
          <w:rtl/>
        </w:rPr>
        <w:t xml:space="preserve"> ــــــ</w:t>
      </w:r>
    </w:p>
    <w:p w:rsidR="001A52DE" w:rsidRPr="005258BA" w:rsidRDefault="001A52DE" w:rsidP="009D40A9">
      <w:pPr>
        <w:spacing w:line="430" w:lineRule="exact"/>
        <w:rPr>
          <w:rtl/>
        </w:rPr>
      </w:pPr>
      <w:r w:rsidRPr="005258BA">
        <w:rPr>
          <w:rFonts w:hint="cs"/>
          <w:rtl/>
        </w:rPr>
        <w:t>يعتقد كيركجارد أنّ الدراسات التاريخية لو كانت تنتج اليقين لرُبَما ـ جَدَلاً ـ كان بالإمكان بناء الإيمان عليها، لكنّ التاريخيات لا تنتج يقيناً، بل غاية ما هنالك هو إنتاجها للظنّ والتقريب والتخمين.</w:t>
      </w:r>
    </w:p>
    <w:p w:rsidR="001A52DE" w:rsidRPr="005258BA" w:rsidRDefault="001A52DE" w:rsidP="009D40A9">
      <w:pPr>
        <w:spacing w:line="420" w:lineRule="exact"/>
        <w:rPr>
          <w:rtl/>
        </w:rPr>
      </w:pPr>
      <w:r w:rsidRPr="005258BA">
        <w:rPr>
          <w:rFonts w:hint="cs"/>
          <w:rtl/>
        </w:rPr>
        <w:t xml:space="preserve">بهذا البرهان يتّضح جليّاً حجم تأثير حركة النقد التاريخي، </w:t>
      </w:r>
      <w:r w:rsidR="00047050">
        <w:rPr>
          <w:rFonts w:hint="cs"/>
          <w:rtl/>
        </w:rPr>
        <w:t>و</w:t>
      </w:r>
      <w:r w:rsidRPr="005258BA">
        <w:rPr>
          <w:rFonts w:hint="cs"/>
          <w:rtl/>
        </w:rPr>
        <w:t>خاصّة على مستوى الكتاب المقدّس، التي انطلقت مع مثل: باروخ اسبينوزا(1677م)...، حجم تأثيرها على تفكير كيركجارد، فقد وصلت هذه الحركة إليه فاقدةً الثقة بالتاريخ، وبشكلٍ مركّز التاريخ النقلي (في مقابل التاريخ المحسوس المتمثِّل بالحفريّات والآثار)، ومن ثمّ لا يمكن بناء المعرفة على أساس التاريخ؛ لأنّ التاريخ لا يخلو من الاحتمالات المتعدِّدة، ومن فقر المعلومات، وغير ذلك، ممّا يعيق قدرتنا على الوصول إلى يقينٍ فيه، بل غاية ما في الأمر هو الظنّ والتخمين والترجيح.</w:t>
      </w:r>
    </w:p>
    <w:p w:rsidR="001A52DE" w:rsidRPr="005258BA" w:rsidRDefault="001A52DE" w:rsidP="009D40A9">
      <w:pPr>
        <w:spacing w:line="420" w:lineRule="exact"/>
        <w:rPr>
          <w:rtl/>
        </w:rPr>
      </w:pPr>
      <w:r w:rsidRPr="005258BA">
        <w:rPr>
          <w:rFonts w:hint="cs"/>
          <w:rtl/>
        </w:rPr>
        <w:t>إذن الوعي التاريخي في عصر الحداثة أرخى بثقله على كيركجارد، ليسهِّل عليه التضحية بالدرس التاريخي عموماً، ويقوّي من عزيمته في فكّ الاتصال بين الإيمان والتاريخ.</w:t>
      </w:r>
    </w:p>
    <w:p w:rsidR="001A52DE" w:rsidRPr="005258BA" w:rsidRDefault="001A52DE" w:rsidP="00E229BE">
      <w:pPr>
        <w:pStyle w:val="31"/>
        <w:spacing w:line="390" w:lineRule="exact"/>
        <w:rPr>
          <w:color w:val="auto"/>
          <w:rtl/>
        </w:rPr>
      </w:pPr>
      <w:bookmarkStart w:id="11" w:name="_Toc530082700"/>
      <w:r w:rsidRPr="005258BA">
        <w:rPr>
          <w:rFonts w:hint="cs"/>
          <w:color w:val="auto"/>
          <w:rtl/>
        </w:rPr>
        <w:lastRenderedPageBreak/>
        <w:t>ب ـ برهان التعليق والإرجاء</w:t>
      </w:r>
      <w:bookmarkEnd w:id="11"/>
      <w:r w:rsidR="00514A56" w:rsidRPr="005258BA">
        <w:rPr>
          <w:rFonts w:hint="cs"/>
          <w:color w:val="auto"/>
          <w:rtl/>
        </w:rPr>
        <w:t xml:space="preserve"> ــــــ</w:t>
      </w:r>
    </w:p>
    <w:p w:rsidR="001A52DE" w:rsidRPr="005258BA" w:rsidRDefault="001A52DE" w:rsidP="00E229BE">
      <w:pPr>
        <w:spacing w:line="390" w:lineRule="exact"/>
        <w:rPr>
          <w:rtl/>
        </w:rPr>
      </w:pPr>
      <w:r w:rsidRPr="005258BA">
        <w:rPr>
          <w:rFonts w:hint="cs"/>
          <w:rtl/>
        </w:rPr>
        <w:t>هذا المستوى من مقاربة الموضوع التاريخي لا يقف عنده كيركجارد، بل يذهب أبعد من ذلك حين يعتبر أنّ اليقين التاريخي لا يمكنه أن يبني إيماناً؛ لأنّ بناء الإيمان على اليقين التاريخي معناه أنّ أيّ تشكيكٍ تاريخيّ حقيقي في وثاقة الكتب المقدَّسة سوف يعني زوال الإيمان! وكأنّ كيركجارد يعتبر أنّ الإيمان يجب أن يُبنى بطريقة لا يمكن معها أن يزول، وبناؤه على البحث التاريخي ولو أنتج يقيناً معناه بناؤه على أمرٍ معلّق، فالعلوم في طور التطور والتكامل بشكلٍ مستمرّ، سواء في ذلك التجربيّات أم الرياضيّات أم التاريخيّات، وهذا التطوّر المتواصل ـ طولاً وعرضاً، نقداً وإبراماً ـ يكشف عن أنّ العلم البشري لا يمكن أن يكون قطعيّاً ونهائيّاً.</w:t>
      </w:r>
    </w:p>
    <w:p w:rsidR="001A52DE" w:rsidRPr="005258BA" w:rsidRDefault="001A52DE" w:rsidP="00E229BE">
      <w:pPr>
        <w:spacing w:line="390" w:lineRule="exact"/>
        <w:rPr>
          <w:rtl/>
        </w:rPr>
      </w:pPr>
      <w:r w:rsidRPr="005258BA">
        <w:rPr>
          <w:rFonts w:hint="cs"/>
          <w:rtl/>
        </w:rPr>
        <w:t>ولنعُدْ مرّةً أخرى إلى مفهوم الإيمان عند كيركجارد، لنجد أنّه التزامٌ كامل غير محدود ولا نهاية له بأمرٍ ما. فإذا كانت بنية العقل النظري للبشر عبر العلوم المختلفة تقع في حال من السياليّة الدائمة، وتجديد الرؤية وإعادة النظر، فهذا معناه بناء الإيمان على مخاطرة التعليق والإرجاء. فليس هناك إيمانٌ نهائي في هذه الحال، بل إيمانٌ مرتبط ومرتهن لتطوّرات العلوم، ومنجزات العقل النظري للبشر، ومصير المعرفة.</w:t>
      </w:r>
    </w:p>
    <w:p w:rsidR="001A52DE" w:rsidRPr="005258BA" w:rsidRDefault="001A52DE" w:rsidP="00E229BE">
      <w:pPr>
        <w:spacing w:line="390" w:lineRule="exact"/>
        <w:rPr>
          <w:rtl/>
        </w:rPr>
      </w:pPr>
      <w:r w:rsidRPr="005258BA">
        <w:rPr>
          <w:rFonts w:hint="cs"/>
          <w:rtl/>
        </w:rPr>
        <w:t>إنّ كيركجارد يعتبر هنا أنّ بناء الإيمان على هذه التجربة المعرفيّة البشريّة سوف تضعه على قائمة الانتظار؛ لأنّ انتهاء الباحث من كلّ المقدّمات اللازمة في مختلف العلوم، والتي تؤثّر على تكوّن الحقيقة الإيمانيّة، يحتاج إلى عمرٍ كامل، بل أعمار، فكيف يمكن أن نترك الإيمان على لائحة الانتظار حتّى تنتهي تلك الرحلة، التي لا نعلم هل تنتهي أصلاً أو لا؟!</w:t>
      </w:r>
    </w:p>
    <w:p w:rsidR="001A52DE" w:rsidRPr="005258BA" w:rsidRDefault="001A52DE" w:rsidP="00E229BE">
      <w:pPr>
        <w:spacing w:line="390" w:lineRule="exact"/>
        <w:rPr>
          <w:rtl/>
        </w:rPr>
      </w:pPr>
      <w:r w:rsidRPr="005258BA">
        <w:rPr>
          <w:rFonts w:hint="cs"/>
          <w:rtl/>
        </w:rPr>
        <w:t>لماذا يبدو كيركجارد قلقاً من هذا التأخير؟ ولماذا تُراه مستعجلاً لتحصيل الإيمان؟</w:t>
      </w:r>
    </w:p>
    <w:p w:rsidR="001A52DE" w:rsidRPr="005258BA" w:rsidRDefault="001A52DE" w:rsidP="00E229BE">
      <w:pPr>
        <w:spacing w:line="390" w:lineRule="exact"/>
        <w:rPr>
          <w:rtl/>
        </w:rPr>
      </w:pPr>
      <w:r w:rsidRPr="005258BA">
        <w:rPr>
          <w:rFonts w:hint="cs"/>
          <w:rtl/>
        </w:rPr>
        <w:t>يتساءل بعض الباحثين: أليس من الأفضل لنا أن نؤخِّر الإيمان حتّى نبنيَه على أسس علميّة متينة؟ فهل العجلة أصلٌ في الإيمان، أو الاستحكام هو الأساس؟ ويلتمس هذا الباحث من كلمات كيركجارد الجواب، وهو أنّ الإيمان والسعادة الأبديّة مهمّةٌ لدرجة أنّها لا تحتمل التأخير!!</w:t>
      </w:r>
      <w:r w:rsidRPr="005258BA">
        <w:rPr>
          <w:vertAlign w:val="superscript"/>
          <w:rtl/>
        </w:rPr>
        <w:t>(</w:t>
      </w:r>
      <w:r w:rsidRPr="005258BA">
        <w:rPr>
          <w:vertAlign w:val="superscript"/>
          <w:rtl/>
        </w:rPr>
        <w:endnoteReference w:id="4"/>
      </w:r>
      <w:r w:rsidRPr="005258BA">
        <w:rPr>
          <w:vertAlign w:val="superscript"/>
          <w:rtl/>
        </w:rPr>
        <w:t>)</w:t>
      </w:r>
      <w:r w:rsidRPr="005258BA">
        <w:rPr>
          <w:rFonts w:hint="cs"/>
          <w:rtl/>
        </w:rPr>
        <w:t>.</w:t>
      </w:r>
    </w:p>
    <w:p w:rsidR="001A52DE" w:rsidRPr="005258BA" w:rsidRDefault="001A52DE" w:rsidP="00E229BE">
      <w:pPr>
        <w:spacing w:line="390" w:lineRule="exact"/>
        <w:rPr>
          <w:rtl/>
        </w:rPr>
      </w:pPr>
      <w:r w:rsidRPr="005258BA">
        <w:rPr>
          <w:rFonts w:hint="cs"/>
          <w:rtl/>
        </w:rPr>
        <w:t xml:space="preserve">إنّ هذا الكلام يعني أنّ القضية عند كيركجارد بلغت حدّاً بحيث لا نملك </w:t>
      </w:r>
      <w:r w:rsidRPr="005258BA">
        <w:rPr>
          <w:rFonts w:hint="cs"/>
          <w:rtl/>
        </w:rPr>
        <w:lastRenderedPageBreak/>
        <w:t>معه فسحة من الوقت، فلسنا في سعةٍ، بل نحن في ضيقٍ، ومَنْ يكون في ضيقٍ من الخطأ أن يعتمد استراتيجيّةً بعيدة المدى، بل عليه أن يضع خطّةً سريعة يصل إلى نتائجها في أقرب وقتٍ ممكن. والتشييد المخارج الآفاقي لا يحتوي على مقوّمات خطّة من هذا النوع، من وجهة نظر كيركجارد.</w:t>
      </w:r>
    </w:p>
    <w:p w:rsidR="001A52DE" w:rsidRPr="005258BA" w:rsidRDefault="001A52DE" w:rsidP="00E229BE">
      <w:pPr>
        <w:spacing w:line="390" w:lineRule="exact"/>
        <w:rPr>
          <w:rtl/>
        </w:rPr>
      </w:pPr>
      <w:r w:rsidRPr="005258BA">
        <w:rPr>
          <w:rFonts w:hint="cs"/>
          <w:rtl/>
        </w:rPr>
        <w:t>تصوَّرْ أنّ تطوراً في العلوم فرض سؤالاً يتّصل بإحدى مقدّمات إثبات القضيّة الدينية. إنّ الباحث المؤمن عليه هنا أن يرجع إلى الوراء قهراً، لينظر في هذا المستجدّ، ويحقّق في الأمر. إنّ ذلك يعني بالضرورة أنّ عليه أن يتخلّى ـ ولو فترة التحقيق هذه ـ عن إيمانه؛ كي يقوم بالنظر في مقدّمات هذا الإيمان، أفهل يمكن أن يكون هذا الإيمان مقبولاً عند الله؟ هل هو إيمانٌ كامل دائم خالٍ من الحدود؟</w:t>
      </w:r>
    </w:p>
    <w:p w:rsidR="001A52DE" w:rsidRPr="005258BA" w:rsidRDefault="001A52DE" w:rsidP="00E229BE">
      <w:pPr>
        <w:spacing w:line="390" w:lineRule="exact"/>
        <w:rPr>
          <w:rtl/>
        </w:rPr>
      </w:pPr>
      <w:r w:rsidRPr="005258BA">
        <w:rPr>
          <w:rFonts w:hint="cs"/>
          <w:rtl/>
        </w:rPr>
        <w:t>والفرق بين بعض النزعات الإسلاميّة وبين رؤية كيركجارد هنا، وفق رأي بعض الباحثين، هو أنّ الإيمانيّين المسلمين كانوا يشكِّكون في إمكانات العقل، ويعتمدون على الشهود والتجربة الروحيّة؛ بينما نجد أنّ تركيز كيركجارد على التاريخ بوصفه أبرز معلم من معالم الديانة الآفاقيّة. والسبب كما يرى هذا الباحث هو أنّ الجوهر المسيحيّ قائم على قضيّة الصلب، فكلّ بِنْية اللاهوت المسيحيّ تقوم على هذا المفهوم. والصلب حدثٌ في التاريخ، ولا يمكن تخطّيه. لهذا يركِّز كيركجارد في نقوده على الدراسات التاريخيّة، ومدى قدرتها على مساعدتنا في الوصول إلى يقين بالحقيقة التاريخيّة، لأجل بناء الإيمان على هذا اليقين</w:t>
      </w:r>
      <w:r w:rsidRPr="005258BA">
        <w:rPr>
          <w:vertAlign w:val="superscript"/>
          <w:rtl/>
        </w:rPr>
        <w:t>(</w:t>
      </w:r>
      <w:r w:rsidRPr="005258BA">
        <w:rPr>
          <w:vertAlign w:val="superscript"/>
          <w:rtl/>
        </w:rPr>
        <w:endnoteReference w:id="5"/>
      </w:r>
      <w:r w:rsidRPr="005258BA">
        <w:rPr>
          <w:vertAlign w:val="superscript"/>
          <w:rtl/>
        </w:rPr>
        <w:t>)</w:t>
      </w:r>
      <w:r w:rsidRPr="005258BA">
        <w:rPr>
          <w:rFonts w:hint="cs"/>
          <w:rtl/>
        </w:rPr>
        <w:t>.</w:t>
      </w:r>
    </w:p>
    <w:p w:rsidR="001A52DE" w:rsidRPr="005258BA" w:rsidRDefault="001A52DE" w:rsidP="009272EA">
      <w:pPr>
        <w:spacing w:line="360" w:lineRule="exact"/>
        <w:rPr>
          <w:rtl/>
        </w:rPr>
      </w:pPr>
    </w:p>
    <w:p w:rsidR="001A52DE" w:rsidRPr="005258BA" w:rsidRDefault="001A52DE" w:rsidP="00E229BE">
      <w:pPr>
        <w:pStyle w:val="31"/>
        <w:spacing w:line="390" w:lineRule="exact"/>
        <w:rPr>
          <w:color w:val="auto"/>
          <w:rtl/>
        </w:rPr>
      </w:pPr>
      <w:bookmarkStart w:id="12" w:name="_Toc530082701"/>
      <w:r w:rsidRPr="005258BA">
        <w:rPr>
          <w:rFonts w:hint="cs"/>
          <w:color w:val="auto"/>
          <w:rtl/>
        </w:rPr>
        <w:t>ج ـ برهان الحماسة والهيجان والمخاطرة</w:t>
      </w:r>
      <w:bookmarkEnd w:id="12"/>
      <w:r w:rsidR="00514A56" w:rsidRPr="005258BA">
        <w:rPr>
          <w:rFonts w:hint="cs"/>
          <w:color w:val="auto"/>
          <w:rtl/>
        </w:rPr>
        <w:t xml:space="preserve"> ــــــ</w:t>
      </w:r>
    </w:p>
    <w:p w:rsidR="001A52DE" w:rsidRPr="005258BA" w:rsidRDefault="001A52DE" w:rsidP="00E229BE">
      <w:pPr>
        <w:spacing w:line="390" w:lineRule="exact"/>
        <w:rPr>
          <w:rtl/>
        </w:rPr>
      </w:pPr>
      <w:r w:rsidRPr="005258BA">
        <w:rPr>
          <w:rFonts w:hint="cs"/>
          <w:rtl/>
        </w:rPr>
        <w:t>رأينا في البرهانين السابقين كيف أنّ كيركجارد أراد أن يفصل بين الإيمان والعقل، وخاصّةً العقل التاريخي. لكنّه في هذا البرهان الثالث يرفع من وتيرة التشدُّد، فيذهب نحو إيجاد خصومة بين الإيمان والعقل. فهناك فرق</w:t>
      </w:r>
      <w:r w:rsidR="00047050">
        <w:rPr>
          <w:rFonts w:hint="cs"/>
          <w:rtl/>
        </w:rPr>
        <w:t>ٌ</w:t>
      </w:r>
      <w:r w:rsidRPr="005258BA">
        <w:rPr>
          <w:rFonts w:hint="cs"/>
          <w:rtl/>
        </w:rPr>
        <w:t xml:space="preserve"> بين أن تذهب بالإيمان خارج إطار التعقيل، كما وافق على ذلك حتّى توما الأكويني في بعض القضايا الإيمانيّة، كالتجسُّد، وتحمَّس لذلك أكثر جون كالفن(1564م)، وبين أن تأخذه نحو مخاصمة وتصادم مع العقل.</w:t>
      </w:r>
    </w:p>
    <w:p w:rsidR="001A52DE" w:rsidRPr="005258BA" w:rsidRDefault="001A52DE" w:rsidP="00E229BE">
      <w:pPr>
        <w:spacing w:line="390" w:lineRule="exact"/>
        <w:rPr>
          <w:rtl/>
        </w:rPr>
      </w:pPr>
      <w:r w:rsidRPr="005258BA">
        <w:rPr>
          <w:rFonts w:hint="cs"/>
          <w:rtl/>
        </w:rPr>
        <w:t xml:space="preserve">إنّ كيركجارد يرفع وتيرة الأمر نحو هذه المرحلة، ليقترب ـ وفق رأي بعض </w:t>
      </w:r>
      <w:r w:rsidRPr="005258BA">
        <w:rPr>
          <w:rFonts w:hint="cs"/>
          <w:rtl/>
        </w:rPr>
        <w:lastRenderedPageBreak/>
        <w:t>الباحثين المعاصرين</w:t>
      </w:r>
      <w:r w:rsidRPr="005258BA">
        <w:rPr>
          <w:rFonts w:hint="cs"/>
          <w:vertAlign w:val="superscript"/>
          <w:rtl/>
        </w:rPr>
        <w:t>(</w:t>
      </w:r>
      <w:r w:rsidRPr="005258BA">
        <w:rPr>
          <w:vertAlign w:val="superscript"/>
          <w:rtl/>
        </w:rPr>
        <w:endnoteReference w:id="6"/>
      </w:r>
      <w:r w:rsidRPr="005258BA">
        <w:rPr>
          <w:vertAlign w:val="superscript"/>
          <w:rtl/>
        </w:rPr>
        <w:t>)</w:t>
      </w:r>
      <w:r w:rsidRPr="005258BA">
        <w:rPr>
          <w:rFonts w:hint="cs"/>
          <w:rtl/>
        </w:rPr>
        <w:t xml:space="preserve"> ـ من توجُّهات بولس الرسول(64 أو 67م) من جهةٍ أولى، وترتليان/ترتليانوس(220م) من جهةٍ ثانية.</w:t>
      </w:r>
    </w:p>
    <w:p w:rsidR="001A52DE" w:rsidRPr="005258BA" w:rsidRDefault="001A52DE" w:rsidP="00E229BE">
      <w:pPr>
        <w:spacing w:line="390" w:lineRule="exact"/>
        <w:rPr>
          <w:rtl/>
        </w:rPr>
      </w:pPr>
      <w:r w:rsidRPr="005258BA">
        <w:rPr>
          <w:rFonts w:hint="cs"/>
          <w:rtl/>
        </w:rPr>
        <w:t>لكنْ كيف بلغت تأمُّلات كيركجارد هذا المستوى؟</w:t>
      </w:r>
    </w:p>
    <w:p w:rsidR="001A52DE" w:rsidRPr="005258BA" w:rsidRDefault="001A52DE" w:rsidP="00E229BE">
      <w:pPr>
        <w:spacing w:line="390" w:lineRule="exact"/>
        <w:rPr>
          <w:rtl/>
        </w:rPr>
      </w:pPr>
      <w:r w:rsidRPr="005258BA">
        <w:rPr>
          <w:rFonts w:hint="cs"/>
          <w:rtl/>
        </w:rPr>
        <w:t>إنّ كيركجارد، كما رأيناه دوماً، يأخذ تعريفاً ومفهوماً خاصّاً للإيمان، ثم يقوم بقراءة جميع الأشياء ضمن هذا التعريف. ولكي نفهم كيركجارد من الضروري فهم فهمه للإيمان. إنّه يرى أنّ من أخصّ خصائص الإيمان هو الحماسة المطلقة من جهةٍ؛ والقلق المطلق من جهةٍ ثانية. فالتديُّن هو هذه المخاطرة الرهيبة؛ لأنّ المتديِّن هو الذي ينتمي لدينٍ انتماءً حماسيّاً، يجعله مستعدّاً للتضحية بكلّ شيءٍ. والتاريخ المسيحي الأوّل (عصور الاضطهاد والشهادة) وحياة القدّيسين شاهدُ ذلك كلّه.</w:t>
      </w:r>
    </w:p>
    <w:p w:rsidR="001A52DE" w:rsidRPr="005258BA" w:rsidRDefault="001A52DE" w:rsidP="00E229BE">
      <w:pPr>
        <w:spacing w:line="390" w:lineRule="exact"/>
        <w:rPr>
          <w:rtl/>
        </w:rPr>
      </w:pPr>
      <w:r w:rsidRPr="005258BA">
        <w:rPr>
          <w:rFonts w:hint="cs"/>
          <w:rtl/>
        </w:rPr>
        <w:t>انطلاقاً من هذه النقطة، يصبح اليقين بذاته منافياً للإيمان. وهو ما يبدو غير مفهومٍ من طروحات كيركجارد. فلماذا يكون اليقين منافياً للإيمان، وبالتَّبَع فكلّ العلوم المنتجة لليقين تكون كذلك؟!</w:t>
      </w:r>
    </w:p>
    <w:p w:rsidR="001A52DE" w:rsidRPr="005258BA" w:rsidRDefault="001A52DE" w:rsidP="00E229BE">
      <w:pPr>
        <w:spacing w:line="390" w:lineRule="exact"/>
        <w:rPr>
          <w:rtl/>
        </w:rPr>
      </w:pPr>
      <w:r w:rsidRPr="005258BA">
        <w:rPr>
          <w:rFonts w:hint="cs"/>
          <w:rtl/>
        </w:rPr>
        <w:t>إنّ كيركجارد يعتبر أنّ الإيمان عنفوانٌ مطلق، واقتحامٌ مطلق للمخاطر. فإذا قيل لك: ارْمِ نفسك من هذا المكان، وأنت في عتمة الليل لا تعرف ماذا يوجد في الأسفل، فإنّ التزامك اللامحدود بالأمر هو إيمانٌ حقيقيّ. لكنْ لو انكشف لك أنّ في الأسفل أطناناً من القطن التي تحميك من الاصطدام بالأرض فإنّ رمي نفسك لن يكون فيه أيّ خاصّية إيمانية وحماسية إطلاقاً. إنّ الحماسة الإيمانية لا تكون في حال الطمأنينة، بل في حال المخاطرة. والمؤمن هو مَنْ يملك هذا المستوى من العطاء الإيماني؛ ليبقى حيّاً بالأمل، لا بالمعرفة. وهذا يعني أنّ اليقين الآتي من العلوم سوف يقتل هذه المخاطرة. ولهذا يرى كيركجارد أنّ الذين يحتاجون للبراهين الدينيّة هم أولئك الذين خسروا الإيمان الحقيقي، وبلغ بهم الأمر أدنى مراتب التديُّن؛ أمّا أولئك الذي يملكون هذا الإيمان فإنّهم ينجذبون دون تفكيرٍ أبداً، بل بتصميمٍ روحيّ باطنيّ وجوديّ.</w:t>
      </w:r>
    </w:p>
    <w:p w:rsidR="001A52DE" w:rsidRPr="005258BA" w:rsidRDefault="001A52DE" w:rsidP="00E229BE">
      <w:pPr>
        <w:spacing w:line="390" w:lineRule="exact"/>
        <w:rPr>
          <w:rtl/>
        </w:rPr>
      </w:pPr>
      <w:r w:rsidRPr="005258BA">
        <w:rPr>
          <w:rFonts w:hint="cs"/>
          <w:rtl/>
        </w:rPr>
        <w:t>هذا هو مفهوم كيركجارد أيضاً عن التجربة الإبراهيميّة في مسألة ذبح نبيّ الله إبراه</w:t>
      </w:r>
      <w:r w:rsidR="008F4EAE" w:rsidRPr="005258BA">
        <w:rPr>
          <w:rFonts w:hint="cs"/>
          <w:rtl/>
        </w:rPr>
        <w:t>ي</w:t>
      </w:r>
      <w:r w:rsidRPr="005258BA">
        <w:rPr>
          <w:rFonts w:hint="cs"/>
          <w:rtl/>
        </w:rPr>
        <w:t>م الخليل</w:t>
      </w:r>
      <w:r w:rsidR="00BF5803" w:rsidRPr="00047050">
        <w:rPr>
          <w:rFonts w:cs="Mosawi" w:hint="cs"/>
          <w:szCs w:val="22"/>
          <w:rtl/>
        </w:rPr>
        <w:t>×</w:t>
      </w:r>
      <w:r w:rsidRPr="005258BA">
        <w:rPr>
          <w:rFonts w:hint="cs"/>
          <w:rtl/>
        </w:rPr>
        <w:t xml:space="preserve"> لولده، والتي ورد الحديث عنها في العهد القديم وفي القرآن الكريم معاً. إنّ إبراهيم كان مؤمناً حقيقيّاً؛ لأنّ الإيمان هو هذه المخاطرة في </w:t>
      </w:r>
      <w:r w:rsidRPr="005258BA">
        <w:rPr>
          <w:rFonts w:hint="cs"/>
          <w:rtl/>
        </w:rPr>
        <w:lastRenderedPageBreak/>
        <w:t>اللامعقول، أو هو هذه التبعيّة المطلقة اللامحدودة، وفقاً للتسمية الإسلاميّة للكلمة إذا صحّ التعبير. وما كان يمكن للتجربة الإبراهيميّة أن تنجح لو كان الإيمان مُعَقْلَنَاً، من وجهة نظر كيركجارد. وبهذا نحن بحاجةٍ للاعقلانيّة في بناء الإيمان؛ بغية نجاح التجربة.</w:t>
      </w:r>
    </w:p>
    <w:p w:rsidR="001A52DE" w:rsidRPr="005258BA" w:rsidRDefault="001A52DE" w:rsidP="009272EA">
      <w:pPr>
        <w:spacing w:line="380" w:lineRule="exact"/>
        <w:rPr>
          <w:rtl/>
        </w:rPr>
      </w:pPr>
    </w:p>
    <w:p w:rsidR="001A52DE" w:rsidRPr="005258BA" w:rsidRDefault="001A52DE" w:rsidP="00E229BE">
      <w:pPr>
        <w:pStyle w:val="31"/>
        <w:spacing w:line="390" w:lineRule="exact"/>
        <w:rPr>
          <w:color w:val="auto"/>
          <w:rtl/>
        </w:rPr>
      </w:pPr>
      <w:bookmarkStart w:id="13" w:name="_Toc530082702"/>
      <w:r w:rsidRPr="005258BA">
        <w:rPr>
          <w:rFonts w:hint="cs"/>
          <w:color w:val="auto"/>
          <w:rtl/>
        </w:rPr>
        <w:t>وقفاتٌ مع كيركجارد</w:t>
      </w:r>
      <w:bookmarkEnd w:id="13"/>
      <w:r w:rsidR="00514A56" w:rsidRPr="005258BA">
        <w:rPr>
          <w:rFonts w:hint="cs"/>
          <w:color w:val="auto"/>
          <w:rtl/>
        </w:rPr>
        <w:t xml:space="preserve"> ــــــ</w:t>
      </w:r>
    </w:p>
    <w:p w:rsidR="001A52DE" w:rsidRPr="005258BA" w:rsidRDefault="001A52DE" w:rsidP="00E229BE">
      <w:pPr>
        <w:spacing w:line="390" w:lineRule="exact"/>
        <w:rPr>
          <w:rtl/>
        </w:rPr>
      </w:pPr>
      <w:r w:rsidRPr="005258BA">
        <w:rPr>
          <w:rFonts w:hint="cs"/>
          <w:rtl/>
        </w:rPr>
        <w:t>لعلّه يمكنني أن أقدّم بعض المداخلات الاستفهاميّة على تصوُّرات كيركجارد في تعاطيه السلبيّ مع اليقين والأدلّة المخارجة في موضوع الإيمان.</w:t>
      </w:r>
    </w:p>
    <w:p w:rsidR="001A52DE" w:rsidRPr="005258BA" w:rsidRDefault="001A52DE" w:rsidP="009272EA">
      <w:pPr>
        <w:spacing w:line="380" w:lineRule="exact"/>
        <w:rPr>
          <w:rtl/>
        </w:rPr>
      </w:pPr>
    </w:p>
    <w:p w:rsidR="001A52DE" w:rsidRPr="005258BA" w:rsidRDefault="001A52DE" w:rsidP="00E229BE">
      <w:pPr>
        <w:pStyle w:val="31"/>
        <w:spacing w:line="390" w:lineRule="exact"/>
        <w:rPr>
          <w:color w:val="auto"/>
          <w:rtl/>
        </w:rPr>
      </w:pPr>
      <w:bookmarkStart w:id="14" w:name="_Toc530082703"/>
      <w:r w:rsidRPr="005258BA">
        <w:rPr>
          <w:rFonts w:hint="cs"/>
          <w:color w:val="auto"/>
          <w:rtl/>
        </w:rPr>
        <w:t>1ـ مخاطر نفي التعقيل أو (الإيمان بين السلامة والخرافة</w:t>
      </w:r>
      <w:bookmarkEnd w:id="14"/>
      <w:r w:rsidRPr="005258BA">
        <w:rPr>
          <w:rFonts w:hint="cs"/>
          <w:color w:val="auto"/>
          <w:rtl/>
        </w:rPr>
        <w:t>)</w:t>
      </w:r>
      <w:r w:rsidR="00514A56" w:rsidRPr="005258BA">
        <w:rPr>
          <w:rFonts w:hint="cs"/>
          <w:color w:val="auto"/>
          <w:rtl/>
        </w:rPr>
        <w:t xml:space="preserve"> ــــــ</w:t>
      </w:r>
    </w:p>
    <w:p w:rsidR="001A52DE" w:rsidRPr="005258BA" w:rsidRDefault="001A52DE" w:rsidP="00E229BE">
      <w:pPr>
        <w:spacing w:line="390" w:lineRule="exact"/>
        <w:rPr>
          <w:rtl/>
        </w:rPr>
      </w:pPr>
      <w:r w:rsidRPr="005258BA">
        <w:rPr>
          <w:rFonts w:hint="cs"/>
          <w:b/>
          <w:bCs/>
          <w:rtl/>
        </w:rPr>
        <w:t>المداخلة الأولى:</w:t>
      </w:r>
      <w:r w:rsidRPr="005258BA">
        <w:rPr>
          <w:rFonts w:hint="cs"/>
          <w:rtl/>
        </w:rPr>
        <w:t xml:space="preserve"> اعتبر كيركجارد أنّ المحافظة على الإيمان المطلق ضرورة. وبناء على هذه القاعدة اتّخذ مواقف من العلوم والتاريخ والفلسفة والعقل واليقين النظري. لكنّ السؤال الأهمّ: لماذا يجب علينا أن نأخذ بالإيمان المطلق؟ وبتعبيرٍ آخر: لماذا الإيمان؟</w:t>
      </w:r>
    </w:p>
    <w:p w:rsidR="001A52DE" w:rsidRPr="005258BA" w:rsidRDefault="001A52DE" w:rsidP="00E229BE">
      <w:pPr>
        <w:spacing w:line="390" w:lineRule="exact"/>
        <w:rPr>
          <w:rtl/>
        </w:rPr>
      </w:pPr>
      <w:r w:rsidRPr="005258BA">
        <w:rPr>
          <w:rFonts w:hint="cs"/>
          <w:rtl/>
        </w:rPr>
        <w:t>يبدو من كيركجارد أنّ الإيمان ساحة ثالثة عليا في الحياة البشريّة، تتسامى عن ساحة اللذّة والحسّانيّة، وساحة الأخلاق والنظم القانونيّة. وهذا يعني أنّ الإيمان بوجوده الحقيقي في الذات الفرديّة هو غاية لهذه الذات. وهذا الفهم منسجمٌ جدّاً مع وجوديّة كيركجارد؛ لأنّ تحقيق الهويّة الإنسانيّة لا يكون عنده إلاّ بتحقيق هذه الساحة الثالثة المسمّاة بالدين أو الإيمان.</w:t>
      </w:r>
    </w:p>
    <w:p w:rsidR="001A52DE" w:rsidRPr="005258BA" w:rsidRDefault="001A52DE" w:rsidP="00E229BE">
      <w:pPr>
        <w:spacing w:line="390" w:lineRule="exact"/>
        <w:rPr>
          <w:rtl/>
        </w:rPr>
      </w:pPr>
      <w:r w:rsidRPr="005258BA">
        <w:rPr>
          <w:rFonts w:hint="cs"/>
          <w:rtl/>
        </w:rPr>
        <w:t>ولهذا رُبَما لا يكون متعلّق الإيمان مهمّاً عند كيركجارد، بل الفعل الإيماني الباطني هو المهمّ. وانطلاقاً من ذلك تتفتّح تعدُّدية كيركجارد عندما يعتبر أنّ المسيحي الذي يدعو الله الواحد ليس بالضرورة أفضل من المشرك الذي يدعو غير الله؛ فالعبرة ليست بمَنْ يتمّ توجيه الدعاء إليه، بل بمستوى فعل الدعاء بوصفه تجربة باطنية إنسانيّة عميقة.</w:t>
      </w:r>
    </w:p>
    <w:p w:rsidR="001A52DE" w:rsidRPr="005258BA" w:rsidRDefault="001A52DE" w:rsidP="00E229BE">
      <w:pPr>
        <w:spacing w:line="390" w:lineRule="exact"/>
        <w:rPr>
          <w:rtl/>
        </w:rPr>
      </w:pPr>
      <w:r w:rsidRPr="005258BA">
        <w:rPr>
          <w:rFonts w:hint="cs"/>
          <w:rtl/>
        </w:rPr>
        <w:t xml:space="preserve">إذا كان الأمر كذلك فلماذا يُقحم كيركجارد السعادة الأبديّة؟ بل لو تخطَّينا هذه الفكرة هنا فنحن نسأل كيركجارد عن المخاطر التي قد تنجم عن </w:t>
      </w:r>
      <w:r w:rsidRPr="005258BA">
        <w:rPr>
          <w:rFonts w:hint="cs"/>
          <w:rtl/>
        </w:rPr>
        <w:lastRenderedPageBreak/>
        <w:t>الخطأ في تحييد متعلّق الإيمان؟ فلو اعتقد الإنسان بألوهيّة الصنم فهل لا توجد أيّ مخاطر أو سلبيات راجعة عليه؟ وهل الفعل الإيماني يرجع على الإنسان بالخير دوماً، وخاصّة لو أخذنا مفهوم السعادة الأبديّة؟ وهل يمكن مقاربة موضوع من هذا القبيل بالفعل الإيماني نفسه أو لا بُدَّ من مقاربته بالعقل والتاريخ والحقيقة الخارجيّة أيضاً؟</w:t>
      </w:r>
    </w:p>
    <w:p w:rsidR="00514A56" w:rsidRPr="005258BA" w:rsidRDefault="001A52DE" w:rsidP="00E229BE">
      <w:pPr>
        <w:spacing w:line="390" w:lineRule="exact"/>
        <w:rPr>
          <w:b/>
          <w:bCs/>
          <w:rtl/>
        </w:rPr>
      </w:pPr>
      <w:r w:rsidRPr="005258BA">
        <w:rPr>
          <w:rFonts w:hint="cs"/>
          <w:b/>
          <w:bCs/>
          <w:rtl/>
        </w:rPr>
        <w:t>من هنا، يبدو لنا بليز باسكال(1662م) أكثر جدّيةً وواقعيّة من كيركجارد؛</w:t>
      </w:r>
      <w:r w:rsidRPr="005258BA">
        <w:rPr>
          <w:rFonts w:hint="cs"/>
          <w:rtl/>
        </w:rPr>
        <w:t xml:space="preserve"> فباسكال في مقاربته المشهورة يعتبر أنّ قضيّة (الله) إذا لم تثبت أو يتمّ نفيها فهي مشكوكةٌ، والخطوة السليمة في التعامل مع هذا المشكوك هو البناء عليه، لا إلغاؤه؛ لأنّ المخاطر الناجمة عن إلغائه في الحياة، لو فرض أنّه واقعاً موجودٌ، هي أكبرُ بكثير من المخاطر الآتية من وراء الأخذ به، ولو فرض أنّه غير موجود. إنّ باسكال يتعامل هنا مع واقع خارجي برؤية عملانيّة؛ بينما كيركجارد يفصلنا عن الواقع الخارجي، ويحوّلنا كرجل معلّق في الفضاء!</w:t>
      </w:r>
    </w:p>
    <w:p w:rsidR="001A52DE" w:rsidRPr="005258BA" w:rsidRDefault="001A52DE" w:rsidP="00E229BE">
      <w:pPr>
        <w:spacing w:line="390" w:lineRule="exact"/>
        <w:rPr>
          <w:rtl/>
        </w:rPr>
      </w:pPr>
      <w:r w:rsidRPr="005258BA">
        <w:rPr>
          <w:rFonts w:hint="cs"/>
          <w:b/>
          <w:bCs/>
          <w:rtl/>
        </w:rPr>
        <w:t>هذا ما يجرّنا إلى مقارنة بين كيركجارد والمفكِّر الإيماني المعاصر جون بيشوب (</w:t>
      </w:r>
      <w:r w:rsidRPr="005258BA">
        <w:rPr>
          <w:rFonts w:asciiTheme="majorBidi" w:hAnsiTheme="majorBidi"/>
          <w:b/>
          <w:bCs/>
          <w:szCs w:val="22"/>
        </w:rPr>
        <w:t>John Bishop</w:t>
      </w:r>
      <w:r w:rsidRPr="005258BA">
        <w:rPr>
          <w:rFonts w:hint="cs"/>
          <w:b/>
          <w:bCs/>
          <w:rtl/>
        </w:rPr>
        <w:t>)؛</w:t>
      </w:r>
      <w:r w:rsidRPr="005258BA">
        <w:rPr>
          <w:rFonts w:hint="cs"/>
          <w:rtl/>
        </w:rPr>
        <w:t xml:space="preserve"> حيث يعتبر بيشوب أنّ ترك التفسير الإيماني ورفض ممارسة تبرير عقلاني للإيمان سوف يورِّطنا في الخرافة والأسطورة. فتبرير الإيمان ضروريٌّ؛ لأجل صيانته من الخطأ</w:t>
      </w:r>
      <w:r w:rsidRPr="005258BA">
        <w:rPr>
          <w:vertAlign w:val="superscript"/>
          <w:rtl/>
        </w:rPr>
        <w:t>(</w:t>
      </w:r>
      <w:r w:rsidRPr="005258BA">
        <w:rPr>
          <w:vertAlign w:val="superscript"/>
          <w:rtl/>
        </w:rPr>
        <w:endnoteReference w:id="7"/>
      </w:r>
      <w:r w:rsidRPr="005258BA">
        <w:rPr>
          <w:vertAlign w:val="superscript"/>
          <w:rtl/>
        </w:rPr>
        <w:t>)</w:t>
      </w:r>
      <w:r w:rsidRPr="005258BA">
        <w:rPr>
          <w:rFonts w:hint="cs"/>
          <w:rtl/>
        </w:rPr>
        <w:t>. وهذا معنى أنّ بيشوب ووليام جيمز(1910م) يعتبران أنّ الإيمان الذي يواجه الشواهد الموجودة غير صحيح. فمخالفة المغامرة الإيمانية للشواهد القائمة يجعل الإيمان في خطر.</w:t>
      </w:r>
    </w:p>
    <w:p w:rsidR="001A52DE" w:rsidRPr="005258BA" w:rsidRDefault="001A52DE" w:rsidP="00E229BE">
      <w:pPr>
        <w:spacing w:line="390" w:lineRule="exact"/>
        <w:rPr>
          <w:rtl/>
        </w:rPr>
      </w:pPr>
      <w:r w:rsidRPr="005258BA">
        <w:rPr>
          <w:rFonts w:hint="cs"/>
          <w:rtl/>
        </w:rPr>
        <w:t xml:space="preserve">وروح فكرة بيشوب مستقاة من وليام جيمز، حيث يرى أنّه من الناحية الأخلاقية يمكن توظيف الموضوع </w:t>
      </w:r>
      <w:r w:rsidRPr="005258BA">
        <w:rPr>
          <w:rFonts w:asciiTheme="majorBidi" w:hAnsiTheme="majorBidi"/>
          <w:rtl/>
        </w:rPr>
        <w:t>(</w:t>
      </w:r>
      <w:r w:rsidRPr="005258BA">
        <w:rPr>
          <w:rFonts w:asciiTheme="majorBidi" w:hAnsiTheme="majorBidi"/>
          <w:szCs w:val="22"/>
        </w:rPr>
        <w:t>p</w:t>
      </w:r>
      <w:r w:rsidRPr="005258BA">
        <w:rPr>
          <w:rFonts w:hint="cs"/>
          <w:rtl/>
        </w:rPr>
        <w:t>) بشكلٍ أخلاقي، حتّى لو لم يثبت وجوده أو عدم وجوده في الخارج، وذلك بشرطين:</w:t>
      </w:r>
    </w:p>
    <w:p w:rsidR="001A52DE" w:rsidRPr="005258BA" w:rsidRDefault="00514A56" w:rsidP="00E229BE">
      <w:pPr>
        <w:spacing w:line="390" w:lineRule="exact"/>
        <w:rPr>
          <w:rtl/>
        </w:rPr>
      </w:pPr>
      <w:r w:rsidRPr="005258BA">
        <w:rPr>
          <w:rFonts w:hint="cs"/>
          <w:rtl/>
        </w:rPr>
        <w:t>1</w:t>
      </w:r>
      <w:r w:rsidR="001A52DE" w:rsidRPr="005258BA">
        <w:rPr>
          <w:rFonts w:hint="cs"/>
          <w:rtl/>
        </w:rPr>
        <w:t>ـ أن يكون اختيار (</w:t>
      </w:r>
      <w:r w:rsidR="001A52DE" w:rsidRPr="005258BA">
        <w:rPr>
          <w:rFonts w:asciiTheme="majorBidi" w:hAnsiTheme="majorBidi"/>
          <w:szCs w:val="22"/>
        </w:rPr>
        <w:t>p</w:t>
      </w:r>
      <w:r w:rsidR="001A52DE" w:rsidRPr="005258BA">
        <w:rPr>
          <w:rFonts w:hint="cs"/>
          <w:rtl/>
        </w:rPr>
        <w:t>) اختياراً أصيلاً.</w:t>
      </w:r>
    </w:p>
    <w:p w:rsidR="001A52DE" w:rsidRPr="005258BA" w:rsidRDefault="00514A56" w:rsidP="00E229BE">
      <w:pPr>
        <w:spacing w:line="390" w:lineRule="exact"/>
        <w:rPr>
          <w:rtl/>
        </w:rPr>
      </w:pPr>
      <w:r w:rsidRPr="005258BA">
        <w:rPr>
          <w:rFonts w:hint="cs"/>
          <w:rtl/>
        </w:rPr>
        <w:t>2</w:t>
      </w:r>
      <w:r w:rsidR="001A52DE" w:rsidRPr="005258BA">
        <w:rPr>
          <w:rFonts w:hint="cs"/>
          <w:rtl/>
        </w:rPr>
        <w:t xml:space="preserve">ـ أن لا يقوم على هذا الاختيار سلوكٌ قائم على قرارات مبنيّة على أسس عقليّة. فلا يمكنني أن أمارس فعلاً قائماً على أسس عقلية انطلاقاً من هذا الموضوع </w:t>
      </w:r>
      <w:r w:rsidR="001A52DE" w:rsidRPr="005258BA">
        <w:rPr>
          <w:rFonts w:hint="cs"/>
        </w:rPr>
        <w:t>(</w:t>
      </w:r>
      <w:r w:rsidR="001A52DE" w:rsidRPr="005258BA">
        <w:rPr>
          <w:rFonts w:asciiTheme="majorBidi" w:hAnsiTheme="majorBidi"/>
          <w:szCs w:val="22"/>
        </w:rPr>
        <w:t>p</w:t>
      </w:r>
      <w:r w:rsidR="001A52DE" w:rsidRPr="005258BA">
        <w:rPr>
          <w:rFonts w:hint="cs"/>
        </w:rPr>
        <w:t>)</w:t>
      </w:r>
      <w:r w:rsidR="001A52DE" w:rsidRPr="005258BA">
        <w:rPr>
          <w:vertAlign w:val="superscript"/>
          <w:rtl/>
        </w:rPr>
        <w:t>(</w:t>
      </w:r>
      <w:r w:rsidR="001A52DE" w:rsidRPr="005258BA">
        <w:rPr>
          <w:vertAlign w:val="superscript"/>
          <w:rtl/>
        </w:rPr>
        <w:endnoteReference w:id="8"/>
      </w:r>
      <w:r w:rsidR="001A52DE" w:rsidRPr="005258BA">
        <w:rPr>
          <w:vertAlign w:val="superscript"/>
          <w:rtl/>
        </w:rPr>
        <w:t>)</w:t>
      </w:r>
      <w:r w:rsidR="001A52DE" w:rsidRPr="005258BA">
        <w:rPr>
          <w:rFonts w:hint="cs"/>
          <w:rtl/>
        </w:rPr>
        <w:t>.</w:t>
      </w:r>
    </w:p>
    <w:p w:rsidR="001A52DE" w:rsidRPr="005258BA" w:rsidRDefault="001A52DE" w:rsidP="00E229BE">
      <w:pPr>
        <w:spacing w:line="390" w:lineRule="exact"/>
        <w:rPr>
          <w:rtl/>
        </w:rPr>
      </w:pPr>
      <w:r w:rsidRPr="005258BA">
        <w:rPr>
          <w:rFonts w:hint="cs"/>
          <w:rtl/>
        </w:rPr>
        <w:t>ومرجع هذا كلّه إلى أنّ الإنسان ـ كما يقول كليفورد ـ مسؤولٌ أخلاقيّاً عن الإيمان الخاطئ، وليس متحرِّراً من هذا الالتزام الأخلاقي بحجّة المغامرة أو المخاطرة الإيمانيّة.</w:t>
      </w:r>
    </w:p>
    <w:p w:rsidR="001A52DE" w:rsidRPr="005258BA" w:rsidRDefault="001A52DE" w:rsidP="00E229BE">
      <w:pPr>
        <w:pStyle w:val="31"/>
        <w:spacing w:line="390" w:lineRule="exact"/>
        <w:rPr>
          <w:color w:val="auto"/>
          <w:rtl/>
        </w:rPr>
      </w:pPr>
      <w:bookmarkStart w:id="15" w:name="_Toc530082704"/>
      <w:r w:rsidRPr="005258BA">
        <w:rPr>
          <w:rFonts w:hint="cs"/>
          <w:color w:val="auto"/>
          <w:rtl/>
        </w:rPr>
        <w:lastRenderedPageBreak/>
        <w:t>2ـ كيركجارد ومخاطرة العلاقة بين الإيمان والسلوك</w:t>
      </w:r>
      <w:bookmarkEnd w:id="15"/>
      <w:r w:rsidR="00514A56" w:rsidRPr="005258BA">
        <w:rPr>
          <w:rFonts w:hint="cs"/>
          <w:color w:val="auto"/>
          <w:rtl/>
        </w:rPr>
        <w:t xml:space="preserve"> ــــــ</w:t>
      </w:r>
    </w:p>
    <w:p w:rsidR="001A52DE" w:rsidRPr="005258BA" w:rsidRDefault="001A52DE" w:rsidP="009272EA">
      <w:pPr>
        <w:spacing w:line="384" w:lineRule="exact"/>
        <w:rPr>
          <w:rtl/>
        </w:rPr>
      </w:pPr>
      <w:r w:rsidRPr="005258BA">
        <w:rPr>
          <w:rFonts w:hint="cs"/>
          <w:b/>
          <w:bCs/>
          <w:rtl/>
        </w:rPr>
        <w:t>المداخلة الثانية:</w:t>
      </w:r>
      <w:r w:rsidRPr="005258BA">
        <w:rPr>
          <w:rFonts w:hint="cs"/>
          <w:rtl/>
        </w:rPr>
        <w:t xml:space="preserve"> لا يمكن لكيركجارد أن يفصل الإيمان عن السلوك، فالإيمان يؤثِّر تأثيراً واضحاً في شكل سلوك الإنسان، وليس من المعقول أن نفصل الإيمان عن الحياة اليومية للفرد في علاقته بذاته وبالله وبالإنسان والطبيعة. وسواء كان هذا التأثير مباشراً أم غير مباشر، لكنّه قائم على أيّ حال. وهنا إذا لم نخضع الإيمان لشكلٍ من أشكال التبرير الأخلاقي، وهو نوعٌ من التعقيل، فإنّنا نكون قد وضعنا السلوك الإنساني في خطر الممارسة الخاطئة، بل وحتّى غير الأخلاقيّة!</w:t>
      </w:r>
    </w:p>
    <w:p w:rsidR="001A52DE" w:rsidRPr="005258BA" w:rsidRDefault="001A52DE" w:rsidP="00E229BE">
      <w:pPr>
        <w:spacing w:line="390" w:lineRule="exact"/>
        <w:rPr>
          <w:rtl/>
        </w:rPr>
      </w:pPr>
      <w:r w:rsidRPr="005258BA">
        <w:rPr>
          <w:rFonts w:hint="cs"/>
          <w:rtl/>
        </w:rPr>
        <w:t>هل يمكن لكيركجارد أن يفصل رؤيته الإيمانية عن موقفه الناقد اللاذع للكنيسة الدانماركيّة اللوثريّة التي كانت في زمانه؟ لقد كتب كيركجارد العديد من الكتب في نقد الكنيسة، وتمّ اعتباره كافراً مرتدّاً، وكانت هجماته المتبادلة مع الكنيسة مشهودةً واضحة اشتدّت في أواخر حياته. لقد اعتقد كيركجارد بأنّ الكنيسة غير قابلة للإصلاح، بل لا بُدَّ من هدمها وإعادة تشكيل الكنيسة المسيحيّة من جديد. لقد كان نقده للكنيسة جزءاً من إيمانه، وكان قضيّةً إيمانية بالنسبة إليه. لقد نقل لنا التاريخ أنّ كيركجارد رفض استقبال أخيه القسيس (بيتر) الذي أراد زيا</w:t>
      </w:r>
      <w:r w:rsidR="008F4EAE" w:rsidRPr="005258BA">
        <w:rPr>
          <w:rFonts w:hint="cs"/>
          <w:rtl/>
        </w:rPr>
        <w:t>ر</w:t>
      </w:r>
      <w:r w:rsidRPr="005258BA">
        <w:rPr>
          <w:rFonts w:hint="cs"/>
          <w:rtl/>
        </w:rPr>
        <w:t>ته في مرضه الأخير، الذي أقعده في المستشفى أربعين يوماً. أليس لذلك علاقة وتأثير وتأثُّر بإيمانه؟!</w:t>
      </w:r>
    </w:p>
    <w:p w:rsidR="001A52DE" w:rsidRPr="005258BA" w:rsidRDefault="001A52DE" w:rsidP="00E229BE">
      <w:pPr>
        <w:spacing w:line="390" w:lineRule="exact"/>
        <w:rPr>
          <w:rtl/>
        </w:rPr>
      </w:pPr>
      <w:r w:rsidRPr="005258BA">
        <w:rPr>
          <w:rFonts w:hint="cs"/>
          <w:b/>
          <w:bCs/>
          <w:rtl/>
        </w:rPr>
        <w:t>إنّ موقف كيركجارد من الكنيسة نابعٌ من موقفه من فرديّة الإيمان، وأنّه تجربة</w:t>
      </w:r>
      <w:r w:rsidR="005B6348">
        <w:rPr>
          <w:rFonts w:hint="cs"/>
          <w:b/>
          <w:bCs/>
          <w:rtl/>
        </w:rPr>
        <w:t>ٌ</w:t>
      </w:r>
      <w:r w:rsidRPr="005258BA">
        <w:rPr>
          <w:rFonts w:hint="cs"/>
          <w:b/>
          <w:bCs/>
          <w:rtl/>
        </w:rPr>
        <w:t xml:space="preserve"> ذاتي</w:t>
      </w:r>
      <w:r w:rsidR="005B6348">
        <w:rPr>
          <w:rFonts w:hint="cs"/>
          <w:b/>
          <w:bCs/>
          <w:rtl/>
        </w:rPr>
        <w:t>ّ</w:t>
      </w:r>
      <w:r w:rsidRPr="005258BA">
        <w:rPr>
          <w:rFonts w:hint="cs"/>
          <w:b/>
          <w:bCs/>
          <w:rtl/>
        </w:rPr>
        <w:t>ة إراديّة مع الله، ومعاناة حقيقيّة تجاهه؛</w:t>
      </w:r>
      <w:r w:rsidRPr="005258BA">
        <w:rPr>
          <w:rFonts w:hint="cs"/>
          <w:rtl/>
        </w:rPr>
        <w:t xml:space="preserve"> لأنّ الإنسان المسيحي عند كيركجارد هو الإنسان الذي يعاني. كما أنّ موقفه من الكنيسة نابعٌ من قناعته بأنّ البُعْد الاحتفالي الطقوسي بالدين هو عملية تضليليّة بامتيازٍ، وهي نحرٌ للحقيقة الوجودية للدين في داخل الفرد المختار</w:t>
      </w:r>
      <w:r w:rsidRPr="005258BA">
        <w:rPr>
          <w:vertAlign w:val="superscript"/>
          <w:rtl/>
        </w:rPr>
        <w:t>(</w:t>
      </w:r>
      <w:r w:rsidRPr="005258BA">
        <w:rPr>
          <w:vertAlign w:val="superscript"/>
          <w:rtl/>
        </w:rPr>
        <w:endnoteReference w:id="9"/>
      </w:r>
      <w:r w:rsidRPr="005258BA">
        <w:rPr>
          <w:vertAlign w:val="superscript"/>
          <w:rtl/>
        </w:rPr>
        <w:t>)</w:t>
      </w:r>
      <w:r w:rsidRPr="005258BA">
        <w:rPr>
          <w:rFonts w:hint="cs"/>
          <w:rtl/>
        </w:rPr>
        <w:t>. واختيارُ الفرد في الفلسفة الوجوديّة الإيمانية لكيركجارد له تأثيرٌ عظيم على موقفه من الانتماء المسيحي التلقائي للمسيحيّة بمجرّد ولادة الإنسان في مجتمع مسيحي، حيث يُعتبر كنسيّاً جزءاً من الكنيسة. فالإيمان (فعل وجودي فردي، وليس إجراءات إنسانيّة تقوم بها الجماعة لإثبات وجود الله عبر الأدلّة الطقوسية والإيمانيّة)</w:t>
      </w:r>
      <w:r w:rsidRPr="005258BA">
        <w:rPr>
          <w:vertAlign w:val="superscript"/>
          <w:rtl/>
        </w:rPr>
        <w:t>(</w:t>
      </w:r>
      <w:r w:rsidRPr="005258BA">
        <w:rPr>
          <w:vertAlign w:val="superscript"/>
          <w:rtl/>
        </w:rPr>
        <w:endnoteReference w:id="10"/>
      </w:r>
      <w:r w:rsidRPr="005258BA">
        <w:rPr>
          <w:vertAlign w:val="superscript"/>
          <w:rtl/>
        </w:rPr>
        <w:t>)</w:t>
      </w:r>
      <w:r w:rsidRPr="005258BA">
        <w:rPr>
          <w:rFonts w:hint="cs"/>
          <w:rtl/>
        </w:rPr>
        <w:t>.</w:t>
      </w:r>
    </w:p>
    <w:p w:rsidR="001A52DE" w:rsidRPr="005258BA" w:rsidRDefault="001A52DE" w:rsidP="00E229BE">
      <w:pPr>
        <w:spacing w:line="390" w:lineRule="exact"/>
        <w:rPr>
          <w:rtl/>
        </w:rPr>
      </w:pPr>
      <w:r w:rsidRPr="005258BA">
        <w:rPr>
          <w:rFonts w:hint="cs"/>
          <w:rtl/>
        </w:rPr>
        <w:t xml:space="preserve">هذا كلُّه يؤكّد أنّ الإيمان يترك أثراً على السلوك والمواقف. فإذا لم يكن </w:t>
      </w:r>
      <w:r w:rsidRPr="005258BA">
        <w:rPr>
          <w:rFonts w:hint="cs"/>
          <w:rtl/>
        </w:rPr>
        <w:lastRenderedPageBreak/>
        <w:t>يملك تبريراً أخلاقيّاً، أو على الأقلّ لا يملك ما يؤكّد مناقضة هذا الإيمان للواقع، فكيف له أن يخاطر بإيمان يعيد تشكيل أخلاقيّاته وسلوكيّاته ونمط عيشه بما قد يؤدّي إلى تورّطه في ما ينافي الأخلاق نفسها؟! هذا الأمر يجب التوقُّف عنده.</w:t>
      </w:r>
    </w:p>
    <w:p w:rsidR="001A52DE" w:rsidRPr="005258BA" w:rsidRDefault="001A52DE" w:rsidP="00E229BE">
      <w:pPr>
        <w:spacing w:line="390" w:lineRule="exact"/>
        <w:rPr>
          <w:rtl/>
        </w:rPr>
      </w:pPr>
    </w:p>
    <w:p w:rsidR="001A52DE" w:rsidRPr="005258BA" w:rsidRDefault="001A52DE" w:rsidP="00E229BE">
      <w:pPr>
        <w:pStyle w:val="31"/>
        <w:spacing w:line="390" w:lineRule="exact"/>
        <w:rPr>
          <w:color w:val="auto"/>
          <w:rtl/>
        </w:rPr>
      </w:pPr>
      <w:bookmarkStart w:id="16" w:name="_Toc530082705"/>
      <w:r w:rsidRPr="005258BA">
        <w:rPr>
          <w:rFonts w:hint="cs"/>
          <w:color w:val="auto"/>
          <w:rtl/>
        </w:rPr>
        <w:t>3ـ المسيحيّة</w:t>
      </w:r>
      <w:r w:rsidR="005B6348">
        <w:rPr>
          <w:rFonts w:hint="cs"/>
          <w:color w:val="auto"/>
          <w:rtl/>
        </w:rPr>
        <w:t>،</w:t>
      </w:r>
      <w:r w:rsidRPr="005258BA">
        <w:rPr>
          <w:rFonts w:hint="cs"/>
          <w:color w:val="auto"/>
          <w:rtl/>
        </w:rPr>
        <w:t xml:space="preserve"> من العينيّة إلى وثاقة الإيمان</w:t>
      </w:r>
      <w:bookmarkEnd w:id="16"/>
      <w:r w:rsidR="00514A56" w:rsidRPr="005258BA">
        <w:rPr>
          <w:rFonts w:hint="cs"/>
          <w:color w:val="auto"/>
          <w:rtl/>
        </w:rPr>
        <w:t xml:space="preserve"> ــــــ</w:t>
      </w:r>
    </w:p>
    <w:p w:rsidR="001A52DE" w:rsidRPr="005258BA" w:rsidRDefault="001A52DE" w:rsidP="00E229BE">
      <w:pPr>
        <w:spacing w:line="390" w:lineRule="exact"/>
        <w:rPr>
          <w:rtl/>
        </w:rPr>
      </w:pPr>
      <w:r w:rsidRPr="005258BA">
        <w:rPr>
          <w:rFonts w:hint="cs"/>
          <w:b/>
          <w:bCs/>
          <w:rtl/>
        </w:rPr>
        <w:t>المداخلة الثالثة:</w:t>
      </w:r>
      <w:r w:rsidRPr="005258BA">
        <w:rPr>
          <w:rFonts w:hint="cs"/>
          <w:rtl/>
        </w:rPr>
        <w:t xml:space="preserve"> يبدو من كيركجارد أنّه لا ينفي الحقيقة العينية للمسيحيّة (الله ـ الإنسان)، لكنّه لا يمكن معرفتها بالعقل النظري، بل بالتوجُّه الوجودي. وهذا موضوع يرجع إلى فضاء عميق تاريخيّاً. وربما تكون لعمانوئيل كانط(1804م) تأثيرات واضحة على كيركجارد فيه؛ فالإيمان عند كيركجارد سابقٌ على الفهم، وليس العكس. وهذه نزعةٌ مشهورة في التراث الديني عموماً، وحولها جَدَلٌ كبير في المسيحية منذ القدّيس آنسلم(1109م) ومَنْ قَبْله؛ لأنّ الإيمان هو الذي يخلع الستار بيني وبين الحقيقة، لا أنّه يبدأ بعد خلع هذا الستار</w:t>
      </w:r>
      <w:r w:rsidRPr="005258BA">
        <w:rPr>
          <w:vertAlign w:val="superscript"/>
          <w:rtl/>
        </w:rPr>
        <w:t>(</w:t>
      </w:r>
      <w:r w:rsidRPr="005258BA">
        <w:rPr>
          <w:vertAlign w:val="superscript"/>
          <w:rtl/>
        </w:rPr>
        <w:endnoteReference w:id="11"/>
      </w:r>
      <w:r w:rsidRPr="005258BA">
        <w:rPr>
          <w:vertAlign w:val="superscript"/>
          <w:rtl/>
        </w:rPr>
        <w:t>)</w:t>
      </w:r>
      <w:r w:rsidRPr="005258BA">
        <w:rPr>
          <w:rFonts w:hint="cs"/>
          <w:rtl/>
        </w:rPr>
        <w:t>.</w:t>
      </w:r>
    </w:p>
    <w:p w:rsidR="001A52DE" w:rsidRPr="005258BA" w:rsidRDefault="001A52DE" w:rsidP="00E229BE">
      <w:pPr>
        <w:spacing w:line="390" w:lineRule="exact"/>
        <w:rPr>
          <w:rtl/>
        </w:rPr>
      </w:pPr>
      <w:r w:rsidRPr="005258BA">
        <w:rPr>
          <w:rFonts w:hint="cs"/>
          <w:b/>
          <w:bCs/>
          <w:rtl/>
        </w:rPr>
        <w:t>السؤال الاستفهامي هنا هو</w:t>
      </w:r>
      <w:r w:rsidRPr="005258BA">
        <w:rPr>
          <w:rFonts w:hint="cs"/>
          <w:rtl/>
        </w:rPr>
        <w:t>: إذا نفى كيركجارد الحقيقة العينيّة للمسيحيّة ـ ولأيّ دينٍ آخر ـ فلا نناقشه في هذه المداخلة، لكنّه إذا اعتقد بالحقيقة العينيّة لها فإنّ الذي خاض مغامرة الإيمان، وانكشفت له الحقيقة حقّاً وبالفعل، لا شأن لنا به، والسؤال: ما الذي يجب أن يقوم به الذي لم يخُضْ التجربة بعد؟ من الطبيعي أنّ كيركجارد سوف يطالبه بخوضها، وعدم تضييع الوقت بالتفكير الآفاقي المخارج. لكنّ كيركجارد لم يقُلْ لنا كيف تأكَّد بأنّها هي الحقيقة العينيّة؟ وكيف عرف أنّ تجربته الباطنيّة متماهية مع الحقيقة العينيّة، وليست باقية في داخل ذاته، ولا عينيّة لها سوى ذاتها بوصفها حالة نفسيّة؟ وبعبارةٍ أخرى: ما هو التبرير الذي يمكن أن يقدِّمه كيركجارد ليؤكِّد لنا أنّ التجربة الأنفسية يقينيّة، بعد أن أثبت لنا أنّ التجربة الآفاقية غير يقينيّة؟!</w:t>
      </w:r>
    </w:p>
    <w:p w:rsidR="001A52DE" w:rsidRPr="005258BA" w:rsidRDefault="001A52DE" w:rsidP="00E229BE">
      <w:pPr>
        <w:spacing w:line="390" w:lineRule="exact"/>
        <w:rPr>
          <w:rtl/>
        </w:rPr>
      </w:pPr>
      <w:r w:rsidRPr="005258BA">
        <w:rPr>
          <w:rFonts w:hint="cs"/>
          <w:rtl/>
        </w:rPr>
        <w:t xml:space="preserve">ربما اعتبر كيركجارد أنّه لا مجال للنقاش في قيمة التجربة الأنفسيّة، ولو بتصوُّر أنّ الحقيقة فيها حاضرة، بما يشبه مفهوم الشهود المعنوي الحقيقي في العرفان الإسلامي. لكنّ تحقّق الإنسان بهذا الشهود إذا أعطى حقيقةً حضوريّة لا مجال للنقاش فيها؛ لكنّ السؤال يبقى في علامات وصولي لهذا الشهود، فهل أنّ مسيرة </w:t>
      </w:r>
      <w:r w:rsidRPr="005258BA">
        <w:rPr>
          <w:rFonts w:hint="cs"/>
          <w:rtl/>
        </w:rPr>
        <w:lastRenderedPageBreak/>
        <w:t>التجربة الشهودية غير قابلة لوقوع الإنسان في الخطأ، ثم تصوّر أنّه يعيش تجربة حضوريّة؟</w:t>
      </w:r>
    </w:p>
    <w:p w:rsidR="001A52DE" w:rsidRPr="005258BA" w:rsidRDefault="001A52DE" w:rsidP="00E229BE">
      <w:pPr>
        <w:spacing w:line="390" w:lineRule="exact"/>
        <w:rPr>
          <w:rtl/>
        </w:rPr>
      </w:pPr>
      <w:r w:rsidRPr="005258BA">
        <w:rPr>
          <w:rFonts w:hint="cs"/>
          <w:rtl/>
        </w:rPr>
        <w:t>وما ينتج عن تساؤلنا هذا هو أنّ سلوك الطريق الشهودي لا يتحرَّر تماماً من مشاكل سلوك الطريق العقلي، فإذا كان العقل لو استقام لأوصل للحقيقة افتراضيّاً فإنّ العقل في تجربته العملية لا يوجد ما يؤكّد أنّه استقام عند تنشيطه، وأنّه لا يقع في مشاكل ولو بفعل مؤثّرات خارجيّة. وهكذا الحال في الشهود، فإذا كانت هناك حقيقة شهوديّة حضورية غير حضور النفس عند صاحبها، فإنّ الصورة الافتراضية لهذا الموضوع لا تنفي أنّ الذين يخوضون التجربة قد يقعون في أخطاء، بحيث يخيَّل إليهم ما ليس بشهود شهوداً، وما ليس بحقيقةٍ حقيقة. كيف يمكن تجاوز هذه المشكلة؟ وإذا قلتَ لي بأنّ الحقيقة الشهوديّة لم يصل هؤلاء إليها فإنّني أقول لك بأنّ الحقيقة العقلية لم يصِلْ إليها الناس بتجاربهم التفكيريّة، بل أخطأوها، دون أن يعني ذلك هَدْماً لقيمة التفكير العقلي والتاريخي، بل الدراسات التاريخيّة إذا لم تتمكَّن من إثبات التاريخ فهذا لا يعني أنّها غير متطابقة في الجملة مع الحقيقة التاريخيّة.</w:t>
      </w:r>
    </w:p>
    <w:p w:rsidR="001A52DE" w:rsidRPr="005258BA" w:rsidRDefault="001A52DE" w:rsidP="00E229BE">
      <w:pPr>
        <w:spacing w:line="390" w:lineRule="exact"/>
        <w:rPr>
          <w:rtl/>
        </w:rPr>
      </w:pPr>
      <w:r w:rsidRPr="005258BA">
        <w:rPr>
          <w:rFonts w:hint="cs"/>
          <w:rtl/>
        </w:rPr>
        <w:t>ما أُريد أن أصل إليه هو أنّ هواجس كيركجارد القائمة على كيفيّة التديّن، وعلى معايشة الإيمان، يمكن لها أن تجتمع مع سؤال التفكير في الموضوع الإيماني. وإذا كان بناء الإيمان على العقل يضعه في مهبّ مخاطرة فقدان الإيمان، فإنّ بناء الإيمان على التجربة الذاتية (التصميم) يضعه في مهبّ مخاطرة لا</w:t>
      </w:r>
      <w:r w:rsidR="00E54FAF">
        <w:rPr>
          <w:rFonts w:hint="cs"/>
          <w:rtl/>
        </w:rPr>
        <w:t xml:space="preserve"> </w:t>
      </w:r>
      <w:r w:rsidRPr="005258BA">
        <w:rPr>
          <w:rFonts w:hint="cs"/>
          <w:rtl/>
        </w:rPr>
        <w:t>عينيّة الإيمان. وإذا كان كيركجارد يريد نفي حصريّة الوصول إلى الحقيقة بالعقل، فاتحاً طريقاً آخر، فهذا لا يعني أنّ العقل لم يعُدْ طريقاً لها.</w:t>
      </w:r>
    </w:p>
    <w:p w:rsidR="001A52DE" w:rsidRPr="005258BA" w:rsidRDefault="001A52DE" w:rsidP="00D414A7">
      <w:pPr>
        <w:spacing w:line="384" w:lineRule="exact"/>
        <w:rPr>
          <w:rtl/>
        </w:rPr>
      </w:pPr>
      <w:r w:rsidRPr="005258BA">
        <w:rPr>
          <w:rFonts w:hint="cs"/>
          <w:rtl/>
        </w:rPr>
        <w:t>ما أُريد أكثر أن أركِّز عليه هو أنّ استغلال كيركجارد لعناصر الضعف في بينة اكتشاف الحقيقة عقليّاً لا يعني أنّ بنية اكتشافها شهوديّاً وحضوريّاً لا تعاني هي الأخرى من مشكلة، فقد تُركت هذه المساحة دون تفكير، فيما ظلَّت سياط النقد ومباضع الجراحة متوجِّهة نحو التجربة والحسّ والعقل بوصفها مصادر أو سبلاً للمعرفة.</w:t>
      </w:r>
    </w:p>
    <w:p w:rsidR="001A52DE" w:rsidRPr="005258BA" w:rsidRDefault="00653078" w:rsidP="00E229BE">
      <w:pPr>
        <w:spacing w:line="390" w:lineRule="exact"/>
        <w:rPr>
          <w:rtl/>
        </w:rPr>
      </w:pPr>
      <w:r w:rsidRPr="005258BA">
        <w:rPr>
          <w:rFonts w:hint="cs"/>
          <w:rtl/>
        </w:rPr>
        <w:t>إنّ تركيز كيركجا</w:t>
      </w:r>
      <w:r w:rsidR="001A52DE" w:rsidRPr="005258BA">
        <w:rPr>
          <w:rFonts w:hint="cs"/>
          <w:rtl/>
        </w:rPr>
        <w:t>ر</w:t>
      </w:r>
      <w:r w:rsidRPr="005258BA">
        <w:rPr>
          <w:rFonts w:hint="cs"/>
          <w:rtl/>
        </w:rPr>
        <w:t>د</w:t>
      </w:r>
      <w:r w:rsidR="001A52DE" w:rsidRPr="005258BA">
        <w:rPr>
          <w:rFonts w:hint="cs"/>
          <w:rtl/>
        </w:rPr>
        <w:t xml:space="preserve"> على الحقيقة الوجودية للمسيحية، وليس الحقيقة الخبرية أو المعلوماتية، ليس أمراً مرفوضاً؛ لكنّ السؤال الأبرز هو في مَدَيات الحصول </w:t>
      </w:r>
      <w:r w:rsidR="001A52DE" w:rsidRPr="005258BA">
        <w:rPr>
          <w:rFonts w:hint="cs"/>
          <w:rtl/>
        </w:rPr>
        <w:lastRenderedPageBreak/>
        <w:t>على التجربة الوجودية الصادقة دون ممارسة تأمُّل عقلي وتاريخي... ليس أمام كيركجارد من سبيلٍ لتفسير المسيحيّة سوى بأنّها التجربة الذاتية لا غير، ومن ثم لا توجد حقيقة عينيّة غير المشاعر التي يخوضها الفرد. وهذا يعني أنّ المشاعر هي الدين العيني. وحيث لا تفترق فلا فرق بين المسيحية والإسلام والبوذية وغير ذلك. وبهذا يفرض تساؤلٌ نفسه: لماذا البحث عن المسيحيّة أصلاً؟ بل لماذا الحديث عن الله والسعادة الأبديّة والصليب وغير ذلك؟ بل ما الفرق بين الإيمان الديني وبين السلوك العرفاني المنفصل عن الله تماماً، مثل: بعض تيّارات (العرفان بدون الله) في العصر الحديث؟</w:t>
      </w:r>
    </w:p>
    <w:p w:rsidR="001A52DE" w:rsidRPr="005258BA" w:rsidRDefault="001A52DE" w:rsidP="00D414A7">
      <w:pPr>
        <w:spacing w:line="380" w:lineRule="exact"/>
        <w:rPr>
          <w:rtl/>
        </w:rPr>
      </w:pPr>
    </w:p>
    <w:p w:rsidR="001A52DE" w:rsidRPr="005258BA" w:rsidRDefault="001A52DE" w:rsidP="00E229BE">
      <w:pPr>
        <w:pStyle w:val="31"/>
        <w:spacing w:line="390" w:lineRule="exact"/>
        <w:rPr>
          <w:color w:val="auto"/>
          <w:rtl/>
        </w:rPr>
      </w:pPr>
      <w:bookmarkStart w:id="17" w:name="_Toc530082706"/>
      <w:r w:rsidRPr="005258BA">
        <w:rPr>
          <w:rFonts w:hint="cs"/>
          <w:color w:val="auto"/>
          <w:rtl/>
        </w:rPr>
        <w:t>كلمةٌ أخيرة: فرديّة الإيمان والإحساس الروحيّ بالآخرين</w:t>
      </w:r>
      <w:bookmarkEnd w:id="17"/>
      <w:r w:rsidR="00514A56" w:rsidRPr="005258BA">
        <w:rPr>
          <w:rFonts w:hint="cs"/>
          <w:color w:val="auto"/>
          <w:rtl/>
        </w:rPr>
        <w:t xml:space="preserve"> ــــــ</w:t>
      </w:r>
    </w:p>
    <w:p w:rsidR="001A52DE" w:rsidRPr="005258BA" w:rsidRDefault="001A52DE" w:rsidP="00E229BE">
      <w:pPr>
        <w:spacing w:line="390" w:lineRule="exact"/>
        <w:rPr>
          <w:rtl/>
        </w:rPr>
      </w:pPr>
      <w:r w:rsidRPr="005258BA">
        <w:rPr>
          <w:rFonts w:hint="cs"/>
          <w:rtl/>
        </w:rPr>
        <w:t>ليس من شكٍّ في أنّ المحاولة المختلفة التي قام بها كيركجارد في فهم الإيمان في عمقه الوجودي الفردي تركت تأثيراً كبيراً على الدين في الغرب، وأعادت فهم الظواهر الإيمانيّة، وتقويم السلوكيّات الدينية على مستوى الفرد والجماعة. بل تركت جهود كيركجارد تأثيرها على العلوم الإنسانيّة. وكما يقول المفكِّر ريتشارد بورك هوفر: إنّه (ينبغي عدم التقليل من شأن كيركجارد، والمناخ الذي هيّأه لعلم النفس، وما انبثق من رَحِمِه من نظريّات ودراسات، وطرائق بحث في التحليل والطبّ النفسي في القرن العشرين...)</w:t>
      </w:r>
      <w:r w:rsidRPr="005258BA">
        <w:rPr>
          <w:vertAlign w:val="superscript"/>
          <w:rtl/>
        </w:rPr>
        <w:t>(</w:t>
      </w:r>
      <w:r w:rsidRPr="005258BA">
        <w:rPr>
          <w:vertAlign w:val="superscript"/>
          <w:rtl/>
        </w:rPr>
        <w:endnoteReference w:id="12"/>
      </w:r>
      <w:r w:rsidRPr="005258BA">
        <w:rPr>
          <w:vertAlign w:val="superscript"/>
          <w:rtl/>
        </w:rPr>
        <w:t>)</w:t>
      </w:r>
      <w:r w:rsidRPr="005258BA">
        <w:rPr>
          <w:rFonts w:hint="cs"/>
          <w:rtl/>
        </w:rPr>
        <w:t>.</w:t>
      </w:r>
    </w:p>
    <w:p w:rsidR="001A52DE" w:rsidRPr="005258BA" w:rsidRDefault="001A52DE" w:rsidP="00E229BE">
      <w:pPr>
        <w:spacing w:line="390" w:lineRule="exact"/>
        <w:rPr>
          <w:rtl/>
        </w:rPr>
      </w:pPr>
      <w:r w:rsidRPr="005258BA">
        <w:rPr>
          <w:rFonts w:hint="cs"/>
          <w:rtl/>
        </w:rPr>
        <w:t>ومن تأثيرات تفكير كيركجارد عزل الدين عن الحياة العامّة، وفقده قدرته على التأثير الاجتماعي. ولهذا يُبدي الدكتور الألماني جوترفرايد كونزلن ـ وهو يتكلَّم عن خصخصة الدين ـ امتعاضَه من المآلات التي وصل إليها الدين في الغرب، بخسارته قدرته على التأثير، بل فقد دَوْره كقوّةٍ موجّهة للحياة بشكلٍ عامّ، على حدّ تعبير ماكس فيبر(1920م)، الأمر الذي أدّى إلى الفصل النهائي بين المعتقدات الدينيّة والحقوق المدنيّة</w:t>
      </w:r>
      <w:r w:rsidRPr="005258BA">
        <w:rPr>
          <w:vertAlign w:val="superscript"/>
          <w:rtl/>
        </w:rPr>
        <w:t>(</w:t>
      </w:r>
      <w:r w:rsidRPr="005258BA">
        <w:rPr>
          <w:vertAlign w:val="superscript"/>
          <w:rtl/>
        </w:rPr>
        <w:endnoteReference w:id="13"/>
      </w:r>
      <w:r w:rsidRPr="005258BA">
        <w:rPr>
          <w:vertAlign w:val="superscript"/>
          <w:rtl/>
        </w:rPr>
        <w:t>)</w:t>
      </w:r>
      <w:r w:rsidRPr="005258BA">
        <w:rPr>
          <w:rFonts w:hint="cs"/>
          <w:rtl/>
        </w:rPr>
        <w:t xml:space="preserve">. وهذا يعني أنّ التأثيرات الإيجابيّة لتفكير كيركجارد في داخل النفس الفرديّة الإنسانيّة تضعنا أمام انحسارٍ، بل شبه تلاشٍ عجيب للدين من الحياة العامّة، ومن ثمّ فنحن أمام زوال كلّ السياقات الاجتماعوسياسيّة، التي يمكنها أن توفِّر للفرد اندفاعه نحو التجربة الدينيّة؛ وذلك بسبب هيمنة العلمانية ـ بما فيها نزعتها </w:t>
      </w:r>
      <w:r w:rsidRPr="005258BA">
        <w:rPr>
          <w:rFonts w:hint="cs"/>
          <w:rtl/>
        </w:rPr>
        <w:lastRenderedPageBreak/>
        <w:t>الأخلاقيّة ـ، التي سمح لها بأن تكون قوّة موجّهة في الاجتماع البشري، بينما رفض الدين أن يكون كذلك.</w:t>
      </w:r>
    </w:p>
    <w:p w:rsidR="001A52DE" w:rsidRPr="005258BA" w:rsidRDefault="001A52DE" w:rsidP="00E229BE">
      <w:pPr>
        <w:spacing w:line="390" w:lineRule="exact"/>
        <w:rPr>
          <w:rtl/>
        </w:rPr>
      </w:pPr>
      <w:r w:rsidRPr="005258BA">
        <w:rPr>
          <w:rFonts w:hint="cs"/>
          <w:rtl/>
        </w:rPr>
        <w:t>وعليه، فإذا أردنا أن نسير في إطار إحساس الفرد بالآخرين، وفي سياقٍ إنسانيّ، فهل يحقّ لمثل كيركجارد أن يخرج الدين من السياق الاجتماعي، فيفقد الفرد انبعاث طاقته الإيمانية الكامنة؟ وهل إذا تركنا اللادينية تتحرّك في سياق اجتماعي، ورفضنا تحويل الدين إلى منظومةٍ اجتماعيّة، نكون قد ضمنّا ـ من موقع الإحساس الإنساني ـ سلامة الحياة الروحيّة للأفراد أو لا؟</w:t>
      </w:r>
    </w:p>
    <w:p w:rsidR="00BC7C0B" w:rsidRPr="005258BA" w:rsidRDefault="001A52DE" w:rsidP="00E229BE">
      <w:pPr>
        <w:spacing w:line="390" w:lineRule="exact"/>
        <w:rPr>
          <w:b/>
          <w:bCs/>
          <w:rtl/>
        </w:rPr>
      </w:pPr>
      <w:r w:rsidRPr="005258BA">
        <w:rPr>
          <w:rFonts w:hint="cs"/>
          <w:rtl/>
        </w:rPr>
        <w:t>لسنا نختلف مع كيركجارد في ضرورة تغيير شكل الحضور الاجتماعي والسياسي للدين، وفي إفراطيّة الطقوسية الاحتفاليّة التي غيَّبت الهويّة الحقيق</w:t>
      </w:r>
      <w:r w:rsidR="00653078" w:rsidRPr="005258BA">
        <w:rPr>
          <w:rFonts w:hint="cs"/>
          <w:rtl/>
        </w:rPr>
        <w:t>يّ</w:t>
      </w:r>
      <w:r w:rsidRPr="005258BA">
        <w:rPr>
          <w:rFonts w:hint="cs"/>
          <w:rtl/>
        </w:rPr>
        <w:t>ة للإنسان المتديّن لصالح هويّة مغلوطة مستَلَبة، وأنّ تجربة الألفيّتين الماضيتين في المسيحيّة واليهوديّة والإسلام باتت تتطلَّب إعادة النظر في شكل حماية الوجود الاجتماعي للدين، دون اللجوء إلى تنميط الدين وسلبه هويّته الباطنيّة المعنويّة للفرد. لكنّ الغرق في فردانيّة الدين لن ينتج سوى تفتيت السياقات المحيطة المساهمة في بعث الروح الإيمانية في الأفراد. وليس أمام كيركجارد هنا إلاّ أن يقول ـ كما قالت البروتستانتيّة الكالفينية في القرن السادس عشر الميلادي ـ بنظريّة التقدير الإلهي المسبق، والانتخاب الإلهي للأفراد الصالحين والفاسدين: (السعيد سعيدٌ في بطن أمّه؛ والشقيّ شقيٌّ في بطن أمّه).</w:t>
      </w:r>
      <w:r w:rsidR="00901DFF" w:rsidRPr="005258BA">
        <w:rPr>
          <w:rFonts w:hint="cs"/>
          <w:rtl/>
        </w:rPr>
        <w:t xml:space="preserve"> </w:t>
      </w:r>
    </w:p>
    <w:p w:rsidR="00514A56" w:rsidRPr="005258BA" w:rsidRDefault="00514A56" w:rsidP="00E229BE">
      <w:pPr>
        <w:spacing w:line="390" w:lineRule="exact"/>
        <w:rPr>
          <w:rtl/>
        </w:rPr>
      </w:pPr>
    </w:p>
    <w:p w:rsidR="00514A56" w:rsidRPr="005258BA" w:rsidRDefault="00514A56" w:rsidP="00E229BE">
      <w:pPr>
        <w:spacing w:line="390" w:lineRule="exact"/>
        <w:rPr>
          <w:rtl/>
        </w:rPr>
      </w:pPr>
    </w:p>
    <w:p w:rsidR="00514A56" w:rsidRPr="005258BA" w:rsidRDefault="00514A56" w:rsidP="00514A56">
      <w:pPr>
        <w:pStyle w:val="afff"/>
        <w:rPr>
          <w:rtl/>
        </w:rPr>
        <w:sectPr w:rsidR="00514A56" w:rsidRPr="005258BA" w:rsidSect="00723743">
          <w:headerReference w:type="even" r:id="rId15"/>
          <w:headerReference w:type="default" r:id="rId16"/>
          <w:footerReference w:type="even" r:id="rId17"/>
          <w:footerReference w:type="default" r:id="rId18"/>
          <w:footnotePr>
            <w:numRestart w:val="eachSect"/>
          </w:footnotePr>
          <w:endnotePr>
            <w:numFmt w:val="decimal"/>
            <w:numRestart w:val="eachSect"/>
          </w:endnotePr>
          <w:pgSz w:w="11906" w:h="16838" w:code="9"/>
          <w:pgMar w:top="2637" w:right="2438" w:bottom="3686" w:left="2438" w:header="2268" w:footer="3232" w:gutter="0"/>
          <w:cols w:space="708"/>
          <w:titlePg/>
          <w:bidi/>
          <w:rtlGutter/>
          <w:docGrid w:linePitch="360"/>
        </w:sectPr>
      </w:pPr>
      <w:r w:rsidRPr="005258BA">
        <w:rPr>
          <w:rFonts w:hint="cs"/>
          <w:rtl/>
        </w:rPr>
        <w:t>الهوامش</w:t>
      </w:r>
    </w:p>
    <w:p w:rsidR="003F4A68" w:rsidRPr="005258BA" w:rsidRDefault="003F4A68" w:rsidP="003F4A68">
      <w:pPr>
        <w:rPr>
          <w:rtl/>
        </w:rPr>
        <w:sectPr w:rsidR="003F4A68" w:rsidRPr="005258BA" w:rsidSect="0068524D">
          <w:headerReference w:type="even" r:id="rId19"/>
          <w:headerReference w:type="default" r:id="rId20"/>
          <w:footerReference w:type="even" r:id="rId21"/>
          <w:footerReference w:type="default" r:id="rId2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p>
    <w:p w:rsidR="00227A8E" w:rsidRPr="005258BA" w:rsidRDefault="00227A8E" w:rsidP="00686550">
      <w:pPr>
        <w:spacing w:line="420" w:lineRule="exact"/>
        <w:rPr>
          <w:rtl/>
        </w:rPr>
      </w:pPr>
    </w:p>
    <w:p w:rsidR="00227A8E" w:rsidRPr="005258BA" w:rsidRDefault="00227A8E" w:rsidP="00686550">
      <w:pPr>
        <w:spacing w:line="420" w:lineRule="exact"/>
        <w:rPr>
          <w:rtl/>
        </w:rPr>
      </w:pPr>
    </w:p>
    <w:p w:rsidR="00901DFF" w:rsidRPr="005258BA" w:rsidRDefault="004A4642" w:rsidP="00686550">
      <w:pPr>
        <w:pStyle w:val="10"/>
        <w:rPr>
          <w:b w:val="0"/>
          <w:rtl/>
        </w:rPr>
      </w:pPr>
      <w:bookmarkStart w:id="18" w:name="_Toc531062719"/>
      <w:r w:rsidRPr="005258BA">
        <w:rPr>
          <w:b w:val="0"/>
          <w:rtl/>
        </w:rPr>
        <w:t>كلمة</w:t>
      </w:r>
      <w:r w:rsidRPr="005258BA">
        <w:rPr>
          <w:rFonts w:hint="cs"/>
          <w:b w:val="0"/>
          <w:rtl/>
        </w:rPr>
        <w:t>ٌ</w:t>
      </w:r>
      <w:r w:rsidRPr="005258BA">
        <w:rPr>
          <w:b w:val="0"/>
          <w:rtl/>
        </w:rPr>
        <w:t xml:space="preserve"> حول آية المودّة في القربى</w:t>
      </w:r>
      <w:bookmarkEnd w:id="18"/>
    </w:p>
    <w:p w:rsidR="00EA43DE" w:rsidRPr="005258BA" w:rsidRDefault="00EA43DE" w:rsidP="00686550">
      <w:pPr>
        <w:spacing w:line="420" w:lineRule="exact"/>
        <w:rPr>
          <w:rtl/>
        </w:rPr>
      </w:pPr>
    </w:p>
    <w:p w:rsidR="00901DFF" w:rsidRPr="005258BA" w:rsidRDefault="004A4642" w:rsidP="00816D6A">
      <w:pPr>
        <w:pStyle w:val="Author"/>
        <w:spacing w:line="400" w:lineRule="exact"/>
        <w:rPr>
          <w:rtl/>
        </w:rPr>
      </w:pPr>
      <w:bookmarkStart w:id="19" w:name="_Toc531062721"/>
      <w:r w:rsidRPr="005258BA">
        <w:rPr>
          <w:rFonts w:hint="cs"/>
          <w:rtl/>
        </w:rPr>
        <w:t>الشيخ روح الله ملكيان</w:t>
      </w:r>
      <w:r w:rsidR="00023982" w:rsidRPr="005258BA">
        <w:rPr>
          <w:rFonts w:ascii="Mosawi" w:hAnsi="Mosawi" w:cs="Mosawi"/>
          <w:sz w:val="44"/>
          <w:szCs w:val="48"/>
          <w:vertAlign w:val="superscript"/>
          <w:rtl/>
        </w:rPr>
        <w:t>(</w:t>
      </w:r>
      <w:r w:rsidR="00023982" w:rsidRPr="005258BA">
        <w:rPr>
          <w:rFonts w:ascii="Mosawi" w:hAnsi="Mosawi" w:cs="Mosawi"/>
          <w:sz w:val="44"/>
          <w:szCs w:val="48"/>
          <w:vertAlign w:val="superscript"/>
          <w:rtl/>
        </w:rPr>
        <w:footnoteReference w:customMarkFollows="1" w:id="1"/>
        <w:t>*)</w:t>
      </w:r>
      <w:bookmarkEnd w:id="19"/>
    </w:p>
    <w:p w:rsidR="0013579B" w:rsidRPr="005258BA" w:rsidRDefault="0013579B" w:rsidP="00686550">
      <w:pPr>
        <w:spacing w:line="420" w:lineRule="exact"/>
        <w:rPr>
          <w:rtl/>
        </w:rPr>
      </w:pPr>
    </w:p>
    <w:p w:rsidR="004A4642" w:rsidRPr="005258BA" w:rsidRDefault="004A4642" w:rsidP="00C64AA8">
      <w:pPr>
        <w:spacing w:line="420" w:lineRule="exact"/>
        <w:rPr>
          <w:rtl/>
        </w:rPr>
      </w:pPr>
      <w:r w:rsidRPr="005258BA">
        <w:rPr>
          <w:sz w:val="24"/>
          <w:szCs w:val="24"/>
          <w:rtl/>
        </w:rPr>
        <w:t>«</w:t>
      </w:r>
      <w:r w:rsidRPr="005258BA">
        <w:rPr>
          <w:rtl/>
        </w:rPr>
        <w:t>إنّ مودّة الإيمان بالرسول</w:t>
      </w:r>
      <w:r w:rsidR="00BF5803" w:rsidRPr="007F415A">
        <w:rPr>
          <w:rFonts w:cs="Mosawi"/>
          <w:szCs w:val="22"/>
          <w:rtl/>
        </w:rPr>
        <w:t>|</w:t>
      </w:r>
      <w:r w:rsidR="004C20EB" w:rsidRPr="005258BA">
        <w:rPr>
          <w:rFonts w:hint="cs"/>
          <w:rtl/>
        </w:rPr>
        <w:t>،</w:t>
      </w:r>
      <w:r w:rsidRPr="005258BA">
        <w:rPr>
          <w:rtl/>
        </w:rPr>
        <w:t xml:space="preserve"> </w:t>
      </w:r>
      <w:r w:rsidRPr="005258BA">
        <w:rPr>
          <w:rFonts w:hint="cs"/>
          <w:rtl/>
        </w:rPr>
        <w:t>و</w:t>
      </w:r>
      <w:r w:rsidRPr="005258BA">
        <w:rPr>
          <w:rtl/>
        </w:rPr>
        <w:t>تقديم محبّته على جميع المحابّ ـ بعد محب</w:t>
      </w:r>
      <w:r w:rsidRPr="005258BA">
        <w:rPr>
          <w:rFonts w:hint="cs"/>
          <w:rtl/>
        </w:rPr>
        <w:t>ّ</w:t>
      </w:r>
      <w:r w:rsidRPr="005258BA">
        <w:rPr>
          <w:rtl/>
        </w:rPr>
        <w:t>ة الله ـ</w:t>
      </w:r>
      <w:r w:rsidR="004C20EB" w:rsidRPr="005258BA">
        <w:rPr>
          <w:rFonts w:hint="cs"/>
          <w:rtl/>
        </w:rPr>
        <w:t>،</w:t>
      </w:r>
      <w:r w:rsidRPr="005258BA">
        <w:rPr>
          <w:rtl/>
        </w:rPr>
        <w:t xml:space="preserve"> فرض</w:t>
      </w:r>
      <w:r w:rsidR="004C20EB" w:rsidRPr="005258BA">
        <w:rPr>
          <w:rFonts w:hint="cs"/>
          <w:rtl/>
        </w:rPr>
        <w:t>ٌ</w:t>
      </w:r>
      <w:r w:rsidRPr="005258BA">
        <w:rPr>
          <w:rtl/>
        </w:rPr>
        <w:t xml:space="preserve"> على كلّ مسلم</w:t>
      </w:r>
      <w:r w:rsidRPr="005258BA">
        <w:rPr>
          <w:sz w:val="24"/>
          <w:szCs w:val="24"/>
          <w:rtl/>
        </w:rPr>
        <w:t>»</w:t>
      </w:r>
      <w:r w:rsidRPr="005258BA">
        <w:rPr>
          <w:rFonts w:hint="cs"/>
          <w:vertAlign w:val="superscript"/>
          <w:rtl/>
        </w:rPr>
        <w:t>(</w:t>
      </w:r>
      <w:r w:rsidRPr="005258BA">
        <w:rPr>
          <w:rStyle w:val="ac"/>
          <w:sz w:val="27"/>
          <w:rtl/>
        </w:rPr>
        <w:endnoteReference w:id="14"/>
      </w:r>
      <w:r w:rsidRPr="005258BA">
        <w:rPr>
          <w:rFonts w:hint="cs"/>
          <w:vertAlign w:val="superscript"/>
          <w:rtl/>
        </w:rPr>
        <w:t>)</w:t>
      </w:r>
      <w:r w:rsidRPr="005258BA">
        <w:rPr>
          <w:rtl/>
        </w:rPr>
        <w:t xml:space="preserve">. ومن </w:t>
      </w:r>
      <w:r w:rsidRPr="005258BA">
        <w:rPr>
          <w:rFonts w:hint="cs"/>
          <w:rtl/>
        </w:rPr>
        <w:t>أحب</w:t>
      </w:r>
      <w:r w:rsidRPr="005258BA">
        <w:rPr>
          <w:rtl/>
        </w:rPr>
        <w:t>َّ نبيّه</w:t>
      </w:r>
      <w:r w:rsidR="00BF5803" w:rsidRPr="007F415A">
        <w:rPr>
          <w:rFonts w:cs="Mosawi"/>
          <w:szCs w:val="22"/>
          <w:rtl/>
        </w:rPr>
        <w:t>|</w:t>
      </w:r>
      <w:r w:rsidRPr="005258BA">
        <w:rPr>
          <w:rtl/>
        </w:rPr>
        <w:t xml:space="preserve"> </w:t>
      </w:r>
      <w:r w:rsidRPr="005258BA">
        <w:rPr>
          <w:rFonts w:hint="cs"/>
          <w:rtl/>
        </w:rPr>
        <w:t>يحب</w:t>
      </w:r>
      <w:r w:rsidRPr="005258BA">
        <w:rPr>
          <w:rtl/>
        </w:rPr>
        <w:t>ّ م</w:t>
      </w:r>
      <w:r w:rsidR="004C20EB" w:rsidRPr="005258BA">
        <w:rPr>
          <w:rFonts w:hint="cs"/>
          <w:rtl/>
        </w:rPr>
        <w:t>َ</w:t>
      </w:r>
      <w:r w:rsidRPr="005258BA">
        <w:rPr>
          <w:rtl/>
        </w:rPr>
        <w:t>ن</w:t>
      </w:r>
      <w:r w:rsidR="004C20EB" w:rsidRPr="005258BA">
        <w:rPr>
          <w:rFonts w:hint="cs"/>
          <w:rtl/>
        </w:rPr>
        <w:t>ْ</w:t>
      </w:r>
      <w:r w:rsidRPr="005258BA">
        <w:rPr>
          <w:rtl/>
        </w:rPr>
        <w:t xml:space="preserve"> ي</w:t>
      </w:r>
      <w:r w:rsidRPr="005258BA">
        <w:rPr>
          <w:rFonts w:hint="cs"/>
          <w:rtl/>
        </w:rPr>
        <w:t>حب</w:t>
      </w:r>
      <w:r w:rsidRPr="005258BA">
        <w:rPr>
          <w:rtl/>
        </w:rPr>
        <w:t>ّه النبيّ، وممّ</w:t>
      </w:r>
      <w:r w:rsidR="004C20EB" w:rsidRPr="005258BA">
        <w:rPr>
          <w:rFonts w:hint="cs"/>
          <w:rtl/>
        </w:rPr>
        <w:t>َ</w:t>
      </w:r>
      <w:r w:rsidRPr="005258BA">
        <w:rPr>
          <w:rtl/>
        </w:rPr>
        <w:t>ن</w:t>
      </w:r>
      <w:r w:rsidR="004C20EB" w:rsidRPr="005258BA">
        <w:rPr>
          <w:rFonts w:hint="cs"/>
          <w:rtl/>
        </w:rPr>
        <w:t>ْ</w:t>
      </w:r>
      <w:r w:rsidRPr="005258BA">
        <w:rPr>
          <w:rtl/>
        </w:rPr>
        <w:t xml:space="preserve"> ي</w:t>
      </w:r>
      <w:r w:rsidRPr="005258BA">
        <w:rPr>
          <w:rFonts w:hint="cs"/>
          <w:rtl/>
        </w:rPr>
        <w:t>حب</w:t>
      </w:r>
      <w:r w:rsidRPr="005258BA">
        <w:rPr>
          <w:rtl/>
        </w:rPr>
        <w:t>ّهم النبيّ بنته فاطمة و</w:t>
      </w:r>
      <w:r w:rsidRPr="005258BA">
        <w:rPr>
          <w:rFonts w:hint="cs"/>
          <w:rtl/>
        </w:rPr>
        <w:t>زوج</w:t>
      </w:r>
      <w:r w:rsidRPr="005258BA">
        <w:rPr>
          <w:rtl/>
        </w:rPr>
        <w:t>ها وابناهما</w:t>
      </w:r>
      <w:r w:rsidR="008A5907" w:rsidRPr="00E80D72">
        <w:rPr>
          <w:rFonts w:ascii="Mosawi" w:hAnsi="Mosawi" w:cs="Mosawi"/>
          <w:szCs w:val="22"/>
          <w:rtl/>
        </w:rPr>
        <w:t>^</w:t>
      </w:r>
      <w:r w:rsidRPr="005258BA">
        <w:rPr>
          <w:rtl/>
        </w:rPr>
        <w:t>؛ فعلى هذا تكون م</w:t>
      </w:r>
      <w:r w:rsidRPr="005258BA">
        <w:rPr>
          <w:rFonts w:hint="cs"/>
          <w:rtl/>
        </w:rPr>
        <w:t>حب</w:t>
      </w:r>
      <w:r w:rsidR="004C20EB" w:rsidRPr="005258BA">
        <w:rPr>
          <w:rtl/>
        </w:rPr>
        <w:t>ّةُ فاطمة</w:t>
      </w:r>
      <w:r w:rsidRPr="005258BA">
        <w:rPr>
          <w:rtl/>
        </w:rPr>
        <w:t xml:space="preserve"> و</w:t>
      </w:r>
      <w:r w:rsidRPr="005258BA">
        <w:rPr>
          <w:rFonts w:hint="cs"/>
          <w:rtl/>
        </w:rPr>
        <w:t>زوج</w:t>
      </w:r>
      <w:r w:rsidRPr="005258BA">
        <w:rPr>
          <w:rtl/>
        </w:rPr>
        <w:t>ها وابنَي</w:t>
      </w:r>
      <w:r w:rsidR="004C20EB" w:rsidRPr="005258BA">
        <w:rPr>
          <w:rFonts w:hint="cs"/>
          <w:rtl/>
        </w:rPr>
        <w:t>ْ</w:t>
      </w:r>
      <w:r w:rsidRPr="005258BA">
        <w:rPr>
          <w:rtl/>
        </w:rPr>
        <w:t>هما فرضاً على كلّ مسلم، عقلاً ونقلاً. وهذا كلّه ممّا لا خلاف ولا إشكال فيه من المخالفين، فضلاً عن المؤالفين. وإنّ</w:t>
      </w:r>
      <w:r w:rsidR="004C20EB" w:rsidRPr="005258BA">
        <w:rPr>
          <w:rtl/>
        </w:rPr>
        <w:t>ما الخلاف والإشكال في دلالة بعض</w:t>
      </w:r>
      <w:r w:rsidRPr="005258BA">
        <w:rPr>
          <w:rtl/>
        </w:rPr>
        <w:t xml:space="preserve"> الأدلّة النقليّة على ذلك</w:t>
      </w:r>
      <w:r w:rsidR="004C20EB" w:rsidRPr="005258BA">
        <w:rPr>
          <w:rFonts w:hint="cs"/>
          <w:rtl/>
        </w:rPr>
        <w:t>،</w:t>
      </w:r>
      <w:r w:rsidRPr="005258BA">
        <w:rPr>
          <w:rFonts w:hint="cs"/>
          <w:rtl/>
        </w:rPr>
        <w:t xml:space="preserve"> وأنّ هذه المحبّة أو المودّة هي أجر الرسالة</w:t>
      </w:r>
      <w:r w:rsidR="004C20EB" w:rsidRPr="005258BA">
        <w:rPr>
          <w:rFonts w:hint="cs"/>
          <w:rtl/>
        </w:rPr>
        <w:t>، و</w:t>
      </w:r>
      <w:r w:rsidRPr="005258BA">
        <w:rPr>
          <w:rFonts w:hint="cs"/>
          <w:rtl/>
        </w:rPr>
        <w:t>منها</w:t>
      </w:r>
      <w:r w:rsidR="004C20EB" w:rsidRPr="005258BA">
        <w:rPr>
          <w:rFonts w:hint="cs"/>
          <w:rtl/>
        </w:rPr>
        <w:t>:</w:t>
      </w:r>
      <w:r w:rsidRPr="005258BA">
        <w:rPr>
          <w:rFonts w:hint="cs"/>
          <w:rtl/>
        </w:rPr>
        <w:t xml:space="preserve"> </w:t>
      </w:r>
      <w:r w:rsidRPr="005258BA">
        <w:rPr>
          <w:rtl/>
        </w:rPr>
        <w:t>آية المودّة</w:t>
      </w:r>
      <w:r w:rsidRPr="005258BA">
        <w:rPr>
          <w:rFonts w:hint="cs"/>
          <w:rtl/>
        </w:rPr>
        <w:t xml:space="preserve">، </w:t>
      </w:r>
      <w:r w:rsidRPr="005258BA">
        <w:rPr>
          <w:rtl/>
        </w:rPr>
        <w:t xml:space="preserve">وهي قوله تعالى: </w:t>
      </w:r>
      <w:r w:rsidRPr="00C16ACA">
        <w:rPr>
          <w:rFonts w:ascii="Mosawi" w:hAnsi="Mosawi" w:cs="Mosawi"/>
          <w:sz w:val="24"/>
          <w:szCs w:val="24"/>
          <w:rtl/>
        </w:rPr>
        <w:t>﴿</w:t>
      </w:r>
      <w:r w:rsidRPr="005258BA">
        <w:rPr>
          <w:b/>
          <w:bCs/>
          <w:rtl/>
        </w:rPr>
        <w:t>قُلْ لا</w:t>
      </w:r>
      <w:r w:rsidRPr="005258BA">
        <w:rPr>
          <w:rFonts w:hint="cs"/>
          <w:b/>
          <w:bCs/>
          <w:rtl/>
        </w:rPr>
        <w:t xml:space="preserve"> </w:t>
      </w:r>
      <w:r w:rsidRPr="005258BA">
        <w:rPr>
          <w:b/>
          <w:bCs/>
          <w:rtl/>
        </w:rPr>
        <w:t>أَسْأَلُكُمْ عَلَيْهِ أَجْراً إِلاّ المَوَدَّةَ فِي الْقُرْب</w:t>
      </w:r>
      <w:r w:rsidR="00FC6D7A" w:rsidRPr="005258BA">
        <w:rPr>
          <w:rFonts w:hint="cs"/>
          <w:b/>
          <w:bCs/>
          <w:rtl/>
        </w:rPr>
        <w:t>َ</w:t>
      </w:r>
      <w:r w:rsidRPr="005258BA">
        <w:rPr>
          <w:b/>
          <w:bCs/>
          <w:rtl/>
        </w:rPr>
        <w:t>ى</w:t>
      </w:r>
      <w:r w:rsidRPr="00C16ACA">
        <w:rPr>
          <w:rFonts w:ascii="Mosawi" w:hAnsi="Mosawi" w:cs="Mosawi"/>
          <w:sz w:val="24"/>
          <w:szCs w:val="24"/>
          <w:rtl/>
        </w:rPr>
        <w:t>﴾</w:t>
      </w:r>
      <w:r w:rsidR="00FC6D7A" w:rsidRPr="005258BA">
        <w:rPr>
          <w:rFonts w:hint="cs"/>
          <w:rtl/>
        </w:rPr>
        <w:t>،</w:t>
      </w:r>
      <w:r w:rsidRPr="005258BA">
        <w:rPr>
          <w:rtl/>
        </w:rPr>
        <w:t xml:space="preserve"> وه</w:t>
      </w:r>
      <w:r w:rsidRPr="005258BA">
        <w:rPr>
          <w:rFonts w:hint="cs"/>
          <w:rtl/>
        </w:rPr>
        <w:t>ي</w:t>
      </w:r>
      <w:r w:rsidRPr="005258BA">
        <w:rPr>
          <w:rtl/>
        </w:rPr>
        <w:t xml:space="preserve"> فقرة من فقرات الآية </w:t>
      </w:r>
      <w:r w:rsidR="00FC6D7A" w:rsidRPr="005258BA">
        <w:rPr>
          <w:rFonts w:hint="cs"/>
          <w:rtl/>
        </w:rPr>
        <w:t>23</w:t>
      </w:r>
      <w:r w:rsidRPr="005258BA">
        <w:rPr>
          <w:rtl/>
        </w:rPr>
        <w:t xml:space="preserve"> من سورة الشورى المباركة</w:t>
      </w:r>
      <w:r w:rsidRPr="005258BA">
        <w:rPr>
          <w:rFonts w:hint="cs"/>
          <w:rtl/>
        </w:rPr>
        <w:t>، وهي قوله تعالى</w:t>
      </w:r>
      <w:r w:rsidRPr="005258BA">
        <w:rPr>
          <w:rtl/>
        </w:rPr>
        <w:t xml:space="preserve">: </w:t>
      </w:r>
      <w:r w:rsidRPr="00C16ACA">
        <w:rPr>
          <w:rFonts w:ascii="Mosawi" w:hAnsi="Mosawi" w:cs="Mosawi"/>
          <w:sz w:val="24"/>
          <w:szCs w:val="24"/>
          <w:rtl/>
        </w:rPr>
        <w:t>﴿</w:t>
      </w:r>
      <w:r w:rsidRPr="005258BA">
        <w:rPr>
          <w:b/>
          <w:bCs/>
          <w:rtl/>
        </w:rPr>
        <w:t>ذ</w:t>
      </w:r>
      <w:r w:rsidR="00FC6D7A" w:rsidRPr="005258BA">
        <w:rPr>
          <w:rFonts w:hint="cs"/>
          <w:b/>
          <w:bCs/>
          <w:rtl/>
        </w:rPr>
        <w:t>َ</w:t>
      </w:r>
      <w:r w:rsidRPr="005258BA">
        <w:rPr>
          <w:b/>
          <w:bCs/>
          <w:rtl/>
        </w:rPr>
        <w:t>لِكَ الّ</w:t>
      </w:r>
      <w:r w:rsidR="00FC6D7A" w:rsidRPr="005258BA">
        <w:rPr>
          <w:rFonts w:hint="cs"/>
          <w:b/>
          <w:bCs/>
          <w:rtl/>
        </w:rPr>
        <w:t>َ</w:t>
      </w:r>
      <w:r w:rsidRPr="005258BA">
        <w:rPr>
          <w:b/>
          <w:bCs/>
          <w:rtl/>
        </w:rPr>
        <w:t>ذ</w:t>
      </w:r>
      <w:r w:rsidR="00FC6D7A" w:rsidRPr="005258BA">
        <w:rPr>
          <w:rFonts w:hint="cs"/>
          <w:b/>
          <w:bCs/>
          <w:rtl/>
        </w:rPr>
        <w:t>ِ</w:t>
      </w:r>
      <w:r w:rsidRPr="005258BA">
        <w:rPr>
          <w:b/>
          <w:bCs/>
          <w:rtl/>
        </w:rPr>
        <w:t>ي يُبَشِّرُ اللهُ عِب</w:t>
      </w:r>
      <w:r w:rsidR="00FC6D7A" w:rsidRPr="005258BA">
        <w:rPr>
          <w:rFonts w:hint="cs"/>
          <w:b/>
          <w:bCs/>
          <w:rtl/>
        </w:rPr>
        <w:t>َ</w:t>
      </w:r>
      <w:r w:rsidRPr="005258BA">
        <w:rPr>
          <w:b/>
          <w:bCs/>
          <w:rtl/>
        </w:rPr>
        <w:t>ادَهُ الَّذِينَ آمَنُوا وَعَمِلُوا الصَّالِح</w:t>
      </w:r>
      <w:r w:rsidR="00FC6D7A" w:rsidRPr="005258BA">
        <w:rPr>
          <w:rFonts w:hint="cs"/>
          <w:b/>
          <w:bCs/>
          <w:rtl/>
        </w:rPr>
        <w:t>َ</w:t>
      </w:r>
      <w:r w:rsidRPr="005258BA">
        <w:rPr>
          <w:b/>
          <w:bCs/>
          <w:rtl/>
        </w:rPr>
        <w:t>اتِ قُلْ لا</w:t>
      </w:r>
      <w:r w:rsidRPr="005258BA">
        <w:rPr>
          <w:rFonts w:hint="cs"/>
          <w:b/>
          <w:bCs/>
          <w:rtl/>
        </w:rPr>
        <w:t xml:space="preserve"> </w:t>
      </w:r>
      <w:r w:rsidRPr="005258BA">
        <w:rPr>
          <w:b/>
          <w:bCs/>
          <w:rtl/>
        </w:rPr>
        <w:t>أَسْأَلُكُمْ عَلَيْهِ أَجْراً إِلاّ الموَدَّةَ فِي الْقُرْب</w:t>
      </w:r>
      <w:r w:rsidR="00FC6D7A" w:rsidRPr="005258BA">
        <w:rPr>
          <w:rFonts w:hint="cs"/>
          <w:b/>
          <w:bCs/>
          <w:rtl/>
        </w:rPr>
        <w:t>َ</w:t>
      </w:r>
      <w:r w:rsidR="00FC6D7A" w:rsidRPr="005258BA">
        <w:rPr>
          <w:b/>
          <w:bCs/>
          <w:rtl/>
        </w:rPr>
        <w:t>ى وَ</w:t>
      </w:r>
      <w:r w:rsidRPr="005258BA">
        <w:rPr>
          <w:b/>
          <w:bCs/>
          <w:rtl/>
        </w:rPr>
        <w:t>مَنْ يَقْتَرِفْ حَسَنَةً نَزِدْ لَهُ فِيه</w:t>
      </w:r>
      <w:r w:rsidR="00FC6D7A" w:rsidRPr="005258BA">
        <w:rPr>
          <w:rFonts w:hint="cs"/>
          <w:b/>
          <w:bCs/>
          <w:rtl/>
        </w:rPr>
        <w:t>َ</w:t>
      </w:r>
      <w:r w:rsidRPr="005258BA">
        <w:rPr>
          <w:b/>
          <w:bCs/>
          <w:rtl/>
        </w:rPr>
        <w:t>ا حُسْناً إِنَّ اللهَ غَفُورٌ شَكُور</w:t>
      </w:r>
      <w:r w:rsidR="00FC6D7A" w:rsidRPr="005258BA">
        <w:rPr>
          <w:rFonts w:hint="cs"/>
          <w:b/>
          <w:bCs/>
          <w:rtl/>
        </w:rPr>
        <w:t>ٌ</w:t>
      </w:r>
      <w:r w:rsidRPr="00C16ACA">
        <w:rPr>
          <w:rFonts w:ascii="Mosawi" w:hAnsi="Mosawi" w:cs="Mosawi"/>
          <w:sz w:val="24"/>
          <w:szCs w:val="24"/>
          <w:rtl/>
        </w:rPr>
        <w:t>﴾</w:t>
      </w:r>
      <w:r w:rsidRPr="005258BA">
        <w:rPr>
          <w:rtl/>
        </w:rPr>
        <w:t xml:space="preserve">. </w:t>
      </w:r>
    </w:p>
    <w:p w:rsidR="00E677D6" w:rsidRPr="005258BA" w:rsidRDefault="00E677D6" w:rsidP="00686550">
      <w:pPr>
        <w:spacing w:line="420" w:lineRule="exact"/>
        <w:rPr>
          <w:rtl/>
        </w:rPr>
      </w:pPr>
    </w:p>
    <w:p w:rsidR="004A4642" w:rsidRPr="005258BA" w:rsidRDefault="004A4642" w:rsidP="00014B01">
      <w:pPr>
        <w:pStyle w:val="31"/>
        <w:spacing w:line="400" w:lineRule="exact"/>
        <w:rPr>
          <w:color w:val="auto"/>
          <w:rtl/>
        </w:rPr>
      </w:pPr>
      <w:bookmarkStart w:id="20" w:name="_Toc453258655"/>
      <w:bookmarkStart w:id="21" w:name="_Toc453258692"/>
      <w:bookmarkStart w:id="22" w:name="_Toc453258814"/>
      <w:r w:rsidRPr="005258BA">
        <w:rPr>
          <w:rFonts w:hint="cs"/>
          <w:color w:val="auto"/>
          <w:rtl/>
        </w:rPr>
        <w:t>الاختلاف في دلالة الآية</w:t>
      </w:r>
      <w:bookmarkEnd w:id="20"/>
      <w:bookmarkEnd w:id="21"/>
      <w:bookmarkEnd w:id="22"/>
      <w:r w:rsidR="00E677D6" w:rsidRPr="005258BA">
        <w:rPr>
          <w:rFonts w:hint="cs"/>
          <w:color w:val="auto"/>
          <w:rtl/>
          <w:lang w:val="en-US"/>
        </w:rPr>
        <w:t xml:space="preserve"> ــــــ</w:t>
      </w:r>
    </w:p>
    <w:p w:rsidR="004A4642" w:rsidRPr="005258BA" w:rsidRDefault="004A4642" w:rsidP="003F4A68">
      <w:pPr>
        <w:rPr>
          <w:rtl/>
        </w:rPr>
      </w:pPr>
      <w:r w:rsidRPr="005258BA">
        <w:rPr>
          <w:rtl/>
        </w:rPr>
        <w:t>قال الشيخ أبو</w:t>
      </w:r>
      <w:r w:rsidRPr="005258BA">
        <w:rPr>
          <w:rFonts w:hint="cs"/>
          <w:rtl/>
        </w:rPr>
        <w:t xml:space="preserve"> </w:t>
      </w:r>
      <w:r w:rsidRPr="005258BA">
        <w:rPr>
          <w:rtl/>
        </w:rPr>
        <w:t>جعفر الصدوق</w:t>
      </w:r>
      <w:r w:rsidR="007E5ED3" w:rsidRPr="007E5ED3">
        <w:rPr>
          <w:rFonts w:cs="Mosawi"/>
          <w:szCs w:val="22"/>
          <w:rtl/>
        </w:rPr>
        <w:t>&amp;</w:t>
      </w:r>
      <w:r w:rsidR="00FC6D7A" w:rsidRPr="005258BA">
        <w:rPr>
          <w:rFonts w:hint="cs"/>
          <w:rtl/>
        </w:rPr>
        <w:t>،</w:t>
      </w:r>
      <w:r w:rsidRPr="005258BA">
        <w:rPr>
          <w:rtl/>
        </w:rPr>
        <w:t xml:space="preserve"> في باب </w:t>
      </w:r>
      <w:r w:rsidRPr="005258BA">
        <w:rPr>
          <w:rFonts w:hint="eastAsia"/>
          <w:sz w:val="24"/>
          <w:szCs w:val="24"/>
          <w:rtl/>
        </w:rPr>
        <w:t>«</w:t>
      </w:r>
      <w:r w:rsidRPr="005258BA">
        <w:rPr>
          <w:rtl/>
        </w:rPr>
        <w:t>الاعتقاد في العَلَويّة</w:t>
      </w:r>
      <w:r w:rsidRPr="005258BA">
        <w:rPr>
          <w:rFonts w:hint="eastAsia"/>
          <w:sz w:val="24"/>
          <w:szCs w:val="24"/>
          <w:rtl/>
        </w:rPr>
        <w:t>»</w:t>
      </w:r>
      <w:r w:rsidRPr="005258BA">
        <w:rPr>
          <w:rtl/>
        </w:rPr>
        <w:t xml:space="preserve"> من كتابه اعتقادات</w:t>
      </w:r>
      <w:r w:rsidRPr="005258BA">
        <w:rPr>
          <w:rFonts w:hint="cs"/>
          <w:rtl/>
        </w:rPr>
        <w:t xml:space="preserve"> الإماميّة</w:t>
      </w:r>
      <w:r w:rsidRPr="005258BA">
        <w:rPr>
          <w:rtl/>
        </w:rPr>
        <w:t xml:space="preserve">: </w:t>
      </w:r>
      <w:r w:rsidRPr="005258BA">
        <w:rPr>
          <w:sz w:val="24"/>
          <w:szCs w:val="24"/>
          <w:rtl/>
        </w:rPr>
        <w:t>«</w:t>
      </w:r>
      <w:r w:rsidRPr="005258BA">
        <w:rPr>
          <w:rtl/>
        </w:rPr>
        <w:t xml:space="preserve">اعتقادنا في العلويّة أنّهم آل رسول الله، وأنّ مودّتهم واجبة؛ لأنّها أجر النبوّة، قال عزَّ وجلَّ: </w:t>
      </w:r>
      <w:r w:rsidRPr="00C16ACA">
        <w:rPr>
          <w:rFonts w:ascii="Mosawi" w:hAnsi="Mosawi" w:cs="Mosawi"/>
          <w:sz w:val="24"/>
          <w:szCs w:val="24"/>
          <w:rtl/>
        </w:rPr>
        <w:t>﴿</w:t>
      </w:r>
      <w:r w:rsidRPr="005258BA">
        <w:rPr>
          <w:b/>
          <w:bCs/>
          <w:rtl/>
        </w:rPr>
        <w:t>قُلْ لا</w:t>
      </w:r>
      <w:r w:rsidRPr="005258BA">
        <w:rPr>
          <w:rFonts w:hint="cs"/>
          <w:b/>
          <w:bCs/>
          <w:rtl/>
        </w:rPr>
        <w:t xml:space="preserve"> </w:t>
      </w:r>
      <w:r w:rsidRPr="005258BA">
        <w:rPr>
          <w:b/>
          <w:bCs/>
          <w:rtl/>
        </w:rPr>
        <w:t>أَسْأَلُكُمْ عَلَيْهِ أَجْراً إِلاّ المَوَدَّةَ فِي الْقُرْب</w:t>
      </w:r>
      <w:r w:rsidR="00FC6D7A" w:rsidRPr="005258BA">
        <w:rPr>
          <w:rFonts w:hint="cs"/>
          <w:b/>
          <w:bCs/>
          <w:rtl/>
        </w:rPr>
        <w:t>َ</w:t>
      </w:r>
      <w:r w:rsidRPr="005258BA">
        <w:rPr>
          <w:b/>
          <w:bCs/>
          <w:rtl/>
        </w:rPr>
        <w:t>ى</w:t>
      </w:r>
      <w:r w:rsidRPr="00C16ACA">
        <w:rPr>
          <w:rFonts w:ascii="Mosawi" w:hAnsi="Mosawi" w:cs="Mosawi"/>
          <w:sz w:val="24"/>
          <w:szCs w:val="24"/>
          <w:rtl/>
        </w:rPr>
        <w:t>﴾</w:t>
      </w:r>
      <w:r w:rsidRPr="005258BA">
        <w:rPr>
          <w:sz w:val="24"/>
          <w:szCs w:val="24"/>
          <w:rtl/>
        </w:rPr>
        <w:t>»</w:t>
      </w:r>
      <w:r w:rsidRPr="005258BA">
        <w:rPr>
          <w:rFonts w:hint="cs"/>
          <w:vertAlign w:val="superscript"/>
          <w:rtl/>
        </w:rPr>
        <w:t>(</w:t>
      </w:r>
      <w:r w:rsidRPr="005258BA">
        <w:rPr>
          <w:rStyle w:val="ac"/>
          <w:sz w:val="27"/>
          <w:rtl/>
        </w:rPr>
        <w:endnoteReference w:id="15"/>
      </w:r>
      <w:r w:rsidRPr="005258BA">
        <w:rPr>
          <w:rFonts w:hint="cs"/>
          <w:vertAlign w:val="superscript"/>
          <w:rtl/>
        </w:rPr>
        <w:t>)</w:t>
      </w:r>
      <w:r w:rsidRPr="005258BA">
        <w:rPr>
          <w:rtl/>
        </w:rPr>
        <w:t xml:space="preserve">. </w:t>
      </w:r>
    </w:p>
    <w:p w:rsidR="00F66574" w:rsidRPr="005258BA" w:rsidRDefault="004A4642" w:rsidP="003F4A68">
      <w:pPr>
        <w:rPr>
          <w:rtl/>
        </w:rPr>
      </w:pPr>
      <w:r w:rsidRPr="005258BA">
        <w:rPr>
          <w:rtl/>
        </w:rPr>
        <w:t>فقال الشيخ المفيد</w:t>
      </w:r>
      <w:r w:rsidR="007E5ED3" w:rsidRPr="007E5ED3">
        <w:rPr>
          <w:rFonts w:cs="Mosawi"/>
          <w:szCs w:val="22"/>
          <w:rtl/>
        </w:rPr>
        <w:t>&amp;</w:t>
      </w:r>
      <w:r w:rsidRPr="005258BA">
        <w:rPr>
          <w:rtl/>
        </w:rPr>
        <w:t xml:space="preserve"> في</w:t>
      </w:r>
      <w:r w:rsidR="00FC6D7A" w:rsidRPr="005258BA">
        <w:rPr>
          <w:rFonts w:hint="cs"/>
          <w:rtl/>
        </w:rPr>
        <w:t xml:space="preserve"> </w:t>
      </w:r>
      <w:r w:rsidRPr="005258BA">
        <w:rPr>
          <w:rtl/>
        </w:rPr>
        <w:t>ما علّق على قول الصدوق</w:t>
      </w:r>
      <w:r w:rsidR="00FC6D7A" w:rsidRPr="005258BA">
        <w:rPr>
          <w:rFonts w:hint="cs"/>
          <w:rtl/>
        </w:rPr>
        <w:t>؛</w:t>
      </w:r>
      <w:r w:rsidRPr="005258BA">
        <w:rPr>
          <w:rtl/>
        </w:rPr>
        <w:t xml:space="preserve"> تصحيحاً له: </w:t>
      </w:r>
      <w:r w:rsidRPr="005258BA">
        <w:rPr>
          <w:sz w:val="24"/>
          <w:szCs w:val="24"/>
          <w:rtl/>
        </w:rPr>
        <w:t>«</w:t>
      </w:r>
      <w:r w:rsidRPr="005258BA">
        <w:rPr>
          <w:rtl/>
        </w:rPr>
        <w:t>لا</w:t>
      </w:r>
      <w:r w:rsidRPr="005258BA">
        <w:rPr>
          <w:rFonts w:hint="cs"/>
          <w:rtl/>
        </w:rPr>
        <w:t xml:space="preserve"> </w:t>
      </w:r>
      <w:r w:rsidRPr="005258BA">
        <w:rPr>
          <w:rtl/>
        </w:rPr>
        <w:t>يصحّ القول بأنّ الله تعالى جعل أجر نبيّه مودّة أهل بيته</w:t>
      </w:r>
      <w:r w:rsidR="008A5907" w:rsidRPr="00E80D72">
        <w:rPr>
          <w:rFonts w:ascii="Mosawi" w:hAnsi="Mosawi" w:cs="Mosawi"/>
          <w:szCs w:val="22"/>
          <w:rtl/>
        </w:rPr>
        <w:t>^</w:t>
      </w:r>
      <w:r w:rsidRPr="005258BA">
        <w:rPr>
          <w:rFonts w:hint="cs"/>
          <w:rtl/>
        </w:rPr>
        <w:t xml:space="preserve">، </w:t>
      </w:r>
      <w:r w:rsidRPr="005258BA">
        <w:rPr>
          <w:rtl/>
        </w:rPr>
        <w:t>ولا أنّه جعل ذلك من أجره</w:t>
      </w:r>
      <w:r w:rsidR="00BF5803" w:rsidRPr="00047050">
        <w:rPr>
          <w:rFonts w:cs="Mosawi"/>
          <w:szCs w:val="22"/>
          <w:rtl/>
        </w:rPr>
        <w:t>×</w:t>
      </w:r>
      <w:r w:rsidRPr="005258BA">
        <w:rPr>
          <w:rFonts w:hint="cs"/>
          <w:rtl/>
        </w:rPr>
        <w:t xml:space="preserve">؛ </w:t>
      </w:r>
      <w:r w:rsidRPr="005258BA">
        <w:rPr>
          <w:rtl/>
        </w:rPr>
        <w:t xml:space="preserve">لأنّ </w:t>
      </w:r>
      <w:r w:rsidRPr="005258BA">
        <w:rPr>
          <w:rtl/>
        </w:rPr>
        <w:lastRenderedPageBreak/>
        <w:t>أجر النبيّ</w:t>
      </w:r>
      <w:r w:rsidR="00BF5803" w:rsidRPr="007F415A">
        <w:rPr>
          <w:rFonts w:cs="Mosawi"/>
          <w:szCs w:val="22"/>
          <w:rtl/>
        </w:rPr>
        <w:t>|</w:t>
      </w:r>
      <w:r w:rsidRPr="005258BA">
        <w:rPr>
          <w:rtl/>
        </w:rPr>
        <w:t xml:space="preserve"> في التقرّب إلى الله تعالى هو الثواب الدائم</w:t>
      </w:r>
      <w:r w:rsidR="00FC6D7A" w:rsidRPr="005258BA">
        <w:rPr>
          <w:rFonts w:hint="cs"/>
          <w:rtl/>
        </w:rPr>
        <w:t>،</w:t>
      </w:r>
      <w:r w:rsidRPr="005258BA">
        <w:rPr>
          <w:rtl/>
        </w:rPr>
        <w:t xml:space="preserve"> وهو مستحقّ على الله تعالى في عدله و جوده وكرمه، وليس المستحقّ على الأعمال يتعلّق بالعباد؛ لأنّ العمل يجب أن يكون لله تعالى خالصاً، وما كان لله فالأجر فيه على الله تعالى</w:t>
      </w:r>
      <w:r w:rsidR="00FC6D7A" w:rsidRPr="005258BA">
        <w:rPr>
          <w:rFonts w:hint="cs"/>
          <w:rtl/>
        </w:rPr>
        <w:t>،</w:t>
      </w:r>
      <w:r w:rsidRPr="005258BA">
        <w:rPr>
          <w:rtl/>
        </w:rPr>
        <w:t xml:space="preserve"> دون غيره. هذا</w:t>
      </w:r>
      <w:r w:rsidR="002E38D3" w:rsidRPr="005258BA">
        <w:rPr>
          <w:rFonts w:hint="cs"/>
          <w:rtl/>
        </w:rPr>
        <w:t>،</w:t>
      </w:r>
      <w:r w:rsidRPr="005258BA">
        <w:rPr>
          <w:rtl/>
        </w:rPr>
        <w:t xml:space="preserve"> مع أنّ الله تعالى يقول: </w:t>
      </w:r>
      <w:r w:rsidRPr="00C16ACA">
        <w:rPr>
          <w:rFonts w:ascii="Mosawi" w:hAnsi="Mosawi" w:cs="Mosawi"/>
          <w:sz w:val="24"/>
          <w:szCs w:val="24"/>
          <w:rtl/>
        </w:rPr>
        <w:t>﴿</w:t>
      </w:r>
      <w:r w:rsidRPr="005258BA">
        <w:rPr>
          <w:b/>
          <w:bCs/>
          <w:rtl/>
        </w:rPr>
        <w:t>وَي</w:t>
      </w:r>
      <w:r w:rsidR="002E38D3" w:rsidRPr="005258BA">
        <w:rPr>
          <w:rFonts w:hint="cs"/>
          <w:b/>
          <w:bCs/>
          <w:rtl/>
        </w:rPr>
        <w:t>َ</w:t>
      </w:r>
      <w:r w:rsidRPr="005258BA">
        <w:rPr>
          <w:b/>
          <w:bCs/>
          <w:rtl/>
        </w:rPr>
        <w:t>ا قَوْمِ لا</w:t>
      </w:r>
      <w:r w:rsidRPr="005258BA">
        <w:rPr>
          <w:rFonts w:hint="cs"/>
          <w:b/>
          <w:bCs/>
          <w:rtl/>
        </w:rPr>
        <w:t xml:space="preserve"> </w:t>
      </w:r>
      <w:r w:rsidRPr="005258BA">
        <w:rPr>
          <w:b/>
          <w:bCs/>
          <w:rtl/>
        </w:rPr>
        <w:t>أَسْأَلُكُمْ عَلَيْهِ م</w:t>
      </w:r>
      <w:r w:rsidR="00FC6D7A" w:rsidRPr="005258BA">
        <w:rPr>
          <w:rFonts w:hint="cs"/>
          <w:b/>
          <w:bCs/>
          <w:rtl/>
        </w:rPr>
        <w:t>َ</w:t>
      </w:r>
      <w:r w:rsidRPr="005258BA">
        <w:rPr>
          <w:b/>
          <w:bCs/>
          <w:rtl/>
        </w:rPr>
        <w:t>الاً إِنْ أَج</w:t>
      </w:r>
      <w:r w:rsidR="00FC6D7A" w:rsidRPr="005258BA">
        <w:rPr>
          <w:rFonts w:hint="cs"/>
          <w:b/>
          <w:bCs/>
          <w:rtl/>
        </w:rPr>
        <w:t>ْ</w:t>
      </w:r>
      <w:r w:rsidRPr="005258BA">
        <w:rPr>
          <w:b/>
          <w:bCs/>
          <w:rtl/>
        </w:rPr>
        <w:t>رِ</w:t>
      </w:r>
      <w:r w:rsidRPr="005258BA">
        <w:rPr>
          <w:rFonts w:hint="cs"/>
          <w:b/>
          <w:bCs/>
          <w:rtl/>
        </w:rPr>
        <w:t>ى</w:t>
      </w:r>
      <w:r w:rsidR="001C695D">
        <w:rPr>
          <w:b/>
          <w:bCs/>
          <w:rtl/>
        </w:rPr>
        <w:t>َ إِلا</w:t>
      </w:r>
      <w:r w:rsidR="001C695D">
        <w:rPr>
          <w:rFonts w:hint="cs"/>
          <w:b/>
          <w:bCs/>
          <w:rtl/>
        </w:rPr>
        <w:t>َّ</w:t>
      </w:r>
      <w:r w:rsidRPr="005258BA">
        <w:rPr>
          <w:b/>
          <w:bCs/>
          <w:rtl/>
        </w:rPr>
        <w:t xml:space="preserve"> عَلَى اللهِ</w:t>
      </w:r>
      <w:r w:rsidRPr="00C16ACA">
        <w:rPr>
          <w:rFonts w:ascii="Mosawi" w:hAnsi="Mosawi" w:cs="Mosawi"/>
          <w:sz w:val="24"/>
          <w:szCs w:val="24"/>
          <w:rtl/>
        </w:rPr>
        <w:t>﴾</w:t>
      </w:r>
      <w:r w:rsidR="00FC6D7A" w:rsidRPr="005258BA">
        <w:rPr>
          <w:rFonts w:hint="cs"/>
          <w:rtl/>
        </w:rPr>
        <w:t>،</w:t>
      </w:r>
      <w:r w:rsidRPr="005258BA">
        <w:rPr>
          <w:rtl/>
        </w:rPr>
        <w:t xml:space="preserve"> وفي موضع</w:t>
      </w:r>
      <w:r w:rsidR="00FC6D7A" w:rsidRPr="005258BA">
        <w:rPr>
          <w:rFonts w:hint="cs"/>
          <w:rtl/>
        </w:rPr>
        <w:t>ٍ</w:t>
      </w:r>
      <w:r w:rsidRPr="005258BA">
        <w:rPr>
          <w:rtl/>
        </w:rPr>
        <w:t xml:space="preserve"> آخر: </w:t>
      </w:r>
      <w:r w:rsidRPr="00C16ACA">
        <w:rPr>
          <w:rFonts w:ascii="Mosawi" w:hAnsi="Mosawi" w:cs="Mosawi"/>
          <w:sz w:val="24"/>
          <w:szCs w:val="24"/>
          <w:rtl/>
        </w:rPr>
        <w:t>﴿</w:t>
      </w:r>
      <w:r w:rsidRPr="005258BA">
        <w:rPr>
          <w:b/>
          <w:bCs/>
          <w:rtl/>
        </w:rPr>
        <w:t>ي</w:t>
      </w:r>
      <w:r w:rsidR="002E38D3" w:rsidRPr="005258BA">
        <w:rPr>
          <w:rFonts w:hint="cs"/>
          <w:b/>
          <w:bCs/>
          <w:rtl/>
        </w:rPr>
        <w:t>َ</w:t>
      </w:r>
      <w:r w:rsidRPr="005258BA">
        <w:rPr>
          <w:b/>
          <w:bCs/>
          <w:rtl/>
        </w:rPr>
        <w:t>ا قَوْمِ لا</w:t>
      </w:r>
      <w:r w:rsidRPr="005258BA">
        <w:rPr>
          <w:rFonts w:hint="cs"/>
          <w:b/>
          <w:bCs/>
          <w:rtl/>
        </w:rPr>
        <w:t xml:space="preserve"> </w:t>
      </w:r>
      <w:r w:rsidRPr="005258BA">
        <w:rPr>
          <w:b/>
          <w:bCs/>
          <w:rtl/>
        </w:rPr>
        <w:t>أَسْأَلُكُمْ عَلَيْهِ أَجْراً إِنْ أَجْرِ</w:t>
      </w:r>
      <w:r w:rsidRPr="005258BA">
        <w:rPr>
          <w:rFonts w:hint="cs"/>
          <w:b/>
          <w:bCs/>
          <w:rtl/>
        </w:rPr>
        <w:t>يَ</w:t>
      </w:r>
      <w:r w:rsidR="001C695D">
        <w:rPr>
          <w:b/>
          <w:bCs/>
          <w:rtl/>
        </w:rPr>
        <w:t xml:space="preserve"> إِلا</w:t>
      </w:r>
      <w:r w:rsidR="001C695D">
        <w:rPr>
          <w:rFonts w:hint="cs"/>
          <w:b/>
          <w:bCs/>
          <w:rtl/>
        </w:rPr>
        <w:t>َّ</w:t>
      </w:r>
      <w:r w:rsidR="001C695D">
        <w:rPr>
          <w:b/>
          <w:bCs/>
          <w:rtl/>
        </w:rPr>
        <w:t xml:space="preserve"> عَلَى ال</w:t>
      </w:r>
      <w:r w:rsidR="001C695D">
        <w:rPr>
          <w:rFonts w:hint="cs"/>
          <w:b/>
          <w:bCs/>
          <w:rtl/>
        </w:rPr>
        <w:t>َّ</w:t>
      </w:r>
      <w:r w:rsidRPr="005258BA">
        <w:rPr>
          <w:b/>
          <w:bCs/>
          <w:rtl/>
        </w:rPr>
        <w:t>ذ</w:t>
      </w:r>
      <w:r w:rsidR="00FC6D7A" w:rsidRPr="005258BA">
        <w:rPr>
          <w:rFonts w:hint="cs"/>
          <w:b/>
          <w:bCs/>
          <w:rtl/>
        </w:rPr>
        <w:t>ِ</w:t>
      </w:r>
      <w:r w:rsidRPr="005258BA">
        <w:rPr>
          <w:rFonts w:hint="cs"/>
          <w:b/>
          <w:bCs/>
          <w:rtl/>
        </w:rPr>
        <w:t>ي</w:t>
      </w:r>
      <w:r w:rsidRPr="005258BA">
        <w:rPr>
          <w:b/>
          <w:bCs/>
          <w:rtl/>
        </w:rPr>
        <w:t xml:space="preserve"> فَطَرَنِ</w:t>
      </w:r>
      <w:r w:rsidRPr="005258BA">
        <w:rPr>
          <w:rFonts w:hint="cs"/>
          <w:b/>
          <w:bCs/>
          <w:rtl/>
        </w:rPr>
        <w:t>ي</w:t>
      </w:r>
      <w:r w:rsidRPr="00C16ACA">
        <w:rPr>
          <w:rFonts w:ascii="Mosawi" w:hAnsi="Mosawi" w:cs="Mosawi"/>
          <w:sz w:val="24"/>
          <w:szCs w:val="24"/>
          <w:rtl/>
        </w:rPr>
        <w:t>﴾</w:t>
      </w:r>
      <w:r w:rsidR="001C695D">
        <w:rPr>
          <w:rtl/>
        </w:rPr>
        <w:t>، فلو كان الأجر على ما ظنّ</w:t>
      </w:r>
      <w:r w:rsidRPr="005258BA">
        <w:rPr>
          <w:rtl/>
        </w:rPr>
        <w:t>ه أبو</w:t>
      </w:r>
      <w:r w:rsidRPr="005258BA">
        <w:rPr>
          <w:rFonts w:hint="cs"/>
          <w:rtl/>
        </w:rPr>
        <w:t xml:space="preserve"> </w:t>
      </w:r>
      <w:r w:rsidR="002E38D3" w:rsidRPr="005258BA">
        <w:rPr>
          <w:rtl/>
        </w:rPr>
        <w:t>جعفر في معنى الآية لت</w:t>
      </w:r>
      <w:r w:rsidRPr="005258BA">
        <w:rPr>
          <w:rtl/>
        </w:rPr>
        <w:t>ناقَض</w:t>
      </w:r>
      <w:r w:rsidR="002E38D3" w:rsidRPr="005258BA">
        <w:rPr>
          <w:rFonts w:hint="cs"/>
          <w:rtl/>
        </w:rPr>
        <w:t>َ</w:t>
      </w:r>
      <w:r w:rsidRPr="005258BA">
        <w:rPr>
          <w:rtl/>
        </w:rPr>
        <w:t xml:space="preserve"> القرآن</w:t>
      </w:r>
      <w:r w:rsidR="002E38D3" w:rsidRPr="005258BA">
        <w:rPr>
          <w:rFonts w:hint="cs"/>
          <w:rtl/>
        </w:rPr>
        <w:t xml:space="preserve">؛ </w:t>
      </w:r>
      <w:r w:rsidRPr="005258BA">
        <w:rPr>
          <w:rtl/>
        </w:rPr>
        <w:t xml:space="preserve">وذلك أنّه كان تقدير الآية: </w:t>
      </w:r>
      <w:r w:rsidRPr="005258BA">
        <w:rPr>
          <w:rFonts w:hint="eastAsia"/>
          <w:sz w:val="24"/>
          <w:szCs w:val="24"/>
          <w:rtl/>
        </w:rPr>
        <w:t>«</w:t>
      </w:r>
      <w:r w:rsidRPr="005258BA">
        <w:rPr>
          <w:rtl/>
        </w:rPr>
        <w:t>قل لا</w:t>
      </w:r>
      <w:r w:rsidRPr="005258BA">
        <w:rPr>
          <w:rFonts w:hint="cs"/>
          <w:rtl/>
        </w:rPr>
        <w:t xml:space="preserve"> </w:t>
      </w:r>
      <w:r w:rsidRPr="005258BA">
        <w:rPr>
          <w:rtl/>
        </w:rPr>
        <w:t>أسألكم عليه أجراً</w:t>
      </w:r>
      <w:r w:rsidR="002E38D3" w:rsidRPr="005258BA">
        <w:rPr>
          <w:rFonts w:hint="cs"/>
          <w:rtl/>
        </w:rPr>
        <w:t>،</w:t>
      </w:r>
      <w:r w:rsidRPr="005258BA">
        <w:rPr>
          <w:rtl/>
        </w:rPr>
        <w:t xml:space="preserve"> بل أسألكم عليه أجراً</w:t>
      </w:r>
      <w:r w:rsidRPr="005258BA">
        <w:rPr>
          <w:rFonts w:hint="eastAsia"/>
          <w:sz w:val="24"/>
          <w:szCs w:val="24"/>
          <w:rtl/>
        </w:rPr>
        <w:t>»</w:t>
      </w:r>
      <w:r w:rsidRPr="005258BA">
        <w:rPr>
          <w:rtl/>
        </w:rPr>
        <w:t xml:space="preserve">، ويكون أيضاً: </w:t>
      </w:r>
      <w:r w:rsidRPr="005258BA">
        <w:rPr>
          <w:rFonts w:hint="eastAsia"/>
          <w:sz w:val="24"/>
          <w:szCs w:val="24"/>
          <w:rtl/>
        </w:rPr>
        <w:t>«</w:t>
      </w:r>
      <w:r w:rsidRPr="005258BA">
        <w:rPr>
          <w:rtl/>
        </w:rPr>
        <w:t>إن أجري إلاّ على الله</w:t>
      </w:r>
      <w:r w:rsidR="002E38D3" w:rsidRPr="005258BA">
        <w:rPr>
          <w:rFonts w:hint="cs"/>
          <w:rtl/>
        </w:rPr>
        <w:t>،</w:t>
      </w:r>
      <w:r w:rsidRPr="005258BA">
        <w:rPr>
          <w:rtl/>
        </w:rPr>
        <w:t xml:space="preserve"> بل أجري على الله وعلى غيره</w:t>
      </w:r>
      <w:r w:rsidRPr="005258BA">
        <w:rPr>
          <w:rFonts w:hint="eastAsia"/>
          <w:sz w:val="24"/>
          <w:szCs w:val="24"/>
          <w:rtl/>
        </w:rPr>
        <w:t>»</w:t>
      </w:r>
      <w:r w:rsidR="002E38D3" w:rsidRPr="005258BA">
        <w:rPr>
          <w:rtl/>
        </w:rPr>
        <w:t>، وهذا م</w:t>
      </w:r>
      <w:r w:rsidRPr="005258BA">
        <w:rPr>
          <w:rtl/>
        </w:rPr>
        <w:t>حال</w:t>
      </w:r>
      <w:r w:rsidR="002E38D3" w:rsidRPr="005258BA">
        <w:rPr>
          <w:rFonts w:hint="cs"/>
          <w:rtl/>
        </w:rPr>
        <w:t>ٌ،</w:t>
      </w:r>
      <w:r w:rsidRPr="005258BA">
        <w:rPr>
          <w:rtl/>
        </w:rPr>
        <w:t xml:space="preserve"> لايصحّ حمل القرآن عليه. </w:t>
      </w:r>
      <w:r w:rsidRPr="005258BA">
        <w:rPr>
          <w:b/>
          <w:bCs/>
          <w:rtl/>
        </w:rPr>
        <w:t>فإن</w:t>
      </w:r>
      <w:r w:rsidR="002E38D3" w:rsidRPr="005258BA">
        <w:rPr>
          <w:rFonts w:hint="cs"/>
          <w:b/>
          <w:bCs/>
          <w:rtl/>
        </w:rPr>
        <w:t>ْ</w:t>
      </w:r>
      <w:r w:rsidRPr="005258BA">
        <w:rPr>
          <w:b/>
          <w:bCs/>
          <w:rtl/>
        </w:rPr>
        <w:t xml:space="preserve"> قال قائل</w:t>
      </w:r>
      <w:r w:rsidR="002E38D3" w:rsidRPr="005258BA">
        <w:rPr>
          <w:rFonts w:hint="cs"/>
          <w:b/>
          <w:bCs/>
          <w:rtl/>
        </w:rPr>
        <w:t>ٌ</w:t>
      </w:r>
      <w:r w:rsidRPr="005258BA">
        <w:rPr>
          <w:rtl/>
        </w:rPr>
        <w:t xml:space="preserve">: فما معنى قوله: </w:t>
      </w:r>
      <w:r w:rsidRPr="00C16ACA">
        <w:rPr>
          <w:rFonts w:ascii="Mosawi" w:hAnsi="Mosawi" w:cs="Mosawi"/>
          <w:sz w:val="24"/>
          <w:szCs w:val="24"/>
          <w:rtl/>
        </w:rPr>
        <w:t>﴿</w:t>
      </w:r>
      <w:r w:rsidRPr="005258BA">
        <w:rPr>
          <w:b/>
          <w:bCs/>
          <w:rtl/>
        </w:rPr>
        <w:t xml:space="preserve">قُلْ </w:t>
      </w:r>
      <w:r w:rsidR="002E38D3" w:rsidRPr="005258BA">
        <w:rPr>
          <w:b/>
          <w:bCs/>
          <w:rtl/>
        </w:rPr>
        <w:t>لا</w:t>
      </w:r>
      <w:r w:rsidR="002E38D3" w:rsidRPr="005258BA">
        <w:rPr>
          <w:rFonts w:hint="cs"/>
          <w:b/>
          <w:bCs/>
          <w:rtl/>
        </w:rPr>
        <w:t xml:space="preserve"> </w:t>
      </w:r>
      <w:r w:rsidRPr="005258BA">
        <w:rPr>
          <w:b/>
          <w:bCs/>
          <w:rtl/>
        </w:rPr>
        <w:t>أَس</w:t>
      </w:r>
      <w:r w:rsidR="001C695D">
        <w:rPr>
          <w:b/>
          <w:bCs/>
          <w:rtl/>
        </w:rPr>
        <w:t>ْأَلُكُمْ عَلَيْهِ أَجْراً إِلا</w:t>
      </w:r>
      <w:r w:rsidR="001C695D">
        <w:rPr>
          <w:rFonts w:hint="cs"/>
          <w:b/>
          <w:bCs/>
          <w:rtl/>
        </w:rPr>
        <w:t>َّ</w:t>
      </w:r>
      <w:r w:rsidRPr="005258BA">
        <w:rPr>
          <w:b/>
          <w:bCs/>
          <w:rtl/>
        </w:rPr>
        <w:t xml:space="preserve"> الموَدَّةَ فِ</w:t>
      </w:r>
      <w:r w:rsidR="002E38D3" w:rsidRPr="005258BA">
        <w:rPr>
          <w:rFonts w:hint="cs"/>
          <w:b/>
          <w:bCs/>
          <w:rtl/>
        </w:rPr>
        <w:t>ي</w:t>
      </w:r>
      <w:r w:rsidRPr="005258BA">
        <w:rPr>
          <w:b/>
          <w:bCs/>
          <w:rtl/>
        </w:rPr>
        <w:t xml:space="preserve"> الْقُرْب</w:t>
      </w:r>
      <w:r w:rsidR="002E38D3" w:rsidRPr="005258BA">
        <w:rPr>
          <w:rFonts w:hint="cs"/>
          <w:b/>
          <w:bCs/>
          <w:rtl/>
        </w:rPr>
        <w:t>َ</w:t>
      </w:r>
      <w:r w:rsidRPr="005258BA">
        <w:rPr>
          <w:b/>
          <w:bCs/>
          <w:rtl/>
        </w:rPr>
        <w:t>ى</w:t>
      </w:r>
      <w:r w:rsidRPr="00C16ACA">
        <w:rPr>
          <w:rFonts w:ascii="Mosawi" w:hAnsi="Mosawi" w:cs="Mosawi"/>
          <w:sz w:val="24"/>
          <w:szCs w:val="24"/>
          <w:rtl/>
        </w:rPr>
        <w:t>﴾</w:t>
      </w:r>
      <w:r w:rsidRPr="005258BA">
        <w:rPr>
          <w:rtl/>
        </w:rPr>
        <w:t xml:space="preserve">؟ أَوَليس هذا يفيد أنّه قد سألهم مودّة القربى لأجره على الأداء؟ </w:t>
      </w:r>
      <w:r w:rsidRPr="005258BA">
        <w:rPr>
          <w:b/>
          <w:bCs/>
          <w:rtl/>
        </w:rPr>
        <w:t>قيل له</w:t>
      </w:r>
      <w:r w:rsidRPr="005258BA">
        <w:rPr>
          <w:rtl/>
        </w:rPr>
        <w:t>: ليس الأمر على ما ظننت</w:t>
      </w:r>
      <w:r w:rsidRPr="005258BA">
        <w:rPr>
          <w:rFonts w:hint="cs"/>
          <w:rtl/>
        </w:rPr>
        <w:t xml:space="preserve">؛ </w:t>
      </w:r>
      <w:r w:rsidRPr="005258BA">
        <w:rPr>
          <w:rtl/>
        </w:rPr>
        <w:t>لما قدّمناه من حجّة العقل والقرآن</w:t>
      </w:r>
      <w:r w:rsidR="002E38D3" w:rsidRPr="005258BA">
        <w:rPr>
          <w:rFonts w:hint="cs"/>
          <w:rtl/>
        </w:rPr>
        <w:t>.</w:t>
      </w:r>
      <w:r w:rsidRPr="005258BA">
        <w:rPr>
          <w:rtl/>
        </w:rPr>
        <w:t xml:space="preserve"> والاستثناء في هذا المكان ليس هو من الجملة، لكنّه استثناء</w:t>
      </w:r>
      <w:r w:rsidR="002E38D3" w:rsidRPr="005258BA">
        <w:rPr>
          <w:rFonts w:hint="cs"/>
          <w:rtl/>
        </w:rPr>
        <w:t>ٌ</w:t>
      </w:r>
      <w:r w:rsidRPr="005258BA">
        <w:rPr>
          <w:rtl/>
        </w:rPr>
        <w:t xml:space="preserve"> منقطع</w:t>
      </w:r>
      <w:r w:rsidR="002E38D3" w:rsidRPr="005258BA">
        <w:rPr>
          <w:rFonts w:hint="cs"/>
          <w:rtl/>
        </w:rPr>
        <w:t>،</w:t>
      </w:r>
      <w:r w:rsidRPr="005258BA">
        <w:rPr>
          <w:rtl/>
        </w:rPr>
        <w:t xml:space="preserve"> ومعناه: </w:t>
      </w:r>
      <w:r w:rsidRPr="005258BA">
        <w:rPr>
          <w:rFonts w:hint="eastAsia"/>
          <w:sz w:val="24"/>
          <w:szCs w:val="24"/>
          <w:rtl/>
        </w:rPr>
        <w:t>«</w:t>
      </w:r>
      <w:r w:rsidRPr="005258BA">
        <w:rPr>
          <w:rtl/>
        </w:rPr>
        <w:t>قل لا</w:t>
      </w:r>
      <w:r w:rsidRPr="005258BA">
        <w:rPr>
          <w:rFonts w:hint="cs"/>
          <w:rtl/>
        </w:rPr>
        <w:t xml:space="preserve"> </w:t>
      </w:r>
      <w:r w:rsidRPr="005258BA">
        <w:rPr>
          <w:rtl/>
        </w:rPr>
        <w:t>أسألكم عليه أجراً</w:t>
      </w:r>
      <w:r w:rsidR="002E38D3" w:rsidRPr="005258BA">
        <w:rPr>
          <w:rFonts w:hint="cs"/>
          <w:rtl/>
        </w:rPr>
        <w:t>،</w:t>
      </w:r>
      <w:r w:rsidRPr="005258BA">
        <w:rPr>
          <w:rtl/>
        </w:rPr>
        <w:t xml:space="preserve"> لكن</w:t>
      </w:r>
      <w:r w:rsidR="002E38D3" w:rsidRPr="005258BA">
        <w:rPr>
          <w:rFonts w:hint="cs"/>
          <w:rtl/>
        </w:rPr>
        <w:t>ْ</w:t>
      </w:r>
      <w:r w:rsidRPr="005258BA">
        <w:rPr>
          <w:rtl/>
        </w:rPr>
        <w:t xml:space="preserve"> أ</w:t>
      </w:r>
      <w:r w:rsidRPr="005258BA">
        <w:rPr>
          <w:rFonts w:hint="cs"/>
          <w:rtl/>
        </w:rPr>
        <w:t>ُ</w:t>
      </w:r>
      <w:r w:rsidRPr="005258BA">
        <w:rPr>
          <w:rtl/>
        </w:rPr>
        <w:t>لز</w:t>
      </w:r>
      <w:r w:rsidRPr="005258BA">
        <w:rPr>
          <w:rFonts w:hint="cs"/>
          <w:rtl/>
        </w:rPr>
        <w:t>ِ</w:t>
      </w:r>
      <w:r w:rsidRPr="005258BA">
        <w:rPr>
          <w:rtl/>
        </w:rPr>
        <w:t>م</w:t>
      </w:r>
      <w:r w:rsidRPr="005258BA">
        <w:rPr>
          <w:rFonts w:hint="cs"/>
          <w:rtl/>
        </w:rPr>
        <w:t>ُ</w:t>
      </w:r>
      <w:r w:rsidRPr="005258BA">
        <w:rPr>
          <w:rtl/>
        </w:rPr>
        <w:t>كم المودّة</w:t>
      </w:r>
      <w:r w:rsidRPr="005258BA">
        <w:rPr>
          <w:rFonts w:hint="cs"/>
          <w:rtl/>
        </w:rPr>
        <w:t>َ</w:t>
      </w:r>
      <w:r w:rsidRPr="005258BA">
        <w:rPr>
          <w:rtl/>
        </w:rPr>
        <w:t xml:space="preserve"> في القربى وأ</w:t>
      </w:r>
      <w:r w:rsidRPr="005258BA">
        <w:rPr>
          <w:rFonts w:hint="cs"/>
          <w:rtl/>
        </w:rPr>
        <w:t>َ</w:t>
      </w:r>
      <w:r w:rsidRPr="005258BA">
        <w:rPr>
          <w:rtl/>
        </w:rPr>
        <w:t>سأ</w:t>
      </w:r>
      <w:r w:rsidRPr="005258BA">
        <w:rPr>
          <w:rFonts w:hint="cs"/>
          <w:rtl/>
        </w:rPr>
        <w:t>َ</w:t>
      </w:r>
      <w:r w:rsidRPr="005258BA">
        <w:rPr>
          <w:rtl/>
        </w:rPr>
        <w:t>ل</w:t>
      </w:r>
      <w:r w:rsidRPr="005258BA">
        <w:rPr>
          <w:rFonts w:hint="cs"/>
          <w:rtl/>
        </w:rPr>
        <w:t>ُ</w:t>
      </w:r>
      <w:r w:rsidRPr="005258BA">
        <w:rPr>
          <w:rtl/>
        </w:rPr>
        <w:t>كموها</w:t>
      </w:r>
      <w:r w:rsidRPr="005258BA">
        <w:rPr>
          <w:rFonts w:hint="eastAsia"/>
          <w:sz w:val="24"/>
          <w:szCs w:val="24"/>
          <w:rtl/>
        </w:rPr>
        <w:t>»</w:t>
      </w:r>
      <w:r w:rsidR="002E38D3" w:rsidRPr="005258BA">
        <w:rPr>
          <w:rFonts w:hint="cs"/>
          <w:rtl/>
        </w:rPr>
        <w:t>،</w:t>
      </w:r>
      <w:r w:rsidRPr="005258BA">
        <w:rPr>
          <w:rtl/>
        </w:rPr>
        <w:t xml:space="preserve"> فيكون قوله: </w:t>
      </w:r>
      <w:r w:rsidRPr="00C16ACA">
        <w:rPr>
          <w:rFonts w:ascii="Mosawi" w:hAnsi="Mosawi" w:cs="Mosawi"/>
          <w:sz w:val="24"/>
          <w:szCs w:val="24"/>
          <w:rtl/>
        </w:rPr>
        <w:t>﴿</w:t>
      </w:r>
      <w:r w:rsidRPr="005258BA">
        <w:rPr>
          <w:b/>
          <w:bCs/>
          <w:rtl/>
        </w:rPr>
        <w:t>قُلْ لا</w:t>
      </w:r>
      <w:r w:rsidR="002E38D3" w:rsidRPr="005258BA">
        <w:rPr>
          <w:rFonts w:hint="cs"/>
          <w:b/>
          <w:bCs/>
          <w:rtl/>
        </w:rPr>
        <w:t xml:space="preserve"> </w:t>
      </w:r>
      <w:r w:rsidRPr="005258BA">
        <w:rPr>
          <w:b/>
          <w:bCs/>
          <w:rtl/>
        </w:rPr>
        <w:t>أَسْأَلُكُمْ عَلَيْهِ أَجْر</w:t>
      </w:r>
      <w:r w:rsidRPr="005258BA">
        <w:rPr>
          <w:rFonts w:hint="cs"/>
          <w:b/>
          <w:bCs/>
          <w:rtl/>
        </w:rPr>
        <w:t>اً</w:t>
      </w:r>
      <w:r w:rsidRPr="00C16ACA">
        <w:rPr>
          <w:rFonts w:ascii="Mosawi" w:hAnsi="Mosawi" w:cs="Mosawi"/>
          <w:sz w:val="24"/>
          <w:szCs w:val="24"/>
          <w:rtl/>
        </w:rPr>
        <w:t>﴾</w:t>
      </w:r>
      <w:r w:rsidRPr="005258BA">
        <w:rPr>
          <w:rtl/>
        </w:rPr>
        <w:t xml:space="preserve"> كلاماً تامّاً قد استوفى معناه، ويكون قوله: </w:t>
      </w:r>
      <w:r w:rsidRPr="00C16ACA">
        <w:rPr>
          <w:rFonts w:ascii="Mosawi" w:hAnsi="Mosawi" w:cs="Mosawi"/>
          <w:sz w:val="24"/>
          <w:szCs w:val="24"/>
          <w:rtl/>
        </w:rPr>
        <w:t>﴿</w:t>
      </w:r>
      <w:r w:rsidR="001C695D">
        <w:rPr>
          <w:b/>
          <w:bCs/>
          <w:rtl/>
        </w:rPr>
        <w:t>إِلا</w:t>
      </w:r>
      <w:r w:rsidR="001C695D">
        <w:rPr>
          <w:rFonts w:hint="cs"/>
          <w:b/>
          <w:bCs/>
          <w:rtl/>
        </w:rPr>
        <w:t>َّ</w:t>
      </w:r>
      <w:r w:rsidRPr="005258BA">
        <w:rPr>
          <w:b/>
          <w:bCs/>
          <w:rtl/>
        </w:rPr>
        <w:t xml:space="preserve"> المَوَدَّةَ ف</w:t>
      </w:r>
      <w:r w:rsidRPr="005258BA">
        <w:rPr>
          <w:rFonts w:hint="cs"/>
          <w:b/>
          <w:bCs/>
          <w:rtl/>
        </w:rPr>
        <w:t>ي</w:t>
      </w:r>
      <w:r w:rsidRPr="005258BA">
        <w:rPr>
          <w:b/>
          <w:bCs/>
          <w:rtl/>
        </w:rPr>
        <w:t xml:space="preserve"> الْقُرْبى</w:t>
      </w:r>
      <w:r w:rsidRPr="00C16ACA">
        <w:rPr>
          <w:rFonts w:ascii="Mosawi" w:hAnsi="Mosawi" w:cs="Mosawi"/>
          <w:sz w:val="24"/>
          <w:szCs w:val="24"/>
          <w:rtl/>
        </w:rPr>
        <w:t>﴾</w:t>
      </w:r>
      <w:r w:rsidRPr="005258BA">
        <w:rPr>
          <w:rtl/>
        </w:rPr>
        <w:t xml:space="preserve"> كلاماً مبتدأً، فائدته </w:t>
      </w:r>
      <w:r w:rsidRPr="005258BA">
        <w:rPr>
          <w:rFonts w:hint="eastAsia"/>
          <w:sz w:val="24"/>
          <w:szCs w:val="24"/>
          <w:rtl/>
        </w:rPr>
        <w:t>«</w:t>
      </w:r>
      <w:r w:rsidRPr="005258BA">
        <w:rPr>
          <w:rtl/>
        </w:rPr>
        <w:t>لكن المودّة في القربى سألتكموها</w:t>
      </w:r>
      <w:r w:rsidRPr="005258BA">
        <w:rPr>
          <w:rFonts w:hint="eastAsia"/>
          <w:sz w:val="24"/>
          <w:szCs w:val="24"/>
          <w:rtl/>
        </w:rPr>
        <w:t>»</w:t>
      </w:r>
      <w:r w:rsidRPr="005258BA">
        <w:rPr>
          <w:rtl/>
        </w:rPr>
        <w:t xml:space="preserve">. وهذا كقوله: </w:t>
      </w:r>
      <w:r w:rsidRPr="00C16ACA">
        <w:rPr>
          <w:rFonts w:ascii="Mosawi" w:hAnsi="Mosawi" w:cs="Mosawi"/>
          <w:sz w:val="24"/>
          <w:szCs w:val="24"/>
          <w:rtl/>
        </w:rPr>
        <w:t>﴿</w:t>
      </w:r>
      <w:r w:rsidRPr="005258BA">
        <w:rPr>
          <w:b/>
          <w:bCs/>
          <w:rtl/>
        </w:rPr>
        <w:t>فَسَجَدَ الم</w:t>
      </w:r>
      <w:r w:rsidR="00F66574" w:rsidRPr="005258BA">
        <w:rPr>
          <w:rFonts w:hint="cs"/>
          <w:b/>
          <w:bCs/>
          <w:rtl/>
        </w:rPr>
        <w:t>َ</w:t>
      </w:r>
      <w:r w:rsidRPr="005258BA">
        <w:rPr>
          <w:b/>
          <w:bCs/>
          <w:rtl/>
        </w:rPr>
        <w:t>لائِ</w:t>
      </w:r>
      <w:r w:rsidR="001C695D">
        <w:rPr>
          <w:b/>
          <w:bCs/>
          <w:rtl/>
        </w:rPr>
        <w:t>كَةُ كُلُّهُمْ أَجْمَعُونَ إِلا</w:t>
      </w:r>
      <w:r w:rsidR="001C695D">
        <w:rPr>
          <w:rFonts w:hint="cs"/>
          <w:b/>
          <w:bCs/>
          <w:rtl/>
        </w:rPr>
        <w:t>َّ</w:t>
      </w:r>
      <w:r w:rsidRPr="005258BA">
        <w:rPr>
          <w:b/>
          <w:bCs/>
          <w:rtl/>
        </w:rPr>
        <w:t xml:space="preserve"> إِبْلِيسَ</w:t>
      </w:r>
      <w:r w:rsidRPr="00C16ACA">
        <w:rPr>
          <w:rFonts w:ascii="Mosawi" w:hAnsi="Mosawi" w:cs="Mosawi"/>
          <w:sz w:val="24"/>
          <w:szCs w:val="24"/>
          <w:rtl/>
        </w:rPr>
        <w:t>﴾</w:t>
      </w:r>
      <w:r w:rsidR="00F66574" w:rsidRPr="005258BA">
        <w:rPr>
          <w:rFonts w:hint="cs"/>
          <w:rtl/>
        </w:rPr>
        <w:t>،</w:t>
      </w:r>
      <w:r w:rsidRPr="005258BA">
        <w:rPr>
          <w:rtl/>
        </w:rPr>
        <w:t xml:space="preserve"> والمعنى فيه </w:t>
      </w:r>
      <w:r w:rsidRPr="005258BA">
        <w:rPr>
          <w:rFonts w:hint="eastAsia"/>
          <w:sz w:val="24"/>
          <w:szCs w:val="24"/>
          <w:rtl/>
        </w:rPr>
        <w:t>«</w:t>
      </w:r>
      <w:r w:rsidRPr="005258BA">
        <w:rPr>
          <w:rtl/>
        </w:rPr>
        <w:t>لكن</w:t>
      </w:r>
      <w:r w:rsidR="00F66574" w:rsidRPr="005258BA">
        <w:rPr>
          <w:rFonts w:hint="cs"/>
          <w:rtl/>
        </w:rPr>
        <w:t>ْ</w:t>
      </w:r>
      <w:r w:rsidRPr="005258BA">
        <w:rPr>
          <w:rtl/>
        </w:rPr>
        <w:t xml:space="preserve"> إبليس</w:t>
      </w:r>
      <w:r w:rsidRPr="005258BA">
        <w:rPr>
          <w:rFonts w:hint="eastAsia"/>
          <w:sz w:val="24"/>
          <w:szCs w:val="24"/>
          <w:rtl/>
        </w:rPr>
        <w:t>»</w:t>
      </w:r>
      <w:r w:rsidR="00F66574" w:rsidRPr="005258BA">
        <w:rPr>
          <w:rFonts w:hint="cs"/>
          <w:rtl/>
        </w:rPr>
        <w:t>،</w:t>
      </w:r>
      <w:r w:rsidRPr="005258BA">
        <w:rPr>
          <w:rtl/>
        </w:rPr>
        <w:t xml:space="preserve"> وليس باستثناء</w:t>
      </w:r>
      <w:r w:rsidR="00F66574" w:rsidRPr="005258BA">
        <w:rPr>
          <w:rFonts w:hint="cs"/>
          <w:rtl/>
        </w:rPr>
        <w:t>ٍ</w:t>
      </w:r>
      <w:r w:rsidRPr="005258BA">
        <w:rPr>
          <w:rtl/>
        </w:rPr>
        <w:t xml:space="preserve"> من جملة، وكقوله: </w:t>
      </w:r>
      <w:r w:rsidRPr="00C16ACA">
        <w:rPr>
          <w:rFonts w:ascii="Mosawi" w:hAnsi="Mosawi" w:cs="Mosawi"/>
          <w:sz w:val="24"/>
          <w:szCs w:val="24"/>
          <w:rtl/>
        </w:rPr>
        <w:t>﴿</w:t>
      </w:r>
      <w:r w:rsidRPr="005258BA">
        <w:rPr>
          <w:b/>
          <w:bCs/>
          <w:rtl/>
        </w:rPr>
        <w:t>فَإِنَّهُمْ عَدُوٌّ لِ</w:t>
      </w:r>
      <w:r w:rsidR="00F66574" w:rsidRPr="005258BA">
        <w:rPr>
          <w:rFonts w:hint="cs"/>
          <w:b/>
          <w:bCs/>
          <w:rtl/>
        </w:rPr>
        <w:t>ي</w:t>
      </w:r>
      <w:r w:rsidRPr="005258BA">
        <w:rPr>
          <w:b/>
          <w:bCs/>
          <w:rtl/>
        </w:rPr>
        <w:t xml:space="preserve"> إِلاّ</w:t>
      </w:r>
      <w:r w:rsidR="00F66574" w:rsidRPr="005258BA">
        <w:rPr>
          <w:rFonts w:hint="cs"/>
          <w:b/>
          <w:bCs/>
          <w:rtl/>
        </w:rPr>
        <w:t>َ</w:t>
      </w:r>
      <w:r w:rsidRPr="005258BA">
        <w:rPr>
          <w:b/>
          <w:bCs/>
          <w:rtl/>
        </w:rPr>
        <w:t xml:space="preserve"> رَبَّ الْع</w:t>
      </w:r>
      <w:r w:rsidR="00F66574" w:rsidRPr="005258BA">
        <w:rPr>
          <w:rFonts w:hint="cs"/>
          <w:b/>
          <w:bCs/>
          <w:rtl/>
        </w:rPr>
        <w:t>َ</w:t>
      </w:r>
      <w:r w:rsidRPr="005258BA">
        <w:rPr>
          <w:b/>
          <w:bCs/>
          <w:rtl/>
        </w:rPr>
        <w:t>الَمِينَ</w:t>
      </w:r>
      <w:r w:rsidRPr="00C16ACA">
        <w:rPr>
          <w:rFonts w:ascii="Mosawi" w:hAnsi="Mosawi" w:cs="Mosawi"/>
          <w:sz w:val="24"/>
          <w:szCs w:val="24"/>
          <w:rtl/>
        </w:rPr>
        <w:t>﴾</w:t>
      </w:r>
      <w:r w:rsidR="001C695D">
        <w:rPr>
          <w:rFonts w:hint="cs"/>
          <w:rtl/>
        </w:rPr>
        <w:t>،</w:t>
      </w:r>
      <w:r w:rsidRPr="005258BA">
        <w:rPr>
          <w:rtl/>
        </w:rPr>
        <w:t xml:space="preserve"> معناه </w:t>
      </w:r>
      <w:r w:rsidRPr="005258BA">
        <w:rPr>
          <w:rFonts w:hint="eastAsia"/>
          <w:sz w:val="24"/>
          <w:szCs w:val="24"/>
          <w:rtl/>
        </w:rPr>
        <w:t>«</w:t>
      </w:r>
      <w:r w:rsidRPr="005258BA">
        <w:rPr>
          <w:rtl/>
        </w:rPr>
        <w:t>لكن</w:t>
      </w:r>
      <w:r w:rsidR="00F66574" w:rsidRPr="005258BA">
        <w:rPr>
          <w:rFonts w:hint="cs"/>
          <w:rtl/>
        </w:rPr>
        <w:t>ْ</w:t>
      </w:r>
      <w:r w:rsidRPr="005258BA">
        <w:rPr>
          <w:rtl/>
        </w:rPr>
        <w:t xml:space="preserve"> ربّ العالمين ليس بعدوّ</w:t>
      </w:r>
      <w:r w:rsidR="00F66574" w:rsidRPr="005258BA">
        <w:rPr>
          <w:rFonts w:hint="cs"/>
          <w:rtl/>
        </w:rPr>
        <w:t>ٍ</w:t>
      </w:r>
      <w:r w:rsidRPr="005258BA">
        <w:rPr>
          <w:rtl/>
        </w:rPr>
        <w:t xml:space="preserve"> لي</w:t>
      </w:r>
      <w:r w:rsidRPr="005258BA">
        <w:rPr>
          <w:rFonts w:hint="eastAsia"/>
          <w:sz w:val="24"/>
          <w:szCs w:val="24"/>
          <w:rtl/>
        </w:rPr>
        <w:t>»</w:t>
      </w:r>
      <w:r w:rsidR="00F66574" w:rsidRPr="005258BA">
        <w:rPr>
          <w:rtl/>
        </w:rPr>
        <w:t>.</w:t>
      </w:r>
    </w:p>
    <w:p w:rsidR="00F66574" w:rsidRPr="005258BA" w:rsidRDefault="004A4642" w:rsidP="003F4A68">
      <w:pPr>
        <w:rPr>
          <w:rtl/>
        </w:rPr>
      </w:pPr>
      <w:r w:rsidRPr="005258BA">
        <w:rPr>
          <w:rtl/>
        </w:rPr>
        <w:t>قال الشاعر:</w:t>
      </w:r>
    </w:p>
    <w:tbl>
      <w:tblPr>
        <w:bidiVisual/>
        <w:tblW w:w="0" w:type="auto"/>
        <w:jc w:val="center"/>
        <w:tblLook w:val="01E0" w:firstRow="1" w:lastRow="1" w:firstColumn="1" w:lastColumn="1" w:noHBand="0" w:noVBand="0"/>
      </w:tblPr>
      <w:tblGrid>
        <w:gridCol w:w="2835"/>
        <w:gridCol w:w="497"/>
        <w:gridCol w:w="2835"/>
      </w:tblGrid>
      <w:tr w:rsidR="00F66574" w:rsidRPr="005258BA" w:rsidTr="00A279B5">
        <w:trPr>
          <w:trHeight w:val="147"/>
          <w:jc w:val="center"/>
        </w:trPr>
        <w:tc>
          <w:tcPr>
            <w:tcW w:w="2835" w:type="dxa"/>
            <w:shd w:val="clear" w:color="auto" w:fill="auto"/>
            <w:hideMark/>
          </w:tcPr>
          <w:p w:rsidR="00F66574" w:rsidRPr="005258BA" w:rsidRDefault="00F66574" w:rsidP="003F4A68">
            <w:pPr>
              <w:spacing w:line="240" w:lineRule="auto"/>
              <w:jc w:val="lowKashida"/>
              <w:rPr>
                <w:sz w:val="2"/>
                <w:szCs w:val="2"/>
              </w:rPr>
            </w:pPr>
            <w:r w:rsidRPr="005258BA">
              <w:rPr>
                <w:rtl/>
              </w:rPr>
              <w:t>وبلدة ليس بها أنيس</w:t>
            </w:r>
            <w:r w:rsidRPr="005258BA">
              <w:rPr>
                <w:rFonts w:hint="cs"/>
                <w:rtl/>
              </w:rPr>
              <w:br/>
            </w:r>
          </w:p>
        </w:tc>
        <w:tc>
          <w:tcPr>
            <w:tcW w:w="497" w:type="dxa"/>
            <w:shd w:val="clear" w:color="auto" w:fill="auto"/>
          </w:tcPr>
          <w:p w:rsidR="00F66574" w:rsidRPr="005258BA" w:rsidRDefault="00F66574" w:rsidP="003F4A68">
            <w:pPr>
              <w:spacing w:line="240" w:lineRule="auto"/>
              <w:ind w:firstLine="0"/>
              <w:jc w:val="lowKashida"/>
              <w:rPr>
                <w:sz w:val="27"/>
              </w:rPr>
            </w:pPr>
          </w:p>
        </w:tc>
        <w:tc>
          <w:tcPr>
            <w:tcW w:w="2835" w:type="dxa"/>
            <w:shd w:val="clear" w:color="auto" w:fill="auto"/>
            <w:hideMark/>
          </w:tcPr>
          <w:p w:rsidR="00F66574" w:rsidRPr="005258BA" w:rsidRDefault="00F66574" w:rsidP="003F4A68">
            <w:pPr>
              <w:spacing w:line="240" w:lineRule="auto"/>
              <w:jc w:val="lowKashida"/>
              <w:rPr>
                <w:sz w:val="2"/>
                <w:szCs w:val="2"/>
              </w:rPr>
            </w:pPr>
            <w:r w:rsidRPr="005258BA">
              <w:rPr>
                <w:rtl/>
              </w:rPr>
              <w:t>إلاّ اليعافير وإلاّ العيس</w:t>
            </w:r>
            <w:r w:rsidRPr="005258BA">
              <w:rPr>
                <w:rFonts w:hint="cs"/>
                <w:rtl/>
              </w:rPr>
              <w:br/>
            </w:r>
          </w:p>
        </w:tc>
      </w:tr>
    </w:tbl>
    <w:p w:rsidR="004A4642" w:rsidRPr="005258BA" w:rsidRDefault="004A4642" w:rsidP="003F4A68">
      <w:pPr>
        <w:rPr>
          <w:rtl/>
        </w:rPr>
      </w:pPr>
      <w:r w:rsidRPr="005258BA">
        <w:rPr>
          <w:rtl/>
        </w:rPr>
        <w:t xml:space="preserve">وكان المعنى في قوله: </w:t>
      </w:r>
      <w:r w:rsidRPr="005258BA">
        <w:rPr>
          <w:rFonts w:hint="eastAsia"/>
          <w:sz w:val="24"/>
          <w:szCs w:val="24"/>
          <w:rtl/>
        </w:rPr>
        <w:t>«</w:t>
      </w:r>
      <w:r w:rsidRPr="005258BA">
        <w:rPr>
          <w:rtl/>
        </w:rPr>
        <w:t>وبلدة ليس بها أنيس</w:t>
      </w:r>
      <w:r w:rsidRPr="005258BA">
        <w:rPr>
          <w:rFonts w:hint="eastAsia"/>
          <w:sz w:val="24"/>
          <w:szCs w:val="24"/>
          <w:rtl/>
        </w:rPr>
        <w:t>»</w:t>
      </w:r>
      <w:r w:rsidRPr="005258BA">
        <w:rPr>
          <w:rtl/>
        </w:rPr>
        <w:t xml:space="preserve"> على تمام الكلام واستيفاء معناه، وقوله: </w:t>
      </w:r>
      <w:r w:rsidRPr="005258BA">
        <w:rPr>
          <w:rFonts w:hint="eastAsia"/>
          <w:sz w:val="24"/>
          <w:szCs w:val="24"/>
          <w:rtl/>
        </w:rPr>
        <w:t>«</w:t>
      </w:r>
      <w:r w:rsidRPr="005258BA">
        <w:rPr>
          <w:rtl/>
        </w:rPr>
        <w:t>إلاّ اليعافير</w:t>
      </w:r>
      <w:r w:rsidRPr="005258BA">
        <w:rPr>
          <w:rFonts w:hint="eastAsia"/>
          <w:sz w:val="24"/>
          <w:szCs w:val="24"/>
          <w:rtl/>
        </w:rPr>
        <w:t>»</w:t>
      </w:r>
      <w:r w:rsidRPr="005258BA">
        <w:rPr>
          <w:rtl/>
        </w:rPr>
        <w:t xml:space="preserve"> كلام</w:t>
      </w:r>
      <w:r w:rsidR="00F66574" w:rsidRPr="005258BA">
        <w:rPr>
          <w:rFonts w:hint="cs"/>
          <w:rtl/>
        </w:rPr>
        <w:t>ٌ</w:t>
      </w:r>
      <w:r w:rsidRPr="005258BA">
        <w:rPr>
          <w:rtl/>
        </w:rPr>
        <w:t xml:space="preserve"> مبتدأ</w:t>
      </w:r>
      <w:r w:rsidR="00F66574" w:rsidRPr="005258BA">
        <w:rPr>
          <w:rFonts w:hint="cs"/>
          <w:rtl/>
        </w:rPr>
        <w:t xml:space="preserve">، </w:t>
      </w:r>
      <w:r w:rsidRPr="005258BA">
        <w:rPr>
          <w:rtl/>
        </w:rPr>
        <w:t>معناه</w:t>
      </w:r>
      <w:r w:rsidRPr="005258BA">
        <w:rPr>
          <w:rFonts w:hint="cs"/>
          <w:rtl/>
        </w:rPr>
        <w:t xml:space="preserve">: </w:t>
      </w:r>
      <w:r w:rsidRPr="005258BA">
        <w:rPr>
          <w:rFonts w:hint="eastAsia"/>
          <w:sz w:val="24"/>
          <w:szCs w:val="24"/>
          <w:rtl/>
        </w:rPr>
        <w:t>«</w:t>
      </w:r>
      <w:r w:rsidRPr="005258BA">
        <w:rPr>
          <w:rtl/>
        </w:rPr>
        <w:t>لكن اليعافير والعيس فيها</w:t>
      </w:r>
      <w:r w:rsidRPr="005258BA">
        <w:rPr>
          <w:rFonts w:hint="eastAsia"/>
          <w:sz w:val="24"/>
          <w:szCs w:val="24"/>
          <w:rtl/>
        </w:rPr>
        <w:t>»</w:t>
      </w:r>
      <w:r w:rsidRPr="005258BA">
        <w:rPr>
          <w:rtl/>
        </w:rPr>
        <w:t>. وهذا بيّ</w:t>
      </w:r>
      <w:r w:rsidR="00F66574" w:rsidRPr="005258BA">
        <w:rPr>
          <w:rFonts w:hint="cs"/>
          <w:rtl/>
        </w:rPr>
        <w:t>ِ</w:t>
      </w:r>
      <w:r w:rsidRPr="005258BA">
        <w:rPr>
          <w:rtl/>
        </w:rPr>
        <w:t>نٌ لا</w:t>
      </w:r>
      <w:r w:rsidRPr="005258BA">
        <w:rPr>
          <w:rFonts w:hint="cs"/>
          <w:rtl/>
        </w:rPr>
        <w:t xml:space="preserve"> </w:t>
      </w:r>
      <w:r w:rsidRPr="005258BA">
        <w:rPr>
          <w:rtl/>
        </w:rPr>
        <w:t>يخفى الكلام فيه على أحد ممّ</w:t>
      </w:r>
      <w:r w:rsidR="00F66574" w:rsidRPr="005258BA">
        <w:rPr>
          <w:rFonts w:hint="cs"/>
          <w:rtl/>
        </w:rPr>
        <w:t>َ</w:t>
      </w:r>
      <w:r w:rsidRPr="005258BA">
        <w:rPr>
          <w:rtl/>
        </w:rPr>
        <w:t>ن</w:t>
      </w:r>
      <w:r w:rsidR="00F66574" w:rsidRPr="005258BA">
        <w:rPr>
          <w:rFonts w:hint="cs"/>
          <w:rtl/>
        </w:rPr>
        <w:t>ْ</w:t>
      </w:r>
      <w:r w:rsidRPr="005258BA">
        <w:rPr>
          <w:rtl/>
        </w:rPr>
        <w:t xml:space="preserve"> عرف طرفاً من اللسان، والأمر فيه عند أهل اللغة أشهر من أن يحتاج معه إلى استشهاد</w:t>
      </w:r>
      <w:r w:rsidRPr="005258BA">
        <w:rPr>
          <w:sz w:val="24"/>
          <w:szCs w:val="24"/>
          <w:rtl/>
        </w:rPr>
        <w:t>»</w:t>
      </w:r>
      <w:r w:rsidRPr="005258BA">
        <w:rPr>
          <w:rFonts w:hint="cs"/>
          <w:vertAlign w:val="superscript"/>
          <w:rtl/>
        </w:rPr>
        <w:t>(</w:t>
      </w:r>
      <w:r w:rsidRPr="005258BA">
        <w:rPr>
          <w:rStyle w:val="ac"/>
          <w:sz w:val="27"/>
          <w:rtl/>
        </w:rPr>
        <w:endnoteReference w:id="16"/>
      </w:r>
      <w:r w:rsidRPr="005258BA">
        <w:rPr>
          <w:rFonts w:hint="cs"/>
          <w:vertAlign w:val="superscript"/>
          <w:rtl/>
        </w:rPr>
        <w:t>)</w:t>
      </w:r>
      <w:r w:rsidRPr="005258BA">
        <w:rPr>
          <w:rtl/>
        </w:rPr>
        <w:t xml:space="preserve">. </w:t>
      </w:r>
    </w:p>
    <w:p w:rsidR="004A4642" w:rsidRPr="005258BA" w:rsidRDefault="004A4642" w:rsidP="003F4A68">
      <w:pPr>
        <w:rPr>
          <w:rtl/>
        </w:rPr>
      </w:pPr>
      <w:r w:rsidRPr="005258BA">
        <w:rPr>
          <w:rtl/>
        </w:rPr>
        <w:t>والحاصل من كلام المفيد أنّه خالف الصدوق في دلالة الآية على أنّ الله تعالى جعل أجر نبيّه مودّة أهل بيته</w:t>
      </w:r>
      <w:r w:rsidR="008A5907" w:rsidRPr="00E80D72">
        <w:rPr>
          <w:rFonts w:ascii="Mosawi" w:hAnsi="Mosawi" w:cs="Mosawi"/>
          <w:szCs w:val="22"/>
          <w:rtl/>
        </w:rPr>
        <w:t>^</w:t>
      </w:r>
      <w:r w:rsidRPr="005258BA">
        <w:rPr>
          <w:rtl/>
        </w:rPr>
        <w:t>، ووافقه في أنّه أَل</w:t>
      </w:r>
      <w:r w:rsidR="007F4EA5" w:rsidRPr="005258BA">
        <w:rPr>
          <w:rFonts w:hint="cs"/>
          <w:rtl/>
        </w:rPr>
        <w:t>ْ</w:t>
      </w:r>
      <w:r w:rsidRPr="005258BA">
        <w:rPr>
          <w:rtl/>
        </w:rPr>
        <w:t>ز</w:t>
      </w:r>
      <w:r w:rsidR="007F4EA5" w:rsidRPr="005258BA">
        <w:rPr>
          <w:rFonts w:hint="cs"/>
          <w:rtl/>
        </w:rPr>
        <w:t>َ</w:t>
      </w:r>
      <w:r w:rsidRPr="005258BA">
        <w:rPr>
          <w:rtl/>
        </w:rPr>
        <w:t xml:space="preserve">مَهم المودّة في القربى وسأَلَهموها. </w:t>
      </w:r>
      <w:r w:rsidRPr="005258BA">
        <w:rPr>
          <w:rtl/>
        </w:rPr>
        <w:lastRenderedPageBreak/>
        <w:t>فالشيخان (الصدوق والمفيد</w:t>
      </w:r>
      <w:r w:rsidRPr="005258BA">
        <w:rPr>
          <w:rtl/>
        </w:rPr>
        <w:sym w:font="AGA Arabesque" w:char="F0AA"/>
      </w:r>
      <w:r w:rsidRPr="005258BA">
        <w:rPr>
          <w:rtl/>
        </w:rPr>
        <w:t>) متّفقان في دلالة الآية على طلب المودّة في القربى ولزومه، وعلى أنّ المراد بالقربى أهل بيته</w:t>
      </w:r>
      <w:r w:rsidR="008A5907" w:rsidRPr="00E80D72">
        <w:rPr>
          <w:rFonts w:ascii="Mosawi" w:hAnsi="Mosawi" w:cs="Mosawi"/>
          <w:szCs w:val="22"/>
          <w:rtl/>
        </w:rPr>
        <w:t>^</w:t>
      </w:r>
      <w:r w:rsidR="007F4EA5" w:rsidRPr="005258BA">
        <w:rPr>
          <w:rFonts w:hint="cs"/>
          <w:rtl/>
        </w:rPr>
        <w:t xml:space="preserve">؛ </w:t>
      </w:r>
      <w:r w:rsidRPr="005258BA">
        <w:rPr>
          <w:rtl/>
        </w:rPr>
        <w:t>وإنّما الخلاف بينهما في دلالة الآية على أنّ ذلك أجر النبيّ</w:t>
      </w:r>
      <w:r w:rsidR="00BF5803" w:rsidRPr="007F415A">
        <w:rPr>
          <w:rFonts w:cs="Mosawi" w:hint="cs"/>
          <w:szCs w:val="22"/>
          <w:rtl/>
        </w:rPr>
        <w:t>|</w:t>
      </w:r>
      <w:r w:rsidR="007F4EA5" w:rsidRPr="005258BA">
        <w:rPr>
          <w:rFonts w:hint="cs"/>
          <w:rtl/>
        </w:rPr>
        <w:t>،</w:t>
      </w:r>
      <w:r w:rsidRPr="005258BA">
        <w:rPr>
          <w:rtl/>
        </w:rPr>
        <w:t xml:space="preserve"> كما قاله الصدوق، وعدم دلالتها على ذلك</w:t>
      </w:r>
      <w:r w:rsidR="007F4EA5" w:rsidRPr="005258BA">
        <w:rPr>
          <w:rFonts w:hint="cs"/>
          <w:rtl/>
        </w:rPr>
        <w:t>،</w:t>
      </w:r>
      <w:r w:rsidRPr="005258BA">
        <w:rPr>
          <w:rtl/>
        </w:rPr>
        <w:t xml:space="preserve"> كما قاله المفيد</w:t>
      </w:r>
      <w:r w:rsidR="007F4EA5" w:rsidRPr="005258BA">
        <w:rPr>
          <w:rFonts w:hint="cs"/>
          <w:rtl/>
        </w:rPr>
        <w:t>،</w:t>
      </w:r>
      <w:r w:rsidRPr="005258BA">
        <w:rPr>
          <w:rtl/>
        </w:rPr>
        <w:t xml:space="preserve"> واستدلّ عليه بحجّتي</w:t>
      </w:r>
      <w:r w:rsidRPr="005258BA">
        <w:rPr>
          <w:rFonts w:hint="cs"/>
          <w:rtl/>
        </w:rPr>
        <w:t>ن من</w:t>
      </w:r>
      <w:r w:rsidRPr="005258BA">
        <w:rPr>
          <w:rtl/>
        </w:rPr>
        <w:t xml:space="preserve"> العقل والقرآن</w:t>
      </w:r>
      <w:r w:rsidRPr="005258BA">
        <w:rPr>
          <w:rFonts w:hint="cs"/>
          <w:rtl/>
        </w:rPr>
        <w:t xml:space="preserve">، </w:t>
      </w:r>
      <w:r w:rsidRPr="005258BA">
        <w:rPr>
          <w:rtl/>
        </w:rPr>
        <w:t xml:space="preserve">على </w:t>
      </w:r>
      <w:r w:rsidRPr="005258BA">
        <w:rPr>
          <w:rFonts w:hint="cs"/>
          <w:rtl/>
        </w:rPr>
        <w:t xml:space="preserve">حدّ </w:t>
      </w:r>
      <w:r w:rsidRPr="005258BA">
        <w:rPr>
          <w:rtl/>
        </w:rPr>
        <w:t>تعبيره. أمّا</w:t>
      </w:r>
      <w:r w:rsidRPr="005258BA">
        <w:rPr>
          <w:rFonts w:hint="cs"/>
          <w:rtl/>
        </w:rPr>
        <w:t xml:space="preserve"> الحجّة</w:t>
      </w:r>
      <w:r w:rsidRPr="005258BA">
        <w:rPr>
          <w:rtl/>
        </w:rPr>
        <w:t xml:space="preserve"> الأولى ف</w:t>
      </w:r>
      <w:r w:rsidRPr="005258BA">
        <w:rPr>
          <w:rFonts w:hint="cs"/>
          <w:rtl/>
        </w:rPr>
        <w:t>هي م</w:t>
      </w:r>
      <w:r w:rsidRPr="005258BA">
        <w:rPr>
          <w:rtl/>
        </w:rPr>
        <w:t>ا</w:t>
      </w:r>
      <w:r w:rsidRPr="005258BA">
        <w:rPr>
          <w:rFonts w:hint="cs"/>
          <w:rtl/>
        </w:rPr>
        <w:t xml:space="preserve"> يد</w:t>
      </w:r>
      <w:r w:rsidRPr="005258BA">
        <w:rPr>
          <w:rtl/>
        </w:rPr>
        <w:t>ل</w:t>
      </w:r>
      <w:r w:rsidRPr="005258BA">
        <w:rPr>
          <w:rFonts w:hint="cs"/>
          <w:rtl/>
        </w:rPr>
        <w:t>ّ</w:t>
      </w:r>
      <w:r w:rsidRPr="005258BA">
        <w:rPr>
          <w:rtl/>
        </w:rPr>
        <w:t xml:space="preserve"> </w:t>
      </w:r>
      <w:r w:rsidRPr="005258BA">
        <w:rPr>
          <w:rFonts w:hint="cs"/>
          <w:rtl/>
        </w:rPr>
        <w:t xml:space="preserve">على </w:t>
      </w:r>
      <w:r w:rsidRPr="005258BA">
        <w:rPr>
          <w:rtl/>
        </w:rPr>
        <w:t>أنّ العمل يجب أن يكون لله تعالى خالصاً، وما كان لله فالأجر فيه على الله تعالى</w:t>
      </w:r>
      <w:r w:rsidRPr="005258BA">
        <w:rPr>
          <w:rFonts w:hint="cs"/>
          <w:rtl/>
        </w:rPr>
        <w:t xml:space="preserve">، </w:t>
      </w:r>
      <w:r w:rsidRPr="005258BA">
        <w:rPr>
          <w:rtl/>
        </w:rPr>
        <w:t>دون غيره. وأمّا الثانية ف</w:t>
      </w:r>
      <w:r w:rsidRPr="005258BA">
        <w:rPr>
          <w:rFonts w:hint="cs"/>
          <w:rtl/>
        </w:rPr>
        <w:t xml:space="preserve">هي </w:t>
      </w:r>
      <w:r w:rsidRPr="005258BA">
        <w:rPr>
          <w:rtl/>
        </w:rPr>
        <w:t>الآيات القائلة بأنّ الأنبياء</w:t>
      </w:r>
      <w:r w:rsidR="008A5907" w:rsidRPr="00E80D72">
        <w:rPr>
          <w:rFonts w:ascii="Mosawi" w:hAnsi="Mosawi" w:cs="Mosawi"/>
          <w:szCs w:val="22"/>
          <w:rtl/>
        </w:rPr>
        <w:t>^</w:t>
      </w:r>
      <w:r w:rsidRPr="005258BA">
        <w:rPr>
          <w:rtl/>
        </w:rPr>
        <w:t xml:space="preserve"> </w:t>
      </w:r>
      <w:r w:rsidRPr="005258BA">
        <w:rPr>
          <w:rFonts w:hint="cs"/>
          <w:rtl/>
        </w:rPr>
        <w:t>عموم</w:t>
      </w:r>
      <w:r w:rsidRPr="005258BA">
        <w:rPr>
          <w:rtl/>
        </w:rPr>
        <w:t>اً ونبيّنا</w:t>
      </w:r>
      <w:r w:rsidR="00BF5803" w:rsidRPr="007F415A">
        <w:rPr>
          <w:rFonts w:cs="Mosawi"/>
          <w:szCs w:val="22"/>
          <w:rtl/>
        </w:rPr>
        <w:t>|</w:t>
      </w:r>
      <w:r w:rsidRPr="005258BA">
        <w:rPr>
          <w:rtl/>
        </w:rPr>
        <w:t xml:space="preserve"> </w:t>
      </w:r>
      <w:r w:rsidRPr="005258BA">
        <w:rPr>
          <w:rFonts w:hint="cs"/>
          <w:rtl/>
        </w:rPr>
        <w:t>خصوصاً</w:t>
      </w:r>
      <w:r w:rsidRPr="005258BA">
        <w:rPr>
          <w:rtl/>
        </w:rPr>
        <w:t xml:space="preserve"> </w:t>
      </w:r>
      <w:r w:rsidRPr="005258BA">
        <w:rPr>
          <w:rFonts w:hint="cs"/>
          <w:rtl/>
        </w:rPr>
        <w:t>لم</w:t>
      </w:r>
      <w:r w:rsidRPr="005258BA">
        <w:rPr>
          <w:rtl/>
        </w:rPr>
        <w:t xml:space="preserve"> </w:t>
      </w:r>
      <w:r w:rsidRPr="005258BA">
        <w:rPr>
          <w:rFonts w:hint="cs"/>
          <w:rtl/>
        </w:rPr>
        <w:t>يسأل</w:t>
      </w:r>
      <w:r w:rsidRPr="005258BA">
        <w:rPr>
          <w:rtl/>
        </w:rPr>
        <w:t xml:space="preserve"> </w:t>
      </w:r>
      <w:r w:rsidRPr="005258BA">
        <w:rPr>
          <w:rFonts w:hint="cs"/>
          <w:rtl/>
        </w:rPr>
        <w:t>أجراً، فلو</w:t>
      </w:r>
      <w:r w:rsidRPr="005258BA">
        <w:rPr>
          <w:rtl/>
        </w:rPr>
        <w:t xml:space="preserve"> </w:t>
      </w:r>
      <w:r w:rsidRPr="005258BA">
        <w:rPr>
          <w:rFonts w:hint="cs"/>
          <w:rtl/>
        </w:rPr>
        <w:t>كانت</w:t>
      </w:r>
      <w:r w:rsidRPr="005258BA">
        <w:rPr>
          <w:rtl/>
        </w:rPr>
        <w:t xml:space="preserve"> </w:t>
      </w:r>
      <w:r w:rsidRPr="005258BA">
        <w:rPr>
          <w:rFonts w:hint="cs"/>
          <w:rtl/>
        </w:rPr>
        <w:t>آية</w:t>
      </w:r>
      <w:r w:rsidRPr="005258BA">
        <w:rPr>
          <w:rtl/>
        </w:rPr>
        <w:t xml:space="preserve"> </w:t>
      </w:r>
      <w:r w:rsidRPr="005258BA">
        <w:rPr>
          <w:rFonts w:hint="cs"/>
          <w:rtl/>
        </w:rPr>
        <w:t>المود</w:t>
      </w:r>
      <w:r w:rsidRPr="005258BA">
        <w:rPr>
          <w:rtl/>
        </w:rPr>
        <w:t>ّة قائلة</w:t>
      </w:r>
      <w:r w:rsidRPr="005258BA">
        <w:rPr>
          <w:rFonts w:hint="cs"/>
          <w:rtl/>
        </w:rPr>
        <w:t>ً</w:t>
      </w:r>
      <w:r w:rsidR="007F4EA5" w:rsidRPr="005258BA">
        <w:rPr>
          <w:rtl/>
        </w:rPr>
        <w:t xml:space="preserve"> بسؤال الأجر لت</w:t>
      </w:r>
      <w:r w:rsidRPr="005258BA">
        <w:rPr>
          <w:rtl/>
        </w:rPr>
        <w:t>ناقَض</w:t>
      </w:r>
      <w:r w:rsidR="007F4EA5" w:rsidRPr="005258BA">
        <w:rPr>
          <w:rFonts w:hint="cs"/>
          <w:rtl/>
        </w:rPr>
        <w:t>َ</w:t>
      </w:r>
      <w:r w:rsidRPr="005258BA">
        <w:rPr>
          <w:rtl/>
        </w:rPr>
        <w:t xml:space="preserve"> القرآن. ولذا حمل</w:t>
      </w:r>
      <w:r w:rsidRPr="005258BA">
        <w:rPr>
          <w:rFonts w:hint="cs"/>
          <w:rtl/>
        </w:rPr>
        <w:t xml:space="preserve"> المفيد</w:t>
      </w:r>
      <w:r w:rsidRPr="005258BA">
        <w:rPr>
          <w:rtl/>
        </w:rPr>
        <w:t xml:space="preserve"> الاستثناء</w:t>
      </w:r>
      <w:r w:rsidRPr="005258BA">
        <w:rPr>
          <w:rFonts w:hint="cs"/>
          <w:rtl/>
        </w:rPr>
        <w:t>َ</w:t>
      </w:r>
      <w:r w:rsidRPr="005258BA">
        <w:rPr>
          <w:rtl/>
        </w:rPr>
        <w:t xml:space="preserve"> فيها على الاستثناء المنقطع</w:t>
      </w:r>
      <w:r w:rsidR="007F4EA5" w:rsidRPr="005258BA">
        <w:rPr>
          <w:rFonts w:hint="cs"/>
          <w:rtl/>
        </w:rPr>
        <w:t>؛</w:t>
      </w:r>
      <w:r w:rsidRPr="005258BA">
        <w:rPr>
          <w:rtl/>
        </w:rPr>
        <w:t xml:space="preserve"> لئلاّ</w:t>
      </w:r>
      <w:r w:rsidRPr="005258BA">
        <w:rPr>
          <w:rFonts w:hint="cs"/>
          <w:rtl/>
        </w:rPr>
        <w:t xml:space="preserve"> </w:t>
      </w:r>
      <w:r w:rsidRPr="005258BA">
        <w:rPr>
          <w:rtl/>
        </w:rPr>
        <w:t>ي</w:t>
      </w:r>
      <w:r w:rsidRPr="005258BA">
        <w:rPr>
          <w:rFonts w:hint="cs"/>
          <w:rtl/>
        </w:rPr>
        <w:t>ُ</w:t>
      </w:r>
      <w:r w:rsidRPr="005258BA">
        <w:rPr>
          <w:rtl/>
        </w:rPr>
        <w:t>توهّ</w:t>
      </w:r>
      <w:r w:rsidRPr="005258BA">
        <w:rPr>
          <w:rFonts w:hint="cs"/>
          <w:rtl/>
        </w:rPr>
        <w:t>َ</w:t>
      </w:r>
      <w:r w:rsidRPr="005258BA">
        <w:rPr>
          <w:rtl/>
        </w:rPr>
        <w:t xml:space="preserve">م التناقض بينها وبين سائر الآيات. </w:t>
      </w:r>
    </w:p>
    <w:p w:rsidR="004A4642" w:rsidRPr="005258BA" w:rsidRDefault="004A4642" w:rsidP="003F4A68">
      <w:pPr>
        <w:rPr>
          <w:rtl/>
        </w:rPr>
      </w:pPr>
    </w:p>
    <w:p w:rsidR="004A4642" w:rsidRPr="005258BA" w:rsidRDefault="004A4642" w:rsidP="00014B01">
      <w:pPr>
        <w:pStyle w:val="31"/>
        <w:spacing w:line="400" w:lineRule="exact"/>
        <w:rPr>
          <w:color w:val="auto"/>
          <w:rtl/>
        </w:rPr>
      </w:pPr>
      <w:bookmarkStart w:id="23" w:name="_Toc453258656"/>
      <w:bookmarkStart w:id="24" w:name="_Toc453258693"/>
      <w:bookmarkStart w:id="25" w:name="_Toc453258815"/>
      <w:r w:rsidRPr="005258BA">
        <w:rPr>
          <w:rFonts w:hint="cs"/>
          <w:color w:val="auto"/>
          <w:rtl/>
        </w:rPr>
        <w:t>الاستثناء المنقطع</w:t>
      </w:r>
      <w:bookmarkEnd w:id="23"/>
      <w:bookmarkEnd w:id="24"/>
      <w:bookmarkEnd w:id="25"/>
      <w:r w:rsidR="00E677D6" w:rsidRPr="005258BA">
        <w:rPr>
          <w:rFonts w:hint="cs"/>
          <w:color w:val="auto"/>
          <w:rtl/>
          <w:lang w:val="en-US"/>
        </w:rPr>
        <w:t xml:space="preserve"> ــــــ</w:t>
      </w:r>
    </w:p>
    <w:p w:rsidR="004A4642" w:rsidRPr="005258BA" w:rsidRDefault="004A4642" w:rsidP="003F4A68">
      <w:pPr>
        <w:rPr>
          <w:rtl/>
        </w:rPr>
      </w:pPr>
      <w:r w:rsidRPr="005258BA">
        <w:rPr>
          <w:rtl/>
        </w:rPr>
        <w:t xml:space="preserve">ما قاله المفيد </w:t>
      </w:r>
      <w:r w:rsidRPr="005258BA">
        <w:rPr>
          <w:rFonts w:hint="cs"/>
          <w:rtl/>
        </w:rPr>
        <w:t>(</w:t>
      </w:r>
      <w:r w:rsidRPr="005258BA">
        <w:rPr>
          <w:rtl/>
        </w:rPr>
        <w:t xml:space="preserve">من </w:t>
      </w:r>
      <w:r w:rsidRPr="005258BA">
        <w:rPr>
          <w:rFonts w:hint="cs"/>
          <w:rtl/>
        </w:rPr>
        <w:t>أ</w:t>
      </w:r>
      <w:r w:rsidRPr="005258BA">
        <w:rPr>
          <w:rtl/>
        </w:rPr>
        <w:t>ن</w:t>
      </w:r>
      <w:r w:rsidRPr="005258BA">
        <w:rPr>
          <w:rFonts w:hint="cs"/>
          <w:rtl/>
        </w:rPr>
        <w:t>ّ</w:t>
      </w:r>
      <w:r w:rsidRPr="005258BA">
        <w:rPr>
          <w:rtl/>
        </w:rPr>
        <w:t xml:space="preserve"> المستثنى المنقطع غير داخل في المستثنى منه</w:t>
      </w:r>
      <w:r w:rsidRPr="005258BA">
        <w:rPr>
          <w:rFonts w:hint="cs"/>
          <w:rtl/>
        </w:rPr>
        <w:t>)</w:t>
      </w:r>
      <w:r w:rsidRPr="005258BA">
        <w:rPr>
          <w:rtl/>
        </w:rPr>
        <w:t xml:space="preserve"> هو ممّا اشتهر في علوم العربي</w:t>
      </w:r>
      <w:r w:rsidRPr="005258BA">
        <w:rPr>
          <w:rFonts w:hint="cs"/>
          <w:rtl/>
        </w:rPr>
        <w:t>ّ</w:t>
      </w:r>
      <w:r w:rsidRPr="005258BA">
        <w:rPr>
          <w:rtl/>
        </w:rPr>
        <w:t>ة</w:t>
      </w:r>
      <w:r w:rsidR="007F4EA5" w:rsidRPr="005258BA">
        <w:rPr>
          <w:rFonts w:hint="cs"/>
          <w:rtl/>
        </w:rPr>
        <w:t>.</w:t>
      </w:r>
      <w:r w:rsidRPr="005258BA">
        <w:rPr>
          <w:rFonts w:hint="cs"/>
          <w:rtl/>
        </w:rPr>
        <w:t xml:space="preserve"> </w:t>
      </w:r>
      <w:r w:rsidRPr="005258BA">
        <w:rPr>
          <w:rtl/>
        </w:rPr>
        <w:t>و</w:t>
      </w:r>
      <w:r w:rsidRPr="005258BA">
        <w:rPr>
          <w:rFonts w:hint="cs"/>
          <w:rtl/>
        </w:rPr>
        <w:t>لكن</w:t>
      </w:r>
      <w:r w:rsidR="007F4EA5" w:rsidRPr="005258BA">
        <w:rPr>
          <w:rFonts w:hint="cs"/>
          <w:rtl/>
        </w:rPr>
        <w:t>ْ</w:t>
      </w:r>
      <w:r w:rsidRPr="005258BA">
        <w:rPr>
          <w:rFonts w:hint="cs"/>
          <w:rtl/>
        </w:rPr>
        <w:t xml:space="preserve"> ل</w:t>
      </w:r>
      <w:r w:rsidRPr="005258BA">
        <w:rPr>
          <w:rtl/>
        </w:rPr>
        <w:t>لخدشة فيه</w:t>
      </w:r>
      <w:r w:rsidRPr="005258BA">
        <w:rPr>
          <w:rFonts w:hint="cs"/>
          <w:rtl/>
        </w:rPr>
        <w:t xml:space="preserve"> مجال</w:t>
      </w:r>
      <w:r w:rsidR="007F4EA5" w:rsidRPr="005258BA">
        <w:rPr>
          <w:rFonts w:hint="cs"/>
          <w:rtl/>
        </w:rPr>
        <w:t>ٌ</w:t>
      </w:r>
      <w:r w:rsidRPr="005258BA">
        <w:rPr>
          <w:rtl/>
        </w:rPr>
        <w:t xml:space="preserve">؛ لأنّ الاستثناء ـ كما </w:t>
      </w:r>
      <w:r w:rsidRPr="005258BA">
        <w:rPr>
          <w:rFonts w:hint="cs"/>
          <w:rtl/>
        </w:rPr>
        <w:t>يظهر من</w:t>
      </w:r>
      <w:r w:rsidRPr="005258BA">
        <w:rPr>
          <w:rtl/>
        </w:rPr>
        <w:t xml:space="preserve"> عنوانه ـ إخراج المستثنى من المستثنى منه، والإخراج فرع الدخول</w:t>
      </w:r>
      <w:r w:rsidRPr="005258BA">
        <w:rPr>
          <w:rFonts w:hint="cs"/>
          <w:rtl/>
        </w:rPr>
        <w:t xml:space="preserve">، </w:t>
      </w:r>
      <w:r w:rsidRPr="005258BA">
        <w:rPr>
          <w:rtl/>
        </w:rPr>
        <w:t>بالضرورة العقليّة والبداهة العرفيّة، وحينئذٍ إن</w:t>
      </w:r>
      <w:r w:rsidR="007F4EA5" w:rsidRPr="005258BA">
        <w:rPr>
          <w:rFonts w:hint="cs"/>
          <w:rtl/>
        </w:rPr>
        <w:t>ْ</w:t>
      </w:r>
      <w:r w:rsidRPr="005258BA">
        <w:rPr>
          <w:rtl/>
        </w:rPr>
        <w:t xml:space="preserve"> لم يكن المستثنى داخلاً في المستثنى منه كان استثناؤه </w:t>
      </w:r>
      <w:r w:rsidRPr="005258BA">
        <w:rPr>
          <w:rFonts w:hint="cs"/>
          <w:rtl/>
        </w:rPr>
        <w:t>م</w:t>
      </w:r>
      <w:r w:rsidRPr="005258BA">
        <w:rPr>
          <w:rtl/>
        </w:rPr>
        <w:t>نه لغواً غير صالح لأن يذكر في كلام العقلاء، بل محالاً؛ لأنّه من تحصيل الحاصل. وما كان لغواً أو محالاً لا</w:t>
      </w:r>
      <w:r w:rsidRPr="005258BA">
        <w:rPr>
          <w:rFonts w:hint="cs"/>
          <w:rtl/>
        </w:rPr>
        <w:t xml:space="preserve"> </w:t>
      </w:r>
      <w:r w:rsidRPr="005258BA">
        <w:rPr>
          <w:rtl/>
        </w:rPr>
        <w:t>يجيء في كلام الله تعالى. وعليه فالمستثنى داخل</w:t>
      </w:r>
      <w:r w:rsidR="007F4EA5" w:rsidRPr="005258BA">
        <w:rPr>
          <w:rFonts w:hint="cs"/>
          <w:rtl/>
        </w:rPr>
        <w:t>ٌ</w:t>
      </w:r>
      <w:r w:rsidRPr="005258BA">
        <w:rPr>
          <w:rtl/>
        </w:rPr>
        <w:t xml:space="preserve"> في المستثنى منه بنحو</w:t>
      </w:r>
      <w:r w:rsidR="007F4EA5" w:rsidRPr="005258BA">
        <w:rPr>
          <w:rFonts w:hint="cs"/>
          <w:rtl/>
        </w:rPr>
        <w:t>ٍ</w:t>
      </w:r>
      <w:r w:rsidRPr="005258BA">
        <w:rPr>
          <w:rtl/>
        </w:rPr>
        <w:t xml:space="preserve"> من الدخول، ولو كان الاستثناء منقطعاً. ف</w:t>
      </w:r>
      <w:r w:rsidRPr="005258BA">
        <w:rPr>
          <w:rFonts w:hint="cs"/>
          <w:rtl/>
        </w:rPr>
        <w:t xml:space="preserve">صحّة </w:t>
      </w:r>
      <w:r w:rsidRPr="005258BA">
        <w:rPr>
          <w:rtl/>
        </w:rPr>
        <w:t xml:space="preserve">الاستثناء في قولهم: </w:t>
      </w:r>
      <w:r w:rsidRPr="005258BA">
        <w:rPr>
          <w:sz w:val="24"/>
          <w:szCs w:val="24"/>
          <w:rtl/>
        </w:rPr>
        <w:t>«</w:t>
      </w:r>
      <w:r w:rsidRPr="005258BA">
        <w:rPr>
          <w:rtl/>
        </w:rPr>
        <w:t>جاءني القوم إلاّ حماراً</w:t>
      </w:r>
      <w:r w:rsidRPr="005258BA">
        <w:rPr>
          <w:sz w:val="24"/>
          <w:szCs w:val="24"/>
          <w:rtl/>
        </w:rPr>
        <w:t>»</w:t>
      </w:r>
      <w:r w:rsidRPr="005258BA">
        <w:rPr>
          <w:rtl/>
        </w:rPr>
        <w:t xml:space="preserve"> لأجل شمول الحكم (المجيء) على توابع القوم؛ فإنّ القوم إذا جا</w:t>
      </w:r>
      <w:r w:rsidR="007F4EA5" w:rsidRPr="005258BA">
        <w:rPr>
          <w:rFonts w:hint="cs"/>
          <w:rtl/>
        </w:rPr>
        <w:t>ؤ</w:t>
      </w:r>
      <w:r w:rsidRPr="005258BA">
        <w:rPr>
          <w:rtl/>
        </w:rPr>
        <w:t>وا يكون معهم مراكبهم أيضاً لا محالة، فالحمار من توابع القوم، والحكم عليهم بالمجيء حكم عليه أيضاً بالت</w:t>
      </w:r>
      <w:r w:rsidRPr="005258BA">
        <w:rPr>
          <w:rFonts w:hint="cs"/>
          <w:rtl/>
        </w:rPr>
        <w:t>َّ</w:t>
      </w:r>
      <w:r w:rsidRPr="005258BA">
        <w:rPr>
          <w:rtl/>
        </w:rPr>
        <w:t>ب</w:t>
      </w:r>
      <w:r w:rsidRPr="005258BA">
        <w:rPr>
          <w:rFonts w:hint="cs"/>
          <w:rtl/>
        </w:rPr>
        <w:t>َ</w:t>
      </w:r>
      <w:r w:rsidRPr="005258BA">
        <w:rPr>
          <w:rtl/>
        </w:rPr>
        <w:t xml:space="preserve">ع، فاستثناؤه </w:t>
      </w:r>
      <w:r w:rsidRPr="005258BA">
        <w:rPr>
          <w:rFonts w:hint="cs"/>
          <w:rtl/>
        </w:rPr>
        <w:t>م</w:t>
      </w:r>
      <w:r w:rsidRPr="005258BA">
        <w:rPr>
          <w:rtl/>
        </w:rPr>
        <w:t>نهم إخراج</w:t>
      </w:r>
      <w:r w:rsidR="007F4EA5" w:rsidRPr="005258BA">
        <w:rPr>
          <w:rFonts w:hint="cs"/>
          <w:rtl/>
        </w:rPr>
        <w:t>ٌ</w:t>
      </w:r>
      <w:r w:rsidRPr="005258BA">
        <w:rPr>
          <w:rtl/>
        </w:rPr>
        <w:t xml:space="preserve"> من الحكم بالمجيء بعد شموله عليه بالت</w:t>
      </w:r>
      <w:r w:rsidRPr="005258BA">
        <w:rPr>
          <w:rFonts w:hint="cs"/>
          <w:rtl/>
        </w:rPr>
        <w:t>َّ</w:t>
      </w:r>
      <w:r w:rsidRPr="005258BA">
        <w:rPr>
          <w:rtl/>
        </w:rPr>
        <w:t>ب</w:t>
      </w:r>
      <w:r w:rsidRPr="005258BA">
        <w:rPr>
          <w:rFonts w:hint="cs"/>
          <w:rtl/>
        </w:rPr>
        <w:t>َ</w:t>
      </w:r>
      <w:r w:rsidRPr="005258BA">
        <w:rPr>
          <w:rtl/>
        </w:rPr>
        <w:t xml:space="preserve">ع. </w:t>
      </w:r>
      <w:r w:rsidRPr="005258BA">
        <w:rPr>
          <w:rFonts w:hint="cs"/>
          <w:rtl/>
        </w:rPr>
        <w:t>وليس الاستثناء بـ</w:t>
      </w:r>
      <w:r w:rsidR="007F4EA5" w:rsidRPr="005258BA">
        <w:rPr>
          <w:rFonts w:hint="cs"/>
          <w:rtl/>
        </w:rPr>
        <w:t xml:space="preserve"> </w:t>
      </w:r>
      <w:r w:rsidR="007F4EA5" w:rsidRPr="005258BA">
        <w:rPr>
          <w:sz w:val="24"/>
          <w:szCs w:val="24"/>
          <w:rtl/>
        </w:rPr>
        <w:t>«</w:t>
      </w:r>
      <w:r w:rsidRPr="005258BA">
        <w:rPr>
          <w:rFonts w:hint="cs"/>
          <w:rtl/>
        </w:rPr>
        <w:t>إلاّ</w:t>
      </w:r>
      <w:r w:rsidRPr="005258BA">
        <w:rPr>
          <w:rFonts w:hint="eastAsia"/>
          <w:sz w:val="24"/>
          <w:szCs w:val="24"/>
          <w:rtl/>
        </w:rPr>
        <w:t>»</w:t>
      </w:r>
      <w:r w:rsidRPr="005258BA">
        <w:rPr>
          <w:rFonts w:hint="cs"/>
          <w:rtl/>
        </w:rPr>
        <w:t xml:space="preserve"> إخراجاً حكميّاً من دون أن يكون </w:t>
      </w:r>
      <w:r w:rsidRPr="005258BA">
        <w:rPr>
          <w:rtl/>
        </w:rPr>
        <w:t xml:space="preserve">المستثنى </w:t>
      </w:r>
      <w:r w:rsidRPr="005258BA">
        <w:rPr>
          <w:rFonts w:hint="cs"/>
          <w:rtl/>
        </w:rPr>
        <w:t xml:space="preserve">داخلاً </w:t>
      </w:r>
      <w:r w:rsidRPr="005258BA">
        <w:rPr>
          <w:rtl/>
        </w:rPr>
        <w:t xml:space="preserve">في </w:t>
      </w:r>
      <w:r w:rsidRPr="005258BA">
        <w:rPr>
          <w:rFonts w:hint="cs"/>
          <w:rtl/>
        </w:rPr>
        <w:t xml:space="preserve">الموضوع (أي </w:t>
      </w:r>
      <w:r w:rsidRPr="005258BA">
        <w:rPr>
          <w:rtl/>
        </w:rPr>
        <w:t>المستثنى منه</w:t>
      </w:r>
      <w:r w:rsidRPr="005258BA">
        <w:rPr>
          <w:rFonts w:hint="cs"/>
          <w:rtl/>
        </w:rPr>
        <w:t xml:space="preserve">) </w:t>
      </w:r>
      <w:r w:rsidRPr="005258BA">
        <w:rPr>
          <w:rtl/>
        </w:rPr>
        <w:t>بنحو</w:t>
      </w:r>
      <w:r w:rsidR="007F4EA5" w:rsidRPr="005258BA">
        <w:rPr>
          <w:rFonts w:hint="cs"/>
          <w:rtl/>
        </w:rPr>
        <w:t>ٍ</w:t>
      </w:r>
      <w:r w:rsidRPr="005258BA">
        <w:rPr>
          <w:rtl/>
        </w:rPr>
        <w:t xml:space="preserve"> من الدخول</w:t>
      </w:r>
      <w:r w:rsidRPr="005258BA">
        <w:rPr>
          <w:rFonts w:hint="cs"/>
          <w:rtl/>
        </w:rPr>
        <w:t xml:space="preserve">؛ إذ لو لم يكن داخلاً في الموضوع ما كان محكوماً بحكمه ليحتاج إلى إخراجه من الحكم بالاستثناء. </w:t>
      </w:r>
      <w:r w:rsidRPr="005258BA">
        <w:rPr>
          <w:rtl/>
        </w:rPr>
        <w:t>فتحصَّل أنّ مصحّ</w:t>
      </w:r>
      <w:r w:rsidR="00882B26" w:rsidRPr="005258BA">
        <w:rPr>
          <w:rFonts w:hint="cs"/>
          <w:rtl/>
        </w:rPr>
        <w:t>ِ</w:t>
      </w:r>
      <w:r w:rsidRPr="005258BA">
        <w:rPr>
          <w:rtl/>
        </w:rPr>
        <w:t xml:space="preserve">ح الاستثناء دخولُ المستثنى في </w:t>
      </w:r>
      <w:r w:rsidRPr="005258BA">
        <w:rPr>
          <w:rFonts w:hint="cs"/>
          <w:rtl/>
        </w:rPr>
        <w:t xml:space="preserve">الموضوع </w:t>
      </w:r>
      <w:r w:rsidRPr="005258BA">
        <w:rPr>
          <w:rtl/>
        </w:rPr>
        <w:t>المستثنى منه بنحو</w:t>
      </w:r>
      <w:r w:rsidR="00882B26" w:rsidRPr="005258BA">
        <w:rPr>
          <w:rFonts w:hint="cs"/>
          <w:rtl/>
        </w:rPr>
        <w:t>ٍ</w:t>
      </w:r>
      <w:r w:rsidRPr="005258BA">
        <w:rPr>
          <w:rtl/>
        </w:rPr>
        <w:t xml:space="preserve"> من </w:t>
      </w:r>
      <w:r w:rsidRPr="005258BA">
        <w:rPr>
          <w:rtl/>
        </w:rPr>
        <w:lastRenderedPageBreak/>
        <w:t>الدخول</w:t>
      </w:r>
      <w:r w:rsidRPr="005258BA">
        <w:rPr>
          <w:rFonts w:hint="cs"/>
          <w:rtl/>
        </w:rPr>
        <w:t xml:space="preserve">. </w:t>
      </w:r>
      <w:r w:rsidRPr="005258BA">
        <w:rPr>
          <w:rtl/>
        </w:rPr>
        <w:t>وعلى هذا فحمل الاستثناء في آية المودّة على الاستثناء المنقطع أيضاً لا</w:t>
      </w:r>
      <w:r w:rsidRPr="005258BA">
        <w:rPr>
          <w:rFonts w:hint="cs"/>
          <w:rtl/>
        </w:rPr>
        <w:t xml:space="preserve"> </w:t>
      </w:r>
      <w:r w:rsidRPr="005258BA">
        <w:rPr>
          <w:rtl/>
        </w:rPr>
        <w:t>يرفع التناقض</w:t>
      </w:r>
      <w:r w:rsidRPr="005258BA">
        <w:rPr>
          <w:rFonts w:hint="cs"/>
          <w:rtl/>
        </w:rPr>
        <w:t>َ</w:t>
      </w:r>
      <w:r w:rsidRPr="005258BA">
        <w:rPr>
          <w:rtl/>
        </w:rPr>
        <w:t xml:space="preserve"> </w:t>
      </w:r>
      <w:r w:rsidRPr="005258BA">
        <w:rPr>
          <w:rFonts w:hint="cs"/>
          <w:rtl/>
        </w:rPr>
        <w:t>الم</w:t>
      </w:r>
      <w:r w:rsidRPr="005258BA">
        <w:rPr>
          <w:rtl/>
        </w:rPr>
        <w:t>توهّ</w:t>
      </w:r>
      <w:r w:rsidRPr="005258BA">
        <w:rPr>
          <w:rFonts w:hint="cs"/>
          <w:rtl/>
        </w:rPr>
        <w:t>َ</w:t>
      </w:r>
      <w:r w:rsidR="00882B26" w:rsidRPr="005258BA">
        <w:rPr>
          <w:rtl/>
        </w:rPr>
        <w:t>م</w:t>
      </w:r>
      <w:r w:rsidRPr="005258BA">
        <w:rPr>
          <w:rtl/>
        </w:rPr>
        <w:t xml:space="preserve"> بينها وبين سائر الآيات</w:t>
      </w:r>
      <w:r w:rsidRPr="005258BA">
        <w:rPr>
          <w:rFonts w:hint="cs"/>
          <w:rtl/>
        </w:rPr>
        <w:t xml:space="preserve"> الدالّة على عدم سؤال الأجر</w:t>
      </w:r>
      <w:r w:rsidRPr="005258BA">
        <w:rPr>
          <w:rtl/>
        </w:rPr>
        <w:t xml:space="preserve">. </w:t>
      </w:r>
    </w:p>
    <w:p w:rsidR="004A4642" w:rsidRPr="005258BA" w:rsidRDefault="004A4642" w:rsidP="003F4A68">
      <w:pPr>
        <w:rPr>
          <w:rtl/>
        </w:rPr>
      </w:pPr>
      <w:r w:rsidRPr="005258BA">
        <w:rPr>
          <w:rFonts w:hint="cs"/>
          <w:rtl/>
        </w:rPr>
        <w:t>اللهمّ إلاّ أن ي</w:t>
      </w:r>
      <w:r w:rsidR="00882B26" w:rsidRPr="005258BA">
        <w:rPr>
          <w:rFonts w:hint="cs"/>
          <w:rtl/>
        </w:rPr>
        <w:t>ُ</w:t>
      </w:r>
      <w:r w:rsidRPr="005258BA">
        <w:rPr>
          <w:rFonts w:hint="cs"/>
          <w:rtl/>
        </w:rPr>
        <w:t xml:space="preserve">قال: </w:t>
      </w:r>
      <w:r w:rsidRPr="005258BA">
        <w:rPr>
          <w:rtl/>
        </w:rPr>
        <w:t xml:space="preserve">إنّ </w:t>
      </w:r>
      <w:r w:rsidRPr="005258BA">
        <w:rPr>
          <w:rFonts w:hint="cs"/>
          <w:rtl/>
        </w:rPr>
        <w:t>م</w:t>
      </w:r>
      <w:r w:rsidRPr="005258BA">
        <w:rPr>
          <w:rtl/>
        </w:rPr>
        <w:t>ا ذكر في الردّ عل</w:t>
      </w:r>
      <w:r w:rsidRPr="005258BA">
        <w:rPr>
          <w:rFonts w:hint="cs"/>
          <w:rtl/>
        </w:rPr>
        <w:t>ى الشيخ</w:t>
      </w:r>
      <w:r w:rsidRPr="005258BA">
        <w:rPr>
          <w:rtl/>
        </w:rPr>
        <w:t xml:space="preserve"> المفيد يجعل النزاع بين</w:t>
      </w:r>
      <w:r w:rsidRPr="005258BA">
        <w:rPr>
          <w:rFonts w:hint="cs"/>
          <w:rtl/>
        </w:rPr>
        <w:t>نا</w:t>
      </w:r>
      <w:r w:rsidRPr="005258BA">
        <w:rPr>
          <w:rtl/>
        </w:rPr>
        <w:t xml:space="preserve"> وبين</w:t>
      </w:r>
      <w:r w:rsidRPr="005258BA">
        <w:rPr>
          <w:rFonts w:hint="cs"/>
          <w:rtl/>
        </w:rPr>
        <w:t>ه</w:t>
      </w:r>
      <w:r w:rsidRPr="005258BA">
        <w:rPr>
          <w:rtl/>
        </w:rPr>
        <w:t xml:space="preserve"> لفظيّاً فلا ينتج </w:t>
      </w:r>
      <w:r w:rsidRPr="005258BA">
        <w:rPr>
          <w:rFonts w:hint="cs"/>
          <w:rtl/>
        </w:rPr>
        <w:t>ال</w:t>
      </w:r>
      <w:r w:rsidRPr="005258BA">
        <w:rPr>
          <w:rtl/>
        </w:rPr>
        <w:t>مطلوب</w:t>
      </w:r>
      <w:r w:rsidR="00882B26" w:rsidRPr="005258BA">
        <w:rPr>
          <w:rFonts w:hint="cs"/>
          <w:rtl/>
        </w:rPr>
        <w:t>؛</w:t>
      </w:r>
      <w:r w:rsidRPr="005258BA">
        <w:rPr>
          <w:rFonts w:hint="cs"/>
          <w:rtl/>
        </w:rPr>
        <w:t xml:space="preserve"> </w:t>
      </w:r>
      <w:r w:rsidRPr="005258BA">
        <w:rPr>
          <w:rtl/>
        </w:rPr>
        <w:t>وذل</w:t>
      </w:r>
      <w:r w:rsidRPr="005258BA">
        <w:rPr>
          <w:rFonts w:hint="cs"/>
          <w:rtl/>
        </w:rPr>
        <w:t>ك</w:t>
      </w:r>
      <w:r w:rsidRPr="005258BA">
        <w:rPr>
          <w:rtl/>
        </w:rPr>
        <w:t xml:space="preserve"> لأنّ الدخول</w:t>
      </w:r>
      <w:r w:rsidR="00882B26" w:rsidRPr="005258BA">
        <w:rPr>
          <w:rFonts w:hint="cs"/>
          <w:rtl/>
        </w:rPr>
        <w:t>َ</w:t>
      </w:r>
      <w:r w:rsidRPr="005258BA">
        <w:rPr>
          <w:rtl/>
        </w:rPr>
        <w:t xml:space="preserve"> ال</w:t>
      </w:r>
      <w:r w:rsidR="00882B26" w:rsidRPr="005258BA">
        <w:rPr>
          <w:rtl/>
        </w:rPr>
        <w:t>ذي نفاه المفيد هو دخول الجزئي في الكلّي</w:t>
      </w:r>
      <w:r w:rsidRPr="005258BA">
        <w:rPr>
          <w:rtl/>
        </w:rPr>
        <w:t xml:space="preserve"> واقعاً</w:t>
      </w:r>
      <w:r w:rsidR="00882B26" w:rsidRPr="005258BA">
        <w:rPr>
          <w:rFonts w:hint="cs"/>
          <w:rtl/>
        </w:rPr>
        <w:t>،</w:t>
      </w:r>
      <w:r w:rsidRPr="005258BA">
        <w:rPr>
          <w:rtl/>
        </w:rPr>
        <w:t xml:space="preserve"> والدخول</w:t>
      </w:r>
      <w:r w:rsidRPr="005258BA">
        <w:rPr>
          <w:rFonts w:hint="cs"/>
          <w:rtl/>
        </w:rPr>
        <w:t>َ</w:t>
      </w:r>
      <w:r w:rsidRPr="005258BA">
        <w:rPr>
          <w:rtl/>
        </w:rPr>
        <w:t xml:space="preserve"> الذي يمكن إ</w:t>
      </w:r>
      <w:r w:rsidR="00882B26" w:rsidRPr="005258BA">
        <w:rPr>
          <w:rtl/>
        </w:rPr>
        <w:t>ثباته هو أعمّ من الدخول الواقعي</w:t>
      </w:r>
      <w:r w:rsidRPr="005258BA">
        <w:rPr>
          <w:rtl/>
        </w:rPr>
        <w:t xml:space="preserve"> والدخول ال</w:t>
      </w:r>
      <w:r w:rsidRPr="005258BA">
        <w:rPr>
          <w:rFonts w:hint="cs"/>
          <w:rtl/>
        </w:rPr>
        <w:t>مزعوم</w:t>
      </w:r>
      <w:r w:rsidRPr="005258BA">
        <w:rPr>
          <w:rtl/>
        </w:rPr>
        <w:t xml:space="preserve"> حسب اعتقاد المخاطب ومن الملازمة بين المستثن</w:t>
      </w:r>
      <w:r w:rsidRPr="005258BA">
        <w:rPr>
          <w:rFonts w:hint="cs"/>
          <w:rtl/>
        </w:rPr>
        <w:t>ى</w:t>
      </w:r>
      <w:r w:rsidRPr="005258BA">
        <w:rPr>
          <w:rtl/>
        </w:rPr>
        <w:t xml:space="preserve"> </w:t>
      </w:r>
      <w:r w:rsidRPr="005258BA">
        <w:rPr>
          <w:rFonts w:hint="cs"/>
          <w:rtl/>
        </w:rPr>
        <w:t>والمستنثنى</w:t>
      </w:r>
      <w:r w:rsidRPr="005258BA">
        <w:rPr>
          <w:rtl/>
        </w:rPr>
        <w:t xml:space="preserve"> </w:t>
      </w:r>
      <w:r w:rsidRPr="005258BA">
        <w:rPr>
          <w:rFonts w:hint="cs"/>
          <w:rtl/>
        </w:rPr>
        <w:t>منه</w:t>
      </w:r>
      <w:r w:rsidRPr="005258BA">
        <w:rPr>
          <w:rtl/>
        </w:rPr>
        <w:t xml:space="preserve"> </w:t>
      </w:r>
      <w:r w:rsidRPr="005258BA">
        <w:rPr>
          <w:rFonts w:hint="cs"/>
          <w:rtl/>
        </w:rPr>
        <w:t>في</w:t>
      </w:r>
      <w:r w:rsidRPr="005258BA">
        <w:rPr>
          <w:rtl/>
        </w:rPr>
        <w:t xml:space="preserve"> </w:t>
      </w:r>
      <w:r w:rsidRPr="005258BA">
        <w:rPr>
          <w:rFonts w:hint="cs"/>
          <w:rtl/>
        </w:rPr>
        <w:t>الحكم</w:t>
      </w:r>
      <w:r w:rsidRPr="005258BA">
        <w:rPr>
          <w:rtl/>
        </w:rPr>
        <w:t xml:space="preserve"> </w:t>
      </w:r>
      <w:r w:rsidRPr="005258BA">
        <w:rPr>
          <w:rFonts w:hint="cs"/>
          <w:rtl/>
        </w:rPr>
        <w:t>و</w:t>
      </w:r>
      <w:r w:rsidRPr="005258BA">
        <w:rPr>
          <w:rtl/>
        </w:rPr>
        <w:t>لو بح</w:t>
      </w:r>
      <w:r w:rsidR="00882B26" w:rsidRPr="005258BA">
        <w:rPr>
          <w:rFonts w:hint="cs"/>
          <w:rtl/>
        </w:rPr>
        <w:t>َ</w:t>
      </w:r>
      <w:r w:rsidRPr="005258BA">
        <w:rPr>
          <w:rtl/>
        </w:rPr>
        <w:t>س</w:t>
      </w:r>
      <w:r w:rsidR="00882B26" w:rsidRPr="005258BA">
        <w:rPr>
          <w:rFonts w:hint="cs"/>
          <w:rtl/>
        </w:rPr>
        <w:t>َ</w:t>
      </w:r>
      <w:r w:rsidRPr="005258BA">
        <w:rPr>
          <w:rtl/>
        </w:rPr>
        <w:t>ب اعتقاد المخاطب. ونفي</w:t>
      </w:r>
      <w:r w:rsidRPr="005258BA">
        <w:rPr>
          <w:rFonts w:hint="cs"/>
          <w:rtl/>
        </w:rPr>
        <w:t>ُ</w:t>
      </w:r>
      <w:r w:rsidRPr="005258BA">
        <w:rPr>
          <w:rtl/>
        </w:rPr>
        <w:t xml:space="preserve"> الدخول الخاصّ لا يستلزم نفي الدخول العامّ</w:t>
      </w:r>
      <w:r w:rsidRPr="005258BA">
        <w:rPr>
          <w:rFonts w:hint="cs"/>
          <w:rtl/>
        </w:rPr>
        <w:t xml:space="preserve">، </w:t>
      </w:r>
      <w:r w:rsidRPr="005258BA">
        <w:rPr>
          <w:rtl/>
        </w:rPr>
        <w:t>كما أنّ إثبات الدخول العامّ لا يستلزم إثبات الدخول الخاصّ. وعليه فالمفيد يدّعي أنّه لا يمكن أن نستنبط من أمثال قوله تعال</w:t>
      </w:r>
      <w:r w:rsidRPr="005258BA">
        <w:rPr>
          <w:rFonts w:hint="cs"/>
          <w:rtl/>
        </w:rPr>
        <w:t>ى</w:t>
      </w:r>
      <w:r w:rsidRPr="005258BA">
        <w:rPr>
          <w:rtl/>
        </w:rPr>
        <w:t xml:space="preserve">: </w:t>
      </w:r>
      <w:r w:rsidRPr="00C16ACA">
        <w:rPr>
          <w:rFonts w:ascii="Mosawi" w:hAnsi="Mosawi" w:cs="Mosawi"/>
          <w:sz w:val="24"/>
          <w:szCs w:val="24"/>
          <w:rtl/>
        </w:rPr>
        <w:t>﴿</w:t>
      </w:r>
      <w:r w:rsidRPr="005258BA">
        <w:rPr>
          <w:b/>
          <w:bCs/>
          <w:rtl/>
        </w:rPr>
        <w:t>لا أ</w:t>
      </w:r>
      <w:r w:rsidR="00882B26" w:rsidRPr="005258BA">
        <w:rPr>
          <w:rFonts w:hint="cs"/>
          <w:b/>
          <w:bCs/>
          <w:rtl/>
        </w:rPr>
        <w:t>َ</w:t>
      </w:r>
      <w:r w:rsidRPr="005258BA">
        <w:rPr>
          <w:b/>
          <w:bCs/>
          <w:rtl/>
        </w:rPr>
        <w:t>س</w:t>
      </w:r>
      <w:r w:rsidR="00882B26" w:rsidRPr="005258BA">
        <w:rPr>
          <w:rFonts w:hint="cs"/>
          <w:b/>
          <w:bCs/>
          <w:rtl/>
        </w:rPr>
        <w:t>ْ</w:t>
      </w:r>
      <w:r w:rsidRPr="005258BA">
        <w:rPr>
          <w:b/>
          <w:bCs/>
          <w:rtl/>
        </w:rPr>
        <w:t>أ</w:t>
      </w:r>
      <w:r w:rsidR="00882B26" w:rsidRPr="005258BA">
        <w:rPr>
          <w:rFonts w:hint="cs"/>
          <w:b/>
          <w:bCs/>
          <w:rtl/>
        </w:rPr>
        <w:t>َ</w:t>
      </w:r>
      <w:r w:rsidRPr="005258BA">
        <w:rPr>
          <w:b/>
          <w:bCs/>
          <w:rtl/>
        </w:rPr>
        <w:t>لُك</w:t>
      </w:r>
      <w:r w:rsidR="00882B26" w:rsidRPr="005258BA">
        <w:rPr>
          <w:rFonts w:hint="cs"/>
          <w:b/>
          <w:bCs/>
          <w:rtl/>
        </w:rPr>
        <w:t>ُ</w:t>
      </w:r>
      <w:r w:rsidRPr="005258BA">
        <w:rPr>
          <w:b/>
          <w:bCs/>
          <w:rtl/>
        </w:rPr>
        <w:t>م</w:t>
      </w:r>
      <w:r w:rsidR="00882B26" w:rsidRPr="005258BA">
        <w:rPr>
          <w:rFonts w:hint="cs"/>
          <w:b/>
          <w:bCs/>
          <w:rtl/>
        </w:rPr>
        <w:t>ْ</w:t>
      </w:r>
      <w:r w:rsidRPr="005258BA">
        <w:rPr>
          <w:b/>
          <w:bCs/>
          <w:rtl/>
        </w:rPr>
        <w:t xml:space="preserve"> ع</w:t>
      </w:r>
      <w:r w:rsidR="00882B26" w:rsidRPr="005258BA">
        <w:rPr>
          <w:rFonts w:hint="cs"/>
          <w:b/>
          <w:bCs/>
          <w:rtl/>
        </w:rPr>
        <w:t>َ</w:t>
      </w:r>
      <w:r w:rsidRPr="005258BA">
        <w:rPr>
          <w:b/>
          <w:bCs/>
          <w:rtl/>
        </w:rPr>
        <w:t>ل</w:t>
      </w:r>
      <w:r w:rsidR="00882B26" w:rsidRPr="005258BA">
        <w:rPr>
          <w:rFonts w:hint="cs"/>
          <w:b/>
          <w:bCs/>
          <w:rtl/>
        </w:rPr>
        <w:t>َ</w:t>
      </w:r>
      <w:r w:rsidRPr="005258BA">
        <w:rPr>
          <w:b/>
          <w:bCs/>
          <w:rtl/>
        </w:rPr>
        <w:t>ي</w:t>
      </w:r>
      <w:r w:rsidR="00882B26" w:rsidRPr="005258BA">
        <w:rPr>
          <w:rFonts w:hint="cs"/>
          <w:b/>
          <w:bCs/>
          <w:rtl/>
        </w:rPr>
        <w:t>ْ</w:t>
      </w:r>
      <w:r w:rsidRPr="005258BA">
        <w:rPr>
          <w:b/>
          <w:bCs/>
          <w:rtl/>
        </w:rPr>
        <w:t>ه</w:t>
      </w:r>
      <w:r w:rsidR="00882B26" w:rsidRPr="005258BA">
        <w:rPr>
          <w:rFonts w:hint="cs"/>
          <w:b/>
          <w:bCs/>
          <w:rtl/>
        </w:rPr>
        <w:t>ِ</w:t>
      </w:r>
      <w:r w:rsidRPr="005258BA">
        <w:rPr>
          <w:b/>
          <w:bCs/>
          <w:rtl/>
        </w:rPr>
        <w:t xml:space="preserve"> أ</w:t>
      </w:r>
      <w:r w:rsidR="00882B26" w:rsidRPr="005258BA">
        <w:rPr>
          <w:rFonts w:hint="cs"/>
          <w:b/>
          <w:bCs/>
          <w:rtl/>
        </w:rPr>
        <w:t>َ</w:t>
      </w:r>
      <w:r w:rsidRPr="005258BA">
        <w:rPr>
          <w:b/>
          <w:bCs/>
          <w:rtl/>
        </w:rPr>
        <w:t>ج</w:t>
      </w:r>
      <w:r w:rsidR="00882B26" w:rsidRPr="005258BA">
        <w:rPr>
          <w:rFonts w:hint="cs"/>
          <w:b/>
          <w:bCs/>
          <w:rtl/>
        </w:rPr>
        <w:t>ْ</w:t>
      </w:r>
      <w:r w:rsidRPr="005258BA">
        <w:rPr>
          <w:b/>
          <w:bCs/>
          <w:rtl/>
        </w:rPr>
        <w:t>راً إ</w:t>
      </w:r>
      <w:r w:rsidR="00882B26" w:rsidRPr="005258BA">
        <w:rPr>
          <w:rFonts w:hint="cs"/>
          <w:b/>
          <w:bCs/>
          <w:rtl/>
        </w:rPr>
        <w:t>ِ</w:t>
      </w:r>
      <w:r w:rsidRPr="005258BA">
        <w:rPr>
          <w:b/>
          <w:bCs/>
          <w:rtl/>
        </w:rPr>
        <w:t>لاّ</w:t>
      </w:r>
      <w:r w:rsidR="00882B26" w:rsidRPr="005258BA">
        <w:rPr>
          <w:rFonts w:hint="cs"/>
          <w:b/>
          <w:bCs/>
          <w:rtl/>
        </w:rPr>
        <w:t>َ</w:t>
      </w:r>
      <w:r w:rsidRPr="005258BA">
        <w:rPr>
          <w:b/>
          <w:bCs/>
          <w:rtl/>
        </w:rPr>
        <w:t xml:space="preserve"> الم</w:t>
      </w:r>
      <w:r w:rsidR="00882B26" w:rsidRPr="005258BA">
        <w:rPr>
          <w:rFonts w:hint="cs"/>
          <w:b/>
          <w:bCs/>
          <w:rtl/>
        </w:rPr>
        <w:t>َ</w:t>
      </w:r>
      <w:r w:rsidRPr="005258BA">
        <w:rPr>
          <w:b/>
          <w:bCs/>
          <w:rtl/>
        </w:rPr>
        <w:t>و</w:t>
      </w:r>
      <w:r w:rsidR="00882B26" w:rsidRPr="005258BA">
        <w:rPr>
          <w:rFonts w:hint="cs"/>
          <w:b/>
          <w:bCs/>
          <w:rtl/>
        </w:rPr>
        <w:t>َ</w:t>
      </w:r>
      <w:r w:rsidRPr="005258BA">
        <w:rPr>
          <w:b/>
          <w:bCs/>
          <w:rtl/>
        </w:rPr>
        <w:t>دّ</w:t>
      </w:r>
      <w:r w:rsidR="00882B26" w:rsidRPr="005258BA">
        <w:rPr>
          <w:rFonts w:hint="cs"/>
          <w:b/>
          <w:bCs/>
          <w:rtl/>
        </w:rPr>
        <w:t>َ</w:t>
      </w:r>
      <w:r w:rsidRPr="005258BA">
        <w:rPr>
          <w:b/>
          <w:bCs/>
          <w:rtl/>
        </w:rPr>
        <w:t>ة</w:t>
      </w:r>
      <w:r w:rsidR="00882B26" w:rsidRPr="005258BA">
        <w:rPr>
          <w:rFonts w:hint="cs"/>
          <w:b/>
          <w:bCs/>
          <w:rtl/>
        </w:rPr>
        <w:t>َ</w:t>
      </w:r>
      <w:r w:rsidRPr="005258BA">
        <w:rPr>
          <w:b/>
          <w:bCs/>
          <w:rtl/>
        </w:rPr>
        <w:t xml:space="preserve"> ف</w:t>
      </w:r>
      <w:r w:rsidR="00882B26" w:rsidRPr="005258BA">
        <w:rPr>
          <w:rFonts w:hint="cs"/>
          <w:b/>
          <w:bCs/>
          <w:rtl/>
        </w:rPr>
        <w:t>ِ</w:t>
      </w:r>
      <w:r w:rsidRPr="005258BA">
        <w:rPr>
          <w:b/>
          <w:bCs/>
          <w:rtl/>
        </w:rPr>
        <w:t>ي ال</w:t>
      </w:r>
      <w:r w:rsidR="00882B26" w:rsidRPr="005258BA">
        <w:rPr>
          <w:rFonts w:hint="cs"/>
          <w:b/>
          <w:bCs/>
          <w:rtl/>
        </w:rPr>
        <w:t>ْ</w:t>
      </w:r>
      <w:r w:rsidRPr="005258BA">
        <w:rPr>
          <w:b/>
          <w:bCs/>
          <w:rtl/>
        </w:rPr>
        <w:t>ق</w:t>
      </w:r>
      <w:r w:rsidR="00882B26" w:rsidRPr="005258BA">
        <w:rPr>
          <w:rFonts w:hint="cs"/>
          <w:b/>
          <w:bCs/>
          <w:rtl/>
        </w:rPr>
        <w:t>ُ</w:t>
      </w:r>
      <w:r w:rsidRPr="005258BA">
        <w:rPr>
          <w:b/>
          <w:bCs/>
          <w:rtl/>
        </w:rPr>
        <w:t>ر</w:t>
      </w:r>
      <w:r w:rsidR="00882B26" w:rsidRPr="005258BA">
        <w:rPr>
          <w:rFonts w:hint="cs"/>
          <w:b/>
          <w:bCs/>
          <w:rtl/>
        </w:rPr>
        <w:t>ْ</w:t>
      </w:r>
      <w:r w:rsidRPr="005258BA">
        <w:rPr>
          <w:b/>
          <w:bCs/>
          <w:rtl/>
        </w:rPr>
        <w:t>ب</w:t>
      </w:r>
      <w:r w:rsidR="00882B26" w:rsidRPr="005258BA">
        <w:rPr>
          <w:rFonts w:hint="cs"/>
          <w:b/>
          <w:bCs/>
          <w:rtl/>
        </w:rPr>
        <w:t>َ</w:t>
      </w:r>
      <w:r w:rsidRPr="005258BA">
        <w:rPr>
          <w:rFonts w:hint="cs"/>
          <w:b/>
          <w:bCs/>
          <w:rtl/>
        </w:rPr>
        <w:t>ى</w:t>
      </w:r>
      <w:r w:rsidRPr="00C16ACA">
        <w:rPr>
          <w:rFonts w:ascii="Mosawi" w:hAnsi="Mosawi" w:cs="Mosawi"/>
          <w:sz w:val="24"/>
          <w:szCs w:val="24"/>
          <w:rtl/>
        </w:rPr>
        <w:t>﴾</w:t>
      </w:r>
      <w:r w:rsidRPr="005258BA">
        <w:rPr>
          <w:rtl/>
        </w:rPr>
        <w:t xml:space="preserve"> أنّ المودّة في القرب</w:t>
      </w:r>
      <w:r w:rsidRPr="005258BA">
        <w:rPr>
          <w:rFonts w:hint="cs"/>
          <w:rtl/>
        </w:rPr>
        <w:t>ى</w:t>
      </w:r>
      <w:r w:rsidRPr="005258BA">
        <w:rPr>
          <w:rtl/>
        </w:rPr>
        <w:t xml:space="preserve"> فرد</w:t>
      </w:r>
      <w:r w:rsidR="00882B26" w:rsidRPr="005258BA">
        <w:rPr>
          <w:rFonts w:hint="cs"/>
          <w:rtl/>
        </w:rPr>
        <w:t>ٌ</w:t>
      </w:r>
      <w:r w:rsidRPr="005258BA">
        <w:rPr>
          <w:rtl/>
        </w:rPr>
        <w:t xml:space="preserve"> من أفراد </w:t>
      </w:r>
      <w:r w:rsidRPr="005258BA">
        <w:rPr>
          <w:rFonts w:hint="eastAsia"/>
          <w:sz w:val="24"/>
          <w:szCs w:val="24"/>
          <w:rtl/>
        </w:rPr>
        <w:t>«</w:t>
      </w:r>
      <w:r w:rsidRPr="005258BA">
        <w:rPr>
          <w:rtl/>
        </w:rPr>
        <w:t>الأجر</w:t>
      </w:r>
      <w:r w:rsidRPr="005258BA">
        <w:rPr>
          <w:rFonts w:hint="eastAsia"/>
          <w:sz w:val="24"/>
          <w:szCs w:val="24"/>
          <w:rtl/>
        </w:rPr>
        <w:t>»</w:t>
      </w:r>
      <w:r w:rsidRPr="005258BA">
        <w:rPr>
          <w:rtl/>
        </w:rPr>
        <w:t xml:space="preserve"> واقعاً</w:t>
      </w:r>
      <w:r w:rsidRPr="005258BA">
        <w:rPr>
          <w:rFonts w:hint="cs"/>
          <w:rtl/>
        </w:rPr>
        <w:t xml:space="preserve">، </w:t>
      </w:r>
      <w:r w:rsidRPr="005258BA">
        <w:rPr>
          <w:rtl/>
        </w:rPr>
        <w:t xml:space="preserve">ولا ينافي أن يكون </w:t>
      </w:r>
      <w:r w:rsidRPr="005258BA">
        <w:rPr>
          <w:rFonts w:hint="eastAsia"/>
          <w:sz w:val="24"/>
          <w:szCs w:val="24"/>
          <w:rtl/>
        </w:rPr>
        <w:t>«</w:t>
      </w:r>
      <w:r w:rsidRPr="005258BA">
        <w:rPr>
          <w:rtl/>
        </w:rPr>
        <w:t>المودّة</w:t>
      </w:r>
      <w:r w:rsidRPr="005258BA">
        <w:rPr>
          <w:rFonts w:hint="eastAsia"/>
          <w:sz w:val="24"/>
          <w:szCs w:val="24"/>
          <w:rtl/>
        </w:rPr>
        <w:t>»</w:t>
      </w:r>
      <w:r w:rsidRPr="005258BA">
        <w:rPr>
          <w:rtl/>
        </w:rPr>
        <w:t xml:space="preserve"> بح</w:t>
      </w:r>
      <w:r w:rsidR="00882B26" w:rsidRPr="005258BA">
        <w:rPr>
          <w:rFonts w:hint="cs"/>
          <w:rtl/>
        </w:rPr>
        <w:t>َ</w:t>
      </w:r>
      <w:r w:rsidRPr="005258BA">
        <w:rPr>
          <w:rtl/>
        </w:rPr>
        <w:t>س</w:t>
      </w:r>
      <w:r w:rsidR="00882B26" w:rsidRPr="005258BA">
        <w:rPr>
          <w:rFonts w:hint="cs"/>
          <w:rtl/>
        </w:rPr>
        <w:t>َ</w:t>
      </w:r>
      <w:r w:rsidRPr="005258BA">
        <w:rPr>
          <w:rtl/>
        </w:rPr>
        <w:t xml:space="preserve">ب اعتقاد المخاطب </w:t>
      </w:r>
      <w:r w:rsidRPr="005258BA">
        <w:rPr>
          <w:rFonts w:hint="cs"/>
          <w:rtl/>
        </w:rPr>
        <w:t>(</w:t>
      </w:r>
      <w:r w:rsidRPr="005258BA">
        <w:rPr>
          <w:rtl/>
        </w:rPr>
        <w:t>لا واقع</w:t>
      </w:r>
      <w:r w:rsidRPr="005258BA">
        <w:rPr>
          <w:rFonts w:hint="cs"/>
          <w:rtl/>
        </w:rPr>
        <w:t xml:space="preserve">اً) </w:t>
      </w:r>
      <w:r w:rsidRPr="005258BA">
        <w:rPr>
          <w:rtl/>
        </w:rPr>
        <w:t>فرداً من أفراد الأجر.</w:t>
      </w:r>
    </w:p>
    <w:p w:rsidR="004A4642" w:rsidRPr="005258BA" w:rsidRDefault="004A4642" w:rsidP="003F4A68">
      <w:pPr>
        <w:rPr>
          <w:rtl/>
        </w:rPr>
      </w:pPr>
      <w:r w:rsidRPr="005258BA">
        <w:rPr>
          <w:rtl/>
        </w:rPr>
        <w:t>و</w:t>
      </w:r>
      <w:r w:rsidRPr="005258BA">
        <w:rPr>
          <w:rFonts w:hint="cs"/>
          <w:rtl/>
        </w:rPr>
        <w:t>بعبارة</w:t>
      </w:r>
      <w:r w:rsidR="00882B26" w:rsidRPr="005258BA">
        <w:rPr>
          <w:rFonts w:hint="cs"/>
          <w:rtl/>
        </w:rPr>
        <w:t>ْ</w:t>
      </w:r>
      <w:r w:rsidRPr="005258BA">
        <w:rPr>
          <w:rFonts w:hint="cs"/>
          <w:rtl/>
        </w:rPr>
        <w:t xml:space="preserve"> أخرى</w:t>
      </w:r>
      <w:r w:rsidR="00882B26" w:rsidRPr="005258BA">
        <w:rPr>
          <w:rFonts w:hint="cs"/>
          <w:rtl/>
        </w:rPr>
        <w:t>:</w:t>
      </w:r>
      <w:r w:rsidRPr="005258BA">
        <w:rPr>
          <w:rtl/>
        </w:rPr>
        <w:t xml:space="preserve"> إنّ أكثر ما يمكن أن يستفاد من </w:t>
      </w:r>
      <w:r w:rsidRPr="005258BA">
        <w:rPr>
          <w:rFonts w:hint="cs"/>
          <w:rtl/>
        </w:rPr>
        <w:t>مثل</w:t>
      </w:r>
      <w:r w:rsidRPr="005258BA">
        <w:rPr>
          <w:rtl/>
        </w:rPr>
        <w:t xml:space="preserve"> </w:t>
      </w:r>
      <w:r w:rsidRPr="005258BA">
        <w:rPr>
          <w:sz w:val="24"/>
          <w:szCs w:val="24"/>
          <w:rtl/>
        </w:rPr>
        <w:t>«</w:t>
      </w:r>
      <w:r w:rsidRPr="005258BA">
        <w:rPr>
          <w:rtl/>
        </w:rPr>
        <w:t>كلّ ألف ب إلاّ ج</w:t>
      </w:r>
      <w:r w:rsidRPr="005258BA">
        <w:rPr>
          <w:sz w:val="24"/>
          <w:szCs w:val="24"/>
          <w:rtl/>
        </w:rPr>
        <w:t>»</w:t>
      </w:r>
      <w:r w:rsidRPr="005258BA">
        <w:rPr>
          <w:rtl/>
        </w:rPr>
        <w:t xml:space="preserve"> هو نفي الدخول الأعمّ</w:t>
      </w:r>
      <w:r w:rsidR="0018337D" w:rsidRPr="005258BA">
        <w:rPr>
          <w:rFonts w:hint="cs"/>
          <w:rtl/>
        </w:rPr>
        <w:t>.</w:t>
      </w:r>
      <w:r w:rsidRPr="005258BA">
        <w:rPr>
          <w:rtl/>
        </w:rPr>
        <w:t xml:space="preserve"> </w:t>
      </w:r>
      <w:r w:rsidRPr="005258BA">
        <w:rPr>
          <w:rFonts w:hint="cs"/>
          <w:rtl/>
        </w:rPr>
        <w:t>وهو</w:t>
      </w:r>
      <w:r w:rsidRPr="005258BA">
        <w:rPr>
          <w:rtl/>
        </w:rPr>
        <w:t xml:space="preserve"> نفيٌ ي</w:t>
      </w:r>
      <w:r w:rsidRPr="005258BA">
        <w:rPr>
          <w:rFonts w:hint="cs"/>
          <w:rtl/>
        </w:rPr>
        <w:t>تلائم</w:t>
      </w:r>
      <w:r w:rsidRPr="005258BA">
        <w:rPr>
          <w:rtl/>
        </w:rPr>
        <w:t xml:space="preserve"> مع ثلاث احتمالات: </w:t>
      </w:r>
    </w:p>
    <w:p w:rsidR="004A4642" w:rsidRPr="005258BA" w:rsidRDefault="004A4642" w:rsidP="001C695D">
      <w:pPr>
        <w:rPr>
          <w:rtl/>
        </w:rPr>
      </w:pPr>
      <w:r w:rsidRPr="005258BA">
        <w:rPr>
          <w:b/>
          <w:bCs/>
          <w:rtl/>
        </w:rPr>
        <w:t>الأوّل</w:t>
      </w:r>
      <w:r w:rsidRPr="005258BA">
        <w:rPr>
          <w:rtl/>
        </w:rPr>
        <w:t xml:space="preserve">: </w:t>
      </w:r>
      <w:r w:rsidR="0018337D" w:rsidRPr="005258BA">
        <w:rPr>
          <w:rFonts w:hint="cs"/>
          <w:rtl/>
        </w:rPr>
        <w:t>إ</w:t>
      </w:r>
      <w:r w:rsidRPr="005258BA">
        <w:rPr>
          <w:rtl/>
        </w:rPr>
        <w:t xml:space="preserve">نّ </w:t>
      </w:r>
      <w:r w:rsidRPr="005258BA">
        <w:rPr>
          <w:rFonts w:hint="cs"/>
          <w:rtl/>
        </w:rPr>
        <w:t>ال</w:t>
      </w:r>
      <w:r w:rsidRPr="005258BA">
        <w:rPr>
          <w:rtl/>
        </w:rPr>
        <w:t>ج</w:t>
      </w:r>
      <w:r w:rsidRPr="005258BA">
        <w:rPr>
          <w:rFonts w:hint="cs"/>
          <w:rtl/>
        </w:rPr>
        <w:t>يم</w:t>
      </w:r>
      <w:r w:rsidRPr="005258BA">
        <w:rPr>
          <w:rtl/>
        </w:rPr>
        <w:t xml:space="preserve"> من أفراد </w:t>
      </w:r>
      <w:r w:rsidRPr="005258BA">
        <w:rPr>
          <w:rFonts w:hint="cs"/>
          <w:rtl/>
        </w:rPr>
        <w:t>ال</w:t>
      </w:r>
      <w:r w:rsidRPr="005258BA">
        <w:rPr>
          <w:rtl/>
        </w:rPr>
        <w:t>ألف واقعاً</w:t>
      </w:r>
      <w:r w:rsidR="0018337D" w:rsidRPr="005258BA">
        <w:rPr>
          <w:rFonts w:hint="cs"/>
          <w:rtl/>
        </w:rPr>
        <w:t>،</w:t>
      </w:r>
      <w:r w:rsidRPr="005258BA">
        <w:rPr>
          <w:rtl/>
        </w:rPr>
        <w:t xml:space="preserve"> ولكنّه لم</w:t>
      </w:r>
      <w:r w:rsidRPr="005258BA">
        <w:rPr>
          <w:rFonts w:hint="cs"/>
          <w:rtl/>
        </w:rPr>
        <w:t>ّ</w:t>
      </w:r>
      <w:r w:rsidRPr="005258BA">
        <w:rPr>
          <w:rtl/>
        </w:rPr>
        <w:t xml:space="preserve">ا لم يكن محكوماً بحكم </w:t>
      </w:r>
      <w:r w:rsidRPr="005258BA">
        <w:rPr>
          <w:rFonts w:hint="cs"/>
          <w:rtl/>
        </w:rPr>
        <w:t>ال</w:t>
      </w:r>
      <w:r w:rsidRPr="005258BA">
        <w:rPr>
          <w:rtl/>
        </w:rPr>
        <w:t>ألف استثناه المتكلّ</w:t>
      </w:r>
      <w:r w:rsidR="0018337D" w:rsidRPr="005258BA">
        <w:rPr>
          <w:rFonts w:hint="cs"/>
          <w:rtl/>
        </w:rPr>
        <w:t>ِ</w:t>
      </w:r>
      <w:r w:rsidRPr="005258BA">
        <w:rPr>
          <w:rtl/>
        </w:rPr>
        <w:t xml:space="preserve">م. </w:t>
      </w:r>
    </w:p>
    <w:p w:rsidR="004A4642" w:rsidRPr="005258BA" w:rsidRDefault="004A4642" w:rsidP="003F4A68">
      <w:pPr>
        <w:rPr>
          <w:rtl/>
        </w:rPr>
      </w:pPr>
      <w:r w:rsidRPr="005258BA">
        <w:rPr>
          <w:b/>
          <w:bCs/>
          <w:rtl/>
        </w:rPr>
        <w:t>الثاني</w:t>
      </w:r>
      <w:r w:rsidRPr="005258BA">
        <w:rPr>
          <w:rtl/>
        </w:rPr>
        <w:t xml:space="preserve">: </w:t>
      </w:r>
      <w:r w:rsidR="0018337D" w:rsidRPr="005258BA">
        <w:rPr>
          <w:rFonts w:hint="cs"/>
          <w:rtl/>
        </w:rPr>
        <w:t>إ</w:t>
      </w:r>
      <w:r w:rsidRPr="005258BA">
        <w:rPr>
          <w:rtl/>
        </w:rPr>
        <w:t xml:space="preserve">نّ </w:t>
      </w:r>
      <w:r w:rsidR="0018337D" w:rsidRPr="005258BA">
        <w:rPr>
          <w:rFonts w:hint="cs"/>
          <w:rtl/>
        </w:rPr>
        <w:t>ج</w:t>
      </w:r>
      <w:r w:rsidRPr="005258BA">
        <w:rPr>
          <w:rtl/>
        </w:rPr>
        <w:t xml:space="preserve"> بح</w:t>
      </w:r>
      <w:r w:rsidR="0018337D" w:rsidRPr="005258BA">
        <w:rPr>
          <w:rFonts w:hint="cs"/>
          <w:rtl/>
        </w:rPr>
        <w:t>َ</w:t>
      </w:r>
      <w:r w:rsidRPr="005258BA">
        <w:rPr>
          <w:rtl/>
        </w:rPr>
        <w:t>س</w:t>
      </w:r>
      <w:r w:rsidR="0018337D" w:rsidRPr="005258BA">
        <w:rPr>
          <w:rFonts w:hint="cs"/>
          <w:rtl/>
        </w:rPr>
        <w:t>َ</w:t>
      </w:r>
      <w:r w:rsidRPr="005258BA">
        <w:rPr>
          <w:rtl/>
        </w:rPr>
        <w:t xml:space="preserve">ب اعتقاد المخاطب من أفراد </w:t>
      </w:r>
      <w:r w:rsidRPr="005258BA">
        <w:rPr>
          <w:rFonts w:hint="cs"/>
          <w:rtl/>
        </w:rPr>
        <w:t>ال</w:t>
      </w:r>
      <w:r w:rsidR="0018337D" w:rsidRPr="005258BA">
        <w:rPr>
          <w:rtl/>
        </w:rPr>
        <w:t>أل</w:t>
      </w:r>
      <w:r w:rsidR="0018337D" w:rsidRPr="005258BA">
        <w:rPr>
          <w:rFonts w:hint="cs"/>
          <w:rtl/>
        </w:rPr>
        <w:t>ف،</w:t>
      </w:r>
      <w:r w:rsidRPr="005258BA">
        <w:rPr>
          <w:rtl/>
        </w:rPr>
        <w:t xml:space="preserve"> وتبعاً يكون محكوماً عند المخاطب بحكم</w:t>
      </w:r>
      <w:r w:rsidRPr="005258BA">
        <w:rPr>
          <w:rFonts w:hint="cs"/>
          <w:rtl/>
        </w:rPr>
        <w:t>ه</w:t>
      </w:r>
      <w:r w:rsidRPr="005258BA">
        <w:rPr>
          <w:rtl/>
        </w:rPr>
        <w:t xml:space="preserve">، لكنّه لمّا لم يكن </w:t>
      </w:r>
      <w:r w:rsidR="0018337D" w:rsidRPr="005258BA">
        <w:rPr>
          <w:rFonts w:hint="cs"/>
          <w:rtl/>
        </w:rPr>
        <w:t>ج</w:t>
      </w:r>
      <w:r w:rsidRPr="005258BA">
        <w:rPr>
          <w:rtl/>
        </w:rPr>
        <w:t xml:space="preserve"> من أفراد </w:t>
      </w:r>
      <w:r w:rsidRPr="005258BA">
        <w:rPr>
          <w:rFonts w:hint="cs"/>
          <w:rtl/>
        </w:rPr>
        <w:t>ال</w:t>
      </w:r>
      <w:r w:rsidRPr="005258BA">
        <w:rPr>
          <w:rtl/>
        </w:rPr>
        <w:t>ألف واقعاً استثناه المتكل</w:t>
      </w:r>
      <w:r w:rsidRPr="005258BA">
        <w:rPr>
          <w:rFonts w:hint="cs"/>
          <w:rtl/>
        </w:rPr>
        <w:t>ّ</w:t>
      </w:r>
      <w:r w:rsidR="0018337D" w:rsidRPr="005258BA">
        <w:rPr>
          <w:rFonts w:hint="cs"/>
          <w:rtl/>
        </w:rPr>
        <w:t>ِ</w:t>
      </w:r>
      <w:r w:rsidRPr="005258BA">
        <w:rPr>
          <w:rtl/>
        </w:rPr>
        <w:t>م</w:t>
      </w:r>
      <w:r w:rsidR="001C695D">
        <w:rPr>
          <w:rFonts w:hint="cs"/>
          <w:rtl/>
        </w:rPr>
        <w:t>؛</w:t>
      </w:r>
      <w:r w:rsidRPr="005258BA">
        <w:rPr>
          <w:rtl/>
        </w:rPr>
        <w:t xml:space="preserve"> ليدلّنا أنّ </w:t>
      </w:r>
      <w:r w:rsidR="0018337D" w:rsidRPr="005258BA">
        <w:rPr>
          <w:rFonts w:hint="cs"/>
          <w:rtl/>
        </w:rPr>
        <w:t>ج</w:t>
      </w:r>
      <w:r w:rsidRPr="005258BA">
        <w:rPr>
          <w:rtl/>
        </w:rPr>
        <w:t xml:space="preserve"> لم يكن محكوماً بحكم ا</w:t>
      </w:r>
      <w:r w:rsidRPr="005258BA">
        <w:rPr>
          <w:rFonts w:hint="cs"/>
          <w:rtl/>
        </w:rPr>
        <w:t>لأ</w:t>
      </w:r>
      <w:r w:rsidRPr="005258BA">
        <w:rPr>
          <w:rtl/>
        </w:rPr>
        <w:t>لف</w:t>
      </w:r>
      <w:r w:rsidR="001C695D">
        <w:rPr>
          <w:rFonts w:hint="cs"/>
          <w:rtl/>
        </w:rPr>
        <w:t>،</w:t>
      </w:r>
      <w:r w:rsidRPr="005258BA">
        <w:rPr>
          <w:rtl/>
        </w:rPr>
        <w:t xml:space="preserve"> كما توهّ</w:t>
      </w:r>
      <w:r w:rsidR="0018337D" w:rsidRPr="005258BA">
        <w:rPr>
          <w:rFonts w:hint="cs"/>
          <w:rtl/>
        </w:rPr>
        <w:t>َ</w:t>
      </w:r>
      <w:r w:rsidRPr="005258BA">
        <w:rPr>
          <w:rtl/>
        </w:rPr>
        <w:t xml:space="preserve">مه المخاطب. </w:t>
      </w:r>
    </w:p>
    <w:p w:rsidR="004A4642" w:rsidRPr="005258BA" w:rsidRDefault="004A4642" w:rsidP="003F4A68">
      <w:pPr>
        <w:rPr>
          <w:rtl/>
        </w:rPr>
      </w:pPr>
      <w:r w:rsidRPr="005258BA">
        <w:rPr>
          <w:b/>
          <w:bCs/>
          <w:rtl/>
        </w:rPr>
        <w:t>الثالث</w:t>
      </w:r>
      <w:r w:rsidRPr="005258BA">
        <w:rPr>
          <w:rtl/>
        </w:rPr>
        <w:t xml:space="preserve">: </w:t>
      </w:r>
      <w:r w:rsidR="0018337D" w:rsidRPr="005258BA">
        <w:rPr>
          <w:rFonts w:hint="cs"/>
          <w:rtl/>
        </w:rPr>
        <w:t>إ</w:t>
      </w:r>
      <w:r w:rsidRPr="005258BA">
        <w:rPr>
          <w:rtl/>
        </w:rPr>
        <w:t xml:space="preserve">نّ </w:t>
      </w:r>
      <w:r w:rsidR="0018337D" w:rsidRPr="005258BA">
        <w:rPr>
          <w:rFonts w:hint="cs"/>
          <w:rtl/>
        </w:rPr>
        <w:t>ج</w:t>
      </w:r>
      <w:r w:rsidRPr="005258BA">
        <w:rPr>
          <w:rtl/>
        </w:rPr>
        <w:t xml:space="preserve"> ملازم</w:t>
      </w:r>
      <w:r w:rsidR="0018337D" w:rsidRPr="005258BA">
        <w:rPr>
          <w:rFonts w:hint="cs"/>
          <w:rtl/>
        </w:rPr>
        <w:t>ٌ</w:t>
      </w:r>
      <w:r w:rsidRPr="005258BA">
        <w:rPr>
          <w:rtl/>
        </w:rPr>
        <w:t xml:space="preserve"> ل</w:t>
      </w:r>
      <w:r w:rsidRPr="005258BA">
        <w:rPr>
          <w:rFonts w:hint="cs"/>
          <w:rtl/>
        </w:rPr>
        <w:t>لأ</w:t>
      </w:r>
      <w:r w:rsidRPr="005258BA">
        <w:rPr>
          <w:rtl/>
        </w:rPr>
        <w:t>لف في الحكم (ولو بح</w:t>
      </w:r>
      <w:r w:rsidR="0018337D" w:rsidRPr="005258BA">
        <w:rPr>
          <w:rFonts w:hint="cs"/>
          <w:rtl/>
        </w:rPr>
        <w:t>َ</w:t>
      </w:r>
      <w:r w:rsidRPr="005258BA">
        <w:rPr>
          <w:rtl/>
        </w:rPr>
        <w:t>س</w:t>
      </w:r>
      <w:r w:rsidR="0018337D" w:rsidRPr="005258BA">
        <w:rPr>
          <w:rFonts w:hint="cs"/>
          <w:rtl/>
        </w:rPr>
        <w:t>َ</w:t>
      </w:r>
      <w:r w:rsidRPr="005258BA">
        <w:rPr>
          <w:rtl/>
        </w:rPr>
        <w:t>ب اعتقاد المخاطب)</w:t>
      </w:r>
      <w:r w:rsidR="0018337D" w:rsidRPr="005258BA">
        <w:rPr>
          <w:rFonts w:hint="cs"/>
          <w:rtl/>
        </w:rPr>
        <w:t>،</w:t>
      </w:r>
      <w:r w:rsidRPr="005258BA">
        <w:rPr>
          <w:rtl/>
        </w:rPr>
        <w:t xml:space="preserve"> وتبعاً يكون محكوماً بحكم</w:t>
      </w:r>
      <w:r w:rsidRPr="005258BA">
        <w:rPr>
          <w:rFonts w:hint="cs"/>
          <w:rtl/>
        </w:rPr>
        <w:t>ه ـ</w:t>
      </w:r>
      <w:r w:rsidRPr="005258BA">
        <w:rPr>
          <w:rtl/>
        </w:rPr>
        <w:t xml:space="preserve"> قضيّة</w:t>
      </w:r>
      <w:r w:rsidRPr="005258BA">
        <w:rPr>
          <w:rFonts w:hint="cs"/>
          <w:rtl/>
        </w:rPr>
        <w:t>ً</w:t>
      </w:r>
      <w:r w:rsidRPr="005258BA">
        <w:rPr>
          <w:rtl/>
        </w:rPr>
        <w:t xml:space="preserve"> </w:t>
      </w:r>
      <w:r w:rsidRPr="005258BA">
        <w:rPr>
          <w:rFonts w:hint="cs"/>
          <w:rtl/>
        </w:rPr>
        <w:t>ل</w:t>
      </w:r>
      <w:r w:rsidRPr="005258BA">
        <w:rPr>
          <w:rtl/>
        </w:rPr>
        <w:t>لملازمة المذكورة</w:t>
      </w:r>
      <w:r w:rsidRPr="005258BA">
        <w:rPr>
          <w:rFonts w:hint="cs"/>
          <w:rtl/>
        </w:rPr>
        <w:t xml:space="preserve"> ـ</w:t>
      </w:r>
      <w:r w:rsidR="0018337D" w:rsidRPr="005258BA">
        <w:rPr>
          <w:rFonts w:hint="cs"/>
          <w:rtl/>
        </w:rPr>
        <w:t xml:space="preserve">، </w:t>
      </w:r>
      <w:r w:rsidRPr="005258BA">
        <w:rPr>
          <w:rtl/>
        </w:rPr>
        <w:t xml:space="preserve">لكنّه لمّا لم يكن </w:t>
      </w:r>
      <w:r w:rsidR="0018337D" w:rsidRPr="005258BA">
        <w:rPr>
          <w:rFonts w:hint="cs"/>
          <w:rtl/>
        </w:rPr>
        <w:t>ج</w:t>
      </w:r>
      <w:r w:rsidRPr="005258BA">
        <w:rPr>
          <w:rtl/>
        </w:rPr>
        <w:t xml:space="preserve"> ملازماً </w:t>
      </w:r>
      <w:r w:rsidR="0018337D" w:rsidRPr="005258BA">
        <w:rPr>
          <w:rFonts w:hint="cs"/>
          <w:rtl/>
        </w:rPr>
        <w:t>ل</w:t>
      </w:r>
      <w:r w:rsidRPr="005258BA">
        <w:rPr>
          <w:rFonts w:hint="cs"/>
          <w:rtl/>
        </w:rPr>
        <w:t>لأ</w:t>
      </w:r>
      <w:r w:rsidRPr="005258BA">
        <w:rPr>
          <w:rtl/>
        </w:rPr>
        <w:t>لف في هذا الحكم استثناه المتكلّ</w:t>
      </w:r>
      <w:r w:rsidR="0018337D" w:rsidRPr="005258BA">
        <w:rPr>
          <w:rFonts w:hint="cs"/>
          <w:rtl/>
        </w:rPr>
        <w:t>ِ</w:t>
      </w:r>
      <w:r w:rsidRPr="005258BA">
        <w:rPr>
          <w:rtl/>
        </w:rPr>
        <w:t>م</w:t>
      </w:r>
      <w:r w:rsidR="001C695D">
        <w:rPr>
          <w:rFonts w:hint="cs"/>
          <w:rtl/>
        </w:rPr>
        <w:t>؛</w:t>
      </w:r>
      <w:r w:rsidRPr="005258BA">
        <w:rPr>
          <w:rtl/>
        </w:rPr>
        <w:t xml:space="preserve"> ليدلّنا أنّ </w:t>
      </w:r>
      <w:r w:rsidR="0018337D" w:rsidRPr="005258BA">
        <w:rPr>
          <w:rFonts w:hint="cs"/>
          <w:rtl/>
        </w:rPr>
        <w:t>ج</w:t>
      </w:r>
      <w:r w:rsidRPr="005258BA">
        <w:rPr>
          <w:rtl/>
        </w:rPr>
        <w:t xml:space="preserve"> لم يكن محكوماً بحكم </w:t>
      </w:r>
      <w:r w:rsidR="0018337D" w:rsidRPr="005258BA">
        <w:rPr>
          <w:rFonts w:hint="cs"/>
          <w:rtl/>
        </w:rPr>
        <w:t>الأل</w:t>
      </w:r>
      <w:r w:rsidRPr="005258BA">
        <w:rPr>
          <w:rtl/>
        </w:rPr>
        <w:t xml:space="preserve">ف. </w:t>
      </w:r>
    </w:p>
    <w:p w:rsidR="004A4642" w:rsidRPr="005258BA" w:rsidRDefault="004A4642" w:rsidP="003F4A68">
      <w:pPr>
        <w:rPr>
          <w:rFonts w:eastAsia="MS Mincho"/>
          <w:rtl/>
        </w:rPr>
      </w:pPr>
      <w:r w:rsidRPr="005258BA">
        <w:rPr>
          <w:rFonts w:hint="cs"/>
          <w:rtl/>
        </w:rPr>
        <w:t>نعم، يبقى على المفيد</w:t>
      </w:r>
      <w:r w:rsidRPr="005258BA">
        <w:rPr>
          <w:rtl/>
        </w:rPr>
        <w:t xml:space="preserve"> تصريح</w:t>
      </w:r>
      <w:r w:rsidRPr="005258BA">
        <w:rPr>
          <w:rFonts w:hint="cs"/>
          <w:rtl/>
        </w:rPr>
        <w:t>ُ</w:t>
      </w:r>
      <w:r w:rsidRPr="005258BA">
        <w:rPr>
          <w:rtl/>
        </w:rPr>
        <w:t xml:space="preserve">ه تعالى </w:t>
      </w:r>
      <w:r w:rsidRPr="005258BA">
        <w:rPr>
          <w:rFonts w:hint="cs"/>
          <w:rtl/>
        </w:rPr>
        <w:t>في آية</w:t>
      </w:r>
      <w:r w:rsidR="00F87245" w:rsidRPr="005258BA">
        <w:rPr>
          <w:rFonts w:hint="cs"/>
          <w:rtl/>
        </w:rPr>
        <w:t>ٍ أ</w:t>
      </w:r>
      <w:r w:rsidRPr="005258BA">
        <w:rPr>
          <w:rFonts w:hint="cs"/>
          <w:rtl/>
        </w:rPr>
        <w:t xml:space="preserve">خرى </w:t>
      </w:r>
      <w:r w:rsidRPr="005258BA">
        <w:rPr>
          <w:rtl/>
        </w:rPr>
        <w:t>بأنّ النبيّ قد سأل أجراً</w:t>
      </w:r>
      <w:r w:rsidR="00F87245" w:rsidRPr="005258BA">
        <w:rPr>
          <w:rFonts w:hint="cs"/>
          <w:rtl/>
        </w:rPr>
        <w:t>،</w:t>
      </w:r>
      <w:r w:rsidRPr="005258BA">
        <w:rPr>
          <w:rtl/>
        </w:rPr>
        <w:t xml:space="preserve"> حيث </w:t>
      </w:r>
      <w:r w:rsidRPr="005258BA">
        <w:rPr>
          <w:rFonts w:hint="cs"/>
          <w:rtl/>
        </w:rPr>
        <w:t>ت</w:t>
      </w:r>
      <w:r w:rsidRPr="005258BA">
        <w:rPr>
          <w:rtl/>
        </w:rPr>
        <w:t xml:space="preserve">قول: </w:t>
      </w:r>
      <w:r w:rsidRPr="00C16ACA">
        <w:rPr>
          <w:rFonts w:ascii="Mosawi" w:hAnsi="Mosawi" w:cs="Mosawi"/>
          <w:sz w:val="24"/>
          <w:szCs w:val="24"/>
          <w:rtl/>
        </w:rPr>
        <w:t>﴿</w:t>
      </w:r>
      <w:r w:rsidRPr="005258BA">
        <w:rPr>
          <w:rFonts w:eastAsia="MS Mincho"/>
          <w:b/>
          <w:bCs/>
          <w:rtl/>
        </w:rPr>
        <w:t>قُلْ مَا سَ</w:t>
      </w:r>
      <w:r w:rsidR="00F87245" w:rsidRPr="005258BA">
        <w:rPr>
          <w:rFonts w:eastAsia="MS Mincho" w:hint="cs"/>
          <w:b/>
          <w:bCs/>
          <w:rtl/>
        </w:rPr>
        <w:t>أَ</w:t>
      </w:r>
      <w:r w:rsidRPr="005258BA">
        <w:rPr>
          <w:rFonts w:eastAsia="MS Mincho"/>
          <w:b/>
          <w:bCs/>
          <w:rtl/>
        </w:rPr>
        <w:t>ل</w:t>
      </w:r>
      <w:r w:rsidR="00F87245" w:rsidRPr="005258BA">
        <w:rPr>
          <w:rFonts w:eastAsia="MS Mincho" w:hint="cs"/>
          <w:b/>
          <w:bCs/>
          <w:rtl/>
        </w:rPr>
        <w:t>ْ</w:t>
      </w:r>
      <w:r w:rsidRPr="005258BA">
        <w:rPr>
          <w:rFonts w:eastAsia="MS Mincho"/>
          <w:b/>
          <w:bCs/>
          <w:rtl/>
        </w:rPr>
        <w:t>تُكُمْ مِنْ أَجْرٍ فَهُوَ لَكُمْ إِنْ أَجْرِيَ إ</w:t>
      </w:r>
      <w:r w:rsidR="00F87245" w:rsidRPr="005258BA">
        <w:rPr>
          <w:rFonts w:eastAsia="MS Mincho" w:hint="cs"/>
          <w:b/>
          <w:bCs/>
          <w:rtl/>
        </w:rPr>
        <w:t>ِ</w:t>
      </w:r>
      <w:r w:rsidR="001C695D">
        <w:rPr>
          <w:rFonts w:eastAsia="MS Mincho"/>
          <w:b/>
          <w:bCs/>
          <w:rtl/>
        </w:rPr>
        <w:t>لا</w:t>
      </w:r>
      <w:r w:rsidR="001C695D">
        <w:rPr>
          <w:rFonts w:eastAsia="MS Mincho" w:hint="cs"/>
          <w:b/>
          <w:bCs/>
          <w:rtl/>
        </w:rPr>
        <w:t>َّ</w:t>
      </w:r>
      <w:r w:rsidRPr="005258BA">
        <w:rPr>
          <w:rFonts w:eastAsia="MS Mincho"/>
          <w:b/>
          <w:bCs/>
          <w:rtl/>
        </w:rPr>
        <w:t xml:space="preserve"> عَلَى اللهِ وَهُوَ عَلَى كُلِّ شَيْءٍ شَهِيدٌ</w:t>
      </w:r>
      <w:r w:rsidRPr="00C16ACA">
        <w:rPr>
          <w:rFonts w:ascii="Mosawi" w:hAnsi="Mosawi" w:cs="Mosawi"/>
          <w:sz w:val="24"/>
          <w:szCs w:val="24"/>
          <w:rtl/>
        </w:rPr>
        <w:t>﴾</w:t>
      </w:r>
      <w:r w:rsidRPr="005258BA">
        <w:rPr>
          <w:rFonts w:eastAsia="MS Mincho"/>
          <w:rtl/>
        </w:rPr>
        <w:t xml:space="preserve"> (سبأ: </w:t>
      </w:r>
      <w:r w:rsidRPr="005258BA">
        <w:rPr>
          <w:rFonts w:eastAsia="MS Mincho" w:hint="cs"/>
          <w:rtl/>
        </w:rPr>
        <w:t>47</w:t>
      </w:r>
      <w:r w:rsidRPr="005258BA">
        <w:rPr>
          <w:rFonts w:eastAsia="MS Mincho"/>
          <w:rtl/>
        </w:rPr>
        <w:t>)؛ فإنّ هذا</w:t>
      </w:r>
      <w:r w:rsidR="00F87245" w:rsidRPr="005258BA">
        <w:rPr>
          <w:rFonts w:eastAsia="MS Mincho"/>
          <w:rtl/>
        </w:rPr>
        <w:t xml:space="preserve"> الأجر ال</w:t>
      </w:r>
      <w:r w:rsidRPr="005258BA">
        <w:rPr>
          <w:rFonts w:eastAsia="MS Mincho"/>
          <w:rtl/>
        </w:rPr>
        <w:t>ذي قد سأله النبيّ</w:t>
      </w:r>
      <w:r w:rsidR="00BF5803" w:rsidRPr="007F415A">
        <w:rPr>
          <w:rFonts w:eastAsia="MS Mincho" w:cs="Mosawi"/>
          <w:szCs w:val="22"/>
          <w:rtl/>
        </w:rPr>
        <w:t>|</w:t>
      </w:r>
      <w:r w:rsidRPr="005258BA">
        <w:rPr>
          <w:rFonts w:eastAsia="MS Mincho"/>
          <w:rtl/>
        </w:rPr>
        <w:t xml:space="preserve"> </w:t>
      </w:r>
      <w:r w:rsidRPr="005258BA">
        <w:rPr>
          <w:rFonts w:eastAsia="MS Mincho" w:hint="cs"/>
          <w:rtl/>
        </w:rPr>
        <w:t>في</w:t>
      </w:r>
      <w:r w:rsidR="00F87245" w:rsidRPr="005258BA">
        <w:rPr>
          <w:rFonts w:eastAsia="MS Mincho"/>
          <w:rtl/>
        </w:rPr>
        <w:t>ها هو ال</w:t>
      </w:r>
      <w:r w:rsidRPr="005258BA">
        <w:rPr>
          <w:rFonts w:eastAsia="MS Mincho"/>
          <w:rtl/>
        </w:rPr>
        <w:t>ذي جاء ذكره في آية المودّة، فيدلّ على أنّ الاستثناء في آية المودّة متّصل</w:t>
      </w:r>
      <w:r w:rsidR="00F87245" w:rsidRPr="005258BA">
        <w:rPr>
          <w:rFonts w:eastAsia="MS Mincho" w:hint="cs"/>
          <w:rtl/>
        </w:rPr>
        <w:t>ٌ</w:t>
      </w:r>
      <w:r w:rsidRPr="005258BA">
        <w:rPr>
          <w:rFonts w:eastAsia="MS Mincho"/>
          <w:rtl/>
        </w:rPr>
        <w:t xml:space="preserve">. فينبغي النظر إلى </w:t>
      </w:r>
      <w:r w:rsidRPr="005258BA">
        <w:rPr>
          <w:rFonts w:eastAsia="MS Mincho"/>
          <w:rtl/>
        </w:rPr>
        <w:lastRenderedPageBreak/>
        <w:t>الأجر</w:t>
      </w:r>
      <w:r w:rsidRPr="005258BA">
        <w:rPr>
          <w:rFonts w:eastAsia="MS Mincho" w:hint="cs"/>
          <w:rtl/>
        </w:rPr>
        <w:t xml:space="preserve"> المسؤول هنا؛ </w:t>
      </w:r>
      <w:r w:rsidRPr="005258BA">
        <w:rPr>
          <w:rFonts w:eastAsia="MS Mincho"/>
          <w:rtl/>
        </w:rPr>
        <w:t>ليتّ</w:t>
      </w:r>
      <w:r w:rsidR="00F87245" w:rsidRPr="005258BA">
        <w:rPr>
          <w:rFonts w:eastAsia="MS Mincho" w:hint="cs"/>
          <w:rtl/>
        </w:rPr>
        <w:t>َ</w:t>
      </w:r>
      <w:r w:rsidRPr="005258BA">
        <w:rPr>
          <w:rFonts w:eastAsia="MS Mincho"/>
          <w:rtl/>
        </w:rPr>
        <w:t xml:space="preserve">ضح </w:t>
      </w:r>
      <w:r w:rsidRPr="005258BA">
        <w:rPr>
          <w:rFonts w:eastAsia="MS Mincho" w:hint="cs"/>
          <w:rtl/>
        </w:rPr>
        <w:t xml:space="preserve">عدمُ التناقض بين الآيات باتّضاح </w:t>
      </w:r>
      <w:r w:rsidRPr="005258BA">
        <w:rPr>
          <w:rFonts w:eastAsia="MS Mincho"/>
          <w:rtl/>
        </w:rPr>
        <w:t xml:space="preserve">المراد </w:t>
      </w:r>
      <w:r w:rsidRPr="005258BA">
        <w:rPr>
          <w:rFonts w:eastAsia="MS Mincho" w:hint="cs"/>
          <w:rtl/>
        </w:rPr>
        <w:t>بالأجر هنا</w:t>
      </w:r>
      <w:r w:rsidRPr="005258BA">
        <w:rPr>
          <w:rFonts w:eastAsia="MS Mincho"/>
          <w:rtl/>
        </w:rPr>
        <w:t xml:space="preserve">. </w:t>
      </w:r>
    </w:p>
    <w:p w:rsidR="00C64AA8" w:rsidRPr="005258BA" w:rsidRDefault="00C64AA8" w:rsidP="003F4A68">
      <w:pPr>
        <w:rPr>
          <w:rFonts w:eastAsia="MS Mincho"/>
          <w:rtl/>
          <w:lang w:bidi="fa-IR"/>
        </w:rPr>
      </w:pPr>
    </w:p>
    <w:p w:rsidR="004A4642" w:rsidRPr="005258BA" w:rsidRDefault="004A4642" w:rsidP="00014B01">
      <w:pPr>
        <w:pStyle w:val="31"/>
        <w:spacing w:line="400" w:lineRule="exact"/>
        <w:rPr>
          <w:rFonts w:eastAsia="MS Mincho"/>
          <w:color w:val="auto"/>
          <w:sz w:val="27"/>
          <w:rtl/>
          <w:lang w:bidi="fa-IR"/>
        </w:rPr>
      </w:pPr>
      <w:bookmarkStart w:id="26" w:name="_Toc453258657"/>
      <w:bookmarkStart w:id="27" w:name="_Toc453258694"/>
      <w:bookmarkStart w:id="28" w:name="_Toc453258816"/>
      <w:r w:rsidRPr="005258BA">
        <w:rPr>
          <w:rFonts w:eastAsia="MS Mincho"/>
          <w:color w:val="auto"/>
          <w:sz w:val="27"/>
          <w:rtl/>
          <w:lang w:bidi="fa-IR"/>
        </w:rPr>
        <w:t>الأجر</w:t>
      </w:r>
      <w:bookmarkEnd w:id="26"/>
      <w:bookmarkEnd w:id="27"/>
      <w:bookmarkEnd w:id="28"/>
      <w:r w:rsidR="00E677D6" w:rsidRPr="005258BA">
        <w:rPr>
          <w:rFonts w:hint="cs"/>
          <w:color w:val="auto"/>
          <w:rtl/>
          <w:lang w:bidi="fa-IR"/>
        </w:rPr>
        <w:t xml:space="preserve"> ــــــ</w:t>
      </w:r>
    </w:p>
    <w:p w:rsidR="004A4642" w:rsidRPr="005258BA" w:rsidRDefault="004A4642" w:rsidP="00AD6F2A">
      <w:pPr>
        <w:rPr>
          <w:rFonts w:eastAsia="MS Mincho"/>
          <w:rtl/>
          <w:lang w:bidi="fa-IR"/>
        </w:rPr>
      </w:pPr>
      <w:r w:rsidRPr="005258BA">
        <w:rPr>
          <w:rFonts w:eastAsia="MS Mincho" w:hint="cs"/>
          <w:rtl/>
          <w:lang w:bidi="fa-IR"/>
        </w:rPr>
        <w:t>قال</w:t>
      </w:r>
      <w:r w:rsidRPr="005258BA">
        <w:rPr>
          <w:rFonts w:eastAsia="MS Mincho"/>
          <w:rtl/>
          <w:lang w:bidi="fa-IR"/>
        </w:rPr>
        <w:t xml:space="preserve"> الخليل و</w:t>
      </w:r>
      <w:r w:rsidRPr="005258BA">
        <w:rPr>
          <w:rFonts w:eastAsia="MS Mincho" w:hint="cs"/>
          <w:rtl/>
          <w:lang w:bidi="fa-IR"/>
        </w:rPr>
        <w:t xml:space="preserve">الصاحب </w:t>
      </w:r>
      <w:r w:rsidR="00F87245" w:rsidRPr="005258BA">
        <w:rPr>
          <w:rFonts w:eastAsia="MS Mincho"/>
          <w:rtl/>
          <w:lang w:bidi="fa-IR"/>
        </w:rPr>
        <w:t>بن عَبّاد والحميري</w:t>
      </w:r>
      <w:r w:rsidRPr="005258BA">
        <w:rPr>
          <w:rFonts w:eastAsia="MS Mincho"/>
          <w:rtl/>
          <w:lang w:bidi="fa-IR"/>
        </w:rPr>
        <w:t xml:space="preserve">: </w:t>
      </w:r>
      <w:r w:rsidRPr="005258BA">
        <w:rPr>
          <w:rFonts w:eastAsia="MS Mincho"/>
          <w:sz w:val="24"/>
          <w:szCs w:val="24"/>
          <w:rtl/>
          <w:lang w:bidi="fa-IR"/>
        </w:rPr>
        <w:t>«</w:t>
      </w:r>
      <w:r w:rsidRPr="005258BA">
        <w:rPr>
          <w:rFonts w:eastAsia="MS Mincho"/>
          <w:rtl/>
          <w:lang w:bidi="fa-IR"/>
        </w:rPr>
        <w:t>الأجر: جزاء العمل</w:t>
      </w:r>
      <w:r w:rsidRPr="005258BA">
        <w:rPr>
          <w:rFonts w:eastAsia="MS Mincho"/>
          <w:sz w:val="24"/>
          <w:szCs w:val="24"/>
          <w:rtl/>
          <w:lang w:bidi="fa-IR"/>
        </w:rPr>
        <w:t>»</w:t>
      </w:r>
      <w:r w:rsidRPr="005258BA">
        <w:rPr>
          <w:rFonts w:hint="cs"/>
          <w:vertAlign w:val="superscript"/>
          <w:rtl/>
          <w:lang w:bidi="fa-IR"/>
        </w:rPr>
        <w:t>(</w:t>
      </w:r>
      <w:r w:rsidRPr="005258BA">
        <w:rPr>
          <w:rStyle w:val="ac"/>
          <w:sz w:val="27"/>
          <w:rtl/>
          <w:lang w:bidi="fa-IR"/>
        </w:rPr>
        <w:endnoteReference w:id="17"/>
      </w:r>
      <w:r w:rsidRPr="005258BA">
        <w:rPr>
          <w:rFonts w:hint="cs"/>
          <w:vertAlign w:val="superscript"/>
          <w:rtl/>
          <w:lang w:bidi="fa-IR"/>
        </w:rPr>
        <w:t>)</w:t>
      </w:r>
      <w:r w:rsidRPr="005258BA">
        <w:rPr>
          <w:rFonts w:eastAsia="MS Mincho"/>
          <w:rtl/>
          <w:lang w:bidi="fa-IR"/>
        </w:rPr>
        <w:t>. وقال ال</w:t>
      </w:r>
      <w:r w:rsidRPr="005258BA">
        <w:rPr>
          <w:rFonts w:eastAsia="MS Mincho" w:hint="cs"/>
          <w:rtl/>
          <w:lang w:bidi="fa-IR"/>
        </w:rPr>
        <w:t>فيروزآبا</w:t>
      </w:r>
      <w:r w:rsidRPr="005258BA">
        <w:rPr>
          <w:rFonts w:eastAsia="MS Mincho"/>
          <w:rtl/>
          <w:lang w:bidi="fa-IR"/>
        </w:rPr>
        <w:t xml:space="preserve">دي: </w:t>
      </w:r>
      <w:r w:rsidRPr="005258BA">
        <w:rPr>
          <w:rFonts w:eastAsia="MS Mincho"/>
          <w:sz w:val="24"/>
          <w:szCs w:val="24"/>
          <w:rtl/>
          <w:lang w:bidi="fa-IR"/>
        </w:rPr>
        <w:t>«</w:t>
      </w:r>
      <w:r w:rsidRPr="005258BA">
        <w:rPr>
          <w:rFonts w:eastAsia="MS Mincho"/>
          <w:rtl/>
          <w:lang w:bidi="fa-IR"/>
        </w:rPr>
        <w:t>الأجر: الجزاء على العمل</w:t>
      </w:r>
      <w:r w:rsidRPr="005258BA">
        <w:rPr>
          <w:rFonts w:eastAsia="MS Mincho"/>
          <w:sz w:val="24"/>
          <w:szCs w:val="24"/>
          <w:rtl/>
          <w:lang w:bidi="fa-IR"/>
        </w:rPr>
        <w:t>»</w:t>
      </w:r>
      <w:r w:rsidRPr="005258BA">
        <w:rPr>
          <w:rFonts w:hint="cs"/>
          <w:vertAlign w:val="superscript"/>
          <w:rtl/>
          <w:lang w:bidi="fa-IR"/>
        </w:rPr>
        <w:t>(</w:t>
      </w:r>
      <w:r w:rsidRPr="005258BA">
        <w:rPr>
          <w:rStyle w:val="ac"/>
          <w:sz w:val="27"/>
          <w:rtl/>
          <w:lang w:bidi="fa-IR"/>
        </w:rPr>
        <w:endnoteReference w:id="18"/>
      </w:r>
      <w:r w:rsidRPr="005258BA">
        <w:rPr>
          <w:rFonts w:hint="cs"/>
          <w:vertAlign w:val="superscript"/>
          <w:rtl/>
          <w:lang w:bidi="fa-IR"/>
        </w:rPr>
        <w:t>)</w:t>
      </w:r>
      <w:r w:rsidRPr="005258BA">
        <w:rPr>
          <w:rFonts w:eastAsia="MS Mincho"/>
          <w:rtl/>
          <w:lang w:bidi="fa-IR"/>
        </w:rPr>
        <w:t>.</w:t>
      </w:r>
      <w:r w:rsidRPr="005258BA">
        <w:rPr>
          <w:rFonts w:eastAsia="MS Mincho" w:hint="cs"/>
          <w:rtl/>
          <w:lang w:bidi="fa-IR"/>
        </w:rPr>
        <w:t xml:space="preserve"> </w:t>
      </w:r>
      <w:r w:rsidRPr="005258BA">
        <w:rPr>
          <w:rFonts w:eastAsia="MS Mincho"/>
          <w:rtl/>
          <w:lang w:bidi="fa-IR"/>
        </w:rPr>
        <w:t xml:space="preserve">وقال الجوهري والهروي: </w:t>
      </w:r>
      <w:r w:rsidRPr="005258BA">
        <w:rPr>
          <w:rFonts w:eastAsia="MS Mincho"/>
          <w:sz w:val="24"/>
          <w:szCs w:val="24"/>
          <w:rtl/>
          <w:lang w:bidi="fa-IR"/>
        </w:rPr>
        <w:t>«</w:t>
      </w:r>
      <w:r w:rsidRPr="005258BA">
        <w:rPr>
          <w:rFonts w:eastAsia="MS Mincho"/>
          <w:rtl/>
          <w:lang w:bidi="fa-IR"/>
        </w:rPr>
        <w:t>الأجر: الثواب</w:t>
      </w:r>
      <w:r w:rsidRPr="005258BA">
        <w:rPr>
          <w:rFonts w:eastAsia="MS Mincho"/>
          <w:sz w:val="24"/>
          <w:szCs w:val="24"/>
          <w:rtl/>
          <w:lang w:bidi="fa-IR"/>
        </w:rPr>
        <w:t>»</w:t>
      </w:r>
      <w:r w:rsidRPr="005258BA">
        <w:rPr>
          <w:rFonts w:hint="cs"/>
          <w:vertAlign w:val="superscript"/>
          <w:rtl/>
          <w:lang w:bidi="fa-IR"/>
        </w:rPr>
        <w:t>(</w:t>
      </w:r>
      <w:r w:rsidRPr="005258BA">
        <w:rPr>
          <w:rStyle w:val="ac"/>
          <w:sz w:val="27"/>
          <w:rtl/>
          <w:lang w:bidi="fa-IR"/>
        </w:rPr>
        <w:endnoteReference w:id="19"/>
      </w:r>
      <w:r w:rsidRPr="005258BA">
        <w:rPr>
          <w:rFonts w:hint="cs"/>
          <w:vertAlign w:val="superscript"/>
          <w:rtl/>
          <w:lang w:bidi="fa-IR"/>
        </w:rPr>
        <w:t>)</w:t>
      </w:r>
      <w:r w:rsidRPr="005258BA">
        <w:rPr>
          <w:rFonts w:eastAsia="MS Mincho"/>
          <w:rtl/>
          <w:lang w:bidi="fa-IR"/>
        </w:rPr>
        <w:t>.</w:t>
      </w:r>
      <w:r w:rsidRPr="005258BA">
        <w:rPr>
          <w:rFonts w:eastAsia="MS Mincho" w:hint="cs"/>
          <w:rtl/>
          <w:lang w:bidi="fa-IR"/>
        </w:rPr>
        <w:t xml:space="preserve"> </w:t>
      </w:r>
      <w:r w:rsidRPr="005258BA">
        <w:rPr>
          <w:rFonts w:eastAsia="MS Mincho"/>
          <w:rtl/>
          <w:lang w:bidi="fa-IR"/>
        </w:rPr>
        <w:t xml:space="preserve">وقال ابن منظور: </w:t>
      </w:r>
      <w:r w:rsidRPr="005258BA">
        <w:rPr>
          <w:rFonts w:eastAsia="MS Mincho"/>
          <w:sz w:val="24"/>
          <w:szCs w:val="24"/>
          <w:rtl/>
          <w:lang w:bidi="fa-IR"/>
        </w:rPr>
        <w:t>«</w:t>
      </w:r>
      <w:r w:rsidRPr="005258BA">
        <w:rPr>
          <w:rFonts w:eastAsia="MS Mincho"/>
          <w:rtl/>
          <w:lang w:bidi="fa-IR"/>
        </w:rPr>
        <w:t>الأجر: الجزاء على العمل... والأجر: الثواب</w:t>
      </w:r>
      <w:r w:rsidRPr="005258BA">
        <w:rPr>
          <w:rFonts w:eastAsia="MS Mincho"/>
          <w:sz w:val="24"/>
          <w:szCs w:val="24"/>
          <w:rtl/>
          <w:lang w:bidi="fa-IR"/>
        </w:rPr>
        <w:t>»</w:t>
      </w:r>
      <w:r w:rsidRPr="005258BA">
        <w:rPr>
          <w:rFonts w:hint="cs"/>
          <w:vertAlign w:val="superscript"/>
          <w:rtl/>
          <w:lang w:bidi="fa-IR"/>
        </w:rPr>
        <w:t>(</w:t>
      </w:r>
      <w:r w:rsidRPr="005258BA">
        <w:rPr>
          <w:rStyle w:val="ac"/>
          <w:sz w:val="27"/>
          <w:rtl/>
          <w:lang w:bidi="fa-IR"/>
        </w:rPr>
        <w:endnoteReference w:id="20"/>
      </w:r>
      <w:r w:rsidRPr="005258BA">
        <w:rPr>
          <w:rFonts w:hint="cs"/>
          <w:vertAlign w:val="superscript"/>
          <w:rtl/>
          <w:lang w:bidi="fa-IR"/>
        </w:rPr>
        <w:t>)</w:t>
      </w:r>
      <w:r w:rsidRPr="005258BA">
        <w:rPr>
          <w:rFonts w:eastAsia="MS Mincho"/>
          <w:rtl/>
          <w:lang w:bidi="fa-IR"/>
        </w:rPr>
        <w:t>. وقال الراغب</w:t>
      </w:r>
      <w:r w:rsidR="00F87245" w:rsidRPr="005258BA">
        <w:rPr>
          <w:rFonts w:eastAsia="MS Mincho" w:hint="cs"/>
          <w:rtl/>
          <w:lang w:bidi="fa-IR"/>
        </w:rPr>
        <w:t xml:space="preserve"> الإصفهاني</w:t>
      </w:r>
      <w:r w:rsidRPr="005258BA">
        <w:rPr>
          <w:rFonts w:eastAsia="MS Mincho"/>
          <w:rtl/>
          <w:lang w:bidi="fa-IR"/>
        </w:rPr>
        <w:t xml:space="preserve">: </w:t>
      </w:r>
      <w:r w:rsidRPr="005258BA">
        <w:rPr>
          <w:rFonts w:eastAsia="MS Mincho"/>
          <w:sz w:val="24"/>
          <w:szCs w:val="24"/>
          <w:rtl/>
          <w:lang w:bidi="fa-IR"/>
        </w:rPr>
        <w:t>«</w:t>
      </w:r>
      <w:r w:rsidRPr="005258BA">
        <w:rPr>
          <w:rFonts w:eastAsia="MS Mincho"/>
          <w:rtl/>
          <w:lang w:bidi="fa-IR"/>
        </w:rPr>
        <w:t>الأجر والأجرة: ما يعود من ثواب العمل، دنيويّاً كان أو أخرويّاً</w:t>
      </w:r>
      <w:r w:rsidRPr="005258BA">
        <w:rPr>
          <w:rFonts w:eastAsia="MS Mincho"/>
          <w:sz w:val="24"/>
          <w:szCs w:val="24"/>
          <w:rtl/>
          <w:lang w:bidi="fa-IR"/>
        </w:rPr>
        <w:t>»</w:t>
      </w:r>
      <w:r w:rsidRPr="005258BA">
        <w:rPr>
          <w:rFonts w:hint="cs"/>
          <w:vertAlign w:val="superscript"/>
          <w:rtl/>
          <w:lang w:bidi="fa-IR"/>
        </w:rPr>
        <w:t>(</w:t>
      </w:r>
      <w:r w:rsidRPr="005258BA">
        <w:rPr>
          <w:rStyle w:val="ac"/>
          <w:sz w:val="27"/>
          <w:rtl/>
          <w:lang w:bidi="fa-IR"/>
        </w:rPr>
        <w:endnoteReference w:id="21"/>
      </w:r>
      <w:r w:rsidRPr="005258BA">
        <w:rPr>
          <w:rFonts w:hint="cs"/>
          <w:vertAlign w:val="superscript"/>
          <w:rtl/>
          <w:lang w:bidi="fa-IR"/>
        </w:rPr>
        <w:t>)</w:t>
      </w:r>
      <w:r w:rsidRPr="005258BA">
        <w:rPr>
          <w:rFonts w:eastAsia="MS Mincho"/>
          <w:rtl/>
          <w:lang w:bidi="fa-IR"/>
        </w:rPr>
        <w:t>. وفي مقاييس</w:t>
      </w:r>
      <w:r w:rsidRPr="005258BA">
        <w:rPr>
          <w:rFonts w:eastAsia="MS Mincho" w:hint="cs"/>
          <w:rtl/>
          <w:lang w:bidi="fa-IR"/>
        </w:rPr>
        <w:t xml:space="preserve"> اللغة</w:t>
      </w:r>
      <w:r w:rsidRPr="005258BA">
        <w:rPr>
          <w:rFonts w:eastAsia="MS Mincho"/>
          <w:rtl/>
          <w:lang w:bidi="fa-IR"/>
        </w:rPr>
        <w:t xml:space="preserve">: </w:t>
      </w:r>
      <w:r w:rsidRPr="005258BA">
        <w:rPr>
          <w:rFonts w:eastAsia="MS Mincho"/>
          <w:sz w:val="24"/>
          <w:szCs w:val="24"/>
          <w:rtl/>
          <w:lang w:bidi="fa-IR"/>
        </w:rPr>
        <w:t>«</w:t>
      </w:r>
      <w:r w:rsidRPr="005258BA">
        <w:rPr>
          <w:rtl/>
          <w:lang w:bidi="fa-IR"/>
        </w:rPr>
        <w:t>الكراء على العمل</w:t>
      </w:r>
      <w:r w:rsidRPr="005258BA">
        <w:rPr>
          <w:rFonts w:eastAsia="MS Mincho"/>
          <w:sz w:val="24"/>
          <w:szCs w:val="24"/>
          <w:rtl/>
          <w:lang w:bidi="fa-IR"/>
        </w:rPr>
        <w:t>»</w:t>
      </w:r>
      <w:r w:rsidRPr="005258BA">
        <w:rPr>
          <w:rFonts w:hint="cs"/>
          <w:vertAlign w:val="superscript"/>
          <w:rtl/>
          <w:lang w:bidi="fa-IR"/>
        </w:rPr>
        <w:t>(</w:t>
      </w:r>
      <w:r w:rsidRPr="005258BA">
        <w:rPr>
          <w:rStyle w:val="ac"/>
          <w:sz w:val="27"/>
          <w:rtl/>
          <w:lang w:bidi="fa-IR"/>
        </w:rPr>
        <w:endnoteReference w:id="22"/>
      </w:r>
      <w:r w:rsidRPr="005258BA">
        <w:rPr>
          <w:rFonts w:hint="cs"/>
          <w:vertAlign w:val="superscript"/>
          <w:rtl/>
          <w:lang w:bidi="fa-IR"/>
        </w:rPr>
        <w:t>)</w:t>
      </w:r>
      <w:r w:rsidRPr="005258BA">
        <w:rPr>
          <w:rFonts w:eastAsia="MS Mincho"/>
          <w:rtl/>
          <w:lang w:bidi="fa-IR"/>
        </w:rPr>
        <w:t xml:space="preserve">. وقال </w:t>
      </w:r>
      <w:r w:rsidR="00F87245" w:rsidRPr="005258BA">
        <w:rPr>
          <w:rtl/>
          <w:lang w:bidi="fa-IR"/>
        </w:rPr>
        <w:t>شمس الدين محم</w:t>
      </w:r>
      <w:r w:rsidRPr="005258BA">
        <w:rPr>
          <w:rtl/>
          <w:lang w:bidi="fa-IR"/>
        </w:rPr>
        <w:t>د البعلي الحنبلي(</w:t>
      </w:r>
      <w:r w:rsidRPr="005258BA">
        <w:rPr>
          <w:rFonts w:eastAsia="MS Mincho" w:hint="cs"/>
          <w:rtl/>
          <w:lang w:bidi="fa-IR"/>
        </w:rPr>
        <w:t>709</w:t>
      </w:r>
      <w:r w:rsidR="00F87245" w:rsidRPr="005258BA">
        <w:rPr>
          <w:rFonts w:hint="cs"/>
          <w:rtl/>
          <w:lang w:bidi="fa-IR"/>
        </w:rPr>
        <w:t>هـ</w:t>
      </w:r>
      <w:r w:rsidRPr="005258BA">
        <w:rPr>
          <w:rtl/>
          <w:lang w:bidi="fa-IR"/>
        </w:rPr>
        <w:t>) في الم</w:t>
      </w:r>
      <w:r w:rsidRPr="005258BA">
        <w:rPr>
          <w:rFonts w:hint="cs"/>
          <w:rtl/>
          <w:lang w:bidi="fa-IR"/>
        </w:rPr>
        <w:t>ُ</w:t>
      </w:r>
      <w:r w:rsidRPr="005258BA">
        <w:rPr>
          <w:rtl/>
          <w:lang w:bidi="fa-IR"/>
        </w:rPr>
        <w:t>طل</w:t>
      </w:r>
      <w:r w:rsidRPr="005258BA">
        <w:rPr>
          <w:rFonts w:hint="cs"/>
          <w:rtl/>
          <w:lang w:bidi="fa-IR"/>
        </w:rPr>
        <w:t>ِ</w:t>
      </w:r>
      <w:r w:rsidRPr="005258BA">
        <w:rPr>
          <w:rtl/>
          <w:lang w:bidi="fa-IR"/>
        </w:rPr>
        <w:t>ع</w:t>
      </w:r>
      <w:r w:rsidRPr="005258BA">
        <w:rPr>
          <w:rFonts w:hint="cs"/>
          <w:rtl/>
          <w:lang w:bidi="fa-IR"/>
        </w:rPr>
        <w:t>،</w:t>
      </w:r>
      <w:r w:rsidRPr="005258BA">
        <w:rPr>
          <w:rtl/>
          <w:lang w:bidi="fa-IR"/>
        </w:rPr>
        <w:t xml:space="preserve"> حكايةً عن نجم الدين أحمد الحرّاني(</w:t>
      </w:r>
      <w:r w:rsidR="00AD6F2A">
        <w:rPr>
          <w:rFonts w:eastAsia="MS Mincho" w:hint="cs"/>
          <w:rtl/>
          <w:lang w:bidi="ar-LB"/>
        </w:rPr>
        <w:t>695</w:t>
      </w:r>
      <w:r w:rsidRPr="005258BA">
        <w:rPr>
          <w:rFonts w:hint="cs"/>
          <w:rtl/>
          <w:lang w:bidi="fa-IR"/>
        </w:rPr>
        <w:t>هـ</w:t>
      </w:r>
      <w:r w:rsidRPr="005258BA">
        <w:rPr>
          <w:rtl/>
          <w:lang w:bidi="fa-IR"/>
        </w:rPr>
        <w:t xml:space="preserve">): </w:t>
      </w:r>
      <w:r w:rsidRPr="005258BA">
        <w:rPr>
          <w:rFonts w:eastAsia="MS Mincho"/>
          <w:sz w:val="24"/>
          <w:szCs w:val="24"/>
          <w:rtl/>
          <w:lang w:bidi="fa-IR"/>
        </w:rPr>
        <w:t>«</w:t>
      </w:r>
      <w:r w:rsidRPr="005258BA">
        <w:rPr>
          <w:rFonts w:eastAsia="MS Mincho"/>
          <w:rtl/>
          <w:lang w:bidi="fa-IR"/>
        </w:rPr>
        <w:t>الأجر وهو العوض، ومنه س</w:t>
      </w:r>
      <w:r w:rsidR="00F87245" w:rsidRPr="005258BA">
        <w:rPr>
          <w:rFonts w:eastAsia="MS Mincho" w:hint="cs"/>
          <w:rtl/>
          <w:lang w:bidi="fa-IR"/>
        </w:rPr>
        <w:t>ُ</w:t>
      </w:r>
      <w:r w:rsidRPr="005258BA">
        <w:rPr>
          <w:rFonts w:eastAsia="MS Mincho"/>
          <w:rtl/>
          <w:lang w:bidi="fa-IR"/>
        </w:rPr>
        <w:t>مّ</w:t>
      </w:r>
      <w:r w:rsidR="00F87245" w:rsidRPr="005258BA">
        <w:rPr>
          <w:rFonts w:eastAsia="MS Mincho" w:hint="cs"/>
          <w:rtl/>
          <w:lang w:bidi="fa-IR"/>
        </w:rPr>
        <w:t>ِ</w:t>
      </w:r>
      <w:r w:rsidRPr="005258BA">
        <w:rPr>
          <w:rFonts w:eastAsia="MS Mincho"/>
          <w:rtl/>
          <w:lang w:bidi="fa-IR"/>
        </w:rPr>
        <w:t>ي الثواب أجراً؛ لأنّ الله تعالى ي</w:t>
      </w:r>
      <w:r w:rsidRPr="005258BA">
        <w:rPr>
          <w:rFonts w:eastAsia="MS Mincho" w:hint="cs"/>
          <w:rtl/>
          <w:lang w:bidi="fa-IR"/>
        </w:rPr>
        <w:t>ُ</w:t>
      </w:r>
      <w:r w:rsidRPr="005258BA">
        <w:rPr>
          <w:rFonts w:eastAsia="MS Mincho"/>
          <w:rtl/>
          <w:lang w:bidi="fa-IR"/>
        </w:rPr>
        <w:t>عو</w:t>
      </w:r>
      <w:r w:rsidR="00F87245" w:rsidRPr="005258BA">
        <w:rPr>
          <w:rFonts w:eastAsia="MS Mincho" w:hint="cs"/>
          <w:rtl/>
          <w:lang w:bidi="fa-IR"/>
        </w:rPr>
        <w:t>ِّ</w:t>
      </w:r>
      <w:r w:rsidRPr="005258BA">
        <w:rPr>
          <w:rFonts w:eastAsia="MS Mincho"/>
          <w:rtl/>
          <w:lang w:bidi="fa-IR"/>
        </w:rPr>
        <w:t>ض العبد على طاعته</w:t>
      </w:r>
      <w:r w:rsidRPr="005258BA">
        <w:rPr>
          <w:rFonts w:eastAsia="MS Mincho"/>
          <w:sz w:val="24"/>
          <w:szCs w:val="24"/>
          <w:rtl/>
          <w:lang w:bidi="fa-IR"/>
        </w:rPr>
        <w:t>»</w:t>
      </w:r>
      <w:r w:rsidRPr="005258BA">
        <w:rPr>
          <w:rFonts w:hint="cs"/>
          <w:vertAlign w:val="superscript"/>
          <w:rtl/>
          <w:lang w:bidi="fa-IR"/>
        </w:rPr>
        <w:t>(</w:t>
      </w:r>
      <w:r w:rsidRPr="005258BA">
        <w:rPr>
          <w:rStyle w:val="ac"/>
          <w:sz w:val="27"/>
          <w:rtl/>
          <w:lang w:bidi="fa-IR"/>
        </w:rPr>
        <w:endnoteReference w:id="23"/>
      </w:r>
      <w:r w:rsidRPr="005258BA">
        <w:rPr>
          <w:rFonts w:hint="cs"/>
          <w:vertAlign w:val="superscript"/>
          <w:rtl/>
          <w:lang w:bidi="fa-IR"/>
        </w:rPr>
        <w:t>)</w:t>
      </w:r>
      <w:r w:rsidRPr="005258BA">
        <w:rPr>
          <w:rFonts w:eastAsia="MS Mincho"/>
          <w:rtl/>
          <w:lang w:bidi="fa-IR"/>
        </w:rPr>
        <w:t xml:space="preserve">. وفي </w:t>
      </w:r>
      <w:r w:rsidRPr="005258BA">
        <w:rPr>
          <w:rFonts w:eastAsia="MS Mincho" w:hint="cs"/>
          <w:rtl/>
          <w:lang w:bidi="fa-IR"/>
        </w:rPr>
        <w:t>ال</w:t>
      </w:r>
      <w:r w:rsidRPr="005258BA">
        <w:rPr>
          <w:rFonts w:eastAsia="MS Mincho"/>
          <w:rtl/>
          <w:lang w:bidi="fa-IR"/>
        </w:rPr>
        <w:t xml:space="preserve">معجم الوسيط: </w:t>
      </w:r>
      <w:r w:rsidRPr="005258BA">
        <w:rPr>
          <w:rFonts w:eastAsia="MS Mincho"/>
          <w:sz w:val="24"/>
          <w:szCs w:val="24"/>
          <w:rtl/>
          <w:lang w:bidi="fa-IR"/>
        </w:rPr>
        <w:t>«</w:t>
      </w:r>
      <w:r w:rsidRPr="005258BA">
        <w:rPr>
          <w:rFonts w:eastAsia="MS Mincho"/>
          <w:rtl/>
          <w:lang w:bidi="fa-IR"/>
        </w:rPr>
        <w:t>الأجر: عوض</w:t>
      </w:r>
      <w:r w:rsidRPr="005258BA">
        <w:rPr>
          <w:rFonts w:eastAsia="MS Mincho" w:hint="cs"/>
          <w:rtl/>
          <w:lang w:bidi="fa-IR"/>
        </w:rPr>
        <w:t>ُ</w:t>
      </w:r>
      <w:r w:rsidRPr="005258BA">
        <w:rPr>
          <w:rFonts w:eastAsia="MS Mincho"/>
          <w:rtl/>
          <w:lang w:bidi="fa-IR"/>
        </w:rPr>
        <w:t xml:space="preserve"> العمل والانتفاع</w:t>
      </w:r>
      <w:r w:rsidRPr="005258BA">
        <w:rPr>
          <w:rFonts w:eastAsia="MS Mincho" w:hint="cs"/>
          <w:rtl/>
          <w:lang w:bidi="fa-IR"/>
        </w:rPr>
        <w:t>ُ</w:t>
      </w:r>
      <w:r w:rsidRPr="005258BA">
        <w:rPr>
          <w:rFonts w:eastAsia="MS Mincho"/>
          <w:rtl/>
          <w:lang w:bidi="fa-IR"/>
        </w:rPr>
        <w:t xml:space="preserve"> والمهر</w:t>
      </w:r>
      <w:r w:rsidRPr="005258BA">
        <w:rPr>
          <w:rFonts w:eastAsia="MS Mincho" w:hint="cs"/>
          <w:rtl/>
          <w:lang w:bidi="fa-IR"/>
        </w:rPr>
        <w:t>ُ</w:t>
      </w:r>
      <w:r w:rsidRPr="005258BA">
        <w:rPr>
          <w:rFonts w:eastAsia="MS Mincho"/>
          <w:sz w:val="24"/>
          <w:szCs w:val="24"/>
          <w:rtl/>
          <w:lang w:bidi="fa-IR"/>
        </w:rPr>
        <w:t>»</w:t>
      </w:r>
      <w:r w:rsidRPr="005258BA">
        <w:rPr>
          <w:rFonts w:eastAsia="MS Mincho"/>
          <w:rtl/>
          <w:lang w:bidi="fa-IR"/>
        </w:rPr>
        <w:t xml:space="preserve">. وفي </w:t>
      </w:r>
      <w:r w:rsidRPr="005258BA">
        <w:rPr>
          <w:rtl/>
          <w:lang w:bidi="fa-IR"/>
        </w:rPr>
        <w:t xml:space="preserve">التحقيق </w:t>
      </w:r>
      <w:r w:rsidRPr="005258BA">
        <w:rPr>
          <w:rFonts w:hint="cs"/>
          <w:rtl/>
          <w:lang w:bidi="fa-IR"/>
        </w:rPr>
        <w:t>في كلمات القرآن</w:t>
      </w:r>
      <w:r w:rsidRPr="005258BA">
        <w:rPr>
          <w:rtl/>
          <w:lang w:bidi="fa-IR"/>
        </w:rPr>
        <w:t xml:space="preserve">: </w:t>
      </w:r>
      <w:r w:rsidRPr="005258BA">
        <w:rPr>
          <w:sz w:val="24"/>
          <w:szCs w:val="24"/>
          <w:rtl/>
          <w:lang w:bidi="fa-IR"/>
        </w:rPr>
        <w:t>«</w:t>
      </w:r>
      <w:r w:rsidRPr="005258BA">
        <w:rPr>
          <w:rtl/>
          <w:lang w:bidi="fa-IR"/>
        </w:rPr>
        <w:t>الأصل في هذه المادّة هو الأجرة وما يقابَل بالعمل</w:t>
      </w:r>
      <w:r w:rsidRPr="005258BA">
        <w:rPr>
          <w:sz w:val="24"/>
          <w:szCs w:val="24"/>
          <w:rtl/>
          <w:lang w:bidi="fa-IR"/>
        </w:rPr>
        <w:t>»</w:t>
      </w:r>
      <w:r w:rsidRPr="005258BA">
        <w:rPr>
          <w:rFonts w:hint="cs"/>
          <w:vertAlign w:val="superscript"/>
          <w:rtl/>
          <w:lang w:bidi="fa-IR"/>
        </w:rPr>
        <w:t>(</w:t>
      </w:r>
      <w:r w:rsidRPr="005258BA">
        <w:rPr>
          <w:rStyle w:val="ac"/>
          <w:sz w:val="27"/>
          <w:rtl/>
          <w:lang w:bidi="fa-IR"/>
        </w:rPr>
        <w:endnoteReference w:id="24"/>
      </w:r>
      <w:r w:rsidRPr="005258BA">
        <w:rPr>
          <w:rFonts w:hint="cs"/>
          <w:vertAlign w:val="superscript"/>
          <w:rtl/>
          <w:lang w:bidi="fa-IR"/>
        </w:rPr>
        <w:t>)</w:t>
      </w:r>
      <w:r w:rsidRPr="005258BA">
        <w:rPr>
          <w:rtl/>
          <w:lang w:bidi="fa-IR"/>
        </w:rPr>
        <w:t xml:space="preserve">. </w:t>
      </w:r>
    </w:p>
    <w:p w:rsidR="004A4642" w:rsidRPr="005258BA" w:rsidRDefault="004A4642" w:rsidP="00AD6F2A">
      <w:pPr>
        <w:rPr>
          <w:rFonts w:eastAsia="MS Mincho"/>
          <w:rtl/>
          <w:lang w:bidi="fa-IR"/>
        </w:rPr>
      </w:pPr>
      <w:r w:rsidRPr="005258BA">
        <w:rPr>
          <w:rFonts w:eastAsia="MS Mincho"/>
          <w:rtl/>
          <w:lang w:bidi="fa-IR"/>
        </w:rPr>
        <w:t>هذا عصارة كلمات</w:t>
      </w:r>
      <w:r w:rsidRPr="005258BA">
        <w:rPr>
          <w:rFonts w:eastAsia="MS Mincho" w:hint="cs"/>
          <w:rtl/>
          <w:lang w:bidi="fa-IR"/>
        </w:rPr>
        <w:t xml:space="preserve"> أ</w:t>
      </w:r>
      <w:r w:rsidRPr="005258BA">
        <w:rPr>
          <w:rFonts w:eastAsia="MS Mincho"/>
          <w:rtl/>
          <w:lang w:bidi="fa-IR"/>
        </w:rPr>
        <w:t>ه</w:t>
      </w:r>
      <w:r w:rsidRPr="005258BA">
        <w:rPr>
          <w:rFonts w:eastAsia="MS Mincho" w:hint="cs"/>
          <w:rtl/>
          <w:lang w:bidi="fa-IR"/>
        </w:rPr>
        <w:t xml:space="preserve">ل </w:t>
      </w:r>
      <w:r w:rsidR="00BF2C12" w:rsidRPr="005258BA">
        <w:rPr>
          <w:rFonts w:eastAsia="MS Mincho" w:hint="cs"/>
          <w:rtl/>
          <w:lang w:bidi="fa-IR"/>
        </w:rPr>
        <w:t>الل</w:t>
      </w:r>
      <w:r w:rsidRPr="005258BA">
        <w:rPr>
          <w:rFonts w:eastAsia="MS Mincho" w:hint="cs"/>
          <w:rtl/>
          <w:lang w:bidi="fa-IR"/>
        </w:rPr>
        <w:t>غة من القرن الثاني إلى عصرنا هذا</w:t>
      </w:r>
      <w:r w:rsidRPr="005258BA">
        <w:rPr>
          <w:rFonts w:eastAsia="MS Mincho"/>
          <w:rtl/>
          <w:lang w:bidi="fa-IR"/>
        </w:rPr>
        <w:t xml:space="preserve"> في ماد</w:t>
      </w:r>
      <w:r w:rsidRPr="005258BA">
        <w:rPr>
          <w:rFonts w:eastAsia="MS Mincho" w:hint="cs"/>
          <w:rtl/>
          <w:lang w:bidi="fa-IR"/>
        </w:rPr>
        <w:t>ّ</w:t>
      </w:r>
      <w:r w:rsidRPr="005258BA">
        <w:rPr>
          <w:rFonts w:eastAsia="MS Mincho"/>
          <w:rtl/>
          <w:lang w:bidi="fa-IR"/>
        </w:rPr>
        <w:t xml:space="preserve">ة الأجر. ولعلّ ما نقلناه </w:t>
      </w:r>
      <w:r w:rsidRPr="005258BA">
        <w:rPr>
          <w:rtl/>
          <w:lang w:bidi="fa-IR"/>
        </w:rPr>
        <w:t>من الم</w:t>
      </w:r>
      <w:r w:rsidRPr="005258BA">
        <w:rPr>
          <w:rFonts w:hint="cs"/>
          <w:rtl/>
          <w:lang w:bidi="fa-IR"/>
        </w:rPr>
        <w:t>ُ</w:t>
      </w:r>
      <w:r w:rsidRPr="005258BA">
        <w:rPr>
          <w:rtl/>
          <w:lang w:bidi="fa-IR"/>
        </w:rPr>
        <w:t>طل</w:t>
      </w:r>
      <w:r w:rsidRPr="005258BA">
        <w:rPr>
          <w:rFonts w:hint="cs"/>
          <w:rtl/>
          <w:lang w:bidi="fa-IR"/>
        </w:rPr>
        <w:t>ِ</w:t>
      </w:r>
      <w:r w:rsidRPr="005258BA">
        <w:rPr>
          <w:rtl/>
          <w:lang w:bidi="fa-IR"/>
        </w:rPr>
        <w:t xml:space="preserve">ع من أنّ </w:t>
      </w:r>
      <w:r w:rsidRPr="005258BA">
        <w:rPr>
          <w:sz w:val="24"/>
          <w:szCs w:val="24"/>
          <w:rtl/>
          <w:lang w:bidi="fa-IR"/>
        </w:rPr>
        <w:t>«</w:t>
      </w:r>
      <w:r w:rsidRPr="005258BA">
        <w:rPr>
          <w:rtl/>
          <w:lang w:bidi="fa-IR"/>
        </w:rPr>
        <w:t>الأجر وهو العوض</w:t>
      </w:r>
      <w:r w:rsidRPr="005258BA">
        <w:rPr>
          <w:sz w:val="24"/>
          <w:szCs w:val="24"/>
          <w:rtl/>
          <w:lang w:bidi="fa-IR"/>
        </w:rPr>
        <w:t>»</w:t>
      </w:r>
      <w:r w:rsidRPr="005258BA">
        <w:rPr>
          <w:rtl/>
          <w:lang w:bidi="fa-IR"/>
        </w:rPr>
        <w:t xml:space="preserve"> أقرب</w:t>
      </w:r>
      <w:r w:rsidR="00F87245" w:rsidRPr="005258BA">
        <w:rPr>
          <w:rFonts w:hint="cs"/>
          <w:rtl/>
          <w:lang w:bidi="fa-IR"/>
        </w:rPr>
        <w:t>ُ</w:t>
      </w:r>
      <w:r w:rsidRPr="005258BA">
        <w:rPr>
          <w:rtl/>
          <w:lang w:bidi="fa-IR"/>
        </w:rPr>
        <w:t xml:space="preserve"> ما قيل إلى ال</w:t>
      </w:r>
      <w:r w:rsidRPr="005258BA">
        <w:rPr>
          <w:rFonts w:hint="cs"/>
          <w:rtl/>
          <w:lang w:bidi="fa-IR"/>
        </w:rPr>
        <w:t>صواب</w:t>
      </w:r>
      <w:r w:rsidRPr="005258BA">
        <w:rPr>
          <w:rtl/>
          <w:lang w:bidi="fa-IR"/>
        </w:rPr>
        <w:t>؛ ف</w:t>
      </w:r>
      <w:r w:rsidRPr="005258BA">
        <w:rPr>
          <w:rFonts w:hint="cs"/>
          <w:rtl/>
          <w:lang w:bidi="fa-IR"/>
        </w:rPr>
        <w:t>إنّ</w:t>
      </w:r>
      <w:r w:rsidRPr="005258BA">
        <w:rPr>
          <w:rtl/>
          <w:lang w:bidi="fa-IR"/>
        </w:rPr>
        <w:t xml:space="preserve"> الأجر قد أُطلق</w:t>
      </w:r>
      <w:r w:rsidRPr="005258BA">
        <w:rPr>
          <w:rFonts w:hint="cs"/>
          <w:rtl/>
          <w:lang w:bidi="fa-IR"/>
        </w:rPr>
        <w:t xml:space="preserve"> </w:t>
      </w:r>
      <w:r w:rsidRPr="005258BA">
        <w:rPr>
          <w:rtl/>
          <w:lang w:bidi="fa-IR"/>
        </w:rPr>
        <w:t>في القرآن مرّت</w:t>
      </w:r>
      <w:r w:rsidRPr="005258BA">
        <w:rPr>
          <w:rFonts w:hint="cs"/>
          <w:rtl/>
          <w:lang w:bidi="fa-IR"/>
        </w:rPr>
        <w:t>ي</w:t>
      </w:r>
      <w:r w:rsidRPr="005258BA">
        <w:rPr>
          <w:rtl/>
          <w:lang w:bidi="fa-IR"/>
        </w:rPr>
        <w:t xml:space="preserve">ن على </w:t>
      </w:r>
      <w:r w:rsidRPr="005258BA">
        <w:rPr>
          <w:rFonts w:hint="cs"/>
          <w:rtl/>
          <w:lang w:bidi="fa-IR"/>
        </w:rPr>
        <w:t xml:space="preserve">بعض أفراد </w:t>
      </w:r>
      <w:r w:rsidRPr="005258BA">
        <w:rPr>
          <w:rtl/>
          <w:lang w:bidi="fa-IR"/>
        </w:rPr>
        <w:t xml:space="preserve">المهر، </w:t>
      </w:r>
      <w:r w:rsidR="00F87245" w:rsidRPr="005258BA">
        <w:rPr>
          <w:rFonts w:hint="cs"/>
          <w:rtl/>
          <w:lang w:bidi="fa-IR"/>
        </w:rPr>
        <w:t>و</w:t>
      </w:r>
      <w:r w:rsidRPr="005258BA">
        <w:rPr>
          <w:rtl/>
          <w:lang w:bidi="fa-IR"/>
        </w:rPr>
        <w:t>هما</w:t>
      </w:r>
      <w:r w:rsidR="00F87245" w:rsidRPr="005258BA">
        <w:rPr>
          <w:rFonts w:hint="cs"/>
          <w:rtl/>
          <w:lang w:bidi="fa-IR"/>
        </w:rPr>
        <w:t>:</w:t>
      </w:r>
      <w:r w:rsidRPr="005258BA">
        <w:rPr>
          <w:rtl/>
          <w:lang w:bidi="fa-IR"/>
        </w:rPr>
        <w:t xml:space="preserve"> قوله تعالى: </w:t>
      </w:r>
      <w:r w:rsidRPr="00C16ACA">
        <w:rPr>
          <w:rFonts w:ascii="Mosawi" w:hAnsi="Mosawi" w:cs="Mosawi"/>
          <w:sz w:val="24"/>
          <w:szCs w:val="24"/>
          <w:rtl/>
          <w:lang w:bidi="fa-IR"/>
        </w:rPr>
        <w:t>﴿</w:t>
      </w:r>
      <w:r w:rsidRPr="005258BA">
        <w:rPr>
          <w:rFonts w:eastAsia="MS Mincho"/>
          <w:b/>
          <w:bCs/>
          <w:rtl/>
          <w:lang w:bidi="fa-IR"/>
        </w:rPr>
        <w:t>ي</w:t>
      </w:r>
      <w:r w:rsidR="00F87245" w:rsidRPr="005258BA">
        <w:rPr>
          <w:rFonts w:eastAsia="MS Mincho" w:hint="cs"/>
          <w:b/>
          <w:bCs/>
          <w:rtl/>
          <w:lang w:bidi="fa-IR"/>
        </w:rPr>
        <w:t>َ</w:t>
      </w:r>
      <w:r w:rsidRPr="005258BA">
        <w:rPr>
          <w:rFonts w:eastAsia="MS Mincho"/>
          <w:b/>
          <w:bCs/>
          <w:rtl/>
          <w:lang w:bidi="fa-IR"/>
        </w:rPr>
        <w:t>ا أَيُّهَا النَّبِيُّ إِنَّا أَحْلَلْن</w:t>
      </w:r>
      <w:r w:rsidR="00E65E60" w:rsidRPr="005258BA">
        <w:rPr>
          <w:rFonts w:eastAsia="MS Mincho" w:hint="cs"/>
          <w:b/>
          <w:bCs/>
          <w:rtl/>
          <w:lang w:bidi="fa-IR"/>
        </w:rPr>
        <w:t>َ</w:t>
      </w:r>
      <w:r w:rsidRPr="005258BA">
        <w:rPr>
          <w:rFonts w:eastAsia="MS Mincho"/>
          <w:b/>
          <w:bCs/>
          <w:rtl/>
          <w:lang w:bidi="fa-IR"/>
        </w:rPr>
        <w:t>ا لَكَ أَزْو</w:t>
      </w:r>
      <w:r w:rsidR="00E65E60" w:rsidRPr="005258BA">
        <w:rPr>
          <w:rFonts w:eastAsia="MS Mincho" w:hint="cs"/>
          <w:b/>
          <w:bCs/>
          <w:rtl/>
          <w:lang w:bidi="fa-IR"/>
        </w:rPr>
        <w:t>َ</w:t>
      </w:r>
      <w:r w:rsidRPr="005258BA">
        <w:rPr>
          <w:rFonts w:eastAsia="MS Mincho"/>
          <w:b/>
          <w:bCs/>
          <w:rtl/>
          <w:lang w:bidi="fa-IR"/>
        </w:rPr>
        <w:t>اجَكَ اللاَّت</w:t>
      </w:r>
      <w:r w:rsidR="00E65E60" w:rsidRPr="005258BA">
        <w:rPr>
          <w:rFonts w:eastAsia="MS Mincho" w:hint="cs"/>
          <w:b/>
          <w:bCs/>
          <w:rtl/>
          <w:lang w:bidi="fa-IR"/>
        </w:rPr>
        <w:t>ِ</w:t>
      </w:r>
      <w:r w:rsidRPr="005258BA">
        <w:rPr>
          <w:rFonts w:eastAsia="MS Mincho"/>
          <w:b/>
          <w:bCs/>
          <w:rtl/>
          <w:lang w:bidi="fa-IR"/>
        </w:rPr>
        <w:t>ي آتَيْتَ أُجُورَهُنَّ</w:t>
      </w:r>
      <w:r w:rsidRPr="00C16ACA">
        <w:rPr>
          <w:rFonts w:ascii="Mosawi" w:hAnsi="Mosawi" w:cs="Mosawi"/>
          <w:sz w:val="24"/>
          <w:szCs w:val="24"/>
          <w:rtl/>
          <w:lang w:bidi="fa-IR"/>
        </w:rPr>
        <w:t>﴾</w:t>
      </w:r>
      <w:r w:rsidRPr="005258BA">
        <w:rPr>
          <w:rFonts w:eastAsia="MS Mincho"/>
          <w:rtl/>
          <w:lang w:bidi="fa-IR"/>
        </w:rPr>
        <w:t xml:space="preserve"> (الأحزاب: </w:t>
      </w:r>
      <w:r w:rsidR="00AD6F2A">
        <w:rPr>
          <w:rFonts w:eastAsia="MS Mincho" w:hint="cs"/>
          <w:rtl/>
          <w:lang w:bidi="ar-LB"/>
        </w:rPr>
        <w:t>50</w:t>
      </w:r>
      <w:r w:rsidRPr="005258BA">
        <w:rPr>
          <w:rFonts w:eastAsia="MS Mincho"/>
          <w:rtl/>
          <w:lang w:bidi="fa-IR"/>
        </w:rPr>
        <w:t>)</w:t>
      </w:r>
      <w:r w:rsidR="00E65E60" w:rsidRPr="005258BA">
        <w:rPr>
          <w:rFonts w:eastAsia="MS Mincho" w:hint="cs"/>
          <w:rtl/>
          <w:lang w:bidi="fa-IR"/>
        </w:rPr>
        <w:t>؛</w:t>
      </w:r>
      <w:r w:rsidRPr="005258BA">
        <w:rPr>
          <w:rFonts w:eastAsia="MS Mincho"/>
          <w:rtl/>
          <w:lang w:bidi="fa-IR"/>
        </w:rPr>
        <w:t xml:space="preserve"> وقوله تعالى: </w:t>
      </w:r>
      <w:r w:rsidRPr="00C16ACA">
        <w:rPr>
          <w:rFonts w:ascii="Mosawi" w:hAnsi="Mosawi" w:cs="Mosawi"/>
          <w:sz w:val="24"/>
          <w:szCs w:val="24"/>
          <w:rtl/>
          <w:lang w:bidi="fa-IR"/>
        </w:rPr>
        <w:t>﴿</w:t>
      </w:r>
      <w:r w:rsidRPr="005258BA">
        <w:rPr>
          <w:rFonts w:eastAsia="MS Mincho"/>
          <w:b/>
          <w:bCs/>
          <w:rtl/>
          <w:lang w:bidi="fa-IR"/>
        </w:rPr>
        <w:t>وَلا جُن</w:t>
      </w:r>
      <w:r w:rsidR="00E65E60" w:rsidRPr="005258BA">
        <w:rPr>
          <w:rFonts w:eastAsia="MS Mincho" w:hint="cs"/>
          <w:b/>
          <w:bCs/>
          <w:rtl/>
          <w:lang w:bidi="fa-IR"/>
        </w:rPr>
        <w:t>َ</w:t>
      </w:r>
      <w:r w:rsidRPr="005258BA">
        <w:rPr>
          <w:rFonts w:eastAsia="MS Mincho"/>
          <w:b/>
          <w:bCs/>
          <w:rtl/>
          <w:lang w:bidi="fa-IR"/>
        </w:rPr>
        <w:t>احَ عَلَيْكُمْ أَنْ تَنْكِحُوهُنَّ إِذ</w:t>
      </w:r>
      <w:r w:rsidR="00E65E60" w:rsidRPr="005258BA">
        <w:rPr>
          <w:rFonts w:eastAsia="MS Mincho" w:hint="cs"/>
          <w:b/>
          <w:bCs/>
          <w:rtl/>
          <w:lang w:bidi="fa-IR"/>
        </w:rPr>
        <w:t>َ</w:t>
      </w:r>
      <w:r w:rsidRPr="005258BA">
        <w:rPr>
          <w:rFonts w:eastAsia="MS Mincho"/>
          <w:b/>
          <w:bCs/>
          <w:rtl/>
          <w:lang w:bidi="fa-IR"/>
        </w:rPr>
        <w:t>ا آتَيْتُمُوهُنَّ أُجُورَهُنَّ</w:t>
      </w:r>
      <w:r w:rsidRPr="00C16ACA">
        <w:rPr>
          <w:rFonts w:ascii="Mosawi" w:hAnsi="Mosawi" w:cs="Mosawi"/>
          <w:sz w:val="24"/>
          <w:szCs w:val="24"/>
          <w:rtl/>
          <w:lang w:bidi="fa-IR"/>
        </w:rPr>
        <w:t>﴾</w:t>
      </w:r>
      <w:r w:rsidRPr="005258BA">
        <w:rPr>
          <w:rFonts w:eastAsia="MS Mincho"/>
          <w:rtl/>
          <w:lang w:bidi="fa-IR"/>
        </w:rPr>
        <w:t xml:space="preserve"> (الممتحنة: </w:t>
      </w:r>
      <w:r w:rsidR="00AD6F2A">
        <w:rPr>
          <w:rFonts w:eastAsia="MS Mincho" w:hint="cs"/>
          <w:rtl/>
          <w:lang w:bidi="ar-LB"/>
        </w:rPr>
        <w:t>10</w:t>
      </w:r>
      <w:r w:rsidRPr="005258BA">
        <w:rPr>
          <w:rFonts w:eastAsia="MS Mincho"/>
          <w:rtl/>
          <w:lang w:bidi="fa-IR"/>
        </w:rPr>
        <w:t>)،</w:t>
      </w:r>
      <w:r w:rsidRPr="005258BA">
        <w:rPr>
          <w:rFonts w:eastAsia="MS Mincho" w:hint="cs"/>
          <w:rtl/>
          <w:lang w:bidi="fa-IR"/>
        </w:rPr>
        <w:t xml:space="preserve"> </w:t>
      </w:r>
      <w:r w:rsidRPr="005258BA">
        <w:rPr>
          <w:rFonts w:eastAsia="MS Mincho"/>
          <w:rtl/>
          <w:lang w:bidi="fa-IR"/>
        </w:rPr>
        <w:t>والمهر</w:t>
      </w:r>
      <w:r w:rsidRPr="005258BA">
        <w:rPr>
          <w:rFonts w:eastAsia="MS Mincho" w:hint="cs"/>
          <w:rtl/>
          <w:lang w:bidi="fa-IR"/>
        </w:rPr>
        <w:t xml:space="preserve"> المذكور</w:t>
      </w:r>
      <w:r w:rsidRPr="005258BA">
        <w:rPr>
          <w:rFonts w:eastAsia="MS Mincho"/>
          <w:rtl/>
          <w:lang w:bidi="fa-IR"/>
        </w:rPr>
        <w:t xml:space="preserve"> ليس جزاءً لعملها، ولا جزاءً على عملها، ولا ثواباً لعملها، ولا كراءً على عملها</w:t>
      </w:r>
      <w:r w:rsidRPr="005258BA">
        <w:rPr>
          <w:rFonts w:eastAsia="MS Mincho" w:hint="cs"/>
          <w:rtl/>
          <w:lang w:bidi="fa-IR"/>
        </w:rPr>
        <w:t xml:space="preserve">، </w:t>
      </w:r>
      <w:r w:rsidRPr="005258BA">
        <w:rPr>
          <w:rFonts w:eastAsia="MS Mincho"/>
          <w:rtl/>
          <w:lang w:bidi="fa-IR"/>
        </w:rPr>
        <w:t xml:space="preserve">ولا عوضاً لعملها، </w:t>
      </w:r>
      <w:r w:rsidRPr="005258BA">
        <w:rPr>
          <w:rFonts w:eastAsia="MS Mincho" w:hint="cs"/>
          <w:rtl/>
          <w:lang w:bidi="fa-IR"/>
        </w:rPr>
        <w:t>خلافاً لما قاله أهل اللغة في توضيح الأجر</w:t>
      </w:r>
      <w:r w:rsidRPr="005258BA">
        <w:rPr>
          <w:rFonts w:eastAsia="MS Mincho"/>
          <w:rtl/>
          <w:lang w:bidi="fa-IR"/>
        </w:rPr>
        <w:t>. ول</w:t>
      </w:r>
      <w:r w:rsidRPr="005258BA">
        <w:rPr>
          <w:rFonts w:eastAsia="MS Mincho" w:hint="cs"/>
          <w:rtl/>
          <w:lang w:bidi="fa-IR"/>
        </w:rPr>
        <w:t>هذا اضطُرّ</w:t>
      </w:r>
      <w:r w:rsidR="00E65E60" w:rsidRPr="005258BA">
        <w:rPr>
          <w:rFonts w:eastAsia="MS Mincho"/>
          <w:rtl/>
          <w:lang w:bidi="fa-IR"/>
        </w:rPr>
        <w:t xml:space="preserve"> السي</w:t>
      </w:r>
      <w:r w:rsidRPr="005258BA">
        <w:rPr>
          <w:rFonts w:eastAsia="MS Mincho"/>
          <w:rtl/>
          <w:lang w:bidi="fa-IR"/>
        </w:rPr>
        <w:t>د مرتضى الز</w:t>
      </w:r>
      <w:r w:rsidRPr="005258BA">
        <w:rPr>
          <w:rFonts w:eastAsia="MS Mincho" w:hint="cs"/>
          <w:rtl/>
          <w:lang w:bidi="fa-IR"/>
        </w:rPr>
        <w:t>َّ</w:t>
      </w:r>
      <w:r w:rsidRPr="005258BA">
        <w:rPr>
          <w:rFonts w:eastAsia="MS Mincho"/>
          <w:rtl/>
          <w:lang w:bidi="fa-IR"/>
        </w:rPr>
        <w:t>ب</w:t>
      </w:r>
      <w:r w:rsidRPr="005258BA">
        <w:rPr>
          <w:rFonts w:eastAsia="MS Mincho" w:hint="cs"/>
          <w:rtl/>
          <w:lang w:bidi="fa-IR"/>
        </w:rPr>
        <w:t>ِ</w:t>
      </w:r>
      <w:r w:rsidRPr="005258BA">
        <w:rPr>
          <w:rFonts w:eastAsia="MS Mincho"/>
          <w:rtl/>
          <w:lang w:bidi="fa-IR"/>
        </w:rPr>
        <w:t xml:space="preserve">يدي </w:t>
      </w:r>
      <w:r w:rsidR="00E65E60" w:rsidRPr="005258BA">
        <w:rPr>
          <w:rFonts w:eastAsia="MS Mincho" w:hint="cs"/>
          <w:rtl/>
          <w:lang w:bidi="fa-IR"/>
        </w:rPr>
        <w:t>إ</w:t>
      </w:r>
      <w:r w:rsidRPr="005258BA">
        <w:rPr>
          <w:rFonts w:eastAsia="MS Mincho" w:hint="cs"/>
          <w:rtl/>
          <w:lang w:bidi="fa-IR"/>
        </w:rPr>
        <w:t xml:space="preserve">لى </w:t>
      </w:r>
      <w:r w:rsidRPr="005258BA">
        <w:rPr>
          <w:rFonts w:eastAsia="MS Mincho"/>
          <w:rtl/>
          <w:lang w:bidi="fa-IR"/>
        </w:rPr>
        <w:t>حمل</w:t>
      </w:r>
      <w:r w:rsidRPr="005258BA">
        <w:rPr>
          <w:rFonts w:eastAsia="MS Mincho" w:hint="cs"/>
          <w:rtl/>
          <w:lang w:bidi="fa-IR"/>
        </w:rPr>
        <w:t xml:space="preserve"> الأجر في الآيتين</w:t>
      </w:r>
      <w:r w:rsidRPr="005258BA">
        <w:rPr>
          <w:rFonts w:eastAsia="MS Mincho"/>
          <w:rtl/>
          <w:lang w:bidi="fa-IR"/>
        </w:rPr>
        <w:t xml:space="preserve"> على المجاز، حيث قال: </w:t>
      </w:r>
      <w:r w:rsidRPr="005258BA">
        <w:rPr>
          <w:rFonts w:eastAsia="MS Mincho"/>
          <w:sz w:val="24"/>
          <w:szCs w:val="24"/>
          <w:rtl/>
          <w:lang w:bidi="fa-IR"/>
        </w:rPr>
        <w:t>«</w:t>
      </w:r>
      <w:r w:rsidR="00E65E60" w:rsidRPr="005258BA">
        <w:rPr>
          <w:rFonts w:eastAsia="MS Mincho"/>
          <w:rtl/>
          <w:lang w:bidi="fa-IR"/>
        </w:rPr>
        <w:t>ومن الم</w:t>
      </w:r>
      <w:r w:rsidRPr="005258BA">
        <w:rPr>
          <w:rFonts w:eastAsia="MS Mincho"/>
          <w:rtl/>
          <w:lang w:bidi="fa-IR"/>
        </w:rPr>
        <w:t>جاز: الأَجْرُ: المَهْرُ، وفي التنزيل</w:t>
      </w:r>
      <w:r w:rsidRPr="005258BA">
        <w:rPr>
          <w:rtl/>
          <w:lang w:bidi="fa-IR"/>
        </w:rPr>
        <w:t xml:space="preserve">: </w:t>
      </w:r>
      <w:r w:rsidRPr="00C16ACA">
        <w:rPr>
          <w:rFonts w:ascii="Mosawi" w:hAnsi="Mosawi" w:cs="Mosawi"/>
          <w:sz w:val="24"/>
          <w:szCs w:val="24"/>
          <w:rtl/>
          <w:lang w:bidi="fa-IR"/>
        </w:rPr>
        <w:t>﴿</w:t>
      </w:r>
      <w:r w:rsidRPr="005258BA">
        <w:rPr>
          <w:rFonts w:eastAsia="MS Mincho"/>
          <w:b/>
          <w:bCs/>
          <w:rtl/>
          <w:lang w:bidi="fa-IR"/>
        </w:rPr>
        <w:t>ي</w:t>
      </w:r>
      <w:r w:rsidR="00E65E60" w:rsidRPr="005258BA">
        <w:rPr>
          <w:rFonts w:eastAsia="MS Mincho" w:hint="cs"/>
          <w:b/>
          <w:bCs/>
          <w:rtl/>
          <w:lang w:bidi="fa-IR"/>
        </w:rPr>
        <w:t>َ</w:t>
      </w:r>
      <w:r w:rsidRPr="005258BA">
        <w:rPr>
          <w:rFonts w:eastAsia="MS Mincho"/>
          <w:b/>
          <w:bCs/>
          <w:rtl/>
          <w:lang w:bidi="fa-IR"/>
        </w:rPr>
        <w:t>ا أَيُّهَا النَّبِيُّ إِنَّا أَحْلَلْن</w:t>
      </w:r>
      <w:r w:rsidR="00E65E60" w:rsidRPr="005258BA">
        <w:rPr>
          <w:rFonts w:eastAsia="MS Mincho" w:hint="cs"/>
          <w:b/>
          <w:bCs/>
          <w:rtl/>
          <w:lang w:bidi="fa-IR"/>
        </w:rPr>
        <w:t>َ</w:t>
      </w:r>
      <w:r w:rsidRPr="005258BA">
        <w:rPr>
          <w:rFonts w:eastAsia="MS Mincho"/>
          <w:b/>
          <w:bCs/>
          <w:rtl/>
          <w:lang w:bidi="fa-IR"/>
        </w:rPr>
        <w:t>ا لَكَ أَزْو</w:t>
      </w:r>
      <w:r w:rsidR="00E65E60" w:rsidRPr="005258BA">
        <w:rPr>
          <w:rFonts w:eastAsia="MS Mincho" w:hint="cs"/>
          <w:b/>
          <w:bCs/>
          <w:rtl/>
          <w:lang w:bidi="fa-IR"/>
        </w:rPr>
        <w:t>َ</w:t>
      </w:r>
      <w:r w:rsidRPr="005258BA">
        <w:rPr>
          <w:rFonts w:eastAsia="MS Mincho"/>
          <w:b/>
          <w:bCs/>
          <w:rtl/>
          <w:lang w:bidi="fa-IR"/>
        </w:rPr>
        <w:t>اجَكَ اللاَّت</w:t>
      </w:r>
      <w:r w:rsidR="00E65E60" w:rsidRPr="005258BA">
        <w:rPr>
          <w:rFonts w:eastAsia="MS Mincho" w:hint="cs"/>
          <w:b/>
          <w:bCs/>
          <w:rtl/>
          <w:lang w:bidi="fa-IR"/>
        </w:rPr>
        <w:t>ِ</w:t>
      </w:r>
      <w:r w:rsidRPr="005258BA">
        <w:rPr>
          <w:rFonts w:eastAsia="MS Mincho"/>
          <w:b/>
          <w:bCs/>
          <w:rtl/>
          <w:lang w:bidi="fa-IR"/>
        </w:rPr>
        <w:t>ي آتَيْتَ أُجُورَهُنَّ</w:t>
      </w:r>
      <w:r w:rsidRPr="00C16ACA">
        <w:rPr>
          <w:rFonts w:ascii="Mosawi" w:hAnsi="Mosawi" w:cs="Mosawi"/>
          <w:sz w:val="24"/>
          <w:szCs w:val="24"/>
          <w:rtl/>
          <w:lang w:bidi="fa-IR"/>
        </w:rPr>
        <w:t>﴾</w:t>
      </w:r>
      <w:r w:rsidRPr="005258BA">
        <w:rPr>
          <w:rFonts w:eastAsia="MS Mincho"/>
          <w:sz w:val="24"/>
          <w:szCs w:val="24"/>
          <w:rtl/>
          <w:lang w:bidi="fa-IR"/>
        </w:rPr>
        <w:t>»</w:t>
      </w:r>
      <w:r w:rsidRPr="005258BA">
        <w:rPr>
          <w:rFonts w:hint="cs"/>
          <w:vertAlign w:val="superscript"/>
          <w:rtl/>
          <w:lang w:bidi="fa-IR"/>
        </w:rPr>
        <w:t>(</w:t>
      </w:r>
      <w:r w:rsidRPr="005258BA">
        <w:rPr>
          <w:rStyle w:val="ac"/>
          <w:sz w:val="27"/>
          <w:rtl/>
          <w:lang w:bidi="fa-IR"/>
        </w:rPr>
        <w:endnoteReference w:id="25"/>
      </w:r>
      <w:r w:rsidRPr="005258BA">
        <w:rPr>
          <w:rFonts w:hint="cs"/>
          <w:vertAlign w:val="superscript"/>
          <w:rtl/>
          <w:lang w:bidi="fa-IR"/>
        </w:rPr>
        <w:t>)</w:t>
      </w:r>
      <w:r w:rsidRPr="005258BA">
        <w:rPr>
          <w:rFonts w:eastAsia="MS Mincho"/>
          <w:rtl/>
          <w:lang w:bidi="fa-IR"/>
        </w:rPr>
        <w:t>.</w:t>
      </w:r>
      <w:r w:rsidRPr="005258BA">
        <w:rPr>
          <w:rFonts w:eastAsia="MS Mincho" w:hint="cs"/>
          <w:rtl/>
          <w:lang w:bidi="fa-IR"/>
        </w:rPr>
        <w:t xml:space="preserve"> ولكنّه لا وجه لهذا الحمل؛ </w:t>
      </w:r>
      <w:r w:rsidRPr="005258BA">
        <w:rPr>
          <w:rFonts w:eastAsia="MS Mincho"/>
          <w:rtl/>
          <w:lang w:bidi="fa-IR"/>
        </w:rPr>
        <w:t xml:space="preserve">إذ المجاز </w:t>
      </w:r>
      <w:r w:rsidRPr="005258BA">
        <w:rPr>
          <w:rtl/>
          <w:lang w:bidi="fa-IR"/>
        </w:rPr>
        <w:t>خلاف الأصل، لا</w:t>
      </w:r>
      <w:r w:rsidRPr="005258BA">
        <w:rPr>
          <w:rFonts w:hint="cs"/>
          <w:rtl/>
          <w:lang w:bidi="fa-IR"/>
        </w:rPr>
        <w:t xml:space="preserve"> </w:t>
      </w:r>
      <w:r w:rsidRPr="005258BA">
        <w:rPr>
          <w:rtl/>
          <w:lang w:bidi="fa-IR"/>
        </w:rPr>
        <w:t>ي</w:t>
      </w:r>
      <w:r w:rsidRPr="005258BA">
        <w:rPr>
          <w:rFonts w:hint="cs"/>
          <w:rtl/>
          <w:lang w:bidi="fa-IR"/>
        </w:rPr>
        <w:t>ُصار</w:t>
      </w:r>
      <w:r w:rsidRPr="005258BA">
        <w:rPr>
          <w:rtl/>
          <w:lang w:bidi="fa-IR"/>
        </w:rPr>
        <w:t xml:space="preserve"> إليه إلاّ </w:t>
      </w:r>
      <w:r w:rsidRPr="005258BA">
        <w:rPr>
          <w:rFonts w:hint="cs"/>
          <w:rtl/>
          <w:lang w:bidi="fa-IR"/>
        </w:rPr>
        <w:t>في صورة تعذّ</w:t>
      </w:r>
      <w:r w:rsidR="00E65E60" w:rsidRPr="005258BA">
        <w:rPr>
          <w:rFonts w:hint="cs"/>
          <w:rtl/>
          <w:lang w:bidi="fa-IR"/>
        </w:rPr>
        <w:t>ُ</w:t>
      </w:r>
      <w:r w:rsidRPr="005258BA">
        <w:rPr>
          <w:rFonts w:hint="cs"/>
          <w:rtl/>
          <w:lang w:bidi="fa-IR"/>
        </w:rPr>
        <w:t xml:space="preserve">ر إرادة </w:t>
      </w:r>
      <w:r w:rsidRPr="005258BA">
        <w:rPr>
          <w:rtl/>
          <w:lang w:bidi="fa-IR"/>
        </w:rPr>
        <w:t>المعنى الحقيقي</w:t>
      </w:r>
      <w:r w:rsidRPr="005258BA">
        <w:rPr>
          <w:rFonts w:hint="cs"/>
          <w:rtl/>
          <w:lang w:bidi="fa-IR"/>
        </w:rPr>
        <w:t>ّ</w:t>
      </w:r>
      <w:r w:rsidRPr="005258BA">
        <w:rPr>
          <w:rtl/>
          <w:lang w:bidi="fa-IR"/>
        </w:rPr>
        <w:t>، و</w:t>
      </w:r>
      <w:r w:rsidRPr="005258BA">
        <w:rPr>
          <w:rFonts w:hint="cs"/>
          <w:rtl/>
          <w:lang w:bidi="fa-IR"/>
        </w:rPr>
        <w:t>هنا</w:t>
      </w:r>
      <w:r w:rsidRPr="005258BA">
        <w:rPr>
          <w:rtl/>
          <w:lang w:bidi="fa-IR"/>
        </w:rPr>
        <w:t xml:space="preserve"> </w:t>
      </w:r>
      <w:r w:rsidRPr="005258BA">
        <w:rPr>
          <w:rFonts w:hint="cs"/>
          <w:rtl/>
          <w:lang w:bidi="fa-IR"/>
        </w:rPr>
        <w:t>ي</w:t>
      </w:r>
      <w:r w:rsidRPr="005258BA">
        <w:rPr>
          <w:rtl/>
          <w:lang w:bidi="fa-IR"/>
        </w:rPr>
        <w:t xml:space="preserve">صحّ </w:t>
      </w:r>
      <w:r w:rsidRPr="005258BA">
        <w:rPr>
          <w:rFonts w:hint="cs"/>
          <w:rtl/>
          <w:lang w:bidi="fa-IR"/>
        </w:rPr>
        <w:t>إرادته</w:t>
      </w:r>
      <w:r w:rsidR="00E65E60" w:rsidRPr="005258BA">
        <w:rPr>
          <w:rFonts w:hint="cs"/>
          <w:rtl/>
          <w:lang w:bidi="fa-IR"/>
        </w:rPr>
        <w:t>،</w:t>
      </w:r>
      <w:r w:rsidRPr="005258BA">
        <w:rPr>
          <w:rFonts w:hint="cs"/>
          <w:rtl/>
          <w:lang w:bidi="fa-IR"/>
        </w:rPr>
        <w:t xml:space="preserve"> فلا يصار إلى المجاز. </w:t>
      </w:r>
      <w:r w:rsidRPr="005258BA">
        <w:rPr>
          <w:rtl/>
          <w:lang w:bidi="fa-IR"/>
        </w:rPr>
        <w:t xml:space="preserve">ولذا لم يعدّه الزمخشري من المجاز في هذه المادّة، حيث قال: </w:t>
      </w:r>
      <w:r w:rsidRPr="005258BA">
        <w:rPr>
          <w:sz w:val="24"/>
          <w:szCs w:val="24"/>
          <w:rtl/>
          <w:lang w:bidi="fa-IR"/>
        </w:rPr>
        <w:t>«</w:t>
      </w:r>
      <w:r w:rsidRPr="005258BA">
        <w:rPr>
          <w:rtl/>
          <w:lang w:bidi="fa-IR"/>
        </w:rPr>
        <w:t>أجرك الله على ما فعلت، وأنت مأجور عليه. ومنه</w:t>
      </w:r>
      <w:r w:rsidR="00AD6F2A">
        <w:rPr>
          <w:rFonts w:hint="cs"/>
          <w:rtl/>
          <w:lang w:bidi="fa-IR"/>
        </w:rPr>
        <w:t>:</w:t>
      </w:r>
      <w:r w:rsidRPr="005258BA">
        <w:rPr>
          <w:rtl/>
          <w:lang w:bidi="fa-IR"/>
        </w:rPr>
        <w:t xml:space="preserve"> قوله تعالى: </w:t>
      </w:r>
      <w:r w:rsidRPr="00C16ACA">
        <w:rPr>
          <w:rFonts w:ascii="Mosawi" w:hAnsi="Mosawi" w:cs="Mosawi"/>
          <w:sz w:val="24"/>
          <w:szCs w:val="24"/>
          <w:rtl/>
          <w:lang w:bidi="fa-IR"/>
        </w:rPr>
        <w:t>﴿</w:t>
      </w:r>
      <w:r w:rsidRPr="005258BA">
        <w:rPr>
          <w:b/>
          <w:bCs/>
          <w:rtl/>
          <w:lang w:bidi="fa-IR"/>
        </w:rPr>
        <w:t>ع</w:t>
      </w:r>
      <w:r w:rsidR="00E65E60" w:rsidRPr="005258BA">
        <w:rPr>
          <w:rFonts w:hint="cs"/>
          <w:b/>
          <w:bCs/>
          <w:rtl/>
          <w:lang w:bidi="fa-IR"/>
        </w:rPr>
        <w:t>َ</w:t>
      </w:r>
      <w:r w:rsidRPr="005258BA">
        <w:rPr>
          <w:b/>
          <w:bCs/>
          <w:rtl/>
          <w:lang w:bidi="fa-IR"/>
        </w:rPr>
        <w:t>ل</w:t>
      </w:r>
      <w:r w:rsidR="00E65E60" w:rsidRPr="005258BA">
        <w:rPr>
          <w:rFonts w:hint="cs"/>
          <w:b/>
          <w:bCs/>
          <w:rtl/>
          <w:lang w:bidi="fa-IR"/>
        </w:rPr>
        <w:t>َ</w:t>
      </w:r>
      <w:r w:rsidRPr="005258BA">
        <w:rPr>
          <w:b/>
          <w:bCs/>
          <w:rtl/>
          <w:lang w:bidi="fa-IR"/>
        </w:rPr>
        <w:t>ى أ</w:t>
      </w:r>
      <w:r w:rsidR="00E65E60" w:rsidRPr="005258BA">
        <w:rPr>
          <w:rFonts w:hint="cs"/>
          <w:b/>
          <w:bCs/>
          <w:rtl/>
          <w:lang w:bidi="fa-IR"/>
        </w:rPr>
        <w:t>َ</w:t>
      </w:r>
      <w:r w:rsidRPr="005258BA">
        <w:rPr>
          <w:b/>
          <w:bCs/>
          <w:rtl/>
          <w:lang w:bidi="fa-IR"/>
        </w:rPr>
        <w:t>ن</w:t>
      </w:r>
      <w:r w:rsidR="00E65E60" w:rsidRPr="005258BA">
        <w:rPr>
          <w:rFonts w:hint="cs"/>
          <w:b/>
          <w:bCs/>
          <w:rtl/>
          <w:lang w:bidi="fa-IR"/>
        </w:rPr>
        <w:t>ْ</w:t>
      </w:r>
      <w:r w:rsidRPr="005258BA">
        <w:rPr>
          <w:b/>
          <w:bCs/>
          <w:rtl/>
          <w:lang w:bidi="fa-IR"/>
        </w:rPr>
        <w:t xml:space="preserve"> ت</w:t>
      </w:r>
      <w:r w:rsidR="00E65E60" w:rsidRPr="005258BA">
        <w:rPr>
          <w:rFonts w:hint="cs"/>
          <w:b/>
          <w:bCs/>
          <w:rtl/>
          <w:lang w:bidi="fa-IR"/>
        </w:rPr>
        <w:t>َ</w:t>
      </w:r>
      <w:r w:rsidRPr="005258BA">
        <w:rPr>
          <w:b/>
          <w:bCs/>
          <w:rtl/>
          <w:lang w:bidi="fa-IR"/>
        </w:rPr>
        <w:t>أ</w:t>
      </w:r>
      <w:r w:rsidR="00E65E60" w:rsidRPr="005258BA">
        <w:rPr>
          <w:rFonts w:hint="cs"/>
          <w:b/>
          <w:bCs/>
          <w:rtl/>
          <w:lang w:bidi="fa-IR"/>
        </w:rPr>
        <w:t>ْ</w:t>
      </w:r>
      <w:r w:rsidRPr="005258BA">
        <w:rPr>
          <w:b/>
          <w:bCs/>
          <w:rtl/>
          <w:lang w:bidi="fa-IR"/>
        </w:rPr>
        <w:t>ج</w:t>
      </w:r>
      <w:r w:rsidRPr="005258BA">
        <w:rPr>
          <w:rFonts w:hint="cs"/>
          <w:b/>
          <w:bCs/>
          <w:rtl/>
          <w:lang w:bidi="fa-IR"/>
        </w:rPr>
        <w:t>ُ</w:t>
      </w:r>
      <w:r w:rsidRPr="005258BA">
        <w:rPr>
          <w:b/>
          <w:bCs/>
          <w:rtl/>
          <w:lang w:bidi="fa-IR"/>
        </w:rPr>
        <w:t>ر</w:t>
      </w:r>
      <w:r w:rsidRPr="005258BA">
        <w:rPr>
          <w:rFonts w:hint="cs"/>
          <w:b/>
          <w:bCs/>
          <w:rtl/>
          <w:lang w:bidi="fa-IR"/>
        </w:rPr>
        <w:t>َ</w:t>
      </w:r>
      <w:r w:rsidRPr="005258BA">
        <w:rPr>
          <w:b/>
          <w:bCs/>
          <w:rtl/>
          <w:lang w:bidi="fa-IR"/>
        </w:rPr>
        <w:t>ن</w:t>
      </w:r>
      <w:r w:rsidR="00E65E60" w:rsidRPr="005258BA">
        <w:rPr>
          <w:rFonts w:hint="cs"/>
          <w:b/>
          <w:bCs/>
          <w:rtl/>
          <w:lang w:bidi="fa-IR"/>
        </w:rPr>
        <w:t>ِ</w:t>
      </w:r>
      <w:r w:rsidRPr="005258BA">
        <w:rPr>
          <w:b/>
          <w:bCs/>
          <w:rtl/>
          <w:lang w:bidi="fa-IR"/>
        </w:rPr>
        <w:t>ي ث</w:t>
      </w:r>
      <w:r w:rsidRPr="005258BA">
        <w:rPr>
          <w:rFonts w:hint="cs"/>
          <w:b/>
          <w:bCs/>
          <w:rtl/>
          <w:lang w:bidi="fa-IR"/>
        </w:rPr>
        <w:t>َ</w:t>
      </w:r>
      <w:r w:rsidRPr="005258BA">
        <w:rPr>
          <w:b/>
          <w:bCs/>
          <w:rtl/>
          <w:lang w:bidi="fa-IR"/>
        </w:rPr>
        <w:t>م</w:t>
      </w:r>
      <w:r w:rsidR="00E65E60" w:rsidRPr="005258BA">
        <w:rPr>
          <w:rFonts w:hint="cs"/>
          <w:b/>
          <w:bCs/>
          <w:rtl/>
          <w:lang w:bidi="fa-IR"/>
        </w:rPr>
        <w:t>َ</w:t>
      </w:r>
      <w:r w:rsidRPr="005258BA">
        <w:rPr>
          <w:b/>
          <w:bCs/>
          <w:rtl/>
          <w:lang w:bidi="fa-IR"/>
        </w:rPr>
        <w:t>ان</w:t>
      </w:r>
      <w:r w:rsidR="00E65E60" w:rsidRPr="005258BA">
        <w:rPr>
          <w:rFonts w:hint="cs"/>
          <w:b/>
          <w:bCs/>
          <w:rtl/>
          <w:lang w:bidi="fa-IR"/>
        </w:rPr>
        <w:t>ِ</w:t>
      </w:r>
      <w:r w:rsidRPr="005258BA">
        <w:rPr>
          <w:b/>
          <w:bCs/>
          <w:rtl/>
          <w:lang w:bidi="fa-IR"/>
        </w:rPr>
        <w:t>ي</w:t>
      </w:r>
      <w:r w:rsidRPr="005258BA">
        <w:rPr>
          <w:rFonts w:hint="cs"/>
          <w:b/>
          <w:bCs/>
          <w:rtl/>
          <w:lang w:bidi="fa-IR"/>
        </w:rPr>
        <w:t>َ</w:t>
      </w:r>
      <w:r w:rsidRPr="005258BA">
        <w:rPr>
          <w:b/>
          <w:bCs/>
          <w:rtl/>
          <w:lang w:bidi="fa-IR"/>
        </w:rPr>
        <w:t xml:space="preserve"> ح</w:t>
      </w:r>
      <w:r w:rsidRPr="005258BA">
        <w:rPr>
          <w:rFonts w:hint="cs"/>
          <w:b/>
          <w:bCs/>
          <w:rtl/>
          <w:lang w:bidi="fa-IR"/>
        </w:rPr>
        <w:t>ِ</w:t>
      </w:r>
      <w:r w:rsidRPr="005258BA">
        <w:rPr>
          <w:b/>
          <w:bCs/>
          <w:rtl/>
          <w:lang w:bidi="fa-IR"/>
        </w:rPr>
        <w:t>ج</w:t>
      </w:r>
      <w:r w:rsidRPr="005258BA">
        <w:rPr>
          <w:rFonts w:hint="cs"/>
          <w:b/>
          <w:bCs/>
          <w:rtl/>
          <w:lang w:bidi="fa-IR"/>
        </w:rPr>
        <w:t>َ</w:t>
      </w:r>
      <w:r w:rsidRPr="005258BA">
        <w:rPr>
          <w:b/>
          <w:bCs/>
          <w:rtl/>
          <w:lang w:bidi="fa-IR"/>
        </w:rPr>
        <w:t>ج</w:t>
      </w:r>
      <w:r w:rsidRPr="005258BA">
        <w:rPr>
          <w:rFonts w:hint="cs"/>
          <w:b/>
          <w:bCs/>
          <w:rtl/>
          <w:lang w:bidi="fa-IR"/>
        </w:rPr>
        <w:t>ٍ</w:t>
      </w:r>
      <w:r w:rsidRPr="00C16ACA">
        <w:rPr>
          <w:rFonts w:ascii="Mosawi" w:hAnsi="Mosawi" w:cs="Mosawi"/>
          <w:sz w:val="24"/>
          <w:szCs w:val="24"/>
          <w:rtl/>
          <w:lang w:bidi="fa-IR"/>
        </w:rPr>
        <w:t>﴾</w:t>
      </w:r>
      <w:r w:rsidR="00E65E60" w:rsidRPr="005258BA">
        <w:rPr>
          <w:rFonts w:hint="cs"/>
          <w:rtl/>
          <w:lang w:bidi="fa-IR"/>
        </w:rPr>
        <w:t>،</w:t>
      </w:r>
      <w:r w:rsidRPr="005258BA">
        <w:rPr>
          <w:rtl/>
          <w:lang w:bidi="fa-IR"/>
        </w:rPr>
        <w:t xml:space="preserve"> أي تجعلها أجري على التزويج، يريد الم</w:t>
      </w:r>
      <w:r w:rsidR="00E65E60" w:rsidRPr="005258BA">
        <w:rPr>
          <w:rFonts w:hint="cs"/>
          <w:rtl/>
          <w:lang w:bidi="fa-IR"/>
        </w:rPr>
        <w:t>َ</w:t>
      </w:r>
      <w:r w:rsidRPr="005258BA">
        <w:rPr>
          <w:rtl/>
          <w:lang w:bidi="fa-IR"/>
        </w:rPr>
        <w:t>ه</w:t>
      </w:r>
      <w:r w:rsidR="00E65E60" w:rsidRPr="005258BA">
        <w:rPr>
          <w:rFonts w:hint="cs"/>
          <w:rtl/>
          <w:lang w:bidi="fa-IR"/>
        </w:rPr>
        <w:t>ْ</w:t>
      </w:r>
      <w:r w:rsidRPr="005258BA">
        <w:rPr>
          <w:rtl/>
          <w:lang w:bidi="fa-IR"/>
        </w:rPr>
        <w:t xml:space="preserve">ر، </w:t>
      </w:r>
      <w:r w:rsidR="00AD6F2A">
        <w:rPr>
          <w:rFonts w:hint="cs"/>
          <w:rtl/>
          <w:lang w:bidi="fa-IR"/>
        </w:rPr>
        <w:lastRenderedPageBreak/>
        <w:t>و</w:t>
      </w:r>
      <w:r w:rsidRPr="005258BA">
        <w:rPr>
          <w:rtl/>
          <w:lang w:bidi="fa-IR"/>
        </w:rPr>
        <w:t>منه</w:t>
      </w:r>
      <w:r w:rsidR="00AD6F2A">
        <w:rPr>
          <w:rFonts w:hint="cs"/>
          <w:rtl/>
          <w:lang w:bidi="fa-IR"/>
        </w:rPr>
        <w:t>:</w:t>
      </w:r>
      <w:r w:rsidRPr="005258BA">
        <w:rPr>
          <w:rtl/>
          <w:lang w:bidi="fa-IR"/>
        </w:rPr>
        <w:t xml:space="preserve"> قوله تعالى: </w:t>
      </w:r>
      <w:r w:rsidRPr="00C16ACA">
        <w:rPr>
          <w:rFonts w:ascii="Mosawi" w:hAnsi="Mosawi" w:cs="Mosawi"/>
          <w:sz w:val="24"/>
          <w:szCs w:val="24"/>
          <w:rtl/>
          <w:lang w:bidi="fa-IR"/>
        </w:rPr>
        <w:t>﴿</w:t>
      </w:r>
      <w:r w:rsidRPr="005258BA">
        <w:rPr>
          <w:b/>
          <w:bCs/>
          <w:rtl/>
          <w:lang w:bidi="fa-IR"/>
        </w:rPr>
        <w:t>و</w:t>
      </w:r>
      <w:r w:rsidR="00E65E60" w:rsidRPr="005258BA">
        <w:rPr>
          <w:rFonts w:hint="cs"/>
          <w:b/>
          <w:bCs/>
          <w:rtl/>
          <w:lang w:bidi="fa-IR"/>
        </w:rPr>
        <w:t>َ</w:t>
      </w:r>
      <w:r w:rsidRPr="005258BA">
        <w:rPr>
          <w:b/>
          <w:bCs/>
          <w:rtl/>
          <w:lang w:bidi="fa-IR"/>
        </w:rPr>
        <w:t>آت</w:t>
      </w:r>
      <w:r w:rsidR="00E65E60" w:rsidRPr="005258BA">
        <w:rPr>
          <w:rFonts w:hint="cs"/>
          <w:b/>
          <w:bCs/>
          <w:rtl/>
          <w:lang w:bidi="fa-IR"/>
        </w:rPr>
        <w:t>ُ</w:t>
      </w:r>
      <w:r w:rsidRPr="005258BA">
        <w:rPr>
          <w:b/>
          <w:bCs/>
          <w:rtl/>
          <w:lang w:bidi="fa-IR"/>
        </w:rPr>
        <w:t>وه</w:t>
      </w:r>
      <w:r w:rsidR="00E65E60" w:rsidRPr="005258BA">
        <w:rPr>
          <w:rFonts w:hint="cs"/>
          <w:b/>
          <w:bCs/>
          <w:rtl/>
          <w:lang w:bidi="fa-IR"/>
        </w:rPr>
        <w:t>ُ</w:t>
      </w:r>
      <w:r w:rsidRPr="005258BA">
        <w:rPr>
          <w:b/>
          <w:bCs/>
          <w:rtl/>
          <w:lang w:bidi="fa-IR"/>
        </w:rPr>
        <w:t>نّ</w:t>
      </w:r>
      <w:r w:rsidR="00E65E60" w:rsidRPr="005258BA">
        <w:rPr>
          <w:rFonts w:hint="cs"/>
          <w:b/>
          <w:bCs/>
          <w:rtl/>
          <w:lang w:bidi="fa-IR"/>
        </w:rPr>
        <w:t>َ</w:t>
      </w:r>
      <w:r w:rsidRPr="005258BA">
        <w:rPr>
          <w:b/>
          <w:bCs/>
          <w:rtl/>
          <w:lang w:bidi="fa-IR"/>
        </w:rPr>
        <w:t xml:space="preserve"> أُج</w:t>
      </w:r>
      <w:r w:rsidR="00E65E60" w:rsidRPr="005258BA">
        <w:rPr>
          <w:rFonts w:hint="cs"/>
          <w:b/>
          <w:bCs/>
          <w:rtl/>
          <w:lang w:bidi="fa-IR"/>
        </w:rPr>
        <w:t>ُ</w:t>
      </w:r>
      <w:r w:rsidRPr="005258BA">
        <w:rPr>
          <w:b/>
          <w:bCs/>
          <w:rtl/>
          <w:lang w:bidi="fa-IR"/>
        </w:rPr>
        <w:t>ور</w:t>
      </w:r>
      <w:r w:rsidR="00E65E60" w:rsidRPr="005258BA">
        <w:rPr>
          <w:rFonts w:hint="cs"/>
          <w:b/>
          <w:bCs/>
          <w:rtl/>
          <w:lang w:bidi="fa-IR"/>
        </w:rPr>
        <w:t>َ</w:t>
      </w:r>
      <w:r w:rsidRPr="005258BA">
        <w:rPr>
          <w:b/>
          <w:bCs/>
          <w:rtl/>
          <w:lang w:bidi="fa-IR"/>
        </w:rPr>
        <w:t>ه</w:t>
      </w:r>
      <w:r w:rsidR="00E65E60" w:rsidRPr="005258BA">
        <w:rPr>
          <w:rFonts w:hint="cs"/>
          <w:b/>
          <w:bCs/>
          <w:rtl/>
          <w:lang w:bidi="fa-IR"/>
        </w:rPr>
        <w:t>ُ</w:t>
      </w:r>
      <w:r w:rsidRPr="005258BA">
        <w:rPr>
          <w:b/>
          <w:bCs/>
          <w:rtl/>
          <w:lang w:bidi="fa-IR"/>
        </w:rPr>
        <w:t>نّ</w:t>
      </w:r>
      <w:r w:rsidR="00E65E60" w:rsidRPr="005258BA">
        <w:rPr>
          <w:rFonts w:hint="cs"/>
          <w:b/>
          <w:bCs/>
          <w:rtl/>
          <w:lang w:bidi="fa-IR"/>
        </w:rPr>
        <w:t>َ</w:t>
      </w:r>
      <w:r w:rsidRPr="00C16ACA">
        <w:rPr>
          <w:rFonts w:ascii="Mosawi" w:hAnsi="Mosawi" w:cs="Mosawi"/>
          <w:sz w:val="24"/>
          <w:szCs w:val="24"/>
          <w:rtl/>
          <w:lang w:bidi="fa-IR"/>
        </w:rPr>
        <w:t>﴾</w:t>
      </w:r>
      <w:r w:rsidRPr="005258BA">
        <w:rPr>
          <w:sz w:val="24"/>
          <w:szCs w:val="24"/>
          <w:rtl/>
          <w:lang w:bidi="fa-IR"/>
        </w:rPr>
        <w:t>»</w:t>
      </w:r>
      <w:r w:rsidRPr="005258BA">
        <w:rPr>
          <w:rFonts w:hint="cs"/>
          <w:vertAlign w:val="superscript"/>
          <w:rtl/>
          <w:lang w:bidi="fa-IR"/>
        </w:rPr>
        <w:t>(</w:t>
      </w:r>
      <w:r w:rsidRPr="005258BA">
        <w:rPr>
          <w:rStyle w:val="ac"/>
          <w:sz w:val="27"/>
          <w:rtl/>
          <w:lang w:bidi="fa-IR"/>
        </w:rPr>
        <w:endnoteReference w:id="26"/>
      </w:r>
      <w:r w:rsidRPr="005258BA">
        <w:rPr>
          <w:rFonts w:hint="cs"/>
          <w:vertAlign w:val="superscript"/>
          <w:rtl/>
          <w:lang w:bidi="fa-IR"/>
        </w:rPr>
        <w:t>)</w:t>
      </w:r>
      <w:r w:rsidRPr="005258BA">
        <w:rPr>
          <w:rtl/>
          <w:lang w:bidi="fa-IR"/>
        </w:rPr>
        <w:t xml:space="preserve">. </w:t>
      </w:r>
    </w:p>
    <w:p w:rsidR="004A4642" w:rsidRPr="005258BA" w:rsidRDefault="004A4642" w:rsidP="003F4A68">
      <w:pPr>
        <w:rPr>
          <w:rtl/>
          <w:lang w:bidi="fa-IR"/>
        </w:rPr>
      </w:pPr>
      <w:r w:rsidRPr="005258BA">
        <w:rPr>
          <w:rFonts w:hint="cs"/>
          <w:rtl/>
          <w:lang w:bidi="fa-IR"/>
        </w:rPr>
        <w:t>بل يمكن أن ي</w:t>
      </w:r>
      <w:r w:rsidR="00E65E60" w:rsidRPr="005258BA">
        <w:rPr>
          <w:rFonts w:hint="cs"/>
          <w:rtl/>
          <w:lang w:bidi="fa-IR"/>
        </w:rPr>
        <w:t>ُ</w:t>
      </w:r>
      <w:r w:rsidRPr="005258BA">
        <w:rPr>
          <w:rFonts w:hint="cs"/>
          <w:rtl/>
          <w:lang w:bidi="fa-IR"/>
        </w:rPr>
        <w:t xml:space="preserve">قال: </w:t>
      </w:r>
      <w:r w:rsidRPr="005258BA">
        <w:rPr>
          <w:rtl/>
          <w:lang w:bidi="fa-IR"/>
        </w:rPr>
        <w:t xml:space="preserve">الأقرب </w:t>
      </w:r>
      <w:r w:rsidRPr="005258BA">
        <w:rPr>
          <w:rFonts w:hint="cs"/>
          <w:rtl/>
          <w:lang w:bidi="fa-IR"/>
        </w:rPr>
        <w:t xml:space="preserve">إلى الصواب </w:t>
      </w:r>
      <w:r w:rsidRPr="005258BA">
        <w:rPr>
          <w:rtl/>
          <w:lang w:bidi="fa-IR"/>
        </w:rPr>
        <w:t>أنّ</w:t>
      </w:r>
      <w:r w:rsidRPr="005258BA">
        <w:rPr>
          <w:rFonts w:eastAsia="MS Mincho" w:hint="cs"/>
          <w:rtl/>
          <w:lang w:bidi="fa-IR"/>
        </w:rPr>
        <w:t xml:space="preserve"> المراد بالأجر في آيتي المهر البدل؛ لما بين العوض والبدل من الفرق. </w:t>
      </w:r>
      <w:r w:rsidRPr="005258BA">
        <w:rPr>
          <w:rFonts w:eastAsia="MS Mincho"/>
          <w:rtl/>
          <w:lang w:bidi="fa-IR"/>
        </w:rPr>
        <w:t xml:space="preserve">قال العسكري في الفرق بين البدل والعوض: </w:t>
      </w:r>
      <w:r w:rsidRPr="005258BA">
        <w:rPr>
          <w:sz w:val="24"/>
          <w:szCs w:val="24"/>
          <w:rtl/>
          <w:lang w:bidi="fa-IR"/>
        </w:rPr>
        <w:t>«</w:t>
      </w:r>
      <w:r w:rsidR="0090659E" w:rsidRPr="005258BA">
        <w:rPr>
          <w:rFonts w:hint="cs"/>
          <w:rtl/>
          <w:lang w:bidi="fa-IR"/>
        </w:rPr>
        <w:t>(</w:t>
      </w:r>
      <w:r w:rsidRPr="005258BA">
        <w:rPr>
          <w:rtl/>
          <w:lang w:bidi="fa-IR"/>
        </w:rPr>
        <w:t>العوض</w:t>
      </w:r>
      <w:r w:rsidR="0090659E" w:rsidRPr="005258BA">
        <w:rPr>
          <w:rFonts w:hint="cs"/>
          <w:rtl/>
          <w:lang w:bidi="fa-IR"/>
        </w:rPr>
        <w:t>)</w:t>
      </w:r>
      <w:r w:rsidRPr="005258BA">
        <w:rPr>
          <w:rtl/>
          <w:lang w:bidi="fa-IR"/>
        </w:rPr>
        <w:t xml:space="preserve"> ما تُعُقِّب به الشيءُ على جهة المثامنة، تقول: </w:t>
      </w:r>
      <w:r w:rsidRPr="005258BA">
        <w:rPr>
          <w:rFonts w:hint="eastAsia"/>
          <w:sz w:val="24"/>
          <w:szCs w:val="24"/>
          <w:rtl/>
          <w:lang w:bidi="fa-IR"/>
        </w:rPr>
        <w:t>«</w:t>
      </w:r>
      <w:r w:rsidRPr="005258BA">
        <w:rPr>
          <w:rtl/>
          <w:lang w:bidi="fa-IR"/>
        </w:rPr>
        <w:t>هذا الدرهم عوض من خاتمك</w:t>
      </w:r>
      <w:r w:rsidRPr="005258BA">
        <w:rPr>
          <w:rFonts w:hint="eastAsia"/>
          <w:sz w:val="24"/>
          <w:szCs w:val="24"/>
          <w:rtl/>
          <w:lang w:bidi="fa-IR"/>
        </w:rPr>
        <w:t>»</w:t>
      </w:r>
      <w:r w:rsidRPr="005258BA">
        <w:rPr>
          <w:rtl/>
          <w:lang w:bidi="fa-IR"/>
        </w:rPr>
        <w:t xml:space="preserve"> و</w:t>
      </w:r>
      <w:r w:rsidRPr="005258BA">
        <w:rPr>
          <w:rFonts w:hint="eastAsia"/>
          <w:sz w:val="24"/>
          <w:szCs w:val="24"/>
          <w:rtl/>
          <w:lang w:bidi="fa-IR"/>
        </w:rPr>
        <w:t>«</w:t>
      </w:r>
      <w:r w:rsidRPr="005258BA">
        <w:rPr>
          <w:rtl/>
          <w:lang w:bidi="fa-IR"/>
        </w:rPr>
        <w:t>هذا الدينار عوض من ثوبك</w:t>
      </w:r>
      <w:r w:rsidRPr="005258BA">
        <w:rPr>
          <w:rFonts w:hint="eastAsia"/>
          <w:sz w:val="24"/>
          <w:szCs w:val="24"/>
          <w:rtl/>
          <w:lang w:bidi="fa-IR"/>
        </w:rPr>
        <w:t>»</w:t>
      </w:r>
      <w:r w:rsidRPr="005258BA">
        <w:rPr>
          <w:rtl/>
          <w:lang w:bidi="fa-IR"/>
        </w:rPr>
        <w:t>... و</w:t>
      </w:r>
      <w:r w:rsidR="0090659E" w:rsidRPr="005258BA">
        <w:rPr>
          <w:rFonts w:hint="cs"/>
          <w:rtl/>
          <w:lang w:bidi="fa-IR"/>
        </w:rPr>
        <w:t>(</w:t>
      </w:r>
      <w:r w:rsidRPr="005258BA">
        <w:rPr>
          <w:rtl/>
          <w:lang w:bidi="fa-IR"/>
        </w:rPr>
        <w:t>البدل</w:t>
      </w:r>
      <w:r w:rsidR="0090659E" w:rsidRPr="005258BA">
        <w:rPr>
          <w:rFonts w:hint="cs"/>
          <w:rtl/>
          <w:lang w:bidi="fa-IR"/>
        </w:rPr>
        <w:t>)</w:t>
      </w:r>
      <w:r w:rsidRPr="005258BA">
        <w:rPr>
          <w:rtl/>
          <w:lang w:bidi="fa-IR"/>
        </w:rPr>
        <w:t xml:space="preserve"> ما ي</w:t>
      </w:r>
      <w:r w:rsidRPr="005258BA">
        <w:rPr>
          <w:rFonts w:hint="cs"/>
          <w:rtl/>
          <w:lang w:bidi="fa-IR"/>
        </w:rPr>
        <w:t>ُ</w:t>
      </w:r>
      <w:r w:rsidRPr="005258BA">
        <w:rPr>
          <w:rtl/>
          <w:lang w:bidi="fa-IR"/>
        </w:rPr>
        <w:t>قام م</w:t>
      </w:r>
      <w:r w:rsidRPr="005258BA">
        <w:rPr>
          <w:rFonts w:hint="cs"/>
          <w:rtl/>
          <w:lang w:bidi="fa-IR"/>
        </w:rPr>
        <w:t>ُ</w:t>
      </w:r>
      <w:r w:rsidRPr="005258BA">
        <w:rPr>
          <w:rtl/>
          <w:lang w:bidi="fa-IR"/>
        </w:rPr>
        <w:t>قامه ويُوقَع م</w:t>
      </w:r>
      <w:r w:rsidRPr="005258BA">
        <w:rPr>
          <w:rFonts w:hint="cs"/>
          <w:rtl/>
          <w:lang w:bidi="fa-IR"/>
        </w:rPr>
        <w:t>ُ</w:t>
      </w:r>
      <w:r w:rsidRPr="005258BA">
        <w:rPr>
          <w:rtl/>
          <w:lang w:bidi="fa-IR"/>
        </w:rPr>
        <w:t>وق</w:t>
      </w:r>
      <w:r w:rsidRPr="005258BA">
        <w:rPr>
          <w:rFonts w:hint="cs"/>
          <w:rtl/>
          <w:lang w:bidi="fa-IR"/>
        </w:rPr>
        <w:t>َ</w:t>
      </w:r>
      <w:r w:rsidRPr="005258BA">
        <w:rPr>
          <w:rtl/>
          <w:lang w:bidi="fa-IR"/>
        </w:rPr>
        <w:t>عه على جهة التعاقب دون المثامنة. ألا</w:t>
      </w:r>
      <w:r w:rsidRPr="005258BA">
        <w:rPr>
          <w:rFonts w:hint="cs"/>
          <w:rtl/>
          <w:lang w:bidi="fa-IR"/>
        </w:rPr>
        <w:t xml:space="preserve"> </w:t>
      </w:r>
      <w:r w:rsidRPr="005258BA">
        <w:rPr>
          <w:rtl/>
          <w:lang w:bidi="fa-IR"/>
        </w:rPr>
        <w:t>ترى أن</w:t>
      </w:r>
      <w:r w:rsidRPr="005258BA">
        <w:rPr>
          <w:rFonts w:hint="cs"/>
          <w:rtl/>
          <w:lang w:bidi="fa-IR"/>
        </w:rPr>
        <w:t>ّ</w:t>
      </w:r>
      <w:r w:rsidRPr="005258BA">
        <w:rPr>
          <w:rtl/>
          <w:lang w:bidi="fa-IR"/>
        </w:rPr>
        <w:t>ك تقول لم</w:t>
      </w:r>
      <w:r w:rsidR="0090659E" w:rsidRPr="005258BA">
        <w:rPr>
          <w:rFonts w:hint="cs"/>
          <w:rtl/>
          <w:lang w:bidi="fa-IR"/>
        </w:rPr>
        <w:t>َ</w:t>
      </w:r>
      <w:r w:rsidRPr="005258BA">
        <w:rPr>
          <w:rtl/>
          <w:lang w:bidi="fa-IR"/>
        </w:rPr>
        <w:t>ن</w:t>
      </w:r>
      <w:r w:rsidR="0090659E" w:rsidRPr="005258BA">
        <w:rPr>
          <w:rFonts w:hint="cs"/>
          <w:rtl/>
          <w:lang w:bidi="fa-IR"/>
        </w:rPr>
        <w:t>ْ</w:t>
      </w:r>
      <w:r w:rsidRPr="005258BA">
        <w:rPr>
          <w:rtl/>
          <w:lang w:bidi="fa-IR"/>
        </w:rPr>
        <w:t xml:space="preserve"> أساء إلى م</w:t>
      </w:r>
      <w:r w:rsidR="0090659E" w:rsidRPr="005258BA">
        <w:rPr>
          <w:rFonts w:hint="cs"/>
          <w:rtl/>
          <w:lang w:bidi="fa-IR"/>
        </w:rPr>
        <w:t>َ</w:t>
      </w:r>
      <w:r w:rsidRPr="005258BA">
        <w:rPr>
          <w:rtl/>
          <w:lang w:bidi="fa-IR"/>
        </w:rPr>
        <w:t>ن</w:t>
      </w:r>
      <w:r w:rsidR="0090659E" w:rsidRPr="005258BA">
        <w:rPr>
          <w:rFonts w:hint="cs"/>
          <w:rtl/>
          <w:lang w:bidi="fa-IR"/>
        </w:rPr>
        <w:t>ْ</w:t>
      </w:r>
      <w:r w:rsidRPr="005258BA">
        <w:rPr>
          <w:rtl/>
          <w:lang w:bidi="fa-IR"/>
        </w:rPr>
        <w:t xml:space="preserve"> أحسن إليه: </w:t>
      </w:r>
      <w:r w:rsidRPr="005258BA">
        <w:rPr>
          <w:rFonts w:hint="eastAsia"/>
          <w:sz w:val="24"/>
          <w:szCs w:val="24"/>
          <w:rtl/>
          <w:lang w:bidi="fa-IR"/>
        </w:rPr>
        <w:t>«</w:t>
      </w:r>
      <w:r w:rsidRPr="005258BA">
        <w:rPr>
          <w:rtl/>
          <w:lang w:bidi="fa-IR"/>
        </w:rPr>
        <w:t>إنّه بدّ</w:t>
      </w:r>
      <w:r w:rsidR="0090659E" w:rsidRPr="005258BA">
        <w:rPr>
          <w:rFonts w:hint="cs"/>
          <w:rtl/>
          <w:lang w:bidi="fa-IR"/>
        </w:rPr>
        <w:t>َ</w:t>
      </w:r>
      <w:r w:rsidRPr="005258BA">
        <w:rPr>
          <w:rtl/>
          <w:lang w:bidi="fa-IR"/>
        </w:rPr>
        <w:t>ل نعمته كفراً</w:t>
      </w:r>
      <w:r w:rsidRPr="005258BA">
        <w:rPr>
          <w:rFonts w:hint="eastAsia"/>
          <w:sz w:val="24"/>
          <w:szCs w:val="24"/>
          <w:rtl/>
          <w:lang w:bidi="fa-IR"/>
        </w:rPr>
        <w:t>»</w:t>
      </w:r>
      <w:r w:rsidRPr="005258BA">
        <w:rPr>
          <w:rtl/>
          <w:lang w:bidi="fa-IR"/>
        </w:rPr>
        <w:t xml:space="preserve">؛ لأنّه أقام الكفر مقام الشكر. </w:t>
      </w:r>
      <w:r w:rsidRPr="005258BA">
        <w:rPr>
          <w:rFonts w:hint="cs"/>
          <w:rtl/>
          <w:lang w:bidi="fa-IR"/>
        </w:rPr>
        <w:t>و</w:t>
      </w:r>
      <w:r w:rsidRPr="005258BA">
        <w:rPr>
          <w:rtl/>
          <w:lang w:bidi="fa-IR"/>
        </w:rPr>
        <w:t>لا</w:t>
      </w:r>
      <w:r w:rsidR="0090659E" w:rsidRPr="005258BA">
        <w:rPr>
          <w:rFonts w:hint="cs"/>
          <w:rtl/>
          <w:lang w:bidi="fa-IR"/>
        </w:rPr>
        <w:t xml:space="preserve"> </w:t>
      </w:r>
      <w:r w:rsidRPr="005258BA">
        <w:rPr>
          <w:rtl/>
          <w:lang w:bidi="fa-IR"/>
        </w:rPr>
        <w:t xml:space="preserve">تقول: </w:t>
      </w:r>
      <w:r w:rsidRPr="005258BA">
        <w:rPr>
          <w:rFonts w:hint="eastAsia"/>
          <w:sz w:val="24"/>
          <w:szCs w:val="24"/>
          <w:rtl/>
          <w:lang w:bidi="fa-IR"/>
        </w:rPr>
        <w:t>«</w:t>
      </w:r>
      <w:r w:rsidRPr="005258BA">
        <w:rPr>
          <w:rtl/>
          <w:lang w:bidi="fa-IR"/>
        </w:rPr>
        <w:t>عوّ</w:t>
      </w:r>
      <w:r w:rsidR="0090659E" w:rsidRPr="005258BA">
        <w:rPr>
          <w:rFonts w:hint="cs"/>
          <w:rtl/>
          <w:lang w:bidi="fa-IR"/>
        </w:rPr>
        <w:t>َ</w:t>
      </w:r>
      <w:r w:rsidRPr="005258BA">
        <w:rPr>
          <w:rtl/>
          <w:lang w:bidi="fa-IR"/>
        </w:rPr>
        <w:t>ضه كفراً</w:t>
      </w:r>
      <w:r w:rsidRPr="005258BA">
        <w:rPr>
          <w:rFonts w:hint="eastAsia"/>
          <w:sz w:val="24"/>
          <w:szCs w:val="24"/>
          <w:rtl/>
          <w:lang w:bidi="fa-IR"/>
        </w:rPr>
        <w:t>»</w:t>
      </w:r>
      <w:r w:rsidRPr="005258BA">
        <w:rPr>
          <w:rtl/>
          <w:lang w:bidi="fa-IR"/>
        </w:rPr>
        <w:t>؛ لأنّ معنى المثامنة لا</w:t>
      </w:r>
      <w:r w:rsidRPr="005258BA">
        <w:rPr>
          <w:rFonts w:hint="cs"/>
          <w:rtl/>
          <w:lang w:bidi="fa-IR"/>
        </w:rPr>
        <w:t xml:space="preserve"> </w:t>
      </w:r>
      <w:r w:rsidRPr="005258BA">
        <w:rPr>
          <w:rtl/>
          <w:lang w:bidi="fa-IR"/>
        </w:rPr>
        <w:t>يصحّ في ذلك</w:t>
      </w:r>
      <w:r w:rsidRPr="005258BA">
        <w:rPr>
          <w:sz w:val="24"/>
          <w:szCs w:val="24"/>
          <w:rtl/>
          <w:lang w:bidi="fa-IR"/>
        </w:rPr>
        <w:t>»</w:t>
      </w:r>
      <w:r w:rsidRPr="005258BA">
        <w:rPr>
          <w:rFonts w:hint="cs"/>
          <w:vertAlign w:val="superscript"/>
          <w:rtl/>
          <w:lang w:bidi="fa-IR"/>
        </w:rPr>
        <w:t>(</w:t>
      </w:r>
      <w:r w:rsidRPr="005258BA">
        <w:rPr>
          <w:rStyle w:val="ac"/>
          <w:sz w:val="27"/>
          <w:rtl/>
          <w:lang w:bidi="fa-IR"/>
        </w:rPr>
        <w:endnoteReference w:id="27"/>
      </w:r>
      <w:r w:rsidRPr="005258BA">
        <w:rPr>
          <w:rFonts w:hint="cs"/>
          <w:vertAlign w:val="superscript"/>
          <w:rtl/>
          <w:lang w:bidi="fa-IR"/>
        </w:rPr>
        <w:t>)</w:t>
      </w:r>
      <w:r w:rsidRPr="005258BA">
        <w:rPr>
          <w:rtl/>
          <w:lang w:bidi="fa-IR"/>
        </w:rPr>
        <w:t>. و</w:t>
      </w:r>
      <w:r w:rsidRPr="005258BA">
        <w:rPr>
          <w:rFonts w:hint="cs"/>
          <w:rtl/>
          <w:lang w:bidi="fa-IR"/>
        </w:rPr>
        <w:t>من المعلوم أ</w:t>
      </w:r>
      <w:r w:rsidRPr="005258BA">
        <w:rPr>
          <w:rFonts w:eastAsia="MS Mincho"/>
          <w:rtl/>
          <w:lang w:bidi="fa-IR"/>
        </w:rPr>
        <w:t>نّ مهر</w:t>
      </w:r>
      <w:r w:rsidRPr="005258BA">
        <w:rPr>
          <w:rFonts w:eastAsia="MS Mincho" w:hint="cs"/>
          <w:rtl/>
          <w:lang w:bidi="fa-IR"/>
        </w:rPr>
        <w:t xml:space="preserve"> المرأة (أو نصفه) </w:t>
      </w:r>
      <w:r w:rsidRPr="005258BA">
        <w:rPr>
          <w:rFonts w:eastAsia="MS Mincho"/>
          <w:rtl/>
          <w:lang w:bidi="fa-IR"/>
        </w:rPr>
        <w:t xml:space="preserve">قد </w:t>
      </w:r>
      <w:r w:rsidRPr="005258BA">
        <w:rPr>
          <w:rFonts w:hint="cs"/>
          <w:rtl/>
          <w:lang w:bidi="fa-IR"/>
        </w:rPr>
        <w:t xml:space="preserve">يقع </w:t>
      </w:r>
      <w:r w:rsidRPr="005258BA">
        <w:rPr>
          <w:rFonts w:eastAsia="MS Mincho"/>
          <w:rtl/>
          <w:lang w:bidi="fa-IR"/>
        </w:rPr>
        <w:t>ب</w:t>
      </w:r>
      <w:r w:rsidR="0090659E" w:rsidRPr="005258BA">
        <w:rPr>
          <w:rFonts w:eastAsia="MS Mincho" w:hint="cs"/>
          <w:rtl/>
          <w:lang w:bidi="fa-IR"/>
        </w:rPr>
        <w:t>َ</w:t>
      </w:r>
      <w:r w:rsidRPr="005258BA">
        <w:rPr>
          <w:rFonts w:eastAsia="MS Mincho"/>
          <w:rtl/>
          <w:lang w:bidi="fa-IR"/>
        </w:rPr>
        <w:t>د</w:t>
      </w:r>
      <w:r w:rsidR="0090659E" w:rsidRPr="005258BA">
        <w:rPr>
          <w:rFonts w:eastAsia="MS Mincho" w:hint="cs"/>
          <w:rtl/>
          <w:lang w:bidi="fa-IR"/>
        </w:rPr>
        <w:t>َ</w:t>
      </w:r>
      <w:r w:rsidRPr="005258BA">
        <w:rPr>
          <w:rFonts w:eastAsia="MS Mincho"/>
          <w:rtl/>
          <w:lang w:bidi="fa-IR"/>
        </w:rPr>
        <w:t>لاً لما ل</w:t>
      </w:r>
      <w:r w:rsidRPr="005258BA">
        <w:rPr>
          <w:rFonts w:eastAsia="MS Mincho" w:hint="cs"/>
          <w:rtl/>
          <w:lang w:bidi="fa-IR"/>
        </w:rPr>
        <w:t xml:space="preserve">م </w:t>
      </w:r>
      <w:r w:rsidRPr="005258BA">
        <w:rPr>
          <w:rFonts w:eastAsia="MS Mincho"/>
          <w:rtl/>
          <w:lang w:bidi="fa-IR"/>
        </w:rPr>
        <w:t>يُنتفَع به</w:t>
      </w:r>
      <w:r w:rsidRPr="005258BA">
        <w:rPr>
          <w:rFonts w:eastAsia="MS Mincho" w:hint="cs"/>
          <w:rtl/>
          <w:lang w:bidi="fa-IR"/>
        </w:rPr>
        <w:t xml:space="preserve">؛ </w:t>
      </w:r>
      <w:r w:rsidRPr="005258BA">
        <w:rPr>
          <w:rFonts w:eastAsia="MS Mincho"/>
          <w:rtl/>
          <w:lang w:bidi="fa-IR"/>
        </w:rPr>
        <w:t>ل</w:t>
      </w:r>
      <w:r w:rsidRPr="005258BA">
        <w:rPr>
          <w:rFonts w:eastAsia="MS Mincho" w:hint="cs"/>
          <w:rtl/>
          <w:lang w:bidi="fa-IR"/>
        </w:rPr>
        <w:t>أجل عروض</w:t>
      </w:r>
      <w:r w:rsidRPr="005258BA">
        <w:rPr>
          <w:rFonts w:eastAsia="MS Mincho"/>
          <w:rtl/>
          <w:lang w:bidi="fa-IR"/>
        </w:rPr>
        <w:t xml:space="preserve"> الموت أو المرض أو الغيبة أو غير ذلك من موانع انتفاع الزوج بمبدل</w:t>
      </w:r>
      <w:r w:rsidRPr="005258BA">
        <w:rPr>
          <w:rFonts w:eastAsia="MS Mincho" w:hint="cs"/>
          <w:rtl/>
          <w:lang w:bidi="fa-IR"/>
        </w:rPr>
        <w:t>ه، وإنّما وقع</w:t>
      </w:r>
      <w:r w:rsidRPr="005258BA">
        <w:rPr>
          <w:rFonts w:eastAsia="MS Mincho"/>
          <w:rtl/>
          <w:lang w:bidi="fa-IR"/>
        </w:rPr>
        <w:t xml:space="preserve"> ل</w:t>
      </w:r>
      <w:r w:rsidRPr="005258BA">
        <w:rPr>
          <w:rFonts w:eastAsia="MS Mincho" w:hint="cs"/>
          <w:rtl/>
          <w:lang w:bidi="fa-IR"/>
        </w:rPr>
        <w:t>ها على جهة</w:t>
      </w:r>
      <w:r w:rsidRPr="005258BA">
        <w:rPr>
          <w:rFonts w:eastAsia="MS Mincho"/>
          <w:rtl/>
          <w:lang w:bidi="fa-IR"/>
        </w:rPr>
        <w:t xml:space="preserve"> </w:t>
      </w:r>
      <w:r w:rsidRPr="005258BA">
        <w:rPr>
          <w:rFonts w:eastAsia="MS Mincho" w:hint="cs"/>
          <w:rtl/>
          <w:lang w:bidi="fa-IR"/>
        </w:rPr>
        <w:t>ال</w:t>
      </w:r>
      <w:r w:rsidRPr="005258BA">
        <w:rPr>
          <w:rtl/>
          <w:lang w:bidi="fa-IR"/>
        </w:rPr>
        <w:t>تعاقب</w:t>
      </w:r>
      <w:r w:rsidRPr="005258BA">
        <w:rPr>
          <w:rFonts w:hint="cs"/>
          <w:rtl/>
          <w:lang w:bidi="fa-IR"/>
        </w:rPr>
        <w:t xml:space="preserve"> لعقد الزواج، </w:t>
      </w:r>
      <w:r w:rsidRPr="005258BA">
        <w:rPr>
          <w:rtl/>
          <w:lang w:bidi="fa-IR"/>
        </w:rPr>
        <w:t xml:space="preserve">دون </w:t>
      </w:r>
      <w:r w:rsidRPr="005258BA">
        <w:rPr>
          <w:rFonts w:hint="cs"/>
          <w:rtl/>
          <w:lang w:bidi="fa-IR"/>
        </w:rPr>
        <w:t>المعاوضة و</w:t>
      </w:r>
      <w:r w:rsidRPr="005258BA">
        <w:rPr>
          <w:rtl/>
          <w:lang w:bidi="fa-IR"/>
        </w:rPr>
        <w:t>المثامنة</w:t>
      </w:r>
      <w:r w:rsidRPr="005258BA">
        <w:rPr>
          <w:rFonts w:hint="cs"/>
          <w:rtl/>
          <w:lang w:bidi="fa-IR"/>
        </w:rPr>
        <w:t xml:space="preserve">، ومع ذلك أطلق </w:t>
      </w:r>
      <w:r w:rsidR="0090659E" w:rsidRPr="005258BA">
        <w:rPr>
          <w:rFonts w:hint="cs"/>
          <w:rtl/>
          <w:lang w:bidi="fa-IR"/>
        </w:rPr>
        <w:t>(</w:t>
      </w:r>
      <w:r w:rsidRPr="005258BA">
        <w:rPr>
          <w:rFonts w:hint="cs"/>
          <w:rtl/>
          <w:lang w:bidi="fa-IR"/>
        </w:rPr>
        <w:t>الأجر</w:t>
      </w:r>
      <w:r w:rsidR="0090659E" w:rsidRPr="005258BA">
        <w:rPr>
          <w:rFonts w:hint="cs"/>
          <w:rtl/>
          <w:lang w:bidi="fa-IR"/>
        </w:rPr>
        <w:t>)</w:t>
      </w:r>
      <w:r w:rsidRPr="005258BA">
        <w:rPr>
          <w:rFonts w:hint="cs"/>
          <w:rtl/>
          <w:lang w:bidi="fa-IR"/>
        </w:rPr>
        <w:t xml:space="preserve"> عليه في القرآن. </w:t>
      </w:r>
    </w:p>
    <w:p w:rsidR="004A4642" w:rsidRPr="005258BA" w:rsidRDefault="004A4642" w:rsidP="00AD6F2A">
      <w:pPr>
        <w:rPr>
          <w:rtl/>
        </w:rPr>
      </w:pPr>
      <w:r w:rsidRPr="005258BA">
        <w:rPr>
          <w:rFonts w:hint="cs"/>
          <w:rtl/>
          <w:lang w:bidi="fa-IR"/>
        </w:rPr>
        <w:t xml:space="preserve">ويؤّيده أو يدلّ عليه </w:t>
      </w:r>
      <w:r w:rsidRPr="005258BA">
        <w:rPr>
          <w:rtl/>
          <w:lang w:bidi="fa-IR"/>
        </w:rPr>
        <w:t>ق</w:t>
      </w:r>
      <w:r w:rsidRPr="005258BA">
        <w:rPr>
          <w:rFonts w:hint="cs"/>
          <w:rtl/>
          <w:lang w:bidi="fa-IR"/>
        </w:rPr>
        <w:t>و</w:t>
      </w:r>
      <w:r w:rsidRPr="005258BA">
        <w:rPr>
          <w:rtl/>
          <w:lang w:bidi="fa-IR"/>
        </w:rPr>
        <w:t>ل</w:t>
      </w:r>
      <w:r w:rsidRPr="005258BA">
        <w:rPr>
          <w:rFonts w:hint="cs"/>
          <w:rtl/>
          <w:lang w:bidi="fa-IR"/>
        </w:rPr>
        <w:t>ه</w:t>
      </w:r>
      <w:r w:rsidRPr="005258BA">
        <w:rPr>
          <w:rtl/>
          <w:lang w:bidi="fa-IR"/>
        </w:rPr>
        <w:t xml:space="preserve"> تعا</w:t>
      </w:r>
      <w:r w:rsidRPr="005258BA">
        <w:rPr>
          <w:rFonts w:hint="cs"/>
          <w:rtl/>
          <w:lang w:bidi="fa-IR"/>
        </w:rPr>
        <w:t>لى</w:t>
      </w:r>
      <w:r w:rsidRPr="005258BA">
        <w:rPr>
          <w:rtl/>
          <w:lang w:bidi="fa-IR"/>
        </w:rPr>
        <w:t xml:space="preserve">: </w:t>
      </w:r>
      <w:r w:rsidRPr="00C16ACA">
        <w:rPr>
          <w:rFonts w:ascii="Mosawi" w:hAnsi="Mosawi" w:cs="Mosawi"/>
          <w:sz w:val="24"/>
          <w:szCs w:val="24"/>
          <w:rtl/>
          <w:lang w:bidi="fa-IR"/>
        </w:rPr>
        <w:t>﴿</w:t>
      </w:r>
      <w:r w:rsidRPr="005258BA">
        <w:rPr>
          <w:rFonts w:hint="cs"/>
          <w:b/>
          <w:bCs/>
          <w:rtl/>
          <w:lang w:bidi="fa-IR"/>
        </w:rPr>
        <w:t>و</w:t>
      </w:r>
      <w:r w:rsidR="0090659E" w:rsidRPr="005258BA">
        <w:rPr>
          <w:rFonts w:hint="cs"/>
          <w:b/>
          <w:bCs/>
          <w:rtl/>
          <w:lang w:bidi="fa-IR"/>
        </w:rPr>
        <w:t>َ</w:t>
      </w:r>
      <w:r w:rsidRPr="005258BA">
        <w:rPr>
          <w:b/>
          <w:bCs/>
          <w:rtl/>
          <w:lang w:bidi="fa-IR"/>
        </w:rPr>
        <w:t>آت</w:t>
      </w:r>
      <w:r w:rsidR="0090659E" w:rsidRPr="005258BA">
        <w:rPr>
          <w:rFonts w:hint="cs"/>
          <w:b/>
          <w:bCs/>
          <w:rtl/>
          <w:lang w:bidi="fa-IR"/>
        </w:rPr>
        <w:t>ُ</w:t>
      </w:r>
      <w:r w:rsidRPr="005258BA">
        <w:rPr>
          <w:b/>
          <w:bCs/>
          <w:rtl/>
          <w:lang w:bidi="fa-IR"/>
        </w:rPr>
        <w:t>وا الن</w:t>
      </w:r>
      <w:r w:rsidR="0090659E" w:rsidRPr="005258BA">
        <w:rPr>
          <w:rFonts w:hint="cs"/>
          <w:b/>
          <w:bCs/>
          <w:rtl/>
          <w:lang w:bidi="fa-IR"/>
        </w:rPr>
        <w:t>ِّ</w:t>
      </w:r>
      <w:r w:rsidRPr="005258BA">
        <w:rPr>
          <w:b/>
          <w:bCs/>
          <w:rtl/>
          <w:lang w:bidi="fa-IR"/>
        </w:rPr>
        <w:t>س</w:t>
      </w:r>
      <w:r w:rsidR="0090659E" w:rsidRPr="005258BA">
        <w:rPr>
          <w:rFonts w:hint="cs"/>
          <w:b/>
          <w:bCs/>
          <w:rtl/>
          <w:lang w:bidi="fa-IR"/>
        </w:rPr>
        <w:t>َ</w:t>
      </w:r>
      <w:r w:rsidRPr="005258BA">
        <w:rPr>
          <w:b/>
          <w:bCs/>
          <w:rtl/>
          <w:lang w:bidi="fa-IR"/>
        </w:rPr>
        <w:t>اء</w:t>
      </w:r>
      <w:r w:rsidRPr="005258BA">
        <w:rPr>
          <w:rFonts w:hint="cs"/>
          <w:b/>
          <w:bCs/>
          <w:rtl/>
          <w:lang w:bidi="fa-IR"/>
        </w:rPr>
        <w:t>َ</w:t>
      </w:r>
      <w:r w:rsidRPr="005258BA">
        <w:rPr>
          <w:b/>
          <w:bCs/>
          <w:rtl/>
          <w:lang w:bidi="fa-IR"/>
        </w:rPr>
        <w:t xml:space="preserve"> ص</w:t>
      </w:r>
      <w:r w:rsidR="0090659E" w:rsidRPr="005258BA">
        <w:rPr>
          <w:rFonts w:hint="cs"/>
          <w:b/>
          <w:bCs/>
          <w:rtl/>
          <w:lang w:bidi="fa-IR"/>
        </w:rPr>
        <w:t>َ</w:t>
      </w:r>
      <w:r w:rsidRPr="005258BA">
        <w:rPr>
          <w:b/>
          <w:bCs/>
          <w:rtl/>
          <w:lang w:bidi="fa-IR"/>
        </w:rPr>
        <w:t>د</w:t>
      </w:r>
      <w:r w:rsidRPr="005258BA">
        <w:rPr>
          <w:rFonts w:hint="cs"/>
          <w:b/>
          <w:bCs/>
          <w:rtl/>
          <w:lang w:bidi="fa-IR"/>
        </w:rPr>
        <w:t>ُ</w:t>
      </w:r>
      <w:r w:rsidRPr="005258BA">
        <w:rPr>
          <w:b/>
          <w:bCs/>
          <w:rtl/>
          <w:lang w:bidi="fa-IR"/>
        </w:rPr>
        <w:t>ق</w:t>
      </w:r>
      <w:r w:rsidR="0090659E" w:rsidRPr="005258BA">
        <w:rPr>
          <w:rFonts w:hint="cs"/>
          <w:b/>
          <w:bCs/>
          <w:rtl/>
          <w:lang w:bidi="fa-IR"/>
        </w:rPr>
        <w:t>َ</w:t>
      </w:r>
      <w:r w:rsidRPr="005258BA">
        <w:rPr>
          <w:b/>
          <w:bCs/>
          <w:rtl/>
          <w:lang w:bidi="fa-IR"/>
        </w:rPr>
        <w:t>ات</w:t>
      </w:r>
      <w:r w:rsidR="0090659E" w:rsidRPr="005258BA">
        <w:rPr>
          <w:rFonts w:hint="cs"/>
          <w:b/>
          <w:bCs/>
          <w:rtl/>
          <w:lang w:bidi="fa-IR"/>
        </w:rPr>
        <w:t>ِ</w:t>
      </w:r>
      <w:r w:rsidRPr="005258BA">
        <w:rPr>
          <w:b/>
          <w:bCs/>
          <w:rtl/>
          <w:lang w:bidi="fa-IR"/>
        </w:rPr>
        <w:t>ه</w:t>
      </w:r>
      <w:r w:rsidR="0090659E" w:rsidRPr="005258BA">
        <w:rPr>
          <w:rFonts w:hint="cs"/>
          <w:b/>
          <w:bCs/>
          <w:rtl/>
          <w:lang w:bidi="fa-IR"/>
        </w:rPr>
        <w:t>ِ</w:t>
      </w:r>
      <w:r w:rsidRPr="005258BA">
        <w:rPr>
          <w:b/>
          <w:bCs/>
          <w:rtl/>
          <w:lang w:bidi="fa-IR"/>
        </w:rPr>
        <w:t>نّ</w:t>
      </w:r>
      <w:r w:rsidR="0090659E" w:rsidRPr="005258BA">
        <w:rPr>
          <w:rFonts w:hint="cs"/>
          <w:b/>
          <w:bCs/>
          <w:rtl/>
          <w:lang w:bidi="fa-IR"/>
        </w:rPr>
        <w:t>َ</w:t>
      </w:r>
      <w:r w:rsidRPr="005258BA">
        <w:rPr>
          <w:b/>
          <w:bCs/>
          <w:rtl/>
          <w:lang w:bidi="fa-IR"/>
        </w:rPr>
        <w:t xml:space="preserve"> ن</w:t>
      </w:r>
      <w:r w:rsidR="0090659E" w:rsidRPr="005258BA">
        <w:rPr>
          <w:rFonts w:hint="cs"/>
          <w:b/>
          <w:bCs/>
          <w:rtl/>
          <w:lang w:bidi="fa-IR"/>
        </w:rPr>
        <w:t>ِ</w:t>
      </w:r>
      <w:r w:rsidRPr="005258BA">
        <w:rPr>
          <w:b/>
          <w:bCs/>
          <w:rtl/>
          <w:lang w:bidi="fa-IR"/>
        </w:rPr>
        <w:t>ح</w:t>
      </w:r>
      <w:r w:rsidR="0090659E" w:rsidRPr="005258BA">
        <w:rPr>
          <w:rFonts w:hint="cs"/>
          <w:b/>
          <w:bCs/>
          <w:rtl/>
          <w:lang w:bidi="fa-IR"/>
        </w:rPr>
        <w:t>ْ</w:t>
      </w:r>
      <w:r w:rsidRPr="005258BA">
        <w:rPr>
          <w:b/>
          <w:bCs/>
          <w:rtl/>
          <w:lang w:bidi="fa-IR"/>
        </w:rPr>
        <w:t>ل</w:t>
      </w:r>
      <w:r w:rsidR="0090659E" w:rsidRPr="005258BA">
        <w:rPr>
          <w:rFonts w:hint="cs"/>
          <w:b/>
          <w:bCs/>
          <w:rtl/>
          <w:lang w:bidi="fa-IR"/>
        </w:rPr>
        <w:t>َ</w:t>
      </w:r>
      <w:r w:rsidRPr="005258BA">
        <w:rPr>
          <w:b/>
          <w:bCs/>
          <w:rtl/>
          <w:lang w:bidi="fa-IR"/>
        </w:rPr>
        <w:t>ة</w:t>
      </w:r>
      <w:r w:rsidRPr="005258BA">
        <w:rPr>
          <w:rFonts w:hint="cs"/>
          <w:b/>
          <w:bCs/>
          <w:rtl/>
          <w:lang w:bidi="fa-IR"/>
        </w:rPr>
        <w:t>ً</w:t>
      </w:r>
      <w:r w:rsidRPr="00C16ACA">
        <w:rPr>
          <w:rFonts w:ascii="Mosawi" w:hAnsi="Mosawi" w:cs="Mosawi"/>
          <w:sz w:val="24"/>
          <w:szCs w:val="24"/>
          <w:rtl/>
          <w:lang w:bidi="fa-IR"/>
        </w:rPr>
        <w:t>﴾</w:t>
      </w:r>
      <w:r w:rsidRPr="005258BA">
        <w:rPr>
          <w:rFonts w:hint="cs"/>
          <w:rtl/>
          <w:lang w:bidi="fa-IR"/>
        </w:rPr>
        <w:t xml:space="preserve"> (النساء: </w:t>
      </w:r>
      <w:r w:rsidR="00AD6F2A">
        <w:rPr>
          <w:rFonts w:eastAsia="MS Mincho" w:hint="cs"/>
          <w:rtl/>
          <w:lang w:bidi="ar-LB"/>
        </w:rPr>
        <w:t>47</w:t>
      </w:r>
      <w:r w:rsidRPr="005258BA">
        <w:rPr>
          <w:rFonts w:hint="cs"/>
          <w:rtl/>
          <w:lang w:bidi="fa-IR"/>
        </w:rPr>
        <w:t xml:space="preserve">)؛ حيث أَطلق </w:t>
      </w:r>
      <w:r w:rsidR="0090659E" w:rsidRPr="005258BA">
        <w:rPr>
          <w:rtl/>
          <w:lang w:bidi="fa-IR"/>
        </w:rPr>
        <w:t>ع</w:t>
      </w:r>
      <w:r w:rsidR="0090659E" w:rsidRPr="005258BA">
        <w:rPr>
          <w:rFonts w:hint="cs"/>
          <w:rtl/>
          <w:lang w:bidi="fa-IR"/>
        </w:rPr>
        <w:t>لى</w:t>
      </w:r>
      <w:r w:rsidRPr="005258BA">
        <w:rPr>
          <w:rtl/>
          <w:lang w:bidi="fa-IR"/>
        </w:rPr>
        <w:t xml:space="preserve"> </w:t>
      </w:r>
      <w:r w:rsidRPr="005258BA">
        <w:rPr>
          <w:rFonts w:hint="cs"/>
          <w:rtl/>
          <w:lang w:bidi="fa-IR"/>
        </w:rPr>
        <w:t>المهر</w:t>
      </w:r>
      <w:r w:rsidRPr="005258BA">
        <w:rPr>
          <w:rtl/>
          <w:lang w:bidi="fa-IR"/>
        </w:rPr>
        <w:t xml:space="preserve"> </w:t>
      </w:r>
      <w:r w:rsidRPr="005258BA">
        <w:rPr>
          <w:rFonts w:hint="eastAsia"/>
          <w:sz w:val="24"/>
          <w:szCs w:val="24"/>
          <w:rtl/>
          <w:lang w:bidi="fa-IR"/>
        </w:rPr>
        <w:t>«</w:t>
      </w:r>
      <w:r w:rsidRPr="005258BA">
        <w:rPr>
          <w:rtl/>
          <w:lang w:bidi="fa-IR"/>
        </w:rPr>
        <w:t>الصَّدُقة</w:t>
      </w:r>
      <w:r w:rsidRPr="005258BA">
        <w:rPr>
          <w:rFonts w:hint="eastAsia"/>
          <w:sz w:val="24"/>
          <w:szCs w:val="24"/>
          <w:rtl/>
          <w:lang w:bidi="fa-IR"/>
        </w:rPr>
        <w:t>»</w:t>
      </w:r>
      <w:r w:rsidR="0090659E" w:rsidRPr="005258BA">
        <w:rPr>
          <w:rFonts w:hint="cs"/>
          <w:rtl/>
          <w:lang w:bidi="fa-IR"/>
        </w:rPr>
        <w:t>،</w:t>
      </w:r>
      <w:r w:rsidRPr="005258BA">
        <w:rPr>
          <w:rFonts w:hint="cs"/>
          <w:rtl/>
          <w:lang w:bidi="fa-IR"/>
        </w:rPr>
        <w:t xml:space="preserve"> ثمّ أكّ</w:t>
      </w:r>
      <w:r w:rsidR="0090659E" w:rsidRPr="005258BA">
        <w:rPr>
          <w:rFonts w:hint="cs"/>
          <w:rtl/>
          <w:lang w:bidi="fa-IR"/>
        </w:rPr>
        <w:t>َ</w:t>
      </w:r>
      <w:r w:rsidRPr="005258BA">
        <w:rPr>
          <w:rFonts w:hint="cs"/>
          <w:rtl/>
          <w:lang w:bidi="fa-IR"/>
        </w:rPr>
        <w:t xml:space="preserve">ده بقوله: </w:t>
      </w:r>
      <w:r w:rsidRPr="00C16ACA">
        <w:rPr>
          <w:rFonts w:ascii="Mosawi" w:hAnsi="Mosawi" w:cs="Mosawi"/>
          <w:sz w:val="24"/>
          <w:szCs w:val="24"/>
          <w:rtl/>
          <w:lang w:bidi="fa-IR"/>
        </w:rPr>
        <w:t>﴿</w:t>
      </w:r>
      <w:r w:rsidRPr="005258BA">
        <w:rPr>
          <w:rFonts w:hint="cs"/>
          <w:b/>
          <w:bCs/>
          <w:rtl/>
          <w:lang w:bidi="fa-IR"/>
        </w:rPr>
        <w:t>ن</w:t>
      </w:r>
      <w:r w:rsidR="0090659E" w:rsidRPr="005258BA">
        <w:rPr>
          <w:rFonts w:hint="cs"/>
          <w:b/>
          <w:bCs/>
          <w:rtl/>
          <w:lang w:bidi="fa-IR"/>
        </w:rPr>
        <w:t>ِ</w:t>
      </w:r>
      <w:r w:rsidRPr="005258BA">
        <w:rPr>
          <w:rFonts w:hint="cs"/>
          <w:b/>
          <w:bCs/>
          <w:rtl/>
          <w:lang w:bidi="fa-IR"/>
        </w:rPr>
        <w:t>ح</w:t>
      </w:r>
      <w:r w:rsidR="0090659E" w:rsidRPr="005258BA">
        <w:rPr>
          <w:rFonts w:hint="cs"/>
          <w:b/>
          <w:bCs/>
          <w:rtl/>
          <w:lang w:bidi="fa-IR"/>
        </w:rPr>
        <w:t>ْ</w:t>
      </w:r>
      <w:r w:rsidRPr="005258BA">
        <w:rPr>
          <w:rFonts w:hint="cs"/>
          <w:b/>
          <w:bCs/>
          <w:rtl/>
          <w:lang w:bidi="fa-IR"/>
        </w:rPr>
        <w:t>ل</w:t>
      </w:r>
      <w:r w:rsidR="0090659E" w:rsidRPr="005258BA">
        <w:rPr>
          <w:rFonts w:hint="cs"/>
          <w:b/>
          <w:bCs/>
          <w:rtl/>
          <w:lang w:bidi="fa-IR"/>
        </w:rPr>
        <w:t>َ</w:t>
      </w:r>
      <w:r w:rsidRPr="005258BA">
        <w:rPr>
          <w:rFonts w:hint="cs"/>
          <w:b/>
          <w:bCs/>
          <w:rtl/>
          <w:lang w:bidi="fa-IR"/>
        </w:rPr>
        <w:t>ةً</w:t>
      </w:r>
      <w:r w:rsidRPr="00C16ACA">
        <w:rPr>
          <w:rFonts w:ascii="Mosawi" w:hAnsi="Mosawi" w:cs="Mosawi"/>
          <w:sz w:val="24"/>
          <w:szCs w:val="24"/>
          <w:rtl/>
          <w:lang w:bidi="fa-IR"/>
        </w:rPr>
        <w:t>﴾</w:t>
      </w:r>
      <w:r w:rsidRPr="005258BA">
        <w:rPr>
          <w:rFonts w:hint="cs"/>
          <w:rtl/>
          <w:lang w:bidi="fa-IR"/>
        </w:rPr>
        <w:t xml:space="preserve">؛ فإنّه ـ كما قال الخليل ـ </w:t>
      </w:r>
      <w:r w:rsidRPr="005258BA">
        <w:rPr>
          <w:rFonts w:hint="cs"/>
          <w:sz w:val="24"/>
          <w:szCs w:val="24"/>
          <w:rtl/>
          <w:lang w:bidi="fa-IR"/>
        </w:rPr>
        <w:t>«</w:t>
      </w:r>
      <w:r w:rsidRPr="005258BA">
        <w:rPr>
          <w:rtl/>
          <w:lang w:bidi="fa-IR"/>
        </w:rPr>
        <w:t xml:space="preserve">ويقال: </w:t>
      </w:r>
      <w:r w:rsidRPr="005258BA">
        <w:rPr>
          <w:rFonts w:hint="eastAsia"/>
          <w:sz w:val="24"/>
          <w:szCs w:val="24"/>
          <w:rtl/>
          <w:lang w:bidi="fa-IR"/>
        </w:rPr>
        <w:t>«</w:t>
      </w:r>
      <w:r w:rsidRPr="005258BA">
        <w:rPr>
          <w:rtl/>
          <w:lang w:bidi="fa-IR"/>
        </w:rPr>
        <w:t>أعطيت</w:t>
      </w:r>
      <w:r w:rsidRPr="005258BA">
        <w:rPr>
          <w:rFonts w:hint="cs"/>
          <w:rtl/>
          <w:lang w:bidi="fa-IR"/>
        </w:rPr>
        <w:t>ُ</w:t>
      </w:r>
      <w:r w:rsidRPr="005258BA">
        <w:rPr>
          <w:rtl/>
          <w:lang w:bidi="fa-IR"/>
        </w:rPr>
        <w:t>ها مهرها نحلة</w:t>
      </w:r>
      <w:r w:rsidRPr="005258BA">
        <w:rPr>
          <w:rFonts w:hint="cs"/>
          <w:rtl/>
          <w:lang w:bidi="fa-IR"/>
        </w:rPr>
        <w:t>ً</w:t>
      </w:r>
      <w:r w:rsidRPr="005258BA">
        <w:rPr>
          <w:rFonts w:hint="eastAsia"/>
          <w:sz w:val="24"/>
          <w:szCs w:val="24"/>
          <w:rtl/>
          <w:lang w:bidi="fa-IR"/>
        </w:rPr>
        <w:t>»</w:t>
      </w:r>
      <w:r w:rsidRPr="005258BA">
        <w:rPr>
          <w:rtl/>
          <w:lang w:bidi="fa-IR"/>
        </w:rPr>
        <w:t xml:space="preserve"> إذا لم ترد عوضا</w:t>
      </w:r>
      <w:r w:rsidRPr="005258BA">
        <w:rPr>
          <w:rFonts w:hint="cs"/>
          <w:rtl/>
          <w:lang w:bidi="fa-IR"/>
        </w:rPr>
        <w:t>ً</w:t>
      </w:r>
      <w:r w:rsidRPr="005258BA">
        <w:rPr>
          <w:sz w:val="24"/>
          <w:szCs w:val="24"/>
          <w:rtl/>
          <w:lang w:bidi="fa-IR"/>
        </w:rPr>
        <w:t>»</w:t>
      </w:r>
      <w:r w:rsidRPr="005258BA">
        <w:rPr>
          <w:rFonts w:hint="cs"/>
          <w:vertAlign w:val="superscript"/>
          <w:rtl/>
          <w:lang w:bidi="fa-IR"/>
        </w:rPr>
        <w:t>(</w:t>
      </w:r>
      <w:r w:rsidRPr="005258BA">
        <w:rPr>
          <w:rStyle w:val="ac"/>
          <w:sz w:val="27"/>
          <w:rtl/>
          <w:lang w:bidi="fa-IR"/>
        </w:rPr>
        <w:endnoteReference w:id="28"/>
      </w:r>
      <w:r w:rsidRPr="005258BA">
        <w:rPr>
          <w:rFonts w:hint="cs"/>
          <w:vertAlign w:val="superscript"/>
          <w:rtl/>
          <w:lang w:bidi="fa-IR"/>
        </w:rPr>
        <w:t>)</w:t>
      </w:r>
      <w:r w:rsidRPr="005258BA">
        <w:rPr>
          <w:rFonts w:hint="cs"/>
          <w:rtl/>
          <w:lang w:bidi="fa-IR"/>
        </w:rPr>
        <w:t xml:space="preserve">. وقال الراغب: </w:t>
      </w:r>
      <w:r w:rsidRPr="005258BA">
        <w:rPr>
          <w:rFonts w:hint="cs"/>
          <w:sz w:val="24"/>
          <w:szCs w:val="24"/>
          <w:rtl/>
          <w:lang w:bidi="fa-IR"/>
        </w:rPr>
        <w:t>«</w:t>
      </w:r>
      <w:r w:rsidRPr="005258BA">
        <w:rPr>
          <w:rtl/>
          <w:lang w:bidi="fa-IR"/>
        </w:rPr>
        <w:t>سُمِّيَ الصَّدَاقُ بها من حيثُ إن</w:t>
      </w:r>
      <w:r w:rsidRPr="005258BA">
        <w:rPr>
          <w:rFonts w:hint="cs"/>
          <w:rtl/>
          <w:lang w:bidi="fa-IR"/>
        </w:rPr>
        <w:t>ّ</w:t>
      </w:r>
      <w:r w:rsidRPr="005258BA">
        <w:rPr>
          <w:rtl/>
          <w:lang w:bidi="fa-IR"/>
        </w:rPr>
        <w:t>ه لا يجب في مقابلته أكثرُ من تمتُّع</w:t>
      </w:r>
      <w:r w:rsidR="0090659E" w:rsidRPr="005258BA">
        <w:rPr>
          <w:rFonts w:hint="cs"/>
          <w:rtl/>
          <w:lang w:bidi="fa-IR"/>
        </w:rPr>
        <w:t>ٍ</w:t>
      </w:r>
      <w:r w:rsidR="0090659E" w:rsidRPr="005258BA">
        <w:rPr>
          <w:rtl/>
          <w:lang w:bidi="fa-IR"/>
        </w:rPr>
        <w:t xml:space="preserve"> دون عِوَض</w:t>
      </w:r>
      <w:r w:rsidR="0090659E" w:rsidRPr="005258BA">
        <w:rPr>
          <w:rFonts w:hint="cs"/>
          <w:rtl/>
          <w:lang w:bidi="fa-IR"/>
        </w:rPr>
        <w:t>ٍ</w:t>
      </w:r>
      <w:r w:rsidRPr="005258BA">
        <w:rPr>
          <w:rtl/>
          <w:lang w:bidi="fa-IR"/>
        </w:rPr>
        <w:t xml:space="preserve"> مالي</w:t>
      </w:r>
      <w:r w:rsidRPr="005258BA">
        <w:rPr>
          <w:rFonts w:hint="cs"/>
          <w:rtl/>
          <w:lang w:bidi="fa-IR"/>
        </w:rPr>
        <w:t>ّ</w:t>
      </w:r>
      <w:r w:rsidRPr="005258BA">
        <w:rPr>
          <w:sz w:val="24"/>
          <w:szCs w:val="24"/>
          <w:rtl/>
          <w:lang w:bidi="fa-IR"/>
        </w:rPr>
        <w:t>»</w:t>
      </w:r>
      <w:r w:rsidRPr="005258BA">
        <w:rPr>
          <w:rFonts w:hint="cs"/>
          <w:vertAlign w:val="superscript"/>
          <w:rtl/>
          <w:lang w:bidi="fa-IR"/>
        </w:rPr>
        <w:t>(</w:t>
      </w:r>
      <w:r w:rsidRPr="005258BA">
        <w:rPr>
          <w:rStyle w:val="ac"/>
          <w:sz w:val="27"/>
          <w:rtl/>
          <w:lang w:bidi="fa-IR"/>
        </w:rPr>
        <w:endnoteReference w:id="29"/>
      </w:r>
      <w:r w:rsidRPr="005258BA">
        <w:rPr>
          <w:rFonts w:hint="cs"/>
          <w:vertAlign w:val="superscript"/>
          <w:rtl/>
          <w:lang w:bidi="fa-IR"/>
        </w:rPr>
        <w:t>)</w:t>
      </w:r>
      <w:r w:rsidR="0090659E" w:rsidRPr="005258BA">
        <w:rPr>
          <w:rFonts w:hint="cs"/>
          <w:rtl/>
          <w:lang w:bidi="fa-IR"/>
        </w:rPr>
        <w:t>. وقال مصطفوي</w:t>
      </w:r>
      <w:r w:rsidRPr="005258BA">
        <w:rPr>
          <w:rFonts w:hint="cs"/>
          <w:rtl/>
          <w:lang w:bidi="fa-IR"/>
        </w:rPr>
        <w:t xml:space="preserve">: </w:t>
      </w:r>
      <w:r w:rsidRPr="005258BA">
        <w:rPr>
          <w:rFonts w:hint="cs"/>
          <w:sz w:val="24"/>
          <w:szCs w:val="24"/>
          <w:rtl/>
          <w:lang w:bidi="fa-IR"/>
        </w:rPr>
        <w:t>«</w:t>
      </w:r>
      <w:r w:rsidRPr="005258BA">
        <w:rPr>
          <w:rtl/>
          <w:lang w:bidi="fa-IR"/>
        </w:rPr>
        <w:t>هو عطاء بلا عوض وبلا مطالبة شيء</w:t>
      </w:r>
      <w:r w:rsidRPr="005258BA">
        <w:rPr>
          <w:sz w:val="24"/>
          <w:szCs w:val="24"/>
          <w:rtl/>
          <w:lang w:bidi="fa-IR"/>
        </w:rPr>
        <w:t>»</w:t>
      </w:r>
      <w:r w:rsidRPr="005258BA">
        <w:rPr>
          <w:rFonts w:hint="cs"/>
          <w:vertAlign w:val="superscript"/>
          <w:rtl/>
          <w:lang w:bidi="fa-IR"/>
        </w:rPr>
        <w:t>(</w:t>
      </w:r>
      <w:r w:rsidRPr="005258BA">
        <w:rPr>
          <w:rStyle w:val="ac"/>
          <w:sz w:val="27"/>
          <w:rtl/>
          <w:lang w:bidi="fa-IR"/>
        </w:rPr>
        <w:endnoteReference w:id="30"/>
      </w:r>
      <w:r w:rsidRPr="005258BA">
        <w:rPr>
          <w:rFonts w:hint="cs"/>
          <w:vertAlign w:val="superscript"/>
          <w:rtl/>
          <w:lang w:bidi="fa-IR"/>
        </w:rPr>
        <w:t>)</w:t>
      </w:r>
      <w:r w:rsidRPr="005258BA">
        <w:rPr>
          <w:rFonts w:hint="cs"/>
          <w:rtl/>
          <w:lang w:bidi="fa-IR"/>
        </w:rPr>
        <w:t xml:space="preserve">. فلا </w:t>
      </w:r>
      <w:r w:rsidRPr="005258BA">
        <w:rPr>
          <w:rtl/>
          <w:lang w:bidi="fa-IR"/>
        </w:rPr>
        <w:t>ي</w:t>
      </w:r>
      <w:r w:rsidRPr="005258BA">
        <w:rPr>
          <w:rFonts w:hint="cs"/>
          <w:rtl/>
          <w:lang w:bidi="fa-IR"/>
        </w:rPr>
        <w:t>قال: إنّ إ</w:t>
      </w:r>
      <w:r w:rsidRPr="005258BA">
        <w:rPr>
          <w:rtl/>
          <w:lang w:bidi="fa-IR"/>
        </w:rPr>
        <w:t>طل</w:t>
      </w:r>
      <w:r w:rsidRPr="005258BA">
        <w:rPr>
          <w:rFonts w:hint="cs"/>
          <w:rtl/>
          <w:lang w:bidi="fa-IR"/>
        </w:rPr>
        <w:t>ا</w:t>
      </w:r>
      <w:r w:rsidRPr="005258BA">
        <w:rPr>
          <w:rtl/>
          <w:lang w:bidi="fa-IR"/>
        </w:rPr>
        <w:t xml:space="preserve">ق الأجر في القرآن </w:t>
      </w:r>
      <w:r w:rsidRPr="005258BA">
        <w:rPr>
          <w:rFonts w:hint="cs"/>
          <w:rtl/>
          <w:lang w:bidi="fa-IR"/>
        </w:rPr>
        <w:t>على</w:t>
      </w:r>
      <w:r w:rsidRPr="005258BA">
        <w:rPr>
          <w:rtl/>
          <w:lang w:bidi="fa-IR"/>
        </w:rPr>
        <w:t xml:space="preserve"> </w:t>
      </w:r>
      <w:r w:rsidRPr="005258BA">
        <w:rPr>
          <w:rFonts w:hint="cs"/>
          <w:rtl/>
          <w:lang w:bidi="fa-IR"/>
        </w:rPr>
        <w:t>المهر</w:t>
      </w:r>
      <w:r w:rsidRPr="005258BA">
        <w:rPr>
          <w:rtl/>
          <w:lang w:bidi="fa-IR"/>
        </w:rPr>
        <w:t xml:space="preserve"> </w:t>
      </w:r>
      <w:r w:rsidRPr="005258BA">
        <w:rPr>
          <w:rFonts w:hint="cs"/>
          <w:rtl/>
          <w:lang w:bidi="fa-IR"/>
        </w:rPr>
        <w:t xml:space="preserve">يكون فيما </w:t>
      </w:r>
      <w:r w:rsidRPr="005258BA">
        <w:rPr>
          <w:rtl/>
          <w:lang w:bidi="fa-IR"/>
        </w:rPr>
        <w:t>إذا لوحظ فيه أن يكون جزاء</w:t>
      </w:r>
      <w:r w:rsidRPr="005258BA">
        <w:rPr>
          <w:rFonts w:hint="cs"/>
          <w:rtl/>
          <w:lang w:bidi="fa-IR"/>
        </w:rPr>
        <w:t>ً</w:t>
      </w:r>
      <w:r w:rsidRPr="005258BA">
        <w:rPr>
          <w:rtl/>
          <w:lang w:bidi="fa-IR"/>
        </w:rPr>
        <w:t xml:space="preserve"> و</w:t>
      </w:r>
      <w:r w:rsidRPr="005258BA">
        <w:rPr>
          <w:rFonts w:hint="cs"/>
          <w:rtl/>
          <w:lang w:bidi="fa-IR"/>
        </w:rPr>
        <w:t>عوضاً</w:t>
      </w:r>
      <w:r w:rsidRPr="005258BA">
        <w:rPr>
          <w:rtl/>
          <w:lang w:bidi="fa-IR"/>
        </w:rPr>
        <w:t xml:space="preserve">، وأمّا إذا لم يلاحظ فيه ذلك فإنّما يطلق عليه </w:t>
      </w:r>
      <w:r w:rsidRPr="005258BA">
        <w:rPr>
          <w:rFonts w:hint="eastAsia"/>
          <w:sz w:val="24"/>
          <w:szCs w:val="24"/>
          <w:rtl/>
          <w:lang w:bidi="fa-IR"/>
        </w:rPr>
        <w:t>«</w:t>
      </w:r>
      <w:r w:rsidRPr="005258BA">
        <w:rPr>
          <w:rtl/>
          <w:lang w:bidi="fa-IR"/>
        </w:rPr>
        <w:t>الصَّدُقة</w:t>
      </w:r>
      <w:r w:rsidRPr="005258BA">
        <w:rPr>
          <w:rFonts w:hint="eastAsia"/>
          <w:sz w:val="24"/>
          <w:szCs w:val="24"/>
          <w:rtl/>
          <w:lang w:bidi="fa-IR"/>
        </w:rPr>
        <w:t>»</w:t>
      </w:r>
      <w:r w:rsidRPr="005258BA">
        <w:rPr>
          <w:rFonts w:hint="cs"/>
          <w:rtl/>
          <w:lang w:bidi="fa-IR"/>
        </w:rPr>
        <w:t xml:space="preserve">. </w:t>
      </w:r>
    </w:p>
    <w:p w:rsidR="004A4642" w:rsidRPr="005258BA" w:rsidRDefault="004A4642" w:rsidP="00AD6F2A">
      <w:pPr>
        <w:rPr>
          <w:rtl/>
        </w:rPr>
      </w:pPr>
      <w:r w:rsidRPr="005258BA">
        <w:rPr>
          <w:rFonts w:eastAsia="MS Mincho"/>
          <w:rtl/>
          <w:lang w:bidi="fa-IR"/>
        </w:rPr>
        <w:t>وممّا ذُكِر ظهر أنّه لا</w:t>
      </w:r>
      <w:r w:rsidRPr="005258BA">
        <w:rPr>
          <w:rFonts w:eastAsia="MS Mincho" w:hint="cs"/>
          <w:rtl/>
          <w:lang w:bidi="fa-IR"/>
        </w:rPr>
        <w:t xml:space="preserve"> </w:t>
      </w:r>
      <w:r w:rsidRPr="005258BA">
        <w:rPr>
          <w:rFonts w:eastAsia="MS Mincho"/>
          <w:rtl/>
          <w:lang w:bidi="fa-IR"/>
        </w:rPr>
        <w:t xml:space="preserve">تَتِمّ الحجّتان </w:t>
      </w:r>
      <w:r w:rsidR="00BF2C12" w:rsidRPr="005258BA">
        <w:rPr>
          <w:rFonts w:eastAsia="MS Mincho"/>
          <w:rtl/>
          <w:lang w:bidi="fa-IR"/>
        </w:rPr>
        <w:t>الل</w:t>
      </w:r>
      <w:r w:rsidRPr="005258BA">
        <w:rPr>
          <w:rFonts w:eastAsia="MS Mincho"/>
          <w:rtl/>
          <w:lang w:bidi="fa-IR"/>
        </w:rPr>
        <w:t>تان استدلّ بهما المفيد على عدم دلالة آية المود</w:t>
      </w:r>
      <w:r w:rsidRPr="005258BA">
        <w:rPr>
          <w:rFonts w:eastAsia="MS Mincho" w:hint="cs"/>
          <w:rtl/>
          <w:lang w:bidi="fa-IR"/>
        </w:rPr>
        <w:t>ّ</w:t>
      </w:r>
      <w:r w:rsidRPr="005258BA">
        <w:rPr>
          <w:rFonts w:eastAsia="MS Mincho"/>
          <w:rtl/>
          <w:lang w:bidi="fa-IR"/>
        </w:rPr>
        <w:t>ة</w:t>
      </w:r>
      <w:r w:rsidRPr="005258BA">
        <w:rPr>
          <w:rtl/>
          <w:lang w:bidi="fa-IR"/>
        </w:rPr>
        <w:t xml:space="preserve"> على أنّ الله تعالى جعل أجر نبيّه مودّة أهل بيته</w:t>
      </w:r>
      <w:r w:rsidR="008A5907" w:rsidRPr="00E80D72">
        <w:rPr>
          <w:rFonts w:ascii="Mosawi" w:hAnsi="Mosawi" w:cs="Mosawi"/>
          <w:szCs w:val="22"/>
          <w:rtl/>
        </w:rPr>
        <w:t>^</w:t>
      </w:r>
      <w:r w:rsidRPr="005258BA">
        <w:rPr>
          <w:rFonts w:hint="cs"/>
          <w:rtl/>
          <w:lang w:bidi="fa-IR"/>
        </w:rPr>
        <w:t>؛ لأنّه</w:t>
      </w:r>
      <w:r w:rsidRPr="005258BA">
        <w:rPr>
          <w:rtl/>
          <w:lang w:bidi="fa-IR"/>
        </w:rPr>
        <w:t xml:space="preserve"> </w:t>
      </w:r>
      <w:r w:rsidRPr="005258BA">
        <w:rPr>
          <w:rFonts w:eastAsia="MS Mincho"/>
          <w:rtl/>
          <w:lang w:bidi="fa-IR"/>
        </w:rPr>
        <w:t xml:space="preserve">مع التصريح في </w:t>
      </w:r>
      <w:r w:rsidRPr="005258BA">
        <w:rPr>
          <w:rtl/>
          <w:lang w:bidi="fa-IR"/>
        </w:rPr>
        <w:t xml:space="preserve">قوله: </w:t>
      </w:r>
      <w:r w:rsidRPr="00C16ACA">
        <w:rPr>
          <w:rFonts w:ascii="Mosawi" w:hAnsi="Mosawi" w:cs="Mosawi"/>
          <w:sz w:val="24"/>
          <w:szCs w:val="24"/>
          <w:rtl/>
          <w:lang w:bidi="fa-IR"/>
        </w:rPr>
        <w:t>﴿</w:t>
      </w:r>
      <w:r w:rsidRPr="005258BA">
        <w:rPr>
          <w:rFonts w:eastAsia="MS Mincho"/>
          <w:b/>
          <w:bCs/>
          <w:rtl/>
          <w:lang w:bidi="fa-IR"/>
        </w:rPr>
        <w:t>قُلْ مَا سَ</w:t>
      </w:r>
      <w:r w:rsidR="002B29FC" w:rsidRPr="005258BA">
        <w:rPr>
          <w:rFonts w:eastAsia="MS Mincho" w:hint="cs"/>
          <w:b/>
          <w:bCs/>
          <w:rtl/>
          <w:lang w:bidi="fa-IR"/>
        </w:rPr>
        <w:t>أَ</w:t>
      </w:r>
      <w:r w:rsidRPr="005258BA">
        <w:rPr>
          <w:rFonts w:eastAsia="MS Mincho"/>
          <w:b/>
          <w:bCs/>
          <w:rtl/>
          <w:lang w:bidi="fa-IR"/>
        </w:rPr>
        <w:t>ل</w:t>
      </w:r>
      <w:r w:rsidR="002B29FC" w:rsidRPr="005258BA">
        <w:rPr>
          <w:rFonts w:eastAsia="MS Mincho" w:hint="cs"/>
          <w:b/>
          <w:bCs/>
          <w:rtl/>
          <w:lang w:bidi="fa-IR"/>
        </w:rPr>
        <w:t>ْ</w:t>
      </w:r>
      <w:r w:rsidRPr="005258BA">
        <w:rPr>
          <w:rFonts w:eastAsia="MS Mincho"/>
          <w:b/>
          <w:bCs/>
          <w:rtl/>
          <w:lang w:bidi="fa-IR"/>
        </w:rPr>
        <w:t>تُكُمْ مِنْ أَجْرٍ فَهُوَ لَكُمْ</w:t>
      </w:r>
      <w:r w:rsidRPr="00C16ACA">
        <w:rPr>
          <w:rFonts w:ascii="Mosawi" w:hAnsi="Mosawi" w:cs="Mosawi"/>
          <w:sz w:val="24"/>
          <w:szCs w:val="24"/>
          <w:rtl/>
          <w:lang w:bidi="fa-IR"/>
        </w:rPr>
        <w:t>﴾</w:t>
      </w:r>
      <w:r w:rsidRPr="005258BA">
        <w:rPr>
          <w:rFonts w:eastAsia="MS Mincho"/>
          <w:rtl/>
          <w:lang w:bidi="fa-IR"/>
        </w:rPr>
        <w:t xml:space="preserve"> (سبأ: </w:t>
      </w:r>
      <w:r w:rsidR="00AD6F2A">
        <w:rPr>
          <w:rFonts w:eastAsia="MS Mincho" w:hint="cs"/>
          <w:rtl/>
          <w:lang w:bidi="ar-LB"/>
        </w:rPr>
        <w:t>47</w:t>
      </w:r>
      <w:r w:rsidRPr="005258BA">
        <w:rPr>
          <w:rFonts w:eastAsia="MS Mincho"/>
          <w:rtl/>
          <w:lang w:bidi="fa-IR"/>
        </w:rPr>
        <w:t>) بأنّ هذا الأجر المسؤول يكون لهم (لا للنبيّ</w:t>
      </w:r>
      <w:r w:rsidR="00BF5803" w:rsidRPr="007F415A">
        <w:rPr>
          <w:rFonts w:eastAsia="MS Mincho" w:cs="Mosawi"/>
          <w:szCs w:val="22"/>
          <w:rtl/>
          <w:lang w:bidi="fa-IR"/>
        </w:rPr>
        <w:t>|</w:t>
      </w:r>
      <w:r w:rsidRPr="005258BA">
        <w:rPr>
          <w:rFonts w:eastAsia="MS Mincho"/>
          <w:rtl/>
          <w:lang w:bidi="fa-IR"/>
        </w:rPr>
        <w:t>) فليس المراد به الأجرَ ب</w:t>
      </w:r>
      <w:r w:rsidRPr="005258BA">
        <w:rPr>
          <w:rFonts w:eastAsia="MS Mincho" w:hint="cs"/>
          <w:rtl/>
          <w:lang w:bidi="fa-IR"/>
        </w:rPr>
        <w:t>معنا</w:t>
      </w:r>
      <w:r w:rsidRPr="005258BA">
        <w:rPr>
          <w:rFonts w:eastAsia="MS Mincho"/>
          <w:rtl/>
          <w:lang w:bidi="fa-IR"/>
        </w:rPr>
        <w:t>ه المتعارف عندنا؛ إذ الأجر</w:t>
      </w:r>
      <w:r w:rsidRPr="005258BA">
        <w:rPr>
          <w:rFonts w:eastAsia="MS Mincho" w:hint="cs"/>
          <w:rtl/>
          <w:lang w:bidi="fa-IR"/>
        </w:rPr>
        <w:t xml:space="preserve"> ـ كما تقدّ</w:t>
      </w:r>
      <w:r w:rsidR="002B29FC" w:rsidRPr="005258BA">
        <w:rPr>
          <w:rFonts w:eastAsia="MS Mincho" w:hint="cs"/>
          <w:rtl/>
          <w:lang w:bidi="fa-IR"/>
        </w:rPr>
        <w:t>َ</w:t>
      </w:r>
      <w:r w:rsidRPr="005258BA">
        <w:rPr>
          <w:rFonts w:eastAsia="MS Mincho" w:hint="cs"/>
          <w:rtl/>
          <w:lang w:bidi="fa-IR"/>
        </w:rPr>
        <w:t>م في كلمات أهل اللغة ـ</w:t>
      </w:r>
      <w:r w:rsidRPr="005258BA">
        <w:rPr>
          <w:rFonts w:eastAsia="MS Mincho"/>
          <w:rtl/>
          <w:lang w:bidi="fa-IR"/>
        </w:rPr>
        <w:t xml:space="preserve"> يطلق عندنا على الجزاء والعوض على عمل</w:t>
      </w:r>
      <w:r w:rsidRPr="005258BA">
        <w:rPr>
          <w:rFonts w:eastAsia="MS Mincho" w:hint="cs"/>
          <w:rtl/>
          <w:lang w:bidi="fa-IR"/>
        </w:rPr>
        <w:t xml:space="preserve">، </w:t>
      </w:r>
      <w:r w:rsidRPr="005258BA">
        <w:rPr>
          <w:rFonts w:eastAsia="MS Mincho"/>
          <w:rtl/>
          <w:lang w:bidi="fa-IR"/>
        </w:rPr>
        <w:t>وهو ما يكون لصالح السائل على المسؤول عنه، ولا</w:t>
      </w:r>
      <w:r w:rsidRPr="005258BA">
        <w:rPr>
          <w:rFonts w:eastAsia="MS Mincho" w:hint="cs"/>
          <w:rtl/>
          <w:lang w:bidi="fa-IR"/>
        </w:rPr>
        <w:t xml:space="preserve"> </w:t>
      </w:r>
      <w:r w:rsidRPr="005258BA">
        <w:rPr>
          <w:rFonts w:eastAsia="MS Mincho"/>
          <w:rtl/>
          <w:lang w:bidi="fa-IR"/>
        </w:rPr>
        <w:t>يطلق عندنا على ما يكون لصالح المسؤول و</w:t>
      </w:r>
      <w:r w:rsidRPr="005258BA">
        <w:rPr>
          <w:rFonts w:eastAsia="MS Mincho" w:hint="cs"/>
          <w:rtl/>
          <w:lang w:bidi="fa-IR"/>
        </w:rPr>
        <w:t xml:space="preserve">ما </w:t>
      </w:r>
      <w:r w:rsidRPr="005258BA">
        <w:rPr>
          <w:rFonts w:eastAsia="MS Mincho"/>
          <w:rtl/>
          <w:lang w:bidi="fa-IR"/>
        </w:rPr>
        <w:t>ي</w:t>
      </w:r>
      <w:r w:rsidRPr="005258BA">
        <w:rPr>
          <w:rFonts w:eastAsia="MS Mincho" w:hint="cs"/>
          <w:rtl/>
          <w:lang w:bidi="fa-IR"/>
        </w:rPr>
        <w:t>َ</w:t>
      </w:r>
      <w:r w:rsidRPr="005258BA">
        <w:rPr>
          <w:rFonts w:eastAsia="MS Mincho"/>
          <w:rtl/>
          <w:lang w:bidi="fa-IR"/>
        </w:rPr>
        <w:t>نتف</w:t>
      </w:r>
      <w:r w:rsidRPr="005258BA">
        <w:rPr>
          <w:rFonts w:eastAsia="MS Mincho" w:hint="cs"/>
          <w:rtl/>
          <w:lang w:bidi="fa-IR"/>
        </w:rPr>
        <w:t>ِ</w:t>
      </w:r>
      <w:r w:rsidRPr="005258BA">
        <w:rPr>
          <w:rFonts w:eastAsia="MS Mincho"/>
          <w:rtl/>
          <w:lang w:bidi="fa-IR"/>
        </w:rPr>
        <w:t>ع</w:t>
      </w:r>
      <w:r w:rsidRPr="005258BA">
        <w:rPr>
          <w:rFonts w:eastAsia="MS Mincho" w:hint="cs"/>
          <w:rtl/>
          <w:lang w:bidi="fa-IR"/>
        </w:rPr>
        <w:t xml:space="preserve"> هو</w:t>
      </w:r>
      <w:r w:rsidRPr="005258BA">
        <w:rPr>
          <w:rFonts w:eastAsia="MS Mincho"/>
          <w:rtl/>
          <w:lang w:bidi="fa-IR"/>
        </w:rPr>
        <w:t xml:space="preserve"> به خاصّةً. بل المراد الب</w:t>
      </w:r>
      <w:r w:rsidR="002B29FC" w:rsidRPr="005258BA">
        <w:rPr>
          <w:rFonts w:eastAsia="MS Mincho" w:hint="cs"/>
          <w:rtl/>
          <w:lang w:bidi="fa-IR"/>
        </w:rPr>
        <w:t>َ</w:t>
      </w:r>
      <w:r w:rsidRPr="005258BA">
        <w:rPr>
          <w:rFonts w:eastAsia="MS Mincho"/>
          <w:rtl/>
          <w:lang w:bidi="fa-IR"/>
        </w:rPr>
        <w:t>د</w:t>
      </w:r>
      <w:r w:rsidR="002B29FC" w:rsidRPr="005258BA">
        <w:rPr>
          <w:rFonts w:eastAsia="MS Mincho" w:hint="cs"/>
          <w:rtl/>
          <w:lang w:bidi="fa-IR"/>
        </w:rPr>
        <w:t>َ</w:t>
      </w:r>
      <w:r w:rsidRPr="005258BA">
        <w:rPr>
          <w:rFonts w:eastAsia="MS Mincho"/>
          <w:rtl/>
          <w:lang w:bidi="fa-IR"/>
        </w:rPr>
        <w:t>ل</w:t>
      </w:r>
      <w:r w:rsidRPr="005258BA">
        <w:rPr>
          <w:rFonts w:eastAsia="MS Mincho" w:hint="cs"/>
          <w:rtl/>
          <w:lang w:bidi="fa-IR"/>
        </w:rPr>
        <w:t>ُ</w:t>
      </w:r>
      <w:r w:rsidR="002B29FC" w:rsidRPr="005258BA">
        <w:rPr>
          <w:rFonts w:eastAsia="MS Mincho" w:hint="cs"/>
          <w:rtl/>
          <w:lang w:bidi="fa-IR"/>
        </w:rPr>
        <w:t>،</w:t>
      </w:r>
      <w:r w:rsidRPr="005258BA">
        <w:rPr>
          <w:rFonts w:eastAsia="MS Mincho"/>
          <w:rtl/>
          <w:lang w:bidi="fa-IR"/>
        </w:rPr>
        <w:t xml:space="preserve"> ولو كان بدل</w:t>
      </w:r>
      <w:r w:rsidRPr="005258BA">
        <w:rPr>
          <w:rFonts w:eastAsia="MS Mincho" w:hint="cs"/>
          <w:rtl/>
          <w:lang w:bidi="fa-IR"/>
        </w:rPr>
        <w:t xml:space="preserve">اً </w:t>
      </w:r>
      <w:r w:rsidRPr="005258BA">
        <w:rPr>
          <w:rFonts w:eastAsia="MS Mincho"/>
          <w:rtl/>
          <w:lang w:bidi="fa-IR"/>
        </w:rPr>
        <w:t>لصالح المسؤول فقط</w:t>
      </w:r>
      <w:r w:rsidRPr="005258BA">
        <w:rPr>
          <w:rFonts w:eastAsia="MS Mincho" w:hint="cs"/>
          <w:rtl/>
          <w:lang w:bidi="fa-IR"/>
        </w:rPr>
        <w:t xml:space="preserve"> ـ</w:t>
      </w:r>
      <w:r w:rsidRPr="005258BA">
        <w:rPr>
          <w:rFonts w:eastAsia="MS Mincho"/>
          <w:rtl/>
          <w:lang w:bidi="fa-IR"/>
        </w:rPr>
        <w:t xml:space="preserve"> لا السائل</w:t>
      </w:r>
      <w:r w:rsidRPr="005258BA">
        <w:rPr>
          <w:rFonts w:eastAsia="MS Mincho" w:hint="cs"/>
          <w:rtl/>
          <w:lang w:bidi="fa-IR"/>
        </w:rPr>
        <w:t xml:space="preserve"> ـ </w:t>
      </w:r>
      <w:r w:rsidRPr="005258BA">
        <w:rPr>
          <w:rFonts w:eastAsia="MS Mincho"/>
          <w:rtl/>
          <w:lang w:bidi="fa-IR"/>
        </w:rPr>
        <w:t xml:space="preserve">كالمبدل </w:t>
      </w:r>
      <w:r w:rsidRPr="005258BA">
        <w:rPr>
          <w:rFonts w:eastAsia="MS Mincho"/>
          <w:rtl/>
          <w:lang w:bidi="fa-IR"/>
        </w:rPr>
        <w:lastRenderedPageBreak/>
        <w:t>منه. ومن المعلوم أنّ طلبَ بدلٍ كهذا لا</w:t>
      </w:r>
      <w:r w:rsidRPr="005258BA">
        <w:rPr>
          <w:rFonts w:eastAsia="MS Mincho" w:hint="cs"/>
          <w:rtl/>
          <w:lang w:bidi="fa-IR"/>
        </w:rPr>
        <w:t xml:space="preserve"> </w:t>
      </w:r>
      <w:r w:rsidRPr="005258BA">
        <w:rPr>
          <w:rFonts w:eastAsia="MS Mincho"/>
          <w:rtl/>
          <w:lang w:bidi="fa-IR"/>
        </w:rPr>
        <w:t xml:space="preserve">تنافيه الحجّتان </w:t>
      </w:r>
      <w:r w:rsidR="00BF2C12" w:rsidRPr="005258BA">
        <w:rPr>
          <w:rFonts w:eastAsia="MS Mincho"/>
          <w:rtl/>
          <w:lang w:bidi="fa-IR"/>
        </w:rPr>
        <w:t>الل</w:t>
      </w:r>
      <w:r w:rsidRPr="005258BA">
        <w:rPr>
          <w:rFonts w:eastAsia="MS Mincho"/>
          <w:rtl/>
          <w:lang w:bidi="fa-IR"/>
        </w:rPr>
        <w:t>تان استدلّ بهما المفيد</w:t>
      </w:r>
      <w:r w:rsidRPr="005258BA">
        <w:rPr>
          <w:rtl/>
          <w:lang w:bidi="fa-IR"/>
        </w:rPr>
        <w:t xml:space="preserve">؛ </w:t>
      </w:r>
      <w:r w:rsidRPr="005258BA">
        <w:rPr>
          <w:rFonts w:hint="cs"/>
          <w:rtl/>
          <w:lang w:bidi="fa-IR"/>
        </w:rPr>
        <w:t>فإنّ</w:t>
      </w:r>
      <w:r w:rsidRPr="005258BA">
        <w:rPr>
          <w:rtl/>
          <w:lang w:bidi="fa-IR"/>
        </w:rPr>
        <w:t xml:space="preserve"> النبيّ</w:t>
      </w:r>
      <w:r w:rsidR="00BF5803" w:rsidRPr="007F415A">
        <w:rPr>
          <w:rFonts w:cs="Mosawi"/>
          <w:szCs w:val="22"/>
          <w:rtl/>
          <w:lang w:bidi="fa-IR"/>
        </w:rPr>
        <w:t>|</w:t>
      </w:r>
      <w:r w:rsidRPr="005258BA">
        <w:rPr>
          <w:rtl/>
          <w:lang w:bidi="fa-IR"/>
        </w:rPr>
        <w:t xml:space="preserve"> </w:t>
      </w:r>
      <w:r w:rsidRPr="005258BA">
        <w:rPr>
          <w:rFonts w:hint="cs"/>
          <w:rtl/>
          <w:lang w:bidi="fa-IR"/>
        </w:rPr>
        <w:t>على</w:t>
      </w:r>
      <w:r w:rsidRPr="005258BA">
        <w:rPr>
          <w:rtl/>
          <w:lang w:bidi="fa-IR"/>
        </w:rPr>
        <w:t xml:space="preserve"> </w:t>
      </w:r>
      <w:r w:rsidRPr="005258BA">
        <w:rPr>
          <w:rFonts w:hint="cs"/>
          <w:rtl/>
          <w:lang w:bidi="fa-IR"/>
        </w:rPr>
        <w:t>هذا</w:t>
      </w:r>
      <w:r w:rsidRPr="005258BA">
        <w:rPr>
          <w:rtl/>
          <w:lang w:bidi="fa-IR"/>
        </w:rPr>
        <w:t xml:space="preserve"> ع</w:t>
      </w:r>
      <w:r w:rsidRPr="005258BA">
        <w:rPr>
          <w:rFonts w:hint="cs"/>
          <w:rtl/>
          <w:lang w:bidi="fa-IR"/>
        </w:rPr>
        <w:t>َ</w:t>
      </w:r>
      <w:r w:rsidRPr="005258BA">
        <w:rPr>
          <w:rtl/>
          <w:lang w:bidi="fa-IR"/>
        </w:rPr>
        <w:t>م</w:t>
      </w:r>
      <w:r w:rsidRPr="005258BA">
        <w:rPr>
          <w:rFonts w:hint="cs"/>
          <w:rtl/>
          <w:lang w:bidi="fa-IR"/>
        </w:rPr>
        <w:t>ِ</w:t>
      </w:r>
      <w:r w:rsidRPr="005258BA">
        <w:rPr>
          <w:rtl/>
          <w:lang w:bidi="fa-IR"/>
        </w:rPr>
        <w:t>ل</w:t>
      </w:r>
      <w:r w:rsidRPr="005258BA">
        <w:rPr>
          <w:rFonts w:hint="cs"/>
          <w:rtl/>
          <w:lang w:bidi="fa-IR"/>
        </w:rPr>
        <w:t>َ</w:t>
      </w:r>
      <w:r w:rsidRPr="005258BA">
        <w:rPr>
          <w:rtl/>
          <w:lang w:bidi="fa-IR"/>
        </w:rPr>
        <w:t xml:space="preserve"> خالصاً لله </w:t>
      </w:r>
      <w:r w:rsidRPr="005258BA">
        <w:rPr>
          <w:rFonts w:hint="cs"/>
          <w:rtl/>
          <w:lang w:bidi="fa-IR"/>
        </w:rPr>
        <w:t>تعالى</w:t>
      </w:r>
      <w:r w:rsidR="002B29FC" w:rsidRPr="005258BA">
        <w:rPr>
          <w:rFonts w:hint="cs"/>
          <w:rtl/>
          <w:lang w:bidi="fa-IR"/>
        </w:rPr>
        <w:t>،</w:t>
      </w:r>
      <w:r w:rsidRPr="005258BA">
        <w:rPr>
          <w:rFonts w:hint="cs"/>
          <w:rtl/>
          <w:lang w:bidi="fa-IR"/>
        </w:rPr>
        <w:t xml:space="preserve"> </w:t>
      </w:r>
      <w:r w:rsidRPr="005258BA">
        <w:rPr>
          <w:rtl/>
          <w:lang w:bidi="fa-IR"/>
        </w:rPr>
        <w:t xml:space="preserve">ولم يسأل </w:t>
      </w:r>
      <w:r w:rsidRPr="005258BA">
        <w:rPr>
          <w:rFonts w:hint="cs"/>
          <w:rtl/>
          <w:lang w:bidi="fa-IR"/>
        </w:rPr>
        <w:t>عوض</w:t>
      </w:r>
      <w:r w:rsidRPr="005258BA">
        <w:rPr>
          <w:rtl/>
          <w:lang w:bidi="fa-IR"/>
        </w:rPr>
        <w:t>اً لنفسه، فلا</w:t>
      </w:r>
      <w:r w:rsidRPr="005258BA">
        <w:rPr>
          <w:rFonts w:hint="cs"/>
          <w:rtl/>
          <w:lang w:bidi="fa-IR"/>
        </w:rPr>
        <w:t xml:space="preserve"> </w:t>
      </w:r>
      <w:r w:rsidRPr="005258BA">
        <w:rPr>
          <w:rtl/>
          <w:lang w:bidi="fa-IR"/>
        </w:rPr>
        <w:t>ينافيه</w:t>
      </w:r>
      <w:r w:rsidRPr="005258BA">
        <w:rPr>
          <w:rFonts w:hint="cs"/>
          <w:rtl/>
          <w:lang w:bidi="fa-IR"/>
        </w:rPr>
        <w:t xml:space="preserve"> ما استدلّ به المفيد من</w:t>
      </w:r>
      <w:r w:rsidRPr="005258BA">
        <w:rPr>
          <w:rtl/>
          <w:lang w:bidi="fa-IR"/>
        </w:rPr>
        <w:t xml:space="preserve"> حكم العقل بأنّ العمل يجب أن يكون لله تعالى خالصاً، وما كان لله فال</w:t>
      </w:r>
      <w:r w:rsidRPr="005258BA">
        <w:rPr>
          <w:rFonts w:hint="cs"/>
          <w:rtl/>
          <w:lang w:bidi="fa-IR"/>
        </w:rPr>
        <w:t>عوض</w:t>
      </w:r>
      <w:r w:rsidRPr="005258BA">
        <w:rPr>
          <w:rtl/>
          <w:lang w:bidi="fa-IR"/>
        </w:rPr>
        <w:t xml:space="preserve"> فيه على الله تعالى</w:t>
      </w:r>
      <w:r w:rsidR="002B29FC" w:rsidRPr="005258BA">
        <w:rPr>
          <w:rFonts w:hint="cs"/>
          <w:rtl/>
          <w:lang w:bidi="fa-IR"/>
        </w:rPr>
        <w:t>،</w:t>
      </w:r>
      <w:r w:rsidRPr="005258BA">
        <w:rPr>
          <w:rtl/>
          <w:lang w:bidi="fa-IR"/>
        </w:rPr>
        <w:t xml:space="preserve"> دون غيره. كما لا</w:t>
      </w:r>
      <w:r w:rsidRPr="005258BA">
        <w:rPr>
          <w:rFonts w:hint="cs"/>
          <w:rtl/>
          <w:lang w:bidi="fa-IR"/>
        </w:rPr>
        <w:t xml:space="preserve"> </w:t>
      </w:r>
      <w:r w:rsidRPr="005258BA">
        <w:rPr>
          <w:rtl/>
          <w:lang w:bidi="fa-IR"/>
        </w:rPr>
        <w:t>تنافيه الآيات القائلة بأنّ نبيّنا</w:t>
      </w:r>
      <w:r w:rsidR="00BF5803" w:rsidRPr="007F415A">
        <w:rPr>
          <w:rFonts w:cs="Mosawi"/>
          <w:szCs w:val="22"/>
          <w:rtl/>
          <w:lang w:bidi="fa-IR"/>
        </w:rPr>
        <w:t>|</w:t>
      </w:r>
      <w:r w:rsidRPr="005258BA">
        <w:rPr>
          <w:rtl/>
          <w:lang w:bidi="fa-IR"/>
        </w:rPr>
        <w:t xml:space="preserve"> ـ كسائر الأنبياء</w:t>
      </w:r>
      <w:r w:rsidR="008A5907" w:rsidRPr="00E80D72">
        <w:rPr>
          <w:rFonts w:ascii="Mosawi" w:hAnsi="Mosawi" w:cs="Mosawi"/>
          <w:szCs w:val="22"/>
          <w:rtl/>
        </w:rPr>
        <w:t>^</w:t>
      </w:r>
      <w:r w:rsidRPr="005258BA">
        <w:rPr>
          <w:rtl/>
          <w:lang w:bidi="fa-IR"/>
        </w:rPr>
        <w:t xml:space="preserve"> ـ لم يسأل أجراً. </w:t>
      </w:r>
    </w:p>
    <w:p w:rsidR="004A4642" w:rsidRPr="005258BA" w:rsidRDefault="004A4642" w:rsidP="003F4A68">
      <w:pPr>
        <w:rPr>
          <w:rtl/>
        </w:rPr>
      </w:pPr>
      <w:r w:rsidRPr="005258BA">
        <w:rPr>
          <w:rFonts w:hint="cs"/>
          <w:rtl/>
        </w:rPr>
        <w:t>هذا كلّ</w:t>
      </w:r>
      <w:r w:rsidR="002B29FC" w:rsidRPr="005258BA">
        <w:rPr>
          <w:rFonts w:hint="cs"/>
          <w:rtl/>
        </w:rPr>
        <w:t>ُ</w:t>
      </w:r>
      <w:r w:rsidRPr="005258BA">
        <w:rPr>
          <w:rFonts w:hint="cs"/>
          <w:rtl/>
        </w:rPr>
        <w:t>ه على ما صار إليه كثير</w:t>
      </w:r>
      <w:r w:rsidR="002B29FC" w:rsidRPr="005258BA">
        <w:rPr>
          <w:rFonts w:hint="cs"/>
          <w:rtl/>
        </w:rPr>
        <w:t>ٌ</w:t>
      </w:r>
      <w:r w:rsidRPr="005258BA">
        <w:rPr>
          <w:rFonts w:hint="cs"/>
          <w:rtl/>
        </w:rPr>
        <w:t xml:space="preserve"> من المفسّ</w:t>
      </w:r>
      <w:r w:rsidR="002B29FC" w:rsidRPr="005258BA">
        <w:rPr>
          <w:rFonts w:hint="cs"/>
          <w:rtl/>
        </w:rPr>
        <w:t>ِ</w:t>
      </w:r>
      <w:r w:rsidRPr="005258BA">
        <w:rPr>
          <w:rFonts w:hint="cs"/>
          <w:rtl/>
        </w:rPr>
        <w:t xml:space="preserve">رين من أنّ مرجع الضمير في قوله: </w:t>
      </w:r>
      <w:r w:rsidRPr="00C16ACA">
        <w:rPr>
          <w:rFonts w:ascii="Mosawi" w:hAnsi="Mosawi" w:cs="Mosawi"/>
          <w:sz w:val="24"/>
          <w:szCs w:val="24"/>
          <w:rtl/>
        </w:rPr>
        <w:t>﴿</w:t>
      </w:r>
      <w:r w:rsidRPr="005258BA">
        <w:rPr>
          <w:b/>
          <w:bCs/>
          <w:rtl/>
        </w:rPr>
        <w:t>عَلَيْه</w:t>
      </w:r>
      <w:r w:rsidRPr="00C16ACA">
        <w:rPr>
          <w:rFonts w:ascii="Mosawi" w:hAnsi="Mosawi" w:cs="Mosawi"/>
          <w:sz w:val="24"/>
          <w:szCs w:val="24"/>
          <w:rtl/>
        </w:rPr>
        <w:t>﴾</w:t>
      </w:r>
      <w:r w:rsidRPr="005258BA">
        <w:rPr>
          <w:rFonts w:hint="cs"/>
          <w:rtl/>
        </w:rPr>
        <w:t xml:space="preserve"> هو أداء الرسالة وتبليغها</w:t>
      </w:r>
      <w:r w:rsidR="002B29FC" w:rsidRPr="005258BA">
        <w:rPr>
          <w:rFonts w:hint="cs"/>
          <w:rtl/>
        </w:rPr>
        <w:t>.</w:t>
      </w:r>
      <w:r w:rsidRPr="005258BA">
        <w:rPr>
          <w:rFonts w:hint="cs"/>
          <w:rtl/>
        </w:rPr>
        <w:t xml:space="preserve"> ولكن</w:t>
      </w:r>
      <w:r w:rsidR="002B29FC" w:rsidRPr="005258BA">
        <w:rPr>
          <w:rFonts w:hint="cs"/>
          <w:rtl/>
        </w:rPr>
        <w:t>ْ</w:t>
      </w:r>
      <w:r w:rsidRPr="005258BA">
        <w:rPr>
          <w:rFonts w:hint="cs"/>
          <w:rtl/>
        </w:rPr>
        <w:t xml:space="preserve"> هنا احتمال</w:t>
      </w:r>
      <w:r w:rsidR="002B29FC" w:rsidRPr="005258BA">
        <w:rPr>
          <w:rFonts w:hint="cs"/>
          <w:rtl/>
        </w:rPr>
        <w:t>ٌ</w:t>
      </w:r>
      <w:r w:rsidRPr="005258BA">
        <w:rPr>
          <w:rFonts w:hint="cs"/>
          <w:rtl/>
        </w:rPr>
        <w:t xml:space="preserve"> آخر لا يتطرّق إليه الإشكالان المطروحان في كلام المفيد</w:t>
      </w:r>
      <w:r w:rsidR="002B29FC" w:rsidRPr="005258BA">
        <w:rPr>
          <w:rFonts w:hint="cs"/>
          <w:rtl/>
        </w:rPr>
        <w:t>،</w:t>
      </w:r>
      <w:r w:rsidRPr="005258BA">
        <w:rPr>
          <w:rFonts w:hint="cs"/>
          <w:rtl/>
        </w:rPr>
        <w:t xml:space="preserve"> وهو أن يرجع ضمير </w:t>
      </w:r>
      <w:r w:rsidR="002B29FC" w:rsidRPr="00C16ACA">
        <w:rPr>
          <w:rFonts w:ascii="Mosawi" w:hAnsi="Mosawi" w:cs="Mosawi"/>
          <w:sz w:val="24"/>
          <w:szCs w:val="24"/>
          <w:rtl/>
        </w:rPr>
        <w:t>﴿</w:t>
      </w:r>
      <w:r w:rsidR="002B29FC" w:rsidRPr="005258BA">
        <w:rPr>
          <w:b/>
          <w:bCs/>
          <w:rtl/>
        </w:rPr>
        <w:t>عَلَيْه</w:t>
      </w:r>
      <w:r w:rsidR="002B29FC" w:rsidRPr="00C16ACA">
        <w:rPr>
          <w:rFonts w:ascii="Mosawi" w:hAnsi="Mosawi" w:cs="Mosawi"/>
          <w:sz w:val="24"/>
          <w:szCs w:val="24"/>
          <w:rtl/>
        </w:rPr>
        <w:t>﴾</w:t>
      </w:r>
      <w:r w:rsidRPr="005258BA">
        <w:rPr>
          <w:rFonts w:hint="cs"/>
          <w:rtl/>
        </w:rPr>
        <w:t xml:space="preserve"> إلى التبشير المذكور في الآية السابقة على هذه الآية، فلنقرأ مرّة</w:t>
      </w:r>
      <w:r w:rsidR="002B29FC" w:rsidRPr="005258BA">
        <w:rPr>
          <w:rFonts w:hint="cs"/>
          <w:rtl/>
        </w:rPr>
        <w:t>ً</w:t>
      </w:r>
      <w:r w:rsidRPr="005258BA">
        <w:rPr>
          <w:rFonts w:hint="cs"/>
          <w:rtl/>
        </w:rPr>
        <w:t xml:space="preserve"> أخرى الآيةَ والسابقة عليها. </w:t>
      </w:r>
    </w:p>
    <w:p w:rsidR="004A4642" w:rsidRPr="005258BA" w:rsidRDefault="004A4642" w:rsidP="003F4A68">
      <w:pPr>
        <w:rPr>
          <w:rtl/>
        </w:rPr>
      </w:pPr>
      <w:r w:rsidRPr="00C16ACA">
        <w:rPr>
          <w:rFonts w:ascii="Mosawi" w:hAnsi="Mosawi" w:cs="Mosawi"/>
          <w:sz w:val="24"/>
          <w:szCs w:val="24"/>
          <w:rtl/>
        </w:rPr>
        <w:t>﴿</w:t>
      </w:r>
      <w:r w:rsidR="002B29FC" w:rsidRPr="005B57B9">
        <w:rPr>
          <w:b/>
          <w:bCs/>
          <w:rtl/>
        </w:rPr>
        <w:t>وَالَّذِينَ آمَنُوا وَ</w:t>
      </w:r>
      <w:r w:rsidRPr="005B57B9">
        <w:rPr>
          <w:b/>
          <w:bCs/>
          <w:rtl/>
        </w:rPr>
        <w:t>عَمِلُوا الصَّالِح</w:t>
      </w:r>
      <w:r w:rsidR="002B29FC" w:rsidRPr="005B57B9">
        <w:rPr>
          <w:rFonts w:hint="cs"/>
          <w:b/>
          <w:bCs/>
          <w:rtl/>
        </w:rPr>
        <w:t>َ</w:t>
      </w:r>
      <w:r w:rsidRPr="005B57B9">
        <w:rPr>
          <w:b/>
          <w:bCs/>
          <w:rtl/>
        </w:rPr>
        <w:t>اتِ فِي رَوْض</w:t>
      </w:r>
      <w:r w:rsidR="002B29FC" w:rsidRPr="005B57B9">
        <w:rPr>
          <w:rFonts w:hint="cs"/>
          <w:b/>
          <w:bCs/>
          <w:rtl/>
        </w:rPr>
        <w:t>َ</w:t>
      </w:r>
      <w:r w:rsidRPr="005B57B9">
        <w:rPr>
          <w:b/>
          <w:bCs/>
          <w:rtl/>
        </w:rPr>
        <w:t>اتِ الْجَنَّاتِ لَهُمْ ما يَشاؤُ</w:t>
      </w:r>
      <w:r w:rsidR="002B29FC" w:rsidRPr="005B57B9">
        <w:rPr>
          <w:rFonts w:hint="cs"/>
          <w:b/>
          <w:bCs/>
          <w:rtl/>
        </w:rPr>
        <w:t>و</w:t>
      </w:r>
      <w:r w:rsidRPr="005B57B9">
        <w:rPr>
          <w:b/>
          <w:bCs/>
          <w:rtl/>
        </w:rPr>
        <w:t>نَ عِنْدَ رَبِّهِمْ ذ</w:t>
      </w:r>
      <w:r w:rsidR="002B29FC" w:rsidRPr="005B57B9">
        <w:rPr>
          <w:rFonts w:hint="cs"/>
          <w:b/>
          <w:bCs/>
          <w:rtl/>
        </w:rPr>
        <w:t>َ</w:t>
      </w:r>
      <w:r w:rsidRPr="005B57B9">
        <w:rPr>
          <w:b/>
          <w:bCs/>
          <w:rtl/>
        </w:rPr>
        <w:t>لِكَ هُوَ الْفَضْلُ الْكَبِيرُ</w:t>
      </w:r>
      <w:r w:rsidRPr="005B57B9">
        <w:rPr>
          <w:rFonts w:hint="cs"/>
          <w:b/>
          <w:bCs/>
          <w:rtl/>
        </w:rPr>
        <w:t xml:space="preserve"> * </w:t>
      </w:r>
      <w:r w:rsidRPr="005B57B9">
        <w:rPr>
          <w:b/>
          <w:bCs/>
          <w:rtl/>
        </w:rPr>
        <w:t>ذ</w:t>
      </w:r>
      <w:r w:rsidR="002B29FC" w:rsidRPr="005B57B9">
        <w:rPr>
          <w:rFonts w:hint="cs"/>
          <w:b/>
          <w:bCs/>
          <w:rtl/>
        </w:rPr>
        <w:t>َ</w:t>
      </w:r>
      <w:r w:rsidRPr="005B57B9">
        <w:rPr>
          <w:b/>
          <w:bCs/>
          <w:rtl/>
        </w:rPr>
        <w:t>لِكَ الّ</w:t>
      </w:r>
      <w:r w:rsidR="002B29FC" w:rsidRPr="005B57B9">
        <w:rPr>
          <w:rFonts w:hint="cs"/>
          <w:b/>
          <w:bCs/>
          <w:rtl/>
        </w:rPr>
        <w:t>َ</w:t>
      </w:r>
      <w:r w:rsidRPr="005B57B9">
        <w:rPr>
          <w:b/>
          <w:bCs/>
          <w:rtl/>
        </w:rPr>
        <w:t>ذ</w:t>
      </w:r>
      <w:r w:rsidR="002B29FC" w:rsidRPr="005B57B9">
        <w:rPr>
          <w:rFonts w:hint="cs"/>
          <w:b/>
          <w:bCs/>
          <w:rtl/>
        </w:rPr>
        <w:t>ِ</w:t>
      </w:r>
      <w:r w:rsidRPr="005B57B9">
        <w:rPr>
          <w:b/>
          <w:bCs/>
          <w:rtl/>
        </w:rPr>
        <w:t>ي يُبَشِّرُ اللهُ عِب</w:t>
      </w:r>
      <w:r w:rsidR="002B29FC" w:rsidRPr="005B57B9">
        <w:rPr>
          <w:rFonts w:hint="cs"/>
          <w:b/>
          <w:bCs/>
          <w:rtl/>
        </w:rPr>
        <w:t>َ</w:t>
      </w:r>
      <w:r w:rsidRPr="005B57B9">
        <w:rPr>
          <w:b/>
          <w:bCs/>
          <w:rtl/>
        </w:rPr>
        <w:t>ادَهُ الَّذِينَ آمَنُوا وَعَمِلُوا الصَّالِح</w:t>
      </w:r>
      <w:r w:rsidR="00B90EE0" w:rsidRPr="005B57B9">
        <w:rPr>
          <w:rFonts w:hint="cs"/>
          <w:b/>
          <w:bCs/>
          <w:rtl/>
        </w:rPr>
        <w:t>َ</w:t>
      </w:r>
      <w:r w:rsidRPr="005B57B9">
        <w:rPr>
          <w:b/>
          <w:bCs/>
          <w:rtl/>
        </w:rPr>
        <w:t>اتِ قُلْ لا</w:t>
      </w:r>
      <w:r w:rsidR="00B90EE0" w:rsidRPr="005B57B9">
        <w:rPr>
          <w:rFonts w:hint="cs"/>
          <w:b/>
          <w:bCs/>
          <w:rtl/>
        </w:rPr>
        <w:t xml:space="preserve"> </w:t>
      </w:r>
      <w:r w:rsidRPr="005B57B9">
        <w:rPr>
          <w:b/>
          <w:bCs/>
          <w:rtl/>
        </w:rPr>
        <w:t>أَسْأَلُكُمْ عَلَيْهِ أَجْراً إِلاّ</w:t>
      </w:r>
      <w:r w:rsidR="00B90EE0" w:rsidRPr="005B57B9">
        <w:rPr>
          <w:rFonts w:hint="cs"/>
          <w:b/>
          <w:bCs/>
          <w:rtl/>
        </w:rPr>
        <w:t>َ</w:t>
      </w:r>
      <w:r w:rsidR="00B90EE0" w:rsidRPr="005B57B9">
        <w:rPr>
          <w:b/>
          <w:bCs/>
          <w:rtl/>
        </w:rPr>
        <w:t xml:space="preserve"> الموَدَّةَ فِي الْقُرْبى وَ</w:t>
      </w:r>
      <w:r w:rsidRPr="005B57B9">
        <w:rPr>
          <w:b/>
          <w:bCs/>
          <w:rtl/>
        </w:rPr>
        <w:t>مَنْ يَقْتَرِفْ حَسَنَةً نَزِدْ لَهُ فِيه</w:t>
      </w:r>
      <w:r w:rsidR="00B90EE0" w:rsidRPr="005B57B9">
        <w:rPr>
          <w:rFonts w:hint="cs"/>
          <w:b/>
          <w:bCs/>
          <w:rtl/>
        </w:rPr>
        <w:t>َ</w:t>
      </w:r>
      <w:r w:rsidRPr="005B57B9">
        <w:rPr>
          <w:b/>
          <w:bCs/>
          <w:rtl/>
        </w:rPr>
        <w:t>ا حُسْناً إِنَّ اللهَ غَفُورٌ شَكُور</w:t>
      </w:r>
      <w:r w:rsidR="00B90EE0" w:rsidRPr="005B57B9">
        <w:rPr>
          <w:rFonts w:hint="cs"/>
          <w:b/>
          <w:bCs/>
          <w:rtl/>
        </w:rPr>
        <w:t>ٌ</w:t>
      </w:r>
      <w:r w:rsidRPr="00C16ACA">
        <w:rPr>
          <w:rFonts w:ascii="Mosawi" w:hAnsi="Mosawi" w:cs="Mosawi"/>
          <w:sz w:val="24"/>
          <w:szCs w:val="24"/>
          <w:rtl/>
        </w:rPr>
        <w:t>﴾</w:t>
      </w:r>
      <w:r w:rsidRPr="005258BA">
        <w:rPr>
          <w:rFonts w:hint="cs"/>
          <w:rtl/>
        </w:rPr>
        <w:t xml:space="preserve">. </w:t>
      </w:r>
    </w:p>
    <w:p w:rsidR="004A4642" w:rsidRPr="005258BA" w:rsidRDefault="004A4642" w:rsidP="003F4A68">
      <w:pPr>
        <w:rPr>
          <w:rtl/>
        </w:rPr>
      </w:pPr>
      <w:r w:rsidRPr="005258BA">
        <w:rPr>
          <w:rFonts w:hint="cs"/>
          <w:rtl/>
        </w:rPr>
        <w:t xml:space="preserve">والآيتان ـ بصريح صدر الأولى ـ نزلتا في </w:t>
      </w:r>
      <w:r w:rsidRPr="00C16ACA">
        <w:rPr>
          <w:rFonts w:ascii="Mosawi" w:hAnsi="Mosawi" w:cs="Mosawi"/>
          <w:sz w:val="24"/>
          <w:szCs w:val="24"/>
          <w:rtl/>
        </w:rPr>
        <w:t>﴿</w:t>
      </w:r>
      <w:r w:rsidRPr="005258BA">
        <w:rPr>
          <w:b/>
          <w:bCs/>
          <w:rtl/>
        </w:rPr>
        <w:t>الَّذِينَ آمَنُوا وَعَمِلُوا الصَّالِح</w:t>
      </w:r>
      <w:r w:rsidR="00B90EE0" w:rsidRPr="005258BA">
        <w:rPr>
          <w:rFonts w:hint="cs"/>
          <w:b/>
          <w:bCs/>
          <w:rtl/>
        </w:rPr>
        <w:t>َ</w:t>
      </w:r>
      <w:r w:rsidRPr="005258BA">
        <w:rPr>
          <w:b/>
          <w:bCs/>
          <w:rtl/>
        </w:rPr>
        <w:t>ات</w:t>
      </w:r>
      <w:r w:rsidR="00B90EE0" w:rsidRPr="005258BA">
        <w:rPr>
          <w:rFonts w:hint="cs"/>
          <w:b/>
          <w:bCs/>
          <w:rtl/>
        </w:rPr>
        <w:t>ِ</w:t>
      </w:r>
      <w:r w:rsidRPr="00C16ACA">
        <w:rPr>
          <w:rFonts w:ascii="Mosawi" w:hAnsi="Mosawi" w:cs="Mosawi"/>
          <w:sz w:val="24"/>
          <w:szCs w:val="24"/>
          <w:rtl/>
        </w:rPr>
        <w:t>﴾</w:t>
      </w:r>
      <w:r w:rsidRPr="005258BA">
        <w:rPr>
          <w:rFonts w:hint="cs"/>
          <w:rtl/>
        </w:rPr>
        <w:t>، لا في الكفّار والمشركين، خلافاً لما قاله بعض أهل التفسير. ويؤيّ</w:t>
      </w:r>
      <w:r w:rsidR="00B90EE0" w:rsidRPr="005258BA">
        <w:rPr>
          <w:rFonts w:hint="cs"/>
          <w:rtl/>
        </w:rPr>
        <w:t>ِ</w:t>
      </w:r>
      <w:r w:rsidRPr="005258BA">
        <w:rPr>
          <w:rFonts w:hint="cs"/>
          <w:rtl/>
        </w:rPr>
        <w:t>ده ما ح</w:t>
      </w:r>
      <w:r w:rsidR="00B90EE0" w:rsidRPr="005258BA">
        <w:rPr>
          <w:rFonts w:hint="cs"/>
          <w:rtl/>
        </w:rPr>
        <w:t>ُ</w:t>
      </w:r>
      <w:r w:rsidRPr="005258BA">
        <w:rPr>
          <w:rFonts w:hint="cs"/>
          <w:rtl/>
        </w:rPr>
        <w:t xml:space="preserve">كي عن ابن عبّاس وقتادة </w:t>
      </w:r>
      <w:r w:rsidR="00B90EE0" w:rsidRPr="005258BA">
        <w:rPr>
          <w:rFonts w:hint="cs"/>
          <w:rtl/>
        </w:rPr>
        <w:t xml:space="preserve">من </w:t>
      </w:r>
      <w:r w:rsidRPr="005258BA">
        <w:rPr>
          <w:rFonts w:hint="cs"/>
          <w:rtl/>
        </w:rPr>
        <w:t>أنّ الآية مدنيّة</w:t>
      </w:r>
      <w:r w:rsidRPr="005258BA">
        <w:rPr>
          <w:rFonts w:hint="cs"/>
          <w:vertAlign w:val="superscript"/>
          <w:rtl/>
        </w:rPr>
        <w:t>(</w:t>
      </w:r>
      <w:r w:rsidRPr="005258BA">
        <w:rPr>
          <w:rStyle w:val="ac"/>
          <w:sz w:val="27"/>
          <w:rtl/>
        </w:rPr>
        <w:endnoteReference w:id="31"/>
      </w:r>
      <w:r w:rsidRPr="005258BA">
        <w:rPr>
          <w:rFonts w:hint="cs"/>
          <w:vertAlign w:val="superscript"/>
          <w:rtl/>
        </w:rPr>
        <w:t>)</w:t>
      </w:r>
      <w:r w:rsidRPr="005258BA">
        <w:rPr>
          <w:rFonts w:hint="cs"/>
          <w:rtl/>
        </w:rPr>
        <w:t>، وما ر</w:t>
      </w:r>
      <w:r w:rsidR="00B90EE0" w:rsidRPr="005258BA">
        <w:rPr>
          <w:rFonts w:hint="cs"/>
          <w:rtl/>
        </w:rPr>
        <w:t>ُ</w:t>
      </w:r>
      <w:r w:rsidRPr="005258BA">
        <w:rPr>
          <w:rFonts w:hint="cs"/>
          <w:rtl/>
        </w:rPr>
        <w:t xml:space="preserve">وي أنّ الآية نزلت بعد أن </w:t>
      </w:r>
      <w:r w:rsidRPr="005258BA">
        <w:rPr>
          <w:rtl/>
        </w:rPr>
        <w:t>رجع رسول الله</w:t>
      </w:r>
      <w:r w:rsidR="00BF5803" w:rsidRPr="007F415A">
        <w:rPr>
          <w:rFonts w:cs="Mosawi"/>
          <w:szCs w:val="22"/>
          <w:rtl/>
        </w:rPr>
        <w:t>|</w:t>
      </w:r>
      <w:r w:rsidRPr="005258BA">
        <w:rPr>
          <w:rtl/>
        </w:rPr>
        <w:t xml:space="preserve"> </w:t>
      </w:r>
      <w:r w:rsidRPr="005258BA">
        <w:rPr>
          <w:rFonts w:hint="cs"/>
          <w:rtl/>
        </w:rPr>
        <w:t>من</w:t>
      </w:r>
      <w:r w:rsidRPr="005258BA">
        <w:rPr>
          <w:rtl/>
        </w:rPr>
        <w:t xml:space="preserve"> </w:t>
      </w:r>
      <w:r w:rsidRPr="005258BA">
        <w:rPr>
          <w:rFonts w:hint="cs"/>
          <w:rtl/>
        </w:rPr>
        <w:t>حجّة</w:t>
      </w:r>
      <w:r w:rsidRPr="005258BA">
        <w:rPr>
          <w:rtl/>
        </w:rPr>
        <w:t xml:space="preserve"> </w:t>
      </w:r>
      <w:r w:rsidRPr="005258BA">
        <w:rPr>
          <w:rFonts w:hint="cs"/>
          <w:rtl/>
        </w:rPr>
        <w:t>الوداع</w:t>
      </w:r>
      <w:r w:rsidRPr="005258BA">
        <w:rPr>
          <w:rtl/>
        </w:rPr>
        <w:t xml:space="preserve"> </w:t>
      </w:r>
      <w:r w:rsidRPr="005258BA">
        <w:rPr>
          <w:rFonts w:hint="cs"/>
          <w:rtl/>
        </w:rPr>
        <w:t>وقدم</w:t>
      </w:r>
      <w:r w:rsidRPr="005258BA">
        <w:rPr>
          <w:rtl/>
        </w:rPr>
        <w:t xml:space="preserve"> </w:t>
      </w:r>
      <w:r w:rsidRPr="005258BA">
        <w:rPr>
          <w:rFonts w:hint="cs"/>
          <w:rtl/>
        </w:rPr>
        <w:t>المدينة</w:t>
      </w:r>
      <w:r w:rsidRPr="005258BA">
        <w:rPr>
          <w:rFonts w:hint="cs"/>
          <w:vertAlign w:val="superscript"/>
          <w:rtl/>
        </w:rPr>
        <w:t>(</w:t>
      </w:r>
      <w:r w:rsidRPr="005258BA">
        <w:rPr>
          <w:rStyle w:val="ac"/>
          <w:sz w:val="27"/>
          <w:rtl/>
        </w:rPr>
        <w:endnoteReference w:id="32"/>
      </w:r>
      <w:r w:rsidRPr="005258BA">
        <w:rPr>
          <w:rFonts w:hint="cs"/>
          <w:vertAlign w:val="superscript"/>
          <w:rtl/>
        </w:rPr>
        <w:t>)</w:t>
      </w:r>
      <w:r w:rsidRPr="005258BA">
        <w:rPr>
          <w:rFonts w:hint="cs"/>
          <w:rtl/>
        </w:rPr>
        <w:t>، وما ر</w:t>
      </w:r>
      <w:r w:rsidR="00B90EE0" w:rsidRPr="005258BA">
        <w:rPr>
          <w:rFonts w:hint="cs"/>
          <w:rtl/>
        </w:rPr>
        <w:t>ُ</w:t>
      </w:r>
      <w:r w:rsidRPr="005258BA">
        <w:rPr>
          <w:rFonts w:hint="cs"/>
          <w:rtl/>
        </w:rPr>
        <w:t>وي أنّ الآية التالية لها نزلت في الأنصار</w:t>
      </w:r>
      <w:r w:rsidRPr="005258BA">
        <w:rPr>
          <w:rFonts w:hint="cs"/>
          <w:vertAlign w:val="superscript"/>
          <w:rtl/>
        </w:rPr>
        <w:t>(</w:t>
      </w:r>
      <w:r w:rsidRPr="005258BA">
        <w:rPr>
          <w:rStyle w:val="ac"/>
          <w:sz w:val="27"/>
          <w:rtl/>
        </w:rPr>
        <w:endnoteReference w:id="33"/>
      </w:r>
      <w:r w:rsidRPr="005258BA">
        <w:rPr>
          <w:rFonts w:hint="cs"/>
          <w:vertAlign w:val="superscript"/>
          <w:rtl/>
        </w:rPr>
        <w:t>)</w:t>
      </w:r>
      <w:r w:rsidRPr="005258BA">
        <w:rPr>
          <w:rFonts w:hint="cs"/>
          <w:rtl/>
        </w:rPr>
        <w:t xml:space="preserve">. ومن الواضح جدّاً أنّ </w:t>
      </w:r>
      <w:r w:rsidRPr="00C16ACA">
        <w:rPr>
          <w:rFonts w:ascii="Mosawi" w:hAnsi="Mosawi" w:cs="Mosawi"/>
          <w:sz w:val="24"/>
          <w:szCs w:val="24"/>
          <w:rtl/>
        </w:rPr>
        <w:t>﴿</w:t>
      </w:r>
      <w:r w:rsidRPr="005258BA">
        <w:rPr>
          <w:b/>
          <w:bCs/>
          <w:rtl/>
        </w:rPr>
        <w:t>ذ</w:t>
      </w:r>
      <w:r w:rsidR="00B90EE0" w:rsidRPr="005258BA">
        <w:rPr>
          <w:rFonts w:hint="cs"/>
          <w:b/>
          <w:bCs/>
          <w:rtl/>
        </w:rPr>
        <w:t>َ</w:t>
      </w:r>
      <w:r w:rsidRPr="005258BA">
        <w:rPr>
          <w:b/>
          <w:bCs/>
          <w:rtl/>
        </w:rPr>
        <w:t>لِكَ</w:t>
      </w:r>
      <w:r w:rsidRPr="00C16ACA">
        <w:rPr>
          <w:rFonts w:ascii="Mosawi" w:hAnsi="Mosawi" w:cs="Mosawi"/>
          <w:sz w:val="24"/>
          <w:szCs w:val="24"/>
          <w:rtl/>
        </w:rPr>
        <w:t>﴾</w:t>
      </w:r>
      <w:r w:rsidRPr="005258BA">
        <w:rPr>
          <w:rFonts w:hint="cs"/>
          <w:rtl/>
        </w:rPr>
        <w:t xml:space="preserve"> في مفتتح الآية الثانية هو تكرار </w:t>
      </w:r>
      <w:r w:rsidRPr="00C16ACA">
        <w:rPr>
          <w:rFonts w:ascii="Mosawi" w:hAnsi="Mosawi" w:cs="Mosawi"/>
          <w:sz w:val="24"/>
          <w:szCs w:val="24"/>
          <w:rtl/>
        </w:rPr>
        <w:t>﴿</w:t>
      </w:r>
      <w:r w:rsidRPr="005258BA">
        <w:rPr>
          <w:b/>
          <w:bCs/>
          <w:rtl/>
        </w:rPr>
        <w:t>ذ</w:t>
      </w:r>
      <w:r w:rsidR="00B90EE0" w:rsidRPr="005258BA">
        <w:rPr>
          <w:rFonts w:hint="cs"/>
          <w:b/>
          <w:bCs/>
          <w:rtl/>
        </w:rPr>
        <w:t>َ</w:t>
      </w:r>
      <w:r w:rsidRPr="005258BA">
        <w:rPr>
          <w:b/>
          <w:bCs/>
          <w:rtl/>
        </w:rPr>
        <w:t>لِكَ</w:t>
      </w:r>
      <w:r w:rsidRPr="00C16ACA">
        <w:rPr>
          <w:rFonts w:ascii="Mosawi" w:hAnsi="Mosawi" w:cs="Mosawi"/>
          <w:sz w:val="24"/>
          <w:szCs w:val="24"/>
          <w:rtl/>
        </w:rPr>
        <w:t>﴾</w:t>
      </w:r>
      <w:r w:rsidRPr="005258BA">
        <w:rPr>
          <w:rFonts w:hint="cs"/>
          <w:rtl/>
        </w:rPr>
        <w:t xml:space="preserve"> المذكور في ذيل الآية الأولى</w:t>
      </w:r>
      <w:r w:rsidR="00B90EE0" w:rsidRPr="005258BA">
        <w:rPr>
          <w:rFonts w:hint="cs"/>
          <w:rtl/>
        </w:rPr>
        <w:t>،</w:t>
      </w:r>
      <w:r w:rsidRPr="005258BA">
        <w:rPr>
          <w:rFonts w:hint="cs"/>
          <w:rtl/>
        </w:rPr>
        <w:t xml:space="preserve"> وهو إشارة</w:t>
      </w:r>
      <w:r w:rsidR="00B90EE0" w:rsidRPr="005258BA">
        <w:rPr>
          <w:rFonts w:hint="cs"/>
          <w:rtl/>
        </w:rPr>
        <w:t>ٌ</w:t>
      </w:r>
      <w:r w:rsidRPr="005258BA">
        <w:rPr>
          <w:rFonts w:hint="cs"/>
          <w:rtl/>
        </w:rPr>
        <w:t xml:space="preserve"> إلى ما تقدّ</w:t>
      </w:r>
      <w:r w:rsidR="00B90EE0" w:rsidRPr="005258BA">
        <w:rPr>
          <w:rFonts w:hint="cs"/>
          <w:rtl/>
        </w:rPr>
        <w:t>َ</w:t>
      </w:r>
      <w:r w:rsidRPr="005258BA">
        <w:rPr>
          <w:rFonts w:hint="cs"/>
          <w:rtl/>
        </w:rPr>
        <w:t xml:space="preserve">م عليه من بشارة المؤمنين بكونهم </w:t>
      </w:r>
      <w:r w:rsidRPr="00C16ACA">
        <w:rPr>
          <w:rFonts w:ascii="Mosawi" w:hAnsi="Mosawi" w:cs="Mosawi"/>
          <w:sz w:val="24"/>
          <w:szCs w:val="24"/>
          <w:rtl/>
        </w:rPr>
        <w:t>﴿</w:t>
      </w:r>
      <w:r w:rsidR="00B90EE0" w:rsidRPr="005258BA">
        <w:rPr>
          <w:rFonts w:hint="cs"/>
          <w:b/>
          <w:bCs/>
          <w:rtl/>
        </w:rPr>
        <w:t>فِي</w:t>
      </w:r>
      <w:r w:rsidRPr="005258BA">
        <w:rPr>
          <w:rFonts w:hint="cs"/>
          <w:b/>
          <w:bCs/>
          <w:rtl/>
        </w:rPr>
        <w:t xml:space="preserve"> رَو</w:t>
      </w:r>
      <w:r w:rsidR="00B90EE0" w:rsidRPr="005258BA">
        <w:rPr>
          <w:rFonts w:hint="cs"/>
          <w:b/>
          <w:bCs/>
          <w:rtl/>
        </w:rPr>
        <w:t>ْ</w:t>
      </w:r>
      <w:r w:rsidRPr="005258BA">
        <w:rPr>
          <w:rFonts w:hint="cs"/>
          <w:b/>
          <w:bCs/>
          <w:rtl/>
        </w:rPr>
        <w:t>ض</w:t>
      </w:r>
      <w:r w:rsidR="00B90EE0" w:rsidRPr="005258BA">
        <w:rPr>
          <w:rFonts w:hint="cs"/>
          <w:b/>
          <w:bCs/>
          <w:rtl/>
        </w:rPr>
        <w:t>َ</w:t>
      </w:r>
      <w:r w:rsidRPr="005258BA">
        <w:rPr>
          <w:rFonts w:hint="cs"/>
          <w:b/>
          <w:bCs/>
          <w:rtl/>
        </w:rPr>
        <w:t>ات</w:t>
      </w:r>
      <w:r w:rsidR="00B90EE0" w:rsidRPr="005258BA">
        <w:rPr>
          <w:rFonts w:hint="cs"/>
          <w:b/>
          <w:bCs/>
          <w:rtl/>
        </w:rPr>
        <w:t>ِ</w:t>
      </w:r>
      <w:r w:rsidRPr="005258BA">
        <w:rPr>
          <w:rFonts w:hint="cs"/>
          <w:b/>
          <w:bCs/>
          <w:rtl/>
        </w:rPr>
        <w:t xml:space="preserve"> الج</w:t>
      </w:r>
      <w:r w:rsidR="00B90EE0" w:rsidRPr="005258BA">
        <w:rPr>
          <w:rFonts w:hint="cs"/>
          <w:b/>
          <w:bCs/>
          <w:rtl/>
        </w:rPr>
        <w:t>َ</w:t>
      </w:r>
      <w:r w:rsidRPr="005258BA">
        <w:rPr>
          <w:rFonts w:hint="cs"/>
          <w:b/>
          <w:bCs/>
          <w:rtl/>
        </w:rPr>
        <w:t>نّ</w:t>
      </w:r>
      <w:r w:rsidR="00B90EE0" w:rsidRPr="005258BA">
        <w:rPr>
          <w:rFonts w:hint="cs"/>
          <w:b/>
          <w:bCs/>
          <w:rtl/>
        </w:rPr>
        <w:t>َ</w:t>
      </w:r>
      <w:r w:rsidRPr="005258BA">
        <w:rPr>
          <w:rFonts w:hint="cs"/>
          <w:b/>
          <w:bCs/>
          <w:rtl/>
        </w:rPr>
        <w:t>ات</w:t>
      </w:r>
      <w:r w:rsidR="00B90EE0" w:rsidRPr="005258BA">
        <w:rPr>
          <w:rFonts w:hint="cs"/>
          <w:b/>
          <w:bCs/>
          <w:rtl/>
        </w:rPr>
        <w:t>ِ</w:t>
      </w:r>
      <w:r w:rsidRPr="005258BA">
        <w:rPr>
          <w:rFonts w:hint="cs"/>
          <w:b/>
          <w:bCs/>
          <w:rtl/>
        </w:rPr>
        <w:t xml:space="preserve"> </w:t>
      </w:r>
      <w:r w:rsidRPr="005258BA">
        <w:rPr>
          <w:b/>
          <w:bCs/>
          <w:rtl/>
        </w:rPr>
        <w:t>لَهُمْ م</w:t>
      </w:r>
      <w:r w:rsidR="00B90EE0" w:rsidRPr="005258BA">
        <w:rPr>
          <w:rFonts w:hint="cs"/>
          <w:b/>
          <w:bCs/>
          <w:rtl/>
        </w:rPr>
        <w:t>َ</w:t>
      </w:r>
      <w:r w:rsidRPr="005258BA">
        <w:rPr>
          <w:b/>
          <w:bCs/>
          <w:rtl/>
        </w:rPr>
        <w:t>ا يَش</w:t>
      </w:r>
      <w:r w:rsidR="00B90EE0" w:rsidRPr="005258BA">
        <w:rPr>
          <w:rFonts w:hint="cs"/>
          <w:b/>
          <w:bCs/>
          <w:rtl/>
        </w:rPr>
        <w:t>َ</w:t>
      </w:r>
      <w:r w:rsidRPr="005258BA">
        <w:rPr>
          <w:b/>
          <w:bCs/>
          <w:rtl/>
        </w:rPr>
        <w:t>اؤُ</w:t>
      </w:r>
      <w:r w:rsidR="00B90EE0" w:rsidRPr="005258BA">
        <w:rPr>
          <w:rFonts w:hint="cs"/>
          <w:b/>
          <w:bCs/>
          <w:rtl/>
        </w:rPr>
        <w:t>و</w:t>
      </w:r>
      <w:r w:rsidRPr="005258BA">
        <w:rPr>
          <w:b/>
          <w:bCs/>
          <w:rtl/>
        </w:rPr>
        <w:t>نَ عِنْدَ رَبِّهِمْ</w:t>
      </w:r>
      <w:r w:rsidRPr="00C16ACA">
        <w:rPr>
          <w:rFonts w:ascii="Mosawi" w:hAnsi="Mosawi" w:cs="Mosawi"/>
          <w:sz w:val="24"/>
          <w:szCs w:val="24"/>
          <w:rtl/>
        </w:rPr>
        <w:t>﴾</w:t>
      </w:r>
      <w:r w:rsidRPr="005258BA">
        <w:rPr>
          <w:rFonts w:hint="cs"/>
          <w:rtl/>
        </w:rPr>
        <w:t>. ومع هذه العبارة المشتملة على اسم</w:t>
      </w:r>
      <w:r w:rsidR="00B90EE0" w:rsidRPr="005258BA">
        <w:rPr>
          <w:rFonts w:hint="cs"/>
          <w:rtl/>
        </w:rPr>
        <w:t>َ</w:t>
      </w:r>
      <w:r w:rsidRPr="005258BA">
        <w:rPr>
          <w:rFonts w:hint="cs"/>
          <w:rtl/>
        </w:rPr>
        <w:t>ي</w:t>
      </w:r>
      <w:r w:rsidR="00B90EE0" w:rsidRPr="005258BA">
        <w:rPr>
          <w:rFonts w:hint="cs"/>
          <w:rtl/>
        </w:rPr>
        <w:t>ْ</w:t>
      </w:r>
      <w:r w:rsidRPr="005258BA">
        <w:rPr>
          <w:rFonts w:hint="cs"/>
          <w:rtl/>
        </w:rPr>
        <w:t xml:space="preserve"> الإشارة </w:t>
      </w:r>
      <w:r w:rsidR="00B90EE0" w:rsidRPr="005258BA">
        <w:rPr>
          <w:rFonts w:hint="cs"/>
          <w:rtl/>
        </w:rPr>
        <w:t>هذين لِ</w:t>
      </w:r>
      <w:r w:rsidRPr="005258BA">
        <w:rPr>
          <w:rFonts w:hint="cs"/>
          <w:rtl/>
        </w:rPr>
        <w:t xml:space="preserve">مَ لا يحقّ للقارئ أن يُرجِع ضمير </w:t>
      </w:r>
      <w:r w:rsidRPr="005258BA">
        <w:rPr>
          <w:rFonts w:hint="eastAsia"/>
          <w:sz w:val="24"/>
          <w:szCs w:val="24"/>
          <w:rtl/>
        </w:rPr>
        <w:t>«</w:t>
      </w:r>
      <w:r w:rsidRPr="005258BA">
        <w:rPr>
          <w:rtl/>
        </w:rPr>
        <w:t>عَلَيْه</w:t>
      </w:r>
      <w:r w:rsidRPr="005258BA">
        <w:rPr>
          <w:rFonts w:hint="eastAsia"/>
          <w:sz w:val="24"/>
          <w:szCs w:val="24"/>
          <w:rtl/>
        </w:rPr>
        <w:t>»</w:t>
      </w:r>
      <w:r w:rsidRPr="005258BA">
        <w:rPr>
          <w:rFonts w:hint="cs"/>
          <w:rtl/>
        </w:rPr>
        <w:t xml:space="preserve"> في قوله: </w:t>
      </w:r>
      <w:r w:rsidRPr="00C16ACA">
        <w:rPr>
          <w:rFonts w:ascii="Mosawi" w:hAnsi="Mosawi" w:cs="Mosawi"/>
          <w:sz w:val="24"/>
          <w:szCs w:val="24"/>
          <w:rtl/>
        </w:rPr>
        <w:t>﴿</w:t>
      </w:r>
      <w:r w:rsidRPr="005258BA">
        <w:rPr>
          <w:b/>
          <w:bCs/>
          <w:rtl/>
        </w:rPr>
        <w:t>قُلْ لاأَسْأَلُكُمْ عَلَيْهِ أَجْراً</w:t>
      </w:r>
      <w:r w:rsidRPr="00C16ACA">
        <w:rPr>
          <w:rFonts w:ascii="Mosawi" w:hAnsi="Mosawi" w:cs="Mosawi"/>
          <w:sz w:val="24"/>
          <w:szCs w:val="24"/>
          <w:rtl/>
        </w:rPr>
        <w:t>﴾</w:t>
      </w:r>
      <w:r w:rsidRPr="005258BA">
        <w:rPr>
          <w:rFonts w:hint="cs"/>
          <w:rtl/>
        </w:rPr>
        <w:t xml:space="preserve"> إلى ما أُشير إليه مرّتين بقوله: </w:t>
      </w:r>
      <w:r w:rsidRPr="00C16ACA">
        <w:rPr>
          <w:rFonts w:ascii="Mosawi" w:hAnsi="Mosawi" w:cs="Mosawi"/>
          <w:sz w:val="24"/>
          <w:szCs w:val="24"/>
          <w:rtl/>
        </w:rPr>
        <w:t>﴿</w:t>
      </w:r>
      <w:r w:rsidRPr="005B57B9">
        <w:rPr>
          <w:b/>
          <w:bCs/>
          <w:rtl/>
        </w:rPr>
        <w:t>ذ</w:t>
      </w:r>
      <w:r w:rsidR="00B90EE0" w:rsidRPr="005B57B9">
        <w:rPr>
          <w:rFonts w:hint="cs"/>
          <w:b/>
          <w:bCs/>
          <w:rtl/>
        </w:rPr>
        <w:t>َ</w:t>
      </w:r>
      <w:r w:rsidRPr="005B57B9">
        <w:rPr>
          <w:b/>
          <w:bCs/>
          <w:rtl/>
        </w:rPr>
        <w:t>لِكَ</w:t>
      </w:r>
      <w:r w:rsidRPr="00C16ACA">
        <w:rPr>
          <w:rFonts w:ascii="Mosawi" w:hAnsi="Mosawi" w:cs="Mosawi"/>
          <w:sz w:val="24"/>
          <w:szCs w:val="24"/>
          <w:rtl/>
        </w:rPr>
        <w:t>﴾</w:t>
      </w:r>
      <w:r w:rsidRPr="005258BA">
        <w:rPr>
          <w:rFonts w:hint="cs"/>
          <w:rtl/>
        </w:rPr>
        <w:t xml:space="preserve">؟ أجل، له أن يُرجِع ضمير </w:t>
      </w:r>
      <w:r w:rsidRPr="005258BA">
        <w:rPr>
          <w:rFonts w:hint="eastAsia"/>
          <w:sz w:val="24"/>
          <w:szCs w:val="24"/>
          <w:rtl/>
        </w:rPr>
        <w:t>«</w:t>
      </w:r>
      <w:r w:rsidRPr="005258BA">
        <w:rPr>
          <w:rtl/>
        </w:rPr>
        <w:t>عَلَيْه</w:t>
      </w:r>
      <w:r w:rsidRPr="005258BA">
        <w:rPr>
          <w:rFonts w:hint="eastAsia"/>
          <w:sz w:val="24"/>
          <w:szCs w:val="24"/>
          <w:rtl/>
        </w:rPr>
        <w:t>»</w:t>
      </w:r>
      <w:r w:rsidRPr="005258BA">
        <w:rPr>
          <w:rFonts w:hint="cs"/>
          <w:rtl/>
        </w:rPr>
        <w:t xml:space="preserve"> إلى هذا التبشير، ولهذا صرّ</w:t>
      </w:r>
      <w:r w:rsidR="00B90EE0" w:rsidRPr="005258BA">
        <w:rPr>
          <w:rFonts w:hint="cs"/>
          <w:rtl/>
        </w:rPr>
        <w:t>َ</w:t>
      </w:r>
      <w:r w:rsidRPr="005258BA">
        <w:rPr>
          <w:rFonts w:hint="cs"/>
          <w:rtl/>
        </w:rPr>
        <w:t>ح في بعض كتب التفسير</w:t>
      </w:r>
      <w:r w:rsidRPr="005258BA">
        <w:rPr>
          <w:rFonts w:hint="cs"/>
          <w:vertAlign w:val="superscript"/>
          <w:rtl/>
        </w:rPr>
        <w:t>(</w:t>
      </w:r>
      <w:r w:rsidRPr="005258BA">
        <w:rPr>
          <w:rStyle w:val="ac"/>
          <w:sz w:val="27"/>
          <w:rtl/>
        </w:rPr>
        <w:endnoteReference w:id="34"/>
      </w:r>
      <w:r w:rsidRPr="005258BA">
        <w:rPr>
          <w:rFonts w:hint="cs"/>
          <w:vertAlign w:val="superscript"/>
          <w:rtl/>
        </w:rPr>
        <w:t>)</w:t>
      </w:r>
      <w:r w:rsidRPr="005258BA">
        <w:rPr>
          <w:rFonts w:hint="cs"/>
          <w:rtl/>
        </w:rPr>
        <w:t xml:space="preserve"> بأنّ مرجعه التبشير. وليت شعري كيف يجوز أن يُجعَل لضمير </w:t>
      </w:r>
      <w:r w:rsidRPr="005258BA">
        <w:rPr>
          <w:rFonts w:hint="eastAsia"/>
          <w:sz w:val="24"/>
          <w:szCs w:val="24"/>
          <w:rtl/>
        </w:rPr>
        <w:t>«</w:t>
      </w:r>
      <w:r w:rsidRPr="005258BA">
        <w:rPr>
          <w:rtl/>
        </w:rPr>
        <w:t>عَلَيْه</w:t>
      </w:r>
      <w:r w:rsidRPr="005258BA">
        <w:rPr>
          <w:rFonts w:hint="eastAsia"/>
          <w:sz w:val="24"/>
          <w:szCs w:val="24"/>
          <w:rtl/>
        </w:rPr>
        <w:t>»</w:t>
      </w:r>
      <w:r w:rsidRPr="005258BA">
        <w:rPr>
          <w:rFonts w:hint="cs"/>
          <w:rtl/>
        </w:rPr>
        <w:t xml:space="preserve"> مرجعٌ آخَرُ غيرُ ما أشير إليه مرّتين </w:t>
      </w:r>
      <w:r w:rsidR="00C16C06" w:rsidRPr="005258BA">
        <w:rPr>
          <w:rFonts w:hint="cs"/>
          <w:rtl/>
        </w:rPr>
        <w:t>ب</w:t>
      </w:r>
      <w:r w:rsidRPr="005258BA">
        <w:rPr>
          <w:rFonts w:hint="cs"/>
          <w:rtl/>
        </w:rPr>
        <w:t>اسمي الإشارة</w:t>
      </w:r>
      <w:r w:rsidR="00C16C06" w:rsidRPr="005258BA">
        <w:rPr>
          <w:rFonts w:hint="cs"/>
          <w:rtl/>
        </w:rPr>
        <w:t xml:space="preserve"> هذين</w:t>
      </w:r>
      <w:r w:rsidRPr="005258BA">
        <w:rPr>
          <w:rFonts w:hint="cs"/>
          <w:rtl/>
        </w:rPr>
        <w:t>؟! وأين جاء ذكر</w:t>
      </w:r>
      <w:r w:rsidR="00C16C06" w:rsidRPr="005258BA">
        <w:rPr>
          <w:rFonts w:hint="cs"/>
          <w:rtl/>
        </w:rPr>
        <w:t>ٌ</w:t>
      </w:r>
      <w:r w:rsidRPr="005258BA">
        <w:rPr>
          <w:rFonts w:hint="cs"/>
          <w:rtl/>
        </w:rPr>
        <w:t xml:space="preserve"> من الرسالة وتبليغها أو النبوّة ومشاقّها في الآيتين أو قبلهما ليقع مرجعاً لهذا </w:t>
      </w:r>
      <w:r w:rsidRPr="005258BA">
        <w:rPr>
          <w:rFonts w:hint="cs"/>
          <w:rtl/>
        </w:rPr>
        <w:lastRenderedPageBreak/>
        <w:t xml:space="preserve">الضمير؟! وعليه فما سُئِل </w:t>
      </w:r>
      <w:r w:rsidR="00C16C06" w:rsidRPr="005258BA">
        <w:rPr>
          <w:rFonts w:hint="cs"/>
          <w:rtl/>
        </w:rPr>
        <w:t>م</w:t>
      </w:r>
      <w:r w:rsidRPr="005258BA">
        <w:rPr>
          <w:rFonts w:hint="cs"/>
          <w:rtl/>
        </w:rPr>
        <w:t xml:space="preserve">نهم هو الأجر على ذلك من بشارتهم؛ إذ </w:t>
      </w:r>
      <w:r w:rsidRPr="005258BA">
        <w:rPr>
          <w:rFonts w:hint="eastAsia"/>
          <w:sz w:val="24"/>
          <w:szCs w:val="24"/>
          <w:rtl/>
        </w:rPr>
        <w:t>«</w:t>
      </w:r>
      <w:r w:rsidRPr="005258BA">
        <w:rPr>
          <w:rtl/>
        </w:rPr>
        <w:t>مَنْ بَشَّرَ أحداً بالخير طَلَبَ عليه أجراً</w:t>
      </w:r>
      <w:r w:rsidRPr="005258BA">
        <w:rPr>
          <w:sz w:val="24"/>
          <w:szCs w:val="24"/>
          <w:rtl/>
        </w:rPr>
        <w:t>»</w:t>
      </w:r>
      <w:r w:rsidRPr="005258BA">
        <w:rPr>
          <w:rFonts w:hint="cs"/>
          <w:vertAlign w:val="superscript"/>
          <w:rtl/>
        </w:rPr>
        <w:t>(</w:t>
      </w:r>
      <w:r w:rsidRPr="005258BA">
        <w:rPr>
          <w:rStyle w:val="ac"/>
          <w:sz w:val="27"/>
          <w:rtl/>
        </w:rPr>
        <w:endnoteReference w:id="35"/>
      </w:r>
      <w:r w:rsidRPr="005258BA">
        <w:rPr>
          <w:rFonts w:hint="cs"/>
          <w:vertAlign w:val="superscript"/>
          <w:rtl/>
        </w:rPr>
        <w:t>)</w:t>
      </w:r>
      <w:r w:rsidRPr="005258BA">
        <w:rPr>
          <w:rFonts w:hint="cs"/>
          <w:rtl/>
        </w:rPr>
        <w:t>، و</w:t>
      </w:r>
      <w:r w:rsidR="00201361" w:rsidRPr="005258BA">
        <w:rPr>
          <w:rFonts w:hint="cs"/>
          <w:rtl/>
        </w:rPr>
        <w:t>لا سيَّما</w:t>
      </w:r>
      <w:r w:rsidR="00C16C06" w:rsidRPr="005258BA">
        <w:rPr>
          <w:rFonts w:hint="cs"/>
          <w:rtl/>
        </w:rPr>
        <w:t xml:space="preserve"> ال</w:t>
      </w:r>
      <w:r w:rsidRPr="005258BA">
        <w:rPr>
          <w:rFonts w:hint="cs"/>
          <w:rtl/>
        </w:rPr>
        <w:t>ذي يبشّر بشرى عظيمة أبديّة. وعليه فالأجر المسؤول في الآية ليس على أداء الرسالة وتبليغها والنبوّة ومشاقّها</w:t>
      </w:r>
      <w:r w:rsidR="00C16C06" w:rsidRPr="005258BA">
        <w:rPr>
          <w:rFonts w:hint="cs"/>
          <w:rtl/>
        </w:rPr>
        <w:t>،</w:t>
      </w:r>
      <w:r w:rsidRPr="005258BA">
        <w:rPr>
          <w:rFonts w:hint="cs"/>
          <w:rtl/>
        </w:rPr>
        <w:t xml:space="preserve"> لينافيَها سائرُ الآيات وحجّةُ العقل، بل هو على ذلك التبشير. ولا محذور في سؤال الأجر على شيء</w:t>
      </w:r>
      <w:r w:rsidR="00C16C06" w:rsidRPr="005258BA">
        <w:rPr>
          <w:rFonts w:hint="cs"/>
          <w:rtl/>
        </w:rPr>
        <w:t>ٍ</w:t>
      </w:r>
      <w:r w:rsidRPr="005258BA">
        <w:rPr>
          <w:rFonts w:hint="cs"/>
          <w:rtl/>
        </w:rPr>
        <w:t xml:space="preserve"> وقع في ضمن أداء الرسالة وتبليغها لله تعالى، </w:t>
      </w:r>
      <w:r w:rsidR="00C16C06" w:rsidRPr="005258BA">
        <w:rPr>
          <w:rFonts w:hint="cs"/>
          <w:rtl/>
        </w:rPr>
        <w:t>و</w:t>
      </w:r>
      <w:r w:rsidR="00201361" w:rsidRPr="005258BA">
        <w:rPr>
          <w:rFonts w:hint="cs"/>
          <w:rtl/>
        </w:rPr>
        <w:t>لا سيَّما</w:t>
      </w:r>
      <w:r w:rsidR="00C16C06" w:rsidRPr="005258BA">
        <w:rPr>
          <w:rFonts w:hint="cs"/>
          <w:rtl/>
        </w:rPr>
        <w:t xml:space="preserve"> أنّ الله هو ال</w:t>
      </w:r>
      <w:r w:rsidRPr="005258BA">
        <w:rPr>
          <w:rFonts w:hint="cs"/>
          <w:rtl/>
        </w:rPr>
        <w:t xml:space="preserve">ذي أمر أن يسأل أجراً عليه. </w:t>
      </w:r>
    </w:p>
    <w:p w:rsidR="004A4642" w:rsidRPr="005258BA" w:rsidRDefault="004A4642" w:rsidP="003F4A68">
      <w:pPr>
        <w:rPr>
          <w:rtl/>
        </w:rPr>
      </w:pPr>
      <w:r w:rsidRPr="005258BA">
        <w:rPr>
          <w:rFonts w:hint="cs"/>
          <w:rtl/>
        </w:rPr>
        <w:t>ف</w:t>
      </w:r>
      <w:r w:rsidRPr="005258BA">
        <w:rPr>
          <w:rtl/>
        </w:rPr>
        <w:t>حصل</w:t>
      </w:r>
      <w:r w:rsidRPr="005258BA">
        <w:rPr>
          <w:rFonts w:hint="cs"/>
          <w:rtl/>
        </w:rPr>
        <w:t xml:space="preserve"> ممّا مرّ إلى الآن</w:t>
      </w:r>
      <w:r w:rsidRPr="005258BA">
        <w:rPr>
          <w:rtl/>
        </w:rPr>
        <w:t xml:space="preserve"> أنّ آية المود</w:t>
      </w:r>
      <w:r w:rsidRPr="005258BA">
        <w:rPr>
          <w:rFonts w:hint="cs"/>
          <w:rtl/>
        </w:rPr>
        <w:t>ّ</w:t>
      </w:r>
      <w:r w:rsidRPr="005258BA">
        <w:rPr>
          <w:rtl/>
        </w:rPr>
        <w:t xml:space="preserve">ة تقول: </w:t>
      </w:r>
      <w:r w:rsidRPr="005258BA">
        <w:rPr>
          <w:sz w:val="24"/>
          <w:szCs w:val="24"/>
          <w:rtl/>
        </w:rPr>
        <w:t>«</w:t>
      </w:r>
      <w:r w:rsidR="00C16C06" w:rsidRPr="005258BA">
        <w:rPr>
          <w:rtl/>
        </w:rPr>
        <w:t xml:space="preserve">يا أيّها الرسول </w:t>
      </w:r>
      <w:r w:rsidRPr="005258BA">
        <w:rPr>
          <w:rtl/>
        </w:rPr>
        <w:t>ق</w:t>
      </w:r>
      <w:r w:rsidR="00C16C06" w:rsidRPr="005258BA">
        <w:rPr>
          <w:rFonts w:hint="cs"/>
          <w:rtl/>
        </w:rPr>
        <w:t>ُ</w:t>
      </w:r>
      <w:r w:rsidRPr="005258BA">
        <w:rPr>
          <w:rtl/>
        </w:rPr>
        <w:t>ل</w:t>
      </w:r>
      <w:r w:rsidR="00C16C06" w:rsidRPr="005258BA">
        <w:rPr>
          <w:rFonts w:hint="cs"/>
          <w:rtl/>
        </w:rPr>
        <w:t>ْ</w:t>
      </w:r>
      <w:r w:rsidRPr="005258BA">
        <w:rPr>
          <w:rtl/>
        </w:rPr>
        <w:t>: لا</w:t>
      </w:r>
      <w:r w:rsidRPr="005258BA">
        <w:rPr>
          <w:rFonts w:hint="cs"/>
          <w:rtl/>
        </w:rPr>
        <w:t xml:space="preserve"> </w:t>
      </w:r>
      <w:r w:rsidRPr="005258BA">
        <w:rPr>
          <w:rtl/>
        </w:rPr>
        <w:t xml:space="preserve">أسألكم على </w:t>
      </w:r>
      <w:r w:rsidRPr="005258BA">
        <w:rPr>
          <w:rFonts w:hint="cs"/>
          <w:rtl/>
        </w:rPr>
        <w:t>ذلك من البشارة</w:t>
      </w:r>
      <w:r w:rsidRPr="005258BA">
        <w:rPr>
          <w:rtl/>
        </w:rPr>
        <w:t xml:space="preserve"> </w:t>
      </w:r>
      <w:r w:rsidRPr="005258BA">
        <w:rPr>
          <w:rFonts w:hint="cs"/>
          <w:rtl/>
        </w:rPr>
        <w:t>أجر</w:t>
      </w:r>
      <w:r w:rsidRPr="005258BA">
        <w:rPr>
          <w:rtl/>
        </w:rPr>
        <w:t>اً إلاّ المودّة في القربى</w:t>
      </w:r>
      <w:r w:rsidRPr="005258BA">
        <w:rPr>
          <w:sz w:val="24"/>
          <w:szCs w:val="24"/>
          <w:rtl/>
        </w:rPr>
        <w:t>»</w:t>
      </w:r>
      <w:r w:rsidRPr="005258BA">
        <w:rPr>
          <w:rtl/>
        </w:rPr>
        <w:t>. فينبغي هنا التدبّ</w:t>
      </w:r>
      <w:r w:rsidR="00C16C06" w:rsidRPr="005258BA">
        <w:rPr>
          <w:rFonts w:hint="cs"/>
          <w:rtl/>
        </w:rPr>
        <w:t>ُ</w:t>
      </w:r>
      <w:r w:rsidRPr="005258BA">
        <w:rPr>
          <w:rtl/>
        </w:rPr>
        <w:t xml:space="preserve">ر </w:t>
      </w:r>
      <w:r w:rsidR="00C16C06" w:rsidRPr="005258BA">
        <w:rPr>
          <w:rFonts w:hint="cs"/>
          <w:rtl/>
        </w:rPr>
        <w:t xml:space="preserve">في </w:t>
      </w:r>
      <w:r w:rsidRPr="005258BA">
        <w:rPr>
          <w:rFonts w:hint="cs"/>
          <w:rtl/>
        </w:rPr>
        <w:t>مفاد</w:t>
      </w:r>
      <w:r w:rsidRPr="005258BA">
        <w:rPr>
          <w:rtl/>
        </w:rPr>
        <w:t xml:space="preserve"> </w:t>
      </w:r>
      <w:r w:rsidRPr="005258BA">
        <w:rPr>
          <w:sz w:val="24"/>
          <w:szCs w:val="24"/>
          <w:rtl/>
        </w:rPr>
        <w:t>«</w:t>
      </w:r>
      <w:r w:rsidRPr="005258BA">
        <w:rPr>
          <w:rtl/>
        </w:rPr>
        <w:t>المودّة في القربى</w:t>
      </w:r>
      <w:r w:rsidRPr="005258BA">
        <w:rPr>
          <w:sz w:val="24"/>
          <w:szCs w:val="24"/>
          <w:rtl/>
        </w:rPr>
        <w:t>»</w:t>
      </w:r>
      <w:r w:rsidR="00C16C06" w:rsidRPr="005258BA">
        <w:rPr>
          <w:rFonts w:hint="cs"/>
          <w:rtl/>
        </w:rPr>
        <w:t>،</w:t>
      </w:r>
      <w:r w:rsidR="00C16C06" w:rsidRPr="005258BA">
        <w:rPr>
          <w:rtl/>
        </w:rPr>
        <w:t xml:space="preserve"> ال</w:t>
      </w:r>
      <w:r w:rsidRPr="005258BA">
        <w:rPr>
          <w:rtl/>
        </w:rPr>
        <w:t xml:space="preserve">تي هي </w:t>
      </w:r>
      <w:r w:rsidRPr="005258BA">
        <w:rPr>
          <w:rFonts w:hint="cs"/>
          <w:rtl/>
        </w:rPr>
        <w:t>أجر</w:t>
      </w:r>
      <w:r w:rsidRPr="005258BA">
        <w:rPr>
          <w:rtl/>
        </w:rPr>
        <w:t xml:space="preserve"> </w:t>
      </w:r>
      <w:r w:rsidRPr="005258BA">
        <w:rPr>
          <w:rFonts w:hint="cs"/>
          <w:rtl/>
        </w:rPr>
        <w:t>ال</w:t>
      </w:r>
      <w:r w:rsidRPr="005258BA">
        <w:rPr>
          <w:rtl/>
        </w:rPr>
        <w:t>ب</w:t>
      </w:r>
      <w:r w:rsidRPr="005258BA">
        <w:rPr>
          <w:rFonts w:hint="cs"/>
          <w:rtl/>
        </w:rPr>
        <w:t>شار</w:t>
      </w:r>
      <w:r w:rsidRPr="005258BA">
        <w:rPr>
          <w:rtl/>
        </w:rPr>
        <w:t>ة ال</w:t>
      </w:r>
      <w:r w:rsidRPr="005258BA">
        <w:rPr>
          <w:rFonts w:hint="cs"/>
          <w:rtl/>
        </w:rPr>
        <w:t>أب</w:t>
      </w:r>
      <w:r w:rsidRPr="005258BA">
        <w:rPr>
          <w:rtl/>
        </w:rPr>
        <w:t>ديّة</w:t>
      </w:r>
      <w:r w:rsidRPr="005258BA">
        <w:rPr>
          <w:rFonts w:hint="cs"/>
          <w:rtl/>
        </w:rPr>
        <w:t xml:space="preserve"> الأُخرويّة</w:t>
      </w:r>
      <w:r w:rsidRPr="005258BA">
        <w:rPr>
          <w:rtl/>
        </w:rPr>
        <w:t xml:space="preserve">. </w:t>
      </w:r>
    </w:p>
    <w:p w:rsidR="004A4642" w:rsidRPr="005258BA" w:rsidRDefault="004A4642" w:rsidP="003F4A68">
      <w:pPr>
        <w:rPr>
          <w:rtl/>
        </w:rPr>
      </w:pPr>
    </w:p>
    <w:p w:rsidR="004A4642" w:rsidRPr="005258BA" w:rsidRDefault="004A4642" w:rsidP="00014B01">
      <w:pPr>
        <w:pStyle w:val="31"/>
        <w:spacing w:line="400" w:lineRule="exact"/>
        <w:rPr>
          <w:color w:val="auto"/>
          <w:rtl/>
        </w:rPr>
      </w:pPr>
      <w:bookmarkStart w:id="29" w:name="_Toc453258658"/>
      <w:bookmarkStart w:id="30" w:name="_Toc453258695"/>
      <w:bookmarkStart w:id="31" w:name="_Toc453258817"/>
      <w:r w:rsidRPr="005258BA">
        <w:rPr>
          <w:color w:val="auto"/>
          <w:rtl/>
        </w:rPr>
        <w:t>الفرق بين الودّ والحبّ</w:t>
      </w:r>
      <w:bookmarkEnd w:id="29"/>
      <w:bookmarkEnd w:id="30"/>
      <w:bookmarkEnd w:id="31"/>
      <w:r w:rsidR="00E677D6" w:rsidRPr="005258BA">
        <w:rPr>
          <w:rFonts w:hint="cs"/>
          <w:color w:val="auto"/>
          <w:rtl/>
          <w:lang w:val="en-US"/>
        </w:rPr>
        <w:t xml:space="preserve"> ــــــ</w:t>
      </w:r>
    </w:p>
    <w:p w:rsidR="004A4642" w:rsidRPr="005258BA" w:rsidRDefault="004A4642" w:rsidP="003F4A68">
      <w:pPr>
        <w:rPr>
          <w:rtl/>
        </w:rPr>
      </w:pPr>
      <w:r w:rsidRPr="005258BA">
        <w:rPr>
          <w:rFonts w:hint="cs"/>
          <w:rtl/>
        </w:rPr>
        <w:t>اختلف كلام أهل التفسير والأدب في الفرق بين الودّ والحبّ، فجعل الرازي</w:t>
      </w:r>
      <w:r w:rsidRPr="005258BA">
        <w:rPr>
          <w:rtl/>
        </w:rPr>
        <w:t xml:space="preserve"> المود</w:t>
      </w:r>
      <w:r w:rsidRPr="005258BA">
        <w:rPr>
          <w:rFonts w:hint="cs"/>
          <w:rtl/>
        </w:rPr>
        <w:t>ّ</w:t>
      </w:r>
      <w:r w:rsidRPr="005258BA">
        <w:rPr>
          <w:rtl/>
        </w:rPr>
        <w:t>ة هي المحب</w:t>
      </w:r>
      <w:r w:rsidRPr="005258BA">
        <w:rPr>
          <w:rFonts w:hint="cs"/>
          <w:rtl/>
        </w:rPr>
        <w:t>ّ</w:t>
      </w:r>
      <w:r w:rsidRPr="005258BA">
        <w:rPr>
          <w:rtl/>
        </w:rPr>
        <w:t>ة التام</w:t>
      </w:r>
      <w:r w:rsidRPr="005258BA">
        <w:rPr>
          <w:rFonts w:hint="cs"/>
          <w:rtl/>
        </w:rPr>
        <w:t>ّ</w:t>
      </w:r>
      <w:r w:rsidRPr="005258BA">
        <w:rPr>
          <w:rtl/>
        </w:rPr>
        <w:t>ة</w:t>
      </w:r>
      <w:r w:rsidRPr="005258BA">
        <w:rPr>
          <w:rFonts w:hint="cs"/>
          <w:vertAlign w:val="superscript"/>
          <w:rtl/>
        </w:rPr>
        <w:t>(</w:t>
      </w:r>
      <w:r w:rsidRPr="005258BA">
        <w:rPr>
          <w:rStyle w:val="ac"/>
          <w:sz w:val="27"/>
          <w:rtl/>
        </w:rPr>
        <w:endnoteReference w:id="36"/>
      </w:r>
      <w:r w:rsidRPr="005258BA">
        <w:rPr>
          <w:rFonts w:hint="cs"/>
          <w:vertAlign w:val="superscript"/>
          <w:rtl/>
        </w:rPr>
        <w:t>)</w:t>
      </w:r>
      <w:r w:rsidR="00C16C06" w:rsidRPr="005258BA">
        <w:rPr>
          <w:rFonts w:hint="cs"/>
          <w:rtl/>
        </w:rPr>
        <w:t>. ونحوه الحسيني الهَمَداني</w:t>
      </w:r>
      <w:r w:rsidRPr="005258BA">
        <w:rPr>
          <w:rFonts w:hint="cs"/>
          <w:rtl/>
        </w:rPr>
        <w:t xml:space="preserve"> في تفسير أنوار درخشان</w:t>
      </w:r>
      <w:r w:rsidRPr="005258BA">
        <w:rPr>
          <w:rFonts w:hint="cs"/>
          <w:vertAlign w:val="superscript"/>
          <w:rtl/>
        </w:rPr>
        <w:t>(</w:t>
      </w:r>
      <w:r w:rsidRPr="005258BA">
        <w:rPr>
          <w:rStyle w:val="ac"/>
          <w:sz w:val="27"/>
          <w:rtl/>
        </w:rPr>
        <w:endnoteReference w:id="37"/>
      </w:r>
      <w:r w:rsidRPr="005258BA">
        <w:rPr>
          <w:rFonts w:hint="cs"/>
          <w:vertAlign w:val="superscript"/>
          <w:rtl/>
        </w:rPr>
        <w:t>)</w:t>
      </w:r>
      <w:r w:rsidR="000A16C6" w:rsidRPr="005258BA">
        <w:rPr>
          <w:rFonts w:hint="cs"/>
          <w:rtl/>
        </w:rPr>
        <w:t>. ونحوهما السي</w:t>
      </w:r>
      <w:r w:rsidRPr="005258BA">
        <w:rPr>
          <w:rFonts w:hint="cs"/>
          <w:rtl/>
        </w:rPr>
        <w:t>د حيدر الآملي</w:t>
      </w:r>
      <w:r w:rsidR="000A16C6" w:rsidRPr="005258BA">
        <w:rPr>
          <w:rFonts w:hint="cs"/>
          <w:rtl/>
        </w:rPr>
        <w:t>،</w:t>
      </w:r>
      <w:r w:rsidRPr="005258BA">
        <w:rPr>
          <w:rFonts w:hint="cs"/>
          <w:rtl/>
        </w:rPr>
        <w:t xml:space="preserve"> حيث قال: </w:t>
      </w:r>
      <w:r w:rsidRPr="005258BA">
        <w:rPr>
          <w:rFonts w:hint="cs"/>
          <w:sz w:val="24"/>
          <w:szCs w:val="24"/>
          <w:rtl/>
        </w:rPr>
        <w:t>«</w:t>
      </w:r>
      <w:r w:rsidRPr="005258BA">
        <w:rPr>
          <w:rtl/>
        </w:rPr>
        <w:t>إنّه تعالى جاء بلفظ المود</w:t>
      </w:r>
      <w:r w:rsidRPr="005258BA">
        <w:rPr>
          <w:rFonts w:hint="cs"/>
          <w:rtl/>
        </w:rPr>
        <w:t>ّ</w:t>
      </w:r>
      <w:r w:rsidRPr="005258BA">
        <w:rPr>
          <w:rtl/>
        </w:rPr>
        <w:t>ة وهو أثبت على المحب</w:t>
      </w:r>
      <w:r w:rsidRPr="005258BA">
        <w:rPr>
          <w:rFonts w:hint="cs"/>
          <w:rtl/>
        </w:rPr>
        <w:t>ّ</w:t>
      </w:r>
      <w:r w:rsidRPr="005258BA">
        <w:rPr>
          <w:rtl/>
        </w:rPr>
        <w:t>ة</w:t>
      </w:r>
      <w:r w:rsidRPr="005258BA">
        <w:rPr>
          <w:sz w:val="24"/>
          <w:szCs w:val="24"/>
          <w:rtl/>
        </w:rPr>
        <w:t>»</w:t>
      </w:r>
      <w:r w:rsidRPr="005258BA">
        <w:rPr>
          <w:rFonts w:hint="cs"/>
          <w:vertAlign w:val="superscript"/>
          <w:rtl/>
        </w:rPr>
        <w:t>(</w:t>
      </w:r>
      <w:r w:rsidRPr="005258BA">
        <w:rPr>
          <w:rStyle w:val="ac"/>
          <w:sz w:val="27"/>
          <w:rtl/>
        </w:rPr>
        <w:endnoteReference w:id="38"/>
      </w:r>
      <w:r w:rsidRPr="005258BA">
        <w:rPr>
          <w:rFonts w:hint="cs"/>
          <w:vertAlign w:val="superscript"/>
          <w:rtl/>
        </w:rPr>
        <w:t>)</w:t>
      </w:r>
      <w:r w:rsidRPr="005258BA">
        <w:rPr>
          <w:rFonts w:hint="cs"/>
          <w:rtl/>
        </w:rPr>
        <w:t xml:space="preserve">. </w:t>
      </w:r>
    </w:p>
    <w:p w:rsidR="00A279B5" w:rsidRPr="005258BA" w:rsidRDefault="000A16C6" w:rsidP="003F4A68">
      <w:pPr>
        <w:rPr>
          <w:rtl/>
        </w:rPr>
      </w:pPr>
      <w:r w:rsidRPr="005258BA">
        <w:rPr>
          <w:rFonts w:hint="cs"/>
          <w:rtl/>
        </w:rPr>
        <w:t>والشيخ الطوسي</w:t>
      </w:r>
      <w:r w:rsidR="004A4642" w:rsidRPr="005258BA">
        <w:rPr>
          <w:rFonts w:hint="cs"/>
          <w:rtl/>
        </w:rPr>
        <w:t xml:space="preserve"> تارةً جعل المحبّة أعمّ من المودّة</w:t>
      </w:r>
      <w:r w:rsidRPr="005258BA">
        <w:rPr>
          <w:rFonts w:hint="cs"/>
          <w:rtl/>
        </w:rPr>
        <w:t>،</w:t>
      </w:r>
      <w:r w:rsidR="004A4642" w:rsidRPr="005258BA">
        <w:rPr>
          <w:rFonts w:hint="cs"/>
          <w:rtl/>
        </w:rPr>
        <w:t xml:space="preserve"> حيث قال: </w:t>
      </w:r>
      <w:r w:rsidR="004A4642" w:rsidRPr="005258BA">
        <w:rPr>
          <w:rFonts w:hint="cs"/>
          <w:sz w:val="24"/>
          <w:szCs w:val="24"/>
          <w:rtl/>
        </w:rPr>
        <w:t>«</w:t>
      </w:r>
      <w:r w:rsidR="004A4642" w:rsidRPr="005258BA">
        <w:rPr>
          <w:rtl/>
        </w:rPr>
        <w:t>والمود</w:t>
      </w:r>
      <w:r w:rsidR="004A4642" w:rsidRPr="005258BA">
        <w:rPr>
          <w:rFonts w:hint="cs"/>
          <w:rtl/>
        </w:rPr>
        <w:t>ّ</w:t>
      </w:r>
      <w:r w:rsidR="004A4642" w:rsidRPr="005258BA">
        <w:rPr>
          <w:rtl/>
        </w:rPr>
        <w:t>ة هي المحب</w:t>
      </w:r>
      <w:r w:rsidR="004A4642" w:rsidRPr="005258BA">
        <w:rPr>
          <w:rFonts w:hint="cs"/>
          <w:rtl/>
        </w:rPr>
        <w:t>ّ</w:t>
      </w:r>
      <w:r w:rsidR="004A4642" w:rsidRPr="005258BA">
        <w:rPr>
          <w:rtl/>
        </w:rPr>
        <w:t>ة إذا كان معها ميل الطباع</w:t>
      </w:r>
      <w:r w:rsidR="004A4642" w:rsidRPr="005258BA">
        <w:rPr>
          <w:sz w:val="24"/>
          <w:szCs w:val="24"/>
          <w:rtl/>
        </w:rPr>
        <w:t>»</w:t>
      </w:r>
      <w:r w:rsidR="004A4642" w:rsidRPr="005258BA">
        <w:rPr>
          <w:rFonts w:hint="cs"/>
          <w:vertAlign w:val="superscript"/>
          <w:rtl/>
        </w:rPr>
        <w:t>(</w:t>
      </w:r>
      <w:r w:rsidR="004A4642" w:rsidRPr="005258BA">
        <w:rPr>
          <w:rStyle w:val="ac"/>
          <w:sz w:val="27"/>
          <w:rtl/>
        </w:rPr>
        <w:endnoteReference w:id="39"/>
      </w:r>
      <w:r w:rsidR="004A4642" w:rsidRPr="005258BA">
        <w:rPr>
          <w:rFonts w:hint="cs"/>
          <w:vertAlign w:val="superscript"/>
          <w:rtl/>
        </w:rPr>
        <w:t>)</w:t>
      </w:r>
      <w:r w:rsidRPr="005258BA">
        <w:rPr>
          <w:rFonts w:hint="cs"/>
          <w:rtl/>
        </w:rPr>
        <w:t>،</w:t>
      </w:r>
      <w:r w:rsidR="004A4642" w:rsidRPr="005258BA">
        <w:rPr>
          <w:rFonts w:hint="cs"/>
          <w:rtl/>
        </w:rPr>
        <w:t xml:space="preserve"> فكانّه قال: للمحبّة ضربان، ثانيهما ما </w:t>
      </w:r>
      <w:r w:rsidR="004A4642" w:rsidRPr="005258BA">
        <w:rPr>
          <w:rtl/>
        </w:rPr>
        <w:t>كان معها ميل الطباع</w:t>
      </w:r>
      <w:r w:rsidRPr="005258BA">
        <w:rPr>
          <w:rFonts w:hint="cs"/>
          <w:rtl/>
        </w:rPr>
        <w:t>،</w:t>
      </w:r>
      <w:r w:rsidR="004A4642" w:rsidRPr="005258BA">
        <w:rPr>
          <w:rFonts w:hint="cs"/>
          <w:rtl/>
        </w:rPr>
        <w:t xml:space="preserve"> فتسمّى مودّةً. ولعلّ هذا ما صرّح به في موضع</w:t>
      </w:r>
      <w:r w:rsidRPr="005258BA">
        <w:rPr>
          <w:rFonts w:hint="cs"/>
          <w:rtl/>
        </w:rPr>
        <w:t>ٍ</w:t>
      </w:r>
      <w:r w:rsidR="004A4642" w:rsidRPr="005258BA">
        <w:rPr>
          <w:rFonts w:hint="cs"/>
          <w:rtl/>
        </w:rPr>
        <w:t xml:space="preserve"> آخر</w:t>
      </w:r>
      <w:r w:rsidRPr="005258BA">
        <w:rPr>
          <w:rFonts w:hint="cs"/>
          <w:rtl/>
        </w:rPr>
        <w:t>،</w:t>
      </w:r>
      <w:r w:rsidR="004A4642" w:rsidRPr="005258BA">
        <w:rPr>
          <w:rFonts w:hint="cs"/>
          <w:rtl/>
        </w:rPr>
        <w:t xml:space="preserve"> حيث قال: </w:t>
      </w:r>
      <w:r w:rsidR="004A4642" w:rsidRPr="005258BA">
        <w:rPr>
          <w:rFonts w:hint="cs"/>
          <w:sz w:val="24"/>
          <w:szCs w:val="24"/>
          <w:rtl/>
        </w:rPr>
        <w:t>«</w:t>
      </w:r>
      <w:r w:rsidR="004A4642" w:rsidRPr="005258BA">
        <w:rPr>
          <w:rtl/>
        </w:rPr>
        <w:t>والمحب</w:t>
      </w:r>
      <w:r w:rsidR="004A4642" w:rsidRPr="005258BA">
        <w:rPr>
          <w:rFonts w:hint="cs"/>
          <w:rtl/>
        </w:rPr>
        <w:t>ّ</w:t>
      </w:r>
      <w:r w:rsidR="004A4642" w:rsidRPr="005258BA">
        <w:rPr>
          <w:rtl/>
        </w:rPr>
        <w:t xml:space="preserve">ة على ضربين: </w:t>
      </w:r>
      <w:r w:rsidR="004A4642" w:rsidRPr="005258BA">
        <w:rPr>
          <w:b/>
          <w:bCs/>
          <w:rtl/>
        </w:rPr>
        <w:t>أحدهما</w:t>
      </w:r>
      <w:r w:rsidRPr="005258BA">
        <w:rPr>
          <w:rFonts w:hint="cs"/>
          <w:rtl/>
        </w:rPr>
        <w:t>:</w:t>
      </w:r>
      <w:r w:rsidR="004A4642" w:rsidRPr="005258BA">
        <w:rPr>
          <w:rtl/>
        </w:rPr>
        <w:t xml:space="preserve"> المحب</w:t>
      </w:r>
      <w:r w:rsidR="004A4642" w:rsidRPr="005258BA">
        <w:rPr>
          <w:rFonts w:hint="cs"/>
          <w:rtl/>
        </w:rPr>
        <w:t>ّ</w:t>
      </w:r>
      <w:r w:rsidR="004A4642" w:rsidRPr="005258BA">
        <w:rPr>
          <w:rtl/>
        </w:rPr>
        <w:t>ة التي هي ميل الطباع</w:t>
      </w:r>
      <w:r w:rsidR="004A4642" w:rsidRPr="005258BA">
        <w:rPr>
          <w:rFonts w:hint="cs"/>
          <w:rtl/>
        </w:rPr>
        <w:t xml:space="preserve">، </w:t>
      </w:r>
      <w:r w:rsidR="004A4642" w:rsidRPr="005258BA">
        <w:rPr>
          <w:b/>
          <w:bCs/>
          <w:rtl/>
        </w:rPr>
        <w:t>والثاني</w:t>
      </w:r>
      <w:r w:rsidRPr="005258BA">
        <w:rPr>
          <w:rFonts w:hint="cs"/>
          <w:rtl/>
        </w:rPr>
        <w:t>:</w:t>
      </w:r>
      <w:r w:rsidR="004A4642" w:rsidRPr="005258BA">
        <w:rPr>
          <w:rFonts w:hint="cs"/>
          <w:rtl/>
        </w:rPr>
        <w:t xml:space="preserve"> إ</w:t>
      </w:r>
      <w:r w:rsidR="004A4642" w:rsidRPr="005258BA">
        <w:rPr>
          <w:rtl/>
        </w:rPr>
        <w:t>رادة المنافع</w:t>
      </w:r>
      <w:r w:rsidR="004A4642" w:rsidRPr="005258BA">
        <w:rPr>
          <w:sz w:val="24"/>
          <w:szCs w:val="24"/>
          <w:rtl/>
        </w:rPr>
        <w:t>»</w:t>
      </w:r>
      <w:r w:rsidR="004A4642" w:rsidRPr="005258BA">
        <w:rPr>
          <w:rFonts w:hint="cs"/>
          <w:vertAlign w:val="superscript"/>
          <w:rtl/>
        </w:rPr>
        <w:t>(</w:t>
      </w:r>
      <w:r w:rsidR="004A4642" w:rsidRPr="005258BA">
        <w:rPr>
          <w:rStyle w:val="ac"/>
          <w:sz w:val="27"/>
          <w:rtl/>
        </w:rPr>
        <w:endnoteReference w:id="40"/>
      </w:r>
      <w:r w:rsidR="004A4642" w:rsidRPr="005258BA">
        <w:rPr>
          <w:rFonts w:hint="cs"/>
          <w:vertAlign w:val="superscript"/>
          <w:rtl/>
        </w:rPr>
        <w:t>)</w:t>
      </w:r>
      <w:r w:rsidRPr="005258BA">
        <w:rPr>
          <w:rFonts w:hint="cs"/>
          <w:rtl/>
        </w:rPr>
        <w:t>.</w:t>
      </w:r>
      <w:r w:rsidR="004A4642" w:rsidRPr="005258BA">
        <w:rPr>
          <w:rFonts w:hint="cs"/>
          <w:rtl/>
        </w:rPr>
        <w:t xml:space="preserve"> ونحوه فيه أيضاً</w:t>
      </w:r>
      <w:r w:rsidR="004A4642" w:rsidRPr="005258BA">
        <w:rPr>
          <w:rFonts w:hint="cs"/>
          <w:vertAlign w:val="superscript"/>
          <w:rtl/>
        </w:rPr>
        <w:t>(</w:t>
      </w:r>
      <w:r w:rsidR="004A4642" w:rsidRPr="005258BA">
        <w:rPr>
          <w:rStyle w:val="ac"/>
          <w:sz w:val="27"/>
          <w:rtl/>
        </w:rPr>
        <w:endnoteReference w:id="41"/>
      </w:r>
      <w:r w:rsidR="004A4642" w:rsidRPr="005258BA">
        <w:rPr>
          <w:rFonts w:hint="cs"/>
          <w:vertAlign w:val="superscript"/>
          <w:rtl/>
        </w:rPr>
        <w:t>)</w:t>
      </w:r>
      <w:r w:rsidR="00A279B5" w:rsidRPr="005258BA">
        <w:rPr>
          <w:rtl/>
        </w:rPr>
        <w:t>.</w:t>
      </w:r>
    </w:p>
    <w:p w:rsidR="00A279B5" w:rsidRPr="005258BA" w:rsidRDefault="004A4642" w:rsidP="005B57B9">
      <w:pPr>
        <w:rPr>
          <w:rtl/>
        </w:rPr>
      </w:pPr>
      <w:r w:rsidRPr="005258BA">
        <w:rPr>
          <w:rFonts w:hint="cs"/>
          <w:rtl/>
        </w:rPr>
        <w:t>وأخرى ع</w:t>
      </w:r>
      <w:r w:rsidR="000A16C6" w:rsidRPr="005258BA">
        <w:rPr>
          <w:rFonts w:hint="cs"/>
          <w:rtl/>
        </w:rPr>
        <w:t>َ</w:t>
      </w:r>
      <w:r w:rsidRPr="005258BA">
        <w:rPr>
          <w:rFonts w:hint="cs"/>
          <w:rtl/>
        </w:rPr>
        <w:t>ك</w:t>
      </w:r>
      <w:r w:rsidR="000A16C6" w:rsidRPr="005258BA">
        <w:rPr>
          <w:rFonts w:hint="cs"/>
          <w:rtl/>
        </w:rPr>
        <w:t>َ</w:t>
      </w:r>
      <w:r w:rsidRPr="005258BA">
        <w:rPr>
          <w:rFonts w:hint="cs"/>
          <w:rtl/>
        </w:rPr>
        <w:t>س</w:t>
      </w:r>
      <w:r w:rsidR="000A16C6" w:rsidRPr="005258BA">
        <w:rPr>
          <w:rFonts w:hint="cs"/>
          <w:rtl/>
        </w:rPr>
        <w:t>َ،</w:t>
      </w:r>
      <w:r w:rsidRPr="005258BA">
        <w:rPr>
          <w:rFonts w:hint="cs"/>
          <w:rtl/>
        </w:rPr>
        <w:t xml:space="preserve"> فجعل المودّة أعمّ</w:t>
      </w:r>
      <w:r w:rsidR="000A16C6" w:rsidRPr="005258BA">
        <w:rPr>
          <w:rFonts w:hint="cs"/>
          <w:rtl/>
        </w:rPr>
        <w:t>،</w:t>
      </w:r>
      <w:r w:rsidRPr="005258BA">
        <w:rPr>
          <w:rFonts w:hint="cs"/>
          <w:rtl/>
        </w:rPr>
        <w:t xml:space="preserve"> فقال: </w:t>
      </w:r>
      <w:r w:rsidRPr="005258BA">
        <w:rPr>
          <w:rFonts w:hint="cs"/>
          <w:sz w:val="24"/>
          <w:szCs w:val="24"/>
          <w:rtl/>
        </w:rPr>
        <w:t>«</w:t>
      </w:r>
      <w:r w:rsidRPr="005258BA">
        <w:rPr>
          <w:rtl/>
        </w:rPr>
        <w:t>الفرق بين المود</w:t>
      </w:r>
      <w:r w:rsidRPr="005258BA">
        <w:rPr>
          <w:rFonts w:hint="cs"/>
          <w:rtl/>
        </w:rPr>
        <w:t>ّ</w:t>
      </w:r>
      <w:r w:rsidRPr="005258BA">
        <w:rPr>
          <w:rtl/>
        </w:rPr>
        <w:t>ة والمحب</w:t>
      </w:r>
      <w:r w:rsidRPr="005258BA">
        <w:rPr>
          <w:rFonts w:hint="cs"/>
          <w:rtl/>
        </w:rPr>
        <w:t>ّ</w:t>
      </w:r>
      <w:r w:rsidRPr="005258BA">
        <w:rPr>
          <w:rtl/>
        </w:rPr>
        <w:t>ة</w:t>
      </w:r>
      <w:r w:rsidRPr="005258BA">
        <w:rPr>
          <w:rFonts w:hint="cs"/>
          <w:rtl/>
        </w:rPr>
        <w:t xml:space="preserve"> </w:t>
      </w:r>
      <w:r w:rsidRPr="005258BA">
        <w:rPr>
          <w:rtl/>
        </w:rPr>
        <w:t>أن</w:t>
      </w:r>
      <w:r w:rsidRPr="005258BA">
        <w:rPr>
          <w:rFonts w:hint="cs"/>
          <w:rtl/>
        </w:rPr>
        <w:t>ّ</w:t>
      </w:r>
      <w:r w:rsidRPr="005258BA">
        <w:rPr>
          <w:rtl/>
        </w:rPr>
        <w:t xml:space="preserve"> المود</w:t>
      </w:r>
      <w:r w:rsidRPr="005258BA">
        <w:rPr>
          <w:rFonts w:hint="cs"/>
          <w:rtl/>
        </w:rPr>
        <w:t>ّ</w:t>
      </w:r>
      <w:r w:rsidRPr="005258BA">
        <w:rPr>
          <w:rtl/>
        </w:rPr>
        <w:t>ة قد تكون بمعنى التمن</w:t>
      </w:r>
      <w:r w:rsidRPr="005258BA">
        <w:rPr>
          <w:rFonts w:hint="cs"/>
          <w:rtl/>
        </w:rPr>
        <w:t>ّ</w:t>
      </w:r>
      <w:r w:rsidRPr="005258BA">
        <w:rPr>
          <w:rtl/>
        </w:rPr>
        <w:t>ي</w:t>
      </w:r>
      <w:r w:rsidRPr="005258BA">
        <w:rPr>
          <w:rFonts w:hint="cs"/>
          <w:rtl/>
        </w:rPr>
        <w:t xml:space="preserve">، </w:t>
      </w:r>
      <w:r w:rsidRPr="005258BA">
        <w:rPr>
          <w:rtl/>
        </w:rPr>
        <w:t xml:space="preserve">نحو قولك: </w:t>
      </w:r>
      <w:r w:rsidRPr="005258BA">
        <w:rPr>
          <w:rFonts w:hint="eastAsia"/>
          <w:sz w:val="24"/>
          <w:szCs w:val="24"/>
          <w:rtl/>
        </w:rPr>
        <w:t>«</w:t>
      </w:r>
      <w:r w:rsidRPr="005258BA">
        <w:rPr>
          <w:rtl/>
        </w:rPr>
        <w:t>أود</w:t>
      </w:r>
      <w:r w:rsidRPr="005258BA">
        <w:rPr>
          <w:rFonts w:hint="cs"/>
          <w:rtl/>
        </w:rPr>
        <w:t>ّ</w:t>
      </w:r>
      <w:r w:rsidRPr="005258BA">
        <w:rPr>
          <w:rtl/>
        </w:rPr>
        <w:t xml:space="preserve"> لو قدم زيد</w:t>
      </w:r>
      <w:r w:rsidRPr="005258BA">
        <w:rPr>
          <w:rFonts w:hint="eastAsia"/>
          <w:sz w:val="24"/>
          <w:szCs w:val="24"/>
          <w:rtl/>
        </w:rPr>
        <w:t>»</w:t>
      </w:r>
      <w:r w:rsidR="000A16C6" w:rsidRPr="005258BA">
        <w:rPr>
          <w:rFonts w:hint="cs"/>
          <w:rtl/>
        </w:rPr>
        <w:t>،</w:t>
      </w:r>
      <w:r w:rsidRPr="005258BA">
        <w:rPr>
          <w:rtl/>
        </w:rPr>
        <w:t xml:space="preserve"> بمعنى أتمنى لو قدم، ولا يجوز</w:t>
      </w:r>
      <w:r w:rsidRPr="005258BA">
        <w:rPr>
          <w:rFonts w:hint="cs"/>
          <w:rtl/>
        </w:rPr>
        <w:t xml:space="preserve">: </w:t>
      </w:r>
      <w:r w:rsidRPr="005258BA">
        <w:rPr>
          <w:rtl/>
        </w:rPr>
        <w:t>أ</w:t>
      </w:r>
      <w:r w:rsidRPr="005258BA">
        <w:rPr>
          <w:rFonts w:hint="cs"/>
          <w:rtl/>
        </w:rPr>
        <w:t>ُ</w:t>
      </w:r>
      <w:r w:rsidRPr="005258BA">
        <w:rPr>
          <w:rtl/>
        </w:rPr>
        <w:t>حب</w:t>
      </w:r>
      <w:r w:rsidRPr="005258BA">
        <w:rPr>
          <w:rFonts w:hint="cs"/>
          <w:rtl/>
        </w:rPr>
        <w:t>ّ</w:t>
      </w:r>
      <w:r w:rsidRPr="005258BA">
        <w:rPr>
          <w:rtl/>
        </w:rPr>
        <w:t xml:space="preserve"> لو قدم</w:t>
      </w:r>
      <w:r w:rsidRPr="005258BA">
        <w:rPr>
          <w:sz w:val="24"/>
          <w:szCs w:val="24"/>
          <w:rtl/>
        </w:rPr>
        <w:t>»</w:t>
      </w:r>
      <w:r w:rsidRPr="005258BA">
        <w:rPr>
          <w:rFonts w:hint="cs"/>
          <w:vertAlign w:val="superscript"/>
          <w:rtl/>
        </w:rPr>
        <w:t>(</w:t>
      </w:r>
      <w:r w:rsidRPr="005258BA">
        <w:rPr>
          <w:rStyle w:val="ac"/>
          <w:sz w:val="27"/>
          <w:rtl/>
        </w:rPr>
        <w:endnoteReference w:id="42"/>
      </w:r>
      <w:r w:rsidRPr="005258BA">
        <w:rPr>
          <w:rFonts w:hint="cs"/>
          <w:vertAlign w:val="superscript"/>
          <w:rtl/>
        </w:rPr>
        <w:t>)</w:t>
      </w:r>
      <w:r w:rsidR="000A16C6" w:rsidRPr="005258BA">
        <w:rPr>
          <w:rFonts w:hint="cs"/>
          <w:rtl/>
        </w:rPr>
        <w:t>،</w:t>
      </w:r>
      <w:r w:rsidRPr="005258BA">
        <w:rPr>
          <w:rFonts w:hint="cs"/>
          <w:rtl/>
        </w:rPr>
        <w:t xml:space="preserve"> فك</w:t>
      </w:r>
      <w:r w:rsidR="000A16C6" w:rsidRPr="005258BA">
        <w:rPr>
          <w:rFonts w:hint="cs"/>
          <w:rtl/>
        </w:rPr>
        <w:t>أ</w:t>
      </w:r>
      <w:r w:rsidRPr="005258BA">
        <w:rPr>
          <w:rFonts w:hint="cs"/>
          <w:rtl/>
        </w:rPr>
        <w:t>نّه قال: للمودّة ضربان، ثانيهما ما ي</w:t>
      </w:r>
      <w:r w:rsidRPr="005258BA">
        <w:rPr>
          <w:rtl/>
        </w:rPr>
        <w:t>ك</w:t>
      </w:r>
      <w:r w:rsidRPr="005258BA">
        <w:rPr>
          <w:rFonts w:hint="cs"/>
          <w:rtl/>
        </w:rPr>
        <w:t>و</w:t>
      </w:r>
      <w:r w:rsidRPr="005258BA">
        <w:rPr>
          <w:rtl/>
        </w:rPr>
        <w:t xml:space="preserve">ن </w:t>
      </w:r>
      <w:r w:rsidRPr="005258BA">
        <w:rPr>
          <w:rFonts w:hint="cs"/>
          <w:rtl/>
        </w:rPr>
        <w:t>بمعنى التمنّي</w:t>
      </w:r>
      <w:r w:rsidR="000A16C6" w:rsidRPr="005258BA">
        <w:rPr>
          <w:rFonts w:hint="cs"/>
          <w:rtl/>
        </w:rPr>
        <w:t>،</w:t>
      </w:r>
      <w:r w:rsidRPr="005258BA">
        <w:rPr>
          <w:rFonts w:hint="cs"/>
          <w:rtl/>
        </w:rPr>
        <w:t xml:space="preserve"> فتسمّى مودّة. وهذا ما صرّ</w:t>
      </w:r>
      <w:r w:rsidR="000A16C6" w:rsidRPr="005258BA">
        <w:rPr>
          <w:rFonts w:hint="cs"/>
          <w:rtl/>
        </w:rPr>
        <w:t>َ</w:t>
      </w:r>
      <w:r w:rsidRPr="005258BA">
        <w:rPr>
          <w:rFonts w:hint="cs"/>
          <w:rtl/>
        </w:rPr>
        <w:t>ح به في موضع</w:t>
      </w:r>
      <w:r w:rsidR="000A16C6" w:rsidRPr="005258BA">
        <w:rPr>
          <w:rFonts w:hint="cs"/>
          <w:rtl/>
        </w:rPr>
        <w:t>ٍ</w:t>
      </w:r>
      <w:r w:rsidRPr="005258BA">
        <w:rPr>
          <w:rFonts w:hint="cs"/>
          <w:rtl/>
        </w:rPr>
        <w:t xml:space="preserve"> آخر</w:t>
      </w:r>
      <w:r w:rsidR="000A16C6" w:rsidRPr="005258BA">
        <w:rPr>
          <w:rFonts w:hint="cs"/>
          <w:rtl/>
        </w:rPr>
        <w:t>،</w:t>
      </w:r>
      <w:r w:rsidRPr="005258BA">
        <w:rPr>
          <w:rFonts w:hint="cs"/>
          <w:rtl/>
        </w:rPr>
        <w:t xml:space="preserve"> فقال: </w:t>
      </w:r>
      <w:r w:rsidRPr="005258BA">
        <w:rPr>
          <w:rFonts w:hint="cs"/>
          <w:sz w:val="24"/>
          <w:szCs w:val="24"/>
          <w:rtl/>
        </w:rPr>
        <w:t>«</w:t>
      </w:r>
      <w:r w:rsidRPr="005258BA">
        <w:rPr>
          <w:rtl/>
        </w:rPr>
        <w:t>والمود</w:t>
      </w:r>
      <w:r w:rsidRPr="005258BA">
        <w:rPr>
          <w:rFonts w:hint="cs"/>
          <w:rtl/>
        </w:rPr>
        <w:t>ّ</w:t>
      </w:r>
      <w:r w:rsidRPr="005258BA">
        <w:rPr>
          <w:rtl/>
        </w:rPr>
        <w:t xml:space="preserve">ة على ضربين: </w:t>
      </w:r>
      <w:r w:rsidRPr="005258BA">
        <w:rPr>
          <w:b/>
          <w:bCs/>
          <w:rtl/>
        </w:rPr>
        <w:t>أحدهما</w:t>
      </w:r>
      <w:r w:rsidR="000A16C6" w:rsidRPr="005258BA">
        <w:rPr>
          <w:rFonts w:hint="cs"/>
          <w:rtl/>
        </w:rPr>
        <w:t>:</w:t>
      </w:r>
      <w:r w:rsidRPr="005258BA">
        <w:rPr>
          <w:rtl/>
        </w:rPr>
        <w:t xml:space="preserve"> بمعنى المحب</w:t>
      </w:r>
      <w:r w:rsidRPr="005258BA">
        <w:rPr>
          <w:rFonts w:hint="cs"/>
          <w:rtl/>
        </w:rPr>
        <w:t>ّ</w:t>
      </w:r>
      <w:r w:rsidRPr="005258BA">
        <w:rPr>
          <w:rtl/>
        </w:rPr>
        <w:t>ة، تقول</w:t>
      </w:r>
      <w:r w:rsidRPr="005258BA">
        <w:rPr>
          <w:rFonts w:hint="cs"/>
          <w:rtl/>
        </w:rPr>
        <w:t xml:space="preserve">: </w:t>
      </w:r>
      <w:r w:rsidRPr="005258BA">
        <w:rPr>
          <w:rFonts w:hint="eastAsia"/>
          <w:sz w:val="24"/>
          <w:szCs w:val="24"/>
          <w:rtl/>
        </w:rPr>
        <w:t>«</w:t>
      </w:r>
      <w:r w:rsidRPr="005258BA">
        <w:rPr>
          <w:rtl/>
        </w:rPr>
        <w:t>وددت الرجل</w:t>
      </w:r>
      <w:r w:rsidRPr="005258BA">
        <w:rPr>
          <w:rFonts w:hint="eastAsia"/>
          <w:sz w:val="24"/>
          <w:szCs w:val="24"/>
          <w:rtl/>
        </w:rPr>
        <w:t>»</w:t>
      </w:r>
      <w:r w:rsidRPr="005258BA">
        <w:rPr>
          <w:rtl/>
        </w:rPr>
        <w:t xml:space="preserve"> إذا أحببته</w:t>
      </w:r>
      <w:r w:rsidR="005B57B9">
        <w:rPr>
          <w:rFonts w:hint="cs"/>
          <w:rtl/>
        </w:rPr>
        <w:t xml:space="preserve">؛ </w:t>
      </w:r>
      <w:r w:rsidRPr="005258BA">
        <w:rPr>
          <w:b/>
          <w:bCs/>
          <w:rtl/>
        </w:rPr>
        <w:t>والثاني</w:t>
      </w:r>
      <w:r w:rsidR="000A16C6" w:rsidRPr="005258BA">
        <w:rPr>
          <w:rFonts w:hint="cs"/>
          <w:rtl/>
        </w:rPr>
        <w:t>:</w:t>
      </w:r>
      <w:r w:rsidRPr="005258BA">
        <w:rPr>
          <w:rtl/>
        </w:rPr>
        <w:t xml:space="preserve"> </w:t>
      </w:r>
      <w:r w:rsidRPr="005258BA">
        <w:rPr>
          <w:rFonts w:hint="eastAsia"/>
          <w:sz w:val="24"/>
          <w:szCs w:val="24"/>
          <w:rtl/>
        </w:rPr>
        <w:t>«</w:t>
      </w:r>
      <w:r w:rsidRPr="005258BA">
        <w:rPr>
          <w:rtl/>
        </w:rPr>
        <w:t>وددت الشيء</w:t>
      </w:r>
      <w:r w:rsidRPr="005258BA">
        <w:rPr>
          <w:rFonts w:hint="eastAsia"/>
          <w:sz w:val="24"/>
          <w:szCs w:val="24"/>
          <w:rtl/>
        </w:rPr>
        <w:t>»</w:t>
      </w:r>
      <w:r w:rsidRPr="005258BA">
        <w:rPr>
          <w:rtl/>
        </w:rPr>
        <w:t xml:space="preserve"> إذا تمن</w:t>
      </w:r>
      <w:r w:rsidRPr="005258BA">
        <w:rPr>
          <w:rFonts w:hint="cs"/>
          <w:rtl/>
        </w:rPr>
        <w:t>ّ</w:t>
      </w:r>
      <w:r w:rsidRPr="005258BA">
        <w:rPr>
          <w:rtl/>
        </w:rPr>
        <w:t>يته</w:t>
      </w:r>
      <w:r w:rsidRPr="005258BA">
        <w:rPr>
          <w:sz w:val="24"/>
          <w:szCs w:val="24"/>
          <w:rtl/>
        </w:rPr>
        <w:t>»</w:t>
      </w:r>
      <w:r w:rsidRPr="005258BA">
        <w:rPr>
          <w:rFonts w:hint="cs"/>
          <w:vertAlign w:val="superscript"/>
          <w:rtl/>
        </w:rPr>
        <w:t>(</w:t>
      </w:r>
      <w:r w:rsidRPr="005258BA">
        <w:rPr>
          <w:rStyle w:val="ac"/>
          <w:sz w:val="27"/>
          <w:rtl/>
        </w:rPr>
        <w:endnoteReference w:id="43"/>
      </w:r>
      <w:r w:rsidRPr="005258BA">
        <w:rPr>
          <w:rFonts w:hint="cs"/>
          <w:vertAlign w:val="superscript"/>
          <w:rtl/>
        </w:rPr>
        <w:t>)</w:t>
      </w:r>
      <w:r w:rsidRPr="005258BA">
        <w:rPr>
          <w:rFonts w:hint="cs"/>
          <w:rtl/>
        </w:rPr>
        <w:t xml:space="preserve">. </w:t>
      </w:r>
      <w:r w:rsidRPr="005258BA">
        <w:rPr>
          <w:rFonts w:hint="cs"/>
          <w:rtl/>
        </w:rPr>
        <w:lastRenderedPageBreak/>
        <w:t>ووافقه بعض المفسّ</w:t>
      </w:r>
      <w:r w:rsidR="000A16C6" w:rsidRPr="005258BA">
        <w:rPr>
          <w:rFonts w:hint="cs"/>
          <w:rtl/>
        </w:rPr>
        <w:t>ِ</w:t>
      </w:r>
      <w:r w:rsidRPr="005258BA">
        <w:rPr>
          <w:rFonts w:hint="cs"/>
          <w:rtl/>
        </w:rPr>
        <w:t>رين</w:t>
      </w:r>
      <w:r w:rsidRPr="005258BA">
        <w:rPr>
          <w:rFonts w:hint="cs"/>
          <w:vertAlign w:val="superscript"/>
          <w:rtl/>
        </w:rPr>
        <w:t>(</w:t>
      </w:r>
      <w:r w:rsidRPr="005258BA">
        <w:rPr>
          <w:rStyle w:val="ac"/>
          <w:sz w:val="27"/>
          <w:rtl/>
        </w:rPr>
        <w:endnoteReference w:id="44"/>
      </w:r>
      <w:r w:rsidRPr="005258BA">
        <w:rPr>
          <w:rFonts w:hint="cs"/>
          <w:vertAlign w:val="superscript"/>
          <w:rtl/>
        </w:rPr>
        <w:t>)</w:t>
      </w:r>
      <w:r w:rsidR="00A279B5" w:rsidRPr="005258BA">
        <w:rPr>
          <w:rFonts w:hint="cs"/>
          <w:rtl/>
        </w:rPr>
        <w:t>.</w:t>
      </w:r>
    </w:p>
    <w:p w:rsidR="004A4642" w:rsidRPr="005258BA" w:rsidRDefault="004A4642" w:rsidP="003F4A68">
      <w:pPr>
        <w:rPr>
          <w:rtl/>
        </w:rPr>
      </w:pPr>
      <w:r w:rsidRPr="005258BA">
        <w:rPr>
          <w:rFonts w:hint="cs"/>
          <w:rtl/>
        </w:rPr>
        <w:t>وثالثةً جعلهما مترادفين</w:t>
      </w:r>
      <w:r w:rsidR="00A279B5" w:rsidRPr="005258BA">
        <w:rPr>
          <w:rFonts w:hint="cs"/>
          <w:rtl/>
        </w:rPr>
        <w:t>،</w:t>
      </w:r>
      <w:r w:rsidRPr="005258BA">
        <w:rPr>
          <w:rFonts w:hint="cs"/>
          <w:rtl/>
        </w:rPr>
        <w:t xml:space="preserve"> فقال: </w:t>
      </w:r>
      <w:r w:rsidRPr="005258BA">
        <w:rPr>
          <w:rFonts w:hint="cs"/>
          <w:sz w:val="24"/>
          <w:szCs w:val="24"/>
          <w:rtl/>
        </w:rPr>
        <w:t>«</w:t>
      </w:r>
      <w:r w:rsidRPr="005258BA">
        <w:rPr>
          <w:rtl/>
        </w:rPr>
        <w:t xml:space="preserve">يلقون </w:t>
      </w:r>
      <w:r w:rsidR="00A279B5" w:rsidRPr="005258BA">
        <w:rPr>
          <w:rFonts w:hint="cs"/>
          <w:rtl/>
        </w:rPr>
        <w:t>إ</w:t>
      </w:r>
      <w:r w:rsidRPr="005258BA">
        <w:rPr>
          <w:rtl/>
        </w:rPr>
        <w:t>ليهم المود</w:t>
      </w:r>
      <w:r w:rsidRPr="005258BA">
        <w:rPr>
          <w:rFonts w:hint="cs"/>
          <w:rtl/>
        </w:rPr>
        <w:t>ّ</w:t>
      </w:r>
      <w:r w:rsidRPr="005258BA">
        <w:rPr>
          <w:rtl/>
        </w:rPr>
        <w:t>ة، وهي المحب</w:t>
      </w:r>
      <w:r w:rsidRPr="005258BA">
        <w:rPr>
          <w:rFonts w:hint="cs"/>
          <w:rtl/>
        </w:rPr>
        <w:t>ّ</w:t>
      </w:r>
      <w:r w:rsidRPr="005258BA">
        <w:rPr>
          <w:rtl/>
        </w:rPr>
        <w:t>ة</w:t>
      </w:r>
      <w:r w:rsidRPr="005258BA">
        <w:rPr>
          <w:sz w:val="24"/>
          <w:szCs w:val="24"/>
          <w:rtl/>
        </w:rPr>
        <w:t>»</w:t>
      </w:r>
      <w:r w:rsidRPr="005258BA">
        <w:rPr>
          <w:rFonts w:hint="cs"/>
          <w:vertAlign w:val="superscript"/>
          <w:rtl/>
        </w:rPr>
        <w:t>(</w:t>
      </w:r>
      <w:r w:rsidRPr="005258BA">
        <w:rPr>
          <w:rStyle w:val="ac"/>
          <w:sz w:val="27"/>
          <w:rtl/>
        </w:rPr>
        <w:endnoteReference w:id="45"/>
      </w:r>
      <w:r w:rsidRPr="005258BA">
        <w:rPr>
          <w:rFonts w:hint="cs"/>
          <w:vertAlign w:val="superscript"/>
          <w:rtl/>
        </w:rPr>
        <w:t>)</w:t>
      </w:r>
      <w:r w:rsidR="00A279B5" w:rsidRPr="005258BA">
        <w:rPr>
          <w:rFonts w:hint="cs"/>
          <w:rtl/>
        </w:rPr>
        <w:t>،</w:t>
      </w:r>
      <w:r w:rsidRPr="005258BA">
        <w:rPr>
          <w:rFonts w:hint="cs"/>
          <w:rtl/>
        </w:rPr>
        <w:t xml:space="preserve"> وقال: </w:t>
      </w:r>
      <w:r w:rsidRPr="005258BA">
        <w:rPr>
          <w:rFonts w:hint="cs"/>
          <w:sz w:val="24"/>
          <w:szCs w:val="24"/>
          <w:rtl/>
        </w:rPr>
        <w:t>«</w:t>
      </w:r>
      <w:r w:rsidRPr="005258BA">
        <w:rPr>
          <w:rtl/>
        </w:rPr>
        <w:t>المود</w:t>
      </w:r>
      <w:r w:rsidRPr="005258BA">
        <w:rPr>
          <w:rFonts w:hint="cs"/>
          <w:rtl/>
        </w:rPr>
        <w:t>ّ</w:t>
      </w:r>
      <w:r w:rsidRPr="005258BA">
        <w:rPr>
          <w:rtl/>
        </w:rPr>
        <w:t>ة المحب</w:t>
      </w:r>
      <w:r w:rsidRPr="005258BA">
        <w:rPr>
          <w:rFonts w:hint="cs"/>
          <w:rtl/>
        </w:rPr>
        <w:t>ّ</w:t>
      </w:r>
      <w:r w:rsidRPr="005258BA">
        <w:rPr>
          <w:rtl/>
        </w:rPr>
        <w:t>ة</w:t>
      </w:r>
      <w:r w:rsidRPr="005258BA">
        <w:rPr>
          <w:sz w:val="24"/>
          <w:szCs w:val="24"/>
          <w:rtl/>
        </w:rPr>
        <w:t>»</w:t>
      </w:r>
      <w:r w:rsidRPr="005258BA">
        <w:rPr>
          <w:rFonts w:hint="cs"/>
          <w:vertAlign w:val="superscript"/>
          <w:rtl/>
        </w:rPr>
        <w:t>(</w:t>
      </w:r>
      <w:r w:rsidRPr="005258BA">
        <w:rPr>
          <w:rStyle w:val="ac"/>
          <w:sz w:val="27"/>
          <w:rtl/>
        </w:rPr>
        <w:endnoteReference w:id="46"/>
      </w:r>
      <w:r w:rsidRPr="005258BA">
        <w:rPr>
          <w:rFonts w:hint="cs"/>
          <w:vertAlign w:val="superscript"/>
          <w:rtl/>
        </w:rPr>
        <w:t>)</w:t>
      </w:r>
      <w:r w:rsidRPr="005258BA">
        <w:rPr>
          <w:rFonts w:hint="cs"/>
          <w:rtl/>
        </w:rPr>
        <w:t>. وهذا ما صرّ</w:t>
      </w:r>
      <w:r w:rsidR="00A279B5" w:rsidRPr="005258BA">
        <w:rPr>
          <w:rFonts w:hint="cs"/>
          <w:rtl/>
        </w:rPr>
        <w:t>َ</w:t>
      </w:r>
      <w:r w:rsidRPr="005258BA">
        <w:rPr>
          <w:rFonts w:hint="cs"/>
          <w:rtl/>
        </w:rPr>
        <w:t>ح به جماعة</w:t>
      </w:r>
      <w:r w:rsidR="00A279B5" w:rsidRPr="005258BA">
        <w:rPr>
          <w:rFonts w:hint="cs"/>
          <w:rtl/>
        </w:rPr>
        <w:t>ٌ</w:t>
      </w:r>
      <w:r w:rsidRPr="005258BA">
        <w:rPr>
          <w:rFonts w:hint="cs"/>
          <w:rtl/>
        </w:rPr>
        <w:t xml:space="preserve"> من المفسّرين</w:t>
      </w:r>
      <w:r w:rsidRPr="005258BA">
        <w:rPr>
          <w:rFonts w:hint="cs"/>
          <w:vertAlign w:val="superscript"/>
          <w:rtl/>
        </w:rPr>
        <w:t>(</w:t>
      </w:r>
      <w:r w:rsidRPr="005258BA">
        <w:rPr>
          <w:rStyle w:val="ac"/>
          <w:sz w:val="27"/>
          <w:rtl/>
        </w:rPr>
        <w:endnoteReference w:id="47"/>
      </w:r>
      <w:r w:rsidRPr="005258BA">
        <w:rPr>
          <w:rFonts w:hint="cs"/>
          <w:vertAlign w:val="superscript"/>
          <w:rtl/>
        </w:rPr>
        <w:t>)</w:t>
      </w:r>
      <w:r w:rsidRPr="005258BA">
        <w:rPr>
          <w:rFonts w:hint="cs"/>
          <w:rtl/>
        </w:rPr>
        <w:t xml:space="preserve">. </w:t>
      </w:r>
    </w:p>
    <w:p w:rsidR="004A4642" w:rsidRPr="005258BA" w:rsidRDefault="004A4642" w:rsidP="003F4A68">
      <w:pPr>
        <w:rPr>
          <w:rtl/>
        </w:rPr>
      </w:pPr>
      <w:r w:rsidRPr="005258BA">
        <w:rPr>
          <w:rFonts w:hint="cs"/>
          <w:rtl/>
        </w:rPr>
        <w:t>و</w:t>
      </w:r>
      <w:r w:rsidR="00A279B5" w:rsidRPr="005258BA">
        <w:rPr>
          <w:rtl/>
        </w:rPr>
        <w:t>قال العسكري</w:t>
      </w:r>
      <w:r w:rsidRPr="005258BA">
        <w:rPr>
          <w:rtl/>
        </w:rPr>
        <w:t xml:space="preserve">: </w:t>
      </w:r>
      <w:r w:rsidRPr="005258BA">
        <w:rPr>
          <w:sz w:val="24"/>
          <w:szCs w:val="24"/>
          <w:rtl/>
        </w:rPr>
        <w:t>«</w:t>
      </w:r>
      <w:r w:rsidRPr="005258BA">
        <w:rPr>
          <w:rtl/>
        </w:rPr>
        <w:t>الفرق بين الحبّ والودّ أنّ الحبّ يكون في</w:t>
      </w:r>
      <w:r w:rsidR="00A279B5" w:rsidRPr="005258BA">
        <w:rPr>
          <w:rFonts w:hint="cs"/>
          <w:rtl/>
        </w:rPr>
        <w:t xml:space="preserve"> </w:t>
      </w:r>
      <w:r w:rsidRPr="005258BA">
        <w:rPr>
          <w:rtl/>
        </w:rPr>
        <w:t>ما يوجبه ميل</w:t>
      </w:r>
      <w:r w:rsidRPr="005258BA">
        <w:rPr>
          <w:rFonts w:hint="cs"/>
          <w:rtl/>
        </w:rPr>
        <w:t>ُ</w:t>
      </w:r>
      <w:r w:rsidRPr="005258BA">
        <w:rPr>
          <w:rtl/>
        </w:rPr>
        <w:t xml:space="preserve"> الطباع والحكمة</w:t>
      </w:r>
      <w:r w:rsidRPr="005258BA">
        <w:rPr>
          <w:rFonts w:hint="cs"/>
          <w:rtl/>
        </w:rPr>
        <w:t>ُ</w:t>
      </w:r>
      <w:r w:rsidRPr="005258BA">
        <w:rPr>
          <w:rtl/>
        </w:rPr>
        <w:t xml:space="preserve"> جميعاً، والوداد من جهة ميل الطباع فقط. ألا</w:t>
      </w:r>
      <w:r w:rsidRPr="005258BA">
        <w:rPr>
          <w:rFonts w:hint="cs"/>
          <w:rtl/>
        </w:rPr>
        <w:t xml:space="preserve"> </w:t>
      </w:r>
      <w:r w:rsidRPr="005258BA">
        <w:rPr>
          <w:rtl/>
        </w:rPr>
        <w:t xml:space="preserve">ترى أنّك تقول: </w:t>
      </w:r>
      <w:r w:rsidRPr="005258BA">
        <w:rPr>
          <w:rFonts w:hint="eastAsia"/>
          <w:sz w:val="24"/>
          <w:szCs w:val="24"/>
          <w:rtl/>
        </w:rPr>
        <w:t>«</w:t>
      </w:r>
      <w:r w:rsidRPr="005258BA">
        <w:rPr>
          <w:rtl/>
        </w:rPr>
        <w:t>أُحبّ فلاناً وأَوَدّه</w:t>
      </w:r>
      <w:r w:rsidRPr="005258BA">
        <w:rPr>
          <w:rFonts w:hint="eastAsia"/>
          <w:sz w:val="24"/>
          <w:szCs w:val="24"/>
          <w:rtl/>
        </w:rPr>
        <w:t>»</w:t>
      </w:r>
      <w:r w:rsidRPr="005258BA">
        <w:rPr>
          <w:rtl/>
        </w:rPr>
        <w:t xml:space="preserve">، وتقول: </w:t>
      </w:r>
      <w:r w:rsidRPr="005258BA">
        <w:rPr>
          <w:rFonts w:hint="eastAsia"/>
          <w:sz w:val="24"/>
          <w:szCs w:val="24"/>
          <w:rtl/>
        </w:rPr>
        <w:t>«</w:t>
      </w:r>
      <w:r w:rsidRPr="005258BA">
        <w:rPr>
          <w:rtl/>
        </w:rPr>
        <w:t>أُحبّ الصلاة</w:t>
      </w:r>
      <w:r w:rsidRPr="005258BA">
        <w:rPr>
          <w:rFonts w:hint="eastAsia"/>
          <w:sz w:val="24"/>
          <w:szCs w:val="24"/>
          <w:rtl/>
        </w:rPr>
        <w:t>»</w:t>
      </w:r>
      <w:r w:rsidRPr="005258BA">
        <w:rPr>
          <w:rtl/>
        </w:rPr>
        <w:t>، ولا</w:t>
      </w:r>
      <w:r w:rsidRPr="005258BA">
        <w:rPr>
          <w:rFonts w:hint="cs"/>
          <w:rtl/>
        </w:rPr>
        <w:t xml:space="preserve"> </w:t>
      </w:r>
      <w:r w:rsidRPr="005258BA">
        <w:rPr>
          <w:rtl/>
        </w:rPr>
        <w:t xml:space="preserve">تقول: </w:t>
      </w:r>
      <w:r w:rsidRPr="005258BA">
        <w:rPr>
          <w:rFonts w:hint="eastAsia"/>
          <w:sz w:val="24"/>
          <w:szCs w:val="24"/>
          <w:rtl/>
        </w:rPr>
        <w:t>«</w:t>
      </w:r>
      <w:r w:rsidRPr="005258BA">
        <w:rPr>
          <w:rtl/>
        </w:rPr>
        <w:t>أودّ الصلاة</w:t>
      </w:r>
      <w:r w:rsidRPr="005258BA">
        <w:rPr>
          <w:rFonts w:hint="eastAsia"/>
          <w:sz w:val="24"/>
          <w:szCs w:val="24"/>
          <w:rtl/>
        </w:rPr>
        <w:t>»</w:t>
      </w:r>
      <w:r w:rsidRPr="005258BA">
        <w:rPr>
          <w:sz w:val="24"/>
          <w:szCs w:val="24"/>
          <w:rtl/>
        </w:rPr>
        <w:t>»</w:t>
      </w:r>
      <w:r w:rsidRPr="005258BA">
        <w:rPr>
          <w:rFonts w:hint="cs"/>
          <w:vertAlign w:val="superscript"/>
          <w:rtl/>
        </w:rPr>
        <w:t>(</w:t>
      </w:r>
      <w:r w:rsidRPr="005258BA">
        <w:rPr>
          <w:rStyle w:val="ac"/>
          <w:sz w:val="27"/>
          <w:rtl/>
        </w:rPr>
        <w:endnoteReference w:id="48"/>
      </w:r>
      <w:r w:rsidRPr="005258BA">
        <w:rPr>
          <w:rFonts w:hint="cs"/>
          <w:vertAlign w:val="superscript"/>
          <w:rtl/>
        </w:rPr>
        <w:t>)</w:t>
      </w:r>
      <w:r w:rsidRPr="005258BA">
        <w:rPr>
          <w:rtl/>
        </w:rPr>
        <w:t>.</w:t>
      </w:r>
      <w:r w:rsidR="00A279B5" w:rsidRPr="005258BA">
        <w:rPr>
          <w:rFonts w:hint="cs"/>
          <w:rtl/>
        </w:rPr>
        <w:t xml:space="preserve"> ولعلّ البيضاوي أراد مراد العسكري</w:t>
      </w:r>
      <w:r w:rsidRPr="005258BA">
        <w:rPr>
          <w:rFonts w:hint="cs"/>
          <w:rtl/>
        </w:rPr>
        <w:t xml:space="preserve"> أيضاً</w:t>
      </w:r>
      <w:r w:rsidR="00A279B5" w:rsidRPr="005258BA">
        <w:rPr>
          <w:rFonts w:hint="cs"/>
          <w:rtl/>
        </w:rPr>
        <w:t>،</w:t>
      </w:r>
      <w:r w:rsidRPr="005258BA">
        <w:rPr>
          <w:rFonts w:hint="cs"/>
          <w:rtl/>
        </w:rPr>
        <w:t xml:space="preserve"> حيث قال: </w:t>
      </w:r>
      <w:r w:rsidRPr="005258BA">
        <w:rPr>
          <w:rFonts w:hint="eastAsia"/>
          <w:sz w:val="24"/>
          <w:szCs w:val="24"/>
          <w:rtl/>
        </w:rPr>
        <w:t>«</w:t>
      </w:r>
      <w:r w:rsidRPr="005258BA">
        <w:rPr>
          <w:rtl/>
        </w:rPr>
        <w:t>المحب</w:t>
      </w:r>
      <w:r w:rsidRPr="005258BA">
        <w:rPr>
          <w:rFonts w:hint="cs"/>
          <w:rtl/>
        </w:rPr>
        <w:t>ّ</w:t>
      </w:r>
      <w:r w:rsidRPr="005258BA">
        <w:rPr>
          <w:rtl/>
        </w:rPr>
        <w:t>ة ميل النفس إلى الشي‏ء لكمال</w:t>
      </w:r>
      <w:r w:rsidR="00A279B5" w:rsidRPr="005258BA">
        <w:rPr>
          <w:rFonts w:hint="cs"/>
          <w:rtl/>
        </w:rPr>
        <w:t>ٍ</w:t>
      </w:r>
      <w:r w:rsidRPr="005258BA">
        <w:rPr>
          <w:rtl/>
        </w:rPr>
        <w:t xml:space="preserve"> أدركته فيه بحيث يحملها على ما يقربها إليه</w:t>
      </w:r>
      <w:r w:rsidRPr="005258BA">
        <w:rPr>
          <w:sz w:val="24"/>
          <w:szCs w:val="24"/>
          <w:rtl/>
        </w:rPr>
        <w:t>»</w:t>
      </w:r>
      <w:r w:rsidRPr="005258BA">
        <w:rPr>
          <w:rFonts w:hint="cs"/>
          <w:vertAlign w:val="superscript"/>
          <w:rtl/>
        </w:rPr>
        <w:t>(</w:t>
      </w:r>
      <w:r w:rsidRPr="005258BA">
        <w:rPr>
          <w:rStyle w:val="ac"/>
          <w:sz w:val="27"/>
          <w:rtl/>
        </w:rPr>
        <w:endnoteReference w:id="49"/>
      </w:r>
      <w:r w:rsidRPr="005258BA">
        <w:rPr>
          <w:rFonts w:hint="cs"/>
          <w:vertAlign w:val="superscript"/>
          <w:rtl/>
        </w:rPr>
        <w:t>)</w:t>
      </w:r>
      <w:r w:rsidRPr="005258BA">
        <w:rPr>
          <w:rFonts w:hint="cs"/>
          <w:rtl/>
        </w:rPr>
        <w:t>؛ إذ المحبّة والمودّة مشتركتان كلتاهما في ميل النفس إلى شيء</w:t>
      </w:r>
      <w:r w:rsidR="00A279B5" w:rsidRPr="005258BA">
        <w:rPr>
          <w:rFonts w:hint="cs"/>
          <w:rtl/>
        </w:rPr>
        <w:t>ٍ،</w:t>
      </w:r>
      <w:r w:rsidRPr="005258BA">
        <w:rPr>
          <w:rFonts w:hint="cs"/>
          <w:rtl/>
        </w:rPr>
        <w:t xml:space="preserve"> ولكنّه جعل مدار كون هذا الميل محبّة كونها ناشئة من جهة إدراك كمال</w:t>
      </w:r>
      <w:r w:rsidR="00A279B5" w:rsidRPr="005258BA">
        <w:rPr>
          <w:rFonts w:hint="cs"/>
          <w:rtl/>
        </w:rPr>
        <w:t>ٍ</w:t>
      </w:r>
      <w:r w:rsidRPr="005258BA">
        <w:rPr>
          <w:rFonts w:hint="cs"/>
          <w:rtl/>
        </w:rPr>
        <w:t xml:space="preserve"> فيه، وهذا الإدراك لا محالة حِك</w:t>
      </w:r>
      <w:r w:rsidR="00A279B5" w:rsidRPr="005258BA">
        <w:rPr>
          <w:rFonts w:hint="cs"/>
          <w:rtl/>
        </w:rPr>
        <w:t>َ</w:t>
      </w:r>
      <w:r w:rsidRPr="005258BA">
        <w:rPr>
          <w:rFonts w:hint="cs"/>
          <w:rtl/>
        </w:rPr>
        <w:t>ميّ ينشأ من العقل. وعليه فما جاء في مبتد</w:t>
      </w:r>
      <w:r w:rsidR="00A279B5" w:rsidRPr="005258BA">
        <w:rPr>
          <w:rFonts w:hint="cs"/>
          <w:rtl/>
        </w:rPr>
        <w:t>أ</w:t>
      </w:r>
      <w:r w:rsidRPr="005258BA">
        <w:rPr>
          <w:rFonts w:hint="cs"/>
          <w:rtl/>
        </w:rPr>
        <w:t xml:space="preserve"> كلامنا</w:t>
      </w:r>
      <w:r w:rsidR="00A279B5" w:rsidRPr="005258BA">
        <w:rPr>
          <w:rFonts w:hint="cs"/>
          <w:rtl/>
        </w:rPr>
        <w:t>،</w:t>
      </w:r>
      <w:r w:rsidRPr="005258BA">
        <w:rPr>
          <w:rFonts w:hint="cs"/>
          <w:rtl/>
        </w:rPr>
        <w:t xml:space="preserve"> نقلاً من </w:t>
      </w:r>
      <w:r w:rsidRPr="005258BA">
        <w:rPr>
          <w:rtl/>
        </w:rPr>
        <w:t>تفسير السعدي</w:t>
      </w:r>
      <w:r w:rsidRPr="005258BA">
        <w:rPr>
          <w:rFonts w:hint="cs"/>
          <w:rtl/>
        </w:rPr>
        <w:t>ّ</w:t>
      </w:r>
      <w:r w:rsidR="00A279B5" w:rsidRPr="005258BA">
        <w:rPr>
          <w:rFonts w:hint="cs"/>
          <w:rtl/>
        </w:rPr>
        <w:t>،</w:t>
      </w:r>
      <w:r w:rsidRPr="005258BA">
        <w:rPr>
          <w:rFonts w:hint="cs"/>
          <w:rtl/>
        </w:rPr>
        <w:t xml:space="preserve"> من </w:t>
      </w:r>
      <w:r w:rsidRPr="005258BA">
        <w:rPr>
          <w:rFonts w:hint="eastAsia"/>
          <w:sz w:val="24"/>
          <w:szCs w:val="24"/>
          <w:rtl/>
        </w:rPr>
        <w:t>«</w:t>
      </w:r>
      <w:r w:rsidRPr="005258BA">
        <w:rPr>
          <w:rFonts w:hint="cs"/>
          <w:rtl/>
        </w:rPr>
        <w:t>أ</w:t>
      </w:r>
      <w:r w:rsidRPr="005258BA">
        <w:rPr>
          <w:rtl/>
        </w:rPr>
        <w:t>نّ مودّة الإيمان بالرسول</w:t>
      </w:r>
      <w:r w:rsidR="00BF5803" w:rsidRPr="007F415A">
        <w:rPr>
          <w:rFonts w:cs="Mosawi"/>
          <w:szCs w:val="22"/>
          <w:rtl/>
        </w:rPr>
        <w:t>|</w:t>
      </w:r>
      <w:r w:rsidRPr="005258BA">
        <w:rPr>
          <w:rFonts w:hint="cs"/>
          <w:rtl/>
        </w:rPr>
        <w:t>... فرض</w:t>
      </w:r>
      <w:r w:rsidR="00A279B5" w:rsidRPr="005258BA">
        <w:rPr>
          <w:rFonts w:hint="cs"/>
          <w:rtl/>
        </w:rPr>
        <w:t>ٌ</w:t>
      </w:r>
      <w:r w:rsidRPr="005258BA">
        <w:rPr>
          <w:sz w:val="24"/>
          <w:szCs w:val="24"/>
          <w:rtl/>
        </w:rPr>
        <w:t>»</w:t>
      </w:r>
      <w:r w:rsidRPr="005258BA">
        <w:rPr>
          <w:rtl/>
        </w:rPr>
        <w:t xml:space="preserve"> </w:t>
      </w:r>
      <w:r w:rsidRPr="005258BA">
        <w:rPr>
          <w:rFonts w:hint="cs"/>
          <w:rtl/>
        </w:rPr>
        <w:t>لا يخلو من مسامحة</w:t>
      </w:r>
      <w:r w:rsidR="00A279B5" w:rsidRPr="005258BA">
        <w:rPr>
          <w:rFonts w:hint="cs"/>
          <w:rtl/>
        </w:rPr>
        <w:t>ٍ</w:t>
      </w:r>
      <w:r w:rsidRPr="005258BA">
        <w:rPr>
          <w:rFonts w:hint="cs"/>
          <w:rtl/>
        </w:rPr>
        <w:t xml:space="preserve"> في استخدام المودّة موضع المحبّة، وصوابه أن يقال: </w:t>
      </w:r>
      <w:r w:rsidRPr="005258BA">
        <w:rPr>
          <w:rFonts w:hint="eastAsia"/>
          <w:sz w:val="24"/>
          <w:szCs w:val="24"/>
          <w:rtl/>
        </w:rPr>
        <w:t>«</w:t>
      </w:r>
      <w:r w:rsidRPr="005258BA">
        <w:rPr>
          <w:rtl/>
        </w:rPr>
        <w:t>إنّ م</w:t>
      </w:r>
      <w:r w:rsidRPr="005258BA">
        <w:rPr>
          <w:rFonts w:hint="cs"/>
          <w:rtl/>
        </w:rPr>
        <w:t>حب</w:t>
      </w:r>
      <w:r w:rsidRPr="005258BA">
        <w:rPr>
          <w:rtl/>
        </w:rPr>
        <w:t>ّة الإيمان بالرسول</w:t>
      </w:r>
      <w:r w:rsidR="00BF5803" w:rsidRPr="007F415A">
        <w:rPr>
          <w:rFonts w:cs="Mosawi"/>
          <w:szCs w:val="22"/>
          <w:rtl/>
        </w:rPr>
        <w:t>|</w:t>
      </w:r>
      <w:r w:rsidRPr="005258BA">
        <w:rPr>
          <w:rFonts w:hint="cs"/>
          <w:rtl/>
        </w:rPr>
        <w:t>... فرض</w:t>
      </w:r>
      <w:r w:rsidR="00A279B5" w:rsidRPr="005258BA">
        <w:rPr>
          <w:rFonts w:hint="cs"/>
          <w:rtl/>
        </w:rPr>
        <w:t>ٌ</w:t>
      </w:r>
      <w:r w:rsidRPr="005258BA">
        <w:rPr>
          <w:sz w:val="24"/>
          <w:szCs w:val="24"/>
          <w:rtl/>
        </w:rPr>
        <w:t>»</w:t>
      </w:r>
      <w:r w:rsidR="00A279B5" w:rsidRPr="005258BA">
        <w:rPr>
          <w:rFonts w:hint="cs"/>
          <w:rtl/>
        </w:rPr>
        <w:t>؛ إذ محبّةُ الرسول الإيمانية</w:t>
      </w:r>
      <w:r w:rsidRPr="005258BA">
        <w:rPr>
          <w:rFonts w:hint="cs"/>
          <w:rtl/>
        </w:rPr>
        <w:t xml:space="preserve"> تنشأ من الحكمة، لا من الطبع لتكون مودّةً. </w:t>
      </w:r>
    </w:p>
    <w:p w:rsidR="004A4642" w:rsidRPr="005258BA" w:rsidRDefault="004A4642" w:rsidP="003F4A68">
      <w:pPr>
        <w:rPr>
          <w:rtl/>
        </w:rPr>
      </w:pPr>
      <w:r w:rsidRPr="005258BA">
        <w:rPr>
          <w:rtl/>
        </w:rPr>
        <w:t>و</w:t>
      </w:r>
      <w:r w:rsidRPr="005258BA">
        <w:rPr>
          <w:rFonts w:hint="cs"/>
          <w:rtl/>
        </w:rPr>
        <w:t>م</w:t>
      </w:r>
      <w:r w:rsidRPr="005258BA">
        <w:rPr>
          <w:rtl/>
        </w:rPr>
        <w:t>ا</w:t>
      </w:r>
      <w:r w:rsidRPr="005258BA">
        <w:rPr>
          <w:rFonts w:hint="cs"/>
          <w:rtl/>
        </w:rPr>
        <w:t xml:space="preserve"> ذكره العسكريّ من</w:t>
      </w:r>
      <w:r w:rsidRPr="005258BA">
        <w:rPr>
          <w:rtl/>
        </w:rPr>
        <w:t xml:space="preserve"> الفرق بين الودّ والحبّ ظ</w:t>
      </w:r>
      <w:r w:rsidRPr="005258BA">
        <w:rPr>
          <w:rFonts w:hint="cs"/>
          <w:rtl/>
        </w:rPr>
        <w:t>ا</w:t>
      </w:r>
      <w:r w:rsidRPr="005258BA">
        <w:rPr>
          <w:rtl/>
        </w:rPr>
        <w:t>هر</w:t>
      </w:r>
      <w:r w:rsidR="00A279B5" w:rsidRPr="005258BA">
        <w:rPr>
          <w:rFonts w:hint="cs"/>
          <w:rtl/>
        </w:rPr>
        <w:t>ٌ</w:t>
      </w:r>
      <w:r w:rsidRPr="005258BA">
        <w:rPr>
          <w:rtl/>
        </w:rPr>
        <w:t xml:space="preserve"> من القرآن أيضاً؛ فإنّ م</w:t>
      </w:r>
      <w:r w:rsidR="00A279B5" w:rsidRPr="005258BA">
        <w:rPr>
          <w:rFonts w:hint="cs"/>
          <w:rtl/>
        </w:rPr>
        <w:t>َ</w:t>
      </w:r>
      <w:r w:rsidRPr="005258BA">
        <w:rPr>
          <w:rFonts w:hint="cs"/>
          <w:rtl/>
        </w:rPr>
        <w:t>ن</w:t>
      </w:r>
      <w:r w:rsidR="00A279B5" w:rsidRPr="005258BA">
        <w:rPr>
          <w:rFonts w:hint="cs"/>
          <w:rtl/>
        </w:rPr>
        <w:t>ْ</w:t>
      </w:r>
      <w:r w:rsidRPr="005258BA">
        <w:rPr>
          <w:rFonts w:hint="cs"/>
          <w:rtl/>
        </w:rPr>
        <w:t xml:space="preserve"> نسب </w:t>
      </w:r>
      <w:r w:rsidRPr="005258BA">
        <w:rPr>
          <w:rtl/>
        </w:rPr>
        <w:t>في القرآن</w:t>
      </w:r>
      <w:r w:rsidRPr="005258BA">
        <w:rPr>
          <w:rFonts w:hint="cs"/>
          <w:rtl/>
        </w:rPr>
        <w:t xml:space="preserve"> إليهم فعل</w:t>
      </w:r>
      <w:r w:rsidRPr="005258BA">
        <w:rPr>
          <w:rtl/>
        </w:rPr>
        <w:t xml:space="preserve"> </w:t>
      </w:r>
      <w:r w:rsidRPr="005258BA">
        <w:rPr>
          <w:rFonts w:hint="cs"/>
          <w:rtl/>
        </w:rPr>
        <w:t>ال</w:t>
      </w:r>
      <w:r w:rsidRPr="005258BA">
        <w:rPr>
          <w:rtl/>
        </w:rPr>
        <w:t xml:space="preserve">ودّ </w:t>
      </w:r>
      <w:r w:rsidRPr="005258BA">
        <w:rPr>
          <w:rFonts w:hint="cs"/>
          <w:rtl/>
        </w:rPr>
        <w:t>وما يودّون كالتالي</w:t>
      </w:r>
      <w:r w:rsidR="00A279B5" w:rsidRPr="005258BA">
        <w:rPr>
          <w:rFonts w:hint="cs"/>
          <w:rtl/>
        </w:rPr>
        <w:t>:</w:t>
      </w:r>
    </w:p>
    <w:p w:rsidR="004A4642" w:rsidRPr="005258BA" w:rsidRDefault="00A279B5" w:rsidP="003F4A68">
      <w:pPr>
        <w:rPr>
          <w:rtl/>
        </w:rPr>
      </w:pPr>
      <w:r w:rsidRPr="005258BA">
        <w:rPr>
          <w:rFonts w:hint="cs"/>
          <w:rtl/>
        </w:rPr>
        <w:t xml:space="preserve">ـ </w:t>
      </w:r>
      <w:r w:rsidR="004A4642" w:rsidRPr="005258BA">
        <w:rPr>
          <w:rFonts w:hint="cs"/>
          <w:rtl/>
        </w:rPr>
        <w:t>الكفّار ي</w:t>
      </w:r>
      <w:r w:rsidR="004A4642" w:rsidRPr="005258BA">
        <w:rPr>
          <w:rtl/>
        </w:rPr>
        <w:t>و</w:t>
      </w:r>
      <w:r w:rsidR="004A4642" w:rsidRPr="005258BA">
        <w:rPr>
          <w:rFonts w:hint="cs"/>
          <w:rtl/>
        </w:rPr>
        <w:t xml:space="preserve">دّون </w:t>
      </w:r>
      <w:r w:rsidR="004A4642" w:rsidRPr="005258BA">
        <w:rPr>
          <w:rtl/>
        </w:rPr>
        <w:t>كفر المؤمنين</w:t>
      </w:r>
      <w:r w:rsidR="004A4642" w:rsidRPr="005258BA">
        <w:rPr>
          <w:rFonts w:hint="cs"/>
          <w:rtl/>
        </w:rPr>
        <w:t xml:space="preserve">: </w:t>
      </w:r>
      <w:r w:rsidR="004A4642" w:rsidRPr="00C16ACA">
        <w:rPr>
          <w:rFonts w:ascii="Mosawi" w:hAnsi="Mosawi" w:cs="Mosawi"/>
          <w:sz w:val="24"/>
          <w:szCs w:val="24"/>
          <w:rtl/>
        </w:rPr>
        <w:t>﴿</w:t>
      </w:r>
      <w:r w:rsidR="004A4642" w:rsidRPr="005258BA">
        <w:rPr>
          <w:b/>
          <w:bCs/>
          <w:rtl/>
        </w:rPr>
        <w:t>وَدُّوا لَوْ تَكْفُرُونَ</w:t>
      </w:r>
      <w:r w:rsidR="004A4642" w:rsidRPr="00C16ACA">
        <w:rPr>
          <w:rFonts w:ascii="Mosawi" w:hAnsi="Mosawi" w:cs="Mosawi"/>
          <w:sz w:val="24"/>
          <w:szCs w:val="24"/>
          <w:rtl/>
        </w:rPr>
        <w:t>﴾</w:t>
      </w:r>
      <w:r w:rsidR="004A4642" w:rsidRPr="005258BA">
        <w:rPr>
          <w:rFonts w:hint="cs"/>
          <w:rtl/>
        </w:rPr>
        <w:t xml:space="preserve"> </w:t>
      </w:r>
      <w:r w:rsidR="004A4642" w:rsidRPr="005258BA">
        <w:rPr>
          <w:rtl/>
        </w:rPr>
        <w:t xml:space="preserve">(النساء: </w:t>
      </w:r>
      <w:r w:rsidR="004A4642" w:rsidRPr="005258BA">
        <w:rPr>
          <w:rFonts w:eastAsia="MS Mincho" w:hint="cs"/>
          <w:rtl/>
        </w:rPr>
        <w:t>89</w:t>
      </w:r>
      <w:r w:rsidR="004A4642" w:rsidRPr="005258BA">
        <w:rPr>
          <w:rtl/>
        </w:rPr>
        <w:t xml:space="preserve">، الممتحنة: </w:t>
      </w:r>
      <w:r w:rsidR="004A4642" w:rsidRPr="005258BA">
        <w:rPr>
          <w:rFonts w:eastAsia="MS Mincho" w:hint="cs"/>
          <w:rtl/>
        </w:rPr>
        <w:t>2</w:t>
      </w:r>
      <w:r w:rsidR="004A4642" w:rsidRPr="005258BA">
        <w:rPr>
          <w:rtl/>
        </w:rPr>
        <w:t>).</w:t>
      </w:r>
      <w:r w:rsidR="004A4642" w:rsidRPr="005258BA">
        <w:rPr>
          <w:rFonts w:hint="cs"/>
          <w:rtl/>
        </w:rPr>
        <w:t xml:space="preserve"> </w:t>
      </w:r>
    </w:p>
    <w:p w:rsidR="004A4642" w:rsidRPr="005258BA" w:rsidRDefault="00A279B5" w:rsidP="003F4A68">
      <w:pPr>
        <w:rPr>
          <w:rFonts w:ascii="Esharat" w:hAnsi="Esharat"/>
          <w:rtl/>
        </w:rPr>
      </w:pPr>
      <w:r w:rsidRPr="005258BA">
        <w:rPr>
          <w:rFonts w:ascii="Esharat" w:hAnsi="Esharat" w:hint="cs"/>
          <w:rtl/>
        </w:rPr>
        <w:t xml:space="preserve">ـ </w:t>
      </w:r>
      <w:r w:rsidR="004A4642" w:rsidRPr="005258BA">
        <w:rPr>
          <w:rFonts w:ascii="Esharat" w:hAnsi="Esharat" w:hint="cs"/>
          <w:rtl/>
        </w:rPr>
        <w:t>الكفّار المهاجمون ي</w:t>
      </w:r>
      <w:r w:rsidR="004A4642" w:rsidRPr="005258BA">
        <w:rPr>
          <w:rFonts w:ascii="Esharat" w:hAnsi="Esharat"/>
          <w:rtl/>
        </w:rPr>
        <w:t>و</w:t>
      </w:r>
      <w:r w:rsidR="004A4642" w:rsidRPr="005258BA">
        <w:rPr>
          <w:rFonts w:ascii="Esharat" w:hAnsi="Esharat" w:hint="cs"/>
          <w:rtl/>
        </w:rPr>
        <w:t xml:space="preserve">دّون </w:t>
      </w:r>
      <w:r w:rsidR="004A4642" w:rsidRPr="005258BA">
        <w:rPr>
          <w:rFonts w:ascii="Esharat" w:hAnsi="Esharat"/>
          <w:rtl/>
        </w:rPr>
        <w:t>غفلة المؤمنين عن أسلحتهم وأمتعهم</w:t>
      </w:r>
      <w:r w:rsidR="004A4642" w:rsidRPr="005258BA">
        <w:rPr>
          <w:rFonts w:ascii="Esharat" w:hAnsi="Esharat" w:hint="cs"/>
          <w:rtl/>
        </w:rPr>
        <w:t xml:space="preserve">: </w:t>
      </w:r>
      <w:r w:rsidR="004A4642" w:rsidRPr="00C16ACA">
        <w:rPr>
          <w:rFonts w:ascii="Mosawi" w:hAnsi="Mosawi" w:cs="Mosawi"/>
          <w:sz w:val="24"/>
          <w:szCs w:val="24"/>
          <w:rtl/>
        </w:rPr>
        <w:t>﴿</w:t>
      </w:r>
      <w:r w:rsidR="004A4642" w:rsidRPr="005B57B9">
        <w:rPr>
          <w:b/>
          <w:bCs/>
          <w:rtl/>
        </w:rPr>
        <w:t>وَدَّ الَّذينَ كَفَرُوا لَوْ تَغْفُلُونَ عَنْ أَسْلِحَتِكُمْ وَأَمْتِعَتِكُمْ فَيَميلُونَ عَلَيْكُمْ</w:t>
      </w:r>
      <w:r w:rsidR="004A4642" w:rsidRPr="00C16ACA">
        <w:rPr>
          <w:rFonts w:ascii="Mosawi" w:hAnsi="Mosawi" w:cs="Mosawi"/>
          <w:sz w:val="24"/>
          <w:szCs w:val="24"/>
          <w:rtl/>
        </w:rPr>
        <w:t>﴾</w:t>
      </w:r>
      <w:r w:rsidR="004A4642" w:rsidRPr="005258BA">
        <w:rPr>
          <w:rFonts w:ascii="Esharat" w:hAnsi="Esharat"/>
          <w:rtl/>
        </w:rPr>
        <w:t xml:space="preserve"> (النساء: </w:t>
      </w:r>
      <w:r w:rsidR="004A4642" w:rsidRPr="005258BA">
        <w:rPr>
          <w:rFonts w:eastAsia="MS Mincho" w:hint="cs"/>
          <w:rtl/>
        </w:rPr>
        <w:t>102</w:t>
      </w:r>
      <w:r w:rsidR="004A4642" w:rsidRPr="005258BA">
        <w:rPr>
          <w:rFonts w:ascii="Esharat" w:hAnsi="Esharat"/>
          <w:rtl/>
        </w:rPr>
        <w:t>).</w:t>
      </w:r>
      <w:r w:rsidR="004A4642" w:rsidRPr="005258BA">
        <w:rPr>
          <w:rFonts w:ascii="Esharat" w:hAnsi="Esharat" w:hint="cs"/>
          <w:rtl/>
        </w:rPr>
        <w:t xml:space="preserve"> </w:t>
      </w:r>
    </w:p>
    <w:p w:rsidR="004A4642" w:rsidRPr="005258BA" w:rsidRDefault="00A279B5" w:rsidP="003F4A68">
      <w:pPr>
        <w:rPr>
          <w:rtl/>
        </w:rPr>
      </w:pPr>
      <w:r w:rsidRPr="005258BA">
        <w:rPr>
          <w:rFonts w:hint="cs"/>
          <w:rtl/>
        </w:rPr>
        <w:t xml:space="preserve">ـ </w:t>
      </w:r>
      <w:r w:rsidR="004A4642" w:rsidRPr="005258BA">
        <w:rPr>
          <w:rFonts w:hint="cs"/>
          <w:rtl/>
        </w:rPr>
        <w:t>الكفّار ي</w:t>
      </w:r>
      <w:r w:rsidR="004A4642" w:rsidRPr="005258BA">
        <w:rPr>
          <w:rtl/>
        </w:rPr>
        <w:t>و</w:t>
      </w:r>
      <w:r w:rsidR="004A4642" w:rsidRPr="005258BA">
        <w:rPr>
          <w:rFonts w:hint="cs"/>
          <w:rtl/>
        </w:rPr>
        <w:t xml:space="preserve">دّون </w:t>
      </w:r>
      <w:r w:rsidR="004A4642" w:rsidRPr="005258BA">
        <w:rPr>
          <w:rtl/>
        </w:rPr>
        <w:t>مداهنة النبيّ</w:t>
      </w:r>
      <w:r w:rsidR="00BF5803" w:rsidRPr="007F415A">
        <w:rPr>
          <w:rFonts w:cs="Mosawi" w:hint="cs"/>
          <w:szCs w:val="22"/>
          <w:rtl/>
        </w:rPr>
        <w:t>|</w:t>
      </w:r>
      <w:r w:rsidR="004A4642" w:rsidRPr="005258BA">
        <w:rPr>
          <w:rFonts w:hint="cs"/>
          <w:rtl/>
        </w:rPr>
        <w:t xml:space="preserve">: </w:t>
      </w:r>
      <w:r w:rsidR="004A4642" w:rsidRPr="00C16ACA">
        <w:rPr>
          <w:rFonts w:ascii="Mosawi" w:hAnsi="Mosawi" w:cs="Mosawi"/>
          <w:sz w:val="24"/>
          <w:szCs w:val="24"/>
          <w:rtl/>
        </w:rPr>
        <w:t>﴿</w:t>
      </w:r>
      <w:r w:rsidR="004A4642" w:rsidRPr="005258BA">
        <w:rPr>
          <w:b/>
          <w:bCs/>
          <w:rtl/>
        </w:rPr>
        <w:t>وَدُّوا لَوْ تُدْهِنُ فَيُدْهِنُونَ</w:t>
      </w:r>
      <w:r w:rsidR="004A4642" w:rsidRPr="00C16ACA">
        <w:rPr>
          <w:rFonts w:ascii="Mosawi" w:hAnsi="Mosawi" w:cs="Mosawi"/>
          <w:sz w:val="24"/>
          <w:szCs w:val="24"/>
          <w:rtl/>
        </w:rPr>
        <w:t>﴾</w:t>
      </w:r>
      <w:r w:rsidR="004A4642" w:rsidRPr="005258BA">
        <w:rPr>
          <w:rtl/>
        </w:rPr>
        <w:t xml:space="preserve"> (القلم: </w:t>
      </w:r>
      <w:r w:rsidR="004A4642" w:rsidRPr="005258BA">
        <w:rPr>
          <w:rFonts w:eastAsia="MS Mincho" w:hint="cs"/>
          <w:rtl/>
        </w:rPr>
        <w:t>9</w:t>
      </w:r>
      <w:r w:rsidR="004A4642" w:rsidRPr="005258BA">
        <w:rPr>
          <w:rtl/>
        </w:rPr>
        <w:t>).</w:t>
      </w:r>
      <w:r w:rsidR="004A4642" w:rsidRPr="005258BA">
        <w:rPr>
          <w:rFonts w:hint="cs"/>
          <w:rtl/>
        </w:rPr>
        <w:t xml:space="preserve"> </w:t>
      </w:r>
    </w:p>
    <w:p w:rsidR="004A4642" w:rsidRPr="005258BA" w:rsidRDefault="00A279B5" w:rsidP="003F4A68">
      <w:pPr>
        <w:rPr>
          <w:rFonts w:ascii="Esharat" w:hAnsi="Esharat"/>
          <w:rtl/>
        </w:rPr>
      </w:pPr>
      <w:r w:rsidRPr="005258BA">
        <w:rPr>
          <w:rFonts w:ascii="Esharat" w:hAnsi="Esharat" w:hint="cs"/>
          <w:rtl/>
        </w:rPr>
        <w:t xml:space="preserve">ـ </w:t>
      </w:r>
      <w:r w:rsidR="004A4642" w:rsidRPr="005258BA">
        <w:rPr>
          <w:rFonts w:ascii="Esharat" w:hAnsi="Esharat" w:hint="cs"/>
          <w:rtl/>
        </w:rPr>
        <w:t>مخالف</w:t>
      </w:r>
      <w:r w:rsidR="008426DA" w:rsidRPr="005258BA">
        <w:rPr>
          <w:rFonts w:ascii="Esharat" w:hAnsi="Esharat" w:hint="cs"/>
          <w:rtl/>
        </w:rPr>
        <w:t>و</w:t>
      </w:r>
      <w:r w:rsidR="004A4642" w:rsidRPr="005258BA">
        <w:rPr>
          <w:rFonts w:ascii="Esharat" w:hAnsi="Esharat" w:hint="cs"/>
          <w:rtl/>
        </w:rPr>
        <w:t xml:space="preserve"> المسلمين يودّون </w:t>
      </w:r>
      <w:r w:rsidR="004A4642" w:rsidRPr="005258BA">
        <w:rPr>
          <w:rFonts w:ascii="Esharat" w:hAnsi="Esharat"/>
          <w:rtl/>
        </w:rPr>
        <w:t>ع</w:t>
      </w:r>
      <w:r w:rsidR="005B57B9">
        <w:rPr>
          <w:rFonts w:ascii="Esharat" w:hAnsi="Esharat" w:hint="cs"/>
          <w:rtl/>
        </w:rPr>
        <w:t>َ</w:t>
      </w:r>
      <w:r w:rsidR="004A4642" w:rsidRPr="005258BA">
        <w:rPr>
          <w:rFonts w:ascii="Esharat" w:hAnsi="Esharat"/>
          <w:rtl/>
        </w:rPr>
        <w:t>ن</w:t>
      </w:r>
      <w:r w:rsidR="005B57B9">
        <w:rPr>
          <w:rFonts w:ascii="Esharat" w:hAnsi="Esharat" w:hint="cs"/>
          <w:rtl/>
        </w:rPr>
        <w:t>َ</w:t>
      </w:r>
      <w:r w:rsidR="004A4642" w:rsidRPr="005258BA">
        <w:rPr>
          <w:rFonts w:ascii="Esharat" w:hAnsi="Esharat"/>
          <w:rtl/>
        </w:rPr>
        <w:t>ت المؤمن</w:t>
      </w:r>
      <w:r w:rsidR="004A4642" w:rsidRPr="005258BA">
        <w:rPr>
          <w:rFonts w:ascii="Esharat" w:hAnsi="Esharat" w:hint="cs"/>
          <w:rtl/>
        </w:rPr>
        <w:t>ي</w:t>
      </w:r>
      <w:r w:rsidR="004A4642" w:rsidRPr="005258BA">
        <w:rPr>
          <w:rFonts w:ascii="Esharat" w:hAnsi="Esharat"/>
          <w:rtl/>
        </w:rPr>
        <w:t>ن</w:t>
      </w:r>
      <w:r w:rsidR="004A4642" w:rsidRPr="005258BA">
        <w:rPr>
          <w:rFonts w:ascii="Esharat" w:hAnsi="Esharat" w:hint="cs"/>
          <w:rtl/>
        </w:rPr>
        <w:t xml:space="preserve">: </w:t>
      </w:r>
      <w:r w:rsidR="004A4642" w:rsidRPr="00C16ACA">
        <w:rPr>
          <w:rFonts w:ascii="Mosawi" w:hAnsi="Mosawi" w:cs="Mosawi"/>
          <w:sz w:val="24"/>
          <w:szCs w:val="24"/>
          <w:rtl/>
        </w:rPr>
        <w:t>﴿</w:t>
      </w:r>
      <w:r w:rsidR="004A4642" w:rsidRPr="005B57B9">
        <w:rPr>
          <w:b/>
          <w:bCs/>
          <w:rtl/>
        </w:rPr>
        <w:t>يا أَيُّهَا الَّذينَ آمَنُوا لا تَتَّخِذُوا بِط</w:t>
      </w:r>
      <w:r w:rsidR="008426DA" w:rsidRPr="005B57B9">
        <w:rPr>
          <w:rFonts w:hint="cs"/>
          <w:b/>
          <w:bCs/>
          <w:rtl/>
        </w:rPr>
        <w:t>َ</w:t>
      </w:r>
      <w:r w:rsidR="004A4642" w:rsidRPr="005B57B9">
        <w:rPr>
          <w:b/>
          <w:bCs/>
          <w:rtl/>
        </w:rPr>
        <w:t>انَةً مِنْ دُونِكُمْ لا يَأْلُونَكُمْ خَب</w:t>
      </w:r>
      <w:r w:rsidR="008426DA" w:rsidRPr="005B57B9">
        <w:rPr>
          <w:rFonts w:hint="cs"/>
          <w:b/>
          <w:bCs/>
          <w:rtl/>
        </w:rPr>
        <w:t>َ</w:t>
      </w:r>
      <w:r w:rsidR="004A4642" w:rsidRPr="005B57B9">
        <w:rPr>
          <w:b/>
          <w:bCs/>
          <w:rtl/>
        </w:rPr>
        <w:t>الاً وَدُّوا م</w:t>
      </w:r>
      <w:r w:rsidR="008426DA" w:rsidRPr="005B57B9">
        <w:rPr>
          <w:rFonts w:hint="cs"/>
          <w:b/>
          <w:bCs/>
          <w:rtl/>
        </w:rPr>
        <w:t>َ</w:t>
      </w:r>
      <w:r w:rsidR="004A4642" w:rsidRPr="005B57B9">
        <w:rPr>
          <w:b/>
          <w:bCs/>
          <w:rtl/>
        </w:rPr>
        <w:t>ا عَنِتُّمْ</w:t>
      </w:r>
      <w:r w:rsidR="004A4642" w:rsidRPr="00C16ACA">
        <w:rPr>
          <w:rFonts w:ascii="Mosawi" w:hAnsi="Mosawi" w:cs="Mosawi"/>
          <w:sz w:val="24"/>
          <w:szCs w:val="24"/>
          <w:rtl/>
        </w:rPr>
        <w:t>﴾</w:t>
      </w:r>
      <w:r w:rsidR="004A4642" w:rsidRPr="005258BA">
        <w:rPr>
          <w:rFonts w:ascii="Esharat" w:hAnsi="Esharat"/>
          <w:rtl/>
        </w:rPr>
        <w:t xml:space="preserve"> (آل عمران: </w:t>
      </w:r>
      <w:r w:rsidR="004A4642" w:rsidRPr="005258BA">
        <w:rPr>
          <w:rFonts w:eastAsia="MS Mincho" w:hint="cs"/>
          <w:rtl/>
        </w:rPr>
        <w:t>118</w:t>
      </w:r>
      <w:r w:rsidR="004A4642" w:rsidRPr="005258BA">
        <w:rPr>
          <w:rFonts w:ascii="Esharat" w:hAnsi="Esharat"/>
          <w:rtl/>
        </w:rPr>
        <w:t>)</w:t>
      </w:r>
      <w:r w:rsidR="004A4642" w:rsidRPr="005258BA">
        <w:rPr>
          <w:rFonts w:ascii="Esharat" w:hAnsi="Esharat" w:hint="cs"/>
          <w:rtl/>
        </w:rPr>
        <w:t>.</w:t>
      </w:r>
    </w:p>
    <w:p w:rsidR="004A4642" w:rsidRPr="005258BA" w:rsidRDefault="008426DA" w:rsidP="003F4A68">
      <w:pPr>
        <w:rPr>
          <w:rFonts w:ascii="Esharat" w:hAnsi="Esharat"/>
          <w:rtl/>
        </w:rPr>
      </w:pPr>
      <w:r w:rsidRPr="005258BA">
        <w:rPr>
          <w:rFonts w:ascii="Esharat" w:hAnsi="Esharat" w:hint="cs"/>
          <w:rtl/>
        </w:rPr>
        <w:t xml:space="preserve">ـ </w:t>
      </w:r>
      <w:r w:rsidR="004A4642" w:rsidRPr="005258BA">
        <w:rPr>
          <w:rFonts w:ascii="Esharat" w:hAnsi="Esharat" w:hint="cs"/>
          <w:rtl/>
        </w:rPr>
        <w:t>المنافقون ي</w:t>
      </w:r>
      <w:r w:rsidR="004A4642" w:rsidRPr="005258BA">
        <w:rPr>
          <w:rFonts w:ascii="Esharat" w:hAnsi="Esharat"/>
          <w:rtl/>
        </w:rPr>
        <w:t>و</w:t>
      </w:r>
      <w:r w:rsidR="004A4642" w:rsidRPr="005258BA">
        <w:rPr>
          <w:rFonts w:ascii="Esharat" w:hAnsi="Esharat" w:hint="cs"/>
          <w:rtl/>
        </w:rPr>
        <w:t xml:space="preserve">دّون </w:t>
      </w:r>
      <w:r w:rsidR="004A4642" w:rsidRPr="005258BA">
        <w:rPr>
          <w:rFonts w:ascii="Esharat" w:hAnsi="Esharat"/>
          <w:rtl/>
        </w:rPr>
        <w:t xml:space="preserve">كونهم </w:t>
      </w:r>
      <w:r w:rsidR="004A4642" w:rsidRPr="005258BA">
        <w:rPr>
          <w:rFonts w:ascii="Esharat" w:hAnsi="Esharat" w:hint="cs"/>
          <w:rtl/>
        </w:rPr>
        <w:t xml:space="preserve">بعيدين عن معركة القتال: </w:t>
      </w:r>
      <w:r w:rsidR="004A4642" w:rsidRPr="00C16ACA">
        <w:rPr>
          <w:rFonts w:ascii="Mosawi" w:hAnsi="Mosawi" w:cs="Mosawi"/>
          <w:sz w:val="24"/>
          <w:szCs w:val="24"/>
          <w:rtl/>
        </w:rPr>
        <w:t>﴿</w:t>
      </w:r>
      <w:r w:rsidRPr="005B57B9">
        <w:rPr>
          <w:b/>
          <w:bCs/>
          <w:rtl/>
        </w:rPr>
        <w:t>وَإِنْ يَأْتِ ال</w:t>
      </w:r>
      <w:r w:rsidR="004A4642" w:rsidRPr="005B57B9">
        <w:rPr>
          <w:b/>
          <w:bCs/>
          <w:rtl/>
        </w:rPr>
        <w:t>أَحْز</w:t>
      </w:r>
      <w:r w:rsidRPr="005B57B9">
        <w:rPr>
          <w:rFonts w:hint="cs"/>
          <w:b/>
          <w:bCs/>
          <w:rtl/>
        </w:rPr>
        <w:t>َ</w:t>
      </w:r>
      <w:r w:rsidR="004A4642" w:rsidRPr="005B57B9">
        <w:rPr>
          <w:b/>
          <w:bCs/>
          <w:rtl/>
        </w:rPr>
        <w:t>ابُ يَوَدُّو</w:t>
      </w:r>
      <w:r w:rsidRPr="005B57B9">
        <w:rPr>
          <w:b/>
          <w:bCs/>
          <w:rtl/>
        </w:rPr>
        <w:t>ا لَوْ أَنَّهُمْ ب</w:t>
      </w:r>
      <w:r w:rsidRPr="005B57B9">
        <w:rPr>
          <w:rFonts w:hint="cs"/>
          <w:b/>
          <w:bCs/>
          <w:rtl/>
        </w:rPr>
        <w:t>َ</w:t>
      </w:r>
      <w:r w:rsidRPr="005B57B9">
        <w:rPr>
          <w:b/>
          <w:bCs/>
          <w:rtl/>
        </w:rPr>
        <w:t>ادُونَ فِي ال</w:t>
      </w:r>
      <w:r w:rsidR="004A4642" w:rsidRPr="005B57B9">
        <w:rPr>
          <w:b/>
          <w:bCs/>
          <w:rtl/>
        </w:rPr>
        <w:t>أَعْر</w:t>
      </w:r>
      <w:r w:rsidRPr="005B57B9">
        <w:rPr>
          <w:rFonts w:hint="cs"/>
          <w:b/>
          <w:bCs/>
          <w:rtl/>
        </w:rPr>
        <w:t>َ</w:t>
      </w:r>
      <w:r w:rsidR="004A4642" w:rsidRPr="005B57B9">
        <w:rPr>
          <w:b/>
          <w:bCs/>
          <w:rtl/>
        </w:rPr>
        <w:t>ابِ</w:t>
      </w:r>
      <w:r w:rsidR="004A4642" w:rsidRPr="00C16ACA">
        <w:rPr>
          <w:rFonts w:ascii="Mosawi" w:hAnsi="Mosawi" w:cs="Mosawi"/>
          <w:sz w:val="24"/>
          <w:szCs w:val="24"/>
          <w:rtl/>
        </w:rPr>
        <w:t>﴾</w:t>
      </w:r>
      <w:r w:rsidR="004A4642" w:rsidRPr="005258BA">
        <w:rPr>
          <w:rFonts w:ascii="Esharat" w:hAnsi="Esharat"/>
          <w:rtl/>
        </w:rPr>
        <w:t xml:space="preserve"> (الأحزاب: </w:t>
      </w:r>
      <w:r w:rsidR="004A4642" w:rsidRPr="005258BA">
        <w:rPr>
          <w:rFonts w:eastAsia="MS Mincho" w:hint="cs"/>
          <w:rtl/>
        </w:rPr>
        <w:t>20</w:t>
      </w:r>
      <w:r w:rsidR="004A4642" w:rsidRPr="005258BA">
        <w:rPr>
          <w:rFonts w:ascii="Esharat" w:hAnsi="Esharat"/>
          <w:rtl/>
        </w:rPr>
        <w:t>).</w:t>
      </w:r>
      <w:r w:rsidR="004A4642" w:rsidRPr="005258BA">
        <w:rPr>
          <w:rFonts w:ascii="Esharat" w:hAnsi="Esharat" w:hint="cs"/>
          <w:rtl/>
        </w:rPr>
        <w:t xml:space="preserve"> </w:t>
      </w:r>
    </w:p>
    <w:p w:rsidR="004A4642" w:rsidRPr="005258BA" w:rsidRDefault="008426DA" w:rsidP="003F4A68">
      <w:pPr>
        <w:rPr>
          <w:rFonts w:ascii="Esharat" w:hAnsi="Esharat"/>
          <w:rtl/>
        </w:rPr>
      </w:pPr>
      <w:r w:rsidRPr="005258BA">
        <w:rPr>
          <w:rFonts w:ascii="Esharat" w:hAnsi="Esharat" w:hint="cs"/>
          <w:rtl/>
        </w:rPr>
        <w:t xml:space="preserve">ـ </w:t>
      </w:r>
      <w:r w:rsidR="004A4642" w:rsidRPr="005258BA">
        <w:rPr>
          <w:rFonts w:ascii="Esharat" w:hAnsi="Esharat" w:hint="cs"/>
          <w:rtl/>
        </w:rPr>
        <w:t xml:space="preserve">كفّار أهل الكتاب والمشركين يودّون عدم </w:t>
      </w:r>
      <w:r w:rsidR="004A4642" w:rsidRPr="005258BA">
        <w:rPr>
          <w:rFonts w:ascii="Esharat" w:hAnsi="Esharat"/>
          <w:rtl/>
        </w:rPr>
        <w:t>تنزيل الخير على المؤمنين</w:t>
      </w:r>
      <w:r w:rsidR="004A4642" w:rsidRPr="005258BA">
        <w:rPr>
          <w:rFonts w:ascii="Esharat" w:hAnsi="Esharat" w:hint="cs"/>
          <w:rtl/>
        </w:rPr>
        <w:t xml:space="preserve">: </w:t>
      </w:r>
      <w:r w:rsidR="004A4642" w:rsidRPr="00C16ACA">
        <w:rPr>
          <w:rFonts w:ascii="Mosawi" w:hAnsi="Mosawi" w:cs="Mosawi"/>
          <w:sz w:val="24"/>
          <w:szCs w:val="24"/>
          <w:rtl/>
        </w:rPr>
        <w:t>﴿</w:t>
      </w:r>
      <w:r w:rsidR="004A4642" w:rsidRPr="005B57B9">
        <w:rPr>
          <w:b/>
          <w:bCs/>
          <w:rtl/>
        </w:rPr>
        <w:t>م</w:t>
      </w:r>
      <w:r w:rsidRPr="005B57B9">
        <w:rPr>
          <w:rFonts w:hint="cs"/>
          <w:b/>
          <w:bCs/>
          <w:rtl/>
        </w:rPr>
        <w:t>َ</w:t>
      </w:r>
      <w:r w:rsidR="004A4642" w:rsidRPr="005B57B9">
        <w:rPr>
          <w:b/>
          <w:bCs/>
          <w:rtl/>
        </w:rPr>
        <w:t xml:space="preserve">ا </w:t>
      </w:r>
      <w:r w:rsidR="004A4642" w:rsidRPr="005B57B9">
        <w:rPr>
          <w:b/>
          <w:bCs/>
          <w:rtl/>
        </w:rPr>
        <w:lastRenderedPageBreak/>
        <w:t>يَوَدُّ الَّذينَ كَفَرُوا مِنْ أَهْلِ الْكِت</w:t>
      </w:r>
      <w:r w:rsidRPr="005B57B9">
        <w:rPr>
          <w:rFonts w:hint="cs"/>
          <w:b/>
          <w:bCs/>
          <w:rtl/>
        </w:rPr>
        <w:t>َ</w:t>
      </w:r>
      <w:r w:rsidRPr="005B57B9">
        <w:rPr>
          <w:b/>
          <w:bCs/>
          <w:rtl/>
        </w:rPr>
        <w:t>ابِ وَ</w:t>
      </w:r>
      <w:r w:rsidR="004A4642" w:rsidRPr="005B57B9">
        <w:rPr>
          <w:b/>
          <w:bCs/>
          <w:rtl/>
        </w:rPr>
        <w:t>لاَ الْمُشْرِكينَ أَنْ يُنَزَّلَ عَلَيْكُمْ مِنْ خَيْرٍ مِنْ رَبِّكُمْ</w:t>
      </w:r>
      <w:r w:rsidR="004A4642" w:rsidRPr="00C16ACA">
        <w:rPr>
          <w:rFonts w:ascii="Mosawi" w:hAnsi="Mosawi" w:cs="Mosawi"/>
          <w:sz w:val="24"/>
          <w:szCs w:val="24"/>
          <w:rtl/>
        </w:rPr>
        <w:t>﴾</w:t>
      </w:r>
      <w:r w:rsidR="004A4642" w:rsidRPr="005258BA">
        <w:rPr>
          <w:rFonts w:ascii="Esharat" w:hAnsi="Esharat"/>
          <w:rtl/>
        </w:rPr>
        <w:t xml:space="preserve"> (البقرة: </w:t>
      </w:r>
      <w:r w:rsidR="004A4642" w:rsidRPr="005258BA">
        <w:rPr>
          <w:rFonts w:eastAsia="MS Mincho" w:hint="cs"/>
          <w:rtl/>
        </w:rPr>
        <w:t>105</w:t>
      </w:r>
      <w:r w:rsidR="004A4642" w:rsidRPr="005258BA">
        <w:rPr>
          <w:rFonts w:ascii="Esharat" w:hAnsi="Esharat"/>
          <w:rtl/>
        </w:rPr>
        <w:t>).</w:t>
      </w:r>
      <w:r w:rsidR="004A4642" w:rsidRPr="005258BA">
        <w:rPr>
          <w:rFonts w:ascii="Esharat" w:hAnsi="Esharat" w:hint="cs"/>
          <w:rtl/>
        </w:rPr>
        <w:t xml:space="preserve"> </w:t>
      </w:r>
    </w:p>
    <w:p w:rsidR="004A4642" w:rsidRPr="005258BA" w:rsidRDefault="008426DA" w:rsidP="003F4A68">
      <w:pPr>
        <w:rPr>
          <w:rFonts w:ascii="Esharat" w:hAnsi="Esharat"/>
          <w:rtl/>
        </w:rPr>
      </w:pPr>
      <w:r w:rsidRPr="005258BA">
        <w:rPr>
          <w:rFonts w:ascii="Esharat" w:hAnsi="Esharat" w:hint="cs"/>
          <w:rtl/>
        </w:rPr>
        <w:t xml:space="preserve">ـ </w:t>
      </w:r>
      <w:r w:rsidR="004A4642" w:rsidRPr="005258BA">
        <w:rPr>
          <w:rFonts w:ascii="Esharat" w:hAnsi="Esharat" w:hint="cs"/>
          <w:rtl/>
        </w:rPr>
        <w:t>كثير</w:t>
      </w:r>
      <w:r w:rsidRPr="005258BA">
        <w:rPr>
          <w:rFonts w:ascii="Esharat" w:hAnsi="Esharat" w:hint="cs"/>
          <w:rtl/>
        </w:rPr>
        <w:t>ٌ</w:t>
      </w:r>
      <w:r w:rsidR="004A4642" w:rsidRPr="005258BA">
        <w:rPr>
          <w:rFonts w:ascii="Esharat" w:hAnsi="Esharat" w:hint="cs"/>
          <w:rtl/>
        </w:rPr>
        <w:t xml:space="preserve"> من أهل الكتاب يودّون </w:t>
      </w:r>
      <w:r w:rsidR="004A4642" w:rsidRPr="005258BA">
        <w:rPr>
          <w:rFonts w:ascii="Esharat" w:hAnsi="Esharat"/>
          <w:rtl/>
        </w:rPr>
        <w:t>ردّ المؤمنين إلى الكفر</w:t>
      </w:r>
      <w:r w:rsidR="004A4642" w:rsidRPr="005258BA">
        <w:rPr>
          <w:rFonts w:ascii="Esharat" w:hAnsi="Esharat" w:hint="cs"/>
          <w:rtl/>
        </w:rPr>
        <w:t xml:space="preserve">: </w:t>
      </w:r>
      <w:r w:rsidR="004A4642" w:rsidRPr="00C16ACA">
        <w:rPr>
          <w:rFonts w:ascii="Mosawi" w:hAnsi="Mosawi" w:cs="Mosawi"/>
          <w:sz w:val="24"/>
          <w:szCs w:val="24"/>
          <w:rtl/>
        </w:rPr>
        <w:t>﴿</w:t>
      </w:r>
      <w:r w:rsidR="004A4642" w:rsidRPr="005B57B9">
        <w:rPr>
          <w:b/>
          <w:bCs/>
          <w:rtl/>
        </w:rPr>
        <w:t>وَدَّ كَثيرٌ مِنْ أَهْلِ الْكِت</w:t>
      </w:r>
      <w:r w:rsidRPr="005B57B9">
        <w:rPr>
          <w:rFonts w:hint="cs"/>
          <w:b/>
          <w:bCs/>
          <w:rtl/>
        </w:rPr>
        <w:t>َ</w:t>
      </w:r>
      <w:r w:rsidR="004A4642" w:rsidRPr="005B57B9">
        <w:rPr>
          <w:b/>
          <w:bCs/>
          <w:rtl/>
        </w:rPr>
        <w:t>ابِ لَوْ يَرُدُّونَكُمْ مِنْ بَعْدِ إيم</w:t>
      </w:r>
      <w:r w:rsidRPr="005B57B9">
        <w:rPr>
          <w:rFonts w:hint="cs"/>
          <w:b/>
          <w:bCs/>
          <w:rtl/>
        </w:rPr>
        <w:t>َ</w:t>
      </w:r>
      <w:r w:rsidR="004A4642" w:rsidRPr="005B57B9">
        <w:rPr>
          <w:b/>
          <w:bCs/>
          <w:rtl/>
        </w:rPr>
        <w:t>انِكُمْ كُفَّاراً</w:t>
      </w:r>
      <w:r w:rsidR="004A4642" w:rsidRPr="00C16ACA">
        <w:rPr>
          <w:rFonts w:ascii="Mosawi" w:hAnsi="Mosawi" w:cs="Mosawi"/>
          <w:sz w:val="24"/>
          <w:szCs w:val="24"/>
          <w:rtl/>
        </w:rPr>
        <w:t>﴾</w:t>
      </w:r>
      <w:r w:rsidR="004A4642" w:rsidRPr="005258BA">
        <w:rPr>
          <w:rFonts w:ascii="Esharat" w:hAnsi="Esharat"/>
          <w:rtl/>
        </w:rPr>
        <w:t xml:space="preserve"> (البقرة: </w:t>
      </w:r>
      <w:r w:rsidR="004A4642" w:rsidRPr="005258BA">
        <w:rPr>
          <w:rFonts w:eastAsia="MS Mincho" w:hint="cs"/>
          <w:rtl/>
        </w:rPr>
        <w:t>109</w:t>
      </w:r>
      <w:r w:rsidR="004A4642" w:rsidRPr="005258BA">
        <w:rPr>
          <w:rFonts w:ascii="Esharat" w:hAnsi="Esharat"/>
          <w:rtl/>
        </w:rPr>
        <w:t>).</w:t>
      </w:r>
      <w:r w:rsidR="004A4642" w:rsidRPr="005258BA">
        <w:rPr>
          <w:rFonts w:ascii="Esharat" w:hAnsi="Esharat" w:hint="cs"/>
          <w:rtl/>
        </w:rPr>
        <w:t xml:space="preserve"> </w:t>
      </w:r>
    </w:p>
    <w:p w:rsidR="004A4642" w:rsidRPr="005258BA" w:rsidRDefault="008426DA" w:rsidP="003F4A68">
      <w:pPr>
        <w:rPr>
          <w:rtl/>
        </w:rPr>
      </w:pPr>
      <w:r w:rsidRPr="005258BA">
        <w:rPr>
          <w:rFonts w:hint="cs"/>
          <w:rtl/>
        </w:rPr>
        <w:t xml:space="preserve">ـ </w:t>
      </w:r>
      <w:r w:rsidR="004A4642" w:rsidRPr="005258BA">
        <w:rPr>
          <w:rFonts w:hint="cs"/>
          <w:rtl/>
        </w:rPr>
        <w:t xml:space="preserve">طائفة من أهل الكتاب يودّون </w:t>
      </w:r>
      <w:r w:rsidR="004A4642" w:rsidRPr="005258BA">
        <w:rPr>
          <w:rtl/>
        </w:rPr>
        <w:t>إضلال المؤمنين</w:t>
      </w:r>
      <w:r w:rsidR="004A4642" w:rsidRPr="005258BA">
        <w:rPr>
          <w:rFonts w:hint="cs"/>
          <w:rtl/>
        </w:rPr>
        <w:t xml:space="preserve">: </w:t>
      </w:r>
      <w:r w:rsidR="004A4642" w:rsidRPr="00C16ACA">
        <w:rPr>
          <w:rFonts w:ascii="Mosawi" w:hAnsi="Mosawi" w:cs="Mosawi"/>
          <w:sz w:val="24"/>
          <w:szCs w:val="24"/>
          <w:rtl/>
        </w:rPr>
        <w:t>﴿</w:t>
      </w:r>
      <w:r w:rsidR="004A4642" w:rsidRPr="005258BA">
        <w:rPr>
          <w:b/>
          <w:bCs/>
          <w:rtl/>
        </w:rPr>
        <w:t>وَدَّتْ ط</w:t>
      </w:r>
      <w:r w:rsidRPr="005258BA">
        <w:rPr>
          <w:rFonts w:hint="cs"/>
          <w:b/>
          <w:bCs/>
          <w:rtl/>
        </w:rPr>
        <w:t>َ</w:t>
      </w:r>
      <w:r w:rsidR="004A4642" w:rsidRPr="005258BA">
        <w:rPr>
          <w:b/>
          <w:bCs/>
          <w:rtl/>
        </w:rPr>
        <w:t>ائِفَةٌ مِنْ أَهْلِ الْكِت</w:t>
      </w:r>
      <w:r w:rsidRPr="005258BA">
        <w:rPr>
          <w:rFonts w:hint="cs"/>
          <w:b/>
          <w:bCs/>
          <w:rtl/>
        </w:rPr>
        <w:t>َ</w:t>
      </w:r>
      <w:r w:rsidR="004A4642" w:rsidRPr="005258BA">
        <w:rPr>
          <w:b/>
          <w:bCs/>
          <w:rtl/>
        </w:rPr>
        <w:t>ابِ لَوْ يُضِلُّونَكُمْ</w:t>
      </w:r>
      <w:r w:rsidR="004A4642" w:rsidRPr="00C16ACA">
        <w:rPr>
          <w:rFonts w:ascii="Mosawi" w:hAnsi="Mosawi" w:cs="Mosawi"/>
          <w:sz w:val="24"/>
          <w:szCs w:val="24"/>
          <w:rtl/>
        </w:rPr>
        <w:t>﴾</w:t>
      </w:r>
      <w:r w:rsidR="004A4642" w:rsidRPr="005258BA">
        <w:rPr>
          <w:rtl/>
        </w:rPr>
        <w:t xml:space="preserve"> (آل عمران: </w:t>
      </w:r>
      <w:r w:rsidR="004A4642" w:rsidRPr="005258BA">
        <w:rPr>
          <w:rFonts w:eastAsia="MS Mincho" w:hint="cs"/>
          <w:rtl/>
        </w:rPr>
        <w:t>69</w:t>
      </w:r>
      <w:r w:rsidR="004A4642" w:rsidRPr="005258BA">
        <w:rPr>
          <w:rtl/>
        </w:rPr>
        <w:t>).</w:t>
      </w:r>
      <w:r w:rsidR="004A4642" w:rsidRPr="005258BA">
        <w:rPr>
          <w:rFonts w:hint="cs"/>
          <w:rtl/>
        </w:rPr>
        <w:t xml:space="preserve"> </w:t>
      </w:r>
    </w:p>
    <w:p w:rsidR="004A4642" w:rsidRPr="005258BA" w:rsidRDefault="008426DA" w:rsidP="003F4A68">
      <w:pPr>
        <w:rPr>
          <w:rFonts w:ascii="Esharat" w:hAnsi="Esharat"/>
          <w:rtl/>
        </w:rPr>
      </w:pPr>
      <w:r w:rsidRPr="005258BA">
        <w:rPr>
          <w:rFonts w:ascii="Esharat" w:hAnsi="Esharat" w:hint="cs"/>
          <w:rtl/>
        </w:rPr>
        <w:t xml:space="preserve">ـ </w:t>
      </w:r>
      <w:r w:rsidR="004A4642" w:rsidRPr="005258BA">
        <w:rPr>
          <w:rFonts w:ascii="Esharat" w:hAnsi="Esharat" w:hint="cs"/>
          <w:rtl/>
        </w:rPr>
        <w:t>اليهود يودّون ت</w:t>
      </w:r>
      <w:r w:rsidR="004A4642" w:rsidRPr="005258BA">
        <w:rPr>
          <w:rFonts w:ascii="Esharat" w:hAnsi="Esharat"/>
          <w:rtl/>
        </w:rPr>
        <w:t>عم</w:t>
      </w:r>
      <w:r w:rsidR="006372B6" w:rsidRPr="005258BA">
        <w:rPr>
          <w:rFonts w:ascii="Esharat" w:hAnsi="Esharat" w:hint="cs"/>
          <w:rtl/>
        </w:rPr>
        <w:t>ي</w:t>
      </w:r>
      <w:r w:rsidR="004A4642" w:rsidRPr="005258BA">
        <w:rPr>
          <w:rFonts w:ascii="Esharat" w:hAnsi="Esharat"/>
          <w:rtl/>
        </w:rPr>
        <w:t>ر ألف سنة</w:t>
      </w:r>
      <w:r w:rsidR="004A4642" w:rsidRPr="005258BA">
        <w:rPr>
          <w:rFonts w:ascii="Esharat" w:hAnsi="Esharat" w:hint="cs"/>
          <w:rtl/>
        </w:rPr>
        <w:t xml:space="preserve">: </w:t>
      </w:r>
      <w:r w:rsidR="004A4642" w:rsidRPr="00C16ACA">
        <w:rPr>
          <w:rFonts w:ascii="Mosawi" w:hAnsi="Mosawi" w:cs="Mosawi"/>
          <w:sz w:val="24"/>
          <w:szCs w:val="24"/>
          <w:rtl/>
        </w:rPr>
        <w:t>﴿</w:t>
      </w:r>
      <w:r w:rsidR="004A4642" w:rsidRPr="005B57B9">
        <w:rPr>
          <w:b/>
          <w:bCs/>
          <w:rtl/>
        </w:rPr>
        <w:t>وَلَتَجِدَنَّهُمْ أَحْرَصَ النَّاسِ عَل</w:t>
      </w:r>
      <w:r w:rsidR="006372B6" w:rsidRPr="005B57B9">
        <w:rPr>
          <w:rFonts w:hint="cs"/>
          <w:b/>
          <w:bCs/>
          <w:rtl/>
        </w:rPr>
        <w:t>َ</w:t>
      </w:r>
      <w:r w:rsidR="004A4642" w:rsidRPr="005B57B9">
        <w:rPr>
          <w:b/>
          <w:bCs/>
          <w:rtl/>
        </w:rPr>
        <w:t>ى حَي</w:t>
      </w:r>
      <w:r w:rsidR="006372B6" w:rsidRPr="005B57B9">
        <w:rPr>
          <w:rFonts w:hint="cs"/>
          <w:b/>
          <w:bCs/>
          <w:rtl/>
        </w:rPr>
        <w:t>َ</w:t>
      </w:r>
      <w:r w:rsidR="004A4642" w:rsidRPr="005B57B9">
        <w:rPr>
          <w:b/>
          <w:bCs/>
          <w:rtl/>
        </w:rPr>
        <w:t>اةٍ وَمِنَ الَّذ</w:t>
      </w:r>
      <w:r w:rsidR="006372B6" w:rsidRPr="005B57B9">
        <w:rPr>
          <w:rFonts w:hint="cs"/>
          <w:b/>
          <w:bCs/>
          <w:rtl/>
        </w:rPr>
        <w:t>ِ</w:t>
      </w:r>
      <w:r w:rsidR="004A4642" w:rsidRPr="005B57B9">
        <w:rPr>
          <w:b/>
          <w:bCs/>
          <w:rtl/>
        </w:rPr>
        <w:t>ينَ أَشْرَكُوا يَوَدُّ أَحَدُهُمْ لَوْ يُعَمَّرُ أَلْفَ سَنَةٍ</w:t>
      </w:r>
      <w:r w:rsidR="006372B6" w:rsidRPr="00C16ACA">
        <w:rPr>
          <w:rFonts w:ascii="Mosawi" w:hAnsi="Mosawi" w:cs="Mosawi"/>
          <w:sz w:val="24"/>
          <w:szCs w:val="24"/>
          <w:rtl/>
        </w:rPr>
        <w:t>﴾</w:t>
      </w:r>
      <w:r w:rsidR="004A4642" w:rsidRPr="005258BA">
        <w:rPr>
          <w:rFonts w:hint="cs"/>
          <w:rtl/>
        </w:rPr>
        <w:t xml:space="preserve"> </w:t>
      </w:r>
      <w:r w:rsidR="004A4642" w:rsidRPr="005258BA">
        <w:rPr>
          <w:rFonts w:ascii="Esharat" w:hAnsi="Esharat"/>
          <w:rtl/>
        </w:rPr>
        <w:t xml:space="preserve">(البقرة: </w:t>
      </w:r>
      <w:r w:rsidR="004A4642" w:rsidRPr="005258BA">
        <w:rPr>
          <w:rFonts w:eastAsia="MS Mincho" w:hint="cs"/>
          <w:rtl/>
        </w:rPr>
        <w:t>96</w:t>
      </w:r>
      <w:r w:rsidR="004A4642" w:rsidRPr="005258BA">
        <w:rPr>
          <w:rFonts w:ascii="Esharat" w:hAnsi="Esharat"/>
          <w:rtl/>
        </w:rPr>
        <w:t>).</w:t>
      </w:r>
      <w:r w:rsidR="004A4642" w:rsidRPr="005258BA">
        <w:rPr>
          <w:rFonts w:ascii="Esharat" w:hAnsi="Esharat" w:hint="cs"/>
          <w:rtl/>
        </w:rPr>
        <w:t xml:space="preserve"> </w:t>
      </w:r>
    </w:p>
    <w:p w:rsidR="004A4642" w:rsidRPr="005258BA" w:rsidRDefault="008426DA" w:rsidP="003F4A68">
      <w:pPr>
        <w:rPr>
          <w:rtl/>
        </w:rPr>
      </w:pPr>
      <w:r w:rsidRPr="005258BA">
        <w:rPr>
          <w:rFonts w:hint="cs"/>
          <w:rtl/>
        </w:rPr>
        <w:t xml:space="preserve">ـ </w:t>
      </w:r>
      <w:r w:rsidR="004A4642" w:rsidRPr="005258BA">
        <w:rPr>
          <w:rFonts w:hint="cs"/>
          <w:rtl/>
        </w:rPr>
        <w:t>الكفار ي</w:t>
      </w:r>
      <w:r w:rsidR="004A4642" w:rsidRPr="005258BA">
        <w:rPr>
          <w:rtl/>
        </w:rPr>
        <w:t>و</w:t>
      </w:r>
      <w:r w:rsidR="004A4642" w:rsidRPr="005258BA">
        <w:rPr>
          <w:rFonts w:hint="cs"/>
          <w:rtl/>
        </w:rPr>
        <w:t xml:space="preserve">دّون يوم القيامة </w:t>
      </w:r>
      <w:r w:rsidR="004A4642" w:rsidRPr="005258BA">
        <w:rPr>
          <w:rtl/>
        </w:rPr>
        <w:t>كونهم مسلمين</w:t>
      </w:r>
      <w:r w:rsidR="004A4642" w:rsidRPr="005258BA">
        <w:rPr>
          <w:rFonts w:hint="cs"/>
          <w:rtl/>
        </w:rPr>
        <w:t xml:space="preserve">: </w:t>
      </w:r>
      <w:r w:rsidR="004A4642" w:rsidRPr="00C16ACA">
        <w:rPr>
          <w:rFonts w:ascii="Mosawi" w:hAnsi="Mosawi" w:cs="Mosawi"/>
          <w:sz w:val="24"/>
          <w:szCs w:val="24"/>
          <w:rtl/>
        </w:rPr>
        <w:t>﴿</w:t>
      </w:r>
      <w:r w:rsidR="004A4642" w:rsidRPr="005B57B9">
        <w:rPr>
          <w:b/>
          <w:bCs/>
          <w:rtl/>
        </w:rPr>
        <w:t>رُبَم</w:t>
      </w:r>
      <w:r w:rsidR="006372B6" w:rsidRPr="005B57B9">
        <w:rPr>
          <w:rFonts w:hint="cs"/>
          <w:b/>
          <w:bCs/>
          <w:rtl/>
        </w:rPr>
        <w:t>َ</w:t>
      </w:r>
      <w:r w:rsidR="004A4642" w:rsidRPr="005B57B9">
        <w:rPr>
          <w:b/>
          <w:bCs/>
          <w:rtl/>
        </w:rPr>
        <w:t>ا يَوَدُّ الَّذينَ كَفَرُوا لَوْ ك</w:t>
      </w:r>
      <w:r w:rsidR="006372B6" w:rsidRPr="005B57B9">
        <w:rPr>
          <w:rFonts w:hint="cs"/>
          <w:b/>
          <w:bCs/>
          <w:rtl/>
        </w:rPr>
        <w:t>َ</w:t>
      </w:r>
      <w:r w:rsidR="004A4642" w:rsidRPr="005B57B9">
        <w:rPr>
          <w:b/>
          <w:bCs/>
          <w:rtl/>
        </w:rPr>
        <w:t>انُوا مُسْلِم</w:t>
      </w:r>
      <w:r w:rsidR="006372B6" w:rsidRPr="005B57B9">
        <w:rPr>
          <w:rFonts w:hint="cs"/>
          <w:b/>
          <w:bCs/>
          <w:rtl/>
        </w:rPr>
        <w:t>ِ</w:t>
      </w:r>
      <w:r w:rsidR="004A4642" w:rsidRPr="005B57B9">
        <w:rPr>
          <w:b/>
          <w:bCs/>
          <w:rtl/>
        </w:rPr>
        <w:t>ينَ</w:t>
      </w:r>
      <w:r w:rsidR="004A4642" w:rsidRPr="00C16ACA">
        <w:rPr>
          <w:rFonts w:ascii="Mosawi" w:hAnsi="Mosawi" w:cs="Mosawi"/>
          <w:sz w:val="24"/>
          <w:szCs w:val="24"/>
          <w:rtl/>
        </w:rPr>
        <w:t>﴾</w:t>
      </w:r>
      <w:r w:rsidR="004A4642" w:rsidRPr="005258BA">
        <w:rPr>
          <w:rtl/>
        </w:rPr>
        <w:t xml:space="preserve"> (الحجر: </w:t>
      </w:r>
      <w:r w:rsidR="004A4642" w:rsidRPr="005258BA">
        <w:rPr>
          <w:rFonts w:eastAsia="MS Mincho" w:hint="cs"/>
          <w:rtl/>
        </w:rPr>
        <w:t>2</w:t>
      </w:r>
      <w:r w:rsidR="004A4642" w:rsidRPr="005258BA">
        <w:rPr>
          <w:rtl/>
        </w:rPr>
        <w:t>).</w:t>
      </w:r>
      <w:r w:rsidR="004A4642" w:rsidRPr="005258BA">
        <w:rPr>
          <w:rFonts w:hint="cs"/>
          <w:rtl/>
        </w:rPr>
        <w:t xml:space="preserve"> </w:t>
      </w:r>
    </w:p>
    <w:p w:rsidR="004A4642" w:rsidRPr="005258BA" w:rsidRDefault="008426DA" w:rsidP="003F4A68">
      <w:pPr>
        <w:rPr>
          <w:rFonts w:ascii="Esharat" w:hAnsi="Esharat"/>
          <w:rtl/>
        </w:rPr>
      </w:pPr>
      <w:r w:rsidRPr="005258BA">
        <w:rPr>
          <w:rFonts w:ascii="Esharat" w:hAnsi="Esharat" w:hint="cs"/>
          <w:rtl/>
        </w:rPr>
        <w:t xml:space="preserve">ـ </w:t>
      </w:r>
      <w:r w:rsidR="004A4642" w:rsidRPr="005258BA">
        <w:rPr>
          <w:rFonts w:ascii="Esharat" w:hAnsi="Esharat" w:hint="cs"/>
          <w:rtl/>
        </w:rPr>
        <w:t>الكفار والعاصين ي</w:t>
      </w:r>
      <w:r w:rsidR="004A4642" w:rsidRPr="005258BA">
        <w:rPr>
          <w:rFonts w:ascii="Esharat" w:hAnsi="Esharat"/>
          <w:rtl/>
        </w:rPr>
        <w:t>و</w:t>
      </w:r>
      <w:r w:rsidR="004A4642" w:rsidRPr="005258BA">
        <w:rPr>
          <w:rFonts w:ascii="Esharat" w:hAnsi="Esharat" w:hint="cs"/>
          <w:rtl/>
        </w:rPr>
        <w:t>د</w:t>
      </w:r>
      <w:r w:rsidR="006372B6" w:rsidRPr="005258BA">
        <w:rPr>
          <w:rFonts w:ascii="Esharat" w:hAnsi="Esharat" w:hint="cs"/>
          <w:rtl/>
        </w:rPr>
        <w:t>ّ</w:t>
      </w:r>
      <w:r w:rsidR="004A4642" w:rsidRPr="005258BA">
        <w:rPr>
          <w:rFonts w:ascii="Esharat" w:hAnsi="Esharat" w:hint="cs"/>
          <w:rtl/>
        </w:rPr>
        <w:t xml:space="preserve">ون يوم القيامة </w:t>
      </w:r>
      <w:r w:rsidR="004A4642" w:rsidRPr="005258BA">
        <w:rPr>
          <w:rFonts w:ascii="Esharat" w:hAnsi="Esharat"/>
          <w:rtl/>
        </w:rPr>
        <w:t>تسوية الأرض بهم</w:t>
      </w:r>
      <w:r w:rsidR="004A4642" w:rsidRPr="005258BA">
        <w:rPr>
          <w:rFonts w:ascii="Esharat" w:hAnsi="Esharat" w:hint="cs"/>
          <w:rtl/>
        </w:rPr>
        <w:t xml:space="preserve">: </w:t>
      </w:r>
      <w:r w:rsidR="004A4642" w:rsidRPr="00C16ACA">
        <w:rPr>
          <w:rFonts w:ascii="Mosawi" w:hAnsi="Mosawi" w:cs="Mosawi"/>
          <w:sz w:val="24"/>
          <w:szCs w:val="24"/>
          <w:rtl/>
        </w:rPr>
        <w:t>﴿</w:t>
      </w:r>
      <w:r w:rsidR="004A4642" w:rsidRPr="005B57B9">
        <w:rPr>
          <w:b/>
          <w:bCs/>
          <w:rtl/>
        </w:rPr>
        <w:t>يَوْمَئِذٍ يَوَدُّ الَّذ</w:t>
      </w:r>
      <w:r w:rsidR="006372B6" w:rsidRPr="005B57B9">
        <w:rPr>
          <w:rFonts w:hint="cs"/>
          <w:b/>
          <w:bCs/>
          <w:rtl/>
        </w:rPr>
        <w:t>ِ</w:t>
      </w:r>
      <w:r w:rsidR="006372B6" w:rsidRPr="005B57B9">
        <w:rPr>
          <w:b/>
          <w:bCs/>
          <w:rtl/>
        </w:rPr>
        <w:t>ينَ كَفَرُوا وَ</w:t>
      </w:r>
      <w:r w:rsidR="004A4642" w:rsidRPr="005B57B9">
        <w:rPr>
          <w:b/>
          <w:bCs/>
          <w:rtl/>
        </w:rPr>
        <w:t>عَصَوُا الرَّسُولَ لَوْ تُسَوَّى بِهِمُ ا</w:t>
      </w:r>
      <w:r w:rsidR="006372B6" w:rsidRPr="005B57B9">
        <w:rPr>
          <w:b/>
          <w:bCs/>
          <w:rtl/>
        </w:rPr>
        <w:t>ل</w:t>
      </w:r>
      <w:r w:rsidR="004A4642" w:rsidRPr="005B57B9">
        <w:rPr>
          <w:b/>
          <w:bCs/>
          <w:rtl/>
        </w:rPr>
        <w:t>أَرْضُ</w:t>
      </w:r>
      <w:r w:rsidR="004A4642" w:rsidRPr="00C16ACA">
        <w:rPr>
          <w:rFonts w:ascii="Mosawi" w:hAnsi="Mosawi" w:cs="Mosawi"/>
          <w:sz w:val="24"/>
          <w:szCs w:val="24"/>
          <w:rtl/>
        </w:rPr>
        <w:t>﴾</w:t>
      </w:r>
      <w:r w:rsidR="004A4642" w:rsidRPr="005258BA">
        <w:rPr>
          <w:rFonts w:ascii="Esharat" w:hAnsi="Esharat"/>
          <w:rtl/>
        </w:rPr>
        <w:t xml:space="preserve"> (النساء: </w:t>
      </w:r>
      <w:r w:rsidR="004A4642" w:rsidRPr="005258BA">
        <w:rPr>
          <w:rFonts w:eastAsia="MS Mincho" w:hint="cs"/>
          <w:rtl/>
        </w:rPr>
        <w:t>42</w:t>
      </w:r>
      <w:r w:rsidR="004A4642" w:rsidRPr="005258BA">
        <w:rPr>
          <w:rFonts w:ascii="Esharat" w:hAnsi="Esharat"/>
          <w:rtl/>
        </w:rPr>
        <w:t>).</w:t>
      </w:r>
      <w:r w:rsidR="004A4642" w:rsidRPr="005258BA">
        <w:rPr>
          <w:rFonts w:ascii="Esharat" w:hAnsi="Esharat" w:hint="cs"/>
          <w:rtl/>
        </w:rPr>
        <w:t xml:space="preserve"> </w:t>
      </w:r>
    </w:p>
    <w:p w:rsidR="004A4642" w:rsidRPr="005258BA" w:rsidRDefault="008426DA" w:rsidP="003F4A68">
      <w:pPr>
        <w:rPr>
          <w:rtl/>
        </w:rPr>
      </w:pPr>
      <w:r w:rsidRPr="005258BA">
        <w:rPr>
          <w:rFonts w:hint="cs"/>
          <w:rtl/>
        </w:rPr>
        <w:t xml:space="preserve">ـ </w:t>
      </w:r>
      <w:r w:rsidR="004A4642" w:rsidRPr="005258BA">
        <w:rPr>
          <w:rFonts w:hint="cs"/>
          <w:rtl/>
        </w:rPr>
        <w:t>كل</w:t>
      </w:r>
      <w:r w:rsidR="006372B6" w:rsidRPr="005258BA">
        <w:rPr>
          <w:rFonts w:hint="cs"/>
          <w:rtl/>
        </w:rPr>
        <w:t>ّ</w:t>
      </w:r>
      <w:r w:rsidR="004A4642" w:rsidRPr="005258BA">
        <w:rPr>
          <w:rFonts w:hint="cs"/>
          <w:rtl/>
        </w:rPr>
        <w:t xml:space="preserve"> إنسان يوم القيامة يودّ </w:t>
      </w:r>
      <w:r w:rsidR="004A4642" w:rsidRPr="005258BA">
        <w:rPr>
          <w:rtl/>
        </w:rPr>
        <w:t>الأمد البعيد بينه وبين عمله السوء</w:t>
      </w:r>
      <w:r w:rsidR="004A4642" w:rsidRPr="005258BA">
        <w:rPr>
          <w:rFonts w:hint="cs"/>
          <w:rtl/>
        </w:rPr>
        <w:t xml:space="preserve">: </w:t>
      </w:r>
      <w:r w:rsidR="004A4642" w:rsidRPr="00C16ACA">
        <w:rPr>
          <w:rFonts w:ascii="Mosawi" w:hAnsi="Mosawi" w:cs="Mosawi"/>
          <w:sz w:val="24"/>
          <w:szCs w:val="24"/>
          <w:rtl/>
        </w:rPr>
        <w:t>﴿</w:t>
      </w:r>
      <w:r w:rsidR="004A4642" w:rsidRPr="005258BA">
        <w:rPr>
          <w:b/>
          <w:bCs/>
          <w:rtl/>
        </w:rPr>
        <w:t>وَم</w:t>
      </w:r>
      <w:r w:rsidR="006372B6" w:rsidRPr="005258BA">
        <w:rPr>
          <w:rFonts w:hint="cs"/>
          <w:b/>
          <w:bCs/>
          <w:rtl/>
        </w:rPr>
        <w:t>َ</w:t>
      </w:r>
      <w:r w:rsidR="004A4642" w:rsidRPr="005258BA">
        <w:rPr>
          <w:b/>
          <w:bCs/>
          <w:rtl/>
        </w:rPr>
        <w:t>ا عَمِلَتْ مِنْ سُوءٍ تَوَدُّ لَوْ أَنَّ بَيْنَه</w:t>
      </w:r>
      <w:r w:rsidR="006372B6" w:rsidRPr="005258BA">
        <w:rPr>
          <w:rFonts w:hint="cs"/>
          <w:b/>
          <w:bCs/>
          <w:rtl/>
        </w:rPr>
        <w:t>َ</w:t>
      </w:r>
      <w:r w:rsidR="004A4642" w:rsidRPr="005258BA">
        <w:rPr>
          <w:b/>
          <w:bCs/>
          <w:rtl/>
        </w:rPr>
        <w:t>ا وَبَيْنَهُ أَمَداً بَع</w:t>
      </w:r>
      <w:r w:rsidR="006372B6" w:rsidRPr="005258BA">
        <w:rPr>
          <w:rFonts w:hint="cs"/>
          <w:b/>
          <w:bCs/>
          <w:rtl/>
        </w:rPr>
        <w:t>ِ</w:t>
      </w:r>
      <w:r w:rsidR="004A4642" w:rsidRPr="005258BA">
        <w:rPr>
          <w:b/>
          <w:bCs/>
          <w:rtl/>
        </w:rPr>
        <w:t>يداً</w:t>
      </w:r>
      <w:r w:rsidR="004A4642" w:rsidRPr="00C16ACA">
        <w:rPr>
          <w:rFonts w:ascii="Mosawi" w:hAnsi="Mosawi" w:cs="Mosawi"/>
          <w:sz w:val="24"/>
          <w:szCs w:val="24"/>
          <w:rtl/>
        </w:rPr>
        <w:t>﴾</w:t>
      </w:r>
      <w:r w:rsidR="004A4642" w:rsidRPr="005258BA">
        <w:rPr>
          <w:rtl/>
        </w:rPr>
        <w:t xml:space="preserve"> (آل عمران: </w:t>
      </w:r>
      <w:r w:rsidR="004A4642" w:rsidRPr="005258BA">
        <w:rPr>
          <w:rFonts w:eastAsia="MS Mincho" w:hint="cs"/>
          <w:rtl/>
        </w:rPr>
        <w:t>30</w:t>
      </w:r>
      <w:r w:rsidR="004A4642" w:rsidRPr="005258BA">
        <w:rPr>
          <w:rtl/>
        </w:rPr>
        <w:t>).</w:t>
      </w:r>
      <w:r w:rsidR="004A4642" w:rsidRPr="005258BA">
        <w:rPr>
          <w:rFonts w:hint="cs"/>
          <w:rtl/>
        </w:rPr>
        <w:t xml:space="preserve"> </w:t>
      </w:r>
    </w:p>
    <w:p w:rsidR="004A4642" w:rsidRPr="005258BA" w:rsidRDefault="008426DA" w:rsidP="003F4A68">
      <w:pPr>
        <w:rPr>
          <w:rtl/>
        </w:rPr>
      </w:pPr>
      <w:r w:rsidRPr="005258BA">
        <w:rPr>
          <w:rFonts w:hint="cs"/>
          <w:rtl/>
        </w:rPr>
        <w:t xml:space="preserve">ـ </w:t>
      </w:r>
      <w:r w:rsidR="004A4642" w:rsidRPr="005258BA">
        <w:rPr>
          <w:rFonts w:hint="cs"/>
          <w:rtl/>
        </w:rPr>
        <w:t>المجرمون يوم القيامة ي</w:t>
      </w:r>
      <w:r w:rsidR="004A4642" w:rsidRPr="005258BA">
        <w:rPr>
          <w:rtl/>
        </w:rPr>
        <w:t>و</w:t>
      </w:r>
      <w:r w:rsidR="004A4642" w:rsidRPr="005258BA">
        <w:rPr>
          <w:rFonts w:hint="cs"/>
          <w:rtl/>
        </w:rPr>
        <w:t xml:space="preserve">دّون </w:t>
      </w:r>
      <w:r w:rsidR="004A4642" w:rsidRPr="005258BA">
        <w:rPr>
          <w:rtl/>
        </w:rPr>
        <w:t>ال</w:t>
      </w:r>
      <w:r w:rsidR="004A4642" w:rsidRPr="005258BA">
        <w:rPr>
          <w:rFonts w:hint="cs"/>
          <w:rtl/>
        </w:rPr>
        <w:t>ا</w:t>
      </w:r>
      <w:r w:rsidR="004A4642" w:rsidRPr="005258BA">
        <w:rPr>
          <w:rtl/>
        </w:rPr>
        <w:t>ف</w:t>
      </w:r>
      <w:r w:rsidR="004A4642" w:rsidRPr="005258BA">
        <w:rPr>
          <w:rFonts w:hint="cs"/>
          <w:rtl/>
        </w:rPr>
        <w:t>ت</w:t>
      </w:r>
      <w:r w:rsidR="004A4642" w:rsidRPr="005258BA">
        <w:rPr>
          <w:rtl/>
        </w:rPr>
        <w:t>د</w:t>
      </w:r>
      <w:r w:rsidR="004A4642" w:rsidRPr="005258BA">
        <w:rPr>
          <w:rFonts w:hint="cs"/>
          <w:rtl/>
        </w:rPr>
        <w:t>اء</w:t>
      </w:r>
      <w:r w:rsidR="004A4642" w:rsidRPr="005258BA">
        <w:rPr>
          <w:rtl/>
        </w:rPr>
        <w:t xml:space="preserve"> من عذاب الله</w:t>
      </w:r>
      <w:r w:rsidR="004A4642" w:rsidRPr="005258BA">
        <w:rPr>
          <w:rFonts w:hint="cs"/>
          <w:rtl/>
        </w:rPr>
        <w:t xml:space="preserve">: </w:t>
      </w:r>
      <w:r w:rsidR="004A4642" w:rsidRPr="00C16ACA">
        <w:rPr>
          <w:rFonts w:ascii="Mosawi" w:hAnsi="Mosawi" w:cs="Mosawi"/>
          <w:sz w:val="24"/>
          <w:szCs w:val="24"/>
          <w:rtl/>
        </w:rPr>
        <w:t>﴿</w:t>
      </w:r>
      <w:r w:rsidR="004A4642" w:rsidRPr="005258BA">
        <w:rPr>
          <w:b/>
          <w:bCs/>
          <w:rtl/>
        </w:rPr>
        <w:t>يَوَدُّ الْمُجْرِمُ لَوْ يَفْتَد</w:t>
      </w:r>
      <w:r w:rsidR="006372B6" w:rsidRPr="005258BA">
        <w:rPr>
          <w:rFonts w:hint="cs"/>
          <w:b/>
          <w:bCs/>
          <w:rtl/>
        </w:rPr>
        <w:t>ِ</w:t>
      </w:r>
      <w:r w:rsidR="004A4642" w:rsidRPr="005258BA">
        <w:rPr>
          <w:b/>
          <w:bCs/>
          <w:rtl/>
        </w:rPr>
        <w:t>ي مِنْ عَذ</w:t>
      </w:r>
      <w:r w:rsidR="006372B6" w:rsidRPr="005258BA">
        <w:rPr>
          <w:rFonts w:hint="cs"/>
          <w:b/>
          <w:bCs/>
          <w:rtl/>
        </w:rPr>
        <w:t>َ</w:t>
      </w:r>
      <w:r w:rsidR="004A4642" w:rsidRPr="005258BA">
        <w:rPr>
          <w:b/>
          <w:bCs/>
          <w:rtl/>
        </w:rPr>
        <w:t>ابِ يَوْمِئِذٍ بِبَن</w:t>
      </w:r>
      <w:r w:rsidR="006372B6" w:rsidRPr="005258BA">
        <w:rPr>
          <w:rFonts w:hint="cs"/>
          <w:b/>
          <w:bCs/>
          <w:rtl/>
        </w:rPr>
        <w:t>ِ</w:t>
      </w:r>
      <w:r w:rsidR="004A4642" w:rsidRPr="005258BA">
        <w:rPr>
          <w:b/>
          <w:bCs/>
          <w:rtl/>
        </w:rPr>
        <w:t>يهِ</w:t>
      </w:r>
      <w:r w:rsidR="004A4642" w:rsidRPr="00C16ACA">
        <w:rPr>
          <w:rFonts w:ascii="Mosawi" w:hAnsi="Mosawi" w:cs="Mosawi"/>
          <w:sz w:val="24"/>
          <w:szCs w:val="24"/>
          <w:rtl/>
        </w:rPr>
        <w:t>﴾</w:t>
      </w:r>
      <w:r w:rsidR="004A4642" w:rsidRPr="005258BA">
        <w:rPr>
          <w:rtl/>
        </w:rPr>
        <w:t xml:space="preserve"> (المعارج: </w:t>
      </w:r>
      <w:r w:rsidR="004A4642" w:rsidRPr="005258BA">
        <w:rPr>
          <w:rFonts w:eastAsia="MS Mincho" w:hint="cs"/>
          <w:rtl/>
        </w:rPr>
        <w:t>11</w:t>
      </w:r>
      <w:r w:rsidR="004A4642" w:rsidRPr="005258BA">
        <w:rPr>
          <w:rtl/>
        </w:rPr>
        <w:t>).</w:t>
      </w:r>
      <w:r w:rsidR="004A4642" w:rsidRPr="005258BA">
        <w:rPr>
          <w:rFonts w:hint="cs"/>
          <w:rtl/>
        </w:rPr>
        <w:t xml:space="preserve"> </w:t>
      </w:r>
    </w:p>
    <w:p w:rsidR="004A4642" w:rsidRPr="005258BA" w:rsidRDefault="008426DA" w:rsidP="003F4A68">
      <w:pPr>
        <w:rPr>
          <w:rFonts w:ascii="Esharat" w:hAnsi="Esharat"/>
          <w:rtl/>
        </w:rPr>
      </w:pPr>
      <w:r w:rsidRPr="005258BA">
        <w:rPr>
          <w:rFonts w:ascii="Esharat" w:hAnsi="Esharat" w:hint="cs"/>
          <w:rtl/>
        </w:rPr>
        <w:t xml:space="preserve">ـ </w:t>
      </w:r>
      <w:r w:rsidR="004A4642" w:rsidRPr="005258BA">
        <w:rPr>
          <w:rFonts w:ascii="Esharat" w:hAnsi="Esharat" w:hint="cs"/>
          <w:rtl/>
        </w:rPr>
        <w:t xml:space="preserve">آحاد الناس يودّون </w:t>
      </w:r>
      <w:r w:rsidR="004A4642" w:rsidRPr="005258BA">
        <w:rPr>
          <w:rFonts w:ascii="Esharat" w:hAnsi="Esharat"/>
          <w:rtl/>
        </w:rPr>
        <w:t>جن</w:t>
      </w:r>
      <w:r w:rsidR="004A4642" w:rsidRPr="005258BA">
        <w:rPr>
          <w:rFonts w:ascii="Esharat" w:hAnsi="Esharat" w:hint="cs"/>
          <w:rtl/>
        </w:rPr>
        <w:t>ّ</w:t>
      </w:r>
      <w:r w:rsidR="004A4642" w:rsidRPr="005258BA">
        <w:rPr>
          <w:rFonts w:ascii="Esharat" w:hAnsi="Esharat"/>
          <w:rtl/>
        </w:rPr>
        <w:t>ة</w:t>
      </w:r>
      <w:r w:rsidR="0002087C">
        <w:rPr>
          <w:rFonts w:ascii="Esharat" w:hAnsi="Esharat" w:hint="cs"/>
          <w:rtl/>
        </w:rPr>
        <w:t>ً</w:t>
      </w:r>
      <w:r w:rsidR="004A4642" w:rsidRPr="005258BA">
        <w:rPr>
          <w:rFonts w:ascii="Esharat" w:hAnsi="Esharat"/>
          <w:rtl/>
        </w:rPr>
        <w:t xml:space="preserve"> من نخيل وأعناب</w:t>
      </w:r>
      <w:r w:rsidR="0002087C">
        <w:rPr>
          <w:rFonts w:ascii="Esharat" w:hAnsi="Esharat" w:hint="cs"/>
          <w:rtl/>
        </w:rPr>
        <w:t>:</w:t>
      </w:r>
      <w:r w:rsidR="004A4642" w:rsidRPr="005258BA">
        <w:rPr>
          <w:rFonts w:ascii="Esharat" w:hAnsi="Esharat" w:hint="cs"/>
          <w:rtl/>
        </w:rPr>
        <w:t xml:space="preserve"> </w:t>
      </w:r>
      <w:r w:rsidR="004A4642" w:rsidRPr="00C16ACA">
        <w:rPr>
          <w:rFonts w:ascii="Mosawi" w:hAnsi="Mosawi" w:cs="Mosawi"/>
          <w:sz w:val="24"/>
          <w:szCs w:val="24"/>
          <w:rtl/>
        </w:rPr>
        <w:t>﴿</w:t>
      </w:r>
      <w:r w:rsidR="005B57B9">
        <w:rPr>
          <w:b/>
          <w:bCs/>
          <w:rtl/>
        </w:rPr>
        <w:t>أَ</w:t>
      </w:r>
      <w:r w:rsidR="004A4642" w:rsidRPr="005B57B9">
        <w:rPr>
          <w:b/>
          <w:bCs/>
          <w:rtl/>
        </w:rPr>
        <w:t>يَوَدُّ أَحَدُكُمْ أَنْ تَكُونَ لَهُ جَنّ</w:t>
      </w:r>
      <w:r w:rsidR="0002087C">
        <w:rPr>
          <w:b/>
          <w:bCs/>
          <w:rtl/>
        </w:rPr>
        <w:t>َةٌ مِنْ نَخيلٍ وَأَعْنابٍ تَجْ</w:t>
      </w:r>
      <w:r w:rsidR="0002087C">
        <w:rPr>
          <w:rFonts w:hint="cs"/>
          <w:b/>
          <w:bCs/>
          <w:rtl/>
        </w:rPr>
        <w:t>رِ</w:t>
      </w:r>
      <w:r w:rsidR="004A4642" w:rsidRPr="005B57B9">
        <w:rPr>
          <w:b/>
          <w:bCs/>
          <w:rtl/>
        </w:rPr>
        <w:t>ي</w:t>
      </w:r>
      <w:r w:rsidR="004A4642" w:rsidRPr="005B57B9">
        <w:rPr>
          <w:rFonts w:hint="cs"/>
          <w:b/>
          <w:bCs/>
          <w:rtl/>
        </w:rPr>
        <w:t>...</w:t>
      </w:r>
      <w:r w:rsidR="004A4642" w:rsidRPr="00C16ACA">
        <w:rPr>
          <w:rFonts w:ascii="Mosawi" w:hAnsi="Mosawi" w:cs="Mosawi"/>
          <w:sz w:val="24"/>
          <w:szCs w:val="24"/>
          <w:rtl/>
        </w:rPr>
        <w:t>﴾</w:t>
      </w:r>
      <w:r w:rsidR="004A4642" w:rsidRPr="005258BA">
        <w:rPr>
          <w:rFonts w:ascii="Esharat" w:hAnsi="Esharat" w:hint="cs"/>
          <w:rtl/>
        </w:rPr>
        <w:t xml:space="preserve"> </w:t>
      </w:r>
      <w:r w:rsidR="004A4642" w:rsidRPr="005258BA">
        <w:rPr>
          <w:rFonts w:ascii="Esharat" w:hAnsi="Esharat"/>
          <w:rtl/>
        </w:rPr>
        <w:t xml:space="preserve">(البقرة: </w:t>
      </w:r>
      <w:r w:rsidR="004A4642" w:rsidRPr="005258BA">
        <w:rPr>
          <w:rFonts w:eastAsia="MS Mincho" w:hint="cs"/>
          <w:rtl/>
        </w:rPr>
        <w:t>166</w:t>
      </w:r>
      <w:r w:rsidR="004A4642" w:rsidRPr="005258BA">
        <w:rPr>
          <w:rFonts w:ascii="Esharat" w:hAnsi="Esharat"/>
          <w:rtl/>
        </w:rPr>
        <w:t>).</w:t>
      </w:r>
      <w:r w:rsidR="004A4642" w:rsidRPr="005258BA">
        <w:rPr>
          <w:rFonts w:ascii="Esharat" w:hAnsi="Esharat" w:hint="cs"/>
          <w:rtl/>
        </w:rPr>
        <w:t xml:space="preserve"> </w:t>
      </w:r>
    </w:p>
    <w:p w:rsidR="004A4642" w:rsidRPr="005258BA" w:rsidRDefault="008426DA" w:rsidP="0002087C">
      <w:pPr>
        <w:rPr>
          <w:rtl/>
        </w:rPr>
      </w:pPr>
      <w:r w:rsidRPr="005258BA">
        <w:rPr>
          <w:rFonts w:hint="cs"/>
          <w:rtl/>
        </w:rPr>
        <w:t xml:space="preserve">ـ </w:t>
      </w:r>
      <w:r w:rsidR="004A4642" w:rsidRPr="005258BA">
        <w:rPr>
          <w:rFonts w:hint="cs"/>
          <w:rtl/>
        </w:rPr>
        <w:t>المؤمنون ي</w:t>
      </w:r>
      <w:r w:rsidR="004A4642" w:rsidRPr="005258BA">
        <w:rPr>
          <w:rtl/>
        </w:rPr>
        <w:t>و</w:t>
      </w:r>
      <w:r w:rsidR="004A4642" w:rsidRPr="005258BA">
        <w:rPr>
          <w:rFonts w:hint="cs"/>
          <w:rtl/>
        </w:rPr>
        <w:t>د</w:t>
      </w:r>
      <w:r w:rsidR="006372B6" w:rsidRPr="005258BA">
        <w:rPr>
          <w:rFonts w:hint="cs"/>
          <w:rtl/>
        </w:rPr>
        <w:t>ّ</w:t>
      </w:r>
      <w:r w:rsidR="004A4642" w:rsidRPr="005258BA">
        <w:rPr>
          <w:rFonts w:hint="cs"/>
          <w:rtl/>
        </w:rPr>
        <w:t xml:space="preserve">ون </w:t>
      </w:r>
      <w:r w:rsidR="004A4642" w:rsidRPr="005258BA">
        <w:rPr>
          <w:rtl/>
        </w:rPr>
        <w:t>غير ذات الشوكة</w:t>
      </w:r>
      <w:r w:rsidR="004A4642" w:rsidRPr="005258BA">
        <w:rPr>
          <w:rFonts w:hint="cs"/>
          <w:rtl/>
        </w:rPr>
        <w:t xml:space="preserve"> </w:t>
      </w:r>
      <w:r w:rsidR="0002087C">
        <w:rPr>
          <w:rFonts w:hint="cs"/>
          <w:rtl/>
        </w:rPr>
        <w:t>مع</w:t>
      </w:r>
      <w:r w:rsidR="004A4642" w:rsidRPr="005258BA">
        <w:rPr>
          <w:rFonts w:hint="cs"/>
          <w:rtl/>
        </w:rPr>
        <w:t xml:space="preserve"> الكف</w:t>
      </w:r>
      <w:r w:rsidR="0002087C">
        <w:rPr>
          <w:rFonts w:hint="cs"/>
          <w:rtl/>
        </w:rPr>
        <w:t>ّ</w:t>
      </w:r>
      <w:r w:rsidR="004A4642" w:rsidRPr="005258BA">
        <w:rPr>
          <w:rFonts w:hint="cs"/>
          <w:rtl/>
        </w:rPr>
        <w:t xml:space="preserve">ار: </w:t>
      </w:r>
      <w:r w:rsidR="004A4642" w:rsidRPr="00C16ACA">
        <w:rPr>
          <w:rFonts w:ascii="Mosawi" w:hAnsi="Mosawi" w:cs="Mosawi"/>
          <w:sz w:val="24"/>
          <w:szCs w:val="24"/>
          <w:rtl/>
        </w:rPr>
        <w:t>﴿</w:t>
      </w:r>
      <w:r w:rsidR="004A4642" w:rsidRPr="005258BA">
        <w:rPr>
          <w:b/>
          <w:bCs/>
          <w:rtl/>
        </w:rPr>
        <w:t>تَوَدُّونَ أَنَّ غَيْرَ ذ</w:t>
      </w:r>
      <w:r w:rsidR="006372B6" w:rsidRPr="005258BA">
        <w:rPr>
          <w:rFonts w:hint="cs"/>
          <w:b/>
          <w:bCs/>
          <w:rtl/>
        </w:rPr>
        <w:t>َ</w:t>
      </w:r>
      <w:r w:rsidR="004A4642" w:rsidRPr="005258BA">
        <w:rPr>
          <w:b/>
          <w:bCs/>
          <w:rtl/>
        </w:rPr>
        <w:t>اتِ الشَّوْكَةِ تَكُونُ لَكُمْ</w:t>
      </w:r>
      <w:r w:rsidR="004A4642" w:rsidRPr="00C16ACA">
        <w:rPr>
          <w:rFonts w:ascii="Mosawi" w:hAnsi="Mosawi" w:cs="Mosawi"/>
          <w:sz w:val="24"/>
          <w:szCs w:val="24"/>
          <w:rtl/>
        </w:rPr>
        <w:t>﴾</w:t>
      </w:r>
      <w:r w:rsidR="004A4642" w:rsidRPr="005258BA">
        <w:rPr>
          <w:rtl/>
        </w:rPr>
        <w:t xml:space="preserve"> (الأنفال: </w:t>
      </w:r>
      <w:r w:rsidR="004A4642" w:rsidRPr="005258BA">
        <w:rPr>
          <w:rFonts w:eastAsia="MS Mincho" w:hint="cs"/>
          <w:rtl/>
        </w:rPr>
        <w:t>7</w:t>
      </w:r>
      <w:r w:rsidR="004A4642" w:rsidRPr="005258BA">
        <w:rPr>
          <w:rtl/>
        </w:rPr>
        <w:t xml:space="preserve">). </w:t>
      </w:r>
    </w:p>
    <w:p w:rsidR="004A4642" w:rsidRPr="005258BA" w:rsidRDefault="004A4642" w:rsidP="003F4A68">
      <w:pPr>
        <w:rPr>
          <w:rtl/>
        </w:rPr>
      </w:pPr>
      <w:r w:rsidRPr="005258BA">
        <w:rPr>
          <w:rtl/>
        </w:rPr>
        <w:t>فنرى في</w:t>
      </w:r>
      <w:r w:rsidRPr="005258BA">
        <w:rPr>
          <w:rFonts w:hint="cs"/>
          <w:rtl/>
        </w:rPr>
        <w:t xml:space="preserve"> </w:t>
      </w:r>
      <w:r w:rsidRPr="005258BA">
        <w:rPr>
          <w:rtl/>
        </w:rPr>
        <w:t>ه</w:t>
      </w:r>
      <w:r w:rsidRPr="005258BA">
        <w:rPr>
          <w:rFonts w:hint="cs"/>
          <w:rtl/>
        </w:rPr>
        <w:t>ذه الآي</w:t>
      </w:r>
      <w:r w:rsidRPr="005258BA">
        <w:rPr>
          <w:rtl/>
        </w:rPr>
        <w:t xml:space="preserve"> </w:t>
      </w:r>
      <w:r w:rsidRPr="005258BA">
        <w:rPr>
          <w:b/>
          <w:bCs/>
          <w:rtl/>
        </w:rPr>
        <w:t>أوّلاً</w:t>
      </w:r>
      <w:r w:rsidRPr="005258BA">
        <w:rPr>
          <w:rtl/>
        </w:rPr>
        <w:t xml:space="preserve"> أنّ </w:t>
      </w:r>
      <w:r w:rsidRPr="005258BA">
        <w:rPr>
          <w:rFonts w:hint="cs"/>
          <w:rtl/>
        </w:rPr>
        <w:t>م</w:t>
      </w:r>
      <w:r w:rsidR="006372B6" w:rsidRPr="005258BA">
        <w:rPr>
          <w:rFonts w:hint="cs"/>
          <w:rtl/>
        </w:rPr>
        <w:t>َ</w:t>
      </w:r>
      <w:r w:rsidRPr="005258BA">
        <w:rPr>
          <w:rFonts w:hint="cs"/>
          <w:rtl/>
        </w:rPr>
        <w:t>ن</w:t>
      </w:r>
      <w:r w:rsidR="006372B6" w:rsidRPr="005258BA">
        <w:rPr>
          <w:rFonts w:hint="cs"/>
          <w:rtl/>
        </w:rPr>
        <w:t>ْ</w:t>
      </w:r>
      <w:r w:rsidRPr="005258BA">
        <w:rPr>
          <w:rFonts w:hint="cs"/>
          <w:rtl/>
        </w:rPr>
        <w:t xml:space="preserve"> نسب إليهم فعل </w:t>
      </w:r>
      <w:r w:rsidRPr="005258BA">
        <w:rPr>
          <w:rtl/>
        </w:rPr>
        <w:t xml:space="preserve">الودّ أكثرهم </w:t>
      </w:r>
      <w:r w:rsidRPr="005258BA">
        <w:rPr>
          <w:rFonts w:hint="cs"/>
          <w:rtl/>
        </w:rPr>
        <w:t xml:space="preserve">من </w:t>
      </w:r>
      <w:r w:rsidRPr="005258BA">
        <w:rPr>
          <w:rtl/>
        </w:rPr>
        <w:t>الكف</w:t>
      </w:r>
      <w:r w:rsidRPr="005258BA">
        <w:rPr>
          <w:rFonts w:hint="cs"/>
          <w:rtl/>
        </w:rPr>
        <w:t>ّ</w:t>
      </w:r>
      <w:r w:rsidRPr="005258BA">
        <w:rPr>
          <w:rtl/>
        </w:rPr>
        <w:t>ار والمشركين واليهود وم</w:t>
      </w:r>
      <w:r w:rsidRPr="005258BA">
        <w:rPr>
          <w:rFonts w:hint="cs"/>
          <w:rtl/>
        </w:rPr>
        <w:t>َ</w:t>
      </w:r>
      <w:r w:rsidRPr="005258BA">
        <w:rPr>
          <w:rtl/>
        </w:rPr>
        <w:t>ن</w:t>
      </w:r>
      <w:r w:rsidR="006372B6" w:rsidRPr="005258BA">
        <w:rPr>
          <w:rFonts w:hint="cs"/>
          <w:rtl/>
        </w:rPr>
        <w:t>ْ</w:t>
      </w:r>
      <w:r w:rsidRPr="005258BA">
        <w:rPr>
          <w:rtl/>
        </w:rPr>
        <w:t xml:space="preserve"> شابههم من المسيئين، سوى مورد</w:t>
      </w:r>
      <w:r w:rsidRPr="005258BA">
        <w:rPr>
          <w:rFonts w:hint="cs"/>
          <w:rtl/>
        </w:rPr>
        <w:t>ين</w:t>
      </w:r>
      <w:r w:rsidRPr="005258BA">
        <w:rPr>
          <w:rtl/>
        </w:rPr>
        <w:t xml:space="preserve">. </w:t>
      </w:r>
      <w:r w:rsidRPr="005258BA">
        <w:rPr>
          <w:rFonts w:hint="cs"/>
          <w:rtl/>
        </w:rPr>
        <w:t xml:space="preserve">وهؤلاء يميلون إلى ما مالت إليه طباعهم أكثر ممّا مالت إليه عقولهم وحكمهم فيما إذا تعارض الطبع والعقل. </w:t>
      </w:r>
      <w:r w:rsidRPr="005258BA">
        <w:rPr>
          <w:b/>
          <w:bCs/>
          <w:rtl/>
        </w:rPr>
        <w:t>وثانياً</w:t>
      </w:r>
      <w:r w:rsidR="006372B6" w:rsidRPr="005258BA">
        <w:rPr>
          <w:rFonts w:hint="cs"/>
          <w:rtl/>
        </w:rPr>
        <w:t>:</w:t>
      </w:r>
      <w:r w:rsidRPr="005258BA">
        <w:rPr>
          <w:rtl/>
        </w:rPr>
        <w:t xml:space="preserve"> </w:t>
      </w:r>
      <w:r w:rsidR="006372B6" w:rsidRPr="005258BA">
        <w:rPr>
          <w:rFonts w:hint="cs"/>
          <w:rtl/>
        </w:rPr>
        <w:t>إ</w:t>
      </w:r>
      <w:r w:rsidRPr="005258BA">
        <w:rPr>
          <w:rtl/>
        </w:rPr>
        <w:t xml:space="preserve">نّ </w:t>
      </w:r>
      <w:r w:rsidRPr="005258BA">
        <w:rPr>
          <w:rFonts w:hint="cs"/>
          <w:rtl/>
        </w:rPr>
        <w:t xml:space="preserve">أكثر </w:t>
      </w:r>
      <w:r w:rsidRPr="005258BA">
        <w:rPr>
          <w:rtl/>
        </w:rPr>
        <w:t>المودود</w:t>
      </w:r>
      <w:r w:rsidRPr="005258BA">
        <w:rPr>
          <w:rFonts w:hint="cs"/>
          <w:rtl/>
        </w:rPr>
        <w:t>ات</w:t>
      </w:r>
      <w:r w:rsidRPr="005258BA">
        <w:rPr>
          <w:rtl/>
        </w:rPr>
        <w:t xml:space="preserve"> مذموم</w:t>
      </w:r>
      <w:r w:rsidRPr="005258BA">
        <w:rPr>
          <w:rFonts w:hint="cs"/>
          <w:rtl/>
        </w:rPr>
        <w:t>ة</w:t>
      </w:r>
      <w:r w:rsidR="006372B6" w:rsidRPr="005258BA">
        <w:rPr>
          <w:rFonts w:hint="cs"/>
          <w:rtl/>
        </w:rPr>
        <w:t>،</w:t>
      </w:r>
      <w:r w:rsidRPr="005258BA">
        <w:rPr>
          <w:rtl/>
        </w:rPr>
        <w:t xml:space="preserve"> أو </w:t>
      </w:r>
      <w:r w:rsidRPr="005258BA">
        <w:rPr>
          <w:rFonts w:hint="cs"/>
          <w:rtl/>
        </w:rPr>
        <w:t>ليست</w:t>
      </w:r>
      <w:r w:rsidRPr="005258BA">
        <w:rPr>
          <w:rtl/>
        </w:rPr>
        <w:t xml:space="preserve"> </w:t>
      </w:r>
      <w:r w:rsidRPr="005258BA">
        <w:rPr>
          <w:rFonts w:hint="cs"/>
          <w:rtl/>
        </w:rPr>
        <w:t>ب</w:t>
      </w:r>
      <w:r w:rsidRPr="005258BA">
        <w:rPr>
          <w:rtl/>
        </w:rPr>
        <w:t>ممدوح</w:t>
      </w:r>
      <w:r w:rsidRPr="005258BA">
        <w:rPr>
          <w:rFonts w:hint="cs"/>
          <w:rtl/>
        </w:rPr>
        <w:t>ة</w:t>
      </w:r>
      <w:r w:rsidRPr="005258BA">
        <w:rPr>
          <w:rtl/>
        </w:rPr>
        <w:t xml:space="preserve"> على الأقلّ، سوى مو</w:t>
      </w:r>
      <w:r w:rsidRPr="005258BA">
        <w:rPr>
          <w:rFonts w:hint="cs"/>
          <w:rtl/>
        </w:rPr>
        <w:t>ا</w:t>
      </w:r>
      <w:r w:rsidRPr="005258BA">
        <w:rPr>
          <w:rtl/>
        </w:rPr>
        <w:t>رد</w:t>
      </w:r>
      <w:r w:rsidRPr="005258BA">
        <w:rPr>
          <w:rFonts w:hint="cs"/>
          <w:rtl/>
        </w:rPr>
        <w:t xml:space="preserve"> قليلة تختصّ بيوم القيامة</w:t>
      </w:r>
      <w:r w:rsidR="006372B6" w:rsidRPr="005258BA">
        <w:rPr>
          <w:rFonts w:hint="cs"/>
          <w:rtl/>
        </w:rPr>
        <w:t>،</w:t>
      </w:r>
      <w:r w:rsidRPr="005258BA">
        <w:rPr>
          <w:rFonts w:hint="cs"/>
          <w:rtl/>
        </w:rPr>
        <w:t xml:space="preserve"> وبعد أن عاين الكفّار والمجرمون سوء عاقبتهم وأنّهم </w:t>
      </w:r>
      <w:r w:rsidRPr="005258BA">
        <w:rPr>
          <w:rFonts w:hint="cs"/>
          <w:rtl/>
        </w:rPr>
        <w:lastRenderedPageBreak/>
        <w:t>سيعذّبون بعذاب الله</w:t>
      </w:r>
      <w:r w:rsidRPr="005258BA">
        <w:rPr>
          <w:rtl/>
        </w:rPr>
        <w:t xml:space="preserve">. </w:t>
      </w:r>
      <w:r w:rsidRPr="005258BA">
        <w:rPr>
          <w:b/>
          <w:bCs/>
          <w:rtl/>
        </w:rPr>
        <w:t>وثالثاً</w:t>
      </w:r>
      <w:r w:rsidR="006372B6" w:rsidRPr="005258BA">
        <w:rPr>
          <w:rFonts w:hint="cs"/>
          <w:rtl/>
        </w:rPr>
        <w:t>:</w:t>
      </w:r>
      <w:r w:rsidRPr="005258BA">
        <w:rPr>
          <w:rtl/>
        </w:rPr>
        <w:t xml:space="preserve"> </w:t>
      </w:r>
      <w:r w:rsidR="006372B6" w:rsidRPr="005258BA">
        <w:rPr>
          <w:rFonts w:hint="cs"/>
          <w:rtl/>
        </w:rPr>
        <w:t>إ</w:t>
      </w:r>
      <w:r w:rsidRPr="005258BA">
        <w:rPr>
          <w:rtl/>
        </w:rPr>
        <w:t>نّ مودّة هذه المودودات تنبعث من ميل الطبع</w:t>
      </w:r>
      <w:r w:rsidR="006372B6" w:rsidRPr="005258BA">
        <w:rPr>
          <w:rFonts w:hint="cs"/>
          <w:rtl/>
        </w:rPr>
        <w:t>،</w:t>
      </w:r>
      <w:r w:rsidRPr="005258BA">
        <w:rPr>
          <w:rtl/>
        </w:rPr>
        <w:t xml:space="preserve"> و</w:t>
      </w:r>
      <w:r w:rsidRPr="005258BA">
        <w:rPr>
          <w:rFonts w:hint="cs"/>
          <w:rtl/>
        </w:rPr>
        <w:t>ت</w:t>
      </w:r>
      <w:r w:rsidRPr="005258BA">
        <w:rPr>
          <w:rtl/>
        </w:rPr>
        <w:t>بتني عليه غالباً، و</w:t>
      </w:r>
      <w:r w:rsidRPr="005258BA">
        <w:rPr>
          <w:rFonts w:hint="cs"/>
          <w:rtl/>
        </w:rPr>
        <w:t>ليس فيها ما ي</w:t>
      </w:r>
      <w:r w:rsidRPr="005258BA">
        <w:rPr>
          <w:rtl/>
        </w:rPr>
        <w:t xml:space="preserve">نبعث من الحكمة. </w:t>
      </w:r>
      <w:r w:rsidRPr="005258BA">
        <w:rPr>
          <w:rFonts w:hint="cs"/>
          <w:b/>
          <w:bCs/>
          <w:rtl/>
        </w:rPr>
        <w:t>ورابعاً</w:t>
      </w:r>
      <w:r w:rsidR="006372B6" w:rsidRPr="005258BA">
        <w:rPr>
          <w:rFonts w:hint="cs"/>
          <w:rtl/>
        </w:rPr>
        <w:t>:</w:t>
      </w:r>
      <w:r w:rsidRPr="005258BA">
        <w:rPr>
          <w:rFonts w:hint="cs"/>
          <w:rtl/>
        </w:rPr>
        <w:t xml:space="preserve"> لم ينسب فعل الودّ إلى الله تعالى قطّ بأن قال: </w:t>
      </w:r>
      <w:r w:rsidRPr="005258BA">
        <w:rPr>
          <w:rFonts w:hint="cs"/>
          <w:sz w:val="24"/>
          <w:szCs w:val="24"/>
          <w:rtl/>
        </w:rPr>
        <w:t>«</w:t>
      </w:r>
      <w:r w:rsidRPr="005258BA">
        <w:rPr>
          <w:rFonts w:hint="cs"/>
          <w:rtl/>
        </w:rPr>
        <w:t>يودّ الله كذا</w:t>
      </w:r>
      <w:r w:rsidRPr="005258BA">
        <w:rPr>
          <w:sz w:val="24"/>
          <w:szCs w:val="24"/>
          <w:rtl/>
        </w:rPr>
        <w:t>»</w:t>
      </w:r>
      <w:r w:rsidRPr="005258BA">
        <w:rPr>
          <w:rFonts w:hint="cs"/>
          <w:rtl/>
        </w:rPr>
        <w:t xml:space="preserve"> أو </w:t>
      </w:r>
      <w:r w:rsidRPr="005258BA">
        <w:rPr>
          <w:rFonts w:hint="cs"/>
          <w:sz w:val="24"/>
          <w:szCs w:val="24"/>
          <w:rtl/>
        </w:rPr>
        <w:t>«</w:t>
      </w:r>
      <w:r w:rsidRPr="005258BA">
        <w:rPr>
          <w:rFonts w:hint="cs"/>
          <w:rtl/>
        </w:rPr>
        <w:t>لا يودّ الله كذا</w:t>
      </w:r>
      <w:r w:rsidRPr="005258BA">
        <w:rPr>
          <w:sz w:val="24"/>
          <w:szCs w:val="24"/>
          <w:rtl/>
        </w:rPr>
        <w:t>»</w:t>
      </w:r>
      <w:r w:rsidRPr="005258BA">
        <w:rPr>
          <w:rFonts w:hint="cs"/>
          <w:rtl/>
        </w:rPr>
        <w:t xml:space="preserve">، وإن نسب إليه صفة الودّ فقال: </w:t>
      </w:r>
      <w:r w:rsidRPr="00C16ACA">
        <w:rPr>
          <w:rFonts w:ascii="Mosawi" w:hAnsi="Mosawi" w:cs="Mosawi"/>
          <w:sz w:val="24"/>
          <w:szCs w:val="24"/>
          <w:rtl/>
        </w:rPr>
        <w:t>﴿</w:t>
      </w:r>
      <w:r w:rsidRPr="005258BA">
        <w:rPr>
          <w:b/>
          <w:bCs/>
          <w:rtl/>
        </w:rPr>
        <w:t>وَاسْتَغْفِرُوا رَبَّكُمْ ثُمَّ تُوبُوا إِلَيْهِ إِنَّ رَبِّي رَح</w:t>
      </w:r>
      <w:r w:rsidR="00DD5B67" w:rsidRPr="005258BA">
        <w:rPr>
          <w:rFonts w:hint="cs"/>
          <w:b/>
          <w:bCs/>
          <w:rtl/>
        </w:rPr>
        <w:t>ِ</w:t>
      </w:r>
      <w:r w:rsidRPr="005258BA">
        <w:rPr>
          <w:b/>
          <w:bCs/>
          <w:rtl/>
        </w:rPr>
        <w:t>يمٌ وَدُودٌ</w:t>
      </w:r>
      <w:r w:rsidRPr="00C16ACA">
        <w:rPr>
          <w:rFonts w:ascii="Mosawi" w:hAnsi="Mosawi" w:cs="Mosawi"/>
          <w:sz w:val="24"/>
          <w:szCs w:val="24"/>
          <w:rtl/>
        </w:rPr>
        <w:t>﴾</w:t>
      </w:r>
      <w:r w:rsidRPr="005258BA">
        <w:rPr>
          <w:rFonts w:hint="cs"/>
          <w:rtl/>
        </w:rPr>
        <w:t xml:space="preserve"> </w:t>
      </w:r>
      <w:r w:rsidRPr="005258BA">
        <w:rPr>
          <w:rtl/>
        </w:rPr>
        <w:t>(</w:t>
      </w:r>
      <w:r w:rsidRPr="005258BA">
        <w:rPr>
          <w:rFonts w:hint="cs"/>
          <w:rtl/>
        </w:rPr>
        <w:t xml:space="preserve">هود: </w:t>
      </w:r>
      <w:r w:rsidRPr="005258BA">
        <w:rPr>
          <w:rFonts w:eastAsia="MS Mincho" w:hint="cs"/>
          <w:rtl/>
        </w:rPr>
        <w:t>90</w:t>
      </w:r>
      <w:r w:rsidRPr="005258BA">
        <w:rPr>
          <w:rtl/>
        </w:rPr>
        <w:t>)</w:t>
      </w:r>
      <w:r w:rsidR="00DD5B67" w:rsidRPr="005258BA">
        <w:rPr>
          <w:rFonts w:hint="cs"/>
          <w:rtl/>
        </w:rPr>
        <w:t>،</w:t>
      </w:r>
      <w:r w:rsidRPr="005258BA">
        <w:rPr>
          <w:rtl/>
        </w:rPr>
        <w:t xml:space="preserve"> </w:t>
      </w:r>
      <w:r w:rsidRPr="00C16ACA">
        <w:rPr>
          <w:rFonts w:ascii="Mosawi" w:hAnsi="Mosawi" w:cs="Mosawi"/>
          <w:sz w:val="24"/>
          <w:szCs w:val="24"/>
          <w:rtl/>
        </w:rPr>
        <w:t>﴿</w:t>
      </w:r>
      <w:r w:rsidRPr="005258BA">
        <w:rPr>
          <w:b/>
          <w:bCs/>
          <w:rtl/>
        </w:rPr>
        <w:t>وَهُوَ الْغَفُورُ الْوَدُودُ</w:t>
      </w:r>
      <w:r w:rsidRPr="00C16ACA">
        <w:rPr>
          <w:rFonts w:ascii="Mosawi" w:hAnsi="Mosawi" w:cs="Mosawi"/>
          <w:sz w:val="24"/>
          <w:szCs w:val="24"/>
          <w:rtl/>
        </w:rPr>
        <w:t>﴾</w:t>
      </w:r>
      <w:r w:rsidRPr="005258BA">
        <w:rPr>
          <w:rFonts w:hint="cs"/>
          <w:rtl/>
        </w:rPr>
        <w:t xml:space="preserve"> </w:t>
      </w:r>
      <w:r w:rsidRPr="005258BA">
        <w:rPr>
          <w:rtl/>
        </w:rPr>
        <w:t>(</w:t>
      </w:r>
      <w:r w:rsidRPr="005258BA">
        <w:rPr>
          <w:rFonts w:hint="cs"/>
          <w:rtl/>
        </w:rPr>
        <w:t xml:space="preserve">البروج: </w:t>
      </w:r>
      <w:r w:rsidRPr="005258BA">
        <w:rPr>
          <w:rFonts w:eastAsia="MS Mincho" w:hint="cs"/>
          <w:rtl/>
        </w:rPr>
        <w:t>14</w:t>
      </w:r>
      <w:r w:rsidRPr="005258BA">
        <w:rPr>
          <w:rtl/>
        </w:rPr>
        <w:t>)،</w:t>
      </w:r>
      <w:r w:rsidRPr="005258BA">
        <w:rPr>
          <w:rFonts w:hint="cs"/>
          <w:rtl/>
        </w:rPr>
        <w:t xml:space="preserve"> ولكن</w:t>
      </w:r>
      <w:r w:rsidR="00DD5B67" w:rsidRPr="005258BA">
        <w:rPr>
          <w:rFonts w:hint="cs"/>
          <w:rtl/>
        </w:rPr>
        <w:t>ّ</w:t>
      </w:r>
      <w:r w:rsidRPr="005258BA">
        <w:rPr>
          <w:rFonts w:hint="cs"/>
          <w:rtl/>
        </w:rPr>
        <w:t xml:space="preserve"> اتّصافه بالودّ يكون من حيث اقتضاء ذاته الشريف وُدَّه، فهو من صفاته الذاتيّة، بخلاف محبّته فهو من صفاته الفعليّة. </w:t>
      </w:r>
      <w:r w:rsidRPr="005258BA">
        <w:rPr>
          <w:rtl/>
        </w:rPr>
        <w:t>و</w:t>
      </w:r>
      <w:r w:rsidRPr="005258BA">
        <w:rPr>
          <w:rFonts w:hint="cs"/>
          <w:rtl/>
        </w:rPr>
        <w:t>أمّا</w:t>
      </w:r>
      <w:r w:rsidRPr="005258BA">
        <w:rPr>
          <w:rtl/>
        </w:rPr>
        <w:t xml:space="preserve"> الحبّ </w:t>
      </w:r>
      <w:r w:rsidRPr="005258BA">
        <w:rPr>
          <w:rFonts w:hint="cs"/>
          <w:rtl/>
        </w:rPr>
        <w:t xml:space="preserve">فيظهر من </w:t>
      </w:r>
      <w:r w:rsidRPr="005258BA">
        <w:rPr>
          <w:rtl/>
        </w:rPr>
        <w:t xml:space="preserve">استعمالاته </w:t>
      </w:r>
      <w:r w:rsidRPr="005258BA">
        <w:rPr>
          <w:rFonts w:hint="cs"/>
          <w:rtl/>
        </w:rPr>
        <w:t>الخمس</w:t>
      </w:r>
      <w:r w:rsidRPr="005258BA">
        <w:rPr>
          <w:rtl/>
        </w:rPr>
        <w:t xml:space="preserve"> </w:t>
      </w:r>
      <w:r w:rsidRPr="005258BA">
        <w:rPr>
          <w:rFonts w:hint="cs"/>
          <w:rtl/>
        </w:rPr>
        <w:t>و</w:t>
      </w:r>
      <w:r w:rsidRPr="005258BA">
        <w:rPr>
          <w:rtl/>
        </w:rPr>
        <w:t>ال</w:t>
      </w:r>
      <w:r w:rsidRPr="005258BA">
        <w:rPr>
          <w:rFonts w:hint="cs"/>
          <w:rtl/>
        </w:rPr>
        <w:t xml:space="preserve">ثمانين </w:t>
      </w:r>
      <w:r w:rsidRPr="005258BA">
        <w:rPr>
          <w:rtl/>
        </w:rPr>
        <w:t xml:space="preserve">في القرآن </w:t>
      </w:r>
      <w:r w:rsidRPr="005258BA">
        <w:rPr>
          <w:b/>
          <w:bCs/>
          <w:rtl/>
        </w:rPr>
        <w:t>أوّلاً</w:t>
      </w:r>
      <w:r w:rsidR="00DD5B67" w:rsidRPr="005258BA">
        <w:rPr>
          <w:rFonts w:hint="cs"/>
          <w:rtl/>
        </w:rPr>
        <w:t>:</w:t>
      </w:r>
      <w:r w:rsidRPr="005258BA">
        <w:rPr>
          <w:rtl/>
        </w:rPr>
        <w:t xml:space="preserve"> </w:t>
      </w:r>
      <w:r w:rsidR="00DD5B67" w:rsidRPr="005258BA">
        <w:rPr>
          <w:rFonts w:hint="cs"/>
          <w:rtl/>
        </w:rPr>
        <w:t>إ</w:t>
      </w:r>
      <w:r w:rsidRPr="005258BA">
        <w:rPr>
          <w:rtl/>
        </w:rPr>
        <w:t xml:space="preserve">نّ </w:t>
      </w:r>
      <w:r w:rsidRPr="005258BA">
        <w:rPr>
          <w:rFonts w:hint="cs"/>
          <w:rtl/>
        </w:rPr>
        <w:t xml:space="preserve">في </w:t>
      </w:r>
      <w:r w:rsidRPr="005258BA">
        <w:rPr>
          <w:rtl/>
        </w:rPr>
        <w:t xml:space="preserve">أكثر </w:t>
      </w:r>
      <w:r w:rsidRPr="005258BA">
        <w:rPr>
          <w:rFonts w:hint="cs"/>
          <w:rtl/>
        </w:rPr>
        <w:t xml:space="preserve">من ثلثها نسب فعل </w:t>
      </w:r>
      <w:r w:rsidRPr="005258BA">
        <w:rPr>
          <w:rtl/>
        </w:rPr>
        <w:t xml:space="preserve">الحبّ </w:t>
      </w:r>
      <w:r w:rsidRPr="005258BA">
        <w:rPr>
          <w:rFonts w:hint="cs"/>
          <w:rtl/>
        </w:rPr>
        <w:t>إلى</w:t>
      </w:r>
      <w:r w:rsidRPr="005258BA">
        <w:rPr>
          <w:rtl/>
        </w:rPr>
        <w:t xml:space="preserve"> الله تعالى</w:t>
      </w:r>
      <w:r w:rsidR="00DD5B67" w:rsidRPr="005258BA">
        <w:rPr>
          <w:rFonts w:hint="cs"/>
          <w:rtl/>
        </w:rPr>
        <w:t>،</w:t>
      </w:r>
      <w:r w:rsidRPr="005258BA">
        <w:rPr>
          <w:rFonts w:hint="cs"/>
          <w:rtl/>
        </w:rPr>
        <w:t xml:space="preserve"> فجاء في أكثر</w:t>
      </w:r>
      <w:r w:rsidRPr="005258BA">
        <w:rPr>
          <w:rtl/>
        </w:rPr>
        <w:t xml:space="preserve"> في ستّة عشر مورداً</w:t>
      </w:r>
      <w:r w:rsidRPr="005258BA">
        <w:rPr>
          <w:rFonts w:hint="cs"/>
          <w:rtl/>
        </w:rPr>
        <w:t xml:space="preserve"> </w:t>
      </w:r>
      <w:r w:rsidRPr="005258BA">
        <w:rPr>
          <w:rtl/>
        </w:rPr>
        <w:t>أنّه تعالى</w:t>
      </w:r>
      <w:r w:rsidRPr="005258BA">
        <w:rPr>
          <w:rFonts w:hint="cs"/>
          <w:rtl/>
        </w:rPr>
        <w:t xml:space="preserve"> </w:t>
      </w:r>
      <w:r w:rsidRPr="005258BA">
        <w:rPr>
          <w:rtl/>
        </w:rPr>
        <w:t xml:space="preserve">يحبّ كذا، </w:t>
      </w:r>
      <w:r w:rsidRPr="005258BA">
        <w:rPr>
          <w:rFonts w:hint="cs"/>
          <w:rtl/>
        </w:rPr>
        <w:t xml:space="preserve">وجاء </w:t>
      </w:r>
      <w:r w:rsidRPr="005258BA">
        <w:rPr>
          <w:rtl/>
        </w:rPr>
        <w:t>في ست</w:t>
      </w:r>
      <w:r w:rsidRPr="005258BA">
        <w:rPr>
          <w:rFonts w:hint="cs"/>
          <w:rtl/>
        </w:rPr>
        <w:t>ّ</w:t>
      </w:r>
      <w:r w:rsidRPr="005258BA">
        <w:rPr>
          <w:rtl/>
        </w:rPr>
        <w:t xml:space="preserve">ة عشر مورداً </w:t>
      </w:r>
      <w:r w:rsidRPr="005258BA">
        <w:rPr>
          <w:rFonts w:hint="cs"/>
          <w:rtl/>
        </w:rPr>
        <w:t>أُخر</w:t>
      </w:r>
      <w:r w:rsidRPr="005258BA">
        <w:rPr>
          <w:rtl/>
        </w:rPr>
        <w:t xml:space="preserve"> أنّه تعالى لا</w:t>
      </w:r>
      <w:r w:rsidRPr="005258BA">
        <w:rPr>
          <w:rFonts w:hint="cs"/>
          <w:rtl/>
        </w:rPr>
        <w:t xml:space="preserve"> </w:t>
      </w:r>
      <w:r w:rsidRPr="005258BA">
        <w:rPr>
          <w:rtl/>
        </w:rPr>
        <w:t xml:space="preserve">يحبّ كذا. </w:t>
      </w:r>
      <w:r w:rsidRPr="005258BA">
        <w:rPr>
          <w:b/>
          <w:bCs/>
          <w:rtl/>
        </w:rPr>
        <w:t>وثانياً</w:t>
      </w:r>
      <w:r w:rsidR="00DD5B67" w:rsidRPr="005258BA">
        <w:rPr>
          <w:rFonts w:hint="cs"/>
          <w:rtl/>
        </w:rPr>
        <w:t>:</w:t>
      </w:r>
      <w:r w:rsidRPr="005258BA">
        <w:rPr>
          <w:rtl/>
        </w:rPr>
        <w:t xml:space="preserve"> </w:t>
      </w:r>
      <w:r w:rsidR="00DD5B67" w:rsidRPr="005258BA">
        <w:rPr>
          <w:rFonts w:hint="cs"/>
          <w:rtl/>
        </w:rPr>
        <w:t>إ</w:t>
      </w:r>
      <w:r w:rsidRPr="005258BA">
        <w:rPr>
          <w:rtl/>
        </w:rPr>
        <w:t>نّ المحبوب في</w:t>
      </w:r>
      <w:r w:rsidRPr="005258BA">
        <w:rPr>
          <w:rFonts w:hint="cs"/>
          <w:rtl/>
        </w:rPr>
        <w:t xml:space="preserve"> القرآن</w:t>
      </w:r>
      <w:r w:rsidRPr="005258BA">
        <w:rPr>
          <w:rtl/>
        </w:rPr>
        <w:t xml:space="preserve"> يكون قسمه محموداً وقسمه الآخر مذموماً. </w:t>
      </w:r>
      <w:r w:rsidRPr="005258BA">
        <w:rPr>
          <w:b/>
          <w:bCs/>
          <w:rtl/>
        </w:rPr>
        <w:t>وثالثاً</w:t>
      </w:r>
      <w:r w:rsidR="00DD5B67" w:rsidRPr="005258BA">
        <w:rPr>
          <w:rFonts w:hint="cs"/>
          <w:rtl/>
        </w:rPr>
        <w:t>:</w:t>
      </w:r>
      <w:r w:rsidRPr="005258BA">
        <w:rPr>
          <w:rtl/>
        </w:rPr>
        <w:t xml:space="preserve"> </w:t>
      </w:r>
      <w:r w:rsidR="00DD5B67" w:rsidRPr="005258BA">
        <w:rPr>
          <w:rFonts w:hint="cs"/>
          <w:rtl/>
        </w:rPr>
        <w:t>إ</w:t>
      </w:r>
      <w:r w:rsidRPr="005258BA">
        <w:rPr>
          <w:rtl/>
        </w:rPr>
        <w:t>نّ محب</w:t>
      </w:r>
      <w:r w:rsidRPr="005258BA">
        <w:rPr>
          <w:rFonts w:hint="cs"/>
          <w:rtl/>
        </w:rPr>
        <w:t>ّ</w:t>
      </w:r>
      <w:r w:rsidRPr="005258BA">
        <w:rPr>
          <w:rtl/>
        </w:rPr>
        <w:t>ة هؤلاء المحب</w:t>
      </w:r>
      <w:r w:rsidRPr="005258BA">
        <w:rPr>
          <w:rFonts w:hint="cs"/>
          <w:rtl/>
        </w:rPr>
        <w:t>ّ</w:t>
      </w:r>
      <w:r w:rsidRPr="005258BA">
        <w:rPr>
          <w:rtl/>
        </w:rPr>
        <w:t>ين تنبعث من الميل الناش</w:t>
      </w:r>
      <w:r w:rsidR="00DD5B67" w:rsidRPr="005258BA">
        <w:rPr>
          <w:rFonts w:hint="cs"/>
          <w:rtl/>
        </w:rPr>
        <w:t>ئ</w:t>
      </w:r>
      <w:r w:rsidRPr="005258BA">
        <w:rPr>
          <w:rtl/>
        </w:rPr>
        <w:t xml:space="preserve"> من الحكمة</w:t>
      </w:r>
      <w:r w:rsidR="00DD5B67" w:rsidRPr="005258BA">
        <w:rPr>
          <w:rFonts w:hint="cs"/>
          <w:rtl/>
        </w:rPr>
        <w:t>،</w:t>
      </w:r>
      <w:r w:rsidRPr="005258BA">
        <w:rPr>
          <w:rtl/>
        </w:rPr>
        <w:t xml:space="preserve"> وتبتني عليه غالباً، و</w:t>
      </w:r>
      <w:r w:rsidRPr="005258BA">
        <w:rPr>
          <w:rFonts w:hint="cs"/>
          <w:rtl/>
        </w:rPr>
        <w:t>ما</w:t>
      </w:r>
      <w:r w:rsidRPr="005258BA">
        <w:rPr>
          <w:rtl/>
        </w:rPr>
        <w:t xml:space="preserve"> لا</w:t>
      </w:r>
      <w:r w:rsidRPr="005258BA">
        <w:rPr>
          <w:rFonts w:hint="cs"/>
          <w:rtl/>
        </w:rPr>
        <w:t xml:space="preserve"> ي</w:t>
      </w:r>
      <w:r w:rsidRPr="005258BA">
        <w:rPr>
          <w:rtl/>
        </w:rPr>
        <w:t xml:space="preserve">خلو عن ميل الطبع </w:t>
      </w:r>
      <w:r w:rsidRPr="005258BA">
        <w:rPr>
          <w:rFonts w:hint="cs"/>
          <w:rtl/>
        </w:rPr>
        <w:t>قليل</w:t>
      </w:r>
      <w:r w:rsidR="00DD5B67" w:rsidRPr="005258BA">
        <w:rPr>
          <w:rFonts w:hint="cs"/>
          <w:rtl/>
        </w:rPr>
        <w:t>ٌ</w:t>
      </w:r>
      <w:r w:rsidRPr="005258BA">
        <w:rPr>
          <w:rFonts w:hint="cs"/>
          <w:rtl/>
        </w:rPr>
        <w:t xml:space="preserve"> جدّ</w:t>
      </w:r>
      <w:r w:rsidRPr="005258BA">
        <w:rPr>
          <w:rtl/>
        </w:rPr>
        <w:t xml:space="preserve">اً. </w:t>
      </w:r>
    </w:p>
    <w:p w:rsidR="004A4642" w:rsidRPr="005258BA" w:rsidRDefault="004A4642" w:rsidP="003F4A68">
      <w:pPr>
        <w:rPr>
          <w:rtl/>
        </w:rPr>
      </w:pPr>
      <w:r w:rsidRPr="005258BA">
        <w:rPr>
          <w:rtl/>
        </w:rPr>
        <w:t>هذا</w:t>
      </w:r>
      <w:r w:rsidR="00DD5B67" w:rsidRPr="005258BA">
        <w:rPr>
          <w:rFonts w:hint="cs"/>
          <w:rtl/>
        </w:rPr>
        <w:t>،</w:t>
      </w:r>
      <w:r w:rsidRPr="005258BA">
        <w:rPr>
          <w:rtl/>
        </w:rPr>
        <w:t xml:space="preserve"> مضافاً إلى أنّ القرآن جعل المود</w:t>
      </w:r>
      <w:r w:rsidRPr="005258BA">
        <w:rPr>
          <w:rFonts w:hint="cs"/>
          <w:rtl/>
        </w:rPr>
        <w:t>ّ</w:t>
      </w:r>
      <w:r w:rsidRPr="005258BA">
        <w:rPr>
          <w:rtl/>
        </w:rPr>
        <w:t xml:space="preserve">ة ضدّ العداوة، حيث قال: </w:t>
      </w:r>
      <w:r w:rsidRPr="00C16ACA">
        <w:rPr>
          <w:rFonts w:ascii="Mosawi" w:hAnsi="Mosawi" w:cs="Mosawi"/>
          <w:sz w:val="24"/>
          <w:szCs w:val="24"/>
          <w:rtl/>
        </w:rPr>
        <w:t>﴿</w:t>
      </w:r>
      <w:r w:rsidRPr="0002087C">
        <w:rPr>
          <w:b/>
          <w:bCs/>
          <w:rtl/>
        </w:rPr>
        <w:t>لَتَجِدَنَّ أَشَدَّ النَّاسِ عَد</w:t>
      </w:r>
      <w:r w:rsidR="00DD5B67" w:rsidRPr="0002087C">
        <w:rPr>
          <w:rFonts w:hint="cs"/>
          <w:b/>
          <w:bCs/>
          <w:rtl/>
        </w:rPr>
        <w:t>َ</w:t>
      </w:r>
      <w:r w:rsidRPr="0002087C">
        <w:rPr>
          <w:b/>
          <w:bCs/>
          <w:rtl/>
        </w:rPr>
        <w:t>اوَةً لِلَّذينَ آمَنُوا الْيَهُودَ وَالَّذ</w:t>
      </w:r>
      <w:r w:rsidR="00DD5B67" w:rsidRPr="0002087C">
        <w:rPr>
          <w:rFonts w:hint="cs"/>
          <w:b/>
          <w:bCs/>
          <w:rtl/>
        </w:rPr>
        <w:t>ِ</w:t>
      </w:r>
      <w:r w:rsidRPr="0002087C">
        <w:rPr>
          <w:b/>
          <w:bCs/>
          <w:rtl/>
        </w:rPr>
        <w:t>ينَ أَشْرَكُوا وَلَتَجِدَنَّ أَقْرَبَهُمْ مَوَدَّةً لِلَّذ</w:t>
      </w:r>
      <w:r w:rsidR="00DD5B67" w:rsidRPr="0002087C">
        <w:rPr>
          <w:rFonts w:hint="cs"/>
          <w:b/>
          <w:bCs/>
          <w:rtl/>
        </w:rPr>
        <w:t>ِ</w:t>
      </w:r>
      <w:r w:rsidRPr="0002087C">
        <w:rPr>
          <w:b/>
          <w:bCs/>
          <w:rtl/>
        </w:rPr>
        <w:t>ينَ آمَنُوا الَّذ</w:t>
      </w:r>
      <w:r w:rsidR="00DD5B67" w:rsidRPr="0002087C">
        <w:rPr>
          <w:rFonts w:hint="cs"/>
          <w:b/>
          <w:bCs/>
          <w:rtl/>
        </w:rPr>
        <w:t>ِ</w:t>
      </w:r>
      <w:r w:rsidRPr="0002087C">
        <w:rPr>
          <w:b/>
          <w:bCs/>
          <w:rtl/>
        </w:rPr>
        <w:t>ينَ ق</w:t>
      </w:r>
      <w:r w:rsidR="00DD5B67" w:rsidRPr="0002087C">
        <w:rPr>
          <w:rFonts w:hint="cs"/>
          <w:b/>
          <w:bCs/>
          <w:rtl/>
        </w:rPr>
        <w:t>َ</w:t>
      </w:r>
      <w:r w:rsidRPr="0002087C">
        <w:rPr>
          <w:b/>
          <w:bCs/>
          <w:rtl/>
        </w:rPr>
        <w:t>الُوا إِنَّا نَص</w:t>
      </w:r>
      <w:r w:rsidR="00DD5B67" w:rsidRPr="0002087C">
        <w:rPr>
          <w:rFonts w:hint="cs"/>
          <w:b/>
          <w:bCs/>
          <w:rtl/>
        </w:rPr>
        <w:t>َ</w:t>
      </w:r>
      <w:r w:rsidRPr="0002087C">
        <w:rPr>
          <w:b/>
          <w:bCs/>
          <w:rtl/>
        </w:rPr>
        <w:t>ار</w:t>
      </w:r>
      <w:r w:rsidR="00DD5B67" w:rsidRPr="0002087C">
        <w:rPr>
          <w:rFonts w:hint="cs"/>
          <w:b/>
          <w:bCs/>
          <w:rtl/>
        </w:rPr>
        <w:t>َ</w:t>
      </w:r>
      <w:r w:rsidRPr="0002087C">
        <w:rPr>
          <w:b/>
          <w:bCs/>
          <w:rtl/>
        </w:rPr>
        <w:t>ى</w:t>
      </w:r>
      <w:r w:rsidRPr="00C16ACA">
        <w:rPr>
          <w:rFonts w:ascii="Mosawi" w:hAnsi="Mosawi" w:cs="Mosawi"/>
          <w:sz w:val="24"/>
          <w:szCs w:val="24"/>
          <w:rtl/>
        </w:rPr>
        <w:t>﴾</w:t>
      </w:r>
      <w:r w:rsidRPr="005258BA">
        <w:rPr>
          <w:rtl/>
        </w:rPr>
        <w:t xml:space="preserve"> (المائدة: </w:t>
      </w:r>
      <w:r w:rsidRPr="005258BA">
        <w:rPr>
          <w:rFonts w:eastAsia="MS Mincho" w:hint="cs"/>
          <w:rtl/>
        </w:rPr>
        <w:t>82</w:t>
      </w:r>
      <w:r w:rsidRPr="005258BA">
        <w:rPr>
          <w:rtl/>
        </w:rPr>
        <w:t>). ولكن</w:t>
      </w:r>
      <w:r w:rsidR="00DD5B67" w:rsidRPr="005258BA">
        <w:rPr>
          <w:rFonts w:hint="cs"/>
          <w:rtl/>
        </w:rPr>
        <w:t>ْ</w:t>
      </w:r>
      <w:r w:rsidRPr="005258BA">
        <w:rPr>
          <w:rtl/>
        </w:rPr>
        <w:t xml:space="preserve"> جعل المحبّة ضدّ الكراهة، حيث قال: </w:t>
      </w:r>
      <w:r w:rsidRPr="00C16ACA">
        <w:rPr>
          <w:rFonts w:ascii="Mosawi" w:hAnsi="Mosawi" w:cs="Mosawi"/>
          <w:sz w:val="24"/>
          <w:szCs w:val="24"/>
          <w:rtl/>
        </w:rPr>
        <w:t>﴿</w:t>
      </w:r>
      <w:r w:rsidRPr="0002087C">
        <w:rPr>
          <w:b/>
          <w:bCs/>
          <w:rtl/>
        </w:rPr>
        <w:t>وَلكِ</w:t>
      </w:r>
      <w:r w:rsidR="00DD5B67" w:rsidRPr="0002087C">
        <w:rPr>
          <w:b/>
          <w:bCs/>
          <w:rtl/>
        </w:rPr>
        <w:t>نَّ اللهَ حَبَّبَ إِلَيْكُمُ ال</w:t>
      </w:r>
      <w:r w:rsidRPr="0002087C">
        <w:rPr>
          <w:b/>
          <w:bCs/>
          <w:rtl/>
        </w:rPr>
        <w:t>إ</w:t>
      </w:r>
      <w:r w:rsidR="00DD5B67" w:rsidRPr="0002087C">
        <w:rPr>
          <w:rFonts w:hint="cs"/>
          <w:b/>
          <w:bCs/>
          <w:rtl/>
        </w:rPr>
        <w:t>ِ</w:t>
      </w:r>
      <w:r w:rsidRPr="0002087C">
        <w:rPr>
          <w:b/>
          <w:bCs/>
          <w:rtl/>
        </w:rPr>
        <w:t>يم</w:t>
      </w:r>
      <w:r w:rsidR="00DD5B67" w:rsidRPr="0002087C">
        <w:rPr>
          <w:rFonts w:hint="cs"/>
          <w:b/>
          <w:bCs/>
          <w:rtl/>
        </w:rPr>
        <w:t>َ</w:t>
      </w:r>
      <w:r w:rsidRPr="0002087C">
        <w:rPr>
          <w:b/>
          <w:bCs/>
          <w:rtl/>
        </w:rPr>
        <w:t>انَ وَزَيَّنَهُ في قُلُوبِكُمْ وَكَرَّهَ إِلَيْكُمُ الْكُفْرَ وَالْفُسُوقَ وَالْعِصْي</w:t>
      </w:r>
      <w:r w:rsidR="00DD5B67" w:rsidRPr="0002087C">
        <w:rPr>
          <w:rFonts w:hint="cs"/>
          <w:b/>
          <w:bCs/>
          <w:rtl/>
        </w:rPr>
        <w:t>َ</w:t>
      </w:r>
      <w:r w:rsidRPr="0002087C">
        <w:rPr>
          <w:b/>
          <w:bCs/>
          <w:rtl/>
        </w:rPr>
        <w:t>ان</w:t>
      </w:r>
      <w:r w:rsidR="0002087C">
        <w:rPr>
          <w:rFonts w:hint="cs"/>
          <w:b/>
          <w:bCs/>
          <w:rtl/>
        </w:rPr>
        <w:t>َ</w:t>
      </w:r>
      <w:r w:rsidRPr="00C16ACA">
        <w:rPr>
          <w:rFonts w:ascii="Mosawi" w:hAnsi="Mosawi" w:cs="Mosawi"/>
          <w:sz w:val="24"/>
          <w:szCs w:val="24"/>
          <w:rtl/>
        </w:rPr>
        <w:t>﴾</w:t>
      </w:r>
      <w:r w:rsidR="0002087C">
        <w:rPr>
          <w:rFonts w:hint="cs"/>
          <w:rtl/>
        </w:rPr>
        <w:t>،</w:t>
      </w:r>
      <w:r w:rsidRPr="005258BA">
        <w:rPr>
          <w:rtl/>
        </w:rPr>
        <w:t xml:space="preserve"> وقال: </w:t>
      </w:r>
      <w:r w:rsidRPr="00C16ACA">
        <w:rPr>
          <w:rFonts w:ascii="Mosawi" w:hAnsi="Mosawi" w:cs="Mosawi"/>
          <w:sz w:val="24"/>
          <w:szCs w:val="24"/>
          <w:rtl/>
        </w:rPr>
        <w:t>﴿</w:t>
      </w:r>
      <w:r w:rsidRPr="0002087C">
        <w:rPr>
          <w:b/>
          <w:bCs/>
          <w:rtl/>
        </w:rPr>
        <w:t>عَس</w:t>
      </w:r>
      <w:r w:rsidR="00DD5B67" w:rsidRPr="0002087C">
        <w:rPr>
          <w:rFonts w:hint="cs"/>
          <w:b/>
          <w:bCs/>
          <w:rtl/>
        </w:rPr>
        <w:t>َ</w:t>
      </w:r>
      <w:r w:rsidRPr="0002087C">
        <w:rPr>
          <w:b/>
          <w:bCs/>
          <w:rtl/>
        </w:rPr>
        <w:t>ى أَنْ تَكْرَهُوا شَيْئاً وَهُوَ خَيْرٌ لَكُمْ وَعَس</w:t>
      </w:r>
      <w:r w:rsidR="00DD5B67" w:rsidRPr="0002087C">
        <w:rPr>
          <w:rFonts w:hint="cs"/>
          <w:b/>
          <w:bCs/>
          <w:rtl/>
        </w:rPr>
        <w:t>َ</w:t>
      </w:r>
      <w:r w:rsidRPr="0002087C">
        <w:rPr>
          <w:b/>
          <w:bCs/>
          <w:rtl/>
        </w:rPr>
        <w:t>ى أَنْ تُحِبُّوا شَيْئاً وَهُوَ شَرٌّ لَكُمْ</w:t>
      </w:r>
      <w:r w:rsidRPr="00C16ACA">
        <w:rPr>
          <w:rFonts w:ascii="Mosawi" w:hAnsi="Mosawi" w:cs="Mosawi"/>
          <w:sz w:val="24"/>
          <w:szCs w:val="24"/>
          <w:rtl/>
        </w:rPr>
        <w:t>﴾</w:t>
      </w:r>
      <w:r w:rsidR="0002087C">
        <w:rPr>
          <w:rFonts w:hint="cs"/>
          <w:rtl/>
        </w:rPr>
        <w:t>،</w:t>
      </w:r>
      <w:r w:rsidRPr="005258BA">
        <w:rPr>
          <w:rtl/>
        </w:rPr>
        <w:t xml:space="preserve"> وقال: </w:t>
      </w:r>
      <w:r w:rsidRPr="00C16ACA">
        <w:rPr>
          <w:rFonts w:ascii="Mosawi" w:hAnsi="Mosawi" w:cs="Mosawi"/>
          <w:sz w:val="24"/>
          <w:szCs w:val="24"/>
          <w:rtl/>
        </w:rPr>
        <w:t>﴿</w:t>
      </w:r>
      <w:r w:rsidRPr="0002087C">
        <w:rPr>
          <w:b/>
          <w:bCs/>
          <w:rtl/>
        </w:rPr>
        <w:t>أَيُحِبُّ أَحَدُكُمْ أَنْ يَأْكُلَ لَحْمَ أَخ</w:t>
      </w:r>
      <w:r w:rsidR="00DD5B67" w:rsidRPr="0002087C">
        <w:rPr>
          <w:rFonts w:hint="cs"/>
          <w:b/>
          <w:bCs/>
          <w:rtl/>
        </w:rPr>
        <w:t>ِ</w:t>
      </w:r>
      <w:r w:rsidRPr="0002087C">
        <w:rPr>
          <w:b/>
          <w:bCs/>
          <w:rtl/>
        </w:rPr>
        <w:t>يهِ مَيْتاً فَكَرِهْتُمُوهُ</w:t>
      </w:r>
      <w:r w:rsidRPr="00C16ACA">
        <w:rPr>
          <w:rFonts w:ascii="Mosawi" w:hAnsi="Mosawi" w:cs="Mosawi"/>
          <w:sz w:val="24"/>
          <w:szCs w:val="24"/>
          <w:rtl/>
        </w:rPr>
        <w:t>﴾</w:t>
      </w:r>
      <w:r w:rsidRPr="005258BA">
        <w:rPr>
          <w:rtl/>
        </w:rPr>
        <w:t>. وكما أنّ الكراهة تغاير العداوة كذلك ضدّاهما</w:t>
      </w:r>
      <w:r w:rsidRPr="005258BA">
        <w:rPr>
          <w:rFonts w:hint="cs"/>
          <w:rtl/>
        </w:rPr>
        <w:t xml:space="preserve"> ـ أي الحبّ والودّ ـ </w:t>
      </w:r>
      <w:r w:rsidRPr="005258BA">
        <w:rPr>
          <w:rtl/>
        </w:rPr>
        <w:t>ي</w:t>
      </w:r>
      <w:r w:rsidR="00B63B1E" w:rsidRPr="005258BA">
        <w:rPr>
          <w:rFonts w:hint="cs"/>
          <w:rtl/>
        </w:rPr>
        <w:t>ت</w:t>
      </w:r>
      <w:r w:rsidRPr="005258BA">
        <w:rPr>
          <w:rtl/>
        </w:rPr>
        <w:t>غاير</w:t>
      </w:r>
      <w:r w:rsidRPr="005258BA">
        <w:rPr>
          <w:rFonts w:hint="cs"/>
          <w:rtl/>
        </w:rPr>
        <w:t>ان</w:t>
      </w:r>
      <w:r w:rsidRPr="005258BA">
        <w:rPr>
          <w:rtl/>
        </w:rPr>
        <w:t xml:space="preserve">. </w:t>
      </w:r>
      <w:r w:rsidRPr="005258BA">
        <w:rPr>
          <w:rFonts w:hint="cs"/>
          <w:rtl/>
        </w:rPr>
        <w:t>والنسبة بين هذه</w:t>
      </w:r>
      <w:r w:rsidRPr="005258BA">
        <w:rPr>
          <w:rtl/>
        </w:rPr>
        <w:t xml:space="preserve"> </w:t>
      </w:r>
      <w:r w:rsidRPr="005258BA">
        <w:rPr>
          <w:rFonts w:hint="cs"/>
          <w:rtl/>
        </w:rPr>
        <w:t>ال</w:t>
      </w:r>
      <w:r w:rsidRPr="005258BA">
        <w:rPr>
          <w:rtl/>
        </w:rPr>
        <w:t xml:space="preserve">أربعة </w:t>
      </w:r>
      <w:r w:rsidRPr="005258BA">
        <w:rPr>
          <w:rFonts w:hint="cs"/>
          <w:rtl/>
        </w:rPr>
        <w:t>أنّ</w:t>
      </w:r>
      <w:r w:rsidRPr="005258BA">
        <w:rPr>
          <w:rtl/>
        </w:rPr>
        <w:t xml:space="preserve"> حب</w:t>
      </w:r>
      <w:r w:rsidRPr="005258BA">
        <w:rPr>
          <w:rFonts w:hint="cs"/>
          <w:rtl/>
        </w:rPr>
        <w:t>ّ الشيء</w:t>
      </w:r>
      <w:r w:rsidRPr="005258BA">
        <w:rPr>
          <w:rtl/>
        </w:rPr>
        <w:t xml:space="preserve"> </w:t>
      </w:r>
      <w:r w:rsidRPr="005258BA">
        <w:rPr>
          <w:rFonts w:hint="cs"/>
          <w:rtl/>
        </w:rPr>
        <w:t xml:space="preserve">يضادّه </w:t>
      </w:r>
      <w:r w:rsidRPr="005258BA">
        <w:rPr>
          <w:rtl/>
        </w:rPr>
        <w:t>كراه</w:t>
      </w:r>
      <w:r w:rsidRPr="005258BA">
        <w:rPr>
          <w:rFonts w:hint="cs"/>
          <w:rtl/>
        </w:rPr>
        <w:t xml:space="preserve">ته وعداوته، </w:t>
      </w:r>
      <w:r w:rsidRPr="005258BA">
        <w:rPr>
          <w:rtl/>
        </w:rPr>
        <w:t>و</w:t>
      </w:r>
      <w:r w:rsidRPr="005258BA">
        <w:rPr>
          <w:rFonts w:hint="cs"/>
          <w:rtl/>
        </w:rPr>
        <w:t>لكن</w:t>
      </w:r>
      <w:r w:rsidR="00B63B1E" w:rsidRPr="005258BA">
        <w:rPr>
          <w:rFonts w:hint="cs"/>
          <w:rtl/>
        </w:rPr>
        <w:t>ّ</w:t>
      </w:r>
      <w:r w:rsidRPr="005258BA">
        <w:rPr>
          <w:rFonts w:hint="cs"/>
          <w:rtl/>
        </w:rPr>
        <w:t xml:space="preserve"> </w:t>
      </w:r>
      <w:r w:rsidRPr="005258BA">
        <w:rPr>
          <w:rtl/>
        </w:rPr>
        <w:t>ود</w:t>
      </w:r>
      <w:r w:rsidRPr="005258BA">
        <w:rPr>
          <w:rFonts w:hint="cs"/>
          <w:rtl/>
        </w:rPr>
        <w:t>ّ الشيء</w:t>
      </w:r>
      <w:r w:rsidRPr="005258BA">
        <w:rPr>
          <w:rtl/>
        </w:rPr>
        <w:t xml:space="preserve"> </w:t>
      </w:r>
      <w:r w:rsidRPr="005258BA">
        <w:rPr>
          <w:rFonts w:hint="cs"/>
          <w:rtl/>
        </w:rPr>
        <w:t xml:space="preserve">يضادّه </w:t>
      </w:r>
      <w:r w:rsidRPr="005258BA">
        <w:rPr>
          <w:rtl/>
        </w:rPr>
        <w:t>عدوا</w:t>
      </w:r>
      <w:r w:rsidRPr="005258BA">
        <w:rPr>
          <w:rFonts w:hint="cs"/>
          <w:rtl/>
        </w:rPr>
        <w:t xml:space="preserve">ته فقط، فربما يجتمع مع </w:t>
      </w:r>
      <w:r w:rsidRPr="005258BA">
        <w:rPr>
          <w:rtl/>
        </w:rPr>
        <w:t>حبّه</w:t>
      </w:r>
      <w:r w:rsidRPr="005258BA">
        <w:rPr>
          <w:rFonts w:hint="cs"/>
          <w:rtl/>
        </w:rPr>
        <w:t xml:space="preserve">، كما قد يجتمع مع </w:t>
      </w:r>
      <w:r w:rsidRPr="005258BA">
        <w:rPr>
          <w:rtl/>
        </w:rPr>
        <w:t>كراه</w:t>
      </w:r>
      <w:r w:rsidRPr="005258BA">
        <w:rPr>
          <w:rFonts w:hint="cs"/>
          <w:rtl/>
        </w:rPr>
        <w:t>ته</w:t>
      </w:r>
      <w:r w:rsidRPr="005258BA">
        <w:rPr>
          <w:rtl/>
        </w:rPr>
        <w:t xml:space="preserve">. </w:t>
      </w:r>
      <w:r w:rsidRPr="005258BA">
        <w:rPr>
          <w:rFonts w:hint="cs"/>
          <w:rtl/>
        </w:rPr>
        <w:t>ولاجتماع الودّ والكراهة أمثال كثيرة في حياتنا الاعتياديّة؛ فمن ابتُليَ بمرض السكّر يكره الحلويّات بالحكمة</w:t>
      </w:r>
      <w:r w:rsidR="00B63B1E" w:rsidRPr="005258BA">
        <w:rPr>
          <w:rFonts w:hint="cs"/>
          <w:rtl/>
        </w:rPr>
        <w:t>،</w:t>
      </w:r>
      <w:r w:rsidRPr="005258BA">
        <w:rPr>
          <w:rFonts w:hint="cs"/>
          <w:rtl/>
        </w:rPr>
        <w:t xml:space="preserve"> ومع ذلك يودّها بالطبيعة، فاجتمع فيه ودُّها وكراهتُها. ومن أمثلته في القرآن قو</w:t>
      </w:r>
      <w:r w:rsidRPr="005258BA">
        <w:rPr>
          <w:rtl/>
        </w:rPr>
        <w:t xml:space="preserve">له تعالى: </w:t>
      </w:r>
      <w:r w:rsidRPr="00C16ACA">
        <w:rPr>
          <w:rFonts w:ascii="Mosawi" w:hAnsi="Mosawi" w:cs="Mosawi"/>
          <w:sz w:val="24"/>
          <w:szCs w:val="24"/>
          <w:rtl/>
        </w:rPr>
        <w:t>﴿</w:t>
      </w:r>
      <w:r w:rsidRPr="0002087C">
        <w:rPr>
          <w:b/>
          <w:bCs/>
          <w:rtl/>
        </w:rPr>
        <w:t>حَمَلَتْهُ أُمُّهُ كُرْه</w:t>
      </w:r>
      <w:r w:rsidRPr="0002087C">
        <w:rPr>
          <w:rFonts w:hint="cs"/>
          <w:b/>
          <w:bCs/>
          <w:rtl/>
        </w:rPr>
        <w:t>اً</w:t>
      </w:r>
      <w:r w:rsidRPr="0002087C">
        <w:rPr>
          <w:b/>
          <w:bCs/>
          <w:rtl/>
        </w:rPr>
        <w:t xml:space="preserve"> وَوَضَعَتْهُ كُرْه</w:t>
      </w:r>
      <w:r w:rsidRPr="0002087C">
        <w:rPr>
          <w:rFonts w:hint="cs"/>
          <w:b/>
          <w:bCs/>
          <w:rtl/>
        </w:rPr>
        <w:t>اً</w:t>
      </w:r>
      <w:r w:rsidRPr="00C16ACA">
        <w:rPr>
          <w:rFonts w:ascii="Mosawi" w:hAnsi="Mosawi" w:cs="Mosawi"/>
          <w:sz w:val="24"/>
          <w:szCs w:val="24"/>
          <w:rtl/>
        </w:rPr>
        <w:t>﴾</w:t>
      </w:r>
      <w:r w:rsidRPr="005258BA">
        <w:rPr>
          <w:rtl/>
        </w:rPr>
        <w:t xml:space="preserve"> (الأحقاف: </w:t>
      </w:r>
      <w:r w:rsidRPr="005258BA">
        <w:rPr>
          <w:rFonts w:eastAsia="MS Mincho" w:hint="cs"/>
          <w:rtl/>
        </w:rPr>
        <w:t>15</w:t>
      </w:r>
      <w:r w:rsidRPr="005258BA">
        <w:rPr>
          <w:rtl/>
        </w:rPr>
        <w:t>) فهو يدل</w:t>
      </w:r>
      <w:r w:rsidRPr="005258BA">
        <w:rPr>
          <w:rFonts w:hint="cs"/>
          <w:rtl/>
        </w:rPr>
        <w:t>ّ</w:t>
      </w:r>
      <w:r w:rsidRPr="005258BA">
        <w:rPr>
          <w:rtl/>
        </w:rPr>
        <w:t xml:space="preserve"> على كراهة الأُمّ المذكورة لحمل</w:t>
      </w:r>
      <w:r w:rsidRPr="005258BA">
        <w:rPr>
          <w:rFonts w:hint="cs"/>
          <w:rtl/>
        </w:rPr>
        <w:t xml:space="preserve"> الإنسان المذكور</w:t>
      </w:r>
      <w:r w:rsidRPr="005258BA">
        <w:rPr>
          <w:rtl/>
        </w:rPr>
        <w:t xml:space="preserve"> و</w:t>
      </w:r>
      <w:r w:rsidRPr="005258BA">
        <w:rPr>
          <w:rFonts w:hint="cs"/>
          <w:rtl/>
        </w:rPr>
        <w:t>ل</w:t>
      </w:r>
      <w:r w:rsidRPr="005258BA">
        <w:rPr>
          <w:rtl/>
        </w:rPr>
        <w:t>وضع</w:t>
      </w:r>
      <w:r w:rsidRPr="005258BA">
        <w:rPr>
          <w:rFonts w:hint="cs"/>
          <w:rtl/>
        </w:rPr>
        <w:t>ه، ومن المعلوم أنّ الأمّهات الشابّات يوددن الحمل</w:t>
      </w:r>
      <w:r w:rsidR="00B63B1E" w:rsidRPr="005258BA">
        <w:rPr>
          <w:rFonts w:hint="cs"/>
          <w:rtl/>
        </w:rPr>
        <w:t>،</w:t>
      </w:r>
      <w:r w:rsidRPr="005258BA">
        <w:rPr>
          <w:rFonts w:hint="cs"/>
          <w:rtl/>
        </w:rPr>
        <w:t xml:space="preserve"> وخصوصاً الوضع</w:t>
      </w:r>
      <w:r w:rsidR="00B63B1E" w:rsidRPr="005258BA">
        <w:rPr>
          <w:rFonts w:hint="cs"/>
          <w:rtl/>
        </w:rPr>
        <w:t>،</w:t>
      </w:r>
      <w:r w:rsidRPr="005258BA">
        <w:rPr>
          <w:rFonts w:hint="cs"/>
          <w:rtl/>
        </w:rPr>
        <w:t xml:space="preserve"> بالطبع. </w:t>
      </w:r>
    </w:p>
    <w:p w:rsidR="00B63B1E" w:rsidRPr="005258BA" w:rsidRDefault="004A4642" w:rsidP="003F4A68">
      <w:pPr>
        <w:rPr>
          <w:rtl/>
        </w:rPr>
      </w:pPr>
      <w:r w:rsidRPr="005258BA">
        <w:rPr>
          <w:rFonts w:hint="cs"/>
          <w:b/>
          <w:bCs/>
          <w:rtl/>
        </w:rPr>
        <w:lastRenderedPageBreak/>
        <w:t>فإن</w:t>
      </w:r>
      <w:r w:rsidR="00B63B1E" w:rsidRPr="005258BA">
        <w:rPr>
          <w:rFonts w:hint="cs"/>
          <w:b/>
          <w:bCs/>
          <w:rtl/>
        </w:rPr>
        <w:t>ْ</w:t>
      </w:r>
      <w:r w:rsidRPr="005258BA">
        <w:rPr>
          <w:rFonts w:hint="cs"/>
          <w:b/>
          <w:bCs/>
          <w:rtl/>
        </w:rPr>
        <w:t xml:space="preserve"> قيل</w:t>
      </w:r>
      <w:r w:rsidRPr="005258BA">
        <w:rPr>
          <w:rFonts w:hint="cs"/>
          <w:rtl/>
        </w:rPr>
        <w:t xml:space="preserve">: إنّه لو كان الفرق بينهما ما </w:t>
      </w:r>
      <w:r w:rsidR="00B63B1E" w:rsidRPr="005258BA">
        <w:rPr>
          <w:rFonts w:ascii="Esharat" w:hAnsi="Esharat" w:hint="cs"/>
          <w:rtl/>
        </w:rPr>
        <w:t>ذكره العسكري، وأشار إليه البيضاوي،</w:t>
      </w:r>
      <w:r w:rsidRPr="005258BA">
        <w:rPr>
          <w:rFonts w:hint="cs"/>
          <w:rtl/>
        </w:rPr>
        <w:t xml:space="preserve"> لكان الأَو</w:t>
      </w:r>
      <w:r w:rsidR="00B63B1E" w:rsidRPr="005258BA">
        <w:rPr>
          <w:rFonts w:hint="cs"/>
          <w:rtl/>
        </w:rPr>
        <w:t>ْلى</w:t>
      </w:r>
      <w:r w:rsidRPr="005258BA">
        <w:rPr>
          <w:rFonts w:hint="cs"/>
          <w:rtl/>
        </w:rPr>
        <w:t xml:space="preserve"> أو المتعيِّن في قوله: </w:t>
      </w:r>
      <w:r w:rsidRPr="00C16ACA">
        <w:rPr>
          <w:rFonts w:ascii="Mosawi" w:hAnsi="Mosawi" w:cs="Mosawi"/>
          <w:sz w:val="24"/>
          <w:szCs w:val="24"/>
          <w:rtl/>
        </w:rPr>
        <w:t>﴿</w:t>
      </w:r>
      <w:r w:rsidRPr="005258BA">
        <w:rPr>
          <w:rFonts w:hint="cs"/>
          <w:b/>
          <w:bCs/>
          <w:rtl/>
        </w:rPr>
        <w:t>ق</w:t>
      </w:r>
      <w:r w:rsidR="00B63B1E" w:rsidRPr="005258BA">
        <w:rPr>
          <w:rFonts w:hint="cs"/>
          <w:b/>
          <w:bCs/>
          <w:rtl/>
        </w:rPr>
        <w:t>َ</w:t>
      </w:r>
      <w:r w:rsidRPr="005258BA">
        <w:rPr>
          <w:rFonts w:hint="cs"/>
          <w:b/>
          <w:bCs/>
          <w:rtl/>
        </w:rPr>
        <w:t>د</w:t>
      </w:r>
      <w:r w:rsidR="00B63B1E" w:rsidRPr="005258BA">
        <w:rPr>
          <w:rFonts w:hint="cs"/>
          <w:b/>
          <w:bCs/>
          <w:rtl/>
        </w:rPr>
        <w:t>ْ</w:t>
      </w:r>
      <w:r w:rsidRPr="005258BA">
        <w:rPr>
          <w:rFonts w:hint="cs"/>
          <w:b/>
          <w:bCs/>
          <w:rtl/>
        </w:rPr>
        <w:t xml:space="preserve"> ش</w:t>
      </w:r>
      <w:r w:rsidR="00B63B1E" w:rsidRPr="005258BA">
        <w:rPr>
          <w:rFonts w:hint="cs"/>
          <w:b/>
          <w:bCs/>
          <w:rtl/>
        </w:rPr>
        <w:t>َ</w:t>
      </w:r>
      <w:r w:rsidRPr="005258BA">
        <w:rPr>
          <w:rFonts w:hint="cs"/>
          <w:b/>
          <w:bCs/>
          <w:rtl/>
        </w:rPr>
        <w:t>غ</w:t>
      </w:r>
      <w:r w:rsidR="00B63B1E" w:rsidRPr="005258BA">
        <w:rPr>
          <w:rFonts w:hint="cs"/>
          <w:b/>
          <w:bCs/>
          <w:rtl/>
        </w:rPr>
        <w:t>َ</w:t>
      </w:r>
      <w:r w:rsidRPr="005258BA">
        <w:rPr>
          <w:rFonts w:hint="cs"/>
          <w:b/>
          <w:bCs/>
          <w:rtl/>
        </w:rPr>
        <w:t>ف</w:t>
      </w:r>
      <w:r w:rsidR="00B63B1E" w:rsidRPr="005258BA">
        <w:rPr>
          <w:rFonts w:hint="cs"/>
          <w:b/>
          <w:bCs/>
          <w:rtl/>
        </w:rPr>
        <w:t>َ</w:t>
      </w:r>
      <w:r w:rsidRPr="005258BA">
        <w:rPr>
          <w:rFonts w:hint="cs"/>
          <w:b/>
          <w:bCs/>
          <w:rtl/>
        </w:rPr>
        <w:t>ه</w:t>
      </w:r>
      <w:r w:rsidR="00B63B1E" w:rsidRPr="005258BA">
        <w:rPr>
          <w:rFonts w:hint="cs"/>
          <w:b/>
          <w:bCs/>
          <w:rtl/>
        </w:rPr>
        <w:t>َ</w:t>
      </w:r>
      <w:r w:rsidRPr="005258BA">
        <w:rPr>
          <w:rFonts w:hint="cs"/>
          <w:b/>
          <w:bCs/>
          <w:rtl/>
        </w:rPr>
        <w:t>ا ح</w:t>
      </w:r>
      <w:r w:rsidR="00B63B1E" w:rsidRPr="005258BA">
        <w:rPr>
          <w:rFonts w:hint="cs"/>
          <w:b/>
          <w:bCs/>
          <w:rtl/>
        </w:rPr>
        <w:t>ُ</w:t>
      </w:r>
      <w:r w:rsidRPr="005258BA">
        <w:rPr>
          <w:rFonts w:hint="cs"/>
          <w:b/>
          <w:bCs/>
          <w:rtl/>
        </w:rPr>
        <w:t>بّاً</w:t>
      </w:r>
      <w:r w:rsidRPr="00C16ACA">
        <w:rPr>
          <w:rFonts w:ascii="Mosawi" w:hAnsi="Mosawi" w:cs="Mosawi"/>
          <w:sz w:val="24"/>
          <w:szCs w:val="24"/>
          <w:rtl/>
        </w:rPr>
        <w:t>﴾</w:t>
      </w:r>
      <w:r w:rsidRPr="005258BA">
        <w:rPr>
          <w:rFonts w:hint="cs"/>
          <w:rtl/>
        </w:rPr>
        <w:t xml:space="preserve"> (يوسف: </w:t>
      </w:r>
      <w:r w:rsidRPr="005258BA">
        <w:rPr>
          <w:rFonts w:eastAsia="MS Mincho" w:hint="cs"/>
          <w:rtl/>
        </w:rPr>
        <w:t>30</w:t>
      </w:r>
      <w:r w:rsidRPr="005258BA">
        <w:rPr>
          <w:rFonts w:hint="cs"/>
          <w:rtl/>
        </w:rPr>
        <w:t>) أن ي</w:t>
      </w:r>
      <w:r w:rsidR="00B63B1E" w:rsidRPr="005258BA">
        <w:rPr>
          <w:rFonts w:hint="cs"/>
          <w:rtl/>
        </w:rPr>
        <w:t>ُ</w:t>
      </w:r>
      <w:r w:rsidRPr="005258BA">
        <w:rPr>
          <w:rFonts w:hint="cs"/>
          <w:rtl/>
        </w:rPr>
        <w:t xml:space="preserve">قال: </w:t>
      </w:r>
      <w:r w:rsidRPr="005258BA">
        <w:rPr>
          <w:rFonts w:hint="cs"/>
          <w:sz w:val="24"/>
          <w:szCs w:val="24"/>
          <w:rtl/>
        </w:rPr>
        <w:t>«</w:t>
      </w:r>
      <w:r w:rsidRPr="005258BA">
        <w:rPr>
          <w:rFonts w:hint="cs"/>
          <w:rtl/>
        </w:rPr>
        <w:t>قد شغفها ودّاً</w:t>
      </w:r>
      <w:r w:rsidRPr="005258BA">
        <w:rPr>
          <w:rFonts w:hint="cs"/>
          <w:sz w:val="24"/>
          <w:szCs w:val="24"/>
          <w:rtl/>
        </w:rPr>
        <w:t>»</w:t>
      </w:r>
      <w:r w:rsidRPr="005258BA">
        <w:rPr>
          <w:rFonts w:hint="cs"/>
          <w:rtl/>
        </w:rPr>
        <w:t xml:space="preserve">، وفي قوله: </w:t>
      </w:r>
      <w:r w:rsidRPr="00C16ACA">
        <w:rPr>
          <w:rFonts w:ascii="Mosawi" w:hAnsi="Mosawi" w:cs="Mosawi"/>
          <w:sz w:val="24"/>
          <w:szCs w:val="24"/>
          <w:rtl/>
        </w:rPr>
        <w:t>﴿</w:t>
      </w:r>
      <w:r w:rsidRPr="005258BA">
        <w:rPr>
          <w:rFonts w:hint="cs"/>
          <w:b/>
          <w:bCs/>
          <w:rtl/>
        </w:rPr>
        <w:t>ع</w:t>
      </w:r>
      <w:r w:rsidR="00B63B1E" w:rsidRPr="005258BA">
        <w:rPr>
          <w:rFonts w:hint="cs"/>
          <w:b/>
          <w:bCs/>
          <w:rtl/>
        </w:rPr>
        <w:t>َ</w:t>
      </w:r>
      <w:r w:rsidRPr="005258BA">
        <w:rPr>
          <w:rFonts w:hint="cs"/>
          <w:b/>
          <w:bCs/>
          <w:rtl/>
        </w:rPr>
        <w:t>س</w:t>
      </w:r>
      <w:r w:rsidR="00B63B1E" w:rsidRPr="005258BA">
        <w:rPr>
          <w:rFonts w:hint="cs"/>
          <w:b/>
          <w:bCs/>
          <w:rtl/>
        </w:rPr>
        <w:t>َ</w:t>
      </w:r>
      <w:r w:rsidRPr="005258BA">
        <w:rPr>
          <w:rFonts w:hint="cs"/>
          <w:b/>
          <w:bCs/>
          <w:rtl/>
        </w:rPr>
        <w:t>ى أ</w:t>
      </w:r>
      <w:r w:rsidR="00B63B1E" w:rsidRPr="005258BA">
        <w:rPr>
          <w:rFonts w:hint="cs"/>
          <w:b/>
          <w:bCs/>
          <w:rtl/>
        </w:rPr>
        <w:t>َ</w:t>
      </w:r>
      <w:r w:rsidRPr="005258BA">
        <w:rPr>
          <w:rFonts w:hint="cs"/>
          <w:b/>
          <w:bCs/>
          <w:rtl/>
        </w:rPr>
        <w:t>ن</w:t>
      </w:r>
      <w:r w:rsidR="00B63B1E" w:rsidRPr="005258BA">
        <w:rPr>
          <w:rFonts w:hint="cs"/>
          <w:b/>
          <w:bCs/>
          <w:rtl/>
        </w:rPr>
        <w:t>ْ</w:t>
      </w:r>
      <w:r w:rsidRPr="005258BA">
        <w:rPr>
          <w:rFonts w:hint="cs"/>
          <w:b/>
          <w:bCs/>
          <w:rtl/>
        </w:rPr>
        <w:t xml:space="preserve"> ت</w:t>
      </w:r>
      <w:r w:rsidR="00B63B1E" w:rsidRPr="005258BA">
        <w:rPr>
          <w:rFonts w:hint="cs"/>
          <w:b/>
          <w:bCs/>
          <w:rtl/>
        </w:rPr>
        <w:t>ُ</w:t>
      </w:r>
      <w:r w:rsidRPr="005258BA">
        <w:rPr>
          <w:rFonts w:hint="cs"/>
          <w:b/>
          <w:bCs/>
          <w:rtl/>
        </w:rPr>
        <w:t>ح</w:t>
      </w:r>
      <w:r w:rsidR="00B63B1E" w:rsidRPr="005258BA">
        <w:rPr>
          <w:rFonts w:hint="cs"/>
          <w:b/>
          <w:bCs/>
          <w:rtl/>
        </w:rPr>
        <w:t>ِ</w:t>
      </w:r>
      <w:r w:rsidRPr="005258BA">
        <w:rPr>
          <w:rFonts w:hint="cs"/>
          <w:b/>
          <w:bCs/>
          <w:rtl/>
        </w:rPr>
        <w:t>بّ</w:t>
      </w:r>
      <w:r w:rsidR="00B63B1E" w:rsidRPr="005258BA">
        <w:rPr>
          <w:rFonts w:hint="cs"/>
          <w:b/>
          <w:bCs/>
          <w:rtl/>
        </w:rPr>
        <w:t>ُ</w:t>
      </w:r>
      <w:r w:rsidRPr="005258BA">
        <w:rPr>
          <w:rFonts w:hint="cs"/>
          <w:b/>
          <w:bCs/>
          <w:rtl/>
        </w:rPr>
        <w:t>وا ش</w:t>
      </w:r>
      <w:r w:rsidR="00B63B1E" w:rsidRPr="005258BA">
        <w:rPr>
          <w:rFonts w:hint="cs"/>
          <w:b/>
          <w:bCs/>
          <w:rtl/>
        </w:rPr>
        <w:t>َ</w:t>
      </w:r>
      <w:r w:rsidRPr="005258BA">
        <w:rPr>
          <w:rFonts w:hint="cs"/>
          <w:b/>
          <w:bCs/>
          <w:rtl/>
        </w:rPr>
        <w:t>ي</w:t>
      </w:r>
      <w:r w:rsidR="00B63B1E" w:rsidRPr="005258BA">
        <w:rPr>
          <w:rFonts w:hint="cs"/>
          <w:b/>
          <w:bCs/>
          <w:rtl/>
        </w:rPr>
        <w:t>ْ</w:t>
      </w:r>
      <w:r w:rsidRPr="005258BA">
        <w:rPr>
          <w:rFonts w:hint="cs"/>
          <w:b/>
          <w:bCs/>
          <w:rtl/>
        </w:rPr>
        <w:t>ئاً و</w:t>
      </w:r>
      <w:r w:rsidR="00B63B1E" w:rsidRPr="005258BA">
        <w:rPr>
          <w:rFonts w:hint="cs"/>
          <w:b/>
          <w:bCs/>
          <w:rtl/>
        </w:rPr>
        <w:t>َ</w:t>
      </w:r>
      <w:r w:rsidRPr="005258BA">
        <w:rPr>
          <w:rFonts w:hint="cs"/>
          <w:b/>
          <w:bCs/>
          <w:rtl/>
        </w:rPr>
        <w:t>ه</w:t>
      </w:r>
      <w:r w:rsidR="00B63B1E" w:rsidRPr="005258BA">
        <w:rPr>
          <w:rFonts w:hint="cs"/>
          <w:b/>
          <w:bCs/>
          <w:rtl/>
        </w:rPr>
        <w:t>ُ</w:t>
      </w:r>
      <w:r w:rsidRPr="005258BA">
        <w:rPr>
          <w:rFonts w:hint="cs"/>
          <w:b/>
          <w:bCs/>
          <w:rtl/>
        </w:rPr>
        <w:t>و</w:t>
      </w:r>
      <w:r w:rsidR="00B63B1E" w:rsidRPr="005258BA">
        <w:rPr>
          <w:rFonts w:hint="cs"/>
          <w:b/>
          <w:bCs/>
          <w:rtl/>
        </w:rPr>
        <w:t>َ</w:t>
      </w:r>
      <w:r w:rsidRPr="005258BA">
        <w:rPr>
          <w:rFonts w:hint="cs"/>
          <w:b/>
          <w:bCs/>
          <w:rtl/>
        </w:rPr>
        <w:t xml:space="preserve"> ش</w:t>
      </w:r>
      <w:r w:rsidR="00B63B1E" w:rsidRPr="005258BA">
        <w:rPr>
          <w:rFonts w:hint="cs"/>
          <w:b/>
          <w:bCs/>
          <w:rtl/>
        </w:rPr>
        <w:t xml:space="preserve">َرٌّ </w:t>
      </w:r>
      <w:r w:rsidRPr="005258BA">
        <w:rPr>
          <w:rFonts w:hint="cs"/>
          <w:b/>
          <w:bCs/>
          <w:rtl/>
        </w:rPr>
        <w:t>ل</w:t>
      </w:r>
      <w:r w:rsidR="00B63B1E" w:rsidRPr="005258BA">
        <w:rPr>
          <w:rFonts w:hint="cs"/>
          <w:b/>
          <w:bCs/>
          <w:rtl/>
        </w:rPr>
        <w:t>َ</w:t>
      </w:r>
      <w:r w:rsidRPr="005258BA">
        <w:rPr>
          <w:rFonts w:hint="cs"/>
          <w:b/>
          <w:bCs/>
          <w:rtl/>
        </w:rPr>
        <w:t>ك</w:t>
      </w:r>
      <w:r w:rsidR="00B63B1E" w:rsidRPr="005258BA">
        <w:rPr>
          <w:rFonts w:hint="cs"/>
          <w:b/>
          <w:bCs/>
          <w:rtl/>
        </w:rPr>
        <w:t>ُ</w:t>
      </w:r>
      <w:r w:rsidRPr="005258BA">
        <w:rPr>
          <w:rFonts w:hint="cs"/>
          <w:b/>
          <w:bCs/>
          <w:rtl/>
        </w:rPr>
        <w:t>م</w:t>
      </w:r>
      <w:r w:rsidR="00B63B1E" w:rsidRPr="005258BA">
        <w:rPr>
          <w:rFonts w:hint="cs"/>
          <w:b/>
          <w:bCs/>
          <w:rtl/>
        </w:rPr>
        <w:t>ْ</w:t>
      </w:r>
      <w:r w:rsidRPr="00C16ACA">
        <w:rPr>
          <w:rFonts w:ascii="Mosawi" w:hAnsi="Mosawi" w:cs="Mosawi"/>
          <w:sz w:val="24"/>
          <w:szCs w:val="24"/>
          <w:rtl/>
        </w:rPr>
        <w:t>﴾</w:t>
      </w:r>
      <w:r w:rsidRPr="005258BA">
        <w:rPr>
          <w:rFonts w:hint="cs"/>
          <w:rtl/>
        </w:rPr>
        <w:t xml:space="preserve"> (البقرة: </w:t>
      </w:r>
      <w:r w:rsidRPr="005258BA">
        <w:rPr>
          <w:rFonts w:eastAsia="MS Mincho" w:hint="cs"/>
          <w:rtl/>
        </w:rPr>
        <w:t>216</w:t>
      </w:r>
      <w:r w:rsidRPr="005258BA">
        <w:rPr>
          <w:rFonts w:hint="cs"/>
          <w:rtl/>
        </w:rPr>
        <w:t xml:space="preserve">) أن يقال: </w:t>
      </w:r>
      <w:r w:rsidRPr="005258BA">
        <w:rPr>
          <w:rFonts w:hint="cs"/>
          <w:sz w:val="24"/>
          <w:szCs w:val="24"/>
          <w:rtl/>
        </w:rPr>
        <w:t>«</w:t>
      </w:r>
      <w:r w:rsidR="00B63B1E" w:rsidRPr="005258BA">
        <w:rPr>
          <w:rFonts w:hint="cs"/>
          <w:rtl/>
        </w:rPr>
        <w:t>عسى</w:t>
      </w:r>
      <w:r w:rsidRPr="005258BA">
        <w:rPr>
          <w:rFonts w:hint="cs"/>
          <w:rtl/>
        </w:rPr>
        <w:t xml:space="preserve"> أن تودّوا شيئاً وهو شرّ لكم</w:t>
      </w:r>
      <w:r w:rsidRPr="005258BA">
        <w:rPr>
          <w:rFonts w:hint="cs"/>
          <w:sz w:val="24"/>
          <w:szCs w:val="24"/>
          <w:rtl/>
        </w:rPr>
        <w:t>»</w:t>
      </w:r>
      <w:r w:rsidRPr="005258BA">
        <w:rPr>
          <w:rFonts w:hint="cs"/>
          <w:rtl/>
        </w:rPr>
        <w:t>، وأن يتّصف الله تعالى بكونه حبيباً (بمعنى المحبّ) في الآيتين أعلاه.</w:t>
      </w:r>
    </w:p>
    <w:p w:rsidR="004A4642" w:rsidRPr="005258BA" w:rsidRDefault="00B63B1E" w:rsidP="003F4A68">
      <w:pPr>
        <w:rPr>
          <w:rFonts w:ascii="Esharat" w:hAnsi="Esharat"/>
          <w:rtl/>
        </w:rPr>
      </w:pPr>
      <w:r w:rsidRPr="005258BA">
        <w:rPr>
          <w:rFonts w:hint="cs"/>
          <w:b/>
          <w:bCs/>
          <w:rtl/>
        </w:rPr>
        <w:t>يُقال</w:t>
      </w:r>
      <w:r w:rsidRPr="005258BA">
        <w:rPr>
          <w:rFonts w:hint="cs"/>
          <w:rtl/>
        </w:rPr>
        <w:t>: ميل امرأة العزيز الأوّلي</w:t>
      </w:r>
      <w:r w:rsidR="004A4642" w:rsidRPr="005258BA">
        <w:rPr>
          <w:rFonts w:hint="cs"/>
          <w:rtl/>
        </w:rPr>
        <w:t xml:space="preserve"> إليه كان ناش</w:t>
      </w:r>
      <w:r w:rsidRPr="005258BA">
        <w:rPr>
          <w:rFonts w:hint="cs"/>
          <w:rtl/>
        </w:rPr>
        <w:t>ئ</w:t>
      </w:r>
      <w:r w:rsidR="004A4642" w:rsidRPr="005258BA">
        <w:rPr>
          <w:rFonts w:hint="cs"/>
          <w:rtl/>
        </w:rPr>
        <w:t>اً من طبعها</w:t>
      </w:r>
      <w:r w:rsidRPr="005258BA">
        <w:rPr>
          <w:rFonts w:hint="cs"/>
          <w:rtl/>
        </w:rPr>
        <w:t>، ولكنّ ال</w:t>
      </w:r>
      <w:r w:rsidR="004A4642" w:rsidRPr="005258BA">
        <w:rPr>
          <w:rFonts w:hint="cs"/>
          <w:rtl/>
        </w:rPr>
        <w:t xml:space="preserve">ذي شغفها هو حبّها المنبعث عمّا </w:t>
      </w:r>
      <w:r w:rsidRPr="005258BA">
        <w:rPr>
          <w:rFonts w:hint="cs"/>
          <w:rtl/>
        </w:rPr>
        <w:t>ت</w:t>
      </w:r>
      <w:r w:rsidR="004A4642" w:rsidRPr="005258BA">
        <w:rPr>
          <w:rFonts w:hint="cs"/>
          <w:rtl/>
        </w:rPr>
        <w:t>قتضيه حكم</w:t>
      </w:r>
      <w:r w:rsidRPr="005258BA">
        <w:rPr>
          <w:rFonts w:hint="cs"/>
          <w:rtl/>
        </w:rPr>
        <w:t>تها، ولذا قال السيد الطباطبائي</w:t>
      </w:r>
      <w:r w:rsidR="004A4642" w:rsidRPr="005258BA">
        <w:rPr>
          <w:rFonts w:hint="cs"/>
          <w:rtl/>
        </w:rPr>
        <w:t xml:space="preserve">: </w:t>
      </w:r>
      <w:r w:rsidR="004A4642" w:rsidRPr="005258BA">
        <w:rPr>
          <w:rFonts w:hint="cs"/>
          <w:sz w:val="24"/>
          <w:szCs w:val="24"/>
          <w:rtl/>
        </w:rPr>
        <w:t>«</w:t>
      </w:r>
      <w:r w:rsidR="004A4642" w:rsidRPr="005258BA">
        <w:rPr>
          <w:rtl/>
        </w:rPr>
        <w:t>فإن</w:t>
      </w:r>
      <w:r w:rsidR="004A4642" w:rsidRPr="005258BA">
        <w:rPr>
          <w:rFonts w:hint="cs"/>
          <w:rtl/>
        </w:rPr>
        <w:t>ّ</w:t>
      </w:r>
      <w:r w:rsidR="004A4642" w:rsidRPr="005258BA">
        <w:rPr>
          <w:rtl/>
        </w:rPr>
        <w:t xml:space="preserve"> استغراقها في حب</w:t>
      </w:r>
      <w:r w:rsidR="004A4642" w:rsidRPr="005258BA">
        <w:rPr>
          <w:rFonts w:hint="cs"/>
          <w:rtl/>
        </w:rPr>
        <w:t>ّ</w:t>
      </w:r>
      <w:r w:rsidR="004A4642" w:rsidRPr="005258BA">
        <w:rPr>
          <w:rtl/>
        </w:rPr>
        <w:t xml:space="preserve"> يوسف إن</w:t>
      </w:r>
      <w:r w:rsidR="004A4642" w:rsidRPr="005258BA">
        <w:rPr>
          <w:rFonts w:hint="cs"/>
          <w:rtl/>
        </w:rPr>
        <w:t>ّ</w:t>
      </w:r>
      <w:r w:rsidR="004A4642" w:rsidRPr="005258BA">
        <w:rPr>
          <w:rtl/>
        </w:rPr>
        <w:t>ما حصل لها تدريجا</w:t>
      </w:r>
      <w:r w:rsidR="004A4642" w:rsidRPr="005258BA">
        <w:rPr>
          <w:rFonts w:hint="cs"/>
          <w:rtl/>
        </w:rPr>
        <w:t>ً</w:t>
      </w:r>
      <w:r w:rsidR="004A4642" w:rsidRPr="005258BA">
        <w:rPr>
          <w:rFonts w:ascii="Esharat" w:hAnsi="Esharat"/>
          <w:sz w:val="24"/>
          <w:szCs w:val="24"/>
          <w:rtl/>
        </w:rPr>
        <w:t>»</w:t>
      </w:r>
      <w:r w:rsidR="004A4642" w:rsidRPr="005258BA">
        <w:rPr>
          <w:rFonts w:hint="cs"/>
          <w:vertAlign w:val="superscript"/>
          <w:rtl/>
        </w:rPr>
        <w:t>(</w:t>
      </w:r>
      <w:r w:rsidR="004A4642" w:rsidRPr="005258BA">
        <w:rPr>
          <w:rStyle w:val="ac"/>
          <w:sz w:val="27"/>
          <w:rtl/>
        </w:rPr>
        <w:endnoteReference w:id="50"/>
      </w:r>
      <w:r w:rsidR="004A4642" w:rsidRPr="005258BA">
        <w:rPr>
          <w:rFonts w:hint="cs"/>
          <w:vertAlign w:val="superscript"/>
          <w:rtl/>
        </w:rPr>
        <w:t>)</w:t>
      </w:r>
      <w:r w:rsidR="004A4642" w:rsidRPr="005258BA">
        <w:rPr>
          <w:rFonts w:ascii="Esharat" w:hAnsi="Esharat" w:hint="cs"/>
          <w:rtl/>
        </w:rPr>
        <w:t xml:space="preserve">. </w:t>
      </w:r>
      <w:r w:rsidR="004A4642" w:rsidRPr="005258BA">
        <w:rPr>
          <w:rFonts w:hint="cs"/>
          <w:rtl/>
        </w:rPr>
        <w:t>ولكن</w:t>
      </w:r>
      <w:r w:rsidR="00997C26">
        <w:rPr>
          <w:rFonts w:hint="cs"/>
          <w:rtl/>
        </w:rPr>
        <w:t>ْ</w:t>
      </w:r>
      <w:r w:rsidR="004A4642" w:rsidRPr="005258BA">
        <w:rPr>
          <w:rFonts w:hint="cs"/>
          <w:rtl/>
        </w:rPr>
        <w:t xml:space="preserve"> ليس كلُّ ما اقتض</w:t>
      </w:r>
      <w:r w:rsidRPr="005258BA">
        <w:rPr>
          <w:rFonts w:hint="cs"/>
          <w:rtl/>
        </w:rPr>
        <w:t>َ</w:t>
      </w:r>
      <w:r w:rsidR="004A4642" w:rsidRPr="005258BA">
        <w:rPr>
          <w:rFonts w:hint="cs"/>
          <w:rtl/>
        </w:rPr>
        <w:t>ت</w:t>
      </w:r>
      <w:r w:rsidRPr="005258BA">
        <w:rPr>
          <w:rFonts w:hint="cs"/>
          <w:rtl/>
        </w:rPr>
        <w:t>ْ</w:t>
      </w:r>
      <w:r w:rsidR="004A4642" w:rsidRPr="005258BA">
        <w:rPr>
          <w:rFonts w:hint="cs"/>
          <w:rtl/>
        </w:rPr>
        <w:t>ه الحكمة صواباً ومحموداً، بل رأينا في</w:t>
      </w:r>
      <w:r w:rsidRPr="005258BA">
        <w:rPr>
          <w:rFonts w:hint="cs"/>
          <w:rtl/>
        </w:rPr>
        <w:t xml:space="preserve"> </w:t>
      </w:r>
      <w:r w:rsidR="004A4642" w:rsidRPr="005258BA">
        <w:rPr>
          <w:rFonts w:hint="cs"/>
          <w:rtl/>
        </w:rPr>
        <w:t xml:space="preserve">ما سبق في الحبّ أنّ القرآن عدّ بعض </w:t>
      </w:r>
      <w:r w:rsidR="0011612F" w:rsidRPr="005258BA">
        <w:rPr>
          <w:rFonts w:hint="cs"/>
          <w:rtl/>
        </w:rPr>
        <w:t>الح</w:t>
      </w:r>
      <w:r w:rsidR="004A4642" w:rsidRPr="005258BA">
        <w:rPr>
          <w:rFonts w:hint="cs"/>
          <w:rtl/>
        </w:rPr>
        <w:t>بّ</w:t>
      </w:r>
      <w:r w:rsidR="0011612F" w:rsidRPr="005258BA">
        <w:rPr>
          <w:rFonts w:hint="cs"/>
          <w:rtl/>
        </w:rPr>
        <w:t xml:space="preserve"> مذموماً</w:t>
      </w:r>
      <w:r w:rsidR="004A4642" w:rsidRPr="005258BA">
        <w:rPr>
          <w:rFonts w:hint="cs"/>
          <w:rtl/>
        </w:rPr>
        <w:t>. وبهذا ظهر الجواب عن الآية الثانية. كما تقدّ</w:t>
      </w:r>
      <w:r w:rsidRPr="005258BA">
        <w:rPr>
          <w:rFonts w:hint="cs"/>
          <w:rtl/>
        </w:rPr>
        <w:t>َ</w:t>
      </w:r>
      <w:r w:rsidR="004A4642" w:rsidRPr="005258BA">
        <w:rPr>
          <w:rFonts w:hint="cs"/>
          <w:rtl/>
        </w:rPr>
        <w:t xml:space="preserve">م آنفاً وجه اتّصاف الله تعالى بالودّ. </w:t>
      </w:r>
    </w:p>
    <w:p w:rsidR="004A4642" w:rsidRPr="005258BA" w:rsidRDefault="004A4642" w:rsidP="0021211A">
      <w:pPr>
        <w:spacing w:line="420" w:lineRule="exact"/>
        <w:rPr>
          <w:rtl/>
        </w:rPr>
      </w:pPr>
    </w:p>
    <w:p w:rsidR="004A4642" w:rsidRPr="005258BA" w:rsidRDefault="004A4642" w:rsidP="00014B01">
      <w:pPr>
        <w:pStyle w:val="31"/>
        <w:spacing w:line="400" w:lineRule="exact"/>
        <w:rPr>
          <w:color w:val="auto"/>
          <w:rtl/>
        </w:rPr>
      </w:pPr>
      <w:bookmarkStart w:id="32" w:name="_Toc453258659"/>
      <w:bookmarkStart w:id="33" w:name="_Toc453258696"/>
      <w:bookmarkStart w:id="34" w:name="_Toc453258818"/>
      <w:r w:rsidRPr="005258BA">
        <w:rPr>
          <w:color w:val="auto"/>
          <w:rtl/>
        </w:rPr>
        <w:t>الفرق بين المودّة والودّ</w:t>
      </w:r>
      <w:bookmarkEnd w:id="32"/>
      <w:bookmarkEnd w:id="33"/>
      <w:bookmarkEnd w:id="34"/>
      <w:r w:rsidR="00E677D6" w:rsidRPr="005258BA">
        <w:rPr>
          <w:rFonts w:hint="cs"/>
          <w:color w:val="auto"/>
          <w:rtl/>
          <w:lang w:val="en-US"/>
        </w:rPr>
        <w:t xml:space="preserve"> ــــــ</w:t>
      </w:r>
    </w:p>
    <w:p w:rsidR="004A4642" w:rsidRPr="005258BA" w:rsidRDefault="00201361" w:rsidP="003F4A68">
      <w:pPr>
        <w:rPr>
          <w:rtl/>
          <w:lang w:bidi="ar-IQ"/>
        </w:rPr>
      </w:pPr>
      <w:r w:rsidRPr="005258BA">
        <w:rPr>
          <w:rtl/>
          <w:lang w:bidi="ar-IQ"/>
        </w:rPr>
        <w:t>لا شَكَّ</w:t>
      </w:r>
      <w:r w:rsidR="004A4642" w:rsidRPr="005258BA">
        <w:rPr>
          <w:rtl/>
          <w:lang w:bidi="ar-IQ"/>
        </w:rPr>
        <w:t xml:space="preserve"> أنّ اختلاف المباني يدلّ على اختلاف المعاني فلا</w:t>
      </w:r>
      <w:r w:rsidR="004A4642" w:rsidRPr="005258BA">
        <w:rPr>
          <w:rFonts w:hint="cs"/>
          <w:rtl/>
          <w:lang w:bidi="ar-IQ"/>
        </w:rPr>
        <w:t xml:space="preserve"> </w:t>
      </w:r>
      <w:r w:rsidR="004A4642" w:rsidRPr="005258BA">
        <w:rPr>
          <w:rtl/>
          <w:lang w:bidi="ar-IQ"/>
        </w:rPr>
        <w:t>يمكن</w:t>
      </w:r>
      <w:r w:rsidR="004A4642" w:rsidRPr="005258BA">
        <w:rPr>
          <w:rFonts w:hint="cs"/>
          <w:rtl/>
          <w:lang w:bidi="ar-IQ"/>
        </w:rPr>
        <w:t>نا</w:t>
      </w:r>
      <w:r w:rsidR="004A4642" w:rsidRPr="005258BA">
        <w:rPr>
          <w:rtl/>
          <w:lang w:bidi="ar-IQ"/>
        </w:rPr>
        <w:t xml:space="preserve"> القول بأنّ </w:t>
      </w:r>
      <w:r w:rsidR="004A4642" w:rsidRPr="005258BA">
        <w:rPr>
          <w:rFonts w:hint="eastAsia"/>
          <w:sz w:val="24"/>
          <w:szCs w:val="24"/>
          <w:rtl/>
          <w:lang w:bidi="ar-IQ"/>
        </w:rPr>
        <w:t>«</w:t>
      </w:r>
      <w:r w:rsidR="004A4642" w:rsidRPr="005258BA">
        <w:rPr>
          <w:rtl/>
          <w:lang w:bidi="ar-IQ"/>
        </w:rPr>
        <w:t>المودّة</w:t>
      </w:r>
      <w:r w:rsidR="004A4642" w:rsidRPr="005258BA">
        <w:rPr>
          <w:rFonts w:hint="eastAsia"/>
          <w:sz w:val="24"/>
          <w:szCs w:val="24"/>
          <w:rtl/>
          <w:lang w:bidi="ar-IQ"/>
        </w:rPr>
        <w:t>»</w:t>
      </w:r>
      <w:r w:rsidR="004A4642" w:rsidRPr="005258BA">
        <w:rPr>
          <w:rtl/>
          <w:lang w:bidi="ar-IQ"/>
        </w:rPr>
        <w:t xml:space="preserve"> هي نفس </w:t>
      </w:r>
      <w:r w:rsidR="004A4642" w:rsidRPr="005258BA">
        <w:rPr>
          <w:rFonts w:hint="eastAsia"/>
          <w:sz w:val="24"/>
          <w:szCs w:val="24"/>
          <w:rtl/>
          <w:lang w:bidi="ar-IQ"/>
        </w:rPr>
        <w:t>«</w:t>
      </w:r>
      <w:r w:rsidR="004A4642" w:rsidRPr="005258BA">
        <w:rPr>
          <w:rtl/>
          <w:lang w:bidi="ar-IQ"/>
        </w:rPr>
        <w:t>الودّ</w:t>
      </w:r>
      <w:r w:rsidR="004A4642" w:rsidRPr="005258BA">
        <w:rPr>
          <w:rFonts w:hint="eastAsia"/>
          <w:sz w:val="24"/>
          <w:szCs w:val="24"/>
          <w:rtl/>
          <w:lang w:bidi="ar-IQ"/>
        </w:rPr>
        <w:t>»</w:t>
      </w:r>
      <w:r w:rsidR="004A4642" w:rsidRPr="005258BA">
        <w:rPr>
          <w:rtl/>
          <w:lang w:bidi="ar-IQ"/>
        </w:rPr>
        <w:t xml:space="preserve"> أو </w:t>
      </w:r>
      <w:r w:rsidR="004A4642" w:rsidRPr="005258BA">
        <w:rPr>
          <w:rFonts w:hint="eastAsia"/>
          <w:sz w:val="24"/>
          <w:szCs w:val="24"/>
          <w:rtl/>
          <w:lang w:bidi="ar-IQ"/>
        </w:rPr>
        <w:t>«</w:t>
      </w:r>
      <w:r w:rsidR="004A4642" w:rsidRPr="005258BA">
        <w:rPr>
          <w:rtl/>
          <w:lang w:bidi="ar-IQ"/>
        </w:rPr>
        <w:t>الوداد</w:t>
      </w:r>
      <w:r w:rsidR="004A4642" w:rsidRPr="005258BA">
        <w:rPr>
          <w:rFonts w:hint="eastAsia"/>
          <w:sz w:val="24"/>
          <w:szCs w:val="24"/>
          <w:rtl/>
          <w:lang w:bidi="ar-IQ"/>
        </w:rPr>
        <w:t>»</w:t>
      </w:r>
      <w:r w:rsidR="0080783E" w:rsidRPr="005258BA">
        <w:rPr>
          <w:rFonts w:hint="cs"/>
          <w:rtl/>
          <w:lang w:bidi="ar-IQ"/>
        </w:rPr>
        <w:t>،</w:t>
      </w:r>
      <w:r w:rsidR="004A4642" w:rsidRPr="005258BA">
        <w:rPr>
          <w:rtl/>
          <w:lang w:bidi="ar-IQ"/>
        </w:rPr>
        <w:t xml:space="preserve"> سواء كانت المودّة مصدراً ميميّاً والتاء للمبالغة ـ كالمسرّة والمعرّة والمحبّة والمشقّة والمذلّة والمذمّة وغيرها ـ أو مصدراً سماعي</w:t>
      </w:r>
      <w:r w:rsidR="004A4642" w:rsidRPr="005258BA">
        <w:rPr>
          <w:rFonts w:hint="cs"/>
          <w:rtl/>
          <w:lang w:bidi="ar-IQ"/>
        </w:rPr>
        <w:t>ّ</w:t>
      </w:r>
      <w:r w:rsidR="004A4642" w:rsidRPr="005258BA">
        <w:rPr>
          <w:rtl/>
          <w:lang w:bidi="ar-IQ"/>
        </w:rPr>
        <w:t>اً. وثمّة مصادر سماعيّة أخرى للفعل كثيرة</w:t>
      </w:r>
      <w:r w:rsidR="0080783E" w:rsidRPr="005258BA">
        <w:rPr>
          <w:rFonts w:hint="cs"/>
          <w:rtl/>
          <w:lang w:bidi="ar-IQ"/>
        </w:rPr>
        <w:t>،</w:t>
      </w:r>
      <w:r w:rsidR="004A4642" w:rsidRPr="005258BA">
        <w:rPr>
          <w:rtl/>
          <w:lang w:bidi="ar-IQ"/>
        </w:rPr>
        <w:t xml:space="preserve"> هي: الودّ بفتح الواو وضمّها وكسرها، والوداد بفتح الواو وكسرها وضمّها، والودادة بفتح الواو، والمَو</w:t>
      </w:r>
      <w:r w:rsidR="0080783E" w:rsidRPr="005258BA">
        <w:rPr>
          <w:rFonts w:hint="cs"/>
          <w:rtl/>
          <w:lang w:bidi="ar-IQ"/>
        </w:rPr>
        <w:t>ْ</w:t>
      </w:r>
      <w:r w:rsidR="004A4642" w:rsidRPr="005258BA">
        <w:rPr>
          <w:rtl/>
          <w:lang w:bidi="ar-IQ"/>
        </w:rPr>
        <w:t>دَدة بالتخفيف، والمودودة</w:t>
      </w:r>
      <w:r w:rsidR="004A4642" w:rsidRPr="005258BA">
        <w:rPr>
          <w:rFonts w:hint="cs"/>
          <w:vertAlign w:val="superscript"/>
          <w:rtl/>
          <w:lang w:bidi="ar-IQ"/>
        </w:rPr>
        <w:t>(</w:t>
      </w:r>
      <w:r w:rsidR="004A4642" w:rsidRPr="005258BA">
        <w:rPr>
          <w:rStyle w:val="ac"/>
          <w:sz w:val="27"/>
          <w:rtl/>
          <w:lang w:bidi="ar-IQ"/>
        </w:rPr>
        <w:endnoteReference w:id="51"/>
      </w:r>
      <w:r w:rsidR="004A4642" w:rsidRPr="005258BA">
        <w:rPr>
          <w:rFonts w:hint="cs"/>
          <w:vertAlign w:val="superscript"/>
          <w:rtl/>
          <w:lang w:bidi="ar-IQ"/>
        </w:rPr>
        <w:t>)</w:t>
      </w:r>
      <w:r w:rsidR="004A4642" w:rsidRPr="005258BA">
        <w:rPr>
          <w:rtl/>
          <w:lang w:bidi="ar-IQ"/>
        </w:rPr>
        <w:t xml:space="preserve">. وقال إبراهيم بركات: </w:t>
      </w:r>
      <w:r w:rsidR="004A4642" w:rsidRPr="005258BA">
        <w:rPr>
          <w:sz w:val="24"/>
          <w:szCs w:val="24"/>
          <w:rtl/>
          <w:lang w:bidi="ar-IQ"/>
        </w:rPr>
        <w:t>«</w:t>
      </w:r>
      <w:r w:rsidR="004A4642" w:rsidRPr="005258BA">
        <w:rPr>
          <w:rtl/>
          <w:lang w:bidi="ar-IQ"/>
        </w:rPr>
        <w:t>المصدر الميميّ نوع</w:t>
      </w:r>
      <w:r w:rsidR="0080783E" w:rsidRPr="005258BA">
        <w:rPr>
          <w:rFonts w:hint="cs"/>
          <w:rtl/>
          <w:lang w:bidi="ar-IQ"/>
        </w:rPr>
        <w:t>ٌ</w:t>
      </w:r>
      <w:r w:rsidR="00997C26">
        <w:rPr>
          <w:rtl/>
          <w:lang w:bidi="ar-IQ"/>
        </w:rPr>
        <w:t xml:space="preserve"> من الأسماء ال</w:t>
      </w:r>
      <w:r w:rsidR="004A4642" w:rsidRPr="005258BA">
        <w:rPr>
          <w:rtl/>
          <w:lang w:bidi="ar-IQ"/>
        </w:rPr>
        <w:t>تي تؤدّي دلالة المصدريّة ـ أ</w:t>
      </w:r>
      <w:r w:rsidR="0080783E" w:rsidRPr="005258BA">
        <w:rPr>
          <w:rFonts w:hint="cs"/>
          <w:rtl/>
          <w:lang w:bidi="ar-IQ"/>
        </w:rPr>
        <w:t>ي</w:t>
      </w:r>
      <w:r w:rsidR="004A4642" w:rsidRPr="005258BA">
        <w:rPr>
          <w:rtl/>
          <w:lang w:bidi="ar-IQ"/>
        </w:rPr>
        <w:t xml:space="preserve"> دلالة الحدثيّة ـ مع تفخيم للدلالة وقوّة تأكيدها</w:t>
      </w:r>
      <w:r w:rsidR="004A4642" w:rsidRPr="005258BA">
        <w:rPr>
          <w:sz w:val="24"/>
          <w:szCs w:val="24"/>
          <w:rtl/>
          <w:lang w:bidi="ar-IQ"/>
        </w:rPr>
        <w:t>»</w:t>
      </w:r>
      <w:r w:rsidR="004A4642" w:rsidRPr="005258BA">
        <w:rPr>
          <w:rFonts w:hint="cs"/>
          <w:vertAlign w:val="superscript"/>
          <w:rtl/>
          <w:lang w:bidi="ar-IQ"/>
        </w:rPr>
        <w:t>(</w:t>
      </w:r>
      <w:r w:rsidR="004A4642" w:rsidRPr="005258BA">
        <w:rPr>
          <w:rStyle w:val="ac"/>
          <w:sz w:val="27"/>
          <w:rtl/>
          <w:lang w:bidi="ar-IQ"/>
        </w:rPr>
        <w:endnoteReference w:id="52"/>
      </w:r>
      <w:r w:rsidR="004A4642" w:rsidRPr="005258BA">
        <w:rPr>
          <w:rFonts w:hint="cs"/>
          <w:vertAlign w:val="superscript"/>
          <w:rtl/>
          <w:lang w:bidi="ar-IQ"/>
        </w:rPr>
        <w:t>)</w:t>
      </w:r>
      <w:r w:rsidR="0080783E" w:rsidRPr="005258BA">
        <w:rPr>
          <w:rFonts w:hint="cs"/>
          <w:rtl/>
          <w:lang w:bidi="ar-IQ"/>
        </w:rPr>
        <w:t>.</w:t>
      </w:r>
      <w:r w:rsidR="004A4642" w:rsidRPr="005258BA">
        <w:rPr>
          <w:rtl/>
          <w:lang w:bidi="ar-IQ"/>
        </w:rPr>
        <w:t xml:space="preserve"> ونحوه في النحو الوافي</w:t>
      </w:r>
      <w:r w:rsidR="004A4642" w:rsidRPr="005258BA">
        <w:rPr>
          <w:rFonts w:hint="cs"/>
          <w:vertAlign w:val="superscript"/>
          <w:rtl/>
          <w:lang w:bidi="ar-IQ"/>
        </w:rPr>
        <w:t>(</w:t>
      </w:r>
      <w:r w:rsidR="004A4642" w:rsidRPr="005258BA">
        <w:rPr>
          <w:rStyle w:val="ac"/>
          <w:sz w:val="27"/>
          <w:rtl/>
          <w:lang w:bidi="ar-IQ"/>
        </w:rPr>
        <w:endnoteReference w:id="53"/>
      </w:r>
      <w:r w:rsidR="004A4642" w:rsidRPr="005258BA">
        <w:rPr>
          <w:rFonts w:hint="cs"/>
          <w:vertAlign w:val="superscript"/>
          <w:rtl/>
          <w:lang w:bidi="ar-IQ"/>
        </w:rPr>
        <w:t>)</w:t>
      </w:r>
      <w:r w:rsidR="004A4642" w:rsidRPr="005258BA">
        <w:rPr>
          <w:rtl/>
          <w:lang w:bidi="ar-IQ"/>
        </w:rPr>
        <w:t xml:space="preserve">. </w:t>
      </w:r>
      <w:r w:rsidR="004A4642" w:rsidRPr="005258BA">
        <w:rPr>
          <w:rFonts w:hint="cs"/>
          <w:sz w:val="24"/>
          <w:szCs w:val="24"/>
          <w:rtl/>
          <w:lang w:bidi="ar-IQ"/>
        </w:rPr>
        <w:t>«</w:t>
      </w:r>
      <w:r w:rsidR="004A4642" w:rsidRPr="005258BA">
        <w:rPr>
          <w:rtl/>
          <w:lang w:bidi="ar-IQ"/>
        </w:rPr>
        <w:t>وقد اشتهر في علم اللغة</w:t>
      </w:r>
      <w:r w:rsidR="004A4642" w:rsidRPr="005258BA">
        <w:rPr>
          <w:rFonts w:hint="cs"/>
          <w:rtl/>
          <w:lang w:bidi="ar-IQ"/>
        </w:rPr>
        <w:t xml:space="preserve"> </w:t>
      </w:r>
      <w:r w:rsidR="004A4642" w:rsidRPr="005258BA">
        <w:rPr>
          <w:rtl/>
          <w:lang w:bidi="ar-IQ"/>
        </w:rPr>
        <w:t>أن</w:t>
      </w:r>
      <w:r w:rsidR="004A4642" w:rsidRPr="005258BA">
        <w:rPr>
          <w:rFonts w:hint="cs"/>
          <w:rtl/>
          <w:lang w:bidi="ar-IQ"/>
        </w:rPr>
        <w:t>ّ</w:t>
      </w:r>
      <w:r w:rsidR="004A4642" w:rsidRPr="005258BA">
        <w:rPr>
          <w:rtl/>
          <w:lang w:bidi="ar-IQ"/>
        </w:rPr>
        <w:t xml:space="preserve"> زيادة المباني تدلّ على زيادة المعاني</w:t>
      </w:r>
      <w:r w:rsidR="004A4642" w:rsidRPr="005258BA">
        <w:rPr>
          <w:rFonts w:hint="cs"/>
          <w:rtl/>
          <w:lang w:bidi="ar-IQ"/>
        </w:rPr>
        <w:t xml:space="preserve">. </w:t>
      </w:r>
      <w:r w:rsidR="004A4642" w:rsidRPr="005258BA">
        <w:rPr>
          <w:rtl/>
          <w:lang w:bidi="ar-IQ"/>
        </w:rPr>
        <w:t>وهي قاعدة</w:t>
      </w:r>
      <w:r w:rsidR="0080783E" w:rsidRPr="005258BA">
        <w:rPr>
          <w:rFonts w:hint="cs"/>
          <w:rtl/>
          <w:lang w:bidi="ar-IQ"/>
        </w:rPr>
        <w:t>ٌ</w:t>
      </w:r>
      <w:r w:rsidR="004A4642" w:rsidRPr="005258BA">
        <w:rPr>
          <w:rtl/>
          <w:lang w:bidi="ar-IQ"/>
        </w:rPr>
        <w:t xml:space="preserve"> متّبعة</w:t>
      </w:r>
      <w:r w:rsidR="004A4642" w:rsidRPr="005258BA">
        <w:rPr>
          <w:rFonts w:hint="cs"/>
          <w:rtl/>
          <w:lang w:bidi="ar-IQ"/>
        </w:rPr>
        <w:t xml:space="preserve">، </w:t>
      </w:r>
      <w:r w:rsidR="004A4642" w:rsidRPr="005258BA">
        <w:rPr>
          <w:rtl/>
          <w:lang w:bidi="ar-IQ"/>
        </w:rPr>
        <w:t>خصوصا</w:t>
      </w:r>
      <w:r w:rsidR="004A4642" w:rsidRPr="005258BA">
        <w:rPr>
          <w:rFonts w:hint="cs"/>
          <w:rtl/>
          <w:lang w:bidi="ar-IQ"/>
        </w:rPr>
        <w:t>ً</w:t>
      </w:r>
      <w:r w:rsidR="004A4642" w:rsidRPr="005258BA">
        <w:rPr>
          <w:rtl/>
          <w:lang w:bidi="ar-IQ"/>
        </w:rPr>
        <w:t xml:space="preserve"> في لغة العرب التي بنيت على الدق</w:t>
      </w:r>
      <w:r w:rsidR="004A4642" w:rsidRPr="005258BA">
        <w:rPr>
          <w:rFonts w:hint="cs"/>
          <w:rtl/>
          <w:lang w:bidi="ar-IQ"/>
        </w:rPr>
        <w:t>ّ</w:t>
      </w:r>
      <w:r w:rsidR="004A4642" w:rsidRPr="005258BA">
        <w:rPr>
          <w:rtl/>
          <w:lang w:bidi="ar-IQ"/>
        </w:rPr>
        <w:t>ة والفصاحة والبلاغة</w:t>
      </w:r>
      <w:r w:rsidR="004A4642" w:rsidRPr="005258BA">
        <w:rPr>
          <w:sz w:val="24"/>
          <w:szCs w:val="24"/>
          <w:rtl/>
          <w:lang w:bidi="ar-IQ"/>
        </w:rPr>
        <w:t>»</w:t>
      </w:r>
      <w:r w:rsidR="004A4642" w:rsidRPr="005258BA">
        <w:rPr>
          <w:rFonts w:hint="cs"/>
          <w:vertAlign w:val="superscript"/>
          <w:rtl/>
          <w:lang w:bidi="ar-IQ"/>
        </w:rPr>
        <w:t>(</w:t>
      </w:r>
      <w:r w:rsidR="004A4642" w:rsidRPr="005258BA">
        <w:rPr>
          <w:rStyle w:val="ac"/>
          <w:sz w:val="27"/>
          <w:rtl/>
          <w:lang w:bidi="ar-IQ"/>
        </w:rPr>
        <w:endnoteReference w:id="54"/>
      </w:r>
      <w:r w:rsidR="004A4642" w:rsidRPr="005258BA">
        <w:rPr>
          <w:rFonts w:hint="cs"/>
          <w:vertAlign w:val="superscript"/>
          <w:rtl/>
          <w:lang w:bidi="ar-IQ"/>
        </w:rPr>
        <w:t>)</w:t>
      </w:r>
      <w:r w:rsidR="004A4642" w:rsidRPr="005258BA">
        <w:rPr>
          <w:rFonts w:hint="cs"/>
          <w:rtl/>
          <w:lang w:bidi="ar-IQ"/>
        </w:rPr>
        <w:t xml:space="preserve">. </w:t>
      </w:r>
      <w:r w:rsidR="004A4642" w:rsidRPr="005258BA">
        <w:rPr>
          <w:rtl/>
          <w:lang w:bidi="ar-IQ"/>
        </w:rPr>
        <w:t>وعلى هذا يمكن</w:t>
      </w:r>
      <w:r w:rsidR="004A4642" w:rsidRPr="005258BA">
        <w:rPr>
          <w:rFonts w:hint="cs"/>
          <w:rtl/>
          <w:lang w:bidi="ar-IQ"/>
        </w:rPr>
        <w:t>نا</w:t>
      </w:r>
      <w:r w:rsidR="004A4642" w:rsidRPr="005258BA">
        <w:rPr>
          <w:rtl/>
          <w:lang w:bidi="ar-IQ"/>
        </w:rPr>
        <w:t xml:space="preserve"> أن نقول: إنّ الوداد في المود</w:t>
      </w:r>
      <w:r w:rsidR="004A4642" w:rsidRPr="005258BA">
        <w:rPr>
          <w:rFonts w:hint="cs"/>
          <w:rtl/>
          <w:lang w:bidi="ar-IQ"/>
        </w:rPr>
        <w:t>ّ</w:t>
      </w:r>
      <w:r w:rsidR="004A4642" w:rsidRPr="005258BA">
        <w:rPr>
          <w:rtl/>
          <w:lang w:bidi="ar-IQ"/>
        </w:rPr>
        <w:t>ة أقوى وآكد ممّا في الودّ، وفيها أثبت ممّا في الودّ</w:t>
      </w:r>
      <w:r w:rsidR="004A4642" w:rsidRPr="005258BA">
        <w:rPr>
          <w:rFonts w:hint="cs"/>
          <w:rtl/>
          <w:lang w:bidi="ar-IQ"/>
        </w:rPr>
        <w:t xml:space="preserve">. </w:t>
      </w:r>
    </w:p>
    <w:p w:rsidR="004A4642" w:rsidRPr="005258BA" w:rsidRDefault="004A4642" w:rsidP="0021211A">
      <w:pPr>
        <w:spacing w:line="420" w:lineRule="exact"/>
        <w:rPr>
          <w:rtl/>
          <w:lang w:bidi="ar-IQ"/>
        </w:rPr>
      </w:pPr>
    </w:p>
    <w:p w:rsidR="004A4642" w:rsidRPr="005258BA" w:rsidRDefault="004A4642" w:rsidP="00014B01">
      <w:pPr>
        <w:pStyle w:val="31"/>
        <w:spacing w:line="400" w:lineRule="exact"/>
        <w:rPr>
          <w:color w:val="auto"/>
          <w:rtl/>
        </w:rPr>
      </w:pPr>
      <w:bookmarkStart w:id="35" w:name="_Toc453258660"/>
      <w:bookmarkStart w:id="36" w:name="_Toc453258697"/>
      <w:bookmarkStart w:id="37" w:name="_Toc453258819"/>
      <w:r w:rsidRPr="005258BA">
        <w:rPr>
          <w:color w:val="auto"/>
          <w:rtl/>
        </w:rPr>
        <w:t xml:space="preserve">الفرق بين </w:t>
      </w:r>
      <w:r w:rsidRPr="005258BA">
        <w:rPr>
          <w:rFonts w:hint="eastAsia"/>
          <w:color w:val="auto"/>
          <w:sz w:val="24"/>
          <w:szCs w:val="24"/>
          <w:rtl/>
        </w:rPr>
        <w:t>«</w:t>
      </w:r>
      <w:r w:rsidRPr="005258BA">
        <w:rPr>
          <w:color w:val="auto"/>
          <w:rtl/>
        </w:rPr>
        <w:t>المودّة في القربى</w:t>
      </w:r>
      <w:r w:rsidRPr="005258BA">
        <w:rPr>
          <w:rFonts w:hint="eastAsia"/>
          <w:color w:val="auto"/>
          <w:sz w:val="24"/>
          <w:szCs w:val="24"/>
          <w:rtl/>
        </w:rPr>
        <w:t>»</w:t>
      </w:r>
      <w:r w:rsidRPr="005258BA">
        <w:rPr>
          <w:color w:val="auto"/>
          <w:rtl/>
        </w:rPr>
        <w:t xml:space="preserve"> </w:t>
      </w:r>
      <w:r w:rsidR="00BA4A96" w:rsidRPr="005258BA">
        <w:rPr>
          <w:rFonts w:ascii="Lotus Linotype" w:hAnsi="Lotus Linotype" w:hint="cs"/>
          <w:color w:val="auto"/>
          <w:sz w:val="27"/>
          <w:rtl/>
        </w:rPr>
        <w:t>و</w:t>
      </w:r>
      <w:r w:rsidR="00BA4A96" w:rsidRPr="005258BA">
        <w:rPr>
          <w:rFonts w:hint="eastAsia"/>
          <w:color w:val="auto"/>
          <w:sz w:val="24"/>
          <w:szCs w:val="24"/>
          <w:rtl/>
        </w:rPr>
        <w:t>«</w:t>
      </w:r>
      <w:r w:rsidRPr="005258BA">
        <w:rPr>
          <w:color w:val="auto"/>
          <w:rtl/>
        </w:rPr>
        <w:t>المودّة للقربى</w:t>
      </w:r>
      <w:bookmarkEnd w:id="35"/>
      <w:bookmarkEnd w:id="36"/>
      <w:bookmarkEnd w:id="37"/>
      <w:r w:rsidRPr="005258BA">
        <w:rPr>
          <w:rFonts w:hint="eastAsia"/>
          <w:color w:val="auto"/>
          <w:sz w:val="24"/>
          <w:szCs w:val="24"/>
          <w:rtl/>
        </w:rPr>
        <w:t>»</w:t>
      </w:r>
      <w:r w:rsidR="00E677D6" w:rsidRPr="005258BA">
        <w:rPr>
          <w:rFonts w:hint="cs"/>
          <w:color w:val="auto"/>
          <w:rtl/>
          <w:lang w:val="en-US"/>
        </w:rPr>
        <w:t xml:space="preserve"> ــــــ</w:t>
      </w:r>
    </w:p>
    <w:p w:rsidR="004A4642" w:rsidRPr="005258BA" w:rsidRDefault="004A4642" w:rsidP="003F4A68">
      <w:pPr>
        <w:rPr>
          <w:rFonts w:eastAsia="MS Mincho"/>
          <w:kern w:val="20"/>
          <w:rtl/>
        </w:rPr>
      </w:pPr>
      <w:r w:rsidRPr="005258BA">
        <w:rPr>
          <w:rtl/>
          <w:lang w:bidi="ar-IQ"/>
        </w:rPr>
        <w:t>كما قلنا آنفاً</w:t>
      </w:r>
      <w:r w:rsidR="004919DF" w:rsidRPr="005258BA">
        <w:rPr>
          <w:rFonts w:hint="cs"/>
          <w:rtl/>
          <w:lang w:bidi="ar-IQ"/>
        </w:rPr>
        <w:t>:</w:t>
      </w:r>
      <w:r w:rsidRPr="005258BA">
        <w:rPr>
          <w:rtl/>
          <w:lang w:bidi="ar-IQ"/>
        </w:rPr>
        <w:t xml:space="preserve"> إنّ اختلاف المباني يدلّ على اختلاف المعاني</w:t>
      </w:r>
      <w:r w:rsidR="004919DF" w:rsidRPr="005258BA">
        <w:rPr>
          <w:rFonts w:hint="cs"/>
          <w:rtl/>
          <w:lang w:bidi="ar-IQ"/>
        </w:rPr>
        <w:t>،</w:t>
      </w:r>
      <w:r w:rsidRPr="005258BA">
        <w:rPr>
          <w:rtl/>
          <w:lang w:bidi="ar-IQ"/>
        </w:rPr>
        <w:t xml:space="preserve"> فلا</w:t>
      </w:r>
      <w:r w:rsidRPr="005258BA">
        <w:rPr>
          <w:rFonts w:hint="cs"/>
          <w:rtl/>
          <w:lang w:bidi="ar-IQ"/>
        </w:rPr>
        <w:t xml:space="preserve"> </w:t>
      </w:r>
      <w:r w:rsidRPr="005258BA">
        <w:rPr>
          <w:rtl/>
          <w:lang w:bidi="ar-IQ"/>
        </w:rPr>
        <w:t xml:space="preserve">يمكن القول </w:t>
      </w:r>
      <w:r w:rsidRPr="005258BA">
        <w:rPr>
          <w:rtl/>
          <w:lang w:bidi="ar-IQ"/>
        </w:rPr>
        <w:lastRenderedPageBreak/>
        <w:t xml:space="preserve">بأنّ </w:t>
      </w:r>
      <w:r w:rsidRPr="005258BA">
        <w:rPr>
          <w:rFonts w:hint="eastAsia"/>
          <w:sz w:val="24"/>
          <w:szCs w:val="24"/>
          <w:rtl/>
          <w:lang w:bidi="ar-IQ"/>
        </w:rPr>
        <w:t>«</w:t>
      </w:r>
      <w:r w:rsidRPr="005258BA">
        <w:rPr>
          <w:rtl/>
          <w:lang w:bidi="ar-IQ"/>
        </w:rPr>
        <w:t>المودّة في القربى</w:t>
      </w:r>
      <w:r w:rsidRPr="005258BA">
        <w:rPr>
          <w:rFonts w:hint="eastAsia"/>
          <w:sz w:val="24"/>
          <w:szCs w:val="24"/>
          <w:rtl/>
          <w:lang w:bidi="ar-IQ"/>
        </w:rPr>
        <w:t>»</w:t>
      </w:r>
      <w:r w:rsidRPr="005258BA">
        <w:rPr>
          <w:rtl/>
          <w:lang w:bidi="ar-IQ"/>
        </w:rPr>
        <w:t xml:space="preserve"> يرادف </w:t>
      </w:r>
      <w:r w:rsidRPr="005258BA">
        <w:rPr>
          <w:rFonts w:hint="eastAsia"/>
          <w:sz w:val="24"/>
          <w:szCs w:val="24"/>
          <w:rtl/>
          <w:lang w:bidi="ar-IQ"/>
        </w:rPr>
        <w:t>«</w:t>
      </w:r>
      <w:r w:rsidRPr="005258BA">
        <w:rPr>
          <w:rtl/>
          <w:lang w:bidi="ar-IQ"/>
        </w:rPr>
        <w:t>المودّة للقربى</w:t>
      </w:r>
      <w:r w:rsidRPr="005258BA">
        <w:rPr>
          <w:rFonts w:hint="eastAsia"/>
          <w:sz w:val="24"/>
          <w:szCs w:val="24"/>
          <w:rtl/>
          <w:lang w:bidi="ar-IQ"/>
        </w:rPr>
        <w:t>»</w:t>
      </w:r>
      <w:r w:rsidRPr="005258BA">
        <w:rPr>
          <w:rtl/>
          <w:lang w:bidi="ar-IQ"/>
        </w:rPr>
        <w:t xml:space="preserve"> أو </w:t>
      </w:r>
      <w:r w:rsidRPr="005258BA">
        <w:rPr>
          <w:rFonts w:hint="eastAsia"/>
          <w:sz w:val="24"/>
          <w:szCs w:val="24"/>
          <w:rtl/>
          <w:lang w:bidi="ar-IQ"/>
        </w:rPr>
        <w:t>«</w:t>
      </w:r>
      <w:r w:rsidRPr="005258BA">
        <w:rPr>
          <w:rtl/>
          <w:lang w:bidi="ar-IQ"/>
        </w:rPr>
        <w:t>مودّة القربى</w:t>
      </w:r>
      <w:r w:rsidRPr="005258BA">
        <w:rPr>
          <w:rFonts w:hint="eastAsia"/>
          <w:sz w:val="24"/>
          <w:szCs w:val="24"/>
          <w:rtl/>
          <w:lang w:bidi="ar-IQ"/>
        </w:rPr>
        <w:t>»</w:t>
      </w:r>
      <w:r w:rsidRPr="005258BA">
        <w:rPr>
          <w:rtl/>
          <w:lang w:bidi="ar-IQ"/>
        </w:rPr>
        <w:t>، وإن</w:t>
      </w:r>
      <w:r w:rsidR="004919DF" w:rsidRPr="005258BA">
        <w:rPr>
          <w:rFonts w:hint="cs"/>
          <w:rtl/>
          <w:lang w:bidi="ar-IQ"/>
        </w:rPr>
        <w:t>ْ</w:t>
      </w:r>
      <w:r w:rsidRPr="005258BA">
        <w:rPr>
          <w:rtl/>
          <w:lang w:bidi="ar-IQ"/>
        </w:rPr>
        <w:t xml:space="preserve"> كان الاختلاف بينها في حروف</w:t>
      </w:r>
      <w:r w:rsidRPr="005258BA">
        <w:rPr>
          <w:rFonts w:hint="cs"/>
          <w:rtl/>
          <w:lang w:bidi="ar-IQ"/>
        </w:rPr>
        <w:t xml:space="preserve">؛ </w:t>
      </w:r>
      <w:r w:rsidRPr="005258BA">
        <w:rPr>
          <w:rtl/>
          <w:lang w:bidi="ar-IQ"/>
        </w:rPr>
        <w:t xml:space="preserve">إذ قد يصير معنى </w:t>
      </w:r>
      <w:r w:rsidRPr="005258BA">
        <w:rPr>
          <w:rFonts w:hint="cs"/>
          <w:rtl/>
          <w:lang w:bidi="ar-IQ"/>
        </w:rPr>
        <w:t>فعل</w:t>
      </w:r>
      <w:r w:rsidR="004919DF" w:rsidRPr="005258BA">
        <w:rPr>
          <w:rFonts w:hint="cs"/>
          <w:rtl/>
          <w:lang w:bidi="ar-IQ"/>
        </w:rPr>
        <w:t>ٍ</w:t>
      </w:r>
      <w:r w:rsidRPr="005258BA">
        <w:rPr>
          <w:rtl/>
          <w:lang w:bidi="ar-IQ"/>
        </w:rPr>
        <w:t xml:space="preserve"> إلى ض</w:t>
      </w:r>
      <w:r w:rsidRPr="005258BA">
        <w:rPr>
          <w:rFonts w:hint="cs"/>
          <w:rtl/>
          <w:lang w:bidi="ar-IQ"/>
        </w:rPr>
        <w:t>دّ</w:t>
      </w:r>
      <w:r w:rsidRPr="005258BA">
        <w:rPr>
          <w:rtl/>
          <w:lang w:bidi="ar-IQ"/>
        </w:rPr>
        <w:t xml:space="preserve">ه باختلاف حرفين، كما في </w:t>
      </w:r>
      <w:r w:rsidRPr="005258BA">
        <w:rPr>
          <w:sz w:val="24"/>
          <w:szCs w:val="24"/>
          <w:rtl/>
          <w:lang w:bidi="ar-IQ"/>
        </w:rPr>
        <w:t>«</w:t>
      </w:r>
      <w:r w:rsidRPr="005258BA">
        <w:rPr>
          <w:rtl/>
          <w:lang w:bidi="ar-IQ"/>
        </w:rPr>
        <w:t>رغب إليه</w:t>
      </w:r>
      <w:r w:rsidRPr="005258BA">
        <w:rPr>
          <w:sz w:val="24"/>
          <w:szCs w:val="24"/>
          <w:rtl/>
          <w:lang w:bidi="ar-IQ"/>
        </w:rPr>
        <w:t>»</w:t>
      </w:r>
      <w:r w:rsidRPr="005258BA">
        <w:rPr>
          <w:rtl/>
          <w:lang w:bidi="ar-IQ"/>
        </w:rPr>
        <w:t xml:space="preserve"> و</w:t>
      </w:r>
      <w:r w:rsidRPr="005258BA">
        <w:rPr>
          <w:sz w:val="24"/>
          <w:szCs w:val="24"/>
          <w:rtl/>
          <w:lang w:bidi="ar-IQ"/>
        </w:rPr>
        <w:t>«</w:t>
      </w:r>
      <w:r w:rsidRPr="005258BA">
        <w:rPr>
          <w:rtl/>
          <w:lang w:bidi="ar-IQ"/>
        </w:rPr>
        <w:t>رغب عنه</w:t>
      </w:r>
      <w:r w:rsidRPr="005258BA">
        <w:rPr>
          <w:sz w:val="24"/>
          <w:szCs w:val="24"/>
          <w:rtl/>
          <w:lang w:bidi="ar-IQ"/>
        </w:rPr>
        <w:t>»</w:t>
      </w:r>
      <w:r w:rsidRPr="005258BA">
        <w:rPr>
          <w:rtl/>
          <w:lang w:bidi="ar-IQ"/>
        </w:rPr>
        <w:t xml:space="preserve">، وفي </w:t>
      </w:r>
      <w:r w:rsidRPr="005258BA">
        <w:rPr>
          <w:sz w:val="24"/>
          <w:szCs w:val="24"/>
          <w:rtl/>
          <w:lang w:bidi="ar-IQ"/>
        </w:rPr>
        <w:t>«</w:t>
      </w:r>
      <w:r w:rsidRPr="005258BA">
        <w:rPr>
          <w:rtl/>
          <w:lang w:bidi="ar-IQ"/>
        </w:rPr>
        <w:t>مال إليه</w:t>
      </w:r>
      <w:r w:rsidRPr="005258BA">
        <w:rPr>
          <w:sz w:val="24"/>
          <w:szCs w:val="24"/>
          <w:rtl/>
          <w:lang w:bidi="ar-IQ"/>
        </w:rPr>
        <w:t>»</w:t>
      </w:r>
      <w:r w:rsidRPr="005258BA">
        <w:rPr>
          <w:rtl/>
          <w:lang w:bidi="ar-IQ"/>
        </w:rPr>
        <w:t xml:space="preserve"> و</w:t>
      </w:r>
      <w:r w:rsidRPr="005258BA">
        <w:rPr>
          <w:sz w:val="24"/>
          <w:szCs w:val="24"/>
          <w:rtl/>
          <w:lang w:bidi="ar-IQ"/>
        </w:rPr>
        <w:t>«</w:t>
      </w:r>
      <w:r w:rsidRPr="005258BA">
        <w:rPr>
          <w:rtl/>
          <w:lang w:bidi="ar-IQ"/>
        </w:rPr>
        <w:t>مال عنه</w:t>
      </w:r>
      <w:r w:rsidRPr="005258BA">
        <w:rPr>
          <w:sz w:val="24"/>
          <w:szCs w:val="24"/>
          <w:rtl/>
          <w:lang w:bidi="ar-IQ"/>
        </w:rPr>
        <w:t>»</w:t>
      </w:r>
      <w:r w:rsidRPr="005258BA">
        <w:rPr>
          <w:rtl/>
          <w:lang w:bidi="ar-IQ"/>
        </w:rPr>
        <w:t xml:space="preserve">، وفي </w:t>
      </w:r>
      <w:r w:rsidRPr="005258BA">
        <w:rPr>
          <w:sz w:val="24"/>
          <w:szCs w:val="24"/>
          <w:rtl/>
          <w:lang w:bidi="ar-IQ"/>
        </w:rPr>
        <w:t>«</w:t>
      </w:r>
      <w:r w:rsidRPr="005258BA">
        <w:rPr>
          <w:rtl/>
          <w:lang w:bidi="ar-IQ"/>
        </w:rPr>
        <w:t>شغل به</w:t>
      </w:r>
      <w:r w:rsidRPr="005258BA">
        <w:rPr>
          <w:sz w:val="24"/>
          <w:szCs w:val="24"/>
          <w:rtl/>
          <w:lang w:bidi="ar-IQ"/>
        </w:rPr>
        <w:t>»</w:t>
      </w:r>
      <w:r w:rsidRPr="005258BA">
        <w:rPr>
          <w:rtl/>
          <w:lang w:bidi="ar-IQ"/>
        </w:rPr>
        <w:t xml:space="preserve"> و</w:t>
      </w:r>
      <w:r w:rsidRPr="005258BA">
        <w:rPr>
          <w:sz w:val="24"/>
          <w:szCs w:val="24"/>
          <w:rtl/>
          <w:lang w:bidi="ar-IQ"/>
        </w:rPr>
        <w:t>«</w:t>
      </w:r>
      <w:r w:rsidRPr="005258BA">
        <w:rPr>
          <w:rtl/>
          <w:lang w:bidi="ar-IQ"/>
        </w:rPr>
        <w:t>شغل عنه</w:t>
      </w:r>
      <w:r w:rsidRPr="005258BA">
        <w:rPr>
          <w:sz w:val="24"/>
          <w:szCs w:val="24"/>
          <w:rtl/>
          <w:lang w:bidi="ar-IQ"/>
        </w:rPr>
        <w:t>»</w:t>
      </w:r>
      <w:r w:rsidR="00CD5190" w:rsidRPr="005258BA">
        <w:rPr>
          <w:rFonts w:hint="cs"/>
          <w:rtl/>
          <w:lang w:bidi="ar-IQ"/>
        </w:rPr>
        <w:t>.</w:t>
      </w:r>
      <w:r w:rsidRPr="005258BA">
        <w:rPr>
          <w:rFonts w:hint="cs"/>
          <w:rtl/>
          <w:lang w:bidi="ar-IQ"/>
        </w:rPr>
        <w:t xml:space="preserve"> </w:t>
      </w:r>
      <w:r w:rsidRPr="005258BA">
        <w:rPr>
          <w:rtl/>
          <w:lang w:bidi="ar-IQ"/>
        </w:rPr>
        <w:t>وأمثالها كثيرة</w:t>
      </w:r>
      <w:r w:rsidRPr="005258BA">
        <w:rPr>
          <w:rFonts w:hint="cs"/>
          <w:rtl/>
          <w:lang w:bidi="ar-IQ"/>
        </w:rPr>
        <w:t>، م</w:t>
      </w:r>
      <w:r w:rsidRPr="005258BA">
        <w:rPr>
          <w:rtl/>
          <w:lang w:bidi="ar-IQ"/>
        </w:rPr>
        <w:t>م</w:t>
      </w:r>
      <w:r w:rsidRPr="005258BA">
        <w:rPr>
          <w:rFonts w:hint="cs"/>
          <w:rtl/>
          <w:lang w:bidi="ar-IQ"/>
        </w:rPr>
        <w:t>ّ</w:t>
      </w:r>
      <w:r w:rsidRPr="005258BA">
        <w:rPr>
          <w:rtl/>
          <w:lang w:bidi="ar-IQ"/>
        </w:rPr>
        <w:t xml:space="preserve">ا هو </w:t>
      </w:r>
      <w:r w:rsidRPr="005258BA">
        <w:rPr>
          <w:rFonts w:hint="cs"/>
          <w:rtl/>
          <w:lang w:bidi="ar-IQ"/>
        </w:rPr>
        <w:t>ظاهر لا خلاف فيه</w:t>
      </w:r>
      <w:r w:rsidRPr="005258BA">
        <w:rPr>
          <w:rtl/>
          <w:lang w:bidi="ar-IQ"/>
        </w:rPr>
        <w:t>. وعلى هذا لا</w:t>
      </w:r>
      <w:r w:rsidRPr="005258BA">
        <w:rPr>
          <w:rFonts w:hint="cs"/>
          <w:rtl/>
          <w:lang w:bidi="ar-IQ"/>
        </w:rPr>
        <w:t xml:space="preserve"> </w:t>
      </w:r>
      <w:r w:rsidRPr="005258BA">
        <w:rPr>
          <w:rtl/>
          <w:lang w:bidi="ar-IQ"/>
        </w:rPr>
        <w:t xml:space="preserve">يصحّ القول بأنّ </w:t>
      </w:r>
      <w:r w:rsidRPr="005258BA">
        <w:rPr>
          <w:rFonts w:hint="eastAsia"/>
          <w:sz w:val="24"/>
          <w:szCs w:val="24"/>
          <w:rtl/>
          <w:lang w:bidi="ar-IQ"/>
        </w:rPr>
        <w:t>«</w:t>
      </w:r>
      <w:r w:rsidRPr="005258BA">
        <w:rPr>
          <w:rtl/>
          <w:lang w:bidi="ar-IQ"/>
        </w:rPr>
        <w:t>في القربى</w:t>
      </w:r>
      <w:r w:rsidRPr="005258BA">
        <w:rPr>
          <w:rFonts w:hint="eastAsia"/>
          <w:sz w:val="24"/>
          <w:szCs w:val="24"/>
          <w:rtl/>
          <w:lang w:bidi="ar-IQ"/>
        </w:rPr>
        <w:t>»</w:t>
      </w:r>
      <w:r w:rsidRPr="005258BA">
        <w:rPr>
          <w:rtl/>
          <w:lang w:bidi="ar-IQ"/>
        </w:rPr>
        <w:t xml:space="preserve"> بمعنى </w:t>
      </w:r>
      <w:r w:rsidRPr="005258BA">
        <w:rPr>
          <w:rFonts w:hint="eastAsia"/>
          <w:sz w:val="24"/>
          <w:szCs w:val="24"/>
          <w:rtl/>
          <w:lang w:bidi="ar-IQ"/>
        </w:rPr>
        <w:t>«</w:t>
      </w:r>
      <w:r w:rsidRPr="005258BA">
        <w:rPr>
          <w:rtl/>
          <w:lang w:bidi="ar-IQ"/>
        </w:rPr>
        <w:t>للقربى</w:t>
      </w:r>
      <w:r w:rsidRPr="005258BA">
        <w:rPr>
          <w:rFonts w:hint="eastAsia"/>
          <w:sz w:val="24"/>
          <w:szCs w:val="24"/>
          <w:rtl/>
          <w:lang w:bidi="ar-IQ"/>
        </w:rPr>
        <w:t>»</w:t>
      </w:r>
      <w:r w:rsidR="00CD5190" w:rsidRPr="005258BA">
        <w:rPr>
          <w:rFonts w:hint="cs"/>
          <w:rtl/>
          <w:lang w:bidi="ar-IQ"/>
        </w:rPr>
        <w:t>،</w:t>
      </w:r>
      <w:r w:rsidRPr="005258BA">
        <w:rPr>
          <w:rtl/>
          <w:lang w:bidi="ar-IQ"/>
        </w:rPr>
        <w:t xml:space="preserve"> وإن</w:t>
      </w:r>
      <w:r w:rsidR="00CD5190" w:rsidRPr="005258BA">
        <w:rPr>
          <w:rFonts w:hint="cs"/>
          <w:rtl/>
          <w:lang w:bidi="ar-IQ"/>
        </w:rPr>
        <w:t>ْ</w:t>
      </w:r>
      <w:r w:rsidRPr="005258BA">
        <w:rPr>
          <w:rtl/>
          <w:lang w:bidi="ar-IQ"/>
        </w:rPr>
        <w:t xml:space="preserve"> </w:t>
      </w:r>
      <w:r w:rsidRPr="005258BA">
        <w:rPr>
          <w:rFonts w:eastAsia="MS Mincho"/>
          <w:kern w:val="20"/>
          <w:rtl/>
          <w:lang w:bidi="ar-IQ"/>
        </w:rPr>
        <w:t>استشهد ابن</w:t>
      </w:r>
      <w:r w:rsidRPr="005258BA">
        <w:rPr>
          <w:rFonts w:eastAsia="MS Mincho" w:hint="cs"/>
          <w:kern w:val="20"/>
          <w:rtl/>
          <w:lang w:bidi="ar-IQ"/>
        </w:rPr>
        <w:t>ُ</w:t>
      </w:r>
      <w:r w:rsidRPr="005258BA">
        <w:rPr>
          <w:rFonts w:eastAsia="MS Mincho"/>
          <w:kern w:val="20"/>
          <w:rtl/>
          <w:lang w:bidi="ar-IQ"/>
        </w:rPr>
        <w:t xml:space="preserve"> هشام</w:t>
      </w:r>
      <w:r w:rsidRPr="005258BA">
        <w:rPr>
          <w:rFonts w:eastAsia="MS Mincho" w:hint="cs"/>
          <w:kern w:val="20"/>
          <w:rtl/>
          <w:lang w:bidi="ar-IQ"/>
        </w:rPr>
        <w:t xml:space="preserve"> في مغني اللبيب</w:t>
      </w:r>
      <w:r w:rsidRPr="005258BA">
        <w:rPr>
          <w:rFonts w:hint="cs"/>
          <w:vertAlign w:val="superscript"/>
          <w:rtl/>
          <w:lang w:bidi="ar-IQ"/>
        </w:rPr>
        <w:t>(</w:t>
      </w:r>
      <w:r w:rsidRPr="005258BA">
        <w:rPr>
          <w:rStyle w:val="ac"/>
          <w:sz w:val="27"/>
          <w:rtl/>
          <w:lang w:bidi="ar-IQ"/>
        </w:rPr>
        <w:endnoteReference w:id="55"/>
      </w:r>
      <w:r w:rsidRPr="005258BA">
        <w:rPr>
          <w:rFonts w:hint="cs"/>
          <w:vertAlign w:val="superscript"/>
          <w:rtl/>
          <w:lang w:bidi="ar-IQ"/>
        </w:rPr>
        <w:t>)</w:t>
      </w:r>
      <w:r w:rsidRPr="005258BA">
        <w:rPr>
          <w:rFonts w:eastAsia="MS Mincho" w:hint="cs"/>
          <w:kern w:val="20"/>
          <w:rtl/>
          <w:lang w:bidi="ar-IQ"/>
        </w:rPr>
        <w:t xml:space="preserve"> </w:t>
      </w:r>
      <w:r w:rsidRPr="005258BA">
        <w:rPr>
          <w:rFonts w:eastAsia="MS Mincho"/>
          <w:kern w:val="20"/>
          <w:rtl/>
          <w:lang w:bidi="ar-IQ"/>
        </w:rPr>
        <w:t>وغير</w:t>
      </w:r>
      <w:r w:rsidRPr="005258BA">
        <w:rPr>
          <w:rFonts w:eastAsia="MS Mincho" w:hint="cs"/>
          <w:kern w:val="20"/>
          <w:rtl/>
          <w:lang w:bidi="ar-IQ"/>
        </w:rPr>
        <w:t>ُ</w:t>
      </w:r>
      <w:r w:rsidRPr="005258BA">
        <w:rPr>
          <w:rFonts w:eastAsia="MS Mincho"/>
          <w:kern w:val="20"/>
          <w:rtl/>
          <w:lang w:bidi="ar-IQ"/>
        </w:rPr>
        <w:t xml:space="preserve">ه </w:t>
      </w:r>
      <w:r w:rsidRPr="005258BA">
        <w:rPr>
          <w:rtl/>
          <w:lang w:bidi="ar-IQ"/>
        </w:rPr>
        <w:t xml:space="preserve">لمجيء </w:t>
      </w:r>
      <w:r w:rsidRPr="005258BA">
        <w:rPr>
          <w:rFonts w:hint="eastAsia"/>
          <w:sz w:val="24"/>
          <w:szCs w:val="24"/>
          <w:rtl/>
          <w:lang w:bidi="ar-IQ"/>
        </w:rPr>
        <w:t>«</w:t>
      </w:r>
      <w:r w:rsidRPr="005258BA">
        <w:rPr>
          <w:rtl/>
          <w:lang w:bidi="ar-IQ"/>
        </w:rPr>
        <w:t>ف</w:t>
      </w:r>
      <w:r w:rsidRPr="005258BA">
        <w:rPr>
          <w:rFonts w:hint="cs"/>
          <w:rtl/>
          <w:lang w:bidi="ar-IQ"/>
        </w:rPr>
        <w:t>ي</w:t>
      </w:r>
      <w:r w:rsidRPr="005258BA">
        <w:rPr>
          <w:rFonts w:hint="eastAsia"/>
          <w:sz w:val="24"/>
          <w:szCs w:val="24"/>
          <w:rtl/>
          <w:lang w:bidi="ar-IQ"/>
        </w:rPr>
        <w:t>»</w:t>
      </w:r>
      <w:r w:rsidRPr="005258BA">
        <w:rPr>
          <w:rtl/>
          <w:lang w:bidi="ar-IQ"/>
        </w:rPr>
        <w:t xml:space="preserve"> للسببية</w:t>
      </w:r>
      <w:r w:rsidRPr="005258BA">
        <w:rPr>
          <w:rFonts w:hint="cs"/>
          <w:rtl/>
          <w:lang w:bidi="ar-IQ"/>
        </w:rPr>
        <w:t xml:space="preserve"> والتعليل</w:t>
      </w:r>
      <w:r w:rsidRPr="005258BA">
        <w:rPr>
          <w:rtl/>
          <w:lang w:bidi="ar-IQ"/>
        </w:rPr>
        <w:t xml:space="preserve"> بقوله تعالى: </w:t>
      </w:r>
      <w:r w:rsidRPr="00C16ACA">
        <w:rPr>
          <w:rFonts w:ascii="Mosawi" w:hAnsi="Mosawi" w:cs="Mosawi"/>
          <w:sz w:val="24"/>
          <w:szCs w:val="24"/>
          <w:rtl/>
          <w:lang w:bidi="ar-IQ"/>
        </w:rPr>
        <w:t>﴿</w:t>
      </w:r>
      <w:r w:rsidRPr="005258BA">
        <w:rPr>
          <w:b/>
          <w:bCs/>
          <w:rtl/>
          <w:lang w:bidi="ar-IQ"/>
        </w:rPr>
        <w:t>قَالَتْ فَذَلِكُنَّ الّ</w:t>
      </w:r>
      <w:r w:rsidR="00CD5190" w:rsidRPr="005258BA">
        <w:rPr>
          <w:rFonts w:hint="cs"/>
          <w:b/>
          <w:bCs/>
          <w:rtl/>
          <w:lang w:bidi="ar-IQ"/>
        </w:rPr>
        <w:t>َ</w:t>
      </w:r>
      <w:r w:rsidRPr="005258BA">
        <w:rPr>
          <w:b/>
          <w:bCs/>
          <w:rtl/>
          <w:lang w:bidi="ar-IQ"/>
        </w:rPr>
        <w:t>ذ</w:t>
      </w:r>
      <w:r w:rsidR="00CD5190" w:rsidRPr="005258BA">
        <w:rPr>
          <w:rFonts w:hint="cs"/>
          <w:b/>
          <w:bCs/>
          <w:rtl/>
          <w:lang w:bidi="ar-IQ"/>
        </w:rPr>
        <w:t>ِ</w:t>
      </w:r>
      <w:r w:rsidRPr="005258BA">
        <w:rPr>
          <w:b/>
          <w:bCs/>
          <w:rtl/>
          <w:lang w:bidi="ar-IQ"/>
        </w:rPr>
        <w:t>ي لُم</w:t>
      </w:r>
      <w:r w:rsidR="00CD5190" w:rsidRPr="005258BA">
        <w:rPr>
          <w:rFonts w:hint="cs"/>
          <w:b/>
          <w:bCs/>
          <w:rtl/>
          <w:lang w:bidi="ar-IQ"/>
        </w:rPr>
        <w:t>ْ</w:t>
      </w:r>
      <w:r w:rsidRPr="005258BA">
        <w:rPr>
          <w:b/>
          <w:bCs/>
          <w:rtl/>
          <w:lang w:bidi="ar-IQ"/>
        </w:rPr>
        <w:t>تُنَّنِي فِيهِ</w:t>
      </w:r>
      <w:r w:rsidRPr="00C16ACA">
        <w:rPr>
          <w:rFonts w:ascii="Mosawi" w:hAnsi="Mosawi" w:cs="Mosawi"/>
          <w:sz w:val="24"/>
          <w:szCs w:val="24"/>
          <w:rtl/>
          <w:lang w:bidi="ar-IQ"/>
        </w:rPr>
        <w:t>﴾</w:t>
      </w:r>
      <w:r w:rsidRPr="005258BA">
        <w:rPr>
          <w:rtl/>
          <w:lang w:bidi="ar-IQ"/>
        </w:rPr>
        <w:t xml:space="preserve"> (يوسف: </w:t>
      </w:r>
      <w:r w:rsidRPr="005258BA">
        <w:rPr>
          <w:rFonts w:eastAsia="MS Mincho" w:hint="cs"/>
          <w:rtl/>
          <w:lang w:bidi="ar-IQ"/>
        </w:rPr>
        <w:t>32</w:t>
      </w:r>
      <w:r w:rsidRPr="005258BA">
        <w:rPr>
          <w:rtl/>
          <w:lang w:bidi="ar-IQ"/>
        </w:rPr>
        <w:t>)</w:t>
      </w:r>
      <w:r w:rsidR="00CD5190" w:rsidRPr="005258BA">
        <w:rPr>
          <w:rFonts w:hint="cs"/>
          <w:rtl/>
          <w:lang w:bidi="ar-IQ"/>
        </w:rPr>
        <w:t>،</w:t>
      </w:r>
      <w:r w:rsidRPr="005258BA">
        <w:rPr>
          <w:rtl/>
          <w:lang w:bidi="ar-IQ"/>
        </w:rPr>
        <w:t xml:space="preserve"> وقوله: </w:t>
      </w:r>
      <w:r w:rsidRPr="00C16ACA">
        <w:rPr>
          <w:rFonts w:ascii="Mosawi" w:hAnsi="Mosawi" w:cs="Mosawi"/>
          <w:sz w:val="24"/>
          <w:szCs w:val="24"/>
          <w:rtl/>
          <w:lang w:bidi="ar-IQ"/>
        </w:rPr>
        <w:t>﴿</w:t>
      </w:r>
      <w:r w:rsidR="00CD5190" w:rsidRPr="005258BA">
        <w:rPr>
          <w:b/>
          <w:bCs/>
          <w:rtl/>
          <w:lang w:bidi="ar-IQ"/>
        </w:rPr>
        <w:t>لَوْلاَ كِتَابٌ مِن</w:t>
      </w:r>
      <w:r w:rsidR="00CD5190" w:rsidRPr="005258BA">
        <w:rPr>
          <w:rFonts w:hint="cs"/>
          <w:b/>
          <w:bCs/>
          <w:rtl/>
          <w:lang w:bidi="ar-IQ"/>
        </w:rPr>
        <w:t>َ</w:t>
      </w:r>
      <w:r w:rsidRPr="005258BA">
        <w:rPr>
          <w:b/>
          <w:bCs/>
          <w:rtl/>
          <w:lang w:bidi="ar-IQ"/>
        </w:rPr>
        <w:t xml:space="preserve"> اللهِ سَبَقَ لَمَسَّكُمْ فِي</w:t>
      </w:r>
      <w:r w:rsidR="00CD5190" w:rsidRPr="005258BA">
        <w:rPr>
          <w:rFonts w:hint="cs"/>
          <w:b/>
          <w:bCs/>
          <w:rtl/>
          <w:lang w:bidi="ar-IQ"/>
        </w:rPr>
        <w:t xml:space="preserve"> </w:t>
      </w:r>
      <w:r w:rsidRPr="005258BA">
        <w:rPr>
          <w:b/>
          <w:bCs/>
          <w:rtl/>
          <w:lang w:bidi="ar-IQ"/>
        </w:rPr>
        <w:t>مَا أَخَذْتُمْ عَذَابٌ عَظِيمٌ</w:t>
      </w:r>
      <w:r w:rsidRPr="00C16ACA">
        <w:rPr>
          <w:rFonts w:ascii="Mosawi" w:hAnsi="Mosawi" w:cs="Mosawi"/>
          <w:sz w:val="24"/>
          <w:szCs w:val="24"/>
          <w:rtl/>
          <w:lang w:bidi="ar-IQ"/>
        </w:rPr>
        <w:t>﴾</w:t>
      </w:r>
      <w:r w:rsidRPr="005258BA">
        <w:rPr>
          <w:rtl/>
          <w:lang w:bidi="ar-IQ"/>
        </w:rPr>
        <w:t xml:space="preserve"> (الأنفال: </w:t>
      </w:r>
      <w:r w:rsidRPr="005258BA">
        <w:rPr>
          <w:rFonts w:eastAsia="MS Mincho" w:hint="cs"/>
          <w:rtl/>
          <w:lang w:bidi="ar-IQ"/>
        </w:rPr>
        <w:t>68</w:t>
      </w:r>
      <w:r w:rsidRPr="005258BA">
        <w:rPr>
          <w:rtl/>
          <w:lang w:bidi="ar-IQ"/>
        </w:rPr>
        <w:t>)</w:t>
      </w:r>
      <w:r w:rsidR="00CD5190" w:rsidRPr="005258BA">
        <w:rPr>
          <w:rFonts w:hint="cs"/>
          <w:rtl/>
          <w:lang w:bidi="ar-IQ"/>
        </w:rPr>
        <w:t>،</w:t>
      </w:r>
      <w:r w:rsidRPr="005258BA">
        <w:rPr>
          <w:rtl/>
          <w:lang w:bidi="ar-IQ"/>
        </w:rPr>
        <w:t xml:space="preserve"> وبالنبويّات: </w:t>
      </w:r>
      <w:r w:rsidRPr="005258BA">
        <w:rPr>
          <w:sz w:val="24"/>
          <w:szCs w:val="24"/>
          <w:rtl/>
          <w:lang w:bidi="ar-IQ"/>
        </w:rPr>
        <w:t>«</w:t>
      </w:r>
      <w:r w:rsidRPr="005258BA">
        <w:rPr>
          <w:rFonts w:hint="cs"/>
          <w:rtl/>
          <w:lang w:bidi="ar-IQ"/>
        </w:rPr>
        <w:t>إ</w:t>
      </w:r>
      <w:r w:rsidRPr="005258BA">
        <w:rPr>
          <w:rtl/>
          <w:lang w:bidi="ar-IQ"/>
        </w:rPr>
        <w:t>ن</w:t>
      </w:r>
      <w:r w:rsidRPr="005258BA">
        <w:rPr>
          <w:rFonts w:hint="cs"/>
          <w:rtl/>
          <w:lang w:bidi="ar-IQ"/>
        </w:rPr>
        <w:t>ّ</w:t>
      </w:r>
      <w:r w:rsidRPr="005258BA">
        <w:rPr>
          <w:rtl/>
          <w:lang w:bidi="ar-IQ"/>
        </w:rPr>
        <w:t xml:space="preserve"> امرأة</w:t>
      </w:r>
      <w:r w:rsidRPr="005258BA">
        <w:rPr>
          <w:rFonts w:hint="cs"/>
          <w:rtl/>
          <w:lang w:bidi="ar-IQ"/>
        </w:rPr>
        <w:t>ً</w:t>
      </w:r>
      <w:r w:rsidRPr="005258BA">
        <w:rPr>
          <w:rtl/>
          <w:lang w:bidi="ar-IQ"/>
        </w:rPr>
        <w:t xml:space="preserve"> دخلت النار في هرّة</w:t>
      </w:r>
      <w:r w:rsidR="00CD5190" w:rsidRPr="005258BA">
        <w:rPr>
          <w:rFonts w:hint="cs"/>
          <w:rtl/>
          <w:lang w:bidi="ar-IQ"/>
        </w:rPr>
        <w:t>ٍ</w:t>
      </w:r>
      <w:r w:rsidRPr="005258BA">
        <w:rPr>
          <w:sz w:val="24"/>
          <w:szCs w:val="24"/>
          <w:rtl/>
          <w:lang w:bidi="ar-IQ"/>
        </w:rPr>
        <w:t>»</w:t>
      </w:r>
      <w:r w:rsidR="00CD5190" w:rsidRPr="005258BA">
        <w:rPr>
          <w:rFonts w:hint="cs"/>
          <w:rtl/>
          <w:lang w:bidi="ar-IQ"/>
        </w:rPr>
        <w:t>،</w:t>
      </w:r>
      <w:r w:rsidRPr="005258BA">
        <w:rPr>
          <w:rtl/>
          <w:lang w:bidi="ar-IQ"/>
        </w:rPr>
        <w:t xml:space="preserve"> و</w:t>
      </w:r>
      <w:r w:rsidRPr="005258BA">
        <w:rPr>
          <w:sz w:val="24"/>
          <w:szCs w:val="24"/>
          <w:rtl/>
          <w:lang w:bidi="ar-IQ"/>
        </w:rPr>
        <w:t>«</w:t>
      </w:r>
      <w:r w:rsidRPr="005258BA">
        <w:rPr>
          <w:rtl/>
          <w:lang w:bidi="ar-IQ"/>
        </w:rPr>
        <w:t>في النفس المؤمنة مائة من الإبل</w:t>
      </w:r>
      <w:r w:rsidRPr="005258BA">
        <w:rPr>
          <w:sz w:val="24"/>
          <w:szCs w:val="24"/>
          <w:rtl/>
          <w:lang w:bidi="ar-IQ"/>
        </w:rPr>
        <w:t>»</w:t>
      </w:r>
      <w:r w:rsidR="00CD5190" w:rsidRPr="005258BA">
        <w:rPr>
          <w:rFonts w:hint="cs"/>
          <w:rtl/>
          <w:lang w:bidi="ar-IQ"/>
        </w:rPr>
        <w:t>،</w:t>
      </w:r>
      <w:r w:rsidRPr="005258BA">
        <w:rPr>
          <w:rtl/>
          <w:lang w:bidi="ar-IQ"/>
        </w:rPr>
        <w:t xml:space="preserve"> و</w:t>
      </w:r>
      <w:r w:rsidRPr="005258BA">
        <w:rPr>
          <w:sz w:val="24"/>
          <w:szCs w:val="24"/>
          <w:rtl/>
          <w:lang w:bidi="ar-IQ"/>
        </w:rPr>
        <w:t>«</w:t>
      </w:r>
      <w:r w:rsidRPr="005258BA">
        <w:rPr>
          <w:rtl/>
          <w:lang w:bidi="ar-IQ"/>
        </w:rPr>
        <w:t>في خمس من الإبل شاة</w:t>
      </w:r>
      <w:r w:rsidRPr="005258BA">
        <w:rPr>
          <w:sz w:val="24"/>
          <w:szCs w:val="24"/>
          <w:rtl/>
          <w:lang w:bidi="ar-IQ"/>
        </w:rPr>
        <w:t>»</w:t>
      </w:r>
      <w:r w:rsidRPr="005258BA">
        <w:rPr>
          <w:rtl/>
          <w:lang w:bidi="ar-IQ"/>
        </w:rPr>
        <w:t>. ولكن</w:t>
      </w:r>
      <w:r w:rsidR="00CD5190" w:rsidRPr="005258BA">
        <w:rPr>
          <w:rFonts w:hint="cs"/>
          <w:rtl/>
          <w:lang w:bidi="ar-IQ"/>
        </w:rPr>
        <w:t>ّ</w:t>
      </w:r>
      <w:r w:rsidRPr="005258BA">
        <w:rPr>
          <w:rtl/>
          <w:lang w:bidi="ar-IQ"/>
        </w:rPr>
        <w:t xml:space="preserve"> الحق أنّ </w:t>
      </w:r>
      <w:r w:rsidRPr="005258BA">
        <w:rPr>
          <w:rFonts w:hint="eastAsia"/>
          <w:sz w:val="24"/>
          <w:szCs w:val="24"/>
          <w:rtl/>
          <w:lang w:bidi="ar-IQ"/>
        </w:rPr>
        <w:t>«</w:t>
      </w:r>
      <w:r w:rsidRPr="005258BA">
        <w:rPr>
          <w:rtl/>
          <w:lang w:bidi="ar-IQ"/>
        </w:rPr>
        <w:t>في</w:t>
      </w:r>
      <w:r w:rsidRPr="005258BA">
        <w:rPr>
          <w:rFonts w:hint="eastAsia"/>
          <w:sz w:val="24"/>
          <w:szCs w:val="24"/>
          <w:rtl/>
          <w:lang w:bidi="ar-IQ"/>
        </w:rPr>
        <w:t>»</w:t>
      </w:r>
      <w:r w:rsidRPr="005258BA">
        <w:rPr>
          <w:rtl/>
          <w:lang w:bidi="ar-IQ"/>
        </w:rPr>
        <w:t xml:space="preserve"> تفيد ن</w:t>
      </w:r>
      <w:r w:rsidRPr="005258BA">
        <w:rPr>
          <w:rFonts w:hint="cs"/>
          <w:rtl/>
          <w:lang w:bidi="ar-IQ"/>
        </w:rPr>
        <w:t>حو</w:t>
      </w:r>
      <w:r w:rsidRPr="005258BA">
        <w:rPr>
          <w:rtl/>
          <w:lang w:bidi="ar-IQ"/>
        </w:rPr>
        <w:t>اً من الظرفي</w:t>
      </w:r>
      <w:r w:rsidRPr="005258BA">
        <w:rPr>
          <w:rFonts w:hint="cs"/>
          <w:rtl/>
          <w:lang w:bidi="ar-IQ"/>
        </w:rPr>
        <w:t>ّ</w:t>
      </w:r>
      <w:r w:rsidRPr="005258BA">
        <w:rPr>
          <w:rtl/>
          <w:lang w:bidi="ar-IQ"/>
        </w:rPr>
        <w:t>ة خفي على القائلين بكونها للسببي</w:t>
      </w:r>
      <w:r w:rsidRPr="005258BA">
        <w:rPr>
          <w:rFonts w:hint="cs"/>
          <w:rtl/>
          <w:lang w:bidi="ar-IQ"/>
        </w:rPr>
        <w:t>ّ</w:t>
      </w:r>
      <w:r w:rsidRPr="005258BA">
        <w:rPr>
          <w:rtl/>
          <w:lang w:bidi="ar-IQ"/>
        </w:rPr>
        <w:t>ة في هذه المواضع وفي غيرها</w:t>
      </w:r>
      <w:r w:rsidR="00CD5190" w:rsidRPr="005258BA">
        <w:rPr>
          <w:rFonts w:hint="cs"/>
          <w:rtl/>
          <w:lang w:bidi="ar-IQ"/>
        </w:rPr>
        <w:t>،</w:t>
      </w:r>
      <w:r w:rsidRPr="005258BA">
        <w:rPr>
          <w:rtl/>
          <w:lang w:bidi="ar-IQ"/>
        </w:rPr>
        <w:t xml:space="preserve"> مثل: </w:t>
      </w:r>
      <w:r w:rsidRPr="00C16ACA">
        <w:rPr>
          <w:rFonts w:ascii="Mosawi" w:hAnsi="Mosawi" w:cs="Mosawi"/>
          <w:sz w:val="24"/>
          <w:szCs w:val="24"/>
          <w:rtl/>
          <w:lang w:bidi="ar-IQ"/>
        </w:rPr>
        <w:t>﴿</w:t>
      </w:r>
      <w:r w:rsidRPr="005258BA">
        <w:rPr>
          <w:b/>
          <w:bCs/>
          <w:rtl/>
          <w:lang w:bidi="ar-IQ"/>
        </w:rPr>
        <w:t>قُلْ أَتُحَاجُّونَن</w:t>
      </w:r>
      <w:r w:rsidR="00CD5190" w:rsidRPr="005258BA">
        <w:rPr>
          <w:rFonts w:hint="cs"/>
          <w:b/>
          <w:bCs/>
          <w:rtl/>
          <w:lang w:bidi="ar-IQ"/>
        </w:rPr>
        <w:t>َ</w:t>
      </w:r>
      <w:r w:rsidRPr="005258BA">
        <w:rPr>
          <w:b/>
          <w:bCs/>
          <w:rtl/>
          <w:lang w:bidi="ar-IQ"/>
        </w:rPr>
        <w:t>ا فِي اللهِ</w:t>
      </w:r>
      <w:r w:rsidRPr="00C16ACA">
        <w:rPr>
          <w:rFonts w:ascii="Mosawi" w:hAnsi="Mosawi" w:cs="Mosawi"/>
          <w:sz w:val="24"/>
          <w:szCs w:val="24"/>
          <w:rtl/>
          <w:lang w:bidi="ar-IQ"/>
        </w:rPr>
        <w:t>﴾</w:t>
      </w:r>
      <w:r w:rsidR="00CD5190" w:rsidRPr="005258BA">
        <w:rPr>
          <w:rFonts w:hint="cs"/>
          <w:rtl/>
          <w:lang w:bidi="ar-IQ"/>
        </w:rPr>
        <w:t>،</w:t>
      </w:r>
      <w:r w:rsidRPr="005258BA">
        <w:rPr>
          <w:rtl/>
          <w:lang w:bidi="ar-IQ"/>
        </w:rPr>
        <w:t xml:space="preserve"> و</w:t>
      </w:r>
      <w:r w:rsidRPr="00C16ACA">
        <w:rPr>
          <w:rFonts w:ascii="Mosawi" w:hAnsi="Mosawi" w:cs="Mosawi"/>
          <w:sz w:val="24"/>
          <w:szCs w:val="24"/>
          <w:rtl/>
          <w:lang w:bidi="ar-IQ"/>
        </w:rPr>
        <w:t>﴿</w:t>
      </w:r>
      <w:r w:rsidRPr="005258BA">
        <w:rPr>
          <w:b/>
          <w:bCs/>
          <w:rtl/>
          <w:lang w:bidi="ar-IQ"/>
        </w:rPr>
        <w:t>ش</w:t>
      </w:r>
      <w:r w:rsidR="00CD5190" w:rsidRPr="005258BA">
        <w:rPr>
          <w:rFonts w:hint="cs"/>
          <w:b/>
          <w:bCs/>
          <w:rtl/>
          <w:lang w:bidi="ar-IQ"/>
        </w:rPr>
        <w:t>َ</w:t>
      </w:r>
      <w:r w:rsidR="00CD5190" w:rsidRPr="005258BA">
        <w:rPr>
          <w:b/>
          <w:bCs/>
          <w:rtl/>
          <w:lang w:bidi="ar-IQ"/>
        </w:rPr>
        <w:t>اوِرْهُمْ فِي ال</w:t>
      </w:r>
      <w:r w:rsidRPr="005258BA">
        <w:rPr>
          <w:b/>
          <w:bCs/>
          <w:rtl/>
          <w:lang w:bidi="ar-IQ"/>
        </w:rPr>
        <w:t>أَمْرِ</w:t>
      </w:r>
      <w:r w:rsidRPr="00C16ACA">
        <w:rPr>
          <w:rFonts w:ascii="Mosawi" w:hAnsi="Mosawi" w:cs="Mosawi"/>
          <w:sz w:val="24"/>
          <w:szCs w:val="24"/>
          <w:rtl/>
          <w:lang w:bidi="ar-IQ"/>
        </w:rPr>
        <w:t>﴾</w:t>
      </w:r>
      <w:r w:rsidR="00997C26">
        <w:rPr>
          <w:rFonts w:hint="cs"/>
          <w:rtl/>
          <w:lang w:bidi="ar-IQ"/>
        </w:rPr>
        <w:t>،</w:t>
      </w:r>
      <w:r w:rsidRPr="005258BA">
        <w:rPr>
          <w:rtl/>
          <w:lang w:bidi="ar-IQ"/>
        </w:rPr>
        <w:t xml:space="preserve"> و</w:t>
      </w:r>
      <w:r w:rsidRPr="00C16ACA">
        <w:rPr>
          <w:rFonts w:ascii="Mosawi" w:hAnsi="Mosawi" w:cs="Mosawi"/>
          <w:sz w:val="24"/>
          <w:szCs w:val="24"/>
          <w:rtl/>
          <w:lang w:bidi="ar-IQ"/>
        </w:rPr>
        <w:t>﴿</w:t>
      </w:r>
      <w:r w:rsidRPr="005258BA">
        <w:rPr>
          <w:b/>
          <w:bCs/>
          <w:rtl/>
          <w:lang w:bidi="ar-IQ"/>
        </w:rPr>
        <w:t>يُوص</w:t>
      </w:r>
      <w:r w:rsidR="00CD5190" w:rsidRPr="005258BA">
        <w:rPr>
          <w:rFonts w:hint="cs"/>
          <w:b/>
          <w:bCs/>
          <w:rtl/>
          <w:lang w:bidi="ar-IQ"/>
        </w:rPr>
        <w:t>ِ</w:t>
      </w:r>
      <w:r w:rsidRPr="005258BA">
        <w:rPr>
          <w:b/>
          <w:bCs/>
          <w:rtl/>
          <w:lang w:bidi="ar-IQ"/>
        </w:rPr>
        <w:t>ي</w:t>
      </w:r>
      <w:r w:rsidR="00CD5190" w:rsidRPr="005258BA">
        <w:rPr>
          <w:b/>
          <w:bCs/>
          <w:rtl/>
          <w:lang w:bidi="ar-IQ"/>
        </w:rPr>
        <w:t>كُمُ اللهُ ف</w:t>
      </w:r>
      <w:r w:rsidR="00CD5190" w:rsidRPr="005258BA">
        <w:rPr>
          <w:rFonts w:hint="cs"/>
          <w:b/>
          <w:bCs/>
          <w:rtl/>
          <w:lang w:bidi="ar-IQ"/>
        </w:rPr>
        <w:t>ِي</w:t>
      </w:r>
      <w:r w:rsidRPr="005258BA">
        <w:rPr>
          <w:b/>
          <w:bCs/>
          <w:rtl/>
          <w:lang w:bidi="ar-IQ"/>
        </w:rPr>
        <w:t xml:space="preserve"> أَوْلادِكُمْ</w:t>
      </w:r>
      <w:r w:rsidRPr="00C16ACA">
        <w:rPr>
          <w:rFonts w:ascii="Mosawi" w:hAnsi="Mosawi" w:cs="Mosawi"/>
          <w:sz w:val="24"/>
          <w:szCs w:val="24"/>
          <w:rtl/>
          <w:lang w:bidi="ar-IQ"/>
        </w:rPr>
        <w:t>﴾</w:t>
      </w:r>
      <w:r w:rsidR="00997C26">
        <w:rPr>
          <w:rFonts w:hint="cs"/>
          <w:rtl/>
          <w:lang w:bidi="ar-IQ"/>
        </w:rPr>
        <w:t>،</w:t>
      </w:r>
      <w:r w:rsidRPr="005258BA">
        <w:rPr>
          <w:rtl/>
          <w:lang w:bidi="ar-IQ"/>
        </w:rPr>
        <w:t xml:space="preserve"> و</w:t>
      </w:r>
      <w:r w:rsidRPr="00C16ACA">
        <w:rPr>
          <w:rFonts w:ascii="Mosawi" w:hAnsi="Mosawi" w:cs="Mosawi"/>
          <w:sz w:val="24"/>
          <w:szCs w:val="24"/>
          <w:rtl/>
          <w:lang w:bidi="ar-IQ"/>
        </w:rPr>
        <w:t>﴿</w:t>
      </w:r>
      <w:r w:rsidR="00CD5190" w:rsidRPr="005258BA">
        <w:rPr>
          <w:b/>
          <w:bCs/>
          <w:rtl/>
          <w:lang w:bidi="ar-IQ"/>
        </w:rPr>
        <w:t>قُلْ لَهُمْ ف</w:t>
      </w:r>
      <w:r w:rsidR="00CD5190" w:rsidRPr="005258BA">
        <w:rPr>
          <w:rFonts w:hint="cs"/>
          <w:b/>
          <w:bCs/>
          <w:rtl/>
          <w:lang w:bidi="ar-IQ"/>
        </w:rPr>
        <w:t>ِي</w:t>
      </w:r>
      <w:r w:rsidRPr="005258BA">
        <w:rPr>
          <w:b/>
          <w:bCs/>
          <w:rtl/>
          <w:lang w:bidi="ar-IQ"/>
        </w:rPr>
        <w:t xml:space="preserve"> أَنْفُسِهِمْ قَوْلاً بَل</w:t>
      </w:r>
      <w:r w:rsidR="00CD5190" w:rsidRPr="005258BA">
        <w:rPr>
          <w:rFonts w:hint="cs"/>
          <w:b/>
          <w:bCs/>
          <w:rtl/>
          <w:lang w:bidi="ar-IQ"/>
        </w:rPr>
        <w:t>ِ</w:t>
      </w:r>
      <w:r w:rsidRPr="005258BA">
        <w:rPr>
          <w:b/>
          <w:bCs/>
          <w:rtl/>
          <w:lang w:bidi="ar-IQ"/>
        </w:rPr>
        <w:t>يغاً</w:t>
      </w:r>
      <w:r w:rsidRPr="00C16ACA">
        <w:rPr>
          <w:rFonts w:ascii="Mosawi" w:hAnsi="Mosawi" w:cs="Mosawi"/>
          <w:sz w:val="24"/>
          <w:szCs w:val="24"/>
          <w:rtl/>
          <w:lang w:bidi="ar-IQ"/>
        </w:rPr>
        <w:t>﴾</w:t>
      </w:r>
      <w:r w:rsidR="00997C26">
        <w:rPr>
          <w:rFonts w:hint="cs"/>
          <w:rtl/>
          <w:lang w:bidi="ar-IQ"/>
        </w:rPr>
        <w:t>،</w:t>
      </w:r>
      <w:r w:rsidRPr="005258BA">
        <w:rPr>
          <w:rtl/>
          <w:lang w:bidi="ar-IQ"/>
        </w:rPr>
        <w:t xml:space="preserve"> و</w:t>
      </w:r>
      <w:r w:rsidRPr="00C16ACA">
        <w:rPr>
          <w:rFonts w:ascii="Mosawi" w:hAnsi="Mosawi" w:cs="Mosawi"/>
          <w:sz w:val="24"/>
          <w:szCs w:val="24"/>
          <w:rtl/>
          <w:lang w:bidi="ar-IQ"/>
        </w:rPr>
        <w:t>﴿</w:t>
      </w:r>
      <w:r w:rsidRPr="005258BA">
        <w:rPr>
          <w:b/>
          <w:bCs/>
          <w:rtl/>
          <w:lang w:bidi="ar-IQ"/>
        </w:rPr>
        <w:t>يَسْتَفْتُونَكَ فِي النِّس</w:t>
      </w:r>
      <w:r w:rsidR="00CD5190" w:rsidRPr="005258BA">
        <w:rPr>
          <w:rFonts w:hint="cs"/>
          <w:b/>
          <w:bCs/>
          <w:rtl/>
          <w:lang w:bidi="ar-IQ"/>
        </w:rPr>
        <w:t>َ</w:t>
      </w:r>
      <w:r w:rsidRPr="005258BA">
        <w:rPr>
          <w:b/>
          <w:bCs/>
          <w:rtl/>
          <w:lang w:bidi="ar-IQ"/>
        </w:rPr>
        <w:t>اءِ</w:t>
      </w:r>
      <w:r w:rsidRPr="00C16ACA">
        <w:rPr>
          <w:rFonts w:ascii="Mosawi" w:hAnsi="Mosawi" w:cs="Mosawi"/>
          <w:sz w:val="24"/>
          <w:szCs w:val="24"/>
          <w:rtl/>
          <w:lang w:bidi="ar-IQ"/>
        </w:rPr>
        <w:t>﴾</w:t>
      </w:r>
      <w:r w:rsidR="00997C26">
        <w:rPr>
          <w:rFonts w:hint="cs"/>
          <w:rtl/>
          <w:lang w:bidi="ar-IQ"/>
        </w:rPr>
        <w:t>،</w:t>
      </w:r>
      <w:r w:rsidRPr="005258BA">
        <w:rPr>
          <w:rtl/>
          <w:lang w:bidi="ar-IQ"/>
        </w:rPr>
        <w:t xml:space="preserve"> و</w:t>
      </w:r>
      <w:r w:rsidRPr="00C16ACA">
        <w:rPr>
          <w:rFonts w:ascii="Mosawi" w:hAnsi="Mosawi" w:cs="Mosawi"/>
          <w:sz w:val="24"/>
          <w:szCs w:val="24"/>
          <w:rtl/>
          <w:lang w:bidi="ar-IQ"/>
        </w:rPr>
        <w:t>﴿</w:t>
      </w:r>
      <w:r w:rsidRPr="005258BA">
        <w:rPr>
          <w:b/>
          <w:bCs/>
          <w:rtl/>
          <w:lang w:bidi="ar-IQ"/>
        </w:rPr>
        <w:t>إِنَّم</w:t>
      </w:r>
      <w:r w:rsidR="00CD5190" w:rsidRPr="005258BA">
        <w:rPr>
          <w:rFonts w:hint="cs"/>
          <w:b/>
          <w:bCs/>
          <w:rtl/>
          <w:lang w:bidi="ar-IQ"/>
        </w:rPr>
        <w:t>َ</w:t>
      </w:r>
      <w:r w:rsidRPr="005258BA">
        <w:rPr>
          <w:b/>
          <w:bCs/>
          <w:rtl/>
          <w:lang w:bidi="ar-IQ"/>
        </w:rPr>
        <w:t>ا يُر</w:t>
      </w:r>
      <w:r w:rsidR="00CD5190" w:rsidRPr="005258BA">
        <w:rPr>
          <w:rFonts w:hint="cs"/>
          <w:b/>
          <w:bCs/>
          <w:rtl/>
          <w:lang w:bidi="ar-IQ"/>
        </w:rPr>
        <w:t>ِ</w:t>
      </w:r>
      <w:r w:rsidRPr="005258BA">
        <w:rPr>
          <w:b/>
          <w:bCs/>
          <w:rtl/>
          <w:lang w:bidi="ar-IQ"/>
        </w:rPr>
        <w:t>يدُ الشَّيْط</w:t>
      </w:r>
      <w:r w:rsidR="00CD5190" w:rsidRPr="005258BA">
        <w:rPr>
          <w:rFonts w:hint="cs"/>
          <w:b/>
          <w:bCs/>
          <w:rtl/>
          <w:lang w:bidi="ar-IQ"/>
        </w:rPr>
        <w:t>َ</w:t>
      </w:r>
      <w:r w:rsidRPr="005258BA">
        <w:rPr>
          <w:b/>
          <w:bCs/>
          <w:rtl/>
          <w:lang w:bidi="ar-IQ"/>
        </w:rPr>
        <w:t>انُ أَنْ يُوقِعَ بَيْنَكُمُ الْعَد</w:t>
      </w:r>
      <w:r w:rsidR="00CD5190" w:rsidRPr="005258BA">
        <w:rPr>
          <w:rFonts w:hint="cs"/>
          <w:b/>
          <w:bCs/>
          <w:rtl/>
          <w:lang w:bidi="ar-IQ"/>
        </w:rPr>
        <w:t>َ</w:t>
      </w:r>
      <w:r w:rsidRPr="005258BA">
        <w:rPr>
          <w:b/>
          <w:bCs/>
          <w:rtl/>
          <w:lang w:bidi="ar-IQ"/>
        </w:rPr>
        <w:t>اوَةَ وَالْبَغْض</w:t>
      </w:r>
      <w:r w:rsidR="00CD5190" w:rsidRPr="005258BA">
        <w:rPr>
          <w:rFonts w:hint="cs"/>
          <w:b/>
          <w:bCs/>
          <w:rtl/>
          <w:lang w:bidi="ar-IQ"/>
        </w:rPr>
        <w:t>َ</w:t>
      </w:r>
      <w:r w:rsidRPr="005258BA">
        <w:rPr>
          <w:b/>
          <w:bCs/>
          <w:rtl/>
          <w:lang w:bidi="ar-IQ"/>
        </w:rPr>
        <w:t>اءَ فِي الْخَمْرِ وَالميْسِر</w:t>
      </w:r>
      <w:r w:rsidR="00CD5190" w:rsidRPr="005258BA">
        <w:rPr>
          <w:rFonts w:hint="cs"/>
          <w:b/>
          <w:bCs/>
          <w:rtl/>
          <w:lang w:bidi="ar-IQ"/>
        </w:rPr>
        <w:t>ِ</w:t>
      </w:r>
      <w:r w:rsidRPr="00C16ACA">
        <w:rPr>
          <w:rFonts w:ascii="Mosawi" w:hAnsi="Mosawi" w:cs="Mosawi"/>
          <w:sz w:val="24"/>
          <w:szCs w:val="24"/>
          <w:rtl/>
          <w:lang w:bidi="ar-IQ"/>
        </w:rPr>
        <w:t>﴾</w:t>
      </w:r>
      <w:r w:rsidRPr="005258BA">
        <w:rPr>
          <w:rtl/>
          <w:lang w:bidi="ar-IQ"/>
        </w:rPr>
        <w:t xml:space="preserve">. </w:t>
      </w:r>
      <w:r w:rsidRPr="005258BA">
        <w:rPr>
          <w:rFonts w:eastAsia="MS Mincho"/>
          <w:kern w:val="20"/>
          <w:rtl/>
          <w:lang w:bidi="ar-IQ"/>
        </w:rPr>
        <w:t>ولذا قال الرازي</w:t>
      </w:r>
      <w:r w:rsidRPr="005258BA">
        <w:rPr>
          <w:rFonts w:eastAsia="MS Mincho" w:hint="cs"/>
          <w:kern w:val="20"/>
          <w:rtl/>
          <w:lang w:bidi="ar-IQ"/>
        </w:rPr>
        <w:t>ّ</w:t>
      </w:r>
      <w:r w:rsidRPr="005258BA">
        <w:rPr>
          <w:rFonts w:eastAsia="MS Mincho"/>
          <w:kern w:val="20"/>
          <w:rtl/>
          <w:lang w:bidi="ar-IQ"/>
        </w:rPr>
        <w:t xml:space="preserve">: </w:t>
      </w:r>
      <w:r w:rsidRPr="005258BA">
        <w:rPr>
          <w:rFonts w:eastAsia="MS Mincho"/>
          <w:kern w:val="20"/>
          <w:sz w:val="24"/>
          <w:szCs w:val="24"/>
          <w:rtl/>
          <w:lang w:bidi="ar-IQ"/>
        </w:rPr>
        <w:t>«</w:t>
      </w:r>
      <w:r w:rsidRPr="005258BA">
        <w:rPr>
          <w:rFonts w:eastAsia="MS Mincho"/>
          <w:kern w:val="20"/>
          <w:rtl/>
          <w:lang w:bidi="ar-IQ"/>
        </w:rPr>
        <w:t xml:space="preserve">لفظة </w:t>
      </w:r>
      <w:r w:rsidRPr="005258BA">
        <w:rPr>
          <w:rFonts w:hint="eastAsia"/>
          <w:sz w:val="24"/>
          <w:szCs w:val="24"/>
          <w:rtl/>
          <w:lang w:bidi="ar-IQ"/>
        </w:rPr>
        <w:t>«</w:t>
      </w:r>
      <w:r w:rsidRPr="005258BA">
        <w:rPr>
          <w:rFonts w:eastAsia="MS Mincho"/>
          <w:kern w:val="20"/>
          <w:rtl/>
          <w:lang w:bidi="ar-IQ"/>
        </w:rPr>
        <w:t>في</w:t>
      </w:r>
      <w:r w:rsidRPr="005258BA">
        <w:rPr>
          <w:rFonts w:hint="eastAsia"/>
          <w:sz w:val="24"/>
          <w:szCs w:val="24"/>
          <w:rtl/>
          <w:lang w:bidi="ar-IQ"/>
        </w:rPr>
        <w:t>»</w:t>
      </w:r>
      <w:r w:rsidRPr="005258BA">
        <w:rPr>
          <w:rFonts w:eastAsia="MS Mincho"/>
          <w:kern w:val="20"/>
          <w:rtl/>
          <w:lang w:bidi="ar-IQ"/>
        </w:rPr>
        <w:t xml:space="preserve"> للظرفية محقّقاً أو مقدّراً... ومن الفقهاء م</w:t>
      </w:r>
      <w:r w:rsidR="00CD5190" w:rsidRPr="005258BA">
        <w:rPr>
          <w:rFonts w:eastAsia="MS Mincho" w:hint="cs"/>
          <w:kern w:val="20"/>
          <w:rtl/>
          <w:lang w:bidi="ar-IQ"/>
        </w:rPr>
        <w:t>َ</w:t>
      </w:r>
      <w:r w:rsidRPr="005258BA">
        <w:rPr>
          <w:rFonts w:eastAsia="MS Mincho"/>
          <w:kern w:val="20"/>
          <w:rtl/>
          <w:lang w:bidi="ar-IQ"/>
        </w:rPr>
        <w:t>ن</w:t>
      </w:r>
      <w:r w:rsidR="00CD5190" w:rsidRPr="005258BA">
        <w:rPr>
          <w:rFonts w:eastAsia="MS Mincho" w:hint="cs"/>
          <w:kern w:val="20"/>
          <w:rtl/>
          <w:lang w:bidi="ar-IQ"/>
        </w:rPr>
        <w:t>ْ</w:t>
      </w:r>
      <w:r w:rsidRPr="005258BA">
        <w:rPr>
          <w:rFonts w:eastAsia="MS Mincho"/>
          <w:kern w:val="20"/>
          <w:rtl/>
          <w:lang w:bidi="ar-IQ"/>
        </w:rPr>
        <w:t xml:space="preserve"> قال: إنّها للسببية</w:t>
      </w:r>
      <w:r w:rsidR="00CD5190" w:rsidRPr="005258BA">
        <w:rPr>
          <w:rFonts w:eastAsia="MS Mincho" w:hint="cs"/>
          <w:kern w:val="20"/>
          <w:rtl/>
          <w:lang w:bidi="ar-IQ"/>
        </w:rPr>
        <w:t>،</w:t>
      </w:r>
      <w:r w:rsidRPr="005258BA">
        <w:rPr>
          <w:rFonts w:eastAsia="MS Mincho"/>
          <w:kern w:val="20"/>
          <w:rtl/>
          <w:lang w:bidi="ar-IQ"/>
        </w:rPr>
        <w:t xml:space="preserve"> كقوله</w:t>
      </w:r>
      <w:r w:rsidRPr="005258BA">
        <w:rPr>
          <w:rFonts w:eastAsia="MS Mincho" w:hint="cs"/>
          <w:kern w:val="20"/>
          <w:rtl/>
          <w:lang w:bidi="ar-IQ"/>
        </w:rPr>
        <w:t xml:space="preserve"> </w:t>
      </w:r>
      <w:r w:rsidRPr="005258BA">
        <w:rPr>
          <w:rFonts w:eastAsia="MS Mincho"/>
          <w:kern w:val="20"/>
          <w:rtl/>
          <w:lang w:bidi="ar-IQ"/>
        </w:rPr>
        <w:t xml:space="preserve">عليه الصلاة والسلام: </w:t>
      </w:r>
      <w:r w:rsidRPr="005258BA">
        <w:rPr>
          <w:rFonts w:hint="eastAsia"/>
          <w:sz w:val="24"/>
          <w:szCs w:val="24"/>
          <w:rtl/>
          <w:lang w:bidi="ar-IQ"/>
        </w:rPr>
        <w:t>«</w:t>
      </w:r>
      <w:r w:rsidRPr="005258BA">
        <w:rPr>
          <w:rFonts w:eastAsia="MS Mincho"/>
          <w:kern w:val="20"/>
          <w:rtl/>
          <w:lang w:bidi="ar-IQ"/>
        </w:rPr>
        <w:t>في النفس المؤمنة مائة من الإبل</w:t>
      </w:r>
      <w:r w:rsidRPr="005258BA">
        <w:rPr>
          <w:rFonts w:hint="eastAsia"/>
          <w:sz w:val="24"/>
          <w:szCs w:val="24"/>
          <w:rtl/>
          <w:lang w:bidi="ar-IQ"/>
        </w:rPr>
        <w:t>»</w:t>
      </w:r>
      <w:r w:rsidRPr="005258BA">
        <w:rPr>
          <w:rFonts w:eastAsia="MS Mincho"/>
          <w:kern w:val="20"/>
          <w:rtl/>
          <w:lang w:bidi="ar-IQ"/>
        </w:rPr>
        <w:t>. وهو ضعيف</w:t>
      </w:r>
      <w:r w:rsidR="00CD5190" w:rsidRPr="005258BA">
        <w:rPr>
          <w:rFonts w:eastAsia="MS Mincho" w:hint="cs"/>
          <w:kern w:val="20"/>
          <w:rtl/>
          <w:lang w:bidi="ar-IQ"/>
        </w:rPr>
        <w:t>ٌ</w:t>
      </w:r>
      <w:r w:rsidRPr="005258BA">
        <w:rPr>
          <w:rFonts w:eastAsia="MS Mincho"/>
          <w:kern w:val="20"/>
          <w:rtl/>
          <w:lang w:bidi="ar-IQ"/>
        </w:rPr>
        <w:t>؛ لأنّ أحداً من أهل اللغة ما ذكر ذلك</w:t>
      </w:r>
      <w:r w:rsidR="00CD5190" w:rsidRPr="005258BA">
        <w:rPr>
          <w:rFonts w:eastAsia="MS Mincho" w:hint="cs"/>
          <w:kern w:val="20"/>
          <w:rtl/>
          <w:lang w:bidi="ar-IQ"/>
        </w:rPr>
        <w:t>،</w:t>
      </w:r>
      <w:r w:rsidRPr="005258BA">
        <w:rPr>
          <w:rFonts w:eastAsia="MS Mincho"/>
          <w:kern w:val="20"/>
          <w:rtl/>
          <w:lang w:bidi="ar-IQ"/>
        </w:rPr>
        <w:t xml:space="preserve"> مع أنّ المرجع في هذه المباحث إليهم</w:t>
      </w:r>
      <w:r w:rsidRPr="005258BA">
        <w:rPr>
          <w:rFonts w:eastAsia="MS Mincho"/>
          <w:kern w:val="20"/>
          <w:sz w:val="24"/>
          <w:szCs w:val="24"/>
          <w:rtl/>
          <w:lang w:bidi="ar-IQ"/>
        </w:rPr>
        <w:t>»</w:t>
      </w:r>
      <w:r w:rsidRPr="005258BA">
        <w:rPr>
          <w:rFonts w:hint="cs"/>
          <w:vertAlign w:val="superscript"/>
          <w:rtl/>
          <w:lang w:bidi="ar-IQ"/>
        </w:rPr>
        <w:t>(</w:t>
      </w:r>
      <w:r w:rsidRPr="005258BA">
        <w:rPr>
          <w:rStyle w:val="ac"/>
          <w:sz w:val="27"/>
          <w:rtl/>
          <w:lang w:bidi="ar-IQ"/>
        </w:rPr>
        <w:endnoteReference w:id="56"/>
      </w:r>
      <w:r w:rsidRPr="005258BA">
        <w:rPr>
          <w:rFonts w:hint="cs"/>
          <w:vertAlign w:val="superscript"/>
          <w:rtl/>
          <w:lang w:bidi="ar-IQ"/>
        </w:rPr>
        <w:t>)</w:t>
      </w:r>
      <w:r w:rsidR="00CD5190" w:rsidRPr="005258BA">
        <w:rPr>
          <w:rFonts w:eastAsia="MS Mincho"/>
          <w:kern w:val="20"/>
          <w:rtl/>
          <w:lang w:bidi="ar-IQ"/>
        </w:rPr>
        <w:t>. ووافقه المحقّق الحلّي</w:t>
      </w:r>
      <w:r w:rsidR="00CD5190" w:rsidRPr="005258BA">
        <w:rPr>
          <w:rFonts w:eastAsia="MS Mincho" w:hint="cs"/>
          <w:kern w:val="20"/>
          <w:rtl/>
          <w:lang w:bidi="ar-IQ"/>
        </w:rPr>
        <w:t>،</w:t>
      </w:r>
      <w:r w:rsidRPr="005258BA">
        <w:rPr>
          <w:rFonts w:eastAsia="MS Mincho"/>
          <w:kern w:val="20"/>
          <w:rtl/>
          <w:lang w:bidi="ar-IQ"/>
        </w:rPr>
        <w:t xml:space="preserve"> في معارج الأصول</w:t>
      </w:r>
      <w:r w:rsidR="00CD5190" w:rsidRPr="005258BA">
        <w:rPr>
          <w:rFonts w:eastAsia="MS Mincho" w:hint="cs"/>
          <w:kern w:val="20"/>
          <w:rtl/>
          <w:lang w:bidi="ar-IQ"/>
        </w:rPr>
        <w:t>،</w:t>
      </w:r>
      <w:r w:rsidRPr="005258BA">
        <w:rPr>
          <w:rFonts w:eastAsia="MS Mincho" w:hint="cs"/>
          <w:kern w:val="20"/>
          <w:rtl/>
          <w:lang w:bidi="ar-IQ"/>
        </w:rPr>
        <w:t xml:space="preserve"> </w:t>
      </w:r>
      <w:r w:rsidRPr="005258BA">
        <w:rPr>
          <w:rFonts w:eastAsia="MS Mincho"/>
          <w:kern w:val="20"/>
          <w:rtl/>
          <w:lang w:bidi="ar-IQ"/>
        </w:rPr>
        <w:t xml:space="preserve">بقوله: </w:t>
      </w:r>
      <w:r w:rsidRPr="005258BA">
        <w:rPr>
          <w:rFonts w:eastAsia="MS Mincho"/>
          <w:kern w:val="20"/>
          <w:sz w:val="24"/>
          <w:szCs w:val="24"/>
          <w:rtl/>
          <w:lang w:bidi="ar-IQ"/>
        </w:rPr>
        <w:t>«</w:t>
      </w:r>
      <w:r w:rsidRPr="005258BA">
        <w:rPr>
          <w:rFonts w:eastAsia="MS Mincho"/>
          <w:kern w:val="20"/>
          <w:rtl/>
          <w:lang w:bidi="ar-IQ"/>
        </w:rPr>
        <w:t>في للظرفية خاصّةً. وقيل: للسببيّة، كقوله</w:t>
      </w:r>
      <w:r w:rsidR="00BF5803" w:rsidRPr="00047050">
        <w:rPr>
          <w:rFonts w:eastAsia="MS Mincho" w:cs="Mosawi"/>
          <w:kern w:val="20"/>
          <w:szCs w:val="22"/>
          <w:rtl/>
          <w:lang w:bidi="ar-IQ"/>
        </w:rPr>
        <w:t>×</w:t>
      </w:r>
      <w:r w:rsidRPr="005258BA">
        <w:rPr>
          <w:rFonts w:eastAsia="MS Mincho"/>
          <w:kern w:val="20"/>
          <w:rtl/>
          <w:lang w:bidi="ar-IQ"/>
        </w:rPr>
        <w:t xml:space="preserve">: </w:t>
      </w:r>
      <w:r w:rsidRPr="005258BA">
        <w:rPr>
          <w:rFonts w:hint="eastAsia"/>
          <w:sz w:val="24"/>
          <w:szCs w:val="24"/>
          <w:rtl/>
          <w:lang w:bidi="ar-IQ"/>
        </w:rPr>
        <w:t>«</w:t>
      </w:r>
      <w:r w:rsidRPr="005258BA">
        <w:rPr>
          <w:rFonts w:eastAsia="MS Mincho" w:hint="cs"/>
          <w:kern w:val="20"/>
          <w:rtl/>
          <w:lang w:bidi="ar-IQ"/>
        </w:rPr>
        <w:t>في</w:t>
      </w:r>
      <w:r w:rsidRPr="005258BA">
        <w:rPr>
          <w:rFonts w:eastAsia="MS Mincho"/>
          <w:kern w:val="20"/>
          <w:rtl/>
          <w:lang w:bidi="ar-IQ"/>
        </w:rPr>
        <w:t xml:space="preserve"> </w:t>
      </w:r>
      <w:r w:rsidRPr="005258BA">
        <w:rPr>
          <w:rFonts w:eastAsia="MS Mincho" w:hint="cs"/>
          <w:kern w:val="20"/>
          <w:rtl/>
          <w:lang w:bidi="ar-IQ"/>
        </w:rPr>
        <w:t>خمس</w:t>
      </w:r>
      <w:r w:rsidRPr="005258BA">
        <w:rPr>
          <w:rFonts w:eastAsia="MS Mincho"/>
          <w:kern w:val="20"/>
          <w:rtl/>
          <w:lang w:bidi="ar-IQ"/>
        </w:rPr>
        <w:t xml:space="preserve"> </w:t>
      </w:r>
      <w:r w:rsidRPr="005258BA">
        <w:rPr>
          <w:rFonts w:eastAsia="MS Mincho" w:hint="cs"/>
          <w:kern w:val="20"/>
          <w:rtl/>
          <w:lang w:bidi="ar-IQ"/>
        </w:rPr>
        <w:t>من</w:t>
      </w:r>
      <w:r w:rsidRPr="005258BA">
        <w:rPr>
          <w:rFonts w:eastAsia="MS Mincho"/>
          <w:kern w:val="20"/>
          <w:rtl/>
          <w:lang w:bidi="ar-IQ"/>
        </w:rPr>
        <w:t xml:space="preserve"> </w:t>
      </w:r>
      <w:r w:rsidRPr="005258BA">
        <w:rPr>
          <w:rFonts w:eastAsia="MS Mincho" w:hint="cs"/>
          <w:kern w:val="20"/>
          <w:rtl/>
          <w:lang w:bidi="ar-IQ"/>
        </w:rPr>
        <w:t>الإبل</w:t>
      </w:r>
      <w:r w:rsidRPr="005258BA">
        <w:rPr>
          <w:rFonts w:eastAsia="MS Mincho"/>
          <w:kern w:val="20"/>
          <w:rtl/>
          <w:lang w:bidi="ar-IQ"/>
        </w:rPr>
        <w:t xml:space="preserve"> </w:t>
      </w:r>
      <w:r w:rsidRPr="005258BA">
        <w:rPr>
          <w:rFonts w:eastAsia="MS Mincho" w:hint="cs"/>
          <w:kern w:val="20"/>
          <w:rtl/>
          <w:lang w:bidi="ar-IQ"/>
        </w:rPr>
        <w:t>شاة</w:t>
      </w:r>
      <w:r w:rsidRPr="005258BA">
        <w:rPr>
          <w:rFonts w:hint="eastAsia"/>
          <w:sz w:val="24"/>
          <w:szCs w:val="24"/>
          <w:rtl/>
          <w:lang w:bidi="ar-IQ"/>
        </w:rPr>
        <w:t>»</w:t>
      </w:r>
      <w:r w:rsidRPr="005258BA">
        <w:rPr>
          <w:rFonts w:eastAsia="MS Mincho"/>
          <w:kern w:val="20"/>
          <w:rtl/>
          <w:lang w:bidi="ar-IQ"/>
        </w:rPr>
        <w:t>. ولا</w:t>
      </w:r>
      <w:r w:rsidR="00CD5190" w:rsidRPr="005258BA">
        <w:rPr>
          <w:rFonts w:eastAsia="MS Mincho" w:hint="cs"/>
          <w:kern w:val="20"/>
          <w:rtl/>
          <w:lang w:bidi="ar-IQ"/>
        </w:rPr>
        <w:t xml:space="preserve"> </w:t>
      </w:r>
      <w:r w:rsidRPr="005258BA">
        <w:rPr>
          <w:rFonts w:eastAsia="MS Mincho"/>
          <w:kern w:val="20"/>
          <w:rtl/>
          <w:lang w:bidi="ar-IQ"/>
        </w:rPr>
        <w:t>يعرفه أهل اللغة</w:t>
      </w:r>
      <w:r w:rsidRPr="005258BA">
        <w:rPr>
          <w:rFonts w:eastAsia="MS Mincho"/>
          <w:kern w:val="20"/>
          <w:sz w:val="24"/>
          <w:szCs w:val="24"/>
          <w:rtl/>
          <w:lang w:bidi="ar-IQ"/>
        </w:rPr>
        <w:t>»</w:t>
      </w:r>
      <w:r w:rsidRPr="005258BA">
        <w:rPr>
          <w:rFonts w:hint="cs"/>
          <w:vertAlign w:val="superscript"/>
          <w:rtl/>
          <w:lang w:bidi="ar-IQ"/>
        </w:rPr>
        <w:t>(</w:t>
      </w:r>
      <w:r w:rsidRPr="005258BA">
        <w:rPr>
          <w:rStyle w:val="ac"/>
          <w:sz w:val="27"/>
          <w:rtl/>
          <w:lang w:bidi="ar-IQ"/>
        </w:rPr>
        <w:endnoteReference w:id="57"/>
      </w:r>
      <w:r w:rsidRPr="005258BA">
        <w:rPr>
          <w:rFonts w:hint="cs"/>
          <w:vertAlign w:val="superscript"/>
          <w:rtl/>
          <w:lang w:bidi="ar-IQ"/>
        </w:rPr>
        <w:t>)</w:t>
      </w:r>
      <w:r w:rsidRPr="005258BA">
        <w:rPr>
          <w:rFonts w:eastAsia="MS Mincho"/>
          <w:kern w:val="20"/>
          <w:rtl/>
          <w:lang w:bidi="ar-IQ"/>
        </w:rPr>
        <w:t>.</w:t>
      </w:r>
      <w:r w:rsidRPr="005258BA">
        <w:rPr>
          <w:rFonts w:eastAsia="MS Mincho" w:hint="cs"/>
          <w:kern w:val="20"/>
          <w:rtl/>
          <w:lang w:bidi="ar-IQ"/>
        </w:rPr>
        <w:t xml:space="preserve"> </w:t>
      </w:r>
    </w:p>
    <w:p w:rsidR="004A4642" w:rsidRPr="005258BA" w:rsidRDefault="004A4642" w:rsidP="003F4A68">
      <w:pPr>
        <w:rPr>
          <w:rtl/>
        </w:rPr>
      </w:pPr>
      <w:r w:rsidRPr="005258BA">
        <w:rPr>
          <w:rFonts w:eastAsia="MS Mincho"/>
          <w:kern w:val="20"/>
          <w:rtl/>
        </w:rPr>
        <w:t xml:space="preserve">وقال الزمخشري: </w:t>
      </w:r>
      <w:r w:rsidRPr="005258BA">
        <w:rPr>
          <w:rFonts w:eastAsia="MS Mincho"/>
          <w:kern w:val="20"/>
          <w:sz w:val="24"/>
          <w:szCs w:val="24"/>
          <w:rtl/>
        </w:rPr>
        <w:t>«</w:t>
      </w:r>
      <w:r w:rsidRPr="005258BA">
        <w:rPr>
          <w:b/>
          <w:bCs/>
          <w:rtl/>
        </w:rPr>
        <w:t>فإن</w:t>
      </w:r>
      <w:r w:rsidR="00CD5190" w:rsidRPr="005258BA">
        <w:rPr>
          <w:rFonts w:hint="cs"/>
          <w:b/>
          <w:bCs/>
          <w:rtl/>
        </w:rPr>
        <w:t>ْ</w:t>
      </w:r>
      <w:r w:rsidRPr="005258BA">
        <w:rPr>
          <w:b/>
          <w:bCs/>
          <w:rtl/>
        </w:rPr>
        <w:t xml:space="preserve"> قلت</w:t>
      </w:r>
      <w:r w:rsidRPr="005258BA">
        <w:rPr>
          <w:rtl/>
        </w:rPr>
        <w:t xml:space="preserve">: هلاّ قيل: </w:t>
      </w:r>
      <w:r w:rsidRPr="005258BA">
        <w:rPr>
          <w:rFonts w:hint="eastAsia"/>
          <w:sz w:val="24"/>
          <w:szCs w:val="24"/>
          <w:rtl/>
        </w:rPr>
        <w:t>«</w:t>
      </w:r>
      <w:r w:rsidRPr="005258BA">
        <w:rPr>
          <w:rtl/>
        </w:rPr>
        <w:t>إلاّ مودّة القربى</w:t>
      </w:r>
      <w:r w:rsidRPr="005258BA">
        <w:rPr>
          <w:rFonts w:hint="eastAsia"/>
          <w:sz w:val="24"/>
          <w:szCs w:val="24"/>
          <w:rtl/>
        </w:rPr>
        <w:t>»</w:t>
      </w:r>
      <w:r w:rsidRPr="005258BA">
        <w:rPr>
          <w:rtl/>
        </w:rPr>
        <w:t xml:space="preserve">، أو </w:t>
      </w:r>
      <w:r w:rsidRPr="005258BA">
        <w:rPr>
          <w:rFonts w:hint="eastAsia"/>
          <w:sz w:val="24"/>
          <w:szCs w:val="24"/>
          <w:rtl/>
        </w:rPr>
        <w:t>«</w:t>
      </w:r>
      <w:r w:rsidRPr="005258BA">
        <w:rPr>
          <w:rtl/>
        </w:rPr>
        <w:t>إلاّ المودة للقربى</w:t>
      </w:r>
      <w:r w:rsidRPr="005258BA">
        <w:rPr>
          <w:rFonts w:hint="eastAsia"/>
          <w:sz w:val="24"/>
          <w:szCs w:val="24"/>
          <w:rtl/>
        </w:rPr>
        <w:t>»</w:t>
      </w:r>
      <w:r w:rsidRPr="005258BA">
        <w:rPr>
          <w:rtl/>
        </w:rPr>
        <w:t xml:space="preserve">؟ وما معنى قوله: </w:t>
      </w:r>
      <w:r w:rsidRPr="00C16ACA">
        <w:rPr>
          <w:rFonts w:ascii="Mosawi" w:hAnsi="Mosawi" w:cs="Mosawi"/>
          <w:sz w:val="24"/>
          <w:szCs w:val="24"/>
          <w:rtl/>
        </w:rPr>
        <w:t>﴿</w:t>
      </w:r>
      <w:r w:rsidRPr="005258BA">
        <w:rPr>
          <w:b/>
          <w:bCs/>
          <w:rtl/>
        </w:rPr>
        <w:t>إِلاّ</w:t>
      </w:r>
      <w:r w:rsidR="00CD5190" w:rsidRPr="005258BA">
        <w:rPr>
          <w:rFonts w:hint="cs"/>
          <w:b/>
          <w:bCs/>
          <w:rtl/>
        </w:rPr>
        <w:t>َ</w:t>
      </w:r>
      <w:r w:rsidRPr="005258BA">
        <w:rPr>
          <w:b/>
          <w:bCs/>
          <w:rtl/>
        </w:rPr>
        <w:t xml:space="preserve"> الموَدَّةَ فِي الْقُرْب</w:t>
      </w:r>
      <w:r w:rsidR="00CD5190" w:rsidRPr="005258BA">
        <w:rPr>
          <w:rFonts w:hint="cs"/>
          <w:b/>
          <w:bCs/>
          <w:rtl/>
        </w:rPr>
        <w:t>َ</w:t>
      </w:r>
      <w:r w:rsidRPr="005258BA">
        <w:rPr>
          <w:b/>
          <w:bCs/>
          <w:rtl/>
        </w:rPr>
        <w:t>ى</w:t>
      </w:r>
      <w:r w:rsidRPr="00C16ACA">
        <w:rPr>
          <w:rFonts w:ascii="Mosawi" w:hAnsi="Mosawi" w:cs="Mosawi"/>
          <w:sz w:val="24"/>
          <w:szCs w:val="24"/>
          <w:rtl/>
        </w:rPr>
        <w:t>﴾</w:t>
      </w:r>
      <w:r w:rsidRPr="005258BA">
        <w:rPr>
          <w:rtl/>
        </w:rPr>
        <w:t xml:space="preserve">؟ </w:t>
      </w:r>
      <w:r w:rsidRPr="005258BA">
        <w:rPr>
          <w:b/>
          <w:bCs/>
          <w:rtl/>
        </w:rPr>
        <w:t>قلت</w:t>
      </w:r>
      <w:r w:rsidR="00CD5190" w:rsidRPr="005258BA">
        <w:rPr>
          <w:rFonts w:hint="cs"/>
          <w:b/>
          <w:bCs/>
          <w:rtl/>
        </w:rPr>
        <w:t>ُ</w:t>
      </w:r>
      <w:r w:rsidRPr="005258BA">
        <w:rPr>
          <w:rtl/>
        </w:rPr>
        <w:t xml:space="preserve">: جُعِلوا مكاناً للمودّة ومقرّاً لها، كقولك: </w:t>
      </w:r>
      <w:r w:rsidRPr="005258BA">
        <w:rPr>
          <w:rFonts w:hint="eastAsia"/>
          <w:sz w:val="24"/>
          <w:szCs w:val="24"/>
          <w:rtl/>
        </w:rPr>
        <w:t>«</w:t>
      </w:r>
      <w:r w:rsidRPr="005258BA">
        <w:rPr>
          <w:rtl/>
        </w:rPr>
        <w:t>لي في آل فلان مودّة</w:t>
      </w:r>
      <w:r w:rsidRPr="005258BA">
        <w:rPr>
          <w:rFonts w:hint="eastAsia"/>
          <w:sz w:val="24"/>
          <w:szCs w:val="24"/>
          <w:rtl/>
        </w:rPr>
        <w:t>»</w:t>
      </w:r>
      <w:r w:rsidRPr="005258BA">
        <w:rPr>
          <w:rtl/>
        </w:rPr>
        <w:t xml:space="preserve"> </w:t>
      </w:r>
      <w:r w:rsidR="00BA4A96" w:rsidRPr="005258BA">
        <w:rPr>
          <w:rFonts w:ascii="Lotus Linotype" w:hAnsi="Lotus Linotype" w:hint="cs"/>
          <w:rtl/>
        </w:rPr>
        <w:t>و</w:t>
      </w:r>
      <w:r w:rsidR="00BA4A96" w:rsidRPr="005258BA">
        <w:rPr>
          <w:rFonts w:hint="eastAsia"/>
          <w:sz w:val="24"/>
          <w:szCs w:val="24"/>
          <w:rtl/>
        </w:rPr>
        <w:t>«</w:t>
      </w:r>
      <w:r w:rsidRPr="005258BA">
        <w:rPr>
          <w:rtl/>
        </w:rPr>
        <w:t>لي فيهم هوىً وحبّ شديد</w:t>
      </w:r>
      <w:r w:rsidRPr="005258BA">
        <w:rPr>
          <w:rFonts w:hint="eastAsia"/>
          <w:sz w:val="24"/>
          <w:szCs w:val="24"/>
          <w:rtl/>
        </w:rPr>
        <w:t>»</w:t>
      </w:r>
      <w:r w:rsidRPr="005258BA">
        <w:rPr>
          <w:rtl/>
        </w:rPr>
        <w:t xml:space="preserve">، تريد أُحبّهم وهُم مكانُ حبّي ومحلُّه. وليست </w:t>
      </w:r>
      <w:r w:rsidRPr="005258BA">
        <w:rPr>
          <w:rFonts w:hint="eastAsia"/>
          <w:sz w:val="24"/>
          <w:szCs w:val="24"/>
          <w:rtl/>
        </w:rPr>
        <w:t>«</w:t>
      </w:r>
      <w:r w:rsidR="00CD5190" w:rsidRPr="005258BA">
        <w:rPr>
          <w:rtl/>
        </w:rPr>
        <w:t>ف</w:t>
      </w:r>
      <w:r w:rsidRPr="005258BA">
        <w:rPr>
          <w:rtl/>
        </w:rPr>
        <w:t>ي</w:t>
      </w:r>
      <w:r w:rsidRPr="005258BA">
        <w:rPr>
          <w:rFonts w:hint="eastAsia"/>
          <w:sz w:val="24"/>
          <w:szCs w:val="24"/>
          <w:rtl/>
        </w:rPr>
        <w:t>»</w:t>
      </w:r>
      <w:r w:rsidRPr="005258BA">
        <w:rPr>
          <w:rtl/>
        </w:rPr>
        <w:t xml:space="preserve"> بصلة للمودّة ـ كاللام إذا قلت: </w:t>
      </w:r>
      <w:r w:rsidRPr="005258BA">
        <w:rPr>
          <w:rFonts w:hint="eastAsia"/>
          <w:sz w:val="24"/>
          <w:szCs w:val="24"/>
          <w:rtl/>
        </w:rPr>
        <w:t>«</w:t>
      </w:r>
      <w:r w:rsidRPr="005258BA">
        <w:rPr>
          <w:rtl/>
        </w:rPr>
        <w:t>إلاّ المودّة للقربى</w:t>
      </w:r>
      <w:r w:rsidRPr="005258BA">
        <w:rPr>
          <w:rFonts w:hint="eastAsia"/>
          <w:sz w:val="24"/>
          <w:szCs w:val="24"/>
          <w:rtl/>
        </w:rPr>
        <w:t>»</w:t>
      </w:r>
      <w:r w:rsidR="00CD5190" w:rsidRPr="005258BA">
        <w:rPr>
          <w:rFonts w:hint="cs"/>
          <w:rtl/>
        </w:rPr>
        <w:t xml:space="preserve"> </w:t>
      </w:r>
      <w:r w:rsidRPr="005258BA">
        <w:rPr>
          <w:rtl/>
        </w:rPr>
        <w:t>ـ إنّما هي متعل</w:t>
      </w:r>
      <w:r w:rsidRPr="005258BA">
        <w:rPr>
          <w:rFonts w:hint="cs"/>
          <w:rtl/>
        </w:rPr>
        <w:t>ّ</w:t>
      </w:r>
      <w:r w:rsidRPr="005258BA">
        <w:rPr>
          <w:rtl/>
        </w:rPr>
        <w:t>قة</w:t>
      </w:r>
      <w:r w:rsidR="00CD5190" w:rsidRPr="005258BA">
        <w:rPr>
          <w:rFonts w:hint="cs"/>
          <w:rtl/>
        </w:rPr>
        <w:t>ٌ</w:t>
      </w:r>
      <w:r w:rsidRPr="005258BA">
        <w:rPr>
          <w:rtl/>
        </w:rPr>
        <w:t xml:space="preserve"> بمحذوف تعلّق الظرف به في قولك: </w:t>
      </w:r>
      <w:r w:rsidRPr="005258BA">
        <w:rPr>
          <w:rFonts w:hint="eastAsia"/>
          <w:sz w:val="24"/>
          <w:szCs w:val="24"/>
          <w:rtl/>
        </w:rPr>
        <w:t>«</w:t>
      </w:r>
      <w:r w:rsidRPr="005258BA">
        <w:rPr>
          <w:rtl/>
        </w:rPr>
        <w:t>المال في الكيس</w:t>
      </w:r>
      <w:r w:rsidRPr="005258BA">
        <w:rPr>
          <w:rFonts w:hint="eastAsia"/>
          <w:sz w:val="24"/>
          <w:szCs w:val="24"/>
          <w:rtl/>
        </w:rPr>
        <w:t>»</w:t>
      </w:r>
      <w:r w:rsidR="00CD5190" w:rsidRPr="005258BA">
        <w:rPr>
          <w:rFonts w:hint="cs"/>
          <w:rtl/>
        </w:rPr>
        <w:t>،</w:t>
      </w:r>
      <w:r w:rsidRPr="005258BA">
        <w:rPr>
          <w:rtl/>
        </w:rPr>
        <w:t xml:space="preserve"> وتقديره: </w:t>
      </w:r>
      <w:r w:rsidRPr="005258BA">
        <w:rPr>
          <w:rFonts w:hint="eastAsia"/>
          <w:sz w:val="24"/>
          <w:szCs w:val="24"/>
          <w:rtl/>
        </w:rPr>
        <w:t>«</w:t>
      </w:r>
      <w:r w:rsidRPr="005258BA">
        <w:rPr>
          <w:rtl/>
        </w:rPr>
        <w:t>إلاّ المودّة ثابتة في القربى ومتمك</w:t>
      </w:r>
      <w:r w:rsidRPr="005258BA">
        <w:rPr>
          <w:rFonts w:hint="cs"/>
          <w:rtl/>
        </w:rPr>
        <w:t>ّ</w:t>
      </w:r>
      <w:r w:rsidRPr="005258BA">
        <w:rPr>
          <w:rtl/>
        </w:rPr>
        <w:t>نة فيها</w:t>
      </w:r>
      <w:r w:rsidRPr="005258BA">
        <w:rPr>
          <w:rFonts w:hint="eastAsia"/>
          <w:sz w:val="24"/>
          <w:szCs w:val="24"/>
          <w:rtl/>
        </w:rPr>
        <w:t>»</w:t>
      </w:r>
      <w:r w:rsidRPr="005258BA">
        <w:rPr>
          <w:sz w:val="24"/>
          <w:szCs w:val="24"/>
          <w:rtl/>
        </w:rPr>
        <w:t>»</w:t>
      </w:r>
      <w:r w:rsidRPr="005258BA">
        <w:rPr>
          <w:rFonts w:hint="cs"/>
          <w:vertAlign w:val="superscript"/>
          <w:rtl/>
        </w:rPr>
        <w:t>(</w:t>
      </w:r>
      <w:r w:rsidRPr="005258BA">
        <w:rPr>
          <w:rStyle w:val="ac"/>
          <w:sz w:val="27"/>
          <w:rtl/>
        </w:rPr>
        <w:endnoteReference w:id="58"/>
      </w:r>
      <w:r w:rsidRPr="005258BA">
        <w:rPr>
          <w:rFonts w:hint="cs"/>
          <w:vertAlign w:val="superscript"/>
          <w:rtl/>
        </w:rPr>
        <w:t>)</w:t>
      </w:r>
      <w:r w:rsidRPr="005258BA">
        <w:rPr>
          <w:rtl/>
        </w:rPr>
        <w:t xml:space="preserve">. </w:t>
      </w:r>
      <w:r w:rsidRPr="005258BA">
        <w:rPr>
          <w:rFonts w:hint="cs"/>
          <w:rtl/>
        </w:rPr>
        <w:t xml:space="preserve">فوجه العدول في </w:t>
      </w:r>
      <w:r w:rsidRPr="005258BA">
        <w:rPr>
          <w:rtl/>
        </w:rPr>
        <w:t>قول</w:t>
      </w:r>
      <w:r w:rsidRPr="005258BA">
        <w:rPr>
          <w:rFonts w:hint="cs"/>
          <w:rtl/>
        </w:rPr>
        <w:t>هم</w:t>
      </w:r>
      <w:r w:rsidRPr="005258BA">
        <w:rPr>
          <w:rtl/>
        </w:rPr>
        <w:t xml:space="preserve">: </w:t>
      </w:r>
      <w:r w:rsidRPr="005258BA">
        <w:rPr>
          <w:rFonts w:hint="cs"/>
          <w:sz w:val="24"/>
          <w:szCs w:val="24"/>
          <w:rtl/>
        </w:rPr>
        <w:t>«</w:t>
      </w:r>
      <w:r w:rsidRPr="005258BA">
        <w:rPr>
          <w:rtl/>
        </w:rPr>
        <w:t>لي في آل فلان مودّة</w:t>
      </w:r>
      <w:r w:rsidRPr="005258BA">
        <w:rPr>
          <w:rFonts w:ascii="Esharat" w:hAnsi="Esharat"/>
          <w:sz w:val="24"/>
          <w:szCs w:val="24"/>
          <w:rtl/>
        </w:rPr>
        <w:t>»</w:t>
      </w:r>
      <w:r w:rsidRPr="005258BA">
        <w:rPr>
          <w:rFonts w:hint="cs"/>
          <w:rtl/>
        </w:rPr>
        <w:t xml:space="preserve"> عن مثل: </w:t>
      </w:r>
      <w:r w:rsidRPr="005258BA">
        <w:rPr>
          <w:rFonts w:hint="cs"/>
          <w:sz w:val="24"/>
          <w:szCs w:val="24"/>
          <w:rtl/>
        </w:rPr>
        <w:t>«</w:t>
      </w:r>
      <w:r w:rsidRPr="005258BA">
        <w:rPr>
          <w:rFonts w:hint="cs"/>
          <w:rtl/>
        </w:rPr>
        <w:t>لي لآل فلان مودّة</w:t>
      </w:r>
      <w:r w:rsidRPr="005258BA">
        <w:rPr>
          <w:rFonts w:ascii="Esharat" w:hAnsi="Esharat"/>
          <w:sz w:val="24"/>
          <w:szCs w:val="24"/>
          <w:rtl/>
        </w:rPr>
        <w:t>»</w:t>
      </w:r>
      <w:r w:rsidRPr="005258BA">
        <w:rPr>
          <w:rFonts w:ascii="Esharat" w:hAnsi="Esharat" w:hint="cs"/>
          <w:rtl/>
        </w:rPr>
        <w:t xml:space="preserve"> أنّ قولهم هذا أبلغ وآكد في إفادة مودّته بالنسبة إليهم؛ إذ ج</w:t>
      </w:r>
      <w:r w:rsidR="00CD5190" w:rsidRPr="005258BA">
        <w:rPr>
          <w:rFonts w:ascii="Esharat" w:hAnsi="Esharat" w:hint="cs"/>
          <w:rtl/>
        </w:rPr>
        <w:t>َ</w:t>
      </w:r>
      <w:r w:rsidRPr="005258BA">
        <w:rPr>
          <w:rFonts w:ascii="Esharat" w:hAnsi="Esharat" w:hint="cs"/>
          <w:rtl/>
        </w:rPr>
        <w:t>ع</w:t>
      </w:r>
      <w:r w:rsidR="00CD5190" w:rsidRPr="005258BA">
        <w:rPr>
          <w:rFonts w:ascii="Esharat" w:hAnsi="Esharat" w:hint="cs"/>
          <w:rtl/>
        </w:rPr>
        <w:t>َ</w:t>
      </w:r>
      <w:r w:rsidRPr="005258BA">
        <w:rPr>
          <w:rFonts w:ascii="Esharat" w:hAnsi="Esharat" w:hint="cs"/>
          <w:rtl/>
        </w:rPr>
        <w:t>لَهم جميعاً ظرفاً استقرّت فيه مودّته لهم، ولم ي</w:t>
      </w:r>
      <w:r w:rsidR="00946926" w:rsidRPr="005258BA">
        <w:rPr>
          <w:rFonts w:ascii="Esharat" w:hAnsi="Esharat" w:hint="cs"/>
          <w:rtl/>
        </w:rPr>
        <w:t>ُ</w:t>
      </w:r>
      <w:r w:rsidRPr="005258BA">
        <w:rPr>
          <w:rFonts w:ascii="Esharat" w:hAnsi="Esharat" w:hint="cs"/>
          <w:rtl/>
        </w:rPr>
        <w:t>ر</w:t>
      </w:r>
      <w:r w:rsidR="00946926" w:rsidRPr="005258BA">
        <w:rPr>
          <w:rFonts w:ascii="Esharat" w:hAnsi="Esharat" w:hint="cs"/>
          <w:rtl/>
        </w:rPr>
        <w:t>ِ</w:t>
      </w:r>
      <w:r w:rsidRPr="005258BA">
        <w:rPr>
          <w:rFonts w:ascii="Esharat" w:hAnsi="Esharat" w:hint="cs"/>
          <w:rtl/>
        </w:rPr>
        <w:t>د</w:t>
      </w:r>
      <w:r w:rsidR="00946926" w:rsidRPr="005258BA">
        <w:rPr>
          <w:rFonts w:ascii="Esharat" w:hAnsi="Esharat" w:hint="cs"/>
          <w:rtl/>
        </w:rPr>
        <w:t>ْ</w:t>
      </w:r>
      <w:r w:rsidRPr="005258BA">
        <w:rPr>
          <w:rFonts w:ascii="Esharat" w:hAnsi="Esharat" w:hint="cs"/>
          <w:rtl/>
        </w:rPr>
        <w:t xml:space="preserve"> </w:t>
      </w:r>
      <w:r w:rsidRPr="005258BA">
        <w:rPr>
          <w:rFonts w:ascii="Esharat" w:hAnsi="Esharat"/>
          <w:rtl/>
        </w:rPr>
        <w:t>أنّ ل</w:t>
      </w:r>
      <w:r w:rsidRPr="005258BA">
        <w:rPr>
          <w:rFonts w:ascii="Esharat" w:hAnsi="Esharat" w:hint="cs"/>
          <w:rtl/>
        </w:rPr>
        <w:t>ه</w:t>
      </w:r>
      <w:r w:rsidRPr="005258BA">
        <w:rPr>
          <w:rFonts w:ascii="Esharat" w:hAnsi="Esharat"/>
          <w:rtl/>
        </w:rPr>
        <w:t xml:space="preserve"> في آل ف</w:t>
      </w:r>
      <w:r w:rsidR="00946926" w:rsidRPr="005258BA">
        <w:rPr>
          <w:rFonts w:ascii="Esharat" w:hAnsi="Esharat"/>
          <w:rtl/>
        </w:rPr>
        <w:t xml:space="preserve">لان شخصاً مودوداً لا يريد </w:t>
      </w:r>
      <w:r w:rsidR="00946926" w:rsidRPr="005258BA">
        <w:rPr>
          <w:rFonts w:ascii="Esharat" w:hAnsi="Esharat"/>
          <w:rtl/>
        </w:rPr>
        <w:lastRenderedPageBreak/>
        <w:t>تعيين</w:t>
      </w:r>
      <w:r w:rsidRPr="005258BA">
        <w:rPr>
          <w:rFonts w:ascii="Esharat" w:hAnsi="Esharat"/>
          <w:rtl/>
        </w:rPr>
        <w:t>ه وتسميته</w:t>
      </w:r>
      <w:r w:rsidRPr="005258BA">
        <w:rPr>
          <w:rFonts w:ascii="Esharat" w:hAnsi="Esharat" w:hint="cs"/>
          <w:rtl/>
        </w:rPr>
        <w:t xml:space="preserve">. ولذا </w:t>
      </w:r>
      <w:r w:rsidRPr="005258BA">
        <w:rPr>
          <w:rtl/>
        </w:rPr>
        <w:t xml:space="preserve">قال محيي الدين الدرويش: </w:t>
      </w:r>
      <w:r w:rsidRPr="005258BA">
        <w:rPr>
          <w:sz w:val="24"/>
          <w:szCs w:val="24"/>
          <w:rtl/>
        </w:rPr>
        <w:t>«</w:t>
      </w:r>
      <w:r w:rsidRPr="005258BA">
        <w:rPr>
          <w:rtl/>
        </w:rPr>
        <w:t xml:space="preserve">لم يقل: </w:t>
      </w:r>
      <w:r w:rsidRPr="005258BA">
        <w:rPr>
          <w:rFonts w:hint="eastAsia"/>
          <w:sz w:val="24"/>
          <w:szCs w:val="24"/>
          <w:rtl/>
        </w:rPr>
        <w:t>«</w:t>
      </w:r>
      <w:r w:rsidRPr="005258BA">
        <w:rPr>
          <w:rtl/>
        </w:rPr>
        <w:t>إلاّ مودّة القربى</w:t>
      </w:r>
      <w:r w:rsidRPr="005258BA">
        <w:rPr>
          <w:rFonts w:hint="eastAsia"/>
          <w:sz w:val="24"/>
          <w:szCs w:val="24"/>
          <w:rtl/>
        </w:rPr>
        <w:t>»</w:t>
      </w:r>
      <w:r w:rsidRPr="005258BA">
        <w:rPr>
          <w:rtl/>
        </w:rPr>
        <w:t xml:space="preserve"> أو</w:t>
      </w:r>
      <w:r w:rsidR="00946926" w:rsidRPr="005258BA">
        <w:rPr>
          <w:rFonts w:hint="cs"/>
          <w:rtl/>
        </w:rPr>
        <w:t xml:space="preserve"> </w:t>
      </w:r>
      <w:r w:rsidRPr="005258BA">
        <w:rPr>
          <w:rFonts w:hint="eastAsia"/>
          <w:sz w:val="24"/>
          <w:szCs w:val="24"/>
          <w:rtl/>
        </w:rPr>
        <w:t>«</w:t>
      </w:r>
      <w:r w:rsidRPr="005258BA">
        <w:rPr>
          <w:rtl/>
        </w:rPr>
        <w:t>إلاّ المودّة للقربى</w:t>
      </w:r>
      <w:r w:rsidRPr="005258BA">
        <w:rPr>
          <w:rFonts w:hint="eastAsia"/>
          <w:sz w:val="24"/>
          <w:szCs w:val="24"/>
          <w:rtl/>
        </w:rPr>
        <w:t>»</w:t>
      </w:r>
      <w:r w:rsidRPr="005258BA">
        <w:rPr>
          <w:rtl/>
        </w:rPr>
        <w:t>؛ فقد جُعِلوا مكاناً للمودّة وم</w:t>
      </w:r>
      <w:r w:rsidRPr="005258BA">
        <w:rPr>
          <w:rFonts w:hint="cs"/>
          <w:rtl/>
        </w:rPr>
        <w:t>َ</w:t>
      </w:r>
      <w:r w:rsidRPr="005258BA">
        <w:rPr>
          <w:rtl/>
        </w:rPr>
        <w:t>ق</w:t>
      </w:r>
      <w:r w:rsidRPr="005258BA">
        <w:rPr>
          <w:rFonts w:hint="cs"/>
          <w:rtl/>
        </w:rPr>
        <w:t>َ</w:t>
      </w:r>
      <w:r w:rsidRPr="005258BA">
        <w:rPr>
          <w:rtl/>
        </w:rPr>
        <w:t>ر</w:t>
      </w:r>
      <w:r w:rsidRPr="005258BA">
        <w:rPr>
          <w:rFonts w:hint="cs"/>
          <w:rtl/>
        </w:rPr>
        <w:t>ّ</w:t>
      </w:r>
      <w:r w:rsidRPr="005258BA">
        <w:rPr>
          <w:rtl/>
        </w:rPr>
        <w:t>اً لها</w:t>
      </w:r>
      <w:r w:rsidR="00946926" w:rsidRPr="005258BA">
        <w:rPr>
          <w:rFonts w:hint="cs"/>
          <w:rtl/>
        </w:rPr>
        <w:t xml:space="preserve">، </w:t>
      </w:r>
      <w:r w:rsidRPr="005258BA">
        <w:rPr>
          <w:rtl/>
        </w:rPr>
        <w:t xml:space="preserve">كقولك: </w:t>
      </w:r>
      <w:r w:rsidRPr="005258BA">
        <w:rPr>
          <w:rFonts w:hint="eastAsia"/>
          <w:sz w:val="24"/>
          <w:szCs w:val="24"/>
          <w:rtl/>
        </w:rPr>
        <w:t>«</w:t>
      </w:r>
      <w:r w:rsidRPr="005258BA">
        <w:rPr>
          <w:rtl/>
        </w:rPr>
        <w:t>لي في آل فلان مود</w:t>
      </w:r>
      <w:r w:rsidRPr="005258BA">
        <w:rPr>
          <w:rFonts w:hint="cs"/>
          <w:rtl/>
        </w:rPr>
        <w:t>ّ</w:t>
      </w:r>
      <w:r w:rsidRPr="005258BA">
        <w:rPr>
          <w:rtl/>
        </w:rPr>
        <w:t>ة ولي فيهم هوى</w:t>
      </w:r>
      <w:r w:rsidRPr="005258BA">
        <w:rPr>
          <w:rFonts w:hint="cs"/>
          <w:rtl/>
        </w:rPr>
        <w:t>ً</w:t>
      </w:r>
      <w:r w:rsidRPr="005258BA">
        <w:rPr>
          <w:rtl/>
        </w:rPr>
        <w:t xml:space="preserve"> شديد</w:t>
      </w:r>
      <w:r w:rsidRPr="005258BA">
        <w:rPr>
          <w:rFonts w:hint="eastAsia"/>
          <w:sz w:val="24"/>
          <w:szCs w:val="24"/>
          <w:rtl/>
        </w:rPr>
        <w:t>»</w:t>
      </w:r>
      <w:r w:rsidRPr="005258BA">
        <w:rPr>
          <w:rtl/>
        </w:rPr>
        <w:t>، تريد: أُحبّهم وهم مكانُ حبّي ومحلُّه</w:t>
      </w:r>
      <w:r w:rsidRPr="005258BA">
        <w:rPr>
          <w:sz w:val="24"/>
          <w:szCs w:val="24"/>
          <w:rtl/>
        </w:rPr>
        <w:t>»</w:t>
      </w:r>
      <w:r w:rsidRPr="005258BA">
        <w:rPr>
          <w:rFonts w:hint="cs"/>
          <w:vertAlign w:val="superscript"/>
          <w:rtl/>
        </w:rPr>
        <w:t>(</w:t>
      </w:r>
      <w:r w:rsidRPr="005258BA">
        <w:rPr>
          <w:rStyle w:val="ac"/>
          <w:sz w:val="27"/>
          <w:rtl/>
        </w:rPr>
        <w:endnoteReference w:id="59"/>
      </w:r>
      <w:r w:rsidRPr="005258BA">
        <w:rPr>
          <w:rFonts w:hint="cs"/>
          <w:vertAlign w:val="superscript"/>
          <w:rtl/>
        </w:rPr>
        <w:t>)</w:t>
      </w:r>
      <w:r w:rsidRPr="005258BA">
        <w:rPr>
          <w:rtl/>
        </w:rPr>
        <w:t xml:space="preserve">. </w:t>
      </w:r>
      <w:r w:rsidRPr="005258BA">
        <w:rPr>
          <w:rFonts w:ascii="Esharat" w:hAnsi="Esharat" w:hint="cs"/>
          <w:rtl/>
        </w:rPr>
        <w:t xml:space="preserve">مضافاً إلى أنّ إرادة </w:t>
      </w:r>
      <w:r w:rsidRPr="005258BA">
        <w:rPr>
          <w:rFonts w:ascii="Esharat" w:hAnsi="Esharat"/>
          <w:rtl/>
        </w:rPr>
        <w:t>أنّ ل</w:t>
      </w:r>
      <w:r w:rsidRPr="005258BA">
        <w:rPr>
          <w:rFonts w:ascii="Esharat" w:hAnsi="Esharat" w:hint="cs"/>
          <w:rtl/>
        </w:rPr>
        <w:t>ه</w:t>
      </w:r>
      <w:r w:rsidRPr="005258BA">
        <w:rPr>
          <w:rFonts w:ascii="Esharat" w:hAnsi="Esharat"/>
          <w:rtl/>
        </w:rPr>
        <w:t xml:space="preserve"> في آل فلان شخصاً مودوداً</w:t>
      </w:r>
      <w:r w:rsidRPr="005258BA">
        <w:rPr>
          <w:rFonts w:ascii="Esharat" w:hAnsi="Esharat" w:hint="cs"/>
          <w:rtl/>
        </w:rPr>
        <w:t xml:space="preserve"> يكون من </w:t>
      </w:r>
      <w:r w:rsidRPr="005258BA">
        <w:rPr>
          <w:rFonts w:hint="cs"/>
          <w:rtl/>
        </w:rPr>
        <w:t xml:space="preserve">حمل </w:t>
      </w:r>
      <w:r w:rsidRPr="005258BA">
        <w:rPr>
          <w:rFonts w:hint="eastAsia"/>
          <w:sz w:val="24"/>
          <w:szCs w:val="24"/>
          <w:rtl/>
        </w:rPr>
        <w:t>«</w:t>
      </w:r>
      <w:r w:rsidRPr="005258BA">
        <w:rPr>
          <w:rFonts w:hint="cs"/>
          <w:rtl/>
        </w:rPr>
        <w:t>المودّة</w:t>
      </w:r>
      <w:r w:rsidRPr="005258BA">
        <w:rPr>
          <w:rFonts w:hint="eastAsia"/>
          <w:sz w:val="24"/>
          <w:szCs w:val="24"/>
          <w:rtl/>
        </w:rPr>
        <w:t>»</w:t>
      </w:r>
      <w:r w:rsidRPr="005258BA">
        <w:rPr>
          <w:rFonts w:hint="cs"/>
          <w:rtl/>
        </w:rPr>
        <w:t xml:space="preserve"> على </w:t>
      </w:r>
      <w:r w:rsidRPr="005258BA">
        <w:rPr>
          <w:rFonts w:hint="eastAsia"/>
          <w:sz w:val="24"/>
          <w:szCs w:val="24"/>
          <w:rtl/>
        </w:rPr>
        <w:t>«</w:t>
      </w:r>
      <w:r w:rsidRPr="005258BA">
        <w:rPr>
          <w:rFonts w:hint="cs"/>
          <w:rtl/>
        </w:rPr>
        <w:t>المودود</w:t>
      </w:r>
      <w:r w:rsidRPr="005258BA">
        <w:rPr>
          <w:rFonts w:hint="eastAsia"/>
          <w:sz w:val="24"/>
          <w:szCs w:val="24"/>
          <w:rtl/>
        </w:rPr>
        <w:t>»</w:t>
      </w:r>
      <w:r w:rsidRPr="005258BA">
        <w:rPr>
          <w:rFonts w:hint="cs"/>
          <w:rtl/>
        </w:rPr>
        <w:t xml:space="preserve"> وهو تجوّ</w:t>
      </w:r>
      <w:r w:rsidR="00946926" w:rsidRPr="005258BA">
        <w:rPr>
          <w:rFonts w:hint="cs"/>
          <w:rtl/>
        </w:rPr>
        <w:t>ُ</w:t>
      </w:r>
      <w:r w:rsidRPr="005258BA">
        <w:rPr>
          <w:rFonts w:hint="cs"/>
          <w:rtl/>
        </w:rPr>
        <w:t>ز</w:t>
      </w:r>
      <w:r w:rsidR="00946926" w:rsidRPr="005258BA">
        <w:rPr>
          <w:rFonts w:hint="cs"/>
          <w:rtl/>
        </w:rPr>
        <w:t>ٌ</w:t>
      </w:r>
      <w:r w:rsidRPr="005258BA">
        <w:rPr>
          <w:rFonts w:hint="cs"/>
          <w:rtl/>
        </w:rPr>
        <w:t xml:space="preserve">. </w:t>
      </w:r>
      <w:r w:rsidRPr="005258BA">
        <w:rPr>
          <w:rFonts w:ascii="Esharat" w:hAnsi="Esharat" w:hint="cs"/>
          <w:rtl/>
        </w:rPr>
        <w:t>وعليه فليس مراد الآية أيضاً</w:t>
      </w:r>
      <w:r w:rsidRPr="005258BA">
        <w:rPr>
          <w:rFonts w:hint="cs"/>
          <w:rtl/>
        </w:rPr>
        <w:t xml:space="preserve"> المودّة المتعلّقة بشخص</w:t>
      </w:r>
      <w:r w:rsidR="00946926" w:rsidRPr="005258BA">
        <w:rPr>
          <w:rFonts w:hint="cs"/>
          <w:rtl/>
        </w:rPr>
        <w:t>ٍ م</w:t>
      </w:r>
      <w:r w:rsidRPr="005258BA">
        <w:rPr>
          <w:rFonts w:hint="cs"/>
          <w:rtl/>
        </w:rPr>
        <w:t xml:space="preserve">ا في ظرف القربى. </w:t>
      </w:r>
    </w:p>
    <w:p w:rsidR="004A4642" w:rsidRPr="005258BA" w:rsidRDefault="004A4642" w:rsidP="003F4A68">
      <w:pPr>
        <w:rPr>
          <w:rtl/>
        </w:rPr>
      </w:pPr>
      <w:r w:rsidRPr="005258BA">
        <w:rPr>
          <w:rtl/>
        </w:rPr>
        <w:t>وقَبِلَ كلام</w:t>
      </w:r>
      <w:r w:rsidR="00946926" w:rsidRPr="005258BA">
        <w:rPr>
          <w:rFonts w:hint="cs"/>
          <w:rtl/>
        </w:rPr>
        <w:t>َ الزمخشري</w:t>
      </w:r>
      <w:r w:rsidRPr="005258BA">
        <w:rPr>
          <w:rtl/>
        </w:rPr>
        <w:t xml:space="preserve"> كثير</w:t>
      </w:r>
      <w:r w:rsidRPr="005258BA">
        <w:rPr>
          <w:rFonts w:hint="cs"/>
          <w:rtl/>
        </w:rPr>
        <w:t>ٌ من الشيعة ومن أهل السنّة</w:t>
      </w:r>
      <w:r w:rsidRPr="005258BA">
        <w:rPr>
          <w:rFonts w:hint="cs"/>
          <w:vertAlign w:val="superscript"/>
          <w:rtl/>
        </w:rPr>
        <w:t>(</w:t>
      </w:r>
      <w:r w:rsidRPr="005258BA">
        <w:rPr>
          <w:rStyle w:val="ac"/>
          <w:sz w:val="27"/>
          <w:rtl/>
        </w:rPr>
        <w:endnoteReference w:id="60"/>
      </w:r>
      <w:r w:rsidRPr="005258BA">
        <w:rPr>
          <w:rFonts w:hint="cs"/>
          <w:vertAlign w:val="superscript"/>
          <w:rtl/>
        </w:rPr>
        <w:t>)</w:t>
      </w:r>
      <w:r w:rsidRPr="005258BA">
        <w:rPr>
          <w:rtl/>
        </w:rPr>
        <w:t xml:space="preserve">. </w:t>
      </w:r>
    </w:p>
    <w:p w:rsidR="004A4642" w:rsidRPr="005258BA" w:rsidRDefault="004A4642" w:rsidP="003F4A68">
      <w:pPr>
        <w:rPr>
          <w:rtl/>
        </w:rPr>
      </w:pPr>
      <w:r w:rsidRPr="005258BA">
        <w:rPr>
          <w:rFonts w:hint="cs"/>
          <w:rtl/>
        </w:rPr>
        <w:t xml:space="preserve">ويظهر ممّا قاله الزمخشري وتابعوه (من أنّ </w:t>
      </w:r>
      <w:r w:rsidRPr="005258BA">
        <w:rPr>
          <w:rFonts w:hint="eastAsia"/>
          <w:sz w:val="24"/>
          <w:szCs w:val="24"/>
          <w:rtl/>
        </w:rPr>
        <w:t>«</w:t>
      </w:r>
      <w:r w:rsidRPr="005258BA">
        <w:rPr>
          <w:rtl/>
        </w:rPr>
        <w:t>في</w:t>
      </w:r>
      <w:r w:rsidRPr="005258BA">
        <w:rPr>
          <w:rFonts w:hint="eastAsia"/>
          <w:sz w:val="24"/>
          <w:szCs w:val="24"/>
          <w:rtl/>
        </w:rPr>
        <w:t>»</w:t>
      </w:r>
      <w:r w:rsidRPr="005258BA">
        <w:rPr>
          <w:rtl/>
        </w:rPr>
        <w:t xml:space="preserve"> ليست بصلة للمودّة</w:t>
      </w:r>
      <w:r w:rsidR="00946926" w:rsidRPr="005258BA">
        <w:rPr>
          <w:rFonts w:hint="cs"/>
          <w:rtl/>
        </w:rPr>
        <w:t>،</w:t>
      </w:r>
      <w:r w:rsidRPr="005258BA">
        <w:rPr>
          <w:rtl/>
        </w:rPr>
        <w:t xml:space="preserve"> </w:t>
      </w:r>
      <w:r w:rsidRPr="005258BA">
        <w:rPr>
          <w:rFonts w:hint="cs"/>
          <w:rtl/>
        </w:rPr>
        <w:t>و</w:t>
      </w:r>
      <w:r w:rsidRPr="005258BA">
        <w:rPr>
          <w:rtl/>
        </w:rPr>
        <w:t>إنّما هي متعل</w:t>
      </w:r>
      <w:r w:rsidRPr="005258BA">
        <w:rPr>
          <w:rFonts w:hint="cs"/>
          <w:rtl/>
        </w:rPr>
        <w:t>ّ</w:t>
      </w:r>
      <w:r w:rsidRPr="005258BA">
        <w:rPr>
          <w:rtl/>
        </w:rPr>
        <w:t>قة بمحذوف تعلّق الظرف به</w:t>
      </w:r>
      <w:r w:rsidRPr="005258BA">
        <w:rPr>
          <w:rFonts w:hint="cs"/>
          <w:rtl/>
        </w:rPr>
        <w:t xml:space="preserve">) أنّ الفرق بين </w:t>
      </w:r>
      <w:r w:rsidRPr="005258BA">
        <w:rPr>
          <w:rFonts w:hint="eastAsia"/>
          <w:sz w:val="24"/>
          <w:szCs w:val="24"/>
          <w:rtl/>
        </w:rPr>
        <w:t>«</w:t>
      </w:r>
      <w:r w:rsidRPr="005258BA">
        <w:rPr>
          <w:rFonts w:hint="cs"/>
          <w:rtl/>
        </w:rPr>
        <w:t>المودّة في القربى</w:t>
      </w:r>
      <w:r w:rsidRPr="005258BA">
        <w:rPr>
          <w:rFonts w:hint="eastAsia"/>
          <w:sz w:val="24"/>
          <w:szCs w:val="24"/>
          <w:rtl/>
        </w:rPr>
        <w:t>»</w:t>
      </w:r>
      <w:r w:rsidRPr="005258BA">
        <w:rPr>
          <w:rFonts w:hint="cs"/>
          <w:rtl/>
        </w:rPr>
        <w:t xml:space="preserve"> و</w:t>
      </w:r>
      <w:r w:rsidR="00946926" w:rsidRPr="005258BA">
        <w:rPr>
          <w:rFonts w:hint="eastAsia"/>
          <w:sz w:val="24"/>
          <w:szCs w:val="24"/>
          <w:rtl/>
        </w:rPr>
        <w:t>«</w:t>
      </w:r>
      <w:r w:rsidRPr="005258BA">
        <w:rPr>
          <w:rFonts w:hint="cs"/>
          <w:rtl/>
        </w:rPr>
        <w:t>مودّة القربى</w:t>
      </w:r>
      <w:r w:rsidRPr="005258BA">
        <w:rPr>
          <w:rFonts w:hint="eastAsia"/>
          <w:sz w:val="24"/>
          <w:szCs w:val="24"/>
          <w:rtl/>
        </w:rPr>
        <w:t>»</w:t>
      </w:r>
      <w:r w:rsidRPr="005258BA">
        <w:rPr>
          <w:rFonts w:hint="cs"/>
          <w:rtl/>
        </w:rPr>
        <w:t xml:space="preserve"> ليس من قبيل</w:t>
      </w:r>
      <w:r w:rsidR="00946926" w:rsidRPr="005258BA">
        <w:rPr>
          <w:rFonts w:hint="cs"/>
          <w:rtl/>
        </w:rPr>
        <w:t>:</w:t>
      </w:r>
      <w:r w:rsidRPr="005258BA">
        <w:rPr>
          <w:rFonts w:hint="cs"/>
          <w:rtl/>
        </w:rPr>
        <w:t xml:space="preserve"> الفرق بين </w:t>
      </w:r>
      <w:r w:rsidRPr="005258BA">
        <w:rPr>
          <w:rFonts w:hint="eastAsia"/>
          <w:sz w:val="24"/>
          <w:szCs w:val="24"/>
          <w:rtl/>
        </w:rPr>
        <w:t>«</w:t>
      </w:r>
      <w:r w:rsidRPr="005258BA">
        <w:rPr>
          <w:rFonts w:hint="cs"/>
          <w:rtl/>
        </w:rPr>
        <w:t>سرتُ في ليل</w:t>
      </w:r>
      <w:r w:rsidRPr="005258BA">
        <w:rPr>
          <w:rFonts w:hint="eastAsia"/>
          <w:sz w:val="24"/>
          <w:szCs w:val="24"/>
          <w:rtl/>
        </w:rPr>
        <w:t>»</w:t>
      </w:r>
      <w:r w:rsidRPr="005258BA">
        <w:rPr>
          <w:rFonts w:hint="cs"/>
          <w:rtl/>
        </w:rPr>
        <w:t xml:space="preserve"> و</w:t>
      </w:r>
      <w:r w:rsidR="00946926" w:rsidRPr="005258BA">
        <w:rPr>
          <w:rFonts w:hint="eastAsia"/>
          <w:sz w:val="24"/>
          <w:szCs w:val="24"/>
          <w:rtl/>
        </w:rPr>
        <w:t>«</w:t>
      </w:r>
      <w:r w:rsidRPr="005258BA">
        <w:rPr>
          <w:rFonts w:hint="cs"/>
          <w:rtl/>
        </w:rPr>
        <w:t>سرتُ ليلاً</w:t>
      </w:r>
      <w:r w:rsidRPr="005258BA">
        <w:rPr>
          <w:rFonts w:hint="eastAsia"/>
          <w:sz w:val="24"/>
          <w:szCs w:val="24"/>
          <w:rtl/>
        </w:rPr>
        <w:t>»</w:t>
      </w:r>
      <w:r w:rsidR="00946926" w:rsidRPr="005258BA">
        <w:rPr>
          <w:rFonts w:hint="cs"/>
          <w:rtl/>
        </w:rPr>
        <w:t>،</w:t>
      </w:r>
      <w:r w:rsidRPr="005258BA">
        <w:rPr>
          <w:rFonts w:hint="cs"/>
          <w:rtl/>
        </w:rPr>
        <w:t xml:space="preserve"> حيث يدلّ أوّلهما على وقوع السير في بعض الليل</w:t>
      </w:r>
      <w:r w:rsidR="00946926" w:rsidRPr="005258BA">
        <w:rPr>
          <w:rFonts w:hint="cs"/>
          <w:rtl/>
        </w:rPr>
        <w:t>؛</w:t>
      </w:r>
      <w:r w:rsidRPr="005258BA">
        <w:rPr>
          <w:rFonts w:hint="cs"/>
          <w:rtl/>
        </w:rPr>
        <w:t xml:space="preserve"> وثانيهما على استيعابه جميعَ الليل؛ إذ </w:t>
      </w:r>
      <w:r w:rsidRPr="005258BA">
        <w:rPr>
          <w:rFonts w:hint="eastAsia"/>
          <w:sz w:val="24"/>
          <w:szCs w:val="24"/>
          <w:rtl/>
        </w:rPr>
        <w:t>«</w:t>
      </w:r>
      <w:r w:rsidRPr="005258BA">
        <w:rPr>
          <w:rFonts w:hint="cs"/>
          <w:rtl/>
        </w:rPr>
        <w:t>الليل</w:t>
      </w:r>
      <w:r w:rsidRPr="005258BA">
        <w:rPr>
          <w:rFonts w:hint="eastAsia"/>
          <w:sz w:val="24"/>
          <w:szCs w:val="24"/>
          <w:rtl/>
        </w:rPr>
        <w:t>»</w:t>
      </w:r>
      <w:r w:rsidRPr="005258BA">
        <w:rPr>
          <w:rFonts w:hint="cs"/>
          <w:rtl/>
        </w:rPr>
        <w:t xml:space="preserve"> في كلتا الجملتين يتعلّق بالسير لا محالة، ف</w:t>
      </w:r>
      <w:r w:rsidR="00201361" w:rsidRPr="005258BA">
        <w:rPr>
          <w:rFonts w:hint="cs"/>
          <w:rtl/>
        </w:rPr>
        <w:t>لا بُدَّ</w:t>
      </w:r>
      <w:r w:rsidRPr="005258BA">
        <w:rPr>
          <w:rFonts w:hint="cs"/>
          <w:rtl/>
        </w:rPr>
        <w:t xml:space="preserve"> من الفرق بينهما بالاستيعاب وعدمه، بخلاف </w:t>
      </w:r>
      <w:r w:rsidRPr="005258BA">
        <w:rPr>
          <w:rFonts w:hint="eastAsia"/>
          <w:sz w:val="24"/>
          <w:szCs w:val="24"/>
          <w:rtl/>
        </w:rPr>
        <w:t>«</w:t>
      </w:r>
      <w:r w:rsidRPr="005258BA">
        <w:rPr>
          <w:rFonts w:hint="cs"/>
          <w:rtl/>
        </w:rPr>
        <w:t>في القربى</w:t>
      </w:r>
      <w:r w:rsidRPr="005258BA">
        <w:rPr>
          <w:rFonts w:hint="eastAsia"/>
          <w:sz w:val="24"/>
          <w:szCs w:val="24"/>
          <w:rtl/>
        </w:rPr>
        <w:t>»</w:t>
      </w:r>
      <w:r w:rsidR="00946926" w:rsidRPr="005258BA">
        <w:rPr>
          <w:rFonts w:hint="cs"/>
          <w:rtl/>
        </w:rPr>
        <w:t>،</w:t>
      </w:r>
      <w:r w:rsidRPr="005258BA">
        <w:rPr>
          <w:rFonts w:hint="cs"/>
          <w:rtl/>
        </w:rPr>
        <w:t xml:space="preserve"> فيجوز تعلّقها بغير </w:t>
      </w:r>
      <w:r w:rsidRPr="005258BA">
        <w:rPr>
          <w:rFonts w:hint="eastAsia"/>
          <w:sz w:val="24"/>
          <w:szCs w:val="24"/>
          <w:rtl/>
        </w:rPr>
        <w:t>«</w:t>
      </w:r>
      <w:r w:rsidRPr="005258BA">
        <w:rPr>
          <w:rFonts w:hint="cs"/>
          <w:rtl/>
        </w:rPr>
        <w:t>المودّة</w:t>
      </w:r>
      <w:r w:rsidRPr="005258BA">
        <w:rPr>
          <w:rFonts w:hint="eastAsia"/>
          <w:sz w:val="24"/>
          <w:szCs w:val="24"/>
          <w:rtl/>
        </w:rPr>
        <w:t>»</w:t>
      </w:r>
      <w:r w:rsidRPr="005258BA">
        <w:rPr>
          <w:rFonts w:hint="cs"/>
          <w:rtl/>
        </w:rPr>
        <w:t xml:space="preserve">، كما لا يخفى. </w:t>
      </w:r>
    </w:p>
    <w:p w:rsidR="004A4642" w:rsidRPr="005258BA" w:rsidRDefault="004A4642" w:rsidP="003F4A68">
      <w:pPr>
        <w:rPr>
          <w:rtl/>
        </w:rPr>
      </w:pPr>
      <w:r w:rsidRPr="005258BA">
        <w:rPr>
          <w:rtl/>
        </w:rPr>
        <w:t>و</w:t>
      </w:r>
      <w:r w:rsidRPr="005258BA">
        <w:rPr>
          <w:rFonts w:hint="cs"/>
          <w:rtl/>
        </w:rPr>
        <w:t>كيف كان ف</w:t>
      </w:r>
      <w:r w:rsidRPr="005258BA">
        <w:rPr>
          <w:rtl/>
        </w:rPr>
        <w:t xml:space="preserve">الحاصل </w:t>
      </w:r>
      <w:r w:rsidRPr="005258BA">
        <w:rPr>
          <w:rFonts w:hint="cs"/>
          <w:rtl/>
        </w:rPr>
        <w:t xml:space="preserve">إلى الآن </w:t>
      </w:r>
      <w:r w:rsidRPr="005258BA">
        <w:rPr>
          <w:rtl/>
        </w:rPr>
        <w:t>أنّ ال</w:t>
      </w:r>
      <w:r w:rsidRPr="005258BA">
        <w:rPr>
          <w:rFonts w:hint="cs"/>
          <w:rtl/>
        </w:rPr>
        <w:t>أجر</w:t>
      </w:r>
      <w:r w:rsidR="00946926" w:rsidRPr="005258BA">
        <w:rPr>
          <w:rtl/>
        </w:rPr>
        <w:t xml:space="preserve"> ال</w:t>
      </w:r>
      <w:r w:rsidRPr="005258BA">
        <w:rPr>
          <w:rtl/>
        </w:rPr>
        <w:t>ذي سأله النبيّ المودّة</w:t>
      </w:r>
      <w:r w:rsidRPr="005258BA">
        <w:rPr>
          <w:rFonts w:hint="cs"/>
          <w:rtl/>
        </w:rPr>
        <w:t>ُ</w:t>
      </w:r>
      <w:r w:rsidRPr="005258BA">
        <w:rPr>
          <w:rtl/>
        </w:rPr>
        <w:t xml:space="preserve"> حال كونها ثابتة</w:t>
      </w:r>
      <w:r w:rsidR="00946926" w:rsidRPr="005258BA">
        <w:rPr>
          <w:rFonts w:hint="cs"/>
          <w:rtl/>
        </w:rPr>
        <w:t>ً</w:t>
      </w:r>
      <w:r w:rsidRPr="005258BA">
        <w:rPr>
          <w:rtl/>
        </w:rPr>
        <w:t xml:space="preserve"> ومستقرّة في القربى. </w:t>
      </w:r>
    </w:p>
    <w:p w:rsidR="004A4642" w:rsidRPr="005258BA" w:rsidRDefault="004A4642" w:rsidP="0021211A">
      <w:pPr>
        <w:spacing w:line="420" w:lineRule="exact"/>
        <w:rPr>
          <w:rtl/>
        </w:rPr>
      </w:pPr>
    </w:p>
    <w:p w:rsidR="004A4642" w:rsidRPr="005258BA" w:rsidRDefault="004A4642" w:rsidP="00014B01">
      <w:pPr>
        <w:pStyle w:val="31"/>
        <w:spacing w:line="400" w:lineRule="exact"/>
        <w:rPr>
          <w:color w:val="auto"/>
          <w:rtl/>
        </w:rPr>
      </w:pPr>
      <w:bookmarkStart w:id="38" w:name="_Toc453258661"/>
      <w:bookmarkStart w:id="39" w:name="_Toc453258698"/>
      <w:bookmarkStart w:id="40" w:name="_Toc453258820"/>
      <w:r w:rsidRPr="005258BA">
        <w:rPr>
          <w:color w:val="auto"/>
          <w:rtl/>
        </w:rPr>
        <w:t>المراد ب</w:t>
      </w:r>
      <w:r w:rsidR="00946926" w:rsidRPr="005258BA">
        <w:rPr>
          <w:rFonts w:hint="cs"/>
          <w:color w:val="auto"/>
          <w:rtl/>
        </w:rPr>
        <w:t>ـ (</w:t>
      </w:r>
      <w:r w:rsidRPr="005258BA">
        <w:rPr>
          <w:color w:val="auto"/>
          <w:rtl/>
        </w:rPr>
        <w:t>القربى</w:t>
      </w:r>
      <w:bookmarkEnd w:id="38"/>
      <w:bookmarkEnd w:id="39"/>
      <w:bookmarkEnd w:id="40"/>
      <w:r w:rsidR="00946926" w:rsidRPr="005258BA">
        <w:rPr>
          <w:rFonts w:hint="cs"/>
          <w:color w:val="auto"/>
          <w:rtl/>
        </w:rPr>
        <w:t>)</w:t>
      </w:r>
      <w:r w:rsidR="00E677D6" w:rsidRPr="005258BA">
        <w:rPr>
          <w:rFonts w:hint="cs"/>
          <w:color w:val="auto"/>
          <w:rtl/>
          <w:lang w:val="en-US"/>
        </w:rPr>
        <w:t xml:space="preserve"> ــــــ</w:t>
      </w:r>
    </w:p>
    <w:p w:rsidR="004A4642" w:rsidRPr="005258BA" w:rsidRDefault="004A4642" w:rsidP="003F4A68">
      <w:pPr>
        <w:rPr>
          <w:rtl/>
        </w:rPr>
      </w:pPr>
      <w:r w:rsidRPr="005258BA">
        <w:rPr>
          <w:rtl/>
        </w:rPr>
        <w:t>اتّفق الإمامي</w:t>
      </w:r>
      <w:r w:rsidRPr="005258BA">
        <w:rPr>
          <w:rFonts w:hint="cs"/>
          <w:rtl/>
        </w:rPr>
        <w:t>ّ</w:t>
      </w:r>
      <w:r w:rsidRPr="005258BA">
        <w:rPr>
          <w:rtl/>
        </w:rPr>
        <w:t>ة و</w:t>
      </w:r>
      <w:r w:rsidRPr="005258BA">
        <w:rPr>
          <w:rFonts w:hint="cs"/>
          <w:rtl/>
        </w:rPr>
        <w:t>غيرُ</w:t>
      </w:r>
      <w:r w:rsidRPr="005258BA">
        <w:rPr>
          <w:rtl/>
        </w:rPr>
        <w:t xml:space="preserve">هم جميعاً على أنّ </w:t>
      </w:r>
      <w:r w:rsidRPr="005258BA">
        <w:rPr>
          <w:rFonts w:hint="eastAsia"/>
          <w:sz w:val="24"/>
          <w:szCs w:val="24"/>
          <w:rtl/>
        </w:rPr>
        <w:t>«</w:t>
      </w:r>
      <w:r w:rsidRPr="005258BA">
        <w:rPr>
          <w:rtl/>
        </w:rPr>
        <w:t>القربى</w:t>
      </w:r>
      <w:r w:rsidRPr="005258BA">
        <w:rPr>
          <w:rFonts w:hint="eastAsia"/>
          <w:sz w:val="24"/>
          <w:szCs w:val="24"/>
          <w:rtl/>
        </w:rPr>
        <w:t>»</w:t>
      </w:r>
      <w:r w:rsidRPr="005258BA">
        <w:rPr>
          <w:rtl/>
        </w:rPr>
        <w:t xml:space="preserve"> مصدر بمعنى القرابة</w:t>
      </w:r>
      <w:r w:rsidRPr="005258BA">
        <w:rPr>
          <w:rFonts w:hint="cs"/>
          <w:vertAlign w:val="superscript"/>
          <w:rtl/>
        </w:rPr>
        <w:t>(</w:t>
      </w:r>
      <w:r w:rsidRPr="005258BA">
        <w:rPr>
          <w:rStyle w:val="ac"/>
          <w:sz w:val="27"/>
          <w:rtl/>
        </w:rPr>
        <w:endnoteReference w:id="61"/>
      </w:r>
      <w:r w:rsidRPr="005258BA">
        <w:rPr>
          <w:rFonts w:hint="cs"/>
          <w:vertAlign w:val="superscript"/>
          <w:rtl/>
        </w:rPr>
        <w:t>)</w:t>
      </w:r>
      <w:r w:rsidRPr="005258BA">
        <w:rPr>
          <w:rtl/>
        </w:rPr>
        <w:t xml:space="preserve">. </w:t>
      </w:r>
      <w:r w:rsidRPr="005258BA">
        <w:rPr>
          <w:rFonts w:hint="cs"/>
          <w:rtl/>
        </w:rPr>
        <w:t xml:space="preserve">كما أنّ </w:t>
      </w:r>
      <w:r w:rsidRPr="005258BA">
        <w:rPr>
          <w:rtl/>
        </w:rPr>
        <w:t>الزلفى والبشرى والرجعى والعقبى والحسنى</w:t>
      </w:r>
      <w:r w:rsidRPr="005258BA">
        <w:rPr>
          <w:rFonts w:hint="cs"/>
          <w:rtl/>
        </w:rPr>
        <w:t xml:space="preserve"> مصادر. </w:t>
      </w:r>
      <w:r w:rsidRPr="005258BA">
        <w:rPr>
          <w:rtl/>
        </w:rPr>
        <w:t xml:space="preserve">وبما أنّ </w:t>
      </w:r>
      <w:r w:rsidRPr="005258BA">
        <w:rPr>
          <w:sz w:val="24"/>
          <w:szCs w:val="24"/>
          <w:rtl/>
        </w:rPr>
        <w:t>«</w:t>
      </w:r>
      <w:r w:rsidRPr="005258BA">
        <w:rPr>
          <w:rtl/>
        </w:rPr>
        <w:t xml:space="preserve">المصادر تُجعَل ظرفاً على إرادة </w:t>
      </w:r>
      <w:r w:rsidRPr="005258BA">
        <w:rPr>
          <w:rFonts w:hint="cs"/>
          <w:rtl/>
        </w:rPr>
        <w:t>إ</w:t>
      </w:r>
      <w:r w:rsidRPr="005258BA">
        <w:rPr>
          <w:rtl/>
        </w:rPr>
        <w:t>ضافة أسماء الزمان</w:t>
      </w:r>
      <w:r w:rsidRPr="005258BA">
        <w:rPr>
          <w:rFonts w:hint="cs"/>
          <w:rtl/>
        </w:rPr>
        <w:t xml:space="preserve"> [والمكان] </w:t>
      </w:r>
      <w:r w:rsidRPr="005258BA">
        <w:rPr>
          <w:rtl/>
        </w:rPr>
        <w:t>إليها وحذفها</w:t>
      </w:r>
      <w:r w:rsidRPr="005258BA">
        <w:rPr>
          <w:sz w:val="24"/>
          <w:szCs w:val="24"/>
          <w:rtl/>
        </w:rPr>
        <w:t>»</w:t>
      </w:r>
      <w:r w:rsidRPr="005258BA">
        <w:rPr>
          <w:rFonts w:hint="cs"/>
          <w:vertAlign w:val="superscript"/>
          <w:rtl/>
        </w:rPr>
        <w:t>(</w:t>
      </w:r>
      <w:r w:rsidRPr="005258BA">
        <w:rPr>
          <w:rStyle w:val="ac"/>
          <w:sz w:val="27"/>
          <w:rtl/>
        </w:rPr>
        <w:endnoteReference w:id="62"/>
      </w:r>
      <w:r w:rsidRPr="005258BA">
        <w:rPr>
          <w:rFonts w:hint="cs"/>
          <w:vertAlign w:val="superscript"/>
          <w:rtl/>
        </w:rPr>
        <w:t>)</w:t>
      </w:r>
      <w:r w:rsidRPr="005258BA">
        <w:rPr>
          <w:rtl/>
        </w:rPr>
        <w:t xml:space="preserve"> قَدَّروا أجمعُ كلمةَ </w:t>
      </w:r>
      <w:r w:rsidRPr="005258BA">
        <w:rPr>
          <w:rFonts w:hint="eastAsia"/>
          <w:sz w:val="24"/>
          <w:szCs w:val="24"/>
          <w:rtl/>
        </w:rPr>
        <w:t>«</w:t>
      </w:r>
      <w:r w:rsidRPr="005258BA">
        <w:rPr>
          <w:rtl/>
        </w:rPr>
        <w:t>أهل</w:t>
      </w:r>
      <w:r w:rsidRPr="005258BA">
        <w:rPr>
          <w:rFonts w:hint="eastAsia"/>
          <w:sz w:val="24"/>
          <w:szCs w:val="24"/>
          <w:rtl/>
        </w:rPr>
        <w:t>»</w:t>
      </w:r>
      <w:r w:rsidRPr="005258BA">
        <w:rPr>
          <w:rtl/>
        </w:rPr>
        <w:t xml:space="preserve"> قبل </w:t>
      </w:r>
      <w:r w:rsidRPr="005258BA">
        <w:rPr>
          <w:rFonts w:hint="eastAsia"/>
          <w:sz w:val="24"/>
          <w:szCs w:val="24"/>
          <w:rtl/>
        </w:rPr>
        <w:t>«</w:t>
      </w:r>
      <w:r w:rsidRPr="005258BA">
        <w:rPr>
          <w:rtl/>
        </w:rPr>
        <w:t>القربى</w:t>
      </w:r>
      <w:r w:rsidRPr="005258BA">
        <w:rPr>
          <w:rFonts w:hint="eastAsia"/>
          <w:sz w:val="24"/>
          <w:szCs w:val="24"/>
          <w:rtl/>
        </w:rPr>
        <w:t>»</w:t>
      </w:r>
      <w:r w:rsidRPr="005258BA">
        <w:rPr>
          <w:rtl/>
        </w:rPr>
        <w:t xml:space="preserve">، وقالوا: إنّ المراد </w:t>
      </w:r>
      <w:r w:rsidRPr="005258BA">
        <w:rPr>
          <w:sz w:val="24"/>
          <w:szCs w:val="24"/>
          <w:rtl/>
        </w:rPr>
        <w:t>«</w:t>
      </w:r>
      <w:r w:rsidRPr="005258BA">
        <w:rPr>
          <w:rtl/>
        </w:rPr>
        <w:t>في أهل القربى</w:t>
      </w:r>
      <w:r w:rsidRPr="005258BA">
        <w:rPr>
          <w:sz w:val="24"/>
          <w:szCs w:val="24"/>
          <w:rtl/>
        </w:rPr>
        <w:t>»</w:t>
      </w:r>
      <w:r w:rsidRPr="005258BA">
        <w:rPr>
          <w:rFonts w:hint="cs"/>
          <w:vertAlign w:val="superscript"/>
          <w:rtl/>
        </w:rPr>
        <w:t>(</w:t>
      </w:r>
      <w:r w:rsidRPr="005258BA">
        <w:rPr>
          <w:rStyle w:val="ac"/>
          <w:sz w:val="27"/>
          <w:rtl/>
        </w:rPr>
        <w:endnoteReference w:id="63"/>
      </w:r>
      <w:r w:rsidRPr="005258BA">
        <w:rPr>
          <w:rFonts w:hint="cs"/>
          <w:vertAlign w:val="superscript"/>
          <w:rtl/>
        </w:rPr>
        <w:t>)</w:t>
      </w:r>
      <w:r w:rsidRPr="005258BA">
        <w:rPr>
          <w:rtl/>
        </w:rPr>
        <w:t>، أو</w:t>
      </w:r>
      <w:r w:rsidRPr="005258BA">
        <w:rPr>
          <w:rFonts w:hint="cs"/>
          <w:rtl/>
        </w:rPr>
        <w:t xml:space="preserve"> </w:t>
      </w:r>
      <w:r w:rsidRPr="005258BA">
        <w:rPr>
          <w:sz w:val="24"/>
          <w:szCs w:val="24"/>
          <w:rtl/>
        </w:rPr>
        <w:t>«</w:t>
      </w:r>
      <w:r w:rsidRPr="005258BA">
        <w:rPr>
          <w:rtl/>
        </w:rPr>
        <w:t>أن تودّوا أهل قرابتي</w:t>
      </w:r>
      <w:r w:rsidRPr="005258BA">
        <w:rPr>
          <w:sz w:val="24"/>
          <w:szCs w:val="24"/>
          <w:rtl/>
        </w:rPr>
        <w:t>»</w:t>
      </w:r>
      <w:r w:rsidRPr="005258BA">
        <w:rPr>
          <w:rFonts w:hint="cs"/>
          <w:vertAlign w:val="superscript"/>
          <w:rtl/>
        </w:rPr>
        <w:t>(</w:t>
      </w:r>
      <w:r w:rsidRPr="005258BA">
        <w:rPr>
          <w:rStyle w:val="ac"/>
          <w:sz w:val="27"/>
          <w:rtl/>
        </w:rPr>
        <w:endnoteReference w:id="64"/>
      </w:r>
      <w:r w:rsidRPr="005258BA">
        <w:rPr>
          <w:rFonts w:hint="cs"/>
          <w:vertAlign w:val="superscript"/>
          <w:rtl/>
        </w:rPr>
        <w:t>)</w:t>
      </w:r>
      <w:r w:rsidR="00946926" w:rsidRPr="005258BA">
        <w:rPr>
          <w:rtl/>
        </w:rPr>
        <w:t>. مع أن</w:t>
      </w:r>
      <w:r w:rsidRPr="005258BA">
        <w:rPr>
          <w:rtl/>
        </w:rPr>
        <w:t>هم</w:t>
      </w:r>
      <w:r w:rsidRPr="005258BA">
        <w:rPr>
          <w:rFonts w:hint="cs"/>
          <w:rtl/>
        </w:rPr>
        <w:t xml:space="preserve"> أنفسَهم</w:t>
      </w:r>
      <w:r w:rsidRPr="005258BA">
        <w:rPr>
          <w:rtl/>
        </w:rPr>
        <w:t xml:space="preserve"> قد صرّحوا كثير</w:t>
      </w:r>
      <w:r w:rsidRPr="005258BA">
        <w:rPr>
          <w:rFonts w:hint="cs"/>
          <w:rtl/>
        </w:rPr>
        <w:t>اً</w:t>
      </w:r>
      <w:r w:rsidRPr="005258BA">
        <w:rPr>
          <w:rtl/>
        </w:rPr>
        <w:t xml:space="preserve"> بأنّ الحذف والإضمار والتقدير خلاف الأصل، لا</w:t>
      </w:r>
      <w:r w:rsidRPr="005258BA">
        <w:rPr>
          <w:rFonts w:hint="cs"/>
          <w:rtl/>
        </w:rPr>
        <w:t xml:space="preserve"> </w:t>
      </w:r>
      <w:r w:rsidRPr="005258BA">
        <w:rPr>
          <w:rtl/>
        </w:rPr>
        <w:t>ي</w:t>
      </w:r>
      <w:r w:rsidRPr="005258BA">
        <w:rPr>
          <w:rFonts w:hint="cs"/>
          <w:rtl/>
        </w:rPr>
        <w:t>ُصار</w:t>
      </w:r>
      <w:r w:rsidRPr="005258BA">
        <w:rPr>
          <w:rtl/>
        </w:rPr>
        <w:t xml:space="preserve"> إليها إلاّ لضرورة</w:t>
      </w:r>
      <w:r w:rsidR="00946926" w:rsidRPr="005258BA">
        <w:rPr>
          <w:rFonts w:hint="cs"/>
          <w:rtl/>
        </w:rPr>
        <w:t>ٍ</w:t>
      </w:r>
      <w:r w:rsidRPr="005258BA">
        <w:rPr>
          <w:rFonts w:hint="cs"/>
          <w:rtl/>
        </w:rPr>
        <w:t>. فإذا</w:t>
      </w:r>
      <w:r w:rsidRPr="005258BA">
        <w:rPr>
          <w:rtl/>
        </w:rPr>
        <w:t xml:space="preserve"> صح</w:t>
      </w:r>
      <w:r w:rsidRPr="005258BA">
        <w:rPr>
          <w:rFonts w:hint="cs"/>
          <w:rtl/>
        </w:rPr>
        <w:t>ّ</w:t>
      </w:r>
      <w:r w:rsidRPr="005258BA">
        <w:rPr>
          <w:rtl/>
        </w:rPr>
        <w:t xml:space="preserve"> المعنى </w:t>
      </w:r>
      <w:r w:rsidRPr="005258BA">
        <w:rPr>
          <w:rFonts w:hint="cs"/>
          <w:rtl/>
        </w:rPr>
        <w:t>بدون</w:t>
      </w:r>
      <w:r w:rsidRPr="005258BA">
        <w:rPr>
          <w:rtl/>
        </w:rPr>
        <w:t>ها</w:t>
      </w:r>
      <w:r w:rsidRPr="005258BA">
        <w:rPr>
          <w:rFonts w:hint="cs"/>
          <w:rtl/>
        </w:rPr>
        <w:t xml:space="preserve"> </w:t>
      </w:r>
      <w:r w:rsidRPr="005258BA">
        <w:rPr>
          <w:rtl/>
        </w:rPr>
        <w:t>لا ضرورة تدعو</w:t>
      </w:r>
      <w:r w:rsidRPr="005258BA">
        <w:rPr>
          <w:rFonts w:hint="cs"/>
          <w:rtl/>
        </w:rPr>
        <w:t>نا</w:t>
      </w:r>
      <w:r w:rsidRPr="005258BA">
        <w:rPr>
          <w:rtl/>
        </w:rPr>
        <w:t xml:space="preserve"> هنا إليها؛ إذ القُرْبَى </w:t>
      </w:r>
      <w:r w:rsidRPr="005258BA">
        <w:rPr>
          <w:rFonts w:hint="cs"/>
          <w:rtl/>
        </w:rPr>
        <w:t xml:space="preserve">أطلق على </w:t>
      </w:r>
      <w:r w:rsidRPr="005258BA">
        <w:rPr>
          <w:rtl/>
        </w:rPr>
        <w:t>الدنوّ والقرابة في الرَّحِم</w:t>
      </w:r>
      <w:r w:rsidRPr="005258BA">
        <w:rPr>
          <w:rFonts w:hint="cs"/>
          <w:rtl/>
        </w:rPr>
        <w:t>، كما صرّح به ابن منظور</w:t>
      </w:r>
      <w:r w:rsidR="00946926" w:rsidRPr="005258BA">
        <w:rPr>
          <w:rFonts w:hint="cs"/>
          <w:rtl/>
        </w:rPr>
        <w:t>،</w:t>
      </w:r>
      <w:r w:rsidRPr="005258BA">
        <w:rPr>
          <w:rFonts w:hint="cs"/>
          <w:rtl/>
        </w:rPr>
        <w:t xml:space="preserve"> حيث </w:t>
      </w:r>
      <w:r w:rsidRPr="005258BA">
        <w:rPr>
          <w:rtl/>
        </w:rPr>
        <w:t>قال</w:t>
      </w:r>
      <w:r w:rsidRPr="005258BA">
        <w:rPr>
          <w:rFonts w:hint="cs"/>
          <w:rtl/>
        </w:rPr>
        <w:t xml:space="preserve">: </w:t>
      </w:r>
      <w:r w:rsidRPr="005258BA">
        <w:rPr>
          <w:sz w:val="24"/>
          <w:szCs w:val="24"/>
          <w:rtl/>
        </w:rPr>
        <w:t>«</w:t>
      </w:r>
      <w:r w:rsidRPr="005258BA">
        <w:rPr>
          <w:rtl/>
        </w:rPr>
        <w:t>القَرابَة والقُرْبَى: الدُّنُوُّ في النَّسب، والقُرْبَى في الرَّحِم</w:t>
      </w:r>
      <w:r w:rsidRPr="005258BA">
        <w:rPr>
          <w:sz w:val="24"/>
          <w:szCs w:val="24"/>
          <w:rtl/>
        </w:rPr>
        <w:t>»</w:t>
      </w:r>
      <w:r w:rsidRPr="005258BA">
        <w:rPr>
          <w:rFonts w:hint="cs"/>
          <w:vertAlign w:val="superscript"/>
          <w:rtl/>
        </w:rPr>
        <w:t>(</w:t>
      </w:r>
      <w:r w:rsidRPr="005258BA">
        <w:rPr>
          <w:rStyle w:val="ac"/>
          <w:sz w:val="27"/>
          <w:rtl/>
        </w:rPr>
        <w:endnoteReference w:id="65"/>
      </w:r>
      <w:r w:rsidRPr="005258BA">
        <w:rPr>
          <w:rFonts w:hint="cs"/>
          <w:vertAlign w:val="superscript"/>
          <w:rtl/>
        </w:rPr>
        <w:t>)</w:t>
      </w:r>
      <w:r w:rsidRPr="005258BA">
        <w:rPr>
          <w:rtl/>
        </w:rPr>
        <w:t xml:space="preserve">. </w:t>
      </w:r>
      <w:r w:rsidRPr="005258BA">
        <w:rPr>
          <w:rFonts w:hint="cs"/>
          <w:rtl/>
        </w:rPr>
        <w:t>وعليه</w:t>
      </w:r>
      <w:r w:rsidRPr="005258BA">
        <w:rPr>
          <w:rtl/>
        </w:rPr>
        <w:t xml:space="preserve"> فكما </w:t>
      </w:r>
      <w:r w:rsidRPr="005258BA">
        <w:rPr>
          <w:rFonts w:hint="cs"/>
          <w:rtl/>
        </w:rPr>
        <w:t>ن</w:t>
      </w:r>
      <w:r w:rsidRPr="005258BA">
        <w:rPr>
          <w:rtl/>
        </w:rPr>
        <w:t xml:space="preserve">قول: </w:t>
      </w:r>
      <w:r w:rsidRPr="005258BA">
        <w:rPr>
          <w:sz w:val="24"/>
          <w:szCs w:val="24"/>
          <w:rtl/>
        </w:rPr>
        <w:t>«</w:t>
      </w:r>
      <w:r w:rsidRPr="005258BA">
        <w:rPr>
          <w:rtl/>
        </w:rPr>
        <w:t>لا</w:t>
      </w:r>
      <w:r w:rsidRPr="005258BA">
        <w:rPr>
          <w:rFonts w:hint="cs"/>
          <w:rtl/>
        </w:rPr>
        <w:t xml:space="preserve"> </w:t>
      </w:r>
      <w:r w:rsidRPr="005258BA">
        <w:rPr>
          <w:rtl/>
        </w:rPr>
        <w:t>أسألك إلاّ المودّة في الرحم</w:t>
      </w:r>
      <w:r w:rsidRPr="005258BA">
        <w:rPr>
          <w:sz w:val="24"/>
          <w:szCs w:val="24"/>
          <w:rtl/>
        </w:rPr>
        <w:t>»</w:t>
      </w:r>
      <w:r w:rsidRPr="005258BA">
        <w:rPr>
          <w:rFonts w:hint="cs"/>
          <w:vertAlign w:val="superscript"/>
          <w:rtl/>
        </w:rPr>
        <w:t>(</w:t>
      </w:r>
      <w:r w:rsidRPr="005258BA">
        <w:rPr>
          <w:rStyle w:val="ac"/>
          <w:sz w:val="27"/>
          <w:rtl/>
        </w:rPr>
        <w:endnoteReference w:id="66"/>
      </w:r>
      <w:r w:rsidRPr="005258BA">
        <w:rPr>
          <w:rFonts w:hint="cs"/>
          <w:vertAlign w:val="superscript"/>
          <w:rtl/>
        </w:rPr>
        <w:t>)</w:t>
      </w:r>
      <w:r w:rsidRPr="005258BA">
        <w:rPr>
          <w:rtl/>
        </w:rPr>
        <w:t xml:space="preserve"> قال الله تعالى: </w:t>
      </w:r>
      <w:r w:rsidRPr="005258BA">
        <w:rPr>
          <w:sz w:val="24"/>
          <w:szCs w:val="24"/>
          <w:rtl/>
        </w:rPr>
        <w:t>«</w:t>
      </w:r>
      <w:r w:rsidRPr="005258BA">
        <w:rPr>
          <w:rtl/>
        </w:rPr>
        <w:t>قل</w:t>
      </w:r>
      <w:r w:rsidR="00824B2B" w:rsidRPr="005258BA">
        <w:rPr>
          <w:rFonts w:hint="cs"/>
          <w:rtl/>
        </w:rPr>
        <w:t>،</w:t>
      </w:r>
      <w:r w:rsidRPr="005258BA">
        <w:rPr>
          <w:rtl/>
        </w:rPr>
        <w:t xml:space="preserve"> يا أيّها الرسول: لا</w:t>
      </w:r>
      <w:r w:rsidRPr="005258BA">
        <w:rPr>
          <w:rFonts w:hint="cs"/>
          <w:rtl/>
        </w:rPr>
        <w:t xml:space="preserve"> </w:t>
      </w:r>
      <w:r w:rsidRPr="005258BA">
        <w:rPr>
          <w:rtl/>
        </w:rPr>
        <w:t xml:space="preserve">أسألكم على </w:t>
      </w:r>
      <w:r w:rsidRPr="005258BA">
        <w:rPr>
          <w:rFonts w:hint="cs"/>
          <w:rtl/>
        </w:rPr>
        <w:t>هذه البشارة</w:t>
      </w:r>
      <w:r w:rsidRPr="005258BA">
        <w:rPr>
          <w:rtl/>
        </w:rPr>
        <w:t xml:space="preserve"> </w:t>
      </w:r>
      <w:r w:rsidRPr="005258BA">
        <w:rPr>
          <w:rFonts w:hint="cs"/>
          <w:rtl/>
        </w:rPr>
        <w:t>أجر</w:t>
      </w:r>
      <w:r w:rsidRPr="005258BA">
        <w:rPr>
          <w:rtl/>
        </w:rPr>
        <w:t xml:space="preserve">اً إلاّ </w:t>
      </w:r>
      <w:r w:rsidRPr="005258BA">
        <w:rPr>
          <w:rtl/>
        </w:rPr>
        <w:lastRenderedPageBreak/>
        <w:t xml:space="preserve">المودّة </w:t>
      </w:r>
      <w:r w:rsidRPr="005258BA">
        <w:rPr>
          <w:rFonts w:hint="cs"/>
          <w:rtl/>
        </w:rPr>
        <w:t>ال</w:t>
      </w:r>
      <w:r w:rsidRPr="005258BA">
        <w:rPr>
          <w:rtl/>
        </w:rPr>
        <w:t>ثابتة في قرابة الرَّحِم</w:t>
      </w:r>
      <w:r w:rsidRPr="005258BA">
        <w:rPr>
          <w:sz w:val="24"/>
          <w:szCs w:val="24"/>
          <w:rtl/>
        </w:rPr>
        <w:t>»</w:t>
      </w:r>
      <w:r w:rsidRPr="005258BA">
        <w:rPr>
          <w:rtl/>
        </w:rPr>
        <w:t xml:space="preserve">. </w:t>
      </w:r>
    </w:p>
    <w:p w:rsidR="004A4642" w:rsidRPr="005258BA" w:rsidRDefault="004A4642" w:rsidP="003F4A68">
      <w:pPr>
        <w:rPr>
          <w:rtl/>
        </w:rPr>
      </w:pPr>
      <w:r w:rsidRPr="005258BA">
        <w:rPr>
          <w:rtl/>
        </w:rPr>
        <w:t xml:space="preserve">مضافاً إلى أنّه تعالى لو أراد أهل القربى لقال: </w:t>
      </w:r>
      <w:r w:rsidRPr="005258BA">
        <w:rPr>
          <w:sz w:val="24"/>
          <w:szCs w:val="24"/>
          <w:rtl/>
        </w:rPr>
        <w:t>«</w:t>
      </w:r>
      <w:r w:rsidRPr="005258BA">
        <w:rPr>
          <w:rtl/>
        </w:rPr>
        <w:t>ذي القربى</w:t>
      </w:r>
      <w:r w:rsidRPr="005258BA">
        <w:rPr>
          <w:sz w:val="24"/>
          <w:szCs w:val="24"/>
          <w:rtl/>
        </w:rPr>
        <w:t>»</w:t>
      </w:r>
      <w:r w:rsidR="00824B2B" w:rsidRPr="005258BA">
        <w:rPr>
          <w:rtl/>
        </w:rPr>
        <w:t xml:space="preserve"> أو</w:t>
      </w:r>
      <w:r w:rsidRPr="005258BA">
        <w:rPr>
          <w:rtl/>
        </w:rPr>
        <w:t xml:space="preserve"> </w:t>
      </w:r>
      <w:r w:rsidRPr="005258BA">
        <w:rPr>
          <w:sz w:val="24"/>
          <w:szCs w:val="24"/>
          <w:rtl/>
        </w:rPr>
        <w:t>«</w:t>
      </w:r>
      <w:r w:rsidRPr="005258BA">
        <w:rPr>
          <w:rtl/>
        </w:rPr>
        <w:t>ذوي القربى</w:t>
      </w:r>
      <w:r w:rsidRPr="005258BA">
        <w:rPr>
          <w:sz w:val="24"/>
          <w:szCs w:val="24"/>
          <w:rtl/>
        </w:rPr>
        <w:t>»</w:t>
      </w:r>
      <w:r w:rsidRPr="005258BA">
        <w:rPr>
          <w:rFonts w:hint="cs"/>
          <w:rtl/>
        </w:rPr>
        <w:t xml:space="preserve"> </w:t>
      </w:r>
      <w:r w:rsidR="00824B2B" w:rsidRPr="005258BA">
        <w:rPr>
          <w:rtl/>
        </w:rPr>
        <w:t>أو</w:t>
      </w:r>
      <w:r w:rsidRPr="005258BA">
        <w:rPr>
          <w:rtl/>
        </w:rPr>
        <w:t xml:space="preserve"> </w:t>
      </w:r>
      <w:r w:rsidRPr="005258BA">
        <w:rPr>
          <w:sz w:val="24"/>
          <w:szCs w:val="24"/>
          <w:rtl/>
        </w:rPr>
        <w:t>«</w:t>
      </w:r>
      <w:r w:rsidRPr="005258BA">
        <w:rPr>
          <w:rtl/>
        </w:rPr>
        <w:t>أولي القربى</w:t>
      </w:r>
      <w:r w:rsidRPr="005258BA">
        <w:rPr>
          <w:sz w:val="24"/>
          <w:szCs w:val="24"/>
          <w:rtl/>
        </w:rPr>
        <w:t>»</w:t>
      </w:r>
      <w:r w:rsidRPr="005258BA">
        <w:rPr>
          <w:rFonts w:hint="cs"/>
          <w:rtl/>
        </w:rPr>
        <w:t xml:space="preserve">، </w:t>
      </w:r>
      <w:r w:rsidRPr="005258BA">
        <w:rPr>
          <w:rtl/>
        </w:rPr>
        <w:t>كما قال</w:t>
      </w:r>
      <w:r w:rsidRPr="005258BA">
        <w:rPr>
          <w:rFonts w:hint="cs"/>
          <w:rtl/>
        </w:rPr>
        <w:t xml:space="preserve"> بهذه التعبيرات في هذه الآيات</w:t>
      </w:r>
      <w:r w:rsidRPr="005258BA">
        <w:rPr>
          <w:rtl/>
        </w:rPr>
        <w:t xml:space="preserve">: </w:t>
      </w:r>
      <w:r w:rsidRPr="00C16ACA">
        <w:rPr>
          <w:rFonts w:ascii="Mosawi" w:hAnsi="Mosawi" w:cs="Mosawi"/>
          <w:sz w:val="24"/>
          <w:szCs w:val="24"/>
          <w:rtl/>
        </w:rPr>
        <w:t>﴿</w:t>
      </w:r>
      <w:r w:rsidRPr="005258BA">
        <w:rPr>
          <w:b/>
          <w:bCs/>
          <w:rtl/>
        </w:rPr>
        <w:t>وَاعْلَمُوا أَنَّ</w:t>
      </w:r>
      <w:r w:rsidR="00824B2B" w:rsidRPr="005258BA">
        <w:rPr>
          <w:rFonts w:hint="cs"/>
          <w:b/>
          <w:bCs/>
          <w:rtl/>
        </w:rPr>
        <w:t xml:space="preserve"> </w:t>
      </w:r>
      <w:r w:rsidRPr="005258BA">
        <w:rPr>
          <w:b/>
          <w:bCs/>
          <w:rtl/>
        </w:rPr>
        <w:t>م</w:t>
      </w:r>
      <w:r w:rsidR="00997C26">
        <w:rPr>
          <w:rFonts w:hint="cs"/>
          <w:b/>
          <w:bCs/>
          <w:rtl/>
        </w:rPr>
        <w:t>َ</w:t>
      </w:r>
      <w:r w:rsidRPr="005258BA">
        <w:rPr>
          <w:b/>
          <w:bCs/>
          <w:rtl/>
        </w:rPr>
        <w:t>ا غَنِمْتُمْ مِنْ شَ</w:t>
      </w:r>
      <w:r w:rsidRPr="005258BA">
        <w:rPr>
          <w:rFonts w:hint="cs"/>
          <w:b/>
          <w:bCs/>
          <w:rtl/>
        </w:rPr>
        <w:t>ى</w:t>
      </w:r>
      <w:r w:rsidR="00997C26">
        <w:rPr>
          <w:b/>
          <w:bCs/>
          <w:rtl/>
        </w:rPr>
        <w:t>ءٍ فَأَنَّ ل</w:t>
      </w:r>
      <w:r w:rsidRPr="005258BA">
        <w:rPr>
          <w:b/>
          <w:bCs/>
          <w:rtl/>
        </w:rPr>
        <w:t>لهِ خُمُسَهُ وَلِلرَّسُولِ وَلِذِ</w:t>
      </w:r>
      <w:r w:rsidR="00824B2B" w:rsidRPr="005258BA">
        <w:rPr>
          <w:rFonts w:hint="cs"/>
          <w:b/>
          <w:bCs/>
          <w:rtl/>
        </w:rPr>
        <w:t>ي</w:t>
      </w:r>
      <w:r w:rsidRPr="005258BA">
        <w:rPr>
          <w:b/>
          <w:bCs/>
          <w:rtl/>
        </w:rPr>
        <w:t xml:space="preserve"> الْقُرْب</w:t>
      </w:r>
      <w:r w:rsidR="00824B2B" w:rsidRPr="005258BA">
        <w:rPr>
          <w:rFonts w:hint="cs"/>
          <w:b/>
          <w:bCs/>
          <w:rtl/>
        </w:rPr>
        <w:t>َ</w:t>
      </w:r>
      <w:r w:rsidRPr="005258BA">
        <w:rPr>
          <w:b/>
          <w:bCs/>
          <w:rtl/>
        </w:rPr>
        <w:t>ى</w:t>
      </w:r>
      <w:r w:rsidRPr="00C16ACA">
        <w:rPr>
          <w:rFonts w:ascii="Mosawi" w:hAnsi="Mosawi" w:cs="Mosawi"/>
          <w:sz w:val="24"/>
          <w:szCs w:val="24"/>
          <w:rtl/>
        </w:rPr>
        <w:t>﴾</w:t>
      </w:r>
      <w:r w:rsidRPr="005258BA">
        <w:rPr>
          <w:rtl/>
        </w:rPr>
        <w:t xml:space="preserve"> (الأنفال: </w:t>
      </w:r>
      <w:r w:rsidRPr="005258BA">
        <w:rPr>
          <w:rFonts w:eastAsia="MS Mincho" w:hint="cs"/>
          <w:rtl/>
        </w:rPr>
        <w:t>41</w:t>
      </w:r>
      <w:r w:rsidRPr="005258BA">
        <w:rPr>
          <w:rtl/>
        </w:rPr>
        <w:t xml:space="preserve">)، وقال: </w:t>
      </w:r>
      <w:r w:rsidRPr="00C16ACA">
        <w:rPr>
          <w:rFonts w:ascii="Mosawi" w:hAnsi="Mosawi" w:cs="Mosawi"/>
          <w:sz w:val="24"/>
          <w:szCs w:val="24"/>
          <w:rtl/>
        </w:rPr>
        <w:t>﴿</w:t>
      </w:r>
      <w:r w:rsidRPr="005258BA">
        <w:rPr>
          <w:b/>
          <w:bCs/>
          <w:rtl/>
        </w:rPr>
        <w:t>م</w:t>
      </w:r>
      <w:r w:rsidR="00824B2B" w:rsidRPr="005258BA">
        <w:rPr>
          <w:rFonts w:hint="cs"/>
          <w:b/>
          <w:bCs/>
          <w:rtl/>
        </w:rPr>
        <w:t>َ</w:t>
      </w:r>
      <w:r w:rsidRPr="005258BA">
        <w:rPr>
          <w:b/>
          <w:bCs/>
          <w:rtl/>
        </w:rPr>
        <w:t>ا أَف</w:t>
      </w:r>
      <w:r w:rsidR="00824B2B" w:rsidRPr="005258BA">
        <w:rPr>
          <w:rFonts w:hint="cs"/>
          <w:b/>
          <w:bCs/>
          <w:rtl/>
        </w:rPr>
        <w:t>َ</w:t>
      </w:r>
      <w:r w:rsidRPr="005258BA">
        <w:rPr>
          <w:b/>
          <w:bCs/>
          <w:rtl/>
        </w:rPr>
        <w:t>اءَ اللهُ عَل</w:t>
      </w:r>
      <w:r w:rsidR="00824B2B" w:rsidRPr="005258BA">
        <w:rPr>
          <w:rFonts w:hint="cs"/>
          <w:b/>
          <w:bCs/>
          <w:rtl/>
        </w:rPr>
        <w:t>َ</w:t>
      </w:r>
      <w:r w:rsidRPr="005258BA">
        <w:rPr>
          <w:b/>
          <w:bCs/>
          <w:rtl/>
        </w:rPr>
        <w:t>ى رَسُولِهِ مِنْ أَهْلِ الْقُر</w:t>
      </w:r>
      <w:r w:rsidR="00824B2B" w:rsidRPr="005258BA">
        <w:rPr>
          <w:rFonts w:hint="cs"/>
          <w:b/>
          <w:bCs/>
          <w:rtl/>
        </w:rPr>
        <w:t>َ</w:t>
      </w:r>
      <w:r w:rsidR="00997C26">
        <w:rPr>
          <w:b/>
          <w:bCs/>
          <w:rtl/>
        </w:rPr>
        <w:t>ى ف</w:t>
      </w:r>
      <w:r w:rsidR="00997C26">
        <w:rPr>
          <w:rFonts w:hint="cs"/>
          <w:b/>
          <w:bCs/>
          <w:rtl/>
        </w:rPr>
        <w:t>َ</w:t>
      </w:r>
      <w:r w:rsidR="00997C26">
        <w:rPr>
          <w:b/>
          <w:bCs/>
          <w:rtl/>
        </w:rPr>
        <w:t>ل</w:t>
      </w:r>
      <w:r w:rsidR="00997C26">
        <w:rPr>
          <w:rFonts w:hint="cs"/>
          <w:b/>
          <w:bCs/>
          <w:rtl/>
        </w:rPr>
        <w:t>ِ</w:t>
      </w:r>
      <w:r w:rsidR="00997C26">
        <w:rPr>
          <w:b/>
          <w:bCs/>
          <w:rtl/>
        </w:rPr>
        <w:t>ل</w:t>
      </w:r>
      <w:r w:rsidR="00997C26">
        <w:rPr>
          <w:rFonts w:hint="cs"/>
          <w:b/>
          <w:bCs/>
          <w:rtl/>
        </w:rPr>
        <w:t>َّ</w:t>
      </w:r>
      <w:r w:rsidRPr="005258BA">
        <w:rPr>
          <w:b/>
          <w:bCs/>
          <w:rtl/>
        </w:rPr>
        <w:t>هِ وَلِلرَّسُولِ وَلِذِ</w:t>
      </w:r>
      <w:r w:rsidR="00824B2B" w:rsidRPr="005258BA">
        <w:rPr>
          <w:rFonts w:hint="cs"/>
          <w:b/>
          <w:bCs/>
          <w:rtl/>
        </w:rPr>
        <w:t>ي</w:t>
      </w:r>
      <w:r w:rsidRPr="005258BA">
        <w:rPr>
          <w:b/>
          <w:bCs/>
          <w:rtl/>
        </w:rPr>
        <w:t xml:space="preserve"> الْقُرْب</w:t>
      </w:r>
      <w:r w:rsidR="00824B2B" w:rsidRPr="005258BA">
        <w:rPr>
          <w:rFonts w:hint="cs"/>
          <w:b/>
          <w:bCs/>
          <w:rtl/>
        </w:rPr>
        <w:t>َ</w:t>
      </w:r>
      <w:r w:rsidRPr="005258BA">
        <w:rPr>
          <w:b/>
          <w:bCs/>
          <w:rtl/>
        </w:rPr>
        <w:t>ى</w:t>
      </w:r>
      <w:r w:rsidRPr="00C16ACA">
        <w:rPr>
          <w:rFonts w:ascii="Mosawi" w:hAnsi="Mosawi" w:cs="Mosawi"/>
          <w:sz w:val="24"/>
          <w:szCs w:val="24"/>
          <w:rtl/>
        </w:rPr>
        <w:t>﴾</w:t>
      </w:r>
      <w:r w:rsidRPr="005258BA">
        <w:rPr>
          <w:rtl/>
        </w:rPr>
        <w:t xml:space="preserve"> (الحشر: </w:t>
      </w:r>
      <w:r w:rsidRPr="005258BA">
        <w:rPr>
          <w:rFonts w:eastAsia="MS Mincho" w:hint="cs"/>
          <w:rtl/>
        </w:rPr>
        <w:t>7</w:t>
      </w:r>
      <w:r w:rsidRPr="005258BA">
        <w:rPr>
          <w:rtl/>
        </w:rPr>
        <w:t>)، وق</w:t>
      </w:r>
      <w:r w:rsidRPr="005258BA">
        <w:rPr>
          <w:rFonts w:hint="cs"/>
          <w:rtl/>
        </w:rPr>
        <w:t>ا</w:t>
      </w:r>
      <w:r w:rsidRPr="005258BA">
        <w:rPr>
          <w:rtl/>
        </w:rPr>
        <w:t xml:space="preserve">ل: </w:t>
      </w:r>
      <w:r w:rsidRPr="00C16ACA">
        <w:rPr>
          <w:rFonts w:ascii="Mosawi" w:hAnsi="Mosawi" w:cs="Mosawi"/>
          <w:sz w:val="24"/>
          <w:szCs w:val="24"/>
          <w:rtl/>
        </w:rPr>
        <w:t>﴿</w:t>
      </w:r>
      <w:r w:rsidRPr="005258BA">
        <w:rPr>
          <w:b/>
          <w:bCs/>
          <w:rtl/>
        </w:rPr>
        <w:t>وَآتِ ذَا الْقُرْب</w:t>
      </w:r>
      <w:r w:rsidR="00824B2B" w:rsidRPr="005258BA">
        <w:rPr>
          <w:rFonts w:hint="cs"/>
          <w:b/>
          <w:bCs/>
          <w:rtl/>
        </w:rPr>
        <w:t>َ</w:t>
      </w:r>
      <w:r w:rsidRPr="005258BA">
        <w:rPr>
          <w:b/>
          <w:bCs/>
          <w:rtl/>
        </w:rPr>
        <w:t>ى حَقَّهُ</w:t>
      </w:r>
      <w:r w:rsidRPr="00C16ACA">
        <w:rPr>
          <w:rFonts w:ascii="Mosawi" w:hAnsi="Mosawi" w:cs="Mosawi"/>
          <w:sz w:val="24"/>
          <w:szCs w:val="24"/>
          <w:rtl/>
        </w:rPr>
        <w:t>﴾</w:t>
      </w:r>
      <w:r w:rsidRPr="005258BA">
        <w:rPr>
          <w:rtl/>
        </w:rPr>
        <w:t xml:space="preserve"> (الإسراء: </w:t>
      </w:r>
      <w:r w:rsidRPr="005258BA">
        <w:rPr>
          <w:rFonts w:eastAsia="MS Mincho" w:hint="cs"/>
          <w:rtl/>
        </w:rPr>
        <w:t>26</w:t>
      </w:r>
      <w:r w:rsidRPr="005258BA">
        <w:rPr>
          <w:rtl/>
        </w:rPr>
        <w:t>)،</w:t>
      </w:r>
      <w:r w:rsidRPr="005258BA">
        <w:rPr>
          <w:rFonts w:hint="cs"/>
          <w:rtl/>
        </w:rPr>
        <w:t xml:space="preserve"> </w:t>
      </w:r>
      <w:r w:rsidRPr="005258BA">
        <w:rPr>
          <w:rtl/>
        </w:rPr>
        <w:t xml:space="preserve">وقال: </w:t>
      </w:r>
      <w:r w:rsidRPr="00C16ACA">
        <w:rPr>
          <w:rFonts w:ascii="Mosawi" w:hAnsi="Mosawi" w:cs="Mosawi"/>
          <w:sz w:val="24"/>
          <w:szCs w:val="24"/>
          <w:rtl/>
        </w:rPr>
        <w:t>﴿</w:t>
      </w:r>
      <w:r w:rsidRPr="005258BA">
        <w:rPr>
          <w:b/>
          <w:bCs/>
          <w:rtl/>
        </w:rPr>
        <w:t>وَآتَى الم</w:t>
      </w:r>
      <w:r w:rsidR="00824B2B" w:rsidRPr="005258BA">
        <w:rPr>
          <w:rFonts w:hint="cs"/>
          <w:b/>
          <w:bCs/>
          <w:rtl/>
        </w:rPr>
        <w:t>َ</w:t>
      </w:r>
      <w:r w:rsidRPr="005258BA">
        <w:rPr>
          <w:b/>
          <w:bCs/>
          <w:rtl/>
        </w:rPr>
        <w:t>الَ عَل</w:t>
      </w:r>
      <w:r w:rsidR="00824B2B" w:rsidRPr="005258BA">
        <w:rPr>
          <w:rFonts w:hint="cs"/>
          <w:b/>
          <w:bCs/>
          <w:rtl/>
        </w:rPr>
        <w:t>َ</w:t>
      </w:r>
      <w:r w:rsidRPr="005258BA">
        <w:rPr>
          <w:b/>
          <w:bCs/>
          <w:rtl/>
        </w:rPr>
        <w:t>ى حُبِّهِ ذَوِ</w:t>
      </w:r>
      <w:r w:rsidR="00824B2B" w:rsidRPr="005258BA">
        <w:rPr>
          <w:rFonts w:hint="cs"/>
          <w:b/>
          <w:bCs/>
          <w:rtl/>
        </w:rPr>
        <w:t>ي</w:t>
      </w:r>
      <w:r w:rsidRPr="005258BA">
        <w:rPr>
          <w:b/>
          <w:bCs/>
          <w:rtl/>
        </w:rPr>
        <w:t xml:space="preserve"> الْقُرْب</w:t>
      </w:r>
      <w:r w:rsidR="00824B2B" w:rsidRPr="005258BA">
        <w:rPr>
          <w:rFonts w:hint="cs"/>
          <w:b/>
          <w:bCs/>
          <w:rtl/>
        </w:rPr>
        <w:t>َ</w:t>
      </w:r>
      <w:r w:rsidRPr="005258BA">
        <w:rPr>
          <w:b/>
          <w:bCs/>
          <w:rtl/>
        </w:rPr>
        <w:t>ى</w:t>
      </w:r>
      <w:r w:rsidRPr="00C16ACA">
        <w:rPr>
          <w:rFonts w:ascii="Mosawi" w:hAnsi="Mosawi" w:cs="Mosawi"/>
          <w:sz w:val="24"/>
          <w:szCs w:val="24"/>
          <w:rtl/>
        </w:rPr>
        <w:t>﴾</w:t>
      </w:r>
      <w:r w:rsidRPr="005258BA">
        <w:rPr>
          <w:rtl/>
        </w:rPr>
        <w:t xml:space="preserve"> (البقرة: </w:t>
      </w:r>
      <w:r w:rsidRPr="005258BA">
        <w:rPr>
          <w:rFonts w:eastAsia="MS Mincho" w:hint="cs"/>
          <w:rtl/>
        </w:rPr>
        <w:t>177</w:t>
      </w:r>
      <w:r w:rsidRPr="005258BA">
        <w:rPr>
          <w:rtl/>
        </w:rPr>
        <w:t xml:space="preserve">)، </w:t>
      </w:r>
      <w:r w:rsidRPr="005258BA">
        <w:rPr>
          <w:rFonts w:hint="cs"/>
          <w:rtl/>
        </w:rPr>
        <w:t>و</w:t>
      </w:r>
      <w:r w:rsidRPr="005258BA">
        <w:rPr>
          <w:rtl/>
        </w:rPr>
        <w:t xml:space="preserve">قال: </w:t>
      </w:r>
      <w:r w:rsidRPr="00C16ACA">
        <w:rPr>
          <w:rFonts w:ascii="Mosawi" w:hAnsi="Mosawi" w:cs="Mosawi"/>
          <w:sz w:val="24"/>
          <w:szCs w:val="24"/>
          <w:rtl/>
        </w:rPr>
        <w:t>﴿</w:t>
      </w:r>
      <w:r w:rsidRPr="005258BA">
        <w:rPr>
          <w:b/>
          <w:bCs/>
          <w:rtl/>
        </w:rPr>
        <w:t>وَإِذا حَضَرَ الْقِسْمَةَ أُولُو الْقُرْب</w:t>
      </w:r>
      <w:r w:rsidR="00824B2B" w:rsidRPr="005258BA">
        <w:rPr>
          <w:rFonts w:hint="cs"/>
          <w:b/>
          <w:bCs/>
          <w:rtl/>
        </w:rPr>
        <w:t>َ</w:t>
      </w:r>
      <w:r w:rsidRPr="005258BA">
        <w:rPr>
          <w:b/>
          <w:bCs/>
          <w:rtl/>
        </w:rPr>
        <w:t>ى</w:t>
      </w:r>
      <w:r w:rsidRPr="00C16ACA">
        <w:rPr>
          <w:rFonts w:ascii="Mosawi" w:hAnsi="Mosawi" w:cs="Mosawi"/>
          <w:sz w:val="24"/>
          <w:szCs w:val="24"/>
          <w:rtl/>
        </w:rPr>
        <w:t>﴾</w:t>
      </w:r>
      <w:r w:rsidRPr="005258BA">
        <w:rPr>
          <w:rtl/>
        </w:rPr>
        <w:t xml:space="preserve"> (النساء: </w:t>
      </w:r>
      <w:r w:rsidRPr="005258BA">
        <w:rPr>
          <w:rFonts w:eastAsia="MS Mincho" w:hint="cs"/>
          <w:rtl/>
        </w:rPr>
        <w:t>8</w:t>
      </w:r>
      <w:r w:rsidRPr="005258BA">
        <w:rPr>
          <w:rtl/>
        </w:rPr>
        <w:t>)</w:t>
      </w:r>
      <w:r w:rsidR="00997C26">
        <w:rPr>
          <w:rFonts w:hint="cs"/>
          <w:rtl/>
        </w:rPr>
        <w:t>،</w:t>
      </w:r>
      <w:r w:rsidRPr="005258BA">
        <w:rPr>
          <w:rtl/>
        </w:rPr>
        <w:t xml:space="preserve"> وقال: </w:t>
      </w:r>
      <w:r w:rsidRPr="00C16ACA">
        <w:rPr>
          <w:rFonts w:ascii="Mosawi" w:hAnsi="Mosawi" w:cs="Mosawi"/>
          <w:sz w:val="24"/>
          <w:szCs w:val="24"/>
          <w:rtl/>
        </w:rPr>
        <w:t>﴿</w:t>
      </w:r>
      <w:r w:rsidRPr="005258BA">
        <w:rPr>
          <w:b/>
          <w:bCs/>
          <w:rtl/>
        </w:rPr>
        <w:t>وَلا</w:t>
      </w:r>
      <w:r w:rsidRPr="005258BA">
        <w:rPr>
          <w:rFonts w:hint="cs"/>
          <w:b/>
          <w:bCs/>
          <w:rtl/>
        </w:rPr>
        <w:t xml:space="preserve"> </w:t>
      </w:r>
      <w:r w:rsidRPr="005258BA">
        <w:rPr>
          <w:b/>
          <w:bCs/>
          <w:rtl/>
        </w:rPr>
        <w:t>يَأْتَلِ أُولُو الْفَضْلِ مِنْكُمْ وَالسَّعَةِ أَنْ يُؤْتُوا أُولِي الْقُرْب</w:t>
      </w:r>
      <w:r w:rsidR="00824B2B" w:rsidRPr="005258BA">
        <w:rPr>
          <w:rFonts w:hint="cs"/>
          <w:b/>
          <w:bCs/>
          <w:rtl/>
        </w:rPr>
        <w:t>َ</w:t>
      </w:r>
      <w:r w:rsidRPr="005258BA">
        <w:rPr>
          <w:b/>
          <w:bCs/>
          <w:rtl/>
        </w:rPr>
        <w:t>ى</w:t>
      </w:r>
      <w:r w:rsidRPr="00C16ACA">
        <w:rPr>
          <w:rFonts w:ascii="Mosawi" w:hAnsi="Mosawi" w:cs="Mosawi"/>
          <w:sz w:val="24"/>
          <w:szCs w:val="24"/>
          <w:rtl/>
        </w:rPr>
        <w:t>﴾</w:t>
      </w:r>
      <w:r w:rsidRPr="005258BA">
        <w:rPr>
          <w:rtl/>
        </w:rPr>
        <w:t xml:space="preserve"> (النور: </w:t>
      </w:r>
      <w:r w:rsidRPr="005258BA">
        <w:rPr>
          <w:rFonts w:eastAsia="MS Mincho" w:hint="cs"/>
          <w:rtl/>
        </w:rPr>
        <w:t>22</w:t>
      </w:r>
      <w:r w:rsidRPr="005258BA">
        <w:rPr>
          <w:rtl/>
        </w:rPr>
        <w:t>). فل</w:t>
      </w:r>
      <w:r w:rsidRPr="005258BA">
        <w:rPr>
          <w:rFonts w:hint="cs"/>
          <w:rtl/>
        </w:rPr>
        <w:t>يست</w:t>
      </w:r>
      <w:r w:rsidRPr="005258BA">
        <w:rPr>
          <w:rtl/>
        </w:rPr>
        <w:t xml:space="preserve"> في موضع من القرآن توصيةٌ بأهل القربى بلفظ </w:t>
      </w:r>
      <w:r w:rsidRPr="005258BA">
        <w:rPr>
          <w:rFonts w:hint="eastAsia"/>
          <w:sz w:val="24"/>
          <w:szCs w:val="24"/>
          <w:rtl/>
        </w:rPr>
        <w:t>«</w:t>
      </w:r>
      <w:r w:rsidRPr="005258BA">
        <w:rPr>
          <w:rtl/>
        </w:rPr>
        <w:t>في القربى</w:t>
      </w:r>
      <w:r w:rsidRPr="005258BA">
        <w:rPr>
          <w:rFonts w:hint="eastAsia"/>
          <w:sz w:val="24"/>
          <w:szCs w:val="24"/>
          <w:rtl/>
        </w:rPr>
        <w:t>»</w:t>
      </w:r>
      <w:r w:rsidRPr="005258BA">
        <w:rPr>
          <w:rtl/>
        </w:rPr>
        <w:t>. فلم</w:t>
      </w:r>
      <w:r w:rsidRPr="005258BA">
        <w:rPr>
          <w:rFonts w:hint="cs"/>
          <w:rtl/>
        </w:rPr>
        <w:t>ّ</w:t>
      </w:r>
      <w:r w:rsidRPr="005258BA">
        <w:rPr>
          <w:rtl/>
        </w:rPr>
        <w:t xml:space="preserve">ا جاء هنا المصدر </w:t>
      </w:r>
      <w:r w:rsidRPr="005258BA">
        <w:rPr>
          <w:rFonts w:hint="cs"/>
          <w:rtl/>
        </w:rPr>
        <w:t xml:space="preserve">ـ </w:t>
      </w:r>
      <w:r w:rsidRPr="005258BA">
        <w:rPr>
          <w:rtl/>
        </w:rPr>
        <w:t>دون الاسم</w:t>
      </w:r>
      <w:r w:rsidRPr="005258BA">
        <w:rPr>
          <w:rFonts w:hint="cs"/>
          <w:rtl/>
        </w:rPr>
        <w:t xml:space="preserve"> ـ</w:t>
      </w:r>
      <w:r w:rsidRPr="005258BA">
        <w:rPr>
          <w:rtl/>
        </w:rPr>
        <w:t xml:space="preserve"> دلّ على أنّه لم يُرَد</w:t>
      </w:r>
      <w:r w:rsidR="00824B2B" w:rsidRPr="005258BA">
        <w:rPr>
          <w:rFonts w:hint="cs"/>
          <w:rtl/>
        </w:rPr>
        <w:t>ْ</w:t>
      </w:r>
      <w:r w:rsidRPr="005258BA">
        <w:rPr>
          <w:rtl/>
        </w:rPr>
        <w:t xml:space="preserve"> </w:t>
      </w:r>
      <w:r w:rsidRPr="005258BA">
        <w:rPr>
          <w:rFonts w:hint="eastAsia"/>
          <w:sz w:val="24"/>
          <w:szCs w:val="24"/>
          <w:rtl/>
        </w:rPr>
        <w:t>«</w:t>
      </w:r>
      <w:r w:rsidRPr="005258BA">
        <w:rPr>
          <w:rtl/>
        </w:rPr>
        <w:t>أهلُ القربى</w:t>
      </w:r>
      <w:r w:rsidRPr="005258BA">
        <w:rPr>
          <w:rFonts w:hint="eastAsia"/>
          <w:sz w:val="24"/>
          <w:szCs w:val="24"/>
          <w:rtl/>
        </w:rPr>
        <w:t>»</w:t>
      </w:r>
      <w:r w:rsidRPr="005258BA">
        <w:rPr>
          <w:rtl/>
        </w:rPr>
        <w:t>. مع أنّه لا</w:t>
      </w:r>
      <w:r w:rsidRPr="005258BA">
        <w:rPr>
          <w:rFonts w:hint="cs"/>
          <w:rtl/>
        </w:rPr>
        <w:t xml:space="preserve"> </w:t>
      </w:r>
      <w:r w:rsidRPr="005258BA">
        <w:rPr>
          <w:rtl/>
        </w:rPr>
        <w:t xml:space="preserve">يقول من طلب المودّة لغيره: </w:t>
      </w:r>
      <w:r w:rsidRPr="005258BA">
        <w:rPr>
          <w:sz w:val="24"/>
          <w:szCs w:val="24"/>
          <w:rtl/>
        </w:rPr>
        <w:t>«</w:t>
      </w:r>
      <w:r w:rsidRPr="005258BA">
        <w:rPr>
          <w:rtl/>
        </w:rPr>
        <w:t>أسألك المودّة في فلان</w:t>
      </w:r>
      <w:r w:rsidRPr="005258BA">
        <w:rPr>
          <w:sz w:val="24"/>
          <w:szCs w:val="24"/>
          <w:rtl/>
        </w:rPr>
        <w:t>»</w:t>
      </w:r>
      <w:r w:rsidRPr="005258BA">
        <w:rPr>
          <w:rtl/>
        </w:rPr>
        <w:t xml:space="preserve">، بل يقول: </w:t>
      </w:r>
      <w:r w:rsidRPr="005258BA">
        <w:rPr>
          <w:sz w:val="24"/>
          <w:szCs w:val="24"/>
          <w:rtl/>
        </w:rPr>
        <w:t>«</w:t>
      </w:r>
      <w:r w:rsidRPr="005258BA">
        <w:rPr>
          <w:rtl/>
        </w:rPr>
        <w:t>أسألك المودّة لفلان</w:t>
      </w:r>
      <w:r w:rsidRPr="005258BA">
        <w:rPr>
          <w:sz w:val="24"/>
          <w:szCs w:val="24"/>
          <w:rtl/>
        </w:rPr>
        <w:t>»</w:t>
      </w:r>
      <w:r w:rsidRPr="005258BA">
        <w:rPr>
          <w:rFonts w:hint="cs"/>
          <w:vertAlign w:val="superscript"/>
          <w:rtl/>
        </w:rPr>
        <w:t>(</w:t>
      </w:r>
      <w:r w:rsidRPr="005258BA">
        <w:rPr>
          <w:rStyle w:val="ac"/>
          <w:sz w:val="27"/>
          <w:rtl/>
        </w:rPr>
        <w:endnoteReference w:id="67"/>
      </w:r>
      <w:r w:rsidRPr="005258BA">
        <w:rPr>
          <w:rFonts w:hint="cs"/>
          <w:vertAlign w:val="superscript"/>
          <w:rtl/>
        </w:rPr>
        <w:t>)</w:t>
      </w:r>
      <w:r w:rsidRPr="005258BA">
        <w:rPr>
          <w:rtl/>
        </w:rPr>
        <w:t xml:space="preserve">. </w:t>
      </w:r>
    </w:p>
    <w:p w:rsidR="004A4642" w:rsidRPr="005258BA" w:rsidRDefault="004A4642" w:rsidP="003F4A68">
      <w:pPr>
        <w:rPr>
          <w:rFonts w:eastAsia="MS Mincho"/>
          <w:kern w:val="20"/>
          <w:rtl/>
        </w:rPr>
      </w:pPr>
      <w:r w:rsidRPr="005258BA">
        <w:rPr>
          <w:rtl/>
        </w:rPr>
        <w:t>وبهذا يظهر الوجه في تعبير الآية بالمودّة</w:t>
      </w:r>
      <w:r w:rsidR="00824B2B" w:rsidRPr="005258BA">
        <w:rPr>
          <w:rFonts w:hint="cs"/>
          <w:rtl/>
        </w:rPr>
        <w:t>،</w:t>
      </w:r>
      <w:r w:rsidRPr="005258BA">
        <w:rPr>
          <w:rtl/>
        </w:rPr>
        <w:t xml:space="preserve"> دون المحبّة؛ إذ </w:t>
      </w:r>
      <w:r w:rsidRPr="005258BA">
        <w:rPr>
          <w:rFonts w:hint="cs"/>
          <w:rtl/>
        </w:rPr>
        <w:t xml:space="preserve">ـ </w:t>
      </w:r>
      <w:r w:rsidRPr="005258BA">
        <w:rPr>
          <w:rtl/>
        </w:rPr>
        <w:t xml:space="preserve">كما </w:t>
      </w:r>
      <w:r w:rsidRPr="005258BA">
        <w:rPr>
          <w:rFonts w:hint="cs"/>
          <w:rtl/>
        </w:rPr>
        <w:t>جاء</w:t>
      </w:r>
      <w:r w:rsidRPr="005258BA">
        <w:rPr>
          <w:rtl/>
        </w:rPr>
        <w:t xml:space="preserve"> سابقاً في الفرق بين الحبّ والودّ</w:t>
      </w:r>
      <w:r w:rsidRPr="005258BA">
        <w:rPr>
          <w:rFonts w:hint="cs"/>
          <w:rtl/>
        </w:rPr>
        <w:t xml:space="preserve"> ـ</w:t>
      </w:r>
      <w:r w:rsidRPr="005258BA">
        <w:rPr>
          <w:rtl/>
        </w:rPr>
        <w:t xml:space="preserve"> الودّ من جهة ميل الطباع، ومن المعلوم أنّ المودّة الثابتة في الرَّحِم طبعيّة ومن جهة ميل الطباع، لا حِكْميّة لتكون محبّة</w:t>
      </w:r>
      <w:r w:rsidRPr="005258BA">
        <w:rPr>
          <w:rFonts w:hint="cs"/>
          <w:rtl/>
        </w:rPr>
        <w:t xml:space="preserve"> وإن</w:t>
      </w:r>
      <w:r w:rsidR="00C17A3F" w:rsidRPr="005258BA">
        <w:rPr>
          <w:rFonts w:hint="cs"/>
          <w:rtl/>
        </w:rPr>
        <w:t>ْ</w:t>
      </w:r>
      <w:r w:rsidRPr="005258BA">
        <w:rPr>
          <w:rFonts w:hint="cs"/>
          <w:rtl/>
        </w:rPr>
        <w:t xml:space="preserve"> أحكمته الحكمةُ أيضاً</w:t>
      </w:r>
      <w:r w:rsidRPr="005258BA">
        <w:rPr>
          <w:rtl/>
        </w:rPr>
        <w:t xml:space="preserve">. كما </w:t>
      </w:r>
      <w:r w:rsidRPr="005258BA">
        <w:rPr>
          <w:rFonts w:eastAsia="MS Mincho"/>
          <w:kern w:val="20"/>
          <w:rtl/>
        </w:rPr>
        <w:t xml:space="preserve">يظهر الوجه في قوله تعالى: </w:t>
      </w:r>
      <w:r w:rsidRPr="00C16ACA">
        <w:rPr>
          <w:rFonts w:ascii="Mosawi" w:hAnsi="Mosawi" w:cs="Mosawi"/>
          <w:sz w:val="24"/>
          <w:szCs w:val="24"/>
          <w:rtl/>
        </w:rPr>
        <w:t>﴿</w:t>
      </w:r>
      <w:r w:rsidRPr="005258BA">
        <w:rPr>
          <w:rFonts w:eastAsia="MS Mincho"/>
          <w:b/>
          <w:bCs/>
          <w:rtl/>
        </w:rPr>
        <w:t>قُلْ مَا سَ</w:t>
      </w:r>
      <w:r w:rsidR="00C17A3F" w:rsidRPr="005258BA">
        <w:rPr>
          <w:rFonts w:eastAsia="MS Mincho" w:hint="cs"/>
          <w:b/>
          <w:bCs/>
          <w:rtl/>
        </w:rPr>
        <w:t>أَ</w:t>
      </w:r>
      <w:r w:rsidRPr="005258BA">
        <w:rPr>
          <w:rFonts w:eastAsia="MS Mincho"/>
          <w:b/>
          <w:bCs/>
          <w:rtl/>
        </w:rPr>
        <w:t>ل</w:t>
      </w:r>
      <w:r w:rsidR="00C17A3F" w:rsidRPr="005258BA">
        <w:rPr>
          <w:rFonts w:eastAsia="MS Mincho" w:hint="cs"/>
          <w:b/>
          <w:bCs/>
          <w:rtl/>
        </w:rPr>
        <w:t>ْ</w:t>
      </w:r>
      <w:r w:rsidRPr="005258BA">
        <w:rPr>
          <w:rFonts w:eastAsia="MS Mincho"/>
          <w:b/>
          <w:bCs/>
          <w:rtl/>
        </w:rPr>
        <w:t>تُكُمْ مِنْ أَجْرٍ فَهُوَ لَكُمْ</w:t>
      </w:r>
      <w:r w:rsidRPr="00C16ACA">
        <w:rPr>
          <w:rFonts w:ascii="Mosawi" w:hAnsi="Mosawi" w:cs="Mosawi"/>
          <w:sz w:val="24"/>
          <w:szCs w:val="24"/>
          <w:rtl/>
        </w:rPr>
        <w:t>﴾</w:t>
      </w:r>
      <w:r w:rsidRPr="005258BA">
        <w:rPr>
          <w:rFonts w:eastAsia="MS Mincho"/>
          <w:rtl/>
        </w:rPr>
        <w:t xml:space="preserve"> (سبأ: </w:t>
      </w:r>
      <w:r w:rsidRPr="005258BA">
        <w:rPr>
          <w:rFonts w:eastAsia="MS Mincho" w:hint="cs"/>
          <w:rtl/>
        </w:rPr>
        <w:t>47</w:t>
      </w:r>
      <w:r w:rsidRPr="005258BA">
        <w:rPr>
          <w:rFonts w:eastAsia="MS Mincho"/>
          <w:rtl/>
        </w:rPr>
        <w:t>)</w:t>
      </w:r>
      <w:r w:rsidR="00C17A3F" w:rsidRPr="005258BA">
        <w:rPr>
          <w:rFonts w:eastAsia="MS Mincho" w:hint="cs"/>
          <w:rtl/>
        </w:rPr>
        <w:t>،</w:t>
      </w:r>
      <w:r w:rsidRPr="005258BA">
        <w:rPr>
          <w:rFonts w:eastAsia="MS Mincho"/>
          <w:rtl/>
        </w:rPr>
        <w:t xml:space="preserve"> حيث جعل الأجر المسؤول لهم</w:t>
      </w:r>
      <w:r w:rsidR="00C17A3F" w:rsidRPr="005258BA">
        <w:rPr>
          <w:rFonts w:eastAsia="MS Mincho" w:hint="cs"/>
          <w:rtl/>
        </w:rPr>
        <w:t>،</w:t>
      </w:r>
      <w:r w:rsidRPr="005258BA">
        <w:rPr>
          <w:rFonts w:eastAsia="MS Mincho"/>
          <w:rtl/>
        </w:rPr>
        <w:t xml:space="preserve"> لا للنبي</w:t>
      </w:r>
      <w:r w:rsidRPr="005258BA">
        <w:rPr>
          <w:rFonts w:eastAsia="MS Mincho" w:hint="cs"/>
          <w:rtl/>
        </w:rPr>
        <w:t>ّ</w:t>
      </w:r>
      <w:r w:rsidR="00BF5803" w:rsidRPr="007F415A">
        <w:rPr>
          <w:rFonts w:eastAsia="MS Mincho" w:cs="Mosawi"/>
          <w:szCs w:val="22"/>
          <w:rtl/>
        </w:rPr>
        <w:t>|</w:t>
      </w:r>
      <w:r w:rsidRPr="005258BA">
        <w:rPr>
          <w:rFonts w:eastAsia="MS Mincho" w:hint="cs"/>
          <w:rtl/>
        </w:rPr>
        <w:t xml:space="preserve">؛ </w:t>
      </w:r>
      <w:r w:rsidRPr="005258BA">
        <w:rPr>
          <w:rtl/>
        </w:rPr>
        <w:t>لأنّ مود</w:t>
      </w:r>
      <w:r w:rsidRPr="005258BA">
        <w:rPr>
          <w:rFonts w:hint="cs"/>
          <w:rtl/>
        </w:rPr>
        <w:t>ّ</w:t>
      </w:r>
      <w:r w:rsidRPr="005258BA">
        <w:rPr>
          <w:rtl/>
        </w:rPr>
        <w:t xml:space="preserve">ة القربى طبيعيّة يقتضيها ميل الطباع وتكون لصالح المسؤولين؛ إذ كلّ ما هو مقتضى </w:t>
      </w:r>
      <w:r w:rsidRPr="005258BA">
        <w:rPr>
          <w:rFonts w:hint="cs"/>
          <w:rtl/>
        </w:rPr>
        <w:t>طباعهم</w:t>
      </w:r>
      <w:r w:rsidRPr="005258BA">
        <w:rPr>
          <w:rtl/>
        </w:rPr>
        <w:t xml:space="preserve"> يكون لهم </w:t>
      </w:r>
      <w:r w:rsidRPr="005258BA">
        <w:rPr>
          <w:rFonts w:hint="cs"/>
          <w:rtl/>
        </w:rPr>
        <w:t>و</w:t>
      </w:r>
      <w:r w:rsidRPr="005258BA">
        <w:rPr>
          <w:rtl/>
        </w:rPr>
        <w:t xml:space="preserve">لصالحهم. ولذا قال </w:t>
      </w:r>
      <w:r w:rsidRPr="005258BA">
        <w:rPr>
          <w:rFonts w:eastAsia="MS Mincho"/>
          <w:kern w:val="20"/>
          <w:rtl/>
        </w:rPr>
        <w:t>صاحب الميزان في وجه الفرق في كيفي</w:t>
      </w:r>
      <w:r w:rsidRPr="005258BA">
        <w:rPr>
          <w:rFonts w:eastAsia="MS Mincho" w:hint="cs"/>
          <w:kern w:val="20"/>
          <w:rtl/>
        </w:rPr>
        <w:t>ّ</w:t>
      </w:r>
      <w:r w:rsidRPr="005258BA">
        <w:rPr>
          <w:rFonts w:eastAsia="MS Mincho"/>
          <w:kern w:val="20"/>
          <w:rtl/>
        </w:rPr>
        <w:t>ة التشريع بين القصاص والوصي</w:t>
      </w:r>
      <w:r w:rsidRPr="005258BA">
        <w:rPr>
          <w:rFonts w:eastAsia="MS Mincho" w:hint="cs"/>
          <w:kern w:val="20"/>
          <w:rtl/>
        </w:rPr>
        <w:t>ّ</w:t>
      </w:r>
      <w:r w:rsidRPr="005258BA">
        <w:rPr>
          <w:rFonts w:eastAsia="MS Mincho"/>
          <w:kern w:val="20"/>
          <w:rtl/>
        </w:rPr>
        <w:t xml:space="preserve">ة وبين الصيام: </w:t>
      </w:r>
      <w:r w:rsidRPr="005258BA">
        <w:rPr>
          <w:rFonts w:eastAsia="MS Mincho"/>
          <w:kern w:val="20"/>
          <w:sz w:val="24"/>
          <w:szCs w:val="24"/>
          <w:rtl/>
        </w:rPr>
        <w:t>«</w:t>
      </w:r>
      <w:r w:rsidR="00C17A3F" w:rsidRPr="005258BA">
        <w:rPr>
          <w:rFonts w:eastAsia="MS Mincho" w:hint="cs"/>
          <w:kern w:val="20"/>
          <w:rtl/>
        </w:rPr>
        <w:t>إ</w:t>
      </w:r>
      <w:r w:rsidRPr="005258BA">
        <w:rPr>
          <w:rFonts w:eastAsia="MS Mincho"/>
          <w:kern w:val="20"/>
          <w:rtl/>
        </w:rPr>
        <w:t>نّ القصاص في القتلى أمر</w:t>
      </w:r>
      <w:r w:rsidR="00C17A3F" w:rsidRPr="005258BA">
        <w:rPr>
          <w:rFonts w:eastAsia="MS Mincho" w:hint="cs"/>
          <w:kern w:val="20"/>
          <w:rtl/>
        </w:rPr>
        <w:t>ٌ</w:t>
      </w:r>
      <w:r w:rsidRPr="005258BA">
        <w:rPr>
          <w:rFonts w:eastAsia="MS Mincho"/>
          <w:kern w:val="20"/>
          <w:rtl/>
        </w:rPr>
        <w:t xml:space="preserve"> يوافق حسّ الانتقام الثائر في نفوس أولياء المقتولين</w:t>
      </w:r>
      <w:r w:rsidR="00C17A3F" w:rsidRPr="005258BA">
        <w:rPr>
          <w:rFonts w:eastAsia="MS Mincho" w:hint="cs"/>
          <w:kern w:val="20"/>
          <w:rtl/>
        </w:rPr>
        <w:t>،</w:t>
      </w:r>
      <w:r w:rsidR="00C17A3F" w:rsidRPr="005258BA">
        <w:rPr>
          <w:rFonts w:eastAsia="MS Mincho"/>
          <w:kern w:val="20"/>
          <w:rtl/>
        </w:rPr>
        <w:t xml:space="preserve"> ويلائم الشحّ الغريزيّ ال</w:t>
      </w:r>
      <w:r w:rsidRPr="005258BA">
        <w:rPr>
          <w:rFonts w:eastAsia="MS Mincho"/>
          <w:kern w:val="20"/>
          <w:rtl/>
        </w:rPr>
        <w:t>ذي في الطباع أن ترى القاتل حيّاً سالماً يعيش ولايعبأ بما جنى من القتل... فهذان ـ أعني القصاص والوصيّة ـ حكمان مقبولان بالطبع عند الطباع، موافقان لما تقتضيها</w:t>
      </w:r>
      <w:r w:rsidR="00C17A3F" w:rsidRPr="005258BA">
        <w:rPr>
          <w:rFonts w:eastAsia="MS Mincho" w:hint="cs"/>
          <w:kern w:val="20"/>
          <w:rtl/>
        </w:rPr>
        <w:t>،</w:t>
      </w:r>
      <w:r w:rsidRPr="005258BA">
        <w:rPr>
          <w:rFonts w:eastAsia="MS Mincho"/>
          <w:kern w:val="20"/>
          <w:rtl/>
        </w:rPr>
        <w:t xml:space="preserve"> فلا</w:t>
      </w:r>
      <w:r w:rsidRPr="005258BA">
        <w:rPr>
          <w:rFonts w:eastAsia="MS Mincho" w:hint="cs"/>
          <w:kern w:val="20"/>
          <w:rtl/>
        </w:rPr>
        <w:t xml:space="preserve"> </w:t>
      </w:r>
      <w:r w:rsidRPr="005258BA">
        <w:rPr>
          <w:rFonts w:eastAsia="MS Mincho"/>
          <w:kern w:val="20"/>
          <w:rtl/>
        </w:rPr>
        <w:t>يحتاج الإنباء عنها بإنشائها إلى تمهيد مقد</w:t>
      </w:r>
      <w:r w:rsidRPr="005258BA">
        <w:rPr>
          <w:rFonts w:eastAsia="MS Mincho" w:hint="cs"/>
          <w:kern w:val="20"/>
          <w:rtl/>
        </w:rPr>
        <w:t>ّ</w:t>
      </w:r>
      <w:r w:rsidRPr="005258BA">
        <w:rPr>
          <w:rFonts w:eastAsia="MS Mincho"/>
          <w:kern w:val="20"/>
          <w:rtl/>
        </w:rPr>
        <w:t>مة وتوطئة بيان، بخلاف حكم الصيام</w:t>
      </w:r>
      <w:r w:rsidRPr="005258BA">
        <w:rPr>
          <w:rFonts w:eastAsia="MS Mincho" w:hint="cs"/>
          <w:kern w:val="20"/>
          <w:rtl/>
        </w:rPr>
        <w:t xml:space="preserve">... </w:t>
      </w:r>
      <w:r w:rsidRPr="005258BA">
        <w:rPr>
          <w:rFonts w:eastAsia="MS Mincho"/>
          <w:kern w:val="20"/>
          <w:rtl/>
        </w:rPr>
        <w:t>فهو ثقيل</w:t>
      </w:r>
      <w:r w:rsidR="00C17A3F" w:rsidRPr="005258BA">
        <w:rPr>
          <w:rFonts w:eastAsia="MS Mincho" w:hint="cs"/>
          <w:kern w:val="20"/>
          <w:rtl/>
        </w:rPr>
        <w:t>ٌ</w:t>
      </w:r>
      <w:r w:rsidRPr="005258BA">
        <w:rPr>
          <w:rFonts w:eastAsia="MS Mincho"/>
          <w:kern w:val="20"/>
          <w:rtl/>
        </w:rPr>
        <w:t xml:space="preserve"> على الطبع</w:t>
      </w:r>
      <w:r w:rsidRPr="005258BA">
        <w:rPr>
          <w:rFonts w:eastAsia="MS Mincho" w:hint="cs"/>
          <w:kern w:val="20"/>
          <w:rtl/>
        </w:rPr>
        <w:t xml:space="preserve">... </w:t>
      </w:r>
      <w:r w:rsidRPr="005258BA">
        <w:rPr>
          <w:rFonts w:eastAsia="MS Mincho"/>
          <w:kern w:val="20"/>
          <w:rtl/>
        </w:rPr>
        <w:t>يحتاج في توجيه حكمه إلى المخاطبين.</w:t>
      </w:r>
      <w:r w:rsidRPr="005258BA">
        <w:rPr>
          <w:rFonts w:eastAsia="MS Mincho" w:hint="cs"/>
          <w:kern w:val="20"/>
          <w:rtl/>
        </w:rPr>
        <w:t xml:space="preserve">.. </w:t>
      </w:r>
      <w:r w:rsidRPr="005258BA">
        <w:rPr>
          <w:rFonts w:eastAsia="MS Mincho"/>
          <w:kern w:val="20"/>
          <w:rtl/>
        </w:rPr>
        <w:t>إلى تمهيد وتوطئة</w:t>
      </w:r>
      <w:r w:rsidR="00C17A3F" w:rsidRPr="005258BA">
        <w:rPr>
          <w:rFonts w:eastAsia="MS Mincho" w:hint="cs"/>
          <w:kern w:val="20"/>
          <w:rtl/>
        </w:rPr>
        <w:t>،</w:t>
      </w:r>
      <w:r w:rsidRPr="005258BA">
        <w:rPr>
          <w:rFonts w:eastAsia="MS Mincho"/>
          <w:kern w:val="20"/>
          <w:rtl/>
        </w:rPr>
        <w:t xml:space="preserve"> تطيب بها نفوسهم</w:t>
      </w:r>
      <w:r w:rsidR="00C17A3F" w:rsidRPr="005258BA">
        <w:rPr>
          <w:rFonts w:eastAsia="MS Mincho" w:hint="cs"/>
          <w:kern w:val="20"/>
          <w:rtl/>
        </w:rPr>
        <w:t>،</w:t>
      </w:r>
      <w:r w:rsidRPr="005258BA">
        <w:rPr>
          <w:rFonts w:eastAsia="MS Mincho"/>
          <w:kern w:val="20"/>
          <w:rtl/>
        </w:rPr>
        <w:t xml:space="preserve"> وتحنّ بسببها إلى قبوله وأخذه طباعهم</w:t>
      </w:r>
      <w:r w:rsidRPr="005258BA">
        <w:rPr>
          <w:rFonts w:eastAsia="MS Mincho"/>
          <w:kern w:val="20"/>
          <w:sz w:val="24"/>
          <w:szCs w:val="24"/>
          <w:rtl/>
        </w:rPr>
        <w:t>»</w:t>
      </w:r>
      <w:r w:rsidRPr="005258BA">
        <w:rPr>
          <w:rFonts w:hint="cs"/>
          <w:vertAlign w:val="superscript"/>
          <w:rtl/>
        </w:rPr>
        <w:t>(</w:t>
      </w:r>
      <w:r w:rsidRPr="005258BA">
        <w:rPr>
          <w:rStyle w:val="ac"/>
          <w:sz w:val="27"/>
          <w:rtl/>
        </w:rPr>
        <w:endnoteReference w:id="68"/>
      </w:r>
      <w:r w:rsidRPr="005258BA">
        <w:rPr>
          <w:rFonts w:hint="cs"/>
          <w:vertAlign w:val="superscript"/>
          <w:rtl/>
        </w:rPr>
        <w:t>)</w:t>
      </w:r>
      <w:r w:rsidRPr="005258BA">
        <w:rPr>
          <w:rFonts w:eastAsia="MS Mincho"/>
          <w:kern w:val="20"/>
          <w:rtl/>
        </w:rPr>
        <w:t xml:space="preserve">. </w:t>
      </w:r>
    </w:p>
    <w:p w:rsidR="00C17A3F" w:rsidRPr="005258BA" w:rsidRDefault="004A4642" w:rsidP="003F4A68">
      <w:pPr>
        <w:rPr>
          <w:rFonts w:eastAsia="MS Mincho"/>
          <w:rtl/>
        </w:rPr>
      </w:pPr>
      <w:r w:rsidRPr="005258BA">
        <w:rPr>
          <w:rFonts w:eastAsia="MS Mincho"/>
          <w:rtl/>
        </w:rPr>
        <w:lastRenderedPageBreak/>
        <w:t>والحاصل من آية</w:t>
      </w:r>
      <w:r w:rsidRPr="005258BA">
        <w:rPr>
          <w:rFonts w:eastAsia="MS Mincho" w:hint="cs"/>
          <w:rtl/>
        </w:rPr>
        <w:t xml:space="preserve"> المودّة</w:t>
      </w:r>
      <w:r w:rsidRPr="005258BA">
        <w:rPr>
          <w:rFonts w:eastAsia="MS Mincho"/>
          <w:rtl/>
        </w:rPr>
        <w:t xml:space="preserve"> أنّ المراد بال</w:t>
      </w:r>
      <w:r w:rsidRPr="005258BA">
        <w:rPr>
          <w:rFonts w:eastAsia="MS Mincho" w:hint="cs"/>
          <w:rtl/>
        </w:rPr>
        <w:t>أجر</w:t>
      </w:r>
      <w:r w:rsidR="00C17A3F" w:rsidRPr="005258BA">
        <w:rPr>
          <w:rFonts w:eastAsia="MS Mincho"/>
          <w:rtl/>
        </w:rPr>
        <w:t xml:space="preserve"> ال</w:t>
      </w:r>
      <w:r w:rsidRPr="005258BA">
        <w:rPr>
          <w:rFonts w:eastAsia="MS Mincho"/>
          <w:rtl/>
        </w:rPr>
        <w:t>ذي سأله النبي</w:t>
      </w:r>
      <w:r w:rsidRPr="005258BA">
        <w:rPr>
          <w:rFonts w:eastAsia="MS Mincho" w:hint="cs"/>
          <w:rtl/>
        </w:rPr>
        <w:t>ّ</w:t>
      </w:r>
      <w:r w:rsidR="00BF5803" w:rsidRPr="007F415A">
        <w:rPr>
          <w:rFonts w:eastAsia="MS Mincho" w:cs="Mosawi"/>
          <w:szCs w:val="22"/>
          <w:rtl/>
        </w:rPr>
        <w:t>|</w:t>
      </w:r>
      <w:r w:rsidRPr="005258BA">
        <w:rPr>
          <w:rFonts w:eastAsia="MS Mincho"/>
          <w:rtl/>
        </w:rPr>
        <w:t xml:space="preserve"> هي المود</w:t>
      </w:r>
      <w:r w:rsidRPr="005258BA">
        <w:rPr>
          <w:rFonts w:eastAsia="MS Mincho" w:hint="cs"/>
          <w:rtl/>
        </w:rPr>
        <w:t>ّ</w:t>
      </w:r>
      <w:r w:rsidRPr="005258BA">
        <w:rPr>
          <w:rFonts w:eastAsia="MS Mincho"/>
          <w:rtl/>
        </w:rPr>
        <w:t>ة الثابتة في قرابة الرحم بينه وبين مخاطبيه</w:t>
      </w:r>
      <w:r w:rsidR="00C17A3F" w:rsidRPr="005258BA">
        <w:rPr>
          <w:rFonts w:eastAsia="MS Mincho" w:hint="cs"/>
          <w:rtl/>
        </w:rPr>
        <w:t>،</w:t>
      </w:r>
      <w:r w:rsidRPr="005258BA">
        <w:rPr>
          <w:rFonts w:eastAsia="MS Mincho"/>
          <w:rtl/>
        </w:rPr>
        <w:t xml:space="preserve"> </w:t>
      </w:r>
      <w:r w:rsidR="00C17A3F" w:rsidRPr="005258BA">
        <w:rPr>
          <w:rFonts w:eastAsia="MS Mincho" w:hint="cs"/>
          <w:rtl/>
        </w:rPr>
        <w:t>و</w:t>
      </w:r>
      <w:r w:rsidR="00201361" w:rsidRPr="005258BA">
        <w:rPr>
          <w:rFonts w:eastAsia="MS Mincho"/>
          <w:rtl/>
        </w:rPr>
        <w:t>لا سيَّما</w:t>
      </w:r>
      <w:r w:rsidRPr="005258BA">
        <w:rPr>
          <w:rFonts w:eastAsia="MS Mincho"/>
          <w:rtl/>
        </w:rPr>
        <w:t xml:space="preserve"> من قريش</w:t>
      </w:r>
      <w:r w:rsidRPr="005258BA">
        <w:rPr>
          <w:rFonts w:eastAsia="MS Mincho" w:hint="cs"/>
          <w:rtl/>
        </w:rPr>
        <w:t xml:space="preserve">؛ </w:t>
      </w:r>
      <w:r w:rsidRPr="005258BA">
        <w:rPr>
          <w:rFonts w:eastAsia="MS Mincho"/>
          <w:rtl/>
        </w:rPr>
        <w:t>إذ لم يكن بطن</w:t>
      </w:r>
      <w:r w:rsidR="00C17A3F" w:rsidRPr="005258BA">
        <w:rPr>
          <w:rFonts w:eastAsia="MS Mincho" w:hint="cs"/>
          <w:rtl/>
        </w:rPr>
        <w:t>ٌ</w:t>
      </w:r>
      <w:r w:rsidRPr="005258BA">
        <w:rPr>
          <w:rFonts w:eastAsia="MS Mincho"/>
          <w:rtl/>
        </w:rPr>
        <w:t xml:space="preserve"> من بطون قريش إلاّ بينهم </w:t>
      </w:r>
      <w:r w:rsidRPr="005258BA">
        <w:rPr>
          <w:rFonts w:eastAsia="MS Mincho" w:hint="cs"/>
          <w:rtl/>
        </w:rPr>
        <w:t>و</w:t>
      </w:r>
      <w:r w:rsidRPr="005258BA">
        <w:rPr>
          <w:rFonts w:eastAsia="MS Mincho"/>
          <w:rtl/>
        </w:rPr>
        <w:t>بين رسول الله</w:t>
      </w:r>
      <w:r w:rsidR="00BF5803" w:rsidRPr="007F415A">
        <w:rPr>
          <w:rFonts w:eastAsia="MS Mincho" w:cs="Mosawi"/>
          <w:szCs w:val="22"/>
          <w:rtl/>
        </w:rPr>
        <w:t>|</w:t>
      </w:r>
      <w:r w:rsidRPr="005258BA">
        <w:rPr>
          <w:rFonts w:eastAsia="MS Mincho"/>
          <w:rtl/>
        </w:rPr>
        <w:t xml:space="preserve"> قرابة</w:t>
      </w:r>
      <w:r w:rsidRPr="005258BA">
        <w:rPr>
          <w:rFonts w:hint="cs"/>
          <w:vertAlign w:val="superscript"/>
          <w:rtl/>
        </w:rPr>
        <w:t>(</w:t>
      </w:r>
      <w:r w:rsidRPr="005258BA">
        <w:rPr>
          <w:rStyle w:val="ac"/>
          <w:sz w:val="27"/>
          <w:rtl/>
        </w:rPr>
        <w:endnoteReference w:id="69"/>
      </w:r>
      <w:r w:rsidRPr="005258BA">
        <w:rPr>
          <w:rFonts w:hint="cs"/>
          <w:vertAlign w:val="superscript"/>
          <w:rtl/>
        </w:rPr>
        <w:t>)</w:t>
      </w:r>
      <w:r w:rsidRPr="005258BA">
        <w:rPr>
          <w:rFonts w:eastAsia="MS Mincho"/>
          <w:rtl/>
        </w:rPr>
        <w:t>،</w:t>
      </w:r>
      <w:r w:rsidRPr="005258BA">
        <w:rPr>
          <w:rFonts w:eastAsia="MS Mincho" w:hint="cs"/>
          <w:rtl/>
        </w:rPr>
        <w:t xml:space="preserve"> المودّة </w:t>
      </w:r>
      <w:r w:rsidRPr="005258BA">
        <w:rPr>
          <w:rFonts w:eastAsia="MS Mincho"/>
          <w:rtl/>
        </w:rPr>
        <w:t xml:space="preserve">التي تقتضيها طباعهم، والتي تجرّها الرحم إلى </w:t>
      </w:r>
      <w:r w:rsidRPr="005258BA">
        <w:rPr>
          <w:rFonts w:eastAsia="MS Mincho" w:hint="cs"/>
          <w:rtl/>
        </w:rPr>
        <w:t>ا</w:t>
      </w:r>
      <w:r w:rsidRPr="005258BA">
        <w:rPr>
          <w:rFonts w:eastAsia="MS Mincho"/>
          <w:rtl/>
        </w:rPr>
        <w:t>بنته وابن عمّه وأولاده</w:t>
      </w:r>
      <w:r w:rsidRPr="005258BA">
        <w:rPr>
          <w:rFonts w:eastAsia="MS Mincho" w:hint="cs"/>
          <w:rtl/>
        </w:rPr>
        <w:t>م</w:t>
      </w:r>
      <w:r w:rsidRPr="005258BA">
        <w:rPr>
          <w:rFonts w:eastAsia="MS Mincho"/>
          <w:rtl/>
        </w:rPr>
        <w:t>ا</w:t>
      </w:r>
      <w:r w:rsidR="008A5907" w:rsidRPr="00E80D72">
        <w:rPr>
          <w:rFonts w:ascii="Mosawi" w:hAnsi="Mosawi" w:cs="Mosawi"/>
          <w:szCs w:val="22"/>
          <w:rtl/>
        </w:rPr>
        <w:t>^</w:t>
      </w:r>
      <w:r w:rsidRPr="005258BA">
        <w:rPr>
          <w:rFonts w:eastAsia="MS Mincho" w:hint="cs"/>
          <w:rtl/>
        </w:rPr>
        <w:t xml:space="preserve">؛ </w:t>
      </w:r>
      <w:r w:rsidRPr="005258BA">
        <w:rPr>
          <w:rFonts w:eastAsia="MS Mincho"/>
          <w:rtl/>
        </w:rPr>
        <w:t>صلةً للرحم</w:t>
      </w:r>
      <w:r w:rsidRPr="005258BA">
        <w:rPr>
          <w:rFonts w:eastAsia="MS Mincho" w:hint="cs"/>
          <w:rtl/>
        </w:rPr>
        <w:t xml:space="preserve">. </w:t>
      </w:r>
      <w:r w:rsidR="00C17A3F" w:rsidRPr="005258BA">
        <w:rPr>
          <w:rFonts w:eastAsia="MS Mincho"/>
          <w:rtl/>
        </w:rPr>
        <w:t>وهم رَحِمه ال</w:t>
      </w:r>
      <w:r w:rsidRPr="005258BA">
        <w:rPr>
          <w:rFonts w:eastAsia="MS Mincho"/>
          <w:rtl/>
        </w:rPr>
        <w:t xml:space="preserve">تي أمر الله بها أن توصل، </w:t>
      </w:r>
      <w:r w:rsidRPr="005258BA">
        <w:rPr>
          <w:rFonts w:eastAsia="MS Mincho" w:hint="cs"/>
          <w:rtl/>
        </w:rPr>
        <w:t>سواء م</w:t>
      </w:r>
      <w:r w:rsidR="00C17A3F" w:rsidRPr="005258BA">
        <w:rPr>
          <w:rFonts w:eastAsia="MS Mincho" w:hint="cs"/>
          <w:rtl/>
        </w:rPr>
        <w:t>َ</w:t>
      </w:r>
      <w:r w:rsidRPr="005258BA">
        <w:rPr>
          <w:rFonts w:eastAsia="MS Mincho" w:hint="cs"/>
          <w:rtl/>
        </w:rPr>
        <w:t>ن</w:t>
      </w:r>
      <w:r w:rsidR="00C17A3F" w:rsidRPr="005258BA">
        <w:rPr>
          <w:rFonts w:eastAsia="MS Mincho" w:hint="cs"/>
          <w:rtl/>
        </w:rPr>
        <w:t>ْ</w:t>
      </w:r>
      <w:r w:rsidRPr="005258BA">
        <w:rPr>
          <w:rFonts w:eastAsia="MS Mincho" w:hint="cs"/>
          <w:rtl/>
        </w:rPr>
        <w:t xml:space="preserve"> </w:t>
      </w:r>
      <w:r w:rsidRPr="005258BA">
        <w:rPr>
          <w:rFonts w:eastAsia="MS Mincho"/>
          <w:rtl/>
        </w:rPr>
        <w:t>و</w:t>
      </w:r>
      <w:r w:rsidRPr="005258BA">
        <w:rPr>
          <w:rFonts w:eastAsia="MS Mincho" w:hint="cs"/>
          <w:rtl/>
        </w:rPr>
        <w:t>ُ</w:t>
      </w:r>
      <w:r w:rsidRPr="005258BA">
        <w:rPr>
          <w:rFonts w:eastAsia="MS Mincho"/>
          <w:rtl/>
        </w:rPr>
        <w:t>ج</w:t>
      </w:r>
      <w:r w:rsidRPr="005258BA">
        <w:rPr>
          <w:rFonts w:eastAsia="MS Mincho" w:hint="cs"/>
          <w:rtl/>
        </w:rPr>
        <w:t>ِ</w:t>
      </w:r>
      <w:r w:rsidRPr="005258BA">
        <w:rPr>
          <w:rFonts w:eastAsia="MS Mincho"/>
          <w:rtl/>
        </w:rPr>
        <w:t xml:space="preserve">د منهم </w:t>
      </w:r>
      <w:r w:rsidRPr="005258BA">
        <w:rPr>
          <w:rFonts w:eastAsia="MS Mincho" w:hint="cs"/>
          <w:rtl/>
        </w:rPr>
        <w:t>في زمن</w:t>
      </w:r>
      <w:r w:rsidRPr="005258BA">
        <w:rPr>
          <w:rFonts w:eastAsia="MS Mincho"/>
          <w:rtl/>
        </w:rPr>
        <w:t xml:space="preserve"> نزول الآية وم</w:t>
      </w:r>
      <w:r w:rsidR="00C17A3F" w:rsidRPr="005258BA">
        <w:rPr>
          <w:rFonts w:eastAsia="MS Mincho" w:hint="cs"/>
          <w:rtl/>
        </w:rPr>
        <w:t>َ</w:t>
      </w:r>
      <w:r w:rsidRPr="005258BA">
        <w:rPr>
          <w:rFonts w:eastAsia="MS Mincho"/>
          <w:rtl/>
        </w:rPr>
        <w:t>ن</w:t>
      </w:r>
      <w:r w:rsidR="00C17A3F" w:rsidRPr="005258BA">
        <w:rPr>
          <w:rFonts w:eastAsia="MS Mincho" w:hint="cs"/>
          <w:rtl/>
        </w:rPr>
        <w:t>ْ</w:t>
      </w:r>
      <w:r w:rsidRPr="005258BA">
        <w:rPr>
          <w:rFonts w:eastAsia="MS Mincho"/>
          <w:rtl/>
        </w:rPr>
        <w:t xml:space="preserve"> و</w:t>
      </w:r>
      <w:r w:rsidRPr="005258BA">
        <w:rPr>
          <w:rFonts w:eastAsia="MS Mincho" w:hint="cs"/>
          <w:rtl/>
        </w:rPr>
        <w:t>ُ</w:t>
      </w:r>
      <w:r w:rsidRPr="005258BA">
        <w:rPr>
          <w:rFonts w:eastAsia="MS Mincho"/>
          <w:rtl/>
        </w:rPr>
        <w:t>ج</w:t>
      </w:r>
      <w:r w:rsidRPr="005258BA">
        <w:rPr>
          <w:rFonts w:eastAsia="MS Mincho" w:hint="cs"/>
          <w:rtl/>
        </w:rPr>
        <w:t>ِ</w:t>
      </w:r>
      <w:r w:rsidRPr="005258BA">
        <w:rPr>
          <w:rFonts w:eastAsia="MS Mincho"/>
          <w:rtl/>
        </w:rPr>
        <w:t>دوا بعده. وإلى هذا أشار الكميت</w:t>
      </w:r>
      <w:r w:rsidR="00C17A3F" w:rsidRPr="005258BA">
        <w:rPr>
          <w:rFonts w:eastAsia="MS Mincho" w:hint="cs"/>
          <w:rtl/>
        </w:rPr>
        <w:t xml:space="preserve"> </w:t>
      </w:r>
      <w:r w:rsidRPr="005258BA">
        <w:rPr>
          <w:rFonts w:eastAsia="MS Mincho" w:hint="cs"/>
          <w:rtl/>
        </w:rPr>
        <w:t xml:space="preserve">(60 ـ 126هـ) </w:t>
      </w:r>
      <w:r w:rsidRPr="005258BA">
        <w:rPr>
          <w:rFonts w:eastAsia="MS Mincho"/>
          <w:rtl/>
        </w:rPr>
        <w:t xml:space="preserve">في قوله: </w:t>
      </w:r>
    </w:p>
    <w:tbl>
      <w:tblPr>
        <w:bidiVisual/>
        <w:tblW w:w="0" w:type="auto"/>
        <w:jc w:val="center"/>
        <w:tblLook w:val="01E0" w:firstRow="1" w:lastRow="1" w:firstColumn="1" w:lastColumn="1" w:noHBand="0" w:noVBand="0"/>
      </w:tblPr>
      <w:tblGrid>
        <w:gridCol w:w="2835"/>
        <w:gridCol w:w="497"/>
        <w:gridCol w:w="2835"/>
      </w:tblGrid>
      <w:tr w:rsidR="00C17A3F" w:rsidRPr="005258BA" w:rsidTr="00426197">
        <w:trPr>
          <w:trHeight w:val="147"/>
          <w:jc w:val="center"/>
        </w:trPr>
        <w:tc>
          <w:tcPr>
            <w:tcW w:w="2835" w:type="dxa"/>
            <w:shd w:val="clear" w:color="auto" w:fill="auto"/>
            <w:hideMark/>
          </w:tcPr>
          <w:p w:rsidR="00C17A3F" w:rsidRPr="005258BA" w:rsidRDefault="00C17A3F" w:rsidP="00F02B2A">
            <w:pPr>
              <w:spacing w:line="240" w:lineRule="auto"/>
              <w:ind w:firstLine="0"/>
              <w:jc w:val="lowKashida"/>
              <w:rPr>
                <w:sz w:val="2"/>
                <w:szCs w:val="2"/>
              </w:rPr>
            </w:pPr>
            <w:r w:rsidRPr="005258BA">
              <w:rPr>
                <w:rFonts w:eastAsia="MS Mincho"/>
                <w:rtl/>
              </w:rPr>
              <w:t>وجدنا لكم في آل حم آية</w:t>
            </w:r>
            <w:r w:rsidRPr="005258BA">
              <w:rPr>
                <w:rFonts w:eastAsia="MS Mincho" w:hint="cs"/>
                <w:rtl/>
              </w:rPr>
              <w:t>ً</w:t>
            </w:r>
            <w:r w:rsidRPr="005258BA">
              <w:rPr>
                <w:rFonts w:hint="cs"/>
                <w:rtl/>
              </w:rPr>
              <w:br/>
            </w:r>
          </w:p>
        </w:tc>
        <w:tc>
          <w:tcPr>
            <w:tcW w:w="497" w:type="dxa"/>
            <w:shd w:val="clear" w:color="auto" w:fill="auto"/>
          </w:tcPr>
          <w:p w:rsidR="00C17A3F" w:rsidRPr="005258BA" w:rsidRDefault="00C17A3F" w:rsidP="00F02B2A">
            <w:pPr>
              <w:spacing w:line="240" w:lineRule="auto"/>
              <w:ind w:firstLine="0"/>
              <w:jc w:val="lowKashida"/>
              <w:rPr>
                <w:sz w:val="27"/>
              </w:rPr>
            </w:pPr>
          </w:p>
        </w:tc>
        <w:tc>
          <w:tcPr>
            <w:tcW w:w="2835" w:type="dxa"/>
            <w:shd w:val="clear" w:color="auto" w:fill="auto"/>
            <w:hideMark/>
          </w:tcPr>
          <w:p w:rsidR="00C17A3F" w:rsidRPr="005258BA" w:rsidRDefault="00C17A3F" w:rsidP="00F02B2A">
            <w:pPr>
              <w:spacing w:line="240" w:lineRule="auto"/>
              <w:ind w:firstLine="0"/>
              <w:jc w:val="lowKashida"/>
              <w:rPr>
                <w:sz w:val="2"/>
                <w:szCs w:val="2"/>
              </w:rPr>
            </w:pPr>
            <w:r w:rsidRPr="005258BA">
              <w:rPr>
                <w:rFonts w:eastAsia="MS Mincho"/>
                <w:rtl/>
              </w:rPr>
              <w:t>ت</w:t>
            </w:r>
            <w:r w:rsidRPr="005258BA">
              <w:rPr>
                <w:rFonts w:eastAsia="MS Mincho" w:hint="cs"/>
                <w:rtl/>
              </w:rPr>
              <w:t>َ</w:t>
            </w:r>
            <w:r w:rsidRPr="005258BA">
              <w:rPr>
                <w:rFonts w:eastAsia="MS Mincho"/>
                <w:rtl/>
              </w:rPr>
              <w:t>أ</w:t>
            </w:r>
            <w:r w:rsidRPr="005258BA">
              <w:rPr>
                <w:rFonts w:eastAsia="MS Mincho" w:hint="cs"/>
                <w:rtl/>
              </w:rPr>
              <w:t>َ</w:t>
            </w:r>
            <w:r w:rsidRPr="005258BA">
              <w:rPr>
                <w:rFonts w:eastAsia="MS Mincho"/>
                <w:rtl/>
              </w:rPr>
              <w:t>و</w:t>
            </w:r>
            <w:r w:rsidRPr="005258BA">
              <w:rPr>
                <w:rFonts w:eastAsia="MS Mincho" w:hint="cs"/>
                <w:rtl/>
              </w:rPr>
              <w:t>َ</w:t>
            </w:r>
            <w:r w:rsidRPr="005258BA">
              <w:rPr>
                <w:rFonts w:eastAsia="MS Mincho"/>
                <w:rtl/>
              </w:rPr>
              <w:t>ل</w:t>
            </w:r>
            <w:r w:rsidRPr="005258BA">
              <w:rPr>
                <w:rFonts w:eastAsia="MS Mincho" w:hint="cs"/>
                <w:rtl/>
              </w:rPr>
              <w:t>َّ</w:t>
            </w:r>
            <w:r w:rsidRPr="005258BA">
              <w:rPr>
                <w:rFonts w:eastAsia="MS Mincho"/>
                <w:rtl/>
              </w:rPr>
              <w:t>ها من</w:t>
            </w:r>
            <w:r w:rsidRPr="005258BA">
              <w:rPr>
                <w:rFonts w:eastAsia="MS Mincho" w:hint="cs"/>
                <w:rtl/>
              </w:rPr>
              <w:t>ّ</w:t>
            </w:r>
            <w:r w:rsidRPr="005258BA">
              <w:rPr>
                <w:rFonts w:eastAsia="MS Mincho"/>
                <w:rtl/>
              </w:rPr>
              <w:t>ا تقيّ</w:t>
            </w:r>
            <w:r w:rsidRPr="005258BA">
              <w:rPr>
                <w:rFonts w:eastAsia="MS Mincho" w:hint="cs"/>
                <w:rtl/>
              </w:rPr>
              <w:t>ٌ</w:t>
            </w:r>
            <w:r w:rsidRPr="005258BA">
              <w:rPr>
                <w:rFonts w:eastAsia="MS Mincho"/>
                <w:rtl/>
              </w:rPr>
              <w:t xml:space="preserve"> وم</w:t>
            </w:r>
            <w:r w:rsidRPr="005258BA">
              <w:rPr>
                <w:rFonts w:eastAsia="MS Mincho" w:hint="cs"/>
                <w:rtl/>
              </w:rPr>
              <w:t>ُ</w:t>
            </w:r>
            <w:r w:rsidRPr="005258BA">
              <w:rPr>
                <w:rFonts w:eastAsia="MS Mincho"/>
                <w:rtl/>
              </w:rPr>
              <w:t>عر</w:t>
            </w:r>
            <w:r w:rsidRPr="005258BA">
              <w:rPr>
                <w:rFonts w:eastAsia="MS Mincho" w:hint="cs"/>
                <w:rtl/>
              </w:rPr>
              <w:t>ِ</w:t>
            </w:r>
            <w:r w:rsidRPr="005258BA">
              <w:rPr>
                <w:rFonts w:eastAsia="MS Mincho"/>
                <w:rtl/>
              </w:rPr>
              <w:t>ب</w:t>
            </w:r>
            <w:r w:rsidR="00687E45">
              <w:rPr>
                <w:rFonts w:eastAsia="MS Mincho" w:hint="cs"/>
                <w:rtl/>
              </w:rPr>
              <w:t>ُ</w:t>
            </w:r>
            <w:r w:rsidRPr="005258BA">
              <w:rPr>
                <w:rFonts w:hint="cs"/>
                <w:vertAlign w:val="superscript"/>
                <w:rtl/>
              </w:rPr>
              <w:t>(</w:t>
            </w:r>
            <w:r w:rsidRPr="005258BA">
              <w:rPr>
                <w:rStyle w:val="ac"/>
                <w:sz w:val="27"/>
                <w:rtl/>
              </w:rPr>
              <w:endnoteReference w:id="70"/>
            </w:r>
            <w:r w:rsidRPr="005258BA">
              <w:rPr>
                <w:rFonts w:hint="cs"/>
                <w:vertAlign w:val="superscript"/>
                <w:rtl/>
              </w:rPr>
              <w:t>)</w:t>
            </w:r>
            <w:r w:rsidRPr="005258BA">
              <w:rPr>
                <w:rFonts w:hint="cs"/>
                <w:rtl/>
              </w:rPr>
              <w:br/>
            </w:r>
          </w:p>
        </w:tc>
      </w:tr>
    </w:tbl>
    <w:p w:rsidR="004A4642" w:rsidRPr="005258BA" w:rsidRDefault="004A4642" w:rsidP="0021211A">
      <w:pPr>
        <w:spacing w:line="390" w:lineRule="exact"/>
        <w:rPr>
          <w:rFonts w:eastAsia="MS Mincho"/>
          <w:rtl/>
        </w:rPr>
      </w:pPr>
      <w:r w:rsidRPr="005258BA">
        <w:rPr>
          <w:rFonts w:eastAsia="MS Mincho"/>
          <w:rtl/>
        </w:rPr>
        <w:t>أ</w:t>
      </w:r>
      <w:r w:rsidRPr="005258BA">
        <w:rPr>
          <w:rFonts w:eastAsia="MS Mincho" w:hint="cs"/>
          <w:rtl/>
        </w:rPr>
        <w:t xml:space="preserve">ي وجدنا آيةً في السور المنسوبة إلى لفظ </w:t>
      </w:r>
      <w:r w:rsidRPr="005258BA">
        <w:rPr>
          <w:rFonts w:hint="eastAsia"/>
          <w:sz w:val="24"/>
          <w:szCs w:val="24"/>
          <w:rtl/>
        </w:rPr>
        <w:t>«</w:t>
      </w:r>
      <w:r w:rsidRPr="005258BA">
        <w:rPr>
          <w:rFonts w:eastAsia="MS Mincho" w:hint="cs"/>
          <w:rtl/>
        </w:rPr>
        <w:t>حم</w:t>
      </w:r>
      <w:r w:rsidRPr="005258BA">
        <w:rPr>
          <w:rFonts w:hint="eastAsia"/>
          <w:sz w:val="24"/>
          <w:szCs w:val="24"/>
          <w:rtl/>
        </w:rPr>
        <w:t>»</w:t>
      </w:r>
      <w:r w:rsidR="00C17A3F" w:rsidRPr="005258BA">
        <w:rPr>
          <w:rFonts w:eastAsia="MS Mincho" w:hint="cs"/>
          <w:rtl/>
        </w:rPr>
        <w:t>،</w:t>
      </w:r>
      <w:r w:rsidRPr="005258BA">
        <w:rPr>
          <w:rFonts w:eastAsia="MS Mincho" w:hint="cs"/>
          <w:rtl/>
        </w:rPr>
        <w:t xml:space="preserve"> وهي السور المفتتحة بـ</w:t>
      </w:r>
      <w:r w:rsidR="00C17A3F" w:rsidRPr="005258BA">
        <w:rPr>
          <w:rFonts w:eastAsia="MS Mincho" w:hint="cs"/>
          <w:rtl/>
        </w:rPr>
        <w:t xml:space="preserve"> </w:t>
      </w:r>
      <w:r w:rsidR="00C17A3F" w:rsidRPr="005258BA">
        <w:rPr>
          <w:rFonts w:eastAsia="MS Mincho" w:hint="cs"/>
          <w:sz w:val="24"/>
          <w:szCs w:val="24"/>
          <w:rtl/>
        </w:rPr>
        <w:t>«</w:t>
      </w:r>
      <w:r w:rsidRPr="005258BA">
        <w:rPr>
          <w:rFonts w:eastAsia="MS Mincho" w:hint="cs"/>
          <w:rtl/>
        </w:rPr>
        <w:t>حم</w:t>
      </w:r>
      <w:r w:rsidRPr="005258BA">
        <w:rPr>
          <w:rFonts w:hint="eastAsia"/>
          <w:sz w:val="24"/>
          <w:szCs w:val="24"/>
          <w:rtl/>
        </w:rPr>
        <w:t>»</w:t>
      </w:r>
      <w:r w:rsidRPr="005258BA">
        <w:rPr>
          <w:rFonts w:eastAsia="MS Mincho" w:hint="cs"/>
          <w:rtl/>
        </w:rPr>
        <w:t xml:space="preserve">، </w:t>
      </w:r>
      <w:r w:rsidRPr="005258BA">
        <w:rPr>
          <w:rFonts w:eastAsia="MS Mincho"/>
          <w:rtl/>
        </w:rPr>
        <w:t>تأو</w:t>
      </w:r>
      <w:r w:rsidRPr="005258BA">
        <w:rPr>
          <w:rFonts w:eastAsia="MS Mincho" w:hint="cs"/>
          <w:rtl/>
        </w:rPr>
        <w:t>ّ</w:t>
      </w:r>
      <w:r w:rsidRPr="005258BA">
        <w:rPr>
          <w:rFonts w:eastAsia="MS Mincho"/>
          <w:rtl/>
        </w:rPr>
        <w:t>لنا جميعا</w:t>
      </w:r>
      <w:r w:rsidRPr="005258BA">
        <w:rPr>
          <w:rFonts w:eastAsia="MS Mincho" w:hint="cs"/>
          <w:rtl/>
        </w:rPr>
        <w:t>ً</w:t>
      </w:r>
      <w:r w:rsidRPr="005258BA">
        <w:rPr>
          <w:rFonts w:eastAsia="MS Mincho"/>
          <w:rtl/>
        </w:rPr>
        <w:t xml:space="preserve"> ه</w:t>
      </w:r>
      <w:r w:rsidRPr="005258BA">
        <w:rPr>
          <w:rFonts w:eastAsia="MS Mincho" w:hint="cs"/>
          <w:rtl/>
        </w:rPr>
        <w:t xml:space="preserve">ذه </w:t>
      </w:r>
      <w:r w:rsidRPr="005258BA">
        <w:rPr>
          <w:rFonts w:eastAsia="MS Mincho"/>
          <w:rtl/>
        </w:rPr>
        <w:t>ا</w:t>
      </w:r>
      <w:r w:rsidRPr="005258BA">
        <w:rPr>
          <w:rFonts w:eastAsia="MS Mincho" w:hint="cs"/>
          <w:rtl/>
        </w:rPr>
        <w:t>لآية</w:t>
      </w:r>
      <w:r w:rsidRPr="005258BA">
        <w:rPr>
          <w:rFonts w:eastAsia="MS Mincho"/>
          <w:rtl/>
        </w:rPr>
        <w:t xml:space="preserve"> على أن</w:t>
      </w:r>
      <w:r w:rsidRPr="005258BA">
        <w:rPr>
          <w:rFonts w:eastAsia="MS Mincho" w:hint="cs"/>
          <w:rtl/>
        </w:rPr>
        <w:t>ّ</w:t>
      </w:r>
      <w:r w:rsidRPr="005258BA">
        <w:rPr>
          <w:rFonts w:eastAsia="MS Mincho"/>
          <w:rtl/>
        </w:rPr>
        <w:t>كم المراد بها</w:t>
      </w:r>
      <w:r w:rsidRPr="005258BA">
        <w:rPr>
          <w:rFonts w:eastAsia="MS Mincho" w:hint="cs"/>
          <w:rtl/>
        </w:rPr>
        <w:t>، سواءٌ</w:t>
      </w:r>
      <w:r w:rsidRPr="005258BA">
        <w:rPr>
          <w:rFonts w:eastAsia="MS Mincho"/>
          <w:rtl/>
        </w:rPr>
        <w:t xml:space="preserve"> م</w:t>
      </w:r>
      <w:r w:rsidR="00C17A3F" w:rsidRPr="005258BA">
        <w:rPr>
          <w:rFonts w:eastAsia="MS Mincho" w:hint="cs"/>
          <w:rtl/>
        </w:rPr>
        <w:t>َ</w:t>
      </w:r>
      <w:r w:rsidRPr="005258BA">
        <w:rPr>
          <w:rFonts w:eastAsia="MS Mincho"/>
          <w:rtl/>
        </w:rPr>
        <w:t>ن</w:t>
      </w:r>
      <w:r w:rsidR="00C17A3F" w:rsidRPr="005258BA">
        <w:rPr>
          <w:rFonts w:eastAsia="MS Mincho" w:hint="cs"/>
          <w:rtl/>
        </w:rPr>
        <w:t>ْ</w:t>
      </w:r>
      <w:r w:rsidRPr="005258BA">
        <w:rPr>
          <w:rFonts w:eastAsia="MS Mincho"/>
          <w:rtl/>
        </w:rPr>
        <w:t xml:space="preserve"> يحب</w:t>
      </w:r>
      <w:r w:rsidRPr="005258BA">
        <w:rPr>
          <w:rFonts w:eastAsia="MS Mincho" w:hint="cs"/>
          <w:rtl/>
        </w:rPr>
        <w:t>ّ</w:t>
      </w:r>
      <w:r w:rsidRPr="005258BA">
        <w:rPr>
          <w:rFonts w:eastAsia="MS Mincho"/>
          <w:rtl/>
        </w:rPr>
        <w:t xml:space="preserve"> التقي</w:t>
      </w:r>
      <w:r w:rsidRPr="005258BA">
        <w:rPr>
          <w:rFonts w:eastAsia="MS Mincho" w:hint="cs"/>
          <w:rtl/>
        </w:rPr>
        <w:t>ّ</w:t>
      </w:r>
      <w:r w:rsidRPr="005258BA">
        <w:rPr>
          <w:rFonts w:eastAsia="MS Mincho"/>
          <w:rtl/>
        </w:rPr>
        <w:t>ة</w:t>
      </w:r>
      <w:r w:rsidRPr="005258BA">
        <w:rPr>
          <w:rFonts w:eastAsia="MS Mincho" w:hint="cs"/>
          <w:rtl/>
        </w:rPr>
        <w:t xml:space="preserve"> و</w:t>
      </w:r>
      <w:r w:rsidRPr="005258BA">
        <w:rPr>
          <w:rFonts w:eastAsia="MS Mincho"/>
          <w:rtl/>
        </w:rPr>
        <w:t>م</w:t>
      </w:r>
      <w:r w:rsidR="00C17A3F" w:rsidRPr="005258BA">
        <w:rPr>
          <w:rFonts w:eastAsia="MS Mincho" w:hint="cs"/>
          <w:rtl/>
        </w:rPr>
        <w:t>َ</w:t>
      </w:r>
      <w:r w:rsidRPr="005258BA">
        <w:rPr>
          <w:rFonts w:eastAsia="MS Mincho"/>
          <w:rtl/>
        </w:rPr>
        <w:t>ن</w:t>
      </w:r>
      <w:r w:rsidR="00C17A3F" w:rsidRPr="005258BA">
        <w:rPr>
          <w:rFonts w:eastAsia="MS Mincho" w:hint="cs"/>
          <w:rtl/>
        </w:rPr>
        <w:t>ْ</w:t>
      </w:r>
      <w:r w:rsidRPr="005258BA">
        <w:rPr>
          <w:rFonts w:eastAsia="MS Mincho"/>
          <w:rtl/>
        </w:rPr>
        <w:t xml:space="preserve"> يجاهر</w:t>
      </w:r>
      <w:r w:rsidRPr="005258BA">
        <w:rPr>
          <w:rFonts w:eastAsia="MS Mincho" w:hint="cs"/>
          <w:rtl/>
        </w:rPr>
        <w:t xml:space="preserve"> منّا</w:t>
      </w:r>
      <w:r w:rsidRPr="005258BA">
        <w:rPr>
          <w:rFonts w:hint="cs"/>
          <w:vertAlign w:val="superscript"/>
          <w:rtl/>
        </w:rPr>
        <w:t>(</w:t>
      </w:r>
      <w:r w:rsidRPr="005258BA">
        <w:rPr>
          <w:rStyle w:val="ac"/>
          <w:sz w:val="27"/>
          <w:rtl/>
        </w:rPr>
        <w:endnoteReference w:id="71"/>
      </w:r>
      <w:r w:rsidRPr="005258BA">
        <w:rPr>
          <w:rFonts w:hint="cs"/>
          <w:vertAlign w:val="superscript"/>
          <w:rtl/>
        </w:rPr>
        <w:t>)</w:t>
      </w:r>
      <w:r w:rsidRPr="005258BA">
        <w:rPr>
          <w:rFonts w:eastAsia="MS Mincho" w:hint="cs"/>
          <w:rtl/>
        </w:rPr>
        <w:t xml:space="preserve">. وقال الآلوسي في </w:t>
      </w:r>
      <w:r w:rsidRPr="005258BA">
        <w:rPr>
          <w:rtl/>
        </w:rPr>
        <w:t>روح</w:t>
      </w:r>
      <w:r w:rsidRPr="005258BA">
        <w:rPr>
          <w:rFonts w:hint="cs"/>
          <w:rtl/>
        </w:rPr>
        <w:t xml:space="preserve"> </w:t>
      </w:r>
      <w:r w:rsidRPr="005258BA">
        <w:rPr>
          <w:rtl/>
        </w:rPr>
        <w:t>المعاني</w:t>
      </w:r>
      <w:r w:rsidRPr="005258BA">
        <w:rPr>
          <w:rFonts w:hint="cs"/>
          <w:rtl/>
        </w:rPr>
        <w:t>:</w:t>
      </w:r>
      <w:r w:rsidRPr="005258BA">
        <w:rPr>
          <w:rFonts w:eastAsia="MS Mincho" w:hint="cs"/>
          <w:rtl/>
        </w:rPr>
        <w:t xml:space="preserve"> </w:t>
      </w:r>
      <w:r w:rsidRPr="005258BA">
        <w:rPr>
          <w:rFonts w:eastAsia="MS Mincho" w:hint="cs"/>
          <w:sz w:val="24"/>
          <w:szCs w:val="24"/>
          <w:rtl/>
        </w:rPr>
        <w:t>«</w:t>
      </w:r>
      <w:r w:rsidRPr="005258BA">
        <w:rPr>
          <w:rFonts w:eastAsia="MS Mincho"/>
          <w:rtl/>
        </w:rPr>
        <w:t>ولله تعالى در</w:t>
      </w:r>
      <w:r w:rsidRPr="005258BA">
        <w:rPr>
          <w:rFonts w:eastAsia="MS Mincho" w:hint="cs"/>
          <w:rtl/>
        </w:rPr>
        <w:t>ُّ</w:t>
      </w:r>
      <w:r w:rsidRPr="005258BA">
        <w:rPr>
          <w:rFonts w:eastAsia="MS Mincho"/>
          <w:rtl/>
        </w:rPr>
        <w:t xml:space="preserve"> السيد عمر الهيتي</w:t>
      </w:r>
      <w:r w:rsidR="00C17A3F" w:rsidRPr="005258BA">
        <w:rPr>
          <w:rFonts w:eastAsia="MS Mincho" w:hint="cs"/>
          <w:rtl/>
        </w:rPr>
        <w:t>،</w:t>
      </w:r>
      <w:r w:rsidRPr="005258BA">
        <w:rPr>
          <w:rFonts w:eastAsia="MS Mincho"/>
          <w:rtl/>
        </w:rPr>
        <w:t xml:space="preserve"> أحد الأقارب المعاصرين</w:t>
      </w:r>
      <w:r w:rsidR="00C17A3F" w:rsidRPr="005258BA">
        <w:rPr>
          <w:rFonts w:eastAsia="MS Mincho" w:hint="cs"/>
          <w:rtl/>
        </w:rPr>
        <w:t>،</w:t>
      </w:r>
      <w:r w:rsidRPr="005258BA">
        <w:rPr>
          <w:rFonts w:eastAsia="MS Mincho"/>
          <w:rtl/>
        </w:rPr>
        <w:t xml:space="preserve"> حيث يقول: </w:t>
      </w:r>
    </w:p>
    <w:tbl>
      <w:tblPr>
        <w:bidiVisual/>
        <w:tblW w:w="7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3"/>
        <w:gridCol w:w="3402"/>
      </w:tblGrid>
      <w:tr w:rsidR="004A4642" w:rsidRPr="005258BA" w:rsidTr="00D46B44">
        <w:trPr>
          <w:jc w:val="center"/>
        </w:trPr>
        <w:tc>
          <w:tcPr>
            <w:tcW w:w="3402" w:type="dxa"/>
            <w:tcBorders>
              <w:top w:val="nil"/>
              <w:left w:val="nil"/>
              <w:bottom w:val="nil"/>
              <w:right w:val="nil"/>
            </w:tcBorders>
            <w:shd w:val="clear" w:color="auto" w:fill="auto"/>
          </w:tcPr>
          <w:p w:rsidR="004A4642" w:rsidRPr="005258BA" w:rsidRDefault="004A4642" w:rsidP="00F02B2A">
            <w:pPr>
              <w:spacing w:line="240" w:lineRule="auto"/>
              <w:ind w:firstLine="0"/>
              <w:jc w:val="lowKashida"/>
              <w:rPr>
                <w:rFonts w:eastAsia="MS Mincho"/>
                <w:sz w:val="2"/>
                <w:szCs w:val="2"/>
                <w:rtl/>
              </w:rPr>
            </w:pPr>
            <w:r w:rsidRPr="005258BA">
              <w:rPr>
                <w:rFonts w:eastAsia="MS Mincho"/>
                <w:rtl/>
              </w:rPr>
              <w:t>بأي</w:t>
            </w:r>
            <w:r w:rsidRPr="005258BA">
              <w:rPr>
                <w:rFonts w:eastAsia="MS Mincho" w:hint="cs"/>
                <w:rtl/>
              </w:rPr>
              <w:t>ـّ</w:t>
            </w:r>
            <w:r w:rsidRPr="005258BA">
              <w:rPr>
                <w:rFonts w:eastAsia="MS Mincho"/>
                <w:rtl/>
              </w:rPr>
              <w:t>ة آية</w:t>
            </w:r>
            <w:r w:rsidR="00C17A3F" w:rsidRPr="005258BA">
              <w:rPr>
                <w:rFonts w:eastAsia="MS Mincho" w:hint="cs"/>
                <w:rtl/>
              </w:rPr>
              <w:t>ٍ</w:t>
            </w:r>
            <w:r w:rsidRPr="005258BA">
              <w:rPr>
                <w:rFonts w:eastAsia="MS Mincho"/>
                <w:rtl/>
              </w:rPr>
              <w:t xml:space="preserve"> يأتي يزيد</w:t>
            </w:r>
            <w:r w:rsidRPr="005258BA">
              <w:rPr>
                <w:rFonts w:eastAsia="MS Mincho" w:hint="cs"/>
                <w:rtl/>
              </w:rPr>
              <w:t>ُ</w:t>
            </w:r>
            <w:r w:rsidRPr="005258BA">
              <w:rPr>
                <w:rFonts w:eastAsia="MS Mincho" w:hint="cs"/>
                <w:rtl/>
              </w:rPr>
              <w:br/>
            </w:r>
            <w:r w:rsidRPr="005258BA">
              <w:rPr>
                <w:rFonts w:eastAsia="MS Mincho"/>
                <w:rtl/>
              </w:rPr>
              <w:t>وقام رسول رب</w:t>
            </w:r>
            <w:r w:rsidRPr="005258BA">
              <w:rPr>
                <w:rFonts w:eastAsia="MS Mincho" w:hint="cs"/>
                <w:rtl/>
              </w:rPr>
              <w:t>ّ</w:t>
            </w:r>
            <w:r w:rsidRPr="005258BA">
              <w:rPr>
                <w:rFonts w:eastAsia="MS Mincho"/>
                <w:rtl/>
              </w:rPr>
              <w:t xml:space="preserve"> العرش يت</w:t>
            </w:r>
            <w:r w:rsidRPr="005258BA">
              <w:rPr>
                <w:rFonts w:eastAsia="MS Mincho" w:hint="cs"/>
                <w:rtl/>
              </w:rPr>
              <w:t>ـ</w:t>
            </w:r>
            <w:r w:rsidRPr="005258BA">
              <w:rPr>
                <w:rFonts w:eastAsia="MS Mincho"/>
                <w:rtl/>
              </w:rPr>
              <w:t>ل</w:t>
            </w:r>
            <w:r w:rsidRPr="005258BA">
              <w:rPr>
                <w:rFonts w:eastAsia="MS Mincho" w:hint="cs"/>
                <w:rtl/>
              </w:rPr>
              <w:t>ـ</w:t>
            </w:r>
            <w:r w:rsidRPr="005258BA">
              <w:rPr>
                <w:rFonts w:eastAsia="MS Mincho"/>
                <w:rtl/>
              </w:rPr>
              <w:t>و</w:t>
            </w:r>
            <w:r w:rsidRPr="005258BA">
              <w:rPr>
                <w:rFonts w:eastAsia="MS Mincho"/>
                <w:rtl/>
              </w:rPr>
              <w:br/>
            </w:r>
          </w:p>
        </w:tc>
        <w:tc>
          <w:tcPr>
            <w:tcW w:w="283" w:type="dxa"/>
            <w:tcBorders>
              <w:top w:val="nil"/>
              <w:left w:val="nil"/>
              <w:bottom w:val="nil"/>
              <w:right w:val="nil"/>
            </w:tcBorders>
            <w:shd w:val="clear" w:color="auto" w:fill="auto"/>
          </w:tcPr>
          <w:p w:rsidR="004A4642" w:rsidRPr="005258BA" w:rsidRDefault="004A4642" w:rsidP="00F02B2A">
            <w:pPr>
              <w:spacing w:line="240" w:lineRule="auto"/>
              <w:ind w:firstLine="0"/>
              <w:jc w:val="lowKashida"/>
              <w:rPr>
                <w:rFonts w:eastAsia="MS Mincho"/>
                <w:kern w:val="20"/>
                <w:sz w:val="27"/>
                <w:rtl/>
              </w:rPr>
            </w:pPr>
          </w:p>
        </w:tc>
        <w:tc>
          <w:tcPr>
            <w:tcW w:w="3402" w:type="dxa"/>
            <w:tcBorders>
              <w:top w:val="nil"/>
              <w:left w:val="nil"/>
              <w:bottom w:val="nil"/>
              <w:right w:val="nil"/>
            </w:tcBorders>
            <w:shd w:val="clear" w:color="auto" w:fill="auto"/>
          </w:tcPr>
          <w:p w:rsidR="004A4642" w:rsidRPr="005258BA" w:rsidRDefault="004A4642" w:rsidP="00F02B2A">
            <w:pPr>
              <w:spacing w:line="240" w:lineRule="auto"/>
              <w:ind w:firstLine="0"/>
              <w:jc w:val="lowKashida"/>
              <w:rPr>
                <w:sz w:val="2"/>
                <w:szCs w:val="2"/>
                <w:rtl/>
              </w:rPr>
            </w:pPr>
            <w:r w:rsidRPr="005258BA">
              <w:rPr>
                <w:rFonts w:eastAsia="MS Mincho"/>
                <w:rtl/>
              </w:rPr>
              <w:t>غداة صحائف الأعمال ت</w:t>
            </w:r>
            <w:r w:rsidRPr="005258BA">
              <w:rPr>
                <w:rFonts w:eastAsia="MS Mincho" w:hint="cs"/>
                <w:rtl/>
              </w:rPr>
              <w:t>ُ</w:t>
            </w:r>
            <w:r w:rsidRPr="005258BA">
              <w:rPr>
                <w:rFonts w:eastAsia="MS Mincho"/>
                <w:rtl/>
              </w:rPr>
              <w:t>تلى</w:t>
            </w:r>
            <w:r w:rsidRPr="005258BA">
              <w:rPr>
                <w:rFonts w:eastAsia="MS Mincho" w:hint="cs"/>
                <w:rtl/>
              </w:rPr>
              <w:br/>
            </w:r>
            <w:r w:rsidRPr="005258BA">
              <w:rPr>
                <w:rFonts w:eastAsia="MS Mincho"/>
                <w:rtl/>
              </w:rPr>
              <w:t>وقد ص</w:t>
            </w:r>
            <w:r w:rsidR="00687E45">
              <w:rPr>
                <w:rFonts w:eastAsia="MS Mincho" w:hint="cs"/>
                <w:rtl/>
              </w:rPr>
              <w:t>ُ</w:t>
            </w:r>
            <w:r w:rsidRPr="005258BA">
              <w:rPr>
                <w:rFonts w:eastAsia="MS Mincho"/>
                <w:rtl/>
              </w:rPr>
              <w:t>م</w:t>
            </w:r>
            <w:r w:rsidRPr="005258BA">
              <w:rPr>
                <w:rFonts w:eastAsia="MS Mincho" w:hint="cs"/>
                <w:rtl/>
              </w:rPr>
              <w:t>ّ</w:t>
            </w:r>
            <w:r w:rsidR="00687E45">
              <w:rPr>
                <w:rFonts w:eastAsia="MS Mincho" w:hint="cs"/>
                <w:rtl/>
              </w:rPr>
              <w:t>َ</w:t>
            </w:r>
            <w:r w:rsidRPr="005258BA">
              <w:rPr>
                <w:rFonts w:eastAsia="MS Mincho"/>
                <w:rtl/>
              </w:rPr>
              <w:t>ت</w:t>
            </w:r>
            <w:r w:rsidR="00687E45">
              <w:rPr>
                <w:rFonts w:eastAsia="MS Mincho" w:hint="cs"/>
                <w:rtl/>
              </w:rPr>
              <w:t>ْ</w:t>
            </w:r>
            <w:r w:rsidRPr="005258BA">
              <w:rPr>
                <w:rFonts w:eastAsia="MS Mincho"/>
                <w:rtl/>
              </w:rPr>
              <w:t xml:space="preserve"> جميع الخلق</w:t>
            </w:r>
            <w:r w:rsidR="00726D3F" w:rsidRPr="005258BA">
              <w:rPr>
                <w:rFonts w:eastAsia="MS Mincho" w:hint="cs"/>
                <w:rtl/>
              </w:rPr>
              <w:t xml:space="preserve">: </w:t>
            </w:r>
            <w:r w:rsidRPr="00C16ACA">
              <w:rPr>
                <w:rFonts w:ascii="Mosawi" w:hAnsi="Mosawi" w:cs="Mosawi"/>
                <w:sz w:val="24"/>
                <w:szCs w:val="24"/>
                <w:rtl/>
              </w:rPr>
              <w:t>﴿</w:t>
            </w:r>
            <w:r w:rsidRPr="00687E45">
              <w:rPr>
                <w:rFonts w:eastAsia="MS Mincho"/>
                <w:b/>
                <w:bCs/>
                <w:rtl/>
              </w:rPr>
              <w:t>ق</w:t>
            </w:r>
            <w:r w:rsidR="00687E45" w:rsidRPr="00687E45">
              <w:rPr>
                <w:rFonts w:eastAsia="MS Mincho" w:hint="cs"/>
                <w:b/>
                <w:bCs/>
                <w:rtl/>
              </w:rPr>
              <w:t>ُ</w:t>
            </w:r>
            <w:r w:rsidRPr="00687E45">
              <w:rPr>
                <w:rFonts w:eastAsia="MS Mincho"/>
                <w:b/>
                <w:bCs/>
                <w:rtl/>
              </w:rPr>
              <w:t>ل</w:t>
            </w:r>
            <w:r w:rsidR="00687E45" w:rsidRPr="00687E45">
              <w:rPr>
                <w:rFonts w:eastAsia="MS Mincho" w:hint="cs"/>
                <w:b/>
                <w:bCs/>
                <w:rtl/>
              </w:rPr>
              <w:t>ْ</w:t>
            </w:r>
            <w:r w:rsidRPr="00687E45">
              <w:rPr>
                <w:rFonts w:eastAsia="MS Mincho"/>
                <w:b/>
                <w:bCs/>
                <w:rtl/>
              </w:rPr>
              <w:t xml:space="preserve"> لا</w:t>
            </w:r>
            <w:r w:rsidR="00687E45" w:rsidRPr="00687E45">
              <w:rPr>
                <w:rFonts w:ascii="Mosawi" w:hAnsi="Mosawi" w:cs="Mosawi" w:hint="cs"/>
                <w:b/>
                <w:bCs/>
                <w:sz w:val="24"/>
                <w:szCs w:val="24"/>
                <w:rtl/>
              </w:rPr>
              <w:t>َ</w:t>
            </w:r>
            <w:r w:rsidRPr="00C16ACA">
              <w:rPr>
                <w:rFonts w:ascii="Mosawi" w:hAnsi="Mosawi" w:cs="Mosawi"/>
                <w:sz w:val="24"/>
                <w:szCs w:val="24"/>
                <w:rtl/>
              </w:rPr>
              <w:t>﴾</w:t>
            </w:r>
            <w:r w:rsidRPr="005258BA">
              <w:rPr>
                <w:rFonts w:eastAsia="MS Mincho"/>
                <w:sz w:val="24"/>
                <w:szCs w:val="24"/>
                <w:rtl/>
              </w:rPr>
              <w:t>»</w:t>
            </w:r>
            <w:r w:rsidRPr="005258BA">
              <w:rPr>
                <w:rFonts w:hint="cs"/>
                <w:vertAlign w:val="superscript"/>
                <w:rtl/>
              </w:rPr>
              <w:t>(</w:t>
            </w:r>
            <w:r w:rsidRPr="005258BA">
              <w:rPr>
                <w:rStyle w:val="ac"/>
                <w:sz w:val="27"/>
                <w:rtl/>
              </w:rPr>
              <w:endnoteReference w:id="72"/>
            </w:r>
            <w:r w:rsidRPr="005258BA">
              <w:rPr>
                <w:rFonts w:hint="cs"/>
                <w:vertAlign w:val="superscript"/>
                <w:rtl/>
              </w:rPr>
              <w:t>)</w:t>
            </w:r>
            <w:r w:rsidRPr="005258BA">
              <w:rPr>
                <w:rFonts w:eastAsia="MS Mincho" w:hint="cs"/>
                <w:rtl/>
              </w:rPr>
              <w:br/>
            </w:r>
          </w:p>
        </w:tc>
      </w:tr>
    </w:tbl>
    <w:p w:rsidR="004A4642" w:rsidRPr="005258BA" w:rsidRDefault="004A4642" w:rsidP="0021211A">
      <w:pPr>
        <w:spacing w:line="390" w:lineRule="exact"/>
        <w:rPr>
          <w:rFonts w:eastAsia="MS Mincho"/>
          <w:rtl/>
        </w:rPr>
      </w:pPr>
      <w:r w:rsidRPr="005258BA">
        <w:rPr>
          <w:rFonts w:eastAsia="MS Mincho" w:hint="cs"/>
          <w:rtl/>
        </w:rPr>
        <w:t>أراد أنّ</w:t>
      </w:r>
      <w:r w:rsidR="00D46B44" w:rsidRPr="005258BA">
        <w:rPr>
          <w:rFonts w:eastAsia="MS Mincho" w:hint="cs"/>
          <w:rtl/>
        </w:rPr>
        <w:t>ه</w:t>
      </w:r>
      <w:r w:rsidRPr="005258BA">
        <w:rPr>
          <w:rFonts w:eastAsia="MS Mincho" w:hint="cs"/>
          <w:rtl/>
        </w:rPr>
        <w:t xml:space="preserve"> </w:t>
      </w:r>
      <w:r w:rsidR="00D46B44" w:rsidRPr="005258BA">
        <w:rPr>
          <w:rFonts w:eastAsia="MS Mincho" w:hint="cs"/>
          <w:rtl/>
        </w:rPr>
        <w:t xml:space="preserve">في </w:t>
      </w:r>
      <w:r w:rsidRPr="005258BA">
        <w:rPr>
          <w:rFonts w:eastAsia="MS Mincho" w:hint="cs"/>
          <w:rtl/>
        </w:rPr>
        <w:t>يوم القيامة الذي تُقرأ صحائف الأعمال</w:t>
      </w:r>
      <w:r w:rsidR="00D46B44" w:rsidRPr="005258BA">
        <w:rPr>
          <w:rFonts w:eastAsia="MS Mincho" w:hint="cs"/>
          <w:rtl/>
        </w:rPr>
        <w:t>،</w:t>
      </w:r>
      <w:r w:rsidRPr="005258BA">
        <w:rPr>
          <w:rFonts w:eastAsia="MS Mincho" w:hint="cs"/>
          <w:rtl/>
        </w:rPr>
        <w:t xml:space="preserve"> </w:t>
      </w:r>
      <w:r w:rsidR="00D46B44" w:rsidRPr="005258BA">
        <w:rPr>
          <w:rFonts w:eastAsia="MS Mincho" w:hint="cs"/>
          <w:rtl/>
        </w:rPr>
        <w:t xml:space="preserve">إذا </w:t>
      </w:r>
      <w:r w:rsidRPr="005258BA">
        <w:rPr>
          <w:rFonts w:eastAsia="MS Mincho" w:hint="cs"/>
          <w:rtl/>
        </w:rPr>
        <w:t>قام الرسول</w:t>
      </w:r>
      <w:r w:rsidR="00BF5803" w:rsidRPr="007F415A">
        <w:rPr>
          <w:rFonts w:eastAsia="MS Mincho" w:cs="Mosawi" w:hint="cs"/>
          <w:szCs w:val="22"/>
          <w:rtl/>
        </w:rPr>
        <w:t>|</w:t>
      </w:r>
      <w:r w:rsidRPr="005258BA">
        <w:rPr>
          <w:rFonts w:eastAsia="MS Mincho" w:hint="cs"/>
          <w:rtl/>
        </w:rPr>
        <w:t xml:space="preserve"> ـ حال كون الخلق صمّاً ـ يتلو آية المودّة</w:t>
      </w:r>
      <w:r w:rsidR="00D46B44" w:rsidRPr="005258BA">
        <w:rPr>
          <w:rFonts w:eastAsia="MS Mincho" w:hint="cs"/>
          <w:rtl/>
        </w:rPr>
        <w:t>،</w:t>
      </w:r>
      <w:r w:rsidRPr="005258BA">
        <w:rPr>
          <w:rFonts w:eastAsia="MS Mincho" w:hint="cs"/>
          <w:rtl/>
        </w:rPr>
        <w:t xml:space="preserve"> فيزيد يحتجّ بأيّ آية</w:t>
      </w:r>
      <w:r w:rsidR="00D46B44" w:rsidRPr="005258BA">
        <w:rPr>
          <w:rFonts w:eastAsia="MS Mincho" w:hint="cs"/>
          <w:rtl/>
        </w:rPr>
        <w:t>ٍ</w:t>
      </w:r>
      <w:r w:rsidRPr="005258BA">
        <w:rPr>
          <w:rFonts w:eastAsia="MS Mincho" w:hint="cs"/>
          <w:rtl/>
        </w:rPr>
        <w:t xml:space="preserve"> على جرائم أعماله في آل الرسول، بدلاً للمودّة فيهم؟! </w:t>
      </w:r>
    </w:p>
    <w:p w:rsidR="004A4642" w:rsidRPr="005258BA" w:rsidRDefault="004A4642" w:rsidP="0021211A">
      <w:pPr>
        <w:spacing w:line="390" w:lineRule="exact"/>
        <w:rPr>
          <w:rFonts w:eastAsia="MS Mincho"/>
          <w:rtl/>
        </w:rPr>
      </w:pPr>
      <w:r w:rsidRPr="005258BA">
        <w:rPr>
          <w:rFonts w:eastAsia="MS Mincho" w:hint="cs"/>
          <w:rtl/>
        </w:rPr>
        <w:t>وبهذا ظهر أنّ المراد بـ</w:t>
      </w:r>
      <w:r w:rsidR="00D46B44" w:rsidRPr="005258BA">
        <w:rPr>
          <w:rFonts w:eastAsia="MS Mincho" w:hint="cs"/>
          <w:rtl/>
        </w:rPr>
        <w:t xml:space="preserve"> </w:t>
      </w:r>
      <w:r w:rsidR="00D46B44" w:rsidRPr="005258BA">
        <w:rPr>
          <w:rFonts w:hint="eastAsia"/>
          <w:sz w:val="24"/>
          <w:szCs w:val="24"/>
          <w:rtl/>
        </w:rPr>
        <w:t>«</w:t>
      </w:r>
      <w:r w:rsidRPr="005258BA">
        <w:rPr>
          <w:rFonts w:eastAsia="MS Mincho" w:hint="cs"/>
          <w:rtl/>
        </w:rPr>
        <w:t>ما</w:t>
      </w:r>
      <w:r w:rsidRPr="005258BA">
        <w:rPr>
          <w:rFonts w:hint="eastAsia"/>
          <w:sz w:val="24"/>
          <w:szCs w:val="24"/>
          <w:rtl/>
        </w:rPr>
        <w:t>»</w:t>
      </w:r>
      <w:r w:rsidRPr="005258BA">
        <w:rPr>
          <w:rFonts w:eastAsia="MS Mincho" w:hint="cs"/>
          <w:rtl/>
        </w:rPr>
        <w:t xml:space="preserve"> الموصولة في قوله تعالى: </w:t>
      </w:r>
      <w:r w:rsidRPr="00C16ACA">
        <w:rPr>
          <w:rFonts w:ascii="Mosawi" w:hAnsi="Mosawi" w:cs="Mosawi"/>
          <w:sz w:val="24"/>
          <w:szCs w:val="24"/>
          <w:rtl/>
        </w:rPr>
        <w:t>﴿</w:t>
      </w:r>
      <w:r w:rsidRPr="005258BA">
        <w:rPr>
          <w:rFonts w:eastAsia="MS Mincho" w:hint="cs"/>
          <w:b/>
          <w:bCs/>
          <w:rtl/>
        </w:rPr>
        <w:t>م</w:t>
      </w:r>
      <w:r w:rsidR="00D46B44" w:rsidRPr="005258BA">
        <w:rPr>
          <w:rFonts w:eastAsia="MS Mincho" w:hint="cs"/>
          <w:b/>
          <w:bCs/>
          <w:rtl/>
        </w:rPr>
        <w:t>َ</w:t>
      </w:r>
      <w:r w:rsidRPr="005258BA">
        <w:rPr>
          <w:rFonts w:eastAsia="MS Mincho" w:hint="cs"/>
          <w:b/>
          <w:bCs/>
          <w:rtl/>
        </w:rPr>
        <w:t>ا أَمَر</w:t>
      </w:r>
      <w:r w:rsidR="00D46B44" w:rsidRPr="005258BA">
        <w:rPr>
          <w:rFonts w:eastAsia="MS Mincho" w:hint="cs"/>
          <w:b/>
          <w:bCs/>
          <w:rtl/>
        </w:rPr>
        <w:t>َ</w:t>
      </w:r>
      <w:r w:rsidRPr="005258BA">
        <w:rPr>
          <w:rFonts w:eastAsia="MS Mincho" w:hint="cs"/>
          <w:b/>
          <w:bCs/>
          <w:rtl/>
        </w:rPr>
        <w:t xml:space="preserve"> الله</w:t>
      </w:r>
      <w:r w:rsidR="00D46B44" w:rsidRPr="005258BA">
        <w:rPr>
          <w:rFonts w:eastAsia="MS Mincho" w:hint="cs"/>
          <w:b/>
          <w:bCs/>
          <w:rtl/>
        </w:rPr>
        <w:t>ُ</w:t>
      </w:r>
      <w:r w:rsidRPr="005258BA">
        <w:rPr>
          <w:rFonts w:eastAsia="MS Mincho" w:hint="cs"/>
          <w:b/>
          <w:bCs/>
          <w:rtl/>
        </w:rPr>
        <w:t xml:space="preserve"> بِهِ أ</w:t>
      </w:r>
      <w:r w:rsidR="00D46B44" w:rsidRPr="005258BA">
        <w:rPr>
          <w:rFonts w:eastAsia="MS Mincho" w:hint="cs"/>
          <w:b/>
          <w:bCs/>
          <w:rtl/>
        </w:rPr>
        <w:t>َ</w:t>
      </w:r>
      <w:r w:rsidRPr="005258BA">
        <w:rPr>
          <w:rFonts w:eastAsia="MS Mincho" w:hint="cs"/>
          <w:b/>
          <w:bCs/>
          <w:rtl/>
        </w:rPr>
        <w:t>ن</w:t>
      </w:r>
      <w:r w:rsidR="00D46B44" w:rsidRPr="005258BA">
        <w:rPr>
          <w:rFonts w:eastAsia="MS Mincho" w:hint="cs"/>
          <w:b/>
          <w:bCs/>
          <w:rtl/>
        </w:rPr>
        <w:t>ْ</w:t>
      </w:r>
      <w:r w:rsidRPr="005258BA">
        <w:rPr>
          <w:rFonts w:eastAsia="MS Mincho" w:hint="cs"/>
          <w:b/>
          <w:bCs/>
          <w:rtl/>
        </w:rPr>
        <w:t xml:space="preserve"> يُوصَل</w:t>
      </w:r>
      <w:r w:rsidR="00D46B44" w:rsidRPr="005258BA">
        <w:rPr>
          <w:rFonts w:eastAsia="MS Mincho" w:hint="cs"/>
          <w:b/>
          <w:bCs/>
          <w:rtl/>
        </w:rPr>
        <w:t>َ</w:t>
      </w:r>
      <w:r w:rsidRPr="00C16ACA">
        <w:rPr>
          <w:rFonts w:ascii="Mosawi" w:hAnsi="Mosawi" w:cs="Mosawi"/>
          <w:sz w:val="24"/>
          <w:szCs w:val="24"/>
          <w:rtl/>
        </w:rPr>
        <w:t>﴾</w:t>
      </w:r>
      <w:r w:rsidRPr="005258BA">
        <w:rPr>
          <w:rFonts w:eastAsia="MS Mincho" w:hint="cs"/>
          <w:rtl/>
        </w:rPr>
        <w:t xml:space="preserve"> في </w:t>
      </w:r>
      <w:r w:rsidR="004F2425" w:rsidRPr="005258BA">
        <w:rPr>
          <w:rFonts w:eastAsia="MS Mincho" w:hint="cs"/>
          <w:rtl/>
        </w:rPr>
        <w:t>3</w:t>
      </w:r>
      <w:r w:rsidRPr="005258BA">
        <w:rPr>
          <w:rFonts w:eastAsia="MS Mincho" w:hint="cs"/>
          <w:rtl/>
        </w:rPr>
        <w:t xml:space="preserve"> آيات (</w:t>
      </w:r>
      <w:r w:rsidRPr="005258BA">
        <w:rPr>
          <w:rFonts w:eastAsia="MS Mincho"/>
          <w:rtl/>
        </w:rPr>
        <w:t xml:space="preserve">البقرة: </w:t>
      </w:r>
      <w:r w:rsidRPr="005258BA">
        <w:rPr>
          <w:rFonts w:eastAsia="MS Mincho" w:hint="cs"/>
          <w:rtl/>
        </w:rPr>
        <w:t>27</w:t>
      </w:r>
      <w:r w:rsidRPr="005258BA">
        <w:rPr>
          <w:rFonts w:eastAsia="MS Mincho"/>
          <w:rtl/>
        </w:rPr>
        <w:t xml:space="preserve">، الرعد: </w:t>
      </w:r>
      <w:r w:rsidRPr="005258BA">
        <w:rPr>
          <w:rFonts w:eastAsia="MS Mincho" w:hint="cs"/>
          <w:rtl/>
        </w:rPr>
        <w:t xml:space="preserve">21، 25) هي </w:t>
      </w:r>
      <w:r w:rsidRPr="005258BA">
        <w:rPr>
          <w:rFonts w:hint="eastAsia"/>
          <w:sz w:val="24"/>
          <w:szCs w:val="24"/>
          <w:rtl/>
        </w:rPr>
        <w:t>«</w:t>
      </w:r>
      <w:r w:rsidRPr="005258BA">
        <w:rPr>
          <w:rFonts w:eastAsia="MS Mincho" w:hint="cs"/>
          <w:rtl/>
        </w:rPr>
        <w:t>المودّةُ في القربى</w:t>
      </w:r>
      <w:r w:rsidRPr="005258BA">
        <w:rPr>
          <w:rFonts w:hint="eastAsia"/>
          <w:sz w:val="24"/>
          <w:szCs w:val="24"/>
          <w:rtl/>
        </w:rPr>
        <w:t>»</w:t>
      </w:r>
      <w:r w:rsidRPr="005258BA">
        <w:rPr>
          <w:rFonts w:eastAsia="MS Mincho" w:hint="cs"/>
          <w:rtl/>
        </w:rPr>
        <w:t xml:space="preserve"> المذكورةُ هنا، كما تقدّمت إشارةٌ إليه. </w:t>
      </w:r>
    </w:p>
    <w:p w:rsidR="004A4642" w:rsidRPr="005258BA" w:rsidRDefault="004A4642" w:rsidP="003F4A68">
      <w:pPr>
        <w:rPr>
          <w:rtl/>
        </w:rPr>
      </w:pPr>
      <w:r w:rsidRPr="005258BA">
        <w:rPr>
          <w:rFonts w:eastAsia="MS Mincho" w:hint="cs"/>
          <w:kern w:val="20"/>
          <w:rtl/>
        </w:rPr>
        <w:t xml:space="preserve">والتوضيح أنّ لفظة </w:t>
      </w:r>
      <w:r w:rsidRPr="005258BA">
        <w:rPr>
          <w:rFonts w:hint="eastAsia"/>
          <w:sz w:val="24"/>
          <w:szCs w:val="24"/>
          <w:rtl/>
        </w:rPr>
        <w:t>«</w:t>
      </w:r>
      <w:r w:rsidRPr="005258BA">
        <w:rPr>
          <w:rFonts w:eastAsia="MS Mincho" w:hint="cs"/>
          <w:kern w:val="20"/>
          <w:rtl/>
        </w:rPr>
        <w:t>أن</w:t>
      </w:r>
      <w:r w:rsidRPr="005258BA">
        <w:rPr>
          <w:rFonts w:hint="eastAsia"/>
          <w:sz w:val="24"/>
          <w:szCs w:val="24"/>
          <w:rtl/>
        </w:rPr>
        <w:t>»</w:t>
      </w:r>
      <w:r w:rsidRPr="005258BA">
        <w:rPr>
          <w:rFonts w:eastAsia="MS Mincho" w:hint="cs"/>
          <w:kern w:val="20"/>
          <w:rtl/>
        </w:rPr>
        <w:t xml:space="preserve"> </w:t>
      </w:r>
      <w:r w:rsidRPr="005258BA">
        <w:rPr>
          <w:rtl/>
        </w:rPr>
        <w:t xml:space="preserve">تفسير للمأمور به في قوله تعالى: </w:t>
      </w:r>
      <w:r w:rsidRPr="00C16ACA">
        <w:rPr>
          <w:rFonts w:ascii="Mosawi" w:hAnsi="Mosawi" w:cs="Mosawi"/>
          <w:sz w:val="24"/>
          <w:szCs w:val="24"/>
          <w:rtl/>
        </w:rPr>
        <w:t>﴿</w:t>
      </w:r>
      <w:r w:rsidRPr="005258BA">
        <w:rPr>
          <w:b/>
          <w:bCs/>
          <w:rtl/>
        </w:rPr>
        <w:t>وَيَقْطَعُونَ م</w:t>
      </w:r>
      <w:r w:rsidR="004F2425" w:rsidRPr="005258BA">
        <w:rPr>
          <w:rFonts w:hint="cs"/>
          <w:b/>
          <w:bCs/>
          <w:rtl/>
        </w:rPr>
        <w:t>َ</w:t>
      </w:r>
      <w:r w:rsidRPr="005258BA">
        <w:rPr>
          <w:b/>
          <w:bCs/>
          <w:rtl/>
        </w:rPr>
        <w:t>ا أَمَرَ اللهُ بِهِ أَنْ يُوصَلَ</w:t>
      </w:r>
      <w:r w:rsidRPr="00C16ACA">
        <w:rPr>
          <w:rFonts w:ascii="Mosawi" w:hAnsi="Mosawi" w:cs="Mosawi"/>
          <w:sz w:val="24"/>
          <w:szCs w:val="24"/>
          <w:rtl/>
        </w:rPr>
        <w:t>﴾</w:t>
      </w:r>
      <w:r w:rsidRPr="005258BA">
        <w:rPr>
          <w:rFonts w:hint="cs"/>
          <w:rtl/>
        </w:rPr>
        <w:t xml:space="preserve"> </w:t>
      </w:r>
      <w:r w:rsidRPr="005258BA">
        <w:rPr>
          <w:rFonts w:eastAsia="MS Mincho" w:hint="cs"/>
          <w:kern w:val="20"/>
          <w:rtl/>
        </w:rPr>
        <w:t>(</w:t>
      </w:r>
      <w:r w:rsidRPr="005258BA">
        <w:rPr>
          <w:rFonts w:eastAsia="MS Mincho"/>
          <w:kern w:val="20"/>
          <w:rtl/>
        </w:rPr>
        <w:t xml:space="preserve">البقرة: </w:t>
      </w:r>
      <w:r w:rsidRPr="005258BA">
        <w:rPr>
          <w:rFonts w:eastAsia="MS Mincho" w:hint="cs"/>
          <w:rtl/>
        </w:rPr>
        <w:t>27</w:t>
      </w:r>
      <w:r w:rsidRPr="005258BA">
        <w:rPr>
          <w:rFonts w:eastAsia="MS Mincho" w:hint="cs"/>
          <w:kern w:val="20"/>
          <w:rtl/>
        </w:rPr>
        <w:t xml:space="preserve">، </w:t>
      </w:r>
      <w:r w:rsidRPr="005258BA">
        <w:rPr>
          <w:rFonts w:eastAsia="MS Mincho"/>
          <w:kern w:val="20"/>
          <w:rtl/>
        </w:rPr>
        <w:t xml:space="preserve">الرعد: </w:t>
      </w:r>
      <w:r w:rsidRPr="005258BA">
        <w:rPr>
          <w:rFonts w:eastAsia="MS Mincho" w:hint="cs"/>
          <w:rtl/>
        </w:rPr>
        <w:t>25</w:t>
      </w:r>
      <w:r w:rsidRPr="005258BA">
        <w:rPr>
          <w:rFonts w:eastAsia="MS Mincho" w:hint="cs"/>
          <w:kern w:val="20"/>
          <w:rtl/>
        </w:rPr>
        <w:t>)</w:t>
      </w:r>
      <w:r w:rsidR="004F2425" w:rsidRPr="005258BA">
        <w:rPr>
          <w:rFonts w:eastAsia="MS Mincho" w:hint="cs"/>
          <w:kern w:val="20"/>
          <w:rtl/>
        </w:rPr>
        <w:t>،</w:t>
      </w:r>
      <w:r w:rsidRPr="005258BA">
        <w:rPr>
          <w:rFonts w:eastAsia="MS Mincho" w:hint="cs"/>
          <w:kern w:val="20"/>
          <w:rtl/>
        </w:rPr>
        <w:t xml:space="preserve"> </w:t>
      </w:r>
      <w:r w:rsidRPr="005258BA">
        <w:rPr>
          <w:rtl/>
        </w:rPr>
        <w:t xml:space="preserve">وقوله تعالى: </w:t>
      </w:r>
      <w:r w:rsidRPr="00C16ACA">
        <w:rPr>
          <w:rFonts w:ascii="Mosawi" w:hAnsi="Mosawi" w:cs="Mosawi"/>
          <w:sz w:val="24"/>
          <w:szCs w:val="24"/>
          <w:rtl/>
        </w:rPr>
        <w:t>﴿</w:t>
      </w:r>
      <w:r w:rsidRPr="005258BA">
        <w:rPr>
          <w:b/>
          <w:bCs/>
          <w:rtl/>
        </w:rPr>
        <w:t>وَالَّذينَ يَصِلُونَ م</w:t>
      </w:r>
      <w:r w:rsidR="004F2425" w:rsidRPr="005258BA">
        <w:rPr>
          <w:rFonts w:hint="cs"/>
          <w:b/>
          <w:bCs/>
          <w:rtl/>
        </w:rPr>
        <w:t>َ</w:t>
      </w:r>
      <w:r w:rsidRPr="005258BA">
        <w:rPr>
          <w:b/>
          <w:bCs/>
          <w:rtl/>
        </w:rPr>
        <w:t>ا أَمَرَ اللهُ بِهِ أَنْ يُوصَلَ</w:t>
      </w:r>
      <w:r w:rsidRPr="00C16ACA">
        <w:rPr>
          <w:rFonts w:ascii="Mosawi" w:hAnsi="Mosawi" w:cs="Mosawi"/>
          <w:sz w:val="24"/>
          <w:szCs w:val="24"/>
          <w:rtl/>
        </w:rPr>
        <w:t>﴾</w:t>
      </w:r>
      <w:r w:rsidRPr="005258BA">
        <w:rPr>
          <w:rFonts w:hint="cs"/>
          <w:rtl/>
        </w:rPr>
        <w:t xml:space="preserve"> (</w:t>
      </w:r>
      <w:r w:rsidRPr="005258BA">
        <w:rPr>
          <w:rFonts w:eastAsia="MS Mincho"/>
          <w:kern w:val="20"/>
          <w:rtl/>
        </w:rPr>
        <w:t xml:space="preserve">الرعد: </w:t>
      </w:r>
      <w:r w:rsidRPr="005258BA">
        <w:rPr>
          <w:rFonts w:eastAsia="MS Mincho" w:hint="cs"/>
          <w:rtl/>
        </w:rPr>
        <w:t>21</w:t>
      </w:r>
      <w:r w:rsidRPr="005258BA">
        <w:rPr>
          <w:rFonts w:eastAsia="MS Mincho" w:hint="cs"/>
          <w:kern w:val="20"/>
          <w:rtl/>
        </w:rPr>
        <w:t>)؛</w:t>
      </w:r>
      <w:r w:rsidRPr="005258BA">
        <w:rPr>
          <w:rtl/>
        </w:rPr>
        <w:t xml:space="preserve"> إذ </w:t>
      </w:r>
      <w:r w:rsidRPr="005258BA">
        <w:rPr>
          <w:sz w:val="24"/>
          <w:szCs w:val="24"/>
          <w:rtl/>
        </w:rPr>
        <w:t>«</w:t>
      </w:r>
      <w:r w:rsidRPr="005258BA">
        <w:rPr>
          <w:rtl/>
        </w:rPr>
        <w:t>يجوز تفسير الشيء ببعضه، شبه بدل البعض من الكلّ</w:t>
      </w:r>
      <w:r w:rsidRPr="005258BA">
        <w:rPr>
          <w:sz w:val="24"/>
          <w:szCs w:val="24"/>
          <w:rtl/>
        </w:rPr>
        <w:t>»</w:t>
      </w:r>
      <w:r w:rsidRPr="005258BA">
        <w:rPr>
          <w:rFonts w:hint="cs"/>
          <w:vertAlign w:val="superscript"/>
          <w:rtl/>
        </w:rPr>
        <w:t>(</w:t>
      </w:r>
      <w:r w:rsidRPr="005258BA">
        <w:rPr>
          <w:rStyle w:val="ac"/>
          <w:sz w:val="27"/>
          <w:rtl/>
        </w:rPr>
        <w:endnoteReference w:id="73"/>
      </w:r>
      <w:r w:rsidRPr="005258BA">
        <w:rPr>
          <w:rFonts w:hint="cs"/>
          <w:vertAlign w:val="superscript"/>
          <w:rtl/>
        </w:rPr>
        <w:t>)</w:t>
      </w:r>
      <w:r w:rsidRPr="005258BA">
        <w:rPr>
          <w:rtl/>
        </w:rPr>
        <w:t xml:space="preserve">؛ فإنّها مع مدخولها بدل اشتمال (أو بدل بعض) من الهاء في </w:t>
      </w:r>
      <w:r w:rsidRPr="005258BA">
        <w:rPr>
          <w:rFonts w:hint="eastAsia"/>
          <w:sz w:val="24"/>
          <w:szCs w:val="24"/>
          <w:rtl/>
        </w:rPr>
        <w:t>«</w:t>
      </w:r>
      <w:r w:rsidRPr="005258BA">
        <w:rPr>
          <w:rtl/>
        </w:rPr>
        <w:t>به</w:t>
      </w:r>
      <w:r w:rsidRPr="005258BA">
        <w:rPr>
          <w:rFonts w:hint="eastAsia"/>
          <w:sz w:val="24"/>
          <w:szCs w:val="24"/>
          <w:rtl/>
        </w:rPr>
        <w:t>»</w:t>
      </w:r>
      <w:r w:rsidRPr="005258BA">
        <w:rPr>
          <w:rtl/>
        </w:rPr>
        <w:t>، وبدل الاشتمال والبعض لا</w:t>
      </w:r>
      <w:r w:rsidRPr="005258BA">
        <w:rPr>
          <w:rFonts w:hint="cs"/>
          <w:rtl/>
        </w:rPr>
        <w:t xml:space="preserve"> </w:t>
      </w:r>
      <w:r w:rsidRPr="005258BA">
        <w:rPr>
          <w:rtl/>
        </w:rPr>
        <w:t>يخلو عن إيضاح</w:t>
      </w:r>
      <w:r w:rsidR="004F2425" w:rsidRPr="005258BA">
        <w:rPr>
          <w:rFonts w:hint="cs"/>
          <w:rtl/>
        </w:rPr>
        <w:t>ٍ</w:t>
      </w:r>
      <w:r w:rsidRPr="005258BA">
        <w:rPr>
          <w:rtl/>
        </w:rPr>
        <w:t xml:space="preserve"> وتفسير</w:t>
      </w:r>
      <w:r w:rsidR="004F2425" w:rsidRPr="005258BA">
        <w:rPr>
          <w:rFonts w:hint="cs"/>
          <w:rtl/>
        </w:rPr>
        <w:t>؛</w:t>
      </w:r>
      <w:r w:rsidRPr="005258BA">
        <w:rPr>
          <w:rtl/>
        </w:rPr>
        <w:t xml:space="preserve"> </w:t>
      </w:r>
      <w:r w:rsidRPr="005258BA">
        <w:rPr>
          <w:sz w:val="24"/>
          <w:szCs w:val="24"/>
          <w:rtl/>
        </w:rPr>
        <w:t>«</w:t>
      </w:r>
      <w:r w:rsidRPr="005258BA">
        <w:rPr>
          <w:rtl/>
        </w:rPr>
        <w:t>لما فيه من التفصيل بعد ال</w:t>
      </w:r>
      <w:r w:rsidR="004F2425" w:rsidRPr="005258BA">
        <w:rPr>
          <w:rFonts w:hint="cs"/>
          <w:rtl/>
        </w:rPr>
        <w:t>إ</w:t>
      </w:r>
      <w:r w:rsidRPr="005258BA">
        <w:rPr>
          <w:rtl/>
        </w:rPr>
        <w:t>جمال</w:t>
      </w:r>
      <w:r w:rsidR="004F2425" w:rsidRPr="005258BA">
        <w:rPr>
          <w:rFonts w:hint="cs"/>
          <w:rtl/>
        </w:rPr>
        <w:t>،</w:t>
      </w:r>
      <w:r w:rsidRPr="005258BA">
        <w:rPr>
          <w:rtl/>
        </w:rPr>
        <w:t xml:space="preserve"> والتفسير بعد ال</w:t>
      </w:r>
      <w:r w:rsidR="004F2425" w:rsidRPr="005258BA">
        <w:rPr>
          <w:rFonts w:hint="cs"/>
          <w:rtl/>
        </w:rPr>
        <w:t>إ</w:t>
      </w:r>
      <w:r w:rsidRPr="005258BA">
        <w:rPr>
          <w:rtl/>
        </w:rPr>
        <w:t>بهام</w:t>
      </w:r>
      <w:r w:rsidRPr="005258BA">
        <w:rPr>
          <w:sz w:val="24"/>
          <w:szCs w:val="24"/>
          <w:rtl/>
        </w:rPr>
        <w:t>»</w:t>
      </w:r>
      <w:r w:rsidRPr="005258BA">
        <w:rPr>
          <w:rFonts w:hint="cs"/>
          <w:vertAlign w:val="superscript"/>
          <w:rtl/>
        </w:rPr>
        <w:t>(</w:t>
      </w:r>
      <w:r w:rsidRPr="005258BA">
        <w:rPr>
          <w:rStyle w:val="ac"/>
          <w:sz w:val="27"/>
          <w:rtl/>
        </w:rPr>
        <w:endnoteReference w:id="74"/>
      </w:r>
      <w:r w:rsidRPr="005258BA">
        <w:rPr>
          <w:rFonts w:hint="cs"/>
          <w:vertAlign w:val="superscript"/>
          <w:rtl/>
        </w:rPr>
        <w:t>)</w:t>
      </w:r>
      <w:r w:rsidR="004F2425" w:rsidRPr="005258BA">
        <w:rPr>
          <w:rFonts w:hint="cs"/>
          <w:rtl/>
        </w:rPr>
        <w:t xml:space="preserve">، </w:t>
      </w:r>
      <w:r w:rsidRPr="005258BA">
        <w:rPr>
          <w:rtl/>
        </w:rPr>
        <w:t>وبعبارة</w:t>
      </w:r>
      <w:r w:rsidR="004F2425" w:rsidRPr="005258BA">
        <w:rPr>
          <w:rFonts w:hint="cs"/>
          <w:rtl/>
        </w:rPr>
        <w:t>ٍ</w:t>
      </w:r>
      <w:r w:rsidRPr="005258BA">
        <w:rPr>
          <w:rtl/>
        </w:rPr>
        <w:t xml:space="preserve"> أخرى</w:t>
      </w:r>
      <w:r w:rsidR="004F2425" w:rsidRPr="005258BA">
        <w:rPr>
          <w:rFonts w:hint="cs"/>
          <w:rtl/>
        </w:rPr>
        <w:t>:</w:t>
      </w:r>
      <w:r w:rsidRPr="005258BA">
        <w:rPr>
          <w:rtl/>
        </w:rPr>
        <w:t xml:space="preserve"> </w:t>
      </w:r>
      <w:r w:rsidRPr="005258BA">
        <w:rPr>
          <w:sz w:val="24"/>
          <w:szCs w:val="24"/>
          <w:rtl/>
        </w:rPr>
        <w:t>«</w:t>
      </w:r>
      <w:r w:rsidRPr="005258BA">
        <w:rPr>
          <w:rtl/>
        </w:rPr>
        <w:t xml:space="preserve">لأنّ البدل ذكر إجمالاً أوّلاً في ضمن المبدل </w:t>
      </w:r>
      <w:r w:rsidRPr="005258BA">
        <w:rPr>
          <w:rtl/>
        </w:rPr>
        <w:lastRenderedPageBreak/>
        <w:t>منه، ثمّ ذكر بلفظه مفصّلاً ثانياً</w:t>
      </w:r>
      <w:r w:rsidRPr="005258BA">
        <w:rPr>
          <w:sz w:val="24"/>
          <w:szCs w:val="24"/>
          <w:rtl/>
        </w:rPr>
        <w:t>»</w:t>
      </w:r>
      <w:r w:rsidRPr="005258BA">
        <w:rPr>
          <w:rFonts w:hint="cs"/>
          <w:vertAlign w:val="superscript"/>
          <w:rtl/>
        </w:rPr>
        <w:t>(</w:t>
      </w:r>
      <w:r w:rsidRPr="005258BA">
        <w:rPr>
          <w:rStyle w:val="ac"/>
          <w:sz w:val="27"/>
          <w:rtl/>
        </w:rPr>
        <w:endnoteReference w:id="75"/>
      </w:r>
      <w:r w:rsidRPr="005258BA">
        <w:rPr>
          <w:rFonts w:hint="cs"/>
          <w:vertAlign w:val="superscript"/>
          <w:rtl/>
        </w:rPr>
        <w:t>)</w:t>
      </w:r>
      <w:r w:rsidRPr="005258BA">
        <w:rPr>
          <w:rtl/>
        </w:rPr>
        <w:t xml:space="preserve">. </w:t>
      </w:r>
    </w:p>
    <w:p w:rsidR="004A4642" w:rsidRPr="005258BA" w:rsidRDefault="004A4642" w:rsidP="00687E45">
      <w:pPr>
        <w:rPr>
          <w:rtl/>
        </w:rPr>
      </w:pPr>
      <w:r w:rsidRPr="005258BA">
        <w:rPr>
          <w:rtl/>
        </w:rPr>
        <w:t>وهذا</w:t>
      </w:r>
      <w:r w:rsidRPr="005258BA">
        <w:rPr>
          <w:rFonts w:hint="cs"/>
          <w:rtl/>
        </w:rPr>
        <w:t xml:space="preserve"> م</w:t>
      </w:r>
      <w:r w:rsidRPr="005258BA">
        <w:rPr>
          <w:rtl/>
        </w:rPr>
        <w:t>م</w:t>
      </w:r>
      <w:r w:rsidRPr="005258BA">
        <w:rPr>
          <w:rFonts w:hint="cs"/>
          <w:rtl/>
        </w:rPr>
        <w:t>ّ</w:t>
      </w:r>
      <w:r w:rsidRPr="005258BA">
        <w:rPr>
          <w:rtl/>
        </w:rPr>
        <w:t>ا صرّحوا به في كثير</w:t>
      </w:r>
      <w:r w:rsidR="004F2425" w:rsidRPr="005258BA">
        <w:rPr>
          <w:rFonts w:hint="cs"/>
          <w:rtl/>
        </w:rPr>
        <w:t>ٍ</w:t>
      </w:r>
      <w:r w:rsidRPr="005258BA">
        <w:rPr>
          <w:rtl/>
        </w:rPr>
        <w:t xml:space="preserve"> من كتبهم. فقال الزج</w:t>
      </w:r>
      <w:r w:rsidRPr="005258BA">
        <w:rPr>
          <w:rFonts w:hint="cs"/>
          <w:rtl/>
        </w:rPr>
        <w:t>ّ</w:t>
      </w:r>
      <w:r w:rsidRPr="005258BA">
        <w:rPr>
          <w:rtl/>
        </w:rPr>
        <w:t xml:space="preserve">اج: </w:t>
      </w:r>
      <w:r w:rsidRPr="005258BA">
        <w:rPr>
          <w:sz w:val="24"/>
          <w:szCs w:val="24"/>
          <w:rtl/>
        </w:rPr>
        <w:t>«</w:t>
      </w:r>
      <w:r w:rsidRPr="005258BA">
        <w:rPr>
          <w:rtl/>
        </w:rPr>
        <w:t>أي: ما أمر الله بوصله، فـ</w:t>
      </w:r>
      <w:r w:rsidR="004F2425" w:rsidRPr="005258BA">
        <w:rPr>
          <w:rFonts w:hint="cs"/>
          <w:rtl/>
        </w:rPr>
        <w:t xml:space="preserve"> </w:t>
      </w:r>
      <w:r w:rsidR="004F2425" w:rsidRPr="005258BA">
        <w:rPr>
          <w:rFonts w:hint="eastAsia"/>
          <w:sz w:val="24"/>
          <w:szCs w:val="24"/>
          <w:rtl/>
        </w:rPr>
        <w:t>«</w:t>
      </w:r>
      <w:r w:rsidRPr="005258BA">
        <w:rPr>
          <w:rtl/>
        </w:rPr>
        <w:t>أن</w:t>
      </w:r>
      <w:r w:rsidRPr="005258BA">
        <w:rPr>
          <w:rFonts w:hint="eastAsia"/>
          <w:sz w:val="24"/>
          <w:szCs w:val="24"/>
          <w:rtl/>
        </w:rPr>
        <w:t>»</w:t>
      </w:r>
      <w:r w:rsidRPr="005258BA">
        <w:rPr>
          <w:rtl/>
        </w:rPr>
        <w:t xml:space="preserve"> بدل من الهاء المجرورة</w:t>
      </w:r>
      <w:r w:rsidRPr="005258BA">
        <w:rPr>
          <w:sz w:val="24"/>
          <w:szCs w:val="24"/>
          <w:rtl/>
        </w:rPr>
        <w:t>»</w:t>
      </w:r>
      <w:r w:rsidRPr="005258BA">
        <w:rPr>
          <w:rFonts w:hint="cs"/>
          <w:vertAlign w:val="superscript"/>
          <w:rtl/>
        </w:rPr>
        <w:t>(</w:t>
      </w:r>
      <w:r w:rsidRPr="005258BA">
        <w:rPr>
          <w:rStyle w:val="ac"/>
          <w:sz w:val="27"/>
          <w:rtl/>
        </w:rPr>
        <w:endnoteReference w:id="76"/>
      </w:r>
      <w:r w:rsidRPr="005258BA">
        <w:rPr>
          <w:rFonts w:hint="cs"/>
          <w:vertAlign w:val="superscript"/>
          <w:rtl/>
        </w:rPr>
        <w:t>)</w:t>
      </w:r>
      <w:r w:rsidRPr="005258BA">
        <w:rPr>
          <w:rtl/>
        </w:rPr>
        <w:t xml:space="preserve">. وقال الشيخ الطوسي: </w:t>
      </w:r>
      <w:r w:rsidRPr="005258BA">
        <w:rPr>
          <w:sz w:val="24"/>
          <w:szCs w:val="24"/>
          <w:rtl/>
        </w:rPr>
        <w:t>«</w:t>
      </w:r>
      <w:r w:rsidRPr="005258BA">
        <w:rPr>
          <w:rtl/>
        </w:rPr>
        <w:t xml:space="preserve">وقوله: </w:t>
      </w:r>
      <w:r w:rsidRPr="00C16ACA">
        <w:rPr>
          <w:rFonts w:ascii="Mosawi" w:hAnsi="Mosawi" w:cs="Mosawi"/>
          <w:sz w:val="24"/>
          <w:szCs w:val="24"/>
          <w:rtl/>
        </w:rPr>
        <w:t>﴿</w:t>
      </w:r>
      <w:r w:rsidR="004F2425" w:rsidRPr="005258BA">
        <w:rPr>
          <w:rFonts w:hint="cs"/>
          <w:b/>
          <w:bCs/>
          <w:rtl/>
        </w:rPr>
        <w:t>أَ</w:t>
      </w:r>
      <w:r w:rsidRPr="005258BA">
        <w:rPr>
          <w:b/>
          <w:bCs/>
          <w:rtl/>
        </w:rPr>
        <w:t>ن</w:t>
      </w:r>
      <w:r w:rsidR="004F2425" w:rsidRPr="005258BA">
        <w:rPr>
          <w:rFonts w:hint="cs"/>
          <w:b/>
          <w:bCs/>
          <w:rtl/>
        </w:rPr>
        <w:t>ْ</w:t>
      </w:r>
      <w:r w:rsidRPr="005258BA">
        <w:rPr>
          <w:b/>
          <w:bCs/>
          <w:rtl/>
        </w:rPr>
        <w:t xml:space="preserve"> ي</w:t>
      </w:r>
      <w:r w:rsidR="004F2425" w:rsidRPr="005258BA">
        <w:rPr>
          <w:rFonts w:hint="cs"/>
          <w:b/>
          <w:bCs/>
          <w:rtl/>
        </w:rPr>
        <w:t>ُ</w:t>
      </w:r>
      <w:r w:rsidRPr="005258BA">
        <w:rPr>
          <w:b/>
          <w:bCs/>
          <w:rtl/>
        </w:rPr>
        <w:t>وص</w:t>
      </w:r>
      <w:r w:rsidR="004F2425" w:rsidRPr="005258BA">
        <w:rPr>
          <w:rFonts w:hint="cs"/>
          <w:b/>
          <w:bCs/>
          <w:rtl/>
        </w:rPr>
        <w:t>َ</w:t>
      </w:r>
      <w:r w:rsidRPr="005258BA">
        <w:rPr>
          <w:b/>
          <w:bCs/>
          <w:rtl/>
        </w:rPr>
        <w:t>ل</w:t>
      </w:r>
      <w:r w:rsidR="004F2425" w:rsidRPr="005258BA">
        <w:rPr>
          <w:rFonts w:hint="cs"/>
          <w:b/>
          <w:bCs/>
          <w:rtl/>
        </w:rPr>
        <w:t>َ</w:t>
      </w:r>
      <w:r w:rsidRPr="00C16ACA">
        <w:rPr>
          <w:rFonts w:ascii="Mosawi" w:hAnsi="Mosawi" w:cs="Mosawi"/>
          <w:sz w:val="24"/>
          <w:szCs w:val="24"/>
          <w:rtl/>
        </w:rPr>
        <w:t>﴾</w:t>
      </w:r>
      <w:r w:rsidRPr="005258BA">
        <w:rPr>
          <w:rtl/>
        </w:rPr>
        <w:t xml:space="preserve"> بدل من الهاء التي في </w:t>
      </w:r>
      <w:r w:rsidRPr="00C16ACA">
        <w:rPr>
          <w:rFonts w:ascii="Mosawi" w:hAnsi="Mosawi" w:cs="Mosawi"/>
          <w:sz w:val="24"/>
          <w:szCs w:val="24"/>
          <w:rtl/>
        </w:rPr>
        <w:t>﴿</w:t>
      </w:r>
      <w:r w:rsidRPr="005258BA">
        <w:rPr>
          <w:b/>
          <w:bCs/>
          <w:rtl/>
        </w:rPr>
        <w:t>ب</w:t>
      </w:r>
      <w:r w:rsidR="004F2425" w:rsidRPr="005258BA">
        <w:rPr>
          <w:rFonts w:hint="cs"/>
          <w:b/>
          <w:bCs/>
          <w:rtl/>
        </w:rPr>
        <w:t>ِ</w:t>
      </w:r>
      <w:r w:rsidRPr="005258BA">
        <w:rPr>
          <w:b/>
          <w:bCs/>
          <w:rtl/>
        </w:rPr>
        <w:t>ه</w:t>
      </w:r>
      <w:r w:rsidR="004F2425" w:rsidRPr="005258BA">
        <w:rPr>
          <w:rFonts w:hint="cs"/>
          <w:b/>
          <w:bCs/>
          <w:rtl/>
        </w:rPr>
        <w:t>ِ</w:t>
      </w:r>
      <w:r w:rsidRPr="00C16ACA">
        <w:rPr>
          <w:rFonts w:ascii="Mosawi" w:hAnsi="Mosawi" w:cs="Mosawi"/>
          <w:sz w:val="24"/>
          <w:szCs w:val="24"/>
          <w:rtl/>
        </w:rPr>
        <w:t>﴾</w:t>
      </w:r>
      <w:r w:rsidRPr="005258BA">
        <w:rPr>
          <w:rFonts w:hint="cs"/>
          <w:rtl/>
        </w:rPr>
        <w:t xml:space="preserve">، </w:t>
      </w:r>
      <w:r w:rsidRPr="005258BA">
        <w:rPr>
          <w:rtl/>
        </w:rPr>
        <w:t xml:space="preserve">تقديره: </w:t>
      </w:r>
      <w:r w:rsidRPr="005258BA">
        <w:rPr>
          <w:rFonts w:hint="eastAsia"/>
          <w:sz w:val="24"/>
          <w:szCs w:val="24"/>
          <w:rtl/>
        </w:rPr>
        <w:t>«</w:t>
      </w:r>
      <w:r w:rsidRPr="005258BA">
        <w:rPr>
          <w:rtl/>
        </w:rPr>
        <w:t>ما أمر الله بأن يوصل</w:t>
      </w:r>
      <w:r w:rsidRPr="005258BA">
        <w:rPr>
          <w:rFonts w:hint="eastAsia"/>
          <w:sz w:val="24"/>
          <w:szCs w:val="24"/>
          <w:rtl/>
        </w:rPr>
        <w:t>»</w:t>
      </w:r>
      <w:r w:rsidRPr="005258BA">
        <w:rPr>
          <w:rtl/>
        </w:rPr>
        <w:t>، وهو في موضع خفض</w:t>
      </w:r>
      <w:r w:rsidRPr="005258BA">
        <w:rPr>
          <w:sz w:val="24"/>
          <w:szCs w:val="24"/>
          <w:rtl/>
        </w:rPr>
        <w:t>»</w:t>
      </w:r>
      <w:r w:rsidRPr="005258BA">
        <w:rPr>
          <w:rFonts w:hint="cs"/>
          <w:vertAlign w:val="superscript"/>
          <w:rtl/>
        </w:rPr>
        <w:t>(</w:t>
      </w:r>
      <w:r w:rsidRPr="005258BA">
        <w:rPr>
          <w:rStyle w:val="ac"/>
          <w:sz w:val="27"/>
          <w:rtl/>
        </w:rPr>
        <w:endnoteReference w:id="77"/>
      </w:r>
      <w:r w:rsidRPr="005258BA">
        <w:rPr>
          <w:rFonts w:hint="cs"/>
          <w:vertAlign w:val="superscript"/>
          <w:rtl/>
        </w:rPr>
        <w:t>)</w:t>
      </w:r>
      <w:r w:rsidRPr="005258BA">
        <w:rPr>
          <w:rtl/>
        </w:rPr>
        <w:t>. وقال أبو</w:t>
      </w:r>
      <w:r w:rsidR="004F2425" w:rsidRPr="005258BA">
        <w:rPr>
          <w:rFonts w:hint="cs"/>
          <w:rtl/>
        </w:rPr>
        <w:t xml:space="preserve"> </w:t>
      </w:r>
      <w:r w:rsidRPr="005258BA">
        <w:rPr>
          <w:rtl/>
        </w:rPr>
        <w:t xml:space="preserve">حيّان: </w:t>
      </w:r>
      <w:r w:rsidRPr="005258BA">
        <w:rPr>
          <w:sz w:val="24"/>
          <w:szCs w:val="24"/>
          <w:rtl/>
        </w:rPr>
        <w:t>«</w:t>
      </w:r>
      <w:r w:rsidRPr="005258BA">
        <w:rPr>
          <w:rtl/>
        </w:rPr>
        <w:t>و</w:t>
      </w:r>
      <w:r w:rsidRPr="00C16ACA">
        <w:rPr>
          <w:rFonts w:ascii="Mosawi" w:hAnsi="Mosawi" w:cs="Mosawi"/>
          <w:sz w:val="24"/>
          <w:szCs w:val="24"/>
          <w:rtl/>
        </w:rPr>
        <w:t>﴿</w:t>
      </w:r>
      <w:r w:rsidRPr="005258BA">
        <w:rPr>
          <w:b/>
          <w:bCs/>
          <w:rtl/>
        </w:rPr>
        <w:t>أ</w:t>
      </w:r>
      <w:r w:rsidR="004F2425" w:rsidRPr="005258BA">
        <w:rPr>
          <w:rFonts w:hint="cs"/>
          <w:b/>
          <w:bCs/>
          <w:rtl/>
        </w:rPr>
        <w:t>َ</w:t>
      </w:r>
      <w:r w:rsidRPr="005258BA">
        <w:rPr>
          <w:b/>
          <w:bCs/>
          <w:rtl/>
        </w:rPr>
        <w:t>ن</w:t>
      </w:r>
      <w:r w:rsidR="004F2425" w:rsidRPr="005258BA">
        <w:rPr>
          <w:rFonts w:hint="cs"/>
          <w:b/>
          <w:bCs/>
          <w:rtl/>
        </w:rPr>
        <w:t>ْ</w:t>
      </w:r>
      <w:r w:rsidRPr="005258BA">
        <w:rPr>
          <w:b/>
          <w:bCs/>
          <w:rtl/>
        </w:rPr>
        <w:t xml:space="preserve"> ي</w:t>
      </w:r>
      <w:r w:rsidR="004F2425" w:rsidRPr="005258BA">
        <w:rPr>
          <w:rFonts w:hint="cs"/>
          <w:b/>
          <w:bCs/>
          <w:rtl/>
        </w:rPr>
        <w:t>ُ</w:t>
      </w:r>
      <w:r w:rsidRPr="005258BA">
        <w:rPr>
          <w:b/>
          <w:bCs/>
          <w:rtl/>
        </w:rPr>
        <w:t>وص</w:t>
      </w:r>
      <w:r w:rsidR="004F2425" w:rsidRPr="005258BA">
        <w:rPr>
          <w:rFonts w:hint="cs"/>
          <w:b/>
          <w:bCs/>
          <w:rtl/>
        </w:rPr>
        <w:t>َ</w:t>
      </w:r>
      <w:r w:rsidRPr="005258BA">
        <w:rPr>
          <w:b/>
          <w:bCs/>
          <w:rtl/>
        </w:rPr>
        <w:t>ل</w:t>
      </w:r>
      <w:r w:rsidR="004F2425" w:rsidRPr="005258BA">
        <w:rPr>
          <w:rFonts w:hint="cs"/>
          <w:b/>
          <w:bCs/>
          <w:rtl/>
        </w:rPr>
        <w:t>َ</w:t>
      </w:r>
      <w:r w:rsidRPr="00C16ACA">
        <w:rPr>
          <w:rFonts w:ascii="Mosawi" w:hAnsi="Mosawi" w:cs="Mosawi"/>
          <w:sz w:val="24"/>
          <w:szCs w:val="24"/>
          <w:rtl/>
        </w:rPr>
        <w:t>﴾</w:t>
      </w:r>
      <w:r w:rsidRPr="005258BA">
        <w:rPr>
          <w:rtl/>
        </w:rPr>
        <w:t xml:space="preserve"> في موضع جر</w:t>
      </w:r>
      <w:r w:rsidR="004F2425" w:rsidRPr="005258BA">
        <w:rPr>
          <w:rFonts w:hint="cs"/>
          <w:rtl/>
        </w:rPr>
        <w:t>ّ</w:t>
      </w:r>
      <w:r w:rsidRPr="005258BA">
        <w:rPr>
          <w:rtl/>
        </w:rPr>
        <w:t xml:space="preserve"> بدل من الضمير في </w:t>
      </w:r>
      <w:r w:rsidRPr="00C16ACA">
        <w:rPr>
          <w:rFonts w:ascii="Mosawi" w:hAnsi="Mosawi" w:cs="Mosawi"/>
          <w:sz w:val="24"/>
          <w:szCs w:val="24"/>
          <w:rtl/>
        </w:rPr>
        <w:t>﴿</w:t>
      </w:r>
      <w:r w:rsidRPr="005258BA">
        <w:rPr>
          <w:b/>
          <w:bCs/>
          <w:rtl/>
        </w:rPr>
        <w:t>ب</w:t>
      </w:r>
      <w:r w:rsidR="004F2425" w:rsidRPr="005258BA">
        <w:rPr>
          <w:rFonts w:hint="cs"/>
          <w:b/>
          <w:bCs/>
          <w:rtl/>
        </w:rPr>
        <w:t>ِ</w:t>
      </w:r>
      <w:r w:rsidRPr="005258BA">
        <w:rPr>
          <w:b/>
          <w:bCs/>
          <w:rtl/>
        </w:rPr>
        <w:t>ه</w:t>
      </w:r>
      <w:r w:rsidR="004F2425" w:rsidRPr="005258BA">
        <w:rPr>
          <w:rFonts w:hint="cs"/>
          <w:b/>
          <w:bCs/>
          <w:rtl/>
        </w:rPr>
        <w:t>ِ</w:t>
      </w:r>
      <w:r w:rsidRPr="00C16ACA">
        <w:rPr>
          <w:rFonts w:ascii="Mosawi" w:hAnsi="Mosawi" w:cs="Mosawi"/>
          <w:sz w:val="24"/>
          <w:szCs w:val="24"/>
          <w:rtl/>
        </w:rPr>
        <w:t>﴾</w:t>
      </w:r>
      <w:r w:rsidR="00687E45">
        <w:rPr>
          <w:rFonts w:hint="cs"/>
          <w:rtl/>
        </w:rPr>
        <w:t>،</w:t>
      </w:r>
      <w:r w:rsidRPr="005258BA">
        <w:rPr>
          <w:rtl/>
        </w:rPr>
        <w:t xml:space="preserve"> تقديره: به وَصْلِه، أي ما أمرهم الله بوصله</w:t>
      </w:r>
      <w:r w:rsidRPr="005258BA">
        <w:rPr>
          <w:sz w:val="24"/>
          <w:szCs w:val="24"/>
          <w:rtl/>
        </w:rPr>
        <w:t>»</w:t>
      </w:r>
      <w:r w:rsidRPr="005258BA">
        <w:rPr>
          <w:rFonts w:hint="cs"/>
          <w:vertAlign w:val="superscript"/>
          <w:rtl/>
        </w:rPr>
        <w:t>(</w:t>
      </w:r>
      <w:r w:rsidRPr="005258BA">
        <w:rPr>
          <w:rStyle w:val="ac"/>
          <w:sz w:val="27"/>
          <w:rtl/>
        </w:rPr>
        <w:endnoteReference w:id="78"/>
      </w:r>
      <w:r w:rsidRPr="005258BA">
        <w:rPr>
          <w:rFonts w:hint="cs"/>
          <w:vertAlign w:val="superscript"/>
          <w:rtl/>
        </w:rPr>
        <w:t>)</w:t>
      </w:r>
      <w:r w:rsidRPr="005258BA">
        <w:rPr>
          <w:rtl/>
        </w:rPr>
        <w:t xml:space="preserve"> وقال مؤلّفو إعراب القرآن الكريم: </w:t>
      </w:r>
      <w:r w:rsidRPr="005258BA">
        <w:rPr>
          <w:sz w:val="24"/>
          <w:szCs w:val="24"/>
          <w:rtl/>
        </w:rPr>
        <w:t>«</w:t>
      </w:r>
      <w:r w:rsidR="00426197" w:rsidRPr="005258BA">
        <w:rPr>
          <w:sz w:val="24"/>
          <w:szCs w:val="24"/>
          <w:rtl/>
        </w:rPr>
        <w:t>«</w:t>
      </w:r>
      <w:r w:rsidRPr="005258BA">
        <w:rPr>
          <w:rtl/>
        </w:rPr>
        <w:t>أن</w:t>
      </w:r>
      <w:r w:rsidRPr="005258BA">
        <w:rPr>
          <w:rFonts w:hint="eastAsia"/>
          <w:sz w:val="24"/>
          <w:szCs w:val="24"/>
          <w:rtl/>
        </w:rPr>
        <w:t>»</w:t>
      </w:r>
      <w:r w:rsidRPr="005258BA">
        <w:rPr>
          <w:rtl/>
        </w:rPr>
        <w:t xml:space="preserve"> وما بعدها في تأويل مصدر بدل من الضمير في </w:t>
      </w:r>
      <w:r w:rsidRPr="005258BA">
        <w:rPr>
          <w:rFonts w:hint="eastAsia"/>
          <w:sz w:val="24"/>
          <w:szCs w:val="24"/>
          <w:rtl/>
        </w:rPr>
        <w:t>«</w:t>
      </w:r>
      <w:r w:rsidRPr="005258BA">
        <w:rPr>
          <w:rtl/>
        </w:rPr>
        <w:t>به</w:t>
      </w:r>
      <w:r w:rsidRPr="005258BA">
        <w:rPr>
          <w:rFonts w:hint="eastAsia"/>
          <w:sz w:val="24"/>
          <w:szCs w:val="24"/>
          <w:rtl/>
        </w:rPr>
        <w:t>»</w:t>
      </w:r>
      <w:r w:rsidRPr="005258BA">
        <w:rPr>
          <w:sz w:val="24"/>
          <w:szCs w:val="24"/>
          <w:rtl/>
        </w:rPr>
        <w:t>»</w:t>
      </w:r>
      <w:r w:rsidRPr="005258BA">
        <w:rPr>
          <w:rFonts w:hint="cs"/>
          <w:vertAlign w:val="superscript"/>
          <w:rtl/>
        </w:rPr>
        <w:t>(</w:t>
      </w:r>
      <w:r w:rsidRPr="005258BA">
        <w:rPr>
          <w:rStyle w:val="ac"/>
          <w:sz w:val="27"/>
          <w:rtl/>
        </w:rPr>
        <w:endnoteReference w:id="79"/>
      </w:r>
      <w:r w:rsidRPr="005258BA">
        <w:rPr>
          <w:rFonts w:hint="cs"/>
          <w:vertAlign w:val="superscript"/>
          <w:rtl/>
        </w:rPr>
        <w:t>)</w:t>
      </w:r>
      <w:r w:rsidRPr="005258BA">
        <w:rPr>
          <w:rtl/>
        </w:rPr>
        <w:t xml:space="preserve">. وقال محيي الدين الدرويش: </w:t>
      </w:r>
      <w:r w:rsidRPr="005258BA">
        <w:rPr>
          <w:sz w:val="24"/>
          <w:szCs w:val="24"/>
          <w:rtl/>
        </w:rPr>
        <w:t>«</w:t>
      </w:r>
      <w:r w:rsidRPr="005258BA">
        <w:rPr>
          <w:rtl/>
        </w:rPr>
        <w:t>و</w:t>
      </w:r>
      <w:r w:rsidR="00426197" w:rsidRPr="005258BA">
        <w:rPr>
          <w:sz w:val="24"/>
          <w:szCs w:val="24"/>
          <w:rtl/>
        </w:rPr>
        <w:t>«</w:t>
      </w:r>
      <w:r w:rsidRPr="005258BA">
        <w:rPr>
          <w:rtl/>
        </w:rPr>
        <w:t>أن</w:t>
      </w:r>
      <w:r w:rsidRPr="005258BA">
        <w:rPr>
          <w:rFonts w:hint="eastAsia"/>
          <w:sz w:val="24"/>
          <w:szCs w:val="24"/>
          <w:rtl/>
        </w:rPr>
        <w:t>»</w:t>
      </w:r>
      <w:r w:rsidRPr="005258BA">
        <w:rPr>
          <w:rtl/>
        </w:rPr>
        <w:t xml:space="preserve"> وما في حيزها في تأويل مصدر بدل من الضمير في </w:t>
      </w:r>
      <w:r w:rsidRPr="005258BA">
        <w:rPr>
          <w:rFonts w:hint="eastAsia"/>
          <w:sz w:val="24"/>
          <w:szCs w:val="24"/>
          <w:rtl/>
        </w:rPr>
        <w:t>«</w:t>
      </w:r>
      <w:r w:rsidRPr="005258BA">
        <w:rPr>
          <w:rtl/>
        </w:rPr>
        <w:t>به</w:t>
      </w:r>
      <w:r w:rsidRPr="005258BA">
        <w:rPr>
          <w:rFonts w:hint="eastAsia"/>
          <w:sz w:val="24"/>
          <w:szCs w:val="24"/>
          <w:rtl/>
        </w:rPr>
        <w:t>»</w:t>
      </w:r>
      <w:r w:rsidRPr="005258BA">
        <w:rPr>
          <w:rtl/>
        </w:rPr>
        <w:t>، والمعنى: ويقطعون ما أمر الله بوصله</w:t>
      </w:r>
      <w:r w:rsidRPr="005258BA">
        <w:rPr>
          <w:sz w:val="24"/>
          <w:szCs w:val="24"/>
          <w:rtl/>
        </w:rPr>
        <w:t>»</w:t>
      </w:r>
      <w:r w:rsidRPr="005258BA">
        <w:rPr>
          <w:rFonts w:hint="cs"/>
          <w:vertAlign w:val="superscript"/>
          <w:rtl/>
        </w:rPr>
        <w:t>(</w:t>
      </w:r>
      <w:r w:rsidRPr="005258BA">
        <w:rPr>
          <w:rStyle w:val="ac"/>
          <w:sz w:val="27"/>
          <w:rtl/>
        </w:rPr>
        <w:endnoteReference w:id="80"/>
      </w:r>
      <w:r w:rsidRPr="005258BA">
        <w:rPr>
          <w:rFonts w:hint="cs"/>
          <w:vertAlign w:val="superscript"/>
          <w:rtl/>
        </w:rPr>
        <w:t>)</w:t>
      </w:r>
      <w:r w:rsidRPr="005258BA">
        <w:rPr>
          <w:rtl/>
        </w:rPr>
        <w:t xml:space="preserve">. </w:t>
      </w:r>
    </w:p>
    <w:p w:rsidR="004A4642" w:rsidRPr="005258BA" w:rsidRDefault="004A4642" w:rsidP="003F4A68">
      <w:pPr>
        <w:rPr>
          <w:rtl/>
        </w:rPr>
      </w:pPr>
      <w:r w:rsidRPr="005258BA">
        <w:rPr>
          <w:rFonts w:eastAsia="MS Mincho" w:hint="cs"/>
          <w:rtl/>
        </w:rPr>
        <w:t>هنا نتساءل: أين وفي أيّ آية</w:t>
      </w:r>
      <w:r w:rsidR="00426197" w:rsidRPr="005258BA">
        <w:rPr>
          <w:rFonts w:eastAsia="MS Mincho" w:hint="cs"/>
          <w:rtl/>
        </w:rPr>
        <w:t>ٍ</w:t>
      </w:r>
      <w:r w:rsidRPr="005258BA">
        <w:rPr>
          <w:rFonts w:eastAsia="MS Mincho" w:hint="cs"/>
          <w:rtl/>
        </w:rPr>
        <w:t xml:space="preserve"> أمر الله بصلة الرحم عموماً</w:t>
      </w:r>
      <w:r w:rsidR="00426197" w:rsidRPr="005258BA">
        <w:rPr>
          <w:rFonts w:eastAsia="MS Mincho" w:hint="cs"/>
          <w:rtl/>
        </w:rPr>
        <w:t>،</w:t>
      </w:r>
      <w:r w:rsidRPr="005258BA">
        <w:rPr>
          <w:rFonts w:eastAsia="MS Mincho" w:hint="cs"/>
          <w:rtl/>
        </w:rPr>
        <w:t xml:space="preserve"> وبصلة رحم النبي</w:t>
      </w:r>
      <w:r w:rsidR="00426197" w:rsidRPr="005258BA">
        <w:rPr>
          <w:rFonts w:eastAsia="MS Mincho" w:hint="cs"/>
          <w:rtl/>
        </w:rPr>
        <w:t>ّ</w:t>
      </w:r>
      <w:r w:rsidR="00BF5803" w:rsidRPr="007F415A">
        <w:rPr>
          <w:rFonts w:eastAsia="MS Mincho" w:cs="Mosawi" w:hint="cs"/>
          <w:szCs w:val="22"/>
          <w:rtl/>
        </w:rPr>
        <w:t>|</w:t>
      </w:r>
      <w:r w:rsidRPr="005258BA">
        <w:rPr>
          <w:rFonts w:eastAsia="MS Mincho" w:hint="cs"/>
          <w:rtl/>
        </w:rPr>
        <w:t xml:space="preserve"> خصوصاً</w:t>
      </w:r>
      <w:r w:rsidR="00426197" w:rsidRPr="005258BA">
        <w:rPr>
          <w:rFonts w:eastAsia="MS Mincho" w:hint="cs"/>
          <w:rtl/>
        </w:rPr>
        <w:t>،</w:t>
      </w:r>
      <w:r w:rsidRPr="005258BA">
        <w:rPr>
          <w:rFonts w:eastAsia="MS Mincho" w:hint="cs"/>
          <w:rtl/>
        </w:rPr>
        <w:t xml:space="preserve"> ليصحّ أن يقول ثلاث مرّات: </w:t>
      </w:r>
      <w:r w:rsidRPr="00C16ACA">
        <w:rPr>
          <w:rFonts w:ascii="Mosawi" w:hAnsi="Mosawi" w:cs="Mosawi"/>
          <w:sz w:val="24"/>
          <w:szCs w:val="24"/>
          <w:rtl/>
        </w:rPr>
        <w:t>﴿</w:t>
      </w:r>
      <w:r w:rsidRPr="005258BA">
        <w:rPr>
          <w:rFonts w:eastAsia="MS Mincho" w:hint="cs"/>
          <w:b/>
          <w:bCs/>
          <w:rtl/>
        </w:rPr>
        <w:t>أَمَر</w:t>
      </w:r>
      <w:r w:rsidR="00426197" w:rsidRPr="005258BA">
        <w:rPr>
          <w:rFonts w:eastAsia="MS Mincho" w:hint="cs"/>
          <w:b/>
          <w:bCs/>
          <w:rtl/>
        </w:rPr>
        <w:t>َ</w:t>
      </w:r>
      <w:r w:rsidRPr="005258BA">
        <w:rPr>
          <w:rFonts w:eastAsia="MS Mincho" w:hint="cs"/>
          <w:b/>
          <w:bCs/>
          <w:rtl/>
        </w:rPr>
        <w:t xml:space="preserve"> الله</w:t>
      </w:r>
      <w:r w:rsidR="00426197" w:rsidRPr="005258BA">
        <w:rPr>
          <w:rFonts w:eastAsia="MS Mincho" w:hint="cs"/>
          <w:b/>
          <w:bCs/>
          <w:rtl/>
        </w:rPr>
        <w:t>ُ</w:t>
      </w:r>
      <w:r w:rsidRPr="005258BA">
        <w:rPr>
          <w:rFonts w:eastAsia="MS Mincho" w:hint="cs"/>
          <w:b/>
          <w:bCs/>
          <w:rtl/>
        </w:rPr>
        <w:t xml:space="preserve"> بِهِ أ</w:t>
      </w:r>
      <w:r w:rsidR="00426197" w:rsidRPr="005258BA">
        <w:rPr>
          <w:rFonts w:eastAsia="MS Mincho" w:hint="cs"/>
          <w:b/>
          <w:bCs/>
          <w:rtl/>
        </w:rPr>
        <w:t>َ</w:t>
      </w:r>
      <w:r w:rsidRPr="005258BA">
        <w:rPr>
          <w:rFonts w:eastAsia="MS Mincho" w:hint="cs"/>
          <w:b/>
          <w:bCs/>
          <w:rtl/>
        </w:rPr>
        <w:t>ن</w:t>
      </w:r>
      <w:r w:rsidR="00426197" w:rsidRPr="005258BA">
        <w:rPr>
          <w:rFonts w:eastAsia="MS Mincho" w:hint="cs"/>
          <w:b/>
          <w:bCs/>
          <w:rtl/>
        </w:rPr>
        <w:t>ْ</w:t>
      </w:r>
      <w:r w:rsidRPr="005258BA">
        <w:rPr>
          <w:rFonts w:eastAsia="MS Mincho" w:hint="cs"/>
          <w:b/>
          <w:bCs/>
          <w:rtl/>
        </w:rPr>
        <w:t xml:space="preserve"> يُوصَل</w:t>
      </w:r>
      <w:r w:rsidR="00426197" w:rsidRPr="005258BA">
        <w:rPr>
          <w:rFonts w:eastAsia="MS Mincho" w:hint="cs"/>
          <w:b/>
          <w:bCs/>
          <w:rtl/>
        </w:rPr>
        <w:t>َ</w:t>
      </w:r>
      <w:r w:rsidRPr="00C16ACA">
        <w:rPr>
          <w:rFonts w:ascii="Mosawi" w:hAnsi="Mosawi" w:cs="Mosawi"/>
          <w:sz w:val="24"/>
          <w:szCs w:val="24"/>
          <w:rtl/>
        </w:rPr>
        <w:t>﴾</w:t>
      </w:r>
      <w:r w:rsidRPr="005258BA">
        <w:rPr>
          <w:rFonts w:eastAsia="MS Mincho" w:hint="cs"/>
          <w:rtl/>
        </w:rPr>
        <w:t>؟ والجواب</w:t>
      </w:r>
      <w:r w:rsidR="00426197" w:rsidRPr="005258BA">
        <w:rPr>
          <w:rFonts w:eastAsia="MS Mincho" w:hint="cs"/>
          <w:rtl/>
        </w:rPr>
        <w:t>:</w:t>
      </w:r>
      <w:r w:rsidRPr="005258BA">
        <w:rPr>
          <w:rFonts w:eastAsia="MS Mincho" w:hint="cs"/>
          <w:rtl/>
        </w:rPr>
        <w:t xml:space="preserve"> </w:t>
      </w:r>
      <w:r w:rsidR="00426197" w:rsidRPr="005258BA">
        <w:rPr>
          <w:rFonts w:eastAsia="MS Mincho" w:hint="cs"/>
          <w:rtl/>
        </w:rPr>
        <w:t>إ</w:t>
      </w:r>
      <w:r w:rsidRPr="005258BA">
        <w:rPr>
          <w:rFonts w:eastAsia="MS Mincho" w:hint="cs"/>
          <w:rtl/>
        </w:rPr>
        <w:t>نّنا لم نجد آيةً ذُكِر فيها أنّ الله أَمَر بصلة الرحم غيرَ آية المودّة، فهي</w:t>
      </w:r>
      <w:r w:rsidR="00426197" w:rsidRPr="005258BA">
        <w:rPr>
          <w:rFonts w:eastAsia="MS Mincho" w:hint="cs"/>
          <w:rtl/>
        </w:rPr>
        <w:t xml:space="preserve"> الآية الوحيدة ال</w:t>
      </w:r>
      <w:r w:rsidRPr="005258BA">
        <w:rPr>
          <w:rFonts w:eastAsia="MS Mincho" w:hint="cs"/>
          <w:rtl/>
        </w:rPr>
        <w:t>تي جاء فيها أنّ الله أَمَر بطلب</w:t>
      </w:r>
      <w:r w:rsidR="00426197" w:rsidRPr="005258BA">
        <w:rPr>
          <w:rFonts w:eastAsia="MS Mincho" w:hint="cs"/>
          <w:rtl/>
        </w:rPr>
        <w:t xml:space="preserve"> المودّة في قرابة الرحم، وال</w:t>
      </w:r>
      <w:r w:rsidRPr="005258BA">
        <w:rPr>
          <w:rFonts w:eastAsia="MS Mincho" w:hint="cs"/>
          <w:rtl/>
        </w:rPr>
        <w:t xml:space="preserve">تي تستلزم صلةَ الرحم لا محالة. نعم، في الآية </w:t>
      </w:r>
      <w:r w:rsidR="00426197" w:rsidRPr="005258BA">
        <w:rPr>
          <w:rFonts w:eastAsia="MS Mincho" w:hint="cs"/>
          <w:rtl/>
        </w:rPr>
        <w:t>1</w:t>
      </w:r>
      <w:r w:rsidRPr="005258BA">
        <w:rPr>
          <w:rFonts w:eastAsia="MS Mincho" w:hint="cs"/>
          <w:rtl/>
        </w:rPr>
        <w:t xml:space="preserve"> من سورة النساء جاء ذكرٌ عن الأرحام</w:t>
      </w:r>
      <w:r w:rsidR="00426197" w:rsidRPr="005258BA">
        <w:rPr>
          <w:rFonts w:eastAsia="MS Mincho" w:hint="cs"/>
          <w:rtl/>
        </w:rPr>
        <w:t>،</w:t>
      </w:r>
      <w:r w:rsidRPr="005258BA">
        <w:rPr>
          <w:rFonts w:eastAsia="MS Mincho" w:hint="cs"/>
          <w:rtl/>
        </w:rPr>
        <w:t xml:space="preserve"> حيث قال تعالى: </w:t>
      </w:r>
      <w:r w:rsidRPr="00C16ACA">
        <w:rPr>
          <w:rFonts w:ascii="Mosawi" w:hAnsi="Mosawi" w:cs="Mosawi"/>
          <w:sz w:val="24"/>
          <w:szCs w:val="24"/>
          <w:rtl/>
        </w:rPr>
        <w:t>﴿</w:t>
      </w:r>
      <w:r w:rsidRPr="005258BA">
        <w:rPr>
          <w:b/>
          <w:bCs/>
          <w:rtl/>
        </w:rPr>
        <w:t>وَاتَّقُوا اللهَ الَّذِي تَسَاءَلُونَ بِهِ وَالأَرْحَامَ</w:t>
      </w:r>
      <w:r w:rsidRPr="00C16ACA">
        <w:rPr>
          <w:rFonts w:ascii="Mosawi" w:hAnsi="Mosawi" w:cs="Mosawi"/>
          <w:sz w:val="24"/>
          <w:szCs w:val="24"/>
          <w:rtl/>
        </w:rPr>
        <w:t>﴾</w:t>
      </w:r>
      <w:r w:rsidR="00426197" w:rsidRPr="005258BA">
        <w:rPr>
          <w:rFonts w:hint="cs"/>
          <w:rtl/>
        </w:rPr>
        <w:t>،</w:t>
      </w:r>
      <w:r w:rsidRPr="005258BA">
        <w:rPr>
          <w:rFonts w:hint="cs"/>
          <w:rtl/>
        </w:rPr>
        <w:t xml:space="preserve"> ولكنّه لا يستفاد منه أنّ الله أمر بوصلها. كما أنّ في قوله تعالى: </w:t>
      </w:r>
      <w:r w:rsidRPr="00C16ACA">
        <w:rPr>
          <w:rFonts w:ascii="Mosawi" w:hAnsi="Mosawi" w:cs="Mosawi"/>
          <w:sz w:val="24"/>
          <w:szCs w:val="24"/>
          <w:rtl/>
        </w:rPr>
        <w:t>﴿</w:t>
      </w:r>
      <w:r w:rsidRPr="005258BA">
        <w:rPr>
          <w:b/>
          <w:bCs/>
          <w:rtl/>
        </w:rPr>
        <w:t>فَهَلْ عَسَيْتُمْ إِنْ تَوَل</w:t>
      </w:r>
      <w:r w:rsidR="00426197" w:rsidRPr="005258BA">
        <w:rPr>
          <w:b/>
          <w:bCs/>
          <w:rtl/>
        </w:rPr>
        <w:t>َّيْتُمْ أَنْ تُفْسِدُوا فِي ال</w:t>
      </w:r>
      <w:r w:rsidRPr="005258BA">
        <w:rPr>
          <w:b/>
          <w:bCs/>
          <w:rtl/>
        </w:rPr>
        <w:t>أَرْضِ وَتُقَطِّعُوا أَرْح</w:t>
      </w:r>
      <w:r w:rsidR="00426197" w:rsidRPr="005258BA">
        <w:rPr>
          <w:rFonts w:hint="cs"/>
          <w:b/>
          <w:bCs/>
          <w:rtl/>
        </w:rPr>
        <w:t>َ</w:t>
      </w:r>
      <w:r w:rsidRPr="005258BA">
        <w:rPr>
          <w:b/>
          <w:bCs/>
          <w:rtl/>
        </w:rPr>
        <w:t>امَكُم</w:t>
      </w:r>
      <w:r w:rsidR="00426197" w:rsidRPr="005258BA">
        <w:rPr>
          <w:rFonts w:hint="cs"/>
          <w:b/>
          <w:bCs/>
          <w:rtl/>
        </w:rPr>
        <w:t>ْ</w:t>
      </w:r>
      <w:r w:rsidRPr="00C16ACA">
        <w:rPr>
          <w:rFonts w:ascii="Mosawi" w:hAnsi="Mosawi" w:cs="Mosawi"/>
          <w:sz w:val="24"/>
          <w:szCs w:val="24"/>
          <w:rtl/>
        </w:rPr>
        <w:t>﴾</w:t>
      </w:r>
      <w:r w:rsidR="00426197" w:rsidRPr="005258BA">
        <w:rPr>
          <w:rFonts w:hint="cs"/>
          <w:rtl/>
        </w:rPr>
        <w:t xml:space="preserve"> (محم</w:t>
      </w:r>
      <w:r w:rsidRPr="005258BA">
        <w:rPr>
          <w:rFonts w:hint="cs"/>
          <w:rtl/>
        </w:rPr>
        <w:t xml:space="preserve">د: </w:t>
      </w:r>
      <w:r w:rsidRPr="005258BA">
        <w:rPr>
          <w:rFonts w:eastAsia="MS Mincho" w:hint="cs"/>
          <w:rtl/>
        </w:rPr>
        <w:t>22</w:t>
      </w:r>
      <w:r w:rsidR="00426197" w:rsidRPr="005258BA">
        <w:rPr>
          <w:rFonts w:hint="cs"/>
          <w:rtl/>
        </w:rPr>
        <w:t>) وبّخ بعض ال</w:t>
      </w:r>
      <w:r w:rsidRPr="005258BA">
        <w:rPr>
          <w:rFonts w:hint="cs"/>
          <w:rtl/>
        </w:rPr>
        <w:t>ذين في قلوبهم مرض ـ وهم طائفة</w:t>
      </w:r>
      <w:r w:rsidR="00426197" w:rsidRPr="005258BA">
        <w:rPr>
          <w:rFonts w:hint="cs"/>
          <w:rtl/>
        </w:rPr>
        <w:t>ٌ</w:t>
      </w:r>
      <w:r w:rsidR="00BA2951">
        <w:rPr>
          <w:rFonts w:hint="cs"/>
          <w:rtl/>
        </w:rPr>
        <w:t xml:space="preserve"> خاصّة</w:t>
      </w:r>
      <w:r w:rsidRPr="005258BA">
        <w:rPr>
          <w:rFonts w:hint="cs"/>
          <w:rtl/>
        </w:rPr>
        <w:t xml:space="preserve"> من المنافقين أشدّ نفاقاً ممّ</w:t>
      </w:r>
      <w:r w:rsidR="00426197" w:rsidRPr="005258BA">
        <w:rPr>
          <w:rFonts w:hint="cs"/>
          <w:rtl/>
        </w:rPr>
        <w:t>َ</w:t>
      </w:r>
      <w:r w:rsidRPr="005258BA">
        <w:rPr>
          <w:rFonts w:hint="cs"/>
          <w:rtl/>
        </w:rPr>
        <w:t>ن</w:t>
      </w:r>
      <w:r w:rsidR="00426197" w:rsidRPr="005258BA">
        <w:rPr>
          <w:rFonts w:hint="cs"/>
          <w:rtl/>
        </w:rPr>
        <w:t>ْ</w:t>
      </w:r>
      <w:r w:rsidRPr="005258BA">
        <w:rPr>
          <w:rFonts w:hint="cs"/>
          <w:rtl/>
        </w:rPr>
        <w:t xml:space="preserve"> سمّاهم القرآن بالمنافقين، على ما يظهر ممّ</w:t>
      </w:r>
      <w:r w:rsidR="00426197" w:rsidRPr="005258BA">
        <w:rPr>
          <w:rFonts w:hint="cs"/>
          <w:rtl/>
        </w:rPr>
        <w:t>ا ورد في القرآن بشأنهم وبشأن ال</w:t>
      </w:r>
      <w:r w:rsidRPr="005258BA">
        <w:rPr>
          <w:rFonts w:hint="cs"/>
          <w:rtl/>
        </w:rPr>
        <w:t>ذين سمّاهم القرآن منافقين ـ على قطع أرحامهم، ولكن</w:t>
      </w:r>
      <w:r w:rsidR="00426197" w:rsidRPr="005258BA">
        <w:rPr>
          <w:rFonts w:hint="cs"/>
          <w:rtl/>
        </w:rPr>
        <w:t>ْ</w:t>
      </w:r>
      <w:r w:rsidRPr="005258BA">
        <w:rPr>
          <w:rFonts w:hint="cs"/>
          <w:rtl/>
        </w:rPr>
        <w:t xml:space="preserve"> مع ذلك ليس فيه أمرٌ صريحٌ بصلتها. </w:t>
      </w:r>
    </w:p>
    <w:p w:rsidR="004A4642" w:rsidRPr="005258BA" w:rsidRDefault="004A4642" w:rsidP="003F4A68">
      <w:pPr>
        <w:rPr>
          <w:rtl/>
        </w:rPr>
      </w:pPr>
      <w:r w:rsidRPr="005258BA">
        <w:rPr>
          <w:rFonts w:eastAsia="MS Mincho" w:hint="cs"/>
          <w:rtl/>
        </w:rPr>
        <w:t xml:space="preserve">وممّا يعضد أنّ المودّة في القربى هي المراد بقوله تعالى: </w:t>
      </w:r>
      <w:r w:rsidRPr="00C16ACA">
        <w:rPr>
          <w:rFonts w:ascii="Mosawi" w:hAnsi="Mosawi" w:cs="Mosawi"/>
          <w:sz w:val="24"/>
          <w:szCs w:val="24"/>
          <w:rtl/>
        </w:rPr>
        <w:t>﴿</w:t>
      </w:r>
      <w:r w:rsidRPr="005258BA">
        <w:rPr>
          <w:rFonts w:eastAsia="MS Mincho" w:hint="cs"/>
          <w:b/>
          <w:bCs/>
          <w:rtl/>
        </w:rPr>
        <w:t>م</w:t>
      </w:r>
      <w:r w:rsidR="00426197" w:rsidRPr="005258BA">
        <w:rPr>
          <w:rFonts w:eastAsia="MS Mincho" w:hint="cs"/>
          <w:b/>
          <w:bCs/>
          <w:rtl/>
        </w:rPr>
        <w:t>َ</w:t>
      </w:r>
      <w:r w:rsidRPr="005258BA">
        <w:rPr>
          <w:rFonts w:eastAsia="MS Mincho" w:hint="cs"/>
          <w:b/>
          <w:bCs/>
          <w:rtl/>
        </w:rPr>
        <w:t>ا أَمَر الله</w:t>
      </w:r>
      <w:r w:rsidR="00426197" w:rsidRPr="005258BA">
        <w:rPr>
          <w:rFonts w:eastAsia="MS Mincho" w:hint="cs"/>
          <w:b/>
          <w:bCs/>
          <w:rtl/>
        </w:rPr>
        <w:t>ُ</w:t>
      </w:r>
      <w:r w:rsidRPr="005258BA">
        <w:rPr>
          <w:rFonts w:eastAsia="MS Mincho" w:hint="cs"/>
          <w:b/>
          <w:bCs/>
          <w:rtl/>
        </w:rPr>
        <w:t xml:space="preserve"> بِهِ أ</w:t>
      </w:r>
      <w:r w:rsidR="00426197" w:rsidRPr="005258BA">
        <w:rPr>
          <w:rFonts w:eastAsia="MS Mincho" w:hint="cs"/>
          <w:b/>
          <w:bCs/>
          <w:rtl/>
        </w:rPr>
        <w:t>َ</w:t>
      </w:r>
      <w:r w:rsidRPr="005258BA">
        <w:rPr>
          <w:rFonts w:eastAsia="MS Mincho" w:hint="cs"/>
          <w:b/>
          <w:bCs/>
          <w:rtl/>
        </w:rPr>
        <w:t>ن</w:t>
      </w:r>
      <w:r w:rsidR="00426197" w:rsidRPr="005258BA">
        <w:rPr>
          <w:rFonts w:eastAsia="MS Mincho" w:hint="cs"/>
          <w:b/>
          <w:bCs/>
          <w:rtl/>
        </w:rPr>
        <w:t>ْ</w:t>
      </w:r>
      <w:r w:rsidRPr="005258BA">
        <w:rPr>
          <w:rFonts w:eastAsia="MS Mincho" w:hint="cs"/>
          <w:b/>
          <w:bCs/>
          <w:rtl/>
        </w:rPr>
        <w:t xml:space="preserve"> يُوصَل</w:t>
      </w:r>
      <w:r w:rsidR="00426197" w:rsidRPr="005258BA">
        <w:rPr>
          <w:rFonts w:eastAsia="MS Mincho" w:hint="cs"/>
          <w:b/>
          <w:bCs/>
          <w:rtl/>
        </w:rPr>
        <w:t>َ</w:t>
      </w:r>
      <w:r w:rsidRPr="00C16ACA">
        <w:rPr>
          <w:rFonts w:ascii="Mosawi" w:hAnsi="Mosawi" w:cs="Mosawi"/>
          <w:sz w:val="24"/>
          <w:szCs w:val="24"/>
          <w:rtl/>
        </w:rPr>
        <w:t>﴾</w:t>
      </w:r>
      <w:r w:rsidRPr="005258BA">
        <w:rPr>
          <w:rFonts w:eastAsia="MS Mincho" w:hint="cs"/>
          <w:rtl/>
        </w:rPr>
        <w:t xml:space="preserve"> ما جاء ذيلاً له في عدّة</w:t>
      </w:r>
      <w:r w:rsidR="00426197" w:rsidRPr="005258BA">
        <w:rPr>
          <w:rFonts w:eastAsia="MS Mincho" w:hint="cs"/>
          <w:rtl/>
        </w:rPr>
        <w:t>ٍ</w:t>
      </w:r>
      <w:r w:rsidRPr="005258BA">
        <w:rPr>
          <w:rFonts w:eastAsia="MS Mincho" w:hint="cs"/>
          <w:rtl/>
        </w:rPr>
        <w:t xml:space="preserve"> من روايات الشيعة</w:t>
      </w:r>
      <w:r w:rsidR="00BA2951">
        <w:rPr>
          <w:rFonts w:eastAsia="MS Mincho" w:hint="cs"/>
          <w:rtl/>
        </w:rPr>
        <w:t>،</w:t>
      </w:r>
      <w:r w:rsidRPr="005258BA">
        <w:rPr>
          <w:rFonts w:eastAsia="MS Mincho" w:hint="cs"/>
          <w:rtl/>
        </w:rPr>
        <w:t xml:space="preserve"> من قوله</w:t>
      </w:r>
      <w:r w:rsidR="00BF5803" w:rsidRPr="00047050">
        <w:rPr>
          <w:rFonts w:eastAsia="MS Mincho" w:cs="Mosawi" w:hint="cs"/>
          <w:szCs w:val="22"/>
          <w:rtl/>
        </w:rPr>
        <w:t>×</w:t>
      </w:r>
      <w:r w:rsidRPr="005258BA">
        <w:rPr>
          <w:rFonts w:eastAsia="MS Mincho" w:hint="cs"/>
          <w:rtl/>
        </w:rPr>
        <w:t xml:space="preserve">: </w:t>
      </w:r>
      <w:r w:rsidRPr="005258BA">
        <w:rPr>
          <w:rFonts w:eastAsia="MS Mincho" w:hint="cs"/>
          <w:sz w:val="24"/>
          <w:szCs w:val="24"/>
          <w:rtl/>
        </w:rPr>
        <w:t>«</w:t>
      </w:r>
      <w:r w:rsidRPr="005258BA">
        <w:rPr>
          <w:rFonts w:eastAsia="MS Mincho" w:hint="cs"/>
          <w:rtl/>
        </w:rPr>
        <w:t>هي/هو رحم آل محمّد</w:t>
      </w:r>
      <w:r w:rsidRPr="005258BA">
        <w:rPr>
          <w:rFonts w:eastAsia="MS Mincho"/>
          <w:sz w:val="24"/>
          <w:szCs w:val="24"/>
          <w:rtl/>
        </w:rPr>
        <w:t>»</w:t>
      </w:r>
      <w:r w:rsidRPr="005258BA">
        <w:rPr>
          <w:rFonts w:hint="cs"/>
          <w:vertAlign w:val="superscript"/>
          <w:rtl/>
        </w:rPr>
        <w:t>(</w:t>
      </w:r>
      <w:r w:rsidRPr="005258BA">
        <w:rPr>
          <w:rStyle w:val="ac"/>
          <w:sz w:val="27"/>
          <w:rtl/>
        </w:rPr>
        <w:endnoteReference w:id="81"/>
      </w:r>
      <w:r w:rsidRPr="005258BA">
        <w:rPr>
          <w:rFonts w:hint="cs"/>
          <w:vertAlign w:val="superscript"/>
          <w:rtl/>
        </w:rPr>
        <w:t>)</w:t>
      </w:r>
      <w:r w:rsidR="00426197" w:rsidRPr="005258BA">
        <w:rPr>
          <w:rFonts w:eastAsia="MS Mincho" w:hint="cs"/>
          <w:rtl/>
        </w:rPr>
        <w:t>، أو</w:t>
      </w:r>
      <w:r w:rsidRPr="005258BA">
        <w:rPr>
          <w:rFonts w:eastAsia="MS Mincho" w:hint="cs"/>
          <w:rtl/>
        </w:rPr>
        <w:t xml:space="preserve"> </w:t>
      </w:r>
      <w:r w:rsidRPr="005258BA">
        <w:rPr>
          <w:rFonts w:eastAsia="MS Mincho" w:hint="cs"/>
          <w:sz w:val="24"/>
          <w:szCs w:val="24"/>
          <w:rtl/>
        </w:rPr>
        <w:t>«</w:t>
      </w:r>
      <w:r w:rsidRPr="005258BA">
        <w:rPr>
          <w:rFonts w:eastAsia="MS Mincho" w:hint="cs"/>
          <w:rtl/>
        </w:rPr>
        <w:t>نزلت في رحم آل محمّد</w:t>
      </w:r>
      <w:r w:rsidRPr="005258BA">
        <w:rPr>
          <w:rFonts w:eastAsia="MS Mincho"/>
          <w:sz w:val="24"/>
          <w:szCs w:val="24"/>
          <w:rtl/>
        </w:rPr>
        <w:t>»</w:t>
      </w:r>
      <w:r w:rsidRPr="005258BA">
        <w:rPr>
          <w:rFonts w:hint="cs"/>
          <w:vertAlign w:val="superscript"/>
          <w:rtl/>
        </w:rPr>
        <w:t>(</w:t>
      </w:r>
      <w:r w:rsidRPr="005258BA">
        <w:rPr>
          <w:rStyle w:val="ac"/>
          <w:sz w:val="27"/>
          <w:rtl/>
        </w:rPr>
        <w:endnoteReference w:id="82"/>
      </w:r>
      <w:r w:rsidRPr="005258BA">
        <w:rPr>
          <w:rFonts w:hint="cs"/>
          <w:vertAlign w:val="superscript"/>
          <w:rtl/>
        </w:rPr>
        <w:t>)</w:t>
      </w:r>
      <w:r w:rsidR="00426197" w:rsidRPr="005258BA">
        <w:rPr>
          <w:rFonts w:eastAsia="MS Mincho" w:hint="cs"/>
          <w:rtl/>
        </w:rPr>
        <w:t>. ولا ينافيها ما في بعض</w:t>
      </w:r>
      <w:r w:rsidRPr="005258BA">
        <w:rPr>
          <w:rFonts w:eastAsia="MS Mincho" w:hint="cs"/>
          <w:rtl/>
        </w:rPr>
        <w:t>ها من جريانها في كلّ رحم</w:t>
      </w:r>
      <w:r w:rsidR="00426197" w:rsidRPr="005258BA">
        <w:rPr>
          <w:rFonts w:eastAsia="MS Mincho" w:hint="cs"/>
          <w:rtl/>
        </w:rPr>
        <w:t>ٍ، مثل:</w:t>
      </w:r>
      <w:r w:rsidRPr="005258BA">
        <w:rPr>
          <w:rFonts w:eastAsia="MS Mincho" w:hint="cs"/>
          <w:rtl/>
        </w:rPr>
        <w:t xml:space="preserve"> خبر </w:t>
      </w:r>
      <w:r w:rsidRPr="005258BA">
        <w:rPr>
          <w:rFonts w:eastAsia="MS Mincho"/>
          <w:rtl/>
        </w:rPr>
        <w:t>أبي بصير</w:t>
      </w:r>
      <w:r w:rsidR="00426197" w:rsidRPr="005258BA">
        <w:rPr>
          <w:rFonts w:eastAsia="MS Mincho" w:hint="cs"/>
          <w:rtl/>
        </w:rPr>
        <w:t>،</w:t>
      </w:r>
      <w:r w:rsidRPr="005258BA">
        <w:rPr>
          <w:rFonts w:eastAsia="MS Mincho" w:hint="cs"/>
          <w:rtl/>
        </w:rPr>
        <w:t xml:space="preserve"> عن الصادق</w:t>
      </w:r>
      <w:r w:rsidR="00BF5803" w:rsidRPr="00047050">
        <w:rPr>
          <w:rFonts w:eastAsia="MS Mincho" w:cs="Mosawi" w:hint="cs"/>
          <w:szCs w:val="22"/>
          <w:rtl/>
        </w:rPr>
        <w:t>×</w:t>
      </w:r>
      <w:r w:rsidRPr="005258BA">
        <w:rPr>
          <w:rFonts w:eastAsia="MS Mincho" w:hint="cs"/>
          <w:rtl/>
        </w:rPr>
        <w:t xml:space="preserve">: </w:t>
      </w:r>
      <w:r w:rsidRPr="005258BA">
        <w:rPr>
          <w:rFonts w:eastAsia="MS Mincho" w:hint="cs"/>
          <w:sz w:val="24"/>
          <w:szCs w:val="24"/>
          <w:rtl/>
        </w:rPr>
        <w:t>«</w:t>
      </w:r>
      <w:r w:rsidRPr="005258BA">
        <w:rPr>
          <w:rFonts w:eastAsia="MS Mincho"/>
          <w:rtl/>
        </w:rPr>
        <w:t>إن</w:t>
      </w:r>
      <w:r w:rsidRPr="005258BA">
        <w:rPr>
          <w:rFonts w:eastAsia="MS Mincho" w:hint="cs"/>
          <w:rtl/>
        </w:rPr>
        <w:t>ّ</w:t>
      </w:r>
      <w:r w:rsidRPr="005258BA">
        <w:rPr>
          <w:rFonts w:eastAsia="MS Mincho"/>
          <w:rtl/>
        </w:rPr>
        <w:t xml:space="preserve"> الرحم معل</w:t>
      </w:r>
      <w:r w:rsidRPr="005258BA">
        <w:rPr>
          <w:rFonts w:eastAsia="MS Mincho" w:hint="cs"/>
          <w:rtl/>
        </w:rPr>
        <w:t>ّ</w:t>
      </w:r>
      <w:r w:rsidR="00426197" w:rsidRPr="005258BA">
        <w:rPr>
          <w:rFonts w:eastAsia="MS Mincho" w:hint="cs"/>
          <w:rtl/>
        </w:rPr>
        <w:t>َ</w:t>
      </w:r>
      <w:r w:rsidRPr="005258BA">
        <w:rPr>
          <w:rFonts w:eastAsia="MS Mincho"/>
          <w:rtl/>
        </w:rPr>
        <w:t>قة</w:t>
      </w:r>
      <w:r w:rsidRPr="005258BA">
        <w:rPr>
          <w:rFonts w:eastAsia="MS Mincho" w:hint="cs"/>
          <w:rtl/>
        </w:rPr>
        <w:t>ٌ</w:t>
      </w:r>
      <w:r w:rsidRPr="005258BA">
        <w:rPr>
          <w:rFonts w:eastAsia="MS Mincho"/>
          <w:rtl/>
        </w:rPr>
        <w:t xml:space="preserve"> بالعرش تقول</w:t>
      </w:r>
      <w:r w:rsidRPr="005258BA">
        <w:rPr>
          <w:rFonts w:eastAsia="MS Mincho" w:hint="cs"/>
          <w:rtl/>
        </w:rPr>
        <w:t xml:space="preserve">: </w:t>
      </w:r>
      <w:r w:rsidRPr="005258BA">
        <w:rPr>
          <w:rFonts w:hint="eastAsia"/>
          <w:sz w:val="24"/>
          <w:szCs w:val="24"/>
          <w:rtl/>
        </w:rPr>
        <w:t>«</w:t>
      </w:r>
      <w:r w:rsidRPr="005258BA">
        <w:rPr>
          <w:rFonts w:eastAsia="MS Mincho"/>
          <w:rtl/>
        </w:rPr>
        <w:t>الله</w:t>
      </w:r>
      <w:r w:rsidR="00426197" w:rsidRPr="005258BA">
        <w:rPr>
          <w:rFonts w:eastAsia="MS Mincho" w:hint="cs"/>
          <w:rtl/>
        </w:rPr>
        <w:t>ُ</w:t>
      </w:r>
      <w:r w:rsidRPr="005258BA">
        <w:rPr>
          <w:rFonts w:eastAsia="MS Mincho"/>
          <w:rtl/>
        </w:rPr>
        <w:t>م</w:t>
      </w:r>
      <w:r w:rsidRPr="005258BA">
        <w:rPr>
          <w:rFonts w:eastAsia="MS Mincho" w:hint="cs"/>
          <w:rtl/>
        </w:rPr>
        <w:t>ّ</w:t>
      </w:r>
      <w:r w:rsidR="00426197" w:rsidRPr="005258BA">
        <w:rPr>
          <w:rFonts w:eastAsia="MS Mincho" w:hint="cs"/>
          <w:rtl/>
        </w:rPr>
        <w:t>َ،</w:t>
      </w:r>
      <w:r w:rsidRPr="005258BA">
        <w:rPr>
          <w:rFonts w:eastAsia="MS Mincho"/>
          <w:rtl/>
        </w:rPr>
        <w:t xml:space="preserve"> ص</w:t>
      </w:r>
      <w:r w:rsidRPr="005258BA">
        <w:rPr>
          <w:rFonts w:eastAsia="MS Mincho" w:hint="cs"/>
          <w:rtl/>
        </w:rPr>
        <w:t>ِ</w:t>
      </w:r>
      <w:r w:rsidRPr="005258BA">
        <w:rPr>
          <w:rFonts w:eastAsia="MS Mincho"/>
          <w:rtl/>
        </w:rPr>
        <w:t>ل</w:t>
      </w:r>
      <w:r w:rsidRPr="005258BA">
        <w:rPr>
          <w:rFonts w:eastAsia="MS Mincho" w:hint="cs"/>
          <w:rtl/>
        </w:rPr>
        <w:t>ْ</w:t>
      </w:r>
      <w:r w:rsidRPr="005258BA">
        <w:rPr>
          <w:rFonts w:eastAsia="MS Mincho"/>
          <w:rtl/>
        </w:rPr>
        <w:t xml:space="preserve"> م</w:t>
      </w:r>
      <w:r w:rsidRPr="005258BA">
        <w:rPr>
          <w:rFonts w:eastAsia="MS Mincho" w:hint="cs"/>
          <w:rtl/>
        </w:rPr>
        <w:t>َ</w:t>
      </w:r>
      <w:r w:rsidRPr="005258BA">
        <w:rPr>
          <w:rFonts w:eastAsia="MS Mincho"/>
          <w:rtl/>
        </w:rPr>
        <w:t>ن</w:t>
      </w:r>
      <w:r w:rsidR="00426197" w:rsidRPr="005258BA">
        <w:rPr>
          <w:rFonts w:eastAsia="MS Mincho" w:hint="cs"/>
          <w:rtl/>
        </w:rPr>
        <w:t>ْ</w:t>
      </w:r>
      <w:r w:rsidRPr="005258BA">
        <w:rPr>
          <w:rFonts w:eastAsia="MS Mincho"/>
          <w:rtl/>
        </w:rPr>
        <w:t xml:space="preserve"> وصلني</w:t>
      </w:r>
      <w:r w:rsidR="00426197" w:rsidRPr="005258BA">
        <w:rPr>
          <w:rFonts w:eastAsia="MS Mincho" w:hint="cs"/>
          <w:rtl/>
        </w:rPr>
        <w:t>،</w:t>
      </w:r>
      <w:r w:rsidRPr="005258BA">
        <w:rPr>
          <w:rFonts w:eastAsia="MS Mincho"/>
          <w:rtl/>
        </w:rPr>
        <w:t xml:space="preserve"> واقطع م</w:t>
      </w:r>
      <w:r w:rsidR="00426197" w:rsidRPr="005258BA">
        <w:rPr>
          <w:rFonts w:eastAsia="MS Mincho" w:hint="cs"/>
          <w:rtl/>
        </w:rPr>
        <w:t>َ</w:t>
      </w:r>
      <w:r w:rsidRPr="005258BA">
        <w:rPr>
          <w:rFonts w:eastAsia="MS Mincho"/>
          <w:rtl/>
        </w:rPr>
        <w:t>ن</w:t>
      </w:r>
      <w:r w:rsidR="00426197" w:rsidRPr="005258BA">
        <w:rPr>
          <w:rFonts w:eastAsia="MS Mincho" w:hint="cs"/>
          <w:rtl/>
        </w:rPr>
        <w:t>ْ</w:t>
      </w:r>
      <w:r w:rsidRPr="005258BA">
        <w:rPr>
          <w:rFonts w:eastAsia="MS Mincho"/>
          <w:rtl/>
        </w:rPr>
        <w:t xml:space="preserve"> قطعني</w:t>
      </w:r>
      <w:r w:rsidRPr="005258BA">
        <w:rPr>
          <w:rFonts w:hint="eastAsia"/>
          <w:sz w:val="24"/>
          <w:szCs w:val="24"/>
          <w:rtl/>
        </w:rPr>
        <w:t>»</w:t>
      </w:r>
      <w:r w:rsidRPr="005258BA">
        <w:rPr>
          <w:rFonts w:eastAsia="MS Mincho" w:hint="cs"/>
          <w:rtl/>
        </w:rPr>
        <w:t xml:space="preserve">، </w:t>
      </w:r>
      <w:r w:rsidRPr="005258BA">
        <w:rPr>
          <w:rFonts w:eastAsia="MS Mincho"/>
          <w:rtl/>
        </w:rPr>
        <w:t>وهي رحم آل محمد</w:t>
      </w:r>
      <w:r w:rsidR="00426197" w:rsidRPr="005258BA">
        <w:rPr>
          <w:rFonts w:eastAsia="MS Mincho" w:hint="cs"/>
          <w:rtl/>
        </w:rPr>
        <w:t>،</w:t>
      </w:r>
      <w:r w:rsidRPr="005258BA">
        <w:rPr>
          <w:rFonts w:eastAsia="MS Mincho"/>
          <w:rtl/>
        </w:rPr>
        <w:t xml:space="preserve"> وهو قول الله عزَّ </w:t>
      </w:r>
      <w:r w:rsidRPr="005258BA">
        <w:rPr>
          <w:rFonts w:eastAsia="MS Mincho"/>
          <w:rtl/>
        </w:rPr>
        <w:lastRenderedPageBreak/>
        <w:t>وجلَّ</w:t>
      </w:r>
      <w:r w:rsidRPr="005258BA">
        <w:rPr>
          <w:rFonts w:eastAsia="MS Mincho" w:hint="cs"/>
          <w:rtl/>
        </w:rPr>
        <w:t xml:space="preserve">: </w:t>
      </w:r>
      <w:r w:rsidRPr="00C16ACA">
        <w:rPr>
          <w:rFonts w:ascii="Mosawi" w:hAnsi="Mosawi" w:cs="Mosawi"/>
          <w:sz w:val="24"/>
          <w:szCs w:val="24"/>
          <w:rtl/>
        </w:rPr>
        <w:t>﴿</w:t>
      </w:r>
      <w:r w:rsidRPr="005258BA">
        <w:rPr>
          <w:rFonts w:eastAsia="MS Mincho"/>
          <w:b/>
          <w:bCs/>
          <w:rtl/>
        </w:rPr>
        <w:t>ال</w:t>
      </w:r>
      <w:r w:rsidRPr="005258BA">
        <w:rPr>
          <w:rFonts w:eastAsia="MS Mincho" w:hint="cs"/>
          <w:b/>
          <w:bCs/>
          <w:rtl/>
        </w:rPr>
        <w:t>ّ</w:t>
      </w:r>
      <w:r w:rsidR="00426197" w:rsidRPr="005258BA">
        <w:rPr>
          <w:rFonts w:eastAsia="MS Mincho" w:hint="cs"/>
          <w:b/>
          <w:bCs/>
          <w:rtl/>
        </w:rPr>
        <w:t>َ</w:t>
      </w:r>
      <w:r w:rsidRPr="005258BA">
        <w:rPr>
          <w:rFonts w:eastAsia="MS Mincho"/>
          <w:b/>
          <w:bCs/>
          <w:rtl/>
        </w:rPr>
        <w:t>ذ</w:t>
      </w:r>
      <w:r w:rsidR="00426197" w:rsidRPr="005258BA">
        <w:rPr>
          <w:rFonts w:eastAsia="MS Mincho" w:hint="cs"/>
          <w:b/>
          <w:bCs/>
          <w:rtl/>
        </w:rPr>
        <w:t>ِ</w:t>
      </w:r>
      <w:r w:rsidRPr="005258BA">
        <w:rPr>
          <w:rFonts w:eastAsia="MS Mincho"/>
          <w:b/>
          <w:bCs/>
          <w:rtl/>
        </w:rPr>
        <w:t>ين</w:t>
      </w:r>
      <w:r w:rsidR="00426197" w:rsidRPr="005258BA">
        <w:rPr>
          <w:rFonts w:eastAsia="MS Mincho" w:hint="cs"/>
          <w:b/>
          <w:bCs/>
          <w:rtl/>
        </w:rPr>
        <w:t>َ</w:t>
      </w:r>
      <w:r w:rsidRPr="005258BA">
        <w:rPr>
          <w:rFonts w:eastAsia="MS Mincho"/>
          <w:b/>
          <w:bCs/>
          <w:rtl/>
        </w:rPr>
        <w:t xml:space="preserve"> ي</w:t>
      </w:r>
      <w:r w:rsidR="00426197" w:rsidRPr="005258BA">
        <w:rPr>
          <w:rFonts w:eastAsia="MS Mincho" w:hint="cs"/>
          <w:b/>
          <w:bCs/>
          <w:rtl/>
        </w:rPr>
        <w:t>َ</w:t>
      </w:r>
      <w:r w:rsidRPr="005258BA">
        <w:rPr>
          <w:rFonts w:eastAsia="MS Mincho"/>
          <w:b/>
          <w:bCs/>
          <w:rtl/>
        </w:rPr>
        <w:t>ص</w:t>
      </w:r>
      <w:r w:rsidR="00426197" w:rsidRPr="005258BA">
        <w:rPr>
          <w:rFonts w:eastAsia="MS Mincho" w:hint="cs"/>
          <w:b/>
          <w:bCs/>
          <w:rtl/>
        </w:rPr>
        <w:t>ِ</w:t>
      </w:r>
      <w:r w:rsidRPr="005258BA">
        <w:rPr>
          <w:rFonts w:eastAsia="MS Mincho"/>
          <w:b/>
          <w:bCs/>
          <w:rtl/>
        </w:rPr>
        <w:t>ل</w:t>
      </w:r>
      <w:r w:rsidR="00426197" w:rsidRPr="005258BA">
        <w:rPr>
          <w:rFonts w:eastAsia="MS Mincho" w:hint="cs"/>
          <w:b/>
          <w:bCs/>
          <w:rtl/>
        </w:rPr>
        <w:t>ُ</w:t>
      </w:r>
      <w:r w:rsidRPr="005258BA">
        <w:rPr>
          <w:rFonts w:eastAsia="MS Mincho"/>
          <w:b/>
          <w:bCs/>
          <w:rtl/>
        </w:rPr>
        <w:t>ون</w:t>
      </w:r>
      <w:r w:rsidR="00426197" w:rsidRPr="005258BA">
        <w:rPr>
          <w:rFonts w:eastAsia="MS Mincho" w:hint="cs"/>
          <w:b/>
          <w:bCs/>
          <w:rtl/>
        </w:rPr>
        <w:t>َ</w:t>
      </w:r>
      <w:r w:rsidRPr="005258BA">
        <w:rPr>
          <w:rFonts w:eastAsia="MS Mincho"/>
          <w:b/>
          <w:bCs/>
          <w:rtl/>
        </w:rPr>
        <w:t xml:space="preserve"> م</w:t>
      </w:r>
      <w:r w:rsidR="00426197" w:rsidRPr="005258BA">
        <w:rPr>
          <w:rFonts w:eastAsia="MS Mincho" w:hint="cs"/>
          <w:b/>
          <w:bCs/>
          <w:rtl/>
        </w:rPr>
        <w:t>َ</w:t>
      </w:r>
      <w:r w:rsidRPr="005258BA">
        <w:rPr>
          <w:rFonts w:eastAsia="MS Mincho"/>
          <w:b/>
          <w:bCs/>
          <w:rtl/>
        </w:rPr>
        <w:t>ا أ</w:t>
      </w:r>
      <w:r w:rsidR="00426197" w:rsidRPr="005258BA">
        <w:rPr>
          <w:rFonts w:eastAsia="MS Mincho" w:hint="cs"/>
          <w:b/>
          <w:bCs/>
          <w:rtl/>
        </w:rPr>
        <w:t>َ</w:t>
      </w:r>
      <w:r w:rsidRPr="005258BA">
        <w:rPr>
          <w:rFonts w:eastAsia="MS Mincho"/>
          <w:b/>
          <w:bCs/>
          <w:rtl/>
        </w:rPr>
        <w:t>م</w:t>
      </w:r>
      <w:r w:rsidR="00426197" w:rsidRPr="005258BA">
        <w:rPr>
          <w:rFonts w:eastAsia="MS Mincho" w:hint="cs"/>
          <w:b/>
          <w:bCs/>
          <w:rtl/>
        </w:rPr>
        <w:t>َ</w:t>
      </w:r>
      <w:r w:rsidRPr="005258BA">
        <w:rPr>
          <w:rFonts w:eastAsia="MS Mincho"/>
          <w:b/>
          <w:bCs/>
          <w:rtl/>
        </w:rPr>
        <w:t>ر</w:t>
      </w:r>
      <w:r w:rsidR="00426197" w:rsidRPr="005258BA">
        <w:rPr>
          <w:rFonts w:eastAsia="MS Mincho" w:hint="cs"/>
          <w:b/>
          <w:bCs/>
          <w:rtl/>
        </w:rPr>
        <w:t>َ</w:t>
      </w:r>
      <w:r w:rsidRPr="005258BA">
        <w:rPr>
          <w:rFonts w:eastAsia="MS Mincho"/>
          <w:b/>
          <w:bCs/>
          <w:rtl/>
        </w:rPr>
        <w:t xml:space="preserve"> الله</w:t>
      </w:r>
      <w:r w:rsidR="00426197" w:rsidRPr="005258BA">
        <w:rPr>
          <w:rFonts w:eastAsia="MS Mincho" w:hint="cs"/>
          <w:b/>
          <w:bCs/>
          <w:rtl/>
        </w:rPr>
        <w:t>ُ</w:t>
      </w:r>
      <w:r w:rsidRPr="005258BA">
        <w:rPr>
          <w:rFonts w:eastAsia="MS Mincho"/>
          <w:b/>
          <w:bCs/>
          <w:rtl/>
        </w:rPr>
        <w:t xml:space="preserve"> ب</w:t>
      </w:r>
      <w:r w:rsidR="00426197" w:rsidRPr="005258BA">
        <w:rPr>
          <w:rFonts w:eastAsia="MS Mincho" w:hint="cs"/>
          <w:b/>
          <w:bCs/>
          <w:rtl/>
        </w:rPr>
        <w:t>ِ</w:t>
      </w:r>
      <w:r w:rsidRPr="005258BA">
        <w:rPr>
          <w:rFonts w:eastAsia="MS Mincho"/>
          <w:b/>
          <w:bCs/>
          <w:rtl/>
        </w:rPr>
        <w:t>ه</w:t>
      </w:r>
      <w:r w:rsidR="00426197" w:rsidRPr="005258BA">
        <w:rPr>
          <w:rFonts w:eastAsia="MS Mincho" w:hint="cs"/>
          <w:b/>
          <w:bCs/>
          <w:rtl/>
        </w:rPr>
        <w:t>ِ</w:t>
      </w:r>
      <w:r w:rsidRPr="005258BA">
        <w:rPr>
          <w:rFonts w:eastAsia="MS Mincho"/>
          <w:b/>
          <w:bCs/>
          <w:rtl/>
        </w:rPr>
        <w:t xml:space="preserve"> أ</w:t>
      </w:r>
      <w:r w:rsidR="00426197" w:rsidRPr="005258BA">
        <w:rPr>
          <w:rFonts w:eastAsia="MS Mincho" w:hint="cs"/>
          <w:b/>
          <w:bCs/>
          <w:rtl/>
        </w:rPr>
        <w:t>َ</w:t>
      </w:r>
      <w:r w:rsidRPr="005258BA">
        <w:rPr>
          <w:rFonts w:eastAsia="MS Mincho"/>
          <w:b/>
          <w:bCs/>
          <w:rtl/>
        </w:rPr>
        <w:t>ن</w:t>
      </w:r>
      <w:r w:rsidR="00426197" w:rsidRPr="005258BA">
        <w:rPr>
          <w:rFonts w:eastAsia="MS Mincho" w:hint="cs"/>
          <w:b/>
          <w:bCs/>
          <w:rtl/>
        </w:rPr>
        <w:t>ْ</w:t>
      </w:r>
      <w:r w:rsidRPr="005258BA">
        <w:rPr>
          <w:rFonts w:eastAsia="MS Mincho"/>
          <w:b/>
          <w:bCs/>
          <w:rtl/>
        </w:rPr>
        <w:t xml:space="preserve"> ي</w:t>
      </w:r>
      <w:r w:rsidR="00426197" w:rsidRPr="005258BA">
        <w:rPr>
          <w:rFonts w:eastAsia="MS Mincho" w:hint="cs"/>
          <w:b/>
          <w:bCs/>
          <w:rtl/>
        </w:rPr>
        <w:t>ُ</w:t>
      </w:r>
      <w:r w:rsidRPr="005258BA">
        <w:rPr>
          <w:rFonts w:eastAsia="MS Mincho"/>
          <w:b/>
          <w:bCs/>
          <w:rtl/>
        </w:rPr>
        <w:t>وص</w:t>
      </w:r>
      <w:r w:rsidR="00426197" w:rsidRPr="005258BA">
        <w:rPr>
          <w:rFonts w:eastAsia="MS Mincho" w:hint="cs"/>
          <w:b/>
          <w:bCs/>
          <w:rtl/>
        </w:rPr>
        <w:t>َ</w:t>
      </w:r>
      <w:r w:rsidRPr="005258BA">
        <w:rPr>
          <w:rFonts w:eastAsia="MS Mincho"/>
          <w:b/>
          <w:bCs/>
          <w:rtl/>
        </w:rPr>
        <w:t>ل</w:t>
      </w:r>
      <w:r w:rsidR="00426197" w:rsidRPr="005258BA">
        <w:rPr>
          <w:rFonts w:eastAsia="MS Mincho" w:hint="cs"/>
          <w:b/>
          <w:bCs/>
          <w:rtl/>
        </w:rPr>
        <w:t>َ</w:t>
      </w:r>
      <w:r w:rsidRPr="00C16ACA">
        <w:rPr>
          <w:rFonts w:ascii="Mosawi" w:hAnsi="Mosawi" w:cs="Mosawi"/>
          <w:sz w:val="24"/>
          <w:szCs w:val="24"/>
          <w:rtl/>
        </w:rPr>
        <w:t>﴾</w:t>
      </w:r>
      <w:r w:rsidRPr="005258BA">
        <w:rPr>
          <w:rFonts w:eastAsia="MS Mincho" w:hint="cs"/>
          <w:rtl/>
        </w:rPr>
        <w:t xml:space="preserve">، </w:t>
      </w:r>
      <w:r w:rsidRPr="005258BA">
        <w:rPr>
          <w:rFonts w:eastAsia="MS Mincho"/>
          <w:rtl/>
        </w:rPr>
        <w:t>ورحم كل</w:t>
      </w:r>
      <w:r w:rsidRPr="005258BA">
        <w:rPr>
          <w:rFonts w:eastAsia="MS Mincho" w:hint="cs"/>
          <w:rtl/>
        </w:rPr>
        <w:t>ّ</w:t>
      </w:r>
      <w:r w:rsidRPr="005258BA">
        <w:rPr>
          <w:rFonts w:eastAsia="MS Mincho"/>
          <w:rtl/>
        </w:rPr>
        <w:t xml:space="preserve"> ذي رحم</w:t>
      </w:r>
      <w:r w:rsidR="00426197" w:rsidRPr="005258BA">
        <w:rPr>
          <w:rFonts w:eastAsia="MS Mincho" w:hint="cs"/>
          <w:rtl/>
        </w:rPr>
        <w:t>ٍ</w:t>
      </w:r>
      <w:r w:rsidRPr="005258BA">
        <w:rPr>
          <w:rFonts w:eastAsia="MS Mincho"/>
          <w:sz w:val="24"/>
          <w:szCs w:val="24"/>
          <w:rtl/>
        </w:rPr>
        <w:t>»</w:t>
      </w:r>
      <w:r w:rsidRPr="005258BA">
        <w:rPr>
          <w:rFonts w:hint="cs"/>
          <w:vertAlign w:val="superscript"/>
          <w:rtl/>
        </w:rPr>
        <w:t>(</w:t>
      </w:r>
      <w:r w:rsidRPr="005258BA">
        <w:rPr>
          <w:rStyle w:val="ac"/>
          <w:sz w:val="27"/>
          <w:rtl/>
        </w:rPr>
        <w:endnoteReference w:id="83"/>
      </w:r>
      <w:r w:rsidRPr="005258BA">
        <w:rPr>
          <w:rFonts w:hint="cs"/>
          <w:vertAlign w:val="superscript"/>
          <w:rtl/>
        </w:rPr>
        <w:t>)</w:t>
      </w:r>
      <w:r w:rsidRPr="005258BA">
        <w:rPr>
          <w:rFonts w:eastAsia="MS Mincho" w:hint="cs"/>
          <w:rtl/>
        </w:rPr>
        <w:t xml:space="preserve">؛ إذ الظاهر أنّ المراد أنّ كلّ رحم معلّقة بالعرش </w:t>
      </w:r>
      <w:r w:rsidRPr="005258BA">
        <w:rPr>
          <w:rFonts w:eastAsia="MS Mincho"/>
          <w:rtl/>
        </w:rPr>
        <w:t xml:space="preserve">تقول: </w:t>
      </w:r>
      <w:r w:rsidRPr="005258BA">
        <w:rPr>
          <w:rFonts w:eastAsia="MS Mincho" w:hint="cs"/>
          <w:sz w:val="24"/>
          <w:szCs w:val="24"/>
          <w:rtl/>
        </w:rPr>
        <w:t>«</w:t>
      </w:r>
      <w:r w:rsidRPr="005258BA">
        <w:rPr>
          <w:rFonts w:eastAsia="MS Mincho"/>
          <w:rtl/>
        </w:rPr>
        <w:t>اللهم</w:t>
      </w:r>
      <w:r w:rsidRPr="005258BA">
        <w:rPr>
          <w:rFonts w:eastAsia="MS Mincho" w:hint="cs"/>
          <w:rtl/>
        </w:rPr>
        <w:t>ّ</w:t>
      </w:r>
      <w:r w:rsidR="00DC5C3B" w:rsidRPr="005258BA">
        <w:rPr>
          <w:rFonts w:eastAsia="MS Mincho" w:hint="cs"/>
          <w:rtl/>
        </w:rPr>
        <w:t>،</w:t>
      </w:r>
      <w:r w:rsidRPr="005258BA">
        <w:rPr>
          <w:rFonts w:eastAsia="MS Mincho"/>
          <w:rtl/>
        </w:rPr>
        <w:t xml:space="preserve"> ص</w:t>
      </w:r>
      <w:r w:rsidRPr="005258BA">
        <w:rPr>
          <w:rFonts w:eastAsia="MS Mincho" w:hint="cs"/>
          <w:rtl/>
        </w:rPr>
        <w:t>ِ</w:t>
      </w:r>
      <w:r w:rsidRPr="005258BA">
        <w:rPr>
          <w:rFonts w:eastAsia="MS Mincho"/>
          <w:rtl/>
        </w:rPr>
        <w:t>ل</w:t>
      </w:r>
      <w:r w:rsidRPr="005258BA">
        <w:rPr>
          <w:rFonts w:eastAsia="MS Mincho" w:hint="cs"/>
          <w:rtl/>
        </w:rPr>
        <w:t>ْ</w:t>
      </w:r>
      <w:r w:rsidRPr="005258BA">
        <w:rPr>
          <w:rFonts w:eastAsia="MS Mincho"/>
          <w:rtl/>
        </w:rPr>
        <w:t xml:space="preserve"> م</w:t>
      </w:r>
      <w:r w:rsidR="00DC5C3B" w:rsidRPr="005258BA">
        <w:rPr>
          <w:rFonts w:eastAsia="MS Mincho" w:hint="cs"/>
          <w:rtl/>
        </w:rPr>
        <w:t>َ</w:t>
      </w:r>
      <w:r w:rsidRPr="005258BA">
        <w:rPr>
          <w:rFonts w:eastAsia="MS Mincho"/>
          <w:rtl/>
        </w:rPr>
        <w:t>ن</w:t>
      </w:r>
      <w:r w:rsidR="00DC5C3B" w:rsidRPr="005258BA">
        <w:rPr>
          <w:rFonts w:eastAsia="MS Mincho" w:hint="cs"/>
          <w:rtl/>
        </w:rPr>
        <w:t>ْ</w:t>
      </w:r>
      <w:r w:rsidRPr="005258BA">
        <w:rPr>
          <w:rFonts w:eastAsia="MS Mincho"/>
          <w:rtl/>
        </w:rPr>
        <w:t xml:space="preserve"> وصلني، واقطع م</w:t>
      </w:r>
      <w:r w:rsidR="00DC5C3B" w:rsidRPr="005258BA">
        <w:rPr>
          <w:rFonts w:eastAsia="MS Mincho" w:hint="cs"/>
          <w:rtl/>
        </w:rPr>
        <w:t>َ</w:t>
      </w:r>
      <w:r w:rsidRPr="005258BA">
        <w:rPr>
          <w:rFonts w:eastAsia="MS Mincho"/>
          <w:rtl/>
        </w:rPr>
        <w:t>ن</w:t>
      </w:r>
      <w:r w:rsidR="00DC5C3B" w:rsidRPr="005258BA">
        <w:rPr>
          <w:rFonts w:eastAsia="MS Mincho" w:hint="cs"/>
          <w:rtl/>
        </w:rPr>
        <w:t>ْ</w:t>
      </w:r>
      <w:r w:rsidRPr="005258BA">
        <w:rPr>
          <w:rFonts w:eastAsia="MS Mincho"/>
          <w:rtl/>
        </w:rPr>
        <w:t xml:space="preserve"> قطعني</w:t>
      </w:r>
      <w:r w:rsidRPr="005258BA">
        <w:rPr>
          <w:rFonts w:eastAsia="MS Mincho"/>
          <w:sz w:val="24"/>
          <w:szCs w:val="24"/>
          <w:rtl/>
        </w:rPr>
        <w:t>»</w:t>
      </w:r>
      <w:r w:rsidRPr="005258BA">
        <w:rPr>
          <w:rFonts w:eastAsia="MS Mincho" w:hint="cs"/>
          <w:rtl/>
        </w:rPr>
        <w:t>، لا أنّ الآية في كلّ رحم</w:t>
      </w:r>
      <w:r w:rsidR="00DC5C3B" w:rsidRPr="005258BA">
        <w:rPr>
          <w:rFonts w:eastAsia="MS Mincho" w:hint="cs"/>
          <w:rtl/>
        </w:rPr>
        <w:t>ٍ</w:t>
      </w:r>
      <w:r w:rsidRPr="005258BA">
        <w:rPr>
          <w:rFonts w:eastAsia="MS Mincho" w:hint="cs"/>
          <w:rtl/>
        </w:rPr>
        <w:t xml:space="preserve"> أيضاً؛ فإنّه</w:t>
      </w:r>
      <w:r w:rsidR="00BF5803" w:rsidRPr="00047050">
        <w:rPr>
          <w:rFonts w:eastAsia="MS Mincho" w:cs="Mosawi" w:hint="cs"/>
          <w:szCs w:val="22"/>
          <w:rtl/>
        </w:rPr>
        <w:t>×</w:t>
      </w:r>
      <w:r w:rsidRPr="005258BA">
        <w:rPr>
          <w:rFonts w:eastAsia="MS Mincho" w:hint="cs"/>
          <w:rtl/>
        </w:rPr>
        <w:t xml:space="preserve"> جعل الآية في آل محمّد خاصّةً، حيث قدّم الاستشهاد بها</w:t>
      </w:r>
      <w:r w:rsidR="00BA2951">
        <w:rPr>
          <w:rFonts w:eastAsia="MS Mincho" w:hint="cs"/>
          <w:rtl/>
        </w:rPr>
        <w:t>،</w:t>
      </w:r>
      <w:r w:rsidRPr="005258BA">
        <w:rPr>
          <w:rFonts w:eastAsia="MS Mincho" w:hint="cs"/>
          <w:rtl/>
        </w:rPr>
        <w:t xml:space="preserve"> ولم يق</w:t>
      </w:r>
      <w:r w:rsidR="00DC5C3B" w:rsidRPr="005258BA">
        <w:rPr>
          <w:rFonts w:eastAsia="MS Mincho" w:hint="cs"/>
          <w:rtl/>
        </w:rPr>
        <w:t>ُ</w:t>
      </w:r>
      <w:r w:rsidRPr="005258BA">
        <w:rPr>
          <w:rFonts w:eastAsia="MS Mincho" w:hint="cs"/>
          <w:rtl/>
        </w:rPr>
        <w:t>ل</w:t>
      </w:r>
      <w:r w:rsidR="00DC5C3B" w:rsidRPr="005258BA">
        <w:rPr>
          <w:rFonts w:eastAsia="MS Mincho" w:hint="cs"/>
          <w:rtl/>
        </w:rPr>
        <w:t>ْ</w:t>
      </w:r>
      <w:r w:rsidRPr="005258BA">
        <w:rPr>
          <w:rFonts w:eastAsia="MS Mincho" w:hint="cs"/>
          <w:rtl/>
        </w:rPr>
        <w:t xml:space="preserve">: </w:t>
      </w:r>
      <w:r w:rsidRPr="005258BA">
        <w:rPr>
          <w:rFonts w:eastAsia="MS Mincho" w:hint="cs"/>
          <w:sz w:val="24"/>
          <w:szCs w:val="24"/>
          <w:rtl/>
        </w:rPr>
        <w:t>«</w:t>
      </w:r>
      <w:r w:rsidRPr="005258BA">
        <w:rPr>
          <w:rFonts w:eastAsia="MS Mincho"/>
          <w:rtl/>
        </w:rPr>
        <w:t>وهي رحم آل محمد ورحم كل</w:t>
      </w:r>
      <w:r w:rsidRPr="005258BA">
        <w:rPr>
          <w:rFonts w:eastAsia="MS Mincho" w:hint="cs"/>
          <w:rtl/>
        </w:rPr>
        <w:t>ّ</w:t>
      </w:r>
      <w:r w:rsidRPr="005258BA">
        <w:rPr>
          <w:rFonts w:eastAsia="MS Mincho"/>
          <w:rtl/>
        </w:rPr>
        <w:t xml:space="preserve"> ذي رحم</w:t>
      </w:r>
      <w:r w:rsidR="00DC5C3B" w:rsidRPr="005258BA">
        <w:rPr>
          <w:rFonts w:eastAsia="MS Mincho" w:hint="cs"/>
          <w:rtl/>
        </w:rPr>
        <w:t>ٍ،</w:t>
      </w:r>
      <w:r w:rsidRPr="005258BA">
        <w:rPr>
          <w:rFonts w:eastAsia="MS Mincho"/>
          <w:rtl/>
        </w:rPr>
        <w:t xml:space="preserve"> وهو قول الله</w:t>
      </w:r>
      <w:r w:rsidRPr="005258BA">
        <w:rPr>
          <w:rFonts w:eastAsia="MS Mincho" w:hint="cs"/>
          <w:rtl/>
        </w:rPr>
        <w:t xml:space="preserve">: </w:t>
      </w:r>
      <w:r w:rsidRPr="00C16ACA">
        <w:rPr>
          <w:rFonts w:ascii="Mosawi" w:hAnsi="Mosawi" w:cs="Mosawi"/>
          <w:sz w:val="24"/>
          <w:szCs w:val="24"/>
          <w:rtl/>
        </w:rPr>
        <w:t>﴿</w:t>
      </w:r>
      <w:r w:rsidR="00DC5C3B" w:rsidRPr="005258BA">
        <w:rPr>
          <w:rFonts w:eastAsia="MS Mincho"/>
          <w:b/>
          <w:bCs/>
          <w:rtl/>
        </w:rPr>
        <w:t>ال</w:t>
      </w:r>
      <w:r w:rsidR="00DC5C3B" w:rsidRPr="005258BA">
        <w:rPr>
          <w:rFonts w:eastAsia="MS Mincho" w:hint="cs"/>
          <w:b/>
          <w:bCs/>
          <w:rtl/>
        </w:rPr>
        <w:t>َّ</w:t>
      </w:r>
      <w:r w:rsidR="00DC5C3B" w:rsidRPr="005258BA">
        <w:rPr>
          <w:rFonts w:eastAsia="MS Mincho"/>
          <w:b/>
          <w:bCs/>
          <w:rtl/>
        </w:rPr>
        <w:t>ذ</w:t>
      </w:r>
      <w:r w:rsidR="00DC5C3B" w:rsidRPr="005258BA">
        <w:rPr>
          <w:rFonts w:eastAsia="MS Mincho" w:hint="cs"/>
          <w:b/>
          <w:bCs/>
          <w:rtl/>
        </w:rPr>
        <w:t>ِ</w:t>
      </w:r>
      <w:r w:rsidR="00DC5C3B" w:rsidRPr="005258BA">
        <w:rPr>
          <w:rFonts w:eastAsia="MS Mincho"/>
          <w:b/>
          <w:bCs/>
          <w:rtl/>
        </w:rPr>
        <w:t>ين</w:t>
      </w:r>
      <w:r w:rsidR="00DC5C3B" w:rsidRPr="005258BA">
        <w:rPr>
          <w:rFonts w:eastAsia="MS Mincho" w:hint="cs"/>
          <w:b/>
          <w:bCs/>
          <w:rtl/>
        </w:rPr>
        <w:t>َ</w:t>
      </w:r>
      <w:r w:rsidR="00DC5C3B" w:rsidRPr="005258BA">
        <w:rPr>
          <w:rFonts w:eastAsia="MS Mincho"/>
          <w:b/>
          <w:bCs/>
          <w:rtl/>
        </w:rPr>
        <w:t xml:space="preserve"> ي</w:t>
      </w:r>
      <w:r w:rsidR="00DC5C3B" w:rsidRPr="005258BA">
        <w:rPr>
          <w:rFonts w:eastAsia="MS Mincho" w:hint="cs"/>
          <w:b/>
          <w:bCs/>
          <w:rtl/>
        </w:rPr>
        <w:t>َ</w:t>
      </w:r>
      <w:r w:rsidR="00DC5C3B" w:rsidRPr="005258BA">
        <w:rPr>
          <w:rFonts w:eastAsia="MS Mincho"/>
          <w:b/>
          <w:bCs/>
          <w:rtl/>
        </w:rPr>
        <w:t>ص</w:t>
      </w:r>
      <w:r w:rsidR="00DC5C3B" w:rsidRPr="005258BA">
        <w:rPr>
          <w:rFonts w:eastAsia="MS Mincho" w:hint="cs"/>
          <w:b/>
          <w:bCs/>
          <w:rtl/>
        </w:rPr>
        <w:t>ِ</w:t>
      </w:r>
      <w:r w:rsidR="00DC5C3B" w:rsidRPr="005258BA">
        <w:rPr>
          <w:rFonts w:eastAsia="MS Mincho"/>
          <w:b/>
          <w:bCs/>
          <w:rtl/>
        </w:rPr>
        <w:t>ل</w:t>
      </w:r>
      <w:r w:rsidR="00DC5C3B" w:rsidRPr="005258BA">
        <w:rPr>
          <w:rFonts w:eastAsia="MS Mincho" w:hint="cs"/>
          <w:b/>
          <w:bCs/>
          <w:rtl/>
        </w:rPr>
        <w:t>ُ</w:t>
      </w:r>
      <w:r w:rsidR="00DC5C3B" w:rsidRPr="005258BA">
        <w:rPr>
          <w:rFonts w:eastAsia="MS Mincho"/>
          <w:b/>
          <w:bCs/>
          <w:rtl/>
        </w:rPr>
        <w:t>ون</w:t>
      </w:r>
      <w:r w:rsidR="00DC5C3B" w:rsidRPr="005258BA">
        <w:rPr>
          <w:rFonts w:eastAsia="MS Mincho" w:hint="cs"/>
          <w:b/>
          <w:bCs/>
          <w:rtl/>
        </w:rPr>
        <w:t>َ</w:t>
      </w:r>
      <w:r w:rsidR="00DC5C3B" w:rsidRPr="005258BA">
        <w:rPr>
          <w:rFonts w:eastAsia="MS Mincho"/>
          <w:b/>
          <w:bCs/>
          <w:rtl/>
        </w:rPr>
        <w:t xml:space="preserve"> م</w:t>
      </w:r>
      <w:r w:rsidR="00DC5C3B" w:rsidRPr="005258BA">
        <w:rPr>
          <w:rFonts w:eastAsia="MS Mincho" w:hint="cs"/>
          <w:b/>
          <w:bCs/>
          <w:rtl/>
        </w:rPr>
        <w:t>َ</w:t>
      </w:r>
      <w:r w:rsidR="00DC5C3B" w:rsidRPr="005258BA">
        <w:rPr>
          <w:rFonts w:eastAsia="MS Mincho"/>
          <w:b/>
          <w:bCs/>
          <w:rtl/>
        </w:rPr>
        <w:t>ا أ</w:t>
      </w:r>
      <w:r w:rsidR="00DC5C3B" w:rsidRPr="005258BA">
        <w:rPr>
          <w:rFonts w:eastAsia="MS Mincho" w:hint="cs"/>
          <w:b/>
          <w:bCs/>
          <w:rtl/>
        </w:rPr>
        <w:t>َ</w:t>
      </w:r>
      <w:r w:rsidR="00DC5C3B" w:rsidRPr="005258BA">
        <w:rPr>
          <w:rFonts w:eastAsia="MS Mincho"/>
          <w:b/>
          <w:bCs/>
          <w:rtl/>
        </w:rPr>
        <w:t>م</w:t>
      </w:r>
      <w:r w:rsidR="00DC5C3B" w:rsidRPr="005258BA">
        <w:rPr>
          <w:rFonts w:eastAsia="MS Mincho" w:hint="cs"/>
          <w:b/>
          <w:bCs/>
          <w:rtl/>
        </w:rPr>
        <w:t>َ</w:t>
      </w:r>
      <w:r w:rsidR="00DC5C3B" w:rsidRPr="005258BA">
        <w:rPr>
          <w:rFonts w:eastAsia="MS Mincho"/>
          <w:b/>
          <w:bCs/>
          <w:rtl/>
        </w:rPr>
        <w:t>ر</w:t>
      </w:r>
      <w:r w:rsidR="00DC5C3B" w:rsidRPr="005258BA">
        <w:rPr>
          <w:rFonts w:eastAsia="MS Mincho" w:hint="cs"/>
          <w:b/>
          <w:bCs/>
          <w:rtl/>
        </w:rPr>
        <w:t>َ</w:t>
      </w:r>
      <w:r w:rsidR="00DC5C3B" w:rsidRPr="005258BA">
        <w:rPr>
          <w:rFonts w:eastAsia="MS Mincho"/>
          <w:b/>
          <w:bCs/>
          <w:rtl/>
        </w:rPr>
        <w:t xml:space="preserve"> الله</w:t>
      </w:r>
      <w:r w:rsidR="00DC5C3B" w:rsidRPr="005258BA">
        <w:rPr>
          <w:rFonts w:eastAsia="MS Mincho" w:hint="cs"/>
          <w:b/>
          <w:bCs/>
          <w:rtl/>
        </w:rPr>
        <w:t>ُ</w:t>
      </w:r>
      <w:r w:rsidR="00DC5C3B" w:rsidRPr="005258BA">
        <w:rPr>
          <w:rFonts w:eastAsia="MS Mincho"/>
          <w:b/>
          <w:bCs/>
          <w:rtl/>
        </w:rPr>
        <w:t xml:space="preserve"> ب</w:t>
      </w:r>
      <w:r w:rsidR="00DC5C3B" w:rsidRPr="005258BA">
        <w:rPr>
          <w:rFonts w:eastAsia="MS Mincho" w:hint="cs"/>
          <w:b/>
          <w:bCs/>
          <w:rtl/>
        </w:rPr>
        <w:t>ِ</w:t>
      </w:r>
      <w:r w:rsidR="00DC5C3B" w:rsidRPr="005258BA">
        <w:rPr>
          <w:rFonts w:eastAsia="MS Mincho"/>
          <w:b/>
          <w:bCs/>
          <w:rtl/>
        </w:rPr>
        <w:t>ه</w:t>
      </w:r>
      <w:r w:rsidR="00DC5C3B" w:rsidRPr="005258BA">
        <w:rPr>
          <w:rFonts w:eastAsia="MS Mincho" w:hint="cs"/>
          <w:b/>
          <w:bCs/>
          <w:rtl/>
        </w:rPr>
        <w:t>ِ</w:t>
      </w:r>
      <w:r w:rsidR="00DC5C3B" w:rsidRPr="005258BA">
        <w:rPr>
          <w:rFonts w:eastAsia="MS Mincho"/>
          <w:b/>
          <w:bCs/>
          <w:rtl/>
        </w:rPr>
        <w:t xml:space="preserve"> أ</w:t>
      </w:r>
      <w:r w:rsidR="00DC5C3B" w:rsidRPr="005258BA">
        <w:rPr>
          <w:rFonts w:eastAsia="MS Mincho" w:hint="cs"/>
          <w:b/>
          <w:bCs/>
          <w:rtl/>
        </w:rPr>
        <w:t>َ</w:t>
      </w:r>
      <w:r w:rsidR="00DC5C3B" w:rsidRPr="005258BA">
        <w:rPr>
          <w:rFonts w:eastAsia="MS Mincho"/>
          <w:b/>
          <w:bCs/>
          <w:rtl/>
        </w:rPr>
        <w:t>ن</w:t>
      </w:r>
      <w:r w:rsidR="00DC5C3B" w:rsidRPr="005258BA">
        <w:rPr>
          <w:rFonts w:eastAsia="MS Mincho" w:hint="cs"/>
          <w:b/>
          <w:bCs/>
          <w:rtl/>
        </w:rPr>
        <w:t>ْ</w:t>
      </w:r>
      <w:r w:rsidR="00DC5C3B" w:rsidRPr="005258BA">
        <w:rPr>
          <w:rFonts w:eastAsia="MS Mincho"/>
          <w:b/>
          <w:bCs/>
          <w:rtl/>
        </w:rPr>
        <w:t xml:space="preserve"> ي</w:t>
      </w:r>
      <w:r w:rsidR="00DC5C3B" w:rsidRPr="005258BA">
        <w:rPr>
          <w:rFonts w:eastAsia="MS Mincho" w:hint="cs"/>
          <w:b/>
          <w:bCs/>
          <w:rtl/>
        </w:rPr>
        <w:t>ُ</w:t>
      </w:r>
      <w:r w:rsidR="00DC5C3B" w:rsidRPr="005258BA">
        <w:rPr>
          <w:rFonts w:eastAsia="MS Mincho"/>
          <w:b/>
          <w:bCs/>
          <w:rtl/>
        </w:rPr>
        <w:t>وص</w:t>
      </w:r>
      <w:r w:rsidR="00DC5C3B" w:rsidRPr="005258BA">
        <w:rPr>
          <w:rFonts w:eastAsia="MS Mincho" w:hint="cs"/>
          <w:b/>
          <w:bCs/>
          <w:rtl/>
        </w:rPr>
        <w:t>َ</w:t>
      </w:r>
      <w:r w:rsidR="00DC5C3B" w:rsidRPr="005258BA">
        <w:rPr>
          <w:rFonts w:eastAsia="MS Mincho"/>
          <w:b/>
          <w:bCs/>
          <w:rtl/>
        </w:rPr>
        <w:t>ل</w:t>
      </w:r>
      <w:r w:rsidR="00DC5C3B" w:rsidRPr="005258BA">
        <w:rPr>
          <w:rFonts w:eastAsia="MS Mincho" w:hint="cs"/>
          <w:b/>
          <w:bCs/>
          <w:rtl/>
        </w:rPr>
        <w:t>َ</w:t>
      </w:r>
      <w:r w:rsidRPr="00C16ACA">
        <w:rPr>
          <w:rFonts w:ascii="Mosawi" w:hAnsi="Mosawi" w:cs="Mosawi"/>
          <w:sz w:val="24"/>
          <w:szCs w:val="24"/>
          <w:rtl/>
        </w:rPr>
        <w:t>﴾</w:t>
      </w:r>
      <w:r w:rsidRPr="005258BA">
        <w:rPr>
          <w:rFonts w:eastAsia="MS Mincho"/>
          <w:sz w:val="24"/>
          <w:szCs w:val="24"/>
          <w:rtl/>
        </w:rPr>
        <w:t>»</w:t>
      </w:r>
      <w:r w:rsidRPr="005258BA">
        <w:rPr>
          <w:rFonts w:eastAsia="MS Mincho" w:hint="cs"/>
          <w:rtl/>
        </w:rPr>
        <w:t>. و</w:t>
      </w:r>
      <w:r w:rsidR="00DC5C3B" w:rsidRPr="005258BA">
        <w:rPr>
          <w:rFonts w:eastAsia="MS Mincho" w:hint="cs"/>
          <w:rtl/>
        </w:rPr>
        <w:t>الدليل على ذلك خبر محم</w:t>
      </w:r>
      <w:r w:rsidRPr="005258BA">
        <w:rPr>
          <w:rFonts w:eastAsia="MS Mincho" w:hint="cs"/>
          <w:rtl/>
        </w:rPr>
        <w:t>د بن الفضيل</w:t>
      </w:r>
      <w:r w:rsidR="00DC5C3B" w:rsidRPr="005258BA">
        <w:rPr>
          <w:rFonts w:eastAsia="MS Mincho" w:hint="cs"/>
          <w:rtl/>
        </w:rPr>
        <w:t>،</w:t>
      </w:r>
      <w:r w:rsidRPr="005258BA">
        <w:rPr>
          <w:rFonts w:eastAsia="MS Mincho" w:hint="cs"/>
          <w:rtl/>
        </w:rPr>
        <w:t xml:space="preserve"> </w:t>
      </w:r>
      <w:r w:rsidRPr="005258BA">
        <w:rPr>
          <w:rFonts w:eastAsia="MS Mincho"/>
          <w:rtl/>
        </w:rPr>
        <w:t>عن أبي الحسن</w:t>
      </w:r>
      <w:r w:rsidR="00BF5803" w:rsidRPr="00047050">
        <w:rPr>
          <w:rFonts w:eastAsia="MS Mincho" w:cs="Mosawi"/>
          <w:szCs w:val="22"/>
          <w:rtl/>
        </w:rPr>
        <w:t>×</w:t>
      </w:r>
      <w:r w:rsidRPr="005258BA">
        <w:rPr>
          <w:rFonts w:eastAsia="MS Mincho" w:hint="cs"/>
          <w:rtl/>
        </w:rPr>
        <w:t xml:space="preserve"> </w:t>
      </w:r>
      <w:r w:rsidRPr="005258BA">
        <w:rPr>
          <w:rFonts w:eastAsia="MS Mincho"/>
          <w:rtl/>
        </w:rPr>
        <w:t>قال</w:t>
      </w:r>
      <w:r w:rsidRPr="005258BA">
        <w:rPr>
          <w:rFonts w:eastAsia="MS Mincho" w:hint="cs"/>
          <w:rtl/>
        </w:rPr>
        <w:t xml:space="preserve">: </w:t>
      </w:r>
      <w:r w:rsidRPr="005258BA">
        <w:rPr>
          <w:rFonts w:eastAsia="MS Mincho" w:hint="cs"/>
          <w:sz w:val="24"/>
          <w:szCs w:val="24"/>
          <w:rtl/>
        </w:rPr>
        <w:t>«</w:t>
      </w:r>
      <w:r w:rsidRPr="005258BA">
        <w:rPr>
          <w:rFonts w:eastAsia="MS Mincho"/>
          <w:rtl/>
        </w:rPr>
        <w:t>إن</w:t>
      </w:r>
      <w:r w:rsidRPr="005258BA">
        <w:rPr>
          <w:rFonts w:eastAsia="MS Mincho" w:hint="cs"/>
          <w:rtl/>
        </w:rPr>
        <w:t>ّ</w:t>
      </w:r>
      <w:r w:rsidRPr="005258BA">
        <w:rPr>
          <w:rFonts w:eastAsia="MS Mincho"/>
          <w:rtl/>
        </w:rPr>
        <w:t xml:space="preserve"> رحم آل محمد</w:t>
      </w:r>
      <w:r w:rsidR="00BF5803" w:rsidRPr="007F415A">
        <w:rPr>
          <w:rFonts w:eastAsia="MS Mincho" w:cs="Mosawi"/>
          <w:szCs w:val="22"/>
          <w:rtl/>
        </w:rPr>
        <w:t>|</w:t>
      </w:r>
      <w:r w:rsidRPr="005258BA">
        <w:rPr>
          <w:rFonts w:eastAsia="MS Mincho"/>
          <w:rtl/>
        </w:rPr>
        <w:t xml:space="preserve"> </w:t>
      </w:r>
      <w:r w:rsidRPr="005258BA">
        <w:rPr>
          <w:rFonts w:eastAsia="MS Mincho" w:hint="cs"/>
          <w:rtl/>
        </w:rPr>
        <w:t>معلّ</w:t>
      </w:r>
      <w:r w:rsidRPr="005258BA">
        <w:rPr>
          <w:rFonts w:eastAsia="MS Mincho"/>
          <w:rtl/>
        </w:rPr>
        <w:t>قة بالعرش</w:t>
      </w:r>
      <w:r w:rsidRPr="005258BA">
        <w:rPr>
          <w:rFonts w:eastAsia="MS Mincho" w:hint="cs"/>
          <w:rtl/>
        </w:rPr>
        <w:t xml:space="preserve">، </w:t>
      </w:r>
      <w:r w:rsidRPr="005258BA">
        <w:rPr>
          <w:rFonts w:eastAsia="MS Mincho"/>
          <w:rtl/>
        </w:rPr>
        <w:t>يقول</w:t>
      </w:r>
      <w:r w:rsidRPr="005258BA">
        <w:rPr>
          <w:rFonts w:eastAsia="MS Mincho" w:hint="cs"/>
          <w:rtl/>
        </w:rPr>
        <w:t xml:space="preserve">: </w:t>
      </w:r>
      <w:r w:rsidRPr="005258BA">
        <w:rPr>
          <w:rFonts w:hint="eastAsia"/>
          <w:sz w:val="24"/>
          <w:szCs w:val="24"/>
          <w:rtl/>
        </w:rPr>
        <w:t>«</w:t>
      </w:r>
      <w:r w:rsidRPr="005258BA">
        <w:rPr>
          <w:rFonts w:eastAsia="MS Mincho"/>
          <w:rtl/>
        </w:rPr>
        <w:t>الله</w:t>
      </w:r>
      <w:r w:rsidR="00DC5C3B" w:rsidRPr="005258BA">
        <w:rPr>
          <w:rFonts w:eastAsia="MS Mincho" w:hint="cs"/>
          <w:rtl/>
        </w:rPr>
        <w:t>ُ</w:t>
      </w:r>
      <w:r w:rsidRPr="005258BA">
        <w:rPr>
          <w:rFonts w:eastAsia="MS Mincho"/>
          <w:rtl/>
        </w:rPr>
        <w:t>م</w:t>
      </w:r>
      <w:r w:rsidRPr="005258BA">
        <w:rPr>
          <w:rFonts w:eastAsia="MS Mincho" w:hint="cs"/>
          <w:rtl/>
        </w:rPr>
        <w:t>ّ</w:t>
      </w:r>
      <w:r w:rsidR="00DC5C3B" w:rsidRPr="005258BA">
        <w:rPr>
          <w:rFonts w:eastAsia="MS Mincho" w:hint="cs"/>
          <w:rtl/>
        </w:rPr>
        <w:t>َ،</w:t>
      </w:r>
      <w:r w:rsidRPr="005258BA">
        <w:rPr>
          <w:rFonts w:eastAsia="MS Mincho"/>
          <w:rtl/>
        </w:rPr>
        <w:t xml:space="preserve"> ص</w:t>
      </w:r>
      <w:r w:rsidRPr="005258BA">
        <w:rPr>
          <w:rFonts w:eastAsia="MS Mincho" w:hint="cs"/>
          <w:rtl/>
        </w:rPr>
        <w:t>ِ</w:t>
      </w:r>
      <w:r w:rsidRPr="005258BA">
        <w:rPr>
          <w:rFonts w:eastAsia="MS Mincho"/>
          <w:rtl/>
        </w:rPr>
        <w:t>ل</w:t>
      </w:r>
      <w:r w:rsidRPr="005258BA">
        <w:rPr>
          <w:rFonts w:eastAsia="MS Mincho" w:hint="cs"/>
          <w:rtl/>
        </w:rPr>
        <w:t>ْ</w:t>
      </w:r>
      <w:r w:rsidRPr="005258BA">
        <w:rPr>
          <w:rFonts w:eastAsia="MS Mincho"/>
          <w:rtl/>
        </w:rPr>
        <w:t xml:space="preserve"> م</w:t>
      </w:r>
      <w:r w:rsidR="00DC5C3B" w:rsidRPr="005258BA">
        <w:rPr>
          <w:rFonts w:eastAsia="MS Mincho" w:hint="cs"/>
          <w:rtl/>
        </w:rPr>
        <w:t>َ</w:t>
      </w:r>
      <w:r w:rsidRPr="005258BA">
        <w:rPr>
          <w:rFonts w:eastAsia="MS Mincho"/>
          <w:rtl/>
        </w:rPr>
        <w:t>ن</w:t>
      </w:r>
      <w:r w:rsidR="00DC5C3B" w:rsidRPr="005258BA">
        <w:rPr>
          <w:rFonts w:eastAsia="MS Mincho" w:hint="cs"/>
          <w:rtl/>
        </w:rPr>
        <w:t>ْ</w:t>
      </w:r>
      <w:r w:rsidRPr="005258BA">
        <w:rPr>
          <w:rFonts w:eastAsia="MS Mincho"/>
          <w:rtl/>
        </w:rPr>
        <w:t xml:space="preserve"> وصلني</w:t>
      </w:r>
      <w:r w:rsidR="00DC5C3B" w:rsidRPr="005258BA">
        <w:rPr>
          <w:rFonts w:eastAsia="MS Mincho" w:hint="cs"/>
          <w:rtl/>
        </w:rPr>
        <w:t>،</w:t>
      </w:r>
      <w:r w:rsidRPr="005258BA">
        <w:rPr>
          <w:rFonts w:eastAsia="MS Mincho"/>
          <w:rtl/>
        </w:rPr>
        <w:t xml:space="preserve"> واقطع م</w:t>
      </w:r>
      <w:r w:rsidR="00DC5C3B" w:rsidRPr="005258BA">
        <w:rPr>
          <w:rFonts w:eastAsia="MS Mincho" w:hint="cs"/>
          <w:rtl/>
        </w:rPr>
        <w:t>َ</w:t>
      </w:r>
      <w:r w:rsidRPr="005258BA">
        <w:rPr>
          <w:rFonts w:eastAsia="MS Mincho"/>
          <w:rtl/>
        </w:rPr>
        <w:t>ن</w:t>
      </w:r>
      <w:r w:rsidR="00DC5C3B" w:rsidRPr="005258BA">
        <w:rPr>
          <w:rFonts w:eastAsia="MS Mincho" w:hint="cs"/>
          <w:rtl/>
        </w:rPr>
        <w:t>ْ</w:t>
      </w:r>
      <w:r w:rsidRPr="005258BA">
        <w:rPr>
          <w:rFonts w:eastAsia="MS Mincho"/>
          <w:rtl/>
        </w:rPr>
        <w:t xml:space="preserve"> قطعني</w:t>
      </w:r>
      <w:r w:rsidRPr="005258BA">
        <w:rPr>
          <w:rFonts w:hint="eastAsia"/>
          <w:sz w:val="24"/>
          <w:szCs w:val="24"/>
          <w:rtl/>
        </w:rPr>
        <w:t>»</w:t>
      </w:r>
      <w:r w:rsidRPr="005258BA">
        <w:rPr>
          <w:rFonts w:eastAsia="MS Mincho" w:hint="cs"/>
          <w:rtl/>
        </w:rPr>
        <w:t xml:space="preserve">، </w:t>
      </w:r>
      <w:r w:rsidRPr="005258BA">
        <w:rPr>
          <w:rFonts w:eastAsia="MS Mincho"/>
          <w:rtl/>
        </w:rPr>
        <w:t>وهي تجري في كل</w:t>
      </w:r>
      <w:r w:rsidRPr="005258BA">
        <w:rPr>
          <w:rFonts w:eastAsia="MS Mincho" w:hint="cs"/>
          <w:rtl/>
        </w:rPr>
        <w:t>ّ</w:t>
      </w:r>
      <w:r w:rsidRPr="005258BA">
        <w:rPr>
          <w:rFonts w:eastAsia="MS Mincho"/>
          <w:rtl/>
        </w:rPr>
        <w:t xml:space="preserve"> رحم</w:t>
      </w:r>
      <w:r w:rsidR="00DC5C3B" w:rsidRPr="005258BA">
        <w:rPr>
          <w:rFonts w:eastAsia="MS Mincho" w:hint="cs"/>
          <w:rtl/>
        </w:rPr>
        <w:t>ٍ</w:t>
      </w:r>
      <w:r w:rsidRPr="005258BA">
        <w:rPr>
          <w:rFonts w:eastAsia="MS Mincho"/>
          <w:sz w:val="24"/>
          <w:szCs w:val="24"/>
          <w:rtl/>
        </w:rPr>
        <w:t>»</w:t>
      </w:r>
      <w:r w:rsidRPr="005258BA">
        <w:rPr>
          <w:rFonts w:hint="cs"/>
          <w:vertAlign w:val="superscript"/>
          <w:rtl/>
        </w:rPr>
        <w:t>(</w:t>
      </w:r>
      <w:r w:rsidRPr="005258BA">
        <w:rPr>
          <w:rStyle w:val="ac"/>
          <w:sz w:val="27"/>
          <w:rtl/>
        </w:rPr>
        <w:endnoteReference w:id="84"/>
      </w:r>
      <w:r w:rsidRPr="005258BA">
        <w:rPr>
          <w:rFonts w:hint="cs"/>
          <w:vertAlign w:val="superscript"/>
          <w:rtl/>
        </w:rPr>
        <w:t>)</w:t>
      </w:r>
      <w:r w:rsidRPr="005258BA">
        <w:rPr>
          <w:rFonts w:eastAsia="MS Mincho" w:hint="cs"/>
          <w:rtl/>
        </w:rPr>
        <w:t>. نعم، في خبر العلاء بن الفضيل</w:t>
      </w:r>
      <w:r w:rsidR="00DC5C3B" w:rsidRPr="005258BA">
        <w:rPr>
          <w:rFonts w:eastAsia="MS Mincho" w:hint="cs"/>
          <w:rtl/>
        </w:rPr>
        <w:t>،</w:t>
      </w:r>
      <w:r w:rsidRPr="005258BA">
        <w:rPr>
          <w:rFonts w:eastAsia="MS Mincho" w:hint="cs"/>
          <w:rtl/>
        </w:rPr>
        <w:t xml:space="preserve"> </w:t>
      </w:r>
      <w:r w:rsidRPr="005258BA">
        <w:rPr>
          <w:rFonts w:eastAsia="MS Mincho"/>
          <w:rtl/>
        </w:rPr>
        <w:t>عن أبي عبد الله</w:t>
      </w:r>
      <w:r w:rsidR="00BF5803" w:rsidRPr="00047050">
        <w:rPr>
          <w:rFonts w:eastAsia="MS Mincho" w:cs="Mosawi"/>
          <w:szCs w:val="22"/>
          <w:rtl/>
        </w:rPr>
        <w:t>×</w:t>
      </w:r>
      <w:r w:rsidRPr="005258BA">
        <w:rPr>
          <w:rFonts w:eastAsia="MS Mincho" w:hint="cs"/>
          <w:rtl/>
        </w:rPr>
        <w:t xml:space="preserve">: </w:t>
      </w:r>
      <w:r w:rsidRPr="005258BA">
        <w:rPr>
          <w:rFonts w:eastAsia="MS Mincho" w:hint="cs"/>
          <w:sz w:val="24"/>
          <w:szCs w:val="24"/>
          <w:rtl/>
        </w:rPr>
        <w:t>«</w:t>
      </w:r>
      <w:r w:rsidRPr="005258BA">
        <w:rPr>
          <w:rFonts w:eastAsia="MS Mincho"/>
          <w:rtl/>
        </w:rPr>
        <w:t>الرحم معل</w:t>
      </w:r>
      <w:r w:rsidRPr="005258BA">
        <w:rPr>
          <w:rFonts w:eastAsia="MS Mincho" w:hint="cs"/>
          <w:rtl/>
        </w:rPr>
        <w:t>ّ</w:t>
      </w:r>
      <w:r w:rsidRPr="005258BA">
        <w:rPr>
          <w:rFonts w:eastAsia="MS Mincho"/>
          <w:rtl/>
        </w:rPr>
        <w:t xml:space="preserve">قة بالعرش، تقول: </w:t>
      </w:r>
      <w:r w:rsidRPr="005258BA">
        <w:rPr>
          <w:rFonts w:hint="eastAsia"/>
          <w:sz w:val="24"/>
          <w:szCs w:val="24"/>
          <w:rtl/>
        </w:rPr>
        <w:t>«</w:t>
      </w:r>
      <w:r w:rsidRPr="005258BA">
        <w:rPr>
          <w:rFonts w:eastAsia="MS Mincho"/>
          <w:rtl/>
        </w:rPr>
        <w:t>الله</w:t>
      </w:r>
      <w:r w:rsidR="00DC5C3B" w:rsidRPr="005258BA">
        <w:rPr>
          <w:rFonts w:eastAsia="MS Mincho" w:hint="cs"/>
          <w:rtl/>
        </w:rPr>
        <w:t>ُ</w:t>
      </w:r>
      <w:r w:rsidRPr="005258BA">
        <w:rPr>
          <w:rFonts w:eastAsia="MS Mincho"/>
          <w:rtl/>
        </w:rPr>
        <w:t>م</w:t>
      </w:r>
      <w:r w:rsidR="00DC5C3B" w:rsidRPr="005258BA">
        <w:rPr>
          <w:rFonts w:eastAsia="MS Mincho" w:hint="cs"/>
          <w:rtl/>
        </w:rPr>
        <w:t>َّ،</w:t>
      </w:r>
      <w:r w:rsidRPr="005258BA">
        <w:rPr>
          <w:rFonts w:eastAsia="MS Mincho"/>
          <w:rtl/>
        </w:rPr>
        <w:t xml:space="preserve"> ص</w:t>
      </w:r>
      <w:r w:rsidR="00DC5C3B" w:rsidRPr="005258BA">
        <w:rPr>
          <w:rFonts w:eastAsia="MS Mincho" w:hint="cs"/>
          <w:rtl/>
        </w:rPr>
        <w:t>ِ</w:t>
      </w:r>
      <w:r w:rsidRPr="005258BA">
        <w:rPr>
          <w:rFonts w:eastAsia="MS Mincho"/>
          <w:rtl/>
        </w:rPr>
        <w:t>ل</w:t>
      </w:r>
      <w:r w:rsidR="00DC5C3B" w:rsidRPr="005258BA">
        <w:rPr>
          <w:rFonts w:eastAsia="MS Mincho" w:hint="cs"/>
          <w:rtl/>
        </w:rPr>
        <w:t>ْ</w:t>
      </w:r>
      <w:r w:rsidRPr="005258BA">
        <w:rPr>
          <w:rFonts w:eastAsia="MS Mincho"/>
          <w:rtl/>
        </w:rPr>
        <w:t xml:space="preserve"> م</w:t>
      </w:r>
      <w:r w:rsidR="00DC5C3B" w:rsidRPr="005258BA">
        <w:rPr>
          <w:rFonts w:eastAsia="MS Mincho" w:hint="cs"/>
          <w:rtl/>
        </w:rPr>
        <w:t>َ</w:t>
      </w:r>
      <w:r w:rsidRPr="005258BA">
        <w:rPr>
          <w:rFonts w:eastAsia="MS Mincho"/>
          <w:rtl/>
        </w:rPr>
        <w:t>ن</w:t>
      </w:r>
      <w:r w:rsidR="00DC5C3B" w:rsidRPr="005258BA">
        <w:rPr>
          <w:rFonts w:eastAsia="MS Mincho" w:hint="cs"/>
          <w:rtl/>
        </w:rPr>
        <w:t>ْ</w:t>
      </w:r>
      <w:r w:rsidRPr="005258BA">
        <w:rPr>
          <w:rFonts w:eastAsia="MS Mincho"/>
          <w:rtl/>
        </w:rPr>
        <w:t xml:space="preserve"> وصلني، واقطع م</w:t>
      </w:r>
      <w:r w:rsidR="00DC5C3B" w:rsidRPr="005258BA">
        <w:rPr>
          <w:rFonts w:eastAsia="MS Mincho" w:hint="cs"/>
          <w:rtl/>
        </w:rPr>
        <w:t>َ</w:t>
      </w:r>
      <w:r w:rsidRPr="005258BA">
        <w:rPr>
          <w:rFonts w:eastAsia="MS Mincho"/>
          <w:rtl/>
        </w:rPr>
        <w:t>ن</w:t>
      </w:r>
      <w:r w:rsidR="00DC5C3B" w:rsidRPr="005258BA">
        <w:rPr>
          <w:rFonts w:eastAsia="MS Mincho" w:hint="cs"/>
          <w:rtl/>
        </w:rPr>
        <w:t>ْ</w:t>
      </w:r>
      <w:r w:rsidRPr="005258BA">
        <w:rPr>
          <w:rFonts w:eastAsia="MS Mincho"/>
          <w:rtl/>
        </w:rPr>
        <w:t xml:space="preserve"> قطعني</w:t>
      </w:r>
      <w:r w:rsidRPr="005258BA">
        <w:rPr>
          <w:rFonts w:hint="eastAsia"/>
          <w:sz w:val="24"/>
          <w:szCs w:val="24"/>
          <w:rtl/>
        </w:rPr>
        <w:t>»</w:t>
      </w:r>
      <w:r w:rsidRPr="005258BA">
        <w:rPr>
          <w:rFonts w:eastAsia="MS Mincho"/>
          <w:rtl/>
        </w:rPr>
        <w:t>، وهي رحم آل محم</w:t>
      </w:r>
      <w:r w:rsidRPr="005258BA">
        <w:rPr>
          <w:rFonts w:eastAsia="MS Mincho" w:hint="cs"/>
          <w:rtl/>
        </w:rPr>
        <w:t>ّ</w:t>
      </w:r>
      <w:r w:rsidRPr="005258BA">
        <w:rPr>
          <w:rFonts w:eastAsia="MS Mincho"/>
          <w:rtl/>
        </w:rPr>
        <w:t>د ورحم كل</w:t>
      </w:r>
      <w:r w:rsidRPr="005258BA">
        <w:rPr>
          <w:rFonts w:eastAsia="MS Mincho" w:hint="cs"/>
          <w:rtl/>
        </w:rPr>
        <w:t>ّ</w:t>
      </w:r>
      <w:r w:rsidRPr="005258BA">
        <w:rPr>
          <w:rFonts w:eastAsia="MS Mincho"/>
          <w:rtl/>
        </w:rPr>
        <w:t xml:space="preserve"> مؤمن</w:t>
      </w:r>
      <w:r w:rsidR="00DC5C3B" w:rsidRPr="005258BA">
        <w:rPr>
          <w:rFonts w:eastAsia="MS Mincho" w:hint="cs"/>
          <w:rtl/>
        </w:rPr>
        <w:t>ٍ</w:t>
      </w:r>
      <w:r w:rsidRPr="005258BA">
        <w:rPr>
          <w:rFonts w:eastAsia="MS Mincho" w:hint="cs"/>
          <w:rtl/>
        </w:rPr>
        <w:t xml:space="preserve">، </w:t>
      </w:r>
      <w:r w:rsidRPr="005258BA">
        <w:rPr>
          <w:rFonts w:eastAsia="MS Mincho"/>
          <w:rtl/>
        </w:rPr>
        <w:t xml:space="preserve">وهو قول الله: </w:t>
      </w:r>
      <w:r w:rsidRPr="00C16ACA">
        <w:rPr>
          <w:rFonts w:ascii="Mosawi" w:hAnsi="Mosawi" w:cs="Mosawi"/>
          <w:sz w:val="24"/>
          <w:szCs w:val="24"/>
          <w:rtl/>
        </w:rPr>
        <w:t>﴿</w:t>
      </w:r>
      <w:r w:rsidR="00DC5C3B" w:rsidRPr="005258BA">
        <w:rPr>
          <w:rFonts w:eastAsia="MS Mincho" w:hint="cs"/>
          <w:b/>
          <w:bCs/>
          <w:rtl/>
        </w:rPr>
        <w:t>و</w:t>
      </w:r>
      <w:r w:rsidR="00BA2951">
        <w:rPr>
          <w:rFonts w:eastAsia="MS Mincho" w:hint="cs"/>
          <w:b/>
          <w:bCs/>
          <w:rtl/>
        </w:rPr>
        <w:t>َ</w:t>
      </w:r>
      <w:r w:rsidR="00DC5C3B" w:rsidRPr="005258BA">
        <w:rPr>
          <w:rFonts w:eastAsia="MS Mincho"/>
          <w:b/>
          <w:bCs/>
          <w:rtl/>
        </w:rPr>
        <w:t>ال</w:t>
      </w:r>
      <w:r w:rsidR="00DC5C3B" w:rsidRPr="005258BA">
        <w:rPr>
          <w:rFonts w:eastAsia="MS Mincho" w:hint="cs"/>
          <w:b/>
          <w:bCs/>
          <w:rtl/>
        </w:rPr>
        <w:t>َّ</w:t>
      </w:r>
      <w:r w:rsidR="00DC5C3B" w:rsidRPr="005258BA">
        <w:rPr>
          <w:rFonts w:eastAsia="MS Mincho"/>
          <w:b/>
          <w:bCs/>
          <w:rtl/>
        </w:rPr>
        <w:t>ذ</w:t>
      </w:r>
      <w:r w:rsidR="00DC5C3B" w:rsidRPr="005258BA">
        <w:rPr>
          <w:rFonts w:eastAsia="MS Mincho" w:hint="cs"/>
          <w:b/>
          <w:bCs/>
          <w:rtl/>
        </w:rPr>
        <w:t>ِ</w:t>
      </w:r>
      <w:r w:rsidR="00DC5C3B" w:rsidRPr="005258BA">
        <w:rPr>
          <w:rFonts w:eastAsia="MS Mincho"/>
          <w:b/>
          <w:bCs/>
          <w:rtl/>
        </w:rPr>
        <w:t>ين</w:t>
      </w:r>
      <w:r w:rsidR="00DC5C3B" w:rsidRPr="005258BA">
        <w:rPr>
          <w:rFonts w:eastAsia="MS Mincho" w:hint="cs"/>
          <w:b/>
          <w:bCs/>
          <w:rtl/>
        </w:rPr>
        <w:t>َ</w:t>
      </w:r>
      <w:r w:rsidR="00DC5C3B" w:rsidRPr="005258BA">
        <w:rPr>
          <w:rFonts w:eastAsia="MS Mincho"/>
          <w:b/>
          <w:bCs/>
          <w:rtl/>
        </w:rPr>
        <w:t xml:space="preserve"> ي</w:t>
      </w:r>
      <w:r w:rsidR="00DC5C3B" w:rsidRPr="005258BA">
        <w:rPr>
          <w:rFonts w:eastAsia="MS Mincho" w:hint="cs"/>
          <w:b/>
          <w:bCs/>
          <w:rtl/>
        </w:rPr>
        <w:t>َ</w:t>
      </w:r>
      <w:r w:rsidR="00DC5C3B" w:rsidRPr="005258BA">
        <w:rPr>
          <w:rFonts w:eastAsia="MS Mincho"/>
          <w:b/>
          <w:bCs/>
          <w:rtl/>
        </w:rPr>
        <w:t>ص</w:t>
      </w:r>
      <w:r w:rsidR="00DC5C3B" w:rsidRPr="005258BA">
        <w:rPr>
          <w:rFonts w:eastAsia="MS Mincho" w:hint="cs"/>
          <w:b/>
          <w:bCs/>
          <w:rtl/>
        </w:rPr>
        <w:t>ِ</w:t>
      </w:r>
      <w:r w:rsidR="00DC5C3B" w:rsidRPr="005258BA">
        <w:rPr>
          <w:rFonts w:eastAsia="MS Mincho"/>
          <w:b/>
          <w:bCs/>
          <w:rtl/>
        </w:rPr>
        <w:t>ل</w:t>
      </w:r>
      <w:r w:rsidR="00DC5C3B" w:rsidRPr="005258BA">
        <w:rPr>
          <w:rFonts w:eastAsia="MS Mincho" w:hint="cs"/>
          <w:b/>
          <w:bCs/>
          <w:rtl/>
        </w:rPr>
        <w:t>ُ</w:t>
      </w:r>
      <w:r w:rsidR="00DC5C3B" w:rsidRPr="005258BA">
        <w:rPr>
          <w:rFonts w:eastAsia="MS Mincho"/>
          <w:b/>
          <w:bCs/>
          <w:rtl/>
        </w:rPr>
        <w:t>ون</w:t>
      </w:r>
      <w:r w:rsidR="00DC5C3B" w:rsidRPr="005258BA">
        <w:rPr>
          <w:rFonts w:eastAsia="MS Mincho" w:hint="cs"/>
          <w:b/>
          <w:bCs/>
          <w:rtl/>
        </w:rPr>
        <w:t>َ</w:t>
      </w:r>
      <w:r w:rsidR="00DC5C3B" w:rsidRPr="005258BA">
        <w:rPr>
          <w:rFonts w:eastAsia="MS Mincho"/>
          <w:b/>
          <w:bCs/>
          <w:rtl/>
        </w:rPr>
        <w:t xml:space="preserve"> م</w:t>
      </w:r>
      <w:r w:rsidR="00DC5C3B" w:rsidRPr="005258BA">
        <w:rPr>
          <w:rFonts w:eastAsia="MS Mincho" w:hint="cs"/>
          <w:b/>
          <w:bCs/>
          <w:rtl/>
        </w:rPr>
        <w:t>َ</w:t>
      </w:r>
      <w:r w:rsidR="00DC5C3B" w:rsidRPr="005258BA">
        <w:rPr>
          <w:rFonts w:eastAsia="MS Mincho"/>
          <w:b/>
          <w:bCs/>
          <w:rtl/>
        </w:rPr>
        <w:t>ا أ</w:t>
      </w:r>
      <w:r w:rsidR="00DC5C3B" w:rsidRPr="005258BA">
        <w:rPr>
          <w:rFonts w:eastAsia="MS Mincho" w:hint="cs"/>
          <w:b/>
          <w:bCs/>
          <w:rtl/>
        </w:rPr>
        <w:t>َ</w:t>
      </w:r>
      <w:r w:rsidR="00DC5C3B" w:rsidRPr="005258BA">
        <w:rPr>
          <w:rFonts w:eastAsia="MS Mincho"/>
          <w:b/>
          <w:bCs/>
          <w:rtl/>
        </w:rPr>
        <w:t>م</w:t>
      </w:r>
      <w:r w:rsidR="00DC5C3B" w:rsidRPr="005258BA">
        <w:rPr>
          <w:rFonts w:eastAsia="MS Mincho" w:hint="cs"/>
          <w:b/>
          <w:bCs/>
          <w:rtl/>
        </w:rPr>
        <w:t>َ</w:t>
      </w:r>
      <w:r w:rsidR="00DC5C3B" w:rsidRPr="005258BA">
        <w:rPr>
          <w:rFonts w:eastAsia="MS Mincho"/>
          <w:b/>
          <w:bCs/>
          <w:rtl/>
        </w:rPr>
        <w:t>ر</w:t>
      </w:r>
      <w:r w:rsidR="00DC5C3B" w:rsidRPr="005258BA">
        <w:rPr>
          <w:rFonts w:eastAsia="MS Mincho" w:hint="cs"/>
          <w:b/>
          <w:bCs/>
          <w:rtl/>
        </w:rPr>
        <w:t>َ</w:t>
      </w:r>
      <w:r w:rsidR="00DC5C3B" w:rsidRPr="005258BA">
        <w:rPr>
          <w:rFonts w:eastAsia="MS Mincho"/>
          <w:b/>
          <w:bCs/>
          <w:rtl/>
        </w:rPr>
        <w:t xml:space="preserve"> الله</w:t>
      </w:r>
      <w:r w:rsidR="00DC5C3B" w:rsidRPr="005258BA">
        <w:rPr>
          <w:rFonts w:eastAsia="MS Mincho" w:hint="cs"/>
          <w:b/>
          <w:bCs/>
          <w:rtl/>
        </w:rPr>
        <w:t>ُ</w:t>
      </w:r>
      <w:r w:rsidR="00DC5C3B" w:rsidRPr="005258BA">
        <w:rPr>
          <w:rFonts w:eastAsia="MS Mincho"/>
          <w:b/>
          <w:bCs/>
          <w:rtl/>
        </w:rPr>
        <w:t xml:space="preserve"> ب</w:t>
      </w:r>
      <w:r w:rsidR="00DC5C3B" w:rsidRPr="005258BA">
        <w:rPr>
          <w:rFonts w:eastAsia="MS Mincho" w:hint="cs"/>
          <w:b/>
          <w:bCs/>
          <w:rtl/>
        </w:rPr>
        <w:t>ِ</w:t>
      </w:r>
      <w:r w:rsidR="00DC5C3B" w:rsidRPr="005258BA">
        <w:rPr>
          <w:rFonts w:eastAsia="MS Mincho"/>
          <w:b/>
          <w:bCs/>
          <w:rtl/>
        </w:rPr>
        <w:t>ه</w:t>
      </w:r>
      <w:r w:rsidR="00DC5C3B" w:rsidRPr="005258BA">
        <w:rPr>
          <w:rFonts w:eastAsia="MS Mincho" w:hint="cs"/>
          <w:b/>
          <w:bCs/>
          <w:rtl/>
        </w:rPr>
        <w:t>ِ</w:t>
      </w:r>
      <w:r w:rsidR="00DC5C3B" w:rsidRPr="005258BA">
        <w:rPr>
          <w:rFonts w:eastAsia="MS Mincho"/>
          <w:b/>
          <w:bCs/>
          <w:rtl/>
        </w:rPr>
        <w:t xml:space="preserve"> أ</w:t>
      </w:r>
      <w:r w:rsidR="00DC5C3B" w:rsidRPr="005258BA">
        <w:rPr>
          <w:rFonts w:eastAsia="MS Mincho" w:hint="cs"/>
          <w:b/>
          <w:bCs/>
          <w:rtl/>
        </w:rPr>
        <w:t>َ</w:t>
      </w:r>
      <w:r w:rsidR="00DC5C3B" w:rsidRPr="005258BA">
        <w:rPr>
          <w:rFonts w:eastAsia="MS Mincho"/>
          <w:b/>
          <w:bCs/>
          <w:rtl/>
        </w:rPr>
        <w:t>ن</w:t>
      </w:r>
      <w:r w:rsidR="00DC5C3B" w:rsidRPr="005258BA">
        <w:rPr>
          <w:rFonts w:eastAsia="MS Mincho" w:hint="cs"/>
          <w:b/>
          <w:bCs/>
          <w:rtl/>
        </w:rPr>
        <w:t>ْ</w:t>
      </w:r>
      <w:r w:rsidR="00DC5C3B" w:rsidRPr="005258BA">
        <w:rPr>
          <w:rFonts w:eastAsia="MS Mincho"/>
          <w:b/>
          <w:bCs/>
          <w:rtl/>
        </w:rPr>
        <w:t xml:space="preserve"> ي</w:t>
      </w:r>
      <w:r w:rsidR="00DC5C3B" w:rsidRPr="005258BA">
        <w:rPr>
          <w:rFonts w:eastAsia="MS Mincho" w:hint="cs"/>
          <w:b/>
          <w:bCs/>
          <w:rtl/>
        </w:rPr>
        <w:t>ُ</w:t>
      </w:r>
      <w:r w:rsidR="00DC5C3B" w:rsidRPr="005258BA">
        <w:rPr>
          <w:rFonts w:eastAsia="MS Mincho"/>
          <w:b/>
          <w:bCs/>
          <w:rtl/>
        </w:rPr>
        <w:t>وص</w:t>
      </w:r>
      <w:r w:rsidR="00DC5C3B" w:rsidRPr="005258BA">
        <w:rPr>
          <w:rFonts w:eastAsia="MS Mincho" w:hint="cs"/>
          <w:b/>
          <w:bCs/>
          <w:rtl/>
        </w:rPr>
        <w:t>َ</w:t>
      </w:r>
      <w:r w:rsidR="00DC5C3B" w:rsidRPr="005258BA">
        <w:rPr>
          <w:rFonts w:eastAsia="MS Mincho"/>
          <w:b/>
          <w:bCs/>
          <w:rtl/>
        </w:rPr>
        <w:t>ل</w:t>
      </w:r>
      <w:r w:rsidR="00DC5C3B" w:rsidRPr="005258BA">
        <w:rPr>
          <w:rFonts w:eastAsia="MS Mincho" w:hint="cs"/>
          <w:b/>
          <w:bCs/>
          <w:rtl/>
        </w:rPr>
        <w:t>َ</w:t>
      </w:r>
      <w:r w:rsidRPr="00C16ACA">
        <w:rPr>
          <w:rFonts w:ascii="Mosawi" w:hAnsi="Mosawi" w:cs="Mosawi"/>
          <w:sz w:val="24"/>
          <w:szCs w:val="24"/>
          <w:rtl/>
        </w:rPr>
        <w:t>﴾</w:t>
      </w:r>
      <w:r w:rsidRPr="005258BA">
        <w:rPr>
          <w:rFonts w:eastAsia="MS Mincho"/>
          <w:sz w:val="24"/>
          <w:szCs w:val="24"/>
          <w:rtl/>
        </w:rPr>
        <w:t>»</w:t>
      </w:r>
      <w:r w:rsidRPr="005258BA">
        <w:rPr>
          <w:rFonts w:hint="cs"/>
          <w:vertAlign w:val="superscript"/>
          <w:rtl/>
        </w:rPr>
        <w:t>(</w:t>
      </w:r>
      <w:r w:rsidRPr="005258BA">
        <w:rPr>
          <w:rStyle w:val="ac"/>
          <w:sz w:val="27"/>
          <w:rtl/>
        </w:rPr>
        <w:endnoteReference w:id="85"/>
      </w:r>
      <w:r w:rsidRPr="005258BA">
        <w:rPr>
          <w:rFonts w:hint="cs"/>
          <w:vertAlign w:val="superscript"/>
          <w:rtl/>
        </w:rPr>
        <w:t>)</w:t>
      </w:r>
      <w:r w:rsidRPr="005258BA">
        <w:rPr>
          <w:rFonts w:eastAsia="MS Mincho" w:hint="cs"/>
          <w:rtl/>
        </w:rPr>
        <w:t>.</w:t>
      </w:r>
      <w:r w:rsidRPr="005258BA">
        <w:rPr>
          <w:rFonts w:eastAsia="MS Mincho"/>
          <w:rtl/>
        </w:rPr>
        <w:t xml:space="preserve"> </w:t>
      </w:r>
      <w:r w:rsidRPr="005258BA">
        <w:rPr>
          <w:rFonts w:eastAsia="MS Mincho" w:hint="cs"/>
          <w:rtl/>
        </w:rPr>
        <w:t>ولكن</w:t>
      </w:r>
      <w:r w:rsidR="00DC5C3B" w:rsidRPr="005258BA">
        <w:rPr>
          <w:rFonts w:eastAsia="MS Mincho" w:hint="cs"/>
          <w:rtl/>
        </w:rPr>
        <w:t>ّ</w:t>
      </w:r>
      <w:r w:rsidRPr="005258BA">
        <w:rPr>
          <w:rFonts w:eastAsia="MS Mincho" w:hint="cs"/>
          <w:rtl/>
        </w:rPr>
        <w:t xml:space="preserve"> الظاهر أنّ في نصّ الخبر تقديماً وتأخيراً، علّهما نَشَ</w:t>
      </w:r>
      <w:r w:rsidR="00DC5C3B" w:rsidRPr="005258BA">
        <w:rPr>
          <w:rFonts w:eastAsia="MS Mincho" w:hint="cs"/>
          <w:rtl/>
        </w:rPr>
        <w:t>آ</w:t>
      </w:r>
      <w:r w:rsidRPr="005258BA">
        <w:rPr>
          <w:rFonts w:eastAsia="MS Mincho" w:hint="cs"/>
          <w:rtl/>
        </w:rPr>
        <w:t xml:space="preserve"> من النقل بالمضمون الشائع في الأخبار، والصواب تقديم الاستشهاد بالآية على قوله: </w:t>
      </w:r>
      <w:r w:rsidRPr="005258BA">
        <w:rPr>
          <w:rFonts w:eastAsia="MS Mincho" w:hint="cs"/>
          <w:sz w:val="24"/>
          <w:szCs w:val="24"/>
          <w:rtl/>
        </w:rPr>
        <w:t>«</w:t>
      </w:r>
      <w:r w:rsidRPr="005258BA">
        <w:rPr>
          <w:rFonts w:eastAsia="MS Mincho"/>
          <w:rtl/>
        </w:rPr>
        <w:t>ورحم كل</w:t>
      </w:r>
      <w:r w:rsidRPr="005258BA">
        <w:rPr>
          <w:rFonts w:eastAsia="MS Mincho" w:hint="cs"/>
          <w:rtl/>
        </w:rPr>
        <w:t>ّ</w:t>
      </w:r>
      <w:r w:rsidRPr="005258BA">
        <w:rPr>
          <w:rFonts w:eastAsia="MS Mincho"/>
          <w:rtl/>
        </w:rPr>
        <w:t xml:space="preserve"> مؤمن</w:t>
      </w:r>
      <w:r w:rsidRPr="005258BA">
        <w:rPr>
          <w:rFonts w:eastAsia="MS Mincho"/>
          <w:sz w:val="24"/>
          <w:szCs w:val="24"/>
          <w:rtl/>
        </w:rPr>
        <w:t>»</w:t>
      </w:r>
      <w:r w:rsidRPr="005258BA">
        <w:rPr>
          <w:rFonts w:eastAsia="MS Mincho" w:hint="cs"/>
          <w:rtl/>
        </w:rPr>
        <w:t>، ليوافق سائر الروايات</w:t>
      </w:r>
      <w:r w:rsidR="00DC5C3B" w:rsidRPr="005258BA">
        <w:rPr>
          <w:rFonts w:eastAsia="MS Mincho" w:hint="cs"/>
          <w:rtl/>
        </w:rPr>
        <w:t>،</w:t>
      </w:r>
      <w:r w:rsidRPr="005258BA">
        <w:rPr>
          <w:rFonts w:eastAsia="MS Mincho" w:hint="cs"/>
          <w:rtl/>
        </w:rPr>
        <w:t xml:space="preserve"> وكذا الآية. ولذا جاء أيضاً في تفسير القمّي: </w:t>
      </w:r>
      <w:r w:rsidRPr="005258BA">
        <w:rPr>
          <w:rFonts w:eastAsia="MS Mincho" w:hint="cs"/>
          <w:sz w:val="24"/>
          <w:szCs w:val="24"/>
          <w:rtl/>
        </w:rPr>
        <w:t>«</w:t>
      </w:r>
      <w:r w:rsidRPr="005258BA">
        <w:rPr>
          <w:rtl/>
        </w:rPr>
        <w:t>نزلت هذه الآية في آل محم</w:t>
      </w:r>
      <w:r w:rsidRPr="005258BA">
        <w:rPr>
          <w:rFonts w:hint="cs"/>
          <w:rtl/>
        </w:rPr>
        <w:t>ّ</w:t>
      </w:r>
      <w:r w:rsidRPr="005258BA">
        <w:rPr>
          <w:rtl/>
        </w:rPr>
        <w:t>د وما عاهدهم عليه وما أخذ عليهم من الميثاق</w:t>
      </w:r>
      <w:r w:rsidRPr="005258BA">
        <w:rPr>
          <w:sz w:val="24"/>
          <w:szCs w:val="24"/>
          <w:rtl/>
        </w:rPr>
        <w:t>»</w:t>
      </w:r>
      <w:r w:rsidRPr="005258BA">
        <w:rPr>
          <w:rFonts w:hint="cs"/>
          <w:vertAlign w:val="superscript"/>
          <w:rtl/>
        </w:rPr>
        <w:t>(</w:t>
      </w:r>
      <w:r w:rsidRPr="005258BA">
        <w:rPr>
          <w:rStyle w:val="ac"/>
          <w:sz w:val="27"/>
          <w:rtl/>
        </w:rPr>
        <w:endnoteReference w:id="86"/>
      </w:r>
      <w:r w:rsidRPr="005258BA">
        <w:rPr>
          <w:rFonts w:hint="cs"/>
          <w:vertAlign w:val="superscript"/>
          <w:rtl/>
        </w:rPr>
        <w:t>)</w:t>
      </w:r>
      <w:r w:rsidRPr="005258BA">
        <w:rPr>
          <w:rtl/>
        </w:rPr>
        <w:t xml:space="preserve">. </w:t>
      </w:r>
    </w:p>
    <w:p w:rsidR="004A4642" w:rsidRPr="005258BA" w:rsidRDefault="004A4642" w:rsidP="003F4A68">
      <w:pPr>
        <w:rPr>
          <w:rFonts w:eastAsia="MS Mincho"/>
          <w:rtl/>
        </w:rPr>
      </w:pPr>
      <w:r w:rsidRPr="005258BA">
        <w:rPr>
          <w:rFonts w:hint="cs"/>
          <w:rtl/>
        </w:rPr>
        <w:t>وكيف كان</w:t>
      </w:r>
      <w:r w:rsidR="00DC5C3B" w:rsidRPr="005258BA">
        <w:rPr>
          <w:rFonts w:hint="cs"/>
          <w:rtl/>
        </w:rPr>
        <w:t>،</w:t>
      </w:r>
      <w:r w:rsidRPr="005258BA">
        <w:rPr>
          <w:rFonts w:hint="cs"/>
          <w:rtl/>
        </w:rPr>
        <w:t xml:space="preserve"> </w:t>
      </w:r>
      <w:r w:rsidRPr="005258BA">
        <w:rPr>
          <w:rFonts w:eastAsia="MS Mincho" w:hint="cs"/>
          <w:rtl/>
        </w:rPr>
        <w:t>ف</w:t>
      </w:r>
      <w:r w:rsidRPr="005258BA">
        <w:rPr>
          <w:rFonts w:eastAsia="MS Mincho"/>
          <w:rtl/>
        </w:rPr>
        <w:t>إن</w:t>
      </w:r>
      <w:r w:rsidRPr="005258BA">
        <w:rPr>
          <w:rFonts w:eastAsia="MS Mincho" w:hint="cs"/>
          <w:rtl/>
        </w:rPr>
        <w:t>ّ</w:t>
      </w:r>
      <w:r w:rsidRPr="005258BA">
        <w:rPr>
          <w:rFonts w:eastAsia="MS Mincho"/>
          <w:rtl/>
        </w:rPr>
        <w:t xml:space="preserve"> </w:t>
      </w:r>
      <w:r w:rsidRPr="005258BA">
        <w:rPr>
          <w:rFonts w:eastAsia="MS Mincho" w:hint="cs"/>
          <w:rtl/>
        </w:rPr>
        <w:t xml:space="preserve">أكثر </w:t>
      </w:r>
      <w:r w:rsidRPr="005258BA">
        <w:rPr>
          <w:rFonts w:eastAsia="MS Mincho"/>
          <w:rtl/>
        </w:rPr>
        <w:t>مخاطب</w:t>
      </w:r>
      <w:r w:rsidRPr="005258BA">
        <w:rPr>
          <w:rFonts w:eastAsia="MS Mincho" w:hint="cs"/>
          <w:rtl/>
        </w:rPr>
        <w:t>ي</w:t>
      </w:r>
      <w:r w:rsidRPr="005258BA">
        <w:rPr>
          <w:rFonts w:eastAsia="MS Mincho"/>
          <w:rtl/>
        </w:rPr>
        <w:t xml:space="preserve"> الآية</w:t>
      </w:r>
      <w:r w:rsidRPr="005258BA">
        <w:rPr>
          <w:rFonts w:eastAsia="MS Mincho" w:hint="cs"/>
          <w:rtl/>
        </w:rPr>
        <w:t xml:space="preserve"> من قريش وغيرهم تركوا هذه المودّة في القربى</w:t>
      </w:r>
      <w:r w:rsidR="00DC5C3B" w:rsidRPr="005258BA">
        <w:rPr>
          <w:rFonts w:eastAsia="MS Mincho" w:hint="cs"/>
          <w:rtl/>
        </w:rPr>
        <w:t>،</w:t>
      </w:r>
      <w:r w:rsidRPr="005258BA">
        <w:rPr>
          <w:rFonts w:eastAsia="MS Mincho" w:hint="cs"/>
          <w:rtl/>
        </w:rPr>
        <w:t xml:space="preserve"> و</w:t>
      </w:r>
      <w:r w:rsidRPr="005258BA">
        <w:rPr>
          <w:rFonts w:eastAsia="MS Mincho"/>
          <w:rtl/>
        </w:rPr>
        <w:t>قطعوا</w:t>
      </w:r>
      <w:r w:rsidRPr="005258BA">
        <w:rPr>
          <w:rFonts w:eastAsia="MS Mincho" w:hint="cs"/>
          <w:rtl/>
        </w:rPr>
        <w:t xml:space="preserve"> الرحم</w:t>
      </w:r>
      <w:r w:rsidRPr="005258BA">
        <w:rPr>
          <w:rFonts w:eastAsia="MS Mincho"/>
          <w:rtl/>
        </w:rPr>
        <w:t xml:space="preserve">، كما جاء مرّتين في القرآن: </w:t>
      </w:r>
      <w:r w:rsidRPr="00C16ACA">
        <w:rPr>
          <w:rFonts w:ascii="Mosawi" w:hAnsi="Mosawi" w:cs="Mosawi"/>
          <w:sz w:val="24"/>
          <w:szCs w:val="24"/>
          <w:rtl/>
        </w:rPr>
        <w:t>﴿</w:t>
      </w:r>
      <w:r w:rsidRPr="005258BA">
        <w:rPr>
          <w:rFonts w:eastAsia="MS Mincho"/>
          <w:b/>
          <w:bCs/>
          <w:rtl/>
        </w:rPr>
        <w:t>يَقْطَعُونَ م</w:t>
      </w:r>
      <w:r w:rsidR="00DC5C3B" w:rsidRPr="005258BA">
        <w:rPr>
          <w:rFonts w:eastAsia="MS Mincho" w:hint="cs"/>
          <w:b/>
          <w:bCs/>
          <w:rtl/>
        </w:rPr>
        <w:t>َ</w:t>
      </w:r>
      <w:r w:rsidRPr="005258BA">
        <w:rPr>
          <w:rFonts w:eastAsia="MS Mincho"/>
          <w:b/>
          <w:bCs/>
          <w:rtl/>
        </w:rPr>
        <w:t>ا أَمَرَ اللهُ بِهِ أَنْ يُوصَل</w:t>
      </w:r>
      <w:r w:rsidR="00DC5C3B" w:rsidRPr="005258BA">
        <w:rPr>
          <w:rFonts w:eastAsia="MS Mincho" w:hint="cs"/>
          <w:b/>
          <w:bCs/>
          <w:rtl/>
        </w:rPr>
        <w:t>َ</w:t>
      </w:r>
      <w:r w:rsidRPr="00C16ACA">
        <w:rPr>
          <w:rFonts w:ascii="Mosawi" w:hAnsi="Mosawi" w:cs="Mosawi"/>
          <w:sz w:val="24"/>
          <w:szCs w:val="24"/>
          <w:rtl/>
        </w:rPr>
        <w:t>﴾</w:t>
      </w:r>
      <w:r w:rsidRPr="005258BA">
        <w:rPr>
          <w:rFonts w:eastAsia="MS Mincho"/>
          <w:rtl/>
        </w:rPr>
        <w:t xml:space="preserve"> (البقرة: </w:t>
      </w:r>
      <w:r w:rsidRPr="005258BA">
        <w:rPr>
          <w:rFonts w:eastAsia="MS Mincho" w:hint="cs"/>
          <w:rtl/>
        </w:rPr>
        <w:t>27</w:t>
      </w:r>
      <w:r w:rsidRPr="005258BA">
        <w:rPr>
          <w:rFonts w:eastAsia="MS Mincho"/>
          <w:rtl/>
        </w:rPr>
        <w:t xml:space="preserve">، الرعد: </w:t>
      </w:r>
      <w:r w:rsidRPr="005258BA">
        <w:rPr>
          <w:rFonts w:eastAsia="MS Mincho" w:hint="cs"/>
          <w:rtl/>
        </w:rPr>
        <w:t>25</w:t>
      </w:r>
      <w:r w:rsidRPr="005258BA">
        <w:rPr>
          <w:rFonts w:eastAsia="MS Mincho"/>
          <w:rtl/>
        </w:rPr>
        <w:t xml:space="preserve">). </w:t>
      </w:r>
      <w:r w:rsidRPr="005258BA">
        <w:rPr>
          <w:rFonts w:eastAsia="MS Mincho" w:hint="cs"/>
          <w:rtl/>
        </w:rPr>
        <w:t xml:space="preserve">بل في قرب الإسناد: </w:t>
      </w:r>
      <w:r w:rsidRPr="005258BA">
        <w:rPr>
          <w:rFonts w:eastAsia="MS Mincho" w:hint="cs"/>
          <w:sz w:val="24"/>
          <w:szCs w:val="24"/>
          <w:rtl/>
        </w:rPr>
        <w:t>«</w:t>
      </w:r>
      <w:r w:rsidRPr="005258BA">
        <w:rPr>
          <w:rFonts w:eastAsia="MS Mincho"/>
          <w:rtl/>
        </w:rPr>
        <w:t>مَا وَفى بِهَا إِلاّ سَبْعَةُ نَفَرٍ</w:t>
      </w:r>
      <w:r w:rsidRPr="005258BA">
        <w:rPr>
          <w:rFonts w:eastAsia="MS Mincho"/>
          <w:sz w:val="24"/>
          <w:szCs w:val="24"/>
          <w:rtl/>
        </w:rPr>
        <w:t>»</w:t>
      </w:r>
      <w:r w:rsidRPr="005258BA">
        <w:rPr>
          <w:rFonts w:hint="cs"/>
          <w:vertAlign w:val="superscript"/>
          <w:rtl/>
        </w:rPr>
        <w:t>(</w:t>
      </w:r>
      <w:r w:rsidRPr="005258BA">
        <w:rPr>
          <w:rStyle w:val="ac"/>
          <w:sz w:val="27"/>
          <w:rtl/>
        </w:rPr>
        <w:endnoteReference w:id="87"/>
      </w:r>
      <w:r w:rsidRPr="005258BA">
        <w:rPr>
          <w:rFonts w:hint="cs"/>
          <w:vertAlign w:val="superscript"/>
          <w:rtl/>
        </w:rPr>
        <w:t>)</w:t>
      </w:r>
      <w:r w:rsidR="0025559F" w:rsidRPr="005258BA">
        <w:rPr>
          <w:rFonts w:eastAsia="MS Mincho" w:hint="cs"/>
          <w:rtl/>
        </w:rPr>
        <w:t>،</w:t>
      </w:r>
      <w:r w:rsidRPr="005258BA">
        <w:rPr>
          <w:rFonts w:eastAsia="MS Mincho" w:hint="cs"/>
          <w:rtl/>
        </w:rPr>
        <w:t xml:space="preserve"> فلعنهم الله</w:t>
      </w:r>
      <w:r w:rsidR="0025559F" w:rsidRPr="005258BA">
        <w:rPr>
          <w:rFonts w:eastAsia="MS Mincho" w:hint="cs"/>
          <w:rtl/>
        </w:rPr>
        <w:t>،</w:t>
      </w:r>
      <w:r w:rsidRPr="005258BA">
        <w:rPr>
          <w:rFonts w:eastAsia="MS Mincho" w:hint="cs"/>
          <w:rtl/>
        </w:rPr>
        <w:t xml:space="preserve"> حيث قال: </w:t>
      </w:r>
      <w:r w:rsidRPr="00C16ACA">
        <w:rPr>
          <w:rFonts w:ascii="Mosawi" w:hAnsi="Mosawi" w:cs="Mosawi"/>
          <w:sz w:val="24"/>
          <w:szCs w:val="24"/>
          <w:rtl/>
        </w:rPr>
        <w:t>﴿</w:t>
      </w:r>
      <w:r w:rsidRPr="005258BA">
        <w:rPr>
          <w:rFonts w:eastAsia="MS Mincho"/>
          <w:b/>
          <w:bCs/>
          <w:rtl/>
        </w:rPr>
        <w:t>فَهَلْ عَسَيْتُمْ إِن</w:t>
      </w:r>
      <w:r w:rsidR="0025559F" w:rsidRPr="005258BA">
        <w:rPr>
          <w:rFonts w:eastAsia="MS Mincho" w:hint="cs"/>
          <w:b/>
          <w:bCs/>
          <w:rtl/>
        </w:rPr>
        <w:t>ْ</w:t>
      </w:r>
      <w:r w:rsidRPr="005258BA">
        <w:rPr>
          <w:rFonts w:eastAsia="MS Mincho"/>
          <w:b/>
          <w:bCs/>
          <w:rtl/>
        </w:rPr>
        <w:t xml:space="preserve"> تَوَلَّيْتُمْ أَن</w:t>
      </w:r>
      <w:r w:rsidR="0025559F" w:rsidRPr="005258BA">
        <w:rPr>
          <w:rFonts w:eastAsia="MS Mincho" w:hint="cs"/>
          <w:b/>
          <w:bCs/>
          <w:rtl/>
        </w:rPr>
        <w:t>ْ</w:t>
      </w:r>
      <w:r w:rsidR="0025559F" w:rsidRPr="005258BA">
        <w:rPr>
          <w:rFonts w:eastAsia="MS Mincho"/>
          <w:b/>
          <w:bCs/>
          <w:rtl/>
        </w:rPr>
        <w:t xml:space="preserve"> تُفْسِدُوا</w:t>
      </w:r>
      <w:r w:rsidRPr="005258BA">
        <w:rPr>
          <w:rFonts w:eastAsia="MS Mincho"/>
          <w:b/>
          <w:bCs/>
          <w:rtl/>
        </w:rPr>
        <w:t xml:space="preserve"> </w:t>
      </w:r>
      <w:r w:rsidR="0025559F" w:rsidRPr="005258BA">
        <w:rPr>
          <w:rFonts w:eastAsia="MS Mincho" w:hint="cs"/>
          <w:b/>
          <w:bCs/>
          <w:rtl/>
        </w:rPr>
        <w:t>فِي</w:t>
      </w:r>
      <w:r w:rsidRPr="005258BA">
        <w:rPr>
          <w:rFonts w:eastAsia="MS Mincho"/>
          <w:b/>
          <w:bCs/>
          <w:rtl/>
        </w:rPr>
        <w:t xml:space="preserve"> ال</w:t>
      </w:r>
      <w:r w:rsidR="0025559F" w:rsidRPr="005258BA">
        <w:rPr>
          <w:rFonts w:eastAsia="MS Mincho"/>
          <w:b/>
          <w:bCs/>
          <w:rtl/>
        </w:rPr>
        <w:t>أَرْضِ وَتُقَطِّعُوا</w:t>
      </w:r>
      <w:r w:rsidRPr="005258BA">
        <w:rPr>
          <w:rFonts w:eastAsia="MS Mincho"/>
          <w:b/>
          <w:bCs/>
          <w:rtl/>
        </w:rPr>
        <w:t xml:space="preserve"> أَرْحَامَكُمْ</w:t>
      </w:r>
      <w:r w:rsidRPr="005258BA">
        <w:rPr>
          <w:rFonts w:eastAsia="MS Mincho" w:hint="cs"/>
          <w:b/>
          <w:bCs/>
          <w:rtl/>
        </w:rPr>
        <w:t xml:space="preserve"> * </w:t>
      </w:r>
      <w:r w:rsidRPr="005258BA">
        <w:rPr>
          <w:rFonts w:eastAsia="MS Mincho"/>
          <w:b/>
          <w:bCs/>
          <w:rtl/>
        </w:rPr>
        <w:t>أُوْلَئكَ الَّذِينَ لَعَنَهُمُ اللهُ فَأَصَمَّهُمْ وَأَعْمَى أَبْصَ</w:t>
      </w:r>
      <w:r w:rsidRPr="005258BA">
        <w:rPr>
          <w:rFonts w:eastAsia="MS Mincho" w:hint="cs"/>
          <w:b/>
          <w:bCs/>
          <w:rtl/>
        </w:rPr>
        <w:t>ا</w:t>
      </w:r>
      <w:r w:rsidRPr="005258BA">
        <w:rPr>
          <w:rFonts w:eastAsia="MS Mincho"/>
          <w:b/>
          <w:bCs/>
          <w:rtl/>
        </w:rPr>
        <w:t>رَهُمْ</w:t>
      </w:r>
      <w:r w:rsidRPr="00C16ACA">
        <w:rPr>
          <w:rFonts w:ascii="Mosawi" w:hAnsi="Mosawi" w:cs="Mosawi"/>
          <w:sz w:val="24"/>
          <w:szCs w:val="24"/>
          <w:rtl/>
        </w:rPr>
        <w:t>﴾</w:t>
      </w:r>
      <w:r w:rsidRPr="005258BA">
        <w:rPr>
          <w:rFonts w:eastAsia="MS Mincho" w:hint="cs"/>
          <w:rtl/>
        </w:rPr>
        <w:t xml:space="preserve"> (محمد: 22 ـ 23).</w:t>
      </w:r>
    </w:p>
    <w:p w:rsidR="004A4642" w:rsidRPr="005258BA" w:rsidRDefault="004A4642" w:rsidP="003F4A68">
      <w:pPr>
        <w:rPr>
          <w:rFonts w:eastAsia="MS Mincho"/>
          <w:rtl/>
        </w:rPr>
      </w:pPr>
      <w:r w:rsidRPr="005258BA">
        <w:rPr>
          <w:rFonts w:eastAsia="MS Mincho" w:hint="cs"/>
          <w:rtl/>
        </w:rPr>
        <w:t xml:space="preserve"> </w:t>
      </w:r>
    </w:p>
    <w:p w:rsidR="004A4642" w:rsidRPr="005258BA" w:rsidRDefault="004A4642" w:rsidP="00014B01">
      <w:pPr>
        <w:pStyle w:val="31"/>
        <w:spacing w:line="400" w:lineRule="exact"/>
        <w:rPr>
          <w:rFonts w:eastAsia="MS Mincho"/>
          <w:color w:val="auto"/>
          <w:rtl/>
        </w:rPr>
      </w:pPr>
      <w:bookmarkStart w:id="41" w:name="_Toc453258662"/>
      <w:bookmarkStart w:id="42" w:name="_Toc453258699"/>
      <w:bookmarkStart w:id="43" w:name="_Toc453258821"/>
      <w:r w:rsidRPr="005258BA">
        <w:rPr>
          <w:rFonts w:eastAsia="MS Mincho" w:hint="cs"/>
          <w:color w:val="auto"/>
          <w:rtl/>
          <w:lang w:bidi="ar-IQ"/>
        </w:rPr>
        <w:t>لمحة</w:t>
      </w:r>
      <w:r w:rsidR="0025559F" w:rsidRPr="005258BA">
        <w:rPr>
          <w:rFonts w:eastAsia="MS Mincho" w:hint="cs"/>
          <w:color w:val="auto"/>
          <w:rtl/>
          <w:lang w:bidi="ar-IQ"/>
        </w:rPr>
        <w:t>ٌ</w:t>
      </w:r>
      <w:r w:rsidRPr="005258BA">
        <w:rPr>
          <w:rFonts w:eastAsia="MS Mincho" w:hint="cs"/>
          <w:color w:val="auto"/>
          <w:rtl/>
          <w:lang w:bidi="ar-IQ"/>
        </w:rPr>
        <w:t xml:space="preserve"> إلى بعض روايات</w:t>
      </w:r>
      <w:bookmarkEnd w:id="41"/>
      <w:bookmarkEnd w:id="42"/>
      <w:bookmarkEnd w:id="43"/>
      <w:r w:rsidRPr="005258BA">
        <w:rPr>
          <w:rFonts w:eastAsia="MS Mincho" w:hint="cs"/>
          <w:color w:val="auto"/>
          <w:rtl/>
          <w:lang w:bidi="ar-IQ"/>
        </w:rPr>
        <w:t xml:space="preserve"> آية المودّة</w:t>
      </w:r>
      <w:r w:rsidR="00E677D6" w:rsidRPr="005258BA">
        <w:rPr>
          <w:rFonts w:hint="cs"/>
          <w:color w:val="auto"/>
          <w:rtl/>
          <w:lang w:val="en-US" w:bidi="ar-IQ"/>
        </w:rPr>
        <w:t xml:space="preserve"> ــــــ</w:t>
      </w:r>
    </w:p>
    <w:p w:rsidR="004A4642" w:rsidRPr="005258BA" w:rsidRDefault="004A4642" w:rsidP="003F4A68">
      <w:pPr>
        <w:rPr>
          <w:rFonts w:eastAsia="MS Mincho"/>
          <w:rtl/>
          <w:lang w:bidi="ar-IQ"/>
        </w:rPr>
      </w:pPr>
      <w:r w:rsidRPr="005258BA">
        <w:rPr>
          <w:rFonts w:eastAsia="MS Mincho"/>
          <w:rtl/>
          <w:lang w:bidi="ar-IQ"/>
        </w:rPr>
        <w:t>ثمّ إنّه هنا روايات كثيرة رواها الإمامي</w:t>
      </w:r>
      <w:r w:rsidRPr="005258BA">
        <w:rPr>
          <w:rFonts w:eastAsia="MS Mincho" w:hint="cs"/>
          <w:rtl/>
          <w:lang w:bidi="ar-IQ"/>
        </w:rPr>
        <w:t>ّ</w:t>
      </w:r>
      <w:r w:rsidRPr="005258BA">
        <w:rPr>
          <w:rFonts w:eastAsia="MS Mincho"/>
          <w:rtl/>
          <w:lang w:bidi="ar-IQ"/>
        </w:rPr>
        <w:t>ة و</w:t>
      </w:r>
      <w:r w:rsidRPr="005258BA">
        <w:rPr>
          <w:rFonts w:eastAsia="MS Mincho" w:hint="cs"/>
          <w:rtl/>
          <w:lang w:bidi="ar-IQ"/>
        </w:rPr>
        <w:t>أهل السنّة</w:t>
      </w:r>
      <w:r w:rsidRPr="005258BA">
        <w:rPr>
          <w:rFonts w:eastAsia="MS Mincho"/>
          <w:rtl/>
          <w:lang w:bidi="ar-IQ"/>
        </w:rPr>
        <w:t xml:space="preserve"> </w:t>
      </w:r>
      <w:r w:rsidRPr="005258BA">
        <w:rPr>
          <w:rFonts w:eastAsia="MS Mincho" w:hint="cs"/>
          <w:rtl/>
          <w:lang w:bidi="ar-IQ"/>
        </w:rPr>
        <w:t>تقول: إ</w:t>
      </w:r>
      <w:r w:rsidRPr="005258BA">
        <w:rPr>
          <w:rFonts w:eastAsia="MS Mincho"/>
          <w:rtl/>
          <w:lang w:bidi="ar-IQ"/>
        </w:rPr>
        <w:t>نّ مراد</w:t>
      </w:r>
      <w:r w:rsidRPr="005258BA">
        <w:rPr>
          <w:rFonts w:eastAsia="MS Mincho" w:hint="cs"/>
          <w:rtl/>
          <w:lang w:bidi="ar-IQ"/>
        </w:rPr>
        <w:t xml:space="preserve"> الآية</w:t>
      </w:r>
      <w:r w:rsidRPr="005258BA">
        <w:rPr>
          <w:rFonts w:eastAsia="MS Mincho"/>
          <w:rtl/>
          <w:lang w:bidi="ar-IQ"/>
        </w:rPr>
        <w:t xml:space="preserve"> مودّة </w:t>
      </w:r>
      <w:r w:rsidRPr="005258BA">
        <w:rPr>
          <w:rFonts w:eastAsia="MS Mincho" w:hint="cs"/>
          <w:rtl/>
          <w:lang w:bidi="ar-IQ"/>
        </w:rPr>
        <w:t>النبيّ وأهل بيته</w:t>
      </w:r>
      <w:r w:rsidR="008A5907" w:rsidRPr="00E80D72">
        <w:rPr>
          <w:rFonts w:ascii="Mosawi" w:hAnsi="Mosawi" w:cs="Mosawi"/>
          <w:szCs w:val="22"/>
          <w:rtl/>
        </w:rPr>
        <w:t>^</w:t>
      </w:r>
      <w:r w:rsidRPr="005258BA">
        <w:rPr>
          <w:rFonts w:eastAsia="MS Mincho"/>
          <w:rtl/>
          <w:lang w:bidi="ar-IQ"/>
        </w:rPr>
        <w:t xml:space="preserve">. نذكر </w:t>
      </w:r>
      <w:r w:rsidRPr="005258BA">
        <w:rPr>
          <w:rFonts w:eastAsia="MS Mincho" w:hint="cs"/>
          <w:rtl/>
          <w:lang w:bidi="ar-IQ"/>
        </w:rPr>
        <w:t>بعضاً</w:t>
      </w:r>
      <w:r w:rsidRPr="005258BA">
        <w:rPr>
          <w:rFonts w:eastAsia="MS Mincho"/>
          <w:rtl/>
          <w:lang w:bidi="ar-IQ"/>
        </w:rPr>
        <w:t xml:space="preserve"> م</w:t>
      </w:r>
      <w:r w:rsidRPr="005258BA">
        <w:rPr>
          <w:rFonts w:eastAsia="MS Mincho" w:hint="cs"/>
          <w:rtl/>
          <w:lang w:bidi="ar-IQ"/>
        </w:rPr>
        <w:t>مّ</w:t>
      </w:r>
      <w:r w:rsidRPr="005258BA">
        <w:rPr>
          <w:rFonts w:eastAsia="MS Mincho"/>
          <w:rtl/>
          <w:lang w:bidi="ar-IQ"/>
        </w:rPr>
        <w:t>ا رواه السيوطي في الدر</w:t>
      </w:r>
      <w:r w:rsidR="0025559F" w:rsidRPr="005258BA">
        <w:rPr>
          <w:rFonts w:eastAsia="MS Mincho" w:hint="cs"/>
          <w:rtl/>
          <w:lang w:bidi="ar-IQ"/>
        </w:rPr>
        <w:t>ّ</w:t>
      </w:r>
      <w:r w:rsidRPr="005258BA">
        <w:rPr>
          <w:rFonts w:eastAsia="MS Mincho"/>
          <w:rtl/>
          <w:lang w:bidi="ar-IQ"/>
        </w:rPr>
        <w:t xml:space="preserve"> المنثور</w:t>
      </w:r>
      <w:r w:rsidRPr="005258BA">
        <w:rPr>
          <w:rFonts w:hint="cs"/>
          <w:vertAlign w:val="superscript"/>
          <w:rtl/>
          <w:lang w:bidi="ar-IQ"/>
        </w:rPr>
        <w:t>(</w:t>
      </w:r>
      <w:r w:rsidRPr="005258BA">
        <w:rPr>
          <w:rStyle w:val="ac"/>
          <w:sz w:val="27"/>
          <w:rtl/>
          <w:lang w:bidi="ar-IQ"/>
        </w:rPr>
        <w:endnoteReference w:id="88"/>
      </w:r>
      <w:r w:rsidRPr="005258BA">
        <w:rPr>
          <w:rFonts w:hint="cs"/>
          <w:vertAlign w:val="superscript"/>
          <w:rtl/>
          <w:lang w:bidi="ar-IQ"/>
        </w:rPr>
        <w:t>)</w:t>
      </w:r>
      <w:r w:rsidR="0025559F" w:rsidRPr="005258BA">
        <w:rPr>
          <w:rFonts w:eastAsia="MS Mincho" w:hint="cs"/>
          <w:rtl/>
          <w:lang w:bidi="ar-IQ"/>
        </w:rPr>
        <w:t>،</w:t>
      </w:r>
      <w:r w:rsidRPr="005258BA">
        <w:rPr>
          <w:rFonts w:eastAsia="MS Mincho" w:hint="cs"/>
          <w:rtl/>
          <w:lang w:bidi="ar-IQ"/>
        </w:rPr>
        <w:t xml:space="preserve"> </w:t>
      </w:r>
      <w:r w:rsidRPr="005258BA">
        <w:rPr>
          <w:rFonts w:eastAsia="MS Mincho"/>
          <w:rtl/>
          <w:lang w:bidi="ar-IQ"/>
        </w:rPr>
        <w:t xml:space="preserve">ذيلاً </w:t>
      </w:r>
      <w:r w:rsidRPr="005258BA">
        <w:rPr>
          <w:rFonts w:eastAsia="MS Mincho" w:hint="cs"/>
          <w:rtl/>
          <w:lang w:bidi="ar-IQ"/>
        </w:rPr>
        <w:t>ل</w:t>
      </w:r>
      <w:r w:rsidRPr="005258BA">
        <w:rPr>
          <w:rFonts w:eastAsia="MS Mincho"/>
          <w:rtl/>
          <w:lang w:bidi="ar-IQ"/>
        </w:rPr>
        <w:t xml:space="preserve">لآية. </w:t>
      </w:r>
    </w:p>
    <w:p w:rsidR="004A4642" w:rsidRPr="005258BA" w:rsidRDefault="004A4642" w:rsidP="003F4A68">
      <w:pPr>
        <w:rPr>
          <w:rFonts w:eastAsia="MS Mincho"/>
          <w:rtl/>
          <w:lang w:bidi="ar-IQ"/>
        </w:rPr>
      </w:pPr>
      <w:r w:rsidRPr="005258BA">
        <w:rPr>
          <w:rFonts w:eastAsia="MS Mincho" w:hint="cs"/>
          <w:rtl/>
          <w:lang w:bidi="ar-LB"/>
        </w:rPr>
        <w:t>1</w:t>
      </w:r>
      <w:r w:rsidRPr="005258BA">
        <w:rPr>
          <w:rFonts w:eastAsia="MS Mincho"/>
          <w:rtl/>
          <w:lang w:bidi="ar-LB"/>
        </w:rPr>
        <w:t>ـ أخرج أبو نعيم والديلمي</w:t>
      </w:r>
      <w:r w:rsidR="0025559F" w:rsidRPr="005258BA">
        <w:rPr>
          <w:rFonts w:eastAsia="MS Mincho" w:hint="cs"/>
          <w:rtl/>
          <w:lang w:bidi="ar-LB"/>
        </w:rPr>
        <w:t>،</w:t>
      </w:r>
      <w:r w:rsidRPr="005258BA">
        <w:rPr>
          <w:rFonts w:eastAsia="MS Mincho"/>
          <w:rtl/>
          <w:lang w:bidi="ar-LB"/>
        </w:rPr>
        <w:t xml:space="preserve"> من طريق مجاهد</w:t>
      </w:r>
      <w:r w:rsidR="0025559F" w:rsidRPr="005258BA">
        <w:rPr>
          <w:rFonts w:eastAsia="MS Mincho" w:hint="cs"/>
          <w:rtl/>
          <w:lang w:bidi="ar-LB"/>
        </w:rPr>
        <w:t>،</w:t>
      </w:r>
      <w:r w:rsidRPr="005258BA">
        <w:rPr>
          <w:rFonts w:eastAsia="MS Mincho"/>
          <w:rtl/>
          <w:lang w:bidi="ar-LB"/>
        </w:rPr>
        <w:t xml:space="preserve"> عن ابن عبّاس</w:t>
      </w:r>
      <w:r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xml:space="preserve">: </w:t>
      </w:r>
      <w:r w:rsidRPr="005258BA">
        <w:rPr>
          <w:rFonts w:eastAsia="MS Mincho"/>
          <w:rtl/>
          <w:lang w:bidi="ar-LB"/>
        </w:rPr>
        <w:t>قال رسول الله</w:t>
      </w:r>
      <w:r w:rsidR="00BA2951" w:rsidRPr="00BA2951">
        <w:rPr>
          <w:rFonts w:ascii="Mosawi" w:hAnsi="Mosawi" w:cs="Mosawi"/>
          <w:szCs w:val="22"/>
          <w:rtl/>
        </w:rPr>
        <w:t>ﷺ</w:t>
      </w:r>
      <w:r w:rsidRPr="005258BA">
        <w:rPr>
          <w:rFonts w:eastAsia="MS Mincho" w:hint="cs"/>
          <w:rtl/>
          <w:lang w:bidi="ar-LB"/>
        </w:rPr>
        <w:t xml:space="preserve">: </w:t>
      </w:r>
      <w:r w:rsidRPr="00C16ACA">
        <w:rPr>
          <w:rFonts w:ascii="Mosawi" w:hAnsi="Mosawi" w:cs="Mosawi"/>
          <w:sz w:val="24"/>
          <w:szCs w:val="24"/>
          <w:rtl/>
          <w:lang w:bidi="ar-LB"/>
        </w:rPr>
        <w:t>﴿</w:t>
      </w:r>
      <w:r w:rsidRPr="005258BA">
        <w:rPr>
          <w:rFonts w:eastAsia="MS Mincho"/>
          <w:b/>
          <w:bCs/>
          <w:rtl/>
          <w:lang w:bidi="ar-LB"/>
        </w:rPr>
        <w:t>لا</w:t>
      </w:r>
      <w:r w:rsidR="0025559F" w:rsidRPr="005258BA">
        <w:rPr>
          <w:rFonts w:eastAsia="MS Mincho" w:hint="cs"/>
          <w:b/>
          <w:bCs/>
          <w:rtl/>
          <w:lang w:bidi="ar-LB"/>
        </w:rPr>
        <w:t xml:space="preserve"> </w:t>
      </w:r>
      <w:r w:rsidRPr="005258BA">
        <w:rPr>
          <w:rFonts w:eastAsia="MS Mincho"/>
          <w:b/>
          <w:bCs/>
          <w:rtl/>
          <w:lang w:bidi="ar-LB"/>
        </w:rPr>
        <w:t>أَسْ</w:t>
      </w:r>
      <w:r w:rsidRPr="005258BA">
        <w:rPr>
          <w:rFonts w:eastAsia="MS Mincho" w:hint="cs"/>
          <w:b/>
          <w:bCs/>
          <w:rtl/>
          <w:lang w:bidi="ar-LB"/>
        </w:rPr>
        <w:t>أَ</w:t>
      </w:r>
      <w:r w:rsidRPr="005258BA">
        <w:rPr>
          <w:rFonts w:eastAsia="MS Mincho"/>
          <w:b/>
          <w:bCs/>
          <w:rtl/>
          <w:lang w:bidi="ar-LB"/>
        </w:rPr>
        <w:t>لُكُمْ عَلَيْهِ أَجْراً إِلاّ</w:t>
      </w:r>
      <w:r w:rsidR="0025559F" w:rsidRPr="005258BA">
        <w:rPr>
          <w:rFonts w:eastAsia="MS Mincho" w:hint="cs"/>
          <w:b/>
          <w:bCs/>
          <w:rtl/>
          <w:lang w:bidi="ar-LB"/>
        </w:rPr>
        <w:t>َ</w:t>
      </w:r>
      <w:r w:rsidRPr="005258BA">
        <w:rPr>
          <w:rFonts w:eastAsia="MS Mincho"/>
          <w:b/>
          <w:bCs/>
          <w:rtl/>
          <w:lang w:bidi="ar-LB"/>
        </w:rPr>
        <w:t xml:space="preserve"> الموَدَّةَ فِي الْقُرْب</w:t>
      </w:r>
      <w:r w:rsidR="0025559F" w:rsidRPr="005258BA">
        <w:rPr>
          <w:rFonts w:eastAsia="MS Mincho" w:hint="cs"/>
          <w:b/>
          <w:bCs/>
          <w:rtl/>
          <w:lang w:bidi="ar-LB"/>
        </w:rPr>
        <w:t>َ</w:t>
      </w:r>
      <w:r w:rsidRPr="005258BA">
        <w:rPr>
          <w:rFonts w:eastAsia="MS Mincho"/>
          <w:b/>
          <w:bCs/>
          <w:rtl/>
          <w:lang w:bidi="ar-LB"/>
        </w:rPr>
        <w:t>ى</w:t>
      </w:r>
      <w:r w:rsidRPr="00C16ACA">
        <w:rPr>
          <w:rFonts w:ascii="Mosawi" w:hAnsi="Mosawi" w:cs="Mosawi"/>
          <w:sz w:val="24"/>
          <w:szCs w:val="24"/>
          <w:rtl/>
          <w:lang w:bidi="ar-LB"/>
        </w:rPr>
        <w:t>﴾</w:t>
      </w:r>
      <w:r w:rsidR="00BA2951">
        <w:rPr>
          <w:rFonts w:eastAsia="MS Mincho" w:hint="cs"/>
          <w:rtl/>
          <w:lang w:bidi="ar-LB"/>
        </w:rPr>
        <w:t>،</w:t>
      </w:r>
      <w:r w:rsidRPr="005258BA">
        <w:rPr>
          <w:rFonts w:eastAsia="MS Mincho"/>
          <w:rtl/>
          <w:lang w:bidi="ar-LB"/>
        </w:rPr>
        <w:t xml:space="preserve"> </w:t>
      </w:r>
      <w:r w:rsidRPr="005258BA">
        <w:rPr>
          <w:rFonts w:eastAsia="MS Mincho" w:hint="cs"/>
          <w:rtl/>
          <w:lang w:bidi="ar-LB"/>
        </w:rPr>
        <w:t>أ</w:t>
      </w:r>
      <w:r w:rsidRPr="005258BA">
        <w:rPr>
          <w:rFonts w:eastAsia="MS Mincho"/>
          <w:rtl/>
          <w:lang w:bidi="ar-LB"/>
        </w:rPr>
        <w:t xml:space="preserve">ن تحفظوني في أهل بيتي </w:t>
      </w:r>
      <w:r w:rsidRPr="005258BA">
        <w:rPr>
          <w:rFonts w:eastAsia="MS Mincho"/>
          <w:rtl/>
          <w:lang w:bidi="ar-LB"/>
        </w:rPr>
        <w:lastRenderedPageBreak/>
        <w:t>وتود</w:t>
      </w:r>
      <w:r w:rsidRPr="005258BA">
        <w:rPr>
          <w:rFonts w:eastAsia="MS Mincho" w:hint="cs"/>
          <w:rtl/>
          <w:lang w:bidi="ar-LB"/>
        </w:rPr>
        <w:t>ّ</w:t>
      </w:r>
      <w:r w:rsidRPr="005258BA">
        <w:rPr>
          <w:rFonts w:eastAsia="MS Mincho"/>
          <w:rtl/>
          <w:lang w:bidi="ar-LB"/>
        </w:rPr>
        <w:t>وهم ب</w:t>
      </w:r>
      <w:r w:rsidRPr="005258BA">
        <w:rPr>
          <w:rFonts w:eastAsia="MS Mincho" w:hint="cs"/>
          <w:rtl/>
          <w:lang w:bidi="ar-LB"/>
        </w:rPr>
        <w:t xml:space="preserve">ي. </w:t>
      </w:r>
    </w:p>
    <w:p w:rsidR="004A4642" w:rsidRPr="005258BA" w:rsidRDefault="004A4642" w:rsidP="003F4A68">
      <w:pPr>
        <w:rPr>
          <w:rFonts w:eastAsia="MS Mincho"/>
          <w:rtl/>
          <w:lang w:bidi="ar-IQ"/>
        </w:rPr>
      </w:pPr>
      <w:r w:rsidRPr="005258BA">
        <w:rPr>
          <w:rFonts w:eastAsia="MS Mincho" w:hint="cs"/>
          <w:rtl/>
          <w:lang w:bidi="ar-LB"/>
        </w:rPr>
        <w:t>2</w:t>
      </w:r>
      <w:r w:rsidRPr="005258BA">
        <w:rPr>
          <w:rFonts w:eastAsia="MS Mincho"/>
          <w:rtl/>
          <w:lang w:bidi="ar-LB"/>
        </w:rPr>
        <w:t>ـ أخرج ابن المنذر وابن أب</w:t>
      </w:r>
      <w:r w:rsidR="0025559F" w:rsidRPr="005258BA">
        <w:rPr>
          <w:rFonts w:eastAsia="MS Mincho" w:hint="cs"/>
          <w:rtl/>
          <w:lang w:bidi="ar-LB"/>
        </w:rPr>
        <w:t>ي</w:t>
      </w:r>
      <w:r w:rsidRPr="005258BA">
        <w:rPr>
          <w:rFonts w:eastAsia="MS Mincho"/>
          <w:rtl/>
          <w:lang w:bidi="ar-LB"/>
        </w:rPr>
        <w:t xml:space="preserve"> حاتم والطبراني وابن مردويه</w:t>
      </w:r>
      <w:r w:rsidR="0025559F" w:rsidRPr="005258BA">
        <w:rPr>
          <w:rFonts w:eastAsia="MS Mincho" w:hint="cs"/>
          <w:rtl/>
          <w:lang w:bidi="ar-LB"/>
        </w:rPr>
        <w:t>،</w:t>
      </w:r>
      <w:r w:rsidRPr="005258BA">
        <w:rPr>
          <w:rFonts w:eastAsia="MS Mincho"/>
          <w:rtl/>
          <w:lang w:bidi="ar-LB"/>
        </w:rPr>
        <w:t xml:space="preserve"> من طريق سعيد بن جبير</w:t>
      </w:r>
      <w:r w:rsidR="0025559F" w:rsidRPr="005258BA">
        <w:rPr>
          <w:rFonts w:eastAsia="MS Mincho" w:hint="cs"/>
          <w:rtl/>
          <w:lang w:bidi="ar-LB"/>
        </w:rPr>
        <w:t>،</w:t>
      </w:r>
      <w:r w:rsidRPr="005258BA">
        <w:rPr>
          <w:rFonts w:eastAsia="MS Mincho"/>
          <w:rtl/>
          <w:lang w:bidi="ar-LB"/>
        </w:rPr>
        <w:t xml:space="preserve"> عن ابن عبّاس</w:t>
      </w:r>
      <w:r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xml:space="preserve">: </w:t>
      </w:r>
      <w:r w:rsidRPr="005258BA">
        <w:rPr>
          <w:rFonts w:eastAsia="MS Mincho"/>
          <w:rtl/>
          <w:lang w:bidi="ar-LB"/>
        </w:rPr>
        <w:t xml:space="preserve">لما نزلت هذه الآية </w:t>
      </w:r>
      <w:r w:rsidRPr="00C16ACA">
        <w:rPr>
          <w:rFonts w:ascii="Mosawi" w:hAnsi="Mosawi" w:cs="Mosawi"/>
          <w:sz w:val="24"/>
          <w:szCs w:val="24"/>
          <w:rtl/>
          <w:lang w:bidi="ar-LB"/>
        </w:rPr>
        <w:t>﴿</w:t>
      </w:r>
      <w:r w:rsidRPr="005258BA">
        <w:rPr>
          <w:rFonts w:eastAsia="MS Mincho"/>
          <w:b/>
          <w:bCs/>
          <w:rtl/>
          <w:lang w:bidi="ar-LB"/>
        </w:rPr>
        <w:t>قُلْ لا</w:t>
      </w:r>
      <w:r w:rsidRPr="005258BA">
        <w:rPr>
          <w:rFonts w:eastAsia="MS Mincho" w:hint="cs"/>
          <w:b/>
          <w:bCs/>
          <w:rtl/>
          <w:lang w:bidi="ar-LB"/>
        </w:rPr>
        <w:t xml:space="preserve"> </w:t>
      </w:r>
      <w:r w:rsidRPr="005258BA">
        <w:rPr>
          <w:rFonts w:eastAsia="MS Mincho"/>
          <w:b/>
          <w:bCs/>
          <w:rtl/>
          <w:lang w:bidi="ar-LB"/>
        </w:rPr>
        <w:t>أَسْ</w:t>
      </w:r>
      <w:r w:rsidRPr="005258BA">
        <w:rPr>
          <w:rFonts w:eastAsia="MS Mincho" w:hint="cs"/>
          <w:b/>
          <w:bCs/>
          <w:rtl/>
          <w:lang w:bidi="ar-LB"/>
        </w:rPr>
        <w:t>أَ</w:t>
      </w:r>
      <w:r w:rsidRPr="005258BA">
        <w:rPr>
          <w:rFonts w:eastAsia="MS Mincho"/>
          <w:b/>
          <w:bCs/>
          <w:rtl/>
          <w:lang w:bidi="ar-LB"/>
        </w:rPr>
        <w:t>لُكُمْ عَلَيْهِ أَجْراً إِلاّ</w:t>
      </w:r>
      <w:r w:rsidR="0025559F" w:rsidRPr="005258BA">
        <w:rPr>
          <w:rFonts w:eastAsia="MS Mincho" w:hint="cs"/>
          <w:b/>
          <w:bCs/>
          <w:rtl/>
          <w:lang w:bidi="ar-LB"/>
        </w:rPr>
        <w:t>َ</w:t>
      </w:r>
      <w:r w:rsidRPr="005258BA">
        <w:rPr>
          <w:rFonts w:eastAsia="MS Mincho"/>
          <w:b/>
          <w:bCs/>
          <w:rtl/>
          <w:lang w:bidi="ar-LB"/>
        </w:rPr>
        <w:t xml:space="preserve"> الموَدَّةَ فِي الْقُرْب</w:t>
      </w:r>
      <w:r w:rsidR="0025559F" w:rsidRPr="005258BA">
        <w:rPr>
          <w:rFonts w:eastAsia="MS Mincho" w:hint="cs"/>
          <w:b/>
          <w:bCs/>
          <w:rtl/>
          <w:lang w:bidi="ar-LB"/>
        </w:rPr>
        <w:t>َ</w:t>
      </w:r>
      <w:r w:rsidRPr="005258BA">
        <w:rPr>
          <w:rFonts w:eastAsia="MS Mincho"/>
          <w:b/>
          <w:bCs/>
          <w:rtl/>
          <w:lang w:bidi="ar-LB"/>
        </w:rPr>
        <w:t>ى</w:t>
      </w:r>
      <w:r w:rsidRPr="00C16ACA">
        <w:rPr>
          <w:rFonts w:ascii="Mosawi" w:hAnsi="Mosawi" w:cs="Mosawi"/>
          <w:sz w:val="24"/>
          <w:szCs w:val="24"/>
          <w:rtl/>
          <w:lang w:bidi="ar-LB"/>
        </w:rPr>
        <w:t>﴾</w:t>
      </w:r>
      <w:r w:rsidRPr="005258BA">
        <w:rPr>
          <w:rFonts w:eastAsia="MS Mincho"/>
          <w:rtl/>
          <w:lang w:bidi="ar-LB"/>
        </w:rPr>
        <w:t xml:space="preserve"> قالوا</w:t>
      </w:r>
      <w:r w:rsidRPr="005258BA">
        <w:rPr>
          <w:rFonts w:eastAsia="MS Mincho" w:hint="cs"/>
          <w:rtl/>
          <w:lang w:bidi="ar-LB"/>
        </w:rPr>
        <w:t xml:space="preserve">: </w:t>
      </w:r>
      <w:r w:rsidRPr="005258BA">
        <w:rPr>
          <w:rFonts w:eastAsia="MS Mincho"/>
          <w:rtl/>
          <w:lang w:bidi="ar-LB"/>
        </w:rPr>
        <w:t>يا رسول الله</w:t>
      </w:r>
      <w:r w:rsidR="0025559F" w:rsidRPr="005258BA">
        <w:rPr>
          <w:rFonts w:eastAsia="MS Mincho" w:hint="cs"/>
          <w:rtl/>
          <w:lang w:bidi="ar-LB"/>
        </w:rPr>
        <w:t>،</w:t>
      </w:r>
      <w:r w:rsidRPr="005258BA">
        <w:rPr>
          <w:rFonts w:eastAsia="MS Mincho" w:hint="cs"/>
          <w:rtl/>
          <w:lang w:bidi="ar-LB"/>
        </w:rPr>
        <w:t xml:space="preserve"> </w:t>
      </w:r>
      <w:r w:rsidRPr="005258BA">
        <w:rPr>
          <w:rFonts w:eastAsia="MS Mincho"/>
          <w:rtl/>
          <w:lang w:bidi="ar-LB"/>
        </w:rPr>
        <w:t>م</w:t>
      </w:r>
      <w:r w:rsidRPr="005258BA">
        <w:rPr>
          <w:rFonts w:eastAsia="MS Mincho" w:hint="cs"/>
          <w:rtl/>
          <w:lang w:bidi="ar-LB"/>
        </w:rPr>
        <w:t>َ</w:t>
      </w:r>
      <w:r w:rsidRPr="005258BA">
        <w:rPr>
          <w:rFonts w:eastAsia="MS Mincho"/>
          <w:rtl/>
          <w:lang w:bidi="ar-LB"/>
        </w:rPr>
        <w:t>ن</w:t>
      </w:r>
      <w:r w:rsidR="0025559F" w:rsidRPr="005258BA">
        <w:rPr>
          <w:rFonts w:eastAsia="MS Mincho" w:hint="cs"/>
          <w:rtl/>
          <w:lang w:bidi="ar-LB"/>
        </w:rPr>
        <w:t>ْ</w:t>
      </w:r>
      <w:r w:rsidRPr="005258BA">
        <w:rPr>
          <w:rFonts w:eastAsia="MS Mincho"/>
          <w:rtl/>
          <w:lang w:bidi="ar-LB"/>
        </w:rPr>
        <w:t xml:space="preserve"> قرابتك هؤلاء الذين وجبت مود</w:t>
      </w:r>
      <w:r w:rsidRPr="005258BA">
        <w:rPr>
          <w:rFonts w:eastAsia="MS Mincho" w:hint="cs"/>
          <w:rtl/>
          <w:lang w:bidi="ar-LB"/>
        </w:rPr>
        <w:t>ّ</w:t>
      </w:r>
      <w:r w:rsidRPr="005258BA">
        <w:rPr>
          <w:rFonts w:eastAsia="MS Mincho"/>
          <w:rtl/>
          <w:lang w:bidi="ar-LB"/>
        </w:rPr>
        <w:t>تهم</w:t>
      </w:r>
      <w:r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xml:space="preserve">: </w:t>
      </w:r>
      <w:r w:rsidRPr="005258BA">
        <w:rPr>
          <w:rFonts w:eastAsia="MS Mincho"/>
          <w:rtl/>
          <w:lang w:bidi="ar-LB"/>
        </w:rPr>
        <w:t>عل</w:t>
      </w:r>
      <w:r w:rsidRPr="005258BA">
        <w:rPr>
          <w:rFonts w:eastAsia="MS Mincho" w:hint="cs"/>
          <w:rtl/>
          <w:lang w:bidi="ar-LB"/>
        </w:rPr>
        <w:t>يٌّ</w:t>
      </w:r>
      <w:r w:rsidRPr="005258BA">
        <w:rPr>
          <w:rFonts w:eastAsia="MS Mincho"/>
          <w:rtl/>
          <w:lang w:bidi="ar-LB"/>
        </w:rPr>
        <w:t xml:space="preserve"> وفاطمة وولداها. </w:t>
      </w:r>
    </w:p>
    <w:p w:rsidR="004A4642" w:rsidRPr="005258BA" w:rsidRDefault="004A4642" w:rsidP="003F4A68">
      <w:pPr>
        <w:rPr>
          <w:rFonts w:eastAsia="MS Mincho"/>
          <w:rtl/>
          <w:lang w:bidi="ar-IQ"/>
        </w:rPr>
      </w:pPr>
      <w:r w:rsidRPr="005258BA">
        <w:rPr>
          <w:rFonts w:eastAsia="MS Mincho" w:hint="cs"/>
          <w:rtl/>
          <w:lang w:bidi="ar-LB"/>
        </w:rPr>
        <w:t>3</w:t>
      </w:r>
      <w:r w:rsidRPr="005258BA">
        <w:rPr>
          <w:rFonts w:eastAsia="MS Mincho"/>
          <w:rtl/>
          <w:lang w:bidi="ar-LB"/>
        </w:rPr>
        <w:t>ـ أخرج سعيد بن منصور</w:t>
      </w:r>
      <w:r w:rsidR="0025559F" w:rsidRPr="005258BA">
        <w:rPr>
          <w:rFonts w:eastAsia="MS Mincho" w:hint="cs"/>
          <w:rtl/>
          <w:lang w:bidi="ar-LB"/>
        </w:rPr>
        <w:t>،</w:t>
      </w:r>
      <w:r w:rsidRPr="005258BA">
        <w:rPr>
          <w:rFonts w:eastAsia="MS Mincho"/>
          <w:rtl/>
          <w:lang w:bidi="ar-LB"/>
        </w:rPr>
        <w:t xml:space="preserve"> عن سعيد بن جبير</w:t>
      </w:r>
      <w:r w:rsidRPr="005258BA">
        <w:rPr>
          <w:rFonts w:eastAsia="MS Mincho" w:hint="cs"/>
          <w:rtl/>
          <w:lang w:bidi="ar-LB"/>
        </w:rPr>
        <w:t xml:space="preserve">: </w:t>
      </w:r>
      <w:r w:rsidRPr="00C16ACA">
        <w:rPr>
          <w:rFonts w:ascii="Mosawi" w:hAnsi="Mosawi" w:cs="Mosawi"/>
          <w:sz w:val="24"/>
          <w:szCs w:val="24"/>
          <w:rtl/>
          <w:lang w:bidi="ar-LB"/>
        </w:rPr>
        <w:t>﴿</w:t>
      </w:r>
      <w:r w:rsidRPr="005258BA">
        <w:rPr>
          <w:rFonts w:eastAsia="MS Mincho"/>
          <w:b/>
          <w:bCs/>
          <w:rtl/>
          <w:lang w:bidi="ar-LB"/>
        </w:rPr>
        <w:t>إِلاّ</w:t>
      </w:r>
      <w:r w:rsidR="0025559F" w:rsidRPr="005258BA">
        <w:rPr>
          <w:rFonts w:eastAsia="MS Mincho" w:hint="cs"/>
          <w:b/>
          <w:bCs/>
          <w:rtl/>
          <w:lang w:bidi="ar-LB"/>
        </w:rPr>
        <w:t>َ</w:t>
      </w:r>
      <w:r w:rsidRPr="005258BA">
        <w:rPr>
          <w:rFonts w:eastAsia="MS Mincho"/>
          <w:b/>
          <w:bCs/>
          <w:rtl/>
          <w:lang w:bidi="ar-LB"/>
        </w:rPr>
        <w:t xml:space="preserve"> الموَدَّةَ فِي الْقُرْب</w:t>
      </w:r>
      <w:r w:rsidR="0025559F" w:rsidRPr="005258BA">
        <w:rPr>
          <w:rFonts w:eastAsia="MS Mincho" w:hint="cs"/>
          <w:b/>
          <w:bCs/>
          <w:rtl/>
          <w:lang w:bidi="ar-LB"/>
        </w:rPr>
        <w:t>َ</w:t>
      </w:r>
      <w:r w:rsidRPr="005258BA">
        <w:rPr>
          <w:rFonts w:eastAsia="MS Mincho"/>
          <w:b/>
          <w:bCs/>
          <w:rtl/>
          <w:lang w:bidi="ar-LB"/>
        </w:rPr>
        <w:t>ى</w:t>
      </w:r>
      <w:r w:rsidRPr="00C16ACA">
        <w:rPr>
          <w:rFonts w:ascii="Mosawi" w:hAnsi="Mosawi" w:cs="Mosawi"/>
          <w:sz w:val="24"/>
          <w:szCs w:val="24"/>
          <w:rtl/>
          <w:lang w:bidi="ar-LB"/>
        </w:rPr>
        <w:t>﴾</w:t>
      </w:r>
      <w:r w:rsidRPr="005258BA">
        <w:rPr>
          <w:rFonts w:eastAsia="MS Mincho"/>
          <w:rtl/>
          <w:lang w:bidi="ar-LB"/>
        </w:rPr>
        <w:t xml:space="preserve"> قال</w:t>
      </w:r>
      <w:r w:rsidRPr="005258BA">
        <w:rPr>
          <w:rFonts w:eastAsia="MS Mincho" w:hint="cs"/>
          <w:rtl/>
          <w:lang w:bidi="ar-LB"/>
        </w:rPr>
        <w:t xml:space="preserve">: </w:t>
      </w:r>
      <w:r w:rsidRPr="005258BA">
        <w:rPr>
          <w:rFonts w:eastAsia="MS Mincho"/>
          <w:rtl/>
          <w:lang w:bidi="ar-LB"/>
        </w:rPr>
        <w:t>قربى رسول الله</w:t>
      </w:r>
      <w:r w:rsidR="00BA2951" w:rsidRPr="00BA2951">
        <w:rPr>
          <w:rFonts w:ascii="Mosawi" w:hAnsi="Mosawi" w:cs="Mosawi"/>
          <w:szCs w:val="22"/>
          <w:rtl/>
        </w:rPr>
        <w:t>ﷺ</w:t>
      </w:r>
      <w:r w:rsidRPr="005258BA">
        <w:rPr>
          <w:rFonts w:eastAsia="MS Mincho" w:hint="cs"/>
          <w:rtl/>
          <w:lang w:bidi="ar-LB"/>
        </w:rPr>
        <w:t xml:space="preserve">. </w:t>
      </w:r>
    </w:p>
    <w:p w:rsidR="004A4642" w:rsidRPr="005258BA" w:rsidRDefault="004A4642" w:rsidP="006A4DAF">
      <w:pPr>
        <w:rPr>
          <w:rFonts w:eastAsia="MS Mincho"/>
          <w:rtl/>
          <w:lang w:bidi="ar-IQ"/>
        </w:rPr>
      </w:pPr>
      <w:r w:rsidRPr="005258BA">
        <w:rPr>
          <w:rFonts w:eastAsia="MS Mincho" w:hint="cs"/>
          <w:rtl/>
          <w:lang w:bidi="ar-LB"/>
        </w:rPr>
        <w:t>4</w:t>
      </w:r>
      <w:r w:rsidRPr="005258BA">
        <w:rPr>
          <w:rFonts w:eastAsia="MS Mincho"/>
          <w:rtl/>
          <w:lang w:bidi="ar-LB"/>
        </w:rPr>
        <w:t>ـ أخرج ابن جرير</w:t>
      </w:r>
      <w:r w:rsidR="0025559F" w:rsidRPr="005258BA">
        <w:rPr>
          <w:rFonts w:eastAsia="MS Mincho" w:hint="cs"/>
          <w:rtl/>
          <w:lang w:bidi="ar-LB"/>
        </w:rPr>
        <w:t>،</w:t>
      </w:r>
      <w:r w:rsidRPr="005258BA">
        <w:rPr>
          <w:rFonts w:eastAsia="MS Mincho"/>
          <w:rtl/>
          <w:lang w:bidi="ar-LB"/>
        </w:rPr>
        <w:t xml:space="preserve"> عن أب</w:t>
      </w:r>
      <w:r w:rsidR="006A4DAF">
        <w:rPr>
          <w:rFonts w:eastAsia="MS Mincho" w:hint="cs"/>
          <w:rtl/>
          <w:lang w:bidi="ar-LB"/>
        </w:rPr>
        <w:t>ي</w:t>
      </w:r>
      <w:r w:rsidRPr="005258BA">
        <w:rPr>
          <w:rFonts w:eastAsia="MS Mincho"/>
          <w:rtl/>
          <w:lang w:bidi="ar-LB"/>
        </w:rPr>
        <w:t xml:space="preserve"> الديلم</w:t>
      </w:r>
      <w:r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xml:space="preserve">: </w:t>
      </w:r>
      <w:r w:rsidRPr="005258BA">
        <w:rPr>
          <w:rFonts w:eastAsia="MS Mincho"/>
          <w:rtl/>
          <w:lang w:bidi="ar-LB"/>
        </w:rPr>
        <w:t xml:space="preserve">لما جيء بعليّ بن الحسين </w:t>
      </w:r>
      <w:r w:rsidRPr="005258BA">
        <w:rPr>
          <w:rFonts w:eastAsia="MS Mincho" w:hint="cs"/>
          <w:rtl/>
          <w:lang w:bidi="ar-LB"/>
        </w:rPr>
        <w:t>(</w:t>
      </w:r>
      <w:r w:rsidRPr="005258BA">
        <w:rPr>
          <w:rFonts w:eastAsia="MS Mincho"/>
          <w:rtl/>
          <w:lang w:bidi="ar-LB"/>
        </w:rPr>
        <w:t>رضي الله عنه</w:t>
      </w:r>
      <w:r w:rsidRPr="005258BA">
        <w:rPr>
          <w:rFonts w:eastAsia="MS Mincho" w:hint="cs"/>
          <w:rtl/>
          <w:lang w:bidi="ar-LB"/>
        </w:rPr>
        <w:t xml:space="preserve">) </w:t>
      </w:r>
      <w:r w:rsidRPr="005258BA">
        <w:rPr>
          <w:rFonts w:eastAsia="MS Mincho"/>
          <w:rtl/>
          <w:lang w:bidi="ar-LB"/>
        </w:rPr>
        <w:t>أسيرا</w:t>
      </w:r>
      <w:r w:rsidRPr="005258BA">
        <w:rPr>
          <w:rFonts w:eastAsia="MS Mincho" w:hint="cs"/>
          <w:rtl/>
          <w:lang w:bidi="ar-LB"/>
        </w:rPr>
        <w:t>ً</w:t>
      </w:r>
      <w:r w:rsidR="0025559F" w:rsidRPr="005258BA">
        <w:rPr>
          <w:rFonts w:eastAsia="MS Mincho" w:hint="cs"/>
          <w:rtl/>
          <w:lang w:bidi="ar-LB"/>
        </w:rPr>
        <w:t>،</w:t>
      </w:r>
      <w:r w:rsidRPr="005258BA">
        <w:rPr>
          <w:rFonts w:eastAsia="MS Mincho"/>
          <w:rtl/>
          <w:lang w:bidi="ar-LB"/>
        </w:rPr>
        <w:t xml:space="preserve"> فأ</w:t>
      </w:r>
      <w:r w:rsidRPr="005258BA">
        <w:rPr>
          <w:rFonts w:eastAsia="MS Mincho" w:hint="cs"/>
          <w:rtl/>
          <w:lang w:bidi="ar-LB"/>
        </w:rPr>
        <w:t>ُ</w:t>
      </w:r>
      <w:r w:rsidRPr="005258BA">
        <w:rPr>
          <w:rFonts w:eastAsia="MS Mincho"/>
          <w:rtl/>
          <w:lang w:bidi="ar-LB"/>
        </w:rPr>
        <w:t>قيم على درج دمشق</w:t>
      </w:r>
      <w:r w:rsidRPr="005258BA">
        <w:rPr>
          <w:rFonts w:eastAsia="MS Mincho" w:hint="cs"/>
          <w:rtl/>
          <w:lang w:bidi="ar-LB"/>
        </w:rPr>
        <w:t xml:space="preserve">، </w:t>
      </w:r>
      <w:r w:rsidRPr="005258BA">
        <w:rPr>
          <w:rFonts w:eastAsia="MS Mincho"/>
          <w:rtl/>
          <w:lang w:bidi="ar-LB"/>
        </w:rPr>
        <w:t>قام رجل</w:t>
      </w:r>
      <w:r w:rsidR="0025559F" w:rsidRPr="005258BA">
        <w:rPr>
          <w:rFonts w:eastAsia="MS Mincho" w:hint="cs"/>
          <w:rtl/>
          <w:lang w:bidi="ar-LB"/>
        </w:rPr>
        <w:t>ٌ</w:t>
      </w:r>
      <w:r w:rsidRPr="005258BA">
        <w:rPr>
          <w:rFonts w:eastAsia="MS Mincho"/>
          <w:rtl/>
          <w:lang w:bidi="ar-LB"/>
        </w:rPr>
        <w:t xml:space="preserve"> من أهل الشام فقال</w:t>
      </w:r>
      <w:r w:rsidRPr="005258BA">
        <w:rPr>
          <w:rFonts w:eastAsia="MS Mincho" w:hint="cs"/>
          <w:rtl/>
          <w:lang w:bidi="ar-LB"/>
        </w:rPr>
        <w:t xml:space="preserve">: </w:t>
      </w:r>
      <w:r w:rsidR="0025559F" w:rsidRPr="005258BA">
        <w:rPr>
          <w:rFonts w:eastAsia="MS Mincho"/>
          <w:rtl/>
          <w:lang w:bidi="ar-LB"/>
        </w:rPr>
        <w:t>الحمد لله ال</w:t>
      </w:r>
      <w:r w:rsidRPr="005258BA">
        <w:rPr>
          <w:rFonts w:eastAsia="MS Mincho"/>
          <w:rtl/>
          <w:lang w:bidi="ar-LB"/>
        </w:rPr>
        <w:t>ذي قتلكم واستأصلكم</w:t>
      </w:r>
      <w:r w:rsidR="0025559F" w:rsidRPr="005258BA">
        <w:rPr>
          <w:rFonts w:eastAsia="MS Mincho" w:hint="cs"/>
          <w:rtl/>
          <w:lang w:bidi="ar-LB"/>
        </w:rPr>
        <w:t>،</w:t>
      </w:r>
      <w:r w:rsidRPr="005258BA">
        <w:rPr>
          <w:rFonts w:eastAsia="MS Mincho" w:hint="cs"/>
          <w:rtl/>
          <w:lang w:bidi="ar-LB"/>
        </w:rPr>
        <w:t xml:space="preserve"> </w:t>
      </w:r>
      <w:r w:rsidRPr="005258BA">
        <w:rPr>
          <w:rFonts w:eastAsia="MS Mincho"/>
          <w:rtl/>
          <w:lang w:bidi="ar-LB"/>
        </w:rPr>
        <w:t>فقال له عل</w:t>
      </w:r>
      <w:r w:rsidRPr="005258BA">
        <w:rPr>
          <w:rFonts w:eastAsia="MS Mincho" w:hint="cs"/>
          <w:rtl/>
          <w:lang w:bidi="ar-LB"/>
        </w:rPr>
        <w:t>يّ</w:t>
      </w:r>
      <w:r w:rsidRPr="005258BA">
        <w:rPr>
          <w:rFonts w:eastAsia="MS Mincho"/>
          <w:rtl/>
          <w:lang w:bidi="ar-LB"/>
        </w:rPr>
        <w:t xml:space="preserve"> بن الحسين </w:t>
      </w:r>
      <w:r w:rsidR="0025559F" w:rsidRPr="005258BA">
        <w:rPr>
          <w:rFonts w:eastAsia="MS Mincho" w:hint="cs"/>
          <w:rtl/>
          <w:lang w:bidi="ar-LB"/>
        </w:rPr>
        <w:t>(</w:t>
      </w:r>
      <w:r w:rsidRPr="005258BA">
        <w:rPr>
          <w:rFonts w:eastAsia="MS Mincho"/>
          <w:rtl/>
          <w:lang w:bidi="ar-LB"/>
        </w:rPr>
        <w:t>رض</w:t>
      </w:r>
      <w:r w:rsidRPr="005258BA">
        <w:rPr>
          <w:rFonts w:eastAsia="MS Mincho" w:hint="cs"/>
          <w:rtl/>
          <w:lang w:bidi="ar-LB"/>
        </w:rPr>
        <w:t>ي</w:t>
      </w:r>
      <w:r w:rsidRPr="005258BA">
        <w:rPr>
          <w:rFonts w:eastAsia="MS Mincho"/>
          <w:rtl/>
          <w:lang w:bidi="ar-LB"/>
        </w:rPr>
        <w:t xml:space="preserve"> الله عنه</w:t>
      </w:r>
      <w:r w:rsidR="0025559F" w:rsidRPr="005258BA">
        <w:rPr>
          <w:rFonts w:eastAsia="MS Mincho" w:hint="cs"/>
          <w:rtl/>
          <w:lang w:bidi="ar-LB"/>
        </w:rPr>
        <w:t>)</w:t>
      </w:r>
      <w:r w:rsidRPr="005258BA">
        <w:rPr>
          <w:rFonts w:eastAsia="MS Mincho" w:hint="cs"/>
          <w:rtl/>
          <w:lang w:bidi="ar-LB"/>
        </w:rPr>
        <w:t xml:space="preserve">: </w:t>
      </w:r>
      <w:r w:rsidRPr="005258BA">
        <w:rPr>
          <w:rFonts w:eastAsia="MS Mincho"/>
          <w:rtl/>
          <w:lang w:bidi="ar-LB"/>
        </w:rPr>
        <w:t>أ</w:t>
      </w:r>
      <w:r w:rsidRPr="005258BA">
        <w:rPr>
          <w:rFonts w:eastAsia="MS Mincho" w:hint="cs"/>
          <w:rtl/>
          <w:lang w:bidi="ar-LB"/>
        </w:rPr>
        <w:t>َ</w:t>
      </w:r>
      <w:r w:rsidRPr="005258BA">
        <w:rPr>
          <w:rFonts w:eastAsia="MS Mincho"/>
          <w:rtl/>
          <w:lang w:bidi="ar-LB"/>
        </w:rPr>
        <w:t>ق</w:t>
      </w:r>
      <w:r w:rsidRPr="005258BA">
        <w:rPr>
          <w:rFonts w:eastAsia="MS Mincho" w:hint="cs"/>
          <w:rtl/>
          <w:lang w:bidi="ar-LB"/>
        </w:rPr>
        <w:t>َ</w:t>
      </w:r>
      <w:r w:rsidRPr="005258BA">
        <w:rPr>
          <w:rFonts w:eastAsia="MS Mincho"/>
          <w:rtl/>
          <w:lang w:bidi="ar-LB"/>
        </w:rPr>
        <w:t>رأت القرآن</w:t>
      </w:r>
      <w:r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xml:space="preserve">: </w:t>
      </w:r>
      <w:r w:rsidRPr="005258BA">
        <w:rPr>
          <w:rFonts w:eastAsia="MS Mincho"/>
          <w:rtl/>
          <w:lang w:bidi="ar-LB"/>
        </w:rPr>
        <w:t>نعم</w:t>
      </w:r>
      <w:r w:rsidR="0025559F" w:rsidRPr="005258BA">
        <w:rPr>
          <w:rFonts w:eastAsia="MS Mincho" w:hint="cs"/>
          <w:rtl/>
          <w:lang w:bidi="ar-LB"/>
        </w:rPr>
        <w:t>،</w:t>
      </w:r>
      <w:r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xml:space="preserve">: </w:t>
      </w:r>
      <w:r w:rsidRPr="005258BA">
        <w:rPr>
          <w:rFonts w:eastAsia="MS Mincho"/>
          <w:rtl/>
          <w:lang w:bidi="ar-LB"/>
        </w:rPr>
        <w:t>أقرأت آل حم</w:t>
      </w:r>
      <w:r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xml:space="preserve">: </w:t>
      </w:r>
      <w:r w:rsidRPr="005258BA">
        <w:rPr>
          <w:rFonts w:eastAsia="MS Mincho"/>
          <w:rtl/>
          <w:lang w:bidi="ar-LB"/>
        </w:rPr>
        <w:t>لا</w:t>
      </w:r>
      <w:r w:rsidR="0025559F"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أ</w:t>
      </w:r>
      <w:r w:rsidRPr="005258BA">
        <w:rPr>
          <w:rFonts w:eastAsia="MS Mincho"/>
          <w:rtl/>
          <w:lang w:bidi="ar-LB"/>
        </w:rPr>
        <w:t xml:space="preserve">ما قرأت </w:t>
      </w:r>
      <w:r w:rsidRPr="00C16ACA">
        <w:rPr>
          <w:rFonts w:ascii="Mosawi" w:hAnsi="Mosawi" w:cs="Mosawi"/>
          <w:sz w:val="24"/>
          <w:szCs w:val="24"/>
          <w:rtl/>
          <w:lang w:bidi="ar-LB"/>
        </w:rPr>
        <w:t>﴿</w:t>
      </w:r>
      <w:r w:rsidRPr="005258BA">
        <w:rPr>
          <w:rFonts w:eastAsia="MS Mincho"/>
          <w:b/>
          <w:bCs/>
          <w:rtl/>
          <w:lang w:bidi="ar-LB"/>
        </w:rPr>
        <w:t>قُلْ لا</w:t>
      </w:r>
      <w:r w:rsidRPr="005258BA">
        <w:rPr>
          <w:rFonts w:eastAsia="MS Mincho" w:hint="cs"/>
          <w:b/>
          <w:bCs/>
          <w:rtl/>
          <w:lang w:bidi="ar-LB"/>
        </w:rPr>
        <w:t xml:space="preserve"> </w:t>
      </w:r>
      <w:r w:rsidRPr="005258BA">
        <w:rPr>
          <w:rFonts w:eastAsia="MS Mincho"/>
          <w:b/>
          <w:bCs/>
          <w:rtl/>
          <w:lang w:bidi="ar-LB"/>
        </w:rPr>
        <w:t>أَسْأَلُكُمْ عَلَيْهِ أَجْراً إِلاّ</w:t>
      </w:r>
      <w:r w:rsidR="0025559F" w:rsidRPr="005258BA">
        <w:rPr>
          <w:rFonts w:eastAsia="MS Mincho" w:hint="cs"/>
          <w:b/>
          <w:bCs/>
          <w:rtl/>
          <w:lang w:bidi="ar-LB"/>
        </w:rPr>
        <w:t>َ</w:t>
      </w:r>
      <w:r w:rsidRPr="005258BA">
        <w:rPr>
          <w:rFonts w:eastAsia="MS Mincho"/>
          <w:b/>
          <w:bCs/>
          <w:rtl/>
          <w:lang w:bidi="ar-LB"/>
        </w:rPr>
        <w:t xml:space="preserve"> الموَدَّةَ فِي الْقُرْب</w:t>
      </w:r>
      <w:r w:rsidR="0025559F" w:rsidRPr="005258BA">
        <w:rPr>
          <w:rFonts w:eastAsia="MS Mincho" w:hint="cs"/>
          <w:b/>
          <w:bCs/>
          <w:rtl/>
          <w:lang w:bidi="ar-LB"/>
        </w:rPr>
        <w:t>َ</w:t>
      </w:r>
      <w:r w:rsidRPr="005258BA">
        <w:rPr>
          <w:rFonts w:eastAsia="MS Mincho"/>
          <w:b/>
          <w:bCs/>
          <w:rtl/>
          <w:lang w:bidi="ar-LB"/>
        </w:rPr>
        <w:t>ى</w:t>
      </w:r>
      <w:r w:rsidRPr="00C16ACA">
        <w:rPr>
          <w:rFonts w:ascii="Mosawi" w:hAnsi="Mosawi" w:cs="Mosawi"/>
          <w:sz w:val="24"/>
          <w:szCs w:val="24"/>
          <w:rtl/>
          <w:lang w:bidi="ar-LB"/>
        </w:rPr>
        <w:t>﴾</w:t>
      </w:r>
      <w:r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xml:space="preserve">: </w:t>
      </w:r>
      <w:r w:rsidRPr="005258BA">
        <w:rPr>
          <w:rFonts w:eastAsia="MS Mincho"/>
          <w:rtl/>
          <w:lang w:bidi="ar-LB"/>
        </w:rPr>
        <w:t>فإن</w:t>
      </w:r>
      <w:r w:rsidRPr="005258BA">
        <w:rPr>
          <w:rFonts w:eastAsia="MS Mincho" w:hint="cs"/>
          <w:rtl/>
          <w:lang w:bidi="ar-LB"/>
        </w:rPr>
        <w:t>ّ</w:t>
      </w:r>
      <w:r w:rsidRPr="005258BA">
        <w:rPr>
          <w:rFonts w:eastAsia="MS Mincho"/>
          <w:rtl/>
          <w:lang w:bidi="ar-LB"/>
        </w:rPr>
        <w:t>كم لأنتم هم</w:t>
      </w:r>
      <w:r w:rsidRPr="005258BA">
        <w:rPr>
          <w:rFonts w:eastAsia="MS Mincho" w:hint="cs"/>
          <w:rtl/>
          <w:lang w:bidi="ar-LB"/>
        </w:rPr>
        <w:t xml:space="preserve">؟! </w:t>
      </w:r>
      <w:r w:rsidRPr="005258BA">
        <w:rPr>
          <w:rFonts w:eastAsia="MS Mincho"/>
          <w:rtl/>
          <w:lang w:bidi="ar-LB"/>
        </w:rPr>
        <w:t>قال</w:t>
      </w:r>
      <w:r w:rsidRPr="005258BA">
        <w:rPr>
          <w:rFonts w:eastAsia="MS Mincho" w:hint="cs"/>
          <w:rtl/>
          <w:lang w:bidi="ar-LB"/>
        </w:rPr>
        <w:t xml:space="preserve">: </w:t>
      </w:r>
      <w:r w:rsidRPr="005258BA">
        <w:rPr>
          <w:rFonts w:eastAsia="MS Mincho"/>
          <w:rtl/>
          <w:lang w:bidi="ar-LB"/>
        </w:rPr>
        <w:t>نعم</w:t>
      </w:r>
      <w:r w:rsidRPr="005258BA">
        <w:rPr>
          <w:rFonts w:eastAsia="MS Mincho" w:hint="cs"/>
          <w:rtl/>
          <w:lang w:bidi="ar-LB"/>
        </w:rPr>
        <w:t xml:space="preserve">. </w:t>
      </w:r>
    </w:p>
    <w:p w:rsidR="004A4642" w:rsidRPr="005258BA" w:rsidRDefault="004A4642" w:rsidP="003F4A68">
      <w:pPr>
        <w:rPr>
          <w:rFonts w:eastAsia="MS Mincho"/>
          <w:rtl/>
          <w:lang w:bidi="ar-IQ"/>
        </w:rPr>
      </w:pPr>
      <w:r w:rsidRPr="005258BA">
        <w:rPr>
          <w:rFonts w:eastAsia="MS Mincho" w:hint="cs"/>
          <w:rtl/>
          <w:lang w:bidi="ar-LB"/>
        </w:rPr>
        <w:t>5</w:t>
      </w:r>
      <w:r w:rsidRPr="005258BA">
        <w:rPr>
          <w:rFonts w:eastAsia="MS Mincho"/>
          <w:rtl/>
          <w:lang w:bidi="ar-LB"/>
        </w:rPr>
        <w:t>ـ أخرج ابن أب</w:t>
      </w:r>
      <w:r w:rsidR="0025559F" w:rsidRPr="005258BA">
        <w:rPr>
          <w:rFonts w:eastAsia="MS Mincho" w:hint="cs"/>
          <w:rtl/>
          <w:lang w:bidi="ar-LB"/>
        </w:rPr>
        <w:t>ي</w:t>
      </w:r>
      <w:r w:rsidRPr="005258BA">
        <w:rPr>
          <w:rFonts w:eastAsia="MS Mincho"/>
          <w:rtl/>
          <w:lang w:bidi="ar-LB"/>
        </w:rPr>
        <w:t xml:space="preserve"> حاتم</w:t>
      </w:r>
      <w:r w:rsidR="0025559F" w:rsidRPr="005258BA">
        <w:rPr>
          <w:rFonts w:eastAsia="MS Mincho" w:hint="cs"/>
          <w:rtl/>
          <w:lang w:bidi="ar-LB"/>
        </w:rPr>
        <w:t>،</w:t>
      </w:r>
      <w:r w:rsidRPr="005258BA">
        <w:rPr>
          <w:rFonts w:eastAsia="MS Mincho"/>
          <w:rtl/>
          <w:lang w:bidi="ar-LB"/>
        </w:rPr>
        <w:t xml:space="preserve"> عن ابن عبّاس</w:t>
      </w:r>
      <w:r w:rsidRPr="005258BA">
        <w:rPr>
          <w:rFonts w:eastAsia="MS Mincho" w:hint="cs"/>
          <w:rtl/>
          <w:lang w:bidi="ar-LB"/>
        </w:rPr>
        <w:t xml:space="preserve">: </w:t>
      </w:r>
      <w:r w:rsidRPr="00C16ACA">
        <w:rPr>
          <w:rFonts w:ascii="Mosawi" w:hAnsi="Mosawi" w:cs="Mosawi"/>
          <w:sz w:val="24"/>
          <w:szCs w:val="24"/>
          <w:rtl/>
          <w:lang w:bidi="ar-LB"/>
        </w:rPr>
        <w:t>﴿</w:t>
      </w:r>
      <w:r w:rsidRPr="005258BA">
        <w:rPr>
          <w:rFonts w:eastAsia="MS Mincho"/>
          <w:b/>
          <w:bCs/>
          <w:rtl/>
          <w:lang w:bidi="ar-LB"/>
        </w:rPr>
        <w:t>وَمَنْ يَقْتَرِفْ حَسَنَةً</w:t>
      </w:r>
      <w:r w:rsidRPr="00C16ACA">
        <w:rPr>
          <w:rFonts w:ascii="Mosawi" w:hAnsi="Mosawi" w:cs="Mosawi"/>
          <w:sz w:val="24"/>
          <w:szCs w:val="24"/>
          <w:rtl/>
          <w:lang w:bidi="ar-LB"/>
        </w:rPr>
        <w:t>﴾</w:t>
      </w:r>
      <w:r w:rsidRPr="005258BA">
        <w:rPr>
          <w:rFonts w:eastAsia="MS Mincho"/>
          <w:rtl/>
          <w:lang w:bidi="ar-LB"/>
        </w:rPr>
        <w:t xml:space="preserve"> قال</w:t>
      </w:r>
      <w:r w:rsidRPr="005258BA">
        <w:rPr>
          <w:rFonts w:eastAsia="MS Mincho" w:hint="cs"/>
          <w:rtl/>
          <w:lang w:bidi="ar-LB"/>
        </w:rPr>
        <w:t xml:space="preserve">: </w:t>
      </w:r>
      <w:r w:rsidRPr="005258BA">
        <w:rPr>
          <w:rFonts w:eastAsia="MS Mincho"/>
          <w:rtl/>
          <w:lang w:bidi="ar-LB"/>
        </w:rPr>
        <w:t>المود</w:t>
      </w:r>
      <w:r w:rsidRPr="005258BA">
        <w:rPr>
          <w:rFonts w:eastAsia="MS Mincho" w:hint="cs"/>
          <w:rtl/>
          <w:lang w:bidi="ar-LB"/>
        </w:rPr>
        <w:t>ّ</w:t>
      </w:r>
      <w:r w:rsidRPr="005258BA">
        <w:rPr>
          <w:rFonts w:eastAsia="MS Mincho"/>
          <w:rtl/>
          <w:lang w:bidi="ar-LB"/>
        </w:rPr>
        <w:t>ة ل</w:t>
      </w:r>
      <w:r w:rsidRPr="005258BA">
        <w:rPr>
          <w:rFonts w:eastAsia="MS Mincho" w:hint="cs"/>
          <w:rtl/>
          <w:lang w:bidi="ar-LB"/>
        </w:rPr>
        <w:t>آ</w:t>
      </w:r>
      <w:r w:rsidRPr="005258BA">
        <w:rPr>
          <w:rFonts w:eastAsia="MS Mincho"/>
          <w:rtl/>
          <w:lang w:bidi="ar-LB"/>
        </w:rPr>
        <w:t>ل محم</w:t>
      </w:r>
      <w:r w:rsidRPr="005258BA">
        <w:rPr>
          <w:rFonts w:eastAsia="MS Mincho" w:hint="cs"/>
          <w:rtl/>
          <w:lang w:bidi="ar-LB"/>
        </w:rPr>
        <w:t>ّ</w:t>
      </w:r>
      <w:r w:rsidRPr="005258BA">
        <w:rPr>
          <w:rFonts w:eastAsia="MS Mincho"/>
          <w:rtl/>
          <w:lang w:bidi="ar-LB"/>
        </w:rPr>
        <w:t>د</w:t>
      </w:r>
      <w:r w:rsidRPr="005258BA">
        <w:rPr>
          <w:rFonts w:eastAsia="MS Mincho" w:hint="cs"/>
          <w:rtl/>
          <w:lang w:bidi="ar-LB"/>
        </w:rPr>
        <w:t xml:space="preserve">. </w:t>
      </w:r>
    </w:p>
    <w:p w:rsidR="004A4642" w:rsidRPr="005258BA" w:rsidRDefault="004A4642" w:rsidP="003F4A68">
      <w:pPr>
        <w:rPr>
          <w:rFonts w:eastAsia="MS Mincho"/>
          <w:rtl/>
          <w:lang w:bidi="ar-IQ"/>
        </w:rPr>
      </w:pPr>
      <w:r w:rsidRPr="005258BA">
        <w:rPr>
          <w:rFonts w:eastAsia="MS Mincho" w:hint="cs"/>
          <w:rtl/>
          <w:lang w:bidi="ar-LB"/>
        </w:rPr>
        <w:t>6</w:t>
      </w:r>
      <w:r w:rsidRPr="005258BA">
        <w:rPr>
          <w:rFonts w:eastAsia="MS Mincho"/>
          <w:rtl/>
          <w:lang w:bidi="ar-LB"/>
        </w:rPr>
        <w:t xml:space="preserve">ـ أخرج أحمد والترمذي </w:t>
      </w:r>
      <w:r w:rsidRPr="005258BA">
        <w:rPr>
          <w:rFonts w:eastAsia="MS Mincho" w:hint="cs"/>
          <w:rtl/>
          <w:lang w:bidi="ar-LB"/>
        </w:rPr>
        <w:t xml:space="preserve">ـ </w:t>
      </w:r>
      <w:r w:rsidRPr="005258BA">
        <w:rPr>
          <w:rFonts w:eastAsia="MS Mincho"/>
          <w:rtl/>
          <w:lang w:bidi="ar-LB"/>
        </w:rPr>
        <w:t>وصح</w:t>
      </w:r>
      <w:r w:rsidRPr="005258BA">
        <w:rPr>
          <w:rFonts w:eastAsia="MS Mincho" w:hint="cs"/>
          <w:rtl/>
          <w:lang w:bidi="ar-LB"/>
        </w:rPr>
        <w:t>ّ</w:t>
      </w:r>
      <w:r w:rsidR="0025559F" w:rsidRPr="005258BA">
        <w:rPr>
          <w:rFonts w:eastAsia="MS Mincho" w:hint="cs"/>
          <w:rtl/>
          <w:lang w:bidi="ar-LB"/>
        </w:rPr>
        <w:t>َ</w:t>
      </w:r>
      <w:r w:rsidRPr="005258BA">
        <w:rPr>
          <w:rFonts w:eastAsia="MS Mincho"/>
          <w:rtl/>
          <w:lang w:bidi="ar-LB"/>
        </w:rPr>
        <w:t>حه</w:t>
      </w:r>
      <w:r w:rsidRPr="005258BA">
        <w:rPr>
          <w:rFonts w:eastAsia="MS Mincho" w:hint="cs"/>
          <w:rtl/>
          <w:lang w:bidi="ar-LB"/>
        </w:rPr>
        <w:t xml:space="preserve"> ـ</w:t>
      </w:r>
      <w:r w:rsidRPr="005258BA">
        <w:rPr>
          <w:rFonts w:eastAsia="MS Mincho"/>
          <w:rtl/>
          <w:lang w:bidi="ar-LB"/>
        </w:rPr>
        <w:t xml:space="preserve"> والنسائي والحاكم</w:t>
      </w:r>
      <w:r w:rsidR="0025559F" w:rsidRPr="005258BA">
        <w:rPr>
          <w:rFonts w:eastAsia="MS Mincho" w:hint="cs"/>
          <w:rtl/>
          <w:lang w:bidi="ar-LB"/>
        </w:rPr>
        <w:t>،</w:t>
      </w:r>
      <w:r w:rsidRPr="005258BA">
        <w:rPr>
          <w:rFonts w:eastAsia="MS Mincho"/>
          <w:rtl/>
          <w:lang w:bidi="ar-LB"/>
        </w:rPr>
        <w:t xml:space="preserve"> عن المط</w:t>
      </w:r>
      <w:r w:rsidRPr="005258BA">
        <w:rPr>
          <w:rFonts w:eastAsia="MS Mincho" w:hint="cs"/>
          <w:rtl/>
          <w:lang w:bidi="ar-LB"/>
        </w:rPr>
        <w:t>ّ</w:t>
      </w:r>
      <w:r w:rsidR="0025559F" w:rsidRPr="005258BA">
        <w:rPr>
          <w:rFonts w:eastAsia="MS Mincho" w:hint="cs"/>
          <w:rtl/>
          <w:lang w:bidi="ar-LB"/>
        </w:rPr>
        <w:t>َ</w:t>
      </w:r>
      <w:r w:rsidRPr="005258BA">
        <w:rPr>
          <w:rFonts w:eastAsia="MS Mincho"/>
          <w:rtl/>
          <w:lang w:bidi="ar-LB"/>
        </w:rPr>
        <w:t>لب بن ربيعة رض</w:t>
      </w:r>
      <w:r w:rsidRPr="005258BA">
        <w:rPr>
          <w:rFonts w:eastAsia="MS Mincho" w:hint="cs"/>
          <w:rtl/>
          <w:lang w:bidi="ar-LB"/>
        </w:rPr>
        <w:t>ي</w:t>
      </w:r>
      <w:r w:rsidRPr="005258BA">
        <w:rPr>
          <w:rFonts w:eastAsia="MS Mincho"/>
          <w:rtl/>
          <w:lang w:bidi="ar-LB"/>
        </w:rPr>
        <w:t xml:space="preserve"> الله عنه</w:t>
      </w:r>
      <w:r w:rsidRPr="005258BA">
        <w:rPr>
          <w:rFonts w:eastAsia="MS Mincho" w:hint="cs"/>
          <w:rtl/>
          <w:lang w:bidi="ar-LB"/>
        </w:rPr>
        <w:t xml:space="preserve"> </w:t>
      </w:r>
      <w:r w:rsidRPr="005258BA">
        <w:rPr>
          <w:rFonts w:eastAsia="MS Mincho"/>
          <w:rtl/>
          <w:lang w:bidi="ar-LB"/>
        </w:rPr>
        <w:t>قال</w:t>
      </w:r>
      <w:r w:rsidR="0025559F" w:rsidRPr="005258BA">
        <w:rPr>
          <w:rFonts w:eastAsia="MS Mincho" w:hint="cs"/>
          <w:rtl/>
          <w:lang w:bidi="ar-LB"/>
        </w:rPr>
        <w:t>:</w:t>
      </w:r>
      <w:r w:rsidRPr="005258BA">
        <w:rPr>
          <w:rFonts w:eastAsia="MS Mincho"/>
          <w:rtl/>
          <w:lang w:bidi="ar-LB"/>
        </w:rPr>
        <w:t xml:space="preserve"> دخل العبّاس على رسول الله</w:t>
      </w:r>
      <w:r w:rsidR="00BA2951" w:rsidRPr="00BA2951">
        <w:rPr>
          <w:rFonts w:ascii="Mosawi" w:hAnsi="Mosawi" w:cs="Mosawi"/>
          <w:szCs w:val="22"/>
          <w:rtl/>
        </w:rPr>
        <w:t>ﷺ</w:t>
      </w:r>
      <w:r w:rsidR="0025559F" w:rsidRPr="005258BA">
        <w:rPr>
          <w:rFonts w:eastAsia="MS Mincho" w:hint="cs"/>
          <w:rtl/>
          <w:lang w:bidi="ar-LB"/>
        </w:rPr>
        <w:t>،</w:t>
      </w:r>
      <w:r w:rsidRPr="005258BA">
        <w:rPr>
          <w:rFonts w:eastAsia="MS Mincho" w:hint="cs"/>
          <w:rtl/>
          <w:lang w:bidi="ar-LB"/>
        </w:rPr>
        <w:t xml:space="preserve"> </w:t>
      </w:r>
      <w:r w:rsidRPr="005258BA">
        <w:rPr>
          <w:rFonts w:eastAsia="MS Mincho"/>
          <w:rtl/>
          <w:lang w:bidi="ar-LB"/>
        </w:rPr>
        <w:t>فقال</w:t>
      </w:r>
      <w:r w:rsidRPr="005258BA">
        <w:rPr>
          <w:rFonts w:eastAsia="MS Mincho" w:hint="cs"/>
          <w:rtl/>
          <w:lang w:bidi="ar-LB"/>
        </w:rPr>
        <w:t>: إ</w:t>
      </w:r>
      <w:r w:rsidRPr="005258BA">
        <w:rPr>
          <w:rFonts w:eastAsia="MS Mincho"/>
          <w:rtl/>
          <w:lang w:bidi="ar-LB"/>
        </w:rPr>
        <w:t>ن</w:t>
      </w:r>
      <w:r w:rsidRPr="005258BA">
        <w:rPr>
          <w:rFonts w:eastAsia="MS Mincho" w:hint="cs"/>
          <w:rtl/>
          <w:lang w:bidi="ar-LB"/>
        </w:rPr>
        <w:t>ّ</w:t>
      </w:r>
      <w:r w:rsidRPr="005258BA">
        <w:rPr>
          <w:rFonts w:eastAsia="MS Mincho"/>
          <w:rtl/>
          <w:lang w:bidi="ar-LB"/>
        </w:rPr>
        <w:t>ا لنخرج فنرى قريشا</w:t>
      </w:r>
      <w:r w:rsidRPr="005258BA">
        <w:rPr>
          <w:rFonts w:eastAsia="MS Mincho" w:hint="cs"/>
          <w:rtl/>
          <w:lang w:bidi="ar-LB"/>
        </w:rPr>
        <w:t>ً</w:t>
      </w:r>
      <w:r w:rsidRPr="005258BA">
        <w:rPr>
          <w:rFonts w:eastAsia="MS Mincho"/>
          <w:rtl/>
          <w:lang w:bidi="ar-LB"/>
        </w:rPr>
        <w:t xml:space="preserve"> تحد</w:t>
      </w:r>
      <w:r w:rsidRPr="005258BA">
        <w:rPr>
          <w:rFonts w:eastAsia="MS Mincho" w:hint="cs"/>
          <w:rtl/>
          <w:lang w:bidi="ar-LB"/>
        </w:rPr>
        <w:t>ّ</w:t>
      </w:r>
      <w:r w:rsidRPr="005258BA">
        <w:rPr>
          <w:rFonts w:eastAsia="MS Mincho"/>
          <w:rtl/>
          <w:lang w:bidi="ar-LB"/>
        </w:rPr>
        <w:t>ث</w:t>
      </w:r>
      <w:r w:rsidRPr="005258BA">
        <w:rPr>
          <w:rFonts w:eastAsia="MS Mincho" w:hint="cs"/>
          <w:rtl/>
          <w:lang w:bidi="ar-LB"/>
        </w:rPr>
        <w:t xml:space="preserve">، </w:t>
      </w:r>
      <w:r w:rsidRPr="005258BA">
        <w:rPr>
          <w:rFonts w:eastAsia="MS Mincho"/>
          <w:rtl/>
          <w:lang w:bidi="ar-LB"/>
        </w:rPr>
        <w:t>فإذا رأونا سكتوا</w:t>
      </w:r>
      <w:r w:rsidR="0025559F" w:rsidRPr="005258BA">
        <w:rPr>
          <w:rFonts w:eastAsia="MS Mincho" w:hint="cs"/>
          <w:rtl/>
          <w:lang w:bidi="ar-LB"/>
        </w:rPr>
        <w:t>،</w:t>
      </w:r>
      <w:r w:rsidRPr="005258BA">
        <w:rPr>
          <w:rFonts w:eastAsia="MS Mincho" w:hint="cs"/>
          <w:rtl/>
          <w:lang w:bidi="ar-LB"/>
        </w:rPr>
        <w:t xml:space="preserve"> </w:t>
      </w:r>
      <w:r w:rsidRPr="005258BA">
        <w:rPr>
          <w:rFonts w:eastAsia="MS Mincho"/>
          <w:rtl/>
          <w:lang w:bidi="ar-LB"/>
        </w:rPr>
        <w:t>فغضب رسول الله</w:t>
      </w:r>
      <w:r w:rsidR="00BA2951" w:rsidRPr="00BA2951">
        <w:rPr>
          <w:rFonts w:ascii="Mosawi" w:hAnsi="Mosawi" w:cs="Mosawi"/>
          <w:szCs w:val="22"/>
          <w:rtl/>
        </w:rPr>
        <w:t>ﷺ</w:t>
      </w:r>
      <w:r w:rsidR="006A4DAF">
        <w:rPr>
          <w:rFonts w:eastAsia="MS Mincho" w:hint="cs"/>
          <w:rtl/>
          <w:lang w:bidi="ar-LB"/>
        </w:rPr>
        <w:t>،</w:t>
      </w:r>
      <w:r w:rsidRPr="005258BA">
        <w:rPr>
          <w:rFonts w:eastAsia="MS Mincho" w:hint="cs"/>
          <w:rtl/>
          <w:lang w:bidi="ar-LB"/>
        </w:rPr>
        <w:t xml:space="preserve"> </w:t>
      </w:r>
      <w:r w:rsidRPr="005258BA">
        <w:rPr>
          <w:rFonts w:eastAsia="MS Mincho"/>
          <w:rtl/>
          <w:lang w:bidi="ar-LB"/>
        </w:rPr>
        <w:t>ودر</w:t>
      </w:r>
      <w:r w:rsidRPr="005258BA">
        <w:rPr>
          <w:rFonts w:eastAsia="MS Mincho" w:hint="cs"/>
          <w:rtl/>
          <w:lang w:bidi="ar-LB"/>
        </w:rPr>
        <w:t>ّ</w:t>
      </w:r>
      <w:r w:rsidRPr="005258BA">
        <w:rPr>
          <w:rFonts w:eastAsia="MS Mincho"/>
          <w:rtl/>
          <w:lang w:bidi="ar-LB"/>
        </w:rPr>
        <w:t xml:space="preserve"> ع</w:t>
      </w:r>
      <w:r w:rsidRPr="005258BA">
        <w:rPr>
          <w:rFonts w:eastAsia="MS Mincho" w:hint="cs"/>
          <w:rtl/>
          <w:lang w:bidi="ar-LB"/>
        </w:rPr>
        <w:t>ِ</w:t>
      </w:r>
      <w:r w:rsidRPr="005258BA">
        <w:rPr>
          <w:rFonts w:eastAsia="MS Mincho"/>
          <w:rtl/>
          <w:lang w:bidi="ar-LB"/>
        </w:rPr>
        <w:t>ر</w:t>
      </w:r>
      <w:r w:rsidRPr="005258BA">
        <w:rPr>
          <w:rFonts w:eastAsia="MS Mincho" w:hint="cs"/>
          <w:rtl/>
          <w:lang w:bidi="ar-LB"/>
        </w:rPr>
        <w:t>ْ</w:t>
      </w:r>
      <w:r w:rsidRPr="005258BA">
        <w:rPr>
          <w:rFonts w:eastAsia="MS Mincho"/>
          <w:rtl/>
          <w:lang w:bidi="ar-LB"/>
        </w:rPr>
        <w:t>ق</w:t>
      </w:r>
      <w:r w:rsidRPr="005258BA">
        <w:rPr>
          <w:rFonts w:eastAsia="MS Mincho" w:hint="cs"/>
          <w:rtl/>
          <w:lang w:bidi="ar-LB"/>
        </w:rPr>
        <w:t>ٌ</w:t>
      </w:r>
      <w:r w:rsidRPr="005258BA">
        <w:rPr>
          <w:rFonts w:eastAsia="MS Mincho"/>
          <w:rtl/>
          <w:lang w:bidi="ar-LB"/>
        </w:rPr>
        <w:t xml:space="preserve"> بين عينيه</w:t>
      </w:r>
      <w:r w:rsidRPr="005258BA">
        <w:rPr>
          <w:rFonts w:eastAsia="MS Mincho" w:hint="cs"/>
          <w:rtl/>
          <w:lang w:bidi="ar-LB"/>
        </w:rPr>
        <w:t xml:space="preserve">، </w:t>
      </w:r>
      <w:r w:rsidRPr="005258BA">
        <w:rPr>
          <w:rFonts w:eastAsia="MS Mincho"/>
          <w:rtl/>
          <w:lang w:bidi="ar-LB"/>
        </w:rPr>
        <w:t>ثم</w:t>
      </w:r>
      <w:r w:rsidRPr="005258BA">
        <w:rPr>
          <w:rFonts w:eastAsia="MS Mincho" w:hint="cs"/>
          <w:rtl/>
          <w:lang w:bidi="ar-LB"/>
        </w:rPr>
        <w:t>ّ</w:t>
      </w:r>
      <w:r w:rsidRPr="005258BA">
        <w:rPr>
          <w:rFonts w:eastAsia="MS Mincho"/>
          <w:rtl/>
          <w:lang w:bidi="ar-LB"/>
        </w:rPr>
        <w:t xml:space="preserve"> قال</w:t>
      </w:r>
      <w:r w:rsidRPr="005258BA">
        <w:rPr>
          <w:rFonts w:eastAsia="MS Mincho" w:hint="cs"/>
          <w:rtl/>
          <w:lang w:bidi="ar-LB"/>
        </w:rPr>
        <w:t xml:space="preserve">: </w:t>
      </w:r>
      <w:r w:rsidRPr="005258BA">
        <w:rPr>
          <w:rFonts w:eastAsia="MS Mincho"/>
          <w:rtl/>
          <w:lang w:bidi="ar-LB"/>
        </w:rPr>
        <w:t>والله</w:t>
      </w:r>
      <w:r w:rsidR="0025559F" w:rsidRPr="005258BA">
        <w:rPr>
          <w:rFonts w:eastAsia="MS Mincho" w:hint="cs"/>
          <w:rtl/>
          <w:lang w:bidi="ar-LB"/>
        </w:rPr>
        <w:t>،</w:t>
      </w:r>
      <w:r w:rsidRPr="005258BA">
        <w:rPr>
          <w:rFonts w:eastAsia="MS Mincho" w:hint="cs"/>
          <w:rtl/>
          <w:lang w:bidi="ar-LB"/>
        </w:rPr>
        <w:t xml:space="preserve"> </w:t>
      </w:r>
      <w:r w:rsidRPr="005258BA">
        <w:rPr>
          <w:rFonts w:eastAsia="MS Mincho"/>
          <w:rtl/>
          <w:lang w:bidi="ar-LB"/>
        </w:rPr>
        <w:t>لا</w:t>
      </w:r>
      <w:r w:rsidRPr="005258BA">
        <w:rPr>
          <w:rFonts w:eastAsia="MS Mincho" w:hint="cs"/>
          <w:rtl/>
          <w:lang w:bidi="ar-LB"/>
        </w:rPr>
        <w:t xml:space="preserve"> </w:t>
      </w:r>
      <w:r w:rsidRPr="005258BA">
        <w:rPr>
          <w:rFonts w:eastAsia="MS Mincho"/>
          <w:rtl/>
          <w:lang w:bidi="ar-LB"/>
        </w:rPr>
        <w:t>يدخل قلب امر</w:t>
      </w:r>
      <w:r w:rsidRPr="005258BA">
        <w:rPr>
          <w:rFonts w:eastAsia="MS Mincho" w:hint="cs"/>
          <w:rtl/>
          <w:lang w:bidi="ar-LB"/>
        </w:rPr>
        <w:t>ئ</w:t>
      </w:r>
      <w:r w:rsidR="0025559F" w:rsidRPr="005258BA">
        <w:rPr>
          <w:rFonts w:eastAsia="MS Mincho" w:hint="cs"/>
          <w:rtl/>
          <w:lang w:bidi="ar-LB"/>
        </w:rPr>
        <w:t>ٍ</w:t>
      </w:r>
      <w:r w:rsidRPr="005258BA">
        <w:rPr>
          <w:rFonts w:eastAsia="MS Mincho"/>
          <w:rtl/>
          <w:lang w:bidi="ar-LB"/>
        </w:rPr>
        <w:t xml:space="preserve"> مسلم </w:t>
      </w:r>
      <w:r w:rsidRPr="005258BA">
        <w:rPr>
          <w:rFonts w:eastAsia="MS Mincho" w:hint="cs"/>
          <w:rtl/>
          <w:lang w:bidi="ar-LB"/>
        </w:rPr>
        <w:t>إ</w:t>
      </w:r>
      <w:r w:rsidRPr="005258BA">
        <w:rPr>
          <w:rFonts w:eastAsia="MS Mincho"/>
          <w:rtl/>
          <w:lang w:bidi="ar-LB"/>
        </w:rPr>
        <w:t>يمان</w:t>
      </w:r>
      <w:r w:rsidR="0025559F" w:rsidRPr="005258BA">
        <w:rPr>
          <w:rFonts w:eastAsia="MS Mincho" w:hint="cs"/>
          <w:rtl/>
          <w:lang w:bidi="ar-LB"/>
        </w:rPr>
        <w:t>ٌ</w:t>
      </w:r>
      <w:r w:rsidRPr="005258BA">
        <w:rPr>
          <w:rFonts w:eastAsia="MS Mincho"/>
          <w:rtl/>
          <w:lang w:bidi="ar-LB"/>
        </w:rPr>
        <w:t xml:space="preserve"> حت</w:t>
      </w:r>
      <w:r w:rsidRPr="005258BA">
        <w:rPr>
          <w:rFonts w:eastAsia="MS Mincho" w:hint="cs"/>
          <w:rtl/>
          <w:lang w:bidi="ar-LB"/>
        </w:rPr>
        <w:t>ّ</w:t>
      </w:r>
      <w:r w:rsidRPr="005258BA">
        <w:rPr>
          <w:rFonts w:eastAsia="MS Mincho"/>
          <w:rtl/>
          <w:lang w:bidi="ar-LB"/>
        </w:rPr>
        <w:t>ى يحب</w:t>
      </w:r>
      <w:r w:rsidRPr="005258BA">
        <w:rPr>
          <w:rFonts w:eastAsia="MS Mincho" w:hint="cs"/>
          <w:rtl/>
          <w:lang w:bidi="ar-LB"/>
        </w:rPr>
        <w:t>ّ</w:t>
      </w:r>
      <w:r w:rsidRPr="005258BA">
        <w:rPr>
          <w:rFonts w:eastAsia="MS Mincho"/>
          <w:rtl/>
          <w:lang w:bidi="ar-LB"/>
        </w:rPr>
        <w:t>كم لله ولقرابتي</w:t>
      </w:r>
      <w:r w:rsidRPr="005258BA">
        <w:rPr>
          <w:rFonts w:eastAsia="MS Mincho" w:hint="cs"/>
          <w:rtl/>
          <w:lang w:bidi="ar-LB"/>
        </w:rPr>
        <w:t xml:space="preserve">. </w:t>
      </w:r>
    </w:p>
    <w:p w:rsidR="004A4642" w:rsidRPr="005258BA" w:rsidRDefault="004A4642" w:rsidP="003F4A68">
      <w:pPr>
        <w:rPr>
          <w:rFonts w:eastAsia="MS Mincho"/>
          <w:rtl/>
          <w:lang w:bidi="ar-IQ"/>
        </w:rPr>
      </w:pPr>
    </w:p>
    <w:p w:rsidR="004A4642" w:rsidRPr="005258BA" w:rsidRDefault="004A4642" w:rsidP="00014B01">
      <w:pPr>
        <w:pStyle w:val="31"/>
        <w:spacing w:line="400" w:lineRule="exact"/>
        <w:rPr>
          <w:rFonts w:eastAsia="MS Mincho"/>
          <w:color w:val="auto"/>
          <w:rtl/>
        </w:rPr>
      </w:pPr>
      <w:bookmarkStart w:id="44" w:name="_Toc453258663"/>
      <w:bookmarkStart w:id="45" w:name="_Toc453258700"/>
      <w:bookmarkStart w:id="46" w:name="_Toc453258822"/>
      <w:r w:rsidRPr="005258BA">
        <w:rPr>
          <w:rFonts w:eastAsia="MS Mincho" w:hint="cs"/>
          <w:color w:val="auto"/>
          <w:rtl/>
        </w:rPr>
        <w:t xml:space="preserve">الاستدلال </w:t>
      </w:r>
      <w:r w:rsidRPr="005258BA">
        <w:rPr>
          <w:rFonts w:eastAsia="MS Mincho"/>
          <w:color w:val="auto"/>
          <w:rtl/>
        </w:rPr>
        <w:t>بآية المودّة على إمامة الأئمّة الاثني عشر</w:t>
      </w:r>
      <w:bookmarkEnd w:id="44"/>
      <w:bookmarkEnd w:id="45"/>
      <w:bookmarkEnd w:id="46"/>
      <w:r w:rsidR="008A5907" w:rsidRPr="00971BE7">
        <w:rPr>
          <w:rFonts w:ascii="Mosawi" w:hAnsi="Mosawi" w:cs="Mosawi"/>
          <w:color w:val="auto"/>
          <w:sz w:val="23"/>
          <w:szCs w:val="23"/>
          <w:rtl/>
        </w:rPr>
        <w:t>^</w:t>
      </w:r>
      <w:r w:rsidR="00E677D6" w:rsidRPr="005258BA">
        <w:rPr>
          <w:rFonts w:hint="cs"/>
          <w:color w:val="auto"/>
          <w:rtl/>
        </w:rPr>
        <w:t xml:space="preserve"> ــــــ</w:t>
      </w:r>
    </w:p>
    <w:p w:rsidR="004A4642" w:rsidRPr="005258BA" w:rsidRDefault="004A4642" w:rsidP="003F4A68">
      <w:pPr>
        <w:rPr>
          <w:rFonts w:eastAsia="MS Mincho"/>
          <w:rtl/>
        </w:rPr>
      </w:pPr>
      <w:r w:rsidRPr="005258BA">
        <w:rPr>
          <w:rFonts w:eastAsia="MS Mincho"/>
          <w:rtl/>
          <w:lang w:bidi="ar-IQ"/>
        </w:rPr>
        <w:t>بقي كلام</w:t>
      </w:r>
      <w:r w:rsidR="006C635B" w:rsidRPr="005258BA">
        <w:rPr>
          <w:rFonts w:eastAsia="MS Mincho" w:hint="cs"/>
          <w:rtl/>
          <w:lang w:bidi="ar-IQ"/>
        </w:rPr>
        <w:t>ٌ،</w:t>
      </w:r>
      <w:r w:rsidRPr="005258BA">
        <w:rPr>
          <w:rFonts w:eastAsia="MS Mincho"/>
          <w:rtl/>
          <w:lang w:bidi="ar-IQ"/>
        </w:rPr>
        <w:t xml:space="preserve"> وهو أنّ بعض الإمامي</w:t>
      </w:r>
      <w:r w:rsidRPr="005258BA">
        <w:rPr>
          <w:rFonts w:eastAsia="MS Mincho" w:hint="cs"/>
          <w:rtl/>
          <w:lang w:bidi="ar-IQ"/>
        </w:rPr>
        <w:t>ّ</w:t>
      </w:r>
      <w:r w:rsidRPr="005258BA">
        <w:rPr>
          <w:rFonts w:eastAsia="MS Mincho"/>
          <w:rtl/>
          <w:lang w:bidi="ar-IQ"/>
        </w:rPr>
        <w:t>ة</w:t>
      </w:r>
      <w:r w:rsidRPr="005258BA">
        <w:rPr>
          <w:rFonts w:eastAsia="MS Mincho" w:hint="cs"/>
          <w:rtl/>
          <w:lang w:bidi="ar-IQ"/>
        </w:rPr>
        <w:t xml:space="preserve"> المتأخّرين</w:t>
      </w:r>
      <w:r w:rsidRPr="005258BA">
        <w:rPr>
          <w:rFonts w:eastAsia="MS Mincho"/>
          <w:rtl/>
          <w:lang w:bidi="ar-IQ"/>
        </w:rPr>
        <w:t xml:space="preserve"> استدلّوا بآية المو</w:t>
      </w:r>
      <w:r w:rsidR="0025559F" w:rsidRPr="005258BA">
        <w:rPr>
          <w:rFonts w:eastAsia="MS Mincho"/>
          <w:rtl/>
          <w:lang w:bidi="ar-IQ"/>
        </w:rPr>
        <w:t>دّة على إمامة الأئمّة الاثني عش</w:t>
      </w:r>
      <w:r w:rsidR="0025559F" w:rsidRPr="005258BA">
        <w:rPr>
          <w:rFonts w:eastAsia="MS Mincho" w:hint="cs"/>
          <w:rtl/>
          <w:lang w:bidi="ar-IQ"/>
        </w:rPr>
        <w:t>ر</w:t>
      </w:r>
      <w:r w:rsidR="008A5907" w:rsidRPr="00E80D72">
        <w:rPr>
          <w:rFonts w:ascii="Mosawi" w:hAnsi="Mosawi" w:cs="Mosawi"/>
          <w:szCs w:val="22"/>
          <w:rtl/>
        </w:rPr>
        <w:t>^</w:t>
      </w:r>
      <w:r w:rsidR="006C635B" w:rsidRPr="005258BA">
        <w:rPr>
          <w:rFonts w:eastAsia="MS Mincho" w:hint="cs"/>
          <w:rtl/>
          <w:lang w:bidi="ar-IQ"/>
        </w:rPr>
        <w:t xml:space="preserve">، مع أنّه مضت على علمائهم </w:t>
      </w:r>
      <w:r w:rsidRPr="005258BA">
        <w:rPr>
          <w:rFonts w:eastAsia="MS Mincho" w:hint="cs"/>
          <w:rtl/>
          <w:lang w:bidi="ar-IQ"/>
        </w:rPr>
        <w:t>مئاتٌ من السنين</w:t>
      </w:r>
      <w:r w:rsidR="006C635B" w:rsidRPr="005258BA">
        <w:rPr>
          <w:rFonts w:eastAsia="MS Mincho" w:hint="cs"/>
          <w:rtl/>
          <w:lang w:bidi="ar-IQ"/>
        </w:rPr>
        <w:t>،</w:t>
      </w:r>
      <w:r w:rsidRPr="005258BA">
        <w:rPr>
          <w:rFonts w:eastAsia="MS Mincho" w:hint="cs"/>
          <w:rtl/>
          <w:lang w:bidi="ar-IQ"/>
        </w:rPr>
        <w:t xml:space="preserve"> ولم يوجد في</w:t>
      </w:r>
      <w:r w:rsidR="006C635B" w:rsidRPr="005258BA">
        <w:rPr>
          <w:rFonts w:eastAsia="MS Mincho" w:hint="cs"/>
          <w:rtl/>
          <w:lang w:bidi="ar-IQ"/>
        </w:rPr>
        <w:t xml:space="preserve"> </w:t>
      </w:r>
      <w:r w:rsidRPr="005258BA">
        <w:rPr>
          <w:rFonts w:eastAsia="MS Mincho" w:hint="cs"/>
          <w:rtl/>
          <w:lang w:bidi="ar-IQ"/>
        </w:rPr>
        <w:t>ما كتبوه حول الآية</w:t>
      </w:r>
      <w:r w:rsidR="006C635B" w:rsidRPr="005258BA">
        <w:rPr>
          <w:rFonts w:eastAsia="MS Mincho" w:hint="cs"/>
          <w:rtl/>
          <w:lang w:bidi="ar-IQ"/>
        </w:rPr>
        <w:t>،</w:t>
      </w:r>
      <w:r w:rsidRPr="005258BA">
        <w:rPr>
          <w:rFonts w:eastAsia="MS Mincho" w:hint="cs"/>
          <w:rtl/>
          <w:lang w:bidi="ar-IQ"/>
        </w:rPr>
        <w:t xml:space="preserve"> أو في</w:t>
      </w:r>
      <w:r w:rsidR="006C635B" w:rsidRPr="005258BA">
        <w:rPr>
          <w:rFonts w:eastAsia="MS Mincho" w:hint="cs"/>
          <w:rtl/>
          <w:lang w:bidi="ar-IQ"/>
        </w:rPr>
        <w:t xml:space="preserve"> </w:t>
      </w:r>
      <w:r w:rsidRPr="005258BA">
        <w:rPr>
          <w:rFonts w:eastAsia="MS Mincho" w:hint="cs"/>
          <w:rtl/>
          <w:lang w:bidi="ar-IQ"/>
        </w:rPr>
        <w:t xml:space="preserve">ما استدلّوا به على إمامة </w:t>
      </w:r>
      <w:r w:rsidRPr="005258BA">
        <w:rPr>
          <w:rFonts w:eastAsia="MS Mincho"/>
          <w:rtl/>
          <w:lang w:bidi="ar-IQ"/>
        </w:rPr>
        <w:t>الأئمّة</w:t>
      </w:r>
      <w:r w:rsidR="008A5907" w:rsidRPr="00E80D72">
        <w:rPr>
          <w:rFonts w:ascii="Mosawi" w:hAnsi="Mosawi" w:cs="Mosawi"/>
          <w:szCs w:val="22"/>
          <w:rtl/>
        </w:rPr>
        <w:t>^</w:t>
      </w:r>
      <w:r w:rsidR="006C635B" w:rsidRPr="005258BA">
        <w:rPr>
          <w:rFonts w:eastAsia="MS Mincho" w:hint="cs"/>
          <w:rtl/>
          <w:lang w:bidi="ar-IQ"/>
        </w:rPr>
        <w:t>،</w:t>
      </w:r>
      <w:r w:rsidRPr="005258BA">
        <w:rPr>
          <w:rFonts w:eastAsia="MS Mincho" w:hint="cs"/>
          <w:rtl/>
          <w:lang w:bidi="ar-IQ"/>
        </w:rPr>
        <w:t xml:space="preserve"> ما يشير إلى ذلك. هذا شيخ الطائفة الإماميّة أبو </w:t>
      </w:r>
      <w:r w:rsidR="006C635B" w:rsidRPr="005258BA">
        <w:rPr>
          <w:rFonts w:eastAsia="MS Mincho" w:hint="cs"/>
          <w:rtl/>
          <w:lang w:bidi="ar-IQ"/>
        </w:rPr>
        <w:t>جعفر الطوسي</w:t>
      </w:r>
      <w:r w:rsidR="007E5ED3" w:rsidRPr="007E5ED3">
        <w:rPr>
          <w:rFonts w:cs="Mosawi"/>
          <w:szCs w:val="22"/>
          <w:rtl/>
        </w:rPr>
        <w:t>&amp;</w:t>
      </w:r>
      <w:r w:rsidRPr="005258BA">
        <w:rPr>
          <w:rFonts w:eastAsia="MS Mincho" w:hint="cs"/>
          <w:rtl/>
          <w:lang w:bidi="ar-IQ"/>
        </w:rPr>
        <w:t xml:space="preserve"> لم يُشِر</w:t>
      </w:r>
      <w:r w:rsidR="006C635B" w:rsidRPr="005258BA">
        <w:rPr>
          <w:rFonts w:eastAsia="MS Mincho" w:hint="cs"/>
          <w:rtl/>
          <w:lang w:bidi="ar-IQ"/>
        </w:rPr>
        <w:t>ْ</w:t>
      </w:r>
      <w:r w:rsidRPr="005258BA">
        <w:rPr>
          <w:rFonts w:eastAsia="MS Mincho" w:hint="cs"/>
          <w:rtl/>
          <w:lang w:bidi="ar-IQ"/>
        </w:rPr>
        <w:t xml:space="preserve"> إلى ذلك</w:t>
      </w:r>
      <w:r w:rsidR="006C635B" w:rsidRPr="005258BA">
        <w:rPr>
          <w:rFonts w:eastAsia="MS Mincho" w:hint="cs"/>
          <w:rtl/>
          <w:lang w:bidi="ar-IQ"/>
        </w:rPr>
        <w:t>،</w:t>
      </w:r>
      <w:r w:rsidRPr="005258BA">
        <w:rPr>
          <w:rFonts w:eastAsia="MS Mincho" w:hint="cs"/>
          <w:rtl/>
          <w:lang w:bidi="ar-IQ"/>
        </w:rPr>
        <w:t xml:space="preserve"> ذيلاً للآية</w:t>
      </w:r>
      <w:r w:rsidR="006C635B" w:rsidRPr="005258BA">
        <w:rPr>
          <w:rFonts w:eastAsia="MS Mincho" w:hint="cs"/>
          <w:rtl/>
          <w:lang w:bidi="ar-IQ"/>
        </w:rPr>
        <w:t>،</w:t>
      </w:r>
      <w:r w:rsidRPr="005258BA">
        <w:rPr>
          <w:rFonts w:eastAsia="MS Mincho" w:hint="cs"/>
          <w:rtl/>
          <w:lang w:bidi="ar-IQ"/>
        </w:rPr>
        <w:t xml:space="preserve"> حيث يقول: </w:t>
      </w:r>
      <w:r w:rsidRPr="005258BA">
        <w:rPr>
          <w:rFonts w:eastAsia="MS Mincho" w:hint="cs"/>
          <w:sz w:val="24"/>
          <w:szCs w:val="24"/>
          <w:rtl/>
          <w:lang w:bidi="ar-IQ"/>
        </w:rPr>
        <w:t>«</w:t>
      </w:r>
      <w:r w:rsidRPr="005258BA">
        <w:rPr>
          <w:rFonts w:eastAsia="MS Mincho"/>
          <w:rtl/>
          <w:lang w:bidi="ar-IQ"/>
        </w:rPr>
        <w:t>قال علي</w:t>
      </w:r>
      <w:r w:rsidRPr="005258BA">
        <w:rPr>
          <w:rFonts w:eastAsia="MS Mincho" w:hint="cs"/>
          <w:rtl/>
          <w:lang w:bidi="ar-IQ"/>
        </w:rPr>
        <w:t>ّ</w:t>
      </w:r>
      <w:r w:rsidRPr="005258BA">
        <w:rPr>
          <w:rFonts w:eastAsia="MS Mincho"/>
          <w:rtl/>
          <w:lang w:bidi="ar-IQ"/>
        </w:rPr>
        <w:t xml:space="preserve"> بن الحسين</w:t>
      </w:r>
      <w:r w:rsidR="00BF5803" w:rsidRPr="00971BE7">
        <w:rPr>
          <w:rFonts w:eastAsia="MS Mincho" w:cs="Mosawi"/>
          <w:sz w:val="24"/>
          <w:szCs w:val="24"/>
          <w:rtl/>
          <w:lang w:bidi="ar-IQ"/>
        </w:rPr>
        <w:t>’</w:t>
      </w:r>
      <w:r w:rsidRPr="005258BA">
        <w:rPr>
          <w:rFonts w:eastAsia="MS Mincho"/>
          <w:rtl/>
          <w:lang w:bidi="ar-IQ"/>
        </w:rPr>
        <w:t xml:space="preserve"> وسعيد بن جبير وعمرو بن شعيب: معناه أن تود</w:t>
      </w:r>
      <w:r w:rsidRPr="005258BA">
        <w:rPr>
          <w:rFonts w:eastAsia="MS Mincho" w:hint="cs"/>
          <w:rtl/>
          <w:lang w:bidi="ar-IQ"/>
        </w:rPr>
        <w:t>ّ</w:t>
      </w:r>
      <w:r w:rsidRPr="005258BA">
        <w:rPr>
          <w:rFonts w:eastAsia="MS Mincho"/>
          <w:rtl/>
          <w:lang w:bidi="ar-IQ"/>
        </w:rPr>
        <w:t>وا قرابتي</w:t>
      </w:r>
      <w:r w:rsidRPr="005258BA">
        <w:rPr>
          <w:rFonts w:eastAsia="MS Mincho" w:hint="cs"/>
          <w:rtl/>
          <w:lang w:bidi="ar-IQ"/>
        </w:rPr>
        <w:t xml:space="preserve">. </w:t>
      </w:r>
      <w:r w:rsidRPr="005258BA">
        <w:rPr>
          <w:rFonts w:eastAsia="MS Mincho"/>
          <w:rtl/>
          <w:lang w:bidi="ar-IQ"/>
        </w:rPr>
        <w:t xml:space="preserve">وهو </w:t>
      </w:r>
      <w:r w:rsidRPr="005258BA">
        <w:rPr>
          <w:rFonts w:eastAsia="MS Mincho"/>
          <w:rtl/>
          <w:lang w:bidi="ar-IQ"/>
        </w:rPr>
        <w:lastRenderedPageBreak/>
        <w:t>المروي</w:t>
      </w:r>
      <w:r w:rsidRPr="005258BA">
        <w:rPr>
          <w:rFonts w:eastAsia="MS Mincho" w:hint="cs"/>
          <w:rtl/>
          <w:lang w:bidi="ar-IQ"/>
        </w:rPr>
        <w:t>ّ</w:t>
      </w:r>
      <w:r w:rsidRPr="005258BA">
        <w:rPr>
          <w:rFonts w:eastAsia="MS Mincho"/>
          <w:rtl/>
          <w:lang w:bidi="ar-IQ"/>
        </w:rPr>
        <w:t xml:space="preserve"> عن أبي</w:t>
      </w:r>
      <w:r w:rsidRPr="005258BA">
        <w:rPr>
          <w:rFonts w:eastAsia="MS Mincho" w:hint="cs"/>
          <w:rtl/>
          <w:lang w:bidi="ar-IQ"/>
        </w:rPr>
        <w:t xml:space="preserve">‌ </w:t>
      </w:r>
      <w:r w:rsidRPr="005258BA">
        <w:rPr>
          <w:rFonts w:eastAsia="MS Mincho"/>
          <w:rtl/>
          <w:lang w:bidi="ar-IQ"/>
        </w:rPr>
        <w:t>جعفر وأبي</w:t>
      </w:r>
      <w:r w:rsidRPr="005258BA">
        <w:rPr>
          <w:rFonts w:eastAsia="MS Mincho" w:hint="cs"/>
          <w:rtl/>
          <w:lang w:bidi="ar-IQ"/>
        </w:rPr>
        <w:t xml:space="preserve">‌ </w:t>
      </w:r>
      <w:r w:rsidRPr="005258BA">
        <w:rPr>
          <w:rFonts w:eastAsia="MS Mincho"/>
          <w:rtl/>
          <w:lang w:bidi="ar-IQ"/>
        </w:rPr>
        <w:t>عبد</w:t>
      </w:r>
      <w:r w:rsidRPr="005258BA">
        <w:rPr>
          <w:rFonts w:eastAsia="MS Mincho" w:hint="cs"/>
          <w:rtl/>
          <w:lang w:bidi="ar-IQ"/>
        </w:rPr>
        <w:t xml:space="preserve"> </w:t>
      </w:r>
      <w:r w:rsidRPr="005258BA">
        <w:rPr>
          <w:rFonts w:eastAsia="MS Mincho"/>
          <w:rtl/>
          <w:lang w:bidi="ar-IQ"/>
        </w:rPr>
        <w:t>الله</w:t>
      </w:r>
      <w:r w:rsidR="00BF5803" w:rsidRPr="00971BE7">
        <w:rPr>
          <w:rFonts w:eastAsia="MS Mincho" w:cs="Mosawi"/>
          <w:sz w:val="24"/>
          <w:szCs w:val="24"/>
          <w:rtl/>
          <w:lang w:bidi="ar-IQ"/>
        </w:rPr>
        <w:t>’</w:t>
      </w:r>
      <w:r w:rsidRPr="005258BA">
        <w:rPr>
          <w:rFonts w:eastAsia="MS Mincho" w:hint="cs"/>
          <w:rtl/>
          <w:lang w:bidi="ar-IQ"/>
        </w:rPr>
        <w:t xml:space="preserve">. </w:t>
      </w:r>
      <w:r w:rsidRPr="005258BA">
        <w:rPr>
          <w:rFonts w:eastAsia="MS Mincho"/>
          <w:rtl/>
          <w:lang w:bidi="ar-IQ"/>
        </w:rPr>
        <w:t xml:space="preserve">وقال الحسن: معناه </w:t>
      </w:r>
      <w:r w:rsidRPr="005258BA">
        <w:rPr>
          <w:rFonts w:eastAsia="MS Mincho" w:hint="cs"/>
          <w:rtl/>
          <w:lang w:bidi="ar-IQ"/>
        </w:rPr>
        <w:t>إلاّ المودّة في القربى</w:t>
      </w:r>
      <w:r w:rsidRPr="005258BA">
        <w:rPr>
          <w:rFonts w:eastAsia="MS Mincho"/>
          <w:rtl/>
          <w:lang w:bidi="ar-IQ"/>
        </w:rPr>
        <w:t xml:space="preserve"> إلى الله تعالى والتود</w:t>
      </w:r>
      <w:r w:rsidRPr="005258BA">
        <w:rPr>
          <w:rFonts w:eastAsia="MS Mincho" w:hint="cs"/>
          <w:rtl/>
          <w:lang w:bidi="ar-IQ"/>
        </w:rPr>
        <w:t>ّ</w:t>
      </w:r>
      <w:r w:rsidRPr="005258BA">
        <w:rPr>
          <w:rFonts w:eastAsia="MS Mincho"/>
          <w:rtl/>
          <w:lang w:bidi="ar-IQ"/>
        </w:rPr>
        <w:t xml:space="preserve">د بالعمل الصالح </w:t>
      </w:r>
      <w:r w:rsidR="006C635B" w:rsidRPr="005258BA">
        <w:rPr>
          <w:rFonts w:eastAsia="MS Mincho" w:hint="cs"/>
          <w:rtl/>
          <w:lang w:bidi="ar-IQ"/>
        </w:rPr>
        <w:t>إ</w:t>
      </w:r>
      <w:r w:rsidRPr="005258BA">
        <w:rPr>
          <w:rFonts w:eastAsia="MS Mincho"/>
          <w:rtl/>
          <w:lang w:bidi="ar-IQ"/>
        </w:rPr>
        <w:t>ليه. وقال ابن عب</w:t>
      </w:r>
      <w:r w:rsidRPr="005258BA">
        <w:rPr>
          <w:rFonts w:eastAsia="MS Mincho" w:hint="cs"/>
          <w:rtl/>
          <w:lang w:bidi="ar-IQ"/>
        </w:rPr>
        <w:t>ّ</w:t>
      </w:r>
      <w:r w:rsidRPr="005258BA">
        <w:rPr>
          <w:rFonts w:eastAsia="MS Mincho"/>
          <w:rtl/>
          <w:lang w:bidi="ar-IQ"/>
        </w:rPr>
        <w:t>اس وقتادة ومجاهد والس</w:t>
      </w:r>
      <w:r w:rsidRPr="005258BA">
        <w:rPr>
          <w:rFonts w:eastAsia="MS Mincho" w:hint="cs"/>
          <w:rtl/>
          <w:lang w:bidi="ar-IQ"/>
        </w:rPr>
        <w:t>ُّ</w:t>
      </w:r>
      <w:r w:rsidRPr="005258BA">
        <w:rPr>
          <w:rFonts w:eastAsia="MS Mincho"/>
          <w:rtl/>
          <w:lang w:bidi="ar-IQ"/>
        </w:rPr>
        <w:t>د</w:t>
      </w:r>
      <w:r w:rsidRPr="005258BA">
        <w:rPr>
          <w:rFonts w:eastAsia="MS Mincho" w:hint="cs"/>
          <w:rtl/>
          <w:lang w:bidi="ar-IQ"/>
        </w:rPr>
        <w:t>ّ</w:t>
      </w:r>
      <w:r w:rsidRPr="005258BA">
        <w:rPr>
          <w:rFonts w:eastAsia="MS Mincho"/>
          <w:rtl/>
          <w:lang w:bidi="ar-IQ"/>
        </w:rPr>
        <w:t>ي والضح</w:t>
      </w:r>
      <w:r w:rsidRPr="005258BA">
        <w:rPr>
          <w:rFonts w:eastAsia="MS Mincho" w:hint="cs"/>
          <w:rtl/>
          <w:lang w:bidi="ar-IQ"/>
        </w:rPr>
        <w:t>ّ</w:t>
      </w:r>
      <w:r w:rsidRPr="005258BA">
        <w:rPr>
          <w:rFonts w:eastAsia="MS Mincho"/>
          <w:rtl/>
          <w:lang w:bidi="ar-IQ"/>
        </w:rPr>
        <w:t xml:space="preserve">اك وابن زيد وعطاء بن دينار: معناه إلاّ </w:t>
      </w:r>
      <w:r w:rsidRPr="005258BA">
        <w:rPr>
          <w:rFonts w:eastAsia="MS Mincho" w:hint="cs"/>
          <w:rtl/>
          <w:lang w:bidi="ar-IQ"/>
        </w:rPr>
        <w:t>أ</w:t>
      </w:r>
      <w:r w:rsidRPr="005258BA">
        <w:rPr>
          <w:rFonts w:eastAsia="MS Mincho"/>
          <w:rtl/>
          <w:lang w:bidi="ar-IQ"/>
        </w:rPr>
        <w:t>ن تود</w:t>
      </w:r>
      <w:r w:rsidRPr="005258BA">
        <w:rPr>
          <w:rFonts w:eastAsia="MS Mincho" w:hint="cs"/>
          <w:rtl/>
          <w:lang w:bidi="ar-IQ"/>
        </w:rPr>
        <w:t>ّ</w:t>
      </w:r>
      <w:r w:rsidRPr="005258BA">
        <w:rPr>
          <w:rFonts w:eastAsia="MS Mincho"/>
          <w:rtl/>
          <w:lang w:bidi="ar-IQ"/>
        </w:rPr>
        <w:t>وني لقرابتي منكم. وقالوا: كل</w:t>
      </w:r>
      <w:r w:rsidRPr="005258BA">
        <w:rPr>
          <w:rFonts w:eastAsia="MS Mincho" w:hint="cs"/>
          <w:rtl/>
          <w:lang w:bidi="ar-IQ"/>
        </w:rPr>
        <w:t>ّ</w:t>
      </w:r>
      <w:r w:rsidRPr="005258BA">
        <w:rPr>
          <w:rFonts w:eastAsia="MS Mincho"/>
          <w:rtl/>
          <w:lang w:bidi="ar-IQ"/>
        </w:rPr>
        <w:t xml:space="preserve"> قرشي</w:t>
      </w:r>
      <w:r w:rsidR="006C635B" w:rsidRPr="005258BA">
        <w:rPr>
          <w:rFonts w:eastAsia="MS Mincho" w:hint="cs"/>
          <w:rtl/>
          <w:lang w:bidi="ar-IQ"/>
        </w:rPr>
        <w:t>ّ</w:t>
      </w:r>
      <w:r w:rsidRPr="005258BA">
        <w:rPr>
          <w:rFonts w:eastAsia="MS Mincho"/>
          <w:rtl/>
          <w:lang w:bidi="ar-IQ"/>
        </w:rPr>
        <w:t xml:space="preserve"> كانت بينه وبين رسول الله</w:t>
      </w:r>
      <w:r w:rsidR="00BF5803" w:rsidRPr="007F415A">
        <w:rPr>
          <w:rFonts w:eastAsia="MS Mincho" w:cs="Mosawi"/>
          <w:szCs w:val="22"/>
          <w:rtl/>
          <w:lang w:bidi="ar-IQ"/>
        </w:rPr>
        <w:t>|</w:t>
      </w:r>
      <w:r w:rsidRPr="005258BA">
        <w:rPr>
          <w:rFonts w:eastAsia="MS Mincho"/>
          <w:rtl/>
          <w:lang w:bidi="ar-IQ"/>
        </w:rPr>
        <w:t xml:space="preserve"> </w:t>
      </w:r>
      <w:r w:rsidRPr="005258BA">
        <w:rPr>
          <w:rFonts w:eastAsia="MS Mincho" w:hint="cs"/>
          <w:rtl/>
          <w:lang w:bidi="ar-IQ"/>
        </w:rPr>
        <w:t>قرابة، ويكون</w:t>
      </w:r>
      <w:r w:rsidRPr="005258BA">
        <w:rPr>
          <w:rFonts w:eastAsia="MS Mincho"/>
          <w:rtl/>
          <w:lang w:bidi="ar-IQ"/>
        </w:rPr>
        <w:t xml:space="preserve"> </w:t>
      </w:r>
      <w:r w:rsidRPr="005258BA">
        <w:rPr>
          <w:rFonts w:eastAsia="MS Mincho" w:hint="cs"/>
          <w:rtl/>
          <w:lang w:bidi="ar-IQ"/>
        </w:rPr>
        <w:t>المعنى</w:t>
      </w:r>
      <w:r w:rsidRPr="005258BA">
        <w:rPr>
          <w:rFonts w:eastAsia="MS Mincho"/>
          <w:rtl/>
          <w:lang w:bidi="ar-IQ"/>
        </w:rPr>
        <w:t xml:space="preserve"> </w:t>
      </w:r>
      <w:r w:rsidRPr="005258BA">
        <w:rPr>
          <w:rFonts w:eastAsia="MS Mincho" w:hint="cs"/>
          <w:rtl/>
          <w:lang w:bidi="ar-IQ"/>
        </w:rPr>
        <w:t>إن</w:t>
      </w:r>
      <w:r w:rsidR="006C635B" w:rsidRPr="005258BA">
        <w:rPr>
          <w:rFonts w:eastAsia="MS Mincho" w:hint="cs"/>
          <w:rtl/>
          <w:lang w:bidi="ar-IQ"/>
        </w:rPr>
        <w:t>ْ</w:t>
      </w:r>
      <w:r w:rsidRPr="005258BA">
        <w:rPr>
          <w:rFonts w:eastAsia="MS Mincho"/>
          <w:rtl/>
          <w:lang w:bidi="ar-IQ"/>
        </w:rPr>
        <w:t xml:space="preserve"> </w:t>
      </w:r>
      <w:r w:rsidRPr="005258BA">
        <w:rPr>
          <w:rFonts w:eastAsia="MS Mincho" w:hint="cs"/>
          <w:rtl/>
          <w:lang w:bidi="ar-IQ"/>
        </w:rPr>
        <w:t>لم</w:t>
      </w:r>
      <w:r w:rsidRPr="005258BA">
        <w:rPr>
          <w:rFonts w:eastAsia="MS Mincho"/>
          <w:rtl/>
          <w:lang w:bidi="ar-IQ"/>
        </w:rPr>
        <w:t xml:space="preserve"> </w:t>
      </w:r>
      <w:r w:rsidRPr="005258BA">
        <w:rPr>
          <w:rFonts w:eastAsia="MS Mincho" w:hint="cs"/>
          <w:rtl/>
          <w:lang w:bidi="ar-IQ"/>
        </w:rPr>
        <w:t>تودّ</w:t>
      </w:r>
      <w:r w:rsidRPr="005258BA">
        <w:rPr>
          <w:rFonts w:eastAsia="MS Mincho"/>
          <w:rtl/>
          <w:lang w:bidi="ar-IQ"/>
        </w:rPr>
        <w:t>وني لحق</w:t>
      </w:r>
      <w:r w:rsidRPr="005258BA">
        <w:rPr>
          <w:rFonts w:eastAsia="MS Mincho" w:hint="cs"/>
          <w:rtl/>
          <w:lang w:bidi="ar-IQ"/>
        </w:rPr>
        <w:t>ّ</w:t>
      </w:r>
      <w:r w:rsidRPr="005258BA">
        <w:rPr>
          <w:rFonts w:eastAsia="MS Mincho"/>
          <w:rtl/>
          <w:lang w:bidi="ar-IQ"/>
        </w:rPr>
        <w:t xml:space="preserve"> النبوة </w:t>
      </w:r>
      <w:r w:rsidRPr="005258BA">
        <w:rPr>
          <w:rFonts w:eastAsia="MS Mincho" w:hint="cs"/>
          <w:rtl/>
          <w:lang w:bidi="ar-IQ"/>
        </w:rPr>
        <w:t>أ</w:t>
      </w:r>
      <w:r w:rsidRPr="005258BA">
        <w:rPr>
          <w:rFonts w:eastAsia="MS Mincho"/>
          <w:rtl/>
          <w:lang w:bidi="ar-IQ"/>
        </w:rPr>
        <w:t>فلا</w:t>
      </w:r>
      <w:r w:rsidRPr="005258BA">
        <w:rPr>
          <w:rFonts w:eastAsia="MS Mincho" w:hint="cs"/>
          <w:rtl/>
          <w:lang w:bidi="ar-IQ"/>
        </w:rPr>
        <w:t xml:space="preserve"> </w:t>
      </w:r>
      <w:r w:rsidRPr="005258BA">
        <w:rPr>
          <w:rFonts w:eastAsia="MS Mincho"/>
          <w:rtl/>
          <w:lang w:bidi="ar-IQ"/>
        </w:rPr>
        <w:t>تود</w:t>
      </w:r>
      <w:r w:rsidRPr="005258BA">
        <w:rPr>
          <w:rFonts w:eastAsia="MS Mincho" w:hint="cs"/>
          <w:rtl/>
          <w:lang w:bidi="ar-IQ"/>
        </w:rPr>
        <w:t>ّ</w:t>
      </w:r>
      <w:r w:rsidRPr="005258BA">
        <w:rPr>
          <w:rFonts w:eastAsia="MS Mincho"/>
          <w:rtl/>
          <w:lang w:bidi="ar-IQ"/>
        </w:rPr>
        <w:t>وني لحق</w:t>
      </w:r>
      <w:r w:rsidRPr="005258BA">
        <w:rPr>
          <w:rFonts w:eastAsia="MS Mincho" w:hint="cs"/>
          <w:rtl/>
          <w:lang w:bidi="ar-IQ"/>
        </w:rPr>
        <w:t>ّ</w:t>
      </w:r>
      <w:r w:rsidRPr="005258BA">
        <w:rPr>
          <w:rFonts w:eastAsia="MS Mincho"/>
          <w:rtl/>
          <w:lang w:bidi="ar-IQ"/>
        </w:rPr>
        <w:t xml:space="preserve"> القرابة. وال</w:t>
      </w:r>
      <w:r w:rsidRPr="005258BA">
        <w:rPr>
          <w:rFonts w:eastAsia="MS Mincho" w:hint="cs"/>
          <w:rtl/>
          <w:lang w:bidi="ar-IQ"/>
        </w:rPr>
        <w:t>أ</w:t>
      </w:r>
      <w:r w:rsidRPr="005258BA">
        <w:rPr>
          <w:rFonts w:eastAsia="MS Mincho"/>
          <w:rtl/>
          <w:lang w:bidi="ar-IQ"/>
        </w:rPr>
        <w:t>و</w:t>
      </w:r>
      <w:r w:rsidRPr="005258BA">
        <w:rPr>
          <w:rFonts w:eastAsia="MS Mincho" w:hint="cs"/>
          <w:rtl/>
          <w:lang w:bidi="ar-IQ"/>
        </w:rPr>
        <w:t>ّ</w:t>
      </w:r>
      <w:r w:rsidRPr="005258BA">
        <w:rPr>
          <w:rFonts w:eastAsia="MS Mincho"/>
          <w:rtl/>
          <w:lang w:bidi="ar-IQ"/>
        </w:rPr>
        <w:t>ل هو الاختيار عندنا، وعليه أصحابنا</w:t>
      </w:r>
      <w:r w:rsidRPr="005258BA">
        <w:rPr>
          <w:rFonts w:eastAsia="MS Mincho"/>
          <w:sz w:val="24"/>
          <w:szCs w:val="24"/>
          <w:rtl/>
          <w:lang w:bidi="ar-IQ"/>
        </w:rPr>
        <w:t>»</w:t>
      </w:r>
      <w:r w:rsidRPr="005258BA">
        <w:rPr>
          <w:rFonts w:hint="cs"/>
          <w:vertAlign w:val="superscript"/>
          <w:rtl/>
          <w:lang w:bidi="ar-IQ"/>
        </w:rPr>
        <w:t>(</w:t>
      </w:r>
      <w:r w:rsidRPr="005258BA">
        <w:rPr>
          <w:rStyle w:val="ac"/>
          <w:sz w:val="27"/>
          <w:rtl/>
          <w:lang w:bidi="ar-IQ"/>
        </w:rPr>
        <w:endnoteReference w:id="89"/>
      </w:r>
      <w:r w:rsidRPr="005258BA">
        <w:rPr>
          <w:rFonts w:hint="cs"/>
          <w:vertAlign w:val="superscript"/>
          <w:rtl/>
          <w:lang w:bidi="ar-IQ"/>
        </w:rPr>
        <w:t>)</w:t>
      </w:r>
      <w:r w:rsidRPr="005258BA">
        <w:rPr>
          <w:rFonts w:eastAsia="MS Mincho" w:hint="cs"/>
          <w:rtl/>
          <w:lang w:bidi="ar-IQ"/>
        </w:rPr>
        <w:t>. مضاف</w:t>
      </w:r>
      <w:r w:rsidR="006C635B" w:rsidRPr="005258BA">
        <w:rPr>
          <w:rFonts w:eastAsia="MS Mincho" w:hint="cs"/>
          <w:rtl/>
          <w:lang w:bidi="ar-IQ"/>
        </w:rPr>
        <w:t>اً إلى كلمات الصدوق والمفيد، ال</w:t>
      </w:r>
      <w:r w:rsidRPr="005258BA">
        <w:rPr>
          <w:rFonts w:eastAsia="MS Mincho" w:hint="cs"/>
          <w:rtl/>
          <w:lang w:bidi="ar-IQ"/>
        </w:rPr>
        <w:t>تي تقدّمت في صدر الكلام</w:t>
      </w:r>
      <w:r w:rsidR="006C635B" w:rsidRPr="005258BA">
        <w:rPr>
          <w:rFonts w:eastAsia="MS Mincho" w:hint="cs"/>
          <w:rtl/>
          <w:lang w:bidi="ar-IQ"/>
        </w:rPr>
        <w:t>،</w:t>
      </w:r>
      <w:r w:rsidRPr="005258BA">
        <w:rPr>
          <w:rFonts w:eastAsia="MS Mincho" w:hint="cs"/>
          <w:rtl/>
          <w:lang w:bidi="ar-IQ"/>
        </w:rPr>
        <w:t xml:space="preserve"> ولم تج</w:t>
      </w:r>
      <w:r w:rsidR="006C635B" w:rsidRPr="005258BA">
        <w:rPr>
          <w:rFonts w:eastAsia="MS Mincho" w:hint="cs"/>
          <w:rtl/>
          <w:lang w:bidi="ar-IQ"/>
        </w:rPr>
        <w:t>ِ</w:t>
      </w:r>
      <w:r w:rsidRPr="005258BA">
        <w:rPr>
          <w:rFonts w:eastAsia="MS Mincho" w:hint="cs"/>
          <w:rtl/>
          <w:lang w:bidi="ar-IQ"/>
        </w:rPr>
        <w:t>ئ</w:t>
      </w:r>
      <w:r w:rsidR="006C635B" w:rsidRPr="005258BA">
        <w:rPr>
          <w:rFonts w:eastAsia="MS Mincho" w:hint="cs"/>
          <w:rtl/>
          <w:lang w:bidi="ar-IQ"/>
        </w:rPr>
        <w:t>ْ</w:t>
      </w:r>
      <w:r w:rsidRPr="005258BA">
        <w:rPr>
          <w:rFonts w:eastAsia="MS Mincho" w:hint="cs"/>
          <w:rtl/>
          <w:lang w:bidi="ar-IQ"/>
        </w:rPr>
        <w:t xml:space="preserve"> فيها إشارة إلى دلالة الآية على الإمامة! بل الشيخ نفسه لم يذكرها في كتابه الخاصّ بالإمامة</w:t>
      </w:r>
      <w:r w:rsidR="006C635B" w:rsidRPr="005258BA">
        <w:rPr>
          <w:rFonts w:eastAsia="MS Mincho" w:hint="cs"/>
          <w:rtl/>
          <w:lang w:bidi="ar-IQ"/>
        </w:rPr>
        <w:t>،</w:t>
      </w:r>
      <w:r w:rsidRPr="005258BA">
        <w:rPr>
          <w:rFonts w:eastAsia="MS Mincho" w:hint="cs"/>
          <w:rtl/>
          <w:lang w:bidi="ar-IQ"/>
        </w:rPr>
        <w:t xml:space="preserve"> أي تلخيص الشافي، فضلاً عن أن يستدلّ بها عليها. وكذا ابن جرير الطبري في دلائل الإمامة. كما أنّ العلاّ</w:t>
      </w:r>
      <w:r w:rsidR="006C635B" w:rsidRPr="005258BA">
        <w:rPr>
          <w:rFonts w:eastAsia="MS Mincho" w:hint="cs"/>
          <w:rtl/>
          <w:lang w:bidi="ar-IQ"/>
        </w:rPr>
        <w:t>مة الحلّي</w:t>
      </w:r>
      <w:r w:rsidRPr="005258BA">
        <w:rPr>
          <w:rFonts w:eastAsia="MS Mincho" w:hint="cs"/>
          <w:rtl/>
          <w:lang w:bidi="ar-IQ"/>
        </w:rPr>
        <w:t xml:space="preserve"> أيضاً لم يذكرها في الألفين، فضلاً عن أن يدرجها في عداد أدلّة الإمامة، وهو بصدد اس</w:t>
      </w:r>
      <w:r w:rsidR="006C635B" w:rsidRPr="005258BA">
        <w:rPr>
          <w:rFonts w:eastAsia="MS Mincho" w:hint="cs"/>
          <w:rtl/>
          <w:lang w:bidi="ar-IQ"/>
        </w:rPr>
        <w:t>تقصائها. بل لم يذكر الطَّبْرِسي</w:t>
      </w:r>
      <w:r w:rsidRPr="005258BA">
        <w:rPr>
          <w:rFonts w:eastAsia="MS Mincho" w:hint="cs"/>
          <w:rtl/>
          <w:lang w:bidi="ar-IQ"/>
        </w:rPr>
        <w:t xml:space="preserve"> في الاحتجاج حديثاً احتجّ فيه بالآية على ذلك! نعم، في تجريد الاعتقاد وكشف المراد</w:t>
      </w:r>
      <w:r w:rsidRPr="005258BA">
        <w:rPr>
          <w:rFonts w:hint="cs"/>
          <w:vertAlign w:val="superscript"/>
          <w:rtl/>
          <w:lang w:bidi="ar-IQ"/>
        </w:rPr>
        <w:t>(</w:t>
      </w:r>
      <w:r w:rsidRPr="005258BA">
        <w:rPr>
          <w:rStyle w:val="ac"/>
          <w:sz w:val="27"/>
          <w:rtl/>
          <w:lang w:bidi="ar-IQ"/>
        </w:rPr>
        <w:endnoteReference w:id="90"/>
      </w:r>
      <w:r w:rsidRPr="005258BA">
        <w:rPr>
          <w:rFonts w:hint="cs"/>
          <w:vertAlign w:val="superscript"/>
          <w:rtl/>
          <w:lang w:bidi="ar-IQ"/>
        </w:rPr>
        <w:t>)</w:t>
      </w:r>
      <w:r w:rsidRPr="005258BA">
        <w:rPr>
          <w:rFonts w:eastAsia="MS Mincho" w:hint="cs"/>
          <w:rtl/>
          <w:lang w:bidi="ar-IQ"/>
        </w:rPr>
        <w:t xml:space="preserve"> وغيرهما استُدِلّ بها على أفضليّة أمير المؤمنين</w:t>
      </w:r>
      <w:r w:rsidR="00BF5803" w:rsidRPr="00047050">
        <w:rPr>
          <w:rFonts w:eastAsia="MS Mincho" w:cs="Mosawi" w:hint="cs"/>
          <w:szCs w:val="22"/>
          <w:rtl/>
          <w:lang w:bidi="ar-IQ"/>
        </w:rPr>
        <w:t>×</w:t>
      </w:r>
      <w:r w:rsidRPr="005258BA">
        <w:rPr>
          <w:rFonts w:eastAsia="MS Mincho" w:hint="cs"/>
          <w:rtl/>
          <w:lang w:bidi="ar-IQ"/>
        </w:rPr>
        <w:t xml:space="preserve"> من الصحابة، وهذا ممّا لا إشكال فيه عندنا</w:t>
      </w:r>
      <w:r w:rsidR="006C635B" w:rsidRPr="005258BA">
        <w:rPr>
          <w:rFonts w:eastAsia="MS Mincho" w:hint="cs"/>
          <w:rtl/>
          <w:lang w:bidi="ar-IQ"/>
        </w:rPr>
        <w:t>،</w:t>
      </w:r>
      <w:r w:rsidRPr="005258BA">
        <w:rPr>
          <w:rFonts w:eastAsia="MS Mincho" w:hint="cs"/>
          <w:rtl/>
          <w:lang w:bidi="ar-IQ"/>
        </w:rPr>
        <w:t xml:space="preserve"> وإن</w:t>
      </w:r>
      <w:r w:rsidR="006C635B" w:rsidRPr="005258BA">
        <w:rPr>
          <w:rFonts w:eastAsia="MS Mincho" w:hint="cs"/>
          <w:rtl/>
          <w:lang w:bidi="ar-IQ"/>
        </w:rPr>
        <w:t>ْ</w:t>
      </w:r>
      <w:r w:rsidRPr="005258BA">
        <w:rPr>
          <w:rFonts w:eastAsia="MS Mincho" w:hint="cs"/>
          <w:rtl/>
          <w:lang w:bidi="ar-IQ"/>
        </w:rPr>
        <w:t xml:space="preserve"> كان في دلالتها على ذلك نظر</w:t>
      </w:r>
      <w:r w:rsidR="006C635B" w:rsidRPr="005258BA">
        <w:rPr>
          <w:rFonts w:eastAsia="MS Mincho" w:hint="cs"/>
          <w:rtl/>
          <w:lang w:bidi="ar-IQ"/>
        </w:rPr>
        <w:t>ٌ،</w:t>
      </w:r>
      <w:r w:rsidRPr="005258BA">
        <w:rPr>
          <w:rFonts w:eastAsia="MS Mincho" w:hint="cs"/>
          <w:rtl/>
          <w:lang w:bidi="ar-IQ"/>
        </w:rPr>
        <w:t xml:space="preserve"> يظهر من مطاوي ما تقدّ</w:t>
      </w:r>
      <w:r w:rsidR="006C635B" w:rsidRPr="005258BA">
        <w:rPr>
          <w:rFonts w:eastAsia="MS Mincho" w:hint="cs"/>
          <w:rtl/>
          <w:lang w:bidi="ar-IQ"/>
        </w:rPr>
        <w:t>َ</w:t>
      </w:r>
      <w:r w:rsidRPr="005258BA">
        <w:rPr>
          <w:rFonts w:eastAsia="MS Mincho" w:hint="cs"/>
          <w:rtl/>
          <w:lang w:bidi="ar-IQ"/>
        </w:rPr>
        <w:t xml:space="preserve">م. </w:t>
      </w:r>
    </w:p>
    <w:p w:rsidR="004A4642" w:rsidRPr="005258BA" w:rsidRDefault="004A4642" w:rsidP="00971BE7">
      <w:pPr>
        <w:rPr>
          <w:rFonts w:eastAsia="MS Mincho"/>
          <w:rtl/>
          <w:lang w:bidi="ar-IQ"/>
        </w:rPr>
      </w:pPr>
      <w:r w:rsidRPr="005258BA">
        <w:rPr>
          <w:rFonts w:eastAsia="MS Mincho" w:hint="cs"/>
          <w:rtl/>
          <w:lang w:bidi="ar-IQ"/>
        </w:rPr>
        <w:t>وكيف كان</w:t>
      </w:r>
      <w:r w:rsidR="006C635B" w:rsidRPr="005258BA">
        <w:rPr>
          <w:rFonts w:eastAsia="MS Mincho" w:hint="cs"/>
          <w:rtl/>
          <w:lang w:bidi="ar-IQ"/>
        </w:rPr>
        <w:t>،</w:t>
      </w:r>
      <w:r w:rsidRPr="005258BA">
        <w:rPr>
          <w:rFonts w:eastAsia="MS Mincho" w:hint="cs"/>
          <w:rtl/>
          <w:lang w:bidi="ar-IQ"/>
        </w:rPr>
        <w:t xml:space="preserve"> فالمهمّ </w:t>
      </w:r>
      <w:r w:rsidRPr="005258BA">
        <w:rPr>
          <w:rFonts w:eastAsia="MS Mincho"/>
          <w:rtl/>
          <w:lang w:bidi="ar-IQ"/>
        </w:rPr>
        <w:t xml:space="preserve">تقريب الاستدلال بآية المودّة على </w:t>
      </w:r>
      <w:r w:rsidRPr="005258BA">
        <w:rPr>
          <w:rFonts w:eastAsia="MS Mincho" w:hint="cs"/>
          <w:rtl/>
          <w:lang w:bidi="ar-IQ"/>
        </w:rPr>
        <w:t>ال</w:t>
      </w:r>
      <w:r w:rsidRPr="005258BA">
        <w:rPr>
          <w:rFonts w:eastAsia="MS Mincho"/>
          <w:rtl/>
          <w:lang w:bidi="ar-IQ"/>
        </w:rPr>
        <w:t>إمامة</w:t>
      </w:r>
      <w:r w:rsidR="006C635B" w:rsidRPr="005258BA">
        <w:rPr>
          <w:rFonts w:eastAsia="MS Mincho" w:hint="cs"/>
          <w:rtl/>
          <w:lang w:bidi="ar-IQ"/>
        </w:rPr>
        <w:t>. قال الآلوسي</w:t>
      </w:r>
      <w:r w:rsidRPr="005258BA">
        <w:rPr>
          <w:rFonts w:eastAsia="MS Mincho" w:hint="cs"/>
          <w:rtl/>
          <w:lang w:bidi="ar-IQ"/>
        </w:rPr>
        <w:t xml:space="preserve">: </w:t>
      </w:r>
      <w:r w:rsidRPr="005258BA">
        <w:rPr>
          <w:rFonts w:eastAsia="MS Mincho" w:hint="cs"/>
          <w:sz w:val="24"/>
          <w:szCs w:val="24"/>
          <w:rtl/>
          <w:lang w:bidi="ar-IQ"/>
        </w:rPr>
        <w:t>«</w:t>
      </w:r>
      <w:r w:rsidRPr="005258BA">
        <w:rPr>
          <w:rFonts w:eastAsia="MS Mincho"/>
          <w:rtl/>
          <w:lang w:bidi="ar-IQ"/>
        </w:rPr>
        <w:t>ومن الشيعة م</w:t>
      </w:r>
      <w:r w:rsidRPr="005258BA">
        <w:rPr>
          <w:rFonts w:eastAsia="MS Mincho" w:hint="cs"/>
          <w:rtl/>
          <w:lang w:bidi="ar-IQ"/>
        </w:rPr>
        <w:t>َ</w:t>
      </w:r>
      <w:r w:rsidRPr="005258BA">
        <w:rPr>
          <w:rFonts w:eastAsia="MS Mincho"/>
          <w:rtl/>
          <w:lang w:bidi="ar-IQ"/>
        </w:rPr>
        <w:t>ن</w:t>
      </w:r>
      <w:r w:rsidR="006C635B" w:rsidRPr="005258BA">
        <w:rPr>
          <w:rFonts w:eastAsia="MS Mincho" w:hint="cs"/>
          <w:rtl/>
          <w:lang w:bidi="ar-IQ"/>
        </w:rPr>
        <w:t>ْ</w:t>
      </w:r>
      <w:r w:rsidRPr="005258BA">
        <w:rPr>
          <w:rFonts w:eastAsia="MS Mincho"/>
          <w:rtl/>
          <w:lang w:bidi="ar-IQ"/>
        </w:rPr>
        <w:t xml:space="preserve"> أ</w:t>
      </w:r>
      <w:r w:rsidRPr="005258BA">
        <w:rPr>
          <w:rFonts w:eastAsia="MS Mincho" w:hint="cs"/>
          <w:rtl/>
          <w:lang w:bidi="ar-IQ"/>
        </w:rPr>
        <w:t>َ</w:t>
      </w:r>
      <w:r w:rsidRPr="005258BA">
        <w:rPr>
          <w:rFonts w:eastAsia="MS Mincho"/>
          <w:rtl/>
          <w:lang w:bidi="ar-IQ"/>
        </w:rPr>
        <w:t>و</w:t>
      </w:r>
      <w:r w:rsidR="006C635B" w:rsidRPr="005258BA">
        <w:rPr>
          <w:rFonts w:eastAsia="MS Mincho" w:hint="cs"/>
          <w:rtl/>
          <w:lang w:bidi="ar-IQ"/>
        </w:rPr>
        <w:t>ْ</w:t>
      </w:r>
      <w:r w:rsidRPr="005258BA">
        <w:rPr>
          <w:rFonts w:eastAsia="MS Mincho"/>
          <w:rtl/>
          <w:lang w:bidi="ar-IQ"/>
        </w:rPr>
        <w:t>ر</w:t>
      </w:r>
      <w:r w:rsidR="006C635B" w:rsidRPr="005258BA">
        <w:rPr>
          <w:rFonts w:eastAsia="MS Mincho" w:hint="cs"/>
          <w:rtl/>
          <w:lang w:bidi="ar-IQ"/>
        </w:rPr>
        <w:t>َ</w:t>
      </w:r>
      <w:r w:rsidRPr="005258BA">
        <w:rPr>
          <w:rFonts w:eastAsia="MS Mincho"/>
          <w:rtl/>
          <w:lang w:bidi="ar-IQ"/>
        </w:rPr>
        <w:t>د الآية في مقام الاستدلال على إمامة علي</w:t>
      </w:r>
      <w:r w:rsidRPr="005258BA">
        <w:rPr>
          <w:rFonts w:eastAsia="MS Mincho" w:hint="cs"/>
          <w:rtl/>
          <w:lang w:bidi="ar-IQ"/>
        </w:rPr>
        <w:t>ّ</w:t>
      </w:r>
      <w:r w:rsidRPr="005258BA">
        <w:rPr>
          <w:rFonts w:eastAsia="MS Mincho"/>
          <w:rtl/>
          <w:lang w:bidi="ar-IQ"/>
        </w:rPr>
        <w:t xml:space="preserve"> </w:t>
      </w:r>
      <w:r w:rsidRPr="005258BA">
        <w:rPr>
          <w:rFonts w:eastAsia="MS Mincho" w:hint="cs"/>
          <w:rtl/>
          <w:lang w:bidi="ar-IQ"/>
        </w:rPr>
        <w:t>(</w:t>
      </w:r>
      <w:r w:rsidRPr="005258BA">
        <w:rPr>
          <w:rFonts w:eastAsia="MS Mincho"/>
          <w:rtl/>
          <w:lang w:bidi="ar-IQ"/>
        </w:rPr>
        <w:t>كر</w:t>
      </w:r>
      <w:r w:rsidRPr="005258BA">
        <w:rPr>
          <w:rFonts w:eastAsia="MS Mincho" w:hint="cs"/>
          <w:rtl/>
          <w:lang w:bidi="ar-IQ"/>
        </w:rPr>
        <w:t>ّ</w:t>
      </w:r>
      <w:r w:rsidR="006C635B" w:rsidRPr="005258BA">
        <w:rPr>
          <w:rFonts w:eastAsia="MS Mincho" w:hint="cs"/>
          <w:rtl/>
          <w:lang w:bidi="ar-IQ"/>
        </w:rPr>
        <w:t>َ</w:t>
      </w:r>
      <w:r w:rsidRPr="005258BA">
        <w:rPr>
          <w:rFonts w:eastAsia="MS Mincho"/>
          <w:rtl/>
          <w:lang w:bidi="ar-IQ"/>
        </w:rPr>
        <w:t>م الله تعالى وجهه</w:t>
      </w:r>
      <w:r w:rsidRPr="005258BA">
        <w:rPr>
          <w:rFonts w:eastAsia="MS Mincho" w:hint="cs"/>
          <w:rtl/>
          <w:lang w:bidi="ar-IQ"/>
        </w:rPr>
        <w:t xml:space="preserve">)، </w:t>
      </w:r>
      <w:r w:rsidRPr="005258BA">
        <w:rPr>
          <w:rFonts w:eastAsia="MS Mincho"/>
          <w:rtl/>
          <w:lang w:bidi="ar-IQ"/>
        </w:rPr>
        <w:t>قال</w:t>
      </w:r>
      <w:r w:rsidRPr="005258BA">
        <w:rPr>
          <w:rFonts w:eastAsia="MS Mincho" w:hint="cs"/>
          <w:rtl/>
          <w:lang w:bidi="ar-IQ"/>
        </w:rPr>
        <w:t xml:space="preserve">: </w:t>
      </w:r>
      <w:r w:rsidRPr="005258BA">
        <w:rPr>
          <w:rFonts w:eastAsia="MS Mincho"/>
          <w:rtl/>
          <w:lang w:bidi="ar-IQ"/>
        </w:rPr>
        <w:t>علي</w:t>
      </w:r>
      <w:r w:rsidRPr="005258BA">
        <w:rPr>
          <w:rFonts w:eastAsia="MS Mincho" w:hint="cs"/>
          <w:rtl/>
          <w:lang w:bidi="ar-IQ"/>
        </w:rPr>
        <w:t>ّ</w:t>
      </w:r>
      <w:r w:rsidRPr="005258BA">
        <w:rPr>
          <w:rFonts w:eastAsia="MS Mincho"/>
          <w:rtl/>
          <w:lang w:bidi="ar-IQ"/>
        </w:rPr>
        <w:t xml:space="preserve"> </w:t>
      </w:r>
      <w:r w:rsidRPr="005258BA">
        <w:rPr>
          <w:rFonts w:eastAsia="MS Mincho" w:hint="cs"/>
          <w:rtl/>
          <w:lang w:bidi="ar-IQ"/>
        </w:rPr>
        <w:t>(</w:t>
      </w:r>
      <w:r w:rsidRPr="005258BA">
        <w:rPr>
          <w:rFonts w:eastAsia="MS Mincho"/>
          <w:rtl/>
          <w:lang w:bidi="ar-IQ"/>
        </w:rPr>
        <w:t>كر</w:t>
      </w:r>
      <w:r w:rsidRPr="005258BA">
        <w:rPr>
          <w:rFonts w:eastAsia="MS Mincho" w:hint="cs"/>
          <w:rtl/>
          <w:lang w:bidi="ar-IQ"/>
        </w:rPr>
        <w:t>ّ</w:t>
      </w:r>
      <w:r w:rsidRPr="005258BA">
        <w:rPr>
          <w:rFonts w:eastAsia="MS Mincho"/>
          <w:rtl/>
          <w:lang w:bidi="ar-IQ"/>
        </w:rPr>
        <w:t>م الله تعالى وجهه</w:t>
      </w:r>
      <w:r w:rsidRPr="005258BA">
        <w:rPr>
          <w:rFonts w:eastAsia="MS Mincho" w:hint="cs"/>
          <w:rtl/>
          <w:lang w:bidi="ar-IQ"/>
        </w:rPr>
        <w:t xml:space="preserve">) </w:t>
      </w:r>
      <w:r w:rsidRPr="005258BA">
        <w:rPr>
          <w:rFonts w:eastAsia="MS Mincho"/>
          <w:rtl/>
          <w:lang w:bidi="ar-IQ"/>
        </w:rPr>
        <w:t>واجب المحب</w:t>
      </w:r>
      <w:r w:rsidRPr="005258BA">
        <w:rPr>
          <w:rFonts w:eastAsia="MS Mincho" w:hint="cs"/>
          <w:rtl/>
          <w:lang w:bidi="ar-IQ"/>
        </w:rPr>
        <w:t>ّ</w:t>
      </w:r>
      <w:r w:rsidRPr="005258BA">
        <w:rPr>
          <w:rFonts w:eastAsia="MS Mincho"/>
          <w:rtl/>
          <w:lang w:bidi="ar-IQ"/>
        </w:rPr>
        <w:t>ة</w:t>
      </w:r>
      <w:r w:rsidR="006C635B" w:rsidRPr="005258BA">
        <w:rPr>
          <w:rFonts w:eastAsia="MS Mincho" w:hint="cs"/>
          <w:rtl/>
          <w:lang w:bidi="ar-IQ"/>
        </w:rPr>
        <w:t>،</w:t>
      </w:r>
      <w:r w:rsidRPr="005258BA">
        <w:rPr>
          <w:rFonts w:eastAsia="MS Mincho"/>
          <w:rtl/>
          <w:lang w:bidi="ar-IQ"/>
        </w:rPr>
        <w:t xml:space="preserve"> وكل</w:t>
      </w:r>
      <w:r w:rsidRPr="005258BA">
        <w:rPr>
          <w:rFonts w:eastAsia="MS Mincho" w:hint="cs"/>
          <w:rtl/>
          <w:lang w:bidi="ar-IQ"/>
        </w:rPr>
        <w:t>ّ</w:t>
      </w:r>
      <w:r w:rsidRPr="005258BA">
        <w:rPr>
          <w:rFonts w:eastAsia="MS Mincho"/>
          <w:rtl/>
          <w:lang w:bidi="ar-IQ"/>
        </w:rPr>
        <w:t xml:space="preserve"> واجب المحبة واجب الطاعة</w:t>
      </w:r>
      <w:r w:rsidR="006C635B" w:rsidRPr="005258BA">
        <w:rPr>
          <w:rFonts w:eastAsia="MS Mincho" w:hint="cs"/>
          <w:rtl/>
          <w:lang w:bidi="ar-IQ"/>
        </w:rPr>
        <w:t>،</w:t>
      </w:r>
      <w:r w:rsidRPr="005258BA">
        <w:rPr>
          <w:rFonts w:eastAsia="MS Mincho"/>
          <w:rtl/>
          <w:lang w:bidi="ar-IQ"/>
        </w:rPr>
        <w:t xml:space="preserve"> وكل</w:t>
      </w:r>
      <w:r w:rsidRPr="005258BA">
        <w:rPr>
          <w:rFonts w:eastAsia="MS Mincho" w:hint="cs"/>
          <w:rtl/>
          <w:lang w:bidi="ar-IQ"/>
        </w:rPr>
        <w:t>ّ</w:t>
      </w:r>
      <w:r w:rsidRPr="005258BA">
        <w:rPr>
          <w:rFonts w:eastAsia="MS Mincho"/>
          <w:rtl/>
          <w:lang w:bidi="ar-IQ"/>
        </w:rPr>
        <w:t xml:space="preserve"> واجب الطاعة صاحب الإمامة</w:t>
      </w:r>
      <w:r w:rsidRPr="005258BA">
        <w:rPr>
          <w:rFonts w:eastAsia="MS Mincho" w:hint="cs"/>
          <w:rtl/>
          <w:lang w:bidi="ar-IQ"/>
        </w:rPr>
        <w:t xml:space="preserve">، </w:t>
      </w:r>
      <w:r w:rsidRPr="005258BA">
        <w:rPr>
          <w:rFonts w:eastAsia="MS Mincho"/>
          <w:rtl/>
          <w:lang w:bidi="ar-IQ"/>
        </w:rPr>
        <w:t>ينتج</w:t>
      </w:r>
      <w:r w:rsidRPr="005258BA">
        <w:rPr>
          <w:rFonts w:eastAsia="MS Mincho" w:hint="cs"/>
          <w:rtl/>
          <w:lang w:bidi="ar-IQ"/>
        </w:rPr>
        <w:t xml:space="preserve">: </w:t>
      </w:r>
      <w:r w:rsidRPr="005258BA">
        <w:rPr>
          <w:rFonts w:eastAsia="MS Mincho"/>
          <w:rtl/>
          <w:lang w:bidi="ar-IQ"/>
        </w:rPr>
        <w:t>علي</w:t>
      </w:r>
      <w:r w:rsidRPr="005258BA">
        <w:rPr>
          <w:rFonts w:eastAsia="MS Mincho" w:hint="cs"/>
          <w:rtl/>
          <w:lang w:bidi="ar-IQ"/>
        </w:rPr>
        <w:t>ّ</w:t>
      </w:r>
      <w:r w:rsidRPr="005258BA">
        <w:rPr>
          <w:rFonts w:eastAsia="MS Mincho"/>
          <w:rtl/>
          <w:lang w:bidi="ar-IQ"/>
        </w:rPr>
        <w:t xml:space="preserve"> </w:t>
      </w:r>
      <w:r w:rsidRPr="005258BA">
        <w:rPr>
          <w:rFonts w:eastAsia="MS Mincho" w:hint="cs"/>
          <w:rtl/>
          <w:lang w:bidi="ar-IQ"/>
        </w:rPr>
        <w:t>(</w:t>
      </w:r>
      <w:r w:rsidRPr="005258BA">
        <w:rPr>
          <w:rFonts w:eastAsia="MS Mincho"/>
          <w:rtl/>
          <w:lang w:bidi="ar-IQ"/>
        </w:rPr>
        <w:t>رضي الله تعالى عنه</w:t>
      </w:r>
      <w:r w:rsidRPr="005258BA">
        <w:rPr>
          <w:rFonts w:eastAsia="MS Mincho" w:hint="cs"/>
          <w:rtl/>
          <w:lang w:bidi="ar-IQ"/>
        </w:rPr>
        <w:t xml:space="preserve">) </w:t>
      </w:r>
      <w:r w:rsidRPr="005258BA">
        <w:rPr>
          <w:rFonts w:eastAsia="MS Mincho"/>
          <w:rtl/>
          <w:lang w:bidi="ar-IQ"/>
        </w:rPr>
        <w:t>صاحب الإمامة</w:t>
      </w:r>
      <w:r w:rsidRPr="005258BA">
        <w:rPr>
          <w:rFonts w:eastAsia="MS Mincho" w:hint="cs"/>
          <w:rtl/>
          <w:lang w:bidi="ar-IQ"/>
        </w:rPr>
        <w:t xml:space="preserve">. </w:t>
      </w:r>
      <w:r w:rsidRPr="005258BA">
        <w:rPr>
          <w:rFonts w:eastAsia="MS Mincho"/>
          <w:rtl/>
          <w:lang w:bidi="ar-IQ"/>
        </w:rPr>
        <w:t>وجعلوا الآية دليل الصغرى</w:t>
      </w:r>
      <w:r w:rsidRPr="005258BA">
        <w:rPr>
          <w:rFonts w:eastAsia="MS Mincho" w:hint="cs"/>
          <w:rtl/>
          <w:lang w:bidi="ar-IQ"/>
        </w:rPr>
        <w:t xml:space="preserve">. </w:t>
      </w:r>
      <w:r w:rsidRPr="005258BA">
        <w:rPr>
          <w:rFonts w:eastAsia="MS Mincho"/>
          <w:rtl/>
          <w:lang w:bidi="ar-IQ"/>
        </w:rPr>
        <w:t>ولا</w:t>
      </w:r>
      <w:r w:rsidRPr="005258BA">
        <w:rPr>
          <w:rFonts w:eastAsia="MS Mincho" w:hint="cs"/>
          <w:rtl/>
          <w:lang w:bidi="ar-IQ"/>
        </w:rPr>
        <w:t xml:space="preserve"> </w:t>
      </w:r>
      <w:r w:rsidRPr="005258BA">
        <w:rPr>
          <w:rFonts w:eastAsia="MS Mincho"/>
          <w:rtl/>
          <w:lang w:bidi="ar-IQ"/>
        </w:rPr>
        <w:t>يخفى ما في كلامهم هذا من البحث</w:t>
      </w:r>
      <w:r w:rsidR="00971BE7">
        <w:rPr>
          <w:rFonts w:eastAsia="MS Mincho" w:hint="cs"/>
          <w:rtl/>
          <w:lang w:bidi="ar-LB"/>
        </w:rPr>
        <w:t>؛</w:t>
      </w:r>
      <w:r w:rsidRPr="005258BA">
        <w:rPr>
          <w:rFonts w:eastAsia="MS Mincho" w:hint="cs"/>
          <w:rtl/>
          <w:lang w:bidi="ar-IQ"/>
        </w:rPr>
        <w:t xml:space="preserve"> </w:t>
      </w:r>
      <w:r w:rsidRPr="005258BA">
        <w:rPr>
          <w:rFonts w:eastAsia="MS Mincho"/>
          <w:rtl/>
          <w:lang w:bidi="ar-IQ"/>
        </w:rPr>
        <w:t>أم</w:t>
      </w:r>
      <w:r w:rsidRPr="005258BA">
        <w:rPr>
          <w:rFonts w:eastAsia="MS Mincho" w:hint="cs"/>
          <w:rtl/>
          <w:lang w:bidi="ar-IQ"/>
        </w:rPr>
        <w:t>ّ</w:t>
      </w:r>
      <w:r w:rsidRPr="005258BA">
        <w:rPr>
          <w:rFonts w:eastAsia="MS Mincho"/>
          <w:rtl/>
          <w:lang w:bidi="ar-IQ"/>
        </w:rPr>
        <w:t xml:space="preserve">ا </w:t>
      </w:r>
      <w:r w:rsidRPr="005258BA">
        <w:rPr>
          <w:rFonts w:eastAsia="MS Mincho"/>
          <w:b/>
          <w:bCs/>
          <w:rtl/>
          <w:lang w:bidi="ar-IQ"/>
        </w:rPr>
        <w:t>أو</w:t>
      </w:r>
      <w:r w:rsidRPr="005258BA">
        <w:rPr>
          <w:rFonts w:eastAsia="MS Mincho" w:hint="cs"/>
          <w:b/>
          <w:bCs/>
          <w:rtl/>
          <w:lang w:bidi="ar-IQ"/>
        </w:rPr>
        <w:t>ّ</w:t>
      </w:r>
      <w:r w:rsidRPr="005258BA">
        <w:rPr>
          <w:rFonts w:eastAsia="MS Mincho"/>
          <w:b/>
          <w:bCs/>
          <w:rtl/>
          <w:lang w:bidi="ar-IQ"/>
        </w:rPr>
        <w:t>لا</w:t>
      </w:r>
      <w:r w:rsidRPr="005258BA">
        <w:rPr>
          <w:rFonts w:eastAsia="MS Mincho" w:hint="cs"/>
          <w:b/>
          <w:bCs/>
          <w:rtl/>
          <w:lang w:bidi="ar-IQ"/>
        </w:rPr>
        <w:t>ً</w:t>
      </w:r>
      <w:r w:rsidRPr="005258BA">
        <w:rPr>
          <w:rFonts w:eastAsia="MS Mincho"/>
          <w:rtl/>
          <w:lang w:bidi="ar-IQ"/>
        </w:rPr>
        <w:t xml:space="preserve"> فلأن</w:t>
      </w:r>
      <w:r w:rsidRPr="005258BA">
        <w:rPr>
          <w:rFonts w:eastAsia="MS Mincho" w:hint="cs"/>
          <w:rtl/>
          <w:lang w:bidi="ar-IQ"/>
        </w:rPr>
        <w:t>ّ</w:t>
      </w:r>
      <w:r w:rsidRPr="005258BA">
        <w:rPr>
          <w:rFonts w:eastAsia="MS Mincho"/>
          <w:rtl/>
          <w:lang w:bidi="ar-IQ"/>
        </w:rPr>
        <w:t xml:space="preserve"> الاستدلال بالآية على الصغرى لا</w:t>
      </w:r>
      <w:r w:rsidRPr="005258BA">
        <w:rPr>
          <w:rFonts w:eastAsia="MS Mincho" w:hint="cs"/>
          <w:rtl/>
          <w:lang w:bidi="ar-IQ"/>
        </w:rPr>
        <w:t xml:space="preserve"> </w:t>
      </w:r>
      <w:r w:rsidRPr="005258BA">
        <w:rPr>
          <w:rFonts w:eastAsia="MS Mincho"/>
          <w:rtl/>
          <w:lang w:bidi="ar-IQ"/>
        </w:rPr>
        <w:t>يتم</w:t>
      </w:r>
      <w:r w:rsidRPr="005258BA">
        <w:rPr>
          <w:rFonts w:eastAsia="MS Mincho" w:hint="cs"/>
          <w:rtl/>
          <w:lang w:bidi="ar-IQ"/>
        </w:rPr>
        <w:t>ّ</w:t>
      </w:r>
      <w:r w:rsidRPr="005258BA">
        <w:rPr>
          <w:rFonts w:eastAsia="MS Mincho"/>
          <w:rtl/>
          <w:lang w:bidi="ar-IQ"/>
        </w:rPr>
        <w:t xml:space="preserve"> إلاّ على القول بأن</w:t>
      </w:r>
      <w:r w:rsidRPr="005258BA">
        <w:rPr>
          <w:rFonts w:eastAsia="MS Mincho" w:hint="cs"/>
          <w:rtl/>
          <w:lang w:bidi="ar-IQ"/>
        </w:rPr>
        <w:t>ّ</w:t>
      </w:r>
      <w:r w:rsidRPr="005258BA">
        <w:rPr>
          <w:rFonts w:eastAsia="MS Mincho"/>
          <w:rtl/>
          <w:lang w:bidi="ar-IQ"/>
        </w:rPr>
        <w:t xml:space="preserve"> معناها لا</w:t>
      </w:r>
      <w:r w:rsidRPr="005258BA">
        <w:rPr>
          <w:rFonts w:eastAsia="MS Mincho" w:hint="cs"/>
          <w:rtl/>
          <w:lang w:bidi="ar-IQ"/>
        </w:rPr>
        <w:t xml:space="preserve"> </w:t>
      </w:r>
      <w:r w:rsidRPr="005258BA">
        <w:rPr>
          <w:rFonts w:eastAsia="MS Mincho"/>
          <w:rtl/>
          <w:lang w:bidi="ar-IQ"/>
        </w:rPr>
        <w:t>أسألكم عليه أجرا</w:t>
      </w:r>
      <w:r w:rsidRPr="005258BA">
        <w:rPr>
          <w:rFonts w:eastAsia="MS Mincho" w:hint="cs"/>
          <w:rtl/>
          <w:lang w:bidi="ar-IQ"/>
        </w:rPr>
        <w:t>ً</w:t>
      </w:r>
      <w:r w:rsidRPr="005258BA">
        <w:rPr>
          <w:rFonts w:eastAsia="MS Mincho"/>
          <w:rtl/>
          <w:lang w:bidi="ar-IQ"/>
        </w:rPr>
        <w:t xml:space="preserve"> إلاّ أن تود</w:t>
      </w:r>
      <w:r w:rsidRPr="005258BA">
        <w:rPr>
          <w:rFonts w:eastAsia="MS Mincho" w:hint="cs"/>
          <w:rtl/>
          <w:lang w:bidi="ar-IQ"/>
        </w:rPr>
        <w:t>ّ</w:t>
      </w:r>
      <w:r w:rsidRPr="005258BA">
        <w:rPr>
          <w:rFonts w:eastAsia="MS Mincho"/>
          <w:rtl/>
          <w:lang w:bidi="ar-IQ"/>
        </w:rPr>
        <w:t>وا قرابتي وتحب</w:t>
      </w:r>
      <w:r w:rsidRPr="005258BA">
        <w:rPr>
          <w:rFonts w:eastAsia="MS Mincho" w:hint="cs"/>
          <w:rtl/>
          <w:lang w:bidi="ar-IQ"/>
        </w:rPr>
        <w:t>ّ</w:t>
      </w:r>
      <w:r w:rsidRPr="005258BA">
        <w:rPr>
          <w:rFonts w:eastAsia="MS Mincho"/>
          <w:rtl/>
          <w:lang w:bidi="ar-IQ"/>
        </w:rPr>
        <w:t>وا أهل بيتي</w:t>
      </w:r>
      <w:r w:rsidRPr="005258BA">
        <w:rPr>
          <w:rFonts w:eastAsia="MS Mincho" w:hint="cs"/>
          <w:rtl/>
          <w:lang w:bidi="ar-IQ"/>
        </w:rPr>
        <w:t xml:space="preserve">، </w:t>
      </w:r>
      <w:r w:rsidRPr="005258BA">
        <w:rPr>
          <w:rFonts w:eastAsia="MS Mincho"/>
          <w:rtl/>
          <w:lang w:bidi="ar-IQ"/>
        </w:rPr>
        <w:t>وقد ذهب الجمهور إلى المعنى الأو</w:t>
      </w:r>
      <w:r w:rsidRPr="005258BA">
        <w:rPr>
          <w:rFonts w:eastAsia="MS Mincho" w:hint="cs"/>
          <w:rtl/>
          <w:lang w:bidi="ar-IQ"/>
        </w:rPr>
        <w:t>ّ</w:t>
      </w:r>
      <w:r w:rsidRPr="005258BA">
        <w:rPr>
          <w:rFonts w:eastAsia="MS Mincho"/>
          <w:rtl/>
          <w:lang w:bidi="ar-IQ"/>
        </w:rPr>
        <w:t>ل</w:t>
      </w:r>
      <w:r w:rsidRPr="005258BA">
        <w:rPr>
          <w:rFonts w:eastAsia="MS Mincho" w:hint="cs"/>
          <w:rtl/>
          <w:lang w:bidi="ar-IQ"/>
        </w:rPr>
        <w:t xml:space="preserve">. </w:t>
      </w:r>
      <w:r w:rsidRPr="005258BA">
        <w:rPr>
          <w:rFonts w:eastAsia="MS Mincho"/>
          <w:rtl/>
          <w:lang w:bidi="ar-IQ"/>
        </w:rPr>
        <w:t>وقيل في هذا المعنى: إن</w:t>
      </w:r>
      <w:r w:rsidRPr="005258BA">
        <w:rPr>
          <w:rFonts w:eastAsia="MS Mincho" w:hint="cs"/>
          <w:rtl/>
          <w:lang w:bidi="ar-IQ"/>
        </w:rPr>
        <w:t>ّ</w:t>
      </w:r>
      <w:r w:rsidRPr="005258BA">
        <w:rPr>
          <w:rFonts w:eastAsia="MS Mincho"/>
          <w:rtl/>
          <w:lang w:bidi="ar-IQ"/>
        </w:rPr>
        <w:t>ه لا</w:t>
      </w:r>
      <w:r w:rsidRPr="005258BA">
        <w:rPr>
          <w:rFonts w:eastAsia="MS Mincho" w:hint="cs"/>
          <w:rtl/>
          <w:lang w:bidi="ar-IQ"/>
        </w:rPr>
        <w:t xml:space="preserve"> </w:t>
      </w:r>
      <w:r w:rsidRPr="005258BA">
        <w:rPr>
          <w:rFonts w:eastAsia="MS Mincho"/>
          <w:rtl/>
          <w:lang w:bidi="ar-IQ"/>
        </w:rPr>
        <w:t>يناسب شأن النبو</w:t>
      </w:r>
      <w:r w:rsidRPr="005258BA">
        <w:rPr>
          <w:rFonts w:eastAsia="MS Mincho" w:hint="cs"/>
          <w:rtl/>
          <w:lang w:bidi="ar-IQ"/>
        </w:rPr>
        <w:t>ّ</w:t>
      </w:r>
      <w:r w:rsidRPr="005258BA">
        <w:rPr>
          <w:rFonts w:eastAsia="MS Mincho"/>
          <w:rtl/>
          <w:lang w:bidi="ar-IQ"/>
        </w:rPr>
        <w:t>ة لما فيه من التهمة</w:t>
      </w:r>
      <w:r w:rsidRPr="005258BA">
        <w:rPr>
          <w:rFonts w:eastAsia="MS Mincho" w:hint="cs"/>
          <w:rtl/>
          <w:lang w:bidi="ar-IQ"/>
        </w:rPr>
        <w:t xml:space="preserve">؛ </w:t>
      </w:r>
      <w:r w:rsidRPr="005258BA">
        <w:rPr>
          <w:rFonts w:eastAsia="MS Mincho"/>
          <w:rtl/>
          <w:lang w:bidi="ar-IQ"/>
        </w:rPr>
        <w:t>فإن</w:t>
      </w:r>
      <w:r w:rsidRPr="005258BA">
        <w:rPr>
          <w:rFonts w:eastAsia="MS Mincho" w:hint="cs"/>
          <w:rtl/>
          <w:lang w:bidi="ar-IQ"/>
        </w:rPr>
        <w:t>ّ</w:t>
      </w:r>
      <w:r w:rsidRPr="005258BA">
        <w:rPr>
          <w:rFonts w:eastAsia="MS Mincho"/>
          <w:rtl/>
          <w:lang w:bidi="ar-IQ"/>
        </w:rPr>
        <w:t xml:space="preserve"> أكثر طلبة الدنيا يفعلون شيئا</w:t>
      </w:r>
      <w:r w:rsidRPr="005258BA">
        <w:rPr>
          <w:rFonts w:eastAsia="MS Mincho" w:hint="cs"/>
          <w:rtl/>
          <w:lang w:bidi="ar-IQ"/>
        </w:rPr>
        <w:t>ً</w:t>
      </w:r>
      <w:r w:rsidRPr="005258BA">
        <w:rPr>
          <w:rFonts w:eastAsia="MS Mincho"/>
          <w:rtl/>
          <w:lang w:bidi="ar-IQ"/>
        </w:rPr>
        <w:t xml:space="preserve"> ويسألون عليه ما يكون فيه نفع</w:t>
      </w:r>
      <w:r w:rsidR="006B0BF4" w:rsidRPr="005258BA">
        <w:rPr>
          <w:rFonts w:eastAsia="MS Mincho" w:hint="cs"/>
          <w:rtl/>
          <w:lang w:bidi="ar-IQ"/>
        </w:rPr>
        <w:t>ٌ</w:t>
      </w:r>
      <w:r w:rsidRPr="005258BA">
        <w:rPr>
          <w:rFonts w:eastAsia="MS Mincho"/>
          <w:rtl/>
          <w:lang w:bidi="ar-IQ"/>
        </w:rPr>
        <w:t xml:space="preserve"> لأولادهم وقراباتهم</w:t>
      </w:r>
      <w:r w:rsidRPr="005258BA">
        <w:rPr>
          <w:rFonts w:eastAsia="MS Mincho" w:hint="cs"/>
          <w:rtl/>
          <w:lang w:bidi="ar-IQ"/>
        </w:rPr>
        <w:t xml:space="preserve">. </w:t>
      </w:r>
      <w:r w:rsidRPr="005258BA">
        <w:rPr>
          <w:rFonts w:eastAsia="MS Mincho"/>
          <w:rtl/>
          <w:lang w:bidi="ar-IQ"/>
        </w:rPr>
        <w:t>وأيضا</w:t>
      </w:r>
      <w:r w:rsidRPr="005258BA">
        <w:rPr>
          <w:rFonts w:eastAsia="MS Mincho" w:hint="cs"/>
          <w:rtl/>
          <w:lang w:bidi="ar-IQ"/>
        </w:rPr>
        <w:t>ً</w:t>
      </w:r>
      <w:r w:rsidRPr="005258BA">
        <w:rPr>
          <w:rFonts w:eastAsia="MS Mincho"/>
          <w:rtl/>
          <w:lang w:bidi="ar-IQ"/>
        </w:rPr>
        <w:t xml:space="preserve"> فيه منافاة</w:t>
      </w:r>
      <w:r w:rsidRPr="005258BA">
        <w:rPr>
          <w:rFonts w:eastAsia="MS Mincho" w:hint="cs"/>
          <w:rtl/>
          <w:lang w:bidi="ar-IQ"/>
        </w:rPr>
        <w:t>ٌ</w:t>
      </w:r>
      <w:r w:rsidRPr="005258BA">
        <w:rPr>
          <w:rFonts w:eastAsia="MS Mincho"/>
          <w:rtl/>
          <w:lang w:bidi="ar-IQ"/>
        </w:rPr>
        <w:t xml:space="preserve"> ما لقوله تعالى: </w:t>
      </w:r>
      <w:r w:rsidRPr="00C16ACA">
        <w:rPr>
          <w:rFonts w:ascii="Mosawi" w:hAnsi="Mosawi" w:cs="Mosawi"/>
          <w:sz w:val="24"/>
          <w:szCs w:val="24"/>
          <w:rtl/>
          <w:lang w:bidi="ar-IQ"/>
        </w:rPr>
        <w:t>﴿</w:t>
      </w:r>
      <w:r w:rsidRPr="005258BA">
        <w:rPr>
          <w:rFonts w:eastAsia="MS Mincho"/>
          <w:b/>
          <w:bCs/>
          <w:rtl/>
          <w:lang w:bidi="ar-IQ"/>
        </w:rPr>
        <w:t>وَم</w:t>
      </w:r>
      <w:r w:rsidR="006B0BF4" w:rsidRPr="005258BA">
        <w:rPr>
          <w:rFonts w:eastAsia="MS Mincho" w:hint="cs"/>
          <w:b/>
          <w:bCs/>
          <w:rtl/>
          <w:lang w:bidi="ar-IQ"/>
        </w:rPr>
        <w:t>َ</w:t>
      </w:r>
      <w:r w:rsidRPr="005258BA">
        <w:rPr>
          <w:rFonts w:eastAsia="MS Mincho"/>
          <w:b/>
          <w:bCs/>
          <w:rtl/>
          <w:lang w:bidi="ar-IQ"/>
        </w:rPr>
        <w:t>ا تَسْ</w:t>
      </w:r>
      <w:r w:rsidR="006B0BF4" w:rsidRPr="005258BA">
        <w:rPr>
          <w:rFonts w:eastAsia="MS Mincho" w:hint="cs"/>
          <w:b/>
          <w:bCs/>
          <w:rtl/>
          <w:lang w:bidi="ar-IQ"/>
        </w:rPr>
        <w:t>أَ</w:t>
      </w:r>
      <w:r w:rsidRPr="005258BA">
        <w:rPr>
          <w:rFonts w:eastAsia="MS Mincho"/>
          <w:b/>
          <w:bCs/>
          <w:rtl/>
          <w:lang w:bidi="ar-IQ"/>
        </w:rPr>
        <w:t>لُهُمْ عَلَيْهِ مِنْ أَجْرٍ</w:t>
      </w:r>
      <w:r w:rsidRPr="00C16ACA">
        <w:rPr>
          <w:rFonts w:ascii="Mosawi" w:hAnsi="Mosawi" w:cs="Mosawi"/>
          <w:sz w:val="24"/>
          <w:szCs w:val="24"/>
          <w:rtl/>
          <w:lang w:bidi="ar-IQ"/>
        </w:rPr>
        <w:t>﴾</w:t>
      </w:r>
      <w:r w:rsidRPr="005258BA">
        <w:rPr>
          <w:rFonts w:eastAsia="MS Mincho"/>
          <w:rtl/>
          <w:lang w:bidi="ar-IQ"/>
        </w:rPr>
        <w:t xml:space="preserve"> [يوسف: </w:t>
      </w:r>
      <w:r w:rsidRPr="005258BA">
        <w:rPr>
          <w:rFonts w:eastAsia="MS Mincho" w:hint="cs"/>
          <w:rtl/>
          <w:lang w:bidi="ar-IQ"/>
        </w:rPr>
        <w:t>104</w:t>
      </w:r>
      <w:r w:rsidR="00971BE7">
        <w:rPr>
          <w:rFonts w:eastAsia="MS Mincho"/>
          <w:rtl/>
          <w:lang w:bidi="ar-IQ"/>
        </w:rPr>
        <w:t>]</w:t>
      </w:r>
      <w:r w:rsidR="00971BE7">
        <w:rPr>
          <w:rFonts w:eastAsia="MS Mincho" w:hint="cs"/>
          <w:rtl/>
          <w:lang w:bidi="ar-IQ"/>
        </w:rPr>
        <w:t>؛</w:t>
      </w:r>
      <w:r w:rsidRPr="005258BA">
        <w:rPr>
          <w:rFonts w:eastAsia="MS Mincho" w:hint="cs"/>
          <w:rtl/>
          <w:lang w:bidi="ar-IQ"/>
        </w:rPr>
        <w:t xml:space="preserve"> </w:t>
      </w:r>
      <w:r w:rsidRPr="005258BA">
        <w:rPr>
          <w:rFonts w:eastAsia="MS Mincho"/>
          <w:rtl/>
          <w:lang w:bidi="ar-IQ"/>
        </w:rPr>
        <w:t>وأم</w:t>
      </w:r>
      <w:r w:rsidRPr="005258BA">
        <w:rPr>
          <w:rFonts w:eastAsia="MS Mincho" w:hint="cs"/>
          <w:rtl/>
          <w:lang w:bidi="ar-IQ"/>
        </w:rPr>
        <w:t>ّ</w:t>
      </w:r>
      <w:r w:rsidRPr="005258BA">
        <w:rPr>
          <w:rFonts w:eastAsia="MS Mincho"/>
          <w:rtl/>
          <w:lang w:bidi="ar-IQ"/>
        </w:rPr>
        <w:t xml:space="preserve">ا </w:t>
      </w:r>
      <w:r w:rsidRPr="005258BA">
        <w:rPr>
          <w:rFonts w:eastAsia="MS Mincho"/>
          <w:b/>
          <w:bCs/>
          <w:rtl/>
          <w:lang w:bidi="ar-IQ"/>
        </w:rPr>
        <w:t>ثانيا</w:t>
      </w:r>
      <w:r w:rsidRPr="005258BA">
        <w:rPr>
          <w:rFonts w:eastAsia="MS Mincho" w:hint="cs"/>
          <w:b/>
          <w:bCs/>
          <w:rtl/>
          <w:lang w:bidi="ar-IQ"/>
        </w:rPr>
        <w:t>ً</w:t>
      </w:r>
      <w:r w:rsidRPr="005258BA">
        <w:rPr>
          <w:rFonts w:eastAsia="MS Mincho"/>
          <w:rtl/>
          <w:lang w:bidi="ar-IQ"/>
        </w:rPr>
        <w:t xml:space="preserve"> فلأن</w:t>
      </w:r>
      <w:r w:rsidRPr="005258BA">
        <w:rPr>
          <w:rFonts w:eastAsia="MS Mincho" w:hint="cs"/>
          <w:rtl/>
          <w:lang w:bidi="ar-IQ"/>
        </w:rPr>
        <w:t>ّ</w:t>
      </w:r>
      <w:r w:rsidRPr="005258BA">
        <w:rPr>
          <w:rFonts w:eastAsia="MS Mincho"/>
          <w:rtl/>
          <w:lang w:bidi="ar-IQ"/>
        </w:rPr>
        <w:t>ا لا</w:t>
      </w:r>
      <w:r w:rsidRPr="005258BA">
        <w:rPr>
          <w:rFonts w:eastAsia="MS Mincho" w:hint="cs"/>
          <w:rtl/>
          <w:lang w:bidi="ar-IQ"/>
        </w:rPr>
        <w:t xml:space="preserve"> </w:t>
      </w:r>
      <w:r w:rsidRPr="005258BA">
        <w:rPr>
          <w:rFonts w:eastAsia="MS Mincho"/>
          <w:rtl/>
          <w:lang w:bidi="ar-IQ"/>
        </w:rPr>
        <w:t>نسل</w:t>
      </w:r>
      <w:r w:rsidRPr="005258BA">
        <w:rPr>
          <w:rFonts w:eastAsia="MS Mincho" w:hint="cs"/>
          <w:rtl/>
          <w:lang w:bidi="ar-IQ"/>
        </w:rPr>
        <w:t>ّ</w:t>
      </w:r>
      <w:r w:rsidR="006B0BF4" w:rsidRPr="005258BA">
        <w:rPr>
          <w:rFonts w:eastAsia="MS Mincho" w:hint="cs"/>
          <w:rtl/>
          <w:lang w:bidi="ar-IQ"/>
        </w:rPr>
        <w:t>ِ</w:t>
      </w:r>
      <w:r w:rsidRPr="005258BA">
        <w:rPr>
          <w:rFonts w:eastAsia="MS Mincho"/>
          <w:rtl/>
          <w:lang w:bidi="ar-IQ"/>
        </w:rPr>
        <w:t>م أن</w:t>
      </w:r>
      <w:r w:rsidRPr="005258BA">
        <w:rPr>
          <w:rFonts w:eastAsia="MS Mincho" w:hint="cs"/>
          <w:rtl/>
          <w:lang w:bidi="ar-IQ"/>
        </w:rPr>
        <w:t>ّ</w:t>
      </w:r>
      <w:r w:rsidRPr="005258BA">
        <w:rPr>
          <w:rFonts w:eastAsia="MS Mincho"/>
          <w:rtl/>
          <w:lang w:bidi="ar-IQ"/>
        </w:rPr>
        <w:t xml:space="preserve"> كل</w:t>
      </w:r>
      <w:r w:rsidRPr="005258BA">
        <w:rPr>
          <w:rFonts w:eastAsia="MS Mincho" w:hint="cs"/>
          <w:rtl/>
          <w:lang w:bidi="ar-IQ"/>
        </w:rPr>
        <w:t>ّ</w:t>
      </w:r>
      <w:r w:rsidRPr="005258BA">
        <w:rPr>
          <w:rFonts w:eastAsia="MS Mincho"/>
          <w:rtl/>
          <w:lang w:bidi="ar-IQ"/>
        </w:rPr>
        <w:t xml:space="preserve"> واجب المحب</w:t>
      </w:r>
      <w:r w:rsidRPr="005258BA">
        <w:rPr>
          <w:rFonts w:eastAsia="MS Mincho" w:hint="cs"/>
          <w:rtl/>
          <w:lang w:bidi="ar-IQ"/>
        </w:rPr>
        <w:t>ّ</w:t>
      </w:r>
      <w:r w:rsidRPr="005258BA">
        <w:rPr>
          <w:rFonts w:eastAsia="MS Mincho"/>
          <w:rtl/>
          <w:lang w:bidi="ar-IQ"/>
        </w:rPr>
        <w:t>ة واجب الطاعة</w:t>
      </w:r>
      <w:r w:rsidRPr="005258BA">
        <w:rPr>
          <w:rFonts w:eastAsia="MS Mincho" w:hint="cs"/>
          <w:rtl/>
          <w:lang w:bidi="ar-IQ"/>
        </w:rPr>
        <w:t xml:space="preserve">؛ </w:t>
      </w:r>
      <w:r w:rsidRPr="005258BA">
        <w:rPr>
          <w:rFonts w:eastAsia="MS Mincho"/>
          <w:rtl/>
          <w:lang w:bidi="ar-IQ"/>
        </w:rPr>
        <w:t>فقد ذكر ابن بابويه في كتاب الاعتقادات أن</w:t>
      </w:r>
      <w:r w:rsidRPr="005258BA">
        <w:rPr>
          <w:rFonts w:eastAsia="MS Mincho" w:hint="cs"/>
          <w:rtl/>
          <w:lang w:bidi="ar-IQ"/>
        </w:rPr>
        <w:t>ّ</w:t>
      </w:r>
      <w:r w:rsidRPr="005258BA">
        <w:rPr>
          <w:rFonts w:eastAsia="MS Mincho"/>
          <w:rtl/>
          <w:lang w:bidi="ar-IQ"/>
        </w:rPr>
        <w:t xml:space="preserve"> الإمامي</w:t>
      </w:r>
      <w:r w:rsidRPr="005258BA">
        <w:rPr>
          <w:rFonts w:eastAsia="MS Mincho" w:hint="cs"/>
          <w:rtl/>
          <w:lang w:bidi="ar-IQ"/>
        </w:rPr>
        <w:t>ّ</w:t>
      </w:r>
      <w:r w:rsidRPr="005258BA">
        <w:rPr>
          <w:rFonts w:eastAsia="MS Mincho"/>
          <w:rtl/>
          <w:lang w:bidi="ar-IQ"/>
        </w:rPr>
        <w:t>ة أجمعوا على وجوب محب</w:t>
      </w:r>
      <w:r w:rsidRPr="005258BA">
        <w:rPr>
          <w:rFonts w:eastAsia="MS Mincho" w:hint="cs"/>
          <w:rtl/>
          <w:lang w:bidi="ar-IQ"/>
        </w:rPr>
        <w:t>ّ</w:t>
      </w:r>
      <w:r w:rsidRPr="005258BA">
        <w:rPr>
          <w:rFonts w:eastAsia="MS Mincho"/>
          <w:rtl/>
          <w:lang w:bidi="ar-IQ"/>
        </w:rPr>
        <w:t>ة العلوية</w:t>
      </w:r>
      <w:r w:rsidR="006B0BF4" w:rsidRPr="005258BA">
        <w:rPr>
          <w:rFonts w:eastAsia="MS Mincho" w:hint="cs"/>
          <w:rtl/>
          <w:lang w:bidi="ar-IQ"/>
        </w:rPr>
        <w:t>،</w:t>
      </w:r>
      <w:r w:rsidRPr="005258BA">
        <w:rPr>
          <w:rFonts w:eastAsia="MS Mincho"/>
          <w:rtl/>
          <w:lang w:bidi="ar-IQ"/>
        </w:rPr>
        <w:t xml:space="preserve"> مع أن</w:t>
      </w:r>
      <w:r w:rsidRPr="005258BA">
        <w:rPr>
          <w:rFonts w:eastAsia="MS Mincho" w:hint="cs"/>
          <w:rtl/>
          <w:lang w:bidi="ar-IQ"/>
        </w:rPr>
        <w:t>ّ</w:t>
      </w:r>
      <w:r w:rsidRPr="005258BA">
        <w:rPr>
          <w:rFonts w:eastAsia="MS Mincho"/>
          <w:rtl/>
          <w:lang w:bidi="ar-IQ"/>
        </w:rPr>
        <w:t>ه لا</w:t>
      </w:r>
      <w:r w:rsidRPr="005258BA">
        <w:rPr>
          <w:rFonts w:eastAsia="MS Mincho" w:hint="cs"/>
          <w:rtl/>
          <w:lang w:bidi="ar-IQ"/>
        </w:rPr>
        <w:t xml:space="preserve"> </w:t>
      </w:r>
      <w:r w:rsidRPr="005258BA">
        <w:rPr>
          <w:rFonts w:eastAsia="MS Mincho"/>
          <w:rtl/>
          <w:lang w:bidi="ar-IQ"/>
        </w:rPr>
        <w:t>يجب طاعة كل</w:t>
      </w:r>
      <w:r w:rsidRPr="005258BA">
        <w:rPr>
          <w:rFonts w:eastAsia="MS Mincho" w:hint="cs"/>
          <w:rtl/>
          <w:lang w:bidi="ar-IQ"/>
        </w:rPr>
        <w:t>ّ</w:t>
      </w:r>
      <w:r w:rsidRPr="005258BA">
        <w:rPr>
          <w:rFonts w:eastAsia="MS Mincho"/>
          <w:rtl/>
          <w:lang w:bidi="ar-IQ"/>
        </w:rPr>
        <w:t xml:space="preserve"> </w:t>
      </w:r>
      <w:r w:rsidRPr="005258BA">
        <w:rPr>
          <w:rFonts w:eastAsia="MS Mincho"/>
          <w:rtl/>
          <w:lang w:bidi="ar-IQ"/>
        </w:rPr>
        <w:lastRenderedPageBreak/>
        <w:t>منهم</w:t>
      </w:r>
      <w:r w:rsidR="00971BE7">
        <w:rPr>
          <w:rFonts w:eastAsia="MS Mincho" w:hint="cs"/>
          <w:rtl/>
          <w:lang w:bidi="ar-IQ"/>
        </w:rPr>
        <w:t>؛</w:t>
      </w:r>
      <w:r w:rsidRPr="005258BA">
        <w:rPr>
          <w:rFonts w:eastAsia="MS Mincho" w:hint="cs"/>
          <w:rtl/>
          <w:lang w:bidi="ar-IQ"/>
        </w:rPr>
        <w:t xml:space="preserve"> </w:t>
      </w:r>
      <w:r w:rsidRPr="005258BA">
        <w:rPr>
          <w:rFonts w:eastAsia="MS Mincho"/>
          <w:rtl/>
          <w:lang w:bidi="ar-IQ"/>
        </w:rPr>
        <w:t>وأم</w:t>
      </w:r>
      <w:r w:rsidRPr="005258BA">
        <w:rPr>
          <w:rFonts w:eastAsia="MS Mincho" w:hint="cs"/>
          <w:rtl/>
          <w:lang w:bidi="ar-IQ"/>
        </w:rPr>
        <w:t>ّ</w:t>
      </w:r>
      <w:r w:rsidRPr="005258BA">
        <w:rPr>
          <w:rFonts w:eastAsia="MS Mincho"/>
          <w:rtl/>
          <w:lang w:bidi="ar-IQ"/>
        </w:rPr>
        <w:t xml:space="preserve">ا </w:t>
      </w:r>
      <w:r w:rsidRPr="005258BA">
        <w:rPr>
          <w:rFonts w:eastAsia="MS Mincho"/>
          <w:b/>
          <w:bCs/>
          <w:rtl/>
          <w:lang w:bidi="ar-IQ"/>
        </w:rPr>
        <w:t>ثالثا</w:t>
      </w:r>
      <w:r w:rsidRPr="005258BA">
        <w:rPr>
          <w:rFonts w:eastAsia="MS Mincho" w:hint="cs"/>
          <w:b/>
          <w:bCs/>
          <w:rtl/>
          <w:lang w:bidi="ar-IQ"/>
        </w:rPr>
        <w:t>ً</w:t>
      </w:r>
      <w:r w:rsidRPr="005258BA">
        <w:rPr>
          <w:rFonts w:eastAsia="MS Mincho"/>
          <w:rtl/>
          <w:lang w:bidi="ar-IQ"/>
        </w:rPr>
        <w:t xml:space="preserve"> فلأن</w:t>
      </w:r>
      <w:r w:rsidRPr="005258BA">
        <w:rPr>
          <w:rFonts w:eastAsia="MS Mincho" w:hint="cs"/>
          <w:rtl/>
          <w:lang w:bidi="ar-IQ"/>
        </w:rPr>
        <w:t>ّ</w:t>
      </w:r>
      <w:r w:rsidRPr="005258BA">
        <w:rPr>
          <w:rFonts w:eastAsia="MS Mincho"/>
          <w:rtl/>
          <w:lang w:bidi="ar-IQ"/>
        </w:rPr>
        <w:t>ا لا</w:t>
      </w:r>
      <w:r w:rsidRPr="005258BA">
        <w:rPr>
          <w:rFonts w:eastAsia="MS Mincho" w:hint="cs"/>
          <w:rtl/>
          <w:lang w:bidi="ar-IQ"/>
        </w:rPr>
        <w:t xml:space="preserve"> </w:t>
      </w:r>
      <w:r w:rsidRPr="005258BA">
        <w:rPr>
          <w:rFonts w:eastAsia="MS Mincho"/>
          <w:rtl/>
          <w:lang w:bidi="ar-IQ"/>
        </w:rPr>
        <w:t>نسل</w:t>
      </w:r>
      <w:r w:rsidRPr="005258BA">
        <w:rPr>
          <w:rFonts w:eastAsia="MS Mincho" w:hint="cs"/>
          <w:rtl/>
          <w:lang w:bidi="ar-IQ"/>
        </w:rPr>
        <w:t>ّ</w:t>
      </w:r>
      <w:r w:rsidR="006B0BF4" w:rsidRPr="005258BA">
        <w:rPr>
          <w:rFonts w:eastAsia="MS Mincho" w:hint="cs"/>
          <w:rtl/>
          <w:lang w:bidi="ar-IQ"/>
        </w:rPr>
        <w:t>ِ</w:t>
      </w:r>
      <w:r w:rsidRPr="005258BA">
        <w:rPr>
          <w:rFonts w:eastAsia="MS Mincho"/>
          <w:rtl/>
          <w:lang w:bidi="ar-IQ"/>
        </w:rPr>
        <w:t>م أن</w:t>
      </w:r>
      <w:r w:rsidRPr="005258BA">
        <w:rPr>
          <w:rFonts w:eastAsia="MS Mincho" w:hint="cs"/>
          <w:rtl/>
          <w:lang w:bidi="ar-IQ"/>
        </w:rPr>
        <w:t>ّ</w:t>
      </w:r>
      <w:r w:rsidRPr="005258BA">
        <w:rPr>
          <w:rFonts w:eastAsia="MS Mincho"/>
          <w:rtl/>
          <w:lang w:bidi="ar-IQ"/>
        </w:rPr>
        <w:t xml:space="preserve"> كل</w:t>
      </w:r>
      <w:r w:rsidRPr="005258BA">
        <w:rPr>
          <w:rFonts w:eastAsia="MS Mincho" w:hint="cs"/>
          <w:rtl/>
          <w:lang w:bidi="ar-IQ"/>
        </w:rPr>
        <w:t>ّ</w:t>
      </w:r>
      <w:r w:rsidRPr="005258BA">
        <w:rPr>
          <w:rFonts w:eastAsia="MS Mincho"/>
          <w:rtl/>
          <w:lang w:bidi="ar-IQ"/>
        </w:rPr>
        <w:t xml:space="preserve"> واجب الطاعة صاحب الإمامة</w:t>
      </w:r>
      <w:r w:rsidR="006B0BF4" w:rsidRPr="005258BA">
        <w:rPr>
          <w:rFonts w:eastAsia="MS Mincho" w:hint="cs"/>
          <w:rtl/>
          <w:lang w:bidi="ar-IQ"/>
        </w:rPr>
        <w:t>،</w:t>
      </w:r>
      <w:r w:rsidRPr="005258BA">
        <w:rPr>
          <w:rFonts w:eastAsia="MS Mincho"/>
          <w:rtl/>
          <w:lang w:bidi="ar-IQ"/>
        </w:rPr>
        <w:t xml:space="preserve"> أي الزعامة الكبرى</w:t>
      </w:r>
      <w:r w:rsidR="006B0BF4" w:rsidRPr="005258BA">
        <w:rPr>
          <w:rFonts w:eastAsia="MS Mincho" w:hint="cs"/>
          <w:rtl/>
          <w:lang w:bidi="ar-IQ"/>
        </w:rPr>
        <w:t>،</w:t>
      </w:r>
      <w:r w:rsidRPr="005258BA">
        <w:rPr>
          <w:rFonts w:eastAsia="MS Mincho"/>
          <w:rtl/>
          <w:lang w:bidi="ar-IQ"/>
        </w:rPr>
        <w:t xml:space="preserve"> وإلاّ لكان كل</w:t>
      </w:r>
      <w:r w:rsidRPr="005258BA">
        <w:rPr>
          <w:rFonts w:eastAsia="MS Mincho" w:hint="cs"/>
          <w:rtl/>
          <w:lang w:bidi="ar-IQ"/>
        </w:rPr>
        <w:t>ّ</w:t>
      </w:r>
      <w:r w:rsidRPr="005258BA">
        <w:rPr>
          <w:rFonts w:eastAsia="MS Mincho"/>
          <w:rtl/>
          <w:lang w:bidi="ar-IQ"/>
        </w:rPr>
        <w:t xml:space="preserve"> نبي</w:t>
      </w:r>
      <w:r w:rsidRPr="005258BA">
        <w:rPr>
          <w:rFonts w:eastAsia="MS Mincho" w:hint="cs"/>
          <w:rtl/>
          <w:lang w:bidi="ar-IQ"/>
        </w:rPr>
        <w:t>ّ</w:t>
      </w:r>
      <w:r w:rsidRPr="005258BA">
        <w:rPr>
          <w:rFonts w:eastAsia="MS Mincho"/>
          <w:rtl/>
          <w:lang w:bidi="ar-IQ"/>
        </w:rPr>
        <w:t xml:space="preserve"> في زمنه صاحب ذلك</w:t>
      </w:r>
      <w:r w:rsidR="006B0BF4" w:rsidRPr="005258BA">
        <w:rPr>
          <w:rFonts w:eastAsia="MS Mincho" w:hint="cs"/>
          <w:rtl/>
          <w:lang w:bidi="ar-IQ"/>
        </w:rPr>
        <w:t>،</w:t>
      </w:r>
      <w:r w:rsidRPr="005258BA">
        <w:rPr>
          <w:rFonts w:eastAsia="MS Mincho"/>
          <w:rtl/>
          <w:lang w:bidi="ar-IQ"/>
        </w:rPr>
        <w:t xml:space="preserve"> ونص</w:t>
      </w:r>
      <w:r w:rsidRPr="005258BA">
        <w:rPr>
          <w:rFonts w:eastAsia="MS Mincho" w:hint="cs"/>
          <w:rtl/>
          <w:lang w:bidi="ar-IQ"/>
        </w:rPr>
        <w:t>ُّ</w:t>
      </w:r>
      <w:r w:rsidR="006B0BF4" w:rsidRPr="005258BA">
        <w:rPr>
          <w:rFonts w:eastAsia="MS Mincho" w:hint="cs"/>
          <w:rtl/>
          <w:lang w:bidi="ar-IQ"/>
        </w:rPr>
        <w:t>:</w:t>
      </w:r>
      <w:r w:rsidRPr="005258BA">
        <w:rPr>
          <w:rFonts w:eastAsia="MS Mincho"/>
          <w:rtl/>
          <w:lang w:bidi="ar-IQ"/>
        </w:rPr>
        <w:t xml:space="preserve"> </w:t>
      </w:r>
      <w:r w:rsidRPr="00C16ACA">
        <w:rPr>
          <w:rFonts w:ascii="Mosawi" w:hAnsi="Mosawi" w:cs="Mosawi"/>
          <w:sz w:val="24"/>
          <w:szCs w:val="24"/>
          <w:rtl/>
          <w:lang w:bidi="ar-IQ"/>
        </w:rPr>
        <w:t>﴿</w:t>
      </w:r>
      <w:r w:rsidRPr="005258BA">
        <w:rPr>
          <w:rFonts w:eastAsia="MS Mincho"/>
          <w:b/>
          <w:bCs/>
          <w:rtl/>
          <w:lang w:bidi="ar-IQ"/>
        </w:rPr>
        <w:t xml:space="preserve">إِنَّ </w:t>
      </w:r>
      <w:r w:rsidR="00BF2C12" w:rsidRPr="005258BA">
        <w:rPr>
          <w:rFonts w:eastAsia="MS Mincho"/>
          <w:b/>
          <w:bCs/>
          <w:rtl/>
          <w:lang w:bidi="ar-IQ"/>
        </w:rPr>
        <w:t>الل</w:t>
      </w:r>
      <w:r w:rsidRPr="005258BA">
        <w:rPr>
          <w:rFonts w:eastAsia="MS Mincho"/>
          <w:b/>
          <w:bCs/>
          <w:rtl/>
          <w:lang w:bidi="ar-IQ"/>
        </w:rPr>
        <w:t>هَ قَدْ بَعَثَ لَكُمْ ط</w:t>
      </w:r>
      <w:r w:rsidR="006B0BF4" w:rsidRPr="005258BA">
        <w:rPr>
          <w:rFonts w:eastAsia="MS Mincho" w:hint="cs"/>
          <w:b/>
          <w:bCs/>
          <w:rtl/>
          <w:lang w:bidi="ar-IQ"/>
        </w:rPr>
        <w:t>َ</w:t>
      </w:r>
      <w:r w:rsidRPr="005258BA">
        <w:rPr>
          <w:rFonts w:eastAsia="MS Mincho"/>
          <w:b/>
          <w:bCs/>
          <w:rtl/>
          <w:lang w:bidi="ar-IQ"/>
        </w:rPr>
        <w:t>الُوتَ مَلِك</w:t>
      </w:r>
      <w:r w:rsidRPr="005258BA">
        <w:rPr>
          <w:rFonts w:eastAsia="MS Mincho" w:hint="cs"/>
          <w:b/>
          <w:bCs/>
          <w:rtl/>
          <w:lang w:bidi="ar-IQ"/>
        </w:rPr>
        <w:t>اً</w:t>
      </w:r>
      <w:r w:rsidRPr="00C16ACA">
        <w:rPr>
          <w:rFonts w:ascii="Mosawi" w:hAnsi="Mosawi" w:cs="Mosawi"/>
          <w:sz w:val="24"/>
          <w:szCs w:val="24"/>
          <w:rtl/>
          <w:lang w:bidi="ar-IQ"/>
        </w:rPr>
        <w:t>﴾</w:t>
      </w:r>
      <w:r w:rsidRPr="005258BA">
        <w:rPr>
          <w:rFonts w:eastAsia="MS Mincho"/>
          <w:rtl/>
          <w:lang w:bidi="ar-IQ"/>
        </w:rPr>
        <w:t xml:space="preserve"> [البقرة: </w:t>
      </w:r>
      <w:r w:rsidRPr="005258BA">
        <w:rPr>
          <w:rFonts w:eastAsia="MS Mincho" w:hint="cs"/>
          <w:rtl/>
          <w:lang w:bidi="ar-IQ"/>
        </w:rPr>
        <w:t>247</w:t>
      </w:r>
      <w:r w:rsidRPr="005258BA">
        <w:rPr>
          <w:rFonts w:eastAsia="MS Mincho"/>
          <w:rtl/>
          <w:lang w:bidi="ar-IQ"/>
        </w:rPr>
        <w:t>] يأبى ذلك</w:t>
      </w:r>
      <w:r w:rsidR="00971BE7">
        <w:rPr>
          <w:rFonts w:eastAsia="MS Mincho" w:hint="cs"/>
          <w:rtl/>
          <w:lang w:bidi="ar-IQ"/>
        </w:rPr>
        <w:t>؛</w:t>
      </w:r>
      <w:r w:rsidRPr="005258BA">
        <w:rPr>
          <w:rFonts w:eastAsia="MS Mincho" w:hint="cs"/>
          <w:rtl/>
          <w:lang w:bidi="ar-IQ"/>
        </w:rPr>
        <w:t xml:space="preserve"> </w:t>
      </w:r>
      <w:r w:rsidRPr="005258BA">
        <w:rPr>
          <w:rFonts w:eastAsia="MS Mincho"/>
          <w:rtl/>
          <w:lang w:bidi="ar-IQ"/>
        </w:rPr>
        <w:t>وأم</w:t>
      </w:r>
      <w:r w:rsidRPr="005258BA">
        <w:rPr>
          <w:rFonts w:eastAsia="MS Mincho" w:hint="cs"/>
          <w:rtl/>
          <w:lang w:bidi="ar-IQ"/>
        </w:rPr>
        <w:t>ّ</w:t>
      </w:r>
      <w:r w:rsidRPr="005258BA">
        <w:rPr>
          <w:rFonts w:eastAsia="MS Mincho"/>
          <w:rtl/>
          <w:lang w:bidi="ar-IQ"/>
        </w:rPr>
        <w:t xml:space="preserve">ا </w:t>
      </w:r>
      <w:r w:rsidRPr="005258BA">
        <w:rPr>
          <w:rFonts w:eastAsia="MS Mincho"/>
          <w:b/>
          <w:bCs/>
          <w:rtl/>
          <w:lang w:bidi="ar-IQ"/>
        </w:rPr>
        <w:t>رابعا</w:t>
      </w:r>
      <w:r w:rsidRPr="005258BA">
        <w:rPr>
          <w:rFonts w:eastAsia="MS Mincho" w:hint="cs"/>
          <w:b/>
          <w:bCs/>
          <w:rtl/>
          <w:lang w:bidi="ar-IQ"/>
        </w:rPr>
        <w:t>ً</w:t>
      </w:r>
      <w:r w:rsidRPr="005258BA">
        <w:rPr>
          <w:rFonts w:eastAsia="MS Mincho"/>
          <w:rtl/>
          <w:lang w:bidi="ar-IQ"/>
        </w:rPr>
        <w:t xml:space="preserve"> فلأن</w:t>
      </w:r>
      <w:r w:rsidRPr="005258BA">
        <w:rPr>
          <w:rFonts w:eastAsia="MS Mincho" w:hint="cs"/>
          <w:rtl/>
          <w:lang w:bidi="ar-IQ"/>
        </w:rPr>
        <w:t>ّ</w:t>
      </w:r>
      <w:r w:rsidRPr="005258BA">
        <w:rPr>
          <w:rFonts w:eastAsia="MS Mincho"/>
          <w:rtl/>
          <w:lang w:bidi="ar-IQ"/>
        </w:rPr>
        <w:t xml:space="preserve"> الآية تقتضي أن تكون الصغرى </w:t>
      </w:r>
      <w:r w:rsidRPr="005258BA">
        <w:rPr>
          <w:rFonts w:hint="eastAsia"/>
          <w:sz w:val="24"/>
          <w:szCs w:val="24"/>
          <w:rtl/>
          <w:lang w:bidi="ar-IQ"/>
        </w:rPr>
        <w:t>«</w:t>
      </w:r>
      <w:r w:rsidRPr="005258BA">
        <w:rPr>
          <w:rFonts w:eastAsia="MS Mincho"/>
          <w:rtl/>
          <w:lang w:bidi="ar-IQ"/>
        </w:rPr>
        <w:t>أهل البيت واجبو الطاعة</w:t>
      </w:r>
      <w:r w:rsidRPr="005258BA">
        <w:rPr>
          <w:rFonts w:hint="eastAsia"/>
          <w:sz w:val="24"/>
          <w:szCs w:val="24"/>
          <w:rtl/>
          <w:lang w:bidi="ar-IQ"/>
        </w:rPr>
        <w:t>»</w:t>
      </w:r>
      <w:r w:rsidRPr="005258BA">
        <w:rPr>
          <w:rFonts w:eastAsia="MS Mincho" w:hint="cs"/>
          <w:rtl/>
          <w:lang w:bidi="ar-IQ"/>
        </w:rPr>
        <w:t xml:space="preserve">، </w:t>
      </w:r>
      <w:r w:rsidRPr="005258BA">
        <w:rPr>
          <w:rFonts w:eastAsia="MS Mincho"/>
          <w:rtl/>
          <w:lang w:bidi="ar-IQ"/>
        </w:rPr>
        <w:t>ومتى كانت هذه صغرى قياسهم لا</w:t>
      </w:r>
      <w:r w:rsidRPr="005258BA">
        <w:rPr>
          <w:rFonts w:eastAsia="MS Mincho" w:hint="cs"/>
          <w:rtl/>
          <w:lang w:bidi="ar-IQ"/>
        </w:rPr>
        <w:t xml:space="preserve"> </w:t>
      </w:r>
      <w:r w:rsidRPr="005258BA">
        <w:rPr>
          <w:rFonts w:eastAsia="MS Mincho"/>
          <w:rtl/>
          <w:lang w:bidi="ar-IQ"/>
        </w:rPr>
        <w:t xml:space="preserve">ينتج النتيجة </w:t>
      </w:r>
      <w:r w:rsidR="006B0BF4" w:rsidRPr="005258BA">
        <w:rPr>
          <w:rFonts w:eastAsia="MS Mincho"/>
          <w:rtl/>
          <w:lang w:bidi="ar-IQ"/>
        </w:rPr>
        <w:t>ا</w:t>
      </w:r>
      <w:r w:rsidR="006B0BF4" w:rsidRPr="005258BA">
        <w:rPr>
          <w:rFonts w:eastAsia="MS Mincho" w:hint="cs"/>
          <w:rtl/>
          <w:lang w:bidi="ar-IQ"/>
        </w:rPr>
        <w:t>ل</w:t>
      </w:r>
      <w:r w:rsidRPr="005258BA">
        <w:rPr>
          <w:rFonts w:eastAsia="MS Mincho"/>
          <w:rtl/>
          <w:lang w:bidi="ar-IQ"/>
        </w:rPr>
        <w:t>تي ذكروها</w:t>
      </w:r>
      <w:r w:rsidR="006B0BF4" w:rsidRPr="005258BA">
        <w:rPr>
          <w:rFonts w:eastAsia="MS Mincho" w:hint="cs"/>
          <w:rtl/>
          <w:lang w:bidi="ar-IQ"/>
        </w:rPr>
        <w:t>،</w:t>
      </w:r>
      <w:r w:rsidRPr="005258BA">
        <w:rPr>
          <w:rFonts w:eastAsia="MS Mincho"/>
          <w:rtl/>
          <w:lang w:bidi="ar-IQ"/>
        </w:rPr>
        <w:t xml:space="preserve"> ولو سل</w:t>
      </w:r>
      <w:r w:rsidRPr="005258BA">
        <w:rPr>
          <w:rFonts w:eastAsia="MS Mincho" w:hint="cs"/>
          <w:rtl/>
          <w:lang w:bidi="ar-IQ"/>
        </w:rPr>
        <w:t>ّ</w:t>
      </w:r>
      <w:r w:rsidRPr="005258BA">
        <w:rPr>
          <w:rFonts w:eastAsia="MS Mincho"/>
          <w:rtl/>
          <w:lang w:bidi="ar-IQ"/>
        </w:rPr>
        <w:t>مت جميع مقد</w:t>
      </w:r>
      <w:r w:rsidRPr="005258BA">
        <w:rPr>
          <w:rFonts w:eastAsia="MS Mincho" w:hint="cs"/>
          <w:rtl/>
          <w:lang w:bidi="ar-IQ"/>
        </w:rPr>
        <w:t>ّ</w:t>
      </w:r>
      <w:r w:rsidRPr="005258BA">
        <w:rPr>
          <w:rFonts w:eastAsia="MS Mincho"/>
          <w:rtl/>
          <w:lang w:bidi="ar-IQ"/>
        </w:rPr>
        <w:t>ماته</w:t>
      </w:r>
      <w:r w:rsidRPr="005258BA">
        <w:rPr>
          <w:rFonts w:eastAsia="MS Mincho" w:hint="cs"/>
          <w:rtl/>
          <w:lang w:bidi="ar-IQ"/>
        </w:rPr>
        <w:t xml:space="preserve">، </w:t>
      </w:r>
      <w:r w:rsidRPr="005258BA">
        <w:rPr>
          <w:rFonts w:eastAsia="MS Mincho"/>
          <w:rtl/>
          <w:lang w:bidi="ar-IQ"/>
        </w:rPr>
        <w:t xml:space="preserve">بل ينتج </w:t>
      </w:r>
      <w:r w:rsidRPr="005258BA">
        <w:rPr>
          <w:rFonts w:hint="eastAsia"/>
          <w:sz w:val="24"/>
          <w:szCs w:val="24"/>
          <w:rtl/>
          <w:lang w:bidi="ar-IQ"/>
        </w:rPr>
        <w:t>«</w:t>
      </w:r>
      <w:r w:rsidRPr="005258BA">
        <w:rPr>
          <w:rFonts w:eastAsia="MS Mincho"/>
          <w:rtl/>
          <w:lang w:bidi="ar-IQ"/>
        </w:rPr>
        <w:t>أهل البيت صاحبو الإمامة</w:t>
      </w:r>
      <w:r w:rsidRPr="005258BA">
        <w:rPr>
          <w:rFonts w:hint="eastAsia"/>
          <w:sz w:val="24"/>
          <w:szCs w:val="24"/>
          <w:rtl/>
          <w:lang w:bidi="ar-IQ"/>
        </w:rPr>
        <w:t>»</w:t>
      </w:r>
      <w:r w:rsidR="006B0BF4" w:rsidRPr="005258BA">
        <w:rPr>
          <w:rFonts w:eastAsia="MS Mincho" w:hint="cs"/>
          <w:rtl/>
          <w:lang w:bidi="ar-IQ"/>
        </w:rPr>
        <w:t>،</w:t>
      </w:r>
      <w:r w:rsidRPr="005258BA">
        <w:rPr>
          <w:rFonts w:eastAsia="MS Mincho"/>
          <w:rtl/>
          <w:lang w:bidi="ar-IQ"/>
        </w:rPr>
        <w:t xml:space="preserve"> وهم لا</w:t>
      </w:r>
      <w:r w:rsidRPr="005258BA">
        <w:rPr>
          <w:rFonts w:eastAsia="MS Mincho" w:hint="cs"/>
          <w:rtl/>
          <w:lang w:bidi="ar-IQ"/>
        </w:rPr>
        <w:t xml:space="preserve"> </w:t>
      </w:r>
      <w:r w:rsidRPr="005258BA">
        <w:rPr>
          <w:rFonts w:eastAsia="MS Mincho"/>
          <w:rtl/>
          <w:lang w:bidi="ar-IQ"/>
        </w:rPr>
        <w:t>يقولون بعمومه</w:t>
      </w:r>
      <w:r w:rsidRPr="005258BA">
        <w:rPr>
          <w:rFonts w:eastAsia="MS Mincho"/>
          <w:sz w:val="24"/>
          <w:szCs w:val="24"/>
          <w:rtl/>
          <w:lang w:bidi="ar-IQ"/>
        </w:rPr>
        <w:t>»</w:t>
      </w:r>
      <w:r w:rsidRPr="005258BA">
        <w:rPr>
          <w:rFonts w:hint="cs"/>
          <w:vertAlign w:val="superscript"/>
          <w:rtl/>
          <w:lang w:bidi="ar-IQ"/>
        </w:rPr>
        <w:t>(</w:t>
      </w:r>
      <w:r w:rsidRPr="005258BA">
        <w:rPr>
          <w:rStyle w:val="ac"/>
          <w:sz w:val="27"/>
          <w:rtl/>
          <w:lang w:bidi="ar-IQ"/>
        </w:rPr>
        <w:endnoteReference w:id="91"/>
      </w:r>
      <w:r w:rsidRPr="005258BA">
        <w:rPr>
          <w:rFonts w:hint="cs"/>
          <w:vertAlign w:val="superscript"/>
          <w:rtl/>
          <w:lang w:bidi="ar-IQ"/>
        </w:rPr>
        <w:t>)</w:t>
      </w:r>
      <w:r w:rsidRPr="005258BA">
        <w:rPr>
          <w:rFonts w:eastAsia="MS Mincho" w:hint="cs"/>
          <w:rtl/>
          <w:lang w:bidi="ar-IQ"/>
        </w:rPr>
        <w:t>.</w:t>
      </w:r>
      <w:r w:rsidRPr="005258BA">
        <w:rPr>
          <w:rFonts w:eastAsia="MS Mincho"/>
          <w:rtl/>
          <w:lang w:bidi="ar-IQ"/>
        </w:rPr>
        <w:t xml:space="preserve"> </w:t>
      </w:r>
    </w:p>
    <w:p w:rsidR="006B0BF4" w:rsidRPr="005258BA" w:rsidRDefault="004A4642" w:rsidP="003F4A68">
      <w:pPr>
        <w:rPr>
          <w:rFonts w:eastAsia="MS Mincho"/>
          <w:rtl/>
          <w:lang w:bidi="ar-IQ"/>
        </w:rPr>
      </w:pPr>
      <w:r w:rsidRPr="005258BA">
        <w:rPr>
          <w:rFonts w:eastAsia="MS Mincho" w:hint="cs"/>
          <w:rtl/>
          <w:lang w:bidi="ar-IQ"/>
        </w:rPr>
        <w:t xml:space="preserve">قوله: </w:t>
      </w:r>
      <w:r w:rsidRPr="005258BA">
        <w:rPr>
          <w:rFonts w:eastAsia="MS Mincho" w:hint="cs"/>
          <w:sz w:val="24"/>
          <w:szCs w:val="24"/>
          <w:rtl/>
          <w:lang w:bidi="ar-IQ"/>
        </w:rPr>
        <w:t>«</w:t>
      </w:r>
      <w:r w:rsidRPr="005258BA">
        <w:rPr>
          <w:rFonts w:eastAsia="MS Mincho"/>
          <w:rtl/>
          <w:lang w:bidi="ar-IQ"/>
        </w:rPr>
        <w:t>وقد ذهب الجمهور إلى المعنى الأو</w:t>
      </w:r>
      <w:r w:rsidRPr="005258BA">
        <w:rPr>
          <w:rFonts w:eastAsia="MS Mincho" w:hint="cs"/>
          <w:rtl/>
          <w:lang w:bidi="ar-IQ"/>
        </w:rPr>
        <w:t>ّ</w:t>
      </w:r>
      <w:r w:rsidRPr="005258BA">
        <w:rPr>
          <w:rFonts w:eastAsia="MS Mincho"/>
          <w:rtl/>
          <w:lang w:bidi="ar-IQ"/>
        </w:rPr>
        <w:t>ل</w:t>
      </w:r>
      <w:r w:rsidRPr="005258BA">
        <w:rPr>
          <w:rFonts w:eastAsia="MS Mincho"/>
          <w:sz w:val="24"/>
          <w:szCs w:val="24"/>
          <w:rtl/>
          <w:lang w:bidi="ar-IQ"/>
        </w:rPr>
        <w:t>»</w:t>
      </w:r>
      <w:r w:rsidR="006B0BF4" w:rsidRPr="005258BA">
        <w:rPr>
          <w:rFonts w:eastAsia="MS Mincho" w:hint="cs"/>
          <w:rtl/>
          <w:lang w:bidi="ar-IQ"/>
        </w:rPr>
        <w:t>،</w:t>
      </w:r>
      <w:r w:rsidRPr="005258BA">
        <w:rPr>
          <w:rFonts w:eastAsia="MS Mincho" w:hint="cs"/>
          <w:rtl/>
          <w:lang w:bidi="ar-IQ"/>
        </w:rPr>
        <w:t xml:space="preserve"> أي إلى ما جاء في كلامه أوّلاً</w:t>
      </w:r>
      <w:r w:rsidR="006B0BF4" w:rsidRPr="005258BA">
        <w:rPr>
          <w:rFonts w:eastAsia="MS Mincho" w:hint="cs"/>
          <w:rtl/>
          <w:lang w:bidi="ar-IQ"/>
        </w:rPr>
        <w:t>،</w:t>
      </w:r>
      <w:r w:rsidRPr="005258BA">
        <w:rPr>
          <w:rFonts w:eastAsia="MS Mincho" w:hint="cs"/>
          <w:rtl/>
          <w:lang w:bidi="ar-IQ"/>
        </w:rPr>
        <w:t xml:space="preserve"> حيث قال: </w:t>
      </w:r>
      <w:r w:rsidRPr="005258BA">
        <w:rPr>
          <w:rFonts w:eastAsia="MS Mincho" w:hint="cs"/>
          <w:sz w:val="24"/>
          <w:szCs w:val="24"/>
          <w:rtl/>
          <w:lang w:bidi="ar-IQ"/>
        </w:rPr>
        <w:t>«</w:t>
      </w:r>
      <w:r w:rsidRPr="005258BA">
        <w:rPr>
          <w:rFonts w:eastAsia="MS Mincho"/>
          <w:rtl/>
          <w:lang w:bidi="ar-IQ"/>
        </w:rPr>
        <w:t>أي إلاّ مود</w:t>
      </w:r>
      <w:r w:rsidRPr="005258BA">
        <w:rPr>
          <w:rFonts w:eastAsia="MS Mincho" w:hint="cs"/>
          <w:rtl/>
          <w:lang w:bidi="ar-IQ"/>
        </w:rPr>
        <w:t>ّ</w:t>
      </w:r>
      <w:r w:rsidRPr="005258BA">
        <w:rPr>
          <w:rFonts w:eastAsia="MS Mincho"/>
          <w:rtl/>
          <w:lang w:bidi="ar-IQ"/>
        </w:rPr>
        <w:t>تكم إي</w:t>
      </w:r>
      <w:r w:rsidRPr="005258BA">
        <w:rPr>
          <w:rFonts w:eastAsia="MS Mincho" w:hint="cs"/>
          <w:rtl/>
          <w:lang w:bidi="ar-IQ"/>
        </w:rPr>
        <w:t>ّ</w:t>
      </w:r>
      <w:r w:rsidRPr="005258BA">
        <w:rPr>
          <w:rFonts w:eastAsia="MS Mincho"/>
          <w:rtl/>
          <w:lang w:bidi="ar-IQ"/>
        </w:rPr>
        <w:t xml:space="preserve">اي </w:t>
      </w:r>
      <w:r w:rsidRPr="00C16ACA">
        <w:rPr>
          <w:rFonts w:ascii="Mosawi" w:hAnsi="Mosawi" w:cs="Mosawi"/>
          <w:sz w:val="24"/>
          <w:szCs w:val="24"/>
          <w:rtl/>
          <w:lang w:bidi="ar-IQ"/>
        </w:rPr>
        <w:t>﴿</w:t>
      </w:r>
      <w:r w:rsidRPr="005258BA">
        <w:rPr>
          <w:rFonts w:eastAsia="MS Mincho"/>
          <w:b/>
          <w:bCs/>
          <w:rtl/>
          <w:lang w:bidi="ar-IQ"/>
        </w:rPr>
        <w:t>فِي الْقُرْب</w:t>
      </w:r>
      <w:r w:rsidR="006B0BF4" w:rsidRPr="005258BA">
        <w:rPr>
          <w:rFonts w:eastAsia="MS Mincho" w:hint="cs"/>
          <w:b/>
          <w:bCs/>
          <w:rtl/>
          <w:lang w:bidi="ar-IQ"/>
        </w:rPr>
        <w:t>َ</w:t>
      </w:r>
      <w:r w:rsidRPr="005258BA">
        <w:rPr>
          <w:rFonts w:eastAsia="MS Mincho"/>
          <w:b/>
          <w:bCs/>
          <w:rtl/>
          <w:lang w:bidi="ar-IQ"/>
        </w:rPr>
        <w:t>ى</w:t>
      </w:r>
      <w:r w:rsidRPr="00C16ACA">
        <w:rPr>
          <w:rFonts w:ascii="Mosawi" w:hAnsi="Mosawi" w:cs="Mosawi"/>
          <w:sz w:val="24"/>
          <w:szCs w:val="24"/>
          <w:rtl/>
          <w:lang w:bidi="ar-IQ"/>
        </w:rPr>
        <w:t>﴾</w:t>
      </w:r>
      <w:r w:rsidR="006B0BF4" w:rsidRPr="005258BA">
        <w:rPr>
          <w:rFonts w:eastAsia="MS Mincho" w:hint="cs"/>
          <w:rtl/>
          <w:lang w:bidi="ar-IQ"/>
        </w:rPr>
        <w:t>،</w:t>
      </w:r>
      <w:r w:rsidRPr="005258BA">
        <w:rPr>
          <w:rFonts w:eastAsia="MS Mincho"/>
          <w:rtl/>
          <w:lang w:bidi="ar-IQ"/>
        </w:rPr>
        <w:t xml:space="preserve"> أي لقرابتي منكم</w:t>
      </w:r>
      <w:r w:rsidRPr="005258BA">
        <w:rPr>
          <w:rFonts w:eastAsia="MS Mincho" w:hint="cs"/>
          <w:rtl/>
          <w:lang w:bidi="ar-IQ"/>
        </w:rPr>
        <w:t xml:space="preserve">، </w:t>
      </w:r>
      <w:r w:rsidRPr="005258BA">
        <w:rPr>
          <w:rFonts w:eastAsia="MS Mincho"/>
          <w:rtl/>
          <w:lang w:bidi="ar-IQ"/>
        </w:rPr>
        <w:t>ف</w:t>
      </w:r>
      <w:r w:rsidRPr="005258BA">
        <w:rPr>
          <w:rFonts w:eastAsia="MS Mincho" w:hint="cs"/>
          <w:rtl/>
          <w:lang w:bidi="ar-IQ"/>
        </w:rPr>
        <w:t>ـ</w:t>
      </w:r>
      <w:r w:rsidR="006B0BF4" w:rsidRPr="005258BA">
        <w:rPr>
          <w:rFonts w:eastAsia="MS Mincho" w:hint="cs"/>
          <w:rtl/>
          <w:lang w:bidi="ar-IQ"/>
        </w:rPr>
        <w:t xml:space="preserve"> </w:t>
      </w:r>
      <w:r w:rsidR="006B0BF4" w:rsidRPr="005258BA">
        <w:rPr>
          <w:rFonts w:hint="eastAsia"/>
          <w:sz w:val="24"/>
          <w:szCs w:val="24"/>
          <w:rtl/>
          <w:lang w:bidi="ar-IQ"/>
        </w:rPr>
        <w:t>«</w:t>
      </w:r>
      <w:r w:rsidRPr="005258BA">
        <w:rPr>
          <w:rFonts w:eastAsia="MS Mincho"/>
          <w:rtl/>
          <w:lang w:bidi="ar-IQ"/>
        </w:rPr>
        <w:t>في</w:t>
      </w:r>
      <w:r w:rsidRPr="005258BA">
        <w:rPr>
          <w:rFonts w:hint="eastAsia"/>
          <w:sz w:val="24"/>
          <w:szCs w:val="24"/>
          <w:rtl/>
          <w:lang w:bidi="ar-IQ"/>
        </w:rPr>
        <w:t>»</w:t>
      </w:r>
      <w:r w:rsidRPr="005258BA">
        <w:rPr>
          <w:rFonts w:eastAsia="MS Mincho"/>
          <w:rtl/>
          <w:lang w:bidi="ar-IQ"/>
        </w:rPr>
        <w:t xml:space="preserve"> للسببي</w:t>
      </w:r>
      <w:r w:rsidRPr="005258BA">
        <w:rPr>
          <w:rFonts w:eastAsia="MS Mincho" w:hint="cs"/>
          <w:rtl/>
          <w:lang w:bidi="ar-IQ"/>
        </w:rPr>
        <w:t>ّ</w:t>
      </w:r>
      <w:r w:rsidRPr="005258BA">
        <w:rPr>
          <w:rFonts w:eastAsia="MS Mincho"/>
          <w:rtl/>
          <w:lang w:bidi="ar-IQ"/>
        </w:rPr>
        <w:t>ة</w:t>
      </w:r>
      <w:r w:rsidRPr="005258BA">
        <w:rPr>
          <w:rFonts w:eastAsia="MS Mincho"/>
          <w:sz w:val="24"/>
          <w:szCs w:val="24"/>
          <w:rtl/>
          <w:lang w:bidi="ar-IQ"/>
        </w:rPr>
        <w:t>»</w:t>
      </w:r>
      <w:r w:rsidRPr="005258BA">
        <w:rPr>
          <w:rFonts w:hint="cs"/>
          <w:vertAlign w:val="superscript"/>
          <w:rtl/>
          <w:lang w:bidi="ar-IQ"/>
        </w:rPr>
        <w:t>(</w:t>
      </w:r>
      <w:r w:rsidRPr="005258BA">
        <w:rPr>
          <w:rStyle w:val="ac"/>
          <w:sz w:val="27"/>
          <w:rtl/>
          <w:lang w:bidi="ar-IQ"/>
        </w:rPr>
        <w:endnoteReference w:id="92"/>
      </w:r>
      <w:r w:rsidRPr="005258BA">
        <w:rPr>
          <w:rFonts w:hint="cs"/>
          <w:vertAlign w:val="superscript"/>
          <w:rtl/>
          <w:lang w:bidi="ar-IQ"/>
        </w:rPr>
        <w:t>)</w:t>
      </w:r>
      <w:r w:rsidRPr="005258BA">
        <w:rPr>
          <w:rFonts w:eastAsia="MS Mincho" w:hint="cs"/>
          <w:rtl/>
          <w:lang w:bidi="ar-IQ"/>
        </w:rPr>
        <w:t xml:space="preserve"> ثمّ كرّ</w:t>
      </w:r>
      <w:r w:rsidR="006B0BF4" w:rsidRPr="005258BA">
        <w:rPr>
          <w:rFonts w:eastAsia="MS Mincho" w:hint="cs"/>
          <w:rtl/>
          <w:lang w:bidi="ar-IQ"/>
        </w:rPr>
        <w:t>َ</w:t>
      </w:r>
      <w:r w:rsidRPr="005258BA">
        <w:rPr>
          <w:rFonts w:eastAsia="MS Mincho" w:hint="cs"/>
          <w:rtl/>
          <w:lang w:bidi="ar-IQ"/>
        </w:rPr>
        <w:t xml:space="preserve">ره بقوله: </w:t>
      </w:r>
      <w:r w:rsidRPr="005258BA">
        <w:rPr>
          <w:rFonts w:eastAsia="MS Mincho" w:hint="cs"/>
          <w:sz w:val="24"/>
          <w:szCs w:val="24"/>
          <w:rtl/>
          <w:lang w:bidi="ar-IQ"/>
        </w:rPr>
        <w:t>«</w:t>
      </w:r>
      <w:r w:rsidRPr="005258BA">
        <w:rPr>
          <w:rFonts w:eastAsia="MS Mincho"/>
          <w:rtl/>
          <w:lang w:bidi="ar-IQ"/>
        </w:rPr>
        <w:t>وحاصله لا</w:t>
      </w:r>
      <w:r w:rsidRPr="005258BA">
        <w:rPr>
          <w:rFonts w:eastAsia="MS Mincho" w:hint="cs"/>
          <w:rtl/>
          <w:lang w:bidi="ar-IQ"/>
        </w:rPr>
        <w:t xml:space="preserve"> </w:t>
      </w:r>
      <w:r w:rsidRPr="005258BA">
        <w:rPr>
          <w:rFonts w:eastAsia="MS Mincho"/>
          <w:rtl/>
          <w:lang w:bidi="ar-IQ"/>
        </w:rPr>
        <w:t>أطلب منكم إلاّ مودتي ورعاية حقوقي لقرابتي منكم</w:t>
      </w:r>
      <w:r w:rsidRPr="005258BA">
        <w:rPr>
          <w:rFonts w:eastAsia="MS Mincho" w:hint="cs"/>
          <w:rtl/>
          <w:lang w:bidi="ar-IQ"/>
        </w:rPr>
        <w:t xml:space="preserve">، </w:t>
      </w:r>
      <w:r w:rsidRPr="005258BA">
        <w:rPr>
          <w:rFonts w:eastAsia="MS Mincho"/>
          <w:rtl/>
          <w:lang w:bidi="ar-IQ"/>
        </w:rPr>
        <w:t>وذلك أمر</w:t>
      </w:r>
      <w:r w:rsidR="006B0BF4" w:rsidRPr="005258BA">
        <w:rPr>
          <w:rFonts w:eastAsia="MS Mincho" w:hint="cs"/>
          <w:rtl/>
          <w:lang w:bidi="ar-IQ"/>
        </w:rPr>
        <w:t>ٌ</w:t>
      </w:r>
      <w:r w:rsidRPr="005258BA">
        <w:rPr>
          <w:rFonts w:eastAsia="MS Mincho"/>
          <w:rtl/>
          <w:lang w:bidi="ar-IQ"/>
        </w:rPr>
        <w:t xml:space="preserve"> لازم عليكم</w:t>
      </w:r>
      <w:r w:rsidRPr="005258BA">
        <w:rPr>
          <w:rFonts w:eastAsia="MS Mincho"/>
          <w:sz w:val="24"/>
          <w:szCs w:val="24"/>
          <w:rtl/>
          <w:lang w:bidi="ar-IQ"/>
        </w:rPr>
        <w:t>»</w:t>
      </w:r>
      <w:r w:rsidRPr="005258BA">
        <w:rPr>
          <w:rFonts w:hint="cs"/>
          <w:vertAlign w:val="superscript"/>
          <w:rtl/>
          <w:lang w:bidi="ar-IQ"/>
        </w:rPr>
        <w:t>(</w:t>
      </w:r>
      <w:r w:rsidRPr="005258BA">
        <w:rPr>
          <w:rStyle w:val="ac"/>
          <w:sz w:val="27"/>
          <w:rtl/>
          <w:lang w:bidi="ar-IQ"/>
        </w:rPr>
        <w:endnoteReference w:id="93"/>
      </w:r>
      <w:r w:rsidRPr="005258BA">
        <w:rPr>
          <w:rFonts w:hint="cs"/>
          <w:vertAlign w:val="superscript"/>
          <w:rtl/>
          <w:lang w:bidi="ar-IQ"/>
        </w:rPr>
        <w:t>)</w:t>
      </w:r>
      <w:r w:rsidR="006B0BF4" w:rsidRPr="005258BA">
        <w:rPr>
          <w:rFonts w:eastAsia="MS Mincho" w:hint="cs"/>
          <w:rtl/>
          <w:lang w:bidi="ar-IQ"/>
        </w:rPr>
        <w:t>.</w:t>
      </w:r>
    </w:p>
    <w:p w:rsidR="006B0BF4" w:rsidRPr="005258BA" w:rsidRDefault="004A4642" w:rsidP="006F490A">
      <w:pPr>
        <w:spacing w:line="390" w:lineRule="exact"/>
        <w:rPr>
          <w:rFonts w:eastAsia="MS Mincho"/>
          <w:rtl/>
          <w:lang w:bidi="ar-IQ"/>
        </w:rPr>
      </w:pPr>
      <w:r w:rsidRPr="005258BA">
        <w:rPr>
          <w:rFonts w:eastAsia="MS Mincho" w:hint="cs"/>
          <w:rtl/>
          <w:lang w:bidi="ar-IQ"/>
        </w:rPr>
        <w:t>وتقدّ</w:t>
      </w:r>
      <w:r w:rsidR="006B0BF4" w:rsidRPr="005258BA">
        <w:rPr>
          <w:rFonts w:eastAsia="MS Mincho" w:hint="cs"/>
          <w:rtl/>
          <w:lang w:bidi="ar-IQ"/>
        </w:rPr>
        <w:t>َ</w:t>
      </w:r>
      <w:r w:rsidRPr="005258BA">
        <w:rPr>
          <w:rFonts w:eastAsia="MS Mincho" w:hint="cs"/>
          <w:rtl/>
          <w:lang w:bidi="ar-IQ"/>
        </w:rPr>
        <w:t>م الجواب عنه من أنّ كثيراً من أهل السن</w:t>
      </w:r>
      <w:r w:rsidR="006B0BF4" w:rsidRPr="005258BA">
        <w:rPr>
          <w:rFonts w:eastAsia="MS Mincho" w:hint="cs"/>
          <w:rtl/>
          <w:lang w:bidi="ar-IQ"/>
        </w:rPr>
        <w:t>ّ</w:t>
      </w:r>
      <w:r w:rsidRPr="005258BA">
        <w:rPr>
          <w:rFonts w:eastAsia="MS Mincho" w:hint="cs"/>
          <w:rtl/>
          <w:lang w:bidi="ar-IQ"/>
        </w:rPr>
        <w:t>ة وا</w:t>
      </w:r>
      <w:r w:rsidR="006B0BF4" w:rsidRPr="005258BA">
        <w:rPr>
          <w:rFonts w:eastAsia="MS Mincho" w:hint="cs"/>
          <w:rtl/>
          <w:lang w:bidi="ar-IQ"/>
        </w:rPr>
        <w:t>لشيعة ـ كالرازي والمحقّق الحلّي</w:t>
      </w:r>
      <w:r w:rsidRPr="005258BA">
        <w:rPr>
          <w:rFonts w:eastAsia="MS Mincho" w:hint="cs"/>
          <w:rtl/>
          <w:lang w:bidi="ar-IQ"/>
        </w:rPr>
        <w:t xml:space="preserve"> ـ أنكروا مجيء </w:t>
      </w:r>
      <w:r w:rsidRPr="005258BA">
        <w:rPr>
          <w:rFonts w:hint="eastAsia"/>
          <w:sz w:val="24"/>
          <w:szCs w:val="24"/>
          <w:rtl/>
          <w:lang w:bidi="ar-IQ"/>
        </w:rPr>
        <w:t>«</w:t>
      </w:r>
      <w:r w:rsidRPr="005258BA">
        <w:rPr>
          <w:rFonts w:eastAsia="MS Mincho"/>
          <w:rtl/>
          <w:lang w:bidi="ar-IQ"/>
        </w:rPr>
        <w:t>في</w:t>
      </w:r>
      <w:r w:rsidRPr="005258BA">
        <w:rPr>
          <w:rFonts w:hint="eastAsia"/>
          <w:sz w:val="24"/>
          <w:szCs w:val="24"/>
          <w:rtl/>
          <w:lang w:bidi="ar-IQ"/>
        </w:rPr>
        <w:t>»</w:t>
      </w:r>
      <w:r w:rsidRPr="005258BA">
        <w:rPr>
          <w:rFonts w:eastAsia="MS Mincho"/>
          <w:rtl/>
          <w:lang w:bidi="ar-IQ"/>
        </w:rPr>
        <w:t xml:space="preserve"> للسببي</w:t>
      </w:r>
      <w:r w:rsidRPr="005258BA">
        <w:rPr>
          <w:rFonts w:eastAsia="MS Mincho" w:hint="cs"/>
          <w:rtl/>
          <w:lang w:bidi="ar-IQ"/>
        </w:rPr>
        <w:t>ّ</w:t>
      </w:r>
      <w:r w:rsidRPr="005258BA">
        <w:rPr>
          <w:rFonts w:eastAsia="MS Mincho"/>
          <w:rtl/>
          <w:lang w:bidi="ar-IQ"/>
        </w:rPr>
        <w:t>ة</w:t>
      </w:r>
      <w:r w:rsidR="006B0BF4" w:rsidRPr="005258BA">
        <w:rPr>
          <w:rFonts w:eastAsia="MS Mincho" w:hint="cs"/>
          <w:rtl/>
          <w:lang w:bidi="ar-IQ"/>
        </w:rPr>
        <w:t>، وهو الحقّ.</w:t>
      </w:r>
    </w:p>
    <w:p w:rsidR="006B0BF4" w:rsidRPr="005258BA" w:rsidRDefault="004A4642" w:rsidP="003F4A68">
      <w:pPr>
        <w:rPr>
          <w:rFonts w:eastAsia="MS Mincho"/>
          <w:rtl/>
          <w:lang w:bidi="ar-IQ"/>
        </w:rPr>
      </w:pPr>
      <w:r w:rsidRPr="005258BA">
        <w:rPr>
          <w:rFonts w:eastAsia="MS Mincho" w:hint="cs"/>
          <w:rtl/>
          <w:lang w:bidi="ar-IQ"/>
        </w:rPr>
        <w:t xml:space="preserve">وأمّا قوله: </w:t>
      </w:r>
      <w:r w:rsidRPr="005258BA">
        <w:rPr>
          <w:rFonts w:eastAsia="MS Mincho" w:hint="cs"/>
          <w:sz w:val="24"/>
          <w:szCs w:val="24"/>
          <w:rtl/>
          <w:lang w:bidi="ar-IQ"/>
        </w:rPr>
        <w:t>«</w:t>
      </w:r>
      <w:r w:rsidRPr="005258BA">
        <w:rPr>
          <w:rFonts w:eastAsia="MS Mincho"/>
          <w:rtl/>
          <w:lang w:bidi="ar-IQ"/>
        </w:rPr>
        <w:t>قيل في هذا المعنى: إن</w:t>
      </w:r>
      <w:r w:rsidRPr="005258BA">
        <w:rPr>
          <w:rFonts w:eastAsia="MS Mincho" w:hint="cs"/>
          <w:rtl/>
          <w:lang w:bidi="ar-IQ"/>
        </w:rPr>
        <w:t>ّ</w:t>
      </w:r>
      <w:r w:rsidRPr="005258BA">
        <w:rPr>
          <w:rFonts w:eastAsia="MS Mincho"/>
          <w:rtl/>
          <w:lang w:bidi="ar-IQ"/>
        </w:rPr>
        <w:t>ه لا</w:t>
      </w:r>
      <w:r w:rsidRPr="005258BA">
        <w:rPr>
          <w:rFonts w:eastAsia="MS Mincho" w:hint="cs"/>
          <w:rtl/>
          <w:lang w:bidi="ar-IQ"/>
        </w:rPr>
        <w:t xml:space="preserve"> </w:t>
      </w:r>
      <w:r w:rsidRPr="005258BA">
        <w:rPr>
          <w:rFonts w:eastAsia="MS Mincho"/>
          <w:rtl/>
          <w:lang w:bidi="ar-IQ"/>
        </w:rPr>
        <w:t>يناسب شأن النبو</w:t>
      </w:r>
      <w:r w:rsidRPr="005258BA">
        <w:rPr>
          <w:rFonts w:eastAsia="MS Mincho" w:hint="cs"/>
          <w:rtl/>
          <w:lang w:bidi="ar-IQ"/>
        </w:rPr>
        <w:t>ّ</w:t>
      </w:r>
      <w:r w:rsidRPr="005258BA">
        <w:rPr>
          <w:rFonts w:eastAsia="MS Mincho"/>
          <w:rtl/>
          <w:lang w:bidi="ar-IQ"/>
        </w:rPr>
        <w:t>ة.</w:t>
      </w:r>
      <w:r w:rsidRPr="005258BA">
        <w:rPr>
          <w:rFonts w:eastAsia="MS Mincho" w:hint="cs"/>
          <w:rtl/>
          <w:lang w:bidi="ar-IQ"/>
        </w:rPr>
        <w:t xml:space="preserve">.. </w:t>
      </w:r>
      <w:r w:rsidRPr="005258BA">
        <w:rPr>
          <w:rFonts w:eastAsia="MS Mincho"/>
          <w:rtl/>
          <w:lang w:bidi="ar-IQ"/>
        </w:rPr>
        <w:t>وقراباتهم</w:t>
      </w:r>
      <w:r w:rsidRPr="005258BA">
        <w:rPr>
          <w:rFonts w:eastAsia="MS Mincho"/>
          <w:sz w:val="24"/>
          <w:szCs w:val="24"/>
          <w:rtl/>
          <w:lang w:bidi="ar-IQ"/>
        </w:rPr>
        <w:t>»</w:t>
      </w:r>
      <w:r w:rsidRPr="005258BA">
        <w:rPr>
          <w:rFonts w:eastAsia="MS Mincho" w:hint="cs"/>
          <w:rtl/>
          <w:lang w:bidi="ar-IQ"/>
        </w:rPr>
        <w:t xml:space="preserve"> فقد تقدّ</w:t>
      </w:r>
      <w:r w:rsidR="006B0BF4" w:rsidRPr="005258BA">
        <w:rPr>
          <w:rFonts w:eastAsia="MS Mincho" w:hint="cs"/>
          <w:rtl/>
          <w:lang w:bidi="ar-IQ"/>
        </w:rPr>
        <w:t>َ</w:t>
      </w:r>
      <w:r w:rsidRPr="005258BA">
        <w:rPr>
          <w:rFonts w:eastAsia="MS Mincho" w:hint="cs"/>
          <w:rtl/>
          <w:lang w:bidi="ar-IQ"/>
        </w:rPr>
        <w:t>م أنّ المفيد قال به أيضاً</w:t>
      </w:r>
      <w:r w:rsidR="006B0BF4" w:rsidRPr="005258BA">
        <w:rPr>
          <w:rFonts w:eastAsia="MS Mincho" w:hint="cs"/>
          <w:rtl/>
          <w:lang w:bidi="ar-IQ"/>
        </w:rPr>
        <w:t>،</w:t>
      </w:r>
      <w:r w:rsidRPr="005258BA">
        <w:rPr>
          <w:rFonts w:eastAsia="MS Mincho" w:hint="cs"/>
          <w:rtl/>
          <w:lang w:bidi="ar-IQ"/>
        </w:rPr>
        <w:t xml:space="preserve"> ولكن</w:t>
      </w:r>
      <w:r w:rsidR="006B0BF4" w:rsidRPr="005258BA">
        <w:rPr>
          <w:rFonts w:eastAsia="MS Mincho" w:hint="cs"/>
          <w:rtl/>
          <w:lang w:bidi="ar-IQ"/>
        </w:rPr>
        <w:t>ْ</w:t>
      </w:r>
      <w:r w:rsidRPr="005258BA">
        <w:rPr>
          <w:rFonts w:eastAsia="MS Mincho" w:hint="cs"/>
          <w:rtl/>
          <w:lang w:bidi="ar-IQ"/>
        </w:rPr>
        <w:t xml:space="preserve"> بتقريب</w:t>
      </w:r>
      <w:r w:rsidR="006B0BF4" w:rsidRPr="005258BA">
        <w:rPr>
          <w:rFonts w:eastAsia="MS Mincho" w:hint="cs"/>
          <w:rtl/>
          <w:lang w:bidi="ar-IQ"/>
        </w:rPr>
        <w:t>ٍ</w:t>
      </w:r>
      <w:r w:rsidRPr="005258BA">
        <w:rPr>
          <w:rFonts w:eastAsia="MS Mincho" w:hint="cs"/>
          <w:rtl/>
          <w:lang w:bidi="ar-IQ"/>
        </w:rPr>
        <w:t xml:space="preserve"> آخر سمّاه حجّة العقل</w:t>
      </w:r>
      <w:r w:rsidR="006B0BF4" w:rsidRPr="005258BA">
        <w:rPr>
          <w:rFonts w:eastAsia="MS Mincho" w:hint="cs"/>
          <w:rtl/>
          <w:lang w:bidi="ar-IQ"/>
        </w:rPr>
        <w:t>.</w:t>
      </w:r>
      <w:r w:rsidRPr="005258BA">
        <w:rPr>
          <w:rFonts w:eastAsia="MS Mincho" w:hint="cs"/>
          <w:rtl/>
          <w:lang w:bidi="ar-IQ"/>
        </w:rPr>
        <w:t xml:space="preserve"> وتقدّم </w:t>
      </w:r>
      <w:r w:rsidR="006B0BF4" w:rsidRPr="005258BA">
        <w:rPr>
          <w:rFonts w:eastAsia="MS Mincho" w:hint="cs"/>
          <w:rtl/>
          <w:lang w:bidi="ar-IQ"/>
        </w:rPr>
        <w:t>الجواب عنه أيضاً في معنى الأجر.</w:t>
      </w:r>
    </w:p>
    <w:p w:rsidR="004A4642" w:rsidRPr="005258BA" w:rsidRDefault="004A4642" w:rsidP="003F4A68">
      <w:pPr>
        <w:rPr>
          <w:rFonts w:eastAsia="MS Mincho"/>
          <w:rtl/>
          <w:lang w:bidi="ar-IQ"/>
        </w:rPr>
      </w:pPr>
      <w:r w:rsidRPr="005258BA">
        <w:rPr>
          <w:rFonts w:eastAsia="MS Mincho" w:hint="cs"/>
          <w:rtl/>
          <w:lang w:bidi="ar-IQ"/>
        </w:rPr>
        <w:t xml:space="preserve">وكذا قوله: </w:t>
      </w:r>
      <w:r w:rsidRPr="005258BA">
        <w:rPr>
          <w:rFonts w:eastAsia="MS Mincho" w:hint="cs"/>
          <w:sz w:val="24"/>
          <w:szCs w:val="24"/>
          <w:rtl/>
          <w:lang w:bidi="ar-IQ"/>
        </w:rPr>
        <w:t>«</w:t>
      </w:r>
      <w:r w:rsidRPr="005258BA">
        <w:rPr>
          <w:rFonts w:eastAsia="MS Mincho"/>
          <w:rtl/>
          <w:lang w:bidi="ar-IQ"/>
        </w:rPr>
        <w:t>وأيضا</w:t>
      </w:r>
      <w:r w:rsidRPr="005258BA">
        <w:rPr>
          <w:rFonts w:eastAsia="MS Mincho" w:hint="cs"/>
          <w:rtl/>
          <w:lang w:bidi="ar-IQ"/>
        </w:rPr>
        <w:t>ً</w:t>
      </w:r>
      <w:r w:rsidRPr="005258BA">
        <w:rPr>
          <w:rFonts w:eastAsia="MS Mincho"/>
          <w:rtl/>
          <w:lang w:bidi="ar-IQ"/>
        </w:rPr>
        <w:t xml:space="preserve"> فيه منافاة</w:t>
      </w:r>
      <w:r w:rsidRPr="005258BA">
        <w:rPr>
          <w:rFonts w:eastAsia="MS Mincho" w:hint="cs"/>
          <w:rtl/>
          <w:lang w:bidi="ar-IQ"/>
        </w:rPr>
        <w:t>ٌ</w:t>
      </w:r>
      <w:r w:rsidRPr="005258BA">
        <w:rPr>
          <w:rFonts w:eastAsia="MS Mincho"/>
          <w:rtl/>
          <w:lang w:bidi="ar-IQ"/>
        </w:rPr>
        <w:t xml:space="preserve"> ما لقوله تعالى: </w:t>
      </w:r>
      <w:r w:rsidRPr="00C16ACA">
        <w:rPr>
          <w:rFonts w:ascii="Mosawi" w:hAnsi="Mosawi" w:cs="Mosawi"/>
          <w:sz w:val="24"/>
          <w:szCs w:val="24"/>
          <w:rtl/>
          <w:lang w:bidi="ar-IQ"/>
        </w:rPr>
        <w:t>﴿</w:t>
      </w:r>
      <w:r w:rsidRPr="005258BA">
        <w:rPr>
          <w:rFonts w:eastAsia="MS Mincho"/>
          <w:b/>
          <w:bCs/>
          <w:rtl/>
          <w:lang w:bidi="ar-IQ"/>
        </w:rPr>
        <w:t>وَم</w:t>
      </w:r>
      <w:r w:rsidR="006B0BF4" w:rsidRPr="005258BA">
        <w:rPr>
          <w:rFonts w:eastAsia="MS Mincho" w:hint="cs"/>
          <w:b/>
          <w:bCs/>
          <w:rtl/>
          <w:lang w:bidi="ar-IQ"/>
        </w:rPr>
        <w:t>َ</w:t>
      </w:r>
      <w:r w:rsidRPr="005258BA">
        <w:rPr>
          <w:rFonts w:eastAsia="MS Mincho"/>
          <w:b/>
          <w:bCs/>
          <w:rtl/>
          <w:lang w:bidi="ar-IQ"/>
        </w:rPr>
        <w:t>ا تَسْ</w:t>
      </w:r>
      <w:r w:rsidR="006B0BF4" w:rsidRPr="005258BA">
        <w:rPr>
          <w:rFonts w:eastAsia="MS Mincho" w:hint="cs"/>
          <w:b/>
          <w:bCs/>
          <w:rtl/>
          <w:lang w:bidi="ar-IQ"/>
        </w:rPr>
        <w:t>أَ</w:t>
      </w:r>
      <w:r w:rsidRPr="005258BA">
        <w:rPr>
          <w:rFonts w:eastAsia="MS Mincho"/>
          <w:b/>
          <w:bCs/>
          <w:rtl/>
          <w:lang w:bidi="ar-IQ"/>
        </w:rPr>
        <w:t>لُهُمْ عَلَيْهِ مِنْ أَجْرٍ</w:t>
      </w:r>
      <w:r w:rsidRPr="00C16ACA">
        <w:rPr>
          <w:rFonts w:ascii="Mosawi" w:hAnsi="Mosawi" w:cs="Mosawi"/>
          <w:sz w:val="24"/>
          <w:szCs w:val="24"/>
          <w:rtl/>
          <w:lang w:bidi="ar-IQ"/>
        </w:rPr>
        <w:t>﴾</w:t>
      </w:r>
      <w:r w:rsidRPr="005258BA">
        <w:rPr>
          <w:rFonts w:eastAsia="MS Mincho"/>
          <w:sz w:val="24"/>
          <w:szCs w:val="24"/>
          <w:rtl/>
          <w:lang w:bidi="ar-IQ"/>
        </w:rPr>
        <w:t>»</w:t>
      </w:r>
      <w:r w:rsidR="006B0BF4" w:rsidRPr="005258BA">
        <w:rPr>
          <w:rFonts w:eastAsia="MS Mincho" w:hint="cs"/>
          <w:rtl/>
          <w:lang w:bidi="ar-IQ"/>
        </w:rPr>
        <w:t>،</w:t>
      </w:r>
      <w:r w:rsidRPr="005258BA">
        <w:rPr>
          <w:rFonts w:eastAsia="MS Mincho" w:hint="cs"/>
          <w:rtl/>
          <w:lang w:bidi="ar-IQ"/>
        </w:rPr>
        <w:t xml:space="preserve"> فقد تقدّ</w:t>
      </w:r>
      <w:r w:rsidR="006B0BF4" w:rsidRPr="005258BA">
        <w:rPr>
          <w:rFonts w:eastAsia="MS Mincho" w:hint="cs"/>
          <w:rtl/>
          <w:lang w:bidi="ar-IQ"/>
        </w:rPr>
        <w:t>َ</w:t>
      </w:r>
      <w:r w:rsidRPr="005258BA">
        <w:rPr>
          <w:rFonts w:eastAsia="MS Mincho" w:hint="cs"/>
          <w:rtl/>
          <w:lang w:bidi="ar-IQ"/>
        </w:rPr>
        <w:t>م أنّ المفيد قال به أيضاً</w:t>
      </w:r>
      <w:r w:rsidR="006B0BF4" w:rsidRPr="005258BA">
        <w:rPr>
          <w:rFonts w:eastAsia="MS Mincho" w:hint="cs"/>
          <w:rtl/>
          <w:lang w:bidi="ar-IQ"/>
        </w:rPr>
        <w:t>،</w:t>
      </w:r>
      <w:r w:rsidRPr="005258BA">
        <w:rPr>
          <w:rFonts w:eastAsia="MS Mincho" w:hint="cs"/>
          <w:rtl/>
          <w:lang w:bidi="ar-IQ"/>
        </w:rPr>
        <w:t xml:space="preserve"> وسمّاه حجّة القرآن</w:t>
      </w:r>
      <w:r w:rsidR="006B0BF4" w:rsidRPr="005258BA">
        <w:rPr>
          <w:rFonts w:eastAsia="MS Mincho" w:hint="cs"/>
          <w:rtl/>
          <w:lang w:bidi="ar-IQ"/>
        </w:rPr>
        <w:t>.</w:t>
      </w:r>
      <w:r w:rsidRPr="005258BA">
        <w:rPr>
          <w:rFonts w:eastAsia="MS Mincho" w:hint="cs"/>
          <w:rtl/>
          <w:lang w:bidi="ar-IQ"/>
        </w:rPr>
        <w:t xml:space="preserve"> وتقدّم الجواب عنه أيضاً في معنى الأجر والمودّة. </w:t>
      </w:r>
    </w:p>
    <w:p w:rsidR="004A4642" w:rsidRPr="005258BA" w:rsidRDefault="004A4642" w:rsidP="00971BE7">
      <w:pPr>
        <w:rPr>
          <w:rFonts w:eastAsia="MS Mincho"/>
          <w:rtl/>
          <w:lang w:bidi="ar-IQ"/>
        </w:rPr>
      </w:pPr>
      <w:r w:rsidRPr="005258BA">
        <w:rPr>
          <w:rFonts w:eastAsia="MS Mincho" w:hint="cs"/>
          <w:rtl/>
          <w:lang w:bidi="ar-IQ"/>
        </w:rPr>
        <w:t>وقال في الأمثل</w:t>
      </w:r>
      <w:r w:rsidR="006B0BF4" w:rsidRPr="005258BA">
        <w:rPr>
          <w:rFonts w:eastAsia="MS Mincho" w:hint="cs"/>
          <w:rtl/>
          <w:lang w:bidi="ar-IQ"/>
        </w:rPr>
        <w:t>،</w:t>
      </w:r>
      <w:r w:rsidRPr="005258BA">
        <w:rPr>
          <w:rFonts w:eastAsia="MS Mincho" w:hint="cs"/>
          <w:rtl/>
          <w:lang w:bidi="ar-IQ"/>
        </w:rPr>
        <w:t xml:space="preserve"> ردّاً عليه: </w:t>
      </w:r>
      <w:r w:rsidRPr="005258BA">
        <w:rPr>
          <w:rFonts w:eastAsia="MS Mincho" w:hint="cs"/>
          <w:sz w:val="24"/>
          <w:szCs w:val="24"/>
          <w:rtl/>
          <w:lang w:bidi="ar-IQ"/>
        </w:rPr>
        <w:t>«</w:t>
      </w:r>
      <w:r w:rsidRPr="005258BA">
        <w:rPr>
          <w:rFonts w:eastAsia="MS Mincho"/>
          <w:rtl/>
          <w:lang w:bidi="ar-IQ"/>
        </w:rPr>
        <w:t>إن</w:t>
      </w:r>
      <w:r w:rsidRPr="005258BA">
        <w:rPr>
          <w:rFonts w:eastAsia="MS Mincho" w:hint="cs"/>
          <w:rtl/>
          <w:lang w:bidi="ar-IQ"/>
        </w:rPr>
        <w:t>ّ</w:t>
      </w:r>
      <w:r w:rsidRPr="005258BA">
        <w:rPr>
          <w:rFonts w:eastAsia="MS Mincho"/>
          <w:rtl/>
          <w:lang w:bidi="ar-IQ"/>
        </w:rPr>
        <w:t xml:space="preserve"> هذه المحبّة ليست أمرا</w:t>
      </w:r>
      <w:r w:rsidRPr="005258BA">
        <w:rPr>
          <w:rFonts w:eastAsia="MS Mincho" w:hint="cs"/>
          <w:rtl/>
          <w:lang w:bidi="ar-IQ"/>
        </w:rPr>
        <w:t>ً</w:t>
      </w:r>
      <w:r w:rsidRPr="005258BA">
        <w:rPr>
          <w:rFonts w:eastAsia="MS Mincho"/>
          <w:rtl/>
          <w:lang w:bidi="ar-IQ"/>
        </w:rPr>
        <w:t xml:space="preserve"> عادي</w:t>
      </w:r>
      <w:r w:rsidRPr="005258BA">
        <w:rPr>
          <w:rFonts w:eastAsia="MS Mincho" w:hint="cs"/>
          <w:rtl/>
          <w:lang w:bidi="ar-IQ"/>
        </w:rPr>
        <w:t>ّ</w:t>
      </w:r>
      <w:r w:rsidRPr="005258BA">
        <w:rPr>
          <w:rFonts w:eastAsia="MS Mincho"/>
          <w:rtl/>
          <w:lang w:bidi="ar-IQ"/>
        </w:rPr>
        <w:t>ا</w:t>
      </w:r>
      <w:r w:rsidRPr="005258BA">
        <w:rPr>
          <w:rFonts w:eastAsia="MS Mincho" w:hint="cs"/>
          <w:rtl/>
          <w:lang w:bidi="ar-IQ"/>
        </w:rPr>
        <w:t>ً</w:t>
      </w:r>
      <w:r w:rsidRPr="005258BA">
        <w:rPr>
          <w:rFonts w:eastAsia="MS Mincho"/>
          <w:rtl/>
          <w:lang w:bidi="ar-IQ"/>
        </w:rPr>
        <w:t>، بل هي جزاء</w:t>
      </w:r>
      <w:r w:rsidRPr="005258BA">
        <w:rPr>
          <w:rFonts w:eastAsia="MS Mincho" w:hint="cs"/>
          <w:rtl/>
          <w:lang w:bidi="ar-IQ"/>
        </w:rPr>
        <w:t>ٌ</w:t>
      </w:r>
      <w:r w:rsidRPr="005258BA">
        <w:rPr>
          <w:rFonts w:eastAsia="MS Mincho"/>
          <w:rtl/>
          <w:lang w:bidi="ar-IQ"/>
        </w:rPr>
        <w:t xml:space="preserve"> للنبوّة وأجر للرسالة، و</w:t>
      </w:r>
      <w:r w:rsidR="00201361" w:rsidRPr="005258BA">
        <w:rPr>
          <w:rFonts w:eastAsia="MS Mincho"/>
          <w:rtl/>
          <w:lang w:bidi="ar-IQ"/>
        </w:rPr>
        <w:t>لا بُدَّ</w:t>
      </w:r>
      <w:r w:rsidRPr="005258BA">
        <w:rPr>
          <w:rFonts w:eastAsia="MS Mincho"/>
          <w:rtl/>
          <w:lang w:bidi="ar-IQ"/>
        </w:rPr>
        <w:t xml:space="preserve"> أن يكون الأجر والثمن مساويا</w:t>
      </w:r>
      <w:r w:rsidRPr="005258BA">
        <w:rPr>
          <w:rFonts w:eastAsia="MS Mincho" w:hint="cs"/>
          <w:rtl/>
          <w:lang w:bidi="ar-IQ"/>
        </w:rPr>
        <w:t>ً</w:t>
      </w:r>
      <w:r w:rsidRPr="005258BA">
        <w:rPr>
          <w:rFonts w:eastAsia="MS Mincho"/>
          <w:rtl/>
          <w:lang w:bidi="ar-IQ"/>
        </w:rPr>
        <w:t xml:space="preserve"> للمثمن حت</w:t>
      </w:r>
      <w:r w:rsidRPr="005258BA">
        <w:rPr>
          <w:rFonts w:eastAsia="MS Mincho" w:hint="cs"/>
          <w:rtl/>
          <w:lang w:bidi="ar-IQ"/>
        </w:rPr>
        <w:t>ّ</w:t>
      </w:r>
      <w:r w:rsidRPr="005258BA">
        <w:rPr>
          <w:rFonts w:eastAsia="MS Mincho"/>
          <w:rtl/>
          <w:lang w:bidi="ar-IQ"/>
        </w:rPr>
        <w:t>ى يمكن اعتباره جزاء</w:t>
      </w:r>
      <w:r w:rsidRPr="005258BA">
        <w:rPr>
          <w:rFonts w:eastAsia="MS Mincho" w:hint="cs"/>
          <w:rtl/>
          <w:lang w:bidi="ar-IQ"/>
        </w:rPr>
        <w:t>ً</w:t>
      </w:r>
      <w:r w:rsidRPr="005258BA">
        <w:rPr>
          <w:rFonts w:eastAsia="MS Mincho"/>
          <w:rtl/>
          <w:lang w:bidi="ar-IQ"/>
        </w:rPr>
        <w:t xml:space="preserve"> له. من جانب</w:t>
      </w:r>
      <w:r w:rsidR="006B0BF4" w:rsidRPr="005258BA">
        <w:rPr>
          <w:rFonts w:eastAsia="MS Mincho" w:hint="cs"/>
          <w:rtl/>
          <w:lang w:bidi="ar-IQ"/>
        </w:rPr>
        <w:t>ٍ</w:t>
      </w:r>
      <w:r w:rsidRPr="005258BA">
        <w:rPr>
          <w:rFonts w:eastAsia="MS Mincho"/>
          <w:rtl/>
          <w:lang w:bidi="ar-IQ"/>
        </w:rPr>
        <w:t xml:space="preserve"> ثان</w:t>
      </w:r>
      <w:r w:rsidRPr="005258BA">
        <w:rPr>
          <w:rFonts w:eastAsia="MS Mincho" w:hint="cs"/>
          <w:rtl/>
          <w:lang w:bidi="ar-IQ"/>
        </w:rPr>
        <w:t>ٍ</w:t>
      </w:r>
      <w:r w:rsidRPr="005258BA">
        <w:rPr>
          <w:rFonts w:eastAsia="MS Mincho"/>
          <w:rtl/>
          <w:lang w:bidi="ar-IQ"/>
        </w:rPr>
        <w:t xml:space="preserve"> فإن</w:t>
      </w:r>
      <w:r w:rsidRPr="005258BA">
        <w:rPr>
          <w:rFonts w:eastAsia="MS Mincho" w:hint="cs"/>
          <w:rtl/>
          <w:lang w:bidi="ar-IQ"/>
        </w:rPr>
        <w:t>ّ</w:t>
      </w:r>
      <w:r w:rsidRPr="005258BA">
        <w:rPr>
          <w:rFonts w:eastAsia="MS Mincho"/>
          <w:rtl/>
          <w:lang w:bidi="ar-IQ"/>
        </w:rPr>
        <w:t xml:space="preserve"> الآيات القرآني</w:t>
      </w:r>
      <w:r w:rsidRPr="005258BA">
        <w:rPr>
          <w:rFonts w:eastAsia="MS Mincho" w:hint="cs"/>
          <w:rtl/>
          <w:lang w:bidi="ar-IQ"/>
        </w:rPr>
        <w:t>ّ</w:t>
      </w:r>
      <w:r w:rsidRPr="005258BA">
        <w:rPr>
          <w:rFonts w:eastAsia="MS Mincho"/>
          <w:rtl/>
          <w:lang w:bidi="ar-IQ"/>
        </w:rPr>
        <w:t>ة تؤك</w:t>
      </w:r>
      <w:r w:rsidRPr="005258BA">
        <w:rPr>
          <w:rFonts w:eastAsia="MS Mincho" w:hint="cs"/>
          <w:rtl/>
          <w:lang w:bidi="ar-IQ"/>
        </w:rPr>
        <w:t>ّ</w:t>
      </w:r>
      <w:r w:rsidRPr="005258BA">
        <w:rPr>
          <w:rFonts w:eastAsia="MS Mincho"/>
          <w:rtl/>
          <w:lang w:bidi="ar-IQ"/>
        </w:rPr>
        <w:t>د أنّ نفع هذه المحب</w:t>
      </w:r>
      <w:r w:rsidRPr="005258BA">
        <w:rPr>
          <w:rFonts w:eastAsia="MS Mincho" w:hint="cs"/>
          <w:rtl/>
          <w:lang w:bidi="ar-IQ"/>
        </w:rPr>
        <w:t>ّ</w:t>
      </w:r>
      <w:r w:rsidRPr="005258BA">
        <w:rPr>
          <w:rFonts w:eastAsia="MS Mincho"/>
          <w:rtl/>
          <w:lang w:bidi="ar-IQ"/>
        </w:rPr>
        <w:t>ة ليس شيئا</w:t>
      </w:r>
      <w:r w:rsidRPr="005258BA">
        <w:rPr>
          <w:rFonts w:eastAsia="MS Mincho" w:hint="cs"/>
          <w:rtl/>
          <w:lang w:bidi="ar-IQ"/>
        </w:rPr>
        <w:t>ً</w:t>
      </w:r>
      <w:r w:rsidR="006B0BF4" w:rsidRPr="005258BA">
        <w:rPr>
          <w:rFonts w:eastAsia="MS Mincho"/>
          <w:rtl/>
          <w:lang w:bidi="ar-IQ"/>
        </w:rPr>
        <w:t xml:space="preserve"> يعود إلى الن</w:t>
      </w:r>
      <w:r w:rsidRPr="005258BA">
        <w:rPr>
          <w:rFonts w:eastAsia="MS Mincho"/>
          <w:rtl/>
          <w:lang w:bidi="ar-IQ"/>
        </w:rPr>
        <w:t>بي</w:t>
      </w:r>
      <w:r w:rsidR="006B0BF4" w:rsidRPr="005258BA">
        <w:rPr>
          <w:rFonts w:eastAsia="MS Mincho" w:hint="cs"/>
          <w:rtl/>
          <w:lang w:bidi="ar-IQ"/>
        </w:rPr>
        <w:t>ّ</w:t>
      </w:r>
      <w:r w:rsidR="00BF5803" w:rsidRPr="007F415A">
        <w:rPr>
          <w:rFonts w:eastAsia="MS Mincho" w:cs="Mosawi"/>
          <w:szCs w:val="22"/>
          <w:rtl/>
          <w:lang w:bidi="ar-IQ"/>
        </w:rPr>
        <w:t>|</w:t>
      </w:r>
      <w:r w:rsidRPr="005258BA">
        <w:rPr>
          <w:rFonts w:eastAsia="MS Mincho"/>
          <w:rtl/>
          <w:lang w:bidi="ar-IQ"/>
        </w:rPr>
        <w:t xml:space="preserve">، بل </w:t>
      </w:r>
      <w:r w:rsidRPr="005258BA">
        <w:rPr>
          <w:rFonts w:eastAsia="MS Mincho" w:hint="cs"/>
          <w:rtl/>
          <w:lang w:bidi="ar-IQ"/>
        </w:rPr>
        <w:t>إ</w:t>
      </w:r>
      <w:r w:rsidRPr="005258BA">
        <w:rPr>
          <w:rFonts w:eastAsia="MS Mincho"/>
          <w:rtl/>
          <w:lang w:bidi="ar-IQ"/>
        </w:rPr>
        <w:t>ن</w:t>
      </w:r>
      <w:r w:rsidRPr="005258BA">
        <w:rPr>
          <w:rFonts w:eastAsia="MS Mincho" w:hint="cs"/>
          <w:rtl/>
          <w:lang w:bidi="ar-IQ"/>
        </w:rPr>
        <w:t>ّ</w:t>
      </w:r>
      <w:r w:rsidRPr="005258BA">
        <w:rPr>
          <w:rFonts w:eastAsia="MS Mincho"/>
          <w:rtl/>
          <w:lang w:bidi="ar-IQ"/>
        </w:rPr>
        <w:t xml:space="preserve"> حاصل ذلك يعود إلى المؤمنين أنفسهم</w:t>
      </w:r>
      <w:r w:rsidRPr="005258BA">
        <w:rPr>
          <w:rFonts w:eastAsia="MS Mincho" w:hint="cs"/>
          <w:rtl/>
          <w:lang w:bidi="ar-IQ"/>
        </w:rPr>
        <w:t xml:space="preserve">. </w:t>
      </w:r>
      <w:r w:rsidRPr="005258BA">
        <w:rPr>
          <w:rFonts w:eastAsia="MS Mincho"/>
          <w:rtl/>
          <w:lang w:bidi="ar-IQ"/>
        </w:rPr>
        <w:t>وبعبارة</w:t>
      </w:r>
      <w:r w:rsidR="006B0BF4" w:rsidRPr="005258BA">
        <w:rPr>
          <w:rFonts w:eastAsia="MS Mincho" w:hint="cs"/>
          <w:rtl/>
          <w:lang w:bidi="ar-IQ"/>
        </w:rPr>
        <w:t>ٍ</w:t>
      </w:r>
      <w:r w:rsidRPr="005258BA">
        <w:rPr>
          <w:rFonts w:eastAsia="MS Mincho"/>
          <w:rtl/>
          <w:lang w:bidi="ar-IQ"/>
        </w:rPr>
        <w:t xml:space="preserve"> </w:t>
      </w:r>
      <w:r w:rsidRPr="005258BA">
        <w:rPr>
          <w:rFonts w:eastAsia="MS Mincho" w:hint="cs"/>
          <w:rtl/>
          <w:lang w:bidi="ar-IQ"/>
        </w:rPr>
        <w:t>أ</w:t>
      </w:r>
      <w:r w:rsidRPr="005258BA">
        <w:rPr>
          <w:rFonts w:eastAsia="MS Mincho"/>
          <w:rtl/>
          <w:lang w:bidi="ar-IQ"/>
        </w:rPr>
        <w:t>خرى</w:t>
      </w:r>
      <w:r w:rsidR="006B0BF4" w:rsidRPr="005258BA">
        <w:rPr>
          <w:rFonts w:eastAsia="MS Mincho" w:hint="cs"/>
          <w:rtl/>
          <w:lang w:bidi="ar-IQ"/>
        </w:rPr>
        <w:t>:</w:t>
      </w:r>
      <w:r w:rsidRPr="005258BA">
        <w:rPr>
          <w:rFonts w:eastAsia="MS Mincho"/>
          <w:rtl/>
          <w:lang w:bidi="ar-IQ"/>
        </w:rPr>
        <w:t xml:space="preserve"> يعتبر أمرا</w:t>
      </w:r>
      <w:r w:rsidRPr="005258BA">
        <w:rPr>
          <w:rFonts w:eastAsia="MS Mincho" w:hint="cs"/>
          <w:rtl/>
          <w:lang w:bidi="ar-IQ"/>
        </w:rPr>
        <w:t>ً</w:t>
      </w:r>
      <w:r w:rsidRPr="005258BA">
        <w:rPr>
          <w:rFonts w:eastAsia="MS Mincho"/>
          <w:rtl/>
          <w:lang w:bidi="ar-IQ"/>
        </w:rPr>
        <w:t xml:space="preserve"> معنوي</w:t>
      </w:r>
      <w:r w:rsidRPr="005258BA">
        <w:rPr>
          <w:rFonts w:eastAsia="MS Mincho" w:hint="cs"/>
          <w:rtl/>
          <w:lang w:bidi="ar-IQ"/>
        </w:rPr>
        <w:t>ّ</w:t>
      </w:r>
      <w:r w:rsidRPr="005258BA">
        <w:rPr>
          <w:rFonts w:eastAsia="MS Mincho"/>
          <w:rtl/>
          <w:lang w:bidi="ar-IQ"/>
        </w:rPr>
        <w:t>ا</w:t>
      </w:r>
      <w:r w:rsidRPr="005258BA">
        <w:rPr>
          <w:rFonts w:eastAsia="MS Mincho" w:hint="cs"/>
          <w:rtl/>
          <w:lang w:bidi="ar-IQ"/>
        </w:rPr>
        <w:t>ً</w:t>
      </w:r>
      <w:r w:rsidRPr="005258BA">
        <w:rPr>
          <w:rFonts w:eastAsia="MS Mincho"/>
          <w:rtl/>
          <w:lang w:bidi="ar-IQ"/>
        </w:rPr>
        <w:t xml:space="preserve"> يؤث</w:t>
      </w:r>
      <w:r w:rsidRPr="005258BA">
        <w:rPr>
          <w:rFonts w:eastAsia="MS Mincho" w:hint="cs"/>
          <w:rtl/>
          <w:lang w:bidi="ar-IQ"/>
        </w:rPr>
        <w:t>ّ</w:t>
      </w:r>
      <w:r w:rsidRPr="005258BA">
        <w:rPr>
          <w:rFonts w:eastAsia="MS Mincho"/>
          <w:rtl/>
          <w:lang w:bidi="ar-IQ"/>
        </w:rPr>
        <w:t>ر في هداية المسلمين وتكاملهم. وبهذا الترتيب</w:t>
      </w:r>
      <w:r w:rsidR="006B0BF4" w:rsidRPr="005258BA">
        <w:rPr>
          <w:rFonts w:eastAsia="MS Mincho" w:hint="cs"/>
          <w:rtl/>
          <w:lang w:bidi="ar-IQ"/>
        </w:rPr>
        <w:t>،</w:t>
      </w:r>
      <w:r w:rsidRPr="005258BA">
        <w:rPr>
          <w:rFonts w:eastAsia="MS Mincho"/>
          <w:rtl/>
          <w:lang w:bidi="ar-IQ"/>
        </w:rPr>
        <w:t xml:space="preserve"> </w:t>
      </w:r>
      <w:r w:rsidR="00971BE7">
        <w:rPr>
          <w:rFonts w:eastAsia="MS Mincho" w:hint="cs"/>
          <w:rtl/>
          <w:lang w:bidi="ar-IQ"/>
        </w:rPr>
        <w:t>و</w:t>
      </w:r>
      <w:r w:rsidRPr="005258BA">
        <w:rPr>
          <w:rFonts w:eastAsia="MS Mincho"/>
          <w:rtl/>
          <w:lang w:bidi="ar-IQ"/>
        </w:rPr>
        <w:t>رغم أنّه لا</w:t>
      </w:r>
      <w:r w:rsidRPr="005258BA">
        <w:rPr>
          <w:rFonts w:eastAsia="MS Mincho" w:hint="cs"/>
          <w:rtl/>
          <w:lang w:bidi="ar-IQ"/>
        </w:rPr>
        <w:t xml:space="preserve"> </w:t>
      </w:r>
      <w:r w:rsidRPr="005258BA">
        <w:rPr>
          <w:rFonts w:eastAsia="MS Mincho"/>
          <w:rtl/>
          <w:lang w:bidi="ar-IQ"/>
        </w:rPr>
        <w:t>يستفاد من الآية سوى وجوب المحب</w:t>
      </w:r>
      <w:r w:rsidRPr="005258BA">
        <w:rPr>
          <w:rFonts w:eastAsia="MS Mincho" w:hint="cs"/>
          <w:rtl/>
          <w:lang w:bidi="ar-IQ"/>
        </w:rPr>
        <w:t>ّ</w:t>
      </w:r>
      <w:r w:rsidRPr="005258BA">
        <w:rPr>
          <w:rFonts w:eastAsia="MS Mincho"/>
          <w:rtl/>
          <w:lang w:bidi="ar-IQ"/>
        </w:rPr>
        <w:t>ة، إلاّ أن</w:t>
      </w:r>
      <w:r w:rsidRPr="005258BA">
        <w:rPr>
          <w:rFonts w:eastAsia="MS Mincho" w:hint="cs"/>
          <w:rtl/>
          <w:lang w:bidi="ar-IQ"/>
        </w:rPr>
        <w:t>ّ</w:t>
      </w:r>
      <w:r w:rsidRPr="005258BA">
        <w:rPr>
          <w:rFonts w:eastAsia="MS Mincho"/>
          <w:rtl/>
          <w:lang w:bidi="ar-IQ"/>
        </w:rPr>
        <w:t xml:space="preserve"> وجوب المحب</w:t>
      </w:r>
      <w:r w:rsidRPr="005258BA">
        <w:rPr>
          <w:rFonts w:eastAsia="MS Mincho" w:hint="cs"/>
          <w:rtl/>
          <w:lang w:bidi="ar-IQ"/>
        </w:rPr>
        <w:t>ّ</w:t>
      </w:r>
      <w:r w:rsidRPr="005258BA">
        <w:rPr>
          <w:rFonts w:eastAsia="MS Mincho"/>
          <w:rtl/>
          <w:lang w:bidi="ar-IQ"/>
        </w:rPr>
        <w:t>ة هذه</w:t>
      </w:r>
      <w:r w:rsidRPr="005258BA">
        <w:rPr>
          <w:rFonts w:eastAsia="MS Mincho" w:hint="cs"/>
          <w:rtl/>
          <w:lang w:bidi="ar-IQ"/>
        </w:rPr>
        <w:t xml:space="preserve"> ـ </w:t>
      </w:r>
      <w:r w:rsidRPr="005258BA">
        <w:rPr>
          <w:rFonts w:eastAsia="MS Mincho"/>
          <w:rtl/>
          <w:lang w:bidi="ar-IQ"/>
        </w:rPr>
        <w:t>بمراعاة القرائن المذكورة</w:t>
      </w:r>
      <w:r w:rsidRPr="005258BA">
        <w:rPr>
          <w:rFonts w:eastAsia="MS Mincho" w:hint="cs"/>
          <w:rtl/>
          <w:lang w:bidi="ar-IQ"/>
        </w:rPr>
        <w:t xml:space="preserve"> ـ</w:t>
      </w:r>
      <w:r w:rsidRPr="005258BA">
        <w:rPr>
          <w:rFonts w:eastAsia="MS Mincho"/>
          <w:rtl/>
          <w:lang w:bidi="ar-IQ"/>
        </w:rPr>
        <w:t xml:space="preserve"> لها علاقة بقضي</w:t>
      </w:r>
      <w:r w:rsidRPr="005258BA">
        <w:rPr>
          <w:rFonts w:eastAsia="MS Mincho" w:hint="cs"/>
          <w:rtl/>
          <w:lang w:bidi="ar-IQ"/>
        </w:rPr>
        <w:t>ّ</w:t>
      </w:r>
      <w:r w:rsidRPr="005258BA">
        <w:rPr>
          <w:rFonts w:eastAsia="MS Mincho"/>
          <w:rtl/>
          <w:lang w:bidi="ar-IQ"/>
        </w:rPr>
        <w:t>ة الإمامة</w:t>
      </w:r>
      <w:r w:rsidR="006B0BF4" w:rsidRPr="005258BA">
        <w:rPr>
          <w:rFonts w:eastAsia="MS Mincho" w:hint="cs"/>
          <w:rtl/>
          <w:lang w:bidi="ar-IQ"/>
        </w:rPr>
        <w:t>،</w:t>
      </w:r>
      <w:r w:rsidRPr="005258BA">
        <w:rPr>
          <w:rFonts w:eastAsia="MS Mincho"/>
          <w:rtl/>
          <w:lang w:bidi="ar-IQ"/>
        </w:rPr>
        <w:t xml:space="preserve"> التي تعتبر السند لمقام النبو</w:t>
      </w:r>
      <w:r w:rsidRPr="005258BA">
        <w:rPr>
          <w:rFonts w:eastAsia="MS Mincho" w:hint="cs"/>
          <w:rtl/>
          <w:lang w:bidi="ar-IQ"/>
        </w:rPr>
        <w:t>ّ</w:t>
      </w:r>
      <w:r w:rsidRPr="005258BA">
        <w:rPr>
          <w:rFonts w:eastAsia="MS Mincho"/>
          <w:rtl/>
          <w:lang w:bidi="ar-IQ"/>
        </w:rPr>
        <w:t>ة والرسالة</w:t>
      </w:r>
      <w:r w:rsidRPr="005258BA">
        <w:rPr>
          <w:rFonts w:hint="cs"/>
          <w:vertAlign w:val="superscript"/>
          <w:rtl/>
          <w:lang w:bidi="ar-IQ"/>
        </w:rPr>
        <w:t>(</w:t>
      </w:r>
      <w:r w:rsidRPr="005258BA">
        <w:rPr>
          <w:rStyle w:val="ac"/>
          <w:sz w:val="27"/>
          <w:rtl/>
          <w:lang w:bidi="ar-IQ"/>
        </w:rPr>
        <w:endnoteReference w:id="94"/>
      </w:r>
      <w:r w:rsidRPr="005258BA">
        <w:rPr>
          <w:rFonts w:hint="cs"/>
          <w:vertAlign w:val="superscript"/>
          <w:rtl/>
          <w:lang w:bidi="ar-IQ"/>
        </w:rPr>
        <w:t>)</w:t>
      </w:r>
      <w:r w:rsidRPr="005258BA">
        <w:rPr>
          <w:rFonts w:eastAsia="MS Mincho" w:hint="cs"/>
          <w:rtl/>
          <w:lang w:bidi="ar-IQ"/>
        </w:rPr>
        <w:t>.</w:t>
      </w:r>
      <w:r w:rsidRPr="005258BA">
        <w:rPr>
          <w:rFonts w:eastAsia="MS Mincho"/>
          <w:rtl/>
          <w:lang w:bidi="ar-IQ"/>
        </w:rPr>
        <w:t xml:space="preserve"> </w:t>
      </w:r>
    </w:p>
    <w:p w:rsidR="004A4642" w:rsidRPr="005258BA" w:rsidRDefault="004A4642" w:rsidP="003F4A68">
      <w:pPr>
        <w:rPr>
          <w:rFonts w:eastAsia="MS Mincho"/>
          <w:rtl/>
          <w:lang w:bidi="ar-IQ"/>
        </w:rPr>
      </w:pPr>
      <w:r w:rsidRPr="005258BA">
        <w:rPr>
          <w:rFonts w:eastAsia="MS Mincho" w:hint="cs"/>
          <w:rtl/>
          <w:lang w:bidi="ar-IQ"/>
        </w:rPr>
        <w:lastRenderedPageBreak/>
        <w:t>وقد ظهرت وجوه الخدشة في كلامه ممّا تقدّ</w:t>
      </w:r>
      <w:r w:rsidR="006B0BF4" w:rsidRPr="005258BA">
        <w:rPr>
          <w:rFonts w:eastAsia="MS Mincho" w:hint="cs"/>
          <w:rtl/>
          <w:lang w:bidi="ar-IQ"/>
        </w:rPr>
        <w:t>َ</w:t>
      </w:r>
      <w:r w:rsidRPr="005258BA">
        <w:rPr>
          <w:rFonts w:eastAsia="MS Mincho" w:hint="cs"/>
          <w:rtl/>
          <w:lang w:bidi="ar-IQ"/>
        </w:rPr>
        <w:t>م في بيان المرادِ بالأجر في الآية، والفرقِ بين المودّة والمحبّة، و</w:t>
      </w:r>
      <w:r w:rsidRPr="005258BA">
        <w:rPr>
          <w:rtl/>
          <w:lang w:bidi="ar-IQ"/>
        </w:rPr>
        <w:t>الوجه</w:t>
      </w:r>
      <w:r w:rsidRPr="005258BA">
        <w:rPr>
          <w:rFonts w:hint="cs"/>
          <w:rtl/>
          <w:lang w:bidi="ar-IQ"/>
        </w:rPr>
        <w:t>ِ</w:t>
      </w:r>
      <w:r w:rsidRPr="005258BA">
        <w:rPr>
          <w:rtl/>
          <w:lang w:bidi="ar-IQ"/>
        </w:rPr>
        <w:t xml:space="preserve"> </w:t>
      </w:r>
      <w:r w:rsidRPr="005258BA">
        <w:rPr>
          <w:rFonts w:eastAsia="MS Mincho"/>
          <w:rtl/>
          <w:lang w:bidi="ar-IQ"/>
        </w:rPr>
        <w:t>في جعل الأجر المسؤول لهم</w:t>
      </w:r>
      <w:r w:rsidRPr="005258BA">
        <w:rPr>
          <w:rFonts w:eastAsia="MS Mincho" w:hint="cs"/>
          <w:rtl/>
          <w:lang w:bidi="ar-IQ"/>
        </w:rPr>
        <w:t xml:space="preserve">، </w:t>
      </w:r>
      <w:r w:rsidRPr="005258BA">
        <w:rPr>
          <w:rFonts w:eastAsia="MS Mincho"/>
          <w:rtl/>
          <w:lang w:bidi="ar-IQ"/>
        </w:rPr>
        <w:t>لا للنبي</w:t>
      </w:r>
      <w:r w:rsidRPr="005258BA">
        <w:rPr>
          <w:rFonts w:eastAsia="MS Mincho" w:hint="cs"/>
          <w:rtl/>
          <w:lang w:bidi="ar-IQ"/>
        </w:rPr>
        <w:t>ّ</w:t>
      </w:r>
      <w:r w:rsidR="00BF5803" w:rsidRPr="007F415A">
        <w:rPr>
          <w:rFonts w:eastAsia="MS Mincho" w:cs="Mosawi"/>
          <w:szCs w:val="22"/>
          <w:rtl/>
          <w:lang w:bidi="ar-IQ"/>
        </w:rPr>
        <w:t>|</w:t>
      </w:r>
      <w:r w:rsidRPr="005258BA">
        <w:rPr>
          <w:rtl/>
          <w:lang w:bidi="ar-IQ"/>
        </w:rPr>
        <w:t xml:space="preserve">. </w:t>
      </w:r>
      <w:r w:rsidRPr="005258BA">
        <w:rPr>
          <w:rFonts w:hint="cs"/>
          <w:rtl/>
          <w:lang w:bidi="ar-IQ"/>
        </w:rPr>
        <w:t>كما تظهر وجوه الخدشة في</w:t>
      </w:r>
      <w:r w:rsidR="006B0BF4" w:rsidRPr="005258BA">
        <w:rPr>
          <w:rFonts w:hint="cs"/>
          <w:rtl/>
          <w:lang w:bidi="ar-IQ"/>
        </w:rPr>
        <w:t xml:space="preserve"> </w:t>
      </w:r>
      <w:r w:rsidRPr="005258BA">
        <w:rPr>
          <w:rFonts w:hint="cs"/>
          <w:rtl/>
          <w:lang w:bidi="ar-IQ"/>
        </w:rPr>
        <w:t>ما قاله بعد هذا، خصوصاً في</w:t>
      </w:r>
      <w:r w:rsidR="006B0BF4" w:rsidRPr="005258BA">
        <w:rPr>
          <w:rFonts w:hint="cs"/>
          <w:rtl/>
          <w:lang w:bidi="ar-IQ"/>
        </w:rPr>
        <w:t xml:space="preserve"> </w:t>
      </w:r>
      <w:r w:rsidRPr="005258BA">
        <w:rPr>
          <w:rFonts w:hint="cs"/>
          <w:rtl/>
          <w:lang w:bidi="ar-IQ"/>
        </w:rPr>
        <w:t xml:space="preserve">ما قاله من أنّ </w:t>
      </w:r>
      <w:r w:rsidRPr="005258BA">
        <w:rPr>
          <w:rFonts w:eastAsia="MS Mincho" w:hint="cs"/>
          <w:sz w:val="24"/>
          <w:szCs w:val="24"/>
          <w:rtl/>
          <w:lang w:bidi="ar-IQ"/>
        </w:rPr>
        <w:t>«</w:t>
      </w:r>
      <w:r w:rsidRPr="005258BA">
        <w:rPr>
          <w:rFonts w:eastAsia="MS Mincho"/>
          <w:rtl/>
          <w:lang w:bidi="ar-IQ"/>
        </w:rPr>
        <w:t>هذه المحب</w:t>
      </w:r>
      <w:r w:rsidRPr="005258BA">
        <w:rPr>
          <w:rFonts w:eastAsia="MS Mincho" w:hint="cs"/>
          <w:rtl/>
          <w:lang w:bidi="ar-IQ"/>
        </w:rPr>
        <w:t>ّ</w:t>
      </w:r>
      <w:r w:rsidRPr="005258BA">
        <w:rPr>
          <w:rFonts w:eastAsia="MS Mincho"/>
          <w:rtl/>
          <w:lang w:bidi="ar-IQ"/>
        </w:rPr>
        <w:t>ة بمستوى الرسالة</w:t>
      </w:r>
      <w:r w:rsidRPr="005258BA">
        <w:rPr>
          <w:rFonts w:eastAsia="MS Mincho"/>
          <w:sz w:val="24"/>
          <w:szCs w:val="24"/>
          <w:rtl/>
          <w:lang w:bidi="ar-IQ"/>
        </w:rPr>
        <w:t>»</w:t>
      </w:r>
      <w:r w:rsidRPr="005258BA">
        <w:rPr>
          <w:rFonts w:hint="cs"/>
          <w:vertAlign w:val="superscript"/>
          <w:rtl/>
          <w:lang w:bidi="ar-IQ"/>
        </w:rPr>
        <w:t>(</w:t>
      </w:r>
      <w:r w:rsidRPr="005258BA">
        <w:rPr>
          <w:rStyle w:val="ac"/>
          <w:sz w:val="27"/>
          <w:rtl/>
          <w:lang w:bidi="ar-IQ"/>
        </w:rPr>
        <w:endnoteReference w:id="95"/>
      </w:r>
      <w:r w:rsidRPr="005258BA">
        <w:rPr>
          <w:rFonts w:hint="cs"/>
          <w:vertAlign w:val="superscript"/>
          <w:rtl/>
          <w:lang w:bidi="ar-IQ"/>
        </w:rPr>
        <w:t>)</w:t>
      </w:r>
      <w:r w:rsidRPr="005258BA">
        <w:rPr>
          <w:rFonts w:eastAsia="MS Mincho" w:hint="cs"/>
          <w:rtl/>
          <w:lang w:bidi="ar-IQ"/>
        </w:rPr>
        <w:t>، ثمّ كرّ</w:t>
      </w:r>
      <w:r w:rsidR="006B0BF4" w:rsidRPr="005258BA">
        <w:rPr>
          <w:rFonts w:eastAsia="MS Mincho" w:hint="cs"/>
          <w:rtl/>
          <w:lang w:bidi="ar-IQ"/>
        </w:rPr>
        <w:t>َ</w:t>
      </w:r>
      <w:r w:rsidRPr="005258BA">
        <w:rPr>
          <w:rFonts w:eastAsia="MS Mincho" w:hint="cs"/>
          <w:rtl/>
          <w:lang w:bidi="ar-IQ"/>
        </w:rPr>
        <w:t>ره في كتاب</w:t>
      </w:r>
      <w:r w:rsidR="006B0BF4" w:rsidRPr="005258BA">
        <w:rPr>
          <w:rFonts w:eastAsia="MS Mincho" w:hint="cs"/>
          <w:rtl/>
          <w:lang w:bidi="ar-IQ"/>
        </w:rPr>
        <w:t>ٍ</w:t>
      </w:r>
      <w:r w:rsidRPr="005258BA">
        <w:rPr>
          <w:rFonts w:eastAsia="MS Mincho" w:hint="cs"/>
          <w:rtl/>
          <w:lang w:bidi="ar-IQ"/>
        </w:rPr>
        <w:t xml:space="preserve"> آخر بقوله: </w:t>
      </w:r>
      <w:r w:rsidRPr="005258BA">
        <w:rPr>
          <w:rFonts w:eastAsia="MS Mincho" w:hint="cs"/>
          <w:sz w:val="24"/>
          <w:szCs w:val="24"/>
          <w:rtl/>
          <w:lang w:bidi="ar-IQ"/>
        </w:rPr>
        <w:t>«</w:t>
      </w:r>
      <w:r w:rsidRPr="005258BA">
        <w:rPr>
          <w:rFonts w:eastAsia="MS Mincho"/>
          <w:rtl/>
          <w:lang w:bidi="ar-IQ"/>
        </w:rPr>
        <w:t xml:space="preserve">إنّ أجر الشيء </w:t>
      </w:r>
      <w:r w:rsidR="00201361" w:rsidRPr="005258BA">
        <w:rPr>
          <w:rFonts w:eastAsia="MS Mincho"/>
          <w:rtl/>
          <w:lang w:bidi="ar-IQ"/>
        </w:rPr>
        <w:t>لا بُدَّ</w:t>
      </w:r>
      <w:r w:rsidRPr="005258BA">
        <w:rPr>
          <w:rFonts w:eastAsia="MS Mincho"/>
          <w:rtl/>
          <w:lang w:bidi="ar-IQ"/>
        </w:rPr>
        <w:t xml:space="preserve"> وأن يماثله في القيمة</w:t>
      </w:r>
      <w:r w:rsidR="006B0BF4" w:rsidRPr="005258BA">
        <w:rPr>
          <w:rFonts w:eastAsia="MS Mincho" w:hint="cs"/>
          <w:rtl/>
          <w:lang w:bidi="ar-IQ"/>
        </w:rPr>
        <w:t>،</w:t>
      </w:r>
      <w:r w:rsidRPr="005258BA">
        <w:rPr>
          <w:rFonts w:eastAsia="MS Mincho" w:hint="cs"/>
          <w:rtl/>
          <w:lang w:bidi="ar-IQ"/>
        </w:rPr>
        <w:t xml:space="preserve"> </w:t>
      </w:r>
      <w:r w:rsidRPr="005258BA">
        <w:rPr>
          <w:rFonts w:eastAsia="MS Mincho"/>
          <w:rtl/>
          <w:lang w:bidi="ar-IQ"/>
        </w:rPr>
        <w:t>ويتطابق معه في الاعتبار، والمحبّة التي تفضي إلى الولاية والإمامة هي التي تنسجم وتتناسب مع الرسالة، وأم</w:t>
      </w:r>
      <w:r w:rsidRPr="005258BA">
        <w:rPr>
          <w:rFonts w:eastAsia="MS Mincho" w:hint="cs"/>
          <w:rtl/>
          <w:lang w:bidi="ar-IQ"/>
        </w:rPr>
        <w:t>ّ</w:t>
      </w:r>
      <w:r w:rsidRPr="005258BA">
        <w:rPr>
          <w:rFonts w:eastAsia="MS Mincho"/>
          <w:rtl/>
          <w:lang w:bidi="ar-IQ"/>
        </w:rPr>
        <w:t>ا المحبّة العادية والفارغة من الولاية ف</w:t>
      </w:r>
      <w:r w:rsidR="00201361" w:rsidRPr="005258BA">
        <w:rPr>
          <w:rFonts w:eastAsia="MS Mincho"/>
          <w:rtl/>
          <w:lang w:bidi="ar-IQ"/>
        </w:rPr>
        <w:t>لا شَكَّ</w:t>
      </w:r>
      <w:r w:rsidRPr="005258BA">
        <w:rPr>
          <w:rFonts w:eastAsia="MS Mincho"/>
          <w:rtl/>
          <w:lang w:bidi="ar-IQ"/>
        </w:rPr>
        <w:t xml:space="preserve"> أن</w:t>
      </w:r>
      <w:r w:rsidRPr="005258BA">
        <w:rPr>
          <w:rFonts w:eastAsia="MS Mincho" w:hint="cs"/>
          <w:rtl/>
          <w:lang w:bidi="ar-IQ"/>
        </w:rPr>
        <w:t>ّ</w:t>
      </w:r>
      <w:r w:rsidRPr="005258BA">
        <w:rPr>
          <w:rFonts w:eastAsia="MS Mincho"/>
          <w:rtl/>
          <w:lang w:bidi="ar-IQ"/>
        </w:rPr>
        <w:t>ها بعيدة عن مضمون الرسالة</w:t>
      </w:r>
      <w:r w:rsidRPr="005258BA">
        <w:rPr>
          <w:rFonts w:eastAsia="MS Mincho" w:hint="cs"/>
          <w:rtl/>
          <w:lang w:bidi="ar-IQ"/>
        </w:rPr>
        <w:t xml:space="preserve">. </w:t>
      </w:r>
      <w:r w:rsidRPr="005258BA">
        <w:rPr>
          <w:rFonts w:eastAsia="MS Mincho"/>
          <w:rtl/>
          <w:lang w:bidi="ar-IQ"/>
        </w:rPr>
        <w:t>وبما أن</w:t>
      </w:r>
      <w:r w:rsidRPr="005258BA">
        <w:rPr>
          <w:rFonts w:eastAsia="MS Mincho" w:hint="cs"/>
          <w:rtl/>
          <w:lang w:bidi="ar-IQ"/>
        </w:rPr>
        <w:t>ّ</w:t>
      </w:r>
      <w:r w:rsidRPr="005258BA">
        <w:rPr>
          <w:rFonts w:eastAsia="MS Mincho"/>
          <w:rtl/>
          <w:lang w:bidi="ar-IQ"/>
        </w:rPr>
        <w:t>نا نعتقد بأن</w:t>
      </w:r>
      <w:r w:rsidRPr="005258BA">
        <w:rPr>
          <w:rFonts w:eastAsia="MS Mincho" w:hint="cs"/>
          <w:rtl/>
          <w:lang w:bidi="ar-IQ"/>
        </w:rPr>
        <w:t>ّ</w:t>
      </w:r>
      <w:r w:rsidRPr="005258BA">
        <w:rPr>
          <w:rFonts w:eastAsia="MS Mincho"/>
          <w:rtl/>
          <w:lang w:bidi="ar-IQ"/>
        </w:rPr>
        <w:t xml:space="preserve"> الله تعالى حكيم ويجازي الأعمال بمثلها وبما يناسبها من الجزاء، وكذلك النبي</w:t>
      </w:r>
      <w:r w:rsidRPr="005258BA">
        <w:rPr>
          <w:rFonts w:eastAsia="MS Mincho" w:hint="cs"/>
          <w:rtl/>
          <w:lang w:bidi="ar-IQ"/>
        </w:rPr>
        <w:t>ّ</w:t>
      </w:r>
      <w:r w:rsidRPr="005258BA">
        <w:rPr>
          <w:rFonts w:eastAsia="MS Mincho"/>
          <w:rtl/>
          <w:lang w:bidi="ar-IQ"/>
        </w:rPr>
        <w:t xml:space="preserve"> الأكرم</w:t>
      </w:r>
      <w:r w:rsidR="00BF5803" w:rsidRPr="007F415A">
        <w:rPr>
          <w:rFonts w:eastAsia="MS Mincho" w:cs="Mosawi"/>
          <w:szCs w:val="22"/>
          <w:rtl/>
          <w:lang w:bidi="ar-IQ"/>
        </w:rPr>
        <w:t>|</w:t>
      </w:r>
      <w:r w:rsidRPr="005258BA">
        <w:rPr>
          <w:rFonts w:eastAsia="MS Mincho"/>
          <w:rtl/>
          <w:lang w:bidi="ar-IQ"/>
        </w:rPr>
        <w:t xml:space="preserve"> حكيم</w:t>
      </w:r>
      <w:r w:rsidR="006B0BF4" w:rsidRPr="005258BA">
        <w:rPr>
          <w:rFonts w:eastAsia="MS Mincho" w:hint="cs"/>
          <w:rtl/>
          <w:lang w:bidi="ar-IQ"/>
        </w:rPr>
        <w:t>ٌ</w:t>
      </w:r>
      <w:r w:rsidRPr="005258BA">
        <w:rPr>
          <w:rFonts w:eastAsia="MS Mincho"/>
          <w:rtl/>
          <w:lang w:bidi="ar-IQ"/>
        </w:rPr>
        <w:t xml:space="preserve"> أيضاً</w:t>
      </w:r>
      <w:r w:rsidR="006B0BF4" w:rsidRPr="005258BA">
        <w:rPr>
          <w:rFonts w:eastAsia="MS Mincho" w:hint="cs"/>
          <w:rtl/>
          <w:lang w:bidi="ar-IQ"/>
        </w:rPr>
        <w:t>،</w:t>
      </w:r>
      <w:r w:rsidRPr="005258BA">
        <w:rPr>
          <w:rFonts w:eastAsia="MS Mincho"/>
          <w:rtl/>
          <w:lang w:bidi="ar-IQ"/>
        </w:rPr>
        <w:t xml:space="preserve"> ولا</w:t>
      </w:r>
      <w:r w:rsidRPr="005258BA">
        <w:rPr>
          <w:rFonts w:eastAsia="MS Mincho" w:hint="cs"/>
          <w:rtl/>
          <w:lang w:bidi="ar-IQ"/>
        </w:rPr>
        <w:t xml:space="preserve"> </w:t>
      </w:r>
      <w:r w:rsidRPr="005258BA">
        <w:rPr>
          <w:rFonts w:eastAsia="MS Mincho"/>
          <w:rtl/>
          <w:lang w:bidi="ar-IQ"/>
        </w:rPr>
        <w:t>يطلب إلاّ الأجر المناسب أيضاً، يكون المراد ب</w:t>
      </w:r>
      <w:r w:rsidR="00201361" w:rsidRPr="005258BA">
        <w:rPr>
          <w:rFonts w:eastAsia="MS Mincho"/>
          <w:rtl/>
          <w:lang w:bidi="ar-IQ"/>
        </w:rPr>
        <w:t>لا شَكّ</w:t>
      </w:r>
      <w:r w:rsidR="00201361" w:rsidRPr="005258BA">
        <w:rPr>
          <w:rFonts w:eastAsia="MS Mincho" w:hint="cs"/>
          <w:rtl/>
          <w:lang w:bidi="ar-IQ"/>
        </w:rPr>
        <w:t>ٍ</w:t>
      </w:r>
      <w:r w:rsidRPr="005258BA">
        <w:rPr>
          <w:rFonts w:eastAsia="MS Mincho"/>
          <w:rtl/>
          <w:lang w:bidi="ar-IQ"/>
        </w:rPr>
        <w:t xml:space="preserve"> من المحبّة مورد البحث هو الإمامة والولاية</w:t>
      </w:r>
      <w:r w:rsidRPr="005258BA">
        <w:rPr>
          <w:rFonts w:eastAsia="MS Mincho"/>
          <w:sz w:val="24"/>
          <w:szCs w:val="24"/>
          <w:rtl/>
          <w:lang w:bidi="ar-IQ"/>
        </w:rPr>
        <w:t>»</w:t>
      </w:r>
      <w:r w:rsidRPr="005258BA">
        <w:rPr>
          <w:rFonts w:hint="cs"/>
          <w:vertAlign w:val="superscript"/>
          <w:rtl/>
          <w:lang w:bidi="ar-IQ"/>
        </w:rPr>
        <w:t>(</w:t>
      </w:r>
      <w:r w:rsidRPr="005258BA">
        <w:rPr>
          <w:rStyle w:val="ac"/>
          <w:sz w:val="27"/>
          <w:rtl/>
          <w:lang w:bidi="ar-IQ"/>
        </w:rPr>
        <w:endnoteReference w:id="96"/>
      </w:r>
      <w:r w:rsidRPr="005258BA">
        <w:rPr>
          <w:rFonts w:hint="cs"/>
          <w:vertAlign w:val="superscript"/>
          <w:rtl/>
          <w:lang w:bidi="ar-IQ"/>
        </w:rPr>
        <w:t>)</w:t>
      </w:r>
      <w:r w:rsidRPr="005258BA">
        <w:rPr>
          <w:rFonts w:eastAsia="MS Mincho" w:hint="cs"/>
          <w:rtl/>
          <w:lang w:bidi="ar-IQ"/>
        </w:rPr>
        <w:t>؛ فإنّه لو سلّمنا عدم الفرق بين الحبّ والودّ</w:t>
      </w:r>
      <w:r w:rsidR="006B0BF4" w:rsidRPr="005258BA">
        <w:rPr>
          <w:rFonts w:eastAsia="MS Mincho" w:hint="cs"/>
          <w:rtl/>
          <w:lang w:bidi="ar-IQ"/>
        </w:rPr>
        <w:t>،</w:t>
      </w:r>
      <w:r w:rsidRPr="005258BA">
        <w:rPr>
          <w:rFonts w:eastAsia="MS Mincho" w:hint="cs"/>
          <w:rtl/>
          <w:lang w:bidi="ar-IQ"/>
        </w:rPr>
        <w:t xml:space="preserve"> وقلنا</w:t>
      </w:r>
      <w:r w:rsidR="006B0BF4" w:rsidRPr="005258BA">
        <w:rPr>
          <w:rFonts w:eastAsia="MS Mincho" w:hint="cs"/>
          <w:rtl/>
          <w:lang w:bidi="ar-IQ"/>
        </w:rPr>
        <w:t>:</w:t>
      </w:r>
      <w:r w:rsidRPr="005258BA">
        <w:rPr>
          <w:rFonts w:eastAsia="MS Mincho" w:hint="cs"/>
          <w:rtl/>
          <w:lang w:bidi="ar-IQ"/>
        </w:rPr>
        <w:t xml:space="preserve"> إنّ الرسول سأل أجراً على أداء الرسالة (لا على ذلك التبشير)</w:t>
      </w:r>
      <w:r w:rsidR="006B0BF4" w:rsidRPr="005258BA">
        <w:rPr>
          <w:rFonts w:eastAsia="MS Mincho" w:hint="cs"/>
          <w:rtl/>
          <w:lang w:bidi="ar-IQ"/>
        </w:rPr>
        <w:t>،</w:t>
      </w:r>
      <w:r w:rsidRPr="005258BA">
        <w:rPr>
          <w:rFonts w:eastAsia="MS Mincho" w:hint="cs"/>
          <w:rtl/>
          <w:lang w:bidi="ar-IQ"/>
        </w:rPr>
        <w:t xml:space="preserve"> وقلنا</w:t>
      </w:r>
      <w:r w:rsidR="006B0BF4" w:rsidRPr="005258BA">
        <w:rPr>
          <w:rFonts w:eastAsia="MS Mincho" w:hint="cs"/>
          <w:rtl/>
          <w:lang w:bidi="ar-IQ"/>
        </w:rPr>
        <w:t>:</w:t>
      </w:r>
      <w:r w:rsidRPr="005258BA">
        <w:rPr>
          <w:rFonts w:eastAsia="MS Mincho" w:hint="cs"/>
          <w:rtl/>
          <w:lang w:bidi="ar-IQ"/>
        </w:rPr>
        <w:t xml:space="preserve"> إنّ المراد بالقربى أهل القربى، ولكن</w:t>
      </w:r>
      <w:r w:rsidR="006B0BF4" w:rsidRPr="005258BA">
        <w:rPr>
          <w:rFonts w:eastAsia="MS Mincho" w:hint="cs"/>
          <w:rtl/>
          <w:lang w:bidi="ar-IQ"/>
        </w:rPr>
        <w:t>ْ</w:t>
      </w:r>
      <w:r w:rsidRPr="005258BA">
        <w:rPr>
          <w:rFonts w:eastAsia="MS Mincho" w:hint="cs"/>
          <w:rtl/>
          <w:lang w:bidi="ar-IQ"/>
        </w:rPr>
        <w:t xml:space="preserve"> من المعلوم أنّ الحبّ والودّ ـ من الصفات ذات الإضافة بين الإنسان ومتعلَّقاتها ـ كما لا يتحقّقان إلاّ إذا تعلّقا بشيء هو المحبوب والمودود، كذلك لا يُقَوَّمان إلاّ بح</w:t>
      </w:r>
      <w:r w:rsidR="009764B0" w:rsidRPr="005258BA">
        <w:rPr>
          <w:rFonts w:eastAsia="MS Mincho" w:hint="cs"/>
          <w:rtl/>
          <w:lang w:bidi="ar-IQ"/>
        </w:rPr>
        <w:t>َ</w:t>
      </w:r>
      <w:r w:rsidRPr="005258BA">
        <w:rPr>
          <w:rFonts w:eastAsia="MS Mincho" w:hint="cs"/>
          <w:rtl/>
          <w:lang w:bidi="ar-IQ"/>
        </w:rPr>
        <w:t>س</w:t>
      </w:r>
      <w:r w:rsidR="009764B0" w:rsidRPr="005258BA">
        <w:rPr>
          <w:rFonts w:eastAsia="MS Mincho" w:hint="cs"/>
          <w:rtl/>
          <w:lang w:bidi="ar-IQ"/>
        </w:rPr>
        <w:t>َ</w:t>
      </w:r>
      <w:r w:rsidRPr="005258BA">
        <w:rPr>
          <w:rFonts w:eastAsia="MS Mincho" w:hint="cs"/>
          <w:rtl/>
          <w:lang w:bidi="ar-IQ"/>
        </w:rPr>
        <w:t xml:space="preserve">ب متعلَّقهما، فحبّ الله تعالى أفضل المحابّ وأعلاها، وحبّ أعدائه أرذلها وأرخصها. والمفروض أنّ المحبوب أو المودود في الآية أهل </w:t>
      </w:r>
      <w:r w:rsidR="003B6DE9">
        <w:rPr>
          <w:rFonts w:eastAsia="MS Mincho" w:hint="cs"/>
          <w:rtl/>
          <w:lang w:bidi="ar-IQ"/>
        </w:rPr>
        <w:t>ال</w:t>
      </w:r>
      <w:r w:rsidRPr="005258BA">
        <w:rPr>
          <w:rFonts w:eastAsia="MS Mincho" w:hint="cs"/>
          <w:rtl/>
          <w:lang w:bidi="ar-IQ"/>
        </w:rPr>
        <w:t>بيت</w:t>
      </w:r>
      <w:r w:rsidR="008A5907" w:rsidRPr="00E80D72">
        <w:rPr>
          <w:rFonts w:ascii="Mosawi" w:hAnsi="Mosawi" w:cs="Mosawi"/>
          <w:szCs w:val="22"/>
          <w:rtl/>
        </w:rPr>
        <w:t>^</w:t>
      </w:r>
      <w:r w:rsidRPr="005258BA">
        <w:rPr>
          <w:rFonts w:ascii="Esharat" w:eastAsia="MS Mincho" w:hAnsi="Esharat" w:hint="cs"/>
          <w:rtl/>
          <w:lang w:bidi="ar-IQ"/>
        </w:rPr>
        <w:t xml:space="preserve">، </w:t>
      </w:r>
      <w:r w:rsidRPr="005258BA">
        <w:rPr>
          <w:rFonts w:eastAsia="MS Mincho" w:hint="cs"/>
          <w:rtl/>
          <w:lang w:bidi="ar-IQ"/>
        </w:rPr>
        <w:t>فقيمة محبّتهم أعلى ق</w:t>
      </w:r>
      <w:r w:rsidR="009764B0" w:rsidRPr="005258BA">
        <w:rPr>
          <w:rFonts w:eastAsia="MS Mincho" w:hint="cs"/>
          <w:rtl/>
          <w:lang w:bidi="ar-IQ"/>
        </w:rPr>
        <w:t>ِ</w:t>
      </w:r>
      <w:r w:rsidRPr="005258BA">
        <w:rPr>
          <w:rFonts w:eastAsia="MS Mincho" w:hint="cs"/>
          <w:rtl/>
          <w:lang w:bidi="ar-IQ"/>
        </w:rPr>
        <w:t>ي</w:t>
      </w:r>
      <w:r w:rsidR="009764B0" w:rsidRPr="005258BA">
        <w:rPr>
          <w:rFonts w:eastAsia="MS Mincho" w:hint="cs"/>
          <w:rtl/>
          <w:lang w:bidi="ar-IQ"/>
        </w:rPr>
        <w:t>َ</w:t>
      </w:r>
      <w:r w:rsidRPr="005258BA">
        <w:rPr>
          <w:rFonts w:eastAsia="MS Mincho" w:hint="cs"/>
          <w:rtl/>
          <w:lang w:bidi="ar-IQ"/>
        </w:rPr>
        <w:t>م الحبّ</w:t>
      </w:r>
      <w:r w:rsidR="009764B0" w:rsidRPr="005258BA">
        <w:rPr>
          <w:rFonts w:eastAsia="MS Mincho" w:hint="cs"/>
          <w:rtl/>
          <w:lang w:bidi="ar-IQ"/>
        </w:rPr>
        <w:t>،</w:t>
      </w:r>
      <w:r w:rsidRPr="005258BA">
        <w:rPr>
          <w:rFonts w:eastAsia="MS Mincho" w:hint="cs"/>
          <w:rtl/>
          <w:lang w:bidi="ar-IQ"/>
        </w:rPr>
        <w:t xml:space="preserve"> و</w:t>
      </w:r>
      <w:r w:rsidRPr="005258BA">
        <w:rPr>
          <w:rFonts w:eastAsia="MS Mincho" w:hint="cs"/>
          <w:sz w:val="24"/>
          <w:szCs w:val="24"/>
          <w:rtl/>
          <w:lang w:bidi="ar-IQ"/>
        </w:rPr>
        <w:t>«</w:t>
      </w:r>
      <w:r w:rsidRPr="005258BA">
        <w:rPr>
          <w:rFonts w:eastAsia="MS Mincho"/>
          <w:rtl/>
          <w:lang w:bidi="ar-IQ"/>
        </w:rPr>
        <w:t>هذه المحب</w:t>
      </w:r>
      <w:r w:rsidRPr="005258BA">
        <w:rPr>
          <w:rFonts w:eastAsia="MS Mincho" w:hint="cs"/>
          <w:rtl/>
          <w:lang w:bidi="ar-IQ"/>
        </w:rPr>
        <w:t>ّ</w:t>
      </w:r>
      <w:r w:rsidRPr="005258BA">
        <w:rPr>
          <w:rFonts w:eastAsia="MS Mincho"/>
          <w:rtl/>
          <w:lang w:bidi="ar-IQ"/>
        </w:rPr>
        <w:t>ة بمستوى الرسالة</w:t>
      </w:r>
      <w:r w:rsidRPr="005258BA">
        <w:rPr>
          <w:rFonts w:eastAsia="MS Mincho"/>
          <w:sz w:val="24"/>
          <w:szCs w:val="24"/>
          <w:rtl/>
          <w:lang w:bidi="ar-IQ"/>
        </w:rPr>
        <w:t>»</w:t>
      </w:r>
      <w:r w:rsidRPr="005258BA">
        <w:rPr>
          <w:rFonts w:eastAsia="MS Mincho" w:hint="cs"/>
          <w:rtl/>
          <w:lang w:bidi="ar-IQ"/>
        </w:rPr>
        <w:t xml:space="preserve"> على حدّ تعبيره، </w:t>
      </w:r>
      <w:r w:rsidRPr="005258BA">
        <w:rPr>
          <w:rFonts w:eastAsia="MS Mincho" w:hint="cs"/>
          <w:sz w:val="24"/>
          <w:szCs w:val="24"/>
          <w:rtl/>
          <w:lang w:bidi="ar-IQ"/>
        </w:rPr>
        <w:t>«</w:t>
      </w:r>
      <w:r w:rsidR="009764B0" w:rsidRPr="005258BA">
        <w:rPr>
          <w:rFonts w:eastAsia="MS Mincho" w:hint="cs"/>
          <w:rtl/>
          <w:lang w:bidi="ar-IQ"/>
        </w:rPr>
        <w:t>وهل</w:t>
      </w:r>
      <w:r w:rsidRPr="005258BA">
        <w:rPr>
          <w:rFonts w:eastAsia="MS Mincho" w:hint="cs"/>
          <w:rtl/>
          <w:lang w:bidi="ar-IQ"/>
        </w:rPr>
        <w:t xml:space="preserve"> الدِّينُ إلاّ الحبُّ؟</w:t>
      </w:r>
      <w:r w:rsidRPr="005258BA">
        <w:rPr>
          <w:rFonts w:ascii="Esharat" w:eastAsia="MS Mincho" w:hAnsi="Esharat"/>
          <w:sz w:val="24"/>
          <w:szCs w:val="24"/>
          <w:rtl/>
          <w:lang w:bidi="ar-IQ"/>
        </w:rPr>
        <w:t>»</w:t>
      </w:r>
      <w:r w:rsidRPr="005258BA">
        <w:rPr>
          <w:rFonts w:hint="cs"/>
          <w:vertAlign w:val="superscript"/>
          <w:rtl/>
          <w:lang w:bidi="ar-IQ"/>
        </w:rPr>
        <w:t>(</w:t>
      </w:r>
      <w:r w:rsidRPr="005258BA">
        <w:rPr>
          <w:rStyle w:val="ac"/>
          <w:sz w:val="27"/>
          <w:rtl/>
          <w:lang w:bidi="ar-IQ"/>
        </w:rPr>
        <w:endnoteReference w:id="97"/>
      </w:r>
      <w:r w:rsidRPr="005258BA">
        <w:rPr>
          <w:rFonts w:hint="cs"/>
          <w:vertAlign w:val="superscript"/>
          <w:rtl/>
          <w:lang w:bidi="ar-IQ"/>
        </w:rPr>
        <w:t>)</w:t>
      </w:r>
      <w:r w:rsidRPr="005258BA">
        <w:rPr>
          <w:rFonts w:ascii="Esharat" w:eastAsia="MS Mincho" w:hAnsi="Esharat" w:hint="cs"/>
          <w:rtl/>
          <w:lang w:bidi="ar-IQ"/>
        </w:rPr>
        <w:t xml:space="preserve">. </w:t>
      </w:r>
      <w:r w:rsidRPr="005258BA">
        <w:rPr>
          <w:rFonts w:eastAsia="MS Mincho" w:hint="cs"/>
          <w:rtl/>
          <w:lang w:bidi="ar-IQ"/>
        </w:rPr>
        <w:t xml:space="preserve">وما كان له القيمة الأعلى </w:t>
      </w:r>
      <w:r w:rsidRPr="005258BA">
        <w:rPr>
          <w:rFonts w:eastAsia="MS Mincho"/>
          <w:rtl/>
          <w:lang w:bidi="ar-IQ"/>
        </w:rPr>
        <w:t>يماثل</w:t>
      </w:r>
      <w:r w:rsidRPr="005258BA">
        <w:rPr>
          <w:rFonts w:eastAsia="MS Mincho" w:hint="cs"/>
          <w:rtl/>
          <w:lang w:bidi="ar-IQ"/>
        </w:rPr>
        <w:t xml:space="preserve"> الرسالة</w:t>
      </w:r>
      <w:r w:rsidRPr="005258BA">
        <w:rPr>
          <w:rFonts w:eastAsia="MS Mincho"/>
          <w:rtl/>
          <w:lang w:bidi="ar-IQ"/>
        </w:rPr>
        <w:t xml:space="preserve"> في القيمة</w:t>
      </w:r>
      <w:r w:rsidR="009764B0" w:rsidRPr="005258BA">
        <w:rPr>
          <w:rFonts w:eastAsia="MS Mincho" w:hint="cs"/>
          <w:rtl/>
          <w:lang w:bidi="ar-IQ"/>
        </w:rPr>
        <w:t>،</w:t>
      </w:r>
      <w:r w:rsidRPr="005258BA">
        <w:rPr>
          <w:rFonts w:eastAsia="MS Mincho" w:hint="cs"/>
          <w:rtl/>
          <w:lang w:bidi="ar-IQ"/>
        </w:rPr>
        <w:t xml:space="preserve"> </w:t>
      </w:r>
      <w:r w:rsidRPr="005258BA">
        <w:rPr>
          <w:rFonts w:eastAsia="MS Mincho"/>
          <w:rtl/>
          <w:lang w:bidi="ar-IQ"/>
        </w:rPr>
        <w:t>وي</w:t>
      </w:r>
      <w:r w:rsidR="009764B0" w:rsidRPr="005258BA">
        <w:rPr>
          <w:rFonts w:eastAsia="MS Mincho" w:hint="cs"/>
          <w:rtl/>
          <w:lang w:bidi="ar-IQ"/>
        </w:rPr>
        <w:t>ت</w:t>
      </w:r>
      <w:r w:rsidRPr="005258BA">
        <w:rPr>
          <w:rFonts w:eastAsia="MS Mincho"/>
          <w:rtl/>
          <w:lang w:bidi="ar-IQ"/>
        </w:rPr>
        <w:t>طابق معه</w:t>
      </w:r>
      <w:r w:rsidRPr="005258BA">
        <w:rPr>
          <w:rFonts w:eastAsia="MS Mincho" w:hint="cs"/>
          <w:rtl/>
          <w:lang w:bidi="ar-IQ"/>
        </w:rPr>
        <w:t>ا</w:t>
      </w:r>
      <w:r w:rsidRPr="005258BA">
        <w:rPr>
          <w:rFonts w:eastAsia="MS Mincho"/>
          <w:rtl/>
          <w:lang w:bidi="ar-IQ"/>
        </w:rPr>
        <w:t xml:space="preserve"> في الاعتبار</w:t>
      </w:r>
      <w:r w:rsidRPr="005258BA">
        <w:rPr>
          <w:rFonts w:eastAsia="MS Mincho" w:hint="cs"/>
          <w:rtl/>
          <w:lang w:bidi="ar-IQ"/>
        </w:rPr>
        <w:t xml:space="preserve">. وأمّا قوله: </w:t>
      </w:r>
      <w:r w:rsidRPr="005258BA">
        <w:rPr>
          <w:rFonts w:eastAsia="MS Mincho" w:hint="cs"/>
          <w:sz w:val="24"/>
          <w:szCs w:val="24"/>
          <w:rtl/>
          <w:lang w:bidi="ar-IQ"/>
        </w:rPr>
        <w:t>«</w:t>
      </w:r>
      <w:r w:rsidRPr="005258BA">
        <w:rPr>
          <w:rFonts w:eastAsia="MS Mincho"/>
          <w:rtl/>
          <w:lang w:bidi="ar-IQ"/>
        </w:rPr>
        <w:t>المحبّة ال</w:t>
      </w:r>
      <w:r w:rsidRPr="005258BA">
        <w:rPr>
          <w:rFonts w:eastAsia="MS Mincho" w:hint="cs"/>
          <w:rtl/>
          <w:lang w:bidi="ar-IQ"/>
        </w:rPr>
        <w:t>ّ</w:t>
      </w:r>
      <w:r w:rsidRPr="005258BA">
        <w:rPr>
          <w:rFonts w:eastAsia="MS Mincho"/>
          <w:rtl/>
          <w:lang w:bidi="ar-IQ"/>
        </w:rPr>
        <w:t>تي ت</w:t>
      </w:r>
      <w:r w:rsidRPr="005258BA">
        <w:rPr>
          <w:rFonts w:eastAsia="MS Mincho" w:hint="cs"/>
          <w:rtl/>
          <w:lang w:bidi="ar-IQ"/>
        </w:rPr>
        <w:t>ُ</w:t>
      </w:r>
      <w:r w:rsidRPr="005258BA">
        <w:rPr>
          <w:rFonts w:eastAsia="MS Mincho"/>
          <w:rtl/>
          <w:lang w:bidi="ar-IQ"/>
        </w:rPr>
        <w:t>فضي إلى الولاية والإمامة هي التي تنسجم وتتناسب مع الرسالة</w:t>
      </w:r>
      <w:r w:rsidRPr="005258BA">
        <w:rPr>
          <w:rFonts w:ascii="Esharat" w:eastAsia="MS Mincho" w:hAnsi="Esharat"/>
          <w:sz w:val="24"/>
          <w:szCs w:val="24"/>
          <w:rtl/>
          <w:lang w:bidi="ar-IQ"/>
        </w:rPr>
        <w:t>»</w:t>
      </w:r>
      <w:r w:rsidRPr="005258BA">
        <w:rPr>
          <w:rFonts w:eastAsia="MS Mincho" w:hint="cs"/>
          <w:rtl/>
          <w:lang w:bidi="ar-IQ"/>
        </w:rPr>
        <w:t xml:space="preserve"> فلا معنىً له؛ إذ مراده إفضاء المحبّة إلى </w:t>
      </w:r>
      <w:r w:rsidRPr="005258BA">
        <w:rPr>
          <w:rFonts w:eastAsia="MS Mincho"/>
          <w:rtl/>
          <w:lang w:bidi="ar-IQ"/>
        </w:rPr>
        <w:t xml:space="preserve">ولاية </w:t>
      </w:r>
      <w:r w:rsidRPr="005258BA">
        <w:rPr>
          <w:rFonts w:eastAsia="MS Mincho" w:hint="cs"/>
          <w:rtl/>
          <w:lang w:bidi="ar-IQ"/>
        </w:rPr>
        <w:t xml:space="preserve">المحبوب </w:t>
      </w:r>
      <w:r w:rsidRPr="005258BA">
        <w:rPr>
          <w:rFonts w:eastAsia="MS Mincho"/>
          <w:rtl/>
          <w:lang w:bidi="ar-IQ"/>
        </w:rPr>
        <w:t>وإمام</w:t>
      </w:r>
      <w:r w:rsidRPr="005258BA">
        <w:rPr>
          <w:rFonts w:eastAsia="MS Mincho" w:hint="cs"/>
          <w:rtl/>
          <w:lang w:bidi="ar-IQ"/>
        </w:rPr>
        <w:t>ته</w:t>
      </w:r>
      <w:r w:rsidR="009764B0" w:rsidRPr="005258BA">
        <w:rPr>
          <w:rFonts w:eastAsia="MS Mincho" w:hint="cs"/>
          <w:rtl/>
          <w:lang w:bidi="ar-IQ"/>
        </w:rPr>
        <w:t>،</w:t>
      </w:r>
      <w:r w:rsidRPr="005258BA">
        <w:rPr>
          <w:rFonts w:eastAsia="MS Mincho" w:hint="cs"/>
          <w:rtl/>
          <w:lang w:bidi="ar-IQ"/>
        </w:rPr>
        <w:t xml:space="preserve"> وليت شعري كيف يمكن إفضاء مقولة ذات إضافة كالحبّ إلى إثبات صفة كالإمامة في متعلَّقها (أي القربى هنا) ليست تلك الصفة من لوازمها العقليّة أو الشرعيّة أو العرفيّة؟! نعم، بعد أن فرضنا أنّ الإمام والوليّ هو متعلَّق الحبّ فلا يتحقّق حبُّه حقَّ محبّته إلاّ بمحبّته إماماً ووليّاً. ف</w:t>
      </w:r>
      <w:r w:rsidRPr="005258BA">
        <w:rPr>
          <w:rFonts w:eastAsia="MS Mincho"/>
          <w:rtl/>
          <w:lang w:bidi="ar-IQ"/>
        </w:rPr>
        <w:t>المحبّة التي ت</w:t>
      </w:r>
      <w:r w:rsidRPr="005258BA">
        <w:rPr>
          <w:rFonts w:eastAsia="MS Mincho" w:hint="cs"/>
          <w:rtl/>
          <w:lang w:bidi="ar-IQ"/>
        </w:rPr>
        <w:t>ُ</w:t>
      </w:r>
      <w:r w:rsidRPr="005258BA">
        <w:rPr>
          <w:rFonts w:eastAsia="MS Mincho"/>
          <w:rtl/>
          <w:lang w:bidi="ar-IQ"/>
        </w:rPr>
        <w:t>فضي إلى إمامة</w:t>
      </w:r>
      <w:r w:rsidRPr="005258BA">
        <w:rPr>
          <w:rFonts w:eastAsia="MS Mincho" w:hint="cs"/>
          <w:rtl/>
          <w:lang w:bidi="ar-IQ"/>
        </w:rPr>
        <w:t xml:space="preserve"> المحبوب تتفرّع على إمامته، وليست دليلاً عليها، كما لا يخفى! وللإماميّة في مذهبهم الحقّ من الآيات البيّنات والروايات المتواترات ما يكفيهم عن أمثال هذه الكلمات. </w:t>
      </w:r>
    </w:p>
    <w:p w:rsidR="004A4642" w:rsidRPr="005258BA" w:rsidRDefault="004A4642" w:rsidP="00014B01">
      <w:pPr>
        <w:pStyle w:val="31"/>
        <w:spacing w:line="400" w:lineRule="exact"/>
        <w:rPr>
          <w:rFonts w:eastAsia="MS Mincho"/>
          <w:color w:val="auto"/>
          <w:rtl/>
        </w:rPr>
      </w:pPr>
      <w:r w:rsidRPr="005258BA">
        <w:rPr>
          <w:rFonts w:hint="cs"/>
          <w:color w:val="auto"/>
          <w:rtl/>
        </w:rPr>
        <w:lastRenderedPageBreak/>
        <w:t>النتيج</w:t>
      </w:r>
      <w:r w:rsidRPr="005258BA">
        <w:rPr>
          <w:color w:val="auto"/>
          <w:rtl/>
        </w:rPr>
        <w:t>ة</w:t>
      </w:r>
      <w:r w:rsidR="00F713F3" w:rsidRPr="005258BA">
        <w:rPr>
          <w:rFonts w:hint="cs"/>
          <w:color w:val="auto"/>
          <w:rtl/>
        </w:rPr>
        <w:t xml:space="preserve"> ــــــ</w:t>
      </w:r>
    </w:p>
    <w:p w:rsidR="004A4642" w:rsidRPr="005258BA" w:rsidRDefault="004A4642" w:rsidP="003F4A68">
      <w:pPr>
        <w:rPr>
          <w:noProof/>
          <w:rtl/>
        </w:rPr>
      </w:pPr>
      <w:r w:rsidRPr="005258BA">
        <w:rPr>
          <w:rFonts w:eastAsia="MS Mincho"/>
          <w:kern w:val="20"/>
          <w:rtl/>
        </w:rPr>
        <w:t>آية</w:t>
      </w:r>
      <w:r w:rsidRPr="005258BA">
        <w:rPr>
          <w:rFonts w:eastAsia="MS Mincho" w:hint="cs"/>
          <w:kern w:val="20"/>
          <w:rtl/>
        </w:rPr>
        <w:t xml:space="preserve"> المودّة تقول: </w:t>
      </w:r>
      <w:r w:rsidRPr="005258BA">
        <w:rPr>
          <w:rtl/>
        </w:rPr>
        <w:t>يا أيّها الرسول</w:t>
      </w:r>
      <w:r w:rsidR="009764B0" w:rsidRPr="005258BA">
        <w:rPr>
          <w:rFonts w:hint="cs"/>
          <w:rtl/>
        </w:rPr>
        <w:t>،</w:t>
      </w:r>
      <w:r w:rsidRPr="005258BA">
        <w:rPr>
          <w:rFonts w:hint="cs"/>
          <w:rtl/>
        </w:rPr>
        <w:t xml:space="preserve"> </w:t>
      </w:r>
      <w:r w:rsidRPr="005258BA">
        <w:rPr>
          <w:rtl/>
        </w:rPr>
        <w:t xml:space="preserve">قل </w:t>
      </w:r>
      <w:r w:rsidR="009764B0" w:rsidRPr="005258BA">
        <w:rPr>
          <w:rFonts w:hint="cs"/>
          <w:rtl/>
        </w:rPr>
        <w:t>للمؤمنين ال</w:t>
      </w:r>
      <w:r w:rsidRPr="005258BA">
        <w:rPr>
          <w:rFonts w:hint="cs"/>
          <w:rtl/>
        </w:rPr>
        <w:t>ذين أبلغتَ إليهم</w:t>
      </w:r>
      <w:r w:rsidR="009764B0" w:rsidRPr="005258BA">
        <w:rPr>
          <w:rFonts w:hint="cs"/>
          <w:rtl/>
        </w:rPr>
        <w:t>،</w:t>
      </w:r>
      <w:r w:rsidRPr="005258BA">
        <w:rPr>
          <w:rFonts w:hint="cs"/>
          <w:rtl/>
        </w:rPr>
        <w:t xml:space="preserve"> وبشّرتَهم بأنّهم </w:t>
      </w:r>
      <w:r w:rsidRPr="00C16ACA">
        <w:rPr>
          <w:rFonts w:ascii="Mosawi" w:hAnsi="Mosawi" w:cs="Mosawi"/>
          <w:sz w:val="24"/>
          <w:szCs w:val="24"/>
          <w:rtl/>
        </w:rPr>
        <w:t>﴿</w:t>
      </w:r>
      <w:r w:rsidRPr="005258BA">
        <w:rPr>
          <w:b/>
          <w:bCs/>
          <w:rtl/>
        </w:rPr>
        <w:t>فِي رَوْض</w:t>
      </w:r>
      <w:r w:rsidR="009764B0" w:rsidRPr="005258BA">
        <w:rPr>
          <w:rFonts w:hint="cs"/>
          <w:b/>
          <w:bCs/>
          <w:rtl/>
        </w:rPr>
        <w:t>َ</w:t>
      </w:r>
      <w:r w:rsidRPr="005258BA">
        <w:rPr>
          <w:b/>
          <w:bCs/>
          <w:rtl/>
        </w:rPr>
        <w:t>اتِ الْجَنَّاتِ لَهُمْ م</w:t>
      </w:r>
      <w:r w:rsidR="009764B0" w:rsidRPr="005258BA">
        <w:rPr>
          <w:rFonts w:hint="cs"/>
          <w:b/>
          <w:bCs/>
          <w:rtl/>
        </w:rPr>
        <w:t>َ</w:t>
      </w:r>
      <w:r w:rsidRPr="005258BA">
        <w:rPr>
          <w:b/>
          <w:bCs/>
          <w:rtl/>
        </w:rPr>
        <w:t>ا يَشاؤُ</w:t>
      </w:r>
      <w:r w:rsidR="009764B0" w:rsidRPr="005258BA">
        <w:rPr>
          <w:rFonts w:hint="cs"/>
          <w:b/>
          <w:bCs/>
          <w:rtl/>
        </w:rPr>
        <w:t>و</w:t>
      </w:r>
      <w:r w:rsidRPr="005258BA">
        <w:rPr>
          <w:b/>
          <w:bCs/>
          <w:rtl/>
        </w:rPr>
        <w:t>نَ عِنْدَ رَبِّهِمْ</w:t>
      </w:r>
      <w:r w:rsidRPr="00C16ACA">
        <w:rPr>
          <w:rFonts w:ascii="Mosawi" w:hAnsi="Mosawi" w:cs="Mosawi"/>
          <w:sz w:val="24"/>
          <w:szCs w:val="24"/>
          <w:rtl/>
        </w:rPr>
        <w:t>﴾</w:t>
      </w:r>
      <w:r w:rsidRPr="005258BA">
        <w:rPr>
          <w:rFonts w:hint="cs"/>
          <w:rtl/>
        </w:rPr>
        <w:t xml:space="preserve">: إنّي </w:t>
      </w:r>
      <w:r w:rsidRPr="005258BA">
        <w:rPr>
          <w:rtl/>
        </w:rPr>
        <w:t>لا</w:t>
      </w:r>
      <w:r w:rsidRPr="005258BA">
        <w:rPr>
          <w:rFonts w:hint="cs"/>
          <w:rtl/>
        </w:rPr>
        <w:t xml:space="preserve"> </w:t>
      </w:r>
      <w:r w:rsidRPr="005258BA">
        <w:rPr>
          <w:rtl/>
        </w:rPr>
        <w:t xml:space="preserve">أسألكم على </w:t>
      </w:r>
      <w:r w:rsidRPr="005258BA">
        <w:rPr>
          <w:rFonts w:hint="cs"/>
          <w:rtl/>
        </w:rPr>
        <w:t>تلك البشارة العظيمة الأبديّة أجر</w:t>
      </w:r>
      <w:r w:rsidRPr="005258BA">
        <w:rPr>
          <w:rtl/>
        </w:rPr>
        <w:t xml:space="preserve">اً إلاّ المودّة </w:t>
      </w:r>
      <w:r w:rsidRPr="005258BA">
        <w:rPr>
          <w:rFonts w:eastAsia="MS Mincho"/>
          <w:kern w:val="20"/>
          <w:rtl/>
        </w:rPr>
        <w:t>الثابتة في قرابة الرحم بين</w:t>
      </w:r>
      <w:r w:rsidRPr="005258BA">
        <w:rPr>
          <w:rFonts w:eastAsia="MS Mincho" w:hint="cs"/>
          <w:kern w:val="20"/>
          <w:rtl/>
        </w:rPr>
        <w:t>ي</w:t>
      </w:r>
      <w:r w:rsidRPr="005258BA">
        <w:rPr>
          <w:rFonts w:eastAsia="MS Mincho"/>
          <w:kern w:val="20"/>
          <w:rtl/>
        </w:rPr>
        <w:t xml:space="preserve"> وبين</w:t>
      </w:r>
      <w:r w:rsidRPr="005258BA">
        <w:rPr>
          <w:rFonts w:eastAsia="MS Mincho" w:hint="cs"/>
          <w:kern w:val="20"/>
          <w:rtl/>
        </w:rPr>
        <w:t xml:space="preserve">كم، هذه المودّة </w:t>
      </w:r>
      <w:r w:rsidRPr="005258BA">
        <w:rPr>
          <w:rFonts w:eastAsia="MS Mincho"/>
          <w:kern w:val="20"/>
          <w:rtl/>
        </w:rPr>
        <w:t>التي تقتضيها طباع</w:t>
      </w:r>
      <w:r w:rsidRPr="005258BA">
        <w:rPr>
          <w:rFonts w:eastAsia="MS Mincho" w:hint="cs"/>
          <w:kern w:val="20"/>
          <w:rtl/>
        </w:rPr>
        <w:t>ُك</w:t>
      </w:r>
      <w:r w:rsidRPr="005258BA">
        <w:rPr>
          <w:rFonts w:eastAsia="MS Mincho"/>
          <w:kern w:val="20"/>
          <w:rtl/>
        </w:rPr>
        <w:t>م، والتي تجرّها الر</w:t>
      </w:r>
      <w:r w:rsidR="009764B0" w:rsidRPr="005258BA">
        <w:rPr>
          <w:rFonts w:eastAsia="MS Mincho" w:hint="cs"/>
          <w:kern w:val="20"/>
          <w:rtl/>
        </w:rPr>
        <w:t>َّ</w:t>
      </w:r>
      <w:r w:rsidRPr="005258BA">
        <w:rPr>
          <w:rFonts w:eastAsia="MS Mincho"/>
          <w:kern w:val="20"/>
          <w:rtl/>
        </w:rPr>
        <w:t>ح</w:t>
      </w:r>
      <w:r w:rsidR="009764B0" w:rsidRPr="005258BA">
        <w:rPr>
          <w:rFonts w:eastAsia="MS Mincho" w:hint="cs"/>
          <w:kern w:val="20"/>
          <w:rtl/>
        </w:rPr>
        <w:t>ِ</w:t>
      </w:r>
      <w:r w:rsidRPr="005258BA">
        <w:rPr>
          <w:rFonts w:eastAsia="MS Mincho"/>
          <w:kern w:val="20"/>
          <w:rtl/>
        </w:rPr>
        <w:t>م</w:t>
      </w:r>
      <w:r w:rsidRPr="005258BA">
        <w:rPr>
          <w:rFonts w:eastAsia="MS Mincho" w:hint="cs"/>
          <w:kern w:val="20"/>
          <w:rtl/>
        </w:rPr>
        <w:t>ُ</w:t>
      </w:r>
      <w:r w:rsidRPr="005258BA">
        <w:rPr>
          <w:rFonts w:eastAsia="MS Mincho"/>
          <w:kern w:val="20"/>
          <w:rtl/>
        </w:rPr>
        <w:t xml:space="preserve"> إلى </w:t>
      </w:r>
      <w:r w:rsidRPr="005258BA">
        <w:rPr>
          <w:rFonts w:eastAsia="MS Mincho" w:hint="cs"/>
          <w:kern w:val="20"/>
          <w:rtl/>
        </w:rPr>
        <w:t>ا</w:t>
      </w:r>
      <w:r w:rsidRPr="005258BA">
        <w:rPr>
          <w:rFonts w:eastAsia="MS Mincho"/>
          <w:kern w:val="20"/>
          <w:rtl/>
        </w:rPr>
        <w:t>بنت</w:t>
      </w:r>
      <w:r w:rsidRPr="005258BA">
        <w:rPr>
          <w:rFonts w:eastAsia="MS Mincho" w:hint="cs"/>
          <w:kern w:val="20"/>
          <w:rtl/>
        </w:rPr>
        <w:t>ي</w:t>
      </w:r>
      <w:r w:rsidRPr="005258BA">
        <w:rPr>
          <w:rFonts w:eastAsia="MS Mincho"/>
          <w:kern w:val="20"/>
          <w:rtl/>
        </w:rPr>
        <w:t xml:space="preserve"> وابن عمّ</w:t>
      </w:r>
      <w:r w:rsidRPr="005258BA">
        <w:rPr>
          <w:rFonts w:eastAsia="MS Mincho" w:hint="cs"/>
          <w:kern w:val="20"/>
          <w:rtl/>
        </w:rPr>
        <w:t>ي</w:t>
      </w:r>
      <w:r w:rsidRPr="005258BA">
        <w:rPr>
          <w:rFonts w:eastAsia="MS Mincho"/>
          <w:kern w:val="20"/>
          <w:rtl/>
        </w:rPr>
        <w:t xml:space="preserve"> وأولاده</w:t>
      </w:r>
      <w:r w:rsidRPr="005258BA">
        <w:rPr>
          <w:rFonts w:eastAsia="MS Mincho" w:hint="cs"/>
          <w:kern w:val="20"/>
          <w:rtl/>
        </w:rPr>
        <w:t>م</w:t>
      </w:r>
      <w:r w:rsidRPr="005258BA">
        <w:rPr>
          <w:rFonts w:eastAsia="MS Mincho"/>
          <w:kern w:val="20"/>
          <w:rtl/>
        </w:rPr>
        <w:t>ا</w:t>
      </w:r>
      <w:r w:rsidR="008A5907" w:rsidRPr="00E80D72">
        <w:rPr>
          <w:rFonts w:ascii="Mosawi" w:hAnsi="Mosawi" w:cs="Mosawi"/>
          <w:szCs w:val="22"/>
          <w:rtl/>
        </w:rPr>
        <w:t>^</w:t>
      </w:r>
      <w:r w:rsidRPr="005258BA">
        <w:rPr>
          <w:rFonts w:eastAsia="MS Mincho" w:hint="cs"/>
          <w:kern w:val="20"/>
          <w:rtl/>
        </w:rPr>
        <w:t xml:space="preserve">؛ </w:t>
      </w:r>
      <w:r w:rsidRPr="005258BA">
        <w:rPr>
          <w:rFonts w:eastAsia="MS Mincho"/>
          <w:kern w:val="20"/>
          <w:rtl/>
        </w:rPr>
        <w:t>صلةً للرحم</w:t>
      </w:r>
      <w:r w:rsidRPr="005258BA">
        <w:rPr>
          <w:rFonts w:eastAsia="MS Mincho" w:hint="cs"/>
          <w:kern w:val="20"/>
          <w:rtl/>
        </w:rPr>
        <w:t>. وبهذه الآية يعلم أنّ هؤلاء أنفسَ</w:t>
      </w:r>
      <w:r w:rsidRPr="005258BA">
        <w:rPr>
          <w:rFonts w:eastAsia="MS Mincho"/>
          <w:kern w:val="20"/>
          <w:rtl/>
        </w:rPr>
        <w:t>هم رَحِم</w:t>
      </w:r>
      <w:r w:rsidRPr="005258BA">
        <w:rPr>
          <w:rFonts w:eastAsia="MS Mincho" w:hint="cs"/>
          <w:kern w:val="20"/>
          <w:rtl/>
        </w:rPr>
        <w:t>ُ</w:t>
      </w:r>
      <w:r w:rsidR="009764B0" w:rsidRPr="005258BA">
        <w:rPr>
          <w:rFonts w:eastAsia="MS Mincho"/>
          <w:kern w:val="20"/>
          <w:rtl/>
        </w:rPr>
        <w:t>ه ال</w:t>
      </w:r>
      <w:r w:rsidRPr="005258BA">
        <w:rPr>
          <w:rFonts w:eastAsia="MS Mincho"/>
          <w:kern w:val="20"/>
          <w:rtl/>
        </w:rPr>
        <w:t>تي أمر الله ب</w:t>
      </w:r>
      <w:r w:rsidRPr="005258BA">
        <w:rPr>
          <w:rFonts w:eastAsia="MS Mincho" w:hint="cs"/>
          <w:kern w:val="20"/>
          <w:rtl/>
        </w:rPr>
        <w:t>صلت</w:t>
      </w:r>
      <w:r w:rsidRPr="005258BA">
        <w:rPr>
          <w:rFonts w:eastAsia="MS Mincho"/>
          <w:kern w:val="20"/>
          <w:rtl/>
        </w:rPr>
        <w:t>ها</w:t>
      </w:r>
      <w:r w:rsidRPr="005258BA">
        <w:rPr>
          <w:rFonts w:eastAsia="MS Mincho" w:hint="cs"/>
          <w:kern w:val="20"/>
          <w:rtl/>
        </w:rPr>
        <w:t xml:space="preserve"> في ثلاث آيات</w:t>
      </w:r>
      <w:r w:rsidR="009764B0" w:rsidRPr="005258BA">
        <w:rPr>
          <w:rFonts w:eastAsia="MS Mincho" w:hint="cs"/>
          <w:kern w:val="20"/>
          <w:rtl/>
        </w:rPr>
        <w:t>ٍ</w:t>
      </w:r>
      <w:r w:rsidRPr="005258BA">
        <w:rPr>
          <w:rFonts w:eastAsia="MS Mincho"/>
          <w:kern w:val="20"/>
          <w:rtl/>
        </w:rPr>
        <w:t xml:space="preserve">، </w:t>
      </w:r>
      <w:r w:rsidRPr="005258BA">
        <w:rPr>
          <w:rFonts w:eastAsia="MS Mincho" w:hint="cs"/>
          <w:kern w:val="20"/>
          <w:rtl/>
        </w:rPr>
        <w:t>سواء م</w:t>
      </w:r>
      <w:r w:rsidR="009764B0" w:rsidRPr="005258BA">
        <w:rPr>
          <w:rFonts w:eastAsia="MS Mincho" w:hint="cs"/>
          <w:kern w:val="20"/>
          <w:rtl/>
        </w:rPr>
        <w:t>َ</w:t>
      </w:r>
      <w:r w:rsidRPr="005258BA">
        <w:rPr>
          <w:rFonts w:eastAsia="MS Mincho" w:hint="cs"/>
          <w:kern w:val="20"/>
          <w:rtl/>
        </w:rPr>
        <w:t>ن</w:t>
      </w:r>
      <w:r w:rsidR="009764B0" w:rsidRPr="005258BA">
        <w:rPr>
          <w:rFonts w:eastAsia="MS Mincho" w:hint="cs"/>
          <w:kern w:val="20"/>
          <w:rtl/>
        </w:rPr>
        <w:t>ْ</w:t>
      </w:r>
      <w:r w:rsidRPr="005258BA">
        <w:rPr>
          <w:rFonts w:eastAsia="MS Mincho" w:hint="cs"/>
          <w:kern w:val="20"/>
          <w:rtl/>
        </w:rPr>
        <w:t xml:space="preserve"> </w:t>
      </w:r>
      <w:r w:rsidRPr="005258BA">
        <w:rPr>
          <w:rFonts w:eastAsia="MS Mincho"/>
          <w:kern w:val="20"/>
          <w:rtl/>
        </w:rPr>
        <w:t>و</w:t>
      </w:r>
      <w:r w:rsidRPr="005258BA">
        <w:rPr>
          <w:rFonts w:eastAsia="MS Mincho" w:hint="cs"/>
          <w:kern w:val="20"/>
          <w:rtl/>
        </w:rPr>
        <w:t>ُ</w:t>
      </w:r>
      <w:r w:rsidRPr="005258BA">
        <w:rPr>
          <w:rFonts w:eastAsia="MS Mincho"/>
          <w:kern w:val="20"/>
          <w:rtl/>
        </w:rPr>
        <w:t xml:space="preserve">جد منهم </w:t>
      </w:r>
      <w:r w:rsidRPr="005258BA">
        <w:rPr>
          <w:rFonts w:eastAsia="MS Mincho" w:hint="cs"/>
          <w:kern w:val="20"/>
          <w:rtl/>
        </w:rPr>
        <w:t>في زمن</w:t>
      </w:r>
      <w:r w:rsidRPr="005258BA">
        <w:rPr>
          <w:rFonts w:eastAsia="MS Mincho"/>
          <w:kern w:val="20"/>
          <w:rtl/>
        </w:rPr>
        <w:t xml:space="preserve"> نزول الآية وم</w:t>
      </w:r>
      <w:r w:rsidR="009764B0" w:rsidRPr="005258BA">
        <w:rPr>
          <w:rFonts w:eastAsia="MS Mincho" w:hint="cs"/>
          <w:kern w:val="20"/>
          <w:rtl/>
        </w:rPr>
        <w:t>َ</w:t>
      </w:r>
      <w:r w:rsidRPr="005258BA">
        <w:rPr>
          <w:rFonts w:eastAsia="MS Mincho"/>
          <w:kern w:val="20"/>
          <w:rtl/>
        </w:rPr>
        <w:t>ن</w:t>
      </w:r>
      <w:r w:rsidR="009764B0" w:rsidRPr="005258BA">
        <w:rPr>
          <w:rFonts w:eastAsia="MS Mincho" w:hint="cs"/>
          <w:kern w:val="20"/>
          <w:rtl/>
        </w:rPr>
        <w:t>ْ</w:t>
      </w:r>
      <w:r w:rsidRPr="005258BA">
        <w:rPr>
          <w:rFonts w:eastAsia="MS Mincho"/>
          <w:kern w:val="20"/>
          <w:rtl/>
        </w:rPr>
        <w:t xml:space="preserve"> و</w:t>
      </w:r>
      <w:r w:rsidRPr="005258BA">
        <w:rPr>
          <w:rFonts w:eastAsia="MS Mincho" w:hint="cs"/>
          <w:kern w:val="20"/>
          <w:rtl/>
        </w:rPr>
        <w:t>ُ</w:t>
      </w:r>
      <w:r w:rsidRPr="005258BA">
        <w:rPr>
          <w:rFonts w:eastAsia="MS Mincho"/>
          <w:kern w:val="20"/>
          <w:rtl/>
        </w:rPr>
        <w:t xml:space="preserve">جدوا بعده. </w:t>
      </w:r>
      <w:r w:rsidRPr="005258BA">
        <w:rPr>
          <w:rFonts w:eastAsia="MS Mincho" w:hint="cs"/>
          <w:kern w:val="20"/>
          <w:rtl/>
        </w:rPr>
        <w:t>ولكن</w:t>
      </w:r>
      <w:r w:rsidR="009764B0" w:rsidRPr="005258BA">
        <w:rPr>
          <w:rFonts w:eastAsia="MS Mincho" w:hint="cs"/>
          <w:kern w:val="20"/>
          <w:rtl/>
        </w:rPr>
        <w:t>ْ</w:t>
      </w:r>
      <w:r w:rsidRPr="005258BA">
        <w:rPr>
          <w:rFonts w:eastAsia="MS Mincho" w:hint="cs"/>
          <w:kern w:val="20"/>
          <w:rtl/>
        </w:rPr>
        <w:t xml:space="preserve"> مع ذلك لا دلالة فيها على إمامة أهل البيت</w:t>
      </w:r>
      <w:r w:rsidR="008A5907" w:rsidRPr="00E80D72">
        <w:rPr>
          <w:rFonts w:ascii="Mosawi" w:hAnsi="Mosawi" w:cs="Mosawi"/>
          <w:szCs w:val="22"/>
          <w:rtl/>
        </w:rPr>
        <w:t>^</w:t>
      </w:r>
      <w:r w:rsidRPr="005258BA">
        <w:rPr>
          <w:rFonts w:eastAsia="MS Mincho" w:hint="cs"/>
          <w:kern w:val="20"/>
          <w:rtl/>
        </w:rPr>
        <w:t xml:space="preserve"> وزعامتهم. </w:t>
      </w:r>
    </w:p>
    <w:p w:rsidR="00C30F56" w:rsidRPr="005258BA" w:rsidRDefault="00C30F56" w:rsidP="006F490A">
      <w:pPr>
        <w:spacing w:line="440" w:lineRule="exact"/>
        <w:rPr>
          <w:rtl/>
        </w:rPr>
      </w:pPr>
    </w:p>
    <w:p w:rsidR="00C30F56" w:rsidRPr="005258BA" w:rsidRDefault="00C30F56" w:rsidP="006F490A">
      <w:pPr>
        <w:spacing w:line="440" w:lineRule="exact"/>
        <w:rPr>
          <w:rtl/>
        </w:rPr>
      </w:pPr>
    </w:p>
    <w:p w:rsidR="003B0B5D" w:rsidRPr="005258BA" w:rsidRDefault="003B0B5D" w:rsidP="003B0B5D">
      <w:pPr>
        <w:pStyle w:val="afff"/>
        <w:rPr>
          <w:rtl/>
        </w:rPr>
        <w:sectPr w:rsidR="003B0B5D" w:rsidRPr="005258BA" w:rsidSect="003F4A68">
          <w:footnotePr>
            <w:numRestart w:val="eachSect"/>
          </w:footnotePr>
          <w:endnotePr>
            <w:numFmt w:val="decimal"/>
            <w:numRestart w:val="eachSect"/>
          </w:endnotePr>
          <w:pgSz w:w="11906" w:h="16838" w:code="9"/>
          <w:pgMar w:top="2637" w:right="2438" w:bottom="3686" w:left="2438" w:header="2268" w:footer="3232" w:gutter="0"/>
          <w:cols w:space="708"/>
          <w:titlePg/>
          <w:bidi/>
          <w:rtlGutter/>
          <w:docGrid w:linePitch="360"/>
        </w:sectPr>
      </w:pPr>
      <w:r w:rsidRPr="005258BA">
        <w:rPr>
          <w:rFonts w:hint="cs"/>
          <w:rtl/>
        </w:rPr>
        <w:t>الهوامش</w:t>
      </w:r>
    </w:p>
    <w:p w:rsidR="00A96EEF" w:rsidRPr="005258BA" w:rsidRDefault="00A96EEF" w:rsidP="003F4A68">
      <w:pPr>
        <w:rPr>
          <w:rtl/>
        </w:rPr>
        <w:sectPr w:rsidR="00A96EEF" w:rsidRPr="005258BA" w:rsidSect="00A96EEF">
          <w:headerReference w:type="even" r:id="rId23"/>
          <w:headerReference w:type="default" r:id="rId24"/>
          <w:footerReference w:type="even" r:id="rId25"/>
          <w:footerReference w:type="default" r:id="rId2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96EEF" w:rsidRPr="005258BA" w:rsidRDefault="00A96EEF" w:rsidP="00A92DBB">
      <w:pPr>
        <w:spacing w:line="320" w:lineRule="exact"/>
        <w:rPr>
          <w:rtl/>
        </w:rPr>
      </w:pPr>
    </w:p>
    <w:p w:rsidR="00A96EEF" w:rsidRPr="005258BA" w:rsidRDefault="00A96EEF" w:rsidP="00A92DBB">
      <w:pPr>
        <w:spacing w:line="320" w:lineRule="exact"/>
        <w:rPr>
          <w:rtl/>
        </w:rPr>
      </w:pPr>
    </w:p>
    <w:p w:rsidR="00A96EEF" w:rsidRPr="005258BA" w:rsidRDefault="00F713F3" w:rsidP="00632880">
      <w:pPr>
        <w:pStyle w:val="10"/>
        <w:rPr>
          <w:rtl/>
        </w:rPr>
      </w:pPr>
      <w:bookmarkStart w:id="47" w:name="_Toc531062722"/>
      <w:r w:rsidRPr="005258BA">
        <w:rPr>
          <w:rFonts w:hint="cs"/>
          <w:rtl/>
          <w:lang w:bidi="ar-IQ"/>
        </w:rPr>
        <w:t>كتاب (الجامعة)</w:t>
      </w:r>
      <w:bookmarkEnd w:id="47"/>
    </w:p>
    <w:p w:rsidR="00A96EEF" w:rsidRPr="005258BA" w:rsidRDefault="00F713F3" w:rsidP="00632880">
      <w:pPr>
        <w:pStyle w:val="21"/>
        <w:rPr>
          <w:color w:val="auto"/>
          <w:rtl/>
          <w:lang w:val="en-US" w:bidi="ar-IQ"/>
        </w:rPr>
      </w:pPr>
      <w:bookmarkStart w:id="48" w:name="_Toc531062723"/>
      <w:r w:rsidRPr="005258BA">
        <w:rPr>
          <w:rFonts w:hint="cs"/>
          <w:color w:val="auto"/>
          <w:rtl/>
          <w:lang w:val="en-US" w:bidi="ar-IQ"/>
        </w:rPr>
        <w:t>ودوره في بيان التراث الشيعي</w:t>
      </w:r>
      <w:bookmarkEnd w:id="48"/>
    </w:p>
    <w:p w:rsidR="00A96EEF" w:rsidRPr="005258BA" w:rsidRDefault="00A96EEF" w:rsidP="00A92DBB">
      <w:pPr>
        <w:spacing w:line="320" w:lineRule="exact"/>
        <w:rPr>
          <w:rtl/>
        </w:rPr>
      </w:pPr>
    </w:p>
    <w:p w:rsidR="00A96EEF" w:rsidRPr="005258BA" w:rsidRDefault="0011612F" w:rsidP="00B80DE7">
      <w:pPr>
        <w:pStyle w:val="Author"/>
        <w:spacing w:line="400" w:lineRule="exact"/>
        <w:rPr>
          <w:rtl/>
        </w:rPr>
      </w:pPr>
      <w:bookmarkStart w:id="49" w:name="_Toc531062724"/>
      <w:r w:rsidRPr="005258BA">
        <w:rPr>
          <w:rFonts w:hint="cs"/>
          <w:rtl/>
          <w:lang w:bidi="ar-IQ"/>
        </w:rPr>
        <w:t xml:space="preserve">أ. </w:t>
      </w:r>
      <w:r w:rsidR="00F713F3" w:rsidRPr="005258BA">
        <w:rPr>
          <w:rFonts w:hint="cs"/>
          <w:rtl/>
          <w:lang w:bidi="ar-IQ"/>
        </w:rPr>
        <w:t>محمد تقي شاكر</w:t>
      </w:r>
      <w:r w:rsidR="00023982" w:rsidRPr="005258BA">
        <w:rPr>
          <w:rFonts w:ascii="Mosawi" w:hAnsi="Mosawi" w:cs="Mosawi"/>
          <w:sz w:val="44"/>
          <w:szCs w:val="48"/>
          <w:vertAlign w:val="superscript"/>
          <w:rtl/>
        </w:rPr>
        <w:t>(</w:t>
      </w:r>
      <w:r w:rsidR="00023982" w:rsidRPr="005258BA">
        <w:rPr>
          <w:rFonts w:ascii="Mosawi" w:hAnsi="Mosawi" w:cs="Mosawi"/>
          <w:sz w:val="44"/>
          <w:szCs w:val="48"/>
          <w:vertAlign w:val="superscript"/>
          <w:rtl/>
        </w:rPr>
        <w:footnoteReference w:customMarkFollows="1" w:id="2"/>
        <w:t>*)</w:t>
      </w:r>
      <w:bookmarkEnd w:id="49"/>
    </w:p>
    <w:p w:rsidR="00F713F3" w:rsidRPr="005258BA" w:rsidRDefault="00805B12" w:rsidP="00B80DE7">
      <w:pPr>
        <w:pStyle w:val="Author"/>
        <w:spacing w:line="400" w:lineRule="exact"/>
        <w:rPr>
          <w:rtl/>
        </w:rPr>
      </w:pPr>
      <w:bookmarkStart w:id="50" w:name="_Toc531062725"/>
      <w:r w:rsidRPr="005258BA">
        <w:rPr>
          <w:rFonts w:hint="cs"/>
          <w:rtl/>
          <w:lang w:bidi="ar-IQ"/>
        </w:rPr>
        <w:t xml:space="preserve">د. الشيخ </w:t>
      </w:r>
      <w:r w:rsidR="00F713F3" w:rsidRPr="005258BA">
        <w:rPr>
          <w:rFonts w:hint="cs"/>
          <w:rtl/>
          <w:lang w:bidi="ar-IQ"/>
        </w:rPr>
        <w:t>رضا برنجكار</w:t>
      </w:r>
      <w:r w:rsidR="00F713F3" w:rsidRPr="005258BA">
        <w:rPr>
          <w:rFonts w:ascii="Mosawi" w:hAnsi="Mosawi" w:cs="Mosawi"/>
          <w:sz w:val="44"/>
          <w:szCs w:val="48"/>
          <w:vertAlign w:val="superscript"/>
          <w:rtl/>
        </w:rPr>
        <w:t>(</w:t>
      </w:r>
      <w:r w:rsidR="00F713F3" w:rsidRPr="005258BA">
        <w:rPr>
          <w:rFonts w:ascii="Mosawi" w:hAnsi="Mosawi" w:cs="Mosawi"/>
          <w:sz w:val="44"/>
          <w:szCs w:val="48"/>
          <w:vertAlign w:val="superscript"/>
          <w:rtl/>
        </w:rPr>
        <w:footnoteReference w:customMarkFollows="1" w:id="3"/>
        <w:t>*</w:t>
      </w:r>
      <w:r w:rsidR="00F713F3" w:rsidRPr="005258BA">
        <w:rPr>
          <w:rFonts w:ascii="Mosawi" w:hAnsi="Mosawi" w:cs="Mosawi" w:hint="cs"/>
          <w:sz w:val="44"/>
          <w:szCs w:val="48"/>
          <w:vertAlign w:val="superscript"/>
          <w:rtl/>
        </w:rPr>
        <w:t>*</w:t>
      </w:r>
      <w:r w:rsidR="00F713F3" w:rsidRPr="005258BA">
        <w:rPr>
          <w:rFonts w:ascii="Mosawi" w:hAnsi="Mosawi" w:cs="Mosawi"/>
          <w:sz w:val="44"/>
          <w:szCs w:val="48"/>
          <w:vertAlign w:val="superscript"/>
          <w:rtl/>
        </w:rPr>
        <w:t>)</w:t>
      </w:r>
      <w:bookmarkEnd w:id="50"/>
    </w:p>
    <w:p w:rsidR="00A96EEF" w:rsidRPr="005258BA" w:rsidRDefault="00A96EEF" w:rsidP="00B80DE7">
      <w:pPr>
        <w:pStyle w:val="Author"/>
        <w:spacing w:line="400" w:lineRule="exact"/>
        <w:rPr>
          <w:rtl/>
        </w:rPr>
      </w:pPr>
      <w:bookmarkStart w:id="51" w:name="_Toc531062726"/>
      <w:r w:rsidRPr="005258BA">
        <w:rPr>
          <w:rFonts w:hint="cs"/>
          <w:rtl/>
        </w:rPr>
        <w:t xml:space="preserve">ترجمة: </w:t>
      </w:r>
      <w:r w:rsidR="00150880" w:rsidRPr="005258BA">
        <w:rPr>
          <w:rFonts w:hint="cs"/>
          <w:rtl/>
        </w:rPr>
        <w:t>حسن الهاشمي</w:t>
      </w:r>
      <w:bookmarkEnd w:id="51"/>
    </w:p>
    <w:p w:rsidR="00A96EEF" w:rsidRPr="005258BA" w:rsidRDefault="00A96EEF" w:rsidP="00A92DBB">
      <w:pPr>
        <w:spacing w:line="320" w:lineRule="exact"/>
        <w:rPr>
          <w:rtl/>
        </w:rPr>
      </w:pPr>
    </w:p>
    <w:p w:rsidR="00F713F3" w:rsidRPr="005258BA" w:rsidRDefault="00F713F3" w:rsidP="00014B01">
      <w:pPr>
        <w:pStyle w:val="31"/>
        <w:spacing w:line="400" w:lineRule="exact"/>
        <w:rPr>
          <w:color w:val="auto"/>
          <w:rtl/>
          <w:lang w:bidi="ar-IQ"/>
        </w:rPr>
      </w:pPr>
      <w:r w:rsidRPr="005258BA">
        <w:rPr>
          <w:rFonts w:hint="cs"/>
          <w:color w:val="auto"/>
          <w:rtl/>
          <w:lang w:bidi="ar-IQ"/>
        </w:rPr>
        <w:t>1ـ المقدّمة</w:t>
      </w:r>
      <w:r w:rsidR="00210A00" w:rsidRPr="005258BA">
        <w:rPr>
          <w:rFonts w:hint="cs"/>
          <w:color w:val="auto"/>
          <w:rtl/>
          <w:lang w:val="en-US" w:bidi="ar-IQ"/>
        </w:rPr>
        <w:t xml:space="preserve"> ــــــ</w:t>
      </w:r>
    </w:p>
    <w:p w:rsidR="00F713F3" w:rsidRPr="005258BA" w:rsidRDefault="00F713F3" w:rsidP="00A92DBB">
      <w:pPr>
        <w:spacing w:line="380" w:lineRule="exact"/>
        <w:rPr>
          <w:rtl/>
          <w:lang w:bidi="ar-IQ"/>
        </w:rPr>
      </w:pPr>
      <w:r w:rsidRPr="005258BA">
        <w:rPr>
          <w:rFonts w:hint="cs"/>
          <w:rtl/>
          <w:lang w:bidi="ar-IQ"/>
        </w:rPr>
        <w:t xml:space="preserve">يمكن متابعة موضوع </w:t>
      </w:r>
      <w:r w:rsidRPr="005258BA">
        <w:rPr>
          <w:rFonts w:hint="eastAsia"/>
          <w:sz w:val="24"/>
          <w:szCs w:val="24"/>
          <w:rtl/>
          <w:lang w:bidi="ar-IQ"/>
        </w:rPr>
        <w:t>«</w:t>
      </w:r>
      <w:r w:rsidRPr="005258BA">
        <w:rPr>
          <w:rFonts w:hint="cs"/>
          <w:rtl/>
          <w:lang w:bidi="ar-IQ"/>
        </w:rPr>
        <w:t>كتاب الجامعة</w:t>
      </w:r>
      <w:r w:rsidRPr="005258BA">
        <w:rPr>
          <w:rFonts w:hint="eastAsia"/>
          <w:sz w:val="24"/>
          <w:szCs w:val="24"/>
          <w:rtl/>
          <w:lang w:bidi="ar-IQ"/>
        </w:rPr>
        <w:t>»</w:t>
      </w:r>
      <w:r w:rsidRPr="005258BA">
        <w:rPr>
          <w:rFonts w:hint="cs"/>
          <w:rtl/>
          <w:lang w:bidi="ar-IQ"/>
        </w:rPr>
        <w:t xml:space="preserve"> من عدّة زوايا. وقد عمدنا من خلال هذه المقالة ـ من خلال التلفيق بين الآراء ـ إلى تقديم دراسة وتحليل روائي وكلامي وتاريخي من الروايات والتقارير المتوف</w:t>
      </w:r>
      <w:r w:rsidR="00356F65" w:rsidRPr="005258BA">
        <w:rPr>
          <w:rFonts w:hint="cs"/>
          <w:rtl/>
          <w:lang w:bidi="ar-IQ"/>
        </w:rPr>
        <w:t>ّ</w:t>
      </w:r>
      <w:r w:rsidRPr="005258BA">
        <w:rPr>
          <w:rFonts w:hint="cs"/>
          <w:rtl/>
          <w:lang w:bidi="ar-IQ"/>
        </w:rPr>
        <w:t>رة بين أيدينا، حتى نتمك</w:t>
      </w:r>
      <w:r w:rsidR="00356F65" w:rsidRPr="005258BA">
        <w:rPr>
          <w:rFonts w:hint="cs"/>
          <w:rtl/>
          <w:lang w:bidi="ar-IQ"/>
        </w:rPr>
        <w:t>ّ</w:t>
      </w:r>
      <w:r w:rsidRPr="005258BA">
        <w:rPr>
          <w:rFonts w:hint="cs"/>
          <w:rtl/>
          <w:lang w:bidi="ar-IQ"/>
        </w:rPr>
        <w:t xml:space="preserve">ن ـ بالإضافة إلى التعرّف على ماهية </w:t>
      </w:r>
      <w:r w:rsidRPr="005258BA">
        <w:rPr>
          <w:rFonts w:hint="eastAsia"/>
          <w:sz w:val="24"/>
          <w:szCs w:val="24"/>
          <w:rtl/>
          <w:lang w:bidi="ar-IQ"/>
        </w:rPr>
        <w:t>«</w:t>
      </w:r>
      <w:r w:rsidRPr="005258BA">
        <w:rPr>
          <w:rFonts w:hint="cs"/>
          <w:rtl/>
          <w:lang w:bidi="ar-IQ"/>
        </w:rPr>
        <w:t>كتاب الجامعة</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98"/>
      </w:r>
      <w:r w:rsidRPr="005258BA">
        <w:rPr>
          <w:vertAlign w:val="superscript"/>
          <w:rtl/>
          <w:lang w:bidi="ar-IQ"/>
        </w:rPr>
        <w:t>)</w:t>
      </w:r>
      <w:r w:rsidRPr="005258BA">
        <w:rPr>
          <w:rFonts w:hint="cs"/>
          <w:rtl/>
          <w:lang w:bidi="ar-IQ"/>
        </w:rPr>
        <w:t xml:space="preserve"> ـ من بيان دور هذا الكتاب في بيان وترسيخ المفاهيم العقائدية المرتبطة به، ونعني بذلك مسألة ختم النبوة، والسؤال عن الحاجة إلى أحكام المسائل الجديدة</w:t>
      </w:r>
      <w:r w:rsidR="00356F65" w:rsidRPr="005258BA">
        <w:rPr>
          <w:rFonts w:hint="cs"/>
          <w:rtl/>
          <w:lang w:bidi="ar-IQ"/>
        </w:rPr>
        <w:t>،</w:t>
      </w:r>
      <w:r w:rsidRPr="005258BA">
        <w:rPr>
          <w:rFonts w:hint="cs"/>
          <w:rtl/>
          <w:lang w:bidi="ar-IQ"/>
        </w:rPr>
        <w:t xml:space="preserve"> ومصادرها، ومسألة الإمامة</w:t>
      </w:r>
      <w:r w:rsidR="00356F65" w:rsidRPr="005258BA">
        <w:rPr>
          <w:rFonts w:hint="cs"/>
          <w:rtl/>
          <w:lang w:bidi="ar-IQ"/>
        </w:rPr>
        <w:t>،</w:t>
      </w:r>
      <w:r w:rsidRPr="005258BA">
        <w:rPr>
          <w:rFonts w:hint="cs"/>
          <w:rtl/>
          <w:lang w:bidi="ar-IQ"/>
        </w:rPr>
        <w:t xml:space="preserve"> وخصائص الإمام، وكيفية تشخيص مصداقه، ومكانة كتاب الجامعة في هذا المسار. إن الأسئلة التي تشكل محور هذه المقالة يتمّ بيانها في إطار الموضوعات الثلاثة الرئيسة ال</w:t>
      </w:r>
      <w:r w:rsidR="00356F65" w:rsidRPr="005258BA">
        <w:rPr>
          <w:rFonts w:hint="cs"/>
          <w:rtl/>
          <w:lang w:bidi="ar-IQ"/>
        </w:rPr>
        <w:t>تالي</w:t>
      </w:r>
      <w:r w:rsidRPr="005258BA">
        <w:rPr>
          <w:rFonts w:hint="cs"/>
          <w:rtl/>
          <w:lang w:bidi="ar-IQ"/>
        </w:rPr>
        <w:t xml:space="preserve">ة: </w:t>
      </w:r>
    </w:p>
    <w:p w:rsidR="00F713F3" w:rsidRPr="005258BA" w:rsidRDefault="00F713F3" w:rsidP="00A92DBB">
      <w:pPr>
        <w:spacing w:line="380" w:lineRule="exact"/>
        <w:rPr>
          <w:rtl/>
          <w:lang w:bidi="ar-IQ"/>
        </w:rPr>
      </w:pPr>
      <w:r w:rsidRPr="005258BA">
        <w:rPr>
          <w:rFonts w:hint="cs"/>
          <w:rtl/>
          <w:lang w:bidi="ar-IQ"/>
        </w:rPr>
        <w:t xml:space="preserve">1ـ البحث في ماهية </w:t>
      </w:r>
      <w:r w:rsidRPr="005258BA">
        <w:rPr>
          <w:rFonts w:hint="eastAsia"/>
          <w:sz w:val="24"/>
          <w:szCs w:val="24"/>
          <w:rtl/>
          <w:lang w:bidi="ar-IQ"/>
        </w:rPr>
        <w:t>«</w:t>
      </w:r>
      <w:r w:rsidRPr="005258BA">
        <w:rPr>
          <w:rFonts w:hint="cs"/>
          <w:rtl/>
          <w:lang w:bidi="ar-IQ"/>
        </w:rPr>
        <w:t>كتاب الجامعة</w:t>
      </w:r>
      <w:r w:rsidRPr="005258BA">
        <w:rPr>
          <w:rFonts w:hint="eastAsia"/>
          <w:sz w:val="24"/>
          <w:szCs w:val="24"/>
          <w:rtl/>
          <w:lang w:bidi="ar-IQ"/>
        </w:rPr>
        <w:t>»</w:t>
      </w:r>
      <w:r w:rsidRPr="005258BA">
        <w:rPr>
          <w:rFonts w:hint="cs"/>
          <w:rtl/>
          <w:lang w:bidi="ar-IQ"/>
        </w:rPr>
        <w:t xml:space="preserve">. </w:t>
      </w:r>
    </w:p>
    <w:p w:rsidR="00F713F3" w:rsidRPr="005258BA" w:rsidRDefault="00F713F3" w:rsidP="00A92DBB">
      <w:pPr>
        <w:spacing w:line="380" w:lineRule="exact"/>
        <w:rPr>
          <w:rtl/>
          <w:lang w:bidi="ar-IQ"/>
        </w:rPr>
      </w:pPr>
      <w:r w:rsidRPr="005258BA">
        <w:rPr>
          <w:rFonts w:hint="cs"/>
          <w:rtl/>
          <w:lang w:bidi="ar-IQ"/>
        </w:rPr>
        <w:t xml:space="preserve">2ـ بيان كيفية ارتباط كتاب الجامعة بمسألة ختم النبوّة والأمور المرتبطة بذلك. </w:t>
      </w:r>
    </w:p>
    <w:p w:rsidR="00F713F3" w:rsidRPr="005258BA" w:rsidRDefault="00F713F3" w:rsidP="00A92DBB">
      <w:pPr>
        <w:spacing w:line="380" w:lineRule="exact"/>
        <w:rPr>
          <w:rtl/>
          <w:lang w:bidi="ar-IQ"/>
        </w:rPr>
      </w:pPr>
      <w:r w:rsidRPr="005258BA">
        <w:rPr>
          <w:rFonts w:hint="cs"/>
          <w:rtl/>
          <w:lang w:bidi="ar-IQ"/>
        </w:rPr>
        <w:t xml:space="preserve">3ـ العناصر التاريخية ودورها في صلب العقائد وبيان التراث الشيعي. </w:t>
      </w:r>
    </w:p>
    <w:p w:rsidR="00F713F3" w:rsidRPr="005258BA" w:rsidRDefault="00F713F3" w:rsidP="003F4A68">
      <w:pPr>
        <w:rPr>
          <w:rtl/>
          <w:lang w:bidi="ar-IQ"/>
        </w:rPr>
      </w:pPr>
      <w:r w:rsidRPr="005258BA">
        <w:rPr>
          <w:rFonts w:hint="cs"/>
          <w:rtl/>
          <w:lang w:bidi="ar-IQ"/>
        </w:rPr>
        <w:t xml:space="preserve">قبل الخوض في بحث ماهية كتاب الجامعة والأسئلة المطروحة حوله </w:t>
      </w:r>
      <w:r w:rsidR="00201361" w:rsidRPr="005258BA">
        <w:rPr>
          <w:rFonts w:hint="cs"/>
          <w:rtl/>
          <w:lang w:bidi="ar-IQ"/>
        </w:rPr>
        <w:t>لا بُدَّ</w:t>
      </w:r>
      <w:r w:rsidRPr="005258BA">
        <w:rPr>
          <w:rFonts w:hint="cs"/>
          <w:rtl/>
          <w:lang w:bidi="ar-IQ"/>
        </w:rPr>
        <w:t xml:space="preserve"> من </w:t>
      </w:r>
      <w:r w:rsidRPr="005258BA">
        <w:rPr>
          <w:rFonts w:hint="cs"/>
          <w:rtl/>
          <w:lang w:bidi="ar-IQ"/>
        </w:rPr>
        <w:lastRenderedPageBreak/>
        <w:t>إلقاء نظرة على كيفية ارتباط الإمام بالنبي</w:t>
      </w:r>
      <w:r w:rsidR="00356F65" w:rsidRPr="005258BA">
        <w:rPr>
          <w:rFonts w:hint="cs"/>
          <w:rtl/>
          <w:lang w:bidi="ar-IQ"/>
        </w:rPr>
        <w:t>ّ؛</w:t>
      </w:r>
      <w:r w:rsidRPr="005258BA">
        <w:rPr>
          <w:rFonts w:hint="cs"/>
          <w:rtl/>
          <w:lang w:bidi="ar-IQ"/>
        </w:rPr>
        <w:t xml:space="preserve"> فإن من شأن ذلك أن يساعدنا على إثبات صحّة تحليل المعطيات والمشاهدات. </w:t>
      </w:r>
    </w:p>
    <w:p w:rsidR="00F713F3" w:rsidRPr="005258BA" w:rsidRDefault="00F713F3" w:rsidP="003F4A68">
      <w:pPr>
        <w:rPr>
          <w:rtl/>
          <w:lang w:bidi="ar-IQ"/>
        </w:rPr>
      </w:pPr>
    </w:p>
    <w:p w:rsidR="00F713F3" w:rsidRPr="005258BA" w:rsidRDefault="00356F65" w:rsidP="00014B01">
      <w:pPr>
        <w:pStyle w:val="31"/>
        <w:spacing w:line="400" w:lineRule="exact"/>
        <w:rPr>
          <w:color w:val="auto"/>
          <w:rtl/>
        </w:rPr>
      </w:pPr>
      <w:r w:rsidRPr="005258BA">
        <w:rPr>
          <w:rFonts w:hint="cs"/>
          <w:color w:val="auto"/>
          <w:rtl/>
          <w:lang w:bidi="ar-IQ"/>
        </w:rPr>
        <w:t>أ</w:t>
      </w:r>
      <w:r w:rsidR="00F713F3" w:rsidRPr="005258BA">
        <w:rPr>
          <w:rFonts w:hint="cs"/>
          <w:color w:val="auto"/>
          <w:rtl/>
          <w:lang w:bidi="ar-IQ"/>
        </w:rPr>
        <w:t>ـ الارتباط بالنبي</w:t>
      </w:r>
      <w:r w:rsidRPr="005258BA">
        <w:rPr>
          <w:rFonts w:hint="cs"/>
          <w:color w:val="auto"/>
          <w:rtl/>
          <w:lang w:bidi="ar-IQ"/>
        </w:rPr>
        <w:t>ّ</w:t>
      </w:r>
      <w:r w:rsidR="003D5EAE" w:rsidRPr="003D5EAE">
        <w:rPr>
          <w:rFonts w:cs="Mosawi" w:hint="cs"/>
          <w:sz w:val="23"/>
          <w:szCs w:val="23"/>
          <w:rtl/>
          <w:lang w:bidi="ar-IQ"/>
        </w:rPr>
        <w:t>|</w:t>
      </w:r>
      <w:r w:rsidRPr="005258BA">
        <w:rPr>
          <w:rFonts w:hint="cs"/>
          <w:color w:val="auto"/>
          <w:rtl/>
          <w:lang w:bidi="ar-IQ"/>
        </w:rPr>
        <w:t>،</w:t>
      </w:r>
      <w:r w:rsidR="00F713F3" w:rsidRPr="005258BA">
        <w:rPr>
          <w:rFonts w:hint="cs"/>
          <w:color w:val="auto"/>
          <w:rtl/>
          <w:lang w:bidi="ar-IQ"/>
        </w:rPr>
        <w:t xml:space="preserve"> ودور ذلك في علم الإمام عليّ</w:t>
      </w:r>
      <w:r w:rsidR="003D5EAE" w:rsidRPr="003D5EAE">
        <w:rPr>
          <w:rFonts w:cs="Mosawi" w:hint="cs"/>
          <w:sz w:val="23"/>
          <w:szCs w:val="23"/>
          <w:rtl/>
          <w:lang w:bidi="ar-IQ"/>
        </w:rPr>
        <w:t>×</w:t>
      </w:r>
      <w:r w:rsidR="00210A00" w:rsidRPr="005258BA">
        <w:rPr>
          <w:rFonts w:hint="cs"/>
          <w:color w:val="auto"/>
          <w:rtl/>
          <w:lang w:val="en-US" w:bidi="ar-IQ"/>
        </w:rPr>
        <w:t xml:space="preserve"> ــــــ</w:t>
      </w:r>
    </w:p>
    <w:p w:rsidR="00F713F3" w:rsidRPr="005258BA" w:rsidRDefault="00F713F3" w:rsidP="003F4A68">
      <w:pPr>
        <w:rPr>
          <w:rtl/>
          <w:lang w:bidi="ar-IQ"/>
        </w:rPr>
      </w:pPr>
      <w:r w:rsidRPr="005258BA">
        <w:rPr>
          <w:rFonts w:hint="cs"/>
          <w:rtl/>
          <w:lang w:bidi="ar-IQ"/>
        </w:rPr>
        <w:t>إن الآيات التي تتوس</w:t>
      </w:r>
      <w:r w:rsidR="00356F65" w:rsidRPr="005258BA">
        <w:rPr>
          <w:rFonts w:hint="cs"/>
          <w:rtl/>
          <w:lang w:bidi="ar-IQ"/>
        </w:rPr>
        <w:t>ّ</w:t>
      </w:r>
      <w:r w:rsidRPr="005258BA">
        <w:rPr>
          <w:rFonts w:hint="cs"/>
          <w:rtl/>
          <w:lang w:bidi="ar-IQ"/>
        </w:rPr>
        <w:t>ط سورة المجادلة</w:t>
      </w:r>
      <w:r w:rsidRPr="005258BA">
        <w:rPr>
          <w:vertAlign w:val="superscript"/>
          <w:rtl/>
          <w:lang w:bidi="ar-IQ"/>
        </w:rPr>
        <w:t>(</w:t>
      </w:r>
      <w:r w:rsidRPr="005258BA">
        <w:rPr>
          <w:rStyle w:val="ac"/>
          <w:sz w:val="27"/>
          <w:rtl/>
          <w:lang w:bidi="ar-IQ"/>
        </w:rPr>
        <w:endnoteReference w:id="99"/>
      </w:r>
      <w:r w:rsidRPr="005258BA">
        <w:rPr>
          <w:vertAlign w:val="superscript"/>
          <w:rtl/>
          <w:lang w:bidi="ar-IQ"/>
        </w:rPr>
        <w:t>)</w:t>
      </w:r>
      <w:r w:rsidRPr="005258BA">
        <w:rPr>
          <w:rFonts w:hint="cs"/>
          <w:rtl/>
          <w:lang w:bidi="ar-IQ"/>
        </w:rPr>
        <w:t xml:space="preserve"> تمثل خير شاهد على عمق العلاقة بين رسول الله</w:t>
      </w:r>
      <w:r w:rsidR="00BF5803" w:rsidRPr="007F415A">
        <w:rPr>
          <w:rFonts w:cs="Mosawi" w:hint="cs"/>
          <w:szCs w:val="22"/>
          <w:rtl/>
          <w:lang w:bidi="ar-IQ"/>
        </w:rPr>
        <w:t>|</w:t>
      </w:r>
      <w:r w:rsidRPr="005258BA">
        <w:rPr>
          <w:rFonts w:hint="cs"/>
          <w:rtl/>
          <w:lang w:bidi="ar-IQ"/>
        </w:rPr>
        <w:t xml:space="preserve"> وأمير المؤمنين</w:t>
      </w:r>
      <w:r w:rsidR="00BF5803" w:rsidRPr="00047050">
        <w:rPr>
          <w:rFonts w:cs="Mosawi" w:hint="cs"/>
          <w:szCs w:val="22"/>
          <w:rtl/>
          <w:lang w:bidi="ar-IQ"/>
        </w:rPr>
        <w:t>×</w:t>
      </w:r>
      <w:r w:rsidRPr="005258BA">
        <w:rPr>
          <w:rFonts w:hint="cs"/>
          <w:rtl/>
          <w:lang w:bidi="ar-IQ"/>
        </w:rPr>
        <w:t>. إن هذه الآيات التي ت</w:t>
      </w:r>
      <w:r w:rsidR="00356F65" w:rsidRPr="005258BA">
        <w:rPr>
          <w:rFonts w:hint="cs"/>
          <w:rtl/>
          <w:lang w:bidi="ar-IQ"/>
        </w:rPr>
        <w:t>ُ</w:t>
      </w:r>
      <w:r w:rsidRPr="005258BA">
        <w:rPr>
          <w:rFonts w:hint="cs"/>
          <w:rtl/>
          <w:lang w:bidi="ar-IQ"/>
        </w:rPr>
        <w:t>ع</w:t>
      </w:r>
      <w:r w:rsidR="00356F65" w:rsidRPr="005258BA">
        <w:rPr>
          <w:rFonts w:hint="cs"/>
          <w:rtl/>
          <w:lang w:bidi="ar-IQ"/>
        </w:rPr>
        <w:t>ْ</w:t>
      </w:r>
      <w:r w:rsidRPr="005258BA">
        <w:rPr>
          <w:rFonts w:hint="cs"/>
          <w:rtl/>
          <w:lang w:bidi="ar-IQ"/>
        </w:rPr>
        <w:t>ر</w:t>
      </w:r>
      <w:r w:rsidR="00356F65" w:rsidRPr="005258BA">
        <w:rPr>
          <w:rFonts w:hint="cs"/>
          <w:rtl/>
          <w:lang w:bidi="ar-IQ"/>
        </w:rPr>
        <w:t>َ</w:t>
      </w:r>
      <w:r w:rsidRPr="005258BA">
        <w:rPr>
          <w:rFonts w:hint="cs"/>
          <w:rtl/>
          <w:lang w:bidi="ar-IQ"/>
        </w:rPr>
        <w:t>ف بآيات النجوى تبيّن مدى اهتمام الإمام علي</w:t>
      </w:r>
      <w:r w:rsidR="00603B6B" w:rsidRPr="005258BA">
        <w:rPr>
          <w:rFonts w:hint="cs"/>
          <w:rtl/>
          <w:lang w:bidi="ar-IQ"/>
        </w:rPr>
        <w:t>ّ</w:t>
      </w:r>
      <w:r w:rsidRPr="005258BA">
        <w:rPr>
          <w:rFonts w:hint="cs"/>
          <w:rtl/>
          <w:lang w:bidi="ar-IQ"/>
        </w:rPr>
        <w:t xml:space="preserve"> وبذله المال ـ رغم ضيق ذات اليد ـ من أجل المثول بين يدي رسول الله</w:t>
      </w:r>
      <w:r w:rsidR="00603B6B" w:rsidRPr="005258BA">
        <w:rPr>
          <w:rFonts w:hint="cs"/>
          <w:rtl/>
          <w:lang w:bidi="ar-IQ"/>
        </w:rPr>
        <w:t>،</w:t>
      </w:r>
      <w:r w:rsidRPr="005258BA">
        <w:rPr>
          <w:rFonts w:hint="cs"/>
          <w:rtl/>
          <w:lang w:bidi="ar-IQ"/>
        </w:rPr>
        <w:t xml:space="preserve"> والاغتراف من معين علمه. وقد عرّف الإمام علي</w:t>
      </w:r>
      <w:r w:rsidR="00603B6B" w:rsidRPr="005258BA">
        <w:rPr>
          <w:rFonts w:hint="cs"/>
          <w:rtl/>
          <w:lang w:bidi="ar-IQ"/>
        </w:rPr>
        <w:t>ّ</w:t>
      </w:r>
      <w:r w:rsidRPr="005258BA">
        <w:rPr>
          <w:rFonts w:hint="cs"/>
          <w:rtl/>
          <w:lang w:bidi="ar-IQ"/>
        </w:rPr>
        <w:t xml:space="preserve"> نفسه بوصفه العامل الوحيد بمضمون هذه الآيات. وقد جاء كل</w:t>
      </w:r>
      <w:r w:rsidR="00603B6B" w:rsidRPr="005258BA">
        <w:rPr>
          <w:rFonts w:hint="cs"/>
          <w:rtl/>
          <w:lang w:bidi="ar-IQ"/>
        </w:rPr>
        <w:t>ٌّ</w:t>
      </w:r>
      <w:r w:rsidRPr="005258BA">
        <w:rPr>
          <w:rFonts w:hint="cs"/>
          <w:rtl/>
          <w:lang w:bidi="ar-IQ"/>
        </w:rPr>
        <w:t xml:space="preserve"> من</w:t>
      </w:r>
      <w:r w:rsidR="00603B6B" w:rsidRPr="005258BA">
        <w:rPr>
          <w:rFonts w:hint="cs"/>
          <w:rtl/>
          <w:lang w:bidi="ar-IQ"/>
        </w:rPr>
        <w:t>:</w:t>
      </w:r>
      <w:r w:rsidRPr="005258BA">
        <w:rPr>
          <w:rFonts w:hint="cs"/>
          <w:rtl/>
          <w:lang w:bidi="ar-IQ"/>
        </w:rPr>
        <w:t xml:space="preserve"> الزمخشري والفخر الرازي والآلوسي</w:t>
      </w:r>
      <w:r w:rsidR="00603B6B" w:rsidRPr="005258BA">
        <w:rPr>
          <w:rFonts w:hint="cs"/>
          <w:rtl/>
          <w:lang w:bidi="ar-IQ"/>
        </w:rPr>
        <w:t>،</w:t>
      </w:r>
      <w:r w:rsidRPr="005258BA">
        <w:rPr>
          <w:rFonts w:hint="cs"/>
          <w:rtl/>
          <w:lang w:bidi="ar-IQ"/>
        </w:rPr>
        <w:t xml:space="preserve"> في تفاسيرهم</w:t>
      </w:r>
      <w:r w:rsidR="00603B6B" w:rsidRPr="005258BA">
        <w:rPr>
          <w:rFonts w:hint="cs"/>
          <w:rtl/>
          <w:lang w:bidi="ar-IQ"/>
        </w:rPr>
        <w:t>،</w:t>
      </w:r>
      <w:r w:rsidRPr="005258BA">
        <w:rPr>
          <w:rFonts w:hint="cs"/>
          <w:rtl/>
          <w:lang w:bidi="ar-IQ"/>
        </w:rPr>
        <w:t xml:space="preserve"> على كلام أمير المؤمنين</w:t>
      </w:r>
      <w:r w:rsidR="00BF5803" w:rsidRPr="00047050">
        <w:rPr>
          <w:rFonts w:cs="Mosawi" w:hint="cs"/>
          <w:szCs w:val="22"/>
          <w:rtl/>
          <w:lang w:bidi="ar-IQ"/>
        </w:rPr>
        <w:t>×</w:t>
      </w:r>
      <w:r w:rsidRPr="005258BA">
        <w:rPr>
          <w:rFonts w:hint="cs"/>
          <w:rtl/>
          <w:lang w:bidi="ar-IQ"/>
        </w:rPr>
        <w:t xml:space="preserve"> في هذا الشأن</w:t>
      </w:r>
      <w:r w:rsidR="00603B6B" w:rsidRPr="005258BA">
        <w:rPr>
          <w:rFonts w:hint="cs"/>
          <w:rtl/>
          <w:lang w:bidi="ar-IQ"/>
        </w:rPr>
        <w:t>،</w:t>
      </w:r>
      <w:r w:rsidRPr="005258BA">
        <w:rPr>
          <w:rFonts w:hint="cs"/>
          <w:rtl/>
          <w:lang w:bidi="ar-IQ"/>
        </w:rPr>
        <w:t xml:space="preserve"> وأقرّوه وصدّ</w:t>
      </w:r>
      <w:r w:rsidR="00603B6B" w:rsidRPr="005258BA">
        <w:rPr>
          <w:rFonts w:hint="cs"/>
          <w:rtl/>
          <w:lang w:bidi="ar-IQ"/>
        </w:rPr>
        <w:t>َ</w:t>
      </w:r>
      <w:r w:rsidRPr="005258BA">
        <w:rPr>
          <w:rFonts w:hint="cs"/>
          <w:rtl/>
          <w:lang w:bidi="ar-IQ"/>
        </w:rPr>
        <w:t>قوه. وقد ذكر صاحب الكش</w:t>
      </w:r>
      <w:r w:rsidR="00603B6B" w:rsidRPr="005258BA">
        <w:rPr>
          <w:rFonts w:hint="cs"/>
          <w:rtl/>
          <w:lang w:bidi="ar-IQ"/>
        </w:rPr>
        <w:t>ّ</w:t>
      </w:r>
      <w:r w:rsidRPr="005258BA">
        <w:rPr>
          <w:rFonts w:hint="cs"/>
          <w:rtl/>
          <w:lang w:bidi="ar-IQ"/>
        </w:rPr>
        <w:t>اف أن قيام الإمام علي</w:t>
      </w:r>
      <w:r w:rsidR="00603B6B" w:rsidRPr="005258BA">
        <w:rPr>
          <w:rFonts w:hint="cs"/>
          <w:rtl/>
          <w:lang w:bidi="ar-IQ"/>
        </w:rPr>
        <w:t>ّ</w:t>
      </w:r>
      <w:r w:rsidR="00BF5803" w:rsidRPr="00047050">
        <w:rPr>
          <w:rFonts w:cs="Mosawi" w:hint="cs"/>
          <w:szCs w:val="22"/>
          <w:rtl/>
          <w:lang w:bidi="ar-IQ"/>
        </w:rPr>
        <w:t>×</w:t>
      </w:r>
      <w:r w:rsidRPr="005258BA">
        <w:rPr>
          <w:rFonts w:hint="cs"/>
          <w:rtl/>
          <w:lang w:bidi="ar-IQ"/>
        </w:rPr>
        <w:t xml:space="preserve"> بالإنفاق والتصدّق المتكر</w:t>
      </w:r>
      <w:r w:rsidR="00603B6B" w:rsidRPr="005258BA">
        <w:rPr>
          <w:rFonts w:hint="cs"/>
          <w:rtl/>
          <w:lang w:bidi="ar-IQ"/>
        </w:rPr>
        <w:t>ّ</w:t>
      </w:r>
      <w:r w:rsidRPr="005258BA">
        <w:rPr>
          <w:rFonts w:hint="cs"/>
          <w:rtl/>
          <w:lang w:bidi="ar-IQ"/>
        </w:rPr>
        <w:t>ر إنما كان من أجل الحصول على إجابات عن أسئلته. وقال ابن عمر: إن آية النجوى تمث</w:t>
      </w:r>
      <w:r w:rsidR="001D0DDC" w:rsidRPr="005258BA">
        <w:rPr>
          <w:rFonts w:hint="cs"/>
          <w:rtl/>
          <w:lang w:bidi="ar-IQ"/>
        </w:rPr>
        <w:t>ِّ</w:t>
      </w:r>
      <w:r w:rsidRPr="005258BA">
        <w:rPr>
          <w:rFonts w:hint="cs"/>
          <w:rtl/>
          <w:lang w:bidi="ar-IQ"/>
        </w:rPr>
        <w:t>ل واحدة من فضائل الإمام علي</w:t>
      </w:r>
      <w:r w:rsidR="001D0DDC" w:rsidRPr="005258BA">
        <w:rPr>
          <w:rFonts w:hint="cs"/>
          <w:rtl/>
          <w:lang w:bidi="ar-IQ"/>
        </w:rPr>
        <w:t>ّ</w:t>
      </w:r>
      <w:r w:rsidRPr="005258BA">
        <w:rPr>
          <w:rFonts w:hint="cs"/>
          <w:rtl/>
          <w:lang w:bidi="ar-IQ"/>
        </w:rPr>
        <w:t xml:space="preserve"> التي تدعو إلى الفخر والمباها</w:t>
      </w:r>
      <w:r w:rsidR="001D0DDC" w:rsidRPr="005258BA">
        <w:rPr>
          <w:rFonts w:hint="cs"/>
          <w:rtl/>
          <w:lang w:bidi="ar-IQ"/>
        </w:rPr>
        <w:t>ة،</w:t>
      </w:r>
      <w:r w:rsidRPr="005258BA">
        <w:rPr>
          <w:rFonts w:hint="cs"/>
          <w:rtl/>
          <w:lang w:bidi="ar-IQ"/>
        </w:rPr>
        <w:t xml:space="preserve"> والتي يتمن</w:t>
      </w:r>
      <w:r w:rsidR="001D0DDC" w:rsidRPr="005258BA">
        <w:rPr>
          <w:rFonts w:hint="cs"/>
          <w:rtl/>
          <w:lang w:bidi="ar-IQ"/>
        </w:rPr>
        <w:t>ّ</w:t>
      </w:r>
      <w:r w:rsidRPr="005258BA">
        <w:rPr>
          <w:rFonts w:hint="cs"/>
          <w:rtl/>
          <w:lang w:bidi="ar-IQ"/>
        </w:rPr>
        <w:t>ى كل شخص أن يكون له مثلها. وقد ذكر ذلك في سياق زواج الإمام</w:t>
      </w:r>
      <w:r w:rsidR="00BF5803" w:rsidRPr="00047050">
        <w:rPr>
          <w:rFonts w:cs="Mosawi" w:hint="cs"/>
          <w:szCs w:val="22"/>
          <w:rtl/>
          <w:lang w:bidi="ar-IQ"/>
        </w:rPr>
        <w:t>×</w:t>
      </w:r>
      <w:r w:rsidRPr="005258BA">
        <w:rPr>
          <w:rFonts w:hint="cs"/>
          <w:rtl/>
          <w:lang w:bidi="ar-IQ"/>
        </w:rPr>
        <w:t xml:space="preserve"> من السيدة فاطمة الزهراء</w:t>
      </w:r>
      <w:r w:rsidR="008A5907" w:rsidRPr="007A6082">
        <w:rPr>
          <w:rFonts w:cs="Mosawi" w:hint="cs"/>
          <w:szCs w:val="22"/>
          <w:rtl/>
          <w:lang w:bidi="ar-IQ"/>
        </w:rPr>
        <w:t>÷</w:t>
      </w:r>
      <w:r w:rsidRPr="005258BA">
        <w:rPr>
          <w:rFonts w:hint="cs"/>
          <w:rtl/>
          <w:lang w:bidi="ar-IQ"/>
        </w:rPr>
        <w:t>، ودفع النبي الأكرم الراية إليه في يوم خيبر، الأمر الذي يثبت مدى أهم</w:t>
      </w:r>
      <w:r w:rsidR="001D0DDC" w:rsidRPr="005258BA">
        <w:rPr>
          <w:rFonts w:hint="cs"/>
          <w:rtl/>
          <w:lang w:bidi="ar-IQ"/>
        </w:rPr>
        <w:t>ّ</w:t>
      </w:r>
      <w:r w:rsidRPr="005258BA">
        <w:rPr>
          <w:rFonts w:hint="cs"/>
          <w:rtl/>
          <w:lang w:bidi="ar-IQ"/>
        </w:rPr>
        <w:t>ية تصدّق الإمام علي</w:t>
      </w:r>
      <w:r w:rsidR="001D0DDC" w:rsidRPr="005258BA">
        <w:rPr>
          <w:rFonts w:hint="cs"/>
          <w:rtl/>
          <w:lang w:bidi="ar-IQ"/>
        </w:rPr>
        <w:t>ّ</w:t>
      </w:r>
      <w:r w:rsidRPr="005258BA">
        <w:rPr>
          <w:rFonts w:hint="cs"/>
          <w:rtl/>
          <w:lang w:bidi="ar-IQ"/>
        </w:rPr>
        <w:t xml:space="preserve"> وإنفاقه من أجل تحصيل العلم والمعرفة</w:t>
      </w:r>
      <w:r w:rsidRPr="005258BA">
        <w:rPr>
          <w:vertAlign w:val="superscript"/>
          <w:rtl/>
          <w:lang w:bidi="ar-IQ"/>
        </w:rPr>
        <w:t>(</w:t>
      </w:r>
      <w:r w:rsidRPr="005258BA">
        <w:rPr>
          <w:rStyle w:val="ac"/>
          <w:sz w:val="27"/>
          <w:rtl/>
          <w:lang w:bidi="ar-IQ"/>
        </w:rPr>
        <w:endnoteReference w:id="100"/>
      </w:r>
      <w:r w:rsidRPr="005258BA">
        <w:rPr>
          <w:vertAlign w:val="superscript"/>
          <w:rtl/>
          <w:lang w:bidi="ar-IQ"/>
        </w:rPr>
        <w:t>)</w:t>
      </w:r>
      <w:r w:rsidRPr="005258BA">
        <w:rPr>
          <w:rFonts w:hint="cs"/>
          <w:rtl/>
          <w:lang w:bidi="ar-IQ"/>
        </w:rPr>
        <w:t>. إن دراسة تاريخ حياة الإمام علي</w:t>
      </w:r>
      <w:r w:rsidR="001D0DDC" w:rsidRPr="005258BA">
        <w:rPr>
          <w:rFonts w:hint="cs"/>
          <w:rtl/>
          <w:lang w:bidi="ar-IQ"/>
        </w:rPr>
        <w:t>ّ</w:t>
      </w:r>
      <w:r w:rsidR="00BF5803" w:rsidRPr="00047050">
        <w:rPr>
          <w:rFonts w:cs="Mosawi" w:hint="cs"/>
          <w:szCs w:val="22"/>
          <w:rtl/>
          <w:lang w:bidi="ar-IQ"/>
        </w:rPr>
        <w:t>×</w:t>
      </w:r>
      <w:r w:rsidRPr="005258BA">
        <w:rPr>
          <w:rFonts w:hint="cs"/>
          <w:rtl/>
          <w:lang w:bidi="ar-IQ"/>
        </w:rPr>
        <w:t xml:space="preserve"> الذي ارتبط بالنبي</w:t>
      </w:r>
      <w:r w:rsidR="001D0DDC" w:rsidRPr="005258BA">
        <w:rPr>
          <w:rFonts w:hint="cs"/>
          <w:rtl/>
          <w:lang w:bidi="ar-IQ"/>
        </w:rPr>
        <w:t>ّ</w:t>
      </w:r>
      <w:r w:rsidRPr="005258BA">
        <w:rPr>
          <w:rFonts w:hint="cs"/>
          <w:rtl/>
          <w:lang w:bidi="ar-IQ"/>
        </w:rPr>
        <w:t xml:space="preserve"> منذ نعومة أظفاره، على ما نجد جانباً من ذلك في خطب نهج البلاغة على لسان أمير المؤمنين، يبيّ</w:t>
      </w:r>
      <w:r w:rsidR="001D0DDC" w:rsidRPr="005258BA">
        <w:rPr>
          <w:rFonts w:hint="cs"/>
          <w:rtl/>
          <w:lang w:bidi="ar-IQ"/>
        </w:rPr>
        <w:t>ِ</w:t>
      </w:r>
      <w:r w:rsidRPr="005258BA">
        <w:rPr>
          <w:rFonts w:hint="cs"/>
          <w:rtl/>
          <w:lang w:bidi="ar-IQ"/>
        </w:rPr>
        <w:t>ن عمق وتجذّر هذه العلاقة الوثيقة</w:t>
      </w:r>
      <w:r w:rsidR="001D0DDC" w:rsidRPr="005258BA">
        <w:rPr>
          <w:rFonts w:hint="cs"/>
          <w:rtl/>
          <w:lang w:bidi="ar-IQ"/>
        </w:rPr>
        <w:t>،</w:t>
      </w:r>
      <w:r w:rsidRPr="005258BA">
        <w:rPr>
          <w:rFonts w:hint="cs"/>
          <w:rtl/>
          <w:lang w:bidi="ar-IQ"/>
        </w:rPr>
        <w:t xml:space="preserve"> إذ يقول فيها: </w:t>
      </w:r>
      <w:r w:rsidRPr="005258BA">
        <w:rPr>
          <w:rFonts w:hint="eastAsia"/>
          <w:sz w:val="24"/>
          <w:szCs w:val="24"/>
          <w:rtl/>
          <w:lang w:bidi="ar-IQ"/>
        </w:rPr>
        <w:t>«</w:t>
      </w:r>
      <w:r w:rsidRPr="005258BA">
        <w:rPr>
          <w:rtl/>
          <w:lang w:bidi="ar-IQ"/>
        </w:rPr>
        <w:t>ولقد كنت أت</w:t>
      </w:r>
      <w:r w:rsidR="001D0DDC" w:rsidRPr="005258BA">
        <w:rPr>
          <w:rFonts w:hint="cs"/>
          <w:rtl/>
          <w:lang w:bidi="ar-IQ"/>
        </w:rPr>
        <w:t>ّ</w:t>
      </w:r>
      <w:r w:rsidRPr="005258BA">
        <w:rPr>
          <w:rtl/>
          <w:lang w:bidi="ar-IQ"/>
        </w:rPr>
        <w:t>بعه ات</w:t>
      </w:r>
      <w:r w:rsidR="001D0DDC" w:rsidRPr="005258BA">
        <w:rPr>
          <w:rFonts w:hint="cs"/>
          <w:rtl/>
          <w:lang w:bidi="ar-IQ"/>
        </w:rPr>
        <w:t>ّ</w:t>
      </w:r>
      <w:r w:rsidRPr="005258BA">
        <w:rPr>
          <w:rtl/>
          <w:lang w:bidi="ar-IQ"/>
        </w:rPr>
        <w:t>باع الفصيل أثر أم</w:t>
      </w:r>
      <w:r w:rsidR="001D0DDC" w:rsidRPr="005258BA">
        <w:rPr>
          <w:rFonts w:hint="cs"/>
          <w:rtl/>
          <w:lang w:bidi="ar-IQ"/>
        </w:rPr>
        <w:t>ّ</w:t>
      </w:r>
      <w:r w:rsidRPr="005258BA">
        <w:rPr>
          <w:rtl/>
          <w:lang w:bidi="ar-IQ"/>
        </w:rPr>
        <w:t>ه</w:t>
      </w:r>
      <w:r w:rsidRPr="005258BA">
        <w:rPr>
          <w:rFonts w:hint="cs"/>
          <w:rtl/>
          <w:lang w:bidi="ar-IQ"/>
        </w:rPr>
        <w:t xml:space="preserve">، </w:t>
      </w:r>
      <w:r w:rsidRPr="005258BA">
        <w:rPr>
          <w:rtl/>
          <w:lang w:bidi="ar-IQ"/>
        </w:rPr>
        <w:t>يرفع لي في كل</w:t>
      </w:r>
      <w:r w:rsidR="001D0DDC" w:rsidRPr="005258BA">
        <w:rPr>
          <w:rFonts w:hint="cs"/>
          <w:rtl/>
          <w:lang w:bidi="ar-IQ"/>
        </w:rPr>
        <w:t>ّ</w:t>
      </w:r>
      <w:r w:rsidRPr="005258BA">
        <w:rPr>
          <w:rtl/>
          <w:lang w:bidi="ar-IQ"/>
        </w:rPr>
        <w:t xml:space="preserve"> يوم من</w:t>
      </w:r>
      <w:r w:rsidRPr="005258BA">
        <w:rPr>
          <w:rFonts w:hint="cs"/>
          <w:rtl/>
          <w:lang w:bidi="ar-IQ"/>
        </w:rPr>
        <w:t xml:space="preserve"> </w:t>
      </w:r>
      <w:r w:rsidRPr="005258BA">
        <w:rPr>
          <w:rtl/>
          <w:lang w:bidi="ar-IQ"/>
        </w:rPr>
        <w:t>أخلاقه علما</w:t>
      </w:r>
      <w:r w:rsidRPr="005258BA">
        <w:rPr>
          <w:rFonts w:hint="cs"/>
          <w:rtl/>
          <w:lang w:bidi="ar-IQ"/>
        </w:rPr>
        <w:t xml:space="preserve">ً، </w:t>
      </w:r>
      <w:r w:rsidRPr="005258BA">
        <w:rPr>
          <w:rtl/>
          <w:lang w:bidi="ar-IQ"/>
        </w:rPr>
        <w:t>ويأمرني بالاقتداء به. ولقد كان يجاور في كل</w:t>
      </w:r>
      <w:r w:rsidR="001D0DDC" w:rsidRPr="005258BA">
        <w:rPr>
          <w:rFonts w:hint="cs"/>
          <w:rtl/>
          <w:lang w:bidi="ar-IQ"/>
        </w:rPr>
        <w:t>ّ</w:t>
      </w:r>
      <w:r w:rsidRPr="005258BA">
        <w:rPr>
          <w:rtl/>
          <w:lang w:bidi="ar-IQ"/>
        </w:rPr>
        <w:t xml:space="preserve"> سنة</w:t>
      </w:r>
      <w:r w:rsidR="001D0DDC" w:rsidRPr="005258BA">
        <w:rPr>
          <w:rFonts w:hint="cs"/>
          <w:rtl/>
          <w:lang w:bidi="ar-IQ"/>
        </w:rPr>
        <w:t>ٍ</w:t>
      </w:r>
      <w:r w:rsidRPr="005258BA">
        <w:rPr>
          <w:rFonts w:hint="cs"/>
          <w:rtl/>
          <w:lang w:bidi="ar-IQ"/>
        </w:rPr>
        <w:t xml:space="preserve"> </w:t>
      </w:r>
      <w:r w:rsidRPr="005258BA">
        <w:rPr>
          <w:rtl/>
          <w:lang w:bidi="ar-IQ"/>
        </w:rPr>
        <w:t>بحراء</w:t>
      </w:r>
      <w:r w:rsidR="001D0DDC" w:rsidRPr="005258BA">
        <w:rPr>
          <w:rFonts w:hint="cs"/>
          <w:rtl/>
          <w:lang w:bidi="ar-IQ"/>
        </w:rPr>
        <w:t>،</w:t>
      </w:r>
      <w:r w:rsidRPr="005258BA">
        <w:rPr>
          <w:rtl/>
          <w:lang w:bidi="ar-IQ"/>
        </w:rPr>
        <w:t xml:space="preserve"> فأراه ولا يراه غيري</w:t>
      </w:r>
      <w:r w:rsidR="001D0DDC" w:rsidRPr="005258BA">
        <w:rPr>
          <w:rFonts w:hint="cs"/>
          <w:rtl/>
          <w:lang w:bidi="ar-IQ"/>
        </w:rPr>
        <w:t>،</w:t>
      </w:r>
      <w:r w:rsidRPr="005258BA">
        <w:rPr>
          <w:rtl/>
          <w:lang w:bidi="ar-IQ"/>
        </w:rPr>
        <w:t xml:space="preserve"> ولم يجمع بيت</w:t>
      </w:r>
      <w:r w:rsidR="001D0DDC" w:rsidRPr="005258BA">
        <w:rPr>
          <w:rFonts w:hint="cs"/>
          <w:rtl/>
          <w:lang w:bidi="ar-IQ"/>
        </w:rPr>
        <w:t>ٌ</w:t>
      </w:r>
      <w:r w:rsidRPr="005258BA">
        <w:rPr>
          <w:rtl/>
          <w:lang w:bidi="ar-IQ"/>
        </w:rPr>
        <w:t xml:space="preserve"> واحد يومئذ</w:t>
      </w:r>
      <w:r w:rsidR="001D0DDC" w:rsidRPr="005258BA">
        <w:rPr>
          <w:rFonts w:hint="cs"/>
          <w:rtl/>
          <w:lang w:bidi="ar-IQ"/>
        </w:rPr>
        <w:t>ٍ</w:t>
      </w:r>
      <w:r w:rsidRPr="005258BA">
        <w:rPr>
          <w:rtl/>
          <w:lang w:bidi="ar-IQ"/>
        </w:rPr>
        <w:t xml:space="preserve"> في</w:t>
      </w:r>
      <w:r w:rsidRPr="005258BA">
        <w:rPr>
          <w:rFonts w:hint="cs"/>
          <w:rtl/>
          <w:lang w:bidi="ar-IQ"/>
        </w:rPr>
        <w:t xml:space="preserve"> </w:t>
      </w:r>
      <w:r w:rsidRPr="005258BA">
        <w:rPr>
          <w:rtl/>
          <w:lang w:bidi="ar-IQ"/>
        </w:rPr>
        <w:t>ال</w:t>
      </w:r>
      <w:r w:rsidRPr="005258BA">
        <w:rPr>
          <w:rFonts w:hint="cs"/>
          <w:rtl/>
          <w:lang w:bidi="ar-IQ"/>
        </w:rPr>
        <w:t>إ</w:t>
      </w:r>
      <w:r w:rsidRPr="005258BA">
        <w:rPr>
          <w:rtl/>
          <w:lang w:bidi="ar-IQ"/>
        </w:rPr>
        <w:t>سلام غير رسول الله</w:t>
      </w:r>
      <w:r w:rsidR="00BF5803" w:rsidRPr="007F415A">
        <w:rPr>
          <w:rFonts w:cs="Mosawi"/>
          <w:szCs w:val="22"/>
          <w:rtl/>
          <w:lang w:bidi="ar-IQ"/>
        </w:rPr>
        <w:t>|</w:t>
      </w:r>
      <w:r w:rsidRPr="005258BA">
        <w:rPr>
          <w:rFonts w:hint="cs"/>
          <w:rtl/>
          <w:lang w:bidi="ar-IQ"/>
        </w:rPr>
        <w:t xml:space="preserve"> </w:t>
      </w:r>
      <w:r w:rsidRPr="005258BA">
        <w:rPr>
          <w:rtl/>
          <w:lang w:bidi="ar-IQ"/>
        </w:rPr>
        <w:t>وخديجة</w:t>
      </w:r>
      <w:r w:rsidR="007A6082">
        <w:rPr>
          <w:rFonts w:hint="cs"/>
          <w:rtl/>
          <w:lang w:bidi="ar-IQ"/>
        </w:rPr>
        <w:t>،</w:t>
      </w:r>
      <w:r w:rsidRPr="005258BA">
        <w:rPr>
          <w:rtl/>
          <w:lang w:bidi="ar-IQ"/>
        </w:rPr>
        <w:t xml:space="preserve"> وأنا ثالثهما</w:t>
      </w:r>
      <w:r w:rsidR="001D0DDC" w:rsidRPr="005258BA">
        <w:rPr>
          <w:rFonts w:hint="cs"/>
          <w:rtl/>
          <w:lang w:bidi="ar-IQ"/>
        </w:rPr>
        <w:t>،</w:t>
      </w:r>
      <w:r w:rsidRPr="005258BA">
        <w:rPr>
          <w:rtl/>
          <w:lang w:bidi="ar-IQ"/>
        </w:rPr>
        <w:t xml:space="preserve"> أرى نور الوحي والرسالة، وأشم</w:t>
      </w:r>
      <w:r w:rsidR="001D0DDC" w:rsidRPr="005258BA">
        <w:rPr>
          <w:rFonts w:hint="cs"/>
          <w:rtl/>
          <w:lang w:bidi="ar-IQ"/>
        </w:rPr>
        <w:t>ّ</w:t>
      </w:r>
      <w:r w:rsidRPr="005258BA">
        <w:rPr>
          <w:rtl/>
          <w:lang w:bidi="ar-IQ"/>
        </w:rPr>
        <w:t xml:space="preserve"> ريح النبوة</w:t>
      </w:r>
      <w:r w:rsidR="001D0DDC" w:rsidRPr="005258BA">
        <w:rPr>
          <w:rFonts w:hint="cs"/>
          <w:rtl/>
          <w:lang w:bidi="ar-IQ"/>
        </w:rPr>
        <w:t>،</w:t>
      </w:r>
      <w:r w:rsidRPr="005258BA">
        <w:rPr>
          <w:rFonts w:hint="cs"/>
          <w:rtl/>
          <w:lang w:bidi="ar-IQ"/>
        </w:rPr>
        <w:t xml:space="preserve"> </w:t>
      </w:r>
      <w:r w:rsidRPr="005258BA">
        <w:rPr>
          <w:rtl/>
          <w:lang w:bidi="ar-IQ"/>
        </w:rPr>
        <w:t>ولقد سمعت</w:t>
      </w:r>
      <w:r w:rsidR="001D0DDC" w:rsidRPr="005258BA">
        <w:rPr>
          <w:rFonts w:hint="cs"/>
          <w:rtl/>
          <w:lang w:bidi="ar-IQ"/>
        </w:rPr>
        <w:t>ُ</w:t>
      </w:r>
      <w:r w:rsidRPr="005258BA">
        <w:rPr>
          <w:rtl/>
          <w:lang w:bidi="ar-IQ"/>
        </w:rPr>
        <w:t xml:space="preserve"> رن</w:t>
      </w:r>
      <w:r w:rsidR="001D0DDC" w:rsidRPr="005258BA">
        <w:rPr>
          <w:rFonts w:hint="cs"/>
          <w:rtl/>
          <w:lang w:bidi="ar-IQ"/>
        </w:rPr>
        <w:t>ّ</w:t>
      </w:r>
      <w:r w:rsidRPr="005258BA">
        <w:rPr>
          <w:rtl/>
          <w:lang w:bidi="ar-IQ"/>
        </w:rPr>
        <w:t>ة الشيطان حين نزل الوحي عليه</w:t>
      </w:r>
      <w:r w:rsidR="00BF5803" w:rsidRPr="007F415A">
        <w:rPr>
          <w:rFonts w:cs="Mosawi" w:hint="cs"/>
          <w:szCs w:val="22"/>
          <w:rtl/>
          <w:lang w:bidi="ar-IQ"/>
        </w:rPr>
        <w:t>|</w:t>
      </w:r>
      <w:r w:rsidR="001D0DDC" w:rsidRPr="005258BA">
        <w:rPr>
          <w:rFonts w:hint="cs"/>
          <w:rtl/>
          <w:lang w:bidi="ar-IQ"/>
        </w:rPr>
        <w:t>،</w:t>
      </w:r>
      <w:r w:rsidRPr="005258BA">
        <w:rPr>
          <w:rtl/>
          <w:lang w:bidi="ar-IQ"/>
        </w:rPr>
        <w:t xml:space="preserve"> فقلت</w:t>
      </w:r>
      <w:r w:rsidR="001D0DDC" w:rsidRPr="005258BA">
        <w:rPr>
          <w:rFonts w:hint="cs"/>
          <w:rtl/>
          <w:lang w:bidi="ar-IQ"/>
        </w:rPr>
        <w:t>ُ:</w:t>
      </w:r>
      <w:r w:rsidRPr="005258BA">
        <w:rPr>
          <w:rtl/>
          <w:lang w:bidi="ar-IQ"/>
        </w:rPr>
        <w:t xml:space="preserve"> يا رسول الله</w:t>
      </w:r>
      <w:r w:rsidR="001D0DDC" w:rsidRPr="005258BA">
        <w:rPr>
          <w:rFonts w:hint="cs"/>
          <w:rtl/>
          <w:lang w:bidi="ar-IQ"/>
        </w:rPr>
        <w:t>،</w:t>
      </w:r>
      <w:r w:rsidRPr="005258BA">
        <w:rPr>
          <w:rtl/>
          <w:lang w:bidi="ar-IQ"/>
        </w:rPr>
        <w:t xml:space="preserve"> ما هذه الرن</w:t>
      </w:r>
      <w:r w:rsidR="001D0DDC" w:rsidRPr="005258BA">
        <w:rPr>
          <w:rFonts w:hint="cs"/>
          <w:rtl/>
          <w:lang w:bidi="ar-IQ"/>
        </w:rPr>
        <w:t>ّ</w:t>
      </w:r>
      <w:r w:rsidRPr="005258BA">
        <w:rPr>
          <w:rtl/>
          <w:lang w:bidi="ar-IQ"/>
        </w:rPr>
        <w:t>ة؟ فقال</w:t>
      </w:r>
      <w:r w:rsidR="001D0DDC" w:rsidRPr="005258BA">
        <w:rPr>
          <w:rFonts w:hint="cs"/>
          <w:rtl/>
          <w:lang w:bidi="ar-IQ"/>
        </w:rPr>
        <w:t>:</w:t>
      </w:r>
      <w:r w:rsidRPr="005258BA">
        <w:rPr>
          <w:rtl/>
          <w:lang w:bidi="ar-IQ"/>
        </w:rPr>
        <w:t xml:space="preserve"> هذا الشيطان</w:t>
      </w:r>
      <w:r w:rsidR="001D0DDC" w:rsidRPr="005258BA">
        <w:rPr>
          <w:rFonts w:hint="cs"/>
          <w:rtl/>
          <w:lang w:bidi="ar-IQ"/>
        </w:rPr>
        <w:t>،</w:t>
      </w:r>
      <w:r w:rsidRPr="005258BA">
        <w:rPr>
          <w:rtl/>
          <w:lang w:bidi="ar-IQ"/>
        </w:rPr>
        <w:t xml:space="preserve"> أيس</w:t>
      </w:r>
      <w:r w:rsidRPr="005258BA">
        <w:rPr>
          <w:rFonts w:hint="cs"/>
          <w:rtl/>
          <w:lang w:bidi="ar-IQ"/>
        </w:rPr>
        <w:t xml:space="preserve"> </w:t>
      </w:r>
      <w:r w:rsidRPr="005258BA">
        <w:rPr>
          <w:rtl/>
          <w:lang w:bidi="ar-IQ"/>
        </w:rPr>
        <w:t>من عبادته</w:t>
      </w:r>
      <w:r w:rsidR="001D0DDC" w:rsidRPr="005258BA">
        <w:rPr>
          <w:rFonts w:hint="cs"/>
          <w:rtl/>
          <w:lang w:bidi="ar-IQ"/>
        </w:rPr>
        <w:t>،</w:t>
      </w:r>
      <w:r w:rsidRPr="005258BA">
        <w:rPr>
          <w:rtl/>
          <w:lang w:bidi="ar-IQ"/>
        </w:rPr>
        <w:t xml:space="preserve"> إنك تسمع ما أسمع</w:t>
      </w:r>
      <w:r w:rsidR="007A6082">
        <w:rPr>
          <w:rFonts w:hint="cs"/>
          <w:rtl/>
          <w:lang w:bidi="ar-IQ"/>
        </w:rPr>
        <w:t>،</w:t>
      </w:r>
      <w:r w:rsidRPr="005258BA">
        <w:rPr>
          <w:rtl/>
          <w:lang w:bidi="ar-IQ"/>
        </w:rPr>
        <w:t xml:space="preserve"> وترى ما أرى إلا</w:t>
      </w:r>
      <w:r w:rsidR="001D0DDC" w:rsidRPr="005258BA">
        <w:rPr>
          <w:rFonts w:hint="cs"/>
          <w:rtl/>
          <w:lang w:bidi="ar-IQ"/>
        </w:rPr>
        <w:t>ّ</w:t>
      </w:r>
      <w:r w:rsidRPr="005258BA">
        <w:rPr>
          <w:rtl/>
          <w:lang w:bidi="ar-IQ"/>
        </w:rPr>
        <w:t xml:space="preserve"> أنك لست بنبي</w:t>
      </w:r>
      <w:r w:rsidR="001D0DDC" w:rsidRPr="005258BA">
        <w:rPr>
          <w:rFonts w:hint="cs"/>
          <w:rtl/>
          <w:lang w:bidi="ar-IQ"/>
        </w:rPr>
        <w:t>ٍّ،</w:t>
      </w:r>
      <w:r w:rsidRPr="005258BA">
        <w:rPr>
          <w:rtl/>
          <w:lang w:bidi="ar-IQ"/>
        </w:rPr>
        <w:t xml:space="preserve"> ولكنك وزير</w:t>
      </w:r>
      <w:r w:rsidR="001D0DDC" w:rsidRPr="005258BA">
        <w:rPr>
          <w:rFonts w:hint="cs"/>
          <w:rtl/>
          <w:lang w:bidi="ar-IQ"/>
        </w:rPr>
        <w:t>ٌ،</w:t>
      </w:r>
      <w:r w:rsidRPr="005258BA">
        <w:rPr>
          <w:rtl/>
          <w:lang w:bidi="ar-IQ"/>
        </w:rPr>
        <w:t xml:space="preserve"> وإنك لعلى خير</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101"/>
      </w:r>
      <w:r w:rsidRPr="005258BA">
        <w:rPr>
          <w:vertAlign w:val="superscript"/>
          <w:rtl/>
          <w:lang w:bidi="ar-IQ"/>
        </w:rPr>
        <w:t>)</w:t>
      </w:r>
      <w:r w:rsidRPr="005258BA">
        <w:rPr>
          <w:rFonts w:hint="cs"/>
          <w:rtl/>
          <w:lang w:bidi="ar-IQ"/>
        </w:rPr>
        <w:t>. إن الالتفات إلى وقوع هذا الأمر في المراحل الأولى من شباب أمير المؤمنين وبداية بعثة النبي</w:t>
      </w:r>
      <w:r w:rsidR="007A6082">
        <w:rPr>
          <w:rFonts w:hint="cs"/>
          <w:rtl/>
          <w:lang w:bidi="ar-IQ"/>
        </w:rPr>
        <w:t>ّ</w:t>
      </w:r>
      <w:r w:rsidRPr="005258BA">
        <w:rPr>
          <w:rFonts w:hint="cs"/>
          <w:rtl/>
          <w:lang w:bidi="ar-IQ"/>
        </w:rPr>
        <w:t xml:space="preserve"> </w:t>
      </w:r>
      <w:r w:rsidRPr="005258BA">
        <w:rPr>
          <w:rFonts w:hint="cs"/>
          <w:rtl/>
          <w:lang w:bidi="ar-IQ"/>
        </w:rPr>
        <w:lastRenderedPageBreak/>
        <w:t>الأكرم</w:t>
      </w:r>
      <w:r w:rsidR="00BF5803" w:rsidRPr="007F415A">
        <w:rPr>
          <w:rFonts w:cs="Mosawi" w:hint="cs"/>
          <w:szCs w:val="22"/>
          <w:rtl/>
          <w:lang w:bidi="ar-IQ"/>
        </w:rPr>
        <w:t>|</w:t>
      </w:r>
      <w:r w:rsidRPr="005258BA">
        <w:rPr>
          <w:rFonts w:hint="cs"/>
          <w:rtl/>
          <w:lang w:bidi="ar-IQ"/>
        </w:rPr>
        <w:t xml:space="preserve"> يشير إلى عمق العظمة النفسية والروحية والمنزلة المعنوية والعلمية الرفيعة للإمام علي</w:t>
      </w:r>
      <w:r w:rsidR="001D0DDC" w:rsidRPr="005258BA">
        <w:rPr>
          <w:rFonts w:hint="cs"/>
          <w:rtl/>
          <w:lang w:bidi="ar-IQ"/>
        </w:rPr>
        <w:t>ّ</w:t>
      </w:r>
      <w:r w:rsidR="00BF5803" w:rsidRPr="00047050">
        <w:rPr>
          <w:rFonts w:cs="Mosawi" w:hint="cs"/>
          <w:szCs w:val="22"/>
          <w:rtl/>
          <w:lang w:bidi="ar-IQ"/>
        </w:rPr>
        <w:t>×</w:t>
      </w:r>
      <w:r w:rsidR="001D0DDC" w:rsidRPr="005258BA">
        <w:rPr>
          <w:rFonts w:hint="cs"/>
          <w:rtl/>
          <w:lang w:bidi="ar-IQ"/>
        </w:rPr>
        <w:t>،</w:t>
      </w:r>
      <w:r w:rsidRPr="005258BA">
        <w:rPr>
          <w:rFonts w:hint="cs"/>
          <w:rtl/>
          <w:lang w:bidi="ar-IQ"/>
        </w:rPr>
        <w:t xml:space="preserve"> بحيث لا يبقى معه مجال للشك</w:t>
      </w:r>
      <w:r w:rsidR="001D0DDC" w:rsidRPr="005258BA">
        <w:rPr>
          <w:rFonts w:hint="cs"/>
          <w:rtl/>
          <w:lang w:bidi="ar-IQ"/>
        </w:rPr>
        <w:t>ّ.</w:t>
      </w:r>
      <w:r w:rsidRPr="005258BA">
        <w:rPr>
          <w:rFonts w:hint="cs"/>
          <w:rtl/>
          <w:lang w:bidi="ar-IQ"/>
        </w:rPr>
        <w:t xml:space="preserve"> ولتأكيد هذا الكلام وتأييده يمكن لنا أن نقيم الكثير من الشواهد من تاريخ وكلمات الفريقين</w:t>
      </w:r>
      <w:r w:rsidRPr="005258BA">
        <w:rPr>
          <w:vertAlign w:val="superscript"/>
          <w:rtl/>
          <w:lang w:bidi="ar-IQ"/>
        </w:rPr>
        <w:t>(</w:t>
      </w:r>
      <w:r w:rsidRPr="005258BA">
        <w:rPr>
          <w:rStyle w:val="ac"/>
          <w:sz w:val="27"/>
          <w:rtl/>
          <w:lang w:bidi="ar-IQ"/>
        </w:rPr>
        <w:endnoteReference w:id="102"/>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p>
    <w:p w:rsidR="00F713F3" w:rsidRPr="005258BA" w:rsidRDefault="00F713F3" w:rsidP="00014B01">
      <w:pPr>
        <w:pStyle w:val="31"/>
        <w:spacing w:line="400" w:lineRule="exact"/>
        <w:rPr>
          <w:color w:val="auto"/>
          <w:rtl/>
          <w:lang w:bidi="ar-IQ"/>
        </w:rPr>
      </w:pPr>
      <w:r w:rsidRPr="005258BA">
        <w:rPr>
          <w:rFonts w:hint="cs"/>
          <w:color w:val="auto"/>
          <w:rtl/>
          <w:lang w:bidi="ar-IQ"/>
        </w:rPr>
        <w:t>2ـ مبادئ علم الإمام</w:t>
      </w:r>
      <w:r w:rsidR="00BF5803" w:rsidRPr="007A6082">
        <w:rPr>
          <w:rFonts w:cs="Mosawi" w:hint="cs"/>
          <w:color w:val="auto"/>
          <w:sz w:val="23"/>
          <w:szCs w:val="23"/>
          <w:rtl/>
          <w:lang w:bidi="ar-IQ"/>
        </w:rPr>
        <w:t>×</w:t>
      </w:r>
      <w:r w:rsidR="00210A00" w:rsidRPr="005258BA">
        <w:rPr>
          <w:rFonts w:hint="cs"/>
          <w:color w:val="auto"/>
          <w:rtl/>
          <w:lang w:val="en-US" w:bidi="ar-IQ"/>
        </w:rPr>
        <w:t xml:space="preserve"> ــــــ</w:t>
      </w:r>
    </w:p>
    <w:p w:rsidR="00F713F3" w:rsidRPr="005258BA" w:rsidRDefault="00F713F3" w:rsidP="003F4A68">
      <w:pPr>
        <w:rPr>
          <w:rtl/>
          <w:lang w:bidi="ar-IQ"/>
        </w:rPr>
      </w:pPr>
      <w:r w:rsidRPr="005258BA">
        <w:rPr>
          <w:rFonts w:hint="cs"/>
          <w:rtl/>
          <w:lang w:bidi="ar-IQ"/>
        </w:rPr>
        <w:t xml:space="preserve">إن الاعتقاد والالتزام بالإمامة يتوقف على المعرفة الصحيحة لمقام وخصائص الإمام. </w:t>
      </w:r>
      <w:r w:rsidR="001D0DDC" w:rsidRPr="005258BA">
        <w:rPr>
          <w:rFonts w:hint="cs"/>
          <w:rtl/>
          <w:lang w:bidi="ar-IQ"/>
        </w:rPr>
        <w:t>و</w:t>
      </w:r>
      <w:r w:rsidRPr="005258BA">
        <w:rPr>
          <w:rFonts w:hint="cs"/>
          <w:rtl/>
          <w:lang w:bidi="ar-IQ"/>
        </w:rPr>
        <w:t>بالالتفات إلى مسألة ختم النبوّة من جهة</w:t>
      </w:r>
      <w:r w:rsidR="007A6082">
        <w:rPr>
          <w:rFonts w:hint="cs"/>
          <w:rtl/>
          <w:lang w:bidi="ar-IQ"/>
        </w:rPr>
        <w:t>ٍ</w:t>
      </w:r>
      <w:r w:rsidRPr="005258BA">
        <w:rPr>
          <w:rFonts w:hint="cs"/>
          <w:rtl/>
          <w:lang w:bidi="ar-IQ"/>
        </w:rPr>
        <w:t>، وموضوع خلافة وولاية الأئمة</w:t>
      </w:r>
      <w:r w:rsidR="008A5907" w:rsidRPr="00E80D72">
        <w:rPr>
          <w:rFonts w:ascii="Mosawi" w:hAnsi="Mosawi" w:cs="Mosawi"/>
          <w:szCs w:val="22"/>
          <w:rtl/>
        </w:rPr>
        <w:t>^</w:t>
      </w:r>
      <w:r w:rsidRPr="005258BA">
        <w:rPr>
          <w:rFonts w:hint="cs"/>
          <w:rtl/>
          <w:lang w:bidi="ar-IQ"/>
        </w:rPr>
        <w:t xml:space="preserve"> ـ والسؤال عن سبب انحصار المرجعية الدينية والأخلاقية والعلمية بأئمة الشيعة </w:t>
      </w:r>
      <w:r w:rsidR="00390194" w:rsidRPr="005258BA">
        <w:rPr>
          <w:rFonts w:hint="cs"/>
          <w:rtl/>
          <w:lang w:bidi="ar-IQ"/>
        </w:rPr>
        <w:t xml:space="preserve">ـ </w:t>
      </w:r>
      <w:r w:rsidRPr="005258BA">
        <w:rPr>
          <w:rFonts w:hint="cs"/>
          <w:rtl/>
          <w:lang w:bidi="ar-IQ"/>
        </w:rPr>
        <w:t>من جهة</w:t>
      </w:r>
      <w:r w:rsidR="00390194" w:rsidRPr="005258BA">
        <w:rPr>
          <w:rFonts w:hint="cs"/>
          <w:rtl/>
          <w:lang w:bidi="ar-IQ"/>
        </w:rPr>
        <w:t>ٍ</w:t>
      </w:r>
      <w:r w:rsidRPr="005258BA">
        <w:rPr>
          <w:rFonts w:hint="cs"/>
          <w:rtl/>
          <w:lang w:bidi="ar-IQ"/>
        </w:rPr>
        <w:t xml:space="preserve"> أخرى، يتمّ طرح موضوع مبادئ ومصادر علم الإمام</w:t>
      </w:r>
      <w:r w:rsidR="00BF5803" w:rsidRPr="00047050">
        <w:rPr>
          <w:rFonts w:cs="Mosawi" w:hint="cs"/>
          <w:szCs w:val="22"/>
          <w:rtl/>
          <w:lang w:bidi="ar-IQ"/>
        </w:rPr>
        <w:t>×</w:t>
      </w:r>
      <w:r w:rsidRPr="005258BA">
        <w:rPr>
          <w:rFonts w:hint="cs"/>
          <w:rtl/>
          <w:lang w:bidi="ar-IQ"/>
        </w:rPr>
        <w:t>. إن علم الإمام</w:t>
      </w:r>
      <w:r w:rsidR="00390194" w:rsidRPr="005258BA">
        <w:rPr>
          <w:rFonts w:hint="cs"/>
          <w:rtl/>
          <w:lang w:bidi="ar-IQ"/>
        </w:rPr>
        <w:t>؛</w:t>
      </w:r>
      <w:r w:rsidRPr="005258BA">
        <w:rPr>
          <w:rFonts w:hint="cs"/>
          <w:rtl/>
          <w:lang w:bidi="ar-IQ"/>
        </w:rPr>
        <w:t xml:space="preserve"> بسبب دوره ومكانته في سعادة وهداية الإنسان، وشأن مرجعيته الدينية والعلمية، يعتبر علماً ممتازاً وإلهي</w:t>
      </w:r>
      <w:r w:rsidR="00390194" w:rsidRPr="005258BA">
        <w:rPr>
          <w:rFonts w:hint="cs"/>
          <w:rtl/>
          <w:lang w:bidi="ar-IQ"/>
        </w:rPr>
        <w:t>ّ</w:t>
      </w:r>
      <w:r w:rsidRPr="005258BA">
        <w:rPr>
          <w:rFonts w:hint="cs"/>
          <w:rtl/>
          <w:lang w:bidi="ar-IQ"/>
        </w:rPr>
        <w:t>اً. وإن من بين مبادئ هذا العلم التعاليم والقنوات الصادرة عن النبي</w:t>
      </w:r>
      <w:r w:rsidR="00390194" w:rsidRPr="005258BA">
        <w:rPr>
          <w:rFonts w:hint="cs"/>
          <w:rtl/>
          <w:lang w:bidi="ar-IQ"/>
        </w:rPr>
        <w:t>ّ</w:t>
      </w:r>
      <w:r w:rsidRPr="005258BA">
        <w:rPr>
          <w:rFonts w:hint="cs"/>
          <w:rtl/>
          <w:lang w:bidi="ar-IQ"/>
        </w:rPr>
        <w:t xml:space="preserve"> الأعظم</w:t>
      </w:r>
      <w:r w:rsidR="00BF5803" w:rsidRPr="007F415A">
        <w:rPr>
          <w:rFonts w:cs="Mosawi" w:hint="cs"/>
          <w:szCs w:val="22"/>
          <w:rtl/>
          <w:lang w:bidi="ar-IQ"/>
        </w:rPr>
        <w:t>|</w:t>
      </w:r>
      <w:r w:rsidR="00965F6A" w:rsidRPr="005258BA">
        <w:rPr>
          <w:rFonts w:hint="cs"/>
          <w:rtl/>
          <w:lang w:bidi="ar-IQ"/>
        </w:rPr>
        <w:t>،</w:t>
      </w:r>
      <w:r w:rsidRPr="005258BA">
        <w:rPr>
          <w:rFonts w:hint="cs"/>
          <w:rtl/>
          <w:lang w:bidi="ar-IQ"/>
        </w:rPr>
        <w:t xml:space="preserve"> المشتملة على علوم وكتب الأنبياء السابقين ومعادن العلم. </w:t>
      </w:r>
    </w:p>
    <w:p w:rsidR="00F713F3" w:rsidRPr="005258BA" w:rsidRDefault="00F713F3" w:rsidP="003F4A68">
      <w:pPr>
        <w:rPr>
          <w:rtl/>
          <w:lang w:bidi="ar-IQ"/>
        </w:rPr>
      </w:pPr>
      <w:r w:rsidRPr="005258BA">
        <w:rPr>
          <w:rFonts w:hint="cs"/>
          <w:rtl/>
          <w:lang w:bidi="ar-IQ"/>
        </w:rPr>
        <w:t>وفي نظرة</w:t>
      </w:r>
      <w:r w:rsidR="00965F6A" w:rsidRPr="005258BA">
        <w:rPr>
          <w:rFonts w:hint="cs"/>
          <w:rtl/>
          <w:lang w:bidi="ar-IQ"/>
        </w:rPr>
        <w:t>ٍ</w:t>
      </w:r>
      <w:r w:rsidRPr="005258BA">
        <w:rPr>
          <w:rFonts w:hint="cs"/>
          <w:rtl/>
          <w:lang w:bidi="ar-IQ"/>
        </w:rPr>
        <w:t xml:space="preserve"> عامة إلى مصدر ومبادئ علم أئمة الشيعة يمكن لنا تتب</w:t>
      </w:r>
      <w:r w:rsidR="00965F6A" w:rsidRPr="005258BA">
        <w:rPr>
          <w:rFonts w:hint="cs"/>
          <w:rtl/>
          <w:lang w:bidi="ar-IQ"/>
        </w:rPr>
        <w:t>ُّ</w:t>
      </w:r>
      <w:r w:rsidRPr="005258BA">
        <w:rPr>
          <w:rFonts w:hint="cs"/>
          <w:rtl/>
          <w:lang w:bidi="ar-IQ"/>
        </w:rPr>
        <w:t xml:space="preserve">ع قنوات علمهم ضمن مجموعتين رئيستين، وهما: </w:t>
      </w:r>
    </w:p>
    <w:p w:rsidR="00F713F3" w:rsidRPr="005258BA" w:rsidRDefault="00F713F3" w:rsidP="003F4A68">
      <w:pPr>
        <w:rPr>
          <w:rtl/>
          <w:lang w:bidi="ar-IQ"/>
        </w:rPr>
      </w:pPr>
      <w:r w:rsidRPr="005258BA">
        <w:rPr>
          <w:rFonts w:hint="cs"/>
          <w:rtl/>
          <w:lang w:bidi="ar-IQ"/>
        </w:rPr>
        <w:t xml:space="preserve">أـ العلوم المباشرة. </w:t>
      </w:r>
    </w:p>
    <w:p w:rsidR="00F713F3" w:rsidRPr="005258BA" w:rsidRDefault="00F713F3" w:rsidP="003F4A68">
      <w:pPr>
        <w:rPr>
          <w:rtl/>
          <w:lang w:bidi="ar-IQ"/>
        </w:rPr>
      </w:pPr>
      <w:r w:rsidRPr="005258BA">
        <w:rPr>
          <w:rFonts w:hint="cs"/>
          <w:rtl/>
          <w:lang w:bidi="ar-IQ"/>
        </w:rPr>
        <w:t xml:space="preserve">ب ـ العلوم غير المباشرة. </w:t>
      </w:r>
    </w:p>
    <w:p w:rsidR="00965F6A" w:rsidRPr="005258BA" w:rsidRDefault="00F713F3" w:rsidP="003F4A68">
      <w:pPr>
        <w:rPr>
          <w:rtl/>
          <w:lang w:bidi="ar-IQ"/>
        </w:rPr>
      </w:pPr>
      <w:r w:rsidRPr="005258BA">
        <w:rPr>
          <w:rFonts w:hint="cs"/>
          <w:rtl/>
          <w:lang w:bidi="ar-IQ"/>
        </w:rPr>
        <w:t>والعلوم المباشرة تشمل روح القدس</w:t>
      </w:r>
      <w:r w:rsidRPr="005258BA">
        <w:rPr>
          <w:vertAlign w:val="superscript"/>
          <w:rtl/>
          <w:lang w:bidi="ar-IQ"/>
        </w:rPr>
        <w:t>(</w:t>
      </w:r>
      <w:r w:rsidRPr="005258BA">
        <w:rPr>
          <w:rStyle w:val="ac"/>
          <w:sz w:val="27"/>
          <w:rtl/>
          <w:lang w:bidi="ar-IQ"/>
        </w:rPr>
        <w:endnoteReference w:id="103"/>
      </w:r>
      <w:r w:rsidRPr="005258BA">
        <w:rPr>
          <w:vertAlign w:val="superscript"/>
          <w:rtl/>
          <w:lang w:bidi="ar-IQ"/>
        </w:rPr>
        <w:t>)</w:t>
      </w:r>
      <w:r w:rsidRPr="005258BA">
        <w:rPr>
          <w:rFonts w:hint="cs"/>
          <w:rtl/>
          <w:lang w:bidi="ar-IQ"/>
        </w:rPr>
        <w:t>، والاسم الأعظم</w:t>
      </w:r>
      <w:r w:rsidR="00965F6A" w:rsidRPr="005258BA">
        <w:rPr>
          <w:rFonts w:hint="cs"/>
          <w:rtl/>
          <w:lang w:bidi="ar-IQ"/>
        </w:rPr>
        <w:t>.</w:t>
      </w:r>
    </w:p>
    <w:p w:rsidR="00F713F3" w:rsidRPr="005258BA" w:rsidRDefault="00F713F3" w:rsidP="003F4A68">
      <w:pPr>
        <w:rPr>
          <w:rtl/>
          <w:lang w:bidi="ar-IQ"/>
        </w:rPr>
      </w:pPr>
      <w:r w:rsidRPr="005258BA">
        <w:rPr>
          <w:rFonts w:hint="cs"/>
          <w:rtl/>
          <w:lang w:bidi="ar-IQ"/>
        </w:rPr>
        <w:t xml:space="preserve">والعلوم غير المباشرة تشتمل على مجموعتين من المبادئ، وهما: </w:t>
      </w:r>
    </w:p>
    <w:p w:rsidR="00F713F3" w:rsidRPr="005258BA" w:rsidRDefault="00F713F3" w:rsidP="003F4A68">
      <w:pPr>
        <w:rPr>
          <w:rtl/>
          <w:lang w:bidi="ar-IQ"/>
        </w:rPr>
      </w:pPr>
      <w:r w:rsidRPr="005258BA">
        <w:rPr>
          <w:rFonts w:hint="cs"/>
          <w:rtl/>
          <w:lang w:bidi="ar-IQ"/>
        </w:rPr>
        <w:t>أـ العلوم المنتقلة من النبي</w:t>
      </w:r>
      <w:r w:rsidR="00965F6A" w:rsidRPr="005258BA">
        <w:rPr>
          <w:rFonts w:hint="cs"/>
          <w:rtl/>
          <w:lang w:bidi="ar-IQ"/>
        </w:rPr>
        <w:t>ّ</w:t>
      </w:r>
      <w:r w:rsidRPr="005258BA">
        <w:rPr>
          <w:rFonts w:hint="cs"/>
          <w:rtl/>
          <w:lang w:bidi="ar-IQ"/>
        </w:rPr>
        <w:t xml:space="preserve"> إلى الإمام. </w:t>
      </w:r>
    </w:p>
    <w:p w:rsidR="00F713F3" w:rsidRPr="005258BA" w:rsidRDefault="00F713F3" w:rsidP="003F4A68">
      <w:pPr>
        <w:rPr>
          <w:rtl/>
          <w:lang w:bidi="ar-IQ"/>
        </w:rPr>
      </w:pPr>
      <w:r w:rsidRPr="005258BA">
        <w:rPr>
          <w:rFonts w:hint="cs"/>
          <w:rtl/>
          <w:lang w:bidi="ar-IQ"/>
        </w:rPr>
        <w:t>ب ـ العلوم المنتقلة من الم</w:t>
      </w:r>
      <w:r w:rsidR="00965F6A" w:rsidRPr="005258BA">
        <w:rPr>
          <w:rFonts w:hint="cs"/>
          <w:rtl/>
          <w:lang w:bidi="ar-IQ"/>
        </w:rPr>
        <w:t>َ</w:t>
      </w:r>
      <w:r w:rsidRPr="005258BA">
        <w:rPr>
          <w:rFonts w:hint="cs"/>
          <w:rtl/>
          <w:lang w:bidi="ar-IQ"/>
        </w:rPr>
        <w:t xml:space="preserve">لَك أو الروح. </w:t>
      </w:r>
    </w:p>
    <w:p w:rsidR="00F713F3" w:rsidRPr="005258BA" w:rsidRDefault="00F713F3" w:rsidP="003F4A68">
      <w:pPr>
        <w:rPr>
          <w:rtl/>
          <w:lang w:bidi="ar-IQ"/>
        </w:rPr>
      </w:pPr>
      <w:r w:rsidRPr="005258BA">
        <w:rPr>
          <w:rFonts w:hint="cs"/>
          <w:rtl/>
          <w:lang w:bidi="ar-IQ"/>
        </w:rPr>
        <w:t>إن العلوم المنقولة عن النبي</w:t>
      </w:r>
      <w:r w:rsidR="00965F6A" w:rsidRPr="005258BA">
        <w:rPr>
          <w:rFonts w:hint="cs"/>
          <w:rtl/>
          <w:lang w:bidi="ar-IQ"/>
        </w:rPr>
        <w:t>ّ</w:t>
      </w:r>
      <w:r w:rsidRPr="005258BA">
        <w:rPr>
          <w:rFonts w:hint="cs"/>
          <w:rtl/>
          <w:lang w:bidi="ar-IQ"/>
        </w:rPr>
        <w:t xml:space="preserve"> الأكرم تشتمل على ثلاثة فروع، وهي: </w:t>
      </w:r>
    </w:p>
    <w:p w:rsidR="00F713F3" w:rsidRPr="005258BA" w:rsidRDefault="00F713F3" w:rsidP="003F4A68">
      <w:pPr>
        <w:rPr>
          <w:rtl/>
          <w:lang w:bidi="ar-IQ"/>
        </w:rPr>
      </w:pPr>
      <w:r w:rsidRPr="005258BA">
        <w:rPr>
          <w:rFonts w:hint="cs"/>
          <w:rtl/>
          <w:lang w:bidi="ar-IQ"/>
        </w:rPr>
        <w:t xml:space="preserve">1ـ العلوم الشفهية. </w:t>
      </w:r>
    </w:p>
    <w:p w:rsidR="00F713F3" w:rsidRPr="005258BA" w:rsidRDefault="00F713F3" w:rsidP="003F4A68">
      <w:pPr>
        <w:rPr>
          <w:rtl/>
          <w:lang w:bidi="ar-IQ"/>
        </w:rPr>
      </w:pPr>
      <w:r w:rsidRPr="005258BA">
        <w:rPr>
          <w:rFonts w:hint="cs"/>
          <w:rtl/>
          <w:lang w:bidi="ar-IQ"/>
        </w:rPr>
        <w:t xml:space="preserve">2ـ العلوم المكتوبة. </w:t>
      </w:r>
    </w:p>
    <w:p w:rsidR="00F713F3" w:rsidRPr="005258BA" w:rsidRDefault="00F713F3" w:rsidP="003F4A68">
      <w:pPr>
        <w:rPr>
          <w:rtl/>
          <w:lang w:bidi="ar-IQ"/>
        </w:rPr>
      </w:pPr>
      <w:r w:rsidRPr="005258BA">
        <w:rPr>
          <w:rFonts w:hint="cs"/>
          <w:rtl/>
          <w:lang w:bidi="ar-IQ"/>
        </w:rPr>
        <w:t xml:space="preserve">3ـ العلوم الموروثة. </w:t>
      </w:r>
    </w:p>
    <w:p w:rsidR="00F713F3" w:rsidRPr="005258BA" w:rsidRDefault="00F713F3" w:rsidP="003F4A68">
      <w:pPr>
        <w:rPr>
          <w:rtl/>
          <w:lang w:bidi="ar-IQ"/>
        </w:rPr>
      </w:pPr>
      <w:r w:rsidRPr="005258BA">
        <w:rPr>
          <w:rFonts w:hint="cs"/>
          <w:rtl/>
          <w:lang w:bidi="ar-IQ"/>
        </w:rPr>
        <w:t>وإن كل واحد</w:t>
      </w:r>
      <w:r w:rsidR="00965F6A" w:rsidRPr="005258BA">
        <w:rPr>
          <w:rFonts w:hint="cs"/>
          <w:rtl/>
          <w:lang w:bidi="ar-IQ"/>
        </w:rPr>
        <w:t>ٍ</w:t>
      </w:r>
      <w:r w:rsidRPr="005258BA">
        <w:rPr>
          <w:rFonts w:hint="cs"/>
          <w:rtl/>
          <w:lang w:bidi="ar-IQ"/>
        </w:rPr>
        <w:t xml:space="preserve"> من هذه المجموعات والفروع</w:t>
      </w:r>
      <w:r w:rsidR="00965F6A" w:rsidRPr="005258BA">
        <w:rPr>
          <w:rFonts w:hint="cs"/>
          <w:rtl/>
          <w:lang w:bidi="ar-IQ"/>
        </w:rPr>
        <w:t>،</w:t>
      </w:r>
      <w:r w:rsidRPr="005258BA">
        <w:rPr>
          <w:rFonts w:hint="cs"/>
          <w:rtl/>
          <w:lang w:bidi="ar-IQ"/>
        </w:rPr>
        <w:t xml:space="preserve"> الأصلية والفرعية</w:t>
      </w:r>
      <w:r w:rsidR="00965F6A" w:rsidRPr="005258BA">
        <w:rPr>
          <w:rFonts w:hint="cs"/>
          <w:rtl/>
          <w:lang w:bidi="ar-IQ"/>
        </w:rPr>
        <w:t>،</w:t>
      </w:r>
      <w:r w:rsidRPr="005258BA">
        <w:rPr>
          <w:rFonts w:hint="cs"/>
          <w:rtl/>
          <w:lang w:bidi="ar-IQ"/>
        </w:rPr>
        <w:t xml:space="preserve"> تشتمل على </w:t>
      </w:r>
      <w:r w:rsidRPr="005258BA">
        <w:rPr>
          <w:rFonts w:hint="cs"/>
          <w:rtl/>
          <w:lang w:bidi="ar-IQ"/>
        </w:rPr>
        <w:lastRenderedPageBreak/>
        <w:t>عنوان أو عناوين من مصادر علوم الإمام</w:t>
      </w:r>
      <w:r w:rsidRPr="005258BA">
        <w:rPr>
          <w:vertAlign w:val="superscript"/>
          <w:rtl/>
          <w:lang w:bidi="ar-IQ"/>
        </w:rPr>
        <w:t>(</w:t>
      </w:r>
      <w:r w:rsidRPr="005258BA">
        <w:rPr>
          <w:rStyle w:val="ac"/>
          <w:sz w:val="27"/>
          <w:rtl/>
          <w:lang w:bidi="ar-IQ"/>
        </w:rPr>
        <w:endnoteReference w:id="104"/>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t>إن من مبادئ انتقال وتحصيل العلم لخليفة ووصي</w:t>
      </w:r>
      <w:r w:rsidR="00052719" w:rsidRPr="005258BA">
        <w:rPr>
          <w:rFonts w:hint="cs"/>
          <w:rtl/>
          <w:lang w:bidi="ar-IQ"/>
        </w:rPr>
        <w:t>ّ</w:t>
      </w:r>
      <w:r w:rsidRPr="005258BA">
        <w:rPr>
          <w:rFonts w:hint="cs"/>
          <w:rtl/>
          <w:lang w:bidi="ar-IQ"/>
        </w:rPr>
        <w:t xml:space="preserve"> خاتم الأنبياء هي العلوم المنتقلة عن النبي الأكرم. وهي تتضمّن موضوعات متعددة ومتنوّعة، وقد تحقق بعضها من خلال المشافهة والسماع، بل تحق</w:t>
      </w:r>
      <w:r w:rsidR="00052719" w:rsidRPr="005258BA">
        <w:rPr>
          <w:rFonts w:hint="cs"/>
          <w:rtl/>
          <w:lang w:bidi="ar-IQ"/>
        </w:rPr>
        <w:t>ّ</w:t>
      </w:r>
      <w:r w:rsidRPr="005258BA">
        <w:rPr>
          <w:rFonts w:hint="cs"/>
          <w:rtl/>
          <w:lang w:bidi="ar-IQ"/>
        </w:rPr>
        <w:t>ق بعضها من خلال ارتباط الوشائج الروحية العميقة، وإن موضوع الألف باب ي</w:t>
      </w:r>
      <w:r w:rsidR="00052719" w:rsidRPr="005258BA">
        <w:rPr>
          <w:rFonts w:hint="cs"/>
          <w:rtl/>
          <w:lang w:bidi="ar-IQ"/>
        </w:rPr>
        <w:t>ُ</w:t>
      </w:r>
      <w:r w:rsidRPr="005258BA">
        <w:rPr>
          <w:rFonts w:hint="cs"/>
          <w:rtl/>
          <w:lang w:bidi="ar-IQ"/>
        </w:rPr>
        <w:t>ع</w:t>
      </w:r>
      <w:r w:rsidR="00052719" w:rsidRPr="005258BA">
        <w:rPr>
          <w:rFonts w:hint="cs"/>
          <w:rtl/>
          <w:lang w:bidi="ar-IQ"/>
        </w:rPr>
        <w:t>َ</w:t>
      </w:r>
      <w:r w:rsidRPr="005258BA">
        <w:rPr>
          <w:rFonts w:hint="cs"/>
          <w:rtl/>
          <w:lang w:bidi="ar-IQ"/>
        </w:rPr>
        <w:t>دّ من المصاديق البارزة في هذا الشأن. إن بعض علوم النبي الأكرم</w:t>
      </w:r>
      <w:r w:rsidR="00BF5803" w:rsidRPr="007F415A">
        <w:rPr>
          <w:rFonts w:cs="Mosawi" w:hint="cs"/>
          <w:szCs w:val="22"/>
          <w:rtl/>
          <w:lang w:bidi="ar-IQ"/>
        </w:rPr>
        <w:t>|</w:t>
      </w:r>
      <w:r w:rsidRPr="005258BA">
        <w:rPr>
          <w:rFonts w:hint="cs"/>
          <w:rtl/>
          <w:lang w:bidi="ar-IQ"/>
        </w:rPr>
        <w:t xml:space="preserve"> قد تمّ تحويلها بواسطة الإمام على شكل مكتوب. وإن كتاب أو صحيفة باسم </w:t>
      </w:r>
      <w:r w:rsidRPr="005258BA">
        <w:rPr>
          <w:rFonts w:hint="eastAsia"/>
          <w:sz w:val="24"/>
          <w:szCs w:val="24"/>
          <w:rtl/>
          <w:lang w:bidi="ar-IQ"/>
        </w:rPr>
        <w:t>«</w:t>
      </w:r>
      <w:r w:rsidRPr="005258BA">
        <w:rPr>
          <w:rFonts w:hint="cs"/>
          <w:rtl/>
          <w:lang w:bidi="ar-IQ"/>
        </w:rPr>
        <w:t>الجامعة</w:t>
      </w:r>
      <w:r w:rsidRPr="005258BA">
        <w:rPr>
          <w:rFonts w:hint="eastAsia"/>
          <w:sz w:val="24"/>
          <w:szCs w:val="24"/>
          <w:rtl/>
          <w:lang w:bidi="ar-IQ"/>
        </w:rPr>
        <w:t>»</w:t>
      </w:r>
      <w:r w:rsidRPr="005258BA">
        <w:rPr>
          <w:rFonts w:hint="cs"/>
          <w:rtl/>
          <w:lang w:bidi="ar-IQ"/>
        </w:rPr>
        <w:t xml:space="preserve"> تعتبر المثال البارز والخاص</w:t>
      </w:r>
      <w:r w:rsidR="00052719" w:rsidRPr="005258BA">
        <w:rPr>
          <w:rFonts w:hint="cs"/>
          <w:rtl/>
          <w:lang w:bidi="ar-IQ"/>
        </w:rPr>
        <w:t>ّ</w:t>
      </w:r>
      <w:r w:rsidRPr="005258BA">
        <w:rPr>
          <w:rFonts w:hint="cs"/>
          <w:rtl/>
          <w:lang w:bidi="ar-IQ"/>
        </w:rPr>
        <w:t xml:space="preserve"> لهذه المجموعة. وإن بعض المكتوبات والصحف السابقة قد وصلت إلى الإمام عبر الوراثة من النبي</w:t>
      </w:r>
      <w:r w:rsidR="00052719" w:rsidRPr="005258BA">
        <w:rPr>
          <w:rFonts w:hint="cs"/>
          <w:rtl/>
          <w:lang w:bidi="ar-IQ"/>
        </w:rPr>
        <w:t>ّ</w:t>
      </w:r>
      <w:r w:rsidRPr="005258BA">
        <w:rPr>
          <w:rFonts w:hint="cs"/>
          <w:rtl/>
          <w:lang w:bidi="ar-IQ"/>
        </w:rPr>
        <w:t xml:space="preserve"> الأكرم، من قب</w:t>
      </w:r>
      <w:r w:rsidR="00052719" w:rsidRPr="005258BA">
        <w:rPr>
          <w:rFonts w:hint="cs"/>
          <w:rtl/>
          <w:lang w:bidi="ar-IQ"/>
        </w:rPr>
        <w:t>ي</w:t>
      </w:r>
      <w:r w:rsidRPr="005258BA">
        <w:rPr>
          <w:rFonts w:hint="cs"/>
          <w:rtl/>
          <w:lang w:bidi="ar-IQ"/>
        </w:rPr>
        <w:t>ل</w:t>
      </w:r>
      <w:r w:rsidR="00052719" w:rsidRPr="005258BA">
        <w:rPr>
          <w:rFonts w:hint="cs"/>
          <w:rtl/>
          <w:lang w:bidi="ar-IQ"/>
        </w:rPr>
        <w:t>:</w:t>
      </w:r>
      <w:r w:rsidRPr="005258BA">
        <w:rPr>
          <w:rFonts w:hint="cs"/>
          <w:rtl/>
          <w:lang w:bidi="ar-IQ"/>
        </w:rPr>
        <w:t xml:space="preserve"> الكتب السماوية للأنبياء السابقين. وفي جميع هذه الموارد يلعب النبي الأكرم الدور الرئيس في انتقال العلم إلى الإمام، ومن هنا تم</w:t>
      </w:r>
      <w:r w:rsidR="00052719" w:rsidRPr="005258BA">
        <w:rPr>
          <w:rFonts w:hint="cs"/>
          <w:rtl/>
          <w:lang w:bidi="ar-IQ"/>
        </w:rPr>
        <w:t>ّ</w:t>
      </w:r>
      <w:r w:rsidRPr="005258BA">
        <w:rPr>
          <w:rFonts w:hint="cs"/>
          <w:rtl/>
          <w:lang w:bidi="ar-IQ"/>
        </w:rPr>
        <w:t xml:space="preserve"> إدراج هذه العلوم تحت عنوان العلوم المنتقلة من النبي</w:t>
      </w:r>
      <w:r w:rsidR="00052719" w:rsidRPr="005258BA">
        <w:rPr>
          <w:rFonts w:hint="cs"/>
          <w:rtl/>
          <w:lang w:bidi="ar-IQ"/>
        </w:rPr>
        <w:t>ّ</w:t>
      </w:r>
      <w:r w:rsidRPr="005258BA">
        <w:rPr>
          <w:rFonts w:hint="cs"/>
          <w:rtl/>
          <w:lang w:bidi="ar-IQ"/>
        </w:rPr>
        <w:t xml:space="preserve"> الأكرم</w:t>
      </w:r>
      <w:r w:rsidRPr="005258BA">
        <w:rPr>
          <w:vertAlign w:val="superscript"/>
          <w:rtl/>
          <w:lang w:bidi="ar-IQ"/>
        </w:rPr>
        <w:t>(</w:t>
      </w:r>
      <w:r w:rsidRPr="005258BA">
        <w:rPr>
          <w:rStyle w:val="ac"/>
          <w:sz w:val="27"/>
          <w:rtl/>
          <w:lang w:bidi="ar-IQ"/>
        </w:rPr>
        <w:endnoteReference w:id="105"/>
      </w:r>
      <w:r w:rsidRPr="005258BA">
        <w:rPr>
          <w:vertAlign w:val="superscript"/>
          <w:rtl/>
          <w:lang w:bidi="ar-IQ"/>
        </w:rPr>
        <w:t>)</w:t>
      </w:r>
      <w:r w:rsidRPr="005258BA">
        <w:rPr>
          <w:rFonts w:hint="cs"/>
          <w:rtl/>
          <w:lang w:bidi="ar-IQ"/>
        </w:rPr>
        <w:t xml:space="preserve">. </w:t>
      </w:r>
    </w:p>
    <w:p w:rsidR="00052719" w:rsidRPr="005258BA" w:rsidRDefault="007A6082" w:rsidP="00A25C85">
      <w:pPr>
        <w:rPr>
          <w:rtl/>
          <w:lang w:bidi="ar-IQ"/>
        </w:rPr>
      </w:pPr>
      <w:r>
        <w:rPr>
          <w:rFonts w:hint="cs"/>
          <w:rtl/>
          <w:lang w:bidi="ar-IQ"/>
        </w:rPr>
        <w:t>و</w:t>
      </w:r>
      <w:r w:rsidR="00F713F3" w:rsidRPr="005258BA">
        <w:rPr>
          <w:rFonts w:hint="cs"/>
          <w:rtl/>
          <w:lang w:bidi="ar-IQ"/>
        </w:rPr>
        <w:t>كما تقدّ</w:t>
      </w:r>
      <w:r w:rsidR="00052719" w:rsidRPr="005258BA">
        <w:rPr>
          <w:rFonts w:hint="cs"/>
          <w:rtl/>
          <w:lang w:bidi="ar-IQ"/>
        </w:rPr>
        <w:t>َ</w:t>
      </w:r>
      <w:r w:rsidR="00A25C85">
        <w:rPr>
          <w:rFonts w:hint="cs"/>
          <w:rtl/>
          <w:lang w:bidi="ar-IQ"/>
        </w:rPr>
        <w:t xml:space="preserve">مت الإشارة </w:t>
      </w:r>
      <w:r w:rsidR="00F713F3" w:rsidRPr="005258BA">
        <w:rPr>
          <w:rFonts w:hint="cs"/>
          <w:rtl/>
          <w:lang w:bidi="ar-IQ"/>
        </w:rPr>
        <w:t>فإن هذه الدراسة تأتي كإجابة عن ثلاثة أسئلة رئيسة</w:t>
      </w:r>
      <w:r w:rsidR="00052719" w:rsidRPr="005258BA">
        <w:rPr>
          <w:rFonts w:hint="cs"/>
          <w:rtl/>
          <w:lang w:bidi="ar-IQ"/>
        </w:rPr>
        <w:t>:</w:t>
      </w:r>
    </w:p>
    <w:p w:rsidR="001A2183" w:rsidRPr="005258BA" w:rsidRDefault="00F713F3" w:rsidP="003F4A68">
      <w:pPr>
        <w:rPr>
          <w:rtl/>
          <w:lang w:bidi="ar-IQ"/>
        </w:rPr>
      </w:pPr>
      <w:r w:rsidRPr="005258BA">
        <w:rPr>
          <w:rFonts w:hint="cs"/>
          <w:rtl/>
          <w:lang w:bidi="ar-IQ"/>
        </w:rPr>
        <w:t xml:space="preserve">ففي البحث عن السؤال عن ماهية </w:t>
      </w:r>
      <w:r w:rsidRPr="005258BA">
        <w:rPr>
          <w:rFonts w:hint="eastAsia"/>
          <w:sz w:val="24"/>
          <w:szCs w:val="24"/>
          <w:rtl/>
          <w:lang w:bidi="ar-IQ"/>
        </w:rPr>
        <w:t>«</w:t>
      </w:r>
      <w:r w:rsidRPr="005258BA">
        <w:rPr>
          <w:rFonts w:hint="cs"/>
          <w:rtl/>
          <w:lang w:bidi="ar-IQ"/>
        </w:rPr>
        <w:t>كتاب الجامعة</w:t>
      </w:r>
      <w:r w:rsidRPr="005258BA">
        <w:rPr>
          <w:rFonts w:hint="eastAsia"/>
          <w:sz w:val="24"/>
          <w:szCs w:val="24"/>
          <w:rtl/>
          <w:lang w:bidi="ar-IQ"/>
        </w:rPr>
        <w:t>»</w:t>
      </w:r>
      <w:r w:rsidRPr="005258BA">
        <w:rPr>
          <w:rFonts w:hint="cs"/>
          <w:rtl/>
          <w:lang w:bidi="ar-IQ"/>
        </w:rPr>
        <w:t xml:space="preserve"> يتم طرح هذه الأمور، وهي: كيفية تبلور </w:t>
      </w:r>
      <w:r w:rsidRPr="005258BA">
        <w:rPr>
          <w:rFonts w:hint="eastAsia"/>
          <w:sz w:val="24"/>
          <w:szCs w:val="24"/>
          <w:rtl/>
          <w:lang w:bidi="ar-IQ"/>
        </w:rPr>
        <w:t>«</w:t>
      </w:r>
      <w:r w:rsidRPr="005258BA">
        <w:rPr>
          <w:rFonts w:hint="cs"/>
          <w:rtl/>
          <w:lang w:bidi="ar-IQ"/>
        </w:rPr>
        <w:t>الجامعة</w:t>
      </w:r>
      <w:r w:rsidRPr="005258BA">
        <w:rPr>
          <w:rFonts w:hint="eastAsia"/>
          <w:sz w:val="24"/>
          <w:szCs w:val="24"/>
          <w:rtl/>
          <w:lang w:bidi="ar-IQ"/>
        </w:rPr>
        <w:t>»</w:t>
      </w:r>
      <w:r w:rsidRPr="005258BA">
        <w:rPr>
          <w:rFonts w:hint="cs"/>
          <w:rtl/>
          <w:lang w:bidi="ar-IQ"/>
        </w:rPr>
        <w:t xml:space="preserve">، ومحتوى </w:t>
      </w:r>
      <w:r w:rsidRPr="005258BA">
        <w:rPr>
          <w:rFonts w:hint="eastAsia"/>
          <w:sz w:val="24"/>
          <w:szCs w:val="24"/>
          <w:rtl/>
          <w:lang w:bidi="ar-IQ"/>
        </w:rPr>
        <w:t>«</w:t>
      </w:r>
      <w:r w:rsidRPr="005258BA">
        <w:rPr>
          <w:rFonts w:hint="cs"/>
          <w:rtl/>
          <w:lang w:bidi="ar-IQ"/>
        </w:rPr>
        <w:t>الجامعة</w:t>
      </w:r>
      <w:r w:rsidRPr="005258BA">
        <w:rPr>
          <w:rFonts w:hint="eastAsia"/>
          <w:sz w:val="24"/>
          <w:szCs w:val="24"/>
          <w:rtl/>
          <w:lang w:bidi="ar-IQ"/>
        </w:rPr>
        <w:t>»</w:t>
      </w:r>
      <w:r w:rsidRPr="005258BA">
        <w:rPr>
          <w:rFonts w:hint="cs"/>
          <w:rtl/>
          <w:lang w:bidi="ar-IQ"/>
        </w:rPr>
        <w:t xml:space="preserve">، وارتباط </w:t>
      </w:r>
      <w:r w:rsidRPr="005258BA">
        <w:rPr>
          <w:rFonts w:hint="eastAsia"/>
          <w:sz w:val="24"/>
          <w:szCs w:val="24"/>
          <w:rtl/>
          <w:lang w:bidi="ar-IQ"/>
        </w:rPr>
        <w:t>«</w:t>
      </w:r>
      <w:r w:rsidRPr="005258BA">
        <w:rPr>
          <w:rFonts w:hint="cs"/>
          <w:rtl/>
          <w:lang w:bidi="ar-IQ"/>
        </w:rPr>
        <w:t>الجامعة</w:t>
      </w:r>
      <w:r w:rsidRPr="005258BA">
        <w:rPr>
          <w:rFonts w:hint="eastAsia"/>
          <w:sz w:val="24"/>
          <w:szCs w:val="24"/>
          <w:rtl/>
          <w:lang w:bidi="ar-IQ"/>
        </w:rPr>
        <w:t>»</w:t>
      </w:r>
      <w:r w:rsidRPr="005258BA">
        <w:rPr>
          <w:rFonts w:hint="cs"/>
          <w:rtl/>
          <w:lang w:bidi="ar-IQ"/>
        </w:rPr>
        <w:t xml:space="preserve"> بسائر العناوين المطروحة في الروايات</w:t>
      </w:r>
      <w:r w:rsidR="001A2183" w:rsidRPr="005258BA">
        <w:rPr>
          <w:rFonts w:hint="cs"/>
          <w:rtl/>
          <w:lang w:bidi="ar-IQ"/>
        </w:rPr>
        <w:t>.</w:t>
      </w:r>
    </w:p>
    <w:p w:rsidR="001A2183" w:rsidRPr="005258BA" w:rsidRDefault="00F713F3" w:rsidP="003F4A68">
      <w:pPr>
        <w:rPr>
          <w:rtl/>
          <w:lang w:bidi="ar-IQ"/>
        </w:rPr>
      </w:pPr>
      <w:r w:rsidRPr="005258BA">
        <w:rPr>
          <w:rFonts w:hint="cs"/>
          <w:rtl/>
          <w:lang w:bidi="ar-IQ"/>
        </w:rPr>
        <w:t xml:space="preserve">وفي الجواب عن السؤال عن كيفية ارتباط </w:t>
      </w:r>
      <w:r w:rsidRPr="005258BA">
        <w:rPr>
          <w:rFonts w:hint="eastAsia"/>
          <w:sz w:val="24"/>
          <w:szCs w:val="24"/>
          <w:rtl/>
          <w:lang w:bidi="ar-IQ"/>
        </w:rPr>
        <w:t>«</w:t>
      </w:r>
      <w:r w:rsidRPr="005258BA">
        <w:rPr>
          <w:rFonts w:hint="cs"/>
          <w:rtl/>
          <w:lang w:bidi="ar-IQ"/>
        </w:rPr>
        <w:t>الجامعة</w:t>
      </w:r>
      <w:r w:rsidRPr="005258BA">
        <w:rPr>
          <w:rFonts w:hint="eastAsia"/>
          <w:sz w:val="24"/>
          <w:szCs w:val="24"/>
          <w:rtl/>
          <w:lang w:bidi="ar-IQ"/>
        </w:rPr>
        <w:t>»</w:t>
      </w:r>
      <w:r w:rsidRPr="005258BA">
        <w:rPr>
          <w:rFonts w:hint="cs"/>
          <w:rtl/>
          <w:lang w:bidi="ar-IQ"/>
        </w:rPr>
        <w:t xml:space="preserve"> بمسألة الخاتمية يجب متابعة هذه المسائل، وهي: دور </w:t>
      </w:r>
      <w:r w:rsidRPr="005258BA">
        <w:rPr>
          <w:rFonts w:hint="eastAsia"/>
          <w:sz w:val="24"/>
          <w:szCs w:val="24"/>
          <w:rtl/>
          <w:lang w:bidi="ar-IQ"/>
        </w:rPr>
        <w:t>«</w:t>
      </w:r>
      <w:r w:rsidRPr="005258BA">
        <w:rPr>
          <w:rFonts w:hint="cs"/>
          <w:rtl/>
          <w:lang w:bidi="ar-IQ"/>
        </w:rPr>
        <w:t>الجامعة</w:t>
      </w:r>
      <w:r w:rsidRPr="005258BA">
        <w:rPr>
          <w:rFonts w:hint="eastAsia"/>
          <w:sz w:val="24"/>
          <w:szCs w:val="24"/>
          <w:rtl/>
          <w:lang w:bidi="ar-IQ"/>
        </w:rPr>
        <w:t>»</w:t>
      </w:r>
      <w:r w:rsidRPr="005258BA">
        <w:rPr>
          <w:rFonts w:hint="cs"/>
          <w:rtl/>
          <w:lang w:bidi="ar-IQ"/>
        </w:rPr>
        <w:t xml:space="preserve"> في تحليل مسألة ختم النبوة، والكتب الموروثة ودورها في إثبات الوصية للإمام</w:t>
      </w:r>
      <w:r w:rsidR="001A2183" w:rsidRPr="005258BA">
        <w:rPr>
          <w:rFonts w:hint="cs"/>
          <w:rtl/>
          <w:lang w:bidi="ar-IQ"/>
        </w:rPr>
        <w:t>.</w:t>
      </w:r>
    </w:p>
    <w:p w:rsidR="00006E88" w:rsidRPr="005258BA" w:rsidRDefault="00F713F3" w:rsidP="003F4A68">
      <w:pPr>
        <w:rPr>
          <w:rtl/>
          <w:lang w:bidi="ar-IQ"/>
        </w:rPr>
      </w:pPr>
      <w:r w:rsidRPr="005258BA">
        <w:rPr>
          <w:rFonts w:hint="cs"/>
          <w:rtl/>
          <w:lang w:bidi="ar-IQ"/>
        </w:rPr>
        <w:t xml:space="preserve">وفي معرض دراسة السؤال عن دور التاريخ في بيان عقائد الشيعة يتم تناول العناوين </w:t>
      </w:r>
      <w:r w:rsidR="001A2183" w:rsidRPr="005258BA">
        <w:rPr>
          <w:rFonts w:hint="cs"/>
          <w:rtl/>
          <w:lang w:bidi="ar-IQ"/>
        </w:rPr>
        <w:t>التالية</w:t>
      </w:r>
      <w:r w:rsidRPr="005258BA">
        <w:rPr>
          <w:rFonts w:hint="cs"/>
          <w:rtl/>
          <w:lang w:bidi="ar-IQ"/>
        </w:rPr>
        <w:t xml:space="preserve">، وهي: مكانة </w:t>
      </w:r>
      <w:r w:rsidRPr="005258BA">
        <w:rPr>
          <w:rFonts w:hint="eastAsia"/>
          <w:sz w:val="24"/>
          <w:szCs w:val="24"/>
          <w:rtl/>
          <w:lang w:bidi="ar-IQ"/>
        </w:rPr>
        <w:t>«</w:t>
      </w:r>
      <w:r w:rsidRPr="005258BA">
        <w:rPr>
          <w:rFonts w:hint="cs"/>
          <w:rtl/>
          <w:lang w:bidi="ar-IQ"/>
        </w:rPr>
        <w:t>الجامعة</w:t>
      </w:r>
      <w:r w:rsidRPr="005258BA">
        <w:rPr>
          <w:rFonts w:hint="eastAsia"/>
          <w:sz w:val="24"/>
          <w:szCs w:val="24"/>
          <w:rtl/>
          <w:lang w:bidi="ar-IQ"/>
        </w:rPr>
        <w:t>»</w:t>
      </w:r>
      <w:r w:rsidRPr="005258BA">
        <w:rPr>
          <w:rFonts w:hint="cs"/>
          <w:rtl/>
          <w:lang w:bidi="ar-IQ"/>
        </w:rPr>
        <w:t xml:space="preserve"> في </w:t>
      </w:r>
      <w:r w:rsidR="00BF2C12" w:rsidRPr="005258BA">
        <w:rPr>
          <w:rFonts w:hint="cs"/>
          <w:rtl/>
          <w:lang w:bidi="ar-IQ"/>
        </w:rPr>
        <w:t>مجال</w:t>
      </w:r>
      <w:r w:rsidRPr="005258BA">
        <w:rPr>
          <w:rFonts w:hint="cs"/>
          <w:rtl/>
          <w:lang w:bidi="ar-IQ"/>
        </w:rPr>
        <w:t xml:space="preserve"> ترسيخ أو تطوير عقائد الشيعة، ودور التيارات الداخلية الشيعية في انتشار فكرة اتصال علم الإمام بالنبي</w:t>
      </w:r>
      <w:r w:rsidR="001A2183" w:rsidRPr="005258BA">
        <w:rPr>
          <w:rFonts w:hint="cs"/>
          <w:rtl/>
          <w:lang w:bidi="ar-IQ"/>
        </w:rPr>
        <w:t>ّ</w:t>
      </w:r>
      <w:r w:rsidRPr="005258BA">
        <w:rPr>
          <w:rFonts w:hint="cs"/>
          <w:rtl/>
          <w:lang w:bidi="ar-IQ"/>
        </w:rPr>
        <w:t xml:space="preserve"> الأكرم</w:t>
      </w:r>
      <w:r w:rsidR="00BF5803" w:rsidRPr="007F415A">
        <w:rPr>
          <w:rFonts w:cs="Mosawi" w:hint="cs"/>
          <w:szCs w:val="22"/>
          <w:rtl/>
          <w:lang w:bidi="ar-IQ"/>
        </w:rPr>
        <w:t>|</w:t>
      </w:r>
      <w:r w:rsidRPr="005258BA">
        <w:rPr>
          <w:rFonts w:hint="cs"/>
          <w:rtl/>
          <w:lang w:bidi="ar-IQ"/>
        </w:rPr>
        <w:t>.</w:t>
      </w:r>
    </w:p>
    <w:p w:rsidR="00F713F3" w:rsidRPr="005258BA" w:rsidRDefault="00F713F3" w:rsidP="003F4A68">
      <w:pPr>
        <w:rPr>
          <w:rtl/>
          <w:lang w:bidi="ar-IQ"/>
        </w:rPr>
      </w:pPr>
      <w:r w:rsidRPr="005258BA">
        <w:rPr>
          <w:rFonts w:hint="cs"/>
          <w:rtl/>
          <w:lang w:bidi="ar-IQ"/>
        </w:rPr>
        <w:t xml:space="preserve"> </w:t>
      </w:r>
    </w:p>
    <w:p w:rsidR="00F713F3" w:rsidRPr="005258BA" w:rsidRDefault="00F713F3" w:rsidP="00014B01">
      <w:pPr>
        <w:pStyle w:val="31"/>
        <w:spacing w:line="400" w:lineRule="exact"/>
        <w:rPr>
          <w:color w:val="auto"/>
          <w:rtl/>
          <w:lang w:bidi="ar-IQ"/>
        </w:rPr>
      </w:pPr>
      <w:r w:rsidRPr="005258BA">
        <w:rPr>
          <w:rFonts w:hint="cs"/>
          <w:color w:val="auto"/>
          <w:rtl/>
          <w:lang w:bidi="ar-IQ"/>
        </w:rPr>
        <w:t xml:space="preserve">3ـ ماهية </w:t>
      </w:r>
      <w:r w:rsidRPr="00A25C85">
        <w:rPr>
          <w:rFonts w:hint="eastAsia"/>
          <w:color w:val="auto"/>
          <w:sz w:val="25"/>
          <w:szCs w:val="25"/>
          <w:rtl/>
          <w:lang w:bidi="ar-IQ"/>
        </w:rPr>
        <w:t>«</w:t>
      </w:r>
      <w:r w:rsidRPr="005258BA">
        <w:rPr>
          <w:rFonts w:hint="cs"/>
          <w:color w:val="auto"/>
          <w:rtl/>
          <w:lang w:bidi="ar-IQ"/>
        </w:rPr>
        <w:t>الجامعة</w:t>
      </w:r>
      <w:r w:rsidRPr="00A25C85">
        <w:rPr>
          <w:rFonts w:hint="eastAsia"/>
          <w:color w:val="auto"/>
          <w:sz w:val="25"/>
          <w:szCs w:val="25"/>
          <w:rtl/>
          <w:lang w:bidi="ar-IQ"/>
        </w:rPr>
        <w:t>»</w:t>
      </w:r>
      <w:r w:rsidR="00210A00" w:rsidRPr="005258BA">
        <w:rPr>
          <w:rFonts w:hint="cs"/>
          <w:color w:val="auto"/>
          <w:rtl/>
          <w:lang w:val="en-US" w:bidi="ar-IQ"/>
        </w:rPr>
        <w:t xml:space="preserve"> ــــــ</w:t>
      </w:r>
    </w:p>
    <w:p w:rsidR="00F713F3" w:rsidRPr="005258BA" w:rsidRDefault="00F713F3" w:rsidP="003F4A68">
      <w:pPr>
        <w:rPr>
          <w:rtl/>
          <w:lang w:bidi="ar-IQ"/>
        </w:rPr>
      </w:pPr>
      <w:r w:rsidRPr="005258BA">
        <w:rPr>
          <w:rFonts w:hint="cs"/>
          <w:rtl/>
          <w:lang w:bidi="ar-IQ"/>
        </w:rPr>
        <w:t xml:space="preserve">إن من بين العناوين التي يتمّ التأكيد عليها في الروايات بشأن علم الإمام، هو </w:t>
      </w:r>
      <w:r w:rsidRPr="005258BA">
        <w:rPr>
          <w:rFonts w:hint="cs"/>
          <w:rtl/>
          <w:lang w:bidi="ar-IQ"/>
        </w:rPr>
        <w:lastRenderedPageBreak/>
        <w:t xml:space="preserve">كتاب </w:t>
      </w:r>
      <w:r w:rsidRPr="005258BA">
        <w:rPr>
          <w:rFonts w:hint="eastAsia"/>
          <w:sz w:val="24"/>
          <w:szCs w:val="24"/>
          <w:rtl/>
          <w:lang w:bidi="ar-IQ"/>
        </w:rPr>
        <w:t>«</w:t>
      </w:r>
      <w:r w:rsidRPr="005258BA">
        <w:rPr>
          <w:rFonts w:hint="cs"/>
          <w:rtl/>
          <w:lang w:bidi="ar-IQ"/>
        </w:rPr>
        <w:t>الجامعة</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106"/>
      </w:r>
      <w:r w:rsidRPr="005258BA">
        <w:rPr>
          <w:vertAlign w:val="superscript"/>
          <w:rtl/>
          <w:lang w:bidi="ar-IQ"/>
        </w:rPr>
        <w:t>)</w:t>
      </w:r>
      <w:r w:rsidRPr="005258BA">
        <w:rPr>
          <w:rFonts w:hint="cs"/>
          <w:rtl/>
          <w:lang w:bidi="ar-IQ"/>
        </w:rPr>
        <w:t>. وهذا الأمر يمث</w:t>
      </w:r>
      <w:r w:rsidR="001A2183" w:rsidRPr="005258BA">
        <w:rPr>
          <w:rFonts w:hint="cs"/>
          <w:rtl/>
          <w:lang w:bidi="ar-IQ"/>
        </w:rPr>
        <w:t>ِّ</w:t>
      </w:r>
      <w:r w:rsidRPr="005258BA">
        <w:rPr>
          <w:rFonts w:hint="cs"/>
          <w:rtl/>
          <w:lang w:bidi="ar-IQ"/>
        </w:rPr>
        <w:t xml:space="preserve">ل نموذجاً ودليلاً على الارتباط العميق بين الإمامة والنبوّة. وقد قيل في تعريف ماهية هذه الجامعة: </w:t>
      </w:r>
      <w:r w:rsidRPr="005258BA">
        <w:rPr>
          <w:rFonts w:hint="eastAsia"/>
          <w:sz w:val="24"/>
          <w:szCs w:val="24"/>
          <w:rtl/>
          <w:lang w:bidi="ar-IQ"/>
        </w:rPr>
        <w:t>«</w:t>
      </w:r>
      <w:r w:rsidRPr="005258BA">
        <w:rPr>
          <w:rFonts w:hint="cs"/>
          <w:rtl/>
          <w:lang w:bidi="ar-IQ"/>
        </w:rPr>
        <w:t>إنما هو أثر عن رسول الله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107"/>
      </w:r>
      <w:r w:rsidRPr="005258BA">
        <w:rPr>
          <w:vertAlign w:val="superscript"/>
          <w:rtl/>
          <w:lang w:bidi="ar-IQ"/>
        </w:rPr>
        <w:t>)</w:t>
      </w:r>
      <w:r w:rsidRPr="005258BA">
        <w:rPr>
          <w:rFonts w:hint="cs"/>
          <w:rtl/>
          <w:lang w:bidi="ar-IQ"/>
        </w:rPr>
        <w:t>. وللتعرّف بشكل</w:t>
      </w:r>
      <w:r w:rsidR="001A2183" w:rsidRPr="005258BA">
        <w:rPr>
          <w:rFonts w:hint="cs"/>
          <w:rtl/>
          <w:lang w:bidi="ar-IQ"/>
        </w:rPr>
        <w:t>ٍ</w:t>
      </w:r>
      <w:r w:rsidRPr="005258BA">
        <w:rPr>
          <w:rFonts w:hint="cs"/>
          <w:rtl/>
          <w:lang w:bidi="ar-IQ"/>
        </w:rPr>
        <w:t xml:space="preserve"> أدق</w:t>
      </w:r>
      <w:r w:rsidR="001A2183" w:rsidRPr="005258BA">
        <w:rPr>
          <w:rFonts w:hint="cs"/>
          <w:rtl/>
          <w:lang w:bidi="ar-IQ"/>
        </w:rPr>
        <w:t>ّ</w:t>
      </w:r>
      <w:r w:rsidRPr="005258BA">
        <w:rPr>
          <w:rFonts w:hint="cs"/>
          <w:rtl/>
          <w:lang w:bidi="ar-IQ"/>
        </w:rPr>
        <w:t xml:space="preserve"> على </w:t>
      </w:r>
      <w:r w:rsidRPr="005258BA">
        <w:rPr>
          <w:rFonts w:hint="eastAsia"/>
          <w:sz w:val="24"/>
          <w:szCs w:val="24"/>
          <w:rtl/>
          <w:lang w:bidi="ar-IQ"/>
        </w:rPr>
        <w:t>«</w:t>
      </w:r>
      <w:r w:rsidRPr="005258BA">
        <w:rPr>
          <w:rFonts w:hint="cs"/>
          <w:rtl/>
          <w:lang w:bidi="ar-IQ"/>
        </w:rPr>
        <w:t>الجامعة</w:t>
      </w:r>
      <w:r w:rsidRPr="005258BA">
        <w:rPr>
          <w:rFonts w:hint="eastAsia"/>
          <w:sz w:val="24"/>
          <w:szCs w:val="24"/>
          <w:rtl/>
          <w:lang w:bidi="ar-IQ"/>
        </w:rPr>
        <w:t>»</w:t>
      </w:r>
      <w:r w:rsidRPr="005258BA">
        <w:rPr>
          <w:rFonts w:hint="cs"/>
          <w:rtl/>
          <w:lang w:bidi="ar-IQ"/>
        </w:rPr>
        <w:t xml:space="preserve"> ذكر الأئمة الأطهار</w:t>
      </w:r>
      <w:r w:rsidR="008A5907" w:rsidRPr="00E80D72">
        <w:rPr>
          <w:rFonts w:ascii="Mosawi" w:hAnsi="Mosawi" w:cs="Mosawi"/>
          <w:szCs w:val="22"/>
          <w:rtl/>
        </w:rPr>
        <w:t>^</w:t>
      </w:r>
      <w:r w:rsidRPr="005258BA">
        <w:rPr>
          <w:rFonts w:hint="cs"/>
          <w:rtl/>
          <w:lang w:bidi="ar-IQ"/>
        </w:rPr>
        <w:t xml:space="preserve"> أوصافاً وخصائص لهذه الجامعة. ومن باب التبويب يمكن الإشارة إلى الموارد </w:t>
      </w:r>
      <w:r w:rsidR="001A2183" w:rsidRPr="005258BA">
        <w:rPr>
          <w:rFonts w:hint="cs"/>
          <w:rtl/>
          <w:lang w:bidi="ar-IQ"/>
        </w:rPr>
        <w:t>التالية</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t>1ـ إن الجامعة كانت بإملاء رسول الله</w:t>
      </w:r>
      <w:r w:rsidR="00BF5803" w:rsidRPr="007F415A">
        <w:rPr>
          <w:rFonts w:cs="Mosawi" w:hint="cs"/>
          <w:szCs w:val="22"/>
          <w:rtl/>
          <w:lang w:bidi="ar-IQ"/>
        </w:rPr>
        <w:t>|</w:t>
      </w:r>
      <w:r w:rsidRPr="005258BA">
        <w:rPr>
          <w:rFonts w:hint="cs"/>
          <w:rtl/>
          <w:lang w:bidi="ar-IQ"/>
        </w:rPr>
        <w:t>، وكتابة الإمام علي</w:t>
      </w:r>
      <w:r w:rsidR="001A2183" w:rsidRPr="005258BA">
        <w:rPr>
          <w:rFonts w:hint="cs"/>
          <w:rtl/>
          <w:lang w:bidi="ar-IQ"/>
        </w:rPr>
        <w:t>ّ</w:t>
      </w:r>
      <w:r w:rsidR="00BF5803" w:rsidRPr="00047050">
        <w:rPr>
          <w:rFonts w:cs="Mosawi" w:hint="cs"/>
          <w:szCs w:val="22"/>
          <w:rtl/>
          <w:lang w:bidi="ar-IQ"/>
        </w:rPr>
        <w:t>×</w:t>
      </w:r>
      <w:r w:rsidRPr="005258BA">
        <w:rPr>
          <w:rFonts w:hint="cs"/>
          <w:rtl/>
          <w:lang w:bidi="ar-IQ"/>
        </w:rPr>
        <w:t>. وقد تم</w:t>
      </w:r>
      <w:r w:rsidR="00A25C85">
        <w:rPr>
          <w:rFonts w:hint="cs"/>
          <w:rtl/>
          <w:lang w:bidi="ar-IQ"/>
        </w:rPr>
        <w:t>ّ</w:t>
      </w:r>
      <w:r w:rsidRPr="005258BA">
        <w:rPr>
          <w:rFonts w:hint="cs"/>
          <w:rtl/>
          <w:lang w:bidi="ar-IQ"/>
        </w:rPr>
        <w:t xml:space="preserve"> ذلك بشكل</w:t>
      </w:r>
      <w:r w:rsidR="001A2183" w:rsidRPr="005258BA">
        <w:rPr>
          <w:rFonts w:hint="cs"/>
          <w:rtl/>
          <w:lang w:bidi="ar-IQ"/>
        </w:rPr>
        <w:t>ٍ</w:t>
      </w:r>
      <w:r w:rsidRPr="005258BA">
        <w:rPr>
          <w:rFonts w:hint="cs"/>
          <w:rtl/>
          <w:lang w:bidi="ar-IQ"/>
        </w:rPr>
        <w:t xml:space="preserve"> خاص</w:t>
      </w:r>
      <w:r w:rsidR="001A2183" w:rsidRPr="005258BA">
        <w:rPr>
          <w:rFonts w:hint="cs"/>
          <w:rtl/>
          <w:lang w:bidi="ar-IQ"/>
        </w:rPr>
        <w:t>ّ</w:t>
      </w:r>
      <w:r w:rsidRPr="005258BA">
        <w:rPr>
          <w:vertAlign w:val="superscript"/>
          <w:rtl/>
          <w:lang w:bidi="ar-IQ"/>
        </w:rPr>
        <w:t>(</w:t>
      </w:r>
      <w:r w:rsidRPr="005258BA">
        <w:rPr>
          <w:rStyle w:val="ac"/>
          <w:sz w:val="27"/>
          <w:rtl/>
          <w:lang w:bidi="ar-IQ"/>
        </w:rPr>
        <w:endnoteReference w:id="108"/>
      </w:r>
      <w:r w:rsidRPr="005258BA">
        <w:rPr>
          <w:vertAlign w:val="superscript"/>
          <w:rtl/>
          <w:lang w:bidi="ar-IQ"/>
        </w:rPr>
        <w:t>)</w:t>
      </w:r>
      <w:r w:rsidRPr="005258BA">
        <w:rPr>
          <w:rFonts w:hint="cs"/>
          <w:rtl/>
          <w:lang w:bidi="ar-IQ"/>
        </w:rPr>
        <w:t xml:space="preserve">. </w:t>
      </w:r>
    </w:p>
    <w:p w:rsidR="00F713F3" w:rsidRPr="005258BA" w:rsidRDefault="00F713F3" w:rsidP="006F490A">
      <w:pPr>
        <w:spacing w:line="390" w:lineRule="exact"/>
        <w:rPr>
          <w:rtl/>
          <w:lang w:bidi="ar-IQ"/>
        </w:rPr>
      </w:pPr>
      <w:r w:rsidRPr="005258BA">
        <w:rPr>
          <w:rFonts w:hint="cs"/>
          <w:rtl/>
          <w:lang w:bidi="ar-IQ"/>
        </w:rPr>
        <w:t>2ـ تدوين كلمات النبي</w:t>
      </w:r>
      <w:r w:rsidR="001A2183" w:rsidRPr="005258BA">
        <w:rPr>
          <w:rFonts w:hint="cs"/>
          <w:rtl/>
          <w:lang w:bidi="ar-IQ"/>
        </w:rPr>
        <w:t>ّ</w:t>
      </w:r>
      <w:r w:rsidRPr="005258BA">
        <w:rPr>
          <w:rFonts w:hint="cs"/>
          <w:rtl/>
          <w:lang w:bidi="ar-IQ"/>
        </w:rPr>
        <w:t xml:space="preserve"> على جلد بعير</w:t>
      </w:r>
      <w:r w:rsidR="001A2183" w:rsidRPr="005258BA">
        <w:rPr>
          <w:rFonts w:hint="cs"/>
          <w:rtl/>
          <w:lang w:bidi="ar-IQ"/>
        </w:rPr>
        <w:t>ٍ</w:t>
      </w:r>
      <w:r w:rsidRPr="005258BA">
        <w:rPr>
          <w:rFonts w:hint="cs"/>
          <w:rtl/>
          <w:lang w:bidi="ar-IQ"/>
        </w:rPr>
        <w:t xml:space="preserve"> أو شاة</w:t>
      </w:r>
      <w:r w:rsidRPr="005258BA">
        <w:rPr>
          <w:vertAlign w:val="superscript"/>
          <w:rtl/>
          <w:lang w:bidi="ar-IQ"/>
        </w:rPr>
        <w:t>(</w:t>
      </w:r>
      <w:r w:rsidRPr="005258BA">
        <w:rPr>
          <w:rStyle w:val="ac"/>
          <w:sz w:val="27"/>
          <w:rtl/>
          <w:lang w:bidi="ar-IQ"/>
        </w:rPr>
        <w:endnoteReference w:id="109"/>
      </w:r>
      <w:r w:rsidRPr="005258BA">
        <w:rPr>
          <w:vertAlign w:val="superscript"/>
          <w:rtl/>
          <w:lang w:bidi="ar-IQ"/>
        </w:rPr>
        <w:t>)</w:t>
      </w:r>
      <w:r w:rsidRPr="005258BA">
        <w:rPr>
          <w:rFonts w:hint="cs"/>
          <w:rtl/>
          <w:lang w:bidi="ar-IQ"/>
        </w:rPr>
        <w:t xml:space="preserve">. </w:t>
      </w:r>
    </w:p>
    <w:p w:rsidR="00F713F3" w:rsidRPr="005258BA" w:rsidRDefault="00F713F3" w:rsidP="006F490A">
      <w:pPr>
        <w:spacing w:line="390" w:lineRule="exact"/>
        <w:rPr>
          <w:rtl/>
          <w:lang w:bidi="ar-IQ"/>
        </w:rPr>
      </w:pPr>
      <w:r w:rsidRPr="005258BA">
        <w:rPr>
          <w:rFonts w:hint="cs"/>
          <w:rtl/>
          <w:lang w:bidi="ar-IQ"/>
        </w:rPr>
        <w:t>3ـ إن حجم هذه الصحيفة سبعون ذراعاً بذراع رسول الله</w:t>
      </w:r>
      <w:r w:rsidRPr="005258BA">
        <w:rPr>
          <w:vertAlign w:val="superscript"/>
          <w:rtl/>
          <w:lang w:bidi="ar-IQ"/>
        </w:rPr>
        <w:t>(</w:t>
      </w:r>
      <w:r w:rsidRPr="005258BA">
        <w:rPr>
          <w:rStyle w:val="ac"/>
          <w:sz w:val="27"/>
          <w:rtl/>
          <w:lang w:bidi="ar-IQ"/>
        </w:rPr>
        <w:endnoteReference w:id="110"/>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t xml:space="preserve">إن العنوان المستعمل لهذه المدوّنة في الروايات مختلف. فقد تمّ التعبير عنها بـ </w:t>
      </w:r>
      <w:r w:rsidRPr="005258BA">
        <w:rPr>
          <w:rFonts w:hint="eastAsia"/>
          <w:sz w:val="24"/>
          <w:szCs w:val="24"/>
          <w:rtl/>
          <w:lang w:bidi="ar-IQ"/>
        </w:rPr>
        <w:t>«</w:t>
      </w:r>
      <w:r w:rsidRPr="005258BA">
        <w:rPr>
          <w:rFonts w:hint="cs"/>
          <w:rtl/>
          <w:lang w:bidi="ar-IQ"/>
        </w:rPr>
        <w:t>الصحيفة</w:t>
      </w:r>
      <w:r w:rsidRPr="005258BA">
        <w:rPr>
          <w:rFonts w:hint="eastAsia"/>
          <w:sz w:val="24"/>
          <w:szCs w:val="24"/>
          <w:rtl/>
          <w:lang w:bidi="ar-IQ"/>
        </w:rPr>
        <w:t>»</w:t>
      </w:r>
      <w:r w:rsidRPr="005258BA">
        <w:rPr>
          <w:rFonts w:hint="cs"/>
          <w:rtl/>
          <w:lang w:bidi="ar-IQ"/>
        </w:rPr>
        <w:t xml:space="preserve"> أو </w:t>
      </w:r>
      <w:r w:rsidRPr="005258BA">
        <w:rPr>
          <w:rFonts w:hint="eastAsia"/>
          <w:sz w:val="24"/>
          <w:szCs w:val="24"/>
          <w:rtl/>
          <w:lang w:bidi="ar-IQ"/>
        </w:rPr>
        <w:t>«</w:t>
      </w:r>
      <w:r w:rsidRPr="005258BA">
        <w:rPr>
          <w:rFonts w:hint="cs"/>
          <w:rtl/>
          <w:lang w:bidi="ar-IQ"/>
        </w:rPr>
        <w:t>الكتاب</w:t>
      </w:r>
      <w:r w:rsidRPr="005258BA">
        <w:rPr>
          <w:rFonts w:hint="eastAsia"/>
          <w:sz w:val="24"/>
          <w:szCs w:val="24"/>
          <w:rtl/>
          <w:lang w:bidi="ar-IQ"/>
        </w:rPr>
        <w:t>»</w:t>
      </w:r>
      <w:r w:rsidRPr="005258BA">
        <w:rPr>
          <w:rFonts w:hint="cs"/>
          <w:rtl/>
          <w:lang w:bidi="ar-IQ"/>
        </w:rPr>
        <w:t xml:space="preserve"> أو </w:t>
      </w:r>
      <w:r w:rsidRPr="005258BA">
        <w:rPr>
          <w:rFonts w:hint="eastAsia"/>
          <w:sz w:val="24"/>
          <w:szCs w:val="24"/>
          <w:rtl/>
          <w:lang w:bidi="ar-IQ"/>
        </w:rPr>
        <w:t>«</w:t>
      </w:r>
      <w:r w:rsidRPr="005258BA">
        <w:rPr>
          <w:rFonts w:hint="cs"/>
          <w:rtl/>
          <w:lang w:bidi="ar-IQ"/>
        </w:rPr>
        <w:t>الجفر</w:t>
      </w:r>
      <w:r w:rsidRPr="005258BA">
        <w:rPr>
          <w:rFonts w:hint="eastAsia"/>
          <w:sz w:val="24"/>
          <w:szCs w:val="24"/>
          <w:rtl/>
          <w:lang w:bidi="ar-IQ"/>
        </w:rPr>
        <w:t>»</w:t>
      </w:r>
      <w:r w:rsidRPr="005258BA">
        <w:rPr>
          <w:rFonts w:hint="cs"/>
          <w:rtl/>
          <w:lang w:bidi="ar-IQ"/>
        </w:rPr>
        <w:t xml:space="preserve">. وإن عبارة: </w:t>
      </w:r>
      <w:r w:rsidRPr="005258BA">
        <w:rPr>
          <w:rFonts w:hint="eastAsia"/>
          <w:sz w:val="24"/>
          <w:szCs w:val="24"/>
          <w:rtl/>
          <w:lang w:bidi="ar-IQ"/>
        </w:rPr>
        <w:t>«</w:t>
      </w:r>
      <w:r w:rsidRPr="005258BA">
        <w:rPr>
          <w:rFonts w:hint="cs"/>
          <w:rtl/>
          <w:lang w:bidi="ar-IQ"/>
        </w:rPr>
        <w:t>وإن عندنا لصحيفة طولها سبعون ذراعاً</w:t>
      </w:r>
      <w:r w:rsidRPr="005258BA">
        <w:rPr>
          <w:rFonts w:hint="eastAsia"/>
          <w:sz w:val="24"/>
          <w:szCs w:val="24"/>
          <w:rtl/>
          <w:lang w:bidi="ar-IQ"/>
        </w:rPr>
        <w:t>»</w:t>
      </w:r>
      <w:r w:rsidRPr="005258BA">
        <w:rPr>
          <w:rFonts w:hint="cs"/>
          <w:rtl/>
          <w:lang w:bidi="ar-IQ"/>
        </w:rPr>
        <w:t xml:space="preserve"> وردت في الروايات بص</w:t>
      </w:r>
      <w:r w:rsidR="001A2183" w:rsidRPr="005258BA">
        <w:rPr>
          <w:rFonts w:hint="cs"/>
          <w:rtl/>
          <w:lang w:bidi="ar-IQ"/>
        </w:rPr>
        <w:t>ِ</w:t>
      </w:r>
      <w:r w:rsidRPr="005258BA">
        <w:rPr>
          <w:rFonts w:hint="cs"/>
          <w:rtl/>
          <w:lang w:bidi="ar-IQ"/>
        </w:rPr>
        <w:t>يَغ متنوّعة</w:t>
      </w:r>
      <w:r w:rsidR="001A2183" w:rsidRPr="005258BA">
        <w:rPr>
          <w:rFonts w:hint="cs"/>
          <w:rtl/>
          <w:lang w:bidi="ar-IQ"/>
        </w:rPr>
        <w:t>،</w:t>
      </w:r>
      <w:r w:rsidRPr="005258BA">
        <w:rPr>
          <w:rFonts w:hint="cs"/>
          <w:rtl/>
          <w:lang w:bidi="ar-IQ"/>
        </w:rPr>
        <w:t xml:space="preserve"> ولكن</w:t>
      </w:r>
      <w:r w:rsidR="001A2183" w:rsidRPr="005258BA">
        <w:rPr>
          <w:rFonts w:hint="cs"/>
          <w:rtl/>
          <w:lang w:bidi="ar-IQ"/>
        </w:rPr>
        <w:t>ْ</w:t>
      </w:r>
      <w:r w:rsidRPr="005258BA">
        <w:rPr>
          <w:rFonts w:hint="cs"/>
          <w:rtl/>
          <w:lang w:bidi="ar-IQ"/>
        </w:rPr>
        <w:t xml:space="preserve"> بمضمون</w:t>
      </w:r>
      <w:r w:rsidR="001A2183" w:rsidRPr="005258BA">
        <w:rPr>
          <w:rFonts w:hint="cs"/>
          <w:rtl/>
          <w:lang w:bidi="ar-IQ"/>
        </w:rPr>
        <w:t>ٍ</w:t>
      </w:r>
      <w:r w:rsidRPr="005258BA">
        <w:rPr>
          <w:rFonts w:hint="cs"/>
          <w:rtl/>
          <w:lang w:bidi="ar-IQ"/>
        </w:rPr>
        <w:t xml:space="preserve"> واحد، وتدل بأجمعها على أن حجم الجامعة كان سبعين ذراعاً. وإن هذا التعبير يبين في الواقع حقيقة الجامعة</w:t>
      </w:r>
      <w:r w:rsidR="001A2183" w:rsidRPr="005258BA">
        <w:rPr>
          <w:rFonts w:hint="cs"/>
          <w:rtl/>
          <w:lang w:bidi="ar-IQ"/>
        </w:rPr>
        <w:t>،</w:t>
      </w:r>
      <w:r w:rsidRPr="005258BA">
        <w:rPr>
          <w:rFonts w:hint="cs"/>
          <w:rtl/>
          <w:lang w:bidi="ar-IQ"/>
        </w:rPr>
        <w:t xml:space="preserve"> وأنها صحيفة</w:t>
      </w:r>
      <w:r w:rsidR="001A2183" w:rsidRPr="005258BA">
        <w:rPr>
          <w:rFonts w:hint="cs"/>
          <w:rtl/>
          <w:lang w:bidi="ar-IQ"/>
        </w:rPr>
        <w:t>ٌ</w:t>
      </w:r>
      <w:r w:rsidRPr="005258BA">
        <w:rPr>
          <w:rFonts w:hint="cs"/>
          <w:rtl/>
          <w:lang w:bidi="ar-IQ"/>
        </w:rPr>
        <w:t xml:space="preserve"> ضخمة وكبيرة جد</w:t>
      </w:r>
      <w:r w:rsidR="001A2183" w:rsidRPr="005258BA">
        <w:rPr>
          <w:rFonts w:hint="cs"/>
          <w:rtl/>
          <w:lang w:bidi="ar-IQ"/>
        </w:rPr>
        <w:t>ّ</w:t>
      </w:r>
      <w:r w:rsidRPr="005258BA">
        <w:rPr>
          <w:rFonts w:hint="cs"/>
          <w:rtl/>
          <w:lang w:bidi="ar-IQ"/>
        </w:rPr>
        <w:t>اً. ومن بين القرائن على هذه المقولة مشاهدة ووصف هذه الجامعة. كما أن تعابير وكلمات الأئمة</w:t>
      </w:r>
      <w:r w:rsidR="008A5907" w:rsidRPr="00E80D72">
        <w:rPr>
          <w:rFonts w:ascii="Mosawi" w:hAnsi="Mosawi" w:cs="Mosawi"/>
          <w:szCs w:val="22"/>
          <w:rtl/>
        </w:rPr>
        <w:t>^</w:t>
      </w:r>
      <w:r w:rsidRPr="005258BA">
        <w:rPr>
          <w:rFonts w:hint="cs"/>
          <w:rtl/>
          <w:lang w:bidi="ar-IQ"/>
        </w:rPr>
        <w:t xml:space="preserve"> أنفسهم عن هذه الجامعة بأنها مطوية وملفوفة على بعضها، والتصريح بجنسها</w:t>
      </w:r>
      <w:r w:rsidR="001A2183" w:rsidRPr="005258BA">
        <w:rPr>
          <w:rFonts w:hint="cs"/>
          <w:rtl/>
          <w:lang w:bidi="ar-IQ"/>
        </w:rPr>
        <w:t>،</w:t>
      </w:r>
      <w:r w:rsidRPr="005258BA">
        <w:rPr>
          <w:rFonts w:hint="cs"/>
          <w:rtl/>
          <w:lang w:bidi="ar-IQ"/>
        </w:rPr>
        <w:t xml:space="preserve"> وأنها من جلد البعير أو الشاة</w:t>
      </w:r>
      <w:r w:rsidRPr="005258BA">
        <w:rPr>
          <w:vertAlign w:val="superscript"/>
          <w:rtl/>
          <w:lang w:bidi="ar-IQ"/>
        </w:rPr>
        <w:t>(</w:t>
      </w:r>
      <w:r w:rsidRPr="005258BA">
        <w:rPr>
          <w:rStyle w:val="ac"/>
          <w:sz w:val="27"/>
          <w:rtl/>
          <w:lang w:bidi="ar-IQ"/>
        </w:rPr>
        <w:endnoteReference w:id="111"/>
      </w:r>
      <w:r w:rsidRPr="005258BA">
        <w:rPr>
          <w:vertAlign w:val="superscript"/>
          <w:rtl/>
          <w:lang w:bidi="ar-IQ"/>
        </w:rPr>
        <w:t>)</w:t>
      </w:r>
      <w:r w:rsidRPr="005258BA">
        <w:rPr>
          <w:rFonts w:hint="cs"/>
          <w:rtl/>
          <w:lang w:bidi="ar-IQ"/>
        </w:rPr>
        <w:t>، تعتبر من القرائن على وجود عين خارجية وملموسة لهذا الكتاب. كما أن التعبير عن الجامعة في بعض الأحيان بالصحيفة أو الكتاب يمث</w:t>
      </w:r>
      <w:r w:rsidR="001A2183" w:rsidRPr="005258BA">
        <w:rPr>
          <w:rFonts w:hint="cs"/>
          <w:rtl/>
          <w:lang w:bidi="ar-IQ"/>
        </w:rPr>
        <w:t>ِّ</w:t>
      </w:r>
      <w:r w:rsidRPr="005258BA">
        <w:rPr>
          <w:rFonts w:hint="cs"/>
          <w:rtl/>
          <w:lang w:bidi="ar-IQ"/>
        </w:rPr>
        <w:t>ل شاهداً على هذا الاد</w:t>
      </w:r>
      <w:r w:rsidR="001A2183" w:rsidRPr="005258BA">
        <w:rPr>
          <w:rFonts w:hint="cs"/>
          <w:rtl/>
          <w:lang w:bidi="ar-IQ"/>
        </w:rPr>
        <w:t>ّ</w:t>
      </w:r>
      <w:r w:rsidRPr="005258BA">
        <w:rPr>
          <w:rFonts w:hint="cs"/>
          <w:rtl/>
          <w:lang w:bidi="ar-IQ"/>
        </w:rPr>
        <w:t>عاء. ومن بين العلماء الذين جاؤوا على ذكر الجامعة يمكن لنا أن نشير إلى</w:t>
      </w:r>
      <w:r w:rsidR="001A2183" w:rsidRPr="005258BA">
        <w:rPr>
          <w:rFonts w:hint="cs"/>
          <w:rtl/>
          <w:lang w:bidi="ar-IQ"/>
        </w:rPr>
        <w:t>:</w:t>
      </w:r>
      <w:r w:rsidRPr="005258BA">
        <w:rPr>
          <w:rFonts w:hint="cs"/>
          <w:rtl/>
          <w:lang w:bidi="ar-IQ"/>
        </w:rPr>
        <w:t xml:space="preserve"> الغزالي</w:t>
      </w:r>
      <w:r w:rsidRPr="005258BA">
        <w:rPr>
          <w:vertAlign w:val="superscript"/>
          <w:rtl/>
          <w:lang w:bidi="ar-IQ"/>
        </w:rPr>
        <w:t>(</w:t>
      </w:r>
      <w:r w:rsidRPr="005258BA">
        <w:rPr>
          <w:rStyle w:val="ac"/>
          <w:sz w:val="27"/>
          <w:rtl/>
          <w:lang w:bidi="ar-IQ"/>
        </w:rPr>
        <w:endnoteReference w:id="112"/>
      </w:r>
      <w:r w:rsidRPr="005258BA">
        <w:rPr>
          <w:vertAlign w:val="superscript"/>
          <w:rtl/>
          <w:lang w:bidi="ar-IQ"/>
        </w:rPr>
        <w:t>)</w:t>
      </w:r>
      <w:r w:rsidR="001A2183" w:rsidRPr="005258BA">
        <w:rPr>
          <w:rFonts w:hint="cs"/>
          <w:rtl/>
          <w:lang w:bidi="ar-IQ"/>
        </w:rPr>
        <w:t>،</w:t>
      </w:r>
      <w:r w:rsidRPr="005258BA">
        <w:rPr>
          <w:rFonts w:hint="cs"/>
          <w:rtl/>
          <w:lang w:bidi="ar-IQ"/>
        </w:rPr>
        <w:t xml:space="preserve"> وعبد الرز</w:t>
      </w:r>
      <w:r w:rsidR="001A2183" w:rsidRPr="005258BA">
        <w:rPr>
          <w:rFonts w:hint="cs"/>
          <w:rtl/>
          <w:lang w:bidi="ar-IQ"/>
        </w:rPr>
        <w:t>ّ</w:t>
      </w:r>
      <w:r w:rsidRPr="005258BA">
        <w:rPr>
          <w:rFonts w:hint="cs"/>
          <w:rtl/>
          <w:lang w:bidi="ar-IQ"/>
        </w:rPr>
        <w:t>اق الكاشاني</w:t>
      </w:r>
      <w:r w:rsidRPr="005258BA">
        <w:rPr>
          <w:vertAlign w:val="superscript"/>
          <w:rtl/>
          <w:lang w:bidi="ar-IQ"/>
        </w:rPr>
        <w:t>(</w:t>
      </w:r>
      <w:r w:rsidRPr="005258BA">
        <w:rPr>
          <w:rStyle w:val="ac"/>
          <w:sz w:val="27"/>
          <w:rtl/>
          <w:lang w:bidi="ar-IQ"/>
        </w:rPr>
        <w:endnoteReference w:id="113"/>
      </w:r>
      <w:r w:rsidRPr="005258BA">
        <w:rPr>
          <w:vertAlign w:val="superscript"/>
          <w:rtl/>
          <w:lang w:bidi="ar-IQ"/>
        </w:rPr>
        <w:t>)</w:t>
      </w:r>
      <w:r w:rsidRPr="005258BA">
        <w:rPr>
          <w:rFonts w:hint="cs"/>
          <w:rtl/>
          <w:lang w:bidi="ar-IQ"/>
        </w:rPr>
        <w:t>، والإيجي، والشريف الجرجاني</w:t>
      </w:r>
      <w:r w:rsidRPr="005258BA">
        <w:rPr>
          <w:vertAlign w:val="superscript"/>
          <w:rtl/>
          <w:lang w:bidi="ar-IQ"/>
        </w:rPr>
        <w:t>(</w:t>
      </w:r>
      <w:r w:rsidRPr="005258BA">
        <w:rPr>
          <w:rStyle w:val="ac"/>
          <w:sz w:val="27"/>
          <w:rtl/>
          <w:lang w:bidi="ar-IQ"/>
        </w:rPr>
        <w:endnoteReference w:id="114"/>
      </w:r>
      <w:r w:rsidRPr="005258BA">
        <w:rPr>
          <w:vertAlign w:val="superscript"/>
          <w:rtl/>
          <w:lang w:bidi="ar-IQ"/>
        </w:rPr>
        <w:t>)</w:t>
      </w:r>
      <w:r w:rsidRPr="005258BA">
        <w:rPr>
          <w:rFonts w:hint="cs"/>
          <w:rtl/>
          <w:lang w:bidi="ar-IQ"/>
        </w:rPr>
        <w:t>. ومن بين رواة أهل السن</w:t>
      </w:r>
      <w:r w:rsidR="001A2183" w:rsidRPr="005258BA">
        <w:rPr>
          <w:rFonts w:hint="cs"/>
          <w:rtl/>
          <w:lang w:bidi="ar-IQ"/>
        </w:rPr>
        <w:t>ّ</w:t>
      </w:r>
      <w:r w:rsidRPr="005258BA">
        <w:rPr>
          <w:rFonts w:hint="cs"/>
          <w:rtl/>
          <w:lang w:bidi="ar-IQ"/>
        </w:rPr>
        <w:t>ة قام البخاري ومسلم وأحمد بن حنبل وغيرهم بنقل روايات بهذا الشأن في صحاحهم ومسانيدهم</w:t>
      </w:r>
      <w:r w:rsidRPr="005258BA">
        <w:rPr>
          <w:vertAlign w:val="superscript"/>
          <w:rtl/>
          <w:lang w:bidi="ar-IQ"/>
        </w:rPr>
        <w:t>(</w:t>
      </w:r>
      <w:r w:rsidRPr="005258BA">
        <w:rPr>
          <w:rStyle w:val="ac"/>
          <w:sz w:val="27"/>
          <w:rtl/>
          <w:lang w:bidi="ar-IQ"/>
        </w:rPr>
        <w:endnoteReference w:id="115"/>
      </w:r>
      <w:r w:rsidRPr="005258BA">
        <w:rPr>
          <w:vertAlign w:val="superscript"/>
          <w:rtl/>
          <w:lang w:bidi="ar-IQ"/>
        </w:rPr>
        <w:t>)</w:t>
      </w:r>
      <w:r w:rsidRPr="005258BA">
        <w:rPr>
          <w:rFonts w:hint="cs"/>
          <w:rtl/>
          <w:lang w:bidi="ar-IQ"/>
        </w:rPr>
        <w:t>. وقد تعرّض صدر المتأل</w:t>
      </w:r>
      <w:r w:rsidR="001A2183" w:rsidRPr="005258BA">
        <w:rPr>
          <w:rFonts w:hint="cs"/>
          <w:rtl/>
          <w:lang w:bidi="ar-IQ"/>
        </w:rPr>
        <w:t>ِّ</w:t>
      </w:r>
      <w:r w:rsidRPr="005258BA">
        <w:rPr>
          <w:rFonts w:hint="cs"/>
          <w:rtl/>
          <w:lang w:bidi="ar-IQ"/>
        </w:rPr>
        <w:t xml:space="preserve">هين </w:t>
      </w:r>
      <w:r w:rsidR="001A2183" w:rsidRPr="005258BA">
        <w:rPr>
          <w:rFonts w:hint="cs"/>
          <w:rtl/>
          <w:lang w:bidi="ar-IQ"/>
        </w:rPr>
        <w:t>لـ</w:t>
      </w:r>
      <w:r w:rsidRPr="005258BA">
        <w:rPr>
          <w:rFonts w:hint="cs"/>
          <w:rtl/>
          <w:lang w:bidi="ar-IQ"/>
        </w:rPr>
        <w:t xml:space="preserve"> </w:t>
      </w:r>
      <w:r w:rsidR="001A2183" w:rsidRPr="005258BA">
        <w:rPr>
          <w:rFonts w:hint="cs"/>
          <w:rtl/>
          <w:lang w:bidi="ar-IQ"/>
        </w:rPr>
        <w:t>(</w:t>
      </w:r>
      <w:r w:rsidRPr="005258BA">
        <w:rPr>
          <w:rFonts w:hint="cs"/>
          <w:rtl/>
          <w:lang w:bidi="ar-IQ"/>
        </w:rPr>
        <w:t>الجفر</w:t>
      </w:r>
      <w:r w:rsidR="001A2183" w:rsidRPr="005258BA">
        <w:rPr>
          <w:rFonts w:hint="cs"/>
          <w:rtl/>
          <w:lang w:bidi="ar-IQ"/>
        </w:rPr>
        <w:t>)</w:t>
      </w:r>
      <w:r w:rsidRPr="005258BA">
        <w:rPr>
          <w:rFonts w:hint="cs"/>
          <w:rtl/>
          <w:lang w:bidi="ar-IQ"/>
        </w:rPr>
        <w:t xml:space="preserve"> و</w:t>
      </w:r>
      <w:r w:rsidR="001A2183" w:rsidRPr="005258BA">
        <w:rPr>
          <w:rFonts w:hint="cs"/>
          <w:rtl/>
          <w:lang w:bidi="ar-IQ"/>
        </w:rPr>
        <w:t>(</w:t>
      </w:r>
      <w:r w:rsidRPr="005258BA">
        <w:rPr>
          <w:rFonts w:hint="cs"/>
          <w:rtl/>
          <w:lang w:bidi="ar-IQ"/>
        </w:rPr>
        <w:t>الجامعة</w:t>
      </w:r>
      <w:r w:rsidR="001A2183" w:rsidRPr="005258BA">
        <w:rPr>
          <w:rFonts w:hint="cs"/>
          <w:rtl/>
          <w:lang w:bidi="ar-IQ"/>
        </w:rPr>
        <w:t>)</w:t>
      </w:r>
      <w:r w:rsidRPr="005258BA">
        <w:rPr>
          <w:rFonts w:hint="cs"/>
          <w:rtl/>
          <w:lang w:bidi="ar-IQ"/>
        </w:rPr>
        <w:t xml:space="preserve"> في كتابين من كتبه</w:t>
      </w:r>
      <w:r w:rsidRPr="005258BA">
        <w:rPr>
          <w:vertAlign w:val="superscript"/>
          <w:rtl/>
          <w:lang w:bidi="ar-IQ"/>
        </w:rPr>
        <w:t>(</w:t>
      </w:r>
      <w:r w:rsidRPr="005258BA">
        <w:rPr>
          <w:rStyle w:val="ac"/>
          <w:sz w:val="27"/>
          <w:rtl/>
          <w:lang w:bidi="ar-IQ"/>
        </w:rPr>
        <w:endnoteReference w:id="116"/>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p>
    <w:p w:rsidR="00F713F3" w:rsidRPr="005258BA" w:rsidRDefault="001A2183" w:rsidP="00014B01">
      <w:pPr>
        <w:pStyle w:val="31"/>
        <w:spacing w:line="400" w:lineRule="exact"/>
        <w:rPr>
          <w:color w:val="auto"/>
          <w:rtl/>
          <w:lang w:bidi="ar-IQ"/>
        </w:rPr>
      </w:pPr>
      <w:r w:rsidRPr="005258BA">
        <w:rPr>
          <w:rFonts w:hint="cs"/>
          <w:color w:val="auto"/>
          <w:rtl/>
          <w:lang w:bidi="ar-IQ"/>
        </w:rPr>
        <w:t>أ</w:t>
      </w:r>
      <w:r w:rsidR="00F713F3" w:rsidRPr="005258BA">
        <w:rPr>
          <w:rFonts w:hint="cs"/>
          <w:color w:val="auto"/>
          <w:rtl/>
          <w:lang w:bidi="ar-IQ"/>
        </w:rPr>
        <w:t>ـ محتوى الجامعة</w:t>
      </w:r>
      <w:r w:rsidR="00210A00" w:rsidRPr="005258BA">
        <w:rPr>
          <w:rFonts w:hint="cs"/>
          <w:color w:val="auto"/>
          <w:rtl/>
          <w:lang w:val="en-US" w:bidi="ar-IQ"/>
        </w:rPr>
        <w:t xml:space="preserve"> ــــــ</w:t>
      </w:r>
    </w:p>
    <w:p w:rsidR="00F713F3" w:rsidRPr="005258BA" w:rsidRDefault="00F713F3" w:rsidP="003F4A68">
      <w:pPr>
        <w:rPr>
          <w:rtl/>
          <w:lang w:bidi="ar-IQ"/>
        </w:rPr>
      </w:pPr>
      <w:r w:rsidRPr="005258BA">
        <w:rPr>
          <w:rFonts w:hint="cs"/>
          <w:rtl/>
          <w:lang w:bidi="ar-IQ"/>
        </w:rPr>
        <w:t xml:space="preserve">ورد بيان موضوع ومضمون كتاب الجامعة في المصادر الحديثية بمختلف </w:t>
      </w:r>
      <w:r w:rsidRPr="005258BA">
        <w:rPr>
          <w:rFonts w:hint="cs"/>
          <w:rtl/>
          <w:lang w:bidi="ar-IQ"/>
        </w:rPr>
        <w:lastRenderedPageBreak/>
        <w:t>العبارات</w:t>
      </w:r>
      <w:r w:rsidRPr="005258BA">
        <w:rPr>
          <w:vertAlign w:val="superscript"/>
          <w:rtl/>
          <w:lang w:bidi="ar-IQ"/>
        </w:rPr>
        <w:t>(</w:t>
      </w:r>
      <w:r w:rsidRPr="005258BA">
        <w:rPr>
          <w:rStyle w:val="ac"/>
          <w:sz w:val="27"/>
          <w:rtl/>
          <w:lang w:bidi="ar-IQ"/>
        </w:rPr>
        <w:endnoteReference w:id="117"/>
      </w:r>
      <w:r w:rsidRPr="005258BA">
        <w:rPr>
          <w:vertAlign w:val="superscript"/>
          <w:rtl/>
          <w:lang w:bidi="ar-IQ"/>
        </w:rPr>
        <w:t>)</w:t>
      </w:r>
      <w:r w:rsidRPr="005258BA">
        <w:rPr>
          <w:rFonts w:hint="cs"/>
          <w:rtl/>
          <w:lang w:bidi="ar-IQ"/>
        </w:rPr>
        <w:t>. ومن خلال الجمع بين هذه الأمور وضمّ القرائن الأخرى إليها يمكن التوصّل إلى المضمون العام والموضوع الرئيس لكتاب الجامعة. إن العبارات التي تمّ استعمالها في بيان الموضوع الرئيس لكتاب الجامعة يمكن بيانها من خلال خمس عبارات. والتعابير الأخرى تتناسب مع هذه الكلمات وتقترب منها بشكل</w:t>
      </w:r>
      <w:r w:rsidR="00114E84" w:rsidRPr="005258BA">
        <w:rPr>
          <w:rFonts w:hint="cs"/>
          <w:rtl/>
          <w:lang w:bidi="ar-IQ"/>
        </w:rPr>
        <w:t>ٍ</w:t>
      </w:r>
      <w:r w:rsidRPr="005258BA">
        <w:rPr>
          <w:rFonts w:hint="cs"/>
          <w:rtl/>
          <w:lang w:bidi="ar-IQ"/>
        </w:rPr>
        <w:t xml:space="preserve"> ما. </w:t>
      </w:r>
    </w:p>
    <w:p w:rsidR="00F713F3" w:rsidRPr="005258BA" w:rsidRDefault="00F713F3" w:rsidP="003F4A68">
      <w:pPr>
        <w:rPr>
          <w:rtl/>
          <w:lang w:bidi="ar-IQ"/>
        </w:rPr>
      </w:pPr>
      <w:r w:rsidRPr="005258BA">
        <w:rPr>
          <w:rFonts w:hint="cs"/>
          <w:rtl/>
          <w:lang w:bidi="ar-IQ"/>
        </w:rPr>
        <w:t>1ـ كل</w:t>
      </w:r>
      <w:r w:rsidR="00114E84" w:rsidRPr="005258BA">
        <w:rPr>
          <w:rFonts w:hint="cs"/>
          <w:rtl/>
          <w:lang w:bidi="ar-IQ"/>
        </w:rPr>
        <w:t>ّ</w:t>
      </w:r>
      <w:r w:rsidRPr="005258BA">
        <w:rPr>
          <w:rFonts w:hint="cs"/>
          <w:rtl/>
          <w:lang w:bidi="ar-IQ"/>
        </w:rPr>
        <w:t xml:space="preserve"> ما يحتاج الناس إليه، وليس قضية إلا</w:t>
      </w:r>
      <w:r w:rsidR="00114E84" w:rsidRPr="005258BA">
        <w:rPr>
          <w:rFonts w:hint="cs"/>
          <w:rtl/>
          <w:lang w:bidi="ar-IQ"/>
        </w:rPr>
        <w:t>ّ</w:t>
      </w:r>
      <w:r w:rsidRPr="005258BA">
        <w:rPr>
          <w:rFonts w:hint="cs"/>
          <w:rtl/>
          <w:lang w:bidi="ar-IQ"/>
        </w:rPr>
        <w:t xml:space="preserve"> وهي فيها</w:t>
      </w:r>
      <w:r w:rsidR="00114E84" w:rsidRPr="005258BA">
        <w:rPr>
          <w:rFonts w:hint="cs"/>
          <w:rtl/>
          <w:lang w:bidi="ar-IQ"/>
        </w:rPr>
        <w:t>،</w:t>
      </w:r>
      <w:r w:rsidRPr="005258BA">
        <w:rPr>
          <w:rFonts w:hint="cs"/>
          <w:rtl/>
          <w:lang w:bidi="ar-IQ"/>
        </w:rPr>
        <w:t xml:space="preserve"> حت</w:t>
      </w:r>
      <w:r w:rsidR="00114E84" w:rsidRPr="005258BA">
        <w:rPr>
          <w:rFonts w:hint="cs"/>
          <w:rtl/>
          <w:lang w:bidi="ar-IQ"/>
        </w:rPr>
        <w:t>ّ</w:t>
      </w:r>
      <w:r w:rsidRPr="005258BA">
        <w:rPr>
          <w:rFonts w:hint="cs"/>
          <w:rtl/>
          <w:lang w:bidi="ar-IQ"/>
        </w:rPr>
        <w:t>ى أرش الخدش</w:t>
      </w:r>
      <w:r w:rsidRPr="005258BA">
        <w:rPr>
          <w:vertAlign w:val="superscript"/>
          <w:rtl/>
          <w:lang w:bidi="ar-IQ"/>
        </w:rPr>
        <w:t>(</w:t>
      </w:r>
      <w:r w:rsidRPr="005258BA">
        <w:rPr>
          <w:rStyle w:val="ac"/>
          <w:sz w:val="27"/>
          <w:rtl/>
          <w:lang w:bidi="ar-IQ"/>
        </w:rPr>
        <w:endnoteReference w:id="118"/>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t>2ـ ما من حلال</w:t>
      </w:r>
      <w:r w:rsidR="00114E84" w:rsidRPr="005258BA">
        <w:rPr>
          <w:rFonts w:hint="cs"/>
          <w:rtl/>
          <w:lang w:bidi="ar-IQ"/>
        </w:rPr>
        <w:t>ٍ</w:t>
      </w:r>
      <w:r w:rsidRPr="005258BA">
        <w:rPr>
          <w:rFonts w:hint="cs"/>
          <w:rtl/>
          <w:lang w:bidi="ar-IQ"/>
        </w:rPr>
        <w:t xml:space="preserve"> ولا حرام إلا</w:t>
      </w:r>
      <w:r w:rsidR="00114E84" w:rsidRPr="005258BA">
        <w:rPr>
          <w:rFonts w:hint="cs"/>
          <w:rtl/>
          <w:lang w:bidi="ar-IQ"/>
        </w:rPr>
        <w:t>ّ</w:t>
      </w:r>
      <w:r w:rsidRPr="005258BA">
        <w:rPr>
          <w:rFonts w:hint="cs"/>
          <w:rtl/>
          <w:lang w:bidi="ar-IQ"/>
        </w:rPr>
        <w:t xml:space="preserve"> وهو فيها</w:t>
      </w:r>
      <w:r w:rsidR="00114E84" w:rsidRPr="005258BA">
        <w:rPr>
          <w:rFonts w:hint="cs"/>
          <w:rtl/>
          <w:lang w:bidi="ar-IQ"/>
        </w:rPr>
        <w:t>،</w:t>
      </w:r>
      <w:r w:rsidRPr="005258BA">
        <w:rPr>
          <w:rFonts w:hint="cs"/>
          <w:rtl/>
          <w:lang w:bidi="ar-IQ"/>
        </w:rPr>
        <w:t xml:space="preserve"> حت</w:t>
      </w:r>
      <w:r w:rsidR="00114E84" w:rsidRPr="005258BA">
        <w:rPr>
          <w:rFonts w:hint="cs"/>
          <w:rtl/>
          <w:lang w:bidi="ar-IQ"/>
        </w:rPr>
        <w:t>ّ</w:t>
      </w:r>
      <w:r w:rsidRPr="005258BA">
        <w:rPr>
          <w:rFonts w:hint="cs"/>
          <w:rtl/>
          <w:lang w:bidi="ar-IQ"/>
        </w:rPr>
        <w:t>ى أرش الخدش</w:t>
      </w:r>
      <w:r w:rsidRPr="005258BA">
        <w:rPr>
          <w:vertAlign w:val="superscript"/>
          <w:rtl/>
          <w:lang w:bidi="ar-IQ"/>
        </w:rPr>
        <w:t>(</w:t>
      </w:r>
      <w:r w:rsidRPr="005258BA">
        <w:rPr>
          <w:rStyle w:val="ac"/>
          <w:sz w:val="27"/>
          <w:rtl/>
          <w:lang w:bidi="ar-IQ"/>
        </w:rPr>
        <w:endnoteReference w:id="119"/>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t>3ـ فيها كل</w:t>
      </w:r>
      <w:r w:rsidR="00114E84" w:rsidRPr="005258BA">
        <w:rPr>
          <w:rFonts w:hint="cs"/>
          <w:rtl/>
          <w:lang w:bidi="ar-IQ"/>
        </w:rPr>
        <w:t>ّ</w:t>
      </w:r>
      <w:r w:rsidRPr="005258BA">
        <w:rPr>
          <w:rFonts w:hint="cs"/>
          <w:rtl/>
          <w:lang w:bidi="ar-IQ"/>
        </w:rPr>
        <w:t xml:space="preserve"> حلال وحرام</w:t>
      </w:r>
      <w:r w:rsidR="00A25C85">
        <w:rPr>
          <w:rFonts w:hint="cs"/>
          <w:rtl/>
          <w:lang w:bidi="ar-IQ"/>
        </w:rPr>
        <w:t>،</w:t>
      </w:r>
      <w:r w:rsidRPr="005258BA">
        <w:rPr>
          <w:rFonts w:hint="cs"/>
          <w:rtl/>
          <w:lang w:bidi="ar-IQ"/>
        </w:rPr>
        <w:t xml:space="preserve"> وكل</w:t>
      </w:r>
      <w:r w:rsidR="00114E84" w:rsidRPr="005258BA">
        <w:rPr>
          <w:rFonts w:hint="cs"/>
          <w:rtl/>
          <w:lang w:bidi="ar-IQ"/>
        </w:rPr>
        <w:t>ّ</w:t>
      </w:r>
      <w:r w:rsidRPr="005258BA">
        <w:rPr>
          <w:rFonts w:hint="cs"/>
          <w:rtl/>
          <w:lang w:bidi="ar-IQ"/>
        </w:rPr>
        <w:t xml:space="preserve"> شيء يحتاج إليه الناس</w:t>
      </w:r>
      <w:r w:rsidR="00114E84" w:rsidRPr="005258BA">
        <w:rPr>
          <w:rFonts w:hint="cs"/>
          <w:rtl/>
          <w:lang w:bidi="ar-IQ"/>
        </w:rPr>
        <w:t>،</w:t>
      </w:r>
      <w:r w:rsidRPr="005258BA">
        <w:rPr>
          <w:rFonts w:hint="cs"/>
          <w:rtl/>
          <w:lang w:bidi="ar-IQ"/>
        </w:rPr>
        <w:t xml:space="preserve"> حت</w:t>
      </w:r>
      <w:r w:rsidR="00114E84" w:rsidRPr="005258BA">
        <w:rPr>
          <w:rFonts w:hint="cs"/>
          <w:rtl/>
          <w:lang w:bidi="ar-IQ"/>
        </w:rPr>
        <w:t>ّ</w:t>
      </w:r>
      <w:r w:rsidRPr="005258BA">
        <w:rPr>
          <w:rFonts w:hint="cs"/>
          <w:rtl/>
          <w:lang w:bidi="ar-IQ"/>
        </w:rPr>
        <w:t>ى الأرش من الخدش</w:t>
      </w:r>
      <w:r w:rsidRPr="005258BA">
        <w:rPr>
          <w:vertAlign w:val="superscript"/>
          <w:rtl/>
          <w:lang w:bidi="ar-IQ"/>
        </w:rPr>
        <w:t>(</w:t>
      </w:r>
      <w:r w:rsidRPr="005258BA">
        <w:rPr>
          <w:rStyle w:val="ac"/>
          <w:sz w:val="27"/>
          <w:rtl/>
          <w:lang w:bidi="ar-IQ"/>
        </w:rPr>
        <w:endnoteReference w:id="120"/>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t>4ـ ما ترك عليّ</w:t>
      </w:r>
      <w:r w:rsidR="00114E84" w:rsidRPr="005258BA">
        <w:rPr>
          <w:rFonts w:hint="cs"/>
          <w:rtl/>
          <w:lang w:bidi="ar-IQ"/>
        </w:rPr>
        <w:t>ٌ</w:t>
      </w:r>
      <w:r w:rsidRPr="005258BA">
        <w:rPr>
          <w:rFonts w:hint="cs"/>
          <w:rtl/>
          <w:lang w:bidi="ar-IQ"/>
        </w:rPr>
        <w:t xml:space="preserve"> شيئاً إلا</w:t>
      </w:r>
      <w:r w:rsidR="00114E84" w:rsidRPr="005258BA">
        <w:rPr>
          <w:rFonts w:hint="cs"/>
          <w:rtl/>
          <w:lang w:bidi="ar-IQ"/>
        </w:rPr>
        <w:t>ّ</w:t>
      </w:r>
      <w:r w:rsidRPr="005258BA">
        <w:rPr>
          <w:rFonts w:hint="cs"/>
          <w:rtl/>
          <w:lang w:bidi="ar-IQ"/>
        </w:rPr>
        <w:t xml:space="preserve"> كتبه</w:t>
      </w:r>
      <w:r w:rsidR="00114E84" w:rsidRPr="005258BA">
        <w:rPr>
          <w:rFonts w:hint="cs"/>
          <w:rtl/>
          <w:lang w:bidi="ar-IQ"/>
        </w:rPr>
        <w:t>،</w:t>
      </w:r>
      <w:r w:rsidRPr="005258BA">
        <w:rPr>
          <w:rFonts w:hint="cs"/>
          <w:rtl/>
          <w:lang w:bidi="ar-IQ"/>
        </w:rPr>
        <w:t xml:space="preserve"> حت</w:t>
      </w:r>
      <w:r w:rsidR="00114E84" w:rsidRPr="005258BA">
        <w:rPr>
          <w:rFonts w:hint="cs"/>
          <w:rtl/>
          <w:lang w:bidi="ar-IQ"/>
        </w:rPr>
        <w:t>ّ</w:t>
      </w:r>
      <w:r w:rsidRPr="005258BA">
        <w:rPr>
          <w:rFonts w:hint="cs"/>
          <w:rtl/>
          <w:lang w:bidi="ar-IQ"/>
        </w:rPr>
        <w:t>ى أرش الخدش</w:t>
      </w:r>
      <w:r w:rsidRPr="005258BA">
        <w:rPr>
          <w:vertAlign w:val="superscript"/>
          <w:rtl/>
          <w:lang w:bidi="ar-IQ"/>
        </w:rPr>
        <w:t>(</w:t>
      </w:r>
      <w:r w:rsidRPr="005258BA">
        <w:rPr>
          <w:rStyle w:val="ac"/>
          <w:sz w:val="27"/>
          <w:rtl/>
          <w:lang w:bidi="ar-IQ"/>
        </w:rPr>
        <w:endnoteReference w:id="121"/>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t>5ـ ما خلق الله من حلال</w:t>
      </w:r>
      <w:r w:rsidR="00114E84" w:rsidRPr="005258BA">
        <w:rPr>
          <w:rFonts w:hint="cs"/>
          <w:rtl/>
          <w:lang w:bidi="ar-IQ"/>
        </w:rPr>
        <w:t>ٍ</w:t>
      </w:r>
      <w:r w:rsidRPr="005258BA">
        <w:rPr>
          <w:rFonts w:hint="cs"/>
          <w:rtl/>
          <w:lang w:bidi="ar-IQ"/>
        </w:rPr>
        <w:t xml:space="preserve"> وحرام إلا</w:t>
      </w:r>
      <w:r w:rsidR="00114E84" w:rsidRPr="005258BA">
        <w:rPr>
          <w:rFonts w:hint="cs"/>
          <w:rtl/>
          <w:lang w:bidi="ar-IQ"/>
        </w:rPr>
        <w:t>ّ</w:t>
      </w:r>
      <w:r w:rsidRPr="005258BA">
        <w:rPr>
          <w:rFonts w:hint="cs"/>
          <w:rtl/>
          <w:lang w:bidi="ar-IQ"/>
        </w:rPr>
        <w:t xml:space="preserve"> وهو فيها، حت</w:t>
      </w:r>
      <w:r w:rsidR="00114E84" w:rsidRPr="005258BA">
        <w:rPr>
          <w:rFonts w:hint="cs"/>
          <w:rtl/>
          <w:lang w:bidi="ar-IQ"/>
        </w:rPr>
        <w:t>ّ</w:t>
      </w:r>
      <w:r w:rsidRPr="005258BA">
        <w:rPr>
          <w:rFonts w:hint="cs"/>
          <w:rtl/>
          <w:lang w:bidi="ar-IQ"/>
        </w:rPr>
        <w:t>ى أن فيها أرش الخدش</w:t>
      </w:r>
      <w:r w:rsidRPr="005258BA">
        <w:rPr>
          <w:vertAlign w:val="superscript"/>
          <w:rtl/>
          <w:lang w:bidi="ar-IQ"/>
        </w:rPr>
        <w:t>(</w:t>
      </w:r>
      <w:r w:rsidRPr="005258BA">
        <w:rPr>
          <w:rStyle w:val="ac"/>
          <w:sz w:val="27"/>
          <w:rtl/>
          <w:lang w:bidi="ar-IQ"/>
        </w:rPr>
        <w:endnoteReference w:id="122"/>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t>إن عبار</w:t>
      </w:r>
      <w:r w:rsidR="00114E84" w:rsidRPr="005258BA">
        <w:rPr>
          <w:rFonts w:hint="cs"/>
          <w:rtl/>
          <w:lang w:bidi="ar-IQ"/>
        </w:rPr>
        <w:t>تي</w:t>
      </w:r>
      <w:r w:rsidRPr="005258BA">
        <w:rPr>
          <w:rFonts w:hint="cs"/>
          <w:rtl/>
          <w:lang w:bidi="ar-IQ"/>
        </w:rPr>
        <w:t xml:space="preserve"> </w:t>
      </w:r>
      <w:r w:rsidRPr="005258BA">
        <w:rPr>
          <w:rFonts w:hint="eastAsia"/>
          <w:sz w:val="24"/>
          <w:szCs w:val="24"/>
          <w:rtl/>
          <w:lang w:bidi="ar-IQ"/>
        </w:rPr>
        <w:t>«</w:t>
      </w:r>
      <w:r w:rsidRPr="005258BA">
        <w:rPr>
          <w:rFonts w:hint="cs"/>
          <w:rtl/>
          <w:lang w:bidi="ar-IQ"/>
        </w:rPr>
        <w:t>كل</w:t>
      </w:r>
      <w:r w:rsidR="00114E84" w:rsidRPr="005258BA">
        <w:rPr>
          <w:rFonts w:hint="cs"/>
          <w:rtl/>
          <w:lang w:bidi="ar-IQ"/>
        </w:rPr>
        <w:t>ّ</w:t>
      </w:r>
      <w:r w:rsidRPr="005258BA">
        <w:rPr>
          <w:rFonts w:hint="cs"/>
          <w:rtl/>
          <w:lang w:bidi="ar-IQ"/>
        </w:rPr>
        <w:t xml:space="preserve"> ما يحتاج الناس إليه</w:t>
      </w:r>
      <w:r w:rsidRPr="005258BA">
        <w:rPr>
          <w:rFonts w:hint="eastAsia"/>
          <w:sz w:val="24"/>
          <w:szCs w:val="24"/>
          <w:rtl/>
          <w:lang w:bidi="ar-IQ"/>
        </w:rPr>
        <w:t>»</w:t>
      </w:r>
      <w:r w:rsidRPr="005258BA">
        <w:rPr>
          <w:rFonts w:hint="cs"/>
          <w:rtl/>
          <w:lang w:bidi="ar-IQ"/>
        </w:rPr>
        <w:t xml:space="preserve"> </w:t>
      </w:r>
      <w:r w:rsidR="00114E84" w:rsidRPr="005258BA">
        <w:rPr>
          <w:rFonts w:hint="cs"/>
          <w:rtl/>
          <w:lang w:bidi="ar-IQ"/>
        </w:rPr>
        <w:t>و</w:t>
      </w:r>
      <w:r w:rsidRPr="005258BA">
        <w:rPr>
          <w:rFonts w:hint="eastAsia"/>
          <w:sz w:val="24"/>
          <w:szCs w:val="24"/>
          <w:rtl/>
          <w:lang w:bidi="ar-IQ"/>
        </w:rPr>
        <w:t>«</w:t>
      </w:r>
      <w:r w:rsidRPr="005258BA">
        <w:rPr>
          <w:rFonts w:hint="cs"/>
          <w:rtl/>
          <w:lang w:bidi="ar-IQ"/>
        </w:rPr>
        <w:t>ما من حلال</w:t>
      </w:r>
      <w:r w:rsidR="00114E84" w:rsidRPr="005258BA">
        <w:rPr>
          <w:rFonts w:hint="cs"/>
          <w:rtl/>
          <w:lang w:bidi="ar-IQ"/>
        </w:rPr>
        <w:t>ٍ</w:t>
      </w:r>
      <w:r w:rsidRPr="005258BA">
        <w:rPr>
          <w:rFonts w:hint="cs"/>
          <w:rtl/>
          <w:lang w:bidi="ar-IQ"/>
        </w:rPr>
        <w:t xml:space="preserve"> ولا حرام</w:t>
      </w:r>
      <w:r w:rsidRPr="005258BA">
        <w:rPr>
          <w:rFonts w:hint="eastAsia"/>
          <w:sz w:val="24"/>
          <w:szCs w:val="24"/>
          <w:rtl/>
          <w:lang w:bidi="ar-IQ"/>
        </w:rPr>
        <w:t>»</w:t>
      </w:r>
      <w:r w:rsidRPr="005258BA">
        <w:rPr>
          <w:rFonts w:hint="cs"/>
          <w:rtl/>
          <w:lang w:bidi="ar-IQ"/>
        </w:rPr>
        <w:t>، اللتان جمعت بينهما الصيغة الثالثة المتقدّمة، تمث</w:t>
      </w:r>
      <w:r w:rsidR="00114E84" w:rsidRPr="005258BA">
        <w:rPr>
          <w:rFonts w:hint="cs"/>
          <w:rtl/>
          <w:lang w:bidi="ar-IQ"/>
        </w:rPr>
        <w:t>ِّ</w:t>
      </w:r>
      <w:r w:rsidRPr="005258BA">
        <w:rPr>
          <w:rFonts w:hint="cs"/>
          <w:rtl/>
          <w:lang w:bidi="ar-IQ"/>
        </w:rPr>
        <w:t>لان نقطة التعارض بين الأحاديث في</w:t>
      </w:r>
      <w:r w:rsidR="00114E84" w:rsidRPr="005258BA">
        <w:rPr>
          <w:rFonts w:hint="cs"/>
          <w:rtl/>
          <w:lang w:bidi="ar-IQ"/>
        </w:rPr>
        <w:t xml:space="preserve"> </w:t>
      </w:r>
      <w:r w:rsidRPr="005258BA">
        <w:rPr>
          <w:rFonts w:hint="cs"/>
          <w:rtl/>
          <w:lang w:bidi="ar-IQ"/>
        </w:rPr>
        <w:t>ما يتعلق بمحتوى وموضوع كتاب الجامعة. ولكن</w:t>
      </w:r>
      <w:r w:rsidR="00114E84" w:rsidRPr="005258BA">
        <w:rPr>
          <w:rFonts w:hint="cs"/>
          <w:rtl/>
          <w:lang w:bidi="ar-IQ"/>
        </w:rPr>
        <w:t>ْ</w:t>
      </w:r>
      <w:r w:rsidRPr="005258BA">
        <w:rPr>
          <w:rFonts w:hint="cs"/>
          <w:rtl/>
          <w:lang w:bidi="ar-IQ"/>
        </w:rPr>
        <w:t xml:space="preserve"> يبدو أن الروايات نفسها تشتمل على قرائن يفهم القارئ من خلالها أن المحتوى العام والرئيس لكتاب الجامعة هو الأحكام والحلال والحرام، أو المسائل الفقهية بعبارة</w:t>
      </w:r>
      <w:r w:rsidR="00114E84" w:rsidRPr="005258BA">
        <w:rPr>
          <w:rFonts w:hint="cs"/>
          <w:rtl/>
          <w:lang w:bidi="ar-IQ"/>
        </w:rPr>
        <w:t>ٍ</w:t>
      </w:r>
      <w:r w:rsidRPr="005258BA">
        <w:rPr>
          <w:rFonts w:hint="cs"/>
          <w:rtl/>
          <w:lang w:bidi="ar-IQ"/>
        </w:rPr>
        <w:t xml:space="preserve"> أخرى. إن هذه القرائن</w:t>
      </w:r>
      <w:r w:rsidR="00114E84" w:rsidRPr="005258BA">
        <w:rPr>
          <w:rFonts w:hint="cs"/>
          <w:rtl/>
          <w:lang w:bidi="ar-IQ"/>
        </w:rPr>
        <w:t>،</w:t>
      </w:r>
      <w:r w:rsidRPr="005258BA">
        <w:rPr>
          <w:rFonts w:hint="cs"/>
          <w:rtl/>
          <w:lang w:bidi="ar-IQ"/>
        </w:rPr>
        <w:t xml:space="preserve"> بالإضافة إلى رواة أحاديث الجامعة وجهة وسبب الحوار بشأن الجامعة، مم</w:t>
      </w:r>
      <w:r w:rsidR="00114E84" w:rsidRPr="005258BA">
        <w:rPr>
          <w:rFonts w:hint="cs"/>
          <w:rtl/>
          <w:lang w:bidi="ar-IQ"/>
        </w:rPr>
        <w:t>ّ</w:t>
      </w:r>
      <w:r w:rsidRPr="005258BA">
        <w:rPr>
          <w:rFonts w:hint="cs"/>
          <w:rtl/>
          <w:lang w:bidi="ar-IQ"/>
        </w:rPr>
        <w:t>ا يمكنه أن يساعد على فهم محتوى الجامعة، فإنها تشتمل على مقاطع من صحيفة الجامعة قام الإمام بقراءتها على بعض الأصحاب، وإن ما قرأه الإمام منها وصل إلينا على شكل أحاديث</w:t>
      </w:r>
      <w:r w:rsidRPr="005258BA">
        <w:rPr>
          <w:vertAlign w:val="superscript"/>
          <w:rtl/>
          <w:lang w:bidi="ar-IQ"/>
        </w:rPr>
        <w:t>(</w:t>
      </w:r>
      <w:r w:rsidRPr="005258BA">
        <w:rPr>
          <w:rStyle w:val="ac"/>
          <w:sz w:val="27"/>
          <w:rtl/>
          <w:lang w:bidi="ar-IQ"/>
        </w:rPr>
        <w:endnoteReference w:id="123"/>
      </w:r>
      <w:r w:rsidRPr="005258BA">
        <w:rPr>
          <w:vertAlign w:val="superscript"/>
          <w:rtl/>
          <w:lang w:bidi="ar-IQ"/>
        </w:rPr>
        <w:t>)</w:t>
      </w:r>
      <w:r w:rsidRPr="005258BA">
        <w:rPr>
          <w:rFonts w:hint="cs"/>
          <w:rtl/>
          <w:lang w:bidi="ar-IQ"/>
        </w:rPr>
        <w:t>. إن هذه الموارد تدلّ بوضوح على مضمون ومحتوى كتاب الجامعة. إن القرائن والشواهد التي تدل</w:t>
      </w:r>
      <w:r w:rsidR="00114E84" w:rsidRPr="005258BA">
        <w:rPr>
          <w:rFonts w:hint="cs"/>
          <w:rtl/>
          <w:lang w:bidi="ar-IQ"/>
        </w:rPr>
        <w:t>ّ</w:t>
      </w:r>
      <w:r w:rsidRPr="005258BA">
        <w:rPr>
          <w:rFonts w:hint="cs"/>
          <w:rtl/>
          <w:lang w:bidi="ar-IQ"/>
        </w:rPr>
        <w:t xml:space="preserve">نا على محتوى ومضمون هذا الكتاب يمكن عدّها على النحو </w:t>
      </w:r>
      <w:r w:rsidR="00114E84" w:rsidRPr="005258BA">
        <w:rPr>
          <w:rFonts w:hint="cs"/>
          <w:rtl/>
          <w:lang w:bidi="ar-IQ"/>
        </w:rPr>
        <w:t>التالي</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t>1ـ الروايات التي تعتبر الأئمة</w:t>
      </w:r>
      <w:r w:rsidR="008A5907" w:rsidRPr="00E80D72">
        <w:rPr>
          <w:rFonts w:ascii="Mosawi" w:hAnsi="Mosawi" w:cs="Mosawi"/>
          <w:szCs w:val="22"/>
          <w:rtl/>
        </w:rPr>
        <w:t>^</w:t>
      </w:r>
      <w:r w:rsidRPr="005258BA">
        <w:rPr>
          <w:rFonts w:hint="cs"/>
          <w:rtl/>
          <w:lang w:bidi="ar-IQ"/>
        </w:rPr>
        <w:t xml:space="preserve"> ـ بسبب امتلاكهم كتاب الجامعة ـ من الفقهاء، وتفضيلهم على كبار الفقهاء في المذاهب الأخرى. وفي هذه الروايات يعتبر الأئمة</w:t>
      </w:r>
      <w:r w:rsidR="008A5907" w:rsidRPr="00E80D72">
        <w:rPr>
          <w:rFonts w:ascii="Mosawi" w:hAnsi="Mosawi" w:cs="Mosawi"/>
          <w:szCs w:val="22"/>
          <w:rtl/>
        </w:rPr>
        <w:t>^</w:t>
      </w:r>
      <w:r w:rsidRPr="005258BA">
        <w:rPr>
          <w:rFonts w:hint="cs"/>
          <w:rtl/>
          <w:lang w:bidi="ar-IQ"/>
        </w:rPr>
        <w:t xml:space="preserve"> أنفسهم ـ بالالتفات إلى حيازتهم للجامعة ـ مستغنين عن الفقهاء الآخرين، وأفضل من سائر الفقهاء، وير</w:t>
      </w:r>
      <w:r w:rsidR="00114E84" w:rsidRPr="005258BA">
        <w:rPr>
          <w:rFonts w:hint="cs"/>
          <w:rtl/>
          <w:lang w:bidi="ar-IQ"/>
        </w:rPr>
        <w:t>َ</w:t>
      </w:r>
      <w:r w:rsidRPr="005258BA">
        <w:rPr>
          <w:rFonts w:hint="cs"/>
          <w:rtl/>
          <w:lang w:bidi="ar-IQ"/>
        </w:rPr>
        <w:t>و</w:t>
      </w:r>
      <w:r w:rsidR="00114E84" w:rsidRPr="005258BA">
        <w:rPr>
          <w:rFonts w:hint="cs"/>
          <w:rtl/>
          <w:lang w:bidi="ar-IQ"/>
        </w:rPr>
        <w:t>ْ</w:t>
      </w:r>
      <w:r w:rsidRPr="005258BA">
        <w:rPr>
          <w:rFonts w:hint="cs"/>
          <w:rtl/>
          <w:lang w:bidi="ar-IQ"/>
        </w:rPr>
        <w:t>ن علم الفقهاء في سائر المذاهب والن</w:t>
      </w:r>
      <w:r w:rsidR="00114E84" w:rsidRPr="005258BA">
        <w:rPr>
          <w:rFonts w:hint="cs"/>
          <w:rtl/>
          <w:lang w:bidi="ar-IQ"/>
        </w:rPr>
        <w:t>ِّ</w:t>
      </w:r>
      <w:r w:rsidRPr="005258BA">
        <w:rPr>
          <w:rFonts w:hint="cs"/>
          <w:rtl/>
          <w:lang w:bidi="ar-IQ"/>
        </w:rPr>
        <w:t>ح</w:t>
      </w:r>
      <w:r w:rsidR="00114E84" w:rsidRPr="005258BA">
        <w:rPr>
          <w:rFonts w:hint="cs"/>
          <w:rtl/>
          <w:lang w:bidi="ar-IQ"/>
        </w:rPr>
        <w:t>َ</w:t>
      </w:r>
      <w:r w:rsidRPr="005258BA">
        <w:rPr>
          <w:rFonts w:hint="cs"/>
          <w:rtl/>
          <w:lang w:bidi="ar-IQ"/>
        </w:rPr>
        <w:t>ل الأخرى</w:t>
      </w:r>
      <w:r w:rsidR="00114E84" w:rsidRPr="005258BA">
        <w:rPr>
          <w:rFonts w:hint="cs"/>
          <w:rtl/>
          <w:lang w:bidi="ar-IQ"/>
        </w:rPr>
        <w:t>؛</w:t>
      </w:r>
      <w:r w:rsidRPr="005258BA">
        <w:rPr>
          <w:rFonts w:hint="cs"/>
          <w:rtl/>
          <w:lang w:bidi="ar-IQ"/>
        </w:rPr>
        <w:t xml:space="preserve"> بسبب عدم امتلاكهم للجامعة، علماً ناقصاً، وأنهم لذلك يحتاجون إلى الأئمة</w:t>
      </w:r>
      <w:r w:rsidR="008A5907" w:rsidRPr="00E80D72">
        <w:rPr>
          <w:rFonts w:ascii="Mosawi" w:hAnsi="Mosawi" w:cs="Mosawi"/>
          <w:szCs w:val="22"/>
          <w:rtl/>
        </w:rPr>
        <w:t>^</w:t>
      </w:r>
      <w:r w:rsidRPr="005258BA">
        <w:rPr>
          <w:vertAlign w:val="superscript"/>
          <w:rtl/>
          <w:lang w:bidi="ar-IQ"/>
        </w:rPr>
        <w:t>(</w:t>
      </w:r>
      <w:r w:rsidRPr="005258BA">
        <w:rPr>
          <w:rStyle w:val="ac"/>
          <w:sz w:val="27"/>
          <w:rtl/>
          <w:lang w:bidi="ar-IQ"/>
        </w:rPr>
        <w:endnoteReference w:id="124"/>
      </w:r>
      <w:r w:rsidRPr="005258BA">
        <w:rPr>
          <w:vertAlign w:val="superscript"/>
          <w:rtl/>
          <w:lang w:bidi="ar-IQ"/>
        </w:rPr>
        <w:t>)</w:t>
      </w:r>
      <w:r w:rsidRPr="005258BA">
        <w:rPr>
          <w:rFonts w:hint="cs"/>
          <w:rtl/>
          <w:lang w:bidi="ar-IQ"/>
        </w:rPr>
        <w:t xml:space="preserve">. </w:t>
      </w:r>
    </w:p>
    <w:p w:rsidR="00F713F3" w:rsidRPr="005258BA" w:rsidRDefault="00F713F3" w:rsidP="003F4A68">
      <w:pPr>
        <w:rPr>
          <w:rtl/>
          <w:lang w:bidi="ar-IQ"/>
        </w:rPr>
      </w:pPr>
      <w:r w:rsidRPr="005258BA">
        <w:rPr>
          <w:rFonts w:hint="cs"/>
          <w:rtl/>
          <w:lang w:bidi="ar-IQ"/>
        </w:rPr>
        <w:lastRenderedPageBreak/>
        <w:t>2ـ إن الأصحاب الذين تحدّثوا عن وجود كتاب الجامعة، وتداولوا بشأن ماهيته، أكثر</w:t>
      </w:r>
      <w:r w:rsidR="0011612F" w:rsidRPr="005258BA">
        <w:rPr>
          <w:rFonts w:hint="cs"/>
          <w:rtl/>
          <w:lang w:bidi="ar-IQ"/>
        </w:rPr>
        <w:t>هم</w:t>
      </w:r>
      <w:r w:rsidRPr="005258BA">
        <w:rPr>
          <w:rFonts w:hint="cs"/>
          <w:rtl/>
          <w:lang w:bidi="ar-IQ"/>
        </w:rPr>
        <w:t xml:space="preserve"> من كبار فقهاء الشيعة، من أمثال: أبي بصير، ومحمد بن مسلم، وابن أبي يعفور</w:t>
      </w:r>
      <w:r w:rsidR="00763E76" w:rsidRPr="005258BA">
        <w:rPr>
          <w:rFonts w:hint="cs"/>
          <w:rtl/>
          <w:lang w:bidi="ar-IQ"/>
        </w:rPr>
        <w:t>،</w:t>
      </w:r>
      <w:r w:rsidRPr="005258BA">
        <w:rPr>
          <w:rFonts w:hint="cs"/>
          <w:rtl/>
          <w:lang w:bidi="ar-IQ"/>
        </w:rPr>
        <w:t xml:space="preserve"> وغيرهم (حيث قاموا ببيان جهاته وأسبابه). </w:t>
      </w:r>
    </w:p>
    <w:p w:rsidR="00F713F3" w:rsidRPr="005258BA" w:rsidRDefault="00F713F3" w:rsidP="003F4A68">
      <w:pPr>
        <w:rPr>
          <w:rtl/>
        </w:rPr>
      </w:pPr>
      <w:r w:rsidRPr="005258BA">
        <w:rPr>
          <w:rFonts w:hint="cs"/>
          <w:rtl/>
          <w:lang w:bidi="ar-IQ"/>
        </w:rPr>
        <w:t xml:space="preserve">3ـ تصريح بعض الروايات بعبارة </w:t>
      </w:r>
      <w:r w:rsidRPr="005258BA">
        <w:rPr>
          <w:rFonts w:hint="eastAsia"/>
          <w:sz w:val="24"/>
          <w:szCs w:val="24"/>
          <w:rtl/>
          <w:lang w:bidi="ar-IQ"/>
        </w:rPr>
        <w:t>«</w:t>
      </w:r>
      <w:r w:rsidRPr="005258BA">
        <w:rPr>
          <w:rFonts w:hint="cs"/>
          <w:rtl/>
          <w:lang w:bidi="ar-IQ"/>
        </w:rPr>
        <w:t>ما من حلال</w:t>
      </w:r>
      <w:r w:rsidR="00763E76" w:rsidRPr="005258BA">
        <w:rPr>
          <w:rFonts w:hint="cs"/>
          <w:rtl/>
          <w:lang w:bidi="ar-IQ"/>
        </w:rPr>
        <w:t>ٍ</w:t>
      </w:r>
      <w:r w:rsidRPr="005258BA">
        <w:rPr>
          <w:rFonts w:hint="cs"/>
          <w:rtl/>
          <w:lang w:bidi="ar-IQ"/>
        </w:rPr>
        <w:t xml:space="preserve"> وحرام</w:t>
      </w:r>
      <w:r w:rsidRPr="005258BA">
        <w:rPr>
          <w:rFonts w:hint="eastAsia"/>
          <w:sz w:val="24"/>
          <w:szCs w:val="24"/>
          <w:rtl/>
          <w:lang w:bidi="ar-IQ"/>
        </w:rPr>
        <w:t>»</w:t>
      </w:r>
      <w:r w:rsidRPr="005258BA">
        <w:rPr>
          <w:rFonts w:hint="cs"/>
          <w:rtl/>
          <w:lang w:bidi="ar-IQ"/>
        </w:rPr>
        <w:t xml:space="preserve"> بشكل</w:t>
      </w:r>
      <w:r w:rsidR="00763E76" w:rsidRPr="005258BA">
        <w:rPr>
          <w:rFonts w:hint="cs"/>
          <w:rtl/>
          <w:lang w:bidi="ar-IQ"/>
        </w:rPr>
        <w:t>ٍ</w:t>
      </w:r>
      <w:r w:rsidRPr="005258BA">
        <w:rPr>
          <w:rFonts w:hint="cs"/>
          <w:rtl/>
          <w:lang w:bidi="ar-IQ"/>
        </w:rPr>
        <w:t xml:space="preserve"> منفرد</w:t>
      </w:r>
      <w:r w:rsidR="00763E76" w:rsidRPr="005258BA">
        <w:rPr>
          <w:rFonts w:hint="cs"/>
          <w:rtl/>
          <w:lang w:bidi="ar-IQ"/>
        </w:rPr>
        <w:t>،</w:t>
      </w:r>
      <w:r w:rsidRPr="005258BA">
        <w:rPr>
          <w:rFonts w:hint="cs"/>
          <w:rtl/>
          <w:lang w:bidi="ar-IQ"/>
        </w:rPr>
        <w:t xml:space="preserve"> وبدون أيّ إضافة. في هذا النوع من الروايات لم يتم</w:t>
      </w:r>
      <w:r w:rsidR="00763E76" w:rsidRPr="005258BA">
        <w:rPr>
          <w:rFonts w:hint="cs"/>
          <w:rtl/>
          <w:lang w:bidi="ar-IQ"/>
        </w:rPr>
        <w:t>ّ</w:t>
      </w:r>
      <w:r w:rsidRPr="005258BA">
        <w:rPr>
          <w:rFonts w:hint="cs"/>
          <w:rtl/>
          <w:lang w:bidi="ar-IQ"/>
        </w:rPr>
        <w:t xml:space="preserve"> </w:t>
      </w:r>
      <w:r w:rsidR="00763E76" w:rsidRPr="005258BA">
        <w:rPr>
          <w:rFonts w:hint="cs"/>
          <w:rtl/>
          <w:lang w:bidi="ar-IQ"/>
        </w:rPr>
        <w:t>ذكر</w:t>
      </w:r>
      <w:r w:rsidRPr="005258BA">
        <w:rPr>
          <w:rFonts w:hint="cs"/>
          <w:rtl/>
          <w:lang w:bidi="ar-IQ"/>
        </w:rPr>
        <w:t xml:space="preserve"> عبارة</w:t>
      </w:r>
      <w:r w:rsidR="00763E76" w:rsidRPr="005258BA">
        <w:rPr>
          <w:rFonts w:hint="cs"/>
          <w:rtl/>
          <w:lang w:bidi="ar-IQ"/>
        </w:rPr>
        <w:t>ٍ</w:t>
      </w:r>
      <w:r w:rsidRPr="005258BA">
        <w:rPr>
          <w:rFonts w:hint="cs"/>
          <w:rtl/>
          <w:lang w:bidi="ar-IQ"/>
        </w:rPr>
        <w:t xml:space="preserve"> شبيهة بـ </w:t>
      </w:r>
      <w:r w:rsidRPr="005258BA">
        <w:rPr>
          <w:rFonts w:hint="eastAsia"/>
          <w:sz w:val="24"/>
          <w:szCs w:val="24"/>
          <w:rtl/>
          <w:lang w:bidi="ar-IQ"/>
        </w:rPr>
        <w:t>«</w:t>
      </w:r>
      <w:r w:rsidRPr="005258BA">
        <w:rPr>
          <w:rFonts w:hint="cs"/>
          <w:rtl/>
          <w:lang w:bidi="ar-IQ"/>
        </w:rPr>
        <w:t>كل</w:t>
      </w:r>
      <w:r w:rsidR="00763E76" w:rsidRPr="005258BA">
        <w:rPr>
          <w:rFonts w:hint="cs"/>
          <w:rtl/>
          <w:lang w:bidi="ar-IQ"/>
        </w:rPr>
        <w:t>ّ</w:t>
      </w:r>
      <w:r w:rsidRPr="005258BA">
        <w:rPr>
          <w:rFonts w:hint="cs"/>
          <w:rtl/>
          <w:lang w:bidi="ar-IQ"/>
        </w:rPr>
        <w:t xml:space="preserve"> ما يحتاج الناس إليه</w:t>
      </w:r>
      <w:r w:rsidRPr="005258BA">
        <w:rPr>
          <w:rFonts w:hint="eastAsia"/>
          <w:sz w:val="24"/>
          <w:szCs w:val="24"/>
          <w:rtl/>
          <w:lang w:bidi="ar-IQ"/>
        </w:rPr>
        <w:t>»</w:t>
      </w:r>
      <w:r w:rsidR="00763E76" w:rsidRPr="005258BA">
        <w:rPr>
          <w:rFonts w:hint="cs"/>
          <w:rtl/>
          <w:lang w:bidi="ar-IQ"/>
        </w:rPr>
        <w:t>،</w:t>
      </w:r>
      <w:r w:rsidRPr="005258BA">
        <w:rPr>
          <w:rFonts w:hint="cs"/>
          <w:rtl/>
          <w:lang w:bidi="ar-IQ"/>
        </w:rPr>
        <w:t xml:space="preserve"> الشاملة لأكثر الموضوعات بما في ذلك المسائل الفقهية أيضاً</w:t>
      </w:r>
      <w:r w:rsidRPr="005258BA">
        <w:rPr>
          <w:vertAlign w:val="superscript"/>
          <w:rtl/>
          <w:lang w:bidi="ar-IQ"/>
        </w:rPr>
        <w:t>(</w:t>
      </w:r>
      <w:r w:rsidRPr="005258BA">
        <w:rPr>
          <w:rStyle w:val="ac"/>
          <w:sz w:val="27"/>
          <w:rtl/>
          <w:lang w:bidi="ar-IQ"/>
        </w:rPr>
        <w:endnoteReference w:id="125"/>
      </w:r>
      <w:r w:rsidRPr="005258BA">
        <w:rPr>
          <w:vertAlign w:val="superscript"/>
          <w:rtl/>
          <w:lang w:bidi="ar-IQ"/>
        </w:rPr>
        <w:t>)</w:t>
      </w:r>
      <w:r w:rsidRPr="005258BA">
        <w:rPr>
          <w:rFonts w:hint="cs"/>
          <w:rtl/>
          <w:lang w:bidi="ar-IQ"/>
        </w:rPr>
        <w:t xml:space="preserve">. </w:t>
      </w:r>
    </w:p>
    <w:p w:rsidR="00F713F3" w:rsidRPr="005258BA" w:rsidRDefault="00F713F3" w:rsidP="003F4A68">
      <w:pPr>
        <w:rPr>
          <w:rtl/>
        </w:rPr>
      </w:pPr>
      <w:r w:rsidRPr="005258BA">
        <w:rPr>
          <w:rFonts w:hint="cs"/>
          <w:rtl/>
        </w:rPr>
        <w:t>4ـ وفي رواية</w:t>
      </w:r>
      <w:r w:rsidR="00A4098D">
        <w:rPr>
          <w:rFonts w:hint="cs"/>
          <w:rtl/>
        </w:rPr>
        <w:t>ٍ</w:t>
      </w:r>
      <w:r w:rsidRPr="005258BA">
        <w:rPr>
          <w:rFonts w:hint="cs"/>
          <w:rtl/>
        </w:rPr>
        <w:t xml:space="preserve"> تحدّث الإمام الباقر</w:t>
      </w:r>
      <w:r w:rsidR="00BF5803" w:rsidRPr="00047050">
        <w:rPr>
          <w:rFonts w:cs="Mosawi" w:hint="cs"/>
          <w:szCs w:val="22"/>
          <w:rtl/>
        </w:rPr>
        <w:t>×</w:t>
      </w:r>
      <w:r w:rsidRPr="005258BA">
        <w:rPr>
          <w:rFonts w:hint="cs"/>
          <w:rtl/>
        </w:rPr>
        <w:t xml:space="preserve"> عن الجامعة، وقال لمهران بن أعين: </w:t>
      </w:r>
      <w:r w:rsidRPr="005258BA">
        <w:rPr>
          <w:rFonts w:hint="eastAsia"/>
          <w:sz w:val="24"/>
          <w:szCs w:val="24"/>
          <w:rtl/>
        </w:rPr>
        <w:t>«</w:t>
      </w:r>
      <w:r w:rsidRPr="005258BA">
        <w:rPr>
          <w:rFonts w:hint="cs"/>
          <w:rtl/>
        </w:rPr>
        <w:t>لو ولينا الناس لحكمنا بما أنزل الله</w:t>
      </w:r>
      <w:r w:rsidRPr="005258BA">
        <w:rPr>
          <w:rFonts w:hint="eastAsia"/>
          <w:sz w:val="24"/>
          <w:szCs w:val="24"/>
          <w:rtl/>
        </w:rPr>
        <w:t>»</w:t>
      </w:r>
      <w:r w:rsidRPr="005258BA">
        <w:rPr>
          <w:vertAlign w:val="superscript"/>
          <w:rtl/>
        </w:rPr>
        <w:t>(</w:t>
      </w:r>
      <w:r w:rsidRPr="005258BA">
        <w:rPr>
          <w:rStyle w:val="ac"/>
          <w:sz w:val="27"/>
          <w:rtl/>
        </w:rPr>
        <w:endnoteReference w:id="126"/>
      </w:r>
      <w:r w:rsidRPr="005258BA">
        <w:rPr>
          <w:vertAlign w:val="superscript"/>
          <w:rtl/>
        </w:rPr>
        <w:t>)</w:t>
      </w:r>
      <w:r w:rsidRPr="005258BA">
        <w:rPr>
          <w:rFonts w:hint="cs"/>
          <w:rtl/>
        </w:rPr>
        <w:t xml:space="preserve">. ويمكن لعبارة </w:t>
      </w:r>
      <w:r w:rsidRPr="005258BA">
        <w:rPr>
          <w:rFonts w:hint="eastAsia"/>
          <w:sz w:val="24"/>
          <w:szCs w:val="24"/>
          <w:rtl/>
        </w:rPr>
        <w:t>«</w:t>
      </w:r>
      <w:r w:rsidRPr="005258BA">
        <w:rPr>
          <w:rFonts w:hint="cs"/>
          <w:rtl/>
        </w:rPr>
        <w:t>لحكمنا</w:t>
      </w:r>
      <w:r w:rsidRPr="005258BA">
        <w:rPr>
          <w:rFonts w:hint="eastAsia"/>
          <w:sz w:val="24"/>
          <w:szCs w:val="24"/>
          <w:rtl/>
        </w:rPr>
        <w:t>»</w:t>
      </w:r>
      <w:r w:rsidRPr="005258BA">
        <w:rPr>
          <w:rFonts w:hint="cs"/>
          <w:rtl/>
        </w:rPr>
        <w:t xml:space="preserve"> أن تشك</w:t>
      </w:r>
      <w:r w:rsidR="00763E76" w:rsidRPr="005258BA">
        <w:rPr>
          <w:rFonts w:hint="cs"/>
          <w:rtl/>
        </w:rPr>
        <w:t>ِّ</w:t>
      </w:r>
      <w:r w:rsidRPr="005258BA">
        <w:rPr>
          <w:rFonts w:hint="cs"/>
          <w:rtl/>
        </w:rPr>
        <w:t xml:space="preserve">ل قرينة على المضمون الفقهي لأحكام الجامعة. </w:t>
      </w:r>
    </w:p>
    <w:p w:rsidR="00F713F3" w:rsidRPr="005258BA" w:rsidRDefault="00F713F3" w:rsidP="003F4A68">
      <w:pPr>
        <w:rPr>
          <w:rtl/>
        </w:rPr>
      </w:pPr>
      <w:r w:rsidRPr="005258BA">
        <w:rPr>
          <w:rFonts w:hint="cs"/>
          <w:rtl/>
        </w:rPr>
        <w:t>5ـ روى محمد بن مسلم أن الإمام الباقر</w:t>
      </w:r>
      <w:r w:rsidR="00BF5803" w:rsidRPr="00047050">
        <w:rPr>
          <w:rFonts w:cs="Mosawi" w:hint="cs"/>
          <w:szCs w:val="22"/>
          <w:rtl/>
        </w:rPr>
        <w:t>×</w:t>
      </w:r>
      <w:r w:rsidRPr="005258BA">
        <w:rPr>
          <w:rFonts w:hint="cs"/>
          <w:rtl/>
        </w:rPr>
        <w:t xml:space="preserve"> قد أخبر عن وجود كتاب</w:t>
      </w:r>
      <w:r w:rsidR="00763E76" w:rsidRPr="005258BA">
        <w:rPr>
          <w:rFonts w:hint="cs"/>
          <w:rtl/>
        </w:rPr>
        <w:t>ٍ</w:t>
      </w:r>
      <w:r w:rsidRPr="005258BA">
        <w:rPr>
          <w:rFonts w:hint="cs"/>
          <w:rtl/>
        </w:rPr>
        <w:t xml:space="preserve"> بحوزته بخط</w:t>
      </w:r>
      <w:r w:rsidR="00763E76" w:rsidRPr="005258BA">
        <w:rPr>
          <w:rFonts w:hint="cs"/>
          <w:rtl/>
        </w:rPr>
        <w:t>ّ</w:t>
      </w:r>
      <w:r w:rsidRPr="005258BA">
        <w:rPr>
          <w:rFonts w:hint="cs"/>
          <w:rtl/>
        </w:rPr>
        <w:t xml:space="preserve"> علي</w:t>
      </w:r>
      <w:r w:rsidR="00763E76" w:rsidRPr="005258BA">
        <w:rPr>
          <w:rFonts w:hint="cs"/>
          <w:rtl/>
        </w:rPr>
        <w:t>ّ</w:t>
      </w:r>
      <w:r w:rsidRPr="005258BA">
        <w:rPr>
          <w:rFonts w:hint="cs"/>
          <w:rtl/>
        </w:rPr>
        <w:t xml:space="preserve"> بن أبي طالب، وأن الأئمة</w:t>
      </w:r>
      <w:r w:rsidR="008A5907" w:rsidRPr="00E80D72">
        <w:rPr>
          <w:rFonts w:ascii="Mosawi" w:hAnsi="Mosawi" w:cs="Mosawi"/>
          <w:szCs w:val="22"/>
          <w:rtl/>
        </w:rPr>
        <w:t>^</w:t>
      </w:r>
      <w:r w:rsidRPr="005258BA">
        <w:rPr>
          <w:rFonts w:hint="cs"/>
          <w:rtl/>
        </w:rPr>
        <w:t xml:space="preserve"> يتبعونه بالكامل</w:t>
      </w:r>
      <w:r w:rsidR="00763E76" w:rsidRPr="005258BA">
        <w:rPr>
          <w:rFonts w:hint="cs"/>
          <w:rtl/>
        </w:rPr>
        <w:t>.</w:t>
      </w:r>
      <w:r w:rsidRPr="005258BA">
        <w:rPr>
          <w:rFonts w:hint="cs"/>
          <w:rtl/>
        </w:rPr>
        <w:t xml:space="preserve"> يقول محمد بن مسلم: </w:t>
      </w:r>
      <w:r w:rsidRPr="005258BA">
        <w:rPr>
          <w:rFonts w:hint="eastAsia"/>
          <w:sz w:val="24"/>
          <w:szCs w:val="24"/>
          <w:rtl/>
        </w:rPr>
        <w:t>«</w:t>
      </w:r>
      <w:r w:rsidRPr="005258BA">
        <w:rPr>
          <w:rtl/>
        </w:rPr>
        <w:t>وس</w:t>
      </w:r>
      <w:r w:rsidRPr="005258BA">
        <w:rPr>
          <w:rFonts w:hint="cs"/>
          <w:rtl/>
        </w:rPr>
        <w:t>أ</w:t>
      </w:r>
      <w:r w:rsidRPr="005258BA">
        <w:rPr>
          <w:rtl/>
        </w:rPr>
        <w:t>لته عن ميراث العلم ما</w:t>
      </w:r>
      <w:r w:rsidRPr="005258BA">
        <w:rPr>
          <w:rFonts w:hint="cs"/>
          <w:rtl/>
        </w:rPr>
        <w:t xml:space="preserve"> </w:t>
      </w:r>
      <w:r w:rsidRPr="005258BA">
        <w:rPr>
          <w:rtl/>
        </w:rPr>
        <w:t>بلغ</w:t>
      </w:r>
      <w:r w:rsidRPr="005258BA">
        <w:rPr>
          <w:rFonts w:hint="cs"/>
          <w:rtl/>
        </w:rPr>
        <w:t>؟ أ</w:t>
      </w:r>
      <w:r w:rsidRPr="005258BA">
        <w:rPr>
          <w:rtl/>
        </w:rPr>
        <w:t xml:space="preserve">جوامع هو من العلم </w:t>
      </w:r>
      <w:r w:rsidRPr="005258BA">
        <w:rPr>
          <w:rFonts w:hint="cs"/>
          <w:rtl/>
        </w:rPr>
        <w:t>أ</w:t>
      </w:r>
      <w:r w:rsidRPr="005258BA">
        <w:rPr>
          <w:rtl/>
        </w:rPr>
        <w:t>م فيه تفسير كل</w:t>
      </w:r>
      <w:r w:rsidR="00A37D24" w:rsidRPr="005258BA">
        <w:rPr>
          <w:rFonts w:hint="cs"/>
          <w:rtl/>
        </w:rPr>
        <w:t>ّ</w:t>
      </w:r>
      <w:r w:rsidRPr="005258BA">
        <w:rPr>
          <w:rtl/>
        </w:rPr>
        <w:t xml:space="preserve"> ش</w:t>
      </w:r>
      <w:r w:rsidRPr="005258BA">
        <w:rPr>
          <w:rFonts w:hint="cs"/>
          <w:rtl/>
        </w:rPr>
        <w:t>يء</w:t>
      </w:r>
      <w:r w:rsidRPr="005258BA">
        <w:rPr>
          <w:rtl/>
        </w:rPr>
        <w:t xml:space="preserve"> من هذه ال</w:t>
      </w:r>
      <w:r w:rsidRPr="005258BA">
        <w:rPr>
          <w:rFonts w:hint="cs"/>
          <w:rtl/>
        </w:rPr>
        <w:t>أ</w:t>
      </w:r>
      <w:r w:rsidRPr="005258BA">
        <w:rPr>
          <w:rtl/>
        </w:rPr>
        <w:t>مور الت</w:t>
      </w:r>
      <w:r w:rsidRPr="005258BA">
        <w:rPr>
          <w:rFonts w:hint="cs"/>
          <w:rtl/>
        </w:rPr>
        <w:t>ي</w:t>
      </w:r>
      <w:r w:rsidRPr="005258BA">
        <w:rPr>
          <w:rtl/>
        </w:rPr>
        <w:t xml:space="preserve"> تتكل</w:t>
      </w:r>
      <w:r w:rsidR="00A37D24" w:rsidRPr="005258BA">
        <w:rPr>
          <w:rFonts w:hint="cs"/>
          <w:rtl/>
        </w:rPr>
        <w:t>ّ</w:t>
      </w:r>
      <w:r w:rsidRPr="005258BA">
        <w:rPr>
          <w:rtl/>
        </w:rPr>
        <w:t>م فيه الناس</w:t>
      </w:r>
      <w:r w:rsidR="00A37D24" w:rsidRPr="005258BA">
        <w:rPr>
          <w:rFonts w:hint="cs"/>
          <w:rtl/>
        </w:rPr>
        <w:t>،</w:t>
      </w:r>
      <w:r w:rsidRPr="005258BA">
        <w:rPr>
          <w:rtl/>
        </w:rPr>
        <w:t xml:space="preserve"> مثل</w:t>
      </w:r>
      <w:r w:rsidR="00A37D24" w:rsidRPr="005258BA">
        <w:rPr>
          <w:rFonts w:hint="cs"/>
          <w:rtl/>
        </w:rPr>
        <w:t>:</w:t>
      </w:r>
      <w:r w:rsidRPr="005258BA">
        <w:rPr>
          <w:rtl/>
        </w:rPr>
        <w:t xml:space="preserve"> الطلاق والفرا</w:t>
      </w:r>
      <w:r w:rsidRPr="005258BA">
        <w:rPr>
          <w:rFonts w:hint="cs"/>
          <w:rtl/>
        </w:rPr>
        <w:t>ئ</w:t>
      </w:r>
      <w:r w:rsidRPr="005258BA">
        <w:rPr>
          <w:rtl/>
        </w:rPr>
        <w:t>ض</w:t>
      </w:r>
      <w:r w:rsidRPr="005258BA">
        <w:rPr>
          <w:rFonts w:hint="cs"/>
          <w:rtl/>
        </w:rPr>
        <w:t xml:space="preserve">؟ </w:t>
      </w:r>
      <w:r w:rsidRPr="005258BA">
        <w:rPr>
          <w:rtl/>
        </w:rPr>
        <w:t>فقال</w:t>
      </w:r>
      <w:r w:rsidRPr="005258BA">
        <w:rPr>
          <w:rFonts w:hint="cs"/>
          <w:rtl/>
        </w:rPr>
        <w:t>: إ</w:t>
      </w:r>
      <w:r w:rsidRPr="005258BA">
        <w:rPr>
          <w:rtl/>
        </w:rPr>
        <w:t>ن عليا</w:t>
      </w:r>
      <w:r w:rsidRPr="005258BA">
        <w:rPr>
          <w:rFonts w:hint="cs"/>
          <w:rtl/>
        </w:rPr>
        <w:t>ً</w:t>
      </w:r>
      <w:r w:rsidRPr="005258BA">
        <w:rPr>
          <w:rtl/>
        </w:rPr>
        <w:t xml:space="preserve"> كتب العلم كله</w:t>
      </w:r>
      <w:r w:rsidRPr="005258BA">
        <w:rPr>
          <w:rFonts w:hint="cs"/>
          <w:rtl/>
        </w:rPr>
        <w:t xml:space="preserve">، </w:t>
      </w:r>
      <w:r w:rsidRPr="005258BA">
        <w:rPr>
          <w:rtl/>
        </w:rPr>
        <w:t>القضاء والفرا</w:t>
      </w:r>
      <w:r w:rsidRPr="005258BA">
        <w:rPr>
          <w:rFonts w:hint="cs"/>
          <w:rtl/>
        </w:rPr>
        <w:t>ئ</w:t>
      </w:r>
      <w:r w:rsidRPr="005258BA">
        <w:rPr>
          <w:rtl/>
        </w:rPr>
        <w:t>ض</w:t>
      </w:r>
      <w:r w:rsidRPr="005258BA">
        <w:rPr>
          <w:rFonts w:hint="cs"/>
          <w:rtl/>
        </w:rPr>
        <w:t xml:space="preserve">، </w:t>
      </w:r>
      <w:r w:rsidRPr="005258BA">
        <w:rPr>
          <w:rtl/>
        </w:rPr>
        <w:t xml:space="preserve">فلو ظهر </w:t>
      </w:r>
      <w:r w:rsidRPr="005258BA">
        <w:rPr>
          <w:rFonts w:hint="cs"/>
          <w:rtl/>
        </w:rPr>
        <w:t>أ</w:t>
      </w:r>
      <w:r w:rsidRPr="005258BA">
        <w:rPr>
          <w:rtl/>
        </w:rPr>
        <w:t>مرنا لم يكن ش</w:t>
      </w:r>
      <w:r w:rsidRPr="005258BA">
        <w:rPr>
          <w:rFonts w:hint="cs"/>
          <w:rtl/>
        </w:rPr>
        <w:t>يء</w:t>
      </w:r>
      <w:r w:rsidRPr="005258BA">
        <w:rPr>
          <w:rtl/>
        </w:rPr>
        <w:t xml:space="preserve"> </w:t>
      </w:r>
      <w:r w:rsidRPr="005258BA">
        <w:rPr>
          <w:rFonts w:hint="cs"/>
          <w:rtl/>
        </w:rPr>
        <w:t>إ</w:t>
      </w:r>
      <w:r w:rsidRPr="005258BA">
        <w:rPr>
          <w:rtl/>
        </w:rPr>
        <w:t>لا</w:t>
      </w:r>
      <w:r w:rsidR="00A37D24" w:rsidRPr="005258BA">
        <w:rPr>
          <w:rFonts w:hint="cs"/>
          <w:rtl/>
        </w:rPr>
        <w:t>ّ</w:t>
      </w:r>
      <w:r w:rsidRPr="005258BA">
        <w:rPr>
          <w:rtl/>
        </w:rPr>
        <w:t xml:space="preserve"> فيه نمضيها</w:t>
      </w:r>
      <w:r w:rsidRPr="005258BA">
        <w:rPr>
          <w:rFonts w:hint="eastAsia"/>
          <w:sz w:val="24"/>
          <w:szCs w:val="24"/>
          <w:rtl/>
        </w:rPr>
        <w:t>»</w:t>
      </w:r>
      <w:r w:rsidRPr="005258BA">
        <w:rPr>
          <w:vertAlign w:val="superscript"/>
          <w:rtl/>
        </w:rPr>
        <w:t>(</w:t>
      </w:r>
      <w:r w:rsidRPr="005258BA">
        <w:rPr>
          <w:rStyle w:val="ac"/>
          <w:sz w:val="27"/>
          <w:rtl/>
        </w:rPr>
        <w:endnoteReference w:id="127"/>
      </w:r>
      <w:r w:rsidRPr="005258BA">
        <w:rPr>
          <w:vertAlign w:val="superscript"/>
          <w:rtl/>
        </w:rPr>
        <w:t>)</w:t>
      </w:r>
      <w:r w:rsidRPr="005258BA">
        <w:rPr>
          <w:rFonts w:hint="cs"/>
          <w:rtl/>
        </w:rPr>
        <w:t xml:space="preserve">. </w:t>
      </w:r>
    </w:p>
    <w:p w:rsidR="00F713F3" w:rsidRPr="005258BA" w:rsidRDefault="00A37D24" w:rsidP="00A4098D">
      <w:pPr>
        <w:rPr>
          <w:rtl/>
        </w:rPr>
      </w:pPr>
      <w:r w:rsidRPr="005258BA">
        <w:rPr>
          <w:rFonts w:hint="cs"/>
          <w:rtl/>
        </w:rPr>
        <w:t>و</w:t>
      </w:r>
      <w:r w:rsidR="00F713F3" w:rsidRPr="005258BA">
        <w:rPr>
          <w:rFonts w:hint="cs"/>
          <w:rtl/>
        </w:rPr>
        <w:t xml:space="preserve">كما نلاحظ </w:t>
      </w:r>
      <w:r w:rsidRPr="005258BA">
        <w:rPr>
          <w:rFonts w:hint="cs"/>
          <w:rtl/>
        </w:rPr>
        <w:t>ف</w:t>
      </w:r>
      <w:r w:rsidR="00F713F3" w:rsidRPr="005258BA">
        <w:rPr>
          <w:rFonts w:hint="cs"/>
          <w:rtl/>
        </w:rPr>
        <w:t>إن فهم محمد بن مسلم عن هذا الكتاب قد ذهب إلى الأمور المتعلقة بمسائل أحكام الحلال والحرام. وإن الذي دعاه إلى السؤال هو العثور على إجابة عن هذا الأمر، وهو أن هذا الكتاب والجوامع الأخرى التي على شاكلته هل احتوت على أمور عامة فقط، أم أنها قد اشتملت على جزئيات المسائل والأحكام أيضاً؟ وقد أقرّه الإمام الباقر</w:t>
      </w:r>
      <w:r w:rsidR="00BF5803" w:rsidRPr="00047050">
        <w:rPr>
          <w:rFonts w:cs="Mosawi" w:hint="cs"/>
          <w:szCs w:val="22"/>
          <w:rtl/>
        </w:rPr>
        <w:t>×</w:t>
      </w:r>
      <w:r w:rsidR="00F713F3" w:rsidRPr="005258BA">
        <w:rPr>
          <w:rFonts w:hint="cs"/>
          <w:rtl/>
        </w:rPr>
        <w:t xml:space="preserve"> على هذا الفهم، ومن خلال استعماله العبارة التفسيرية </w:t>
      </w:r>
      <w:r w:rsidR="00F713F3" w:rsidRPr="005258BA">
        <w:rPr>
          <w:rFonts w:hint="eastAsia"/>
          <w:sz w:val="24"/>
          <w:szCs w:val="24"/>
          <w:rtl/>
        </w:rPr>
        <w:t>«</w:t>
      </w:r>
      <w:r w:rsidR="00F713F3" w:rsidRPr="005258BA">
        <w:rPr>
          <w:rFonts w:hint="cs"/>
          <w:rtl/>
        </w:rPr>
        <w:t>القضاء والفرائض</w:t>
      </w:r>
      <w:r w:rsidR="00F713F3" w:rsidRPr="005258BA">
        <w:rPr>
          <w:rFonts w:hint="eastAsia"/>
          <w:sz w:val="24"/>
          <w:szCs w:val="24"/>
          <w:rtl/>
        </w:rPr>
        <w:t>»</w:t>
      </w:r>
      <w:r w:rsidR="00F713F3" w:rsidRPr="005258BA">
        <w:rPr>
          <w:rFonts w:hint="cs"/>
          <w:rtl/>
        </w:rPr>
        <w:t xml:space="preserve"> للفظ </w:t>
      </w:r>
      <w:r w:rsidR="00F713F3" w:rsidRPr="005258BA">
        <w:rPr>
          <w:rFonts w:hint="eastAsia"/>
          <w:sz w:val="24"/>
          <w:szCs w:val="24"/>
          <w:rtl/>
        </w:rPr>
        <w:t>«</w:t>
      </w:r>
      <w:r w:rsidR="00F713F3" w:rsidRPr="005258BA">
        <w:rPr>
          <w:rFonts w:hint="cs"/>
          <w:rtl/>
        </w:rPr>
        <w:t>العلم</w:t>
      </w:r>
      <w:r w:rsidR="00F713F3" w:rsidRPr="005258BA">
        <w:rPr>
          <w:rFonts w:hint="eastAsia"/>
          <w:sz w:val="24"/>
          <w:szCs w:val="24"/>
          <w:rtl/>
        </w:rPr>
        <w:t>»</w:t>
      </w:r>
      <w:r w:rsidR="00F713F3" w:rsidRPr="005258BA">
        <w:rPr>
          <w:rFonts w:hint="cs"/>
          <w:rtl/>
        </w:rPr>
        <w:t xml:space="preserve"> اعتبر كتاب علي</w:t>
      </w:r>
      <w:r w:rsidRPr="005258BA">
        <w:rPr>
          <w:rFonts w:hint="cs"/>
          <w:rtl/>
        </w:rPr>
        <w:t>ّ</w:t>
      </w:r>
      <w:r w:rsidR="00BF5803" w:rsidRPr="00047050">
        <w:rPr>
          <w:rFonts w:cs="Mosawi" w:hint="cs"/>
          <w:szCs w:val="22"/>
          <w:rtl/>
        </w:rPr>
        <w:t>×</w:t>
      </w:r>
      <w:r w:rsidR="00F713F3" w:rsidRPr="005258BA">
        <w:rPr>
          <w:rFonts w:hint="cs"/>
          <w:rtl/>
        </w:rPr>
        <w:t xml:space="preserve"> مشتملاً على فروعات الأحكام أيضاً، وقال بأنه يحتوي جميع سنن النبي</w:t>
      </w:r>
      <w:r w:rsidRPr="005258BA">
        <w:rPr>
          <w:rFonts w:hint="cs"/>
          <w:rtl/>
        </w:rPr>
        <w:t>ّ</w:t>
      </w:r>
      <w:r w:rsidR="00F713F3" w:rsidRPr="005258BA">
        <w:rPr>
          <w:rFonts w:hint="cs"/>
          <w:rtl/>
        </w:rPr>
        <w:t xml:space="preserve"> الأكرم</w:t>
      </w:r>
      <w:r w:rsidR="00BF5803" w:rsidRPr="007F415A">
        <w:rPr>
          <w:rFonts w:cs="Mosawi" w:hint="cs"/>
          <w:szCs w:val="22"/>
          <w:rtl/>
        </w:rPr>
        <w:t>|</w:t>
      </w:r>
      <w:r w:rsidR="00F713F3" w:rsidRPr="005258BA">
        <w:rPr>
          <w:rFonts w:hint="cs"/>
          <w:rtl/>
        </w:rPr>
        <w:t xml:space="preserve">. </w:t>
      </w:r>
    </w:p>
    <w:p w:rsidR="00F713F3" w:rsidRPr="005258BA" w:rsidRDefault="00F713F3" w:rsidP="003F4A68">
      <w:pPr>
        <w:rPr>
          <w:rtl/>
        </w:rPr>
      </w:pPr>
      <w:r w:rsidRPr="005258BA">
        <w:rPr>
          <w:rFonts w:hint="cs"/>
          <w:rtl/>
        </w:rPr>
        <w:t>6ـ من بين الشواهد على محتوى كتاب الجامعة العبارات الأخيرة في أكثر الأحاديث الواردة بشأنها، حيث تجمع المقاطع الأخيرة من هذه الروايات على بيان مسألة الجريمة ودية الجراحات وأرش الخدش. وهذا يشك</w:t>
      </w:r>
      <w:r w:rsidR="00A37D24" w:rsidRPr="005258BA">
        <w:rPr>
          <w:rFonts w:hint="cs"/>
          <w:rtl/>
        </w:rPr>
        <w:t>ّ</w:t>
      </w:r>
      <w:r w:rsidRPr="005258BA">
        <w:rPr>
          <w:rFonts w:hint="cs"/>
          <w:rtl/>
        </w:rPr>
        <w:t xml:space="preserve">ل دليلاً على أن محتوى هذه الصحيفة أو الكتاب هو جميع المسائل الفقهية التي يحتاج إليها الناس: وذلك لأن </w:t>
      </w:r>
      <w:r w:rsidRPr="005258BA">
        <w:rPr>
          <w:rFonts w:hint="cs"/>
          <w:rtl/>
        </w:rPr>
        <w:lastRenderedPageBreak/>
        <w:t>إجماع الروايات على هذا التعبير وعدم الإشارة إلى موضوع ومثال من العلوم الأخرى يمكن أن يشك</w:t>
      </w:r>
      <w:r w:rsidR="00A37D24" w:rsidRPr="005258BA">
        <w:rPr>
          <w:rFonts w:hint="cs"/>
          <w:rtl/>
        </w:rPr>
        <w:t>ّ</w:t>
      </w:r>
      <w:r w:rsidRPr="005258BA">
        <w:rPr>
          <w:rFonts w:hint="cs"/>
          <w:rtl/>
        </w:rPr>
        <w:t>ل دليلاً مناسباً على أن محتوى كتاب الجامعة يشمل جميع أبواب ومسائل الأحكام والعبادات، دون الموضوعات والمسائل الأخرى، وإلا</w:t>
      </w:r>
      <w:r w:rsidR="00A37D24" w:rsidRPr="005258BA">
        <w:rPr>
          <w:rFonts w:hint="cs"/>
          <w:rtl/>
        </w:rPr>
        <w:t>ّ</w:t>
      </w:r>
      <w:r w:rsidRPr="005258BA">
        <w:rPr>
          <w:rFonts w:hint="cs"/>
          <w:rtl/>
        </w:rPr>
        <w:t xml:space="preserve"> لوجب بيان أبسط جزئيات مسائل العلوم والموضوعات الأخرى في هذه الروايات أيضاً. وفي بعض الروايات وردت مقاطع وعبارات من كتاب الجامعة، وإن التدقيق في هذه العبارات التي لا تعكس غير بعض المسائل من الأحكام والعبادات، يشك</w:t>
      </w:r>
      <w:r w:rsidR="00A37D24" w:rsidRPr="005258BA">
        <w:rPr>
          <w:rFonts w:hint="cs"/>
          <w:rtl/>
        </w:rPr>
        <w:t>ّ</w:t>
      </w:r>
      <w:r w:rsidRPr="005258BA">
        <w:rPr>
          <w:rFonts w:hint="cs"/>
          <w:rtl/>
        </w:rPr>
        <w:t>ل دليلاً وقرينة على محتوى كتاب الجامعة</w:t>
      </w:r>
      <w:r w:rsidRPr="005258BA">
        <w:rPr>
          <w:vertAlign w:val="superscript"/>
          <w:rtl/>
        </w:rPr>
        <w:t>(</w:t>
      </w:r>
      <w:r w:rsidRPr="005258BA">
        <w:rPr>
          <w:rStyle w:val="ac"/>
          <w:sz w:val="27"/>
          <w:rtl/>
        </w:rPr>
        <w:endnoteReference w:id="128"/>
      </w:r>
      <w:r w:rsidRPr="005258BA">
        <w:rPr>
          <w:vertAlign w:val="superscript"/>
          <w:rtl/>
        </w:rPr>
        <w:t>)</w:t>
      </w:r>
      <w:r w:rsidRPr="005258BA">
        <w:rPr>
          <w:rFonts w:hint="cs"/>
          <w:rtl/>
        </w:rPr>
        <w:t xml:space="preserve">. </w:t>
      </w:r>
    </w:p>
    <w:p w:rsidR="00F713F3" w:rsidRPr="005258BA" w:rsidRDefault="00F713F3" w:rsidP="00AE5524">
      <w:pPr>
        <w:rPr>
          <w:rtl/>
        </w:rPr>
      </w:pPr>
      <w:r w:rsidRPr="005258BA">
        <w:rPr>
          <w:rFonts w:hint="cs"/>
          <w:rtl/>
        </w:rPr>
        <w:t>إن ما تقدّ</w:t>
      </w:r>
      <w:r w:rsidR="00A37D24" w:rsidRPr="005258BA">
        <w:rPr>
          <w:rFonts w:hint="cs"/>
          <w:rtl/>
        </w:rPr>
        <w:t>َ</w:t>
      </w:r>
      <w:r w:rsidRPr="005258BA">
        <w:rPr>
          <w:rFonts w:hint="cs"/>
          <w:rtl/>
        </w:rPr>
        <w:t>م بيانه يشكّل شاهداً على أن المحتوى والمحور الرئيس بكتاب الجامعة هو الأحكام ومسائل الحلال والحرام</w:t>
      </w:r>
      <w:r w:rsidRPr="005258BA">
        <w:rPr>
          <w:vertAlign w:val="superscript"/>
          <w:rtl/>
        </w:rPr>
        <w:t>(</w:t>
      </w:r>
      <w:r w:rsidRPr="005258BA">
        <w:rPr>
          <w:rStyle w:val="ac"/>
          <w:sz w:val="27"/>
          <w:rtl/>
        </w:rPr>
        <w:endnoteReference w:id="129"/>
      </w:r>
      <w:r w:rsidRPr="005258BA">
        <w:rPr>
          <w:vertAlign w:val="superscript"/>
          <w:rtl/>
        </w:rPr>
        <w:t>)</w:t>
      </w:r>
      <w:r w:rsidRPr="005258BA">
        <w:rPr>
          <w:rFonts w:hint="cs"/>
          <w:rtl/>
        </w:rPr>
        <w:t>. وبطبيعة الحال يمكن إضافة قرائن أخرى إلى هذه القرائن. ومن ذلك أنه من خلال رؤية عامة وشاملة إلى مصادر علوم الأئمة</w:t>
      </w:r>
      <w:r w:rsidR="008A5907" w:rsidRPr="00E80D72">
        <w:rPr>
          <w:rFonts w:ascii="Mosawi" w:hAnsi="Mosawi" w:cs="Mosawi"/>
          <w:szCs w:val="22"/>
          <w:rtl/>
        </w:rPr>
        <w:t>^</w:t>
      </w:r>
      <w:r w:rsidR="006944B0" w:rsidRPr="005258BA">
        <w:rPr>
          <w:rFonts w:hint="cs"/>
          <w:rtl/>
        </w:rPr>
        <w:t xml:space="preserve"> </w:t>
      </w:r>
      <w:r w:rsidRPr="005258BA">
        <w:rPr>
          <w:rFonts w:hint="cs"/>
          <w:rtl/>
        </w:rPr>
        <w:t xml:space="preserve"> يمكن الادعاء بأن كل واحد من هذه المصادر يتكفّل ببيان وتحصيل مجموعة ونوع خاص</w:t>
      </w:r>
      <w:r w:rsidR="006944B0" w:rsidRPr="005258BA">
        <w:rPr>
          <w:rFonts w:hint="cs"/>
          <w:rtl/>
        </w:rPr>
        <w:t>ّ</w:t>
      </w:r>
      <w:r w:rsidRPr="005258BA">
        <w:rPr>
          <w:rFonts w:hint="cs"/>
          <w:rtl/>
        </w:rPr>
        <w:t xml:space="preserve"> من العلوم. من ذلك</w:t>
      </w:r>
      <w:r w:rsidR="006944B0" w:rsidRPr="005258BA">
        <w:rPr>
          <w:rFonts w:hint="cs"/>
          <w:rtl/>
        </w:rPr>
        <w:t>،</w:t>
      </w:r>
      <w:r w:rsidRPr="005258BA">
        <w:rPr>
          <w:rFonts w:hint="cs"/>
          <w:rtl/>
        </w:rPr>
        <w:t xml:space="preserve"> على سبيل المثال</w:t>
      </w:r>
      <w:r w:rsidR="00AE5524">
        <w:rPr>
          <w:rFonts w:hint="cs"/>
          <w:rtl/>
        </w:rPr>
        <w:t>:</w:t>
      </w:r>
      <w:r w:rsidRPr="005258BA">
        <w:rPr>
          <w:rFonts w:hint="cs"/>
          <w:rtl/>
        </w:rPr>
        <w:t xml:space="preserve"> مصحف فاطمة</w:t>
      </w:r>
      <w:r w:rsidR="008A5907" w:rsidRPr="007A6082">
        <w:rPr>
          <w:rFonts w:cs="Mosawi" w:hint="cs"/>
          <w:szCs w:val="22"/>
          <w:rtl/>
        </w:rPr>
        <w:t>÷</w:t>
      </w:r>
      <w:r w:rsidR="00AE5524">
        <w:rPr>
          <w:rFonts w:hint="cs"/>
          <w:rtl/>
        </w:rPr>
        <w:t>،</w:t>
      </w:r>
      <w:r w:rsidRPr="005258BA">
        <w:rPr>
          <w:rFonts w:hint="cs"/>
          <w:rtl/>
        </w:rPr>
        <w:t xml:space="preserve"> الذي كان يمث</w:t>
      </w:r>
      <w:r w:rsidR="006944B0" w:rsidRPr="005258BA">
        <w:rPr>
          <w:rFonts w:hint="cs"/>
          <w:rtl/>
        </w:rPr>
        <w:t>ِّ</w:t>
      </w:r>
      <w:r w:rsidRPr="005258BA">
        <w:rPr>
          <w:rFonts w:hint="cs"/>
          <w:rtl/>
        </w:rPr>
        <w:t>ل واحداً من المصادر المعرفية والعلوم الخاص</w:t>
      </w:r>
      <w:r w:rsidR="006944B0" w:rsidRPr="005258BA">
        <w:rPr>
          <w:rFonts w:hint="cs"/>
          <w:rtl/>
        </w:rPr>
        <w:t>ّ</w:t>
      </w:r>
      <w:r w:rsidRPr="005258BA">
        <w:rPr>
          <w:rFonts w:hint="cs"/>
          <w:rtl/>
        </w:rPr>
        <w:t>ة التي أك</w:t>
      </w:r>
      <w:r w:rsidR="006944B0" w:rsidRPr="005258BA">
        <w:rPr>
          <w:rFonts w:hint="cs"/>
          <w:rtl/>
        </w:rPr>
        <w:t>ّ</w:t>
      </w:r>
      <w:r w:rsidRPr="005258BA">
        <w:rPr>
          <w:rFonts w:hint="cs"/>
          <w:rtl/>
        </w:rPr>
        <w:t>د عليها الأ</w:t>
      </w:r>
      <w:r w:rsidR="006944B0" w:rsidRPr="005258BA">
        <w:rPr>
          <w:rFonts w:hint="cs"/>
          <w:rtl/>
        </w:rPr>
        <w:t>ئ</w:t>
      </w:r>
      <w:r w:rsidRPr="005258BA">
        <w:rPr>
          <w:rFonts w:hint="cs"/>
          <w:rtl/>
        </w:rPr>
        <w:t>مة</w:t>
      </w:r>
      <w:r w:rsidR="008A5907" w:rsidRPr="00E80D72">
        <w:rPr>
          <w:rFonts w:ascii="Mosawi" w:hAnsi="Mosawi" w:cs="Mosawi"/>
          <w:szCs w:val="22"/>
          <w:rtl/>
        </w:rPr>
        <w:t>^</w:t>
      </w:r>
      <w:r w:rsidR="00577F68" w:rsidRPr="005258BA">
        <w:rPr>
          <w:rFonts w:hint="cs"/>
          <w:rtl/>
        </w:rPr>
        <w:t>.</w:t>
      </w:r>
    </w:p>
    <w:p w:rsidR="00F713F3" w:rsidRPr="005258BA" w:rsidRDefault="00F713F3" w:rsidP="003F4A68">
      <w:pPr>
        <w:rPr>
          <w:rtl/>
        </w:rPr>
      </w:pPr>
    </w:p>
    <w:p w:rsidR="00F713F3" w:rsidRPr="005258BA" w:rsidRDefault="001A2183" w:rsidP="00014B01">
      <w:pPr>
        <w:pStyle w:val="31"/>
        <w:spacing w:line="400" w:lineRule="exact"/>
        <w:rPr>
          <w:color w:val="auto"/>
          <w:rtl/>
        </w:rPr>
      </w:pPr>
      <w:r w:rsidRPr="005258BA">
        <w:rPr>
          <w:rFonts w:hint="cs"/>
          <w:color w:val="auto"/>
          <w:rtl/>
        </w:rPr>
        <w:t xml:space="preserve">ب </w:t>
      </w:r>
      <w:r w:rsidR="00F713F3" w:rsidRPr="005258BA">
        <w:rPr>
          <w:rFonts w:hint="cs"/>
          <w:color w:val="auto"/>
          <w:rtl/>
        </w:rPr>
        <w:t>ـ الجامعة</w:t>
      </w:r>
      <w:r w:rsidR="00F96999" w:rsidRPr="005258BA">
        <w:rPr>
          <w:rFonts w:hint="cs"/>
          <w:color w:val="auto"/>
          <w:rtl/>
        </w:rPr>
        <w:t>،</w:t>
      </w:r>
      <w:r w:rsidR="00F713F3" w:rsidRPr="005258BA">
        <w:rPr>
          <w:rFonts w:hint="cs"/>
          <w:color w:val="auto"/>
          <w:rtl/>
        </w:rPr>
        <w:t xml:space="preserve"> والج</w:t>
      </w:r>
      <w:r w:rsidR="002F0826" w:rsidRPr="005258BA">
        <w:rPr>
          <w:rFonts w:hint="cs"/>
          <w:color w:val="auto"/>
          <w:rtl/>
        </w:rPr>
        <w:t>َ</w:t>
      </w:r>
      <w:r w:rsidR="00F713F3" w:rsidRPr="005258BA">
        <w:rPr>
          <w:rFonts w:hint="cs"/>
          <w:color w:val="auto"/>
          <w:rtl/>
        </w:rPr>
        <w:t>ف</w:t>
      </w:r>
      <w:r w:rsidR="002F0826" w:rsidRPr="005258BA">
        <w:rPr>
          <w:rFonts w:hint="cs"/>
          <w:color w:val="auto"/>
          <w:rtl/>
        </w:rPr>
        <w:t>ْ</w:t>
      </w:r>
      <w:r w:rsidR="00F713F3" w:rsidRPr="005258BA">
        <w:rPr>
          <w:rFonts w:hint="cs"/>
          <w:color w:val="auto"/>
          <w:rtl/>
        </w:rPr>
        <w:t>ر</w:t>
      </w:r>
      <w:r w:rsidR="00F96999" w:rsidRPr="005258BA">
        <w:rPr>
          <w:rFonts w:hint="cs"/>
          <w:color w:val="auto"/>
          <w:rtl/>
        </w:rPr>
        <w:t>،</w:t>
      </w:r>
      <w:r w:rsidR="00F713F3" w:rsidRPr="005258BA">
        <w:rPr>
          <w:rFonts w:hint="cs"/>
          <w:color w:val="auto"/>
          <w:rtl/>
        </w:rPr>
        <w:t xml:space="preserve"> والصحف</w:t>
      </w:r>
      <w:r w:rsidR="00210A00" w:rsidRPr="005258BA">
        <w:rPr>
          <w:rFonts w:hint="cs"/>
          <w:color w:val="auto"/>
          <w:rtl/>
          <w:lang w:val="en-US"/>
        </w:rPr>
        <w:t xml:space="preserve"> ــــــ</w:t>
      </w:r>
    </w:p>
    <w:p w:rsidR="00F713F3" w:rsidRPr="005258BA" w:rsidRDefault="00F713F3" w:rsidP="003F4A68">
      <w:pPr>
        <w:rPr>
          <w:rtl/>
        </w:rPr>
      </w:pPr>
      <w:r w:rsidRPr="005258BA">
        <w:rPr>
          <w:rFonts w:hint="cs"/>
          <w:rtl/>
        </w:rPr>
        <w:t xml:space="preserve">تتحدّث الروايات عن امتلاك الأئمة لصحف متنوّعة، بحيث </w:t>
      </w:r>
      <w:r w:rsidR="00F96999" w:rsidRPr="005258BA">
        <w:rPr>
          <w:rFonts w:hint="cs"/>
          <w:rtl/>
        </w:rPr>
        <w:t>إ</w:t>
      </w:r>
      <w:r w:rsidRPr="005258BA">
        <w:rPr>
          <w:rFonts w:hint="cs"/>
          <w:rtl/>
        </w:rPr>
        <w:t>ن قراءة وفهم ما احتو</w:t>
      </w:r>
      <w:r w:rsidR="00F96999" w:rsidRPr="005258BA">
        <w:rPr>
          <w:rFonts w:hint="cs"/>
          <w:rtl/>
        </w:rPr>
        <w:t>َ</w:t>
      </w:r>
      <w:r w:rsidRPr="005258BA">
        <w:rPr>
          <w:rFonts w:hint="cs"/>
          <w:rtl/>
        </w:rPr>
        <w:t>ت</w:t>
      </w:r>
      <w:r w:rsidR="00F96999" w:rsidRPr="005258BA">
        <w:rPr>
          <w:rFonts w:hint="cs"/>
          <w:rtl/>
        </w:rPr>
        <w:t>ْ</w:t>
      </w:r>
      <w:r w:rsidRPr="005258BA">
        <w:rPr>
          <w:rFonts w:hint="cs"/>
          <w:rtl/>
        </w:rPr>
        <w:t xml:space="preserve"> عليه هذه الصحف ـ طبقاً لتقرير مجموعة من الروايات ـ غير ممكن</w:t>
      </w:r>
      <w:r w:rsidR="00F96999" w:rsidRPr="005258BA">
        <w:rPr>
          <w:rFonts w:hint="cs"/>
          <w:rtl/>
        </w:rPr>
        <w:t>ٍ</w:t>
      </w:r>
      <w:r w:rsidRPr="005258BA">
        <w:rPr>
          <w:rFonts w:hint="cs"/>
          <w:rtl/>
        </w:rPr>
        <w:t xml:space="preserve"> لغير الإمام</w:t>
      </w:r>
      <w:r w:rsidRPr="005258BA">
        <w:rPr>
          <w:vertAlign w:val="superscript"/>
          <w:rtl/>
        </w:rPr>
        <w:t>(</w:t>
      </w:r>
      <w:r w:rsidRPr="005258BA">
        <w:rPr>
          <w:rStyle w:val="ac"/>
          <w:sz w:val="27"/>
          <w:rtl/>
        </w:rPr>
        <w:endnoteReference w:id="130"/>
      </w:r>
      <w:r w:rsidRPr="005258BA">
        <w:rPr>
          <w:vertAlign w:val="superscript"/>
          <w:rtl/>
        </w:rPr>
        <w:t>)</w:t>
      </w:r>
      <w:r w:rsidRPr="005258BA">
        <w:rPr>
          <w:rFonts w:hint="cs"/>
          <w:rtl/>
        </w:rPr>
        <w:t>. كما تم</w:t>
      </w:r>
      <w:r w:rsidR="00F96999" w:rsidRPr="005258BA">
        <w:rPr>
          <w:rFonts w:hint="cs"/>
          <w:rtl/>
        </w:rPr>
        <w:t>ّ</w:t>
      </w:r>
      <w:r w:rsidRPr="005258BA">
        <w:rPr>
          <w:rFonts w:hint="cs"/>
          <w:rtl/>
        </w:rPr>
        <w:t xml:space="preserve"> الحديث في الروايات أحياناً عن بعض الكتب والصحف الموجودة عند الأئمة الأطهار</w:t>
      </w:r>
      <w:r w:rsidR="008A5907" w:rsidRPr="00E80D72">
        <w:rPr>
          <w:rFonts w:ascii="Mosawi" w:hAnsi="Mosawi" w:cs="Mosawi"/>
          <w:szCs w:val="22"/>
          <w:rtl/>
        </w:rPr>
        <w:t>^</w:t>
      </w:r>
      <w:r w:rsidRPr="005258BA">
        <w:rPr>
          <w:rFonts w:hint="cs"/>
          <w:rtl/>
        </w:rPr>
        <w:t xml:space="preserve"> بعنوان مشترك. ومن هنا يحصل خلط</w:t>
      </w:r>
      <w:r w:rsidR="00F96999" w:rsidRPr="005258BA">
        <w:rPr>
          <w:rFonts w:hint="cs"/>
          <w:rtl/>
        </w:rPr>
        <w:t>ٌ</w:t>
      </w:r>
      <w:r w:rsidRPr="005258BA">
        <w:rPr>
          <w:rFonts w:hint="cs"/>
          <w:rtl/>
        </w:rPr>
        <w:t xml:space="preserve"> أحياناً في بيان العلاقة بين هذه الكتب وعناوينها</w:t>
      </w:r>
      <w:r w:rsidRPr="005258BA">
        <w:rPr>
          <w:vertAlign w:val="superscript"/>
          <w:rtl/>
        </w:rPr>
        <w:t>(</w:t>
      </w:r>
      <w:r w:rsidRPr="005258BA">
        <w:rPr>
          <w:rStyle w:val="ac"/>
          <w:sz w:val="27"/>
          <w:rtl/>
        </w:rPr>
        <w:endnoteReference w:id="131"/>
      </w:r>
      <w:r w:rsidRPr="005258BA">
        <w:rPr>
          <w:vertAlign w:val="superscript"/>
          <w:rtl/>
        </w:rPr>
        <w:t>)</w:t>
      </w:r>
      <w:r w:rsidRPr="005258BA">
        <w:rPr>
          <w:rFonts w:hint="cs"/>
          <w:rtl/>
        </w:rPr>
        <w:t>، ويكفي أن نلقي نظرة عابرة لندرك هذه الحقيقة. ومن بين أهم</w:t>
      </w:r>
      <w:r w:rsidR="002F0826" w:rsidRPr="005258BA">
        <w:rPr>
          <w:rFonts w:hint="cs"/>
          <w:rtl/>
        </w:rPr>
        <w:t>ّ</w:t>
      </w:r>
      <w:r w:rsidRPr="005258BA">
        <w:rPr>
          <w:rFonts w:hint="cs"/>
          <w:rtl/>
        </w:rPr>
        <w:t xml:space="preserve"> هذه العناوين يمكن لنا الإشارة إلى عنوان الج</w:t>
      </w:r>
      <w:r w:rsidR="002F0826" w:rsidRPr="005258BA">
        <w:rPr>
          <w:rFonts w:hint="cs"/>
          <w:rtl/>
        </w:rPr>
        <w:t>َ</w:t>
      </w:r>
      <w:r w:rsidRPr="005258BA">
        <w:rPr>
          <w:rFonts w:hint="cs"/>
          <w:rtl/>
        </w:rPr>
        <w:t>ف</w:t>
      </w:r>
      <w:r w:rsidR="002F0826" w:rsidRPr="005258BA">
        <w:rPr>
          <w:rFonts w:hint="cs"/>
          <w:rtl/>
        </w:rPr>
        <w:t>ْ</w:t>
      </w:r>
      <w:r w:rsidRPr="005258BA">
        <w:rPr>
          <w:rFonts w:hint="cs"/>
          <w:rtl/>
        </w:rPr>
        <w:t>ر. والعنوان العام لجميع الصحف يستعمل أحياناً من خلال إضافة صفة الأبيض إلى كلمة الج</w:t>
      </w:r>
      <w:r w:rsidR="002F0826" w:rsidRPr="005258BA">
        <w:rPr>
          <w:rFonts w:hint="cs"/>
          <w:rtl/>
        </w:rPr>
        <w:t>َ</w:t>
      </w:r>
      <w:r w:rsidRPr="005258BA">
        <w:rPr>
          <w:rFonts w:hint="cs"/>
          <w:rtl/>
        </w:rPr>
        <w:t>ف</w:t>
      </w:r>
      <w:r w:rsidR="002F0826" w:rsidRPr="005258BA">
        <w:rPr>
          <w:rFonts w:hint="cs"/>
          <w:rtl/>
        </w:rPr>
        <w:t>ْ</w:t>
      </w:r>
      <w:r w:rsidRPr="005258BA">
        <w:rPr>
          <w:rFonts w:hint="cs"/>
          <w:rtl/>
        </w:rPr>
        <w:t xml:space="preserve">ر، فيقال: </w:t>
      </w:r>
      <w:r w:rsidRPr="005258BA">
        <w:rPr>
          <w:rFonts w:hint="eastAsia"/>
          <w:sz w:val="24"/>
          <w:szCs w:val="24"/>
          <w:rtl/>
        </w:rPr>
        <w:t>«</w:t>
      </w:r>
      <w:r w:rsidRPr="005258BA">
        <w:rPr>
          <w:rFonts w:hint="cs"/>
          <w:rtl/>
        </w:rPr>
        <w:t>الج</w:t>
      </w:r>
      <w:r w:rsidR="002F0826" w:rsidRPr="005258BA">
        <w:rPr>
          <w:rFonts w:hint="cs"/>
          <w:rtl/>
        </w:rPr>
        <w:t>َ</w:t>
      </w:r>
      <w:r w:rsidRPr="005258BA">
        <w:rPr>
          <w:rFonts w:hint="cs"/>
          <w:rtl/>
        </w:rPr>
        <w:t>ف</w:t>
      </w:r>
      <w:r w:rsidR="002F0826" w:rsidRPr="005258BA">
        <w:rPr>
          <w:rFonts w:hint="cs"/>
          <w:rtl/>
        </w:rPr>
        <w:t>ْ</w:t>
      </w:r>
      <w:r w:rsidRPr="005258BA">
        <w:rPr>
          <w:rFonts w:hint="cs"/>
          <w:rtl/>
        </w:rPr>
        <w:t>ر الأبيض</w:t>
      </w:r>
      <w:r w:rsidRPr="005258BA">
        <w:rPr>
          <w:rFonts w:hint="eastAsia"/>
          <w:sz w:val="24"/>
          <w:szCs w:val="24"/>
          <w:rtl/>
        </w:rPr>
        <w:t>»</w:t>
      </w:r>
      <w:r w:rsidRPr="005258BA">
        <w:rPr>
          <w:rFonts w:hint="cs"/>
          <w:rtl/>
        </w:rPr>
        <w:t>. وطبقاً لبعض الروايات يشتمل الج</w:t>
      </w:r>
      <w:r w:rsidR="002F0826" w:rsidRPr="005258BA">
        <w:rPr>
          <w:rFonts w:hint="cs"/>
          <w:rtl/>
        </w:rPr>
        <w:t>َ</w:t>
      </w:r>
      <w:r w:rsidRPr="005258BA">
        <w:rPr>
          <w:rFonts w:hint="cs"/>
          <w:rtl/>
        </w:rPr>
        <w:t>ف</w:t>
      </w:r>
      <w:r w:rsidR="002F0826" w:rsidRPr="005258BA">
        <w:rPr>
          <w:rFonts w:hint="cs"/>
          <w:rtl/>
        </w:rPr>
        <w:t>ْ</w:t>
      </w:r>
      <w:r w:rsidRPr="005258BA">
        <w:rPr>
          <w:rFonts w:hint="cs"/>
          <w:rtl/>
        </w:rPr>
        <w:t>ر الأبيض على: الزبور والتوراة والإنجيل وصحف إبراهيم وموسى. وهناك من الروايات ما ذكر مصحف فاطمة</w:t>
      </w:r>
      <w:r w:rsidR="008A5907" w:rsidRPr="007A6082">
        <w:rPr>
          <w:rFonts w:cs="Mosawi" w:hint="cs"/>
          <w:szCs w:val="22"/>
          <w:rtl/>
        </w:rPr>
        <w:t>÷</w:t>
      </w:r>
      <w:r w:rsidRPr="005258BA">
        <w:rPr>
          <w:rFonts w:hint="cs"/>
          <w:rtl/>
        </w:rPr>
        <w:t xml:space="preserve"> ضمن الج</w:t>
      </w:r>
      <w:r w:rsidR="002F0826" w:rsidRPr="005258BA">
        <w:rPr>
          <w:rFonts w:hint="cs"/>
          <w:rtl/>
        </w:rPr>
        <w:t>َ</w:t>
      </w:r>
      <w:r w:rsidRPr="005258BA">
        <w:rPr>
          <w:rFonts w:hint="cs"/>
          <w:rtl/>
        </w:rPr>
        <w:t>ف</w:t>
      </w:r>
      <w:r w:rsidR="002F0826" w:rsidRPr="005258BA">
        <w:rPr>
          <w:rFonts w:hint="cs"/>
          <w:rtl/>
        </w:rPr>
        <w:t>ْ</w:t>
      </w:r>
      <w:r w:rsidRPr="005258BA">
        <w:rPr>
          <w:rFonts w:hint="cs"/>
          <w:rtl/>
        </w:rPr>
        <w:t>ر الأبيض</w:t>
      </w:r>
      <w:r w:rsidRPr="005258BA">
        <w:rPr>
          <w:vertAlign w:val="superscript"/>
          <w:rtl/>
        </w:rPr>
        <w:t>(</w:t>
      </w:r>
      <w:r w:rsidRPr="005258BA">
        <w:rPr>
          <w:rStyle w:val="ac"/>
          <w:sz w:val="27"/>
          <w:rtl/>
        </w:rPr>
        <w:endnoteReference w:id="132"/>
      </w:r>
      <w:r w:rsidRPr="005258BA">
        <w:rPr>
          <w:vertAlign w:val="superscript"/>
          <w:rtl/>
        </w:rPr>
        <w:t>)</w:t>
      </w:r>
      <w:r w:rsidRPr="005258BA">
        <w:rPr>
          <w:rFonts w:hint="cs"/>
          <w:rtl/>
        </w:rPr>
        <w:t>. وفي بعض الروايات تمّ وصف الج</w:t>
      </w:r>
      <w:r w:rsidR="002F0826" w:rsidRPr="005258BA">
        <w:rPr>
          <w:rFonts w:hint="cs"/>
          <w:rtl/>
        </w:rPr>
        <w:t>َ</w:t>
      </w:r>
      <w:r w:rsidRPr="005258BA">
        <w:rPr>
          <w:rFonts w:hint="cs"/>
          <w:rtl/>
        </w:rPr>
        <w:t>ف</w:t>
      </w:r>
      <w:r w:rsidR="002F0826" w:rsidRPr="005258BA">
        <w:rPr>
          <w:rFonts w:hint="cs"/>
          <w:rtl/>
        </w:rPr>
        <w:t>ْ</w:t>
      </w:r>
      <w:r w:rsidRPr="005258BA">
        <w:rPr>
          <w:rFonts w:hint="cs"/>
          <w:rtl/>
        </w:rPr>
        <w:t xml:space="preserve">ر الأبيض باشتماله على جميع الكتب </w:t>
      </w:r>
      <w:r w:rsidRPr="005258BA">
        <w:rPr>
          <w:rFonts w:hint="cs"/>
          <w:rtl/>
        </w:rPr>
        <w:lastRenderedPageBreak/>
        <w:t>السماوية قبل التوراة والإنجيل</w:t>
      </w:r>
      <w:r w:rsidRPr="005258BA">
        <w:rPr>
          <w:vertAlign w:val="superscript"/>
          <w:rtl/>
        </w:rPr>
        <w:t>(</w:t>
      </w:r>
      <w:r w:rsidRPr="005258BA">
        <w:rPr>
          <w:rStyle w:val="ac"/>
          <w:sz w:val="27"/>
          <w:rtl/>
        </w:rPr>
        <w:endnoteReference w:id="133"/>
      </w:r>
      <w:r w:rsidRPr="005258BA">
        <w:rPr>
          <w:vertAlign w:val="superscript"/>
          <w:rtl/>
        </w:rPr>
        <w:t>)</w:t>
      </w:r>
      <w:r w:rsidRPr="005258BA">
        <w:rPr>
          <w:rFonts w:hint="cs"/>
          <w:rtl/>
        </w:rPr>
        <w:t>. وهناك روايات أخرى ذكرت اسم الج</w:t>
      </w:r>
      <w:r w:rsidR="002F0826" w:rsidRPr="005258BA">
        <w:rPr>
          <w:rFonts w:hint="cs"/>
          <w:rtl/>
        </w:rPr>
        <w:t>َ</w:t>
      </w:r>
      <w:r w:rsidRPr="005258BA">
        <w:rPr>
          <w:rFonts w:hint="cs"/>
          <w:rtl/>
        </w:rPr>
        <w:t>ف</w:t>
      </w:r>
      <w:r w:rsidR="002F0826" w:rsidRPr="005258BA">
        <w:rPr>
          <w:rFonts w:hint="cs"/>
          <w:rtl/>
        </w:rPr>
        <w:t>ْ</w:t>
      </w:r>
      <w:r w:rsidRPr="005258BA">
        <w:rPr>
          <w:rFonts w:hint="cs"/>
          <w:rtl/>
        </w:rPr>
        <w:t>ر مجرّداً من صفة الأبيض، واعتبرته مشتملاً على سلاح رسول الله وكتبه ومصحف فاطمة</w:t>
      </w:r>
      <w:r w:rsidRPr="005258BA">
        <w:rPr>
          <w:vertAlign w:val="superscript"/>
          <w:rtl/>
        </w:rPr>
        <w:t>(</w:t>
      </w:r>
      <w:r w:rsidRPr="005258BA">
        <w:rPr>
          <w:rStyle w:val="ac"/>
          <w:sz w:val="27"/>
          <w:rtl/>
        </w:rPr>
        <w:endnoteReference w:id="134"/>
      </w:r>
      <w:r w:rsidRPr="005258BA">
        <w:rPr>
          <w:vertAlign w:val="superscript"/>
          <w:rtl/>
        </w:rPr>
        <w:t>)</w:t>
      </w:r>
      <w:r w:rsidRPr="005258BA">
        <w:rPr>
          <w:rFonts w:hint="cs"/>
          <w:rtl/>
        </w:rPr>
        <w:t xml:space="preserve">. وقال </w:t>
      </w:r>
      <w:r w:rsidR="002F0826" w:rsidRPr="005258BA">
        <w:rPr>
          <w:rFonts w:hint="cs"/>
          <w:rtl/>
        </w:rPr>
        <w:t xml:space="preserve">السيد </w:t>
      </w:r>
      <w:r w:rsidRPr="005258BA">
        <w:rPr>
          <w:rFonts w:hint="cs"/>
          <w:rtl/>
        </w:rPr>
        <w:t>محسن الأمين: إن الج</w:t>
      </w:r>
      <w:r w:rsidR="002F0826" w:rsidRPr="005258BA">
        <w:rPr>
          <w:rFonts w:hint="cs"/>
          <w:rtl/>
        </w:rPr>
        <w:t>َ</w:t>
      </w:r>
      <w:r w:rsidRPr="005258BA">
        <w:rPr>
          <w:rFonts w:hint="cs"/>
          <w:rtl/>
        </w:rPr>
        <w:t>ف</w:t>
      </w:r>
      <w:r w:rsidR="002F0826" w:rsidRPr="005258BA">
        <w:rPr>
          <w:rFonts w:hint="cs"/>
          <w:rtl/>
        </w:rPr>
        <w:t>ْ</w:t>
      </w:r>
      <w:r w:rsidRPr="005258BA">
        <w:rPr>
          <w:rFonts w:hint="cs"/>
          <w:rtl/>
        </w:rPr>
        <w:t>ر طبقاً للروايات مشتمل</w:t>
      </w:r>
      <w:r w:rsidR="002F0826" w:rsidRPr="005258BA">
        <w:rPr>
          <w:rFonts w:hint="cs"/>
          <w:rtl/>
        </w:rPr>
        <w:t>ٌ</w:t>
      </w:r>
      <w:r w:rsidRPr="005258BA">
        <w:rPr>
          <w:rFonts w:hint="cs"/>
          <w:rtl/>
        </w:rPr>
        <w:t xml:space="preserve"> على كتب متعددة أملاها رسول الله على أمير المؤمنين. إن هذه الكتب كانت تشتمل على علوم متنوّعة وعلى معارف وأخبار بشأن أحداث المستقبل</w:t>
      </w:r>
      <w:r w:rsidRPr="005258BA">
        <w:rPr>
          <w:vertAlign w:val="superscript"/>
          <w:rtl/>
        </w:rPr>
        <w:t>(</w:t>
      </w:r>
      <w:r w:rsidRPr="005258BA">
        <w:rPr>
          <w:rStyle w:val="ac"/>
          <w:sz w:val="27"/>
          <w:rtl/>
        </w:rPr>
        <w:endnoteReference w:id="135"/>
      </w:r>
      <w:r w:rsidRPr="005258BA">
        <w:rPr>
          <w:vertAlign w:val="superscript"/>
          <w:rtl/>
        </w:rPr>
        <w:t>)</w:t>
      </w:r>
      <w:r w:rsidRPr="005258BA">
        <w:rPr>
          <w:rFonts w:hint="cs"/>
          <w:rtl/>
        </w:rPr>
        <w:t>. إن نسبة بعض العلماء من أهل السن</w:t>
      </w:r>
      <w:r w:rsidR="002F0826" w:rsidRPr="005258BA">
        <w:rPr>
          <w:rFonts w:hint="cs"/>
          <w:rtl/>
        </w:rPr>
        <w:t>ّ</w:t>
      </w:r>
      <w:r w:rsidRPr="005258BA">
        <w:rPr>
          <w:rFonts w:hint="cs"/>
          <w:rtl/>
        </w:rPr>
        <w:t>ة تأليف الج</w:t>
      </w:r>
      <w:r w:rsidR="002F0826" w:rsidRPr="005258BA">
        <w:rPr>
          <w:rFonts w:hint="cs"/>
          <w:rtl/>
        </w:rPr>
        <w:t>َ</w:t>
      </w:r>
      <w:r w:rsidRPr="005258BA">
        <w:rPr>
          <w:rFonts w:hint="cs"/>
          <w:rtl/>
        </w:rPr>
        <w:t>ف</w:t>
      </w:r>
      <w:r w:rsidR="002F0826" w:rsidRPr="005258BA">
        <w:rPr>
          <w:rFonts w:hint="cs"/>
          <w:rtl/>
        </w:rPr>
        <w:t>ْ</w:t>
      </w:r>
      <w:r w:rsidRPr="005258BA">
        <w:rPr>
          <w:rFonts w:hint="cs"/>
          <w:rtl/>
        </w:rPr>
        <w:t>ر خطأ إلى الإمام الصادق</w:t>
      </w:r>
      <w:r w:rsidR="00BF5803" w:rsidRPr="00047050">
        <w:rPr>
          <w:rFonts w:cs="Mosawi" w:hint="cs"/>
          <w:szCs w:val="22"/>
          <w:rtl/>
        </w:rPr>
        <w:t>×</w:t>
      </w:r>
      <w:r w:rsidRPr="005258BA">
        <w:rPr>
          <w:rFonts w:hint="cs"/>
          <w:rtl/>
        </w:rPr>
        <w:t xml:space="preserve"> تثبت التقرير التاريخي لوجود كتاب الج</w:t>
      </w:r>
      <w:r w:rsidR="002F0826" w:rsidRPr="005258BA">
        <w:rPr>
          <w:rFonts w:hint="cs"/>
          <w:rtl/>
        </w:rPr>
        <w:t>َ</w:t>
      </w:r>
      <w:r w:rsidRPr="005258BA">
        <w:rPr>
          <w:rFonts w:hint="cs"/>
          <w:rtl/>
        </w:rPr>
        <w:t>ف</w:t>
      </w:r>
      <w:r w:rsidR="002F0826" w:rsidRPr="005258BA">
        <w:rPr>
          <w:rFonts w:hint="cs"/>
          <w:rtl/>
        </w:rPr>
        <w:t>ْ</w:t>
      </w:r>
      <w:r w:rsidRPr="005258BA">
        <w:rPr>
          <w:rFonts w:hint="cs"/>
          <w:rtl/>
        </w:rPr>
        <w:t>ر في القرن الثاني للهجرة</w:t>
      </w:r>
      <w:r w:rsidRPr="005258BA">
        <w:rPr>
          <w:vertAlign w:val="superscript"/>
          <w:rtl/>
        </w:rPr>
        <w:t>(</w:t>
      </w:r>
      <w:r w:rsidRPr="005258BA">
        <w:rPr>
          <w:rStyle w:val="ac"/>
          <w:sz w:val="27"/>
          <w:rtl/>
        </w:rPr>
        <w:endnoteReference w:id="136"/>
      </w:r>
      <w:r w:rsidRPr="005258BA">
        <w:rPr>
          <w:vertAlign w:val="superscript"/>
          <w:rtl/>
        </w:rPr>
        <w:t>)</w:t>
      </w:r>
      <w:r w:rsidRPr="005258BA">
        <w:rPr>
          <w:rFonts w:hint="cs"/>
          <w:rtl/>
        </w:rPr>
        <w:t>. إن اقتران الج</w:t>
      </w:r>
      <w:r w:rsidR="002F0826" w:rsidRPr="005258BA">
        <w:rPr>
          <w:rFonts w:hint="cs"/>
          <w:rtl/>
        </w:rPr>
        <w:t>َ</w:t>
      </w:r>
      <w:r w:rsidRPr="005258BA">
        <w:rPr>
          <w:rFonts w:hint="cs"/>
          <w:rtl/>
        </w:rPr>
        <w:t>ف</w:t>
      </w:r>
      <w:r w:rsidR="002F0826" w:rsidRPr="005258BA">
        <w:rPr>
          <w:rFonts w:hint="cs"/>
          <w:rtl/>
        </w:rPr>
        <w:t>ْ</w:t>
      </w:r>
      <w:r w:rsidRPr="005258BA">
        <w:rPr>
          <w:rFonts w:hint="cs"/>
          <w:rtl/>
        </w:rPr>
        <w:t>ر والجامعة وبيان شمول العلم بالمستقبل، حيث يمكن مشاهدة التقرير البارز لذلك في المسائل المتعل</w:t>
      </w:r>
      <w:r w:rsidR="002F0826" w:rsidRPr="005258BA">
        <w:rPr>
          <w:rFonts w:hint="cs"/>
          <w:rtl/>
        </w:rPr>
        <w:t>ّ</w:t>
      </w:r>
      <w:r w:rsidRPr="005258BA">
        <w:rPr>
          <w:rFonts w:hint="cs"/>
          <w:rtl/>
        </w:rPr>
        <w:t>قة بولاية الإمام الرضا</w:t>
      </w:r>
      <w:r w:rsidR="00BF5803" w:rsidRPr="00047050">
        <w:rPr>
          <w:rFonts w:cs="Mosawi" w:hint="cs"/>
          <w:szCs w:val="22"/>
          <w:rtl/>
        </w:rPr>
        <w:t>×</w:t>
      </w:r>
      <w:r w:rsidRPr="005258BA">
        <w:rPr>
          <w:rFonts w:hint="cs"/>
          <w:rtl/>
        </w:rPr>
        <w:t xml:space="preserve"> للعهد</w:t>
      </w:r>
      <w:r w:rsidRPr="005258BA">
        <w:rPr>
          <w:vertAlign w:val="superscript"/>
          <w:rtl/>
        </w:rPr>
        <w:t>(</w:t>
      </w:r>
      <w:r w:rsidRPr="005258BA">
        <w:rPr>
          <w:rStyle w:val="ac"/>
          <w:sz w:val="27"/>
          <w:rtl/>
        </w:rPr>
        <w:endnoteReference w:id="137"/>
      </w:r>
      <w:r w:rsidRPr="005258BA">
        <w:rPr>
          <w:vertAlign w:val="superscript"/>
          <w:rtl/>
        </w:rPr>
        <w:t>)</w:t>
      </w:r>
      <w:r w:rsidRPr="005258BA">
        <w:rPr>
          <w:rFonts w:hint="cs"/>
          <w:rtl/>
        </w:rPr>
        <w:t>، أد</w:t>
      </w:r>
      <w:r w:rsidR="002F0826" w:rsidRPr="005258BA">
        <w:rPr>
          <w:rFonts w:hint="cs"/>
          <w:rtl/>
        </w:rPr>
        <w:t>ّ</w:t>
      </w:r>
      <w:r w:rsidRPr="005258BA">
        <w:rPr>
          <w:rFonts w:hint="cs"/>
          <w:rtl/>
        </w:rPr>
        <w:t>ى بالبعض</w:t>
      </w:r>
      <w:r w:rsidRPr="005258BA">
        <w:rPr>
          <w:vertAlign w:val="superscript"/>
          <w:rtl/>
        </w:rPr>
        <w:t>(</w:t>
      </w:r>
      <w:r w:rsidRPr="005258BA">
        <w:rPr>
          <w:rStyle w:val="ac"/>
          <w:sz w:val="27"/>
          <w:rtl/>
        </w:rPr>
        <w:endnoteReference w:id="138"/>
      </w:r>
      <w:r w:rsidRPr="005258BA">
        <w:rPr>
          <w:vertAlign w:val="superscript"/>
          <w:rtl/>
        </w:rPr>
        <w:t>)</w:t>
      </w:r>
      <w:r w:rsidRPr="005258BA">
        <w:rPr>
          <w:rFonts w:hint="cs"/>
          <w:rtl/>
        </w:rPr>
        <w:t xml:space="preserve"> إلى القول باشتمال الجامعة على العلم ب</w:t>
      </w:r>
      <w:r w:rsidR="002F0826" w:rsidRPr="005258BA">
        <w:rPr>
          <w:rFonts w:hint="cs"/>
          <w:rtl/>
        </w:rPr>
        <w:t>أ</w:t>
      </w:r>
      <w:r w:rsidRPr="005258BA">
        <w:rPr>
          <w:rFonts w:hint="cs"/>
          <w:rtl/>
        </w:rPr>
        <w:t>خبار المستقبل. ولكن</w:t>
      </w:r>
      <w:r w:rsidR="002F0826" w:rsidRPr="005258BA">
        <w:rPr>
          <w:rFonts w:hint="cs"/>
          <w:rtl/>
        </w:rPr>
        <w:t>ْ</w:t>
      </w:r>
      <w:r w:rsidRPr="005258BA">
        <w:rPr>
          <w:rFonts w:hint="cs"/>
          <w:rtl/>
        </w:rPr>
        <w:t xml:space="preserve"> بالالتفات إلى ما تقد</w:t>
      </w:r>
      <w:r w:rsidR="002F0826" w:rsidRPr="005258BA">
        <w:rPr>
          <w:rFonts w:hint="cs"/>
          <w:rtl/>
        </w:rPr>
        <w:t>َّ</w:t>
      </w:r>
      <w:r w:rsidRPr="005258BA">
        <w:rPr>
          <w:rFonts w:hint="cs"/>
          <w:rtl/>
        </w:rPr>
        <w:t>م يت</w:t>
      </w:r>
      <w:r w:rsidR="002F0826" w:rsidRPr="005258BA">
        <w:rPr>
          <w:rFonts w:hint="cs"/>
          <w:rtl/>
        </w:rPr>
        <w:t>ّ</w:t>
      </w:r>
      <w:r w:rsidRPr="005258BA">
        <w:rPr>
          <w:rFonts w:hint="cs"/>
          <w:rtl/>
        </w:rPr>
        <w:t xml:space="preserve">ضح أن الجامعة إنما تشتمل على جزء من العلم بالمستقبل، أي </w:t>
      </w:r>
      <w:r w:rsidR="002F0826" w:rsidRPr="005258BA">
        <w:rPr>
          <w:rFonts w:hint="cs"/>
          <w:rtl/>
        </w:rPr>
        <w:t>إ</w:t>
      </w:r>
      <w:r w:rsidRPr="005258BA">
        <w:rPr>
          <w:rFonts w:hint="cs"/>
          <w:rtl/>
        </w:rPr>
        <w:t>نها تحتوي على العلم بالمسائل والأحكام الجديدة (على ما سيأتي بيانه)، وعليه فإنها لا تشتمل على سائر العلوم الأخرى، من قبيل: أسماء الشيعة ومبغضيهم، أو العلم بالماضي والمستقبل</w:t>
      </w:r>
      <w:r w:rsidRPr="005258BA">
        <w:rPr>
          <w:vertAlign w:val="superscript"/>
          <w:rtl/>
        </w:rPr>
        <w:t>(</w:t>
      </w:r>
      <w:r w:rsidRPr="005258BA">
        <w:rPr>
          <w:rStyle w:val="ac"/>
          <w:sz w:val="27"/>
          <w:rtl/>
        </w:rPr>
        <w:endnoteReference w:id="139"/>
      </w:r>
      <w:r w:rsidRPr="005258BA">
        <w:rPr>
          <w:vertAlign w:val="superscript"/>
          <w:rtl/>
        </w:rPr>
        <w:t>)</w:t>
      </w:r>
      <w:r w:rsidRPr="005258BA">
        <w:rPr>
          <w:rFonts w:hint="cs"/>
          <w:rtl/>
        </w:rPr>
        <w:t xml:space="preserve">. </w:t>
      </w:r>
    </w:p>
    <w:p w:rsidR="00F713F3" w:rsidRPr="005258BA" w:rsidRDefault="00F713F3" w:rsidP="003F4A68">
      <w:pPr>
        <w:rPr>
          <w:rtl/>
        </w:rPr>
      </w:pPr>
      <w:r w:rsidRPr="005258BA">
        <w:rPr>
          <w:rFonts w:hint="cs"/>
          <w:rtl/>
        </w:rPr>
        <w:t>هناك الكثير من الروايات الدالة على أن علم كل</w:t>
      </w:r>
      <w:r w:rsidR="00362D92" w:rsidRPr="005258BA">
        <w:rPr>
          <w:rFonts w:hint="cs"/>
          <w:rtl/>
        </w:rPr>
        <w:t>ّ</w:t>
      </w:r>
      <w:r w:rsidRPr="005258BA">
        <w:rPr>
          <w:rFonts w:hint="cs"/>
          <w:rtl/>
        </w:rPr>
        <w:t xml:space="preserve"> نبي</w:t>
      </w:r>
      <w:r w:rsidR="00362D92" w:rsidRPr="005258BA">
        <w:rPr>
          <w:rFonts w:hint="cs"/>
          <w:rtl/>
        </w:rPr>
        <w:t>ّ</w:t>
      </w:r>
      <w:r w:rsidRPr="005258BA">
        <w:rPr>
          <w:rFonts w:hint="cs"/>
          <w:rtl/>
        </w:rPr>
        <w:t xml:space="preserve"> ينتقل إلى النبي</w:t>
      </w:r>
      <w:r w:rsidR="00362D92" w:rsidRPr="005258BA">
        <w:rPr>
          <w:rFonts w:hint="cs"/>
          <w:rtl/>
        </w:rPr>
        <w:t>ّ</w:t>
      </w:r>
      <w:r w:rsidRPr="005258BA">
        <w:rPr>
          <w:rFonts w:hint="cs"/>
          <w:rtl/>
        </w:rPr>
        <w:t xml:space="preserve"> الذي يليه وأوصيائه. وقد تم</w:t>
      </w:r>
      <w:r w:rsidR="00362D92" w:rsidRPr="005258BA">
        <w:rPr>
          <w:rFonts w:hint="cs"/>
          <w:rtl/>
        </w:rPr>
        <w:t>ّ</w:t>
      </w:r>
      <w:r w:rsidRPr="005258BA">
        <w:rPr>
          <w:rFonts w:hint="cs"/>
          <w:rtl/>
        </w:rPr>
        <w:t xml:space="preserve"> التعبير في هذه الروايات بلفظ الإرث والوراثة</w:t>
      </w:r>
      <w:r w:rsidRPr="005258BA">
        <w:rPr>
          <w:vertAlign w:val="superscript"/>
          <w:rtl/>
        </w:rPr>
        <w:t>(</w:t>
      </w:r>
      <w:r w:rsidRPr="005258BA">
        <w:rPr>
          <w:rStyle w:val="ac"/>
          <w:sz w:val="27"/>
          <w:rtl/>
        </w:rPr>
        <w:endnoteReference w:id="140"/>
      </w:r>
      <w:r w:rsidRPr="005258BA">
        <w:rPr>
          <w:vertAlign w:val="superscript"/>
          <w:rtl/>
        </w:rPr>
        <w:t>)</w:t>
      </w:r>
      <w:r w:rsidRPr="005258BA">
        <w:rPr>
          <w:rFonts w:hint="cs"/>
          <w:rtl/>
        </w:rPr>
        <w:t>. إن هذا الانتقال للعلم لا يختص</w:t>
      </w:r>
      <w:r w:rsidR="00362D92" w:rsidRPr="005258BA">
        <w:rPr>
          <w:rFonts w:hint="cs"/>
          <w:rtl/>
        </w:rPr>
        <w:t>ّ</w:t>
      </w:r>
      <w:r w:rsidRPr="005258BA">
        <w:rPr>
          <w:rFonts w:hint="cs"/>
          <w:rtl/>
        </w:rPr>
        <w:t xml:space="preserve"> بالعلوم المكتوبة فقط. قيل</w:t>
      </w:r>
      <w:r w:rsidR="00362D92" w:rsidRPr="005258BA">
        <w:rPr>
          <w:rFonts w:hint="cs"/>
          <w:rtl/>
        </w:rPr>
        <w:t>:</w:t>
      </w:r>
      <w:r w:rsidRPr="005258BA">
        <w:rPr>
          <w:rFonts w:hint="cs"/>
          <w:rtl/>
        </w:rPr>
        <w:t xml:space="preserve"> إن العلم الذي نزل إلى الأرض مع آدم أبي البشر هو من العلم الباقي في الأرض، و</w:t>
      </w:r>
      <w:r w:rsidR="00362D92" w:rsidRPr="005258BA">
        <w:rPr>
          <w:rFonts w:hint="cs"/>
          <w:rtl/>
        </w:rPr>
        <w:t>إ</w:t>
      </w:r>
      <w:r w:rsidRPr="005258BA">
        <w:rPr>
          <w:rFonts w:hint="cs"/>
          <w:rtl/>
        </w:rPr>
        <w:t>نه ينتقل إلى الأنبياء والأئمة</w:t>
      </w:r>
      <w:r w:rsidR="008A5907" w:rsidRPr="00E80D72">
        <w:rPr>
          <w:rFonts w:ascii="Mosawi" w:hAnsi="Mosawi" w:cs="Mosawi"/>
          <w:szCs w:val="22"/>
          <w:rtl/>
        </w:rPr>
        <w:t>^</w:t>
      </w:r>
      <w:r w:rsidRPr="005258BA">
        <w:rPr>
          <w:rFonts w:hint="cs"/>
          <w:rtl/>
        </w:rPr>
        <w:t xml:space="preserve"> بالوراثة</w:t>
      </w:r>
      <w:r w:rsidRPr="005258BA">
        <w:rPr>
          <w:vertAlign w:val="superscript"/>
          <w:rtl/>
        </w:rPr>
        <w:t>(</w:t>
      </w:r>
      <w:r w:rsidRPr="005258BA">
        <w:rPr>
          <w:rStyle w:val="ac"/>
          <w:sz w:val="27"/>
          <w:rtl/>
        </w:rPr>
        <w:endnoteReference w:id="141"/>
      </w:r>
      <w:r w:rsidRPr="005258BA">
        <w:rPr>
          <w:vertAlign w:val="superscript"/>
          <w:rtl/>
        </w:rPr>
        <w:t>)</w:t>
      </w:r>
      <w:r w:rsidRPr="005258BA">
        <w:rPr>
          <w:rFonts w:hint="cs"/>
          <w:rtl/>
        </w:rPr>
        <w:t>. وقد عرّ</w:t>
      </w:r>
      <w:r w:rsidR="00362D92" w:rsidRPr="005258BA">
        <w:rPr>
          <w:rFonts w:hint="cs"/>
          <w:rtl/>
        </w:rPr>
        <w:t>َ</w:t>
      </w:r>
      <w:r w:rsidRPr="005258BA">
        <w:rPr>
          <w:rFonts w:hint="cs"/>
          <w:rtl/>
        </w:rPr>
        <w:t>فت الروايات النبي</w:t>
      </w:r>
      <w:r w:rsidR="00362D92" w:rsidRPr="005258BA">
        <w:rPr>
          <w:rFonts w:hint="cs"/>
          <w:rtl/>
        </w:rPr>
        <w:t>ّ</w:t>
      </w:r>
      <w:r w:rsidRPr="005258BA">
        <w:rPr>
          <w:rFonts w:hint="cs"/>
          <w:rtl/>
        </w:rPr>
        <w:t xml:space="preserve"> الأكرم</w:t>
      </w:r>
      <w:r w:rsidR="00BF5803" w:rsidRPr="007F415A">
        <w:rPr>
          <w:rFonts w:cs="Mosawi" w:hint="cs"/>
          <w:szCs w:val="22"/>
          <w:rtl/>
        </w:rPr>
        <w:t>|</w:t>
      </w:r>
      <w:r w:rsidRPr="005258BA">
        <w:rPr>
          <w:rFonts w:hint="cs"/>
          <w:rtl/>
        </w:rPr>
        <w:t xml:space="preserve"> بأنه وارث علوم وعطايا جميع الأنبياء</w:t>
      </w:r>
      <w:r w:rsidRPr="005258BA">
        <w:rPr>
          <w:vertAlign w:val="superscript"/>
          <w:rtl/>
        </w:rPr>
        <w:t>(</w:t>
      </w:r>
      <w:r w:rsidRPr="005258BA">
        <w:rPr>
          <w:rStyle w:val="ac"/>
          <w:sz w:val="27"/>
          <w:rtl/>
        </w:rPr>
        <w:endnoteReference w:id="142"/>
      </w:r>
      <w:r w:rsidRPr="005258BA">
        <w:rPr>
          <w:vertAlign w:val="superscript"/>
          <w:rtl/>
        </w:rPr>
        <w:t>)</w:t>
      </w:r>
      <w:r w:rsidRPr="005258BA">
        <w:rPr>
          <w:rFonts w:hint="cs"/>
          <w:rtl/>
        </w:rPr>
        <w:t>. وقد تمّ التأكيد في الروايات على أن صحف الأنبياء السابقين قد قام رسول الله بتوريثها إلى الأئمة</w:t>
      </w:r>
      <w:r w:rsidR="008A5907" w:rsidRPr="00E80D72">
        <w:rPr>
          <w:rFonts w:ascii="Mosawi" w:hAnsi="Mosawi" w:cs="Mosawi"/>
          <w:szCs w:val="22"/>
          <w:rtl/>
        </w:rPr>
        <w:t>^</w:t>
      </w:r>
      <w:r w:rsidRPr="005258BA">
        <w:rPr>
          <w:vertAlign w:val="superscript"/>
          <w:rtl/>
        </w:rPr>
        <w:t>(</w:t>
      </w:r>
      <w:r w:rsidRPr="005258BA">
        <w:rPr>
          <w:rStyle w:val="ac"/>
          <w:sz w:val="27"/>
          <w:rtl/>
        </w:rPr>
        <w:endnoteReference w:id="143"/>
      </w:r>
      <w:r w:rsidRPr="005258BA">
        <w:rPr>
          <w:vertAlign w:val="superscript"/>
          <w:rtl/>
        </w:rPr>
        <w:t>)</w:t>
      </w:r>
      <w:r w:rsidRPr="005258BA">
        <w:rPr>
          <w:rFonts w:hint="cs"/>
          <w:rtl/>
        </w:rPr>
        <w:t>. ويُستفاد من الروايات أن الصحيفة تشتمل على معارف وحقائق قيّ</w:t>
      </w:r>
      <w:r w:rsidR="00362D92" w:rsidRPr="005258BA">
        <w:rPr>
          <w:rFonts w:hint="cs"/>
          <w:rtl/>
        </w:rPr>
        <w:t>ِ</w:t>
      </w:r>
      <w:r w:rsidRPr="005258BA">
        <w:rPr>
          <w:rFonts w:hint="cs"/>
          <w:rtl/>
        </w:rPr>
        <w:t>مة تحتوي على مبان</w:t>
      </w:r>
      <w:r w:rsidR="00362D92" w:rsidRPr="005258BA">
        <w:rPr>
          <w:rFonts w:hint="cs"/>
          <w:rtl/>
        </w:rPr>
        <w:t>ي</w:t>
      </w:r>
      <w:r w:rsidRPr="005258BA">
        <w:rPr>
          <w:rFonts w:hint="cs"/>
          <w:rtl/>
        </w:rPr>
        <w:t xml:space="preserve"> وأدلة المعارف الإلهية</w:t>
      </w:r>
      <w:r w:rsidRPr="005258BA">
        <w:rPr>
          <w:vertAlign w:val="superscript"/>
          <w:rtl/>
        </w:rPr>
        <w:t>(</w:t>
      </w:r>
      <w:r w:rsidRPr="005258BA">
        <w:rPr>
          <w:rStyle w:val="ac"/>
          <w:sz w:val="27"/>
          <w:rtl/>
        </w:rPr>
        <w:endnoteReference w:id="144"/>
      </w:r>
      <w:r w:rsidRPr="005258BA">
        <w:rPr>
          <w:vertAlign w:val="superscript"/>
          <w:rtl/>
        </w:rPr>
        <w:t>)</w:t>
      </w:r>
      <w:r w:rsidRPr="005258BA">
        <w:rPr>
          <w:rFonts w:hint="cs"/>
          <w:rtl/>
        </w:rPr>
        <w:t>. كما ورد في الروايات أن ولاية أمير المؤمنين مكتوبة في جميع صحف الأنبياء</w:t>
      </w:r>
      <w:r w:rsidRPr="005258BA">
        <w:rPr>
          <w:vertAlign w:val="superscript"/>
          <w:rtl/>
        </w:rPr>
        <w:t>(</w:t>
      </w:r>
      <w:r w:rsidRPr="005258BA">
        <w:rPr>
          <w:rStyle w:val="ac"/>
          <w:sz w:val="27"/>
          <w:rtl/>
        </w:rPr>
        <w:endnoteReference w:id="145"/>
      </w:r>
      <w:r w:rsidRPr="005258BA">
        <w:rPr>
          <w:vertAlign w:val="superscript"/>
          <w:rtl/>
        </w:rPr>
        <w:t>)</w:t>
      </w:r>
      <w:r w:rsidRPr="005258BA">
        <w:rPr>
          <w:rFonts w:hint="cs"/>
          <w:rtl/>
        </w:rPr>
        <w:t>، وهناك شواهد على ذلك في الروايات</w:t>
      </w:r>
      <w:r w:rsidRPr="005258BA">
        <w:rPr>
          <w:vertAlign w:val="superscript"/>
          <w:rtl/>
        </w:rPr>
        <w:t>(</w:t>
      </w:r>
      <w:r w:rsidRPr="005258BA">
        <w:rPr>
          <w:rStyle w:val="ac"/>
          <w:sz w:val="27"/>
          <w:rtl/>
        </w:rPr>
        <w:endnoteReference w:id="146"/>
      </w:r>
      <w:r w:rsidRPr="005258BA">
        <w:rPr>
          <w:vertAlign w:val="superscript"/>
          <w:rtl/>
        </w:rPr>
        <w:t>)</w:t>
      </w:r>
      <w:r w:rsidRPr="005258BA">
        <w:rPr>
          <w:rFonts w:hint="cs"/>
          <w:rtl/>
        </w:rPr>
        <w:t>. وفي بعض الروايات تم التصريح بنقل وانتقال الكتب وحت</w:t>
      </w:r>
      <w:r w:rsidR="00362D92" w:rsidRPr="005258BA">
        <w:rPr>
          <w:rFonts w:hint="cs"/>
          <w:rtl/>
        </w:rPr>
        <w:t>ّ</w:t>
      </w:r>
      <w:r w:rsidRPr="005258BA">
        <w:rPr>
          <w:rFonts w:hint="cs"/>
          <w:rtl/>
        </w:rPr>
        <w:t>ى وسائط انتقال الصحف من إمام</w:t>
      </w:r>
      <w:r w:rsidR="00362D92" w:rsidRPr="005258BA">
        <w:rPr>
          <w:rFonts w:hint="cs"/>
          <w:rtl/>
        </w:rPr>
        <w:t>ٍ</w:t>
      </w:r>
      <w:r w:rsidRPr="005258BA">
        <w:rPr>
          <w:rFonts w:hint="cs"/>
          <w:rtl/>
        </w:rPr>
        <w:t xml:space="preserve"> إلى إمام آخر</w:t>
      </w:r>
      <w:r w:rsidRPr="005258BA">
        <w:rPr>
          <w:vertAlign w:val="superscript"/>
          <w:rtl/>
        </w:rPr>
        <w:t>(</w:t>
      </w:r>
      <w:r w:rsidRPr="005258BA">
        <w:rPr>
          <w:rStyle w:val="ac"/>
          <w:sz w:val="27"/>
          <w:rtl/>
        </w:rPr>
        <w:endnoteReference w:id="147"/>
      </w:r>
      <w:r w:rsidRPr="005258BA">
        <w:rPr>
          <w:vertAlign w:val="superscript"/>
          <w:rtl/>
        </w:rPr>
        <w:t>)</w:t>
      </w:r>
      <w:r w:rsidRPr="005258BA">
        <w:rPr>
          <w:rFonts w:hint="cs"/>
          <w:rtl/>
        </w:rPr>
        <w:t>. يُفهم من هذه الروايات والروايات الأخرى أن هذا الانتقال كان انتقالاً حقيقياً، وأن صحف الأنبياء بعينها كانت موجودة</w:t>
      </w:r>
      <w:r w:rsidR="00362D92" w:rsidRPr="005258BA">
        <w:rPr>
          <w:rFonts w:hint="cs"/>
          <w:rtl/>
        </w:rPr>
        <w:t>ً</w:t>
      </w:r>
      <w:r w:rsidRPr="005258BA">
        <w:rPr>
          <w:rFonts w:hint="cs"/>
          <w:rtl/>
        </w:rPr>
        <w:t xml:space="preserve"> في متناول أئمة الشيعة. إن </w:t>
      </w:r>
      <w:r w:rsidRPr="005258BA">
        <w:rPr>
          <w:rFonts w:hint="cs"/>
          <w:rtl/>
        </w:rPr>
        <w:lastRenderedPageBreak/>
        <w:t>الكتب السماوية للأنبياء السابقين، من قبيل: التوراة والزبور والإنجيل، وصحف مثل</w:t>
      </w:r>
      <w:r w:rsidR="00362D92" w:rsidRPr="005258BA">
        <w:rPr>
          <w:rFonts w:hint="cs"/>
          <w:rtl/>
        </w:rPr>
        <w:t>:</w:t>
      </w:r>
      <w:r w:rsidRPr="005258BA">
        <w:rPr>
          <w:rFonts w:hint="cs"/>
          <w:rtl/>
        </w:rPr>
        <w:t xml:space="preserve"> صحف إبراهيم، هي من بين العلوم المكتوبة التي انتقلت بواسطة النبي</w:t>
      </w:r>
      <w:r w:rsidR="00362D92" w:rsidRPr="005258BA">
        <w:rPr>
          <w:rFonts w:hint="cs"/>
          <w:rtl/>
        </w:rPr>
        <w:t>ّ</w:t>
      </w:r>
      <w:r w:rsidRPr="005258BA">
        <w:rPr>
          <w:rFonts w:hint="cs"/>
          <w:rtl/>
        </w:rPr>
        <w:t xml:space="preserve"> الأكرم إلى الإمام علي</w:t>
      </w:r>
      <w:r w:rsidR="00362D92" w:rsidRPr="005258BA">
        <w:rPr>
          <w:rFonts w:hint="cs"/>
          <w:rtl/>
        </w:rPr>
        <w:t>ّ</w:t>
      </w:r>
      <w:r w:rsidR="00BF5803" w:rsidRPr="00047050">
        <w:rPr>
          <w:rFonts w:cs="Mosawi" w:hint="cs"/>
          <w:szCs w:val="22"/>
          <w:rtl/>
        </w:rPr>
        <w:t>×</w:t>
      </w:r>
      <w:r w:rsidRPr="005258BA">
        <w:rPr>
          <w:rFonts w:hint="cs"/>
          <w:rtl/>
        </w:rPr>
        <w:t>، وكذلك كل</w:t>
      </w:r>
      <w:r w:rsidR="00362D92" w:rsidRPr="005258BA">
        <w:rPr>
          <w:rFonts w:hint="cs"/>
          <w:rtl/>
        </w:rPr>
        <w:t>ّ</w:t>
      </w:r>
      <w:r w:rsidRPr="005258BA">
        <w:rPr>
          <w:rFonts w:hint="cs"/>
          <w:rtl/>
        </w:rPr>
        <w:t xml:space="preserve"> إمام كان واسطة لنقل هذه العلوم والكتب إلى الإمام الذي يأتي بعده</w:t>
      </w:r>
      <w:r w:rsidRPr="005258BA">
        <w:rPr>
          <w:vertAlign w:val="superscript"/>
          <w:rtl/>
        </w:rPr>
        <w:t>(</w:t>
      </w:r>
      <w:r w:rsidRPr="005258BA">
        <w:rPr>
          <w:rStyle w:val="ac"/>
          <w:sz w:val="27"/>
          <w:rtl/>
        </w:rPr>
        <w:endnoteReference w:id="148"/>
      </w:r>
      <w:r w:rsidRPr="005258BA">
        <w:rPr>
          <w:vertAlign w:val="superscript"/>
          <w:rtl/>
        </w:rPr>
        <w:t>)</w:t>
      </w:r>
      <w:r w:rsidRPr="005258BA">
        <w:rPr>
          <w:rFonts w:hint="cs"/>
          <w:rtl/>
        </w:rPr>
        <w:t xml:space="preserve">. وقد تمّ التعبير عن هذه الكتب والصحف في بعض الروايات اختصاراً بـ </w:t>
      </w:r>
      <w:r w:rsidRPr="005258BA">
        <w:rPr>
          <w:rFonts w:hint="eastAsia"/>
          <w:sz w:val="24"/>
          <w:szCs w:val="24"/>
          <w:rtl/>
        </w:rPr>
        <w:t>«</w:t>
      </w:r>
      <w:r w:rsidRPr="005258BA">
        <w:rPr>
          <w:rFonts w:hint="cs"/>
          <w:rtl/>
        </w:rPr>
        <w:t>الج</w:t>
      </w:r>
      <w:r w:rsidR="00362D92" w:rsidRPr="005258BA">
        <w:rPr>
          <w:rFonts w:hint="cs"/>
          <w:rtl/>
        </w:rPr>
        <w:t>َ</w:t>
      </w:r>
      <w:r w:rsidRPr="005258BA">
        <w:rPr>
          <w:rFonts w:hint="cs"/>
          <w:rtl/>
        </w:rPr>
        <w:t>ف</w:t>
      </w:r>
      <w:r w:rsidR="00362D92" w:rsidRPr="005258BA">
        <w:rPr>
          <w:rFonts w:hint="cs"/>
          <w:rtl/>
        </w:rPr>
        <w:t>ْ</w:t>
      </w:r>
      <w:r w:rsidRPr="005258BA">
        <w:rPr>
          <w:rFonts w:hint="cs"/>
          <w:rtl/>
        </w:rPr>
        <w:t>ر الأبيض</w:t>
      </w:r>
      <w:r w:rsidRPr="005258BA">
        <w:rPr>
          <w:rFonts w:hint="eastAsia"/>
          <w:sz w:val="24"/>
          <w:szCs w:val="24"/>
          <w:rtl/>
        </w:rPr>
        <w:t>»</w:t>
      </w:r>
      <w:r w:rsidRPr="005258BA">
        <w:rPr>
          <w:rFonts w:hint="cs"/>
          <w:rtl/>
        </w:rPr>
        <w:t>. طبقاً لما تمّ بيانه يمكن الاد</w:t>
      </w:r>
      <w:r w:rsidR="00362D92" w:rsidRPr="005258BA">
        <w:rPr>
          <w:rFonts w:hint="cs"/>
          <w:rtl/>
        </w:rPr>
        <w:t>ّ</w:t>
      </w:r>
      <w:r w:rsidRPr="005258BA">
        <w:rPr>
          <w:rFonts w:hint="cs"/>
          <w:rtl/>
        </w:rPr>
        <w:t>عاء أن لفظ الج</w:t>
      </w:r>
      <w:r w:rsidR="00362D92" w:rsidRPr="005258BA">
        <w:rPr>
          <w:rFonts w:hint="cs"/>
          <w:rtl/>
        </w:rPr>
        <w:t>َ</w:t>
      </w:r>
      <w:r w:rsidRPr="005258BA">
        <w:rPr>
          <w:rFonts w:hint="cs"/>
          <w:rtl/>
        </w:rPr>
        <w:t>ف</w:t>
      </w:r>
      <w:r w:rsidR="00362D92" w:rsidRPr="005258BA">
        <w:rPr>
          <w:rFonts w:hint="cs"/>
          <w:rtl/>
        </w:rPr>
        <w:t>ْ</w:t>
      </w:r>
      <w:r w:rsidRPr="005258BA">
        <w:rPr>
          <w:rFonts w:hint="cs"/>
          <w:rtl/>
        </w:rPr>
        <w:t>ر أو الج</w:t>
      </w:r>
      <w:r w:rsidR="00362D92" w:rsidRPr="005258BA">
        <w:rPr>
          <w:rFonts w:hint="cs"/>
          <w:rtl/>
        </w:rPr>
        <w:t>َ</w:t>
      </w:r>
      <w:r w:rsidRPr="005258BA">
        <w:rPr>
          <w:rFonts w:hint="cs"/>
          <w:rtl/>
        </w:rPr>
        <w:t>ف</w:t>
      </w:r>
      <w:r w:rsidR="00362D92" w:rsidRPr="005258BA">
        <w:rPr>
          <w:rFonts w:hint="cs"/>
          <w:rtl/>
        </w:rPr>
        <w:t>ْ</w:t>
      </w:r>
      <w:r w:rsidRPr="005258BA">
        <w:rPr>
          <w:rFonts w:hint="cs"/>
          <w:rtl/>
        </w:rPr>
        <w:t>ر الأبيض عنوان</w:t>
      </w:r>
      <w:r w:rsidR="00362D92" w:rsidRPr="005258BA">
        <w:rPr>
          <w:rFonts w:hint="cs"/>
          <w:rtl/>
        </w:rPr>
        <w:t>ٌ</w:t>
      </w:r>
      <w:r w:rsidRPr="005258BA">
        <w:rPr>
          <w:rFonts w:hint="cs"/>
          <w:rtl/>
        </w:rPr>
        <w:t xml:space="preserve"> مشتمل على مجموعتين من الكتب والألواح والصحف، وهما: المجموعة التي يمكن مشاهدتها بحيث يمكن للعالمين بلغة تلك الكتب أن يقوموا بقراءتها وفهم مضامينها، من قبيل: التوراة والإنجيل</w:t>
      </w:r>
      <w:r w:rsidRPr="005258BA">
        <w:rPr>
          <w:vertAlign w:val="superscript"/>
          <w:rtl/>
        </w:rPr>
        <w:t>(</w:t>
      </w:r>
      <w:r w:rsidRPr="005258BA">
        <w:rPr>
          <w:rStyle w:val="ac"/>
          <w:sz w:val="27"/>
          <w:rtl/>
        </w:rPr>
        <w:endnoteReference w:id="149"/>
      </w:r>
      <w:r w:rsidRPr="005258BA">
        <w:rPr>
          <w:vertAlign w:val="superscript"/>
          <w:rtl/>
        </w:rPr>
        <w:t>)</w:t>
      </w:r>
      <w:r w:rsidR="00DE62AA" w:rsidRPr="005258BA">
        <w:rPr>
          <w:rFonts w:hint="cs"/>
          <w:rtl/>
        </w:rPr>
        <w:t>؛</w:t>
      </w:r>
      <w:r w:rsidRPr="005258BA">
        <w:rPr>
          <w:rFonts w:hint="cs"/>
          <w:rtl/>
        </w:rPr>
        <w:t xml:space="preserve"> والمجموعة الثانية: الكتب التي هي من قبيل</w:t>
      </w:r>
      <w:r w:rsidR="00DE62AA" w:rsidRPr="005258BA">
        <w:rPr>
          <w:rFonts w:hint="cs"/>
          <w:rtl/>
        </w:rPr>
        <w:t>:</w:t>
      </w:r>
      <w:r w:rsidRPr="005258BA">
        <w:rPr>
          <w:rFonts w:hint="cs"/>
          <w:rtl/>
        </w:rPr>
        <w:t xml:space="preserve"> الرموز والإشارات. وبالتالي فإن الج</w:t>
      </w:r>
      <w:r w:rsidR="00DE62AA" w:rsidRPr="005258BA">
        <w:rPr>
          <w:rFonts w:hint="cs"/>
          <w:rtl/>
        </w:rPr>
        <w:t>َ</w:t>
      </w:r>
      <w:r w:rsidRPr="005258BA">
        <w:rPr>
          <w:rFonts w:hint="cs"/>
          <w:rtl/>
        </w:rPr>
        <w:t>ف</w:t>
      </w:r>
      <w:r w:rsidR="00DE62AA" w:rsidRPr="005258BA">
        <w:rPr>
          <w:rFonts w:hint="cs"/>
          <w:rtl/>
        </w:rPr>
        <w:t>ْ</w:t>
      </w:r>
      <w:r w:rsidRPr="005258BA">
        <w:rPr>
          <w:rFonts w:hint="cs"/>
          <w:rtl/>
        </w:rPr>
        <w:t>ر عبارة عن مجموعة مشتملة على علم</w:t>
      </w:r>
      <w:r w:rsidR="00DE62AA" w:rsidRPr="005258BA">
        <w:rPr>
          <w:rFonts w:hint="cs"/>
          <w:rtl/>
        </w:rPr>
        <w:t>ٍ</w:t>
      </w:r>
      <w:r w:rsidRPr="005258BA">
        <w:rPr>
          <w:rFonts w:hint="cs"/>
          <w:rtl/>
        </w:rPr>
        <w:t xml:space="preserve"> واسع وكبير. وعن أبي عبيدة</w:t>
      </w:r>
      <w:r w:rsidR="00DE62AA" w:rsidRPr="005258BA">
        <w:rPr>
          <w:rFonts w:hint="cs"/>
          <w:rtl/>
        </w:rPr>
        <w:t>،</w:t>
      </w:r>
      <w:r w:rsidRPr="005258BA">
        <w:rPr>
          <w:rFonts w:hint="cs"/>
          <w:rtl/>
        </w:rPr>
        <w:t xml:space="preserve"> عن الإمام الصادق</w:t>
      </w:r>
      <w:r w:rsidR="00BF5803" w:rsidRPr="00047050">
        <w:rPr>
          <w:rFonts w:cs="Mosawi" w:hint="cs"/>
          <w:szCs w:val="22"/>
          <w:rtl/>
        </w:rPr>
        <w:t>×</w:t>
      </w:r>
      <w:r w:rsidR="00DE62AA" w:rsidRPr="005258BA">
        <w:rPr>
          <w:rFonts w:hint="cs"/>
          <w:rtl/>
        </w:rPr>
        <w:t>،</w:t>
      </w:r>
      <w:r w:rsidRPr="005258BA">
        <w:rPr>
          <w:rFonts w:hint="cs"/>
          <w:rtl/>
        </w:rPr>
        <w:t xml:space="preserve"> أنه أجاب عن سؤال</w:t>
      </w:r>
      <w:r w:rsidR="00DE62AA" w:rsidRPr="005258BA">
        <w:rPr>
          <w:rFonts w:hint="cs"/>
          <w:rtl/>
        </w:rPr>
        <w:t>ٍ</w:t>
      </w:r>
      <w:r w:rsidRPr="005258BA">
        <w:rPr>
          <w:rFonts w:hint="cs"/>
          <w:rtl/>
        </w:rPr>
        <w:t xml:space="preserve"> بشأن الج</w:t>
      </w:r>
      <w:r w:rsidR="00DE62AA" w:rsidRPr="005258BA">
        <w:rPr>
          <w:rFonts w:hint="cs"/>
          <w:rtl/>
        </w:rPr>
        <w:t>َ</w:t>
      </w:r>
      <w:r w:rsidRPr="005258BA">
        <w:rPr>
          <w:rFonts w:hint="cs"/>
          <w:rtl/>
        </w:rPr>
        <w:t>ف</w:t>
      </w:r>
      <w:r w:rsidR="00DE62AA" w:rsidRPr="005258BA">
        <w:rPr>
          <w:rFonts w:hint="cs"/>
          <w:rtl/>
        </w:rPr>
        <w:t>ْ</w:t>
      </w:r>
      <w:r w:rsidRPr="005258BA">
        <w:rPr>
          <w:rFonts w:hint="cs"/>
          <w:rtl/>
        </w:rPr>
        <w:t xml:space="preserve">ر قائلاً: </w:t>
      </w:r>
      <w:r w:rsidRPr="005258BA">
        <w:rPr>
          <w:rFonts w:hint="eastAsia"/>
          <w:sz w:val="24"/>
          <w:szCs w:val="24"/>
          <w:rtl/>
        </w:rPr>
        <w:t>«</w:t>
      </w:r>
      <w:r w:rsidRPr="005258BA">
        <w:rPr>
          <w:rFonts w:hint="cs"/>
          <w:rtl/>
        </w:rPr>
        <w:t>هو جلد</w:t>
      </w:r>
      <w:r w:rsidR="00DE62AA" w:rsidRPr="005258BA">
        <w:rPr>
          <w:rFonts w:hint="cs"/>
          <w:rtl/>
        </w:rPr>
        <w:t>ُ</w:t>
      </w:r>
      <w:r w:rsidRPr="005258BA">
        <w:rPr>
          <w:rFonts w:hint="cs"/>
          <w:rtl/>
        </w:rPr>
        <w:t xml:space="preserve"> ثور</w:t>
      </w:r>
      <w:r w:rsidR="00DE62AA" w:rsidRPr="005258BA">
        <w:rPr>
          <w:rFonts w:hint="cs"/>
          <w:rtl/>
        </w:rPr>
        <w:t>ٍ</w:t>
      </w:r>
      <w:r w:rsidRPr="005258BA">
        <w:rPr>
          <w:rFonts w:hint="cs"/>
          <w:rtl/>
        </w:rPr>
        <w:t xml:space="preserve"> مملوّ</w:t>
      </w:r>
      <w:r w:rsidR="00DE62AA" w:rsidRPr="005258BA">
        <w:rPr>
          <w:rFonts w:hint="cs"/>
          <w:rtl/>
        </w:rPr>
        <w:t>ٌ</w:t>
      </w:r>
      <w:r w:rsidRPr="005258BA">
        <w:rPr>
          <w:rFonts w:hint="cs"/>
          <w:rtl/>
        </w:rPr>
        <w:t xml:space="preserve"> علماً</w:t>
      </w:r>
      <w:r w:rsidRPr="005258BA">
        <w:rPr>
          <w:rFonts w:hint="eastAsia"/>
          <w:sz w:val="24"/>
          <w:szCs w:val="24"/>
          <w:rtl/>
        </w:rPr>
        <w:t>»</w:t>
      </w:r>
      <w:r w:rsidRPr="005258BA">
        <w:rPr>
          <w:vertAlign w:val="superscript"/>
          <w:rtl/>
        </w:rPr>
        <w:t>(</w:t>
      </w:r>
      <w:r w:rsidRPr="005258BA">
        <w:rPr>
          <w:rStyle w:val="ac"/>
          <w:sz w:val="27"/>
          <w:rtl/>
        </w:rPr>
        <w:endnoteReference w:id="150"/>
      </w:r>
      <w:r w:rsidRPr="005258BA">
        <w:rPr>
          <w:vertAlign w:val="superscript"/>
          <w:rtl/>
        </w:rPr>
        <w:t>)</w:t>
      </w:r>
      <w:r w:rsidRPr="005258BA">
        <w:rPr>
          <w:rFonts w:hint="cs"/>
          <w:rtl/>
        </w:rPr>
        <w:t>. وأحياناً يطلق اسم كل</w:t>
      </w:r>
      <w:r w:rsidR="00DE62AA" w:rsidRPr="005258BA">
        <w:rPr>
          <w:rFonts w:hint="cs"/>
          <w:rtl/>
        </w:rPr>
        <w:t>ّ</w:t>
      </w:r>
      <w:r w:rsidRPr="005258BA">
        <w:rPr>
          <w:rFonts w:hint="cs"/>
          <w:rtl/>
        </w:rPr>
        <w:t xml:space="preserve"> هذه المجموعة على بعضها. وفي الأدب العربي يُطلق على هذا النوع من الاستعمال مصطلح إطلاق الكل</w:t>
      </w:r>
      <w:r w:rsidR="00DE62AA" w:rsidRPr="005258BA">
        <w:rPr>
          <w:rFonts w:hint="cs"/>
          <w:rtl/>
        </w:rPr>
        <w:t>ّ</w:t>
      </w:r>
      <w:r w:rsidRPr="005258BA">
        <w:rPr>
          <w:rFonts w:hint="cs"/>
          <w:rtl/>
        </w:rPr>
        <w:t xml:space="preserve"> على الجزء. </w:t>
      </w:r>
    </w:p>
    <w:p w:rsidR="00F713F3" w:rsidRPr="005258BA" w:rsidRDefault="00F713F3" w:rsidP="003F4A68">
      <w:pPr>
        <w:rPr>
          <w:rtl/>
        </w:rPr>
      </w:pPr>
    </w:p>
    <w:p w:rsidR="00F713F3" w:rsidRPr="005258BA" w:rsidRDefault="00F713F3" w:rsidP="00014B01">
      <w:pPr>
        <w:pStyle w:val="31"/>
        <w:spacing w:line="400" w:lineRule="exact"/>
        <w:rPr>
          <w:color w:val="auto"/>
          <w:rtl/>
        </w:rPr>
      </w:pPr>
      <w:r w:rsidRPr="005258BA">
        <w:rPr>
          <w:rFonts w:hint="cs"/>
          <w:color w:val="auto"/>
          <w:rtl/>
        </w:rPr>
        <w:t>4ـ الجامعة والمسائل الجديدة</w:t>
      </w:r>
      <w:r w:rsidR="00210A00" w:rsidRPr="005258BA">
        <w:rPr>
          <w:rFonts w:hint="cs"/>
          <w:color w:val="auto"/>
          <w:rtl/>
          <w:lang w:val="en-US"/>
        </w:rPr>
        <w:t xml:space="preserve"> ــــــ</w:t>
      </w:r>
    </w:p>
    <w:p w:rsidR="00F713F3" w:rsidRPr="005258BA" w:rsidRDefault="00F713F3" w:rsidP="003F4A68">
      <w:pPr>
        <w:rPr>
          <w:rtl/>
        </w:rPr>
      </w:pPr>
      <w:r w:rsidRPr="005258BA">
        <w:rPr>
          <w:rFonts w:hint="cs"/>
          <w:rtl/>
        </w:rPr>
        <w:t>إن ما تقدّ</w:t>
      </w:r>
      <w:r w:rsidR="00DE62AA" w:rsidRPr="005258BA">
        <w:rPr>
          <w:rFonts w:hint="cs"/>
          <w:rtl/>
        </w:rPr>
        <w:t>َ</w:t>
      </w:r>
      <w:r w:rsidRPr="005258BA">
        <w:rPr>
          <w:rFonts w:hint="cs"/>
          <w:rtl/>
        </w:rPr>
        <w:t>م</w:t>
      </w:r>
      <w:r w:rsidR="00DE62AA" w:rsidRPr="005258BA">
        <w:rPr>
          <w:rFonts w:hint="cs"/>
          <w:rtl/>
        </w:rPr>
        <w:t>،</w:t>
      </w:r>
      <w:r w:rsidRPr="005258BA">
        <w:rPr>
          <w:rFonts w:hint="cs"/>
          <w:rtl/>
        </w:rPr>
        <w:t xml:space="preserve"> بالإضافة إلى بيانه لمجموعة من المسائل بشأن كتاب الجامعة، يمكن أن يشك</w:t>
      </w:r>
      <w:r w:rsidR="00DE62AA" w:rsidRPr="005258BA">
        <w:rPr>
          <w:rFonts w:hint="cs"/>
          <w:rtl/>
        </w:rPr>
        <w:t>ِّ</w:t>
      </w:r>
      <w:r w:rsidRPr="005258BA">
        <w:rPr>
          <w:rFonts w:hint="cs"/>
          <w:rtl/>
        </w:rPr>
        <w:t xml:space="preserve">ل ذريعة إلى طرح السؤال المحوري الثاني في هذا المقال. إن السؤالين المحوريين في هذا المقال هما: </w:t>
      </w:r>
    </w:p>
    <w:p w:rsidR="00F713F3" w:rsidRPr="005258BA" w:rsidRDefault="00F713F3" w:rsidP="003F4A68">
      <w:pPr>
        <w:rPr>
          <w:rtl/>
        </w:rPr>
      </w:pPr>
      <w:r w:rsidRPr="005258BA">
        <w:rPr>
          <w:rFonts w:hint="cs"/>
          <w:rtl/>
        </w:rPr>
        <w:t xml:space="preserve">1ـ دور كتاب الجامعة في تحليل مفهوم ختم النبوّة. </w:t>
      </w:r>
    </w:p>
    <w:p w:rsidR="00F713F3" w:rsidRPr="005258BA" w:rsidRDefault="00F713F3" w:rsidP="003F4A68">
      <w:pPr>
        <w:rPr>
          <w:rtl/>
        </w:rPr>
      </w:pPr>
      <w:r w:rsidRPr="005258BA">
        <w:rPr>
          <w:rFonts w:hint="cs"/>
          <w:rtl/>
        </w:rPr>
        <w:t xml:space="preserve">2ـ الكتب الموروثة ودورها في إثبات الوصاية. </w:t>
      </w:r>
    </w:p>
    <w:p w:rsidR="00F713F3" w:rsidRPr="005258BA" w:rsidRDefault="00F713F3" w:rsidP="00FD0762">
      <w:pPr>
        <w:rPr>
          <w:rtl/>
        </w:rPr>
      </w:pPr>
      <w:r w:rsidRPr="005258BA">
        <w:rPr>
          <w:rFonts w:hint="cs"/>
          <w:rtl/>
        </w:rPr>
        <w:t>من خلال الأدلة الكثيرة التي تقدّ</w:t>
      </w:r>
      <w:r w:rsidR="00DE62AA" w:rsidRPr="005258BA">
        <w:rPr>
          <w:rFonts w:hint="cs"/>
          <w:rtl/>
        </w:rPr>
        <w:t>َ</w:t>
      </w:r>
      <w:r w:rsidRPr="005258BA">
        <w:rPr>
          <w:rFonts w:hint="cs"/>
          <w:rtl/>
        </w:rPr>
        <w:t>م ذكرها يت</w:t>
      </w:r>
      <w:r w:rsidR="00DE62AA" w:rsidRPr="005258BA">
        <w:rPr>
          <w:rFonts w:hint="cs"/>
          <w:rtl/>
        </w:rPr>
        <w:t>ّ</w:t>
      </w:r>
      <w:r w:rsidRPr="005258BA">
        <w:rPr>
          <w:rFonts w:hint="cs"/>
          <w:rtl/>
        </w:rPr>
        <w:t>ضح أن الجامعة عبارة عن كتاب يتكف</w:t>
      </w:r>
      <w:r w:rsidR="00DE62AA" w:rsidRPr="005258BA">
        <w:rPr>
          <w:rFonts w:hint="cs"/>
          <w:rtl/>
        </w:rPr>
        <w:t>ّ</w:t>
      </w:r>
      <w:r w:rsidRPr="005258BA">
        <w:rPr>
          <w:rFonts w:hint="cs"/>
          <w:rtl/>
        </w:rPr>
        <w:t>ل بضمان وصول الإمام إلى مصدر</w:t>
      </w:r>
      <w:r w:rsidR="00DE62AA" w:rsidRPr="005258BA">
        <w:rPr>
          <w:rFonts w:hint="cs"/>
          <w:rtl/>
        </w:rPr>
        <w:t>ٍ</w:t>
      </w:r>
      <w:r w:rsidRPr="005258BA">
        <w:rPr>
          <w:rFonts w:hint="cs"/>
          <w:rtl/>
        </w:rPr>
        <w:t xml:space="preserve"> فقهي آمن وصحيح للأحكام الإلهية. يؤيد ذلك إملاء رسول الله</w:t>
      </w:r>
      <w:r w:rsidR="00BF5803" w:rsidRPr="007F415A">
        <w:rPr>
          <w:rFonts w:cs="Mosawi" w:hint="cs"/>
          <w:szCs w:val="22"/>
          <w:rtl/>
        </w:rPr>
        <w:t>|</w:t>
      </w:r>
      <w:r w:rsidRPr="005258BA">
        <w:rPr>
          <w:rFonts w:hint="cs"/>
          <w:rtl/>
        </w:rPr>
        <w:t xml:space="preserve"> للجامعة على الإمام علي</w:t>
      </w:r>
      <w:r w:rsidR="00DE62AA" w:rsidRPr="005258BA">
        <w:rPr>
          <w:rFonts w:hint="cs"/>
          <w:rtl/>
        </w:rPr>
        <w:t>ّ</w:t>
      </w:r>
      <w:r w:rsidR="00BF5803" w:rsidRPr="00047050">
        <w:rPr>
          <w:rFonts w:cs="Mosawi" w:hint="cs"/>
          <w:szCs w:val="22"/>
          <w:rtl/>
        </w:rPr>
        <w:t>×</w:t>
      </w:r>
      <w:r w:rsidRPr="005258BA">
        <w:rPr>
          <w:rFonts w:hint="cs"/>
          <w:rtl/>
        </w:rPr>
        <w:t>، وحجمها الكبير المشتمل على بيان جزئيات أحكام الحلال والحرام. وحيث ينتهي جريان نزول الأحكام والشريعة بختم النبوة من جهة</w:t>
      </w:r>
      <w:r w:rsidR="00DE62AA" w:rsidRPr="005258BA">
        <w:rPr>
          <w:rFonts w:hint="cs"/>
          <w:rtl/>
        </w:rPr>
        <w:t>ٍ</w:t>
      </w:r>
      <w:r w:rsidRPr="005258BA">
        <w:rPr>
          <w:rFonts w:hint="cs"/>
          <w:rtl/>
        </w:rPr>
        <w:t>، وحيث لا يكون للإمام من جهة</w:t>
      </w:r>
      <w:r w:rsidR="00DE62AA" w:rsidRPr="005258BA">
        <w:rPr>
          <w:rFonts w:hint="cs"/>
          <w:rtl/>
        </w:rPr>
        <w:t>ٍ</w:t>
      </w:r>
      <w:r w:rsidRPr="005258BA">
        <w:rPr>
          <w:rFonts w:hint="cs"/>
          <w:rtl/>
        </w:rPr>
        <w:t xml:space="preserve"> أخرى شأن تشريع وتقنين </w:t>
      </w:r>
      <w:r w:rsidRPr="005258BA">
        <w:rPr>
          <w:rFonts w:hint="cs"/>
          <w:rtl/>
        </w:rPr>
        <w:lastRenderedPageBreak/>
        <w:t>الأحكام الجديدة، ي</w:t>
      </w:r>
      <w:r w:rsidR="00DE62AA" w:rsidRPr="005258BA">
        <w:rPr>
          <w:rFonts w:hint="cs"/>
          <w:rtl/>
        </w:rPr>
        <w:t>َ</w:t>
      </w:r>
      <w:r w:rsidRPr="005258BA">
        <w:rPr>
          <w:rFonts w:hint="cs"/>
          <w:rtl/>
        </w:rPr>
        <w:t>ر</w:t>
      </w:r>
      <w:r w:rsidR="00DE62AA" w:rsidRPr="005258BA">
        <w:rPr>
          <w:rFonts w:hint="cs"/>
          <w:rtl/>
        </w:rPr>
        <w:t>ِ</w:t>
      </w:r>
      <w:r w:rsidRPr="005258BA">
        <w:rPr>
          <w:rFonts w:hint="cs"/>
          <w:rtl/>
        </w:rPr>
        <w:t>د</w:t>
      </w:r>
      <w:r w:rsidR="00DE62AA" w:rsidRPr="005258BA">
        <w:rPr>
          <w:rFonts w:hint="cs"/>
          <w:rtl/>
        </w:rPr>
        <w:t>ُ</w:t>
      </w:r>
      <w:r w:rsidRPr="005258BA">
        <w:rPr>
          <w:rFonts w:hint="cs"/>
          <w:rtl/>
        </w:rPr>
        <w:t xml:space="preserve"> السؤال القائل: كيف يتعامل الإمام مع الأسئلة الفقهية الجديدة والمسائل العلمية الحديثة؟ هل ينظر الشيعة إلى مفهوم ختم النبوّة برؤية مخدوشة</w:t>
      </w:r>
      <w:r w:rsidR="00DE62AA" w:rsidRPr="005258BA">
        <w:rPr>
          <w:rFonts w:hint="cs"/>
          <w:rtl/>
        </w:rPr>
        <w:t>؟</w:t>
      </w:r>
      <w:r w:rsidRPr="005258BA">
        <w:rPr>
          <w:rFonts w:hint="cs"/>
          <w:rtl/>
        </w:rPr>
        <w:t xml:space="preserve"> وهل يذهب التشيّ</w:t>
      </w:r>
      <w:r w:rsidR="00DE62AA" w:rsidRPr="005258BA">
        <w:rPr>
          <w:rFonts w:hint="cs"/>
          <w:rtl/>
        </w:rPr>
        <w:t>ُ</w:t>
      </w:r>
      <w:r w:rsidRPr="005258BA">
        <w:rPr>
          <w:rFonts w:hint="cs"/>
          <w:rtl/>
        </w:rPr>
        <w:t>ع إلى الاعتقاد بانتقال شؤون النبي</w:t>
      </w:r>
      <w:r w:rsidR="00DE62AA" w:rsidRPr="005258BA">
        <w:rPr>
          <w:rFonts w:hint="cs"/>
          <w:rtl/>
        </w:rPr>
        <w:t>ّ</w:t>
      </w:r>
      <w:r w:rsidRPr="005258BA">
        <w:rPr>
          <w:rFonts w:hint="cs"/>
          <w:rtl/>
        </w:rPr>
        <w:t xml:space="preserve"> الخاتم بعد رحيله، بحيث يتم</w:t>
      </w:r>
      <w:r w:rsidR="00DE62AA" w:rsidRPr="005258BA">
        <w:rPr>
          <w:rFonts w:hint="cs"/>
          <w:rtl/>
        </w:rPr>
        <w:t>ّ</w:t>
      </w:r>
      <w:r w:rsidRPr="005258BA">
        <w:rPr>
          <w:rFonts w:hint="cs"/>
          <w:rtl/>
        </w:rPr>
        <w:t xml:space="preserve"> توجيه الاتهام لهم بسبب ذلك بضعف الاعتقاد بالخاتمية، وي</w:t>
      </w:r>
      <w:r w:rsidR="00DE62AA" w:rsidRPr="005258BA">
        <w:rPr>
          <w:rFonts w:hint="cs"/>
          <w:rtl/>
        </w:rPr>
        <w:t>ُ</w:t>
      </w:r>
      <w:r w:rsidRPr="005258BA">
        <w:rPr>
          <w:rFonts w:hint="cs"/>
          <w:rtl/>
        </w:rPr>
        <w:t>ع</w:t>
      </w:r>
      <w:r w:rsidR="00DE62AA" w:rsidRPr="005258BA">
        <w:rPr>
          <w:rFonts w:hint="cs"/>
          <w:rtl/>
        </w:rPr>
        <w:t>َ</w:t>
      </w:r>
      <w:r w:rsidRPr="005258BA">
        <w:rPr>
          <w:rFonts w:hint="cs"/>
          <w:rtl/>
        </w:rPr>
        <w:t>د</w:t>
      </w:r>
      <w:r w:rsidR="00DE62AA" w:rsidRPr="005258BA">
        <w:rPr>
          <w:rFonts w:hint="cs"/>
          <w:rtl/>
        </w:rPr>
        <w:t>ّ</w:t>
      </w:r>
      <w:r w:rsidRPr="005258BA">
        <w:rPr>
          <w:rFonts w:hint="cs"/>
          <w:rtl/>
        </w:rPr>
        <w:t xml:space="preserve"> مفهوم الخاتمية في هذه المدرسة مفهوماً واهياً وضعيفاً جداً</w:t>
      </w:r>
      <w:r w:rsidR="00FD0762">
        <w:rPr>
          <w:rFonts w:hint="cs"/>
          <w:rtl/>
        </w:rPr>
        <w:t>؟</w:t>
      </w:r>
      <w:r w:rsidRPr="005258BA">
        <w:rPr>
          <w:vertAlign w:val="superscript"/>
          <w:rtl/>
        </w:rPr>
        <w:t>(</w:t>
      </w:r>
      <w:r w:rsidRPr="005258BA">
        <w:rPr>
          <w:rStyle w:val="ac"/>
          <w:sz w:val="27"/>
          <w:rtl/>
        </w:rPr>
        <w:endnoteReference w:id="151"/>
      </w:r>
      <w:r w:rsidRPr="005258BA">
        <w:rPr>
          <w:vertAlign w:val="superscript"/>
          <w:rtl/>
        </w:rPr>
        <w:t>)</w:t>
      </w:r>
      <w:r w:rsidR="00FD0762">
        <w:rPr>
          <w:rFonts w:hint="cs"/>
          <w:rtl/>
        </w:rPr>
        <w:t>.</w:t>
      </w:r>
      <w:r w:rsidRPr="005258BA">
        <w:rPr>
          <w:rFonts w:hint="cs"/>
          <w:rtl/>
        </w:rPr>
        <w:t xml:space="preserve"> وعلى الرغم من الحاجة إلى دراسة هذا السؤال من مختلف الزوايا</w:t>
      </w:r>
      <w:r w:rsidRPr="005258BA">
        <w:rPr>
          <w:vertAlign w:val="superscript"/>
          <w:rtl/>
        </w:rPr>
        <w:t>(</w:t>
      </w:r>
      <w:r w:rsidRPr="005258BA">
        <w:rPr>
          <w:rStyle w:val="ac"/>
          <w:sz w:val="27"/>
          <w:rtl/>
        </w:rPr>
        <w:endnoteReference w:id="152"/>
      </w:r>
      <w:r w:rsidRPr="005258BA">
        <w:rPr>
          <w:vertAlign w:val="superscript"/>
          <w:rtl/>
        </w:rPr>
        <w:t>)</w:t>
      </w:r>
      <w:r w:rsidRPr="005258BA">
        <w:rPr>
          <w:rFonts w:hint="cs"/>
          <w:rtl/>
        </w:rPr>
        <w:t>، إلا أن الزاوية التي يمكن فيها للروايات التي تذكر عنوان الجامعة أن تكون جواباً عن هذا السؤال تحظى بأهم</w:t>
      </w:r>
      <w:r w:rsidR="00DE62AA" w:rsidRPr="005258BA">
        <w:rPr>
          <w:rFonts w:hint="cs"/>
          <w:rtl/>
        </w:rPr>
        <w:t>ّ</w:t>
      </w:r>
      <w:r w:rsidRPr="005258BA">
        <w:rPr>
          <w:rFonts w:hint="cs"/>
          <w:rtl/>
        </w:rPr>
        <w:t>ية بالغة؛ لأنها تشتمل على الاعتقاد التام</w:t>
      </w:r>
      <w:r w:rsidR="00DE62AA" w:rsidRPr="005258BA">
        <w:rPr>
          <w:rFonts w:hint="cs"/>
          <w:rtl/>
        </w:rPr>
        <w:t>ّ</w:t>
      </w:r>
      <w:r w:rsidRPr="005258BA">
        <w:rPr>
          <w:rFonts w:hint="cs"/>
          <w:rtl/>
        </w:rPr>
        <w:t xml:space="preserve"> لأئمة الشيعة بمفهوم ختم الشريعة، وتحتوي على إجابة عن هذه الشبهة</w:t>
      </w:r>
      <w:r w:rsidR="00DE62AA" w:rsidRPr="005258BA">
        <w:rPr>
          <w:rFonts w:hint="cs"/>
          <w:rtl/>
        </w:rPr>
        <w:t>؛</w:t>
      </w:r>
      <w:r w:rsidRPr="005258BA">
        <w:rPr>
          <w:rFonts w:hint="cs"/>
          <w:rtl/>
        </w:rPr>
        <w:t xml:space="preserve"> كما توض</w:t>
      </w:r>
      <w:r w:rsidR="00DE62AA" w:rsidRPr="005258BA">
        <w:rPr>
          <w:rFonts w:hint="cs"/>
          <w:rtl/>
        </w:rPr>
        <w:t>ّ</w:t>
      </w:r>
      <w:r w:rsidRPr="005258BA">
        <w:rPr>
          <w:rFonts w:hint="cs"/>
          <w:rtl/>
        </w:rPr>
        <w:t>ح من جهة</w:t>
      </w:r>
      <w:r w:rsidR="00DE62AA" w:rsidRPr="005258BA">
        <w:rPr>
          <w:rFonts w:hint="cs"/>
          <w:rtl/>
        </w:rPr>
        <w:t>ٍ</w:t>
      </w:r>
      <w:r w:rsidRPr="005258BA">
        <w:rPr>
          <w:rFonts w:hint="cs"/>
          <w:rtl/>
        </w:rPr>
        <w:t xml:space="preserve"> أخرى دور كتاب الجامعة في مسار بيان مفهوم الخاتمية وتوضيح وظائف وشؤون الإمام أيضاً. </w:t>
      </w:r>
    </w:p>
    <w:p w:rsidR="00F713F3" w:rsidRPr="005258BA" w:rsidRDefault="00F713F3" w:rsidP="003F4A68">
      <w:pPr>
        <w:rPr>
          <w:rtl/>
        </w:rPr>
      </w:pPr>
      <w:r w:rsidRPr="005258BA">
        <w:rPr>
          <w:rFonts w:hint="cs"/>
          <w:rtl/>
        </w:rPr>
        <w:t>إن تحد</w:t>
      </w:r>
      <w:r w:rsidR="00DE62AA" w:rsidRPr="005258BA">
        <w:rPr>
          <w:rFonts w:hint="cs"/>
          <w:rtl/>
        </w:rPr>
        <w:t>ّ</w:t>
      </w:r>
      <w:r w:rsidRPr="005258BA">
        <w:rPr>
          <w:rFonts w:hint="cs"/>
          <w:rtl/>
        </w:rPr>
        <w:t>يات تبلور المسائل الجديدة وحاجة الناس إلى وعي وإدراك لأحكام المسائل الجديدة من بين الموارد التي تم</w:t>
      </w:r>
      <w:r w:rsidR="00DE62AA" w:rsidRPr="005258BA">
        <w:rPr>
          <w:rFonts w:hint="cs"/>
          <w:rtl/>
        </w:rPr>
        <w:t>ّ</w:t>
      </w:r>
      <w:r w:rsidRPr="005258BA">
        <w:rPr>
          <w:rFonts w:hint="cs"/>
          <w:rtl/>
        </w:rPr>
        <w:t xml:space="preserve">ت الإشارة إليها في هامش عنوان الجامعة. لقد عرّف أئمة الشيعة الاستفادة من كتاب الجامعة بوصفه </w:t>
      </w:r>
      <w:r w:rsidR="00DE62AA" w:rsidRPr="005258BA">
        <w:rPr>
          <w:rFonts w:hint="cs"/>
          <w:rtl/>
        </w:rPr>
        <w:t>أحد</w:t>
      </w:r>
      <w:r w:rsidRPr="005258BA">
        <w:rPr>
          <w:rFonts w:hint="cs"/>
          <w:rtl/>
        </w:rPr>
        <w:t xml:space="preserve"> أسباب احتياج الناس إلى الأوصياء المنصوص عليهم من ق</w:t>
      </w:r>
      <w:r w:rsidR="00DE62AA" w:rsidRPr="005258BA">
        <w:rPr>
          <w:rFonts w:hint="cs"/>
          <w:rtl/>
        </w:rPr>
        <w:t>ِ</w:t>
      </w:r>
      <w:r w:rsidRPr="005258BA">
        <w:rPr>
          <w:rFonts w:hint="cs"/>
          <w:rtl/>
        </w:rPr>
        <w:t>ب</w:t>
      </w:r>
      <w:r w:rsidR="00DE62AA" w:rsidRPr="005258BA">
        <w:rPr>
          <w:rFonts w:hint="cs"/>
          <w:rtl/>
        </w:rPr>
        <w:t>َ</w:t>
      </w:r>
      <w:r w:rsidRPr="005258BA">
        <w:rPr>
          <w:rFonts w:hint="cs"/>
          <w:rtl/>
        </w:rPr>
        <w:t>ل النبي</w:t>
      </w:r>
      <w:r w:rsidR="00FD0762">
        <w:rPr>
          <w:rFonts w:hint="cs"/>
          <w:rtl/>
        </w:rPr>
        <w:t>ّ</w:t>
      </w:r>
      <w:r w:rsidRPr="005258BA">
        <w:rPr>
          <w:rFonts w:hint="cs"/>
          <w:rtl/>
        </w:rPr>
        <w:t xml:space="preserve"> الأكرم</w:t>
      </w:r>
      <w:r w:rsidR="00BF5803" w:rsidRPr="007F415A">
        <w:rPr>
          <w:rFonts w:cs="Mosawi" w:hint="cs"/>
          <w:szCs w:val="22"/>
          <w:rtl/>
        </w:rPr>
        <w:t>|</w:t>
      </w:r>
      <w:r w:rsidRPr="005258BA">
        <w:rPr>
          <w:rFonts w:hint="cs"/>
          <w:rtl/>
        </w:rPr>
        <w:t>، و</w:t>
      </w:r>
      <w:r w:rsidR="00DE62AA" w:rsidRPr="005258BA">
        <w:rPr>
          <w:rFonts w:hint="cs"/>
          <w:rtl/>
        </w:rPr>
        <w:t>إ</w:t>
      </w:r>
      <w:r w:rsidRPr="005258BA">
        <w:rPr>
          <w:rFonts w:hint="cs"/>
          <w:rtl/>
        </w:rPr>
        <w:t xml:space="preserve">ن انتفاع الأئمة ومعرفتهم بالجامعة هي التي تغنيهم عن الآخرين. إن تعابير من قبيل: </w:t>
      </w:r>
      <w:r w:rsidRPr="005258BA">
        <w:rPr>
          <w:rFonts w:hint="eastAsia"/>
          <w:sz w:val="24"/>
          <w:szCs w:val="24"/>
          <w:rtl/>
        </w:rPr>
        <w:t>«</w:t>
      </w:r>
      <w:r w:rsidRPr="005258BA">
        <w:rPr>
          <w:rFonts w:hint="cs"/>
          <w:rtl/>
        </w:rPr>
        <w:t>علم يُستغنى به عن الناس ولا يستغني الناس عنه</w:t>
      </w:r>
      <w:r w:rsidRPr="005258BA">
        <w:rPr>
          <w:rFonts w:hint="eastAsia"/>
          <w:sz w:val="24"/>
          <w:szCs w:val="24"/>
          <w:rtl/>
        </w:rPr>
        <w:t>»</w:t>
      </w:r>
      <w:r w:rsidRPr="005258BA">
        <w:rPr>
          <w:vertAlign w:val="superscript"/>
          <w:rtl/>
        </w:rPr>
        <w:t>(</w:t>
      </w:r>
      <w:r w:rsidRPr="005258BA">
        <w:rPr>
          <w:rStyle w:val="ac"/>
          <w:sz w:val="27"/>
          <w:rtl/>
        </w:rPr>
        <w:endnoteReference w:id="153"/>
      </w:r>
      <w:r w:rsidRPr="005258BA">
        <w:rPr>
          <w:vertAlign w:val="superscript"/>
          <w:rtl/>
        </w:rPr>
        <w:t>)</w:t>
      </w:r>
      <w:r w:rsidRPr="005258BA">
        <w:rPr>
          <w:rFonts w:hint="cs"/>
          <w:rtl/>
        </w:rPr>
        <w:t>، أو اعتبار محتوى الجامعة علماً جديداً</w:t>
      </w:r>
      <w:r w:rsidRPr="005258BA">
        <w:rPr>
          <w:vertAlign w:val="superscript"/>
          <w:rtl/>
        </w:rPr>
        <w:t>(</w:t>
      </w:r>
      <w:r w:rsidRPr="005258BA">
        <w:rPr>
          <w:rStyle w:val="ac"/>
          <w:sz w:val="27"/>
          <w:rtl/>
        </w:rPr>
        <w:endnoteReference w:id="154"/>
      </w:r>
      <w:r w:rsidRPr="005258BA">
        <w:rPr>
          <w:vertAlign w:val="superscript"/>
          <w:rtl/>
        </w:rPr>
        <w:t>)</w:t>
      </w:r>
      <w:r w:rsidRPr="005258BA">
        <w:rPr>
          <w:rFonts w:hint="cs"/>
          <w:rtl/>
        </w:rPr>
        <w:t xml:space="preserve">، أو اعتبار الجامعة مصداقاً لقوله تعالى: </w:t>
      </w:r>
      <w:r w:rsidRPr="00C16ACA">
        <w:rPr>
          <w:rFonts w:ascii="Mosawi" w:hAnsi="Mosawi" w:cs="Mosawi"/>
          <w:sz w:val="24"/>
          <w:szCs w:val="24"/>
          <w:rtl/>
        </w:rPr>
        <w:t>﴿</w:t>
      </w:r>
      <w:r w:rsidRPr="005258BA">
        <w:rPr>
          <w:b/>
          <w:bCs/>
          <w:rtl/>
        </w:rPr>
        <w:t>أَوْ أَثَارَةٍ مِنْ عِلْمٍ إِنْ كُنْتُمْ صَادِقِينَ</w:t>
      </w:r>
      <w:r w:rsidRPr="00C16ACA">
        <w:rPr>
          <w:rFonts w:ascii="Mosawi" w:hAnsi="Mosawi" w:cs="Mosawi"/>
          <w:sz w:val="24"/>
          <w:szCs w:val="24"/>
          <w:rtl/>
        </w:rPr>
        <w:t>﴾</w:t>
      </w:r>
      <w:r w:rsidRPr="005258BA">
        <w:rPr>
          <w:rFonts w:hint="cs"/>
          <w:rtl/>
        </w:rPr>
        <w:t xml:space="preserve"> (الأحقاف: 4)</w:t>
      </w:r>
      <w:r w:rsidRPr="005258BA">
        <w:rPr>
          <w:vertAlign w:val="superscript"/>
          <w:rtl/>
        </w:rPr>
        <w:t>(</w:t>
      </w:r>
      <w:r w:rsidRPr="005258BA">
        <w:rPr>
          <w:rStyle w:val="ac"/>
          <w:sz w:val="27"/>
          <w:rtl/>
        </w:rPr>
        <w:endnoteReference w:id="155"/>
      </w:r>
      <w:r w:rsidRPr="005258BA">
        <w:rPr>
          <w:vertAlign w:val="superscript"/>
          <w:rtl/>
        </w:rPr>
        <w:t>)</w:t>
      </w:r>
      <w:r w:rsidR="00DE62AA" w:rsidRPr="005258BA">
        <w:rPr>
          <w:rFonts w:hint="cs"/>
          <w:rtl/>
        </w:rPr>
        <w:t>،</w:t>
      </w:r>
      <w:r w:rsidRPr="005258BA">
        <w:rPr>
          <w:rFonts w:hint="cs"/>
          <w:rtl/>
        </w:rPr>
        <w:t xml:space="preserve"> يمث</w:t>
      </w:r>
      <w:r w:rsidR="00DE62AA" w:rsidRPr="005258BA">
        <w:rPr>
          <w:rFonts w:hint="cs"/>
          <w:rtl/>
        </w:rPr>
        <w:t>ِّ</w:t>
      </w:r>
      <w:r w:rsidRPr="005258BA">
        <w:rPr>
          <w:rFonts w:hint="cs"/>
          <w:rtl/>
        </w:rPr>
        <w:t>ل بياناً على استفادة الأئم</w:t>
      </w:r>
      <w:r w:rsidR="005006B3" w:rsidRPr="005258BA">
        <w:rPr>
          <w:rFonts w:hint="cs"/>
          <w:rtl/>
        </w:rPr>
        <w:t>ّ</w:t>
      </w:r>
      <w:r w:rsidRPr="005258BA">
        <w:rPr>
          <w:rFonts w:hint="cs"/>
          <w:rtl/>
        </w:rPr>
        <w:t>ة من قناة موثوقة في الوصول إلى الأحكام الإلهية. إن الروايات ـ بالإشارة إلى ظهور الموضوعات والمسائل الجديدة ـ تعتبر كتاب الجامعة سبباً في الاستفادة الكاملة</w:t>
      </w:r>
      <w:r w:rsidR="005006B3" w:rsidRPr="005258BA">
        <w:rPr>
          <w:rFonts w:hint="cs"/>
          <w:rtl/>
        </w:rPr>
        <w:t>،</w:t>
      </w:r>
      <w:r w:rsidRPr="005258BA">
        <w:rPr>
          <w:rFonts w:hint="cs"/>
          <w:rtl/>
        </w:rPr>
        <w:t xml:space="preserve"> والقدرة على الإجابة الصحيحة وامتلاك الأحكام الواقعية</w:t>
      </w:r>
      <w:r w:rsidRPr="005258BA">
        <w:rPr>
          <w:vertAlign w:val="superscript"/>
          <w:rtl/>
        </w:rPr>
        <w:t>(</w:t>
      </w:r>
      <w:r w:rsidRPr="005258BA">
        <w:rPr>
          <w:rStyle w:val="ac"/>
          <w:sz w:val="27"/>
          <w:rtl/>
        </w:rPr>
        <w:endnoteReference w:id="156"/>
      </w:r>
      <w:r w:rsidRPr="005258BA">
        <w:rPr>
          <w:vertAlign w:val="superscript"/>
          <w:rtl/>
        </w:rPr>
        <w:t>)</w:t>
      </w:r>
      <w:r w:rsidRPr="005258BA">
        <w:rPr>
          <w:rFonts w:hint="cs"/>
          <w:rtl/>
        </w:rPr>
        <w:t>. لقد تمّ في هذه الروايات بيان أن الابتعاد والغفلة عن الجامعة ي</w:t>
      </w:r>
      <w:r w:rsidR="005006B3" w:rsidRPr="005258BA">
        <w:rPr>
          <w:rFonts w:hint="cs"/>
          <w:rtl/>
        </w:rPr>
        <w:t>ُ</w:t>
      </w:r>
      <w:r w:rsidRPr="005258BA">
        <w:rPr>
          <w:rFonts w:hint="cs"/>
          <w:rtl/>
        </w:rPr>
        <w:t>ع</w:t>
      </w:r>
      <w:r w:rsidR="005006B3" w:rsidRPr="005258BA">
        <w:rPr>
          <w:rFonts w:hint="cs"/>
          <w:rtl/>
        </w:rPr>
        <w:t>َ</w:t>
      </w:r>
      <w:r w:rsidRPr="005258BA">
        <w:rPr>
          <w:rFonts w:hint="cs"/>
          <w:rtl/>
        </w:rPr>
        <w:t>د</w:t>
      </w:r>
      <w:r w:rsidR="005006B3" w:rsidRPr="005258BA">
        <w:rPr>
          <w:rFonts w:hint="cs"/>
          <w:rtl/>
        </w:rPr>
        <w:t>ّ</w:t>
      </w:r>
      <w:r w:rsidRPr="005258BA">
        <w:rPr>
          <w:rFonts w:hint="cs"/>
          <w:rtl/>
        </w:rPr>
        <w:t xml:space="preserve"> سبباً في الانفصال عن الواقع والقوانين والتشريعات الإلهية الحقيقية، والتمس</w:t>
      </w:r>
      <w:r w:rsidR="005006B3" w:rsidRPr="005258BA">
        <w:rPr>
          <w:rFonts w:hint="cs"/>
          <w:rtl/>
        </w:rPr>
        <w:t>ُّ</w:t>
      </w:r>
      <w:r w:rsidRPr="005258BA">
        <w:rPr>
          <w:rFonts w:hint="cs"/>
          <w:rtl/>
        </w:rPr>
        <w:t>ك بالقياس والآراء الشخصية (التفسير بالرأي)</w:t>
      </w:r>
      <w:r w:rsidRPr="005258BA">
        <w:rPr>
          <w:vertAlign w:val="superscript"/>
          <w:rtl/>
        </w:rPr>
        <w:t>(</w:t>
      </w:r>
      <w:r w:rsidRPr="005258BA">
        <w:rPr>
          <w:rStyle w:val="ac"/>
          <w:sz w:val="27"/>
          <w:rtl/>
        </w:rPr>
        <w:endnoteReference w:id="157"/>
      </w:r>
      <w:r w:rsidRPr="005258BA">
        <w:rPr>
          <w:vertAlign w:val="superscript"/>
          <w:rtl/>
        </w:rPr>
        <w:t>)</w:t>
      </w:r>
      <w:r w:rsidRPr="005258BA">
        <w:rPr>
          <w:rFonts w:hint="cs"/>
          <w:rtl/>
        </w:rPr>
        <w:t xml:space="preserve">. </w:t>
      </w:r>
    </w:p>
    <w:p w:rsidR="00F713F3" w:rsidRPr="005258BA" w:rsidRDefault="00F713F3" w:rsidP="003F4A68">
      <w:pPr>
        <w:rPr>
          <w:rtl/>
        </w:rPr>
      </w:pPr>
      <w:r w:rsidRPr="005258BA">
        <w:rPr>
          <w:rFonts w:hint="cs"/>
          <w:rtl/>
        </w:rPr>
        <w:t>إن المشاهدة والمطالعة والتقرير القيّ</w:t>
      </w:r>
      <w:r w:rsidR="005006B3" w:rsidRPr="005258BA">
        <w:rPr>
          <w:rFonts w:hint="cs"/>
          <w:rtl/>
        </w:rPr>
        <w:t>ِ</w:t>
      </w:r>
      <w:r w:rsidRPr="005258BA">
        <w:rPr>
          <w:rFonts w:hint="cs"/>
          <w:rtl/>
        </w:rPr>
        <w:t>م لزرارة بن أعين عن مصحف علي</w:t>
      </w:r>
      <w:r w:rsidR="005006B3" w:rsidRPr="005258BA">
        <w:rPr>
          <w:rFonts w:hint="cs"/>
          <w:rtl/>
        </w:rPr>
        <w:t>ٍّ</w:t>
      </w:r>
      <w:r w:rsidRPr="005258BA">
        <w:rPr>
          <w:rFonts w:hint="cs"/>
          <w:rtl/>
        </w:rPr>
        <w:t xml:space="preserve"> أو الجامعة، المشتملة على الأحكام والتكاليف العملية، تثبت مدى جفاء التيار السياسي </w:t>
      </w:r>
      <w:r w:rsidRPr="005258BA">
        <w:rPr>
          <w:rFonts w:hint="cs"/>
          <w:rtl/>
        </w:rPr>
        <w:lastRenderedPageBreak/>
        <w:t>الغالب تجاه حقائق الأحكام، وإظهارها لأرضية الانحراف عن الأحكام الإلهية (حت</w:t>
      </w:r>
      <w:r w:rsidR="005006B3" w:rsidRPr="005258BA">
        <w:rPr>
          <w:rFonts w:hint="cs"/>
          <w:rtl/>
        </w:rPr>
        <w:t>ّ</w:t>
      </w:r>
      <w:r w:rsidRPr="005258BA">
        <w:rPr>
          <w:rFonts w:hint="cs"/>
          <w:rtl/>
        </w:rPr>
        <w:t>ى ما قبل مرحلة الصادقين</w:t>
      </w:r>
      <w:r w:rsidR="00BF5803" w:rsidRPr="00971BE7">
        <w:rPr>
          <w:rFonts w:cs="Mosawi" w:hint="cs"/>
          <w:sz w:val="24"/>
          <w:szCs w:val="24"/>
          <w:rtl/>
        </w:rPr>
        <w:t>’</w:t>
      </w:r>
      <w:r w:rsidRPr="005258BA">
        <w:rPr>
          <w:rFonts w:hint="cs"/>
          <w:rtl/>
        </w:rPr>
        <w:t>)</w:t>
      </w:r>
      <w:r w:rsidRPr="005258BA">
        <w:rPr>
          <w:vertAlign w:val="superscript"/>
          <w:rtl/>
        </w:rPr>
        <w:t>(</w:t>
      </w:r>
      <w:r w:rsidRPr="005258BA">
        <w:rPr>
          <w:rStyle w:val="ac"/>
          <w:sz w:val="27"/>
          <w:rtl/>
        </w:rPr>
        <w:endnoteReference w:id="158"/>
      </w:r>
      <w:r w:rsidRPr="005258BA">
        <w:rPr>
          <w:vertAlign w:val="superscript"/>
          <w:rtl/>
        </w:rPr>
        <w:t>)</w:t>
      </w:r>
      <w:r w:rsidRPr="005258BA">
        <w:rPr>
          <w:rFonts w:hint="cs"/>
          <w:rtl/>
        </w:rPr>
        <w:t>. إن بيان زرارة في كيفية تعاطيه مع هذه الصحيحة يعكس الاختلاف بين ما كان شائعاً من الأحكام (في تلك المرحلة</w:t>
      </w:r>
      <w:r w:rsidR="005006B3" w:rsidRPr="005258BA">
        <w:rPr>
          <w:rFonts w:hint="cs"/>
          <w:rtl/>
        </w:rPr>
        <w:t>)</w:t>
      </w:r>
      <w:r w:rsidRPr="005258BA">
        <w:rPr>
          <w:rFonts w:hint="cs"/>
          <w:rtl/>
        </w:rPr>
        <w:t xml:space="preserve"> وبين حقائق الأحكام الإلهية</w:t>
      </w:r>
      <w:r w:rsidRPr="005258BA">
        <w:rPr>
          <w:vertAlign w:val="superscript"/>
          <w:rtl/>
        </w:rPr>
        <w:t>(</w:t>
      </w:r>
      <w:r w:rsidRPr="005258BA">
        <w:rPr>
          <w:rStyle w:val="ac"/>
          <w:sz w:val="27"/>
          <w:rtl/>
        </w:rPr>
        <w:endnoteReference w:id="159"/>
      </w:r>
      <w:r w:rsidRPr="005258BA">
        <w:rPr>
          <w:vertAlign w:val="superscript"/>
          <w:rtl/>
        </w:rPr>
        <w:t>)</w:t>
      </w:r>
      <w:r w:rsidRPr="005258BA">
        <w:rPr>
          <w:rFonts w:hint="cs"/>
          <w:rtl/>
        </w:rPr>
        <w:t xml:space="preserve">، </w:t>
      </w:r>
      <w:r w:rsidR="005006B3" w:rsidRPr="005258BA">
        <w:rPr>
          <w:rFonts w:hint="cs"/>
          <w:rtl/>
        </w:rPr>
        <w:t>و</w:t>
      </w:r>
      <w:r w:rsidR="00201361" w:rsidRPr="005258BA">
        <w:rPr>
          <w:rFonts w:hint="cs"/>
          <w:rtl/>
        </w:rPr>
        <w:t>لا سيَّما</w:t>
      </w:r>
      <w:r w:rsidRPr="005258BA">
        <w:rPr>
          <w:rFonts w:hint="cs"/>
          <w:rtl/>
        </w:rPr>
        <w:t xml:space="preserve"> أن هذا الأمر قد اقترن ببداية تشرّ</w:t>
      </w:r>
      <w:r w:rsidR="005006B3" w:rsidRPr="005258BA">
        <w:rPr>
          <w:rFonts w:hint="cs"/>
          <w:rtl/>
        </w:rPr>
        <w:t>ُ</w:t>
      </w:r>
      <w:r w:rsidRPr="005258BA">
        <w:rPr>
          <w:rFonts w:hint="cs"/>
          <w:rtl/>
        </w:rPr>
        <w:t>ف زرارة بالدخول في حصن ولاية أهل البيت</w:t>
      </w:r>
      <w:r w:rsidR="008A5907" w:rsidRPr="00E80D72">
        <w:rPr>
          <w:rFonts w:ascii="Mosawi" w:hAnsi="Mosawi" w:cs="Mosawi"/>
          <w:szCs w:val="22"/>
          <w:rtl/>
        </w:rPr>
        <w:t>^</w:t>
      </w:r>
      <w:r w:rsidRPr="005258BA">
        <w:rPr>
          <w:rFonts w:hint="cs"/>
          <w:rtl/>
        </w:rPr>
        <w:t xml:space="preserve"> وتعرّ</w:t>
      </w:r>
      <w:r w:rsidR="005006B3" w:rsidRPr="005258BA">
        <w:rPr>
          <w:rFonts w:hint="cs"/>
          <w:rtl/>
        </w:rPr>
        <w:t>ُ</w:t>
      </w:r>
      <w:r w:rsidRPr="005258BA">
        <w:rPr>
          <w:rFonts w:hint="cs"/>
          <w:rtl/>
        </w:rPr>
        <w:t>فه على الإمام الباقر</w:t>
      </w:r>
      <w:r w:rsidR="00BF5803" w:rsidRPr="00047050">
        <w:rPr>
          <w:rFonts w:cs="Mosawi" w:hint="cs"/>
          <w:szCs w:val="22"/>
          <w:rtl/>
        </w:rPr>
        <w:t>×</w:t>
      </w:r>
      <w:r w:rsidRPr="005258BA">
        <w:rPr>
          <w:vertAlign w:val="superscript"/>
          <w:rtl/>
        </w:rPr>
        <w:t>(</w:t>
      </w:r>
      <w:r w:rsidRPr="005258BA">
        <w:rPr>
          <w:rStyle w:val="ac"/>
          <w:sz w:val="27"/>
          <w:rtl/>
        </w:rPr>
        <w:endnoteReference w:id="160"/>
      </w:r>
      <w:r w:rsidRPr="005258BA">
        <w:rPr>
          <w:vertAlign w:val="superscript"/>
          <w:rtl/>
        </w:rPr>
        <w:t>)</w:t>
      </w:r>
      <w:r w:rsidRPr="005258BA">
        <w:rPr>
          <w:rFonts w:hint="cs"/>
          <w:rtl/>
        </w:rPr>
        <w:t>. وقد بيّن زراره فهمه لتلك الصحيفة</w:t>
      </w:r>
      <w:r w:rsidR="005006B3" w:rsidRPr="005258BA">
        <w:rPr>
          <w:rFonts w:hint="cs"/>
          <w:rtl/>
        </w:rPr>
        <w:t>،</w:t>
      </w:r>
      <w:r w:rsidRPr="005258BA">
        <w:rPr>
          <w:rFonts w:hint="cs"/>
          <w:rtl/>
        </w:rPr>
        <w:t xml:space="preserve"> بعد اعتبار نفسه عالماً بالأحكام والفرائض، قائلاً: </w:t>
      </w:r>
      <w:r w:rsidRPr="005258BA">
        <w:rPr>
          <w:rFonts w:hint="eastAsia"/>
          <w:sz w:val="24"/>
          <w:szCs w:val="24"/>
          <w:rtl/>
        </w:rPr>
        <w:t>«</w:t>
      </w:r>
      <w:r w:rsidRPr="005258BA">
        <w:rPr>
          <w:rFonts w:hint="cs"/>
          <w:rtl/>
        </w:rPr>
        <w:t>فنظرت فيها فإذا فيها خلاف ما بأيدي الناس من الصلة والأمر بالمعروف الذي ليس فيه اختلاف، وإذا عامّته كذلك</w:t>
      </w:r>
      <w:r w:rsidRPr="005258BA">
        <w:rPr>
          <w:rFonts w:hint="eastAsia"/>
          <w:sz w:val="24"/>
          <w:szCs w:val="24"/>
          <w:rtl/>
        </w:rPr>
        <w:t>»</w:t>
      </w:r>
      <w:r w:rsidRPr="005258BA">
        <w:rPr>
          <w:vertAlign w:val="superscript"/>
          <w:rtl/>
        </w:rPr>
        <w:t>(</w:t>
      </w:r>
      <w:r w:rsidRPr="005258BA">
        <w:rPr>
          <w:rStyle w:val="ac"/>
          <w:sz w:val="27"/>
          <w:rtl/>
        </w:rPr>
        <w:endnoteReference w:id="161"/>
      </w:r>
      <w:r w:rsidRPr="005258BA">
        <w:rPr>
          <w:vertAlign w:val="superscript"/>
          <w:rtl/>
        </w:rPr>
        <w:t>)</w:t>
      </w:r>
      <w:r w:rsidRPr="005258BA">
        <w:rPr>
          <w:rFonts w:hint="cs"/>
          <w:rtl/>
        </w:rPr>
        <w:t>. ومن هنا فإنه يراه باطلاً، وفي جواب سؤال الإمام بشأن محتوى الجامع</w:t>
      </w:r>
      <w:r w:rsidR="005006B3" w:rsidRPr="005258BA">
        <w:rPr>
          <w:rFonts w:hint="cs"/>
          <w:rtl/>
        </w:rPr>
        <w:t>ة</w:t>
      </w:r>
      <w:r w:rsidRPr="005258BA">
        <w:rPr>
          <w:rFonts w:hint="cs"/>
          <w:rtl/>
        </w:rPr>
        <w:t xml:space="preserve"> يراه مخالفاً لما عليه عمل عامّة الناس</w:t>
      </w:r>
      <w:r w:rsidRPr="005258BA">
        <w:rPr>
          <w:vertAlign w:val="superscript"/>
          <w:rtl/>
        </w:rPr>
        <w:t>(</w:t>
      </w:r>
      <w:r w:rsidRPr="005258BA">
        <w:rPr>
          <w:rStyle w:val="ac"/>
          <w:sz w:val="27"/>
          <w:rtl/>
        </w:rPr>
        <w:endnoteReference w:id="162"/>
      </w:r>
      <w:r w:rsidRPr="005258BA">
        <w:rPr>
          <w:vertAlign w:val="superscript"/>
          <w:rtl/>
        </w:rPr>
        <w:t>)</w:t>
      </w:r>
      <w:r w:rsidRPr="005258BA">
        <w:rPr>
          <w:rFonts w:hint="cs"/>
          <w:rtl/>
        </w:rPr>
        <w:t>. والإمام يرى عدم صحّة تصو</w:t>
      </w:r>
      <w:r w:rsidR="005006B3" w:rsidRPr="005258BA">
        <w:rPr>
          <w:rFonts w:hint="cs"/>
          <w:rtl/>
        </w:rPr>
        <w:t>ّ</w:t>
      </w:r>
      <w:r w:rsidRPr="005258BA">
        <w:rPr>
          <w:rFonts w:hint="cs"/>
          <w:rtl/>
        </w:rPr>
        <w:t xml:space="preserve">ر بطلان </w:t>
      </w:r>
      <w:r w:rsidRPr="005258BA">
        <w:rPr>
          <w:rFonts w:hint="eastAsia"/>
          <w:sz w:val="24"/>
          <w:szCs w:val="24"/>
          <w:rtl/>
        </w:rPr>
        <w:t>«</w:t>
      </w:r>
      <w:r w:rsidRPr="005258BA">
        <w:rPr>
          <w:rFonts w:hint="cs"/>
          <w:rtl/>
        </w:rPr>
        <w:t>الجامعة</w:t>
      </w:r>
      <w:r w:rsidRPr="005258BA">
        <w:rPr>
          <w:rFonts w:hint="eastAsia"/>
          <w:sz w:val="24"/>
          <w:szCs w:val="24"/>
          <w:rtl/>
        </w:rPr>
        <w:t>»</w:t>
      </w:r>
      <w:r w:rsidRPr="005258BA">
        <w:rPr>
          <w:rFonts w:hint="cs"/>
          <w:rtl/>
        </w:rPr>
        <w:t>، ويرى أن حقيقة الأحكام هي تلك الأمور المطروحة في الصحيفة، وعند إقامة الدليل على ذلك يذكر حقيقة استناد كلمات الصحيفة إلى رسول الله</w:t>
      </w:r>
      <w:r w:rsidR="00BF5803" w:rsidRPr="007F415A">
        <w:rPr>
          <w:rFonts w:cs="Mosawi" w:hint="cs"/>
          <w:szCs w:val="22"/>
          <w:rtl/>
        </w:rPr>
        <w:t>|</w:t>
      </w:r>
      <w:r w:rsidRPr="005258BA">
        <w:rPr>
          <w:rFonts w:hint="cs"/>
          <w:rtl/>
        </w:rPr>
        <w:t xml:space="preserve">: </w:t>
      </w:r>
      <w:r w:rsidRPr="005258BA">
        <w:rPr>
          <w:rFonts w:hint="eastAsia"/>
          <w:sz w:val="24"/>
          <w:szCs w:val="24"/>
          <w:rtl/>
        </w:rPr>
        <w:t>«</w:t>
      </w:r>
      <w:r w:rsidRPr="005258BA">
        <w:rPr>
          <w:rFonts w:hint="cs"/>
          <w:rtl/>
        </w:rPr>
        <w:t>فإن الذي رأيت والله يا زرارة هو الحق</w:t>
      </w:r>
      <w:r w:rsidR="005006B3" w:rsidRPr="005258BA">
        <w:rPr>
          <w:rFonts w:hint="cs"/>
          <w:rtl/>
        </w:rPr>
        <w:t>ّ</w:t>
      </w:r>
      <w:r w:rsidRPr="005258BA">
        <w:rPr>
          <w:rFonts w:hint="cs"/>
          <w:rtl/>
        </w:rPr>
        <w:t>، الذي رأيت</w:t>
      </w:r>
      <w:r w:rsidR="005006B3" w:rsidRPr="005258BA">
        <w:rPr>
          <w:rFonts w:hint="cs"/>
          <w:rtl/>
        </w:rPr>
        <w:t>َ</w:t>
      </w:r>
      <w:r w:rsidRPr="005258BA">
        <w:rPr>
          <w:rFonts w:hint="cs"/>
          <w:rtl/>
        </w:rPr>
        <w:t xml:space="preserve"> إملاء رسول الله</w:t>
      </w:r>
      <w:r w:rsidR="00BF5803" w:rsidRPr="007F415A">
        <w:rPr>
          <w:rFonts w:cs="Mosawi" w:hint="cs"/>
          <w:szCs w:val="22"/>
          <w:rtl/>
        </w:rPr>
        <w:t>|</w:t>
      </w:r>
      <w:r w:rsidRPr="005258BA">
        <w:rPr>
          <w:rFonts w:hint="cs"/>
          <w:rtl/>
        </w:rPr>
        <w:t xml:space="preserve"> وخطّ علي</w:t>
      </w:r>
      <w:r w:rsidR="005006B3" w:rsidRPr="005258BA">
        <w:rPr>
          <w:rFonts w:hint="cs"/>
          <w:rtl/>
        </w:rPr>
        <w:t>ّ</w:t>
      </w:r>
      <w:r w:rsidR="00BF5803" w:rsidRPr="00047050">
        <w:rPr>
          <w:rFonts w:cs="Mosawi" w:hint="cs"/>
          <w:szCs w:val="22"/>
          <w:rtl/>
        </w:rPr>
        <w:t>×</w:t>
      </w:r>
      <w:r w:rsidRPr="005258BA">
        <w:rPr>
          <w:rFonts w:hint="cs"/>
          <w:rtl/>
        </w:rPr>
        <w:t xml:space="preserve"> بيده</w:t>
      </w:r>
      <w:r w:rsidRPr="005258BA">
        <w:rPr>
          <w:rFonts w:hint="eastAsia"/>
          <w:sz w:val="24"/>
          <w:szCs w:val="24"/>
          <w:rtl/>
        </w:rPr>
        <w:t>»</w:t>
      </w:r>
      <w:r w:rsidRPr="005258BA">
        <w:rPr>
          <w:rFonts w:hint="cs"/>
          <w:rtl/>
        </w:rPr>
        <w:t>. وبعبارة</w:t>
      </w:r>
      <w:r w:rsidR="005006B3" w:rsidRPr="005258BA">
        <w:rPr>
          <w:rFonts w:hint="cs"/>
          <w:rtl/>
        </w:rPr>
        <w:t>ٍ</w:t>
      </w:r>
      <w:r w:rsidRPr="005258BA">
        <w:rPr>
          <w:rFonts w:hint="cs"/>
          <w:rtl/>
        </w:rPr>
        <w:t xml:space="preserve"> أخرى: إن الإمام في مقابل إنكار حق</w:t>
      </w:r>
      <w:r w:rsidR="005006B3" w:rsidRPr="005258BA">
        <w:rPr>
          <w:rFonts w:hint="cs"/>
          <w:rtl/>
        </w:rPr>
        <w:t>ّ</w:t>
      </w:r>
      <w:r w:rsidRPr="005258BA">
        <w:rPr>
          <w:rFonts w:hint="cs"/>
          <w:rtl/>
        </w:rPr>
        <w:t xml:space="preserve">انية </w:t>
      </w:r>
      <w:r w:rsidRPr="005258BA">
        <w:rPr>
          <w:rFonts w:hint="eastAsia"/>
          <w:sz w:val="24"/>
          <w:szCs w:val="24"/>
          <w:rtl/>
        </w:rPr>
        <w:t>«</w:t>
      </w:r>
      <w:r w:rsidRPr="005258BA">
        <w:rPr>
          <w:rFonts w:hint="cs"/>
          <w:rtl/>
        </w:rPr>
        <w:t>الجامعة</w:t>
      </w:r>
      <w:r w:rsidRPr="005258BA">
        <w:rPr>
          <w:rFonts w:hint="eastAsia"/>
          <w:sz w:val="24"/>
          <w:szCs w:val="24"/>
          <w:rtl/>
        </w:rPr>
        <w:t>»</w:t>
      </w:r>
      <w:r w:rsidRPr="005258BA">
        <w:rPr>
          <w:rFonts w:hint="cs"/>
          <w:rtl/>
        </w:rPr>
        <w:t xml:space="preserve"> يستند إلى مصدرها المتمث</w:t>
      </w:r>
      <w:r w:rsidR="005006B3" w:rsidRPr="005258BA">
        <w:rPr>
          <w:rFonts w:hint="cs"/>
          <w:rtl/>
        </w:rPr>
        <w:t>ِّ</w:t>
      </w:r>
      <w:r w:rsidRPr="005258BA">
        <w:rPr>
          <w:rFonts w:hint="cs"/>
          <w:rtl/>
        </w:rPr>
        <w:t>ل بإملاء النبي</w:t>
      </w:r>
      <w:r w:rsidR="005006B3" w:rsidRPr="005258BA">
        <w:rPr>
          <w:rFonts w:hint="cs"/>
          <w:rtl/>
        </w:rPr>
        <w:t>ّ</w:t>
      </w:r>
      <w:r w:rsidRPr="005258BA">
        <w:rPr>
          <w:rFonts w:hint="cs"/>
          <w:rtl/>
        </w:rPr>
        <w:t xml:space="preserve"> وخط</w:t>
      </w:r>
      <w:r w:rsidR="005006B3" w:rsidRPr="005258BA">
        <w:rPr>
          <w:rFonts w:hint="cs"/>
          <w:rtl/>
        </w:rPr>
        <w:t>ّ</w:t>
      </w:r>
      <w:r w:rsidRPr="005258BA">
        <w:rPr>
          <w:rFonts w:hint="cs"/>
          <w:rtl/>
        </w:rPr>
        <w:t xml:space="preserve"> أمير المؤمنين، وإن هذا الاستناد كان في الواقع تمهيداً من ق</w:t>
      </w:r>
      <w:r w:rsidR="005006B3" w:rsidRPr="005258BA">
        <w:rPr>
          <w:rFonts w:hint="cs"/>
          <w:rtl/>
        </w:rPr>
        <w:t>ِ</w:t>
      </w:r>
      <w:r w:rsidRPr="005258BA">
        <w:rPr>
          <w:rFonts w:hint="cs"/>
          <w:rtl/>
        </w:rPr>
        <w:t>ب</w:t>
      </w:r>
      <w:r w:rsidR="005006B3" w:rsidRPr="005258BA">
        <w:rPr>
          <w:rFonts w:hint="cs"/>
          <w:rtl/>
        </w:rPr>
        <w:t>َ</w:t>
      </w:r>
      <w:r w:rsidRPr="005258BA">
        <w:rPr>
          <w:rFonts w:hint="cs"/>
          <w:rtl/>
        </w:rPr>
        <w:t>ل الإمام لنقل واستلام حقائق الأحكام والمعارف بواسطة زرارة، وذلك لأن الإمام قد أثبت له بذلك استناد كلامه إلى النبي</w:t>
      </w:r>
      <w:r w:rsidR="005006B3" w:rsidRPr="005258BA">
        <w:rPr>
          <w:rFonts w:hint="cs"/>
          <w:rtl/>
        </w:rPr>
        <w:t>ّ</w:t>
      </w:r>
      <w:r w:rsidRPr="005258BA">
        <w:rPr>
          <w:rFonts w:hint="cs"/>
          <w:rtl/>
        </w:rPr>
        <w:t>. وبعد اطلاع زرارة على حقيقة تلك الصحيفة أبدى أسفه بسبب عدم الاستفادة منها، ثم نقل الصورة إلى بعض أصحابه، فاختاره أصحابه بوصفه مرجعاً لعرض وغربلة الروايات</w:t>
      </w:r>
      <w:r w:rsidRPr="005258BA">
        <w:rPr>
          <w:vertAlign w:val="superscript"/>
          <w:rtl/>
        </w:rPr>
        <w:t>(</w:t>
      </w:r>
      <w:r w:rsidRPr="005258BA">
        <w:rPr>
          <w:rStyle w:val="ac"/>
          <w:sz w:val="27"/>
          <w:rtl/>
        </w:rPr>
        <w:endnoteReference w:id="163"/>
      </w:r>
      <w:r w:rsidRPr="005258BA">
        <w:rPr>
          <w:vertAlign w:val="superscript"/>
          <w:rtl/>
        </w:rPr>
        <w:t>)</w:t>
      </w:r>
      <w:r w:rsidRPr="005258BA">
        <w:rPr>
          <w:rFonts w:hint="cs"/>
          <w:rtl/>
        </w:rPr>
        <w:t>. بالالتفات إلى تقرير الكش</w:t>
      </w:r>
      <w:r w:rsidR="005006B3" w:rsidRPr="005258BA">
        <w:rPr>
          <w:rFonts w:hint="cs"/>
          <w:rtl/>
        </w:rPr>
        <w:t>ّ</w:t>
      </w:r>
      <w:r w:rsidRPr="005258BA">
        <w:rPr>
          <w:rFonts w:hint="cs"/>
          <w:rtl/>
        </w:rPr>
        <w:t xml:space="preserve">ي عن أصحاب الإجماع، وإدراج زرارة ضمن المجموعة الأولى من أصحاب الإجماع، واعتباره </w:t>
      </w:r>
      <w:r w:rsidRPr="005258BA">
        <w:rPr>
          <w:rFonts w:hint="eastAsia"/>
          <w:sz w:val="24"/>
          <w:szCs w:val="24"/>
          <w:rtl/>
        </w:rPr>
        <w:t>«</w:t>
      </w:r>
      <w:r w:rsidRPr="005258BA">
        <w:rPr>
          <w:rFonts w:hint="cs"/>
          <w:rtl/>
        </w:rPr>
        <w:t>أفقه الست</w:t>
      </w:r>
      <w:r w:rsidR="005006B3" w:rsidRPr="005258BA">
        <w:rPr>
          <w:rFonts w:hint="cs"/>
          <w:rtl/>
        </w:rPr>
        <w:t>ّ</w:t>
      </w:r>
      <w:r w:rsidRPr="005258BA">
        <w:rPr>
          <w:rFonts w:hint="cs"/>
          <w:rtl/>
        </w:rPr>
        <w:t>ة</w:t>
      </w:r>
      <w:r w:rsidRPr="005258BA">
        <w:rPr>
          <w:rFonts w:hint="eastAsia"/>
          <w:sz w:val="24"/>
          <w:szCs w:val="24"/>
          <w:rtl/>
        </w:rPr>
        <w:t>»</w:t>
      </w:r>
      <w:r w:rsidRPr="005258BA">
        <w:rPr>
          <w:rFonts w:hint="cs"/>
          <w:rtl/>
        </w:rPr>
        <w:t xml:space="preserve"> من ق</w:t>
      </w:r>
      <w:r w:rsidR="005006B3" w:rsidRPr="005258BA">
        <w:rPr>
          <w:rFonts w:hint="cs"/>
          <w:rtl/>
        </w:rPr>
        <w:t>ِ</w:t>
      </w:r>
      <w:r w:rsidRPr="005258BA">
        <w:rPr>
          <w:rFonts w:hint="cs"/>
          <w:rtl/>
        </w:rPr>
        <w:t>ب</w:t>
      </w:r>
      <w:r w:rsidR="005006B3" w:rsidRPr="005258BA">
        <w:rPr>
          <w:rFonts w:hint="cs"/>
          <w:rtl/>
        </w:rPr>
        <w:t>َ</w:t>
      </w:r>
      <w:r w:rsidRPr="005258BA">
        <w:rPr>
          <w:rFonts w:hint="cs"/>
          <w:rtl/>
        </w:rPr>
        <w:t>ل الكشّي</w:t>
      </w:r>
      <w:r w:rsidRPr="005258BA">
        <w:rPr>
          <w:vertAlign w:val="superscript"/>
          <w:rtl/>
        </w:rPr>
        <w:t>(</w:t>
      </w:r>
      <w:r w:rsidRPr="005258BA">
        <w:rPr>
          <w:rStyle w:val="ac"/>
          <w:sz w:val="27"/>
          <w:rtl/>
        </w:rPr>
        <w:endnoteReference w:id="164"/>
      </w:r>
      <w:r w:rsidRPr="005258BA">
        <w:rPr>
          <w:vertAlign w:val="superscript"/>
          <w:rtl/>
        </w:rPr>
        <w:t>)</w:t>
      </w:r>
      <w:r w:rsidRPr="005258BA">
        <w:rPr>
          <w:rFonts w:hint="cs"/>
          <w:rtl/>
        </w:rPr>
        <w:t>، يكشف عن دور كتاب الجامعة في بيان فقه الشيعة، والإدارة الفذّة للإمام الباقر</w:t>
      </w:r>
      <w:r w:rsidR="00BF5803" w:rsidRPr="00047050">
        <w:rPr>
          <w:rFonts w:cs="Mosawi" w:hint="cs"/>
          <w:szCs w:val="22"/>
          <w:rtl/>
        </w:rPr>
        <w:t>×</w:t>
      </w:r>
      <w:r w:rsidRPr="005258BA">
        <w:rPr>
          <w:rFonts w:hint="cs"/>
          <w:rtl/>
        </w:rPr>
        <w:t xml:space="preserve"> في إيجاد الأرضية الأولى لنشر أحكام الجامعة في دائرة الفكر والسلوك الشيعي، من خلال عرض كتاب الجامعة على زرارة</w:t>
      </w:r>
      <w:r w:rsidR="005006B3" w:rsidRPr="005258BA">
        <w:rPr>
          <w:rFonts w:hint="cs"/>
          <w:rtl/>
        </w:rPr>
        <w:t>،</w:t>
      </w:r>
      <w:r w:rsidRPr="005258BA">
        <w:rPr>
          <w:rFonts w:hint="cs"/>
          <w:rtl/>
        </w:rPr>
        <w:t xml:space="preserve"> وتصحيح رؤيته تجاه هذا الكتاب، وتقرير هذه الواقعة إلى الأصحاب، وردّة فعل الأصحاب في هذا الشأن</w:t>
      </w:r>
      <w:r w:rsidRPr="005258BA">
        <w:rPr>
          <w:vertAlign w:val="superscript"/>
          <w:rtl/>
        </w:rPr>
        <w:t>(</w:t>
      </w:r>
      <w:r w:rsidRPr="005258BA">
        <w:rPr>
          <w:rStyle w:val="ac"/>
          <w:sz w:val="27"/>
          <w:rtl/>
        </w:rPr>
        <w:endnoteReference w:id="165"/>
      </w:r>
      <w:r w:rsidRPr="005258BA">
        <w:rPr>
          <w:vertAlign w:val="superscript"/>
          <w:rtl/>
        </w:rPr>
        <w:t>)</w:t>
      </w:r>
      <w:r w:rsidRPr="005258BA">
        <w:rPr>
          <w:rFonts w:hint="cs"/>
          <w:rtl/>
        </w:rPr>
        <w:t xml:space="preserve">. </w:t>
      </w:r>
    </w:p>
    <w:p w:rsidR="00F713F3" w:rsidRPr="005258BA" w:rsidRDefault="00F713F3" w:rsidP="00F402E6">
      <w:pPr>
        <w:rPr>
          <w:rtl/>
        </w:rPr>
      </w:pPr>
      <w:r w:rsidRPr="005258BA">
        <w:rPr>
          <w:rFonts w:hint="cs"/>
          <w:rtl/>
        </w:rPr>
        <w:t>يت</w:t>
      </w:r>
      <w:r w:rsidR="005006B3" w:rsidRPr="005258BA">
        <w:rPr>
          <w:rFonts w:hint="cs"/>
          <w:rtl/>
        </w:rPr>
        <w:t>ّ</w:t>
      </w:r>
      <w:r w:rsidRPr="005258BA">
        <w:rPr>
          <w:rFonts w:hint="cs"/>
          <w:rtl/>
        </w:rPr>
        <w:t>ضح من مجموع ما تقد</w:t>
      </w:r>
      <w:r w:rsidR="005006B3" w:rsidRPr="005258BA">
        <w:rPr>
          <w:rFonts w:hint="cs"/>
          <w:rtl/>
        </w:rPr>
        <w:t>َّ</w:t>
      </w:r>
      <w:r w:rsidRPr="005258BA">
        <w:rPr>
          <w:rFonts w:hint="cs"/>
          <w:rtl/>
        </w:rPr>
        <w:t xml:space="preserve">م حتى الآن أن منشأ ومصدر علم الإمام بالحلال </w:t>
      </w:r>
      <w:r w:rsidRPr="005258BA">
        <w:rPr>
          <w:rFonts w:hint="cs"/>
          <w:rtl/>
        </w:rPr>
        <w:lastRenderedPageBreak/>
        <w:t>والحرام الإلهي ليس هو الاستنباط والاجتهاد الشخصي، بل يجب البحث عن مصدر علم أئمة الشيعة بالأحكام في المنشأ الواضح والوحيد لتحصيل الأحكام الشرعية، ألا وهو النبي</w:t>
      </w:r>
      <w:r w:rsidR="005006B3" w:rsidRPr="005258BA">
        <w:rPr>
          <w:rFonts w:hint="cs"/>
          <w:rtl/>
        </w:rPr>
        <w:t>ّ</w:t>
      </w:r>
      <w:r w:rsidRPr="005258BA">
        <w:rPr>
          <w:rFonts w:hint="cs"/>
          <w:rtl/>
        </w:rPr>
        <w:t xml:space="preserve"> الأكرم</w:t>
      </w:r>
      <w:r w:rsidR="00BF5803" w:rsidRPr="007F415A">
        <w:rPr>
          <w:rFonts w:cs="Mosawi" w:hint="cs"/>
          <w:szCs w:val="22"/>
          <w:rtl/>
        </w:rPr>
        <w:t>|</w:t>
      </w:r>
      <w:r w:rsidRPr="005258BA">
        <w:rPr>
          <w:vertAlign w:val="superscript"/>
          <w:rtl/>
        </w:rPr>
        <w:t>(</w:t>
      </w:r>
      <w:r w:rsidRPr="005258BA">
        <w:rPr>
          <w:rStyle w:val="ac"/>
          <w:sz w:val="27"/>
          <w:rtl/>
        </w:rPr>
        <w:endnoteReference w:id="166"/>
      </w:r>
      <w:r w:rsidRPr="005258BA">
        <w:rPr>
          <w:vertAlign w:val="superscript"/>
          <w:rtl/>
        </w:rPr>
        <w:t>)</w:t>
      </w:r>
      <w:r w:rsidR="003D1075" w:rsidRPr="005258BA">
        <w:rPr>
          <w:rFonts w:hint="cs"/>
          <w:rtl/>
        </w:rPr>
        <w:t>،</w:t>
      </w:r>
      <w:r w:rsidRPr="005258BA">
        <w:rPr>
          <w:rFonts w:hint="cs"/>
          <w:rtl/>
        </w:rPr>
        <w:t xml:space="preserve"> واعتبار الاستفادة من العلم الحقيقي للأحكام دليلاً على احتياج الناس إليهم، والقول بأن استغناء أئمة الشيعة بالجامعة يمث</w:t>
      </w:r>
      <w:r w:rsidR="003D1075" w:rsidRPr="005258BA">
        <w:rPr>
          <w:rFonts w:hint="cs"/>
          <w:rtl/>
        </w:rPr>
        <w:t>ِّ</w:t>
      </w:r>
      <w:r w:rsidRPr="005258BA">
        <w:rPr>
          <w:rFonts w:hint="cs"/>
          <w:rtl/>
        </w:rPr>
        <w:t>ل دليلاً على أحق</w:t>
      </w:r>
      <w:r w:rsidR="005006B3" w:rsidRPr="005258BA">
        <w:rPr>
          <w:rFonts w:hint="cs"/>
          <w:rtl/>
        </w:rPr>
        <w:t>ّ</w:t>
      </w:r>
      <w:r w:rsidRPr="005258BA">
        <w:rPr>
          <w:rFonts w:hint="cs"/>
          <w:rtl/>
        </w:rPr>
        <w:t>يتهم. وهناك كلام لصدر المتألهين</w:t>
      </w:r>
      <w:r w:rsidR="003D1075" w:rsidRPr="005258BA">
        <w:rPr>
          <w:rFonts w:hint="cs"/>
          <w:rtl/>
        </w:rPr>
        <w:t>،</w:t>
      </w:r>
      <w:r w:rsidRPr="005258BA">
        <w:rPr>
          <w:rFonts w:hint="cs"/>
          <w:rtl/>
        </w:rPr>
        <w:t xml:space="preserve"> حول اشتمال الجامعة على جميع الأحكام، </w:t>
      </w:r>
      <w:r w:rsidR="00F402E6" w:rsidRPr="005258BA">
        <w:rPr>
          <w:rFonts w:hint="cs"/>
          <w:rtl/>
        </w:rPr>
        <w:t>وقد رأى في ذلك</w:t>
      </w:r>
      <w:r w:rsidRPr="005258BA">
        <w:rPr>
          <w:rFonts w:hint="cs"/>
          <w:rtl/>
        </w:rPr>
        <w:t xml:space="preserve"> أمراً إلهياً، وساق في هذا الشأن كلاماً ذوقياً</w:t>
      </w:r>
      <w:r w:rsidR="00F402E6" w:rsidRPr="005258BA">
        <w:rPr>
          <w:rFonts w:hint="cs"/>
          <w:rtl/>
        </w:rPr>
        <w:t xml:space="preserve"> صوفياً</w:t>
      </w:r>
      <w:r w:rsidRPr="005258BA">
        <w:rPr>
          <w:vertAlign w:val="superscript"/>
          <w:rtl/>
        </w:rPr>
        <w:t>(</w:t>
      </w:r>
      <w:r w:rsidRPr="005258BA">
        <w:rPr>
          <w:rStyle w:val="ac"/>
          <w:sz w:val="27"/>
          <w:rtl/>
        </w:rPr>
        <w:endnoteReference w:id="167"/>
      </w:r>
      <w:r w:rsidRPr="005258BA">
        <w:rPr>
          <w:vertAlign w:val="superscript"/>
          <w:rtl/>
        </w:rPr>
        <w:t>)</w:t>
      </w:r>
      <w:r w:rsidRPr="005258BA">
        <w:rPr>
          <w:rFonts w:hint="cs"/>
          <w:rtl/>
        </w:rPr>
        <w:t xml:space="preserve">. </w:t>
      </w:r>
    </w:p>
    <w:p w:rsidR="00F713F3" w:rsidRPr="005258BA" w:rsidRDefault="00F713F3" w:rsidP="003F4A68">
      <w:pPr>
        <w:rPr>
          <w:rtl/>
        </w:rPr>
      </w:pPr>
    </w:p>
    <w:p w:rsidR="00F713F3" w:rsidRPr="005258BA" w:rsidRDefault="00F713F3" w:rsidP="00014B01">
      <w:pPr>
        <w:pStyle w:val="31"/>
        <w:spacing w:line="400" w:lineRule="exact"/>
        <w:rPr>
          <w:color w:val="auto"/>
          <w:rtl/>
        </w:rPr>
      </w:pPr>
      <w:r w:rsidRPr="005258BA">
        <w:rPr>
          <w:rFonts w:hint="cs"/>
          <w:color w:val="auto"/>
          <w:rtl/>
        </w:rPr>
        <w:t>5ـ الجامعة والقياس</w:t>
      </w:r>
      <w:r w:rsidR="00210A00" w:rsidRPr="005258BA">
        <w:rPr>
          <w:rFonts w:hint="cs"/>
          <w:color w:val="auto"/>
          <w:rtl/>
          <w:lang w:val="en-US"/>
        </w:rPr>
        <w:t xml:space="preserve"> ــــــ</w:t>
      </w:r>
    </w:p>
    <w:p w:rsidR="00F713F3" w:rsidRPr="005258BA" w:rsidRDefault="00F713F3" w:rsidP="003F4A68">
      <w:pPr>
        <w:rPr>
          <w:rtl/>
        </w:rPr>
      </w:pPr>
      <w:r w:rsidRPr="005258BA">
        <w:rPr>
          <w:rFonts w:hint="cs"/>
          <w:rtl/>
        </w:rPr>
        <w:t>إن من بين المطالب التي يمكن تتب</w:t>
      </w:r>
      <w:r w:rsidR="003D1075" w:rsidRPr="005258BA">
        <w:rPr>
          <w:rFonts w:hint="cs"/>
          <w:rtl/>
        </w:rPr>
        <w:t>ُّ</w:t>
      </w:r>
      <w:r w:rsidRPr="005258BA">
        <w:rPr>
          <w:rFonts w:hint="cs"/>
          <w:rtl/>
        </w:rPr>
        <w:t xml:space="preserve">عها في الروايات على هامش عنوان كتاب الجامعة الاستدلال والاحتجاج بوجود الجامعة في مواجهة التيارات والخطوط المنحرفة داخل مذهب التشيّع، بل وفي سائر الفرق والمذاهب الأخرى. </w:t>
      </w:r>
    </w:p>
    <w:p w:rsidR="00F713F3" w:rsidRPr="005258BA" w:rsidRDefault="00F713F3" w:rsidP="003F4A68">
      <w:pPr>
        <w:rPr>
          <w:rtl/>
        </w:rPr>
      </w:pPr>
      <w:r w:rsidRPr="005258BA">
        <w:rPr>
          <w:rFonts w:hint="cs"/>
          <w:rtl/>
        </w:rPr>
        <w:t>إن أئمة الشيعة</w:t>
      </w:r>
      <w:r w:rsidR="008A5907" w:rsidRPr="00E80D72">
        <w:rPr>
          <w:rFonts w:ascii="Mosawi" w:hAnsi="Mosawi" w:cs="Mosawi"/>
          <w:szCs w:val="22"/>
          <w:rtl/>
        </w:rPr>
        <w:t>^</w:t>
      </w:r>
      <w:r w:rsidR="003D1075" w:rsidRPr="005258BA">
        <w:rPr>
          <w:rFonts w:hint="cs"/>
          <w:rtl/>
        </w:rPr>
        <w:t>،</w:t>
      </w:r>
      <w:r w:rsidRPr="005258BA">
        <w:rPr>
          <w:rFonts w:hint="cs"/>
          <w:rtl/>
        </w:rPr>
        <w:t xml:space="preserve"> من خلال لفت الانتباه إلى المبادئ المعرفية</w:t>
      </w:r>
      <w:r w:rsidR="003D1075" w:rsidRPr="005258BA">
        <w:rPr>
          <w:rFonts w:hint="cs"/>
          <w:rtl/>
        </w:rPr>
        <w:t>،</w:t>
      </w:r>
      <w:r w:rsidRPr="005258BA">
        <w:rPr>
          <w:rFonts w:hint="cs"/>
          <w:rtl/>
        </w:rPr>
        <w:t xml:space="preserve"> ولزوم إسناد وتنقيح الأحكام والفتاوى الصادرة من ق</w:t>
      </w:r>
      <w:r w:rsidR="003D1075" w:rsidRPr="005258BA">
        <w:rPr>
          <w:rFonts w:hint="cs"/>
          <w:rtl/>
        </w:rPr>
        <w:t>ِ</w:t>
      </w:r>
      <w:r w:rsidRPr="005258BA">
        <w:rPr>
          <w:rFonts w:hint="cs"/>
          <w:rtl/>
        </w:rPr>
        <w:t>ب</w:t>
      </w:r>
      <w:r w:rsidR="003D1075" w:rsidRPr="005258BA">
        <w:rPr>
          <w:rFonts w:hint="cs"/>
          <w:rtl/>
        </w:rPr>
        <w:t>َ</w:t>
      </w:r>
      <w:r w:rsidRPr="005258BA">
        <w:rPr>
          <w:rFonts w:hint="cs"/>
          <w:rtl/>
        </w:rPr>
        <w:t>ل العلماء، يعتبرون مصدر معرفتهم وعلومهم هو الاستناد إلى كلمات النبي</w:t>
      </w:r>
      <w:r w:rsidR="003D1075" w:rsidRPr="005258BA">
        <w:rPr>
          <w:rFonts w:hint="cs"/>
          <w:rtl/>
        </w:rPr>
        <w:t>ّ</w:t>
      </w:r>
      <w:r w:rsidRPr="005258BA">
        <w:rPr>
          <w:rFonts w:hint="cs"/>
          <w:rtl/>
        </w:rPr>
        <w:t xml:space="preserve"> الأكرم</w:t>
      </w:r>
      <w:r w:rsidR="00BF5803" w:rsidRPr="007F415A">
        <w:rPr>
          <w:rFonts w:cs="Mosawi" w:hint="cs"/>
          <w:szCs w:val="22"/>
          <w:rtl/>
        </w:rPr>
        <w:t>|</w:t>
      </w:r>
      <w:r w:rsidRPr="005258BA">
        <w:rPr>
          <w:rFonts w:hint="cs"/>
          <w:rtl/>
        </w:rPr>
        <w:t>. روى الفضيل بن يسار</w:t>
      </w:r>
      <w:r w:rsidR="003D1075" w:rsidRPr="005258BA">
        <w:rPr>
          <w:rFonts w:hint="cs"/>
          <w:rtl/>
        </w:rPr>
        <w:t>،</w:t>
      </w:r>
      <w:r w:rsidRPr="005258BA">
        <w:rPr>
          <w:rFonts w:hint="cs"/>
          <w:rtl/>
        </w:rPr>
        <w:t xml:space="preserve"> عن الإمام الباقر</w:t>
      </w:r>
      <w:r w:rsidR="00BF5803" w:rsidRPr="00047050">
        <w:rPr>
          <w:rFonts w:cs="Mosawi" w:hint="cs"/>
          <w:szCs w:val="22"/>
          <w:rtl/>
        </w:rPr>
        <w:t>×</w:t>
      </w:r>
      <w:r w:rsidRPr="005258BA">
        <w:rPr>
          <w:rFonts w:hint="cs"/>
          <w:rtl/>
        </w:rPr>
        <w:t xml:space="preserve"> أنه قال: </w:t>
      </w:r>
      <w:r w:rsidRPr="005258BA">
        <w:rPr>
          <w:rFonts w:hint="eastAsia"/>
          <w:sz w:val="24"/>
          <w:szCs w:val="24"/>
          <w:rtl/>
        </w:rPr>
        <w:t>«</w:t>
      </w:r>
      <w:r w:rsidRPr="005258BA">
        <w:rPr>
          <w:rFonts w:hint="cs"/>
          <w:rtl/>
        </w:rPr>
        <w:t>إنا على بيّنة</w:t>
      </w:r>
      <w:r w:rsidR="003D1075" w:rsidRPr="005258BA">
        <w:rPr>
          <w:rFonts w:hint="cs"/>
          <w:rtl/>
        </w:rPr>
        <w:t>ٍ</w:t>
      </w:r>
      <w:r w:rsidRPr="005258BA">
        <w:rPr>
          <w:rFonts w:hint="cs"/>
          <w:rtl/>
        </w:rPr>
        <w:t xml:space="preserve"> من رب</w:t>
      </w:r>
      <w:r w:rsidR="003D1075" w:rsidRPr="005258BA">
        <w:rPr>
          <w:rFonts w:hint="cs"/>
          <w:rtl/>
        </w:rPr>
        <w:t>ّ</w:t>
      </w:r>
      <w:r w:rsidRPr="005258BA">
        <w:rPr>
          <w:rFonts w:hint="cs"/>
          <w:rtl/>
        </w:rPr>
        <w:t>نا، بيّ</w:t>
      </w:r>
      <w:r w:rsidR="003D1075" w:rsidRPr="005258BA">
        <w:rPr>
          <w:rFonts w:hint="cs"/>
          <w:rtl/>
        </w:rPr>
        <w:t>َ</w:t>
      </w:r>
      <w:r w:rsidRPr="005258BA">
        <w:rPr>
          <w:rFonts w:hint="cs"/>
          <w:rtl/>
        </w:rPr>
        <w:t>نها لنبيّ</w:t>
      </w:r>
      <w:r w:rsidR="003D1075" w:rsidRPr="005258BA">
        <w:rPr>
          <w:rFonts w:hint="cs"/>
          <w:rtl/>
        </w:rPr>
        <w:t>ِ</w:t>
      </w:r>
      <w:r w:rsidRPr="005258BA">
        <w:rPr>
          <w:rFonts w:hint="cs"/>
          <w:rtl/>
        </w:rPr>
        <w:t>ه؛ فبيّ</w:t>
      </w:r>
      <w:r w:rsidR="003D1075" w:rsidRPr="005258BA">
        <w:rPr>
          <w:rFonts w:hint="cs"/>
          <w:rtl/>
        </w:rPr>
        <w:t>َ</w:t>
      </w:r>
      <w:r w:rsidRPr="005258BA">
        <w:rPr>
          <w:rFonts w:hint="cs"/>
          <w:rtl/>
        </w:rPr>
        <w:t>نها نبيّ</w:t>
      </w:r>
      <w:r w:rsidR="003D1075" w:rsidRPr="005258BA">
        <w:rPr>
          <w:rFonts w:hint="cs"/>
          <w:rtl/>
        </w:rPr>
        <w:t>ُ</w:t>
      </w:r>
      <w:r w:rsidRPr="005258BA">
        <w:rPr>
          <w:rFonts w:hint="cs"/>
          <w:rtl/>
        </w:rPr>
        <w:t>ه</w:t>
      </w:r>
      <w:r w:rsidR="00BF5803" w:rsidRPr="007F415A">
        <w:rPr>
          <w:rFonts w:cs="Mosawi" w:hint="cs"/>
          <w:szCs w:val="22"/>
          <w:rtl/>
        </w:rPr>
        <w:t>|</w:t>
      </w:r>
      <w:r w:rsidRPr="005258BA">
        <w:rPr>
          <w:rFonts w:hint="cs"/>
          <w:rtl/>
        </w:rPr>
        <w:t xml:space="preserve"> لنا، ولولا ذلك لكن</w:t>
      </w:r>
      <w:r w:rsidR="003D1075" w:rsidRPr="005258BA">
        <w:rPr>
          <w:rFonts w:hint="cs"/>
          <w:rtl/>
        </w:rPr>
        <w:t>ّ</w:t>
      </w:r>
      <w:r w:rsidRPr="005258BA">
        <w:rPr>
          <w:rFonts w:hint="cs"/>
          <w:rtl/>
        </w:rPr>
        <w:t>ا كهؤلاء الناس</w:t>
      </w:r>
      <w:r w:rsidRPr="005258BA">
        <w:rPr>
          <w:rFonts w:hint="eastAsia"/>
          <w:sz w:val="24"/>
          <w:szCs w:val="24"/>
          <w:rtl/>
        </w:rPr>
        <w:t>»</w:t>
      </w:r>
      <w:r w:rsidRPr="005258BA">
        <w:rPr>
          <w:vertAlign w:val="superscript"/>
          <w:rtl/>
        </w:rPr>
        <w:t>(</w:t>
      </w:r>
      <w:r w:rsidRPr="005258BA">
        <w:rPr>
          <w:rStyle w:val="ac"/>
          <w:sz w:val="27"/>
          <w:rtl/>
        </w:rPr>
        <w:endnoteReference w:id="168"/>
      </w:r>
      <w:r w:rsidRPr="005258BA">
        <w:rPr>
          <w:vertAlign w:val="superscript"/>
          <w:rtl/>
        </w:rPr>
        <w:t>)</w:t>
      </w:r>
      <w:r w:rsidRPr="005258BA">
        <w:rPr>
          <w:rFonts w:hint="cs"/>
          <w:rtl/>
        </w:rPr>
        <w:t>. يرى الأئمة</w:t>
      </w:r>
      <w:r w:rsidR="008A5907" w:rsidRPr="00E80D72">
        <w:rPr>
          <w:rFonts w:ascii="Mosawi" w:hAnsi="Mosawi" w:cs="Mosawi"/>
          <w:szCs w:val="22"/>
          <w:rtl/>
        </w:rPr>
        <w:t>^</w:t>
      </w:r>
      <w:r w:rsidRPr="005258BA">
        <w:rPr>
          <w:rFonts w:hint="cs"/>
          <w:rtl/>
        </w:rPr>
        <w:t xml:space="preserve"> في المقابل أن جذور ومصدر أحكام وفتاوى علماء من أمثال</w:t>
      </w:r>
      <w:r w:rsidR="003D1075" w:rsidRPr="005258BA">
        <w:rPr>
          <w:rFonts w:hint="cs"/>
          <w:rtl/>
        </w:rPr>
        <w:t>:</w:t>
      </w:r>
      <w:r w:rsidRPr="005258BA">
        <w:rPr>
          <w:rFonts w:hint="cs"/>
          <w:rtl/>
        </w:rPr>
        <w:t xml:space="preserve"> أبي حنيفة وابن شبرمة هو القياس والظن</w:t>
      </w:r>
      <w:r w:rsidR="003D1075" w:rsidRPr="005258BA">
        <w:rPr>
          <w:rFonts w:hint="cs"/>
          <w:rtl/>
        </w:rPr>
        <w:t>ّ</w:t>
      </w:r>
      <w:r w:rsidRPr="005258BA">
        <w:rPr>
          <w:rFonts w:hint="cs"/>
          <w:rtl/>
        </w:rPr>
        <w:t xml:space="preserve"> والحدس. قال أب</w:t>
      </w:r>
      <w:r w:rsidR="003D1075" w:rsidRPr="005258BA">
        <w:rPr>
          <w:rFonts w:hint="cs"/>
          <w:rtl/>
        </w:rPr>
        <w:t>و</w:t>
      </w:r>
      <w:r w:rsidRPr="005258BA">
        <w:rPr>
          <w:rFonts w:hint="cs"/>
          <w:rtl/>
        </w:rPr>
        <w:t xml:space="preserve"> شيبة: سمعت الإمام الصادق</w:t>
      </w:r>
      <w:r w:rsidR="00BF5803" w:rsidRPr="00047050">
        <w:rPr>
          <w:rFonts w:cs="Mosawi" w:hint="cs"/>
          <w:szCs w:val="22"/>
          <w:rtl/>
        </w:rPr>
        <w:t>×</w:t>
      </w:r>
      <w:r w:rsidRPr="005258BA">
        <w:rPr>
          <w:rFonts w:hint="cs"/>
          <w:rtl/>
        </w:rPr>
        <w:t xml:space="preserve"> يقول: </w:t>
      </w:r>
      <w:r w:rsidRPr="005258BA">
        <w:rPr>
          <w:rFonts w:hint="eastAsia"/>
          <w:sz w:val="24"/>
          <w:szCs w:val="24"/>
          <w:rtl/>
        </w:rPr>
        <w:t>«</w:t>
      </w:r>
      <w:r w:rsidRPr="005258BA">
        <w:rPr>
          <w:rtl/>
        </w:rPr>
        <w:t>ضل</w:t>
      </w:r>
      <w:r w:rsidRPr="005258BA">
        <w:rPr>
          <w:rFonts w:hint="cs"/>
          <w:rtl/>
        </w:rPr>
        <w:t>ّ</w:t>
      </w:r>
      <w:r w:rsidRPr="005258BA">
        <w:rPr>
          <w:rtl/>
        </w:rPr>
        <w:t xml:space="preserve"> علم ابن شبرمة عند الجامعة</w:t>
      </w:r>
      <w:r w:rsidRPr="005258BA">
        <w:rPr>
          <w:rFonts w:hint="cs"/>
          <w:rtl/>
        </w:rPr>
        <w:t xml:space="preserve">، </w:t>
      </w:r>
      <w:r w:rsidRPr="005258BA">
        <w:rPr>
          <w:rtl/>
        </w:rPr>
        <w:t>إملاء رسول الله</w:t>
      </w:r>
      <w:r w:rsidR="00BF5803" w:rsidRPr="007F415A">
        <w:rPr>
          <w:rFonts w:cs="Mosawi"/>
          <w:szCs w:val="22"/>
          <w:rtl/>
        </w:rPr>
        <w:t>|</w:t>
      </w:r>
      <w:r w:rsidRPr="005258BA">
        <w:rPr>
          <w:rtl/>
        </w:rPr>
        <w:t xml:space="preserve"> وخط</w:t>
      </w:r>
      <w:r w:rsidR="003D1075" w:rsidRPr="005258BA">
        <w:rPr>
          <w:rFonts w:hint="cs"/>
          <w:rtl/>
        </w:rPr>
        <w:t>ّ</w:t>
      </w:r>
      <w:r w:rsidRPr="005258BA">
        <w:rPr>
          <w:rtl/>
        </w:rPr>
        <w:t xml:space="preserve"> علي</w:t>
      </w:r>
      <w:r w:rsidR="003D1075" w:rsidRPr="005258BA">
        <w:rPr>
          <w:rFonts w:hint="cs"/>
          <w:rtl/>
        </w:rPr>
        <w:t>ّ</w:t>
      </w:r>
      <w:r w:rsidR="00BF5803" w:rsidRPr="00047050">
        <w:rPr>
          <w:rFonts w:cs="Mosawi" w:hint="cs"/>
          <w:szCs w:val="22"/>
          <w:rtl/>
        </w:rPr>
        <w:t>×</w:t>
      </w:r>
      <w:r w:rsidRPr="005258BA">
        <w:rPr>
          <w:rtl/>
        </w:rPr>
        <w:t xml:space="preserve"> بيده</w:t>
      </w:r>
      <w:r w:rsidRPr="005258BA">
        <w:rPr>
          <w:rFonts w:hint="cs"/>
          <w:rtl/>
        </w:rPr>
        <w:t xml:space="preserve">. </w:t>
      </w:r>
      <w:r w:rsidRPr="005258BA">
        <w:rPr>
          <w:rtl/>
        </w:rPr>
        <w:t>إن الجامعة لم ت</w:t>
      </w:r>
      <w:r w:rsidR="003D1075" w:rsidRPr="005258BA">
        <w:rPr>
          <w:rFonts w:hint="cs"/>
          <w:rtl/>
        </w:rPr>
        <w:t>َ</w:t>
      </w:r>
      <w:r w:rsidRPr="005258BA">
        <w:rPr>
          <w:rtl/>
        </w:rPr>
        <w:t>د</w:t>
      </w:r>
      <w:r w:rsidR="003D1075" w:rsidRPr="005258BA">
        <w:rPr>
          <w:rFonts w:hint="cs"/>
          <w:rtl/>
        </w:rPr>
        <w:t>َ</w:t>
      </w:r>
      <w:r w:rsidRPr="005258BA">
        <w:rPr>
          <w:rtl/>
        </w:rPr>
        <w:t>ع ل</w:t>
      </w:r>
      <w:r w:rsidRPr="005258BA">
        <w:rPr>
          <w:rFonts w:hint="cs"/>
          <w:rtl/>
        </w:rPr>
        <w:t>أ</w:t>
      </w:r>
      <w:r w:rsidRPr="005258BA">
        <w:rPr>
          <w:rtl/>
        </w:rPr>
        <w:t>حد</w:t>
      </w:r>
      <w:r w:rsidR="003D1075" w:rsidRPr="005258BA">
        <w:rPr>
          <w:rFonts w:hint="cs"/>
          <w:rtl/>
        </w:rPr>
        <w:t>ٍ</w:t>
      </w:r>
      <w:r w:rsidRPr="005258BA">
        <w:rPr>
          <w:rtl/>
        </w:rPr>
        <w:t xml:space="preserve"> كلاما</w:t>
      </w:r>
      <w:r w:rsidRPr="005258BA">
        <w:rPr>
          <w:rFonts w:hint="cs"/>
          <w:rtl/>
        </w:rPr>
        <w:t>ً</w:t>
      </w:r>
      <w:r w:rsidRPr="005258BA">
        <w:rPr>
          <w:rtl/>
        </w:rPr>
        <w:t>، فيها علم الحلال والحرام</w:t>
      </w:r>
      <w:r w:rsidR="003D1075" w:rsidRPr="005258BA">
        <w:rPr>
          <w:rFonts w:hint="cs"/>
          <w:rtl/>
        </w:rPr>
        <w:t>.</w:t>
      </w:r>
      <w:r w:rsidRPr="005258BA">
        <w:rPr>
          <w:rtl/>
        </w:rPr>
        <w:t xml:space="preserve"> إن أصحاب القياس طلبوا العلم بالقياس فلم يزدادوا من الحق إلا</w:t>
      </w:r>
      <w:r w:rsidR="003D1075" w:rsidRPr="005258BA">
        <w:rPr>
          <w:rFonts w:hint="cs"/>
          <w:rtl/>
        </w:rPr>
        <w:t>ّ</w:t>
      </w:r>
      <w:r w:rsidRPr="005258BA">
        <w:rPr>
          <w:rtl/>
        </w:rPr>
        <w:t xml:space="preserve"> ب</w:t>
      </w:r>
      <w:r w:rsidR="003D1075" w:rsidRPr="005258BA">
        <w:rPr>
          <w:rFonts w:hint="cs"/>
          <w:rtl/>
        </w:rPr>
        <w:t>ُ</w:t>
      </w:r>
      <w:r w:rsidRPr="005258BA">
        <w:rPr>
          <w:rtl/>
        </w:rPr>
        <w:t>ع</w:t>
      </w:r>
      <w:r w:rsidR="003D1075" w:rsidRPr="005258BA">
        <w:rPr>
          <w:rFonts w:hint="cs"/>
          <w:rtl/>
        </w:rPr>
        <w:t>ْ</w:t>
      </w:r>
      <w:r w:rsidRPr="005258BA">
        <w:rPr>
          <w:rtl/>
        </w:rPr>
        <w:t>دا</w:t>
      </w:r>
      <w:r w:rsidRPr="005258BA">
        <w:rPr>
          <w:rFonts w:hint="cs"/>
          <w:rtl/>
        </w:rPr>
        <w:t>ً</w:t>
      </w:r>
      <w:r w:rsidRPr="005258BA">
        <w:rPr>
          <w:rtl/>
        </w:rPr>
        <w:t>، إن دين الله لا ي</w:t>
      </w:r>
      <w:r w:rsidR="003D1075" w:rsidRPr="005258BA">
        <w:rPr>
          <w:rFonts w:hint="cs"/>
          <w:rtl/>
        </w:rPr>
        <w:t>ُ</w:t>
      </w:r>
      <w:r w:rsidRPr="005258BA">
        <w:rPr>
          <w:rtl/>
        </w:rPr>
        <w:t>صاب بالقياس</w:t>
      </w:r>
      <w:r w:rsidRPr="005258BA">
        <w:rPr>
          <w:rFonts w:hint="eastAsia"/>
          <w:sz w:val="24"/>
          <w:szCs w:val="24"/>
          <w:rtl/>
        </w:rPr>
        <w:t>»</w:t>
      </w:r>
      <w:r w:rsidRPr="005258BA">
        <w:rPr>
          <w:vertAlign w:val="superscript"/>
          <w:rtl/>
        </w:rPr>
        <w:t>(</w:t>
      </w:r>
      <w:r w:rsidRPr="005258BA">
        <w:rPr>
          <w:rStyle w:val="ac"/>
          <w:sz w:val="27"/>
          <w:rtl/>
        </w:rPr>
        <w:endnoteReference w:id="169"/>
      </w:r>
      <w:r w:rsidRPr="005258BA">
        <w:rPr>
          <w:vertAlign w:val="superscript"/>
          <w:rtl/>
        </w:rPr>
        <w:t>)</w:t>
      </w:r>
      <w:r w:rsidRPr="005258BA">
        <w:rPr>
          <w:rFonts w:hint="cs"/>
          <w:rtl/>
        </w:rPr>
        <w:t>. إن هذه الرواية</w:t>
      </w:r>
      <w:r w:rsidR="003D1075" w:rsidRPr="005258BA">
        <w:rPr>
          <w:rFonts w:hint="cs"/>
          <w:rtl/>
        </w:rPr>
        <w:t>،</w:t>
      </w:r>
      <w:r w:rsidRPr="005258BA">
        <w:rPr>
          <w:rFonts w:hint="cs"/>
          <w:rtl/>
        </w:rPr>
        <w:t xml:space="preserve"> بالإضافة إلى اعتبار مضمون الجامعة هو علم الحلال والحرام، ترى أن البُع</w:t>
      </w:r>
      <w:r w:rsidR="003D1075" w:rsidRPr="005258BA">
        <w:rPr>
          <w:rFonts w:hint="cs"/>
          <w:rtl/>
        </w:rPr>
        <w:t>ْ</w:t>
      </w:r>
      <w:r w:rsidRPr="005258BA">
        <w:rPr>
          <w:rFonts w:hint="cs"/>
          <w:rtl/>
        </w:rPr>
        <w:t>د عنها سبب</w:t>
      </w:r>
      <w:r w:rsidR="003D1075" w:rsidRPr="005258BA">
        <w:rPr>
          <w:rFonts w:hint="cs"/>
          <w:rtl/>
        </w:rPr>
        <w:t>ٌ</w:t>
      </w:r>
      <w:r w:rsidRPr="005258BA">
        <w:rPr>
          <w:rFonts w:hint="cs"/>
          <w:rtl/>
        </w:rPr>
        <w:t xml:space="preserve"> في الانحراف والبُع</w:t>
      </w:r>
      <w:r w:rsidR="003D1075" w:rsidRPr="005258BA">
        <w:rPr>
          <w:rFonts w:hint="cs"/>
          <w:rtl/>
        </w:rPr>
        <w:t>ْ</w:t>
      </w:r>
      <w:r w:rsidRPr="005258BA">
        <w:rPr>
          <w:rFonts w:hint="cs"/>
          <w:rtl/>
        </w:rPr>
        <w:t>د عن الحقيقة، والاضطرار إلى التشبّ</w:t>
      </w:r>
      <w:r w:rsidR="003D1075" w:rsidRPr="005258BA">
        <w:rPr>
          <w:rFonts w:hint="cs"/>
          <w:rtl/>
        </w:rPr>
        <w:t>ُ</w:t>
      </w:r>
      <w:r w:rsidRPr="005258BA">
        <w:rPr>
          <w:rFonts w:hint="cs"/>
          <w:rtl/>
        </w:rPr>
        <w:t>ث بالقياس وما إلى ذلك. نقل ابن أبي عمير</w:t>
      </w:r>
      <w:r w:rsidR="003D1075" w:rsidRPr="005258BA">
        <w:rPr>
          <w:rFonts w:hint="cs"/>
          <w:rtl/>
        </w:rPr>
        <w:t>،</w:t>
      </w:r>
      <w:r w:rsidRPr="005258BA">
        <w:rPr>
          <w:rFonts w:hint="cs"/>
          <w:rtl/>
        </w:rPr>
        <w:t xml:space="preserve"> عن محمد بن حكيم</w:t>
      </w:r>
      <w:r w:rsidR="003D1075" w:rsidRPr="005258BA">
        <w:rPr>
          <w:rFonts w:hint="cs"/>
          <w:rtl/>
        </w:rPr>
        <w:t>،</w:t>
      </w:r>
      <w:r w:rsidRPr="005258BA">
        <w:rPr>
          <w:rFonts w:hint="cs"/>
          <w:rtl/>
        </w:rPr>
        <w:t xml:space="preserve"> أن الإمام الكاظم</w:t>
      </w:r>
      <w:r w:rsidR="00BF5803" w:rsidRPr="00047050">
        <w:rPr>
          <w:rFonts w:cs="Mosawi" w:hint="cs"/>
          <w:szCs w:val="22"/>
          <w:rtl/>
        </w:rPr>
        <w:t>×</w:t>
      </w:r>
      <w:r w:rsidR="003D1075" w:rsidRPr="005258BA">
        <w:rPr>
          <w:rFonts w:hint="cs"/>
          <w:rtl/>
        </w:rPr>
        <w:t>،</w:t>
      </w:r>
      <w:r w:rsidRPr="005258BA">
        <w:rPr>
          <w:rFonts w:hint="cs"/>
          <w:rtl/>
        </w:rPr>
        <w:t xml:space="preserve"> من خلال بيان أسباب هلاك الأمم السابقة، ردّ الظن</w:t>
      </w:r>
      <w:r w:rsidR="003D1075" w:rsidRPr="005258BA">
        <w:rPr>
          <w:rFonts w:hint="cs"/>
          <w:rtl/>
        </w:rPr>
        <w:t>ّ</w:t>
      </w:r>
      <w:r w:rsidRPr="005258BA">
        <w:rPr>
          <w:rFonts w:hint="cs"/>
          <w:rtl/>
        </w:rPr>
        <w:t xml:space="preserve"> القائل بنقصان الدين الخاتم، وقال في معرض الجواب عن السؤال بشأن كيفية تلبية </w:t>
      </w:r>
      <w:r w:rsidRPr="005258BA">
        <w:rPr>
          <w:rFonts w:hint="cs"/>
          <w:rtl/>
        </w:rPr>
        <w:lastRenderedPageBreak/>
        <w:t>الحاجات المستجد</w:t>
      </w:r>
      <w:r w:rsidR="003D1075" w:rsidRPr="005258BA">
        <w:rPr>
          <w:rFonts w:hint="cs"/>
          <w:rtl/>
        </w:rPr>
        <w:t>ّ</w:t>
      </w:r>
      <w:r w:rsidRPr="005258BA">
        <w:rPr>
          <w:rFonts w:hint="cs"/>
          <w:rtl/>
        </w:rPr>
        <w:t>ة بعد رحيل النبي الأكرم</w:t>
      </w:r>
      <w:r w:rsidR="00BF5803" w:rsidRPr="007F415A">
        <w:rPr>
          <w:rFonts w:cs="Mosawi" w:hint="cs"/>
          <w:szCs w:val="22"/>
          <w:rtl/>
        </w:rPr>
        <w:t>|</w:t>
      </w:r>
      <w:r w:rsidR="003D1075" w:rsidRPr="005258BA">
        <w:rPr>
          <w:rFonts w:hint="cs"/>
          <w:rtl/>
        </w:rPr>
        <w:t>،</w:t>
      </w:r>
      <w:r w:rsidRPr="005258BA">
        <w:rPr>
          <w:rFonts w:hint="cs"/>
          <w:rtl/>
        </w:rPr>
        <w:t xml:space="preserve"> بالالتفات إلى كونه خاتم الأنبياء والرسالات: لقد أكمل الله دينه لنبيه، وإن إكمال الدين يتحقق على البُع</w:t>
      </w:r>
      <w:r w:rsidR="003D1075" w:rsidRPr="005258BA">
        <w:rPr>
          <w:rFonts w:hint="cs"/>
          <w:rtl/>
        </w:rPr>
        <w:t>ْ</w:t>
      </w:r>
      <w:r w:rsidRPr="005258BA">
        <w:rPr>
          <w:rFonts w:hint="cs"/>
          <w:rtl/>
        </w:rPr>
        <w:t>دين</w:t>
      </w:r>
      <w:r w:rsidR="00720D7F" w:rsidRPr="005258BA">
        <w:rPr>
          <w:rFonts w:hint="cs"/>
          <w:rtl/>
        </w:rPr>
        <w:t>:</w:t>
      </w:r>
      <w:r w:rsidRPr="005258BA">
        <w:rPr>
          <w:rFonts w:hint="cs"/>
          <w:rtl/>
        </w:rPr>
        <w:t xml:space="preserve"> ب</w:t>
      </w:r>
      <w:r w:rsidR="00720D7F" w:rsidRPr="005258BA">
        <w:rPr>
          <w:rFonts w:hint="cs"/>
          <w:rtl/>
        </w:rPr>
        <w:t>ُ</w:t>
      </w:r>
      <w:r w:rsidRPr="005258BA">
        <w:rPr>
          <w:rFonts w:hint="cs"/>
          <w:rtl/>
        </w:rPr>
        <w:t>ع</w:t>
      </w:r>
      <w:r w:rsidR="00720D7F" w:rsidRPr="005258BA">
        <w:rPr>
          <w:rFonts w:hint="cs"/>
          <w:rtl/>
        </w:rPr>
        <w:t>ْ</w:t>
      </w:r>
      <w:r w:rsidRPr="005258BA">
        <w:rPr>
          <w:rFonts w:hint="cs"/>
          <w:rtl/>
        </w:rPr>
        <w:t>د حياة النبي</w:t>
      </w:r>
      <w:r w:rsidR="00720D7F" w:rsidRPr="005258BA">
        <w:rPr>
          <w:rFonts w:hint="cs"/>
          <w:rtl/>
        </w:rPr>
        <w:t>ّ؛</w:t>
      </w:r>
      <w:r w:rsidRPr="005258BA">
        <w:rPr>
          <w:rFonts w:hint="cs"/>
          <w:rtl/>
        </w:rPr>
        <w:t xml:space="preserve"> و</w:t>
      </w:r>
      <w:r w:rsidR="00720D7F" w:rsidRPr="005258BA">
        <w:rPr>
          <w:rFonts w:hint="cs"/>
          <w:rtl/>
        </w:rPr>
        <w:t>بُ</w:t>
      </w:r>
      <w:r w:rsidRPr="005258BA">
        <w:rPr>
          <w:rFonts w:hint="cs"/>
          <w:rtl/>
        </w:rPr>
        <w:t>ع</w:t>
      </w:r>
      <w:r w:rsidR="00720D7F" w:rsidRPr="005258BA">
        <w:rPr>
          <w:rFonts w:hint="cs"/>
          <w:rtl/>
        </w:rPr>
        <w:t>ْ</w:t>
      </w:r>
      <w:r w:rsidRPr="005258BA">
        <w:rPr>
          <w:rFonts w:hint="cs"/>
          <w:rtl/>
        </w:rPr>
        <w:t>د ما بعد رحيله</w:t>
      </w:r>
      <w:r w:rsidR="00720D7F" w:rsidRPr="005258BA">
        <w:rPr>
          <w:rFonts w:hint="cs"/>
          <w:rtl/>
        </w:rPr>
        <w:t>.</w:t>
      </w:r>
      <w:r w:rsidRPr="005258BA">
        <w:rPr>
          <w:rFonts w:hint="cs"/>
          <w:rtl/>
        </w:rPr>
        <w:t xml:space="preserve"> ويتحق</w:t>
      </w:r>
      <w:r w:rsidR="00FD0762">
        <w:rPr>
          <w:rFonts w:hint="cs"/>
          <w:rtl/>
        </w:rPr>
        <w:t>ّ</w:t>
      </w:r>
      <w:r w:rsidRPr="005258BA">
        <w:rPr>
          <w:rFonts w:hint="cs"/>
          <w:rtl/>
        </w:rPr>
        <w:t>ق البُع</w:t>
      </w:r>
      <w:r w:rsidR="00FD0762">
        <w:rPr>
          <w:rFonts w:hint="cs"/>
          <w:rtl/>
        </w:rPr>
        <w:t>ْ</w:t>
      </w:r>
      <w:r w:rsidRPr="005258BA">
        <w:rPr>
          <w:rFonts w:hint="cs"/>
          <w:rtl/>
        </w:rPr>
        <w:t>د الأول في حياته بوجوده، ويتحقق البُع</w:t>
      </w:r>
      <w:r w:rsidR="00720D7F" w:rsidRPr="005258BA">
        <w:rPr>
          <w:rFonts w:hint="cs"/>
          <w:rtl/>
        </w:rPr>
        <w:t>ْ</w:t>
      </w:r>
      <w:r w:rsidRPr="005258BA">
        <w:rPr>
          <w:rFonts w:hint="cs"/>
          <w:rtl/>
        </w:rPr>
        <w:t>د الثاني بعد رحيله بوجود أهل بيته</w:t>
      </w:r>
      <w:r w:rsidRPr="005258BA">
        <w:rPr>
          <w:vertAlign w:val="superscript"/>
          <w:rtl/>
        </w:rPr>
        <w:t>(</w:t>
      </w:r>
      <w:r w:rsidRPr="005258BA">
        <w:rPr>
          <w:rStyle w:val="ac"/>
          <w:sz w:val="27"/>
          <w:rtl/>
        </w:rPr>
        <w:endnoteReference w:id="170"/>
      </w:r>
      <w:r w:rsidRPr="005258BA">
        <w:rPr>
          <w:vertAlign w:val="superscript"/>
          <w:rtl/>
        </w:rPr>
        <w:t>)</w:t>
      </w:r>
      <w:r w:rsidRPr="005258BA">
        <w:rPr>
          <w:rFonts w:hint="cs"/>
          <w:rtl/>
        </w:rPr>
        <w:t>. وبذلك يكون الإمام الكاظم</w:t>
      </w:r>
      <w:r w:rsidR="00BF5803" w:rsidRPr="00047050">
        <w:rPr>
          <w:rFonts w:cs="Mosawi" w:hint="cs"/>
          <w:szCs w:val="22"/>
          <w:rtl/>
        </w:rPr>
        <w:t>×</w:t>
      </w:r>
      <w:r w:rsidRPr="005258BA">
        <w:rPr>
          <w:rFonts w:hint="cs"/>
          <w:rtl/>
        </w:rPr>
        <w:t xml:space="preserve"> قد ردّ على الظن</w:t>
      </w:r>
      <w:r w:rsidR="00720D7F" w:rsidRPr="005258BA">
        <w:rPr>
          <w:rFonts w:hint="cs"/>
          <w:rtl/>
        </w:rPr>
        <w:t>ّ</w:t>
      </w:r>
      <w:r w:rsidRPr="005258BA">
        <w:rPr>
          <w:rFonts w:hint="cs"/>
          <w:rtl/>
        </w:rPr>
        <w:t xml:space="preserve"> الخاطئ القائل بنقصان الدين أو عدم اكتمال الشريعة والأحكام الإسلامية، مضيفاً أن طريق الوصول إلى الحقائق يكمن في التمسّ</w:t>
      </w:r>
      <w:r w:rsidR="00720D7F" w:rsidRPr="005258BA">
        <w:rPr>
          <w:rFonts w:hint="cs"/>
          <w:rtl/>
        </w:rPr>
        <w:t>ُ</w:t>
      </w:r>
      <w:r w:rsidRPr="005258BA">
        <w:rPr>
          <w:rFonts w:hint="cs"/>
          <w:rtl/>
        </w:rPr>
        <w:t>ك بالأئمة الأطهار</w:t>
      </w:r>
      <w:r w:rsidR="008A5907" w:rsidRPr="00E80D72">
        <w:rPr>
          <w:rFonts w:ascii="Mosawi" w:hAnsi="Mosawi" w:cs="Mosawi"/>
          <w:szCs w:val="22"/>
          <w:rtl/>
        </w:rPr>
        <w:t>^</w:t>
      </w:r>
      <w:r w:rsidRPr="005258BA">
        <w:rPr>
          <w:rFonts w:hint="cs"/>
          <w:rtl/>
        </w:rPr>
        <w:t xml:space="preserve"> . يرى الإمام</w:t>
      </w:r>
      <w:r w:rsidR="00BF5803" w:rsidRPr="00047050">
        <w:rPr>
          <w:rFonts w:cs="Mosawi" w:hint="cs"/>
          <w:szCs w:val="22"/>
          <w:rtl/>
        </w:rPr>
        <w:t>×</w:t>
      </w:r>
      <w:r w:rsidRPr="005258BA">
        <w:rPr>
          <w:rFonts w:hint="cs"/>
          <w:rtl/>
        </w:rPr>
        <w:t xml:space="preserve"> أن تيار أهل البيت يقف في مواجهة تيار اصطناع الفقه، من قبيل</w:t>
      </w:r>
      <w:r w:rsidR="00720D7F" w:rsidRPr="005258BA">
        <w:rPr>
          <w:rFonts w:hint="cs"/>
          <w:rtl/>
        </w:rPr>
        <w:t>:</w:t>
      </w:r>
      <w:r w:rsidRPr="005258BA">
        <w:rPr>
          <w:rFonts w:hint="cs"/>
          <w:rtl/>
        </w:rPr>
        <w:t xml:space="preserve"> تيار أبي حنيفة</w:t>
      </w:r>
      <w:r w:rsidR="00720D7F" w:rsidRPr="005258BA">
        <w:rPr>
          <w:rFonts w:hint="cs"/>
          <w:rtl/>
        </w:rPr>
        <w:t>،</w:t>
      </w:r>
      <w:r w:rsidRPr="005258BA">
        <w:rPr>
          <w:rFonts w:hint="cs"/>
          <w:rtl/>
        </w:rPr>
        <w:t xml:space="preserve"> الذي يعمل على إصدار الفتاوى ويبين الحلال والحرام على طبق رأيه ووجهة نظره الشخصية، وليس اعتماداً على تلك الحقيقة التي أكمل الله بها دينه، وبذلك فإن أمثال أبي حنيفة يعتبرون دين الله ناقصاً، وأن عقولهم الناقصة هي التي من شأنها أن تكمل شريعة ودين النبي</w:t>
      </w:r>
      <w:r w:rsidR="00720D7F" w:rsidRPr="005258BA">
        <w:rPr>
          <w:rFonts w:hint="cs"/>
          <w:rtl/>
        </w:rPr>
        <w:t>ّ</w:t>
      </w:r>
      <w:r w:rsidRPr="005258BA">
        <w:rPr>
          <w:rFonts w:hint="cs"/>
          <w:rtl/>
        </w:rPr>
        <w:t xml:space="preserve"> الأكرم</w:t>
      </w:r>
      <w:r w:rsidRPr="005258BA">
        <w:rPr>
          <w:vertAlign w:val="superscript"/>
          <w:rtl/>
        </w:rPr>
        <w:t>(</w:t>
      </w:r>
      <w:r w:rsidRPr="005258BA">
        <w:rPr>
          <w:rStyle w:val="ac"/>
          <w:sz w:val="27"/>
          <w:rtl/>
        </w:rPr>
        <w:endnoteReference w:id="171"/>
      </w:r>
      <w:r w:rsidRPr="005258BA">
        <w:rPr>
          <w:vertAlign w:val="superscript"/>
          <w:rtl/>
        </w:rPr>
        <w:t>)</w:t>
      </w:r>
      <w:r w:rsidRPr="005258BA">
        <w:rPr>
          <w:rFonts w:hint="cs"/>
          <w:rtl/>
        </w:rPr>
        <w:t xml:space="preserve">. </w:t>
      </w:r>
    </w:p>
    <w:p w:rsidR="00F713F3" w:rsidRPr="005258BA" w:rsidRDefault="00F713F3" w:rsidP="003F4A68">
      <w:pPr>
        <w:rPr>
          <w:rtl/>
        </w:rPr>
      </w:pPr>
    </w:p>
    <w:p w:rsidR="00F713F3" w:rsidRPr="005258BA" w:rsidRDefault="00F713F3" w:rsidP="00014B01">
      <w:pPr>
        <w:pStyle w:val="31"/>
        <w:spacing w:line="400" w:lineRule="exact"/>
        <w:rPr>
          <w:color w:val="auto"/>
          <w:rtl/>
        </w:rPr>
      </w:pPr>
      <w:r w:rsidRPr="005258BA">
        <w:rPr>
          <w:rFonts w:hint="cs"/>
          <w:color w:val="auto"/>
          <w:rtl/>
        </w:rPr>
        <w:t>6ـ دور الجامعة وغيرها من الصحف في بيان وتثبيت التعاليم</w:t>
      </w:r>
      <w:r w:rsidR="00210A00" w:rsidRPr="005258BA">
        <w:rPr>
          <w:rFonts w:hint="cs"/>
          <w:color w:val="auto"/>
          <w:rtl/>
          <w:lang w:val="en-US"/>
        </w:rPr>
        <w:t xml:space="preserve"> ــــــ</w:t>
      </w:r>
    </w:p>
    <w:p w:rsidR="00F713F3" w:rsidRPr="005258BA" w:rsidRDefault="00F713F3" w:rsidP="00012C9A">
      <w:pPr>
        <w:rPr>
          <w:rtl/>
        </w:rPr>
      </w:pPr>
      <w:r w:rsidRPr="005258BA">
        <w:rPr>
          <w:rFonts w:hint="cs"/>
          <w:rtl/>
        </w:rPr>
        <w:t>رغم أن ظهور الأمور الج</w:t>
      </w:r>
      <w:r w:rsidR="00720D7F" w:rsidRPr="005258BA">
        <w:rPr>
          <w:rFonts w:hint="cs"/>
          <w:rtl/>
        </w:rPr>
        <w:t>َ</w:t>
      </w:r>
      <w:r w:rsidRPr="005258BA">
        <w:rPr>
          <w:rFonts w:hint="cs"/>
          <w:rtl/>
        </w:rPr>
        <w:t>د</w:t>
      </w:r>
      <w:r w:rsidR="00720D7F" w:rsidRPr="005258BA">
        <w:rPr>
          <w:rFonts w:hint="cs"/>
          <w:rtl/>
        </w:rPr>
        <w:t>َ</w:t>
      </w:r>
      <w:r w:rsidRPr="005258BA">
        <w:rPr>
          <w:rFonts w:hint="cs"/>
          <w:rtl/>
        </w:rPr>
        <w:t>لية تكون في بداية أمرها عنصراً من عناصر الانحراف، إلا</w:t>
      </w:r>
      <w:r w:rsidR="00720D7F" w:rsidRPr="005258BA">
        <w:rPr>
          <w:rFonts w:hint="cs"/>
          <w:rtl/>
        </w:rPr>
        <w:t>ّ</w:t>
      </w:r>
      <w:r w:rsidRPr="005258BA">
        <w:rPr>
          <w:rFonts w:hint="cs"/>
          <w:rtl/>
        </w:rPr>
        <w:t xml:space="preserve"> أن الإدارة الدقيقة والمتقنة للأحداث من ق</w:t>
      </w:r>
      <w:r w:rsidR="00720D7F" w:rsidRPr="005258BA">
        <w:rPr>
          <w:rFonts w:hint="cs"/>
          <w:rtl/>
        </w:rPr>
        <w:t>ِ</w:t>
      </w:r>
      <w:r w:rsidRPr="005258BA">
        <w:rPr>
          <w:rFonts w:hint="cs"/>
          <w:rtl/>
        </w:rPr>
        <w:t>ب</w:t>
      </w:r>
      <w:r w:rsidR="00720D7F" w:rsidRPr="005258BA">
        <w:rPr>
          <w:rFonts w:hint="cs"/>
          <w:rtl/>
        </w:rPr>
        <w:t>َ</w:t>
      </w:r>
      <w:r w:rsidRPr="005258BA">
        <w:rPr>
          <w:rFonts w:hint="cs"/>
          <w:rtl/>
        </w:rPr>
        <w:t>ل الأئمة الأطهار</w:t>
      </w:r>
      <w:r w:rsidR="008A5907" w:rsidRPr="00E80D72">
        <w:rPr>
          <w:rFonts w:ascii="Mosawi" w:hAnsi="Mosawi" w:cs="Mosawi"/>
          <w:szCs w:val="22"/>
          <w:rtl/>
        </w:rPr>
        <w:t>^</w:t>
      </w:r>
      <w:r w:rsidRPr="005258BA">
        <w:rPr>
          <w:rFonts w:hint="cs"/>
          <w:rtl/>
        </w:rPr>
        <w:t xml:space="preserve"> قد وف</w:t>
      </w:r>
      <w:r w:rsidR="00720D7F" w:rsidRPr="005258BA">
        <w:rPr>
          <w:rFonts w:hint="cs"/>
          <w:rtl/>
        </w:rPr>
        <w:t>ّ</w:t>
      </w:r>
      <w:r w:rsidRPr="005258BA">
        <w:rPr>
          <w:rFonts w:hint="cs"/>
          <w:rtl/>
        </w:rPr>
        <w:t>رت الأرضية الملائمة لظهور الظروف الثقافية والفكرية لتطوير وارتقاء عقائد الشيعة وبيان المعارف المنسية، واط</w:t>
      </w:r>
      <w:r w:rsidR="00720D7F" w:rsidRPr="005258BA">
        <w:rPr>
          <w:rFonts w:hint="cs"/>
          <w:rtl/>
        </w:rPr>
        <w:t>ّ</w:t>
      </w:r>
      <w:r w:rsidRPr="005258BA">
        <w:rPr>
          <w:rFonts w:hint="cs"/>
          <w:rtl/>
        </w:rPr>
        <w:t>لاع الأجيال القادمة على العلوم المستورة</w:t>
      </w:r>
      <w:r w:rsidR="00720D7F" w:rsidRPr="005258BA">
        <w:rPr>
          <w:rFonts w:hint="cs"/>
          <w:rtl/>
        </w:rPr>
        <w:t>،</w:t>
      </w:r>
      <w:r w:rsidRPr="005258BA">
        <w:rPr>
          <w:rFonts w:hint="cs"/>
          <w:rtl/>
        </w:rPr>
        <w:t xml:space="preserve"> الأرضية التي أخذت ببعض المؤل</w:t>
      </w:r>
      <w:r w:rsidR="00720D7F" w:rsidRPr="005258BA">
        <w:rPr>
          <w:rFonts w:hint="cs"/>
          <w:rtl/>
        </w:rPr>
        <w:t>ِّ</w:t>
      </w:r>
      <w:r w:rsidRPr="005258BA">
        <w:rPr>
          <w:rFonts w:hint="cs"/>
          <w:rtl/>
        </w:rPr>
        <w:t>فين المعاصرين إلى القول ببداية وولادة العناصر الجديدة في المنظومة العقدية لدى الشيعة في عصر الصادقين</w:t>
      </w:r>
      <w:r w:rsidR="00BF5803" w:rsidRPr="00971BE7">
        <w:rPr>
          <w:rFonts w:cs="Mosawi" w:hint="cs"/>
          <w:sz w:val="24"/>
          <w:szCs w:val="24"/>
          <w:rtl/>
        </w:rPr>
        <w:t>’</w:t>
      </w:r>
      <w:r w:rsidR="00720D7F" w:rsidRPr="005258BA">
        <w:rPr>
          <w:rFonts w:hint="cs"/>
          <w:rtl/>
        </w:rPr>
        <w:t>.</w:t>
      </w:r>
      <w:r w:rsidRPr="005258BA">
        <w:rPr>
          <w:rFonts w:hint="cs"/>
          <w:rtl/>
        </w:rPr>
        <w:t xml:space="preserve"> إن هذا التحليل ـ مع عدم ملاحظة الحاضنة التاريخية وعدم الاقتضاء العام</w:t>
      </w:r>
      <w:r w:rsidR="00720D7F" w:rsidRPr="005258BA">
        <w:rPr>
          <w:rFonts w:hint="cs"/>
          <w:rtl/>
        </w:rPr>
        <w:t>ّ</w:t>
      </w:r>
      <w:r w:rsidRPr="005258BA">
        <w:rPr>
          <w:rFonts w:hint="cs"/>
          <w:rtl/>
        </w:rPr>
        <w:t xml:space="preserve"> لازدهار وتطوير القضايا والمعارف ومنزلة الإمامة ودورها ـ قد تبلور في عصر ما بعد رحيل النبي الأكرم</w:t>
      </w:r>
      <w:r w:rsidR="00BF5803" w:rsidRPr="007F415A">
        <w:rPr>
          <w:rFonts w:cs="Mosawi" w:hint="cs"/>
          <w:szCs w:val="22"/>
          <w:rtl/>
        </w:rPr>
        <w:t>|</w:t>
      </w:r>
      <w:r w:rsidRPr="005258BA">
        <w:rPr>
          <w:rFonts w:hint="cs"/>
          <w:rtl/>
        </w:rPr>
        <w:t>، وهناك العديد من الأدلة التي تثبت عدم صحته. إن دراسة مجموع أحاديث الجامعة يمكن أن يشك</w:t>
      </w:r>
      <w:r w:rsidR="00720D7F" w:rsidRPr="005258BA">
        <w:rPr>
          <w:rFonts w:hint="cs"/>
          <w:rtl/>
        </w:rPr>
        <w:t>ّ</w:t>
      </w:r>
      <w:r w:rsidRPr="005258BA">
        <w:rPr>
          <w:rFonts w:hint="cs"/>
          <w:rtl/>
        </w:rPr>
        <w:t>ل واحداً من الأدلة على عدم صوابية هذا التحليل، ويبين دور مؤل</w:t>
      </w:r>
      <w:r w:rsidR="00720D7F" w:rsidRPr="005258BA">
        <w:rPr>
          <w:rFonts w:hint="cs"/>
          <w:rtl/>
        </w:rPr>
        <w:t>ّ</w:t>
      </w:r>
      <w:r w:rsidRPr="005258BA">
        <w:rPr>
          <w:rFonts w:hint="cs"/>
          <w:rtl/>
        </w:rPr>
        <w:t>فات من قبيل</w:t>
      </w:r>
      <w:r w:rsidR="00720D7F" w:rsidRPr="005258BA">
        <w:rPr>
          <w:rFonts w:hint="cs"/>
          <w:rtl/>
        </w:rPr>
        <w:t>:</w:t>
      </w:r>
      <w:r w:rsidRPr="005258BA">
        <w:rPr>
          <w:rFonts w:hint="cs"/>
          <w:rtl/>
        </w:rPr>
        <w:t xml:space="preserve"> كتاب الجامعة في الإجابة عن بعض الشبهات حول محور الإمامة، وجواب النبي الأكرم</w:t>
      </w:r>
      <w:r w:rsidR="00BF5803" w:rsidRPr="007F415A">
        <w:rPr>
          <w:rFonts w:cs="Mosawi" w:hint="cs"/>
          <w:szCs w:val="22"/>
          <w:rtl/>
        </w:rPr>
        <w:t>|</w:t>
      </w:r>
      <w:r w:rsidRPr="005258BA">
        <w:rPr>
          <w:vertAlign w:val="superscript"/>
          <w:rtl/>
        </w:rPr>
        <w:t>(</w:t>
      </w:r>
      <w:r w:rsidRPr="005258BA">
        <w:rPr>
          <w:rStyle w:val="ac"/>
          <w:sz w:val="27"/>
          <w:rtl/>
        </w:rPr>
        <w:endnoteReference w:id="172"/>
      </w:r>
      <w:r w:rsidRPr="005258BA">
        <w:rPr>
          <w:vertAlign w:val="superscript"/>
          <w:rtl/>
        </w:rPr>
        <w:t>)</w:t>
      </w:r>
      <w:r w:rsidRPr="005258BA">
        <w:rPr>
          <w:rFonts w:hint="cs"/>
          <w:rtl/>
        </w:rPr>
        <w:t xml:space="preserve"> بشأن الحاجة إلى هذه الكتب، عند السؤال عن سبب كتابتها من </w:t>
      </w:r>
      <w:r w:rsidRPr="005258BA">
        <w:rPr>
          <w:rFonts w:hint="cs"/>
          <w:rtl/>
        </w:rPr>
        <w:lastRenderedPageBreak/>
        <w:t>ق</w:t>
      </w:r>
      <w:r w:rsidR="00BE3394" w:rsidRPr="005258BA">
        <w:rPr>
          <w:rFonts w:hint="cs"/>
          <w:rtl/>
        </w:rPr>
        <w:t>ِ</w:t>
      </w:r>
      <w:r w:rsidRPr="005258BA">
        <w:rPr>
          <w:rFonts w:hint="cs"/>
          <w:rtl/>
        </w:rPr>
        <w:t>ب</w:t>
      </w:r>
      <w:r w:rsidR="00BE3394" w:rsidRPr="005258BA">
        <w:rPr>
          <w:rFonts w:hint="cs"/>
          <w:rtl/>
        </w:rPr>
        <w:t>َ</w:t>
      </w:r>
      <w:r w:rsidRPr="005258BA">
        <w:rPr>
          <w:rFonts w:hint="cs"/>
          <w:rtl/>
        </w:rPr>
        <w:t>ل أمير المؤمنين</w:t>
      </w:r>
      <w:r w:rsidR="00BF5803" w:rsidRPr="00047050">
        <w:rPr>
          <w:rFonts w:cs="Mosawi" w:hint="cs"/>
          <w:szCs w:val="22"/>
          <w:rtl/>
        </w:rPr>
        <w:t>×</w:t>
      </w:r>
      <w:r w:rsidRPr="005258BA">
        <w:rPr>
          <w:rFonts w:hint="cs"/>
          <w:rtl/>
        </w:rPr>
        <w:t xml:space="preserve"> عبر التاريخ. </w:t>
      </w:r>
    </w:p>
    <w:p w:rsidR="00F713F3" w:rsidRPr="005258BA" w:rsidRDefault="00F713F3" w:rsidP="003F4A68">
      <w:pPr>
        <w:rPr>
          <w:rtl/>
          <w:lang w:bidi="ar-IQ"/>
        </w:rPr>
      </w:pPr>
      <w:r w:rsidRPr="005258BA">
        <w:rPr>
          <w:rFonts w:hint="cs"/>
          <w:rtl/>
        </w:rPr>
        <w:t>إن كتاب الجامعة واحد</w:t>
      </w:r>
      <w:r w:rsidR="00BE3394" w:rsidRPr="005258BA">
        <w:rPr>
          <w:rFonts w:hint="cs"/>
          <w:rtl/>
        </w:rPr>
        <w:t>ٌ</w:t>
      </w:r>
      <w:r w:rsidRPr="005258BA">
        <w:rPr>
          <w:rFonts w:hint="cs"/>
          <w:rtl/>
        </w:rPr>
        <w:t xml:space="preserve"> من مبادئ ومصادر علم الإمام، وقد تمّ التعريف بهذه القناة العلمية أول الأمر في عصر الإمام الباقر</w:t>
      </w:r>
      <w:r w:rsidR="00BF5803" w:rsidRPr="00047050">
        <w:rPr>
          <w:rFonts w:cs="Mosawi" w:hint="cs"/>
          <w:szCs w:val="22"/>
          <w:rtl/>
        </w:rPr>
        <w:t>×</w:t>
      </w:r>
      <w:r w:rsidRPr="005258BA">
        <w:rPr>
          <w:vertAlign w:val="superscript"/>
          <w:rtl/>
        </w:rPr>
        <w:t>(</w:t>
      </w:r>
      <w:r w:rsidRPr="005258BA">
        <w:rPr>
          <w:rStyle w:val="ac"/>
          <w:sz w:val="27"/>
          <w:rtl/>
        </w:rPr>
        <w:endnoteReference w:id="173"/>
      </w:r>
      <w:r w:rsidRPr="005258BA">
        <w:rPr>
          <w:vertAlign w:val="superscript"/>
          <w:rtl/>
        </w:rPr>
        <w:t>)</w:t>
      </w:r>
      <w:r w:rsidRPr="005258BA">
        <w:rPr>
          <w:rFonts w:hint="cs"/>
          <w:rtl/>
        </w:rPr>
        <w:t>، وذلك بعد فترة فرضتها الظروف السياسية والثقافية، ليتم التعريف بها بعد ذلك بين الخاصة من فئات الناس على نطاق واسع</w:t>
      </w:r>
      <w:r w:rsidRPr="005258BA">
        <w:rPr>
          <w:vertAlign w:val="superscript"/>
          <w:rtl/>
        </w:rPr>
        <w:t>(</w:t>
      </w:r>
      <w:r w:rsidRPr="005258BA">
        <w:rPr>
          <w:rStyle w:val="ac"/>
          <w:sz w:val="27"/>
          <w:rtl/>
        </w:rPr>
        <w:endnoteReference w:id="174"/>
      </w:r>
      <w:r w:rsidRPr="005258BA">
        <w:rPr>
          <w:vertAlign w:val="superscript"/>
          <w:rtl/>
        </w:rPr>
        <w:t>)</w:t>
      </w:r>
      <w:r w:rsidRPr="005258BA">
        <w:rPr>
          <w:rFonts w:hint="cs"/>
          <w:rtl/>
        </w:rPr>
        <w:t>. وقد انتشر هذا الموضوع في عصر الإمام الصادق</w:t>
      </w:r>
      <w:r w:rsidR="00BF5803" w:rsidRPr="00047050">
        <w:rPr>
          <w:rFonts w:cs="Mosawi" w:hint="cs"/>
          <w:szCs w:val="22"/>
          <w:rtl/>
        </w:rPr>
        <w:t>×</w:t>
      </w:r>
      <w:r w:rsidRPr="005258BA">
        <w:rPr>
          <w:rFonts w:hint="cs"/>
          <w:rtl/>
        </w:rPr>
        <w:t xml:space="preserve"> على نطاق</w:t>
      </w:r>
      <w:r w:rsidR="00BE3394" w:rsidRPr="005258BA">
        <w:rPr>
          <w:rFonts w:hint="cs"/>
          <w:rtl/>
        </w:rPr>
        <w:t>ٍ</w:t>
      </w:r>
      <w:r w:rsidRPr="005258BA">
        <w:rPr>
          <w:rFonts w:hint="cs"/>
          <w:rtl/>
        </w:rPr>
        <w:t xml:space="preserve"> أوسع بين خواص الشيعة، بل حت</w:t>
      </w:r>
      <w:r w:rsidR="00BE3394" w:rsidRPr="005258BA">
        <w:rPr>
          <w:rFonts w:hint="cs"/>
          <w:rtl/>
        </w:rPr>
        <w:t>ّ</w:t>
      </w:r>
      <w:r w:rsidRPr="005258BA">
        <w:rPr>
          <w:rFonts w:hint="cs"/>
          <w:rtl/>
        </w:rPr>
        <w:t xml:space="preserve">ى </w:t>
      </w:r>
      <w:r w:rsidR="00BE3394" w:rsidRPr="005258BA">
        <w:rPr>
          <w:rFonts w:hint="cs"/>
          <w:rtl/>
        </w:rPr>
        <w:t xml:space="preserve">بين </w:t>
      </w:r>
      <w:r w:rsidRPr="005258BA">
        <w:rPr>
          <w:rFonts w:hint="cs"/>
          <w:rtl/>
        </w:rPr>
        <w:t>بعض الفروع المنحرفة أيضاً</w:t>
      </w:r>
      <w:r w:rsidRPr="005258BA">
        <w:rPr>
          <w:vertAlign w:val="superscript"/>
          <w:rtl/>
        </w:rPr>
        <w:t>(</w:t>
      </w:r>
      <w:r w:rsidRPr="005258BA">
        <w:rPr>
          <w:rStyle w:val="ac"/>
          <w:sz w:val="27"/>
          <w:rtl/>
        </w:rPr>
        <w:endnoteReference w:id="175"/>
      </w:r>
      <w:r w:rsidRPr="005258BA">
        <w:rPr>
          <w:vertAlign w:val="superscript"/>
          <w:rtl/>
        </w:rPr>
        <w:t>)</w:t>
      </w:r>
      <w:r w:rsidRPr="005258BA">
        <w:rPr>
          <w:rFonts w:hint="cs"/>
          <w:rtl/>
        </w:rPr>
        <w:t>. وإن أمارة هذا الاشتهار هو الأسئلة الابتدائية لمجموعة</w:t>
      </w:r>
      <w:r w:rsidR="00BE3394" w:rsidRPr="005258BA">
        <w:rPr>
          <w:rFonts w:hint="cs"/>
          <w:rtl/>
        </w:rPr>
        <w:t>ٍ</w:t>
      </w:r>
      <w:r w:rsidRPr="005258BA">
        <w:rPr>
          <w:rFonts w:hint="cs"/>
          <w:rtl/>
        </w:rPr>
        <w:t xml:space="preserve"> من الأصحاب وعامة الناس بشأن كتاب الجامعة، و</w:t>
      </w:r>
      <w:r w:rsidR="00201361" w:rsidRPr="005258BA">
        <w:rPr>
          <w:rFonts w:hint="cs"/>
          <w:rtl/>
        </w:rPr>
        <w:t>لا سيَّما</w:t>
      </w:r>
      <w:r w:rsidRPr="005258BA">
        <w:rPr>
          <w:rFonts w:hint="cs"/>
          <w:rtl/>
        </w:rPr>
        <w:t xml:space="preserve"> من الإمام</w:t>
      </w:r>
      <w:r w:rsidR="00BE3394" w:rsidRPr="005258BA">
        <w:rPr>
          <w:rFonts w:hint="cs"/>
          <w:rtl/>
        </w:rPr>
        <w:t>ين</w:t>
      </w:r>
      <w:r w:rsidRPr="005258BA">
        <w:rPr>
          <w:rFonts w:hint="cs"/>
          <w:rtl/>
        </w:rPr>
        <w:t xml:space="preserve"> الصادق </w:t>
      </w:r>
      <w:r w:rsidR="00BE3394" w:rsidRPr="005258BA">
        <w:rPr>
          <w:rFonts w:hint="cs"/>
          <w:rtl/>
        </w:rPr>
        <w:t>و</w:t>
      </w:r>
      <w:r w:rsidRPr="005258BA">
        <w:rPr>
          <w:rFonts w:hint="cs"/>
          <w:rtl/>
        </w:rPr>
        <w:t>الرضا</w:t>
      </w:r>
      <w:r w:rsidR="00BF5803" w:rsidRPr="00971BE7">
        <w:rPr>
          <w:rFonts w:cs="Mosawi" w:hint="cs"/>
          <w:sz w:val="24"/>
          <w:szCs w:val="24"/>
          <w:rtl/>
        </w:rPr>
        <w:t>’</w:t>
      </w:r>
      <w:r w:rsidRPr="005258BA">
        <w:rPr>
          <w:rFonts w:hint="cs"/>
          <w:rtl/>
        </w:rPr>
        <w:t>. وفي البدء شكل كلام منصور بن حازم مع الإمام الصادق</w:t>
      </w:r>
      <w:r w:rsidR="00BF5803" w:rsidRPr="00047050">
        <w:rPr>
          <w:rFonts w:cs="Mosawi" w:hint="cs"/>
          <w:szCs w:val="22"/>
          <w:rtl/>
        </w:rPr>
        <w:t>×</w:t>
      </w:r>
      <w:r w:rsidR="00BE3394" w:rsidRPr="005258BA">
        <w:rPr>
          <w:rFonts w:hint="cs"/>
          <w:rtl/>
        </w:rPr>
        <w:t>،</w:t>
      </w:r>
      <w:r w:rsidRPr="005258BA">
        <w:rPr>
          <w:rFonts w:hint="cs"/>
          <w:rtl/>
        </w:rPr>
        <w:t xml:space="preserve"> في معرض السؤال حول صحّة ما سمعه عن الجامعة، بياناً على صحّة هذا الاد</w:t>
      </w:r>
      <w:r w:rsidR="00BE3394" w:rsidRPr="005258BA">
        <w:rPr>
          <w:rFonts w:hint="cs"/>
          <w:rtl/>
        </w:rPr>
        <w:t>ّ</w:t>
      </w:r>
      <w:r w:rsidRPr="005258BA">
        <w:rPr>
          <w:rFonts w:hint="cs"/>
          <w:rtl/>
        </w:rPr>
        <w:t xml:space="preserve">عاء: </w:t>
      </w:r>
      <w:r w:rsidRPr="005258BA">
        <w:rPr>
          <w:rFonts w:hint="eastAsia"/>
          <w:sz w:val="24"/>
          <w:szCs w:val="24"/>
          <w:rtl/>
        </w:rPr>
        <w:t>«</w:t>
      </w:r>
      <w:r w:rsidRPr="005258BA">
        <w:rPr>
          <w:rtl/>
        </w:rPr>
        <w:t>عن منصور بن حازم</w:t>
      </w:r>
      <w:r w:rsidR="00BE3394" w:rsidRPr="005258BA">
        <w:rPr>
          <w:rFonts w:hint="cs"/>
          <w:rtl/>
        </w:rPr>
        <w:t>،</w:t>
      </w:r>
      <w:r w:rsidRPr="005258BA">
        <w:rPr>
          <w:rtl/>
        </w:rPr>
        <w:t xml:space="preserve"> عن </w:t>
      </w:r>
      <w:r w:rsidRPr="005258BA">
        <w:rPr>
          <w:rFonts w:hint="cs"/>
          <w:rtl/>
        </w:rPr>
        <w:t>أ</w:t>
      </w:r>
      <w:r w:rsidRPr="005258BA">
        <w:rPr>
          <w:rtl/>
        </w:rPr>
        <w:t>ب</w:t>
      </w:r>
      <w:r w:rsidRPr="005258BA">
        <w:rPr>
          <w:rFonts w:hint="cs"/>
          <w:rtl/>
        </w:rPr>
        <w:t>ي</w:t>
      </w:r>
      <w:r w:rsidRPr="005258BA">
        <w:rPr>
          <w:rtl/>
        </w:rPr>
        <w:t xml:space="preserve"> عبد</w:t>
      </w:r>
      <w:r w:rsidRPr="005258BA">
        <w:rPr>
          <w:rFonts w:hint="cs"/>
          <w:rtl/>
        </w:rPr>
        <w:t xml:space="preserve"> </w:t>
      </w:r>
      <w:r w:rsidRPr="005258BA">
        <w:rPr>
          <w:rtl/>
        </w:rPr>
        <w:t>الله</w:t>
      </w:r>
      <w:r w:rsidR="00BF5803" w:rsidRPr="00047050">
        <w:rPr>
          <w:rFonts w:cs="Mosawi"/>
          <w:szCs w:val="22"/>
          <w:rtl/>
        </w:rPr>
        <w:t>×</w:t>
      </w:r>
      <w:r w:rsidR="00BE3394" w:rsidRPr="005258BA">
        <w:rPr>
          <w:rFonts w:hint="cs"/>
          <w:rtl/>
        </w:rPr>
        <w:t>،</w:t>
      </w:r>
      <w:r w:rsidRPr="005258BA">
        <w:rPr>
          <w:rFonts w:hint="cs"/>
          <w:rtl/>
        </w:rPr>
        <w:t xml:space="preserve"> </w:t>
      </w:r>
      <w:r w:rsidRPr="005258BA">
        <w:rPr>
          <w:rtl/>
        </w:rPr>
        <w:t>قال</w:t>
      </w:r>
      <w:r w:rsidRPr="005258BA">
        <w:rPr>
          <w:rFonts w:hint="cs"/>
          <w:rtl/>
        </w:rPr>
        <w:t xml:space="preserve">: </w:t>
      </w:r>
      <w:r w:rsidRPr="005258BA">
        <w:rPr>
          <w:rtl/>
        </w:rPr>
        <w:t>قلت</w:t>
      </w:r>
      <w:r w:rsidR="00BE3394" w:rsidRPr="005258BA">
        <w:rPr>
          <w:rFonts w:hint="cs"/>
          <w:rtl/>
        </w:rPr>
        <w:t>ُ</w:t>
      </w:r>
      <w:r w:rsidRPr="005258BA">
        <w:rPr>
          <w:rFonts w:hint="cs"/>
          <w:rtl/>
        </w:rPr>
        <w:t>: إ</w:t>
      </w:r>
      <w:r w:rsidRPr="005258BA">
        <w:rPr>
          <w:rtl/>
        </w:rPr>
        <w:t xml:space="preserve">ن الناس يذكرون </w:t>
      </w:r>
      <w:r w:rsidRPr="005258BA">
        <w:rPr>
          <w:rFonts w:hint="cs"/>
          <w:rtl/>
        </w:rPr>
        <w:t>أ</w:t>
      </w:r>
      <w:r w:rsidRPr="005258BA">
        <w:rPr>
          <w:rtl/>
        </w:rPr>
        <w:t>ن عندكم صحيفة طولها سبعون ذراعا</w:t>
      </w:r>
      <w:r w:rsidRPr="005258BA">
        <w:rPr>
          <w:rFonts w:hint="cs"/>
          <w:rtl/>
        </w:rPr>
        <w:t>ً</w:t>
      </w:r>
      <w:r w:rsidRPr="005258BA">
        <w:rPr>
          <w:rtl/>
        </w:rPr>
        <w:t xml:space="preserve"> فيها ما</w:t>
      </w:r>
      <w:r w:rsidRPr="005258BA">
        <w:rPr>
          <w:rFonts w:hint="cs"/>
          <w:rtl/>
        </w:rPr>
        <w:t xml:space="preserve"> </w:t>
      </w:r>
      <w:r w:rsidRPr="005258BA">
        <w:rPr>
          <w:rtl/>
        </w:rPr>
        <w:t xml:space="preserve">يحتاج </w:t>
      </w:r>
      <w:r w:rsidRPr="005258BA">
        <w:rPr>
          <w:rFonts w:hint="cs"/>
          <w:rtl/>
        </w:rPr>
        <w:t>إ</w:t>
      </w:r>
      <w:r w:rsidRPr="005258BA">
        <w:rPr>
          <w:rtl/>
        </w:rPr>
        <w:t>ليه الناس</w:t>
      </w:r>
      <w:r w:rsidRPr="005258BA">
        <w:rPr>
          <w:rFonts w:hint="cs"/>
          <w:rtl/>
        </w:rPr>
        <w:t xml:space="preserve">، </w:t>
      </w:r>
      <w:r w:rsidRPr="005258BA">
        <w:rPr>
          <w:rtl/>
        </w:rPr>
        <w:t>و</w:t>
      </w:r>
      <w:r w:rsidRPr="005258BA">
        <w:rPr>
          <w:rFonts w:hint="cs"/>
          <w:rtl/>
        </w:rPr>
        <w:t>إ</w:t>
      </w:r>
      <w:r w:rsidRPr="005258BA">
        <w:rPr>
          <w:rtl/>
        </w:rPr>
        <w:t>ن هذا هو العلم</w:t>
      </w:r>
      <w:r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176"/>
      </w:r>
      <w:r w:rsidRPr="005258BA">
        <w:rPr>
          <w:vertAlign w:val="superscript"/>
          <w:rtl/>
        </w:rPr>
        <w:t>)</w:t>
      </w:r>
      <w:r w:rsidRPr="005258BA">
        <w:rPr>
          <w:rFonts w:hint="cs"/>
          <w:rtl/>
        </w:rPr>
        <w:t xml:space="preserve">. </w:t>
      </w:r>
    </w:p>
    <w:p w:rsidR="00F713F3" w:rsidRPr="005258BA" w:rsidRDefault="00F713F3" w:rsidP="003F4A68">
      <w:pPr>
        <w:rPr>
          <w:rtl/>
          <w:lang w:bidi="ar-IQ"/>
        </w:rPr>
      </w:pPr>
      <w:r w:rsidRPr="005258BA">
        <w:rPr>
          <w:rFonts w:hint="cs"/>
          <w:rtl/>
          <w:lang w:bidi="ar-IQ"/>
        </w:rPr>
        <w:t>وبملاحظة بعض الروايات السابقة على هذه المرحلة كان هناك بعض الأفراد على نحو</w:t>
      </w:r>
      <w:r w:rsidR="00BE3394" w:rsidRPr="005258BA">
        <w:rPr>
          <w:rFonts w:hint="cs"/>
          <w:rtl/>
          <w:lang w:bidi="ar-IQ"/>
        </w:rPr>
        <w:t>ٍ</w:t>
      </w:r>
      <w:r w:rsidRPr="005258BA">
        <w:rPr>
          <w:rFonts w:hint="cs"/>
          <w:rtl/>
          <w:lang w:bidi="ar-IQ"/>
        </w:rPr>
        <w:t xml:space="preserve"> خاص</w:t>
      </w:r>
      <w:r w:rsidR="00BE3394" w:rsidRPr="005258BA">
        <w:rPr>
          <w:rFonts w:hint="cs"/>
          <w:rtl/>
          <w:lang w:bidi="ar-IQ"/>
        </w:rPr>
        <w:t>ّ</w:t>
      </w:r>
      <w:r w:rsidRPr="005258BA">
        <w:rPr>
          <w:rFonts w:hint="cs"/>
          <w:rtl/>
          <w:lang w:bidi="ar-IQ"/>
        </w:rPr>
        <w:t xml:space="preserve"> قد اطلعوا على وجود كتاب الجامعة في حياة رسول الله</w:t>
      </w:r>
      <w:r w:rsidR="00BF5803" w:rsidRPr="007F415A">
        <w:rPr>
          <w:rFonts w:cs="Mosawi" w:hint="cs"/>
          <w:szCs w:val="22"/>
          <w:rtl/>
          <w:lang w:bidi="ar-IQ"/>
        </w:rPr>
        <w:t>|</w:t>
      </w:r>
      <w:r w:rsidRPr="005258BA">
        <w:rPr>
          <w:rFonts w:hint="cs"/>
          <w:rtl/>
          <w:lang w:bidi="ar-IQ"/>
        </w:rPr>
        <w:t>، من أمثال</w:t>
      </w:r>
      <w:r w:rsidR="00BE3394" w:rsidRPr="005258BA">
        <w:rPr>
          <w:rFonts w:hint="cs"/>
          <w:rtl/>
          <w:lang w:bidi="ar-IQ"/>
        </w:rPr>
        <w:t>:</w:t>
      </w:r>
      <w:r w:rsidRPr="005258BA">
        <w:rPr>
          <w:rFonts w:hint="cs"/>
          <w:rtl/>
          <w:lang w:bidi="ar-IQ"/>
        </w:rPr>
        <w:t xml:space="preserve"> أم</w:t>
      </w:r>
      <w:r w:rsidR="00BE3394" w:rsidRPr="005258BA">
        <w:rPr>
          <w:rFonts w:hint="cs"/>
          <w:rtl/>
          <w:lang w:bidi="ar-IQ"/>
        </w:rPr>
        <w:t>ّ</w:t>
      </w:r>
      <w:r w:rsidRPr="005258BA">
        <w:rPr>
          <w:rFonts w:hint="cs"/>
          <w:rtl/>
          <w:lang w:bidi="ar-IQ"/>
        </w:rPr>
        <w:t xml:space="preserve"> سلمة</w:t>
      </w:r>
      <w:r w:rsidRPr="005258BA">
        <w:rPr>
          <w:vertAlign w:val="superscript"/>
          <w:rtl/>
          <w:lang w:bidi="ar-IQ"/>
        </w:rPr>
        <w:t>(</w:t>
      </w:r>
      <w:r w:rsidRPr="005258BA">
        <w:rPr>
          <w:rStyle w:val="ac"/>
          <w:sz w:val="27"/>
          <w:rtl/>
          <w:lang w:bidi="ar-IQ"/>
        </w:rPr>
        <w:endnoteReference w:id="177"/>
      </w:r>
      <w:r w:rsidRPr="005258BA">
        <w:rPr>
          <w:vertAlign w:val="superscript"/>
          <w:rtl/>
          <w:lang w:bidi="ar-IQ"/>
        </w:rPr>
        <w:t>)</w:t>
      </w:r>
      <w:r w:rsidRPr="005258BA">
        <w:rPr>
          <w:rFonts w:hint="cs"/>
          <w:rtl/>
          <w:lang w:bidi="ar-IQ"/>
        </w:rPr>
        <w:t>، أو طلحة في عصر أمير المؤمنين</w:t>
      </w:r>
      <w:r w:rsidR="00BF5803" w:rsidRPr="00047050">
        <w:rPr>
          <w:rFonts w:cs="Mosawi" w:hint="cs"/>
          <w:szCs w:val="22"/>
          <w:rtl/>
          <w:lang w:bidi="ar-IQ"/>
        </w:rPr>
        <w:t>×</w:t>
      </w:r>
      <w:r w:rsidRPr="005258BA">
        <w:rPr>
          <w:vertAlign w:val="superscript"/>
          <w:rtl/>
          <w:lang w:bidi="ar-IQ"/>
        </w:rPr>
        <w:t>(</w:t>
      </w:r>
      <w:r w:rsidRPr="005258BA">
        <w:rPr>
          <w:rStyle w:val="ac"/>
          <w:sz w:val="27"/>
          <w:rtl/>
          <w:lang w:bidi="ar-IQ"/>
        </w:rPr>
        <w:endnoteReference w:id="178"/>
      </w:r>
      <w:r w:rsidRPr="005258BA">
        <w:rPr>
          <w:vertAlign w:val="superscript"/>
          <w:rtl/>
          <w:lang w:bidi="ar-IQ"/>
        </w:rPr>
        <w:t>)</w:t>
      </w:r>
      <w:r w:rsidRPr="005258BA">
        <w:rPr>
          <w:rFonts w:hint="cs"/>
          <w:rtl/>
          <w:lang w:bidi="ar-IQ"/>
        </w:rPr>
        <w:t>، الأمر الذي يشك</w:t>
      </w:r>
      <w:r w:rsidR="00BE3394" w:rsidRPr="005258BA">
        <w:rPr>
          <w:rFonts w:hint="cs"/>
          <w:rtl/>
          <w:lang w:bidi="ar-IQ"/>
        </w:rPr>
        <w:t>ّ</w:t>
      </w:r>
      <w:r w:rsidRPr="005258BA">
        <w:rPr>
          <w:rFonts w:hint="cs"/>
          <w:rtl/>
          <w:lang w:bidi="ar-IQ"/>
        </w:rPr>
        <w:t>ل في حدّ ذاته جواباً عن دعوى حداثة وتأخ</w:t>
      </w:r>
      <w:r w:rsidR="00BE3394" w:rsidRPr="005258BA">
        <w:rPr>
          <w:rFonts w:hint="cs"/>
          <w:rtl/>
          <w:lang w:bidi="ar-IQ"/>
        </w:rPr>
        <w:t>ُّ</w:t>
      </w:r>
      <w:r w:rsidRPr="005258BA">
        <w:rPr>
          <w:rFonts w:hint="cs"/>
          <w:rtl/>
          <w:lang w:bidi="ar-IQ"/>
        </w:rPr>
        <w:t>ر ظهور الأحكام وبيان المعارف والتعاليم الجديدة من ق</w:t>
      </w:r>
      <w:r w:rsidR="00BE3394" w:rsidRPr="005258BA">
        <w:rPr>
          <w:rFonts w:hint="cs"/>
          <w:rtl/>
          <w:lang w:bidi="ar-IQ"/>
        </w:rPr>
        <w:t>ِ</w:t>
      </w:r>
      <w:r w:rsidRPr="005258BA">
        <w:rPr>
          <w:rFonts w:hint="cs"/>
          <w:rtl/>
          <w:lang w:bidi="ar-IQ"/>
        </w:rPr>
        <w:t>ب</w:t>
      </w:r>
      <w:r w:rsidR="00BE3394" w:rsidRPr="005258BA">
        <w:rPr>
          <w:rFonts w:hint="cs"/>
          <w:rtl/>
          <w:lang w:bidi="ar-IQ"/>
        </w:rPr>
        <w:t>َ</w:t>
      </w:r>
      <w:r w:rsidRPr="005258BA">
        <w:rPr>
          <w:rFonts w:hint="cs"/>
          <w:rtl/>
          <w:lang w:bidi="ar-IQ"/>
        </w:rPr>
        <w:t>ل الأئمة اللاحقين عند الشيعة، ويشك</w:t>
      </w:r>
      <w:r w:rsidR="00BE3394" w:rsidRPr="005258BA">
        <w:rPr>
          <w:rFonts w:hint="cs"/>
          <w:rtl/>
          <w:lang w:bidi="ar-IQ"/>
        </w:rPr>
        <w:t>ّ</w:t>
      </w:r>
      <w:r w:rsidRPr="005258BA">
        <w:rPr>
          <w:rFonts w:hint="cs"/>
          <w:rtl/>
          <w:lang w:bidi="ar-IQ"/>
        </w:rPr>
        <w:t>ل في الوقت نفسه دليلاً على اتصال تعاليم الشيعة وامتداد جذورها إلى عصر النبي</w:t>
      </w:r>
      <w:r w:rsidR="00BE3394" w:rsidRPr="005258BA">
        <w:rPr>
          <w:rFonts w:hint="cs"/>
          <w:rtl/>
          <w:lang w:bidi="ar-IQ"/>
        </w:rPr>
        <w:t>ّ</w:t>
      </w:r>
      <w:r w:rsidRPr="005258BA">
        <w:rPr>
          <w:rFonts w:hint="cs"/>
          <w:rtl/>
          <w:lang w:bidi="ar-IQ"/>
        </w:rPr>
        <w:t xml:space="preserve"> الأكرم</w:t>
      </w:r>
      <w:r w:rsidR="00BF5803" w:rsidRPr="007F415A">
        <w:rPr>
          <w:rFonts w:cs="Mosawi" w:hint="cs"/>
          <w:szCs w:val="22"/>
          <w:rtl/>
          <w:lang w:bidi="ar-IQ"/>
        </w:rPr>
        <w:t>|</w:t>
      </w:r>
      <w:r w:rsidRPr="005258BA">
        <w:rPr>
          <w:rFonts w:hint="cs"/>
          <w:rtl/>
          <w:lang w:bidi="ar-IQ"/>
        </w:rPr>
        <w:t xml:space="preserve">. </w:t>
      </w:r>
    </w:p>
    <w:p w:rsidR="00F713F3" w:rsidRPr="005258BA" w:rsidRDefault="00F713F3" w:rsidP="003F4A68">
      <w:pPr>
        <w:rPr>
          <w:rtl/>
          <w:lang w:bidi="ar-IQ"/>
        </w:rPr>
      </w:pPr>
    </w:p>
    <w:p w:rsidR="00F713F3" w:rsidRPr="005258BA" w:rsidRDefault="00F713F3" w:rsidP="00014B01">
      <w:pPr>
        <w:pStyle w:val="31"/>
        <w:spacing w:line="400" w:lineRule="exact"/>
        <w:rPr>
          <w:color w:val="auto"/>
          <w:rtl/>
          <w:lang w:bidi="ar-IQ"/>
        </w:rPr>
      </w:pPr>
      <w:r w:rsidRPr="005258BA">
        <w:rPr>
          <w:rFonts w:hint="cs"/>
          <w:color w:val="auto"/>
          <w:rtl/>
          <w:lang w:bidi="ar-IQ"/>
        </w:rPr>
        <w:t>7ـ التحد</w:t>
      </w:r>
      <w:r w:rsidR="00210A00" w:rsidRPr="005258BA">
        <w:rPr>
          <w:rFonts w:hint="cs"/>
          <w:color w:val="auto"/>
          <w:rtl/>
          <w:lang w:bidi="ar-IQ"/>
        </w:rPr>
        <w:t>ّ</w:t>
      </w:r>
      <w:r w:rsidR="0054669B">
        <w:rPr>
          <w:rFonts w:hint="cs"/>
          <w:color w:val="auto"/>
          <w:rtl/>
          <w:lang w:bidi="ar-IQ"/>
        </w:rPr>
        <w:t>ِ</w:t>
      </w:r>
      <w:r w:rsidRPr="005258BA">
        <w:rPr>
          <w:rFonts w:hint="cs"/>
          <w:color w:val="auto"/>
          <w:rtl/>
          <w:lang w:bidi="ar-IQ"/>
        </w:rPr>
        <w:t>يات الاعتقادية</w:t>
      </w:r>
      <w:r w:rsidR="00210A00" w:rsidRPr="005258BA">
        <w:rPr>
          <w:rFonts w:hint="cs"/>
          <w:color w:val="auto"/>
          <w:rtl/>
          <w:lang w:val="en-US" w:bidi="ar-IQ"/>
        </w:rPr>
        <w:t xml:space="preserve"> ــــــ</w:t>
      </w:r>
    </w:p>
    <w:p w:rsidR="00BE3394" w:rsidRPr="005258BA" w:rsidRDefault="00F713F3" w:rsidP="003F4A68">
      <w:pPr>
        <w:rPr>
          <w:rtl/>
          <w:lang w:bidi="ar-IQ"/>
        </w:rPr>
      </w:pPr>
      <w:r w:rsidRPr="005258BA">
        <w:rPr>
          <w:rFonts w:hint="cs"/>
          <w:rtl/>
          <w:lang w:bidi="ar-IQ"/>
        </w:rPr>
        <w:t>أشرنا إلى أن الإمامة من أكثر المباحث تجذّ</w:t>
      </w:r>
      <w:r w:rsidR="00BE3394" w:rsidRPr="005258BA">
        <w:rPr>
          <w:rFonts w:hint="cs"/>
          <w:rtl/>
          <w:lang w:bidi="ar-IQ"/>
        </w:rPr>
        <w:t>ُ</w:t>
      </w:r>
      <w:r w:rsidRPr="005258BA">
        <w:rPr>
          <w:rFonts w:hint="cs"/>
          <w:rtl/>
          <w:lang w:bidi="ar-IQ"/>
        </w:rPr>
        <w:t xml:space="preserve">راً في </w:t>
      </w:r>
      <w:r w:rsidR="00BF2C12" w:rsidRPr="005258BA">
        <w:rPr>
          <w:rFonts w:hint="cs"/>
          <w:rtl/>
          <w:lang w:bidi="ar-IQ"/>
        </w:rPr>
        <w:t>مجال</w:t>
      </w:r>
      <w:r w:rsidRPr="005258BA">
        <w:rPr>
          <w:rFonts w:hint="cs"/>
          <w:rtl/>
          <w:lang w:bidi="ar-IQ"/>
        </w:rPr>
        <w:t xml:space="preserve"> الكلام الإسلامي، وأن أهل البيت قد أك</w:t>
      </w:r>
      <w:r w:rsidR="00BE3394" w:rsidRPr="005258BA">
        <w:rPr>
          <w:rFonts w:hint="cs"/>
          <w:rtl/>
          <w:lang w:bidi="ar-IQ"/>
        </w:rPr>
        <w:t>ّ</w:t>
      </w:r>
      <w:r w:rsidRPr="005258BA">
        <w:rPr>
          <w:rFonts w:hint="cs"/>
          <w:rtl/>
          <w:lang w:bidi="ar-IQ"/>
        </w:rPr>
        <w:t>دوا كثيراً على ترسيخ عقيدة الناس في هذا الشأن</w:t>
      </w:r>
      <w:r w:rsidR="00BE3394" w:rsidRPr="005258BA">
        <w:rPr>
          <w:rFonts w:hint="cs"/>
          <w:rtl/>
          <w:lang w:bidi="ar-IQ"/>
        </w:rPr>
        <w:t>.</w:t>
      </w:r>
    </w:p>
    <w:p w:rsidR="00F713F3" w:rsidRPr="005258BA" w:rsidRDefault="00BE3394" w:rsidP="003F4A68">
      <w:pPr>
        <w:rPr>
          <w:rtl/>
          <w:lang w:bidi="ar-IQ"/>
        </w:rPr>
      </w:pPr>
      <w:r w:rsidRPr="005258BA">
        <w:rPr>
          <w:rFonts w:hint="cs"/>
          <w:rtl/>
          <w:lang w:bidi="ar-IQ"/>
        </w:rPr>
        <w:t>و</w:t>
      </w:r>
      <w:r w:rsidR="00F713F3" w:rsidRPr="005258BA">
        <w:rPr>
          <w:rFonts w:hint="cs"/>
          <w:rtl/>
          <w:lang w:bidi="ar-IQ"/>
        </w:rPr>
        <w:t>من خلال نظرة تاريخية إلى موضوع الجامعة، الذي يستوعب القسم الثالث من هذه المقالة، ويتضم</w:t>
      </w:r>
      <w:r w:rsidRPr="005258BA">
        <w:rPr>
          <w:rFonts w:hint="cs"/>
          <w:rtl/>
          <w:lang w:bidi="ar-IQ"/>
        </w:rPr>
        <w:t>ّ</w:t>
      </w:r>
      <w:r w:rsidR="00F713F3" w:rsidRPr="005258BA">
        <w:rPr>
          <w:rFonts w:hint="cs"/>
          <w:rtl/>
          <w:lang w:bidi="ar-IQ"/>
        </w:rPr>
        <w:t xml:space="preserve">ن الإجابة عن: </w:t>
      </w:r>
    </w:p>
    <w:p w:rsidR="00F713F3" w:rsidRPr="005258BA" w:rsidRDefault="00F713F3" w:rsidP="003F4A68">
      <w:pPr>
        <w:rPr>
          <w:rtl/>
          <w:lang w:bidi="ar-IQ"/>
        </w:rPr>
      </w:pPr>
      <w:r w:rsidRPr="005258BA">
        <w:rPr>
          <w:rFonts w:hint="cs"/>
          <w:rtl/>
          <w:lang w:bidi="ar-IQ"/>
        </w:rPr>
        <w:t xml:space="preserve">1ـ منزلة كتاب الجامعة في </w:t>
      </w:r>
      <w:r w:rsidR="00BF2C12" w:rsidRPr="005258BA">
        <w:rPr>
          <w:rFonts w:hint="cs"/>
          <w:rtl/>
          <w:lang w:bidi="ar-IQ"/>
        </w:rPr>
        <w:t>مجال</w:t>
      </w:r>
      <w:r w:rsidRPr="005258BA">
        <w:rPr>
          <w:rFonts w:hint="cs"/>
          <w:rtl/>
          <w:lang w:bidi="ar-IQ"/>
        </w:rPr>
        <w:t xml:space="preserve"> الترسيخ أو الارتقاء بعقائد الشيعة. </w:t>
      </w:r>
    </w:p>
    <w:p w:rsidR="00F713F3" w:rsidRPr="005258BA" w:rsidRDefault="00F713F3" w:rsidP="003F4A68">
      <w:pPr>
        <w:rPr>
          <w:rtl/>
          <w:lang w:bidi="ar-IQ"/>
        </w:rPr>
      </w:pPr>
      <w:r w:rsidRPr="005258BA">
        <w:rPr>
          <w:rFonts w:hint="cs"/>
          <w:rtl/>
          <w:lang w:bidi="ar-IQ"/>
        </w:rPr>
        <w:lastRenderedPageBreak/>
        <w:t>2ـ دور التيارات الداخلية لدى الشيعة في نشر فكرة اتصال علم الإمام بعلم النبي</w:t>
      </w:r>
      <w:r w:rsidR="00BE3394" w:rsidRPr="005258BA">
        <w:rPr>
          <w:rFonts w:hint="cs"/>
          <w:rtl/>
          <w:lang w:bidi="ar-IQ"/>
        </w:rPr>
        <w:t>ّ</w:t>
      </w:r>
      <w:r w:rsidRPr="005258BA">
        <w:rPr>
          <w:rFonts w:hint="cs"/>
          <w:rtl/>
          <w:lang w:bidi="ar-IQ"/>
        </w:rPr>
        <w:t xml:space="preserve">. </w:t>
      </w:r>
    </w:p>
    <w:p w:rsidR="00F713F3" w:rsidRPr="005258BA" w:rsidRDefault="00F713F3" w:rsidP="0054669B">
      <w:pPr>
        <w:rPr>
          <w:rtl/>
          <w:lang w:bidi="ar-IQ"/>
        </w:rPr>
      </w:pPr>
      <w:r w:rsidRPr="005258BA">
        <w:rPr>
          <w:rFonts w:hint="cs"/>
          <w:rtl/>
          <w:lang w:bidi="ar-IQ"/>
        </w:rPr>
        <w:t>يمكن تصوير دور العامل الزمني في نشر تعاليم الشيعة على نحو</w:t>
      </w:r>
      <w:r w:rsidR="00BE3394" w:rsidRPr="005258BA">
        <w:rPr>
          <w:rFonts w:hint="cs"/>
          <w:rtl/>
          <w:lang w:bidi="ar-IQ"/>
        </w:rPr>
        <w:t>ٍ</w:t>
      </w:r>
      <w:r w:rsidRPr="005258BA">
        <w:rPr>
          <w:rFonts w:hint="cs"/>
          <w:rtl/>
          <w:lang w:bidi="ar-IQ"/>
        </w:rPr>
        <w:t xml:space="preserve"> واضح. ويجب القول على سبيل التمهيد: إن المرحلة التاريخية في النصف الأول من القرن الثاني المتزامنة مع إمامة الصادق</w:t>
      </w:r>
      <w:r w:rsidR="00BE3394" w:rsidRPr="005258BA">
        <w:rPr>
          <w:rFonts w:hint="cs"/>
          <w:rtl/>
          <w:lang w:bidi="ar-IQ"/>
        </w:rPr>
        <w:t>َ</w:t>
      </w:r>
      <w:r w:rsidRPr="005258BA">
        <w:rPr>
          <w:rFonts w:hint="cs"/>
          <w:rtl/>
          <w:lang w:bidi="ar-IQ"/>
        </w:rPr>
        <w:t>ي</w:t>
      </w:r>
      <w:r w:rsidR="00BE3394" w:rsidRPr="005258BA">
        <w:rPr>
          <w:rFonts w:hint="cs"/>
          <w:rtl/>
          <w:lang w:bidi="ar-IQ"/>
        </w:rPr>
        <w:t>ْ</w:t>
      </w:r>
      <w:r w:rsidRPr="005258BA">
        <w:rPr>
          <w:rFonts w:hint="cs"/>
          <w:rtl/>
          <w:lang w:bidi="ar-IQ"/>
        </w:rPr>
        <w:t>ن</w:t>
      </w:r>
      <w:r w:rsidR="00BF5803" w:rsidRPr="00971BE7">
        <w:rPr>
          <w:rFonts w:cs="Mosawi" w:hint="cs"/>
          <w:sz w:val="24"/>
          <w:szCs w:val="24"/>
          <w:rtl/>
          <w:lang w:bidi="ar-IQ"/>
        </w:rPr>
        <w:t>’</w:t>
      </w:r>
      <w:r w:rsidRPr="005258BA">
        <w:rPr>
          <w:rFonts w:hint="cs"/>
          <w:rtl/>
          <w:lang w:bidi="ar-IQ"/>
        </w:rPr>
        <w:t>، وانتقال الحكم من بني أمي</w:t>
      </w:r>
      <w:r w:rsidR="00BE3394" w:rsidRPr="005258BA">
        <w:rPr>
          <w:rFonts w:hint="cs"/>
          <w:rtl/>
          <w:lang w:bidi="ar-IQ"/>
        </w:rPr>
        <w:t>ّ</w:t>
      </w:r>
      <w:r w:rsidRPr="005258BA">
        <w:rPr>
          <w:rFonts w:hint="cs"/>
          <w:rtl/>
          <w:lang w:bidi="ar-IQ"/>
        </w:rPr>
        <w:t>ة إلى بني العب</w:t>
      </w:r>
      <w:r w:rsidR="00BE3394" w:rsidRPr="005258BA">
        <w:rPr>
          <w:rFonts w:hint="cs"/>
          <w:rtl/>
          <w:lang w:bidi="ar-IQ"/>
        </w:rPr>
        <w:t>ّ</w:t>
      </w:r>
      <w:r w:rsidRPr="005258BA">
        <w:rPr>
          <w:rFonts w:hint="cs"/>
          <w:rtl/>
          <w:lang w:bidi="ar-IQ"/>
        </w:rPr>
        <w:t>اس، تحظى بأهم</w:t>
      </w:r>
      <w:r w:rsidR="00BE3394" w:rsidRPr="005258BA">
        <w:rPr>
          <w:rFonts w:hint="cs"/>
          <w:rtl/>
          <w:lang w:bidi="ar-IQ"/>
        </w:rPr>
        <w:t>ّ</w:t>
      </w:r>
      <w:r w:rsidRPr="005258BA">
        <w:rPr>
          <w:rFonts w:hint="cs"/>
          <w:rtl/>
          <w:lang w:bidi="ar-IQ"/>
        </w:rPr>
        <w:t>ية من عدّة جهات. فمن جهة</w:t>
      </w:r>
      <w:r w:rsidR="00BE3394" w:rsidRPr="005258BA">
        <w:rPr>
          <w:rFonts w:hint="cs"/>
          <w:rtl/>
          <w:lang w:bidi="ar-IQ"/>
        </w:rPr>
        <w:t>ٍ</w:t>
      </w:r>
      <w:r w:rsidRPr="005258BA">
        <w:rPr>
          <w:rFonts w:hint="cs"/>
          <w:rtl/>
          <w:lang w:bidi="ar-IQ"/>
        </w:rPr>
        <w:t xml:space="preserve"> أدى ظهور وتبلور التيارات الفكرية في بداية القرن الهجري الثاني</w:t>
      </w:r>
      <w:r w:rsidR="005A1E26" w:rsidRPr="005258BA">
        <w:rPr>
          <w:rFonts w:hint="cs"/>
          <w:rtl/>
          <w:lang w:bidi="ar-IQ"/>
        </w:rPr>
        <w:t>،</w:t>
      </w:r>
      <w:r w:rsidRPr="005258BA">
        <w:rPr>
          <w:rFonts w:hint="cs"/>
          <w:rtl/>
          <w:lang w:bidi="ar-IQ"/>
        </w:rPr>
        <w:t xml:space="preserve"> والاتجاه نحو التنظير للآراء والأفكار، إلى تمهيد الأرضية وخلق الأجواء المناسبة لطرح الشبهات والتحديات. ومن ناحية</w:t>
      </w:r>
      <w:r w:rsidR="005A1E26" w:rsidRPr="005258BA">
        <w:rPr>
          <w:rFonts w:hint="cs"/>
          <w:rtl/>
          <w:lang w:bidi="ar-IQ"/>
        </w:rPr>
        <w:t>ٍ</w:t>
      </w:r>
      <w:r w:rsidRPr="005258BA">
        <w:rPr>
          <w:rFonts w:hint="cs"/>
          <w:rtl/>
          <w:lang w:bidi="ar-IQ"/>
        </w:rPr>
        <w:t xml:space="preserve"> أخرى إن التيارات المنسوبة إلى الشيعة كانت تأخذ بالأذهان نحو اتجاهات</w:t>
      </w:r>
      <w:r w:rsidR="005A1E26" w:rsidRPr="005258BA">
        <w:rPr>
          <w:rFonts w:hint="cs"/>
          <w:rtl/>
          <w:lang w:bidi="ar-IQ"/>
        </w:rPr>
        <w:t>ٍ</w:t>
      </w:r>
      <w:r w:rsidRPr="005258BA">
        <w:rPr>
          <w:rFonts w:hint="cs"/>
          <w:rtl/>
          <w:lang w:bidi="ar-IQ"/>
        </w:rPr>
        <w:t xml:space="preserve"> أخرى، وإن الفرق والانشقاقات الداخلية قد تبلورت في أمثال: الزيدية والكيسانية وبني الحسن. وفي</w:t>
      </w:r>
      <w:r w:rsidR="005A1E26" w:rsidRPr="005258BA">
        <w:rPr>
          <w:rFonts w:hint="cs"/>
          <w:rtl/>
          <w:lang w:bidi="ar-IQ"/>
        </w:rPr>
        <w:t xml:space="preserve"> </w:t>
      </w:r>
      <w:r w:rsidRPr="005258BA">
        <w:rPr>
          <w:rFonts w:hint="cs"/>
          <w:rtl/>
          <w:lang w:bidi="ar-IQ"/>
        </w:rPr>
        <w:t>ما يتعل</w:t>
      </w:r>
      <w:r w:rsidR="005A1E26" w:rsidRPr="005258BA">
        <w:rPr>
          <w:rFonts w:hint="cs"/>
          <w:rtl/>
          <w:lang w:bidi="ar-IQ"/>
        </w:rPr>
        <w:t>ّ</w:t>
      </w:r>
      <w:r w:rsidRPr="005258BA">
        <w:rPr>
          <w:rFonts w:hint="cs"/>
          <w:rtl/>
          <w:lang w:bidi="ar-IQ"/>
        </w:rPr>
        <w:t xml:space="preserve">ق بالعلويين الذين كانوا ينشطون في هذه المرحلة يمكن تناولهم من زاويتين، </w:t>
      </w:r>
      <w:r w:rsidRPr="005258BA">
        <w:rPr>
          <w:rFonts w:hint="cs"/>
          <w:b/>
          <w:bCs/>
          <w:rtl/>
          <w:lang w:bidi="ar-IQ"/>
        </w:rPr>
        <w:t>إحداهما</w:t>
      </w:r>
      <w:r w:rsidRPr="005258BA">
        <w:rPr>
          <w:rFonts w:hint="cs"/>
          <w:rtl/>
          <w:lang w:bidi="ar-IQ"/>
        </w:rPr>
        <w:t>: الثورات والحركات الجهادية ضد</w:t>
      </w:r>
      <w:r w:rsidR="005A1E26" w:rsidRPr="005258BA">
        <w:rPr>
          <w:rFonts w:hint="cs"/>
          <w:rtl/>
          <w:lang w:bidi="ar-IQ"/>
        </w:rPr>
        <w:t>ّ</w:t>
      </w:r>
      <w:r w:rsidRPr="005258BA">
        <w:rPr>
          <w:rFonts w:hint="cs"/>
          <w:rtl/>
          <w:lang w:bidi="ar-IQ"/>
        </w:rPr>
        <w:t xml:space="preserve"> بني أمية وبني العباس</w:t>
      </w:r>
      <w:r w:rsidR="005A1E26" w:rsidRPr="005258BA">
        <w:rPr>
          <w:rFonts w:hint="cs"/>
          <w:rtl/>
          <w:lang w:bidi="ar-IQ"/>
        </w:rPr>
        <w:t>؛</w:t>
      </w:r>
      <w:r w:rsidRPr="005258BA">
        <w:rPr>
          <w:rFonts w:hint="cs"/>
          <w:rtl/>
          <w:lang w:bidi="ar-IQ"/>
        </w:rPr>
        <w:t xml:space="preserve"> </w:t>
      </w:r>
      <w:r w:rsidRPr="005258BA">
        <w:rPr>
          <w:rFonts w:hint="cs"/>
          <w:b/>
          <w:bCs/>
          <w:rtl/>
          <w:lang w:bidi="ar-IQ"/>
        </w:rPr>
        <w:t>والأخرى</w:t>
      </w:r>
      <w:r w:rsidRPr="005258BA">
        <w:rPr>
          <w:rFonts w:hint="cs"/>
          <w:rtl/>
          <w:lang w:bidi="ar-IQ"/>
        </w:rPr>
        <w:t>: التحد</w:t>
      </w:r>
      <w:r w:rsidR="005A1E26" w:rsidRPr="005258BA">
        <w:rPr>
          <w:rFonts w:hint="cs"/>
          <w:rtl/>
          <w:lang w:bidi="ar-IQ"/>
        </w:rPr>
        <w:t>ّ</w:t>
      </w:r>
      <w:r w:rsidRPr="005258BA">
        <w:rPr>
          <w:rFonts w:hint="cs"/>
          <w:rtl/>
          <w:lang w:bidi="ar-IQ"/>
        </w:rPr>
        <w:t>يات العقدية التي كانت تثار من قبلهم في فضاء المجتمع الشيعي</w:t>
      </w:r>
      <w:r w:rsidRPr="005258BA">
        <w:rPr>
          <w:vertAlign w:val="superscript"/>
          <w:rtl/>
          <w:lang w:bidi="ar-IQ"/>
        </w:rPr>
        <w:t>(</w:t>
      </w:r>
      <w:r w:rsidRPr="005258BA">
        <w:rPr>
          <w:rStyle w:val="ac"/>
          <w:sz w:val="27"/>
          <w:rtl/>
          <w:lang w:bidi="ar-IQ"/>
        </w:rPr>
        <w:endnoteReference w:id="179"/>
      </w:r>
      <w:r w:rsidRPr="005258BA">
        <w:rPr>
          <w:vertAlign w:val="superscript"/>
          <w:rtl/>
          <w:lang w:bidi="ar-IQ"/>
        </w:rPr>
        <w:t>)</w:t>
      </w:r>
      <w:r w:rsidRPr="005258BA">
        <w:rPr>
          <w:rFonts w:hint="cs"/>
          <w:rtl/>
          <w:lang w:bidi="ar-IQ"/>
        </w:rPr>
        <w:t>.</w:t>
      </w:r>
      <w:r w:rsidR="005A1E26" w:rsidRPr="005258BA">
        <w:rPr>
          <w:rFonts w:hint="cs"/>
          <w:rtl/>
          <w:lang w:bidi="ar-IQ"/>
        </w:rPr>
        <w:t xml:space="preserve"> و</w:t>
      </w:r>
      <w:r w:rsidRPr="005258BA">
        <w:rPr>
          <w:rFonts w:hint="cs"/>
          <w:rtl/>
          <w:lang w:bidi="ar-IQ"/>
        </w:rPr>
        <w:t>إن ادعاء الإمامة من ق</w:t>
      </w:r>
      <w:r w:rsidR="005A1E26" w:rsidRPr="005258BA">
        <w:rPr>
          <w:rFonts w:hint="cs"/>
          <w:rtl/>
          <w:lang w:bidi="ar-IQ"/>
        </w:rPr>
        <w:t>ِ</w:t>
      </w:r>
      <w:r w:rsidRPr="005258BA">
        <w:rPr>
          <w:rFonts w:hint="cs"/>
          <w:rtl/>
          <w:lang w:bidi="ar-IQ"/>
        </w:rPr>
        <w:t>ب</w:t>
      </w:r>
      <w:r w:rsidR="005A1E26" w:rsidRPr="005258BA">
        <w:rPr>
          <w:rFonts w:hint="cs"/>
          <w:rtl/>
          <w:lang w:bidi="ar-IQ"/>
        </w:rPr>
        <w:t>َ</w:t>
      </w:r>
      <w:r w:rsidRPr="005258BA">
        <w:rPr>
          <w:rFonts w:hint="cs"/>
          <w:rtl/>
          <w:lang w:bidi="ar-IQ"/>
        </w:rPr>
        <w:t>ل جماعة</w:t>
      </w:r>
      <w:r w:rsidR="005A1E26" w:rsidRPr="005258BA">
        <w:rPr>
          <w:rFonts w:hint="cs"/>
          <w:rtl/>
          <w:lang w:bidi="ar-IQ"/>
        </w:rPr>
        <w:t>ٍ</w:t>
      </w:r>
      <w:r w:rsidRPr="005258BA">
        <w:rPr>
          <w:rFonts w:hint="cs"/>
          <w:rtl/>
          <w:lang w:bidi="ar-IQ"/>
        </w:rPr>
        <w:t xml:space="preserve"> من أمثال</w:t>
      </w:r>
      <w:r w:rsidR="005A1E26" w:rsidRPr="005258BA">
        <w:rPr>
          <w:rFonts w:hint="cs"/>
          <w:rtl/>
          <w:lang w:bidi="ar-IQ"/>
        </w:rPr>
        <w:t>:</w:t>
      </w:r>
      <w:r w:rsidRPr="005258BA">
        <w:rPr>
          <w:rFonts w:hint="cs"/>
          <w:rtl/>
          <w:lang w:bidi="ar-IQ"/>
        </w:rPr>
        <w:t xml:space="preserve"> بني الحسن قد مث</w:t>
      </w:r>
      <w:r w:rsidR="005A1E26" w:rsidRPr="005258BA">
        <w:rPr>
          <w:rFonts w:hint="cs"/>
          <w:rtl/>
          <w:lang w:bidi="ar-IQ"/>
        </w:rPr>
        <w:t>َّ</w:t>
      </w:r>
      <w:r w:rsidRPr="005258BA">
        <w:rPr>
          <w:rFonts w:hint="cs"/>
          <w:rtl/>
          <w:lang w:bidi="ar-IQ"/>
        </w:rPr>
        <w:t>ل تحدّياً في</w:t>
      </w:r>
      <w:r w:rsidR="005A1E26" w:rsidRPr="005258BA">
        <w:rPr>
          <w:rFonts w:hint="cs"/>
          <w:rtl/>
          <w:lang w:bidi="ar-IQ"/>
        </w:rPr>
        <w:t xml:space="preserve"> </w:t>
      </w:r>
      <w:r w:rsidRPr="005258BA">
        <w:rPr>
          <w:rFonts w:hint="cs"/>
          <w:rtl/>
          <w:lang w:bidi="ar-IQ"/>
        </w:rPr>
        <w:t>ما يتعل</w:t>
      </w:r>
      <w:r w:rsidR="005A1E26" w:rsidRPr="005258BA">
        <w:rPr>
          <w:rFonts w:hint="cs"/>
          <w:rtl/>
          <w:lang w:bidi="ar-IQ"/>
        </w:rPr>
        <w:t>ّ</w:t>
      </w:r>
      <w:r w:rsidRPr="005258BA">
        <w:rPr>
          <w:rFonts w:hint="cs"/>
          <w:rtl/>
          <w:lang w:bidi="ar-IQ"/>
        </w:rPr>
        <w:t>ق بمسألة مصداق الإمام. ومن ناحية</w:t>
      </w:r>
      <w:r w:rsidR="005A1E26" w:rsidRPr="005258BA">
        <w:rPr>
          <w:rFonts w:hint="cs"/>
          <w:rtl/>
          <w:lang w:bidi="ar-IQ"/>
        </w:rPr>
        <w:t>ٍ</w:t>
      </w:r>
      <w:r w:rsidRPr="005258BA">
        <w:rPr>
          <w:rFonts w:hint="cs"/>
          <w:rtl/>
          <w:lang w:bidi="ar-IQ"/>
        </w:rPr>
        <w:t xml:space="preserve"> أخرى كان هناك ارتباط</w:t>
      </w:r>
      <w:r w:rsidR="005A1E26" w:rsidRPr="005258BA">
        <w:rPr>
          <w:rFonts w:hint="cs"/>
          <w:rtl/>
          <w:lang w:bidi="ar-IQ"/>
        </w:rPr>
        <w:t>ٌ</w:t>
      </w:r>
      <w:r w:rsidRPr="005258BA">
        <w:rPr>
          <w:rFonts w:hint="cs"/>
          <w:rtl/>
          <w:lang w:bidi="ar-IQ"/>
        </w:rPr>
        <w:t xml:space="preserve"> وثيق بين تيار الاعتزال وبني الحسن؛ إذ تمّ التعريف بمؤسسي الاعتزال ـ من أمثال</w:t>
      </w:r>
      <w:r w:rsidR="005A1E26" w:rsidRPr="005258BA">
        <w:rPr>
          <w:rFonts w:hint="cs"/>
          <w:rtl/>
          <w:lang w:bidi="ar-IQ"/>
        </w:rPr>
        <w:t>:</w:t>
      </w:r>
      <w:r w:rsidRPr="005258BA">
        <w:rPr>
          <w:rFonts w:hint="cs"/>
          <w:rtl/>
          <w:lang w:bidi="ar-IQ"/>
        </w:rPr>
        <w:t xml:space="preserve"> واصل بن عطاء ـ بوصفهم من تلاميذهم</w:t>
      </w:r>
      <w:r w:rsidRPr="005258BA">
        <w:rPr>
          <w:vertAlign w:val="superscript"/>
          <w:rtl/>
          <w:lang w:bidi="ar-IQ"/>
        </w:rPr>
        <w:t>(</w:t>
      </w:r>
      <w:r w:rsidRPr="005258BA">
        <w:rPr>
          <w:rStyle w:val="ac"/>
          <w:sz w:val="27"/>
          <w:rtl/>
          <w:lang w:bidi="ar-IQ"/>
        </w:rPr>
        <w:endnoteReference w:id="180"/>
      </w:r>
      <w:r w:rsidRPr="005258BA">
        <w:rPr>
          <w:vertAlign w:val="superscript"/>
          <w:rtl/>
          <w:lang w:bidi="ar-IQ"/>
        </w:rPr>
        <w:t>)</w:t>
      </w:r>
      <w:r w:rsidRPr="005258BA">
        <w:rPr>
          <w:rFonts w:hint="cs"/>
          <w:rtl/>
          <w:lang w:bidi="ar-IQ"/>
        </w:rPr>
        <w:t>. إن رواية الكليني تشير إلى تقب</w:t>
      </w:r>
      <w:r w:rsidR="005A1E26" w:rsidRPr="005258BA">
        <w:rPr>
          <w:rFonts w:hint="cs"/>
          <w:rtl/>
          <w:lang w:bidi="ar-IQ"/>
        </w:rPr>
        <w:t>ُّ</w:t>
      </w:r>
      <w:r w:rsidRPr="005258BA">
        <w:rPr>
          <w:rFonts w:hint="cs"/>
          <w:rtl/>
          <w:lang w:bidi="ar-IQ"/>
        </w:rPr>
        <w:t>ل القيادة السياسة لبني الحسن من ق</w:t>
      </w:r>
      <w:r w:rsidR="005A1E26" w:rsidRPr="005258BA">
        <w:rPr>
          <w:rFonts w:hint="cs"/>
          <w:rtl/>
          <w:lang w:bidi="ar-IQ"/>
        </w:rPr>
        <w:t>ِ</w:t>
      </w:r>
      <w:r w:rsidRPr="005258BA">
        <w:rPr>
          <w:rFonts w:hint="cs"/>
          <w:rtl/>
          <w:lang w:bidi="ar-IQ"/>
        </w:rPr>
        <w:t>ب</w:t>
      </w:r>
      <w:r w:rsidR="005A1E26" w:rsidRPr="005258BA">
        <w:rPr>
          <w:rFonts w:hint="cs"/>
          <w:rtl/>
          <w:lang w:bidi="ar-IQ"/>
        </w:rPr>
        <w:t>َ</w:t>
      </w:r>
      <w:r w:rsidRPr="005258BA">
        <w:rPr>
          <w:rFonts w:hint="cs"/>
          <w:rtl/>
          <w:lang w:bidi="ar-IQ"/>
        </w:rPr>
        <w:t>ل زعماء هذا التيار، ويمكن عدّه تياراً ج</w:t>
      </w:r>
      <w:r w:rsidR="005A1E26" w:rsidRPr="005258BA">
        <w:rPr>
          <w:rFonts w:hint="cs"/>
          <w:rtl/>
          <w:lang w:bidi="ar-IQ"/>
        </w:rPr>
        <w:t>َ</w:t>
      </w:r>
      <w:r w:rsidRPr="005258BA">
        <w:rPr>
          <w:rFonts w:hint="cs"/>
          <w:rtl/>
          <w:lang w:bidi="ar-IQ"/>
        </w:rPr>
        <w:t>د</w:t>
      </w:r>
      <w:r w:rsidR="005A1E26" w:rsidRPr="005258BA">
        <w:rPr>
          <w:rFonts w:hint="cs"/>
          <w:rtl/>
          <w:lang w:bidi="ar-IQ"/>
        </w:rPr>
        <w:t>َ</w:t>
      </w:r>
      <w:r w:rsidRPr="005258BA">
        <w:rPr>
          <w:rFonts w:hint="cs"/>
          <w:rtl/>
          <w:lang w:bidi="ar-IQ"/>
        </w:rPr>
        <w:t>لياً</w:t>
      </w:r>
      <w:r w:rsidR="005A1E26" w:rsidRPr="005258BA">
        <w:rPr>
          <w:rFonts w:hint="cs"/>
          <w:rtl/>
          <w:lang w:bidi="ar-IQ"/>
        </w:rPr>
        <w:t xml:space="preserve">، </w:t>
      </w:r>
      <w:r w:rsidRPr="005258BA">
        <w:rPr>
          <w:rFonts w:hint="cs"/>
          <w:rtl/>
          <w:lang w:bidi="ar-IQ"/>
        </w:rPr>
        <w:t>هو وليد الاقتران الفكري والعقائدي للمعتزلة والمكانة الاجتماعي للعلويين من بني الحسن. وإن اد</w:t>
      </w:r>
      <w:r w:rsidR="005A1E26" w:rsidRPr="005258BA">
        <w:rPr>
          <w:rFonts w:hint="cs"/>
          <w:rtl/>
          <w:lang w:bidi="ar-IQ"/>
        </w:rPr>
        <w:t>ّ</w:t>
      </w:r>
      <w:r w:rsidRPr="005258BA">
        <w:rPr>
          <w:rFonts w:hint="cs"/>
          <w:rtl/>
          <w:lang w:bidi="ar-IQ"/>
        </w:rPr>
        <w:t>عاء المهدوية في هذه الفترة من ق</w:t>
      </w:r>
      <w:r w:rsidR="005A1E26" w:rsidRPr="005258BA">
        <w:rPr>
          <w:rFonts w:hint="cs"/>
          <w:rtl/>
          <w:lang w:bidi="ar-IQ"/>
        </w:rPr>
        <w:t>ِ</w:t>
      </w:r>
      <w:r w:rsidRPr="005258BA">
        <w:rPr>
          <w:rFonts w:hint="cs"/>
          <w:rtl/>
          <w:lang w:bidi="ar-IQ"/>
        </w:rPr>
        <w:t>ب</w:t>
      </w:r>
      <w:r w:rsidR="005A1E26" w:rsidRPr="005258BA">
        <w:rPr>
          <w:rFonts w:hint="cs"/>
          <w:rtl/>
          <w:lang w:bidi="ar-IQ"/>
        </w:rPr>
        <w:t>َ</w:t>
      </w:r>
      <w:r w:rsidRPr="005258BA">
        <w:rPr>
          <w:rFonts w:hint="cs"/>
          <w:rtl/>
          <w:lang w:bidi="ar-IQ"/>
        </w:rPr>
        <w:t>ل بعض السادة من بني الحسن، والتشبّث بذات هذا الاد</w:t>
      </w:r>
      <w:r w:rsidR="005A1E26" w:rsidRPr="005258BA">
        <w:rPr>
          <w:rFonts w:hint="cs"/>
          <w:rtl/>
          <w:lang w:bidi="ar-IQ"/>
        </w:rPr>
        <w:t>ّ</w:t>
      </w:r>
      <w:r w:rsidRPr="005258BA">
        <w:rPr>
          <w:rFonts w:hint="cs"/>
          <w:rtl/>
          <w:lang w:bidi="ar-IQ"/>
        </w:rPr>
        <w:t>عاء من ق</w:t>
      </w:r>
      <w:r w:rsidR="005A1E26" w:rsidRPr="005258BA">
        <w:rPr>
          <w:rFonts w:hint="cs"/>
          <w:rtl/>
          <w:lang w:bidi="ar-IQ"/>
        </w:rPr>
        <w:t>ِ</w:t>
      </w:r>
      <w:r w:rsidRPr="005258BA">
        <w:rPr>
          <w:rFonts w:hint="cs"/>
          <w:rtl/>
          <w:lang w:bidi="ar-IQ"/>
        </w:rPr>
        <w:t>ب</w:t>
      </w:r>
      <w:r w:rsidR="005A1E26" w:rsidRPr="005258BA">
        <w:rPr>
          <w:rFonts w:hint="cs"/>
          <w:rtl/>
          <w:lang w:bidi="ar-IQ"/>
        </w:rPr>
        <w:t>َ</w:t>
      </w:r>
      <w:r w:rsidRPr="005258BA">
        <w:rPr>
          <w:rFonts w:hint="cs"/>
          <w:rtl/>
          <w:lang w:bidi="ar-IQ"/>
        </w:rPr>
        <w:t>ل بعض الخلفاء العب</w:t>
      </w:r>
      <w:r w:rsidR="005A1E26" w:rsidRPr="005258BA">
        <w:rPr>
          <w:rFonts w:hint="cs"/>
          <w:rtl/>
          <w:lang w:bidi="ar-IQ"/>
        </w:rPr>
        <w:t>ّ</w:t>
      </w:r>
      <w:r w:rsidRPr="005258BA">
        <w:rPr>
          <w:rFonts w:hint="cs"/>
          <w:rtl/>
          <w:lang w:bidi="ar-IQ"/>
        </w:rPr>
        <w:t>اسيين، دفع ببعض المستشرقين إلى الاقتراب من الاعتقاد بأن طرح فكرة المهدوية ومتابعتها من ق</w:t>
      </w:r>
      <w:r w:rsidR="005A1E26" w:rsidRPr="005258BA">
        <w:rPr>
          <w:rFonts w:hint="cs"/>
          <w:rtl/>
          <w:lang w:bidi="ar-IQ"/>
        </w:rPr>
        <w:t>ِ</w:t>
      </w:r>
      <w:r w:rsidRPr="005258BA">
        <w:rPr>
          <w:rFonts w:hint="cs"/>
          <w:rtl/>
          <w:lang w:bidi="ar-IQ"/>
        </w:rPr>
        <w:t>ب</w:t>
      </w:r>
      <w:r w:rsidR="005A1E26" w:rsidRPr="005258BA">
        <w:rPr>
          <w:rFonts w:hint="cs"/>
          <w:rtl/>
          <w:lang w:bidi="ar-IQ"/>
        </w:rPr>
        <w:t>َ</w:t>
      </w:r>
      <w:r w:rsidRPr="005258BA">
        <w:rPr>
          <w:rFonts w:hint="cs"/>
          <w:rtl/>
          <w:lang w:bidi="ar-IQ"/>
        </w:rPr>
        <w:t>ل العباسيين إنما كانت إلى حدّ</w:t>
      </w:r>
      <w:r w:rsidR="005A1E26" w:rsidRPr="005258BA">
        <w:rPr>
          <w:rFonts w:hint="cs"/>
          <w:rtl/>
          <w:lang w:bidi="ar-IQ"/>
        </w:rPr>
        <w:t>ٍ</w:t>
      </w:r>
      <w:r w:rsidRPr="005258BA">
        <w:rPr>
          <w:rFonts w:hint="cs"/>
          <w:rtl/>
          <w:lang w:bidi="ar-IQ"/>
        </w:rPr>
        <w:t xml:space="preserve"> ما بتأثير جهود الحسنيين في هذا المجال</w:t>
      </w:r>
      <w:r w:rsidRPr="005258BA">
        <w:rPr>
          <w:vertAlign w:val="superscript"/>
          <w:rtl/>
          <w:lang w:bidi="ar-IQ"/>
        </w:rPr>
        <w:t>(</w:t>
      </w:r>
      <w:r w:rsidRPr="005258BA">
        <w:rPr>
          <w:rStyle w:val="ac"/>
          <w:sz w:val="27"/>
          <w:rtl/>
          <w:lang w:bidi="ar-IQ"/>
        </w:rPr>
        <w:endnoteReference w:id="181"/>
      </w:r>
      <w:r w:rsidRPr="005258BA">
        <w:rPr>
          <w:vertAlign w:val="superscript"/>
          <w:rtl/>
          <w:lang w:bidi="ar-IQ"/>
        </w:rPr>
        <w:t>)</w:t>
      </w:r>
      <w:r w:rsidRPr="005258BA">
        <w:rPr>
          <w:rFonts w:hint="cs"/>
          <w:rtl/>
          <w:lang w:bidi="ar-IQ"/>
        </w:rPr>
        <w:t>. لقد قام بنو الحسن في المرحلة الأولى بالوثوق الاعتباطي ببني العباس في جهادهم ضد</w:t>
      </w:r>
      <w:r w:rsidR="005A1E26" w:rsidRPr="005258BA">
        <w:rPr>
          <w:rFonts w:hint="cs"/>
          <w:rtl/>
          <w:lang w:bidi="ar-IQ"/>
        </w:rPr>
        <w:t>ّ</w:t>
      </w:r>
      <w:r w:rsidRPr="005258BA">
        <w:rPr>
          <w:rFonts w:hint="cs"/>
          <w:rtl/>
          <w:lang w:bidi="ar-IQ"/>
        </w:rPr>
        <w:t xml:space="preserve"> بني أمية</w:t>
      </w:r>
      <w:r w:rsidRPr="005258BA">
        <w:rPr>
          <w:vertAlign w:val="superscript"/>
          <w:rtl/>
          <w:lang w:bidi="ar-IQ"/>
        </w:rPr>
        <w:t>(</w:t>
      </w:r>
      <w:r w:rsidRPr="005258BA">
        <w:rPr>
          <w:rStyle w:val="ac"/>
          <w:sz w:val="27"/>
          <w:rtl/>
          <w:lang w:bidi="ar-IQ"/>
        </w:rPr>
        <w:endnoteReference w:id="182"/>
      </w:r>
      <w:r w:rsidRPr="005258BA">
        <w:rPr>
          <w:vertAlign w:val="superscript"/>
          <w:rtl/>
          <w:lang w:bidi="ar-IQ"/>
        </w:rPr>
        <w:t>)</w:t>
      </w:r>
      <w:r w:rsidRPr="005258BA">
        <w:rPr>
          <w:rFonts w:hint="cs"/>
          <w:rtl/>
          <w:lang w:bidi="ar-IQ"/>
        </w:rPr>
        <w:t>. إن التقارير الروائية والتاريخية تشير إلى تفاوت</w:t>
      </w:r>
      <w:r w:rsidR="005A1E26" w:rsidRPr="005258BA">
        <w:rPr>
          <w:rFonts w:hint="cs"/>
          <w:rtl/>
          <w:lang w:bidi="ar-IQ"/>
        </w:rPr>
        <w:t>ٍ</w:t>
      </w:r>
      <w:r w:rsidRPr="005258BA">
        <w:rPr>
          <w:rFonts w:hint="cs"/>
          <w:rtl/>
          <w:lang w:bidi="ar-IQ"/>
        </w:rPr>
        <w:t xml:space="preserve"> في مواقف الأئمة المعصومين تجاه هذه التحديات المختلفة. </w:t>
      </w:r>
    </w:p>
    <w:p w:rsidR="00DE6107" w:rsidRPr="005258BA" w:rsidRDefault="00F713F3" w:rsidP="003F4A68">
      <w:pPr>
        <w:rPr>
          <w:rtl/>
          <w:lang w:bidi="ar-IQ"/>
        </w:rPr>
      </w:pPr>
      <w:r w:rsidRPr="005258BA">
        <w:rPr>
          <w:rFonts w:hint="cs"/>
          <w:rtl/>
          <w:lang w:bidi="ar-IQ"/>
        </w:rPr>
        <w:lastRenderedPageBreak/>
        <w:t>إن من بين موارد التحدّي العقائدي بيان الخصائص</w:t>
      </w:r>
      <w:r w:rsidR="005A1E26" w:rsidRPr="005258BA">
        <w:rPr>
          <w:rFonts w:hint="cs"/>
          <w:rtl/>
          <w:lang w:bidi="ar-IQ"/>
        </w:rPr>
        <w:t>،</w:t>
      </w:r>
      <w:r w:rsidRPr="005258BA">
        <w:rPr>
          <w:rFonts w:hint="cs"/>
          <w:rtl/>
          <w:lang w:bidi="ar-IQ"/>
        </w:rPr>
        <w:t xml:space="preserve"> وبعد ذلك تحديد مصداق الإمام</w:t>
      </w:r>
      <w:r w:rsidR="005A1E26" w:rsidRPr="005258BA">
        <w:rPr>
          <w:rFonts w:hint="cs"/>
          <w:rtl/>
          <w:lang w:bidi="ar-IQ"/>
        </w:rPr>
        <w:t>،</w:t>
      </w:r>
      <w:r w:rsidRPr="005258BA">
        <w:rPr>
          <w:rFonts w:hint="cs"/>
          <w:rtl/>
          <w:lang w:bidi="ar-IQ"/>
        </w:rPr>
        <w:t xml:space="preserve"> أو ما كان يُعبّ</w:t>
      </w:r>
      <w:r w:rsidR="005A1E26" w:rsidRPr="005258BA">
        <w:rPr>
          <w:rFonts w:hint="cs"/>
          <w:rtl/>
          <w:lang w:bidi="ar-IQ"/>
        </w:rPr>
        <w:t>َ</w:t>
      </w:r>
      <w:r w:rsidRPr="005258BA">
        <w:rPr>
          <w:rFonts w:hint="cs"/>
          <w:rtl/>
          <w:lang w:bidi="ar-IQ"/>
        </w:rPr>
        <w:t>ر عنه في تلك المرحلة بالخليفة (أو خليفة الله). ويمكن تتبّع هذه المسألة من خلال دراسة المعتقدات والسلوك الصادر عن السادة من ذريّة الإمام الحسن في مواجهة التيار الاعتقادي للأئمة المعصومين المنصوص عليهم بالإمامة</w:t>
      </w:r>
      <w:r w:rsidRPr="005258BA">
        <w:rPr>
          <w:vertAlign w:val="superscript"/>
          <w:rtl/>
          <w:lang w:bidi="ar-IQ"/>
        </w:rPr>
        <w:t>(</w:t>
      </w:r>
      <w:r w:rsidRPr="005258BA">
        <w:rPr>
          <w:rStyle w:val="ac"/>
          <w:sz w:val="27"/>
          <w:rtl/>
          <w:lang w:bidi="ar-IQ"/>
        </w:rPr>
        <w:endnoteReference w:id="183"/>
      </w:r>
      <w:r w:rsidRPr="005258BA">
        <w:rPr>
          <w:vertAlign w:val="superscript"/>
          <w:rtl/>
          <w:lang w:bidi="ar-IQ"/>
        </w:rPr>
        <w:t>)</w:t>
      </w:r>
      <w:r w:rsidRPr="005258BA">
        <w:rPr>
          <w:rFonts w:hint="cs"/>
          <w:rtl/>
          <w:lang w:bidi="ar-IQ"/>
        </w:rPr>
        <w:t>. يمكن تحليل أهم</w:t>
      </w:r>
      <w:r w:rsidR="005A1E26" w:rsidRPr="005258BA">
        <w:rPr>
          <w:rFonts w:hint="cs"/>
          <w:rtl/>
          <w:lang w:bidi="ar-IQ"/>
        </w:rPr>
        <w:t>ّ</w:t>
      </w:r>
      <w:r w:rsidRPr="005258BA">
        <w:rPr>
          <w:rFonts w:hint="cs"/>
          <w:rtl/>
          <w:lang w:bidi="ar-IQ"/>
        </w:rPr>
        <w:t xml:space="preserve"> نقطة في انحراف بني الحسن ضمن رؤيتهم الأحادية إلى مسألة الوراثة. فإنهم من خلال تأكيدهم على امتلاكهم لسلاح رسول الله</w:t>
      </w:r>
      <w:r w:rsidR="00DE6107" w:rsidRPr="005258BA">
        <w:rPr>
          <w:rFonts w:hint="cs"/>
          <w:rtl/>
          <w:lang w:bidi="ar-IQ"/>
        </w:rPr>
        <w:t xml:space="preserve"> </w:t>
      </w:r>
      <w:r w:rsidRPr="005258BA">
        <w:rPr>
          <w:rFonts w:hint="cs"/>
          <w:rtl/>
          <w:lang w:bidi="ar-IQ"/>
        </w:rPr>
        <w:t>غفلوا عن سائر العناصر الأخرى</w:t>
      </w:r>
      <w:r w:rsidR="00DE6107" w:rsidRPr="005258BA">
        <w:rPr>
          <w:rFonts w:hint="cs"/>
          <w:rtl/>
          <w:lang w:bidi="ar-IQ"/>
        </w:rPr>
        <w:t>،</w:t>
      </w:r>
      <w:r w:rsidRPr="005258BA">
        <w:rPr>
          <w:rFonts w:hint="cs"/>
          <w:rtl/>
          <w:lang w:bidi="ar-IQ"/>
        </w:rPr>
        <w:t xml:space="preserve"> ومن أهم</w:t>
      </w:r>
      <w:r w:rsidR="00DE6107" w:rsidRPr="005258BA">
        <w:rPr>
          <w:rFonts w:hint="cs"/>
          <w:rtl/>
          <w:lang w:bidi="ar-IQ"/>
        </w:rPr>
        <w:t>ّ</w:t>
      </w:r>
      <w:r w:rsidRPr="005258BA">
        <w:rPr>
          <w:rFonts w:hint="cs"/>
          <w:rtl/>
          <w:lang w:bidi="ar-IQ"/>
        </w:rPr>
        <w:t>ها</w:t>
      </w:r>
      <w:r w:rsidR="00DE6107" w:rsidRPr="005258BA">
        <w:rPr>
          <w:rFonts w:hint="cs"/>
          <w:rtl/>
          <w:lang w:bidi="ar-IQ"/>
        </w:rPr>
        <w:t>:</w:t>
      </w:r>
      <w:r w:rsidRPr="005258BA">
        <w:rPr>
          <w:rFonts w:hint="cs"/>
          <w:rtl/>
          <w:lang w:bidi="ar-IQ"/>
        </w:rPr>
        <w:t xml:space="preserve"> وراثة علم رسول الله، بل كانوا يسخرون من هذا العنصر</w:t>
      </w:r>
      <w:r w:rsidR="00DE6107" w:rsidRPr="005258BA">
        <w:rPr>
          <w:rFonts w:hint="cs"/>
          <w:rtl/>
          <w:lang w:bidi="ar-IQ"/>
        </w:rPr>
        <w:t>.</w:t>
      </w:r>
    </w:p>
    <w:p w:rsidR="00DE6107" w:rsidRPr="005258BA" w:rsidRDefault="00F713F3" w:rsidP="003F4A68">
      <w:pPr>
        <w:rPr>
          <w:rtl/>
          <w:lang w:bidi="ar-IQ"/>
        </w:rPr>
      </w:pPr>
      <w:r w:rsidRPr="005258BA">
        <w:rPr>
          <w:rFonts w:hint="cs"/>
          <w:rtl/>
          <w:lang w:bidi="ar-IQ"/>
        </w:rPr>
        <w:t>بالالتفات إلى ما تقد</w:t>
      </w:r>
      <w:r w:rsidR="00DE6107" w:rsidRPr="005258BA">
        <w:rPr>
          <w:rFonts w:hint="cs"/>
          <w:rtl/>
          <w:lang w:bidi="ar-IQ"/>
        </w:rPr>
        <w:t>ّم</w:t>
      </w:r>
      <w:r w:rsidRPr="005258BA">
        <w:rPr>
          <w:rFonts w:hint="cs"/>
          <w:rtl/>
          <w:lang w:bidi="ar-IQ"/>
        </w:rPr>
        <w:t xml:space="preserve"> على نحو الإجمال ندخل في بيان دور كتاب الجامعة في هذا الشأن</w:t>
      </w:r>
      <w:r w:rsidR="00DE6107" w:rsidRPr="005258BA">
        <w:rPr>
          <w:rFonts w:hint="cs"/>
          <w:rtl/>
          <w:lang w:bidi="ar-IQ"/>
        </w:rPr>
        <w:t>.</w:t>
      </w:r>
    </w:p>
    <w:p w:rsidR="00F713F3" w:rsidRPr="005258BA" w:rsidRDefault="00F713F3" w:rsidP="003F4A68">
      <w:pPr>
        <w:rPr>
          <w:rtl/>
          <w:lang w:bidi="ar-IQ"/>
        </w:rPr>
      </w:pPr>
      <w:r w:rsidRPr="005258BA">
        <w:rPr>
          <w:rFonts w:hint="cs"/>
          <w:rtl/>
          <w:lang w:bidi="ar-IQ"/>
        </w:rPr>
        <w:t>في معرض بحث الروايات التي تتناول موضوعات من قبيل</w:t>
      </w:r>
      <w:r w:rsidR="00DE6107" w:rsidRPr="005258BA">
        <w:rPr>
          <w:rFonts w:hint="cs"/>
          <w:rtl/>
          <w:lang w:bidi="ar-IQ"/>
        </w:rPr>
        <w:t>:</w:t>
      </w:r>
      <w:r w:rsidRPr="005258BA">
        <w:rPr>
          <w:rFonts w:hint="cs"/>
          <w:rtl/>
          <w:lang w:bidi="ar-IQ"/>
        </w:rPr>
        <w:t xml:space="preserve"> كتاب الجامعة ومصحف فاطمة</w:t>
      </w:r>
      <w:r w:rsidR="008A5907" w:rsidRPr="007A6082">
        <w:rPr>
          <w:rFonts w:cs="Mosawi" w:hint="cs"/>
          <w:szCs w:val="22"/>
          <w:rtl/>
          <w:lang w:bidi="ar-IQ"/>
        </w:rPr>
        <w:t>÷</w:t>
      </w:r>
      <w:r w:rsidRPr="005258BA">
        <w:rPr>
          <w:vertAlign w:val="superscript"/>
          <w:rtl/>
          <w:lang w:bidi="ar-IQ"/>
        </w:rPr>
        <w:t>(</w:t>
      </w:r>
      <w:r w:rsidRPr="005258BA">
        <w:rPr>
          <w:rStyle w:val="ac"/>
          <w:sz w:val="27"/>
          <w:rtl/>
          <w:lang w:bidi="ar-IQ"/>
        </w:rPr>
        <w:endnoteReference w:id="184"/>
      </w:r>
      <w:r w:rsidRPr="005258BA">
        <w:rPr>
          <w:vertAlign w:val="superscript"/>
          <w:rtl/>
          <w:lang w:bidi="ar-IQ"/>
        </w:rPr>
        <w:t>)</w:t>
      </w:r>
      <w:r w:rsidRPr="005258BA">
        <w:rPr>
          <w:rFonts w:hint="cs"/>
          <w:rtl/>
          <w:lang w:bidi="ar-IQ"/>
        </w:rPr>
        <w:t>، وإلى حدّ</w:t>
      </w:r>
      <w:r w:rsidR="00DE6107" w:rsidRPr="005258BA">
        <w:rPr>
          <w:rFonts w:hint="cs"/>
          <w:rtl/>
          <w:lang w:bidi="ar-IQ"/>
        </w:rPr>
        <w:t>ٍ</w:t>
      </w:r>
      <w:r w:rsidRPr="005258BA">
        <w:rPr>
          <w:rFonts w:hint="cs"/>
          <w:rtl/>
          <w:lang w:bidi="ar-IQ"/>
        </w:rPr>
        <w:t xml:space="preserve"> ما سائر الصحف التي تمّ توريثها إلى الأئمة</w:t>
      </w:r>
      <w:r w:rsidR="008A5907" w:rsidRPr="00E80D72">
        <w:rPr>
          <w:rFonts w:ascii="Mosawi" w:hAnsi="Mosawi" w:cs="Mosawi"/>
          <w:szCs w:val="22"/>
          <w:rtl/>
        </w:rPr>
        <w:t>^</w:t>
      </w:r>
      <w:r w:rsidRPr="005258BA">
        <w:rPr>
          <w:rFonts w:hint="cs"/>
          <w:rtl/>
          <w:lang w:bidi="ar-IQ"/>
        </w:rPr>
        <w:t>، يلوح أمر</w:t>
      </w:r>
      <w:r w:rsidR="00DE6107" w:rsidRPr="005258BA">
        <w:rPr>
          <w:rFonts w:hint="cs"/>
          <w:rtl/>
          <w:lang w:bidi="ar-IQ"/>
        </w:rPr>
        <w:t>ٌ</w:t>
      </w:r>
      <w:r w:rsidRPr="005258BA">
        <w:rPr>
          <w:rFonts w:hint="cs"/>
          <w:rtl/>
          <w:lang w:bidi="ar-IQ"/>
        </w:rPr>
        <w:t xml:space="preserve"> مشترك، وهو ذكر أسماء وردود أفعال جماعة من بني الحسن تجاه الكتب الموجودة عند الأئمة وتيار الإمامة. إن موقف الإمام الصادق وبعض الأئمة</w:t>
      </w:r>
      <w:r w:rsidR="008A5907" w:rsidRPr="00E80D72">
        <w:rPr>
          <w:rFonts w:ascii="Mosawi" w:hAnsi="Mosawi" w:cs="Mosawi"/>
          <w:szCs w:val="22"/>
          <w:rtl/>
        </w:rPr>
        <w:t>^</w:t>
      </w:r>
      <w:r w:rsidRPr="005258BA">
        <w:rPr>
          <w:rFonts w:hint="cs"/>
          <w:rtl/>
          <w:lang w:bidi="ar-IQ"/>
        </w:rPr>
        <w:t xml:space="preserve"> من خلال بيان وكشف الصحف والكتب التي يمتلكونها في مواجهة اصطفافات بعض بني الحسن، من أمثال</w:t>
      </w:r>
      <w:r w:rsidR="00DE6107" w:rsidRPr="005258BA">
        <w:rPr>
          <w:rFonts w:hint="cs"/>
          <w:rtl/>
          <w:lang w:bidi="ar-IQ"/>
        </w:rPr>
        <w:t>:</w:t>
      </w:r>
      <w:r w:rsidRPr="005258BA">
        <w:rPr>
          <w:rFonts w:hint="cs"/>
          <w:rtl/>
          <w:lang w:bidi="ar-IQ"/>
        </w:rPr>
        <w:t xml:space="preserve"> عبد الله بن الحسن ونجله محمد، من خلال محاولتهما في إثبات عادي</w:t>
      </w:r>
      <w:r w:rsidR="00DE6107" w:rsidRPr="005258BA">
        <w:rPr>
          <w:rFonts w:hint="cs"/>
          <w:rtl/>
          <w:lang w:bidi="ar-IQ"/>
        </w:rPr>
        <w:t>ّ</w:t>
      </w:r>
      <w:r w:rsidRPr="005258BA">
        <w:rPr>
          <w:rFonts w:hint="cs"/>
          <w:rtl/>
          <w:lang w:bidi="ar-IQ"/>
        </w:rPr>
        <w:t>ة مصادر علم الإمام، وأنهما جديران بمنصب الإمامة وقيادة الشيعة أيضاً، يبيّ</w:t>
      </w:r>
      <w:r w:rsidR="00DE6107" w:rsidRPr="005258BA">
        <w:rPr>
          <w:rFonts w:hint="cs"/>
          <w:rtl/>
          <w:lang w:bidi="ar-IQ"/>
        </w:rPr>
        <w:t>ِ</w:t>
      </w:r>
      <w:r w:rsidRPr="005258BA">
        <w:rPr>
          <w:rFonts w:hint="cs"/>
          <w:rtl/>
          <w:lang w:bidi="ar-IQ"/>
        </w:rPr>
        <w:t xml:space="preserve">ن سبب انتشار عناوين وحقائق من قبيل: الصحف والكتب الموجودة عند الأئمة الأطهار، ومن بينها الجامعة. رغم أنه لا ينبغي عدّ هذا الأمر هو العنصر الوحيد في هذه الحادثة. </w:t>
      </w:r>
    </w:p>
    <w:p w:rsidR="00F713F3" w:rsidRPr="005258BA" w:rsidRDefault="00F713F3" w:rsidP="003F4A68">
      <w:pPr>
        <w:rPr>
          <w:rtl/>
          <w:lang w:bidi="ar-IQ"/>
        </w:rPr>
      </w:pPr>
      <w:r w:rsidRPr="005258BA">
        <w:rPr>
          <w:rFonts w:hint="cs"/>
          <w:rtl/>
          <w:lang w:bidi="ar-IQ"/>
        </w:rPr>
        <w:t>إن من بين الأمور المبهمة التي كان عبد الله بن الحسن يسعى إلى نشرها عدم وجود اختلاف بين العلم الموجود عنده والعلم الموجود عند العام</w:t>
      </w:r>
      <w:r w:rsidR="00DE6107" w:rsidRPr="005258BA">
        <w:rPr>
          <w:rFonts w:hint="cs"/>
          <w:rtl/>
          <w:lang w:bidi="ar-IQ"/>
        </w:rPr>
        <w:t>ّ</w:t>
      </w:r>
      <w:r w:rsidRPr="005258BA">
        <w:rPr>
          <w:rFonts w:hint="cs"/>
          <w:rtl/>
          <w:lang w:bidi="ar-IQ"/>
        </w:rPr>
        <w:t>ة (أهل السن</w:t>
      </w:r>
      <w:r w:rsidR="00DE6107" w:rsidRPr="005258BA">
        <w:rPr>
          <w:rFonts w:hint="cs"/>
          <w:rtl/>
          <w:lang w:bidi="ar-IQ"/>
        </w:rPr>
        <w:t>ّ</w:t>
      </w:r>
      <w:r w:rsidRPr="005258BA">
        <w:rPr>
          <w:rFonts w:hint="cs"/>
          <w:rtl/>
          <w:lang w:bidi="ar-IQ"/>
        </w:rPr>
        <w:t>ة). وقد كان يسعى إلى إثبات أن العلم الموجود عند أئمة الشيعة</w:t>
      </w:r>
      <w:r w:rsidR="008A5907" w:rsidRPr="00E80D72">
        <w:rPr>
          <w:rFonts w:ascii="Mosawi" w:hAnsi="Mosawi" w:cs="Mosawi"/>
          <w:szCs w:val="22"/>
          <w:rtl/>
        </w:rPr>
        <w:t>^</w:t>
      </w:r>
      <w:r w:rsidRPr="005258BA">
        <w:rPr>
          <w:rFonts w:hint="cs"/>
          <w:rtl/>
          <w:lang w:bidi="ar-IQ"/>
        </w:rPr>
        <w:t xml:space="preserve"> إنما هو من قبيل</w:t>
      </w:r>
      <w:r w:rsidR="00DE6107" w:rsidRPr="005258BA">
        <w:rPr>
          <w:rFonts w:hint="cs"/>
          <w:rtl/>
          <w:lang w:bidi="ar-IQ"/>
        </w:rPr>
        <w:t>:</w:t>
      </w:r>
      <w:r w:rsidRPr="005258BA">
        <w:rPr>
          <w:rFonts w:hint="cs"/>
          <w:rtl/>
          <w:lang w:bidi="ar-IQ"/>
        </w:rPr>
        <w:t xml:space="preserve"> التفسير بالرأي والآراء الشخصية التي لا تتطابق مع الأحكام الواقعية. روى علي</w:t>
      </w:r>
      <w:r w:rsidR="00DE6107" w:rsidRPr="005258BA">
        <w:rPr>
          <w:rFonts w:hint="cs"/>
          <w:rtl/>
          <w:lang w:bidi="ar-IQ"/>
        </w:rPr>
        <w:t>ّ</w:t>
      </w:r>
      <w:r w:rsidRPr="005258BA">
        <w:rPr>
          <w:rFonts w:hint="cs"/>
          <w:rtl/>
          <w:lang w:bidi="ar-IQ"/>
        </w:rPr>
        <w:t xml:space="preserve"> بن الحسين أنه قيل للإمام الصادق</w:t>
      </w:r>
      <w:r w:rsidR="00BF5803" w:rsidRPr="00047050">
        <w:rPr>
          <w:rFonts w:cs="Mosawi" w:hint="cs"/>
          <w:szCs w:val="22"/>
          <w:rtl/>
          <w:lang w:bidi="ar-IQ"/>
        </w:rPr>
        <w:t>×</w:t>
      </w:r>
      <w:r w:rsidRPr="005258BA">
        <w:rPr>
          <w:rFonts w:hint="cs"/>
          <w:rtl/>
          <w:lang w:bidi="ar-IQ"/>
        </w:rPr>
        <w:t>: إ</w:t>
      </w:r>
      <w:r w:rsidRPr="005258BA">
        <w:rPr>
          <w:rtl/>
          <w:lang w:bidi="ar-IQ"/>
        </w:rPr>
        <w:t>ن عبد</w:t>
      </w:r>
      <w:r w:rsidRPr="005258BA">
        <w:rPr>
          <w:rFonts w:hint="cs"/>
          <w:rtl/>
          <w:lang w:bidi="ar-IQ"/>
        </w:rPr>
        <w:t xml:space="preserve"> </w:t>
      </w:r>
      <w:r w:rsidRPr="005258BA">
        <w:rPr>
          <w:rtl/>
          <w:lang w:bidi="ar-IQ"/>
        </w:rPr>
        <w:t xml:space="preserve">الله بن الحسن يزعم </w:t>
      </w:r>
      <w:r w:rsidRPr="005258BA">
        <w:rPr>
          <w:rFonts w:hint="cs"/>
          <w:rtl/>
          <w:lang w:bidi="ar-IQ"/>
        </w:rPr>
        <w:t>أ</w:t>
      </w:r>
      <w:r w:rsidRPr="005258BA">
        <w:rPr>
          <w:rtl/>
          <w:lang w:bidi="ar-IQ"/>
        </w:rPr>
        <w:t xml:space="preserve">نه ليس عنده من العلم </w:t>
      </w:r>
      <w:r w:rsidRPr="005258BA">
        <w:rPr>
          <w:rFonts w:hint="cs"/>
          <w:rtl/>
          <w:lang w:bidi="ar-IQ"/>
        </w:rPr>
        <w:t>إ</w:t>
      </w:r>
      <w:r w:rsidRPr="005258BA">
        <w:rPr>
          <w:rtl/>
          <w:lang w:bidi="ar-IQ"/>
        </w:rPr>
        <w:t>لا</w:t>
      </w:r>
      <w:r w:rsidR="00DE6107" w:rsidRPr="005258BA">
        <w:rPr>
          <w:rFonts w:hint="cs"/>
          <w:rtl/>
          <w:lang w:bidi="ar-IQ"/>
        </w:rPr>
        <w:t>ّ</w:t>
      </w:r>
      <w:r w:rsidRPr="005258BA">
        <w:rPr>
          <w:rtl/>
          <w:lang w:bidi="ar-IQ"/>
        </w:rPr>
        <w:t xml:space="preserve"> ما</w:t>
      </w:r>
      <w:r w:rsidRPr="005258BA">
        <w:rPr>
          <w:rFonts w:hint="cs"/>
          <w:rtl/>
          <w:lang w:bidi="ar-IQ"/>
        </w:rPr>
        <w:t xml:space="preserve"> </w:t>
      </w:r>
      <w:r w:rsidRPr="005258BA">
        <w:rPr>
          <w:rtl/>
          <w:lang w:bidi="ar-IQ"/>
        </w:rPr>
        <w:t>عند الناس</w:t>
      </w:r>
      <w:r w:rsidR="00DE6107" w:rsidRPr="005258BA">
        <w:rPr>
          <w:rFonts w:hint="cs"/>
          <w:rtl/>
          <w:lang w:bidi="ar-IQ"/>
        </w:rPr>
        <w:t>،</w:t>
      </w:r>
      <w:r w:rsidRPr="005258BA">
        <w:rPr>
          <w:rFonts w:hint="cs"/>
          <w:rtl/>
          <w:lang w:bidi="ar-IQ"/>
        </w:rPr>
        <w:t xml:space="preserve"> </w:t>
      </w:r>
      <w:r w:rsidRPr="005258BA">
        <w:rPr>
          <w:rtl/>
          <w:lang w:bidi="ar-IQ"/>
        </w:rPr>
        <w:t>فقال</w:t>
      </w:r>
      <w:r w:rsidR="00BF5803" w:rsidRPr="00047050">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tl/>
          <w:lang w:bidi="ar-IQ"/>
        </w:rPr>
        <w:t xml:space="preserve">صدق والله ما عنده من العلم </w:t>
      </w:r>
      <w:r w:rsidR="00DE6107" w:rsidRPr="005258BA">
        <w:rPr>
          <w:rFonts w:hint="cs"/>
          <w:rtl/>
          <w:lang w:bidi="ar-IQ"/>
        </w:rPr>
        <w:t>إ</w:t>
      </w:r>
      <w:r w:rsidRPr="005258BA">
        <w:rPr>
          <w:rtl/>
          <w:lang w:bidi="ar-IQ"/>
        </w:rPr>
        <w:t>لا</w:t>
      </w:r>
      <w:r w:rsidR="00DE6107" w:rsidRPr="005258BA">
        <w:rPr>
          <w:rFonts w:hint="cs"/>
          <w:rtl/>
          <w:lang w:bidi="ar-IQ"/>
        </w:rPr>
        <w:t>ّ</w:t>
      </w:r>
      <w:r w:rsidRPr="005258BA">
        <w:rPr>
          <w:rtl/>
          <w:lang w:bidi="ar-IQ"/>
        </w:rPr>
        <w:t xml:space="preserve"> ما عند الناس</w:t>
      </w:r>
      <w:r w:rsidR="00DE6107" w:rsidRPr="005258BA">
        <w:rPr>
          <w:rFonts w:hint="cs"/>
          <w:rtl/>
          <w:lang w:bidi="ar-IQ"/>
        </w:rPr>
        <w:t>،</w:t>
      </w:r>
      <w:r w:rsidRPr="005258BA">
        <w:rPr>
          <w:rtl/>
          <w:lang w:bidi="ar-IQ"/>
        </w:rPr>
        <w:t xml:space="preserve"> ولكن عندنا والله الجامعة فيها الحلال والحرام</w:t>
      </w:r>
      <w:r w:rsidRPr="005258BA">
        <w:rPr>
          <w:rFonts w:hint="cs"/>
          <w:rtl/>
          <w:lang w:bidi="ar-IQ"/>
        </w:rPr>
        <w:t xml:space="preserve"> و...</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185"/>
      </w:r>
      <w:r w:rsidRPr="005258BA">
        <w:rPr>
          <w:vertAlign w:val="superscript"/>
          <w:rtl/>
          <w:lang w:bidi="ar-IQ"/>
        </w:rPr>
        <w:t>)</w:t>
      </w:r>
      <w:r w:rsidRPr="005258BA">
        <w:rPr>
          <w:rFonts w:hint="cs"/>
          <w:rtl/>
          <w:lang w:bidi="ar-IQ"/>
        </w:rPr>
        <w:t>. ثم بيّ</w:t>
      </w:r>
      <w:r w:rsidR="00DE6107" w:rsidRPr="005258BA">
        <w:rPr>
          <w:rFonts w:hint="cs"/>
          <w:rtl/>
          <w:lang w:bidi="ar-IQ"/>
        </w:rPr>
        <w:t>َ</w:t>
      </w:r>
      <w:r w:rsidRPr="005258BA">
        <w:rPr>
          <w:rFonts w:hint="cs"/>
          <w:rtl/>
          <w:lang w:bidi="ar-IQ"/>
        </w:rPr>
        <w:t xml:space="preserve">ن فلسفة الحاجة إلى العلوم الأسمى من </w:t>
      </w:r>
      <w:r w:rsidRPr="005258BA">
        <w:rPr>
          <w:rFonts w:hint="cs"/>
          <w:rtl/>
          <w:lang w:bidi="ar-IQ"/>
        </w:rPr>
        <w:lastRenderedPageBreak/>
        <w:t xml:space="preserve">العلوم السائدة بين عامّة الناس، قائلاً: </w:t>
      </w:r>
      <w:r w:rsidRPr="005258BA">
        <w:rPr>
          <w:rFonts w:hint="eastAsia"/>
          <w:sz w:val="24"/>
          <w:szCs w:val="24"/>
          <w:rtl/>
          <w:lang w:bidi="ar-IQ"/>
        </w:rPr>
        <w:t>«</w:t>
      </w:r>
      <w:r w:rsidRPr="005258BA">
        <w:rPr>
          <w:rtl/>
          <w:lang w:bidi="ar-IQ"/>
        </w:rPr>
        <w:t>كيف يصنع عبد</w:t>
      </w:r>
      <w:r w:rsidRPr="005258BA">
        <w:rPr>
          <w:rFonts w:hint="cs"/>
          <w:rtl/>
          <w:lang w:bidi="ar-IQ"/>
        </w:rPr>
        <w:t xml:space="preserve"> </w:t>
      </w:r>
      <w:r w:rsidRPr="005258BA">
        <w:rPr>
          <w:rtl/>
          <w:lang w:bidi="ar-IQ"/>
        </w:rPr>
        <w:t xml:space="preserve">الله </w:t>
      </w:r>
      <w:r w:rsidRPr="005258BA">
        <w:rPr>
          <w:rFonts w:hint="cs"/>
          <w:rtl/>
          <w:lang w:bidi="ar-IQ"/>
        </w:rPr>
        <w:t>إ</w:t>
      </w:r>
      <w:r w:rsidRPr="005258BA">
        <w:rPr>
          <w:rtl/>
          <w:lang w:bidi="ar-IQ"/>
        </w:rPr>
        <w:t>ذا جا</w:t>
      </w:r>
      <w:r w:rsidRPr="005258BA">
        <w:rPr>
          <w:rFonts w:hint="cs"/>
          <w:rtl/>
          <w:lang w:bidi="ar-IQ"/>
        </w:rPr>
        <w:t>ء</w:t>
      </w:r>
      <w:r w:rsidRPr="005258BA">
        <w:rPr>
          <w:rtl/>
          <w:lang w:bidi="ar-IQ"/>
        </w:rPr>
        <w:t xml:space="preserve"> الناس من كل</w:t>
      </w:r>
      <w:r w:rsidR="00DE6107" w:rsidRPr="005258BA">
        <w:rPr>
          <w:rFonts w:hint="cs"/>
          <w:rtl/>
          <w:lang w:bidi="ar-IQ"/>
        </w:rPr>
        <w:t>ّ</w:t>
      </w:r>
      <w:r w:rsidRPr="005258BA">
        <w:rPr>
          <w:rtl/>
          <w:lang w:bidi="ar-IQ"/>
        </w:rPr>
        <w:t xml:space="preserve"> </w:t>
      </w:r>
      <w:r w:rsidRPr="005258BA">
        <w:rPr>
          <w:rFonts w:hint="cs"/>
          <w:rtl/>
          <w:lang w:bidi="ar-IQ"/>
        </w:rPr>
        <w:t>أفق</w:t>
      </w:r>
      <w:r w:rsidR="00DE6107" w:rsidRPr="005258BA">
        <w:rPr>
          <w:rFonts w:hint="cs"/>
          <w:rtl/>
          <w:lang w:bidi="ar-IQ"/>
        </w:rPr>
        <w:t>ٍ</w:t>
      </w:r>
      <w:r w:rsidRPr="005258BA">
        <w:rPr>
          <w:rFonts w:hint="cs"/>
          <w:rtl/>
          <w:lang w:bidi="ar-IQ"/>
        </w:rPr>
        <w:t xml:space="preserve"> يسألونه</w:t>
      </w:r>
      <w:r w:rsidR="00DE6107" w:rsidRPr="005258BA">
        <w:rPr>
          <w:rFonts w:hint="cs"/>
          <w:rtl/>
          <w:lang w:bidi="ar-IQ"/>
        </w:rPr>
        <w:t>؟</w:t>
      </w:r>
      <w:r w:rsidRPr="005258BA">
        <w:rPr>
          <w:rFonts w:hint="eastAsia"/>
          <w:sz w:val="24"/>
          <w:szCs w:val="24"/>
          <w:rtl/>
          <w:lang w:bidi="ar-IQ"/>
        </w:rPr>
        <w:t>»</w:t>
      </w:r>
      <w:r w:rsidRPr="005258BA">
        <w:rPr>
          <w:rFonts w:hint="cs"/>
          <w:rtl/>
          <w:lang w:bidi="ar-IQ"/>
        </w:rPr>
        <w:t xml:space="preserve"> (وفي بعض النسخ: </w:t>
      </w:r>
      <w:r w:rsidRPr="005258BA">
        <w:rPr>
          <w:rFonts w:hint="eastAsia"/>
          <w:sz w:val="24"/>
          <w:szCs w:val="24"/>
          <w:rtl/>
          <w:lang w:bidi="ar-IQ"/>
        </w:rPr>
        <w:t>«</w:t>
      </w:r>
      <w:r w:rsidRPr="005258BA">
        <w:rPr>
          <w:rFonts w:hint="cs"/>
          <w:rtl/>
          <w:lang w:bidi="ar-IQ"/>
        </w:rPr>
        <w:t>من كل</w:t>
      </w:r>
      <w:r w:rsidR="00DE6107" w:rsidRPr="005258BA">
        <w:rPr>
          <w:rFonts w:hint="cs"/>
          <w:rtl/>
          <w:lang w:bidi="ar-IQ"/>
        </w:rPr>
        <w:t>ّ</w:t>
      </w:r>
      <w:r w:rsidRPr="005258BA">
        <w:rPr>
          <w:rFonts w:hint="cs"/>
          <w:rtl/>
          <w:lang w:bidi="ar-IQ"/>
        </w:rPr>
        <w:t xml:space="preserve"> فن</w:t>
      </w:r>
      <w:r w:rsidR="00DE6107" w:rsidRPr="005258BA">
        <w:rPr>
          <w:rFonts w:hint="cs"/>
          <w:rtl/>
          <w:lang w:bidi="ar-IQ"/>
        </w:rPr>
        <w:t>ّ</w:t>
      </w:r>
      <w:r w:rsidRPr="005258BA">
        <w:rPr>
          <w:rFonts w:hint="eastAsia"/>
          <w:sz w:val="24"/>
          <w:szCs w:val="24"/>
          <w:rtl/>
          <w:lang w:bidi="ar-IQ"/>
        </w:rPr>
        <w:t>»</w:t>
      </w:r>
      <w:r w:rsidRPr="005258BA">
        <w:rPr>
          <w:rFonts w:hint="cs"/>
          <w:rtl/>
          <w:lang w:bidi="ar-IQ"/>
        </w:rPr>
        <w:t>)</w:t>
      </w:r>
      <w:r w:rsidRPr="005258BA">
        <w:rPr>
          <w:vertAlign w:val="superscript"/>
          <w:rtl/>
          <w:lang w:bidi="ar-IQ"/>
        </w:rPr>
        <w:t>(</w:t>
      </w:r>
      <w:r w:rsidRPr="005258BA">
        <w:rPr>
          <w:rStyle w:val="ac"/>
          <w:sz w:val="27"/>
          <w:rtl/>
          <w:lang w:bidi="ar-IQ"/>
        </w:rPr>
        <w:endnoteReference w:id="186"/>
      </w:r>
      <w:r w:rsidRPr="005258BA">
        <w:rPr>
          <w:vertAlign w:val="superscript"/>
          <w:rtl/>
          <w:lang w:bidi="ar-IQ"/>
        </w:rPr>
        <w:t>)</w:t>
      </w:r>
      <w:r w:rsidRPr="005258BA">
        <w:rPr>
          <w:rFonts w:hint="cs"/>
          <w:rtl/>
          <w:lang w:bidi="ar-IQ"/>
        </w:rPr>
        <w:t>. وفي الحقيقة إن هذه العبارة بيان</w:t>
      </w:r>
      <w:r w:rsidR="00DE6107" w:rsidRPr="005258BA">
        <w:rPr>
          <w:rFonts w:hint="cs"/>
          <w:rtl/>
          <w:lang w:bidi="ar-IQ"/>
        </w:rPr>
        <w:t>ٌ</w:t>
      </w:r>
      <w:r w:rsidRPr="005258BA">
        <w:rPr>
          <w:rFonts w:hint="cs"/>
          <w:rtl/>
          <w:lang w:bidi="ar-IQ"/>
        </w:rPr>
        <w:t xml:space="preserve"> آخر لشرائط ومنزلة الإمام وضرورة القدرة على تلبية حاجة الناس المعرفية على اختلاف مذاهبهم، لناحية دور الهداية الذي يلعبه الإمام، ومكانة العلم في حلقة تكميل الخصائص اللازمة لمنصب الإمامة. </w:t>
      </w:r>
    </w:p>
    <w:p w:rsidR="00F713F3" w:rsidRPr="005258BA" w:rsidRDefault="00F713F3" w:rsidP="003F4A68">
      <w:pPr>
        <w:rPr>
          <w:rtl/>
          <w:lang w:bidi="ar-IQ"/>
        </w:rPr>
      </w:pPr>
      <w:r w:rsidRPr="005258BA">
        <w:rPr>
          <w:rFonts w:hint="cs"/>
          <w:rtl/>
          <w:lang w:bidi="ar-IQ"/>
        </w:rPr>
        <w:t xml:space="preserve">وفي </w:t>
      </w:r>
      <w:r w:rsidR="00BF2C12" w:rsidRPr="005258BA">
        <w:rPr>
          <w:rFonts w:hint="cs"/>
          <w:rtl/>
          <w:lang w:bidi="ar-IQ"/>
        </w:rPr>
        <w:t>مقابل</w:t>
      </w:r>
      <w:r w:rsidRPr="005258BA">
        <w:rPr>
          <w:rFonts w:hint="cs"/>
          <w:rtl/>
          <w:lang w:bidi="ar-IQ"/>
        </w:rPr>
        <w:t xml:space="preserve"> السؤال عن بيان منشأ وسبب اختلاف الأحكام الصادرة عن الأئمة الأطهار</w:t>
      </w:r>
      <w:r w:rsidR="008A5907" w:rsidRPr="00E80D72">
        <w:rPr>
          <w:rFonts w:ascii="Mosawi" w:hAnsi="Mosawi" w:cs="Mosawi"/>
          <w:szCs w:val="22"/>
          <w:rtl/>
        </w:rPr>
        <w:t>^</w:t>
      </w:r>
      <w:r w:rsidRPr="005258BA">
        <w:rPr>
          <w:rFonts w:hint="cs"/>
          <w:rtl/>
          <w:lang w:bidi="ar-IQ"/>
        </w:rPr>
        <w:t xml:space="preserve"> وأحكام العامة يعتبر إسناد كلام وبيان أئمة الشيعة إلى رسول الله أفضل جواب</w:t>
      </w:r>
      <w:r w:rsidR="00DE6107" w:rsidRPr="005258BA">
        <w:rPr>
          <w:rFonts w:hint="cs"/>
          <w:rtl/>
          <w:lang w:bidi="ar-IQ"/>
        </w:rPr>
        <w:t>؛</w:t>
      </w:r>
      <w:r w:rsidRPr="005258BA">
        <w:rPr>
          <w:rFonts w:hint="cs"/>
          <w:rtl/>
          <w:lang w:bidi="ar-IQ"/>
        </w:rPr>
        <w:t xml:space="preserve"> إذ يشير إلى المصاحف المتعددة والكتب المتنوّعة التي انتقلت من أمير المؤمنين</w:t>
      </w:r>
      <w:r w:rsidR="00BF5803" w:rsidRPr="00047050">
        <w:rPr>
          <w:rFonts w:cs="Mosawi" w:hint="cs"/>
          <w:szCs w:val="22"/>
          <w:rtl/>
          <w:lang w:bidi="ar-IQ"/>
        </w:rPr>
        <w:t>×</w:t>
      </w:r>
      <w:r w:rsidRPr="005258BA">
        <w:rPr>
          <w:rFonts w:hint="cs"/>
          <w:rtl/>
          <w:lang w:bidi="ar-IQ"/>
        </w:rPr>
        <w:t xml:space="preserve"> إلى الأئمة من بعده</w:t>
      </w:r>
      <w:r w:rsidRPr="005258BA">
        <w:rPr>
          <w:vertAlign w:val="superscript"/>
          <w:rtl/>
          <w:lang w:bidi="ar-IQ"/>
        </w:rPr>
        <w:t>(</w:t>
      </w:r>
      <w:r w:rsidRPr="005258BA">
        <w:rPr>
          <w:rStyle w:val="ac"/>
          <w:sz w:val="27"/>
          <w:rtl/>
          <w:lang w:bidi="ar-IQ"/>
        </w:rPr>
        <w:endnoteReference w:id="187"/>
      </w:r>
      <w:r w:rsidRPr="005258BA">
        <w:rPr>
          <w:vertAlign w:val="superscript"/>
          <w:rtl/>
          <w:lang w:bidi="ar-IQ"/>
        </w:rPr>
        <w:t>)</w:t>
      </w:r>
      <w:r w:rsidRPr="005258BA">
        <w:rPr>
          <w:rFonts w:hint="cs"/>
          <w:rtl/>
          <w:lang w:bidi="ar-IQ"/>
        </w:rPr>
        <w:t>. إن هذه الكتب والصحف التي رآها البعض أيضاً</w:t>
      </w:r>
      <w:r w:rsidRPr="005258BA">
        <w:rPr>
          <w:vertAlign w:val="superscript"/>
          <w:rtl/>
          <w:lang w:bidi="ar-IQ"/>
        </w:rPr>
        <w:t>(</w:t>
      </w:r>
      <w:r w:rsidRPr="005258BA">
        <w:rPr>
          <w:rStyle w:val="ac"/>
          <w:sz w:val="27"/>
          <w:rtl/>
          <w:lang w:bidi="ar-IQ"/>
        </w:rPr>
        <w:endnoteReference w:id="188"/>
      </w:r>
      <w:r w:rsidRPr="005258BA">
        <w:rPr>
          <w:vertAlign w:val="superscript"/>
          <w:rtl/>
          <w:lang w:bidi="ar-IQ"/>
        </w:rPr>
        <w:t>)</w:t>
      </w:r>
      <w:r w:rsidRPr="005258BA">
        <w:rPr>
          <w:rFonts w:hint="cs"/>
          <w:rtl/>
          <w:lang w:bidi="ar-IQ"/>
        </w:rPr>
        <w:t xml:space="preserve"> زاخرة</w:t>
      </w:r>
      <w:r w:rsidR="00DE6107" w:rsidRPr="005258BA">
        <w:rPr>
          <w:rFonts w:hint="cs"/>
          <w:rtl/>
          <w:lang w:bidi="ar-IQ"/>
        </w:rPr>
        <w:t>ٌ</w:t>
      </w:r>
      <w:r w:rsidRPr="005258BA">
        <w:rPr>
          <w:rFonts w:hint="cs"/>
          <w:rtl/>
          <w:lang w:bidi="ar-IQ"/>
        </w:rPr>
        <w:t xml:space="preserve"> بالروايات المأثورة عن النبي</w:t>
      </w:r>
      <w:r w:rsidR="00DE6107" w:rsidRPr="005258BA">
        <w:rPr>
          <w:rFonts w:hint="cs"/>
          <w:rtl/>
          <w:lang w:bidi="ar-IQ"/>
        </w:rPr>
        <w:t>ّ</w:t>
      </w:r>
      <w:r w:rsidRPr="005258BA">
        <w:rPr>
          <w:rFonts w:hint="cs"/>
          <w:rtl/>
          <w:lang w:bidi="ar-IQ"/>
        </w:rPr>
        <w:t xml:space="preserve"> الأكرم</w:t>
      </w:r>
      <w:r w:rsidR="00BF5803" w:rsidRPr="007F415A">
        <w:rPr>
          <w:rFonts w:cs="Mosawi" w:hint="cs"/>
          <w:szCs w:val="22"/>
          <w:rtl/>
          <w:lang w:bidi="ar-IQ"/>
        </w:rPr>
        <w:t>|</w:t>
      </w:r>
      <w:r w:rsidRPr="005258BA">
        <w:rPr>
          <w:rFonts w:hint="cs"/>
          <w:rtl/>
          <w:lang w:bidi="ar-IQ"/>
        </w:rPr>
        <w:t xml:space="preserve"> بإملائه وخط</w:t>
      </w:r>
      <w:r w:rsidR="00DE6107" w:rsidRPr="005258BA">
        <w:rPr>
          <w:rFonts w:hint="cs"/>
          <w:rtl/>
          <w:lang w:bidi="ar-IQ"/>
        </w:rPr>
        <w:t>ّ</w:t>
      </w:r>
      <w:r w:rsidRPr="005258BA">
        <w:rPr>
          <w:rFonts w:hint="cs"/>
          <w:rtl/>
          <w:lang w:bidi="ar-IQ"/>
        </w:rPr>
        <w:t xml:space="preserve"> الإمام علي</w:t>
      </w:r>
      <w:r w:rsidR="00DE6107" w:rsidRPr="005258BA">
        <w:rPr>
          <w:rFonts w:hint="cs"/>
          <w:rtl/>
          <w:lang w:bidi="ar-IQ"/>
        </w:rPr>
        <w:t>ّ</w:t>
      </w:r>
      <w:r w:rsidR="00BF5803" w:rsidRPr="00047050">
        <w:rPr>
          <w:rFonts w:cs="Mosawi" w:hint="cs"/>
          <w:szCs w:val="22"/>
          <w:rtl/>
          <w:lang w:bidi="ar-IQ"/>
        </w:rPr>
        <w:t>×</w:t>
      </w:r>
      <w:r w:rsidRPr="005258BA">
        <w:rPr>
          <w:vertAlign w:val="superscript"/>
          <w:rtl/>
          <w:lang w:bidi="ar-IQ"/>
        </w:rPr>
        <w:t>(</w:t>
      </w:r>
      <w:r w:rsidRPr="005258BA">
        <w:rPr>
          <w:rStyle w:val="ac"/>
          <w:sz w:val="27"/>
          <w:rtl/>
          <w:lang w:bidi="ar-IQ"/>
        </w:rPr>
        <w:endnoteReference w:id="189"/>
      </w:r>
      <w:r w:rsidRPr="005258BA">
        <w:rPr>
          <w:vertAlign w:val="superscript"/>
          <w:rtl/>
          <w:lang w:bidi="ar-IQ"/>
        </w:rPr>
        <w:t>)</w:t>
      </w:r>
      <w:r w:rsidRPr="005258BA">
        <w:rPr>
          <w:rFonts w:hint="cs"/>
          <w:rtl/>
          <w:lang w:bidi="ar-IQ"/>
        </w:rPr>
        <w:t>. وهي من الأحاديث التي لم ي</w:t>
      </w:r>
      <w:r w:rsidR="00DE6107" w:rsidRPr="005258BA">
        <w:rPr>
          <w:rFonts w:hint="cs"/>
          <w:rtl/>
          <w:lang w:bidi="ar-IQ"/>
        </w:rPr>
        <w:t>َ</w:t>
      </w:r>
      <w:r w:rsidRPr="005258BA">
        <w:rPr>
          <w:rFonts w:hint="cs"/>
          <w:rtl/>
          <w:lang w:bidi="ar-IQ"/>
        </w:rPr>
        <w:t>ر</w:t>
      </w:r>
      <w:r w:rsidR="00DE6107" w:rsidRPr="005258BA">
        <w:rPr>
          <w:rFonts w:hint="cs"/>
          <w:rtl/>
          <w:lang w:bidi="ar-IQ"/>
        </w:rPr>
        <w:t>ْ</w:t>
      </w:r>
      <w:r w:rsidRPr="005258BA">
        <w:rPr>
          <w:rFonts w:hint="cs"/>
          <w:rtl/>
          <w:lang w:bidi="ar-IQ"/>
        </w:rPr>
        <w:t>و</w:t>
      </w:r>
      <w:r w:rsidR="00DE6107" w:rsidRPr="005258BA">
        <w:rPr>
          <w:rFonts w:hint="cs"/>
          <w:rtl/>
          <w:lang w:bidi="ar-IQ"/>
        </w:rPr>
        <w:t>ِ</w:t>
      </w:r>
      <w:r w:rsidRPr="005258BA">
        <w:rPr>
          <w:rFonts w:hint="cs"/>
          <w:rtl/>
          <w:lang w:bidi="ar-IQ"/>
        </w:rPr>
        <w:t>ها غير أمير المؤمنين</w:t>
      </w:r>
      <w:r w:rsidR="00BF5803" w:rsidRPr="00047050">
        <w:rPr>
          <w:rFonts w:cs="Mosawi" w:hint="cs"/>
          <w:szCs w:val="22"/>
          <w:rtl/>
          <w:lang w:bidi="ar-IQ"/>
        </w:rPr>
        <w:t>×</w:t>
      </w:r>
      <w:r w:rsidRPr="005258BA">
        <w:rPr>
          <w:rFonts w:hint="cs"/>
          <w:rtl/>
          <w:lang w:bidi="ar-IQ"/>
        </w:rPr>
        <w:t>. إن انتساب هذه الكتب إلى النبي الأكرم</w:t>
      </w:r>
      <w:r w:rsidR="00BF5803" w:rsidRPr="007F415A">
        <w:rPr>
          <w:rFonts w:cs="Mosawi" w:hint="cs"/>
          <w:szCs w:val="22"/>
          <w:rtl/>
          <w:lang w:bidi="ar-IQ"/>
        </w:rPr>
        <w:t>|</w:t>
      </w:r>
      <w:r w:rsidRPr="005258BA">
        <w:rPr>
          <w:rFonts w:hint="cs"/>
          <w:rtl/>
          <w:lang w:bidi="ar-IQ"/>
        </w:rPr>
        <w:t xml:space="preserve"> وأمير المؤمنين</w:t>
      </w:r>
      <w:r w:rsidR="00BF5803" w:rsidRPr="00047050">
        <w:rPr>
          <w:rFonts w:cs="Mosawi" w:hint="cs"/>
          <w:szCs w:val="22"/>
          <w:rtl/>
          <w:lang w:bidi="ar-IQ"/>
        </w:rPr>
        <w:t>×</w:t>
      </w:r>
      <w:r w:rsidRPr="005258BA">
        <w:rPr>
          <w:rFonts w:hint="cs"/>
          <w:rtl/>
          <w:lang w:bidi="ar-IQ"/>
        </w:rPr>
        <w:t xml:space="preserve"> وفاطمة الزهراء</w:t>
      </w:r>
      <w:r w:rsidR="008A5907" w:rsidRPr="007A6082">
        <w:rPr>
          <w:rFonts w:cs="Mosawi" w:hint="cs"/>
          <w:szCs w:val="22"/>
          <w:rtl/>
          <w:lang w:bidi="ar-IQ"/>
        </w:rPr>
        <w:t>÷</w:t>
      </w:r>
      <w:r w:rsidRPr="005258BA">
        <w:rPr>
          <w:rFonts w:hint="cs"/>
          <w:rtl/>
          <w:lang w:bidi="ar-IQ"/>
        </w:rPr>
        <w:t xml:space="preserve"> مم</w:t>
      </w:r>
      <w:r w:rsidR="00DE6107" w:rsidRPr="005258BA">
        <w:rPr>
          <w:rFonts w:hint="cs"/>
          <w:rtl/>
          <w:lang w:bidi="ar-IQ"/>
        </w:rPr>
        <w:t>ّ</w:t>
      </w:r>
      <w:r w:rsidRPr="005258BA">
        <w:rPr>
          <w:rFonts w:hint="cs"/>
          <w:rtl/>
          <w:lang w:bidi="ar-IQ"/>
        </w:rPr>
        <w:t>ا ي</w:t>
      </w:r>
      <w:r w:rsidR="00DE6107" w:rsidRPr="005258BA">
        <w:rPr>
          <w:rFonts w:hint="cs"/>
          <w:rtl/>
          <w:lang w:bidi="ar-IQ"/>
        </w:rPr>
        <w:t>ُ</w:t>
      </w:r>
      <w:r w:rsidRPr="005258BA">
        <w:rPr>
          <w:rFonts w:hint="cs"/>
          <w:rtl/>
          <w:lang w:bidi="ar-IQ"/>
        </w:rPr>
        <w:t>ع</w:t>
      </w:r>
      <w:r w:rsidR="00DE6107" w:rsidRPr="005258BA">
        <w:rPr>
          <w:rFonts w:hint="cs"/>
          <w:rtl/>
          <w:lang w:bidi="ar-IQ"/>
        </w:rPr>
        <w:t>َ</w:t>
      </w:r>
      <w:r w:rsidRPr="005258BA">
        <w:rPr>
          <w:rFonts w:hint="cs"/>
          <w:rtl/>
          <w:lang w:bidi="ar-IQ"/>
        </w:rPr>
        <w:t>د</w:t>
      </w:r>
      <w:r w:rsidR="00DE6107" w:rsidRPr="005258BA">
        <w:rPr>
          <w:rFonts w:hint="cs"/>
          <w:rtl/>
          <w:lang w:bidi="ar-IQ"/>
        </w:rPr>
        <w:t>ّ</w:t>
      </w:r>
      <w:r w:rsidRPr="005258BA">
        <w:rPr>
          <w:rFonts w:hint="cs"/>
          <w:rtl/>
          <w:lang w:bidi="ar-IQ"/>
        </w:rPr>
        <w:t xml:space="preserve"> من وجوه الاشتراك في بواعث الفخر والاعتزاز، وإن ذريعة بني الحسن للتشكيك في أفضلية الإمام الصادق</w:t>
      </w:r>
      <w:r w:rsidR="00BF5803" w:rsidRPr="00047050">
        <w:rPr>
          <w:rFonts w:cs="Mosawi" w:hint="cs"/>
          <w:szCs w:val="22"/>
          <w:rtl/>
          <w:lang w:bidi="ar-IQ"/>
        </w:rPr>
        <w:t>×</w:t>
      </w:r>
      <w:r w:rsidRPr="005258BA">
        <w:rPr>
          <w:rFonts w:hint="cs"/>
          <w:rtl/>
          <w:lang w:bidi="ar-IQ"/>
        </w:rPr>
        <w:t xml:space="preserve"> كان يتمّ دحضها من خلال الكشف عن الصحف والكتب المتنو</w:t>
      </w:r>
      <w:r w:rsidR="00DE6107" w:rsidRPr="005258BA">
        <w:rPr>
          <w:rFonts w:hint="cs"/>
          <w:rtl/>
          <w:lang w:bidi="ar-IQ"/>
        </w:rPr>
        <w:t>ّ</w:t>
      </w:r>
      <w:r w:rsidRPr="005258BA">
        <w:rPr>
          <w:rFonts w:hint="cs"/>
          <w:rtl/>
          <w:lang w:bidi="ar-IQ"/>
        </w:rPr>
        <w:t>عة وإثبات الارتباط الخاص</w:t>
      </w:r>
      <w:r w:rsidR="00DE6107" w:rsidRPr="005258BA">
        <w:rPr>
          <w:rFonts w:hint="cs"/>
          <w:rtl/>
          <w:lang w:bidi="ar-IQ"/>
        </w:rPr>
        <w:t>ّ</w:t>
      </w:r>
      <w:r w:rsidRPr="005258BA">
        <w:rPr>
          <w:rFonts w:hint="cs"/>
          <w:rtl/>
          <w:lang w:bidi="ar-IQ"/>
        </w:rPr>
        <w:t xml:space="preserve"> لهم بالتراث العلمي لرسول الله، وحيث </w:t>
      </w:r>
      <w:r w:rsidR="00DE6107" w:rsidRPr="005258BA">
        <w:rPr>
          <w:rFonts w:hint="cs"/>
          <w:rtl/>
          <w:lang w:bidi="ar-IQ"/>
        </w:rPr>
        <w:t>إ</w:t>
      </w:r>
      <w:r w:rsidRPr="005258BA">
        <w:rPr>
          <w:rFonts w:hint="cs"/>
          <w:rtl/>
          <w:lang w:bidi="ar-IQ"/>
        </w:rPr>
        <w:t>ن هذه الثروة العظيمة لا تتوف</w:t>
      </w:r>
      <w:r w:rsidR="00DE6107" w:rsidRPr="005258BA">
        <w:rPr>
          <w:rFonts w:hint="cs"/>
          <w:rtl/>
          <w:lang w:bidi="ar-IQ"/>
        </w:rPr>
        <w:t>ّ</w:t>
      </w:r>
      <w:r w:rsidRPr="005258BA">
        <w:rPr>
          <w:rFonts w:hint="cs"/>
          <w:rtl/>
          <w:lang w:bidi="ar-IQ"/>
        </w:rPr>
        <w:t>ر إلا</w:t>
      </w:r>
      <w:r w:rsidR="00DE6107" w:rsidRPr="005258BA">
        <w:rPr>
          <w:rFonts w:hint="cs"/>
          <w:rtl/>
          <w:lang w:bidi="ar-IQ"/>
        </w:rPr>
        <w:t>ّ</w:t>
      </w:r>
      <w:r w:rsidRPr="005258BA">
        <w:rPr>
          <w:rFonts w:hint="cs"/>
          <w:rtl/>
          <w:lang w:bidi="ar-IQ"/>
        </w:rPr>
        <w:t xml:space="preserve"> عند الأئمة الأطهار</w:t>
      </w:r>
      <w:r w:rsidR="008A5907" w:rsidRPr="00E80D72">
        <w:rPr>
          <w:rFonts w:ascii="Mosawi" w:hAnsi="Mosawi" w:cs="Mosawi"/>
          <w:szCs w:val="22"/>
          <w:rtl/>
        </w:rPr>
        <w:t>^</w:t>
      </w:r>
      <w:r w:rsidRPr="005258BA">
        <w:rPr>
          <w:rFonts w:hint="cs"/>
          <w:rtl/>
          <w:lang w:bidi="ar-IQ"/>
        </w:rPr>
        <w:t xml:space="preserve"> فإن إظهار نماذج منها يمث</w:t>
      </w:r>
      <w:r w:rsidR="00DE6107" w:rsidRPr="005258BA">
        <w:rPr>
          <w:rFonts w:hint="cs"/>
          <w:rtl/>
          <w:lang w:bidi="ar-IQ"/>
        </w:rPr>
        <w:t>ِّ</w:t>
      </w:r>
      <w:r w:rsidRPr="005258BA">
        <w:rPr>
          <w:rFonts w:hint="cs"/>
          <w:rtl/>
          <w:lang w:bidi="ar-IQ"/>
        </w:rPr>
        <w:t>ل وجه الامتياز ودليل اختلاف الأحكام الصادرة عنهم وامتيازها من أحكام المخالفين، الأمر الذي يوض</w:t>
      </w:r>
      <w:r w:rsidR="00DE6107" w:rsidRPr="005258BA">
        <w:rPr>
          <w:rFonts w:hint="cs"/>
          <w:rtl/>
          <w:lang w:bidi="ar-IQ"/>
        </w:rPr>
        <w:t>ّ</w:t>
      </w:r>
      <w:r w:rsidRPr="005258BA">
        <w:rPr>
          <w:rFonts w:hint="cs"/>
          <w:rtl/>
          <w:lang w:bidi="ar-IQ"/>
        </w:rPr>
        <w:t>ح ضرورة ووجوب ات</w:t>
      </w:r>
      <w:r w:rsidR="00DE6107" w:rsidRPr="005258BA">
        <w:rPr>
          <w:rFonts w:hint="cs"/>
          <w:rtl/>
          <w:lang w:bidi="ar-IQ"/>
        </w:rPr>
        <w:t>ّ</w:t>
      </w:r>
      <w:r w:rsidRPr="005258BA">
        <w:rPr>
          <w:rFonts w:hint="cs"/>
          <w:rtl/>
          <w:lang w:bidi="ar-IQ"/>
        </w:rPr>
        <w:t xml:space="preserve">باع مختلف طبقات الناس لهم. </w:t>
      </w:r>
    </w:p>
    <w:p w:rsidR="00F713F3" w:rsidRPr="005258BA" w:rsidRDefault="00F713F3" w:rsidP="0054669B">
      <w:pPr>
        <w:rPr>
          <w:rtl/>
        </w:rPr>
      </w:pPr>
      <w:r w:rsidRPr="005258BA">
        <w:rPr>
          <w:rFonts w:hint="cs"/>
          <w:rtl/>
          <w:lang w:bidi="ar-IQ"/>
        </w:rPr>
        <w:t>وبالتالي فإن الأئم</w:t>
      </w:r>
      <w:r w:rsidR="00DE6107" w:rsidRPr="005258BA">
        <w:rPr>
          <w:rFonts w:hint="cs"/>
          <w:rtl/>
          <w:lang w:bidi="ar-IQ"/>
        </w:rPr>
        <w:t>ّ</w:t>
      </w:r>
      <w:r w:rsidRPr="005258BA">
        <w:rPr>
          <w:rFonts w:hint="cs"/>
          <w:rtl/>
          <w:lang w:bidi="ar-IQ"/>
        </w:rPr>
        <w:t>ة الأطهار</w:t>
      </w:r>
      <w:r w:rsidR="008A5907" w:rsidRPr="00E80D72">
        <w:rPr>
          <w:rFonts w:ascii="Mosawi" w:hAnsi="Mosawi" w:cs="Mosawi"/>
          <w:szCs w:val="22"/>
          <w:rtl/>
        </w:rPr>
        <w:t>^</w:t>
      </w:r>
      <w:r w:rsidRPr="005258BA">
        <w:rPr>
          <w:rFonts w:hint="cs"/>
          <w:rtl/>
          <w:lang w:bidi="ar-IQ"/>
        </w:rPr>
        <w:t xml:space="preserve"> كانوا في مواجهة الهجمة الداخلية على منصب الإمامة ـ التي كانت تتم</w:t>
      </w:r>
      <w:r w:rsidR="00DE6107" w:rsidRPr="005258BA">
        <w:rPr>
          <w:rFonts w:hint="cs"/>
          <w:rtl/>
          <w:lang w:bidi="ar-IQ"/>
        </w:rPr>
        <w:t>ّ</w:t>
      </w:r>
      <w:r w:rsidRPr="005258BA">
        <w:rPr>
          <w:rFonts w:hint="cs"/>
          <w:rtl/>
          <w:lang w:bidi="ar-IQ"/>
        </w:rPr>
        <w:t xml:space="preserve"> أحياناً من خلال التشكيك في المصاديق الحقيقية لها ـ يعملون على حثّ الناس وتشجيعهم على طرح الأسئلة بشأن مصادر علم أمثال</w:t>
      </w:r>
      <w:r w:rsidR="00707ABF" w:rsidRPr="005258BA">
        <w:rPr>
          <w:rFonts w:hint="cs"/>
          <w:rtl/>
          <w:lang w:bidi="ar-IQ"/>
        </w:rPr>
        <w:t>:</w:t>
      </w:r>
      <w:r w:rsidRPr="005258BA">
        <w:rPr>
          <w:rFonts w:hint="cs"/>
          <w:rtl/>
          <w:lang w:bidi="ar-IQ"/>
        </w:rPr>
        <w:t xml:space="preserve"> عبد الله بن الحسن، ومن ناحية</w:t>
      </w:r>
      <w:r w:rsidR="00707ABF" w:rsidRPr="005258BA">
        <w:rPr>
          <w:rFonts w:hint="cs"/>
          <w:rtl/>
          <w:lang w:bidi="ar-IQ"/>
        </w:rPr>
        <w:t>ٍ</w:t>
      </w:r>
      <w:r w:rsidRPr="005258BA">
        <w:rPr>
          <w:rFonts w:hint="cs"/>
          <w:rtl/>
          <w:lang w:bidi="ar-IQ"/>
        </w:rPr>
        <w:t xml:space="preserve"> أخرى من خلال إظهار بعض الكتب والصحف الموجودة عندهم، في سعي</w:t>
      </w:r>
      <w:r w:rsidR="00707ABF" w:rsidRPr="005258BA">
        <w:rPr>
          <w:rFonts w:hint="cs"/>
          <w:rtl/>
          <w:lang w:bidi="ar-IQ"/>
        </w:rPr>
        <w:t>ٍ</w:t>
      </w:r>
      <w:r w:rsidRPr="005258BA">
        <w:rPr>
          <w:rFonts w:hint="cs"/>
          <w:rtl/>
          <w:lang w:bidi="ar-IQ"/>
        </w:rPr>
        <w:t xml:space="preserve"> منهم إلى رفع الغبار الذي يثيره توه</w:t>
      </w:r>
      <w:r w:rsidR="00707ABF" w:rsidRPr="005258BA">
        <w:rPr>
          <w:rFonts w:hint="cs"/>
          <w:rtl/>
          <w:lang w:bidi="ar-IQ"/>
        </w:rPr>
        <w:t>ّ</w:t>
      </w:r>
      <w:r w:rsidRPr="005258BA">
        <w:rPr>
          <w:rFonts w:hint="cs"/>
          <w:rtl/>
          <w:lang w:bidi="ar-IQ"/>
        </w:rPr>
        <w:t>م عدم اتصال علم الإمام بالنبي</w:t>
      </w:r>
      <w:r w:rsidR="00707ABF" w:rsidRPr="005258BA">
        <w:rPr>
          <w:rFonts w:hint="cs"/>
          <w:rtl/>
          <w:lang w:bidi="ar-IQ"/>
        </w:rPr>
        <w:t>ّ</w:t>
      </w:r>
      <w:r w:rsidR="00BF5803" w:rsidRPr="007F415A">
        <w:rPr>
          <w:rFonts w:cs="Mosawi" w:hint="cs"/>
          <w:szCs w:val="22"/>
          <w:rtl/>
          <w:lang w:bidi="ar-IQ"/>
        </w:rPr>
        <w:t>|</w:t>
      </w:r>
      <w:r w:rsidRPr="005258BA">
        <w:rPr>
          <w:rFonts w:hint="cs"/>
          <w:rtl/>
          <w:lang w:bidi="ar-IQ"/>
        </w:rPr>
        <w:t>، وعدم وجود علم خاص</w:t>
      </w:r>
      <w:r w:rsidR="00707ABF" w:rsidRPr="005258BA">
        <w:rPr>
          <w:rFonts w:hint="cs"/>
          <w:rtl/>
          <w:lang w:bidi="ar-IQ"/>
        </w:rPr>
        <w:t>ّ</w:t>
      </w:r>
      <w:r w:rsidRPr="005258BA">
        <w:rPr>
          <w:rFonts w:hint="cs"/>
          <w:rtl/>
          <w:lang w:bidi="ar-IQ"/>
        </w:rPr>
        <w:t xml:space="preserve"> للأئمة</w:t>
      </w:r>
      <w:r w:rsidR="008A5907" w:rsidRPr="00E80D72">
        <w:rPr>
          <w:rFonts w:ascii="Mosawi" w:hAnsi="Mosawi" w:cs="Mosawi"/>
          <w:szCs w:val="22"/>
          <w:rtl/>
        </w:rPr>
        <w:t>^</w:t>
      </w:r>
      <w:r w:rsidRPr="005258BA">
        <w:rPr>
          <w:rFonts w:hint="cs"/>
          <w:rtl/>
          <w:lang w:bidi="ar-IQ"/>
        </w:rPr>
        <w:t xml:space="preserve"> . وعندما سمع ابن أبي يعفور أوصاف الج</w:t>
      </w:r>
      <w:r w:rsidR="00707ABF" w:rsidRPr="005258BA">
        <w:rPr>
          <w:rFonts w:hint="cs"/>
          <w:rtl/>
          <w:lang w:bidi="ar-IQ"/>
        </w:rPr>
        <w:t>َ</w:t>
      </w:r>
      <w:r w:rsidRPr="005258BA">
        <w:rPr>
          <w:rFonts w:hint="cs"/>
          <w:rtl/>
          <w:lang w:bidi="ar-IQ"/>
        </w:rPr>
        <w:t>ف</w:t>
      </w:r>
      <w:r w:rsidR="00707ABF" w:rsidRPr="005258BA">
        <w:rPr>
          <w:rFonts w:hint="cs"/>
          <w:rtl/>
          <w:lang w:bidi="ar-IQ"/>
        </w:rPr>
        <w:t>ْ</w:t>
      </w:r>
      <w:r w:rsidRPr="005258BA">
        <w:rPr>
          <w:rFonts w:hint="cs"/>
          <w:rtl/>
          <w:lang w:bidi="ar-IQ"/>
        </w:rPr>
        <w:t>ر الأبيض ـ المشتمل على صحف متعد</w:t>
      </w:r>
      <w:r w:rsidR="00707ABF" w:rsidRPr="005258BA">
        <w:rPr>
          <w:rFonts w:hint="cs"/>
          <w:rtl/>
          <w:lang w:bidi="ar-IQ"/>
        </w:rPr>
        <w:t>ّ</w:t>
      </w:r>
      <w:r w:rsidRPr="005258BA">
        <w:rPr>
          <w:rFonts w:hint="cs"/>
          <w:rtl/>
          <w:lang w:bidi="ar-IQ"/>
        </w:rPr>
        <w:t>دة ـ من الإمام الصادق</w:t>
      </w:r>
      <w:r w:rsidR="00BF5803" w:rsidRPr="00047050">
        <w:rPr>
          <w:rFonts w:cs="Mosawi" w:hint="cs"/>
          <w:szCs w:val="22"/>
          <w:rtl/>
          <w:lang w:bidi="ar-IQ"/>
        </w:rPr>
        <w:t>×</w:t>
      </w:r>
      <w:r w:rsidRPr="005258BA">
        <w:rPr>
          <w:rFonts w:hint="cs"/>
          <w:rtl/>
          <w:lang w:bidi="ar-IQ"/>
        </w:rPr>
        <w:t xml:space="preserve"> طرح سؤالاً حول هذه النقطة </w:t>
      </w:r>
      <w:r w:rsidRPr="005258BA">
        <w:rPr>
          <w:rFonts w:hint="cs"/>
          <w:rtl/>
          <w:lang w:bidi="ar-IQ"/>
        </w:rPr>
        <w:lastRenderedPageBreak/>
        <w:t xml:space="preserve">قائلاً: </w:t>
      </w:r>
      <w:r w:rsidRPr="005258BA">
        <w:rPr>
          <w:rFonts w:hint="eastAsia"/>
          <w:sz w:val="24"/>
          <w:szCs w:val="24"/>
          <w:rtl/>
          <w:lang w:bidi="ar-IQ"/>
        </w:rPr>
        <w:t>«</w:t>
      </w:r>
      <w:r w:rsidRPr="005258BA">
        <w:rPr>
          <w:rFonts w:hint="cs"/>
          <w:rtl/>
          <w:lang w:bidi="ar-IQ"/>
        </w:rPr>
        <w:t>أيعرف هذا بنو الحسن</w:t>
      </w:r>
      <w:r w:rsidR="00707ABF" w:rsidRPr="005258BA">
        <w:rPr>
          <w:rFonts w:hint="cs"/>
          <w:rtl/>
          <w:lang w:bidi="ar-IQ"/>
        </w:rPr>
        <w:t>؟</w:t>
      </w:r>
      <w:r w:rsidRPr="005258BA">
        <w:rPr>
          <w:rFonts w:hint="eastAsia"/>
          <w:sz w:val="24"/>
          <w:szCs w:val="24"/>
          <w:rtl/>
          <w:lang w:bidi="ar-IQ"/>
        </w:rPr>
        <w:t>»</w:t>
      </w:r>
      <w:r w:rsidRPr="005258BA">
        <w:rPr>
          <w:rFonts w:hint="cs"/>
          <w:rtl/>
          <w:lang w:bidi="ar-IQ"/>
        </w:rPr>
        <w:t>، فأجابه الإمام</w:t>
      </w:r>
      <w:r w:rsidR="00BF5803" w:rsidRPr="00047050">
        <w:rPr>
          <w:rFonts w:cs="Mosawi" w:hint="cs"/>
          <w:szCs w:val="22"/>
          <w:rtl/>
          <w:lang w:bidi="ar-IQ"/>
        </w:rPr>
        <w:t>×</w:t>
      </w:r>
      <w:r w:rsidRPr="005258BA">
        <w:rPr>
          <w:rFonts w:hint="cs"/>
          <w:rtl/>
          <w:lang w:bidi="ar-IQ"/>
        </w:rPr>
        <w:t xml:space="preserve"> قائلاً: </w:t>
      </w:r>
      <w:r w:rsidRPr="005258BA">
        <w:rPr>
          <w:rFonts w:hint="eastAsia"/>
          <w:sz w:val="24"/>
          <w:szCs w:val="24"/>
          <w:rtl/>
          <w:lang w:bidi="ar-IQ"/>
        </w:rPr>
        <w:t>«</w:t>
      </w:r>
      <w:r w:rsidRPr="005258BA">
        <w:rPr>
          <w:rtl/>
          <w:lang w:bidi="ar-IQ"/>
        </w:rPr>
        <w:t>إي والله</w:t>
      </w:r>
      <w:r w:rsidR="00707ABF" w:rsidRPr="005258BA">
        <w:rPr>
          <w:rFonts w:hint="cs"/>
          <w:rtl/>
          <w:lang w:bidi="ar-IQ"/>
        </w:rPr>
        <w:t>،</w:t>
      </w:r>
      <w:r w:rsidRPr="005258BA">
        <w:rPr>
          <w:rtl/>
          <w:lang w:bidi="ar-IQ"/>
        </w:rPr>
        <w:t xml:space="preserve"> كما يعرفون الليل أنه ليل</w:t>
      </w:r>
      <w:r w:rsidR="00707ABF" w:rsidRPr="005258BA">
        <w:rPr>
          <w:rFonts w:hint="cs"/>
          <w:rtl/>
          <w:lang w:bidi="ar-IQ"/>
        </w:rPr>
        <w:t>،</w:t>
      </w:r>
      <w:r w:rsidRPr="005258BA">
        <w:rPr>
          <w:rtl/>
          <w:lang w:bidi="ar-IQ"/>
        </w:rPr>
        <w:t xml:space="preserve"> والنهار أنه نهار</w:t>
      </w:r>
      <w:r w:rsidRPr="005258BA">
        <w:rPr>
          <w:rFonts w:hint="cs"/>
          <w:rtl/>
          <w:lang w:bidi="ar-IQ"/>
        </w:rPr>
        <w:t xml:space="preserve">، </w:t>
      </w:r>
      <w:r w:rsidRPr="005258BA">
        <w:rPr>
          <w:rtl/>
          <w:lang w:bidi="ar-IQ"/>
        </w:rPr>
        <w:t>ولكنهم يحملهم الحسد وطلب الدنيا على الجحود وال</w:t>
      </w:r>
      <w:r w:rsidRPr="005258BA">
        <w:rPr>
          <w:rFonts w:hint="cs"/>
          <w:rtl/>
          <w:lang w:bidi="ar-IQ"/>
        </w:rPr>
        <w:t>إ</w:t>
      </w:r>
      <w:r w:rsidRPr="005258BA">
        <w:rPr>
          <w:rtl/>
          <w:lang w:bidi="ar-IQ"/>
        </w:rPr>
        <w:t>نكار، ولو طلبوا الحق</w:t>
      </w:r>
      <w:r w:rsidR="00707ABF" w:rsidRPr="005258BA">
        <w:rPr>
          <w:rFonts w:hint="cs"/>
          <w:rtl/>
          <w:lang w:bidi="ar-IQ"/>
        </w:rPr>
        <w:t>ّ</w:t>
      </w:r>
      <w:r w:rsidRPr="005258BA">
        <w:rPr>
          <w:rtl/>
          <w:lang w:bidi="ar-IQ"/>
        </w:rPr>
        <w:t xml:space="preserve"> بالحق لكان خيرا</w:t>
      </w:r>
      <w:r w:rsidRPr="005258BA">
        <w:rPr>
          <w:rFonts w:hint="cs"/>
          <w:rtl/>
          <w:lang w:bidi="ar-IQ"/>
        </w:rPr>
        <w:t>ً</w:t>
      </w:r>
      <w:r w:rsidRPr="005258BA">
        <w:rPr>
          <w:rtl/>
          <w:lang w:bidi="ar-IQ"/>
        </w:rPr>
        <w:t xml:space="preserve"> لهم</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190"/>
      </w:r>
      <w:r w:rsidRPr="005258BA">
        <w:rPr>
          <w:vertAlign w:val="superscript"/>
          <w:rtl/>
          <w:lang w:bidi="ar-IQ"/>
        </w:rPr>
        <w:t>)</w:t>
      </w:r>
      <w:r w:rsidRPr="005258BA">
        <w:rPr>
          <w:rFonts w:hint="cs"/>
          <w:rtl/>
          <w:lang w:bidi="ar-IQ"/>
        </w:rPr>
        <w:t>. ويمكن ملاحظة مسار هذا النوع من ردود الأفعال في الروايات التي تعرّف مسألة الكتب والصحيفة بوصفها علامة ومؤشراً وأمارة على الإمامة، من قبيل</w:t>
      </w:r>
      <w:r w:rsidR="00707ABF" w:rsidRPr="005258BA">
        <w:rPr>
          <w:rFonts w:hint="cs"/>
          <w:rtl/>
          <w:lang w:bidi="ar-IQ"/>
        </w:rPr>
        <w:t>:</w:t>
      </w:r>
      <w:r w:rsidRPr="005258BA">
        <w:rPr>
          <w:rFonts w:hint="cs"/>
          <w:rtl/>
          <w:lang w:bidi="ar-IQ"/>
        </w:rPr>
        <w:t xml:space="preserve"> التابوت عند قوم موسى وبني إسرائيل. وبعد إخفاق بني الحسن في مواجهة الاستدلال والبرهان صاروا إلى الاستهزاء والتقليل من أهم</w:t>
      </w:r>
      <w:r w:rsidR="00707ABF" w:rsidRPr="005258BA">
        <w:rPr>
          <w:rFonts w:hint="cs"/>
          <w:rtl/>
          <w:lang w:bidi="ar-IQ"/>
        </w:rPr>
        <w:t>ّ</w:t>
      </w:r>
      <w:r w:rsidRPr="005258BA">
        <w:rPr>
          <w:rFonts w:hint="cs"/>
          <w:rtl/>
          <w:lang w:bidi="ar-IQ"/>
        </w:rPr>
        <w:t>ية الكتب الموجودة عند الأئمة</w:t>
      </w:r>
      <w:r w:rsidRPr="005258BA">
        <w:rPr>
          <w:vertAlign w:val="superscript"/>
          <w:rtl/>
          <w:lang w:bidi="ar-IQ"/>
        </w:rPr>
        <w:t>(</w:t>
      </w:r>
      <w:r w:rsidRPr="005258BA">
        <w:rPr>
          <w:rStyle w:val="ac"/>
          <w:sz w:val="27"/>
          <w:rtl/>
          <w:lang w:bidi="ar-IQ"/>
        </w:rPr>
        <w:endnoteReference w:id="191"/>
      </w:r>
      <w:r w:rsidRPr="005258BA">
        <w:rPr>
          <w:vertAlign w:val="superscript"/>
          <w:rtl/>
          <w:lang w:bidi="ar-IQ"/>
        </w:rPr>
        <w:t>)</w:t>
      </w:r>
      <w:r w:rsidRPr="005258BA">
        <w:rPr>
          <w:rFonts w:hint="cs"/>
          <w:rtl/>
          <w:lang w:bidi="ar-IQ"/>
        </w:rPr>
        <w:t>، حيث شك</w:t>
      </w:r>
      <w:r w:rsidR="00707ABF" w:rsidRPr="005258BA">
        <w:rPr>
          <w:rFonts w:hint="cs"/>
          <w:rtl/>
          <w:lang w:bidi="ar-IQ"/>
        </w:rPr>
        <w:t>ّ</w:t>
      </w:r>
      <w:r w:rsidRPr="005258BA">
        <w:rPr>
          <w:rFonts w:hint="cs"/>
          <w:rtl/>
          <w:lang w:bidi="ar-IQ"/>
        </w:rPr>
        <w:t>ل إظهار هذه الصحف وتحق</w:t>
      </w:r>
      <w:r w:rsidR="00707ABF" w:rsidRPr="005258BA">
        <w:rPr>
          <w:rFonts w:hint="cs"/>
          <w:rtl/>
          <w:lang w:bidi="ar-IQ"/>
        </w:rPr>
        <w:t>ّ</w:t>
      </w:r>
      <w:r w:rsidRPr="005258BA">
        <w:rPr>
          <w:rFonts w:hint="cs"/>
          <w:rtl/>
          <w:lang w:bidi="ar-IQ"/>
        </w:rPr>
        <w:t>ق الأخبار المستندة إلى هذه الكتب سبباً لتأييد اد</w:t>
      </w:r>
      <w:r w:rsidR="00707ABF" w:rsidRPr="005258BA">
        <w:rPr>
          <w:rFonts w:hint="cs"/>
          <w:rtl/>
          <w:lang w:bidi="ar-IQ"/>
        </w:rPr>
        <w:t>ّ</w:t>
      </w:r>
      <w:r w:rsidRPr="005258BA">
        <w:rPr>
          <w:rFonts w:hint="cs"/>
          <w:rtl/>
          <w:lang w:bidi="ar-IQ"/>
        </w:rPr>
        <w:t>عاء الأئمة</w:t>
      </w:r>
      <w:r w:rsidR="008A5907" w:rsidRPr="00E80D72">
        <w:rPr>
          <w:rFonts w:ascii="Mosawi" w:hAnsi="Mosawi" w:cs="Mosawi"/>
          <w:szCs w:val="22"/>
          <w:rtl/>
        </w:rPr>
        <w:t>^</w:t>
      </w:r>
      <w:r w:rsidRPr="005258BA">
        <w:rPr>
          <w:rFonts w:hint="cs"/>
          <w:rtl/>
          <w:lang w:bidi="ar-IQ"/>
        </w:rPr>
        <w:t>. كما كان الإمام الرضا</w:t>
      </w:r>
      <w:r w:rsidR="00BF5803" w:rsidRPr="00047050">
        <w:rPr>
          <w:rFonts w:cs="Mosawi" w:hint="cs"/>
          <w:szCs w:val="22"/>
          <w:rtl/>
          <w:lang w:bidi="ar-IQ"/>
        </w:rPr>
        <w:t>×</w:t>
      </w:r>
      <w:r w:rsidRPr="005258BA">
        <w:rPr>
          <w:rFonts w:hint="cs"/>
          <w:rtl/>
          <w:lang w:bidi="ar-IQ"/>
        </w:rPr>
        <w:t xml:space="preserve"> ـ كما أشرنا ـ يستند في خضم</w:t>
      </w:r>
      <w:r w:rsidR="00707ABF" w:rsidRPr="005258BA">
        <w:rPr>
          <w:rFonts w:hint="cs"/>
          <w:rtl/>
          <w:lang w:bidi="ar-IQ"/>
        </w:rPr>
        <w:t>ّ</w:t>
      </w:r>
      <w:r w:rsidRPr="005258BA">
        <w:rPr>
          <w:rFonts w:hint="cs"/>
          <w:rtl/>
          <w:lang w:bidi="ar-IQ"/>
        </w:rPr>
        <w:t xml:space="preserve"> ولايته للعهد المفروضة عليه من ق</w:t>
      </w:r>
      <w:r w:rsidR="00707ABF" w:rsidRPr="005258BA">
        <w:rPr>
          <w:rFonts w:hint="cs"/>
          <w:rtl/>
          <w:lang w:bidi="ar-IQ"/>
        </w:rPr>
        <w:t>ِ</w:t>
      </w:r>
      <w:r w:rsidRPr="005258BA">
        <w:rPr>
          <w:rFonts w:hint="cs"/>
          <w:rtl/>
          <w:lang w:bidi="ar-IQ"/>
        </w:rPr>
        <w:t>ب</w:t>
      </w:r>
      <w:r w:rsidR="00707ABF" w:rsidRPr="005258BA">
        <w:rPr>
          <w:rFonts w:hint="cs"/>
          <w:rtl/>
          <w:lang w:bidi="ar-IQ"/>
        </w:rPr>
        <w:t>َ</w:t>
      </w:r>
      <w:r w:rsidRPr="005258BA">
        <w:rPr>
          <w:rFonts w:hint="cs"/>
          <w:rtl/>
          <w:lang w:bidi="ar-IQ"/>
        </w:rPr>
        <w:t>ل المأمون إلى الجامعة والج</w:t>
      </w:r>
      <w:r w:rsidR="00707ABF" w:rsidRPr="005258BA">
        <w:rPr>
          <w:rFonts w:hint="cs"/>
          <w:rtl/>
          <w:lang w:bidi="ar-IQ"/>
        </w:rPr>
        <w:t>َ</w:t>
      </w:r>
      <w:r w:rsidRPr="005258BA">
        <w:rPr>
          <w:rFonts w:hint="cs"/>
          <w:rtl/>
          <w:lang w:bidi="ar-IQ"/>
        </w:rPr>
        <w:t>ف</w:t>
      </w:r>
      <w:r w:rsidR="00707ABF" w:rsidRPr="005258BA">
        <w:rPr>
          <w:rFonts w:hint="cs"/>
          <w:rtl/>
          <w:lang w:bidi="ar-IQ"/>
        </w:rPr>
        <w:t>ْ</w:t>
      </w:r>
      <w:r w:rsidRPr="005258BA">
        <w:rPr>
          <w:rFonts w:hint="cs"/>
          <w:rtl/>
          <w:lang w:bidi="ar-IQ"/>
        </w:rPr>
        <w:t>ر للحيلولة دون تعرّ</w:t>
      </w:r>
      <w:r w:rsidR="00707ABF" w:rsidRPr="005258BA">
        <w:rPr>
          <w:rFonts w:hint="cs"/>
          <w:rtl/>
          <w:lang w:bidi="ar-IQ"/>
        </w:rPr>
        <w:t>ُ</w:t>
      </w:r>
      <w:r w:rsidRPr="005258BA">
        <w:rPr>
          <w:rFonts w:hint="cs"/>
          <w:rtl/>
          <w:lang w:bidi="ar-IQ"/>
        </w:rPr>
        <w:t>ض الشيعة للانحراف الفكري</w:t>
      </w:r>
      <w:r w:rsidRPr="005258BA">
        <w:rPr>
          <w:vertAlign w:val="superscript"/>
          <w:rtl/>
          <w:lang w:bidi="ar-IQ"/>
        </w:rPr>
        <w:t>(</w:t>
      </w:r>
      <w:r w:rsidRPr="005258BA">
        <w:rPr>
          <w:rStyle w:val="ac"/>
          <w:sz w:val="27"/>
          <w:rtl/>
          <w:lang w:bidi="ar-IQ"/>
        </w:rPr>
        <w:endnoteReference w:id="192"/>
      </w:r>
      <w:r w:rsidRPr="005258BA">
        <w:rPr>
          <w:vertAlign w:val="superscript"/>
          <w:rtl/>
          <w:lang w:bidi="ar-IQ"/>
        </w:rPr>
        <w:t>)</w:t>
      </w:r>
      <w:r w:rsidRPr="005258BA">
        <w:rPr>
          <w:rFonts w:hint="cs"/>
          <w:rtl/>
          <w:lang w:bidi="ar-IQ"/>
        </w:rPr>
        <w:t>. وقد شاهد الإربلي نصّ هذا العهد وهامش الإمام الرضا</w:t>
      </w:r>
      <w:r w:rsidR="00BF5803" w:rsidRPr="00047050">
        <w:rPr>
          <w:rFonts w:cs="Mosawi" w:hint="cs"/>
          <w:szCs w:val="22"/>
          <w:rtl/>
          <w:lang w:bidi="ar-IQ"/>
        </w:rPr>
        <w:t>×</w:t>
      </w:r>
      <w:r w:rsidRPr="005258BA">
        <w:rPr>
          <w:rFonts w:hint="cs"/>
          <w:rtl/>
          <w:lang w:bidi="ar-IQ"/>
        </w:rPr>
        <w:t xml:space="preserve"> </w:t>
      </w:r>
      <w:r w:rsidR="00707ABF" w:rsidRPr="005258BA">
        <w:rPr>
          <w:rFonts w:hint="cs"/>
          <w:rtl/>
          <w:lang w:bidi="ar-IQ"/>
        </w:rPr>
        <w:t>سنة 670هـ</w:t>
      </w:r>
      <w:r w:rsidRPr="005258BA">
        <w:rPr>
          <w:rFonts w:hint="cs"/>
          <w:rtl/>
          <w:lang w:bidi="ar-IQ"/>
        </w:rPr>
        <w:t>، ونقل عنه نص</w:t>
      </w:r>
      <w:r w:rsidR="00707ABF" w:rsidRPr="005258BA">
        <w:rPr>
          <w:rFonts w:hint="cs"/>
          <w:rtl/>
          <w:lang w:bidi="ar-IQ"/>
        </w:rPr>
        <w:t>ّ</w:t>
      </w:r>
      <w:r w:rsidRPr="005258BA">
        <w:rPr>
          <w:rFonts w:hint="cs"/>
          <w:rtl/>
          <w:lang w:bidi="ar-IQ"/>
        </w:rPr>
        <w:t>اً</w:t>
      </w:r>
      <w:r w:rsidRPr="005258BA">
        <w:rPr>
          <w:vertAlign w:val="superscript"/>
          <w:rtl/>
          <w:lang w:bidi="ar-IQ"/>
        </w:rPr>
        <w:t>(</w:t>
      </w:r>
      <w:r w:rsidRPr="005258BA">
        <w:rPr>
          <w:rStyle w:val="ac"/>
          <w:sz w:val="27"/>
          <w:rtl/>
          <w:lang w:bidi="ar-IQ"/>
        </w:rPr>
        <w:endnoteReference w:id="193"/>
      </w:r>
      <w:r w:rsidRPr="005258BA">
        <w:rPr>
          <w:vertAlign w:val="superscript"/>
          <w:rtl/>
          <w:lang w:bidi="ar-IQ"/>
        </w:rPr>
        <w:t>)</w:t>
      </w:r>
      <w:r w:rsidRPr="005258BA">
        <w:rPr>
          <w:rFonts w:hint="cs"/>
          <w:rtl/>
          <w:lang w:bidi="ar-IQ"/>
        </w:rPr>
        <w:t>. وهناك من بين العلماء المعاصرين م</w:t>
      </w:r>
      <w:r w:rsidR="00707ABF" w:rsidRPr="005258BA">
        <w:rPr>
          <w:rFonts w:hint="cs"/>
          <w:rtl/>
          <w:lang w:bidi="ar-IQ"/>
        </w:rPr>
        <w:t>َ</w:t>
      </w:r>
      <w:r w:rsidRPr="005258BA">
        <w:rPr>
          <w:rFonts w:hint="cs"/>
          <w:rtl/>
          <w:lang w:bidi="ar-IQ"/>
        </w:rPr>
        <w:t>ن</w:t>
      </w:r>
      <w:r w:rsidR="00707ABF" w:rsidRPr="005258BA">
        <w:rPr>
          <w:rFonts w:hint="cs"/>
          <w:rtl/>
          <w:lang w:bidi="ar-IQ"/>
        </w:rPr>
        <w:t>ْ</w:t>
      </w:r>
      <w:r w:rsidRPr="005258BA">
        <w:rPr>
          <w:rFonts w:hint="cs"/>
          <w:rtl/>
          <w:lang w:bidi="ar-IQ"/>
        </w:rPr>
        <w:t xml:space="preserve"> يرى في هذا العهد ـ بسبب بيانه الرسمي ـ سنداً هام</w:t>
      </w:r>
      <w:r w:rsidR="00707ABF" w:rsidRPr="005258BA">
        <w:rPr>
          <w:rFonts w:hint="cs"/>
          <w:rtl/>
          <w:lang w:bidi="ar-IQ"/>
        </w:rPr>
        <w:t>ّ</w:t>
      </w:r>
      <w:r w:rsidRPr="005258BA">
        <w:rPr>
          <w:rFonts w:hint="cs"/>
          <w:rtl/>
          <w:lang w:bidi="ar-IQ"/>
        </w:rPr>
        <w:t>اً في إثبات الج</w:t>
      </w:r>
      <w:r w:rsidR="00707ABF" w:rsidRPr="005258BA">
        <w:rPr>
          <w:rFonts w:hint="cs"/>
          <w:rtl/>
          <w:lang w:bidi="ar-IQ"/>
        </w:rPr>
        <w:t>َ</w:t>
      </w:r>
      <w:r w:rsidRPr="005258BA">
        <w:rPr>
          <w:rFonts w:hint="cs"/>
          <w:rtl/>
          <w:lang w:bidi="ar-IQ"/>
        </w:rPr>
        <w:t>ف</w:t>
      </w:r>
      <w:r w:rsidR="00707ABF" w:rsidRPr="005258BA">
        <w:rPr>
          <w:rFonts w:hint="cs"/>
          <w:rtl/>
          <w:lang w:bidi="ar-IQ"/>
        </w:rPr>
        <w:t>ْ</w:t>
      </w:r>
      <w:r w:rsidRPr="005258BA">
        <w:rPr>
          <w:rFonts w:hint="cs"/>
          <w:rtl/>
          <w:lang w:bidi="ar-IQ"/>
        </w:rPr>
        <w:t>ر والجامعة</w:t>
      </w:r>
      <w:r w:rsidRPr="005258BA">
        <w:rPr>
          <w:vertAlign w:val="superscript"/>
          <w:rtl/>
          <w:lang w:bidi="ar-IQ"/>
        </w:rPr>
        <w:t>(</w:t>
      </w:r>
      <w:r w:rsidRPr="005258BA">
        <w:rPr>
          <w:rStyle w:val="ac"/>
          <w:sz w:val="27"/>
          <w:rtl/>
          <w:lang w:bidi="ar-IQ"/>
        </w:rPr>
        <w:endnoteReference w:id="194"/>
      </w:r>
      <w:r w:rsidRPr="005258BA">
        <w:rPr>
          <w:vertAlign w:val="superscript"/>
          <w:rtl/>
          <w:lang w:bidi="ar-IQ"/>
        </w:rPr>
        <w:t>)</w:t>
      </w:r>
      <w:r w:rsidRPr="005258BA">
        <w:rPr>
          <w:rFonts w:hint="cs"/>
          <w:rtl/>
          <w:lang w:bidi="ar-IQ"/>
        </w:rPr>
        <w:t xml:space="preserve">. </w:t>
      </w:r>
    </w:p>
    <w:p w:rsidR="00F713F3" w:rsidRPr="005258BA" w:rsidRDefault="00F713F3" w:rsidP="005B6619">
      <w:pPr>
        <w:spacing w:line="380" w:lineRule="exact"/>
        <w:rPr>
          <w:rtl/>
        </w:rPr>
      </w:pPr>
    </w:p>
    <w:p w:rsidR="00F713F3" w:rsidRPr="005258BA" w:rsidRDefault="00F713F3" w:rsidP="00014B01">
      <w:pPr>
        <w:pStyle w:val="31"/>
        <w:spacing w:line="400" w:lineRule="exact"/>
        <w:rPr>
          <w:color w:val="auto"/>
          <w:rtl/>
        </w:rPr>
      </w:pPr>
      <w:r w:rsidRPr="005258BA">
        <w:rPr>
          <w:rFonts w:hint="cs"/>
          <w:color w:val="auto"/>
          <w:rtl/>
        </w:rPr>
        <w:t>الاستنتاج</w:t>
      </w:r>
      <w:r w:rsidR="00210A00" w:rsidRPr="005258BA">
        <w:rPr>
          <w:rFonts w:hint="cs"/>
          <w:color w:val="auto"/>
          <w:rtl/>
          <w:lang w:val="en-US"/>
        </w:rPr>
        <w:t xml:space="preserve"> ــــــ</w:t>
      </w:r>
    </w:p>
    <w:p w:rsidR="00F713F3" w:rsidRPr="005258BA" w:rsidRDefault="00F713F3" w:rsidP="003F4A68">
      <w:pPr>
        <w:rPr>
          <w:rtl/>
        </w:rPr>
      </w:pPr>
      <w:r w:rsidRPr="005258BA">
        <w:rPr>
          <w:rFonts w:hint="cs"/>
          <w:rtl/>
        </w:rPr>
        <w:t>1ـ إن الصحيفة الجامعة</w:t>
      </w:r>
      <w:r w:rsidR="00707ABF" w:rsidRPr="005258BA">
        <w:rPr>
          <w:rFonts w:hint="cs"/>
          <w:rtl/>
        </w:rPr>
        <w:t>،</w:t>
      </w:r>
      <w:r w:rsidRPr="005258BA">
        <w:rPr>
          <w:rFonts w:hint="cs"/>
          <w:rtl/>
        </w:rPr>
        <w:t xml:space="preserve"> التي أطلق عليها لفظ الجامعة اختصاراً، كتاب</w:t>
      </w:r>
      <w:r w:rsidR="00707ABF" w:rsidRPr="005258BA">
        <w:rPr>
          <w:rFonts w:hint="cs"/>
          <w:rtl/>
        </w:rPr>
        <w:t>ٌ</w:t>
      </w:r>
      <w:r w:rsidRPr="005258BA">
        <w:rPr>
          <w:rFonts w:hint="cs"/>
          <w:rtl/>
        </w:rPr>
        <w:t xml:space="preserve"> من إملاء النبي الأكرم</w:t>
      </w:r>
      <w:r w:rsidR="00BF5803" w:rsidRPr="007F415A">
        <w:rPr>
          <w:rFonts w:cs="Mosawi" w:hint="cs"/>
          <w:szCs w:val="22"/>
          <w:rtl/>
        </w:rPr>
        <w:t>|</w:t>
      </w:r>
      <w:r w:rsidRPr="005258BA">
        <w:rPr>
          <w:rFonts w:hint="cs"/>
          <w:rtl/>
        </w:rPr>
        <w:t>، وخط</w:t>
      </w:r>
      <w:r w:rsidR="00707ABF" w:rsidRPr="005258BA">
        <w:rPr>
          <w:rFonts w:hint="cs"/>
          <w:rtl/>
        </w:rPr>
        <w:t>ّ</w:t>
      </w:r>
      <w:r w:rsidRPr="005258BA">
        <w:rPr>
          <w:rFonts w:hint="cs"/>
          <w:rtl/>
        </w:rPr>
        <w:t xml:space="preserve"> الإمام علي</w:t>
      </w:r>
      <w:r w:rsidR="00707ABF" w:rsidRPr="005258BA">
        <w:rPr>
          <w:rFonts w:hint="cs"/>
          <w:rtl/>
        </w:rPr>
        <w:t>ّ</w:t>
      </w:r>
      <w:r w:rsidR="00BF5803" w:rsidRPr="00047050">
        <w:rPr>
          <w:rFonts w:cs="Mosawi" w:hint="cs"/>
          <w:szCs w:val="22"/>
          <w:rtl/>
        </w:rPr>
        <w:t>×</w:t>
      </w:r>
      <w:r w:rsidRPr="005258BA">
        <w:rPr>
          <w:rFonts w:hint="cs"/>
          <w:rtl/>
        </w:rPr>
        <w:t>. وقد كان لأمير المؤمنين دور</w:t>
      </w:r>
      <w:r w:rsidR="00707ABF" w:rsidRPr="005258BA">
        <w:rPr>
          <w:rFonts w:hint="cs"/>
          <w:rtl/>
        </w:rPr>
        <w:t>ٌ</w:t>
      </w:r>
      <w:r w:rsidRPr="005258BA">
        <w:rPr>
          <w:rFonts w:hint="cs"/>
          <w:rtl/>
        </w:rPr>
        <w:t xml:space="preserve"> محوري</w:t>
      </w:r>
      <w:r w:rsidR="00707ABF" w:rsidRPr="005258BA">
        <w:rPr>
          <w:rFonts w:hint="cs"/>
          <w:rtl/>
        </w:rPr>
        <w:t>ّ</w:t>
      </w:r>
      <w:r w:rsidRPr="005258BA">
        <w:rPr>
          <w:rFonts w:hint="cs"/>
          <w:rtl/>
        </w:rPr>
        <w:t xml:space="preserve"> بوصفه واسطة انتقال علم النبي</w:t>
      </w:r>
      <w:r w:rsidR="00707ABF" w:rsidRPr="005258BA">
        <w:rPr>
          <w:rFonts w:hint="cs"/>
          <w:rtl/>
        </w:rPr>
        <w:t>ّ</w:t>
      </w:r>
      <w:r w:rsidRPr="005258BA">
        <w:rPr>
          <w:rFonts w:hint="cs"/>
          <w:rtl/>
        </w:rPr>
        <w:t xml:space="preserve"> الأكرم</w:t>
      </w:r>
      <w:r w:rsidR="00BF5803" w:rsidRPr="007F415A">
        <w:rPr>
          <w:rFonts w:cs="Mosawi" w:hint="cs"/>
          <w:szCs w:val="22"/>
          <w:rtl/>
        </w:rPr>
        <w:t>|</w:t>
      </w:r>
      <w:r w:rsidRPr="005258BA">
        <w:rPr>
          <w:rFonts w:hint="cs"/>
          <w:rtl/>
        </w:rPr>
        <w:t xml:space="preserve"> إلى الأئمة الأطهار من ولده</w:t>
      </w:r>
      <w:r w:rsidR="008A5907" w:rsidRPr="00E80D72">
        <w:rPr>
          <w:rFonts w:ascii="Mosawi" w:hAnsi="Mosawi" w:cs="Mosawi"/>
          <w:szCs w:val="22"/>
          <w:rtl/>
        </w:rPr>
        <w:t>^</w:t>
      </w:r>
      <w:r w:rsidRPr="005258BA">
        <w:rPr>
          <w:rFonts w:hint="cs"/>
          <w:rtl/>
        </w:rPr>
        <w:t xml:space="preserve">. </w:t>
      </w:r>
    </w:p>
    <w:p w:rsidR="00F713F3" w:rsidRPr="005258BA" w:rsidRDefault="00F713F3" w:rsidP="003F4A68">
      <w:pPr>
        <w:rPr>
          <w:rtl/>
        </w:rPr>
      </w:pPr>
      <w:r w:rsidRPr="005258BA">
        <w:rPr>
          <w:rFonts w:hint="cs"/>
          <w:rtl/>
        </w:rPr>
        <w:t>2ـ إن هذا الكتاب يشتمل على ما يحتاج إليه الناس في مرحلة ختم النبوة من أحكام الحلال والحرام، ولذلك يجب اعتباره جسراً يربط بين علم رسول الله</w:t>
      </w:r>
      <w:r w:rsidR="00BF5803" w:rsidRPr="007F415A">
        <w:rPr>
          <w:rFonts w:cs="Mosawi" w:hint="cs"/>
          <w:szCs w:val="22"/>
          <w:rtl/>
        </w:rPr>
        <w:t>|</w:t>
      </w:r>
      <w:r w:rsidRPr="005258BA">
        <w:rPr>
          <w:rFonts w:hint="cs"/>
          <w:rtl/>
        </w:rPr>
        <w:t xml:space="preserve"> وعلم الأئمة الأطهار</w:t>
      </w:r>
      <w:r w:rsidR="008A5907" w:rsidRPr="00E80D72">
        <w:rPr>
          <w:rFonts w:ascii="Mosawi" w:hAnsi="Mosawi" w:cs="Mosawi"/>
          <w:szCs w:val="22"/>
          <w:rtl/>
        </w:rPr>
        <w:t>^</w:t>
      </w:r>
      <w:r w:rsidRPr="005258BA">
        <w:rPr>
          <w:rFonts w:hint="cs"/>
          <w:rtl/>
        </w:rPr>
        <w:t>. وبذلك يكون ـ بالإضافة إلى كونه عامل طمأنينة بالنسبة إلى الخاصّة من أصحاب الأئمة ـ عنصراً للاحتجاج الديني وإتمام الحج</w:t>
      </w:r>
      <w:r w:rsidR="00FD36A3" w:rsidRPr="005258BA">
        <w:rPr>
          <w:rFonts w:hint="cs"/>
          <w:rtl/>
        </w:rPr>
        <w:t>ّ</w:t>
      </w:r>
      <w:r w:rsidRPr="005258BA">
        <w:rPr>
          <w:rFonts w:hint="cs"/>
          <w:rtl/>
        </w:rPr>
        <w:t xml:space="preserve">ة على الخصوم. </w:t>
      </w:r>
    </w:p>
    <w:p w:rsidR="00F713F3" w:rsidRPr="005258BA" w:rsidRDefault="00F713F3" w:rsidP="003F4A68">
      <w:pPr>
        <w:rPr>
          <w:rtl/>
        </w:rPr>
      </w:pPr>
      <w:r w:rsidRPr="005258BA">
        <w:rPr>
          <w:rFonts w:hint="cs"/>
          <w:rtl/>
        </w:rPr>
        <w:t>3ـ دور الجامعة في ردّ شبهة تضعيف الخاتمية، بالالتفات إلى إسناد الأحكام المبيّنة من ق</w:t>
      </w:r>
      <w:r w:rsidR="00FD36A3" w:rsidRPr="005258BA">
        <w:rPr>
          <w:rFonts w:hint="cs"/>
          <w:rtl/>
        </w:rPr>
        <w:t>ِ</w:t>
      </w:r>
      <w:r w:rsidRPr="005258BA">
        <w:rPr>
          <w:rFonts w:hint="cs"/>
          <w:rtl/>
        </w:rPr>
        <w:t>ب</w:t>
      </w:r>
      <w:r w:rsidR="00FD36A3" w:rsidRPr="005258BA">
        <w:rPr>
          <w:rFonts w:hint="cs"/>
          <w:rtl/>
        </w:rPr>
        <w:t>َ</w:t>
      </w:r>
      <w:r w:rsidRPr="005258BA">
        <w:rPr>
          <w:rFonts w:hint="cs"/>
          <w:rtl/>
        </w:rPr>
        <w:t>ل الأئمة الأطهار</w:t>
      </w:r>
      <w:r w:rsidR="008A5907" w:rsidRPr="00E80D72">
        <w:rPr>
          <w:rFonts w:ascii="Mosawi" w:hAnsi="Mosawi" w:cs="Mosawi"/>
          <w:szCs w:val="22"/>
          <w:rtl/>
        </w:rPr>
        <w:t>^</w:t>
      </w:r>
      <w:r w:rsidRPr="005258BA">
        <w:rPr>
          <w:rFonts w:hint="cs"/>
          <w:rtl/>
        </w:rPr>
        <w:t xml:space="preserve"> إلى النبي</w:t>
      </w:r>
      <w:r w:rsidR="00FD36A3" w:rsidRPr="005258BA">
        <w:rPr>
          <w:rFonts w:hint="cs"/>
          <w:rtl/>
        </w:rPr>
        <w:t xml:space="preserve">ّ </w:t>
      </w:r>
      <w:r w:rsidRPr="005258BA">
        <w:rPr>
          <w:rFonts w:hint="cs"/>
          <w:rtl/>
        </w:rPr>
        <w:t>الأكرم</w:t>
      </w:r>
      <w:r w:rsidR="00BF5803" w:rsidRPr="007F415A">
        <w:rPr>
          <w:rFonts w:cs="Mosawi" w:hint="cs"/>
          <w:szCs w:val="22"/>
          <w:rtl/>
        </w:rPr>
        <w:t>|</w:t>
      </w:r>
      <w:r w:rsidRPr="005258BA">
        <w:rPr>
          <w:rFonts w:hint="cs"/>
          <w:rtl/>
        </w:rPr>
        <w:t xml:space="preserve">، وتأكيد الروايات على هذه الصحيفة من زاوية الإجابة عن مسألة كيفية علم الإمام بالأحكام، وما هو مستند </w:t>
      </w:r>
      <w:r w:rsidRPr="005258BA">
        <w:rPr>
          <w:rFonts w:hint="cs"/>
          <w:rtl/>
        </w:rPr>
        <w:lastRenderedPageBreak/>
        <w:t xml:space="preserve">فتاوى أئمة الشيعة. </w:t>
      </w:r>
    </w:p>
    <w:p w:rsidR="00F713F3" w:rsidRPr="005258BA" w:rsidRDefault="00F713F3" w:rsidP="006501A3">
      <w:pPr>
        <w:rPr>
          <w:rtl/>
        </w:rPr>
      </w:pPr>
      <w:r w:rsidRPr="005258BA">
        <w:rPr>
          <w:rFonts w:hint="cs"/>
          <w:rtl/>
        </w:rPr>
        <w:t>4ـ وفي</w:t>
      </w:r>
      <w:r w:rsidR="00FD36A3" w:rsidRPr="005258BA">
        <w:rPr>
          <w:rFonts w:hint="cs"/>
          <w:rtl/>
        </w:rPr>
        <w:t xml:space="preserve"> </w:t>
      </w:r>
      <w:r w:rsidRPr="005258BA">
        <w:rPr>
          <w:rFonts w:hint="cs"/>
          <w:rtl/>
        </w:rPr>
        <w:t>ما يتعلق بد</w:t>
      </w:r>
      <w:r w:rsidR="0054669B">
        <w:rPr>
          <w:rFonts w:hint="cs"/>
          <w:rtl/>
        </w:rPr>
        <w:t>َ</w:t>
      </w:r>
      <w:r w:rsidRPr="005258BA">
        <w:rPr>
          <w:rFonts w:hint="cs"/>
          <w:rtl/>
        </w:rPr>
        <w:t>و</w:t>
      </w:r>
      <w:r w:rsidR="0054669B">
        <w:rPr>
          <w:rFonts w:hint="cs"/>
          <w:rtl/>
        </w:rPr>
        <w:t>ْ</w:t>
      </w:r>
      <w:r w:rsidRPr="005258BA">
        <w:rPr>
          <w:rFonts w:hint="cs"/>
          <w:rtl/>
        </w:rPr>
        <w:t>ر الكتب التي ورثها الأئمة الأطهار</w:t>
      </w:r>
      <w:r w:rsidR="008A5907" w:rsidRPr="00E80D72">
        <w:rPr>
          <w:rFonts w:ascii="Mosawi" w:hAnsi="Mosawi" w:cs="Mosawi"/>
          <w:szCs w:val="22"/>
          <w:rtl/>
        </w:rPr>
        <w:t>^</w:t>
      </w:r>
      <w:r w:rsidRPr="005258BA">
        <w:rPr>
          <w:rFonts w:hint="cs"/>
          <w:rtl/>
        </w:rPr>
        <w:t xml:space="preserve"> في تحكيم وبيان التعاليم الدينية في بداية الحركة الفقهية لدى الشيعة في عصر الإمام الباقر</w:t>
      </w:r>
      <w:r w:rsidR="00BF5803" w:rsidRPr="00047050">
        <w:rPr>
          <w:rFonts w:cs="Mosawi" w:hint="cs"/>
          <w:szCs w:val="22"/>
          <w:rtl/>
        </w:rPr>
        <w:t>×</w:t>
      </w:r>
      <w:r w:rsidRPr="005258BA">
        <w:rPr>
          <w:rFonts w:hint="cs"/>
          <w:rtl/>
        </w:rPr>
        <w:t xml:space="preserve">، </w:t>
      </w:r>
      <w:r w:rsidR="00F402E6" w:rsidRPr="005258BA">
        <w:rPr>
          <w:rFonts w:hint="cs"/>
          <w:rtl/>
        </w:rPr>
        <w:t>مثل</w:t>
      </w:r>
      <w:r w:rsidR="006501A3">
        <w:rPr>
          <w:rFonts w:hint="cs"/>
          <w:rtl/>
        </w:rPr>
        <w:t>:</w:t>
      </w:r>
      <w:r w:rsidRPr="005258BA">
        <w:rPr>
          <w:rFonts w:hint="cs"/>
          <w:rtl/>
        </w:rPr>
        <w:t xml:space="preserve"> الجامعة</w:t>
      </w:r>
      <w:r w:rsidR="00FD36A3" w:rsidRPr="005258BA">
        <w:rPr>
          <w:rFonts w:hint="cs"/>
          <w:rtl/>
        </w:rPr>
        <w:t>،</w:t>
      </w:r>
      <w:r w:rsidRPr="005258BA">
        <w:rPr>
          <w:rFonts w:hint="cs"/>
          <w:rtl/>
        </w:rPr>
        <w:t xml:space="preserve"> </w:t>
      </w:r>
      <w:r w:rsidR="006501A3">
        <w:rPr>
          <w:rFonts w:hint="cs"/>
          <w:rtl/>
        </w:rPr>
        <w:t>فقد</w:t>
      </w:r>
      <w:r w:rsidRPr="005258BA">
        <w:rPr>
          <w:rFonts w:hint="cs"/>
          <w:rtl/>
        </w:rPr>
        <w:t xml:space="preserve"> سرّ</w:t>
      </w:r>
      <w:r w:rsidR="006501A3">
        <w:rPr>
          <w:rFonts w:hint="cs"/>
          <w:rtl/>
        </w:rPr>
        <w:t>َ</w:t>
      </w:r>
      <w:r w:rsidRPr="005258BA">
        <w:rPr>
          <w:rFonts w:hint="cs"/>
          <w:rtl/>
        </w:rPr>
        <w:t>عت من وتيرة هذا التحو</w:t>
      </w:r>
      <w:r w:rsidR="00FD36A3" w:rsidRPr="005258BA">
        <w:rPr>
          <w:rFonts w:hint="cs"/>
          <w:rtl/>
        </w:rPr>
        <w:t>ّ</w:t>
      </w:r>
      <w:r w:rsidRPr="005258BA">
        <w:rPr>
          <w:rFonts w:hint="cs"/>
          <w:rtl/>
        </w:rPr>
        <w:t>ل وتقبّل الأحكام العملية. وإن قصّة زرارة وموقفه من الجامعة وب</w:t>
      </w:r>
      <w:r w:rsidR="006501A3">
        <w:rPr>
          <w:rFonts w:hint="cs"/>
          <w:rtl/>
        </w:rPr>
        <w:t>ُ</w:t>
      </w:r>
      <w:r w:rsidRPr="005258BA">
        <w:rPr>
          <w:rFonts w:hint="cs"/>
          <w:rtl/>
        </w:rPr>
        <w:t>ع</w:t>
      </w:r>
      <w:r w:rsidR="006501A3">
        <w:rPr>
          <w:rFonts w:hint="cs"/>
          <w:rtl/>
        </w:rPr>
        <w:t>ْ</w:t>
      </w:r>
      <w:r w:rsidRPr="005258BA">
        <w:rPr>
          <w:rFonts w:hint="cs"/>
          <w:rtl/>
        </w:rPr>
        <w:t>د نظر الإمام السلوكي في التعامل معه في إدراك وتقبّل الحقائق يُمث</w:t>
      </w:r>
      <w:r w:rsidR="00FD36A3" w:rsidRPr="005258BA">
        <w:rPr>
          <w:rFonts w:hint="cs"/>
          <w:rtl/>
        </w:rPr>
        <w:t>ِّل شاهداً مستدلاًّ</w:t>
      </w:r>
      <w:r w:rsidRPr="005258BA">
        <w:rPr>
          <w:rFonts w:hint="cs"/>
          <w:rtl/>
        </w:rPr>
        <w:t xml:space="preserve"> على هذا المدّعى. </w:t>
      </w:r>
    </w:p>
    <w:p w:rsidR="00F713F3" w:rsidRPr="005258BA" w:rsidRDefault="00F713F3" w:rsidP="003F4A68">
      <w:pPr>
        <w:rPr>
          <w:rtl/>
        </w:rPr>
      </w:pPr>
      <w:r w:rsidRPr="005258BA">
        <w:rPr>
          <w:rFonts w:hint="cs"/>
          <w:rtl/>
        </w:rPr>
        <w:t>5ـ إن هذا الكتاب إنما كان بحوزة الأئمة الأطهار</w:t>
      </w:r>
      <w:r w:rsidR="008A5907" w:rsidRPr="00E80D72">
        <w:rPr>
          <w:rFonts w:ascii="Mosawi" w:hAnsi="Mosawi" w:cs="Mosawi"/>
          <w:szCs w:val="22"/>
          <w:rtl/>
        </w:rPr>
        <w:t>^</w:t>
      </w:r>
      <w:r w:rsidRPr="005258BA">
        <w:rPr>
          <w:rFonts w:hint="cs"/>
          <w:rtl/>
        </w:rPr>
        <w:t xml:space="preserve"> فقط، وكان ي</w:t>
      </w:r>
      <w:r w:rsidR="00FD36A3" w:rsidRPr="005258BA">
        <w:rPr>
          <w:rFonts w:hint="cs"/>
          <w:rtl/>
        </w:rPr>
        <w:t>ُ</w:t>
      </w:r>
      <w:r w:rsidRPr="005258BA">
        <w:rPr>
          <w:rFonts w:hint="cs"/>
          <w:rtl/>
        </w:rPr>
        <w:t>ع</w:t>
      </w:r>
      <w:r w:rsidR="00FD36A3" w:rsidRPr="005258BA">
        <w:rPr>
          <w:rFonts w:hint="cs"/>
          <w:rtl/>
        </w:rPr>
        <w:t>َ</w:t>
      </w:r>
      <w:r w:rsidRPr="005258BA">
        <w:rPr>
          <w:rFonts w:hint="cs"/>
          <w:rtl/>
        </w:rPr>
        <w:t>دّ من علامات الإمامة، ويمكن تتبّ</w:t>
      </w:r>
      <w:r w:rsidR="00FD36A3" w:rsidRPr="005258BA">
        <w:rPr>
          <w:rFonts w:hint="cs"/>
          <w:rtl/>
        </w:rPr>
        <w:t>ُ</w:t>
      </w:r>
      <w:r w:rsidRPr="005258BA">
        <w:rPr>
          <w:rFonts w:hint="cs"/>
          <w:rtl/>
        </w:rPr>
        <w:t>ع أثره في الارتقاء العقائدي والمعرفي للشيعة تجاه منزلة الإمامة ومكانة العلم والمعرفة في تحديد مصداق الإمام من خلال الالتفات إلى الحوادث ومد</w:t>
      </w:r>
      <w:r w:rsidR="00FD36A3" w:rsidRPr="005258BA">
        <w:rPr>
          <w:rFonts w:hint="cs"/>
          <w:rtl/>
        </w:rPr>
        <w:t>ّ</w:t>
      </w:r>
      <w:r w:rsidRPr="005258BA">
        <w:rPr>
          <w:rFonts w:hint="cs"/>
          <w:rtl/>
        </w:rPr>
        <w:t xml:space="preserve">عيات بني الحسن. </w:t>
      </w:r>
    </w:p>
    <w:p w:rsidR="00A96EEF" w:rsidRPr="005258BA" w:rsidRDefault="00F713F3" w:rsidP="003F4A68">
      <w:pPr>
        <w:rPr>
          <w:rtl/>
          <w:lang w:val="x-none" w:eastAsia="x-none"/>
        </w:rPr>
      </w:pPr>
      <w:r w:rsidRPr="005258BA">
        <w:rPr>
          <w:rFonts w:hint="cs"/>
          <w:rtl/>
        </w:rPr>
        <w:t>6ـ من خلال ما تقد</w:t>
      </w:r>
      <w:r w:rsidR="00FD36A3" w:rsidRPr="005258BA">
        <w:rPr>
          <w:rFonts w:hint="cs"/>
          <w:rtl/>
        </w:rPr>
        <w:t>َّ</w:t>
      </w:r>
      <w:r w:rsidRPr="005258BA">
        <w:rPr>
          <w:rFonts w:hint="cs"/>
          <w:rtl/>
        </w:rPr>
        <w:t>م يتجل</w:t>
      </w:r>
      <w:r w:rsidR="00FD36A3" w:rsidRPr="005258BA">
        <w:rPr>
          <w:rFonts w:hint="cs"/>
          <w:rtl/>
        </w:rPr>
        <w:t>ّ</w:t>
      </w:r>
      <w:r w:rsidRPr="005258BA">
        <w:rPr>
          <w:rFonts w:hint="cs"/>
          <w:rtl/>
        </w:rPr>
        <w:t>ى دور الزمان في إعداد الأرضية لانتشار التعاليم الشيعية الأصيلة.</w:t>
      </w:r>
    </w:p>
    <w:p w:rsidR="00C30F56" w:rsidRPr="005258BA" w:rsidRDefault="00C30F56" w:rsidP="007033D6">
      <w:pPr>
        <w:spacing w:line="460" w:lineRule="exact"/>
        <w:rPr>
          <w:rtl/>
        </w:rPr>
      </w:pPr>
    </w:p>
    <w:p w:rsidR="00C30F56" w:rsidRPr="005258BA" w:rsidRDefault="00C30F56" w:rsidP="007033D6">
      <w:pPr>
        <w:spacing w:line="460" w:lineRule="exact"/>
      </w:pPr>
    </w:p>
    <w:p w:rsidR="00A96EEF" w:rsidRPr="005258BA" w:rsidRDefault="00A96EEF" w:rsidP="00A96EEF">
      <w:pPr>
        <w:pStyle w:val="afff"/>
        <w:rPr>
          <w:rtl/>
        </w:rPr>
        <w:sectPr w:rsidR="00A96EEF" w:rsidRPr="005258BA" w:rsidSect="0068524D">
          <w:headerReference w:type="even" r:id="rId27"/>
          <w:headerReference w:type="default" r:id="rId28"/>
          <w:footerReference w:type="even" r:id="rId29"/>
          <w:footerReference w:type="default" r:id="rId3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t>الهوامش</w:t>
      </w:r>
    </w:p>
    <w:p w:rsidR="00A64461" w:rsidRPr="005258BA" w:rsidRDefault="00A64461" w:rsidP="003F4A68">
      <w:pPr>
        <w:rPr>
          <w:rtl/>
        </w:rPr>
        <w:sectPr w:rsidR="00A64461" w:rsidRPr="005258BA" w:rsidSect="00A64461">
          <w:headerReference w:type="even" r:id="rId31"/>
          <w:headerReference w:type="default" r:id="rId32"/>
          <w:footerReference w:type="even" r:id="rId33"/>
          <w:footerReference w:type="default" r:id="rId3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5258BA" w:rsidRDefault="00A64461" w:rsidP="00F2160B">
      <w:pPr>
        <w:spacing w:line="360" w:lineRule="exact"/>
        <w:rPr>
          <w:rtl/>
        </w:rPr>
      </w:pPr>
    </w:p>
    <w:p w:rsidR="00A64461" w:rsidRPr="005258BA" w:rsidRDefault="00A64461" w:rsidP="00F2160B">
      <w:pPr>
        <w:spacing w:line="360" w:lineRule="exact"/>
        <w:rPr>
          <w:rtl/>
        </w:rPr>
      </w:pPr>
    </w:p>
    <w:p w:rsidR="00A64461" w:rsidRPr="005258BA" w:rsidRDefault="00703458" w:rsidP="00F2160B">
      <w:pPr>
        <w:pStyle w:val="10"/>
        <w:rPr>
          <w:rtl/>
          <w:lang w:bidi="ar-IQ"/>
        </w:rPr>
      </w:pPr>
      <w:bookmarkStart w:id="52" w:name="_Toc531062727"/>
      <w:r w:rsidRPr="005258BA">
        <w:rPr>
          <w:rFonts w:hint="cs"/>
          <w:rtl/>
          <w:lang w:bidi="ar-IQ"/>
        </w:rPr>
        <w:t xml:space="preserve">قاعدة اللطف </w:t>
      </w:r>
      <w:r w:rsidR="00012C9A" w:rsidRPr="005258BA">
        <w:rPr>
          <w:rFonts w:hint="cs"/>
          <w:rtl/>
          <w:lang w:val="en-US"/>
        </w:rPr>
        <w:t>عند</w:t>
      </w:r>
      <w:r w:rsidRPr="005258BA">
        <w:rPr>
          <w:rFonts w:hint="cs"/>
          <w:rtl/>
          <w:lang w:bidi="ar-IQ"/>
        </w:rPr>
        <w:t xml:space="preserve"> المتكلِّمين المسلمين</w:t>
      </w:r>
      <w:bookmarkEnd w:id="52"/>
    </w:p>
    <w:p w:rsidR="00A64461" w:rsidRPr="00801FA0" w:rsidRDefault="00703458" w:rsidP="00F2160B">
      <w:pPr>
        <w:pStyle w:val="21"/>
        <w:rPr>
          <w:color w:val="auto"/>
          <w:sz w:val="34"/>
          <w:rtl/>
          <w:lang w:val="en-US"/>
        </w:rPr>
      </w:pPr>
      <w:bookmarkStart w:id="53" w:name="_Toc531062728"/>
      <w:r w:rsidRPr="00801FA0">
        <w:rPr>
          <w:rFonts w:hint="cs"/>
          <w:color w:val="auto"/>
          <w:sz w:val="34"/>
          <w:rtl/>
          <w:lang w:val="en-US" w:bidi="ar-IQ"/>
        </w:rPr>
        <w:t>تحليلٌ مقارن</w:t>
      </w:r>
      <w:bookmarkEnd w:id="53"/>
    </w:p>
    <w:p w:rsidR="00A64461" w:rsidRPr="005258BA" w:rsidRDefault="00A64461" w:rsidP="00F2160B">
      <w:pPr>
        <w:spacing w:line="360" w:lineRule="exact"/>
        <w:rPr>
          <w:rtl/>
        </w:rPr>
      </w:pPr>
    </w:p>
    <w:p w:rsidR="00A64461" w:rsidRPr="005258BA" w:rsidRDefault="00012C9A" w:rsidP="00F2160B">
      <w:pPr>
        <w:pStyle w:val="Author"/>
        <w:spacing w:line="400" w:lineRule="exact"/>
        <w:rPr>
          <w:rtl/>
        </w:rPr>
      </w:pPr>
      <w:bookmarkStart w:id="54" w:name="_Toc531062729"/>
      <w:r w:rsidRPr="005258BA">
        <w:rPr>
          <w:rFonts w:hint="cs"/>
          <w:rtl/>
          <w:lang w:bidi="ar-IQ"/>
        </w:rPr>
        <w:t xml:space="preserve">د. </w:t>
      </w:r>
      <w:r w:rsidR="00703458" w:rsidRPr="005258BA">
        <w:rPr>
          <w:rFonts w:hint="cs"/>
          <w:rtl/>
          <w:lang w:bidi="ar-IQ"/>
        </w:rPr>
        <w:t>محمد بيدهندي</w:t>
      </w:r>
      <w:r w:rsidR="00023982" w:rsidRPr="005258BA">
        <w:rPr>
          <w:rFonts w:ascii="Mosawi" w:hAnsi="Mosawi" w:cs="Mosawi"/>
          <w:sz w:val="44"/>
          <w:szCs w:val="48"/>
          <w:vertAlign w:val="superscript"/>
          <w:rtl/>
        </w:rPr>
        <w:t>(</w:t>
      </w:r>
      <w:r w:rsidR="00023982" w:rsidRPr="005258BA">
        <w:rPr>
          <w:rFonts w:ascii="Mosawi" w:hAnsi="Mosawi" w:cs="Mosawi"/>
          <w:sz w:val="44"/>
          <w:szCs w:val="48"/>
          <w:vertAlign w:val="superscript"/>
          <w:rtl/>
        </w:rPr>
        <w:footnoteReference w:customMarkFollows="1" w:id="4"/>
        <w:t>*)</w:t>
      </w:r>
      <w:bookmarkEnd w:id="54"/>
    </w:p>
    <w:p w:rsidR="00703458" w:rsidRPr="005258BA" w:rsidRDefault="00012C9A" w:rsidP="00F2160B">
      <w:pPr>
        <w:pStyle w:val="Author"/>
        <w:spacing w:line="400" w:lineRule="exact"/>
        <w:rPr>
          <w:rtl/>
        </w:rPr>
      </w:pPr>
      <w:bookmarkStart w:id="55" w:name="_Toc531062730"/>
      <w:r w:rsidRPr="005258BA">
        <w:rPr>
          <w:rFonts w:hint="cs"/>
          <w:rtl/>
          <w:lang w:bidi="ar-IQ"/>
        </w:rPr>
        <w:t xml:space="preserve">أ. </w:t>
      </w:r>
      <w:r w:rsidR="00703458" w:rsidRPr="005258BA">
        <w:rPr>
          <w:rFonts w:hint="cs"/>
          <w:rtl/>
          <w:lang w:bidi="ar-IQ"/>
        </w:rPr>
        <w:t>سكينة محمد پور</w:t>
      </w:r>
      <w:r w:rsidR="00703458" w:rsidRPr="005258BA">
        <w:rPr>
          <w:rFonts w:ascii="Mosawi" w:hAnsi="Mosawi" w:cs="Mosawi"/>
          <w:sz w:val="44"/>
          <w:szCs w:val="48"/>
          <w:vertAlign w:val="superscript"/>
          <w:rtl/>
        </w:rPr>
        <w:t>(</w:t>
      </w:r>
      <w:r w:rsidR="00703458" w:rsidRPr="005258BA">
        <w:rPr>
          <w:rFonts w:ascii="Mosawi" w:hAnsi="Mosawi" w:cs="Mosawi" w:hint="cs"/>
          <w:sz w:val="44"/>
          <w:szCs w:val="48"/>
          <w:vertAlign w:val="superscript"/>
          <w:rtl/>
        </w:rPr>
        <w:t>*</w:t>
      </w:r>
      <w:r w:rsidR="00703458" w:rsidRPr="005258BA">
        <w:rPr>
          <w:rFonts w:ascii="Mosawi" w:hAnsi="Mosawi" w:cs="Mosawi"/>
          <w:sz w:val="44"/>
          <w:szCs w:val="48"/>
          <w:vertAlign w:val="superscript"/>
          <w:rtl/>
        </w:rPr>
        <w:footnoteReference w:customMarkFollows="1" w:id="5"/>
        <w:t>*)</w:t>
      </w:r>
      <w:bookmarkEnd w:id="55"/>
    </w:p>
    <w:p w:rsidR="00A64461" w:rsidRPr="005258BA" w:rsidRDefault="00A64461" w:rsidP="00F2160B">
      <w:pPr>
        <w:pStyle w:val="Author"/>
        <w:spacing w:line="400" w:lineRule="exact"/>
        <w:rPr>
          <w:rtl/>
        </w:rPr>
      </w:pPr>
      <w:bookmarkStart w:id="56" w:name="_Toc531062731"/>
      <w:r w:rsidRPr="005258BA">
        <w:rPr>
          <w:rFonts w:hint="cs"/>
          <w:rtl/>
        </w:rPr>
        <w:t xml:space="preserve">ترجمة: </w:t>
      </w:r>
      <w:r w:rsidR="00703458" w:rsidRPr="005258BA">
        <w:rPr>
          <w:rFonts w:hint="cs"/>
          <w:rtl/>
        </w:rPr>
        <w:t>وسيم حيدر</w:t>
      </w:r>
      <w:bookmarkEnd w:id="56"/>
    </w:p>
    <w:p w:rsidR="00A64461" w:rsidRPr="005258BA" w:rsidRDefault="00A64461" w:rsidP="00F2160B">
      <w:pPr>
        <w:spacing w:line="360" w:lineRule="exact"/>
        <w:rPr>
          <w:rtl/>
        </w:rPr>
      </w:pPr>
    </w:p>
    <w:p w:rsidR="002C359C" w:rsidRPr="005258BA" w:rsidRDefault="002C359C" w:rsidP="00014B01">
      <w:pPr>
        <w:pStyle w:val="31"/>
        <w:spacing w:line="400" w:lineRule="exact"/>
        <w:rPr>
          <w:color w:val="auto"/>
          <w:rtl/>
          <w:lang w:bidi="ar-IQ"/>
        </w:rPr>
      </w:pPr>
      <w:r w:rsidRPr="005258BA">
        <w:rPr>
          <w:rFonts w:hint="cs"/>
          <w:color w:val="auto"/>
          <w:rtl/>
          <w:lang w:bidi="ar-IQ"/>
        </w:rPr>
        <w:t>المقدّمة: معنى اللطف في مصطلح المتكل</w:t>
      </w:r>
      <w:r w:rsidR="007C7674">
        <w:rPr>
          <w:rFonts w:hint="cs"/>
          <w:color w:val="auto"/>
          <w:rtl/>
          <w:lang w:bidi="ar-IQ"/>
        </w:rPr>
        <w:t>ِّ</w:t>
      </w:r>
      <w:r w:rsidRPr="005258BA">
        <w:rPr>
          <w:rFonts w:hint="cs"/>
          <w:color w:val="auto"/>
          <w:rtl/>
          <w:lang w:bidi="ar-IQ"/>
        </w:rPr>
        <w:t>مين</w:t>
      </w:r>
      <w:r w:rsidR="00AC3B5B" w:rsidRPr="005258BA">
        <w:rPr>
          <w:rFonts w:hint="cs"/>
          <w:color w:val="auto"/>
          <w:rtl/>
          <w:lang w:val="en-US" w:bidi="ar-IQ"/>
        </w:rPr>
        <w:t xml:space="preserve"> ــــــ</w:t>
      </w:r>
    </w:p>
    <w:p w:rsidR="002C359C" w:rsidRPr="005258BA" w:rsidRDefault="002C359C" w:rsidP="003F4A68">
      <w:pPr>
        <w:rPr>
          <w:rtl/>
          <w:lang w:bidi="ar-IQ"/>
        </w:rPr>
      </w:pPr>
      <w:r w:rsidRPr="005258BA">
        <w:rPr>
          <w:rFonts w:hint="cs"/>
          <w:rtl/>
          <w:lang w:bidi="ar-IQ"/>
        </w:rPr>
        <w:t>إن قاعدة اللطف من القواعد الهامّة في كلام العدلية، حيث تتوق</w:t>
      </w:r>
      <w:r w:rsidR="006138C1" w:rsidRPr="005258BA">
        <w:rPr>
          <w:rFonts w:hint="cs"/>
          <w:rtl/>
          <w:lang w:bidi="ar-IQ"/>
        </w:rPr>
        <w:t>ّ</w:t>
      </w:r>
      <w:r w:rsidRPr="005258BA">
        <w:rPr>
          <w:rFonts w:hint="cs"/>
          <w:rtl/>
          <w:lang w:bidi="ar-IQ"/>
        </w:rPr>
        <w:t>ف عليها مسائل عقائدية هامّة أخرى، من قبيل: وجوب التكليف، ووجوب البعثة، ووجوب عصمة الأنبياء، ولزوم الوعد والوعيد، وما إلى ذلك من القواعد الأخرى.</w:t>
      </w:r>
    </w:p>
    <w:p w:rsidR="002C359C" w:rsidRPr="005258BA" w:rsidRDefault="002C359C" w:rsidP="007C7674">
      <w:pPr>
        <w:rPr>
          <w:rtl/>
          <w:lang w:bidi="ar-IQ"/>
        </w:rPr>
      </w:pPr>
      <w:r w:rsidRPr="005258BA">
        <w:rPr>
          <w:rFonts w:hint="cs"/>
          <w:rtl/>
          <w:lang w:bidi="ar-IQ"/>
        </w:rPr>
        <w:t xml:space="preserve">لا نمتلك تاريخاً دقيقاً لتبلور هذه القاعدة في علم الكلام، ولكن حيث تعرّضت هذه القاعدة في نهاية القرن الثاني </w:t>
      </w:r>
      <w:r w:rsidR="006138C1" w:rsidRPr="005258BA">
        <w:rPr>
          <w:rFonts w:hint="cs"/>
          <w:rtl/>
          <w:lang w:bidi="ar-IQ"/>
        </w:rPr>
        <w:t>الهجري</w:t>
      </w:r>
      <w:r w:rsidRPr="005258BA">
        <w:rPr>
          <w:rFonts w:hint="cs"/>
          <w:rtl/>
          <w:lang w:bidi="ar-IQ"/>
        </w:rPr>
        <w:t xml:space="preserve"> إلى البحث والنقاش من قبل بشر بن المعتمر وجعفر بن حرب (من المعتزلة في بغداد)، ندرك أن هذه القاعدة كانت مطروحة في القرن </w:t>
      </w:r>
      <w:r w:rsidR="007C7674" w:rsidRPr="005258BA">
        <w:rPr>
          <w:rFonts w:hint="cs"/>
          <w:rtl/>
          <w:lang w:bidi="ar-IQ"/>
        </w:rPr>
        <w:t xml:space="preserve">الثاني </w:t>
      </w:r>
      <w:r w:rsidR="007C7674">
        <w:rPr>
          <w:rFonts w:hint="cs"/>
          <w:rtl/>
          <w:lang w:bidi="ar-IQ"/>
        </w:rPr>
        <w:t>الهجري</w:t>
      </w:r>
      <w:r w:rsidRPr="005258BA">
        <w:rPr>
          <w:rFonts w:hint="cs"/>
          <w:rtl/>
          <w:lang w:bidi="ar-IQ"/>
        </w:rPr>
        <w:t>، وقد تلق</w:t>
      </w:r>
      <w:r w:rsidR="006138C1" w:rsidRPr="005258BA">
        <w:rPr>
          <w:rFonts w:hint="cs"/>
          <w:rtl/>
          <w:lang w:bidi="ar-IQ"/>
        </w:rPr>
        <w:t>ّ</w:t>
      </w:r>
      <w:r w:rsidRPr="005258BA">
        <w:rPr>
          <w:rFonts w:hint="cs"/>
          <w:rtl/>
          <w:lang w:bidi="ar-IQ"/>
        </w:rPr>
        <w:t>اها بعض المتكل</w:t>
      </w:r>
      <w:r w:rsidR="006138C1" w:rsidRPr="005258BA">
        <w:rPr>
          <w:rFonts w:hint="cs"/>
          <w:rtl/>
          <w:lang w:bidi="ar-IQ"/>
        </w:rPr>
        <w:t>ِّ</w:t>
      </w:r>
      <w:r w:rsidRPr="005258BA">
        <w:rPr>
          <w:rFonts w:hint="cs"/>
          <w:rtl/>
          <w:lang w:bidi="ar-IQ"/>
        </w:rPr>
        <w:t>مين المسلمين بالقبول. ويقال</w:t>
      </w:r>
      <w:r w:rsidR="006138C1" w:rsidRPr="005258BA">
        <w:rPr>
          <w:rFonts w:hint="cs"/>
          <w:rtl/>
          <w:lang w:bidi="ar-IQ"/>
        </w:rPr>
        <w:t>:</w:t>
      </w:r>
      <w:r w:rsidRPr="005258BA">
        <w:rPr>
          <w:rFonts w:hint="cs"/>
          <w:rtl/>
          <w:lang w:bidi="ar-IQ"/>
        </w:rPr>
        <w:t xml:space="preserve"> إن هشام بن الحكم(179 أو 199هـ</w:t>
      </w:r>
      <w:r w:rsidR="006138C1" w:rsidRPr="005258BA">
        <w:rPr>
          <w:rFonts w:hint="cs"/>
          <w:rtl/>
          <w:lang w:bidi="ar-IQ"/>
        </w:rPr>
        <w:t>)</w:t>
      </w:r>
      <w:r w:rsidRPr="005258BA">
        <w:rPr>
          <w:rFonts w:hint="cs"/>
          <w:rtl/>
          <w:lang w:bidi="ar-IQ"/>
        </w:rPr>
        <w:t xml:space="preserve"> قد ألف كتاب </w:t>
      </w:r>
      <w:r w:rsidRPr="005258BA">
        <w:rPr>
          <w:rFonts w:hint="eastAsia"/>
          <w:sz w:val="24"/>
          <w:szCs w:val="24"/>
          <w:rtl/>
          <w:lang w:bidi="ar-IQ"/>
        </w:rPr>
        <w:t>«</w:t>
      </w:r>
      <w:r w:rsidRPr="005258BA">
        <w:rPr>
          <w:rFonts w:hint="cs"/>
          <w:rtl/>
          <w:lang w:bidi="ar-IQ"/>
        </w:rPr>
        <w:t>الألطاف</w:t>
      </w:r>
      <w:r w:rsidRPr="005258BA">
        <w:rPr>
          <w:rFonts w:hint="eastAsia"/>
          <w:sz w:val="24"/>
          <w:szCs w:val="24"/>
          <w:rtl/>
          <w:lang w:bidi="ar-IQ"/>
        </w:rPr>
        <w:t>»</w:t>
      </w:r>
      <w:r w:rsidRPr="005258BA">
        <w:rPr>
          <w:rFonts w:hint="cs"/>
          <w:rtl/>
          <w:lang w:bidi="ar-IQ"/>
        </w:rPr>
        <w:t xml:space="preserve"> حول هذه القاعدة.</w:t>
      </w:r>
    </w:p>
    <w:p w:rsidR="002C359C" w:rsidRPr="005258BA" w:rsidRDefault="002C359C" w:rsidP="003F4A68">
      <w:pPr>
        <w:rPr>
          <w:rtl/>
          <w:lang w:bidi="ar-IQ"/>
        </w:rPr>
      </w:pPr>
      <w:r w:rsidRPr="005258BA">
        <w:rPr>
          <w:rFonts w:hint="cs"/>
          <w:rtl/>
          <w:lang w:bidi="ar-IQ"/>
        </w:rPr>
        <w:t>لمناقشة آراء المتكل</w:t>
      </w:r>
      <w:r w:rsidR="006138C1" w:rsidRPr="005258BA">
        <w:rPr>
          <w:rFonts w:hint="cs"/>
          <w:rtl/>
          <w:lang w:bidi="ar-IQ"/>
        </w:rPr>
        <w:t>ّ</w:t>
      </w:r>
      <w:r w:rsidRPr="005258BA">
        <w:rPr>
          <w:rFonts w:hint="cs"/>
          <w:rtl/>
          <w:lang w:bidi="ar-IQ"/>
        </w:rPr>
        <w:t>مين الإسلاميين ب</w:t>
      </w:r>
      <w:r w:rsidR="006138C1" w:rsidRPr="005258BA">
        <w:rPr>
          <w:rFonts w:hint="cs"/>
          <w:rtl/>
          <w:lang w:bidi="ar-IQ"/>
        </w:rPr>
        <w:t>شأن قاعدة اللطف</w:t>
      </w:r>
      <w:r w:rsidRPr="005258BA">
        <w:rPr>
          <w:rFonts w:hint="cs"/>
          <w:rtl/>
          <w:lang w:bidi="ar-IQ"/>
        </w:rPr>
        <w:t xml:space="preserve"> </w:t>
      </w:r>
      <w:r w:rsidR="00201361" w:rsidRPr="005258BA">
        <w:rPr>
          <w:rFonts w:hint="cs"/>
          <w:rtl/>
          <w:lang w:bidi="ar-IQ"/>
        </w:rPr>
        <w:t>لا بُدَّ</w:t>
      </w:r>
      <w:r w:rsidRPr="005258BA">
        <w:rPr>
          <w:rFonts w:hint="cs"/>
          <w:rtl/>
          <w:lang w:bidi="ar-IQ"/>
        </w:rPr>
        <w:t xml:space="preserve"> أو</w:t>
      </w:r>
      <w:r w:rsidR="006138C1" w:rsidRPr="005258BA">
        <w:rPr>
          <w:rFonts w:hint="cs"/>
          <w:rtl/>
          <w:lang w:bidi="ar-IQ"/>
        </w:rPr>
        <w:t>ّ</w:t>
      </w:r>
      <w:r w:rsidRPr="005258BA">
        <w:rPr>
          <w:rFonts w:hint="cs"/>
          <w:rtl/>
          <w:lang w:bidi="ar-IQ"/>
        </w:rPr>
        <w:t>لاً من بيان معنى اللطف في مصطلح الكلام الإسلامي.</w:t>
      </w:r>
    </w:p>
    <w:p w:rsidR="002C359C" w:rsidRPr="005258BA" w:rsidRDefault="002C359C" w:rsidP="007C7674">
      <w:pPr>
        <w:rPr>
          <w:rtl/>
          <w:lang w:bidi="ar-IQ"/>
        </w:rPr>
      </w:pPr>
      <w:r w:rsidRPr="005258BA">
        <w:rPr>
          <w:rFonts w:hint="cs"/>
          <w:rtl/>
          <w:lang w:bidi="ar-IQ"/>
        </w:rPr>
        <w:t>قال السيد المرتضى في تعريف اللطف:</w:t>
      </w:r>
      <w:r w:rsidR="006138C1" w:rsidRPr="005258BA">
        <w:rPr>
          <w:rFonts w:hint="cs"/>
          <w:rtl/>
          <w:lang w:bidi="ar-IQ"/>
        </w:rPr>
        <w:t xml:space="preserve"> </w:t>
      </w:r>
      <w:r w:rsidRPr="005258BA">
        <w:rPr>
          <w:rFonts w:hint="eastAsia"/>
          <w:sz w:val="24"/>
          <w:szCs w:val="24"/>
          <w:rtl/>
          <w:lang w:bidi="ar-IQ"/>
        </w:rPr>
        <w:t>«</w:t>
      </w:r>
      <w:r w:rsidRPr="005258BA">
        <w:rPr>
          <w:rFonts w:hint="cs"/>
          <w:rtl/>
          <w:lang w:bidi="ar-IQ"/>
        </w:rPr>
        <w:t>إن اللطف ما دع</w:t>
      </w:r>
      <w:r w:rsidR="006138C1" w:rsidRPr="005258BA">
        <w:rPr>
          <w:rFonts w:hint="cs"/>
          <w:rtl/>
          <w:lang w:bidi="ar-IQ"/>
        </w:rPr>
        <w:t>ا</w:t>
      </w:r>
      <w:r w:rsidRPr="005258BA">
        <w:rPr>
          <w:rFonts w:hint="cs"/>
          <w:rtl/>
          <w:lang w:bidi="ar-IQ"/>
        </w:rPr>
        <w:t xml:space="preserve"> إلى فعل الطاعة</w:t>
      </w:r>
      <w:r w:rsidR="007C7674">
        <w:rPr>
          <w:rFonts w:hint="cs"/>
          <w:rtl/>
          <w:lang w:bidi="ar-IQ"/>
        </w:rPr>
        <w:t>.</w:t>
      </w:r>
      <w:r w:rsidRPr="005258BA">
        <w:rPr>
          <w:rFonts w:hint="cs"/>
          <w:rtl/>
          <w:lang w:bidi="ar-IQ"/>
        </w:rPr>
        <w:t xml:space="preserve"> </w:t>
      </w:r>
      <w:r w:rsidRPr="005258BA">
        <w:rPr>
          <w:rFonts w:hint="cs"/>
          <w:rtl/>
          <w:lang w:bidi="ar-IQ"/>
        </w:rPr>
        <w:lastRenderedPageBreak/>
        <w:t>وينقسم إلى ما يختار المكلف عنده فعل الطاعة ولولاه لم يخت</w:t>
      </w:r>
      <w:r w:rsidR="006138C1" w:rsidRPr="005258BA">
        <w:rPr>
          <w:rFonts w:hint="cs"/>
          <w:rtl/>
          <w:lang w:bidi="ar-IQ"/>
        </w:rPr>
        <w:t>َ</w:t>
      </w:r>
      <w:r w:rsidRPr="005258BA">
        <w:rPr>
          <w:rFonts w:hint="cs"/>
          <w:rtl/>
          <w:lang w:bidi="ar-IQ"/>
        </w:rPr>
        <w:t>ر</w:t>
      </w:r>
      <w:r w:rsidR="006138C1" w:rsidRPr="005258BA">
        <w:rPr>
          <w:rFonts w:hint="cs"/>
          <w:rtl/>
          <w:lang w:bidi="ar-IQ"/>
        </w:rPr>
        <w:t>ْ</w:t>
      </w:r>
      <w:r w:rsidRPr="005258BA">
        <w:rPr>
          <w:rFonts w:hint="cs"/>
          <w:rtl/>
          <w:lang w:bidi="ar-IQ"/>
        </w:rPr>
        <w:t>ه</w:t>
      </w:r>
      <w:r w:rsidR="006138C1" w:rsidRPr="005258BA">
        <w:rPr>
          <w:rFonts w:hint="cs"/>
          <w:rtl/>
          <w:lang w:bidi="ar-IQ"/>
        </w:rPr>
        <w:t>؛</w:t>
      </w:r>
      <w:r w:rsidRPr="005258BA">
        <w:rPr>
          <w:rFonts w:hint="cs"/>
          <w:rtl/>
          <w:lang w:bidi="ar-IQ"/>
        </w:rPr>
        <w:t xml:space="preserve"> وإلى ما يكون أقرب إلى اختيارهما. وكلا القسمين يشمله كونه داعياً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195"/>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وقد عرّ</w:t>
      </w:r>
      <w:r w:rsidR="006138C1" w:rsidRPr="005258BA">
        <w:rPr>
          <w:rFonts w:hint="cs"/>
          <w:rtl/>
          <w:lang w:bidi="ar-IQ"/>
        </w:rPr>
        <w:t>َف أبو إسحاق النوبختي اللطف</w:t>
      </w:r>
      <w:r w:rsidRPr="005258BA">
        <w:rPr>
          <w:rFonts w:hint="cs"/>
          <w:rtl/>
          <w:lang w:bidi="ar-IQ"/>
        </w:rPr>
        <w:t xml:space="preserve"> بقوله:</w:t>
      </w:r>
      <w:r w:rsidR="006138C1" w:rsidRPr="005258BA">
        <w:rPr>
          <w:rFonts w:hint="cs"/>
          <w:rtl/>
          <w:lang w:bidi="ar-IQ"/>
        </w:rPr>
        <w:t xml:space="preserve"> </w:t>
      </w:r>
      <w:r w:rsidRPr="005258BA">
        <w:rPr>
          <w:rFonts w:hint="eastAsia"/>
          <w:sz w:val="24"/>
          <w:szCs w:val="24"/>
          <w:rtl/>
          <w:lang w:bidi="ar-IQ"/>
        </w:rPr>
        <w:t>«</w:t>
      </w:r>
      <w:r w:rsidRPr="005258BA">
        <w:rPr>
          <w:rFonts w:hint="cs"/>
          <w:rtl/>
          <w:lang w:bidi="ar-IQ"/>
        </w:rPr>
        <w:t>واللطف أمر</w:t>
      </w:r>
      <w:r w:rsidR="006138C1" w:rsidRPr="005258BA">
        <w:rPr>
          <w:rFonts w:hint="cs"/>
          <w:rtl/>
          <w:lang w:bidi="ar-IQ"/>
        </w:rPr>
        <w:t>ٌ</w:t>
      </w:r>
      <w:r w:rsidRPr="005258BA">
        <w:rPr>
          <w:rFonts w:hint="cs"/>
          <w:rtl/>
          <w:lang w:bidi="ar-IQ"/>
        </w:rPr>
        <w:t xml:space="preserve"> يفعله الله تعالى بالمكل</w:t>
      </w:r>
      <w:r w:rsidR="006138C1" w:rsidRPr="005258BA">
        <w:rPr>
          <w:rFonts w:hint="cs"/>
          <w:rtl/>
          <w:lang w:bidi="ar-IQ"/>
        </w:rPr>
        <w:t>َّ</w:t>
      </w:r>
      <w:r w:rsidRPr="005258BA">
        <w:rPr>
          <w:rFonts w:hint="cs"/>
          <w:rtl/>
          <w:lang w:bidi="ar-IQ"/>
        </w:rPr>
        <w:t>ف</w:t>
      </w:r>
      <w:r w:rsidR="006138C1" w:rsidRPr="005258BA">
        <w:rPr>
          <w:rFonts w:hint="cs"/>
          <w:rtl/>
          <w:lang w:bidi="ar-IQ"/>
        </w:rPr>
        <w:t>،</w:t>
      </w:r>
      <w:r w:rsidRPr="005258BA">
        <w:rPr>
          <w:rFonts w:hint="cs"/>
          <w:rtl/>
          <w:lang w:bidi="ar-IQ"/>
        </w:rPr>
        <w:t xml:space="preserve"> لا ضرر فيه</w:t>
      </w:r>
      <w:r w:rsidR="006138C1" w:rsidRPr="005258BA">
        <w:rPr>
          <w:rFonts w:hint="cs"/>
          <w:rtl/>
          <w:lang w:bidi="ar-IQ"/>
        </w:rPr>
        <w:t>،</w:t>
      </w:r>
      <w:r w:rsidRPr="005258BA">
        <w:rPr>
          <w:rFonts w:hint="cs"/>
          <w:rtl/>
          <w:lang w:bidi="ar-IQ"/>
        </w:rPr>
        <w:t xml:space="preserve"> يعلم عند وقوع الطاعة</w:t>
      </w:r>
      <w:r w:rsidR="006138C1" w:rsidRPr="005258BA">
        <w:rPr>
          <w:rFonts w:hint="cs"/>
          <w:rtl/>
          <w:lang w:bidi="ar-IQ"/>
        </w:rPr>
        <w:t>،</w:t>
      </w:r>
      <w:r w:rsidRPr="005258BA">
        <w:rPr>
          <w:rFonts w:hint="cs"/>
          <w:rtl/>
          <w:lang w:bidi="ar-IQ"/>
        </w:rPr>
        <w:t xml:space="preserve"> ولولاه لم يطع</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196"/>
      </w:r>
      <w:r w:rsidRPr="005258BA">
        <w:rPr>
          <w:vertAlign w:val="superscript"/>
          <w:rtl/>
          <w:lang w:bidi="ar-IQ"/>
        </w:rPr>
        <w:t>)</w:t>
      </w:r>
      <w:r w:rsidRPr="005258BA">
        <w:rPr>
          <w:rFonts w:hint="cs"/>
          <w:rtl/>
          <w:lang w:bidi="ar-IQ"/>
        </w:rPr>
        <w:t>.</w:t>
      </w:r>
    </w:p>
    <w:p w:rsidR="002C359C" w:rsidRPr="005258BA" w:rsidRDefault="002C359C" w:rsidP="003F4A68">
      <w:pPr>
        <w:rPr>
          <w:rtl/>
        </w:rPr>
      </w:pPr>
      <w:r w:rsidRPr="005258BA">
        <w:rPr>
          <w:rFonts w:hint="cs"/>
          <w:rtl/>
        </w:rPr>
        <w:t>وقال ابن ميثم البحراني في تعريف اللطف:</w:t>
      </w:r>
      <w:r w:rsidR="006138C1" w:rsidRPr="005258BA">
        <w:rPr>
          <w:rFonts w:hint="cs"/>
          <w:rtl/>
        </w:rPr>
        <w:t xml:space="preserve"> </w:t>
      </w:r>
      <w:r w:rsidRPr="005258BA">
        <w:rPr>
          <w:rFonts w:hint="eastAsia"/>
          <w:sz w:val="24"/>
          <w:szCs w:val="24"/>
          <w:rtl/>
        </w:rPr>
        <w:t>«</w:t>
      </w:r>
      <w:r w:rsidRPr="005258BA">
        <w:rPr>
          <w:rFonts w:hint="cs"/>
          <w:rtl/>
        </w:rPr>
        <w:t>اللطف هو ما كان المكل</w:t>
      </w:r>
      <w:r w:rsidR="006138C1" w:rsidRPr="005258BA">
        <w:rPr>
          <w:rFonts w:hint="cs"/>
          <w:rtl/>
        </w:rPr>
        <w:t>َّ</w:t>
      </w:r>
      <w:r w:rsidRPr="005258BA">
        <w:rPr>
          <w:rFonts w:hint="cs"/>
          <w:rtl/>
        </w:rPr>
        <w:t>ف معه أقرب إلى الطاعة، وأبعد من فعل المعصية، ولم يبلغ حدّ الإلجاء</w:t>
      </w:r>
      <w:r w:rsidRPr="005258BA">
        <w:rPr>
          <w:rFonts w:hint="eastAsia"/>
          <w:sz w:val="24"/>
          <w:szCs w:val="24"/>
          <w:rtl/>
        </w:rPr>
        <w:t>»</w:t>
      </w:r>
      <w:r w:rsidRPr="005258BA">
        <w:rPr>
          <w:vertAlign w:val="superscript"/>
          <w:rtl/>
        </w:rPr>
        <w:t>(</w:t>
      </w:r>
      <w:r w:rsidRPr="005258BA">
        <w:rPr>
          <w:rStyle w:val="ac"/>
          <w:sz w:val="27"/>
          <w:rtl/>
        </w:rPr>
        <w:endnoteReference w:id="197"/>
      </w:r>
      <w:r w:rsidRPr="005258BA">
        <w:rPr>
          <w:vertAlign w:val="superscript"/>
          <w:rtl/>
        </w:rPr>
        <w:t>)</w:t>
      </w:r>
      <w:r w:rsidRPr="005258BA">
        <w:rPr>
          <w:rFonts w:hint="cs"/>
          <w:rtl/>
        </w:rPr>
        <w:t>.</w:t>
      </w:r>
    </w:p>
    <w:p w:rsidR="002C359C" w:rsidRPr="005258BA" w:rsidRDefault="002C359C" w:rsidP="003F4A68">
      <w:pPr>
        <w:rPr>
          <w:rtl/>
        </w:rPr>
      </w:pPr>
      <w:r w:rsidRPr="005258BA">
        <w:rPr>
          <w:rFonts w:hint="cs"/>
          <w:rtl/>
        </w:rPr>
        <w:t>وقال العلا</w:t>
      </w:r>
      <w:r w:rsidR="006138C1" w:rsidRPr="005258BA">
        <w:rPr>
          <w:rFonts w:hint="cs"/>
          <w:rtl/>
        </w:rPr>
        <w:t>ّ</w:t>
      </w:r>
      <w:r w:rsidRPr="005258BA">
        <w:rPr>
          <w:rFonts w:hint="cs"/>
          <w:rtl/>
        </w:rPr>
        <w:t>مة الحل</w:t>
      </w:r>
      <w:r w:rsidR="006138C1" w:rsidRPr="005258BA">
        <w:rPr>
          <w:rFonts w:hint="cs"/>
          <w:rtl/>
        </w:rPr>
        <w:t>ّ</w:t>
      </w:r>
      <w:r w:rsidRPr="005258BA">
        <w:rPr>
          <w:rFonts w:hint="cs"/>
          <w:rtl/>
        </w:rPr>
        <w:t>ي في كتاب (شرح تجريد الاعتقاد) في بيان معنى اللطف:</w:t>
      </w:r>
      <w:r w:rsidR="006138C1" w:rsidRPr="005258BA">
        <w:rPr>
          <w:rFonts w:hint="cs"/>
          <w:rtl/>
        </w:rPr>
        <w:t xml:space="preserve"> </w:t>
      </w:r>
      <w:r w:rsidRPr="005258BA">
        <w:rPr>
          <w:rFonts w:hint="eastAsia"/>
          <w:sz w:val="24"/>
          <w:szCs w:val="24"/>
          <w:rtl/>
        </w:rPr>
        <w:t>«</w:t>
      </w:r>
      <w:r w:rsidRPr="005258BA">
        <w:rPr>
          <w:rtl/>
        </w:rPr>
        <w:t>اللطف هو ما يكون المكل</w:t>
      </w:r>
      <w:r w:rsidR="007C7674">
        <w:rPr>
          <w:rFonts w:hint="cs"/>
          <w:rtl/>
        </w:rPr>
        <w:t>ّ</w:t>
      </w:r>
      <w:r w:rsidRPr="005258BA">
        <w:rPr>
          <w:rtl/>
        </w:rPr>
        <w:t>ف معه أقرب إلى فعل الطاعة وأبعد من فعل المعصية</w:t>
      </w:r>
      <w:r w:rsidRPr="005258BA">
        <w:rPr>
          <w:rFonts w:hint="cs"/>
          <w:rtl/>
        </w:rPr>
        <w:t xml:space="preserve"> (بمعنى أن الله من خلال إيجاب بعض الأمور يساعد المكل</w:t>
      </w:r>
      <w:r w:rsidR="006138C1" w:rsidRPr="005258BA">
        <w:rPr>
          <w:rFonts w:hint="cs"/>
          <w:rtl/>
        </w:rPr>
        <w:t>ّ</w:t>
      </w:r>
      <w:r w:rsidRPr="005258BA">
        <w:rPr>
          <w:rFonts w:hint="cs"/>
          <w:rtl/>
        </w:rPr>
        <w:t>ف ليقوم بفعل الطاعة وترك المعصية على نحو</w:t>
      </w:r>
      <w:r w:rsidR="006138C1" w:rsidRPr="005258BA">
        <w:rPr>
          <w:rFonts w:hint="cs"/>
          <w:rtl/>
        </w:rPr>
        <w:t>ٍ</w:t>
      </w:r>
      <w:r w:rsidRPr="005258BA">
        <w:rPr>
          <w:rFonts w:hint="cs"/>
          <w:rtl/>
        </w:rPr>
        <w:t xml:space="preserve"> أيسر)،</w:t>
      </w:r>
      <w:r w:rsidRPr="005258BA">
        <w:rPr>
          <w:rtl/>
        </w:rPr>
        <w:t xml:space="preserve"> ولم يكن له حظ</w:t>
      </w:r>
      <w:r w:rsidR="006138C1" w:rsidRPr="005258BA">
        <w:rPr>
          <w:rFonts w:hint="cs"/>
          <w:rtl/>
        </w:rPr>
        <w:t>ٌّ</w:t>
      </w:r>
      <w:r w:rsidRPr="005258BA">
        <w:rPr>
          <w:rtl/>
        </w:rPr>
        <w:t xml:space="preserve"> في التمكين</w:t>
      </w:r>
      <w:r w:rsidRPr="005258BA">
        <w:rPr>
          <w:rFonts w:hint="cs"/>
          <w:rtl/>
        </w:rPr>
        <w:t xml:space="preserve"> (بمعنى أن المكل</w:t>
      </w:r>
      <w:r w:rsidR="007C7674">
        <w:rPr>
          <w:rFonts w:hint="cs"/>
          <w:rtl/>
        </w:rPr>
        <w:t>ّ</w:t>
      </w:r>
      <w:r w:rsidRPr="005258BA">
        <w:rPr>
          <w:rFonts w:hint="cs"/>
          <w:rtl/>
        </w:rPr>
        <w:t>ف قادر على القيام بالتكليف حتى من دون وجود اللطف، فمثلاً: إن القدرة المالية لدى المكل</w:t>
      </w:r>
      <w:r w:rsidR="007C7674">
        <w:rPr>
          <w:rFonts w:hint="cs"/>
          <w:rtl/>
        </w:rPr>
        <w:t>ّ</w:t>
      </w:r>
      <w:r w:rsidRPr="005258BA">
        <w:rPr>
          <w:rFonts w:hint="cs"/>
          <w:rtl/>
        </w:rPr>
        <w:t>ف بالنسبة إلى الحج</w:t>
      </w:r>
      <w:r w:rsidR="006138C1" w:rsidRPr="005258BA">
        <w:rPr>
          <w:rFonts w:hint="cs"/>
          <w:rtl/>
        </w:rPr>
        <w:t>ّ</w:t>
      </w:r>
      <w:r w:rsidRPr="005258BA">
        <w:rPr>
          <w:rFonts w:hint="cs"/>
          <w:rtl/>
        </w:rPr>
        <w:t xml:space="preserve"> لا ت</w:t>
      </w:r>
      <w:r w:rsidR="006138C1" w:rsidRPr="005258BA">
        <w:rPr>
          <w:rFonts w:hint="cs"/>
          <w:rtl/>
        </w:rPr>
        <w:t>ُ</w:t>
      </w:r>
      <w:r w:rsidRPr="005258BA">
        <w:rPr>
          <w:rFonts w:hint="cs"/>
          <w:rtl/>
        </w:rPr>
        <w:t>ع</w:t>
      </w:r>
      <w:r w:rsidR="006138C1" w:rsidRPr="005258BA">
        <w:rPr>
          <w:rFonts w:hint="cs"/>
          <w:rtl/>
        </w:rPr>
        <w:t>َ</w:t>
      </w:r>
      <w:r w:rsidRPr="005258BA">
        <w:rPr>
          <w:rFonts w:hint="cs"/>
          <w:rtl/>
        </w:rPr>
        <w:t>دّ لطفاً؛ لأن المكل</w:t>
      </w:r>
      <w:r w:rsidR="007C7674">
        <w:rPr>
          <w:rFonts w:hint="cs"/>
          <w:rtl/>
        </w:rPr>
        <w:t>ّ</w:t>
      </w:r>
      <w:r w:rsidRPr="005258BA">
        <w:rPr>
          <w:rFonts w:hint="cs"/>
          <w:rtl/>
        </w:rPr>
        <w:t>ف من دونها غير قادر على امتثال التكليف، وأما بالنسبة إلى الصلاة فيمكن أن تكون لطفاً؛ إذ يمكن للمكل</w:t>
      </w:r>
      <w:r w:rsidR="006138C1" w:rsidRPr="005258BA">
        <w:rPr>
          <w:rFonts w:hint="cs"/>
          <w:rtl/>
        </w:rPr>
        <w:t>ّ</w:t>
      </w:r>
      <w:r w:rsidRPr="005258BA">
        <w:rPr>
          <w:rFonts w:hint="cs"/>
          <w:rtl/>
        </w:rPr>
        <w:t>ف أن يأتي بالصلاة حت</w:t>
      </w:r>
      <w:r w:rsidR="006138C1" w:rsidRPr="005258BA">
        <w:rPr>
          <w:rFonts w:hint="cs"/>
          <w:rtl/>
        </w:rPr>
        <w:t>ّ</w:t>
      </w:r>
      <w:r w:rsidRPr="005258BA">
        <w:rPr>
          <w:rFonts w:hint="cs"/>
          <w:rtl/>
        </w:rPr>
        <w:t>ى مع عدم القدرة المالية)،</w:t>
      </w:r>
      <w:r w:rsidRPr="005258BA">
        <w:rPr>
          <w:rtl/>
        </w:rPr>
        <w:t xml:space="preserve"> ولم يبلغ</w:t>
      </w:r>
      <w:r w:rsidRPr="005258BA">
        <w:rPr>
          <w:rFonts w:hint="cs"/>
          <w:rtl/>
        </w:rPr>
        <w:t xml:space="preserve"> [اللطف]</w:t>
      </w:r>
      <w:r w:rsidRPr="005258BA">
        <w:rPr>
          <w:rtl/>
        </w:rPr>
        <w:t xml:space="preserve"> حد</w:t>
      </w:r>
      <w:r w:rsidRPr="005258BA">
        <w:rPr>
          <w:rFonts w:hint="cs"/>
          <w:rtl/>
        </w:rPr>
        <w:t>ّ</w:t>
      </w:r>
      <w:r w:rsidRPr="005258BA">
        <w:rPr>
          <w:rtl/>
        </w:rPr>
        <w:t xml:space="preserve"> ال</w:t>
      </w:r>
      <w:r w:rsidRPr="005258BA">
        <w:rPr>
          <w:rFonts w:hint="cs"/>
          <w:rtl/>
        </w:rPr>
        <w:t>إ</w:t>
      </w:r>
      <w:r w:rsidRPr="005258BA">
        <w:rPr>
          <w:rtl/>
        </w:rPr>
        <w:t>لجاء.</w:t>
      </w:r>
      <w:r w:rsidRPr="005258BA">
        <w:rPr>
          <w:rFonts w:hint="cs"/>
          <w:rtl/>
        </w:rPr>
        <w:t xml:space="preserve"> </w:t>
      </w:r>
      <w:r w:rsidRPr="005258BA">
        <w:rPr>
          <w:rtl/>
        </w:rPr>
        <w:t>واحترزنا بقولنا: ولم يكن له حظ</w:t>
      </w:r>
      <w:r w:rsidR="006138C1" w:rsidRPr="005258BA">
        <w:rPr>
          <w:rFonts w:hint="cs"/>
          <w:rtl/>
        </w:rPr>
        <w:t>ّ</w:t>
      </w:r>
      <w:r w:rsidRPr="005258BA">
        <w:rPr>
          <w:rtl/>
        </w:rPr>
        <w:t xml:space="preserve"> في التمكين عن الآلة، فإن لها حظ</w:t>
      </w:r>
      <w:r w:rsidR="006138C1" w:rsidRPr="005258BA">
        <w:rPr>
          <w:rFonts w:hint="cs"/>
          <w:rtl/>
        </w:rPr>
        <w:t>ّ</w:t>
      </w:r>
      <w:r w:rsidRPr="005258BA">
        <w:rPr>
          <w:rtl/>
        </w:rPr>
        <w:t>ا</w:t>
      </w:r>
      <w:r w:rsidRPr="005258BA">
        <w:rPr>
          <w:rFonts w:hint="cs"/>
          <w:rtl/>
        </w:rPr>
        <w:t>ً</w:t>
      </w:r>
      <w:r w:rsidRPr="005258BA">
        <w:rPr>
          <w:rtl/>
        </w:rPr>
        <w:t xml:space="preserve"> في التمكين</w:t>
      </w:r>
      <w:r w:rsidR="006138C1" w:rsidRPr="005258BA">
        <w:rPr>
          <w:rFonts w:hint="cs"/>
          <w:rtl/>
        </w:rPr>
        <w:t>،</w:t>
      </w:r>
      <w:r w:rsidRPr="005258BA">
        <w:rPr>
          <w:rtl/>
        </w:rPr>
        <w:t xml:space="preserve"> وليست لطفا</w:t>
      </w:r>
      <w:r w:rsidRPr="005258BA">
        <w:rPr>
          <w:rFonts w:hint="cs"/>
          <w:rtl/>
        </w:rPr>
        <w:t>ً</w:t>
      </w:r>
      <w:r w:rsidRPr="005258BA">
        <w:rPr>
          <w:rtl/>
        </w:rPr>
        <w:t>.</w:t>
      </w:r>
      <w:r w:rsidRPr="005258BA">
        <w:rPr>
          <w:rFonts w:hint="cs"/>
          <w:rtl/>
        </w:rPr>
        <w:t xml:space="preserve"> </w:t>
      </w:r>
      <w:r w:rsidRPr="005258BA">
        <w:rPr>
          <w:rtl/>
        </w:rPr>
        <w:t>وقولنا: ولم يبلغ حد</w:t>
      </w:r>
      <w:r w:rsidR="006138C1" w:rsidRPr="005258BA">
        <w:rPr>
          <w:rFonts w:hint="cs"/>
          <w:rtl/>
        </w:rPr>
        <w:t>ّ</w:t>
      </w:r>
      <w:r w:rsidRPr="005258BA">
        <w:rPr>
          <w:rtl/>
        </w:rPr>
        <w:t xml:space="preserve"> ال</w:t>
      </w:r>
      <w:r w:rsidRPr="005258BA">
        <w:rPr>
          <w:rFonts w:hint="cs"/>
          <w:rtl/>
        </w:rPr>
        <w:t>إ</w:t>
      </w:r>
      <w:r w:rsidRPr="005258BA">
        <w:rPr>
          <w:rtl/>
        </w:rPr>
        <w:t>لجاء، لأن ال</w:t>
      </w:r>
      <w:r w:rsidRPr="005258BA">
        <w:rPr>
          <w:rFonts w:hint="cs"/>
          <w:rtl/>
        </w:rPr>
        <w:t>إ</w:t>
      </w:r>
      <w:r w:rsidRPr="005258BA">
        <w:rPr>
          <w:rtl/>
        </w:rPr>
        <w:t>لجاء ينافي التكليف</w:t>
      </w:r>
      <w:r w:rsidR="006138C1" w:rsidRPr="005258BA">
        <w:rPr>
          <w:rFonts w:hint="cs"/>
          <w:rtl/>
        </w:rPr>
        <w:t>،</w:t>
      </w:r>
      <w:r w:rsidRPr="005258BA">
        <w:rPr>
          <w:rtl/>
        </w:rPr>
        <w:t xml:space="preserve"> واللطف لا ينافيه.</w:t>
      </w:r>
      <w:r w:rsidRPr="005258BA">
        <w:rPr>
          <w:rFonts w:hint="cs"/>
          <w:rtl/>
        </w:rPr>
        <w:t xml:space="preserve"> </w:t>
      </w:r>
      <w:r w:rsidRPr="005258BA">
        <w:rPr>
          <w:rtl/>
        </w:rPr>
        <w:t>هذا اللطف المقر</w:t>
      </w:r>
      <w:r w:rsidR="006138C1" w:rsidRPr="005258BA">
        <w:rPr>
          <w:rFonts w:hint="cs"/>
          <w:rtl/>
        </w:rPr>
        <w:t>ّ</w:t>
      </w:r>
      <w:r w:rsidRPr="005258BA">
        <w:rPr>
          <w:rtl/>
        </w:rPr>
        <w:t>ب.</w:t>
      </w:r>
      <w:r w:rsidRPr="005258BA">
        <w:rPr>
          <w:rFonts w:hint="cs"/>
          <w:rtl/>
        </w:rPr>
        <w:t xml:space="preserve"> </w:t>
      </w:r>
    </w:p>
    <w:p w:rsidR="002C359C" w:rsidRPr="005258BA" w:rsidRDefault="002C359C" w:rsidP="003F4A68">
      <w:pPr>
        <w:rPr>
          <w:rtl/>
          <w:lang w:bidi="ar-IQ"/>
        </w:rPr>
      </w:pPr>
      <w:r w:rsidRPr="005258BA">
        <w:rPr>
          <w:rtl/>
          <w:lang w:bidi="ar-IQ"/>
        </w:rPr>
        <w:t>وقد يكون اللطف محص</w:t>
      </w:r>
      <w:r w:rsidR="006138C1" w:rsidRPr="005258BA">
        <w:rPr>
          <w:rFonts w:hint="cs"/>
          <w:rtl/>
          <w:lang w:bidi="ar-IQ"/>
        </w:rPr>
        <w:t>ّ</w:t>
      </w:r>
      <w:r w:rsidRPr="005258BA">
        <w:rPr>
          <w:rtl/>
          <w:lang w:bidi="ar-IQ"/>
        </w:rPr>
        <w:t>لا</w:t>
      </w:r>
      <w:r w:rsidRPr="005258BA">
        <w:rPr>
          <w:rFonts w:hint="cs"/>
          <w:rtl/>
          <w:lang w:bidi="ar-IQ"/>
        </w:rPr>
        <w:t>ً (كل ما قيل في مورد اللطف المقرِّب يصدق على اللطف المحصِّل أيضاً، وإن اختلافه عن اللطف المقرِّب يكمن في أن)</w:t>
      </w:r>
      <w:r w:rsidRPr="005258BA">
        <w:rPr>
          <w:rtl/>
          <w:lang w:bidi="ar-IQ"/>
        </w:rPr>
        <w:t xml:space="preserve"> ما يحصل عنده الطاعة من المكل</w:t>
      </w:r>
      <w:r w:rsidR="005A0D53" w:rsidRPr="005258BA">
        <w:rPr>
          <w:rFonts w:hint="cs"/>
          <w:rtl/>
          <w:lang w:bidi="ar-IQ"/>
        </w:rPr>
        <w:t>ّ</w:t>
      </w:r>
      <w:r w:rsidRPr="005258BA">
        <w:rPr>
          <w:rtl/>
          <w:lang w:bidi="ar-IQ"/>
        </w:rPr>
        <w:t>ف على سبيل الاختيار</w:t>
      </w:r>
      <w:r w:rsidRPr="005258BA">
        <w:rPr>
          <w:rFonts w:hint="cs"/>
          <w:rtl/>
          <w:lang w:bidi="ar-IQ"/>
        </w:rPr>
        <w:t xml:space="preserve"> (بمعنى أن الدافع الذي يُخلق عند المكل</w:t>
      </w:r>
      <w:r w:rsidR="005A0D53" w:rsidRPr="005258BA">
        <w:rPr>
          <w:rFonts w:hint="cs"/>
          <w:rtl/>
          <w:lang w:bidi="ar-IQ"/>
        </w:rPr>
        <w:t>ّ</w:t>
      </w:r>
      <w:r w:rsidRPr="005258BA">
        <w:rPr>
          <w:rFonts w:hint="cs"/>
          <w:rtl/>
          <w:lang w:bidi="ar-IQ"/>
        </w:rPr>
        <w:t>ف مع وجود هذا اللطف من القوّة بحيث يحصل فعل الطاعة لدى المكل</w:t>
      </w:r>
      <w:r w:rsidR="005A0D53" w:rsidRPr="005258BA">
        <w:rPr>
          <w:rFonts w:hint="cs"/>
          <w:rtl/>
          <w:lang w:bidi="ar-IQ"/>
        </w:rPr>
        <w:t>ّ</w:t>
      </w:r>
      <w:r w:rsidRPr="005258BA">
        <w:rPr>
          <w:rFonts w:hint="cs"/>
          <w:rtl/>
          <w:lang w:bidi="ar-IQ"/>
        </w:rPr>
        <w:t>ف على نحو</w:t>
      </w:r>
      <w:r w:rsidR="005A0D53" w:rsidRPr="005258BA">
        <w:rPr>
          <w:rFonts w:hint="cs"/>
          <w:rtl/>
          <w:lang w:bidi="ar-IQ"/>
        </w:rPr>
        <w:t>ٍ</w:t>
      </w:r>
      <w:r w:rsidRPr="005258BA">
        <w:rPr>
          <w:rFonts w:hint="cs"/>
          <w:rtl/>
          <w:lang w:bidi="ar-IQ"/>
        </w:rPr>
        <w:t xml:space="preserve"> اختياري)</w:t>
      </w:r>
      <w:r w:rsidRPr="005258BA">
        <w:rPr>
          <w:rtl/>
          <w:lang w:bidi="ar-IQ"/>
        </w:rPr>
        <w:t>، ولولاه لم يطع</w:t>
      </w:r>
      <w:r w:rsidR="005A0D53" w:rsidRPr="005258BA">
        <w:rPr>
          <w:rFonts w:hint="cs"/>
          <w:rtl/>
          <w:lang w:bidi="ar-IQ"/>
        </w:rPr>
        <w:t>،</w:t>
      </w:r>
      <w:r w:rsidRPr="005258BA">
        <w:rPr>
          <w:rtl/>
          <w:lang w:bidi="ar-IQ"/>
        </w:rPr>
        <w:t xml:space="preserve"> مع تمك</w:t>
      </w:r>
      <w:r w:rsidR="005A0D53" w:rsidRPr="005258BA">
        <w:rPr>
          <w:rFonts w:hint="cs"/>
          <w:rtl/>
          <w:lang w:bidi="ar-IQ"/>
        </w:rPr>
        <w:t>ّ</w:t>
      </w:r>
      <w:r w:rsidRPr="005258BA">
        <w:rPr>
          <w:rtl/>
          <w:lang w:bidi="ar-IQ"/>
        </w:rPr>
        <w:t>نه في الحالين</w:t>
      </w:r>
      <w:r w:rsidRPr="005258BA">
        <w:rPr>
          <w:rFonts w:hint="cs"/>
          <w:rtl/>
          <w:lang w:bidi="ar-IQ"/>
        </w:rPr>
        <w:t xml:space="preserve"> (فمثلاً: يمكن اعتبار المعجزة لقبول </w:t>
      </w:r>
      <w:r w:rsidR="005A0D53" w:rsidRPr="005258BA">
        <w:rPr>
          <w:rFonts w:hint="cs"/>
          <w:rtl/>
          <w:lang w:bidi="ar-IQ"/>
        </w:rPr>
        <w:t>دعوة الأنبياء</w:t>
      </w:r>
      <w:r w:rsidRPr="005258BA">
        <w:rPr>
          <w:rFonts w:hint="cs"/>
          <w:rtl/>
          <w:lang w:bidi="ar-IQ"/>
        </w:rPr>
        <w:t xml:space="preserve"> من اللطف المحصِّل).</w:t>
      </w:r>
      <w:r w:rsidRPr="005258BA">
        <w:rPr>
          <w:rtl/>
          <w:lang w:bidi="ar-IQ"/>
        </w:rPr>
        <w:t xml:space="preserve"> </w:t>
      </w:r>
    </w:p>
    <w:p w:rsidR="002C359C" w:rsidRPr="005258BA" w:rsidRDefault="002C359C" w:rsidP="003F4A68">
      <w:pPr>
        <w:rPr>
          <w:b/>
          <w:bCs/>
          <w:rtl/>
          <w:lang w:bidi="ar-IQ"/>
        </w:rPr>
      </w:pPr>
      <w:r w:rsidRPr="005258BA">
        <w:rPr>
          <w:rtl/>
          <w:lang w:bidi="ar-IQ"/>
        </w:rPr>
        <w:t>وهذا بخلاف التكليف الذي يطيع عنده</w:t>
      </w:r>
      <w:r w:rsidR="005A0D53" w:rsidRPr="005258BA">
        <w:rPr>
          <w:rFonts w:hint="cs"/>
          <w:rtl/>
          <w:lang w:bidi="ar-IQ"/>
        </w:rPr>
        <w:t>؛</w:t>
      </w:r>
      <w:r w:rsidRPr="005258BA">
        <w:rPr>
          <w:rtl/>
          <w:lang w:bidi="ar-IQ"/>
        </w:rPr>
        <w:t xml:space="preserve"> لأن اللطف أمر</w:t>
      </w:r>
      <w:r w:rsidR="005A0D53" w:rsidRPr="005258BA">
        <w:rPr>
          <w:rFonts w:hint="cs"/>
          <w:rtl/>
          <w:lang w:bidi="ar-IQ"/>
        </w:rPr>
        <w:t>ٌ</w:t>
      </w:r>
      <w:r w:rsidRPr="005258BA">
        <w:rPr>
          <w:rtl/>
          <w:lang w:bidi="ar-IQ"/>
        </w:rPr>
        <w:t xml:space="preserve"> زائد على التكليف</w:t>
      </w:r>
      <w:r w:rsidR="005A0D53" w:rsidRPr="005258BA">
        <w:rPr>
          <w:rFonts w:hint="cs"/>
          <w:rtl/>
          <w:lang w:bidi="ar-IQ"/>
        </w:rPr>
        <w:t>،</w:t>
      </w:r>
      <w:r w:rsidRPr="005258BA">
        <w:rPr>
          <w:rtl/>
          <w:lang w:bidi="ar-IQ"/>
        </w:rPr>
        <w:t xml:space="preserve"> فهو من دون اللطف يتمكن بالتكليف من أن يطيع أو لا يطيع، وليس كذلك </w:t>
      </w:r>
      <w:r w:rsidRPr="005258BA">
        <w:rPr>
          <w:rtl/>
          <w:lang w:bidi="ar-IQ"/>
        </w:rPr>
        <w:lastRenderedPageBreak/>
        <w:t>التكليف</w:t>
      </w:r>
      <w:r w:rsidR="005A0D53" w:rsidRPr="005258BA">
        <w:rPr>
          <w:rFonts w:hint="cs"/>
          <w:rtl/>
          <w:lang w:bidi="ar-IQ"/>
        </w:rPr>
        <w:t>؛</w:t>
      </w:r>
      <w:r w:rsidRPr="005258BA">
        <w:rPr>
          <w:rtl/>
          <w:lang w:bidi="ar-IQ"/>
        </w:rPr>
        <w:t xml:space="preserve"> لأن عنده يتمكن من أن يطيع</w:t>
      </w:r>
      <w:r w:rsidR="005A0D53" w:rsidRPr="005258BA">
        <w:rPr>
          <w:rFonts w:hint="cs"/>
          <w:rtl/>
          <w:lang w:bidi="ar-IQ"/>
        </w:rPr>
        <w:t>،</w:t>
      </w:r>
      <w:r w:rsidRPr="005258BA">
        <w:rPr>
          <w:rtl/>
          <w:lang w:bidi="ar-IQ"/>
        </w:rPr>
        <w:t xml:space="preserve"> وبدونه لا يتمك</w:t>
      </w:r>
      <w:r w:rsidR="005A0D53" w:rsidRPr="005258BA">
        <w:rPr>
          <w:rFonts w:hint="cs"/>
          <w:rtl/>
          <w:lang w:bidi="ar-IQ"/>
        </w:rPr>
        <w:t>ّ</w:t>
      </w:r>
      <w:r w:rsidRPr="005258BA">
        <w:rPr>
          <w:rtl/>
          <w:lang w:bidi="ar-IQ"/>
        </w:rPr>
        <w:t>ن من أن يطيع أو لا يطيع، فلم يلزم أن يكون التكليف الذي يطيع عنده لطفا</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198"/>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وجاء تعريف اللطف في شرح المواقف بما مضمونه:</w:t>
      </w:r>
      <w:r w:rsidR="005A0D53" w:rsidRPr="005258BA">
        <w:rPr>
          <w:rFonts w:hint="cs"/>
          <w:rtl/>
          <w:lang w:bidi="ar-IQ"/>
        </w:rPr>
        <w:t xml:space="preserve"> </w:t>
      </w:r>
      <w:r w:rsidRPr="005258BA">
        <w:rPr>
          <w:rFonts w:hint="eastAsia"/>
          <w:sz w:val="24"/>
          <w:szCs w:val="24"/>
          <w:rtl/>
          <w:lang w:bidi="ar-IQ"/>
        </w:rPr>
        <w:t>«</w:t>
      </w:r>
      <w:r w:rsidRPr="005258BA">
        <w:rPr>
          <w:rFonts w:hint="cs"/>
          <w:rtl/>
          <w:lang w:bidi="ar-IQ"/>
        </w:rPr>
        <w:t>اللطف فعل يقرّب العبد من الطاعة، ويبعده من المعصية، بقدر لا يبلغ حدّ الإلجاء، وهو اللطف المقرِّب، أو تحصل معه الطاعة</w:t>
      </w:r>
      <w:r w:rsidR="005A0D53" w:rsidRPr="005258BA">
        <w:rPr>
          <w:rFonts w:hint="cs"/>
          <w:rtl/>
          <w:lang w:bidi="ar-IQ"/>
        </w:rPr>
        <w:t>،</w:t>
      </w:r>
      <w:r w:rsidRPr="005258BA">
        <w:rPr>
          <w:rFonts w:hint="cs"/>
          <w:rtl/>
          <w:lang w:bidi="ar-IQ"/>
        </w:rPr>
        <w:t xml:space="preserve"> وهو المسمّى باللطف المحصّل</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199"/>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يت</w:t>
      </w:r>
      <w:r w:rsidR="005A0D53" w:rsidRPr="005258BA">
        <w:rPr>
          <w:rFonts w:hint="cs"/>
          <w:rtl/>
          <w:lang w:bidi="ar-IQ"/>
        </w:rPr>
        <w:t>ّ</w:t>
      </w:r>
      <w:r w:rsidRPr="005258BA">
        <w:rPr>
          <w:rFonts w:hint="cs"/>
          <w:rtl/>
          <w:lang w:bidi="ar-IQ"/>
        </w:rPr>
        <w:t>ضح من مجموع التعاريف التي تقدّ</w:t>
      </w:r>
      <w:r w:rsidR="005A0D53" w:rsidRPr="005258BA">
        <w:rPr>
          <w:rFonts w:hint="cs"/>
          <w:rtl/>
          <w:lang w:bidi="ar-IQ"/>
        </w:rPr>
        <w:t>م ذكرها للطف المقرِّب والمحصِّل</w:t>
      </w:r>
      <w:r w:rsidRPr="005258BA">
        <w:rPr>
          <w:rFonts w:hint="cs"/>
          <w:rtl/>
          <w:lang w:bidi="ar-IQ"/>
        </w:rPr>
        <w:t xml:space="preserve"> أن كلا هذين النوعين من اللطف يشتركان في خصوصية دعوة المكل</w:t>
      </w:r>
      <w:r w:rsidR="005A0D53" w:rsidRPr="005258BA">
        <w:rPr>
          <w:rFonts w:hint="cs"/>
          <w:rtl/>
          <w:lang w:bidi="ar-IQ"/>
        </w:rPr>
        <w:t>ّ</w:t>
      </w:r>
      <w:r w:rsidRPr="005258BA">
        <w:rPr>
          <w:rFonts w:hint="cs"/>
          <w:rtl/>
          <w:lang w:bidi="ar-IQ"/>
        </w:rPr>
        <w:t xml:space="preserve">ف إلى امتثال الطاعة وترك المعصية، </w:t>
      </w:r>
      <w:r w:rsidR="00201361" w:rsidRPr="005258BA">
        <w:rPr>
          <w:rFonts w:hint="cs"/>
          <w:rtl/>
          <w:lang w:bidi="ar-IQ"/>
        </w:rPr>
        <w:t>بَيْدَ</w:t>
      </w:r>
      <w:r w:rsidRPr="005258BA">
        <w:rPr>
          <w:rFonts w:hint="cs"/>
          <w:rtl/>
          <w:lang w:bidi="ar-IQ"/>
        </w:rPr>
        <w:t xml:space="preserve"> أن هذه الخصيصة في اللطف المحصِّل أقوى منها في اللطف المقرِّب؛ بحيث تكون سبباً في حصول الملطوف فيه. </w:t>
      </w:r>
      <w:r w:rsidR="00201361" w:rsidRPr="005258BA">
        <w:rPr>
          <w:rFonts w:hint="cs"/>
          <w:rtl/>
          <w:lang w:bidi="ar-IQ"/>
        </w:rPr>
        <w:t>بَيْدَ</w:t>
      </w:r>
      <w:r w:rsidRPr="005258BA">
        <w:rPr>
          <w:rFonts w:hint="cs"/>
          <w:rtl/>
          <w:lang w:bidi="ar-IQ"/>
        </w:rPr>
        <w:t xml:space="preserve"> أن المعنى الذي يذكره </w:t>
      </w:r>
      <w:r w:rsidR="005A0D53" w:rsidRPr="005258BA">
        <w:rPr>
          <w:rFonts w:hint="cs"/>
          <w:rtl/>
          <w:lang w:bidi="ar-IQ"/>
        </w:rPr>
        <w:t>الشيخ</w:t>
      </w:r>
      <w:r w:rsidRPr="005258BA">
        <w:rPr>
          <w:rFonts w:hint="cs"/>
          <w:rtl/>
          <w:lang w:bidi="ar-IQ"/>
        </w:rPr>
        <w:t xml:space="preserve"> السبحاني حول اللطف المحصِّل يختلف عن المعنى المتقد</w:t>
      </w:r>
      <w:r w:rsidR="009C73B4" w:rsidRPr="005258BA">
        <w:rPr>
          <w:rFonts w:hint="cs"/>
          <w:rtl/>
          <w:lang w:bidi="ar-IQ"/>
        </w:rPr>
        <w:t xml:space="preserve">ّم؛ </w:t>
      </w:r>
      <w:r w:rsidRPr="005258BA">
        <w:rPr>
          <w:rFonts w:hint="cs"/>
          <w:rtl/>
          <w:lang w:bidi="ar-IQ"/>
        </w:rPr>
        <w:t>إذ قال في هذا الشأن: إن اللطف يعني أن يقوم الله بأمر</w:t>
      </w:r>
      <w:r w:rsidR="009C73B4" w:rsidRPr="005258BA">
        <w:rPr>
          <w:rFonts w:hint="cs"/>
          <w:rtl/>
          <w:lang w:bidi="ar-IQ"/>
        </w:rPr>
        <w:t>ٍ</w:t>
      </w:r>
      <w:r w:rsidRPr="005258BA">
        <w:rPr>
          <w:rFonts w:hint="cs"/>
          <w:rtl/>
          <w:lang w:bidi="ar-IQ"/>
        </w:rPr>
        <w:t xml:space="preserve"> يدفع العباد إلى الطاعة، </w:t>
      </w:r>
      <w:r w:rsidR="00201361" w:rsidRPr="005258BA">
        <w:rPr>
          <w:rFonts w:hint="cs"/>
          <w:rtl/>
          <w:lang w:bidi="ar-IQ"/>
        </w:rPr>
        <w:t>بَيْدَ</w:t>
      </w:r>
      <w:r w:rsidRPr="005258BA">
        <w:rPr>
          <w:rFonts w:hint="cs"/>
          <w:rtl/>
          <w:lang w:bidi="ar-IQ"/>
        </w:rPr>
        <w:t xml:space="preserve"> أن المبادئ والمقد</w:t>
      </w:r>
      <w:r w:rsidR="009C73B4" w:rsidRPr="005258BA">
        <w:rPr>
          <w:rFonts w:hint="cs"/>
          <w:rtl/>
          <w:lang w:bidi="ar-IQ"/>
        </w:rPr>
        <w:t>ّ</w:t>
      </w:r>
      <w:r w:rsidRPr="005258BA">
        <w:rPr>
          <w:rFonts w:hint="cs"/>
          <w:rtl/>
          <w:lang w:bidi="ar-IQ"/>
        </w:rPr>
        <w:t>مات التي تشك</w:t>
      </w:r>
      <w:r w:rsidR="009C73B4" w:rsidRPr="005258BA">
        <w:rPr>
          <w:rFonts w:hint="cs"/>
          <w:rtl/>
          <w:lang w:bidi="ar-IQ"/>
        </w:rPr>
        <w:t>ّ</w:t>
      </w:r>
      <w:r w:rsidRPr="005258BA">
        <w:rPr>
          <w:rFonts w:hint="cs"/>
          <w:rtl/>
          <w:lang w:bidi="ar-IQ"/>
        </w:rPr>
        <w:t>ل ماد</w:t>
      </w:r>
      <w:r w:rsidR="009C73B4" w:rsidRPr="005258BA">
        <w:rPr>
          <w:rFonts w:hint="cs"/>
          <w:rtl/>
          <w:lang w:bidi="ar-IQ"/>
        </w:rPr>
        <w:t>ّ</w:t>
      </w:r>
      <w:r w:rsidRPr="005258BA">
        <w:rPr>
          <w:rFonts w:hint="cs"/>
          <w:rtl/>
          <w:lang w:bidi="ar-IQ"/>
        </w:rPr>
        <w:t>ة</w:t>
      </w:r>
      <w:r w:rsidR="009C73B4" w:rsidRPr="005258BA">
        <w:rPr>
          <w:rFonts w:hint="cs"/>
          <w:rtl/>
          <w:lang w:bidi="ar-IQ"/>
        </w:rPr>
        <w:t>ً</w:t>
      </w:r>
      <w:r w:rsidRPr="005258BA">
        <w:rPr>
          <w:rFonts w:hint="cs"/>
          <w:rtl/>
          <w:lang w:bidi="ar-IQ"/>
        </w:rPr>
        <w:t xml:space="preserve"> لتقرّب العباد من الله على نوعين، وهما:</w:t>
      </w:r>
    </w:p>
    <w:p w:rsidR="002C359C" w:rsidRPr="005258BA" w:rsidRDefault="002C359C" w:rsidP="003F4A68">
      <w:pPr>
        <w:rPr>
          <w:rtl/>
          <w:lang w:bidi="ar-IQ"/>
        </w:rPr>
      </w:pPr>
      <w:r w:rsidRPr="005258BA">
        <w:rPr>
          <w:rFonts w:hint="cs"/>
          <w:rtl/>
          <w:lang w:bidi="ar-IQ"/>
        </w:rPr>
        <w:t>1ـ المقد</w:t>
      </w:r>
      <w:r w:rsidR="009C73B4" w:rsidRPr="005258BA">
        <w:rPr>
          <w:rFonts w:hint="cs"/>
          <w:rtl/>
          <w:lang w:bidi="ar-IQ"/>
        </w:rPr>
        <w:t>ّ</w:t>
      </w:r>
      <w:r w:rsidRPr="005258BA">
        <w:rPr>
          <w:rFonts w:hint="cs"/>
          <w:rtl/>
          <w:lang w:bidi="ar-IQ"/>
        </w:rPr>
        <w:t>مات التي لولاها لا يتحق</w:t>
      </w:r>
      <w:r w:rsidR="009C73B4" w:rsidRPr="005258BA">
        <w:rPr>
          <w:rFonts w:hint="cs"/>
          <w:rtl/>
          <w:lang w:bidi="ar-IQ"/>
        </w:rPr>
        <w:t>ّ</w:t>
      </w:r>
      <w:r w:rsidRPr="005258BA">
        <w:rPr>
          <w:rFonts w:hint="cs"/>
          <w:rtl/>
          <w:lang w:bidi="ar-IQ"/>
        </w:rPr>
        <w:t>ق الهدف من الخلق، ويكون خلق الإنسان عبثاً ولغواً</w:t>
      </w:r>
      <w:r w:rsidR="009B250C" w:rsidRPr="005258BA">
        <w:rPr>
          <w:rFonts w:hint="cs"/>
          <w:rtl/>
          <w:lang w:bidi="ar-IQ"/>
        </w:rPr>
        <w:t>.</w:t>
      </w:r>
      <w:r w:rsidRPr="005258BA">
        <w:rPr>
          <w:rFonts w:hint="cs"/>
          <w:rtl/>
          <w:lang w:bidi="ar-IQ"/>
        </w:rPr>
        <w:t xml:space="preserve"> واللطف بهذا المعنى يكون محصِّلاً.</w:t>
      </w:r>
    </w:p>
    <w:p w:rsidR="002C359C" w:rsidRPr="005258BA" w:rsidRDefault="002C359C" w:rsidP="003F4A68">
      <w:pPr>
        <w:rPr>
          <w:rtl/>
          <w:lang w:bidi="ar-IQ"/>
        </w:rPr>
      </w:pPr>
      <w:r w:rsidRPr="005258BA">
        <w:rPr>
          <w:rFonts w:hint="cs"/>
          <w:rtl/>
          <w:lang w:bidi="ar-IQ"/>
        </w:rPr>
        <w:t>2ـ المقد</w:t>
      </w:r>
      <w:r w:rsidR="009C73B4" w:rsidRPr="005258BA">
        <w:rPr>
          <w:rFonts w:hint="cs"/>
          <w:rtl/>
          <w:lang w:bidi="ar-IQ"/>
        </w:rPr>
        <w:t>ّ</w:t>
      </w:r>
      <w:r w:rsidRPr="005258BA">
        <w:rPr>
          <w:rFonts w:hint="cs"/>
          <w:rtl/>
          <w:lang w:bidi="ar-IQ"/>
        </w:rPr>
        <w:t>مات التي يكون المكل</w:t>
      </w:r>
      <w:r w:rsidR="009C73B4" w:rsidRPr="005258BA">
        <w:rPr>
          <w:rFonts w:hint="cs"/>
          <w:rtl/>
          <w:lang w:bidi="ar-IQ"/>
        </w:rPr>
        <w:t>ّ</w:t>
      </w:r>
      <w:r w:rsidRPr="005258BA">
        <w:rPr>
          <w:rFonts w:hint="cs"/>
          <w:rtl/>
          <w:lang w:bidi="ar-IQ"/>
        </w:rPr>
        <w:t>ف مع وجودها قريباً من امتثال التكاليف والطاعات، ويتحق</w:t>
      </w:r>
      <w:r w:rsidR="009C73B4" w:rsidRPr="005258BA">
        <w:rPr>
          <w:rFonts w:hint="cs"/>
          <w:rtl/>
          <w:lang w:bidi="ar-IQ"/>
        </w:rPr>
        <w:t>ّ</w:t>
      </w:r>
      <w:r w:rsidRPr="005258BA">
        <w:rPr>
          <w:rFonts w:hint="cs"/>
          <w:rtl/>
          <w:lang w:bidi="ar-IQ"/>
        </w:rPr>
        <w:t>ق الغرض من التكليف بشكل</w:t>
      </w:r>
      <w:r w:rsidR="009C73B4" w:rsidRPr="005258BA">
        <w:rPr>
          <w:rFonts w:hint="cs"/>
          <w:rtl/>
          <w:lang w:bidi="ar-IQ"/>
        </w:rPr>
        <w:t>ٍ</w:t>
      </w:r>
      <w:r w:rsidRPr="005258BA">
        <w:rPr>
          <w:rFonts w:hint="cs"/>
          <w:rtl/>
          <w:lang w:bidi="ar-IQ"/>
        </w:rPr>
        <w:t xml:space="preserve"> أيسر، رغم أنه حت</w:t>
      </w:r>
      <w:r w:rsidR="009C73B4" w:rsidRPr="005258BA">
        <w:rPr>
          <w:rFonts w:hint="cs"/>
          <w:rtl/>
          <w:lang w:bidi="ar-IQ"/>
        </w:rPr>
        <w:t>ّ</w:t>
      </w:r>
      <w:r w:rsidRPr="005258BA">
        <w:rPr>
          <w:rFonts w:hint="cs"/>
          <w:rtl/>
          <w:lang w:bidi="ar-IQ"/>
        </w:rPr>
        <w:t>ى إذا لم تتحق</w:t>
      </w:r>
      <w:r w:rsidR="009C73B4" w:rsidRPr="005258BA">
        <w:rPr>
          <w:rFonts w:hint="cs"/>
          <w:rtl/>
          <w:lang w:bidi="ar-IQ"/>
        </w:rPr>
        <w:t>ّق هذه المبادئ</w:t>
      </w:r>
      <w:r w:rsidRPr="005258BA">
        <w:rPr>
          <w:rFonts w:hint="cs"/>
          <w:rtl/>
          <w:lang w:bidi="ar-IQ"/>
        </w:rPr>
        <w:t xml:space="preserve"> يمكن للعباد أن يأتوا بالطاعة، ولا يكون الغرض من التكليف ممتنعاً. واللطف بهذا المعنى يُسمّى لطفاً مقرِّباً</w:t>
      </w:r>
      <w:r w:rsidRPr="005258BA">
        <w:rPr>
          <w:vertAlign w:val="superscript"/>
          <w:rtl/>
          <w:lang w:bidi="ar-IQ"/>
        </w:rPr>
        <w:t>(</w:t>
      </w:r>
      <w:r w:rsidRPr="005258BA">
        <w:rPr>
          <w:rStyle w:val="ac"/>
          <w:sz w:val="27"/>
          <w:rtl/>
          <w:lang w:bidi="ar-IQ"/>
        </w:rPr>
        <w:endnoteReference w:id="200"/>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ومن هنا يكون معنى اللطف المحصِّل من وجهة نظر </w:t>
      </w:r>
      <w:r w:rsidR="009B250C" w:rsidRPr="005258BA">
        <w:rPr>
          <w:rFonts w:hint="cs"/>
          <w:rtl/>
          <w:lang w:bidi="ar-IQ"/>
        </w:rPr>
        <w:t>الشيخ</w:t>
      </w:r>
      <w:r w:rsidRPr="005258BA">
        <w:rPr>
          <w:rFonts w:hint="cs"/>
          <w:rtl/>
          <w:lang w:bidi="ar-IQ"/>
        </w:rPr>
        <w:t xml:space="preserve"> السبحاني أخص</w:t>
      </w:r>
      <w:r w:rsidR="009B250C" w:rsidRPr="005258BA">
        <w:rPr>
          <w:rFonts w:hint="cs"/>
          <w:rtl/>
          <w:lang w:bidi="ar-IQ"/>
        </w:rPr>
        <w:t>ّ</w:t>
      </w:r>
      <w:r w:rsidRPr="005258BA">
        <w:rPr>
          <w:rFonts w:hint="cs"/>
          <w:rtl/>
          <w:lang w:bidi="ar-IQ"/>
        </w:rPr>
        <w:t xml:space="preserve"> من المعنى المتقد</w:t>
      </w:r>
      <w:r w:rsidR="009B250C" w:rsidRPr="005258BA">
        <w:rPr>
          <w:rFonts w:hint="cs"/>
          <w:rtl/>
          <w:lang w:bidi="ar-IQ"/>
        </w:rPr>
        <w:t>ّ</w:t>
      </w:r>
      <w:r w:rsidRPr="005258BA">
        <w:rPr>
          <w:rFonts w:hint="cs"/>
          <w:rtl/>
          <w:lang w:bidi="ar-IQ"/>
        </w:rPr>
        <w:t>م؛ لأن المعنى المنظور للمتكل</w:t>
      </w:r>
      <w:r w:rsidR="009B250C" w:rsidRPr="005258BA">
        <w:rPr>
          <w:rFonts w:hint="cs"/>
          <w:rtl/>
          <w:lang w:bidi="ar-IQ"/>
        </w:rPr>
        <w:t>ّ</w:t>
      </w:r>
      <w:r w:rsidRPr="005258BA">
        <w:rPr>
          <w:rFonts w:hint="cs"/>
          <w:rtl/>
          <w:lang w:bidi="ar-IQ"/>
        </w:rPr>
        <w:t>مين يمكن أن يشمل أموراً يتحق</w:t>
      </w:r>
      <w:r w:rsidR="009B250C" w:rsidRPr="005258BA">
        <w:rPr>
          <w:rFonts w:hint="cs"/>
          <w:rtl/>
          <w:lang w:bidi="ar-IQ"/>
        </w:rPr>
        <w:t>ّ</w:t>
      </w:r>
      <w:r w:rsidRPr="005258BA">
        <w:rPr>
          <w:rFonts w:hint="cs"/>
          <w:rtl/>
          <w:lang w:bidi="ar-IQ"/>
        </w:rPr>
        <w:t>ق الهدف من الخلق حت</w:t>
      </w:r>
      <w:r w:rsidR="009B250C" w:rsidRPr="005258BA">
        <w:rPr>
          <w:rFonts w:hint="cs"/>
          <w:rtl/>
          <w:lang w:bidi="ar-IQ"/>
        </w:rPr>
        <w:t>ّ</w:t>
      </w:r>
      <w:r w:rsidRPr="005258BA">
        <w:rPr>
          <w:rFonts w:hint="cs"/>
          <w:rtl/>
          <w:lang w:bidi="ar-IQ"/>
        </w:rPr>
        <w:t>ى من دونها أيضاً.</w:t>
      </w:r>
    </w:p>
    <w:p w:rsidR="002C359C" w:rsidRPr="005258BA" w:rsidRDefault="002C359C" w:rsidP="003F4A68">
      <w:pPr>
        <w:rPr>
          <w:rtl/>
          <w:lang w:bidi="ar-IQ"/>
        </w:rPr>
      </w:pPr>
    </w:p>
    <w:p w:rsidR="002C359C" w:rsidRPr="005258BA" w:rsidRDefault="002C359C" w:rsidP="00014B01">
      <w:pPr>
        <w:pStyle w:val="31"/>
        <w:spacing w:line="400" w:lineRule="exact"/>
        <w:rPr>
          <w:color w:val="auto"/>
          <w:rtl/>
          <w:lang w:bidi="ar-IQ"/>
        </w:rPr>
      </w:pPr>
      <w:r w:rsidRPr="005258BA">
        <w:rPr>
          <w:rFonts w:hint="cs"/>
          <w:color w:val="auto"/>
          <w:rtl/>
          <w:lang w:bidi="ar-IQ"/>
        </w:rPr>
        <w:t>أقسام اللطف</w:t>
      </w:r>
      <w:r w:rsidR="00AC3B5B" w:rsidRPr="005258BA">
        <w:rPr>
          <w:rFonts w:hint="cs"/>
          <w:color w:val="auto"/>
          <w:rtl/>
          <w:lang w:val="en-US" w:bidi="ar-IQ"/>
        </w:rPr>
        <w:t xml:space="preserve"> ــــــ</w:t>
      </w:r>
    </w:p>
    <w:p w:rsidR="002C359C" w:rsidRPr="005258BA" w:rsidRDefault="002C359C" w:rsidP="003F4A68">
      <w:pPr>
        <w:rPr>
          <w:rtl/>
          <w:lang w:bidi="ar-IQ"/>
        </w:rPr>
      </w:pPr>
      <w:r w:rsidRPr="005258BA">
        <w:rPr>
          <w:rFonts w:hint="cs"/>
          <w:rtl/>
          <w:lang w:bidi="ar-IQ"/>
        </w:rPr>
        <w:t>بالإضافة إلى تقسيم اللطف إلى</w:t>
      </w:r>
      <w:r w:rsidR="009B250C" w:rsidRPr="005258BA">
        <w:rPr>
          <w:rFonts w:hint="cs"/>
          <w:rtl/>
          <w:lang w:bidi="ar-IQ"/>
        </w:rPr>
        <w:t>:</w:t>
      </w:r>
      <w:r w:rsidRPr="005258BA">
        <w:rPr>
          <w:rFonts w:hint="cs"/>
          <w:rtl/>
          <w:lang w:bidi="ar-IQ"/>
        </w:rPr>
        <w:t xml:space="preserve"> المقرِّب</w:t>
      </w:r>
      <w:r w:rsidR="009B250C" w:rsidRPr="005258BA">
        <w:rPr>
          <w:rFonts w:hint="cs"/>
          <w:rtl/>
          <w:lang w:bidi="ar-IQ"/>
        </w:rPr>
        <w:t>؛</w:t>
      </w:r>
      <w:r w:rsidRPr="005258BA">
        <w:rPr>
          <w:rFonts w:hint="cs"/>
          <w:rtl/>
          <w:lang w:bidi="ar-IQ"/>
        </w:rPr>
        <w:t xml:space="preserve"> والمحصِّل</w:t>
      </w:r>
      <w:r w:rsidR="009B250C" w:rsidRPr="005258BA">
        <w:rPr>
          <w:rFonts w:hint="cs"/>
          <w:rtl/>
          <w:lang w:bidi="ar-IQ"/>
        </w:rPr>
        <w:t>،</w:t>
      </w:r>
      <w:r w:rsidRPr="005258BA">
        <w:rPr>
          <w:rFonts w:hint="cs"/>
          <w:rtl/>
          <w:lang w:bidi="ar-IQ"/>
        </w:rPr>
        <w:t xml:space="preserve"> الذي تمّ بيانه ضمن تعريف اللطف، هناك آراء مختلفة أخرى بشأن أقسام اللطف أيضاً</w:t>
      </w:r>
      <w:r w:rsidR="009B250C" w:rsidRPr="005258BA">
        <w:rPr>
          <w:rFonts w:hint="cs"/>
          <w:rtl/>
          <w:lang w:bidi="ar-IQ"/>
        </w:rPr>
        <w:t>.</w:t>
      </w:r>
      <w:r w:rsidRPr="005258BA">
        <w:rPr>
          <w:rFonts w:hint="cs"/>
          <w:rtl/>
          <w:lang w:bidi="ar-IQ"/>
        </w:rPr>
        <w:t xml:space="preserve"> وسوف نتعرّض هنا إلى </w:t>
      </w:r>
      <w:r w:rsidRPr="005258BA">
        <w:rPr>
          <w:rFonts w:hint="cs"/>
          <w:rtl/>
          <w:lang w:bidi="ar-IQ"/>
        </w:rPr>
        <w:lastRenderedPageBreak/>
        <w:t>بيان بعض هذه الآراء:</w:t>
      </w:r>
    </w:p>
    <w:p w:rsidR="002C359C" w:rsidRPr="005258BA" w:rsidRDefault="002C359C" w:rsidP="003F4A68">
      <w:pPr>
        <w:rPr>
          <w:rtl/>
          <w:lang w:bidi="ar-IQ"/>
        </w:rPr>
      </w:pPr>
      <w:r w:rsidRPr="005258BA">
        <w:rPr>
          <w:rFonts w:hint="cs"/>
          <w:rtl/>
          <w:lang w:bidi="ar-IQ"/>
        </w:rPr>
        <w:t>يرى الشيخ الصدوق أن اللطف ينقسم إلى ثلاثة أقسام:</w:t>
      </w:r>
    </w:p>
    <w:p w:rsidR="002C359C" w:rsidRPr="005258BA" w:rsidRDefault="002C359C" w:rsidP="003F4A68">
      <w:pPr>
        <w:rPr>
          <w:rtl/>
          <w:lang w:bidi="ar-IQ"/>
        </w:rPr>
      </w:pPr>
      <w:r w:rsidRPr="005258BA">
        <w:rPr>
          <w:rFonts w:hint="cs"/>
          <w:rtl/>
          <w:lang w:bidi="ar-IQ"/>
        </w:rPr>
        <w:t>أـ إذا تحققت الطاعة من قبل المكل</w:t>
      </w:r>
      <w:r w:rsidR="009B250C" w:rsidRPr="005258BA">
        <w:rPr>
          <w:rFonts w:hint="cs"/>
          <w:rtl/>
          <w:lang w:bidi="ar-IQ"/>
        </w:rPr>
        <w:t>ّ</w:t>
      </w:r>
      <w:r w:rsidRPr="005258BA">
        <w:rPr>
          <w:rFonts w:hint="cs"/>
          <w:rtl/>
          <w:lang w:bidi="ar-IQ"/>
        </w:rPr>
        <w:t>ف مع وجود اللطف، ولم تتحق</w:t>
      </w:r>
      <w:r w:rsidR="009B250C" w:rsidRPr="005258BA">
        <w:rPr>
          <w:rFonts w:hint="cs"/>
          <w:rtl/>
          <w:lang w:bidi="ar-IQ"/>
        </w:rPr>
        <w:t>ّ</w:t>
      </w:r>
      <w:r w:rsidRPr="005258BA">
        <w:rPr>
          <w:rFonts w:hint="cs"/>
          <w:rtl/>
          <w:lang w:bidi="ar-IQ"/>
        </w:rPr>
        <w:t>ق مع عدم وجوده، س</w:t>
      </w:r>
      <w:r w:rsidR="009B250C" w:rsidRPr="005258BA">
        <w:rPr>
          <w:rFonts w:hint="cs"/>
          <w:rtl/>
          <w:lang w:bidi="ar-IQ"/>
        </w:rPr>
        <w:t>ُ</w:t>
      </w:r>
      <w:r w:rsidRPr="005258BA">
        <w:rPr>
          <w:rFonts w:hint="cs"/>
          <w:rtl/>
          <w:lang w:bidi="ar-IQ"/>
        </w:rPr>
        <w:t>مّي هذا اللطف توفيقاً.</w:t>
      </w:r>
    </w:p>
    <w:p w:rsidR="002C359C" w:rsidRPr="005258BA" w:rsidRDefault="002C359C" w:rsidP="003F4A68">
      <w:pPr>
        <w:rPr>
          <w:rtl/>
          <w:lang w:bidi="ar-IQ"/>
        </w:rPr>
      </w:pPr>
      <w:r w:rsidRPr="005258BA">
        <w:rPr>
          <w:rFonts w:hint="cs"/>
          <w:rtl/>
          <w:lang w:bidi="ar-IQ"/>
        </w:rPr>
        <w:t>ب ـ إذا لم تتحق</w:t>
      </w:r>
      <w:r w:rsidR="009B250C" w:rsidRPr="005258BA">
        <w:rPr>
          <w:rFonts w:hint="cs"/>
          <w:rtl/>
          <w:lang w:bidi="ar-IQ"/>
        </w:rPr>
        <w:t>ّ</w:t>
      </w:r>
      <w:r w:rsidRPr="005258BA">
        <w:rPr>
          <w:rFonts w:hint="cs"/>
          <w:rtl/>
          <w:lang w:bidi="ar-IQ"/>
        </w:rPr>
        <w:t>ق الطاعة من قبل المكل</w:t>
      </w:r>
      <w:r w:rsidR="009B250C" w:rsidRPr="005258BA">
        <w:rPr>
          <w:rFonts w:hint="cs"/>
          <w:rtl/>
          <w:lang w:bidi="ar-IQ"/>
        </w:rPr>
        <w:t>ّ</w:t>
      </w:r>
      <w:r w:rsidRPr="005258BA">
        <w:rPr>
          <w:rFonts w:hint="cs"/>
          <w:rtl/>
          <w:lang w:bidi="ar-IQ"/>
        </w:rPr>
        <w:t>ف مع وجود اللطف، ولكن</w:t>
      </w:r>
      <w:r w:rsidR="009B250C" w:rsidRPr="005258BA">
        <w:rPr>
          <w:rFonts w:hint="cs"/>
          <w:rtl/>
          <w:lang w:bidi="ar-IQ"/>
        </w:rPr>
        <w:t>ّ</w:t>
      </w:r>
      <w:r w:rsidRPr="005258BA">
        <w:rPr>
          <w:rFonts w:hint="cs"/>
          <w:rtl/>
          <w:lang w:bidi="ar-IQ"/>
        </w:rPr>
        <w:t>ه صار أقرب إلى امتثال الطاعة، لن يطلق عليه أكثر من اللطف.</w:t>
      </w:r>
    </w:p>
    <w:p w:rsidR="002C359C" w:rsidRPr="005258BA" w:rsidRDefault="002C359C" w:rsidP="003F4A68">
      <w:pPr>
        <w:rPr>
          <w:rtl/>
          <w:lang w:bidi="ar-IQ"/>
        </w:rPr>
      </w:pPr>
      <w:r w:rsidRPr="005258BA">
        <w:rPr>
          <w:rFonts w:hint="cs"/>
          <w:rtl/>
          <w:lang w:bidi="ar-IQ"/>
        </w:rPr>
        <w:t>ج ـ وأما إذا ترك المكل</w:t>
      </w:r>
      <w:r w:rsidR="009B250C" w:rsidRPr="005258BA">
        <w:rPr>
          <w:rFonts w:hint="cs"/>
          <w:rtl/>
          <w:lang w:bidi="ar-IQ"/>
        </w:rPr>
        <w:t>ّف المعصية مع وجود اللطف</w:t>
      </w:r>
      <w:r w:rsidRPr="005258BA">
        <w:rPr>
          <w:rFonts w:hint="cs"/>
          <w:rtl/>
          <w:lang w:bidi="ar-IQ"/>
        </w:rPr>
        <w:t xml:space="preserve"> سُمّي (هذا النوع من اللطف) عصمة.</w:t>
      </w:r>
    </w:p>
    <w:p w:rsidR="002C359C" w:rsidRPr="005258BA" w:rsidRDefault="002C359C" w:rsidP="003F4A68">
      <w:pPr>
        <w:rPr>
          <w:rtl/>
          <w:lang w:bidi="ar-IQ"/>
        </w:rPr>
      </w:pPr>
      <w:r w:rsidRPr="005258BA">
        <w:rPr>
          <w:rFonts w:hint="cs"/>
          <w:rtl/>
          <w:lang w:bidi="ar-IQ"/>
        </w:rPr>
        <w:t>إن اللطف منفصل</w:t>
      </w:r>
      <w:r w:rsidR="009B250C" w:rsidRPr="005258BA">
        <w:rPr>
          <w:rFonts w:hint="cs"/>
          <w:rtl/>
          <w:lang w:bidi="ar-IQ"/>
        </w:rPr>
        <w:t>ٌ</w:t>
      </w:r>
      <w:r w:rsidRPr="005258BA">
        <w:rPr>
          <w:rFonts w:hint="cs"/>
          <w:rtl/>
          <w:lang w:bidi="ar-IQ"/>
        </w:rPr>
        <w:t xml:space="preserve"> عن إعداد الأشياء الضرورية لامتثال الطاعة</w:t>
      </w:r>
      <w:r w:rsidRPr="005258BA">
        <w:rPr>
          <w:vertAlign w:val="superscript"/>
          <w:rtl/>
          <w:lang w:bidi="ar-IQ"/>
        </w:rPr>
        <w:t>(</w:t>
      </w:r>
      <w:r w:rsidRPr="005258BA">
        <w:rPr>
          <w:rStyle w:val="ac"/>
          <w:sz w:val="27"/>
          <w:rtl/>
          <w:lang w:bidi="ar-IQ"/>
        </w:rPr>
        <w:endnoteReference w:id="201"/>
      </w:r>
      <w:r w:rsidRPr="005258BA">
        <w:rPr>
          <w:vertAlign w:val="superscript"/>
          <w:rtl/>
          <w:lang w:bidi="ar-IQ"/>
        </w:rPr>
        <w:t>)</w:t>
      </w:r>
      <w:r w:rsidRPr="005258BA">
        <w:rPr>
          <w:rFonts w:hint="cs"/>
          <w:rtl/>
          <w:lang w:bidi="ar-IQ"/>
        </w:rPr>
        <w:t>.</w:t>
      </w:r>
    </w:p>
    <w:p w:rsidR="002C359C" w:rsidRPr="005258BA" w:rsidRDefault="009B250C" w:rsidP="003F4A68">
      <w:pPr>
        <w:rPr>
          <w:rtl/>
          <w:lang w:bidi="ar-IQ"/>
        </w:rPr>
      </w:pPr>
      <w:r w:rsidRPr="005258BA">
        <w:rPr>
          <w:rFonts w:hint="cs"/>
          <w:rtl/>
          <w:lang w:bidi="ar-IQ"/>
        </w:rPr>
        <w:t>بالالتفات إلى العبارة الأخيرة</w:t>
      </w:r>
      <w:r w:rsidR="002C359C" w:rsidRPr="005258BA">
        <w:rPr>
          <w:rFonts w:hint="cs"/>
          <w:rtl/>
          <w:lang w:bidi="ar-IQ"/>
        </w:rPr>
        <w:t xml:space="preserve"> </w:t>
      </w:r>
      <w:r w:rsidRPr="005258BA">
        <w:rPr>
          <w:rFonts w:hint="cs"/>
          <w:rtl/>
          <w:lang w:bidi="ar-IQ"/>
        </w:rPr>
        <w:t>يتّضح</w:t>
      </w:r>
      <w:r w:rsidR="002C359C" w:rsidRPr="005258BA">
        <w:rPr>
          <w:rFonts w:hint="cs"/>
          <w:rtl/>
          <w:lang w:bidi="ar-IQ"/>
        </w:rPr>
        <w:t xml:space="preserve"> أن المراد من التوفيق ليس هو اللطف المحصِّل؛ لأن المتكل</w:t>
      </w:r>
      <w:r w:rsidRPr="005258BA">
        <w:rPr>
          <w:rFonts w:hint="cs"/>
          <w:rtl/>
          <w:lang w:bidi="ar-IQ"/>
        </w:rPr>
        <w:t>ّمين في بيان معنى اللطف المحصِّل</w:t>
      </w:r>
      <w:r w:rsidR="002C359C" w:rsidRPr="005258BA">
        <w:rPr>
          <w:rFonts w:hint="cs"/>
          <w:rtl/>
          <w:lang w:bidi="ar-IQ"/>
        </w:rPr>
        <w:t xml:space="preserve"> لم يعتبروا لوازم القيام به منفصلة عنه.</w:t>
      </w:r>
    </w:p>
    <w:p w:rsidR="002C359C" w:rsidRPr="005258BA" w:rsidRDefault="002C359C" w:rsidP="003F4A68">
      <w:pPr>
        <w:rPr>
          <w:rtl/>
          <w:lang w:bidi="ar-IQ"/>
        </w:rPr>
      </w:pPr>
      <w:r w:rsidRPr="005258BA">
        <w:rPr>
          <w:rFonts w:hint="cs"/>
          <w:rtl/>
          <w:lang w:bidi="ar-IQ"/>
        </w:rPr>
        <w:t xml:space="preserve">ورد بيان أقسام اللطف في (مفتاح السعادة) </w:t>
      </w:r>
      <w:r w:rsidR="009B250C" w:rsidRPr="005258BA">
        <w:rPr>
          <w:rFonts w:hint="cs"/>
          <w:rtl/>
          <w:lang w:bidi="ar-IQ"/>
        </w:rPr>
        <w:t>ك</w:t>
      </w:r>
      <w:r w:rsidRPr="005258BA">
        <w:rPr>
          <w:rFonts w:hint="cs"/>
          <w:rtl/>
          <w:lang w:bidi="ar-IQ"/>
        </w:rPr>
        <w:t>ما يلي:</w:t>
      </w:r>
      <w:r w:rsidR="009B250C" w:rsidRPr="005258BA">
        <w:rPr>
          <w:rFonts w:hint="cs"/>
          <w:rtl/>
          <w:lang w:bidi="ar-IQ"/>
        </w:rPr>
        <w:t xml:space="preserve"> </w:t>
      </w:r>
      <w:r w:rsidRPr="005258BA">
        <w:rPr>
          <w:rFonts w:hint="cs"/>
          <w:rtl/>
          <w:lang w:bidi="ar-IQ"/>
        </w:rPr>
        <w:t>يمكن تصوّر اللطف على قسمين: اللطف الذي هو فعل الله</w:t>
      </w:r>
      <w:r w:rsidR="00874295" w:rsidRPr="005258BA">
        <w:rPr>
          <w:rFonts w:hint="cs"/>
          <w:rtl/>
          <w:lang w:bidi="ar-IQ"/>
        </w:rPr>
        <w:t>؛</w:t>
      </w:r>
      <w:r w:rsidRPr="005258BA">
        <w:rPr>
          <w:rFonts w:hint="cs"/>
          <w:rtl/>
          <w:lang w:bidi="ar-IQ"/>
        </w:rPr>
        <w:t xml:space="preserve"> واللطف الذي هو فعل غيره</w:t>
      </w:r>
      <w:r w:rsidR="00874295" w:rsidRPr="005258BA">
        <w:rPr>
          <w:rFonts w:hint="cs"/>
          <w:rtl/>
          <w:lang w:bidi="ar-IQ"/>
        </w:rPr>
        <w:t>.</w:t>
      </w:r>
      <w:r w:rsidRPr="005258BA">
        <w:rPr>
          <w:rFonts w:hint="cs"/>
          <w:rtl/>
          <w:lang w:bidi="ar-IQ"/>
        </w:rPr>
        <w:t xml:space="preserve"> وكل واحد من هذين القسمين ينقسم بدوره إلى قسمين: اللطف في الواجب</w:t>
      </w:r>
      <w:r w:rsidR="00874295" w:rsidRPr="005258BA">
        <w:rPr>
          <w:rFonts w:hint="cs"/>
          <w:rtl/>
          <w:lang w:bidi="ar-IQ"/>
        </w:rPr>
        <w:t>؛</w:t>
      </w:r>
      <w:r w:rsidRPr="005258BA">
        <w:rPr>
          <w:rFonts w:hint="cs"/>
          <w:rtl/>
          <w:lang w:bidi="ar-IQ"/>
        </w:rPr>
        <w:t xml:space="preserve"> واللطف في المندوب</w:t>
      </w:r>
      <w:r w:rsidRPr="005258BA">
        <w:rPr>
          <w:vertAlign w:val="superscript"/>
          <w:rtl/>
          <w:lang w:bidi="ar-IQ"/>
        </w:rPr>
        <w:t>(</w:t>
      </w:r>
      <w:r w:rsidRPr="005258BA">
        <w:rPr>
          <w:rStyle w:val="ac"/>
          <w:sz w:val="27"/>
          <w:rtl/>
          <w:lang w:bidi="ar-IQ"/>
        </w:rPr>
        <w:endnoteReference w:id="202"/>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ويذهب أكثر المتكل</w:t>
      </w:r>
      <w:r w:rsidR="00874295" w:rsidRPr="005258BA">
        <w:rPr>
          <w:rFonts w:hint="cs"/>
          <w:rtl/>
          <w:lang w:bidi="ar-IQ"/>
        </w:rPr>
        <w:t>ّ</w:t>
      </w:r>
      <w:r w:rsidRPr="005258BA">
        <w:rPr>
          <w:rFonts w:hint="cs"/>
          <w:rtl/>
          <w:lang w:bidi="ar-IQ"/>
        </w:rPr>
        <w:t>مين، ومنهم العلا</w:t>
      </w:r>
      <w:r w:rsidR="00874295" w:rsidRPr="005258BA">
        <w:rPr>
          <w:rFonts w:hint="cs"/>
          <w:rtl/>
          <w:lang w:bidi="ar-IQ"/>
        </w:rPr>
        <w:t>ّ</w:t>
      </w:r>
      <w:r w:rsidRPr="005258BA">
        <w:rPr>
          <w:rFonts w:hint="cs"/>
          <w:rtl/>
          <w:lang w:bidi="ar-IQ"/>
        </w:rPr>
        <w:t>مة الحل</w:t>
      </w:r>
      <w:r w:rsidR="00874295" w:rsidRPr="005258BA">
        <w:rPr>
          <w:rFonts w:hint="cs"/>
          <w:rtl/>
          <w:lang w:bidi="ar-IQ"/>
        </w:rPr>
        <w:t>ّ</w:t>
      </w:r>
      <w:r w:rsidRPr="005258BA">
        <w:rPr>
          <w:rFonts w:hint="cs"/>
          <w:rtl/>
          <w:lang w:bidi="ar-IQ"/>
        </w:rPr>
        <w:t>ي</w:t>
      </w:r>
      <w:r w:rsidR="00874295" w:rsidRPr="005258BA">
        <w:rPr>
          <w:rFonts w:hint="cs"/>
          <w:rtl/>
          <w:lang w:bidi="ar-IQ"/>
        </w:rPr>
        <w:t>،</w:t>
      </w:r>
      <w:r w:rsidRPr="005258BA">
        <w:rPr>
          <w:rFonts w:hint="cs"/>
          <w:rtl/>
          <w:lang w:bidi="ar-IQ"/>
        </w:rPr>
        <w:t xml:space="preserve"> إلى اعتبار اللطف على ثلاثة أقسام، وهي:</w:t>
      </w:r>
    </w:p>
    <w:p w:rsidR="002C359C" w:rsidRPr="005258BA" w:rsidRDefault="002C359C" w:rsidP="003F4A68">
      <w:pPr>
        <w:rPr>
          <w:rtl/>
          <w:lang w:bidi="ar-IQ"/>
        </w:rPr>
      </w:pPr>
      <w:r w:rsidRPr="005258BA">
        <w:rPr>
          <w:rFonts w:hint="cs"/>
          <w:rtl/>
          <w:lang w:bidi="ar-IQ"/>
        </w:rPr>
        <w:t xml:space="preserve">أـ </w:t>
      </w:r>
      <w:r w:rsidRPr="005258BA">
        <w:rPr>
          <w:rtl/>
          <w:lang w:bidi="ar-IQ"/>
        </w:rPr>
        <w:t xml:space="preserve">أن يكون </w:t>
      </w:r>
      <w:r w:rsidRPr="005258BA">
        <w:rPr>
          <w:rFonts w:hint="cs"/>
          <w:rtl/>
          <w:lang w:bidi="ar-IQ"/>
        </w:rPr>
        <w:t xml:space="preserve">[اللطف] </w:t>
      </w:r>
      <w:r w:rsidRPr="005258BA">
        <w:rPr>
          <w:rtl/>
          <w:lang w:bidi="ar-IQ"/>
        </w:rPr>
        <w:t>من فعل الله تعالى، فهذا يجب على الله تعالى فعله</w:t>
      </w:r>
      <w:r w:rsidRPr="005258BA">
        <w:rPr>
          <w:rFonts w:hint="cs"/>
          <w:rtl/>
          <w:lang w:bidi="ar-IQ"/>
        </w:rPr>
        <w:t>.</w:t>
      </w:r>
    </w:p>
    <w:p w:rsidR="002C359C" w:rsidRPr="005258BA" w:rsidRDefault="002C359C" w:rsidP="003F4A68">
      <w:pPr>
        <w:rPr>
          <w:rtl/>
          <w:lang w:bidi="ar-IQ"/>
        </w:rPr>
      </w:pPr>
      <w:r w:rsidRPr="005258BA">
        <w:rPr>
          <w:rFonts w:hint="cs"/>
          <w:rtl/>
          <w:lang w:bidi="ar-IQ"/>
        </w:rPr>
        <w:t>ب ـ أ</w:t>
      </w:r>
      <w:r w:rsidRPr="005258BA">
        <w:rPr>
          <w:rtl/>
          <w:lang w:bidi="ar-IQ"/>
        </w:rPr>
        <w:t>ن يكون من فعل المكلف، فهذا يجب على الله تعالى أن يعر</w:t>
      </w:r>
      <w:r w:rsidR="00BE6AAF" w:rsidRPr="005258BA">
        <w:rPr>
          <w:rFonts w:hint="cs"/>
          <w:rtl/>
          <w:lang w:bidi="ar-IQ"/>
        </w:rPr>
        <w:t>ّ</w:t>
      </w:r>
      <w:r w:rsidRPr="005258BA">
        <w:rPr>
          <w:rtl/>
          <w:lang w:bidi="ar-IQ"/>
        </w:rPr>
        <w:t>فه إي</w:t>
      </w:r>
      <w:r w:rsidR="00BE6AAF" w:rsidRPr="005258BA">
        <w:rPr>
          <w:rFonts w:hint="cs"/>
          <w:rtl/>
          <w:lang w:bidi="ar-IQ"/>
        </w:rPr>
        <w:t>ّ</w:t>
      </w:r>
      <w:r w:rsidRPr="005258BA">
        <w:rPr>
          <w:rtl/>
          <w:lang w:bidi="ar-IQ"/>
        </w:rPr>
        <w:t>اه ويشعره به ويوجبه عليه</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ج ـ </w:t>
      </w:r>
      <w:r w:rsidRPr="005258BA">
        <w:rPr>
          <w:rtl/>
          <w:lang w:bidi="ar-IQ"/>
        </w:rPr>
        <w:t>أن يكون من فعل غيرهما، فهذا ما يشترط في التكليف بالملطوف فيه العلم بأن ذلك الغير يفعل اللطف</w:t>
      </w:r>
      <w:r w:rsidRPr="005258BA">
        <w:rPr>
          <w:vertAlign w:val="superscript"/>
          <w:rtl/>
          <w:lang w:bidi="ar-IQ"/>
        </w:rPr>
        <w:t>(</w:t>
      </w:r>
      <w:r w:rsidRPr="005258BA">
        <w:rPr>
          <w:vertAlign w:val="superscript"/>
          <w:rtl/>
          <w:lang w:bidi="ar-IQ"/>
        </w:rPr>
        <w:endnoteReference w:id="203"/>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p>
    <w:p w:rsidR="002C359C" w:rsidRPr="005258BA" w:rsidRDefault="002C359C" w:rsidP="00014B01">
      <w:pPr>
        <w:pStyle w:val="31"/>
        <w:spacing w:line="400" w:lineRule="exact"/>
        <w:rPr>
          <w:color w:val="auto"/>
          <w:rtl/>
          <w:lang w:bidi="ar-IQ"/>
        </w:rPr>
      </w:pPr>
      <w:r w:rsidRPr="005258BA">
        <w:rPr>
          <w:rFonts w:hint="cs"/>
          <w:color w:val="auto"/>
          <w:rtl/>
          <w:lang w:bidi="ar-IQ"/>
        </w:rPr>
        <w:t>أحكام اللطف</w:t>
      </w:r>
      <w:r w:rsidR="00AC3B5B" w:rsidRPr="005258BA">
        <w:rPr>
          <w:rFonts w:hint="cs"/>
          <w:color w:val="auto"/>
          <w:rtl/>
          <w:lang w:val="en-US" w:bidi="ar-IQ"/>
        </w:rPr>
        <w:t xml:space="preserve"> ــــــ</w:t>
      </w:r>
    </w:p>
    <w:p w:rsidR="002C359C" w:rsidRPr="005258BA" w:rsidRDefault="002C359C" w:rsidP="003F4A68">
      <w:pPr>
        <w:rPr>
          <w:rtl/>
          <w:lang w:bidi="ar-IQ"/>
        </w:rPr>
      </w:pPr>
      <w:r w:rsidRPr="005258BA">
        <w:rPr>
          <w:rFonts w:hint="cs"/>
          <w:rtl/>
          <w:lang w:bidi="ar-IQ"/>
        </w:rPr>
        <w:t>يذهب المتكلمون المسلمون إلى ترتيب بعض الأحكام على أصل اللطف</w:t>
      </w:r>
      <w:r w:rsidR="00BE6AAF" w:rsidRPr="005258BA">
        <w:rPr>
          <w:rFonts w:hint="cs"/>
          <w:rtl/>
          <w:lang w:bidi="ar-IQ"/>
        </w:rPr>
        <w:t>.</w:t>
      </w:r>
      <w:r w:rsidRPr="005258BA">
        <w:rPr>
          <w:rFonts w:hint="cs"/>
          <w:rtl/>
          <w:lang w:bidi="ar-IQ"/>
        </w:rPr>
        <w:t xml:space="preserve"> وفي</w:t>
      </w:r>
      <w:r w:rsidR="00BE6AAF" w:rsidRPr="005258BA">
        <w:rPr>
          <w:rFonts w:hint="cs"/>
          <w:rtl/>
          <w:lang w:bidi="ar-IQ"/>
        </w:rPr>
        <w:t xml:space="preserve"> </w:t>
      </w:r>
      <w:r w:rsidRPr="005258BA">
        <w:rPr>
          <w:rFonts w:hint="cs"/>
          <w:rtl/>
          <w:lang w:bidi="ar-IQ"/>
        </w:rPr>
        <w:t xml:space="preserve">ما </w:t>
      </w:r>
      <w:r w:rsidRPr="005258BA">
        <w:rPr>
          <w:rFonts w:hint="cs"/>
          <w:rtl/>
          <w:lang w:bidi="ar-IQ"/>
        </w:rPr>
        <w:lastRenderedPageBreak/>
        <w:t xml:space="preserve">يلي نتعرّض إلى بيان هذه الأحكام على النحو </w:t>
      </w:r>
      <w:r w:rsidR="00BE6AAF" w:rsidRPr="005258BA">
        <w:rPr>
          <w:rFonts w:hint="cs"/>
          <w:rtl/>
          <w:lang w:bidi="ar-IQ"/>
        </w:rPr>
        <w:t>التالي</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1ـ </w:t>
      </w:r>
      <w:r w:rsidR="00201361" w:rsidRPr="005258BA">
        <w:rPr>
          <w:rtl/>
          <w:lang w:bidi="ar-IQ"/>
        </w:rPr>
        <w:t>لا بُدَّ</w:t>
      </w:r>
      <w:r w:rsidRPr="005258BA">
        <w:rPr>
          <w:rtl/>
          <w:lang w:bidi="ar-IQ"/>
        </w:rPr>
        <w:t xml:space="preserve"> أن يكون بين اللطف والملطوف فيه مناسبة</w:t>
      </w:r>
      <w:r w:rsidR="00BE6AAF" w:rsidRPr="005258BA">
        <w:rPr>
          <w:rFonts w:hint="cs"/>
          <w:rtl/>
          <w:lang w:bidi="ar-IQ"/>
        </w:rPr>
        <w:t>ٌ</w:t>
      </w:r>
      <w:r w:rsidRPr="005258BA">
        <w:rPr>
          <w:rtl/>
          <w:lang w:bidi="ar-IQ"/>
        </w:rPr>
        <w:t>، والمراد بالمناسبة هنا كون اللطف بحيث يكون حصوله داعيا</w:t>
      </w:r>
      <w:r w:rsidRPr="005258BA">
        <w:rPr>
          <w:rFonts w:hint="cs"/>
          <w:rtl/>
          <w:lang w:bidi="ar-IQ"/>
        </w:rPr>
        <w:t>ً</w:t>
      </w:r>
      <w:r w:rsidRPr="005258BA">
        <w:rPr>
          <w:rtl/>
          <w:lang w:bidi="ar-IQ"/>
        </w:rPr>
        <w:t xml:space="preserve"> إلى حصول الملطوف فيه</w:t>
      </w:r>
      <w:r w:rsidR="00BE6AAF" w:rsidRPr="005258BA">
        <w:rPr>
          <w:rFonts w:hint="cs"/>
          <w:rtl/>
          <w:lang w:bidi="ar-IQ"/>
        </w:rPr>
        <w:t>.</w:t>
      </w:r>
      <w:r w:rsidRPr="005258BA">
        <w:rPr>
          <w:rtl/>
          <w:lang w:bidi="ar-IQ"/>
        </w:rPr>
        <w:t xml:space="preserve"> وهذا ظاهر</w:t>
      </w:r>
      <w:r w:rsidR="00BE6AAF" w:rsidRPr="005258BA">
        <w:rPr>
          <w:rFonts w:hint="cs"/>
          <w:rtl/>
          <w:lang w:bidi="ar-IQ"/>
        </w:rPr>
        <w:t>ٌ؛</w:t>
      </w:r>
      <w:r w:rsidRPr="005258BA">
        <w:rPr>
          <w:rtl/>
          <w:lang w:bidi="ar-IQ"/>
        </w:rPr>
        <w:t xml:space="preserve"> لأنه لولا ذلك لم يكن كونه لطفا</w:t>
      </w:r>
      <w:r w:rsidRPr="005258BA">
        <w:rPr>
          <w:rFonts w:hint="cs"/>
          <w:rtl/>
          <w:lang w:bidi="ar-IQ"/>
        </w:rPr>
        <w:t>ً</w:t>
      </w:r>
      <w:r w:rsidRPr="005258BA">
        <w:rPr>
          <w:rtl/>
          <w:lang w:bidi="ar-IQ"/>
        </w:rPr>
        <w:t xml:space="preserve"> أ</w:t>
      </w:r>
      <w:r w:rsidR="00BE6AAF" w:rsidRPr="005258BA">
        <w:rPr>
          <w:rFonts w:hint="cs"/>
          <w:rtl/>
          <w:lang w:bidi="ar-IQ"/>
        </w:rPr>
        <w:t>َ</w:t>
      </w:r>
      <w:r w:rsidRPr="005258BA">
        <w:rPr>
          <w:rtl/>
          <w:lang w:bidi="ar-IQ"/>
        </w:rPr>
        <w:t>و</w:t>
      </w:r>
      <w:r w:rsidR="00BE6AAF" w:rsidRPr="005258BA">
        <w:rPr>
          <w:rFonts w:hint="cs"/>
          <w:rtl/>
          <w:lang w:bidi="ar-IQ"/>
        </w:rPr>
        <w:t>ْ</w:t>
      </w:r>
      <w:r w:rsidRPr="005258BA">
        <w:rPr>
          <w:rtl/>
          <w:lang w:bidi="ar-IQ"/>
        </w:rPr>
        <w:t>لى من كون غيره لطفا</w:t>
      </w:r>
      <w:r w:rsidRPr="005258BA">
        <w:rPr>
          <w:rFonts w:hint="cs"/>
          <w:rtl/>
          <w:lang w:bidi="ar-IQ"/>
        </w:rPr>
        <w:t>ً</w:t>
      </w:r>
      <w:r w:rsidR="00BE6AAF" w:rsidRPr="005258BA">
        <w:rPr>
          <w:rFonts w:hint="cs"/>
          <w:rtl/>
          <w:lang w:bidi="ar-IQ"/>
        </w:rPr>
        <w:t>،</w:t>
      </w:r>
      <w:r w:rsidRPr="005258BA">
        <w:rPr>
          <w:rtl/>
          <w:lang w:bidi="ar-IQ"/>
        </w:rPr>
        <w:t xml:space="preserve"> فيلزم الترجيح من غير مرج</w:t>
      </w:r>
      <w:r w:rsidR="00BE6AAF" w:rsidRPr="005258BA">
        <w:rPr>
          <w:rFonts w:hint="cs"/>
          <w:rtl/>
          <w:lang w:bidi="ar-IQ"/>
        </w:rPr>
        <w:t>ِّ</w:t>
      </w:r>
      <w:r w:rsidRPr="005258BA">
        <w:rPr>
          <w:rtl/>
          <w:lang w:bidi="ar-IQ"/>
        </w:rPr>
        <w:t>ح، ولم يكن كونه لطفا</w:t>
      </w:r>
      <w:r w:rsidRPr="005258BA">
        <w:rPr>
          <w:rFonts w:hint="cs"/>
          <w:rtl/>
          <w:lang w:bidi="ar-IQ"/>
        </w:rPr>
        <w:t>ً</w:t>
      </w:r>
      <w:r w:rsidRPr="005258BA">
        <w:rPr>
          <w:rtl/>
          <w:lang w:bidi="ar-IQ"/>
        </w:rPr>
        <w:t xml:space="preserve"> في هذا الفعل أ</w:t>
      </w:r>
      <w:r w:rsidR="00BE6AAF" w:rsidRPr="005258BA">
        <w:rPr>
          <w:rFonts w:hint="cs"/>
          <w:rtl/>
          <w:lang w:bidi="ar-IQ"/>
        </w:rPr>
        <w:t>َ</w:t>
      </w:r>
      <w:r w:rsidRPr="005258BA">
        <w:rPr>
          <w:rtl/>
          <w:lang w:bidi="ar-IQ"/>
        </w:rPr>
        <w:t>و</w:t>
      </w:r>
      <w:r w:rsidR="00BE6AAF" w:rsidRPr="005258BA">
        <w:rPr>
          <w:rFonts w:hint="cs"/>
          <w:rtl/>
          <w:lang w:bidi="ar-IQ"/>
        </w:rPr>
        <w:t>ْ</w:t>
      </w:r>
      <w:r w:rsidRPr="005258BA">
        <w:rPr>
          <w:rtl/>
          <w:lang w:bidi="ar-IQ"/>
        </w:rPr>
        <w:t>لى من كونه لطفا</w:t>
      </w:r>
      <w:r w:rsidRPr="005258BA">
        <w:rPr>
          <w:rFonts w:hint="cs"/>
          <w:rtl/>
          <w:lang w:bidi="ar-IQ"/>
        </w:rPr>
        <w:t>ً</w:t>
      </w:r>
      <w:r w:rsidRPr="005258BA">
        <w:rPr>
          <w:rtl/>
          <w:lang w:bidi="ar-IQ"/>
        </w:rPr>
        <w:t xml:space="preserve"> في غيره من الأفعال</w:t>
      </w:r>
      <w:r w:rsidR="00BE6AAF" w:rsidRPr="005258BA">
        <w:rPr>
          <w:rFonts w:hint="cs"/>
          <w:rtl/>
          <w:lang w:bidi="ar-IQ"/>
        </w:rPr>
        <w:t>،</w:t>
      </w:r>
      <w:r w:rsidRPr="005258BA">
        <w:rPr>
          <w:rtl/>
          <w:lang w:bidi="ar-IQ"/>
        </w:rPr>
        <w:t xml:space="preserve"> وهو ترجيح من غير مرج</w:t>
      </w:r>
      <w:r w:rsidR="00BE6AAF" w:rsidRPr="005258BA">
        <w:rPr>
          <w:rFonts w:hint="cs"/>
          <w:rtl/>
          <w:lang w:bidi="ar-IQ"/>
        </w:rPr>
        <w:t>ِّ</w:t>
      </w:r>
      <w:r w:rsidRPr="005258BA">
        <w:rPr>
          <w:rtl/>
          <w:lang w:bidi="ar-IQ"/>
        </w:rPr>
        <w:t>ح أيضا</w:t>
      </w:r>
      <w:r w:rsidRPr="005258BA">
        <w:rPr>
          <w:rFonts w:hint="cs"/>
          <w:rtl/>
          <w:lang w:bidi="ar-IQ"/>
        </w:rPr>
        <w:t>ً</w:t>
      </w:r>
      <w:r w:rsidRPr="005258BA">
        <w:rPr>
          <w:vertAlign w:val="superscript"/>
          <w:rtl/>
          <w:lang w:bidi="ar-IQ"/>
        </w:rPr>
        <w:t>(</w:t>
      </w:r>
      <w:r w:rsidRPr="005258BA">
        <w:rPr>
          <w:rStyle w:val="ac"/>
          <w:sz w:val="27"/>
          <w:rtl/>
          <w:lang w:bidi="ar-IQ"/>
        </w:rPr>
        <w:endnoteReference w:id="204"/>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2ـ </w:t>
      </w:r>
      <w:r w:rsidRPr="005258BA">
        <w:rPr>
          <w:rtl/>
          <w:lang w:bidi="ar-IQ"/>
        </w:rPr>
        <w:t>أن لا يبلغ في الدعاء إلى الملطوف فيه إلى حد</w:t>
      </w:r>
      <w:r w:rsidR="00BE6AAF" w:rsidRPr="005258BA">
        <w:rPr>
          <w:rFonts w:hint="cs"/>
          <w:rtl/>
          <w:lang w:bidi="ar-IQ"/>
        </w:rPr>
        <w:t>ّ</w:t>
      </w:r>
      <w:r w:rsidRPr="005258BA">
        <w:rPr>
          <w:rtl/>
          <w:lang w:bidi="ar-IQ"/>
        </w:rPr>
        <w:t xml:space="preserve"> ال</w:t>
      </w:r>
      <w:r w:rsidRPr="005258BA">
        <w:rPr>
          <w:rFonts w:hint="cs"/>
          <w:rtl/>
          <w:lang w:bidi="ar-IQ"/>
        </w:rPr>
        <w:t>إ</w:t>
      </w:r>
      <w:r w:rsidRPr="005258BA">
        <w:rPr>
          <w:rtl/>
          <w:lang w:bidi="ar-IQ"/>
        </w:rPr>
        <w:t>لجاء، لأن الفعل الملجئ إلى فعل آخر يشبه اللطف في كون كل</w:t>
      </w:r>
      <w:r w:rsidR="00BE6AAF" w:rsidRPr="005258BA">
        <w:rPr>
          <w:rFonts w:hint="cs"/>
          <w:rtl/>
          <w:lang w:bidi="ar-IQ"/>
        </w:rPr>
        <w:t>ٍّ</w:t>
      </w:r>
      <w:r w:rsidRPr="005258BA">
        <w:rPr>
          <w:rtl/>
          <w:lang w:bidi="ar-IQ"/>
        </w:rPr>
        <w:t xml:space="preserve"> منهما داعيا</w:t>
      </w:r>
      <w:r w:rsidRPr="005258BA">
        <w:rPr>
          <w:rFonts w:hint="cs"/>
          <w:rtl/>
          <w:lang w:bidi="ar-IQ"/>
        </w:rPr>
        <w:t>ً</w:t>
      </w:r>
      <w:r w:rsidRPr="005258BA">
        <w:rPr>
          <w:rtl/>
          <w:lang w:bidi="ar-IQ"/>
        </w:rPr>
        <w:t xml:space="preserve"> إلى الفعل</w:t>
      </w:r>
      <w:r w:rsidRPr="005258BA">
        <w:rPr>
          <w:rFonts w:hint="cs"/>
          <w:rtl/>
          <w:lang w:bidi="ar-IQ"/>
        </w:rPr>
        <w:t>،</w:t>
      </w:r>
      <w:r w:rsidRPr="005258BA">
        <w:rPr>
          <w:rFonts w:ascii="Traditional Arabic" w:hAnsi="Traditional Arabic"/>
          <w:b/>
          <w:bCs/>
          <w:rtl/>
          <w:lang w:bidi="ar-IQ"/>
        </w:rPr>
        <w:t xml:space="preserve"> </w:t>
      </w:r>
      <w:r w:rsidRPr="005258BA">
        <w:rPr>
          <w:rtl/>
          <w:lang w:bidi="ar-IQ"/>
        </w:rPr>
        <w:t>غير أن المتكل</w:t>
      </w:r>
      <w:r w:rsidR="00BE6AAF" w:rsidRPr="005258BA">
        <w:rPr>
          <w:rFonts w:hint="cs"/>
          <w:rtl/>
          <w:lang w:bidi="ar-IQ"/>
        </w:rPr>
        <w:t>ِّ</w:t>
      </w:r>
      <w:r w:rsidRPr="005258BA">
        <w:rPr>
          <w:rtl/>
          <w:lang w:bidi="ar-IQ"/>
        </w:rPr>
        <w:t>مين لا يسم</w:t>
      </w:r>
      <w:r w:rsidR="00414385">
        <w:rPr>
          <w:rFonts w:hint="cs"/>
          <w:rtl/>
          <w:lang w:bidi="ar-IQ"/>
        </w:rPr>
        <w:t>ّ</w:t>
      </w:r>
      <w:r w:rsidRPr="005258BA">
        <w:rPr>
          <w:rtl/>
          <w:lang w:bidi="ar-IQ"/>
        </w:rPr>
        <w:t>ون الملجئ إلى الفعل لطفا</w:t>
      </w:r>
      <w:r w:rsidRPr="005258BA">
        <w:rPr>
          <w:rFonts w:hint="cs"/>
          <w:rtl/>
          <w:lang w:bidi="ar-IQ"/>
        </w:rPr>
        <w:t>ً</w:t>
      </w:r>
      <w:r w:rsidRPr="005258BA">
        <w:rPr>
          <w:vertAlign w:val="superscript"/>
          <w:rtl/>
          <w:lang w:bidi="ar-IQ"/>
        </w:rPr>
        <w:t>(</w:t>
      </w:r>
      <w:r w:rsidRPr="005258BA">
        <w:rPr>
          <w:rStyle w:val="ac"/>
          <w:sz w:val="27"/>
          <w:rtl/>
          <w:lang w:bidi="ar-IQ"/>
        </w:rPr>
        <w:endnoteReference w:id="205"/>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3ـ </w:t>
      </w:r>
      <w:r w:rsidRPr="005258BA">
        <w:rPr>
          <w:rtl/>
          <w:lang w:bidi="ar-IQ"/>
        </w:rPr>
        <w:t>وجوب كونه معلوما</w:t>
      </w:r>
      <w:r w:rsidRPr="005258BA">
        <w:rPr>
          <w:rFonts w:hint="cs"/>
          <w:rtl/>
          <w:lang w:bidi="ar-IQ"/>
        </w:rPr>
        <w:t>ً</w:t>
      </w:r>
      <w:r w:rsidRPr="005258BA">
        <w:rPr>
          <w:rtl/>
          <w:lang w:bidi="ar-IQ"/>
        </w:rPr>
        <w:t xml:space="preserve"> للمكل</w:t>
      </w:r>
      <w:r w:rsidR="00BE6AAF" w:rsidRPr="005258BA">
        <w:rPr>
          <w:rFonts w:hint="cs"/>
          <w:rtl/>
          <w:lang w:bidi="ar-IQ"/>
        </w:rPr>
        <w:t>َّ</w:t>
      </w:r>
      <w:r w:rsidRPr="005258BA">
        <w:rPr>
          <w:rtl/>
          <w:lang w:bidi="ar-IQ"/>
        </w:rPr>
        <w:t>ف</w:t>
      </w:r>
      <w:r w:rsidR="00BE6AAF" w:rsidRPr="005258BA">
        <w:rPr>
          <w:rFonts w:hint="cs"/>
          <w:rtl/>
          <w:lang w:bidi="ar-IQ"/>
        </w:rPr>
        <w:t>،</w:t>
      </w:r>
      <w:r w:rsidRPr="005258BA">
        <w:rPr>
          <w:rtl/>
          <w:lang w:bidi="ar-IQ"/>
        </w:rPr>
        <w:t xml:space="preserve"> إما بال</w:t>
      </w:r>
      <w:r w:rsidRPr="005258BA">
        <w:rPr>
          <w:rFonts w:hint="cs"/>
          <w:rtl/>
          <w:lang w:bidi="ar-IQ"/>
        </w:rPr>
        <w:t>إ</w:t>
      </w:r>
      <w:r w:rsidRPr="005258BA">
        <w:rPr>
          <w:rtl/>
          <w:lang w:bidi="ar-IQ"/>
        </w:rPr>
        <w:t>جمال أو بالتفصيل، لأنه إذا لم يعلمه ولم يعلم الملطوف فيه ولم يعلم المناسبة بينهما لم يكن داعيا</w:t>
      </w:r>
      <w:r w:rsidRPr="005258BA">
        <w:rPr>
          <w:rFonts w:hint="cs"/>
          <w:rtl/>
          <w:lang w:bidi="ar-IQ"/>
        </w:rPr>
        <w:t>ً</w:t>
      </w:r>
      <w:r w:rsidRPr="005258BA">
        <w:rPr>
          <w:rtl/>
          <w:lang w:bidi="ar-IQ"/>
        </w:rPr>
        <w:t xml:space="preserve"> له إلى الفعل الملطوف فيه</w:t>
      </w:r>
      <w:r w:rsidR="00BE6AAF" w:rsidRPr="005258BA">
        <w:rPr>
          <w:rFonts w:hint="cs"/>
          <w:rtl/>
          <w:lang w:bidi="ar-IQ"/>
        </w:rPr>
        <w:t>.</w:t>
      </w:r>
      <w:r w:rsidRPr="005258BA">
        <w:rPr>
          <w:rtl/>
          <w:lang w:bidi="ar-IQ"/>
        </w:rPr>
        <w:t xml:space="preserve"> فإن كان العلم ال</w:t>
      </w:r>
      <w:r w:rsidRPr="005258BA">
        <w:rPr>
          <w:rFonts w:hint="cs"/>
          <w:rtl/>
          <w:lang w:bidi="ar-IQ"/>
        </w:rPr>
        <w:t>إ</w:t>
      </w:r>
      <w:r w:rsidRPr="005258BA">
        <w:rPr>
          <w:rtl/>
          <w:lang w:bidi="ar-IQ"/>
        </w:rPr>
        <w:t>جمالي كافيا</w:t>
      </w:r>
      <w:r w:rsidRPr="005258BA">
        <w:rPr>
          <w:rFonts w:hint="cs"/>
          <w:rtl/>
          <w:lang w:bidi="ar-IQ"/>
        </w:rPr>
        <w:t>ً</w:t>
      </w:r>
      <w:r w:rsidRPr="005258BA">
        <w:rPr>
          <w:rtl/>
          <w:lang w:bidi="ar-IQ"/>
        </w:rPr>
        <w:t xml:space="preserve"> في الدعاء إلى الفعل لم يجب التفصيل</w:t>
      </w:r>
      <w:r w:rsidR="00BE6AAF" w:rsidRPr="005258BA">
        <w:rPr>
          <w:rFonts w:hint="cs"/>
          <w:rtl/>
          <w:lang w:bidi="ar-IQ"/>
        </w:rPr>
        <w:t>،</w:t>
      </w:r>
      <w:r w:rsidRPr="005258BA">
        <w:rPr>
          <w:rtl/>
          <w:lang w:bidi="ar-IQ"/>
        </w:rPr>
        <w:t xml:space="preserve"> كما يعلم على الجملة كون الألم الواصل إلى البهيمة لطفا</w:t>
      </w:r>
      <w:r w:rsidRPr="005258BA">
        <w:rPr>
          <w:rFonts w:hint="cs"/>
          <w:rtl/>
          <w:lang w:bidi="ar-IQ"/>
        </w:rPr>
        <w:t>ً</w:t>
      </w:r>
      <w:r w:rsidRPr="005258BA">
        <w:rPr>
          <w:rtl/>
          <w:lang w:bidi="ar-IQ"/>
        </w:rPr>
        <w:t xml:space="preserve"> لنا</w:t>
      </w:r>
      <w:r w:rsidR="00BE6AAF" w:rsidRPr="005258BA">
        <w:rPr>
          <w:rFonts w:hint="cs"/>
          <w:rtl/>
          <w:lang w:bidi="ar-IQ"/>
        </w:rPr>
        <w:t>؛</w:t>
      </w:r>
      <w:r w:rsidRPr="005258BA">
        <w:rPr>
          <w:rtl/>
          <w:lang w:bidi="ar-IQ"/>
        </w:rPr>
        <w:t xml:space="preserve"> وإن كان اللطف لا يتم</w:t>
      </w:r>
      <w:r w:rsidR="00BE6AAF" w:rsidRPr="005258BA">
        <w:rPr>
          <w:rFonts w:hint="cs"/>
          <w:rtl/>
          <w:lang w:bidi="ar-IQ"/>
        </w:rPr>
        <w:t>ّ</w:t>
      </w:r>
      <w:r w:rsidRPr="005258BA">
        <w:rPr>
          <w:rtl/>
          <w:lang w:bidi="ar-IQ"/>
        </w:rPr>
        <w:t xml:space="preserve"> إلا بالتفصيل وجب حصوله</w:t>
      </w:r>
      <w:r w:rsidR="00BE6AAF" w:rsidRPr="005258BA">
        <w:rPr>
          <w:rFonts w:hint="cs"/>
          <w:rtl/>
          <w:lang w:bidi="ar-IQ"/>
        </w:rPr>
        <w:t>،</w:t>
      </w:r>
      <w:r w:rsidRPr="005258BA">
        <w:rPr>
          <w:rtl/>
          <w:lang w:bidi="ar-IQ"/>
        </w:rPr>
        <w:t xml:space="preserve"> ويكفي العلم ال</w:t>
      </w:r>
      <w:r w:rsidRPr="005258BA">
        <w:rPr>
          <w:rFonts w:hint="cs"/>
          <w:rtl/>
          <w:lang w:bidi="ar-IQ"/>
        </w:rPr>
        <w:t>إ</w:t>
      </w:r>
      <w:r w:rsidRPr="005258BA">
        <w:rPr>
          <w:rtl/>
          <w:lang w:bidi="ar-IQ"/>
        </w:rPr>
        <w:t>جمالي في المناسبة التي بين اللطف والملطوف فيه</w:t>
      </w:r>
      <w:r w:rsidRPr="005258BA">
        <w:rPr>
          <w:vertAlign w:val="superscript"/>
          <w:rtl/>
          <w:lang w:bidi="ar-IQ"/>
        </w:rPr>
        <w:t>(</w:t>
      </w:r>
      <w:r w:rsidRPr="005258BA">
        <w:rPr>
          <w:rStyle w:val="ac"/>
          <w:sz w:val="27"/>
          <w:rtl/>
          <w:lang w:bidi="ar-IQ"/>
        </w:rPr>
        <w:endnoteReference w:id="206"/>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4ـ لا يجوز فعل اللطف بالقبيح؛ لدوران الأمر بين أمرين ممتنعين. بيانه: </w:t>
      </w:r>
      <w:r w:rsidR="00BE6AAF" w:rsidRPr="005258BA">
        <w:rPr>
          <w:rFonts w:hint="cs"/>
          <w:rtl/>
          <w:lang w:bidi="ar-IQ"/>
        </w:rPr>
        <w:t>إ</w:t>
      </w:r>
      <w:r w:rsidRPr="005258BA">
        <w:rPr>
          <w:rFonts w:hint="cs"/>
          <w:rtl/>
          <w:lang w:bidi="ar-IQ"/>
        </w:rPr>
        <w:t>ن الله تعالى إما أن يكل</w:t>
      </w:r>
      <w:r w:rsidR="00BE6AAF" w:rsidRPr="005258BA">
        <w:rPr>
          <w:rFonts w:hint="cs"/>
          <w:rtl/>
          <w:lang w:bidi="ar-IQ"/>
        </w:rPr>
        <w:t>ِّفه ولا يفعل اللطف فيكون قد حر</w:t>
      </w:r>
      <w:r w:rsidRPr="005258BA">
        <w:rPr>
          <w:rFonts w:hint="cs"/>
          <w:rtl/>
          <w:lang w:bidi="ar-IQ"/>
        </w:rPr>
        <w:t>مه لطفاً مقدوراً عليه</w:t>
      </w:r>
      <w:r w:rsidR="00BE6AAF" w:rsidRPr="005258BA">
        <w:rPr>
          <w:rFonts w:hint="cs"/>
          <w:rtl/>
          <w:lang w:bidi="ar-IQ"/>
        </w:rPr>
        <w:t>،</w:t>
      </w:r>
      <w:r w:rsidRPr="005258BA">
        <w:rPr>
          <w:rFonts w:hint="cs"/>
          <w:rtl/>
          <w:lang w:bidi="ar-IQ"/>
        </w:rPr>
        <w:t xml:space="preserve"> والتكليف مع منع اللطف قبيح</w:t>
      </w:r>
      <w:r w:rsidR="00BE6AAF" w:rsidRPr="005258BA">
        <w:rPr>
          <w:rFonts w:hint="cs"/>
          <w:rtl/>
          <w:lang w:bidi="ar-IQ"/>
        </w:rPr>
        <w:t>ٌ؛</w:t>
      </w:r>
      <w:r w:rsidRPr="005258BA">
        <w:rPr>
          <w:rFonts w:hint="cs"/>
          <w:rtl/>
          <w:lang w:bidi="ar-IQ"/>
        </w:rPr>
        <w:t xml:space="preserve"> أو يكلّفه ويفعل اللطف فيكون قد فعل فعلاً قبيحاً</w:t>
      </w:r>
      <w:r w:rsidR="00BE6AAF" w:rsidRPr="005258BA">
        <w:rPr>
          <w:rFonts w:hint="cs"/>
          <w:rtl/>
          <w:lang w:bidi="ar-IQ"/>
        </w:rPr>
        <w:t>،</w:t>
      </w:r>
      <w:r w:rsidRPr="005258BA">
        <w:rPr>
          <w:rFonts w:hint="cs"/>
          <w:rtl/>
          <w:lang w:bidi="ar-IQ"/>
        </w:rPr>
        <w:t xml:space="preserve"> وهو ممتنع عليه تعالى</w:t>
      </w:r>
      <w:r w:rsidR="00BE6AAF" w:rsidRPr="005258BA">
        <w:rPr>
          <w:rFonts w:hint="cs"/>
          <w:rtl/>
          <w:lang w:bidi="ar-IQ"/>
        </w:rPr>
        <w:t>،</w:t>
      </w:r>
      <w:r w:rsidRPr="005258BA">
        <w:rPr>
          <w:rFonts w:hint="cs"/>
          <w:rtl/>
          <w:lang w:bidi="ar-IQ"/>
        </w:rPr>
        <w:t xml:space="preserve"> فاستحال أن يكلّ</w:t>
      </w:r>
      <w:r w:rsidR="00BE6AAF" w:rsidRPr="005258BA">
        <w:rPr>
          <w:rFonts w:hint="cs"/>
          <w:rtl/>
          <w:lang w:bidi="ar-IQ"/>
        </w:rPr>
        <w:t>ِ</w:t>
      </w:r>
      <w:r w:rsidRPr="005258BA">
        <w:rPr>
          <w:rFonts w:hint="cs"/>
          <w:rtl/>
          <w:lang w:bidi="ar-IQ"/>
        </w:rPr>
        <w:t>فه</w:t>
      </w:r>
      <w:r w:rsidRPr="005258BA">
        <w:rPr>
          <w:vertAlign w:val="superscript"/>
          <w:rtl/>
          <w:lang w:bidi="ar-IQ"/>
        </w:rPr>
        <w:t>(</w:t>
      </w:r>
      <w:r w:rsidRPr="005258BA">
        <w:rPr>
          <w:rStyle w:val="ac"/>
          <w:sz w:val="27"/>
          <w:rtl/>
          <w:lang w:bidi="ar-IQ"/>
        </w:rPr>
        <w:endnoteReference w:id="207"/>
      </w:r>
      <w:r w:rsidRPr="005258BA">
        <w:rPr>
          <w:vertAlign w:val="superscript"/>
          <w:rtl/>
          <w:lang w:bidi="ar-IQ"/>
        </w:rPr>
        <w:t>)</w:t>
      </w:r>
      <w:r w:rsidRPr="005258BA">
        <w:rPr>
          <w:rFonts w:hint="cs"/>
          <w:rtl/>
          <w:lang w:bidi="ar-IQ"/>
        </w:rPr>
        <w:t>.</w:t>
      </w:r>
    </w:p>
    <w:p w:rsidR="002C359C" w:rsidRPr="005258BA" w:rsidRDefault="002C359C" w:rsidP="003F4A68">
      <w:pPr>
        <w:rPr>
          <w:rtl/>
        </w:rPr>
      </w:pPr>
      <w:r w:rsidRPr="005258BA">
        <w:rPr>
          <w:rFonts w:hint="cs"/>
          <w:rtl/>
          <w:lang w:bidi="ar-IQ"/>
        </w:rPr>
        <w:t>5ـ أن ي</w:t>
      </w:r>
      <w:r w:rsidRPr="005258BA">
        <w:rPr>
          <w:rtl/>
          <w:lang w:bidi="ar-IQ"/>
        </w:rPr>
        <w:t>كون اللطف مشتملا</w:t>
      </w:r>
      <w:r w:rsidRPr="005258BA">
        <w:rPr>
          <w:rFonts w:hint="cs"/>
          <w:rtl/>
          <w:lang w:bidi="ar-IQ"/>
        </w:rPr>
        <w:t>ً</w:t>
      </w:r>
      <w:r w:rsidRPr="005258BA">
        <w:rPr>
          <w:rtl/>
          <w:lang w:bidi="ar-IQ"/>
        </w:rPr>
        <w:t xml:space="preserve"> على صفة</w:t>
      </w:r>
      <w:r w:rsidR="00BE6AAF" w:rsidRPr="005258BA">
        <w:rPr>
          <w:rFonts w:hint="cs"/>
          <w:rtl/>
          <w:lang w:bidi="ar-IQ"/>
        </w:rPr>
        <w:t>ٍ</w:t>
      </w:r>
      <w:r w:rsidRPr="005258BA">
        <w:rPr>
          <w:rtl/>
          <w:lang w:bidi="ar-IQ"/>
        </w:rPr>
        <w:t xml:space="preserve"> زائدة على الحسن</w:t>
      </w:r>
      <w:r w:rsidR="00BE6AAF" w:rsidRPr="005258BA">
        <w:rPr>
          <w:rFonts w:hint="cs"/>
          <w:rtl/>
          <w:lang w:bidi="ar-IQ"/>
        </w:rPr>
        <w:t>،</w:t>
      </w:r>
      <w:r w:rsidRPr="005258BA">
        <w:rPr>
          <w:rtl/>
          <w:lang w:bidi="ar-IQ"/>
        </w:rPr>
        <w:t xml:space="preserve"> من كونه واجبا</w:t>
      </w:r>
      <w:r w:rsidRPr="005258BA">
        <w:rPr>
          <w:rFonts w:hint="cs"/>
          <w:rtl/>
          <w:lang w:bidi="ar-IQ"/>
        </w:rPr>
        <w:t>ً</w:t>
      </w:r>
      <w:r w:rsidRPr="005258BA">
        <w:rPr>
          <w:rtl/>
          <w:lang w:bidi="ar-IQ"/>
        </w:rPr>
        <w:t xml:space="preserve"> كالفرائض</w:t>
      </w:r>
      <w:r w:rsidR="00BE6AAF" w:rsidRPr="005258BA">
        <w:rPr>
          <w:rFonts w:hint="cs"/>
          <w:rtl/>
          <w:lang w:bidi="ar-IQ"/>
        </w:rPr>
        <w:t>،</w:t>
      </w:r>
      <w:r w:rsidRPr="005258BA">
        <w:rPr>
          <w:rtl/>
          <w:lang w:bidi="ar-IQ"/>
        </w:rPr>
        <w:t xml:space="preserve"> أو مندوبا</w:t>
      </w:r>
      <w:r w:rsidRPr="005258BA">
        <w:rPr>
          <w:rFonts w:hint="cs"/>
          <w:rtl/>
          <w:lang w:bidi="ar-IQ"/>
        </w:rPr>
        <w:t>ً</w:t>
      </w:r>
      <w:r w:rsidRPr="005258BA">
        <w:rPr>
          <w:rtl/>
          <w:lang w:bidi="ar-IQ"/>
        </w:rPr>
        <w:t xml:space="preserve"> كالنوافل</w:t>
      </w:r>
      <w:r w:rsidR="00BE6AAF" w:rsidRPr="005258BA">
        <w:rPr>
          <w:rFonts w:hint="cs"/>
          <w:rtl/>
          <w:lang w:bidi="ar-IQ"/>
        </w:rPr>
        <w:t>،</w:t>
      </w:r>
      <w:r w:rsidRPr="005258BA">
        <w:rPr>
          <w:rtl/>
          <w:lang w:bidi="ar-IQ"/>
        </w:rPr>
        <w:t xml:space="preserve"> هذا في</w:t>
      </w:r>
      <w:r w:rsidR="00BE6AAF" w:rsidRPr="005258BA">
        <w:rPr>
          <w:rFonts w:hint="cs"/>
          <w:rtl/>
          <w:lang w:bidi="ar-IQ"/>
        </w:rPr>
        <w:t xml:space="preserve"> </w:t>
      </w:r>
      <w:r w:rsidRPr="005258BA">
        <w:rPr>
          <w:rtl/>
          <w:lang w:bidi="ar-IQ"/>
        </w:rPr>
        <w:t>ما هو من فعلنا</w:t>
      </w:r>
      <w:r w:rsidR="00BE6AAF" w:rsidRPr="005258BA">
        <w:rPr>
          <w:rFonts w:hint="cs"/>
          <w:rtl/>
          <w:lang w:bidi="ar-IQ"/>
        </w:rPr>
        <w:t>؛</w:t>
      </w:r>
      <w:r w:rsidRPr="005258BA">
        <w:rPr>
          <w:rtl/>
          <w:lang w:bidi="ar-IQ"/>
        </w:rPr>
        <w:t xml:space="preserve"> وأما ما كان من فعله تعالى فقد بي</w:t>
      </w:r>
      <w:r w:rsidR="00BE6AAF" w:rsidRPr="005258BA">
        <w:rPr>
          <w:rFonts w:hint="cs"/>
          <w:rtl/>
          <w:lang w:bidi="ar-IQ"/>
        </w:rPr>
        <w:t>َّ</w:t>
      </w:r>
      <w:r w:rsidRPr="005258BA">
        <w:rPr>
          <w:rtl/>
          <w:lang w:bidi="ar-IQ"/>
        </w:rPr>
        <w:t>نا وجوبه في حكمته</w:t>
      </w:r>
      <w:r w:rsidRPr="005258BA">
        <w:rPr>
          <w:vertAlign w:val="superscript"/>
          <w:rtl/>
          <w:lang w:bidi="ar-IQ"/>
        </w:rPr>
        <w:t>(</w:t>
      </w:r>
      <w:r w:rsidRPr="005258BA">
        <w:rPr>
          <w:rStyle w:val="ac"/>
          <w:sz w:val="27"/>
          <w:rtl/>
          <w:lang w:bidi="ar-IQ"/>
        </w:rPr>
        <w:endnoteReference w:id="208"/>
      </w:r>
      <w:r w:rsidRPr="005258BA">
        <w:rPr>
          <w:vertAlign w:val="superscript"/>
          <w:rtl/>
          <w:lang w:bidi="ar-IQ"/>
        </w:rPr>
        <w:t>)</w:t>
      </w:r>
      <w:r w:rsidRPr="005258BA">
        <w:rPr>
          <w:rtl/>
          <w:lang w:bidi="ar-IQ"/>
        </w:rPr>
        <w:t>.</w:t>
      </w:r>
    </w:p>
    <w:p w:rsidR="002C359C" w:rsidRPr="005258BA" w:rsidRDefault="002C359C" w:rsidP="003F4A68">
      <w:pPr>
        <w:rPr>
          <w:rtl/>
          <w:lang w:bidi="ar-IQ"/>
        </w:rPr>
      </w:pPr>
      <w:r w:rsidRPr="005258BA">
        <w:rPr>
          <w:rFonts w:hint="cs"/>
          <w:rtl/>
          <w:lang w:bidi="ar-IQ"/>
        </w:rPr>
        <w:t xml:space="preserve">6ـ </w:t>
      </w:r>
      <w:r w:rsidR="00BE6AAF" w:rsidRPr="005258BA">
        <w:rPr>
          <w:rFonts w:hint="cs"/>
          <w:rtl/>
          <w:lang w:bidi="ar-IQ"/>
        </w:rPr>
        <w:t>إ</w:t>
      </w:r>
      <w:r w:rsidRPr="005258BA">
        <w:rPr>
          <w:rtl/>
          <w:lang w:bidi="ar-IQ"/>
        </w:rPr>
        <w:t>ن اللطف لا يجب أن يكون معينا</w:t>
      </w:r>
      <w:r w:rsidRPr="005258BA">
        <w:rPr>
          <w:rFonts w:hint="cs"/>
          <w:rtl/>
          <w:lang w:bidi="ar-IQ"/>
        </w:rPr>
        <w:t>ً،</w:t>
      </w:r>
      <w:r w:rsidRPr="005258BA">
        <w:rPr>
          <w:rtl/>
          <w:lang w:bidi="ar-IQ"/>
        </w:rPr>
        <w:t xml:space="preserve"> بل يجوز أن يدخله التخيير</w:t>
      </w:r>
      <w:r w:rsidR="000D0E77" w:rsidRPr="005258BA">
        <w:rPr>
          <w:rFonts w:hint="cs"/>
          <w:rtl/>
          <w:lang w:bidi="ar-IQ"/>
        </w:rPr>
        <w:t>،</w:t>
      </w:r>
      <w:r w:rsidRPr="005258BA">
        <w:rPr>
          <w:rtl/>
          <w:lang w:bidi="ar-IQ"/>
        </w:rPr>
        <w:t xml:space="preserve"> بأن يكون كل</w:t>
      </w:r>
      <w:r w:rsidR="000D0E77" w:rsidRPr="005258BA">
        <w:rPr>
          <w:rFonts w:hint="cs"/>
          <w:rtl/>
          <w:lang w:bidi="ar-IQ"/>
        </w:rPr>
        <w:t>ّ</w:t>
      </w:r>
      <w:r w:rsidRPr="005258BA">
        <w:rPr>
          <w:rtl/>
          <w:lang w:bidi="ar-IQ"/>
        </w:rPr>
        <w:t xml:space="preserve"> واحد</w:t>
      </w:r>
      <w:r w:rsidR="000D0E77" w:rsidRPr="005258BA">
        <w:rPr>
          <w:rFonts w:hint="cs"/>
          <w:rtl/>
          <w:lang w:bidi="ar-IQ"/>
        </w:rPr>
        <w:t>ٍ</w:t>
      </w:r>
      <w:r w:rsidRPr="005258BA">
        <w:rPr>
          <w:rtl/>
          <w:lang w:bidi="ar-IQ"/>
        </w:rPr>
        <w:t xml:space="preserve"> من الفعلين قد اشتمل على جهة من المصلحة المطلوبة من الآخر</w:t>
      </w:r>
      <w:r w:rsidR="000D0E77" w:rsidRPr="005258BA">
        <w:rPr>
          <w:rFonts w:hint="cs"/>
          <w:rtl/>
          <w:lang w:bidi="ar-IQ"/>
        </w:rPr>
        <w:t>،</w:t>
      </w:r>
      <w:r w:rsidRPr="005258BA">
        <w:rPr>
          <w:rtl/>
          <w:lang w:bidi="ar-IQ"/>
        </w:rPr>
        <w:t xml:space="preserve"> فيقوم مقامه ويسد</w:t>
      </w:r>
      <w:r w:rsidR="000D0E77" w:rsidRPr="005258BA">
        <w:rPr>
          <w:rFonts w:hint="cs"/>
          <w:rtl/>
          <w:lang w:bidi="ar-IQ"/>
        </w:rPr>
        <w:t>ّ</w:t>
      </w:r>
      <w:r w:rsidRPr="005258BA">
        <w:rPr>
          <w:rtl/>
          <w:lang w:bidi="ar-IQ"/>
        </w:rPr>
        <w:t xml:space="preserve"> مسد</w:t>
      </w:r>
      <w:r w:rsidR="000D0E77" w:rsidRPr="005258BA">
        <w:rPr>
          <w:rFonts w:hint="cs"/>
          <w:rtl/>
          <w:lang w:bidi="ar-IQ"/>
        </w:rPr>
        <w:t>ّ</w:t>
      </w:r>
      <w:r w:rsidRPr="005258BA">
        <w:rPr>
          <w:rtl/>
          <w:lang w:bidi="ar-IQ"/>
        </w:rPr>
        <w:t>ه</w:t>
      </w:r>
      <w:r w:rsidRPr="005258BA">
        <w:rPr>
          <w:rFonts w:hint="cs"/>
          <w:rtl/>
          <w:lang w:bidi="ar-IQ"/>
        </w:rPr>
        <w:t>...</w:t>
      </w:r>
      <w:r w:rsidR="000D0E77" w:rsidRPr="005258BA">
        <w:rPr>
          <w:rFonts w:hint="cs"/>
          <w:rtl/>
          <w:lang w:bidi="ar-IQ"/>
        </w:rPr>
        <w:t>،</w:t>
      </w:r>
      <w:r w:rsidRPr="005258BA">
        <w:rPr>
          <w:rtl/>
          <w:lang w:bidi="ar-IQ"/>
        </w:rPr>
        <w:t xml:space="preserve"> بشرط حسن البدلين</w:t>
      </w:r>
      <w:r w:rsidRPr="005258BA">
        <w:rPr>
          <w:rFonts w:hint="cs"/>
          <w:rtl/>
          <w:lang w:bidi="ar-IQ"/>
        </w:rPr>
        <w:t>،</w:t>
      </w:r>
      <w:r w:rsidRPr="005258BA">
        <w:rPr>
          <w:rFonts w:ascii="Traditional Arabic" w:hAnsi="Traditional Arabic"/>
          <w:b/>
          <w:bCs/>
          <w:rtl/>
          <w:lang w:bidi="ar-IQ"/>
        </w:rPr>
        <w:t xml:space="preserve"> </w:t>
      </w:r>
      <w:r w:rsidRPr="005258BA">
        <w:rPr>
          <w:rtl/>
          <w:lang w:bidi="ar-IQ"/>
        </w:rPr>
        <w:t>أعني اللطف وبدله</w:t>
      </w:r>
      <w:r w:rsidR="000D0E77" w:rsidRPr="005258BA">
        <w:rPr>
          <w:rFonts w:hint="cs"/>
          <w:rtl/>
          <w:lang w:bidi="ar-IQ"/>
        </w:rPr>
        <w:t>؛</w:t>
      </w:r>
      <w:r w:rsidRPr="005258BA">
        <w:rPr>
          <w:rFonts w:ascii="Traditional Arabic" w:hAnsi="Traditional Arabic"/>
          <w:b/>
          <w:bCs/>
          <w:rtl/>
          <w:lang w:bidi="ar-IQ"/>
        </w:rPr>
        <w:t xml:space="preserve"> </w:t>
      </w:r>
      <w:r w:rsidRPr="005258BA">
        <w:rPr>
          <w:rFonts w:hint="cs"/>
          <w:rtl/>
          <w:lang w:bidi="ar-IQ"/>
        </w:rPr>
        <w:t>إ</w:t>
      </w:r>
      <w:r w:rsidRPr="005258BA">
        <w:rPr>
          <w:rtl/>
          <w:lang w:bidi="ar-IQ"/>
        </w:rPr>
        <w:t xml:space="preserve">ذ ليس أحدهما </w:t>
      </w:r>
      <w:r w:rsidRPr="005258BA">
        <w:rPr>
          <w:rtl/>
          <w:lang w:bidi="ar-IQ"/>
        </w:rPr>
        <w:lastRenderedPageBreak/>
        <w:t>بالأصالة أ</w:t>
      </w:r>
      <w:r w:rsidR="000D0E77" w:rsidRPr="005258BA">
        <w:rPr>
          <w:rFonts w:hint="cs"/>
          <w:rtl/>
          <w:lang w:bidi="ar-IQ"/>
        </w:rPr>
        <w:t>َ</w:t>
      </w:r>
      <w:r w:rsidRPr="005258BA">
        <w:rPr>
          <w:rtl/>
          <w:lang w:bidi="ar-IQ"/>
        </w:rPr>
        <w:t>و</w:t>
      </w:r>
      <w:r w:rsidR="000D0E77" w:rsidRPr="005258BA">
        <w:rPr>
          <w:rFonts w:hint="cs"/>
          <w:rtl/>
          <w:lang w:bidi="ar-IQ"/>
        </w:rPr>
        <w:t>ْ</w:t>
      </w:r>
      <w:r w:rsidRPr="005258BA">
        <w:rPr>
          <w:rtl/>
          <w:lang w:bidi="ar-IQ"/>
        </w:rPr>
        <w:t>لى من الآخر</w:t>
      </w:r>
      <w:r w:rsidR="000D0E77" w:rsidRPr="005258BA">
        <w:rPr>
          <w:rFonts w:hint="cs"/>
          <w:rtl/>
          <w:lang w:bidi="ar-IQ"/>
        </w:rPr>
        <w:t>.</w:t>
      </w:r>
      <w:r w:rsidRPr="005258BA">
        <w:rPr>
          <w:rtl/>
          <w:lang w:bidi="ar-IQ"/>
        </w:rPr>
        <w:t xml:space="preserve"> وذلك الشرط كون كل</w:t>
      </w:r>
      <w:r w:rsidR="000D0E77" w:rsidRPr="005258BA">
        <w:rPr>
          <w:rFonts w:hint="cs"/>
          <w:rtl/>
          <w:lang w:bidi="ar-IQ"/>
        </w:rPr>
        <w:t>ّ</w:t>
      </w:r>
      <w:r w:rsidRPr="005258BA">
        <w:rPr>
          <w:rtl/>
          <w:lang w:bidi="ar-IQ"/>
        </w:rPr>
        <w:t xml:space="preserve"> واحد</w:t>
      </w:r>
      <w:r w:rsidR="000D0E77" w:rsidRPr="005258BA">
        <w:rPr>
          <w:rFonts w:hint="cs"/>
          <w:rtl/>
          <w:lang w:bidi="ar-IQ"/>
        </w:rPr>
        <w:t>ٍ</w:t>
      </w:r>
      <w:r w:rsidRPr="005258BA">
        <w:rPr>
          <w:rtl/>
          <w:lang w:bidi="ar-IQ"/>
        </w:rPr>
        <w:t xml:space="preserve"> منهما ح</w:t>
      </w:r>
      <w:r w:rsidR="000D0E77" w:rsidRPr="005258BA">
        <w:rPr>
          <w:rFonts w:hint="cs"/>
          <w:rtl/>
          <w:lang w:bidi="ar-IQ"/>
        </w:rPr>
        <w:t>َ</w:t>
      </w:r>
      <w:r w:rsidRPr="005258BA">
        <w:rPr>
          <w:rtl/>
          <w:lang w:bidi="ar-IQ"/>
        </w:rPr>
        <w:t>س</w:t>
      </w:r>
      <w:r w:rsidR="000D0E77" w:rsidRPr="005258BA">
        <w:rPr>
          <w:rFonts w:hint="cs"/>
          <w:rtl/>
          <w:lang w:bidi="ar-IQ"/>
        </w:rPr>
        <w:t>َ</w:t>
      </w:r>
      <w:r w:rsidRPr="005258BA">
        <w:rPr>
          <w:rtl/>
          <w:lang w:bidi="ar-IQ"/>
        </w:rPr>
        <w:t>نا</w:t>
      </w:r>
      <w:r w:rsidRPr="005258BA">
        <w:rPr>
          <w:rFonts w:hint="cs"/>
          <w:rtl/>
          <w:lang w:bidi="ar-IQ"/>
        </w:rPr>
        <w:t>ً</w:t>
      </w:r>
      <w:r w:rsidRPr="005258BA">
        <w:rPr>
          <w:rtl/>
          <w:lang w:bidi="ar-IQ"/>
        </w:rPr>
        <w:t xml:space="preserve"> ليس فيه وجه قبح</w:t>
      </w:r>
      <w:r w:rsidR="000D0E77" w:rsidRPr="005258BA">
        <w:rPr>
          <w:rFonts w:hint="cs"/>
          <w:rtl/>
          <w:lang w:bidi="ar-IQ"/>
        </w:rPr>
        <w:t>ٍ.</w:t>
      </w:r>
      <w:r w:rsidRPr="005258BA">
        <w:rPr>
          <w:rFonts w:hint="cs"/>
          <w:rtl/>
          <w:lang w:bidi="ar-IQ"/>
        </w:rPr>
        <w:t xml:space="preserve"> </w:t>
      </w:r>
      <w:r w:rsidRPr="005258BA">
        <w:rPr>
          <w:rtl/>
          <w:lang w:bidi="ar-IQ"/>
        </w:rPr>
        <w:t>وهذا مما لم تتفق الآراء عليه</w:t>
      </w:r>
      <w:r w:rsidR="000D0E77" w:rsidRPr="005258BA">
        <w:rPr>
          <w:rFonts w:hint="cs"/>
          <w:rtl/>
          <w:lang w:bidi="ar-IQ"/>
        </w:rPr>
        <w:t>؛</w:t>
      </w:r>
      <w:r w:rsidRPr="005258BA">
        <w:rPr>
          <w:rtl/>
          <w:lang w:bidi="ar-IQ"/>
        </w:rPr>
        <w:t xml:space="preserve"> فإن جماعة</w:t>
      </w:r>
      <w:r w:rsidR="000D0E77" w:rsidRPr="005258BA">
        <w:rPr>
          <w:rFonts w:hint="cs"/>
          <w:rtl/>
          <w:lang w:bidi="ar-IQ"/>
        </w:rPr>
        <w:t>ً</w:t>
      </w:r>
      <w:r w:rsidRPr="005258BA">
        <w:rPr>
          <w:rtl/>
          <w:lang w:bidi="ar-IQ"/>
        </w:rPr>
        <w:t xml:space="preserve"> من العدلية ذهبوا إلى تجويز كون القبيح كالظلم منا لطفا</w:t>
      </w:r>
      <w:r w:rsidRPr="005258BA">
        <w:rPr>
          <w:rFonts w:hint="cs"/>
          <w:rtl/>
          <w:lang w:bidi="ar-IQ"/>
        </w:rPr>
        <w:t>ً</w:t>
      </w:r>
      <w:r w:rsidRPr="005258BA">
        <w:rPr>
          <w:rtl/>
          <w:lang w:bidi="ar-IQ"/>
        </w:rPr>
        <w:t xml:space="preserve"> قائما</w:t>
      </w:r>
      <w:r w:rsidR="000D0E77" w:rsidRPr="005258BA">
        <w:rPr>
          <w:rFonts w:hint="cs"/>
          <w:rtl/>
          <w:lang w:bidi="ar-IQ"/>
        </w:rPr>
        <w:t>ً</w:t>
      </w:r>
      <w:r w:rsidRPr="005258BA">
        <w:rPr>
          <w:rtl/>
          <w:lang w:bidi="ar-IQ"/>
        </w:rPr>
        <w:t xml:space="preserve"> مقام إمراض الله تعالى.</w:t>
      </w:r>
      <w:r w:rsidRPr="005258BA">
        <w:rPr>
          <w:rFonts w:hint="cs"/>
          <w:rtl/>
          <w:lang w:bidi="ar-IQ"/>
        </w:rPr>
        <w:t xml:space="preserve"> </w:t>
      </w:r>
      <w:r w:rsidRPr="005258BA">
        <w:rPr>
          <w:rtl/>
          <w:lang w:bidi="ar-IQ"/>
        </w:rPr>
        <w:t>واستدل</w:t>
      </w:r>
      <w:r w:rsidR="000D0E77" w:rsidRPr="005258BA">
        <w:rPr>
          <w:rFonts w:hint="cs"/>
          <w:rtl/>
          <w:lang w:bidi="ar-IQ"/>
        </w:rPr>
        <w:t>ّ</w:t>
      </w:r>
      <w:r w:rsidRPr="005258BA">
        <w:rPr>
          <w:rtl/>
          <w:lang w:bidi="ar-IQ"/>
        </w:rPr>
        <w:t>وا بأن وجه كون الألم من فعله تعالى لطفا</w:t>
      </w:r>
      <w:r w:rsidRPr="005258BA">
        <w:rPr>
          <w:rFonts w:hint="cs"/>
          <w:rtl/>
          <w:lang w:bidi="ar-IQ"/>
        </w:rPr>
        <w:t>ً</w:t>
      </w:r>
      <w:r w:rsidRPr="005258BA">
        <w:rPr>
          <w:rtl/>
          <w:lang w:bidi="ar-IQ"/>
        </w:rPr>
        <w:t xml:space="preserve"> هو حصول المشاق وتذكر العقاب</w:t>
      </w:r>
      <w:r w:rsidR="000D0E77" w:rsidRPr="005258BA">
        <w:rPr>
          <w:rFonts w:hint="cs"/>
          <w:rtl/>
          <w:lang w:bidi="ar-IQ"/>
        </w:rPr>
        <w:t>،</w:t>
      </w:r>
      <w:r w:rsidRPr="005258BA">
        <w:rPr>
          <w:rtl/>
          <w:lang w:bidi="ar-IQ"/>
        </w:rPr>
        <w:t xml:space="preserve"> وذلك حاصل بالظلم منا</w:t>
      </w:r>
      <w:r w:rsidR="000D0E77" w:rsidRPr="005258BA">
        <w:rPr>
          <w:rFonts w:hint="cs"/>
          <w:rtl/>
          <w:lang w:bidi="ar-IQ"/>
        </w:rPr>
        <w:t>،</w:t>
      </w:r>
      <w:r w:rsidRPr="005258BA">
        <w:rPr>
          <w:rtl/>
          <w:lang w:bidi="ar-IQ"/>
        </w:rPr>
        <w:t xml:space="preserve"> فجاز أن يقوم مقامه. وهذا ليس بجي</w:t>
      </w:r>
      <w:r w:rsidR="000D0E77" w:rsidRPr="005258BA">
        <w:rPr>
          <w:rFonts w:hint="cs"/>
          <w:rtl/>
          <w:lang w:bidi="ar-IQ"/>
        </w:rPr>
        <w:t>ّ</w:t>
      </w:r>
      <w:r w:rsidRPr="005258BA">
        <w:rPr>
          <w:rtl/>
          <w:lang w:bidi="ar-IQ"/>
        </w:rPr>
        <w:t>د</w:t>
      </w:r>
      <w:r w:rsidR="000D0E77" w:rsidRPr="005258BA">
        <w:rPr>
          <w:rFonts w:hint="cs"/>
          <w:rtl/>
          <w:lang w:bidi="ar-IQ"/>
        </w:rPr>
        <w:t>ٍ؛</w:t>
      </w:r>
      <w:r w:rsidRPr="005258BA">
        <w:rPr>
          <w:rtl/>
          <w:lang w:bidi="ar-IQ"/>
        </w:rPr>
        <w:t xml:space="preserve"> لأن كونه لطفا</w:t>
      </w:r>
      <w:r w:rsidRPr="005258BA">
        <w:rPr>
          <w:rFonts w:hint="cs"/>
          <w:rtl/>
          <w:lang w:bidi="ar-IQ"/>
        </w:rPr>
        <w:t>ً</w:t>
      </w:r>
      <w:r w:rsidRPr="005258BA">
        <w:rPr>
          <w:rtl/>
          <w:lang w:bidi="ar-IQ"/>
        </w:rPr>
        <w:t xml:space="preserve"> جهة وجوب</w:t>
      </w:r>
      <w:r w:rsidR="000D0E77" w:rsidRPr="005258BA">
        <w:rPr>
          <w:rFonts w:hint="cs"/>
          <w:rtl/>
          <w:lang w:bidi="ar-IQ"/>
        </w:rPr>
        <w:t>،</w:t>
      </w:r>
      <w:r w:rsidRPr="005258BA">
        <w:rPr>
          <w:rtl/>
          <w:lang w:bidi="ar-IQ"/>
        </w:rPr>
        <w:t xml:space="preserve"> والقبيح ليس له جهة وجوب</w:t>
      </w:r>
      <w:r w:rsidR="000D0E77" w:rsidRPr="005258BA">
        <w:rPr>
          <w:rFonts w:hint="cs"/>
          <w:rtl/>
          <w:lang w:bidi="ar-IQ"/>
        </w:rPr>
        <w:t>،</w:t>
      </w:r>
      <w:r w:rsidRPr="005258BA">
        <w:rPr>
          <w:rtl/>
          <w:lang w:bidi="ar-IQ"/>
        </w:rPr>
        <w:t xml:space="preserve"> واللطف إنما هو في علم المظلوم بالظلم</w:t>
      </w:r>
      <w:r w:rsidR="000D0E77" w:rsidRPr="005258BA">
        <w:rPr>
          <w:rFonts w:hint="cs"/>
          <w:rtl/>
          <w:lang w:bidi="ar-IQ"/>
        </w:rPr>
        <w:t>،</w:t>
      </w:r>
      <w:r w:rsidRPr="005258BA">
        <w:rPr>
          <w:rtl/>
          <w:lang w:bidi="ar-IQ"/>
        </w:rPr>
        <w:t xml:space="preserve"> لا في نفس الظلم.</w:t>
      </w:r>
    </w:p>
    <w:p w:rsidR="002C359C" w:rsidRPr="005258BA" w:rsidRDefault="002C359C" w:rsidP="003F4A68">
      <w:pPr>
        <w:rPr>
          <w:rtl/>
          <w:lang w:bidi="ar-IQ"/>
        </w:rPr>
      </w:pPr>
      <w:r w:rsidRPr="005258BA">
        <w:rPr>
          <w:rFonts w:hint="cs"/>
          <w:rtl/>
          <w:lang w:bidi="ar-IQ"/>
        </w:rPr>
        <w:t xml:space="preserve">7ـ </w:t>
      </w:r>
      <w:r w:rsidR="000D0E77" w:rsidRPr="005258BA">
        <w:rPr>
          <w:rFonts w:hint="cs"/>
          <w:rtl/>
          <w:lang w:bidi="ar-IQ"/>
        </w:rPr>
        <w:t>إ</w:t>
      </w:r>
      <w:r w:rsidRPr="005258BA">
        <w:rPr>
          <w:rFonts w:hint="cs"/>
          <w:rtl/>
          <w:lang w:bidi="ar-IQ"/>
        </w:rPr>
        <w:t>نه تعالى ل</w:t>
      </w:r>
      <w:r w:rsidR="000D0E77" w:rsidRPr="005258BA">
        <w:rPr>
          <w:rFonts w:hint="cs"/>
          <w:rtl/>
          <w:lang w:bidi="ar-IQ"/>
        </w:rPr>
        <w:t>ا يحسن منه العقاب عند منع اللطف.</w:t>
      </w:r>
      <w:r w:rsidRPr="005258BA">
        <w:rPr>
          <w:rFonts w:hint="cs"/>
          <w:rtl/>
          <w:lang w:bidi="ar-IQ"/>
        </w:rPr>
        <w:t>.. فلو لم يفعل الله تعالى لطفاً واجباً لم يحسن منه عقاب المكل</w:t>
      </w:r>
      <w:r w:rsidR="000D0E77" w:rsidRPr="005258BA">
        <w:rPr>
          <w:rFonts w:hint="cs"/>
          <w:rtl/>
          <w:lang w:bidi="ar-IQ"/>
        </w:rPr>
        <w:t>َّ</w:t>
      </w:r>
      <w:r w:rsidRPr="005258BA">
        <w:rPr>
          <w:rFonts w:hint="cs"/>
          <w:rtl/>
          <w:lang w:bidi="ar-IQ"/>
        </w:rPr>
        <w:t>ف؛ لأنه لمنعه يفسده</w:t>
      </w:r>
      <w:r w:rsidRPr="005258BA">
        <w:rPr>
          <w:vertAlign w:val="superscript"/>
          <w:rtl/>
          <w:lang w:bidi="ar-IQ"/>
        </w:rPr>
        <w:t>(</w:t>
      </w:r>
      <w:r w:rsidRPr="005258BA">
        <w:rPr>
          <w:rStyle w:val="ac"/>
          <w:sz w:val="27"/>
          <w:rtl/>
          <w:lang w:bidi="ar-IQ"/>
        </w:rPr>
        <w:endnoteReference w:id="209"/>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p>
    <w:p w:rsidR="002C359C" w:rsidRPr="005258BA" w:rsidRDefault="002C359C" w:rsidP="00014B01">
      <w:pPr>
        <w:pStyle w:val="31"/>
        <w:spacing w:line="400" w:lineRule="exact"/>
        <w:rPr>
          <w:color w:val="auto"/>
          <w:rtl/>
          <w:lang w:bidi="ar-IQ"/>
        </w:rPr>
      </w:pPr>
      <w:r w:rsidRPr="005258BA">
        <w:rPr>
          <w:rFonts w:hint="cs"/>
          <w:color w:val="auto"/>
          <w:rtl/>
          <w:lang w:bidi="ar-IQ"/>
        </w:rPr>
        <w:t>أدلة وجوب اللطف من وجهة نظر المتكل</w:t>
      </w:r>
      <w:r w:rsidR="00414385">
        <w:rPr>
          <w:rFonts w:hint="cs"/>
          <w:color w:val="auto"/>
          <w:rtl/>
          <w:lang w:bidi="ar-IQ"/>
        </w:rPr>
        <w:t>ِّ</w:t>
      </w:r>
      <w:r w:rsidRPr="005258BA">
        <w:rPr>
          <w:rFonts w:hint="cs"/>
          <w:color w:val="auto"/>
          <w:rtl/>
          <w:lang w:bidi="ar-IQ"/>
        </w:rPr>
        <w:t>مين</w:t>
      </w:r>
      <w:r w:rsidR="00AC3B5B" w:rsidRPr="005258BA">
        <w:rPr>
          <w:rFonts w:hint="cs"/>
          <w:color w:val="auto"/>
          <w:rtl/>
          <w:lang w:val="en-US" w:bidi="ar-IQ"/>
        </w:rPr>
        <w:t xml:space="preserve"> ــــــ</w:t>
      </w:r>
    </w:p>
    <w:p w:rsidR="000D0E77" w:rsidRPr="005258BA" w:rsidRDefault="002C359C" w:rsidP="003F4A68">
      <w:pPr>
        <w:rPr>
          <w:rtl/>
          <w:lang w:bidi="ar-IQ"/>
        </w:rPr>
      </w:pPr>
      <w:r w:rsidRPr="005258BA">
        <w:rPr>
          <w:rFonts w:hint="cs"/>
          <w:rtl/>
          <w:lang w:bidi="ar-IQ"/>
        </w:rPr>
        <w:t>لقد استند المتكل</w:t>
      </w:r>
      <w:r w:rsidR="000D0E77" w:rsidRPr="005258BA">
        <w:rPr>
          <w:rFonts w:hint="cs"/>
          <w:rtl/>
          <w:lang w:bidi="ar-IQ"/>
        </w:rPr>
        <w:t>ِّ</w:t>
      </w:r>
      <w:r w:rsidRPr="005258BA">
        <w:rPr>
          <w:rFonts w:hint="cs"/>
          <w:rtl/>
          <w:lang w:bidi="ar-IQ"/>
        </w:rPr>
        <w:t>مون من الإمامية في إثبات مسائل ـ من قبيل: لزوم العمل بالوعد والوعيد، وتوق</w:t>
      </w:r>
      <w:r w:rsidR="000D0E77" w:rsidRPr="005258BA">
        <w:rPr>
          <w:rFonts w:hint="cs"/>
          <w:rtl/>
          <w:lang w:bidi="ar-IQ"/>
        </w:rPr>
        <w:t>ُّ</w:t>
      </w:r>
      <w:r w:rsidRPr="005258BA">
        <w:rPr>
          <w:rFonts w:hint="cs"/>
          <w:rtl/>
          <w:lang w:bidi="ar-IQ"/>
        </w:rPr>
        <w:t>ف حج</w:t>
      </w:r>
      <w:r w:rsidR="000D0E77" w:rsidRPr="005258BA">
        <w:rPr>
          <w:rFonts w:hint="cs"/>
          <w:rtl/>
          <w:lang w:bidi="ar-IQ"/>
        </w:rPr>
        <w:t>ّي</w:t>
      </w:r>
      <w:r w:rsidRPr="005258BA">
        <w:rPr>
          <w:rFonts w:hint="cs"/>
          <w:rtl/>
          <w:lang w:bidi="ar-IQ"/>
        </w:rPr>
        <w:t>ة الإجماع ع</w:t>
      </w:r>
      <w:r w:rsidR="000D0E77" w:rsidRPr="005258BA">
        <w:rPr>
          <w:rFonts w:hint="cs"/>
          <w:rtl/>
          <w:lang w:bidi="ar-IQ"/>
        </w:rPr>
        <w:t>لى إمضاء الشارع ـ بقاعدة اللطف.</w:t>
      </w:r>
    </w:p>
    <w:p w:rsidR="000D0E77" w:rsidRPr="005258BA" w:rsidRDefault="002C359C" w:rsidP="003F4A68">
      <w:pPr>
        <w:rPr>
          <w:rtl/>
          <w:lang w:bidi="ar-IQ"/>
        </w:rPr>
      </w:pPr>
      <w:r w:rsidRPr="005258BA">
        <w:rPr>
          <w:rFonts w:hint="cs"/>
          <w:rtl/>
          <w:lang w:bidi="ar-IQ"/>
        </w:rPr>
        <w:t>وأما أهمية هذه القاعدة في كلام الإمامية فيعود إلى أن أكثر المتكل</w:t>
      </w:r>
      <w:r w:rsidR="000D0E77" w:rsidRPr="005258BA">
        <w:rPr>
          <w:rFonts w:hint="cs"/>
          <w:rtl/>
          <w:lang w:bidi="ar-IQ"/>
        </w:rPr>
        <w:t>ّ</w:t>
      </w:r>
      <w:r w:rsidRPr="005258BA">
        <w:rPr>
          <w:rFonts w:hint="cs"/>
          <w:rtl/>
          <w:lang w:bidi="ar-IQ"/>
        </w:rPr>
        <w:t>مين من الإمامية قد استعملوا قاعدة اللطف في إثبات ضرورة وجود الإمام</w:t>
      </w:r>
      <w:r w:rsidR="000D0E77" w:rsidRPr="005258BA">
        <w:rPr>
          <w:rFonts w:hint="cs"/>
          <w:rtl/>
          <w:lang w:bidi="ar-IQ"/>
        </w:rPr>
        <w:t>،</w:t>
      </w:r>
      <w:r w:rsidRPr="005258BA">
        <w:rPr>
          <w:rFonts w:hint="cs"/>
          <w:rtl/>
          <w:lang w:bidi="ar-IQ"/>
        </w:rPr>
        <w:t xml:space="preserve"> الذي هو</w:t>
      </w:r>
      <w:r w:rsidR="000D0E77" w:rsidRPr="005258BA">
        <w:rPr>
          <w:rFonts w:hint="cs"/>
          <w:rtl/>
          <w:lang w:bidi="ar-IQ"/>
        </w:rPr>
        <w:t xml:space="preserve"> من الأصول الأساسية لدى الشيعة.</w:t>
      </w:r>
    </w:p>
    <w:p w:rsidR="002C359C" w:rsidRPr="005258BA" w:rsidRDefault="002C359C" w:rsidP="003F4A68">
      <w:pPr>
        <w:rPr>
          <w:rtl/>
          <w:lang w:bidi="ar-IQ"/>
        </w:rPr>
      </w:pPr>
      <w:r w:rsidRPr="005258BA">
        <w:rPr>
          <w:rFonts w:hint="cs"/>
          <w:rtl/>
          <w:lang w:bidi="ar-IQ"/>
        </w:rPr>
        <w:t>وفي</w:t>
      </w:r>
      <w:r w:rsidR="000D0E77" w:rsidRPr="005258BA">
        <w:rPr>
          <w:rFonts w:hint="cs"/>
          <w:rtl/>
          <w:lang w:bidi="ar-IQ"/>
        </w:rPr>
        <w:t xml:space="preserve"> </w:t>
      </w:r>
      <w:r w:rsidRPr="005258BA">
        <w:rPr>
          <w:rFonts w:hint="cs"/>
          <w:rtl/>
          <w:lang w:bidi="ar-IQ"/>
        </w:rPr>
        <w:t>ما يلي سوف نعمل على بيان ومناقشة أدلة وجوب اللطف من وجهة نظر المتكلمين من الإمامية.</w:t>
      </w:r>
    </w:p>
    <w:p w:rsidR="002C359C" w:rsidRPr="005258BA" w:rsidRDefault="002C359C" w:rsidP="003F4A68">
      <w:pPr>
        <w:rPr>
          <w:rtl/>
          <w:lang w:bidi="ar-IQ"/>
        </w:rPr>
      </w:pPr>
      <w:r w:rsidRPr="005258BA">
        <w:rPr>
          <w:rFonts w:hint="cs"/>
          <w:rtl/>
          <w:lang w:bidi="ar-IQ"/>
        </w:rPr>
        <w:t>قال العلا</w:t>
      </w:r>
      <w:r w:rsidR="000D0E77" w:rsidRPr="005258BA">
        <w:rPr>
          <w:rFonts w:hint="cs"/>
          <w:rtl/>
          <w:lang w:bidi="ar-IQ"/>
        </w:rPr>
        <w:t>ّ</w:t>
      </w:r>
      <w:r w:rsidRPr="005258BA">
        <w:rPr>
          <w:rFonts w:hint="cs"/>
          <w:rtl/>
          <w:lang w:bidi="ar-IQ"/>
        </w:rPr>
        <w:t>مة الحل</w:t>
      </w:r>
      <w:r w:rsidR="000D0E77" w:rsidRPr="005258BA">
        <w:rPr>
          <w:rFonts w:hint="cs"/>
          <w:rtl/>
          <w:lang w:bidi="ar-IQ"/>
        </w:rPr>
        <w:t>ّ</w:t>
      </w:r>
      <w:r w:rsidRPr="005258BA">
        <w:rPr>
          <w:rFonts w:hint="cs"/>
          <w:rtl/>
          <w:lang w:bidi="ar-IQ"/>
        </w:rPr>
        <w:t>ي في شرح التجريد بشأن إثبات قاعدة اللطف:</w:t>
      </w:r>
      <w:r w:rsidR="000D0E77" w:rsidRPr="005258BA">
        <w:rPr>
          <w:rFonts w:hint="cs"/>
          <w:rtl/>
          <w:lang w:bidi="ar-IQ"/>
        </w:rPr>
        <w:t xml:space="preserve"> </w:t>
      </w:r>
      <w:r w:rsidRPr="005258BA">
        <w:rPr>
          <w:rFonts w:hint="eastAsia"/>
          <w:sz w:val="24"/>
          <w:szCs w:val="24"/>
          <w:rtl/>
          <w:lang w:bidi="ar-IQ"/>
        </w:rPr>
        <w:t>«</w:t>
      </w:r>
      <w:r w:rsidRPr="005258BA">
        <w:rPr>
          <w:rtl/>
          <w:lang w:bidi="ar-IQ"/>
        </w:rPr>
        <w:t>اللطف واجب</w:t>
      </w:r>
      <w:r w:rsidR="000D0E77" w:rsidRPr="005258BA">
        <w:rPr>
          <w:rFonts w:hint="cs"/>
          <w:rtl/>
          <w:lang w:bidi="ar-IQ"/>
        </w:rPr>
        <w:t>ٌ.</w:t>
      </w:r>
      <w:r w:rsidRPr="005258BA">
        <w:rPr>
          <w:rFonts w:hint="cs"/>
          <w:rtl/>
          <w:lang w:bidi="ar-IQ"/>
        </w:rPr>
        <w:t>..</w:t>
      </w:r>
      <w:r w:rsidRPr="005258BA">
        <w:rPr>
          <w:rtl/>
          <w:lang w:bidi="ar-IQ"/>
        </w:rPr>
        <w:t xml:space="preserve"> والدليل على وجوبه أنه يحص</w:t>
      </w:r>
      <w:r w:rsidRPr="005258BA">
        <w:rPr>
          <w:rFonts w:hint="cs"/>
          <w:rtl/>
          <w:lang w:bidi="ar-IQ"/>
        </w:rPr>
        <w:t>ّ</w:t>
      </w:r>
      <w:r w:rsidR="000D0E77" w:rsidRPr="005258BA">
        <w:rPr>
          <w:rFonts w:hint="cs"/>
          <w:rtl/>
          <w:lang w:bidi="ar-IQ"/>
        </w:rPr>
        <w:t>ِ</w:t>
      </w:r>
      <w:r w:rsidRPr="005258BA">
        <w:rPr>
          <w:rtl/>
          <w:lang w:bidi="ar-IQ"/>
        </w:rPr>
        <w:t>ل غرض المكل</w:t>
      </w:r>
      <w:r w:rsidR="000D0E77" w:rsidRPr="005258BA">
        <w:rPr>
          <w:rFonts w:hint="cs"/>
          <w:rtl/>
          <w:lang w:bidi="ar-IQ"/>
        </w:rPr>
        <w:t>ِّ</w:t>
      </w:r>
      <w:r w:rsidRPr="005258BA">
        <w:rPr>
          <w:rtl/>
          <w:lang w:bidi="ar-IQ"/>
        </w:rPr>
        <w:t>ف</w:t>
      </w:r>
      <w:r w:rsidR="000D0E77" w:rsidRPr="005258BA">
        <w:rPr>
          <w:rFonts w:hint="cs"/>
          <w:rtl/>
          <w:lang w:bidi="ar-IQ"/>
        </w:rPr>
        <w:t>،</w:t>
      </w:r>
      <w:r w:rsidRPr="005258BA">
        <w:rPr>
          <w:rtl/>
          <w:lang w:bidi="ar-IQ"/>
        </w:rPr>
        <w:t xml:space="preserve"> فيكون واجبا</w:t>
      </w:r>
      <w:r w:rsidRPr="005258BA">
        <w:rPr>
          <w:rFonts w:hint="cs"/>
          <w:rtl/>
          <w:lang w:bidi="ar-IQ"/>
        </w:rPr>
        <w:t>ً،</w:t>
      </w:r>
      <w:r w:rsidRPr="005258BA">
        <w:rPr>
          <w:rtl/>
          <w:lang w:bidi="ar-IQ"/>
        </w:rPr>
        <w:t xml:space="preserve"> وإلا</w:t>
      </w:r>
      <w:r w:rsidR="000D0E77" w:rsidRPr="005258BA">
        <w:rPr>
          <w:rFonts w:hint="cs"/>
          <w:rtl/>
          <w:lang w:bidi="ar-IQ"/>
        </w:rPr>
        <w:t>ّ</w:t>
      </w:r>
      <w:r w:rsidRPr="005258BA">
        <w:rPr>
          <w:rtl/>
          <w:lang w:bidi="ar-IQ"/>
        </w:rPr>
        <w:t xml:space="preserve"> لزم نقض الغرض</w:t>
      </w:r>
      <w:r w:rsidRPr="005258BA">
        <w:rPr>
          <w:rFonts w:hint="cs"/>
          <w:rtl/>
          <w:lang w:bidi="ar-IQ"/>
        </w:rPr>
        <w:t>.</w:t>
      </w:r>
      <w:r w:rsidRPr="005258BA">
        <w:rPr>
          <w:rtl/>
          <w:lang w:bidi="ar-IQ"/>
        </w:rPr>
        <w:t xml:space="preserve"> </w:t>
      </w:r>
    </w:p>
    <w:p w:rsidR="002C359C" w:rsidRPr="005258BA" w:rsidRDefault="002C359C" w:rsidP="003F4A68">
      <w:pPr>
        <w:rPr>
          <w:rtl/>
          <w:lang w:bidi="ar-IQ"/>
        </w:rPr>
      </w:pPr>
      <w:r w:rsidRPr="005258BA">
        <w:rPr>
          <w:rtl/>
          <w:lang w:bidi="ar-IQ"/>
        </w:rPr>
        <w:t>بيان الملازمة</w:t>
      </w:r>
      <w:r w:rsidRPr="005258BA">
        <w:rPr>
          <w:rFonts w:hint="cs"/>
          <w:rtl/>
          <w:lang w:bidi="ar-IQ"/>
        </w:rPr>
        <w:t>:</w:t>
      </w:r>
      <w:r w:rsidRPr="005258BA">
        <w:rPr>
          <w:rtl/>
          <w:lang w:bidi="ar-IQ"/>
        </w:rPr>
        <w:t xml:space="preserve"> </w:t>
      </w:r>
      <w:r w:rsidR="000D0E77" w:rsidRPr="005258BA">
        <w:rPr>
          <w:rFonts w:hint="cs"/>
          <w:rtl/>
          <w:lang w:bidi="ar-IQ"/>
        </w:rPr>
        <w:t>إ</w:t>
      </w:r>
      <w:r w:rsidRPr="005258BA">
        <w:rPr>
          <w:rtl/>
          <w:lang w:bidi="ar-IQ"/>
        </w:rPr>
        <w:t>ن</w:t>
      </w:r>
      <w:r w:rsidRPr="005258BA">
        <w:rPr>
          <w:rFonts w:ascii="Traditional Arabic" w:hAnsi="Traditional Arabic"/>
          <w:b/>
          <w:bCs/>
          <w:rtl/>
          <w:lang w:bidi="ar-IQ"/>
        </w:rPr>
        <w:t xml:space="preserve"> </w:t>
      </w:r>
      <w:r w:rsidRPr="005258BA">
        <w:rPr>
          <w:rtl/>
          <w:lang w:bidi="ar-IQ"/>
        </w:rPr>
        <w:t>المكل</w:t>
      </w:r>
      <w:r w:rsidRPr="005258BA">
        <w:rPr>
          <w:rFonts w:hint="cs"/>
          <w:rtl/>
          <w:lang w:bidi="ar-IQ"/>
        </w:rPr>
        <w:t>ِّ</w:t>
      </w:r>
      <w:r w:rsidRPr="005258BA">
        <w:rPr>
          <w:rtl/>
          <w:lang w:bidi="ar-IQ"/>
        </w:rPr>
        <w:t>ف إذا علم أن المكل</w:t>
      </w:r>
      <w:r w:rsidRPr="005258BA">
        <w:rPr>
          <w:rFonts w:hint="cs"/>
          <w:rtl/>
          <w:lang w:bidi="ar-IQ"/>
        </w:rPr>
        <w:t>َّ</w:t>
      </w:r>
      <w:r w:rsidRPr="005258BA">
        <w:rPr>
          <w:rtl/>
          <w:lang w:bidi="ar-IQ"/>
        </w:rPr>
        <w:t>ف لا يطيع إلا</w:t>
      </w:r>
      <w:r w:rsidR="000D0E77" w:rsidRPr="005258BA">
        <w:rPr>
          <w:rFonts w:hint="cs"/>
          <w:rtl/>
          <w:lang w:bidi="ar-IQ"/>
        </w:rPr>
        <w:t>ّ</w:t>
      </w:r>
      <w:r w:rsidRPr="005258BA">
        <w:rPr>
          <w:rtl/>
          <w:lang w:bidi="ar-IQ"/>
        </w:rPr>
        <w:t xml:space="preserve"> باللطف، فلو كلفه من دون</w:t>
      </w:r>
      <w:r w:rsidRPr="005258BA">
        <w:rPr>
          <w:rFonts w:hint="cs"/>
          <w:rtl/>
          <w:lang w:bidi="ar-IQ"/>
        </w:rPr>
        <w:t xml:space="preserve"> لطف</w:t>
      </w:r>
      <w:r w:rsidR="000D0E77" w:rsidRPr="005258BA">
        <w:rPr>
          <w:rFonts w:hint="cs"/>
          <w:rtl/>
          <w:lang w:bidi="ar-IQ"/>
        </w:rPr>
        <w:t>ٍ</w:t>
      </w:r>
      <w:r w:rsidRPr="005258BA">
        <w:rPr>
          <w:rtl/>
          <w:lang w:bidi="ar-IQ"/>
        </w:rPr>
        <w:t xml:space="preserve"> كان ناقضا</w:t>
      </w:r>
      <w:r w:rsidRPr="005258BA">
        <w:rPr>
          <w:rFonts w:hint="cs"/>
          <w:rtl/>
          <w:lang w:bidi="ar-IQ"/>
        </w:rPr>
        <w:t>ً</w:t>
      </w:r>
      <w:r w:rsidRPr="005258BA">
        <w:rPr>
          <w:rtl/>
          <w:lang w:bidi="ar-IQ"/>
        </w:rPr>
        <w:t xml:space="preserve"> لغرضه</w:t>
      </w:r>
      <w:r w:rsidRPr="005258BA">
        <w:rPr>
          <w:rFonts w:hint="cs"/>
          <w:rtl/>
          <w:lang w:bidi="ar-IQ"/>
        </w:rPr>
        <w:t>،</w:t>
      </w:r>
      <w:r w:rsidRPr="005258BA">
        <w:rPr>
          <w:rtl/>
          <w:lang w:bidi="ar-IQ"/>
        </w:rPr>
        <w:t xml:space="preserve"> كم</w:t>
      </w:r>
      <w:r w:rsidR="000D0E77" w:rsidRPr="005258BA">
        <w:rPr>
          <w:rFonts w:hint="cs"/>
          <w:rtl/>
          <w:lang w:bidi="ar-IQ"/>
        </w:rPr>
        <w:t>َ</w:t>
      </w:r>
      <w:r w:rsidRPr="005258BA">
        <w:rPr>
          <w:rtl/>
          <w:lang w:bidi="ar-IQ"/>
        </w:rPr>
        <w:t>ن</w:t>
      </w:r>
      <w:r w:rsidR="000D0E77" w:rsidRPr="005258BA">
        <w:rPr>
          <w:rFonts w:hint="cs"/>
          <w:rtl/>
          <w:lang w:bidi="ar-IQ"/>
        </w:rPr>
        <w:t>ْ</w:t>
      </w:r>
      <w:r w:rsidRPr="005258BA">
        <w:rPr>
          <w:rtl/>
          <w:lang w:bidi="ar-IQ"/>
        </w:rPr>
        <w:t xml:space="preserve"> دعا غيره إلى طعام</w:t>
      </w:r>
      <w:r w:rsidR="000D0E77" w:rsidRPr="005258BA">
        <w:rPr>
          <w:rFonts w:hint="cs"/>
          <w:rtl/>
          <w:lang w:bidi="ar-IQ"/>
        </w:rPr>
        <w:t>ٍ</w:t>
      </w:r>
      <w:r w:rsidRPr="005258BA">
        <w:rPr>
          <w:rtl/>
          <w:lang w:bidi="ar-IQ"/>
        </w:rPr>
        <w:t xml:space="preserve"> وهو يعلم أنه لا يجيبه إلا</w:t>
      </w:r>
      <w:r w:rsidR="000D0E77" w:rsidRPr="005258BA">
        <w:rPr>
          <w:rFonts w:hint="cs"/>
          <w:rtl/>
          <w:lang w:bidi="ar-IQ"/>
        </w:rPr>
        <w:t>ّ</w:t>
      </w:r>
      <w:r w:rsidRPr="005258BA">
        <w:rPr>
          <w:rtl/>
          <w:lang w:bidi="ar-IQ"/>
        </w:rPr>
        <w:t xml:space="preserve"> إذا فعل معه نوعا</w:t>
      </w:r>
      <w:r w:rsidRPr="005258BA">
        <w:rPr>
          <w:rFonts w:hint="cs"/>
          <w:rtl/>
          <w:lang w:bidi="ar-IQ"/>
        </w:rPr>
        <w:t>ً</w:t>
      </w:r>
      <w:r w:rsidRPr="005258BA">
        <w:rPr>
          <w:rtl/>
          <w:lang w:bidi="ar-IQ"/>
        </w:rPr>
        <w:t xml:space="preserve"> من التأد</w:t>
      </w:r>
      <w:r w:rsidRPr="005258BA">
        <w:rPr>
          <w:rFonts w:hint="cs"/>
          <w:rtl/>
          <w:lang w:bidi="ar-IQ"/>
        </w:rPr>
        <w:t>ّ</w:t>
      </w:r>
      <w:r w:rsidR="000D0E77" w:rsidRPr="005258BA">
        <w:rPr>
          <w:rFonts w:hint="cs"/>
          <w:rtl/>
          <w:lang w:bidi="ar-IQ"/>
        </w:rPr>
        <w:t>ُ</w:t>
      </w:r>
      <w:r w:rsidRPr="005258BA">
        <w:rPr>
          <w:rtl/>
          <w:lang w:bidi="ar-IQ"/>
        </w:rPr>
        <w:t>ب، فإذا لم يفعل الداعي ذلك النوع من التأد</w:t>
      </w:r>
      <w:r w:rsidRPr="005258BA">
        <w:rPr>
          <w:rFonts w:hint="cs"/>
          <w:rtl/>
          <w:lang w:bidi="ar-IQ"/>
        </w:rPr>
        <w:t>ّ</w:t>
      </w:r>
      <w:r w:rsidR="000D0E77" w:rsidRPr="005258BA">
        <w:rPr>
          <w:rFonts w:hint="cs"/>
          <w:rtl/>
          <w:lang w:bidi="ar-IQ"/>
        </w:rPr>
        <w:t>ُ</w:t>
      </w:r>
      <w:r w:rsidRPr="005258BA">
        <w:rPr>
          <w:rtl/>
          <w:lang w:bidi="ar-IQ"/>
        </w:rPr>
        <w:t>ب كان ناقضا</w:t>
      </w:r>
      <w:r w:rsidRPr="005258BA">
        <w:rPr>
          <w:rFonts w:hint="cs"/>
          <w:rtl/>
          <w:lang w:bidi="ar-IQ"/>
        </w:rPr>
        <w:t>ً</w:t>
      </w:r>
      <w:r w:rsidRPr="005258BA">
        <w:rPr>
          <w:rtl/>
          <w:lang w:bidi="ar-IQ"/>
        </w:rPr>
        <w:t xml:space="preserve"> لغرضه، فوجوب اللطف يستلزم تحصيل الغرض</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10"/>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يمكن بيان هذا الدليل من خلال البنية المنطقية على الشكل </w:t>
      </w:r>
      <w:r w:rsidR="000D0E77" w:rsidRPr="005258BA">
        <w:rPr>
          <w:rFonts w:hint="cs"/>
          <w:rtl/>
          <w:lang w:bidi="ar-IQ"/>
        </w:rPr>
        <w:t>التالي</w:t>
      </w:r>
      <w:r w:rsidRPr="005258BA">
        <w:rPr>
          <w:rFonts w:hint="cs"/>
          <w:rtl/>
          <w:lang w:bidi="ar-IQ"/>
        </w:rPr>
        <w:t>:</w:t>
      </w:r>
    </w:p>
    <w:p w:rsidR="002C359C" w:rsidRPr="005258BA" w:rsidRDefault="002C359C" w:rsidP="003F4A68">
      <w:pPr>
        <w:rPr>
          <w:rtl/>
          <w:lang w:bidi="ar-IQ"/>
        </w:rPr>
      </w:pPr>
      <w:r w:rsidRPr="005258BA">
        <w:rPr>
          <w:rFonts w:hint="cs"/>
          <w:b/>
          <w:bCs/>
          <w:rtl/>
          <w:lang w:bidi="ar-IQ"/>
        </w:rPr>
        <w:t>المقد</w:t>
      </w:r>
      <w:r w:rsidR="000D0E77" w:rsidRPr="005258BA">
        <w:rPr>
          <w:rFonts w:hint="cs"/>
          <w:b/>
          <w:bCs/>
          <w:rtl/>
          <w:lang w:bidi="ar-IQ"/>
        </w:rPr>
        <w:t>ّ</w:t>
      </w:r>
      <w:r w:rsidRPr="005258BA">
        <w:rPr>
          <w:rFonts w:hint="cs"/>
          <w:b/>
          <w:bCs/>
          <w:rtl/>
          <w:lang w:bidi="ar-IQ"/>
        </w:rPr>
        <w:t>مة الأولى</w:t>
      </w:r>
      <w:r w:rsidRPr="005258BA">
        <w:rPr>
          <w:rFonts w:hint="cs"/>
          <w:rtl/>
          <w:lang w:bidi="ar-IQ"/>
        </w:rPr>
        <w:t>: إذا لم يطع المكلَّف إلا</w:t>
      </w:r>
      <w:r w:rsidR="000D0E77" w:rsidRPr="005258BA">
        <w:rPr>
          <w:rFonts w:hint="cs"/>
          <w:rtl/>
          <w:lang w:bidi="ar-IQ"/>
        </w:rPr>
        <w:t>ّ</w:t>
      </w:r>
      <w:r w:rsidRPr="005258BA">
        <w:rPr>
          <w:rFonts w:hint="cs"/>
          <w:rtl/>
          <w:lang w:bidi="ar-IQ"/>
        </w:rPr>
        <w:t xml:space="preserve"> مع وجود اللطف، ومع ذلك قام المكلِّف </w:t>
      </w:r>
      <w:r w:rsidRPr="005258BA">
        <w:rPr>
          <w:rFonts w:hint="cs"/>
          <w:rtl/>
          <w:lang w:bidi="ar-IQ"/>
        </w:rPr>
        <w:lastRenderedPageBreak/>
        <w:t>بتكليف المكلَّف، كان ناقضاً لغرضه (الذي هو تكليف المكلَّف).</w:t>
      </w:r>
    </w:p>
    <w:p w:rsidR="002C359C" w:rsidRPr="005258BA" w:rsidRDefault="002C359C" w:rsidP="003F4A68">
      <w:pPr>
        <w:rPr>
          <w:rtl/>
          <w:lang w:bidi="ar-IQ"/>
        </w:rPr>
      </w:pPr>
      <w:r w:rsidRPr="005258BA">
        <w:rPr>
          <w:rFonts w:hint="cs"/>
          <w:b/>
          <w:bCs/>
          <w:rtl/>
          <w:lang w:bidi="ar-IQ"/>
        </w:rPr>
        <w:t>المقد</w:t>
      </w:r>
      <w:r w:rsidR="000D0E77" w:rsidRPr="005258BA">
        <w:rPr>
          <w:rFonts w:hint="cs"/>
          <w:b/>
          <w:bCs/>
          <w:rtl/>
          <w:lang w:bidi="ar-IQ"/>
        </w:rPr>
        <w:t>ّ</w:t>
      </w:r>
      <w:r w:rsidRPr="005258BA">
        <w:rPr>
          <w:rFonts w:hint="cs"/>
          <w:b/>
          <w:bCs/>
          <w:rtl/>
          <w:lang w:bidi="ar-IQ"/>
        </w:rPr>
        <w:t>مة الثانية</w:t>
      </w:r>
      <w:r w:rsidR="00570154" w:rsidRPr="005258BA">
        <w:rPr>
          <w:rFonts w:hint="cs"/>
          <w:b/>
          <w:bCs/>
          <w:rtl/>
          <w:lang w:bidi="ar-IQ"/>
        </w:rPr>
        <w:t xml:space="preserve"> </w:t>
      </w:r>
      <w:r w:rsidR="00570154" w:rsidRPr="005258BA">
        <w:rPr>
          <w:rFonts w:hint="cs"/>
          <w:rtl/>
          <w:lang w:bidi="ar-IQ"/>
        </w:rPr>
        <w:t>(وهي مقدّمة مقدّرة)</w:t>
      </w:r>
      <w:r w:rsidRPr="005258BA">
        <w:rPr>
          <w:rFonts w:hint="cs"/>
          <w:rtl/>
          <w:lang w:bidi="ar-IQ"/>
        </w:rPr>
        <w:t>: نقض الغرض قبيح</w:t>
      </w:r>
      <w:r w:rsidR="000D0E77" w:rsidRPr="005258BA">
        <w:rPr>
          <w:rFonts w:hint="cs"/>
          <w:rtl/>
          <w:lang w:bidi="ar-IQ"/>
        </w:rPr>
        <w:t>ٌ</w:t>
      </w:r>
      <w:r w:rsidRPr="005258BA">
        <w:rPr>
          <w:rFonts w:hint="cs"/>
          <w:rtl/>
          <w:lang w:bidi="ar-IQ"/>
        </w:rPr>
        <w:t xml:space="preserve"> على الحكيم.</w:t>
      </w:r>
    </w:p>
    <w:p w:rsidR="002C359C" w:rsidRPr="005258BA" w:rsidRDefault="002C359C" w:rsidP="003F4A68">
      <w:pPr>
        <w:rPr>
          <w:rtl/>
          <w:lang w:bidi="ar-IQ"/>
        </w:rPr>
      </w:pPr>
      <w:r w:rsidRPr="005258BA">
        <w:rPr>
          <w:rFonts w:hint="cs"/>
          <w:b/>
          <w:bCs/>
          <w:rtl/>
          <w:lang w:bidi="ar-IQ"/>
        </w:rPr>
        <w:t>النتيجة</w:t>
      </w:r>
      <w:r w:rsidRPr="005258BA">
        <w:rPr>
          <w:rFonts w:hint="cs"/>
          <w:rtl/>
          <w:lang w:bidi="ar-IQ"/>
        </w:rPr>
        <w:t>: لو لم يطع المكلَّف إلا</w:t>
      </w:r>
      <w:r w:rsidR="00BD4081" w:rsidRPr="005258BA">
        <w:rPr>
          <w:rFonts w:hint="cs"/>
          <w:rtl/>
          <w:lang w:bidi="ar-IQ"/>
        </w:rPr>
        <w:t>ّ</w:t>
      </w:r>
      <w:r w:rsidRPr="005258BA">
        <w:rPr>
          <w:rFonts w:hint="cs"/>
          <w:rtl/>
          <w:lang w:bidi="ar-IQ"/>
        </w:rPr>
        <w:t xml:space="preserve"> مع وجود اللطف، وقام المكلِّف بتكليف المكلَّف من دون أن يكون هناك لطف</w:t>
      </w:r>
      <w:r w:rsidR="00BD4081" w:rsidRPr="005258BA">
        <w:rPr>
          <w:rFonts w:hint="cs"/>
          <w:rtl/>
          <w:lang w:bidi="ar-IQ"/>
        </w:rPr>
        <w:t>ٌ</w:t>
      </w:r>
      <w:r w:rsidRPr="005258BA">
        <w:rPr>
          <w:rFonts w:hint="cs"/>
          <w:rtl/>
          <w:lang w:bidi="ar-IQ"/>
        </w:rPr>
        <w:t xml:space="preserve"> في البين، يكون قد فعل القبيح. وعليه يكون هذا الاستدلال من الن</w:t>
      </w:r>
      <w:r w:rsidR="00BD4081" w:rsidRPr="005258BA">
        <w:rPr>
          <w:rFonts w:hint="cs"/>
          <w:rtl/>
          <w:lang w:bidi="ar-IQ"/>
        </w:rPr>
        <w:t>احية البنيوية من نوع القياس المُ</w:t>
      </w:r>
      <w:r w:rsidRPr="005258BA">
        <w:rPr>
          <w:rFonts w:hint="cs"/>
          <w:rtl/>
          <w:lang w:bidi="ar-IQ"/>
        </w:rPr>
        <w:t>ض</w:t>
      </w:r>
      <w:r w:rsidR="00BD4081" w:rsidRPr="005258BA">
        <w:rPr>
          <w:rFonts w:hint="cs"/>
          <w:rtl/>
          <w:lang w:bidi="ar-IQ"/>
        </w:rPr>
        <w:t>ْ</w:t>
      </w:r>
      <w:r w:rsidRPr="005258BA">
        <w:rPr>
          <w:rFonts w:hint="cs"/>
          <w:rtl/>
          <w:lang w:bidi="ar-IQ"/>
        </w:rPr>
        <w:t>م</w:t>
      </w:r>
      <w:r w:rsidR="00BD4081" w:rsidRPr="005258BA">
        <w:rPr>
          <w:rFonts w:hint="cs"/>
          <w:rtl/>
          <w:lang w:bidi="ar-IQ"/>
        </w:rPr>
        <w:t>َ</w:t>
      </w:r>
      <w:r w:rsidRPr="005258BA">
        <w:rPr>
          <w:rFonts w:hint="cs"/>
          <w:rtl/>
          <w:lang w:bidi="ar-IQ"/>
        </w:rPr>
        <w:t>ر.</w:t>
      </w:r>
    </w:p>
    <w:p w:rsidR="002C359C" w:rsidRPr="005258BA" w:rsidRDefault="002C359C" w:rsidP="003F4A68">
      <w:pPr>
        <w:rPr>
          <w:rtl/>
          <w:lang w:bidi="ar-IQ"/>
        </w:rPr>
      </w:pPr>
      <w:r w:rsidRPr="005258BA">
        <w:rPr>
          <w:rFonts w:hint="cs"/>
          <w:rtl/>
          <w:lang w:bidi="ar-IQ"/>
        </w:rPr>
        <w:t>من خلال ضمّ هذه النتيجة إلى مقدّمة أخرى مقدّرة</w:t>
      </w:r>
      <w:r w:rsidR="00BD4081" w:rsidRPr="005258BA">
        <w:rPr>
          <w:rFonts w:hint="cs"/>
          <w:rtl/>
          <w:lang w:bidi="ar-IQ"/>
        </w:rPr>
        <w:t>:</w:t>
      </w:r>
      <w:r w:rsidRPr="005258BA">
        <w:rPr>
          <w:rFonts w:hint="cs"/>
          <w:rtl/>
          <w:lang w:bidi="ar-IQ"/>
        </w:rPr>
        <w:t xml:space="preserve"> (المكلِّف (الله)</w:t>
      </w:r>
      <w:r w:rsidR="00BD4081" w:rsidRPr="005258BA">
        <w:rPr>
          <w:rFonts w:hint="cs"/>
          <w:rtl/>
          <w:lang w:bidi="ar-IQ"/>
        </w:rPr>
        <w:t xml:space="preserve"> لا يفعل القبيح)</w:t>
      </w:r>
      <w:r w:rsidRPr="005258BA">
        <w:rPr>
          <w:rFonts w:hint="cs"/>
          <w:rtl/>
          <w:lang w:bidi="ar-IQ"/>
        </w:rPr>
        <w:t xml:space="preserve"> نصل إلى نتيجة</w:t>
      </w:r>
      <w:r w:rsidR="00BD4081" w:rsidRPr="005258BA">
        <w:rPr>
          <w:rFonts w:hint="cs"/>
          <w:rtl/>
          <w:lang w:bidi="ar-IQ"/>
        </w:rPr>
        <w:t>ٍ</w:t>
      </w:r>
      <w:r w:rsidRPr="005258BA">
        <w:rPr>
          <w:rFonts w:hint="cs"/>
          <w:rtl/>
          <w:lang w:bidi="ar-IQ"/>
        </w:rPr>
        <w:t xml:space="preserve"> مفادها: إذا لم يُطع المكلَّف إلا</w:t>
      </w:r>
      <w:r w:rsidR="00BD4081" w:rsidRPr="005258BA">
        <w:rPr>
          <w:rFonts w:hint="cs"/>
          <w:rtl/>
          <w:lang w:bidi="ar-IQ"/>
        </w:rPr>
        <w:t>ّ مع وجود اللطف</w:t>
      </w:r>
      <w:r w:rsidRPr="005258BA">
        <w:rPr>
          <w:rFonts w:hint="cs"/>
          <w:rtl/>
          <w:lang w:bidi="ar-IQ"/>
        </w:rPr>
        <w:t xml:space="preserve"> إذن يجب على المكلِّف أن يلطف بالمكلَّف.</w:t>
      </w:r>
    </w:p>
    <w:p w:rsidR="002C359C" w:rsidRPr="005258BA" w:rsidRDefault="002C359C" w:rsidP="003F4A68">
      <w:pPr>
        <w:rPr>
          <w:rtl/>
          <w:lang w:bidi="ar-IQ"/>
        </w:rPr>
      </w:pPr>
      <w:r w:rsidRPr="005258BA">
        <w:rPr>
          <w:rFonts w:hint="cs"/>
          <w:rtl/>
          <w:lang w:bidi="ar-IQ"/>
        </w:rPr>
        <w:t>إن هذه النتيجة تعبّر عن قضية شرطية</w:t>
      </w:r>
      <w:r w:rsidR="00BD4081" w:rsidRPr="005258BA">
        <w:rPr>
          <w:rFonts w:hint="cs"/>
          <w:rtl/>
          <w:lang w:bidi="ar-IQ"/>
        </w:rPr>
        <w:t>،</w:t>
      </w:r>
      <w:r w:rsidRPr="005258BA">
        <w:rPr>
          <w:rFonts w:hint="cs"/>
          <w:rtl/>
          <w:lang w:bidi="ar-IQ"/>
        </w:rPr>
        <w:t xml:space="preserve"> والتالي فيها ـ الذي هو وجوب اللطف على الله تعالى ـ إنما يصحّ إذا كان المقدّ</w:t>
      </w:r>
      <w:r w:rsidR="00BD4081" w:rsidRPr="005258BA">
        <w:rPr>
          <w:rFonts w:hint="cs"/>
          <w:rtl/>
          <w:lang w:bidi="ar-IQ"/>
        </w:rPr>
        <w:t>َ</w:t>
      </w:r>
      <w:r w:rsidRPr="005258BA">
        <w:rPr>
          <w:rFonts w:hint="cs"/>
          <w:rtl/>
          <w:lang w:bidi="ar-IQ"/>
        </w:rPr>
        <w:t xml:space="preserve">م ثابتاً، ولكن حيث </w:t>
      </w:r>
      <w:r w:rsidR="00BD4081" w:rsidRPr="005258BA">
        <w:rPr>
          <w:rFonts w:hint="cs"/>
          <w:rtl/>
          <w:lang w:bidi="ar-IQ"/>
        </w:rPr>
        <w:t>إ</w:t>
      </w:r>
      <w:r w:rsidRPr="005258BA">
        <w:rPr>
          <w:rFonts w:hint="cs"/>
          <w:rtl/>
          <w:lang w:bidi="ar-IQ"/>
        </w:rPr>
        <w:t>ن اللط</w:t>
      </w:r>
      <w:r w:rsidR="00BD4081" w:rsidRPr="005258BA">
        <w:rPr>
          <w:rFonts w:hint="cs"/>
          <w:rtl/>
          <w:lang w:bidi="ar-IQ"/>
        </w:rPr>
        <w:t>ف لا يشمل أداة القيام بالتكليف</w:t>
      </w:r>
      <w:r w:rsidRPr="005258BA">
        <w:rPr>
          <w:rFonts w:hint="cs"/>
          <w:rtl/>
          <w:lang w:bidi="ar-IQ"/>
        </w:rPr>
        <w:t xml:space="preserve"> لن يكون هناك دليل</w:t>
      </w:r>
      <w:r w:rsidR="00BD4081" w:rsidRPr="005258BA">
        <w:rPr>
          <w:rFonts w:hint="cs"/>
          <w:rtl/>
          <w:lang w:bidi="ar-IQ"/>
        </w:rPr>
        <w:t>ٌ</w:t>
      </w:r>
      <w:r w:rsidRPr="005258BA">
        <w:rPr>
          <w:rFonts w:hint="cs"/>
          <w:rtl/>
          <w:lang w:bidi="ar-IQ"/>
        </w:rPr>
        <w:t xml:space="preserve"> على أن المكل</w:t>
      </w:r>
      <w:r w:rsidR="00BD4081" w:rsidRPr="005258BA">
        <w:rPr>
          <w:rFonts w:hint="cs"/>
          <w:rtl/>
          <w:lang w:bidi="ar-IQ"/>
        </w:rPr>
        <w:t>َّ</w:t>
      </w:r>
      <w:r w:rsidRPr="005258BA">
        <w:rPr>
          <w:rFonts w:hint="cs"/>
          <w:rtl/>
          <w:lang w:bidi="ar-IQ"/>
        </w:rPr>
        <w:t>ف لا يطيع إلا</w:t>
      </w:r>
      <w:r w:rsidR="00BD4081" w:rsidRPr="005258BA">
        <w:rPr>
          <w:rFonts w:hint="cs"/>
          <w:rtl/>
          <w:lang w:bidi="ar-IQ"/>
        </w:rPr>
        <w:t>ّ</w:t>
      </w:r>
      <w:r w:rsidRPr="005258BA">
        <w:rPr>
          <w:rFonts w:hint="cs"/>
          <w:rtl/>
          <w:lang w:bidi="ar-IQ"/>
        </w:rPr>
        <w:t xml:space="preserve"> مع وجوده.</w:t>
      </w:r>
    </w:p>
    <w:p w:rsidR="002C359C" w:rsidRPr="005258BA" w:rsidRDefault="002C359C" w:rsidP="003F4A68">
      <w:pPr>
        <w:rPr>
          <w:rtl/>
          <w:lang w:bidi="ar-IQ"/>
        </w:rPr>
      </w:pPr>
      <w:r w:rsidRPr="005258BA">
        <w:rPr>
          <w:rFonts w:hint="cs"/>
          <w:rtl/>
          <w:lang w:bidi="ar-IQ"/>
        </w:rPr>
        <w:t>وقد ذكر العلا</w:t>
      </w:r>
      <w:r w:rsidR="00570154" w:rsidRPr="005258BA">
        <w:rPr>
          <w:rFonts w:hint="cs"/>
          <w:rtl/>
          <w:lang w:bidi="ar-IQ"/>
        </w:rPr>
        <w:t>ّ</w:t>
      </w:r>
      <w:r w:rsidRPr="005258BA">
        <w:rPr>
          <w:rFonts w:hint="cs"/>
          <w:rtl/>
          <w:lang w:bidi="ar-IQ"/>
        </w:rPr>
        <w:t>مة الحل</w:t>
      </w:r>
      <w:r w:rsidR="00570154" w:rsidRPr="005258BA">
        <w:rPr>
          <w:rFonts w:hint="cs"/>
          <w:rtl/>
          <w:lang w:bidi="ar-IQ"/>
        </w:rPr>
        <w:t>ّ</w:t>
      </w:r>
      <w:r w:rsidRPr="005258BA">
        <w:rPr>
          <w:rFonts w:hint="cs"/>
          <w:rtl/>
          <w:lang w:bidi="ar-IQ"/>
        </w:rPr>
        <w:t>ي في كتاب (أنوار الملكوت) ثلاثة أدلة على إثبات قاعدة اللطف.</w:t>
      </w:r>
    </w:p>
    <w:p w:rsidR="002C359C" w:rsidRPr="005258BA" w:rsidRDefault="002C359C" w:rsidP="003F4A68">
      <w:pPr>
        <w:rPr>
          <w:rtl/>
          <w:lang w:bidi="ar-IQ"/>
        </w:rPr>
      </w:pPr>
      <w:r w:rsidRPr="005258BA">
        <w:rPr>
          <w:rFonts w:hint="cs"/>
          <w:rtl/>
          <w:lang w:bidi="ar-IQ"/>
        </w:rPr>
        <w:t xml:space="preserve">أما الدليل الأول فهو: </w:t>
      </w:r>
      <w:r w:rsidRPr="005258BA">
        <w:rPr>
          <w:rFonts w:hint="eastAsia"/>
          <w:sz w:val="24"/>
          <w:szCs w:val="24"/>
          <w:rtl/>
          <w:lang w:bidi="ar-IQ"/>
        </w:rPr>
        <w:t>«</w:t>
      </w:r>
      <w:r w:rsidRPr="005258BA">
        <w:rPr>
          <w:rFonts w:hint="cs"/>
          <w:rtl/>
          <w:lang w:bidi="ar-IQ"/>
        </w:rPr>
        <w:t>إن م</w:t>
      </w:r>
      <w:r w:rsidR="00570154" w:rsidRPr="005258BA">
        <w:rPr>
          <w:rFonts w:hint="cs"/>
          <w:rtl/>
          <w:lang w:bidi="ar-IQ"/>
        </w:rPr>
        <w:t>َ</w:t>
      </w:r>
      <w:r w:rsidRPr="005258BA">
        <w:rPr>
          <w:rFonts w:hint="cs"/>
          <w:rtl/>
          <w:lang w:bidi="ar-IQ"/>
        </w:rPr>
        <w:t>ن</w:t>
      </w:r>
      <w:r w:rsidR="00570154" w:rsidRPr="005258BA">
        <w:rPr>
          <w:rFonts w:hint="cs"/>
          <w:rtl/>
          <w:lang w:bidi="ar-IQ"/>
        </w:rPr>
        <w:t>ْ</w:t>
      </w:r>
      <w:r w:rsidRPr="005258BA">
        <w:rPr>
          <w:rFonts w:hint="cs"/>
          <w:rtl/>
          <w:lang w:bidi="ar-IQ"/>
        </w:rPr>
        <w:t xml:space="preserve"> دعا غيره إلى طعام وأراد تناوله، وعلم أنه لا يُق</w:t>
      </w:r>
      <w:r w:rsidR="00570154" w:rsidRPr="005258BA">
        <w:rPr>
          <w:rFonts w:hint="cs"/>
          <w:rtl/>
          <w:lang w:bidi="ar-IQ"/>
        </w:rPr>
        <w:t>ْ</w:t>
      </w:r>
      <w:r w:rsidRPr="005258BA">
        <w:rPr>
          <w:rFonts w:hint="cs"/>
          <w:rtl/>
          <w:lang w:bidi="ar-IQ"/>
        </w:rPr>
        <w:t>دِم عليه إلا</w:t>
      </w:r>
      <w:r w:rsidR="00570154" w:rsidRPr="005258BA">
        <w:rPr>
          <w:rFonts w:hint="cs"/>
          <w:rtl/>
          <w:lang w:bidi="ar-IQ"/>
        </w:rPr>
        <w:t>ّ</w:t>
      </w:r>
      <w:r w:rsidRPr="005258BA">
        <w:rPr>
          <w:rFonts w:hint="cs"/>
          <w:rtl/>
          <w:lang w:bidi="ar-IQ"/>
        </w:rPr>
        <w:t xml:space="preserve"> بفعل</w:t>
      </w:r>
      <w:r w:rsidR="00570154" w:rsidRPr="005258BA">
        <w:rPr>
          <w:rFonts w:hint="cs"/>
          <w:rtl/>
          <w:lang w:bidi="ar-IQ"/>
        </w:rPr>
        <w:t>ٍ</w:t>
      </w:r>
      <w:r w:rsidRPr="005258BA">
        <w:rPr>
          <w:rFonts w:hint="cs"/>
          <w:rtl/>
          <w:lang w:bidi="ar-IQ"/>
        </w:rPr>
        <w:t xml:space="preserve"> يفعله الداعي من سياسة أو تأدّ</w:t>
      </w:r>
      <w:r w:rsidR="00570154" w:rsidRPr="005258BA">
        <w:rPr>
          <w:rFonts w:hint="cs"/>
          <w:rtl/>
          <w:lang w:bidi="ar-IQ"/>
        </w:rPr>
        <w:t>ُب،</w:t>
      </w:r>
      <w:r w:rsidRPr="005258BA">
        <w:rPr>
          <w:rFonts w:hint="cs"/>
          <w:rtl/>
          <w:lang w:bidi="ar-IQ"/>
        </w:rPr>
        <w:t xml:space="preserve"> فإنه متى لم يفعل ذلك كان ناقضاً لغرضه</w:t>
      </w:r>
      <w:r w:rsidR="00570154" w:rsidRPr="005258BA">
        <w:rPr>
          <w:rFonts w:hint="cs"/>
          <w:rtl/>
          <w:lang w:bidi="ar-IQ"/>
        </w:rPr>
        <w:t>،</w:t>
      </w:r>
      <w:r w:rsidRPr="005258BA">
        <w:rPr>
          <w:rFonts w:hint="cs"/>
          <w:rtl/>
          <w:lang w:bidi="ar-IQ"/>
        </w:rPr>
        <w:t xml:space="preserve"> مبطلاً لمراده</w:t>
      </w:r>
      <w:r w:rsidR="00570154" w:rsidRPr="005258BA">
        <w:rPr>
          <w:rFonts w:hint="cs"/>
          <w:rtl/>
          <w:lang w:bidi="ar-IQ"/>
        </w:rPr>
        <w:t>،</w:t>
      </w:r>
      <w:r w:rsidRPr="005258BA">
        <w:rPr>
          <w:rFonts w:hint="cs"/>
          <w:rtl/>
          <w:lang w:bidi="ar-IQ"/>
        </w:rPr>
        <w:t xml:space="preserve"> وجارياً مجرى منعه من التناول. كذلك التكليف</w:t>
      </w:r>
      <w:r w:rsidR="00570154" w:rsidRPr="005258BA">
        <w:rPr>
          <w:rFonts w:hint="cs"/>
          <w:rtl/>
          <w:lang w:bidi="ar-IQ"/>
        </w:rPr>
        <w:t>،</w:t>
      </w:r>
      <w:r w:rsidRPr="005258BA">
        <w:rPr>
          <w:rFonts w:hint="cs"/>
          <w:rtl/>
          <w:lang w:bidi="ar-IQ"/>
        </w:rPr>
        <w:t xml:space="preserve"> إذا علم الله تعالى أن</w:t>
      </w:r>
      <w:r w:rsidR="00570154" w:rsidRPr="005258BA">
        <w:rPr>
          <w:rFonts w:hint="cs"/>
          <w:rtl/>
          <w:lang w:bidi="ar-IQ"/>
        </w:rPr>
        <w:t>ه</w:t>
      </w:r>
      <w:r w:rsidRPr="005258BA">
        <w:rPr>
          <w:rFonts w:hint="cs"/>
          <w:rtl/>
          <w:lang w:bidi="ar-IQ"/>
        </w:rPr>
        <w:t xml:space="preserve"> مع فعل اللطف يكون العبد أدعى إلى ما ك</w:t>
      </w:r>
      <w:r w:rsidR="00570154" w:rsidRPr="005258BA">
        <w:rPr>
          <w:rFonts w:hint="cs"/>
          <w:rtl/>
          <w:lang w:bidi="ar-IQ"/>
        </w:rPr>
        <w:t>ُ</w:t>
      </w:r>
      <w:r w:rsidRPr="005258BA">
        <w:rPr>
          <w:rFonts w:hint="cs"/>
          <w:rtl/>
          <w:lang w:bidi="ar-IQ"/>
        </w:rPr>
        <w:t>لّ</w:t>
      </w:r>
      <w:r w:rsidR="00570154" w:rsidRPr="005258BA">
        <w:rPr>
          <w:rFonts w:hint="cs"/>
          <w:rtl/>
          <w:lang w:bidi="ar-IQ"/>
        </w:rPr>
        <w:t>ِ</w:t>
      </w:r>
      <w:r w:rsidRPr="005258BA">
        <w:rPr>
          <w:rFonts w:hint="cs"/>
          <w:rtl/>
          <w:lang w:bidi="ar-IQ"/>
        </w:rPr>
        <w:t xml:space="preserve">ف به، ومع تركه يكون أقرب إلى الامتناع، فإنه متى لم يفعله كان ناقضاً </w:t>
      </w:r>
      <w:r w:rsidR="00570154" w:rsidRPr="005258BA">
        <w:rPr>
          <w:rFonts w:hint="cs"/>
          <w:rtl/>
          <w:lang w:bidi="ar-IQ"/>
        </w:rPr>
        <w:t>ل</w:t>
      </w:r>
      <w:r w:rsidRPr="005258BA">
        <w:rPr>
          <w:rFonts w:hint="cs"/>
          <w:rtl/>
          <w:lang w:bidi="ar-IQ"/>
        </w:rPr>
        <w:t>غرضه</w:t>
      </w:r>
      <w:r w:rsidR="00570154" w:rsidRPr="005258BA">
        <w:rPr>
          <w:rFonts w:hint="cs"/>
          <w:rtl/>
          <w:lang w:bidi="ar-IQ"/>
        </w:rPr>
        <w:t>،</w:t>
      </w:r>
      <w:r w:rsidRPr="005258BA">
        <w:rPr>
          <w:rFonts w:hint="cs"/>
          <w:rtl/>
          <w:lang w:bidi="ar-IQ"/>
        </w:rPr>
        <w:t xml:space="preserve"> وهو محال</w:t>
      </w:r>
      <w:r w:rsidR="00570154"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11"/>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يمكن بيان هذا الدليل من الناحية المنطقية على النحو </w:t>
      </w:r>
      <w:r w:rsidR="00570154" w:rsidRPr="005258BA">
        <w:rPr>
          <w:rFonts w:hint="cs"/>
          <w:rtl/>
          <w:lang w:bidi="ar-IQ"/>
        </w:rPr>
        <w:t>التالي</w:t>
      </w:r>
      <w:r w:rsidRPr="005258BA">
        <w:rPr>
          <w:rFonts w:hint="cs"/>
          <w:rtl/>
          <w:lang w:bidi="ar-IQ"/>
        </w:rPr>
        <w:t>:</w:t>
      </w:r>
    </w:p>
    <w:p w:rsidR="002C359C" w:rsidRPr="005258BA" w:rsidRDefault="002C359C" w:rsidP="003F4A68">
      <w:pPr>
        <w:rPr>
          <w:rtl/>
          <w:lang w:bidi="ar-IQ"/>
        </w:rPr>
      </w:pPr>
      <w:r w:rsidRPr="005258BA">
        <w:rPr>
          <w:rFonts w:hint="cs"/>
          <w:b/>
          <w:bCs/>
          <w:rtl/>
          <w:lang w:bidi="ar-IQ"/>
        </w:rPr>
        <w:t>المقد</w:t>
      </w:r>
      <w:r w:rsidR="00570154" w:rsidRPr="005258BA">
        <w:rPr>
          <w:rFonts w:hint="cs"/>
          <w:b/>
          <w:bCs/>
          <w:rtl/>
          <w:lang w:bidi="ar-IQ"/>
        </w:rPr>
        <w:t>ّ</w:t>
      </w:r>
      <w:r w:rsidRPr="005258BA">
        <w:rPr>
          <w:rFonts w:hint="cs"/>
          <w:b/>
          <w:bCs/>
          <w:rtl/>
          <w:lang w:bidi="ar-IQ"/>
        </w:rPr>
        <w:t>مة الأولى</w:t>
      </w:r>
      <w:r w:rsidR="00570154" w:rsidRPr="005258BA">
        <w:rPr>
          <w:rFonts w:hint="cs"/>
          <w:rtl/>
          <w:lang w:bidi="ar-IQ"/>
        </w:rPr>
        <w:t>: مع وجود اللطف</w:t>
      </w:r>
      <w:r w:rsidRPr="005258BA">
        <w:rPr>
          <w:rFonts w:hint="cs"/>
          <w:rtl/>
          <w:lang w:bidi="ar-IQ"/>
        </w:rPr>
        <w:t xml:space="preserve"> يشتدّ الحافز لدى المكلَّف إلى العمل بما ك</w:t>
      </w:r>
      <w:r w:rsidR="00570154" w:rsidRPr="005258BA">
        <w:rPr>
          <w:rFonts w:hint="cs"/>
          <w:rtl/>
          <w:lang w:bidi="ar-IQ"/>
        </w:rPr>
        <w:t>ُ</w:t>
      </w:r>
      <w:r w:rsidRPr="005258BA">
        <w:rPr>
          <w:rFonts w:hint="cs"/>
          <w:rtl/>
          <w:lang w:bidi="ar-IQ"/>
        </w:rPr>
        <w:t>لّ</w:t>
      </w:r>
      <w:r w:rsidR="00570154" w:rsidRPr="005258BA">
        <w:rPr>
          <w:rFonts w:hint="cs"/>
          <w:rtl/>
          <w:lang w:bidi="ar-IQ"/>
        </w:rPr>
        <w:t>ِ</w:t>
      </w:r>
      <w:r w:rsidRPr="005258BA">
        <w:rPr>
          <w:rFonts w:hint="cs"/>
          <w:rtl/>
          <w:lang w:bidi="ar-IQ"/>
        </w:rPr>
        <w:t>ف به.</w:t>
      </w:r>
    </w:p>
    <w:p w:rsidR="002C359C" w:rsidRPr="005258BA" w:rsidRDefault="002C359C" w:rsidP="003F4A68">
      <w:pPr>
        <w:rPr>
          <w:rtl/>
          <w:lang w:bidi="ar-IQ"/>
        </w:rPr>
      </w:pPr>
      <w:r w:rsidRPr="005258BA">
        <w:rPr>
          <w:rFonts w:hint="cs"/>
          <w:b/>
          <w:bCs/>
          <w:rtl/>
          <w:lang w:bidi="ar-IQ"/>
        </w:rPr>
        <w:t>المقد</w:t>
      </w:r>
      <w:r w:rsidR="00570154" w:rsidRPr="005258BA">
        <w:rPr>
          <w:rFonts w:hint="cs"/>
          <w:b/>
          <w:bCs/>
          <w:rtl/>
          <w:lang w:bidi="ar-IQ"/>
        </w:rPr>
        <w:t>ّ</w:t>
      </w:r>
      <w:r w:rsidRPr="005258BA">
        <w:rPr>
          <w:rFonts w:hint="cs"/>
          <w:b/>
          <w:bCs/>
          <w:rtl/>
          <w:lang w:bidi="ar-IQ"/>
        </w:rPr>
        <w:t>مة الثانية</w:t>
      </w:r>
      <w:r w:rsidR="00570154" w:rsidRPr="005258BA">
        <w:rPr>
          <w:rFonts w:hint="cs"/>
          <w:rtl/>
          <w:lang w:bidi="ar-IQ"/>
        </w:rPr>
        <w:t xml:space="preserve"> (وهي مقدّمة مقدّرة)</w:t>
      </w:r>
      <w:r w:rsidRPr="005258BA">
        <w:rPr>
          <w:rFonts w:hint="cs"/>
          <w:rtl/>
          <w:lang w:bidi="ar-IQ"/>
        </w:rPr>
        <w:t>: إن اشتداد الحافز لدى المكلَّف إلى العمل بما كُلّ</w:t>
      </w:r>
      <w:r w:rsidR="00570154" w:rsidRPr="005258BA">
        <w:rPr>
          <w:rFonts w:hint="cs"/>
          <w:rtl/>
          <w:lang w:bidi="ar-IQ"/>
        </w:rPr>
        <w:t>ِ</w:t>
      </w:r>
      <w:r w:rsidRPr="005258BA">
        <w:rPr>
          <w:rFonts w:hint="cs"/>
          <w:rtl/>
          <w:lang w:bidi="ar-IQ"/>
        </w:rPr>
        <w:t xml:space="preserve">ف </w:t>
      </w:r>
      <w:r w:rsidR="00570154" w:rsidRPr="005258BA">
        <w:rPr>
          <w:rFonts w:hint="cs"/>
          <w:rtl/>
          <w:lang w:bidi="ar-IQ"/>
        </w:rPr>
        <w:t>به</w:t>
      </w:r>
      <w:r w:rsidRPr="005258BA">
        <w:rPr>
          <w:rFonts w:hint="cs"/>
          <w:rtl/>
          <w:lang w:bidi="ar-IQ"/>
        </w:rPr>
        <w:t xml:space="preserve"> يحقق غرض المكلِّف (الله) من التكليف.</w:t>
      </w:r>
    </w:p>
    <w:p w:rsidR="002C359C" w:rsidRPr="005258BA" w:rsidRDefault="002C359C" w:rsidP="003F4A68">
      <w:pPr>
        <w:rPr>
          <w:rtl/>
          <w:lang w:bidi="ar-IQ"/>
        </w:rPr>
      </w:pPr>
      <w:r w:rsidRPr="005258BA">
        <w:rPr>
          <w:rFonts w:hint="cs"/>
          <w:b/>
          <w:bCs/>
          <w:rtl/>
          <w:lang w:bidi="ar-IQ"/>
        </w:rPr>
        <w:t>النتيجة</w:t>
      </w:r>
      <w:r w:rsidRPr="005258BA">
        <w:rPr>
          <w:rFonts w:hint="cs"/>
          <w:rtl/>
          <w:lang w:bidi="ar-IQ"/>
        </w:rPr>
        <w:t>: إن وجود اللطف يمث</w:t>
      </w:r>
      <w:r w:rsidR="00570154" w:rsidRPr="005258BA">
        <w:rPr>
          <w:rFonts w:hint="cs"/>
          <w:rtl/>
          <w:lang w:bidi="ar-IQ"/>
        </w:rPr>
        <w:t>ِّ</w:t>
      </w:r>
      <w:r w:rsidRPr="005258BA">
        <w:rPr>
          <w:rFonts w:hint="cs"/>
          <w:rtl/>
          <w:lang w:bidi="ar-IQ"/>
        </w:rPr>
        <w:t>ل غرض المكلِّف (الله) من التكليف.</w:t>
      </w:r>
    </w:p>
    <w:p w:rsidR="002C359C" w:rsidRPr="005258BA" w:rsidRDefault="002C359C" w:rsidP="003F4A68">
      <w:pPr>
        <w:rPr>
          <w:rtl/>
          <w:lang w:bidi="ar-IQ"/>
        </w:rPr>
      </w:pPr>
      <w:r w:rsidRPr="005258BA">
        <w:rPr>
          <w:rFonts w:hint="cs"/>
          <w:rtl/>
          <w:lang w:bidi="ar-IQ"/>
        </w:rPr>
        <w:t xml:space="preserve">ينتج عن هذه النتيجة </w:t>
      </w:r>
      <w:r w:rsidRPr="005258BA">
        <w:rPr>
          <w:rFonts w:hint="eastAsia"/>
          <w:sz w:val="24"/>
          <w:szCs w:val="24"/>
          <w:rtl/>
          <w:lang w:bidi="ar-IQ"/>
        </w:rPr>
        <w:t>«</w:t>
      </w:r>
      <w:r w:rsidRPr="005258BA">
        <w:rPr>
          <w:rFonts w:hint="cs"/>
          <w:rtl/>
          <w:lang w:bidi="ar-IQ"/>
        </w:rPr>
        <w:t>أن عدم تحق</w:t>
      </w:r>
      <w:r w:rsidR="00570154" w:rsidRPr="005258BA">
        <w:rPr>
          <w:rFonts w:hint="cs"/>
          <w:rtl/>
          <w:lang w:bidi="ar-IQ"/>
        </w:rPr>
        <w:t>ّ</w:t>
      </w:r>
      <w:r w:rsidRPr="005258BA">
        <w:rPr>
          <w:rFonts w:hint="cs"/>
          <w:rtl/>
          <w:lang w:bidi="ar-IQ"/>
        </w:rPr>
        <w:t>ق اللطف يمث</w:t>
      </w:r>
      <w:r w:rsidR="00570154" w:rsidRPr="005258BA">
        <w:rPr>
          <w:rFonts w:hint="cs"/>
          <w:rtl/>
          <w:lang w:bidi="ar-IQ"/>
        </w:rPr>
        <w:t>ِّ</w:t>
      </w:r>
      <w:r w:rsidRPr="005258BA">
        <w:rPr>
          <w:rFonts w:hint="cs"/>
          <w:rtl/>
          <w:lang w:bidi="ar-IQ"/>
        </w:rPr>
        <w:t xml:space="preserve">ل نقضاً لغرض المكلِّف (الله) </w:t>
      </w:r>
      <w:r w:rsidRPr="005258BA">
        <w:rPr>
          <w:rFonts w:hint="cs"/>
          <w:rtl/>
          <w:lang w:bidi="ar-IQ"/>
        </w:rPr>
        <w:lastRenderedPageBreak/>
        <w:t>من التكليف</w:t>
      </w:r>
      <w:r w:rsidRPr="005258BA">
        <w:rPr>
          <w:rFonts w:hint="eastAsia"/>
          <w:sz w:val="24"/>
          <w:szCs w:val="24"/>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وحيث </w:t>
      </w:r>
      <w:r w:rsidR="00570154" w:rsidRPr="005258BA">
        <w:rPr>
          <w:rFonts w:hint="cs"/>
          <w:rtl/>
          <w:lang w:bidi="ar-IQ"/>
        </w:rPr>
        <w:t>إ</w:t>
      </w:r>
      <w:r w:rsidRPr="005258BA">
        <w:rPr>
          <w:rFonts w:hint="cs"/>
          <w:rtl/>
          <w:lang w:bidi="ar-IQ"/>
        </w:rPr>
        <w:t>ن إ</w:t>
      </w:r>
      <w:r w:rsidR="00570154" w:rsidRPr="005258BA">
        <w:rPr>
          <w:rFonts w:hint="cs"/>
          <w:rtl/>
          <w:lang w:bidi="ar-IQ"/>
        </w:rPr>
        <w:t>حدى مقدمات هذا الاستدلال مقدّرة</w:t>
      </w:r>
      <w:r w:rsidRPr="005258BA">
        <w:rPr>
          <w:rFonts w:hint="cs"/>
          <w:rtl/>
          <w:lang w:bidi="ar-IQ"/>
        </w:rPr>
        <w:t xml:space="preserve"> يبدو هذا الاستدلال من الناحية البنيوية على شكل القياس المُض</w:t>
      </w:r>
      <w:r w:rsidR="00570154" w:rsidRPr="005258BA">
        <w:rPr>
          <w:rFonts w:hint="cs"/>
          <w:rtl/>
          <w:lang w:bidi="ar-IQ"/>
        </w:rPr>
        <w:t>ْ</w:t>
      </w:r>
      <w:r w:rsidRPr="005258BA">
        <w:rPr>
          <w:rFonts w:hint="cs"/>
          <w:rtl/>
          <w:lang w:bidi="ar-IQ"/>
        </w:rPr>
        <w:t>م</w:t>
      </w:r>
      <w:r w:rsidR="00570154" w:rsidRPr="005258BA">
        <w:rPr>
          <w:rFonts w:hint="cs"/>
          <w:rtl/>
          <w:lang w:bidi="ar-IQ"/>
        </w:rPr>
        <w:t>َ</w:t>
      </w:r>
      <w:r w:rsidRPr="005258BA">
        <w:rPr>
          <w:rFonts w:hint="cs"/>
          <w:rtl/>
          <w:lang w:bidi="ar-IQ"/>
        </w:rPr>
        <w:t>ر، وأما المقدّمة المقدّرة فهي غير صحيحة</w:t>
      </w:r>
      <w:r w:rsidR="00F477BC" w:rsidRPr="005258BA">
        <w:rPr>
          <w:rFonts w:hint="cs"/>
          <w:rtl/>
          <w:lang w:bidi="ar-IQ"/>
        </w:rPr>
        <w:t>؛</w:t>
      </w:r>
      <w:r w:rsidRPr="005258BA">
        <w:rPr>
          <w:rFonts w:hint="cs"/>
          <w:rtl/>
          <w:lang w:bidi="ar-IQ"/>
        </w:rPr>
        <w:t xml:space="preserve"> لأن غرض المكلِّف من تكليف المكلَّف هو أن يتحق</w:t>
      </w:r>
      <w:r w:rsidR="00F477BC" w:rsidRPr="005258BA">
        <w:rPr>
          <w:rFonts w:hint="cs"/>
          <w:rtl/>
          <w:lang w:bidi="ar-IQ"/>
        </w:rPr>
        <w:t>ّ</w:t>
      </w:r>
      <w:r w:rsidRPr="005258BA">
        <w:rPr>
          <w:rFonts w:hint="cs"/>
          <w:rtl/>
          <w:lang w:bidi="ar-IQ"/>
        </w:rPr>
        <w:t>ق في عالم الإمكان ما الذي سيختاره المكل</w:t>
      </w:r>
      <w:r w:rsidR="00F477BC" w:rsidRPr="005258BA">
        <w:rPr>
          <w:rFonts w:hint="cs"/>
          <w:rtl/>
          <w:lang w:bidi="ar-IQ"/>
        </w:rPr>
        <w:t>َّ</w:t>
      </w:r>
      <w:r w:rsidRPr="005258BA">
        <w:rPr>
          <w:rFonts w:hint="cs"/>
          <w:rtl/>
          <w:lang w:bidi="ar-IQ"/>
        </w:rPr>
        <w:t>ف من بين فعل الطاعة أو ارتكاب المعصية.</w:t>
      </w:r>
    </w:p>
    <w:p w:rsidR="002C359C" w:rsidRPr="005258BA" w:rsidRDefault="002C359C" w:rsidP="003F4A68">
      <w:pPr>
        <w:rPr>
          <w:rtl/>
          <w:lang w:bidi="ar-IQ"/>
        </w:rPr>
      </w:pPr>
      <w:r w:rsidRPr="005258BA">
        <w:rPr>
          <w:rFonts w:hint="cs"/>
          <w:rtl/>
          <w:lang w:bidi="ar-IQ"/>
        </w:rPr>
        <w:t>وقد بين العلا</w:t>
      </w:r>
      <w:r w:rsidR="00F477BC" w:rsidRPr="005258BA">
        <w:rPr>
          <w:rFonts w:hint="cs"/>
          <w:rtl/>
          <w:lang w:bidi="ar-IQ"/>
        </w:rPr>
        <w:t>ّ</w:t>
      </w:r>
      <w:r w:rsidRPr="005258BA">
        <w:rPr>
          <w:rFonts w:hint="cs"/>
          <w:rtl/>
          <w:lang w:bidi="ar-IQ"/>
        </w:rPr>
        <w:t>مة الحل</w:t>
      </w:r>
      <w:r w:rsidR="00F477BC" w:rsidRPr="005258BA">
        <w:rPr>
          <w:rFonts w:hint="cs"/>
          <w:rtl/>
          <w:lang w:bidi="ar-IQ"/>
        </w:rPr>
        <w:t>ّ</w:t>
      </w:r>
      <w:r w:rsidRPr="005258BA">
        <w:rPr>
          <w:rFonts w:hint="cs"/>
          <w:rtl/>
          <w:lang w:bidi="ar-IQ"/>
        </w:rPr>
        <w:t xml:space="preserve">ي الدليل الثاني على إثبات قاعدة اللطف في كتاب (أنوار الملكوت) على النحو </w:t>
      </w:r>
      <w:r w:rsidR="00F477BC" w:rsidRPr="005258BA">
        <w:rPr>
          <w:rFonts w:hint="cs"/>
          <w:rtl/>
          <w:lang w:bidi="ar-IQ"/>
        </w:rPr>
        <w:t>التالي</w:t>
      </w:r>
      <w:r w:rsidRPr="005258BA">
        <w:rPr>
          <w:rFonts w:hint="cs"/>
          <w:rtl/>
          <w:lang w:bidi="ar-IQ"/>
        </w:rPr>
        <w:t xml:space="preserve">: </w:t>
      </w:r>
      <w:r w:rsidRPr="005258BA">
        <w:rPr>
          <w:rFonts w:hint="eastAsia"/>
          <w:sz w:val="24"/>
          <w:szCs w:val="24"/>
          <w:rtl/>
          <w:lang w:bidi="ar-IQ"/>
        </w:rPr>
        <w:t>«</w:t>
      </w:r>
      <w:r w:rsidR="00F477BC" w:rsidRPr="005258BA">
        <w:rPr>
          <w:rFonts w:hint="cs"/>
          <w:rtl/>
          <w:lang w:bidi="ar-IQ"/>
        </w:rPr>
        <w:t>إن ترك اللطف مفسدة</w:t>
      </w:r>
      <w:r w:rsidRPr="005258BA">
        <w:rPr>
          <w:rFonts w:hint="cs"/>
          <w:rtl/>
          <w:lang w:bidi="ar-IQ"/>
        </w:rPr>
        <w:t xml:space="preserve"> فيكون فعله واجباً</w:t>
      </w:r>
      <w:r w:rsidR="00F477BC" w:rsidRPr="005258BA">
        <w:rPr>
          <w:rFonts w:hint="cs"/>
          <w:rtl/>
          <w:lang w:bidi="ar-IQ"/>
        </w:rPr>
        <w:t>.</w:t>
      </w:r>
      <w:r w:rsidRPr="005258BA">
        <w:rPr>
          <w:rFonts w:hint="cs"/>
          <w:rtl/>
          <w:lang w:bidi="ar-IQ"/>
        </w:rPr>
        <w:t xml:space="preserve"> أما أنه مفسدة فلأن ترك اللطف لطف</w:t>
      </w:r>
      <w:r w:rsidR="00F477BC" w:rsidRPr="005258BA">
        <w:rPr>
          <w:rFonts w:hint="cs"/>
          <w:rtl/>
          <w:lang w:bidi="ar-IQ"/>
        </w:rPr>
        <w:t>ٌ</w:t>
      </w:r>
      <w:r w:rsidRPr="005258BA">
        <w:rPr>
          <w:rFonts w:hint="cs"/>
          <w:rtl/>
          <w:lang w:bidi="ar-IQ"/>
        </w:rPr>
        <w:t xml:space="preserve"> في ترك الطاعة</w:t>
      </w:r>
      <w:r w:rsidR="00F477BC" w:rsidRPr="005258BA">
        <w:rPr>
          <w:rFonts w:hint="cs"/>
          <w:rtl/>
          <w:lang w:bidi="ar-IQ"/>
        </w:rPr>
        <w:t>،</w:t>
      </w:r>
      <w:r w:rsidRPr="005258BA">
        <w:rPr>
          <w:rFonts w:hint="cs"/>
          <w:rtl/>
          <w:lang w:bidi="ar-IQ"/>
        </w:rPr>
        <w:t xml:space="preserve"> واللطف في المفسدة مفسدة</w:t>
      </w:r>
      <w:r w:rsidR="00F477BC"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12"/>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ويمكن بيان هذا الدليل ضمن قياس منطقي على النحو </w:t>
      </w:r>
      <w:r w:rsidR="00F477BC" w:rsidRPr="005258BA">
        <w:rPr>
          <w:rFonts w:hint="cs"/>
          <w:rtl/>
          <w:lang w:bidi="ar-IQ"/>
        </w:rPr>
        <w:t>التالي</w:t>
      </w:r>
      <w:r w:rsidRPr="005258BA">
        <w:rPr>
          <w:rFonts w:hint="cs"/>
          <w:rtl/>
          <w:lang w:bidi="ar-IQ"/>
        </w:rPr>
        <w:t>:</w:t>
      </w:r>
    </w:p>
    <w:p w:rsidR="002C359C" w:rsidRPr="005258BA" w:rsidRDefault="002C359C" w:rsidP="003F4A68">
      <w:pPr>
        <w:rPr>
          <w:rtl/>
          <w:lang w:bidi="ar-IQ"/>
        </w:rPr>
      </w:pPr>
      <w:r w:rsidRPr="005258BA">
        <w:rPr>
          <w:rFonts w:hint="cs"/>
          <w:b/>
          <w:bCs/>
          <w:rtl/>
          <w:lang w:bidi="ar-IQ"/>
        </w:rPr>
        <w:t>المقد</w:t>
      </w:r>
      <w:r w:rsidR="00F477BC" w:rsidRPr="005258BA">
        <w:rPr>
          <w:rFonts w:hint="cs"/>
          <w:b/>
          <w:bCs/>
          <w:rtl/>
          <w:lang w:bidi="ar-IQ"/>
        </w:rPr>
        <w:t>ّ</w:t>
      </w:r>
      <w:r w:rsidRPr="005258BA">
        <w:rPr>
          <w:rFonts w:hint="cs"/>
          <w:b/>
          <w:bCs/>
          <w:rtl/>
          <w:lang w:bidi="ar-IQ"/>
        </w:rPr>
        <w:t>مة الأولى</w:t>
      </w:r>
      <w:r w:rsidRPr="005258BA">
        <w:rPr>
          <w:rFonts w:hint="cs"/>
          <w:rtl/>
          <w:lang w:bidi="ar-IQ"/>
        </w:rPr>
        <w:t>: ترك اللطف لطف</w:t>
      </w:r>
      <w:r w:rsidR="00F477BC" w:rsidRPr="005258BA">
        <w:rPr>
          <w:rFonts w:hint="cs"/>
          <w:rtl/>
          <w:lang w:bidi="ar-IQ"/>
        </w:rPr>
        <w:t>ٌ</w:t>
      </w:r>
      <w:r w:rsidRPr="005258BA">
        <w:rPr>
          <w:rFonts w:hint="cs"/>
          <w:rtl/>
          <w:lang w:bidi="ar-IQ"/>
        </w:rPr>
        <w:t xml:space="preserve"> في ترك الطاعة.</w:t>
      </w:r>
    </w:p>
    <w:p w:rsidR="002C359C" w:rsidRPr="005258BA" w:rsidRDefault="002C359C" w:rsidP="003F4A68">
      <w:pPr>
        <w:rPr>
          <w:rtl/>
          <w:lang w:bidi="ar-IQ"/>
        </w:rPr>
      </w:pPr>
      <w:r w:rsidRPr="005258BA">
        <w:rPr>
          <w:rFonts w:hint="cs"/>
          <w:b/>
          <w:bCs/>
          <w:rtl/>
          <w:lang w:bidi="ar-IQ"/>
        </w:rPr>
        <w:t>المقد</w:t>
      </w:r>
      <w:r w:rsidR="00F477BC" w:rsidRPr="005258BA">
        <w:rPr>
          <w:rFonts w:hint="cs"/>
          <w:b/>
          <w:bCs/>
          <w:rtl/>
          <w:lang w:bidi="ar-IQ"/>
        </w:rPr>
        <w:t>ّ</w:t>
      </w:r>
      <w:r w:rsidRPr="005258BA">
        <w:rPr>
          <w:rFonts w:hint="cs"/>
          <w:b/>
          <w:bCs/>
          <w:rtl/>
          <w:lang w:bidi="ar-IQ"/>
        </w:rPr>
        <w:t>مة الثانية</w:t>
      </w:r>
      <w:r w:rsidRPr="005258BA">
        <w:rPr>
          <w:rFonts w:hint="cs"/>
          <w:rtl/>
          <w:lang w:bidi="ar-IQ"/>
        </w:rPr>
        <w:t>: ترك الطاعة مفسدة</w:t>
      </w:r>
      <w:r w:rsidR="00F477BC" w:rsidRPr="005258BA">
        <w:rPr>
          <w:rFonts w:hint="cs"/>
          <w:rtl/>
          <w:lang w:bidi="ar-IQ"/>
        </w:rPr>
        <w:t>ٌ</w:t>
      </w:r>
      <w:r w:rsidRPr="005258BA">
        <w:rPr>
          <w:rFonts w:hint="cs"/>
          <w:rtl/>
          <w:lang w:bidi="ar-IQ"/>
        </w:rPr>
        <w:t>.</w:t>
      </w:r>
    </w:p>
    <w:p w:rsidR="002C359C" w:rsidRPr="005258BA" w:rsidRDefault="002C359C" w:rsidP="003F4A68">
      <w:pPr>
        <w:rPr>
          <w:rtl/>
          <w:lang w:bidi="ar-IQ"/>
        </w:rPr>
      </w:pPr>
      <w:r w:rsidRPr="005258BA">
        <w:rPr>
          <w:rFonts w:hint="cs"/>
          <w:b/>
          <w:bCs/>
          <w:rtl/>
          <w:lang w:bidi="ar-IQ"/>
        </w:rPr>
        <w:t>النتيجة</w:t>
      </w:r>
      <w:r w:rsidRPr="005258BA">
        <w:rPr>
          <w:rFonts w:hint="cs"/>
          <w:rtl/>
          <w:lang w:bidi="ar-IQ"/>
        </w:rPr>
        <w:t>: ترك اللطف لطف</w:t>
      </w:r>
      <w:r w:rsidR="00F477BC" w:rsidRPr="005258BA">
        <w:rPr>
          <w:rFonts w:hint="cs"/>
          <w:rtl/>
          <w:lang w:bidi="ar-IQ"/>
        </w:rPr>
        <w:t>ٌ</w:t>
      </w:r>
      <w:r w:rsidRPr="005258BA">
        <w:rPr>
          <w:rFonts w:hint="cs"/>
          <w:rtl/>
          <w:lang w:bidi="ar-IQ"/>
        </w:rPr>
        <w:t xml:space="preserve"> في المفسدة.</w:t>
      </w:r>
    </w:p>
    <w:p w:rsidR="002C359C" w:rsidRPr="005258BA" w:rsidRDefault="002C359C" w:rsidP="003F4A68">
      <w:pPr>
        <w:rPr>
          <w:rtl/>
          <w:lang w:bidi="ar-IQ"/>
        </w:rPr>
      </w:pPr>
      <w:r w:rsidRPr="005258BA">
        <w:rPr>
          <w:rFonts w:hint="cs"/>
          <w:rtl/>
          <w:lang w:bidi="ar-IQ"/>
        </w:rPr>
        <w:t>ومن خلال ضمّ هذه النتيجة إلى مقد</w:t>
      </w:r>
      <w:r w:rsidR="00F477BC" w:rsidRPr="005258BA">
        <w:rPr>
          <w:rFonts w:hint="cs"/>
          <w:rtl/>
          <w:lang w:bidi="ar-IQ"/>
        </w:rPr>
        <w:t>ّ</w:t>
      </w:r>
      <w:r w:rsidRPr="005258BA">
        <w:rPr>
          <w:rFonts w:hint="cs"/>
          <w:rtl/>
          <w:lang w:bidi="ar-IQ"/>
        </w:rPr>
        <w:t xml:space="preserve">مة أخرى، أي </w:t>
      </w:r>
      <w:r w:rsidRPr="005258BA">
        <w:rPr>
          <w:rFonts w:hint="eastAsia"/>
          <w:sz w:val="24"/>
          <w:szCs w:val="24"/>
          <w:rtl/>
          <w:lang w:bidi="ar-IQ"/>
        </w:rPr>
        <w:t>«</w:t>
      </w:r>
      <w:r w:rsidR="00F477BC" w:rsidRPr="005258BA">
        <w:rPr>
          <w:rFonts w:hint="cs"/>
          <w:rtl/>
          <w:lang w:bidi="ar-IQ"/>
        </w:rPr>
        <w:t>اللطف في المفسدة</w:t>
      </w:r>
      <w:r w:rsidRPr="005258BA">
        <w:rPr>
          <w:rFonts w:hint="cs"/>
          <w:rtl/>
          <w:lang w:bidi="ar-IQ"/>
        </w:rPr>
        <w:t xml:space="preserve"> مفسدة</w:t>
      </w:r>
      <w:r w:rsidRPr="005258BA">
        <w:rPr>
          <w:rFonts w:hint="eastAsia"/>
          <w:sz w:val="24"/>
          <w:szCs w:val="24"/>
          <w:rtl/>
          <w:lang w:bidi="ar-IQ"/>
        </w:rPr>
        <w:t>»</w:t>
      </w:r>
      <w:r w:rsidRPr="005258BA">
        <w:rPr>
          <w:rFonts w:hint="cs"/>
          <w:rtl/>
          <w:lang w:bidi="ar-IQ"/>
        </w:rPr>
        <w:t>، نحصل على نتيجة مفادها أن ترك اللطف مفسدة، ومن هذه النتيجة نصل إلى وجوب اللطف.</w:t>
      </w:r>
    </w:p>
    <w:p w:rsidR="002C359C" w:rsidRPr="005258BA" w:rsidRDefault="002C359C" w:rsidP="003F4A68">
      <w:pPr>
        <w:rPr>
          <w:rtl/>
          <w:lang w:bidi="ar-IQ"/>
        </w:rPr>
      </w:pPr>
      <w:r w:rsidRPr="005258BA">
        <w:rPr>
          <w:rFonts w:hint="cs"/>
          <w:rtl/>
          <w:lang w:bidi="ar-IQ"/>
        </w:rPr>
        <w:t>إن المقد</w:t>
      </w:r>
      <w:r w:rsidR="00F477BC" w:rsidRPr="005258BA">
        <w:rPr>
          <w:rFonts w:hint="cs"/>
          <w:rtl/>
          <w:lang w:bidi="ar-IQ"/>
        </w:rPr>
        <w:t>ّ</w:t>
      </w:r>
      <w:r w:rsidRPr="005258BA">
        <w:rPr>
          <w:rFonts w:hint="cs"/>
          <w:rtl/>
          <w:lang w:bidi="ar-IQ"/>
        </w:rPr>
        <w:t>مة الأولى من هذا الاستدلال غير صحيحة؛ لأن اللطف فعل يقرّب المكلَّف من فعل الطاعة ويبعده عن المعصية</w:t>
      </w:r>
      <w:r w:rsidR="00F477BC" w:rsidRPr="005258BA">
        <w:rPr>
          <w:rFonts w:hint="cs"/>
          <w:rtl/>
          <w:lang w:bidi="ar-IQ"/>
        </w:rPr>
        <w:t>،</w:t>
      </w:r>
      <w:r w:rsidRPr="005258BA">
        <w:rPr>
          <w:rFonts w:hint="cs"/>
          <w:rtl/>
          <w:lang w:bidi="ar-IQ"/>
        </w:rPr>
        <w:t xml:space="preserve"> وعليه فإن ترك اللطف الذي هو ترك الفعل لا يمكن تفسيره بأنه لطف</w:t>
      </w:r>
      <w:r w:rsidR="00F477BC" w:rsidRPr="005258BA">
        <w:rPr>
          <w:rFonts w:hint="cs"/>
          <w:rtl/>
          <w:lang w:bidi="ar-IQ"/>
        </w:rPr>
        <w:t>ٌ؛</w:t>
      </w:r>
      <w:r w:rsidRPr="005258BA">
        <w:rPr>
          <w:rFonts w:hint="cs"/>
          <w:rtl/>
          <w:lang w:bidi="ar-IQ"/>
        </w:rPr>
        <w:t xml:space="preserve"> لأن الفعل مأخوذ</w:t>
      </w:r>
      <w:r w:rsidR="00F477BC" w:rsidRPr="005258BA">
        <w:rPr>
          <w:rFonts w:hint="cs"/>
          <w:rtl/>
          <w:lang w:bidi="ar-IQ"/>
        </w:rPr>
        <w:t>ٌ</w:t>
      </w:r>
      <w:r w:rsidRPr="005258BA">
        <w:rPr>
          <w:rFonts w:hint="cs"/>
          <w:rtl/>
          <w:lang w:bidi="ar-IQ"/>
        </w:rPr>
        <w:t xml:space="preserve"> في تعريف اللطف. إذن لا يمكن إثبات قاعدة اللطف بهذا الاستدلال.</w:t>
      </w:r>
    </w:p>
    <w:p w:rsidR="002C359C" w:rsidRPr="005258BA" w:rsidRDefault="002C359C" w:rsidP="003F4A68">
      <w:pPr>
        <w:rPr>
          <w:rtl/>
          <w:lang w:bidi="ar-IQ"/>
        </w:rPr>
      </w:pPr>
      <w:r w:rsidRPr="005258BA">
        <w:rPr>
          <w:rFonts w:hint="cs"/>
          <w:rtl/>
          <w:lang w:bidi="ar-IQ"/>
        </w:rPr>
        <w:t>أما الدليل الثالث الذي يذكره العلا</w:t>
      </w:r>
      <w:r w:rsidR="00F477BC" w:rsidRPr="005258BA">
        <w:rPr>
          <w:rFonts w:hint="cs"/>
          <w:rtl/>
          <w:lang w:bidi="ar-IQ"/>
        </w:rPr>
        <w:t>ّ</w:t>
      </w:r>
      <w:r w:rsidRPr="005258BA">
        <w:rPr>
          <w:rFonts w:hint="cs"/>
          <w:rtl/>
          <w:lang w:bidi="ar-IQ"/>
        </w:rPr>
        <w:t>مة الحل</w:t>
      </w:r>
      <w:r w:rsidR="00F477BC" w:rsidRPr="005258BA">
        <w:rPr>
          <w:rFonts w:hint="cs"/>
          <w:rtl/>
          <w:lang w:bidi="ar-IQ"/>
        </w:rPr>
        <w:t>ّ</w:t>
      </w:r>
      <w:r w:rsidRPr="005258BA">
        <w:rPr>
          <w:rFonts w:hint="cs"/>
          <w:rtl/>
          <w:lang w:bidi="ar-IQ"/>
        </w:rPr>
        <w:t>ي لإثبات قاعدة اللطف في كتاب (أنوار الملكوت):</w:t>
      </w:r>
      <w:r w:rsidR="00F477BC" w:rsidRPr="005258BA">
        <w:rPr>
          <w:rFonts w:hint="cs"/>
          <w:rtl/>
          <w:lang w:bidi="ar-IQ"/>
        </w:rPr>
        <w:t xml:space="preserve"> </w:t>
      </w:r>
      <w:r w:rsidRPr="005258BA">
        <w:rPr>
          <w:rFonts w:hint="eastAsia"/>
          <w:sz w:val="24"/>
          <w:szCs w:val="24"/>
          <w:rtl/>
          <w:lang w:bidi="ar-IQ"/>
        </w:rPr>
        <w:t>«</w:t>
      </w:r>
      <w:r w:rsidRPr="005258BA">
        <w:rPr>
          <w:rFonts w:hint="cs"/>
          <w:rtl/>
          <w:lang w:bidi="ar-IQ"/>
        </w:rPr>
        <w:t>القدرة على اللطف ثابتة</w:t>
      </w:r>
      <w:r w:rsidR="00F477BC" w:rsidRPr="005258BA">
        <w:rPr>
          <w:rFonts w:hint="cs"/>
          <w:rtl/>
          <w:lang w:bidi="ar-IQ"/>
        </w:rPr>
        <w:t xml:space="preserve">ٌ، </w:t>
      </w:r>
      <w:r w:rsidRPr="005258BA">
        <w:rPr>
          <w:rFonts w:hint="cs"/>
          <w:rtl/>
          <w:lang w:bidi="ar-IQ"/>
        </w:rPr>
        <w:t>والداعي موجود</w:t>
      </w:r>
      <w:r w:rsidR="00F477BC" w:rsidRPr="005258BA">
        <w:rPr>
          <w:rFonts w:hint="cs"/>
          <w:rtl/>
          <w:lang w:bidi="ar-IQ"/>
        </w:rPr>
        <w:t>ٌ</w:t>
      </w:r>
      <w:r w:rsidRPr="005258BA">
        <w:rPr>
          <w:rFonts w:hint="cs"/>
          <w:rtl/>
          <w:lang w:bidi="ar-IQ"/>
        </w:rPr>
        <w:t>؛ لأن الداعي إلى الفعل يكون داعياً إلى ما لا يتمّ الفعل إلا</w:t>
      </w:r>
      <w:r w:rsidR="00F477BC" w:rsidRPr="005258BA">
        <w:rPr>
          <w:rFonts w:hint="cs"/>
          <w:rtl/>
          <w:lang w:bidi="ar-IQ"/>
        </w:rPr>
        <w:t>ّ</w:t>
      </w:r>
      <w:r w:rsidRPr="005258BA">
        <w:rPr>
          <w:rFonts w:hint="cs"/>
          <w:rtl/>
          <w:lang w:bidi="ar-IQ"/>
        </w:rPr>
        <w:t xml:space="preserve"> به، ومتى اجتمعت القدرة والداعي وجب الفعل</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13"/>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 xml:space="preserve">ويمكن بيان هذا الدليل من خلال قياس منطقي على النحو </w:t>
      </w:r>
      <w:r w:rsidR="00F477BC" w:rsidRPr="005258BA">
        <w:rPr>
          <w:rFonts w:hint="cs"/>
          <w:rtl/>
          <w:lang w:bidi="ar-IQ"/>
        </w:rPr>
        <w:t>التالي</w:t>
      </w:r>
      <w:r w:rsidRPr="005258BA">
        <w:rPr>
          <w:rFonts w:hint="cs"/>
          <w:rtl/>
          <w:lang w:bidi="ar-IQ"/>
        </w:rPr>
        <w:t>:</w:t>
      </w:r>
    </w:p>
    <w:p w:rsidR="002C359C" w:rsidRPr="005258BA" w:rsidRDefault="002C359C" w:rsidP="003F4A68">
      <w:pPr>
        <w:rPr>
          <w:rtl/>
          <w:lang w:bidi="ar-IQ"/>
        </w:rPr>
      </w:pPr>
      <w:r w:rsidRPr="005258BA">
        <w:rPr>
          <w:rFonts w:hint="cs"/>
          <w:b/>
          <w:bCs/>
          <w:rtl/>
          <w:lang w:bidi="ar-IQ"/>
        </w:rPr>
        <w:t>المقد</w:t>
      </w:r>
      <w:r w:rsidR="00F477BC" w:rsidRPr="005258BA">
        <w:rPr>
          <w:rFonts w:hint="cs"/>
          <w:b/>
          <w:bCs/>
          <w:rtl/>
          <w:lang w:bidi="ar-IQ"/>
        </w:rPr>
        <w:t>ّ</w:t>
      </w:r>
      <w:r w:rsidRPr="005258BA">
        <w:rPr>
          <w:rFonts w:hint="cs"/>
          <w:b/>
          <w:bCs/>
          <w:rtl/>
          <w:lang w:bidi="ar-IQ"/>
        </w:rPr>
        <w:t>مة الأولى</w:t>
      </w:r>
      <w:r w:rsidRPr="005258BA">
        <w:rPr>
          <w:rFonts w:hint="cs"/>
          <w:rtl/>
          <w:lang w:bidi="ar-IQ"/>
        </w:rPr>
        <w:t>: إن القدرة والداعي على فعل اللطف موجود</w:t>
      </w:r>
      <w:r w:rsidR="00F477BC" w:rsidRPr="005258BA">
        <w:rPr>
          <w:rFonts w:hint="cs"/>
          <w:rtl/>
          <w:lang w:bidi="ar-IQ"/>
        </w:rPr>
        <w:t>ٌ</w:t>
      </w:r>
      <w:r w:rsidRPr="005258BA">
        <w:rPr>
          <w:rFonts w:hint="cs"/>
          <w:rtl/>
          <w:lang w:bidi="ar-IQ"/>
        </w:rPr>
        <w:t>.</w:t>
      </w:r>
    </w:p>
    <w:p w:rsidR="002C359C" w:rsidRPr="005258BA" w:rsidRDefault="002C359C" w:rsidP="003F4A68">
      <w:pPr>
        <w:rPr>
          <w:rtl/>
          <w:lang w:bidi="ar-IQ"/>
        </w:rPr>
      </w:pPr>
      <w:r w:rsidRPr="005258BA">
        <w:rPr>
          <w:rFonts w:hint="cs"/>
          <w:b/>
          <w:bCs/>
          <w:rtl/>
          <w:lang w:bidi="ar-IQ"/>
        </w:rPr>
        <w:t>المقد</w:t>
      </w:r>
      <w:r w:rsidR="00F477BC" w:rsidRPr="005258BA">
        <w:rPr>
          <w:rFonts w:hint="cs"/>
          <w:b/>
          <w:bCs/>
          <w:rtl/>
          <w:lang w:bidi="ar-IQ"/>
        </w:rPr>
        <w:t>ّ</w:t>
      </w:r>
      <w:r w:rsidRPr="005258BA">
        <w:rPr>
          <w:rFonts w:hint="cs"/>
          <w:b/>
          <w:bCs/>
          <w:rtl/>
          <w:lang w:bidi="ar-IQ"/>
        </w:rPr>
        <w:t>مة الثانية</w:t>
      </w:r>
      <w:r w:rsidRPr="005258BA">
        <w:rPr>
          <w:rFonts w:hint="cs"/>
          <w:rtl/>
          <w:lang w:bidi="ar-IQ"/>
        </w:rPr>
        <w:t xml:space="preserve">: كلما كانت </w:t>
      </w:r>
      <w:r w:rsidR="00414385">
        <w:rPr>
          <w:rFonts w:hint="cs"/>
          <w:rtl/>
          <w:lang w:bidi="ar-IQ"/>
        </w:rPr>
        <w:t xml:space="preserve">القدرة والداعي </w:t>
      </w:r>
      <w:r w:rsidR="00F477BC" w:rsidRPr="005258BA">
        <w:rPr>
          <w:rFonts w:hint="cs"/>
          <w:rtl/>
          <w:lang w:bidi="ar-IQ"/>
        </w:rPr>
        <w:t>على الفعل موجود</w:t>
      </w:r>
      <w:r w:rsidR="00414385">
        <w:rPr>
          <w:rFonts w:hint="cs"/>
          <w:rtl/>
          <w:lang w:bidi="ar-IQ"/>
        </w:rPr>
        <w:t xml:space="preserve">اً </w:t>
      </w:r>
      <w:r w:rsidRPr="005258BA">
        <w:rPr>
          <w:rFonts w:hint="cs"/>
          <w:rtl/>
          <w:lang w:bidi="ar-IQ"/>
        </w:rPr>
        <w:t xml:space="preserve">كان الفعل </w:t>
      </w:r>
      <w:r w:rsidRPr="005258BA">
        <w:rPr>
          <w:rFonts w:hint="cs"/>
          <w:rtl/>
          <w:lang w:bidi="ar-IQ"/>
        </w:rPr>
        <w:lastRenderedPageBreak/>
        <w:t>واجباً.</w:t>
      </w:r>
    </w:p>
    <w:p w:rsidR="002C359C" w:rsidRPr="005258BA" w:rsidRDefault="002C359C" w:rsidP="003F4A68">
      <w:pPr>
        <w:rPr>
          <w:rtl/>
          <w:lang w:bidi="ar-IQ"/>
        </w:rPr>
      </w:pPr>
      <w:r w:rsidRPr="005258BA">
        <w:rPr>
          <w:rFonts w:hint="cs"/>
          <w:b/>
          <w:bCs/>
          <w:rtl/>
          <w:lang w:bidi="ar-IQ"/>
        </w:rPr>
        <w:t>النتيجة</w:t>
      </w:r>
      <w:r w:rsidRPr="005258BA">
        <w:rPr>
          <w:rFonts w:hint="cs"/>
          <w:rtl/>
          <w:lang w:bidi="ar-IQ"/>
        </w:rPr>
        <w:t>: فعل اللطف واجب</w:t>
      </w:r>
      <w:r w:rsidR="00F477BC" w:rsidRPr="005258BA">
        <w:rPr>
          <w:rFonts w:hint="cs"/>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لقد تمّ بيان هذا الدليل من الناحية المنطقية على شكل القياس الاستثنائي</w:t>
      </w:r>
      <w:r w:rsidR="00F477BC" w:rsidRPr="005258BA">
        <w:rPr>
          <w:rFonts w:hint="cs"/>
          <w:rtl/>
          <w:lang w:bidi="ar-IQ"/>
        </w:rPr>
        <w:t>.</w:t>
      </w:r>
      <w:r w:rsidRPr="005258BA">
        <w:rPr>
          <w:rFonts w:hint="cs"/>
          <w:rtl/>
          <w:lang w:bidi="ar-IQ"/>
        </w:rPr>
        <w:t xml:space="preserve"> وأما إشكاله فيكمن في أن مقد</w:t>
      </w:r>
      <w:r w:rsidR="00F477BC" w:rsidRPr="005258BA">
        <w:rPr>
          <w:rFonts w:hint="cs"/>
          <w:rtl/>
          <w:lang w:bidi="ar-IQ"/>
        </w:rPr>
        <w:t>ّ</w:t>
      </w:r>
      <w:r w:rsidRPr="005258BA">
        <w:rPr>
          <w:rFonts w:hint="cs"/>
          <w:rtl/>
          <w:lang w:bidi="ar-IQ"/>
        </w:rPr>
        <w:t>مته الأولى غير صحيحة. نعم</w:t>
      </w:r>
      <w:r w:rsidR="00F477BC" w:rsidRPr="005258BA">
        <w:rPr>
          <w:rFonts w:hint="cs"/>
          <w:rtl/>
          <w:lang w:bidi="ar-IQ"/>
        </w:rPr>
        <w:t>،</w:t>
      </w:r>
      <w:r w:rsidRPr="005258BA">
        <w:rPr>
          <w:rFonts w:hint="cs"/>
          <w:rtl/>
          <w:lang w:bidi="ar-IQ"/>
        </w:rPr>
        <w:t xml:space="preserve"> إن القول بأن القدرة على اللطف موجودة</w:t>
      </w:r>
      <w:r w:rsidR="00414385">
        <w:rPr>
          <w:rFonts w:hint="cs"/>
          <w:rtl/>
          <w:lang w:bidi="ar-IQ"/>
        </w:rPr>
        <w:t>ٌ</w:t>
      </w:r>
      <w:r w:rsidRPr="005258BA">
        <w:rPr>
          <w:rFonts w:hint="cs"/>
          <w:rtl/>
          <w:lang w:bidi="ar-IQ"/>
        </w:rPr>
        <w:t xml:space="preserve"> صحيح؛ لأن الله قادر على كل</w:t>
      </w:r>
      <w:r w:rsidR="00F477BC" w:rsidRPr="005258BA">
        <w:rPr>
          <w:rFonts w:hint="cs"/>
          <w:rtl/>
          <w:lang w:bidi="ar-IQ"/>
        </w:rPr>
        <w:t>ّ</w:t>
      </w:r>
      <w:r w:rsidRPr="005258BA">
        <w:rPr>
          <w:rFonts w:hint="cs"/>
          <w:rtl/>
          <w:lang w:bidi="ar-IQ"/>
        </w:rPr>
        <w:t xml:space="preserve"> ممكن</w:t>
      </w:r>
      <w:r w:rsidR="00F477BC" w:rsidRPr="005258BA">
        <w:rPr>
          <w:rFonts w:hint="cs"/>
          <w:rtl/>
          <w:lang w:bidi="ar-IQ"/>
        </w:rPr>
        <w:t>.</w:t>
      </w:r>
      <w:r w:rsidRPr="005258BA">
        <w:rPr>
          <w:rFonts w:hint="cs"/>
          <w:rtl/>
          <w:lang w:bidi="ar-IQ"/>
        </w:rPr>
        <w:t xml:space="preserve"> وأما ما قيل من أن الداعي إلى اللطف موجود؛ لأن الداعي إلى ذلك الشيء الذي لا يتم</w:t>
      </w:r>
      <w:r w:rsidR="006531B4" w:rsidRPr="005258BA">
        <w:rPr>
          <w:rFonts w:hint="cs"/>
          <w:rtl/>
          <w:lang w:bidi="ar-IQ"/>
        </w:rPr>
        <w:t>ّ</w:t>
      </w:r>
      <w:r w:rsidRPr="005258BA">
        <w:rPr>
          <w:rFonts w:hint="cs"/>
          <w:rtl/>
          <w:lang w:bidi="ar-IQ"/>
        </w:rPr>
        <w:t xml:space="preserve"> الفعل إلا</w:t>
      </w:r>
      <w:r w:rsidR="006531B4" w:rsidRPr="005258BA">
        <w:rPr>
          <w:rFonts w:hint="cs"/>
          <w:rtl/>
          <w:lang w:bidi="ar-IQ"/>
        </w:rPr>
        <w:t>ّ</w:t>
      </w:r>
      <w:r w:rsidRPr="005258BA">
        <w:rPr>
          <w:rFonts w:hint="cs"/>
          <w:rtl/>
          <w:lang w:bidi="ar-IQ"/>
        </w:rPr>
        <w:t xml:space="preserve"> به، فيحتاج إلى المزيد من البحث والتحقيق. وحيث وردت عبارة </w:t>
      </w:r>
      <w:r w:rsidRPr="005258BA">
        <w:rPr>
          <w:rFonts w:hint="eastAsia"/>
          <w:sz w:val="24"/>
          <w:szCs w:val="24"/>
          <w:rtl/>
          <w:lang w:bidi="ar-IQ"/>
        </w:rPr>
        <w:t>«</w:t>
      </w:r>
      <w:r w:rsidRPr="005258BA">
        <w:rPr>
          <w:rFonts w:hint="cs"/>
          <w:rtl/>
          <w:lang w:bidi="ar-IQ"/>
        </w:rPr>
        <w:t>الداعي إلى الفعل يكون داعياً إلى ما لا يتمّ الفعل إلا</w:t>
      </w:r>
      <w:r w:rsidR="006531B4" w:rsidRPr="005258BA">
        <w:rPr>
          <w:rFonts w:hint="cs"/>
          <w:rtl/>
          <w:lang w:bidi="ar-IQ"/>
        </w:rPr>
        <w:t>ّ</w:t>
      </w:r>
      <w:r w:rsidRPr="005258BA">
        <w:rPr>
          <w:rFonts w:hint="cs"/>
          <w:rtl/>
          <w:lang w:bidi="ar-IQ"/>
        </w:rPr>
        <w:t xml:space="preserve"> به</w:t>
      </w:r>
      <w:r w:rsidRPr="005258BA">
        <w:rPr>
          <w:rFonts w:hint="eastAsia"/>
          <w:sz w:val="24"/>
          <w:szCs w:val="24"/>
          <w:rtl/>
          <w:lang w:bidi="ar-IQ"/>
        </w:rPr>
        <w:t>»</w:t>
      </w:r>
      <w:r w:rsidR="006531B4" w:rsidRPr="005258BA">
        <w:rPr>
          <w:rFonts w:hint="cs"/>
          <w:rtl/>
          <w:lang w:bidi="ar-IQ"/>
        </w:rPr>
        <w:t xml:space="preserve"> بوصفها دليلاً على وجود الداعي</w:t>
      </w:r>
      <w:r w:rsidRPr="005258BA">
        <w:rPr>
          <w:rFonts w:hint="cs"/>
          <w:rtl/>
          <w:lang w:bidi="ar-IQ"/>
        </w:rPr>
        <w:t xml:space="preserve"> يبدو أن المراد من الفعل في هذه العبارة هو امتثال التكليف من قبل المكل</w:t>
      </w:r>
      <w:r w:rsidR="006531B4" w:rsidRPr="005258BA">
        <w:rPr>
          <w:rFonts w:hint="cs"/>
          <w:rtl/>
          <w:lang w:bidi="ar-IQ"/>
        </w:rPr>
        <w:t>َّ</w:t>
      </w:r>
      <w:r w:rsidRPr="005258BA">
        <w:rPr>
          <w:rFonts w:hint="cs"/>
          <w:rtl/>
          <w:lang w:bidi="ar-IQ"/>
        </w:rPr>
        <w:t>ف، وليس فعل اللطف. ولكن</w:t>
      </w:r>
      <w:r w:rsidR="006531B4" w:rsidRPr="005258BA">
        <w:rPr>
          <w:rFonts w:hint="cs"/>
          <w:rtl/>
          <w:lang w:bidi="ar-IQ"/>
        </w:rPr>
        <w:t>ْ</w:t>
      </w:r>
      <w:r w:rsidRPr="005258BA">
        <w:rPr>
          <w:rFonts w:hint="cs"/>
          <w:rtl/>
          <w:lang w:bidi="ar-IQ"/>
        </w:rPr>
        <w:t xml:space="preserve"> حتى في هذه الصورة لا يمكن اعتباره دليلاً مقبولاً على إثبات وجود الداعي؛ لأن المكل</w:t>
      </w:r>
      <w:r w:rsidR="006531B4" w:rsidRPr="005258BA">
        <w:rPr>
          <w:rFonts w:hint="cs"/>
          <w:rtl/>
          <w:lang w:bidi="ar-IQ"/>
        </w:rPr>
        <w:t>َّ</w:t>
      </w:r>
      <w:r w:rsidRPr="005258BA">
        <w:rPr>
          <w:rFonts w:hint="cs"/>
          <w:rtl/>
          <w:lang w:bidi="ar-IQ"/>
        </w:rPr>
        <w:t>ف حت</w:t>
      </w:r>
      <w:r w:rsidR="006531B4" w:rsidRPr="005258BA">
        <w:rPr>
          <w:rFonts w:hint="cs"/>
          <w:rtl/>
          <w:lang w:bidi="ar-IQ"/>
        </w:rPr>
        <w:t>ّ</w:t>
      </w:r>
      <w:r w:rsidRPr="005258BA">
        <w:rPr>
          <w:rFonts w:hint="cs"/>
          <w:rtl/>
          <w:lang w:bidi="ar-IQ"/>
        </w:rPr>
        <w:t>ى من دون اللطف قادر</w:t>
      </w:r>
      <w:r w:rsidR="006531B4" w:rsidRPr="005258BA">
        <w:rPr>
          <w:rFonts w:hint="cs"/>
          <w:rtl/>
          <w:lang w:bidi="ar-IQ"/>
        </w:rPr>
        <w:t>ٌ</w:t>
      </w:r>
      <w:r w:rsidRPr="005258BA">
        <w:rPr>
          <w:rFonts w:hint="cs"/>
          <w:rtl/>
          <w:lang w:bidi="ar-IQ"/>
        </w:rPr>
        <w:t xml:space="preserve"> على امتثال التكليف، ولا يمكن اد</w:t>
      </w:r>
      <w:r w:rsidR="006531B4" w:rsidRPr="005258BA">
        <w:rPr>
          <w:rFonts w:hint="cs"/>
          <w:rtl/>
          <w:lang w:bidi="ar-IQ"/>
        </w:rPr>
        <w:t>ّ</w:t>
      </w:r>
      <w:r w:rsidRPr="005258BA">
        <w:rPr>
          <w:rFonts w:hint="cs"/>
          <w:rtl/>
          <w:lang w:bidi="ar-IQ"/>
        </w:rPr>
        <w:t>عاء عدم إمكان امتثال التكليف دون فعل اللطف، وأن امتثال التكليف لا يكون إلا</w:t>
      </w:r>
      <w:r w:rsidR="006531B4" w:rsidRPr="005258BA">
        <w:rPr>
          <w:rFonts w:hint="cs"/>
          <w:rtl/>
          <w:lang w:bidi="ar-IQ"/>
        </w:rPr>
        <w:t>ّ</w:t>
      </w:r>
      <w:r w:rsidRPr="005258BA">
        <w:rPr>
          <w:rFonts w:hint="cs"/>
          <w:rtl/>
          <w:lang w:bidi="ar-IQ"/>
        </w:rPr>
        <w:t xml:space="preserve"> من خلال فعل اللطف. وعليه لا يمكن لهذا الدليل أن يُثبت قاعدة اللطف.</w:t>
      </w:r>
    </w:p>
    <w:p w:rsidR="002C359C" w:rsidRPr="005258BA" w:rsidRDefault="002C359C" w:rsidP="003F4A68">
      <w:pPr>
        <w:rPr>
          <w:rtl/>
          <w:lang w:bidi="ar-IQ"/>
        </w:rPr>
      </w:pPr>
      <w:r w:rsidRPr="005258BA">
        <w:rPr>
          <w:rFonts w:hint="cs"/>
          <w:rtl/>
          <w:lang w:bidi="ar-IQ"/>
        </w:rPr>
        <w:t>وقال الشيخ المفيد في أوائل المقالات بشأن دليل وجوب اللطف:</w:t>
      </w:r>
      <w:r w:rsidR="006531B4" w:rsidRPr="005258BA">
        <w:rPr>
          <w:rFonts w:hint="cs"/>
          <w:rtl/>
          <w:lang w:bidi="ar-IQ"/>
        </w:rPr>
        <w:t xml:space="preserve"> </w:t>
      </w:r>
      <w:r w:rsidRPr="005258BA">
        <w:rPr>
          <w:rFonts w:hint="eastAsia"/>
          <w:sz w:val="24"/>
          <w:szCs w:val="24"/>
          <w:rtl/>
          <w:lang w:bidi="ar-IQ"/>
        </w:rPr>
        <w:t>«</w:t>
      </w:r>
      <w:r w:rsidRPr="005258BA">
        <w:rPr>
          <w:rtl/>
          <w:lang w:bidi="ar-IQ"/>
        </w:rPr>
        <w:t>إن ما أوجبه أصحاب اللطف من اللطف إنما وجب من جهة الجود والكرم</w:t>
      </w:r>
      <w:r w:rsidRPr="005258BA">
        <w:rPr>
          <w:rFonts w:hint="cs"/>
          <w:rtl/>
          <w:lang w:bidi="ar-IQ"/>
        </w:rPr>
        <w:t>،</w:t>
      </w:r>
      <w:r w:rsidRPr="005258BA">
        <w:rPr>
          <w:rtl/>
          <w:lang w:bidi="ar-IQ"/>
        </w:rPr>
        <w:t xml:space="preserve"> لا من حيث ظن</w:t>
      </w:r>
      <w:r w:rsidR="006531B4" w:rsidRPr="005258BA">
        <w:rPr>
          <w:rFonts w:hint="cs"/>
          <w:rtl/>
          <w:lang w:bidi="ar-IQ"/>
        </w:rPr>
        <w:t>ّ</w:t>
      </w:r>
      <w:r w:rsidRPr="005258BA">
        <w:rPr>
          <w:rtl/>
          <w:lang w:bidi="ar-IQ"/>
        </w:rPr>
        <w:t>وا أن العدل أوجبه</w:t>
      </w:r>
      <w:r w:rsidRPr="005258BA">
        <w:rPr>
          <w:rFonts w:hint="cs"/>
          <w:rtl/>
          <w:lang w:bidi="ar-IQ"/>
        </w:rPr>
        <w:t>،</w:t>
      </w:r>
      <w:r w:rsidRPr="005258BA">
        <w:rPr>
          <w:rtl/>
          <w:lang w:bidi="ar-IQ"/>
        </w:rPr>
        <w:t xml:space="preserve"> وأنه لو لم يفعله لكان ظالما</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14"/>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وقد ذكر السيد المرتضى دليله على إثبات قاعدة اللطف في كتاب (الذخيرة)، قائلاً:</w:t>
      </w:r>
      <w:r w:rsidR="006531B4" w:rsidRPr="005258BA">
        <w:rPr>
          <w:rFonts w:hint="cs"/>
          <w:rtl/>
          <w:lang w:bidi="ar-IQ"/>
        </w:rPr>
        <w:t xml:space="preserve"> </w:t>
      </w:r>
      <w:r w:rsidRPr="005258BA">
        <w:rPr>
          <w:rFonts w:hint="eastAsia"/>
          <w:sz w:val="24"/>
          <w:szCs w:val="24"/>
          <w:rtl/>
          <w:lang w:bidi="ar-IQ"/>
        </w:rPr>
        <w:t>«</w:t>
      </w:r>
      <w:r w:rsidRPr="005258BA">
        <w:rPr>
          <w:rFonts w:hint="cs"/>
          <w:rtl/>
          <w:lang w:bidi="ar-IQ"/>
        </w:rPr>
        <w:t>وإذا كان غرضه تعالى في التكليف التعريض (أي تعريض العبد) للثواب، وعلم أنه (العبد) لا يختار الطاعة إلا</w:t>
      </w:r>
      <w:r w:rsidR="006531B4" w:rsidRPr="005258BA">
        <w:rPr>
          <w:rFonts w:hint="cs"/>
          <w:rtl/>
          <w:lang w:bidi="ar-IQ"/>
        </w:rPr>
        <w:t>ّ</w:t>
      </w:r>
      <w:r w:rsidRPr="005258BA">
        <w:rPr>
          <w:rFonts w:hint="cs"/>
          <w:rtl/>
          <w:lang w:bidi="ar-IQ"/>
        </w:rPr>
        <w:t xml:space="preserve"> عند فعل</w:t>
      </w:r>
      <w:r w:rsidR="006531B4" w:rsidRPr="005258BA">
        <w:rPr>
          <w:rFonts w:hint="cs"/>
          <w:rtl/>
          <w:lang w:bidi="ar-IQ"/>
        </w:rPr>
        <w:t>ٍ</w:t>
      </w:r>
      <w:r w:rsidRPr="005258BA">
        <w:rPr>
          <w:rFonts w:hint="cs"/>
          <w:rtl/>
          <w:lang w:bidi="ar-IQ"/>
        </w:rPr>
        <w:t xml:space="preserve"> يفعله، فيجب أن يفعله؛ لاتصاله بالداعي</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15"/>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إن هذا الدليل إنما يصح</w:t>
      </w:r>
      <w:r w:rsidR="006531B4" w:rsidRPr="005258BA">
        <w:rPr>
          <w:rFonts w:hint="cs"/>
          <w:rtl/>
          <w:lang w:bidi="ar-IQ"/>
        </w:rPr>
        <w:t>ّ</w:t>
      </w:r>
      <w:r w:rsidRPr="005258BA">
        <w:rPr>
          <w:rFonts w:hint="cs"/>
          <w:rtl/>
          <w:lang w:bidi="ar-IQ"/>
        </w:rPr>
        <w:t xml:space="preserve"> من الناحية المنطقية إذا تمّ بيانه على شكل قياس</w:t>
      </w:r>
      <w:r w:rsidR="006531B4" w:rsidRPr="005258BA">
        <w:rPr>
          <w:rFonts w:hint="cs"/>
          <w:rtl/>
          <w:lang w:bidi="ar-IQ"/>
        </w:rPr>
        <w:t>ٍ</w:t>
      </w:r>
      <w:r w:rsidRPr="005258BA">
        <w:rPr>
          <w:rFonts w:hint="cs"/>
          <w:rtl/>
          <w:lang w:bidi="ar-IQ"/>
        </w:rPr>
        <w:t xml:space="preserve"> استثنائي</w:t>
      </w:r>
      <w:r w:rsidR="006531B4" w:rsidRPr="005258BA">
        <w:rPr>
          <w:rFonts w:hint="cs"/>
          <w:rtl/>
          <w:lang w:bidi="ar-IQ"/>
        </w:rPr>
        <w:t>،</w:t>
      </w:r>
      <w:r w:rsidRPr="005258BA">
        <w:rPr>
          <w:rFonts w:hint="cs"/>
          <w:rtl/>
          <w:lang w:bidi="ar-IQ"/>
        </w:rPr>
        <w:t xml:space="preserve"> على النحو </w:t>
      </w:r>
      <w:r w:rsidR="006531B4" w:rsidRPr="005258BA">
        <w:rPr>
          <w:rFonts w:hint="cs"/>
          <w:rtl/>
          <w:lang w:bidi="ar-IQ"/>
        </w:rPr>
        <w:t>التالي</w:t>
      </w:r>
      <w:r w:rsidRPr="005258BA">
        <w:rPr>
          <w:rFonts w:hint="cs"/>
          <w:rtl/>
          <w:lang w:bidi="ar-IQ"/>
        </w:rPr>
        <w:t>:</w:t>
      </w:r>
    </w:p>
    <w:p w:rsidR="002C359C" w:rsidRPr="005258BA" w:rsidRDefault="002C359C" w:rsidP="003F4A68">
      <w:pPr>
        <w:rPr>
          <w:rtl/>
          <w:lang w:bidi="ar-IQ"/>
        </w:rPr>
      </w:pPr>
      <w:r w:rsidRPr="005258BA">
        <w:rPr>
          <w:rFonts w:hint="cs"/>
          <w:b/>
          <w:bCs/>
          <w:rtl/>
          <w:lang w:bidi="ar-IQ"/>
        </w:rPr>
        <w:t>المقد</w:t>
      </w:r>
      <w:r w:rsidR="006531B4" w:rsidRPr="005258BA">
        <w:rPr>
          <w:rFonts w:hint="cs"/>
          <w:b/>
          <w:bCs/>
          <w:rtl/>
          <w:lang w:bidi="ar-IQ"/>
        </w:rPr>
        <w:t>ّ</w:t>
      </w:r>
      <w:r w:rsidRPr="005258BA">
        <w:rPr>
          <w:rFonts w:hint="cs"/>
          <w:b/>
          <w:bCs/>
          <w:rtl/>
          <w:lang w:bidi="ar-IQ"/>
        </w:rPr>
        <w:t>مة الأولى</w:t>
      </w:r>
      <w:r w:rsidRPr="005258BA">
        <w:rPr>
          <w:rFonts w:hint="cs"/>
          <w:rtl/>
          <w:lang w:bidi="ar-IQ"/>
        </w:rPr>
        <w:t>: إذا كان الله تعالى بصدد تعريض العباد إلى الثواب، وكان الله رحيماً، وجب عليه تمكين العباد (بواسطة اللطف) من تحصيل هذه الثواب.</w:t>
      </w:r>
    </w:p>
    <w:p w:rsidR="002C359C" w:rsidRPr="005258BA" w:rsidRDefault="002C359C" w:rsidP="003F4A68">
      <w:pPr>
        <w:rPr>
          <w:rtl/>
          <w:lang w:bidi="ar-IQ"/>
        </w:rPr>
      </w:pPr>
      <w:r w:rsidRPr="005258BA">
        <w:rPr>
          <w:rFonts w:hint="cs"/>
          <w:b/>
          <w:bCs/>
          <w:rtl/>
          <w:lang w:bidi="ar-IQ"/>
        </w:rPr>
        <w:t>المقد</w:t>
      </w:r>
      <w:r w:rsidR="006531B4" w:rsidRPr="005258BA">
        <w:rPr>
          <w:rFonts w:hint="cs"/>
          <w:b/>
          <w:bCs/>
          <w:rtl/>
          <w:lang w:bidi="ar-IQ"/>
        </w:rPr>
        <w:t>ّ</w:t>
      </w:r>
      <w:r w:rsidRPr="005258BA">
        <w:rPr>
          <w:rFonts w:hint="cs"/>
          <w:b/>
          <w:bCs/>
          <w:rtl/>
          <w:lang w:bidi="ar-IQ"/>
        </w:rPr>
        <w:t>مة الثانية</w:t>
      </w:r>
      <w:r w:rsidRPr="005258BA">
        <w:rPr>
          <w:rFonts w:hint="cs"/>
          <w:rtl/>
          <w:lang w:bidi="ar-IQ"/>
        </w:rPr>
        <w:t>: إن الله تعالى بصدد تعريض العباد للثواب.</w:t>
      </w:r>
    </w:p>
    <w:p w:rsidR="002C359C" w:rsidRPr="005258BA" w:rsidRDefault="002C359C" w:rsidP="003F4A68">
      <w:pPr>
        <w:rPr>
          <w:rtl/>
          <w:lang w:bidi="ar-IQ"/>
        </w:rPr>
      </w:pPr>
      <w:r w:rsidRPr="005258BA">
        <w:rPr>
          <w:rFonts w:hint="cs"/>
          <w:b/>
          <w:bCs/>
          <w:rtl/>
          <w:lang w:bidi="ar-IQ"/>
        </w:rPr>
        <w:lastRenderedPageBreak/>
        <w:t>النتيجة</w:t>
      </w:r>
      <w:r w:rsidRPr="005258BA">
        <w:rPr>
          <w:rFonts w:hint="cs"/>
          <w:rtl/>
          <w:lang w:bidi="ar-IQ"/>
        </w:rPr>
        <w:t>: إن الله يجب أن يمكّن العباد من الحصول على هذا الثواب بواسطة اللطف.</w:t>
      </w:r>
    </w:p>
    <w:p w:rsidR="002C359C" w:rsidRPr="005258BA" w:rsidRDefault="002C359C" w:rsidP="003F4A68">
      <w:pPr>
        <w:rPr>
          <w:rtl/>
          <w:lang w:bidi="ar-IQ"/>
        </w:rPr>
      </w:pPr>
      <w:r w:rsidRPr="005258BA">
        <w:rPr>
          <w:rFonts w:hint="cs"/>
          <w:rtl/>
          <w:lang w:bidi="ar-IQ"/>
        </w:rPr>
        <w:t>من خلال المقارنة بين هذا الدليل والأدلة السابقة يتضح أن عدم القيام باللطف لا ي</w:t>
      </w:r>
      <w:r w:rsidR="006531B4" w:rsidRPr="005258BA">
        <w:rPr>
          <w:rFonts w:hint="cs"/>
          <w:rtl/>
          <w:lang w:bidi="ar-IQ"/>
        </w:rPr>
        <w:t>ُ</w:t>
      </w:r>
      <w:r w:rsidRPr="005258BA">
        <w:rPr>
          <w:rFonts w:hint="cs"/>
          <w:rtl/>
          <w:lang w:bidi="ar-IQ"/>
        </w:rPr>
        <w:t>ع</w:t>
      </w:r>
      <w:r w:rsidR="006531B4" w:rsidRPr="005258BA">
        <w:rPr>
          <w:rFonts w:hint="cs"/>
          <w:rtl/>
          <w:lang w:bidi="ar-IQ"/>
        </w:rPr>
        <w:t>َ</w:t>
      </w:r>
      <w:r w:rsidRPr="005258BA">
        <w:rPr>
          <w:rFonts w:hint="cs"/>
          <w:rtl/>
          <w:lang w:bidi="ar-IQ"/>
        </w:rPr>
        <w:t>دّ نقضاً لغرض الله من التكليف</w:t>
      </w:r>
      <w:r w:rsidR="006531B4" w:rsidRPr="005258BA">
        <w:rPr>
          <w:rFonts w:hint="cs"/>
          <w:rtl/>
          <w:lang w:bidi="ar-IQ"/>
        </w:rPr>
        <w:t>؛</w:t>
      </w:r>
      <w:r w:rsidRPr="005258BA">
        <w:rPr>
          <w:rFonts w:hint="cs"/>
          <w:rtl/>
          <w:lang w:bidi="ar-IQ"/>
        </w:rPr>
        <w:t xml:space="preserve"> إذ حتى مع عدم وجود اللطف يمكن امتثال التكليف والتعريض للثواب. إن الغرض من التكليف هو تحق</w:t>
      </w:r>
      <w:r w:rsidR="006531B4" w:rsidRPr="005258BA">
        <w:rPr>
          <w:rFonts w:hint="cs"/>
          <w:rtl/>
          <w:lang w:bidi="ar-IQ"/>
        </w:rPr>
        <w:t>ّ</w:t>
      </w:r>
      <w:r w:rsidRPr="005258BA">
        <w:rPr>
          <w:rFonts w:hint="cs"/>
          <w:rtl/>
          <w:lang w:bidi="ar-IQ"/>
        </w:rPr>
        <w:t>ق طاعة وعصيان العباد في عالم الإمكان، وإن التعريض للثواب من ثمراته</w:t>
      </w:r>
      <w:r w:rsidR="006531B4" w:rsidRPr="005258BA">
        <w:rPr>
          <w:rFonts w:hint="cs"/>
          <w:rtl/>
          <w:lang w:bidi="ar-IQ"/>
        </w:rPr>
        <w:t>.</w:t>
      </w:r>
      <w:r w:rsidRPr="005258BA">
        <w:rPr>
          <w:rFonts w:hint="cs"/>
          <w:rtl/>
          <w:lang w:bidi="ar-IQ"/>
        </w:rPr>
        <w:t xml:space="preserve"> فإذا كان الله تعالى بصدد تعريض العبا</w:t>
      </w:r>
      <w:r w:rsidR="006531B4" w:rsidRPr="005258BA">
        <w:rPr>
          <w:rFonts w:hint="cs"/>
          <w:rtl/>
          <w:lang w:bidi="ar-IQ"/>
        </w:rPr>
        <w:t>د إلى الثواب</w:t>
      </w:r>
      <w:r w:rsidRPr="005258BA">
        <w:rPr>
          <w:rFonts w:hint="cs"/>
          <w:rtl/>
          <w:lang w:bidi="ar-IQ"/>
        </w:rPr>
        <w:t xml:space="preserve"> يكون اللطف طبقاً لرحم</w:t>
      </w:r>
      <w:r w:rsidR="006531B4" w:rsidRPr="005258BA">
        <w:rPr>
          <w:rFonts w:hint="cs"/>
          <w:rtl/>
          <w:lang w:bidi="ar-IQ"/>
        </w:rPr>
        <w:t>ة الله تعالى وجوده وكرمه واجباً؛</w:t>
      </w:r>
      <w:r w:rsidRPr="005258BA">
        <w:rPr>
          <w:rFonts w:hint="cs"/>
          <w:rtl/>
          <w:lang w:bidi="ar-IQ"/>
        </w:rPr>
        <w:t xml:space="preserve"> لأن الرحمة في مورد الله بمعنى الإحسان وإرادة النعمة من جهته إلى العباد. وإن فعل اللطف الذي يعني تقريب العباد من الطاعة وإبعادهم من المعصية ي</w:t>
      </w:r>
      <w:r w:rsidR="006531B4" w:rsidRPr="005258BA">
        <w:rPr>
          <w:rFonts w:hint="cs"/>
          <w:rtl/>
          <w:lang w:bidi="ar-IQ"/>
        </w:rPr>
        <w:t>ُ</w:t>
      </w:r>
      <w:r w:rsidRPr="005258BA">
        <w:rPr>
          <w:rFonts w:hint="cs"/>
          <w:rtl/>
          <w:lang w:bidi="ar-IQ"/>
        </w:rPr>
        <w:t>ع</w:t>
      </w:r>
      <w:r w:rsidR="006531B4" w:rsidRPr="005258BA">
        <w:rPr>
          <w:rFonts w:hint="cs"/>
          <w:rtl/>
          <w:lang w:bidi="ar-IQ"/>
        </w:rPr>
        <w:t>َ</w:t>
      </w:r>
      <w:r w:rsidRPr="005258BA">
        <w:rPr>
          <w:rFonts w:hint="cs"/>
          <w:rtl/>
          <w:lang w:bidi="ar-IQ"/>
        </w:rPr>
        <w:t>دّ لطفاً بهم، وعليه فإن لازم الرحمة الإلهية أن يقوم بفعل اللطف تجاه المكل</w:t>
      </w:r>
      <w:r w:rsidR="006531B4" w:rsidRPr="005258BA">
        <w:rPr>
          <w:rFonts w:hint="cs"/>
          <w:rtl/>
          <w:lang w:bidi="ar-IQ"/>
        </w:rPr>
        <w:t>َّ</w:t>
      </w:r>
      <w:r w:rsidRPr="005258BA">
        <w:rPr>
          <w:rFonts w:hint="cs"/>
          <w:rtl/>
          <w:lang w:bidi="ar-IQ"/>
        </w:rPr>
        <w:t>فين.</w:t>
      </w:r>
    </w:p>
    <w:p w:rsidR="002C359C" w:rsidRPr="005258BA" w:rsidRDefault="002C359C" w:rsidP="003F4A68">
      <w:pPr>
        <w:rPr>
          <w:rtl/>
          <w:lang w:bidi="ar-IQ"/>
        </w:rPr>
      </w:pPr>
      <w:r w:rsidRPr="005258BA">
        <w:rPr>
          <w:rFonts w:hint="cs"/>
          <w:rtl/>
          <w:lang w:bidi="ar-IQ"/>
        </w:rPr>
        <w:t>وإن الجود والكرم يعني بذل ما يجب دون توق</w:t>
      </w:r>
      <w:r w:rsidR="006531B4" w:rsidRPr="005258BA">
        <w:rPr>
          <w:rFonts w:hint="cs"/>
          <w:rtl/>
          <w:lang w:bidi="ar-IQ"/>
        </w:rPr>
        <w:t>ُّ</w:t>
      </w:r>
      <w:r w:rsidRPr="005258BA">
        <w:rPr>
          <w:rFonts w:hint="cs"/>
          <w:rtl/>
          <w:lang w:bidi="ar-IQ"/>
        </w:rPr>
        <w:t>ع التعويض، والجود يستعمل غالباً في بذل المال. وبما أن اللطف بدوره من الأمور اللائقة بالمكل</w:t>
      </w:r>
      <w:r w:rsidR="006531B4" w:rsidRPr="005258BA">
        <w:rPr>
          <w:rFonts w:hint="cs"/>
          <w:rtl/>
          <w:lang w:bidi="ar-IQ"/>
        </w:rPr>
        <w:t>َّفين</w:t>
      </w:r>
      <w:r w:rsidRPr="005258BA">
        <w:rPr>
          <w:rFonts w:hint="cs"/>
          <w:rtl/>
          <w:lang w:bidi="ar-IQ"/>
        </w:rPr>
        <w:t xml:space="preserve"> فإن لازم الجود والكرم الإلهي أن يقوم بفعل اللطف في حق</w:t>
      </w:r>
      <w:r w:rsidR="006531B4" w:rsidRPr="005258BA">
        <w:rPr>
          <w:rFonts w:hint="cs"/>
          <w:rtl/>
          <w:lang w:bidi="ar-IQ"/>
        </w:rPr>
        <w:t>ّ</w:t>
      </w:r>
      <w:r w:rsidRPr="005258BA">
        <w:rPr>
          <w:rFonts w:hint="cs"/>
          <w:rtl/>
          <w:lang w:bidi="ar-IQ"/>
        </w:rPr>
        <w:t>هم.</w:t>
      </w:r>
    </w:p>
    <w:p w:rsidR="002C359C" w:rsidRPr="005258BA" w:rsidRDefault="002C359C" w:rsidP="003F4A68">
      <w:pPr>
        <w:rPr>
          <w:rtl/>
          <w:lang w:bidi="ar-IQ"/>
        </w:rPr>
      </w:pPr>
    </w:p>
    <w:p w:rsidR="002C359C" w:rsidRPr="005258BA" w:rsidRDefault="002C359C" w:rsidP="00014B01">
      <w:pPr>
        <w:pStyle w:val="31"/>
        <w:spacing w:line="400" w:lineRule="exact"/>
        <w:rPr>
          <w:color w:val="auto"/>
          <w:rtl/>
        </w:rPr>
      </w:pPr>
      <w:r w:rsidRPr="005258BA">
        <w:rPr>
          <w:rFonts w:hint="cs"/>
          <w:color w:val="auto"/>
          <w:rtl/>
          <w:lang w:bidi="ar-IQ"/>
        </w:rPr>
        <w:t>موقف المتكل</w:t>
      </w:r>
      <w:r w:rsidR="00414385">
        <w:rPr>
          <w:rFonts w:hint="cs"/>
          <w:color w:val="auto"/>
          <w:rtl/>
          <w:lang w:bidi="ar-IQ"/>
        </w:rPr>
        <w:t>ِّ</w:t>
      </w:r>
      <w:r w:rsidRPr="005258BA">
        <w:rPr>
          <w:rFonts w:hint="cs"/>
          <w:color w:val="auto"/>
          <w:rtl/>
          <w:lang w:bidi="ar-IQ"/>
        </w:rPr>
        <w:t>مين من أهل السنّة بالنسبة إلى قاعدة اللطف</w:t>
      </w:r>
      <w:r w:rsidR="00AC3B5B" w:rsidRPr="005258BA">
        <w:rPr>
          <w:rFonts w:hint="cs"/>
          <w:color w:val="auto"/>
          <w:rtl/>
          <w:lang w:val="en-US" w:bidi="ar-IQ"/>
        </w:rPr>
        <w:t xml:space="preserve"> ــــــ</w:t>
      </w:r>
    </w:p>
    <w:p w:rsidR="002C359C" w:rsidRPr="005258BA" w:rsidRDefault="002C359C" w:rsidP="003F4A68">
      <w:pPr>
        <w:rPr>
          <w:rtl/>
          <w:lang w:bidi="ar-IQ"/>
        </w:rPr>
      </w:pPr>
      <w:r w:rsidRPr="005258BA">
        <w:rPr>
          <w:rFonts w:hint="cs"/>
          <w:rtl/>
          <w:lang w:bidi="ar-IQ"/>
        </w:rPr>
        <w:t>من بين المتكلمين من أهل السن</w:t>
      </w:r>
      <w:r w:rsidR="006531B4" w:rsidRPr="005258BA">
        <w:rPr>
          <w:rFonts w:hint="cs"/>
          <w:rtl/>
          <w:lang w:bidi="ar-IQ"/>
        </w:rPr>
        <w:t>ّ</w:t>
      </w:r>
      <w:r w:rsidRPr="005258BA">
        <w:rPr>
          <w:rFonts w:hint="cs"/>
          <w:rtl/>
          <w:lang w:bidi="ar-IQ"/>
        </w:rPr>
        <w:t>ة ذهب أكثر المعتزلة إلى القول بوجوب اللطف عقلاً. وأما الأشاعرة فحيث أنكروا الح</w:t>
      </w:r>
      <w:r w:rsidR="006531B4" w:rsidRPr="005258BA">
        <w:rPr>
          <w:rFonts w:hint="cs"/>
          <w:rtl/>
          <w:lang w:bidi="ar-IQ"/>
        </w:rPr>
        <w:t>ُ</w:t>
      </w:r>
      <w:r w:rsidRPr="005258BA">
        <w:rPr>
          <w:rFonts w:hint="cs"/>
          <w:rtl/>
          <w:lang w:bidi="ar-IQ"/>
        </w:rPr>
        <w:t>س</w:t>
      </w:r>
      <w:r w:rsidR="006531B4" w:rsidRPr="005258BA">
        <w:rPr>
          <w:rFonts w:hint="cs"/>
          <w:rtl/>
          <w:lang w:bidi="ar-IQ"/>
        </w:rPr>
        <w:t>ْ</w:t>
      </w:r>
      <w:r w:rsidRPr="005258BA">
        <w:rPr>
          <w:rFonts w:hint="cs"/>
          <w:rtl/>
          <w:lang w:bidi="ar-IQ"/>
        </w:rPr>
        <w:t>ن والق</w:t>
      </w:r>
      <w:r w:rsidR="006531B4" w:rsidRPr="005258BA">
        <w:rPr>
          <w:rFonts w:hint="cs"/>
          <w:rtl/>
          <w:lang w:bidi="ar-IQ"/>
        </w:rPr>
        <w:t>ُ</w:t>
      </w:r>
      <w:r w:rsidRPr="005258BA">
        <w:rPr>
          <w:rFonts w:hint="cs"/>
          <w:rtl/>
          <w:lang w:bidi="ar-IQ"/>
        </w:rPr>
        <w:t>ب</w:t>
      </w:r>
      <w:r w:rsidR="006531B4" w:rsidRPr="005258BA">
        <w:rPr>
          <w:rFonts w:hint="cs"/>
          <w:rtl/>
          <w:lang w:bidi="ar-IQ"/>
        </w:rPr>
        <w:t>ْ</w:t>
      </w:r>
      <w:r w:rsidRPr="005258BA">
        <w:rPr>
          <w:rFonts w:hint="cs"/>
          <w:rtl/>
          <w:lang w:bidi="ar-IQ"/>
        </w:rPr>
        <w:t>ح العقليين من رأس</w:t>
      </w:r>
      <w:r w:rsidR="006531B4" w:rsidRPr="005258BA">
        <w:rPr>
          <w:rFonts w:hint="cs"/>
          <w:rtl/>
          <w:lang w:bidi="ar-IQ"/>
        </w:rPr>
        <w:t>ٍ</w:t>
      </w:r>
      <w:r w:rsidR="009548CE" w:rsidRPr="005258BA">
        <w:rPr>
          <w:rFonts w:hint="cs"/>
          <w:rtl/>
          <w:lang w:bidi="ar-IQ"/>
        </w:rPr>
        <w:t xml:space="preserve"> </w:t>
      </w:r>
      <w:r w:rsidRPr="005258BA">
        <w:rPr>
          <w:rFonts w:hint="cs"/>
          <w:rtl/>
          <w:lang w:bidi="ar-IQ"/>
        </w:rPr>
        <w:t>لم يعتقدوا بالوجوب العقلي لكل فعل</w:t>
      </w:r>
      <w:r w:rsidR="009548CE" w:rsidRPr="005258BA">
        <w:rPr>
          <w:rFonts w:hint="cs"/>
          <w:rtl/>
          <w:lang w:bidi="ar-IQ"/>
        </w:rPr>
        <w:t>ٍ</w:t>
      </w:r>
      <w:r w:rsidRPr="005258BA">
        <w:rPr>
          <w:rFonts w:hint="cs"/>
          <w:rtl/>
          <w:lang w:bidi="ar-IQ"/>
        </w:rPr>
        <w:t xml:space="preserve"> من أفعال الله سبحانه وتعالى بما في ذلك اللطف. لقد ذكر بعض المتكل</w:t>
      </w:r>
      <w:r w:rsidR="009548CE" w:rsidRPr="005258BA">
        <w:rPr>
          <w:rFonts w:hint="cs"/>
          <w:rtl/>
          <w:lang w:bidi="ar-IQ"/>
        </w:rPr>
        <w:t>ّ</w:t>
      </w:r>
      <w:r w:rsidRPr="005258BA">
        <w:rPr>
          <w:rFonts w:hint="cs"/>
          <w:rtl/>
          <w:lang w:bidi="ar-IQ"/>
        </w:rPr>
        <w:t>مين من المعتزلة والأشاعرة أدلة في إثبات وجوب وعدم وجوب اللطف</w:t>
      </w:r>
      <w:r w:rsidR="009548CE" w:rsidRPr="005258BA">
        <w:rPr>
          <w:rFonts w:hint="cs"/>
          <w:rtl/>
          <w:lang w:bidi="ar-IQ"/>
        </w:rPr>
        <w:t>.</w:t>
      </w:r>
      <w:r w:rsidRPr="005258BA">
        <w:rPr>
          <w:rFonts w:hint="cs"/>
          <w:rtl/>
          <w:lang w:bidi="ar-IQ"/>
        </w:rPr>
        <w:t xml:space="preserve"> وفي</w:t>
      </w:r>
      <w:r w:rsidR="009548CE" w:rsidRPr="005258BA">
        <w:rPr>
          <w:rFonts w:hint="cs"/>
          <w:rtl/>
          <w:lang w:bidi="ar-IQ"/>
        </w:rPr>
        <w:t xml:space="preserve"> </w:t>
      </w:r>
      <w:r w:rsidRPr="005258BA">
        <w:rPr>
          <w:rFonts w:hint="cs"/>
          <w:rtl/>
          <w:lang w:bidi="ar-IQ"/>
        </w:rPr>
        <w:t>ما يلي نستعرّض آراءهم ومواقفهم في</w:t>
      </w:r>
      <w:r w:rsidR="009548CE" w:rsidRPr="005258BA">
        <w:rPr>
          <w:rFonts w:hint="cs"/>
          <w:rtl/>
          <w:lang w:bidi="ar-IQ"/>
        </w:rPr>
        <w:t xml:space="preserve"> </w:t>
      </w:r>
      <w:r w:rsidRPr="005258BA">
        <w:rPr>
          <w:rFonts w:hint="cs"/>
          <w:rtl/>
          <w:lang w:bidi="ar-IQ"/>
        </w:rPr>
        <w:t>ما يتعل</w:t>
      </w:r>
      <w:r w:rsidR="009548CE" w:rsidRPr="005258BA">
        <w:rPr>
          <w:rFonts w:hint="cs"/>
          <w:rtl/>
          <w:lang w:bidi="ar-IQ"/>
        </w:rPr>
        <w:t>ّ</w:t>
      </w:r>
      <w:r w:rsidRPr="005258BA">
        <w:rPr>
          <w:rFonts w:hint="cs"/>
          <w:rtl/>
          <w:lang w:bidi="ar-IQ"/>
        </w:rPr>
        <w:t>ق بقاعدة اللطف.</w:t>
      </w:r>
    </w:p>
    <w:p w:rsidR="002C359C" w:rsidRPr="005258BA" w:rsidRDefault="002C359C" w:rsidP="003F4A68">
      <w:pPr>
        <w:rPr>
          <w:rtl/>
          <w:lang w:bidi="ar-IQ"/>
        </w:rPr>
      </w:pPr>
    </w:p>
    <w:p w:rsidR="002C359C" w:rsidRPr="005258BA" w:rsidRDefault="002C359C" w:rsidP="00014B01">
      <w:pPr>
        <w:pStyle w:val="31"/>
        <w:spacing w:line="400" w:lineRule="exact"/>
        <w:rPr>
          <w:color w:val="auto"/>
          <w:rtl/>
          <w:lang w:bidi="ar-IQ"/>
        </w:rPr>
      </w:pPr>
      <w:r w:rsidRPr="005258BA">
        <w:rPr>
          <w:rFonts w:hint="cs"/>
          <w:color w:val="auto"/>
          <w:rtl/>
          <w:lang w:bidi="ar-IQ"/>
        </w:rPr>
        <w:t>موقف المعتزلة من قاعدة اللطف</w:t>
      </w:r>
      <w:r w:rsidR="00AC3B5B" w:rsidRPr="005258BA">
        <w:rPr>
          <w:rFonts w:hint="cs"/>
          <w:color w:val="auto"/>
          <w:rtl/>
          <w:lang w:val="en-US" w:bidi="ar-IQ"/>
        </w:rPr>
        <w:t xml:space="preserve"> ــــــ</w:t>
      </w:r>
    </w:p>
    <w:p w:rsidR="009548CE" w:rsidRPr="005258BA" w:rsidRDefault="002C359C" w:rsidP="003F4A68">
      <w:pPr>
        <w:rPr>
          <w:rtl/>
          <w:lang w:bidi="ar-IQ"/>
        </w:rPr>
      </w:pPr>
      <w:r w:rsidRPr="005258BA">
        <w:rPr>
          <w:rFonts w:hint="cs"/>
          <w:rtl/>
          <w:lang w:bidi="ar-IQ"/>
        </w:rPr>
        <w:t>إن من</w:t>
      </w:r>
      <w:r w:rsidR="009548CE" w:rsidRPr="005258BA">
        <w:rPr>
          <w:rFonts w:hint="cs"/>
          <w:rtl/>
          <w:lang w:bidi="ar-IQ"/>
        </w:rPr>
        <w:t xml:space="preserve"> بين الأصول الخمسة عند المعتزلة أصل لزوم العمل بالوعد والوعيد.</w:t>
      </w:r>
    </w:p>
    <w:p w:rsidR="002C359C" w:rsidRPr="005258BA" w:rsidRDefault="002C359C" w:rsidP="003F4A68">
      <w:pPr>
        <w:rPr>
          <w:rtl/>
          <w:lang w:bidi="ar-IQ"/>
        </w:rPr>
      </w:pPr>
      <w:r w:rsidRPr="005258BA">
        <w:rPr>
          <w:rFonts w:hint="cs"/>
          <w:rtl/>
          <w:lang w:bidi="ar-IQ"/>
        </w:rPr>
        <w:t>هناك من المعتزلة م</w:t>
      </w:r>
      <w:r w:rsidR="009548CE" w:rsidRPr="005258BA">
        <w:rPr>
          <w:rFonts w:hint="cs"/>
          <w:rtl/>
          <w:lang w:bidi="ar-IQ"/>
        </w:rPr>
        <w:t>َ</w:t>
      </w:r>
      <w:r w:rsidRPr="005258BA">
        <w:rPr>
          <w:rFonts w:hint="cs"/>
          <w:rtl/>
          <w:lang w:bidi="ar-IQ"/>
        </w:rPr>
        <w:t>ن</w:t>
      </w:r>
      <w:r w:rsidR="009548CE" w:rsidRPr="005258BA">
        <w:rPr>
          <w:rFonts w:hint="cs"/>
          <w:rtl/>
          <w:lang w:bidi="ar-IQ"/>
        </w:rPr>
        <w:t>ْ</w:t>
      </w:r>
      <w:r w:rsidRPr="005258BA">
        <w:rPr>
          <w:rFonts w:hint="cs"/>
          <w:rtl/>
          <w:lang w:bidi="ar-IQ"/>
        </w:rPr>
        <w:t xml:space="preserve"> يرى وجوب العمل بالوعد والوعيد، وقال بعض</w:t>
      </w:r>
      <w:r w:rsidR="009548CE" w:rsidRPr="005258BA">
        <w:rPr>
          <w:rFonts w:hint="cs"/>
          <w:rtl/>
          <w:lang w:bidi="ar-IQ"/>
        </w:rPr>
        <w:t>ٌ</w:t>
      </w:r>
      <w:r w:rsidRPr="005258BA">
        <w:rPr>
          <w:rFonts w:hint="cs"/>
          <w:rtl/>
          <w:lang w:bidi="ar-IQ"/>
        </w:rPr>
        <w:t xml:space="preserve"> منهم بعدم الوجوب. وعلى </w:t>
      </w:r>
      <w:r w:rsidR="009548CE" w:rsidRPr="005258BA">
        <w:rPr>
          <w:rFonts w:hint="cs"/>
          <w:rtl/>
          <w:lang w:bidi="ar-IQ"/>
        </w:rPr>
        <w:t>أيّ</w:t>
      </w:r>
      <w:r w:rsidRPr="005258BA">
        <w:rPr>
          <w:rFonts w:hint="cs"/>
          <w:rtl/>
          <w:lang w:bidi="ar-IQ"/>
        </w:rPr>
        <w:t xml:space="preserve"> حال فإنهم يذهبون جميعاً إلى القول بأن الوعد والوعيد من </w:t>
      </w:r>
      <w:r w:rsidRPr="005258BA">
        <w:rPr>
          <w:rFonts w:hint="cs"/>
          <w:rtl/>
          <w:lang w:bidi="ar-IQ"/>
        </w:rPr>
        <w:lastRenderedPageBreak/>
        <w:t>متفر</w:t>
      </w:r>
      <w:r w:rsidR="009548CE" w:rsidRPr="005258BA">
        <w:rPr>
          <w:rFonts w:hint="cs"/>
          <w:rtl/>
          <w:lang w:bidi="ar-IQ"/>
        </w:rPr>
        <w:t>ّ</w:t>
      </w:r>
      <w:r w:rsidRPr="005258BA">
        <w:rPr>
          <w:rFonts w:hint="cs"/>
          <w:rtl/>
          <w:lang w:bidi="ar-IQ"/>
        </w:rPr>
        <w:t>عات قاعدة اللطف. وفي هذا القسم سوف نبحث بشأن موقف المعتزلة في</w:t>
      </w:r>
      <w:r w:rsidR="009548CE" w:rsidRPr="005258BA">
        <w:rPr>
          <w:rFonts w:hint="cs"/>
          <w:rtl/>
          <w:lang w:bidi="ar-IQ"/>
        </w:rPr>
        <w:t xml:space="preserve"> </w:t>
      </w:r>
      <w:r w:rsidRPr="005258BA">
        <w:rPr>
          <w:rFonts w:hint="cs"/>
          <w:rtl/>
          <w:lang w:bidi="ar-IQ"/>
        </w:rPr>
        <w:t>ما يتعلق بقاعدة اللطف.</w:t>
      </w:r>
    </w:p>
    <w:p w:rsidR="002C359C" w:rsidRPr="005258BA" w:rsidRDefault="002C359C" w:rsidP="003F4A68">
      <w:pPr>
        <w:rPr>
          <w:rtl/>
          <w:lang w:bidi="ar-IQ"/>
        </w:rPr>
      </w:pPr>
      <w:r w:rsidRPr="005258BA">
        <w:rPr>
          <w:rFonts w:hint="cs"/>
          <w:rtl/>
          <w:lang w:bidi="ar-IQ"/>
        </w:rPr>
        <w:t>يعتبر القاضي عبد الجب</w:t>
      </w:r>
      <w:r w:rsidR="009548CE" w:rsidRPr="005258BA">
        <w:rPr>
          <w:rFonts w:hint="cs"/>
          <w:rtl/>
          <w:lang w:bidi="ar-IQ"/>
        </w:rPr>
        <w:t>ّ</w:t>
      </w:r>
      <w:r w:rsidRPr="005258BA">
        <w:rPr>
          <w:rFonts w:hint="cs"/>
          <w:rtl/>
          <w:lang w:bidi="ar-IQ"/>
        </w:rPr>
        <w:t>ار الهمذاني</w:t>
      </w:r>
      <w:r w:rsidR="009548CE" w:rsidRPr="005258BA">
        <w:rPr>
          <w:rFonts w:hint="cs"/>
          <w:rtl/>
          <w:lang w:bidi="ar-IQ"/>
        </w:rPr>
        <w:t>،</w:t>
      </w:r>
      <w:r w:rsidRPr="005258BA">
        <w:rPr>
          <w:rFonts w:hint="cs"/>
          <w:rtl/>
          <w:lang w:bidi="ar-IQ"/>
        </w:rPr>
        <w:t xml:space="preserve"> من متكل</w:t>
      </w:r>
      <w:r w:rsidR="009548CE" w:rsidRPr="005258BA">
        <w:rPr>
          <w:rFonts w:hint="cs"/>
          <w:rtl/>
          <w:lang w:bidi="ar-IQ"/>
        </w:rPr>
        <w:t>ِّ</w:t>
      </w:r>
      <w:r w:rsidRPr="005258BA">
        <w:rPr>
          <w:rFonts w:hint="cs"/>
          <w:rtl/>
          <w:lang w:bidi="ar-IQ"/>
        </w:rPr>
        <w:t>مي المعتزلة، من القائلين بوجوب اللطف عقلاً. فهو يرى أن اللطف إنما يجب لأنه لو علم أن المكل</w:t>
      </w:r>
      <w:r w:rsidR="009548CE" w:rsidRPr="005258BA">
        <w:rPr>
          <w:rFonts w:hint="cs"/>
          <w:rtl/>
          <w:lang w:bidi="ar-IQ"/>
        </w:rPr>
        <w:t>ّ</w:t>
      </w:r>
      <w:r w:rsidRPr="005258BA">
        <w:rPr>
          <w:rFonts w:hint="cs"/>
          <w:rtl/>
          <w:lang w:bidi="ar-IQ"/>
        </w:rPr>
        <w:t>ف لا يختار فعل الطاعة إلا</w:t>
      </w:r>
      <w:r w:rsidR="009548CE" w:rsidRPr="005258BA">
        <w:rPr>
          <w:rFonts w:hint="cs"/>
          <w:rtl/>
          <w:lang w:bidi="ar-IQ"/>
        </w:rPr>
        <w:t>ّ</w:t>
      </w:r>
      <w:r w:rsidRPr="005258BA">
        <w:rPr>
          <w:rFonts w:hint="cs"/>
          <w:rtl/>
          <w:lang w:bidi="ar-IQ"/>
        </w:rPr>
        <w:t xml:space="preserve"> إذا قام الله تعالى بأمر</w:t>
      </w:r>
      <w:r w:rsidR="009548CE" w:rsidRPr="005258BA">
        <w:rPr>
          <w:rFonts w:hint="cs"/>
          <w:rtl/>
          <w:lang w:bidi="ar-IQ"/>
        </w:rPr>
        <w:t>ٍ</w:t>
      </w:r>
      <w:r w:rsidRPr="005258BA">
        <w:rPr>
          <w:rFonts w:hint="cs"/>
          <w:rtl/>
          <w:lang w:bidi="ar-IQ"/>
        </w:rPr>
        <w:t xml:space="preserve"> خاص</w:t>
      </w:r>
      <w:r w:rsidR="009548CE" w:rsidRPr="005258BA">
        <w:rPr>
          <w:rFonts w:hint="cs"/>
          <w:rtl/>
          <w:lang w:bidi="ar-IQ"/>
        </w:rPr>
        <w:t>ّ،</w:t>
      </w:r>
      <w:r w:rsidRPr="005258BA">
        <w:rPr>
          <w:rFonts w:hint="cs"/>
          <w:rtl/>
          <w:lang w:bidi="ar-IQ"/>
        </w:rPr>
        <w:t xml:space="preserve"> فإن</w:t>
      </w:r>
      <w:r w:rsidR="009548CE" w:rsidRPr="005258BA">
        <w:rPr>
          <w:rFonts w:hint="cs"/>
          <w:rtl/>
          <w:lang w:bidi="ar-IQ"/>
        </w:rPr>
        <w:t>ْ</w:t>
      </w:r>
      <w:r w:rsidRPr="005258BA">
        <w:rPr>
          <w:rFonts w:hint="cs"/>
          <w:rtl/>
          <w:lang w:bidi="ar-IQ"/>
        </w:rPr>
        <w:t xml:space="preserve"> لم يقم بذلك الأمر الخاص</w:t>
      </w:r>
      <w:r w:rsidR="009548CE" w:rsidRPr="005258BA">
        <w:rPr>
          <w:rFonts w:hint="cs"/>
          <w:rtl/>
          <w:lang w:bidi="ar-IQ"/>
        </w:rPr>
        <w:t>ّ</w:t>
      </w:r>
      <w:r w:rsidRPr="005258BA">
        <w:rPr>
          <w:rFonts w:hint="cs"/>
          <w:rtl/>
          <w:lang w:bidi="ar-IQ"/>
        </w:rPr>
        <w:t xml:space="preserve"> فإن المكل</w:t>
      </w:r>
      <w:r w:rsidR="009548CE" w:rsidRPr="005258BA">
        <w:rPr>
          <w:rFonts w:hint="cs"/>
          <w:rtl/>
          <w:lang w:bidi="ar-IQ"/>
        </w:rPr>
        <w:t>ّ</w:t>
      </w:r>
      <w:r w:rsidRPr="005258BA">
        <w:rPr>
          <w:rFonts w:hint="cs"/>
          <w:rtl/>
          <w:lang w:bidi="ar-IQ"/>
        </w:rPr>
        <w:t>ف سيُحجم عن فعله ويقترف المعصية، فإن</w:t>
      </w:r>
      <w:r w:rsidR="009548CE" w:rsidRPr="005258BA">
        <w:rPr>
          <w:rFonts w:hint="cs"/>
          <w:rtl/>
          <w:lang w:bidi="ar-IQ"/>
        </w:rPr>
        <w:t>ّ</w:t>
      </w:r>
      <w:r w:rsidRPr="005258BA">
        <w:rPr>
          <w:rFonts w:hint="cs"/>
          <w:rtl/>
          <w:lang w:bidi="ar-IQ"/>
        </w:rPr>
        <w:t xml:space="preserve"> عدم القيام بذلك الفعل (اللطف) عندها لن يؤدي إلى غير الاستفساد، وسوف يكون مساوياً لفعل ضد</w:t>
      </w:r>
      <w:r w:rsidR="009548CE" w:rsidRPr="005258BA">
        <w:rPr>
          <w:rFonts w:hint="cs"/>
          <w:rtl/>
          <w:lang w:bidi="ar-IQ"/>
        </w:rPr>
        <w:t>ّ</w:t>
      </w:r>
      <w:r w:rsidRPr="005258BA">
        <w:rPr>
          <w:rFonts w:hint="cs"/>
          <w:rtl/>
          <w:lang w:bidi="ar-IQ"/>
        </w:rPr>
        <w:t xml:space="preserve"> الطاعة والحمل على المعصية مع ثبوت التكليف؛ إذ مع قيام التكليف لا يصح</w:t>
      </w:r>
      <w:r w:rsidR="009548CE" w:rsidRPr="005258BA">
        <w:rPr>
          <w:rFonts w:hint="cs"/>
          <w:rtl/>
          <w:lang w:bidi="ar-IQ"/>
        </w:rPr>
        <w:t>ّ</w:t>
      </w:r>
      <w:r w:rsidRPr="005258BA">
        <w:rPr>
          <w:rFonts w:hint="cs"/>
          <w:rtl/>
          <w:lang w:bidi="ar-IQ"/>
        </w:rPr>
        <w:t xml:space="preserve"> الإضرار به بالمنع، ولا أن يتم فرض الطاعة بالقهر والإلجاء، في حين أن عدم اللطف صحيح</w:t>
      </w:r>
      <w:r w:rsidR="009548CE" w:rsidRPr="005258BA">
        <w:rPr>
          <w:rFonts w:hint="cs"/>
          <w:rtl/>
          <w:lang w:bidi="ar-IQ"/>
        </w:rPr>
        <w:t>ٌ</w:t>
      </w:r>
      <w:r w:rsidRPr="005258BA">
        <w:rPr>
          <w:rFonts w:hint="cs"/>
          <w:rtl/>
          <w:lang w:bidi="ar-IQ"/>
        </w:rPr>
        <w:t xml:space="preserve"> مع عدم وجود التكليف</w:t>
      </w:r>
      <w:r w:rsidRPr="005258BA">
        <w:rPr>
          <w:vertAlign w:val="superscript"/>
          <w:rtl/>
          <w:lang w:bidi="ar-IQ"/>
        </w:rPr>
        <w:t>(</w:t>
      </w:r>
      <w:r w:rsidRPr="005258BA">
        <w:rPr>
          <w:rStyle w:val="ac"/>
          <w:sz w:val="27"/>
          <w:rtl/>
          <w:lang w:bidi="ar-IQ"/>
        </w:rPr>
        <w:endnoteReference w:id="216"/>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وفي جواب الاعتراض القائل بأن الاستفساد دعوة</w:t>
      </w:r>
      <w:r w:rsidR="009548CE" w:rsidRPr="005258BA">
        <w:rPr>
          <w:rFonts w:hint="cs"/>
          <w:rtl/>
          <w:lang w:bidi="ar-IQ"/>
        </w:rPr>
        <w:t>ٌ</w:t>
      </w:r>
      <w:r w:rsidRPr="005258BA">
        <w:rPr>
          <w:rFonts w:hint="cs"/>
          <w:rtl/>
          <w:lang w:bidi="ar-IQ"/>
        </w:rPr>
        <w:t xml:space="preserve"> إلى الفساد وأمر</w:t>
      </w:r>
      <w:r w:rsidR="009548CE" w:rsidRPr="005258BA">
        <w:rPr>
          <w:rFonts w:hint="cs"/>
          <w:rtl/>
          <w:lang w:bidi="ar-IQ"/>
        </w:rPr>
        <w:t>ٌ</w:t>
      </w:r>
      <w:r w:rsidRPr="005258BA">
        <w:rPr>
          <w:rFonts w:hint="cs"/>
          <w:rtl/>
          <w:lang w:bidi="ar-IQ"/>
        </w:rPr>
        <w:t xml:space="preserve"> به ـ وهذا غير القول الذي ذكره في مورد اللطف ـ قال: </w:t>
      </w:r>
      <w:r w:rsidRPr="005258BA">
        <w:rPr>
          <w:rFonts w:hint="eastAsia"/>
          <w:sz w:val="24"/>
          <w:szCs w:val="24"/>
          <w:rtl/>
          <w:lang w:bidi="ar-IQ"/>
        </w:rPr>
        <w:t>«</w:t>
      </w:r>
      <w:r w:rsidRPr="005258BA">
        <w:rPr>
          <w:rFonts w:hint="cs"/>
          <w:rtl/>
          <w:lang w:bidi="ar-IQ"/>
        </w:rPr>
        <w:t>إن الدعوة إليه [أي الاستفساد] والأمر به إنما يقبُحان لمثل ما ذكرناه، وهو أنه أقرب إلى وقوع الفساد منه عندهما. فلو لم يكن الأمر الذي يختار عنده و</w:t>
      </w:r>
      <w:r w:rsidR="004F711E" w:rsidRPr="005258BA">
        <w:rPr>
          <w:rFonts w:hint="cs"/>
          <w:rtl/>
          <w:lang w:bidi="ar-IQ"/>
        </w:rPr>
        <w:t>لأجله الفساد لا محالة استفساداً</w:t>
      </w:r>
      <w:r w:rsidRPr="005258BA">
        <w:rPr>
          <w:rFonts w:hint="cs"/>
          <w:rtl/>
          <w:lang w:bidi="ar-IQ"/>
        </w:rPr>
        <w:t xml:space="preserve"> لم يكن ما ذكرته أيضاً استفساداً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17"/>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ويمكن توضيح دليل القاضي عبد الجب</w:t>
      </w:r>
      <w:r w:rsidR="004F711E" w:rsidRPr="005258BA">
        <w:rPr>
          <w:rFonts w:hint="cs"/>
          <w:rtl/>
          <w:lang w:bidi="ar-IQ"/>
        </w:rPr>
        <w:t>ّ</w:t>
      </w:r>
      <w:r w:rsidRPr="005258BA">
        <w:rPr>
          <w:rFonts w:hint="cs"/>
          <w:rtl/>
          <w:lang w:bidi="ar-IQ"/>
        </w:rPr>
        <w:t>ار ضمن قياس</w:t>
      </w:r>
      <w:r w:rsidR="004F711E" w:rsidRPr="005258BA">
        <w:rPr>
          <w:rFonts w:hint="cs"/>
          <w:rtl/>
          <w:lang w:bidi="ar-IQ"/>
        </w:rPr>
        <w:t>ٍ</w:t>
      </w:r>
      <w:r w:rsidRPr="005258BA">
        <w:rPr>
          <w:rFonts w:hint="cs"/>
          <w:rtl/>
          <w:lang w:bidi="ar-IQ"/>
        </w:rPr>
        <w:t xml:space="preserve"> منطقي على النحو </w:t>
      </w:r>
      <w:r w:rsidR="004F711E" w:rsidRPr="005258BA">
        <w:rPr>
          <w:rFonts w:hint="cs"/>
          <w:rtl/>
          <w:lang w:bidi="ar-IQ"/>
        </w:rPr>
        <w:t>التالي</w:t>
      </w:r>
      <w:r w:rsidRPr="005258BA">
        <w:rPr>
          <w:rFonts w:hint="cs"/>
          <w:rtl/>
          <w:lang w:bidi="ar-IQ"/>
        </w:rPr>
        <w:t>:</w:t>
      </w:r>
    </w:p>
    <w:p w:rsidR="002C359C" w:rsidRPr="005258BA" w:rsidRDefault="002C359C" w:rsidP="003F4A68">
      <w:pPr>
        <w:rPr>
          <w:rtl/>
          <w:lang w:bidi="ar-IQ"/>
        </w:rPr>
      </w:pPr>
      <w:r w:rsidRPr="005258BA">
        <w:rPr>
          <w:rFonts w:hint="cs"/>
          <w:b/>
          <w:bCs/>
          <w:rtl/>
          <w:lang w:bidi="ar-IQ"/>
        </w:rPr>
        <w:t>المقد</w:t>
      </w:r>
      <w:r w:rsidR="004F711E" w:rsidRPr="005258BA">
        <w:rPr>
          <w:rFonts w:hint="cs"/>
          <w:b/>
          <w:bCs/>
          <w:rtl/>
          <w:lang w:bidi="ar-IQ"/>
        </w:rPr>
        <w:t>ّ</w:t>
      </w:r>
      <w:r w:rsidRPr="005258BA">
        <w:rPr>
          <w:rFonts w:hint="cs"/>
          <w:b/>
          <w:bCs/>
          <w:rtl/>
          <w:lang w:bidi="ar-IQ"/>
        </w:rPr>
        <w:t>مة الأولى</w:t>
      </w:r>
      <w:r w:rsidRPr="005258BA">
        <w:rPr>
          <w:rFonts w:hint="cs"/>
          <w:rtl/>
          <w:lang w:bidi="ar-IQ"/>
        </w:rPr>
        <w:t>: إن عدم اللطف استفساد</w:t>
      </w:r>
      <w:r w:rsidR="004F711E" w:rsidRPr="005258BA">
        <w:rPr>
          <w:rFonts w:hint="cs"/>
          <w:rtl/>
          <w:lang w:bidi="ar-IQ"/>
        </w:rPr>
        <w:t>ٌ</w:t>
      </w:r>
      <w:r w:rsidRPr="005258BA">
        <w:rPr>
          <w:rFonts w:hint="cs"/>
          <w:rtl/>
          <w:lang w:bidi="ar-IQ"/>
        </w:rPr>
        <w:t>.</w:t>
      </w:r>
    </w:p>
    <w:p w:rsidR="002C359C" w:rsidRPr="005258BA" w:rsidRDefault="002C359C" w:rsidP="003F4A68">
      <w:pPr>
        <w:rPr>
          <w:rtl/>
          <w:lang w:bidi="ar-IQ"/>
        </w:rPr>
      </w:pPr>
      <w:r w:rsidRPr="005258BA">
        <w:rPr>
          <w:rFonts w:hint="cs"/>
          <w:b/>
          <w:bCs/>
          <w:rtl/>
          <w:lang w:bidi="ar-IQ"/>
        </w:rPr>
        <w:t>المقد</w:t>
      </w:r>
      <w:r w:rsidR="004F711E" w:rsidRPr="005258BA">
        <w:rPr>
          <w:rFonts w:hint="cs"/>
          <w:b/>
          <w:bCs/>
          <w:rtl/>
          <w:lang w:bidi="ar-IQ"/>
        </w:rPr>
        <w:t>ّ</w:t>
      </w:r>
      <w:r w:rsidRPr="005258BA">
        <w:rPr>
          <w:rFonts w:hint="cs"/>
          <w:b/>
          <w:bCs/>
          <w:rtl/>
          <w:lang w:bidi="ar-IQ"/>
        </w:rPr>
        <w:t>مة الثانية</w:t>
      </w:r>
      <w:r w:rsidRPr="005258BA">
        <w:rPr>
          <w:rFonts w:hint="cs"/>
          <w:rtl/>
          <w:lang w:bidi="ar-IQ"/>
        </w:rPr>
        <w:t>: الاستفساد قبيح</w:t>
      </w:r>
      <w:r w:rsidR="004F711E" w:rsidRPr="005258BA">
        <w:rPr>
          <w:rFonts w:hint="cs"/>
          <w:rtl/>
          <w:lang w:bidi="ar-IQ"/>
        </w:rPr>
        <w:t>ٌ</w:t>
      </w:r>
      <w:r w:rsidRPr="005258BA">
        <w:rPr>
          <w:rFonts w:hint="cs"/>
          <w:rtl/>
          <w:lang w:bidi="ar-IQ"/>
        </w:rPr>
        <w:t>.</w:t>
      </w:r>
    </w:p>
    <w:p w:rsidR="002C359C" w:rsidRPr="005258BA" w:rsidRDefault="002C359C" w:rsidP="003F4A68">
      <w:pPr>
        <w:rPr>
          <w:rtl/>
          <w:lang w:bidi="ar-IQ"/>
        </w:rPr>
      </w:pPr>
      <w:r w:rsidRPr="005258BA">
        <w:rPr>
          <w:rFonts w:hint="cs"/>
          <w:b/>
          <w:bCs/>
          <w:rtl/>
          <w:lang w:bidi="ar-IQ"/>
        </w:rPr>
        <w:t>النتيجة</w:t>
      </w:r>
      <w:r w:rsidRPr="005258BA">
        <w:rPr>
          <w:rFonts w:hint="cs"/>
          <w:rtl/>
          <w:lang w:bidi="ar-IQ"/>
        </w:rPr>
        <w:t>: عدم اللطف قبيح</w:t>
      </w:r>
      <w:r w:rsidR="004F711E" w:rsidRPr="005258BA">
        <w:rPr>
          <w:rFonts w:hint="cs"/>
          <w:rtl/>
          <w:lang w:bidi="ar-IQ"/>
        </w:rPr>
        <w:t>ٌ</w:t>
      </w:r>
      <w:r w:rsidRPr="005258BA">
        <w:rPr>
          <w:rFonts w:hint="cs"/>
          <w:rtl/>
          <w:lang w:bidi="ar-IQ"/>
        </w:rPr>
        <w:t>.</w:t>
      </w:r>
    </w:p>
    <w:p w:rsidR="002C359C" w:rsidRPr="005258BA" w:rsidRDefault="004F711E" w:rsidP="00414385">
      <w:pPr>
        <w:rPr>
          <w:rtl/>
          <w:lang w:bidi="ar-IQ"/>
        </w:rPr>
      </w:pPr>
      <w:r w:rsidRPr="005258BA">
        <w:rPr>
          <w:rFonts w:hint="cs"/>
          <w:rtl/>
          <w:lang w:bidi="ar-IQ"/>
        </w:rPr>
        <w:t>و</w:t>
      </w:r>
      <w:r w:rsidR="002C359C" w:rsidRPr="005258BA">
        <w:rPr>
          <w:rFonts w:hint="cs"/>
          <w:rtl/>
          <w:lang w:bidi="ar-IQ"/>
        </w:rPr>
        <w:t>بالالتفات إلى أن فعل القبيح محال</w:t>
      </w:r>
      <w:r w:rsidRPr="005258BA">
        <w:rPr>
          <w:rFonts w:hint="cs"/>
          <w:rtl/>
          <w:lang w:bidi="ar-IQ"/>
        </w:rPr>
        <w:t>ٌ على الله</w:t>
      </w:r>
      <w:r w:rsidR="002C359C" w:rsidRPr="005258BA">
        <w:rPr>
          <w:rFonts w:hint="cs"/>
          <w:rtl/>
          <w:lang w:bidi="ar-IQ"/>
        </w:rPr>
        <w:t xml:space="preserve"> نصل إلى نتيجة مفادها: </w:t>
      </w:r>
      <w:r w:rsidRPr="005258BA">
        <w:rPr>
          <w:rFonts w:hint="cs"/>
          <w:rtl/>
          <w:lang w:bidi="ar-IQ"/>
        </w:rPr>
        <w:t>إ</w:t>
      </w:r>
      <w:r w:rsidR="002C359C" w:rsidRPr="005258BA">
        <w:rPr>
          <w:rFonts w:hint="cs"/>
          <w:rtl/>
          <w:lang w:bidi="ar-IQ"/>
        </w:rPr>
        <w:t>ن اللطف واجب</w:t>
      </w:r>
      <w:r w:rsidR="00414385">
        <w:rPr>
          <w:rFonts w:hint="cs"/>
          <w:rtl/>
          <w:lang w:bidi="ar-IQ"/>
        </w:rPr>
        <w:t>ٌ</w:t>
      </w:r>
      <w:r w:rsidR="002C359C" w:rsidRPr="005258BA">
        <w:rPr>
          <w:rFonts w:hint="cs"/>
          <w:rtl/>
          <w:lang w:bidi="ar-IQ"/>
        </w:rPr>
        <w:t xml:space="preserve"> على الله.</w:t>
      </w:r>
    </w:p>
    <w:p w:rsidR="002C359C" w:rsidRPr="005258BA" w:rsidRDefault="002C359C" w:rsidP="003F4A68">
      <w:pPr>
        <w:rPr>
          <w:rtl/>
          <w:lang w:bidi="ar-IQ"/>
        </w:rPr>
      </w:pPr>
      <w:r w:rsidRPr="005258BA">
        <w:rPr>
          <w:rFonts w:hint="cs"/>
          <w:rtl/>
          <w:lang w:bidi="ar-IQ"/>
        </w:rPr>
        <w:t>ولكن</w:t>
      </w:r>
      <w:r w:rsidR="004F711E" w:rsidRPr="005258BA">
        <w:rPr>
          <w:rFonts w:hint="cs"/>
          <w:rtl/>
          <w:lang w:bidi="ar-IQ"/>
        </w:rPr>
        <w:t>ْ</w:t>
      </w:r>
      <w:r w:rsidRPr="005258BA">
        <w:rPr>
          <w:rFonts w:hint="cs"/>
          <w:rtl/>
          <w:lang w:bidi="ar-IQ"/>
        </w:rPr>
        <w:t xml:space="preserve"> كما ذكرنا في مورد أدلة المتكلمين من الشيعة، فإن الهدف من التكليف هو اختبار الناس ليحصل كل</w:t>
      </w:r>
      <w:r w:rsidR="004F711E" w:rsidRPr="005258BA">
        <w:rPr>
          <w:rFonts w:hint="cs"/>
          <w:rtl/>
          <w:lang w:bidi="ar-IQ"/>
        </w:rPr>
        <w:t>ّ</w:t>
      </w:r>
      <w:r w:rsidRPr="005258BA">
        <w:rPr>
          <w:rFonts w:hint="cs"/>
          <w:rtl/>
          <w:lang w:bidi="ar-IQ"/>
        </w:rPr>
        <w:t xml:space="preserve"> واحد منهم على الثواب على أساس جدارته وكفاءته. وعليه لا يمكن اعتبار عدم اللطف دفعاً للمكل</w:t>
      </w:r>
      <w:r w:rsidR="004F711E" w:rsidRPr="005258BA">
        <w:rPr>
          <w:rFonts w:hint="cs"/>
          <w:rtl/>
          <w:lang w:bidi="ar-IQ"/>
        </w:rPr>
        <w:t>ّ</w:t>
      </w:r>
      <w:r w:rsidRPr="005258BA">
        <w:rPr>
          <w:rFonts w:hint="cs"/>
          <w:rtl/>
          <w:lang w:bidi="ar-IQ"/>
        </w:rPr>
        <w:t>ف نحو الفساد.</w:t>
      </w:r>
    </w:p>
    <w:p w:rsidR="004F711E" w:rsidRPr="005258BA" w:rsidRDefault="002C359C" w:rsidP="003F4A68">
      <w:pPr>
        <w:rPr>
          <w:rtl/>
          <w:lang w:bidi="ar-IQ"/>
        </w:rPr>
      </w:pPr>
      <w:r w:rsidRPr="005258BA">
        <w:rPr>
          <w:rFonts w:hint="cs"/>
          <w:rtl/>
          <w:lang w:bidi="ar-IQ"/>
        </w:rPr>
        <w:lastRenderedPageBreak/>
        <w:t>ومن بين المتكلمين المعتزلة ذهب كل</w:t>
      </w:r>
      <w:r w:rsidR="004F711E" w:rsidRPr="005258BA">
        <w:rPr>
          <w:rFonts w:hint="cs"/>
          <w:rtl/>
          <w:lang w:bidi="ar-IQ"/>
        </w:rPr>
        <w:t>ٌّ</w:t>
      </w:r>
      <w:r w:rsidRPr="005258BA">
        <w:rPr>
          <w:rFonts w:hint="cs"/>
          <w:rtl/>
          <w:lang w:bidi="ar-IQ"/>
        </w:rPr>
        <w:t xml:space="preserve"> من</w:t>
      </w:r>
      <w:r w:rsidR="004F711E" w:rsidRPr="005258BA">
        <w:rPr>
          <w:rFonts w:hint="cs"/>
          <w:rtl/>
          <w:lang w:bidi="ar-IQ"/>
        </w:rPr>
        <w:t>:</w:t>
      </w:r>
      <w:r w:rsidRPr="005258BA">
        <w:rPr>
          <w:rFonts w:hint="cs"/>
          <w:rtl/>
          <w:lang w:bidi="ar-IQ"/>
        </w:rPr>
        <w:t xml:space="preserve"> بشر بن المعتمر</w:t>
      </w:r>
      <w:r w:rsidR="004F711E" w:rsidRPr="005258BA">
        <w:rPr>
          <w:rFonts w:hint="cs"/>
          <w:rtl/>
          <w:lang w:bidi="ar-IQ"/>
        </w:rPr>
        <w:t>،</w:t>
      </w:r>
      <w:r w:rsidRPr="005258BA">
        <w:rPr>
          <w:rFonts w:hint="cs"/>
          <w:rtl/>
          <w:lang w:bidi="ar-IQ"/>
        </w:rPr>
        <w:t xml:space="preserve"> وجعفر بن حرب</w:t>
      </w:r>
      <w:r w:rsidR="004F711E" w:rsidRPr="005258BA">
        <w:rPr>
          <w:rFonts w:hint="cs"/>
          <w:rtl/>
          <w:lang w:bidi="ar-IQ"/>
        </w:rPr>
        <w:t>،</w:t>
      </w:r>
      <w:r w:rsidRPr="005258BA">
        <w:rPr>
          <w:rFonts w:hint="cs"/>
          <w:rtl/>
          <w:lang w:bidi="ar-IQ"/>
        </w:rPr>
        <w:t xml:space="preserve"> </w:t>
      </w:r>
      <w:r w:rsidR="004F711E" w:rsidRPr="005258BA">
        <w:rPr>
          <w:rFonts w:hint="cs"/>
          <w:rtl/>
          <w:lang w:bidi="ar-IQ"/>
        </w:rPr>
        <w:t>إلى مخالفة وجوب اللطف على الله.</w:t>
      </w:r>
    </w:p>
    <w:p w:rsidR="002C359C" w:rsidRPr="005258BA" w:rsidRDefault="002C359C" w:rsidP="003F4A68">
      <w:pPr>
        <w:rPr>
          <w:rtl/>
          <w:lang w:bidi="ar-IQ"/>
        </w:rPr>
      </w:pPr>
      <w:r w:rsidRPr="005258BA">
        <w:rPr>
          <w:rFonts w:hint="cs"/>
          <w:rtl/>
          <w:lang w:bidi="ar-IQ"/>
        </w:rPr>
        <w:t>لقد ذكر بشر بن المعتمر في نفي وجوب اللطف دليلاً عمد القاضي عبد الجب</w:t>
      </w:r>
      <w:r w:rsidR="004F711E" w:rsidRPr="005258BA">
        <w:rPr>
          <w:rFonts w:hint="cs"/>
          <w:rtl/>
          <w:lang w:bidi="ar-IQ"/>
        </w:rPr>
        <w:t>ّ</w:t>
      </w:r>
      <w:r w:rsidRPr="005258BA">
        <w:rPr>
          <w:rFonts w:hint="cs"/>
          <w:rtl/>
          <w:lang w:bidi="ar-IQ"/>
        </w:rPr>
        <w:t>ار الهمداني إلى الاستدلال على ردّه.</w:t>
      </w:r>
    </w:p>
    <w:p w:rsidR="002C359C" w:rsidRPr="005258BA" w:rsidRDefault="002C359C" w:rsidP="003F4A68">
      <w:pPr>
        <w:rPr>
          <w:rtl/>
          <w:lang w:bidi="ar-IQ"/>
        </w:rPr>
      </w:pPr>
      <w:r w:rsidRPr="005258BA">
        <w:rPr>
          <w:rFonts w:hint="cs"/>
          <w:rtl/>
          <w:lang w:bidi="ar-IQ"/>
        </w:rPr>
        <w:t>قال بشر بن المعتمر: لو كان اللطف واجباً على الله لما كان هناك مذنب</w:t>
      </w:r>
      <w:r w:rsidR="004F711E" w:rsidRPr="005258BA">
        <w:rPr>
          <w:rFonts w:hint="cs"/>
          <w:rtl/>
          <w:lang w:bidi="ar-IQ"/>
        </w:rPr>
        <w:t>ٌ</w:t>
      </w:r>
      <w:r w:rsidRPr="005258BA">
        <w:rPr>
          <w:rFonts w:hint="cs"/>
          <w:rtl/>
          <w:lang w:bidi="ar-IQ"/>
        </w:rPr>
        <w:t xml:space="preserve"> أبداً؛ لأن الله تعالى قادر على اللطف بجميع المكل</w:t>
      </w:r>
      <w:r w:rsidR="004F711E" w:rsidRPr="005258BA">
        <w:rPr>
          <w:rFonts w:hint="cs"/>
          <w:rtl/>
          <w:lang w:bidi="ar-IQ"/>
        </w:rPr>
        <w:t>ّ</w:t>
      </w:r>
      <w:r w:rsidRPr="005258BA">
        <w:rPr>
          <w:rFonts w:hint="cs"/>
          <w:rtl/>
          <w:lang w:bidi="ar-IQ"/>
        </w:rPr>
        <w:t>فين، فيقر</w:t>
      </w:r>
      <w:r w:rsidR="004F711E" w:rsidRPr="005258BA">
        <w:rPr>
          <w:rFonts w:hint="cs"/>
          <w:rtl/>
          <w:lang w:bidi="ar-IQ"/>
        </w:rPr>
        <w:t>ّ</w:t>
      </w:r>
      <w:r w:rsidRPr="005258BA">
        <w:rPr>
          <w:rFonts w:hint="cs"/>
          <w:rtl/>
          <w:lang w:bidi="ar-IQ"/>
        </w:rPr>
        <w:t>بهم من الطاعة ويبع</w:t>
      </w:r>
      <w:r w:rsidR="004F711E" w:rsidRPr="005258BA">
        <w:rPr>
          <w:rFonts w:hint="cs"/>
          <w:rtl/>
          <w:lang w:bidi="ar-IQ"/>
        </w:rPr>
        <w:t>ّ</w:t>
      </w:r>
      <w:r w:rsidRPr="005258BA">
        <w:rPr>
          <w:rFonts w:hint="cs"/>
          <w:rtl/>
          <w:lang w:bidi="ar-IQ"/>
        </w:rPr>
        <w:t>دهم عن المعصية، وعليه يجب أن لا يكون هناك حتى مذنب</w:t>
      </w:r>
      <w:r w:rsidR="004F711E" w:rsidRPr="005258BA">
        <w:rPr>
          <w:rFonts w:hint="cs"/>
          <w:rtl/>
          <w:lang w:bidi="ar-IQ"/>
        </w:rPr>
        <w:t>ٌ</w:t>
      </w:r>
      <w:r w:rsidRPr="005258BA">
        <w:rPr>
          <w:rFonts w:hint="cs"/>
          <w:rtl/>
          <w:lang w:bidi="ar-IQ"/>
        </w:rPr>
        <w:t xml:space="preserve"> واحد في العالم. وبذلك فإنه يصل إلى نتيجة مفادها</w:t>
      </w:r>
      <w:r w:rsidR="004F711E" w:rsidRPr="005258BA">
        <w:rPr>
          <w:rFonts w:hint="cs"/>
          <w:rtl/>
          <w:lang w:bidi="ar-IQ"/>
        </w:rPr>
        <w:t>:</w:t>
      </w:r>
      <w:r w:rsidRPr="005258BA">
        <w:rPr>
          <w:rFonts w:hint="cs"/>
          <w:rtl/>
          <w:lang w:bidi="ar-IQ"/>
        </w:rPr>
        <w:t xml:space="preserve"> </w:t>
      </w:r>
      <w:r w:rsidR="004F711E" w:rsidRPr="005258BA">
        <w:rPr>
          <w:rFonts w:hint="cs"/>
          <w:rtl/>
          <w:lang w:bidi="ar-IQ"/>
        </w:rPr>
        <w:t>إ</w:t>
      </w:r>
      <w:r w:rsidRPr="005258BA">
        <w:rPr>
          <w:rFonts w:hint="cs"/>
          <w:rtl/>
          <w:lang w:bidi="ar-IQ"/>
        </w:rPr>
        <w:t>ن اللطف غير واجب على الله</w:t>
      </w:r>
      <w:r w:rsidRPr="005258BA">
        <w:rPr>
          <w:vertAlign w:val="superscript"/>
          <w:rtl/>
          <w:lang w:bidi="ar-IQ"/>
        </w:rPr>
        <w:t>(</w:t>
      </w:r>
      <w:r w:rsidRPr="005258BA">
        <w:rPr>
          <w:rStyle w:val="ac"/>
          <w:sz w:val="27"/>
          <w:rtl/>
          <w:lang w:bidi="ar-IQ"/>
        </w:rPr>
        <w:endnoteReference w:id="218"/>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لقد ذكر بشر بن المعتمر لتأييد رأيه دليلاً آخر؛ إذ قال ما معناه:</w:t>
      </w:r>
      <w:r w:rsidR="004F711E" w:rsidRPr="005258BA">
        <w:rPr>
          <w:rFonts w:hint="cs"/>
          <w:rtl/>
          <w:lang w:bidi="ar-IQ"/>
        </w:rPr>
        <w:t xml:space="preserve"> </w:t>
      </w:r>
      <w:r w:rsidRPr="005258BA">
        <w:rPr>
          <w:rFonts w:hint="eastAsia"/>
          <w:sz w:val="24"/>
          <w:szCs w:val="24"/>
          <w:rtl/>
          <w:lang w:bidi="ar-IQ"/>
        </w:rPr>
        <w:t>«</w:t>
      </w:r>
      <w:r w:rsidRPr="005258BA">
        <w:rPr>
          <w:rFonts w:hint="cs"/>
          <w:rtl/>
          <w:lang w:bidi="ar-IQ"/>
        </w:rPr>
        <w:t>إن الله تعالى قادر لذاته، وحق</w:t>
      </w:r>
      <w:r w:rsidR="004F711E" w:rsidRPr="005258BA">
        <w:rPr>
          <w:rFonts w:hint="cs"/>
          <w:rtl/>
          <w:lang w:bidi="ar-IQ"/>
        </w:rPr>
        <w:t>ّ</w:t>
      </w:r>
      <w:r w:rsidRPr="005258BA">
        <w:rPr>
          <w:rFonts w:hint="cs"/>
          <w:rtl/>
          <w:lang w:bidi="ar-IQ"/>
        </w:rPr>
        <w:t xml:space="preserve"> القادر لذاته أن يكون قادراً على جميع أنواع المقدورات، والألطاف من المقدورات أيضاً، وعليه فمن الواجب أن يكون الله تعالى قادراً عليها أيضاً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19"/>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وقال القاضي في الجواب عن هذا الاستدلال بما مض</w:t>
      </w:r>
      <w:r w:rsidR="004F711E" w:rsidRPr="005258BA">
        <w:rPr>
          <w:rFonts w:hint="cs"/>
          <w:rtl/>
          <w:lang w:bidi="ar-IQ"/>
        </w:rPr>
        <w:t>م</w:t>
      </w:r>
      <w:r w:rsidRPr="005258BA">
        <w:rPr>
          <w:rFonts w:hint="cs"/>
          <w:rtl/>
          <w:lang w:bidi="ar-IQ"/>
        </w:rPr>
        <w:t>ونه:</w:t>
      </w:r>
      <w:r w:rsidR="004F711E" w:rsidRPr="005258BA">
        <w:rPr>
          <w:rFonts w:hint="cs"/>
          <w:rtl/>
          <w:lang w:bidi="ar-IQ"/>
        </w:rPr>
        <w:t xml:space="preserve"> </w:t>
      </w:r>
      <w:r w:rsidRPr="005258BA">
        <w:rPr>
          <w:rFonts w:hint="eastAsia"/>
          <w:sz w:val="24"/>
          <w:szCs w:val="24"/>
          <w:rtl/>
          <w:lang w:bidi="ar-IQ"/>
        </w:rPr>
        <w:t>«</w:t>
      </w:r>
      <w:r w:rsidRPr="005258BA">
        <w:rPr>
          <w:rFonts w:hint="cs"/>
          <w:rtl/>
          <w:lang w:bidi="ar-IQ"/>
        </w:rPr>
        <w:t xml:space="preserve">وجوابنا : </w:t>
      </w:r>
      <w:r w:rsidR="004F711E" w:rsidRPr="005258BA">
        <w:rPr>
          <w:rFonts w:hint="cs"/>
          <w:rtl/>
          <w:lang w:bidi="ar-IQ"/>
        </w:rPr>
        <w:t>إ</w:t>
      </w:r>
      <w:r w:rsidRPr="005258BA">
        <w:rPr>
          <w:rFonts w:hint="cs"/>
          <w:rtl/>
          <w:lang w:bidi="ar-IQ"/>
        </w:rPr>
        <w:t>ن اللطف ليس من أنواع المقدورات</w:t>
      </w:r>
      <w:r w:rsidR="004F711E" w:rsidRPr="005258BA">
        <w:rPr>
          <w:rFonts w:hint="cs"/>
          <w:rtl/>
          <w:lang w:bidi="ar-IQ"/>
        </w:rPr>
        <w:t>؛</w:t>
      </w:r>
      <w:r w:rsidRPr="005258BA">
        <w:rPr>
          <w:rFonts w:hint="cs"/>
          <w:rtl/>
          <w:lang w:bidi="ar-IQ"/>
        </w:rPr>
        <w:t xml:space="preserve"> كي تكون القدرة عليه واجبة على الله القادر لذاته، وعليه فإن ما ذهب إليه [ابن المعتمر] باطل</w:t>
      </w:r>
      <w:r w:rsidR="004F711E" w:rsidRPr="005258BA">
        <w:rPr>
          <w:rFonts w:hint="cs"/>
          <w:rtl/>
          <w:lang w:bidi="ar-IQ"/>
        </w:rPr>
        <w:t>ٌ</w:t>
      </w:r>
      <w:r w:rsidRPr="005258BA">
        <w:rPr>
          <w:rFonts w:hint="cs"/>
          <w:rtl/>
          <w:lang w:bidi="ar-IQ"/>
        </w:rPr>
        <w:t>. ات</w:t>
      </w:r>
      <w:r w:rsidR="004F711E" w:rsidRPr="005258BA">
        <w:rPr>
          <w:rFonts w:hint="cs"/>
          <w:rtl/>
          <w:lang w:bidi="ar-IQ"/>
        </w:rPr>
        <w:t>ّ</w:t>
      </w:r>
      <w:r w:rsidRPr="005258BA">
        <w:rPr>
          <w:rFonts w:hint="cs"/>
          <w:rtl/>
          <w:lang w:bidi="ar-IQ"/>
        </w:rPr>
        <w:t>ضح مم</w:t>
      </w:r>
      <w:r w:rsidR="004F711E" w:rsidRPr="005258BA">
        <w:rPr>
          <w:rFonts w:hint="cs"/>
          <w:rtl/>
          <w:lang w:bidi="ar-IQ"/>
        </w:rPr>
        <w:t>ّ</w:t>
      </w:r>
      <w:r w:rsidRPr="005258BA">
        <w:rPr>
          <w:rFonts w:hint="cs"/>
          <w:rtl/>
          <w:lang w:bidi="ar-IQ"/>
        </w:rPr>
        <w:t>ا تقد</w:t>
      </w:r>
      <w:r w:rsidR="004F711E" w:rsidRPr="005258BA">
        <w:rPr>
          <w:rFonts w:hint="cs"/>
          <w:rtl/>
          <w:lang w:bidi="ar-IQ"/>
        </w:rPr>
        <w:t>ّ</w:t>
      </w:r>
      <w:r w:rsidRPr="005258BA">
        <w:rPr>
          <w:rFonts w:hint="cs"/>
          <w:rtl/>
          <w:lang w:bidi="ar-IQ"/>
        </w:rPr>
        <w:t>م أن اللطف هو الذي يختار الفرد معه الواجب ويبتعد عن القبيح، وليس هذا نوع</w:t>
      </w:r>
      <w:r w:rsidR="004F711E" w:rsidRPr="005258BA">
        <w:rPr>
          <w:rFonts w:hint="cs"/>
          <w:rtl/>
          <w:lang w:bidi="ar-IQ"/>
        </w:rPr>
        <w:t>اً</w:t>
      </w:r>
      <w:r w:rsidRPr="005258BA">
        <w:rPr>
          <w:rFonts w:hint="cs"/>
          <w:rtl/>
          <w:lang w:bidi="ar-IQ"/>
        </w:rPr>
        <w:t xml:space="preserve"> مخصوص</w:t>
      </w:r>
      <w:r w:rsidR="004F711E" w:rsidRPr="005258BA">
        <w:rPr>
          <w:rFonts w:hint="cs"/>
          <w:rtl/>
          <w:lang w:bidi="ar-IQ"/>
        </w:rPr>
        <w:t>اً</w:t>
      </w:r>
      <w:r w:rsidRPr="005258BA">
        <w:rPr>
          <w:rFonts w:hint="cs"/>
          <w:rtl/>
          <w:lang w:bidi="ar-IQ"/>
        </w:rPr>
        <w:t xml:space="preserve"> حت</w:t>
      </w:r>
      <w:r w:rsidR="004F711E" w:rsidRPr="005258BA">
        <w:rPr>
          <w:rFonts w:hint="cs"/>
          <w:rtl/>
          <w:lang w:bidi="ar-IQ"/>
        </w:rPr>
        <w:t>ّ</w:t>
      </w:r>
      <w:r w:rsidRPr="005258BA">
        <w:rPr>
          <w:rFonts w:hint="cs"/>
          <w:rtl/>
          <w:lang w:bidi="ar-IQ"/>
        </w:rPr>
        <w:t>ى يجب على القادر لذاته</w:t>
      </w:r>
      <w:r w:rsidR="004F711E" w:rsidRPr="005258BA">
        <w:rPr>
          <w:rFonts w:hint="cs"/>
          <w:rtl/>
          <w:lang w:bidi="ar-IQ"/>
        </w:rPr>
        <w:t>،</w:t>
      </w:r>
      <w:r w:rsidRPr="005258BA">
        <w:rPr>
          <w:rFonts w:hint="cs"/>
          <w:rtl/>
          <w:lang w:bidi="ar-IQ"/>
        </w:rPr>
        <w:t xml:space="preserve"> وتكون له القدرة عليه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20"/>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يبدو أن إشكال القاضي على استدلال بشر بن المعتمر غير وارد</w:t>
      </w:r>
      <w:r w:rsidR="004F711E" w:rsidRPr="005258BA">
        <w:rPr>
          <w:rFonts w:hint="cs"/>
          <w:rtl/>
          <w:lang w:bidi="ar-IQ"/>
        </w:rPr>
        <w:t>ٍ</w:t>
      </w:r>
      <w:r w:rsidRPr="005258BA">
        <w:rPr>
          <w:rFonts w:hint="cs"/>
          <w:rtl/>
          <w:lang w:bidi="ar-IQ"/>
        </w:rPr>
        <w:t>؛ لأنه لم يق</w:t>
      </w:r>
      <w:r w:rsidR="004F711E" w:rsidRPr="005258BA">
        <w:rPr>
          <w:rFonts w:hint="cs"/>
          <w:rtl/>
          <w:lang w:bidi="ar-IQ"/>
        </w:rPr>
        <w:t>ُ</w:t>
      </w:r>
      <w:r w:rsidRPr="005258BA">
        <w:rPr>
          <w:rFonts w:hint="cs"/>
          <w:rtl/>
          <w:lang w:bidi="ar-IQ"/>
        </w:rPr>
        <w:t>ل</w:t>
      </w:r>
      <w:r w:rsidR="004F711E" w:rsidRPr="005258BA">
        <w:rPr>
          <w:rFonts w:hint="cs"/>
          <w:rtl/>
          <w:lang w:bidi="ar-IQ"/>
        </w:rPr>
        <w:t>ْ:</w:t>
      </w:r>
      <w:r w:rsidRPr="005258BA">
        <w:rPr>
          <w:rFonts w:hint="cs"/>
          <w:rtl/>
          <w:lang w:bidi="ar-IQ"/>
        </w:rPr>
        <w:t xml:space="preserve"> إن اللطف واحد</w:t>
      </w:r>
      <w:r w:rsidR="004F711E" w:rsidRPr="005258BA">
        <w:rPr>
          <w:rFonts w:hint="cs"/>
          <w:rtl/>
          <w:lang w:bidi="ar-IQ"/>
        </w:rPr>
        <w:t>ٌ</w:t>
      </w:r>
      <w:r w:rsidRPr="005258BA">
        <w:rPr>
          <w:rFonts w:hint="cs"/>
          <w:rtl/>
          <w:lang w:bidi="ar-IQ"/>
        </w:rPr>
        <w:t xml:space="preserve"> من المقدورات، بل إن معنى كلامه أن اللطف أي</w:t>
      </w:r>
      <w:r w:rsidR="004F711E" w:rsidRPr="005258BA">
        <w:rPr>
          <w:rFonts w:hint="cs"/>
          <w:rtl/>
          <w:lang w:bidi="ar-IQ"/>
        </w:rPr>
        <w:t>ّ</w:t>
      </w:r>
      <w:r w:rsidRPr="005258BA">
        <w:rPr>
          <w:rFonts w:hint="cs"/>
          <w:rtl/>
          <w:lang w:bidi="ar-IQ"/>
        </w:rPr>
        <w:t>اً كان معناه يقع تحت أجناس أحد المقدورات، وإن الله قادر عليه.</w:t>
      </w:r>
    </w:p>
    <w:p w:rsidR="002C359C" w:rsidRPr="005258BA" w:rsidRDefault="002C359C" w:rsidP="003F4A68">
      <w:pPr>
        <w:rPr>
          <w:rtl/>
          <w:lang w:bidi="ar-IQ"/>
        </w:rPr>
      </w:pPr>
      <w:r w:rsidRPr="005258BA">
        <w:rPr>
          <w:rFonts w:hint="cs"/>
          <w:rtl/>
          <w:lang w:bidi="ar-IQ"/>
        </w:rPr>
        <w:t>إن دليل بشر بن المعتمر باطل</w:t>
      </w:r>
      <w:r w:rsidR="004F711E" w:rsidRPr="005258BA">
        <w:rPr>
          <w:rFonts w:hint="cs"/>
          <w:rtl/>
          <w:lang w:bidi="ar-IQ"/>
        </w:rPr>
        <w:t>ٌ</w:t>
      </w:r>
      <w:r w:rsidRPr="005258BA">
        <w:rPr>
          <w:rFonts w:hint="cs"/>
          <w:rtl/>
          <w:lang w:bidi="ar-IQ"/>
        </w:rPr>
        <w:t xml:space="preserve"> من جهة أن اللطف لا يعني سلب الاختيار من المكلف. إن الله قادر على اللطف بجميع المكل</w:t>
      </w:r>
      <w:r w:rsidR="000A042B" w:rsidRPr="005258BA">
        <w:rPr>
          <w:rFonts w:hint="cs"/>
          <w:rtl/>
          <w:lang w:bidi="ar-IQ"/>
        </w:rPr>
        <w:t>َّ</w:t>
      </w:r>
      <w:r w:rsidRPr="005258BA">
        <w:rPr>
          <w:rFonts w:hint="cs"/>
          <w:rtl/>
          <w:lang w:bidi="ar-IQ"/>
        </w:rPr>
        <w:t>فين، وفي الوقت نفسه لا يلزم من هذا اللطف محال</w:t>
      </w:r>
      <w:r w:rsidR="000A042B" w:rsidRPr="005258BA">
        <w:rPr>
          <w:rFonts w:hint="cs"/>
          <w:rtl/>
          <w:lang w:bidi="ar-IQ"/>
        </w:rPr>
        <w:t>ٌ</w:t>
      </w:r>
      <w:r w:rsidRPr="005258BA">
        <w:rPr>
          <w:rFonts w:hint="cs"/>
          <w:rtl/>
          <w:lang w:bidi="ar-IQ"/>
        </w:rPr>
        <w:t>، ولكن</w:t>
      </w:r>
      <w:r w:rsidR="000A042B" w:rsidRPr="005258BA">
        <w:rPr>
          <w:rFonts w:hint="cs"/>
          <w:rtl/>
          <w:lang w:bidi="ar-IQ"/>
        </w:rPr>
        <w:t>ْ</w:t>
      </w:r>
      <w:r w:rsidRPr="005258BA">
        <w:rPr>
          <w:rFonts w:hint="cs"/>
          <w:rtl/>
          <w:lang w:bidi="ar-IQ"/>
        </w:rPr>
        <w:t xml:space="preserve"> مع وجود اللطف يكون المكل</w:t>
      </w:r>
      <w:r w:rsidR="000A042B" w:rsidRPr="005258BA">
        <w:rPr>
          <w:rFonts w:hint="cs"/>
          <w:rtl/>
          <w:lang w:bidi="ar-IQ"/>
        </w:rPr>
        <w:t>َّ</w:t>
      </w:r>
      <w:r w:rsidRPr="005258BA">
        <w:rPr>
          <w:rFonts w:hint="cs"/>
          <w:rtl/>
          <w:lang w:bidi="ar-IQ"/>
        </w:rPr>
        <w:t>ف مخيراً بين الطاعة وتركها، وإذا ارتكب المعصية فعلى هذا المبنى أيضاً.</w:t>
      </w:r>
    </w:p>
    <w:p w:rsidR="002C359C" w:rsidRPr="005258BA" w:rsidRDefault="002C359C" w:rsidP="003F4A68">
      <w:pPr>
        <w:rPr>
          <w:rtl/>
          <w:lang w:bidi="ar-IQ"/>
        </w:rPr>
      </w:pPr>
      <w:r w:rsidRPr="005258BA">
        <w:rPr>
          <w:rFonts w:hint="cs"/>
          <w:rtl/>
          <w:lang w:bidi="ar-IQ"/>
        </w:rPr>
        <w:t>تقد</w:t>
      </w:r>
      <w:r w:rsidR="000A042B" w:rsidRPr="005258BA">
        <w:rPr>
          <w:rFonts w:hint="cs"/>
          <w:rtl/>
          <w:lang w:bidi="ar-IQ"/>
        </w:rPr>
        <w:t>ّ</w:t>
      </w:r>
      <w:r w:rsidRPr="005258BA">
        <w:rPr>
          <w:rFonts w:hint="cs"/>
          <w:rtl/>
          <w:lang w:bidi="ar-IQ"/>
        </w:rPr>
        <w:t>م أن جعفر بن حرب من متكل</w:t>
      </w:r>
      <w:r w:rsidR="000A042B" w:rsidRPr="005258BA">
        <w:rPr>
          <w:rFonts w:hint="cs"/>
          <w:rtl/>
          <w:lang w:bidi="ar-IQ"/>
        </w:rPr>
        <w:t>ِّ</w:t>
      </w:r>
      <w:r w:rsidRPr="005258BA">
        <w:rPr>
          <w:rFonts w:hint="cs"/>
          <w:rtl/>
          <w:lang w:bidi="ar-IQ"/>
        </w:rPr>
        <w:t>مي المعتزلة، وقد كان بدوره مخالفاً لوجوب اللطف أيضاً. وإن مضمون الدليل الذي ذكره على مد</w:t>
      </w:r>
      <w:r w:rsidR="000A042B" w:rsidRPr="005258BA">
        <w:rPr>
          <w:rFonts w:hint="cs"/>
          <w:rtl/>
          <w:lang w:bidi="ar-IQ"/>
        </w:rPr>
        <w:t>ّ</w:t>
      </w:r>
      <w:r w:rsidRPr="005258BA">
        <w:rPr>
          <w:rFonts w:hint="cs"/>
          <w:rtl/>
          <w:lang w:bidi="ar-IQ"/>
        </w:rPr>
        <w:t xml:space="preserve">عاه </w:t>
      </w:r>
      <w:r w:rsidR="000A042B" w:rsidRPr="005258BA">
        <w:rPr>
          <w:rFonts w:hint="cs"/>
          <w:rtl/>
          <w:lang w:bidi="ar-IQ"/>
        </w:rPr>
        <w:t>كما يلي</w:t>
      </w:r>
      <w:r w:rsidRPr="005258BA">
        <w:rPr>
          <w:rFonts w:hint="cs"/>
          <w:rtl/>
          <w:lang w:bidi="ar-IQ"/>
        </w:rPr>
        <w:t>:</w:t>
      </w:r>
      <w:r w:rsidR="000A042B" w:rsidRPr="005258BA">
        <w:rPr>
          <w:rFonts w:hint="cs"/>
          <w:rtl/>
          <w:lang w:bidi="ar-IQ"/>
        </w:rPr>
        <w:t xml:space="preserve"> </w:t>
      </w:r>
      <w:r w:rsidRPr="005258BA">
        <w:rPr>
          <w:rFonts w:hint="eastAsia"/>
          <w:sz w:val="24"/>
          <w:szCs w:val="24"/>
          <w:rtl/>
          <w:lang w:bidi="ar-IQ"/>
        </w:rPr>
        <w:t>«</w:t>
      </w:r>
      <w:r w:rsidRPr="005258BA">
        <w:rPr>
          <w:rFonts w:hint="cs"/>
          <w:rtl/>
          <w:lang w:bidi="ar-IQ"/>
        </w:rPr>
        <w:t xml:space="preserve">ليس وجوب </w:t>
      </w:r>
      <w:r w:rsidRPr="005258BA">
        <w:rPr>
          <w:rFonts w:hint="cs"/>
          <w:rtl/>
          <w:lang w:bidi="ar-IQ"/>
        </w:rPr>
        <w:lastRenderedPageBreak/>
        <w:t>اللطف من الأمور الضرورية، وليس هناك دليل</w:t>
      </w:r>
      <w:r w:rsidR="000A042B" w:rsidRPr="005258BA">
        <w:rPr>
          <w:rFonts w:hint="cs"/>
          <w:rtl/>
          <w:lang w:bidi="ar-IQ"/>
        </w:rPr>
        <w:t>ٌ</w:t>
      </w:r>
      <w:r w:rsidRPr="005258BA">
        <w:rPr>
          <w:rFonts w:hint="cs"/>
          <w:rtl/>
          <w:lang w:bidi="ar-IQ"/>
        </w:rPr>
        <w:t xml:space="preserve"> على إثباته</w:t>
      </w:r>
      <w:r w:rsidR="000A042B" w:rsidRPr="005258BA">
        <w:rPr>
          <w:rFonts w:hint="cs"/>
          <w:rtl/>
          <w:lang w:bidi="ar-IQ"/>
        </w:rPr>
        <w:t>.</w:t>
      </w:r>
      <w:r w:rsidRPr="005258BA">
        <w:rPr>
          <w:rFonts w:hint="cs"/>
          <w:rtl/>
          <w:lang w:bidi="ar-IQ"/>
        </w:rPr>
        <w:t xml:space="preserve"> أما كونه ليس من الأمور الضرورية فظاهر</w:t>
      </w:r>
      <w:r w:rsidR="000A042B" w:rsidRPr="005258BA">
        <w:rPr>
          <w:rFonts w:hint="cs"/>
          <w:rtl/>
          <w:lang w:bidi="ar-IQ"/>
        </w:rPr>
        <w:t>.</w:t>
      </w:r>
      <w:r w:rsidRPr="005258BA">
        <w:rPr>
          <w:rFonts w:hint="cs"/>
          <w:rtl/>
          <w:lang w:bidi="ar-IQ"/>
        </w:rPr>
        <w:t xml:space="preserve"> ولا دليل على وجوبه</w:t>
      </w:r>
      <w:r w:rsidR="000A042B" w:rsidRPr="005258BA">
        <w:rPr>
          <w:rFonts w:hint="cs"/>
          <w:rtl/>
          <w:lang w:bidi="ar-IQ"/>
        </w:rPr>
        <w:t>.</w:t>
      </w:r>
      <w:r w:rsidRPr="005258BA">
        <w:rPr>
          <w:rFonts w:hint="cs"/>
          <w:rtl/>
          <w:lang w:bidi="ar-IQ"/>
        </w:rPr>
        <w:t xml:space="preserve"> وما اعتبر دليلاً له لا يتعل</w:t>
      </w:r>
      <w:r w:rsidR="000A042B" w:rsidRPr="005258BA">
        <w:rPr>
          <w:rFonts w:hint="cs"/>
          <w:rtl/>
          <w:lang w:bidi="ar-IQ"/>
        </w:rPr>
        <w:t>ّ</w:t>
      </w:r>
      <w:r w:rsidRPr="005258BA">
        <w:rPr>
          <w:rFonts w:hint="cs"/>
          <w:rtl/>
          <w:lang w:bidi="ar-IQ"/>
        </w:rPr>
        <w:t xml:space="preserve">ق بـ </w:t>
      </w:r>
      <w:r w:rsidRPr="005258BA">
        <w:rPr>
          <w:rFonts w:hint="eastAsia"/>
          <w:sz w:val="24"/>
          <w:szCs w:val="24"/>
          <w:rtl/>
          <w:lang w:bidi="ar-IQ"/>
        </w:rPr>
        <w:t>«</w:t>
      </w:r>
      <w:r w:rsidRPr="005258BA">
        <w:rPr>
          <w:rFonts w:hint="cs"/>
          <w:rtl/>
          <w:lang w:bidi="ar-IQ"/>
        </w:rPr>
        <w:t>اللطف</w:t>
      </w:r>
      <w:r w:rsidRPr="005258BA">
        <w:rPr>
          <w:rFonts w:hint="eastAsia"/>
          <w:sz w:val="24"/>
          <w:szCs w:val="24"/>
          <w:rtl/>
          <w:lang w:bidi="ar-IQ"/>
        </w:rPr>
        <w:t>»</w:t>
      </w:r>
      <w:r w:rsidRPr="005258BA">
        <w:rPr>
          <w:rFonts w:hint="cs"/>
          <w:rtl/>
          <w:lang w:bidi="ar-IQ"/>
        </w:rPr>
        <w:t>، وإنما هي أدلة تعود إلى التكليف</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21"/>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وعلى هذا الأساس فإن الأدلة المذكورة على وجوب اللطف لا يراها ابن حرب ناهضة</w:t>
      </w:r>
      <w:r w:rsidR="000A042B" w:rsidRPr="005258BA">
        <w:rPr>
          <w:rFonts w:hint="cs"/>
          <w:rtl/>
          <w:lang w:bidi="ar-IQ"/>
        </w:rPr>
        <w:t>ً</w:t>
      </w:r>
      <w:r w:rsidRPr="005258BA">
        <w:rPr>
          <w:rFonts w:hint="cs"/>
          <w:rtl/>
          <w:lang w:bidi="ar-IQ"/>
        </w:rPr>
        <w:t xml:space="preserve"> على إثباته، وإنما هي تعود إلى إثبات التكليف فقط.</w:t>
      </w:r>
    </w:p>
    <w:p w:rsidR="002C359C" w:rsidRPr="005258BA" w:rsidRDefault="002C359C" w:rsidP="003F4A68">
      <w:pPr>
        <w:rPr>
          <w:rtl/>
          <w:lang w:bidi="ar-IQ"/>
        </w:rPr>
      </w:pPr>
      <w:r w:rsidRPr="005258BA">
        <w:rPr>
          <w:rFonts w:hint="cs"/>
          <w:rtl/>
          <w:lang w:bidi="ar-IQ"/>
        </w:rPr>
        <w:t>إن الدليل الأول الذي عمد جعفر بن حرب إلى إبطاله هو الدليل الذي وقع فيه (نقض الغرض من التكليف) حدّاً و</w:t>
      </w:r>
      <w:r w:rsidR="000A042B" w:rsidRPr="005258BA">
        <w:rPr>
          <w:rFonts w:hint="cs"/>
          <w:rtl/>
          <w:lang w:bidi="ar-IQ"/>
        </w:rPr>
        <w:t>َ</w:t>
      </w:r>
      <w:r w:rsidRPr="005258BA">
        <w:rPr>
          <w:rFonts w:hint="cs"/>
          <w:rtl/>
          <w:lang w:bidi="ar-IQ"/>
        </w:rPr>
        <w:t>س</w:t>
      </w:r>
      <w:r w:rsidR="000A042B" w:rsidRPr="005258BA">
        <w:rPr>
          <w:rFonts w:hint="cs"/>
          <w:rtl/>
          <w:lang w:bidi="ar-IQ"/>
        </w:rPr>
        <w:t>َ</w:t>
      </w:r>
      <w:r w:rsidRPr="005258BA">
        <w:rPr>
          <w:rFonts w:hint="cs"/>
          <w:rtl/>
          <w:lang w:bidi="ar-IQ"/>
        </w:rPr>
        <w:t>طاً في إثبات وجوب اللطف. وقال في معرض هذا الدليل في ردّ وجوب اللطف ما معناه:</w:t>
      </w:r>
      <w:r w:rsidR="000A042B" w:rsidRPr="005258BA">
        <w:rPr>
          <w:rFonts w:hint="cs"/>
          <w:rtl/>
          <w:lang w:bidi="ar-IQ"/>
        </w:rPr>
        <w:t xml:space="preserve"> </w:t>
      </w:r>
      <w:r w:rsidRPr="005258BA">
        <w:rPr>
          <w:rFonts w:hint="eastAsia"/>
          <w:sz w:val="24"/>
          <w:szCs w:val="24"/>
          <w:rtl/>
          <w:lang w:bidi="ar-IQ"/>
        </w:rPr>
        <w:t>«</w:t>
      </w:r>
      <w:r w:rsidRPr="005258BA">
        <w:rPr>
          <w:rFonts w:hint="cs"/>
          <w:rtl/>
          <w:lang w:bidi="ar-IQ"/>
        </w:rPr>
        <w:t>إن (الأدلة) التي تعود إلى الإخلال باللطف بنقض وإبطال التكليف غير صحيحة</w:t>
      </w:r>
      <w:r w:rsidR="000A042B" w:rsidRPr="005258BA">
        <w:rPr>
          <w:rFonts w:hint="cs"/>
          <w:rtl/>
          <w:lang w:bidi="ar-IQ"/>
        </w:rPr>
        <w:t>؛</w:t>
      </w:r>
      <w:r w:rsidRPr="005258BA">
        <w:rPr>
          <w:rFonts w:hint="cs"/>
          <w:rtl/>
          <w:lang w:bidi="ar-IQ"/>
        </w:rPr>
        <w:t xml:space="preserve"> لأننا لا نقول</w:t>
      </w:r>
      <w:r w:rsidR="000A042B" w:rsidRPr="005258BA">
        <w:rPr>
          <w:rFonts w:hint="cs"/>
          <w:rtl/>
          <w:lang w:bidi="ar-IQ"/>
        </w:rPr>
        <w:t>: إنه رغم استمرار التكلي</w:t>
      </w:r>
      <w:r w:rsidRPr="005258BA">
        <w:rPr>
          <w:rFonts w:hint="cs"/>
          <w:rtl/>
          <w:lang w:bidi="ar-IQ"/>
        </w:rPr>
        <w:t>ف يُخل</w:t>
      </w:r>
      <w:r w:rsidR="000A042B" w:rsidRPr="005258BA">
        <w:rPr>
          <w:rFonts w:hint="cs"/>
          <w:rtl/>
          <w:lang w:bidi="ar-IQ"/>
        </w:rPr>
        <w:t>ّ باللطف؛ لأن الذي دعاه إلى تكليف المكل</w:t>
      </w:r>
      <w:r w:rsidR="00414385">
        <w:rPr>
          <w:rFonts w:hint="cs"/>
          <w:rtl/>
          <w:lang w:bidi="ar-IQ"/>
        </w:rPr>
        <w:t>ّ</w:t>
      </w:r>
      <w:r w:rsidR="000A042B" w:rsidRPr="005258BA">
        <w:rPr>
          <w:rFonts w:hint="cs"/>
          <w:rtl/>
          <w:lang w:bidi="ar-IQ"/>
        </w:rPr>
        <w:t>ف</w:t>
      </w:r>
      <w:r w:rsidRPr="005258BA">
        <w:rPr>
          <w:rFonts w:hint="cs"/>
          <w:rtl/>
          <w:lang w:bidi="ar-IQ"/>
        </w:rPr>
        <w:t xml:space="preserve"> يدعوه إلى اللطف به في ذلك (التكليف) وإزالة حجّته (في مورد ذلك التكليف). وأم</w:t>
      </w:r>
      <w:r w:rsidR="000A042B" w:rsidRPr="005258BA">
        <w:rPr>
          <w:rFonts w:hint="cs"/>
          <w:rtl/>
          <w:lang w:bidi="ar-IQ"/>
        </w:rPr>
        <w:t>ا حصول ذلك (اللطف) بحسب الدواعي</w:t>
      </w:r>
      <w:r w:rsidRPr="005258BA">
        <w:rPr>
          <w:rFonts w:hint="cs"/>
          <w:rtl/>
          <w:lang w:bidi="ar-IQ"/>
        </w:rPr>
        <w:t xml:space="preserve"> فلا يدلّ على وجوبه، أو من الممكن أن يقال</w:t>
      </w:r>
      <w:r w:rsidR="000A042B" w:rsidRPr="005258BA">
        <w:rPr>
          <w:rFonts w:hint="cs"/>
          <w:rtl/>
          <w:lang w:bidi="ar-IQ"/>
        </w:rPr>
        <w:t>: إنه عندما يريد رفع التكليف</w:t>
      </w:r>
      <w:r w:rsidRPr="005258BA">
        <w:rPr>
          <w:rFonts w:hint="cs"/>
          <w:rtl/>
          <w:lang w:bidi="ar-IQ"/>
        </w:rPr>
        <w:t xml:space="preserve"> لا يقوم باللطف</w:t>
      </w:r>
      <w:r w:rsidR="000A042B" w:rsidRPr="005258BA">
        <w:rPr>
          <w:rFonts w:hint="cs"/>
          <w:rtl/>
          <w:lang w:bidi="ar-IQ"/>
        </w:rPr>
        <w:t>.</w:t>
      </w:r>
      <w:r w:rsidRPr="005258BA">
        <w:rPr>
          <w:rFonts w:hint="cs"/>
          <w:rtl/>
          <w:lang w:bidi="ar-IQ"/>
        </w:rPr>
        <w:t xml:space="preserve"> وهذا لا يصح</w:t>
      </w:r>
      <w:r w:rsidR="000A042B" w:rsidRPr="005258BA">
        <w:rPr>
          <w:rFonts w:hint="cs"/>
          <w:rtl/>
          <w:lang w:bidi="ar-IQ"/>
        </w:rPr>
        <w:t>ّ</w:t>
      </w:r>
      <w:r w:rsidRPr="005258BA">
        <w:rPr>
          <w:rFonts w:hint="cs"/>
          <w:rtl/>
          <w:lang w:bidi="ar-IQ"/>
        </w:rPr>
        <w:t xml:space="preserve"> عند جميع (المتكلمين)؛ لأن اللطف عندهم إنما يجب عند وجود ال</w:t>
      </w:r>
      <w:r w:rsidR="000A042B" w:rsidRPr="005258BA">
        <w:rPr>
          <w:rFonts w:hint="cs"/>
          <w:rtl/>
          <w:lang w:bidi="ar-IQ"/>
        </w:rPr>
        <w:t>تكليف. وعليه عند ارتفاع التكليف</w:t>
      </w:r>
      <w:r w:rsidRPr="005258BA">
        <w:rPr>
          <w:rFonts w:hint="cs"/>
          <w:rtl/>
          <w:lang w:bidi="ar-IQ"/>
        </w:rPr>
        <w:t xml:space="preserve"> يرتفع وجوب اللطف أيضاً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22"/>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يرى جعفر بن حرب أن الله تعالى حيث يكل</w:t>
      </w:r>
      <w:r w:rsidR="000A042B" w:rsidRPr="005258BA">
        <w:rPr>
          <w:rFonts w:hint="cs"/>
          <w:rtl/>
          <w:lang w:bidi="ar-IQ"/>
        </w:rPr>
        <w:t>ّ</w:t>
      </w:r>
      <w:r w:rsidRPr="005258BA">
        <w:rPr>
          <w:rFonts w:hint="cs"/>
          <w:rtl/>
          <w:lang w:bidi="ar-IQ"/>
        </w:rPr>
        <w:t>ف المكل</w:t>
      </w:r>
      <w:r w:rsidR="000A042B" w:rsidRPr="005258BA">
        <w:rPr>
          <w:rFonts w:hint="cs"/>
          <w:rtl/>
          <w:lang w:bidi="ar-IQ"/>
        </w:rPr>
        <w:t>ّ</w:t>
      </w:r>
      <w:r w:rsidRPr="005258BA">
        <w:rPr>
          <w:rFonts w:hint="cs"/>
          <w:rtl/>
          <w:lang w:bidi="ar-IQ"/>
        </w:rPr>
        <w:t>ف فإنه يلطف به</w:t>
      </w:r>
      <w:r w:rsidR="000A042B" w:rsidRPr="005258BA">
        <w:rPr>
          <w:rFonts w:hint="cs"/>
          <w:rtl/>
          <w:lang w:bidi="ar-IQ"/>
        </w:rPr>
        <w:t>؛</w:t>
      </w:r>
      <w:r w:rsidRPr="005258BA">
        <w:rPr>
          <w:rFonts w:hint="cs"/>
          <w:rtl/>
          <w:lang w:bidi="ar-IQ"/>
        </w:rPr>
        <w:t xml:space="preserve"> كي يقترب من امتثال التكليف أكثر، وعليه فإنه قبل وجود التكليف لن يكون هناك لطف</w:t>
      </w:r>
      <w:r w:rsidR="000A042B" w:rsidRPr="005258BA">
        <w:rPr>
          <w:rFonts w:hint="cs"/>
          <w:rtl/>
          <w:lang w:bidi="ar-IQ"/>
        </w:rPr>
        <w:t>ٌ؛</w:t>
      </w:r>
      <w:r w:rsidRPr="005258BA">
        <w:rPr>
          <w:rFonts w:hint="cs"/>
          <w:rtl/>
          <w:lang w:bidi="ar-IQ"/>
        </w:rPr>
        <w:t xml:space="preserve"> كي يكون في عدم امتثاله نقض</w:t>
      </w:r>
      <w:r w:rsidR="000A042B" w:rsidRPr="005258BA">
        <w:rPr>
          <w:rFonts w:hint="cs"/>
          <w:rtl/>
          <w:lang w:bidi="ar-IQ"/>
        </w:rPr>
        <w:t>ٌ</w:t>
      </w:r>
      <w:r w:rsidRPr="005258BA">
        <w:rPr>
          <w:rFonts w:hint="cs"/>
          <w:rtl/>
          <w:lang w:bidi="ar-IQ"/>
        </w:rPr>
        <w:t xml:space="preserve"> للغرض من التكليف.</w:t>
      </w:r>
    </w:p>
    <w:p w:rsidR="002C359C" w:rsidRPr="005258BA" w:rsidRDefault="002C359C" w:rsidP="003F4A68">
      <w:pPr>
        <w:rPr>
          <w:rtl/>
          <w:lang w:bidi="ar-IQ"/>
        </w:rPr>
      </w:pPr>
      <w:r w:rsidRPr="005258BA">
        <w:rPr>
          <w:rFonts w:hint="cs"/>
          <w:rtl/>
          <w:lang w:bidi="ar-IQ"/>
        </w:rPr>
        <w:t>كما أنه يجيب في استدلاله على إشكال</w:t>
      </w:r>
      <w:r w:rsidR="000A042B" w:rsidRPr="005258BA">
        <w:rPr>
          <w:rFonts w:hint="cs"/>
          <w:rtl/>
          <w:lang w:bidi="ar-IQ"/>
        </w:rPr>
        <w:t>ٍ</w:t>
      </w:r>
      <w:r w:rsidRPr="005258BA">
        <w:rPr>
          <w:rFonts w:hint="cs"/>
          <w:rtl/>
          <w:lang w:bidi="ar-IQ"/>
        </w:rPr>
        <w:t xml:space="preserve"> افتراضي، وهو الإشكال القائل: إن التكليف موجود، وإن اللطف يجب في بعض الموارد بح</w:t>
      </w:r>
      <w:r w:rsidR="000A042B" w:rsidRPr="005258BA">
        <w:rPr>
          <w:rFonts w:hint="cs"/>
          <w:rtl/>
          <w:lang w:bidi="ar-IQ"/>
        </w:rPr>
        <w:t>َ</w:t>
      </w:r>
      <w:r w:rsidRPr="005258BA">
        <w:rPr>
          <w:rFonts w:hint="cs"/>
          <w:rtl/>
          <w:lang w:bidi="ar-IQ"/>
        </w:rPr>
        <w:t>س</w:t>
      </w:r>
      <w:r w:rsidR="000A042B" w:rsidRPr="005258BA">
        <w:rPr>
          <w:rFonts w:hint="cs"/>
          <w:rtl/>
          <w:lang w:bidi="ar-IQ"/>
        </w:rPr>
        <w:t>َ</w:t>
      </w:r>
      <w:r w:rsidRPr="005258BA">
        <w:rPr>
          <w:rFonts w:hint="cs"/>
          <w:rtl/>
          <w:lang w:bidi="ar-IQ"/>
        </w:rPr>
        <w:t>ب الدواعي، وفي الموارد التي تكون تلك الدواعي موجودة يكون اللطف واجباً، ويكون عدمه بسبب وجود تلك الدواعي نقضاً للغرض من التكليف.</w:t>
      </w:r>
    </w:p>
    <w:p w:rsidR="002C359C" w:rsidRPr="005258BA" w:rsidRDefault="002C359C" w:rsidP="003F4A68">
      <w:pPr>
        <w:rPr>
          <w:rtl/>
          <w:lang w:bidi="ar-IQ"/>
        </w:rPr>
      </w:pPr>
      <w:r w:rsidRPr="005258BA">
        <w:rPr>
          <w:rFonts w:hint="cs"/>
          <w:rtl/>
          <w:lang w:bidi="ar-IQ"/>
        </w:rPr>
        <w:t>وأما من وجهة نظر جعفر بن حرب فإن وجود تلك الدواعي لا يدل</w:t>
      </w:r>
      <w:r w:rsidR="00595F92" w:rsidRPr="005258BA">
        <w:rPr>
          <w:rFonts w:hint="cs"/>
          <w:rtl/>
          <w:lang w:bidi="ar-IQ"/>
        </w:rPr>
        <w:t>ّ</w:t>
      </w:r>
      <w:r w:rsidRPr="005258BA">
        <w:rPr>
          <w:rFonts w:hint="cs"/>
          <w:rtl/>
          <w:lang w:bidi="ar-IQ"/>
        </w:rPr>
        <w:t xml:space="preserve"> على وجوب اللطف؛ لأن وجود الدواعي الخاصة لا ينهض دليلاً على وجوب اللطف بشكل</w:t>
      </w:r>
      <w:r w:rsidR="00595F92" w:rsidRPr="005258BA">
        <w:rPr>
          <w:rFonts w:hint="cs"/>
          <w:rtl/>
          <w:lang w:bidi="ar-IQ"/>
        </w:rPr>
        <w:t>ٍ</w:t>
      </w:r>
      <w:r w:rsidRPr="005258BA">
        <w:rPr>
          <w:rFonts w:hint="cs"/>
          <w:rtl/>
          <w:lang w:bidi="ar-IQ"/>
        </w:rPr>
        <w:t xml:space="preserve"> عام</w:t>
      </w:r>
      <w:r w:rsidR="00595F92" w:rsidRPr="005258BA">
        <w:rPr>
          <w:rFonts w:hint="cs"/>
          <w:rtl/>
          <w:lang w:bidi="ar-IQ"/>
        </w:rPr>
        <w:t>ّ</w:t>
      </w:r>
      <w:r w:rsidRPr="005258BA">
        <w:rPr>
          <w:rFonts w:hint="cs"/>
          <w:rtl/>
          <w:lang w:bidi="ar-IQ"/>
        </w:rPr>
        <w:t xml:space="preserve">، لأن معنى اللطف أنه يجب على الله أن يقوم بما يقرّب العبد من فعل الطاعة، لا بمعنى أنه في بعض الموارد الخاصة حيث يوجد الداعي يكون اللطف واجباً على الله. وجوابه </w:t>
      </w:r>
      <w:r w:rsidRPr="005258BA">
        <w:rPr>
          <w:rFonts w:hint="cs"/>
          <w:rtl/>
          <w:lang w:bidi="ar-IQ"/>
        </w:rPr>
        <w:lastRenderedPageBreak/>
        <w:t>عن توجيه بعض المعتقدين باللطف</w:t>
      </w:r>
      <w:r w:rsidR="00595F92" w:rsidRPr="005258BA">
        <w:rPr>
          <w:rFonts w:hint="cs"/>
          <w:rtl/>
          <w:lang w:bidi="ar-IQ"/>
        </w:rPr>
        <w:t>،</w:t>
      </w:r>
      <w:r w:rsidRPr="005258BA">
        <w:rPr>
          <w:rFonts w:hint="cs"/>
          <w:rtl/>
          <w:lang w:bidi="ar-IQ"/>
        </w:rPr>
        <w:t xml:space="preserve"> القائلين</w:t>
      </w:r>
      <w:r w:rsidR="00595F92" w:rsidRPr="005258BA">
        <w:rPr>
          <w:rFonts w:hint="cs"/>
          <w:rtl/>
          <w:lang w:bidi="ar-IQ"/>
        </w:rPr>
        <w:t>:</w:t>
      </w:r>
      <w:r w:rsidRPr="005258BA">
        <w:rPr>
          <w:rFonts w:hint="cs"/>
          <w:rtl/>
          <w:lang w:bidi="ar-IQ"/>
        </w:rPr>
        <w:t xml:space="preserve"> إن اللطف إنما يأتي عندما يكون الله بصدد رفع التكليف، قابل</w:t>
      </w:r>
      <w:r w:rsidR="00595F92" w:rsidRPr="005258BA">
        <w:rPr>
          <w:rFonts w:hint="cs"/>
          <w:rtl/>
          <w:lang w:bidi="ar-IQ"/>
        </w:rPr>
        <w:t>ٌ</w:t>
      </w:r>
      <w:r w:rsidRPr="005258BA">
        <w:rPr>
          <w:rFonts w:hint="cs"/>
          <w:rtl/>
          <w:lang w:bidi="ar-IQ"/>
        </w:rPr>
        <w:t xml:space="preserve"> للرفع، وعند عدم قيامه باللطف عند عدم وجود الدواعي الخاصة لا يلزم منه إشكال</w:t>
      </w:r>
      <w:r w:rsidR="00595F92" w:rsidRPr="005258BA">
        <w:rPr>
          <w:rFonts w:hint="cs"/>
          <w:rtl/>
          <w:lang w:bidi="ar-IQ"/>
        </w:rPr>
        <w:t>ٌ</w:t>
      </w:r>
      <w:r w:rsidRPr="005258BA">
        <w:rPr>
          <w:rFonts w:hint="cs"/>
          <w:rtl/>
          <w:lang w:bidi="ar-IQ"/>
        </w:rPr>
        <w:t>، هو أن اللطف إنما يكون صحيحاً في حالة وجود التكليف عند جميع المعتقدين باللطف، وعندما يرتفع التكليف ينتفي وجوب اللطف أيضاً.</w:t>
      </w:r>
    </w:p>
    <w:p w:rsidR="002C359C" w:rsidRPr="005258BA" w:rsidRDefault="002C359C" w:rsidP="003F4A68">
      <w:pPr>
        <w:rPr>
          <w:rtl/>
          <w:lang w:bidi="ar-IQ"/>
        </w:rPr>
      </w:pPr>
      <w:r w:rsidRPr="005258BA">
        <w:rPr>
          <w:rFonts w:hint="cs"/>
          <w:rtl/>
          <w:lang w:bidi="ar-IQ"/>
        </w:rPr>
        <w:t>ات</w:t>
      </w:r>
      <w:r w:rsidR="00595F92" w:rsidRPr="005258BA">
        <w:rPr>
          <w:rFonts w:hint="cs"/>
          <w:rtl/>
          <w:lang w:bidi="ar-IQ"/>
        </w:rPr>
        <w:t>ّ</w:t>
      </w:r>
      <w:r w:rsidRPr="005258BA">
        <w:rPr>
          <w:rFonts w:hint="cs"/>
          <w:rtl/>
          <w:lang w:bidi="ar-IQ"/>
        </w:rPr>
        <w:t>ضح مم</w:t>
      </w:r>
      <w:r w:rsidR="00595F92" w:rsidRPr="005258BA">
        <w:rPr>
          <w:rFonts w:hint="cs"/>
          <w:rtl/>
          <w:lang w:bidi="ar-IQ"/>
        </w:rPr>
        <w:t>ّ</w:t>
      </w:r>
      <w:r w:rsidRPr="005258BA">
        <w:rPr>
          <w:rFonts w:hint="cs"/>
          <w:rtl/>
          <w:lang w:bidi="ar-IQ"/>
        </w:rPr>
        <w:t>ا تقد</w:t>
      </w:r>
      <w:r w:rsidR="00595F92" w:rsidRPr="005258BA">
        <w:rPr>
          <w:rFonts w:hint="cs"/>
          <w:rtl/>
          <w:lang w:bidi="ar-IQ"/>
        </w:rPr>
        <w:t>ّ</w:t>
      </w:r>
      <w:r w:rsidRPr="005258BA">
        <w:rPr>
          <w:rFonts w:hint="cs"/>
          <w:rtl/>
          <w:lang w:bidi="ar-IQ"/>
        </w:rPr>
        <w:t>م أن أدلة جعفر بن حرب في الموارد التي يكون دليل اللطف لزوم نقض الغرض من عدم وجود اللطف صحيحة</w:t>
      </w:r>
      <w:r w:rsidR="00595F92" w:rsidRPr="005258BA">
        <w:rPr>
          <w:rFonts w:hint="cs"/>
          <w:rtl/>
          <w:lang w:bidi="ar-IQ"/>
        </w:rPr>
        <w:t>ٌ.</w:t>
      </w:r>
      <w:r w:rsidRPr="005258BA">
        <w:rPr>
          <w:rFonts w:hint="cs"/>
          <w:rtl/>
          <w:lang w:bidi="ar-IQ"/>
        </w:rPr>
        <w:t xml:space="preserve"> وقد ذكرنا في معرض بيان أدلة الإمامية أن عدم اللطف لا يلزم منه نقض للغرض من التكليف.</w:t>
      </w:r>
    </w:p>
    <w:p w:rsidR="002C359C" w:rsidRPr="005258BA" w:rsidRDefault="002C359C" w:rsidP="003F4A68">
      <w:pPr>
        <w:rPr>
          <w:rtl/>
          <w:lang w:bidi="ar-IQ"/>
        </w:rPr>
      </w:pPr>
      <w:r w:rsidRPr="005258BA">
        <w:rPr>
          <w:rFonts w:hint="cs"/>
          <w:rtl/>
          <w:lang w:bidi="ar-IQ"/>
        </w:rPr>
        <w:t>أما الدليل الآخر الذي يُبطله جعفر بن حرب فهو الدليل الذي يوجب اللطف</w:t>
      </w:r>
      <w:r w:rsidR="00595F92" w:rsidRPr="005258BA">
        <w:rPr>
          <w:rFonts w:hint="cs"/>
          <w:rtl/>
          <w:lang w:bidi="ar-IQ"/>
        </w:rPr>
        <w:t>؛</w:t>
      </w:r>
      <w:r w:rsidRPr="005258BA">
        <w:rPr>
          <w:rFonts w:hint="cs"/>
          <w:rtl/>
          <w:lang w:bidi="ar-IQ"/>
        </w:rPr>
        <w:t xml:space="preserve"> لأن في تركه مفسدة.</w:t>
      </w:r>
    </w:p>
    <w:p w:rsidR="002C359C" w:rsidRPr="005258BA" w:rsidRDefault="002C359C" w:rsidP="003F4A68">
      <w:pPr>
        <w:rPr>
          <w:rtl/>
          <w:lang w:bidi="ar-IQ"/>
        </w:rPr>
      </w:pPr>
      <w:r w:rsidRPr="005258BA">
        <w:rPr>
          <w:rFonts w:hint="cs"/>
          <w:rtl/>
          <w:lang w:bidi="ar-IQ"/>
        </w:rPr>
        <w:t>يقول ابن حرب</w:t>
      </w:r>
      <w:r w:rsidR="00595F92" w:rsidRPr="005258BA">
        <w:rPr>
          <w:rFonts w:hint="cs"/>
          <w:rtl/>
          <w:lang w:bidi="ar-IQ"/>
        </w:rPr>
        <w:t>:</w:t>
      </w:r>
      <w:r w:rsidRPr="005258BA">
        <w:rPr>
          <w:rFonts w:hint="cs"/>
          <w:rtl/>
          <w:lang w:bidi="ar-IQ"/>
        </w:rPr>
        <w:t xml:space="preserve"> إن ما يقال من أن وجود المفسدة</w:t>
      </w:r>
      <w:r w:rsidR="00595F92" w:rsidRPr="005258BA">
        <w:rPr>
          <w:rFonts w:hint="cs"/>
          <w:rtl/>
          <w:lang w:bidi="ar-IQ"/>
        </w:rPr>
        <w:t xml:space="preserve"> في ترك اللطف سبب في وجوب اللطف</w:t>
      </w:r>
      <w:r w:rsidRPr="005258BA">
        <w:rPr>
          <w:rFonts w:hint="cs"/>
          <w:rtl/>
          <w:lang w:bidi="ar-IQ"/>
        </w:rPr>
        <w:t xml:space="preserve"> ينطوي على نوع</w:t>
      </w:r>
      <w:r w:rsidR="00595F92" w:rsidRPr="005258BA">
        <w:rPr>
          <w:rFonts w:hint="cs"/>
          <w:rtl/>
          <w:lang w:bidi="ar-IQ"/>
        </w:rPr>
        <w:t>ٍ</w:t>
      </w:r>
      <w:r w:rsidRPr="005258BA">
        <w:rPr>
          <w:rFonts w:hint="cs"/>
          <w:rtl/>
          <w:lang w:bidi="ar-IQ"/>
        </w:rPr>
        <w:t xml:space="preserve"> من المصادرة على المطلوب؛ لأن ترك الل</w:t>
      </w:r>
      <w:r w:rsidR="00595F92" w:rsidRPr="005258BA">
        <w:rPr>
          <w:rFonts w:hint="cs"/>
          <w:rtl/>
          <w:lang w:bidi="ar-IQ"/>
        </w:rPr>
        <w:t>طف إنما يكون مثل المفسدة قبيحاً</w:t>
      </w:r>
      <w:r w:rsidRPr="005258BA">
        <w:rPr>
          <w:rFonts w:hint="cs"/>
          <w:rtl/>
          <w:lang w:bidi="ar-IQ"/>
        </w:rPr>
        <w:t xml:space="preserve"> إذا كان اللطف نفسه واجباً، ووجوب اللطف هو الشيء الذي يعتقد هؤلاء أن هذا الاستدلال بصدد إثباته. وفي المرحلة اللاحقة</w:t>
      </w:r>
      <w:r w:rsidR="00595F92" w:rsidRPr="005258BA">
        <w:rPr>
          <w:rFonts w:hint="cs"/>
          <w:rtl/>
          <w:lang w:bidi="ar-IQ"/>
        </w:rPr>
        <w:t>،</w:t>
      </w:r>
      <w:r w:rsidRPr="005258BA">
        <w:rPr>
          <w:rFonts w:hint="cs"/>
          <w:rtl/>
          <w:lang w:bidi="ar-IQ"/>
        </w:rPr>
        <w:t xml:space="preserve"> دون أخذه بنظر الاعتبار اشتمال المفسدة على صفة القبح، يعمل على إبطال هذه الطريقة لاستدلال القائلين بوجوب اللطف من أن المفسدة هي الشيء الذي يدعو إلى ترك التكليف أو فعل ما يقوم التكليف على تركه، وإذا قام ا</w:t>
      </w:r>
      <w:r w:rsidR="00595F92" w:rsidRPr="005258BA">
        <w:rPr>
          <w:rFonts w:hint="cs"/>
          <w:rtl/>
          <w:lang w:bidi="ar-IQ"/>
        </w:rPr>
        <w:t>لله بهذه المفسدة</w:t>
      </w:r>
      <w:r w:rsidRPr="005258BA">
        <w:rPr>
          <w:rFonts w:hint="cs"/>
          <w:rtl/>
          <w:lang w:bidi="ar-IQ"/>
        </w:rPr>
        <w:t xml:space="preserve"> سيكون ذلك بمنزلة رفع التكليف. وحيث يجوز رفع التكل</w:t>
      </w:r>
      <w:r w:rsidR="00595F92" w:rsidRPr="005258BA">
        <w:rPr>
          <w:rFonts w:hint="cs"/>
          <w:rtl/>
          <w:lang w:bidi="ar-IQ"/>
        </w:rPr>
        <w:t>يف، فإذا كان في ترك اللطف مفسدة</w:t>
      </w:r>
      <w:r w:rsidRPr="005258BA">
        <w:rPr>
          <w:rFonts w:hint="cs"/>
          <w:rtl/>
          <w:lang w:bidi="ar-IQ"/>
        </w:rPr>
        <w:t xml:space="preserve"> لن يكون هناك إشكال</w:t>
      </w:r>
      <w:r w:rsidR="00595F92" w:rsidRPr="005258BA">
        <w:rPr>
          <w:rFonts w:hint="cs"/>
          <w:rtl/>
          <w:lang w:bidi="ar-IQ"/>
        </w:rPr>
        <w:t>ٌ</w:t>
      </w:r>
      <w:r w:rsidRPr="005258BA">
        <w:rPr>
          <w:rFonts w:hint="cs"/>
          <w:rtl/>
          <w:lang w:bidi="ar-IQ"/>
        </w:rPr>
        <w:t xml:space="preserve"> في جواز ترك اللطف. وعلى هذا الأساس فإن وجود المفسدة في ترك اللطف لا يمكن أن يكون دليلاً على وجوب اللطف.</w:t>
      </w:r>
    </w:p>
    <w:p w:rsidR="002C359C" w:rsidRPr="005258BA" w:rsidRDefault="002C359C" w:rsidP="003F4A68">
      <w:pPr>
        <w:rPr>
          <w:rtl/>
          <w:lang w:bidi="ar-IQ"/>
        </w:rPr>
      </w:pPr>
      <w:r w:rsidRPr="005258BA">
        <w:rPr>
          <w:rFonts w:hint="cs"/>
          <w:rtl/>
          <w:lang w:bidi="ar-IQ"/>
        </w:rPr>
        <w:t xml:space="preserve">أما مضمون الدليل الآخر الذي ذكره </w:t>
      </w:r>
      <w:r w:rsidR="00595F92" w:rsidRPr="005258BA">
        <w:rPr>
          <w:rFonts w:hint="cs"/>
          <w:rtl/>
          <w:lang w:bidi="ar-IQ"/>
        </w:rPr>
        <w:t>ابن حرب في إبطال وجوب اللطف</w:t>
      </w:r>
      <w:r w:rsidRPr="005258BA">
        <w:rPr>
          <w:rFonts w:hint="cs"/>
          <w:rtl/>
          <w:lang w:bidi="ar-IQ"/>
        </w:rPr>
        <w:t xml:space="preserve"> فهو </w:t>
      </w:r>
      <w:r w:rsidR="00595F92" w:rsidRPr="005258BA">
        <w:rPr>
          <w:rFonts w:hint="cs"/>
          <w:rtl/>
          <w:lang w:bidi="ar-IQ"/>
        </w:rPr>
        <w:t>كما يلي</w:t>
      </w:r>
      <w:r w:rsidRPr="005258BA">
        <w:rPr>
          <w:rFonts w:hint="cs"/>
          <w:rtl/>
          <w:lang w:bidi="ar-IQ"/>
        </w:rPr>
        <w:t>:</w:t>
      </w:r>
      <w:r w:rsidR="00595F92" w:rsidRPr="005258BA">
        <w:rPr>
          <w:rFonts w:hint="cs"/>
          <w:rtl/>
          <w:lang w:bidi="ar-IQ"/>
        </w:rPr>
        <w:t xml:space="preserve"> </w:t>
      </w:r>
      <w:r w:rsidRPr="005258BA">
        <w:rPr>
          <w:rFonts w:hint="eastAsia"/>
          <w:sz w:val="24"/>
          <w:szCs w:val="24"/>
          <w:rtl/>
          <w:lang w:bidi="ar-IQ"/>
        </w:rPr>
        <w:t>«</w:t>
      </w:r>
      <w:r w:rsidRPr="005258BA">
        <w:rPr>
          <w:rFonts w:hint="cs"/>
          <w:rtl/>
          <w:lang w:bidi="ar-IQ"/>
        </w:rPr>
        <w:t>يجوز الإخلال باللطف، وكل</w:t>
      </w:r>
      <w:r w:rsidR="00595F92" w:rsidRPr="005258BA">
        <w:rPr>
          <w:rFonts w:hint="cs"/>
          <w:rtl/>
          <w:lang w:bidi="ar-IQ"/>
        </w:rPr>
        <w:t>ّ</w:t>
      </w:r>
      <w:r w:rsidRPr="005258BA">
        <w:rPr>
          <w:rFonts w:hint="cs"/>
          <w:rtl/>
          <w:lang w:bidi="ar-IQ"/>
        </w:rPr>
        <w:t xml:space="preserve"> ما له مثل هذه الصفة لا يجب. أما الإخلال باللطف فيجوز لأن اللطف عند جميع (المتكل</w:t>
      </w:r>
      <w:r w:rsidR="00595F92" w:rsidRPr="005258BA">
        <w:rPr>
          <w:rFonts w:hint="cs"/>
          <w:rtl/>
          <w:lang w:bidi="ar-IQ"/>
        </w:rPr>
        <w:t>ّ</w:t>
      </w:r>
      <w:r w:rsidRPr="005258BA">
        <w:rPr>
          <w:rFonts w:hint="cs"/>
          <w:rtl/>
          <w:lang w:bidi="ar-IQ"/>
        </w:rPr>
        <w:t>مين) تابع للتكليف؛ إذ من الثابت أن من الجائز على الله تعالى أن يزيل عقل المكل</w:t>
      </w:r>
      <w:r w:rsidR="00595F92" w:rsidRPr="005258BA">
        <w:rPr>
          <w:rFonts w:hint="cs"/>
          <w:rtl/>
          <w:lang w:bidi="ar-IQ"/>
        </w:rPr>
        <w:t>ّ</w:t>
      </w:r>
      <w:r w:rsidRPr="005258BA">
        <w:rPr>
          <w:rFonts w:hint="cs"/>
          <w:rtl/>
          <w:lang w:bidi="ar-IQ"/>
        </w:rPr>
        <w:t>ف في المستقبل، وبذلك يزول عنه التكل</w:t>
      </w:r>
      <w:r w:rsidR="00595F92" w:rsidRPr="005258BA">
        <w:rPr>
          <w:rFonts w:hint="cs"/>
          <w:rtl/>
          <w:lang w:bidi="ar-IQ"/>
        </w:rPr>
        <w:t>يف، وعندما يتمّ رفع التكليف عنه</w:t>
      </w:r>
      <w:r w:rsidRPr="005258BA">
        <w:rPr>
          <w:rFonts w:hint="cs"/>
          <w:rtl/>
          <w:lang w:bidi="ar-IQ"/>
        </w:rPr>
        <w:t xml:space="preserve"> يجوز الإخلال باللطف أيضاً. وكل لطف يوجد بالنسبة </w:t>
      </w:r>
      <w:r w:rsidRPr="005258BA">
        <w:rPr>
          <w:rFonts w:hint="cs"/>
          <w:rtl/>
          <w:lang w:bidi="ar-IQ"/>
        </w:rPr>
        <w:lastRenderedPageBreak/>
        <w:t>إلى كل</w:t>
      </w:r>
      <w:r w:rsidR="00595F92" w:rsidRPr="005258BA">
        <w:rPr>
          <w:rFonts w:hint="cs"/>
          <w:rtl/>
          <w:lang w:bidi="ar-IQ"/>
        </w:rPr>
        <w:t>ّ فعل</w:t>
      </w:r>
      <w:r w:rsidRPr="005258BA">
        <w:rPr>
          <w:rFonts w:hint="cs"/>
          <w:rtl/>
          <w:lang w:bidi="ar-IQ"/>
        </w:rPr>
        <w:t xml:space="preserve"> إنما يكون لطفاً في أفعال المستقبل</w:t>
      </w:r>
      <w:r w:rsidR="00595F92" w:rsidRPr="005258BA">
        <w:rPr>
          <w:rFonts w:hint="cs"/>
          <w:rtl/>
          <w:lang w:bidi="ar-IQ"/>
        </w:rPr>
        <w:t>،</w:t>
      </w:r>
      <w:r w:rsidRPr="005258BA">
        <w:rPr>
          <w:rFonts w:hint="cs"/>
          <w:rtl/>
          <w:lang w:bidi="ar-IQ"/>
        </w:rPr>
        <w:t xml:space="preserve"> دون أفعال الماضي، وكل لطف هذا حاله ـ حيث يجوز رفع التكليف ـ يجوز الإخلال به، وكل</w:t>
      </w:r>
      <w:r w:rsidR="00595F92" w:rsidRPr="005258BA">
        <w:rPr>
          <w:rFonts w:hint="cs"/>
          <w:rtl/>
          <w:lang w:bidi="ar-IQ"/>
        </w:rPr>
        <w:t>ّ ما جاز الإخلال به</w:t>
      </w:r>
      <w:r w:rsidRPr="005258BA">
        <w:rPr>
          <w:rFonts w:hint="cs"/>
          <w:rtl/>
          <w:lang w:bidi="ar-IQ"/>
        </w:rPr>
        <w:t xml:space="preserve"> لن يكون واجباً. وعلى هذا الأساس فإن الإخلال باللطف</w:t>
      </w:r>
      <w:r w:rsidR="00595F92" w:rsidRPr="005258BA">
        <w:rPr>
          <w:rFonts w:hint="cs"/>
          <w:rtl/>
          <w:lang w:bidi="ar-IQ"/>
        </w:rPr>
        <w:t>؛</w:t>
      </w:r>
      <w:r w:rsidRPr="005258BA">
        <w:rPr>
          <w:rFonts w:hint="cs"/>
          <w:rtl/>
          <w:lang w:bidi="ar-IQ"/>
        </w:rPr>
        <w:t xml:space="preserve"> حيث يكون تابعاً للتكليف، سيكون جائزاً لجواز الإخلال بالتكليف. وعلى هذا الأساس لا يكون اللطف واجباً على الله تعالى</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23"/>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وعلى هذا الأساس فإن اللطف من وجهة نظره إنما يكتسب مفهومه على الدوام بالنسبة إلى المستقبل، والتكليف يجوز رفعه في المستقبل أيضاً</w:t>
      </w:r>
      <w:r w:rsidR="00595F92" w:rsidRPr="005258BA">
        <w:rPr>
          <w:rFonts w:hint="cs"/>
          <w:rtl/>
          <w:lang w:bidi="ar-IQ"/>
        </w:rPr>
        <w:t>.</w:t>
      </w:r>
      <w:r w:rsidRPr="005258BA">
        <w:rPr>
          <w:rFonts w:hint="cs"/>
          <w:rtl/>
          <w:lang w:bidi="ar-IQ"/>
        </w:rPr>
        <w:t xml:space="preserve"> إذن فاللطف الذي هو تابع</w:t>
      </w:r>
      <w:r w:rsidR="00595F92" w:rsidRPr="005258BA">
        <w:rPr>
          <w:rFonts w:hint="cs"/>
          <w:rtl/>
          <w:lang w:bidi="ar-IQ"/>
        </w:rPr>
        <w:t>ٌ</w:t>
      </w:r>
      <w:r w:rsidRPr="005258BA">
        <w:rPr>
          <w:rFonts w:hint="cs"/>
          <w:rtl/>
          <w:lang w:bidi="ar-IQ"/>
        </w:rPr>
        <w:t xml:space="preserve"> للتكليف سيكون من الجائز رفعه، ولن يكون واجباً.</w:t>
      </w:r>
    </w:p>
    <w:p w:rsidR="002C359C" w:rsidRPr="005258BA" w:rsidRDefault="002C359C" w:rsidP="003F4A68">
      <w:pPr>
        <w:rPr>
          <w:rtl/>
          <w:lang w:bidi="ar-IQ"/>
        </w:rPr>
      </w:pPr>
      <w:r w:rsidRPr="005258BA">
        <w:rPr>
          <w:rFonts w:hint="cs"/>
          <w:rtl/>
          <w:lang w:bidi="ar-IQ"/>
        </w:rPr>
        <w:t>وأما في الجواب عن هذا الاستدلال فيجب القول: إن طاعة التكليف مأخوذة</w:t>
      </w:r>
      <w:r w:rsidR="00595F92" w:rsidRPr="005258BA">
        <w:rPr>
          <w:rFonts w:hint="cs"/>
          <w:rtl/>
          <w:lang w:bidi="ar-IQ"/>
        </w:rPr>
        <w:t>ٌ</w:t>
      </w:r>
      <w:r w:rsidRPr="005258BA">
        <w:rPr>
          <w:rFonts w:hint="cs"/>
          <w:rtl/>
          <w:lang w:bidi="ar-IQ"/>
        </w:rPr>
        <w:t xml:space="preserve"> في تعري</w:t>
      </w:r>
      <w:r w:rsidR="00595F92" w:rsidRPr="005258BA">
        <w:rPr>
          <w:rFonts w:hint="cs"/>
          <w:rtl/>
          <w:lang w:bidi="ar-IQ"/>
        </w:rPr>
        <w:t>ف اللطف، وإذا لم يكن هناك تكليف</w:t>
      </w:r>
      <w:r w:rsidRPr="005258BA">
        <w:rPr>
          <w:rFonts w:hint="cs"/>
          <w:rtl/>
          <w:lang w:bidi="ar-IQ"/>
        </w:rPr>
        <w:t xml:space="preserve"> لا يكون هناك معنى للطف</w:t>
      </w:r>
      <w:r w:rsidR="00595F92" w:rsidRPr="005258BA">
        <w:rPr>
          <w:rFonts w:hint="cs"/>
          <w:rtl/>
          <w:lang w:bidi="ar-IQ"/>
        </w:rPr>
        <w:t xml:space="preserve">؛ </w:t>
      </w:r>
      <w:r w:rsidRPr="005258BA">
        <w:rPr>
          <w:rFonts w:hint="cs"/>
          <w:rtl/>
          <w:lang w:bidi="ar-IQ"/>
        </w:rPr>
        <w:t>كي يتم البحث في وجوبه وعدم وجوبه، والذي يتم</w:t>
      </w:r>
      <w:r w:rsidR="00595F92" w:rsidRPr="005258BA">
        <w:rPr>
          <w:rFonts w:hint="cs"/>
          <w:rtl/>
          <w:lang w:bidi="ar-IQ"/>
        </w:rPr>
        <w:t>ّ</w:t>
      </w:r>
      <w:r w:rsidRPr="005258BA">
        <w:rPr>
          <w:rFonts w:hint="cs"/>
          <w:rtl/>
          <w:lang w:bidi="ar-IQ"/>
        </w:rPr>
        <w:t xml:space="preserve"> إثباته هو أنه إذا وجد التكليف في المس</w:t>
      </w:r>
      <w:r w:rsidR="00595F92" w:rsidRPr="005258BA">
        <w:rPr>
          <w:rFonts w:hint="cs"/>
          <w:rtl/>
          <w:lang w:bidi="ar-IQ"/>
        </w:rPr>
        <w:t>تقبل (على نحو الجواز أو الوجوب)</w:t>
      </w:r>
      <w:r w:rsidRPr="005258BA">
        <w:rPr>
          <w:rFonts w:hint="cs"/>
          <w:rtl/>
          <w:lang w:bidi="ar-IQ"/>
        </w:rPr>
        <w:t xml:space="preserve"> سيكون اللطف بالنسبة له واجباً.</w:t>
      </w:r>
    </w:p>
    <w:p w:rsidR="002C359C" w:rsidRPr="005258BA" w:rsidRDefault="002C359C" w:rsidP="003F4A68">
      <w:pPr>
        <w:rPr>
          <w:rtl/>
          <w:lang w:bidi="ar-IQ"/>
        </w:rPr>
      </w:pPr>
    </w:p>
    <w:p w:rsidR="002C359C" w:rsidRPr="005258BA" w:rsidRDefault="002C359C" w:rsidP="00014B01">
      <w:pPr>
        <w:pStyle w:val="31"/>
        <w:spacing w:line="400" w:lineRule="exact"/>
        <w:rPr>
          <w:color w:val="auto"/>
          <w:rtl/>
        </w:rPr>
      </w:pPr>
      <w:r w:rsidRPr="005258BA">
        <w:rPr>
          <w:rFonts w:hint="cs"/>
          <w:color w:val="auto"/>
          <w:rtl/>
          <w:lang w:bidi="ar-IQ"/>
        </w:rPr>
        <w:t>موقف المتكل</w:t>
      </w:r>
      <w:r w:rsidR="00801FA0">
        <w:rPr>
          <w:rFonts w:hint="cs"/>
          <w:color w:val="auto"/>
          <w:rtl/>
          <w:lang w:bidi="ar-IQ"/>
        </w:rPr>
        <w:t>ِّ</w:t>
      </w:r>
      <w:r w:rsidRPr="005258BA">
        <w:rPr>
          <w:rFonts w:hint="cs"/>
          <w:color w:val="auto"/>
          <w:rtl/>
          <w:lang w:bidi="ar-IQ"/>
        </w:rPr>
        <w:t>مين الأشاعرة من قاعدة اللطف</w:t>
      </w:r>
      <w:r w:rsidR="00AC3B5B" w:rsidRPr="005258BA">
        <w:rPr>
          <w:rFonts w:hint="cs"/>
          <w:color w:val="auto"/>
          <w:rtl/>
          <w:lang w:val="en-US" w:bidi="ar-IQ"/>
        </w:rPr>
        <w:t xml:space="preserve"> ــــــ</w:t>
      </w:r>
    </w:p>
    <w:p w:rsidR="00595F92" w:rsidRPr="005258BA" w:rsidRDefault="002C359C" w:rsidP="003F4A68">
      <w:pPr>
        <w:rPr>
          <w:rtl/>
          <w:lang w:bidi="ar-IQ"/>
        </w:rPr>
      </w:pPr>
      <w:r w:rsidRPr="005258BA">
        <w:rPr>
          <w:rFonts w:hint="cs"/>
          <w:rtl/>
          <w:lang w:bidi="ar-IQ"/>
        </w:rPr>
        <w:t>تعرّضنا حتى الآن إلى بيان أدلة المتكل</w:t>
      </w:r>
      <w:r w:rsidR="00595F92" w:rsidRPr="005258BA">
        <w:rPr>
          <w:rFonts w:hint="cs"/>
          <w:rtl/>
          <w:lang w:bidi="ar-IQ"/>
        </w:rPr>
        <w:t>ِّ</w:t>
      </w:r>
      <w:r w:rsidRPr="005258BA">
        <w:rPr>
          <w:rFonts w:hint="cs"/>
          <w:rtl/>
          <w:lang w:bidi="ar-IQ"/>
        </w:rPr>
        <w:t>مين من المعت</w:t>
      </w:r>
      <w:r w:rsidR="00595F92" w:rsidRPr="005258BA">
        <w:rPr>
          <w:rFonts w:hint="cs"/>
          <w:rtl/>
          <w:lang w:bidi="ar-IQ"/>
        </w:rPr>
        <w:t>زلة في إثبات وإبطال وجوب اللطف.</w:t>
      </w:r>
    </w:p>
    <w:p w:rsidR="00595F92" w:rsidRPr="005258BA" w:rsidRDefault="002C359C" w:rsidP="003F4A68">
      <w:pPr>
        <w:rPr>
          <w:rtl/>
          <w:lang w:bidi="ar-IQ"/>
        </w:rPr>
      </w:pPr>
      <w:r w:rsidRPr="005258BA">
        <w:rPr>
          <w:rFonts w:hint="cs"/>
          <w:rtl/>
          <w:lang w:bidi="ar-IQ"/>
        </w:rPr>
        <w:t>أما المتكل</w:t>
      </w:r>
      <w:r w:rsidR="00595F92" w:rsidRPr="005258BA">
        <w:rPr>
          <w:rFonts w:hint="cs"/>
          <w:rtl/>
          <w:lang w:bidi="ar-IQ"/>
        </w:rPr>
        <w:t>ِّ</w:t>
      </w:r>
      <w:r w:rsidRPr="005258BA">
        <w:rPr>
          <w:rFonts w:hint="cs"/>
          <w:rtl/>
          <w:lang w:bidi="ar-IQ"/>
        </w:rPr>
        <w:t>مون الأشاعرة فحيث لا يقولون بالحُس</w:t>
      </w:r>
      <w:r w:rsidR="00595F92" w:rsidRPr="005258BA">
        <w:rPr>
          <w:rFonts w:hint="cs"/>
          <w:rtl/>
          <w:lang w:bidi="ar-IQ"/>
        </w:rPr>
        <w:t>ْ</w:t>
      </w:r>
      <w:r w:rsidRPr="005258BA">
        <w:rPr>
          <w:rFonts w:hint="cs"/>
          <w:rtl/>
          <w:lang w:bidi="ar-IQ"/>
        </w:rPr>
        <w:t>ن والق</w:t>
      </w:r>
      <w:r w:rsidR="00595F92" w:rsidRPr="005258BA">
        <w:rPr>
          <w:rFonts w:hint="cs"/>
          <w:rtl/>
          <w:lang w:bidi="ar-IQ"/>
        </w:rPr>
        <w:t>ُ</w:t>
      </w:r>
      <w:r w:rsidRPr="005258BA">
        <w:rPr>
          <w:rFonts w:hint="cs"/>
          <w:rtl/>
          <w:lang w:bidi="ar-IQ"/>
        </w:rPr>
        <w:t>ب</w:t>
      </w:r>
      <w:r w:rsidR="00595F92" w:rsidRPr="005258BA">
        <w:rPr>
          <w:rFonts w:hint="cs"/>
          <w:rtl/>
          <w:lang w:bidi="ar-IQ"/>
        </w:rPr>
        <w:t>ْح العقلي</w:t>
      </w:r>
      <w:r w:rsidRPr="005258BA">
        <w:rPr>
          <w:rFonts w:hint="cs"/>
          <w:rtl/>
          <w:lang w:bidi="ar-IQ"/>
        </w:rPr>
        <w:t xml:space="preserve"> لا يوجبون أيّ فعل</w:t>
      </w:r>
      <w:r w:rsidR="00595F92" w:rsidRPr="005258BA">
        <w:rPr>
          <w:rFonts w:hint="cs"/>
          <w:rtl/>
          <w:lang w:bidi="ar-IQ"/>
        </w:rPr>
        <w:t>ٍ</w:t>
      </w:r>
      <w:r w:rsidRPr="005258BA">
        <w:rPr>
          <w:rFonts w:hint="cs"/>
          <w:rtl/>
          <w:lang w:bidi="ar-IQ"/>
        </w:rPr>
        <w:t xml:space="preserve"> على الله</w:t>
      </w:r>
      <w:r w:rsidR="00595F92" w:rsidRPr="005258BA">
        <w:rPr>
          <w:rFonts w:hint="cs"/>
          <w:rtl/>
          <w:lang w:bidi="ar-IQ"/>
        </w:rPr>
        <w:t>، بما في ذلك اللطف.</w:t>
      </w:r>
    </w:p>
    <w:p w:rsidR="002C359C" w:rsidRPr="005258BA" w:rsidRDefault="002C359C" w:rsidP="003F4A68">
      <w:pPr>
        <w:rPr>
          <w:rtl/>
          <w:lang w:bidi="ar-IQ"/>
        </w:rPr>
      </w:pPr>
      <w:r w:rsidRPr="005258BA">
        <w:rPr>
          <w:rFonts w:hint="cs"/>
          <w:rtl/>
          <w:lang w:bidi="ar-IQ"/>
        </w:rPr>
        <w:t>وفي</w:t>
      </w:r>
      <w:r w:rsidR="00595F92" w:rsidRPr="005258BA">
        <w:rPr>
          <w:rFonts w:hint="cs"/>
          <w:rtl/>
          <w:lang w:bidi="ar-IQ"/>
        </w:rPr>
        <w:t xml:space="preserve"> </w:t>
      </w:r>
      <w:r w:rsidRPr="005258BA">
        <w:rPr>
          <w:rFonts w:hint="cs"/>
          <w:rtl/>
          <w:lang w:bidi="ar-IQ"/>
        </w:rPr>
        <w:t>ما يلي نتعرّ</w:t>
      </w:r>
      <w:r w:rsidR="00595F92" w:rsidRPr="005258BA">
        <w:rPr>
          <w:rFonts w:hint="cs"/>
          <w:rtl/>
          <w:lang w:bidi="ar-IQ"/>
        </w:rPr>
        <w:t>َ</w:t>
      </w:r>
      <w:r w:rsidRPr="005258BA">
        <w:rPr>
          <w:rFonts w:hint="cs"/>
          <w:rtl/>
          <w:lang w:bidi="ar-IQ"/>
        </w:rPr>
        <w:t>ض إلى بيان أدلة المتكل</w:t>
      </w:r>
      <w:r w:rsidR="00595F92" w:rsidRPr="005258BA">
        <w:rPr>
          <w:rFonts w:hint="cs"/>
          <w:rtl/>
          <w:lang w:bidi="ar-IQ"/>
        </w:rPr>
        <w:t>ِّ</w:t>
      </w:r>
      <w:r w:rsidRPr="005258BA">
        <w:rPr>
          <w:rFonts w:hint="cs"/>
          <w:rtl/>
          <w:lang w:bidi="ar-IQ"/>
        </w:rPr>
        <w:t>مين الأشاعرة في إبطال وجوب اللطف.</w:t>
      </w:r>
    </w:p>
    <w:p w:rsidR="002C359C" w:rsidRPr="005258BA" w:rsidRDefault="002C359C" w:rsidP="003F4A68">
      <w:pPr>
        <w:rPr>
          <w:rtl/>
          <w:lang w:bidi="ar-IQ"/>
        </w:rPr>
      </w:pPr>
      <w:r w:rsidRPr="005258BA">
        <w:rPr>
          <w:rFonts w:hint="cs"/>
          <w:rtl/>
          <w:lang w:bidi="ar-IQ"/>
        </w:rPr>
        <w:t>قال الرازي في مفاتيح الغيب في إبطال وجوب اللطف:</w:t>
      </w:r>
      <w:r w:rsidR="00DC7806" w:rsidRPr="005258BA">
        <w:rPr>
          <w:rFonts w:hint="cs"/>
          <w:rtl/>
          <w:lang w:bidi="ar-IQ"/>
        </w:rPr>
        <w:t xml:space="preserve"> </w:t>
      </w:r>
      <w:r w:rsidRPr="005258BA">
        <w:rPr>
          <w:rFonts w:hint="eastAsia"/>
          <w:sz w:val="24"/>
          <w:szCs w:val="24"/>
          <w:rtl/>
          <w:lang w:bidi="ar-IQ"/>
        </w:rPr>
        <w:t>«</w:t>
      </w:r>
      <w:r w:rsidRPr="005258BA">
        <w:rPr>
          <w:rFonts w:hint="cs"/>
          <w:rtl/>
          <w:lang w:bidi="ar-IQ"/>
        </w:rPr>
        <w:t>إ</w:t>
      </w:r>
      <w:r w:rsidRPr="005258BA">
        <w:rPr>
          <w:rtl/>
          <w:lang w:bidi="ar-IQ"/>
        </w:rPr>
        <w:t>ن فعل اللطف هل يرج</w:t>
      </w:r>
      <w:r w:rsidR="00DC7806" w:rsidRPr="005258BA">
        <w:rPr>
          <w:rFonts w:hint="cs"/>
          <w:rtl/>
          <w:lang w:bidi="ar-IQ"/>
        </w:rPr>
        <w:t>ّ</w:t>
      </w:r>
      <w:r w:rsidRPr="005258BA">
        <w:rPr>
          <w:rtl/>
          <w:lang w:bidi="ar-IQ"/>
        </w:rPr>
        <w:t>ح الداعي أو لا يرج</w:t>
      </w:r>
      <w:r w:rsidR="00DC7806" w:rsidRPr="005258BA">
        <w:rPr>
          <w:rFonts w:hint="cs"/>
          <w:rtl/>
          <w:lang w:bidi="ar-IQ"/>
        </w:rPr>
        <w:t>ّ</w:t>
      </w:r>
      <w:r w:rsidRPr="005258BA">
        <w:rPr>
          <w:rtl/>
          <w:lang w:bidi="ar-IQ"/>
        </w:rPr>
        <w:t>حه</w:t>
      </w:r>
      <w:r w:rsidRPr="005258BA">
        <w:rPr>
          <w:rFonts w:hint="cs"/>
          <w:rtl/>
          <w:lang w:bidi="ar-IQ"/>
        </w:rPr>
        <w:t>؟</w:t>
      </w:r>
      <w:r w:rsidRPr="005258BA">
        <w:rPr>
          <w:rtl/>
          <w:lang w:bidi="ar-IQ"/>
        </w:rPr>
        <w:t xml:space="preserve"> فإن لم يرج</w:t>
      </w:r>
      <w:r w:rsidR="00DC7806" w:rsidRPr="005258BA">
        <w:rPr>
          <w:rFonts w:hint="cs"/>
          <w:rtl/>
          <w:lang w:bidi="ar-IQ"/>
        </w:rPr>
        <w:t>ّ</w:t>
      </w:r>
      <w:r w:rsidRPr="005258BA">
        <w:rPr>
          <w:rtl/>
          <w:lang w:bidi="ar-IQ"/>
        </w:rPr>
        <w:t xml:space="preserve">حه </w:t>
      </w:r>
      <w:r w:rsidR="00DC7806" w:rsidRPr="005258BA">
        <w:rPr>
          <w:rFonts w:hint="cs"/>
          <w:rtl/>
          <w:lang w:bidi="ar-IQ"/>
        </w:rPr>
        <w:t>ا</w:t>
      </w:r>
      <w:r w:rsidRPr="005258BA">
        <w:rPr>
          <w:rtl/>
          <w:lang w:bidi="ar-IQ"/>
        </w:rPr>
        <w:t>لبت</w:t>
      </w:r>
      <w:r w:rsidR="00DC7806" w:rsidRPr="005258BA">
        <w:rPr>
          <w:rFonts w:hint="cs"/>
          <w:rtl/>
          <w:lang w:bidi="ar-IQ"/>
        </w:rPr>
        <w:t>ّ</w:t>
      </w:r>
      <w:r w:rsidRPr="005258BA">
        <w:rPr>
          <w:rtl/>
          <w:lang w:bidi="ar-IQ"/>
        </w:rPr>
        <w:t>ة لم يكن به تعل</w:t>
      </w:r>
      <w:r w:rsidR="00DC7806" w:rsidRPr="005258BA">
        <w:rPr>
          <w:rFonts w:hint="cs"/>
          <w:rtl/>
          <w:lang w:bidi="ar-IQ"/>
        </w:rPr>
        <w:t>ّ</w:t>
      </w:r>
      <w:r w:rsidRPr="005258BA">
        <w:rPr>
          <w:rtl/>
          <w:lang w:bidi="ar-IQ"/>
        </w:rPr>
        <w:t>ق</w:t>
      </w:r>
      <w:r w:rsidR="00DC7806" w:rsidRPr="005258BA">
        <w:rPr>
          <w:rFonts w:hint="cs"/>
          <w:rtl/>
          <w:lang w:bidi="ar-IQ"/>
        </w:rPr>
        <w:t>،</w:t>
      </w:r>
      <w:r w:rsidRPr="005258BA">
        <w:rPr>
          <w:rtl/>
          <w:lang w:bidi="ar-IQ"/>
        </w:rPr>
        <w:t xml:space="preserve"> فلا يكون لطفاً، وإن رج</w:t>
      </w:r>
      <w:r w:rsidR="00DC7806" w:rsidRPr="005258BA">
        <w:rPr>
          <w:rFonts w:hint="cs"/>
          <w:rtl/>
          <w:lang w:bidi="ar-IQ"/>
        </w:rPr>
        <w:t>ّ</w:t>
      </w:r>
      <w:r w:rsidRPr="005258BA">
        <w:rPr>
          <w:rtl/>
          <w:lang w:bidi="ar-IQ"/>
        </w:rPr>
        <w:t>حه فنقول</w:t>
      </w:r>
      <w:r w:rsidR="00DC7806" w:rsidRPr="005258BA">
        <w:rPr>
          <w:rFonts w:hint="cs"/>
          <w:rtl/>
          <w:lang w:bidi="ar-IQ"/>
        </w:rPr>
        <w:t>:</w:t>
      </w:r>
      <w:r w:rsidRPr="005258BA">
        <w:rPr>
          <w:rtl/>
          <w:lang w:bidi="ar-IQ"/>
        </w:rPr>
        <w:t xml:space="preserve"> المرج</w:t>
      </w:r>
      <w:r w:rsidR="00DC7806" w:rsidRPr="005258BA">
        <w:rPr>
          <w:rFonts w:hint="cs"/>
          <w:rtl/>
          <w:lang w:bidi="ar-IQ"/>
        </w:rPr>
        <w:t>ّ</w:t>
      </w:r>
      <w:r w:rsidRPr="005258BA">
        <w:rPr>
          <w:rtl/>
          <w:lang w:bidi="ar-IQ"/>
        </w:rPr>
        <w:t xml:space="preserve">ح </w:t>
      </w:r>
      <w:r w:rsidR="00201361" w:rsidRPr="005258BA">
        <w:rPr>
          <w:rtl/>
          <w:lang w:bidi="ar-IQ"/>
        </w:rPr>
        <w:t>لا بُدَّ</w:t>
      </w:r>
      <w:r w:rsidRPr="005258BA">
        <w:rPr>
          <w:rtl/>
          <w:lang w:bidi="ar-IQ"/>
        </w:rPr>
        <w:t xml:space="preserve"> </w:t>
      </w:r>
      <w:r w:rsidR="00DC7806" w:rsidRPr="005258BA">
        <w:rPr>
          <w:rFonts w:hint="cs"/>
          <w:rtl/>
          <w:lang w:bidi="ar-IQ"/>
        </w:rPr>
        <w:t>أ</w:t>
      </w:r>
      <w:r w:rsidRPr="005258BA">
        <w:rPr>
          <w:rtl/>
          <w:lang w:bidi="ar-IQ"/>
        </w:rPr>
        <w:t>ن يكون منتهياً إلى حد</w:t>
      </w:r>
      <w:r w:rsidR="00DC7806" w:rsidRPr="005258BA">
        <w:rPr>
          <w:rFonts w:hint="cs"/>
          <w:rtl/>
          <w:lang w:bidi="ar-IQ"/>
        </w:rPr>
        <w:t>ّ</w:t>
      </w:r>
      <w:r w:rsidRPr="005258BA">
        <w:rPr>
          <w:rtl/>
          <w:lang w:bidi="ar-IQ"/>
        </w:rPr>
        <w:t xml:space="preserve"> الوجوب، فإنه مع ذلك القدر من الترجيح إما أن يمتنع وقوع الفعل عنده</w:t>
      </w:r>
      <w:r w:rsidR="00DC7806" w:rsidRPr="005258BA">
        <w:rPr>
          <w:rFonts w:hint="cs"/>
          <w:rtl/>
          <w:lang w:bidi="ar-IQ"/>
        </w:rPr>
        <w:t>،</w:t>
      </w:r>
      <w:r w:rsidRPr="005258BA">
        <w:rPr>
          <w:rtl/>
          <w:lang w:bidi="ar-IQ"/>
        </w:rPr>
        <w:t xml:space="preserve"> أو يمكن</w:t>
      </w:r>
      <w:r w:rsidR="00DC7806" w:rsidRPr="005258BA">
        <w:rPr>
          <w:rFonts w:hint="cs"/>
          <w:rtl/>
          <w:lang w:bidi="ar-IQ"/>
        </w:rPr>
        <w:t>،</w:t>
      </w:r>
      <w:r w:rsidRPr="005258BA">
        <w:rPr>
          <w:rtl/>
          <w:lang w:bidi="ar-IQ"/>
        </w:rPr>
        <w:t xml:space="preserve"> أو يجب</w:t>
      </w:r>
      <w:r w:rsidR="00DC7806" w:rsidRPr="005258BA">
        <w:rPr>
          <w:rFonts w:hint="cs"/>
          <w:rtl/>
          <w:lang w:bidi="ar-IQ"/>
        </w:rPr>
        <w:t>؛</w:t>
      </w:r>
      <w:r w:rsidRPr="005258BA">
        <w:rPr>
          <w:rtl/>
          <w:lang w:bidi="ar-IQ"/>
        </w:rPr>
        <w:t xml:space="preserve"> فإن</w:t>
      </w:r>
      <w:r w:rsidR="00DC7806" w:rsidRPr="005258BA">
        <w:rPr>
          <w:rFonts w:hint="cs"/>
          <w:rtl/>
          <w:lang w:bidi="ar-IQ"/>
        </w:rPr>
        <w:t>ْ</w:t>
      </w:r>
      <w:r w:rsidRPr="005258BA">
        <w:rPr>
          <w:rtl/>
          <w:lang w:bidi="ar-IQ"/>
        </w:rPr>
        <w:t xml:space="preserve"> امتنع كان مانعاً لا داعياً</w:t>
      </w:r>
      <w:r w:rsidR="00DC7806" w:rsidRPr="005258BA">
        <w:rPr>
          <w:rFonts w:hint="cs"/>
          <w:rtl/>
          <w:lang w:bidi="ar-IQ"/>
        </w:rPr>
        <w:t>؛</w:t>
      </w:r>
      <w:r w:rsidRPr="005258BA">
        <w:rPr>
          <w:rtl/>
          <w:lang w:bidi="ar-IQ"/>
        </w:rPr>
        <w:t xml:space="preserve"> وإن</w:t>
      </w:r>
      <w:r w:rsidR="00DC7806" w:rsidRPr="005258BA">
        <w:rPr>
          <w:rFonts w:hint="cs"/>
          <w:rtl/>
          <w:lang w:bidi="ar-IQ"/>
        </w:rPr>
        <w:t>ْ</w:t>
      </w:r>
      <w:r w:rsidRPr="005258BA">
        <w:rPr>
          <w:rtl/>
          <w:lang w:bidi="ar-IQ"/>
        </w:rPr>
        <w:t xml:space="preserve"> أمكن أن يكون وأن لا يكون فكل ما يمكن لا يلزم من فرض وقوعه محال، فليفرض تارة واقعاً</w:t>
      </w:r>
      <w:r w:rsidR="00DC7806" w:rsidRPr="005258BA">
        <w:rPr>
          <w:rFonts w:hint="cs"/>
          <w:rtl/>
          <w:lang w:bidi="ar-IQ"/>
        </w:rPr>
        <w:t>؛</w:t>
      </w:r>
      <w:r w:rsidRPr="005258BA">
        <w:rPr>
          <w:rtl/>
          <w:lang w:bidi="ar-IQ"/>
        </w:rPr>
        <w:t xml:space="preserve"> وأخرى غير واقع، فامتياز وقت الوقوع عن وقت اللاوقوع </w:t>
      </w:r>
      <w:r w:rsidRPr="005258BA">
        <w:rPr>
          <w:rtl/>
          <w:lang w:bidi="ar-IQ"/>
        </w:rPr>
        <w:lastRenderedPageBreak/>
        <w:t>إما أن يتوقف على انضمام قيد إليه</w:t>
      </w:r>
      <w:r w:rsidR="00DC7806" w:rsidRPr="005258BA">
        <w:rPr>
          <w:rFonts w:hint="cs"/>
          <w:rtl/>
          <w:lang w:bidi="ar-IQ"/>
        </w:rPr>
        <w:t>؛</w:t>
      </w:r>
      <w:r w:rsidRPr="005258BA">
        <w:rPr>
          <w:rtl/>
          <w:lang w:bidi="ar-IQ"/>
        </w:rPr>
        <w:t xml:space="preserve"> أو لا يتوقف، فإن</w:t>
      </w:r>
      <w:r w:rsidR="00DC7806" w:rsidRPr="005258BA">
        <w:rPr>
          <w:rFonts w:hint="cs"/>
          <w:rtl/>
          <w:lang w:bidi="ar-IQ"/>
        </w:rPr>
        <w:t>ْ</w:t>
      </w:r>
      <w:r w:rsidRPr="005258BA">
        <w:rPr>
          <w:rtl/>
          <w:lang w:bidi="ar-IQ"/>
        </w:rPr>
        <w:t xml:space="preserve"> توقف كان المرج</w:t>
      </w:r>
      <w:r w:rsidR="00DC7806" w:rsidRPr="005258BA">
        <w:rPr>
          <w:rFonts w:hint="cs"/>
          <w:rtl/>
          <w:lang w:bidi="ar-IQ"/>
        </w:rPr>
        <w:t>ّ</w:t>
      </w:r>
      <w:r w:rsidRPr="005258BA">
        <w:rPr>
          <w:rtl/>
          <w:lang w:bidi="ar-IQ"/>
        </w:rPr>
        <w:t>ح هو المجموع الحاصل بعد انضمام هذا القيد، فلا يكون الحاصل أو</w:t>
      </w:r>
      <w:r w:rsidR="00DC7806" w:rsidRPr="005258BA">
        <w:rPr>
          <w:rFonts w:hint="cs"/>
          <w:rtl/>
          <w:lang w:bidi="ar-IQ"/>
        </w:rPr>
        <w:t>ّ</w:t>
      </w:r>
      <w:r w:rsidRPr="005258BA">
        <w:rPr>
          <w:rtl/>
          <w:lang w:bidi="ar-IQ"/>
        </w:rPr>
        <w:t>لاً مرج</w:t>
      </w:r>
      <w:r w:rsidR="00DC7806" w:rsidRPr="005258BA">
        <w:rPr>
          <w:rFonts w:hint="cs"/>
          <w:rtl/>
          <w:lang w:bidi="ar-IQ"/>
        </w:rPr>
        <w:t>ّ</w:t>
      </w:r>
      <w:r w:rsidR="00DC7806" w:rsidRPr="005258BA">
        <w:rPr>
          <w:rtl/>
          <w:lang w:bidi="ar-IQ"/>
        </w:rPr>
        <w:t>حاً</w:t>
      </w:r>
      <w:r w:rsidR="00DC7806" w:rsidRPr="005258BA">
        <w:rPr>
          <w:rFonts w:hint="cs"/>
          <w:rtl/>
          <w:lang w:bidi="ar-IQ"/>
        </w:rPr>
        <w:t>؛</w:t>
      </w:r>
      <w:r w:rsidRPr="005258BA">
        <w:rPr>
          <w:rtl/>
          <w:lang w:bidi="ar-IQ"/>
        </w:rPr>
        <w:t xml:space="preserve"> وإن</w:t>
      </w:r>
      <w:r w:rsidR="00DC7806" w:rsidRPr="005258BA">
        <w:rPr>
          <w:rFonts w:hint="cs"/>
          <w:rtl/>
          <w:lang w:bidi="ar-IQ"/>
        </w:rPr>
        <w:t>ْ</w:t>
      </w:r>
      <w:r w:rsidRPr="005258BA">
        <w:rPr>
          <w:rtl/>
          <w:lang w:bidi="ar-IQ"/>
        </w:rPr>
        <w:t xml:space="preserve"> لم يتوق</w:t>
      </w:r>
      <w:r w:rsidR="00DC7806" w:rsidRPr="005258BA">
        <w:rPr>
          <w:rFonts w:hint="cs"/>
          <w:rtl/>
          <w:lang w:bidi="ar-IQ"/>
        </w:rPr>
        <w:t>ّ</w:t>
      </w:r>
      <w:r w:rsidRPr="005258BA">
        <w:rPr>
          <w:rtl/>
          <w:lang w:bidi="ar-IQ"/>
        </w:rPr>
        <w:t>ف كان اختصاص أحد الوقتين بالوقوع والآخر باللاوقوع ترجيحاً للممكن من غير مرج</w:t>
      </w:r>
      <w:r w:rsidR="00DC7806" w:rsidRPr="005258BA">
        <w:rPr>
          <w:rFonts w:hint="cs"/>
          <w:rtl/>
          <w:lang w:bidi="ar-IQ"/>
        </w:rPr>
        <w:t>ّ</w:t>
      </w:r>
      <w:r w:rsidRPr="005258BA">
        <w:rPr>
          <w:rtl/>
          <w:lang w:bidi="ar-IQ"/>
        </w:rPr>
        <w:t>ح</w:t>
      </w:r>
      <w:r w:rsidR="00DC7806" w:rsidRPr="005258BA">
        <w:rPr>
          <w:rFonts w:hint="cs"/>
          <w:rtl/>
          <w:lang w:bidi="ar-IQ"/>
        </w:rPr>
        <w:t>،</w:t>
      </w:r>
      <w:r w:rsidRPr="005258BA">
        <w:rPr>
          <w:rtl/>
          <w:lang w:bidi="ar-IQ"/>
        </w:rPr>
        <w:t xml:space="preserve"> وهو محال</w:t>
      </w:r>
      <w:r w:rsidR="00DC7806" w:rsidRPr="005258BA">
        <w:rPr>
          <w:rFonts w:hint="cs"/>
          <w:rtl/>
          <w:lang w:bidi="ar-IQ"/>
        </w:rPr>
        <w:t>؛</w:t>
      </w:r>
      <w:r w:rsidRPr="005258BA">
        <w:rPr>
          <w:rtl/>
          <w:lang w:bidi="ar-IQ"/>
        </w:rPr>
        <w:t xml:space="preserve"> وأما إن</w:t>
      </w:r>
      <w:r w:rsidR="00DC7806" w:rsidRPr="005258BA">
        <w:rPr>
          <w:rFonts w:hint="cs"/>
          <w:rtl/>
          <w:lang w:bidi="ar-IQ"/>
        </w:rPr>
        <w:t>ْ كان</w:t>
      </w:r>
      <w:r w:rsidRPr="005258BA">
        <w:rPr>
          <w:rtl/>
          <w:lang w:bidi="ar-IQ"/>
        </w:rPr>
        <w:t xml:space="preserve"> اللطف مرج</w:t>
      </w:r>
      <w:r w:rsidR="00DC7806" w:rsidRPr="005258BA">
        <w:rPr>
          <w:rFonts w:hint="cs"/>
          <w:rtl/>
          <w:lang w:bidi="ar-IQ"/>
        </w:rPr>
        <w:t>ّ</w:t>
      </w:r>
      <w:r w:rsidRPr="005258BA">
        <w:rPr>
          <w:rtl/>
          <w:lang w:bidi="ar-IQ"/>
        </w:rPr>
        <w:t>حاً موجباً كان فاعل اللطف فاعلاً للملطوف فيه</w:t>
      </w:r>
      <w:r w:rsidRPr="005258BA">
        <w:rPr>
          <w:rFonts w:hint="cs"/>
          <w:rtl/>
          <w:lang w:bidi="ar-IQ"/>
        </w:rPr>
        <w:t>،</w:t>
      </w:r>
      <w:r w:rsidRPr="005258BA">
        <w:rPr>
          <w:rFonts w:ascii="Traditional Arabic" w:hAnsi="Traditional Arabic"/>
          <w:rtl/>
          <w:lang w:bidi="ar-IQ"/>
        </w:rPr>
        <w:t xml:space="preserve"> </w:t>
      </w:r>
      <w:r w:rsidRPr="005258BA">
        <w:rPr>
          <w:rtl/>
          <w:lang w:bidi="ar-IQ"/>
        </w:rPr>
        <w:t>فكان تعالى فاعلاً لفعل العبد</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24"/>
      </w:r>
      <w:r w:rsidRPr="005258BA">
        <w:rPr>
          <w:vertAlign w:val="superscript"/>
          <w:rtl/>
          <w:lang w:bidi="ar-IQ"/>
        </w:rPr>
        <w:t>)</w:t>
      </w:r>
      <w:r w:rsidRPr="005258BA">
        <w:rPr>
          <w:rFonts w:hint="cs"/>
          <w:rtl/>
          <w:lang w:bidi="ar-IQ"/>
        </w:rPr>
        <w:t>.</w:t>
      </w:r>
    </w:p>
    <w:p w:rsidR="002C359C" w:rsidRPr="005258BA" w:rsidRDefault="00DC7806" w:rsidP="003F4A68">
      <w:pPr>
        <w:rPr>
          <w:rtl/>
          <w:lang w:bidi="ar-IQ"/>
        </w:rPr>
      </w:pPr>
      <w:r w:rsidRPr="005258BA">
        <w:rPr>
          <w:rFonts w:hint="cs"/>
          <w:rtl/>
          <w:lang w:bidi="ar-IQ"/>
        </w:rPr>
        <w:t>و</w:t>
      </w:r>
      <w:r w:rsidR="002C359C" w:rsidRPr="005258BA">
        <w:rPr>
          <w:rFonts w:hint="cs"/>
          <w:rtl/>
          <w:lang w:bidi="ar-IQ"/>
        </w:rPr>
        <w:t>في الجواب عن هذا الإشكال يجب القول: إن اللطف الداعي لا يرجّح الإتيان بالفعل (التكليف). إن اللطف إنما يقو</w:t>
      </w:r>
      <w:r w:rsidRPr="005258BA">
        <w:rPr>
          <w:rFonts w:hint="cs"/>
          <w:rtl/>
          <w:lang w:bidi="ar-IQ"/>
        </w:rPr>
        <w:t>ّ</w:t>
      </w:r>
      <w:r w:rsidR="002C359C" w:rsidRPr="005258BA">
        <w:rPr>
          <w:rFonts w:hint="cs"/>
          <w:rtl/>
          <w:lang w:bidi="ar-IQ"/>
        </w:rPr>
        <w:t xml:space="preserve">ي الداعي إلى امتثال الفعل فقط. وعلى </w:t>
      </w:r>
      <w:r w:rsidRPr="005258BA">
        <w:rPr>
          <w:rFonts w:hint="cs"/>
          <w:rtl/>
          <w:lang w:bidi="ar-IQ"/>
        </w:rPr>
        <w:t>أيّ</w:t>
      </w:r>
      <w:r w:rsidR="002C359C" w:rsidRPr="005258BA">
        <w:rPr>
          <w:rFonts w:hint="cs"/>
          <w:rtl/>
          <w:lang w:bidi="ar-IQ"/>
        </w:rPr>
        <w:t xml:space="preserve"> حال</w:t>
      </w:r>
      <w:r w:rsidRPr="005258BA">
        <w:rPr>
          <w:rFonts w:hint="cs"/>
          <w:rtl/>
          <w:lang w:bidi="ar-IQ"/>
        </w:rPr>
        <w:t>ٍ</w:t>
      </w:r>
      <w:r w:rsidR="002C359C" w:rsidRPr="005258BA">
        <w:rPr>
          <w:rFonts w:hint="cs"/>
          <w:rtl/>
          <w:lang w:bidi="ar-IQ"/>
        </w:rPr>
        <w:t xml:space="preserve"> (سواء مع وجود اللطف أو من دونه) فإن الذي يرجّح الإتيان بالفعل ويبلغ به حدّ الوجوب هو اختيار المكل</w:t>
      </w:r>
      <w:r w:rsidRPr="005258BA">
        <w:rPr>
          <w:rFonts w:hint="cs"/>
          <w:rtl/>
          <w:lang w:bidi="ar-IQ"/>
        </w:rPr>
        <w:t>ّ</w:t>
      </w:r>
      <w:r w:rsidR="002C359C" w:rsidRPr="005258BA">
        <w:rPr>
          <w:rFonts w:hint="cs"/>
          <w:rtl/>
          <w:lang w:bidi="ar-IQ"/>
        </w:rPr>
        <w:t>ف. وعلى هذا الأساس فإن دليل الفخر الرازي لا يمكنه إبطال وجوب اللطف.</w:t>
      </w:r>
    </w:p>
    <w:p w:rsidR="002C359C" w:rsidRPr="005258BA" w:rsidRDefault="002C359C" w:rsidP="003F4A68">
      <w:pPr>
        <w:rPr>
          <w:rtl/>
          <w:lang w:bidi="ar-IQ"/>
        </w:rPr>
      </w:pPr>
      <w:r w:rsidRPr="005258BA">
        <w:rPr>
          <w:rFonts w:hint="cs"/>
          <w:rtl/>
          <w:lang w:bidi="ar-IQ"/>
        </w:rPr>
        <w:t>قال الفخر الرازي في كتاب المحصل في إبطال وجوب اللطف:</w:t>
      </w:r>
      <w:r w:rsidR="00DC7806" w:rsidRPr="005258BA">
        <w:rPr>
          <w:rFonts w:hint="cs"/>
          <w:rtl/>
          <w:lang w:bidi="ar-IQ"/>
        </w:rPr>
        <w:t xml:space="preserve"> </w:t>
      </w:r>
      <w:r w:rsidRPr="005258BA">
        <w:rPr>
          <w:rFonts w:hint="eastAsia"/>
          <w:sz w:val="24"/>
          <w:szCs w:val="24"/>
          <w:rtl/>
          <w:lang w:bidi="ar-IQ"/>
        </w:rPr>
        <w:t>«</w:t>
      </w:r>
      <w:r w:rsidRPr="005258BA">
        <w:rPr>
          <w:rFonts w:hint="cs"/>
          <w:rtl/>
          <w:lang w:bidi="ar-IQ"/>
        </w:rPr>
        <w:t>لا يجب شيء عندنا على الله ـ خلافاً للمعتزلة الذين يوجبون على الله اللطف والعوض والثواب ـ</w:t>
      </w:r>
      <w:r w:rsidR="00DC7806" w:rsidRPr="005258BA">
        <w:rPr>
          <w:rFonts w:hint="cs"/>
          <w:rtl/>
          <w:lang w:bidi="ar-IQ"/>
        </w:rPr>
        <w:t>.</w:t>
      </w:r>
      <w:r w:rsidRPr="005258BA">
        <w:rPr>
          <w:rFonts w:hint="cs"/>
          <w:rtl/>
          <w:lang w:bidi="ar-IQ"/>
        </w:rPr>
        <w:t xml:space="preserve"> لنا أن الحكم لا يثبت إلا</w:t>
      </w:r>
      <w:r w:rsidR="00DC7806" w:rsidRPr="005258BA">
        <w:rPr>
          <w:rFonts w:hint="cs"/>
          <w:rtl/>
          <w:lang w:bidi="ar-IQ"/>
        </w:rPr>
        <w:t>ّ</w:t>
      </w:r>
      <w:r w:rsidRPr="005258BA">
        <w:rPr>
          <w:rFonts w:hint="cs"/>
          <w:rtl/>
          <w:lang w:bidi="ar-IQ"/>
        </w:rPr>
        <w:t xml:space="preserve"> بالشرع</w:t>
      </w:r>
      <w:r w:rsidR="00DC7806" w:rsidRPr="005258BA">
        <w:rPr>
          <w:rFonts w:hint="cs"/>
          <w:rtl/>
          <w:lang w:bidi="ar-IQ"/>
        </w:rPr>
        <w:t>،</w:t>
      </w:r>
      <w:r w:rsidRPr="005258BA">
        <w:rPr>
          <w:rFonts w:hint="cs"/>
          <w:rtl/>
          <w:lang w:bidi="ar-IQ"/>
        </w:rPr>
        <w:t xml:space="preserve"> ولا حاكم على الشرع؛ فلا يجب عليه شيء</w:t>
      </w:r>
      <w:r w:rsidR="00DC7806" w:rsidRPr="005258BA">
        <w:rPr>
          <w:rFonts w:hint="cs"/>
          <w:rtl/>
          <w:lang w:bidi="ar-IQ"/>
        </w:rPr>
        <w:t>؛</w:t>
      </w:r>
      <w:r w:rsidRPr="005258BA">
        <w:rPr>
          <w:rFonts w:hint="cs"/>
          <w:rtl/>
          <w:lang w:bidi="ar-IQ"/>
        </w:rPr>
        <w:t xml:space="preserve"> ولأن اللطف هو الذي يفيد ترجيح الداع</w:t>
      </w:r>
      <w:r w:rsidR="00DC7806" w:rsidRPr="005258BA">
        <w:rPr>
          <w:rFonts w:hint="cs"/>
          <w:rtl/>
          <w:lang w:bidi="ar-IQ"/>
        </w:rPr>
        <w:t>ي بحيث لا ينتهي إلى حدّ الإلجاء</w:t>
      </w:r>
      <w:r w:rsidRPr="005258BA">
        <w:rPr>
          <w:rFonts w:hint="cs"/>
          <w:rtl/>
          <w:lang w:bidi="ar-IQ"/>
        </w:rPr>
        <w:t xml:space="preserve"> فالداعي الواصل إلى ذلك الحدّ شيء ممكن الوجود في نفسه، والله تعالى قادر</w:t>
      </w:r>
      <w:r w:rsidR="00DC7806" w:rsidRPr="005258BA">
        <w:rPr>
          <w:rFonts w:hint="cs"/>
          <w:rtl/>
          <w:lang w:bidi="ar-IQ"/>
        </w:rPr>
        <w:t>ٌ</w:t>
      </w:r>
      <w:r w:rsidRPr="005258BA">
        <w:rPr>
          <w:rFonts w:hint="cs"/>
          <w:rtl/>
          <w:lang w:bidi="ar-IQ"/>
        </w:rPr>
        <w:t xml:space="preserve"> على الممكنات</w:t>
      </w:r>
      <w:r w:rsidR="00DC7806" w:rsidRPr="005258BA">
        <w:rPr>
          <w:rFonts w:hint="cs"/>
          <w:rtl/>
          <w:lang w:bidi="ar-IQ"/>
        </w:rPr>
        <w:t>،</w:t>
      </w:r>
      <w:r w:rsidRPr="005258BA">
        <w:rPr>
          <w:rFonts w:hint="cs"/>
          <w:rtl/>
          <w:lang w:bidi="ar-IQ"/>
        </w:rPr>
        <w:t xml:space="preserve"> فوجب أن يكون الله تعالى قادراً على إيجاد ذلك الداعي المنتهي إلى ذلك الحد</w:t>
      </w:r>
      <w:r w:rsidR="00DC7806" w:rsidRPr="005258BA">
        <w:rPr>
          <w:rFonts w:hint="cs"/>
          <w:rtl/>
          <w:lang w:bidi="ar-IQ"/>
        </w:rPr>
        <w:t>ّ</w:t>
      </w:r>
      <w:r w:rsidRPr="005258BA">
        <w:rPr>
          <w:rFonts w:hint="cs"/>
          <w:rtl/>
          <w:lang w:bidi="ar-IQ"/>
        </w:rPr>
        <w:t xml:space="preserve"> من غير تلك الواسطة [للطف]</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25"/>
      </w:r>
      <w:r w:rsidRPr="005258BA">
        <w:rPr>
          <w:vertAlign w:val="superscript"/>
          <w:rtl/>
          <w:lang w:bidi="ar-IQ"/>
        </w:rPr>
        <w:t>)</w:t>
      </w:r>
      <w:r w:rsidRPr="005258BA">
        <w:rPr>
          <w:rFonts w:hint="cs"/>
          <w:rtl/>
          <w:lang w:bidi="ar-IQ"/>
        </w:rPr>
        <w:t>.</w:t>
      </w:r>
    </w:p>
    <w:p w:rsidR="002C359C" w:rsidRPr="005258BA" w:rsidRDefault="002C359C" w:rsidP="003F4A68">
      <w:pPr>
        <w:rPr>
          <w:rtl/>
        </w:rPr>
      </w:pPr>
      <w:r w:rsidRPr="005258BA">
        <w:rPr>
          <w:rFonts w:hint="cs"/>
          <w:rtl/>
        </w:rPr>
        <w:t>وعلى هذا الأساس فإن الفخر الرازي</w:t>
      </w:r>
      <w:r w:rsidR="00DC7806" w:rsidRPr="005258BA">
        <w:rPr>
          <w:rFonts w:hint="cs"/>
          <w:rtl/>
        </w:rPr>
        <w:t>؛</w:t>
      </w:r>
      <w:r w:rsidRPr="005258BA">
        <w:rPr>
          <w:rFonts w:hint="cs"/>
          <w:rtl/>
        </w:rPr>
        <w:t xml:space="preserve"> حيث يرى الشرع وحده هو القادر على إيجاب الأحكام، و</w:t>
      </w:r>
      <w:r w:rsidR="002635C3" w:rsidRPr="005258BA">
        <w:rPr>
          <w:rFonts w:hint="cs"/>
          <w:rtl/>
        </w:rPr>
        <w:t>أ</w:t>
      </w:r>
      <w:r w:rsidRPr="005258BA">
        <w:rPr>
          <w:rFonts w:hint="cs"/>
          <w:rtl/>
        </w:rPr>
        <w:t>ن الله هو الذي أوجد الشرع، إذن لا يجب شيء على الله تعالى. وعليه فإن اللطف بد</w:t>
      </w:r>
      <w:r w:rsidR="002635C3" w:rsidRPr="005258BA">
        <w:rPr>
          <w:rFonts w:hint="cs"/>
          <w:rtl/>
        </w:rPr>
        <w:t>َ</w:t>
      </w:r>
      <w:r w:rsidRPr="005258BA">
        <w:rPr>
          <w:rFonts w:hint="cs"/>
          <w:rtl/>
        </w:rPr>
        <w:t>و</w:t>
      </w:r>
      <w:r w:rsidR="002635C3" w:rsidRPr="005258BA">
        <w:rPr>
          <w:rFonts w:hint="cs"/>
          <w:rtl/>
        </w:rPr>
        <w:t>ْ</w:t>
      </w:r>
      <w:r w:rsidRPr="005258BA">
        <w:rPr>
          <w:rFonts w:hint="cs"/>
          <w:rtl/>
        </w:rPr>
        <w:t>ره لا يكون واجباً على الله.</w:t>
      </w:r>
    </w:p>
    <w:p w:rsidR="002C359C" w:rsidRPr="005258BA" w:rsidRDefault="002C359C" w:rsidP="003F4A68">
      <w:pPr>
        <w:rPr>
          <w:rtl/>
        </w:rPr>
      </w:pPr>
      <w:r w:rsidRPr="005258BA">
        <w:rPr>
          <w:rFonts w:hint="cs"/>
          <w:rtl/>
        </w:rPr>
        <w:t>يرى الفخر في إبطال دليل القائلين بوجوب اللطف أن اللطف حيث يؤد</w:t>
      </w:r>
      <w:r w:rsidR="002635C3" w:rsidRPr="005258BA">
        <w:rPr>
          <w:rFonts w:hint="cs"/>
          <w:rtl/>
        </w:rPr>
        <w:t>ّ</w:t>
      </w:r>
      <w:r w:rsidRPr="005258BA">
        <w:rPr>
          <w:rFonts w:hint="cs"/>
          <w:rtl/>
        </w:rPr>
        <w:t>ي إلى ترجيح الداعي لدى المكل</w:t>
      </w:r>
      <w:r w:rsidR="002635C3" w:rsidRPr="005258BA">
        <w:rPr>
          <w:rFonts w:hint="cs"/>
          <w:rtl/>
        </w:rPr>
        <w:t>ّ</w:t>
      </w:r>
      <w:r w:rsidRPr="005258BA">
        <w:rPr>
          <w:rFonts w:hint="cs"/>
          <w:rtl/>
        </w:rPr>
        <w:t>ف إلى القيام بالتكليف إلى حدّ الإلجاء، إذن حيث يكون الله قادراً على جميع الممكنات يمكنه أن يخلق هذا الداعي من طريق واسطة</w:t>
      </w:r>
      <w:r w:rsidR="002635C3" w:rsidRPr="005258BA">
        <w:rPr>
          <w:rFonts w:hint="cs"/>
          <w:rtl/>
        </w:rPr>
        <w:t>ٍ</w:t>
      </w:r>
      <w:r w:rsidRPr="005258BA">
        <w:rPr>
          <w:rFonts w:hint="cs"/>
          <w:rtl/>
        </w:rPr>
        <w:t xml:space="preserve"> أخرى غير اللطف.</w:t>
      </w:r>
    </w:p>
    <w:p w:rsidR="002C359C" w:rsidRPr="005258BA" w:rsidRDefault="002C359C" w:rsidP="003F4A68">
      <w:pPr>
        <w:rPr>
          <w:rtl/>
        </w:rPr>
      </w:pPr>
      <w:r w:rsidRPr="005258BA">
        <w:rPr>
          <w:rFonts w:hint="cs"/>
          <w:rtl/>
        </w:rPr>
        <w:t>وقال الخواجة نصير الدين الطوسي في معرض الإجابة عن دليل الفخر الرازي:</w:t>
      </w:r>
      <w:r w:rsidR="002635C3" w:rsidRPr="005258BA">
        <w:rPr>
          <w:rFonts w:hint="cs"/>
          <w:rtl/>
        </w:rPr>
        <w:t xml:space="preserve"> </w:t>
      </w:r>
      <w:r w:rsidRPr="005258BA">
        <w:rPr>
          <w:rFonts w:hint="eastAsia"/>
          <w:sz w:val="24"/>
          <w:szCs w:val="24"/>
          <w:rtl/>
        </w:rPr>
        <w:lastRenderedPageBreak/>
        <w:t>«</w:t>
      </w:r>
      <w:r w:rsidRPr="005258BA">
        <w:rPr>
          <w:rFonts w:hint="cs"/>
          <w:rtl/>
        </w:rPr>
        <w:t>ليس هذا الوجوب [وجوب اللطف] بمعنى الحكم الشرعي ـ كما هو المصطلح عند الفقهاء ـ</w:t>
      </w:r>
      <w:r w:rsidR="002635C3" w:rsidRPr="005258BA">
        <w:rPr>
          <w:rFonts w:hint="cs"/>
          <w:rtl/>
        </w:rPr>
        <w:t>،</w:t>
      </w:r>
      <w:r w:rsidRPr="005258BA">
        <w:rPr>
          <w:rFonts w:hint="cs"/>
          <w:rtl/>
        </w:rPr>
        <w:t xml:space="preserve"> بل هذا الوجوب بمعنى كون الفعل بحيث يستحق تاركه الذم</w:t>
      </w:r>
      <w:r w:rsidR="002635C3"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226"/>
      </w:r>
      <w:r w:rsidRPr="005258BA">
        <w:rPr>
          <w:vertAlign w:val="superscript"/>
          <w:rtl/>
        </w:rPr>
        <w:t>)</w:t>
      </w:r>
      <w:r w:rsidRPr="005258BA">
        <w:rPr>
          <w:rFonts w:hint="cs"/>
          <w:rtl/>
        </w:rPr>
        <w:t>.</w:t>
      </w:r>
    </w:p>
    <w:p w:rsidR="002C359C" w:rsidRPr="005258BA" w:rsidRDefault="002C359C" w:rsidP="003F4A68">
      <w:pPr>
        <w:rPr>
          <w:rtl/>
        </w:rPr>
      </w:pPr>
      <w:r w:rsidRPr="005258BA">
        <w:rPr>
          <w:rFonts w:hint="cs"/>
          <w:rtl/>
        </w:rPr>
        <w:t>يبدو أن معنى كلام الخواجة نصير الدين الطوسي أن حُس</w:t>
      </w:r>
      <w:r w:rsidR="002635C3" w:rsidRPr="005258BA">
        <w:rPr>
          <w:rFonts w:hint="cs"/>
          <w:rtl/>
        </w:rPr>
        <w:t>ْ</w:t>
      </w:r>
      <w:r w:rsidRPr="005258BA">
        <w:rPr>
          <w:rFonts w:hint="cs"/>
          <w:rtl/>
        </w:rPr>
        <w:t>ن وق</w:t>
      </w:r>
      <w:r w:rsidR="002635C3" w:rsidRPr="005258BA">
        <w:rPr>
          <w:rFonts w:hint="cs"/>
          <w:rtl/>
        </w:rPr>
        <w:t>ُ</w:t>
      </w:r>
      <w:r w:rsidRPr="005258BA">
        <w:rPr>
          <w:rFonts w:hint="cs"/>
          <w:rtl/>
        </w:rPr>
        <w:t>ب</w:t>
      </w:r>
      <w:r w:rsidR="002635C3" w:rsidRPr="005258BA">
        <w:rPr>
          <w:rFonts w:hint="cs"/>
          <w:rtl/>
        </w:rPr>
        <w:t>ْ</w:t>
      </w:r>
      <w:r w:rsidRPr="005258BA">
        <w:rPr>
          <w:rFonts w:hint="cs"/>
          <w:rtl/>
        </w:rPr>
        <w:t>ح الفعل ذاتي له، وأن الفعل الواجب هو الفعل الذي يرى العقل استحقاق تاركه للعقاب والذم</w:t>
      </w:r>
      <w:r w:rsidR="002635C3" w:rsidRPr="005258BA">
        <w:rPr>
          <w:rFonts w:hint="cs"/>
          <w:rtl/>
        </w:rPr>
        <w:t>ّ</w:t>
      </w:r>
      <w:r w:rsidRPr="005258BA">
        <w:rPr>
          <w:rFonts w:hint="cs"/>
          <w:rtl/>
        </w:rPr>
        <w:t>. كما أن المراد من وجوب اللطف ليس وجوبه شرعاً، وإنما المراد وجوبه عقلاً وتكويناً، وأن مقتضى رحمة الله اللطف بعباده.</w:t>
      </w:r>
    </w:p>
    <w:p w:rsidR="002C359C" w:rsidRPr="005258BA" w:rsidRDefault="002C359C" w:rsidP="003F4A68">
      <w:pPr>
        <w:rPr>
          <w:rtl/>
        </w:rPr>
      </w:pPr>
      <w:r w:rsidRPr="005258BA">
        <w:rPr>
          <w:rFonts w:hint="cs"/>
          <w:rtl/>
        </w:rPr>
        <w:t>ثم قال الخواجة نصير الدين الطوسي</w:t>
      </w:r>
      <w:r w:rsidR="002635C3" w:rsidRPr="005258BA">
        <w:rPr>
          <w:rFonts w:hint="cs"/>
          <w:rtl/>
        </w:rPr>
        <w:t>،</w:t>
      </w:r>
      <w:r w:rsidRPr="005258BA">
        <w:rPr>
          <w:rFonts w:hint="cs"/>
          <w:rtl/>
        </w:rPr>
        <w:t xml:space="preserve"> في تتمّة ردّه على دليل الفخر الرازي:</w:t>
      </w:r>
      <w:r w:rsidR="002635C3" w:rsidRPr="005258BA">
        <w:rPr>
          <w:rFonts w:hint="cs"/>
          <w:rtl/>
        </w:rPr>
        <w:t xml:space="preserve"> </w:t>
      </w:r>
      <w:r w:rsidRPr="005258BA">
        <w:rPr>
          <w:rFonts w:hint="eastAsia"/>
          <w:sz w:val="24"/>
          <w:szCs w:val="24"/>
          <w:rtl/>
        </w:rPr>
        <w:t>«</w:t>
      </w:r>
      <w:r w:rsidRPr="005258BA">
        <w:rPr>
          <w:rFonts w:hint="cs"/>
          <w:rtl/>
        </w:rPr>
        <w:t>واللطف عندهم عبارة</w:t>
      </w:r>
      <w:r w:rsidR="002635C3" w:rsidRPr="005258BA">
        <w:rPr>
          <w:rFonts w:hint="cs"/>
          <w:rtl/>
        </w:rPr>
        <w:t>ٌ</w:t>
      </w:r>
      <w:r w:rsidRPr="005258BA">
        <w:rPr>
          <w:rFonts w:hint="cs"/>
          <w:rtl/>
        </w:rPr>
        <w:t xml:space="preserve"> عن جميع ما يقرب العبد إلى الطاعة</w:t>
      </w:r>
      <w:r w:rsidR="002635C3" w:rsidRPr="005258BA">
        <w:rPr>
          <w:rFonts w:hint="cs"/>
          <w:rtl/>
        </w:rPr>
        <w:t>،</w:t>
      </w:r>
      <w:r w:rsidRPr="005258BA">
        <w:rPr>
          <w:rFonts w:hint="cs"/>
          <w:rtl/>
        </w:rPr>
        <w:t xml:space="preserve"> ويبعّده عن المعصية</w:t>
      </w:r>
      <w:r w:rsidR="002635C3" w:rsidRPr="005258BA">
        <w:rPr>
          <w:rFonts w:hint="cs"/>
          <w:rtl/>
        </w:rPr>
        <w:t>،</w:t>
      </w:r>
      <w:r w:rsidRPr="005258BA">
        <w:rPr>
          <w:rFonts w:hint="cs"/>
          <w:rtl/>
        </w:rPr>
        <w:t xml:space="preserve"> حيث لا يؤدّي إلى الإلجاء، وهو من أفعال الله تعالى، وعندهم [المتكل</w:t>
      </w:r>
      <w:r w:rsidR="002635C3" w:rsidRPr="005258BA">
        <w:rPr>
          <w:rFonts w:hint="cs"/>
          <w:rtl/>
        </w:rPr>
        <w:t>ِّ</w:t>
      </w:r>
      <w:r w:rsidRPr="005258BA">
        <w:rPr>
          <w:rFonts w:hint="cs"/>
          <w:rtl/>
        </w:rPr>
        <w:t>مون] واجب</w:t>
      </w:r>
      <w:r w:rsidR="002635C3" w:rsidRPr="005258BA">
        <w:rPr>
          <w:rFonts w:hint="cs"/>
          <w:rtl/>
        </w:rPr>
        <w:t>ٌ</w:t>
      </w:r>
      <w:r w:rsidRPr="005258BA">
        <w:rPr>
          <w:rFonts w:hint="cs"/>
          <w:rtl/>
        </w:rPr>
        <w:t xml:space="preserve"> بعد ثبوت التكليف</w:t>
      </w:r>
      <w:r w:rsidRPr="005258BA">
        <w:rPr>
          <w:rFonts w:hint="eastAsia"/>
          <w:sz w:val="24"/>
          <w:szCs w:val="24"/>
          <w:rtl/>
        </w:rPr>
        <w:t>»</w:t>
      </w:r>
      <w:r w:rsidRPr="005258BA">
        <w:rPr>
          <w:vertAlign w:val="superscript"/>
          <w:rtl/>
        </w:rPr>
        <w:t>(</w:t>
      </w:r>
      <w:r w:rsidRPr="005258BA">
        <w:rPr>
          <w:rStyle w:val="ac"/>
          <w:sz w:val="27"/>
          <w:rtl/>
        </w:rPr>
        <w:endnoteReference w:id="227"/>
      </w:r>
      <w:r w:rsidRPr="005258BA">
        <w:rPr>
          <w:vertAlign w:val="superscript"/>
          <w:rtl/>
        </w:rPr>
        <w:t>)</w:t>
      </w:r>
      <w:r w:rsidRPr="005258BA">
        <w:rPr>
          <w:rFonts w:hint="cs"/>
          <w:rtl/>
        </w:rPr>
        <w:t>.</w:t>
      </w:r>
    </w:p>
    <w:p w:rsidR="002C359C" w:rsidRPr="005258BA" w:rsidRDefault="002C359C" w:rsidP="003F4A68">
      <w:pPr>
        <w:rPr>
          <w:rtl/>
        </w:rPr>
      </w:pPr>
      <w:r w:rsidRPr="005258BA">
        <w:rPr>
          <w:rFonts w:hint="cs"/>
          <w:rtl/>
        </w:rPr>
        <w:t>وعلى هذا الأساس يذهب الخواجة نصير الدين الطوسي إلى خطأ الفخر الرازي في تفسير اللطف بمعنى ترجيح الداعي لدى المكل</w:t>
      </w:r>
      <w:r w:rsidR="002635C3" w:rsidRPr="005258BA">
        <w:rPr>
          <w:rFonts w:hint="cs"/>
          <w:rtl/>
        </w:rPr>
        <w:t>ّ</w:t>
      </w:r>
      <w:r w:rsidRPr="005258BA">
        <w:rPr>
          <w:rFonts w:hint="cs"/>
          <w:rtl/>
        </w:rPr>
        <w:t>ف في امتثال التكليف بشكل</w:t>
      </w:r>
      <w:r w:rsidR="002635C3" w:rsidRPr="005258BA">
        <w:rPr>
          <w:rFonts w:hint="cs"/>
          <w:rtl/>
        </w:rPr>
        <w:t>ٍ</w:t>
      </w:r>
      <w:r w:rsidRPr="005258BA">
        <w:rPr>
          <w:rFonts w:hint="cs"/>
          <w:rtl/>
        </w:rPr>
        <w:t xml:space="preserve"> يؤدي إلى الإلجاء، و</w:t>
      </w:r>
      <w:r w:rsidR="002635C3" w:rsidRPr="005258BA">
        <w:rPr>
          <w:rFonts w:hint="cs"/>
          <w:rtl/>
        </w:rPr>
        <w:t>أ</w:t>
      </w:r>
      <w:r w:rsidRPr="005258BA">
        <w:rPr>
          <w:rFonts w:hint="cs"/>
          <w:rtl/>
        </w:rPr>
        <w:t>ن الصحيح في تفسير اللطف هو ما يقرّ</w:t>
      </w:r>
      <w:r w:rsidR="002635C3" w:rsidRPr="005258BA">
        <w:rPr>
          <w:rFonts w:hint="cs"/>
          <w:rtl/>
        </w:rPr>
        <w:t>ِ</w:t>
      </w:r>
      <w:r w:rsidRPr="005258BA">
        <w:rPr>
          <w:rFonts w:hint="cs"/>
          <w:rtl/>
        </w:rPr>
        <w:t>ب المكل</w:t>
      </w:r>
      <w:r w:rsidR="002635C3" w:rsidRPr="005258BA">
        <w:rPr>
          <w:rFonts w:hint="cs"/>
          <w:rtl/>
        </w:rPr>
        <w:t>ّ</w:t>
      </w:r>
      <w:r w:rsidRPr="005258BA">
        <w:rPr>
          <w:rFonts w:hint="cs"/>
          <w:rtl/>
        </w:rPr>
        <w:t>ف إلى الطاعة ويبعده عن المعصية بحيث لا يبلغ حدّ الإلجاء. وعليه لا يكون ما ذكر الفخر الرازي من القيد المنتهي إلى حدّ الإلجاء صحيحاً.</w:t>
      </w:r>
    </w:p>
    <w:p w:rsidR="002C359C" w:rsidRPr="005258BA" w:rsidRDefault="002C359C" w:rsidP="003F4A68">
      <w:pPr>
        <w:rPr>
          <w:rtl/>
        </w:rPr>
      </w:pPr>
      <w:r w:rsidRPr="005258BA">
        <w:rPr>
          <w:rFonts w:hint="cs"/>
          <w:rtl/>
        </w:rPr>
        <w:t>وأما في مورد أن اللطف يرج</w:t>
      </w:r>
      <w:r w:rsidR="002635C3" w:rsidRPr="005258BA">
        <w:rPr>
          <w:rFonts w:hint="cs"/>
          <w:rtl/>
        </w:rPr>
        <w:t>ّ</w:t>
      </w:r>
      <w:r w:rsidRPr="005258BA">
        <w:rPr>
          <w:rFonts w:hint="cs"/>
          <w:rtl/>
        </w:rPr>
        <w:t>ح كفة الداعي لدى المكل</w:t>
      </w:r>
      <w:r w:rsidR="002635C3" w:rsidRPr="005258BA">
        <w:rPr>
          <w:rFonts w:hint="cs"/>
          <w:rtl/>
        </w:rPr>
        <w:t>ّ</w:t>
      </w:r>
      <w:r w:rsidRPr="005258BA">
        <w:rPr>
          <w:rFonts w:hint="cs"/>
          <w:rtl/>
        </w:rPr>
        <w:t>ف إلى امتثال التكليف، وأن هذا الداعي ممكن الوجود، ويمكن لله سبحانه وتعالى أن يرج</w:t>
      </w:r>
      <w:r w:rsidR="002635C3" w:rsidRPr="005258BA">
        <w:rPr>
          <w:rFonts w:hint="cs"/>
          <w:rtl/>
        </w:rPr>
        <w:t>ّ</w:t>
      </w:r>
      <w:r w:rsidRPr="005258BA">
        <w:rPr>
          <w:rFonts w:hint="cs"/>
          <w:rtl/>
        </w:rPr>
        <w:t>حه من طريق واسطة</w:t>
      </w:r>
      <w:r w:rsidR="002635C3" w:rsidRPr="005258BA">
        <w:rPr>
          <w:rFonts w:hint="cs"/>
          <w:rtl/>
        </w:rPr>
        <w:t>ٍ</w:t>
      </w:r>
      <w:r w:rsidRPr="005258BA">
        <w:rPr>
          <w:rFonts w:hint="cs"/>
          <w:rtl/>
        </w:rPr>
        <w:t xml:space="preserve"> أخرى غير اللطف، فيجب القول: إن كل</w:t>
      </w:r>
      <w:r w:rsidR="002635C3" w:rsidRPr="005258BA">
        <w:rPr>
          <w:rFonts w:hint="cs"/>
          <w:rtl/>
        </w:rPr>
        <w:t>ّ</w:t>
      </w:r>
      <w:r w:rsidRPr="005258BA">
        <w:rPr>
          <w:rFonts w:hint="cs"/>
          <w:rtl/>
        </w:rPr>
        <w:t xml:space="preserve"> واسطة من بين جميع الممكنات ترجّح الداعي لدى المكل</w:t>
      </w:r>
      <w:r w:rsidR="002635C3" w:rsidRPr="005258BA">
        <w:rPr>
          <w:rFonts w:hint="cs"/>
          <w:rtl/>
        </w:rPr>
        <w:t>ّف إلى امتثال التكليف</w:t>
      </w:r>
      <w:r w:rsidRPr="005258BA">
        <w:rPr>
          <w:rFonts w:hint="cs"/>
          <w:rtl/>
        </w:rPr>
        <w:t xml:space="preserve"> تقع في دائرة اللطف.</w:t>
      </w:r>
    </w:p>
    <w:p w:rsidR="002C359C" w:rsidRPr="005258BA" w:rsidRDefault="002C359C" w:rsidP="003F4A68">
      <w:pPr>
        <w:rPr>
          <w:rtl/>
        </w:rPr>
      </w:pPr>
      <w:r w:rsidRPr="005258BA">
        <w:rPr>
          <w:rFonts w:hint="cs"/>
          <w:rtl/>
        </w:rPr>
        <w:t xml:space="preserve">كما جاء في شرح التجريد ذكر أدلة للأشاعرة في إبطال وجوب قاعدة اللطف. وقد تمّ بيان </w:t>
      </w:r>
      <w:r w:rsidRPr="005258BA">
        <w:rPr>
          <w:rFonts w:hint="cs"/>
          <w:b/>
          <w:bCs/>
          <w:rtl/>
        </w:rPr>
        <w:t>واحد</w:t>
      </w:r>
      <w:r w:rsidR="002635C3" w:rsidRPr="005258BA">
        <w:rPr>
          <w:rFonts w:hint="cs"/>
          <w:b/>
          <w:bCs/>
          <w:rtl/>
        </w:rPr>
        <w:t>ٍ</w:t>
      </w:r>
      <w:r w:rsidRPr="005258BA">
        <w:rPr>
          <w:rFonts w:hint="cs"/>
          <w:b/>
          <w:bCs/>
          <w:rtl/>
        </w:rPr>
        <w:t xml:space="preserve"> من تلك الأدلة</w:t>
      </w:r>
      <w:r w:rsidRPr="005258BA">
        <w:rPr>
          <w:rFonts w:hint="cs"/>
          <w:rtl/>
        </w:rPr>
        <w:t xml:space="preserve"> على النحو </w:t>
      </w:r>
      <w:r w:rsidR="002635C3" w:rsidRPr="005258BA">
        <w:rPr>
          <w:rFonts w:hint="cs"/>
          <w:rtl/>
        </w:rPr>
        <w:t>التالي</w:t>
      </w:r>
      <w:r w:rsidRPr="005258BA">
        <w:rPr>
          <w:rFonts w:hint="cs"/>
          <w:rtl/>
        </w:rPr>
        <w:t xml:space="preserve">: </w:t>
      </w:r>
      <w:r w:rsidRPr="005258BA">
        <w:rPr>
          <w:rFonts w:hint="eastAsia"/>
          <w:sz w:val="24"/>
          <w:szCs w:val="24"/>
          <w:rtl/>
        </w:rPr>
        <w:t>«</w:t>
      </w:r>
      <w:r w:rsidRPr="005258BA">
        <w:rPr>
          <w:rtl/>
        </w:rPr>
        <w:t>اللطف أنما يجب إذا خلا من جهات المفسدة</w:t>
      </w:r>
      <w:r w:rsidR="002635C3" w:rsidRPr="005258BA">
        <w:rPr>
          <w:rFonts w:hint="cs"/>
          <w:rtl/>
        </w:rPr>
        <w:t>؛</w:t>
      </w:r>
      <w:r w:rsidRPr="005258BA">
        <w:rPr>
          <w:rtl/>
        </w:rPr>
        <w:t xml:space="preserve"> لأن جهات المصلحة لا تكفي في الوجوب ما لم تنتف</w:t>
      </w:r>
      <w:r w:rsidR="002635C3" w:rsidRPr="005258BA">
        <w:rPr>
          <w:rFonts w:hint="cs"/>
          <w:rtl/>
        </w:rPr>
        <w:t>ِ</w:t>
      </w:r>
      <w:r w:rsidRPr="005258BA">
        <w:rPr>
          <w:rtl/>
        </w:rPr>
        <w:t xml:space="preserve"> جهات المفسدة، فل</w:t>
      </w:r>
      <w:r w:rsidR="002635C3" w:rsidRPr="005258BA">
        <w:rPr>
          <w:rFonts w:hint="cs"/>
          <w:rtl/>
        </w:rPr>
        <w:t>ِ</w:t>
      </w:r>
      <w:r w:rsidRPr="005258BA">
        <w:rPr>
          <w:rtl/>
        </w:rPr>
        <w:t>م</w:t>
      </w:r>
      <w:r w:rsidR="002635C3" w:rsidRPr="005258BA">
        <w:rPr>
          <w:rFonts w:hint="cs"/>
          <w:rtl/>
        </w:rPr>
        <w:t>َ</w:t>
      </w:r>
      <w:r w:rsidRPr="005258BA">
        <w:rPr>
          <w:rtl/>
        </w:rPr>
        <w:t xml:space="preserve"> لا يجوز أن يكون اللطف الذي توجبونه مشتملا</w:t>
      </w:r>
      <w:r w:rsidRPr="005258BA">
        <w:rPr>
          <w:rFonts w:hint="cs"/>
          <w:rtl/>
        </w:rPr>
        <w:t>ً</w:t>
      </w:r>
      <w:r w:rsidRPr="005258BA">
        <w:rPr>
          <w:rtl/>
        </w:rPr>
        <w:t xml:space="preserve"> على جهة ق</w:t>
      </w:r>
      <w:r w:rsidR="002635C3" w:rsidRPr="005258BA">
        <w:rPr>
          <w:rFonts w:hint="cs"/>
          <w:rtl/>
        </w:rPr>
        <w:t>ُ</w:t>
      </w:r>
      <w:r w:rsidRPr="005258BA">
        <w:rPr>
          <w:rtl/>
        </w:rPr>
        <w:t>ب</w:t>
      </w:r>
      <w:r w:rsidR="002635C3" w:rsidRPr="005258BA">
        <w:rPr>
          <w:rFonts w:hint="cs"/>
          <w:rtl/>
        </w:rPr>
        <w:t>ْ</w:t>
      </w:r>
      <w:r w:rsidRPr="005258BA">
        <w:rPr>
          <w:rtl/>
        </w:rPr>
        <w:t>ح</w:t>
      </w:r>
      <w:r w:rsidR="002635C3" w:rsidRPr="005258BA">
        <w:rPr>
          <w:rFonts w:hint="cs"/>
          <w:rtl/>
        </w:rPr>
        <w:t>ٍ</w:t>
      </w:r>
      <w:r w:rsidRPr="005258BA">
        <w:rPr>
          <w:rtl/>
        </w:rPr>
        <w:t xml:space="preserve"> لا تعلمونه</w:t>
      </w:r>
      <w:r w:rsidR="002635C3" w:rsidRPr="005258BA">
        <w:rPr>
          <w:rFonts w:hint="cs"/>
          <w:rtl/>
        </w:rPr>
        <w:t>،</w:t>
      </w:r>
      <w:r w:rsidRPr="005258BA">
        <w:rPr>
          <w:rtl/>
        </w:rPr>
        <w:t xml:space="preserve"> فلا يكون واجبا</w:t>
      </w:r>
      <w:r w:rsidRPr="005258BA">
        <w:rPr>
          <w:rFonts w:hint="cs"/>
          <w:rtl/>
        </w:rPr>
        <w:t>ً</w:t>
      </w:r>
      <w:r w:rsidR="002635C3"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228"/>
      </w:r>
      <w:r w:rsidRPr="005258BA">
        <w:rPr>
          <w:vertAlign w:val="superscript"/>
          <w:rtl/>
        </w:rPr>
        <w:t>)</w:t>
      </w:r>
      <w:r w:rsidRPr="005258BA">
        <w:rPr>
          <w:rFonts w:hint="cs"/>
          <w:rtl/>
        </w:rPr>
        <w:t>.</w:t>
      </w:r>
    </w:p>
    <w:p w:rsidR="002635C3" w:rsidRPr="005258BA" w:rsidRDefault="002C359C" w:rsidP="003F4A68">
      <w:pPr>
        <w:rPr>
          <w:rtl/>
        </w:rPr>
      </w:pPr>
      <w:r w:rsidRPr="005258BA">
        <w:rPr>
          <w:rFonts w:hint="cs"/>
          <w:rtl/>
        </w:rPr>
        <w:t>يت</w:t>
      </w:r>
      <w:r w:rsidR="002635C3" w:rsidRPr="005258BA">
        <w:rPr>
          <w:rFonts w:hint="cs"/>
          <w:rtl/>
        </w:rPr>
        <w:t>ّ</w:t>
      </w:r>
      <w:r w:rsidRPr="005258BA">
        <w:rPr>
          <w:rFonts w:hint="cs"/>
          <w:rtl/>
        </w:rPr>
        <w:t>ضح من هذا الكلام أن الأشاعرة إنما لا ير</w:t>
      </w:r>
      <w:r w:rsidR="002635C3" w:rsidRPr="005258BA">
        <w:rPr>
          <w:rFonts w:hint="cs"/>
          <w:rtl/>
        </w:rPr>
        <w:t>َ</w:t>
      </w:r>
      <w:r w:rsidRPr="005258BA">
        <w:rPr>
          <w:rFonts w:hint="cs"/>
          <w:rtl/>
        </w:rPr>
        <w:t>و</w:t>
      </w:r>
      <w:r w:rsidR="002635C3" w:rsidRPr="005258BA">
        <w:rPr>
          <w:rFonts w:hint="cs"/>
          <w:rtl/>
        </w:rPr>
        <w:t>ْ</w:t>
      </w:r>
      <w:r w:rsidRPr="005258BA">
        <w:rPr>
          <w:rFonts w:hint="cs"/>
          <w:rtl/>
        </w:rPr>
        <w:t xml:space="preserve">ن اللطف واجباً؛ لأنه قد يشتمل </w:t>
      </w:r>
      <w:r w:rsidRPr="005258BA">
        <w:rPr>
          <w:rFonts w:hint="cs"/>
          <w:rtl/>
        </w:rPr>
        <w:lastRenderedPageBreak/>
        <w:t>على جهة  ق</w:t>
      </w:r>
      <w:r w:rsidR="002635C3" w:rsidRPr="005258BA">
        <w:rPr>
          <w:rFonts w:hint="cs"/>
          <w:rtl/>
        </w:rPr>
        <w:t>ُ</w:t>
      </w:r>
      <w:r w:rsidRPr="005258BA">
        <w:rPr>
          <w:rFonts w:hint="cs"/>
          <w:rtl/>
        </w:rPr>
        <w:t>ب</w:t>
      </w:r>
      <w:r w:rsidR="002635C3" w:rsidRPr="005258BA">
        <w:rPr>
          <w:rFonts w:hint="cs"/>
          <w:rtl/>
        </w:rPr>
        <w:t>ْ</w:t>
      </w:r>
      <w:r w:rsidRPr="005258BA">
        <w:rPr>
          <w:rFonts w:hint="cs"/>
          <w:rtl/>
        </w:rPr>
        <w:t>ح لا يعلمها المكل</w:t>
      </w:r>
      <w:r w:rsidR="002635C3" w:rsidRPr="005258BA">
        <w:rPr>
          <w:rFonts w:hint="cs"/>
          <w:rtl/>
        </w:rPr>
        <w:t>ّف.</w:t>
      </w:r>
    </w:p>
    <w:p w:rsidR="002C359C" w:rsidRPr="005258BA" w:rsidRDefault="002C359C" w:rsidP="003F4A68">
      <w:pPr>
        <w:rPr>
          <w:rtl/>
        </w:rPr>
      </w:pPr>
      <w:r w:rsidRPr="005258BA">
        <w:rPr>
          <w:rFonts w:hint="cs"/>
          <w:rtl/>
        </w:rPr>
        <w:t>وقد أجاب العلا</w:t>
      </w:r>
      <w:r w:rsidR="002635C3" w:rsidRPr="005258BA">
        <w:rPr>
          <w:rFonts w:hint="cs"/>
          <w:rtl/>
        </w:rPr>
        <w:t>ّ</w:t>
      </w:r>
      <w:r w:rsidRPr="005258BA">
        <w:rPr>
          <w:rFonts w:hint="cs"/>
          <w:rtl/>
        </w:rPr>
        <w:t>مة الحل</w:t>
      </w:r>
      <w:r w:rsidR="002635C3" w:rsidRPr="005258BA">
        <w:rPr>
          <w:rFonts w:hint="cs"/>
          <w:rtl/>
        </w:rPr>
        <w:t>ّ</w:t>
      </w:r>
      <w:r w:rsidRPr="005258BA">
        <w:rPr>
          <w:rFonts w:hint="cs"/>
          <w:rtl/>
        </w:rPr>
        <w:t>ي عن ذلك قائلاً:</w:t>
      </w:r>
      <w:r w:rsidR="002635C3" w:rsidRPr="005258BA">
        <w:rPr>
          <w:rFonts w:hint="cs"/>
          <w:rtl/>
        </w:rPr>
        <w:t xml:space="preserve"> </w:t>
      </w:r>
      <w:r w:rsidRPr="005258BA">
        <w:rPr>
          <w:rFonts w:hint="eastAsia"/>
          <w:sz w:val="24"/>
          <w:szCs w:val="24"/>
          <w:rtl/>
        </w:rPr>
        <w:t>«</w:t>
      </w:r>
      <w:r w:rsidRPr="005258BA">
        <w:rPr>
          <w:rtl/>
        </w:rPr>
        <w:t>تقرير الجواب</w:t>
      </w:r>
      <w:r w:rsidR="002635C3" w:rsidRPr="005258BA">
        <w:rPr>
          <w:rFonts w:hint="cs"/>
          <w:rtl/>
        </w:rPr>
        <w:t>:</w:t>
      </w:r>
      <w:r w:rsidR="002635C3" w:rsidRPr="005258BA">
        <w:rPr>
          <w:rtl/>
        </w:rPr>
        <w:t xml:space="preserve"> </w:t>
      </w:r>
      <w:r w:rsidR="002635C3" w:rsidRPr="005258BA">
        <w:rPr>
          <w:rFonts w:hint="cs"/>
          <w:rtl/>
        </w:rPr>
        <w:t>إ</w:t>
      </w:r>
      <w:r w:rsidRPr="005258BA">
        <w:rPr>
          <w:rtl/>
        </w:rPr>
        <w:t>ن جهات القبح معلومة لنا</w:t>
      </w:r>
      <w:r w:rsidRPr="005258BA">
        <w:rPr>
          <w:rFonts w:hint="cs"/>
          <w:rtl/>
        </w:rPr>
        <w:t>؛</w:t>
      </w:r>
      <w:r w:rsidRPr="005258BA">
        <w:rPr>
          <w:rtl/>
        </w:rPr>
        <w:t xml:space="preserve"> لأنا مكل</w:t>
      </w:r>
      <w:r w:rsidR="002635C3" w:rsidRPr="005258BA">
        <w:rPr>
          <w:rFonts w:hint="cs"/>
          <w:rtl/>
        </w:rPr>
        <w:t>َّ</w:t>
      </w:r>
      <w:r w:rsidRPr="005258BA">
        <w:rPr>
          <w:rtl/>
        </w:rPr>
        <w:t>فون بتركها</w:t>
      </w:r>
      <w:r w:rsidRPr="005258BA">
        <w:rPr>
          <w:rFonts w:hint="cs"/>
          <w:rtl/>
        </w:rPr>
        <w:t>،</w:t>
      </w:r>
      <w:r w:rsidRPr="005258BA">
        <w:rPr>
          <w:rtl/>
        </w:rPr>
        <w:t xml:space="preserve"> وليس هنا وجه ق</w:t>
      </w:r>
      <w:r w:rsidR="002635C3" w:rsidRPr="005258BA">
        <w:rPr>
          <w:rFonts w:hint="cs"/>
          <w:rtl/>
        </w:rPr>
        <w:t>ُ</w:t>
      </w:r>
      <w:r w:rsidRPr="005258BA">
        <w:rPr>
          <w:rtl/>
        </w:rPr>
        <w:t>ب</w:t>
      </w:r>
      <w:r w:rsidR="002635C3" w:rsidRPr="005258BA">
        <w:rPr>
          <w:rFonts w:hint="cs"/>
          <w:rtl/>
        </w:rPr>
        <w:t>ْ</w:t>
      </w:r>
      <w:r w:rsidRPr="005258BA">
        <w:rPr>
          <w:rtl/>
        </w:rPr>
        <w:t>ح</w:t>
      </w:r>
      <w:r w:rsidR="002635C3"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229"/>
      </w:r>
      <w:r w:rsidRPr="005258BA">
        <w:rPr>
          <w:vertAlign w:val="superscript"/>
          <w:rtl/>
        </w:rPr>
        <w:t>)</w:t>
      </w:r>
      <w:r w:rsidRPr="005258BA">
        <w:rPr>
          <w:rFonts w:hint="cs"/>
          <w:rtl/>
        </w:rPr>
        <w:t>.</w:t>
      </w:r>
    </w:p>
    <w:p w:rsidR="002C359C" w:rsidRPr="005258BA" w:rsidRDefault="002C359C" w:rsidP="003F4A68">
      <w:pPr>
        <w:rPr>
          <w:rtl/>
        </w:rPr>
      </w:pPr>
      <w:r w:rsidRPr="005258BA">
        <w:rPr>
          <w:rFonts w:hint="cs"/>
          <w:rtl/>
        </w:rPr>
        <w:t>ولكن يبدو أن جواب العلا</w:t>
      </w:r>
      <w:r w:rsidR="002635C3" w:rsidRPr="005258BA">
        <w:rPr>
          <w:rFonts w:hint="cs"/>
          <w:rtl/>
        </w:rPr>
        <w:t>ّ</w:t>
      </w:r>
      <w:r w:rsidRPr="005258BA">
        <w:rPr>
          <w:rFonts w:hint="cs"/>
          <w:rtl/>
        </w:rPr>
        <w:t>مة الحل</w:t>
      </w:r>
      <w:r w:rsidR="002635C3" w:rsidRPr="005258BA">
        <w:rPr>
          <w:rFonts w:hint="cs"/>
          <w:rtl/>
        </w:rPr>
        <w:t>ّ</w:t>
      </w:r>
      <w:r w:rsidRPr="005258BA">
        <w:rPr>
          <w:rFonts w:hint="cs"/>
          <w:rtl/>
        </w:rPr>
        <w:t>ي ليس صحيحاً</w:t>
      </w:r>
      <w:r w:rsidR="002635C3" w:rsidRPr="005258BA">
        <w:rPr>
          <w:rFonts w:hint="cs"/>
          <w:rtl/>
        </w:rPr>
        <w:t>.</w:t>
      </w:r>
      <w:r w:rsidRPr="005258BA">
        <w:rPr>
          <w:rFonts w:hint="cs"/>
          <w:rtl/>
        </w:rPr>
        <w:t xml:space="preserve"> وفي الجواب عن هذا الاستدلال يجب القول: إن إحدى شرائط وأحكام اللطف أن لا يكون قبيحاً، وحُس</w:t>
      </w:r>
      <w:r w:rsidR="002635C3" w:rsidRPr="005258BA">
        <w:rPr>
          <w:rFonts w:hint="cs"/>
          <w:rtl/>
        </w:rPr>
        <w:t>ْ</w:t>
      </w:r>
      <w:r w:rsidRPr="005258BA">
        <w:rPr>
          <w:rFonts w:hint="cs"/>
          <w:rtl/>
        </w:rPr>
        <w:t>ن وق</w:t>
      </w:r>
      <w:r w:rsidR="002635C3" w:rsidRPr="005258BA">
        <w:rPr>
          <w:rFonts w:hint="cs"/>
          <w:rtl/>
        </w:rPr>
        <w:t>ُ</w:t>
      </w:r>
      <w:r w:rsidRPr="005258BA">
        <w:rPr>
          <w:rFonts w:hint="cs"/>
          <w:rtl/>
        </w:rPr>
        <w:t>ب</w:t>
      </w:r>
      <w:r w:rsidR="002635C3" w:rsidRPr="005258BA">
        <w:rPr>
          <w:rFonts w:hint="cs"/>
          <w:rtl/>
        </w:rPr>
        <w:t>ْ</w:t>
      </w:r>
      <w:r w:rsidRPr="005258BA">
        <w:rPr>
          <w:rFonts w:hint="cs"/>
          <w:rtl/>
        </w:rPr>
        <w:t>ح الفع</w:t>
      </w:r>
      <w:r w:rsidR="002635C3" w:rsidRPr="005258BA">
        <w:rPr>
          <w:rFonts w:hint="cs"/>
          <w:rtl/>
        </w:rPr>
        <w:t>ل</w:t>
      </w:r>
      <w:r w:rsidRPr="005258BA">
        <w:rPr>
          <w:rFonts w:hint="cs"/>
          <w:rtl/>
        </w:rPr>
        <w:t xml:space="preserve"> من ذاتياته، وعليه لا يكون لعلمنا أو عدم علمنا بحُس</w:t>
      </w:r>
      <w:r w:rsidR="002635C3" w:rsidRPr="005258BA">
        <w:rPr>
          <w:rFonts w:hint="cs"/>
          <w:rtl/>
        </w:rPr>
        <w:t>ْ</w:t>
      </w:r>
      <w:r w:rsidRPr="005258BA">
        <w:rPr>
          <w:rFonts w:hint="cs"/>
          <w:rtl/>
        </w:rPr>
        <w:t>ن وق</w:t>
      </w:r>
      <w:r w:rsidR="002635C3" w:rsidRPr="005258BA">
        <w:rPr>
          <w:rFonts w:hint="cs"/>
          <w:rtl/>
        </w:rPr>
        <w:t>ُ</w:t>
      </w:r>
      <w:r w:rsidRPr="005258BA">
        <w:rPr>
          <w:rFonts w:hint="cs"/>
          <w:rtl/>
        </w:rPr>
        <w:t>ب</w:t>
      </w:r>
      <w:r w:rsidR="002635C3" w:rsidRPr="005258BA">
        <w:rPr>
          <w:rFonts w:hint="cs"/>
          <w:rtl/>
        </w:rPr>
        <w:t>ْ</w:t>
      </w:r>
      <w:r w:rsidRPr="005258BA">
        <w:rPr>
          <w:rFonts w:hint="cs"/>
          <w:rtl/>
        </w:rPr>
        <w:t>ح ذلك الفعل تأثير في حُس</w:t>
      </w:r>
      <w:r w:rsidR="002635C3" w:rsidRPr="005258BA">
        <w:rPr>
          <w:rFonts w:hint="cs"/>
          <w:rtl/>
        </w:rPr>
        <w:t>ْ</w:t>
      </w:r>
      <w:r w:rsidRPr="005258BA">
        <w:rPr>
          <w:rFonts w:hint="cs"/>
          <w:rtl/>
        </w:rPr>
        <w:t>نه وق</w:t>
      </w:r>
      <w:r w:rsidR="002635C3" w:rsidRPr="005258BA">
        <w:rPr>
          <w:rFonts w:hint="cs"/>
          <w:rtl/>
        </w:rPr>
        <w:t>ُ</w:t>
      </w:r>
      <w:r w:rsidRPr="005258BA">
        <w:rPr>
          <w:rFonts w:hint="cs"/>
          <w:rtl/>
        </w:rPr>
        <w:t>ب</w:t>
      </w:r>
      <w:r w:rsidR="002635C3" w:rsidRPr="005258BA">
        <w:rPr>
          <w:rFonts w:hint="cs"/>
          <w:rtl/>
        </w:rPr>
        <w:t>ْ</w:t>
      </w:r>
      <w:r w:rsidRPr="005258BA">
        <w:rPr>
          <w:rFonts w:hint="cs"/>
          <w:rtl/>
        </w:rPr>
        <w:t>حه.</w:t>
      </w:r>
    </w:p>
    <w:p w:rsidR="002C359C" w:rsidRPr="005258BA" w:rsidRDefault="002C359C" w:rsidP="003F4A68">
      <w:pPr>
        <w:rPr>
          <w:rtl/>
        </w:rPr>
      </w:pPr>
      <w:r w:rsidRPr="005258BA">
        <w:rPr>
          <w:rFonts w:hint="cs"/>
          <w:b/>
          <w:bCs/>
          <w:rtl/>
        </w:rPr>
        <w:t>والدليل الآخر</w:t>
      </w:r>
      <w:r w:rsidRPr="005258BA">
        <w:rPr>
          <w:rFonts w:hint="cs"/>
          <w:rtl/>
        </w:rPr>
        <w:t xml:space="preserve"> المذكور في شرح الت</w:t>
      </w:r>
      <w:r w:rsidR="002635C3" w:rsidRPr="005258BA">
        <w:rPr>
          <w:rFonts w:hint="cs"/>
          <w:rtl/>
        </w:rPr>
        <w:t>جريد عن الأشاعرة في إبطال اللطف</w:t>
      </w:r>
      <w:r w:rsidRPr="005258BA">
        <w:rPr>
          <w:rFonts w:hint="cs"/>
          <w:rtl/>
        </w:rPr>
        <w:t xml:space="preserve"> هو:</w:t>
      </w:r>
      <w:r w:rsidR="002635C3" w:rsidRPr="005258BA">
        <w:rPr>
          <w:rFonts w:hint="cs"/>
          <w:rtl/>
        </w:rPr>
        <w:t xml:space="preserve"> </w:t>
      </w:r>
      <w:r w:rsidRPr="005258BA">
        <w:rPr>
          <w:rFonts w:hint="eastAsia"/>
          <w:sz w:val="24"/>
          <w:szCs w:val="24"/>
          <w:rtl/>
        </w:rPr>
        <w:t>«</w:t>
      </w:r>
      <w:r w:rsidRPr="005258BA">
        <w:rPr>
          <w:rFonts w:hint="cs"/>
          <w:rtl/>
        </w:rPr>
        <w:t>إن</w:t>
      </w:r>
      <w:r w:rsidRPr="005258BA">
        <w:rPr>
          <w:rtl/>
        </w:rPr>
        <w:t xml:space="preserve"> الكافر إما أن يكلف مع وجود اللطف</w:t>
      </w:r>
      <w:r w:rsidR="002635C3" w:rsidRPr="005258BA">
        <w:rPr>
          <w:rFonts w:hint="cs"/>
          <w:rtl/>
        </w:rPr>
        <w:t>؛</w:t>
      </w:r>
      <w:r w:rsidRPr="005258BA">
        <w:rPr>
          <w:rtl/>
        </w:rPr>
        <w:t xml:space="preserve"> أو مع عدمه</w:t>
      </w:r>
      <w:r w:rsidR="002635C3" w:rsidRPr="005258BA">
        <w:rPr>
          <w:rFonts w:hint="cs"/>
          <w:rtl/>
        </w:rPr>
        <w:t>.</w:t>
      </w:r>
      <w:r w:rsidRPr="005258BA">
        <w:rPr>
          <w:rtl/>
        </w:rPr>
        <w:t xml:space="preserve"> والأول باطل</w:t>
      </w:r>
      <w:r w:rsidR="002635C3" w:rsidRPr="005258BA">
        <w:rPr>
          <w:rFonts w:hint="cs"/>
          <w:rtl/>
        </w:rPr>
        <w:t>ٌ،</w:t>
      </w:r>
      <w:r w:rsidRPr="005258BA">
        <w:rPr>
          <w:rtl/>
        </w:rPr>
        <w:t xml:space="preserve"> وإلا</w:t>
      </w:r>
      <w:r w:rsidR="002635C3" w:rsidRPr="005258BA">
        <w:rPr>
          <w:rFonts w:hint="cs"/>
          <w:rtl/>
        </w:rPr>
        <w:t>ّ</w:t>
      </w:r>
      <w:r w:rsidRPr="005258BA">
        <w:rPr>
          <w:rtl/>
        </w:rPr>
        <w:t xml:space="preserve"> لم يكن لطفا</w:t>
      </w:r>
      <w:r w:rsidRPr="005258BA">
        <w:rPr>
          <w:rFonts w:hint="cs"/>
          <w:rtl/>
        </w:rPr>
        <w:t>ً</w:t>
      </w:r>
      <w:r w:rsidR="002635C3" w:rsidRPr="005258BA">
        <w:rPr>
          <w:rFonts w:hint="cs"/>
          <w:rtl/>
        </w:rPr>
        <w:t>؛</w:t>
      </w:r>
      <w:r w:rsidRPr="005258BA">
        <w:rPr>
          <w:rtl/>
        </w:rPr>
        <w:t xml:space="preserve"> لأن معنى اللطف هو ما حصل الملطوف فيه عنده</w:t>
      </w:r>
      <w:r w:rsidR="002635C3" w:rsidRPr="005258BA">
        <w:rPr>
          <w:rFonts w:hint="cs"/>
          <w:rtl/>
        </w:rPr>
        <w:t>.</w:t>
      </w:r>
      <w:r w:rsidRPr="005258BA">
        <w:rPr>
          <w:rtl/>
        </w:rPr>
        <w:t xml:space="preserve"> والثاني إما أن يكون عدمه لعدم القدرة عليه</w:t>
      </w:r>
      <w:r w:rsidR="002635C3" w:rsidRPr="005258BA">
        <w:rPr>
          <w:rFonts w:hint="cs"/>
          <w:rtl/>
        </w:rPr>
        <w:t>،</w:t>
      </w:r>
      <w:r w:rsidRPr="005258BA">
        <w:rPr>
          <w:rtl/>
        </w:rPr>
        <w:t xml:space="preserve"> فيلزم تعجيز الله تعالى</w:t>
      </w:r>
      <w:r w:rsidR="002635C3" w:rsidRPr="005258BA">
        <w:rPr>
          <w:rFonts w:hint="cs"/>
          <w:rtl/>
        </w:rPr>
        <w:t>،</w:t>
      </w:r>
      <w:r w:rsidRPr="005258BA">
        <w:rPr>
          <w:rtl/>
        </w:rPr>
        <w:t xml:space="preserve"> وهو باطل</w:t>
      </w:r>
      <w:r w:rsidR="002635C3" w:rsidRPr="005258BA">
        <w:rPr>
          <w:rFonts w:hint="cs"/>
          <w:rtl/>
        </w:rPr>
        <w:t>ٌ؛</w:t>
      </w:r>
      <w:r w:rsidRPr="005258BA">
        <w:rPr>
          <w:rtl/>
        </w:rPr>
        <w:t xml:space="preserve"> أو مع وجودها</w:t>
      </w:r>
      <w:r w:rsidRPr="005258BA">
        <w:rPr>
          <w:rFonts w:hint="cs"/>
          <w:rtl/>
        </w:rPr>
        <w:t xml:space="preserve"> </w:t>
      </w:r>
      <w:r w:rsidRPr="005258BA">
        <w:rPr>
          <w:rtl/>
        </w:rPr>
        <w:t>فيلزم ال</w:t>
      </w:r>
      <w:r w:rsidRPr="005258BA">
        <w:rPr>
          <w:rFonts w:hint="cs"/>
          <w:rtl/>
        </w:rPr>
        <w:t>إ</w:t>
      </w:r>
      <w:r w:rsidRPr="005258BA">
        <w:rPr>
          <w:rtl/>
        </w:rPr>
        <w:t>خلال بالواجب</w:t>
      </w:r>
      <w:r w:rsidRPr="005258BA">
        <w:rPr>
          <w:rFonts w:hint="eastAsia"/>
          <w:sz w:val="24"/>
          <w:szCs w:val="24"/>
          <w:rtl/>
        </w:rPr>
        <w:t>»</w:t>
      </w:r>
      <w:r w:rsidRPr="005258BA">
        <w:rPr>
          <w:vertAlign w:val="superscript"/>
          <w:rtl/>
        </w:rPr>
        <w:t>(</w:t>
      </w:r>
      <w:r w:rsidRPr="005258BA">
        <w:rPr>
          <w:rStyle w:val="ac"/>
          <w:sz w:val="27"/>
          <w:rtl/>
        </w:rPr>
        <w:endnoteReference w:id="230"/>
      </w:r>
      <w:r w:rsidRPr="005258BA">
        <w:rPr>
          <w:vertAlign w:val="superscript"/>
          <w:rtl/>
        </w:rPr>
        <w:t>)</w:t>
      </w:r>
      <w:r w:rsidRPr="005258BA">
        <w:rPr>
          <w:rFonts w:hint="cs"/>
          <w:rtl/>
        </w:rPr>
        <w:t>.</w:t>
      </w:r>
    </w:p>
    <w:p w:rsidR="002C359C" w:rsidRPr="005258BA" w:rsidRDefault="002C359C" w:rsidP="003F4A68">
      <w:pPr>
        <w:rPr>
          <w:rtl/>
          <w:lang w:bidi="ar-IQ"/>
        </w:rPr>
      </w:pPr>
      <w:r w:rsidRPr="005258BA">
        <w:rPr>
          <w:rFonts w:hint="cs"/>
          <w:rtl/>
          <w:lang w:bidi="ar-IQ"/>
        </w:rPr>
        <w:t>معنى هذا الدليل هو أن اللطف حيث يكون شيئاً يحصل عند الملطوف فيه، فعليه مع وجود اللطف يجب أن يحصل الإيمان للمكل</w:t>
      </w:r>
      <w:r w:rsidR="00727499" w:rsidRPr="005258BA">
        <w:rPr>
          <w:rFonts w:hint="cs"/>
          <w:rtl/>
          <w:lang w:bidi="ar-IQ"/>
        </w:rPr>
        <w:t>ّف الكافر</w:t>
      </w:r>
      <w:r w:rsidRPr="005258BA">
        <w:rPr>
          <w:rFonts w:hint="cs"/>
          <w:rtl/>
          <w:lang w:bidi="ar-IQ"/>
        </w:rPr>
        <w:t>، وإذا لم يتمكن الكافر أن يكون مكل</w:t>
      </w:r>
      <w:r w:rsidR="00727499" w:rsidRPr="005258BA">
        <w:rPr>
          <w:rFonts w:hint="cs"/>
          <w:rtl/>
          <w:lang w:bidi="ar-IQ"/>
        </w:rPr>
        <w:t>ّفاً من دون وجود اللطف</w:t>
      </w:r>
      <w:r w:rsidRPr="005258BA">
        <w:rPr>
          <w:rFonts w:hint="cs"/>
          <w:rtl/>
          <w:lang w:bidi="ar-IQ"/>
        </w:rPr>
        <w:t xml:space="preserve"> فإن عدم اللطف في مثل هذه الحالة يعود إما إلى عدم قدرة الله عليه</w:t>
      </w:r>
      <w:r w:rsidR="00727499" w:rsidRPr="005258BA">
        <w:rPr>
          <w:rFonts w:hint="cs"/>
          <w:rtl/>
          <w:lang w:bidi="ar-IQ"/>
        </w:rPr>
        <w:t>،</w:t>
      </w:r>
      <w:r w:rsidRPr="005258BA">
        <w:rPr>
          <w:rFonts w:hint="cs"/>
          <w:rtl/>
          <w:lang w:bidi="ar-IQ"/>
        </w:rPr>
        <w:t xml:space="preserve"> وهذا محال</w:t>
      </w:r>
      <w:r w:rsidR="00727499" w:rsidRPr="005258BA">
        <w:rPr>
          <w:rFonts w:hint="cs"/>
          <w:rtl/>
          <w:lang w:bidi="ar-IQ"/>
        </w:rPr>
        <w:t>ٌ؛</w:t>
      </w:r>
      <w:r w:rsidRPr="005258BA">
        <w:rPr>
          <w:rFonts w:hint="cs"/>
          <w:rtl/>
          <w:lang w:bidi="ar-IQ"/>
        </w:rPr>
        <w:t xml:space="preserve"> وإذا قلنا بأن الله قادر</w:t>
      </w:r>
      <w:r w:rsidR="00727499" w:rsidRPr="005258BA">
        <w:rPr>
          <w:rFonts w:hint="cs"/>
          <w:rtl/>
          <w:lang w:bidi="ar-IQ"/>
        </w:rPr>
        <w:t>ٌ</w:t>
      </w:r>
      <w:r w:rsidRPr="005258BA">
        <w:rPr>
          <w:rFonts w:hint="cs"/>
          <w:rtl/>
          <w:lang w:bidi="ar-IQ"/>
        </w:rPr>
        <w:t xml:space="preserve"> على اللطف بالنسبة إلى الكافر، ومع ذلك لا يفعله، وقلنا بأن اللطف واجب، فإن ذلك يعني أن الله سوف يخلّ بالواجب</w:t>
      </w:r>
      <w:r w:rsidR="00727499" w:rsidRPr="005258BA">
        <w:rPr>
          <w:rFonts w:hint="cs"/>
          <w:rtl/>
          <w:lang w:bidi="ar-IQ"/>
        </w:rPr>
        <w:t>،</w:t>
      </w:r>
      <w:r w:rsidRPr="005258BA">
        <w:rPr>
          <w:rFonts w:hint="cs"/>
          <w:rtl/>
          <w:lang w:bidi="ar-IQ"/>
        </w:rPr>
        <w:t xml:space="preserve"> وهو محال</w:t>
      </w:r>
      <w:r w:rsidR="00727499" w:rsidRPr="005258BA">
        <w:rPr>
          <w:rFonts w:hint="cs"/>
          <w:rtl/>
          <w:lang w:bidi="ar-IQ"/>
        </w:rPr>
        <w:t>ٌ</w:t>
      </w:r>
      <w:r w:rsidRPr="005258BA">
        <w:rPr>
          <w:rFonts w:hint="cs"/>
          <w:rtl/>
          <w:lang w:bidi="ar-IQ"/>
        </w:rPr>
        <w:t xml:space="preserve"> أيضاً</w:t>
      </w:r>
      <w:r w:rsidRPr="005258BA">
        <w:rPr>
          <w:rFonts w:hint="eastAsia"/>
          <w:sz w:val="24"/>
          <w:szCs w:val="24"/>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وقال العلا</w:t>
      </w:r>
      <w:r w:rsidR="00727499" w:rsidRPr="005258BA">
        <w:rPr>
          <w:rFonts w:hint="cs"/>
          <w:rtl/>
          <w:lang w:bidi="ar-IQ"/>
        </w:rPr>
        <w:t>ّ</w:t>
      </w:r>
      <w:r w:rsidRPr="005258BA">
        <w:rPr>
          <w:rFonts w:hint="cs"/>
          <w:rtl/>
          <w:lang w:bidi="ar-IQ"/>
        </w:rPr>
        <w:t>مة الحل</w:t>
      </w:r>
      <w:r w:rsidR="00727499" w:rsidRPr="005258BA">
        <w:rPr>
          <w:rFonts w:hint="cs"/>
          <w:rtl/>
          <w:lang w:bidi="ar-IQ"/>
        </w:rPr>
        <w:t>ّ</w:t>
      </w:r>
      <w:r w:rsidRPr="005258BA">
        <w:rPr>
          <w:rFonts w:hint="cs"/>
          <w:rtl/>
          <w:lang w:bidi="ar-IQ"/>
        </w:rPr>
        <w:t>ي في الجواب عن هذا الاستدلال:</w:t>
      </w:r>
      <w:r w:rsidR="00727499" w:rsidRPr="005258BA">
        <w:rPr>
          <w:rFonts w:hint="cs"/>
          <w:rtl/>
          <w:lang w:bidi="ar-IQ"/>
        </w:rPr>
        <w:t xml:space="preserve"> </w:t>
      </w:r>
      <w:r w:rsidRPr="005258BA">
        <w:rPr>
          <w:rFonts w:hint="eastAsia"/>
          <w:sz w:val="24"/>
          <w:szCs w:val="24"/>
          <w:rtl/>
          <w:lang w:bidi="ar-IQ"/>
        </w:rPr>
        <w:t>«</w:t>
      </w:r>
      <w:r w:rsidRPr="005258BA">
        <w:rPr>
          <w:rtl/>
          <w:lang w:bidi="ar-IQ"/>
        </w:rPr>
        <w:t>والجواب أن اللطف ليس معناه هو ما حصل الملطوف فيه</w:t>
      </w:r>
      <w:r w:rsidRPr="005258BA">
        <w:rPr>
          <w:rFonts w:hint="cs"/>
          <w:rtl/>
          <w:lang w:bidi="ar-IQ"/>
        </w:rPr>
        <w:t>،</w:t>
      </w:r>
      <w:r w:rsidRPr="005258BA">
        <w:rPr>
          <w:rtl/>
          <w:lang w:bidi="ar-IQ"/>
        </w:rPr>
        <w:t xml:space="preserve"> فإن اللطف لطف</w:t>
      </w:r>
      <w:r w:rsidR="00727499" w:rsidRPr="005258BA">
        <w:rPr>
          <w:rFonts w:hint="cs"/>
          <w:rtl/>
          <w:lang w:bidi="ar-IQ"/>
        </w:rPr>
        <w:t>ٌ</w:t>
      </w:r>
      <w:r w:rsidRPr="005258BA">
        <w:rPr>
          <w:rtl/>
          <w:lang w:bidi="ar-IQ"/>
        </w:rPr>
        <w:t xml:space="preserve"> في نفسه</w:t>
      </w:r>
      <w:r w:rsidR="00727499" w:rsidRPr="005258BA">
        <w:rPr>
          <w:rFonts w:hint="cs"/>
          <w:rtl/>
          <w:lang w:bidi="ar-IQ"/>
        </w:rPr>
        <w:t>،</w:t>
      </w:r>
      <w:r w:rsidRPr="005258BA">
        <w:rPr>
          <w:rtl/>
          <w:lang w:bidi="ar-IQ"/>
        </w:rPr>
        <w:t xml:space="preserve"> سواء حصل الملطوف فيه أو لا</w:t>
      </w:r>
      <w:r w:rsidR="00727499" w:rsidRPr="005258BA">
        <w:rPr>
          <w:rFonts w:hint="cs"/>
          <w:rtl/>
          <w:lang w:bidi="ar-IQ"/>
        </w:rPr>
        <w:t>،</w:t>
      </w:r>
      <w:r w:rsidRPr="005258BA">
        <w:rPr>
          <w:rtl/>
          <w:lang w:bidi="ar-IQ"/>
        </w:rPr>
        <w:t xml:space="preserve"> بل كونه لطفا</w:t>
      </w:r>
      <w:r w:rsidRPr="005258BA">
        <w:rPr>
          <w:rFonts w:hint="cs"/>
          <w:rtl/>
          <w:lang w:bidi="ar-IQ"/>
        </w:rPr>
        <w:t>ً</w:t>
      </w:r>
      <w:r w:rsidRPr="005258BA">
        <w:rPr>
          <w:rtl/>
          <w:lang w:bidi="ar-IQ"/>
        </w:rPr>
        <w:t xml:space="preserve"> من حيث إنه يقرب إلى الملطوف فيه</w:t>
      </w:r>
      <w:r w:rsidR="00727499" w:rsidRPr="005258BA">
        <w:rPr>
          <w:rFonts w:hint="cs"/>
          <w:rtl/>
          <w:lang w:bidi="ar-IQ"/>
        </w:rPr>
        <w:t>،</w:t>
      </w:r>
      <w:r w:rsidRPr="005258BA">
        <w:rPr>
          <w:rtl/>
          <w:lang w:bidi="ar-IQ"/>
        </w:rPr>
        <w:t xml:space="preserve"> ويرج</w:t>
      </w:r>
      <w:r w:rsidR="00727499" w:rsidRPr="005258BA">
        <w:rPr>
          <w:rFonts w:hint="cs"/>
          <w:rtl/>
          <w:lang w:bidi="ar-IQ"/>
        </w:rPr>
        <w:t>ّ</w:t>
      </w:r>
      <w:r w:rsidRPr="005258BA">
        <w:rPr>
          <w:rtl/>
          <w:lang w:bidi="ar-IQ"/>
        </w:rPr>
        <w:t>ح وجوده على عدمه</w:t>
      </w:r>
      <w:r w:rsidR="00727499" w:rsidRPr="005258BA">
        <w:rPr>
          <w:rFonts w:hint="cs"/>
          <w:rtl/>
          <w:lang w:bidi="ar-IQ"/>
        </w:rPr>
        <w:t>.</w:t>
      </w:r>
      <w:r w:rsidRPr="005258BA">
        <w:rPr>
          <w:rtl/>
          <w:lang w:bidi="ar-IQ"/>
        </w:rPr>
        <w:t xml:space="preserve"> وامتناع ترجيحه </w:t>
      </w:r>
      <w:r w:rsidR="00727499" w:rsidRPr="005258BA">
        <w:rPr>
          <w:rFonts w:hint="cs"/>
          <w:rtl/>
          <w:lang w:bidi="ar-IQ"/>
        </w:rPr>
        <w:t>إ</w:t>
      </w:r>
      <w:r w:rsidRPr="005258BA">
        <w:rPr>
          <w:rtl/>
          <w:lang w:bidi="ar-IQ"/>
        </w:rPr>
        <w:t>نما يكون لمعارض</w:t>
      </w:r>
      <w:r w:rsidR="00727499" w:rsidRPr="005258BA">
        <w:rPr>
          <w:rFonts w:hint="cs"/>
          <w:rtl/>
          <w:lang w:bidi="ar-IQ"/>
        </w:rPr>
        <w:t>ٍ</w:t>
      </w:r>
      <w:r w:rsidRPr="005258BA">
        <w:rPr>
          <w:rtl/>
          <w:lang w:bidi="ar-IQ"/>
        </w:rPr>
        <w:t xml:space="preserve"> أقوى</w:t>
      </w:r>
      <w:r w:rsidR="00727499" w:rsidRPr="005258BA">
        <w:rPr>
          <w:rFonts w:hint="cs"/>
          <w:rtl/>
          <w:lang w:bidi="ar-IQ"/>
        </w:rPr>
        <w:t>،</w:t>
      </w:r>
      <w:r w:rsidRPr="005258BA">
        <w:rPr>
          <w:rtl/>
          <w:lang w:bidi="ar-IQ"/>
        </w:rPr>
        <w:t xml:space="preserve"> هو سوء اختيار المكل</w:t>
      </w:r>
      <w:r w:rsidR="00727499" w:rsidRPr="005258BA">
        <w:rPr>
          <w:rFonts w:hint="cs"/>
          <w:rtl/>
          <w:lang w:bidi="ar-IQ"/>
        </w:rPr>
        <w:t>ّ</w:t>
      </w:r>
      <w:r w:rsidRPr="005258BA">
        <w:rPr>
          <w:rtl/>
          <w:lang w:bidi="ar-IQ"/>
        </w:rPr>
        <w:t>ف</w:t>
      </w:r>
      <w:r w:rsidR="00727499" w:rsidRPr="005258BA">
        <w:rPr>
          <w:rFonts w:hint="cs"/>
          <w:rtl/>
          <w:lang w:bidi="ar-IQ"/>
        </w:rPr>
        <w:t>،</w:t>
      </w:r>
      <w:r w:rsidRPr="005258BA">
        <w:rPr>
          <w:rtl/>
          <w:lang w:bidi="ar-IQ"/>
        </w:rPr>
        <w:t xml:space="preserve"> فيكون اللطف في حق</w:t>
      </w:r>
      <w:r w:rsidR="00727499" w:rsidRPr="005258BA">
        <w:rPr>
          <w:rFonts w:hint="cs"/>
          <w:rtl/>
          <w:lang w:bidi="ar-IQ"/>
        </w:rPr>
        <w:t>ّ</w:t>
      </w:r>
      <w:r w:rsidRPr="005258BA">
        <w:rPr>
          <w:rtl/>
          <w:lang w:bidi="ar-IQ"/>
        </w:rPr>
        <w:t>ه مرجوحا</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31"/>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وعلى هذا الأساس فإن اللطف من وجهة نظر العلا</w:t>
      </w:r>
      <w:r w:rsidR="00727499" w:rsidRPr="005258BA">
        <w:rPr>
          <w:rFonts w:hint="cs"/>
          <w:rtl/>
          <w:lang w:bidi="ar-IQ"/>
        </w:rPr>
        <w:t>ّ</w:t>
      </w:r>
      <w:r w:rsidRPr="005258BA">
        <w:rPr>
          <w:rFonts w:hint="cs"/>
          <w:rtl/>
          <w:lang w:bidi="ar-IQ"/>
        </w:rPr>
        <w:t>مة الحل</w:t>
      </w:r>
      <w:r w:rsidR="00727499" w:rsidRPr="005258BA">
        <w:rPr>
          <w:rFonts w:hint="cs"/>
          <w:rtl/>
          <w:lang w:bidi="ar-IQ"/>
        </w:rPr>
        <w:t>ّ</w:t>
      </w:r>
      <w:r w:rsidRPr="005258BA">
        <w:rPr>
          <w:rFonts w:hint="cs"/>
          <w:rtl/>
          <w:lang w:bidi="ar-IQ"/>
        </w:rPr>
        <w:t>ي لا يحصّل امتثال الطاعة للمكل</w:t>
      </w:r>
      <w:r w:rsidR="00727499" w:rsidRPr="005258BA">
        <w:rPr>
          <w:rFonts w:hint="cs"/>
          <w:rtl/>
          <w:lang w:bidi="ar-IQ"/>
        </w:rPr>
        <w:t>ّ</w:t>
      </w:r>
      <w:r w:rsidRPr="005258BA">
        <w:rPr>
          <w:rFonts w:hint="cs"/>
          <w:rtl/>
          <w:lang w:bidi="ar-IQ"/>
        </w:rPr>
        <w:t xml:space="preserve">ف، وإنما يقرّبه منه. فاللطف لا يمكنه أن يسلب اختيار المكلف، </w:t>
      </w:r>
      <w:r w:rsidRPr="005258BA">
        <w:rPr>
          <w:rFonts w:hint="cs"/>
          <w:rtl/>
          <w:lang w:bidi="ar-IQ"/>
        </w:rPr>
        <w:lastRenderedPageBreak/>
        <w:t>والمكل</w:t>
      </w:r>
      <w:r w:rsidR="00727499" w:rsidRPr="005258BA">
        <w:rPr>
          <w:rFonts w:hint="cs"/>
          <w:rtl/>
          <w:lang w:bidi="ar-IQ"/>
        </w:rPr>
        <w:t>ّ</w:t>
      </w:r>
      <w:r w:rsidRPr="005258BA">
        <w:rPr>
          <w:rFonts w:hint="cs"/>
          <w:rtl/>
          <w:lang w:bidi="ar-IQ"/>
        </w:rPr>
        <w:t>ف حتى مع وجود اللطف قادر</w:t>
      </w:r>
      <w:r w:rsidR="00727499" w:rsidRPr="005258BA">
        <w:rPr>
          <w:rFonts w:hint="cs"/>
          <w:rtl/>
          <w:lang w:bidi="ar-IQ"/>
        </w:rPr>
        <w:t>ٌ</w:t>
      </w:r>
      <w:r w:rsidRPr="005258BA">
        <w:rPr>
          <w:rFonts w:hint="cs"/>
          <w:rtl/>
          <w:lang w:bidi="ar-IQ"/>
        </w:rPr>
        <w:t xml:space="preserve"> على ترك الطاعة. وعلى هذا الأساس لا يمكن اعتبار عدم إيمان الكافر مع وجود اللطف دليلاً على عدم وجوب اللطف.</w:t>
      </w:r>
    </w:p>
    <w:p w:rsidR="002C359C" w:rsidRPr="005258BA" w:rsidRDefault="002C359C" w:rsidP="003F4A68">
      <w:pPr>
        <w:rPr>
          <w:rtl/>
          <w:lang w:bidi="ar-IQ"/>
        </w:rPr>
      </w:pPr>
      <w:r w:rsidRPr="005258BA">
        <w:rPr>
          <w:rFonts w:hint="cs"/>
          <w:b/>
          <w:bCs/>
          <w:rtl/>
          <w:lang w:bidi="ar-IQ"/>
        </w:rPr>
        <w:t>الدليل الثالث</w:t>
      </w:r>
      <w:r w:rsidRPr="005258BA">
        <w:rPr>
          <w:rFonts w:hint="cs"/>
          <w:rtl/>
          <w:lang w:bidi="ar-IQ"/>
        </w:rPr>
        <w:t xml:space="preserve"> المذكور في شرح التجريد بوصفه واحداً من أدلة الأشاعرة على عدم وجوب اللطف</w:t>
      </w:r>
      <w:r w:rsidR="00727499" w:rsidRPr="005258BA">
        <w:rPr>
          <w:rFonts w:hint="cs"/>
          <w:rtl/>
          <w:lang w:bidi="ar-IQ"/>
        </w:rPr>
        <w:t xml:space="preserve"> ما يلي</w:t>
      </w:r>
      <w:r w:rsidRPr="005258BA">
        <w:rPr>
          <w:rFonts w:hint="cs"/>
          <w:rtl/>
          <w:lang w:bidi="ar-IQ"/>
        </w:rPr>
        <w:t>:</w:t>
      </w:r>
      <w:r w:rsidR="00727499" w:rsidRPr="005258BA">
        <w:rPr>
          <w:rFonts w:hint="cs"/>
          <w:rtl/>
          <w:lang w:bidi="ar-IQ"/>
        </w:rPr>
        <w:t xml:space="preserve"> </w:t>
      </w:r>
      <w:r w:rsidRPr="005258BA">
        <w:rPr>
          <w:rFonts w:hint="eastAsia"/>
          <w:sz w:val="24"/>
          <w:szCs w:val="24"/>
          <w:rtl/>
          <w:lang w:bidi="ar-IQ"/>
        </w:rPr>
        <w:t>«</w:t>
      </w:r>
      <w:r w:rsidRPr="005258BA">
        <w:rPr>
          <w:rFonts w:hint="cs"/>
          <w:rtl/>
          <w:lang w:bidi="ar-IQ"/>
        </w:rPr>
        <w:t>إ</w:t>
      </w:r>
      <w:r w:rsidRPr="005258BA">
        <w:rPr>
          <w:rtl/>
          <w:lang w:bidi="ar-IQ"/>
        </w:rPr>
        <w:t>ن اللطف لو كان واجبا</w:t>
      </w:r>
      <w:r w:rsidRPr="005258BA">
        <w:rPr>
          <w:rFonts w:hint="cs"/>
          <w:rtl/>
          <w:lang w:bidi="ar-IQ"/>
        </w:rPr>
        <w:t>ً</w:t>
      </w:r>
      <w:r w:rsidRPr="005258BA">
        <w:rPr>
          <w:rtl/>
          <w:lang w:bidi="ar-IQ"/>
        </w:rPr>
        <w:t xml:space="preserve"> لم تقع معصية</w:t>
      </w:r>
      <w:r w:rsidR="00727499" w:rsidRPr="005258BA">
        <w:rPr>
          <w:rFonts w:hint="cs"/>
          <w:rtl/>
          <w:lang w:bidi="ar-IQ"/>
        </w:rPr>
        <w:t>ٌ</w:t>
      </w:r>
      <w:r w:rsidRPr="005258BA">
        <w:rPr>
          <w:rtl/>
          <w:lang w:bidi="ar-IQ"/>
        </w:rPr>
        <w:t xml:space="preserve"> من مكلف أصلا</w:t>
      </w:r>
      <w:r w:rsidRPr="005258BA">
        <w:rPr>
          <w:rFonts w:hint="cs"/>
          <w:rtl/>
          <w:lang w:bidi="ar-IQ"/>
        </w:rPr>
        <w:t>ً؛</w:t>
      </w:r>
      <w:r w:rsidRPr="005258BA">
        <w:rPr>
          <w:rtl/>
          <w:lang w:bidi="ar-IQ"/>
        </w:rPr>
        <w:t xml:space="preserve"> لأنه تعالى قادر</w:t>
      </w:r>
      <w:r w:rsidR="00727499" w:rsidRPr="005258BA">
        <w:rPr>
          <w:rFonts w:hint="cs"/>
          <w:rtl/>
          <w:lang w:bidi="ar-IQ"/>
        </w:rPr>
        <w:t>ٌ</w:t>
      </w:r>
      <w:r w:rsidRPr="005258BA">
        <w:rPr>
          <w:rtl/>
          <w:lang w:bidi="ar-IQ"/>
        </w:rPr>
        <w:t xml:space="preserve"> على كل ش</w:t>
      </w:r>
      <w:r w:rsidRPr="005258BA">
        <w:rPr>
          <w:rFonts w:hint="cs"/>
          <w:rtl/>
          <w:lang w:bidi="ar-IQ"/>
        </w:rPr>
        <w:t>يء</w:t>
      </w:r>
      <w:r w:rsidRPr="005258BA">
        <w:rPr>
          <w:rtl/>
          <w:lang w:bidi="ar-IQ"/>
        </w:rPr>
        <w:t>، فإذا قدر على اللطف لكل</w:t>
      </w:r>
      <w:r w:rsidR="00727499" w:rsidRPr="005258BA">
        <w:rPr>
          <w:rFonts w:hint="cs"/>
          <w:rtl/>
          <w:lang w:bidi="ar-IQ"/>
        </w:rPr>
        <w:t>ّ</w:t>
      </w:r>
      <w:r w:rsidRPr="005258BA">
        <w:rPr>
          <w:rtl/>
          <w:lang w:bidi="ar-IQ"/>
        </w:rPr>
        <w:t xml:space="preserve"> مكل</w:t>
      </w:r>
      <w:r w:rsidR="00727499" w:rsidRPr="005258BA">
        <w:rPr>
          <w:rFonts w:hint="cs"/>
          <w:rtl/>
          <w:lang w:bidi="ar-IQ"/>
        </w:rPr>
        <w:t>ّ</w:t>
      </w:r>
      <w:r w:rsidRPr="005258BA">
        <w:rPr>
          <w:rtl/>
          <w:lang w:bidi="ar-IQ"/>
        </w:rPr>
        <w:t>ف في كل</w:t>
      </w:r>
      <w:r w:rsidR="00727499" w:rsidRPr="005258BA">
        <w:rPr>
          <w:rFonts w:hint="cs"/>
          <w:rtl/>
          <w:lang w:bidi="ar-IQ"/>
        </w:rPr>
        <w:t>ّ</w:t>
      </w:r>
      <w:r w:rsidRPr="005258BA">
        <w:rPr>
          <w:rtl/>
          <w:lang w:bidi="ar-IQ"/>
        </w:rPr>
        <w:t xml:space="preserve"> فعل</w:t>
      </w:r>
      <w:r w:rsidR="00727499" w:rsidRPr="005258BA">
        <w:rPr>
          <w:rFonts w:hint="cs"/>
          <w:rtl/>
          <w:lang w:bidi="ar-IQ"/>
        </w:rPr>
        <w:t>ٍ</w:t>
      </w:r>
      <w:r w:rsidRPr="005258BA">
        <w:rPr>
          <w:rtl/>
          <w:lang w:bidi="ar-IQ"/>
        </w:rPr>
        <w:t xml:space="preserve"> لم تقع معصية</w:t>
      </w:r>
      <w:r w:rsidR="00727499" w:rsidRPr="005258BA">
        <w:rPr>
          <w:rFonts w:hint="cs"/>
          <w:rtl/>
          <w:lang w:bidi="ar-IQ"/>
        </w:rPr>
        <w:t>؛</w:t>
      </w:r>
      <w:r w:rsidRPr="005258BA">
        <w:rPr>
          <w:rtl/>
          <w:lang w:bidi="ar-IQ"/>
        </w:rPr>
        <w:t xml:space="preserve"> لأنه تعالى لا يخل</w:t>
      </w:r>
      <w:r w:rsidR="00727499" w:rsidRPr="005258BA">
        <w:rPr>
          <w:rFonts w:hint="cs"/>
          <w:rtl/>
          <w:lang w:bidi="ar-IQ"/>
        </w:rPr>
        <w:t>ّ</w:t>
      </w:r>
      <w:r w:rsidRPr="005258BA">
        <w:rPr>
          <w:rtl/>
          <w:lang w:bidi="ar-IQ"/>
        </w:rPr>
        <w:t xml:space="preserve"> بالواجب</w:t>
      </w:r>
      <w:r w:rsidR="00727499" w:rsidRPr="005258BA">
        <w:rPr>
          <w:rFonts w:hint="cs"/>
          <w:rtl/>
          <w:lang w:bidi="ar-IQ"/>
        </w:rPr>
        <w:t>،</w:t>
      </w:r>
      <w:r w:rsidRPr="005258BA">
        <w:rPr>
          <w:rtl/>
          <w:lang w:bidi="ar-IQ"/>
        </w:rPr>
        <w:t xml:space="preserve"> لكن الكفر والمعاصي موجودة</w:t>
      </w:r>
      <w:r w:rsidR="00727499"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32"/>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إذن على أساس هذا الدليل</w:t>
      </w:r>
      <w:r w:rsidR="00727499" w:rsidRPr="005258BA">
        <w:rPr>
          <w:rFonts w:hint="cs"/>
          <w:rtl/>
          <w:lang w:bidi="ar-IQ"/>
        </w:rPr>
        <w:t>،</w:t>
      </w:r>
      <w:r w:rsidRPr="005258BA">
        <w:rPr>
          <w:rFonts w:hint="cs"/>
          <w:rtl/>
          <w:lang w:bidi="ar-IQ"/>
        </w:rPr>
        <w:t xml:space="preserve"> حيث </w:t>
      </w:r>
      <w:r w:rsidR="00727499" w:rsidRPr="005258BA">
        <w:rPr>
          <w:rFonts w:hint="cs"/>
          <w:rtl/>
          <w:lang w:bidi="ar-IQ"/>
        </w:rPr>
        <w:t>إ</w:t>
      </w:r>
      <w:r w:rsidRPr="005258BA">
        <w:rPr>
          <w:rFonts w:hint="cs"/>
          <w:rtl/>
          <w:lang w:bidi="ar-IQ"/>
        </w:rPr>
        <w:t>ن الله قادر على كل فعل ممكن فإذا كان اللطف واجباً</w:t>
      </w:r>
      <w:r w:rsidR="00727499" w:rsidRPr="005258BA">
        <w:rPr>
          <w:rFonts w:hint="cs"/>
          <w:rtl/>
          <w:lang w:bidi="ar-IQ"/>
        </w:rPr>
        <w:t>؛</w:t>
      </w:r>
      <w:r w:rsidRPr="005258BA">
        <w:rPr>
          <w:rFonts w:hint="cs"/>
          <w:rtl/>
          <w:lang w:bidi="ar-IQ"/>
        </w:rPr>
        <w:t xml:space="preserve"> فحيث يكون اللطف ممكناً بالنسبة إلى جميع المكل</w:t>
      </w:r>
      <w:r w:rsidR="00727499" w:rsidRPr="005258BA">
        <w:rPr>
          <w:rFonts w:hint="cs"/>
          <w:rtl/>
          <w:lang w:bidi="ar-IQ"/>
        </w:rPr>
        <w:t>ّ</w:t>
      </w:r>
      <w:r w:rsidRPr="005258BA">
        <w:rPr>
          <w:rFonts w:hint="cs"/>
          <w:rtl/>
          <w:lang w:bidi="ar-IQ"/>
        </w:rPr>
        <w:t>فين، يجب أن يقوم بلطف</w:t>
      </w:r>
      <w:r w:rsidR="00727499" w:rsidRPr="005258BA">
        <w:rPr>
          <w:rFonts w:hint="cs"/>
          <w:rtl/>
          <w:lang w:bidi="ar-IQ"/>
        </w:rPr>
        <w:t>ٍ</w:t>
      </w:r>
      <w:r w:rsidRPr="005258BA">
        <w:rPr>
          <w:rFonts w:hint="cs"/>
          <w:rtl/>
          <w:lang w:bidi="ar-IQ"/>
        </w:rPr>
        <w:t xml:space="preserve"> تجاه جميع آحاد المكل</w:t>
      </w:r>
      <w:r w:rsidR="00727499" w:rsidRPr="005258BA">
        <w:rPr>
          <w:rFonts w:hint="cs"/>
          <w:rtl/>
          <w:lang w:bidi="ar-IQ"/>
        </w:rPr>
        <w:t>ّ</w:t>
      </w:r>
      <w:r w:rsidRPr="005258BA">
        <w:rPr>
          <w:rFonts w:hint="cs"/>
          <w:rtl/>
          <w:lang w:bidi="ar-IQ"/>
        </w:rPr>
        <w:t>فين، وعلى هذا الأساس يجب أن لا تصدر معصية</w:t>
      </w:r>
      <w:r w:rsidR="00727499" w:rsidRPr="005258BA">
        <w:rPr>
          <w:rFonts w:hint="cs"/>
          <w:rtl/>
          <w:lang w:bidi="ar-IQ"/>
        </w:rPr>
        <w:t>ٌ</w:t>
      </w:r>
      <w:r w:rsidRPr="005258BA">
        <w:rPr>
          <w:rFonts w:hint="cs"/>
          <w:rtl/>
          <w:lang w:bidi="ar-IQ"/>
        </w:rPr>
        <w:t xml:space="preserve"> من أيّ واحد من المكل</w:t>
      </w:r>
      <w:r w:rsidR="00801FA0">
        <w:rPr>
          <w:rFonts w:hint="cs"/>
          <w:rtl/>
          <w:lang w:bidi="ar-IQ"/>
        </w:rPr>
        <w:t>ّ</w:t>
      </w:r>
      <w:r w:rsidRPr="005258BA">
        <w:rPr>
          <w:rFonts w:hint="cs"/>
          <w:rtl/>
          <w:lang w:bidi="ar-IQ"/>
        </w:rPr>
        <w:t>فين.</w:t>
      </w:r>
    </w:p>
    <w:p w:rsidR="002C359C" w:rsidRPr="005258BA" w:rsidRDefault="002C359C" w:rsidP="003F4A68">
      <w:pPr>
        <w:rPr>
          <w:rtl/>
          <w:lang w:bidi="ar-IQ"/>
        </w:rPr>
      </w:pPr>
      <w:r w:rsidRPr="005258BA">
        <w:rPr>
          <w:rFonts w:hint="cs"/>
          <w:rtl/>
          <w:lang w:bidi="ar-IQ"/>
        </w:rPr>
        <w:t>وقال العلا</w:t>
      </w:r>
      <w:r w:rsidR="00727499" w:rsidRPr="005258BA">
        <w:rPr>
          <w:rFonts w:hint="cs"/>
          <w:rtl/>
          <w:lang w:bidi="ar-IQ"/>
        </w:rPr>
        <w:t>ّ</w:t>
      </w:r>
      <w:r w:rsidRPr="005258BA">
        <w:rPr>
          <w:rFonts w:hint="cs"/>
          <w:rtl/>
          <w:lang w:bidi="ar-IQ"/>
        </w:rPr>
        <w:t>مة الحل</w:t>
      </w:r>
      <w:r w:rsidR="00727499" w:rsidRPr="005258BA">
        <w:rPr>
          <w:rFonts w:hint="cs"/>
          <w:rtl/>
          <w:lang w:bidi="ar-IQ"/>
        </w:rPr>
        <w:t>ّ</w:t>
      </w:r>
      <w:r w:rsidRPr="005258BA">
        <w:rPr>
          <w:rFonts w:hint="cs"/>
          <w:rtl/>
          <w:lang w:bidi="ar-IQ"/>
        </w:rPr>
        <w:t>ي في الجواب عن ذلك:</w:t>
      </w:r>
      <w:r w:rsidR="00727499" w:rsidRPr="005258BA">
        <w:rPr>
          <w:rFonts w:hint="cs"/>
          <w:rtl/>
          <w:lang w:bidi="ar-IQ"/>
        </w:rPr>
        <w:t xml:space="preserve"> </w:t>
      </w:r>
      <w:r w:rsidRPr="005258BA">
        <w:rPr>
          <w:rFonts w:hint="eastAsia"/>
          <w:sz w:val="24"/>
          <w:szCs w:val="24"/>
          <w:rtl/>
          <w:lang w:bidi="ar-IQ"/>
        </w:rPr>
        <w:t>«</w:t>
      </w:r>
      <w:r w:rsidRPr="005258BA">
        <w:rPr>
          <w:rtl/>
          <w:lang w:bidi="ar-IQ"/>
        </w:rPr>
        <w:t>إنما يصح أن يقال: يجب أن يلطف للمكل</w:t>
      </w:r>
      <w:r w:rsidR="00727499" w:rsidRPr="005258BA">
        <w:rPr>
          <w:rFonts w:hint="cs"/>
          <w:rtl/>
          <w:lang w:bidi="ar-IQ"/>
        </w:rPr>
        <w:t>ّ</w:t>
      </w:r>
      <w:r w:rsidRPr="005258BA">
        <w:rPr>
          <w:rtl/>
          <w:lang w:bidi="ar-IQ"/>
        </w:rPr>
        <w:t>ف إذا كان له لطف</w:t>
      </w:r>
      <w:r w:rsidR="00727499" w:rsidRPr="005258BA">
        <w:rPr>
          <w:rFonts w:hint="cs"/>
          <w:rtl/>
          <w:lang w:bidi="ar-IQ"/>
        </w:rPr>
        <w:t xml:space="preserve">ٌ </w:t>
      </w:r>
      <w:r w:rsidRPr="005258BA">
        <w:rPr>
          <w:rtl/>
          <w:lang w:bidi="ar-IQ"/>
        </w:rPr>
        <w:t>يصلح عنده</w:t>
      </w:r>
      <w:r w:rsidR="00727499" w:rsidRPr="005258BA">
        <w:rPr>
          <w:rFonts w:hint="cs"/>
          <w:rtl/>
          <w:lang w:bidi="ar-IQ"/>
        </w:rPr>
        <w:t>.</w:t>
      </w:r>
      <w:r w:rsidRPr="005258BA">
        <w:rPr>
          <w:rtl/>
          <w:lang w:bidi="ar-IQ"/>
        </w:rPr>
        <w:t xml:space="preserve"> ولا استبعاد في أن يكون بعض المكل</w:t>
      </w:r>
      <w:r w:rsidR="00727499" w:rsidRPr="005258BA">
        <w:rPr>
          <w:rFonts w:hint="cs"/>
          <w:rtl/>
          <w:lang w:bidi="ar-IQ"/>
        </w:rPr>
        <w:t>ّ</w:t>
      </w:r>
      <w:r w:rsidRPr="005258BA">
        <w:rPr>
          <w:rtl/>
          <w:lang w:bidi="ar-IQ"/>
        </w:rPr>
        <w:t>فين لا لطف له سوى العلم بالمكل</w:t>
      </w:r>
      <w:r w:rsidR="00727499" w:rsidRPr="005258BA">
        <w:rPr>
          <w:rFonts w:hint="cs"/>
          <w:rtl/>
          <w:lang w:bidi="ar-IQ"/>
        </w:rPr>
        <w:t>ِّ</w:t>
      </w:r>
      <w:r w:rsidRPr="005258BA">
        <w:rPr>
          <w:rtl/>
          <w:lang w:bidi="ar-IQ"/>
        </w:rPr>
        <w:t>ف والثواب مع الطاعة والعقاب مع المعصية</w:t>
      </w:r>
      <w:r w:rsidR="00727499" w:rsidRPr="005258BA">
        <w:rPr>
          <w:rFonts w:hint="cs"/>
          <w:rtl/>
          <w:lang w:bidi="ar-IQ"/>
        </w:rPr>
        <w:t>.</w:t>
      </w:r>
      <w:r w:rsidRPr="005258BA">
        <w:rPr>
          <w:rtl/>
          <w:lang w:bidi="ar-IQ"/>
        </w:rPr>
        <w:t xml:space="preserve"> والكافر له هذا اللطف</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33"/>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يبدو من كلام العلا</w:t>
      </w:r>
      <w:r w:rsidR="00727499" w:rsidRPr="005258BA">
        <w:rPr>
          <w:rFonts w:hint="cs"/>
          <w:rtl/>
          <w:lang w:bidi="ar-IQ"/>
        </w:rPr>
        <w:t>ّ</w:t>
      </w:r>
      <w:r w:rsidRPr="005258BA">
        <w:rPr>
          <w:rFonts w:hint="cs"/>
          <w:rtl/>
          <w:lang w:bidi="ar-IQ"/>
        </w:rPr>
        <w:t>مة الحل</w:t>
      </w:r>
      <w:r w:rsidR="00727499" w:rsidRPr="005258BA">
        <w:rPr>
          <w:rFonts w:hint="cs"/>
          <w:rtl/>
          <w:lang w:bidi="ar-IQ"/>
        </w:rPr>
        <w:t>ّ</w:t>
      </w:r>
      <w:r w:rsidRPr="005258BA">
        <w:rPr>
          <w:rFonts w:hint="cs"/>
          <w:rtl/>
          <w:lang w:bidi="ar-IQ"/>
        </w:rPr>
        <w:t>ي أن اللطف إنما يجب إذا لم يناف</w:t>
      </w:r>
      <w:r w:rsidR="00727499" w:rsidRPr="005258BA">
        <w:rPr>
          <w:rFonts w:hint="cs"/>
          <w:rtl/>
          <w:lang w:bidi="ar-IQ"/>
        </w:rPr>
        <w:t>ِ</w:t>
      </w:r>
      <w:r w:rsidRPr="005258BA">
        <w:rPr>
          <w:rFonts w:hint="cs"/>
          <w:rtl/>
          <w:lang w:bidi="ar-IQ"/>
        </w:rPr>
        <w:t xml:space="preserve"> الحكمة الإلهية، وليس معنى وجوب اللطف وجوب القيام به بالنسبة إلى كل</w:t>
      </w:r>
      <w:r w:rsidR="00727499" w:rsidRPr="005258BA">
        <w:rPr>
          <w:rFonts w:hint="cs"/>
          <w:rtl/>
          <w:lang w:bidi="ar-IQ"/>
        </w:rPr>
        <w:t>ّ</w:t>
      </w:r>
      <w:r w:rsidRPr="005258BA">
        <w:rPr>
          <w:rFonts w:hint="cs"/>
          <w:rtl/>
          <w:lang w:bidi="ar-IQ"/>
        </w:rPr>
        <w:t xml:space="preserve"> مكل</w:t>
      </w:r>
      <w:r w:rsidR="00727499" w:rsidRPr="005258BA">
        <w:rPr>
          <w:rFonts w:hint="cs"/>
          <w:rtl/>
          <w:lang w:bidi="ar-IQ"/>
        </w:rPr>
        <w:t>ّ</w:t>
      </w:r>
      <w:r w:rsidRPr="005258BA">
        <w:rPr>
          <w:rFonts w:hint="cs"/>
          <w:rtl/>
          <w:lang w:bidi="ar-IQ"/>
        </w:rPr>
        <w:t>ف</w:t>
      </w:r>
      <w:r w:rsidR="00727499" w:rsidRPr="005258BA">
        <w:rPr>
          <w:rFonts w:hint="cs"/>
          <w:rtl/>
          <w:lang w:bidi="ar-IQ"/>
        </w:rPr>
        <w:t>.</w:t>
      </w:r>
      <w:r w:rsidRPr="005258BA">
        <w:rPr>
          <w:rFonts w:hint="cs"/>
          <w:rtl/>
          <w:lang w:bidi="ar-IQ"/>
        </w:rPr>
        <w:t xml:space="preserve"> وقد يكون اللطف بالنسبة إلى بعض المكل</w:t>
      </w:r>
      <w:r w:rsidR="00727499" w:rsidRPr="005258BA">
        <w:rPr>
          <w:rFonts w:hint="cs"/>
          <w:rtl/>
          <w:lang w:bidi="ar-IQ"/>
        </w:rPr>
        <w:t>ّ</w:t>
      </w:r>
      <w:r w:rsidRPr="005258BA">
        <w:rPr>
          <w:rFonts w:hint="cs"/>
          <w:rtl/>
          <w:lang w:bidi="ar-IQ"/>
        </w:rPr>
        <w:t>فين مقتصراً على العلم بوجود المكلِّف والثواب والعقاب عند الطاعة والمعصية، وهي موجودة</w:t>
      </w:r>
      <w:r w:rsidR="00727499" w:rsidRPr="005258BA">
        <w:rPr>
          <w:rFonts w:hint="cs"/>
          <w:rtl/>
          <w:lang w:bidi="ar-IQ"/>
        </w:rPr>
        <w:t>ٌ</w:t>
      </w:r>
      <w:r w:rsidRPr="005258BA">
        <w:rPr>
          <w:rFonts w:hint="cs"/>
          <w:rtl/>
          <w:lang w:bidi="ar-IQ"/>
        </w:rPr>
        <w:t xml:space="preserve"> بالنسبة إلى جميع المكل</w:t>
      </w:r>
      <w:r w:rsidR="00727499" w:rsidRPr="005258BA">
        <w:rPr>
          <w:rFonts w:hint="cs"/>
          <w:rtl/>
          <w:lang w:bidi="ar-IQ"/>
        </w:rPr>
        <w:t>ّ</w:t>
      </w:r>
      <w:r w:rsidRPr="005258BA">
        <w:rPr>
          <w:rFonts w:hint="cs"/>
          <w:rtl/>
          <w:lang w:bidi="ar-IQ"/>
        </w:rPr>
        <w:t>فين.</w:t>
      </w:r>
    </w:p>
    <w:p w:rsidR="002C359C" w:rsidRPr="005258BA" w:rsidRDefault="002C359C" w:rsidP="003F4A68">
      <w:pPr>
        <w:rPr>
          <w:rtl/>
          <w:lang w:bidi="ar-IQ"/>
        </w:rPr>
      </w:pPr>
      <w:r w:rsidRPr="005258BA">
        <w:rPr>
          <w:rFonts w:hint="cs"/>
          <w:rtl/>
          <w:lang w:bidi="ar-IQ"/>
        </w:rPr>
        <w:t>إذن فكون اللطف مقتضى الرحمة الإلهية لا يعني القيام بكل</w:t>
      </w:r>
      <w:r w:rsidR="00727499" w:rsidRPr="005258BA">
        <w:rPr>
          <w:rFonts w:hint="cs"/>
          <w:rtl/>
          <w:lang w:bidi="ar-IQ"/>
        </w:rPr>
        <w:t>ّ</w:t>
      </w:r>
      <w:r w:rsidRPr="005258BA">
        <w:rPr>
          <w:rFonts w:hint="cs"/>
          <w:rtl/>
          <w:lang w:bidi="ar-IQ"/>
        </w:rPr>
        <w:t xml:space="preserve"> لطف</w:t>
      </w:r>
      <w:r w:rsidR="00727499" w:rsidRPr="005258BA">
        <w:rPr>
          <w:rFonts w:hint="cs"/>
          <w:rtl/>
          <w:lang w:bidi="ar-IQ"/>
        </w:rPr>
        <w:t>ٍ</w:t>
      </w:r>
      <w:r w:rsidRPr="005258BA">
        <w:rPr>
          <w:rFonts w:hint="cs"/>
          <w:rtl/>
          <w:lang w:bidi="ar-IQ"/>
        </w:rPr>
        <w:t xml:space="preserve"> لكل مكل</w:t>
      </w:r>
      <w:r w:rsidR="00727499" w:rsidRPr="005258BA">
        <w:rPr>
          <w:rFonts w:hint="cs"/>
          <w:rtl/>
          <w:lang w:bidi="ar-IQ"/>
        </w:rPr>
        <w:t>ّ</w:t>
      </w:r>
      <w:r w:rsidRPr="005258BA">
        <w:rPr>
          <w:rFonts w:hint="cs"/>
          <w:rtl/>
          <w:lang w:bidi="ar-IQ"/>
        </w:rPr>
        <w:t>ف، وإن الرحمة الإلهية لن تتعارض مع حكمته، وكل</w:t>
      </w:r>
      <w:r w:rsidR="00727499" w:rsidRPr="005258BA">
        <w:rPr>
          <w:rFonts w:hint="cs"/>
          <w:rtl/>
          <w:lang w:bidi="ar-IQ"/>
        </w:rPr>
        <w:t>ّ</w:t>
      </w:r>
      <w:r w:rsidRPr="005258BA">
        <w:rPr>
          <w:rFonts w:hint="cs"/>
          <w:rtl/>
          <w:lang w:bidi="ar-IQ"/>
        </w:rPr>
        <w:t xml:space="preserve"> لطف</w:t>
      </w:r>
      <w:r w:rsidR="00727499" w:rsidRPr="005258BA">
        <w:rPr>
          <w:rFonts w:hint="cs"/>
          <w:rtl/>
          <w:lang w:bidi="ar-IQ"/>
        </w:rPr>
        <w:t>ٍ</w:t>
      </w:r>
      <w:r w:rsidRPr="005258BA">
        <w:rPr>
          <w:rFonts w:hint="cs"/>
          <w:rtl/>
          <w:lang w:bidi="ar-IQ"/>
        </w:rPr>
        <w:t xml:space="preserve"> لا يتنافى مع الحك</w:t>
      </w:r>
      <w:r w:rsidR="00727499" w:rsidRPr="005258BA">
        <w:rPr>
          <w:rFonts w:hint="cs"/>
          <w:rtl/>
          <w:lang w:bidi="ar-IQ"/>
        </w:rPr>
        <w:t>مة الإلهية</w:t>
      </w:r>
      <w:r w:rsidRPr="005258BA">
        <w:rPr>
          <w:rFonts w:hint="cs"/>
          <w:rtl/>
          <w:lang w:bidi="ar-IQ"/>
        </w:rPr>
        <w:t xml:space="preserve"> سيكون واجباً</w:t>
      </w:r>
      <w:r w:rsidR="00727499" w:rsidRPr="005258BA">
        <w:rPr>
          <w:rFonts w:hint="cs"/>
          <w:rtl/>
          <w:lang w:bidi="ar-IQ"/>
        </w:rPr>
        <w:t xml:space="preserve">؛ </w:t>
      </w:r>
      <w:r w:rsidRPr="005258BA">
        <w:rPr>
          <w:rFonts w:hint="cs"/>
          <w:rtl/>
          <w:lang w:bidi="ar-IQ"/>
        </w:rPr>
        <w:t>انطلاقاً من رحمة الله وجوده وكرمه.</w:t>
      </w:r>
    </w:p>
    <w:p w:rsidR="002C359C" w:rsidRPr="005258BA" w:rsidRDefault="002C359C" w:rsidP="003F4A68">
      <w:pPr>
        <w:rPr>
          <w:rtl/>
          <w:lang w:bidi="ar-IQ"/>
        </w:rPr>
      </w:pPr>
      <w:r w:rsidRPr="005258BA">
        <w:rPr>
          <w:rFonts w:hint="cs"/>
          <w:rtl/>
          <w:lang w:bidi="ar-IQ"/>
        </w:rPr>
        <w:t>كما أنه حت</w:t>
      </w:r>
      <w:r w:rsidR="00727499" w:rsidRPr="005258BA">
        <w:rPr>
          <w:rFonts w:hint="cs"/>
          <w:rtl/>
          <w:lang w:bidi="ar-IQ"/>
        </w:rPr>
        <w:t>ّ</w:t>
      </w:r>
      <w:r w:rsidRPr="005258BA">
        <w:rPr>
          <w:rFonts w:hint="cs"/>
          <w:rtl/>
          <w:lang w:bidi="ar-IQ"/>
        </w:rPr>
        <w:t>ى إذا كانت هناك بالنسبة إلى الكافر ألطاف أخرى غير العلم بوجود المكلِّف والثواب والعقاب على الطاعة والمعصية، إلا</w:t>
      </w:r>
      <w:r w:rsidR="00727499" w:rsidRPr="005258BA">
        <w:rPr>
          <w:rFonts w:hint="cs"/>
          <w:rtl/>
          <w:lang w:bidi="ar-IQ"/>
        </w:rPr>
        <w:t>ّ</w:t>
      </w:r>
      <w:r w:rsidRPr="005258BA">
        <w:rPr>
          <w:rFonts w:hint="cs"/>
          <w:rtl/>
          <w:lang w:bidi="ar-IQ"/>
        </w:rPr>
        <w:t xml:space="preserve"> أن هذا لن يسلبه اختيار الطاعة أو المعصية، ويبقى قادراً على ارتكاب المعصية، ووجوب اللطف لا يلزم منه عدم وجود الكفر والمعصية.</w:t>
      </w:r>
    </w:p>
    <w:p w:rsidR="002C359C" w:rsidRPr="005258BA" w:rsidRDefault="002C359C" w:rsidP="003F4A68">
      <w:pPr>
        <w:rPr>
          <w:rtl/>
          <w:lang w:bidi="ar-IQ"/>
        </w:rPr>
      </w:pPr>
      <w:r w:rsidRPr="005258BA">
        <w:rPr>
          <w:rFonts w:hint="cs"/>
          <w:rtl/>
          <w:lang w:bidi="ar-IQ"/>
        </w:rPr>
        <w:lastRenderedPageBreak/>
        <w:t>كما قام سعد الدين التفتازاني في شرح المقاصد بإبطال وجوب اللطف أيضاً. ومن بين الأدلة</w:t>
      </w:r>
      <w:r w:rsidR="00727499" w:rsidRPr="005258BA">
        <w:rPr>
          <w:rFonts w:hint="cs"/>
          <w:rtl/>
          <w:lang w:bidi="ar-IQ"/>
        </w:rPr>
        <w:t xml:space="preserve"> التي ساقها في إبطال وجوب اللطف</w:t>
      </w:r>
      <w:r w:rsidRPr="005258BA">
        <w:rPr>
          <w:rFonts w:hint="cs"/>
          <w:rtl/>
          <w:lang w:bidi="ar-IQ"/>
        </w:rPr>
        <w:t xml:space="preserve"> قوله:</w:t>
      </w:r>
      <w:r w:rsidR="00727499" w:rsidRPr="005258BA">
        <w:rPr>
          <w:rFonts w:hint="cs"/>
          <w:rtl/>
          <w:lang w:bidi="ar-IQ"/>
        </w:rPr>
        <w:t xml:space="preserve"> </w:t>
      </w:r>
      <w:r w:rsidRPr="005258BA">
        <w:rPr>
          <w:rFonts w:hint="eastAsia"/>
          <w:sz w:val="24"/>
          <w:szCs w:val="24"/>
          <w:rtl/>
          <w:lang w:bidi="ar-IQ"/>
        </w:rPr>
        <w:t>«</w:t>
      </w:r>
      <w:r w:rsidRPr="005258BA">
        <w:rPr>
          <w:rtl/>
          <w:lang w:bidi="ar-IQ"/>
        </w:rPr>
        <w:t>لو وجب</w:t>
      </w:r>
      <w:r w:rsidRPr="005258BA">
        <w:rPr>
          <w:rFonts w:hint="cs"/>
          <w:rtl/>
          <w:lang w:bidi="ar-IQ"/>
        </w:rPr>
        <w:t xml:space="preserve"> [اللطف]</w:t>
      </w:r>
      <w:r w:rsidRPr="005258BA">
        <w:rPr>
          <w:rtl/>
          <w:lang w:bidi="ar-IQ"/>
        </w:rPr>
        <w:t xml:space="preserve"> لما أخبر الله بسعادة البعض وشقاوة البعض بحيث لا يطيع </w:t>
      </w:r>
      <w:r w:rsidR="00727499" w:rsidRPr="005258BA">
        <w:rPr>
          <w:rFonts w:hint="cs"/>
          <w:rtl/>
          <w:lang w:bidi="ar-IQ"/>
        </w:rPr>
        <w:t>ا</w:t>
      </w:r>
      <w:r w:rsidRPr="005258BA">
        <w:rPr>
          <w:rtl/>
          <w:lang w:bidi="ar-IQ"/>
        </w:rPr>
        <w:t>لبت</w:t>
      </w:r>
      <w:r w:rsidR="00727499" w:rsidRPr="005258BA">
        <w:rPr>
          <w:rFonts w:hint="cs"/>
          <w:rtl/>
          <w:lang w:bidi="ar-IQ"/>
        </w:rPr>
        <w:t>ّ</w:t>
      </w:r>
      <w:r w:rsidRPr="005258BA">
        <w:rPr>
          <w:rtl/>
          <w:lang w:bidi="ar-IQ"/>
        </w:rPr>
        <w:t>ة</w:t>
      </w:r>
      <w:r w:rsidRPr="005258BA">
        <w:rPr>
          <w:rFonts w:hint="cs"/>
          <w:rtl/>
          <w:lang w:bidi="ar-IQ"/>
        </w:rPr>
        <w:t>؛</w:t>
      </w:r>
      <w:r w:rsidRPr="005258BA">
        <w:rPr>
          <w:rtl/>
          <w:lang w:bidi="ar-IQ"/>
        </w:rPr>
        <w:t xml:space="preserve"> لأن ذلك إقناط</w:t>
      </w:r>
      <w:r w:rsidR="007E4726" w:rsidRPr="005258BA">
        <w:rPr>
          <w:rFonts w:hint="cs"/>
          <w:rtl/>
          <w:lang w:bidi="ar-IQ"/>
        </w:rPr>
        <w:t>ٌ</w:t>
      </w:r>
      <w:r w:rsidRPr="005258BA">
        <w:rPr>
          <w:rtl/>
          <w:lang w:bidi="ar-IQ"/>
        </w:rPr>
        <w:t xml:space="preserve"> وإغراء على المعصية</w:t>
      </w:r>
      <w:r w:rsidR="007E4726" w:rsidRPr="005258BA">
        <w:rPr>
          <w:rFonts w:hint="cs"/>
          <w:rtl/>
          <w:lang w:bidi="ar-IQ"/>
        </w:rPr>
        <w:t>،</w:t>
      </w:r>
      <w:r w:rsidRPr="005258BA">
        <w:rPr>
          <w:rtl/>
          <w:lang w:bidi="ar-IQ"/>
        </w:rPr>
        <w:t xml:space="preserve"> وهو قبيح</w:t>
      </w:r>
      <w:r w:rsidR="007E4726" w:rsidRPr="005258BA">
        <w:rPr>
          <w:rFonts w:hint="cs"/>
          <w:rtl/>
          <w:lang w:bidi="ar-IQ"/>
        </w:rPr>
        <w:t>ٌ،</w:t>
      </w:r>
      <w:r w:rsidRPr="005258BA">
        <w:rPr>
          <w:rtl/>
          <w:lang w:bidi="ar-IQ"/>
        </w:rPr>
        <w:t xml:space="preserve"> ولو في حق</w:t>
      </w:r>
      <w:r w:rsidR="007E4726" w:rsidRPr="005258BA">
        <w:rPr>
          <w:rFonts w:hint="cs"/>
          <w:rtl/>
          <w:lang w:bidi="ar-IQ"/>
        </w:rPr>
        <w:t>ّ</w:t>
      </w:r>
      <w:r w:rsidRPr="005258BA">
        <w:rPr>
          <w:rtl/>
          <w:lang w:bidi="ar-IQ"/>
        </w:rPr>
        <w:t xml:space="preserve"> م</w:t>
      </w:r>
      <w:r w:rsidR="007E4726" w:rsidRPr="005258BA">
        <w:rPr>
          <w:rFonts w:hint="cs"/>
          <w:rtl/>
          <w:lang w:bidi="ar-IQ"/>
        </w:rPr>
        <w:t>َ</w:t>
      </w:r>
      <w:r w:rsidRPr="005258BA">
        <w:rPr>
          <w:rtl/>
          <w:lang w:bidi="ar-IQ"/>
        </w:rPr>
        <w:t>ن</w:t>
      </w:r>
      <w:r w:rsidR="007E4726" w:rsidRPr="005258BA">
        <w:rPr>
          <w:rFonts w:hint="cs"/>
          <w:rtl/>
          <w:lang w:bidi="ar-IQ"/>
        </w:rPr>
        <w:t>ْ</w:t>
      </w:r>
      <w:r w:rsidRPr="005258BA">
        <w:rPr>
          <w:rtl/>
          <w:lang w:bidi="ar-IQ"/>
        </w:rPr>
        <w:t xml:space="preserve"> علم الله أنه لا يجدي عليه اللطف</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34"/>
      </w:r>
      <w:r w:rsidRPr="005258BA">
        <w:rPr>
          <w:vertAlign w:val="superscript"/>
          <w:rtl/>
          <w:lang w:bidi="ar-IQ"/>
        </w:rPr>
        <w:t>)</w:t>
      </w:r>
      <w:r w:rsidRPr="005258BA">
        <w:rPr>
          <w:rFonts w:hint="cs"/>
          <w:rtl/>
          <w:lang w:bidi="ar-IQ"/>
        </w:rPr>
        <w:t>.</w:t>
      </w:r>
    </w:p>
    <w:p w:rsidR="00396D80" w:rsidRPr="005258BA" w:rsidRDefault="002C359C" w:rsidP="003F4A68">
      <w:pPr>
        <w:rPr>
          <w:rtl/>
          <w:lang w:bidi="ar-IQ"/>
        </w:rPr>
      </w:pPr>
      <w:r w:rsidRPr="005258BA">
        <w:rPr>
          <w:rFonts w:hint="cs"/>
          <w:rtl/>
          <w:lang w:bidi="ar-IQ"/>
        </w:rPr>
        <w:t>إذن يرى الت</w:t>
      </w:r>
      <w:r w:rsidR="00396D80" w:rsidRPr="005258BA">
        <w:rPr>
          <w:rFonts w:hint="cs"/>
          <w:rtl/>
          <w:lang w:bidi="ar-IQ"/>
        </w:rPr>
        <w:t>فتازاني أن اللطف إذا كان واجباً</w:t>
      </w:r>
      <w:r w:rsidRPr="005258BA">
        <w:rPr>
          <w:rFonts w:hint="cs"/>
          <w:rtl/>
          <w:lang w:bidi="ar-IQ"/>
        </w:rPr>
        <w:t xml:space="preserve"> يجب على الله أن لا يقوم بما ينافي هذا اللطف</w:t>
      </w:r>
      <w:r w:rsidR="00396D80" w:rsidRPr="005258BA">
        <w:rPr>
          <w:rFonts w:hint="cs"/>
          <w:rtl/>
          <w:lang w:bidi="ar-IQ"/>
        </w:rPr>
        <w:t>،</w:t>
      </w:r>
      <w:r w:rsidRPr="005258BA">
        <w:rPr>
          <w:rFonts w:hint="cs"/>
          <w:rtl/>
          <w:lang w:bidi="ar-IQ"/>
        </w:rPr>
        <w:t xml:space="preserve"> من خلال الإخبار بسعادة أو شقاوة بعض الأشخاص، الأمر الذي يؤدي إلى إبعادهم عن الطاعة و</w:t>
      </w:r>
      <w:r w:rsidR="00396D80" w:rsidRPr="005258BA">
        <w:rPr>
          <w:rFonts w:hint="cs"/>
          <w:rtl/>
          <w:lang w:bidi="ar-IQ"/>
        </w:rPr>
        <w:t>تقريبهم من المعصية.</w:t>
      </w:r>
    </w:p>
    <w:p w:rsidR="002C359C" w:rsidRPr="005258BA" w:rsidRDefault="002C359C" w:rsidP="003F4A68">
      <w:pPr>
        <w:rPr>
          <w:rtl/>
          <w:lang w:bidi="ar-IQ"/>
        </w:rPr>
      </w:pPr>
      <w:r w:rsidRPr="005258BA">
        <w:rPr>
          <w:rFonts w:hint="cs"/>
          <w:rtl/>
          <w:lang w:bidi="ar-IQ"/>
        </w:rPr>
        <w:t xml:space="preserve">وجوابه: إن الإخبار </w:t>
      </w:r>
      <w:r w:rsidR="00CF049F" w:rsidRPr="005258BA">
        <w:rPr>
          <w:rFonts w:hint="cs"/>
          <w:rtl/>
          <w:lang w:bidi="ar-IQ"/>
        </w:rPr>
        <w:t>بشقاء وسعادة بعض الأفراد بعينهم</w:t>
      </w:r>
      <w:r w:rsidRPr="005258BA">
        <w:rPr>
          <w:rFonts w:hint="cs"/>
          <w:rtl/>
          <w:lang w:bidi="ar-IQ"/>
        </w:rPr>
        <w:t xml:space="preserve"> لا يؤدي إلى اندفاعهم وتحفيزهم إلى فعل المعصية؛ لأن الله تعالى بعلمه المطلق يعلم أن هؤلاء الأشخاص على ال</w:t>
      </w:r>
      <w:r w:rsidR="00CF049F" w:rsidRPr="005258BA">
        <w:rPr>
          <w:rFonts w:hint="cs"/>
          <w:rtl/>
          <w:lang w:bidi="ar-IQ"/>
        </w:rPr>
        <w:t>رغم من وجود أسباب اللطف وأرضيته</w:t>
      </w:r>
      <w:r w:rsidRPr="005258BA">
        <w:rPr>
          <w:rFonts w:hint="cs"/>
          <w:rtl/>
          <w:lang w:bidi="ar-IQ"/>
        </w:rPr>
        <w:t xml:space="preserve"> مع ذلك يقترفون المعاصي بسوء اختيارهم، أو يمتثلون الطاعة بحسن اختيارهم.</w:t>
      </w:r>
    </w:p>
    <w:p w:rsidR="002C359C" w:rsidRPr="005258BA" w:rsidRDefault="002C359C" w:rsidP="003F4A68">
      <w:pPr>
        <w:rPr>
          <w:rtl/>
          <w:lang w:bidi="ar-IQ"/>
        </w:rPr>
      </w:pPr>
      <w:r w:rsidRPr="005258BA">
        <w:rPr>
          <w:rFonts w:hint="cs"/>
          <w:rtl/>
          <w:lang w:bidi="ar-IQ"/>
        </w:rPr>
        <w:t>أما الدليل الآخر الذي ذكره التف</w:t>
      </w:r>
      <w:r w:rsidR="00CF049F" w:rsidRPr="005258BA">
        <w:rPr>
          <w:rFonts w:hint="cs"/>
          <w:rtl/>
          <w:lang w:bidi="ar-IQ"/>
        </w:rPr>
        <w:t>تازاني في سياق إبطال وجوب اللطف</w:t>
      </w:r>
      <w:r w:rsidRPr="005258BA">
        <w:rPr>
          <w:rFonts w:hint="cs"/>
          <w:rtl/>
          <w:lang w:bidi="ar-IQ"/>
        </w:rPr>
        <w:t xml:space="preserve"> فهو: </w:t>
      </w:r>
      <w:r w:rsidRPr="005258BA">
        <w:rPr>
          <w:rFonts w:hint="eastAsia"/>
          <w:sz w:val="24"/>
          <w:szCs w:val="24"/>
          <w:rtl/>
          <w:lang w:bidi="ar-IQ"/>
        </w:rPr>
        <w:t>«</w:t>
      </w:r>
      <w:r w:rsidRPr="005258BA">
        <w:rPr>
          <w:rtl/>
          <w:lang w:bidi="ar-IQ"/>
        </w:rPr>
        <w:t>لو وجب</w:t>
      </w:r>
      <w:r w:rsidRPr="005258BA">
        <w:rPr>
          <w:rFonts w:hint="cs"/>
          <w:rtl/>
          <w:lang w:bidi="ar-IQ"/>
        </w:rPr>
        <w:t xml:space="preserve"> [اللطف]</w:t>
      </w:r>
      <w:r w:rsidRPr="005258BA">
        <w:rPr>
          <w:rtl/>
          <w:lang w:bidi="ar-IQ"/>
        </w:rPr>
        <w:t xml:space="preserve"> لكان في كل</w:t>
      </w:r>
      <w:r w:rsidR="00CF049F" w:rsidRPr="005258BA">
        <w:rPr>
          <w:rFonts w:hint="cs"/>
          <w:rtl/>
          <w:lang w:bidi="ar-IQ"/>
        </w:rPr>
        <w:t>ّ</w:t>
      </w:r>
      <w:r w:rsidRPr="005258BA">
        <w:rPr>
          <w:rtl/>
          <w:lang w:bidi="ar-IQ"/>
        </w:rPr>
        <w:t xml:space="preserve"> عصر نبي</w:t>
      </w:r>
      <w:r w:rsidR="00CF049F" w:rsidRPr="005258BA">
        <w:rPr>
          <w:rFonts w:hint="cs"/>
          <w:rtl/>
          <w:lang w:bidi="ar-IQ"/>
        </w:rPr>
        <w:t>ّ</w:t>
      </w:r>
      <w:r w:rsidRPr="005258BA">
        <w:rPr>
          <w:rFonts w:hint="cs"/>
          <w:rtl/>
          <w:lang w:bidi="ar-IQ"/>
        </w:rPr>
        <w:t>،</w:t>
      </w:r>
      <w:r w:rsidRPr="005258BA">
        <w:rPr>
          <w:rtl/>
          <w:lang w:bidi="ar-IQ"/>
        </w:rPr>
        <w:t xml:space="preserve"> وفي كل</w:t>
      </w:r>
      <w:r w:rsidR="00CF049F" w:rsidRPr="005258BA">
        <w:rPr>
          <w:rFonts w:hint="cs"/>
          <w:rtl/>
          <w:lang w:bidi="ar-IQ"/>
        </w:rPr>
        <w:t>ّ</w:t>
      </w:r>
      <w:r w:rsidRPr="005258BA">
        <w:rPr>
          <w:rtl/>
          <w:lang w:bidi="ar-IQ"/>
        </w:rPr>
        <w:t xml:space="preserve"> بلد معصوم</w:t>
      </w:r>
      <w:r w:rsidR="00CF049F" w:rsidRPr="005258BA">
        <w:rPr>
          <w:rFonts w:hint="cs"/>
          <w:rtl/>
          <w:lang w:bidi="ar-IQ"/>
        </w:rPr>
        <w:t>،</w:t>
      </w:r>
      <w:r w:rsidRPr="005258BA">
        <w:rPr>
          <w:rtl/>
          <w:lang w:bidi="ar-IQ"/>
        </w:rPr>
        <w:t xml:space="preserve"> يأمر بالمعروف ويدعو إلى الحق</w:t>
      </w:r>
      <w:r w:rsidR="00CF049F" w:rsidRPr="005258BA">
        <w:rPr>
          <w:rFonts w:hint="cs"/>
          <w:rtl/>
          <w:lang w:bidi="ar-IQ"/>
        </w:rPr>
        <w:t>ّ</w:t>
      </w:r>
      <w:r w:rsidRPr="005258BA">
        <w:rPr>
          <w:rFonts w:hint="cs"/>
          <w:rtl/>
          <w:lang w:bidi="ar-IQ"/>
        </w:rPr>
        <w:t>،</w:t>
      </w:r>
      <w:r w:rsidRPr="005258BA">
        <w:rPr>
          <w:rtl/>
          <w:lang w:bidi="ar-IQ"/>
        </w:rPr>
        <w:t xml:space="preserve"> وعلى وجه الأرض خليفة ي</w:t>
      </w:r>
      <w:r w:rsidRPr="005258BA">
        <w:rPr>
          <w:rFonts w:hint="cs"/>
          <w:rtl/>
          <w:lang w:bidi="ar-IQ"/>
        </w:rPr>
        <w:t>ُ</w:t>
      </w:r>
      <w:r w:rsidRPr="005258BA">
        <w:rPr>
          <w:rtl/>
          <w:lang w:bidi="ar-IQ"/>
        </w:rPr>
        <w:t xml:space="preserve">نصف </w:t>
      </w:r>
      <w:r w:rsidRPr="005258BA">
        <w:rPr>
          <w:rFonts w:hint="cs"/>
          <w:rtl/>
          <w:lang w:bidi="ar-IQ"/>
        </w:rPr>
        <w:t>ا</w:t>
      </w:r>
      <w:r w:rsidRPr="005258BA">
        <w:rPr>
          <w:rtl/>
          <w:lang w:bidi="ar-IQ"/>
        </w:rPr>
        <w:t>لمظلوم وينتصف من الظالم</w:t>
      </w:r>
      <w:r w:rsidR="00CF049F" w:rsidRPr="005258BA">
        <w:rPr>
          <w:rFonts w:hint="cs"/>
          <w:rtl/>
          <w:lang w:bidi="ar-IQ"/>
        </w:rPr>
        <w:t>،</w:t>
      </w:r>
      <w:r w:rsidRPr="005258BA">
        <w:rPr>
          <w:rtl/>
          <w:lang w:bidi="ar-IQ"/>
        </w:rPr>
        <w:t xml:space="preserve"> إلى غير ذلك من الألطاف</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35"/>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وشبيه</w:t>
      </w:r>
      <w:r w:rsidR="00CF049F" w:rsidRPr="005258BA">
        <w:rPr>
          <w:rFonts w:hint="cs"/>
          <w:rtl/>
          <w:lang w:bidi="ar-IQ"/>
        </w:rPr>
        <w:t>ٌ</w:t>
      </w:r>
      <w:r w:rsidRPr="005258BA">
        <w:rPr>
          <w:rFonts w:hint="cs"/>
          <w:rtl/>
          <w:lang w:bidi="ar-IQ"/>
        </w:rPr>
        <w:t xml:space="preserve"> بهذا الدليل ذكره المير سيد شريف الجرجاني في (شرح المواقف) على النحو </w:t>
      </w:r>
      <w:r w:rsidR="00CF049F" w:rsidRPr="005258BA">
        <w:rPr>
          <w:rFonts w:hint="cs"/>
          <w:rtl/>
          <w:lang w:bidi="ar-IQ"/>
        </w:rPr>
        <w:t>التالي</w:t>
      </w:r>
      <w:r w:rsidRPr="005258BA">
        <w:rPr>
          <w:rFonts w:hint="cs"/>
          <w:rtl/>
          <w:lang w:bidi="ar-IQ"/>
        </w:rPr>
        <w:t xml:space="preserve">: </w:t>
      </w:r>
      <w:r w:rsidRPr="005258BA">
        <w:rPr>
          <w:rFonts w:hint="eastAsia"/>
          <w:sz w:val="24"/>
          <w:szCs w:val="24"/>
          <w:rtl/>
          <w:lang w:bidi="ar-IQ"/>
        </w:rPr>
        <w:t>«</w:t>
      </w:r>
      <w:r w:rsidRPr="005258BA">
        <w:rPr>
          <w:rFonts w:hint="cs"/>
          <w:rtl/>
          <w:lang w:bidi="ar-IQ"/>
        </w:rPr>
        <w:t>الدليل الذي تمسكتم به في وجوب اللطف ينتقض بأمور</w:t>
      </w:r>
      <w:r w:rsidR="00CF049F" w:rsidRPr="005258BA">
        <w:rPr>
          <w:rFonts w:hint="cs"/>
          <w:rtl/>
          <w:lang w:bidi="ar-IQ"/>
        </w:rPr>
        <w:t>ٍ</w:t>
      </w:r>
      <w:r w:rsidRPr="005258BA">
        <w:rPr>
          <w:rFonts w:hint="cs"/>
          <w:rtl/>
          <w:lang w:bidi="ar-IQ"/>
        </w:rPr>
        <w:t xml:space="preserve"> لا تحصى، فإنا نعلم أنه لو كان في كل عصر نبي</w:t>
      </w:r>
      <w:r w:rsidR="00CF049F" w:rsidRPr="005258BA">
        <w:rPr>
          <w:rFonts w:hint="cs"/>
          <w:rtl/>
          <w:lang w:bidi="ar-IQ"/>
        </w:rPr>
        <w:t>ّ</w:t>
      </w:r>
      <w:r w:rsidRPr="005258BA">
        <w:rPr>
          <w:rFonts w:hint="cs"/>
          <w:rtl/>
          <w:lang w:bidi="ar-IQ"/>
        </w:rPr>
        <w:t>، وفي كل بلد معصوم</w:t>
      </w:r>
      <w:r w:rsidR="00CF049F" w:rsidRPr="005258BA">
        <w:rPr>
          <w:rFonts w:hint="cs"/>
          <w:rtl/>
          <w:lang w:bidi="ar-IQ"/>
        </w:rPr>
        <w:t>،</w:t>
      </w:r>
      <w:r w:rsidRPr="005258BA">
        <w:rPr>
          <w:rFonts w:hint="cs"/>
          <w:rtl/>
          <w:lang w:bidi="ar-IQ"/>
        </w:rPr>
        <w:t xml:space="preserve"> يأمر بالمعروف وينهى عن المنكر، وكان حك</w:t>
      </w:r>
      <w:r w:rsidR="00CF049F" w:rsidRPr="005258BA">
        <w:rPr>
          <w:rFonts w:hint="cs"/>
          <w:rtl/>
          <w:lang w:bidi="ar-IQ"/>
        </w:rPr>
        <w:t>ّ</w:t>
      </w:r>
      <w:r w:rsidRPr="005258BA">
        <w:rPr>
          <w:rFonts w:hint="cs"/>
          <w:rtl/>
          <w:lang w:bidi="ar-IQ"/>
        </w:rPr>
        <w:t>ام الأطراف مجتهدين متفقين لكان لطفاً، وأنتم لا توجبونه على الله تعالى</w:t>
      </w:r>
      <w:r w:rsidR="00CF049F" w:rsidRPr="005258BA">
        <w:rPr>
          <w:rFonts w:hint="cs"/>
          <w:rtl/>
          <w:lang w:bidi="ar-IQ"/>
        </w:rPr>
        <w:t>،</w:t>
      </w:r>
      <w:r w:rsidRPr="005258BA">
        <w:rPr>
          <w:rFonts w:hint="cs"/>
          <w:rtl/>
          <w:lang w:bidi="ar-IQ"/>
        </w:rPr>
        <w:t xml:space="preserve"> بل نجزم بعدمه، فلا يكون واجباً عليه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36"/>
      </w:r>
      <w:r w:rsidRPr="005258BA">
        <w:rPr>
          <w:vertAlign w:val="superscript"/>
          <w:rtl/>
          <w:lang w:bidi="ar-IQ"/>
        </w:rPr>
        <w:t>)</w:t>
      </w:r>
      <w:r w:rsidRPr="005258BA">
        <w:rPr>
          <w:rFonts w:hint="cs"/>
          <w:rtl/>
          <w:lang w:bidi="ar-IQ"/>
        </w:rPr>
        <w:t>.</w:t>
      </w:r>
    </w:p>
    <w:p w:rsidR="002C359C" w:rsidRPr="005258BA" w:rsidRDefault="002C359C" w:rsidP="003F4A68">
      <w:pPr>
        <w:rPr>
          <w:rtl/>
          <w:lang w:bidi="ar-IQ"/>
        </w:rPr>
      </w:pPr>
      <w:r w:rsidRPr="005258BA">
        <w:rPr>
          <w:rFonts w:hint="cs"/>
          <w:rtl/>
          <w:lang w:bidi="ar-IQ"/>
        </w:rPr>
        <w:t>في هذا الدليل تم</w:t>
      </w:r>
      <w:r w:rsidR="00CF049F" w:rsidRPr="005258BA">
        <w:rPr>
          <w:rFonts w:hint="cs"/>
          <w:rtl/>
          <w:lang w:bidi="ar-IQ"/>
        </w:rPr>
        <w:t>ّ</w:t>
      </w:r>
      <w:r w:rsidRPr="005258BA">
        <w:rPr>
          <w:rFonts w:hint="cs"/>
          <w:rtl/>
          <w:lang w:bidi="ar-IQ"/>
        </w:rPr>
        <w:t xml:space="preserve"> اعتبار وجود النبي والمعصوم بوصفه لطفاً أمراً مسلّ</w:t>
      </w:r>
      <w:r w:rsidR="00CF049F" w:rsidRPr="005258BA">
        <w:rPr>
          <w:rFonts w:hint="cs"/>
          <w:rtl/>
          <w:lang w:bidi="ar-IQ"/>
        </w:rPr>
        <w:t>َ</w:t>
      </w:r>
      <w:r w:rsidRPr="005258BA">
        <w:rPr>
          <w:rFonts w:hint="cs"/>
          <w:rtl/>
          <w:lang w:bidi="ar-IQ"/>
        </w:rPr>
        <w:t>ماً، واستنتج</w:t>
      </w:r>
      <w:r w:rsidR="00CF049F" w:rsidRPr="005258BA">
        <w:rPr>
          <w:rFonts w:hint="cs"/>
          <w:rtl/>
          <w:lang w:bidi="ar-IQ"/>
        </w:rPr>
        <w:t xml:space="preserve"> منه أنه حيث يجب اللطف على الله</w:t>
      </w:r>
      <w:r w:rsidRPr="005258BA">
        <w:rPr>
          <w:rFonts w:hint="cs"/>
          <w:rtl/>
          <w:lang w:bidi="ar-IQ"/>
        </w:rPr>
        <w:t xml:space="preserve"> فيجب أن يكون هناك نبي</w:t>
      </w:r>
      <w:r w:rsidR="00CF049F" w:rsidRPr="005258BA">
        <w:rPr>
          <w:rFonts w:hint="cs"/>
          <w:rtl/>
          <w:lang w:bidi="ar-IQ"/>
        </w:rPr>
        <w:t>ّ</w:t>
      </w:r>
      <w:r w:rsidRPr="005258BA">
        <w:rPr>
          <w:rFonts w:hint="cs"/>
          <w:rtl/>
          <w:lang w:bidi="ar-IQ"/>
        </w:rPr>
        <w:t xml:space="preserve"> في كل عصر، ومعصوم في كل</w:t>
      </w:r>
      <w:r w:rsidR="00CF049F" w:rsidRPr="005258BA">
        <w:rPr>
          <w:rFonts w:hint="cs"/>
          <w:rtl/>
          <w:lang w:bidi="ar-IQ"/>
        </w:rPr>
        <w:t>ّ</w:t>
      </w:r>
      <w:r w:rsidRPr="005258BA">
        <w:rPr>
          <w:rFonts w:hint="cs"/>
          <w:rtl/>
          <w:lang w:bidi="ar-IQ"/>
        </w:rPr>
        <w:t xml:space="preserve"> مدينة، وحيث </w:t>
      </w:r>
      <w:r w:rsidR="00CF049F" w:rsidRPr="005258BA">
        <w:rPr>
          <w:rFonts w:hint="cs"/>
          <w:rtl/>
          <w:lang w:bidi="ar-IQ"/>
        </w:rPr>
        <w:t>إن الأمر ليس كذلك</w:t>
      </w:r>
      <w:r w:rsidRPr="005258BA">
        <w:rPr>
          <w:rFonts w:hint="cs"/>
          <w:rtl/>
          <w:lang w:bidi="ar-IQ"/>
        </w:rPr>
        <w:t xml:space="preserve"> لا يكون اللطف واجباً.</w:t>
      </w:r>
    </w:p>
    <w:p w:rsidR="002C359C" w:rsidRPr="005258BA" w:rsidRDefault="002C359C" w:rsidP="003F4A68">
      <w:pPr>
        <w:rPr>
          <w:rtl/>
          <w:lang w:bidi="ar-IQ"/>
        </w:rPr>
      </w:pPr>
      <w:r w:rsidRPr="005258BA">
        <w:rPr>
          <w:rFonts w:hint="cs"/>
          <w:rtl/>
          <w:lang w:bidi="ar-IQ"/>
        </w:rPr>
        <w:t>وفي معرض الجواب عن هذا الدليل يجب القول: إن الله بعث المعصوم في كل</w:t>
      </w:r>
      <w:r w:rsidR="00CF049F" w:rsidRPr="005258BA">
        <w:rPr>
          <w:rFonts w:hint="cs"/>
          <w:rtl/>
          <w:lang w:bidi="ar-IQ"/>
        </w:rPr>
        <w:t>ّ</w:t>
      </w:r>
      <w:r w:rsidRPr="005258BA">
        <w:rPr>
          <w:rFonts w:hint="cs"/>
          <w:rtl/>
          <w:lang w:bidi="ar-IQ"/>
        </w:rPr>
        <w:t xml:space="preserve"> عصر، وإن الأرض لا تخلو من حج</w:t>
      </w:r>
      <w:r w:rsidR="00CF049F" w:rsidRPr="005258BA">
        <w:rPr>
          <w:rFonts w:hint="cs"/>
          <w:rtl/>
          <w:lang w:bidi="ar-IQ"/>
        </w:rPr>
        <w:t>ّ</w:t>
      </w:r>
      <w:r w:rsidRPr="005258BA">
        <w:rPr>
          <w:rFonts w:hint="cs"/>
          <w:rtl/>
          <w:lang w:bidi="ar-IQ"/>
        </w:rPr>
        <w:t>ة لله. إن كل لطف يراه الله في مصلحة المكل</w:t>
      </w:r>
      <w:r w:rsidR="00CF049F" w:rsidRPr="005258BA">
        <w:rPr>
          <w:rFonts w:hint="cs"/>
          <w:rtl/>
          <w:lang w:bidi="ar-IQ"/>
        </w:rPr>
        <w:t>ّ</w:t>
      </w:r>
      <w:r w:rsidRPr="005258BA">
        <w:rPr>
          <w:rFonts w:hint="cs"/>
          <w:rtl/>
          <w:lang w:bidi="ar-IQ"/>
        </w:rPr>
        <w:t xml:space="preserve">فين </w:t>
      </w:r>
      <w:r w:rsidRPr="005258BA">
        <w:rPr>
          <w:rFonts w:hint="cs"/>
          <w:rtl/>
          <w:lang w:bidi="ar-IQ"/>
        </w:rPr>
        <w:lastRenderedPageBreak/>
        <w:t>فإنه سبحانه وتعالى لا يضنّ به عليهم، وفي بعض الموارد</w:t>
      </w:r>
      <w:r w:rsidR="00CF049F" w:rsidRPr="005258BA">
        <w:rPr>
          <w:rFonts w:hint="cs"/>
          <w:rtl/>
          <w:lang w:bidi="ar-IQ"/>
        </w:rPr>
        <w:t>،</w:t>
      </w:r>
      <w:r w:rsidRPr="005258BA">
        <w:rPr>
          <w:rFonts w:hint="cs"/>
          <w:rtl/>
          <w:lang w:bidi="ar-IQ"/>
        </w:rPr>
        <w:t xml:space="preserve"> ومن بينها</w:t>
      </w:r>
      <w:r w:rsidR="00801FA0">
        <w:rPr>
          <w:rFonts w:hint="cs"/>
          <w:rtl/>
          <w:lang w:bidi="ar-IQ"/>
        </w:rPr>
        <w:t>:</w:t>
      </w:r>
      <w:r w:rsidRPr="005258BA">
        <w:rPr>
          <w:rFonts w:hint="cs"/>
          <w:rtl/>
          <w:lang w:bidi="ar-IQ"/>
        </w:rPr>
        <w:t xml:space="preserve"> الألطاف التي تشمل حال الناس بسبب حكومة المعصوم في المجتمع، نجد الناس أنفسهم هم الذين يحولون دون تحق</w:t>
      </w:r>
      <w:r w:rsidR="00CF049F" w:rsidRPr="005258BA">
        <w:rPr>
          <w:rFonts w:hint="cs"/>
          <w:rtl/>
          <w:lang w:bidi="ar-IQ"/>
        </w:rPr>
        <w:t>ُّ</w:t>
      </w:r>
      <w:r w:rsidRPr="005258BA">
        <w:rPr>
          <w:rFonts w:hint="cs"/>
          <w:rtl/>
          <w:lang w:bidi="ar-IQ"/>
        </w:rPr>
        <w:t>ق هذا الألطاف</w:t>
      </w:r>
      <w:r w:rsidR="00CF049F" w:rsidRPr="005258BA">
        <w:rPr>
          <w:rFonts w:hint="cs"/>
          <w:rtl/>
          <w:lang w:bidi="ar-IQ"/>
        </w:rPr>
        <w:t>؛</w:t>
      </w:r>
      <w:r w:rsidRPr="005258BA">
        <w:rPr>
          <w:rFonts w:hint="cs"/>
          <w:rtl/>
          <w:lang w:bidi="ar-IQ"/>
        </w:rPr>
        <w:t xml:space="preserve"> بسوء اختيارهم.</w:t>
      </w:r>
    </w:p>
    <w:p w:rsidR="002C359C" w:rsidRPr="005258BA" w:rsidRDefault="002C359C" w:rsidP="003F4A68">
      <w:pPr>
        <w:rPr>
          <w:rtl/>
          <w:lang w:bidi="ar-IQ"/>
        </w:rPr>
      </w:pPr>
    </w:p>
    <w:p w:rsidR="002C359C" w:rsidRPr="005258BA" w:rsidRDefault="002C359C" w:rsidP="00014B01">
      <w:pPr>
        <w:pStyle w:val="31"/>
        <w:spacing w:line="400" w:lineRule="exact"/>
        <w:rPr>
          <w:color w:val="auto"/>
          <w:rtl/>
          <w:lang w:bidi="ar-IQ"/>
        </w:rPr>
      </w:pPr>
      <w:r w:rsidRPr="005258BA">
        <w:rPr>
          <w:rFonts w:hint="cs"/>
          <w:color w:val="auto"/>
          <w:rtl/>
          <w:lang w:bidi="ar-IQ"/>
        </w:rPr>
        <w:t>النتيجة</w:t>
      </w:r>
      <w:r w:rsidR="00AC3B5B" w:rsidRPr="005258BA">
        <w:rPr>
          <w:rFonts w:hint="cs"/>
          <w:color w:val="auto"/>
          <w:rtl/>
          <w:lang w:val="en-US" w:bidi="ar-IQ"/>
        </w:rPr>
        <w:t xml:space="preserve"> ــــــ</w:t>
      </w:r>
    </w:p>
    <w:p w:rsidR="00CF049F" w:rsidRPr="005258BA" w:rsidRDefault="002C359C" w:rsidP="003F4A68">
      <w:pPr>
        <w:rPr>
          <w:rtl/>
          <w:lang w:bidi="ar-IQ"/>
        </w:rPr>
      </w:pPr>
      <w:r w:rsidRPr="005258BA">
        <w:rPr>
          <w:rFonts w:hint="cs"/>
          <w:rtl/>
          <w:lang w:bidi="ar-IQ"/>
        </w:rPr>
        <w:t>إن النتيجة التي نحصل عليها من خلال مناقشة آراء المتكل</w:t>
      </w:r>
      <w:r w:rsidR="00CF049F" w:rsidRPr="005258BA">
        <w:rPr>
          <w:rFonts w:hint="cs"/>
          <w:rtl/>
          <w:lang w:bidi="ar-IQ"/>
        </w:rPr>
        <w:t>ِّمين الإسلاميين بشأن قاعدة اللطف</w:t>
      </w:r>
      <w:r w:rsidRPr="005258BA">
        <w:rPr>
          <w:rFonts w:hint="cs"/>
          <w:rtl/>
          <w:lang w:bidi="ar-IQ"/>
        </w:rPr>
        <w:t xml:space="preserve"> هي أن الأدلة التي رأى فيها المتكل</w:t>
      </w:r>
      <w:r w:rsidR="00CF049F" w:rsidRPr="005258BA">
        <w:rPr>
          <w:rFonts w:hint="cs"/>
          <w:rtl/>
          <w:lang w:bidi="ar-IQ"/>
        </w:rPr>
        <w:t>ّ</w:t>
      </w:r>
      <w:r w:rsidRPr="005258BA">
        <w:rPr>
          <w:rFonts w:hint="cs"/>
          <w:rtl/>
          <w:lang w:bidi="ar-IQ"/>
        </w:rPr>
        <w:t xml:space="preserve">مون عدم القيام باللطف نقضاً لغرض الله </w:t>
      </w:r>
      <w:r w:rsidR="00CF049F" w:rsidRPr="005258BA">
        <w:rPr>
          <w:rFonts w:hint="cs"/>
          <w:rtl/>
          <w:lang w:bidi="ar-IQ"/>
        </w:rPr>
        <w:t>تعالى من التكليف ومخالفة لحكمته</w:t>
      </w:r>
      <w:r w:rsidRPr="005258BA">
        <w:rPr>
          <w:rFonts w:hint="cs"/>
          <w:rtl/>
          <w:lang w:bidi="ar-IQ"/>
        </w:rPr>
        <w:t xml:space="preserve"> </w:t>
      </w:r>
      <w:r w:rsidR="00CF049F" w:rsidRPr="005258BA">
        <w:rPr>
          <w:rFonts w:hint="cs"/>
          <w:rtl/>
          <w:lang w:bidi="ar-IQ"/>
        </w:rPr>
        <w:t>لا يمكنها أن تُثبت قاعدة اللطف.</w:t>
      </w:r>
    </w:p>
    <w:p w:rsidR="002C359C" w:rsidRPr="005258BA" w:rsidRDefault="002C359C" w:rsidP="003F4A68">
      <w:pPr>
        <w:rPr>
          <w:rtl/>
          <w:lang w:bidi="ar-IQ"/>
        </w:rPr>
      </w:pPr>
      <w:r w:rsidRPr="005258BA">
        <w:rPr>
          <w:rFonts w:hint="cs"/>
          <w:rtl/>
          <w:lang w:bidi="ar-IQ"/>
        </w:rPr>
        <w:t>إن أكثر الإشكالات التي ذكرها المخالفون لقاعدة اللطف في ردّ هذه القاعدة قد استندت إلى هذا المبنى القائل بأن عدم القيام باللطف يؤد</w:t>
      </w:r>
      <w:r w:rsidR="00CF049F" w:rsidRPr="005258BA">
        <w:rPr>
          <w:rFonts w:hint="cs"/>
          <w:rtl/>
          <w:lang w:bidi="ar-IQ"/>
        </w:rPr>
        <w:t>ّ</w:t>
      </w:r>
      <w:r w:rsidRPr="005258BA">
        <w:rPr>
          <w:rFonts w:hint="cs"/>
          <w:rtl/>
          <w:lang w:bidi="ar-IQ"/>
        </w:rPr>
        <w:t>ي إلى نقض غرض الله تعالى.</w:t>
      </w:r>
    </w:p>
    <w:p w:rsidR="002C359C" w:rsidRPr="005258BA" w:rsidRDefault="002C359C" w:rsidP="003F4A68">
      <w:pPr>
        <w:rPr>
          <w:rtl/>
          <w:lang w:bidi="ar-IQ"/>
        </w:rPr>
      </w:pPr>
      <w:r w:rsidRPr="005258BA">
        <w:rPr>
          <w:rFonts w:hint="cs"/>
          <w:rtl/>
          <w:lang w:bidi="ar-IQ"/>
        </w:rPr>
        <w:t>إن عدم القيام باللطف لا يكون سبباً لنقض غرض الله سبحانه وتعالى؛ وذلك لأن أعمال الناس تقوم على الإمكان والاختيار وتخضع لتغي</w:t>
      </w:r>
      <w:r w:rsidR="00CF049F" w:rsidRPr="005258BA">
        <w:rPr>
          <w:rFonts w:hint="cs"/>
          <w:rtl/>
          <w:lang w:bidi="ar-IQ"/>
        </w:rPr>
        <w:t>ُّ</w:t>
      </w:r>
      <w:r w:rsidRPr="005258BA">
        <w:rPr>
          <w:rFonts w:hint="cs"/>
          <w:rtl/>
          <w:lang w:bidi="ar-IQ"/>
        </w:rPr>
        <w:t>ر الظروف. وإن الله قد أوجب عليهم التكاليف</w:t>
      </w:r>
      <w:r w:rsidR="00CF049F" w:rsidRPr="005258BA">
        <w:rPr>
          <w:rFonts w:hint="cs"/>
          <w:rtl/>
          <w:lang w:bidi="ar-IQ"/>
        </w:rPr>
        <w:t>؛</w:t>
      </w:r>
      <w:r w:rsidRPr="005258BA">
        <w:rPr>
          <w:rFonts w:hint="cs"/>
          <w:rtl/>
          <w:lang w:bidi="ar-IQ"/>
        </w:rPr>
        <w:t xml:space="preserve"> ليختبر مدى طاعتهم وعصيانهم على أساس اختيارهم في عالم الإمكان، رغم علمه بجميع هذه الأمور.</w:t>
      </w:r>
    </w:p>
    <w:p w:rsidR="002C359C" w:rsidRPr="005258BA" w:rsidRDefault="002C359C" w:rsidP="003F4A68">
      <w:pPr>
        <w:rPr>
          <w:rtl/>
          <w:lang w:bidi="ar-IQ"/>
        </w:rPr>
      </w:pPr>
      <w:r w:rsidRPr="005258BA">
        <w:rPr>
          <w:rFonts w:hint="cs"/>
          <w:rtl/>
          <w:lang w:bidi="ar-IQ"/>
        </w:rPr>
        <w:t>وعلى هذا الأساس فإن غرض الله سبحانه وتعالى من تكليف العباد هو تحق</w:t>
      </w:r>
      <w:r w:rsidR="009B49FB" w:rsidRPr="005258BA">
        <w:rPr>
          <w:rFonts w:hint="cs"/>
          <w:rtl/>
          <w:lang w:bidi="ar-IQ"/>
        </w:rPr>
        <w:t>ّ</w:t>
      </w:r>
      <w:r w:rsidRPr="005258BA">
        <w:rPr>
          <w:rFonts w:hint="cs"/>
          <w:rtl/>
          <w:lang w:bidi="ar-IQ"/>
        </w:rPr>
        <w:t>ق الطاعة أو العصيان منهم في عالم الإمكان باختيارهم، وهذا الغرض يتحق</w:t>
      </w:r>
      <w:r w:rsidR="009B49FB" w:rsidRPr="005258BA">
        <w:rPr>
          <w:rFonts w:hint="cs"/>
          <w:rtl/>
          <w:lang w:bidi="ar-IQ"/>
        </w:rPr>
        <w:t>ّ</w:t>
      </w:r>
      <w:r w:rsidRPr="005258BA">
        <w:rPr>
          <w:rFonts w:hint="cs"/>
          <w:rtl/>
          <w:lang w:bidi="ar-IQ"/>
        </w:rPr>
        <w:t>ق دون تحق</w:t>
      </w:r>
      <w:r w:rsidR="009B49FB" w:rsidRPr="005258BA">
        <w:rPr>
          <w:rFonts w:hint="cs"/>
          <w:rtl/>
          <w:lang w:bidi="ar-IQ"/>
        </w:rPr>
        <w:t>ّ</w:t>
      </w:r>
      <w:r w:rsidRPr="005258BA">
        <w:rPr>
          <w:rFonts w:hint="cs"/>
          <w:rtl/>
          <w:lang w:bidi="ar-IQ"/>
        </w:rPr>
        <w:t>ق اللطف.</w:t>
      </w:r>
    </w:p>
    <w:p w:rsidR="002C359C" w:rsidRPr="005258BA" w:rsidRDefault="002C359C" w:rsidP="003F4A68">
      <w:pPr>
        <w:rPr>
          <w:rtl/>
          <w:lang w:bidi="ar-IQ"/>
        </w:rPr>
      </w:pPr>
      <w:r w:rsidRPr="005258BA">
        <w:rPr>
          <w:rFonts w:hint="cs"/>
          <w:rtl/>
          <w:lang w:bidi="ar-IQ"/>
        </w:rPr>
        <w:t>وفي الحقيقة يجب القول</w:t>
      </w:r>
      <w:r w:rsidR="009B49FB" w:rsidRPr="005258BA">
        <w:rPr>
          <w:rFonts w:hint="cs"/>
          <w:rtl/>
          <w:lang w:bidi="ar-IQ"/>
        </w:rPr>
        <w:t>:</w:t>
      </w:r>
      <w:r w:rsidRPr="005258BA">
        <w:rPr>
          <w:rFonts w:hint="cs"/>
          <w:rtl/>
          <w:lang w:bidi="ar-IQ"/>
        </w:rPr>
        <w:t xml:space="preserve"> إن دليل وجوب اللطف أنه بالالتفات إلى معنى اللطف من وجهة نظر المتكل</w:t>
      </w:r>
      <w:r w:rsidR="009B49FB" w:rsidRPr="005258BA">
        <w:rPr>
          <w:rFonts w:hint="cs"/>
          <w:rtl/>
          <w:lang w:bidi="ar-IQ"/>
        </w:rPr>
        <w:t>ِّ</w:t>
      </w:r>
      <w:r w:rsidRPr="005258BA">
        <w:rPr>
          <w:rFonts w:hint="cs"/>
          <w:rtl/>
          <w:lang w:bidi="ar-IQ"/>
        </w:rPr>
        <w:t>مين الإسلاميين</w:t>
      </w:r>
      <w:r w:rsidR="009B49FB" w:rsidRPr="005258BA">
        <w:rPr>
          <w:rFonts w:hint="cs"/>
          <w:rtl/>
          <w:lang w:bidi="ar-IQ"/>
        </w:rPr>
        <w:t>،</w:t>
      </w:r>
      <w:r w:rsidRPr="005258BA">
        <w:rPr>
          <w:rFonts w:hint="cs"/>
          <w:rtl/>
          <w:lang w:bidi="ar-IQ"/>
        </w:rPr>
        <w:t xml:space="preserve"> والذي هو تقريب العباد من الطاعة وإبعادهم عن المعصية، فإن لازم رحمة الله وجوده وكرمه أن يلطف بحق</w:t>
      </w:r>
      <w:r w:rsidR="009B49FB" w:rsidRPr="005258BA">
        <w:rPr>
          <w:rFonts w:hint="cs"/>
          <w:rtl/>
          <w:lang w:bidi="ar-IQ"/>
        </w:rPr>
        <w:t>ّ</w:t>
      </w:r>
      <w:r w:rsidRPr="005258BA">
        <w:rPr>
          <w:rFonts w:hint="cs"/>
          <w:rtl/>
          <w:lang w:bidi="ar-IQ"/>
        </w:rPr>
        <w:t xml:space="preserve"> العباد؛ لأن الرحمة الإلهية تعني الإحسان وإرادة النعمة للعباد. إذن لازم الرحمة الإلهية أن يقوم باللطف الذي هو من الإحسان والإنعام بحق</w:t>
      </w:r>
      <w:r w:rsidR="009B49FB" w:rsidRPr="005258BA">
        <w:rPr>
          <w:rFonts w:hint="cs"/>
          <w:rtl/>
          <w:lang w:bidi="ar-IQ"/>
        </w:rPr>
        <w:t>ّ</w:t>
      </w:r>
      <w:r w:rsidRPr="005258BA">
        <w:rPr>
          <w:rFonts w:hint="cs"/>
          <w:rtl/>
          <w:lang w:bidi="ar-IQ"/>
        </w:rPr>
        <w:t xml:space="preserve"> العباد. كما أن الجود والكرم الإلهي يعني بذلك ما يليق دون توق</w:t>
      </w:r>
      <w:r w:rsidR="009B49FB" w:rsidRPr="005258BA">
        <w:rPr>
          <w:rFonts w:hint="cs"/>
          <w:rtl/>
          <w:lang w:bidi="ar-IQ"/>
        </w:rPr>
        <w:t>ّ</w:t>
      </w:r>
      <w:r w:rsidRPr="005258BA">
        <w:rPr>
          <w:rFonts w:hint="cs"/>
          <w:rtl/>
          <w:lang w:bidi="ar-IQ"/>
        </w:rPr>
        <w:t xml:space="preserve">ع العوض. وحيث </w:t>
      </w:r>
      <w:r w:rsidR="009B49FB" w:rsidRPr="005258BA">
        <w:rPr>
          <w:rFonts w:hint="cs"/>
          <w:rtl/>
          <w:lang w:bidi="ar-IQ"/>
        </w:rPr>
        <w:t>إ</w:t>
      </w:r>
      <w:r w:rsidRPr="005258BA">
        <w:rPr>
          <w:rFonts w:hint="cs"/>
          <w:rtl/>
          <w:lang w:bidi="ar-IQ"/>
        </w:rPr>
        <w:t>ن تقريب العباد من الطا</w:t>
      </w:r>
      <w:r w:rsidR="009B49FB" w:rsidRPr="005258BA">
        <w:rPr>
          <w:rFonts w:hint="cs"/>
          <w:rtl/>
          <w:lang w:bidi="ar-IQ"/>
        </w:rPr>
        <w:t>عة وإبعادهم من المعصية أمرٌ لائق</w:t>
      </w:r>
      <w:r w:rsidRPr="005258BA">
        <w:rPr>
          <w:rFonts w:hint="cs"/>
          <w:rtl/>
          <w:lang w:bidi="ar-IQ"/>
        </w:rPr>
        <w:t xml:space="preserve"> يكون منح العباد مثل هذا الأمر من لوازم الجود والكرم الإلهي.</w:t>
      </w:r>
    </w:p>
    <w:p w:rsidR="00A64461" w:rsidRPr="005258BA" w:rsidRDefault="002C359C" w:rsidP="003F4A68">
      <w:pPr>
        <w:rPr>
          <w:rtl/>
          <w:lang w:val="x-none" w:eastAsia="x-none" w:bidi="ar-IQ"/>
        </w:rPr>
      </w:pPr>
      <w:r w:rsidRPr="005258BA">
        <w:rPr>
          <w:rFonts w:hint="cs"/>
          <w:rtl/>
          <w:lang w:bidi="ar-IQ"/>
        </w:rPr>
        <w:lastRenderedPageBreak/>
        <w:t>وعليه فإن النتيجة الرئيسة لهذا التحقيق أن اللطف بحق</w:t>
      </w:r>
      <w:r w:rsidR="009B49FB" w:rsidRPr="005258BA">
        <w:rPr>
          <w:rFonts w:hint="cs"/>
          <w:rtl/>
          <w:lang w:bidi="ar-IQ"/>
        </w:rPr>
        <w:t>ّ</w:t>
      </w:r>
      <w:r w:rsidRPr="005258BA">
        <w:rPr>
          <w:rFonts w:hint="cs"/>
          <w:rtl/>
          <w:lang w:bidi="ar-IQ"/>
        </w:rPr>
        <w:t xml:space="preserve"> العباد من لوازم الرحمة والجود والكرم الإلهي</w:t>
      </w:r>
      <w:r w:rsidR="009B49FB" w:rsidRPr="005258BA">
        <w:rPr>
          <w:rFonts w:hint="cs"/>
          <w:rtl/>
          <w:lang w:bidi="ar-IQ"/>
        </w:rPr>
        <w:t>.</w:t>
      </w:r>
      <w:r w:rsidRPr="005258BA">
        <w:rPr>
          <w:rFonts w:hint="cs"/>
          <w:rtl/>
          <w:lang w:bidi="ar-IQ"/>
        </w:rPr>
        <w:t xml:space="preserve"> ولكن</w:t>
      </w:r>
      <w:r w:rsidR="009B49FB" w:rsidRPr="005258BA">
        <w:rPr>
          <w:rFonts w:hint="cs"/>
          <w:rtl/>
          <w:lang w:bidi="ar-IQ"/>
        </w:rPr>
        <w:t>ْ</w:t>
      </w:r>
      <w:r w:rsidRPr="005258BA">
        <w:rPr>
          <w:rFonts w:hint="cs"/>
          <w:rtl/>
          <w:lang w:bidi="ar-IQ"/>
        </w:rPr>
        <w:t xml:space="preserve"> في الوقت نفسه لا يمكن اعتبار عدم اللطف نقضاً لغرض الله سبحانه وتعالى من تكليف العباد.</w:t>
      </w:r>
    </w:p>
    <w:p w:rsidR="00C30F56" w:rsidRPr="005258BA" w:rsidRDefault="00C30F56" w:rsidP="00CB73E5">
      <w:pPr>
        <w:spacing w:line="396" w:lineRule="exact"/>
        <w:rPr>
          <w:rtl/>
        </w:rPr>
      </w:pPr>
    </w:p>
    <w:p w:rsidR="00C30F56" w:rsidRPr="005258BA" w:rsidRDefault="00C30F56" w:rsidP="00CB73E5">
      <w:pPr>
        <w:spacing w:line="396" w:lineRule="exact"/>
        <w:rPr>
          <w:rtl/>
        </w:rPr>
      </w:pPr>
    </w:p>
    <w:p w:rsidR="00A64461" w:rsidRPr="005258BA" w:rsidRDefault="00A64461" w:rsidP="00A64461">
      <w:pPr>
        <w:pStyle w:val="afff"/>
        <w:rPr>
          <w:rtl/>
        </w:rPr>
        <w:sectPr w:rsidR="00A64461" w:rsidRPr="005258BA" w:rsidSect="0068524D">
          <w:headerReference w:type="even" r:id="rId35"/>
          <w:headerReference w:type="default" r:id="rId36"/>
          <w:footerReference w:type="even" r:id="rId37"/>
          <w:footerReference w:type="default" r:id="rId3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t>الهوامش</w:t>
      </w:r>
    </w:p>
    <w:p w:rsidR="00A64461" w:rsidRPr="005258BA" w:rsidRDefault="00A64461" w:rsidP="003F4A68">
      <w:pPr>
        <w:rPr>
          <w:rtl/>
        </w:rPr>
        <w:sectPr w:rsidR="00A64461" w:rsidRPr="005258BA" w:rsidSect="00A64461">
          <w:headerReference w:type="even" r:id="rId39"/>
          <w:headerReference w:type="default" r:id="rId40"/>
          <w:footerReference w:type="even" r:id="rId41"/>
          <w:footerReference w:type="default" r:id="rId4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5258BA" w:rsidRDefault="00A64461" w:rsidP="00801FA0">
      <w:pPr>
        <w:spacing w:line="370" w:lineRule="exact"/>
        <w:rPr>
          <w:rtl/>
        </w:rPr>
      </w:pPr>
    </w:p>
    <w:p w:rsidR="00A64461" w:rsidRPr="005258BA" w:rsidRDefault="00A64461" w:rsidP="00801FA0">
      <w:pPr>
        <w:spacing w:line="370" w:lineRule="exact"/>
        <w:rPr>
          <w:rtl/>
        </w:rPr>
      </w:pPr>
    </w:p>
    <w:p w:rsidR="00A64461" w:rsidRPr="005258BA" w:rsidRDefault="00B61042" w:rsidP="00801FA0">
      <w:pPr>
        <w:pStyle w:val="10"/>
        <w:rPr>
          <w:rtl/>
          <w:lang w:bidi="ar-IQ"/>
        </w:rPr>
      </w:pPr>
      <w:bookmarkStart w:id="57" w:name="_Toc531062732"/>
      <w:r w:rsidRPr="005258BA">
        <w:rPr>
          <w:rFonts w:hint="cs"/>
          <w:rtl/>
          <w:lang w:bidi="ar-IQ"/>
        </w:rPr>
        <w:t>اختلاف أصحاب الأئمة الشيعة حول عصمة الإمام</w:t>
      </w:r>
      <w:bookmarkEnd w:id="57"/>
    </w:p>
    <w:p w:rsidR="00A64461" w:rsidRPr="005258BA" w:rsidRDefault="00A64461" w:rsidP="00801FA0">
      <w:pPr>
        <w:spacing w:line="380" w:lineRule="exact"/>
        <w:rPr>
          <w:rtl/>
        </w:rPr>
      </w:pPr>
    </w:p>
    <w:p w:rsidR="00A64461" w:rsidRPr="005258BA" w:rsidRDefault="00B61042" w:rsidP="00801FA0">
      <w:pPr>
        <w:pStyle w:val="Author"/>
        <w:spacing w:line="400" w:lineRule="exact"/>
        <w:rPr>
          <w:rtl/>
        </w:rPr>
      </w:pPr>
      <w:bookmarkStart w:id="58" w:name="_Toc531062734"/>
      <w:r w:rsidRPr="005258BA">
        <w:rPr>
          <w:rFonts w:hint="cs"/>
          <w:rtl/>
          <w:lang w:bidi="ar-IQ"/>
        </w:rPr>
        <w:t>د. علي آقا نوري</w:t>
      </w:r>
      <w:r w:rsidR="00023982" w:rsidRPr="005258BA">
        <w:rPr>
          <w:rFonts w:ascii="Mosawi" w:hAnsi="Mosawi" w:cs="Mosawi"/>
          <w:sz w:val="44"/>
          <w:szCs w:val="48"/>
          <w:vertAlign w:val="superscript"/>
          <w:rtl/>
        </w:rPr>
        <w:t>(</w:t>
      </w:r>
      <w:r w:rsidR="00023982" w:rsidRPr="005258BA">
        <w:rPr>
          <w:rFonts w:ascii="Mosawi" w:hAnsi="Mosawi" w:cs="Mosawi"/>
          <w:sz w:val="44"/>
          <w:szCs w:val="48"/>
          <w:vertAlign w:val="superscript"/>
          <w:rtl/>
        </w:rPr>
        <w:footnoteReference w:customMarkFollows="1" w:id="6"/>
        <w:t>*)</w:t>
      </w:r>
      <w:bookmarkEnd w:id="58"/>
    </w:p>
    <w:p w:rsidR="00A64461" w:rsidRPr="005258BA" w:rsidRDefault="00A64461" w:rsidP="00801FA0">
      <w:pPr>
        <w:pStyle w:val="Author"/>
        <w:spacing w:line="400" w:lineRule="exact"/>
        <w:rPr>
          <w:rtl/>
        </w:rPr>
      </w:pPr>
      <w:bookmarkStart w:id="59" w:name="_Toc531062735"/>
      <w:r w:rsidRPr="005258BA">
        <w:rPr>
          <w:rFonts w:hint="cs"/>
          <w:rtl/>
        </w:rPr>
        <w:t xml:space="preserve">ترجمة: </w:t>
      </w:r>
      <w:r w:rsidR="00B61042" w:rsidRPr="005258BA">
        <w:rPr>
          <w:rFonts w:hint="cs"/>
          <w:rtl/>
        </w:rPr>
        <w:t>مرقال هاشم</w:t>
      </w:r>
      <w:bookmarkEnd w:id="59"/>
    </w:p>
    <w:p w:rsidR="00A64461" w:rsidRPr="005258BA" w:rsidRDefault="00A64461" w:rsidP="00801FA0">
      <w:pPr>
        <w:spacing w:line="380" w:lineRule="exact"/>
        <w:rPr>
          <w:rtl/>
        </w:rPr>
      </w:pPr>
    </w:p>
    <w:p w:rsidR="00B61042" w:rsidRPr="005258BA" w:rsidRDefault="00B61042" w:rsidP="003F4A68">
      <w:pPr>
        <w:rPr>
          <w:rtl/>
          <w:lang w:bidi="ar-IQ"/>
        </w:rPr>
      </w:pPr>
      <w:r w:rsidRPr="005258BA">
        <w:rPr>
          <w:rFonts w:hint="cs"/>
          <w:rtl/>
          <w:lang w:bidi="ar-IQ"/>
        </w:rPr>
        <w:t>على الرغم من أن رؤية الأصحاب ـ وتبعاً لهم متكل</w:t>
      </w:r>
      <w:r w:rsidR="004C0BAE" w:rsidRPr="005258BA">
        <w:rPr>
          <w:rFonts w:hint="cs"/>
          <w:rtl/>
          <w:lang w:bidi="ar-IQ"/>
        </w:rPr>
        <w:t>ِّ</w:t>
      </w:r>
      <w:r w:rsidRPr="005258BA">
        <w:rPr>
          <w:rFonts w:hint="cs"/>
          <w:rtl/>
          <w:lang w:bidi="ar-IQ"/>
        </w:rPr>
        <w:t>مي الشيعة في المرحلة اللاحقة ـ تكمن في الإيمان بعصمة الأئمة</w:t>
      </w:r>
      <w:r w:rsidR="008A5907" w:rsidRPr="00E80D72">
        <w:rPr>
          <w:rFonts w:ascii="Mosawi" w:hAnsi="Mosawi" w:cs="Mosawi"/>
          <w:szCs w:val="22"/>
          <w:rtl/>
        </w:rPr>
        <w:t>^</w:t>
      </w:r>
      <w:r w:rsidRPr="005258BA">
        <w:rPr>
          <w:rFonts w:hint="cs"/>
          <w:rtl/>
          <w:lang w:bidi="ar-IQ"/>
        </w:rPr>
        <w:t xml:space="preserve"> في الجملة، على ما ات</w:t>
      </w:r>
      <w:r w:rsidR="004C0BAE" w:rsidRPr="005258BA">
        <w:rPr>
          <w:rFonts w:hint="cs"/>
          <w:rtl/>
          <w:lang w:bidi="ar-IQ"/>
        </w:rPr>
        <w:t>ّ</w:t>
      </w:r>
      <w:r w:rsidRPr="005258BA">
        <w:rPr>
          <w:rFonts w:hint="cs"/>
          <w:rtl/>
          <w:lang w:bidi="ar-IQ"/>
        </w:rPr>
        <w:t>ضح في بحث العصمة العلمية للإمام</w:t>
      </w:r>
      <w:r w:rsidR="004C0BAE" w:rsidRPr="005258BA">
        <w:rPr>
          <w:rFonts w:hint="cs"/>
          <w:rtl/>
          <w:lang w:bidi="ar-IQ"/>
        </w:rPr>
        <w:t>،</w:t>
      </w:r>
      <w:r w:rsidRPr="005258BA">
        <w:rPr>
          <w:rFonts w:hint="cs"/>
          <w:rtl/>
          <w:lang w:bidi="ar-IQ"/>
        </w:rPr>
        <w:t xml:space="preserve"> وأبعاد اختلاف الأصحاب في هذا الشأن، فإن اعتبار الأئمة مفروضي الطاعة يمكن تفسيره في ضوء القول بعصمتهم العلمية. إن أساس العصمة العلمية للإمام يعود بنحو</w:t>
      </w:r>
      <w:r w:rsidR="004C0BAE" w:rsidRPr="005258BA">
        <w:rPr>
          <w:rFonts w:hint="cs"/>
          <w:rtl/>
          <w:lang w:bidi="ar-IQ"/>
        </w:rPr>
        <w:t>ٍ</w:t>
      </w:r>
      <w:r w:rsidRPr="005258BA">
        <w:rPr>
          <w:rFonts w:hint="cs"/>
          <w:rtl/>
          <w:lang w:bidi="ar-IQ"/>
        </w:rPr>
        <w:t xml:space="preserve"> من الأنحاء إلى العلم أيضاً، </w:t>
      </w:r>
      <w:r w:rsidR="004C0BAE" w:rsidRPr="005258BA">
        <w:rPr>
          <w:rFonts w:hint="cs"/>
          <w:rtl/>
          <w:lang w:bidi="ar-IQ"/>
        </w:rPr>
        <w:t>و</w:t>
      </w:r>
      <w:r w:rsidR="00201361" w:rsidRPr="005258BA">
        <w:rPr>
          <w:rFonts w:hint="cs"/>
          <w:rtl/>
          <w:lang w:bidi="ar-IQ"/>
        </w:rPr>
        <w:t>لا سيَّما</w:t>
      </w:r>
      <w:r w:rsidRPr="005258BA">
        <w:rPr>
          <w:rFonts w:hint="cs"/>
          <w:rtl/>
          <w:lang w:bidi="ar-IQ"/>
        </w:rPr>
        <w:t xml:space="preserve"> إذا اعتبرنا العلم الخاص للأئمة شاملاً لفهم حقيقة المعصية وتبعاتها، كما ورد في الروايات مثلاً: أن وجود روح القدس عند الإمام تؤد</w:t>
      </w:r>
      <w:r w:rsidR="004C0BAE" w:rsidRPr="005258BA">
        <w:rPr>
          <w:rFonts w:hint="cs"/>
          <w:rtl/>
          <w:lang w:bidi="ar-IQ"/>
        </w:rPr>
        <w:t>ّ</w:t>
      </w:r>
      <w:r w:rsidRPr="005258BA">
        <w:rPr>
          <w:rFonts w:hint="cs"/>
          <w:rtl/>
          <w:lang w:bidi="ar-IQ"/>
        </w:rPr>
        <w:t>ي به إلى عدم الغفلة والتكب</w:t>
      </w:r>
      <w:r w:rsidR="004C0BAE" w:rsidRPr="005258BA">
        <w:rPr>
          <w:rFonts w:hint="cs"/>
          <w:rtl/>
          <w:lang w:bidi="ar-IQ"/>
        </w:rPr>
        <w:t>ُّ</w:t>
      </w:r>
      <w:r w:rsidRPr="005258BA">
        <w:rPr>
          <w:rFonts w:hint="cs"/>
          <w:rtl/>
          <w:lang w:bidi="ar-IQ"/>
        </w:rPr>
        <w:t>ر والزهو</w:t>
      </w:r>
      <w:r w:rsidRPr="005258BA">
        <w:rPr>
          <w:vertAlign w:val="superscript"/>
          <w:rtl/>
          <w:lang w:bidi="ar-IQ"/>
        </w:rPr>
        <w:t>(</w:t>
      </w:r>
      <w:r w:rsidRPr="005258BA">
        <w:rPr>
          <w:rStyle w:val="ac"/>
          <w:sz w:val="27"/>
          <w:rtl/>
          <w:lang w:bidi="ar-IQ"/>
        </w:rPr>
        <w:endnoteReference w:id="237"/>
      </w:r>
      <w:r w:rsidRPr="005258BA">
        <w:rPr>
          <w:vertAlign w:val="superscript"/>
          <w:rtl/>
          <w:lang w:bidi="ar-IQ"/>
        </w:rPr>
        <w:t>)</w:t>
      </w:r>
      <w:r w:rsidRPr="005258BA">
        <w:rPr>
          <w:rFonts w:hint="cs"/>
          <w:rtl/>
          <w:lang w:bidi="ar-IQ"/>
        </w:rPr>
        <w:t>. وعلى الرغم من ذلك كان هذا الموضوع محط</w:t>
      </w:r>
      <w:r w:rsidR="004C0BAE" w:rsidRPr="005258BA">
        <w:rPr>
          <w:rFonts w:hint="cs"/>
          <w:rtl/>
          <w:lang w:bidi="ar-IQ"/>
        </w:rPr>
        <w:t>ّ</w:t>
      </w:r>
      <w:r w:rsidRPr="005258BA">
        <w:rPr>
          <w:rFonts w:hint="cs"/>
          <w:rtl/>
          <w:lang w:bidi="ar-IQ"/>
        </w:rPr>
        <w:t xml:space="preserve"> اختلاف هام</w:t>
      </w:r>
      <w:r w:rsidR="003B6933">
        <w:rPr>
          <w:rFonts w:hint="cs"/>
          <w:rtl/>
          <w:lang w:bidi="ar-IQ"/>
        </w:rPr>
        <w:t>ّ</w:t>
      </w:r>
      <w:r w:rsidRPr="005258BA">
        <w:rPr>
          <w:rFonts w:hint="cs"/>
          <w:rtl/>
          <w:lang w:bidi="ar-IQ"/>
        </w:rPr>
        <w:t xml:space="preserve"> بين أصحاب الأئمة من ناحية سعة متعلقه ومساحته الزمنية بالنسبة إلى الأئمة. إن البحث عن عصمة الأئمة والتنظير في هذا الشأن قد بدأ طرحه بقو</w:t>
      </w:r>
      <w:r w:rsidR="004C0BAE" w:rsidRPr="005258BA">
        <w:rPr>
          <w:rFonts w:hint="cs"/>
          <w:rtl/>
          <w:lang w:bidi="ar-IQ"/>
        </w:rPr>
        <w:t>ّ</w:t>
      </w:r>
      <w:r w:rsidRPr="005258BA">
        <w:rPr>
          <w:rFonts w:hint="cs"/>
          <w:rtl/>
          <w:lang w:bidi="ar-IQ"/>
        </w:rPr>
        <w:t>ة في عهد الصادق</w:t>
      </w:r>
      <w:r w:rsidR="004C0BAE" w:rsidRPr="005258BA">
        <w:rPr>
          <w:rFonts w:hint="cs"/>
          <w:rtl/>
          <w:lang w:bidi="ar-IQ"/>
        </w:rPr>
        <w:t>َ</w:t>
      </w:r>
      <w:r w:rsidRPr="005258BA">
        <w:rPr>
          <w:rFonts w:hint="cs"/>
          <w:rtl/>
          <w:lang w:bidi="ar-IQ"/>
        </w:rPr>
        <w:t>ي</w:t>
      </w:r>
      <w:r w:rsidR="004C0BAE" w:rsidRPr="005258BA">
        <w:rPr>
          <w:rFonts w:hint="cs"/>
          <w:rtl/>
          <w:lang w:bidi="ar-IQ"/>
        </w:rPr>
        <w:t>ْ</w:t>
      </w:r>
      <w:r w:rsidRPr="005258BA">
        <w:rPr>
          <w:rFonts w:hint="cs"/>
          <w:rtl/>
          <w:lang w:bidi="ar-IQ"/>
        </w:rPr>
        <w:t>ن</w:t>
      </w:r>
      <w:r w:rsidR="00BF5803" w:rsidRPr="00971BE7">
        <w:rPr>
          <w:rFonts w:cs="Mosawi" w:hint="cs"/>
          <w:sz w:val="24"/>
          <w:szCs w:val="24"/>
          <w:rtl/>
          <w:lang w:bidi="ar-IQ"/>
        </w:rPr>
        <w:t>’</w:t>
      </w:r>
      <w:r w:rsidRPr="005258BA">
        <w:rPr>
          <w:rFonts w:hint="cs"/>
          <w:rtl/>
          <w:lang w:bidi="ar-IQ"/>
        </w:rPr>
        <w:t>.</w:t>
      </w:r>
    </w:p>
    <w:p w:rsidR="00B61042" w:rsidRPr="005258BA" w:rsidRDefault="00B61042" w:rsidP="003F4A68">
      <w:pPr>
        <w:rPr>
          <w:rtl/>
        </w:rPr>
      </w:pPr>
      <w:r w:rsidRPr="005258BA">
        <w:rPr>
          <w:rFonts w:hint="cs"/>
          <w:rtl/>
          <w:lang w:bidi="ar-IQ"/>
        </w:rPr>
        <w:t xml:space="preserve">طبقاً لرواية أبي الحسن الأشعري: </w:t>
      </w:r>
      <w:r w:rsidRPr="005258BA">
        <w:rPr>
          <w:rFonts w:hint="eastAsia"/>
          <w:sz w:val="24"/>
          <w:szCs w:val="24"/>
          <w:rtl/>
          <w:lang w:bidi="ar-IQ"/>
        </w:rPr>
        <w:t>«</w:t>
      </w:r>
      <w:r w:rsidRPr="005258BA">
        <w:rPr>
          <w:rtl/>
          <w:lang w:bidi="ar-IQ"/>
        </w:rPr>
        <w:t>اختلفت</w:t>
      </w:r>
      <w:r w:rsidRPr="005258BA">
        <w:rPr>
          <w:rFonts w:hint="cs"/>
          <w:rtl/>
          <w:lang w:bidi="ar-IQ"/>
        </w:rPr>
        <w:t xml:space="preserve"> الروافض</w:t>
      </w:r>
      <w:r w:rsidRPr="005258BA">
        <w:rPr>
          <w:rtl/>
          <w:lang w:bidi="ar-IQ"/>
        </w:rPr>
        <w:t xml:space="preserve"> </w:t>
      </w:r>
      <w:r w:rsidRPr="005258BA">
        <w:rPr>
          <w:rFonts w:hint="cs"/>
          <w:rtl/>
          <w:lang w:bidi="ar-IQ"/>
        </w:rPr>
        <w:t>[يعني أصحاب الأئمة]</w:t>
      </w:r>
      <w:r w:rsidRPr="005258BA">
        <w:rPr>
          <w:rtl/>
          <w:lang w:bidi="ar-IQ"/>
        </w:rPr>
        <w:t xml:space="preserve"> في الرسول</w:t>
      </w:r>
      <w:r w:rsidR="00BF5803" w:rsidRPr="00047050">
        <w:rPr>
          <w:rFonts w:cs="Mosawi" w:hint="cs"/>
          <w:szCs w:val="22"/>
          <w:rtl/>
          <w:lang w:bidi="ar-IQ"/>
        </w:rPr>
        <w:t>×</w:t>
      </w:r>
      <w:r w:rsidR="004C0BAE" w:rsidRPr="005258BA">
        <w:rPr>
          <w:rFonts w:hint="cs"/>
          <w:rtl/>
          <w:lang w:bidi="ar-IQ"/>
        </w:rPr>
        <w:t>،</w:t>
      </w:r>
      <w:r w:rsidRPr="005258BA">
        <w:rPr>
          <w:rtl/>
          <w:lang w:bidi="ar-IQ"/>
        </w:rPr>
        <w:t xml:space="preserve"> هل يجوز عليه أن يعصي أم لا</w:t>
      </w:r>
      <w:r w:rsidRPr="005258BA">
        <w:rPr>
          <w:rFonts w:hint="cs"/>
          <w:rtl/>
          <w:lang w:bidi="ar-IQ"/>
        </w:rPr>
        <w:t>؟</w:t>
      </w:r>
      <w:r w:rsidRPr="005258BA">
        <w:rPr>
          <w:rtl/>
          <w:lang w:bidi="ar-IQ"/>
        </w:rPr>
        <w:t xml:space="preserve"> وهم فرقتان: فالفرقة الأولى منهم يزعمون أن الرسول</w:t>
      </w:r>
      <w:r w:rsidR="00BA2951" w:rsidRPr="00BA2951">
        <w:rPr>
          <w:rFonts w:ascii="Mosawi" w:hAnsi="Mosawi" w:cs="Mosawi"/>
          <w:szCs w:val="22"/>
          <w:rtl/>
        </w:rPr>
        <w:t>ﷺ</w:t>
      </w:r>
      <w:r w:rsidRPr="005258BA">
        <w:rPr>
          <w:rFonts w:hint="cs"/>
          <w:rtl/>
          <w:lang w:bidi="ar-IQ"/>
        </w:rPr>
        <w:t xml:space="preserve"> </w:t>
      </w:r>
      <w:r w:rsidRPr="005258BA">
        <w:rPr>
          <w:rtl/>
          <w:lang w:bidi="ar-IQ"/>
        </w:rPr>
        <w:t>جائز</w:t>
      </w:r>
      <w:r w:rsidR="004C0BAE" w:rsidRPr="005258BA">
        <w:rPr>
          <w:rFonts w:hint="cs"/>
          <w:rtl/>
          <w:lang w:bidi="ar-IQ"/>
        </w:rPr>
        <w:t>ٌ</w:t>
      </w:r>
      <w:r w:rsidRPr="005258BA">
        <w:rPr>
          <w:rtl/>
          <w:lang w:bidi="ar-IQ"/>
        </w:rPr>
        <w:t xml:space="preserve"> عليه أن يعصي الله</w:t>
      </w:r>
      <w:r w:rsidR="004C0BAE" w:rsidRPr="005258BA">
        <w:rPr>
          <w:rFonts w:hint="cs"/>
          <w:rtl/>
          <w:lang w:bidi="ar-IQ"/>
        </w:rPr>
        <w:t>،</w:t>
      </w:r>
      <w:r w:rsidRPr="005258BA">
        <w:rPr>
          <w:rtl/>
          <w:lang w:bidi="ar-IQ"/>
        </w:rPr>
        <w:t xml:space="preserve"> وأن النبي</w:t>
      </w:r>
      <w:r w:rsidR="004C0BAE" w:rsidRPr="005258BA">
        <w:rPr>
          <w:rFonts w:hint="cs"/>
          <w:rtl/>
          <w:lang w:bidi="ar-IQ"/>
        </w:rPr>
        <w:t>ّ</w:t>
      </w:r>
      <w:r w:rsidRPr="005258BA">
        <w:rPr>
          <w:rtl/>
          <w:lang w:bidi="ar-IQ"/>
        </w:rPr>
        <w:t xml:space="preserve"> قد عصى الله في أخذ الفداء يوم بدر</w:t>
      </w:r>
      <w:r w:rsidRPr="005258BA">
        <w:rPr>
          <w:rFonts w:hint="cs"/>
          <w:rtl/>
          <w:lang w:bidi="ar-IQ"/>
        </w:rPr>
        <w:t>،</w:t>
      </w:r>
      <w:r w:rsidRPr="005258BA">
        <w:rPr>
          <w:rtl/>
          <w:lang w:bidi="ar-IQ"/>
        </w:rPr>
        <w:t xml:space="preserve"> فأما الأ</w:t>
      </w:r>
      <w:r w:rsidRPr="005258BA">
        <w:rPr>
          <w:rFonts w:hint="cs"/>
          <w:rtl/>
          <w:lang w:bidi="ar-IQ"/>
        </w:rPr>
        <w:t>ئ</w:t>
      </w:r>
      <w:r w:rsidRPr="005258BA">
        <w:rPr>
          <w:rtl/>
          <w:lang w:bidi="ar-IQ"/>
        </w:rPr>
        <w:t>مة فلا يجوز ذلك عليهم</w:t>
      </w:r>
      <w:r w:rsidRPr="005258BA">
        <w:rPr>
          <w:rFonts w:hint="cs"/>
          <w:rtl/>
          <w:lang w:bidi="ar-IQ"/>
        </w:rPr>
        <w:t>؛</w:t>
      </w:r>
      <w:r w:rsidRPr="005258BA">
        <w:rPr>
          <w:rtl/>
          <w:lang w:bidi="ar-IQ"/>
        </w:rPr>
        <w:t xml:space="preserve"> لأن الرسول إذا عصى فالوحي يأتيه من قبل الله</w:t>
      </w:r>
      <w:r w:rsidRPr="005258BA">
        <w:rPr>
          <w:rFonts w:hint="cs"/>
          <w:rtl/>
          <w:lang w:bidi="ar-IQ"/>
        </w:rPr>
        <w:t>،</w:t>
      </w:r>
      <w:r w:rsidRPr="005258BA">
        <w:rPr>
          <w:rtl/>
          <w:lang w:bidi="ar-IQ"/>
        </w:rPr>
        <w:t xml:space="preserve"> وال</w:t>
      </w:r>
      <w:r w:rsidRPr="005258BA">
        <w:rPr>
          <w:rFonts w:hint="cs"/>
          <w:rtl/>
          <w:lang w:bidi="ar-IQ"/>
        </w:rPr>
        <w:t>أئ</w:t>
      </w:r>
      <w:r w:rsidRPr="005258BA">
        <w:rPr>
          <w:rtl/>
          <w:lang w:bidi="ar-IQ"/>
        </w:rPr>
        <w:t>مة لا يوحى إليهم ولا تهبط الملائكة عليهم</w:t>
      </w:r>
      <w:r w:rsidRPr="005258BA">
        <w:rPr>
          <w:rFonts w:hint="cs"/>
          <w:rtl/>
          <w:lang w:bidi="ar-IQ"/>
        </w:rPr>
        <w:t>،</w:t>
      </w:r>
      <w:r w:rsidRPr="005258BA">
        <w:rPr>
          <w:rtl/>
          <w:lang w:bidi="ar-IQ"/>
        </w:rPr>
        <w:t xml:space="preserve"> وهم معصومون فلا يجوز عليهم أن يسهوا ولا يغلطوا</w:t>
      </w:r>
      <w:r w:rsidR="004C0BAE" w:rsidRPr="005258BA">
        <w:rPr>
          <w:rFonts w:hint="cs"/>
          <w:rtl/>
          <w:lang w:bidi="ar-IQ"/>
        </w:rPr>
        <w:t>،</w:t>
      </w:r>
      <w:r w:rsidRPr="005258BA">
        <w:rPr>
          <w:rtl/>
          <w:lang w:bidi="ar-IQ"/>
        </w:rPr>
        <w:t xml:space="preserve"> وإن</w:t>
      </w:r>
      <w:r w:rsidR="004C0BAE" w:rsidRPr="005258BA">
        <w:rPr>
          <w:rFonts w:hint="cs"/>
          <w:rtl/>
          <w:lang w:bidi="ar-IQ"/>
        </w:rPr>
        <w:t>ْ</w:t>
      </w:r>
      <w:r w:rsidRPr="005258BA">
        <w:rPr>
          <w:rtl/>
          <w:lang w:bidi="ar-IQ"/>
        </w:rPr>
        <w:t xml:space="preserve"> جاز على الرسول العصيان</w:t>
      </w:r>
      <w:r w:rsidR="004C0BAE" w:rsidRPr="005258BA">
        <w:rPr>
          <w:rFonts w:hint="cs"/>
          <w:rtl/>
          <w:lang w:bidi="ar-IQ"/>
        </w:rPr>
        <w:t>.</w:t>
      </w:r>
      <w:r w:rsidRPr="005258BA">
        <w:rPr>
          <w:rtl/>
          <w:lang w:bidi="ar-IQ"/>
        </w:rPr>
        <w:t xml:space="preserve"> والقائل بهذا القول هشام بن </w:t>
      </w:r>
      <w:r w:rsidRPr="005258BA">
        <w:rPr>
          <w:rtl/>
          <w:lang w:bidi="ar-IQ"/>
        </w:rPr>
        <w:lastRenderedPageBreak/>
        <w:t>الحكم</w:t>
      </w:r>
      <w:r w:rsidRPr="005258BA">
        <w:rPr>
          <w:rFonts w:hint="eastAsia"/>
          <w:sz w:val="24"/>
          <w:szCs w:val="24"/>
          <w:rtl/>
          <w:lang w:bidi="ar-IQ"/>
        </w:rPr>
        <w:t>»</w:t>
      </w:r>
      <w:r w:rsidRPr="005258BA">
        <w:rPr>
          <w:rFonts w:hint="cs"/>
          <w:rtl/>
          <w:lang w:bidi="ar-IQ"/>
        </w:rPr>
        <w:t>. وقال النوبختي والأشعري القم</w:t>
      </w:r>
      <w:r w:rsidR="004C0BAE" w:rsidRPr="005258BA">
        <w:rPr>
          <w:rFonts w:hint="cs"/>
          <w:rtl/>
          <w:lang w:bidi="ar-IQ"/>
        </w:rPr>
        <w:t>ّ</w:t>
      </w:r>
      <w:r w:rsidRPr="005258BA">
        <w:rPr>
          <w:rFonts w:hint="cs"/>
          <w:rtl/>
          <w:lang w:bidi="ar-IQ"/>
        </w:rPr>
        <w:t>ي مثل ذلك. وبطبيعة الحال فقد نقل البغدادي أن عدداً من أصحاب الأئمة كفّروا هشاماً</w:t>
      </w:r>
      <w:r w:rsidR="004C0BAE" w:rsidRPr="005258BA">
        <w:rPr>
          <w:rFonts w:hint="cs"/>
          <w:rtl/>
          <w:lang w:bidi="ar-IQ"/>
        </w:rPr>
        <w:t>؛</w:t>
      </w:r>
      <w:r w:rsidRPr="005258BA">
        <w:rPr>
          <w:rFonts w:hint="cs"/>
          <w:rtl/>
          <w:lang w:bidi="ar-IQ"/>
        </w:rPr>
        <w:t xml:space="preserve"> بسبب قوله بعدم عصمة الأنبياء. هذا في حين أن هشاماً لم ي</w:t>
      </w:r>
      <w:r w:rsidR="004C0BAE" w:rsidRPr="005258BA">
        <w:rPr>
          <w:rFonts w:hint="cs"/>
          <w:rtl/>
          <w:lang w:bidi="ar-IQ"/>
        </w:rPr>
        <w:t>ُ</w:t>
      </w:r>
      <w:r w:rsidRPr="005258BA">
        <w:rPr>
          <w:rFonts w:hint="cs"/>
          <w:rtl/>
          <w:lang w:bidi="ar-IQ"/>
        </w:rPr>
        <w:t>ر</w:t>
      </w:r>
      <w:r w:rsidR="004C0BAE" w:rsidRPr="005258BA">
        <w:rPr>
          <w:rFonts w:hint="cs"/>
          <w:rtl/>
          <w:lang w:bidi="ar-IQ"/>
        </w:rPr>
        <w:t>ِ</w:t>
      </w:r>
      <w:r w:rsidRPr="005258BA">
        <w:rPr>
          <w:rFonts w:hint="cs"/>
          <w:rtl/>
          <w:lang w:bidi="ar-IQ"/>
        </w:rPr>
        <w:t>د</w:t>
      </w:r>
      <w:r w:rsidR="004C0BAE" w:rsidRPr="005258BA">
        <w:rPr>
          <w:rFonts w:hint="cs"/>
          <w:rtl/>
          <w:lang w:bidi="ar-IQ"/>
        </w:rPr>
        <w:t>ْ</w:t>
      </w:r>
      <w:r w:rsidRPr="005258BA">
        <w:rPr>
          <w:rFonts w:hint="cs"/>
          <w:rtl/>
          <w:lang w:bidi="ar-IQ"/>
        </w:rPr>
        <w:t xml:space="preserve"> بذلك صدور المعصية من النبي</w:t>
      </w:r>
      <w:r w:rsidR="004C0BAE" w:rsidRPr="005258BA">
        <w:rPr>
          <w:rFonts w:hint="cs"/>
          <w:rtl/>
          <w:lang w:bidi="ar-IQ"/>
        </w:rPr>
        <w:t>ّ</w:t>
      </w:r>
      <w:r w:rsidRPr="005258BA">
        <w:rPr>
          <w:rFonts w:hint="cs"/>
          <w:rtl/>
          <w:lang w:bidi="ar-IQ"/>
        </w:rPr>
        <w:t xml:space="preserve"> فعلاً، وإنما ذكر ذلك على مستوى الجواز فقط. ثم استطرد أبو الحسن الأشعري قائلاً: </w:t>
      </w:r>
      <w:r w:rsidRPr="005258BA">
        <w:rPr>
          <w:rFonts w:hint="eastAsia"/>
          <w:sz w:val="24"/>
          <w:szCs w:val="24"/>
          <w:rtl/>
          <w:lang w:bidi="ar-IQ"/>
        </w:rPr>
        <w:t>«</w:t>
      </w:r>
      <w:r w:rsidRPr="005258BA">
        <w:rPr>
          <w:rtl/>
          <w:lang w:bidi="ar-IQ"/>
        </w:rPr>
        <w:t>والفرقة الثانية منهم يزعمون أنه لا يجوز على الرسول</w:t>
      </w:r>
      <w:r w:rsidR="00BF5803" w:rsidRPr="00047050">
        <w:rPr>
          <w:rFonts w:cs="Mosawi" w:hint="cs"/>
          <w:szCs w:val="22"/>
          <w:rtl/>
          <w:lang w:bidi="ar-IQ"/>
        </w:rPr>
        <w:t>×</w:t>
      </w:r>
      <w:r w:rsidRPr="005258BA">
        <w:rPr>
          <w:rtl/>
          <w:lang w:bidi="ar-IQ"/>
        </w:rPr>
        <w:t xml:space="preserve"> أن يعصي الله</w:t>
      </w:r>
      <w:r w:rsidRPr="005258BA">
        <w:rPr>
          <w:rFonts w:hint="cs"/>
          <w:rtl/>
          <w:lang w:bidi="ar-IQ"/>
        </w:rPr>
        <w:t xml:space="preserve"> ـ</w:t>
      </w:r>
      <w:r w:rsidRPr="005258BA">
        <w:rPr>
          <w:rtl/>
          <w:lang w:bidi="ar-IQ"/>
        </w:rPr>
        <w:t xml:space="preserve"> عز</w:t>
      </w:r>
      <w:r w:rsidRPr="005258BA">
        <w:rPr>
          <w:rFonts w:hint="cs"/>
          <w:rtl/>
          <w:lang w:bidi="ar-IQ"/>
        </w:rPr>
        <w:t>َّ</w:t>
      </w:r>
      <w:r w:rsidRPr="005258BA">
        <w:rPr>
          <w:rtl/>
          <w:lang w:bidi="ar-IQ"/>
        </w:rPr>
        <w:t xml:space="preserve"> وجل</w:t>
      </w:r>
      <w:r w:rsidRPr="005258BA">
        <w:rPr>
          <w:rFonts w:hint="cs"/>
          <w:rtl/>
          <w:lang w:bidi="ar-IQ"/>
        </w:rPr>
        <w:t>َّ ـ</w:t>
      </w:r>
      <w:r w:rsidR="004C0BAE" w:rsidRPr="005258BA">
        <w:rPr>
          <w:rFonts w:hint="cs"/>
          <w:rtl/>
          <w:lang w:bidi="ar-IQ"/>
        </w:rPr>
        <w:t>،</w:t>
      </w:r>
      <w:r w:rsidRPr="005258BA">
        <w:rPr>
          <w:rtl/>
          <w:lang w:bidi="ar-IQ"/>
        </w:rPr>
        <w:t xml:space="preserve"> ولا يجوز ذلك على الأ</w:t>
      </w:r>
      <w:r w:rsidRPr="005258BA">
        <w:rPr>
          <w:rFonts w:hint="cs"/>
          <w:rtl/>
          <w:lang w:bidi="ar-IQ"/>
        </w:rPr>
        <w:t>ئ</w:t>
      </w:r>
      <w:r w:rsidRPr="005258BA">
        <w:rPr>
          <w:rtl/>
          <w:lang w:bidi="ar-IQ"/>
        </w:rPr>
        <w:t>مة</w:t>
      </w:r>
      <w:r w:rsidRPr="005258BA">
        <w:rPr>
          <w:rFonts w:hint="cs"/>
          <w:rtl/>
          <w:lang w:bidi="ar-IQ"/>
        </w:rPr>
        <w:t>؛</w:t>
      </w:r>
      <w:r w:rsidRPr="005258BA">
        <w:rPr>
          <w:rtl/>
          <w:lang w:bidi="ar-IQ"/>
        </w:rPr>
        <w:t xml:space="preserve"> لأنهم جميعاً حجج الله</w:t>
      </w:r>
      <w:r w:rsidR="004C0BAE" w:rsidRPr="005258BA">
        <w:rPr>
          <w:rFonts w:hint="cs"/>
          <w:rtl/>
          <w:lang w:bidi="ar-IQ"/>
        </w:rPr>
        <w:t>،</w:t>
      </w:r>
      <w:r w:rsidRPr="005258BA">
        <w:rPr>
          <w:rtl/>
          <w:lang w:bidi="ar-IQ"/>
        </w:rPr>
        <w:t xml:space="preserve"> وهم معصومون من الزلل</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38"/>
      </w:r>
      <w:r w:rsidRPr="005258BA">
        <w:rPr>
          <w:vertAlign w:val="superscript"/>
          <w:rtl/>
          <w:lang w:bidi="ar-IQ"/>
        </w:rPr>
        <w:t>)</w:t>
      </w:r>
      <w:r w:rsidRPr="005258BA">
        <w:rPr>
          <w:rFonts w:hint="cs"/>
          <w:rtl/>
          <w:lang w:bidi="ar-IQ"/>
        </w:rPr>
        <w:t>. وقد نسب الشهرستاني ذات هذا القول والاستدلال إلى هشام بن سالم</w:t>
      </w:r>
      <w:r w:rsidRPr="005258BA">
        <w:rPr>
          <w:vertAlign w:val="superscript"/>
          <w:rtl/>
          <w:lang w:bidi="ar-IQ"/>
        </w:rPr>
        <w:t>(</w:t>
      </w:r>
      <w:r w:rsidRPr="005258BA">
        <w:rPr>
          <w:rStyle w:val="ac"/>
          <w:sz w:val="27"/>
          <w:rtl/>
          <w:lang w:bidi="ar-IQ"/>
        </w:rPr>
        <w:endnoteReference w:id="239"/>
      </w:r>
      <w:r w:rsidRPr="005258BA">
        <w:rPr>
          <w:vertAlign w:val="superscript"/>
          <w:rtl/>
          <w:lang w:bidi="ar-IQ"/>
        </w:rPr>
        <w:t>)</w:t>
      </w:r>
      <w:r w:rsidRPr="005258BA">
        <w:rPr>
          <w:rFonts w:hint="cs"/>
          <w:rtl/>
          <w:lang w:bidi="ar-IQ"/>
        </w:rPr>
        <w:t>. كما نقل القاضي عبد الجب</w:t>
      </w:r>
      <w:r w:rsidR="004C0BAE" w:rsidRPr="005258BA">
        <w:rPr>
          <w:rFonts w:hint="cs"/>
          <w:rtl/>
          <w:lang w:bidi="ar-IQ"/>
        </w:rPr>
        <w:t>ّ</w:t>
      </w:r>
      <w:r w:rsidRPr="005258BA">
        <w:rPr>
          <w:rFonts w:hint="cs"/>
          <w:rtl/>
          <w:lang w:bidi="ar-IQ"/>
        </w:rPr>
        <w:t>ار المعتزلي هذا الرأي عن بعض</w:t>
      </w:r>
      <w:r w:rsidR="004C0BAE" w:rsidRPr="005258BA">
        <w:rPr>
          <w:rFonts w:hint="cs"/>
          <w:rtl/>
          <w:lang w:bidi="ar-IQ"/>
        </w:rPr>
        <w:t>ٍ</w:t>
      </w:r>
      <w:r w:rsidRPr="005258BA">
        <w:rPr>
          <w:rFonts w:hint="cs"/>
          <w:rtl/>
          <w:lang w:bidi="ar-IQ"/>
        </w:rPr>
        <w:t>، ويمكن أن يكون مراده هشام بن الحكم</w:t>
      </w:r>
      <w:r w:rsidRPr="005258BA">
        <w:rPr>
          <w:vertAlign w:val="superscript"/>
          <w:rtl/>
          <w:lang w:bidi="ar-IQ"/>
        </w:rPr>
        <w:t>(</w:t>
      </w:r>
      <w:r w:rsidRPr="005258BA">
        <w:rPr>
          <w:rStyle w:val="ac"/>
          <w:sz w:val="27"/>
          <w:rtl/>
          <w:lang w:bidi="ar-IQ"/>
        </w:rPr>
        <w:endnoteReference w:id="240"/>
      </w:r>
      <w:r w:rsidRPr="005258BA">
        <w:rPr>
          <w:vertAlign w:val="superscript"/>
          <w:rtl/>
          <w:lang w:bidi="ar-IQ"/>
        </w:rPr>
        <w:t>)</w:t>
      </w:r>
      <w:r w:rsidRPr="005258BA">
        <w:rPr>
          <w:rFonts w:hint="cs"/>
          <w:rtl/>
          <w:lang w:bidi="ar-IQ"/>
        </w:rPr>
        <w:t>.</w:t>
      </w:r>
    </w:p>
    <w:p w:rsidR="00B61042" w:rsidRPr="005258BA" w:rsidRDefault="00B61042" w:rsidP="003F4A68">
      <w:pPr>
        <w:rPr>
          <w:rtl/>
        </w:rPr>
      </w:pPr>
      <w:r w:rsidRPr="005258BA">
        <w:rPr>
          <w:rFonts w:hint="cs"/>
          <w:rtl/>
        </w:rPr>
        <w:t>إلا</w:t>
      </w:r>
      <w:r w:rsidR="004C0BAE" w:rsidRPr="005258BA">
        <w:rPr>
          <w:rFonts w:hint="cs"/>
          <w:rtl/>
        </w:rPr>
        <w:t>ّ</w:t>
      </w:r>
      <w:r w:rsidRPr="005258BA">
        <w:rPr>
          <w:rFonts w:hint="cs"/>
          <w:rtl/>
        </w:rPr>
        <w:t xml:space="preserve"> أن الأشعري بطبيعة الحال لا يأتي على ذكر مساحة وحدود العصمة</w:t>
      </w:r>
      <w:r w:rsidR="004C0BAE" w:rsidRPr="005258BA">
        <w:rPr>
          <w:rFonts w:hint="cs"/>
          <w:rtl/>
        </w:rPr>
        <w:t>.</w:t>
      </w:r>
      <w:r w:rsidRPr="005258BA">
        <w:rPr>
          <w:rFonts w:hint="cs"/>
          <w:rtl/>
        </w:rPr>
        <w:t xml:space="preserve"> وفي موضع</w:t>
      </w:r>
      <w:r w:rsidR="004C0BAE" w:rsidRPr="005258BA">
        <w:rPr>
          <w:rFonts w:hint="cs"/>
          <w:rtl/>
        </w:rPr>
        <w:t>ٍ</w:t>
      </w:r>
      <w:r w:rsidRPr="005258BA">
        <w:rPr>
          <w:rFonts w:hint="cs"/>
          <w:rtl/>
        </w:rPr>
        <w:t xml:space="preserve"> آخر ينقل عن سليمان بن جرير الزيدي أن عدداً من الإمامية لم يكونوا ير</w:t>
      </w:r>
      <w:r w:rsidR="004C0BAE" w:rsidRPr="005258BA">
        <w:rPr>
          <w:rFonts w:hint="cs"/>
          <w:rtl/>
        </w:rPr>
        <w:t>َ</w:t>
      </w:r>
      <w:r w:rsidRPr="005258BA">
        <w:rPr>
          <w:rFonts w:hint="cs"/>
          <w:rtl/>
        </w:rPr>
        <w:t>و</w:t>
      </w:r>
      <w:r w:rsidR="004C0BAE" w:rsidRPr="005258BA">
        <w:rPr>
          <w:rFonts w:hint="cs"/>
          <w:rtl/>
        </w:rPr>
        <w:t>ْ</w:t>
      </w:r>
      <w:r w:rsidRPr="005258BA">
        <w:rPr>
          <w:rFonts w:hint="cs"/>
          <w:rtl/>
        </w:rPr>
        <w:t>ن العصمة ثابتة</w:t>
      </w:r>
      <w:r w:rsidR="004C0BAE" w:rsidRPr="005258BA">
        <w:rPr>
          <w:rFonts w:hint="cs"/>
          <w:rtl/>
        </w:rPr>
        <w:t>ً</w:t>
      </w:r>
      <w:r w:rsidRPr="005258BA">
        <w:rPr>
          <w:rFonts w:hint="cs"/>
          <w:rtl/>
        </w:rPr>
        <w:t xml:space="preserve"> لأهل البيت، ولكنهم كانوا في الوقت نفسه يحبّون أن يكون الأئمة كذلك</w:t>
      </w:r>
      <w:r w:rsidRPr="005258BA">
        <w:rPr>
          <w:vertAlign w:val="superscript"/>
          <w:rtl/>
        </w:rPr>
        <w:t>(</w:t>
      </w:r>
      <w:r w:rsidRPr="005258BA">
        <w:rPr>
          <w:rStyle w:val="ac"/>
          <w:sz w:val="27"/>
          <w:rtl/>
        </w:rPr>
        <w:endnoteReference w:id="241"/>
      </w:r>
      <w:r w:rsidRPr="005258BA">
        <w:rPr>
          <w:vertAlign w:val="superscript"/>
          <w:rtl/>
        </w:rPr>
        <w:t>)</w:t>
      </w:r>
      <w:r w:rsidRPr="005258BA">
        <w:rPr>
          <w:rFonts w:hint="cs"/>
          <w:rtl/>
        </w:rPr>
        <w:t>.</w:t>
      </w:r>
    </w:p>
    <w:p w:rsidR="00B61042" w:rsidRPr="005258BA" w:rsidRDefault="00B61042" w:rsidP="003F4A68">
      <w:pPr>
        <w:rPr>
          <w:rtl/>
        </w:rPr>
      </w:pPr>
      <w:r w:rsidRPr="005258BA">
        <w:rPr>
          <w:rFonts w:hint="cs"/>
          <w:rtl/>
        </w:rPr>
        <w:t>وقال الشيخ المفيد أيضاً: إن نزراً قليلاً من الأصحاب لم يكونوا يقولون بعصمة الأئمة</w:t>
      </w:r>
      <w:r w:rsidR="004C0BAE" w:rsidRPr="005258BA">
        <w:rPr>
          <w:rFonts w:hint="cs"/>
          <w:rtl/>
        </w:rPr>
        <w:t>؛</w:t>
      </w:r>
      <w:r w:rsidRPr="005258BA">
        <w:rPr>
          <w:rFonts w:hint="cs"/>
          <w:rtl/>
        </w:rPr>
        <w:t xml:space="preserve"> وذلك بسبب شبهة طرأت عليهم</w:t>
      </w:r>
      <w:r w:rsidRPr="005258BA">
        <w:rPr>
          <w:vertAlign w:val="superscript"/>
          <w:rtl/>
        </w:rPr>
        <w:t>(</w:t>
      </w:r>
      <w:r w:rsidRPr="005258BA">
        <w:rPr>
          <w:rStyle w:val="ac"/>
          <w:sz w:val="27"/>
          <w:rtl/>
        </w:rPr>
        <w:endnoteReference w:id="242"/>
      </w:r>
      <w:r w:rsidRPr="005258BA">
        <w:rPr>
          <w:vertAlign w:val="superscript"/>
          <w:rtl/>
        </w:rPr>
        <w:t>)</w:t>
      </w:r>
      <w:r w:rsidRPr="005258BA">
        <w:rPr>
          <w:rFonts w:hint="cs"/>
          <w:rtl/>
        </w:rPr>
        <w:t>.</w:t>
      </w:r>
    </w:p>
    <w:p w:rsidR="00B61042" w:rsidRPr="005258BA" w:rsidRDefault="00B61042" w:rsidP="003F4A68">
      <w:pPr>
        <w:rPr>
          <w:rtl/>
        </w:rPr>
      </w:pPr>
      <w:r w:rsidRPr="005258BA">
        <w:rPr>
          <w:rFonts w:hint="cs"/>
          <w:rtl/>
        </w:rPr>
        <w:t>في البحث عن علم الإمام بالشريعة الذي لا يخطئ، والذي يعني بعبارة</w:t>
      </w:r>
      <w:r w:rsidR="004C0BAE" w:rsidRPr="005258BA">
        <w:rPr>
          <w:rFonts w:hint="cs"/>
          <w:rtl/>
        </w:rPr>
        <w:t>ٍ</w:t>
      </w:r>
      <w:r w:rsidRPr="005258BA">
        <w:rPr>
          <w:rFonts w:hint="cs"/>
          <w:rtl/>
        </w:rPr>
        <w:t xml:space="preserve"> أخرى: إثبات العصمة العلمية للأئمة، والذي يدور عليه محور اختلافهم، فقد أش</w:t>
      </w:r>
      <w:r w:rsidR="004C0BAE" w:rsidRPr="005258BA">
        <w:rPr>
          <w:rFonts w:hint="cs"/>
          <w:rtl/>
        </w:rPr>
        <w:t>َ</w:t>
      </w:r>
      <w:r w:rsidRPr="005258BA">
        <w:rPr>
          <w:rFonts w:hint="cs"/>
          <w:rtl/>
        </w:rPr>
        <w:t>ر</w:t>
      </w:r>
      <w:r w:rsidR="004C0BAE" w:rsidRPr="005258BA">
        <w:rPr>
          <w:rFonts w:hint="cs"/>
          <w:rtl/>
        </w:rPr>
        <w:t>ْ</w:t>
      </w:r>
      <w:r w:rsidRPr="005258BA">
        <w:rPr>
          <w:rFonts w:hint="cs"/>
          <w:rtl/>
        </w:rPr>
        <w:t>نا إلى هذا الاختلاف إلى حدّ</w:t>
      </w:r>
      <w:r w:rsidR="004C0BAE" w:rsidRPr="005258BA">
        <w:rPr>
          <w:rFonts w:hint="cs"/>
          <w:rtl/>
        </w:rPr>
        <w:t>ٍ</w:t>
      </w:r>
      <w:r w:rsidRPr="005258BA">
        <w:rPr>
          <w:rFonts w:hint="cs"/>
          <w:rtl/>
        </w:rPr>
        <w:t xml:space="preserve"> ما</w:t>
      </w:r>
      <w:r w:rsidRPr="005258BA">
        <w:rPr>
          <w:vertAlign w:val="superscript"/>
          <w:rtl/>
        </w:rPr>
        <w:t>(</w:t>
      </w:r>
      <w:r w:rsidRPr="005258BA">
        <w:rPr>
          <w:rStyle w:val="ac"/>
          <w:sz w:val="27"/>
          <w:rtl/>
        </w:rPr>
        <w:endnoteReference w:id="243"/>
      </w:r>
      <w:r w:rsidRPr="005258BA">
        <w:rPr>
          <w:vertAlign w:val="superscript"/>
          <w:rtl/>
        </w:rPr>
        <w:t>)</w:t>
      </w:r>
      <w:r w:rsidRPr="005258BA">
        <w:rPr>
          <w:rFonts w:hint="cs"/>
          <w:rtl/>
        </w:rPr>
        <w:t>. وفي</w:t>
      </w:r>
      <w:r w:rsidR="004C0BAE" w:rsidRPr="005258BA">
        <w:rPr>
          <w:rFonts w:hint="cs"/>
          <w:rtl/>
        </w:rPr>
        <w:t xml:space="preserve"> </w:t>
      </w:r>
      <w:r w:rsidRPr="005258BA">
        <w:rPr>
          <w:rFonts w:hint="cs"/>
          <w:rtl/>
        </w:rPr>
        <w:t>ما يلي</w:t>
      </w:r>
      <w:r w:rsidR="004C0BAE" w:rsidRPr="005258BA">
        <w:rPr>
          <w:rFonts w:hint="cs"/>
          <w:rtl/>
        </w:rPr>
        <w:t>؛</w:t>
      </w:r>
      <w:r w:rsidRPr="005258BA">
        <w:rPr>
          <w:rFonts w:hint="cs"/>
          <w:rtl/>
        </w:rPr>
        <w:t xml:space="preserve"> لكي نفهم آراء أصحاب الأئمة ورواة الأخبار</w:t>
      </w:r>
      <w:r w:rsidR="004C0BAE" w:rsidRPr="005258BA">
        <w:rPr>
          <w:rFonts w:hint="cs"/>
          <w:rtl/>
        </w:rPr>
        <w:t>،</w:t>
      </w:r>
      <w:r w:rsidRPr="005258BA">
        <w:rPr>
          <w:rFonts w:hint="cs"/>
          <w:rtl/>
        </w:rPr>
        <w:t xml:space="preserve"> يمكن أن نذكر شواهد لكلا الطائفتين من (القائلين بالعصمة والنافين لها).</w:t>
      </w:r>
    </w:p>
    <w:p w:rsidR="00B61042" w:rsidRPr="005258BA" w:rsidRDefault="00B61042" w:rsidP="003F4A68">
      <w:pPr>
        <w:rPr>
          <w:rtl/>
        </w:rPr>
      </w:pPr>
    </w:p>
    <w:p w:rsidR="00B61042" w:rsidRPr="005258BA" w:rsidRDefault="00B61042" w:rsidP="00014B01">
      <w:pPr>
        <w:pStyle w:val="31"/>
        <w:spacing w:line="400" w:lineRule="exact"/>
        <w:rPr>
          <w:color w:val="auto"/>
          <w:rtl/>
        </w:rPr>
      </w:pPr>
      <w:r w:rsidRPr="005258BA">
        <w:rPr>
          <w:rFonts w:hint="cs"/>
          <w:color w:val="auto"/>
          <w:rtl/>
        </w:rPr>
        <w:t>أـ الشواهد على القول بعصمة الأئمة</w:t>
      </w:r>
      <w:r w:rsidRPr="005258BA">
        <w:rPr>
          <w:rFonts w:hint="cs"/>
          <w:color w:val="auto"/>
          <w:rtl/>
          <w:lang w:val="en-US"/>
        </w:rPr>
        <w:t xml:space="preserve"> ــــــ</w:t>
      </w:r>
    </w:p>
    <w:p w:rsidR="00B61042" w:rsidRPr="005258BA" w:rsidRDefault="00B61042" w:rsidP="003F4A68">
      <w:pPr>
        <w:rPr>
          <w:rtl/>
        </w:rPr>
      </w:pPr>
      <w:r w:rsidRPr="005258BA">
        <w:rPr>
          <w:rFonts w:hint="cs"/>
          <w:rtl/>
        </w:rPr>
        <w:t>على الرغم من أننا قل</w:t>
      </w:r>
      <w:r w:rsidR="004C0BAE" w:rsidRPr="005258BA">
        <w:rPr>
          <w:rFonts w:hint="cs"/>
          <w:rtl/>
        </w:rPr>
        <w:t>ّ</w:t>
      </w:r>
      <w:r w:rsidRPr="005258BA">
        <w:rPr>
          <w:rFonts w:hint="cs"/>
          <w:rtl/>
        </w:rPr>
        <w:t>ما نجد في الروايات ـ بالقياس إلى العلم الخاص، والنص</w:t>
      </w:r>
      <w:r w:rsidR="004C0BAE" w:rsidRPr="005258BA">
        <w:rPr>
          <w:rFonts w:hint="cs"/>
          <w:rtl/>
        </w:rPr>
        <w:t>ّ</w:t>
      </w:r>
      <w:r w:rsidRPr="005258BA">
        <w:rPr>
          <w:rFonts w:hint="cs"/>
          <w:rtl/>
        </w:rPr>
        <w:t>، وكون الأئمة مفترضي الطاعة ـ حديثاً عن عصمة الأئمة، و</w:t>
      </w:r>
      <w:r w:rsidR="00201361" w:rsidRPr="005258BA">
        <w:rPr>
          <w:rFonts w:hint="cs"/>
          <w:rtl/>
        </w:rPr>
        <w:t>لا سيَّما</w:t>
      </w:r>
      <w:r w:rsidRPr="005258BA">
        <w:rPr>
          <w:rFonts w:hint="cs"/>
          <w:rtl/>
        </w:rPr>
        <w:t xml:space="preserve"> على النحو الذي يسود تصوّره حالياً، ولا يمكن بناء عصمتهم الفعلية وابتعادهم عن الزلل المعهود من البشر على أساس الأخبار المتواترة. ويبدو من ظاهر الكثير من التقارير الروائية المتنوّعة وكذلك السيرة العملية للكثير أنهم معصومون من الخطأ والزلل</w:t>
      </w:r>
      <w:r w:rsidRPr="005258BA">
        <w:rPr>
          <w:vertAlign w:val="superscript"/>
          <w:rtl/>
        </w:rPr>
        <w:t>(</w:t>
      </w:r>
      <w:r w:rsidRPr="005258BA">
        <w:rPr>
          <w:rStyle w:val="ac"/>
          <w:sz w:val="27"/>
          <w:rtl/>
        </w:rPr>
        <w:endnoteReference w:id="244"/>
      </w:r>
      <w:r w:rsidRPr="005258BA">
        <w:rPr>
          <w:vertAlign w:val="superscript"/>
          <w:rtl/>
        </w:rPr>
        <w:t>)</w:t>
      </w:r>
      <w:r w:rsidRPr="005258BA">
        <w:rPr>
          <w:rFonts w:hint="cs"/>
          <w:rtl/>
        </w:rPr>
        <w:t>.</w:t>
      </w:r>
    </w:p>
    <w:p w:rsidR="00B61042" w:rsidRPr="005258BA" w:rsidRDefault="00B61042" w:rsidP="003F4A68">
      <w:pPr>
        <w:rPr>
          <w:rtl/>
        </w:rPr>
      </w:pPr>
      <w:r w:rsidRPr="005258BA">
        <w:rPr>
          <w:rFonts w:hint="cs"/>
          <w:rtl/>
        </w:rPr>
        <w:lastRenderedPageBreak/>
        <w:t>ي</w:t>
      </w:r>
      <w:r w:rsidR="00D22AEF" w:rsidRPr="005258BA">
        <w:rPr>
          <w:rFonts w:hint="cs"/>
          <w:rtl/>
        </w:rPr>
        <w:t>ُ</w:t>
      </w:r>
      <w:r w:rsidRPr="005258BA">
        <w:rPr>
          <w:rFonts w:hint="cs"/>
          <w:rtl/>
        </w:rPr>
        <w:t>ضاف إلى ذلك أن هناك الكثير من التقارير التاريخية والروائية في باب الاعتقاد بأن الأئمة مفترض</w:t>
      </w:r>
      <w:r w:rsidR="00D22AEF" w:rsidRPr="005258BA">
        <w:rPr>
          <w:rFonts w:hint="cs"/>
          <w:rtl/>
        </w:rPr>
        <w:t>و</w:t>
      </w:r>
      <w:r w:rsidRPr="005258BA">
        <w:rPr>
          <w:rFonts w:hint="cs"/>
          <w:rtl/>
        </w:rPr>
        <w:t xml:space="preserve"> الطاعة عند بعض الأصحاب وامتثالهم لأمر الأئمة. وفي هذا الشأن يمكن لنا أن نقد</w:t>
      </w:r>
      <w:r w:rsidR="00D22AEF" w:rsidRPr="005258BA">
        <w:rPr>
          <w:rFonts w:hint="cs"/>
          <w:rtl/>
        </w:rPr>
        <w:t>ّ</w:t>
      </w:r>
      <w:r w:rsidRPr="005258BA">
        <w:rPr>
          <w:rFonts w:hint="cs"/>
          <w:rtl/>
        </w:rPr>
        <w:t>م شواهد كثيرة عن اعتقاد محمد بن أبي بكر بعصمة الإمام علي</w:t>
      </w:r>
      <w:r w:rsidR="00D22AEF" w:rsidRPr="005258BA">
        <w:rPr>
          <w:rFonts w:hint="cs"/>
          <w:rtl/>
        </w:rPr>
        <w:t>ّ</w:t>
      </w:r>
      <w:r w:rsidR="00BF5803" w:rsidRPr="00047050">
        <w:rPr>
          <w:rFonts w:cs="Mosawi" w:hint="cs"/>
          <w:szCs w:val="22"/>
          <w:rtl/>
        </w:rPr>
        <w:t>×</w:t>
      </w:r>
      <w:r w:rsidRPr="005258BA">
        <w:rPr>
          <w:vertAlign w:val="superscript"/>
          <w:rtl/>
        </w:rPr>
        <w:t>(</w:t>
      </w:r>
      <w:r w:rsidRPr="005258BA">
        <w:rPr>
          <w:rStyle w:val="ac"/>
          <w:sz w:val="27"/>
          <w:rtl/>
        </w:rPr>
        <w:endnoteReference w:id="245"/>
      </w:r>
      <w:r w:rsidRPr="005258BA">
        <w:rPr>
          <w:vertAlign w:val="superscript"/>
          <w:rtl/>
        </w:rPr>
        <w:t>)</w:t>
      </w:r>
      <w:r w:rsidRPr="005258BA">
        <w:rPr>
          <w:rFonts w:hint="cs"/>
          <w:rtl/>
        </w:rPr>
        <w:t>، واعتقاد أبي خالد الكابلي بعصمة الإمام السج</w:t>
      </w:r>
      <w:r w:rsidR="00D22AEF" w:rsidRPr="005258BA">
        <w:rPr>
          <w:rFonts w:hint="cs"/>
          <w:rtl/>
        </w:rPr>
        <w:t>ّ</w:t>
      </w:r>
      <w:r w:rsidRPr="005258BA">
        <w:rPr>
          <w:rFonts w:hint="cs"/>
          <w:rtl/>
        </w:rPr>
        <w:t>اد</w:t>
      </w:r>
      <w:r w:rsidR="00BF5803" w:rsidRPr="00047050">
        <w:rPr>
          <w:rFonts w:cs="Mosawi" w:hint="cs"/>
          <w:szCs w:val="22"/>
          <w:rtl/>
        </w:rPr>
        <w:t>×</w:t>
      </w:r>
      <w:r w:rsidRPr="005258BA">
        <w:rPr>
          <w:vertAlign w:val="superscript"/>
          <w:rtl/>
        </w:rPr>
        <w:t>(</w:t>
      </w:r>
      <w:r w:rsidRPr="005258BA">
        <w:rPr>
          <w:rStyle w:val="ac"/>
          <w:sz w:val="27"/>
          <w:rtl/>
        </w:rPr>
        <w:endnoteReference w:id="246"/>
      </w:r>
      <w:r w:rsidRPr="005258BA">
        <w:rPr>
          <w:vertAlign w:val="superscript"/>
          <w:rtl/>
        </w:rPr>
        <w:t>)</w:t>
      </w:r>
      <w:r w:rsidRPr="005258BA">
        <w:rPr>
          <w:rFonts w:hint="cs"/>
          <w:rtl/>
        </w:rPr>
        <w:t>، واعتقاد حمران بن أعين ومؤمن الطاقة بعصمة الإمام الباقر</w:t>
      </w:r>
      <w:r w:rsidR="00BF5803" w:rsidRPr="00047050">
        <w:rPr>
          <w:rFonts w:cs="Mosawi" w:hint="cs"/>
          <w:szCs w:val="22"/>
          <w:rtl/>
        </w:rPr>
        <w:t>×</w:t>
      </w:r>
      <w:r w:rsidRPr="005258BA">
        <w:rPr>
          <w:vertAlign w:val="superscript"/>
          <w:rtl/>
        </w:rPr>
        <w:t>(</w:t>
      </w:r>
      <w:r w:rsidRPr="005258BA">
        <w:rPr>
          <w:rStyle w:val="ac"/>
          <w:sz w:val="27"/>
          <w:rtl/>
        </w:rPr>
        <w:endnoteReference w:id="247"/>
      </w:r>
      <w:r w:rsidRPr="005258BA">
        <w:rPr>
          <w:vertAlign w:val="superscript"/>
          <w:rtl/>
        </w:rPr>
        <w:t>)</w:t>
      </w:r>
      <w:r w:rsidRPr="005258BA">
        <w:rPr>
          <w:rFonts w:hint="cs"/>
          <w:rtl/>
        </w:rPr>
        <w:t>، وزرارة بن أعين</w:t>
      </w:r>
      <w:r w:rsidRPr="005258BA">
        <w:rPr>
          <w:vertAlign w:val="superscript"/>
          <w:rtl/>
        </w:rPr>
        <w:t>(</w:t>
      </w:r>
      <w:r w:rsidRPr="005258BA">
        <w:rPr>
          <w:rStyle w:val="ac"/>
          <w:sz w:val="27"/>
          <w:rtl/>
        </w:rPr>
        <w:endnoteReference w:id="248"/>
      </w:r>
      <w:r w:rsidRPr="005258BA">
        <w:rPr>
          <w:vertAlign w:val="superscript"/>
          <w:rtl/>
        </w:rPr>
        <w:t>)</w:t>
      </w:r>
      <w:r w:rsidR="00D22AEF" w:rsidRPr="005258BA">
        <w:rPr>
          <w:rFonts w:hint="cs"/>
          <w:rtl/>
        </w:rPr>
        <w:t xml:space="preserve"> </w:t>
      </w:r>
      <w:r w:rsidRPr="005258BA">
        <w:rPr>
          <w:rFonts w:hint="cs"/>
          <w:rtl/>
        </w:rPr>
        <w:t>وهشام بن الحكم</w:t>
      </w:r>
      <w:r w:rsidRPr="005258BA">
        <w:rPr>
          <w:vertAlign w:val="superscript"/>
          <w:rtl/>
        </w:rPr>
        <w:t>(</w:t>
      </w:r>
      <w:r w:rsidRPr="005258BA">
        <w:rPr>
          <w:rStyle w:val="ac"/>
          <w:sz w:val="27"/>
          <w:rtl/>
        </w:rPr>
        <w:endnoteReference w:id="249"/>
      </w:r>
      <w:r w:rsidRPr="005258BA">
        <w:rPr>
          <w:vertAlign w:val="superscript"/>
          <w:rtl/>
        </w:rPr>
        <w:t>)</w:t>
      </w:r>
      <w:r w:rsidR="00D22AEF" w:rsidRPr="005258BA">
        <w:rPr>
          <w:rFonts w:hint="cs"/>
          <w:rtl/>
        </w:rPr>
        <w:t xml:space="preserve"> </w:t>
      </w:r>
      <w:r w:rsidRPr="005258BA">
        <w:rPr>
          <w:rFonts w:hint="cs"/>
          <w:rtl/>
        </w:rPr>
        <w:t>وحنان بن سدير</w:t>
      </w:r>
      <w:r w:rsidRPr="005258BA">
        <w:rPr>
          <w:vertAlign w:val="superscript"/>
          <w:rtl/>
        </w:rPr>
        <w:t>(</w:t>
      </w:r>
      <w:r w:rsidRPr="005258BA">
        <w:rPr>
          <w:rStyle w:val="ac"/>
          <w:sz w:val="27"/>
          <w:rtl/>
        </w:rPr>
        <w:endnoteReference w:id="250"/>
      </w:r>
      <w:r w:rsidRPr="005258BA">
        <w:rPr>
          <w:vertAlign w:val="superscript"/>
          <w:rtl/>
        </w:rPr>
        <w:t>)</w:t>
      </w:r>
      <w:r w:rsidR="00D22AEF" w:rsidRPr="005258BA">
        <w:rPr>
          <w:rFonts w:hint="cs"/>
          <w:rtl/>
        </w:rPr>
        <w:t xml:space="preserve"> </w:t>
      </w:r>
      <w:r w:rsidRPr="005258BA">
        <w:rPr>
          <w:rFonts w:hint="cs"/>
          <w:rtl/>
        </w:rPr>
        <w:t>وسليمان بن خالد</w:t>
      </w:r>
      <w:r w:rsidRPr="005258BA">
        <w:rPr>
          <w:vertAlign w:val="superscript"/>
          <w:rtl/>
        </w:rPr>
        <w:t>(</w:t>
      </w:r>
      <w:r w:rsidRPr="005258BA">
        <w:rPr>
          <w:rStyle w:val="ac"/>
          <w:sz w:val="27"/>
          <w:rtl/>
        </w:rPr>
        <w:endnoteReference w:id="251"/>
      </w:r>
      <w:r w:rsidRPr="005258BA">
        <w:rPr>
          <w:vertAlign w:val="superscript"/>
          <w:rtl/>
        </w:rPr>
        <w:t>)</w:t>
      </w:r>
      <w:r w:rsidR="00D22AEF" w:rsidRPr="005258BA">
        <w:rPr>
          <w:rFonts w:hint="cs"/>
          <w:rtl/>
        </w:rPr>
        <w:t xml:space="preserve"> </w:t>
      </w:r>
      <w:r w:rsidRPr="005258BA">
        <w:rPr>
          <w:rFonts w:hint="cs"/>
          <w:rtl/>
        </w:rPr>
        <w:t>والبربري</w:t>
      </w:r>
      <w:r w:rsidRPr="005258BA">
        <w:rPr>
          <w:vertAlign w:val="superscript"/>
          <w:rtl/>
        </w:rPr>
        <w:t>(</w:t>
      </w:r>
      <w:r w:rsidRPr="005258BA">
        <w:rPr>
          <w:rStyle w:val="ac"/>
          <w:sz w:val="27"/>
          <w:rtl/>
        </w:rPr>
        <w:endnoteReference w:id="252"/>
      </w:r>
      <w:r w:rsidRPr="005258BA">
        <w:rPr>
          <w:vertAlign w:val="superscript"/>
          <w:rtl/>
        </w:rPr>
        <w:t>)</w:t>
      </w:r>
      <w:r w:rsidR="00D22AEF" w:rsidRPr="005258BA">
        <w:rPr>
          <w:rFonts w:hint="cs"/>
          <w:rtl/>
        </w:rPr>
        <w:t xml:space="preserve"> </w:t>
      </w:r>
      <w:r w:rsidRPr="005258BA">
        <w:rPr>
          <w:rFonts w:hint="cs"/>
          <w:rtl/>
        </w:rPr>
        <w:t>وخالد الجبلي</w:t>
      </w:r>
      <w:r w:rsidRPr="005258BA">
        <w:rPr>
          <w:vertAlign w:val="superscript"/>
          <w:rtl/>
        </w:rPr>
        <w:t>(</w:t>
      </w:r>
      <w:r w:rsidRPr="005258BA">
        <w:rPr>
          <w:rStyle w:val="ac"/>
          <w:sz w:val="27"/>
          <w:rtl/>
        </w:rPr>
        <w:endnoteReference w:id="253"/>
      </w:r>
      <w:r w:rsidRPr="005258BA">
        <w:rPr>
          <w:vertAlign w:val="superscript"/>
          <w:rtl/>
        </w:rPr>
        <w:t>)</w:t>
      </w:r>
      <w:r w:rsidR="00D22AEF" w:rsidRPr="005258BA">
        <w:rPr>
          <w:rFonts w:hint="cs"/>
          <w:rtl/>
        </w:rPr>
        <w:t xml:space="preserve"> </w:t>
      </w:r>
      <w:r w:rsidRPr="005258BA">
        <w:rPr>
          <w:rFonts w:hint="cs"/>
          <w:rtl/>
        </w:rPr>
        <w:t>ومنصور بن حازم</w:t>
      </w:r>
      <w:r w:rsidRPr="005258BA">
        <w:rPr>
          <w:vertAlign w:val="superscript"/>
          <w:rtl/>
        </w:rPr>
        <w:t>(</w:t>
      </w:r>
      <w:r w:rsidRPr="005258BA">
        <w:rPr>
          <w:rStyle w:val="ac"/>
          <w:sz w:val="27"/>
          <w:rtl/>
        </w:rPr>
        <w:endnoteReference w:id="254"/>
      </w:r>
      <w:r w:rsidRPr="005258BA">
        <w:rPr>
          <w:vertAlign w:val="superscript"/>
          <w:rtl/>
        </w:rPr>
        <w:t>)</w:t>
      </w:r>
      <w:r w:rsidR="00D22AEF" w:rsidRPr="005258BA">
        <w:rPr>
          <w:rFonts w:hint="cs"/>
          <w:rtl/>
        </w:rPr>
        <w:t xml:space="preserve"> </w:t>
      </w:r>
      <w:r w:rsidRPr="005258BA">
        <w:rPr>
          <w:rFonts w:hint="cs"/>
          <w:rtl/>
        </w:rPr>
        <w:t>وحسن بن زياد</w:t>
      </w:r>
      <w:r w:rsidRPr="005258BA">
        <w:rPr>
          <w:vertAlign w:val="superscript"/>
          <w:rtl/>
        </w:rPr>
        <w:t>(</w:t>
      </w:r>
      <w:r w:rsidRPr="005258BA">
        <w:rPr>
          <w:rStyle w:val="ac"/>
          <w:sz w:val="27"/>
          <w:rtl/>
        </w:rPr>
        <w:endnoteReference w:id="255"/>
      </w:r>
      <w:r w:rsidRPr="005258BA">
        <w:rPr>
          <w:vertAlign w:val="superscript"/>
          <w:rtl/>
        </w:rPr>
        <w:t>)</w:t>
      </w:r>
      <w:r w:rsidR="00D22AEF" w:rsidRPr="005258BA">
        <w:rPr>
          <w:rFonts w:hint="cs"/>
          <w:rtl/>
        </w:rPr>
        <w:t xml:space="preserve"> </w:t>
      </w:r>
      <w:r w:rsidRPr="005258BA">
        <w:rPr>
          <w:rFonts w:hint="cs"/>
          <w:rtl/>
        </w:rPr>
        <w:t>وعيسى بن سرمي</w:t>
      </w:r>
      <w:r w:rsidRPr="005258BA">
        <w:rPr>
          <w:vertAlign w:val="superscript"/>
          <w:rtl/>
        </w:rPr>
        <w:t>(</w:t>
      </w:r>
      <w:r w:rsidRPr="005258BA">
        <w:rPr>
          <w:rStyle w:val="ac"/>
          <w:sz w:val="27"/>
          <w:rtl/>
        </w:rPr>
        <w:endnoteReference w:id="256"/>
      </w:r>
      <w:r w:rsidRPr="005258BA">
        <w:rPr>
          <w:vertAlign w:val="superscript"/>
          <w:rtl/>
        </w:rPr>
        <w:t>)</w:t>
      </w:r>
      <w:r w:rsidR="00D22AEF" w:rsidRPr="005258BA">
        <w:rPr>
          <w:rFonts w:hint="cs"/>
          <w:rtl/>
        </w:rPr>
        <w:t xml:space="preserve"> </w:t>
      </w:r>
      <w:r w:rsidRPr="005258BA">
        <w:rPr>
          <w:rFonts w:hint="cs"/>
          <w:rtl/>
        </w:rPr>
        <w:t>وسعيد بن أعرج</w:t>
      </w:r>
      <w:r w:rsidRPr="005258BA">
        <w:rPr>
          <w:vertAlign w:val="superscript"/>
          <w:rtl/>
        </w:rPr>
        <w:t>(</w:t>
      </w:r>
      <w:r w:rsidRPr="005258BA">
        <w:rPr>
          <w:rStyle w:val="ac"/>
          <w:sz w:val="27"/>
          <w:rtl/>
        </w:rPr>
        <w:endnoteReference w:id="257"/>
      </w:r>
      <w:r w:rsidRPr="005258BA">
        <w:rPr>
          <w:vertAlign w:val="superscript"/>
          <w:rtl/>
        </w:rPr>
        <w:t>)</w:t>
      </w:r>
      <w:r w:rsidR="00D22AEF" w:rsidRPr="005258BA">
        <w:rPr>
          <w:rFonts w:hint="cs"/>
          <w:rtl/>
        </w:rPr>
        <w:t xml:space="preserve"> </w:t>
      </w:r>
      <w:r w:rsidRPr="005258BA">
        <w:rPr>
          <w:rFonts w:hint="cs"/>
          <w:rtl/>
        </w:rPr>
        <w:t>وغيرهم</w:t>
      </w:r>
      <w:r w:rsidRPr="005258BA">
        <w:rPr>
          <w:vertAlign w:val="superscript"/>
          <w:rtl/>
        </w:rPr>
        <w:t>(</w:t>
      </w:r>
      <w:r w:rsidRPr="005258BA">
        <w:rPr>
          <w:rStyle w:val="ac"/>
          <w:sz w:val="27"/>
          <w:rtl/>
        </w:rPr>
        <w:endnoteReference w:id="258"/>
      </w:r>
      <w:r w:rsidRPr="005258BA">
        <w:rPr>
          <w:vertAlign w:val="superscript"/>
          <w:rtl/>
        </w:rPr>
        <w:t>)</w:t>
      </w:r>
      <w:r w:rsidRPr="005258BA">
        <w:rPr>
          <w:rFonts w:hint="cs"/>
          <w:rtl/>
        </w:rPr>
        <w:t xml:space="preserve"> بعصمة الإمام الصادق إلى الإمام الهادي</w:t>
      </w:r>
      <w:r w:rsidR="008A5907" w:rsidRPr="00E80D72">
        <w:rPr>
          <w:rFonts w:ascii="Mosawi" w:hAnsi="Mosawi" w:cs="Mosawi"/>
          <w:szCs w:val="22"/>
          <w:rtl/>
        </w:rPr>
        <w:t>^</w:t>
      </w:r>
      <w:r w:rsidRPr="005258BA">
        <w:rPr>
          <w:rFonts w:hint="cs"/>
          <w:rtl/>
        </w:rPr>
        <w:t>.</w:t>
      </w:r>
    </w:p>
    <w:p w:rsidR="00B61042" w:rsidRPr="005258BA" w:rsidRDefault="00B61042" w:rsidP="003F4A68">
      <w:pPr>
        <w:rPr>
          <w:rtl/>
        </w:rPr>
      </w:pPr>
      <w:r w:rsidRPr="005258BA">
        <w:rPr>
          <w:rFonts w:hint="cs"/>
          <w:rtl/>
        </w:rPr>
        <w:t>وإن بعض الأصحاب</w:t>
      </w:r>
      <w:r w:rsidR="00D22AEF" w:rsidRPr="005258BA">
        <w:rPr>
          <w:rFonts w:hint="cs"/>
          <w:rtl/>
        </w:rPr>
        <w:t>،</w:t>
      </w:r>
      <w:r w:rsidRPr="005258BA">
        <w:rPr>
          <w:rFonts w:hint="cs"/>
          <w:rtl/>
        </w:rPr>
        <w:t xml:space="preserve"> من أمثال: حمزة بن طيار</w:t>
      </w:r>
      <w:r w:rsidR="00D22AEF" w:rsidRPr="005258BA">
        <w:rPr>
          <w:rFonts w:hint="cs"/>
          <w:rtl/>
        </w:rPr>
        <w:t>،</w:t>
      </w:r>
      <w:r w:rsidRPr="005258BA">
        <w:rPr>
          <w:rFonts w:hint="cs"/>
          <w:rtl/>
        </w:rPr>
        <w:t xml:space="preserve"> وحت</w:t>
      </w:r>
      <w:r w:rsidR="00D22AEF" w:rsidRPr="005258BA">
        <w:rPr>
          <w:rFonts w:hint="cs"/>
          <w:rtl/>
        </w:rPr>
        <w:t>ّ</w:t>
      </w:r>
      <w:r w:rsidRPr="005258BA">
        <w:rPr>
          <w:rFonts w:hint="cs"/>
          <w:rtl/>
        </w:rPr>
        <w:t>ى ابن أبي يعفور، قالوا للإمام الصادق</w:t>
      </w:r>
      <w:r w:rsidR="00BF5803" w:rsidRPr="00047050">
        <w:rPr>
          <w:rFonts w:cs="Mosawi" w:hint="cs"/>
          <w:szCs w:val="22"/>
          <w:rtl/>
        </w:rPr>
        <w:t>×</w:t>
      </w:r>
      <w:r w:rsidRPr="005258BA">
        <w:rPr>
          <w:rFonts w:hint="cs"/>
          <w:rtl/>
        </w:rPr>
        <w:t xml:space="preserve"> ـ طبقاً لرواية الكش</w:t>
      </w:r>
      <w:r w:rsidR="00D22AEF" w:rsidRPr="005258BA">
        <w:rPr>
          <w:rFonts w:hint="cs"/>
          <w:rtl/>
        </w:rPr>
        <w:t>ّ</w:t>
      </w:r>
      <w:r w:rsidRPr="005258BA">
        <w:rPr>
          <w:rFonts w:hint="cs"/>
          <w:rtl/>
        </w:rPr>
        <w:t xml:space="preserve">ي ـ ما مضمونه: </w:t>
      </w:r>
      <w:r w:rsidRPr="005258BA">
        <w:rPr>
          <w:rFonts w:hint="eastAsia"/>
          <w:sz w:val="24"/>
          <w:szCs w:val="24"/>
          <w:rtl/>
        </w:rPr>
        <w:t>«</w:t>
      </w:r>
      <w:r w:rsidRPr="005258BA">
        <w:rPr>
          <w:rFonts w:hint="cs"/>
          <w:rtl/>
        </w:rPr>
        <w:t>لو شطرت رمانة إلى نصفين</w:t>
      </w:r>
      <w:r w:rsidR="00D22AEF" w:rsidRPr="005258BA">
        <w:rPr>
          <w:rFonts w:hint="cs"/>
          <w:rtl/>
        </w:rPr>
        <w:t>،</w:t>
      </w:r>
      <w:r w:rsidRPr="005258BA">
        <w:rPr>
          <w:rFonts w:hint="cs"/>
          <w:rtl/>
        </w:rPr>
        <w:t xml:space="preserve"> فحرّ</w:t>
      </w:r>
      <w:r w:rsidR="00D22AEF" w:rsidRPr="005258BA">
        <w:rPr>
          <w:rFonts w:hint="cs"/>
          <w:rtl/>
        </w:rPr>
        <w:t>َ</w:t>
      </w:r>
      <w:r w:rsidRPr="005258BA">
        <w:rPr>
          <w:rFonts w:hint="cs"/>
          <w:rtl/>
        </w:rPr>
        <w:t>مت شطراً وحل</w:t>
      </w:r>
      <w:r w:rsidR="00D22AEF" w:rsidRPr="005258BA">
        <w:rPr>
          <w:rFonts w:hint="cs"/>
          <w:rtl/>
        </w:rPr>
        <w:t>َّ</w:t>
      </w:r>
      <w:r w:rsidRPr="005258BA">
        <w:rPr>
          <w:rFonts w:hint="cs"/>
          <w:rtl/>
        </w:rPr>
        <w:t>لت شطراً، قبلنا ذلك منك</w:t>
      </w:r>
      <w:r w:rsidRPr="005258BA">
        <w:rPr>
          <w:rFonts w:hint="eastAsia"/>
          <w:sz w:val="24"/>
          <w:szCs w:val="24"/>
          <w:rtl/>
        </w:rPr>
        <w:t>»</w:t>
      </w:r>
      <w:r w:rsidRPr="005258BA">
        <w:rPr>
          <w:vertAlign w:val="superscript"/>
          <w:rtl/>
        </w:rPr>
        <w:t>(</w:t>
      </w:r>
      <w:r w:rsidRPr="005258BA">
        <w:rPr>
          <w:rStyle w:val="ac"/>
          <w:sz w:val="27"/>
          <w:rtl/>
        </w:rPr>
        <w:endnoteReference w:id="259"/>
      </w:r>
      <w:r w:rsidRPr="005258BA">
        <w:rPr>
          <w:vertAlign w:val="superscript"/>
          <w:rtl/>
        </w:rPr>
        <w:t>)</w:t>
      </w:r>
      <w:r w:rsidRPr="005258BA">
        <w:rPr>
          <w:rFonts w:hint="cs"/>
          <w:rtl/>
        </w:rPr>
        <w:t>.</w:t>
      </w:r>
    </w:p>
    <w:p w:rsidR="00D22AEF" w:rsidRPr="005258BA" w:rsidRDefault="00B61042" w:rsidP="003F4A68">
      <w:pPr>
        <w:rPr>
          <w:rtl/>
        </w:rPr>
      </w:pPr>
      <w:r w:rsidRPr="005258BA">
        <w:rPr>
          <w:rFonts w:hint="cs"/>
          <w:rtl/>
        </w:rPr>
        <w:t xml:space="preserve">وكان جابر بن يزيد الجعفي يقول ما معناه: </w:t>
      </w:r>
      <w:r w:rsidRPr="005258BA">
        <w:rPr>
          <w:rFonts w:hint="eastAsia"/>
          <w:sz w:val="24"/>
          <w:szCs w:val="24"/>
          <w:rtl/>
        </w:rPr>
        <w:t>«</w:t>
      </w:r>
      <w:r w:rsidRPr="005258BA">
        <w:rPr>
          <w:rFonts w:hint="cs"/>
          <w:rtl/>
        </w:rPr>
        <w:t>حدّثني وصيّ الأوصياء، ووارث علم الأنبياء، محمد بن علي</w:t>
      </w:r>
      <w:r w:rsidR="00D22AEF" w:rsidRPr="005258BA">
        <w:rPr>
          <w:rFonts w:hint="cs"/>
          <w:rtl/>
        </w:rPr>
        <w:t>ّ</w:t>
      </w:r>
      <w:r w:rsidR="00BF5803" w:rsidRPr="00047050">
        <w:rPr>
          <w:rFonts w:cs="Mosawi" w:hint="cs"/>
          <w:szCs w:val="22"/>
          <w:rtl/>
        </w:rPr>
        <w:t>×</w:t>
      </w:r>
      <w:r w:rsidRPr="005258BA">
        <w:rPr>
          <w:rFonts w:hint="cs"/>
          <w:rtl/>
        </w:rPr>
        <w:t>، حتى عدّه البعض لذلك مضطرباً</w:t>
      </w:r>
      <w:r w:rsidRPr="005258BA">
        <w:rPr>
          <w:rFonts w:hint="eastAsia"/>
          <w:sz w:val="24"/>
          <w:szCs w:val="24"/>
          <w:rtl/>
        </w:rPr>
        <w:t>»</w:t>
      </w:r>
      <w:r w:rsidRPr="005258BA">
        <w:rPr>
          <w:vertAlign w:val="superscript"/>
          <w:rtl/>
        </w:rPr>
        <w:t>(</w:t>
      </w:r>
      <w:r w:rsidRPr="005258BA">
        <w:rPr>
          <w:rStyle w:val="ac"/>
          <w:sz w:val="27"/>
          <w:rtl/>
        </w:rPr>
        <w:endnoteReference w:id="260"/>
      </w:r>
      <w:r w:rsidRPr="005258BA">
        <w:rPr>
          <w:vertAlign w:val="superscript"/>
          <w:rtl/>
        </w:rPr>
        <w:t>)</w:t>
      </w:r>
      <w:r w:rsidR="00D22AEF" w:rsidRPr="005258BA">
        <w:rPr>
          <w:rFonts w:hint="cs"/>
          <w:rtl/>
        </w:rPr>
        <w:t>.</w:t>
      </w:r>
    </w:p>
    <w:p w:rsidR="00B61042" w:rsidRPr="005258BA" w:rsidRDefault="00B61042" w:rsidP="003C30B8">
      <w:pPr>
        <w:rPr>
          <w:rtl/>
        </w:rPr>
      </w:pPr>
      <w:r w:rsidRPr="005258BA">
        <w:rPr>
          <w:rFonts w:hint="cs"/>
          <w:rtl/>
        </w:rPr>
        <w:t>وكان المعل</w:t>
      </w:r>
      <w:r w:rsidR="003C30B8">
        <w:rPr>
          <w:rFonts w:hint="cs"/>
          <w:rtl/>
        </w:rPr>
        <w:t>ّ</w:t>
      </w:r>
      <w:r w:rsidRPr="005258BA">
        <w:rPr>
          <w:rFonts w:hint="cs"/>
          <w:rtl/>
        </w:rPr>
        <w:t>ى بن خنيس بد</w:t>
      </w:r>
      <w:r w:rsidR="003C30B8">
        <w:rPr>
          <w:rFonts w:hint="cs"/>
          <w:rtl/>
        </w:rPr>
        <w:t>َ</w:t>
      </w:r>
      <w:r w:rsidRPr="005258BA">
        <w:rPr>
          <w:rFonts w:hint="cs"/>
          <w:rtl/>
        </w:rPr>
        <w:t>و</w:t>
      </w:r>
      <w:r w:rsidR="003C30B8">
        <w:rPr>
          <w:rFonts w:hint="cs"/>
          <w:rtl/>
        </w:rPr>
        <w:t>ْ</w:t>
      </w:r>
      <w:r w:rsidRPr="005258BA">
        <w:rPr>
          <w:rFonts w:hint="cs"/>
          <w:rtl/>
        </w:rPr>
        <w:t>ره يعتبر الأئمة أمناء الله في الأرض</w:t>
      </w:r>
      <w:r w:rsidRPr="005258BA">
        <w:rPr>
          <w:vertAlign w:val="superscript"/>
          <w:rtl/>
        </w:rPr>
        <w:t>(</w:t>
      </w:r>
      <w:r w:rsidRPr="005258BA">
        <w:rPr>
          <w:rStyle w:val="ac"/>
          <w:sz w:val="27"/>
          <w:rtl/>
        </w:rPr>
        <w:endnoteReference w:id="261"/>
      </w:r>
      <w:r w:rsidRPr="005258BA">
        <w:rPr>
          <w:vertAlign w:val="superscript"/>
          <w:rtl/>
        </w:rPr>
        <w:t>)</w:t>
      </w:r>
      <w:r w:rsidRPr="005258BA">
        <w:rPr>
          <w:rFonts w:hint="cs"/>
          <w:rtl/>
        </w:rPr>
        <w:t>.</w:t>
      </w:r>
    </w:p>
    <w:p w:rsidR="00B61042" w:rsidRPr="005258BA" w:rsidRDefault="00B61042" w:rsidP="003F4A68">
      <w:pPr>
        <w:rPr>
          <w:rtl/>
        </w:rPr>
      </w:pPr>
      <w:r w:rsidRPr="005258BA">
        <w:rPr>
          <w:rFonts w:hint="cs"/>
          <w:rtl/>
        </w:rPr>
        <w:t xml:space="preserve">وقد نقل النجاشي عن أبان بن تغلب أن شخصاً سأله قائلاً: </w:t>
      </w:r>
      <w:r w:rsidRPr="005258BA">
        <w:rPr>
          <w:rFonts w:hint="eastAsia"/>
          <w:sz w:val="24"/>
          <w:szCs w:val="24"/>
          <w:rtl/>
        </w:rPr>
        <w:t>«</w:t>
      </w:r>
      <w:r w:rsidRPr="005258BA">
        <w:rPr>
          <w:rtl/>
        </w:rPr>
        <w:t xml:space="preserve">يا </w:t>
      </w:r>
      <w:r w:rsidRPr="005258BA">
        <w:rPr>
          <w:rFonts w:hint="cs"/>
          <w:rtl/>
        </w:rPr>
        <w:t>أ</w:t>
      </w:r>
      <w:r w:rsidRPr="005258BA">
        <w:rPr>
          <w:rtl/>
        </w:rPr>
        <w:t>با سعيد</w:t>
      </w:r>
      <w:r w:rsidR="00D22AEF" w:rsidRPr="005258BA">
        <w:rPr>
          <w:rFonts w:hint="cs"/>
          <w:rtl/>
        </w:rPr>
        <w:t>،</w:t>
      </w:r>
      <w:r w:rsidRPr="005258BA">
        <w:rPr>
          <w:rtl/>
        </w:rPr>
        <w:t xml:space="preserve"> أخبرني كم شهد مع علي</w:t>
      </w:r>
      <w:r w:rsidR="00D22AEF" w:rsidRPr="005258BA">
        <w:rPr>
          <w:rFonts w:hint="cs"/>
          <w:rtl/>
        </w:rPr>
        <w:t>ّ</w:t>
      </w:r>
      <w:r w:rsidRPr="005258BA">
        <w:rPr>
          <w:rtl/>
        </w:rPr>
        <w:t xml:space="preserve"> بن أبي طالب</w:t>
      </w:r>
      <w:r w:rsidR="00BF5803" w:rsidRPr="00047050">
        <w:rPr>
          <w:rFonts w:cs="Mosawi" w:hint="cs"/>
          <w:szCs w:val="22"/>
          <w:rtl/>
        </w:rPr>
        <w:t>×</w:t>
      </w:r>
      <w:r w:rsidRPr="005258BA">
        <w:rPr>
          <w:rtl/>
        </w:rPr>
        <w:t xml:space="preserve"> من أصحاب النبي</w:t>
      </w:r>
      <w:r w:rsidR="00D22AEF" w:rsidRPr="005258BA">
        <w:rPr>
          <w:rFonts w:hint="cs"/>
          <w:rtl/>
        </w:rPr>
        <w:t>ّ</w:t>
      </w:r>
      <w:r w:rsidR="00BF5803" w:rsidRPr="007F415A">
        <w:rPr>
          <w:rFonts w:cs="Mosawi"/>
          <w:szCs w:val="22"/>
          <w:rtl/>
        </w:rPr>
        <w:t>|</w:t>
      </w:r>
      <w:r w:rsidRPr="005258BA">
        <w:rPr>
          <w:rFonts w:hint="cs"/>
          <w:rtl/>
        </w:rPr>
        <w:t>؟</w:t>
      </w:r>
      <w:r w:rsidRPr="005258BA">
        <w:rPr>
          <w:rtl/>
        </w:rPr>
        <w:t xml:space="preserve"> قال</w:t>
      </w:r>
      <w:r w:rsidR="00D22AEF" w:rsidRPr="005258BA">
        <w:rPr>
          <w:rFonts w:hint="cs"/>
          <w:rtl/>
        </w:rPr>
        <w:t>:</w:t>
      </w:r>
      <w:r w:rsidRPr="005258BA">
        <w:rPr>
          <w:rtl/>
        </w:rPr>
        <w:t xml:space="preserve"> فقال له أبان</w:t>
      </w:r>
      <w:r w:rsidRPr="005258BA">
        <w:rPr>
          <w:rFonts w:hint="cs"/>
          <w:rtl/>
        </w:rPr>
        <w:t>:</w:t>
      </w:r>
      <w:r w:rsidRPr="005258BA">
        <w:rPr>
          <w:rtl/>
        </w:rPr>
        <w:t xml:space="preserve"> كأنك تريد أن تعرف فضل علي</w:t>
      </w:r>
      <w:r w:rsidR="00D22AEF" w:rsidRPr="005258BA">
        <w:rPr>
          <w:rFonts w:hint="cs"/>
          <w:rtl/>
        </w:rPr>
        <w:t>ّ</w:t>
      </w:r>
      <w:r w:rsidR="00BF5803" w:rsidRPr="00047050">
        <w:rPr>
          <w:rFonts w:cs="Mosawi"/>
          <w:szCs w:val="22"/>
          <w:rtl/>
        </w:rPr>
        <w:t>×</w:t>
      </w:r>
      <w:r w:rsidRPr="005258BA">
        <w:rPr>
          <w:rtl/>
        </w:rPr>
        <w:t xml:space="preserve"> بم</w:t>
      </w:r>
      <w:r w:rsidR="00D22AEF" w:rsidRPr="005258BA">
        <w:rPr>
          <w:rFonts w:hint="cs"/>
          <w:rtl/>
        </w:rPr>
        <w:t>َ</w:t>
      </w:r>
      <w:r w:rsidRPr="005258BA">
        <w:rPr>
          <w:rtl/>
        </w:rPr>
        <w:t>ن</w:t>
      </w:r>
      <w:r w:rsidR="00D22AEF" w:rsidRPr="005258BA">
        <w:rPr>
          <w:rFonts w:hint="cs"/>
          <w:rtl/>
        </w:rPr>
        <w:t>ْ</w:t>
      </w:r>
      <w:r w:rsidRPr="005258BA">
        <w:rPr>
          <w:rtl/>
        </w:rPr>
        <w:t xml:space="preserve"> تبعه من أصحاب رسول الله</w:t>
      </w:r>
      <w:r w:rsidR="00BF5803" w:rsidRPr="007F415A">
        <w:rPr>
          <w:rFonts w:cs="Mosawi" w:hint="cs"/>
          <w:szCs w:val="22"/>
          <w:rtl/>
        </w:rPr>
        <w:t>|</w:t>
      </w:r>
      <w:r w:rsidRPr="005258BA">
        <w:rPr>
          <w:rFonts w:hint="cs"/>
          <w:rtl/>
        </w:rPr>
        <w:t>؟</w:t>
      </w:r>
      <w:r w:rsidRPr="005258BA">
        <w:rPr>
          <w:rtl/>
        </w:rPr>
        <w:t xml:space="preserve"> قال</w:t>
      </w:r>
      <w:r w:rsidR="00D22AEF" w:rsidRPr="005258BA">
        <w:rPr>
          <w:rFonts w:hint="cs"/>
          <w:rtl/>
        </w:rPr>
        <w:t>:</w:t>
      </w:r>
      <w:r w:rsidRPr="005258BA">
        <w:rPr>
          <w:rtl/>
        </w:rPr>
        <w:t xml:space="preserve"> فقال الرجل</w:t>
      </w:r>
      <w:r w:rsidR="00D22AEF" w:rsidRPr="005258BA">
        <w:rPr>
          <w:rFonts w:hint="cs"/>
          <w:rtl/>
        </w:rPr>
        <w:t>:</w:t>
      </w:r>
      <w:r w:rsidRPr="005258BA">
        <w:rPr>
          <w:rtl/>
        </w:rPr>
        <w:t xml:space="preserve"> هو ذاك</w:t>
      </w:r>
      <w:r w:rsidR="00D22AEF" w:rsidRPr="005258BA">
        <w:rPr>
          <w:rFonts w:hint="cs"/>
          <w:rtl/>
        </w:rPr>
        <w:t>،</w:t>
      </w:r>
      <w:r w:rsidRPr="005258BA">
        <w:rPr>
          <w:rtl/>
        </w:rPr>
        <w:t xml:space="preserve"> فقال</w:t>
      </w:r>
      <w:r w:rsidRPr="005258BA">
        <w:rPr>
          <w:rFonts w:hint="cs"/>
          <w:rtl/>
        </w:rPr>
        <w:t>:</w:t>
      </w:r>
      <w:r w:rsidRPr="005258BA">
        <w:rPr>
          <w:rtl/>
        </w:rPr>
        <w:t xml:space="preserve"> والله ما عرفنا فضلهم إلا</w:t>
      </w:r>
      <w:r w:rsidR="00D22AEF" w:rsidRPr="005258BA">
        <w:rPr>
          <w:rFonts w:hint="cs"/>
          <w:rtl/>
        </w:rPr>
        <w:t>ّ</w:t>
      </w:r>
      <w:r w:rsidRPr="005258BA">
        <w:rPr>
          <w:rtl/>
        </w:rPr>
        <w:t xml:space="preserve"> بات</w:t>
      </w:r>
      <w:r w:rsidR="00D22AEF" w:rsidRPr="005258BA">
        <w:rPr>
          <w:rFonts w:hint="cs"/>
          <w:rtl/>
        </w:rPr>
        <w:t>ّ</w:t>
      </w:r>
      <w:r w:rsidRPr="005258BA">
        <w:rPr>
          <w:rtl/>
        </w:rPr>
        <w:t>باعهم إي</w:t>
      </w:r>
      <w:r w:rsidR="00D22AEF" w:rsidRPr="005258BA">
        <w:rPr>
          <w:rFonts w:hint="cs"/>
          <w:rtl/>
        </w:rPr>
        <w:t>ّ</w:t>
      </w:r>
      <w:r w:rsidRPr="005258BA">
        <w:rPr>
          <w:rtl/>
        </w:rPr>
        <w:t>اه</w:t>
      </w:r>
      <w:r w:rsidRPr="005258BA">
        <w:rPr>
          <w:rFonts w:hint="eastAsia"/>
          <w:sz w:val="24"/>
          <w:szCs w:val="24"/>
          <w:rtl/>
        </w:rPr>
        <w:t>»</w:t>
      </w:r>
      <w:r w:rsidRPr="005258BA">
        <w:rPr>
          <w:vertAlign w:val="superscript"/>
          <w:rtl/>
        </w:rPr>
        <w:t>(</w:t>
      </w:r>
      <w:r w:rsidRPr="005258BA">
        <w:rPr>
          <w:rStyle w:val="ac"/>
          <w:sz w:val="27"/>
          <w:rtl/>
        </w:rPr>
        <w:endnoteReference w:id="262"/>
      </w:r>
      <w:r w:rsidRPr="005258BA">
        <w:rPr>
          <w:vertAlign w:val="superscript"/>
          <w:rtl/>
        </w:rPr>
        <w:t>)</w:t>
      </w:r>
      <w:r w:rsidRPr="005258BA">
        <w:rPr>
          <w:rFonts w:hint="cs"/>
          <w:rtl/>
        </w:rPr>
        <w:t xml:space="preserve">. وكان أبان من بين الأصحاب الذين يقولون بأن </w:t>
      </w:r>
      <w:r w:rsidRPr="005258BA">
        <w:rPr>
          <w:rFonts w:hint="eastAsia"/>
          <w:sz w:val="24"/>
          <w:szCs w:val="24"/>
          <w:rtl/>
        </w:rPr>
        <w:t>«</w:t>
      </w:r>
      <w:r w:rsidRPr="005258BA">
        <w:rPr>
          <w:rtl/>
        </w:rPr>
        <w:t>الشيعة الذين إذا اختلف الناس عن رسول الله</w:t>
      </w:r>
      <w:r w:rsidR="00BF5803" w:rsidRPr="007F415A">
        <w:rPr>
          <w:rFonts w:cs="Mosawi"/>
          <w:szCs w:val="22"/>
          <w:rtl/>
        </w:rPr>
        <w:t>|</w:t>
      </w:r>
      <w:r w:rsidRPr="005258BA">
        <w:rPr>
          <w:rtl/>
        </w:rPr>
        <w:t xml:space="preserve"> أخذوا بقول علي</w:t>
      </w:r>
      <w:r w:rsidR="00D22AEF" w:rsidRPr="005258BA">
        <w:rPr>
          <w:rFonts w:hint="cs"/>
          <w:rtl/>
        </w:rPr>
        <w:t>ّ</w:t>
      </w:r>
      <w:r w:rsidR="00BF5803" w:rsidRPr="00047050">
        <w:rPr>
          <w:rFonts w:cs="Mosawi"/>
          <w:szCs w:val="22"/>
          <w:rtl/>
        </w:rPr>
        <w:t>×</w:t>
      </w:r>
      <w:r w:rsidRPr="005258BA">
        <w:rPr>
          <w:rtl/>
        </w:rPr>
        <w:t>، وإذا اختلف الناس عن علي</w:t>
      </w:r>
      <w:r w:rsidR="00D22AEF" w:rsidRPr="005258BA">
        <w:rPr>
          <w:rFonts w:hint="cs"/>
          <w:rtl/>
        </w:rPr>
        <w:t>ٍّ</w:t>
      </w:r>
      <w:r w:rsidRPr="005258BA">
        <w:rPr>
          <w:rtl/>
        </w:rPr>
        <w:t xml:space="preserve"> أخذوا بقول جعفر بن محمد</w:t>
      </w:r>
      <w:r w:rsidR="00BF5803" w:rsidRPr="00047050">
        <w:rPr>
          <w:rFonts w:cs="Mosawi"/>
          <w:szCs w:val="22"/>
          <w:rtl/>
        </w:rPr>
        <w:t>×</w:t>
      </w:r>
      <w:r w:rsidRPr="005258BA">
        <w:rPr>
          <w:rFonts w:hint="eastAsia"/>
          <w:sz w:val="24"/>
          <w:szCs w:val="24"/>
          <w:rtl/>
        </w:rPr>
        <w:t>»</w:t>
      </w:r>
      <w:r w:rsidRPr="005258BA">
        <w:rPr>
          <w:vertAlign w:val="superscript"/>
          <w:rtl/>
        </w:rPr>
        <w:t>(</w:t>
      </w:r>
      <w:r w:rsidRPr="005258BA">
        <w:rPr>
          <w:rStyle w:val="ac"/>
          <w:sz w:val="27"/>
          <w:rtl/>
        </w:rPr>
        <w:endnoteReference w:id="263"/>
      </w:r>
      <w:r w:rsidRPr="005258BA">
        <w:rPr>
          <w:vertAlign w:val="superscript"/>
          <w:rtl/>
        </w:rPr>
        <w:t>)</w:t>
      </w:r>
      <w:r w:rsidRPr="005258BA">
        <w:rPr>
          <w:rFonts w:hint="cs"/>
          <w:rtl/>
        </w:rPr>
        <w:t>.</w:t>
      </w:r>
    </w:p>
    <w:p w:rsidR="00B61042" w:rsidRPr="005258BA" w:rsidRDefault="00B61042" w:rsidP="003F4A68">
      <w:pPr>
        <w:rPr>
          <w:rtl/>
        </w:rPr>
      </w:pPr>
      <w:r w:rsidRPr="005258BA">
        <w:rPr>
          <w:rFonts w:hint="cs"/>
          <w:rtl/>
        </w:rPr>
        <w:t xml:space="preserve">وعلى الرغم من أن هذه التعابير وظواهر هذا النوع من التقارير لا يمكنها أن </w:t>
      </w:r>
      <w:r w:rsidR="003A62CB" w:rsidRPr="005258BA">
        <w:rPr>
          <w:rFonts w:hint="cs"/>
          <w:rtl/>
        </w:rPr>
        <w:t>ت</w:t>
      </w:r>
      <w:r w:rsidRPr="005258BA">
        <w:rPr>
          <w:rFonts w:hint="cs"/>
          <w:rtl/>
        </w:rPr>
        <w:t>ثبت العصمة العلمية للإمام، إلا</w:t>
      </w:r>
      <w:r w:rsidR="003A62CB" w:rsidRPr="005258BA">
        <w:rPr>
          <w:rFonts w:hint="cs"/>
          <w:rtl/>
        </w:rPr>
        <w:t>ّ</w:t>
      </w:r>
      <w:r w:rsidRPr="005258BA">
        <w:rPr>
          <w:rFonts w:hint="cs"/>
          <w:rtl/>
        </w:rPr>
        <w:t xml:space="preserve"> أن لازم القول بهذه التعاليم هو أن أصحابها يعتقدون في الحد</w:t>
      </w:r>
      <w:r w:rsidR="003A62CB" w:rsidRPr="005258BA">
        <w:rPr>
          <w:rFonts w:hint="cs"/>
          <w:rtl/>
        </w:rPr>
        <w:t>ّ</w:t>
      </w:r>
      <w:r w:rsidRPr="005258BA">
        <w:rPr>
          <w:rFonts w:hint="cs"/>
          <w:rtl/>
        </w:rPr>
        <w:t xml:space="preserve"> الأدنى بالعصمة العملية للأئمة، ويظهرون إصراراً في التمس</w:t>
      </w:r>
      <w:r w:rsidR="003A62CB" w:rsidRPr="005258BA">
        <w:rPr>
          <w:rFonts w:hint="cs"/>
          <w:rtl/>
        </w:rPr>
        <w:t>ّ</w:t>
      </w:r>
      <w:r w:rsidRPr="005258BA">
        <w:rPr>
          <w:rFonts w:hint="cs"/>
          <w:rtl/>
        </w:rPr>
        <w:t xml:space="preserve">ك بتعاليمهم. </w:t>
      </w:r>
    </w:p>
    <w:p w:rsidR="004E0373" w:rsidRDefault="00B61042" w:rsidP="004E0373">
      <w:pPr>
        <w:rPr>
          <w:rtl/>
        </w:rPr>
      </w:pPr>
      <w:r w:rsidRPr="005258BA">
        <w:rPr>
          <w:rFonts w:hint="cs"/>
          <w:rtl/>
        </w:rPr>
        <w:t>وكان مؤمن الطاق بدوره يؤمن بعصمة الأئمة</w:t>
      </w:r>
      <w:r w:rsidR="008A5907" w:rsidRPr="00E80D72">
        <w:rPr>
          <w:rFonts w:ascii="Mosawi" w:hAnsi="Mosawi" w:cs="Mosawi"/>
          <w:szCs w:val="22"/>
          <w:rtl/>
        </w:rPr>
        <w:t>^</w:t>
      </w:r>
      <w:r w:rsidRPr="005258BA">
        <w:rPr>
          <w:rFonts w:hint="cs"/>
          <w:rtl/>
        </w:rPr>
        <w:t xml:space="preserve">، ولا يسوّغ صدور الذنب عنهم. وقد أجاب عن أحد المخالفين وردّ الاتهام بصدور الخطأ والكذب عن الإمام </w:t>
      </w:r>
      <w:r w:rsidRPr="005258BA">
        <w:rPr>
          <w:rFonts w:hint="cs"/>
          <w:rtl/>
        </w:rPr>
        <w:lastRenderedPageBreak/>
        <w:t>علي</w:t>
      </w:r>
      <w:r w:rsidR="003A62CB" w:rsidRPr="005258BA">
        <w:rPr>
          <w:rFonts w:hint="cs"/>
          <w:rtl/>
        </w:rPr>
        <w:t>ّ</w:t>
      </w:r>
      <w:r w:rsidR="00BF5803" w:rsidRPr="00047050">
        <w:rPr>
          <w:rFonts w:cs="Mosawi" w:hint="cs"/>
          <w:szCs w:val="22"/>
          <w:rtl/>
        </w:rPr>
        <w:t>×</w:t>
      </w:r>
      <w:r w:rsidRPr="005258BA">
        <w:rPr>
          <w:rFonts w:hint="cs"/>
          <w:rtl/>
        </w:rPr>
        <w:t xml:space="preserve"> ضمن تشبيه</w:t>
      </w:r>
      <w:r w:rsidR="003A62CB" w:rsidRPr="005258BA">
        <w:rPr>
          <w:rFonts w:hint="cs"/>
          <w:rtl/>
        </w:rPr>
        <w:t>ٍ</w:t>
      </w:r>
      <w:r w:rsidRPr="005258BA">
        <w:rPr>
          <w:rFonts w:hint="cs"/>
          <w:rtl/>
        </w:rPr>
        <w:t xml:space="preserve"> جميل، ليثبت للإمام عصمة شبيهة لعصمة الملائكة</w:t>
      </w:r>
      <w:r w:rsidRPr="005258BA">
        <w:rPr>
          <w:vertAlign w:val="superscript"/>
          <w:rtl/>
        </w:rPr>
        <w:t>(</w:t>
      </w:r>
      <w:r w:rsidRPr="005258BA">
        <w:rPr>
          <w:rStyle w:val="ac"/>
          <w:sz w:val="27"/>
          <w:rtl/>
        </w:rPr>
        <w:endnoteReference w:id="264"/>
      </w:r>
      <w:r w:rsidRPr="005258BA">
        <w:rPr>
          <w:vertAlign w:val="superscript"/>
          <w:rtl/>
        </w:rPr>
        <w:t>)</w:t>
      </w:r>
      <w:r w:rsidR="004E0373">
        <w:rPr>
          <w:rFonts w:hint="cs"/>
          <w:rtl/>
        </w:rPr>
        <w:t>.</w:t>
      </w:r>
    </w:p>
    <w:p w:rsidR="00B61042" w:rsidRPr="005258BA" w:rsidRDefault="00B61042" w:rsidP="003C30B8">
      <w:pPr>
        <w:spacing w:line="420" w:lineRule="exact"/>
        <w:rPr>
          <w:rtl/>
        </w:rPr>
      </w:pPr>
      <w:r w:rsidRPr="005258BA">
        <w:rPr>
          <w:rFonts w:hint="cs"/>
          <w:rtl/>
        </w:rPr>
        <w:t>إن اشتمال الروايات على مضامين من قبيل</w:t>
      </w:r>
      <w:r w:rsidR="003A62CB" w:rsidRPr="005258BA">
        <w:rPr>
          <w:rFonts w:hint="cs"/>
          <w:rtl/>
        </w:rPr>
        <w:t>:</w:t>
      </w:r>
      <w:r w:rsidRPr="005258BA">
        <w:rPr>
          <w:rFonts w:hint="cs"/>
          <w:rtl/>
        </w:rPr>
        <w:t xml:space="preserve"> قيام بعض الأصحاب بعرض عقائدهم الكلامية على الأئمة</w:t>
      </w:r>
      <w:r w:rsidRPr="005258BA">
        <w:rPr>
          <w:vertAlign w:val="superscript"/>
          <w:rtl/>
        </w:rPr>
        <w:t>(</w:t>
      </w:r>
      <w:r w:rsidRPr="005258BA">
        <w:rPr>
          <w:rStyle w:val="ac"/>
          <w:sz w:val="27"/>
          <w:rtl/>
        </w:rPr>
        <w:endnoteReference w:id="265"/>
      </w:r>
      <w:r w:rsidRPr="005258BA">
        <w:rPr>
          <w:vertAlign w:val="superscript"/>
          <w:rtl/>
        </w:rPr>
        <w:t>)</w:t>
      </w:r>
      <w:r w:rsidRPr="005258BA">
        <w:rPr>
          <w:rFonts w:hint="cs"/>
          <w:rtl/>
        </w:rPr>
        <w:t>، وقبولهم بضمانة أهل البيت بدخولهم إلى الجنة</w:t>
      </w:r>
      <w:r w:rsidRPr="005258BA">
        <w:rPr>
          <w:vertAlign w:val="superscript"/>
          <w:rtl/>
        </w:rPr>
        <w:t>(</w:t>
      </w:r>
      <w:r w:rsidRPr="005258BA">
        <w:rPr>
          <w:rStyle w:val="ac"/>
          <w:sz w:val="27"/>
          <w:rtl/>
        </w:rPr>
        <w:endnoteReference w:id="266"/>
      </w:r>
      <w:r w:rsidRPr="005258BA">
        <w:rPr>
          <w:vertAlign w:val="superscript"/>
          <w:rtl/>
        </w:rPr>
        <w:t>)</w:t>
      </w:r>
      <w:r w:rsidRPr="005258BA">
        <w:rPr>
          <w:rFonts w:hint="cs"/>
          <w:rtl/>
        </w:rPr>
        <w:t>، وقبول بعضهم سماع الأخبار الغيبية من الأئمة بشكل</w:t>
      </w:r>
      <w:r w:rsidR="003A62CB" w:rsidRPr="005258BA">
        <w:rPr>
          <w:rFonts w:hint="cs"/>
          <w:rtl/>
        </w:rPr>
        <w:t>ٍ</w:t>
      </w:r>
      <w:r w:rsidRPr="005258BA">
        <w:rPr>
          <w:rFonts w:hint="cs"/>
          <w:rtl/>
        </w:rPr>
        <w:t xml:space="preserve"> طبيعي</w:t>
      </w:r>
      <w:r w:rsidRPr="005258BA">
        <w:rPr>
          <w:vertAlign w:val="superscript"/>
          <w:rtl/>
        </w:rPr>
        <w:t>(</w:t>
      </w:r>
      <w:r w:rsidRPr="005258BA">
        <w:rPr>
          <w:rStyle w:val="ac"/>
          <w:sz w:val="27"/>
          <w:rtl/>
        </w:rPr>
        <w:endnoteReference w:id="267"/>
      </w:r>
      <w:r w:rsidRPr="005258BA">
        <w:rPr>
          <w:vertAlign w:val="superscript"/>
          <w:rtl/>
        </w:rPr>
        <w:t>)</w:t>
      </w:r>
      <w:r w:rsidRPr="005258BA">
        <w:rPr>
          <w:rFonts w:hint="cs"/>
          <w:rtl/>
        </w:rPr>
        <w:t>، يعبّ</w:t>
      </w:r>
      <w:r w:rsidR="003A62CB" w:rsidRPr="005258BA">
        <w:rPr>
          <w:rFonts w:hint="cs"/>
          <w:rtl/>
        </w:rPr>
        <w:t>ِ</w:t>
      </w:r>
      <w:r w:rsidRPr="005258BA">
        <w:rPr>
          <w:rFonts w:hint="cs"/>
          <w:rtl/>
        </w:rPr>
        <w:t>ر بأجمعه عن إثباتهم لنوع</w:t>
      </w:r>
      <w:r w:rsidR="003A62CB" w:rsidRPr="005258BA">
        <w:rPr>
          <w:rFonts w:hint="cs"/>
          <w:rtl/>
        </w:rPr>
        <w:t>ٍ</w:t>
      </w:r>
      <w:r w:rsidRPr="005258BA">
        <w:rPr>
          <w:rFonts w:hint="cs"/>
          <w:rtl/>
        </w:rPr>
        <w:t xml:space="preserve"> من العصمة للأئمة، و</w:t>
      </w:r>
      <w:r w:rsidR="00201361" w:rsidRPr="005258BA">
        <w:rPr>
          <w:rFonts w:hint="cs"/>
          <w:rtl/>
        </w:rPr>
        <w:t>لا سيَّما</w:t>
      </w:r>
      <w:r w:rsidRPr="005258BA">
        <w:rPr>
          <w:rFonts w:hint="cs"/>
          <w:rtl/>
        </w:rPr>
        <w:t xml:space="preserve"> في</w:t>
      </w:r>
      <w:r w:rsidR="003A62CB" w:rsidRPr="005258BA">
        <w:rPr>
          <w:rFonts w:hint="cs"/>
          <w:rtl/>
        </w:rPr>
        <w:t xml:space="preserve"> </w:t>
      </w:r>
      <w:r w:rsidRPr="005258BA">
        <w:rPr>
          <w:rFonts w:hint="cs"/>
          <w:rtl/>
        </w:rPr>
        <w:t xml:space="preserve">ما يتعلق بحدود فهم الشريعة. </w:t>
      </w:r>
    </w:p>
    <w:p w:rsidR="00B61042" w:rsidRPr="005258BA" w:rsidRDefault="00B61042" w:rsidP="003C30B8">
      <w:pPr>
        <w:spacing w:line="420" w:lineRule="exact"/>
        <w:rPr>
          <w:rtl/>
        </w:rPr>
      </w:pPr>
      <w:r w:rsidRPr="005258BA">
        <w:rPr>
          <w:rFonts w:hint="cs"/>
          <w:rtl/>
        </w:rPr>
        <w:t>ي</w:t>
      </w:r>
      <w:r w:rsidR="003A62CB" w:rsidRPr="005258BA">
        <w:rPr>
          <w:rFonts w:hint="cs"/>
          <w:rtl/>
        </w:rPr>
        <w:t>ُ</w:t>
      </w:r>
      <w:r w:rsidRPr="005258BA">
        <w:rPr>
          <w:rFonts w:hint="cs"/>
          <w:rtl/>
        </w:rPr>
        <w:t>ضاف إلى ذلك أن نقل مختلف الروايات عن الأئمة، والتي تشير إلى كونهم مفترضي الطاعة، وفي بعضها عبارات تشير إلى عصمتهم، أو عصمة علمهم من الخطأ، يمكن أن تعكس اعتقاد رواة هذه الأخبار بمضامينها</w:t>
      </w:r>
      <w:r w:rsidRPr="005258BA">
        <w:rPr>
          <w:vertAlign w:val="superscript"/>
          <w:rtl/>
        </w:rPr>
        <w:t>(</w:t>
      </w:r>
      <w:r w:rsidRPr="005258BA">
        <w:rPr>
          <w:rStyle w:val="ac"/>
          <w:sz w:val="27"/>
          <w:rtl/>
        </w:rPr>
        <w:endnoteReference w:id="268"/>
      </w:r>
      <w:r w:rsidRPr="005258BA">
        <w:rPr>
          <w:vertAlign w:val="superscript"/>
          <w:rtl/>
        </w:rPr>
        <w:t>)</w:t>
      </w:r>
      <w:r w:rsidRPr="005258BA">
        <w:rPr>
          <w:rFonts w:hint="cs"/>
          <w:rtl/>
        </w:rPr>
        <w:t xml:space="preserve">. </w:t>
      </w:r>
      <w:r w:rsidR="003A62CB" w:rsidRPr="005258BA">
        <w:rPr>
          <w:rFonts w:hint="cs"/>
          <w:rtl/>
        </w:rPr>
        <w:t>و</w:t>
      </w:r>
      <w:r w:rsidRPr="005258BA">
        <w:rPr>
          <w:rFonts w:hint="cs"/>
          <w:rtl/>
        </w:rPr>
        <w:t>من ذلك</w:t>
      </w:r>
      <w:r w:rsidR="003A62CB" w:rsidRPr="005258BA">
        <w:rPr>
          <w:rFonts w:hint="cs"/>
          <w:rtl/>
        </w:rPr>
        <w:t>،</w:t>
      </w:r>
      <w:r w:rsidRPr="005258BA">
        <w:rPr>
          <w:rFonts w:hint="cs"/>
          <w:rtl/>
        </w:rPr>
        <w:t xml:space="preserve"> على سبيل المثال</w:t>
      </w:r>
      <w:r w:rsidR="003A62CB" w:rsidRPr="005258BA">
        <w:rPr>
          <w:rFonts w:hint="cs"/>
          <w:rtl/>
        </w:rPr>
        <w:t>:</w:t>
      </w:r>
      <w:r w:rsidRPr="005258BA">
        <w:rPr>
          <w:rFonts w:hint="cs"/>
          <w:rtl/>
        </w:rPr>
        <w:t xml:space="preserve"> ما يرويه حنان بن سدير</w:t>
      </w:r>
      <w:r w:rsidR="003A62CB" w:rsidRPr="005258BA">
        <w:rPr>
          <w:rFonts w:hint="cs"/>
          <w:rtl/>
        </w:rPr>
        <w:t>،</w:t>
      </w:r>
      <w:r w:rsidRPr="005258BA">
        <w:rPr>
          <w:rFonts w:hint="cs"/>
          <w:rtl/>
        </w:rPr>
        <w:t xml:space="preserve"> عن الإمام الصادق</w:t>
      </w:r>
      <w:r w:rsidR="00BF5803" w:rsidRPr="00047050">
        <w:rPr>
          <w:rFonts w:cs="Mosawi" w:hint="cs"/>
          <w:szCs w:val="22"/>
          <w:rtl/>
        </w:rPr>
        <w:t>×</w:t>
      </w:r>
      <w:r w:rsidRPr="005258BA">
        <w:rPr>
          <w:rFonts w:hint="cs"/>
          <w:rtl/>
        </w:rPr>
        <w:t>، إذ يقول</w:t>
      </w:r>
      <w:r w:rsidR="003A62CB" w:rsidRPr="005258BA">
        <w:rPr>
          <w:rFonts w:hint="cs"/>
          <w:rtl/>
        </w:rPr>
        <w:t>،</w:t>
      </w:r>
      <w:r w:rsidRPr="005258BA">
        <w:rPr>
          <w:rFonts w:hint="cs"/>
          <w:rtl/>
        </w:rPr>
        <w:t xml:space="preserve"> بعد رد</w:t>
      </w:r>
      <w:r w:rsidR="003A62CB" w:rsidRPr="005258BA">
        <w:rPr>
          <w:rFonts w:hint="cs"/>
          <w:rtl/>
        </w:rPr>
        <w:t>ّ</w:t>
      </w:r>
      <w:r w:rsidRPr="005258BA">
        <w:rPr>
          <w:rFonts w:hint="cs"/>
          <w:rtl/>
        </w:rPr>
        <w:t>ه الموقف المتطرّف للغلاة، ما مضمونه: نحن خزنة علم الله</w:t>
      </w:r>
      <w:r w:rsidR="003A62CB" w:rsidRPr="005258BA">
        <w:rPr>
          <w:rFonts w:hint="cs"/>
          <w:rtl/>
        </w:rPr>
        <w:t xml:space="preserve">، </w:t>
      </w:r>
      <w:r w:rsidRPr="005258BA">
        <w:rPr>
          <w:rFonts w:hint="cs"/>
          <w:rtl/>
        </w:rPr>
        <w:t>وترجمان الوحي، معصومون من الخطأ</w:t>
      </w:r>
      <w:r w:rsidRPr="005258BA">
        <w:rPr>
          <w:vertAlign w:val="superscript"/>
          <w:rtl/>
        </w:rPr>
        <w:t>(</w:t>
      </w:r>
      <w:r w:rsidRPr="005258BA">
        <w:rPr>
          <w:rStyle w:val="ac"/>
          <w:sz w:val="27"/>
          <w:rtl/>
        </w:rPr>
        <w:endnoteReference w:id="269"/>
      </w:r>
      <w:r w:rsidRPr="005258BA">
        <w:rPr>
          <w:vertAlign w:val="superscript"/>
          <w:rtl/>
        </w:rPr>
        <w:t>)</w:t>
      </w:r>
      <w:r w:rsidRPr="005258BA">
        <w:rPr>
          <w:rFonts w:hint="cs"/>
          <w:rtl/>
        </w:rPr>
        <w:t>. وبطبيعة الحال فإن عمدة الموارد التي ذكرناها نقلاً عن الأصحاب ترتبط بعصمة الأئمة في باب تفسير وبيان المعارف الدينية والشريعة بدلالة</w:t>
      </w:r>
      <w:r w:rsidR="003A62CB" w:rsidRPr="005258BA">
        <w:rPr>
          <w:rFonts w:hint="cs"/>
          <w:rtl/>
        </w:rPr>
        <w:t>ٍ</w:t>
      </w:r>
      <w:r w:rsidRPr="005258BA">
        <w:rPr>
          <w:rFonts w:hint="cs"/>
          <w:rtl/>
        </w:rPr>
        <w:t xml:space="preserve"> ضمنية. ويبدو من المفيد التذكير بهذه النقطة</w:t>
      </w:r>
      <w:r w:rsidR="003A62CB" w:rsidRPr="005258BA">
        <w:rPr>
          <w:rFonts w:hint="cs"/>
          <w:rtl/>
        </w:rPr>
        <w:t>،</w:t>
      </w:r>
      <w:r w:rsidRPr="005258BA">
        <w:rPr>
          <w:rFonts w:hint="cs"/>
          <w:rtl/>
        </w:rPr>
        <w:t xml:space="preserve"> وهي أن بحث العصمة حت</w:t>
      </w:r>
      <w:r w:rsidR="003A62CB" w:rsidRPr="005258BA">
        <w:rPr>
          <w:rFonts w:hint="cs"/>
          <w:rtl/>
        </w:rPr>
        <w:t>ّ</w:t>
      </w:r>
      <w:r w:rsidRPr="005258BA">
        <w:rPr>
          <w:rFonts w:hint="cs"/>
          <w:rtl/>
        </w:rPr>
        <w:t>ى عصر الإمام الباقر</w:t>
      </w:r>
      <w:r w:rsidR="00BF5803" w:rsidRPr="00047050">
        <w:rPr>
          <w:rFonts w:cs="Mosawi" w:hint="cs"/>
          <w:szCs w:val="22"/>
          <w:rtl/>
        </w:rPr>
        <w:t>×</w:t>
      </w:r>
      <w:r w:rsidRPr="005258BA">
        <w:rPr>
          <w:rFonts w:hint="cs"/>
          <w:rtl/>
        </w:rPr>
        <w:t xml:space="preserve"> لم يكن ـ مثل سائر المفاهيم الكلامية الأخرى ـ قد دخل ب</w:t>
      </w:r>
      <w:r w:rsidR="003A62CB" w:rsidRPr="005258BA">
        <w:rPr>
          <w:rFonts w:hint="cs"/>
          <w:rtl/>
        </w:rPr>
        <w:t>َ</w:t>
      </w:r>
      <w:r w:rsidRPr="005258BA">
        <w:rPr>
          <w:rFonts w:hint="cs"/>
          <w:rtl/>
        </w:rPr>
        <w:t>ع</w:t>
      </w:r>
      <w:r w:rsidR="003A62CB" w:rsidRPr="005258BA">
        <w:rPr>
          <w:rFonts w:hint="cs"/>
          <w:rtl/>
        </w:rPr>
        <w:t>ْ</w:t>
      </w:r>
      <w:r w:rsidRPr="005258BA">
        <w:rPr>
          <w:rFonts w:hint="cs"/>
          <w:rtl/>
        </w:rPr>
        <w:t>دُ ضمن دائرة المباحث الكلامية في المجتمع، وكان أئمة الشيعة يعرضون الأبحاث على الدوام طبقاً لما تقتضيه حاجة العصر</w:t>
      </w:r>
      <w:r w:rsidR="003A62CB" w:rsidRPr="005258BA">
        <w:rPr>
          <w:rFonts w:hint="cs"/>
          <w:rtl/>
        </w:rPr>
        <w:t>.</w:t>
      </w:r>
      <w:r w:rsidRPr="005258BA">
        <w:rPr>
          <w:rFonts w:hint="cs"/>
          <w:rtl/>
        </w:rPr>
        <w:t xml:space="preserve"> ومن هنا قل</w:t>
      </w:r>
      <w:r w:rsidR="003C30B8">
        <w:rPr>
          <w:rFonts w:hint="cs"/>
          <w:rtl/>
        </w:rPr>
        <w:t>َّ</w:t>
      </w:r>
      <w:r w:rsidRPr="005258BA">
        <w:rPr>
          <w:rFonts w:hint="cs"/>
          <w:rtl/>
        </w:rPr>
        <w:t>ما نشاهد أقوال الأئمة في هذا الشأن</w:t>
      </w:r>
      <w:r w:rsidR="003A62CB" w:rsidRPr="005258BA">
        <w:rPr>
          <w:rFonts w:hint="cs"/>
          <w:rtl/>
        </w:rPr>
        <w:t>،</w:t>
      </w:r>
      <w:r w:rsidRPr="005258BA">
        <w:rPr>
          <w:rFonts w:hint="cs"/>
          <w:rtl/>
        </w:rPr>
        <w:t xml:space="preserve"> وتبعاً لذلك قل</w:t>
      </w:r>
      <w:r w:rsidR="003A62CB" w:rsidRPr="005258BA">
        <w:rPr>
          <w:rFonts w:hint="cs"/>
          <w:rtl/>
        </w:rPr>
        <w:t>َّ</w:t>
      </w:r>
      <w:r w:rsidRPr="005258BA">
        <w:rPr>
          <w:rFonts w:hint="cs"/>
          <w:rtl/>
        </w:rPr>
        <w:t>ما نجد اختلافاً بين الأصحاب في هذا المجال</w:t>
      </w:r>
      <w:r w:rsidR="003A62CB" w:rsidRPr="005258BA">
        <w:rPr>
          <w:rFonts w:hint="cs"/>
          <w:rtl/>
        </w:rPr>
        <w:t xml:space="preserve">. </w:t>
      </w:r>
      <w:r w:rsidRPr="005258BA">
        <w:rPr>
          <w:rFonts w:hint="cs"/>
          <w:rtl/>
        </w:rPr>
        <w:t>وقيل</w:t>
      </w:r>
      <w:r w:rsidR="003A62CB" w:rsidRPr="005258BA">
        <w:rPr>
          <w:rFonts w:hint="cs"/>
          <w:rtl/>
        </w:rPr>
        <w:t>:</w:t>
      </w:r>
      <w:r w:rsidRPr="005258BA">
        <w:rPr>
          <w:rFonts w:hint="cs"/>
          <w:rtl/>
        </w:rPr>
        <w:t xml:space="preserve"> إن ذروة هذا البحث ظهرت في عصر الإمام الرضا</w:t>
      </w:r>
      <w:r w:rsidR="00BF5803" w:rsidRPr="00047050">
        <w:rPr>
          <w:rFonts w:cs="Mosawi" w:hint="cs"/>
          <w:szCs w:val="22"/>
          <w:rtl/>
        </w:rPr>
        <w:t>×</w:t>
      </w:r>
      <w:r w:rsidRPr="005258BA">
        <w:rPr>
          <w:rFonts w:hint="cs"/>
          <w:rtl/>
        </w:rPr>
        <w:t xml:space="preserve"> فما بعد. وربما من هذه الزاوية يأتي تصريح الحسين بن سعيد الأهوازي ـ من أصحاب الأئمة ـ في النصف الأول من القرن الهجري الثالث بأن عصمة الأئمة موضع إجماع الإمامية</w:t>
      </w:r>
      <w:r w:rsidR="003A62CB" w:rsidRPr="005258BA">
        <w:rPr>
          <w:rFonts w:hint="cs"/>
          <w:rtl/>
        </w:rPr>
        <w:t>،</w:t>
      </w:r>
      <w:r w:rsidRPr="005258BA">
        <w:rPr>
          <w:rFonts w:hint="cs"/>
          <w:rtl/>
        </w:rPr>
        <w:t xml:space="preserve"> في موقف</w:t>
      </w:r>
      <w:r w:rsidR="003A62CB" w:rsidRPr="005258BA">
        <w:rPr>
          <w:rFonts w:hint="cs"/>
          <w:rtl/>
        </w:rPr>
        <w:t>ٍ</w:t>
      </w:r>
      <w:r w:rsidRPr="005258BA">
        <w:rPr>
          <w:rFonts w:hint="cs"/>
          <w:rtl/>
        </w:rPr>
        <w:t xml:space="preserve"> له تجاه رواية حديث يقول بعدم عصمة الأئمة</w:t>
      </w:r>
      <w:r w:rsidRPr="005258BA">
        <w:rPr>
          <w:vertAlign w:val="superscript"/>
          <w:rtl/>
        </w:rPr>
        <w:t>(</w:t>
      </w:r>
      <w:r w:rsidRPr="005258BA">
        <w:rPr>
          <w:rStyle w:val="ac"/>
          <w:sz w:val="27"/>
          <w:rtl/>
        </w:rPr>
        <w:endnoteReference w:id="270"/>
      </w:r>
      <w:r w:rsidRPr="005258BA">
        <w:rPr>
          <w:vertAlign w:val="superscript"/>
          <w:rtl/>
        </w:rPr>
        <w:t>)</w:t>
      </w:r>
      <w:r w:rsidRPr="005258BA">
        <w:rPr>
          <w:rFonts w:hint="cs"/>
          <w:rtl/>
        </w:rPr>
        <w:t>. صحيح</w:t>
      </w:r>
      <w:r w:rsidR="003A62CB" w:rsidRPr="005258BA">
        <w:rPr>
          <w:rFonts w:hint="cs"/>
          <w:rtl/>
        </w:rPr>
        <w:t>ٌ</w:t>
      </w:r>
      <w:r w:rsidRPr="005258BA">
        <w:rPr>
          <w:rFonts w:hint="cs"/>
          <w:rtl/>
        </w:rPr>
        <w:t xml:space="preserve"> أن كلامه هذا يعب</w:t>
      </w:r>
      <w:r w:rsidR="003A62CB" w:rsidRPr="005258BA">
        <w:rPr>
          <w:rFonts w:hint="cs"/>
          <w:rtl/>
        </w:rPr>
        <w:t>ِّ</w:t>
      </w:r>
      <w:r w:rsidRPr="005258BA">
        <w:rPr>
          <w:rFonts w:hint="cs"/>
          <w:rtl/>
        </w:rPr>
        <w:t>ر عن شيوع هذه الرؤية في تلك المرحلة، ولكن</w:t>
      </w:r>
      <w:r w:rsidR="003A62CB" w:rsidRPr="005258BA">
        <w:rPr>
          <w:rFonts w:hint="cs"/>
          <w:rtl/>
        </w:rPr>
        <w:t>ْ</w:t>
      </w:r>
      <w:r w:rsidRPr="005258BA">
        <w:rPr>
          <w:rFonts w:hint="cs"/>
          <w:rtl/>
        </w:rPr>
        <w:t xml:space="preserve"> علينا أن ندرك أن هذا الاد</w:t>
      </w:r>
      <w:r w:rsidR="003A62CB" w:rsidRPr="005258BA">
        <w:rPr>
          <w:rFonts w:hint="cs"/>
          <w:rtl/>
        </w:rPr>
        <w:t>ّ</w:t>
      </w:r>
      <w:r w:rsidRPr="005258BA">
        <w:rPr>
          <w:rFonts w:hint="cs"/>
          <w:rtl/>
        </w:rPr>
        <w:t>عاء يعبّ</w:t>
      </w:r>
      <w:r w:rsidR="003A62CB" w:rsidRPr="005258BA">
        <w:rPr>
          <w:rFonts w:hint="cs"/>
          <w:rtl/>
        </w:rPr>
        <w:t>ِ</w:t>
      </w:r>
      <w:r w:rsidRPr="005258BA">
        <w:rPr>
          <w:rFonts w:hint="cs"/>
          <w:rtl/>
        </w:rPr>
        <w:t>ر في الوقت نفسه عن موقف ات</w:t>
      </w:r>
      <w:r w:rsidR="003A62CB" w:rsidRPr="005258BA">
        <w:rPr>
          <w:rFonts w:hint="cs"/>
          <w:rtl/>
        </w:rPr>
        <w:t>خذ تجاه شخص تحدّث عن عدم العصمة.</w:t>
      </w:r>
      <w:r w:rsidRPr="005258BA">
        <w:rPr>
          <w:rFonts w:hint="cs"/>
          <w:rtl/>
        </w:rPr>
        <w:t>.. ومع ذلك كله هناك شواهد تثبت أن بعض الأصحاب كانت لهم تساؤلات</w:t>
      </w:r>
      <w:r w:rsidR="003A62CB" w:rsidRPr="005258BA">
        <w:rPr>
          <w:rFonts w:hint="cs"/>
          <w:rtl/>
        </w:rPr>
        <w:t>ٌ</w:t>
      </w:r>
      <w:r w:rsidRPr="005258BA">
        <w:rPr>
          <w:rFonts w:hint="cs"/>
          <w:rtl/>
        </w:rPr>
        <w:t xml:space="preserve"> في هذا الشأن، وهو ما سنبحثه تباعاً.</w:t>
      </w:r>
    </w:p>
    <w:p w:rsidR="00B61042" w:rsidRPr="005258BA" w:rsidRDefault="00B61042" w:rsidP="00014B01">
      <w:pPr>
        <w:pStyle w:val="31"/>
        <w:spacing w:line="400" w:lineRule="exact"/>
        <w:rPr>
          <w:color w:val="auto"/>
          <w:rtl/>
        </w:rPr>
      </w:pPr>
      <w:r w:rsidRPr="005258BA">
        <w:rPr>
          <w:rFonts w:hint="cs"/>
          <w:color w:val="auto"/>
          <w:rtl/>
        </w:rPr>
        <w:lastRenderedPageBreak/>
        <w:t>ب ـ شواهد نفي العصمة</w:t>
      </w:r>
      <w:r w:rsidRPr="005258BA">
        <w:rPr>
          <w:rFonts w:hint="cs"/>
          <w:color w:val="auto"/>
          <w:rtl/>
          <w:lang w:val="en-US"/>
        </w:rPr>
        <w:t xml:space="preserve"> ــــــ</w:t>
      </w:r>
    </w:p>
    <w:p w:rsidR="00B61042" w:rsidRPr="005258BA" w:rsidRDefault="00B61042" w:rsidP="003F4A68">
      <w:pPr>
        <w:rPr>
          <w:rtl/>
        </w:rPr>
      </w:pPr>
      <w:r w:rsidRPr="005258BA">
        <w:rPr>
          <w:rFonts w:hint="cs"/>
          <w:rtl/>
        </w:rPr>
        <w:t>هناك الكثير من الشواهد والقرا</w:t>
      </w:r>
      <w:r w:rsidR="003A62CB" w:rsidRPr="005258BA">
        <w:rPr>
          <w:rFonts w:hint="cs"/>
          <w:rtl/>
        </w:rPr>
        <w:t>ئن التاريخية والروائية المأثورة</w:t>
      </w:r>
      <w:r w:rsidRPr="005258BA">
        <w:rPr>
          <w:rFonts w:hint="cs"/>
          <w:rtl/>
        </w:rPr>
        <w:t xml:space="preserve"> تثبت أن بعض الخاصة من ا</w:t>
      </w:r>
      <w:r w:rsidR="003A62CB" w:rsidRPr="005258BA">
        <w:rPr>
          <w:rFonts w:hint="cs"/>
          <w:rtl/>
        </w:rPr>
        <w:t>لأصحاب</w:t>
      </w:r>
      <w:r w:rsidRPr="005258BA">
        <w:rPr>
          <w:rFonts w:hint="cs"/>
          <w:rtl/>
        </w:rPr>
        <w:t xml:space="preserve"> لم يكن لديهم منذ البداية تصوّر</w:t>
      </w:r>
      <w:r w:rsidR="003A62CB" w:rsidRPr="005258BA">
        <w:rPr>
          <w:rFonts w:hint="cs"/>
          <w:rtl/>
        </w:rPr>
        <w:t>ٌ</w:t>
      </w:r>
      <w:r w:rsidRPr="005258BA">
        <w:rPr>
          <w:rFonts w:hint="cs"/>
          <w:rtl/>
        </w:rPr>
        <w:t xml:space="preserve"> واضح عن عصمة الإمام، بل كانوا ينفون العصمة أحياناً.</w:t>
      </w:r>
    </w:p>
    <w:p w:rsidR="00B61042" w:rsidRPr="005258BA" w:rsidRDefault="00B61042" w:rsidP="003F4A68">
      <w:pPr>
        <w:rPr>
          <w:rtl/>
        </w:rPr>
      </w:pPr>
      <w:r w:rsidRPr="005258BA">
        <w:rPr>
          <w:rFonts w:hint="cs"/>
          <w:rtl/>
        </w:rPr>
        <w:t xml:space="preserve">قال الشهيد الثاني في كتاب حقائق الإيمان: </w:t>
      </w:r>
      <w:r w:rsidRPr="005258BA">
        <w:rPr>
          <w:rFonts w:hint="eastAsia"/>
          <w:sz w:val="24"/>
          <w:szCs w:val="24"/>
          <w:rtl/>
        </w:rPr>
        <w:t>«</w:t>
      </w:r>
      <w:r w:rsidRPr="005258BA">
        <w:rPr>
          <w:rFonts w:hint="cs"/>
          <w:rtl/>
        </w:rPr>
        <w:t>على ما يظهر من حال رواتهم ومعاصريهم من شيعتهم في أحاديثهم</w:t>
      </w:r>
      <w:r w:rsidR="008A5907" w:rsidRPr="00E80D72">
        <w:rPr>
          <w:rFonts w:ascii="Mosawi" w:hAnsi="Mosawi" w:cs="Mosawi"/>
          <w:szCs w:val="22"/>
          <w:rtl/>
        </w:rPr>
        <w:t>^</w:t>
      </w:r>
      <w:r w:rsidRPr="005258BA">
        <w:rPr>
          <w:rFonts w:hint="cs"/>
          <w:rtl/>
        </w:rPr>
        <w:t>، فإن كثيراً منهم ما كانوا يعتقدون عصمتهم؛ لخفائها عليهم، بل كانوا يعتقدون أنهم علماء أبرار، يعرف ذلك م</w:t>
      </w:r>
      <w:r w:rsidR="003A62CB" w:rsidRPr="005258BA">
        <w:rPr>
          <w:rFonts w:hint="cs"/>
          <w:rtl/>
        </w:rPr>
        <w:t>َ</w:t>
      </w:r>
      <w:r w:rsidRPr="005258BA">
        <w:rPr>
          <w:rFonts w:hint="cs"/>
          <w:rtl/>
        </w:rPr>
        <w:t>ن</w:t>
      </w:r>
      <w:r w:rsidR="003A62CB" w:rsidRPr="005258BA">
        <w:rPr>
          <w:rFonts w:hint="cs"/>
          <w:rtl/>
        </w:rPr>
        <w:t>ْ</w:t>
      </w:r>
      <w:r w:rsidRPr="005258BA">
        <w:rPr>
          <w:rFonts w:hint="cs"/>
          <w:rtl/>
        </w:rPr>
        <w:t xml:space="preserve"> تتبّ</w:t>
      </w:r>
      <w:r w:rsidR="003A62CB" w:rsidRPr="005258BA">
        <w:rPr>
          <w:rFonts w:hint="cs"/>
          <w:rtl/>
        </w:rPr>
        <w:t>َ</w:t>
      </w:r>
      <w:r w:rsidRPr="005258BA">
        <w:rPr>
          <w:rFonts w:hint="cs"/>
          <w:rtl/>
        </w:rPr>
        <w:t>ع سيرهم وأحاديثهم</w:t>
      </w:r>
      <w:r w:rsidR="003A62CB" w:rsidRPr="005258BA">
        <w:rPr>
          <w:rFonts w:hint="cs"/>
          <w:rtl/>
        </w:rPr>
        <w:t>.</w:t>
      </w:r>
      <w:r w:rsidRPr="005258BA">
        <w:rPr>
          <w:rFonts w:hint="cs"/>
          <w:rtl/>
        </w:rPr>
        <w:t xml:space="preserve"> وفي كتاب أبي عمرو الكشي</w:t>
      </w:r>
      <w:r w:rsidR="007E5ED3" w:rsidRPr="007E5ED3">
        <w:rPr>
          <w:rFonts w:cs="Mosawi"/>
          <w:szCs w:val="22"/>
          <w:rtl/>
        </w:rPr>
        <w:t>&amp;</w:t>
      </w:r>
      <w:r w:rsidRPr="005258BA">
        <w:rPr>
          <w:rFonts w:hint="cs"/>
          <w:rtl/>
        </w:rPr>
        <w:t xml:space="preserve"> جملة</w:t>
      </w:r>
      <w:r w:rsidR="003A62CB" w:rsidRPr="005258BA">
        <w:rPr>
          <w:rFonts w:hint="cs"/>
          <w:rtl/>
        </w:rPr>
        <w:t>ٌ</w:t>
      </w:r>
      <w:r w:rsidRPr="005258BA">
        <w:rPr>
          <w:rFonts w:hint="cs"/>
          <w:rtl/>
        </w:rPr>
        <w:t xml:space="preserve"> مطلعة على ذلك</w:t>
      </w:r>
      <w:r w:rsidRPr="005258BA">
        <w:rPr>
          <w:rFonts w:hint="eastAsia"/>
          <w:sz w:val="24"/>
          <w:szCs w:val="24"/>
          <w:rtl/>
        </w:rPr>
        <w:t>»</w:t>
      </w:r>
      <w:r w:rsidRPr="005258BA">
        <w:rPr>
          <w:vertAlign w:val="superscript"/>
          <w:rtl/>
        </w:rPr>
        <w:t>(</w:t>
      </w:r>
      <w:r w:rsidRPr="005258BA">
        <w:rPr>
          <w:rStyle w:val="ac"/>
          <w:sz w:val="27"/>
          <w:rtl/>
        </w:rPr>
        <w:endnoteReference w:id="271"/>
      </w:r>
      <w:r w:rsidRPr="005258BA">
        <w:rPr>
          <w:vertAlign w:val="superscript"/>
          <w:rtl/>
        </w:rPr>
        <w:t>)</w:t>
      </w:r>
      <w:r w:rsidRPr="005258BA">
        <w:rPr>
          <w:rFonts w:hint="cs"/>
          <w:rtl/>
        </w:rPr>
        <w:t>.</w:t>
      </w:r>
    </w:p>
    <w:p w:rsidR="003A62CB" w:rsidRPr="005258BA" w:rsidRDefault="00B61042" w:rsidP="003F4A68">
      <w:pPr>
        <w:rPr>
          <w:rtl/>
        </w:rPr>
      </w:pPr>
      <w:r w:rsidRPr="005258BA">
        <w:rPr>
          <w:rFonts w:hint="cs"/>
          <w:rtl/>
        </w:rPr>
        <w:t>وقال السيد مهدي بحر العلوم(1212هـ) في كتابه الرجالي</w:t>
      </w:r>
      <w:r w:rsidR="003A62CB" w:rsidRPr="005258BA">
        <w:rPr>
          <w:rFonts w:hint="cs"/>
          <w:rtl/>
        </w:rPr>
        <w:t>،</w:t>
      </w:r>
      <w:r w:rsidRPr="005258BA">
        <w:rPr>
          <w:rFonts w:hint="cs"/>
          <w:rtl/>
        </w:rPr>
        <w:t xml:space="preserve"> على هامش الحديث عن الفضل بن عبد الملك البقباق: </w:t>
      </w:r>
      <w:r w:rsidRPr="005258BA">
        <w:rPr>
          <w:rFonts w:hint="eastAsia"/>
          <w:sz w:val="24"/>
          <w:szCs w:val="24"/>
          <w:rtl/>
        </w:rPr>
        <w:t>«</w:t>
      </w:r>
      <w:r w:rsidRPr="00D64B8F">
        <w:rPr>
          <w:rFonts w:hint="cs"/>
          <w:b/>
          <w:bCs/>
          <w:rtl/>
        </w:rPr>
        <w:t>..</w:t>
      </w:r>
      <w:r w:rsidR="003A62CB" w:rsidRPr="00D64B8F">
        <w:rPr>
          <w:rFonts w:ascii="Traditional Arabic" w:hAnsi="Traditional Arabic" w:hint="cs"/>
          <w:b/>
          <w:bCs/>
          <w:rtl/>
        </w:rPr>
        <w:t>.</w:t>
      </w:r>
      <w:r w:rsidRPr="005258BA">
        <w:rPr>
          <w:rtl/>
        </w:rPr>
        <w:t>وقد تضمن جرأة عظيمة من البقباق على ال</w:t>
      </w:r>
      <w:r w:rsidRPr="005258BA">
        <w:rPr>
          <w:rFonts w:hint="cs"/>
          <w:rtl/>
        </w:rPr>
        <w:t>إ</w:t>
      </w:r>
      <w:r w:rsidRPr="005258BA">
        <w:rPr>
          <w:rtl/>
        </w:rPr>
        <w:t>مام</w:t>
      </w:r>
      <w:r w:rsidR="00BF5803" w:rsidRPr="00047050">
        <w:rPr>
          <w:rFonts w:cs="Mosawi"/>
          <w:szCs w:val="22"/>
          <w:rtl/>
        </w:rPr>
        <w:t>×</w:t>
      </w:r>
      <w:r w:rsidR="003A62CB" w:rsidRPr="005258BA">
        <w:rPr>
          <w:rFonts w:hint="cs"/>
          <w:rtl/>
        </w:rPr>
        <w:t>،</w:t>
      </w:r>
      <w:r w:rsidRPr="005258BA">
        <w:rPr>
          <w:rtl/>
        </w:rPr>
        <w:t xml:space="preserve"> حيث نسب إليه ما ينافي اعتقاد عصمته</w:t>
      </w:r>
      <w:r w:rsidR="003A62CB" w:rsidRPr="005258BA">
        <w:rPr>
          <w:rFonts w:hint="cs"/>
          <w:rtl/>
        </w:rPr>
        <w:t xml:space="preserve">. </w:t>
      </w:r>
      <w:r w:rsidRPr="005258BA">
        <w:rPr>
          <w:rtl/>
        </w:rPr>
        <w:t>ومن هذا ونحوه قيل: إن عصمة ال</w:t>
      </w:r>
      <w:r w:rsidRPr="005258BA">
        <w:rPr>
          <w:rFonts w:hint="cs"/>
          <w:rtl/>
        </w:rPr>
        <w:t>إ</w:t>
      </w:r>
      <w:r w:rsidRPr="005258BA">
        <w:rPr>
          <w:rtl/>
        </w:rPr>
        <w:t>مام</w:t>
      </w:r>
      <w:r w:rsidR="00BF5803" w:rsidRPr="00047050">
        <w:rPr>
          <w:rFonts w:cs="Mosawi"/>
          <w:szCs w:val="22"/>
          <w:rtl/>
        </w:rPr>
        <w:t>×</w:t>
      </w:r>
      <w:r w:rsidRPr="005258BA">
        <w:rPr>
          <w:rtl/>
        </w:rPr>
        <w:t xml:space="preserve"> لم تكن ضرورية</w:t>
      </w:r>
      <w:r w:rsidR="003A62CB" w:rsidRPr="005258BA">
        <w:rPr>
          <w:rFonts w:hint="cs"/>
          <w:rtl/>
        </w:rPr>
        <w:t>ً</w:t>
      </w:r>
      <w:r w:rsidRPr="005258BA">
        <w:rPr>
          <w:rtl/>
        </w:rPr>
        <w:t xml:space="preserve"> عند السلف</w:t>
      </w:r>
      <w:r w:rsidR="003A62CB" w:rsidRPr="005258BA">
        <w:rPr>
          <w:rFonts w:hint="cs"/>
          <w:rtl/>
        </w:rPr>
        <w:t>.</w:t>
      </w:r>
      <w:r w:rsidRPr="005258BA">
        <w:rPr>
          <w:rtl/>
        </w:rPr>
        <w:t xml:space="preserve"> وفيه نظر</w:t>
      </w:r>
      <w:r w:rsidR="003A62CB" w:rsidRPr="005258BA">
        <w:rPr>
          <w:rFonts w:hint="cs"/>
          <w:rtl/>
        </w:rPr>
        <w:t>ٌ</w:t>
      </w:r>
      <w:r w:rsidRPr="005258BA">
        <w:rPr>
          <w:rFonts w:hint="cs"/>
          <w:rtl/>
        </w:rPr>
        <w:t>.</w:t>
      </w:r>
      <w:r w:rsidRPr="005258BA">
        <w:rPr>
          <w:rtl/>
        </w:rPr>
        <w:t xml:space="preserve"> والصحيح</w:t>
      </w:r>
      <w:r w:rsidR="003A62CB" w:rsidRPr="005258BA">
        <w:rPr>
          <w:rFonts w:hint="cs"/>
          <w:rtl/>
        </w:rPr>
        <w:t>ُ</w:t>
      </w:r>
      <w:r w:rsidRPr="005258BA">
        <w:rPr>
          <w:rtl/>
        </w:rPr>
        <w:t xml:space="preserve"> خلاف ذلك</w:t>
      </w:r>
      <w:r w:rsidRPr="005258BA">
        <w:rPr>
          <w:rFonts w:hint="eastAsia"/>
          <w:sz w:val="24"/>
          <w:szCs w:val="24"/>
          <w:rtl/>
        </w:rPr>
        <w:t>»</w:t>
      </w:r>
      <w:r w:rsidRPr="005258BA">
        <w:rPr>
          <w:vertAlign w:val="superscript"/>
          <w:rtl/>
        </w:rPr>
        <w:t>(</w:t>
      </w:r>
      <w:r w:rsidRPr="005258BA">
        <w:rPr>
          <w:rStyle w:val="ac"/>
          <w:sz w:val="27"/>
          <w:rtl/>
        </w:rPr>
        <w:endnoteReference w:id="272"/>
      </w:r>
      <w:r w:rsidRPr="005258BA">
        <w:rPr>
          <w:vertAlign w:val="superscript"/>
          <w:rtl/>
        </w:rPr>
        <w:t>)</w:t>
      </w:r>
      <w:r w:rsidRPr="005258BA">
        <w:rPr>
          <w:rFonts w:hint="cs"/>
          <w:rtl/>
        </w:rPr>
        <w:t xml:space="preserve">. </w:t>
      </w:r>
      <w:r w:rsidR="00201361" w:rsidRPr="005258BA">
        <w:rPr>
          <w:rFonts w:hint="cs"/>
          <w:rtl/>
        </w:rPr>
        <w:t>بَيْدَ</w:t>
      </w:r>
      <w:r w:rsidRPr="005258BA">
        <w:rPr>
          <w:rFonts w:hint="cs"/>
          <w:rtl/>
        </w:rPr>
        <w:t xml:space="preserve"> أنه يمكن القول بهذه النقطة على نحو الإجمال، وهي أن هذا الموضوع بدوره من الموارد الاختلافية الهامة بين الأصحاب. فقد كان هناك نقاش</w:t>
      </w:r>
      <w:r w:rsidR="003A62CB" w:rsidRPr="005258BA">
        <w:rPr>
          <w:rFonts w:hint="cs"/>
          <w:rtl/>
        </w:rPr>
        <w:t>ٌ</w:t>
      </w:r>
      <w:r w:rsidRPr="005258BA">
        <w:rPr>
          <w:rFonts w:hint="cs"/>
          <w:rtl/>
        </w:rPr>
        <w:t xml:space="preserve"> وجدل بين أصحاب الأئمة في موارد ليست بالقليلة حول شخصية ومكانة الإمام</w:t>
      </w:r>
      <w:r w:rsidR="003A62CB" w:rsidRPr="005258BA">
        <w:rPr>
          <w:rFonts w:hint="cs"/>
          <w:rtl/>
        </w:rPr>
        <w:t>؛</w:t>
      </w:r>
      <w:r w:rsidRPr="005258BA">
        <w:rPr>
          <w:rFonts w:hint="cs"/>
          <w:rtl/>
        </w:rPr>
        <w:t xml:space="preserve"> فإن هؤلاء كانوا يسمحون لأنفسهم بالاعتراض على كلام الإمام أو سؤاله عن سلوكه وأدائه. </w:t>
      </w:r>
      <w:r w:rsidR="003A62CB" w:rsidRPr="005258BA">
        <w:rPr>
          <w:rFonts w:hint="cs"/>
          <w:rtl/>
        </w:rPr>
        <w:t>و</w:t>
      </w:r>
      <w:r w:rsidRPr="005258BA">
        <w:rPr>
          <w:rFonts w:hint="cs"/>
          <w:rtl/>
        </w:rPr>
        <w:t>من ذلك</w:t>
      </w:r>
      <w:r w:rsidR="003A62CB" w:rsidRPr="005258BA">
        <w:rPr>
          <w:rFonts w:hint="cs"/>
          <w:rtl/>
        </w:rPr>
        <w:t>،</w:t>
      </w:r>
      <w:r w:rsidRPr="005258BA">
        <w:rPr>
          <w:rFonts w:hint="cs"/>
          <w:rtl/>
        </w:rPr>
        <w:t xml:space="preserve"> على سبيل المثال</w:t>
      </w:r>
      <w:r w:rsidR="003A62CB" w:rsidRPr="005258BA">
        <w:rPr>
          <w:rFonts w:hint="cs"/>
          <w:rtl/>
        </w:rPr>
        <w:t>:</w:t>
      </w:r>
      <w:r w:rsidRPr="005258BA">
        <w:rPr>
          <w:rFonts w:hint="cs"/>
          <w:rtl/>
        </w:rPr>
        <w:t xml:space="preserve"> </w:t>
      </w:r>
      <w:r w:rsidR="003A62CB" w:rsidRPr="005258BA">
        <w:rPr>
          <w:rFonts w:hint="cs"/>
          <w:rtl/>
        </w:rPr>
        <w:t>إ</w:t>
      </w:r>
      <w:r w:rsidRPr="005258BA">
        <w:rPr>
          <w:rFonts w:hint="cs"/>
          <w:rtl/>
        </w:rPr>
        <w:t>نه ر</w:t>
      </w:r>
      <w:r w:rsidR="003A62CB" w:rsidRPr="005258BA">
        <w:rPr>
          <w:rFonts w:hint="cs"/>
          <w:rtl/>
        </w:rPr>
        <w:t>ُ</w:t>
      </w:r>
      <w:r w:rsidRPr="005258BA">
        <w:rPr>
          <w:rFonts w:hint="cs"/>
          <w:rtl/>
        </w:rPr>
        <w:t>وي عن الإمام الباقر</w:t>
      </w:r>
      <w:r w:rsidR="00BF5803" w:rsidRPr="00047050">
        <w:rPr>
          <w:rFonts w:cs="Mosawi" w:hint="cs"/>
          <w:szCs w:val="22"/>
          <w:rtl/>
        </w:rPr>
        <w:t>×</w:t>
      </w:r>
      <w:r w:rsidRPr="005258BA">
        <w:rPr>
          <w:rFonts w:hint="cs"/>
          <w:rtl/>
        </w:rPr>
        <w:t xml:space="preserve"> أنه قال: كان الإمام علي</w:t>
      </w:r>
      <w:r w:rsidR="003A62CB" w:rsidRPr="005258BA">
        <w:rPr>
          <w:rFonts w:hint="cs"/>
          <w:rtl/>
        </w:rPr>
        <w:t>ّ</w:t>
      </w:r>
      <w:r w:rsidR="00BF5803" w:rsidRPr="00047050">
        <w:rPr>
          <w:rFonts w:cs="Mosawi" w:hint="cs"/>
          <w:szCs w:val="22"/>
          <w:rtl/>
        </w:rPr>
        <w:t>×</w:t>
      </w:r>
      <w:r w:rsidRPr="005258BA">
        <w:rPr>
          <w:rFonts w:hint="cs"/>
          <w:rtl/>
        </w:rPr>
        <w:t xml:space="preserve"> يقاتل أعداءه في العراق، وكان أصحابه يقاتلون إلى جانبه، وكان بينهم خمسون شخصاً لا يعرفون حق</w:t>
      </w:r>
      <w:r w:rsidR="003A62CB" w:rsidRPr="005258BA">
        <w:rPr>
          <w:rFonts w:hint="cs"/>
          <w:rtl/>
        </w:rPr>
        <w:t>ّه في الإمامة.</w:t>
      </w:r>
    </w:p>
    <w:p w:rsidR="00B61042" w:rsidRPr="005258BA" w:rsidRDefault="00B61042" w:rsidP="003F4A68">
      <w:pPr>
        <w:rPr>
          <w:rtl/>
        </w:rPr>
      </w:pPr>
      <w:r w:rsidRPr="005258BA">
        <w:rPr>
          <w:rFonts w:hint="cs"/>
          <w:rtl/>
        </w:rPr>
        <w:t>وطبقاً لرواية الكشي كان خزيمة بن ثابت مترد</w:t>
      </w:r>
      <w:r w:rsidR="003A62CB" w:rsidRPr="005258BA">
        <w:rPr>
          <w:rFonts w:hint="cs"/>
          <w:rtl/>
        </w:rPr>
        <w:t>ّ</w:t>
      </w:r>
      <w:r w:rsidRPr="005258BA">
        <w:rPr>
          <w:rFonts w:hint="cs"/>
          <w:rtl/>
        </w:rPr>
        <w:t>داً في نصرة الإمام علي</w:t>
      </w:r>
      <w:r w:rsidR="003A62CB" w:rsidRPr="005258BA">
        <w:rPr>
          <w:rFonts w:hint="cs"/>
          <w:rtl/>
        </w:rPr>
        <w:t>ّ</w:t>
      </w:r>
      <w:r w:rsidR="00BF5803" w:rsidRPr="00047050">
        <w:rPr>
          <w:rFonts w:cs="Mosawi" w:hint="cs"/>
          <w:szCs w:val="22"/>
          <w:rtl/>
        </w:rPr>
        <w:t>×</w:t>
      </w:r>
      <w:r w:rsidRPr="005258BA">
        <w:rPr>
          <w:rFonts w:hint="cs"/>
          <w:rtl/>
        </w:rPr>
        <w:t xml:space="preserve"> في حرب صفين، حت</w:t>
      </w:r>
      <w:r w:rsidR="003A62CB" w:rsidRPr="005258BA">
        <w:rPr>
          <w:rFonts w:hint="cs"/>
          <w:rtl/>
        </w:rPr>
        <w:t>ّ</w:t>
      </w:r>
      <w:r w:rsidRPr="005258BA">
        <w:rPr>
          <w:rFonts w:hint="cs"/>
          <w:rtl/>
        </w:rPr>
        <w:t>ى استشهد عمار بن ياسر</w:t>
      </w:r>
      <w:r w:rsidRPr="005258BA">
        <w:rPr>
          <w:vertAlign w:val="superscript"/>
          <w:rtl/>
        </w:rPr>
        <w:t>(</w:t>
      </w:r>
      <w:r w:rsidRPr="005258BA">
        <w:rPr>
          <w:rStyle w:val="ac"/>
          <w:sz w:val="27"/>
          <w:rtl/>
        </w:rPr>
        <w:endnoteReference w:id="273"/>
      </w:r>
      <w:r w:rsidRPr="005258BA">
        <w:rPr>
          <w:vertAlign w:val="superscript"/>
          <w:rtl/>
        </w:rPr>
        <w:t>)</w:t>
      </w:r>
      <w:r w:rsidRPr="005258BA">
        <w:rPr>
          <w:rFonts w:hint="cs"/>
          <w:rtl/>
        </w:rPr>
        <w:t>.</w:t>
      </w:r>
    </w:p>
    <w:p w:rsidR="003A62CB" w:rsidRPr="005258BA" w:rsidRDefault="00B61042" w:rsidP="003F4A68">
      <w:pPr>
        <w:rPr>
          <w:rtl/>
        </w:rPr>
      </w:pPr>
      <w:r w:rsidRPr="005258BA">
        <w:rPr>
          <w:rFonts w:hint="cs"/>
          <w:rtl/>
        </w:rPr>
        <w:t xml:space="preserve">وهكذا كلام ابن عباس، إذ يقول: </w:t>
      </w:r>
      <w:r w:rsidRPr="005258BA">
        <w:rPr>
          <w:rFonts w:hint="eastAsia"/>
          <w:sz w:val="24"/>
          <w:szCs w:val="24"/>
          <w:rtl/>
        </w:rPr>
        <w:t>«</w:t>
      </w:r>
      <w:r w:rsidRPr="005258BA">
        <w:rPr>
          <w:rFonts w:hint="cs"/>
          <w:rtl/>
        </w:rPr>
        <w:t>فما بال هؤلاء القوم (آل محمد) يفتخرون علينا، يقولون: إنهم أعلم منا</w:t>
      </w:r>
      <w:r w:rsidRPr="005258BA">
        <w:rPr>
          <w:rFonts w:hint="eastAsia"/>
          <w:sz w:val="24"/>
          <w:szCs w:val="24"/>
          <w:rtl/>
        </w:rPr>
        <w:t>»</w:t>
      </w:r>
      <w:r w:rsidRPr="005258BA">
        <w:rPr>
          <w:vertAlign w:val="superscript"/>
          <w:rtl/>
        </w:rPr>
        <w:t>(</w:t>
      </w:r>
      <w:r w:rsidRPr="005258BA">
        <w:rPr>
          <w:rStyle w:val="ac"/>
          <w:sz w:val="27"/>
          <w:rtl/>
        </w:rPr>
        <w:endnoteReference w:id="274"/>
      </w:r>
      <w:r w:rsidRPr="005258BA">
        <w:rPr>
          <w:vertAlign w:val="superscript"/>
          <w:rtl/>
        </w:rPr>
        <w:t>)</w:t>
      </w:r>
      <w:r w:rsidRPr="005258BA">
        <w:rPr>
          <w:rFonts w:hint="cs"/>
          <w:rtl/>
        </w:rPr>
        <w:t>، يعبّ</w:t>
      </w:r>
      <w:r w:rsidR="003A62CB" w:rsidRPr="005258BA">
        <w:rPr>
          <w:rFonts w:hint="cs"/>
          <w:rtl/>
        </w:rPr>
        <w:t>ِر عن هذه الرؤية.</w:t>
      </w:r>
    </w:p>
    <w:p w:rsidR="003A62CB" w:rsidRPr="005258BA" w:rsidRDefault="00B61042" w:rsidP="003F4A68">
      <w:pPr>
        <w:rPr>
          <w:rtl/>
        </w:rPr>
      </w:pPr>
      <w:r w:rsidRPr="005258BA">
        <w:rPr>
          <w:rFonts w:hint="cs"/>
          <w:rtl/>
        </w:rPr>
        <w:t xml:space="preserve">وعن نعيم بن دجاجة أنه كان يقول لأمير المؤمنين: </w:t>
      </w:r>
      <w:r w:rsidRPr="005258BA">
        <w:rPr>
          <w:rFonts w:hint="eastAsia"/>
          <w:sz w:val="24"/>
          <w:szCs w:val="24"/>
          <w:rtl/>
        </w:rPr>
        <w:t>«</w:t>
      </w:r>
      <w:r w:rsidRPr="005258BA">
        <w:rPr>
          <w:rtl/>
        </w:rPr>
        <w:t>أما والله</w:t>
      </w:r>
      <w:r w:rsidR="003A62CB" w:rsidRPr="005258BA">
        <w:rPr>
          <w:rFonts w:hint="cs"/>
          <w:rtl/>
        </w:rPr>
        <w:t>،</w:t>
      </w:r>
      <w:r w:rsidRPr="005258BA">
        <w:rPr>
          <w:rtl/>
        </w:rPr>
        <w:t xml:space="preserve"> </w:t>
      </w:r>
      <w:r w:rsidR="003A62CB" w:rsidRPr="005258BA">
        <w:rPr>
          <w:rFonts w:hint="cs"/>
          <w:rtl/>
        </w:rPr>
        <w:t>إ</w:t>
      </w:r>
      <w:r w:rsidRPr="005258BA">
        <w:rPr>
          <w:rtl/>
        </w:rPr>
        <w:t>ن المقام معك لذل</w:t>
      </w:r>
      <w:r w:rsidRPr="005258BA">
        <w:rPr>
          <w:rFonts w:hint="cs"/>
          <w:rtl/>
        </w:rPr>
        <w:t>ّ</w:t>
      </w:r>
      <w:r w:rsidR="003A62CB" w:rsidRPr="005258BA">
        <w:rPr>
          <w:rFonts w:hint="cs"/>
          <w:rtl/>
        </w:rPr>
        <w:t>ٌ</w:t>
      </w:r>
      <w:r w:rsidRPr="005258BA">
        <w:rPr>
          <w:rFonts w:hint="cs"/>
          <w:rtl/>
        </w:rPr>
        <w:t>،</w:t>
      </w:r>
      <w:r w:rsidRPr="005258BA">
        <w:rPr>
          <w:rtl/>
        </w:rPr>
        <w:t xml:space="preserve"> و</w:t>
      </w:r>
      <w:r w:rsidRPr="005258BA">
        <w:rPr>
          <w:rFonts w:hint="cs"/>
          <w:rtl/>
        </w:rPr>
        <w:t>إ</w:t>
      </w:r>
      <w:r w:rsidRPr="005258BA">
        <w:rPr>
          <w:rtl/>
        </w:rPr>
        <w:t>ن فراقك لك</w:t>
      </w:r>
      <w:r w:rsidRPr="005258BA">
        <w:rPr>
          <w:rFonts w:hint="cs"/>
          <w:rtl/>
        </w:rPr>
        <w:t>فر</w:t>
      </w:r>
      <w:r w:rsidR="003A62CB"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275"/>
      </w:r>
      <w:r w:rsidRPr="005258BA">
        <w:rPr>
          <w:vertAlign w:val="superscript"/>
          <w:rtl/>
        </w:rPr>
        <w:t>)</w:t>
      </w:r>
      <w:r w:rsidR="003A62CB" w:rsidRPr="005258BA">
        <w:rPr>
          <w:rFonts w:hint="cs"/>
          <w:rtl/>
        </w:rPr>
        <w:t>.</w:t>
      </w:r>
    </w:p>
    <w:p w:rsidR="00B61042" w:rsidRPr="005258BA" w:rsidRDefault="00B61042" w:rsidP="003F4A68">
      <w:pPr>
        <w:rPr>
          <w:rtl/>
        </w:rPr>
      </w:pPr>
      <w:r w:rsidRPr="005258BA">
        <w:rPr>
          <w:rFonts w:hint="cs"/>
          <w:rtl/>
        </w:rPr>
        <w:lastRenderedPageBreak/>
        <w:t xml:space="preserve">وإن سفيان </w:t>
      </w:r>
      <w:r w:rsidR="003A62CB" w:rsidRPr="005258BA">
        <w:rPr>
          <w:rFonts w:hint="cs"/>
          <w:rtl/>
        </w:rPr>
        <w:t>ا</w:t>
      </w:r>
      <w:r w:rsidRPr="005258BA">
        <w:rPr>
          <w:rFonts w:hint="cs"/>
          <w:rtl/>
        </w:rPr>
        <w:t>بن ليلى الهمداني كان من أصحاب الإمام الحسن</w:t>
      </w:r>
      <w:r w:rsidR="00BF5803" w:rsidRPr="00047050">
        <w:rPr>
          <w:rFonts w:cs="Mosawi" w:hint="cs"/>
          <w:szCs w:val="22"/>
          <w:rtl/>
        </w:rPr>
        <w:t>×</w:t>
      </w:r>
      <w:r w:rsidRPr="005258BA">
        <w:rPr>
          <w:rFonts w:hint="cs"/>
          <w:rtl/>
        </w:rPr>
        <w:t>، ومع ذلك أساء لهذا الإمام المظلوم بعبارات</w:t>
      </w:r>
      <w:r w:rsidR="003A62CB" w:rsidRPr="005258BA">
        <w:rPr>
          <w:rFonts w:hint="cs"/>
          <w:rtl/>
        </w:rPr>
        <w:t>ٍ</w:t>
      </w:r>
      <w:r w:rsidRPr="005258BA">
        <w:rPr>
          <w:rFonts w:hint="cs"/>
          <w:rtl/>
        </w:rPr>
        <w:t xml:space="preserve"> قاسية ولاذعة</w:t>
      </w:r>
      <w:r w:rsidRPr="005258BA">
        <w:rPr>
          <w:vertAlign w:val="superscript"/>
          <w:rtl/>
        </w:rPr>
        <w:t>(</w:t>
      </w:r>
      <w:r w:rsidRPr="005258BA">
        <w:rPr>
          <w:rStyle w:val="ac"/>
          <w:sz w:val="27"/>
          <w:rtl/>
        </w:rPr>
        <w:endnoteReference w:id="276"/>
      </w:r>
      <w:r w:rsidRPr="005258BA">
        <w:rPr>
          <w:vertAlign w:val="superscript"/>
          <w:rtl/>
        </w:rPr>
        <w:t>)</w:t>
      </w:r>
      <w:r w:rsidR="003A62CB" w:rsidRPr="005258BA">
        <w:rPr>
          <w:rFonts w:hint="cs"/>
          <w:rtl/>
        </w:rPr>
        <w:t>، و</w:t>
      </w:r>
      <w:r w:rsidRPr="005258BA">
        <w:rPr>
          <w:rFonts w:hint="cs"/>
          <w:rtl/>
        </w:rPr>
        <w:t>من ذلك</w:t>
      </w:r>
      <w:r w:rsidR="003A62CB" w:rsidRPr="005258BA">
        <w:rPr>
          <w:rFonts w:hint="cs"/>
          <w:rtl/>
        </w:rPr>
        <w:t>،</w:t>
      </w:r>
      <w:r w:rsidRPr="005258BA">
        <w:rPr>
          <w:rFonts w:hint="cs"/>
          <w:rtl/>
        </w:rPr>
        <w:t xml:space="preserve"> على سبيل المثال: </w:t>
      </w:r>
      <w:r w:rsidR="003A62CB" w:rsidRPr="005258BA">
        <w:rPr>
          <w:rFonts w:hint="cs"/>
          <w:rtl/>
        </w:rPr>
        <w:t>إ</w:t>
      </w:r>
      <w:r w:rsidRPr="005258BA">
        <w:rPr>
          <w:rFonts w:hint="cs"/>
          <w:rtl/>
        </w:rPr>
        <w:t>ن من أهم</w:t>
      </w:r>
      <w:r w:rsidR="003A62CB" w:rsidRPr="005258BA">
        <w:rPr>
          <w:rFonts w:hint="cs"/>
          <w:rtl/>
        </w:rPr>
        <w:t>ّ</w:t>
      </w:r>
      <w:r w:rsidRPr="005258BA">
        <w:rPr>
          <w:rFonts w:hint="cs"/>
          <w:rtl/>
        </w:rPr>
        <w:t xml:space="preserve"> الخلافات التي حدثت في بداية إمامة الأئمة</w:t>
      </w:r>
      <w:r w:rsidR="008A5907" w:rsidRPr="00E80D72">
        <w:rPr>
          <w:rFonts w:ascii="Mosawi" w:hAnsi="Mosawi" w:cs="Mosawi"/>
          <w:szCs w:val="22"/>
          <w:rtl/>
        </w:rPr>
        <w:t>^</w:t>
      </w:r>
      <w:r w:rsidRPr="005258BA">
        <w:rPr>
          <w:rFonts w:hint="cs"/>
          <w:rtl/>
        </w:rPr>
        <w:t>، واستتبعت اعتراض أصحاب الإمام الحسن على قراره في إبرام عهد الصلح مع معاوية، على ما سنشير إليه في محل</w:t>
      </w:r>
      <w:r w:rsidR="003A62CB" w:rsidRPr="005258BA">
        <w:rPr>
          <w:rFonts w:hint="cs"/>
          <w:rtl/>
        </w:rPr>
        <w:t>ّ</w:t>
      </w:r>
      <w:r w:rsidRPr="005258BA">
        <w:rPr>
          <w:rFonts w:hint="cs"/>
          <w:rtl/>
        </w:rPr>
        <w:t>ه. وهناك تقارير بشأن اعتراض أصحاب الإمام الحسين</w:t>
      </w:r>
      <w:r w:rsidR="00BF5803" w:rsidRPr="00047050">
        <w:rPr>
          <w:rFonts w:cs="Mosawi" w:hint="cs"/>
          <w:szCs w:val="22"/>
          <w:rtl/>
        </w:rPr>
        <w:t>×</w:t>
      </w:r>
      <w:r w:rsidRPr="005258BA">
        <w:rPr>
          <w:rFonts w:hint="cs"/>
          <w:rtl/>
        </w:rPr>
        <w:t xml:space="preserve"> بسبب تمسّكه بمضمون صلح الإمام الحسن</w:t>
      </w:r>
      <w:r w:rsidR="00BF5803" w:rsidRPr="00047050">
        <w:rPr>
          <w:rFonts w:cs="Mosawi" w:hint="cs"/>
          <w:szCs w:val="22"/>
          <w:rtl/>
        </w:rPr>
        <w:t>×</w:t>
      </w:r>
      <w:r w:rsidRPr="005258BA">
        <w:rPr>
          <w:rFonts w:hint="cs"/>
          <w:rtl/>
        </w:rPr>
        <w:t>، وإصرارهم على وجوب إعلان الإمام للثورة</w:t>
      </w:r>
      <w:r w:rsidRPr="005258BA">
        <w:rPr>
          <w:vertAlign w:val="superscript"/>
          <w:rtl/>
        </w:rPr>
        <w:t>(</w:t>
      </w:r>
      <w:r w:rsidRPr="005258BA">
        <w:rPr>
          <w:rStyle w:val="ac"/>
          <w:sz w:val="27"/>
          <w:rtl/>
        </w:rPr>
        <w:endnoteReference w:id="277"/>
      </w:r>
      <w:r w:rsidRPr="005258BA">
        <w:rPr>
          <w:vertAlign w:val="superscript"/>
          <w:rtl/>
        </w:rPr>
        <w:t>)</w:t>
      </w:r>
      <w:r w:rsidRPr="005258BA">
        <w:rPr>
          <w:rFonts w:hint="cs"/>
          <w:rtl/>
        </w:rPr>
        <w:t>.</w:t>
      </w:r>
    </w:p>
    <w:p w:rsidR="00B61042" w:rsidRPr="005258BA" w:rsidRDefault="00B61042" w:rsidP="003F4A68">
      <w:pPr>
        <w:rPr>
          <w:rtl/>
        </w:rPr>
      </w:pPr>
      <w:r w:rsidRPr="005258BA">
        <w:rPr>
          <w:rFonts w:hint="cs"/>
          <w:rtl/>
        </w:rPr>
        <w:t>إن هذا الأمر الهام</w:t>
      </w:r>
      <w:r w:rsidR="003A62CB" w:rsidRPr="005258BA">
        <w:rPr>
          <w:rFonts w:hint="cs"/>
          <w:rtl/>
        </w:rPr>
        <w:t>ّ</w:t>
      </w:r>
      <w:r w:rsidRPr="005258BA">
        <w:rPr>
          <w:rFonts w:hint="cs"/>
          <w:rtl/>
        </w:rPr>
        <w:t xml:space="preserve"> تجلى على نحو</w:t>
      </w:r>
      <w:r w:rsidR="003A62CB" w:rsidRPr="005258BA">
        <w:rPr>
          <w:rFonts w:hint="cs"/>
          <w:rtl/>
        </w:rPr>
        <w:t>ٍ</w:t>
      </w:r>
      <w:r w:rsidRPr="005258BA">
        <w:rPr>
          <w:rFonts w:hint="cs"/>
          <w:rtl/>
        </w:rPr>
        <w:t xml:space="preserve"> أكبر</w:t>
      </w:r>
      <w:r w:rsidR="003A62CB" w:rsidRPr="005258BA">
        <w:rPr>
          <w:rFonts w:hint="cs"/>
          <w:rtl/>
        </w:rPr>
        <w:t xml:space="preserve"> </w:t>
      </w:r>
      <w:r w:rsidRPr="005258BA">
        <w:rPr>
          <w:rFonts w:hint="cs"/>
          <w:rtl/>
        </w:rPr>
        <w:t>في عصر الصادق</w:t>
      </w:r>
      <w:r w:rsidR="003A62CB" w:rsidRPr="005258BA">
        <w:rPr>
          <w:rFonts w:hint="cs"/>
          <w:rtl/>
        </w:rPr>
        <w:t>َ</w:t>
      </w:r>
      <w:r w:rsidRPr="005258BA">
        <w:rPr>
          <w:rFonts w:hint="cs"/>
          <w:rtl/>
        </w:rPr>
        <w:t>ي</w:t>
      </w:r>
      <w:r w:rsidR="003A62CB" w:rsidRPr="005258BA">
        <w:rPr>
          <w:rFonts w:hint="cs"/>
          <w:rtl/>
        </w:rPr>
        <w:t>ْ</w:t>
      </w:r>
      <w:r w:rsidRPr="005258BA">
        <w:rPr>
          <w:rFonts w:hint="cs"/>
          <w:rtl/>
        </w:rPr>
        <w:t>ن فصاعداً، و</w:t>
      </w:r>
      <w:r w:rsidR="00201361" w:rsidRPr="005258BA">
        <w:rPr>
          <w:rFonts w:hint="cs"/>
          <w:rtl/>
        </w:rPr>
        <w:t>لا سيَّما</w:t>
      </w:r>
      <w:r w:rsidRPr="005258BA">
        <w:rPr>
          <w:rFonts w:hint="cs"/>
          <w:rtl/>
        </w:rPr>
        <w:t xml:space="preserve"> بالالتفات إلى طرح مسألة عصمة الأئمة، وكذلك ضبط آراء الرواة في المصادر والتراث المكتوب. وإذا تجاوزنا اعتراض أمثال</w:t>
      </w:r>
      <w:r w:rsidR="003A62CB" w:rsidRPr="005258BA">
        <w:rPr>
          <w:rFonts w:hint="cs"/>
          <w:rtl/>
        </w:rPr>
        <w:t>:</w:t>
      </w:r>
      <w:r w:rsidRPr="005258BA">
        <w:rPr>
          <w:rFonts w:hint="cs"/>
          <w:rtl/>
        </w:rPr>
        <w:t xml:space="preserve"> زيد بن علي</w:t>
      </w:r>
      <w:r w:rsidR="003A62CB" w:rsidRPr="005258BA">
        <w:rPr>
          <w:rFonts w:hint="cs"/>
          <w:rtl/>
        </w:rPr>
        <w:t>ّ</w:t>
      </w:r>
      <w:r w:rsidRPr="005258BA">
        <w:rPr>
          <w:rFonts w:hint="cs"/>
          <w:rtl/>
        </w:rPr>
        <w:t xml:space="preserve"> على الإمام الباقر</w:t>
      </w:r>
      <w:r w:rsidR="00BF5803" w:rsidRPr="00047050">
        <w:rPr>
          <w:rFonts w:cs="Mosawi" w:hint="cs"/>
          <w:szCs w:val="22"/>
          <w:rtl/>
        </w:rPr>
        <w:t>×</w:t>
      </w:r>
      <w:r w:rsidRPr="005258BA">
        <w:rPr>
          <w:rFonts w:hint="cs"/>
          <w:rtl/>
        </w:rPr>
        <w:t>، فإننا سنجد تقارير أوضح بشأن الأئمة اللاحقين. وكان أبو بصير البختري من أصحاب الصادقين</w:t>
      </w:r>
      <w:r w:rsidR="00BF5803" w:rsidRPr="00971BE7">
        <w:rPr>
          <w:rFonts w:cs="Mosawi" w:hint="cs"/>
          <w:sz w:val="24"/>
          <w:szCs w:val="24"/>
          <w:rtl/>
        </w:rPr>
        <w:t>’</w:t>
      </w:r>
      <w:r w:rsidRPr="005258BA">
        <w:rPr>
          <w:vertAlign w:val="superscript"/>
          <w:rtl/>
        </w:rPr>
        <w:t>(</w:t>
      </w:r>
      <w:r w:rsidRPr="005258BA">
        <w:rPr>
          <w:rStyle w:val="ac"/>
          <w:sz w:val="27"/>
          <w:rtl/>
        </w:rPr>
        <w:endnoteReference w:id="278"/>
      </w:r>
      <w:r w:rsidRPr="005258BA">
        <w:rPr>
          <w:vertAlign w:val="superscript"/>
          <w:rtl/>
        </w:rPr>
        <w:t>)</w:t>
      </w:r>
      <w:r w:rsidRPr="005258BA">
        <w:rPr>
          <w:rFonts w:hint="cs"/>
          <w:rtl/>
        </w:rPr>
        <w:t xml:space="preserve">، وعلى حدّ تعبير ابن الغضائري: </w:t>
      </w:r>
      <w:r w:rsidRPr="005258BA">
        <w:rPr>
          <w:rFonts w:hint="eastAsia"/>
          <w:sz w:val="24"/>
          <w:szCs w:val="24"/>
          <w:rtl/>
        </w:rPr>
        <w:t>«</w:t>
      </w:r>
      <w:r w:rsidRPr="005258BA">
        <w:rPr>
          <w:rFonts w:hint="cs"/>
          <w:rtl/>
        </w:rPr>
        <w:t>كان أبو عبد الله</w:t>
      </w:r>
      <w:r w:rsidR="00BF5803" w:rsidRPr="00047050">
        <w:rPr>
          <w:rFonts w:cs="Mosawi" w:hint="cs"/>
          <w:szCs w:val="22"/>
          <w:rtl/>
        </w:rPr>
        <w:t>×</w:t>
      </w:r>
      <w:r w:rsidRPr="005258BA">
        <w:rPr>
          <w:rFonts w:hint="cs"/>
          <w:rtl/>
        </w:rPr>
        <w:t xml:space="preserve"> يتضجّر به ويتبرّم</w:t>
      </w:r>
      <w:r w:rsidRPr="005258BA">
        <w:rPr>
          <w:rFonts w:hint="eastAsia"/>
          <w:sz w:val="24"/>
          <w:szCs w:val="24"/>
          <w:rtl/>
        </w:rPr>
        <w:t>»</w:t>
      </w:r>
      <w:r w:rsidRPr="005258BA">
        <w:rPr>
          <w:vertAlign w:val="superscript"/>
          <w:rtl/>
        </w:rPr>
        <w:t>(</w:t>
      </w:r>
      <w:r w:rsidRPr="005258BA">
        <w:rPr>
          <w:rStyle w:val="ac"/>
          <w:sz w:val="27"/>
          <w:rtl/>
        </w:rPr>
        <w:endnoteReference w:id="279"/>
      </w:r>
      <w:r w:rsidRPr="005258BA">
        <w:rPr>
          <w:vertAlign w:val="superscript"/>
          <w:rtl/>
        </w:rPr>
        <w:t>)</w:t>
      </w:r>
      <w:r w:rsidRPr="005258BA">
        <w:rPr>
          <w:rFonts w:hint="cs"/>
          <w:rtl/>
        </w:rPr>
        <w:t>. وطبقاً لبعض التقارير كان يت</w:t>
      </w:r>
      <w:r w:rsidR="003A62CB" w:rsidRPr="005258BA">
        <w:rPr>
          <w:rFonts w:hint="cs"/>
          <w:rtl/>
        </w:rPr>
        <w:t>ّ</w:t>
      </w:r>
      <w:r w:rsidRPr="005258BA">
        <w:rPr>
          <w:rFonts w:hint="cs"/>
          <w:rtl/>
        </w:rPr>
        <w:t>هم الإمام الصادق</w:t>
      </w:r>
      <w:r w:rsidR="00BF5803" w:rsidRPr="00047050">
        <w:rPr>
          <w:rFonts w:cs="Mosawi" w:hint="cs"/>
          <w:szCs w:val="22"/>
          <w:rtl/>
        </w:rPr>
        <w:t>×</w:t>
      </w:r>
      <w:r w:rsidRPr="005258BA">
        <w:rPr>
          <w:rFonts w:hint="cs"/>
          <w:rtl/>
        </w:rPr>
        <w:t xml:space="preserve"> بحبّ الدنيا</w:t>
      </w:r>
      <w:r w:rsidRPr="005258BA">
        <w:rPr>
          <w:vertAlign w:val="superscript"/>
          <w:rtl/>
        </w:rPr>
        <w:t>(</w:t>
      </w:r>
      <w:r w:rsidRPr="005258BA">
        <w:rPr>
          <w:rStyle w:val="ac"/>
          <w:sz w:val="27"/>
          <w:rtl/>
        </w:rPr>
        <w:endnoteReference w:id="280"/>
      </w:r>
      <w:r w:rsidRPr="005258BA">
        <w:rPr>
          <w:vertAlign w:val="superscript"/>
          <w:rtl/>
        </w:rPr>
        <w:t>)</w:t>
      </w:r>
      <w:r w:rsidRPr="005258BA">
        <w:rPr>
          <w:rFonts w:hint="cs"/>
          <w:rtl/>
        </w:rPr>
        <w:t>. وذات مرّة طلب الإذن بالدخول على الإمام الصادق</w:t>
      </w:r>
      <w:r w:rsidR="00BF5803" w:rsidRPr="00047050">
        <w:rPr>
          <w:rFonts w:cs="Mosawi" w:hint="cs"/>
          <w:szCs w:val="22"/>
          <w:rtl/>
        </w:rPr>
        <w:t>×</w:t>
      </w:r>
      <w:r w:rsidRPr="005258BA">
        <w:rPr>
          <w:rFonts w:hint="cs"/>
          <w:rtl/>
        </w:rPr>
        <w:t xml:space="preserve"> فلم يؤذ</w:t>
      </w:r>
      <w:r w:rsidR="003A62CB" w:rsidRPr="005258BA">
        <w:rPr>
          <w:rFonts w:hint="cs"/>
          <w:rtl/>
        </w:rPr>
        <w:t>َ</w:t>
      </w:r>
      <w:r w:rsidRPr="005258BA">
        <w:rPr>
          <w:rFonts w:hint="cs"/>
          <w:rtl/>
        </w:rPr>
        <w:t>ن</w:t>
      </w:r>
      <w:r w:rsidR="003A62CB" w:rsidRPr="005258BA">
        <w:rPr>
          <w:rFonts w:hint="cs"/>
          <w:rtl/>
        </w:rPr>
        <w:t>ْ</w:t>
      </w:r>
      <w:r w:rsidRPr="005258BA">
        <w:rPr>
          <w:rFonts w:hint="cs"/>
          <w:rtl/>
        </w:rPr>
        <w:t xml:space="preserve"> له، فقال بوقاحة</w:t>
      </w:r>
      <w:r w:rsidR="003A62CB" w:rsidRPr="005258BA">
        <w:rPr>
          <w:rFonts w:hint="cs"/>
          <w:rtl/>
        </w:rPr>
        <w:t>ٍ</w:t>
      </w:r>
      <w:r w:rsidRPr="005258BA">
        <w:rPr>
          <w:rFonts w:hint="cs"/>
          <w:rtl/>
        </w:rPr>
        <w:t xml:space="preserve"> كاملة: </w:t>
      </w:r>
      <w:r w:rsidRPr="005258BA">
        <w:rPr>
          <w:rFonts w:hint="eastAsia"/>
          <w:sz w:val="24"/>
          <w:szCs w:val="24"/>
          <w:rtl/>
        </w:rPr>
        <w:t>«</w:t>
      </w:r>
      <w:r w:rsidRPr="005258BA">
        <w:rPr>
          <w:rtl/>
        </w:rPr>
        <w:t>لو كان معنا</w:t>
      </w:r>
      <w:r w:rsidRPr="005258BA">
        <w:rPr>
          <w:rFonts w:hint="cs"/>
          <w:rtl/>
        </w:rPr>
        <w:t xml:space="preserve"> </w:t>
      </w:r>
      <w:r w:rsidRPr="005258BA">
        <w:rPr>
          <w:rtl/>
        </w:rPr>
        <w:t>ط</w:t>
      </w:r>
      <w:r w:rsidR="003A62CB" w:rsidRPr="005258BA">
        <w:rPr>
          <w:rFonts w:hint="cs"/>
          <w:rtl/>
        </w:rPr>
        <w:t>َ</w:t>
      </w:r>
      <w:r w:rsidRPr="005258BA">
        <w:rPr>
          <w:rtl/>
        </w:rPr>
        <w:t>ب</w:t>
      </w:r>
      <w:r w:rsidR="003A62CB" w:rsidRPr="005258BA">
        <w:rPr>
          <w:rFonts w:hint="cs"/>
          <w:rtl/>
        </w:rPr>
        <w:t>َ</w:t>
      </w:r>
      <w:r w:rsidRPr="005258BA">
        <w:rPr>
          <w:rtl/>
        </w:rPr>
        <w:t>ق</w:t>
      </w:r>
      <w:r w:rsidR="003A62CB" w:rsidRPr="005258BA">
        <w:rPr>
          <w:rFonts w:hint="cs"/>
          <w:rtl/>
        </w:rPr>
        <w:t>ٌ</w:t>
      </w:r>
      <w:r w:rsidRPr="005258BA">
        <w:rPr>
          <w:rtl/>
        </w:rPr>
        <w:t xml:space="preserve"> ل</w:t>
      </w:r>
      <w:r w:rsidRPr="005258BA">
        <w:rPr>
          <w:rFonts w:hint="cs"/>
          <w:rtl/>
        </w:rPr>
        <w:t>أ</w:t>
      </w:r>
      <w:r w:rsidRPr="005258BA">
        <w:rPr>
          <w:rtl/>
        </w:rPr>
        <w:t>ذن</w:t>
      </w:r>
      <w:r w:rsidRPr="005258BA">
        <w:rPr>
          <w:rFonts w:hint="eastAsia"/>
          <w:sz w:val="24"/>
          <w:szCs w:val="24"/>
          <w:rtl/>
        </w:rPr>
        <w:t>»</w:t>
      </w:r>
      <w:r w:rsidRPr="005258BA">
        <w:rPr>
          <w:vertAlign w:val="superscript"/>
          <w:rtl/>
        </w:rPr>
        <w:t>(</w:t>
      </w:r>
      <w:r w:rsidRPr="005258BA">
        <w:rPr>
          <w:rStyle w:val="ac"/>
          <w:sz w:val="27"/>
          <w:rtl/>
        </w:rPr>
        <w:endnoteReference w:id="281"/>
      </w:r>
      <w:r w:rsidRPr="005258BA">
        <w:rPr>
          <w:vertAlign w:val="superscript"/>
          <w:rtl/>
        </w:rPr>
        <w:t>)</w:t>
      </w:r>
      <w:r w:rsidRPr="005258BA">
        <w:rPr>
          <w:rFonts w:hint="cs"/>
          <w:rtl/>
        </w:rPr>
        <w:t>. بالإضافة إلى ما تقد</w:t>
      </w:r>
      <w:r w:rsidR="003A62CB" w:rsidRPr="005258BA">
        <w:rPr>
          <w:rFonts w:hint="cs"/>
          <w:rtl/>
        </w:rPr>
        <w:t>ّ</w:t>
      </w:r>
      <w:r w:rsidRPr="005258BA">
        <w:rPr>
          <w:rFonts w:hint="cs"/>
          <w:rtl/>
        </w:rPr>
        <w:t>م من أنه إذا لم يت</w:t>
      </w:r>
      <w:r w:rsidR="003A62CB" w:rsidRPr="005258BA">
        <w:rPr>
          <w:rFonts w:hint="cs"/>
          <w:rtl/>
        </w:rPr>
        <w:t>ّفق الإمام الصادق معه في رأيه</w:t>
      </w:r>
      <w:r w:rsidRPr="005258BA">
        <w:rPr>
          <w:rFonts w:hint="cs"/>
          <w:rtl/>
        </w:rPr>
        <w:t xml:space="preserve"> كان يتهم الإمام بالغفلة وعدم اكتمال علمه أو عدم الصبر والتحم</w:t>
      </w:r>
      <w:r w:rsidR="003A62CB" w:rsidRPr="005258BA">
        <w:rPr>
          <w:rFonts w:hint="cs"/>
          <w:rtl/>
        </w:rPr>
        <w:t>ُّ</w:t>
      </w:r>
      <w:r w:rsidRPr="005258BA">
        <w:rPr>
          <w:rFonts w:hint="cs"/>
          <w:rtl/>
        </w:rPr>
        <w:t>ل</w:t>
      </w:r>
      <w:r w:rsidRPr="005258BA">
        <w:rPr>
          <w:vertAlign w:val="superscript"/>
          <w:rtl/>
        </w:rPr>
        <w:t>(</w:t>
      </w:r>
      <w:r w:rsidRPr="005258BA">
        <w:rPr>
          <w:rStyle w:val="ac"/>
          <w:sz w:val="27"/>
          <w:rtl/>
        </w:rPr>
        <w:endnoteReference w:id="282"/>
      </w:r>
      <w:r w:rsidRPr="005258BA">
        <w:rPr>
          <w:vertAlign w:val="superscript"/>
          <w:rtl/>
        </w:rPr>
        <w:t>)</w:t>
      </w:r>
      <w:r w:rsidRPr="005258BA">
        <w:rPr>
          <w:rFonts w:hint="cs"/>
          <w:rtl/>
        </w:rPr>
        <w:t>.</w:t>
      </w:r>
    </w:p>
    <w:p w:rsidR="00B61042" w:rsidRPr="005258BA" w:rsidRDefault="00B61042" w:rsidP="003F4A68">
      <w:pPr>
        <w:rPr>
          <w:rtl/>
          <w:lang w:bidi="ar-IQ"/>
        </w:rPr>
      </w:pPr>
      <w:r w:rsidRPr="005258BA">
        <w:rPr>
          <w:rFonts w:hint="cs"/>
          <w:rtl/>
          <w:lang w:bidi="ar-IQ"/>
        </w:rPr>
        <w:t xml:space="preserve">وفي رواية </w:t>
      </w:r>
      <w:r w:rsidRPr="005258BA">
        <w:rPr>
          <w:rtl/>
          <w:lang w:bidi="ar-IQ"/>
        </w:rPr>
        <w:t xml:space="preserve">عن عيسى بن </w:t>
      </w:r>
      <w:r w:rsidRPr="005258BA">
        <w:rPr>
          <w:rFonts w:hint="cs"/>
          <w:rtl/>
          <w:lang w:bidi="ar-IQ"/>
        </w:rPr>
        <w:t>أ</w:t>
      </w:r>
      <w:r w:rsidRPr="005258BA">
        <w:rPr>
          <w:rtl/>
          <w:lang w:bidi="ar-IQ"/>
        </w:rPr>
        <w:t>بي منصور و</w:t>
      </w:r>
      <w:r w:rsidRPr="005258BA">
        <w:rPr>
          <w:rFonts w:hint="cs"/>
          <w:rtl/>
          <w:lang w:bidi="ar-IQ"/>
        </w:rPr>
        <w:t>أ</w:t>
      </w:r>
      <w:r w:rsidRPr="005258BA">
        <w:rPr>
          <w:rtl/>
          <w:lang w:bidi="ar-IQ"/>
        </w:rPr>
        <w:t xml:space="preserve">بي </w:t>
      </w:r>
      <w:r w:rsidRPr="005258BA">
        <w:rPr>
          <w:rFonts w:hint="cs"/>
          <w:rtl/>
          <w:lang w:bidi="ar-IQ"/>
        </w:rPr>
        <w:t>أ</w:t>
      </w:r>
      <w:r w:rsidRPr="005258BA">
        <w:rPr>
          <w:rtl/>
          <w:lang w:bidi="ar-IQ"/>
        </w:rPr>
        <w:t>سامة الشح</w:t>
      </w:r>
      <w:r w:rsidR="003A62CB" w:rsidRPr="005258BA">
        <w:rPr>
          <w:rFonts w:hint="cs"/>
          <w:rtl/>
          <w:lang w:bidi="ar-IQ"/>
        </w:rPr>
        <w:t>ّ</w:t>
      </w:r>
      <w:r w:rsidRPr="005258BA">
        <w:rPr>
          <w:rtl/>
          <w:lang w:bidi="ar-IQ"/>
        </w:rPr>
        <w:t>ام ويعقوب ال</w:t>
      </w:r>
      <w:r w:rsidRPr="005258BA">
        <w:rPr>
          <w:rFonts w:hint="cs"/>
          <w:rtl/>
          <w:lang w:bidi="ar-IQ"/>
        </w:rPr>
        <w:t>أ</w:t>
      </w:r>
      <w:r w:rsidRPr="005258BA">
        <w:rPr>
          <w:rtl/>
          <w:lang w:bidi="ar-IQ"/>
        </w:rPr>
        <w:t>حمر، قالوا: كن</w:t>
      </w:r>
      <w:r w:rsidR="003A62CB" w:rsidRPr="005258BA">
        <w:rPr>
          <w:rFonts w:hint="cs"/>
          <w:rtl/>
          <w:lang w:bidi="ar-IQ"/>
        </w:rPr>
        <w:t>ّ</w:t>
      </w:r>
      <w:r w:rsidRPr="005258BA">
        <w:rPr>
          <w:rtl/>
          <w:lang w:bidi="ar-IQ"/>
        </w:rPr>
        <w:t>ا جلوسا</w:t>
      </w:r>
      <w:r w:rsidRPr="005258BA">
        <w:rPr>
          <w:rFonts w:hint="cs"/>
          <w:rtl/>
          <w:lang w:bidi="ar-IQ"/>
        </w:rPr>
        <w:t>ً</w:t>
      </w:r>
      <w:r w:rsidRPr="005258BA">
        <w:rPr>
          <w:rtl/>
          <w:lang w:bidi="ar-IQ"/>
        </w:rPr>
        <w:t xml:space="preserve"> عند </w:t>
      </w:r>
      <w:r w:rsidRPr="005258BA">
        <w:rPr>
          <w:rFonts w:hint="cs"/>
          <w:rtl/>
          <w:lang w:bidi="ar-IQ"/>
        </w:rPr>
        <w:t>أ</w:t>
      </w:r>
      <w:r w:rsidRPr="005258BA">
        <w:rPr>
          <w:rtl/>
          <w:lang w:bidi="ar-IQ"/>
        </w:rPr>
        <w:t>بي عبد</w:t>
      </w:r>
      <w:r w:rsidRPr="005258BA">
        <w:rPr>
          <w:rFonts w:hint="cs"/>
          <w:rtl/>
          <w:lang w:bidi="ar-IQ"/>
        </w:rPr>
        <w:t xml:space="preserve"> </w:t>
      </w:r>
      <w:r w:rsidRPr="005258BA">
        <w:rPr>
          <w:rtl/>
          <w:lang w:bidi="ar-IQ"/>
        </w:rPr>
        <w:t>الله</w:t>
      </w:r>
      <w:r w:rsidR="00BF5803" w:rsidRPr="00047050">
        <w:rPr>
          <w:rFonts w:cs="Mosawi"/>
          <w:szCs w:val="22"/>
          <w:rtl/>
          <w:lang w:bidi="ar-IQ"/>
        </w:rPr>
        <w:t>×</w:t>
      </w:r>
      <w:r w:rsidRPr="005258BA">
        <w:rPr>
          <w:rtl/>
          <w:lang w:bidi="ar-IQ"/>
        </w:rPr>
        <w:t xml:space="preserve"> فدخل عليه زرارة</w:t>
      </w:r>
      <w:r w:rsidRPr="005258BA">
        <w:rPr>
          <w:rFonts w:hint="cs"/>
          <w:rtl/>
          <w:lang w:bidi="ar-IQ"/>
        </w:rPr>
        <w:t>،</w:t>
      </w:r>
      <w:r w:rsidRPr="005258BA">
        <w:rPr>
          <w:rtl/>
          <w:lang w:bidi="ar-IQ"/>
        </w:rPr>
        <w:t xml:space="preserve"> فقال</w:t>
      </w:r>
      <w:r w:rsidRPr="005258BA">
        <w:rPr>
          <w:rFonts w:hint="cs"/>
          <w:rtl/>
          <w:lang w:bidi="ar-IQ"/>
        </w:rPr>
        <w:t>:</w:t>
      </w:r>
      <w:r w:rsidRPr="005258BA">
        <w:rPr>
          <w:rtl/>
          <w:lang w:bidi="ar-IQ"/>
        </w:rPr>
        <w:t xml:space="preserve"> </w:t>
      </w:r>
      <w:r w:rsidRPr="005258BA">
        <w:rPr>
          <w:rFonts w:hint="cs"/>
          <w:rtl/>
          <w:lang w:bidi="ar-IQ"/>
        </w:rPr>
        <w:t>إ</w:t>
      </w:r>
      <w:r w:rsidRPr="005258BA">
        <w:rPr>
          <w:rtl/>
          <w:lang w:bidi="ar-IQ"/>
        </w:rPr>
        <w:t>ن الحكم بن عيينة</w:t>
      </w:r>
      <w:r w:rsidRPr="005258BA">
        <w:rPr>
          <w:vertAlign w:val="superscript"/>
          <w:rtl/>
          <w:lang w:bidi="ar-IQ"/>
        </w:rPr>
        <w:t>(</w:t>
      </w:r>
      <w:r w:rsidRPr="005258BA">
        <w:rPr>
          <w:rStyle w:val="ac"/>
          <w:sz w:val="27"/>
          <w:rtl/>
          <w:lang w:bidi="ar-IQ"/>
        </w:rPr>
        <w:endnoteReference w:id="283"/>
      </w:r>
      <w:r w:rsidRPr="005258BA">
        <w:rPr>
          <w:vertAlign w:val="superscript"/>
          <w:rtl/>
          <w:lang w:bidi="ar-IQ"/>
        </w:rPr>
        <w:t>)</w:t>
      </w:r>
      <w:r w:rsidRPr="005258BA">
        <w:rPr>
          <w:rtl/>
          <w:lang w:bidi="ar-IQ"/>
        </w:rPr>
        <w:t xml:space="preserve"> حد</w:t>
      </w:r>
      <w:r w:rsidRPr="005258BA">
        <w:rPr>
          <w:rFonts w:hint="cs"/>
          <w:rtl/>
          <w:lang w:bidi="ar-IQ"/>
        </w:rPr>
        <w:t>ّ</w:t>
      </w:r>
      <w:r w:rsidRPr="005258BA">
        <w:rPr>
          <w:rtl/>
          <w:lang w:bidi="ar-IQ"/>
        </w:rPr>
        <w:t xml:space="preserve">ث عن </w:t>
      </w:r>
      <w:r w:rsidRPr="005258BA">
        <w:rPr>
          <w:rFonts w:hint="cs"/>
          <w:rtl/>
          <w:lang w:bidi="ar-IQ"/>
        </w:rPr>
        <w:t>أ</w:t>
      </w:r>
      <w:r w:rsidRPr="005258BA">
        <w:rPr>
          <w:rtl/>
          <w:lang w:bidi="ar-IQ"/>
        </w:rPr>
        <w:t>بيك أنه قال</w:t>
      </w:r>
      <w:r w:rsidRPr="005258BA">
        <w:rPr>
          <w:rFonts w:hint="cs"/>
          <w:rtl/>
          <w:lang w:bidi="ar-IQ"/>
        </w:rPr>
        <w:t>:</w:t>
      </w:r>
      <w:r w:rsidRPr="005258BA">
        <w:rPr>
          <w:rtl/>
          <w:lang w:bidi="ar-IQ"/>
        </w:rPr>
        <w:t xml:space="preserve"> صل</w:t>
      </w:r>
      <w:r w:rsidRPr="005258BA">
        <w:rPr>
          <w:rFonts w:hint="cs"/>
          <w:rtl/>
          <w:lang w:bidi="ar-IQ"/>
        </w:rPr>
        <w:t>ّ</w:t>
      </w:r>
      <w:r w:rsidR="003A62CB" w:rsidRPr="005258BA">
        <w:rPr>
          <w:rFonts w:hint="cs"/>
          <w:rtl/>
          <w:lang w:bidi="ar-IQ"/>
        </w:rPr>
        <w:t>ِ</w:t>
      </w:r>
      <w:r w:rsidRPr="005258BA">
        <w:rPr>
          <w:rtl/>
          <w:lang w:bidi="ar-IQ"/>
        </w:rPr>
        <w:t xml:space="preserve"> المغرب دون المزدلفة، فقال له </w:t>
      </w:r>
      <w:r w:rsidRPr="005258BA">
        <w:rPr>
          <w:rFonts w:hint="cs"/>
          <w:rtl/>
          <w:lang w:bidi="ar-IQ"/>
        </w:rPr>
        <w:t>أ</w:t>
      </w:r>
      <w:r w:rsidRPr="005258BA">
        <w:rPr>
          <w:rtl/>
          <w:lang w:bidi="ar-IQ"/>
        </w:rPr>
        <w:t>بو عبد</w:t>
      </w:r>
      <w:r w:rsidRPr="005258BA">
        <w:rPr>
          <w:rFonts w:hint="cs"/>
          <w:rtl/>
          <w:lang w:bidi="ar-IQ"/>
        </w:rPr>
        <w:t xml:space="preserve"> </w:t>
      </w:r>
      <w:r w:rsidRPr="005258BA">
        <w:rPr>
          <w:rtl/>
          <w:lang w:bidi="ar-IQ"/>
        </w:rPr>
        <w:t>الله</w:t>
      </w:r>
      <w:r w:rsidR="00BF5803" w:rsidRPr="00047050">
        <w:rPr>
          <w:rFonts w:cs="Mosawi"/>
          <w:szCs w:val="22"/>
          <w:rtl/>
          <w:lang w:bidi="ar-IQ"/>
        </w:rPr>
        <w:t>×</w:t>
      </w:r>
      <w:r w:rsidRPr="005258BA">
        <w:rPr>
          <w:rFonts w:hint="cs"/>
          <w:rtl/>
          <w:lang w:bidi="ar-IQ"/>
        </w:rPr>
        <w:t>:</w:t>
      </w:r>
      <w:r w:rsidRPr="005258BA">
        <w:rPr>
          <w:rtl/>
          <w:lang w:bidi="ar-IQ"/>
        </w:rPr>
        <w:t xml:space="preserve"> </w:t>
      </w:r>
      <w:r w:rsidRPr="005258BA">
        <w:rPr>
          <w:rFonts w:hint="eastAsia"/>
          <w:sz w:val="24"/>
          <w:szCs w:val="24"/>
          <w:rtl/>
          <w:lang w:bidi="ar-IQ"/>
        </w:rPr>
        <w:t>«</w:t>
      </w:r>
      <w:r w:rsidRPr="005258BA">
        <w:rPr>
          <w:rtl/>
          <w:lang w:bidi="ar-IQ"/>
        </w:rPr>
        <w:t>ما</w:t>
      </w:r>
      <w:r w:rsidRPr="005258BA">
        <w:rPr>
          <w:rFonts w:hint="cs"/>
          <w:rtl/>
          <w:lang w:bidi="ar-IQ"/>
        </w:rPr>
        <w:t xml:space="preserve"> </w:t>
      </w:r>
      <w:r w:rsidRPr="005258BA">
        <w:rPr>
          <w:rtl/>
          <w:lang w:bidi="ar-IQ"/>
        </w:rPr>
        <w:t xml:space="preserve">قال </w:t>
      </w:r>
      <w:r w:rsidRPr="005258BA">
        <w:rPr>
          <w:rFonts w:hint="cs"/>
          <w:rtl/>
          <w:lang w:bidi="ar-IQ"/>
        </w:rPr>
        <w:t>أبي</w:t>
      </w:r>
      <w:r w:rsidRPr="005258BA">
        <w:rPr>
          <w:rtl/>
          <w:lang w:bidi="ar-IQ"/>
        </w:rPr>
        <w:t xml:space="preserve"> هذا قط</w:t>
      </w:r>
      <w:r w:rsidR="003A62CB" w:rsidRPr="005258BA">
        <w:rPr>
          <w:rFonts w:hint="cs"/>
          <w:rtl/>
          <w:lang w:bidi="ar-IQ"/>
        </w:rPr>
        <w:t>ّ</w:t>
      </w:r>
      <w:r w:rsidRPr="005258BA">
        <w:rPr>
          <w:rFonts w:hint="cs"/>
          <w:rtl/>
          <w:lang w:bidi="ar-IQ"/>
        </w:rPr>
        <w:t>،</w:t>
      </w:r>
      <w:r w:rsidRPr="005258BA">
        <w:rPr>
          <w:rtl/>
          <w:lang w:bidi="ar-IQ"/>
        </w:rPr>
        <w:t xml:space="preserve"> كذب الحكم على </w:t>
      </w:r>
      <w:r w:rsidRPr="005258BA">
        <w:rPr>
          <w:rFonts w:hint="cs"/>
          <w:rtl/>
          <w:lang w:bidi="ar-IQ"/>
        </w:rPr>
        <w:t>أ</w:t>
      </w:r>
      <w:r w:rsidRPr="005258BA">
        <w:rPr>
          <w:rtl/>
          <w:lang w:bidi="ar-IQ"/>
        </w:rPr>
        <w:t>بي</w:t>
      </w:r>
      <w:r w:rsidRPr="005258BA">
        <w:rPr>
          <w:rFonts w:hint="eastAsia"/>
          <w:sz w:val="24"/>
          <w:szCs w:val="24"/>
          <w:rtl/>
          <w:lang w:bidi="ar-IQ"/>
        </w:rPr>
        <w:t>»</w:t>
      </w:r>
      <w:r w:rsidR="003A62CB" w:rsidRPr="005258BA">
        <w:rPr>
          <w:rFonts w:hint="cs"/>
          <w:rtl/>
          <w:lang w:bidi="ar-IQ"/>
        </w:rPr>
        <w:t>،</w:t>
      </w:r>
      <w:r w:rsidRPr="005258BA">
        <w:rPr>
          <w:rFonts w:hint="cs"/>
          <w:rtl/>
          <w:lang w:bidi="ar-IQ"/>
        </w:rPr>
        <w:t xml:space="preserve"> قيل: لما</w:t>
      </w:r>
      <w:r w:rsidRPr="005258BA">
        <w:rPr>
          <w:rtl/>
          <w:lang w:bidi="ar-IQ"/>
        </w:rPr>
        <w:t xml:space="preserve"> خرج زرارة </w:t>
      </w:r>
      <w:r w:rsidRPr="005258BA">
        <w:rPr>
          <w:rFonts w:hint="cs"/>
          <w:rtl/>
          <w:lang w:bidi="ar-IQ"/>
        </w:rPr>
        <w:t>كان</w:t>
      </w:r>
      <w:r w:rsidRPr="005258BA">
        <w:rPr>
          <w:rtl/>
          <w:lang w:bidi="ar-IQ"/>
        </w:rPr>
        <w:t xml:space="preserve"> يقول: </w:t>
      </w:r>
      <w:r w:rsidRPr="005258BA">
        <w:rPr>
          <w:rFonts w:hint="eastAsia"/>
          <w:sz w:val="24"/>
          <w:szCs w:val="24"/>
          <w:rtl/>
          <w:lang w:bidi="ar-IQ"/>
        </w:rPr>
        <w:t>«</w:t>
      </w:r>
      <w:r w:rsidRPr="005258BA">
        <w:rPr>
          <w:rtl/>
          <w:lang w:bidi="ar-IQ"/>
        </w:rPr>
        <w:t>ما</w:t>
      </w:r>
      <w:r w:rsidRPr="005258BA">
        <w:rPr>
          <w:rFonts w:hint="cs"/>
          <w:rtl/>
          <w:lang w:bidi="ar-IQ"/>
        </w:rPr>
        <w:t xml:space="preserve"> أ</w:t>
      </w:r>
      <w:r w:rsidRPr="005258BA">
        <w:rPr>
          <w:rtl/>
          <w:lang w:bidi="ar-IQ"/>
        </w:rPr>
        <w:t>رى الحكم كذب على أبيه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84"/>
      </w:r>
      <w:r w:rsidRPr="005258BA">
        <w:rPr>
          <w:vertAlign w:val="superscript"/>
          <w:rtl/>
          <w:lang w:bidi="ar-IQ"/>
        </w:rPr>
        <w:t>)</w:t>
      </w:r>
      <w:r w:rsidRPr="005258BA">
        <w:rPr>
          <w:rFonts w:hint="cs"/>
          <w:rtl/>
          <w:lang w:bidi="ar-IQ"/>
        </w:rPr>
        <w:t>.</w:t>
      </w:r>
    </w:p>
    <w:p w:rsidR="00B61042" w:rsidRPr="005258BA" w:rsidRDefault="003A62CB" w:rsidP="008E1655">
      <w:pPr>
        <w:spacing w:line="404" w:lineRule="exact"/>
        <w:rPr>
          <w:rtl/>
          <w:lang w:bidi="ar-IQ"/>
        </w:rPr>
      </w:pPr>
      <w:r w:rsidRPr="005258BA">
        <w:rPr>
          <w:rtl/>
          <w:lang w:bidi="ar-IQ"/>
        </w:rPr>
        <w:t>عن ابن مسكان</w:t>
      </w:r>
      <w:r w:rsidR="00B61042" w:rsidRPr="005258BA">
        <w:rPr>
          <w:rtl/>
          <w:lang w:bidi="ar-IQ"/>
        </w:rPr>
        <w:t xml:space="preserve"> قال: سمعت</w:t>
      </w:r>
      <w:r w:rsidRPr="005258BA">
        <w:rPr>
          <w:rFonts w:hint="cs"/>
          <w:rtl/>
          <w:lang w:bidi="ar-IQ"/>
        </w:rPr>
        <w:t>ُ</w:t>
      </w:r>
      <w:r w:rsidR="00B61042" w:rsidRPr="005258BA">
        <w:rPr>
          <w:rtl/>
          <w:lang w:bidi="ar-IQ"/>
        </w:rPr>
        <w:t xml:space="preserve"> زرارة يقول:</w:t>
      </w:r>
      <w:r w:rsidR="00B61042" w:rsidRPr="005258BA">
        <w:rPr>
          <w:b/>
          <w:bCs/>
          <w:rtl/>
          <w:lang w:bidi="ar-IQ"/>
        </w:rPr>
        <w:t xml:space="preserve"> </w:t>
      </w:r>
      <w:r w:rsidR="00B61042" w:rsidRPr="005258BA">
        <w:rPr>
          <w:rFonts w:hint="eastAsia"/>
          <w:sz w:val="24"/>
          <w:szCs w:val="24"/>
          <w:rtl/>
          <w:lang w:bidi="ar-IQ"/>
        </w:rPr>
        <w:t>«</w:t>
      </w:r>
      <w:r w:rsidR="00B61042" w:rsidRPr="005258BA">
        <w:rPr>
          <w:rtl/>
          <w:lang w:bidi="ar-IQ"/>
        </w:rPr>
        <w:t>رحم الله أبا جعفر</w:t>
      </w:r>
      <w:r w:rsidR="00B61042" w:rsidRPr="005258BA">
        <w:rPr>
          <w:rFonts w:hint="cs"/>
          <w:rtl/>
          <w:lang w:bidi="ar-IQ"/>
        </w:rPr>
        <w:t xml:space="preserve"> [يعني الإمام الباقر]،</w:t>
      </w:r>
      <w:r w:rsidR="00B61042" w:rsidRPr="005258BA">
        <w:rPr>
          <w:rtl/>
          <w:lang w:bidi="ar-IQ"/>
        </w:rPr>
        <w:t xml:space="preserve"> و</w:t>
      </w:r>
      <w:r w:rsidR="00B61042" w:rsidRPr="005258BA">
        <w:rPr>
          <w:rFonts w:hint="cs"/>
          <w:rtl/>
          <w:lang w:bidi="ar-IQ"/>
        </w:rPr>
        <w:t>أ</w:t>
      </w:r>
      <w:r w:rsidR="00B61042" w:rsidRPr="005258BA">
        <w:rPr>
          <w:rtl/>
          <w:lang w:bidi="ar-IQ"/>
        </w:rPr>
        <w:t>ما جعفر ف</w:t>
      </w:r>
      <w:r w:rsidR="00B61042" w:rsidRPr="005258BA">
        <w:rPr>
          <w:rFonts w:hint="cs"/>
          <w:rtl/>
          <w:lang w:bidi="ar-IQ"/>
        </w:rPr>
        <w:t>إ</w:t>
      </w:r>
      <w:r w:rsidR="00B61042" w:rsidRPr="005258BA">
        <w:rPr>
          <w:rtl/>
          <w:lang w:bidi="ar-IQ"/>
        </w:rPr>
        <w:t>ن في قلبي عليه لعنة</w:t>
      </w:r>
      <w:r w:rsidR="00B61042" w:rsidRPr="005258BA">
        <w:rPr>
          <w:rFonts w:hint="eastAsia"/>
          <w:sz w:val="24"/>
          <w:szCs w:val="24"/>
          <w:rtl/>
          <w:lang w:bidi="ar-IQ"/>
        </w:rPr>
        <w:t>»</w:t>
      </w:r>
      <w:r w:rsidR="00B61042" w:rsidRPr="005258BA">
        <w:rPr>
          <w:rFonts w:hint="cs"/>
          <w:rtl/>
          <w:lang w:bidi="ar-IQ"/>
        </w:rPr>
        <w:t>. وقد تقدّ</w:t>
      </w:r>
      <w:r w:rsidRPr="005258BA">
        <w:rPr>
          <w:rFonts w:hint="cs"/>
          <w:rtl/>
          <w:lang w:bidi="ar-IQ"/>
        </w:rPr>
        <w:t>َ</w:t>
      </w:r>
      <w:r w:rsidR="00B61042" w:rsidRPr="005258BA">
        <w:rPr>
          <w:rFonts w:hint="cs"/>
          <w:rtl/>
          <w:lang w:bidi="ar-IQ"/>
        </w:rPr>
        <w:t xml:space="preserve">م أنه كان يقول: </w:t>
      </w:r>
      <w:r w:rsidR="00B61042" w:rsidRPr="005258BA">
        <w:rPr>
          <w:rFonts w:hint="eastAsia"/>
          <w:sz w:val="24"/>
          <w:szCs w:val="24"/>
          <w:rtl/>
          <w:lang w:bidi="ar-IQ"/>
        </w:rPr>
        <w:t>«</w:t>
      </w:r>
      <w:r w:rsidR="00B61042" w:rsidRPr="005258BA">
        <w:rPr>
          <w:rFonts w:hint="cs"/>
          <w:rtl/>
          <w:lang w:bidi="ar-IQ"/>
        </w:rPr>
        <w:t>صاحبكم هذا [يعني الإمام الصادق] ليس له بصيرة</w:t>
      </w:r>
      <w:r w:rsidRPr="005258BA">
        <w:rPr>
          <w:rFonts w:hint="cs"/>
          <w:rtl/>
          <w:lang w:bidi="ar-IQ"/>
        </w:rPr>
        <w:t>ٌ</w:t>
      </w:r>
      <w:r w:rsidR="00B61042" w:rsidRPr="005258BA">
        <w:rPr>
          <w:rFonts w:hint="cs"/>
          <w:rtl/>
          <w:lang w:bidi="ar-IQ"/>
        </w:rPr>
        <w:t xml:space="preserve"> بكلام الرجال</w:t>
      </w:r>
      <w:r w:rsidR="00B61042" w:rsidRPr="005258BA">
        <w:rPr>
          <w:rFonts w:hint="eastAsia"/>
          <w:sz w:val="24"/>
          <w:szCs w:val="24"/>
          <w:rtl/>
          <w:lang w:bidi="ar-IQ"/>
        </w:rPr>
        <w:t>»</w:t>
      </w:r>
      <w:r w:rsidRPr="005258BA">
        <w:rPr>
          <w:rFonts w:hint="cs"/>
          <w:rtl/>
          <w:lang w:bidi="ar-IQ"/>
        </w:rPr>
        <w:t>،</w:t>
      </w:r>
      <w:r w:rsidR="00B61042" w:rsidRPr="005258BA">
        <w:rPr>
          <w:rFonts w:hint="cs"/>
          <w:rtl/>
          <w:lang w:bidi="ar-IQ"/>
        </w:rPr>
        <w:t xml:space="preserve"> أو كان يقول في جواب الإمام الصادق</w:t>
      </w:r>
      <w:r w:rsidR="00BF5803" w:rsidRPr="00047050">
        <w:rPr>
          <w:rFonts w:cs="Mosawi" w:hint="cs"/>
          <w:szCs w:val="22"/>
          <w:rtl/>
          <w:lang w:bidi="ar-IQ"/>
        </w:rPr>
        <w:t>×</w:t>
      </w:r>
      <w:r w:rsidRPr="005258BA">
        <w:rPr>
          <w:rFonts w:hint="cs"/>
          <w:rtl/>
          <w:lang w:bidi="ar-IQ"/>
        </w:rPr>
        <w:t>،</w:t>
      </w:r>
      <w:r w:rsidR="00B61042" w:rsidRPr="005258BA">
        <w:rPr>
          <w:rFonts w:hint="cs"/>
          <w:rtl/>
          <w:lang w:bidi="ar-IQ"/>
        </w:rPr>
        <w:t xml:space="preserve"> الذي قال له: </w:t>
      </w:r>
      <w:r w:rsidR="00B61042" w:rsidRPr="005258BA">
        <w:rPr>
          <w:rFonts w:hint="eastAsia"/>
          <w:sz w:val="24"/>
          <w:szCs w:val="24"/>
          <w:rtl/>
          <w:lang w:bidi="ar-IQ"/>
        </w:rPr>
        <w:t>«</w:t>
      </w:r>
      <w:r w:rsidR="00B61042" w:rsidRPr="005258BA">
        <w:rPr>
          <w:rtl/>
          <w:lang w:bidi="ar-IQ"/>
        </w:rPr>
        <w:t>ما</w:t>
      </w:r>
      <w:r w:rsidR="00B61042" w:rsidRPr="005258BA">
        <w:rPr>
          <w:rFonts w:hint="cs"/>
          <w:rtl/>
          <w:lang w:bidi="ar-IQ"/>
        </w:rPr>
        <w:t xml:space="preserve"> </w:t>
      </w:r>
      <w:r w:rsidR="00B61042" w:rsidRPr="005258BA">
        <w:rPr>
          <w:rtl/>
          <w:lang w:bidi="ar-IQ"/>
        </w:rPr>
        <w:t xml:space="preserve">قال </w:t>
      </w:r>
      <w:r w:rsidR="00B61042" w:rsidRPr="005258BA">
        <w:rPr>
          <w:rFonts w:hint="cs"/>
          <w:rtl/>
          <w:lang w:bidi="ar-IQ"/>
        </w:rPr>
        <w:t>أبي</w:t>
      </w:r>
      <w:r w:rsidR="00B61042" w:rsidRPr="005258BA">
        <w:rPr>
          <w:rtl/>
          <w:lang w:bidi="ar-IQ"/>
        </w:rPr>
        <w:t xml:space="preserve"> هذا قط</w:t>
      </w:r>
      <w:r w:rsidRPr="005258BA">
        <w:rPr>
          <w:rFonts w:hint="cs"/>
          <w:rtl/>
          <w:lang w:bidi="ar-IQ"/>
        </w:rPr>
        <w:t>ّ</w:t>
      </w:r>
      <w:r w:rsidR="00B61042" w:rsidRPr="005258BA">
        <w:rPr>
          <w:rFonts w:hint="cs"/>
          <w:rtl/>
          <w:lang w:bidi="ar-IQ"/>
        </w:rPr>
        <w:t>،</w:t>
      </w:r>
      <w:r w:rsidR="00B61042" w:rsidRPr="005258BA">
        <w:rPr>
          <w:rtl/>
          <w:lang w:bidi="ar-IQ"/>
        </w:rPr>
        <w:t xml:space="preserve"> كذب الحكم</w:t>
      </w:r>
      <w:r w:rsidR="00B61042" w:rsidRPr="005258BA">
        <w:rPr>
          <w:rFonts w:hint="cs"/>
          <w:rtl/>
          <w:lang w:bidi="ar-IQ"/>
        </w:rPr>
        <w:t xml:space="preserve"> [بن عيينة]</w:t>
      </w:r>
      <w:r w:rsidR="00B61042" w:rsidRPr="005258BA">
        <w:rPr>
          <w:rtl/>
          <w:lang w:bidi="ar-IQ"/>
        </w:rPr>
        <w:t xml:space="preserve"> على </w:t>
      </w:r>
      <w:r w:rsidR="00B61042" w:rsidRPr="005258BA">
        <w:rPr>
          <w:rFonts w:hint="cs"/>
          <w:rtl/>
          <w:lang w:bidi="ar-IQ"/>
        </w:rPr>
        <w:t>أ</w:t>
      </w:r>
      <w:r w:rsidR="00B61042" w:rsidRPr="005258BA">
        <w:rPr>
          <w:rtl/>
          <w:lang w:bidi="ar-IQ"/>
        </w:rPr>
        <w:t>بي</w:t>
      </w:r>
      <w:r w:rsidR="00B61042" w:rsidRPr="005258BA">
        <w:rPr>
          <w:rFonts w:hint="eastAsia"/>
          <w:sz w:val="24"/>
          <w:szCs w:val="24"/>
          <w:rtl/>
          <w:lang w:bidi="ar-IQ"/>
        </w:rPr>
        <w:t>»</w:t>
      </w:r>
      <w:r w:rsidRPr="005258BA">
        <w:rPr>
          <w:rFonts w:hint="cs"/>
          <w:rtl/>
          <w:lang w:bidi="ar-IQ"/>
        </w:rPr>
        <w:t>،</w:t>
      </w:r>
      <w:r w:rsidR="00B61042" w:rsidRPr="005258BA">
        <w:rPr>
          <w:rFonts w:hint="cs"/>
          <w:rtl/>
          <w:lang w:bidi="ar-IQ"/>
        </w:rPr>
        <w:t xml:space="preserve"> قال</w:t>
      </w:r>
      <w:r w:rsidR="00B61042" w:rsidRPr="005258BA">
        <w:rPr>
          <w:rtl/>
          <w:lang w:bidi="ar-IQ"/>
        </w:rPr>
        <w:t xml:space="preserve">: </w:t>
      </w:r>
      <w:r w:rsidR="00B61042" w:rsidRPr="005258BA">
        <w:rPr>
          <w:rFonts w:hint="eastAsia"/>
          <w:sz w:val="24"/>
          <w:szCs w:val="24"/>
          <w:rtl/>
          <w:lang w:bidi="ar-IQ"/>
        </w:rPr>
        <w:t>«</w:t>
      </w:r>
      <w:r w:rsidR="00B61042" w:rsidRPr="005258BA">
        <w:rPr>
          <w:rtl/>
          <w:lang w:bidi="ar-IQ"/>
        </w:rPr>
        <w:t>ما</w:t>
      </w:r>
      <w:r w:rsidR="00B61042" w:rsidRPr="005258BA">
        <w:rPr>
          <w:rFonts w:hint="cs"/>
          <w:rtl/>
          <w:lang w:bidi="ar-IQ"/>
        </w:rPr>
        <w:t xml:space="preserve"> أ</w:t>
      </w:r>
      <w:r w:rsidR="00B61042" w:rsidRPr="005258BA">
        <w:rPr>
          <w:rtl/>
          <w:lang w:bidi="ar-IQ"/>
        </w:rPr>
        <w:t>رى الحكم كذب على أبيه</w:t>
      </w:r>
      <w:r w:rsidR="00B61042" w:rsidRPr="005258BA">
        <w:rPr>
          <w:rFonts w:hint="eastAsia"/>
          <w:sz w:val="24"/>
          <w:szCs w:val="24"/>
          <w:rtl/>
          <w:lang w:bidi="ar-IQ"/>
        </w:rPr>
        <w:t>»</w:t>
      </w:r>
      <w:r w:rsidR="00B61042" w:rsidRPr="005258BA">
        <w:rPr>
          <w:vertAlign w:val="superscript"/>
          <w:rtl/>
          <w:lang w:bidi="ar-IQ"/>
        </w:rPr>
        <w:t>(</w:t>
      </w:r>
      <w:r w:rsidR="00B61042" w:rsidRPr="005258BA">
        <w:rPr>
          <w:vertAlign w:val="superscript"/>
          <w:rtl/>
          <w:lang w:bidi="ar-IQ"/>
        </w:rPr>
        <w:endnoteReference w:id="285"/>
      </w:r>
      <w:r w:rsidR="00B61042" w:rsidRPr="005258BA">
        <w:rPr>
          <w:vertAlign w:val="superscript"/>
          <w:rtl/>
          <w:lang w:bidi="ar-IQ"/>
        </w:rPr>
        <w:t>)</w:t>
      </w:r>
      <w:r w:rsidR="00B61042" w:rsidRPr="005258BA">
        <w:rPr>
          <w:rFonts w:hint="cs"/>
          <w:rtl/>
          <w:lang w:bidi="ar-IQ"/>
        </w:rPr>
        <w:t>.</w:t>
      </w:r>
    </w:p>
    <w:p w:rsidR="00B61042" w:rsidRPr="005258BA" w:rsidRDefault="00B61042" w:rsidP="003F4A68">
      <w:pPr>
        <w:rPr>
          <w:rtl/>
        </w:rPr>
      </w:pPr>
      <w:r w:rsidRPr="005258BA">
        <w:rPr>
          <w:rFonts w:hint="cs"/>
          <w:rtl/>
        </w:rPr>
        <w:lastRenderedPageBreak/>
        <w:t>بالالتفات إلى ظاهر هذه العبارة قد ي</w:t>
      </w:r>
      <w:r w:rsidR="003A62CB" w:rsidRPr="005258BA">
        <w:rPr>
          <w:rFonts w:hint="cs"/>
          <w:rtl/>
        </w:rPr>
        <w:t>ُ</w:t>
      </w:r>
      <w:r w:rsidRPr="005258BA">
        <w:rPr>
          <w:rFonts w:hint="cs"/>
          <w:rtl/>
        </w:rPr>
        <w:t>قال: إنه لا يعتبر الإمام ـ والعياذ بالله ـ كاذباً أو مخطئاً، ولكن</w:t>
      </w:r>
      <w:r w:rsidR="003A62CB" w:rsidRPr="005258BA">
        <w:rPr>
          <w:rFonts w:hint="cs"/>
          <w:rtl/>
        </w:rPr>
        <w:t>ْ</w:t>
      </w:r>
      <w:r w:rsidRPr="005258BA">
        <w:rPr>
          <w:rFonts w:hint="cs"/>
          <w:rtl/>
        </w:rPr>
        <w:t xml:space="preserve"> يمكن حمل كلام زرارة على أن مراده هو أن الإمام إنما قال ذلك تقي</w:t>
      </w:r>
      <w:r w:rsidR="003A62CB" w:rsidRPr="005258BA">
        <w:rPr>
          <w:rFonts w:hint="cs"/>
          <w:rtl/>
        </w:rPr>
        <w:t>ّ</w:t>
      </w:r>
      <w:r w:rsidRPr="005258BA">
        <w:rPr>
          <w:rFonts w:hint="cs"/>
          <w:rtl/>
        </w:rPr>
        <w:t>ة</w:t>
      </w:r>
      <w:r w:rsidR="003A62CB" w:rsidRPr="005258BA">
        <w:rPr>
          <w:rFonts w:hint="cs"/>
          <w:rtl/>
        </w:rPr>
        <w:t>ً</w:t>
      </w:r>
      <w:r w:rsidRPr="005258BA">
        <w:rPr>
          <w:rFonts w:hint="cs"/>
          <w:rtl/>
        </w:rPr>
        <w:t>.</w:t>
      </w:r>
    </w:p>
    <w:p w:rsidR="00B61042" w:rsidRPr="005258BA" w:rsidRDefault="00B61042" w:rsidP="003F4A68">
      <w:pPr>
        <w:rPr>
          <w:rtl/>
        </w:rPr>
      </w:pPr>
      <w:r w:rsidRPr="005258BA">
        <w:rPr>
          <w:rFonts w:hint="cs"/>
          <w:rtl/>
        </w:rPr>
        <w:t>ور</w:t>
      </w:r>
      <w:r w:rsidR="003A62CB" w:rsidRPr="005258BA">
        <w:rPr>
          <w:rFonts w:hint="cs"/>
          <w:rtl/>
        </w:rPr>
        <w:t>ُ</w:t>
      </w:r>
      <w:r w:rsidRPr="005258BA">
        <w:rPr>
          <w:rFonts w:hint="cs"/>
          <w:rtl/>
        </w:rPr>
        <w:t>وي أن أحد أصحاب الإمام الصادق</w:t>
      </w:r>
      <w:r w:rsidR="00BF5803" w:rsidRPr="00047050">
        <w:rPr>
          <w:rFonts w:cs="Mosawi" w:hint="cs"/>
          <w:szCs w:val="22"/>
          <w:rtl/>
        </w:rPr>
        <w:t>×</w:t>
      </w:r>
      <w:r w:rsidRPr="005258BA">
        <w:rPr>
          <w:rFonts w:hint="cs"/>
          <w:rtl/>
        </w:rPr>
        <w:t xml:space="preserve"> أشكل على نوع الثوب الذي كان يرتديه أثناء الطواف</w:t>
      </w:r>
      <w:r w:rsidR="003A62CB" w:rsidRPr="005258BA">
        <w:rPr>
          <w:rFonts w:hint="cs"/>
          <w:rtl/>
        </w:rPr>
        <w:t xml:space="preserve">، </w:t>
      </w:r>
      <w:r w:rsidRPr="005258BA">
        <w:rPr>
          <w:rFonts w:hint="cs"/>
          <w:rtl/>
        </w:rPr>
        <w:t xml:space="preserve">أي </w:t>
      </w:r>
      <w:r w:rsidR="003A62CB" w:rsidRPr="005258BA">
        <w:rPr>
          <w:rFonts w:hint="cs"/>
          <w:rtl/>
        </w:rPr>
        <w:t>إ</w:t>
      </w:r>
      <w:r w:rsidRPr="005258BA">
        <w:rPr>
          <w:rFonts w:hint="cs"/>
          <w:rtl/>
        </w:rPr>
        <w:t>ن ذلك الشخص كان يرى أن على الإمام الصادق</w:t>
      </w:r>
      <w:r w:rsidR="00BF5803" w:rsidRPr="00047050">
        <w:rPr>
          <w:rFonts w:cs="Mosawi" w:hint="cs"/>
          <w:szCs w:val="22"/>
          <w:rtl/>
        </w:rPr>
        <w:t>×</w:t>
      </w:r>
      <w:r w:rsidRPr="005258BA">
        <w:rPr>
          <w:rFonts w:hint="cs"/>
          <w:rtl/>
        </w:rPr>
        <w:t xml:space="preserve"> أن يت</w:t>
      </w:r>
      <w:r w:rsidR="003A62CB" w:rsidRPr="005258BA">
        <w:rPr>
          <w:rFonts w:hint="cs"/>
          <w:rtl/>
        </w:rPr>
        <w:t>ّ</w:t>
      </w:r>
      <w:r w:rsidRPr="005258BA">
        <w:rPr>
          <w:rFonts w:hint="cs"/>
          <w:rtl/>
        </w:rPr>
        <w:t>خذ ثوباً أقل</w:t>
      </w:r>
      <w:r w:rsidR="003A62CB" w:rsidRPr="005258BA">
        <w:rPr>
          <w:rFonts w:hint="cs"/>
          <w:rtl/>
        </w:rPr>
        <w:t>ّ</w:t>
      </w:r>
      <w:r w:rsidRPr="005258BA">
        <w:rPr>
          <w:rFonts w:hint="cs"/>
          <w:rtl/>
        </w:rPr>
        <w:t xml:space="preserve"> جودة</w:t>
      </w:r>
      <w:r w:rsidR="003A62CB" w:rsidRPr="005258BA">
        <w:rPr>
          <w:rFonts w:hint="cs"/>
          <w:rtl/>
        </w:rPr>
        <w:t>ً، مثل</w:t>
      </w:r>
      <w:r w:rsidRPr="005258BA">
        <w:rPr>
          <w:rFonts w:hint="cs"/>
          <w:rtl/>
        </w:rPr>
        <w:t>ما كان يفعل الإمام علي</w:t>
      </w:r>
      <w:r w:rsidR="003A62CB" w:rsidRPr="005258BA">
        <w:rPr>
          <w:rFonts w:hint="cs"/>
          <w:rtl/>
        </w:rPr>
        <w:t>ّ</w:t>
      </w:r>
      <w:r w:rsidRPr="005258BA">
        <w:rPr>
          <w:rFonts w:hint="cs"/>
          <w:rtl/>
        </w:rPr>
        <w:t xml:space="preserve"> بن أبي طالب</w:t>
      </w:r>
      <w:r w:rsidR="00BF5803" w:rsidRPr="00047050">
        <w:rPr>
          <w:rFonts w:cs="Mosawi" w:hint="cs"/>
          <w:szCs w:val="22"/>
          <w:rtl/>
        </w:rPr>
        <w:t>×</w:t>
      </w:r>
      <w:r w:rsidRPr="005258BA">
        <w:rPr>
          <w:vertAlign w:val="superscript"/>
          <w:rtl/>
        </w:rPr>
        <w:t>(</w:t>
      </w:r>
      <w:r w:rsidRPr="005258BA">
        <w:rPr>
          <w:rStyle w:val="ac"/>
          <w:sz w:val="27"/>
          <w:rtl/>
        </w:rPr>
        <w:endnoteReference w:id="286"/>
      </w:r>
      <w:r w:rsidRPr="005258BA">
        <w:rPr>
          <w:vertAlign w:val="superscript"/>
          <w:rtl/>
        </w:rPr>
        <w:t>)</w:t>
      </w:r>
      <w:r w:rsidRPr="005258BA">
        <w:rPr>
          <w:rFonts w:hint="cs"/>
          <w:rtl/>
        </w:rPr>
        <w:t>.</w:t>
      </w:r>
    </w:p>
    <w:p w:rsidR="00B61042" w:rsidRPr="005258BA" w:rsidRDefault="00B61042" w:rsidP="003F4A68">
      <w:pPr>
        <w:rPr>
          <w:rtl/>
        </w:rPr>
      </w:pPr>
      <w:r w:rsidRPr="005258BA">
        <w:rPr>
          <w:rFonts w:hint="cs"/>
          <w:rtl/>
        </w:rPr>
        <w:t>وفي رواية</w:t>
      </w:r>
      <w:r w:rsidR="003A62CB" w:rsidRPr="005258BA">
        <w:rPr>
          <w:rFonts w:hint="cs"/>
          <w:rtl/>
        </w:rPr>
        <w:t>ٍ</w:t>
      </w:r>
      <w:r w:rsidRPr="005258BA">
        <w:rPr>
          <w:rFonts w:hint="cs"/>
          <w:rtl/>
        </w:rPr>
        <w:t xml:space="preserve"> سأل الإمام الصادق</w:t>
      </w:r>
      <w:r w:rsidR="00BF5803" w:rsidRPr="00047050">
        <w:rPr>
          <w:rFonts w:cs="Mosawi" w:hint="cs"/>
          <w:szCs w:val="22"/>
          <w:rtl/>
        </w:rPr>
        <w:t>×</w:t>
      </w:r>
      <w:r w:rsidRPr="005258BA">
        <w:rPr>
          <w:rFonts w:hint="cs"/>
          <w:rtl/>
        </w:rPr>
        <w:t xml:space="preserve"> عبد الملك بن أعين عن سبب تسميته لولده ضريساً؛ فردّ عليه عبد الملك: ول</w:t>
      </w:r>
      <w:r w:rsidR="003A62CB" w:rsidRPr="005258BA">
        <w:rPr>
          <w:rFonts w:hint="cs"/>
          <w:rtl/>
        </w:rPr>
        <w:t>ِ</w:t>
      </w:r>
      <w:r w:rsidRPr="005258BA">
        <w:rPr>
          <w:rFonts w:hint="cs"/>
          <w:rtl/>
        </w:rPr>
        <w:t>مَ سم</w:t>
      </w:r>
      <w:r w:rsidR="003A62CB" w:rsidRPr="005258BA">
        <w:rPr>
          <w:rFonts w:hint="cs"/>
          <w:rtl/>
        </w:rPr>
        <w:t>ّ</w:t>
      </w:r>
      <w:r w:rsidRPr="005258BA">
        <w:rPr>
          <w:rFonts w:hint="cs"/>
          <w:rtl/>
        </w:rPr>
        <w:t>اك أبوك جعفراً؟</w:t>
      </w:r>
      <w:r w:rsidRPr="005258BA">
        <w:rPr>
          <w:vertAlign w:val="superscript"/>
          <w:rtl/>
        </w:rPr>
        <w:t>(</w:t>
      </w:r>
      <w:r w:rsidRPr="005258BA">
        <w:rPr>
          <w:rStyle w:val="ac"/>
          <w:sz w:val="27"/>
          <w:rtl/>
        </w:rPr>
        <w:endnoteReference w:id="287"/>
      </w:r>
      <w:r w:rsidRPr="005258BA">
        <w:rPr>
          <w:vertAlign w:val="superscript"/>
          <w:rtl/>
        </w:rPr>
        <w:t>)</w:t>
      </w:r>
      <w:r w:rsidR="003A62CB" w:rsidRPr="005258BA">
        <w:rPr>
          <w:rFonts w:hint="cs"/>
          <w:rtl/>
        </w:rPr>
        <w:t>.</w:t>
      </w:r>
    </w:p>
    <w:p w:rsidR="00B61042" w:rsidRPr="005258BA" w:rsidRDefault="00B61042" w:rsidP="003F4A68">
      <w:pPr>
        <w:rPr>
          <w:rtl/>
        </w:rPr>
      </w:pPr>
      <w:r w:rsidRPr="005258BA">
        <w:rPr>
          <w:rFonts w:hint="cs"/>
          <w:rtl/>
        </w:rPr>
        <w:t>وعلى الرغم من عدم ات</w:t>
      </w:r>
      <w:r w:rsidR="003A62CB" w:rsidRPr="005258BA">
        <w:rPr>
          <w:rFonts w:hint="cs"/>
          <w:rtl/>
        </w:rPr>
        <w:t>ّ</w:t>
      </w:r>
      <w:r w:rsidRPr="005258BA">
        <w:rPr>
          <w:rFonts w:hint="cs"/>
          <w:rtl/>
        </w:rPr>
        <w:t>ضاح مستوى النقل بالمعنى والمضمون في هذا النوع من الروايات، وما هو مقدار الحذف والإضافات، ومن ناحية</w:t>
      </w:r>
      <w:r w:rsidR="003A62CB" w:rsidRPr="005258BA">
        <w:rPr>
          <w:rFonts w:hint="cs"/>
          <w:rtl/>
        </w:rPr>
        <w:t>ٍ</w:t>
      </w:r>
      <w:r w:rsidRPr="005258BA">
        <w:rPr>
          <w:rFonts w:hint="cs"/>
          <w:rtl/>
        </w:rPr>
        <w:t xml:space="preserve"> أخرى فإن الكثير من روايات أهل البيت</w:t>
      </w:r>
      <w:r w:rsidR="008A5907" w:rsidRPr="00E80D72">
        <w:rPr>
          <w:rFonts w:ascii="Mosawi" w:hAnsi="Mosawi" w:cs="Mosawi"/>
          <w:szCs w:val="22"/>
          <w:rtl/>
        </w:rPr>
        <w:t>^</w:t>
      </w:r>
      <w:r w:rsidRPr="005258BA">
        <w:rPr>
          <w:rFonts w:hint="cs"/>
          <w:rtl/>
        </w:rPr>
        <w:t>، إذا لم نق</w:t>
      </w:r>
      <w:r w:rsidR="003A62CB" w:rsidRPr="005258BA">
        <w:rPr>
          <w:rFonts w:hint="cs"/>
          <w:rtl/>
        </w:rPr>
        <w:t>ُ</w:t>
      </w:r>
      <w:r w:rsidRPr="005258BA">
        <w:rPr>
          <w:rFonts w:hint="cs"/>
          <w:rtl/>
        </w:rPr>
        <w:t>ل</w:t>
      </w:r>
      <w:r w:rsidR="003A62CB" w:rsidRPr="005258BA">
        <w:rPr>
          <w:rFonts w:hint="cs"/>
          <w:rtl/>
        </w:rPr>
        <w:t>ْ:</w:t>
      </w:r>
      <w:r w:rsidRPr="005258BA">
        <w:rPr>
          <w:rFonts w:hint="cs"/>
          <w:rtl/>
        </w:rPr>
        <w:t xml:space="preserve"> كل</w:t>
      </w:r>
      <w:r w:rsidR="003A62CB" w:rsidRPr="005258BA">
        <w:rPr>
          <w:rFonts w:hint="cs"/>
          <w:rtl/>
        </w:rPr>
        <w:t>ّ</w:t>
      </w:r>
      <w:r w:rsidRPr="005258BA">
        <w:rPr>
          <w:rFonts w:hint="cs"/>
          <w:rtl/>
        </w:rPr>
        <w:t>ها، إنما نقلت إلينا بالمضمون والمعنى، ولكن</w:t>
      </w:r>
      <w:r w:rsidR="001A35F1" w:rsidRPr="005258BA">
        <w:rPr>
          <w:rFonts w:hint="cs"/>
          <w:rtl/>
        </w:rPr>
        <w:t>ْ</w:t>
      </w:r>
      <w:r w:rsidRPr="005258BA">
        <w:rPr>
          <w:rFonts w:hint="cs"/>
          <w:rtl/>
        </w:rPr>
        <w:t xml:space="preserve"> مع ذلك كله فإن هذا النوع من المواقف يثبت في المجموع أن بعض الأصحاب لم يكن يرى للإمام تلك الهالة من القداسة</w:t>
      </w:r>
      <w:r w:rsidR="001A35F1" w:rsidRPr="005258BA">
        <w:rPr>
          <w:rFonts w:hint="cs"/>
          <w:rtl/>
        </w:rPr>
        <w:t>،</w:t>
      </w:r>
      <w:r w:rsidRPr="005258BA">
        <w:rPr>
          <w:rFonts w:hint="cs"/>
          <w:rtl/>
        </w:rPr>
        <w:t xml:space="preserve"> التي تردعه عن الاعتراض عليه أو توجيه الإشكال إليه.</w:t>
      </w:r>
    </w:p>
    <w:p w:rsidR="00B61042" w:rsidRPr="005258BA" w:rsidRDefault="00B61042" w:rsidP="003F4A68">
      <w:pPr>
        <w:rPr>
          <w:rtl/>
          <w:lang w:bidi="ar-IQ"/>
        </w:rPr>
      </w:pPr>
      <w:r w:rsidRPr="005258BA">
        <w:rPr>
          <w:rFonts w:hint="cs"/>
          <w:rtl/>
        </w:rPr>
        <w:t>وفي رواية</w:t>
      </w:r>
      <w:r w:rsidR="001A35F1" w:rsidRPr="005258BA">
        <w:rPr>
          <w:rFonts w:hint="cs"/>
          <w:rtl/>
        </w:rPr>
        <w:t>ٍ</w:t>
      </w:r>
      <w:r w:rsidRPr="005258BA">
        <w:rPr>
          <w:rFonts w:hint="cs"/>
          <w:rtl/>
        </w:rPr>
        <w:t xml:space="preserve"> أخرى</w:t>
      </w:r>
      <w:r w:rsidR="001A35F1" w:rsidRPr="005258BA">
        <w:rPr>
          <w:rFonts w:hint="cs"/>
          <w:rtl/>
        </w:rPr>
        <w:t>:</w:t>
      </w:r>
      <w:r w:rsidRPr="005258BA">
        <w:rPr>
          <w:rFonts w:hint="cs"/>
          <w:rtl/>
        </w:rPr>
        <w:t xml:space="preserve"> </w:t>
      </w:r>
      <w:r w:rsidR="001A35F1" w:rsidRPr="005258BA">
        <w:rPr>
          <w:rFonts w:hint="cs"/>
          <w:rtl/>
        </w:rPr>
        <w:t>إ</w:t>
      </w:r>
      <w:r w:rsidRPr="005258BA">
        <w:rPr>
          <w:rFonts w:hint="cs"/>
          <w:rtl/>
        </w:rPr>
        <w:t>ن عبد الرحمان بن سيّابة كتب رسالة</w:t>
      </w:r>
      <w:r w:rsidR="001A35F1" w:rsidRPr="005258BA">
        <w:rPr>
          <w:rFonts w:hint="cs"/>
          <w:rtl/>
        </w:rPr>
        <w:t>ً</w:t>
      </w:r>
      <w:r w:rsidRPr="005258BA">
        <w:rPr>
          <w:rFonts w:hint="cs"/>
          <w:rtl/>
        </w:rPr>
        <w:t xml:space="preserve"> عتابية إلى الإمام الصادق</w:t>
      </w:r>
      <w:r w:rsidR="00BF5803" w:rsidRPr="00047050">
        <w:rPr>
          <w:rFonts w:cs="Mosawi" w:hint="cs"/>
          <w:szCs w:val="22"/>
          <w:rtl/>
        </w:rPr>
        <w:t>×</w:t>
      </w:r>
      <w:r w:rsidRPr="005258BA">
        <w:rPr>
          <w:rFonts w:hint="cs"/>
          <w:rtl/>
        </w:rPr>
        <w:t xml:space="preserve"> يقول فيها: </w:t>
      </w:r>
      <w:r w:rsidRPr="005258BA">
        <w:rPr>
          <w:rFonts w:hint="eastAsia"/>
          <w:sz w:val="24"/>
          <w:szCs w:val="24"/>
          <w:rtl/>
        </w:rPr>
        <w:t>«</w:t>
      </w:r>
      <w:r w:rsidRPr="005258BA">
        <w:rPr>
          <w:rtl/>
        </w:rPr>
        <w:t xml:space="preserve">قد كنت </w:t>
      </w:r>
      <w:r w:rsidRPr="005258BA">
        <w:rPr>
          <w:rFonts w:hint="cs"/>
          <w:rtl/>
        </w:rPr>
        <w:t>أ</w:t>
      </w:r>
      <w:r w:rsidRPr="005258BA">
        <w:rPr>
          <w:rtl/>
        </w:rPr>
        <w:t>حذ</w:t>
      </w:r>
      <w:r w:rsidR="001A35F1" w:rsidRPr="005258BA">
        <w:rPr>
          <w:rFonts w:hint="cs"/>
          <w:rtl/>
        </w:rPr>
        <w:t>ّ</w:t>
      </w:r>
      <w:r w:rsidRPr="005258BA">
        <w:rPr>
          <w:rtl/>
        </w:rPr>
        <w:t xml:space="preserve">رك </w:t>
      </w:r>
      <w:r w:rsidRPr="005258BA">
        <w:rPr>
          <w:rFonts w:hint="cs"/>
          <w:rtl/>
        </w:rPr>
        <w:t>إ</w:t>
      </w:r>
      <w:r w:rsidRPr="005258BA">
        <w:rPr>
          <w:rtl/>
        </w:rPr>
        <w:t>سم</w:t>
      </w:r>
      <w:r w:rsidRPr="005258BA">
        <w:rPr>
          <w:rFonts w:hint="cs"/>
          <w:rtl/>
        </w:rPr>
        <w:t>ا</w:t>
      </w:r>
      <w:r w:rsidRPr="005258BA">
        <w:rPr>
          <w:rtl/>
        </w:rPr>
        <w:t>عيل</w:t>
      </w:r>
      <w:r w:rsidRPr="005258BA">
        <w:rPr>
          <w:rFonts w:hint="cs"/>
          <w:rtl/>
        </w:rPr>
        <w:t xml:space="preserve">: </w:t>
      </w:r>
      <w:r w:rsidRPr="005258BA">
        <w:rPr>
          <w:rtl/>
        </w:rPr>
        <w:t>جانيك م</w:t>
      </w:r>
      <w:r w:rsidR="001A35F1" w:rsidRPr="005258BA">
        <w:rPr>
          <w:rFonts w:hint="cs"/>
          <w:rtl/>
        </w:rPr>
        <w:t>َ</w:t>
      </w:r>
      <w:r w:rsidRPr="005258BA">
        <w:rPr>
          <w:rtl/>
        </w:rPr>
        <w:t>ن</w:t>
      </w:r>
      <w:r w:rsidR="001A35F1" w:rsidRPr="005258BA">
        <w:rPr>
          <w:rFonts w:hint="cs"/>
          <w:rtl/>
        </w:rPr>
        <w:t>ْ</w:t>
      </w:r>
      <w:r w:rsidRPr="005258BA">
        <w:rPr>
          <w:rtl/>
        </w:rPr>
        <w:t xml:space="preserve"> ي</w:t>
      </w:r>
      <w:r w:rsidRPr="005258BA">
        <w:rPr>
          <w:rFonts w:hint="cs"/>
          <w:rtl/>
        </w:rPr>
        <w:t>جن</w:t>
      </w:r>
      <w:r w:rsidRPr="005258BA">
        <w:rPr>
          <w:rtl/>
        </w:rPr>
        <w:t>ي عليك وقد يعدي الصحاح مبارك الجرب</w:t>
      </w:r>
      <w:r w:rsidRPr="005258BA">
        <w:rPr>
          <w:rFonts w:hint="eastAsia"/>
          <w:sz w:val="24"/>
          <w:szCs w:val="24"/>
          <w:rtl/>
        </w:rPr>
        <w:t>»</w:t>
      </w:r>
      <w:r w:rsidRPr="005258BA">
        <w:rPr>
          <w:vertAlign w:val="superscript"/>
          <w:rtl/>
        </w:rPr>
        <w:t>(</w:t>
      </w:r>
      <w:r w:rsidRPr="005258BA">
        <w:rPr>
          <w:rStyle w:val="ac"/>
          <w:sz w:val="27"/>
          <w:rtl/>
        </w:rPr>
        <w:endnoteReference w:id="288"/>
      </w:r>
      <w:r w:rsidRPr="005258BA">
        <w:rPr>
          <w:vertAlign w:val="superscript"/>
          <w:rtl/>
        </w:rPr>
        <w:t>)</w:t>
      </w:r>
      <w:r w:rsidR="001A35F1" w:rsidRPr="005258BA">
        <w:rPr>
          <w:rFonts w:hint="cs"/>
          <w:rtl/>
        </w:rPr>
        <w:t xml:space="preserve">، </w:t>
      </w:r>
      <w:r w:rsidRPr="005258BA">
        <w:rPr>
          <w:rtl/>
        </w:rPr>
        <w:t xml:space="preserve">فكتب </w:t>
      </w:r>
      <w:r w:rsidRPr="005258BA">
        <w:rPr>
          <w:rFonts w:hint="cs"/>
          <w:rtl/>
        </w:rPr>
        <w:t>إ</w:t>
      </w:r>
      <w:r w:rsidRPr="005258BA">
        <w:rPr>
          <w:rtl/>
        </w:rPr>
        <w:t>ليه أبو</w:t>
      </w:r>
      <w:r w:rsidRPr="005258BA">
        <w:rPr>
          <w:rFonts w:hint="cs"/>
          <w:rtl/>
        </w:rPr>
        <w:t xml:space="preserve"> </w:t>
      </w:r>
      <w:r w:rsidRPr="005258BA">
        <w:rPr>
          <w:rtl/>
        </w:rPr>
        <w:t>عبد</w:t>
      </w:r>
      <w:r w:rsidRPr="005258BA">
        <w:rPr>
          <w:rFonts w:hint="cs"/>
          <w:rtl/>
        </w:rPr>
        <w:t xml:space="preserve"> </w:t>
      </w:r>
      <w:r w:rsidRPr="005258BA">
        <w:rPr>
          <w:rtl/>
        </w:rPr>
        <w:t>الله</w:t>
      </w:r>
      <w:r w:rsidR="00BF5803" w:rsidRPr="00047050">
        <w:rPr>
          <w:rFonts w:cs="Mosawi"/>
          <w:szCs w:val="22"/>
          <w:rtl/>
        </w:rPr>
        <w:t>×</w:t>
      </w:r>
      <w:r w:rsidRPr="005258BA">
        <w:rPr>
          <w:rtl/>
        </w:rPr>
        <w:t xml:space="preserve"> </w:t>
      </w:r>
      <w:r w:rsidRPr="005258BA">
        <w:rPr>
          <w:rFonts w:hint="eastAsia"/>
          <w:sz w:val="24"/>
          <w:szCs w:val="24"/>
          <w:rtl/>
        </w:rPr>
        <w:t>«</w:t>
      </w:r>
      <w:r w:rsidRPr="005258BA">
        <w:rPr>
          <w:rtl/>
        </w:rPr>
        <w:t xml:space="preserve">قول الله أصدق: </w:t>
      </w:r>
      <w:r w:rsidR="001A35F1" w:rsidRPr="00C16ACA">
        <w:rPr>
          <w:rFonts w:ascii="Mosawi" w:hAnsi="Mosawi" w:cs="Mosawi"/>
          <w:sz w:val="24"/>
          <w:szCs w:val="24"/>
          <w:rtl/>
        </w:rPr>
        <w:t>﴿</w:t>
      </w:r>
      <w:r w:rsidR="001A35F1" w:rsidRPr="005258BA">
        <w:rPr>
          <w:b/>
          <w:bCs/>
          <w:rtl/>
        </w:rPr>
        <w:t>وَلاَ تَزِرُ وَازِرَةٌ وِزْرَ أُخْرَى</w:t>
      </w:r>
      <w:r w:rsidR="001A35F1" w:rsidRPr="00C16ACA">
        <w:rPr>
          <w:rFonts w:ascii="Mosawi" w:hAnsi="Mosawi" w:cs="Mosawi"/>
          <w:sz w:val="24"/>
          <w:szCs w:val="24"/>
          <w:rtl/>
        </w:rPr>
        <w:t>﴾</w:t>
      </w:r>
      <w:r w:rsidRPr="005258BA">
        <w:rPr>
          <w:rtl/>
        </w:rPr>
        <w:t>، والله ما علمت</w:t>
      </w:r>
      <w:r w:rsidR="001A35F1" w:rsidRPr="005258BA">
        <w:rPr>
          <w:rFonts w:hint="cs"/>
          <w:rtl/>
        </w:rPr>
        <w:t>ُ</w:t>
      </w:r>
      <w:r w:rsidRPr="005258BA">
        <w:rPr>
          <w:rFonts w:hint="cs"/>
          <w:rtl/>
        </w:rPr>
        <w:t>،</w:t>
      </w:r>
      <w:r w:rsidRPr="005258BA">
        <w:rPr>
          <w:rtl/>
        </w:rPr>
        <w:t xml:space="preserve"> ولا أمرت</w:t>
      </w:r>
      <w:r w:rsidR="001A35F1" w:rsidRPr="005258BA">
        <w:rPr>
          <w:rFonts w:hint="cs"/>
          <w:rtl/>
        </w:rPr>
        <w:t>ُ</w:t>
      </w:r>
      <w:r w:rsidRPr="005258BA">
        <w:rPr>
          <w:rFonts w:hint="cs"/>
          <w:rtl/>
        </w:rPr>
        <w:t>،</w:t>
      </w:r>
      <w:r w:rsidRPr="005258BA">
        <w:rPr>
          <w:rtl/>
        </w:rPr>
        <w:t xml:space="preserve"> ولا</w:t>
      </w:r>
      <w:r w:rsidRPr="005258BA">
        <w:rPr>
          <w:rFonts w:hint="cs"/>
          <w:rtl/>
        </w:rPr>
        <w:t xml:space="preserve"> </w:t>
      </w:r>
      <w:r w:rsidRPr="005258BA">
        <w:rPr>
          <w:rtl/>
        </w:rPr>
        <w:t>رضيت</w:t>
      </w:r>
      <w:r w:rsidR="001A35F1"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289"/>
      </w:r>
      <w:r w:rsidRPr="005258BA">
        <w:rPr>
          <w:vertAlign w:val="superscript"/>
          <w:rtl/>
        </w:rPr>
        <w:t>)</w:t>
      </w:r>
      <w:r w:rsidRPr="005258BA">
        <w:rPr>
          <w:rFonts w:hint="cs"/>
          <w:rtl/>
        </w:rPr>
        <w:t>.</w:t>
      </w:r>
    </w:p>
    <w:p w:rsidR="00B61042" w:rsidRPr="005258BA" w:rsidRDefault="00B61042" w:rsidP="003F4A68">
      <w:pPr>
        <w:rPr>
          <w:rtl/>
          <w:lang w:bidi="ar-IQ"/>
        </w:rPr>
      </w:pPr>
      <w:r w:rsidRPr="005258BA">
        <w:rPr>
          <w:rFonts w:hint="cs"/>
          <w:rtl/>
          <w:lang w:bidi="ar-IQ"/>
        </w:rPr>
        <w:t xml:space="preserve">وعلى </w:t>
      </w:r>
      <w:r w:rsidR="001A35F1" w:rsidRPr="005258BA">
        <w:rPr>
          <w:rFonts w:hint="cs"/>
          <w:rtl/>
          <w:lang w:bidi="ar-IQ"/>
        </w:rPr>
        <w:t>أيّ</w:t>
      </w:r>
      <w:r w:rsidRPr="005258BA">
        <w:rPr>
          <w:rFonts w:hint="cs"/>
          <w:rtl/>
          <w:lang w:bidi="ar-IQ"/>
        </w:rPr>
        <w:t xml:space="preserve"> حال فإننا عند دراسة التقارير الروائية التي تعكس نوع تعامل أئمة الشيعة</w:t>
      </w:r>
      <w:r w:rsidR="008A5907" w:rsidRPr="00E80D72">
        <w:rPr>
          <w:rFonts w:ascii="Mosawi" w:hAnsi="Mosawi" w:cs="Mosawi"/>
          <w:szCs w:val="22"/>
          <w:rtl/>
        </w:rPr>
        <w:t>^</w:t>
      </w:r>
      <w:r w:rsidRPr="005258BA">
        <w:rPr>
          <w:rFonts w:hint="cs"/>
          <w:rtl/>
          <w:lang w:bidi="ar-IQ"/>
        </w:rPr>
        <w:t xml:space="preserve"> مع مختلف طبقات الناس، و</w:t>
      </w:r>
      <w:r w:rsidR="00201361" w:rsidRPr="005258BA">
        <w:rPr>
          <w:rFonts w:hint="cs"/>
          <w:rtl/>
          <w:lang w:bidi="ar-IQ"/>
        </w:rPr>
        <w:t>لا سيَّما</w:t>
      </w:r>
      <w:r w:rsidRPr="005258BA">
        <w:rPr>
          <w:rFonts w:hint="cs"/>
          <w:rtl/>
          <w:lang w:bidi="ar-IQ"/>
        </w:rPr>
        <w:t xml:space="preserve"> أصحابهم، نواجه مجموعة من الأحاديث التي تعبّر عن اختلاف رؤية بعض الأصحاب</w:t>
      </w:r>
      <w:r w:rsidR="001A35F1" w:rsidRPr="005258BA">
        <w:rPr>
          <w:rFonts w:hint="cs"/>
          <w:rtl/>
          <w:lang w:bidi="ar-IQ"/>
        </w:rPr>
        <w:t>،</w:t>
      </w:r>
      <w:r w:rsidRPr="005258BA">
        <w:rPr>
          <w:rFonts w:hint="cs"/>
          <w:rtl/>
          <w:lang w:bidi="ar-IQ"/>
        </w:rPr>
        <w:t xml:space="preserve"> واعتراضهم على بعض مواقف وآراء الإمام</w:t>
      </w:r>
      <w:r w:rsidR="00BF5803" w:rsidRPr="00047050">
        <w:rPr>
          <w:rFonts w:cs="Mosawi" w:hint="cs"/>
          <w:szCs w:val="22"/>
          <w:rtl/>
          <w:lang w:bidi="ar-IQ"/>
        </w:rPr>
        <w:t>×</w:t>
      </w:r>
      <w:r w:rsidRPr="005258BA">
        <w:rPr>
          <w:rFonts w:hint="cs"/>
          <w:rtl/>
          <w:lang w:bidi="ar-IQ"/>
        </w:rPr>
        <w:t>، بل قد نجد حت</w:t>
      </w:r>
      <w:r w:rsidR="001A35F1" w:rsidRPr="005258BA">
        <w:rPr>
          <w:rFonts w:hint="cs"/>
          <w:rtl/>
          <w:lang w:bidi="ar-IQ"/>
        </w:rPr>
        <w:t>ّ</w:t>
      </w:r>
      <w:r w:rsidRPr="005258BA">
        <w:rPr>
          <w:rFonts w:hint="cs"/>
          <w:rtl/>
          <w:lang w:bidi="ar-IQ"/>
        </w:rPr>
        <w:t>ى صدور اللعن من الأئمة بحق</w:t>
      </w:r>
      <w:r w:rsidR="001A35F1" w:rsidRPr="005258BA">
        <w:rPr>
          <w:rFonts w:hint="cs"/>
          <w:rtl/>
          <w:lang w:bidi="ar-IQ"/>
        </w:rPr>
        <w:t>ّ</w:t>
      </w:r>
      <w:r w:rsidRPr="005258BA">
        <w:rPr>
          <w:rFonts w:hint="cs"/>
          <w:rtl/>
          <w:lang w:bidi="ar-IQ"/>
        </w:rPr>
        <w:t xml:space="preserve"> بعض كبار الأصحاب الذين لم يكونوا جميعاً ير</w:t>
      </w:r>
      <w:r w:rsidR="001A35F1" w:rsidRPr="005258BA">
        <w:rPr>
          <w:rFonts w:hint="cs"/>
          <w:rtl/>
          <w:lang w:bidi="ar-IQ"/>
        </w:rPr>
        <w:t>َ</w:t>
      </w:r>
      <w:r w:rsidRPr="005258BA">
        <w:rPr>
          <w:rFonts w:hint="cs"/>
          <w:rtl/>
          <w:lang w:bidi="ar-IQ"/>
        </w:rPr>
        <w:t>و</w:t>
      </w:r>
      <w:r w:rsidR="001A35F1" w:rsidRPr="005258BA">
        <w:rPr>
          <w:rFonts w:hint="cs"/>
          <w:rtl/>
          <w:lang w:bidi="ar-IQ"/>
        </w:rPr>
        <w:t>ْ</w:t>
      </w:r>
      <w:r w:rsidRPr="005258BA">
        <w:rPr>
          <w:rFonts w:hint="cs"/>
          <w:rtl/>
          <w:lang w:bidi="ar-IQ"/>
        </w:rPr>
        <w:t>ن الإمام شخصاً مفترض الطاعة</w:t>
      </w:r>
      <w:r w:rsidR="001A35F1" w:rsidRPr="005258BA">
        <w:rPr>
          <w:rFonts w:hint="cs"/>
          <w:rtl/>
          <w:lang w:bidi="ar-IQ"/>
        </w:rPr>
        <w:t>،</w:t>
      </w:r>
      <w:r w:rsidRPr="005258BA">
        <w:rPr>
          <w:rFonts w:hint="cs"/>
          <w:rtl/>
          <w:lang w:bidi="ar-IQ"/>
        </w:rPr>
        <w:t xml:space="preserve"> ومنصوصاً عليه بالإمامة</w:t>
      </w:r>
      <w:r w:rsidR="001A35F1" w:rsidRPr="005258BA">
        <w:rPr>
          <w:rFonts w:hint="cs"/>
          <w:rtl/>
          <w:lang w:bidi="ar-IQ"/>
        </w:rPr>
        <w:t>،</w:t>
      </w:r>
      <w:r w:rsidRPr="005258BA">
        <w:rPr>
          <w:rFonts w:hint="cs"/>
          <w:rtl/>
          <w:lang w:bidi="ar-IQ"/>
        </w:rPr>
        <w:t xml:space="preserve"> ومعصوماً عن الخطأ والزلل</w:t>
      </w:r>
      <w:r w:rsidR="001A35F1" w:rsidRPr="005258BA">
        <w:rPr>
          <w:rFonts w:hint="cs"/>
          <w:rtl/>
          <w:lang w:bidi="ar-IQ"/>
        </w:rPr>
        <w:t>.</w:t>
      </w:r>
      <w:r w:rsidRPr="005258BA">
        <w:rPr>
          <w:rFonts w:hint="cs"/>
          <w:rtl/>
          <w:lang w:bidi="ar-IQ"/>
        </w:rPr>
        <w:t xml:space="preserve"> كما أن اعتراض بعض الأصحاب على قبول الإمام الرضا</w:t>
      </w:r>
      <w:r w:rsidR="00BF5803" w:rsidRPr="00047050">
        <w:rPr>
          <w:rFonts w:cs="Mosawi" w:hint="cs"/>
          <w:szCs w:val="22"/>
          <w:rtl/>
          <w:lang w:bidi="ar-IQ"/>
        </w:rPr>
        <w:t>×</w:t>
      </w:r>
      <w:r w:rsidR="001A35F1" w:rsidRPr="005258BA">
        <w:rPr>
          <w:rFonts w:hint="cs"/>
          <w:rtl/>
          <w:lang w:bidi="ar-IQ"/>
        </w:rPr>
        <w:t xml:space="preserve"> لولاية العهد</w:t>
      </w:r>
      <w:r w:rsidRPr="005258BA">
        <w:rPr>
          <w:rFonts w:hint="cs"/>
          <w:rtl/>
          <w:lang w:bidi="ar-IQ"/>
        </w:rPr>
        <w:t xml:space="preserve"> نوع</w:t>
      </w:r>
      <w:r w:rsidR="001A35F1" w:rsidRPr="005258BA">
        <w:rPr>
          <w:rFonts w:hint="cs"/>
          <w:rtl/>
          <w:lang w:bidi="ar-IQ"/>
        </w:rPr>
        <w:t>ٌ</w:t>
      </w:r>
      <w:r w:rsidRPr="005258BA">
        <w:rPr>
          <w:rFonts w:hint="cs"/>
          <w:rtl/>
          <w:lang w:bidi="ar-IQ"/>
        </w:rPr>
        <w:t xml:space="preserve"> من عدم اعتقادهم بعصمة هذا الإمام الهمام</w:t>
      </w:r>
      <w:r w:rsidRPr="005258BA">
        <w:rPr>
          <w:vertAlign w:val="superscript"/>
          <w:rtl/>
          <w:lang w:bidi="ar-IQ"/>
        </w:rPr>
        <w:t>(</w:t>
      </w:r>
      <w:r w:rsidRPr="005258BA">
        <w:rPr>
          <w:rStyle w:val="ac"/>
          <w:sz w:val="27"/>
          <w:rtl/>
          <w:lang w:bidi="ar-IQ"/>
        </w:rPr>
        <w:endnoteReference w:id="290"/>
      </w:r>
      <w:r w:rsidRPr="005258BA">
        <w:rPr>
          <w:vertAlign w:val="superscript"/>
          <w:rtl/>
          <w:lang w:bidi="ar-IQ"/>
        </w:rPr>
        <w:t>)</w:t>
      </w:r>
      <w:r w:rsidRPr="005258BA">
        <w:rPr>
          <w:rFonts w:hint="cs"/>
          <w:rtl/>
          <w:lang w:bidi="ar-IQ"/>
        </w:rPr>
        <w:t>.</w:t>
      </w:r>
    </w:p>
    <w:p w:rsidR="00B61042" w:rsidRPr="005258BA" w:rsidRDefault="00B61042" w:rsidP="003F4A68">
      <w:pPr>
        <w:rPr>
          <w:rtl/>
          <w:lang w:bidi="ar-IQ"/>
        </w:rPr>
      </w:pPr>
      <w:r w:rsidRPr="005258BA">
        <w:rPr>
          <w:rFonts w:hint="cs"/>
          <w:rtl/>
          <w:lang w:bidi="ar-IQ"/>
        </w:rPr>
        <w:lastRenderedPageBreak/>
        <w:t>ور</w:t>
      </w:r>
      <w:r w:rsidR="001A35F1" w:rsidRPr="005258BA">
        <w:rPr>
          <w:rFonts w:hint="cs"/>
          <w:rtl/>
          <w:lang w:bidi="ar-IQ"/>
        </w:rPr>
        <w:t>ُ</w:t>
      </w:r>
      <w:r w:rsidRPr="005258BA">
        <w:rPr>
          <w:rFonts w:hint="cs"/>
          <w:rtl/>
          <w:lang w:bidi="ar-IQ"/>
        </w:rPr>
        <w:t>وي عن زرارة ـ على ما تقدّ</w:t>
      </w:r>
      <w:r w:rsidR="001A35F1" w:rsidRPr="005258BA">
        <w:rPr>
          <w:rFonts w:hint="cs"/>
          <w:rtl/>
          <w:lang w:bidi="ar-IQ"/>
        </w:rPr>
        <w:t>َ</w:t>
      </w:r>
      <w:r w:rsidRPr="005258BA">
        <w:rPr>
          <w:rFonts w:hint="cs"/>
          <w:rtl/>
          <w:lang w:bidi="ar-IQ"/>
        </w:rPr>
        <w:t xml:space="preserve">م ـ أنه قال: </w:t>
      </w:r>
      <w:r w:rsidRPr="005258BA">
        <w:rPr>
          <w:rFonts w:hint="eastAsia"/>
          <w:sz w:val="24"/>
          <w:szCs w:val="24"/>
          <w:rtl/>
          <w:lang w:bidi="ar-IQ"/>
        </w:rPr>
        <w:t>«</w:t>
      </w:r>
      <w:r w:rsidRPr="005258BA">
        <w:rPr>
          <w:rtl/>
          <w:lang w:bidi="ar-IQ"/>
        </w:rPr>
        <w:t>رحم الله أبا جعفر</w:t>
      </w:r>
      <w:r w:rsidRPr="005258BA">
        <w:rPr>
          <w:rFonts w:hint="cs"/>
          <w:rtl/>
          <w:lang w:bidi="ar-IQ"/>
        </w:rPr>
        <w:t xml:space="preserve"> [يعني الإمام الباقر]،</w:t>
      </w:r>
      <w:r w:rsidRPr="005258BA">
        <w:rPr>
          <w:rtl/>
          <w:lang w:bidi="ar-IQ"/>
        </w:rPr>
        <w:t xml:space="preserve"> و</w:t>
      </w:r>
      <w:r w:rsidRPr="005258BA">
        <w:rPr>
          <w:rFonts w:hint="cs"/>
          <w:rtl/>
          <w:lang w:bidi="ar-IQ"/>
        </w:rPr>
        <w:t>أ</w:t>
      </w:r>
      <w:r w:rsidRPr="005258BA">
        <w:rPr>
          <w:rtl/>
          <w:lang w:bidi="ar-IQ"/>
        </w:rPr>
        <w:t>ما جعفر ف</w:t>
      </w:r>
      <w:r w:rsidRPr="005258BA">
        <w:rPr>
          <w:rFonts w:hint="cs"/>
          <w:rtl/>
          <w:lang w:bidi="ar-IQ"/>
        </w:rPr>
        <w:t>إ</w:t>
      </w:r>
      <w:r w:rsidRPr="005258BA">
        <w:rPr>
          <w:rtl/>
          <w:lang w:bidi="ar-IQ"/>
        </w:rPr>
        <w:t>ن في قلبي عليه لعنة</w:t>
      </w:r>
      <w:r w:rsidRPr="005258BA">
        <w:rPr>
          <w:rFonts w:hint="eastAsia"/>
          <w:sz w:val="24"/>
          <w:szCs w:val="24"/>
          <w:rtl/>
          <w:lang w:bidi="ar-IQ"/>
        </w:rPr>
        <w:t>»</w:t>
      </w:r>
      <w:r w:rsidRPr="005258BA">
        <w:rPr>
          <w:rFonts w:hint="cs"/>
          <w:rtl/>
          <w:lang w:bidi="ar-IQ"/>
        </w:rPr>
        <w:t>. وقد تقدّ</w:t>
      </w:r>
      <w:r w:rsidR="001A35F1" w:rsidRPr="005258BA">
        <w:rPr>
          <w:rFonts w:hint="cs"/>
          <w:rtl/>
          <w:lang w:bidi="ar-IQ"/>
        </w:rPr>
        <w:t>َ</w:t>
      </w:r>
      <w:r w:rsidRPr="005258BA">
        <w:rPr>
          <w:rFonts w:hint="cs"/>
          <w:rtl/>
          <w:lang w:bidi="ar-IQ"/>
        </w:rPr>
        <w:t xml:space="preserve">م أنه كان يقول: </w:t>
      </w:r>
      <w:r w:rsidRPr="005258BA">
        <w:rPr>
          <w:rFonts w:hint="eastAsia"/>
          <w:sz w:val="24"/>
          <w:szCs w:val="24"/>
          <w:rtl/>
          <w:lang w:bidi="ar-IQ"/>
        </w:rPr>
        <w:t>«</w:t>
      </w:r>
      <w:r w:rsidRPr="005258BA">
        <w:rPr>
          <w:rFonts w:hint="cs"/>
          <w:rtl/>
          <w:lang w:bidi="ar-IQ"/>
        </w:rPr>
        <w:t>صاحبكم هذا [يعني الإمام الصادق] ليس له بصيرة</w:t>
      </w:r>
      <w:r w:rsidR="001A35F1" w:rsidRPr="005258BA">
        <w:rPr>
          <w:rFonts w:hint="cs"/>
          <w:rtl/>
          <w:lang w:bidi="ar-IQ"/>
        </w:rPr>
        <w:t>ٌ</w:t>
      </w:r>
      <w:r w:rsidRPr="005258BA">
        <w:rPr>
          <w:rFonts w:hint="cs"/>
          <w:rtl/>
          <w:lang w:bidi="ar-IQ"/>
        </w:rPr>
        <w:t xml:space="preserve"> بكلام الرجال</w:t>
      </w:r>
      <w:r w:rsidRPr="005258BA">
        <w:rPr>
          <w:rFonts w:hint="eastAsia"/>
          <w:sz w:val="24"/>
          <w:szCs w:val="24"/>
          <w:rtl/>
          <w:lang w:bidi="ar-IQ"/>
        </w:rPr>
        <w:t>»</w:t>
      </w:r>
      <w:r w:rsidR="001A35F1" w:rsidRPr="005258BA">
        <w:rPr>
          <w:rFonts w:hint="cs"/>
          <w:rtl/>
          <w:lang w:bidi="ar-IQ"/>
        </w:rPr>
        <w:t xml:space="preserve">، </w:t>
      </w:r>
      <w:r w:rsidRPr="005258BA">
        <w:rPr>
          <w:rFonts w:hint="cs"/>
          <w:rtl/>
          <w:lang w:bidi="ar-IQ"/>
        </w:rPr>
        <w:t>أو كان يقول في جواب الإمام الصادق</w:t>
      </w:r>
      <w:r w:rsidR="00BF5803" w:rsidRPr="00047050">
        <w:rPr>
          <w:rFonts w:cs="Mosawi" w:hint="cs"/>
          <w:szCs w:val="22"/>
          <w:rtl/>
          <w:lang w:bidi="ar-IQ"/>
        </w:rPr>
        <w:t>×</w:t>
      </w:r>
      <w:r w:rsidRPr="005258BA">
        <w:rPr>
          <w:rFonts w:hint="cs"/>
          <w:rtl/>
          <w:lang w:bidi="ar-IQ"/>
        </w:rPr>
        <w:t xml:space="preserve"> الذي قال له: </w:t>
      </w:r>
      <w:r w:rsidRPr="005258BA">
        <w:rPr>
          <w:rFonts w:hint="eastAsia"/>
          <w:sz w:val="24"/>
          <w:szCs w:val="24"/>
          <w:rtl/>
          <w:lang w:bidi="ar-IQ"/>
        </w:rPr>
        <w:t>«</w:t>
      </w:r>
      <w:r w:rsidRPr="005258BA">
        <w:rPr>
          <w:rtl/>
          <w:lang w:bidi="ar-IQ"/>
        </w:rPr>
        <w:t>ما</w:t>
      </w:r>
      <w:r w:rsidRPr="005258BA">
        <w:rPr>
          <w:rFonts w:hint="cs"/>
          <w:rtl/>
          <w:lang w:bidi="ar-IQ"/>
        </w:rPr>
        <w:t xml:space="preserve"> </w:t>
      </w:r>
      <w:r w:rsidRPr="005258BA">
        <w:rPr>
          <w:rtl/>
          <w:lang w:bidi="ar-IQ"/>
        </w:rPr>
        <w:t xml:space="preserve">قال </w:t>
      </w:r>
      <w:r w:rsidRPr="005258BA">
        <w:rPr>
          <w:rFonts w:hint="cs"/>
          <w:rtl/>
          <w:lang w:bidi="ar-IQ"/>
        </w:rPr>
        <w:t>أبي</w:t>
      </w:r>
      <w:r w:rsidRPr="005258BA">
        <w:rPr>
          <w:rtl/>
          <w:lang w:bidi="ar-IQ"/>
        </w:rPr>
        <w:t xml:space="preserve"> هذا قط</w:t>
      </w:r>
      <w:r w:rsidR="001A35F1" w:rsidRPr="005258BA">
        <w:rPr>
          <w:rFonts w:hint="cs"/>
          <w:rtl/>
          <w:lang w:bidi="ar-IQ"/>
        </w:rPr>
        <w:t>ّ</w:t>
      </w:r>
      <w:r w:rsidRPr="005258BA">
        <w:rPr>
          <w:rFonts w:hint="cs"/>
          <w:rtl/>
          <w:lang w:bidi="ar-IQ"/>
        </w:rPr>
        <w:t>،</w:t>
      </w:r>
      <w:r w:rsidRPr="005258BA">
        <w:rPr>
          <w:rtl/>
          <w:lang w:bidi="ar-IQ"/>
        </w:rPr>
        <w:t xml:space="preserve"> كذب الحكم</w:t>
      </w:r>
      <w:r w:rsidRPr="005258BA">
        <w:rPr>
          <w:rFonts w:hint="cs"/>
          <w:rtl/>
          <w:lang w:bidi="ar-IQ"/>
        </w:rPr>
        <w:t xml:space="preserve"> [بن عيينة]</w:t>
      </w:r>
      <w:r w:rsidRPr="005258BA">
        <w:rPr>
          <w:rtl/>
          <w:lang w:bidi="ar-IQ"/>
        </w:rPr>
        <w:t xml:space="preserve"> على </w:t>
      </w:r>
      <w:r w:rsidRPr="005258BA">
        <w:rPr>
          <w:rFonts w:hint="cs"/>
          <w:rtl/>
          <w:lang w:bidi="ar-IQ"/>
        </w:rPr>
        <w:t>أ</w:t>
      </w:r>
      <w:r w:rsidRPr="005258BA">
        <w:rPr>
          <w:rtl/>
          <w:lang w:bidi="ar-IQ"/>
        </w:rPr>
        <w:t>بي</w:t>
      </w:r>
      <w:r w:rsidRPr="005258BA">
        <w:rPr>
          <w:rFonts w:hint="eastAsia"/>
          <w:sz w:val="24"/>
          <w:szCs w:val="24"/>
          <w:rtl/>
          <w:lang w:bidi="ar-IQ"/>
        </w:rPr>
        <w:t>»</w:t>
      </w:r>
      <w:r w:rsidR="001A35F1" w:rsidRPr="005258BA">
        <w:rPr>
          <w:rFonts w:hint="cs"/>
          <w:rtl/>
          <w:lang w:bidi="ar-IQ"/>
        </w:rPr>
        <w:t>،</w:t>
      </w:r>
      <w:r w:rsidRPr="005258BA">
        <w:rPr>
          <w:rFonts w:hint="cs"/>
          <w:rtl/>
          <w:lang w:bidi="ar-IQ"/>
        </w:rPr>
        <w:t xml:space="preserve"> قال</w:t>
      </w:r>
      <w:r w:rsidRPr="005258BA">
        <w:rPr>
          <w:rtl/>
          <w:lang w:bidi="ar-IQ"/>
        </w:rPr>
        <w:t xml:space="preserve">: </w:t>
      </w:r>
      <w:r w:rsidRPr="005258BA">
        <w:rPr>
          <w:rFonts w:hint="eastAsia"/>
          <w:sz w:val="24"/>
          <w:szCs w:val="24"/>
          <w:rtl/>
          <w:lang w:bidi="ar-IQ"/>
        </w:rPr>
        <w:t>«</w:t>
      </w:r>
      <w:r w:rsidRPr="005258BA">
        <w:rPr>
          <w:rtl/>
          <w:lang w:bidi="ar-IQ"/>
        </w:rPr>
        <w:t>ما</w:t>
      </w:r>
      <w:r w:rsidRPr="005258BA">
        <w:rPr>
          <w:rFonts w:hint="cs"/>
          <w:rtl/>
          <w:lang w:bidi="ar-IQ"/>
        </w:rPr>
        <w:t xml:space="preserve"> أ</w:t>
      </w:r>
      <w:r w:rsidRPr="005258BA">
        <w:rPr>
          <w:rtl/>
          <w:lang w:bidi="ar-IQ"/>
        </w:rPr>
        <w:t>رى الحكم كذب على أبيه</w:t>
      </w:r>
      <w:r w:rsidRPr="005258BA">
        <w:rPr>
          <w:rFonts w:hint="eastAsia"/>
          <w:sz w:val="24"/>
          <w:szCs w:val="24"/>
          <w:rtl/>
          <w:lang w:bidi="ar-IQ"/>
        </w:rPr>
        <w:t>»</w:t>
      </w:r>
      <w:r w:rsidRPr="005258BA">
        <w:rPr>
          <w:vertAlign w:val="superscript"/>
          <w:rtl/>
          <w:lang w:bidi="ar-IQ"/>
        </w:rPr>
        <w:t>(</w:t>
      </w:r>
      <w:r w:rsidRPr="005258BA">
        <w:rPr>
          <w:vertAlign w:val="superscript"/>
          <w:rtl/>
          <w:lang w:bidi="ar-IQ"/>
        </w:rPr>
        <w:endnoteReference w:id="291"/>
      </w:r>
      <w:r w:rsidRPr="005258BA">
        <w:rPr>
          <w:vertAlign w:val="superscript"/>
          <w:rtl/>
          <w:lang w:bidi="ar-IQ"/>
        </w:rPr>
        <w:t>)</w:t>
      </w:r>
      <w:r w:rsidRPr="005258BA">
        <w:rPr>
          <w:rFonts w:hint="cs"/>
          <w:rtl/>
          <w:lang w:bidi="ar-IQ"/>
        </w:rPr>
        <w:t>.</w:t>
      </w:r>
    </w:p>
    <w:p w:rsidR="00B61042" w:rsidRPr="005258BA" w:rsidRDefault="00B61042" w:rsidP="003F4A68">
      <w:pPr>
        <w:rPr>
          <w:rtl/>
          <w:lang w:bidi="ar-IQ"/>
        </w:rPr>
      </w:pPr>
      <w:r w:rsidRPr="005258BA">
        <w:rPr>
          <w:rFonts w:hint="cs"/>
          <w:rtl/>
          <w:lang w:bidi="ar-IQ"/>
        </w:rPr>
        <w:t>وقد نسب إلى أبي بصير المرادي ـ بالإضافة إلى ما تقدّ</w:t>
      </w:r>
      <w:r w:rsidR="001A35F1" w:rsidRPr="005258BA">
        <w:rPr>
          <w:rFonts w:hint="cs"/>
          <w:rtl/>
          <w:lang w:bidi="ar-IQ"/>
        </w:rPr>
        <w:t>َ</w:t>
      </w:r>
      <w:r w:rsidRPr="005258BA">
        <w:rPr>
          <w:rFonts w:hint="cs"/>
          <w:rtl/>
          <w:lang w:bidi="ar-IQ"/>
        </w:rPr>
        <w:t xml:space="preserve">م ـ أنه كان يقول: </w:t>
      </w:r>
      <w:r w:rsidRPr="005258BA">
        <w:rPr>
          <w:rFonts w:hint="eastAsia"/>
          <w:sz w:val="24"/>
          <w:szCs w:val="24"/>
          <w:rtl/>
          <w:lang w:bidi="ar-IQ"/>
        </w:rPr>
        <w:t>«</w:t>
      </w:r>
      <w:r w:rsidRPr="005258BA">
        <w:rPr>
          <w:rFonts w:hint="cs"/>
          <w:rtl/>
          <w:lang w:bidi="ar-IQ"/>
        </w:rPr>
        <w:t>إن صاحبكم لو ظفر بها [يعني الدنيا] لاستأثر بها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92"/>
      </w:r>
      <w:r w:rsidRPr="005258BA">
        <w:rPr>
          <w:vertAlign w:val="superscript"/>
          <w:rtl/>
          <w:lang w:bidi="ar-IQ"/>
        </w:rPr>
        <w:t>)</w:t>
      </w:r>
      <w:r w:rsidRPr="005258BA">
        <w:rPr>
          <w:rFonts w:hint="cs"/>
          <w:rtl/>
          <w:lang w:bidi="ar-IQ"/>
        </w:rPr>
        <w:t>.</w:t>
      </w:r>
    </w:p>
    <w:p w:rsidR="00B61042" w:rsidRPr="005258BA" w:rsidRDefault="00B61042" w:rsidP="003F4A68">
      <w:pPr>
        <w:rPr>
          <w:rtl/>
          <w:lang w:bidi="ar-IQ"/>
        </w:rPr>
      </w:pPr>
      <w:r w:rsidRPr="005258BA">
        <w:rPr>
          <w:rFonts w:hint="cs"/>
          <w:rtl/>
          <w:lang w:bidi="ar-IQ"/>
        </w:rPr>
        <w:t>ونقل عن يونس بن عبد الرحمن أنه قال</w:t>
      </w:r>
      <w:r w:rsidR="00C914E3">
        <w:rPr>
          <w:rFonts w:hint="cs"/>
          <w:rtl/>
          <w:lang w:bidi="ar-IQ"/>
        </w:rPr>
        <w:t>،</w:t>
      </w:r>
      <w:r w:rsidRPr="005258BA">
        <w:rPr>
          <w:rFonts w:hint="cs"/>
          <w:rtl/>
          <w:lang w:bidi="ar-IQ"/>
        </w:rPr>
        <w:t xml:space="preserve"> عند سماع قبول الإمام الرضا</w:t>
      </w:r>
      <w:r w:rsidR="00BF5803" w:rsidRPr="00047050">
        <w:rPr>
          <w:rFonts w:cs="Mosawi" w:hint="cs"/>
          <w:szCs w:val="22"/>
          <w:rtl/>
          <w:lang w:bidi="ar-IQ"/>
        </w:rPr>
        <w:t>×</w:t>
      </w:r>
      <w:r w:rsidRPr="005258BA">
        <w:rPr>
          <w:rFonts w:hint="cs"/>
          <w:rtl/>
          <w:lang w:bidi="ar-IQ"/>
        </w:rPr>
        <w:t xml:space="preserve"> بولاية العهد: </w:t>
      </w:r>
      <w:r w:rsidRPr="005258BA">
        <w:rPr>
          <w:rFonts w:hint="eastAsia"/>
          <w:sz w:val="24"/>
          <w:szCs w:val="24"/>
          <w:rtl/>
          <w:lang w:bidi="ar-IQ"/>
        </w:rPr>
        <w:t>«</w:t>
      </w:r>
      <w:r w:rsidRPr="005258BA">
        <w:rPr>
          <w:rFonts w:hint="cs"/>
          <w:rtl/>
          <w:lang w:bidi="ar-IQ"/>
        </w:rPr>
        <w:t>إن</w:t>
      </w:r>
      <w:r w:rsidR="001A35F1" w:rsidRPr="005258BA">
        <w:rPr>
          <w:rFonts w:hint="cs"/>
          <w:rtl/>
          <w:lang w:bidi="ar-IQ"/>
        </w:rPr>
        <w:t>ْ</w:t>
      </w:r>
      <w:r w:rsidRPr="005258BA">
        <w:rPr>
          <w:rFonts w:hint="cs"/>
          <w:rtl/>
          <w:lang w:bidi="ar-IQ"/>
        </w:rPr>
        <w:t xml:space="preserve"> دخل في هذا الأمر طائعاً أو مكرهاً فهو طاغوت</w:t>
      </w:r>
      <w:r w:rsidR="001A35F1" w:rsidRPr="005258BA">
        <w:rPr>
          <w:rFonts w:hint="cs"/>
          <w:rtl/>
          <w:lang w:bidi="ar-IQ"/>
        </w:rPr>
        <w:t>ٌ</w:t>
      </w:r>
      <w:r w:rsidRPr="005258BA">
        <w:rPr>
          <w:rFonts w:hint="eastAsia"/>
          <w:sz w:val="24"/>
          <w:szCs w:val="24"/>
          <w:rtl/>
          <w:lang w:bidi="ar-IQ"/>
        </w:rPr>
        <w:t>»</w:t>
      </w:r>
      <w:r w:rsidRPr="005258BA">
        <w:rPr>
          <w:rFonts w:hint="cs"/>
          <w:rtl/>
          <w:lang w:bidi="ar-IQ"/>
        </w:rPr>
        <w:t xml:space="preserve">، أو </w:t>
      </w:r>
      <w:r w:rsidRPr="005258BA">
        <w:rPr>
          <w:rFonts w:hint="eastAsia"/>
          <w:sz w:val="24"/>
          <w:szCs w:val="24"/>
          <w:rtl/>
          <w:lang w:bidi="ar-IQ"/>
        </w:rPr>
        <w:t>«</w:t>
      </w:r>
      <w:r w:rsidRPr="005258BA">
        <w:rPr>
          <w:rFonts w:hint="cs"/>
          <w:rtl/>
          <w:lang w:bidi="ar-IQ"/>
        </w:rPr>
        <w:t>انقضت النبوّة من لدن آدم</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293"/>
      </w:r>
      <w:r w:rsidRPr="005258BA">
        <w:rPr>
          <w:vertAlign w:val="superscript"/>
          <w:rtl/>
          <w:lang w:bidi="ar-IQ"/>
        </w:rPr>
        <w:t>)</w:t>
      </w:r>
      <w:r w:rsidRPr="005258BA">
        <w:rPr>
          <w:rFonts w:hint="cs"/>
          <w:rtl/>
          <w:lang w:bidi="ar-IQ"/>
        </w:rPr>
        <w:t>.</w:t>
      </w:r>
    </w:p>
    <w:p w:rsidR="00B61042" w:rsidRPr="005258BA" w:rsidRDefault="00B61042" w:rsidP="003F4A68">
      <w:pPr>
        <w:rPr>
          <w:rtl/>
          <w:lang w:bidi="ar-IQ"/>
        </w:rPr>
      </w:pPr>
      <w:r w:rsidRPr="005258BA">
        <w:rPr>
          <w:rFonts w:hint="cs"/>
          <w:rtl/>
          <w:lang w:bidi="ar-IQ"/>
        </w:rPr>
        <w:t>ويمكن لنا أن نمثّ</w:t>
      </w:r>
      <w:r w:rsidR="001A35F1" w:rsidRPr="005258BA">
        <w:rPr>
          <w:rFonts w:hint="cs"/>
          <w:rtl/>
          <w:lang w:bidi="ar-IQ"/>
        </w:rPr>
        <w:t>ِ</w:t>
      </w:r>
      <w:r w:rsidRPr="005258BA">
        <w:rPr>
          <w:rFonts w:hint="cs"/>
          <w:rtl/>
          <w:lang w:bidi="ar-IQ"/>
        </w:rPr>
        <w:t xml:space="preserve">ل في هذا الشأن بمخالفة الأصحاب في </w:t>
      </w:r>
      <w:r w:rsidR="00BF2C12" w:rsidRPr="005258BA">
        <w:rPr>
          <w:rFonts w:hint="cs"/>
          <w:rtl/>
          <w:lang w:bidi="ar-IQ"/>
        </w:rPr>
        <w:t>مجال</w:t>
      </w:r>
      <w:r w:rsidRPr="005258BA">
        <w:rPr>
          <w:rFonts w:hint="cs"/>
          <w:rtl/>
          <w:lang w:bidi="ar-IQ"/>
        </w:rPr>
        <w:t xml:space="preserve"> التفكير الكلامي في موارد</w:t>
      </w:r>
      <w:r w:rsidR="001A35F1" w:rsidRPr="005258BA">
        <w:rPr>
          <w:rFonts w:hint="cs"/>
          <w:rtl/>
          <w:lang w:bidi="ar-IQ"/>
        </w:rPr>
        <w:t>،</w:t>
      </w:r>
      <w:r w:rsidRPr="005258BA">
        <w:rPr>
          <w:rFonts w:hint="cs"/>
          <w:rtl/>
          <w:lang w:bidi="ar-IQ"/>
        </w:rPr>
        <w:t xml:space="preserve"> من قبيل: البحث في التجسيم، والشيئية، وصورة الله، والاستطاعة. كما يمكن التمثيل باعتراضات أمثال: زرارة بن أعين، ومحمد بن مسلم، ومؤمن الطاق، وهشام بن الحكم، وهشام بن سالم</w:t>
      </w:r>
      <w:r w:rsidR="001A35F1" w:rsidRPr="005258BA">
        <w:rPr>
          <w:rFonts w:hint="cs"/>
          <w:rtl/>
          <w:lang w:bidi="ar-IQ"/>
        </w:rPr>
        <w:t>،</w:t>
      </w:r>
      <w:r w:rsidRPr="005258BA">
        <w:rPr>
          <w:rFonts w:hint="cs"/>
          <w:rtl/>
          <w:lang w:bidi="ar-IQ"/>
        </w:rPr>
        <w:t xml:space="preserve"> وغيرهم</w:t>
      </w:r>
      <w:r w:rsidRPr="005258BA">
        <w:rPr>
          <w:vertAlign w:val="superscript"/>
          <w:rtl/>
          <w:lang w:bidi="ar-IQ"/>
        </w:rPr>
        <w:t>(</w:t>
      </w:r>
      <w:r w:rsidRPr="005258BA">
        <w:rPr>
          <w:rStyle w:val="ac"/>
          <w:sz w:val="27"/>
          <w:rtl/>
          <w:lang w:bidi="ar-IQ"/>
        </w:rPr>
        <w:endnoteReference w:id="294"/>
      </w:r>
      <w:r w:rsidRPr="005258BA">
        <w:rPr>
          <w:vertAlign w:val="superscript"/>
          <w:rtl/>
          <w:lang w:bidi="ar-IQ"/>
        </w:rPr>
        <w:t>)</w:t>
      </w:r>
      <w:r w:rsidRPr="005258BA">
        <w:rPr>
          <w:rFonts w:hint="cs"/>
          <w:rtl/>
          <w:lang w:bidi="ar-IQ"/>
        </w:rPr>
        <w:t xml:space="preserve">. </w:t>
      </w:r>
    </w:p>
    <w:p w:rsidR="00B61042" w:rsidRPr="005258BA" w:rsidRDefault="00B61042" w:rsidP="003F4A68">
      <w:pPr>
        <w:rPr>
          <w:rtl/>
        </w:rPr>
      </w:pPr>
      <w:r w:rsidRPr="005258BA">
        <w:rPr>
          <w:rFonts w:hint="cs"/>
          <w:rtl/>
          <w:lang w:bidi="ar-IQ"/>
        </w:rPr>
        <w:t>والبحث الآخر هو الاختلاف بين أصحاب الأئمة أنفسهم، الأمر الذي كان يؤدّي بهم أحياناً إلى الاحتكام عند الأئمة وسؤالهم في هذا الشأن. فقد ر</w:t>
      </w:r>
      <w:r w:rsidR="001A35F1" w:rsidRPr="005258BA">
        <w:rPr>
          <w:rFonts w:hint="cs"/>
          <w:rtl/>
          <w:lang w:bidi="ar-IQ"/>
        </w:rPr>
        <w:t>ُ</w:t>
      </w:r>
      <w:r w:rsidRPr="005258BA">
        <w:rPr>
          <w:rFonts w:hint="cs"/>
          <w:rtl/>
          <w:lang w:bidi="ar-IQ"/>
        </w:rPr>
        <w:t>وي عن الإمام الجواد</w:t>
      </w:r>
      <w:r w:rsidR="00BF5803" w:rsidRPr="00047050">
        <w:rPr>
          <w:rFonts w:cs="Mosawi" w:hint="cs"/>
          <w:szCs w:val="22"/>
          <w:rtl/>
          <w:lang w:bidi="ar-IQ"/>
        </w:rPr>
        <w:t>×</w:t>
      </w:r>
      <w:r w:rsidRPr="005258BA">
        <w:rPr>
          <w:rFonts w:hint="cs"/>
          <w:rtl/>
          <w:lang w:bidi="ar-IQ"/>
        </w:rPr>
        <w:t xml:space="preserve"> أنه كان يقول: لا إشكال في الصلاة خلف أصحاب هشام بن الحكم، ولكن</w:t>
      </w:r>
      <w:r w:rsidR="001A35F1" w:rsidRPr="005258BA">
        <w:rPr>
          <w:rFonts w:hint="cs"/>
          <w:rtl/>
          <w:lang w:bidi="ar-IQ"/>
        </w:rPr>
        <w:t>ّ</w:t>
      </w:r>
      <w:r w:rsidRPr="005258BA">
        <w:rPr>
          <w:rFonts w:hint="cs"/>
          <w:rtl/>
          <w:lang w:bidi="ar-IQ"/>
        </w:rPr>
        <w:t xml:space="preserve"> علي بن حديد كان يقول: لا تصل</w:t>
      </w:r>
      <w:r w:rsidR="001A35F1" w:rsidRPr="005258BA">
        <w:rPr>
          <w:rFonts w:hint="cs"/>
          <w:rtl/>
          <w:lang w:bidi="ar-IQ"/>
        </w:rPr>
        <w:t>ّ</w:t>
      </w:r>
      <w:r w:rsidRPr="005258BA">
        <w:rPr>
          <w:rFonts w:hint="cs"/>
          <w:rtl/>
          <w:lang w:bidi="ar-IQ"/>
        </w:rPr>
        <w:t>وا خلفهم</w:t>
      </w:r>
      <w:r w:rsidRPr="005258BA">
        <w:rPr>
          <w:vertAlign w:val="superscript"/>
          <w:rtl/>
          <w:lang w:bidi="ar-IQ"/>
        </w:rPr>
        <w:t>(</w:t>
      </w:r>
      <w:r w:rsidRPr="005258BA">
        <w:rPr>
          <w:rStyle w:val="ac"/>
          <w:sz w:val="27"/>
          <w:rtl/>
          <w:lang w:bidi="ar-IQ"/>
        </w:rPr>
        <w:endnoteReference w:id="295"/>
      </w:r>
      <w:r w:rsidRPr="005258BA">
        <w:rPr>
          <w:vertAlign w:val="superscript"/>
          <w:rtl/>
          <w:lang w:bidi="ar-IQ"/>
        </w:rPr>
        <w:t>)</w:t>
      </w:r>
      <w:r w:rsidR="001A35F1" w:rsidRPr="005258BA">
        <w:rPr>
          <w:rFonts w:hint="cs"/>
          <w:rtl/>
          <w:lang w:bidi="ar-IQ"/>
        </w:rPr>
        <w:t>؛</w:t>
      </w:r>
      <w:r w:rsidRPr="005258BA">
        <w:rPr>
          <w:rFonts w:hint="cs"/>
          <w:rtl/>
          <w:lang w:bidi="ar-IQ"/>
        </w:rPr>
        <w:t xml:space="preserve"> أو أن الإمام الصادق</w:t>
      </w:r>
      <w:r w:rsidR="00BF5803" w:rsidRPr="00047050">
        <w:rPr>
          <w:rFonts w:cs="Mosawi" w:hint="cs"/>
          <w:szCs w:val="22"/>
          <w:rtl/>
          <w:lang w:bidi="ar-IQ"/>
        </w:rPr>
        <w:t>×</w:t>
      </w:r>
      <w:r w:rsidRPr="005258BA">
        <w:rPr>
          <w:rFonts w:hint="cs"/>
          <w:rtl/>
          <w:lang w:bidi="ar-IQ"/>
        </w:rPr>
        <w:t xml:space="preserve"> كان يقول ما مضمونه: أقول لحجر بن زائدة وعامر بن جذاعة: لا تسب</w:t>
      </w:r>
      <w:r w:rsidR="001A35F1" w:rsidRPr="005258BA">
        <w:rPr>
          <w:rFonts w:hint="cs"/>
          <w:rtl/>
          <w:lang w:bidi="ar-IQ"/>
        </w:rPr>
        <w:t>ّ</w:t>
      </w:r>
      <w:r w:rsidRPr="005258BA">
        <w:rPr>
          <w:rFonts w:hint="cs"/>
          <w:rtl/>
          <w:lang w:bidi="ar-IQ"/>
        </w:rPr>
        <w:t>وا المفض</w:t>
      </w:r>
      <w:r w:rsidR="001A35F1" w:rsidRPr="005258BA">
        <w:rPr>
          <w:rFonts w:hint="cs"/>
          <w:rtl/>
          <w:lang w:bidi="ar-IQ"/>
        </w:rPr>
        <w:t>َّ</w:t>
      </w:r>
      <w:r w:rsidRPr="005258BA">
        <w:rPr>
          <w:rFonts w:hint="cs"/>
          <w:rtl/>
          <w:lang w:bidi="ar-IQ"/>
        </w:rPr>
        <w:t>ل بن عمر، ولكن</w:t>
      </w:r>
      <w:r w:rsidR="001A35F1" w:rsidRPr="005258BA">
        <w:rPr>
          <w:rFonts w:hint="cs"/>
          <w:rtl/>
          <w:lang w:bidi="ar-IQ"/>
        </w:rPr>
        <w:t>ّ</w:t>
      </w:r>
      <w:r w:rsidRPr="005258BA">
        <w:rPr>
          <w:rFonts w:hint="cs"/>
          <w:rtl/>
          <w:lang w:bidi="ar-IQ"/>
        </w:rPr>
        <w:t>هم لا يقبلون ذلك من</w:t>
      </w:r>
      <w:r w:rsidR="001A35F1" w:rsidRPr="005258BA">
        <w:rPr>
          <w:rFonts w:hint="cs"/>
          <w:rtl/>
          <w:lang w:bidi="ar-IQ"/>
        </w:rPr>
        <w:t>ّ</w:t>
      </w:r>
      <w:r w:rsidRPr="005258BA">
        <w:rPr>
          <w:rFonts w:hint="cs"/>
          <w:rtl/>
          <w:lang w:bidi="ar-IQ"/>
        </w:rPr>
        <w:t>ي</w:t>
      </w:r>
      <w:r w:rsidRPr="005258BA">
        <w:rPr>
          <w:vertAlign w:val="superscript"/>
          <w:rtl/>
          <w:lang w:bidi="ar-IQ"/>
        </w:rPr>
        <w:t>(</w:t>
      </w:r>
      <w:r w:rsidRPr="005258BA">
        <w:rPr>
          <w:rStyle w:val="ac"/>
          <w:sz w:val="27"/>
          <w:rtl/>
          <w:lang w:bidi="ar-IQ"/>
        </w:rPr>
        <w:endnoteReference w:id="296"/>
      </w:r>
      <w:r w:rsidRPr="005258BA">
        <w:rPr>
          <w:vertAlign w:val="superscript"/>
          <w:rtl/>
          <w:lang w:bidi="ar-IQ"/>
        </w:rPr>
        <w:t>)</w:t>
      </w:r>
      <w:r w:rsidRPr="005258BA">
        <w:rPr>
          <w:rFonts w:hint="cs"/>
          <w:rtl/>
          <w:lang w:bidi="ar-IQ"/>
        </w:rPr>
        <w:t>.</w:t>
      </w:r>
    </w:p>
    <w:p w:rsidR="00B61042" w:rsidRPr="005258BA" w:rsidRDefault="00B61042" w:rsidP="003F4A68">
      <w:pPr>
        <w:rPr>
          <w:rtl/>
        </w:rPr>
      </w:pPr>
      <w:r w:rsidRPr="005258BA">
        <w:rPr>
          <w:rFonts w:hint="cs"/>
          <w:rtl/>
        </w:rPr>
        <w:t>كما يمكن التمثيل باعتراض الأصحاب بشأن مواقف الأئمة</w:t>
      </w:r>
      <w:r w:rsidR="008A5907" w:rsidRPr="00E80D72">
        <w:rPr>
          <w:rFonts w:ascii="Mosawi" w:hAnsi="Mosawi" w:cs="Mosawi"/>
          <w:szCs w:val="22"/>
          <w:rtl/>
        </w:rPr>
        <w:t>^</w:t>
      </w:r>
      <w:r w:rsidRPr="005258BA">
        <w:rPr>
          <w:rFonts w:hint="cs"/>
          <w:rtl/>
        </w:rPr>
        <w:t>. فهذا البقباق يعترض على الإمام الصادق بسبب عدم إذنه بلقاء حريز، في حين أن يونس بن عبد الرحمن ـ طبقاً لنقل الكشي ـ نقل فقهاً كثيراً عن حريز</w:t>
      </w:r>
      <w:r w:rsidRPr="005258BA">
        <w:rPr>
          <w:vertAlign w:val="superscript"/>
          <w:rtl/>
        </w:rPr>
        <w:t>(</w:t>
      </w:r>
      <w:r w:rsidRPr="005258BA">
        <w:rPr>
          <w:rStyle w:val="ac"/>
          <w:sz w:val="27"/>
          <w:rtl/>
        </w:rPr>
        <w:endnoteReference w:id="297"/>
      </w:r>
      <w:r w:rsidRPr="005258BA">
        <w:rPr>
          <w:vertAlign w:val="superscript"/>
          <w:rtl/>
        </w:rPr>
        <w:t>)</w:t>
      </w:r>
      <w:r w:rsidR="001A35F1" w:rsidRPr="005258BA">
        <w:rPr>
          <w:rFonts w:hint="cs"/>
          <w:rtl/>
        </w:rPr>
        <w:t xml:space="preserve">؛ </w:t>
      </w:r>
      <w:r w:rsidRPr="005258BA">
        <w:rPr>
          <w:rFonts w:hint="cs"/>
          <w:rtl/>
        </w:rPr>
        <w:t>أو اعتراض عب</w:t>
      </w:r>
      <w:r w:rsidR="001A35F1" w:rsidRPr="005258BA">
        <w:rPr>
          <w:rFonts w:hint="cs"/>
          <w:rtl/>
        </w:rPr>
        <w:t>ّ</w:t>
      </w:r>
      <w:r w:rsidRPr="005258BA">
        <w:rPr>
          <w:rFonts w:hint="cs"/>
          <w:rtl/>
        </w:rPr>
        <w:t>اد بن صهيب وسفيان الثوري على الإمام الصادق</w:t>
      </w:r>
      <w:r w:rsidR="00BF5803" w:rsidRPr="00047050">
        <w:rPr>
          <w:rFonts w:cs="Mosawi" w:hint="cs"/>
          <w:szCs w:val="22"/>
          <w:rtl/>
        </w:rPr>
        <w:t>×</w:t>
      </w:r>
      <w:r w:rsidRPr="005258BA">
        <w:rPr>
          <w:rFonts w:hint="cs"/>
          <w:rtl/>
        </w:rPr>
        <w:t xml:space="preserve"> بسبب لبسه ثياباً فاخرة</w:t>
      </w:r>
      <w:r w:rsidRPr="005258BA">
        <w:rPr>
          <w:vertAlign w:val="superscript"/>
          <w:rtl/>
        </w:rPr>
        <w:t>(</w:t>
      </w:r>
      <w:r w:rsidRPr="005258BA">
        <w:rPr>
          <w:rStyle w:val="ac"/>
          <w:sz w:val="27"/>
          <w:rtl/>
        </w:rPr>
        <w:endnoteReference w:id="298"/>
      </w:r>
      <w:r w:rsidRPr="005258BA">
        <w:rPr>
          <w:vertAlign w:val="superscript"/>
          <w:rtl/>
        </w:rPr>
        <w:t>)</w:t>
      </w:r>
      <w:r w:rsidR="001A35F1" w:rsidRPr="005258BA">
        <w:rPr>
          <w:rFonts w:hint="cs"/>
          <w:rtl/>
        </w:rPr>
        <w:t xml:space="preserve">؛ </w:t>
      </w:r>
      <w:r w:rsidRPr="005258BA">
        <w:rPr>
          <w:rFonts w:hint="cs"/>
          <w:rtl/>
        </w:rPr>
        <w:t>أو اعتراض أبي عون الأبرش وتعج</w:t>
      </w:r>
      <w:r w:rsidR="001A35F1" w:rsidRPr="005258BA">
        <w:rPr>
          <w:rFonts w:hint="cs"/>
          <w:rtl/>
        </w:rPr>
        <w:t>ّ</w:t>
      </w:r>
      <w:r w:rsidRPr="005258BA">
        <w:rPr>
          <w:rFonts w:hint="cs"/>
          <w:rtl/>
        </w:rPr>
        <w:t>ب الفضل بن الحارث على شق</w:t>
      </w:r>
      <w:r w:rsidR="001A35F1" w:rsidRPr="005258BA">
        <w:rPr>
          <w:rFonts w:hint="cs"/>
          <w:rtl/>
        </w:rPr>
        <w:t>ّ</w:t>
      </w:r>
      <w:r w:rsidRPr="005258BA">
        <w:rPr>
          <w:rFonts w:hint="cs"/>
          <w:rtl/>
        </w:rPr>
        <w:t xml:space="preserve"> الإمام الحسن العسكري ثوبه </w:t>
      </w:r>
      <w:r w:rsidRPr="005258BA">
        <w:rPr>
          <w:rFonts w:hint="cs"/>
          <w:rtl/>
        </w:rPr>
        <w:lastRenderedPageBreak/>
        <w:t>حزناً على وفاة والده</w:t>
      </w:r>
      <w:r w:rsidRPr="005258BA">
        <w:rPr>
          <w:vertAlign w:val="superscript"/>
          <w:rtl/>
        </w:rPr>
        <w:t>(</w:t>
      </w:r>
      <w:r w:rsidRPr="005258BA">
        <w:rPr>
          <w:rStyle w:val="ac"/>
          <w:sz w:val="27"/>
          <w:rtl/>
        </w:rPr>
        <w:endnoteReference w:id="299"/>
      </w:r>
      <w:r w:rsidRPr="005258BA">
        <w:rPr>
          <w:vertAlign w:val="superscript"/>
          <w:rtl/>
        </w:rPr>
        <w:t>)</w:t>
      </w:r>
      <w:r w:rsidR="001A35F1" w:rsidRPr="005258BA">
        <w:rPr>
          <w:rFonts w:hint="cs"/>
          <w:rtl/>
        </w:rPr>
        <w:t>؛</w:t>
      </w:r>
      <w:r w:rsidRPr="005258BA">
        <w:rPr>
          <w:rFonts w:hint="cs"/>
          <w:rtl/>
        </w:rPr>
        <w:t xml:space="preserve"> أو مخالفة الفضل بن شاذان على بعض أفعال الإمام الحسن العسكري</w:t>
      </w:r>
      <w:r w:rsidR="00BF5803" w:rsidRPr="00047050">
        <w:rPr>
          <w:rFonts w:cs="Mosawi" w:hint="cs"/>
          <w:szCs w:val="22"/>
          <w:rtl/>
        </w:rPr>
        <w:t>×</w:t>
      </w:r>
      <w:r w:rsidRPr="005258BA">
        <w:rPr>
          <w:rFonts w:hint="cs"/>
          <w:rtl/>
        </w:rPr>
        <w:t xml:space="preserve"> ووكلا</w:t>
      </w:r>
      <w:r w:rsidR="001A35F1" w:rsidRPr="005258BA">
        <w:rPr>
          <w:rFonts w:hint="cs"/>
          <w:rtl/>
        </w:rPr>
        <w:t>ئ</w:t>
      </w:r>
      <w:r w:rsidRPr="005258BA">
        <w:rPr>
          <w:rFonts w:hint="cs"/>
          <w:rtl/>
        </w:rPr>
        <w:t>ه، حيث نجد الإمام ـ على ما رواه الكش</w:t>
      </w:r>
      <w:r w:rsidR="001A35F1" w:rsidRPr="005258BA">
        <w:rPr>
          <w:rFonts w:hint="cs"/>
          <w:rtl/>
        </w:rPr>
        <w:t>ّ</w:t>
      </w:r>
      <w:r w:rsidRPr="005258BA">
        <w:rPr>
          <w:rFonts w:hint="cs"/>
          <w:rtl/>
        </w:rPr>
        <w:t xml:space="preserve">ي ـ يقول: </w:t>
      </w:r>
      <w:r w:rsidRPr="005258BA">
        <w:rPr>
          <w:rFonts w:hint="eastAsia"/>
          <w:sz w:val="24"/>
          <w:szCs w:val="24"/>
          <w:rtl/>
        </w:rPr>
        <w:t>«</w:t>
      </w:r>
      <w:r w:rsidRPr="005258BA">
        <w:rPr>
          <w:rFonts w:hint="cs"/>
          <w:rtl/>
        </w:rPr>
        <w:t>هذا الفضل بن شاذان</w:t>
      </w:r>
      <w:r w:rsidR="001A35F1" w:rsidRPr="005258BA">
        <w:rPr>
          <w:rFonts w:hint="cs"/>
          <w:rtl/>
        </w:rPr>
        <w:t>، ما لنا وما له</w:t>
      </w:r>
      <w:r w:rsidRPr="005258BA">
        <w:rPr>
          <w:rFonts w:hint="cs"/>
          <w:rtl/>
        </w:rPr>
        <w:t xml:space="preserve">... كلما كتبنا </w:t>
      </w:r>
      <w:r w:rsidR="001A35F1" w:rsidRPr="005258BA">
        <w:rPr>
          <w:rFonts w:hint="cs"/>
          <w:rtl/>
        </w:rPr>
        <w:t>عليهم كتاباً اعترض علينا في ذلك</w:t>
      </w:r>
      <w:r w:rsidRPr="005258BA">
        <w:rPr>
          <w:rFonts w:hint="cs"/>
          <w:rtl/>
        </w:rPr>
        <w:t>...</w:t>
      </w:r>
      <w:r w:rsidRPr="005258BA">
        <w:rPr>
          <w:rFonts w:hint="eastAsia"/>
          <w:sz w:val="24"/>
          <w:szCs w:val="24"/>
          <w:rtl/>
        </w:rPr>
        <w:t>»</w:t>
      </w:r>
      <w:r w:rsidRPr="005258BA">
        <w:rPr>
          <w:rFonts w:hint="cs"/>
          <w:rtl/>
        </w:rPr>
        <w:t>، وأنه منع من دفع الناس الخمس والزكاة لوكيل الإمام</w:t>
      </w:r>
      <w:r w:rsidRPr="005258BA">
        <w:rPr>
          <w:vertAlign w:val="superscript"/>
          <w:rtl/>
        </w:rPr>
        <w:t>(</w:t>
      </w:r>
      <w:r w:rsidRPr="005258BA">
        <w:rPr>
          <w:rStyle w:val="ac"/>
          <w:sz w:val="27"/>
          <w:rtl/>
        </w:rPr>
        <w:endnoteReference w:id="300"/>
      </w:r>
      <w:r w:rsidRPr="005258BA">
        <w:rPr>
          <w:vertAlign w:val="superscript"/>
          <w:rtl/>
        </w:rPr>
        <w:t>)</w:t>
      </w:r>
      <w:r w:rsidRPr="005258BA">
        <w:rPr>
          <w:rFonts w:hint="cs"/>
          <w:rtl/>
        </w:rPr>
        <w:t>.</w:t>
      </w:r>
    </w:p>
    <w:p w:rsidR="00B61042" w:rsidRPr="005258BA" w:rsidRDefault="00B61042" w:rsidP="003F4A68">
      <w:pPr>
        <w:rPr>
          <w:rtl/>
        </w:rPr>
      </w:pPr>
      <w:r w:rsidRPr="005258BA">
        <w:rPr>
          <w:rFonts w:hint="cs"/>
          <w:rtl/>
        </w:rPr>
        <w:t>وعلى هذا الأساس</w:t>
      </w:r>
      <w:r w:rsidR="001A35F1" w:rsidRPr="005258BA">
        <w:rPr>
          <w:rFonts w:hint="cs"/>
          <w:rtl/>
        </w:rPr>
        <w:t>،</w:t>
      </w:r>
      <w:r w:rsidRPr="005258BA">
        <w:rPr>
          <w:rFonts w:hint="cs"/>
          <w:rtl/>
        </w:rPr>
        <w:t xml:space="preserve"> من خلال الرجوع إلى الكتب الرجالية</w:t>
      </w:r>
      <w:r w:rsidR="001A35F1" w:rsidRPr="005258BA">
        <w:rPr>
          <w:rFonts w:hint="cs"/>
          <w:rtl/>
        </w:rPr>
        <w:t>،</w:t>
      </w:r>
      <w:r w:rsidRPr="005258BA">
        <w:rPr>
          <w:rFonts w:hint="cs"/>
          <w:rtl/>
        </w:rPr>
        <w:t xml:space="preserve"> ندرك أن الكثير من الأصحاب رغم مخالفتهم في بعض الأحيان للأئمة</w:t>
      </w:r>
      <w:r w:rsidR="001A35F1" w:rsidRPr="005258BA">
        <w:rPr>
          <w:rFonts w:hint="cs"/>
          <w:rtl/>
        </w:rPr>
        <w:t>،</w:t>
      </w:r>
      <w:r w:rsidRPr="005258BA">
        <w:rPr>
          <w:rFonts w:hint="cs"/>
          <w:rtl/>
        </w:rPr>
        <w:t xml:space="preserve"> إلا أنه يمكن القول: إنهم يعتبرون في بعض الموارد رأي الأئمة في تفسير الشريعة</w:t>
      </w:r>
      <w:r w:rsidR="001A35F1" w:rsidRPr="005258BA">
        <w:rPr>
          <w:rFonts w:hint="cs"/>
          <w:rtl/>
        </w:rPr>
        <w:t>،</w:t>
      </w:r>
      <w:r w:rsidRPr="005258BA">
        <w:rPr>
          <w:rFonts w:hint="cs"/>
          <w:rtl/>
        </w:rPr>
        <w:t xml:space="preserve"> و</w:t>
      </w:r>
      <w:r w:rsidR="00201361" w:rsidRPr="005258BA">
        <w:rPr>
          <w:rFonts w:hint="cs"/>
          <w:rtl/>
        </w:rPr>
        <w:t>لا سيَّما</w:t>
      </w:r>
      <w:r w:rsidRPr="005258BA">
        <w:rPr>
          <w:rFonts w:hint="cs"/>
          <w:rtl/>
        </w:rPr>
        <w:t xml:space="preserve"> الفقه، مت</w:t>
      </w:r>
      <w:r w:rsidR="001A35F1" w:rsidRPr="005258BA">
        <w:rPr>
          <w:rFonts w:hint="cs"/>
          <w:rtl/>
        </w:rPr>
        <w:t>َّ</w:t>
      </w:r>
      <w:r w:rsidRPr="005258BA">
        <w:rPr>
          <w:rFonts w:hint="cs"/>
          <w:rtl/>
        </w:rPr>
        <w:t>سماً بشيء</w:t>
      </w:r>
      <w:r w:rsidR="001A35F1" w:rsidRPr="005258BA">
        <w:rPr>
          <w:rFonts w:hint="cs"/>
          <w:rtl/>
        </w:rPr>
        <w:t>ٍ</w:t>
      </w:r>
      <w:r w:rsidRPr="005258BA">
        <w:rPr>
          <w:rFonts w:hint="cs"/>
          <w:rtl/>
        </w:rPr>
        <w:t xml:space="preserve"> من العصمة، وبطبيعة الحال فإن إثبات العصمة لأقوال الأئم</w:t>
      </w:r>
      <w:r w:rsidR="001A35F1" w:rsidRPr="005258BA">
        <w:rPr>
          <w:rFonts w:hint="cs"/>
          <w:rtl/>
        </w:rPr>
        <w:t>ّ</w:t>
      </w:r>
      <w:r w:rsidRPr="005258BA">
        <w:rPr>
          <w:rFonts w:hint="cs"/>
          <w:rtl/>
        </w:rPr>
        <w:t>ة حت</w:t>
      </w:r>
      <w:r w:rsidR="001A35F1" w:rsidRPr="005258BA">
        <w:rPr>
          <w:rFonts w:hint="cs"/>
          <w:rtl/>
        </w:rPr>
        <w:t>ّ</w:t>
      </w:r>
      <w:r w:rsidRPr="005258BA">
        <w:rPr>
          <w:rFonts w:hint="cs"/>
          <w:rtl/>
        </w:rPr>
        <w:t>ى عصر الصادقين كان في أدنى مستوياته</w:t>
      </w:r>
      <w:r w:rsidR="001A35F1" w:rsidRPr="005258BA">
        <w:rPr>
          <w:rFonts w:hint="cs"/>
          <w:rtl/>
        </w:rPr>
        <w:t>.</w:t>
      </w:r>
      <w:r w:rsidRPr="005258BA">
        <w:rPr>
          <w:rFonts w:hint="cs"/>
          <w:rtl/>
        </w:rPr>
        <w:t xml:space="preserve"> ولكن</w:t>
      </w:r>
      <w:r w:rsidR="001A35F1" w:rsidRPr="005258BA">
        <w:rPr>
          <w:rFonts w:hint="cs"/>
          <w:rtl/>
        </w:rPr>
        <w:t>ْ</w:t>
      </w:r>
      <w:r w:rsidRPr="005258BA">
        <w:rPr>
          <w:rFonts w:hint="cs"/>
          <w:rtl/>
        </w:rPr>
        <w:t xml:space="preserve"> بعد بيان هذين الإمامين بشأن خصائص الإمام والإمامة أخذ الكثير من الأصحاب اللاحقين للأئمة يفك</w:t>
      </w:r>
      <w:r w:rsidR="001A35F1" w:rsidRPr="005258BA">
        <w:rPr>
          <w:rFonts w:hint="cs"/>
          <w:rtl/>
        </w:rPr>
        <w:t>ِّ</w:t>
      </w:r>
      <w:r w:rsidRPr="005258BA">
        <w:rPr>
          <w:rFonts w:hint="cs"/>
          <w:rtl/>
        </w:rPr>
        <w:t>رون بشكل</w:t>
      </w:r>
      <w:r w:rsidR="001A35F1" w:rsidRPr="005258BA">
        <w:rPr>
          <w:rFonts w:hint="cs"/>
          <w:rtl/>
        </w:rPr>
        <w:t>ٍ</w:t>
      </w:r>
      <w:r w:rsidRPr="005258BA">
        <w:rPr>
          <w:rFonts w:hint="cs"/>
          <w:rtl/>
        </w:rPr>
        <w:t xml:space="preserve"> آخر. وبذلك فإن أكثرهم ـ كما تقد</w:t>
      </w:r>
      <w:r w:rsidR="001A35F1" w:rsidRPr="005258BA">
        <w:rPr>
          <w:rFonts w:hint="cs"/>
          <w:rtl/>
        </w:rPr>
        <w:t>َّ</w:t>
      </w:r>
      <w:r w:rsidRPr="005258BA">
        <w:rPr>
          <w:rFonts w:hint="cs"/>
          <w:rtl/>
        </w:rPr>
        <w:t>م أن ذكرنا ـ كانوا بعد الإمام الرضا</w:t>
      </w:r>
      <w:r w:rsidR="00BF5803" w:rsidRPr="00047050">
        <w:rPr>
          <w:rFonts w:cs="Mosawi" w:hint="cs"/>
          <w:szCs w:val="22"/>
          <w:rtl/>
        </w:rPr>
        <w:t>×</w:t>
      </w:r>
      <w:r w:rsidRPr="005258BA">
        <w:rPr>
          <w:rFonts w:hint="cs"/>
          <w:rtl/>
        </w:rPr>
        <w:t xml:space="preserve"> يقولون بعصمة الأئمة.</w:t>
      </w:r>
    </w:p>
    <w:p w:rsidR="00A64461" w:rsidRPr="005258BA" w:rsidRDefault="001A35F1" w:rsidP="003F4A68">
      <w:pPr>
        <w:rPr>
          <w:rtl/>
          <w:lang w:val="x-none" w:eastAsia="x-none"/>
        </w:rPr>
      </w:pPr>
      <w:r w:rsidRPr="005258BA">
        <w:rPr>
          <w:rFonts w:hint="cs"/>
          <w:rtl/>
        </w:rPr>
        <w:t>ومن ال</w:t>
      </w:r>
      <w:r w:rsidR="00B61042" w:rsidRPr="005258BA">
        <w:rPr>
          <w:rFonts w:hint="cs"/>
          <w:rtl/>
        </w:rPr>
        <w:t>جدير بالذكر أنه طبقاً لبعض التقارير التاريخية والروائية</w:t>
      </w:r>
      <w:r w:rsidRPr="005258BA">
        <w:rPr>
          <w:rFonts w:hint="cs"/>
          <w:rtl/>
        </w:rPr>
        <w:t>،</w:t>
      </w:r>
      <w:r w:rsidR="00B61042" w:rsidRPr="005258BA">
        <w:rPr>
          <w:rFonts w:hint="cs"/>
          <w:rtl/>
        </w:rPr>
        <w:t xml:space="preserve"> التي تحظى حالياً باهتمام واستناد المحافل العلمية والسياسية، </w:t>
      </w:r>
      <w:r w:rsidRPr="005258BA">
        <w:rPr>
          <w:rFonts w:hint="cs"/>
          <w:rtl/>
        </w:rPr>
        <w:t xml:space="preserve">كان </w:t>
      </w:r>
      <w:r w:rsidR="00B61042" w:rsidRPr="005258BA">
        <w:rPr>
          <w:rFonts w:hint="cs"/>
          <w:rtl/>
        </w:rPr>
        <w:t>الإمام علي</w:t>
      </w:r>
      <w:r w:rsidRPr="005258BA">
        <w:rPr>
          <w:rFonts w:hint="cs"/>
          <w:rtl/>
        </w:rPr>
        <w:t>ّ</w:t>
      </w:r>
      <w:r w:rsidR="00BF5803" w:rsidRPr="00047050">
        <w:rPr>
          <w:rFonts w:cs="Mosawi" w:hint="cs"/>
          <w:szCs w:val="22"/>
          <w:rtl/>
        </w:rPr>
        <w:t>×</w:t>
      </w:r>
      <w:r w:rsidR="00B61042" w:rsidRPr="005258BA">
        <w:rPr>
          <w:rFonts w:hint="cs"/>
          <w:rtl/>
        </w:rPr>
        <w:t xml:space="preserve"> </w:t>
      </w:r>
      <w:r w:rsidRPr="005258BA">
        <w:rPr>
          <w:rFonts w:hint="cs"/>
          <w:rtl/>
        </w:rPr>
        <w:t xml:space="preserve">أيضاً </w:t>
      </w:r>
      <w:r w:rsidR="00B61042" w:rsidRPr="005258BA">
        <w:rPr>
          <w:rFonts w:hint="cs"/>
          <w:rtl/>
        </w:rPr>
        <w:t>لا يرى نفسه (في بعض الأمور) فوق أن يُخطئ. رغم أن نقد ودراسة أو تفسير هذه الروايات، أو العمل على الجمع بينها وبين الروايات الأخرى، وكذلك تطبيق الفرضيات الكلامية على بعض التقارير التاريخية والروائية</w:t>
      </w:r>
      <w:r w:rsidRPr="005258BA">
        <w:rPr>
          <w:rFonts w:hint="cs"/>
          <w:rtl/>
        </w:rPr>
        <w:t>،</w:t>
      </w:r>
      <w:r w:rsidR="00B61042" w:rsidRPr="005258BA">
        <w:rPr>
          <w:rFonts w:hint="cs"/>
          <w:rtl/>
        </w:rPr>
        <w:t xml:space="preserve"> خارج </w:t>
      </w:r>
      <w:r w:rsidR="00C914E3">
        <w:rPr>
          <w:rFonts w:hint="cs"/>
          <w:rtl/>
        </w:rPr>
        <w:t xml:space="preserve">عن </w:t>
      </w:r>
      <w:r w:rsidR="00B61042" w:rsidRPr="005258BA">
        <w:rPr>
          <w:rFonts w:hint="cs"/>
          <w:rtl/>
        </w:rPr>
        <w:t>قدرة كاتب هذه السطور</w:t>
      </w:r>
      <w:r w:rsidRPr="005258BA">
        <w:rPr>
          <w:rFonts w:hint="cs"/>
          <w:rtl/>
        </w:rPr>
        <w:t xml:space="preserve">، </w:t>
      </w:r>
      <w:r w:rsidR="00B61042" w:rsidRPr="005258BA">
        <w:rPr>
          <w:rFonts w:hint="cs"/>
          <w:rtl/>
        </w:rPr>
        <w:t>ولكن</w:t>
      </w:r>
      <w:r w:rsidRPr="005258BA">
        <w:rPr>
          <w:rFonts w:hint="cs"/>
          <w:rtl/>
        </w:rPr>
        <w:t>ْ</w:t>
      </w:r>
      <w:r w:rsidR="00B61042" w:rsidRPr="005258BA">
        <w:rPr>
          <w:rFonts w:hint="cs"/>
          <w:rtl/>
        </w:rPr>
        <w:t xml:space="preserve"> يمكن القول: لو بقينا نحن والتقارير الكلامية السائدة لن نستطيع ربط ما نحن فيه بالعقائد المشتركة لأصحاب الأئمة</w:t>
      </w:r>
      <w:r w:rsidR="008A5907" w:rsidRPr="00E80D72">
        <w:rPr>
          <w:rFonts w:ascii="Mosawi" w:hAnsi="Mosawi" w:cs="Mosawi"/>
          <w:szCs w:val="22"/>
          <w:rtl/>
        </w:rPr>
        <w:t>^</w:t>
      </w:r>
      <w:r w:rsidR="00B61042" w:rsidRPr="005258BA">
        <w:rPr>
          <w:rFonts w:hint="cs"/>
          <w:rtl/>
        </w:rPr>
        <w:t>.</w:t>
      </w:r>
    </w:p>
    <w:p w:rsidR="00C30F56" w:rsidRPr="005258BA" w:rsidRDefault="00C30F56" w:rsidP="008E1655">
      <w:pPr>
        <w:spacing w:line="460" w:lineRule="exact"/>
        <w:rPr>
          <w:rtl/>
        </w:rPr>
      </w:pPr>
    </w:p>
    <w:p w:rsidR="00C30F56" w:rsidRPr="005258BA" w:rsidRDefault="00C30F56" w:rsidP="008E1655">
      <w:pPr>
        <w:spacing w:line="460" w:lineRule="exact"/>
        <w:rPr>
          <w:rtl/>
        </w:rPr>
      </w:pPr>
    </w:p>
    <w:p w:rsidR="00A64461" w:rsidRPr="005258BA" w:rsidRDefault="00A64461" w:rsidP="00A64461">
      <w:pPr>
        <w:pStyle w:val="afff"/>
        <w:rPr>
          <w:rtl/>
        </w:rPr>
        <w:sectPr w:rsidR="00A64461" w:rsidRPr="005258BA" w:rsidSect="0068524D">
          <w:headerReference w:type="even" r:id="rId43"/>
          <w:headerReference w:type="default" r:id="rId44"/>
          <w:footerReference w:type="even" r:id="rId45"/>
          <w:footerReference w:type="default" r:id="rId4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t>الهوامش</w:t>
      </w:r>
    </w:p>
    <w:p w:rsidR="00A64461" w:rsidRPr="005258BA" w:rsidRDefault="00A64461" w:rsidP="003F4A68">
      <w:pPr>
        <w:rPr>
          <w:rtl/>
        </w:rPr>
        <w:sectPr w:rsidR="00A64461" w:rsidRPr="005258BA" w:rsidSect="00A64461">
          <w:headerReference w:type="even" r:id="rId47"/>
          <w:headerReference w:type="default" r:id="rId48"/>
          <w:footerReference w:type="even" r:id="rId49"/>
          <w:footerReference w:type="default" r:id="rId5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5258BA" w:rsidRDefault="00A64461" w:rsidP="00E651D5">
      <w:pPr>
        <w:spacing w:line="330" w:lineRule="exact"/>
        <w:rPr>
          <w:rtl/>
        </w:rPr>
      </w:pPr>
    </w:p>
    <w:p w:rsidR="00A64461" w:rsidRPr="005258BA" w:rsidRDefault="00A64461" w:rsidP="00E651D5">
      <w:pPr>
        <w:spacing w:line="330" w:lineRule="exact"/>
        <w:rPr>
          <w:rtl/>
        </w:rPr>
      </w:pPr>
    </w:p>
    <w:p w:rsidR="00A64461" w:rsidRPr="005258BA" w:rsidRDefault="00C909E8" w:rsidP="00E651D5">
      <w:pPr>
        <w:pStyle w:val="10"/>
        <w:rPr>
          <w:rtl/>
        </w:rPr>
      </w:pPr>
      <w:bookmarkStart w:id="60" w:name="_Toc531062736"/>
      <w:r w:rsidRPr="005258BA">
        <w:rPr>
          <w:rFonts w:hint="cs"/>
          <w:rtl/>
        </w:rPr>
        <w:t xml:space="preserve">مناظرة </w:t>
      </w:r>
      <w:r w:rsidR="00012C9A" w:rsidRPr="005258BA">
        <w:rPr>
          <w:rFonts w:hint="cs"/>
          <w:rtl/>
        </w:rPr>
        <w:t xml:space="preserve">الإمام </w:t>
      </w:r>
      <w:r w:rsidRPr="005258BA">
        <w:rPr>
          <w:rFonts w:hint="cs"/>
          <w:rtl/>
        </w:rPr>
        <w:t>الرضا</w:t>
      </w:r>
      <w:r w:rsidR="00BF5803" w:rsidRPr="00E651D5">
        <w:rPr>
          <w:rFonts w:cs="Mosawi" w:hint="cs"/>
          <w:sz w:val="34"/>
          <w:szCs w:val="34"/>
          <w:rtl/>
        </w:rPr>
        <w:t>×</w:t>
      </w:r>
      <w:r w:rsidRPr="005258BA">
        <w:rPr>
          <w:rFonts w:hint="cs"/>
          <w:rtl/>
        </w:rPr>
        <w:t xml:space="preserve"> مع الجاثليق</w:t>
      </w:r>
      <w:bookmarkEnd w:id="60"/>
    </w:p>
    <w:p w:rsidR="00A64461" w:rsidRPr="005258BA" w:rsidRDefault="00012C9A" w:rsidP="00E651D5">
      <w:pPr>
        <w:pStyle w:val="21"/>
        <w:rPr>
          <w:color w:val="auto"/>
          <w:rtl/>
          <w:lang w:val="en-US"/>
        </w:rPr>
      </w:pPr>
      <w:r w:rsidRPr="005258BA">
        <w:rPr>
          <w:rFonts w:hint="cs"/>
          <w:color w:val="auto"/>
          <w:rtl/>
          <w:lang w:val="en-US"/>
        </w:rPr>
        <w:t>قراءة</w:t>
      </w:r>
      <w:r w:rsidR="00E651D5">
        <w:rPr>
          <w:rFonts w:hint="cs"/>
          <w:color w:val="auto"/>
          <w:rtl/>
          <w:lang w:val="en-US"/>
        </w:rPr>
        <w:t>ٌ</w:t>
      </w:r>
      <w:r w:rsidRPr="005258BA">
        <w:rPr>
          <w:rFonts w:hint="cs"/>
          <w:color w:val="auto"/>
          <w:rtl/>
          <w:lang w:val="en-US"/>
        </w:rPr>
        <w:t xml:space="preserve"> وتحليل</w:t>
      </w:r>
    </w:p>
    <w:p w:rsidR="00A64461" w:rsidRPr="005258BA" w:rsidRDefault="00A64461" w:rsidP="00E651D5">
      <w:pPr>
        <w:spacing w:line="360" w:lineRule="exact"/>
        <w:rPr>
          <w:rtl/>
        </w:rPr>
      </w:pPr>
    </w:p>
    <w:p w:rsidR="00A64461" w:rsidRPr="005258BA" w:rsidRDefault="00C909E8" w:rsidP="00E651D5">
      <w:pPr>
        <w:pStyle w:val="Author"/>
        <w:spacing w:line="400" w:lineRule="exact"/>
        <w:rPr>
          <w:rtl/>
        </w:rPr>
      </w:pPr>
      <w:bookmarkStart w:id="61" w:name="_Toc531062738"/>
      <w:r w:rsidRPr="005258BA">
        <w:rPr>
          <w:rFonts w:hint="cs"/>
          <w:rtl/>
        </w:rPr>
        <w:t>د. الشيخ مهدي الكاظمي</w:t>
      </w:r>
      <w:r w:rsidR="00023982" w:rsidRPr="005258BA">
        <w:rPr>
          <w:rFonts w:ascii="Mosawi" w:hAnsi="Mosawi" w:cs="Mosawi"/>
          <w:sz w:val="44"/>
          <w:szCs w:val="48"/>
          <w:vertAlign w:val="superscript"/>
          <w:rtl/>
        </w:rPr>
        <w:t>(</w:t>
      </w:r>
      <w:r w:rsidR="00023982" w:rsidRPr="005258BA">
        <w:rPr>
          <w:rFonts w:ascii="Mosawi" w:hAnsi="Mosawi" w:cs="Mosawi"/>
          <w:sz w:val="44"/>
          <w:szCs w:val="48"/>
          <w:vertAlign w:val="superscript"/>
          <w:rtl/>
        </w:rPr>
        <w:footnoteReference w:customMarkFollows="1" w:id="7"/>
        <w:t>*)</w:t>
      </w:r>
      <w:bookmarkEnd w:id="61"/>
    </w:p>
    <w:p w:rsidR="00A64461" w:rsidRPr="005258BA" w:rsidRDefault="00A64461" w:rsidP="00E651D5">
      <w:pPr>
        <w:pStyle w:val="Author"/>
        <w:spacing w:line="400" w:lineRule="exact"/>
        <w:rPr>
          <w:rtl/>
        </w:rPr>
      </w:pPr>
      <w:bookmarkStart w:id="62" w:name="_Toc531062739"/>
      <w:r w:rsidRPr="005258BA">
        <w:rPr>
          <w:rFonts w:hint="cs"/>
          <w:rtl/>
        </w:rPr>
        <w:t xml:space="preserve">ترجمة: </w:t>
      </w:r>
      <w:r w:rsidR="00C909E8" w:rsidRPr="005258BA">
        <w:rPr>
          <w:rFonts w:hint="cs"/>
          <w:rtl/>
        </w:rPr>
        <w:t>سرمد علي</w:t>
      </w:r>
      <w:bookmarkEnd w:id="62"/>
    </w:p>
    <w:p w:rsidR="00A64461" w:rsidRPr="005258BA" w:rsidRDefault="00A64461" w:rsidP="00E651D5">
      <w:pPr>
        <w:spacing w:line="360" w:lineRule="exact"/>
        <w:rPr>
          <w:rtl/>
        </w:rPr>
      </w:pPr>
    </w:p>
    <w:p w:rsidR="000D3E01" w:rsidRPr="005258BA" w:rsidRDefault="000D3E01" w:rsidP="00014B01">
      <w:pPr>
        <w:pStyle w:val="31"/>
        <w:spacing w:line="400" w:lineRule="exact"/>
        <w:rPr>
          <w:color w:val="auto"/>
          <w:rtl/>
        </w:rPr>
      </w:pPr>
      <w:r w:rsidRPr="005258BA">
        <w:rPr>
          <w:rFonts w:hint="cs"/>
          <w:color w:val="auto"/>
          <w:rtl/>
        </w:rPr>
        <w:t>المقدّمة</w:t>
      </w:r>
      <w:r w:rsidR="00C909E8" w:rsidRPr="005258BA">
        <w:rPr>
          <w:rFonts w:hint="cs"/>
          <w:color w:val="auto"/>
          <w:rtl/>
          <w:lang w:val="en-US"/>
        </w:rPr>
        <w:t xml:space="preserve"> ــــــ</w:t>
      </w:r>
    </w:p>
    <w:p w:rsidR="000D3E01" w:rsidRPr="005258BA" w:rsidRDefault="000D3E01" w:rsidP="00014B01">
      <w:pPr>
        <w:rPr>
          <w:rtl/>
        </w:rPr>
      </w:pPr>
      <w:r w:rsidRPr="005258BA">
        <w:rPr>
          <w:rFonts w:hint="cs"/>
          <w:rtl/>
        </w:rPr>
        <w:t>ليس هناك من ش</w:t>
      </w:r>
      <w:r w:rsidR="00813B0F" w:rsidRPr="005258BA">
        <w:rPr>
          <w:rFonts w:hint="cs"/>
          <w:rtl/>
        </w:rPr>
        <w:t>َ</w:t>
      </w:r>
      <w:r w:rsidRPr="005258BA">
        <w:rPr>
          <w:rFonts w:hint="cs"/>
          <w:rtl/>
        </w:rPr>
        <w:t>ك</w:t>
      </w:r>
      <w:r w:rsidR="00813B0F" w:rsidRPr="005258BA">
        <w:rPr>
          <w:rFonts w:hint="cs"/>
          <w:rtl/>
        </w:rPr>
        <w:t>ٍّ</w:t>
      </w:r>
      <w:r w:rsidRPr="005258BA">
        <w:rPr>
          <w:rFonts w:hint="cs"/>
          <w:rtl/>
        </w:rPr>
        <w:t xml:space="preserve"> في أن حياة الإمام علي بن موسى الرضا</w:t>
      </w:r>
      <w:r w:rsidR="00BF5803" w:rsidRPr="00047050">
        <w:rPr>
          <w:rFonts w:cs="Mosawi" w:hint="cs"/>
          <w:szCs w:val="22"/>
          <w:rtl/>
        </w:rPr>
        <w:t>×</w:t>
      </w:r>
      <w:r w:rsidRPr="005258BA">
        <w:rPr>
          <w:rFonts w:hint="cs"/>
          <w:rtl/>
        </w:rPr>
        <w:t xml:space="preserve"> قد شهدت مختلف الأبعاد والمنعطفات، ومن بين أهم تلك الأبعاد هو البُعْد الثقافي والعلمي المتمث</w:t>
      </w:r>
      <w:r w:rsidR="00A80CB9" w:rsidRPr="005258BA">
        <w:rPr>
          <w:rFonts w:hint="cs"/>
          <w:rtl/>
        </w:rPr>
        <w:t>ِّ</w:t>
      </w:r>
      <w:r w:rsidRPr="005258BA">
        <w:rPr>
          <w:rFonts w:hint="cs"/>
          <w:rtl/>
        </w:rPr>
        <w:t>ل في الدفاع عن حياض العقائد الإسلامية وص</w:t>
      </w:r>
      <w:r w:rsidR="00A80CB9" w:rsidRPr="005258BA">
        <w:rPr>
          <w:rFonts w:hint="cs"/>
          <w:rtl/>
        </w:rPr>
        <w:t>ي</w:t>
      </w:r>
      <w:r w:rsidRPr="005258BA">
        <w:rPr>
          <w:rFonts w:hint="cs"/>
          <w:rtl/>
        </w:rPr>
        <w:t>انتها في مواجهة الأعاصير العاتية المقبلة من ق</w:t>
      </w:r>
      <w:r w:rsidR="00A80CB9" w:rsidRPr="005258BA">
        <w:rPr>
          <w:rFonts w:hint="cs"/>
          <w:rtl/>
        </w:rPr>
        <w:t>ِ</w:t>
      </w:r>
      <w:r w:rsidRPr="005258BA">
        <w:rPr>
          <w:rFonts w:hint="cs"/>
          <w:rtl/>
        </w:rPr>
        <w:t>ب</w:t>
      </w:r>
      <w:r w:rsidR="00A80CB9" w:rsidRPr="005258BA">
        <w:rPr>
          <w:rFonts w:hint="cs"/>
          <w:rtl/>
        </w:rPr>
        <w:t>َ</w:t>
      </w:r>
      <w:r w:rsidRPr="005258BA">
        <w:rPr>
          <w:rFonts w:hint="cs"/>
          <w:rtl/>
        </w:rPr>
        <w:t>ل مختلف المدارس والمذاهب التي كانت تستهدف أصول وفروع الإسلام في ظروف خاصة من عصر الإمام الرضا</w:t>
      </w:r>
      <w:r w:rsidR="00BF5803" w:rsidRPr="00047050">
        <w:rPr>
          <w:rFonts w:cs="Mosawi" w:hint="cs"/>
          <w:szCs w:val="22"/>
          <w:rtl/>
        </w:rPr>
        <w:t>×</w:t>
      </w:r>
      <w:r w:rsidRPr="005258BA">
        <w:rPr>
          <w:rFonts w:hint="cs"/>
          <w:rtl/>
        </w:rPr>
        <w:t>. فبعد أن استولى بنو العباس على السلطة</w:t>
      </w:r>
      <w:r w:rsidR="00A80CB9" w:rsidRPr="005258BA">
        <w:rPr>
          <w:rFonts w:hint="cs"/>
          <w:rtl/>
        </w:rPr>
        <w:t>،</w:t>
      </w:r>
      <w:r w:rsidRPr="005258BA">
        <w:rPr>
          <w:rFonts w:hint="cs"/>
          <w:rtl/>
        </w:rPr>
        <w:t xml:space="preserve"> رافعين شعار </w:t>
      </w:r>
      <w:r w:rsidRPr="005258BA">
        <w:rPr>
          <w:rFonts w:hint="eastAsia"/>
          <w:sz w:val="24"/>
          <w:szCs w:val="24"/>
          <w:rtl/>
        </w:rPr>
        <w:t>«</w:t>
      </w:r>
      <w:r w:rsidRPr="005258BA">
        <w:rPr>
          <w:rFonts w:hint="cs"/>
          <w:rtl/>
        </w:rPr>
        <w:t>الرضا من آل محمد</w:t>
      </w:r>
      <w:r w:rsidRPr="005258BA">
        <w:rPr>
          <w:rFonts w:hint="eastAsia"/>
          <w:sz w:val="24"/>
          <w:szCs w:val="24"/>
          <w:rtl/>
        </w:rPr>
        <w:t>»</w:t>
      </w:r>
      <w:r w:rsidRPr="005258BA">
        <w:rPr>
          <w:vertAlign w:val="superscript"/>
          <w:rtl/>
        </w:rPr>
        <w:t>(</w:t>
      </w:r>
      <w:r w:rsidRPr="005258BA">
        <w:rPr>
          <w:rStyle w:val="ac"/>
          <w:sz w:val="27"/>
          <w:rtl/>
        </w:rPr>
        <w:endnoteReference w:id="301"/>
      </w:r>
      <w:r w:rsidRPr="005258BA">
        <w:rPr>
          <w:vertAlign w:val="superscript"/>
          <w:rtl/>
        </w:rPr>
        <w:t>)</w:t>
      </w:r>
      <w:r w:rsidRPr="005258BA">
        <w:rPr>
          <w:rFonts w:hint="cs"/>
          <w:rtl/>
        </w:rPr>
        <w:t xml:space="preserve">، وهو الشعار الثابت والحازم لمختلف الثورات الإسلامية والشعبية ضدّ بني أمية، سارعوا إلى كشف اللثام عن النوايا الحقيقية التي كانوا يضمرونها، وما </w:t>
      </w:r>
      <w:r w:rsidR="00F80AF2" w:rsidRPr="005258BA">
        <w:rPr>
          <w:rFonts w:hint="cs"/>
          <w:rtl/>
        </w:rPr>
        <w:t>إ</w:t>
      </w:r>
      <w:r w:rsidRPr="005258BA">
        <w:rPr>
          <w:rFonts w:hint="cs"/>
          <w:rtl/>
        </w:rPr>
        <w:t>ن تمك</w:t>
      </w:r>
      <w:r w:rsidR="00F80AF2" w:rsidRPr="005258BA">
        <w:rPr>
          <w:rFonts w:hint="cs"/>
          <w:rtl/>
        </w:rPr>
        <w:t>ّ</w:t>
      </w:r>
      <w:r w:rsidRPr="005258BA">
        <w:rPr>
          <w:rFonts w:hint="cs"/>
          <w:rtl/>
        </w:rPr>
        <w:t>نوا من ترسيخ دعائم حكمهم حتى مارسوا أضعاف ما سبق لبني أمية أن مارسوه من القمع والاستبداد ضدّ خصومهم</w:t>
      </w:r>
      <w:r w:rsidR="00F80AF2" w:rsidRPr="005258BA">
        <w:rPr>
          <w:rFonts w:hint="cs"/>
          <w:rtl/>
        </w:rPr>
        <w:t>،</w:t>
      </w:r>
      <w:r w:rsidRPr="005258BA">
        <w:rPr>
          <w:rFonts w:hint="cs"/>
          <w:rtl/>
        </w:rPr>
        <w:t xml:space="preserve"> الأمر الذي أثار حفيظة الجماهير مجد</w:t>
      </w:r>
      <w:r w:rsidR="00F80AF2" w:rsidRPr="005258BA">
        <w:rPr>
          <w:rFonts w:hint="cs"/>
          <w:rtl/>
        </w:rPr>
        <w:t>ّ</w:t>
      </w:r>
      <w:r w:rsidRPr="005258BA">
        <w:rPr>
          <w:rFonts w:hint="cs"/>
          <w:rtl/>
        </w:rPr>
        <w:t>داً، وسرعان ما أخذت مختلف المناطق والمدن الإسلامية تشهد ثورات شعبية متعد</w:t>
      </w:r>
      <w:r w:rsidR="00F80AF2" w:rsidRPr="005258BA">
        <w:rPr>
          <w:rFonts w:hint="cs"/>
          <w:rtl/>
        </w:rPr>
        <w:t>ّ</w:t>
      </w:r>
      <w:r w:rsidRPr="005258BA">
        <w:rPr>
          <w:rFonts w:hint="cs"/>
          <w:rtl/>
        </w:rPr>
        <w:t>دة (و</w:t>
      </w:r>
      <w:r w:rsidR="00201361" w:rsidRPr="005258BA">
        <w:rPr>
          <w:rFonts w:hint="cs"/>
          <w:rtl/>
        </w:rPr>
        <w:t>لا سيَّما</w:t>
      </w:r>
      <w:r w:rsidRPr="005258BA">
        <w:rPr>
          <w:rFonts w:hint="cs"/>
          <w:rtl/>
        </w:rPr>
        <w:t xml:space="preserve"> من ق</w:t>
      </w:r>
      <w:r w:rsidR="00F80AF2" w:rsidRPr="005258BA">
        <w:rPr>
          <w:rFonts w:hint="cs"/>
          <w:rtl/>
        </w:rPr>
        <w:t>ِ</w:t>
      </w:r>
      <w:r w:rsidRPr="005258BA">
        <w:rPr>
          <w:rFonts w:hint="cs"/>
          <w:rtl/>
        </w:rPr>
        <w:t>ب</w:t>
      </w:r>
      <w:r w:rsidR="00F80AF2" w:rsidRPr="005258BA">
        <w:rPr>
          <w:rFonts w:hint="cs"/>
          <w:rtl/>
        </w:rPr>
        <w:t>َ</w:t>
      </w:r>
      <w:r w:rsidRPr="005258BA">
        <w:rPr>
          <w:rFonts w:hint="cs"/>
          <w:rtl/>
        </w:rPr>
        <w:t>ل العلويين). ومن هنا عندما وصل المأمون إلى السلطة، حيث كان يتمتع برؤية</w:t>
      </w:r>
      <w:r w:rsidR="00F80AF2" w:rsidRPr="005258BA">
        <w:rPr>
          <w:rFonts w:hint="cs"/>
          <w:rtl/>
        </w:rPr>
        <w:t>ٍ</w:t>
      </w:r>
      <w:r w:rsidRPr="005258BA">
        <w:rPr>
          <w:rFonts w:hint="cs"/>
          <w:rtl/>
        </w:rPr>
        <w:t xml:space="preserve"> سياسية قوية، فقد عمد إلى نقل عاصمة الدولة العباسية من بغداد إلى قلب خراسان</w:t>
      </w:r>
      <w:r w:rsidR="00F80AF2" w:rsidRPr="005258BA">
        <w:rPr>
          <w:rFonts w:hint="cs"/>
          <w:rtl/>
        </w:rPr>
        <w:t>،</w:t>
      </w:r>
      <w:r w:rsidRPr="005258BA">
        <w:rPr>
          <w:rFonts w:hint="cs"/>
          <w:rtl/>
        </w:rPr>
        <w:t xml:space="preserve"> التي كانت تمثل مركز تلك الثورات؛ ليتمكن </w:t>
      </w:r>
      <w:r w:rsidRPr="005258BA">
        <w:rPr>
          <w:rFonts w:hint="cs"/>
          <w:rtl/>
        </w:rPr>
        <w:lastRenderedPageBreak/>
        <w:t>بذلك من التغل</w:t>
      </w:r>
      <w:r w:rsidR="00F80AF2" w:rsidRPr="005258BA">
        <w:rPr>
          <w:rFonts w:hint="cs"/>
          <w:rtl/>
        </w:rPr>
        <w:t>ُّ</w:t>
      </w:r>
      <w:r w:rsidRPr="005258BA">
        <w:rPr>
          <w:rFonts w:hint="cs"/>
          <w:rtl/>
        </w:rPr>
        <w:t>ب على هذه الثورات من خلال الترهيب والترغيب، وأن يكون شاهداً على الأوضاع عن كثب. وحيث كان يرى جميع الأنظار شاخصة في تلك المرحلة إلى الإمام علي</w:t>
      </w:r>
      <w:r w:rsidR="00F80AF2" w:rsidRPr="005258BA">
        <w:rPr>
          <w:rFonts w:hint="cs"/>
          <w:rtl/>
        </w:rPr>
        <w:t>ّ</w:t>
      </w:r>
      <w:r w:rsidRPr="005258BA">
        <w:rPr>
          <w:rFonts w:hint="cs"/>
          <w:rtl/>
        </w:rPr>
        <w:t xml:space="preserve"> بن موسى الرضا</w:t>
      </w:r>
      <w:r w:rsidR="00BF5803" w:rsidRPr="00047050">
        <w:rPr>
          <w:rFonts w:cs="Mosawi" w:hint="cs"/>
          <w:szCs w:val="22"/>
          <w:rtl/>
        </w:rPr>
        <w:t>×</w:t>
      </w:r>
      <w:r w:rsidRPr="005258BA">
        <w:rPr>
          <w:rFonts w:hint="cs"/>
          <w:rtl/>
        </w:rPr>
        <w:t xml:space="preserve"> فقد حمله على المجيء إلى خراسان تحت ذريعة استلام منصب ولاية العهد، فيضمن بذلك رصد نشاطه وتحر</w:t>
      </w:r>
      <w:r w:rsidR="00F80AF2" w:rsidRPr="005258BA">
        <w:rPr>
          <w:rFonts w:hint="cs"/>
          <w:rtl/>
        </w:rPr>
        <w:t>ّ</w:t>
      </w:r>
      <w:r w:rsidRPr="005258BA">
        <w:rPr>
          <w:rFonts w:hint="cs"/>
          <w:rtl/>
        </w:rPr>
        <w:t>كاته من جهة</w:t>
      </w:r>
      <w:r w:rsidR="00F80AF2" w:rsidRPr="005258BA">
        <w:rPr>
          <w:rFonts w:hint="cs"/>
          <w:rtl/>
        </w:rPr>
        <w:t>ٍ</w:t>
      </w:r>
      <w:r w:rsidRPr="005258BA">
        <w:rPr>
          <w:rFonts w:hint="cs"/>
          <w:rtl/>
        </w:rPr>
        <w:t>، ويضفي المشروعية الظاهرية على حكمه من جهة</w:t>
      </w:r>
      <w:r w:rsidR="00F80AF2" w:rsidRPr="005258BA">
        <w:rPr>
          <w:rFonts w:hint="cs"/>
          <w:rtl/>
        </w:rPr>
        <w:t>ٍ</w:t>
      </w:r>
      <w:r w:rsidRPr="005258BA">
        <w:rPr>
          <w:rFonts w:hint="cs"/>
          <w:rtl/>
        </w:rPr>
        <w:t xml:space="preserve"> أخرى.</w:t>
      </w:r>
    </w:p>
    <w:p w:rsidR="000D3E01" w:rsidRPr="005258BA" w:rsidRDefault="000D3E01" w:rsidP="008E1655">
      <w:pPr>
        <w:spacing w:line="420" w:lineRule="exact"/>
        <w:rPr>
          <w:rtl/>
        </w:rPr>
      </w:pPr>
    </w:p>
    <w:p w:rsidR="000D3E01" w:rsidRPr="005258BA" w:rsidRDefault="000D3E01" w:rsidP="00014B01">
      <w:pPr>
        <w:pStyle w:val="31"/>
        <w:spacing w:line="400" w:lineRule="exact"/>
        <w:rPr>
          <w:color w:val="auto"/>
          <w:rtl/>
        </w:rPr>
      </w:pPr>
      <w:r w:rsidRPr="005258BA">
        <w:rPr>
          <w:rFonts w:hint="cs"/>
          <w:color w:val="auto"/>
          <w:rtl/>
        </w:rPr>
        <w:t>1ـ الشرائط الثقافية الخاصة التي كانت تسود المجتمع الإسلامي في العصر العباسي</w:t>
      </w:r>
      <w:r w:rsidR="00C909E8" w:rsidRPr="005258BA">
        <w:rPr>
          <w:rFonts w:hint="cs"/>
          <w:color w:val="auto"/>
          <w:rtl/>
          <w:lang w:val="en-US"/>
        </w:rPr>
        <w:t xml:space="preserve"> ــــــ</w:t>
      </w:r>
    </w:p>
    <w:p w:rsidR="000D3E01" w:rsidRPr="005258BA" w:rsidRDefault="000D3E01" w:rsidP="00CC7A35">
      <w:pPr>
        <w:rPr>
          <w:rtl/>
        </w:rPr>
      </w:pPr>
      <w:r w:rsidRPr="005258BA">
        <w:rPr>
          <w:rFonts w:hint="cs"/>
          <w:rtl/>
        </w:rPr>
        <w:t>لقد أد</w:t>
      </w:r>
      <w:r w:rsidR="00F80AF2" w:rsidRPr="005258BA">
        <w:rPr>
          <w:rFonts w:hint="cs"/>
          <w:rtl/>
        </w:rPr>
        <w:t>ّ</w:t>
      </w:r>
      <w:r w:rsidRPr="005258BA">
        <w:rPr>
          <w:rFonts w:hint="cs"/>
          <w:rtl/>
        </w:rPr>
        <w:t>ت طبيعة الإسلام المحبّة لطلب العلم ـ بالتوازي مع التقدّم والنجاح السياسي والديني في مختلف بلدان العالم ـ إلى استيراد علوم وأفكار تلك البلدان وإدخالها إلى المجتمع الإسلامي، حيث تمّت ترجمة الكتب العلمية</w:t>
      </w:r>
      <w:r w:rsidR="00F80AF2" w:rsidRPr="005258BA">
        <w:rPr>
          <w:rFonts w:hint="cs"/>
          <w:rtl/>
        </w:rPr>
        <w:t>،</w:t>
      </w:r>
      <w:r w:rsidRPr="005258BA">
        <w:rPr>
          <w:rFonts w:hint="cs"/>
          <w:rtl/>
        </w:rPr>
        <w:t xml:space="preserve"> ابتداء من اليونانية وحت</w:t>
      </w:r>
      <w:r w:rsidR="00F80AF2" w:rsidRPr="005258BA">
        <w:rPr>
          <w:rFonts w:hint="cs"/>
          <w:rtl/>
        </w:rPr>
        <w:t>ّ</w:t>
      </w:r>
      <w:r w:rsidRPr="005258BA">
        <w:rPr>
          <w:rFonts w:hint="cs"/>
          <w:rtl/>
        </w:rPr>
        <w:t>ى القبطية</w:t>
      </w:r>
      <w:r w:rsidR="00F80AF2" w:rsidRPr="005258BA">
        <w:rPr>
          <w:rFonts w:hint="cs"/>
          <w:rtl/>
        </w:rPr>
        <w:t>،</w:t>
      </w:r>
      <w:r w:rsidRPr="005258BA">
        <w:rPr>
          <w:rFonts w:hint="cs"/>
          <w:rtl/>
        </w:rPr>
        <w:t xml:space="preserve"> ومن الهندية وصولاً إلى الفارسية والرومية</w:t>
      </w:r>
      <w:r w:rsidR="00F80AF2" w:rsidRPr="005258BA">
        <w:rPr>
          <w:rFonts w:hint="cs"/>
          <w:rtl/>
        </w:rPr>
        <w:t>،</w:t>
      </w:r>
      <w:r w:rsidRPr="005258BA">
        <w:rPr>
          <w:rFonts w:hint="cs"/>
          <w:rtl/>
        </w:rPr>
        <w:t xml:space="preserve"> إلى اللغة العربية التي كانت هي اللغة الإسلامية الرسمية في حينها. وقد بدأت حركة ترجمة الآثار العلمية للآخرين منذ أواخر الدولة الأموية، واستمرّت في المرحلة العباسية ـ و</w:t>
      </w:r>
      <w:r w:rsidR="00201361" w:rsidRPr="005258BA">
        <w:rPr>
          <w:rFonts w:hint="cs"/>
          <w:rtl/>
        </w:rPr>
        <w:t>لا سيَّما</w:t>
      </w:r>
      <w:r w:rsidRPr="005258BA">
        <w:rPr>
          <w:rFonts w:hint="cs"/>
          <w:rtl/>
        </w:rPr>
        <w:t xml:space="preserve"> في عهد هاون الرشيد والمأمون</w:t>
      </w:r>
      <w:r w:rsidR="00F80AF2" w:rsidRPr="005258BA">
        <w:rPr>
          <w:rFonts w:hint="cs"/>
          <w:rtl/>
        </w:rPr>
        <w:t>،</w:t>
      </w:r>
      <w:r w:rsidRPr="005258BA">
        <w:rPr>
          <w:rFonts w:hint="cs"/>
          <w:rtl/>
        </w:rPr>
        <w:t xml:space="preserve"> حيث بلغت ذروتها ـ</w:t>
      </w:r>
      <w:r w:rsidR="00C31476" w:rsidRPr="005258BA">
        <w:rPr>
          <w:rFonts w:hint="cs"/>
          <w:rtl/>
        </w:rPr>
        <w:t>،</w:t>
      </w:r>
      <w:r w:rsidRPr="005258BA">
        <w:rPr>
          <w:rFonts w:hint="cs"/>
          <w:rtl/>
        </w:rPr>
        <w:t xml:space="preserve"> كما هو الحال في العصر الراهن</w:t>
      </w:r>
      <w:r w:rsidR="00F80AF2" w:rsidRPr="005258BA">
        <w:rPr>
          <w:rFonts w:hint="cs"/>
          <w:rtl/>
        </w:rPr>
        <w:t>،</w:t>
      </w:r>
      <w:r w:rsidRPr="005258BA">
        <w:rPr>
          <w:rFonts w:hint="cs"/>
          <w:rtl/>
        </w:rPr>
        <w:t xml:space="preserve"> حيث بلغ اتساع رقعة البلدان الإسلامية غايته القصوى على طول تاريخ الرقي</w:t>
      </w:r>
      <w:r w:rsidR="00F80AF2" w:rsidRPr="005258BA">
        <w:rPr>
          <w:rFonts w:hint="cs"/>
          <w:rtl/>
        </w:rPr>
        <w:t>ّ</w:t>
      </w:r>
      <w:r w:rsidRPr="005258BA">
        <w:rPr>
          <w:rFonts w:hint="cs"/>
          <w:rtl/>
        </w:rPr>
        <w:t xml:space="preserve"> الإسلامي</w:t>
      </w:r>
      <w:r w:rsidRPr="005258BA">
        <w:rPr>
          <w:vertAlign w:val="superscript"/>
          <w:rtl/>
        </w:rPr>
        <w:t>(</w:t>
      </w:r>
      <w:r w:rsidRPr="005258BA">
        <w:rPr>
          <w:rStyle w:val="ac"/>
          <w:sz w:val="27"/>
          <w:rtl/>
        </w:rPr>
        <w:endnoteReference w:id="302"/>
      </w:r>
      <w:r w:rsidRPr="005258BA">
        <w:rPr>
          <w:vertAlign w:val="superscript"/>
          <w:rtl/>
        </w:rPr>
        <w:t>)</w:t>
      </w:r>
      <w:r w:rsidRPr="005258BA">
        <w:rPr>
          <w:rFonts w:hint="cs"/>
          <w:rtl/>
        </w:rPr>
        <w:t>. ومم</w:t>
      </w:r>
      <w:r w:rsidR="00C31476" w:rsidRPr="005258BA">
        <w:rPr>
          <w:rFonts w:hint="cs"/>
          <w:rtl/>
        </w:rPr>
        <w:t>ّ</w:t>
      </w:r>
      <w:r w:rsidRPr="005258BA">
        <w:rPr>
          <w:rFonts w:hint="cs"/>
          <w:rtl/>
        </w:rPr>
        <w:t xml:space="preserve">ا قاله ابن النديم في هذا الشأن: </w:t>
      </w:r>
      <w:r w:rsidRPr="005258BA">
        <w:rPr>
          <w:rFonts w:hint="eastAsia"/>
          <w:sz w:val="24"/>
          <w:szCs w:val="24"/>
          <w:rtl/>
        </w:rPr>
        <w:t>«</w:t>
      </w:r>
      <w:r w:rsidRPr="005258BA">
        <w:rPr>
          <w:rtl/>
        </w:rPr>
        <w:t>إن المأمون كان بينه وبين ملك الروم مراسلات</w:t>
      </w:r>
      <w:r w:rsidR="00C31476" w:rsidRPr="005258BA">
        <w:rPr>
          <w:rFonts w:hint="cs"/>
          <w:rtl/>
        </w:rPr>
        <w:t>،</w:t>
      </w:r>
      <w:r w:rsidRPr="005258BA">
        <w:rPr>
          <w:rtl/>
        </w:rPr>
        <w:t xml:space="preserve"> وقد استظهر عليه المأمون</w:t>
      </w:r>
      <w:r w:rsidRPr="005258BA">
        <w:rPr>
          <w:rFonts w:hint="cs"/>
          <w:rtl/>
        </w:rPr>
        <w:t>؛</w:t>
      </w:r>
      <w:r w:rsidRPr="005258BA">
        <w:rPr>
          <w:rtl/>
        </w:rPr>
        <w:t xml:space="preserve"> فكتب </w:t>
      </w:r>
      <w:r w:rsidR="00C31476" w:rsidRPr="005258BA">
        <w:rPr>
          <w:rFonts w:hint="cs"/>
          <w:rtl/>
        </w:rPr>
        <w:t>إ</w:t>
      </w:r>
      <w:r w:rsidRPr="005258BA">
        <w:rPr>
          <w:rtl/>
        </w:rPr>
        <w:t xml:space="preserve">لى ملك الروم يسأله الإذن في إنفاذ ما </w:t>
      </w:r>
      <w:r w:rsidR="00CC7A35">
        <w:rPr>
          <w:rFonts w:hint="cs"/>
          <w:rtl/>
        </w:rPr>
        <w:t>هو ي</w:t>
      </w:r>
      <w:r w:rsidRPr="005258BA">
        <w:rPr>
          <w:rtl/>
        </w:rPr>
        <w:t>ختار من العلوم القديمة المخزونة المد</w:t>
      </w:r>
      <w:r w:rsidR="00C31476" w:rsidRPr="005258BA">
        <w:rPr>
          <w:rFonts w:hint="cs"/>
          <w:rtl/>
        </w:rPr>
        <w:t>ّ</w:t>
      </w:r>
      <w:r w:rsidRPr="005258BA">
        <w:rPr>
          <w:rtl/>
        </w:rPr>
        <w:t>خرة ببلد الروم</w:t>
      </w:r>
      <w:r w:rsidRPr="005258BA">
        <w:rPr>
          <w:rFonts w:hint="cs"/>
          <w:rtl/>
        </w:rPr>
        <w:t>،</w:t>
      </w:r>
      <w:r w:rsidRPr="005258BA">
        <w:rPr>
          <w:rtl/>
        </w:rPr>
        <w:t xml:space="preserve"> فأجاب </w:t>
      </w:r>
      <w:r w:rsidR="00C31476" w:rsidRPr="005258BA">
        <w:rPr>
          <w:rFonts w:hint="cs"/>
          <w:rtl/>
        </w:rPr>
        <w:t>إ</w:t>
      </w:r>
      <w:r w:rsidRPr="005258BA">
        <w:rPr>
          <w:rtl/>
        </w:rPr>
        <w:t>لى ذلك بعد امتناع</w:t>
      </w:r>
      <w:r w:rsidRPr="005258BA">
        <w:rPr>
          <w:rFonts w:hint="cs"/>
          <w:rtl/>
        </w:rPr>
        <w:t>،</w:t>
      </w:r>
      <w:r w:rsidRPr="005258BA">
        <w:rPr>
          <w:rtl/>
        </w:rPr>
        <w:t xml:space="preserve"> فأخرج المأمون لذلك جماعة</w:t>
      </w:r>
      <w:r w:rsidR="00C31476" w:rsidRPr="005258BA">
        <w:rPr>
          <w:rFonts w:hint="cs"/>
          <w:rtl/>
        </w:rPr>
        <w:t>ً،</w:t>
      </w:r>
      <w:r w:rsidRPr="005258BA">
        <w:rPr>
          <w:rtl/>
        </w:rPr>
        <w:t xml:space="preserve"> منهم</w:t>
      </w:r>
      <w:r w:rsidR="00C31476" w:rsidRPr="005258BA">
        <w:rPr>
          <w:rFonts w:hint="cs"/>
          <w:rtl/>
        </w:rPr>
        <w:t>:</w:t>
      </w:r>
      <w:r w:rsidRPr="005258BA">
        <w:rPr>
          <w:rtl/>
        </w:rPr>
        <w:t xml:space="preserve"> الحجاج بن مطر</w:t>
      </w:r>
      <w:r w:rsidRPr="005258BA">
        <w:rPr>
          <w:rFonts w:hint="cs"/>
          <w:rtl/>
        </w:rPr>
        <w:t>،</w:t>
      </w:r>
      <w:r w:rsidRPr="005258BA">
        <w:rPr>
          <w:rtl/>
        </w:rPr>
        <w:t xml:space="preserve"> وابن البطريق</w:t>
      </w:r>
      <w:r w:rsidRPr="005258BA">
        <w:rPr>
          <w:rFonts w:hint="cs"/>
          <w:rtl/>
        </w:rPr>
        <w:t>،</w:t>
      </w:r>
      <w:r w:rsidRPr="005258BA">
        <w:rPr>
          <w:rtl/>
        </w:rPr>
        <w:t xml:space="preserve"> وسلما صاحب بيت الحكمة وغيرهم</w:t>
      </w:r>
      <w:r w:rsidRPr="005258BA">
        <w:rPr>
          <w:rFonts w:hint="cs"/>
          <w:rtl/>
        </w:rPr>
        <w:t>،</w:t>
      </w:r>
      <w:r w:rsidRPr="005258BA">
        <w:rPr>
          <w:rtl/>
        </w:rPr>
        <w:t xml:space="preserve"> ف</w:t>
      </w:r>
      <w:r w:rsidRPr="005258BA">
        <w:rPr>
          <w:rFonts w:hint="cs"/>
          <w:rtl/>
        </w:rPr>
        <w:t>أ</w:t>
      </w:r>
      <w:r w:rsidRPr="005258BA">
        <w:rPr>
          <w:rtl/>
        </w:rPr>
        <w:t>خذوا مم</w:t>
      </w:r>
      <w:r w:rsidR="00C31476" w:rsidRPr="005258BA">
        <w:rPr>
          <w:rFonts w:hint="cs"/>
          <w:rtl/>
        </w:rPr>
        <w:t>ّ</w:t>
      </w:r>
      <w:r w:rsidRPr="005258BA">
        <w:rPr>
          <w:rtl/>
        </w:rPr>
        <w:t>ا وجدوا ما اختاروا</w:t>
      </w:r>
      <w:r w:rsidRPr="005258BA">
        <w:rPr>
          <w:rFonts w:hint="cs"/>
          <w:rtl/>
        </w:rPr>
        <w:t>،</w:t>
      </w:r>
      <w:r w:rsidRPr="005258BA">
        <w:rPr>
          <w:rtl/>
        </w:rPr>
        <w:t xml:space="preserve"> فلما حملوه إليه أمرهم بنقله</w:t>
      </w:r>
      <w:r w:rsidR="00C31476" w:rsidRPr="005258BA">
        <w:rPr>
          <w:rFonts w:hint="cs"/>
          <w:rtl/>
        </w:rPr>
        <w:t>،</w:t>
      </w:r>
      <w:r w:rsidRPr="005258BA">
        <w:rPr>
          <w:rtl/>
        </w:rPr>
        <w:t xml:space="preserve"> فنقل</w:t>
      </w:r>
      <w:r w:rsidRPr="005258BA">
        <w:rPr>
          <w:rFonts w:hint="eastAsia"/>
          <w:sz w:val="24"/>
          <w:szCs w:val="24"/>
          <w:rtl/>
        </w:rPr>
        <w:t>»</w:t>
      </w:r>
      <w:r w:rsidRPr="005258BA">
        <w:rPr>
          <w:vertAlign w:val="superscript"/>
          <w:rtl/>
        </w:rPr>
        <w:t>(</w:t>
      </w:r>
      <w:r w:rsidRPr="005258BA">
        <w:rPr>
          <w:rStyle w:val="ac"/>
          <w:sz w:val="27"/>
          <w:rtl/>
        </w:rPr>
        <w:endnoteReference w:id="303"/>
      </w:r>
      <w:r w:rsidRPr="005258BA">
        <w:rPr>
          <w:vertAlign w:val="superscript"/>
          <w:rtl/>
        </w:rPr>
        <w:t>)</w:t>
      </w:r>
      <w:r w:rsidRPr="005258BA">
        <w:rPr>
          <w:rFonts w:hint="cs"/>
          <w:rtl/>
        </w:rPr>
        <w:t>. وهناك م</w:t>
      </w:r>
      <w:r w:rsidR="00C31476" w:rsidRPr="005258BA">
        <w:rPr>
          <w:rFonts w:hint="cs"/>
          <w:rtl/>
        </w:rPr>
        <w:t>َ</w:t>
      </w:r>
      <w:r w:rsidRPr="005258BA">
        <w:rPr>
          <w:rFonts w:hint="cs"/>
          <w:rtl/>
        </w:rPr>
        <w:t>ن</w:t>
      </w:r>
      <w:r w:rsidR="00C31476" w:rsidRPr="005258BA">
        <w:rPr>
          <w:rFonts w:hint="cs"/>
          <w:rtl/>
        </w:rPr>
        <w:t>ْ</w:t>
      </w:r>
      <w:r w:rsidRPr="005258BA">
        <w:rPr>
          <w:rFonts w:hint="cs"/>
          <w:rtl/>
        </w:rPr>
        <w:t xml:space="preserve"> فسّر سبب إقبال المأمون على ترجمة الآثار الأجنبية بأنه كان بداعي الحصول على المكانة السياسية</w:t>
      </w:r>
      <w:r w:rsidR="00C31476" w:rsidRPr="005258BA">
        <w:rPr>
          <w:rFonts w:hint="cs"/>
          <w:rtl/>
        </w:rPr>
        <w:t>،</w:t>
      </w:r>
      <w:r w:rsidRPr="005258BA">
        <w:rPr>
          <w:rFonts w:hint="cs"/>
          <w:rtl/>
        </w:rPr>
        <w:t xml:space="preserve"> من طريق استمالة آراء المفك</w:t>
      </w:r>
      <w:r w:rsidR="00C31476" w:rsidRPr="005258BA">
        <w:rPr>
          <w:rFonts w:hint="cs"/>
          <w:rtl/>
        </w:rPr>
        <w:t>ِّ</w:t>
      </w:r>
      <w:r w:rsidRPr="005258BA">
        <w:rPr>
          <w:rFonts w:hint="cs"/>
          <w:rtl/>
        </w:rPr>
        <w:t>رين في المجتمع الإسلامي إلى صف</w:t>
      </w:r>
      <w:r w:rsidR="00C31476" w:rsidRPr="005258BA">
        <w:rPr>
          <w:rFonts w:hint="cs"/>
          <w:rtl/>
        </w:rPr>
        <w:t>ّ</w:t>
      </w:r>
      <w:r w:rsidRPr="005258BA">
        <w:rPr>
          <w:rFonts w:hint="cs"/>
          <w:rtl/>
        </w:rPr>
        <w:t>ه، لما في ذلك من الأثر البالغ على تعزيز وتثبيت أركان حكمه</w:t>
      </w:r>
      <w:r w:rsidRPr="005258BA">
        <w:rPr>
          <w:vertAlign w:val="superscript"/>
          <w:rtl/>
        </w:rPr>
        <w:t>(</w:t>
      </w:r>
      <w:r w:rsidRPr="005258BA">
        <w:rPr>
          <w:rStyle w:val="ac"/>
          <w:sz w:val="27"/>
          <w:rtl/>
        </w:rPr>
        <w:endnoteReference w:id="304"/>
      </w:r>
      <w:r w:rsidRPr="005258BA">
        <w:rPr>
          <w:vertAlign w:val="superscript"/>
          <w:rtl/>
        </w:rPr>
        <w:t>)</w:t>
      </w:r>
      <w:r w:rsidRPr="005258BA">
        <w:rPr>
          <w:rFonts w:hint="cs"/>
          <w:rtl/>
        </w:rPr>
        <w:t>.</w:t>
      </w:r>
    </w:p>
    <w:p w:rsidR="000D3E01" w:rsidRPr="005258BA" w:rsidRDefault="00201361" w:rsidP="003342D3">
      <w:pPr>
        <w:rPr>
          <w:rtl/>
          <w:lang w:bidi="ar-IQ"/>
        </w:rPr>
      </w:pPr>
      <w:r w:rsidRPr="005258BA">
        <w:rPr>
          <w:rFonts w:hint="cs"/>
          <w:rtl/>
        </w:rPr>
        <w:t>بَيْدَ</w:t>
      </w:r>
      <w:r w:rsidR="000D3E01" w:rsidRPr="005258BA">
        <w:rPr>
          <w:rFonts w:hint="cs"/>
          <w:rtl/>
        </w:rPr>
        <w:t xml:space="preserve"> أن الذي كان يدعو إلى القلق هو أن هذه المجموعة من المترجمين كانت تحتوي على بعض الأشخاص المتعص</w:t>
      </w:r>
      <w:r w:rsidR="00C31476" w:rsidRPr="005258BA">
        <w:rPr>
          <w:rFonts w:hint="cs"/>
          <w:rtl/>
        </w:rPr>
        <w:t>ّ</w:t>
      </w:r>
      <w:r w:rsidR="000D3E01" w:rsidRPr="005258BA">
        <w:rPr>
          <w:rFonts w:hint="cs"/>
          <w:rtl/>
        </w:rPr>
        <w:t xml:space="preserve">بين من أتباع المذاهب الأخرى، من الزرادشتيين </w:t>
      </w:r>
      <w:r w:rsidR="000D3E01" w:rsidRPr="005258BA">
        <w:rPr>
          <w:rFonts w:hint="cs"/>
          <w:rtl/>
        </w:rPr>
        <w:lastRenderedPageBreak/>
        <w:t>والصابئة والنصارى، حيث قاموا بترجمة الآثار العلمية الأجنبية من اللغات اليونانية والفارسية والسريانية والهندية وغيرها ونقلها إلى اللغة العربية</w:t>
      </w:r>
      <w:r w:rsidR="00C31476" w:rsidRPr="005258BA">
        <w:rPr>
          <w:rFonts w:hint="cs"/>
          <w:rtl/>
        </w:rPr>
        <w:t>،</w:t>
      </w:r>
      <w:r w:rsidR="000D3E01" w:rsidRPr="005258BA">
        <w:rPr>
          <w:rFonts w:hint="cs"/>
          <w:rtl/>
        </w:rPr>
        <w:t xml:space="preserve"> وبذلك تسل</w:t>
      </w:r>
      <w:r w:rsidR="00C31476" w:rsidRPr="005258BA">
        <w:rPr>
          <w:rFonts w:hint="cs"/>
          <w:rtl/>
        </w:rPr>
        <w:t>ّ</w:t>
      </w:r>
      <w:r w:rsidR="000D3E01" w:rsidRPr="005258BA">
        <w:rPr>
          <w:rFonts w:hint="cs"/>
          <w:rtl/>
        </w:rPr>
        <w:t>لت المعتقدات الخرافية والمنحرفة وغير الإسلامية في تضاعيف هذه الكتب</w:t>
      </w:r>
      <w:r w:rsidR="00C31476" w:rsidRPr="005258BA">
        <w:rPr>
          <w:rFonts w:hint="cs"/>
          <w:rtl/>
        </w:rPr>
        <w:t>،</w:t>
      </w:r>
      <w:r w:rsidR="000D3E01" w:rsidRPr="005258BA">
        <w:rPr>
          <w:rFonts w:hint="cs"/>
          <w:rtl/>
        </w:rPr>
        <w:t xml:space="preserve"> التي بدت العلمية على ظاهرها، فوجدت طريقها إلى الأوساط الإسلامية، وانتشرت بين مجموعة من الشباب الغرّ والساذج انتشار النار في الهشيم</w:t>
      </w:r>
      <w:r w:rsidR="000D3E01" w:rsidRPr="005258BA">
        <w:rPr>
          <w:vertAlign w:val="superscript"/>
          <w:rtl/>
        </w:rPr>
        <w:t>(</w:t>
      </w:r>
      <w:r w:rsidR="000D3E01" w:rsidRPr="005258BA">
        <w:rPr>
          <w:rStyle w:val="ac"/>
          <w:sz w:val="27"/>
          <w:rtl/>
        </w:rPr>
        <w:endnoteReference w:id="305"/>
      </w:r>
      <w:r w:rsidR="000D3E01" w:rsidRPr="005258BA">
        <w:rPr>
          <w:vertAlign w:val="superscript"/>
          <w:rtl/>
        </w:rPr>
        <w:t>)</w:t>
      </w:r>
      <w:r w:rsidR="000D3E01" w:rsidRPr="005258BA">
        <w:rPr>
          <w:rFonts w:hint="cs"/>
          <w:rtl/>
        </w:rPr>
        <w:t>. وفي ظل</w:t>
      </w:r>
      <w:r w:rsidR="00C31476" w:rsidRPr="005258BA">
        <w:rPr>
          <w:rFonts w:hint="cs"/>
          <w:rtl/>
        </w:rPr>
        <w:t>ّ</w:t>
      </w:r>
      <w:r w:rsidR="000D3E01" w:rsidRPr="005258BA">
        <w:rPr>
          <w:rFonts w:hint="cs"/>
          <w:rtl/>
        </w:rPr>
        <w:t xml:space="preserve"> هذه الظروف الفكرية الخاصة، كان الإمام علي</w:t>
      </w:r>
      <w:r w:rsidR="00C31476" w:rsidRPr="005258BA">
        <w:rPr>
          <w:rFonts w:hint="cs"/>
          <w:rtl/>
        </w:rPr>
        <w:t>ّ</w:t>
      </w:r>
      <w:r w:rsidR="000D3E01" w:rsidRPr="005258BA">
        <w:rPr>
          <w:rFonts w:hint="cs"/>
          <w:rtl/>
        </w:rPr>
        <w:t xml:space="preserve"> بن موسى الرضا</w:t>
      </w:r>
      <w:r w:rsidR="00BF5803" w:rsidRPr="00047050">
        <w:rPr>
          <w:rFonts w:cs="Mosawi" w:hint="cs"/>
          <w:szCs w:val="22"/>
          <w:rtl/>
        </w:rPr>
        <w:t>×</w:t>
      </w:r>
      <w:r w:rsidR="000D3E01" w:rsidRPr="005258BA">
        <w:rPr>
          <w:rFonts w:hint="cs"/>
          <w:rtl/>
        </w:rPr>
        <w:t xml:space="preserve"> قد أشخص إلى خراسان، ليتولى منصب ولاية العهد</w:t>
      </w:r>
      <w:r w:rsidR="00C31476" w:rsidRPr="005258BA">
        <w:rPr>
          <w:rFonts w:hint="cs"/>
          <w:rtl/>
        </w:rPr>
        <w:t>،</w:t>
      </w:r>
      <w:r w:rsidR="000D3E01" w:rsidRPr="005258BA">
        <w:rPr>
          <w:rFonts w:hint="cs"/>
          <w:rtl/>
        </w:rPr>
        <w:t xml:space="preserve"> تحت ضغط وإصرار من قبل المأمون العباسي. وبعد أن حمل المأمون الإمام الرضا</w:t>
      </w:r>
      <w:r w:rsidR="00BF5803" w:rsidRPr="00047050">
        <w:rPr>
          <w:rFonts w:cs="Mosawi" w:hint="cs"/>
          <w:szCs w:val="22"/>
          <w:rtl/>
        </w:rPr>
        <w:t>×</w:t>
      </w:r>
      <w:r w:rsidR="000D3E01" w:rsidRPr="005258BA">
        <w:rPr>
          <w:rFonts w:hint="cs"/>
          <w:rtl/>
        </w:rPr>
        <w:t xml:space="preserve"> على المجيء إلى خراسان، وإجباره على قبول ولاية العهد، بدأ يعقد جلسات بحث ومناظرة واسعة، وكان يدعو كبار العلماء في ذلك العصر من المسلمين وغير المسلمين إلى الحضور في تلك الجلسات. وقد كان العنوان الظاهري لهذه الجلسات هو إثبات المقام العلمي الرفيع للإمام الرضا</w:t>
      </w:r>
      <w:r w:rsidR="00BF5803" w:rsidRPr="00047050">
        <w:rPr>
          <w:rFonts w:cs="Mosawi" w:hint="cs"/>
          <w:szCs w:val="22"/>
          <w:rtl/>
        </w:rPr>
        <w:t>×</w:t>
      </w:r>
      <w:r w:rsidR="003E4508" w:rsidRPr="005258BA">
        <w:rPr>
          <w:rFonts w:hint="cs"/>
          <w:rtl/>
        </w:rPr>
        <w:t>،</w:t>
      </w:r>
      <w:r w:rsidR="000D3E01" w:rsidRPr="005258BA">
        <w:rPr>
          <w:rFonts w:hint="cs"/>
          <w:rtl/>
        </w:rPr>
        <w:t xml:space="preserve"> وتفوّقه في مختلف العلوم والدين الإسلامي</w:t>
      </w:r>
      <w:r w:rsidR="003E4508" w:rsidRPr="005258BA">
        <w:rPr>
          <w:rFonts w:hint="cs"/>
          <w:rtl/>
        </w:rPr>
        <w:t>.</w:t>
      </w:r>
      <w:r w:rsidR="000D3E01" w:rsidRPr="005258BA">
        <w:rPr>
          <w:rFonts w:hint="cs"/>
          <w:rtl/>
        </w:rPr>
        <w:t xml:space="preserve"> </w:t>
      </w:r>
      <w:r w:rsidRPr="005258BA">
        <w:rPr>
          <w:rFonts w:hint="cs"/>
          <w:rtl/>
        </w:rPr>
        <w:t>بَيْدَ</w:t>
      </w:r>
      <w:r w:rsidR="000D3E01" w:rsidRPr="005258BA">
        <w:rPr>
          <w:rFonts w:hint="cs"/>
          <w:rtl/>
        </w:rPr>
        <w:t xml:space="preserve"> أن الذي كان يضمره المأمون في واقع الأمر هو تصغير شأن الإمام وإسقاطه في أنظار عام</w:t>
      </w:r>
      <w:r w:rsidR="003E4508" w:rsidRPr="005258BA">
        <w:rPr>
          <w:rFonts w:hint="cs"/>
          <w:rtl/>
        </w:rPr>
        <w:t>ّ</w:t>
      </w:r>
      <w:r w:rsidR="000D3E01" w:rsidRPr="005258BA">
        <w:rPr>
          <w:rFonts w:hint="cs"/>
          <w:rtl/>
        </w:rPr>
        <w:t>ة الناس، و</w:t>
      </w:r>
      <w:r w:rsidRPr="005258BA">
        <w:rPr>
          <w:rFonts w:hint="cs"/>
          <w:rtl/>
        </w:rPr>
        <w:t>لا سيَّما</w:t>
      </w:r>
      <w:r w:rsidR="000D3E01" w:rsidRPr="005258BA">
        <w:rPr>
          <w:rFonts w:hint="cs"/>
          <w:rtl/>
        </w:rPr>
        <w:t xml:space="preserve"> أولئك الذين يضمرون المود</w:t>
      </w:r>
      <w:r w:rsidR="003E4508" w:rsidRPr="005258BA">
        <w:rPr>
          <w:rFonts w:hint="cs"/>
          <w:rtl/>
        </w:rPr>
        <w:t>ّ</w:t>
      </w:r>
      <w:r w:rsidR="000D3E01" w:rsidRPr="005258BA">
        <w:rPr>
          <w:rFonts w:hint="cs"/>
          <w:rtl/>
        </w:rPr>
        <w:t>ة والمحبة لمقام أهل البيت</w:t>
      </w:r>
      <w:r w:rsidR="008A5907" w:rsidRPr="00E80D72">
        <w:rPr>
          <w:rFonts w:ascii="Mosawi" w:hAnsi="Mosawi" w:cs="Mosawi"/>
          <w:szCs w:val="22"/>
          <w:rtl/>
        </w:rPr>
        <w:t>^</w:t>
      </w:r>
      <w:r w:rsidR="003E4508" w:rsidRPr="005258BA">
        <w:rPr>
          <w:rFonts w:hint="cs"/>
          <w:rtl/>
        </w:rPr>
        <w:t>؛</w:t>
      </w:r>
      <w:r w:rsidR="000D3E01" w:rsidRPr="005258BA">
        <w:rPr>
          <w:rFonts w:hint="cs"/>
          <w:rtl/>
        </w:rPr>
        <w:t xml:space="preserve"> ظناً منه أن الإمام الرضا لا ترقى حدود علمه إلى أبعد من بيان بعض المسائل البسيطة من القرآن الكريم والسن</w:t>
      </w:r>
      <w:r w:rsidR="003E4508" w:rsidRPr="005258BA">
        <w:rPr>
          <w:rFonts w:hint="cs"/>
          <w:rtl/>
        </w:rPr>
        <w:t>ّ</w:t>
      </w:r>
      <w:r w:rsidR="000D3E01" w:rsidRPr="005258BA">
        <w:rPr>
          <w:rFonts w:hint="cs"/>
          <w:rtl/>
        </w:rPr>
        <w:t>ة الشريفة، وأنه لا يملك نصيباً من فنون العلم والاستدلال. والشاهد على هذا المد</w:t>
      </w:r>
      <w:r w:rsidR="003E4508" w:rsidRPr="005258BA">
        <w:rPr>
          <w:rFonts w:hint="cs"/>
          <w:rtl/>
        </w:rPr>
        <w:t>ّ</w:t>
      </w:r>
      <w:r w:rsidR="000D3E01" w:rsidRPr="005258BA">
        <w:rPr>
          <w:rFonts w:hint="cs"/>
          <w:rtl/>
        </w:rPr>
        <w:t xml:space="preserve">عى رواية ينقلها الشيخ الصدوق على الشكل </w:t>
      </w:r>
      <w:r w:rsidR="003E4508" w:rsidRPr="005258BA">
        <w:rPr>
          <w:rFonts w:hint="cs"/>
          <w:rtl/>
        </w:rPr>
        <w:t>التالي</w:t>
      </w:r>
      <w:r w:rsidR="000D3E01" w:rsidRPr="005258BA">
        <w:rPr>
          <w:rFonts w:hint="cs"/>
          <w:rtl/>
        </w:rPr>
        <w:t xml:space="preserve">: </w:t>
      </w:r>
      <w:r w:rsidR="000D3E01" w:rsidRPr="005258BA">
        <w:rPr>
          <w:rFonts w:hint="eastAsia"/>
          <w:sz w:val="24"/>
          <w:szCs w:val="24"/>
          <w:rtl/>
        </w:rPr>
        <w:t>«</w:t>
      </w:r>
      <w:r w:rsidR="000D3E01" w:rsidRPr="005258BA">
        <w:rPr>
          <w:rtl/>
        </w:rPr>
        <w:t>قدم سليمان المروز</w:t>
      </w:r>
      <w:r w:rsidR="003E4508" w:rsidRPr="005258BA">
        <w:rPr>
          <w:rFonts w:hint="cs"/>
          <w:rtl/>
        </w:rPr>
        <w:t>ي</w:t>
      </w:r>
      <w:r w:rsidR="000D3E01" w:rsidRPr="005258BA">
        <w:rPr>
          <w:rtl/>
        </w:rPr>
        <w:t xml:space="preserve"> متكل</w:t>
      </w:r>
      <w:r w:rsidR="003E4508" w:rsidRPr="005258BA">
        <w:rPr>
          <w:rFonts w:hint="cs"/>
          <w:rtl/>
        </w:rPr>
        <w:t>ّ</w:t>
      </w:r>
      <w:r w:rsidR="000D3E01" w:rsidRPr="005258BA">
        <w:rPr>
          <w:rtl/>
        </w:rPr>
        <w:t>م خراسان على المأمون</w:t>
      </w:r>
      <w:r w:rsidR="000D3E01" w:rsidRPr="005258BA">
        <w:rPr>
          <w:rFonts w:hint="cs"/>
          <w:rtl/>
        </w:rPr>
        <w:t>،</w:t>
      </w:r>
      <w:r w:rsidR="000D3E01" w:rsidRPr="005258BA">
        <w:rPr>
          <w:rtl/>
        </w:rPr>
        <w:t xml:space="preserve"> فأكرمه ووصله</w:t>
      </w:r>
      <w:r w:rsidR="003E4508" w:rsidRPr="005258BA">
        <w:rPr>
          <w:rFonts w:hint="cs"/>
          <w:rtl/>
        </w:rPr>
        <w:t>،</w:t>
      </w:r>
      <w:r w:rsidR="000D3E01" w:rsidRPr="005258BA">
        <w:rPr>
          <w:rtl/>
        </w:rPr>
        <w:t xml:space="preserve"> ثم قال له: </w:t>
      </w:r>
      <w:r w:rsidR="000D3E01" w:rsidRPr="005258BA">
        <w:rPr>
          <w:rFonts w:hint="cs"/>
          <w:rtl/>
        </w:rPr>
        <w:t>إ</w:t>
      </w:r>
      <w:r w:rsidR="000D3E01" w:rsidRPr="005258BA">
        <w:rPr>
          <w:rtl/>
        </w:rPr>
        <w:t>ن ابن عم</w:t>
      </w:r>
      <w:r w:rsidR="000D3E01" w:rsidRPr="005258BA">
        <w:rPr>
          <w:rFonts w:hint="cs"/>
          <w:rtl/>
        </w:rPr>
        <w:t>ي</w:t>
      </w:r>
      <w:r w:rsidR="000D3E01" w:rsidRPr="005258BA">
        <w:rPr>
          <w:rtl/>
        </w:rPr>
        <w:t xml:space="preserve"> عل</w:t>
      </w:r>
      <w:r w:rsidR="000D3E01" w:rsidRPr="005258BA">
        <w:rPr>
          <w:rFonts w:hint="cs"/>
          <w:rtl/>
        </w:rPr>
        <w:t>ي</w:t>
      </w:r>
      <w:r w:rsidR="003E4508" w:rsidRPr="005258BA">
        <w:rPr>
          <w:rFonts w:hint="cs"/>
          <w:rtl/>
        </w:rPr>
        <w:t>ّ</w:t>
      </w:r>
      <w:r w:rsidR="000D3E01" w:rsidRPr="005258BA">
        <w:rPr>
          <w:rtl/>
        </w:rPr>
        <w:t xml:space="preserve"> بن موسى الرضا</w:t>
      </w:r>
      <w:r w:rsidR="00BF5803" w:rsidRPr="00971BE7">
        <w:rPr>
          <w:rFonts w:cs="Mosawi" w:hint="cs"/>
          <w:sz w:val="24"/>
          <w:szCs w:val="24"/>
          <w:rtl/>
        </w:rPr>
        <w:t>’</w:t>
      </w:r>
      <w:r w:rsidR="000D3E01" w:rsidRPr="005258BA">
        <w:rPr>
          <w:rtl/>
        </w:rPr>
        <w:t xml:space="preserve"> قدم علي</w:t>
      </w:r>
      <w:r w:rsidR="003E4508" w:rsidRPr="005258BA">
        <w:rPr>
          <w:rFonts w:hint="cs"/>
          <w:rtl/>
        </w:rPr>
        <w:t>َّ</w:t>
      </w:r>
      <w:r w:rsidR="000D3E01" w:rsidRPr="005258BA">
        <w:rPr>
          <w:rtl/>
        </w:rPr>
        <w:t xml:space="preserve"> من الحجاز</w:t>
      </w:r>
      <w:r w:rsidR="000D3E01" w:rsidRPr="005258BA">
        <w:rPr>
          <w:rFonts w:hint="cs"/>
          <w:rtl/>
        </w:rPr>
        <w:t>،</w:t>
      </w:r>
      <w:r w:rsidR="000D3E01" w:rsidRPr="005258BA">
        <w:rPr>
          <w:rtl/>
        </w:rPr>
        <w:t xml:space="preserve"> وهو يحب</w:t>
      </w:r>
      <w:r w:rsidR="003E4508" w:rsidRPr="005258BA">
        <w:rPr>
          <w:rFonts w:hint="cs"/>
          <w:rtl/>
        </w:rPr>
        <w:t>ّ</w:t>
      </w:r>
      <w:r w:rsidR="000D3E01" w:rsidRPr="005258BA">
        <w:rPr>
          <w:rtl/>
        </w:rPr>
        <w:t xml:space="preserve"> الكلام و</w:t>
      </w:r>
      <w:r w:rsidR="000D3E01" w:rsidRPr="005258BA">
        <w:rPr>
          <w:rFonts w:hint="cs"/>
          <w:rtl/>
        </w:rPr>
        <w:t>أ</w:t>
      </w:r>
      <w:r w:rsidR="000D3E01" w:rsidRPr="005258BA">
        <w:rPr>
          <w:rtl/>
        </w:rPr>
        <w:t>صحابه</w:t>
      </w:r>
      <w:r w:rsidR="000D3E01" w:rsidRPr="005258BA">
        <w:rPr>
          <w:rFonts w:hint="cs"/>
          <w:rtl/>
        </w:rPr>
        <w:t>،</w:t>
      </w:r>
      <w:r w:rsidR="000D3E01" w:rsidRPr="005258BA">
        <w:rPr>
          <w:rtl/>
        </w:rPr>
        <w:t xml:space="preserve"> فلا عليك </w:t>
      </w:r>
      <w:r w:rsidR="000D3E01" w:rsidRPr="005258BA">
        <w:rPr>
          <w:rFonts w:hint="cs"/>
          <w:rtl/>
        </w:rPr>
        <w:t>أ</w:t>
      </w:r>
      <w:r w:rsidR="000D3E01" w:rsidRPr="005258BA">
        <w:rPr>
          <w:rtl/>
        </w:rPr>
        <w:t xml:space="preserve">ن تصير </w:t>
      </w:r>
      <w:r w:rsidR="000D3E01" w:rsidRPr="005258BA">
        <w:rPr>
          <w:rFonts w:hint="cs"/>
          <w:rtl/>
        </w:rPr>
        <w:t>إ</w:t>
      </w:r>
      <w:r w:rsidR="000D3E01" w:rsidRPr="005258BA">
        <w:rPr>
          <w:rtl/>
        </w:rPr>
        <w:t>لينا يوم التروي</w:t>
      </w:r>
      <w:r w:rsidR="003E4508" w:rsidRPr="005258BA">
        <w:rPr>
          <w:rFonts w:hint="cs"/>
          <w:rtl/>
        </w:rPr>
        <w:t>ة</w:t>
      </w:r>
      <w:r w:rsidR="000D3E01" w:rsidRPr="005258BA">
        <w:rPr>
          <w:vertAlign w:val="superscript"/>
          <w:rtl/>
        </w:rPr>
        <w:t>(</w:t>
      </w:r>
      <w:r w:rsidR="000D3E01" w:rsidRPr="005258BA">
        <w:rPr>
          <w:rStyle w:val="ac"/>
          <w:sz w:val="27"/>
          <w:rtl/>
        </w:rPr>
        <w:endnoteReference w:id="306"/>
      </w:r>
      <w:r w:rsidR="000D3E01" w:rsidRPr="005258BA">
        <w:rPr>
          <w:vertAlign w:val="superscript"/>
          <w:rtl/>
        </w:rPr>
        <w:t>)</w:t>
      </w:r>
      <w:r w:rsidR="003E4508" w:rsidRPr="005258BA">
        <w:rPr>
          <w:rFonts w:hint="cs"/>
          <w:rtl/>
        </w:rPr>
        <w:t>؛</w:t>
      </w:r>
      <w:r w:rsidR="000D3E01" w:rsidRPr="005258BA">
        <w:rPr>
          <w:rtl/>
        </w:rPr>
        <w:t xml:space="preserve"> لمناظرته</w:t>
      </w:r>
      <w:r w:rsidR="003E4508" w:rsidRPr="005258BA">
        <w:rPr>
          <w:rFonts w:hint="cs"/>
          <w:rtl/>
        </w:rPr>
        <w:t>،</w:t>
      </w:r>
      <w:r w:rsidR="000D3E01" w:rsidRPr="005258BA">
        <w:rPr>
          <w:rtl/>
        </w:rPr>
        <w:t xml:space="preserve"> فقال سليمان: يا أمير المؤمنين</w:t>
      </w:r>
      <w:r w:rsidR="003E4508" w:rsidRPr="005258BA">
        <w:rPr>
          <w:rFonts w:hint="cs"/>
          <w:rtl/>
        </w:rPr>
        <w:t>،</w:t>
      </w:r>
      <w:r w:rsidR="000D3E01" w:rsidRPr="005258BA">
        <w:rPr>
          <w:rtl/>
        </w:rPr>
        <w:t xml:space="preserve"> </w:t>
      </w:r>
      <w:r w:rsidR="000D3E01" w:rsidRPr="005258BA">
        <w:rPr>
          <w:rFonts w:hint="cs"/>
          <w:rtl/>
        </w:rPr>
        <w:t>إ</w:t>
      </w:r>
      <w:r w:rsidR="000D3E01" w:rsidRPr="005258BA">
        <w:rPr>
          <w:rtl/>
        </w:rPr>
        <w:t>ن</w:t>
      </w:r>
      <w:r w:rsidR="000D3E01" w:rsidRPr="005258BA">
        <w:rPr>
          <w:rFonts w:hint="cs"/>
          <w:rtl/>
        </w:rPr>
        <w:t>ي</w:t>
      </w:r>
      <w:r w:rsidR="000D3E01" w:rsidRPr="005258BA">
        <w:rPr>
          <w:rtl/>
        </w:rPr>
        <w:t xml:space="preserve"> </w:t>
      </w:r>
      <w:r w:rsidR="000D3E01" w:rsidRPr="005258BA">
        <w:rPr>
          <w:rFonts w:hint="cs"/>
          <w:rtl/>
        </w:rPr>
        <w:t>أ</w:t>
      </w:r>
      <w:r w:rsidR="000D3E01" w:rsidRPr="005258BA">
        <w:rPr>
          <w:rtl/>
        </w:rPr>
        <w:t xml:space="preserve">كره </w:t>
      </w:r>
      <w:r w:rsidR="000D3E01" w:rsidRPr="005258BA">
        <w:rPr>
          <w:rFonts w:hint="cs"/>
          <w:rtl/>
        </w:rPr>
        <w:t>أ</w:t>
      </w:r>
      <w:r w:rsidR="000D3E01" w:rsidRPr="005258BA">
        <w:rPr>
          <w:rtl/>
        </w:rPr>
        <w:t xml:space="preserve">ن </w:t>
      </w:r>
      <w:r w:rsidR="000D3E01" w:rsidRPr="005258BA">
        <w:rPr>
          <w:rFonts w:hint="cs"/>
          <w:rtl/>
        </w:rPr>
        <w:t>أ</w:t>
      </w:r>
      <w:r w:rsidR="000D3E01" w:rsidRPr="005258BA">
        <w:rPr>
          <w:rtl/>
        </w:rPr>
        <w:t>سال مثله في مجلسك في جماع</w:t>
      </w:r>
      <w:r w:rsidR="003E4508" w:rsidRPr="005258BA">
        <w:rPr>
          <w:rFonts w:hint="cs"/>
          <w:rtl/>
        </w:rPr>
        <w:t>ة</w:t>
      </w:r>
      <w:r w:rsidR="000D3E01" w:rsidRPr="005258BA">
        <w:rPr>
          <w:rtl/>
        </w:rPr>
        <w:t xml:space="preserve"> من بني هاشم</w:t>
      </w:r>
      <w:r w:rsidR="003E4508" w:rsidRPr="005258BA">
        <w:rPr>
          <w:rFonts w:hint="cs"/>
          <w:rtl/>
        </w:rPr>
        <w:t>،</w:t>
      </w:r>
      <w:r w:rsidR="000D3E01" w:rsidRPr="005258BA">
        <w:rPr>
          <w:rtl/>
        </w:rPr>
        <w:t xml:space="preserve"> فينتق</w:t>
      </w:r>
      <w:r w:rsidR="003342D3">
        <w:rPr>
          <w:rFonts w:hint="cs"/>
          <w:rtl/>
        </w:rPr>
        <w:t>ص</w:t>
      </w:r>
      <w:r w:rsidR="000D3E01" w:rsidRPr="005258BA">
        <w:rPr>
          <w:rtl/>
        </w:rPr>
        <w:t xml:space="preserve"> عند القوم إذا كل</w:t>
      </w:r>
      <w:r w:rsidR="003E4508" w:rsidRPr="005258BA">
        <w:rPr>
          <w:rFonts w:hint="cs"/>
          <w:rtl/>
        </w:rPr>
        <w:t>ّ</w:t>
      </w:r>
      <w:r w:rsidR="000D3E01" w:rsidRPr="005258BA">
        <w:rPr>
          <w:rtl/>
        </w:rPr>
        <w:t>مني</w:t>
      </w:r>
      <w:r w:rsidR="000D3E01" w:rsidRPr="005258BA">
        <w:rPr>
          <w:rFonts w:hint="cs"/>
          <w:rtl/>
        </w:rPr>
        <w:t>،</w:t>
      </w:r>
      <w:r w:rsidR="000D3E01" w:rsidRPr="005258BA">
        <w:rPr>
          <w:rtl/>
        </w:rPr>
        <w:t xml:space="preserve"> ولا يجوز الاستقصاء عليه</w:t>
      </w:r>
      <w:r w:rsidR="003E4508" w:rsidRPr="005258BA">
        <w:rPr>
          <w:rFonts w:hint="cs"/>
          <w:rtl/>
        </w:rPr>
        <w:t>،</w:t>
      </w:r>
      <w:r w:rsidR="000D3E01" w:rsidRPr="005258BA">
        <w:rPr>
          <w:rtl/>
        </w:rPr>
        <w:t xml:space="preserve"> قال المأمون</w:t>
      </w:r>
      <w:r w:rsidR="000D3E01" w:rsidRPr="005258BA">
        <w:rPr>
          <w:rFonts w:hint="cs"/>
          <w:rtl/>
        </w:rPr>
        <w:t>:</w:t>
      </w:r>
      <w:r w:rsidR="000D3E01" w:rsidRPr="005258BA">
        <w:rPr>
          <w:rtl/>
        </w:rPr>
        <w:t xml:space="preserve"> إنما وجهت إليه لمعرفتي بقو</w:t>
      </w:r>
      <w:r w:rsidR="003E4508" w:rsidRPr="005258BA">
        <w:rPr>
          <w:rFonts w:hint="cs"/>
          <w:rtl/>
        </w:rPr>
        <w:t>ّ</w:t>
      </w:r>
      <w:r w:rsidR="000D3E01" w:rsidRPr="005258BA">
        <w:rPr>
          <w:rtl/>
        </w:rPr>
        <w:t>تك</w:t>
      </w:r>
      <w:r w:rsidR="003E4508" w:rsidRPr="005258BA">
        <w:rPr>
          <w:rFonts w:hint="cs"/>
          <w:rtl/>
        </w:rPr>
        <w:t>،</w:t>
      </w:r>
      <w:r w:rsidR="000D3E01" w:rsidRPr="005258BA">
        <w:rPr>
          <w:rtl/>
        </w:rPr>
        <w:t xml:space="preserve"> وليس مراد</w:t>
      </w:r>
      <w:r w:rsidR="003E4508" w:rsidRPr="005258BA">
        <w:rPr>
          <w:rFonts w:hint="cs"/>
          <w:rtl/>
        </w:rPr>
        <w:t>ي</w:t>
      </w:r>
      <w:r w:rsidR="000D3E01" w:rsidRPr="005258BA">
        <w:rPr>
          <w:rtl/>
        </w:rPr>
        <w:t xml:space="preserve"> </w:t>
      </w:r>
      <w:r w:rsidR="000D3E01" w:rsidRPr="005258BA">
        <w:rPr>
          <w:rFonts w:hint="cs"/>
          <w:rtl/>
        </w:rPr>
        <w:t>إ</w:t>
      </w:r>
      <w:r w:rsidR="000D3E01" w:rsidRPr="005258BA">
        <w:rPr>
          <w:rtl/>
        </w:rPr>
        <w:t>لا</w:t>
      </w:r>
      <w:r w:rsidR="003E4508" w:rsidRPr="005258BA">
        <w:rPr>
          <w:rFonts w:hint="cs"/>
          <w:rtl/>
        </w:rPr>
        <w:t>ّ</w:t>
      </w:r>
      <w:r w:rsidR="000D3E01" w:rsidRPr="005258BA">
        <w:rPr>
          <w:rtl/>
        </w:rPr>
        <w:t xml:space="preserve"> </w:t>
      </w:r>
      <w:r w:rsidR="000D3E01" w:rsidRPr="005258BA">
        <w:rPr>
          <w:rFonts w:hint="cs"/>
          <w:rtl/>
        </w:rPr>
        <w:t>أ</w:t>
      </w:r>
      <w:r w:rsidR="000D3E01" w:rsidRPr="005258BA">
        <w:rPr>
          <w:rtl/>
        </w:rPr>
        <w:t>ن تقطعه عن حج</w:t>
      </w:r>
      <w:r w:rsidR="003E4508" w:rsidRPr="005258BA">
        <w:rPr>
          <w:rFonts w:hint="cs"/>
          <w:rtl/>
        </w:rPr>
        <w:t>ّة</w:t>
      </w:r>
      <w:r w:rsidR="000D3E01" w:rsidRPr="005258BA">
        <w:rPr>
          <w:rtl/>
        </w:rPr>
        <w:t xml:space="preserve"> واحد</w:t>
      </w:r>
      <w:r w:rsidR="003E4508" w:rsidRPr="005258BA">
        <w:rPr>
          <w:rFonts w:hint="cs"/>
          <w:rtl/>
        </w:rPr>
        <w:t>ة</w:t>
      </w:r>
      <w:r w:rsidR="000D3E01" w:rsidRPr="005258BA">
        <w:rPr>
          <w:rtl/>
        </w:rPr>
        <w:t xml:space="preserve"> فقط</w:t>
      </w:r>
      <w:r w:rsidR="000D3E01" w:rsidRPr="005258BA">
        <w:rPr>
          <w:rFonts w:hint="cs"/>
          <w:rtl/>
        </w:rPr>
        <w:t>،</w:t>
      </w:r>
      <w:r w:rsidR="000D3E01" w:rsidRPr="005258BA">
        <w:rPr>
          <w:rtl/>
        </w:rPr>
        <w:t xml:space="preserve"> فقال سليمان: حسبك يا أمير المؤمنين</w:t>
      </w:r>
      <w:r w:rsidR="000D3E01" w:rsidRPr="005258BA">
        <w:rPr>
          <w:rFonts w:hint="cs"/>
          <w:rtl/>
        </w:rPr>
        <w:t>،</w:t>
      </w:r>
      <w:r w:rsidR="000D3E01" w:rsidRPr="005258BA">
        <w:rPr>
          <w:rtl/>
        </w:rPr>
        <w:t xml:space="preserve"> اجمع بين</w:t>
      </w:r>
      <w:r w:rsidR="003E4508" w:rsidRPr="005258BA">
        <w:rPr>
          <w:rFonts w:hint="cs"/>
          <w:rtl/>
        </w:rPr>
        <w:t>ي</w:t>
      </w:r>
      <w:r w:rsidR="000D3E01" w:rsidRPr="005258BA">
        <w:rPr>
          <w:rtl/>
        </w:rPr>
        <w:t xml:space="preserve"> وبينه</w:t>
      </w:r>
      <w:r w:rsidR="003E4508" w:rsidRPr="005258BA">
        <w:rPr>
          <w:rFonts w:hint="cs"/>
          <w:rtl/>
        </w:rPr>
        <w:t>،</w:t>
      </w:r>
      <w:r w:rsidR="000D3E01" w:rsidRPr="005258BA">
        <w:rPr>
          <w:rtl/>
        </w:rPr>
        <w:t xml:space="preserve"> وخل</w:t>
      </w:r>
      <w:r w:rsidR="003E4508" w:rsidRPr="005258BA">
        <w:rPr>
          <w:rFonts w:hint="cs"/>
          <w:rtl/>
        </w:rPr>
        <w:t>ِّ</w:t>
      </w:r>
      <w:r w:rsidR="000D3E01" w:rsidRPr="005258BA">
        <w:rPr>
          <w:rtl/>
        </w:rPr>
        <w:t>ن</w:t>
      </w:r>
      <w:r w:rsidR="000D3E01" w:rsidRPr="005258BA">
        <w:rPr>
          <w:rFonts w:hint="cs"/>
          <w:rtl/>
        </w:rPr>
        <w:t>ي</w:t>
      </w:r>
      <w:r w:rsidR="000D3E01" w:rsidRPr="005258BA">
        <w:rPr>
          <w:rtl/>
        </w:rPr>
        <w:t xml:space="preserve"> والذم</w:t>
      </w:r>
      <w:r w:rsidR="003E4508" w:rsidRPr="005258BA">
        <w:rPr>
          <w:rFonts w:hint="cs"/>
          <w:rtl/>
        </w:rPr>
        <w:t>ّ</w:t>
      </w:r>
      <w:r w:rsidR="000D3E01" w:rsidRPr="005258BA">
        <w:rPr>
          <w:rFonts w:hint="eastAsia"/>
          <w:sz w:val="24"/>
          <w:szCs w:val="24"/>
          <w:rtl/>
        </w:rPr>
        <w:t>»</w:t>
      </w:r>
      <w:r w:rsidR="000D3E01" w:rsidRPr="005258BA">
        <w:rPr>
          <w:vertAlign w:val="superscript"/>
          <w:rtl/>
        </w:rPr>
        <w:t>(</w:t>
      </w:r>
      <w:r w:rsidR="000D3E01" w:rsidRPr="005258BA">
        <w:rPr>
          <w:rStyle w:val="ac"/>
          <w:sz w:val="27"/>
          <w:rtl/>
        </w:rPr>
        <w:endnoteReference w:id="307"/>
      </w:r>
      <w:r w:rsidR="000D3E01" w:rsidRPr="005258BA">
        <w:rPr>
          <w:vertAlign w:val="superscript"/>
          <w:rtl/>
        </w:rPr>
        <w:t>)</w:t>
      </w:r>
      <w:r w:rsidR="000D3E01" w:rsidRPr="005258BA">
        <w:rPr>
          <w:rFonts w:hint="cs"/>
          <w:rtl/>
        </w:rPr>
        <w:t>. وكما جاء في تتمّة هذه الرواية فإن الإمام الرضا</w:t>
      </w:r>
      <w:r w:rsidR="00BF5803" w:rsidRPr="00047050">
        <w:rPr>
          <w:rFonts w:cs="Mosawi" w:hint="cs"/>
          <w:szCs w:val="22"/>
          <w:rtl/>
        </w:rPr>
        <w:t>×</w:t>
      </w:r>
      <w:r w:rsidR="000D3E01" w:rsidRPr="005258BA">
        <w:rPr>
          <w:rFonts w:hint="cs"/>
          <w:rtl/>
        </w:rPr>
        <w:t xml:space="preserve"> قد سدّ جميع المنافذ في ذلك المجلس على سليمان المروزي، وأثبت عجزه وضعفه على الملأ. وحيث كان الإمام على علم</w:t>
      </w:r>
      <w:r w:rsidR="003E4508" w:rsidRPr="005258BA">
        <w:rPr>
          <w:rFonts w:hint="cs"/>
          <w:rtl/>
        </w:rPr>
        <w:t>ٍ</w:t>
      </w:r>
      <w:r w:rsidR="000D3E01" w:rsidRPr="005258BA">
        <w:rPr>
          <w:rFonts w:hint="cs"/>
          <w:rtl/>
        </w:rPr>
        <w:t xml:space="preserve"> بغاية </w:t>
      </w:r>
      <w:r w:rsidR="000D3E01" w:rsidRPr="005258BA">
        <w:rPr>
          <w:rFonts w:hint="cs"/>
          <w:rtl/>
        </w:rPr>
        <w:lastRenderedPageBreak/>
        <w:t>المأمون من تلك الدعوة قال في موضع</w:t>
      </w:r>
      <w:r w:rsidR="003E4508" w:rsidRPr="005258BA">
        <w:rPr>
          <w:rFonts w:hint="cs"/>
          <w:rtl/>
        </w:rPr>
        <w:t>ٍ</w:t>
      </w:r>
      <w:r w:rsidR="000D3E01" w:rsidRPr="005258BA">
        <w:rPr>
          <w:rFonts w:hint="cs"/>
          <w:rtl/>
        </w:rPr>
        <w:t xml:space="preserve"> آخر: </w:t>
      </w:r>
      <w:r w:rsidR="000D3E01" w:rsidRPr="005258BA">
        <w:rPr>
          <w:rFonts w:hint="eastAsia"/>
          <w:sz w:val="24"/>
          <w:szCs w:val="24"/>
          <w:rtl/>
        </w:rPr>
        <w:t>«</w:t>
      </w:r>
      <w:r w:rsidR="000D3E01" w:rsidRPr="005258BA">
        <w:rPr>
          <w:rtl/>
        </w:rPr>
        <w:t>إذا سمع</w:t>
      </w:r>
      <w:r w:rsidR="000D3E01" w:rsidRPr="005258BA">
        <w:rPr>
          <w:rFonts w:hint="cs"/>
          <w:rtl/>
        </w:rPr>
        <w:t xml:space="preserve"> [أي المأمون]</w:t>
      </w:r>
      <w:r w:rsidR="000D3E01" w:rsidRPr="005258BA">
        <w:rPr>
          <w:rtl/>
        </w:rPr>
        <w:t xml:space="preserve"> احتجاج</w:t>
      </w:r>
      <w:r w:rsidR="003E4508" w:rsidRPr="005258BA">
        <w:rPr>
          <w:rFonts w:hint="cs"/>
          <w:rtl/>
        </w:rPr>
        <w:t>ي</w:t>
      </w:r>
      <w:r w:rsidR="000D3E01" w:rsidRPr="005258BA">
        <w:rPr>
          <w:rtl/>
        </w:rPr>
        <w:t xml:space="preserve"> على أهل التور</w:t>
      </w:r>
      <w:r w:rsidR="003E4508" w:rsidRPr="005258BA">
        <w:rPr>
          <w:rFonts w:hint="cs"/>
          <w:rtl/>
        </w:rPr>
        <w:t>ا</w:t>
      </w:r>
      <w:r w:rsidR="000D3E01" w:rsidRPr="005258BA">
        <w:rPr>
          <w:rtl/>
        </w:rPr>
        <w:t>ة بتوراتهم</w:t>
      </w:r>
      <w:r w:rsidR="000D3E01" w:rsidRPr="005258BA">
        <w:rPr>
          <w:rFonts w:hint="cs"/>
          <w:rtl/>
        </w:rPr>
        <w:t xml:space="preserve">، </w:t>
      </w:r>
      <w:r w:rsidR="000D3E01" w:rsidRPr="005258BA">
        <w:rPr>
          <w:rtl/>
        </w:rPr>
        <w:t>وعلى أهل ال</w:t>
      </w:r>
      <w:r w:rsidR="003E4508" w:rsidRPr="005258BA">
        <w:rPr>
          <w:rFonts w:hint="cs"/>
          <w:rtl/>
        </w:rPr>
        <w:t>إ</w:t>
      </w:r>
      <w:r w:rsidR="000D3E01" w:rsidRPr="005258BA">
        <w:rPr>
          <w:rtl/>
        </w:rPr>
        <w:t>نجيل ب</w:t>
      </w:r>
      <w:r w:rsidR="000D3E01" w:rsidRPr="005258BA">
        <w:rPr>
          <w:rFonts w:hint="cs"/>
          <w:rtl/>
        </w:rPr>
        <w:t>إ</w:t>
      </w:r>
      <w:r w:rsidR="000D3E01" w:rsidRPr="005258BA">
        <w:rPr>
          <w:rtl/>
        </w:rPr>
        <w:t>نجيلهم</w:t>
      </w:r>
      <w:r w:rsidR="000D3E01" w:rsidRPr="005258BA">
        <w:rPr>
          <w:rFonts w:hint="cs"/>
          <w:rtl/>
        </w:rPr>
        <w:t>،</w:t>
      </w:r>
      <w:r w:rsidR="000D3E01" w:rsidRPr="005258BA">
        <w:rPr>
          <w:rtl/>
        </w:rPr>
        <w:t xml:space="preserve"> وعلى أهل الزبور بزبورهم</w:t>
      </w:r>
      <w:r w:rsidR="000D3E01" w:rsidRPr="005258BA">
        <w:rPr>
          <w:rFonts w:hint="cs"/>
          <w:rtl/>
        </w:rPr>
        <w:t>،</w:t>
      </w:r>
      <w:r w:rsidR="000D3E01" w:rsidRPr="005258BA">
        <w:rPr>
          <w:rtl/>
        </w:rPr>
        <w:t xml:space="preserve"> وعلى الصابئين بعبرانيتهم</w:t>
      </w:r>
      <w:r w:rsidR="000D3E01" w:rsidRPr="005258BA">
        <w:rPr>
          <w:rFonts w:hint="cs"/>
          <w:rtl/>
        </w:rPr>
        <w:t>،</w:t>
      </w:r>
      <w:r w:rsidR="000D3E01" w:rsidRPr="005258BA">
        <w:rPr>
          <w:rtl/>
        </w:rPr>
        <w:t xml:space="preserve"> وعلى أهل الهرابذ</w:t>
      </w:r>
      <w:r w:rsidR="003E4508" w:rsidRPr="005258BA">
        <w:rPr>
          <w:rFonts w:hint="cs"/>
          <w:rtl/>
        </w:rPr>
        <w:t>ة</w:t>
      </w:r>
      <w:r w:rsidR="000D3E01" w:rsidRPr="005258BA">
        <w:rPr>
          <w:rtl/>
        </w:rPr>
        <w:t xml:space="preserve"> بفارسيتهم</w:t>
      </w:r>
      <w:r w:rsidR="000D3E01" w:rsidRPr="005258BA">
        <w:rPr>
          <w:rFonts w:hint="cs"/>
          <w:rtl/>
        </w:rPr>
        <w:t>،</w:t>
      </w:r>
      <w:r w:rsidR="000D3E01" w:rsidRPr="005258BA">
        <w:rPr>
          <w:rtl/>
        </w:rPr>
        <w:t xml:space="preserve"> وعلى أهل الروم بروميتهم</w:t>
      </w:r>
      <w:r w:rsidR="000D3E01" w:rsidRPr="005258BA">
        <w:rPr>
          <w:rFonts w:hint="cs"/>
          <w:rtl/>
        </w:rPr>
        <w:t>،</w:t>
      </w:r>
      <w:r w:rsidR="000D3E01" w:rsidRPr="005258BA">
        <w:rPr>
          <w:rtl/>
        </w:rPr>
        <w:t xml:space="preserve"> وعلى </w:t>
      </w:r>
      <w:r w:rsidR="000D3E01" w:rsidRPr="005258BA">
        <w:rPr>
          <w:rFonts w:hint="cs"/>
          <w:rtl/>
        </w:rPr>
        <w:t>أ</w:t>
      </w:r>
      <w:r w:rsidR="000D3E01" w:rsidRPr="005258BA">
        <w:rPr>
          <w:rtl/>
        </w:rPr>
        <w:t>صحاب المقالات بلغاتهم</w:t>
      </w:r>
      <w:r w:rsidR="000D3E01" w:rsidRPr="005258BA">
        <w:rPr>
          <w:rFonts w:hint="cs"/>
          <w:rtl/>
        </w:rPr>
        <w:t>،</w:t>
      </w:r>
      <w:r w:rsidR="000D3E01" w:rsidRPr="005258BA">
        <w:rPr>
          <w:rtl/>
        </w:rPr>
        <w:t xml:space="preserve"> فإذا قطعت كل</w:t>
      </w:r>
      <w:r w:rsidR="003E4508" w:rsidRPr="005258BA">
        <w:rPr>
          <w:rFonts w:hint="cs"/>
          <w:rtl/>
        </w:rPr>
        <w:t>ّ</w:t>
      </w:r>
      <w:r w:rsidR="000D3E01" w:rsidRPr="005258BA">
        <w:rPr>
          <w:rtl/>
        </w:rPr>
        <w:t xml:space="preserve"> صنف</w:t>
      </w:r>
      <w:r w:rsidR="003E4508" w:rsidRPr="005258BA">
        <w:rPr>
          <w:rFonts w:hint="cs"/>
          <w:rtl/>
        </w:rPr>
        <w:t>،</w:t>
      </w:r>
      <w:r w:rsidR="000D3E01" w:rsidRPr="005258BA">
        <w:rPr>
          <w:rFonts w:hint="cs"/>
          <w:rtl/>
        </w:rPr>
        <w:t xml:space="preserve"> </w:t>
      </w:r>
      <w:r w:rsidR="000D3E01" w:rsidRPr="005258BA">
        <w:rPr>
          <w:rtl/>
        </w:rPr>
        <w:t>ودحضت حجته</w:t>
      </w:r>
      <w:r w:rsidR="003E4508" w:rsidRPr="005258BA">
        <w:rPr>
          <w:rFonts w:hint="cs"/>
          <w:rtl/>
        </w:rPr>
        <w:t>،</w:t>
      </w:r>
      <w:r w:rsidR="000D3E01" w:rsidRPr="005258BA">
        <w:rPr>
          <w:rtl/>
        </w:rPr>
        <w:t xml:space="preserve"> وترك مقالته ورجع </w:t>
      </w:r>
      <w:r w:rsidR="000D3E01" w:rsidRPr="005258BA">
        <w:rPr>
          <w:rFonts w:hint="cs"/>
          <w:rtl/>
        </w:rPr>
        <w:t>إ</w:t>
      </w:r>
      <w:r w:rsidR="000D3E01" w:rsidRPr="005258BA">
        <w:rPr>
          <w:rtl/>
        </w:rPr>
        <w:t>لى قول</w:t>
      </w:r>
      <w:r w:rsidR="000D3E01" w:rsidRPr="005258BA">
        <w:rPr>
          <w:rFonts w:hint="cs"/>
          <w:rtl/>
        </w:rPr>
        <w:t>ي،</w:t>
      </w:r>
      <w:r w:rsidR="000D3E01" w:rsidRPr="005258BA">
        <w:rPr>
          <w:rtl/>
        </w:rPr>
        <w:t xml:space="preserve"> علم المأمون الموضع الذي هو سبيله ليس بمستحق</w:t>
      </w:r>
      <w:r w:rsidR="003E4508" w:rsidRPr="005258BA">
        <w:rPr>
          <w:rFonts w:hint="cs"/>
          <w:rtl/>
        </w:rPr>
        <w:t>ّ</w:t>
      </w:r>
      <w:r w:rsidR="000D3E01" w:rsidRPr="005258BA">
        <w:rPr>
          <w:rtl/>
        </w:rPr>
        <w:t xml:space="preserve"> له</w:t>
      </w:r>
      <w:r w:rsidR="003E4508" w:rsidRPr="005258BA">
        <w:rPr>
          <w:rFonts w:hint="cs"/>
          <w:rtl/>
        </w:rPr>
        <w:t>،</w:t>
      </w:r>
      <w:r w:rsidR="000D3E01" w:rsidRPr="005258BA">
        <w:rPr>
          <w:rtl/>
        </w:rPr>
        <w:t xml:space="preserve"> فعند</w:t>
      </w:r>
      <w:r w:rsidR="000D3E01" w:rsidRPr="005258BA">
        <w:rPr>
          <w:rFonts w:hint="cs"/>
          <w:rtl/>
        </w:rPr>
        <w:t xml:space="preserve"> ذلك</w:t>
      </w:r>
      <w:r w:rsidR="000D3E01" w:rsidRPr="005258BA">
        <w:rPr>
          <w:rtl/>
        </w:rPr>
        <w:t xml:space="preserve"> يكون الندامة</w:t>
      </w:r>
      <w:r w:rsidR="000D3E01" w:rsidRPr="005258BA">
        <w:rPr>
          <w:rFonts w:hint="cs"/>
          <w:rtl/>
        </w:rPr>
        <w:t>،</w:t>
      </w:r>
      <w:r w:rsidR="000D3E01" w:rsidRPr="005258BA">
        <w:rPr>
          <w:rtl/>
        </w:rPr>
        <w:t xml:space="preserve"> ولا حول ولا قو</w:t>
      </w:r>
      <w:r w:rsidR="003E4508" w:rsidRPr="005258BA">
        <w:rPr>
          <w:rFonts w:hint="cs"/>
          <w:rtl/>
        </w:rPr>
        <w:t>ّة</w:t>
      </w:r>
      <w:r w:rsidR="000D3E01" w:rsidRPr="005258BA">
        <w:rPr>
          <w:rtl/>
        </w:rPr>
        <w:t xml:space="preserve"> إلا بالله العل</w:t>
      </w:r>
      <w:r w:rsidR="000D3E01" w:rsidRPr="005258BA">
        <w:rPr>
          <w:rFonts w:hint="cs"/>
          <w:rtl/>
        </w:rPr>
        <w:t>ي</w:t>
      </w:r>
      <w:r w:rsidR="003E4508" w:rsidRPr="005258BA">
        <w:rPr>
          <w:rFonts w:hint="cs"/>
          <w:rtl/>
        </w:rPr>
        <w:t>ّ</w:t>
      </w:r>
      <w:r w:rsidR="000D3E01" w:rsidRPr="005258BA">
        <w:rPr>
          <w:rtl/>
        </w:rPr>
        <w:t xml:space="preserve"> العظيم</w:t>
      </w:r>
      <w:r w:rsidR="000D3E01" w:rsidRPr="005258BA">
        <w:rPr>
          <w:rFonts w:hint="eastAsia"/>
          <w:sz w:val="24"/>
          <w:szCs w:val="24"/>
          <w:rtl/>
        </w:rPr>
        <w:t>»</w:t>
      </w:r>
      <w:r w:rsidR="000D3E01" w:rsidRPr="005258BA">
        <w:rPr>
          <w:vertAlign w:val="superscript"/>
          <w:rtl/>
        </w:rPr>
        <w:t>(</w:t>
      </w:r>
      <w:r w:rsidR="000D3E01" w:rsidRPr="005258BA">
        <w:rPr>
          <w:rStyle w:val="ac"/>
          <w:sz w:val="27"/>
          <w:rtl/>
        </w:rPr>
        <w:endnoteReference w:id="308"/>
      </w:r>
      <w:r w:rsidR="000D3E01" w:rsidRPr="005258BA">
        <w:rPr>
          <w:vertAlign w:val="superscript"/>
          <w:rtl/>
        </w:rPr>
        <w:t>)</w:t>
      </w:r>
      <w:r w:rsidR="000D3E01" w:rsidRPr="005258BA">
        <w:rPr>
          <w:rFonts w:hint="cs"/>
          <w:rtl/>
        </w:rPr>
        <w:t>.</w:t>
      </w:r>
    </w:p>
    <w:p w:rsidR="000D3E01" w:rsidRPr="005258BA" w:rsidRDefault="000D3E01" w:rsidP="003F4A68">
      <w:pPr>
        <w:rPr>
          <w:rtl/>
          <w:lang w:bidi="ar-IQ"/>
        </w:rPr>
      </w:pPr>
      <w:r w:rsidRPr="005258BA">
        <w:rPr>
          <w:rFonts w:hint="cs"/>
          <w:rtl/>
          <w:lang w:bidi="ar-IQ"/>
        </w:rPr>
        <w:t>وهناك م</w:t>
      </w:r>
      <w:r w:rsidR="003E4508" w:rsidRPr="005258BA">
        <w:rPr>
          <w:rFonts w:hint="cs"/>
          <w:rtl/>
          <w:lang w:bidi="ar-IQ"/>
        </w:rPr>
        <w:t>َ</w:t>
      </w:r>
      <w:r w:rsidRPr="005258BA">
        <w:rPr>
          <w:rFonts w:hint="cs"/>
          <w:rtl/>
          <w:lang w:bidi="ar-IQ"/>
        </w:rPr>
        <w:t>ن</w:t>
      </w:r>
      <w:r w:rsidR="003E4508" w:rsidRPr="005258BA">
        <w:rPr>
          <w:rFonts w:hint="cs"/>
          <w:rtl/>
          <w:lang w:bidi="ar-IQ"/>
        </w:rPr>
        <w:t>ْ</w:t>
      </w:r>
      <w:r w:rsidRPr="005258BA">
        <w:rPr>
          <w:rFonts w:hint="cs"/>
          <w:rtl/>
          <w:lang w:bidi="ar-IQ"/>
        </w:rPr>
        <w:t xml:space="preserve"> ذكر دوافع أخرى لعقد هذا النوع من الجلسات، ومن بينها</w:t>
      </w:r>
      <w:r w:rsidR="003E4508" w:rsidRPr="005258BA">
        <w:rPr>
          <w:rFonts w:hint="cs"/>
          <w:rtl/>
          <w:lang w:bidi="ar-IQ"/>
        </w:rPr>
        <w:t>:</w:t>
      </w:r>
      <w:r w:rsidRPr="005258BA">
        <w:rPr>
          <w:rFonts w:hint="cs"/>
          <w:rtl/>
          <w:lang w:bidi="ar-IQ"/>
        </w:rPr>
        <w:t xml:space="preserve"> حصر الشخصية السامية والمرموقة للإمام الرضا</w:t>
      </w:r>
      <w:r w:rsidR="00BF5803" w:rsidRPr="00047050">
        <w:rPr>
          <w:rFonts w:cs="Mosawi" w:hint="cs"/>
          <w:szCs w:val="22"/>
          <w:rtl/>
          <w:lang w:bidi="ar-IQ"/>
        </w:rPr>
        <w:t>×</w:t>
      </w:r>
      <w:r w:rsidRPr="005258BA">
        <w:rPr>
          <w:rFonts w:hint="cs"/>
          <w:rtl/>
          <w:lang w:bidi="ar-IQ"/>
        </w:rPr>
        <w:t xml:space="preserve"> في البُع</w:t>
      </w:r>
      <w:r w:rsidR="003E4508" w:rsidRPr="005258BA">
        <w:rPr>
          <w:rFonts w:hint="cs"/>
          <w:rtl/>
          <w:lang w:bidi="ar-IQ"/>
        </w:rPr>
        <w:t>ْ</w:t>
      </w:r>
      <w:r w:rsidRPr="005258BA">
        <w:rPr>
          <w:rFonts w:hint="cs"/>
          <w:rtl/>
          <w:lang w:bidi="ar-IQ"/>
        </w:rPr>
        <w:t>د العلمي فقط، وإبعاده عن ممارسة السياسة، وإشغال الناس والأروقة العلمية بموضوع هذه المناظرات، والغفلة عن النشاط السياسي الذي كان يمارسه المأمون العباسي</w:t>
      </w:r>
      <w:r w:rsidRPr="005258BA">
        <w:rPr>
          <w:vertAlign w:val="superscript"/>
          <w:rtl/>
          <w:lang w:bidi="ar-IQ"/>
        </w:rPr>
        <w:t>(</w:t>
      </w:r>
      <w:r w:rsidRPr="005258BA">
        <w:rPr>
          <w:rStyle w:val="ac"/>
          <w:sz w:val="27"/>
          <w:rtl/>
          <w:lang w:bidi="ar-IQ"/>
        </w:rPr>
        <w:endnoteReference w:id="309"/>
      </w:r>
      <w:r w:rsidRPr="005258BA">
        <w:rPr>
          <w:vertAlign w:val="superscript"/>
          <w:rtl/>
          <w:lang w:bidi="ar-IQ"/>
        </w:rPr>
        <w:t>)</w:t>
      </w:r>
      <w:r w:rsidRPr="005258BA">
        <w:rPr>
          <w:rFonts w:hint="cs"/>
          <w:rtl/>
          <w:lang w:bidi="ar-IQ"/>
        </w:rPr>
        <w:t>.</w:t>
      </w:r>
    </w:p>
    <w:p w:rsidR="000D3E01" w:rsidRPr="005258BA" w:rsidRDefault="000D3E01" w:rsidP="003F4A68">
      <w:pPr>
        <w:rPr>
          <w:rtl/>
          <w:lang w:bidi="ar-IQ"/>
        </w:rPr>
      </w:pPr>
    </w:p>
    <w:p w:rsidR="000D3E01" w:rsidRPr="005258BA" w:rsidRDefault="000D3E01" w:rsidP="00014B01">
      <w:pPr>
        <w:pStyle w:val="31"/>
        <w:spacing w:line="400" w:lineRule="exact"/>
        <w:rPr>
          <w:color w:val="auto"/>
          <w:rtl/>
        </w:rPr>
      </w:pPr>
      <w:r w:rsidRPr="005258BA">
        <w:rPr>
          <w:rFonts w:hint="cs"/>
          <w:color w:val="auto"/>
          <w:rtl/>
          <w:lang w:bidi="ar-IQ"/>
        </w:rPr>
        <w:t>2ـ مناظرات الإمام الرضا</w:t>
      </w:r>
      <w:r w:rsidR="00BF5803" w:rsidRPr="00DC17DF">
        <w:rPr>
          <w:rFonts w:cs="Mosawi" w:hint="cs"/>
          <w:color w:val="auto"/>
          <w:sz w:val="23"/>
          <w:szCs w:val="23"/>
          <w:rtl/>
          <w:lang w:bidi="ar-IQ"/>
        </w:rPr>
        <w:t>×</w:t>
      </w:r>
      <w:r w:rsidRPr="005258BA">
        <w:rPr>
          <w:rFonts w:hint="cs"/>
          <w:color w:val="auto"/>
          <w:rtl/>
          <w:lang w:bidi="ar-IQ"/>
        </w:rPr>
        <w:t xml:space="preserve"> مع علماء الأديان</w:t>
      </w:r>
      <w:r w:rsidR="00C909E8" w:rsidRPr="005258BA">
        <w:rPr>
          <w:rFonts w:hint="cs"/>
          <w:color w:val="auto"/>
          <w:rtl/>
          <w:lang w:val="en-US" w:bidi="ar-IQ"/>
        </w:rPr>
        <w:t xml:space="preserve"> ــــــ</w:t>
      </w:r>
    </w:p>
    <w:p w:rsidR="003E4508" w:rsidRPr="005258BA" w:rsidRDefault="000D3E01" w:rsidP="003F4A68">
      <w:pPr>
        <w:rPr>
          <w:rtl/>
          <w:lang w:bidi="ar-IQ"/>
        </w:rPr>
      </w:pPr>
      <w:r w:rsidRPr="005258BA">
        <w:rPr>
          <w:rFonts w:hint="cs"/>
          <w:rtl/>
          <w:lang w:bidi="ar-IQ"/>
        </w:rPr>
        <w:t>لقد كان للإمام علي</w:t>
      </w:r>
      <w:r w:rsidR="003E4508" w:rsidRPr="005258BA">
        <w:rPr>
          <w:rFonts w:hint="cs"/>
          <w:rtl/>
          <w:lang w:bidi="ar-IQ"/>
        </w:rPr>
        <w:t>ّ</w:t>
      </w:r>
      <w:r w:rsidRPr="005258BA">
        <w:rPr>
          <w:rFonts w:hint="cs"/>
          <w:rtl/>
          <w:lang w:bidi="ar-IQ"/>
        </w:rPr>
        <w:t xml:space="preserve"> بن موسى الرضا</w:t>
      </w:r>
      <w:r w:rsidR="00BF5803" w:rsidRPr="00047050">
        <w:rPr>
          <w:rFonts w:cs="Mosawi" w:hint="cs"/>
          <w:szCs w:val="22"/>
          <w:rtl/>
          <w:lang w:bidi="ar-IQ"/>
        </w:rPr>
        <w:t>×</w:t>
      </w:r>
      <w:r w:rsidRPr="005258BA">
        <w:rPr>
          <w:rFonts w:hint="cs"/>
          <w:rtl/>
          <w:lang w:bidi="ar-IQ"/>
        </w:rPr>
        <w:t xml:space="preserve"> الكثير من المناظرات مع علماء</w:t>
      </w:r>
      <w:r w:rsidR="003E4508" w:rsidRPr="005258BA">
        <w:rPr>
          <w:rFonts w:hint="cs"/>
          <w:rtl/>
          <w:lang w:bidi="ar-IQ"/>
        </w:rPr>
        <w:t xml:space="preserve"> مختلف الأديان والمذاهب الأخرى.</w:t>
      </w:r>
    </w:p>
    <w:p w:rsidR="000D3E01" w:rsidRPr="005258BA" w:rsidRDefault="000D3E01" w:rsidP="003F4A68">
      <w:pPr>
        <w:rPr>
          <w:rtl/>
          <w:lang w:bidi="ar-IQ"/>
        </w:rPr>
      </w:pPr>
      <w:r w:rsidRPr="005258BA">
        <w:rPr>
          <w:rFonts w:hint="cs"/>
          <w:rtl/>
          <w:lang w:bidi="ar-IQ"/>
        </w:rPr>
        <w:t>وفي</w:t>
      </w:r>
      <w:r w:rsidR="003E4508" w:rsidRPr="005258BA">
        <w:rPr>
          <w:rFonts w:hint="cs"/>
          <w:rtl/>
          <w:lang w:bidi="ar-IQ"/>
        </w:rPr>
        <w:t xml:space="preserve"> </w:t>
      </w:r>
      <w:r w:rsidRPr="005258BA">
        <w:rPr>
          <w:rFonts w:hint="cs"/>
          <w:rtl/>
          <w:lang w:bidi="ar-IQ"/>
        </w:rPr>
        <w:t>ما يلي نذكر عناوين تسع</w:t>
      </w:r>
      <w:r w:rsidR="003E4508" w:rsidRPr="005258BA">
        <w:rPr>
          <w:rFonts w:hint="cs"/>
          <w:rtl/>
          <w:lang w:bidi="ar-IQ"/>
        </w:rPr>
        <w:t>ٍ</w:t>
      </w:r>
      <w:r w:rsidRPr="005258BA">
        <w:rPr>
          <w:rFonts w:hint="cs"/>
          <w:rtl/>
          <w:lang w:bidi="ar-IQ"/>
        </w:rPr>
        <w:t xml:space="preserve"> من أهم</w:t>
      </w:r>
      <w:r w:rsidR="003E4508" w:rsidRPr="005258BA">
        <w:rPr>
          <w:rFonts w:hint="cs"/>
          <w:rtl/>
          <w:lang w:bidi="ar-IQ"/>
        </w:rPr>
        <w:t>ّ</w:t>
      </w:r>
      <w:r w:rsidRPr="005258BA">
        <w:rPr>
          <w:rFonts w:hint="cs"/>
          <w:rtl/>
          <w:lang w:bidi="ar-IQ"/>
        </w:rPr>
        <w:t xml:space="preserve"> تلك المناظرات، وهي:</w:t>
      </w:r>
    </w:p>
    <w:p w:rsidR="000D3E01" w:rsidRPr="005258BA" w:rsidRDefault="000D3E01" w:rsidP="003F4A68">
      <w:pPr>
        <w:rPr>
          <w:rtl/>
          <w:lang w:bidi="ar-IQ"/>
        </w:rPr>
      </w:pPr>
      <w:r w:rsidRPr="005258BA">
        <w:rPr>
          <w:rFonts w:hint="cs"/>
          <w:rtl/>
          <w:lang w:bidi="ar-IQ"/>
        </w:rPr>
        <w:t>1ـ المناظرة مع الجاثليق</w:t>
      </w:r>
      <w:r w:rsidRPr="005258BA">
        <w:rPr>
          <w:vertAlign w:val="superscript"/>
          <w:rtl/>
          <w:lang w:bidi="ar-IQ"/>
        </w:rPr>
        <w:t>(</w:t>
      </w:r>
      <w:r w:rsidRPr="005258BA">
        <w:rPr>
          <w:rStyle w:val="ac"/>
          <w:sz w:val="27"/>
          <w:rtl/>
          <w:lang w:bidi="ar-IQ"/>
        </w:rPr>
        <w:endnoteReference w:id="310"/>
      </w:r>
      <w:r w:rsidRPr="005258BA">
        <w:rPr>
          <w:vertAlign w:val="superscript"/>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2ـ المناظرة مع رأس الجالوت</w:t>
      </w:r>
      <w:r w:rsidRPr="005258BA">
        <w:rPr>
          <w:vertAlign w:val="superscript"/>
          <w:rtl/>
          <w:lang w:bidi="ar-IQ"/>
        </w:rPr>
        <w:t>(</w:t>
      </w:r>
      <w:r w:rsidRPr="005258BA">
        <w:rPr>
          <w:rStyle w:val="ac"/>
          <w:sz w:val="27"/>
          <w:rtl/>
          <w:lang w:bidi="ar-IQ"/>
        </w:rPr>
        <w:endnoteReference w:id="311"/>
      </w:r>
      <w:r w:rsidRPr="005258BA">
        <w:rPr>
          <w:vertAlign w:val="superscript"/>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3ـ المناظرة مع هربز الأكبر</w:t>
      </w:r>
      <w:r w:rsidRPr="005258BA">
        <w:rPr>
          <w:vertAlign w:val="superscript"/>
          <w:rtl/>
          <w:lang w:bidi="ar-IQ"/>
        </w:rPr>
        <w:t>(</w:t>
      </w:r>
      <w:r w:rsidRPr="005258BA">
        <w:rPr>
          <w:rStyle w:val="ac"/>
          <w:sz w:val="27"/>
          <w:rtl/>
          <w:lang w:bidi="ar-IQ"/>
        </w:rPr>
        <w:endnoteReference w:id="312"/>
      </w:r>
      <w:r w:rsidRPr="005258BA">
        <w:rPr>
          <w:vertAlign w:val="superscript"/>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4ـ المناظرة مع عمران الصابي</w:t>
      </w:r>
      <w:r w:rsidRPr="005258BA">
        <w:rPr>
          <w:vertAlign w:val="superscript"/>
          <w:rtl/>
          <w:lang w:bidi="ar-IQ"/>
        </w:rPr>
        <w:t>(</w:t>
      </w:r>
      <w:r w:rsidRPr="005258BA">
        <w:rPr>
          <w:rStyle w:val="ac"/>
          <w:sz w:val="27"/>
          <w:rtl/>
          <w:lang w:bidi="ar-IQ"/>
        </w:rPr>
        <w:endnoteReference w:id="313"/>
      </w:r>
      <w:r w:rsidRPr="005258BA">
        <w:rPr>
          <w:vertAlign w:val="superscript"/>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وقد أقيمت هذه المناظرات الأربعة في مجلس</w:t>
      </w:r>
      <w:r w:rsidR="003E4508" w:rsidRPr="005258BA">
        <w:rPr>
          <w:rFonts w:hint="cs"/>
          <w:rtl/>
          <w:lang w:bidi="ar-IQ"/>
        </w:rPr>
        <w:t>ٍ</w:t>
      </w:r>
      <w:r w:rsidRPr="005258BA">
        <w:rPr>
          <w:rFonts w:hint="cs"/>
          <w:rtl/>
          <w:lang w:bidi="ar-IQ"/>
        </w:rPr>
        <w:t xml:space="preserve"> واحد</w:t>
      </w:r>
      <w:r w:rsidR="003E4508" w:rsidRPr="005258BA">
        <w:rPr>
          <w:rFonts w:hint="cs"/>
          <w:rtl/>
          <w:lang w:bidi="ar-IQ"/>
        </w:rPr>
        <w:t>،</w:t>
      </w:r>
      <w:r w:rsidRPr="005258BA">
        <w:rPr>
          <w:rFonts w:hint="cs"/>
          <w:rtl/>
          <w:lang w:bidi="ar-IQ"/>
        </w:rPr>
        <w:t xml:space="preserve"> وبحضور المأمون وعدد من العلماء والوجوه في خراسان.</w:t>
      </w:r>
    </w:p>
    <w:p w:rsidR="000D3E01" w:rsidRPr="005258BA" w:rsidRDefault="000D3E01" w:rsidP="003F4A68">
      <w:pPr>
        <w:rPr>
          <w:rtl/>
          <w:lang w:bidi="ar-IQ"/>
        </w:rPr>
      </w:pPr>
      <w:r w:rsidRPr="005258BA">
        <w:rPr>
          <w:rFonts w:hint="cs"/>
          <w:rtl/>
          <w:lang w:bidi="ar-IQ"/>
        </w:rPr>
        <w:t>5ـ المناظرة الأولى مع أبي قرّة المسيحي</w:t>
      </w:r>
      <w:r w:rsidRPr="005258BA">
        <w:rPr>
          <w:vertAlign w:val="superscript"/>
          <w:rtl/>
          <w:lang w:bidi="ar-IQ"/>
        </w:rPr>
        <w:t>(</w:t>
      </w:r>
      <w:r w:rsidRPr="005258BA">
        <w:rPr>
          <w:rStyle w:val="ac"/>
          <w:sz w:val="27"/>
          <w:rtl/>
          <w:lang w:bidi="ar-IQ"/>
        </w:rPr>
        <w:endnoteReference w:id="314"/>
      </w:r>
      <w:r w:rsidRPr="005258BA">
        <w:rPr>
          <w:vertAlign w:val="superscript"/>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6ـ المناظرة الثانية مع أبي قرّة المسيحي</w:t>
      </w:r>
      <w:r w:rsidRPr="005258BA">
        <w:rPr>
          <w:vertAlign w:val="superscript"/>
          <w:rtl/>
          <w:lang w:bidi="ar-IQ"/>
        </w:rPr>
        <w:t>(</w:t>
      </w:r>
      <w:r w:rsidRPr="005258BA">
        <w:rPr>
          <w:rStyle w:val="ac"/>
          <w:sz w:val="27"/>
          <w:rtl/>
          <w:lang w:bidi="ar-IQ"/>
        </w:rPr>
        <w:endnoteReference w:id="315"/>
      </w:r>
      <w:r w:rsidRPr="005258BA">
        <w:rPr>
          <w:vertAlign w:val="superscript"/>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7ـ المناظرة مع الجاثليق في البصرة</w:t>
      </w:r>
      <w:r w:rsidRPr="005258BA">
        <w:rPr>
          <w:vertAlign w:val="superscript"/>
          <w:rtl/>
          <w:lang w:bidi="ar-IQ"/>
        </w:rPr>
        <w:t>(</w:t>
      </w:r>
      <w:r w:rsidRPr="005258BA">
        <w:rPr>
          <w:rStyle w:val="ac"/>
          <w:sz w:val="27"/>
          <w:rtl/>
          <w:lang w:bidi="ar-IQ"/>
        </w:rPr>
        <w:endnoteReference w:id="316"/>
      </w:r>
      <w:r w:rsidRPr="005258BA">
        <w:rPr>
          <w:vertAlign w:val="superscript"/>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8ـ المناظرة مع مسيحي</w:t>
      </w:r>
      <w:r w:rsidR="003E4508" w:rsidRPr="005258BA">
        <w:rPr>
          <w:rFonts w:hint="cs"/>
          <w:rtl/>
          <w:lang w:bidi="ar-IQ"/>
        </w:rPr>
        <w:t>ٍّ</w:t>
      </w:r>
      <w:r w:rsidRPr="005258BA">
        <w:rPr>
          <w:rFonts w:hint="cs"/>
          <w:rtl/>
          <w:lang w:bidi="ar-IQ"/>
        </w:rPr>
        <w:t xml:space="preserve"> من أهل السند في البصرة</w:t>
      </w:r>
      <w:r w:rsidRPr="005258BA">
        <w:rPr>
          <w:vertAlign w:val="superscript"/>
          <w:rtl/>
          <w:lang w:bidi="ar-IQ"/>
        </w:rPr>
        <w:t>(</w:t>
      </w:r>
      <w:r w:rsidRPr="005258BA">
        <w:rPr>
          <w:rStyle w:val="ac"/>
          <w:sz w:val="27"/>
          <w:rtl/>
          <w:lang w:bidi="ar-IQ"/>
        </w:rPr>
        <w:endnoteReference w:id="317"/>
      </w:r>
      <w:r w:rsidRPr="005258BA">
        <w:rPr>
          <w:vertAlign w:val="superscript"/>
          <w:rtl/>
          <w:lang w:bidi="ar-IQ"/>
        </w:rPr>
        <w:t>)</w:t>
      </w:r>
      <w:r w:rsidRPr="005258BA">
        <w:rPr>
          <w:rFonts w:hint="cs"/>
          <w:rtl/>
          <w:lang w:bidi="ar-IQ"/>
        </w:rPr>
        <w:t>.</w:t>
      </w:r>
    </w:p>
    <w:p w:rsidR="000D3E01" w:rsidRPr="005258BA" w:rsidRDefault="000D3E01" w:rsidP="00DC17DF">
      <w:pPr>
        <w:spacing w:line="380" w:lineRule="exact"/>
        <w:rPr>
          <w:rtl/>
          <w:lang w:bidi="ar-IQ"/>
        </w:rPr>
      </w:pPr>
      <w:r w:rsidRPr="005258BA">
        <w:rPr>
          <w:rFonts w:hint="cs"/>
          <w:rtl/>
          <w:lang w:bidi="ar-IQ"/>
        </w:rPr>
        <w:lastRenderedPageBreak/>
        <w:t>9ـ المناظرة مع الجاثليق في الكوفة</w:t>
      </w:r>
      <w:r w:rsidRPr="005258BA">
        <w:rPr>
          <w:vertAlign w:val="superscript"/>
          <w:rtl/>
          <w:lang w:bidi="ar-IQ"/>
        </w:rPr>
        <w:t>(</w:t>
      </w:r>
      <w:r w:rsidRPr="005258BA">
        <w:rPr>
          <w:rStyle w:val="ac"/>
          <w:sz w:val="27"/>
          <w:rtl/>
          <w:lang w:bidi="ar-IQ"/>
        </w:rPr>
        <w:endnoteReference w:id="318"/>
      </w:r>
      <w:r w:rsidRPr="005258BA">
        <w:rPr>
          <w:vertAlign w:val="superscript"/>
          <w:rtl/>
          <w:lang w:bidi="ar-IQ"/>
        </w:rPr>
        <w:t>)</w:t>
      </w:r>
      <w:r w:rsidRPr="005258BA">
        <w:rPr>
          <w:rFonts w:hint="cs"/>
          <w:rtl/>
          <w:lang w:bidi="ar-IQ"/>
        </w:rPr>
        <w:t>.</w:t>
      </w:r>
    </w:p>
    <w:p w:rsidR="000D3E01" w:rsidRPr="005258BA" w:rsidRDefault="000D3E01" w:rsidP="00DC17DF">
      <w:pPr>
        <w:spacing w:line="380" w:lineRule="exact"/>
        <w:rPr>
          <w:rtl/>
          <w:lang w:bidi="ar-IQ"/>
        </w:rPr>
      </w:pPr>
      <w:r w:rsidRPr="005258BA">
        <w:rPr>
          <w:rFonts w:hint="cs"/>
          <w:rtl/>
          <w:lang w:bidi="ar-IQ"/>
        </w:rPr>
        <w:t>إن أهم مناظرة من هذه المناظرات هي تلك المناظرة التي عقدت بطلب</w:t>
      </w:r>
      <w:r w:rsidR="00112BFD" w:rsidRPr="005258BA">
        <w:rPr>
          <w:rFonts w:hint="cs"/>
          <w:rtl/>
          <w:lang w:bidi="ar-IQ"/>
        </w:rPr>
        <w:t>ٍ</w:t>
      </w:r>
      <w:r w:rsidRPr="005258BA">
        <w:rPr>
          <w:rFonts w:hint="cs"/>
          <w:rtl/>
          <w:lang w:bidi="ar-IQ"/>
        </w:rPr>
        <w:t xml:space="preserve"> من المأمون في مدينة م</w:t>
      </w:r>
      <w:r w:rsidR="00112BFD" w:rsidRPr="005258BA">
        <w:rPr>
          <w:rFonts w:hint="cs"/>
          <w:rtl/>
          <w:lang w:bidi="ar-IQ"/>
        </w:rPr>
        <w:t>َ</w:t>
      </w:r>
      <w:r w:rsidRPr="005258BA">
        <w:rPr>
          <w:rFonts w:hint="cs"/>
          <w:rtl/>
          <w:lang w:bidi="ar-IQ"/>
        </w:rPr>
        <w:t>ر</w:t>
      </w:r>
      <w:r w:rsidR="00112BFD" w:rsidRPr="005258BA">
        <w:rPr>
          <w:rFonts w:hint="cs"/>
          <w:rtl/>
          <w:lang w:bidi="ar-IQ"/>
        </w:rPr>
        <w:t>ْ</w:t>
      </w:r>
      <w:r w:rsidRPr="005258BA">
        <w:rPr>
          <w:rFonts w:hint="cs"/>
          <w:rtl/>
          <w:lang w:bidi="ar-IQ"/>
        </w:rPr>
        <w:t>و. وفي هذا المقال نسعى إلى النظر في نص</w:t>
      </w:r>
      <w:r w:rsidR="00112BFD" w:rsidRPr="005258BA">
        <w:rPr>
          <w:rFonts w:hint="cs"/>
          <w:rtl/>
          <w:lang w:bidi="ar-IQ"/>
        </w:rPr>
        <w:t>ّ</w:t>
      </w:r>
      <w:r w:rsidRPr="005258BA">
        <w:rPr>
          <w:rFonts w:hint="cs"/>
          <w:rtl/>
          <w:lang w:bidi="ar-IQ"/>
        </w:rPr>
        <w:t xml:space="preserve"> هذه الرواية</w:t>
      </w:r>
      <w:r w:rsidR="00112BFD" w:rsidRPr="005258BA">
        <w:rPr>
          <w:rFonts w:hint="cs"/>
          <w:rtl/>
          <w:lang w:bidi="ar-IQ"/>
        </w:rPr>
        <w:t>.</w:t>
      </w:r>
      <w:r w:rsidRPr="005258BA">
        <w:rPr>
          <w:rFonts w:hint="cs"/>
          <w:rtl/>
          <w:lang w:bidi="ar-IQ"/>
        </w:rPr>
        <w:t xml:space="preserve"> وبالنظر إلى أهم</w:t>
      </w:r>
      <w:r w:rsidR="00112BFD" w:rsidRPr="005258BA">
        <w:rPr>
          <w:rFonts w:hint="cs"/>
          <w:rtl/>
          <w:lang w:bidi="ar-IQ"/>
        </w:rPr>
        <w:t>ّ</w:t>
      </w:r>
      <w:r w:rsidRPr="005258BA">
        <w:rPr>
          <w:rFonts w:hint="cs"/>
          <w:rtl/>
          <w:lang w:bidi="ar-IQ"/>
        </w:rPr>
        <w:t>ية المسائل التي طرحها الإمام الرضا</w:t>
      </w:r>
      <w:r w:rsidR="00BF5803" w:rsidRPr="00047050">
        <w:rPr>
          <w:rFonts w:cs="Mosawi" w:hint="cs"/>
          <w:szCs w:val="22"/>
          <w:rtl/>
          <w:lang w:bidi="ar-IQ"/>
        </w:rPr>
        <w:t>×</w:t>
      </w:r>
      <w:r w:rsidRPr="005258BA">
        <w:rPr>
          <w:rFonts w:hint="cs"/>
          <w:rtl/>
          <w:lang w:bidi="ar-IQ"/>
        </w:rPr>
        <w:t xml:space="preserve"> في مناظرته مع العالمين (المسيحي واليهودي) سوف نعمل على دراسة هذا الجانب من المناظرة.</w:t>
      </w:r>
    </w:p>
    <w:p w:rsidR="000D3E01" w:rsidRPr="005258BA" w:rsidRDefault="000D3E01" w:rsidP="00237B69">
      <w:pPr>
        <w:spacing w:line="390" w:lineRule="exact"/>
        <w:rPr>
          <w:rtl/>
          <w:lang w:bidi="ar-IQ"/>
        </w:rPr>
      </w:pPr>
    </w:p>
    <w:p w:rsidR="000D3E01" w:rsidRPr="005258BA" w:rsidRDefault="000D3E01" w:rsidP="00014B01">
      <w:pPr>
        <w:pStyle w:val="31"/>
        <w:spacing w:line="400" w:lineRule="exact"/>
        <w:rPr>
          <w:color w:val="auto"/>
          <w:rtl/>
        </w:rPr>
      </w:pPr>
      <w:r w:rsidRPr="005258BA">
        <w:rPr>
          <w:rFonts w:hint="cs"/>
          <w:color w:val="auto"/>
          <w:rtl/>
          <w:lang w:bidi="ar-IQ"/>
        </w:rPr>
        <w:t>3ـ مناظرة الإمام الرضا</w:t>
      </w:r>
      <w:r w:rsidR="00BF5803" w:rsidRPr="00DC17DF">
        <w:rPr>
          <w:rFonts w:cs="Mosawi" w:hint="cs"/>
          <w:color w:val="auto"/>
          <w:sz w:val="23"/>
          <w:szCs w:val="23"/>
          <w:rtl/>
          <w:lang w:bidi="ar-IQ"/>
        </w:rPr>
        <w:t>×</w:t>
      </w:r>
      <w:r w:rsidRPr="005258BA">
        <w:rPr>
          <w:rFonts w:hint="cs"/>
          <w:color w:val="auto"/>
          <w:rtl/>
          <w:lang w:bidi="ar-IQ"/>
        </w:rPr>
        <w:t xml:space="preserve"> مع الجاثليق ورأس الجالوت في م</w:t>
      </w:r>
      <w:r w:rsidR="00C909E8" w:rsidRPr="005258BA">
        <w:rPr>
          <w:rFonts w:hint="cs"/>
          <w:color w:val="auto"/>
          <w:rtl/>
          <w:lang w:bidi="ar-IQ"/>
        </w:rPr>
        <w:t>َ</w:t>
      </w:r>
      <w:r w:rsidRPr="005258BA">
        <w:rPr>
          <w:rFonts w:hint="cs"/>
          <w:color w:val="auto"/>
          <w:rtl/>
          <w:lang w:bidi="ar-IQ"/>
        </w:rPr>
        <w:t>ر</w:t>
      </w:r>
      <w:r w:rsidR="00C909E8" w:rsidRPr="005258BA">
        <w:rPr>
          <w:rFonts w:hint="cs"/>
          <w:color w:val="auto"/>
          <w:rtl/>
          <w:lang w:bidi="ar-IQ"/>
        </w:rPr>
        <w:t>ْ</w:t>
      </w:r>
      <w:r w:rsidRPr="005258BA">
        <w:rPr>
          <w:rFonts w:hint="cs"/>
          <w:color w:val="auto"/>
          <w:rtl/>
          <w:lang w:bidi="ar-IQ"/>
        </w:rPr>
        <w:t>و</w:t>
      </w:r>
      <w:r w:rsidR="00C909E8" w:rsidRPr="005258BA">
        <w:rPr>
          <w:rFonts w:hint="cs"/>
          <w:color w:val="auto"/>
          <w:rtl/>
          <w:lang w:val="en-US" w:bidi="ar-IQ"/>
        </w:rPr>
        <w:t xml:space="preserve"> ــــــ</w:t>
      </w:r>
    </w:p>
    <w:p w:rsidR="000D3E01" w:rsidRPr="005258BA" w:rsidRDefault="000D3E01" w:rsidP="00DC17DF">
      <w:pPr>
        <w:spacing w:line="380" w:lineRule="exact"/>
        <w:rPr>
          <w:rtl/>
          <w:lang w:bidi="ar-IQ"/>
        </w:rPr>
      </w:pPr>
      <w:r w:rsidRPr="005258BA">
        <w:rPr>
          <w:rFonts w:hint="cs"/>
          <w:rtl/>
          <w:lang w:bidi="ar-IQ"/>
        </w:rPr>
        <w:t>عندما دخل الإمام علي</w:t>
      </w:r>
      <w:r w:rsidR="00112BFD" w:rsidRPr="005258BA">
        <w:rPr>
          <w:rFonts w:hint="cs"/>
          <w:rtl/>
          <w:lang w:bidi="ar-IQ"/>
        </w:rPr>
        <w:t>ّ</w:t>
      </w:r>
      <w:r w:rsidRPr="005258BA">
        <w:rPr>
          <w:rFonts w:hint="cs"/>
          <w:rtl/>
          <w:lang w:bidi="ar-IQ"/>
        </w:rPr>
        <w:t xml:space="preserve"> بن موسى الرضا</w:t>
      </w:r>
      <w:r w:rsidR="00BF5803" w:rsidRPr="00047050">
        <w:rPr>
          <w:rFonts w:cs="Mosawi" w:hint="cs"/>
          <w:szCs w:val="22"/>
          <w:rtl/>
          <w:lang w:bidi="ar-IQ"/>
        </w:rPr>
        <w:t>×</w:t>
      </w:r>
      <w:r w:rsidRPr="005258BA">
        <w:rPr>
          <w:rFonts w:hint="cs"/>
          <w:rtl/>
          <w:lang w:bidi="ar-IQ"/>
        </w:rPr>
        <w:t xml:space="preserve"> على المأمون التفت المأمون إلى وزيره الخاص الفضل بن سهل، وأمره أن يوجّ</w:t>
      </w:r>
      <w:r w:rsidR="00112BFD" w:rsidRPr="005258BA">
        <w:rPr>
          <w:rFonts w:hint="cs"/>
          <w:rtl/>
          <w:lang w:bidi="ar-IQ"/>
        </w:rPr>
        <w:t>ِ</w:t>
      </w:r>
      <w:r w:rsidRPr="005258BA">
        <w:rPr>
          <w:rFonts w:hint="cs"/>
          <w:rtl/>
          <w:lang w:bidi="ar-IQ"/>
        </w:rPr>
        <w:t>ه دعوة</w:t>
      </w:r>
      <w:r w:rsidR="00112BFD" w:rsidRPr="005258BA">
        <w:rPr>
          <w:rFonts w:hint="cs"/>
          <w:rtl/>
          <w:lang w:bidi="ar-IQ"/>
        </w:rPr>
        <w:t>ً</w:t>
      </w:r>
      <w:r w:rsidRPr="005258BA">
        <w:rPr>
          <w:rFonts w:hint="cs"/>
          <w:rtl/>
          <w:lang w:bidi="ar-IQ"/>
        </w:rPr>
        <w:t xml:space="preserve"> إلى أتباع المذاهب المختلفة، من أمثال: الجاثليق، ورأس الجالوت، ورؤساء الصا</w:t>
      </w:r>
      <w:r w:rsidR="00112BFD" w:rsidRPr="005258BA">
        <w:rPr>
          <w:rFonts w:hint="cs"/>
          <w:rtl/>
          <w:lang w:bidi="ar-IQ"/>
        </w:rPr>
        <w:t>ب</w:t>
      </w:r>
      <w:r w:rsidRPr="005258BA">
        <w:rPr>
          <w:rFonts w:hint="cs"/>
          <w:rtl/>
          <w:lang w:bidi="ar-IQ"/>
        </w:rPr>
        <w:t>ئة، والهرب</w:t>
      </w:r>
      <w:r w:rsidR="00112BFD" w:rsidRPr="005258BA">
        <w:rPr>
          <w:rFonts w:hint="cs"/>
          <w:rtl/>
          <w:lang w:bidi="ar-IQ"/>
        </w:rPr>
        <w:t>ز</w:t>
      </w:r>
      <w:r w:rsidRPr="005258BA">
        <w:rPr>
          <w:rFonts w:hint="cs"/>
          <w:rtl/>
          <w:lang w:bidi="ar-IQ"/>
        </w:rPr>
        <w:t xml:space="preserve"> الأكبر (الزعيم الديني الأكبر للزرادشتيين)، ونسطاس الرومي (العالم النصراني الكبير)، إلى الحضور والاستماع إلى كلام الإمام</w:t>
      </w:r>
      <w:r w:rsidR="00BF5803" w:rsidRPr="00047050">
        <w:rPr>
          <w:rFonts w:cs="Mosawi" w:hint="cs"/>
          <w:szCs w:val="22"/>
          <w:rtl/>
          <w:lang w:bidi="ar-IQ"/>
        </w:rPr>
        <w:t>×</w:t>
      </w:r>
      <w:r w:rsidRPr="005258BA">
        <w:rPr>
          <w:rFonts w:hint="cs"/>
          <w:rtl/>
          <w:lang w:bidi="ar-IQ"/>
        </w:rPr>
        <w:t xml:space="preserve">، واستماع الإمام إلى كلامهم. قال النوفلي: </w:t>
      </w:r>
      <w:r w:rsidRPr="005258BA">
        <w:rPr>
          <w:rFonts w:hint="eastAsia"/>
          <w:sz w:val="24"/>
          <w:szCs w:val="24"/>
          <w:rtl/>
          <w:lang w:bidi="ar-IQ"/>
        </w:rPr>
        <w:t>«</w:t>
      </w:r>
      <w:r w:rsidRPr="005258BA">
        <w:rPr>
          <w:rtl/>
          <w:lang w:bidi="ar-IQ"/>
        </w:rPr>
        <w:t>فلما دخل الرضا</w:t>
      </w:r>
      <w:r w:rsidR="00BF5803" w:rsidRPr="00047050">
        <w:rPr>
          <w:rFonts w:cs="Mosawi"/>
          <w:szCs w:val="22"/>
          <w:rtl/>
          <w:lang w:bidi="ar-IQ"/>
        </w:rPr>
        <w:t>×</w:t>
      </w:r>
      <w:r w:rsidRPr="005258BA">
        <w:rPr>
          <w:rtl/>
          <w:lang w:bidi="ar-IQ"/>
        </w:rPr>
        <w:t xml:space="preserve"> قام المأمون وقام محمد بن جعفر وجميع بني هاشم</w:t>
      </w:r>
      <w:r w:rsidR="00112BFD" w:rsidRPr="005258BA">
        <w:rPr>
          <w:rFonts w:hint="cs"/>
          <w:rtl/>
          <w:lang w:bidi="ar-IQ"/>
        </w:rPr>
        <w:t>،</w:t>
      </w:r>
      <w:r w:rsidRPr="005258BA">
        <w:rPr>
          <w:rtl/>
          <w:lang w:bidi="ar-IQ"/>
        </w:rPr>
        <w:t xml:space="preserve"> فما زالوا وقوفا</w:t>
      </w:r>
      <w:r w:rsidRPr="005258BA">
        <w:rPr>
          <w:rFonts w:hint="cs"/>
          <w:rtl/>
          <w:lang w:bidi="ar-IQ"/>
        </w:rPr>
        <w:t>ً</w:t>
      </w:r>
      <w:r w:rsidRPr="005258BA">
        <w:rPr>
          <w:rtl/>
          <w:lang w:bidi="ar-IQ"/>
        </w:rPr>
        <w:t xml:space="preserve"> والرضا جالس</w:t>
      </w:r>
      <w:r w:rsidR="00112BFD" w:rsidRPr="005258BA">
        <w:rPr>
          <w:rFonts w:hint="cs"/>
          <w:rtl/>
          <w:lang w:bidi="ar-IQ"/>
        </w:rPr>
        <w:t>ٌ</w:t>
      </w:r>
      <w:r w:rsidRPr="005258BA">
        <w:rPr>
          <w:rtl/>
          <w:lang w:bidi="ar-IQ"/>
        </w:rPr>
        <w:t xml:space="preserve"> مع المأمون</w:t>
      </w:r>
      <w:r w:rsidR="00112BFD" w:rsidRPr="005258BA">
        <w:rPr>
          <w:rFonts w:hint="cs"/>
          <w:rtl/>
          <w:lang w:bidi="ar-IQ"/>
        </w:rPr>
        <w:t>،</w:t>
      </w:r>
      <w:r w:rsidRPr="005258BA">
        <w:rPr>
          <w:rtl/>
          <w:lang w:bidi="ar-IQ"/>
        </w:rPr>
        <w:t xml:space="preserve"> حت</w:t>
      </w:r>
      <w:r w:rsidR="00112BFD" w:rsidRPr="005258BA">
        <w:rPr>
          <w:rFonts w:hint="cs"/>
          <w:rtl/>
          <w:lang w:bidi="ar-IQ"/>
        </w:rPr>
        <w:t>ّ</w:t>
      </w:r>
      <w:r w:rsidRPr="005258BA">
        <w:rPr>
          <w:rtl/>
          <w:lang w:bidi="ar-IQ"/>
        </w:rPr>
        <w:t xml:space="preserve">ى </w:t>
      </w:r>
      <w:r w:rsidRPr="005258BA">
        <w:rPr>
          <w:rFonts w:hint="cs"/>
          <w:rtl/>
          <w:lang w:bidi="ar-IQ"/>
        </w:rPr>
        <w:t>أ</w:t>
      </w:r>
      <w:r w:rsidRPr="005258BA">
        <w:rPr>
          <w:rtl/>
          <w:lang w:bidi="ar-IQ"/>
        </w:rPr>
        <w:t>مرهم بالجلوس</w:t>
      </w:r>
      <w:r w:rsidR="00112BFD" w:rsidRPr="005258BA">
        <w:rPr>
          <w:rFonts w:hint="cs"/>
          <w:rtl/>
          <w:lang w:bidi="ar-IQ"/>
        </w:rPr>
        <w:t>،</w:t>
      </w:r>
      <w:r w:rsidRPr="005258BA">
        <w:rPr>
          <w:rtl/>
          <w:lang w:bidi="ar-IQ"/>
        </w:rPr>
        <w:t xml:space="preserve"> فجلسوا</w:t>
      </w:r>
      <w:r w:rsidR="00112BFD" w:rsidRPr="005258BA">
        <w:rPr>
          <w:rFonts w:hint="cs"/>
          <w:rtl/>
          <w:lang w:bidi="ar-IQ"/>
        </w:rPr>
        <w:t>،</w:t>
      </w:r>
      <w:r w:rsidRPr="005258BA">
        <w:rPr>
          <w:rtl/>
          <w:lang w:bidi="ar-IQ"/>
        </w:rPr>
        <w:t xml:space="preserve"> فلم يزل المأمون مقبلا</w:t>
      </w:r>
      <w:r w:rsidRPr="005258BA">
        <w:rPr>
          <w:rFonts w:hint="cs"/>
          <w:rtl/>
          <w:lang w:bidi="ar-IQ"/>
        </w:rPr>
        <w:t>ً</w:t>
      </w:r>
      <w:r w:rsidRPr="005258BA">
        <w:rPr>
          <w:rtl/>
          <w:lang w:bidi="ar-IQ"/>
        </w:rPr>
        <w:t xml:space="preserve"> عليه يحد</w:t>
      </w:r>
      <w:r w:rsidR="00112BFD" w:rsidRPr="005258BA">
        <w:rPr>
          <w:rFonts w:hint="cs"/>
          <w:rtl/>
          <w:lang w:bidi="ar-IQ"/>
        </w:rPr>
        <w:t>ِّ</w:t>
      </w:r>
      <w:r w:rsidRPr="005258BA">
        <w:rPr>
          <w:rtl/>
          <w:lang w:bidi="ar-IQ"/>
        </w:rPr>
        <w:t>ثه ساع</w:t>
      </w:r>
      <w:r w:rsidR="00112BFD" w:rsidRPr="005258BA">
        <w:rPr>
          <w:rFonts w:hint="cs"/>
          <w:rtl/>
          <w:lang w:bidi="ar-IQ"/>
        </w:rPr>
        <w:t>ة</w:t>
      </w:r>
      <w:r w:rsidRPr="005258BA">
        <w:rPr>
          <w:rFonts w:hint="cs"/>
          <w:rtl/>
          <w:lang w:bidi="ar-IQ"/>
        </w:rPr>
        <w:t>،</w:t>
      </w:r>
      <w:r w:rsidRPr="005258BA">
        <w:rPr>
          <w:rtl/>
          <w:lang w:bidi="ar-IQ"/>
        </w:rPr>
        <w:t xml:space="preserve"> ثم التفت </w:t>
      </w:r>
      <w:r w:rsidRPr="005258BA">
        <w:rPr>
          <w:rFonts w:hint="cs"/>
          <w:rtl/>
          <w:lang w:bidi="ar-IQ"/>
        </w:rPr>
        <w:t>إ</w:t>
      </w:r>
      <w:r w:rsidRPr="005258BA">
        <w:rPr>
          <w:rtl/>
          <w:lang w:bidi="ar-IQ"/>
        </w:rPr>
        <w:t>لى الجاثليق</w:t>
      </w:r>
      <w:r w:rsidRPr="005258BA">
        <w:rPr>
          <w:rFonts w:hint="cs"/>
          <w:rtl/>
          <w:lang w:bidi="ar-IQ"/>
        </w:rPr>
        <w:t>،</w:t>
      </w:r>
      <w:r w:rsidRPr="005258BA">
        <w:rPr>
          <w:rtl/>
          <w:lang w:bidi="ar-IQ"/>
        </w:rPr>
        <w:t xml:space="preserve"> فقال</w:t>
      </w:r>
      <w:r w:rsidRPr="005258BA">
        <w:rPr>
          <w:rFonts w:hint="cs"/>
          <w:rtl/>
          <w:lang w:bidi="ar-IQ"/>
        </w:rPr>
        <w:t>:</w:t>
      </w:r>
      <w:r w:rsidRPr="005258BA">
        <w:rPr>
          <w:rtl/>
          <w:lang w:bidi="ar-IQ"/>
        </w:rPr>
        <w:t xml:space="preserve"> يا جاثليق</w:t>
      </w:r>
      <w:r w:rsidR="00112BFD" w:rsidRPr="005258BA">
        <w:rPr>
          <w:rFonts w:hint="cs"/>
          <w:rtl/>
          <w:lang w:bidi="ar-IQ"/>
        </w:rPr>
        <w:t>،</w:t>
      </w:r>
      <w:r w:rsidRPr="005258BA">
        <w:rPr>
          <w:rtl/>
          <w:lang w:bidi="ar-IQ"/>
        </w:rPr>
        <w:t xml:space="preserve"> هذا ابن عم</w:t>
      </w:r>
      <w:r w:rsidRPr="005258BA">
        <w:rPr>
          <w:rFonts w:hint="cs"/>
          <w:rtl/>
          <w:lang w:bidi="ar-IQ"/>
        </w:rPr>
        <w:t>ّي</w:t>
      </w:r>
      <w:r w:rsidRPr="005258BA">
        <w:rPr>
          <w:rtl/>
          <w:lang w:bidi="ar-IQ"/>
        </w:rPr>
        <w:t xml:space="preserve"> عل</w:t>
      </w:r>
      <w:r w:rsidRPr="005258BA">
        <w:rPr>
          <w:rFonts w:hint="cs"/>
          <w:rtl/>
          <w:lang w:bidi="ar-IQ"/>
        </w:rPr>
        <w:t>ي</w:t>
      </w:r>
      <w:r w:rsidR="00112BFD" w:rsidRPr="005258BA">
        <w:rPr>
          <w:rFonts w:hint="cs"/>
          <w:rtl/>
          <w:lang w:bidi="ar-IQ"/>
        </w:rPr>
        <w:t>ّ</w:t>
      </w:r>
      <w:r w:rsidRPr="005258BA">
        <w:rPr>
          <w:rtl/>
          <w:lang w:bidi="ar-IQ"/>
        </w:rPr>
        <w:t xml:space="preserve"> بن موسى بن جعفر</w:t>
      </w:r>
      <w:r w:rsidRPr="005258BA">
        <w:rPr>
          <w:rFonts w:hint="cs"/>
          <w:rtl/>
          <w:lang w:bidi="ar-IQ"/>
        </w:rPr>
        <w:t>،</w:t>
      </w:r>
      <w:r w:rsidRPr="005258BA">
        <w:rPr>
          <w:rtl/>
          <w:lang w:bidi="ar-IQ"/>
        </w:rPr>
        <w:t xml:space="preserve"> وهو من ولد فاطم</w:t>
      </w:r>
      <w:r w:rsidR="00112BFD" w:rsidRPr="005258BA">
        <w:rPr>
          <w:rFonts w:hint="cs"/>
          <w:rtl/>
          <w:lang w:bidi="ar-IQ"/>
        </w:rPr>
        <w:t>ة</w:t>
      </w:r>
      <w:r w:rsidRPr="005258BA">
        <w:rPr>
          <w:rtl/>
          <w:lang w:bidi="ar-IQ"/>
        </w:rPr>
        <w:t xml:space="preserve"> بنت نبي</w:t>
      </w:r>
      <w:r w:rsidR="00112BFD" w:rsidRPr="005258BA">
        <w:rPr>
          <w:rFonts w:hint="cs"/>
          <w:rtl/>
          <w:lang w:bidi="ar-IQ"/>
        </w:rPr>
        <w:t>ّ</w:t>
      </w:r>
      <w:r w:rsidRPr="005258BA">
        <w:rPr>
          <w:rtl/>
          <w:lang w:bidi="ar-IQ"/>
        </w:rPr>
        <w:t>نا</w:t>
      </w:r>
      <w:r w:rsidRPr="005258BA">
        <w:rPr>
          <w:rFonts w:hint="cs"/>
          <w:rtl/>
          <w:lang w:bidi="ar-IQ"/>
        </w:rPr>
        <w:t>،</w:t>
      </w:r>
      <w:r w:rsidRPr="005258BA">
        <w:rPr>
          <w:rtl/>
          <w:lang w:bidi="ar-IQ"/>
        </w:rPr>
        <w:t xml:space="preserve"> وابن عل</w:t>
      </w:r>
      <w:r w:rsidRPr="005258BA">
        <w:rPr>
          <w:rFonts w:hint="cs"/>
          <w:rtl/>
          <w:lang w:bidi="ar-IQ"/>
        </w:rPr>
        <w:t>ي</w:t>
      </w:r>
      <w:r w:rsidR="00112BFD" w:rsidRPr="005258BA">
        <w:rPr>
          <w:rFonts w:hint="cs"/>
          <w:rtl/>
          <w:lang w:bidi="ar-IQ"/>
        </w:rPr>
        <w:t>ّ</w:t>
      </w:r>
      <w:r w:rsidRPr="005258BA">
        <w:rPr>
          <w:rtl/>
          <w:lang w:bidi="ar-IQ"/>
        </w:rPr>
        <w:t xml:space="preserve"> بن </w:t>
      </w:r>
      <w:r w:rsidRPr="005258BA">
        <w:rPr>
          <w:rFonts w:hint="cs"/>
          <w:rtl/>
          <w:lang w:bidi="ar-IQ"/>
        </w:rPr>
        <w:t xml:space="preserve">أبي </w:t>
      </w:r>
      <w:r w:rsidRPr="005258BA">
        <w:rPr>
          <w:rtl/>
          <w:lang w:bidi="ar-IQ"/>
        </w:rPr>
        <w:t xml:space="preserve">طالب </w:t>
      </w:r>
      <w:r w:rsidRPr="005258BA">
        <w:rPr>
          <w:rFonts w:hint="cs"/>
          <w:rtl/>
          <w:lang w:bidi="ar-IQ"/>
        </w:rPr>
        <w:t>(</w:t>
      </w:r>
      <w:r w:rsidRPr="005258BA">
        <w:rPr>
          <w:rtl/>
          <w:lang w:bidi="ar-IQ"/>
        </w:rPr>
        <w:t>صلوات الله عليهم</w:t>
      </w:r>
      <w:r w:rsidRPr="005258BA">
        <w:rPr>
          <w:rFonts w:hint="cs"/>
          <w:rtl/>
          <w:lang w:bidi="ar-IQ"/>
        </w:rPr>
        <w:t>)،</w:t>
      </w:r>
      <w:r w:rsidRPr="005258BA">
        <w:rPr>
          <w:rtl/>
          <w:lang w:bidi="ar-IQ"/>
        </w:rPr>
        <w:t xml:space="preserve"> ف</w:t>
      </w:r>
      <w:r w:rsidRPr="005258BA">
        <w:rPr>
          <w:rFonts w:hint="cs"/>
          <w:rtl/>
          <w:lang w:bidi="ar-IQ"/>
        </w:rPr>
        <w:t>أ</w:t>
      </w:r>
      <w:r w:rsidRPr="005258BA">
        <w:rPr>
          <w:rtl/>
          <w:lang w:bidi="ar-IQ"/>
        </w:rPr>
        <w:t>حب</w:t>
      </w:r>
      <w:r w:rsidR="00112BFD"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ن تكل</w:t>
      </w:r>
      <w:r w:rsidR="00112BFD" w:rsidRPr="005258BA">
        <w:rPr>
          <w:rFonts w:hint="cs"/>
          <w:rtl/>
          <w:lang w:bidi="ar-IQ"/>
        </w:rPr>
        <w:t>ِّ</w:t>
      </w:r>
      <w:r w:rsidRPr="005258BA">
        <w:rPr>
          <w:rtl/>
          <w:lang w:bidi="ar-IQ"/>
        </w:rPr>
        <w:t>مه أو تحاج</w:t>
      </w:r>
      <w:r w:rsidR="00112BFD" w:rsidRPr="005258BA">
        <w:rPr>
          <w:rFonts w:hint="cs"/>
          <w:rtl/>
          <w:lang w:bidi="ar-IQ"/>
        </w:rPr>
        <w:t>ّ</w:t>
      </w:r>
      <w:r w:rsidRPr="005258BA">
        <w:rPr>
          <w:rtl/>
          <w:lang w:bidi="ar-IQ"/>
        </w:rPr>
        <w:t>ه وتنصفه</w:t>
      </w:r>
      <w:r w:rsidRPr="005258BA">
        <w:rPr>
          <w:rFonts w:hint="cs"/>
          <w:rtl/>
          <w:lang w:bidi="ar-IQ"/>
        </w:rPr>
        <w:t>،</w:t>
      </w:r>
      <w:r w:rsidRPr="005258BA">
        <w:rPr>
          <w:rtl/>
          <w:lang w:bidi="ar-IQ"/>
        </w:rPr>
        <w:t xml:space="preserve"> فقال الجاثليق: يا أمير المؤمنين</w:t>
      </w:r>
      <w:r w:rsidR="00112BFD" w:rsidRPr="005258BA">
        <w:rPr>
          <w:rFonts w:hint="cs"/>
          <w:rtl/>
          <w:lang w:bidi="ar-IQ"/>
        </w:rPr>
        <w:t>،</w:t>
      </w:r>
      <w:r w:rsidRPr="005258BA">
        <w:rPr>
          <w:rtl/>
          <w:lang w:bidi="ar-IQ"/>
        </w:rPr>
        <w:t xml:space="preserve"> كيف </w:t>
      </w:r>
      <w:r w:rsidRPr="005258BA">
        <w:rPr>
          <w:rFonts w:hint="cs"/>
          <w:rtl/>
          <w:lang w:bidi="ar-IQ"/>
        </w:rPr>
        <w:t>أ</w:t>
      </w:r>
      <w:r w:rsidRPr="005258BA">
        <w:rPr>
          <w:rtl/>
          <w:lang w:bidi="ar-IQ"/>
        </w:rPr>
        <w:t>حاج</w:t>
      </w:r>
      <w:r w:rsidR="00112BFD" w:rsidRPr="005258BA">
        <w:rPr>
          <w:rFonts w:hint="cs"/>
          <w:rtl/>
          <w:lang w:bidi="ar-IQ"/>
        </w:rPr>
        <w:t>ّ</w:t>
      </w:r>
      <w:r w:rsidRPr="005258BA">
        <w:rPr>
          <w:rtl/>
          <w:lang w:bidi="ar-IQ"/>
        </w:rPr>
        <w:t xml:space="preserve"> رجلا</w:t>
      </w:r>
      <w:r w:rsidRPr="005258BA">
        <w:rPr>
          <w:rFonts w:hint="cs"/>
          <w:rtl/>
          <w:lang w:bidi="ar-IQ"/>
        </w:rPr>
        <w:t>ً</w:t>
      </w:r>
      <w:r w:rsidRPr="005258BA">
        <w:rPr>
          <w:rtl/>
          <w:lang w:bidi="ar-IQ"/>
        </w:rPr>
        <w:t xml:space="preserve"> يحتج عل</w:t>
      </w:r>
      <w:r w:rsidRPr="005258BA">
        <w:rPr>
          <w:rFonts w:hint="cs"/>
          <w:rtl/>
          <w:lang w:bidi="ar-IQ"/>
        </w:rPr>
        <w:t>يّ</w:t>
      </w:r>
      <w:r w:rsidRPr="005258BA">
        <w:rPr>
          <w:rtl/>
          <w:lang w:bidi="ar-IQ"/>
        </w:rPr>
        <w:t xml:space="preserve"> بكتاب</w:t>
      </w:r>
      <w:r w:rsidR="00112BFD"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نا منكره</w:t>
      </w:r>
      <w:r w:rsidR="00112BFD" w:rsidRPr="005258BA">
        <w:rPr>
          <w:rFonts w:hint="cs"/>
          <w:rtl/>
          <w:lang w:bidi="ar-IQ"/>
        </w:rPr>
        <w:t>،</w:t>
      </w:r>
      <w:r w:rsidRPr="005258BA">
        <w:rPr>
          <w:rtl/>
          <w:lang w:bidi="ar-IQ"/>
        </w:rPr>
        <w:t xml:space="preserve"> ونب</w:t>
      </w:r>
      <w:r w:rsidRPr="005258BA">
        <w:rPr>
          <w:rFonts w:hint="cs"/>
          <w:rtl/>
          <w:lang w:bidi="ar-IQ"/>
        </w:rPr>
        <w:t>ي</w:t>
      </w:r>
      <w:r w:rsidR="00112BFD" w:rsidRPr="005258BA">
        <w:rPr>
          <w:rFonts w:hint="cs"/>
          <w:rtl/>
          <w:lang w:bidi="ar-IQ"/>
        </w:rPr>
        <w:t>ّ</w:t>
      </w:r>
      <w:r w:rsidRPr="005258BA">
        <w:rPr>
          <w:rtl/>
          <w:lang w:bidi="ar-IQ"/>
        </w:rPr>
        <w:t xml:space="preserve"> لا </w:t>
      </w:r>
      <w:r w:rsidRPr="005258BA">
        <w:rPr>
          <w:rFonts w:hint="cs"/>
          <w:rtl/>
          <w:lang w:bidi="ar-IQ"/>
        </w:rPr>
        <w:t>أؤ</w:t>
      </w:r>
      <w:r w:rsidRPr="005258BA">
        <w:rPr>
          <w:rtl/>
          <w:lang w:bidi="ar-IQ"/>
        </w:rPr>
        <w:t>من به؟</w:t>
      </w:r>
    </w:p>
    <w:p w:rsidR="000D3E01" w:rsidRPr="005258BA" w:rsidRDefault="000D3E01" w:rsidP="00237B69">
      <w:pPr>
        <w:spacing w:line="390" w:lineRule="exact"/>
        <w:rPr>
          <w:rtl/>
          <w:lang w:bidi="ar-IQ"/>
        </w:rPr>
      </w:pPr>
    </w:p>
    <w:p w:rsidR="000D3E01" w:rsidRPr="005258BA" w:rsidRDefault="00FB6728" w:rsidP="00014B01">
      <w:pPr>
        <w:pStyle w:val="31"/>
        <w:spacing w:line="400" w:lineRule="exact"/>
        <w:rPr>
          <w:color w:val="auto"/>
          <w:rtl/>
        </w:rPr>
      </w:pPr>
      <w:r w:rsidRPr="005258BA">
        <w:rPr>
          <w:rFonts w:hint="cs"/>
          <w:color w:val="auto"/>
          <w:rtl/>
          <w:lang w:bidi="ar-IQ"/>
        </w:rPr>
        <w:t>أ</w:t>
      </w:r>
      <w:r w:rsidR="000D3E01" w:rsidRPr="005258BA">
        <w:rPr>
          <w:rFonts w:hint="cs"/>
          <w:color w:val="auto"/>
          <w:rtl/>
          <w:lang w:bidi="ar-IQ"/>
        </w:rPr>
        <w:t>ـ المناظرة الأولى: المناظرة مع الجاثليق</w:t>
      </w:r>
      <w:r w:rsidR="00C909E8" w:rsidRPr="005258BA">
        <w:rPr>
          <w:rFonts w:hint="cs"/>
          <w:color w:val="auto"/>
          <w:rtl/>
          <w:lang w:val="en-US" w:bidi="ar-IQ"/>
        </w:rPr>
        <w:t xml:space="preserve"> ــــــ</w:t>
      </w:r>
    </w:p>
    <w:p w:rsidR="000D3E01" w:rsidRPr="005258BA" w:rsidRDefault="000D3E01" w:rsidP="00DC17DF">
      <w:pPr>
        <w:spacing w:line="380" w:lineRule="exact"/>
        <w:rPr>
          <w:rtl/>
          <w:lang w:bidi="ar-IQ"/>
        </w:rPr>
      </w:pPr>
      <w:r w:rsidRPr="005258BA">
        <w:rPr>
          <w:rtl/>
          <w:lang w:bidi="ar-IQ"/>
        </w:rPr>
        <w:t>فقال له الرضا</w:t>
      </w:r>
      <w:r w:rsidR="00BF5803" w:rsidRPr="00047050">
        <w:rPr>
          <w:rFonts w:cs="Mosawi"/>
          <w:szCs w:val="22"/>
          <w:rtl/>
          <w:lang w:bidi="ar-IQ"/>
        </w:rPr>
        <w:t>×</w:t>
      </w:r>
      <w:r w:rsidRPr="005258BA">
        <w:rPr>
          <w:rtl/>
          <w:lang w:bidi="ar-IQ"/>
        </w:rPr>
        <w:t>: يا نصراني</w:t>
      </w:r>
      <w:r w:rsidR="00112BFD" w:rsidRPr="005258BA">
        <w:rPr>
          <w:rFonts w:hint="cs"/>
          <w:rtl/>
          <w:lang w:bidi="ar-IQ"/>
        </w:rPr>
        <w:t>،</w:t>
      </w:r>
      <w:r w:rsidRPr="005258BA">
        <w:rPr>
          <w:rtl/>
          <w:lang w:bidi="ar-IQ"/>
        </w:rPr>
        <w:t xml:space="preserve"> فإن</w:t>
      </w:r>
      <w:r w:rsidR="008944F1" w:rsidRPr="005258BA">
        <w:rPr>
          <w:rFonts w:hint="cs"/>
          <w:rtl/>
          <w:lang w:bidi="ar-IQ"/>
        </w:rPr>
        <w:t>ْ</w:t>
      </w:r>
      <w:r w:rsidRPr="005258BA">
        <w:rPr>
          <w:rtl/>
          <w:lang w:bidi="ar-IQ"/>
        </w:rPr>
        <w:t xml:space="preserve"> احتججت</w:t>
      </w:r>
      <w:r w:rsidR="008944F1" w:rsidRPr="005258BA">
        <w:rPr>
          <w:rFonts w:hint="cs"/>
          <w:rtl/>
          <w:lang w:bidi="ar-IQ"/>
        </w:rPr>
        <w:t>ُ</w:t>
      </w:r>
      <w:r w:rsidRPr="005258BA">
        <w:rPr>
          <w:rtl/>
          <w:lang w:bidi="ar-IQ"/>
        </w:rPr>
        <w:t xml:space="preserve"> عليك ب</w:t>
      </w:r>
      <w:r w:rsidRPr="005258BA">
        <w:rPr>
          <w:rFonts w:hint="cs"/>
          <w:rtl/>
          <w:lang w:bidi="ar-IQ"/>
        </w:rPr>
        <w:t>إ</w:t>
      </w:r>
      <w:r w:rsidRPr="005258BA">
        <w:rPr>
          <w:rtl/>
          <w:lang w:bidi="ar-IQ"/>
        </w:rPr>
        <w:t>نجيلك أتقر</w:t>
      </w:r>
      <w:r w:rsidRPr="005258BA">
        <w:rPr>
          <w:rFonts w:hint="cs"/>
          <w:rtl/>
          <w:lang w:bidi="ar-IQ"/>
        </w:rPr>
        <w:t>ّ</w:t>
      </w:r>
      <w:r w:rsidRPr="005258BA">
        <w:rPr>
          <w:rtl/>
          <w:lang w:bidi="ar-IQ"/>
        </w:rPr>
        <w:t xml:space="preserve"> به؟ قال: الجاثليق: وهل </w:t>
      </w:r>
      <w:r w:rsidRPr="005258BA">
        <w:rPr>
          <w:rFonts w:hint="cs"/>
          <w:rtl/>
          <w:lang w:bidi="ar-IQ"/>
        </w:rPr>
        <w:t>أ</w:t>
      </w:r>
      <w:r w:rsidRPr="005258BA">
        <w:rPr>
          <w:rtl/>
          <w:lang w:bidi="ar-IQ"/>
        </w:rPr>
        <w:t>قدر على رفع ما نطق ال</w:t>
      </w:r>
      <w:r w:rsidR="008944F1" w:rsidRPr="005258BA">
        <w:rPr>
          <w:rFonts w:hint="cs"/>
          <w:rtl/>
          <w:lang w:bidi="ar-IQ"/>
        </w:rPr>
        <w:t>إ</w:t>
      </w:r>
      <w:r w:rsidRPr="005258BA">
        <w:rPr>
          <w:rtl/>
          <w:lang w:bidi="ar-IQ"/>
        </w:rPr>
        <w:t xml:space="preserve">نجيل؟! نعم والله </w:t>
      </w:r>
      <w:r w:rsidRPr="005258BA">
        <w:rPr>
          <w:rFonts w:hint="cs"/>
          <w:rtl/>
          <w:lang w:bidi="ar-IQ"/>
        </w:rPr>
        <w:t>أ</w:t>
      </w:r>
      <w:r w:rsidRPr="005258BA">
        <w:rPr>
          <w:rtl/>
          <w:lang w:bidi="ar-IQ"/>
        </w:rPr>
        <w:t>قر</w:t>
      </w:r>
      <w:r w:rsidRPr="005258BA">
        <w:rPr>
          <w:rFonts w:hint="cs"/>
          <w:rtl/>
          <w:lang w:bidi="ar-IQ"/>
        </w:rPr>
        <w:t>ّ</w:t>
      </w:r>
      <w:r w:rsidRPr="005258BA">
        <w:rPr>
          <w:rtl/>
          <w:lang w:bidi="ar-IQ"/>
        </w:rPr>
        <w:t xml:space="preserve"> به على رغم </w:t>
      </w:r>
      <w:r w:rsidRPr="005258BA">
        <w:rPr>
          <w:rFonts w:hint="cs"/>
          <w:rtl/>
          <w:lang w:bidi="ar-IQ"/>
        </w:rPr>
        <w:t>أ</w:t>
      </w:r>
      <w:r w:rsidRPr="005258BA">
        <w:rPr>
          <w:rtl/>
          <w:lang w:bidi="ar-IQ"/>
        </w:rPr>
        <w:t>نفي</w:t>
      </w:r>
      <w:r w:rsidR="008944F1" w:rsidRPr="005258BA">
        <w:rPr>
          <w:rFonts w:hint="cs"/>
          <w:rtl/>
          <w:lang w:bidi="ar-IQ"/>
        </w:rPr>
        <w:t>،</w:t>
      </w:r>
      <w:r w:rsidRPr="005258BA">
        <w:rPr>
          <w:rtl/>
          <w:lang w:bidi="ar-IQ"/>
        </w:rPr>
        <w:t xml:space="preserve"> فقال له الرضا</w:t>
      </w:r>
      <w:r w:rsidR="00BF5803" w:rsidRPr="00047050">
        <w:rPr>
          <w:rFonts w:cs="Mosawi"/>
          <w:szCs w:val="22"/>
          <w:rtl/>
          <w:lang w:bidi="ar-IQ"/>
        </w:rPr>
        <w:t>×</w:t>
      </w:r>
      <w:r w:rsidRPr="005258BA">
        <w:rPr>
          <w:rtl/>
          <w:lang w:bidi="ar-IQ"/>
        </w:rPr>
        <w:t>: س</w:t>
      </w:r>
      <w:r w:rsidR="008944F1" w:rsidRPr="005258BA">
        <w:rPr>
          <w:rFonts w:hint="cs"/>
          <w:rtl/>
          <w:lang w:bidi="ar-IQ"/>
        </w:rPr>
        <w:t>َ</w:t>
      </w:r>
      <w:r w:rsidRPr="005258BA">
        <w:rPr>
          <w:rtl/>
          <w:lang w:bidi="ar-IQ"/>
        </w:rPr>
        <w:t>ل</w:t>
      </w:r>
      <w:r w:rsidR="008944F1" w:rsidRPr="005258BA">
        <w:rPr>
          <w:rFonts w:hint="cs"/>
          <w:rtl/>
          <w:lang w:bidi="ar-IQ"/>
        </w:rPr>
        <w:t>ْ</w:t>
      </w:r>
      <w:r w:rsidRPr="005258BA">
        <w:rPr>
          <w:rtl/>
          <w:lang w:bidi="ar-IQ"/>
        </w:rPr>
        <w:t xml:space="preserve"> عم</w:t>
      </w:r>
      <w:r w:rsidR="008944F1" w:rsidRPr="005258BA">
        <w:rPr>
          <w:rFonts w:hint="cs"/>
          <w:rtl/>
          <w:lang w:bidi="ar-IQ"/>
        </w:rPr>
        <w:t>ّ</w:t>
      </w:r>
      <w:r w:rsidRPr="005258BA">
        <w:rPr>
          <w:rtl/>
          <w:lang w:bidi="ar-IQ"/>
        </w:rPr>
        <w:t>ا بدا لك</w:t>
      </w:r>
      <w:r w:rsidR="008944F1" w:rsidRPr="005258BA">
        <w:rPr>
          <w:rFonts w:hint="cs"/>
          <w:rtl/>
          <w:lang w:bidi="ar-IQ"/>
        </w:rPr>
        <w:t>،</w:t>
      </w:r>
      <w:r w:rsidRPr="005258BA">
        <w:rPr>
          <w:rtl/>
          <w:lang w:bidi="ar-IQ"/>
        </w:rPr>
        <w:t xml:space="preserve"> واسمع الجواب</w:t>
      </w:r>
      <w:r w:rsidRPr="005258BA">
        <w:rPr>
          <w:rFonts w:hint="cs"/>
          <w:rtl/>
          <w:lang w:bidi="ar-IQ"/>
        </w:rPr>
        <w:t>.</w:t>
      </w:r>
      <w:r w:rsidRPr="005258BA">
        <w:rPr>
          <w:rtl/>
          <w:lang w:bidi="ar-IQ"/>
        </w:rPr>
        <w:t xml:space="preserve"> </w:t>
      </w:r>
    </w:p>
    <w:p w:rsidR="00C909E8" w:rsidRPr="005258BA" w:rsidRDefault="00C909E8" w:rsidP="00237B69">
      <w:pPr>
        <w:spacing w:line="390" w:lineRule="exact"/>
        <w:rPr>
          <w:rtl/>
          <w:lang w:bidi="ar-IQ"/>
        </w:rPr>
      </w:pPr>
    </w:p>
    <w:p w:rsidR="000D3E01" w:rsidRPr="005258BA" w:rsidRDefault="00FB6728" w:rsidP="00014B01">
      <w:pPr>
        <w:pStyle w:val="31"/>
        <w:spacing w:line="400" w:lineRule="exact"/>
        <w:rPr>
          <w:color w:val="auto"/>
          <w:rtl/>
          <w:lang w:bidi="ar-IQ"/>
        </w:rPr>
      </w:pPr>
      <w:r w:rsidRPr="005258BA">
        <w:rPr>
          <w:rFonts w:hint="cs"/>
          <w:color w:val="auto"/>
          <w:rtl/>
          <w:lang w:bidi="ar-IQ"/>
        </w:rPr>
        <w:t>1</w:t>
      </w:r>
      <w:r w:rsidR="000D3E01" w:rsidRPr="005258BA">
        <w:rPr>
          <w:rFonts w:hint="cs"/>
          <w:color w:val="auto"/>
          <w:rtl/>
          <w:lang w:bidi="ar-IQ"/>
        </w:rPr>
        <w:t>ـ الفقرة الأولى</w:t>
      </w:r>
      <w:r w:rsidR="00C909E8" w:rsidRPr="005258BA">
        <w:rPr>
          <w:rFonts w:hint="cs"/>
          <w:color w:val="auto"/>
          <w:rtl/>
          <w:lang w:val="en-US" w:bidi="ar-IQ"/>
        </w:rPr>
        <w:t xml:space="preserve"> ــــــ</w:t>
      </w:r>
    </w:p>
    <w:p w:rsidR="000D3E01" w:rsidRPr="005258BA" w:rsidRDefault="000D3E01" w:rsidP="000853F8">
      <w:pPr>
        <w:rPr>
          <w:rtl/>
          <w:lang w:bidi="ar-IQ"/>
        </w:rPr>
      </w:pPr>
      <w:r w:rsidRPr="005258BA">
        <w:rPr>
          <w:rtl/>
          <w:lang w:bidi="ar-IQ"/>
        </w:rPr>
        <w:t>فقال الجاثليق: ما تقول في نبو</w:t>
      </w:r>
      <w:r w:rsidR="008944F1" w:rsidRPr="005258BA">
        <w:rPr>
          <w:rFonts w:hint="cs"/>
          <w:rtl/>
          <w:lang w:bidi="ar-IQ"/>
        </w:rPr>
        <w:t>ّة</w:t>
      </w:r>
      <w:r w:rsidRPr="005258BA">
        <w:rPr>
          <w:rtl/>
          <w:lang w:bidi="ar-IQ"/>
        </w:rPr>
        <w:t xml:space="preserve"> عيسى وكتابه</w:t>
      </w:r>
      <w:r w:rsidR="008944F1" w:rsidRPr="005258BA">
        <w:rPr>
          <w:rFonts w:hint="cs"/>
          <w:rtl/>
          <w:lang w:bidi="ar-IQ"/>
        </w:rPr>
        <w:t>،</w:t>
      </w:r>
      <w:r w:rsidRPr="005258BA">
        <w:rPr>
          <w:rtl/>
          <w:lang w:bidi="ar-IQ"/>
        </w:rPr>
        <w:t xml:space="preserve"> هل تنكر منهما شيئا</w:t>
      </w:r>
      <w:r w:rsidRPr="005258BA">
        <w:rPr>
          <w:rFonts w:hint="cs"/>
          <w:rtl/>
          <w:lang w:bidi="ar-IQ"/>
        </w:rPr>
        <w:t>ً</w:t>
      </w:r>
      <w:r w:rsidRPr="005258BA">
        <w:rPr>
          <w:rtl/>
          <w:lang w:bidi="ar-IQ"/>
        </w:rPr>
        <w:t xml:space="preserve">؟ قال </w:t>
      </w:r>
      <w:r w:rsidRPr="005258BA">
        <w:rPr>
          <w:rtl/>
          <w:lang w:bidi="ar-IQ"/>
        </w:rPr>
        <w:lastRenderedPageBreak/>
        <w:t xml:space="preserve">الرضا: </w:t>
      </w:r>
      <w:r w:rsidRPr="005258BA">
        <w:rPr>
          <w:rFonts w:hint="cs"/>
          <w:rtl/>
          <w:lang w:bidi="ar-IQ"/>
        </w:rPr>
        <w:t>أ</w:t>
      </w:r>
      <w:r w:rsidRPr="005258BA">
        <w:rPr>
          <w:rtl/>
          <w:lang w:bidi="ar-IQ"/>
        </w:rPr>
        <w:t>نا مقر</w:t>
      </w:r>
      <w:r w:rsidRPr="005258BA">
        <w:rPr>
          <w:rFonts w:hint="cs"/>
          <w:rtl/>
          <w:lang w:bidi="ar-IQ"/>
        </w:rPr>
        <w:t>ّ</w:t>
      </w:r>
      <w:r w:rsidRPr="005258BA">
        <w:rPr>
          <w:rtl/>
          <w:lang w:bidi="ar-IQ"/>
        </w:rPr>
        <w:t xml:space="preserve"> بنبوة عيسى وكتابه</w:t>
      </w:r>
      <w:r w:rsidR="008944F1" w:rsidRPr="005258BA">
        <w:rPr>
          <w:rFonts w:hint="cs"/>
          <w:rtl/>
          <w:lang w:bidi="ar-IQ"/>
        </w:rPr>
        <w:t>،</w:t>
      </w:r>
      <w:r w:rsidRPr="005258BA">
        <w:rPr>
          <w:rtl/>
          <w:lang w:bidi="ar-IQ"/>
        </w:rPr>
        <w:t xml:space="preserve"> وما بشر به </w:t>
      </w:r>
      <w:r w:rsidRPr="005258BA">
        <w:rPr>
          <w:rFonts w:hint="cs"/>
          <w:rtl/>
          <w:lang w:bidi="ar-IQ"/>
        </w:rPr>
        <w:t>أ</w:t>
      </w:r>
      <w:r w:rsidRPr="005258BA">
        <w:rPr>
          <w:rtl/>
          <w:lang w:bidi="ar-IQ"/>
        </w:rPr>
        <w:t>م</w:t>
      </w:r>
      <w:r w:rsidR="008944F1" w:rsidRPr="005258BA">
        <w:rPr>
          <w:rFonts w:hint="cs"/>
          <w:rtl/>
          <w:lang w:bidi="ar-IQ"/>
        </w:rPr>
        <w:t>ّ</w:t>
      </w:r>
      <w:r w:rsidRPr="005258BA">
        <w:rPr>
          <w:rtl/>
          <w:lang w:bidi="ar-IQ"/>
        </w:rPr>
        <w:t>ته</w:t>
      </w:r>
      <w:r w:rsidR="008944F1" w:rsidRPr="005258BA">
        <w:rPr>
          <w:rFonts w:hint="cs"/>
          <w:rtl/>
          <w:lang w:bidi="ar-IQ"/>
        </w:rPr>
        <w:t>،</w:t>
      </w:r>
      <w:r w:rsidRPr="005258BA">
        <w:rPr>
          <w:rtl/>
          <w:lang w:bidi="ar-IQ"/>
        </w:rPr>
        <w:t xml:space="preserve"> و</w:t>
      </w:r>
      <w:r w:rsidRPr="005258BA">
        <w:rPr>
          <w:rFonts w:hint="cs"/>
          <w:rtl/>
          <w:lang w:bidi="ar-IQ"/>
        </w:rPr>
        <w:t>أ</w:t>
      </w:r>
      <w:r w:rsidRPr="005258BA">
        <w:rPr>
          <w:rtl/>
          <w:lang w:bidi="ar-IQ"/>
        </w:rPr>
        <w:t>قر</w:t>
      </w:r>
      <w:r w:rsidR="008944F1" w:rsidRPr="005258BA">
        <w:rPr>
          <w:rFonts w:hint="cs"/>
          <w:rtl/>
          <w:lang w:bidi="ar-IQ"/>
        </w:rPr>
        <w:t>ّ</w:t>
      </w:r>
      <w:r w:rsidRPr="005258BA">
        <w:rPr>
          <w:rtl/>
          <w:lang w:bidi="ar-IQ"/>
        </w:rPr>
        <w:t>ت به الحواريون</w:t>
      </w:r>
      <w:r w:rsidRPr="005258BA">
        <w:rPr>
          <w:rFonts w:hint="cs"/>
          <w:rtl/>
          <w:lang w:bidi="ar-IQ"/>
        </w:rPr>
        <w:t>،</w:t>
      </w:r>
      <w:r w:rsidRPr="005258BA">
        <w:rPr>
          <w:rtl/>
          <w:lang w:bidi="ar-IQ"/>
        </w:rPr>
        <w:t xml:space="preserve"> وكافر بنبوة كل</w:t>
      </w:r>
      <w:r w:rsidR="008944F1" w:rsidRPr="005258BA">
        <w:rPr>
          <w:rFonts w:hint="cs"/>
          <w:rtl/>
          <w:lang w:bidi="ar-IQ"/>
        </w:rPr>
        <w:t>ّ</w:t>
      </w:r>
      <w:r w:rsidRPr="005258BA">
        <w:rPr>
          <w:rtl/>
          <w:lang w:bidi="ar-IQ"/>
        </w:rPr>
        <w:t xml:space="preserve"> عيسى لم يقر</w:t>
      </w:r>
      <w:r w:rsidR="008944F1" w:rsidRPr="005258BA">
        <w:rPr>
          <w:rFonts w:hint="cs"/>
          <w:rtl/>
          <w:lang w:bidi="ar-IQ"/>
        </w:rPr>
        <w:t>ّ</w:t>
      </w:r>
      <w:r w:rsidRPr="005258BA">
        <w:rPr>
          <w:rtl/>
          <w:lang w:bidi="ar-IQ"/>
        </w:rPr>
        <w:t xml:space="preserve"> بنبوة محمد</w:t>
      </w:r>
      <w:r w:rsidR="00BF5803" w:rsidRPr="007F415A">
        <w:rPr>
          <w:rFonts w:cs="Mosawi"/>
          <w:szCs w:val="22"/>
          <w:rtl/>
          <w:lang w:bidi="ar-IQ"/>
        </w:rPr>
        <w:t>|</w:t>
      </w:r>
      <w:r w:rsidRPr="005258BA">
        <w:rPr>
          <w:rtl/>
          <w:lang w:bidi="ar-IQ"/>
        </w:rPr>
        <w:t xml:space="preserve"> وبكتابه</w:t>
      </w:r>
      <w:r w:rsidR="008944F1" w:rsidRPr="005258BA">
        <w:rPr>
          <w:rFonts w:hint="cs"/>
          <w:rtl/>
          <w:lang w:bidi="ar-IQ"/>
        </w:rPr>
        <w:t>،</w:t>
      </w:r>
      <w:r w:rsidRPr="005258BA">
        <w:rPr>
          <w:rtl/>
          <w:lang w:bidi="ar-IQ"/>
        </w:rPr>
        <w:t xml:space="preserve"> ولم يبش</w:t>
      </w:r>
      <w:r w:rsidR="008944F1" w:rsidRPr="005258BA">
        <w:rPr>
          <w:rFonts w:hint="cs"/>
          <w:rtl/>
          <w:lang w:bidi="ar-IQ"/>
        </w:rPr>
        <w:t>ّ</w:t>
      </w:r>
      <w:r w:rsidRPr="005258BA">
        <w:rPr>
          <w:rtl/>
          <w:lang w:bidi="ar-IQ"/>
        </w:rPr>
        <w:t xml:space="preserve">ر به </w:t>
      </w:r>
      <w:r w:rsidRPr="005258BA">
        <w:rPr>
          <w:rFonts w:hint="cs"/>
          <w:rtl/>
          <w:lang w:bidi="ar-IQ"/>
        </w:rPr>
        <w:t>أ</w:t>
      </w:r>
      <w:r w:rsidRPr="005258BA">
        <w:rPr>
          <w:rtl/>
          <w:lang w:bidi="ar-IQ"/>
        </w:rPr>
        <w:t>مته</w:t>
      </w:r>
      <w:r w:rsidR="008944F1" w:rsidRPr="005258BA">
        <w:rPr>
          <w:rFonts w:hint="cs"/>
          <w:rtl/>
          <w:lang w:bidi="ar-IQ"/>
        </w:rPr>
        <w:t>،</w:t>
      </w:r>
      <w:r w:rsidRPr="005258BA">
        <w:rPr>
          <w:rtl/>
          <w:lang w:bidi="ar-IQ"/>
        </w:rPr>
        <w:t xml:space="preserve"> قال الجاثليق: </w:t>
      </w:r>
      <w:r w:rsidRPr="005258BA">
        <w:rPr>
          <w:rFonts w:hint="cs"/>
          <w:rtl/>
          <w:lang w:bidi="ar-IQ"/>
        </w:rPr>
        <w:t>أ</w:t>
      </w:r>
      <w:r w:rsidRPr="005258BA">
        <w:rPr>
          <w:rtl/>
          <w:lang w:bidi="ar-IQ"/>
        </w:rPr>
        <w:t>ليس إنما نقطع ال</w:t>
      </w:r>
      <w:r w:rsidRPr="005258BA">
        <w:rPr>
          <w:rFonts w:hint="cs"/>
          <w:rtl/>
          <w:lang w:bidi="ar-IQ"/>
        </w:rPr>
        <w:t>أ</w:t>
      </w:r>
      <w:r w:rsidRPr="005258BA">
        <w:rPr>
          <w:rtl/>
          <w:lang w:bidi="ar-IQ"/>
        </w:rPr>
        <w:t>حكام بشاهد</w:t>
      </w:r>
      <w:r w:rsidR="008944F1" w:rsidRPr="005258BA">
        <w:rPr>
          <w:rFonts w:hint="cs"/>
          <w:rtl/>
          <w:lang w:bidi="ar-IQ"/>
        </w:rPr>
        <w:t>َ</w:t>
      </w:r>
      <w:r w:rsidRPr="005258BA">
        <w:rPr>
          <w:rtl/>
          <w:lang w:bidi="ar-IQ"/>
        </w:rPr>
        <w:t>ي</w:t>
      </w:r>
      <w:r w:rsidR="008944F1" w:rsidRPr="005258BA">
        <w:rPr>
          <w:rFonts w:hint="cs"/>
          <w:rtl/>
          <w:lang w:bidi="ar-IQ"/>
        </w:rPr>
        <w:t>ْ</w:t>
      </w:r>
      <w:r w:rsidRPr="005258BA">
        <w:rPr>
          <w:rtl/>
          <w:lang w:bidi="ar-IQ"/>
        </w:rPr>
        <w:t xml:space="preserve"> عدل؟ قال</w:t>
      </w:r>
      <w:r w:rsidR="00BF5803" w:rsidRPr="00047050">
        <w:rPr>
          <w:rFonts w:cs="Mosawi"/>
          <w:szCs w:val="22"/>
          <w:rtl/>
          <w:lang w:bidi="ar-IQ"/>
        </w:rPr>
        <w:t>×</w:t>
      </w:r>
      <w:r w:rsidRPr="005258BA">
        <w:rPr>
          <w:rtl/>
          <w:lang w:bidi="ar-IQ"/>
        </w:rPr>
        <w:t>: بلى</w:t>
      </w:r>
      <w:r w:rsidR="008944F1" w:rsidRPr="005258BA">
        <w:rPr>
          <w:rFonts w:hint="cs"/>
          <w:rtl/>
          <w:lang w:bidi="ar-IQ"/>
        </w:rPr>
        <w:t>،</w:t>
      </w:r>
      <w:r w:rsidRPr="005258BA">
        <w:rPr>
          <w:rtl/>
          <w:lang w:bidi="ar-IQ"/>
        </w:rPr>
        <w:t xml:space="preserve"> قال: ف</w:t>
      </w:r>
      <w:r w:rsidRPr="005258BA">
        <w:rPr>
          <w:rFonts w:hint="cs"/>
          <w:rtl/>
          <w:lang w:bidi="ar-IQ"/>
        </w:rPr>
        <w:t>أ</w:t>
      </w:r>
      <w:r w:rsidRPr="005258BA">
        <w:rPr>
          <w:rtl/>
          <w:lang w:bidi="ar-IQ"/>
        </w:rPr>
        <w:t>ق</w:t>
      </w:r>
      <w:r w:rsidR="008944F1" w:rsidRPr="005258BA">
        <w:rPr>
          <w:rFonts w:hint="cs"/>
          <w:rtl/>
          <w:lang w:bidi="ar-IQ"/>
        </w:rPr>
        <w:t>ِ</w:t>
      </w:r>
      <w:r w:rsidRPr="005258BA">
        <w:rPr>
          <w:rtl/>
          <w:lang w:bidi="ar-IQ"/>
        </w:rPr>
        <w:t>م</w:t>
      </w:r>
      <w:r w:rsidR="008944F1" w:rsidRPr="005258BA">
        <w:rPr>
          <w:rFonts w:hint="cs"/>
          <w:rtl/>
          <w:lang w:bidi="ar-IQ"/>
        </w:rPr>
        <w:t>ْ</w:t>
      </w:r>
      <w:r w:rsidRPr="005258BA">
        <w:rPr>
          <w:rtl/>
          <w:lang w:bidi="ar-IQ"/>
        </w:rPr>
        <w:t xml:space="preserve"> شاهدين من غير أهل مل</w:t>
      </w:r>
      <w:r w:rsidR="008944F1" w:rsidRPr="005258BA">
        <w:rPr>
          <w:rFonts w:hint="cs"/>
          <w:rtl/>
          <w:lang w:bidi="ar-IQ"/>
        </w:rPr>
        <w:t>ّ</w:t>
      </w:r>
      <w:r w:rsidRPr="005258BA">
        <w:rPr>
          <w:rtl/>
          <w:lang w:bidi="ar-IQ"/>
        </w:rPr>
        <w:t>تك</w:t>
      </w:r>
      <w:r w:rsidRPr="005258BA">
        <w:rPr>
          <w:rFonts w:ascii="Simplified Arabic" w:hAnsi="Simplified Arabic"/>
          <w:rtl/>
          <w:lang w:bidi="ar-IQ"/>
        </w:rPr>
        <w:t xml:space="preserve"> </w:t>
      </w:r>
      <w:r w:rsidRPr="005258BA">
        <w:rPr>
          <w:rtl/>
          <w:lang w:bidi="ar-IQ"/>
        </w:rPr>
        <w:t>على نبو</w:t>
      </w:r>
      <w:r w:rsidR="008944F1" w:rsidRPr="005258BA">
        <w:rPr>
          <w:rFonts w:hint="cs"/>
          <w:rtl/>
          <w:lang w:bidi="ar-IQ"/>
        </w:rPr>
        <w:t>ّة</w:t>
      </w:r>
      <w:r w:rsidRPr="005258BA">
        <w:rPr>
          <w:rtl/>
          <w:lang w:bidi="ar-IQ"/>
        </w:rPr>
        <w:t xml:space="preserve"> محمد</w:t>
      </w:r>
      <w:r w:rsidR="00BF5803" w:rsidRPr="007F415A">
        <w:rPr>
          <w:rFonts w:cs="Mosawi"/>
          <w:szCs w:val="22"/>
          <w:rtl/>
          <w:lang w:bidi="ar-IQ"/>
        </w:rPr>
        <w:t>|</w:t>
      </w:r>
      <w:r w:rsidRPr="005258BA">
        <w:rPr>
          <w:rtl/>
          <w:lang w:bidi="ar-IQ"/>
        </w:rPr>
        <w:t xml:space="preserve"> مم</w:t>
      </w:r>
      <w:r w:rsidR="008944F1" w:rsidRPr="005258BA">
        <w:rPr>
          <w:rFonts w:hint="cs"/>
          <w:rtl/>
          <w:lang w:bidi="ar-IQ"/>
        </w:rPr>
        <w:t>َّ</w:t>
      </w:r>
      <w:r w:rsidRPr="005258BA">
        <w:rPr>
          <w:rtl/>
          <w:lang w:bidi="ar-IQ"/>
        </w:rPr>
        <w:t>ن</w:t>
      </w:r>
      <w:r w:rsidR="008944F1" w:rsidRPr="005258BA">
        <w:rPr>
          <w:rFonts w:hint="cs"/>
          <w:rtl/>
          <w:lang w:bidi="ar-IQ"/>
        </w:rPr>
        <w:t>ْ</w:t>
      </w:r>
      <w:r w:rsidRPr="005258BA">
        <w:rPr>
          <w:rtl/>
          <w:lang w:bidi="ar-IQ"/>
        </w:rPr>
        <w:t xml:space="preserve"> لا تنكره النصرانية</w:t>
      </w:r>
      <w:r w:rsidR="008944F1" w:rsidRPr="005258BA">
        <w:rPr>
          <w:rFonts w:hint="cs"/>
          <w:rtl/>
          <w:lang w:bidi="ar-IQ"/>
        </w:rPr>
        <w:t>،</w:t>
      </w:r>
      <w:r w:rsidRPr="005258BA">
        <w:rPr>
          <w:rtl/>
          <w:lang w:bidi="ar-IQ"/>
        </w:rPr>
        <w:t xml:space="preserve"> وس</w:t>
      </w:r>
      <w:r w:rsidR="008944F1" w:rsidRPr="005258BA">
        <w:rPr>
          <w:rFonts w:hint="cs"/>
          <w:rtl/>
          <w:lang w:bidi="ar-IQ"/>
        </w:rPr>
        <w:t>َ</w:t>
      </w:r>
      <w:r w:rsidRPr="005258BA">
        <w:rPr>
          <w:rtl/>
          <w:lang w:bidi="ar-IQ"/>
        </w:rPr>
        <w:t>ل</w:t>
      </w:r>
      <w:r w:rsidR="008944F1" w:rsidRPr="005258BA">
        <w:rPr>
          <w:rFonts w:hint="cs"/>
          <w:rtl/>
          <w:lang w:bidi="ar-IQ"/>
        </w:rPr>
        <w:t>ْ</w:t>
      </w:r>
      <w:r w:rsidRPr="005258BA">
        <w:rPr>
          <w:rtl/>
          <w:lang w:bidi="ar-IQ"/>
        </w:rPr>
        <w:t>نا مثل ذلك من غير أهل مل</w:t>
      </w:r>
      <w:r w:rsidR="008944F1" w:rsidRPr="005258BA">
        <w:rPr>
          <w:rFonts w:hint="cs"/>
          <w:rtl/>
          <w:lang w:bidi="ar-IQ"/>
        </w:rPr>
        <w:t>ّ</w:t>
      </w:r>
      <w:r w:rsidRPr="005258BA">
        <w:rPr>
          <w:rtl/>
          <w:lang w:bidi="ar-IQ"/>
        </w:rPr>
        <w:t>تنا</w:t>
      </w:r>
      <w:r w:rsidR="008944F1"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ال</w:t>
      </w:r>
      <w:r w:rsidRPr="005258BA">
        <w:rPr>
          <w:rFonts w:hint="cs"/>
          <w:rtl/>
          <w:lang w:bidi="ar-IQ"/>
        </w:rPr>
        <w:t>آ</w:t>
      </w:r>
      <w:r w:rsidRPr="005258BA">
        <w:rPr>
          <w:rtl/>
          <w:lang w:bidi="ar-IQ"/>
        </w:rPr>
        <w:t>ن جئت بالنصف</w:t>
      </w:r>
      <w:r w:rsidR="008944F1" w:rsidRPr="005258BA">
        <w:rPr>
          <w:rFonts w:hint="cs"/>
          <w:rtl/>
          <w:lang w:bidi="ar-IQ"/>
        </w:rPr>
        <w:t>ة</w:t>
      </w:r>
      <w:r w:rsidRPr="005258BA">
        <w:rPr>
          <w:rtl/>
          <w:lang w:bidi="ar-IQ"/>
        </w:rPr>
        <w:t xml:space="preserve"> يا نصراني</w:t>
      </w:r>
      <w:r w:rsidR="008944F1"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لا تقبل من</w:t>
      </w:r>
      <w:r w:rsidR="008944F1" w:rsidRPr="005258BA">
        <w:rPr>
          <w:rFonts w:hint="cs"/>
          <w:rtl/>
          <w:lang w:bidi="ar-IQ"/>
        </w:rPr>
        <w:t>ّ</w:t>
      </w:r>
      <w:r w:rsidRPr="005258BA">
        <w:rPr>
          <w:rFonts w:hint="cs"/>
          <w:rtl/>
          <w:lang w:bidi="ar-IQ"/>
        </w:rPr>
        <w:t>ي</w:t>
      </w:r>
      <w:r w:rsidRPr="005258BA">
        <w:rPr>
          <w:rtl/>
          <w:lang w:bidi="ar-IQ"/>
        </w:rPr>
        <w:t xml:space="preserve"> العدل المقدم عند المسيح عيسى </w:t>
      </w:r>
      <w:r w:rsidR="008A504C">
        <w:rPr>
          <w:rFonts w:hint="cs"/>
          <w:rtl/>
          <w:lang w:bidi="ar-IQ"/>
        </w:rPr>
        <w:t>ا</w:t>
      </w:r>
      <w:r w:rsidRPr="005258BA">
        <w:rPr>
          <w:rtl/>
          <w:lang w:bidi="ar-IQ"/>
        </w:rPr>
        <w:t>بن مريم</w:t>
      </w:r>
      <w:r w:rsidR="00BF5803" w:rsidRPr="00047050">
        <w:rPr>
          <w:rFonts w:cs="Mosawi"/>
          <w:szCs w:val="22"/>
          <w:rtl/>
          <w:lang w:bidi="ar-IQ"/>
        </w:rPr>
        <w:t>×</w:t>
      </w:r>
      <w:r w:rsidRPr="005258BA">
        <w:rPr>
          <w:rtl/>
          <w:lang w:bidi="ar-IQ"/>
        </w:rPr>
        <w:t>؟</w:t>
      </w:r>
      <w:r w:rsidRPr="005258BA">
        <w:rPr>
          <w:rFonts w:hint="cs"/>
          <w:rtl/>
          <w:lang w:bidi="ar-IQ"/>
        </w:rPr>
        <w:t xml:space="preserve"> </w:t>
      </w:r>
      <w:r w:rsidRPr="005258BA">
        <w:rPr>
          <w:rtl/>
          <w:lang w:bidi="ar-IQ"/>
        </w:rPr>
        <w:t>قال الجاثليق: وم</w:t>
      </w:r>
      <w:r w:rsidR="008944F1" w:rsidRPr="005258BA">
        <w:rPr>
          <w:rFonts w:hint="cs"/>
          <w:rtl/>
          <w:lang w:bidi="ar-IQ"/>
        </w:rPr>
        <w:t>َ</w:t>
      </w:r>
      <w:r w:rsidRPr="005258BA">
        <w:rPr>
          <w:rtl/>
          <w:lang w:bidi="ar-IQ"/>
        </w:rPr>
        <w:t>ن</w:t>
      </w:r>
      <w:r w:rsidR="008944F1" w:rsidRPr="005258BA">
        <w:rPr>
          <w:rFonts w:hint="cs"/>
          <w:rtl/>
          <w:lang w:bidi="ar-IQ"/>
        </w:rPr>
        <w:t>ْ</w:t>
      </w:r>
      <w:r w:rsidRPr="005258BA">
        <w:rPr>
          <w:rtl/>
          <w:lang w:bidi="ar-IQ"/>
        </w:rPr>
        <w:t xml:space="preserve"> هذا العدل؟ سم</w:t>
      </w:r>
      <w:r w:rsidR="008944F1" w:rsidRPr="005258BA">
        <w:rPr>
          <w:rFonts w:hint="cs"/>
          <w:rtl/>
          <w:lang w:bidi="ar-IQ"/>
        </w:rPr>
        <w:t>ِّ</w:t>
      </w:r>
      <w:r w:rsidRPr="005258BA">
        <w:rPr>
          <w:rtl/>
          <w:lang w:bidi="ar-IQ"/>
        </w:rPr>
        <w:t>ه لي</w:t>
      </w:r>
      <w:r w:rsidR="008944F1" w:rsidRPr="005258BA">
        <w:rPr>
          <w:rFonts w:hint="cs"/>
          <w:rtl/>
          <w:lang w:bidi="ar-IQ"/>
        </w:rPr>
        <w:t>،</w:t>
      </w:r>
      <w:r w:rsidRPr="005258BA">
        <w:rPr>
          <w:rtl/>
          <w:lang w:bidi="ar-IQ"/>
        </w:rPr>
        <w:t xml:space="preserve"> قال: ما تقول</w:t>
      </w:r>
      <w:r w:rsidRPr="005258BA">
        <w:rPr>
          <w:rFonts w:hint="cs"/>
          <w:rtl/>
          <w:lang w:bidi="ar-IQ"/>
        </w:rPr>
        <w:t xml:space="preserve"> في</w:t>
      </w:r>
      <w:r w:rsidRPr="005258BA">
        <w:rPr>
          <w:rtl/>
          <w:lang w:bidi="ar-IQ"/>
        </w:rPr>
        <w:t xml:space="preserve"> يوحنا الديلم</w:t>
      </w:r>
      <w:r w:rsidRPr="005258BA">
        <w:rPr>
          <w:rFonts w:hint="cs"/>
          <w:rtl/>
          <w:lang w:bidi="ar-IQ"/>
        </w:rPr>
        <w:t>ي</w:t>
      </w:r>
      <w:r w:rsidRPr="005258BA">
        <w:rPr>
          <w:rtl/>
          <w:lang w:bidi="ar-IQ"/>
        </w:rPr>
        <w:t>؟ قال: بخ بخ</w:t>
      </w:r>
      <w:r w:rsidR="008944F1" w:rsidRPr="005258BA">
        <w:rPr>
          <w:rFonts w:hint="cs"/>
          <w:rtl/>
          <w:lang w:bidi="ar-IQ"/>
        </w:rPr>
        <w:t>،</w:t>
      </w:r>
      <w:r w:rsidRPr="005258BA">
        <w:rPr>
          <w:rtl/>
          <w:lang w:bidi="ar-IQ"/>
        </w:rPr>
        <w:t xml:space="preserve"> ذكرت </w:t>
      </w:r>
      <w:r w:rsidRPr="005258BA">
        <w:rPr>
          <w:rFonts w:hint="cs"/>
          <w:rtl/>
          <w:lang w:bidi="ar-IQ"/>
        </w:rPr>
        <w:t>أ</w:t>
      </w:r>
      <w:r w:rsidRPr="005258BA">
        <w:rPr>
          <w:rtl/>
          <w:lang w:bidi="ar-IQ"/>
        </w:rPr>
        <w:t>حب</w:t>
      </w:r>
      <w:r w:rsidR="008944F1" w:rsidRPr="005258BA">
        <w:rPr>
          <w:rFonts w:hint="cs"/>
          <w:rtl/>
          <w:lang w:bidi="ar-IQ"/>
        </w:rPr>
        <w:t>ّ</w:t>
      </w:r>
      <w:r w:rsidRPr="005258BA">
        <w:rPr>
          <w:rtl/>
          <w:lang w:bidi="ar-IQ"/>
        </w:rPr>
        <w:t xml:space="preserve"> الناس </w:t>
      </w:r>
      <w:r w:rsidRPr="005258BA">
        <w:rPr>
          <w:rFonts w:hint="cs"/>
          <w:rtl/>
          <w:lang w:bidi="ar-IQ"/>
        </w:rPr>
        <w:t>إ</w:t>
      </w:r>
      <w:r w:rsidRPr="005258BA">
        <w:rPr>
          <w:rtl/>
          <w:lang w:bidi="ar-IQ"/>
        </w:rPr>
        <w:t>لى المسيح</w:t>
      </w:r>
      <w:r w:rsidR="00DC17DF">
        <w:rPr>
          <w:rFonts w:hint="cs"/>
          <w:rtl/>
          <w:lang w:bidi="ar-IQ"/>
        </w:rPr>
        <w:t>،</w:t>
      </w:r>
      <w:r w:rsidRPr="005258BA">
        <w:rPr>
          <w:rtl/>
          <w:lang w:bidi="ar-IQ"/>
        </w:rPr>
        <w:t xml:space="preserve"> قال: ف</w:t>
      </w:r>
      <w:r w:rsidRPr="005258BA">
        <w:rPr>
          <w:rFonts w:hint="cs"/>
          <w:rtl/>
          <w:lang w:bidi="ar-IQ"/>
        </w:rPr>
        <w:t>أ</w:t>
      </w:r>
      <w:r w:rsidRPr="005258BA">
        <w:rPr>
          <w:rtl/>
          <w:lang w:bidi="ar-IQ"/>
        </w:rPr>
        <w:t>قسمت عليك هل نطق ال</w:t>
      </w:r>
      <w:r w:rsidRPr="005258BA">
        <w:rPr>
          <w:rFonts w:hint="cs"/>
          <w:rtl/>
          <w:lang w:bidi="ar-IQ"/>
        </w:rPr>
        <w:t>إ</w:t>
      </w:r>
      <w:r w:rsidRPr="005258BA">
        <w:rPr>
          <w:rtl/>
          <w:lang w:bidi="ar-IQ"/>
        </w:rPr>
        <w:t xml:space="preserve">نجيل </w:t>
      </w:r>
      <w:r w:rsidRPr="005258BA">
        <w:rPr>
          <w:rFonts w:hint="cs"/>
          <w:rtl/>
          <w:lang w:bidi="ar-IQ"/>
        </w:rPr>
        <w:t>أ</w:t>
      </w:r>
      <w:r w:rsidRPr="005258BA">
        <w:rPr>
          <w:rtl/>
          <w:lang w:bidi="ar-IQ"/>
        </w:rPr>
        <w:t xml:space="preserve">ن يوحنا قال: إنما المسيح </w:t>
      </w:r>
      <w:r w:rsidRPr="005258BA">
        <w:rPr>
          <w:rFonts w:hint="cs"/>
          <w:rtl/>
          <w:lang w:bidi="ar-IQ"/>
        </w:rPr>
        <w:t>أ</w:t>
      </w:r>
      <w:r w:rsidRPr="005258BA">
        <w:rPr>
          <w:rtl/>
          <w:lang w:bidi="ar-IQ"/>
        </w:rPr>
        <w:t>خبرني بدين محمد العربي</w:t>
      </w:r>
      <w:r w:rsidR="008944F1" w:rsidRPr="005258BA">
        <w:rPr>
          <w:rFonts w:hint="cs"/>
          <w:rtl/>
          <w:lang w:bidi="ar-IQ"/>
        </w:rPr>
        <w:t>،</w:t>
      </w:r>
      <w:r w:rsidRPr="005258BA">
        <w:rPr>
          <w:rtl/>
          <w:lang w:bidi="ar-IQ"/>
        </w:rPr>
        <w:t xml:space="preserve"> وبش</w:t>
      </w:r>
      <w:r w:rsidR="008944F1" w:rsidRPr="005258BA">
        <w:rPr>
          <w:rFonts w:hint="cs"/>
          <w:rtl/>
          <w:lang w:bidi="ar-IQ"/>
        </w:rPr>
        <w:t>ّ</w:t>
      </w:r>
      <w:r w:rsidRPr="005258BA">
        <w:rPr>
          <w:rtl/>
          <w:lang w:bidi="ar-IQ"/>
        </w:rPr>
        <w:t xml:space="preserve">رني به </w:t>
      </w:r>
      <w:r w:rsidRPr="005258BA">
        <w:rPr>
          <w:rFonts w:hint="cs"/>
          <w:rtl/>
          <w:lang w:bidi="ar-IQ"/>
        </w:rPr>
        <w:t>أ</w:t>
      </w:r>
      <w:r w:rsidRPr="005258BA">
        <w:rPr>
          <w:rtl/>
          <w:lang w:bidi="ar-IQ"/>
        </w:rPr>
        <w:t>نه يكون من بعده</w:t>
      </w:r>
      <w:r w:rsidR="008944F1" w:rsidRPr="005258BA">
        <w:rPr>
          <w:rFonts w:hint="cs"/>
          <w:rtl/>
          <w:lang w:bidi="ar-IQ"/>
        </w:rPr>
        <w:t>،</w:t>
      </w:r>
      <w:r w:rsidRPr="005258BA">
        <w:rPr>
          <w:rtl/>
          <w:lang w:bidi="ar-IQ"/>
        </w:rPr>
        <w:t xml:space="preserve"> فبشرت به الحواريين</w:t>
      </w:r>
      <w:r w:rsidRPr="005258BA">
        <w:rPr>
          <w:rFonts w:hint="cs"/>
          <w:rtl/>
          <w:lang w:bidi="ar-IQ"/>
        </w:rPr>
        <w:t>،</w:t>
      </w:r>
      <w:r w:rsidRPr="005258BA">
        <w:rPr>
          <w:rtl/>
          <w:lang w:bidi="ar-IQ"/>
        </w:rPr>
        <w:t xml:space="preserve"> ف</w:t>
      </w:r>
      <w:r w:rsidRPr="005258BA">
        <w:rPr>
          <w:rFonts w:hint="cs"/>
          <w:rtl/>
          <w:lang w:bidi="ar-IQ"/>
        </w:rPr>
        <w:t>آ</w:t>
      </w:r>
      <w:r w:rsidRPr="005258BA">
        <w:rPr>
          <w:rtl/>
          <w:lang w:bidi="ar-IQ"/>
        </w:rPr>
        <w:t>منوا به</w:t>
      </w:r>
      <w:r w:rsidR="008944F1" w:rsidRPr="005258BA">
        <w:rPr>
          <w:rFonts w:hint="cs"/>
          <w:rtl/>
          <w:lang w:bidi="ar-IQ"/>
        </w:rPr>
        <w:t>،</w:t>
      </w:r>
      <w:r w:rsidRPr="005258BA">
        <w:rPr>
          <w:rtl/>
          <w:lang w:bidi="ar-IQ"/>
        </w:rPr>
        <w:t xml:space="preserve"> قال الجاثليق: قد ذكر ذلك يوحنا عن المسيح</w:t>
      </w:r>
      <w:r w:rsidR="008944F1" w:rsidRPr="005258BA">
        <w:rPr>
          <w:rFonts w:hint="cs"/>
          <w:rtl/>
          <w:lang w:bidi="ar-IQ"/>
        </w:rPr>
        <w:t>،</w:t>
      </w:r>
      <w:r w:rsidRPr="005258BA">
        <w:rPr>
          <w:rtl/>
          <w:lang w:bidi="ar-IQ"/>
        </w:rPr>
        <w:t xml:space="preserve"> وبشر بنبو</w:t>
      </w:r>
      <w:r w:rsidR="008944F1" w:rsidRPr="005258BA">
        <w:rPr>
          <w:rFonts w:hint="cs"/>
          <w:rtl/>
          <w:lang w:bidi="ar-IQ"/>
        </w:rPr>
        <w:t>ّ</w:t>
      </w:r>
      <w:r w:rsidRPr="005258BA">
        <w:rPr>
          <w:rtl/>
          <w:lang w:bidi="ar-IQ"/>
        </w:rPr>
        <w:t>ة رجل</w:t>
      </w:r>
      <w:r w:rsidR="008944F1" w:rsidRPr="005258BA">
        <w:rPr>
          <w:rFonts w:hint="cs"/>
          <w:rtl/>
          <w:lang w:bidi="ar-IQ"/>
        </w:rPr>
        <w:t>ٍ</w:t>
      </w:r>
      <w:r w:rsidRPr="005258BA">
        <w:rPr>
          <w:rtl/>
          <w:lang w:bidi="ar-IQ"/>
        </w:rPr>
        <w:t xml:space="preserve"> وبأهل بيته ووصي</w:t>
      </w:r>
      <w:r w:rsidR="008944F1" w:rsidRPr="005258BA">
        <w:rPr>
          <w:rFonts w:hint="cs"/>
          <w:rtl/>
          <w:lang w:bidi="ar-IQ"/>
        </w:rPr>
        <w:t>ّ</w:t>
      </w:r>
      <w:r w:rsidRPr="005258BA">
        <w:rPr>
          <w:rtl/>
          <w:lang w:bidi="ar-IQ"/>
        </w:rPr>
        <w:t>ه</w:t>
      </w:r>
      <w:r w:rsidR="008944F1" w:rsidRPr="005258BA">
        <w:rPr>
          <w:rFonts w:hint="cs"/>
          <w:rtl/>
          <w:lang w:bidi="ar-IQ"/>
        </w:rPr>
        <w:t>،</w:t>
      </w:r>
      <w:r w:rsidRPr="005258BA">
        <w:rPr>
          <w:rtl/>
          <w:lang w:bidi="ar-IQ"/>
        </w:rPr>
        <w:t xml:space="preserve"> ولم يلخص متى يكون ذلك؟ ولم </w:t>
      </w:r>
      <w:r w:rsidR="000853F8">
        <w:rPr>
          <w:rFonts w:hint="cs"/>
          <w:rtl/>
          <w:lang w:bidi="ar-IQ"/>
        </w:rPr>
        <w:t>يُ</w:t>
      </w:r>
      <w:r w:rsidRPr="005258BA">
        <w:rPr>
          <w:rtl/>
          <w:lang w:bidi="ar-IQ"/>
        </w:rPr>
        <w:t>س</w:t>
      </w:r>
      <w:r w:rsidR="000853F8">
        <w:rPr>
          <w:rFonts w:hint="cs"/>
          <w:rtl/>
          <w:lang w:bidi="ar-IQ"/>
        </w:rPr>
        <w:t>َ</w:t>
      </w:r>
      <w:r w:rsidRPr="005258BA">
        <w:rPr>
          <w:rtl/>
          <w:lang w:bidi="ar-IQ"/>
        </w:rPr>
        <w:t>م</w:t>
      </w:r>
      <w:r w:rsidR="008944F1" w:rsidRPr="005258BA">
        <w:rPr>
          <w:rFonts w:hint="cs"/>
          <w:rtl/>
          <w:lang w:bidi="ar-IQ"/>
        </w:rPr>
        <w:t>ّ</w:t>
      </w:r>
      <w:r w:rsidR="000853F8">
        <w:rPr>
          <w:rFonts w:hint="cs"/>
          <w:rtl/>
          <w:lang w:bidi="ar-IQ"/>
        </w:rPr>
        <w:t>ِ</w:t>
      </w:r>
      <w:r w:rsidRPr="005258BA">
        <w:rPr>
          <w:rtl/>
          <w:lang w:bidi="ar-IQ"/>
        </w:rPr>
        <w:t xml:space="preserve"> لنا القوم فنعرفهم</w:t>
      </w:r>
      <w:r w:rsidR="008944F1" w:rsidRPr="005258BA">
        <w:rPr>
          <w:rFonts w:hint="cs"/>
          <w:rtl/>
          <w:lang w:bidi="ar-IQ"/>
        </w:rPr>
        <w:t xml:space="preserve">، </w:t>
      </w:r>
      <w:r w:rsidRPr="005258BA">
        <w:rPr>
          <w:rtl/>
          <w:lang w:bidi="ar-IQ"/>
        </w:rPr>
        <w:t>قال الرضا</w:t>
      </w:r>
      <w:r w:rsidR="00BF5803" w:rsidRPr="00047050">
        <w:rPr>
          <w:rFonts w:cs="Mosawi"/>
          <w:szCs w:val="22"/>
          <w:rtl/>
          <w:lang w:bidi="ar-IQ"/>
        </w:rPr>
        <w:t>×</w:t>
      </w:r>
      <w:r w:rsidRPr="005258BA">
        <w:rPr>
          <w:rtl/>
          <w:lang w:bidi="ar-IQ"/>
        </w:rPr>
        <w:t>: فإن</w:t>
      </w:r>
      <w:r w:rsidR="008944F1" w:rsidRPr="005258BA">
        <w:rPr>
          <w:rFonts w:hint="cs"/>
          <w:rtl/>
          <w:lang w:bidi="ar-IQ"/>
        </w:rPr>
        <w:t>ْ</w:t>
      </w:r>
      <w:r w:rsidRPr="005258BA">
        <w:rPr>
          <w:rtl/>
          <w:lang w:bidi="ar-IQ"/>
        </w:rPr>
        <w:t xml:space="preserve"> جئناك بم</w:t>
      </w:r>
      <w:r w:rsidR="008944F1" w:rsidRPr="005258BA">
        <w:rPr>
          <w:rFonts w:hint="cs"/>
          <w:rtl/>
          <w:lang w:bidi="ar-IQ"/>
        </w:rPr>
        <w:t>َ</w:t>
      </w:r>
      <w:r w:rsidRPr="005258BA">
        <w:rPr>
          <w:rtl/>
          <w:lang w:bidi="ar-IQ"/>
        </w:rPr>
        <w:t>ن</w:t>
      </w:r>
      <w:r w:rsidR="008944F1" w:rsidRPr="005258BA">
        <w:rPr>
          <w:rFonts w:hint="cs"/>
          <w:rtl/>
          <w:lang w:bidi="ar-IQ"/>
        </w:rPr>
        <w:t>ْ</w:t>
      </w:r>
      <w:r w:rsidRPr="005258BA">
        <w:rPr>
          <w:rtl/>
          <w:lang w:bidi="ar-IQ"/>
        </w:rPr>
        <w:t xml:space="preserve"> يقرأ ال</w:t>
      </w:r>
      <w:r w:rsidRPr="005258BA">
        <w:rPr>
          <w:rFonts w:hint="cs"/>
          <w:rtl/>
          <w:lang w:bidi="ar-IQ"/>
        </w:rPr>
        <w:t>أ</w:t>
      </w:r>
      <w:r w:rsidRPr="005258BA">
        <w:rPr>
          <w:rtl/>
          <w:lang w:bidi="ar-IQ"/>
        </w:rPr>
        <w:t>نجيل فتلا عليك ذكر محمد وأهل بيته و</w:t>
      </w:r>
      <w:r w:rsidRPr="005258BA">
        <w:rPr>
          <w:rFonts w:hint="cs"/>
          <w:rtl/>
          <w:lang w:bidi="ar-IQ"/>
        </w:rPr>
        <w:t>أ</w:t>
      </w:r>
      <w:r w:rsidRPr="005258BA">
        <w:rPr>
          <w:rtl/>
          <w:lang w:bidi="ar-IQ"/>
        </w:rPr>
        <w:t>م</w:t>
      </w:r>
      <w:r w:rsidR="008944F1" w:rsidRPr="005258BA">
        <w:rPr>
          <w:rFonts w:hint="cs"/>
          <w:rtl/>
          <w:lang w:bidi="ar-IQ"/>
        </w:rPr>
        <w:t>ّ</w:t>
      </w:r>
      <w:r w:rsidRPr="005258BA">
        <w:rPr>
          <w:rtl/>
          <w:lang w:bidi="ar-IQ"/>
        </w:rPr>
        <w:t>ته</w:t>
      </w:r>
      <w:r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تؤمن به؟ قال: سديدا</w:t>
      </w:r>
      <w:r w:rsidRPr="005258BA">
        <w:rPr>
          <w:rFonts w:hint="cs"/>
          <w:rtl/>
          <w:lang w:bidi="ar-IQ"/>
        </w:rPr>
        <w:t>ً</w:t>
      </w:r>
      <w:r w:rsidR="008944F1"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xml:space="preserve"> لنسطاس الرومي</w:t>
      </w:r>
      <w:r w:rsidRPr="005258BA">
        <w:rPr>
          <w:rFonts w:hint="cs"/>
          <w:rtl/>
          <w:lang w:bidi="ar-IQ"/>
        </w:rPr>
        <w:t>:</w:t>
      </w:r>
      <w:r w:rsidRPr="005258BA">
        <w:rPr>
          <w:rtl/>
          <w:lang w:bidi="ar-IQ"/>
        </w:rPr>
        <w:t xml:space="preserve"> كيف حفظك للسفر الثالث</w:t>
      </w:r>
      <w:r w:rsidRPr="005258BA">
        <w:rPr>
          <w:rFonts w:hint="cs"/>
          <w:rtl/>
          <w:lang w:bidi="ar-IQ"/>
        </w:rPr>
        <w:t xml:space="preserve"> من</w:t>
      </w:r>
      <w:r w:rsidRPr="005258BA">
        <w:rPr>
          <w:rtl/>
          <w:lang w:bidi="ar-IQ"/>
        </w:rPr>
        <w:t xml:space="preserve"> ال</w:t>
      </w:r>
      <w:r w:rsidRPr="005258BA">
        <w:rPr>
          <w:rFonts w:hint="cs"/>
          <w:rtl/>
          <w:lang w:bidi="ar-IQ"/>
        </w:rPr>
        <w:t>إ</w:t>
      </w:r>
      <w:r w:rsidRPr="005258BA">
        <w:rPr>
          <w:rtl/>
          <w:lang w:bidi="ar-IQ"/>
        </w:rPr>
        <w:t>نجيل</w:t>
      </w:r>
      <w:r w:rsidRPr="005258BA">
        <w:rPr>
          <w:rFonts w:hint="cs"/>
          <w:rtl/>
          <w:lang w:bidi="ar-IQ"/>
        </w:rPr>
        <w:t>؟</w:t>
      </w:r>
      <w:r w:rsidRPr="005258BA">
        <w:rPr>
          <w:rtl/>
          <w:lang w:bidi="ar-IQ"/>
        </w:rPr>
        <w:t xml:space="preserve"> قال: ما </w:t>
      </w:r>
      <w:r w:rsidRPr="005258BA">
        <w:rPr>
          <w:rFonts w:hint="cs"/>
          <w:rtl/>
          <w:lang w:bidi="ar-IQ"/>
        </w:rPr>
        <w:t>أ</w:t>
      </w:r>
      <w:r w:rsidRPr="005258BA">
        <w:rPr>
          <w:rtl/>
          <w:lang w:bidi="ar-IQ"/>
        </w:rPr>
        <w:t>حفظني له</w:t>
      </w:r>
      <w:r w:rsidR="008944F1" w:rsidRPr="005258BA">
        <w:rPr>
          <w:rFonts w:hint="cs"/>
          <w:rtl/>
          <w:lang w:bidi="ar-IQ"/>
        </w:rPr>
        <w:t xml:space="preserve">، </w:t>
      </w:r>
      <w:r w:rsidRPr="005258BA">
        <w:rPr>
          <w:rtl/>
          <w:lang w:bidi="ar-IQ"/>
        </w:rPr>
        <w:t>ثم</w:t>
      </w:r>
      <w:r w:rsidR="008944F1" w:rsidRPr="005258BA">
        <w:rPr>
          <w:rFonts w:hint="cs"/>
          <w:rtl/>
          <w:lang w:bidi="ar-IQ"/>
        </w:rPr>
        <w:t>ّ</w:t>
      </w:r>
      <w:r w:rsidRPr="005258BA">
        <w:rPr>
          <w:rtl/>
          <w:lang w:bidi="ar-IQ"/>
        </w:rPr>
        <w:t xml:space="preserve"> التفت الى ر</w:t>
      </w:r>
      <w:r w:rsidRPr="005258BA">
        <w:rPr>
          <w:rFonts w:hint="cs"/>
          <w:rtl/>
          <w:lang w:bidi="ar-IQ"/>
        </w:rPr>
        <w:t>أ</w:t>
      </w:r>
      <w:r w:rsidRPr="005258BA">
        <w:rPr>
          <w:rtl/>
          <w:lang w:bidi="ar-IQ"/>
        </w:rPr>
        <w:t xml:space="preserve">س الجالوت فقال: </w:t>
      </w:r>
      <w:r w:rsidRPr="005258BA">
        <w:rPr>
          <w:rFonts w:hint="cs"/>
          <w:rtl/>
          <w:lang w:bidi="ar-IQ"/>
        </w:rPr>
        <w:t>أ</w:t>
      </w:r>
      <w:r w:rsidRPr="005258BA">
        <w:rPr>
          <w:rtl/>
          <w:lang w:bidi="ar-IQ"/>
        </w:rPr>
        <w:t>لست</w:t>
      </w:r>
      <w:r w:rsidR="008944F1" w:rsidRPr="005258BA">
        <w:rPr>
          <w:rFonts w:hint="cs"/>
          <w:rtl/>
          <w:lang w:bidi="ar-IQ"/>
        </w:rPr>
        <w:t>َ</w:t>
      </w:r>
      <w:r w:rsidRPr="005258BA">
        <w:rPr>
          <w:rtl/>
          <w:lang w:bidi="ar-IQ"/>
        </w:rPr>
        <w:t xml:space="preserve"> تقر</w:t>
      </w:r>
      <w:r w:rsidRPr="005258BA">
        <w:rPr>
          <w:rFonts w:hint="cs"/>
          <w:rtl/>
          <w:lang w:bidi="ar-IQ"/>
        </w:rPr>
        <w:t>أ</w:t>
      </w:r>
      <w:r w:rsidRPr="005258BA">
        <w:rPr>
          <w:rtl/>
          <w:lang w:bidi="ar-IQ"/>
        </w:rPr>
        <w:t xml:space="preserve"> ال</w:t>
      </w:r>
      <w:r w:rsidRPr="005258BA">
        <w:rPr>
          <w:rFonts w:hint="cs"/>
          <w:rtl/>
          <w:lang w:bidi="ar-IQ"/>
        </w:rPr>
        <w:t>إ</w:t>
      </w:r>
      <w:r w:rsidRPr="005258BA">
        <w:rPr>
          <w:rtl/>
          <w:lang w:bidi="ar-IQ"/>
        </w:rPr>
        <w:t>نجيل؟ قال: بلى لعمري</w:t>
      </w:r>
      <w:r w:rsidR="008944F1" w:rsidRPr="005258BA">
        <w:rPr>
          <w:rFonts w:hint="cs"/>
          <w:rtl/>
          <w:lang w:bidi="ar-IQ"/>
        </w:rPr>
        <w:t>،</w:t>
      </w:r>
      <w:r w:rsidRPr="005258BA">
        <w:rPr>
          <w:rtl/>
          <w:lang w:bidi="ar-IQ"/>
        </w:rPr>
        <w:t xml:space="preserve"> قال: فخ</w:t>
      </w:r>
      <w:r w:rsidR="008944F1" w:rsidRPr="005258BA">
        <w:rPr>
          <w:rFonts w:hint="cs"/>
          <w:rtl/>
          <w:lang w:bidi="ar-IQ"/>
        </w:rPr>
        <w:t>ُ</w:t>
      </w:r>
      <w:r w:rsidRPr="005258BA">
        <w:rPr>
          <w:rtl/>
          <w:lang w:bidi="ar-IQ"/>
        </w:rPr>
        <w:t>ذ</w:t>
      </w:r>
      <w:r w:rsidR="008944F1" w:rsidRPr="005258BA">
        <w:rPr>
          <w:rFonts w:hint="cs"/>
          <w:rtl/>
          <w:lang w:bidi="ar-IQ"/>
        </w:rPr>
        <w:t>ْ</w:t>
      </w:r>
      <w:r w:rsidRPr="005258BA">
        <w:rPr>
          <w:rtl/>
          <w:lang w:bidi="ar-IQ"/>
        </w:rPr>
        <w:t xml:space="preserve"> عل</w:t>
      </w:r>
      <w:r w:rsidRPr="005258BA">
        <w:rPr>
          <w:rFonts w:hint="cs"/>
          <w:rtl/>
          <w:lang w:bidi="ar-IQ"/>
        </w:rPr>
        <w:t>يّ</w:t>
      </w:r>
      <w:r w:rsidRPr="005258BA">
        <w:rPr>
          <w:rtl/>
          <w:lang w:bidi="ar-IQ"/>
        </w:rPr>
        <w:t xml:space="preserve"> السفر</w:t>
      </w:r>
      <w:r w:rsidR="008944F1" w:rsidRPr="005258BA">
        <w:rPr>
          <w:rFonts w:hint="cs"/>
          <w:rtl/>
          <w:lang w:bidi="ar-IQ"/>
        </w:rPr>
        <w:t>،</w:t>
      </w:r>
      <w:r w:rsidRPr="005258BA">
        <w:rPr>
          <w:rtl/>
          <w:lang w:bidi="ar-IQ"/>
        </w:rPr>
        <w:t xml:space="preserve"> فإن</w:t>
      </w:r>
      <w:r w:rsidR="008944F1" w:rsidRPr="005258BA">
        <w:rPr>
          <w:rFonts w:hint="cs"/>
          <w:rtl/>
          <w:lang w:bidi="ar-IQ"/>
        </w:rPr>
        <w:t>ْ</w:t>
      </w:r>
      <w:r w:rsidRPr="005258BA">
        <w:rPr>
          <w:rtl/>
          <w:lang w:bidi="ar-IQ"/>
        </w:rPr>
        <w:t xml:space="preserve"> كان فيه ذكر محمد وأهل بيته و</w:t>
      </w:r>
      <w:r w:rsidRPr="005258BA">
        <w:rPr>
          <w:rFonts w:hint="cs"/>
          <w:rtl/>
          <w:lang w:bidi="ar-IQ"/>
        </w:rPr>
        <w:t>أ</w:t>
      </w:r>
      <w:r w:rsidRPr="005258BA">
        <w:rPr>
          <w:rtl/>
          <w:lang w:bidi="ar-IQ"/>
        </w:rPr>
        <w:t>م</w:t>
      </w:r>
      <w:r w:rsidR="008944F1" w:rsidRPr="005258BA">
        <w:rPr>
          <w:rFonts w:hint="cs"/>
          <w:rtl/>
          <w:lang w:bidi="ar-IQ"/>
        </w:rPr>
        <w:t>ّ</w:t>
      </w:r>
      <w:r w:rsidRPr="005258BA">
        <w:rPr>
          <w:rtl/>
          <w:lang w:bidi="ar-IQ"/>
        </w:rPr>
        <w:t>ته فاشهدوا لي</w:t>
      </w:r>
      <w:r w:rsidRPr="005258BA">
        <w:rPr>
          <w:rFonts w:hint="cs"/>
          <w:rtl/>
          <w:lang w:bidi="ar-IQ"/>
        </w:rPr>
        <w:t>،</w:t>
      </w:r>
      <w:r w:rsidRPr="005258BA">
        <w:rPr>
          <w:rtl/>
          <w:lang w:bidi="ar-IQ"/>
        </w:rPr>
        <w:t xml:space="preserve"> و</w:t>
      </w:r>
      <w:r w:rsidRPr="005258BA">
        <w:rPr>
          <w:rFonts w:hint="cs"/>
          <w:rtl/>
          <w:lang w:bidi="ar-IQ"/>
        </w:rPr>
        <w:t>إ</w:t>
      </w:r>
      <w:r w:rsidRPr="005258BA">
        <w:rPr>
          <w:rtl/>
          <w:lang w:bidi="ar-IQ"/>
        </w:rPr>
        <w:t>ن</w:t>
      </w:r>
      <w:r w:rsidR="008944F1" w:rsidRPr="005258BA">
        <w:rPr>
          <w:rFonts w:hint="cs"/>
          <w:rtl/>
          <w:lang w:bidi="ar-IQ"/>
        </w:rPr>
        <w:t>ْ</w:t>
      </w:r>
      <w:r w:rsidRPr="005258BA">
        <w:rPr>
          <w:rtl/>
          <w:lang w:bidi="ar-IQ"/>
        </w:rPr>
        <w:t xml:space="preserve"> لم يكن فيه ذكره فلا تشهدوا لي</w:t>
      </w:r>
      <w:r w:rsidR="008944F1" w:rsidRPr="005258BA">
        <w:rPr>
          <w:rFonts w:hint="cs"/>
          <w:rtl/>
          <w:lang w:bidi="ar-IQ"/>
        </w:rPr>
        <w:t>،</w:t>
      </w:r>
      <w:r w:rsidRPr="005258BA">
        <w:rPr>
          <w:rtl/>
          <w:lang w:bidi="ar-IQ"/>
        </w:rPr>
        <w:t xml:space="preserve"> ثم قر</w:t>
      </w:r>
      <w:r w:rsidRPr="005258BA">
        <w:rPr>
          <w:rFonts w:hint="cs"/>
          <w:rtl/>
          <w:lang w:bidi="ar-IQ"/>
        </w:rPr>
        <w:t>أ</w:t>
      </w:r>
      <w:r w:rsidR="00BF5803" w:rsidRPr="00047050">
        <w:rPr>
          <w:rFonts w:cs="Mosawi"/>
          <w:szCs w:val="22"/>
          <w:rtl/>
          <w:lang w:bidi="ar-IQ"/>
        </w:rPr>
        <w:t>×</w:t>
      </w:r>
      <w:r w:rsidRPr="005258BA">
        <w:rPr>
          <w:rtl/>
          <w:lang w:bidi="ar-IQ"/>
        </w:rPr>
        <w:t xml:space="preserve"> السفر الثالث حت</w:t>
      </w:r>
      <w:r w:rsidR="008944F1" w:rsidRPr="005258BA">
        <w:rPr>
          <w:rFonts w:hint="cs"/>
          <w:rtl/>
          <w:lang w:bidi="ar-IQ"/>
        </w:rPr>
        <w:t>ّ</w:t>
      </w:r>
      <w:r w:rsidRPr="005258BA">
        <w:rPr>
          <w:rtl/>
          <w:lang w:bidi="ar-IQ"/>
        </w:rPr>
        <w:t>ى بلغ ذكر النبي</w:t>
      </w:r>
      <w:r w:rsidR="008944F1" w:rsidRPr="005258BA">
        <w:rPr>
          <w:rFonts w:hint="cs"/>
          <w:rtl/>
          <w:lang w:bidi="ar-IQ"/>
        </w:rPr>
        <w:t>ّ</w:t>
      </w:r>
      <w:r w:rsidR="00BF5803" w:rsidRPr="007F415A">
        <w:rPr>
          <w:rFonts w:cs="Mosawi"/>
          <w:szCs w:val="22"/>
          <w:rtl/>
          <w:lang w:bidi="ar-IQ"/>
        </w:rPr>
        <w:t>|</w:t>
      </w:r>
      <w:r w:rsidRPr="005258BA">
        <w:rPr>
          <w:rtl/>
          <w:lang w:bidi="ar-IQ"/>
        </w:rPr>
        <w:t xml:space="preserve"> وقف</w:t>
      </w:r>
      <w:r w:rsidR="008944F1" w:rsidRPr="005258BA">
        <w:rPr>
          <w:rFonts w:hint="cs"/>
          <w:rtl/>
          <w:lang w:bidi="ar-IQ"/>
        </w:rPr>
        <w:t>،</w:t>
      </w:r>
      <w:r w:rsidRPr="005258BA">
        <w:rPr>
          <w:rtl/>
          <w:lang w:bidi="ar-IQ"/>
        </w:rPr>
        <w:t xml:space="preserve"> ثم قال: يا نصراني</w:t>
      </w:r>
      <w:r w:rsidR="008944F1" w:rsidRPr="005258BA">
        <w:rPr>
          <w:rFonts w:hint="cs"/>
          <w:rtl/>
          <w:lang w:bidi="ar-IQ"/>
        </w:rPr>
        <w:t>،</w:t>
      </w:r>
      <w:r w:rsidRPr="005258BA">
        <w:rPr>
          <w:rtl/>
          <w:lang w:bidi="ar-IQ"/>
        </w:rPr>
        <w:t xml:space="preserve"> </w:t>
      </w:r>
      <w:r w:rsidRPr="005258BA">
        <w:rPr>
          <w:rFonts w:hint="cs"/>
          <w:rtl/>
          <w:lang w:bidi="ar-IQ"/>
        </w:rPr>
        <w:t>إ</w:t>
      </w:r>
      <w:r w:rsidRPr="005258BA">
        <w:rPr>
          <w:rtl/>
          <w:lang w:bidi="ar-IQ"/>
        </w:rPr>
        <w:t>ن</w:t>
      </w:r>
      <w:r w:rsidRPr="005258BA">
        <w:rPr>
          <w:rFonts w:hint="cs"/>
          <w:rtl/>
          <w:lang w:bidi="ar-IQ"/>
        </w:rPr>
        <w:t>ي</w:t>
      </w:r>
      <w:r w:rsidRPr="005258BA">
        <w:rPr>
          <w:rtl/>
          <w:lang w:bidi="ar-IQ"/>
        </w:rPr>
        <w:t xml:space="preserve"> </w:t>
      </w:r>
      <w:r w:rsidRPr="005258BA">
        <w:rPr>
          <w:rFonts w:hint="cs"/>
          <w:rtl/>
          <w:lang w:bidi="ar-IQ"/>
        </w:rPr>
        <w:t>أ</w:t>
      </w:r>
      <w:r w:rsidRPr="005258BA">
        <w:rPr>
          <w:rtl/>
          <w:lang w:bidi="ar-IQ"/>
        </w:rPr>
        <w:t>سألك بحق</w:t>
      </w:r>
      <w:r w:rsidR="008944F1" w:rsidRPr="005258BA">
        <w:rPr>
          <w:rFonts w:hint="cs"/>
          <w:rtl/>
          <w:lang w:bidi="ar-IQ"/>
        </w:rPr>
        <w:t>ّ</w:t>
      </w:r>
      <w:r w:rsidRPr="005258BA">
        <w:rPr>
          <w:rtl/>
          <w:lang w:bidi="ar-IQ"/>
        </w:rPr>
        <w:t xml:space="preserve"> المسيح و</w:t>
      </w:r>
      <w:r w:rsidRPr="005258BA">
        <w:rPr>
          <w:rFonts w:hint="cs"/>
          <w:rtl/>
          <w:lang w:bidi="ar-IQ"/>
        </w:rPr>
        <w:t>أ</w:t>
      </w:r>
      <w:r w:rsidRPr="005258BA">
        <w:rPr>
          <w:rtl/>
          <w:lang w:bidi="ar-IQ"/>
        </w:rPr>
        <w:t>م</w:t>
      </w:r>
      <w:r w:rsidR="008944F1" w:rsidRPr="005258BA">
        <w:rPr>
          <w:rFonts w:hint="cs"/>
          <w:rtl/>
          <w:lang w:bidi="ar-IQ"/>
        </w:rPr>
        <w:t>ّ</w:t>
      </w:r>
      <w:r w:rsidRPr="005258BA">
        <w:rPr>
          <w:rtl/>
          <w:lang w:bidi="ar-IQ"/>
        </w:rPr>
        <w:t xml:space="preserve">ه </w:t>
      </w:r>
      <w:r w:rsidRPr="005258BA">
        <w:rPr>
          <w:rFonts w:hint="cs"/>
          <w:rtl/>
          <w:lang w:bidi="ar-IQ"/>
        </w:rPr>
        <w:t>أ</w:t>
      </w:r>
      <w:r w:rsidRPr="005258BA">
        <w:rPr>
          <w:rtl/>
          <w:lang w:bidi="ar-IQ"/>
        </w:rPr>
        <w:t xml:space="preserve">تعلم </w:t>
      </w:r>
      <w:r w:rsidRPr="005258BA">
        <w:rPr>
          <w:rFonts w:hint="cs"/>
          <w:rtl/>
          <w:lang w:bidi="ar-IQ"/>
        </w:rPr>
        <w:t>أ</w:t>
      </w:r>
      <w:r w:rsidRPr="005258BA">
        <w:rPr>
          <w:rtl/>
          <w:lang w:bidi="ar-IQ"/>
        </w:rPr>
        <w:t>ن</w:t>
      </w:r>
      <w:r w:rsidRPr="005258BA">
        <w:rPr>
          <w:rFonts w:hint="cs"/>
          <w:rtl/>
          <w:lang w:bidi="ar-IQ"/>
        </w:rPr>
        <w:t>ي</w:t>
      </w:r>
      <w:r w:rsidRPr="005258BA">
        <w:rPr>
          <w:rtl/>
          <w:lang w:bidi="ar-IQ"/>
        </w:rPr>
        <w:t xml:space="preserve"> عالم</w:t>
      </w:r>
      <w:r w:rsidR="008944F1" w:rsidRPr="005258BA">
        <w:rPr>
          <w:rFonts w:hint="cs"/>
          <w:rtl/>
          <w:lang w:bidi="ar-IQ"/>
        </w:rPr>
        <w:t>ٌ</w:t>
      </w:r>
      <w:r w:rsidRPr="005258BA">
        <w:rPr>
          <w:rtl/>
          <w:lang w:bidi="ar-IQ"/>
        </w:rPr>
        <w:t xml:space="preserve"> بال</w:t>
      </w:r>
      <w:r w:rsidRPr="005258BA">
        <w:rPr>
          <w:rFonts w:hint="cs"/>
          <w:rtl/>
          <w:lang w:bidi="ar-IQ"/>
        </w:rPr>
        <w:t>إ</w:t>
      </w:r>
      <w:r w:rsidRPr="005258BA">
        <w:rPr>
          <w:rtl/>
          <w:lang w:bidi="ar-IQ"/>
        </w:rPr>
        <w:t>نجيل؟ قال: نعم</w:t>
      </w:r>
      <w:r w:rsidRPr="005258BA">
        <w:rPr>
          <w:rFonts w:hint="cs"/>
          <w:rtl/>
          <w:lang w:bidi="ar-IQ"/>
        </w:rPr>
        <w:t>،</w:t>
      </w:r>
      <w:r w:rsidRPr="005258BA">
        <w:rPr>
          <w:rtl/>
          <w:lang w:bidi="ar-IQ"/>
        </w:rPr>
        <w:t xml:space="preserve"> ثم</w:t>
      </w:r>
      <w:r w:rsidR="008944F1" w:rsidRPr="005258BA">
        <w:rPr>
          <w:rFonts w:hint="cs"/>
          <w:rtl/>
          <w:lang w:bidi="ar-IQ"/>
        </w:rPr>
        <w:t>ّ</w:t>
      </w:r>
      <w:r w:rsidRPr="005258BA">
        <w:rPr>
          <w:rtl/>
          <w:lang w:bidi="ar-IQ"/>
        </w:rPr>
        <w:t xml:space="preserve"> تلا علينا ذكر محمد وأهل بيته و</w:t>
      </w:r>
      <w:r w:rsidRPr="005258BA">
        <w:rPr>
          <w:rFonts w:hint="cs"/>
          <w:rtl/>
          <w:lang w:bidi="ar-IQ"/>
        </w:rPr>
        <w:t>أ</w:t>
      </w:r>
      <w:r w:rsidRPr="005258BA">
        <w:rPr>
          <w:rtl/>
          <w:lang w:bidi="ar-IQ"/>
        </w:rPr>
        <w:t>مته</w:t>
      </w:r>
      <w:r w:rsidRPr="005258BA">
        <w:rPr>
          <w:rFonts w:hint="cs"/>
          <w:rtl/>
          <w:lang w:bidi="ar-IQ"/>
        </w:rPr>
        <w:t>،</w:t>
      </w:r>
      <w:r w:rsidRPr="005258BA">
        <w:rPr>
          <w:rtl/>
          <w:lang w:bidi="ar-IQ"/>
        </w:rPr>
        <w:t xml:space="preserve"> ثم قال: ما تقول يا نصراني</w:t>
      </w:r>
      <w:r w:rsidR="0054050B" w:rsidRPr="005258BA">
        <w:rPr>
          <w:rFonts w:hint="cs"/>
          <w:rtl/>
          <w:lang w:bidi="ar-IQ"/>
        </w:rPr>
        <w:t>؟</w:t>
      </w:r>
      <w:r w:rsidRPr="005258BA">
        <w:rPr>
          <w:rtl/>
          <w:lang w:bidi="ar-IQ"/>
        </w:rPr>
        <w:t xml:space="preserve"> هذا قول عيسى مريم</w:t>
      </w:r>
      <w:r w:rsidR="00BF5803" w:rsidRPr="00047050">
        <w:rPr>
          <w:rFonts w:cs="Mosawi"/>
          <w:szCs w:val="22"/>
          <w:rtl/>
          <w:lang w:bidi="ar-IQ"/>
        </w:rPr>
        <w:t>×</w:t>
      </w:r>
      <w:r w:rsidRPr="005258BA">
        <w:rPr>
          <w:rFonts w:hint="cs"/>
          <w:rtl/>
          <w:lang w:bidi="ar-IQ"/>
        </w:rPr>
        <w:t>،</w:t>
      </w:r>
      <w:r w:rsidRPr="005258BA">
        <w:rPr>
          <w:rtl/>
          <w:lang w:bidi="ar-IQ"/>
        </w:rPr>
        <w:t xml:space="preserve"> فإن</w:t>
      </w:r>
      <w:r w:rsidR="0054050B" w:rsidRPr="005258BA">
        <w:rPr>
          <w:rFonts w:hint="cs"/>
          <w:rtl/>
          <w:lang w:bidi="ar-IQ"/>
        </w:rPr>
        <w:t>ْ</w:t>
      </w:r>
      <w:r w:rsidRPr="005258BA">
        <w:rPr>
          <w:rtl/>
          <w:lang w:bidi="ar-IQ"/>
        </w:rPr>
        <w:t xml:space="preserve"> كذ</w:t>
      </w:r>
      <w:r w:rsidRPr="005258BA">
        <w:rPr>
          <w:rFonts w:hint="cs"/>
          <w:rtl/>
          <w:lang w:bidi="ar-IQ"/>
        </w:rPr>
        <w:t>ّ</w:t>
      </w:r>
      <w:r w:rsidRPr="005258BA">
        <w:rPr>
          <w:rtl/>
          <w:lang w:bidi="ar-IQ"/>
        </w:rPr>
        <w:t>بت بما ينطق به ال</w:t>
      </w:r>
      <w:r w:rsidRPr="005258BA">
        <w:rPr>
          <w:rFonts w:hint="cs"/>
          <w:rtl/>
          <w:lang w:bidi="ar-IQ"/>
        </w:rPr>
        <w:t>إ</w:t>
      </w:r>
      <w:r w:rsidRPr="005258BA">
        <w:rPr>
          <w:rtl/>
          <w:lang w:bidi="ar-IQ"/>
        </w:rPr>
        <w:t>نجيل فقد كذ</w:t>
      </w:r>
      <w:r w:rsidRPr="005258BA">
        <w:rPr>
          <w:rFonts w:hint="cs"/>
          <w:rtl/>
          <w:lang w:bidi="ar-IQ"/>
        </w:rPr>
        <w:t>ّ</w:t>
      </w:r>
      <w:r w:rsidRPr="005258BA">
        <w:rPr>
          <w:rtl/>
          <w:lang w:bidi="ar-IQ"/>
        </w:rPr>
        <w:t>بت موسى وعيسى</w:t>
      </w:r>
      <w:r w:rsidR="00BF5803" w:rsidRPr="00971BE7">
        <w:rPr>
          <w:rFonts w:cs="Mosawi" w:hint="cs"/>
          <w:sz w:val="24"/>
          <w:szCs w:val="24"/>
          <w:rtl/>
          <w:lang w:bidi="ar-IQ"/>
        </w:rPr>
        <w:t>’</w:t>
      </w:r>
      <w:r w:rsidRPr="005258BA">
        <w:rPr>
          <w:rFonts w:hint="cs"/>
          <w:rtl/>
          <w:lang w:bidi="ar-IQ"/>
        </w:rPr>
        <w:t>،</w:t>
      </w:r>
      <w:r w:rsidRPr="005258BA">
        <w:rPr>
          <w:rtl/>
          <w:lang w:bidi="ar-IQ"/>
        </w:rPr>
        <w:t xml:space="preserve"> ومتى </w:t>
      </w:r>
      <w:r w:rsidRPr="005258BA">
        <w:rPr>
          <w:rFonts w:hint="cs"/>
          <w:rtl/>
          <w:lang w:bidi="ar-IQ"/>
        </w:rPr>
        <w:t>أ</w:t>
      </w:r>
      <w:r w:rsidRPr="005258BA">
        <w:rPr>
          <w:rtl/>
          <w:lang w:bidi="ar-IQ"/>
        </w:rPr>
        <w:t>نكرت هذا الذكر وجب عليك القتل</w:t>
      </w:r>
      <w:r w:rsidRPr="005258BA">
        <w:rPr>
          <w:rFonts w:hint="cs"/>
          <w:rtl/>
          <w:lang w:bidi="ar-IQ"/>
        </w:rPr>
        <w:t>؛</w:t>
      </w:r>
      <w:r w:rsidRPr="005258BA">
        <w:rPr>
          <w:rtl/>
          <w:lang w:bidi="ar-IQ"/>
        </w:rPr>
        <w:t xml:space="preserve"> ل</w:t>
      </w:r>
      <w:r w:rsidRPr="005258BA">
        <w:rPr>
          <w:rFonts w:hint="cs"/>
          <w:rtl/>
          <w:lang w:bidi="ar-IQ"/>
        </w:rPr>
        <w:t>أ</w:t>
      </w:r>
      <w:r w:rsidRPr="005258BA">
        <w:rPr>
          <w:rtl/>
          <w:lang w:bidi="ar-IQ"/>
        </w:rPr>
        <w:t>نك تكون قد كفرت برب</w:t>
      </w:r>
      <w:r w:rsidR="0054050B" w:rsidRPr="005258BA">
        <w:rPr>
          <w:rFonts w:hint="cs"/>
          <w:rtl/>
          <w:lang w:bidi="ar-IQ"/>
        </w:rPr>
        <w:t>ّ</w:t>
      </w:r>
      <w:r w:rsidRPr="005258BA">
        <w:rPr>
          <w:rtl/>
          <w:lang w:bidi="ar-IQ"/>
        </w:rPr>
        <w:t>ك ونبيك وبكتابك</w:t>
      </w:r>
      <w:r w:rsidRPr="005258BA">
        <w:rPr>
          <w:rFonts w:hint="cs"/>
          <w:rtl/>
          <w:lang w:bidi="ar-IQ"/>
        </w:rPr>
        <w:t>.</w:t>
      </w:r>
      <w:r w:rsidRPr="005258BA">
        <w:rPr>
          <w:rtl/>
          <w:lang w:bidi="ar-IQ"/>
        </w:rPr>
        <w:t xml:space="preserve"> قال الجاثليق: لا </w:t>
      </w:r>
      <w:r w:rsidRPr="005258BA">
        <w:rPr>
          <w:rFonts w:hint="cs"/>
          <w:rtl/>
          <w:lang w:bidi="ar-IQ"/>
        </w:rPr>
        <w:t>أ</w:t>
      </w:r>
      <w:r w:rsidRPr="005258BA">
        <w:rPr>
          <w:rtl/>
          <w:lang w:bidi="ar-IQ"/>
        </w:rPr>
        <w:t>نكر ما قد بان لي في ال</w:t>
      </w:r>
      <w:r w:rsidRPr="005258BA">
        <w:rPr>
          <w:rFonts w:hint="cs"/>
          <w:rtl/>
          <w:lang w:bidi="ar-IQ"/>
        </w:rPr>
        <w:t>إ</w:t>
      </w:r>
      <w:r w:rsidRPr="005258BA">
        <w:rPr>
          <w:rtl/>
          <w:lang w:bidi="ar-IQ"/>
        </w:rPr>
        <w:t>نجيل</w:t>
      </w:r>
      <w:r w:rsidRPr="005258BA">
        <w:rPr>
          <w:rFonts w:hint="cs"/>
          <w:rtl/>
          <w:lang w:bidi="ar-IQ"/>
        </w:rPr>
        <w:t>،</w:t>
      </w:r>
      <w:r w:rsidRPr="005258BA">
        <w:rPr>
          <w:rtl/>
          <w:lang w:bidi="ar-IQ"/>
        </w:rPr>
        <w:t xml:space="preserve"> و</w:t>
      </w:r>
      <w:r w:rsidRPr="005258BA">
        <w:rPr>
          <w:rFonts w:hint="cs"/>
          <w:rtl/>
          <w:lang w:bidi="ar-IQ"/>
        </w:rPr>
        <w:t>إ</w:t>
      </w:r>
      <w:r w:rsidRPr="005258BA">
        <w:rPr>
          <w:rtl/>
          <w:lang w:bidi="ar-IQ"/>
        </w:rPr>
        <w:t>ن</w:t>
      </w:r>
      <w:r w:rsidRPr="005258BA">
        <w:rPr>
          <w:rFonts w:hint="cs"/>
          <w:rtl/>
          <w:lang w:bidi="ar-IQ"/>
        </w:rPr>
        <w:t>ي</w:t>
      </w:r>
      <w:r w:rsidRPr="005258BA">
        <w:rPr>
          <w:rtl/>
          <w:lang w:bidi="ar-IQ"/>
        </w:rPr>
        <w:t xml:space="preserve"> لمقر</w:t>
      </w:r>
      <w:r w:rsidRPr="005258BA">
        <w:rPr>
          <w:rFonts w:hint="cs"/>
          <w:rtl/>
          <w:lang w:bidi="ar-IQ"/>
        </w:rPr>
        <w:t>ّ</w:t>
      </w:r>
      <w:r w:rsidR="0054050B" w:rsidRPr="005258BA">
        <w:rPr>
          <w:rFonts w:hint="cs"/>
          <w:rtl/>
          <w:lang w:bidi="ar-IQ"/>
        </w:rPr>
        <w:t>ٌ</w:t>
      </w:r>
      <w:r w:rsidRPr="005258BA">
        <w:rPr>
          <w:rtl/>
          <w:lang w:bidi="ar-IQ"/>
        </w:rPr>
        <w:t xml:space="preserve"> به</w:t>
      </w:r>
      <w:r w:rsidR="0054050B"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xml:space="preserve">: اشهدوا على </w:t>
      </w:r>
      <w:r w:rsidRPr="005258BA">
        <w:rPr>
          <w:rFonts w:hint="cs"/>
          <w:rtl/>
          <w:lang w:bidi="ar-IQ"/>
        </w:rPr>
        <w:t>إ</w:t>
      </w:r>
      <w:r w:rsidRPr="005258BA">
        <w:rPr>
          <w:rtl/>
          <w:lang w:bidi="ar-IQ"/>
        </w:rPr>
        <w:t>قراره</w:t>
      </w:r>
      <w:r w:rsidRPr="005258BA">
        <w:rPr>
          <w:rFonts w:hint="cs"/>
          <w:rtl/>
          <w:lang w:bidi="ar-IQ"/>
        </w:rPr>
        <w:t>،</w:t>
      </w:r>
      <w:r w:rsidRPr="005258BA">
        <w:rPr>
          <w:rtl/>
          <w:lang w:bidi="ar-IQ"/>
        </w:rPr>
        <w:t xml:space="preserve"> ثم قال: يا جاثليق</w:t>
      </w:r>
      <w:r w:rsidR="0054050B" w:rsidRPr="005258BA">
        <w:rPr>
          <w:rFonts w:hint="cs"/>
          <w:rtl/>
          <w:lang w:bidi="ar-IQ"/>
        </w:rPr>
        <w:t>،</w:t>
      </w:r>
      <w:r w:rsidRPr="005258BA">
        <w:rPr>
          <w:rtl/>
          <w:lang w:bidi="ar-IQ"/>
        </w:rPr>
        <w:t xml:space="preserve"> س</w:t>
      </w:r>
      <w:r w:rsidR="0054050B" w:rsidRPr="005258BA">
        <w:rPr>
          <w:rFonts w:hint="cs"/>
          <w:rtl/>
          <w:lang w:bidi="ar-IQ"/>
        </w:rPr>
        <w:t>َ</w:t>
      </w:r>
      <w:r w:rsidRPr="005258BA">
        <w:rPr>
          <w:rtl/>
          <w:lang w:bidi="ar-IQ"/>
        </w:rPr>
        <w:t>ل</w:t>
      </w:r>
      <w:r w:rsidR="0054050B" w:rsidRPr="005258BA">
        <w:rPr>
          <w:rFonts w:hint="cs"/>
          <w:rtl/>
          <w:lang w:bidi="ar-IQ"/>
        </w:rPr>
        <w:t>ْ</w:t>
      </w:r>
      <w:r w:rsidRPr="005258BA">
        <w:rPr>
          <w:rtl/>
          <w:lang w:bidi="ar-IQ"/>
        </w:rPr>
        <w:t xml:space="preserve"> عم</w:t>
      </w:r>
      <w:r w:rsidR="0054050B" w:rsidRPr="005258BA">
        <w:rPr>
          <w:rFonts w:hint="cs"/>
          <w:rtl/>
          <w:lang w:bidi="ar-IQ"/>
        </w:rPr>
        <w:t>ّ</w:t>
      </w:r>
      <w:r w:rsidRPr="005258BA">
        <w:rPr>
          <w:rtl/>
          <w:lang w:bidi="ar-IQ"/>
        </w:rPr>
        <w:t>ا بدا لك</w:t>
      </w:r>
      <w:r w:rsidRPr="005258BA">
        <w:rPr>
          <w:rFonts w:hint="cs"/>
          <w:rtl/>
          <w:lang w:bidi="ar-IQ"/>
        </w:rPr>
        <w:t>.</w:t>
      </w:r>
      <w:r w:rsidRPr="005258BA">
        <w:rPr>
          <w:rtl/>
          <w:lang w:bidi="ar-IQ"/>
        </w:rPr>
        <w:t xml:space="preserve"> </w:t>
      </w:r>
    </w:p>
    <w:p w:rsidR="000D3E01" w:rsidRPr="005258BA" w:rsidRDefault="000D3E01" w:rsidP="003F4A68">
      <w:pPr>
        <w:rPr>
          <w:rtl/>
          <w:lang w:bidi="ar-IQ"/>
        </w:rPr>
      </w:pPr>
    </w:p>
    <w:p w:rsidR="000D3E01" w:rsidRPr="005258BA" w:rsidRDefault="00FB6728" w:rsidP="00014B01">
      <w:pPr>
        <w:pStyle w:val="31"/>
        <w:spacing w:line="400" w:lineRule="exact"/>
        <w:rPr>
          <w:color w:val="auto"/>
          <w:rtl/>
          <w:lang w:bidi="ar-IQ"/>
        </w:rPr>
      </w:pPr>
      <w:r w:rsidRPr="005258BA">
        <w:rPr>
          <w:rFonts w:hint="cs"/>
          <w:color w:val="auto"/>
          <w:rtl/>
          <w:lang w:bidi="ar-IQ"/>
        </w:rPr>
        <w:t>2</w:t>
      </w:r>
      <w:r w:rsidR="000D3E01" w:rsidRPr="005258BA">
        <w:rPr>
          <w:rFonts w:hint="cs"/>
          <w:color w:val="auto"/>
          <w:rtl/>
          <w:lang w:bidi="ar-IQ"/>
        </w:rPr>
        <w:t>ـ الفقرة الثانية</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tl/>
          <w:lang w:bidi="ar-IQ"/>
        </w:rPr>
        <w:t xml:space="preserve">قال الجاثليق: </w:t>
      </w:r>
      <w:r w:rsidRPr="005258BA">
        <w:rPr>
          <w:rFonts w:hint="cs"/>
          <w:rtl/>
          <w:lang w:bidi="ar-IQ"/>
        </w:rPr>
        <w:t>أ</w:t>
      </w:r>
      <w:r w:rsidRPr="005258BA">
        <w:rPr>
          <w:rtl/>
          <w:lang w:bidi="ar-IQ"/>
        </w:rPr>
        <w:t>خبرني عن حوار</w:t>
      </w:r>
      <w:r w:rsidR="0054050B" w:rsidRPr="005258BA">
        <w:rPr>
          <w:rFonts w:hint="cs"/>
          <w:rtl/>
          <w:lang w:bidi="ar-IQ"/>
        </w:rPr>
        <w:t>يّي</w:t>
      </w:r>
      <w:r w:rsidRPr="005258BA">
        <w:rPr>
          <w:rtl/>
          <w:lang w:bidi="ar-IQ"/>
        </w:rPr>
        <w:t xml:space="preserve"> عيسى </w:t>
      </w:r>
      <w:r w:rsidR="008A504C">
        <w:rPr>
          <w:rFonts w:hint="cs"/>
          <w:rtl/>
          <w:lang w:bidi="ar-IQ"/>
        </w:rPr>
        <w:t>ا</w:t>
      </w:r>
      <w:r w:rsidRPr="005258BA">
        <w:rPr>
          <w:rtl/>
          <w:lang w:bidi="ar-IQ"/>
        </w:rPr>
        <w:t>بن مريم</w:t>
      </w:r>
      <w:r w:rsidR="00BF5803" w:rsidRPr="00047050">
        <w:rPr>
          <w:rFonts w:cs="Mosawi"/>
          <w:szCs w:val="22"/>
          <w:rtl/>
          <w:lang w:bidi="ar-IQ"/>
        </w:rPr>
        <w:t>×</w:t>
      </w:r>
      <w:r w:rsidRPr="005258BA">
        <w:rPr>
          <w:rtl/>
          <w:lang w:bidi="ar-IQ"/>
        </w:rPr>
        <w:t xml:space="preserve"> كم كان عد</w:t>
      </w:r>
      <w:r w:rsidR="0054050B" w:rsidRPr="005258BA">
        <w:rPr>
          <w:rFonts w:hint="cs"/>
          <w:rtl/>
          <w:lang w:bidi="ar-IQ"/>
        </w:rPr>
        <w:t>ّ</w:t>
      </w:r>
      <w:r w:rsidRPr="005258BA">
        <w:rPr>
          <w:rtl/>
          <w:lang w:bidi="ar-IQ"/>
        </w:rPr>
        <w:t xml:space="preserve">تهم؟ وعن </w:t>
      </w:r>
      <w:r w:rsidRPr="005258BA">
        <w:rPr>
          <w:rtl/>
          <w:lang w:bidi="ar-IQ"/>
        </w:rPr>
        <w:lastRenderedPageBreak/>
        <w:t>علماء ال</w:t>
      </w:r>
      <w:r w:rsidRPr="005258BA">
        <w:rPr>
          <w:rFonts w:hint="cs"/>
          <w:rtl/>
          <w:lang w:bidi="ar-IQ"/>
        </w:rPr>
        <w:t>إ</w:t>
      </w:r>
      <w:r w:rsidRPr="005258BA">
        <w:rPr>
          <w:rtl/>
          <w:lang w:bidi="ar-IQ"/>
        </w:rPr>
        <w:t>نجيل كم كانوا؟ قال الرضا</w:t>
      </w:r>
      <w:r w:rsidR="00BF5803" w:rsidRPr="00047050">
        <w:rPr>
          <w:rFonts w:cs="Mosawi" w:hint="cs"/>
          <w:szCs w:val="22"/>
          <w:rtl/>
          <w:lang w:bidi="ar-IQ"/>
        </w:rPr>
        <w:t>×</w:t>
      </w:r>
      <w:r w:rsidRPr="005258BA">
        <w:rPr>
          <w:rtl/>
          <w:lang w:bidi="ar-IQ"/>
        </w:rPr>
        <w:t>: على الخبير سقطت</w:t>
      </w:r>
      <w:r w:rsidR="0054050B" w:rsidRPr="005258BA">
        <w:rPr>
          <w:rFonts w:hint="cs"/>
          <w:rtl/>
          <w:lang w:bidi="ar-IQ"/>
        </w:rPr>
        <w:t>.</w:t>
      </w:r>
      <w:r w:rsidRPr="005258BA">
        <w:rPr>
          <w:rtl/>
          <w:lang w:bidi="ar-IQ"/>
        </w:rPr>
        <w:t xml:space="preserve"> أما الحواريون فكانوا اثن</w:t>
      </w:r>
      <w:r w:rsidR="0054050B" w:rsidRPr="005258BA">
        <w:rPr>
          <w:rFonts w:hint="cs"/>
          <w:rtl/>
          <w:lang w:bidi="ar-IQ"/>
        </w:rPr>
        <w:t>ي</w:t>
      </w:r>
      <w:r w:rsidRPr="005258BA">
        <w:rPr>
          <w:rtl/>
          <w:lang w:bidi="ar-IQ"/>
        </w:rPr>
        <w:t xml:space="preserve"> عشر رجلا</w:t>
      </w:r>
      <w:r w:rsidRPr="005258BA">
        <w:rPr>
          <w:rFonts w:hint="cs"/>
          <w:rtl/>
          <w:lang w:bidi="ar-IQ"/>
        </w:rPr>
        <w:t>ً،</w:t>
      </w:r>
      <w:r w:rsidRPr="005258BA">
        <w:rPr>
          <w:rtl/>
          <w:lang w:bidi="ar-IQ"/>
        </w:rPr>
        <w:t xml:space="preserve"> وكان </w:t>
      </w:r>
      <w:r w:rsidRPr="005258BA">
        <w:rPr>
          <w:rFonts w:hint="cs"/>
          <w:rtl/>
          <w:lang w:bidi="ar-IQ"/>
        </w:rPr>
        <w:t>أ</w:t>
      </w:r>
      <w:r w:rsidRPr="005258BA">
        <w:rPr>
          <w:rtl/>
          <w:lang w:bidi="ar-IQ"/>
        </w:rPr>
        <w:t>علمهم و</w:t>
      </w:r>
      <w:r w:rsidRPr="005258BA">
        <w:rPr>
          <w:rFonts w:hint="cs"/>
          <w:rtl/>
          <w:lang w:bidi="ar-IQ"/>
        </w:rPr>
        <w:t>أ</w:t>
      </w:r>
      <w:r w:rsidRPr="005258BA">
        <w:rPr>
          <w:rtl/>
          <w:lang w:bidi="ar-IQ"/>
        </w:rPr>
        <w:t xml:space="preserve">فضلهم </w:t>
      </w:r>
      <w:r w:rsidRPr="005258BA">
        <w:rPr>
          <w:rFonts w:hint="cs"/>
          <w:rtl/>
          <w:lang w:bidi="ar-IQ"/>
        </w:rPr>
        <w:t>أ</w:t>
      </w:r>
      <w:r w:rsidRPr="005258BA">
        <w:rPr>
          <w:rtl/>
          <w:lang w:bidi="ar-IQ"/>
        </w:rPr>
        <w:t>لوقا</w:t>
      </w:r>
      <w:r w:rsidRPr="005258BA">
        <w:rPr>
          <w:rFonts w:hint="cs"/>
          <w:rtl/>
          <w:lang w:bidi="ar-IQ"/>
        </w:rPr>
        <w:t xml:space="preserve"> (لوقا)،</w:t>
      </w:r>
      <w:r w:rsidRPr="005258BA">
        <w:rPr>
          <w:rtl/>
          <w:lang w:bidi="ar-IQ"/>
        </w:rPr>
        <w:t xml:space="preserve"> وأما علماء النصارى فكانوا ثلاثه رجال</w:t>
      </w:r>
      <w:r w:rsidRPr="005258BA">
        <w:rPr>
          <w:rFonts w:hint="cs"/>
          <w:rtl/>
          <w:lang w:bidi="ar-IQ"/>
        </w:rPr>
        <w:t>:</w:t>
      </w:r>
      <w:r w:rsidRPr="005258BA">
        <w:rPr>
          <w:rtl/>
          <w:lang w:bidi="ar-IQ"/>
        </w:rPr>
        <w:t xml:space="preserve"> يوحنا ال</w:t>
      </w:r>
      <w:r w:rsidRPr="005258BA">
        <w:rPr>
          <w:rFonts w:hint="cs"/>
          <w:rtl/>
          <w:lang w:bidi="ar-IQ"/>
        </w:rPr>
        <w:t>أ</w:t>
      </w:r>
      <w:r w:rsidRPr="005258BA">
        <w:rPr>
          <w:rtl/>
          <w:lang w:bidi="ar-IQ"/>
        </w:rPr>
        <w:t>كبر ب</w:t>
      </w:r>
      <w:r w:rsidRPr="005258BA">
        <w:rPr>
          <w:rFonts w:hint="cs"/>
          <w:rtl/>
          <w:lang w:bidi="ar-IQ"/>
        </w:rPr>
        <w:t>ـ (أ</w:t>
      </w:r>
      <w:r w:rsidRPr="005258BA">
        <w:rPr>
          <w:rtl/>
          <w:lang w:bidi="ar-IQ"/>
        </w:rPr>
        <w:t>ج</w:t>
      </w:r>
      <w:r w:rsidRPr="005258BA">
        <w:rPr>
          <w:rFonts w:hint="cs"/>
          <w:rtl/>
          <w:lang w:bidi="ar-IQ"/>
        </w:rPr>
        <w:t>)،</w:t>
      </w:r>
      <w:r w:rsidRPr="005258BA">
        <w:rPr>
          <w:rtl/>
          <w:lang w:bidi="ar-IQ"/>
        </w:rPr>
        <w:t xml:space="preserve"> ويوحنا ب</w:t>
      </w:r>
      <w:r w:rsidRPr="005258BA">
        <w:rPr>
          <w:rFonts w:hint="cs"/>
          <w:rtl/>
          <w:lang w:bidi="ar-IQ"/>
        </w:rPr>
        <w:t>ـ (</w:t>
      </w:r>
      <w:r w:rsidRPr="005258BA">
        <w:rPr>
          <w:rtl/>
          <w:lang w:bidi="ar-IQ"/>
        </w:rPr>
        <w:t>قرقيسيا</w:t>
      </w:r>
      <w:r w:rsidRPr="005258BA">
        <w:rPr>
          <w:rFonts w:hint="cs"/>
          <w:rtl/>
          <w:lang w:bidi="ar-IQ"/>
        </w:rPr>
        <w:t>)،</w:t>
      </w:r>
      <w:r w:rsidRPr="005258BA">
        <w:rPr>
          <w:rtl/>
          <w:lang w:bidi="ar-IQ"/>
        </w:rPr>
        <w:t xml:space="preserve"> ويوحنا</w:t>
      </w:r>
      <w:r w:rsidRPr="005258BA">
        <w:rPr>
          <w:rFonts w:ascii="Simplified Arabic" w:hAnsi="Simplified Arabic"/>
          <w:rtl/>
          <w:lang w:bidi="ar-IQ"/>
        </w:rPr>
        <w:t xml:space="preserve"> </w:t>
      </w:r>
      <w:r w:rsidRPr="005258BA">
        <w:rPr>
          <w:rtl/>
          <w:lang w:bidi="ar-IQ"/>
        </w:rPr>
        <w:t>الديلم</w:t>
      </w:r>
      <w:r w:rsidRPr="005258BA">
        <w:rPr>
          <w:rFonts w:hint="cs"/>
          <w:rtl/>
          <w:lang w:bidi="ar-IQ"/>
        </w:rPr>
        <w:t>ي</w:t>
      </w:r>
      <w:r w:rsidRPr="005258BA">
        <w:rPr>
          <w:rtl/>
          <w:lang w:bidi="ar-IQ"/>
        </w:rPr>
        <w:t xml:space="preserve"> ب</w:t>
      </w:r>
      <w:r w:rsidRPr="005258BA">
        <w:rPr>
          <w:rFonts w:hint="cs"/>
          <w:rtl/>
          <w:lang w:bidi="ar-IQ"/>
        </w:rPr>
        <w:t>ـ (</w:t>
      </w:r>
      <w:r w:rsidRPr="005258BA">
        <w:rPr>
          <w:rtl/>
          <w:lang w:bidi="ar-IQ"/>
        </w:rPr>
        <w:t>رجاز)</w:t>
      </w:r>
      <w:r w:rsidRPr="005258BA">
        <w:rPr>
          <w:rFonts w:hint="cs"/>
          <w:rtl/>
          <w:lang w:bidi="ar-IQ"/>
        </w:rPr>
        <w:t>،</w:t>
      </w:r>
      <w:r w:rsidRPr="005258BA">
        <w:rPr>
          <w:rtl/>
          <w:lang w:bidi="ar-IQ"/>
        </w:rPr>
        <w:t xml:space="preserve"> وعنده كان ذكر النبي</w:t>
      </w:r>
      <w:r w:rsidR="0054050B" w:rsidRPr="005258BA">
        <w:rPr>
          <w:rFonts w:hint="cs"/>
          <w:rtl/>
          <w:lang w:bidi="ar-IQ"/>
        </w:rPr>
        <w:t>ّ</w:t>
      </w:r>
      <w:r w:rsidR="00BF5803" w:rsidRPr="007F415A">
        <w:rPr>
          <w:rFonts w:cs="Mosawi"/>
          <w:szCs w:val="22"/>
          <w:rtl/>
          <w:lang w:bidi="ar-IQ"/>
        </w:rPr>
        <w:t>|</w:t>
      </w:r>
      <w:r w:rsidRPr="005258BA">
        <w:rPr>
          <w:rFonts w:hint="cs"/>
          <w:rtl/>
          <w:lang w:bidi="ar-IQ"/>
        </w:rPr>
        <w:t>،</w:t>
      </w:r>
      <w:r w:rsidRPr="005258BA">
        <w:rPr>
          <w:rtl/>
          <w:lang w:bidi="ar-IQ"/>
        </w:rPr>
        <w:t xml:space="preserve"> وذكر أهل بيته و</w:t>
      </w:r>
      <w:r w:rsidRPr="005258BA">
        <w:rPr>
          <w:rFonts w:hint="cs"/>
          <w:rtl/>
          <w:lang w:bidi="ar-IQ"/>
        </w:rPr>
        <w:t>أ</w:t>
      </w:r>
      <w:r w:rsidRPr="005258BA">
        <w:rPr>
          <w:rtl/>
          <w:lang w:bidi="ar-IQ"/>
        </w:rPr>
        <w:t>مته</w:t>
      </w:r>
      <w:r w:rsidR="0054050B" w:rsidRPr="005258BA">
        <w:rPr>
          <w:rFonts w:hint="cs"/>
          <w:rtl/>
          <w:lang w:bidi="ar-IQ"/>
        </w:rPr>
        <w:t>،</w:t>
      </w:r>
      <w:r w:rsidRPr="005258BA">
        <w:rPr>
          <w:rtl/>
          <w:lang w:bidi="ar-IQ"/>
        </w:rPr>
        <w:t xml:space="preserve"> وهو الذي بش</w:t>
      </w:r>
      <w:r w:rsidR="0054050B" w:rsidRPr="005258BA">
        <w:rPr>
          <w:rFonts w:hint="cs"/>
          <w:rtl/>
          <w:lang w:bidi="ar-IQ"/>
        </w:rPr>
        <w:t>ّ</w:t>
      </w:r>
      <w:r w:rsidRPr="005258BA">
        <w:rPr>
          <w:rtl/>
          <w:lang w:bidi="ar-IQ"/>
        </w:rPr>
        <w:t xml:space="preserve">ر </w:t>
      </w:r>
      <w:r w:rsidRPr="005258BA">
        <w:rPr>
          <w:rFonts w:hint="cs"/>
          <w:rtl/>
          <w:lang w:bidi="ar-IQ"/>
        </w:rPr>
        <w:t>أ</w:t>
      </w:r>
      <w:r w:rsidRPr="005258BA">
        <w:rPr>
          <w:rtl/>
          <w:lang w:bidi="ar-IQ"/>
        </w:rPr>
        <w:t>م</w:t>
      </w:r>
      <w:r w:rsidRPr="005258BA">
        <w:rPr>
          <w:rFonts w:hint="cs"/>
          <w:rtl/>
          <w:lang w:bidi="ar-IQ"/>
        </w:rPr>
        <w:t>ة</w:t>
      </w:r>
      <w:r w:rsidRPr="005258BA">
        <w:rPr>
          <w:rtl/>
          <w:lang w:bidi="ar-IQ"/>
        </w:rPr>
        <w:t xml:space="preserve"> عيسى وبني </w:t>
      </w:r>
      <w:r w:rsidRPr="005258BA">
        <w:rPr>
          <w:rFonts w:hint="cs"/>
          <w:rtl/>
          <w:lang w:bidi="ar-IQ"/>
        </w:rPr>
        <w:t>إ</w:t>
      </w:r>
      <w:r w:rsidRPr="005258BA">
        <w:rPr>
          <w:rtl/>
          <w:lang w:bidi="ar-IQ"/>
        </w:rPr>
        <w:t>سرائيل به</w:t>
      </w:r>
      <w:r w:rsidRPr="005258BA">
        <w:rPr>
          <w:rFonts w:hint="cs"/>
          <w:rtl/>
          <w:lang w:bidi="ar-IQ"/>
        </w:rPr>
        <w:t>.</w:t>
      </w:r>
      <w:r w:rsidRPr="005258BA">
        <w:rPr>
          <w:rtl/>
          <w:lang w:bidi="ar-IQ"/>
        </w:rPr>
        <w:t xml:space="preserve"> </w:t>
      </w:r>
    </w:p>
    <w:p w:rsidR="000D3E01" w:rsidRPr="005258BA" w:rsidRDefault="000D3E01" w:rsidP="003F4A68">
      <w:pPr>
        <w:rPr>
          <w:rtl/>
          <w:lang w:bidi="ar-IQ"/>
        </w:rPr>
      </w:pPr>
    </w:p>
    <w:p w:rsidR="000D3E01" w:rsidRPr="005258BA" w:rsidRDefault="00FB6728" w:rsidP="00014B01">
      <w:pPr>
        <w:pStyle w:val="31"/>
        <w:spacing w:line="400" w:lineRule="exact"/>
        <w:rPr>
          <w:color w:val="auto"/>
          <w:rtl/>
          <w:lang w:bidi="ar-IQ"/>
        </w:rPr>
      </w:pPr>
      <w:r w:rsidRPr="005258BA">
        <w:rPr>
          <w:rFonts w:hint="cs"/>
          <w:color w:val="auto"/>
          <w:rtl/>
          <w:lang w:bidi="ar-IQ"/>
        </w:rPr>
        <w:t>3</w:t>
      </w:r>
      <w:r w:rsidR="000D3E01" w:rsidRPr="005258BA">
        <w:rPr>
          <w:rFonts w:hint="cs"/>
          <w:color w:val="auto"/>
          <w:rtl/>
          <w:lang w:bidi="ar-IQ"/>
        </w:rPr>
        <w:t>ـ الفقرة الثالثة</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tl/>
          <w:lang w:bidi="ar-IQ"/>
        </w:rPr>
        <w:t>ثم قال له: يا نصراني</w:t>
      </w:r>
      <w:r w:rsidR="0054050B" w:rsidRPr="005258BA">
        <w:rPr>
          <w:rFonts w:hint="cs"/>
          <w:rtl/>
          <w:lang w:bidi="ar-IQ"/>
        </w:rPr>
        <w:t>،</w:t>
      </w:r>
      <w:r w:rsidRPr="005258BA">
        <w:rPr>
          <w:rtl/>
          <w:lang w:bidi="ar-IQ"/>
        </w:rPr>
        <w:t xml:space="preserve"> والله </w:t>
      </w:r>
      <w:r w:rsidRPr="005258BA">
        <w:rPr>
          <w:rFonts w:hint="cs"/>
          <w:rtl/>
          <w:lang w:bidi="ar-IQ"/>
        </w:rPr>
        <w:t>إ</w:t>
      </w:r>
      <w:r w:rsidRPr="005258BA">
        <w:rPr>
          <w:rtl/>
          <w:lang w:bidi="ar-IQ"/>
        </w:rPr>
        <w:t>نا لنؤمن بعيسى الذي آمن بمحمد</w:t>
      </w:r>
      <w:r w:rsidR="00BF5803" w:rsidRPr="007F415A">
        <w:rPr>
          <w:rFonts w:cs="Mosawi"/>
          <w:szCs w:val="22"/>
          <w:rtl/>
          <w:lang w:bidi="ar-IQ"/>
        </w:rPr>
        <w:t>|</w:t>
      </w:r>
      <w:r w:rsidRPr="005258BA">
        <w:rPr>
          <w:rFonts w:hint="cs"/>
          <w:rtl/>
          <w:lang w:bidi="ar-IQ"/>
        </w:rPr>
        <w:t>،</w:t>
      </w:r>
      <w:r w:rsidRPr="005258BA">
        <w:rPr>
          <w:rtl/>
          <w:lang w:bidi="ar-IQ"/>
        </w:rPr>
        <w:t xml:space="preserve"> وما ننقم على عيساكم شيئا</w:t>
      </w:r>
      <w:r w:rsidRPr="005258BA">
        <w:rPr>
          <w:rFonts w:hint="cs"/>
          <w:rtl/>
          <w:lang w:bidi="ar-IQ"/>
        </w:rPr>
        <w:t>ً</w:t>
      </w:r>
      <w:r w:rsidRPr="005258BA">
        <w:rPr>
          <w:rtl/>
          <w:lang w:bidi="ar-IQ"/>
        </w:rPr>
        <w:t xml:space="preserve"> </w:t>
      </w:r>
      <w:r w:rsidRPr="005258BA">
        <w:rPr>
          <w:rFonts w:hint="cs"/>
          <w:rtl/>
          <w:lang w:bidi="ar-IQ"/>
        </w:rPr>
        <w:t>إلا</w:t>
      </w:r>
      <w:r w:rsidR="0054050B" w:rsidRPr="005258BA">
        <w:rPr>
          <w:rFonts w:hint="cs"/>
          <w:rtl/>
          <w:lang w:bidi="ar-IQ"/>
        </w:rPr>
        <w:t>ّ</w:t>
      </w:r>
      <w:r w:rsidRPr="005258BA">
        <w:rPr>
          <w:rFonts w:hint="cs"/>
          <w:rtl/>
          <w:lang w:bidi="ar-IQ"/>
        </w:rPr>
        <w:t xml:space="preserve"> </w:t>
      </w:r>
      <w:r w:rsidRPr="005258BA">
        <w:rPr>
          <w:rtl/>
          <w:lang w:bidi="ar-IQ"/>
        </w:rPr>
        <w:t>ضعفه وقل</w:t>
      </w:r>
      <w:r w:rsidR="0054050B" w:rsidRPr="005258BA">
        <w:rPr>
          <w:rFonts w:hint="cs"/>
          <w:rtl/>
          <w:lang w:bidi="ar-IQ"/>
        </w:rPr>
        <w:t>ّ</w:t>
      </w:r>
      <w:r w:rsidRPr="005258BA">
        <w:rPr>
          <w:rFonts w:hint="cs"/>
          <w:rtl/>
          <w:lang w:bidi="ar-IQ"/>
        </w:rPr>
        <w:t>ة</w:t>
      </w:r>
      <w:r w:rsidRPr="005258BA">
        <w:rPr>
          <w:rtl/>
          <w:lang w:bidi="ar-IQ"/>
        </w:rPr>
        <w:t xml:space="preserve"> صيامه وصلاته</w:t>
      </w:r>
      <w:r w:rsidR="0054050B" w:rsidRPr="005258BA">
        <w:rPr>
          <w:rFonts w:hint="cs"/>
          <w:rtl/>
          <w:lang w:bidi="ar-IQ"/>
        </w:rPr>
        <w:t>،</w:t>
      </w:r>
      <w:r w:rsidRPr="005258BA">
        <w:rPr>
          <w:rtl/>
          <w:lang w:bidi="ar-IQ"/>
        </w:rPr>
        <w:t xml:space="preserve"> قال الجاثليق: </w:t>
      </w:r>
      <w:r w:rsidRPr="005258BA">
        <w:rPr>
          <w:rFonts w:hint="cs"/>
          <w:rtl/>
          <w:lang w:bidi="ar-IQ"/>
        </w:rPr>
        <w:t>أ</w:t>
      </w:r>
      <w:r w:rsidRPr="005258BA">
        <w:rPr>
          <w:rtl/>
          <w:lang w:bidi="ar-IQ"/>
        </w:rPr>
        <w:t>فسدت والله علمك</w:t>
      </w:r>
      <w:r w:rsidR="0054050B" w:rsidRPr="005258BA">
        <w:rPr>
          <w:rFonts w:hint="cs"/>
          <w:rtl/>
          <w:lang w:bidi="ar-IQ"/>
        </w:rPr>
        <w:t>،</w:t>
      </w:r>
      <w:r w:rsidRPr="005258BA">
        <w:rPr>
          <w:rtl/>
          <w:lang w:bidi="ar-IQ"/>
        </w:rPr>
        <w:t xml:space="preserve"> وضعفت </w:t>
      </w:r>
      <w:r w:rsidRPr="005258BA">
        <w:rPr>
          <w:rFonts w:hint="cs"/>
          <w:rtl/>
          <w:lang w:bidi="ar-IQ"/>
        </w:rPr>
        <w:t>أ</w:t>
      </w:r>
      <w:r w:rsidRPr="005258BA">
        <w:rPr>
          <w:rtl/>
          <w:lang w:bidi="ar-IQ"/>
        </w:rPr>
        <w:t>مرك</w:t>
      </w:r>
      <w:r w:rsidRPr="005258BA">
        <w:rPr>
          <w:rFonts w:hint="cs"/>
          <w:rtl/>
          <w:lang w:bidi="ar-IQ"/>
        </w:rPr>
        <w:t>،</w:t>
      </w:r>
      <w:r w:rsidRPr="005258BA">
        <w:rPr>
          <w:rtl/>
          <w:lang w:bidi="ar-IQ"/>
        </w:rPr>
        <w:t xml:space="preserve"> وما كنت ظننت إلا</w:t>
      </w:r>
      <w:r w:rsidR="0054050B"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 xml:space="preserve">نك </w:t>
      </w:r>
      <w:r w:rsidRPr="005258BA">
        <w:rPr>
          <w:rFonts w:hint="cs"/>
          <w:rtl/>
          <w:lang w:bidi="ar-IQ"/>
        </w:rPr>
        <w:t>أ</w:t>
      </w:r>
      <w:r w:rsidRPr="005258BA">
        <w:rPr>
          <w:rtl/>
          <w:lang w:bidi="ar-IQ"/>
        </w:rPr>
        <w:t>علم أهل ال</w:t>
      </w:r>
      <w:r w:rsidRPr="005258BA">
        <w:rPr>
          <w:rFonts w:hint="cs"/>
          <w:rtl/>
          <w:lang w:bidi="ar-IQ"/>
        </w:rPr>
        <w:t>إ</w:t>
      </w:r>
      <w:r w:rsidRPr="005258BA">
        <w:rPr>
          <w:rtl/>
          <w:lang w:bidi="ar-IQ"/>
        </w:rPr>
        <w:t>سلام</w:t>
      </w:r>
      <w:r w:rsidR="0054050B"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xml:space="preserve">: وكيف ذاك؟ قال الجاثليق: من قولك: </w:t>
      </w:r>
      <w:r w:rsidRPr="005258BA">
        <w:rPr>
          <w:rFonts w:hint="cs"/>
          <w:rtl/>
          <w:lang w:bidi="ar-IQ"/>
        </w:rPr>
        <w:t>إ</w:t>
      </w:r>
      <w:r w:rsidRPr="005258BA">
        <w:rPr>
          <w:rtl/>
          <w:lang w:bidi="ar-IQ"/>
        </w:rPr>
        <w:t>ن عيسى كان ضعيفا</w:t>
      </w:r>
      <w:r w:rsidRPr="005258BA">
        <w:rPr>
          <w:rFonts w:hint="cs"/>
          <w:rtl/>
          <w:lang w:bidi="ar-IQ"/>
        </w:rPr>
        <w:t>ً</w:t>
      </w:r>
      <w:r w:rsidRPr="005258BA">
        <w:rPr>
          <w:rtl/>
          <w:lang w:bidi="ar-IQ"/>
        </w:rPr>
        <w:t xml:space="preserve"> قليل الصيام قليل الصلا</w:t>
      </w:r>
      <w:r w:rsidRPr="005258BA">
        <w:rPr>
          <w:rFonts w:hint="cs"/>
          <w:rtl/>
          <w:lang w:bidi="ar-IQ"/>
        </w:rPr>
        <w:t>ة،</w:t>
      </w:r>
      <w:r w:rsidRPr="005258BA">
        <w:rPr>
          <w:rtl/>
          <w:lang w:bidi="ar-IQ"/>
        </w:rPr>
        <w:t xml:space="preserve"> وما </w:t>
      </w:r>
      <w:r w:rsidRPr="005258BA">
        <w:rPr>
          <w:rFonts w:hint="cs"/>
          <w:rtl/>
          <w:lang w:bidi="ar-IQ"/>
        </w:rPr>
        <w:t>أ</w:t>
      </w:r>
      <w:r w:rsidRPr="005258BA">
        <w:rPr>
          <w:rtl/>
          <w:lang w:bidi="ar-IQ"/>
        </w:rPr>
        <w:t>فطر عيسى يوما</w:t>
      </w:r>
      <w:r w:rsidRPr="005258BA">
        <w:rPr>
          <w:rFonts w:hint="cs"/>
          <w:rtl/>
          <w:lang w:bidi="ar-IQ"/>
        </w:rPr>
        <w:t>ً</w:t>
      </w:r>
      <w:r w:rsidRPr="005258BA">
        <w:rPr>
          <w:rtl/>
          <w:lang w:bidi="ar-IQ"/>
        </w:rPr>
        <w:t xml:space="preserve"> قط</w:t>
      </w:r>
      <w:r w:rsidR="0054050B" w:rsidRPr="005258BA">
        <w:rPr>
          <w:rFonts w:hint="cs"/>
          <w:rtl/>
          <w:lang w:bidi="ar-IQ"/>
        </w:rPr>
        <w:t>ّ</w:t>
      </w:r>
      <w:r w:rsidRPr="005258BA">
        <w:rPr>
          <w:rFonts w:hint="cs"/>
          <w:rtl/>
          <w:lang w:bidi="ar-IQ"/>
        </w:rPr>
        <w:t>،</w:t>
      </w:r>
      <w:r w:rsidRPr="005258BA">
        <w:rPr>
          <w:rtl/>
          <w:lang w:bidi="ar-IQ"/>
        </w:rPr>
        <w:t xml:space="preserve"> ولا نام بليل</w:t>
      </w:r>
      <w:r w:rsidR="0054050B" w:rsidRPr="005258BA">
        <w:rPr>
          <w:rFonts w:hint="cs"/>
          <w:rtl/>
          <w:lang w:bidi="ar-IQ"/>
        </w:rPr>
        <w:t>ٍ</w:t>
      </w:r>
      <w:r w:rsidRPr="005258BA">
        <w:rPr>
          <w:rtl/>
          <w:lang w:bidi="ar-IQ"/>
        </w:rPr>
        <w:t xml:space="preserve"> قط</w:t>
      </w:r>
      <w:r w:rsidR="0054050B" w:rsidRPr="005258BA">
        <w:rPr>
          <w:rFonts w:hint="cs"/>
          <w:rtl/>
          <w:lang w:bidi="ar-IQ"/>
        </w:rPr>
        <w:t>ّ</w:t>
      </w:r>
      <w:r w:rsidRPr="005258BA">
        <w:rPr>
          <w:rFonts w:hint="cs"/>
          <w:rtl/>
          <w:lang w:bidi="ar-IQ"/>
        </w:rPr>
        <w:t>،</w:t>
      </w:r>
      <w:r w:rsidRPr="005258BA">
        <w:rPr>
          <w:rtl/>
          <w:lang w:bidi="ar-IQ"/>
        </w:rPr>
        <w:t xml:space="preserve"> وما زال صائم الدهر وقائم الليل</w:t>
      </w:r>
      <w:r w:rsidR="0054050B"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فلم</w:t>
      </w:r>
      <w:r w:rsidR="0054050B" w:rsidRPr="005258BA">
        <w:rPr>
          <w:rFonts w:hint="cs"/>
          <w:rtl/>
          <w:lang w:bidi="ar-IQ"/>
        </w:rPr>
        <w:t>َ</w:t>
      </w:r>
      <w:r w:rsidRPr="005258BA">
        <w:rPr>
          <w:rtl/>
          <w:lang w:bidi="ar-IQ"/>
        </w:rPr>
        <w:t>ن</w:t>
      </w:r>
      <w:r w:rsidR="0054050B" w:rsidRPr="005258BA">
        <w:rPr>
          <w:rFonts w:hint="cs"/>
          <w:rtl/>
          <w:lang w:bidi="ar-IQ"/>
        </w:rPr>
        <w:t>ْ</w:t>
      </w:r>
      <w:r w:rsidRPr="005258BA">
        <w:rPr>
          <w:rtl/>
          <w:lang w:bidi="ar-IQ"/>
        </w:rPr>
        <w:t xml:space="preserve"> كان يصوم ويصل</w:t>
      </w:r>
      <w:r w:rsidR="0054050B" w:rsidRPr="005258BA">
        <w:rPr>
          <w:rFonts w:hint="cs"/>
          <w:rtl/>
          <w:lang w:bidi="ar-IQ"/>
        </w:rPr>
        <w:t>ّ</w:t>
      </w:r>
      <w:r w:rsidRPr="005258BA">
        <w:rPr>
          <w:rFonts w:hint="cs"/>
          <w:rtl/>
          <w:lang w:bidi="ar-IQ"/>
        </w:rPr>
        <w:t>ي</w:t>
      </w:r>
      <w:r w:rsidRPr="005258BA">
        <w:rPr>
          <w:rtl/>
          <w:lang w:bidi="ar-IQ"/>
        </w:rPr>
        <w:t>؟! قال</w:t>
      </w:r>
      <w:r w:rsidR="0054050B" w:rsidRPr="005258BA">
        <w:rPr>
          <w:rFonts w:hint="cs"/>
          <w:rtl/>
          <w:lang w:bidi="ar-IQ"/>
        </w:rPr>
        <w:t>:</w:t>
      </w:r>
      <w:r w:rsidRPr="005258BA">
        <w:rPr>
          <w:rtl/>
          <w:lang w:bidi="ar-IQ"/>
        </w:rPr>
        <w:t xml:space="preserve"> فخرس الجاثليق</w:t>
      </w:r>
      <w:r w:rsidR="0054050B" w:rsidRPr="005258BA">
        <w:rPr>
          <w:rFonts w:hint="cs"/>
          <w:rtl/>
          <w:lang w:bidi="ar-IQ"/>
        </w:rPr>
        <w:t>،</w:t>
      </w:r>
      <w:r w:rsidRPr="005258BA">
        <w:rPr>
          <w:rtl/>
          <w:lang w:bidi="ar-IQ"/>
        </w:rPr>
        <w:t xml:space="preserve"> وانقطع</w:t>
      </w:r>
      <w:r w:rsidRPr="005258BA">
        <w:rPr>
          <w:rFonts w:hint="cs"/>
          <w:rtl/>
          <w:lang w:bidi="ar-IQ"/>
        </w:rPr>
        <w:t xml:space="preserve"> [لأن اعترافه بعبودية عيسى </w:t>
      </w:r>
      <w:r w:rsidR="008A504C">
        <w:rPr>
          <w:rFonts w:hint="cs"/>
          <w:rtl/>
          <w:lang w:bidi="ar-IQ"/>
        </w:rPr>
        <w:t>ا</w:t>
      </w:r>
      <w:r w:rsidRPr="005258BA">
        <w:rPr>
          <w:rFonts w:hint="cs"/>
          <w:rtl/>
          <w:lang w:bidi="ar-IQ"/>
        </w:rPr>
        <w:t>بن مريم لله يتنافى مع القول ب</w:t>
      </w:r>
      <w:r w:rsidR="0054050B" w:rsidRPr="005258BA">
        <w:rPr>
          <w:rFonts w:hint="cs"/>
          <w:rtl/>
          <w:lang w:bidi="ar-IQ"/>
        </w:rPr>
        <w:t>أ</w:t>
      </w:r>
      <w:r w:rsidRPr="005258BA">
        <w:rPr>
          <w:rFonts w:hint="cs"/>
          <w:rtl/>
          <w:lang w:bidi="ar-IQ"/>
        </w:rPr>
        <w:t>لوهيته].</w:t>
      </w:r>
      <w:r w:rsidRPr="005258BA">
        <w:rPr>
          <w:rtl/>
          <w:lang w:bidi="ar-IQ"/>
        </w:rPr>
        <w:t xml:space="preserve"> </w:t>
      </w:r>
    </w:p>
    <w:p w:rsidR="000D3E01" w:rsidRPr="005258BA" w:rsidRDefault="000D3E01" w:rsidP="003F4A68">
      <w:pPr>
        <w:rPr>
          <w:rtl/>
          <w:lang w:bidi="ar-IQ"/>
        </w:rPr>
      </w:pPr>
    </w:p>
    <w:p w:rsidR="000D3E01" w:rsidRPr="005258BA" w:rsidRDefault="00FB6728" w:rsidP="00014B01">
      <w:pPr>
        <w:pStyle w:val="31"/>
        <w:spacing w:line="400" w:lineRule="exact"/>
        <w:rPr>
          <w:color w:val="auto"/>
          <w:rtl/>
          <w:lang w:bidi="ar-IQ"/>
        </w:rPr>
      </w:pPr>
      <w:r w:rsidRPr="005258BA">
        <w:rPr>
          <w:rFonts w:hint="cs"/>
          <w:color w:val="auto"/>
          <w:rtl/>
          <w:lang w:bidi="ar-IQ"/>
        </w:rPr>
        <w:t>4</w:t>
      </w:r>
      <w:r w:rsidR="000D3E01" w:rsidRPr="005258BA">
        <w:rPr>
          <w:rFonts w:hint="cs"/>
          <w:color w:val="auto"/>
          <w:rtl/>
          <w:lang w:bidi="ar-IQ"/>
        </w:rPr>
        <w:t>ـ الفقرة الرابعة</w:t>
      </w:r>
      <w:r w:rsidR="00C909E8" w:rsidRPr="005258BA">
        <w:rPr>
          <w:rFonts w:hint="cs"/>
          <w:color w:val="auto"/>
          <w:rtl/>
          <w:lang w:val="en-US" w:bidi="ar-IQ"/>
        </w:rPr>
        <w:t xml:space="preserve"> ــــــ</w:t>
      </w:r>
    </w:p>
    <w:p w:rsidR="000D3E01" w:rsidRPr="005258BA" w:rsidRDefault="000D3E01" w:rsidP="00916BE8">
      <w:pPr>
        <w:rPr>
          <w:rtl/>
          <w:lang w:bidi="ar-IQ"/>
        </w:rPr>
      </w:pPr>
      <w:r w:rsidRPr="005258BA">
        <w:rPr>
          <w:rtl/>
          <w:lang w:bidi="ar-IQ"/>
        </w:rPr>
        <w:t>قال الرضا</w:t>
      </w:r>
      <w:r w:rsidR="00BF5803" w:rsidRPr="00047050">
        <w:rPr>
          <w:rFonts w:cs="Mosawi"/>
          <w:szCs w:val="22"/>
          <w:rtl/>
          <w:lang w:bidi="ar-IQ"/>
        </w:rPr>
        <w:t>×</w:t>
      </w:r>
      <w:r w:rsidRPr="005258BA">
        <w:rPr>
          <w:rtl/>
          <w:lang w:bidi="ar-IQ"/>
        </w:rPr>
        <w:t>: يا نصراني</w:t>
      </w:r>
      <w:r w:rsidR="0054050B"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س</w:t>
      </w:r>
      <w:r w:rsidRPr="005258BA">
        <w:rPr>
          <w:rFonts w:hint="cs"/>
          <w:rtl/>
          <w:lang w:bidi="ar-IQ"/>
        </w:rPr>
        <w:t>أ</w:t>
      </w:r>
      <w:r w:rsidRPr="005258BA">
        <w:rPr>
          <w:rtl/>
          <w:lang w:bidi="ar-IQ"/>
        </w:rPr>
        <w:t>لك عن مسألة</w:t>
      </w:r>
      <w:r w:rsidR="0054050B" w:rsidRPr="005258BA">
        <w:rPr>
          <w:rFonts w:hint="cs"/>
          <w:rtl/>
          <w:lang w:bidi="ar-IQ"/>
        </w:rPr>
        <w:t>ٍ،</w:t>
      </w:r>
      <w:r w:rsidRPr="005258BA">
        <w:rPr>
          <w:rtl/>
          <w:lang w:bidi="ar-IQ"/>
        </w:rPr>
        <w:t xml:space="preserve"> قال: س</w:t>
      </w:r>
      <w:r w:rsidR="0054050B" w:rsidRPr="005258BA">
        <w:rPr>
          <w:rFonts w:hint="cs"/>
          <w:rtl/>
          <w:lang w:bidi="ar-IQ"/>
        </w:rPr>
        <w:t>َ</w:t>
      </w:r>
      <w:r w:rsidRPr="005258BA">
        <w:rPr>
          <w:rtl/>
          <w:lang w:bidi="ar-IQ"/>
        </w:rPr>
        <w:t>ل</w:t>
      </w:r>
      <w:r w:rsidR="0054050B" w:rsidRPr="005258BA">
        <w:rPr>
          <w:rFonts w:hint="cs"/>
          <w:rtl/>
          <w:lang w:bidi="ar-IQ"/>
        </w:rPr>
        <w:t>ْ</w:t>
      </w:r>
      <w:r w:rsidRPr="005258BA">
        <w:rPr>
          <w:rFonts w:hint="cs"/>
          <w:rtl/>
          <w:lang w:bidi="ar-IQ"/>
        </w:rPr>
        <w:t>،</w:t>
      </w:r>
      <w:r w:rsidRPr="005258BA">
        <w:rPr>
          <w:rtl/>
          <w:lang w:bidi="ar-IQ"/>
        </w:rPr>
        <w:t xml:space="preserve"> فإن</w:t>
      </w:r>
      <w:r w:rsidR="0054050B" w:rsidRPr="005258BA">
        <w:rPr>
          <w:rFonts w:hint="cs"/>
          <w:rtl/>
          <w:lang w:bidi="ar-IQ"/>
        </w:rPr>
        <w:t>ْ</w:t>
      </w:r>
      <w:r w:rsidRPr="005258BA">
        <w:rPr>
          <w:rtl/>
          <w:lang w:bidi="ar-IQ"/>
        </w:rPr>
        <w:t xml:space="preserve"> كان عندي علمها </w:t>
      </w:r>
      <w:r w:rsidRPr="005258BA">
        <w:rPr>
          <w:rFonts w:hint="cs"/>
          <w:rtl/>
          <w:lang w:bidi="ar-IQ"/>
        </w:rPr>
        <w:t>أ</w:t>
      </w:r>
      <w:r w:rsidRPr="005258BA">
        <w:rPr>
          <w:rtl/>
          <w:lang w:bidi="ar-IQ"/>
        </w:rPr>
        <w:t>جبت</w:t>
      </w:r>
      <w:r w:rsidR="00916BE8">
        <w:rPr>
          <w:rFonts w:hint="cs"/>
          <w:rtl/>
          <w:lang w:bidi="ar-IQ"/>
        </w:rPr>
        <w:t>ُ</w:t>
      </w:r>
      <w:r w:rsidRPr="005258BA">
        <w:rPr>
          <w:rtl/>
          <w:lang w:bidi="ar-IQ"/>
        </w:rPr>
        <w:t>ك</w:t>
      </w:r>
      <w:r w:rsidR="0054050B"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xml:space="preserve">: ما </w:t>
      </w:r>
      <w:r w:rsidRPr="005258BA">
        <w:rPr>
          <w:rFonts w:hint="cs"/>
          <w:rtl/>
          <w:lang w:bidi="ar-IQ"/>
        </w:rPr>
        <w:t>أ</w:t>
      </w:r>
      <w:r w:rsidRPr="005258BA">
        <w:rPr>
          <w:rtl/>
          <w:lang w:bidi="ar-IQ"/>
        </w:rPr>
        <w:t xml:space="preserve">نكرت </w:t>
      </w:r>
      <w:r w:rsidRPr="005258BA">
        <w:rPr>
          <w:rFonts w:hint="cs"/>
          <w:rtl/>
          <w:lang w:bidi="ar-IQ"/>
        </w:rPr>
        <w:t>أ</w:t>
      </w:r>
      <w:r w:rsidRPr="005258BA">
        <w:rPr>
          <w:rtl/>
          <w:lang w:bidi="ar-IQ"/>
        </w:rPr>
        <w:t>ن عيسى</w:t>
      </w:r>
      <w:r w:rsidR="00BF5803" w:rsidRPr="00047050">
        <w:rPr>
          <w:rFonts w:cs="Mosawi"/>
          <w:szCs w:val="22"/>
          <w:rtl/>
          <w:lang w:bidi="ar-IQ"/>
        </w:rPr>
        <w:t>×</w:t>
      </w:r>
      <w:r w:rsidRPr="005258BA">
        <w:rPr>
          <w:rtl/>
          <w:lang w:bidi="ar-IQ"/>
        </w:rPr>
        <w:t xml:space="preserve"> كان يحي</w:t>
      </w:r>
      <w:r w:rsidRPr="005258BA">
        <w:rPr>
          <w:rFonts w:hint="cs"/>
          <w:rtl/>
          <w:lang w:bidi="ar-IQ"/>
        </w:rPr>
        <w:t>ي</w:t>
      </w:r>
      <w:r w:rsidRPr="005258BA">
        <w:rPr>
          <w:rtl/>
          <w:lang w:bidi="ar-IQ"/>
        </w:rPr>
        <w:t xml:space="preserve"> الموتى ب</w:t>
      </w:r>
      <w:r w:rsidRPr="005258BA">
        <w:rPr>
          <w:rFonts w:hint="cs"/>
          <w:rtl/>
          <w:lang w:bidi="ar-IQ"/>
        </w:rPr>
        <w:t>إ</w:t>
      </w:r>
      <w:r w:rsidRPr="005258BA">
        <w:rPr>
          <w:rtl/>
          <w:lang w:bidi="ar-IQ"/>
        </w:rPr>
        <w:t>ذن الله عز</w:t>
      </w:r>
      <w:r w:rsidR="0054050B" w:rsidRPr="005258BA">
        <w:rPr>
          <w:rFonts w:hint="cs"/>
          <w:rtl/>
          <w:lang w:bidi="ar-IQ"/>
        </w:rPr>
        <w:t>َّ</w:t>
      </w:r>
      <w:r w:rsidRPr="005258BA">
        <w:rPr>
          <w:rtl/>
          <w:lang w:bidi="ar-IQ"/>
        </w:rPr>
        <w:t xml:space="preserve"> وجل</w:t>
      </w:r>
      <w:r w:rsidR="0054050B" w:rsidRPr="005258BA">
        <w:rPr>
          <w:rFonts w:hint="cs"/>
          <w:rtl/>
          <w:lang w:bidi="ar-IQ"/>
        </w:rPr>
        <w:t>َّ،</w:t>
      </w:r>
      <w:r w:rsidRPr="005258BA">
        <w:rPr>
          <w:rtl/>
          <w:lang w:bidi="ar-IQ"/>
        </w:rPr>
        <w:t xml:space="preserve"> قال الجاثليق: </w:t>
      </w:r>
      <w:r w:rsidRPr="005258BA">
        <w:rPr>
          <w:rFonts w:hint="cs"/>
          <w:rtl/>
          <w:lang w:bidi="ar-IQ"/>
        </w:rPr>
        <w:t>أ</w:t>
      </w:r>
      <w:r w:rsidRPr="005258BA">
        <w:rPr>
          <w:rtl/>
          <w:lang w:bidi="ar-IQ"/>
        </w:rPr>
        <w:t xml:space="preserve">نكرت ذلك من </w:t>
      </w:r>
      <w:r w:rsidRPr="005258BA">
        <w:rPr>
          <w:rFonts w:hint="cs"/>
          <w:rtl/>
          <w:lang w:bidi="ar-IQ"/>
        </w:rPr>
        <w:t>أ</w:t>
      </w:r>
      <w:r w:rsidRPr="005258BA">
        <w:rPr>
          <w:rtl/>
          <w:lang w:bidi="ar-IQ"/>
        </w:rPr>
        <w:t xml:space="preserve">جل </w:t>
      </w:r>
      <w:r w:rsidRPr="005258BA">
        <w:rPr>
          <w:rFonts w:hint="cs"/>
          <w:rtl/>
          <w:lang w:bidi="ar-IQ"/>
        </w:rPr>
        <w:t>أ</w:t>
      </w:r>
      <w:r w:rsidRPr="005258BA">
        <w:rPr>
          <w:rtl/>
          <w:lang w:bidi="ar-IQ"/>
        </w:rPr>
        <w:t>ن م</w:t>
      </w:r>
      <w:r w:rsidR="0054050B" w:rsidRPr="005258BA">
        <w:rPr>
          <w:rFonts w:hint="cs"/>
          <w:rtl/>
          <w:lang w:bidi="ar-IQ"/>
        </w:rPr>
        <w:t>َ</w:t>
      </w:r>
      <w:r w:rsidRPr="005258BA">
        <w:rPr>
          <w:rtl/>
          <w:lang w:bidi="ar-IQ"/>
        </w:rPr>
        <w:t>ن</w:t>
      </w:r>
      <w:r w:rsidR="0054050B"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حي</w:t>
      </w:r>
      <w:r w:rsidR="0054050B" w:rsidRPr="005258BA">
        <w:rPr>
          <w:rFonts w:hint="cs"/>
          <w:rtl/>
          <w:lang w:bidi="ar-IQ"/>
        </w:rPr>
        <w:t>ا</w:t>
      </w:r>
      <w:r w:rsidRPr="005258BA">
        <w:rPr>
          <w:rtl/>
          <w:lang w:bidi="ar-IQ"/>
        </w:rPr>
        <w:t xml:space="preserve"> الموتى و</w:t>
      </w:r>
      <w:r w:rsidRPr="005258BA">
        <w:rPr>
          <w:rFonts w:hint="cs"/>
          <w:rtl/>
          <w:lang w:bidi="ar-IQ"/>
        </w:rPr>
        <w:t>أ</w:t>
      </w:r>
      <w:r w:rsidRPr="005258BA">
        <w:rPr>
          <w:rtl/>
          <w:lang w:bidi="ar-IQ"/>
        </w:rPr>
        <w:t>بر</w:t>
      </w:r>
      <w:r w:rsidRPr="005258BA">
        <w:rPr>
          <w:rFonts w:hint="cs"/>
          <w:rtl/>
          <w:lang w:bidi="ar-IQ"/>
        </w:rPr>
        <w:t>أ</w:t>
      </w:r>
      <w:r w:rsidRPr="005258BA">
        <w:rPr>
          <w:rtl/>
          <w:lang w:bidi="ar-IQ"/>
        </w:rPr>
        <w:t xml:space="preserve"> ال</w:t>
      </w:r>
      <w:r w:rsidRPr="005258BA">
        <w:rPr>
          <w:rFonts w:hint="cs"/>
          <w:rtl/>
          <w:lang w:bidi="ar-IQ"/>
        </w:rPr>
        <w:t>أ</w:t>
      </w:r>
      <w:r w:rsidRPr="005258BA">
        <w:rPr>
          <w:rtl/>
          <w:lang w:bidi="ar-IQ"/>
        </w:rPr>
        <w:t>كمه وال</w:t>
      </w:r>
      <w:r w:rsidRPr="005258BA">
        <w:rPr>
          <w:rFonts w:hint="cs"/>
          <w:rtl/>
          <w:lang w:bidi="ar-IQ"/>
        </w:rPr>
        <w:t>أ</w:t>
      </w:r>
      <w:r w:rsidRPr="005258BA">
        <w:rPr>
          <w:rtl/>
          <w:lang w:bidi="ar-IQ"/>
        </w:rPr>
        <w:t>برص فهو رب</w:t>
      </w:r>
      <w:r w:rsidR="0054050B" w:rsidRPr="005258BA">
        <w:rPr>
          <w:rFonts w:hint="cs"/>
          <w:rtl/>
          <w:lang w:bidi="ar-IQ"/>
        </w:rPr>
        <w:t>ٌّ</w:t>
      </w:r>
      <w:r w:rsidRPr="005258BA">
        <w:rPr>
          <w:rtl/>
          <w:lang w:bidi="ar-IQ"/>
        </w:rPr>
        <w:t xml:space="preserve"> مستحق</w:t>
      </w:r>
      <w:r w:rsidR="0054050B" w:rsidRPr="005258BA">
        <w:rPr>
          <w:rFonts w:hint="cs"/>
          <w:rtl/>
          <w:lang w:bidi="ar-IQ"/>
        </w:rPr>
        <w:t>ّ</w:t>
      </w:r>
      <w:r w:rsidRPr="005258BA">
        <w:rPr>
          <w:rtl/>
          <w:lang w:bidi="ar-IQ"/>
        </w:rPr>
        <w:t xml:space="preserve"> ل</w:t>
      </w:r>
      <w:r w:rsidRPr="005258BA">
        <w:rPr>
          <w:rFonts w:hint="cs"/>
          <w:rtl/>
          <w:lang w:bidi="ar-IQ"/>
        </w:rPr>
        <w:t>أ</w:t>
      </w:r>
      <w:r w:rsidRPr="005258BA">
        <w:rPr>
          <w:rtl/>
          <w:lang w:bidi="ar-IQ"/>
        </w:rPr>
        <w:t>ن يعبد</w:t>
      </w:r>
      <w:r w:rsidR="0054050B"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فإن اليسع قد صنع مثل صنع عيسى</w:t>
      </w:r>
      <w:r w:rsidR="00BF5803" w:rsidRPr="00047050">
        <w:rPr>
          <w:rFonts w:cs="Mosawi"/>
          <w:szCs w:val="22"/>
          <w:rtl/>
          <w:lang w:bidi="ar-IQ"/>
        </w:rPr>
        <w:t>×</w:t>
      </w:r>
      <w:r w:rsidR="0054050B" w:rsidRPr="005258BA">
        <w:rPr>
          <w:rFonts w:hint="cs"/>
          <w:rtl/>
          <w:lang w:bidi="ar-IQ"/>
        </w:rPr>
        <w:t>،</w:t>
      </w:r>
      <w:r w:rsidRPr="005258BA">
        <w:rPr>
          <w:rtl/>
          <w:lang w:bidi="ar-IQ"/>
        </w:rPr>
        <w:t xml:space="preserve"> مشى على الماء و</w:t>
      </w:r>
      <w:r w:rsidRPr="005258BA">
        <w:rPr>
          <w:rFonts w:hint="cs"/>
          <w:rtl/>
          <w:lang w:bidi="ar-IQ"/>
        </w:rPr>
        <w:t>أ</w:t>
      </w:r>
      <w:r w:rsidRPr="005258BA">
        <w:rPr>
          <w:rtl/>
          <w:lang w:bidi="ar-IQ"/>
        </w:rPr>
        <w:t>حي</w:t>
      </w:r>
      <w:r w:rsidR="0054050B" w:rsidRPr="005258BA">
        <w:rPr>
          <w:rFonts w:hint="cs"/>
          <w:rtl/>
          <w:lang w:bidi="ar-IQ"/>
        </w:rPr>
        <w:t>ا</w:t>
      </w:r>
      <w:r w:rsidRPr="005258BA">
        <w:rPr>
          <w:rtl/>
          <w:lang w:bidi="ar-IQ"/>
        </w:rPr>
        <w:t xml:space="preserve"> الموتى و</w:t>
      </w:r>
      <w:r w:rsidRPr="005258BA">
        <w:rPr>
          <w:rFonts w:hint="cs"/>
          <w:rtl/>
          <w:lang w:bidi="ar-IQ"/>
        </w:rPr>
        <w:t>أ</w:t>
      </w:r>
      <w:r w:rsidRPr="005258BA">
        <w:rPr>
          <w:rtl/>
          <w:lang w:bidi="ar-IQ"/>
        </w:rPr>
        <w:t>بر</w:t>
      </w:r>
      <w:r w:rsidRPr="005258BA">
        <w:rPr>
          <w:rFonts w:hint="cs"/>
          <w:rtl/>
          <w:lang w:bidi="ar-IQ"/>
        </w:rPr>
        <w:t>أ</w:t>
      </w:r>
      <w:r w:rsidRPr="005258BA">
        <w:rPr>
          <w:rtl/>
          <w:lang w:bidi="ar-IQ"/>
        </w:rPr>
        <w:t xml:space="preserve"> ال</w:t>
      </w:r>
      <w:r w:rsidRPr="005258BA">
        <w:rPr>
          <w:rFonts w:hint="cs"/>
          <w:rtl/>
          <w:lang w:bidi="ar-IQ"/>
        </w:rPr>
        <w:t>أ</w:t>
      </w:r>
      <w:r w:rsidRPr="005258BA">
        <w:rPr>
          <w:rtl/>
          <w:lang w:bidi="ar-IQ"/>
        </w:rPr>
        <w:t>كمه وال</w:t>
      </w:r>
      <w:r w:rsidRPr="005258BA">
        <w:rPr>
          <w:rFonts w:hint="cs"/>
          <w:rtl/>
          <w:lang w:bidi="ar-IQ"/>
        </w:rPr>
        <w:t>أ</w:t>
      </w:r>
      <w:r w:rsidRPr="005258BA">
        <w:rPr>
          <w:rtl/>
          <w:lang w:bidi="ar-IQ"/>
        </w:rPr>
        <w:t>برص</w:t>
      </w:r>
      <w:r w:rsidRPr="005258BA">
        <w:rPr>
          <w:rFonts w:hint="cs"/>
          <w:rtl/>
          <w:lang w:bidi="ar-IQ"/>
        </w:rPr>
        <w:t>،</w:t>
      </w:r>
      <w:r w:rsidRPr="005258BA">
        <w:rPr>
          <w:rtl/>
          <w:lang w:bidi="ar-IQ"/>
        </w:rPr>
        <w:t xml:space="preserve"> فلم تت</w:t>
      </w:r>
      <w:r w:rsidR="0054050B" w:rsidRPr="005258BA">
        <w:rPr>
          <w:rFonts w:hint="cs"/>
          <w:rtl/>
          <w:lang w:bidi="ar-IQ"/>
        </w:rPr>
        <w:t>ّ</w:t>
      </w:r>
      <w:r w:rsidRPr="005258BA">
        <w:rPr>
          <w:rtl/>
          <w:lang w:bidi="ar-IQ"/>
        </w:rPr>
        <w:t xml:space="preserve">خذه </w:t>
      </w:r>
      <w:r w:rsidRPr="005258BA">
        <w:rPr>
          <w:rFonts w:hint="cs"/>
          <w:rtl/>
          <w:lang w:bidi="ar-IQ"/>
        </w:rPr>
        <w:t>أ</w:t>
      </w:r>
      <w:r w:rsidRPr="005258BA">
        <w:rPr>
          <w:rtl/>
          <w:lang w:bidi="ar-IQ"/>
        </w:rPr>
        <w:t>م</w:t>
      </w:r>
      <w:r w:rsidR="0054050B" w:rsidRPr="005258BA">
        <w:rPr>
          <w:rFonts w:hint="cs"/>
          <w:rtl/>
          <w:lang w:bidi="ar-IQ"/>
        </w:rPr>
        <w:t>ّ</w:t>
      </w:r>
      <w:r w:rsidRPr="005258BA">
        <w:rPr>
          <w:rtl/>
          <w:lang w:bidi="ar-IQ"/>
        </w:rPr>
        <w:t>ته رب</w:t>
      </w:r>
      <w:r w:rsidR="0054050B" w:rsidRPr="005258BA">
        <w:rPr>
          <w:rFonts w:hint="cs"/>
          <w:rtl/>
          <w:lang w:bidi="ar-IQ"/>
        </w:rPr>
        <w:t>ّ</w:t>
      </w:r>
      <w:r w:rsidRPr="005258BA">
        <w:rPr>
          <w:rtl/>
          <w:lang w:bidi="ar-IQ"/>
        </w:rPr>
        <w:t>ا</w:t>
      </w:r>
      <w:r w:rsidRPr="005258BA">
        <w:rPr>
          <w:rFonts w:hint="cs"/>
          <w:rtl/>
          <w:lang w:bidi="ar-IQ"/>
        </w:rPr>
        <w:t>ً،</w:t>
      </w:r>
      <w:r w:rsidRPr="005258BA">
        <w:rPr>
          <w:rtl/>
          <w:lang w:bidi="ar-IQ"/>
        </w:rPr>
        <w:t xml:space="preserve"> ولم يعبده أحد</w:t>
      </w:r>
      <w:r w:rsidR="0054050B" w:rsidRPr="005258BA">
        <w:rPr>
          <w:rFonts w:hint="cs"/>
          <w:rtl/>
          <w:lang w:bidi="ar-IQ"/>
        </w:rPr>
        <w:t>ٌ</w:t>
      </w:r>
      <w:r w:rsidRPr="005258BA">
        <w:rPr>
          <w:rtl/>
          <w:lang w:bidi="ar-IQ"/>
        </w:rPr>
        <w:t xml:space="preserve"> من دون الله عز</w:t>
      </w:r>
      <w:r w:rsidR="0054050B" w:rsidRPr="005258BA">
        <w:rPr>
          <w:rFonts w:hint="cs"/>
          <w:rtl/>
          <w:lang w:bidi="ar-IQ"/>
        </w:rPr>
        <w:t>َّ</w:t>
      </w:r>
      <w:r w:rsidRPr="005258BA">
        <w:rPr>
          <w:rtl/>
          <w:lang w:bidi="ar-IQ"/>
        </w:rPr>
        <w:t xml:space="preserve"> وجل</w:t>
      </w:r>
      <w:r w:rsidR="0054050B" w:rsidRPr="005258BA">
        <w:rPr>
          <w:rFonts w:hint="cs"/>
          <w:rtl/>
          <w:lang w:bidi="ar-IQ"/>
        </w:rPr>
        <w:t>َّ</w:t>
      </w:r>
      <w:r w:rsidRPr="005258BA">
        <w:rPr>
          <w:rFonts w:hint="cs"/>
          <w:rtl/>
          <w:lang w:bidi="ar-IQ"/>
        </w:rPr>
        <w:t>،</w:t>
      </w:r>
      <w:r w:rsidRPr="005258BA">
        <w:rPr>
          <w:rtl/>
          <w:lang w:bidi="ar-IQ"/>
        </w:rPr>
        <w:t xml:space="preserve"> ولقد صنع حزقيل النبي</w:t>
      </w:r>
      <w:r w:rsidR="0054050B" w:rsidRPr="005258BA">
        <w:rPr>
          <w:rFonts w:hint="cs"/>
          <w:rtl/>
          <w:lang w:bidi="ar-IQ"/>
        </w:rPr>
        <w:t>ّ</w:t>
      </w:r>
      <w:r w:rsidR="00BF5803" w:rsidRPr="00047050">
        <w:rPr>
          <w:rFonts w:cs="Mosawi"/>
          <w:szCs w:val="22"/>
          <w:rtl/>
          <w:lang w:bidi="ar-IQ"/>
        </w:rPr>
        <w:t>×</w:t>
      </w:r>
      <w:r w:rsidRPr="005258BA">
        <w:rPr>
          <w:rtl/>
          <w:lang w:bidi="ar-IQ"/>
        </w:rPr>
        <w:t xml:space="preserve"> مثل ما صنع عيسى </w:t>
      </w:r>
      <w:r w:rsidR="00916BE8">
        <w:rPr>
          <w:rFonts w:hint="cs"/>
          <w:rtl/>
          <w:lang w:bidi="ar-IQ"/>
        </w:rPr>
        <w:t>ا</w:t>
      </w:r>
      <w:r w:rsidRPr="005258BA">
        <w:rPr>
          <w:rtl/>
          <w:lang w:bidi="ar-IQ"/>
        </w:rPr>
        <w:t>بن مريم</w:t>
      </w:r>
      <w:r w:rsidRPr="005258BA">
        <w:rPr>
          <w:rFonts w:hint="cs"/>
          <w:rtl/>
          <w:lang w:bidi="ar-IQ"/>
        </w:rPr>
        <w:t>،</w:t>
      </w:r>
      <w:r w:rsidRPr="005258BA">
        <w:rPr>
          <w:rtl/>
          <w:lang w:bidi="ar-IQ"/>
        </w:rPr>
        <w:t xml:space="preserve"> ف</w:t>
      </w:r>
      <w:r w:rsidRPr="005258BA">
        <w:rPr>
          <w:rFonts w:hint="cs"/>
          <w:rtl/>
          <w:lang w:bidi="ar-IQ"/>
        </w:rPr>
        <w:t>أ</w:t>
      </w:r>
      <w:r w:rsidRPr="005258BA">
        <w:rPr>
          <w:rtl/>
          <w:lang w:bidi="ar-IQ"/>
        </w:rPr>
        <w:t>حي</w:t>
      </w:r>
      <w:r w:rsidR="0054050B" w:rsidRPr="005258BA">
        <w:rPr>
          <w:rFonts w:hint="cs"/>
          <w:rtl/>
          <w:lang w:bidi="ar-IQ"/>
        </w:rPr>
        <w:t>ا</w:t>
      </w:r>
      <w:r w:rsidRPr="005258BA">
        <w:rPr>
          <w:rtl/>
          <w:lang w:bidi="ar-IQ"/>
        </w:rPr>
        <w:t xml:space="preserve"> خمس</w:t>
      </w:r>
      <w:r w:rsidR="00916BE8">
        <w:rPr>
          <w:rFonts w:hint="cs"/>
          <w:rtl/>
          <w:lang w:bidi="ar-IQ"/>
        </w:rPr>
        <w:t>ة</w:t>
      </w:r>
      <w:r w:rsidRPr="005258BA">
        <w:rPr>
          <w:rtl/>
          <w:lang w:bidi="ar-IQ"/>
        </w:rPr>
        <w:t xml:space="preserve"> وثلاثين </w:t>
      </w:r>
      <w:r w:rsidRPr="005258BA">
        <w:rPr>
          <w:rFonts w:hint="cs"/>
          <w:rtl/>
          <w:lang w:bidi="ar-IQ"/>
        </w:rPr>
        <w:t>أ</w:t>
      </w:r>
      <w:r w:rsidRPr="005258BA">
        <w:rPr>
          <w:rtl/>
          <w:lang w:bidi="ar-IQ"/>
        </w:rPr>
        <w:t>لف رجل من بعد موتهم بست</w:t>
      </w:r>
      <w:r w:rsidR="0054050B" w:rsidRPr="005258BA">
        <w:rPr>
          <w:rFonts w:hint="cs"/>
          <w:rtl/>
          <w:lang w:bidi="ar-IQ"/>
        </w:rPr>
        <w:t>ّ</w:t>
      </w:r>
      <w:r w:rsidRPr="005258BA">
        <w:rPr>
          <w:rtl/>
          <w:lang w:bidi="ar-IQ"/>
        </w:rPr>
        <w:t>ين سن</w:t>
      </w:r>
      <w:r w:rsidR="0054050B" w:rsidRPr="005258BA">
        <w:rPr>
          <w:rFonts w:hint="cs"/>
          <w:rtl/>
          <w:lang w:bidi="ar-IQ"/>
        </w:rPr>
        <w:t>ة</w:t>
      </w:r>
      <w:r w:rsidRPr="005258BA">
        <w:rPr>
          <w:rFonts w:hint="cs"/>
          <w:rtl/>
          <w:lang w:bidi="ar-IQ"/>
        </w:rPr>
        <w:t>،</w:t>
      </w:r>
      <w:r w:rsidRPr="005258BA">
        <w:rPr>
          <w:rtl/>
          <w:lang w:bidi="ar-IQ"/>
        </w:rPr>
        <w:t xml:space="preserve"> ثم التفت </w:t>
      </w:r>
      <w:r w:rsidRPr="005258BA">
        <w:rPr>
          <w:rFonts w:hint="cs"/>
          <w:rtl/>
          <w:lang w:bidi="ar-IQ"/>
        </w:rPr>
        <w:t>إ</w:t>
      </w:r>
      <w:r w:rsidRPr="005258BA">
        <w:rPr>
          <w:rtl/>
          <w:lang w:bidi="ar-IQ"/>
        </w:rPr>
        <w:t>لى ر</w:t>
      </w:r>
      <w:r w:rsidRPr="005258BA">
        <w:rPr>
          <w:rFonts w:hint="cs"/>
          <w:rtl/>
          <w:lang w:bidi="ar-IQ"/>
        </w:rPr>
        <w:t>أ</w:t>
      </w:r>
      <w:r w:rsidRPr="005258BA">
        <w:rPr>
          <w:rtl/>
          <w:lang w:bidi="ar-IQ"/>
        </w:rPr>
        <w:t>س الجالوت فقال له: يا ر</w:t>
      </w:r>
      <w:r w:rsidRPr="005258BA">
        <w:rPr>
          <w:rFonts w:hint="cs"/>
          <w:rtl/>
          <w:lang w:bidi="ar-IQ"/>
        </w:rPr>
        <w:t>أ</w:t>
      </w:r>
      <w:r w:rsidRPr="005258BA">
        <w:rPr>
          <w:rtl/>
          <w:lang w:bidi="ar-IQ"/>
        </w:rPr>
        <w:t>س الجالوت</w:t>
      </w:r>
      <w:r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 xml:space="preserve">تجد هؤلاء في شباب بني </w:t>
      </w:r>
      <w:r w:rsidR="0054050B" w:rsidRPr="005258BA">
        <w:rPr>
          <w:rFonts w:hint="cs"/>
          <w:rtl/>
          <w:lang w:bidi="ar-IQ"/>
        </w:rPr>
        <w:t>إ</w:t>
      </w:r>
      <w:r w:rsidRPr="005258BA">
        <w:rPr>
          <w:rtl/>
          <w:lang w:bidi="ar-IQ"/>
        </w:rPr>
        <w:t>سرائيل في التوراة</w:t>
      </w:r>
      <w:r w:rsidR="0054050B" w:rsidRPr="005258BA">
        <w:rPr>
          <w:rFonts w:hint="cs"/>
          <w:rtl/>
          <w:lang w:bidi="ar-IQ"/>
        </w:rPr>
        <w:t>،</w:t>
      </w:r>
      <w:r w:rsidRPr="005258BA">
        <w:rPr>
          <w:rtl/>
          <w:lang w:bidi="ar-IQ"/>
        </w:rPr>
        <w:t xml:space="preserve"> اختارهم بخت نصر من سب</w:t>
      </w:r>
      <w:r w:rsidRPr="005258BA">
        <w:rPr>
          <w:rFonts w:hint="cs"/>
          <w:rtl/>
          <w:lang w:bidi="ar-IQ"/>
        </w:rPr>
        <w:t>ي</w:t>
      </w:r>
      <w:r w:rsidRPr="005258BA">
        <w:rPr>
          <w:rtl/>
          <w:lang w:bidi="ar-IQ"/>
        </w:rPr>
        <w:t xml:space="preserve"> بني </w:t>
      </w:r>
      <w:r w:rsidR="0054050B" w:rsidRPr="005258BA">
        <w:rPr>
          <w:rFonts w:hint="cs"/>
          <w:rtl/>
          <w:lang w:bidi="ar-IQ"/>
        </w:rPr>
        <w:t>إ</w:t>
      </w:r>
      <w:r w:rsidRPr="005258BA">
        <w:rPr>
          <w:rtl/>
          <w:lang w:bidi="ar-IQ"/>
        </w:rPr>
        <w:t>سرائيل حين غزا بيت المقدس</w:t>
      </w:r>
      <w:r w:rsidR="0054050B" w:rsidRPr="005258BA">
        <w:rPr>
          <w:rFonts w:hint="cs"/>
          <w:rtl/>
          <w:lang w:bidi="ar-IQ"/>
        </w:rPr>
        <w:t>،</w:t>
      </w:r>
      <w:r w:rsidRPr="005258BA">
        <w:rPr>
          <w:rtl/>
          <w:lang w:bidi="ar-IQ"/>
        </w:rPr>
        <w:t xml:space="preserve"> ثم انصرف </w:t>
      </w:r>
      <w:r w:rsidRPr="005258BA">
        <w:rPr>
          <w:rtl/>
          <w:lang w:bidi="ar-IQ"/>
        </w:rPr>
        <w:lastRenderedPageBreak/>
        <w:t xml:space="preserve">بهم </w:t>
      </w:r>
      <w:r w:rsidRPr="005258BA">
        <w:rPr>
          <w:rFonts w:hint="cs"/>
          <w:rtl/>
          <w:lang w:bidi="ar-IQ"/>
        </w:rPr>
        <w:t>إ</w:t>
      </w:r>
      <w:r w:rsidRPr="005258BA">
        <w:rPr>
          <w:rtl/>
          <w:lang w:bidi="ar-IQ"/>
        </w:rPr>
        <w:t>لى بابل</w:t>
      </w:r>
      <w:r w:rsidR="0054050B" w:rsidRPr="005258BA">
        <w:rPr>
          <w:rFonts w:hint="cs"/>
          <w:rtl/>
          <w:lang w:bidi="ar-IQ"/>
        </w:rPr>
        <w:t>،</w:t>
      </w:r>
      <w:r w:rsidRPr="005258BA">
        <w:rPr>
          <w:rtl/>
          <w:lang w:bidi="ar-IQ"/>
        </w:rPr>
        <w:t xml:space="preserve"> ف</w:t>
      </w:r>
      <w:r w:rsidRPr="005258BA">
        <w:rPr>
          <w:rFonts w:hint="cs"/>
          <w:rtl/>
          <w:lang w:bidi="ar-IQ"/>
        </w:rPr>
        <w:t>أ</w:t>
      </w:r>
      <w:r w:rsidRPr="005258BA">
        <w:rPr>
          <w:rtl/>
          <w:lang w:bidi="ar-IQ"/>
        </w:rPr>
        <w:t>رسله الله عز</w:t>
      </w:r>
      <w:r w:rsidR="0054050B" w:rsidRPr="005258BA">
        <w:rPr>
          <w:rFonts w:hint="cs"/>
          <w:rtl/>
          <w:lang w:bidi="ar-IQ"/>
        </w:rPr>
        <w:t>َّ</w:t>
      </w:r>
      <w:r w:rsidRPr="005258BA">
        <w:rPr>
          <w:rtl/>
          <w:lang w:bidi="ar-IQ"/>
        </w:rPr>
        <w:t xml:space="preserve"> وجل</w:t>
      </w:r>
      <w:r w:rsidR="0054050B" w:rsidRPr="005258BA">
        <w:rPr>
          <w:rFonts w:hint="cs"/>
          <w:rtl/>
          <w:lang w:bidi="ar-IQ"/>
        </w:rPr>
        <w:t>َّ</w:t>
      </w:r>
      <w:r w:rsidRPr="005258BA">
        <w:rPr>
          <w:rtl/>
          <w:lang w:bidi="ar-IQ"/>
        </w:rPr>
        <w:t xml:space="preserve"> إليهم ف</w:t>
      </w:r>
      <w:r w:rsidRPr="005258BA">
        <w:rPr>
          <w:rFonts w:hint="cs"/>
          <w:rtl/>
          <w:lang w:bidi="ar-IQ"/>
        </w:rPr>
        <w:t>أ</w:t>
      </w:r>
      <w:r w:rsidRPr="005258BA">
        <w:rPr>
          <w:rtl/>
          <w:lang w:bidi="ar-IQ"/>
        </w:rPr>
        <w:t>حياهم</w:t>
      </w:r>
      <w:r w:rsidR="0054050B" w:rsidRPr="005258BA">
        <w:rPr>
          <w:rFonts w:hint="cs"/>
          <w:rtl/>
          <w:lang w:bidi="ar-IQ"/>
        </w:rPr>
        <w:t>.</w:t>
      </w:r>
      <w:r w:rsidRPr="005258BA">
        <w:rPr>
          <w:rtl/>
          <w:lang w:bidi="ar-IQ"/>
        </w:rPr>
        <w:t xml:space="preserve"> هذا في التوراة لا يدفعه إلا</w:t>
      </w:r>
      <w:r w:rsidR="0054050B" w:rsidRPr="005258BA">
        <w:rPr>
          <w:rFonts w:hint="cs"/>
          <w:rtl/>
          <w:lang w:bidi="ar-IQ"/>
        </w:rPr>
        <w:t>ّ</w:t>
      </w:r>
      <w:r w:rsidRPr="005258BA">
        <w:rPr>
          <w:rtl/>
          <w:lang w:bidi="ar-IQ"/>
        </w:rPr>
        <w:t xml:space="preserve"> كافر</w:t>
      </w:r>
      <w:r w:rsidR="0054050B" w:rsidRPr="005258BA">
        <w:rPr>
          <w:rFonts w:hint="cs"/>
          <w:rtl/>
          <w:lang w:bidi="ar-IQ"/>
        </w:rPr>
        <w:t>ٌ</w:t>
      </w:r>
      <w:r w:rsidRPr="005258BA">
        <w:rPr>
          <w:rtl/>
          <w:lang w:bidi="ar-IQ"/>
        </w:rPr>
        <w:t xml:space="preserve"> منكم</w:t>
      </w:r>
      <w:r w:rsidRPr="005258BA">
        <w:rPr>
          <w:rFonts w:hint="cs"/>
          <w:rtl/>
          <w:lang w:bidi="ar-IQ"/>
        </w:rPr>
        <w:t>.</w:t>
      </w:r>
      <w:r w:rsidRPr="005258BA">
        <w:rPr>
          <w:rtl/>
          <w:lang w:bidi="ar-IQ"/>
        </w:rPr>
        <w:t xml:space="preserve"> قال ر</w:t>
      </w:r>
      <w:r w:rsidRPr="005258BA">
        <w:rPr>
          <w:rFonts w:hint="cs"/>
          <w:rtl/>
          <w:lang w:bidi="ar-IQ"/>
        </w:rPr>
        <w:t>أ</w:t>
      </w:r>
      <w:r w:rsidRPr="005258BA">
        <w:rPr>
          <w:rtl/>
          <w:lang w:bidi="ar-IQ"/>
        </w:rPr>
        <w:t>س الجالوت: قد سمعنا به وعرفناه</w:t>
      </w:r>
      <w:r w:rsidR="0054050B" w:rsidRPr="005258BA">
        <w:rPr>
          <w:rFonts w:hint="cs"/>
          <w:rtl/>
          <w:lang w:bidi="ar-IQ"/>
        </w:rPr>
        <w:t xml:space="preserve">، </w:t>
      </w:r>
      <w:r w:rsidRPr="005258BA">
        <w:rPr>
          <w:rtl/>
          <w:lang w:bidi="ar-IQ"/>
        </w:rPr>
        <w:t>قال: صدقت</w:t>
      </w:r>
      <w:r w:rsidRPr="005258BA">
        <w:rPr>
          <w:rFonts w:hint="cs"/>
          <w:rtl/>
          <w:lang w:bidi="ar-IQ"/>
        </w:rPr>
        <w:t>،</w:t>
      </w:r>
      <w:r w:rsidRPr="005258BA">
        <w:rPr>
          <w:rtl/>
          <w:lang w:bidi="ar-IQ"/>
        </w:rPr>
        <w:t xml:space="preserve"> ثم قال: يا يهود</w:t>
      </w:r>
      <w:r w:rsidRPr="005258BA">
        <w:rPr>
          <w:rFonts w:hint="cs"/>
          <w:rtl/>
          <w:lang w:bidi="ar-IQ"/>
        </w:rPr>
        <w:t>ي</w:t>
      </w:r>
      <w:r w:rsidR="0054050B" w:rsidRPr="005258BA">
        <w:rPr>
          <w:rFonts w:hint="cs"/>
          <w:rtl/>
          <w:lang w:bidi="ar-IQ"/>
        </w:rPr>
        <w:t>،</w:t>
      </w:r>
      <w:r w:rsidRPr="005258BA">
        <w:rPr>
          <w:rtl/>
          <w:lang w:bidi="ar-IQ"/>
        </w:rPr>
        <w:t xml:space="preserve"> خ</w:t>
      </w:r>
      <w:r w:rsidR="0054050B" w:rsidRPr="005258BA">
        <w:rPr>
          <w:rFonts w:hint="cs"/>
          <w:rtl/>
          <w:lang w:bidi="ar-IQ"/>
        </w:rPr>
        <w:t>ُ</w:t>
      </w:r>
      <w:r w:rsidRPr="005258BA">
        <w:rPr>
          <w:rtl/>
          <w:lang w:bidi="ar-IQ"/>
        </w:rPr>
        <w:t>ذ</w:t>
      </w:r>
      <w:r w:rsidR="0054050B" w:rsidRPr="005258BA">
        <w:rPr>
          <w:rFonts w:hint="cs"/>
          <w:rtl/>
          <w:lang w:bidi="ar-IQ"/>
        </w:rPr>
        <w:t>ْ</w:t>
      </w:r>
      <w:r w:rsidRPr="005258BA">
        <w:rPr>
          <w:rtl/>
          <w:lang w:bidi="ar-IQ"/>
        </w:rPr>
        <w:t xml:space="preserve"> عل</w:t>
      </w:r>
      <w:r w:rsidRPr="005258BA">
        <w:rPr>
          <w:rFonts w:hint="cs"/>
          <w:rtl/>
          <w:lang w:bidi="ar-IQ"/>
        </w:rPr>
        <w:t>يّ</w:t>
      </w:r>
      <w:r w:rsidRPr="005258BA">
        <w:rPr>
          <w:rtl/>
          <w:lang w:bidi="ar-IQ"/>
        </w:rPr>
        <w:t xml:space="preserve"> هذا السفر من التوراة</w:t>
      </w:r>
      <w:r w:rsidR="0054050B" w:rsidRPr="005258BA">
        <w:rPr>
          <w:rFonts w:hint="cs"/>
          <w:rtl/>
          <w:lang w:bidi="ar-IQ"/>
        </w:rPr>
        <w:t>،</w:t>
      </w:r>
      <w:r w:rsidRPr="005258BA">
        <w:rPr>
          <w:rtl/>
          <w:lang w:bidi="ar-IQ"/>
        </w:rPr>
        <w:t xml:space="preserve"> فتلا</w:t>
      </w:r>
      <w:r w:rsidR="00BF5803" w:rsidRPr="00047050">
        <w:rPr>
          <w:rFonts w:cs="Mosawi"/>
          <w:szCs w:val="22"/>
          <w:rtl/>
          <w:lang w:bidi="ar-IQ"/>
        </w:rPr>
        <w:t>×</w:t>
      </w:r>
      <w:r w:rsidRPr="005258BA">
        <w:rPr>
          <w:rtl/>
          <w:lang w:bidi="ar-IQ"/>
        </w:rPr>
        <w:t xml:space="preserve"> علينا من التوراة آيات</w:t>
      </w:r>
      <w:r w:rsidR="0054050B" w:rsidRPr="005258BA">
        <w:rPr>
          <w:rFonts w:hint="cs"/>
          <w:rtl/>
          <w:lang w:bidi="ar-IQ"/>
        </w:rPr>
        <w:t>،</w:t>
      </w:r>
      <w:r w:rsidRPr="005258BA">
        <w:rPr>
          <w:rtl/>
          <w:lang w:bidi="ar-IQ"/>
        </w:rPr>
        <w:t xml:space="preserve"> ف</w:t>
      </w:r>
      <w:r w:rsidRPr="005258BA">
        <w:rPr>
          <w:rFonts w:hint="cs"/>
          <w:rtl/>
          <w:lang w:bidi="ar-IQ"/>
        </w:rPr>
        <w:t>أ</w:t>
      </w:r>
      <w:r w:rsidRPr="005258BA">
        <w:rPr>
          <w:rtl/>
          <w:lang w:bidi="ar-IQ"/>
        </w:rPr>
        <w:t>قبل اليهودي يترج</w:t>
      </w:r>
      <w:r w:rsidR="0054050B" w:rsidRPr="005258BA">
        <w:rPr>
          <w:rFonts w:hint="cs"/>
          <w:rtl/>
          <w:lang w:bidi="ar-IQ"/>
        </w:rPr>
        <w:t>ّ</w:t>
      </w:r>
      <w:r w:rsidRPr="005258BA">
        <w:rPr>
          <w:rtl/>
          <w:lang w:bidi="ar-IQ"/>
        </w:rPr>
        <w:t>ج لقرا</w:t>
      </w:r>
      <w:r w:rsidR="0054050B" w:rsidRPr="005258BA">
        <w:rPr>
          <w:rFonts w:hint="cs"/>
          <w:rtl/>
          <w:lang w:bidi="ar-IQ"/>
        </w:rPr>
        <w:t>ء</w:t>
      </w:r>
      <w:r w:rsidRPr="005258BA">
        <w:rPr>
          <w:rtl/>
          <w:lang w:bidi="ar-IQ"/>
        </w:rPr>
        <w:t>ته ويتعج</w:t>
      </w:r>
      <w:r w:rsidR="0054050B" w:rsidRPr="005258BA">
        <w:rPr>
          <w:rFonts w:hint="cs"/>
          <w:rtl/>
          <w:lang w:bidi="ar-IQ"/>
        </w:rPr>
        <w:t>ّ</w:t>
      </w:r>
      <w:r w:rsidRPr="005258BA">
        <w:rPr>
          <w:rtl/>
          <w:lang w:bidi="ar-IQ"/>
        </w:rPr>
        <w:t xml:space="preserve">ب! ثم </w:t>
      </w:r>
      <w:r w:rsidRPr="005258BA">
        <w:rPr>
          <w:rFonts w:hint="cs"/>
          <w:rtl/>
          <w:lang w:bidi="ar-IQ"/>
        </w:rPr>
        <w:t>أ</w:t>
      </w:r>
      <w:r w:rsidRPr="005258BA">
        <w:rPr>
          <w:rtl/>
          <w:lang w:bidi="ar-IQ"/>
        </w:rPr>
        <w:t>قبل</w:t>
      </w:r>
      <w:r w:rsidRPr="005258BA">
        <w:rPr>
          <w:rFonts w:hint="cs"/>
          <w:rtl/>
          <w:lang w:bidi="ar-IQ"/>
        </w:rPr>
        <w:t xml:space="preserve"> على</w:t>
      </w:r>
      <w:r w:rsidRPr="005258BA">
        <w:rPr>
          <w:rtl/>
          <w:lang w:bidi="ar-IQ"/>
        </w:rPr>
        <w:t xml:space="preserve"> النصراني</w:t>
      </w:r>
      <w:r w:rsidR="0054050B" w:rsidRPr="005258BA">
        <w:rPr>
          <w:rFonts w:hint="cs"/>
          <w:rtl/>
          <w:lang w:bidi="ar-IQ"/>
        </w:rPr>
        <w:t>،</w:t>
      </w:r>
      <w:r w:rsidRPr="005258BA">
        <w:rPr>
          <w:rtl/>
          <w:lang w:bidi="ar-IQ"/>
        </w:rPr>
        <w:t xml:space="preserve"> فقال: يا نصراني</w:t>
      </w:r>
      <w:r w:rsidR="0054050B"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فهؤلاء</w:t>
      </w:r>
      <w:r w:rsidRPr="005258BA">
        <w:rPr>
          <w:rFonts w:ascii="Simplified Arabic" w:hAnsi="Simplified Arabic"/>
          <w:rtl/>
          <w:lang w:bidi="ar-IQ"/>
        </w:rPr>
        <w:t xml:space="preserve"> </w:t>
      </w:r>
      <w:r w:rsidRPr="005258BA">
        <w:rPr>
          <w:rtl/>
          <w:lang w:bidi="ar-IQ"/>
        </w:rPr>
        <w:t xml:space="preserve">كانوا قبل عيسى </w:t>
      </w:r>
      <w:r w:rsidRPr="005258BA">
        <w:rPr>
          <w:rFonts w:hint="cs"/>
          <w:rtl/>
          <w:lang w:bidi="ar-IQ"/>
        </w:rPr>
        <w:t>أ</w:t>
      </w:r>
      <w:r w:rsidRPr="005258BA">
        <w:rPr>
          <w:rtl/>
          <w:lang w:bidi="ar-IQ"/>
        </w:rPr>
        <w:t>م عيسى كان قبلهم؟ قال: بل كانوا قبله</w:t>
      </w:r>
      <w:r w:rsidR="0054050B" w:rsidRPr="005258BA">
        <w:rPr>
          <w:rFonts w:hint="cs"/>
          <w:rtl/>
          <w:lang w:bidi="ar-IQ"/>
        </w:rPr>
        <w:t>،</w:t>
      </w:r>
      <w:r w:rsidRPr="005258BA">
        <w:rPr>
          <w:rtl/>
          <w:lang w:bidi="ar-IQ"/>
        </w:rPr>
        <w:t xml:space="preserve"> فقال الرضا</w:t>
      </w:r>
      <w:r w:rsidR="00BF5803" w:rsidRPr="00047050">
        <w:rPr>
          <w:rFonts w:cs="Mosawi"/>
          <w:szCs w:val="22"/>
          <w:rtl/>
          <w:lang w:bidi="ar-IQ"/>
        </w:rPr>
        <w:t>×</w:t>
      </w:r>
      <w:r w:rsidRPr="005258BA">
        <w:rPr>
          <w:rtl/>
          <w:lang w:bidi="ar-IQ"/>
        </w:rPr>
        <w:t>: لقد اجتمعت قريش على رسول الله</w:t>
      </w:r>
      <w:r w:rsidR="00BF5803" w:rsidRPr="007F415A">
        <w:rPr>
          <w:rFonts w:cs="Mosawi"/>
          <w:szCs w:val="22"/>
          <w:rtl/>
          <w:lang w:bidi="ar-IQ"/>
        </w:rPr>
        <w:t>|</w:t>
      </w:r>
      <w:r w:rsidRPr="005258BA">
        <w:rPr>
          <w:rtl/>
          <w:lang w:bidi="ar-IQ"/>
        </w:rPr>
        <w:t xml:space="preserve"> فسألوه أن يحيي لهم موتاهم</w:t>
      </w:r>
      <w:r w:rsidR="0054050B" w:rsidRPr="005258BA">
        <w:rPr>
          <w:rFonts w:hint="cs"/>
          <w:rtl/>
          <w:lang w:bidi="ar-IQ"/>
        </w:rPr>
        <w:t>،</w:t>
      </w:r>
      <w:r w:rsidRPr="005258BA">
        <w:rPr>
          <w:rtl/>
          <w:lang w:bidi="ar-IQ"/>
        </w:rPr>
        <w:t xml:space="preserve"> فوج</w:t>
      </w:r>
      <w:r w:rsidR="0054050B" w:rsidRPr="005258BA">
        <w:rPr>
          <w:rFonts w:hint="cs"/>
          <w:rtl/>
          <w:lang w:bidi="ar-IQ"/>
        </w:rPr>
        <w:t>َّ</w:t>
      </w:r>
      <w:r w:rsidRPr="005258BA">
        <w:rPr>
          <w:rtl/>
          <w:lang w:bidi="ar-IQ"/>
        </w:rPr>
        <w:t>ه معهم عل</w:t>
      </w:r>
      <w:r w:rsidRPr="005258BA">
        <w:rPr>
          <w:rFonts w:hint="cs"/>
          <w:rtl/>
          <w:lang w:bidi="ar-IQ"/>
        </w:rPr>
        <w:t>ي</w:t>
      </w:r>
      <w:r w:rsidR="0054050B" w:rsidRPr="005258BA">
        <w:rPr>
          <w:rFonts w:hint="cs"/>
          <w:rtl/>
          <w:lang w:bidi="ar-IQ"/>
        </w:rPr>
        <w:t>ّ</w:t>
      </w:r>
      <w:r w:rsidRPr="005258BA">
        <w:rPr>
          <w:rtl/>
          <w:lang w:bidi="ar-IQ"/>
        </w:rPr>
        <w:t xml:space="preserve"> بن أبي طالب</w:t>
      </w:r>
      <w:r w:rsidR="00BF5803" w:rsidRPr="00047050">
        <w:rPr>
          <w:rFonts w:cs="Mosawi"/>
          <w:szCs w:val="22"/>
          <w:rtl/>
          <w:lang w:bidi="ar-IQ"/>
        </w:rPr>
        <w:t>×</w:t>
      </w:r>
      <w:r w:rsidR="0054050B" w:rsidRPr="005258BA">
        <w:rPr>
          <w:rFonts w:hint="cs"/>
          <w:rtl/>
          <w:lang w:bidi="ar-IQ"/>
        </w:rPr>
        <w:t>،</w:t>
      </w:r>
      <w:r w:rsidRPr="005258BA">
        <w:rPr>
          <w:rtl/>
          <w:lang w:bidi="ar-IQ"/>
        </w:rPr>
        <w:t xml:space="preserve"> فقال له: </w:t>
      </w:r>
      <w:r w:rsidRPr="005258BA">
        <w:rPr>
          <w:rFonts w:hint="cs"/>
          <w:rtl/>
          <w:lang w:bidi="ar-IQ"/>
        </w:rPr>
        <w:t>ا</w:t>
      </w:r>
      <w:r w:rsidRPr="005258BA">
        <w:rPr>
          <w:rtl/>
          <w:lang w:bidi="ar-IQ"/>
        </w:rPr>
        <w:t xml:space="preserve">ذهب </w:t>
      </w:r>
      <w:r w:rsidRPr="005258BA">
        <w:rPr>
          <w:rFonts w:hint="cs"/>
          <w:rtl/>
          <w:lang w:bidi="ar-IQ"/>
        </w:rPr>
        <w:t>إ</w:t>
      </w:r>
      <w:r w:rsidRPr="005258BA">
        <w:rPr>
          <w:rtl/>
          <w:lang w:bidi="ar-IQ"/>
        </w:rPr>
        <w:t>لى الجب</w:t>
      </w:r>
      <w:r w:rsidR="0054050B" w:rsidRPr="005258BA">
        <w:rPr>
          <w:rFonts w:hint="cs"/>
          <w:rtl/>
          <w:lang w:bidi="ar-IQ"/>
        </w:rPr>
        <w:t>ّ</w:t>
      </w:r>
      <w:r w:rsidRPr="005258BA">
        <w:rPr>
          <w:rtl/>
          <w:lang w:bidi="ar-IQ"/>
        </w:rPr>
        <w:t>ان</w:t>
      </w:r>
      <w:r w:rsidRPr="005258BA">
        <w:rPr>
          <w:rFonts w:hint="cs"/>
          <w:rtl/>
          <w:lang w:bidi="ar-IQ"/>
        </w:rPr>
        <w:t>ة،</w:t>
      </w:r>
      <w:r w:rsidRPr="005258BA">
        <w:rPr>
          <w:rtl/>
          <w:lang w:bidi="ar-IQ"/>
        </w:rPr>
        <w:t xml:space="preserve"> فناد</w:t>
      </w:r>
      <w:r w:rsidR="0054050B" w:rsidRPr="005258BA">
        <w:rPr>
          <w:rFonts w:hint="cs"/>
          <w:rtl/>
          <w:lang w:bidi="ar-IQ"/>
        </w:rPr>
        <w:t>ِ</w:t>
      </w:r>
      <w:r w:rsidRPr="005258BA">
        <w:rPr>
          <w:rtl/>
          <w:lang w:bidi="ar-IQ"/>
        </w:rPr>
        <w:t xml:space="preserve"> ب</w:t>
      </w:r>
      <w:r w:rsidRPr="005258BA">
        <w:rPr>
          <w:rFonts w:hint="cs"/>
          <w:rtl/>
          <w:lang w:bidi="ar-IQ"/>
        </w:rPr>
        <w:t>أ</w:t>
      </w:r>
      <w:r w:rsidRPr="005258BA">
        <w:rPr>
          <w:rtl/>
          <w:lang w:bidi="ar-IQ"/>
        </w:rPr>
        <w:t>سماء هؤلاء الرهط الذين يس</w:t>
      </w:r>
      <w:r w:rsidRPr="005258BA">
        <w:rPr>
          <w:rFonts w:hint="cs"/>
          <w:rtl/>
          <w:lang w:bidi="ar-IQ"/>
        </w:rPr>
        <w:t>أ</w:t>
      </w:r>
      <w:r w:rsidRPr="005258BA">
        <w:rPr>
          <w:rtl/>
          <w:lang w:bidi="ar-IQ"/>
        </w:rPr>
        <w:t>لون عنهم ب</w:t>
      </w:r>
      <w:r w:rsidRPr="005258BA">
        <w:rPr>
          <w:rFonts w:hint="cs"/>
          <w:rtl/>
          <w:lang w:bidi="ar-IQ"/>
        </w:rPr>
        <w:t>أ</w:t>
      </w:r>
      <w:r w:rsidRPr="005258BA">
        <w:rPr>
          <w:rtl/>
          <w:lang w:bidi="ar-IQ"/>
        </w:rPr>
        <w:t>على صوتك: يا فلان ويا فلان ويا فلان</w:t>
      </w:r>
      <w:r w:rsidRPr="005258BA">
        <w:rPr>
          <w:rFonts w:hint="cs"/>
          <w:rtl/>
          <w:lang w:bidi="ar-IQ"/>
        </w:rPr>
        <w:t>،</w:t>
      </w:r>
      <w:r w:rsidRPr="005258BA">
        <w:rPr>
          <w:rtl/>
          <w:lang w:bidi="ar-IQ"/>
        </w:rPr>
        <w:t xml:space="preserve"> يقول لكم محمد رسول الله</w:t>
      </w:r>
      <w:r w:rsidR="00BF5803" w:rsidRPr="007F415A">
        <w:rPr>
          <w:rFonts w:cs="Mosawi"/>
          <w:szCs w:val="22"/>
          <w:rtl/>
          <w:lang w:bidi="ar-IQ"/>
        </w:rPr>
        <w:t>|</w:t>
      </w:r>
      <w:r w:rsidRPr="005258BA">
        <w:rPr>
          <w:rtl/>
          <w:lang w:bidi="ar-IQ"/>
        </w:rPr>
        <w:t>: قوموا ب</w:t>
      </w:r>
      <w:r w:rsidRPr="005258BA">
        <w:rPr>
          <w:rFonts w:hint="cs"/>
          <w:rtl/>
          <w:lang w:bidi="ar-IQ"/>
        </w:rPr>
        <w:t>إ</w:t>
      </w:r>
      <w:r w:rsidRPr="005258BA">
        <w:rPr>
          <w:rtl/>
          <w:lang w:bidi="ar-IQ"/>
        </w:rPr>
        <w:t>ذن الله عز</w:t>
      </w:r>
      <w:r w:rsidR="0054050B" w:rsidRPr="005258BA">
        <w:rPr>
          <w:rFonts w:hint="cs"/>
          <w:rtl/>
          <w:lang w:bidi="ar-IQ"/>
        </w:rPr>
        <w:t>َّ</w:t>
      </w:r>
      <w:r w:rsidRPr="005258BA">
        <w:rPr>
          <w:rtl/>
          <w:lang w:bidi="ar-IQ"/>
        </w:rPr>
        <w:t xml:space="preserve"> وجل</w:t>
      </w:r>
      <w:r w:rsidR="0054050B" w:rsidRPr="005258BA">
        <w:rPr>
          <w:rFonts w:hint="cs"/>
          <w:rtl/>
          <w:lang w:bidi="ar-IQ"/>
        </w:rPr>
        <w:t>َّ</w:t>
      </w:r>
      <w:r w:rsidRPr="005258BA">
        <w:rPr>
          <w:rFonts w:hint="cs"/>
          <w:rtl/>
          <w:lang w:bidi="ar-IQ"/>
        </w:rPr>
        <w:t>،</w:t>
      </w:r>
      <w:r w:rsidRPr="005258BA">
        <w:rPr>
          <w:rtl/>
          <w:lang w:bidi="ar-IQ"/>
        </w:rPr>
        <w:t xml:space="preserve"> فقاموا ينفضون التراب عن رؤوسهم</w:t>
      </w:r>
      <w:r w:rsidRPr="005258BA">
        <w:rPr>
          <w:rFonts w:hint="cs"/>
          <w:rtl/>
          <w:lang w:bidi="ar-IQ"/>
        </w:rPr>
        <w:t>،</w:t>
      </w:r>
      <w:r w:rsidRPr="005258BA">
        <w:rPr>
          <w:rtl/>
          <w:lang w:bidi="ar-IQ"/>
        </w:rPr>
        <w:t xml:space="preserve"> ف</w:t>
      </w:r>
      <w:r w:rsidRPr="005258BA">
        <w:rPr>
          <w:rFonts w:hint="cs"/>
          <w:rtl/>
          <w:lang w:bidi="ar-IQ"/>
        </w:rPr>
        <w:t>أ</w:t>
      </w:r>
      <w:r w:rsidRPr="005258BA">
        <w:rPr>
          <w:rtl/>
          <w:lang w:bidi="ar-IQ"/>
        </w:rPr>
        <w:t xml:space="preserve">قبلت قريش </w:t>
      </w:r>
      <w:r w:rsidRPr="005258BA">
        <w:rPr>
          <w:rFonts w:hint="cs"/>
          <w:rtl/>
          <w:lang w:bidi="ar-IQ"/>
        </w:rPr>
        <w:t>ت</w:t>
      </w:r>
      <w:r w:rsidRPr="005258BA">
        <w:rPr>
          <w:rtl/>
          <w:lang w:bidi="ar-IQ"/>
        </w:rPr>
        <w:t xml:space="preserve">سألهم عن </w:t>
      </w:r>
      <w:r w:rsidRPr="005258BA">
        <w:rPr>
          <w:rFonts w:hint="cs"/>
          <w:rtl/>
          <w:lang w:bidi="ar-IQ"/>
        </w:rPr>
        <w:t>أ</w:t>
      </w:r>
      <w:r w:rsidRPr="005258BA">
        <w:rPr>
          <w:rtl/>
          <w:lang w:bidi="ar-IQ"/>
        </w:rPr>
        <w:t>مورهم</w:t>
      </w:r>
      <w:r w:rsidR="0054050B" w:rsidRPr="005258BA">
        <w:rPr>
          <w:rFonts w:hint="cs"/>
          <w:rtl/>
          <w:lang w:bidi="ar-IQ"/>
        </w:rPr>
        <w:t>،</w:t>
      </w:r>
      <w:r w:rsidRPr="005258BA">
        <w:rPr>
          <w:rtl/>
          <w:lang w:bidi="ar-IQ"/>
        </w:rPr>
        <w:t xml:space="preserve"> ثم </w:t>
      </w:r>
      <w:r w:rsidRPr="005258BA">
        <w:rPr>
          <w:rFonts w:hint="cs"/>
          <w:rtl/>
          <w:lang w:bidi="ar-IQ"/>
        </w:rPr>
        <w:t>أ</w:t>
      </w:r>
      <w:r w:rsidRPr="005258BA">
        <w:rPr>
          <w:rtl/>
          <w:lang w:bidi="ar-IQ"/>
        </w:rPr>
        <w:t xml:space="preserve">خبروهم </w:t>
      </w:r>
      <w:r w:rsidRPr="005258BA">
        <w:rPr>
          <w:rFonts w:hint="cs"/>
          <w:rtl/>
          <w:lang w:bidi="ar-IQ"/>
        </w:rPr>
        <w:t>أ</w:t>
      </w:r>
      <w:r w:rsidRPr="005258BA">
        <w:rPr>
          <w:rtl/>
          <w:lang w:bidi="ar-IQ"/>
        </w:rPr>
        <w:t>ن محمدا</w:t>
      </w:r>
      <w:r w:rsidRPr="005258BA">
        <w:rPr>
          <w:rFonts w:hint="cs"/>
          <w:rtl/>
          <w:lang w:bidi="ar-IQ"/>
        </w:rPr>
        <w:t>ً</w:t>
      </w:r>
      <w:r w:rsidRPr="005258BA">
        <w:rPr>
          <w:rtl/>
          <w:lang w:bidi="ar-IQ"/>
        </w:rPr>
        <w:t xml:space="preserve"> ب</w:t>
      </w:r>
      <w:r w:rsidRPr="005258BA">
        <w:rPr>
          <w:rFonts w:hint="cs"/>
          <w:rtl/>
          <w:lang w:bidi="ar-IQ"/>
        </w:rPr>
        <w:t>ُ</w:t>
      </w:r>
      <w:r w:rsidRPr="005258BA">
        <w:rPr>
          <w:rtl/>
          <w:lang w:bidi="ar-IQ"/>
        </w:rPr>
        <w:t>عث نبيا</w:t>
      </w:r>
      <w:r w:rsidRPr="005258BA">
        <w:rPr>
          <w:rFonts w:hint="cs"/>
          <w:rtl/>
          <w:lang w:bidi="ar-IQ"/>
        </w:rPr>
        <w:t>ً،</w:t>
      </w:r>
      <w:r w:rsidRPr="005258BA">
        <w:rPr>
          <w:rtl/>
          <w:lang w:bidi="ar-IQ"/>
        </w:rPr>
        <w:t xml:space="preserve"> فقالوا: و</w:t>
      </w:r>
      <w:r w:rsidR="0054050B" w:rsidRPr="005258BA">
        <w:rPr>
          <w:rFonts w:hint="cs"/>
          <w:rtl/>
          <w:lang w:bidi="ar-IQ"/>
        </w:rPr>
        <w:t>َ</w:t>
      </w:r>
      <w:r w:rsidRPr="005258BA">
        <w:rPr>
          <w:rtl/>
          <w:lang w:bidi="ar-IQ"/>
        </w:rPr>
        <w:t>د</w:t>
      </w:r>
      <w:r w:rsidR="0054050B" w:rsidRPr="005258BA">
        <w:rPr>
          <w:rFonts w:hint="cs"/>
          <w:rtl/>
          <w:lang w:bidi="ar-IQ"/>
        </w:rPr>
        <w:t>َ</w:t>
      </w:r>
      <w:r w:rsidRPr="005258BA">
        <w:rPr>
          <w:rtl/>
          <w:lang w:bidi="ar-IQ"/>
        </w:rPr>
        <w:t>د</w:t>
      </w:r>
      <w:r w:rsidR="0054050B" w:rsidRPr="005258BA">
        <w:rPr>
          <w:rFonts w:hint="cs"/>
          <w:rtl/>
          <w:lang w:bidi="ar-IQ"/>
        </w:rPr>
        <w:t>ْ</w:t>
      </w:r>
      <w:r w:rsidRPr="005258BA">
        <w:rPr>
          <w:rtl/>
          <w:lang w:bidi="ar-IQ"/>
        </w:rPr>
        <w:t xml:space="preserve">نا </w:t>
      </w:r>
      <w:r w:rsidRPr="005258BA">
        <w:rPr>
          <w:rFonts w:hint="cs"/>
          <w:rtl/>
          <w:lang w:bidi="ar-IQ"/>
        </w:rPr>
        <w:t>أ</w:t>
      </w:r>
      <w:r w:rsidRPr="005258BA">
        <w:rPr>
          <w:rtl/>
          <w:lang w:bidi="ar-IQ"/>
        </w:rPr>
        <w:t>ن</w:t>
      </w:r>
      <w:r w:rsidR="0054050B" w:rsidRPr="005258BA">
        <w:rPr>
          <w:rFonts w:hint="cs"/>
          <w:rtl/>
          <w:lang w:bidi="ar-IQ"/>
        </w:rPr>
        <w:t>ّ</w:t>
      </w:r>
      <w:r w:rsidRPr="005258BA">
        <w:rPr>
          <w:rtl/>
          <w:lang w:bidi="ar-IQ"/>
        </w:rPr>
        <w:t xml:space="preserve">ا </w:t>
      </w:r>
      <w:r w:rsidRPr="005258BA">
        <w:rPr>
          <w:rFonts w:hint="cs"/>
          <w:rtl/>
          <w:lang w:bidi="ar-IQ"/>
        </w:rPr>
        <w:t>أ</w:t>
      </w:r>
      <w:r w:rsidRPr="005258BA">
        <w:rPr>
          <w:rtl/>
          <w:lang w:bidi="ar-IQ"/>
        </w:rPr>
        <w:t>دركناه فنؤمن به</w:t>
      </w:r>
      <w:r w:rsidR="0054050B" w:rsidRPr="005258BA">
        <w:rPr>
          <w:rFonts w:hint="cs"/>
          <w:rtl/>
          <w:lang w:bidi="ar-IQ"/>
        </w:rPr>
        <w:t>،</w:t>
      </w:r>
      <w:r w:rsidRPr="005258BA">
        <w:rPr>
          <w:rtl/>
          <w:lang w:bidi="ar-IQ"/>
        </w:rPr>
        <w:t xml:space="preserve"> ولقد </w:t>
      </w:r>
      <w:r w:rsidRPr="005258BA">
        <w:rPr>
          <w:rFonts w:hint="cs"/>
          <w:rtl/>
          <w:lang w:bidi="ar-IQ"/>
        </w:rPr>
        <w:t>أ</w:t>
      </w:r>
      <w:r w:rsidRPr="005258BA">
        <w:rPr>
          <w:rtl/>
          <w:lang w:bidi="ar-IQ"/>
        </w:rPr>
        <w:t>بر</w:t>
      </w:r>
      <w:r w:rsidRPr="005258BA">
        <w:rPr>
          <w:rFonts w:hint="cs"/>
          <w:rtl/>
          <w:lang w:bidi="ar-IQ"/>
        </w:rPr>
        <w:t>أ</w:t>
      </w:r>
      <w:r w:rsidRPr="005258BA">
        <w:rPr>
          <w:rtl/>
          <w:lang w:bidi="ar-IQ"/>
        </w:rPr>
        <w:t xml:space="preserve"> ال</w:t>
      </w:r>
      <w:r w:rsidRPr="005258BA">
        <w:rPr>
          <w:rFonts w:hint="cs"/>
          <w:rtl/>
          <w:lang w:bidi="ar-IQ"/>
        </w:rPr>
        <w:t>أ</w:t>
      </w:r>
      <w:r w:rsidRPr="005258BA">
        <w:rPr>
          <w:rtl/>
          <w:lang w:bidi="ar-IQ"/>
        </w:rPr>
        <w:t>كمه وال</w:t>
      </w:r>
      <w:r w:rsidRPr="005258BA">
        <w:rPr>
          <w:rFonts w:hint="cs"/>
          <w:rtl/>
          <w:lang w:bidi="ar-IQ"/>
        </w:rPr>
        <w:t>أ</w:t>
      </w:r>
      <w:r w:rsidRPr="005258BA">
        <w:rPr>
          <w:rtl/>
          <w:lang w:bidi="ar-IQ"/>
        </w:rPr>
        <w:t>برص والمجانين</w:t>
      </w:r>
      <w:r w:rsidRPr="005258BA">
        <w:rPr>
          <w:rFonts w:hint="cs"/>
          <w:rtl/>
          <w:lang w:bidi="ar-IQ"/>
        </w:rPr>
        <w:t>،</w:t>
      </w:r>
      <w:r w:rsidRPr="005258BA">
        <w:rPr>
          <w:rtl/>
          <w:lang w:bidi="ar-IQ"/>
        </w:rPr>
        <w:t xml:space="preserve"> وكل</w:t>
      </w:r>
      <w:r w:rsidR="00916BE8">
        <w:rPr>
          <w:rFonts w:hint="cs"/>
          <w:rtl/>
          <w:lang w:bidi="ar-IQ"/>
        </w:rPr>
        <w:t>َّ</w:t>
      </w:r>
      <w:r w:rsidRPr="005258BA">
        <w:rPr>
          <w:rtl/>
          <w:lang w:bidi="ar-IQ"/>
        </w:rPr>
        <w:t>م</w:t>
      </w:r>
      <w:r w:rsidRPr="005258BA">
        <w:rPr>
          <w:rFonts w:hint="cs"/>
          <w:rtl/>
          <w:lang w:bidi="ar-IQ"/>
        </w:rPr>
        <w:t>ت</w:t>
      </w:r>
      <w:r w:rsidRPr="005258BA">
        <w:rPr>
          <w:rtl/>
          <w:lang w:bidi="ar-IQ"/>
        </w:rPr>
        <w:t>ه البها</w:t>
      </w:r>
      <w:r w:rsidRPr="005258BA">
        <w:rPr>
          <w:rFonts w:hint="cs"/>
          <w:rtl/>
          <w:lang w:bidi="ar-IQ"/>
        </w:rPr>
        <w:t>ئ</w:t>
      </w:r>
      <w:r w:rsidRPr="005258BA">
        <w:rPr>
          <w:rtl/>
          <w:lang w:bidi="ar-IQ"/>
        </w:rPr>
        <w:t>م والطير والجن</w:t>
      </w:r>
      <w:r w:rsidR="0054050B" w:rsidRPr="005258BA">
        <w:rPr>
          <w:rFonts w:hint="cs"/>
          <w:rtl/>
          <w:lang w:bidi="ar-IQ"/>
        </w:rPr>
        <w:t>ّ</w:t>
      </w:r>
      <w:r w:rsidRPr="005258BA">
        <w:rPr>
          <w:rtl/>
          <w:lang w:bidi="ar-IQ"/>
        </w:rPr>
        <w:t xml:space="preserve"> والشياطين ولم نت</w:t>
      </w:r>
      <w:r w:rsidR="0054050B" w:rsidRPr="005258BA">
        <w:rPr>
          <w:rFonts w:hint="cs"/>
          <w:rtl/>
          <w:lang w:bidi="ar-IQ"/>
        </w:rPr>
        <w:t>ّ</w:t>
      </w:r>
      <w:r w:rsidRPr="005258BA">
        <w:rPr>
          <w:rtl/>
          <w:lang w:bidi="ar-IQ"/>
        </w:rPr>
        <w:t>خذه رب</w:t>
      </w:r>
      <w:r w:rsidR="0054050B" w:rsidRPr="005258BA">
        <w:rPr>
          <w:rFonts w:hint="cs"/>
          <w:rtl/>
          <w:lang w:bidi="ar-IQ"/>
        </w:rPr>
        <w:t>ّ</w:t>
      </w:r>
      <w:r w:rsidRPr="005258BA">
        <w:rPr>
          <w:rtl/>
          <w:lang w:bidi="ar-IQ"/>
        </w:rPr>
        <w:t>ا</w:t>
      </w:r>
      <w:r w:rsidRPr="005258BA">
        <w:rPr>
          <w:rFonts w:hint="cs"/>
          <w:rtl/>
          <w:lang w:bidi="ar-IQ"/>
        </w:rPr>
        <w:t>ً</w:t>
      </w:r>
      <w:r w:rsidRPr="005258BA">
        <w:rPr>
          <w:rtl/>
          <w:lang w:bidi="ar-IQ"/>
        </w:rPr>
        <w:t xml:space="preserve"> من دون الله عز</w:t>
      </w:r>
      <w:r w:rsidR="0054050B" w:rsidRPr="005258BA">
        <w:rPr>
          <w:rFonts w:hint="cs"/>
          <w:rtl/>
          <w:lang w:bidi="ar-IQ"/>
        </w:rPr>
        <w:t>َّ</w:t>
      </w:r>
      <w:r w:rsidRPr="005258BA">
        <w:rPr>
          <w:rtl/>
          <w:lang w:bidi="ar-IQ"/>
        </w:rPr>
        <w:t xml:space="preserve"> وجل</w:t>
      </w:r>
      <w:r w:rsidR="0054050B" w:rsidRPr="005258BA">
        <w:rPr>
          <w:rFonts w:hint="cs"/>
          <w:rtl/>
          <w:lang w:bidi="ar-IQ"/>
        </w:rPr>
        <w:t>َّ</w:t>
      </w:r>
      <w:r w:rsidRPr="005258BA">
        <w:rPr>
          <w:rFonts w:hint="cs"/>
          <w:rtl/>
          <w:lang w:bidi="ar-IQ"/>
        </w:rPr>
        <w:t>،</w:t>
      </w:r>
      <w:r w:rsidRPr="005258BA">
        <w:rPr>
          <w:rtl/>
          <w:lang w:bidi="ar-IQ"/>
        </w:rPr>
        <w:t xml:space="preserve"> ولم ننكر ل</w:t>
      </w:r>
      <w:r w:rsidRPr="005258BA">
        <w:rPr>
          <w:rFonts w:hint="cs"/>
          <w:rtl/>
          <w:lang w:bidi="ar-IQ"/>
        </w:rPr>
        <w:t>أ</w:t>
      </w:r>
      <w:r w:rsidRPr="005258BA">
        <w:rPr>
          <w:rtl/>
          <w:lang w:bidi="ar-IQ"/>
        </w:rPr>
        <w:t>حد</w:t>
      </w:r>
      <w:r w:rsidR="0054050B" w:rsidRPr="005258BA">
        <w:rPr>
          <w:rFonts w:hint="cs"/>
          <w:rtl/>
          <w:lang w:bidi="ar-IQ"/>
        </w:rPr>
        <w:t>ٍ</w:t>
      </w:r>
      <w:r w:rsidRPr="005258BA">
        <w:rPr>
          <w:rtl/>
          <w:lang w:bidi="ar-IQ"/>
        </w:rPr>
        <w:t xml:space="preserve"> من هؤلاء فضلهم</w:t>
      </w:r>
      <w:r w:rsidR="0054050B" w:rsidRPr="005258BA">
        <w:rPr>
          <w:rFonts w:hint="cs"/>
          <w:rtl/>
          <w:lang w:bidi="ar-IQ"/>
        </w:rPr>
        <w:t>،</w:t>
      </w:r>
      <w:r w:rsidRPr="005258BA">
        <w:rPr>
          <w:rtl/>
          <w:lang w:bidi="ar-IQ"/>
        </w:rPr>
        <w:t xml:space="preserve"> فمتى ات</w:t>
      </w:r>
      <w:r w:rsidR="0054050B" w:rsidRPr="005258BA">
        <w:rPr>
          <w:rFonts w:hint="cs"/>
          <w:rtl/>
          <w:lang w:bidi="ar-IQ"/>
        </w:rPr>
        <w:t>ّ</w:t>
      </w:r>
      <w:r w:rsidRPr="005258BA">
        <w:rPr>
          <w:rtl/>
          <w:lang w:bidi="ar-IQ"/>
        </w:rPr>
        <w:t>خذتم عيسى رب</w:t>
      </w:r>
      <w:r w:rsidR="0054050B" w:rsidRPr="005258BA">
        <w:rPr>
          <w:rFonts w:hint="cs"/>
          <w:rtl/>
          <w:lang w:bidi="ar-IQ"/>
        </w:rPr>
        <w:t>ّ</w:t>
      </w:r>
      <w:r w:rsidRPr="005258BA">
        <w:rPr>
          <w:rtl/>
          <w:lang w:bidi="ar-IQ"/>
        </w:rPr>
        <w:t>ا</w:t>
      </w:r>
      <w:r w:rsidR="0054050B" w:rsidRPr="005258BA">
        <w:rPr>
          <w:rFonts w:hint="cs"/>
          <w:rtl/>
          <w:lang w:bidi="ar-IQ"/>
        </w:rPr>
        <w:t>ً</w:t>
      </w:r>
      <w:r w:rsidRPr="005258BA">
        <w:rPr>
          <w:rtl/>
          <w:lang w:bidi="ar-IQ"/>
        </w:rPr>
        <w:t xml:space="preserve"> جاز لكم </w:t>
      </w:r>
      <w:r w:rsidRPr="005258BA">
        <w:rPr>
          <w:rFonts w:hint="cs"/>
          <w:rtl/>
          <w:lang w:bidi="ar-IQ"/>
        </w:rPr>
        <w:t>أ</w:t>
      </w:r>
      <w:r w:rsidRPr="005258BA">
        <w:rPr>
          <w:rtl/>
          <w:lang w:bidi="ar-IQ"/>
        </w:rPr>
        <w:t>ن تتخذوا اليسع وحزقيل رب</w:t>
      </w:r>
      <w:r w:rsidR="0054050B" w:rsidRPr="005258BA">
        <w:rPr>
          <w:rFonts w:hint="cs"/>
          <w:rtl/>
          <w:lang w:bidi="ar-IQ"/>
        </w:rPr>
        <w:t>ّ</w:t>
      </w:r>
      <w:r w:rsidRPr="005258BA">
        <w:rPr>
          <w:rtl/>
          <w:lang w:bidi="ar-IQ"/>
        </w:rPr>
        <w:t>ا</w:t>
      </w:r>
      <w:r w:rsidRPr="005258BA">
        <w:rPr>
          <w:rFonts w:hint="cs"/>
          <w:rtl/>
          <w:lang w:bidi="ar-IQ"/>
        </w:rPr>
        <w:t>ً</w:t>
      </w:r>
      <w:r w:rsidR="0054050B" w:rsidRPr="005258BA">
        <w:rPr>
          <w:rFonts w:hint="cs"/>
          <w:rtl/>
          <w:lang w:bidi="ar-IQ"/>
        </w:rPr>
        <w:t>؛</w:t>
      </w:r>
      <w:r w:rsidRPr="005258BA">
        <w:rPr>
          <w:rtl/>
          <w:lang w:bidi="ar-IQ"/>
        </w:rPr>
        <w:t xml:space="preserve"> ل</w:t>
      </w:r>
      <w:r w:rsidRPr="005258BA">
        <w:rPr>
          <w:rFonts w:hint="cs"/>
          <w:rtl/>
          <w:lang w:bidi="ar-IQ"/>
        </w:rPr>
        <w:t>أ</w:t>
      </w:r>
      <w:r w:rsidRPr="005258BA">
        <w:rPr>
          <w:rtl/>
          <w:lang w:bidi="ar-IQ"/>
        </w:rPr>
        <w:t xml:space="preserve">نهما قد صنعا مثل ما صنع عيسى </w:t>
      </w:r>
      <w:r w:rsidR="008A504C">
        <w:rPr>
          <w:rFonts w:hint="cs"/>
          <w:rtl/>
          <w:lang w:bidi="ar-IQ"/>
        </w:rPr>
        <w:t>ا</w:t>
      </w:r>
      <w:r w:rsidRPr="005258BA">
        <w:rPr>
          <w:rtl/>
          <w:lang w:bidi="ar-IQ"/>
        </w:rPr>
        <w:t>بن مريم</w:t>
      </w:r>
      <w:r w:rsidR="00BF5803" w:rsidRPr="00047050">
        <w:rPr>
          <w:rFonts w:cs="Mosawi"/>
          <w:szCs w:val="22"/>
          <w:rtl/>
          <w:lang w:bidi="ar-IQ"/>
        </w:rPr>
        <w:t>×</w:t>
      </w:r>
      <w:r w:rsidRPr="005258BA">
        <w:rPr>
          <w:rFonts w:hint="cs"/>
          <w:rtl/>
          <w:lang w:bidi="ar-IQ"/>
        </w:rPr>
        <w:t>،</w:t>
      </w:r>
      <w:r w:rsidRPr="005258BA">
        <w:rPr>
          <w:rtl/>
          <w:lang w:bidi="ar-IQ"/>
        </w:rPr>
        <w:t xml:space="preserve"> من </w:t>
      </w:r>
      <w:r w:rsidRPr="005258BA">
        <w:rPr>
          <w:rFonts w:hint="cs"/>
          <w:rtl/>
          <w:lang w:bidi="ar-IQ"/>
        </w:rPr>
        <w:t>إ</w:t>
      </w:r>
      <w:r w:rsidRPr="005258BA">
        <w:rPr>
          <w:rtl/>
          <w:lang w:bidi="ar-IQ"/>
        </w:rPr>
        <w:t>حياء الموتى وغيره</w:t>
      </w:r>
      <w:r w:rsidR="0054050B" w:rsidRPr="005258BA">
        <w:rPr>
          <w:rFonts w:hint="cs"/>
          <w:rtl/>
          <w:lang w:bidi="ar-IQ"/>
        </w:rPr>
        <w:t>!</w:t>
      </w:r>
      <w:r w:rsidRPr="005258BA">
        <w:rPr>
          <w:rtl/>
          <w:lang w:bidi="ar-IQ"/>
        </w:rPr>
        <w:t xml:space="preserve"> و</w:t>
      </w:r>
      <w:r w:rsidRPr="005258BA">
        <w:rPr>
          <w:rFonts w:hint="cs"/>
          <w:rtl/>
          <w:lang w:bidi="ar-IQ"/>
        </w:rPr>
        <w:t>إ</w:t>
      </w:r>
      <w:r w:rsidRPr="005258BA">
        <w:rPr>
          <w:rtl/>
          <w:lang w:bidi="ar-IQ"/>
        </w:rPr>
        <w:t>ن قوما</w:t>
      </w:r>
      <w:r w:rsidRPr="005258BA">
        <w:rPr>
          <w:rFonts w:hint="cs"/>
          <w:rtl/>
          <w:lang w:bidi="ar-IQ"/>
        </w:rPr>
        <w:t>ً</w:t>
      </w:r>
      <w:r w:rsidRPr="005258BA">
        <w:rPr>
          <w:rtl/>
          <w:lang w:bidi="ar-IQ"/>
        </w:rPr>
        <w:t xml:space="preserve"> من بني </w:t>
      </w:r>
      <w:r w:rsidRPr="005258BA">
        <w:rPr>
          <w:rFonts w:hint="cs"/>
          <w:rtl/>
          <w:lang w:bidi="ar-IQ"/>
        </w:rPr>
        <w:t>إ</w:t>
      </w:r>
      <w:r w:rsidRPr="005258BA">
        <w:rPr>
          <w:rtl/>
          <w:lang w:bidi="ar-IQ"/>
        </w:rPr>
        <w:t>سرائيل خرجوا من بلادهم من الطاعون</w:t>
      </w:r>
      <w:r w:rsidR="0054050B" w:rsidRPr="005258BA">
        <w:rPr>
          <w:rFonts w:hint="cs"/>
          <w:rtl/>
          <w:lang w:bidi="ar-IQ"/>
        </w:rPr>
        <w:t>،</w:t>
      </w:r>
      <w:r w:rsidRPr="005258BA">
        <w:rPr>
          <w:rtl/>
          <w:lang w:bidi="ar-IQ"/>
        </w:rPr>
        <w:t xml:space="preserve"> وهم </w:t>
      </w:r>
      <w:r w:rsidRPr="005258BA">
        <w:rPr>
          <w:rFonts w:hint="cs"/>
          <w:rtl/>
          <w:lang w:bidi="ar-IQ"/>
        </w:rPr>
        <w:t>أ</w:t>
      </w:r>
      <w:r w:rsidRPr="005258BA">
        <w:rPr>
          <w:rtl/>
          <w:lang w:bidi="ar-IQ"/>
        </w:rPr>
        <w:t>لوف</w:t>
      </w:r>
      <w:r w:rsidR="0054050B" w:rsidRPr="005258BA">
        <w:rPr>
          <w:rFonts w:hint="cs"/>
          <w:rtl/>
          <w:lang w:bidi="ar-IQ"/>
        </w:rPr>
        <w:t>؛</w:t>
      </w:r>
      <w:r w:rsidRPr="005258BA">
        <w:rPr>
          <w:rtl/>
          <w:lang w:bidi="ar-IQ"/>
        </w:rPr>
        <w:t xml:space="preserve"> حذر الموت</w:t>
      </w:r>
      <w:r w:rsidRPr="005258BA">
        <w:rPr>
          <w:rFonts w:hint="cs"/>
          <w:rtl/>
          <w:lang w:bidi="ar-IQ"/>
        </w:rPr>
        <w:t>،</w:t>
      </w:r>
      <w:r w:rsidRPr="005258BA">
        <w:rPr>
          <w:rtl/>
          <w:lang w:bidi="ar-IQ"/>
        </w:rPr>
        <w:t xml:space="preserve"> ف</w:t>
      </w:r>
      <w:r w:rsidRPr="005258BA">
        <w:rPr>
          <w:rFonts w:hint="cs"/>
          <w:rtl/>
          <w:lang w:bidi="ar-IQ"/>
        </w:rPr>
        <w:t>أ</w:t>
      </w:r>
      <w:r w:rsidRPr="005258BA">
        <w:rPr>
          <w:rtl/>
          <w:lang w:bidi="ar-IQ"/>
        </w:rPr>
        <w:t>ماتهم الله في ساع</w:t>
      </w:r>
      <w:r w:rsidR="0054050B" w:rsidRPr="005258BA">
        <w:rPr>
          <w:rFonts w:hint="cs"/>
          <w:rtl/>
          <w:lang w:bidi="ar-IQ"/>
        </w:rPr>
        <w:t>ة</w:t>
      </w:r>
      <w:r w:rsidRPr="005258BA">
        <w:rPr>
          <w:rtl/>
          <w:lang w:bidi="ar-IQ"/>
        </w:rPr>
        <w:t xml:space="preserve"> واحد</w:t>
      </w:r>
      <w:r w:rsidR="0054050B" w:rsidRPr="005258BA">
        <w:rPr>
          <w:rFonts w:hint="cs"/>
          <w:rtl/>
          <w:lang w:bidi="ar-IQ"/>
        </w:rPr>
        <w:t>ة</w:t>
      </w:r>
      <w:r w:rsidRPr="005258BA">
        <w:rPr>
          <w:rFonts w:hint="cs"/>
          <w:rtl/>
          <w:lang w:bidi="ar-IQ"/>
        </w:rPr>
        <w:t>،</w:t>
      </w:r>
      <w:r w:rsidRPr="005258BA">
        <w:rPr>
          <w:rtl/>
          <w:lang w:bidi="ar-IQ"/>
        </w:rPr>
        <w:t xml:space="preserve"> فعمد أهل تلك القرية فحظروا عليهم حظير</w:t>
      </w:r>
      <w:r w:rsidRPr="005258BA">
        <w:rPr>
          <w:rFonts w:hint="cs"/>
          <w:rtl/>
          <w:lang w:bidi="ar-IQ"/>
        </w:rPr>
        <w:t>ة،</w:t>
      </w:r>
      <w:r w:rsidRPr="005258BA">
        <w:rPr>
          <w:rtl/>
          <w:lang w:bidi="ar-IQ"/>
        </w:rPr>
        <w:t xml:space="preserve"> فلم يزالوا فيها حت</w:t>
      </w:r>
      <w:r w:rsidR="0054050B" w:rsidRPr="005258BA">
        <w:rPr>
          <w:rFonts w:hint="cs"/>
          <w:rtl/>
          <w:lang w:bidi="ar-IQ"/>
        </w:rPr>
        <w:t>ّ</w:t>
      </w:r>
      <w:r w:rsidRPr="005258BA">
        <w:rPr>
          <w:rtl/>
          <w:lang w:bidi="ar-IQ"/>
        </w:rPr>
        <w:t>ى نخرت عظامهم وصاروا رميما</w:t>
      </w:r>
      <w:r w:rsidRPr="005258BA">
        <w:rPr>
          <w:rFonts w:hint="cs"/>
          <w:rtl/>
          <w:lang w:bidi="ar-IQ"/>
        </w:rPr>
        <w:t>ً،</w:t>
      </w:r>
      <w:r w:rsidRPr="005258BA">
        <w:rPr>
          <w:rtl/>
          <w:lang w:bidi="ar-IQ"/>
        </w:rPr>
        <w:t xml:space="preserve"> فمر</w:t>
      </w:r>
      <w:r w:rsidRPr="005258BA">
        <w:rPr>
          <w:rFonts w:hint="cs"/>
          <w:rtl/>
          <w:lang w:bidi="ar-IQ"/>
        </w:rPr>
        <w:t>ّ</w:t>
      </w:r>
      <w:r w:rsidRPr="005258BA">
        <w:rPr>
          <w:rtl/>
          <w:lang w:bidi="ar-IQ"/>
        </w:rPr>
        <w:t xml:space="preserve"> بهم نب</w:t>
      </w:r>
      <w:r w:rsidRPr="005258BA">
        <w:rPr>
          <w:rFonts w:hint="cs"/>
          <w:rtl/>
          <w:lang w:bidi="ar-IQ"/>
        </w:rPr>
        <w:t>ي</w:t>
      </w:r>
      <w:r w:rsidR="0054050B" w:rsidRPr="005258BA">
        <w:rPr>
          <w:rFonts w:hint="cs"/>
          <w:rtl/>
          <w:lang w:bidi="ar-IQ"/>
        </w:rPr>
        <w:t>ٌّ</w:t>
      </w:r>
      <w:r w:rsidRPr="005258BA">
        <w:rPr>
          <w:rtl/>
          <w:lang w:bidi="ar-IQ"/>
        </w:rPr>
        <w:t xml:space="preserve"> من </w:t>
      </w:r>
      <w:r w:rsidRPr="005258BA">
        <w:rPr>
          <w:rFonts w:hint="cs"/>
          <w:rtl/>
          <w:lang w:bidi="ar-IQ"/>
        </w:rPr>
        <w:t>أ</w:t>
      </w:r>
      <w:r w:rsidRPr="005258BA">
        <w:rPr>
          <w:rtl/>
          <w:lang w:bidi="ar-IQ"/>
        </w:rPr>
        <w:t xml:space="preserve">نبياء بني </w:t>
      </w:r>
      <w:r w:rsidRPr="005258BA">
        <w:rPr>
          <w:rFonts w:hint="cs"/>
          <w:rtl/>
          <w:lang w:bidi="ar-IQ"/>
        </w:rPr>
        <w:t>إ</w:t>
      </w:r>
      <w:r w:rsidRPr="005258BA">
        <w:rPr>
          <w:rtl/>
          <w:lang w:bidi="ar-IQ"/>
        </w:rPr>
        <w:t>سرائيل فتعج</w:t>
      </w:r>
      <w:r w:rsidR="0054050B" w:rsidRPr="005258BA">
        <w:rPr>
          <w:rFonts w:hint="cs"/>
          <w:rtl/>
          <w:lang w:bidi="ar-IQ"/>
        </w:rPr>
        <w:t>ّ</w:t>
      </w:r>
      <w:r w:rsidRPr="005258BA">
        <w:rPr>
          <w:rtl/>
          <w:lang w:bidi="ar-IQ"/>
        </w:rPr>
        <w:t>ب منهم ومن كثره العظام البالي</w:t>
      </w:r>
      <w:r w:rsidRPr="005258BA">
        <w:rPr>
          <w:rFonts w:hint="cs"/>
          <w:rtl/>
          <w:lang w:bidi="ar-IQ"/>
        </w:rPr>
        <w:t>ة،</w:t>
      </w:r>
      <w:r w:rsidRPr="005258BA">
        <w:rPr>
          <w:rtl/>
          <w:lang w:bidi="ar-IQ"/>
        </w:rPr>
        <w:t xml:space="preserve"> فأوحى الله عز</w:t>
      </w:r>
      <w:r w:rsidR="0054050B" w:rsidRPr="005258BA">
        <w:rPr>
          <w:rFonts w:hint="cs"/>
          <w:rtl/>
          <w:lang w:bidi="ar-IQ"/>
        </w:rPr>
        <w:t>َّ</w:t>
      </w:r>
      <w:r w:rsidRPr="005258BA">
        <w:rPr>
          <w:rtl/>
          <w:lang w:bidi="ar-IQ"/>
        </w:rPr>
        <w:t xml:space="preserve"> وجل</w:t>
      </w:r>
      <w:r w:rsidR="0054050B" w:rsidRPr="005258BA">
        <w:rPr>
          <w:rFonts w:hint="cs"/>
          <w:rtl/>
          <w:lang w:bidi="ar-IQ"/>
        </w:rPr>
        <w:t>َّ</w:t>
      </w:r>
      <w:r w:rsidRPr="005258BA">
        <w:rPr>
          <w:rtl/>
          <w:lang w:bidi="ar-IQ"/>
        </w:rPr>
        <w:t xml:space="preserve"> إليه: أتحب</w:t>
      </w:r>
      <w:r w:rsidR="0054050B"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 xml:space="preserve">ن </w:t>
      </w:r>
      <w:r w:rsidRPr="005258BA">
        <w:rPr>
          <w:rFonts w:hint="cs"/>
          <w:rtl/>
          <w:lang w:bidi="ar-IQ"/>
        </w:rPr>
        <w:t>أ</w:t>
      </w:r>
      <w:r w:rsidRPr="005258BA">
        <w:rPr>
          <w:rtl/>
          <w:lang w:bidi="ar-IQ"/>
        </w:rPr>
        <w:t>حييهم لك فتنذرهم؟ قال: نعم يا رب</w:t>
      </w:r>
      <w:r w:rsidR="0054050B" w:rsidRPr="005258BA">
        <w:rPr>
          <w:rFonts w:hint="cs"/>
          <w:rtl/>
          <w:lang w:bidi="ar-IQ"/>
        </w:rPr>
        <w:t>ّ</w:t>
      </w:r>
      <w:r w:rsidRPr="005258BA">
        <w:rPr>
          <w:rFonts w:hint="cs"/>
          <w:rtl/>
          <w:lang w:bidi="ar-IQ"/>
        </w:rPr>
        <w:t>،</w:t>
      </w:r>
      <w:r w:rsidRPr="005258BA">
        <w:rPr>
          <w:rtl/>
          <w:lang w:bidi="ar-IQ"/>
        </w:rPr>
        <w:t xml:space="preserve"> فأوحى الله عز</w:t>
      </w:r>
      <w:r w:rsidR="0054050B" w:rsidRPr="005258BA">
        <w:rPr>
          <w:rFonts w:hint="cs"/>
          <w:rtl/>
          <w:lang w:bidi="ar-IQ"/>
        </w:rPr>
        <w:t>َّ</w:t>
      </w:r>
      <w:r w:rsidRPr="005258BA">
        <w:rPr>
          <w:rtl/>
          <w:lang w:bidi="ar-IQ"/>
        </w:rPr>
        <w:t xml:space="preserve"> وجل</w:t>
      </w:r>
      <w:r w:rsidR="0054050B" w:rsidRPr="005258BA">
        <w:rPr>
          <w:rFonts w:hint="cs"/>
          <w:rtl/>
          <w:lang w:bidi="ar-IQ"/>
        </w:rPr>
        <w:t>َّ</w:t>
      </w:r>
      <w:r w:rsidRPr="005258BA">
        <w:rPr>
          <w:rtl/>
          <w:lang w:bidi="ar-IQ"/>
        </w:rPr>
        <w:t xml:space="preserve"> إليه </w:t>
      </w:r>
      <w:r w:rsidRPr="005258BA">
        <w:rPr>
          <w:rFonts w:hint="cs"/>
          <w:rtl/>
          <w:lang w:bidi="ar-IQ"/>
        </w:rPr>
        <w:t>أ</w:t>
      </w:r>
      <w:r w:rsidRPr="005258BA">
        <w:rPr>
          <w:rtl/>
          <w:lang w:bidi="ar-IQ"/>
        </w:rPr>
        <w:t xml:space="preserve">ن </w:t>
      </w:r>
      <w:r w:rsidR="00012C9A" w:rsidRPr="005258BA">
        <w:rPr>
          <w:rtl/>
          <w:lang w:bidi="ar-IQ"/>
        </w:rPr>
        <w:t>ناد</w:t>
      </w:r>
      <w:r w:rsidRPr="005258BA">
        <w:rPr>
          <w:rtl/>
          <w:lang w:bidi="ar-IQ"/>
        </w:rPr>
        <w:t>هم</w:t>
      </w:r>
      <w:r w:rsidR="0054050B" w:rsidRPr="005258BA">
        <w:rPr>
          <w:rFonts w:hint="cs"/>
          <w:rtl/>
          <w:lang w:bidi="ar-IQ"/>
        </w:rPr>
        <w:t>،</w:t>
      </w:r>
      <w:r w:rsidRPr="005258BA">
        <w:rPr>
          <w:rtl/>
          <w:lang w:bidi="ar-IQ"/>
        </w:rPr>
        <w:t xml:space="preserve"> فقال: </w:t>
      </w:r>
      <w:r w:rsidRPr="005258BA">
        <w:rPr>
          <w:rFonts w:hint="cs"/>
          <w:rtl/>
          <w:lang w:bidi="ar-IQ"/>
        </w:rPr>
        <w:t>أ</w:t>
      </w:r>
      <w:r w:rsidRPr="005258BA">
        <w:rPr>
          <w:rtl/>
          <w:lang w:bidi="ar-IQ"/>
        </w:rPr>
        <w:t>يتها العظام البالي</w:t>
      </w:r>
      <w:r w:rsidR="0054050B" w:rsidRPr="005258BA">
        <w:rPr>
          <w:rFonts w:hint="cs"/>
          <w:rtl/>
          <w:lang w:bidi="ar-IQ"/>
        </w:rPr>
        <w:t>ة،</w:t>
      </w:r>
      <w:r w:rsidRPr="005258BA">
        <w:rPr>
          <w:rtl/>
          <w:lang w:bidi="ar-IQ"/>
        </w:rPr>
        <w:t xml:space="preserve"> قومي ب</w:t>
      </w:r>
      <w:r w:rsidRPr="005258BA">
        <w:rPr>
          <w:rFonts w:hint="cs"/>
          <w:rtl/>
          <w:lang w:bidi="ar-IQ"/>
        </w:rPr>
        <w:t>إ</w:t>
      </w:r>
      <w:r w:rsidRPr="005258BA">
        <w:rPr>
          <w:rtl/>
          <w:lang w:bidi="ar-IQ"/>
        </w:rPr>
        <w:t>ذن الله عز</w:t>
      </w:r>
      <w:r w:rsidR="0054050B" w:rsidRPr="005258BA">
        <w:rPr>
          <w:rFonts w:hint="cs"/>
          <w:rtl/>
          <w:lang w:bidi="ar-IQ"/>
        </w:rPr>
        <w:t>َّ</w:t>
      </w:r>
      <w:r w:rsidRPr="005258BA">
        <w:rPr>
          <w:rtl/>
          <w:lang w:bidi="ar-IQ"/>
        </w:rPr>
        <w:t xml:space="preserve"> وجل</w:t>
      </w:r>
      <w:r w:rsidR="0054050B" w:rsidRPr="005258BA">
        <w:rPr>
          <w:rFonts w:hint="cs"/>
          <w:rtl/>
          <w:lang w:bidi="ar-IQ"/>
        </w:rPr>
        <w:t>َّ</w:t>
      </w:r>
      <w:r w:rsidRPr="005258BA">
        <w:rPr>
          <w:rFonts w:hint="cs"/>
          <w:rtl/>
          <w:lang w:bidi="ar-IQ"/>
        </w:rPr>
        <w:t>،</w:t>
      </w:r>
      <w:r w:rsidRPr="005258BA">
        <w:rPr>
          <w:rtl/>
          <w:lang w:bidi="ar-IQ"/>
        </w:rPr>
        <w:t xml:space="preserve"> فقاموا </w:t>
      </w:r>
      <w:r w:rsidRPr="005258BA">
        <w:rPr>
          <w:rFonts w:hint="cs"/>
          <w:rtl/>
          <w:lang w:bidi="ar-IQ"/>
        </w:rPr>
        <w:t>أ</w:t>
      </w:r>
      <w:r w:rsidRPr="005258BA">
        <w:rPr>
          <w:rtl/>
          <w:lang w:bidi="ar-IQ"/>
        </w:rPr>
        <w:t xml:space="preserve">حياء </w:t>
      </w:r>
      <w:r w:rsidRPr="005258BA">
        <w:rPr>
          <w:rFonts w:hint="cs"/>
          <w:rtl/>
          <w:lang w:bidi="ar-IQ"/>
        </w:rPr>
        <w:t>أ</w:t>
      </w:r>
      <w:r w:rsidRPr="005258BA">
        <w:rPr>
          <w:rtl/>
          <w:lang w:bidi="ar-IQ"/>
        </w:rPr>
        <w:t>جمعون ينفضون التراب عن رؤوسهم</w:t>
      </w:r>
      <w:r w:rsidRPr="005258BA">
        <w:rPr>
          <w:rFonts w:hint="cs"/>
          <w:rtl/>
          <w:lang w:bidi="ar-IQ"/>
        </w:rPr>
        <w:t>.</w:t>
      </w:r>
      <w:r w:rsidRPr="005258BA">
        <w:rPr>
          <w:rtl/>
          <w:lang w:bidi="ar-IQ"/>
        </w:rPr>
        <w:t xml:space="preserve"> ثم إبراهيم خليل الرحمن</w:t>
      </w:r>
      <w:r w:rsidR="00BF5803" w:rsidRPr="00047050">
        <w:rPr>
          <w:rFonts w:cs="Mosawi"/>
          <w:szCs w:val="22"/>
          <w:rtl/>
          <w:lang w:bidi="ar-IQ"/>
        </w:rPr>
        <w:t>×</w:t>
      </w:r>
      <w:r w:rsidRPr="005258BA">
        <w:rPr>
          <w:rtl/>
          <w:lang w:bidi="ar-IQ"/>
        </w:rPr>
        <w:t xml:space="preserve"> حين </w:t>
      </w:r>
      <w:r w:rsidRPr="005258BA">
        <w:rPr>
          <w:rFonts w:hint="cs"/>
          <w:rtl/>
          <w:lang w:bidi="ar-IQ"/>
        </w:rPr>
        <w:t>أ</w:t>
      </w:r>
      <w:r w:rsidRPr="005258BA">
        <w:rPr>
          <w:rtl/>
          <w:lang w:bidi="ar-IQ"/>
        </w:rPr>
        <w:t>خذ الطير فقط</w:t>
      </w:r>
      <w:r w:rsidR="0054050B" w:rsidRPr="005258BA">
        <w:rPr>
          <w:rFonts w:hint="cs"/>
          <w:rtl/>
          <w:lang w:bidi="ar-IQ"/>
        </w:rPr>
        <w:t>ّ</w:t>
      </w:r>
      <w:r w:rsidRPr="005258BA">
        <w:rPr>
          <w:rtl/>
          <w:lang w:bidi="ar-IQ"/>
        </w:rPr>
        <w:t>عهن قطعا</w:t>
      </w:r>
      <w:r w:rsidRPr="005258BA">
        <w:rPr>
          <w:rFonts w:hint="cs"/>
          <w:rtl/>
          <w:lang w:bidi="ar-IQ"/>
        </w:rPr>
        <w:t>ً</w:t>
      </w:r>
      <w:r w:rsidR="0054050B" w:rsidRPr="005258BA">
        <w:rPr>
          <w:rFonts w:hint="cs"/>
          <w:rtl/>
          <w:lang w:bidi="ar-IQ"/>
        </w:rPr>
        <w:t>،</w:t>
      </w:r>
      <w:r w:rsidRPr="005258BA">
        <w:rPr>
          <w:rtl/>
          <w:lang w:bidi="ar-IQ"/>
        </w:rPr>
        <w:t xml:space="preserve"> ثم وضع على كل جبل منهن</w:t>
      </w:r>
      <w:r w:rsidR="0054050B" w:rsidRPr="005258BA">
        <w:rPr>
          <w:rFonts w:hint="cs"/>
          <w:rtl/>
          <w:lang w:bidi="ar-IQ"/>
        </w:rPr>
        <w:t>ّ</w:t>
      </w:r>
      <w:r w:rsidRPr="005258BA">
        <w:rPr>
          <w:rtl/>
          <w:lang w:bidi="ar-IQ"/>
        </w:rPr>
        <w:t xml:space="preserve"> جزء</w:t>
      </w:r>
      <w:r w:rsidRPr="005258BA">
        <w:rPr>
          <w:rFonts w:hint="cs"/>
          <w:rtl/>
          <w:lang w:bidi="ar-IQ"/>
        </w:rPr>
        <w:t>اً،</w:t>
      </w:r>
      <w:r w:rsidRPr="005258BA">
        <w:rPr>
          <w:rtl/>
          <w:lang w:bidi="ar-IQ"/>
        </w:rPr>
        <w:t xml:space="preserve"> ثم ناداهن</w:t>
      </w:r>
      <w:r w:rsidR="0054050B" w:rsidRPr="005258BA">
        <w:rPr>
          <w:rFonts w:hint="cs"/>
          <w:rtl/>
          <w:lang w:bidi="ar-IQ"/>
        </w:rPr>
        <w:t>ّ</w:t>
      </w:r>
      <w:r w:rsidRPr="005258BA">
        <w:rPr>
          <w:rtl/>
          <w:lang w:bidi="ar-IQ"/>
        </w:rPr>
        <w:t xml:space="preserve"> ف</w:t>
      </w:r>
      <w:r w:rsidRPr="005258BA">
        <w:rPr>
          <w:rFonts w:hint="cs"/>
          <w:rtl/>
          <w:lang w:bidi="ar-IQ"/>
        </w:rPr>
        <w:t>أ</w:t>
      </w:r>
      <w:r w:rsidRPr="005258BA">
        <w:rPr>
          <w:rtl/>
          <w:lang w:bidi="ar-IQ"/>
        </w:rPr>
        <w:t>قبل</w:t>
      </w:r>
      <w:r w:rsidR="0054050B" w:rsidRPr="005258BA">
        <w:rPr>
          <w:rFonts w:hint="cs"/>
          <w:rtl/>
          <w:lang w:bidi="ar-IQ"/>
        </w:rPr>
        <w:t>ْ</w:t>
      </w:r>
      <w:r w:rsidRPr="005258BA">
        <w:rPr>
          <w:rtl/>
          <w:lang w:bidi="ar-IQ"/>
        </w:rPr>
        <w:t>ن</w:t>
      </w:r>
      <w:r w:rsidR="0054050B" w:rsidRPr="005258BA">
        <w:rPr>
          <w:rFonts w:hint="cs"/>
          <w:rtl/>
          <w:lang w:bidi="ar-IQ"/>
        </w:rPr>
        <w:t>َ</w:t>
      </w:r>
      <w:r w:rsidRPr="005258BA">
        <w:rPr>
          <w:rtl/>
          <w:lang w:bidi="ar-IQ"/>
        </w:rPr>
        <w:t xml:space="preserve"> سعيا</w:t>
      </w:r>
      <w:r w:rsidRPr="005258BA">
        <w:rPr>
          <w:rFonts w:hint="cs"/>
          <w:rtl/>
          <w:lang w:bidi="ar-IQ"/>
        </w:rPr>
        <w:t>ً</w:t>
      </w:r>
      <w:r w:rsidRPr="005258BA">
        <w:rPr>
          <w:rtl/>
          <w:lang w:bidi="ar-IQ"/>
        </w:rPr>
        <w:t xml:space="preserve"> إليه</w:t>
      </w:r>
      <w:r w:rsidRPr="005258BA">
        <w:rPr>
          <w:rFonts w:hint="cs"/>
          <w:rtl/>
          <w:lang w:bidi="ar-IQ"/>
        </w:rPr>
        <w:t xml:space="preserve">. </w:t>
      </w:r>
      <w:r w:rsidRPr="005258BA">
        <w:rPr>
          <w:rtl/>
          <w:lang w:bidi="ar-IQ"/>
        </w:rPr>
        <w:t>ثم موسى بن عمران</w:t>
      </w:r>
      <w:r w:rsidR="00BF5803" w:rsidRPr="00047050">
        <w:rPr>
          <w:rFonts w:cs="Mosawi"/>
          <w:szCs w:val="22"/>
          <w:rtl/>
          <w:lang w:bidi="ar-IQ"/>
        </w:rPr>
        <w:t>×</w:t>
      </w:r>
      <w:r w:rsidRPr="005258BA">
        <w:rPr>
          <w:rtl/>
          <w:lang w:bidi="ar-IQ"/>
        </w:rPr>
        <w:t xml:space="preserve"> و</w:t>
      </w:r>
      <w:r w:rsidRPr="005258BA">
        <w:rPr>
          <w:rFonts w:hint="cs"/>
          <w:rtl/>
          <w:lang w:bidi="ar-IQ"/>
        </w:rPr>
        <w:t>أ</w:t>
      </w:r>
      <w:r w:rsidRPr="005258BA">
        <w:rPr>
          <w:rtl/>
          <w:lang w:bidi="ar-IQ"/>
        </w:rPr>
        <w:t xml:space="preserve">صحابه السبعون الذين اختارهم صاروا معه </w:t>
      </w:r>
      <w:r w:rsidRPr="005258BA">
        <w:rPr>
          <w:rFonts w:hint="cs"/>
          <w:rtl/>
          <w:lang w:bidi="ar-IQ"/>
        </w:rPr>
        <w:t>إ</w:t>
      </w:r>
      <w:r w:rsidRPr="005258BA">
        <w:rPr>
          <w:rtl/>
          <w:lang w:bidi="ar-IQ"/>
        </w:rPr>
        <w:t>لى الجبل</w:t>
      </w:r>
      <w:r w:rsidRPr="005258BA">
        <w:rPr>
          <w:rFonts w:hint="cs"/>
          <w:rtl/>
          <w:lang w:bidi="ar-IQ"/>
        </w:rPr>
        <w:t>،</w:t>
      </w:r>
      <w:r w:rsidRPr="005258BA">
        <w:rPr>
          <w:rtl/>
          <w:lang w:bidi="ar-IQ"/>
        </w:rPr>
        <w:t xml:space="preserve"> فقالوا له: </w:t>
      </w:r>
      <w:r w:rsidRPr="005258BA">
        <w:rPr>
          <w:rFonts w:hint="cs"/>
          <w:rtl/>
          <w:lang w:bidi="ar-IQ"/>
        </w:rPr>
        <w:t>إ</w:t>
      </w:r>
      <w:r w:rsidRPr="005258BA">
        <w:rPr>
          <w:rtl/>
          <w:lang w:bidi="ar-IQ"/>
        </w:rPr>
        <w:t>نك قد ر</w:t>
      </w:r>
      <w:r w:rsidRPr="005258BA">
        <w:rPr>
          <w:rFonts w:hint="cs"/>
          <w:rtl/>
          <w:lang w:bidi="ar-IQ"/>
        </w:rPr>
        <w:t>أ</w:t>
      </w:r>
      <w:r w:rsidRPr="005258BA">
        <w:rPr>
          <w:rtl/>
          <w:lang w:bidi="ar-IQ"/>
        </w:rPr>
        <w:t>يت الله سبحانه</w:t>
      </w:r>
      <w:r w:rsidR="006E441E" w:rsidRPr="005258BA">
        <w:rPr>
          <w:rFonts w:hint="cs"/>
          <w:rtl/>
          <w:lang w:bidi="ar-IQ"/>
        </w:rPr>
        <w:t>،</w:t>
      </w:r>
      <w:r w:rsidRPr="005258BA">
        <w:rPr>
          <w:rtl/>
          <w:lang w:bidi="ar-IQ"/>
        </w:rPr>
        <w:t xml:space="preserve"> ف</w:t>
      </w:r>
      <w:r w:rsidRPr="005258BA">
        <w:rPr>
          <w:rFonts w:hint="cs"/>
          <w:rtl/>
          <w:lang w:bidi="ar-IQ"/>
        </w:rPr>
        <w:t>أ</w:t>
      </w:r>
      <w:r w:rsidRPr="005258BA">
        <w:rPr>
          <w:rtl/>
          <w:lang w:bidi="ar-IQ"/>
        </w:rPr>
        <w:t>رناه</w:t>
      </w:r>
      <w:r w:rsidRPr="005258BA">
        <w:rPr>
          <w:rFonts w:hint="cs"/>
          <w:rtl/>
          <w:lang w:bidi="ar-IQ"/>
        </w:rPr>
        <w:t xml:space="preserve"> كما</w:t>
      </w:r>
      <w:r w:rsidRPr="005258BA">
        <w:rPr>
          <w:rtl/>
          <w:lang w:bidi="ar-IQ"/>
        </w:rPr>
        <w:t xml:space="preserve"> ر</w:t>
      </w:r>
      <w:r w:rsidRPr="005258BA">
        <w:rPr>
          <w:rFonts w:hint="cs"/>
          <w:rtl/>
          <w:lang w:bidi="ar-IQ"/>
        </w:rPr>
        <w:t>أ</w:t>
      </w:r>
      <w:r w:rsidRPr="005258BA">
        <w:rPr>
          <w:rtl/>
          <w:lang w:bidi="ar-IQ"/>
        </w:rPr>
        <w:t>يته</w:t>
      </w:r>
      <w:r w:rsidRPr="005258BA">
        <w:rPr>
          <w:rFonts w:hint="cs"/>
          <w:rtl/>
          <w:lang w:bidi="ar-IQ"/>
        </w:rPr>
        <w:t>،</w:t>
      </w:r>
      <w:r w:rsidRPr="005258BA">
        <w:rPr>
          <w:rtl/>
          <w:lang w:bidi="ar-IQ"/>
        </w:rPr>
        <w:t xml:space="preserve"> فقال لهم</w:t>
      </w:r>
      <w:r w:rsidR="006E441E" w:rsidRPr="005258BA">
        <w:rPr>
          <w:rFonts w:hint="cs"/>
          <w:rtl/>
          <w:lang w:bidi="ar-IQ"/>
        </w:rPr>
        <w:t>:</w:t>
      </w:r>
      <w:r w:rsidRPr="005258BA">
        <w:rPr>
          <w:rtl/>
          <w:lang w:bidi="ar-IQ"/>
        </w:rPr>
        <w:t xml:space="preserve"> </w:t>
      </w:r>
      <w:r w:rsidRPr="005258BA">
        <w:rPr>
          <w:rFonts w:hint="cs"/>
          <w:rtl/>
          <w:lang w:bidi="ar-IQ"/>
        </w:rPr>
        <w:t>إ</w:t>
      </w:r>
      <w:r w:rsidRPr="005258BA">
        <w:rPr>
          <w:rtl/>
          <w:lang w:bidi="ar-IQ"/>
        </w:rPr>
        <w:t>ن</w:t>
      </w:r>
      <w:r w:rsidRPr="005258BA">
        <w:rPr>
          <w:rFonts w:hint="cs"/>
          <w:rtl/>
          <w:lang w:bidi="ar-IQ"/>
        </w:rPr>
        <w:t>ي</w:t>
      </w:r>
      <w:r w:rsidRPr="005258BA">
        <w:rPr>
          <w:rtl/>
          <w:lang w:bidi="ar-IQ"/>
        </w:rPr>
        <w:t xml:space="preserve"> لم </w:t>
      </w:r>
      <w:r w:rsidRPr="005258BA">
        <w:rPr>
          <w:rFonts w:hint="cs"/>
          <w:rtl/>
          <w:lang w:bidi="ar-IQ"/>
        </w:rPr>
        <w:t>أ</w:t>
      </w:r>
      <w:r w:rsidR="006E441E" w:rsidRPr="005258BA">
        <w:rPr>
          <w:rFonts w:hint="cs"/>
          <w:rtl/>
          <w:lang w:bidi="ar-IQ"/>
        </w:rPr>
        <w:t>َ</w:t>
      </w:r>
      <w:r w:rsidRPr="005258BA">
        <w:rPr>
          <w:rtl/>
          <w:lang w:bidi="ar-IQ"/>
        </w:rPr>
        <w:t>ر</w:t>
      </w:r>
      <w:r w:rsidR="006E441E" w:rsidRPr="005258BA">
        <w:rPr>
          <w:rFonts w:hint="cs"/>
          <w:rtl/>
          <w:lang w:bidi="ar-IQ"/>
        </w:rPr>
        <w:t>َ</w:t>
      </w:r>
      <w:r w:rsidRPr="005258BA">
        <w:rPr>
          <w:rtl/>
          <w:lang w:bidi="ar-IQ"/>
        </w:rPr>
        <w:t>ه</w:t>
      </w:r>
      <w:r w:rsidRPr="005258BA">
        <w:rPr>
          <w:rFonts w:hint="cs"/>
          <w:rtl/>
          <w:lang w:bidi="ar-IQ"/>
        </w:rPr>
        <w:t>،</w:t>
      </w:r>
      <w:r w:rsidRPr="005258BA">
        <w:rPr>
          <w:rtl/>
          <w:lang w:bidi="ar-IQ"/>
        </w:rPr>
        <w:t xml:space="preserve"> فقالوا: لن نؤمن حت</w:t>
      </w:r>
      <w:r w:rsidR="006E441E" w:rsidRPr="005258BA">
        <w:rPr>
          <w:rFonts w:hint="cs"/>
          <w:rtl/>
          <w:lang w:bidi="ar-IQ"/>
        </w:rPr>
        <w:t>ّ</w:t>
      </w:r>
      <w:r w:rsidRPr="005258BA">
        <w:rPr>
          <w:rtl/>
          <w:lang w:bidi="ar-IQ"/>
        </w:rPr>
        <w:t>ى نرى الله جهر</w:t>
      </w:r>
      <w:r w:rsidRPr="005258BA">
        <w:rPr>
          <w:rFonts w:hint="cs"/>
          <w:rtl/>
          <w:lang w:bidi="ar-IQ"/>
        </w:rPr>
        <w:t>ة</w:t>
      </w:r>
      <w:r w:rsidRPr="005258BA">
        <w:rPr>
          <w:rtl/>
          <w:lang w:bidi="ar-IQ"/>
        </w:rPr>
        <w:t xml:space="preserve"> ف</w:t>
      </w:r>
      <w:r w:rsidRPr="005258BA">
        <w:rPr>
          <w:rFonts w:hint="cs"/>
          <w:rtl/>
          <w:lang w:bidi="ar-IQ"/>
        </w:rPr>
        <w:t>أ</w:t>
      </w:r>
      <w:r w:rsidRPr="005258BA">
        <w:rPr>
          <w:rtl/>
          <w:lang w:bidi="ar-IQ"/>
        </w:rPr>
        <w:t>خذتهم الصاعقة فاحترقوا عن آخرهم</w:t>
      </w:r>
      <w:r w:rsidR="006E441E" w:rsidRPr="005258BA">
        <w:rPr>
          <w:rFonts w:hint="cs"/>
          <w:rtl/>
          <w:lang w:bidi="ar-IQ"/>
        </w:rPr>
        <w:t>،</w:t>
      </w:r>
      <w:r w:rsidRPr="005258BA">
        <w:rPr>
          <w:rtl/>
          <w:lang w:bidi="ar-IQ"/>
        </w:rPr>
        <w:t xml:space="preserve"> وبق</w:t>
      </w:r>
      <w:r w:rsidRPr="005258BA">
        <w:rPr>
          <w:rFonts w:hint="cs"/>
          <w:rtl/>
          <w:lang w:bidi="ar-IQ"/>
        </w:rPr>
        <w:t>ي</w:t>
      </w:r>
      <w:r w:rsidRPr="005258BA">
        <w:rPr>
          <w:rtl/>
          <w:lang w:bidi="ar-IQ"/>
        </w:rPr>
        <w:t xml:space="preserve"> موسى وحيدا</w:t>
      </w:r>
      <w:r w:rsidRPr="005258BA">
        <w:rPr>
          <w:rFonts w:hint="cs"/>
          <w:rtl/>
          <w:lang w:bidi="ar-IQ"/>
        </w:rPr>
        <w:t>ً،</w:t>
      </w:r>
      <w:r w:rsidRPr="005258BA">
        <w:rPr>
          <w:rtl/>
          <w:lang w:bidi="ar-IQ"/>
        </w:rPr>
        <w:t xml:space="preserve"> فقال: يا رب</w:t>
      </w:r>
      <w:r w:rsidR="00916BE8">
        <w:rPr>
          <w:rFonts w:hint="cs"/>
          <w:rtl/>
          <w:lang w:bidi="ar-IQ"/>
        </w:rPr>
        <w:t>ِّ،</w:t>
      </w:r>
      <w:r w:rsidRPr="005258BA">
        <w:rPr>
          <w:rtl/>
          <w:lang w:bidi="ar-IQ"/>
        </w:rPr>
        <w:t xml:space="preserve"> اخترت</w:t>
      </w:r>
      <w:r w:rsidR="006E441E" w:rsidRPr="005258BA">
        <w:rPr>
          <w:rFonts w:hint="cs"/>
          <w:rtl/>
          <w:lang w:bidi="ar-IQ"/>
        </w:rPr>
        <w:t>ُ</w:t>
      </w:r>
      <w:r w:rsidRPr="005258BA">
        <w:rPr>
          <w:rtl/>
          <w:lang w:bidi="ar-IQ"/>
        </w:rPr>
        <w:t xml:space="preserve"> سبعين رجلا</w:t>
      </w:r>
      <w:r w:rsidRPr="005258BA">
        <w:rPr>
          <w:rFonts w:hint="cs"/>
          <w:rtl/>
          <w:lang w:bidi="ar-IQ"/>
        </w:rPr>
        <w:t>ً</w:t>
      </w:r>
      <w:r w:rsidRPr="005258BA">
        <w:rPr>
          <w:rtl/>
          <w:lang w:bidi="ar-IQ"/>
        </w:rPr>
        <w:t xml:space="preserve"> من بني </w:t>
      </w:r>
      <w:r w:rsidRPr="005258BA">
        <w:rPr>
          <w:rFonts w:hint="cs"/>
          <w:rtl/>
          <w:lang w:bidi="ar-IQ"/>
        </w:rPr>
        <w:t>إ</w:t>
      </w:r>
      <w:r w:rsidRPr="005258BA">
        <w:rPr>
          <w:rtl/>
          <w:lang w:bidi="ar-IQ"/>
        </w:rPr>
        <w:t>سرائيل</w:t>
      </w:r>
      <w:r w:rsidR="006E441E" w:rsidRPr="005258BA">
        <w:rPr>
          <w:rFonts w:hint="cs"/>
          <w:rtl/>
          <w:lang w:bidi="ar-IQ"/>
        </w:rPr>
        <w:t>،</w:t>
      </w:r>
      <w:r w:rsidRPr="005258BA">
        <w:rPr>
          <w:rtl/>
          <w:lang w:bidi="ar-IQ"/>
        </w:rPr>
        <w:t xml:space="preserve"> فجئت بهم</w:t>
      </w:r>
      <w:r w:rsidR="006E441E" w:rsidRPr="005258BA">
        <w:rPr>
          <w:rFonts w:hint="cs"/>
          <w:rtl/>
          <w:lang w:bidi="ar-IQ"/>
        </w:rPr>
        <w:t>،</w:t>
      </w:r>
      <w:r w:rsidRPr="005258BA">
        <w:rPr>
          <w:rtl/>
          <w:lang w:bidi="ar-IQ"/>
        </w:rPr>
        <w:t xml:space="preserve"> و</w:t>
      </w:r>
      <w:r w:rsidRPr="005258BA">
        <w:rPr>
          <w:rFonts w:hint="cs"/>
          <w:rtl/>
          <w:lang w:bidi="ar-IQ"/>
        </w:rPr>
        <w:t>أ</w:t>
      </w:r>
      <w:r w:rsidRPr="005258BA">
        <w:rPr>
          <w:rtl/>
          <w:lang w:bidi="ar-IQ"/>
        </w:rPr>
        <w:t>رجع وحدي</w:t>
      </w:r>
      <w:r w:rsidRPr="005258BA">
        <w:rPr>
          <w:rFonts w:hint="cs"/>
          <w:rtl/>
          <w:lang w:bidi="ar-IQ"/>
        </w:rPr>
        <w:t>،</w:t>
      </w:r>
      <w:r w:rsidRPr="005258BA">
        <w:rPr>
          <w:rtl/>
          <w:lang w:bidi="ar-IQ"/>
        </w:rPr>
        <w:t xml:space="preserve"> فكيف </w:t>
      </w:r>
      <w:r w:rsidRPr="005258BA">
        <w:rPr>
          <w:rtl/>
          <w:lang w:bidi="ar-IQ"/>
        </w:rPr>
        <w:lastRenderedPageBreak/>
        <w:t>يصد</w:t>
      </w:r>
      <w:r w:rsidR="006E441E" w:rsidRPr="005258BA">
        <w:rPr>
          <w:rFonts w:hint="cs"/>
          <w:rtl/>
          <w:lang w:bidi="ar-IQ"/>
        </w:rPr>
        <w:t>ِّ</w:t>
      </w:r>
      <w:r w:rsidRPr="005258BA">
        <w:rPr>
          <w:rtl/>
          <w:lang w:bidi="ar-IQ"/>
        </w:rPr>
        <w:t xml:space="preserve">قني قومي بما </w:t>
      </w:r>
      <w:r w:rsidRPr="005258BA">
        <w:rPr>
          <w:rFonts w:hint="cs"/>
          <w:rtl/>
          <w:lang w:bidi="ar-IQ"/>
        </w:rPr>
        <w:t>أ</w:t>
      </w:r>
      <w:r w:rsidRPr="005258BA">
        <w:rPr>
          <w:rtl/>
          <w:lang w:bidi="ar-IQ"/>
        </w:rPr>
        <w:t xml:space="preserve">خبرهم به؟! فلو شئت </w:t>
      </w:r>
      <w:r w:rsidRPr="005258BA">
        <w:rPr>
          <w:rFonts w:hint="cs"/>
          <w:rtl/>
          <w:lang w:bidi="ar-IQ"/>
        </w:rPr>
        <w:t>أ</w:t>
      </w:r>
      <w:r w:rsidRPr="005258BA">
        <w:rPr>
          <w:rtl/>
          <w:lang w:bidi="ar-IQ"/>
        </w:rPr>
        <w:t>هلكتهم من قبل</w:t>
      </w:r>
      <w:r w:rsidR="006E441E" w:rsidRPr="005258BA">
        <w:rPr>
          <w:rFonts w:hint="cs"/>
          <w:rtl/>
          <w:lang w:bidi="ar-IQ"/>
        </w:rPr>
        <w:t>ُ</w:t>
      </w:r>
      <w:r w:rsidRPr="005258BA">
        <w:rPr>
          <w:rFonts w:hint="cs"/>
          <w:rtl/>
          <w:lang w:bidi="ar-IQ"/>
        </w:rPr>
        <w:t xml:space="preserve"> </w:t>
      </w:r>
      <w:r w:rsidRPr="005258BA">
        <w:rPr>
          <w:rtl/>
          <w:lang w:bidi="ar-IQ"/>
        </w:rPr>
        <w:t>و</w:t>
      </w:r>
      <w:r w:rsidRPr="005258BA">
        <w:rPr>
          <w:rFonts w:hint="cs"/>
          <w:rtl/>
          <w:lang w:bidi="ar-IQ"/>
        </w:rPr>
        <w:t>إ</w:t>
      </w:r>
      <w:r w:rsidRPr="005258BA">
        <w:rPr>
          <w:rtl/>
          <w:lang w:bidi="ar-IQ"/>
        </w:rPr>
        <w:t>ي</w:t>
      </w:r>
      <w:r w:rsidR="006E441E" w:rsidRPr="005258BA">
        <w:rPr>
          <w:rFonts w:hint="cs"/>
          <w:rtl/>
          <w:lang w:bidi="ar-IQ"/>
        </w:rPr>
        <w:t>ّ</w:t>
      </w:r>
      <w:r w:rsidRPr="005258BA">
        <w:rPr>
          <w:rtl/>
          <w:lang w:bidi="ar-IQ"/>
        </w:rPr>
        <w:t>ا</w:t>
      </w:r>
      <w:r w:rsidRPr="005258BA">
        <w:rPr>
          <w:rFonts w:hint="cs"/>
          <w:rtl/>
          <w:lang w:bidi="ar-IQ"/>
        </w:rPr>
        <w:t>ي</w:t>
      </w:r>
      <w:r w:rsidRPr="005258BA">
        <w:rPr>
          <w:rtl/>
          <w:lang w:bidi="ar-IQ"/>
        </w:rPr>
        <w:t xml:space="preserve"> </w:t>
      </w:r>
      <w:r w:rsidRPr="005258BA">
        <w:rPr>
          <w:rFonts w:hint="cs"/>
          <w:rtl/>
          <w:lang w:bidi="ar-IQ"/>
        </w:rPr>
        <w:t>أ</w:t>
      </w:r>
      <w:r w:rsidRPr="005258BA">
        <w:rPr>
          <w:rtl/>
          <w:lang w:bidi="ar-IQ"/>
        </w:rPr>
        <w:t>تهلكنا بما فعل السفهاء من</w:t>
      </w:r>
      <w:r w:rsidR="006E441E" w:rsidRPr="005258BA">
        <w:rPr>
          <w:rFonts w:hint="cs"/>
          <w:rtl/>
          <w:lang w:bidi="ar-IQ"/>
        </w:rPr>
        <w:t>ّ</w:t>
      </w:r>
      <w:r w:rsidRPr="005258BA">
        <w:rPr>
          <w:rtl/>
          <w:lang w:bidi="ar-IQ"/>
        </w:rPr>
        <w:t>ا؟ ف</w:t>
      </w:r>
      <w:r w:rsidRPr="005258BA">
        <w:rPr>
          <w:rFonts w:hint="cs"/>
          <w:rtl/>
          <w:lang w:bidi="ar-IQ"/>
        </w:rPr>
        <w:t>أ</w:t>
      </w:r>
      <w:r w:rsidRPr="005258BA">
        <w:rPr>
          <w:rtl/>
          <w:lang w:bidi="ar-IQ"/>
        </w:rPr>
        <w:t>حياهم الله عز</w:t>
      </w:r>
      <w:r w:rsidR="006E441E" w:rsidRPr="005258BA">
        <w:rPr>
          <w:rFonts w:hint="cs"/>
          <w:rtl/>
          <w:lang w:bidi="ar-IQ"/>
        </w:rPr>
        <w:t>َّ</w:t>
      </w:r>
      <w:r w:rsidRPr="005258BA">
        <w:rPr>
          <w:rtl/>
          <w:lang w:bidi="ar-IQ"/>
        </w:rPr>
        <w:t xml:space="preserve"> وجل</w:t>
      </w:r>
      <w:r w:rsidR="006E441E" w:rsidRPr="005258BA">
        <w:rPr>
          <w:rFonts w:hint="cs"/>
          <w:rtl/>
          <w:lang w:bidi="ar-IQ"/>
        </w:rPr>
        <w:t>َّ</w:t>
      </w:r>
      <w:r w:rsidRPr="005258BA">
        <w:rPr>
          <w:rtl/>
          <w:lang w:bidi="ar-IQ"/>
        </w:rPr>
        <w:t xml:space="preserve"> من بعد موتهم</w:t>
      </w:r>
      <w:r w:rsidR="006E441E" w:rsidRPr="005258BA">
        <w:rPr>
          <w:rFonts w:hint="cs"/>
          <w:rtl/>
          <w:lang w:bidi="ar-IQ"/>
        </w:rPr>
        <w:t>.</w:t>
      </w:r>
      <w:r w:rsidRPr="005258BA">
        <w:rPr>
          <w:rtl/>
          <w:lang w:bidi="ar-IQ"/>
        </w:rPr>
        <w:t xml:space="preserve"> وكل</w:t>
      </w:r>
      <w:r w:rsidR="006E441E" w:rsidRPr="005258BA">
        <w:rPr>
          <w:rFonts w:hint="cs"/>
          <w:rtl/>
          <w:lang w:bidi="ar-IQ"/>
        </w:rPr>
        <w:t>ّ</w:t>
      </w:r>
      <w:r w:rsidRPr="005258BA">
        <w:rPr>
          <w:rtl/>
          <w:lang w:bidi="ar-IQ"/>
        </w:rPr>
        <w:t xml:space="preserve"> ش</w:t>
      </w:r>
      <w:r w:rsidRPr="005258BA">
        <w:rPr>
          <w:rFonts w:hint="cs"/>
          <w:rtl/>
          <w:lang w:bidi="ar-IQ"/>
        </w:rPr>
        <w:t>يء</w:t>
      </w:r>
      <w:r w:rsidRPr="005258BA">
        <w:rPr>
          <w:rtl/>
          <w:lang w:bidi="ar-IQ"/>
        </w:rPr>
        <w:t xml:space="preserve"> ذكرته لك من هذا لا تقدر على دفعه</w:t>
      </w:r>
      <w:r w:rsidR="006E441E" w:rsidRPr="005258BA">
        <w:rPr>
          <w:rFonts w:hint="cs"/>
          <w:rtl/>
          <w:lang w:bidi="ar-IQ"/>
        </w:rPr>
        <w:t>؛</w:t>
      </w:r>
      <w:r w:rsidRPr="005258BA">
        <w:rPr>
          <w:rtl/>
          <w:lang w:bidi="ar-IQ"/>
        </w:rPr>
        <w:t xml:space="preserve"> ل</w:t>
      </w:r>
      <w:r w:rsidRPr="005258BA">
        <w:rPr>
          <w:rFonts w:hint="cs"/>
          <w:rtl/>
          <w:lang w:bidi="ar-IQ"/>
        </w:rPr>
        <w:t>أ</w:t>
      </w:r>
      <w:r w:rsidRPr="005258BA">
        <w:rPr>
          <w:rtl/>
          <w:lang w:bidi="ar-IQ"/>
        </w:rPr>
        <w:t>ن التوراة وال</w:t>
      </w:r>
      <w:r w:rsidRPr="005258BA">
        <w:rPr>
          <w:rFonts w:hint="cs"/>
          <w:rtl/>
          <w:lang w:bidi="ar-IQ"/>
        </w:rPr>
        <w:t>إ</w:t>
      </w:r>
      <w:r w:rsidRPr="005258BA">
        <w:rPr>
          <w:rtl/>
          <w:lang w:bidi="ar-IQ"/>
        </w:rPr>
        <w:t>نجيل والزبور والفرقان قد نطقت</w:t>
      </w:r>
      <w:r w:rsidRPr="005258BA">
        <w:rPr>
          <w:rFonts w:hint="cs"/>
          <w:rtl/>
          <w:lang w:bidi="ar-IQ"/>
        </w:rPr>
        <w:t xml:space="preserve"> به،</w:t>
      </w:r>
      <w:r w:rsidRPr="005258BA">
        <w:rPr>
          <w:rtl/>
          <w:lang w:bidi="ar-IQ"/>
        </w:rPr>
        <w:t xml:space="preserve"> فإن</w:t>
      </w:r>
      <w:r w:rsidR="006E441E" w:rsidRPr="005258BA">
        <w:rPr>
          <w:rFonts w:hint="cs"/>
          <w:rtl/>
          <w:lang w:bidi="ar-IQ"/>
        </w:rPr>
        <w:t>ْ</w:t>
      </w:r>
      <w:r w:rsidRPr="005258BA">
        <w:rPr>
          <w:rtl/>
          <w:lang w:bidi="ar-IQ"/>
        </w:rPr>
        <w:t xml:space="preserve"> كان كل</w:t>
      </w:r>
      <w:r w:rsidR="006E441E" w:rsidRPr="005258BA">
        <w:rPr>
          <w:rFonts w:hint="cs"/>
          <w:rtl/>
          <w:lang w:bidi="ar-IQ"/>
        </w:rPr>
        <w:t>ّ</w:t>
      </w:r>
      <w:r w:rsidRPr="005258BA">
        <w:rPr>
          <w:rtl/>
          <w:lang w:bidi="ar-IQ"/>
        </w:rPr>
        <w:t xml:space="preserve"> م</w:t>
      </w:r>
      <w:r w:rsidR="006E441E" w:rsidRPr="005258BA">
        <w:rPr>
          <w:rFonts w:hint="cs"/>
          <w:rtl/>
          <w:lang w:bidi="ar-IQ"/>
        </w:rPr>
        <w:t>َ</w:t>
      </w:r>
      <w:r w:rsidRPr="005258BA">
        <w:rPr>
          <w:rtl/>
          <w:lang w:bidi="ar-IQ"/>
        </w:rPr>
        <w:t>ن</w:t>
      </w:r>
      <w:r w:rsidR="006E441E"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حي</w:t>
      </w:r>
      <w:r w:rsidR="006E441E" w:rsidRPr="005258BA">
        <w:rPr>
          <w:rFonts w:hint="cs"/>
          <w:rtl/>
          <w:lang w:bidi="ar-IQ"/>
        </w:rPr>
        <w:t>ا</w:t>
      </w:r>
      <w:r w:rsidRPr="005258BA">
        <w:rPr>
          <w:rtl/>
          <w:lang w:bidi="ar-IQ"/>
        </w:rPr>
        <w:t xml:space="preserve"> الموتى و</w:t>
      </w:r>
      <w:r w:rsidRPr="005258BA">
        <w:rPr>
          <w:rFonts w:hint="cs"/>
          <w:rtl/>
          <w:lang w:bidi="ar-IQ"/>
        </w:rPr>
        <w:t>أ</w:t>
      </w:r>
      <w:r w:rsidRPr="005258BA">
        <w:rPr>
          <w:rtl/>
          <w:lang w:bidi="ar-IQ"/>
        </w:rPr>
        <w:t>بر</w:t>
      </w:r>
      <w:r w:rsidRPr="005258BA">
        <w:rPr>
          <w:rFonts w:hint="cs"/>
          <w:rtl/>
          <w:lang w:bidi="ar-IQ"/>
        </w:rPr>
        <w:t>أ</w:t>
      </w:r>
      <w:r w:rsidRPr="005258BA">
        <w:rPr>
          <w:rtl/>
          <w:lang w:bidi="ar-IQ"/>
        </w:rPr>
        <w:t xml:space="preserve"> ال</w:t>
      </w:r>
      <w:r w:rsidRPr="005258BA">
        <w:rPr>
          <w:rFonts w:hint="cs"/>
          <w:rtl/>
          <w:lang w:bidi="ar-IQ"/>
        </w:rPr>
        <w:t>أ</w:t>
      </w:r>
      <w:r w:rsidRPr="005258BA">
        <w:rPr>
          <w:rtl/>
          <w:lang w:bidi="ar-IQ"/>
        </w:rPr>
        <w:t>كمه وال</w:t>
      </w:r>
      <w:r w:rsidRPr="005258BA">
        <w:rPr>
          <w:rFonts w:hint="cs"/>
          <w:rtl/>
          <w:lang w:bidi="ar-IQ"/>
        </w:rPr>
        <w:t>أ</w:t>
      </w:r>
      <w:r w:rsidRPr="005258BA">
        <w:rPr>
          <w:rtl/>
          <w:lang w:bidi="ar-IQ"/>
        </w:rPr>
        <w:t>برص والمجانين يت</w:t>
      </w:r>
      <w:r w:rsidR="006E441E" w:rsidRPr="005258BA">
        <w:rPr>
          <w:rFonts w:hint="cs"/>
          <w:rtl/>
          <w:lang w:bidi="ar-IQ"/>
        </w:rPr>
        <w:t>ّ</w:t>
      </w:r>
      <w:r w:rsidRPr="005258BA">
        <w:rPr>
          <w:rtl/>
          <w:lang w:bidi="ar-IQ"/>
        </w:rPr>
        <w:t>خذ رب</w:t>
      </w:r>
      <w:r w:rsidR="006E441E" w:rsidRPr="005258BA">
        <w:rPr>
          <w:rFonts w:hint="cs"/>
          <w:rtl/>
          <w:lang w:bidi="ar-IQ"/>
        </w:rPr>
        <w:t>ّ</w:t>
      </w:r>
      <w:r w:rsidRPr="005258BA">
        <w:rPr>
          <w:rtl/>
          <w:lang w:bidi="ar-IQ"/>
        </w:rPr>
        <w:t>ا</w:t>
      </w:r>
      <w:r w:rsidRPr="005258BA">
        <w:rPr>
          <w:rFonts w:hint="cs"/>
          <w:rtl/>
          <w:lang w:bidi="ar-IQ"/>
        </w:rPr>
        <w:t>ً</w:t>
      </w:r>
      <w:r w:rsidRPr="005258BA">
        <w:rPr>
          <w:rtl/>
          <w:lang w:bidi="ar-IQ"/>
        </w:rPr>
        <w:t xml:space="preserve"> من دون الله فات</w:t>
      </w:r>
      <w:r w:rsidR="006E441E" w:rsidRPr="005258BA">
        <w:rPr>
          <w:rFonts w:hint="cs"/>
          <w:rtl/>
          <w:lang w:bidi="ar-IQ"/>
        </w:rPr>
        <w:t>ّ</w:t>
      </w:r>
      <w:r w:rsidRPr="005258BA">
        <w:rPr>
          <w:rtl/>
          <w:lang w:bidi="ar-IQ"/>
        </w:rPr>
        <w:t>خذ هؤلاء ك</w:t>
      </w:r>
      <w:r w:rsidR="006E441E" w:rsidRPr="005258BA">
        <w:rPr>
          <w:rFonts w:hint="cs"/>
          <w:rtl/>
          <w:lang w:bidi="ar-IQ"/>
        </w:rPr>
        <w:t>لّ</w:t>
      </w:r>
      <w:r w:rsidRPr="005258BA">
        <w:rPr>
          <w:rtl/>
          <w:lang w:bidi="ar-IQ"/>
        </w:rPr>
        <w:t xml:space="preserve">هم </w:t>
      </w:r>
      <w:r w:rsidRPr="005258BA">
        <w:rPr>
          <w:rFonts w:hint="cs"/>
          <w:rtl/>
          <w:lang w:bidi="ar-IQ"/>
        </w:rPr>
        <w:t>أ</w:t>
      </w:r>
      <w:r w:rsidRPr="005258BA">
        <w:rPr>
          <w:rtl/>
          <w:lang w:bidi="ar-IQ"/>
        </w:rPr>
        <w:t>ربابا</w:t>
      </w:r>
      <w:r w:rsidRPr="005258BA">
        <w:rPr>
          <w:rFonts w:hint="cs"/>
          <w:rtl/>
          <w:lang w:bidi="ar-IQ"/>
        </w:rPr>
        <w:t>ً،</w:t>
      </w:r>
      <w:r w:rsidRPr="005258BA">
        <w:rPr>
          <w:rtl/>
          <w:lang w:bidi="ar-IQ"/>
        </w:rPr>
        <w:t xml:space="preserve"> ما تقول يا يهود</w:t>
      </w:r>
      <w:r w:rsidRPr="005258BA">
        <w:rPr>
          <w:rFonts w:hint="cs"/>
          <w:rtl/>
          <w:lang w:bidi="ar-IQ"/>
        </w:rPr>
        <w:t>ي</w:t>
      </w:r>
      <w:r w:rsidR="00916BE8">
        <w:rPr>
          <w:rFonts w:hint="cs"/>
          <w:rtl/>
          <w:lang w:bidi="ar-IQ"/>
        </w:rPr>
        <w:t>ّ</w:t>
      </w:r>
      <w:r w:rsidRPr="005258BA">
        <w:rPr>
          <w:rtl/>
          <w:lang w:bidi="ar-IQ"/>
        </w:rPr>
        <w:t>؟! فقال الجاثليق: القول قولك</w:t>
      </w:r>
      <w:r w:rsidR="006E441E" w:rsidRPr="005258BA">
        <w:rPr>
          <w:rFonts w:hint="cs"/>
          <w:rtl/>
          <w:lang w:bidi="ar-IQ"/>
        </w:rPr>
        <w:t>،</w:t>
      </w:r>
      <w:r w:rsidRPr="005258BA">
        <w:rPr>
          <w:rtl/>
          <w:lang w:bidi="ar-IQ"/>
        </w:rPr>
        <w:t xml:space="preserve"> ولا </w:t>
      </w:r>
      <w:r w:rsidRPr="005258BA">
        <w:rPr>
          <w:rFonts w:hint="cs"/>
          <w:rtl/>
          <w:lang w:bidi="ar-IQ"/>
        </w:rPr>
        <w:t>إ</w:t>
      </w:r>
      <w:r w:rsidRPr="005258BA">
        <w:rPr>
          <w:rtl/>
          <w:lang w:bidi="ar-IQ"/>
        </w:rPr>
        <w:t xml:space="preserve">له </w:t>
      </w:r>
      <w:r w:rsidR="006E441E" w:rsidRPr="005258BA">
        <w:rPr>
          <w:rFonts w:hint="cs"/>
          <w:rtl/>
          <w:lang w:bidi="ar-IQ"/>
        </w:rPr>
        <w:t>إ</w:t>
      </w:r>
      <w:r w:rsidRPr="005258BA">
        <w:rPr>
          <w:rtl/>
          <w:lang w:bidi="ar-IQ"/>
        </w:rPr>
        <w:t>لا الله</w:t>
      </w:r>
      <w:r w:rsidRPr="005258BA">
        <w:rPr>
          <w:rFonts w:hint="cs"/>
          <w:rtl/>
          <w:lang w:bidi="ar-IQ"/>
        </w:rPr>
        <w:t>.</w:t>
      </w:r>
      <w:r w:rsidRPr="005258BA">
        <w:rPr>
          <w:rtl/>
          <w:lang w:bidi="ar-IQ"/>
        </w:rPr>
        <w:t xml:space="preserve"> </w:t>
      </w:r>
    </w:p>
    <w:p w:rsidR="000D3E01" w:rsidRPr="005258BA" w:rsidRDefault="000D3E01" w:rsidP="003F4A68">
      <w:pPr>
        <w:rPr>
          <w:rtl/>
          <w:lang w:bidi="ar-IQ"/>
        </w:rPr>
      </w:pPr>
    </w:p>
    <w:p w:rsidR="000D3E01" w:rsidRPr="005258BA" w:rsidRDefault="00FB6728" w:rsidP="00014B01">
      <w:pPr>
        <w:pStyle w:val="31"/>
        <w:spacing w:line="400" w:lineRule="exact"/>
        <w:rPr>
          <w:color w:val="auto"/>
          <w:rtl/>
          <w:lang w:bidi="ar-IQ"/>
        </w:rPr>
      </w:pPr>
      <w:r w:rsidRPr="005258BA">
        <w:rPr>
          <w:rFonts w:hint="cs"/>
          <w:color w:val="auto"/>
          <w:rtl/>
          <w:lang w:bidi="ar-IQ"/>
        </w:rPr>
        <w:t>5</w:t>
      </w:r>
      <w:r w:rsidR="000D3E01" w:rsidRPr="005258BA">
        <w:rPr>
          <w:rFonts w:hint="cs"/>
          <w:color w:val="auto"/>
          <w:rtl/>
          <w:lang w:bidi="ar-IQ"/>
        </w:rPr>
        <w:t>ـ الفقرة الخامسة</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tl/>
          <w:lang w:bidi="ar-IQ"/>
        </w:rPr>
        <w:t xml:space="preserve">ثم التفت </w:t>
      </w:r>
      <w:r w:rsidRPr="005258BA">
        <w:rPr>
          <w:rFonts w:hint="cs"/>
          <w:rtl/>
          <w:lang w:bidi="ar-IQ"/>
        </w:rPr>
        <w:t>إ</w:t>
      </w:r>
      <w:r w:rsidRPr="005258BA">
        <w:rPr>
          <w:rtl/>
          <w:lang w:bidi="ar-IQ"/>
        </w:rPr>
        <w:t>لى ر</w:t>
      </w:r>
      <w:r w:rsidRPr="005258BA">
        <w:rPr>
          <w:rFonts w:hint="cs"/>
          <w:rtl/>
          <w:lang w:bidi="ar-IQ"/>
        </w:rPr>
        <w:t>أ</w:t>
      </w:r>
      <w:r w:rsidRPr="005258BA">
        <w:rPr>
          <w:rtl/>
          <w:lang w:bidi="ar-IQ"/>
        </w:rPr>
        <w:t>س الجالوت</w:t>
      </w:r>
      <w:r w:rsidRPr="005258BA">
        <w:rPr>
          <w:rFonts w:hint="cs"/>
          <w:rtl/>
          <w:lang w:bidi="ar-IQ"/>
        </w:rPr>
        <w:t>،</w:t>
      </w:r>
      <w:r w:rsidRPr="005258BA">
        <w:rPr>
          <w:rtl/>
          <w:lang w:bidi="ar-IQ"/>
        </w:rPr>
        <w:t xml:space="preserve"> فقال: يا يهود</w:t>
      </w:r>
      <w:r w:rsidR="006E441E" w:rsidRPr="005258BA">
        <w:rPr>
          <w:rFonts w:hint="cs"/>
          <w:rtl/>
          <w:lang w:bidi="ar-IQ"/>
        </w:rPr>
        <w:t>يّ،</w:t>
      </w:r>
      <w:r w:rsidRPr="005258BA">
        <w:rPr>
          <w:rtl/>
          <w:lang w:bidi="ar-IQ"/>
        </w:rPr>
        <w:t xml:space="preserve"> </w:t>
      </w:r>
      <w:r w:rsidRPr="005258BA">
        <w:rPr>
          <w:rFonts w:hint="cs"/>
          <w:rtl/>
          <w:lang w:bidi="ar-IQ"/>
        </w:rPr>
        <w:t>أ</w:t>
      </w:r>
      <w:r w:rsidRPr="005258BA">
        <w:rPr>
          <w:rtl/>
          <w:lang w:bidi="ar-IQ"/>
        </w:rPr>
        <w:t>قبل عل</w:t>
      </w:r>
      <w:r w:rsidRPr="005258BA">
        <w:rPr>
          <w:rFonts w:hint="cs"/>
          <w:rtl/>
          <w:lang w:bidi="ar-IQ"/>
        </w:rPr>
        <w:t>يّ</w:t>
      </w:r>
      <w:r w:rsidRPr="005258BA">
        <w:rPr>
          <w:rtl/>
          <w:lang w:bidi="ar-IQ"/>
        </w:rPr>
        <w:t xml:space="preserve"> </w:t>
      </w:r>
      <w:r w:rsidRPr="005258BA">
        <w:rPr>
          <w:rFonts w:hint="cs"/>
          <w:rtl/>
          <w:lang w:bidi="ar-IQ"/>
        </w:rPr>
        <w:t>أ</w:t>
      </w:r>
      <w:r w:rsidRPr="005258BA">
        <w:rPr>
          <w:rtl/>
          <w:lang w:bidi="ar-IQ"/>
        </w:rPr>
        <w:t>س</w:t>
      </w:r>
      <w:r w:rsidRPr="005258BA">
        <w:rPr>
          <w:rFonts w:hint="cs"/>
          <w:rtl/>
          <w:lang w:bidi="ar-IQ"/>
        </w:rPr>
        <w:t>أ</w:t>
      </w:r>
      <w:r w:rsidRPr="005258BA">
        <w:rPr>
          <w:rtl/>
          <w:lang w:bidi="ar-IQ"/>
        </w:rPr>
        <w:t>لك بالعشر ال</w:t>
      </w:r>
      <w:r w:rsidRPr="005258BA">
        <w:rPr>
          <w:rFonts w:hint="cs"/>
          <w:rtl/>
          <w:lang w:bidi="ar-IQ"/>
        </w:rPr>
        <w:t>آ</w:t>
      </w:r>
      <w:r w:rsidRPr="005258BA">
        <w:rPr>
          <w:rtl/>
          <w:lang w:bidi="ar-IQ"/>
        </w:rPr>
        <w:t xml:space="preserve">يات التي </w:t>
      </w:r>
      <w:r w:rsidRPr="005258BA">
        <w:rPr>
          <w:rFonts w:hint="cs"/>
          <w:rtl/>
          <w:lang w:bidi="ar-IQ"/>
        </w:rPr>
        <w:t>أ</w:t>
      </w:r>
      <w:r w:rsidRPr="005258BA">
        <w:rPr>
          <w:rtl/>
          <w:lang w:bidi="ar-IQ"/>
        </w:rPr>
        <w:t>نزلت على موسى بن عمران</w:t>
      </w:r>
      <w:r w:rsidR="00BF5803" w:rsidRPr="00047050">
        <w:rPr>
          <w:rFonts w:cs="Mosawi"/>
          <w:szCs w:val="22"/>
          <w:rtl/>
          <w:lang w:bidi="ar-IQ"/>
        </w:rPr>
        <w:t>×</w:t>
      </w:r>
      <w:r w:rsidRPr="005258BA">
        <w:rPr>
          <w:rFonts w:hint="cs"/>
          <w:rtl/>
          <w:lang w:bidi="ar-IQ"/>
        </w:rPr>
        <w:t>،</w:t>
      </w:r>
      <w:r w:rsidRPr="005258BA">
        <w:rPr>
          <w:rtl/>
          <w:lang w:bidi="ar-IQ"/>
        </w:rPr>
        <w:t xml:space="preserve"> هل تجد في التوراة مكتوبا</w:t>
      </w:r>
      <w:r w:rsidRPr="005258BA">
        <w:rPr>
          <w:rFonts w:hint="cs"/>
          <w:rtl/>
          <w:lang w:bidi="ar-IQ"/>
        </w:rPr>
        <w:t>ً</w:t>
      </w:r>
      <w:r w:rsidRPr="005258BA">
        <w:rPr>
          <w:rtl/>
          <w:lang w:bidi="ar-IQ"/>
        </w:rPr>
        <w:t xml:space="preserve"> بنبأ محمد</w:t>
      </w:r>
      <w:r w:rsidR="00BF5803" w:rsidRPr="007F415A">
        <w:rPr>
          <w:rFonts w:cs="Mosawi"/>
          <w:szCs w:val="22"/>
          <w:rtl/>
          <w:lang w:bidi="ar-IQ"/>
        </w:rPr>
        <w:t>|</w:t>
      </w:r>
      <w:r w:rsidRPr="005258BA">
        <w:rPr>
          <w:rtl/>
          <w:lang w:bidi="ar-IQ"/>
        </w:rPr>
        <w:t xml:space="preserve"> و</w:t>
      </w:r>
      <w:r w:rsidRPr="005258BA">
        <w:rPr>
          <w:rFonts w:hint="cs"/>
          <w:rtl/>
          <w:lang w:bidi="ar-IQ"/>
        </w:rPr>
        <w:t>أ</w:t>
      </w:r>
      <w:r w:rsidRPr="005258BA">
        <w:rPr>
          <w:rtl/>
          <w:lang w:bidi="ar-IQ"/>
        </w:rPr>
        <w:t>مته</w:t>
      </w:r>
      <w:r w:rsidRPr="005258BA">
        <w:rPr>
          <w:rFonts w:hint="cs"/>
          <w:rtl/>
          <w:lang w:bidi="ar-IQ"/>
        </w:rPr>
        <w:t>:</w:t>
      </w:r>
      <w:r w:rsidRPr="005258BA">
        <w:rPr>
          <w:rtl/>
          <w:lang w:bidi="ar-IQ"/>
        </w:rPr>
        <w:t xml:space="preserve"> إذا جاءت ال</w:t>
      </w:r>
      <w:r w:rsidRPr="005258BA">
        <w:rPr>
          <w:rFonts w:hint="cs"/>
          <w:rtl/>
          <w:lang w:bidi="ar-IQ"/>
        </w:rPr>
        <w:t>أ</w:t>
      </w:r>
      <w:r w:rsidRPr="005258BA">
        <w:rPr>
          <w:rtl/>
          <w:lang w:bidi="ar-IQ"/>
        </w:rPr>
        <w:t>م</w:t>
      </w:r>
      <w:r w:rsidRPr="005258BA">
        <w:rPr>
          <w:rFonts w:hint="cs"/>
          <w:rtl/>
          <w:lang w:bidi="ar-IQ"/>
        </w:rPr>
        <w:t>ة</w:t>
      </w:r>
      <w:r w:rsidRPr="005258BA">
        <w:rPr>
          <w:rtl/>
          <w:lang w:bidi="ar-IQ"/>
        </w:rPr>
        <w:t xml:space="preserve"> ال</w:t>
      </w:r>
      <w:r w:rsidRPr="005258BA">
        <w:rPr>
          <w:rFonts w:hint="cs"/>
          <w:rtl/>
          <w:lang w:bidi="ar-IQ"/>
        </w:rPr>
        <w:t>أ</w:t>
      </w:r>
      <w:r w:rsidRPr="005258BA">
        <w:rPr>
          <w:rtl/>
          <w:lang w:bidi="ar-IQ"/>
        </w:rPr>
        <w:t>خيرة</w:t>
      </w:r>
      <w:r w:rsidR="006E441E"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تباع راكب البعير</w:t>
      </w:r>
      <w:r w:rsidR="006E441E" w:rsidRPr="005258BA">
        <w:rPr>
          <w:rFonts w:hint="cs"/>
          <w:rtl/>
          <w:lang w:bidi="ar-IQ"/>
        </w:rPr>
        <w:t>،</w:t>
      </w:r>
      <w:r w:rsidRPr="005258BA">
        <w:rPr>
          <w:rtl/>
          <w:lang w:bidi="ar-IQ"/>
        </w:rPr>
        <w:t xml:space="preserve"> يسبحون الرب</w:t>
      </w:r>
      <w:r w:rsidRPr="005258BA">
        <w:rPr>
          <w:rFonts w:hint="cs"/>
          <w:rtl/>
          <w:lang w:bidi="ar-IQ"/>
        </w:rPr>
        <w:t>ّ</w:t>
      </w:r>
      <w:r w:rsidRPr="005258BA">
        <w:rPr>
          <w:rtl/>
          <w:lang w:bidi="ar-IQ"/>
        </w:rPr>
        <w:t xml:space="preserve"> جد</w:t>
      </w:r>
      <w:r w:rsidR="006E441E" w:rsidRPr="005258BA">
        <w:rPr>
          <w:rFonts w:hint="cs"/>
          <w:rtl/>
          <w:lang w:bidi="ar-IQ"/>
        </w:rPr>
        <w:t>ّ</w:t>
      </w:r>
      <w:r w:rsidRPr="005258BA">
        <w:rPr>
          <w:rtl/>
          <w:lang w:bidi="ar-IQ"/>
        </w:rPr>
        <w:t>ا</w:t>
      </w:r>
      <w:r w:rsidRPr="005258BA">
        <w:rPr>
          <w:rFonts w:hint="cs"/>
          <w:rtl/>
          <w:lang w:bidi="ar-IQ"/>
        </w:rPr>
        <w:t>ً</w:t>
      </w:r>
      <w:r w:rsidRPr="005258BA">
        <w:rPr>
          <w:rtl/>
          <w:lang w:bidi="ar-IQ"/>
        </w:rPr>
        <w:t xml:space="preserve"> جد</w:t>
      </w:r>
      <w:r w:rsidR="006E441E" w:rsidRPr="005258BA">
        <w:rPr>
          <w:rFonts w:hint="cs"/>
          <w:rtl/>
          <w:lang w:bidi="ar-IQ"/>
        </w:rPr>
        <w:t>ّ</w:t>
      </w:r>
      <w:r w:rsidRPr="005258BA">
        <w:rPr>
          <w:rtl/>
          <w:lang w:bidi="ar-IQ"/>
        </w:rPr>
        <w:t>ا</w:t>
      </w:r>
      <w:r w:rsidRPr="005258BA">
        <w:rPr>
          <w:rFonts w:hint="cs"/>
          <w:rtl/>
          <w:lang w:bidi="ar-IQ"/>
        </w:rPr>
        <w:t>ً</w:t>
      </w:r>
      <w:r w:rsidRPr="005258BA">
        <w:rPr>
          <w:rtl/>
          <w:lang w:bidi="ar-IQ"/>
        </w:rPr>
        <w:t xml:space="preserve"> تسبيحا</w:t>
      </w:r>
      <w:r w:rsidRPr="005258BA">
        <w:rPr>
          <w:rFonts w:hint="cs"/>
          <w:rtl/>
          <w:lang w:bidi="ar-IQ"/>
        </w:rPr>
        <w:t>ً</w:t>
      </w:r>
      <w:r w:rsidRPr="005258BA">
        <w:rPr>
          <w:rtl/>
          <w:lang w:bidi="ar-IQ"/>
        </w:rPr>
        <w:t xml:space="preserve"> جديدا</w:t>
      </w:r>
      <w:r w:rsidRPr="005258BA">
        <w:rPr>
          <w:rFonts w:hint="cs"/>
          <w:rtl/>
          <w:lang w:bidi="ar-IQ"/>
        </w:rPr>
        <w:t>ً</w:t>
      </w:r>
      <w:r w:rsidRPr="005258BA">
        <w:rPr>
          <w:rtl/>
          <w:lang w:bidi="ar-IQ"/>
        </w:rPr>
        <w:t xml:space="preserve"> في الكنائس الجدد</w:t>
      </w:r>
      <w:r w:rsidRPr="005258BA">
        <w:rPr>
          <w:rFonts w:hint="cs"/>
          <w:rtl/>
          <w:lang w:bidi="ar-IQ"/>
        </w:rPr>
        <w:t>،</w:t>
      </w:r>
      <w:r w:rsidRPr="005258BA">
        <w:rPr>
          <w:rtl/>
          <w:lang w:bidi="ar-IQ"/>
        </w:rPr>
        <w:t xml:space="preserve"> فليفرغ بنو </w:t>
      </w:r>
      <w:r w:rsidRPr="005258BA">
        <w:rPr>
          <w:rFonts w:hint="cs"/>
          <w:rtl/>
          <w:lang w:bidi="ar-IQ"/>
        </w:rPr>
        <w:t>إ</w:t>
      </w:r>
      <w:r w:rsidRPr="005258BA">
        <w:rPr>
          <w:rtl/>
          <w:lang w:bidi="ar-IQ"/>
        </w:rPr>
        <w:t>سرائيل إليهم و</w:t>
      </w:r>
      <w:r w:rsidRPr="005258BA">
        <w:rPr>
          <w:rFonts w:hint="cs"/>
          <w:rtl/>
          <w:lang w:bidi="ar-IQ"/>
        </w:rPr>
        <w:t>إ</w:t>
      </w:r>
      <w:r w:rsidRPr="005258BA">
        <w:rPr>
          <w:rtl/>
          <w:lang w:bidi="ar-IQ"/>
        </w:rPr>
        <w:t>لى ملكهم</w:t>
      </w:r>
      <w:r w:rsidRPr="005258BA">
        <w:rPr>
          <w:rFonts w:hint="cs"/>
          <w:rtl/>
          <w:lang w:bidi="ar-IQ"/>
        </w:rPr>
        <w:t>،</w:t>
      </w:r>
      <w:r w:rsidRPr="005258BA">
        <w:rPr>
          <w:rtl/>
          <w:lang w:bidi="ar-IQ"/>
        </w:rPr>
        <w:t xml:space="preserve"> لتطمئن قلوبهم</w:t>
      </w:r>
      <w:r w:rsidR="006E441E" w:rsidRPr="005258BA">
        <w:rPr>
          <w:rFonts w:hint="cs"/>
          <w:rtl/>
          <w:lang w:bidi="ar-IQ"/>
        </w:rPr>
        <w:t>،</w:t>
      </w:r>
      <w:r w:rsidRPr="005258BA">
        <w:rPr>
          <w:rtl/>
          <w:lang w:bidi="ar-IQ"/>
        </w:rPr>
        <w:t xml:space="preserve"> فإن ب</w:t>
      </w:r>
      <w:r w:rsidRPr="005258BA">
        <w:rPr>
          <w:rFonts w:hint="cs"/>
          <w:rtl/>
          <w:lang w:bidi="ar-IQ"/>
        </w:rPr>
        <w:t>أ</w:t>
      </w:r>
      <w:r w:rsidRPr="005258BA">
        <w:rPr>
          <w:rtl/>
          <w:lang w:bidi="ar-IQ"/>
        </w:rPr>
        <w:t>يديهم سيوفا</w:t>
      </w:r>
      <w:r w:rsidRPr="005258BA">
        <w:rPr>
          <w:rFonts w:hint="cs"/>
          <w:rtl/>
          <w:lang w:bidi="ar-IQ"/>
        </w:rPr>
        <w:t>ً</w:t>
      </w:r>
      <w:r w:rsidRPr="005258BA">
        <w:rPr>
          <w:rtl/>
          <w:lang w:bidi="ar-IQ"/>
        </w:rPr>
        <w:t xml:space="preserve"> ينتقمون بها من ال</w:t>
      </w:r>
      <w:r w:rsidRPr="005258BA">
        <w:rPr>
          <w:rFonts w:hint="cs"/>
          <w:rtl/>
          <w:lang w:bidi="ar-IQ"/>
        </w:rPr>
        <w:t>أ</w:t>
      </w:r>
      <w:r w:rsidRPr="005258BA">
        <w:rPr>
          <w:rtl/>
          <w:lang w:bidi="ar-IQ"/>
        </w:rPr>
        <w:t>مم الكافر</w:t>
      </w:r>
      <w:r w:rsidR="006E441E" w:rsidRPr="005258BA">
        <w:rPr>
          <w:rFonts w:hint="cs"/>
          <w:rtl/>
          <w:lang w:bidi="ar-IQ"/>
        </w:rPr>
        <w:t>ة</w:t>
      </w:r>
      <w:r w:rsidRPr="005258BA">
        <w:rPr>
          <w:rtl/>
          <w:lang w:bidi="ar-IQ"/>
        </w:rPr>
        <w:t xml:space="preserve"> في </w:t>
      </w:r>
      <w:r w:rsidRPr="005258BA">
        <w:rPr>
          <w:rFonts w:hint="cs"/>
          <w:rtl/>
          <w:lang w:bidi="ar-IQ"/>
        </w:rPr>
        <w:t>أ</w:t>
      </w:r>
      <w:r w:rsidRPr="005258BA">
        <w:rPr>
          <w:rtl/>
          <w:lang w:bidi="ar-IQ"/>
        </w:rPr>
        <w:t>قطار الأرض</w:t>
      </w:r>
      <w:r w:rsidR="006E441E"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هكذا هو في التوراة مكتوب؟ قال ر</w:t>
      </w:r>
      <w:r w:rsidRPr="005258BA">
        <w:rPr>
          <w:rFonts w:hint="cs"/>
          <w:rtl/>
          <w:lang w:bidi="ar-IQ"/>
        </w:rPr>
        <w:t>أ</w:t>
      </w:r>
      <w:r w:rsidRPr="005258BA">
        <w:rPr>
          <w:rtl/>
          <w:lang w:bidi="ar-IQ"/>
        </w:rPr>
        <w:t>س الجالوت: نعم</w:t>
      </w:r>
      <w:r w:rsidR="006E441E" w:rsidRPr="005258BA">
        <w:rPr>
          <w:rFonts w:hint="cs"/>
          <w:rtl/>
          <w:lang w:bidi="ar-IQ"/>
        </w:rPr>
        <w:t>،</w:t>
      </w:r>
      <w:r w:rsidRPr="005258BA">
        <w:rPr>
          <w:rtl/>
          <w:lang w:bidi="ar-IQ"/>
        </w:rPr>
        <w:t xml:space="preserve"> </w:t>
      </w:r>
      <w:r w:rsidRPr="005258BA">
        <w:rPr>
          <w:rFonts w:hint="cs"/>
          <w:rtl/>
          <w:lang w:bidi="ar-IQ"/>
        </w:rPr>
        <w:t>إ</w:t>
      </w:r>
      <w:r w:rsidRPr="005258BA">
        <w:rPr>
          <w:rtl/>
          <w:lang w:bidi="ar-IQ"/>
        </w:rPr>
        <w:t>نا لنجده كذلك</w:t>
      </w:r>
      <w:r w:rsidR="006E441E" w:rsidRPr="005258BA">
        <w:rPr>
          <w:rFonts w:hint="cs"/>
          <w:rtl/>
          <w:lang w:bidi="ar-IQ"/>
        </w:rPr>
        <w:t>،</w:t>
      </w:r>
      <w:r w:rsidRPr="005258BA">
        <w:rPr>
          <w:rtl/>
          <w:lang w:bidi="ar-IQ"/>
        </w:rPr>
        <w:t xml:space="preserve"> ثم قال للجاثليق: يا نصراني</w:t>
      </w:r>
      <w:r w:rsidR="006E441E" w:rsidRPr="005258BA">
        <w:rPr>
          <w:rFonts w:hint="cs"/>
          <w:rtl/>
          <w:lang w:bidi="ar-IQ"/>
        </w:rPr>
        <w:t>،</w:t>
      </w:r>
      <w:r w:rsidRPr="005258BA">
        <w:rPr>
          <w:rtl/>
          <w:lang w:bidi="ar-IQ"/>
        </w:rPr>
        <w:t xml:space="preserve"> كيف علمك بكتاب شعيا</w:t>
      </w:r>
      <w:r w:rsidR="00BF5803" w:rsidRPr="00047050">
        <w:rPr>
          <w:rFonts w:cs="Mosawi"/>
          <w:szCs w:val="22"/>
          <w:rtl/>
          <w:lang w:bidi="ar-IQ"/>
        </w:rPr>
        <w:t>×</w:t>
      </w:r>
      <w:r w:rsidRPr="005258BA">
        <w:rPr>
          <w:rtl/>
          <w:lang w:bidi="ar-IQ"/>
        </w:rPr>
        <w:t xml:space="preserve">؟ قال: </w:t>
      </w:r>
      <w:r w:rsidRPr="005258BA">
        <w:rPr>
          <w:rFonts w:hint="cs"/>
          <w:rtl/>
          <w:lang w:bidi="ar-IQ"/>
        </w:rPr>
        <w:t>أ</w:t>
      </w:r>
      <w:r w:rsidRPr="005258BA">
        <w:rPr>
          <w:rtl/>
          <w:lang w:bidi="ar-IQ"/>
        </w:rPr>
        <w:t>عرفه حرفا</w:t>
      </w:r>
      <w:r w:rsidRPr="005258BA">
        <w:rPr>
          <w:rFonts w:hint="cs"/>
          <w:rtl/>
          <w:lang w:bidi="ar-IQ"/>
        </w:rPr>
        <w:t>ً</w:t>
      </w:r>
      <w:r w:rsidRPr="005258BA">
        <w:rPr>
          <w:rtl/>
          <w:lang w:bidi="ar-IQ"/>
        </w:rPr>
        <w:t xml:space="preserve"> حرفا</w:t>
      </w:r>
      <w:r w:rsidRPr="005258BA">
        <w:rPr>
          <w:rFonts w:hint="cs"/>
          <w:rtl/>
          <w:lang w:bidi="ar-IQ"/>
        </w:rPr>
        <w:t>ً</w:t>
      </w:r>
      <w:r w:rsidR="006E441E" w:rsidRPr="005258BA">
        <w:rPr>
          <w:rFonts w:hint="cs"/>
          <w:rtl/>
          <w:lang w:bidi="ar-IQ"/>
        </w:rPr>
        <w:t>،</w:t>
      </w:r>
      <w:r w:rsidRPr="005258BA">
        <w:rPr>
          <w:rtl/>
          <w:lang w:bidi="ar-IQ"/>
        </w:rPr>
        <w:t xml:space="preserve"> قال لهما: </w:t>
      </w:r>
      <w:r w:rsidRPr="005258BA">
        <w:rPr>
          <w:rFonts w:hint="cs"/>
          <w:rtl/>
          <w:lang w:bidi="ar-IQ"/>
        </w:rPr>
        <w:t>أ</w:t>
      </w:r>
      <w:r w:rsidRPr="005258BA">
        <w:rPr>
          <w:rtl/>
          <w:lang w:bidi="ar-IQ"/>
        </w:rPr>
        <w:t>تعرفان هذا من كلامه</w:t>
      </w:r>
      <w:r w:rsidR="00DA5F6B" w:rsidRPr="005258BA">
        <w:rPr>
          <w:rFonts w:hint="cs"/>
          <w:rtl/>
          <w:lang w:bidi="ar-IQ"/>
        </w:rPr>
        <w:t>:</w:t>
      </w:r>
      <w:r w:rsidRPr="005258BA">
        <w:rPr>
          <w:rtl/>
          <w:lang w:bidi="ar-IQ"/>
        </w:rPr>
        <w:t xml:space="preserve"> يا قوم</w:t>
      </w:r>
      <w:r w:rsidR="00DA5F6B" w:rsidRPr="005258BA">
        <w:rPr>
          <w:rFonts w:hint="cs"/>
          <w:rtl/>
          <w:lang w:bidi="ar-IQ"/>
        </w:rPr>
        <w:t>،</w:t>
      </w:r>
      <w:r w:rsidRPr="005258BA">
        <w:rPr>
          <w:rtl/>
          <w:lang w:bidi="ar-IQ"/>
        </w:rPr>
        <w:t xml:space="preserve"> </w:t>
      </w:r>
      <w:r w:rsidRPr="005258BA">
        <w:rPr>
          <w:rFonts w:hint="cs"/>
          <w:rtl/>
          <w:lang w:bidi="ar-IQ"/>
        </w:rPr>
        <w:t>إ</w:t>
      </w:r>
      <w:r w:rsidRPr="005258BA">
        <w:rPr>
          <w:rtl/>
          <w:lang w:bidi="ar-IQ"/>
        </w:rPr>
        <w:t>ني ر</w:t>
      </w:r>
      <w:r w:rsidRPr="005258BA">
        <w:rPr>
          <w:rFonts w:hint="cs"/>
          <w:rtl/>
          <w:lang w:bidi="ar-IQ"/>
        </w:rPr>
        <w:t>أ</w:t>
      </w:r>
      <w:r w:rsidRPr="005258BA">
        <w:rPr>
          <w:rtl/>
          <w:lang w:bidi="ar-IQ"/>
        </w:rPr>
        <w:t>يت</w:t>
      </w:r>
      <w:r w:rsidR="00DA5F6B" w:rsidRPr="005258BA">
        <w:rPr>
          <w:rFonts w:hint="cs"/>
          <w:rtl/>
          <w:lang w:bidi="ar-IQ"/>
        </w:rPr>
        <w:t>ُ</w:t>
      </w:r>
      <w:r w:rsidRPr="005258BA">
        <w:rPr>
          <w:rtl/>
          <w:lang w:bidi="ar-IQ"/>
        </w:rPr>
        <w:t xml:space="preserve"> صور</w:t>
      </w:r>
      <w:r w:rsidRPr="005258BA">
        <w:rPr>
          <w:rFonts w:hint="cs"/>
          <w:rtl/>
          <w:lang w:bidi="ar-IQ"/>
        </w:rPr>
        <w:t>ة</w:t>
      </w:r>
      <w:r w:rsidRPr="005258BA">
        <w:rPr>
          <w:rtl/>
          <w:lang w:bidi="ar-IQ"/>
        </w:rPr>
        <w:t xml:space="preserve"> راكب الحمار لابسا</w:t>
      </w:r>
      <w:r w:rsidRPr="005258BA">
        <w:rPr>
          <w:rFonts w:hint="cs"/>
          <w:rtl/>
          <w:lang w:bidi="ar-IQ"/>
        </w:rPr>
        <w:t>ً</w:t>
      </w:r>
      <w:r w:rsidRPr="005258BA">
        <w:rPr>
          <w:rtl/>
          <w:lang w:bidi="ar-IQ"/>
        </w:rPr>
        <w:t xml:space="preserve"> جلابيب النور</w:t>
      </w:r>
      <w:r w:rsidRPr="005258BA">
        <w:rPr>
          <w:rFonts w:hint="cs"/>
          <w:rtl/>
          <w:lang w:bidi="ar-IQ"/>
        </w:rPr>
        <w:t>،</w:t>
      </w:r>
      <w:r w:rsidRPr="005258BA">
        <w:rPr>
          <w:rtl/>
          <w:lang w:bidi="ar-IQ"/>
        </w:rPr>
        <w:t xml:space="preserve"> ور</w:t>
      </w:r>
      <w:r w:rsidRPr="005258BA">
        <w:rPr>
          <w:rFonts w:hint="cs"/>
          <w:rtl/>
          <w:lang w:bidi="ar-IQ"/>
        </w:rPr>
        <w:t>أ</w:t>
      </w:r>
      <w:r w:rsidRPr="005258BA">
        <w:rPr>
          <w:rtl/>
          <w:lang w:bidi="ar-IQ"/>
        </w:rPr>
        <w:t>يت راكب البعير ضوء</w:t>
      </w:r>
      <w:r w:rsidR="00DA5F6B" w:rsidRPr="005258BA">
        <w:rPr>
          <w:rFonts w:hint="cs"/>
          <w:rtl/>
          <w:lang w:bidi="ar-IQ"/>
        </w:rPr>
        <w:t>اً</w:t>
      </w:r>
      <w:r w:rsidRPr="005258BA">
        <w:rPr>
          <w:rtl/>
          <w:lang w:bidi="ar-IQ"/>
        </w:rPr>
        <w:t xml:space="preserve"> مثل ضوء القمر</w:t>
      </w:r>
      <w:r w:rsidR="00DA5F6B" w:rsidRPr="005258BA">
        <w:rPr>
          <w:rFonts w:hint="cs"/>
          <w:rtl/>
          <w:lang w:bidi="ar-IQ"/>
        </w:rPr>
        <w:t>،</w:t>
      </w:r>
      <w:r w:rsidRPr="005258BA">
        <w:rPr>
          <w:rtl/>
          <w:lang w:bidi="ar-IQ"/>
        </w:rPr>
        <w:t xml:space="preserve"> فقالا: قد قال ذلك شعيا</w:t>
      </w:r>
      <w:r w:rsidR="00BF5803" w:rsidRPr="00047050">
        <w:rPr>
          <w:rFonts w:cs="Mosawi"/>
          <w:szCs w:val="22"/>
          <w:rtl/>
          <w:lang w:bidi="ar-IQ"/>
        </w:rPr>
        <w:t>×</w:t>
      </w:r>
      <w:r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يا نصراني</w:t>
      </w:r>
      <w:r w:rsidR="00DA5F6B" w:rsidRPr="005258BA">
        <w:rPr>
          <w:rFonts w:hint="cs"/>
          <w:rtl/>
          <w:lang w:bidi="ar-IQ"/>
        </w:rPr>
        <w:t>ّ،</w:t>
      </w:r>
      <w:r w:rsidRPr="005258BA">
        <w:rPr>
          <w:rtl/>
          <w:lang w:bidi="ar-IQ"/>
        </w:rPr>
        <w:t xml:space="preserve"> هل تعرف في ال</w:t>
      </w:r>
      <w:r w:rsidRPr="005258BA">
        <w:rPr>
          <w:rFonts w:hint="cs"/>
          <w:rtl/>
          <w:lang w:bidi="ar-IQ"/>
        </w:rPr>
        <w:t>إ</w:t>
      </w:r>
      <w:r w:rsidRPr="005258BA">
        <w:rPr>
          <w:rtl/>
          <w:lang w:bidi="ar-IQ"/>
        </w:rPr>
        <w:t>نجيل قول عيسى</w:t>
      </w:r>
      <w:r w:rsidR="00BF5803" w:rsidRPr="00047050">
        <w:rPr>
          <w:rFonts w:cs="Mosawi"/>
          <w:szCs w:val="22"/>
          <w:rtl/>
          <w:lang w:bidi="ar-IQ"/>
        </w:rPr>
        <w:t>×</w:t>
      </w:r>
      <w:r w:rsidRPr="005258BA">
        <w:rPr>
          <w:rtl/>
          <w:lang w:bidi="ar-IQ"/>
        </w:rPr>
        <w:t xml:space="preserve">: </w:t>
      </w:r>
      <w:r w:rsidRPr="005258BA">
        <w:rPr>
          <w:rFonts w:hint="cs"/>
          <w:rtl/>
          <w:lang w:bidi="ar-IQ"/>
        </w:rPr>
        <w:t>إ</w:t>
      </w:r>
      <w:r w:rsidRPr="005258BA">
        <w:rPr>
          <w:rtl/>
          <w:lang w:bidi="ar-IQ"/>
        </w:rPr>
        <w:t>ن</w:t>
      </w:r>
      <w:r w:rsidRPr="005258BA">
        <w:rPr>
          <w:rFonts w:hint="cs"/>
          <w:rtl/>
          <w:lang w:bidi="ar-IQ"/>
        </w:rPr>
        <w:t>ي</w:t>
      </w:r>
      <w:r w:rsidRPr="005258BA">
        <w:rPr>
          <w:rtl/>
          <w:lang w:bidi="ar-IQ"/>
        </w:rPr>
        <w:t xml:space="preserve"> ذاهب </w:t>
      </w:r>
      <w:r w:rsidRPr="005258BA">
        <w:rPr>
          <w:rFonts w:hint="cs"/>
          <w:rtl/>
          <w:lang w:bidi="ar-IQ"/>
        </w:rPr>
        <w:t>إ</w:t>
      </w:r>
      <w:r w:rsidRPr="005258BA">
        <w:rPr>
          <w:rtl/>
          <w:lang w:bidi="ar-IQ"/>
        </w:rPr>
        <w:t>لى رب</w:t>
      </w:r>
      <w:r w:rsidR="00DA5F6B" w:rsidRPr="005258BA">
        <w:rPr>
          <w:rFonts w:hint="cs"/>
          <w:rtl/>
          <w:lang w:bidi="ar-IQ"/>
        </w:rPr>
        <w:t>ّ</w:t>
      </w:r>
      <w:r w:rsidRPr="005258BA">
        <w:rPr>
          <w:rtl/>
          <w:lang w:bidi="ar-IQ"/>
        </w:rPr>
        <w:t>كم ورب</w:t>
      </w:r>
      <w:r w:rsidR="00DA5F6B" w:rsidRPr="005258BA">
        <w:rPr>
          <w:rFonts w:hint="cs"/>
          <w:rtl/>
          <w:lang w:bidi="ar-IQ"/>
        </w:rPr>
        <w:t>ّ</w:t>
      </w:r>
      <w:r w:rsidRPr="005258BA">
        <w:rPr>
          <w:rFonts w:hint="cs"/>
          <w:rtl/>
          <w:lang w:bidi="ar-IQ"/>
        </w:rPr>
        <w:t>ي،</w:t>
      </w:r>
      <w:r w:rsidR="00DA5F6B" w:rsidRPr="005258BA">
        <w:rPr>
          <w:rtl/>
          <w:lang w:bidi="ar-IQ"/>
        </w:rPr>
        <w:t xml:space="preserve"> والبار</w:t>
      </w:r>
      <w:r w:rsidRPr="005258BA">
        <w:rPr>
          <w:rtl/>
          <w:lang w:bidi="ar-IQ"/>
        </w:rPr>
        <w:t>قليطا جاء هو الذي يشهد لي بالحق</w:t>
      </w:r>
      <w:r w:rsidR="00DA5F6B" w:rsidRPr="005258BA">
        <w:rPr>
          <w:rFonts w:hint="cs"/>
          <w:rtl/>
          <w:lang w:bidi="ar-IQ"/>
        </w:rPr>
        <w:t>ّ،</w:t>
      </w:r>
      <w:r w:rsidRPr="005258BA">
        <w:rPr>
          <w:rtl/>
          <w:lang w:bidi="ar-IQ"/>
        </w:rPr>
        <w:t xml:space="preserve"> كما شهدت</w:t>
      </w:r>
      <w:r w:rsidR="00DA5F6B" w:rsidRPr="005258BA">
        <w:rPr>
          <w:rFonts w:hint="cs"/>
          <w:rtl/>
          <w:lang w:bidi="ar-IQ"/>
        </w:rPr>
        <w:t>،</w:t>
      </w:r>
      <w:r w:rsidRPr="005258BA">
        <w:rPr>
          <w:rtl/>
          <w:lang w:bidi="ar-IQ"/>
        </w:rPr>
        <w:t xml:space="preserve"> وهو الذي</w:t>
      </w:r>
      <w:r w:rsidRPr="005258BA">
        <w:rPr>
          <w:rFonts w:ascii="Simplified Arabic" w:hAnsi="Simplified Arabic"/>
          <w:rtl/>
          <w:lang w:bidi="ar-IQ"/>
        </w:rPr>
        <w:t xml:space="preserve"> </w:t>
      </w:r>
      <w:r w:rsidRPr="005258BA">
        <w:rPr>
          <w:rtl/>
          <w:lang w:bidi="ar-IQ"/>
        </w:rPr>
        <w:t>يفس</w:t>
      </w:r>
      <w:r w:rsidR="00DA5F6B" w:rsidRPr="005258BA">
        <w:rPr>
          <w:rFonts w:hint="cs"/>
          <w:rtl/>
          <w:lang w:bidi="ar-IQ"/>
        </w:rPr>
        <w:t>ِّ</w:t>
      </w:r>
      <w:r w:rsidRPr="005258BA">
        <w:rPr>
          <w:rtl/>
          <w:lang w:bidi="ar-IQ"/>
        </w:rPr>
        <w:t>ر لكم كل ش</w:t>
      </w:r>
      <w:r w:rsidRPr="005258BA">
        <w:rPr>
          <w:rFonts w:hint="cs"/>
          <w:rtl/>
          <w:lang w:bidi="ar-IQ"/>
        </w:rPr>
        <w:t>يء،</w:t>
      </w:r>
      <w:r w:rsidRPr="005258BA">
        <w:rPr>
          <w:rtl/>
          <w:lang w:bidi="ar-IQ"/>
        </w:rPr>
        <w:t xml:space="preserve"> وهو الذي يبدأ فضائح ال</w:t>
      </w:r>
      <w:r w:rsidRPr="005258BA">
        <w:rPr>
          <w:rFonts w:hint="cs"/>
          <w:rtl/>
          <w:lang w:bidi="ar-IQ"/>
        </w:rPr>
        <w:t>أ</w:t>
      </w:r>
      <w:r w:rsidRPr="005258BA">
        <w:rPr>
          <w:rtl/>
          <w:lang w:bidi="ar-IQ"/>
        </w:rPr>
        <w:t>مم</w:t>
      </w:r>
      <w:r w:rsidR="00DA5F6B" w:rsidRPr="005258BA">
        <w:rPr>
          <w:rFonts w:hint="cs"/>
          <w:rtl/>
          <w:lang w:bidi="ar-IQ"/>
        </w:rPr>
        <w:t>،</w:t>
      </w:r>
      <w:r w:rsidRPr="005258BA">
        <w:rPr>
          <w:rtl/>
          <w:lang w:bidi="ar-IQ"/>
        </w:rPr>
        <w:t xml:space="preserve"> وهو الذي يكسر عمود الكفر</w:t>
      </w:r>
      <w:r w:rsidR="00DA5F6B" w:rsidRPr="005258BA">
        <w:rPr>
          <w:rFonts w:hint="cs"/>
          <w:rtl/>
          <w:lang w:bidi="ar-IQ"/>
        </w:rPr>
        <w:t>،</w:t>
      </w:r>
      <w:r w:rsidRPr="005258BA">
        <w:rPr>
          <w:rtl/>
          <w:lang w:bidi="ar-IQ"/>
        </w:rPr>
        <w:t xml:space="preserve"> فقال الجاثليق: ما ذكرت شيئا</w:t>
      </w:r>
      <w:r w:rsidRPr="005258BA">
        <w:rPr>
          <w:rFonts w:hint="cs"/>
          <w:rtl/>
          <w:lang w:bidi="ar-IQ"/>
        </w:rPr>
        <w:t>ً</w:t>
      </w:r>
      <w:r w:rsidRPr="005258BA">
        <w:rPr>
          <w:rtl/>
          <w:lang w:bidi="ar-IQ"/>
        </w:rPr>
        <w:t xml:space="preserve"> من ال</w:t>
      </w:r>
      <w:r w:rsidRPr="005258BA">
        <w:rPr>
          <w:rFonts w:hint="cs"/>
          <w:rtl/>
          <w:lang w:bidi="ar-IQ"/>
        </w:rPr>
        <w:t>إ</w:t>
      </w:r>
      <w:r w:rsidRPr="005258BA">
        <w:rPr>
          <w:rtl/>
          <w:lang w:bidi="ar-IQ"/>
        </w:rPr>
        <w:t>نجيل إلا</w:t>
      </w:r>
      <w:r w:rsidR="00DA5F6B" w:rsidRPr="005258BA">
        <w:rPr>
          <w:rFonts w:hint="cs"/>
          <w:rtl/>
          <w:lang w:bidi="ar-IQ"/>
        </w:rPr>
        <w:t>ّ</w:t>
      </w:r>
      <w:r w:rsidRPr="005258BA">
        <w:rPr>
          <w:rtl/>
          <w:lang w:bidi="ar-IQ"/>
        </w:rPr>
        <w:t xml:space="preserve"> ونحن مقر</w:t>
      </w:r>
      <w:r w:rsidRPr="005258BA">
        <w:rPr>
          <w:rFonts w:hint="cs"/>
          <w:rtl/>
          <w:lang w:bidi="ar-IQ"/>
        </w:rPr>
        <w:t>ّ</w:t>
      </w:r>
      <w:r w:rsidRPr="005258BA">
        <w:rPr>
          <w:rtl/>
          <w:lang w:bidi="ar-IQ"/>
        </w:rPr>
        <w:t>ون به</w:t>
      </w:r>
      <w:r w:rsidR="00DA5F6B" w:rsidRPr="005258BA">
        <w:rPr>
          <w:rFonts w:hint="cs"/>
          <w:rtl/>
          <w:lang w:bidi="ar-IQ"/>
        </w:rPr>
        <w:t>،</w:t>
      </w:r>
      <w:r w:rsidRPr="005258BA">
        <w:rPr>
          <w:rtl/>
          <w:lang w:bidi="ar-IQ"/>
        </w:rPr>
        <w:t xml:space="preserve"> فقال: </w:t>
      </w:r>
      <w:r w:rsidRPr="005258BA">
        <w:rPr>
          <w:rFonts w:hint="cs"/>
          <w:rtl/>
          <w:lang w:bidi="ar-IQ"/>
        </w:rPr>
        <w:t>أ</w:t>
      </w:r>
      <w:r w:rsidRPr="005258BA">
        <w:rPr>
          <w:rtl/>
          <w:lang w:bidi="ar-IQ"/>
        </w:rPr>
        <w:t>تجد هذا ال</w:t>
      </w:r>
      <w:r w:rsidRPr="005258BA">
        <w:rPr>
          <w:rFonts w:hint="cs"/>
          <w:rtl/>
          <w:lang w:bidi="ar-IQ"/>
        </w:rPr>
        <w:t>إ</w:t>
      </w:r>
      <w:r w:rsidRPr="005258BA">
        <w:rPr>
          <w:rtl/>
          <w:lang w:bidi="ar-IQ"/>
        </w:rPr>
        <w:t>نجيل ثابتا</w:t>
      </w:r>
      <w:r w:rsidRPr="005258BA">
        <w:rPr>
          <w:rFonts w:hint="cs"/>
          <w:rtl/>
          <w:lang w:bidi="ar-IQ"/>
        </w:rPr>
        <w:t>ً</w:t>
      </w:r>
      <w:r w:rsidRPr="005258BA">
        <w:rPr>
          <w:rtl/>
          <w:lang w:bidi="ar-IQ"/>
        </w:rPr>
        <w:t xml:space="preserve"> يا جاثليق؟ قال: نعم</w:t>
      </w:r>
      <w:r w:rsidRPr="005258BA">
        <w:rPr>
          <w:rFonts w:hint="cs"/>
          <w:rtl/>
          <w:lang w:bidi="ar-IQ"/>
        </w:rPr>
        <w:t>.</w:t>
      </w:r>
      <w:r w:rsidRPr="005258BA">
        <w:rPr>
          <w:rtl/>
          <w:lang w:bidi="ar-IQ"/>
        </w:rPr>
        <w:t xml:space="preserve"> </w:t>
      </w:r>
    </w:p>
    <w:p w:rsidR="000D3E01" w:rsidRPr="005258BA" w:rsidRDefault="000D3E01" w:rsidP="003F4A68">
      <w:pPr>
        <w:rPr>
          <w:rtl/>
          <w:lang w:bidi="ar-IQ"/>
        </w:rPr>
      </w:pPr>
    </w:p>
    <w:p w:rsidR="000D3E01" w:rsidRPr="005258BA" w:rsidRDefault="00FB6728" w:rsidP="00014B01">
      <w:pPr>
        <w:pStyle w:val="31"/>
        <w:spacing w:line="400" w:lineRule="exact"/>
        <w:rPr>
          <w:color w:val="auto"/>
          <w:rtl/>
          <w:lang w:bidi="ar-IQ"/>
        </w:rPr>
      </w:pPr>
      <w:r w:rsidRPr="005258BA">
        <w:rPr>
          <w:rFonts w:hint="cs"/>
          <w:color w:val="auto"/>
          <w:rtl/>
          <w:lang w:bidi="ar-IQ"/>
        </w:rPr>
        <w:t>6</w:t>
      </w:r>
      <w:r w:rsidR="000D3E01" w:rsidRPr="005258BA">
        <w:rPr>
          <w:rFonts w:hint="cs"/>
          <w:color w:val="auto"/>
          <w:rtl/>
          <w:lang w:bidi="ar-IQ"/>
        </w:rPr>
        <w:t>ـ الفقرة السادسة</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tl/>
          <w:lang w:bidi="ar-IQ"/>
        </w:rPr>
        <w:t>قال الرضا</w:t>
      </w:r>
      <w:r w:rsidR="00BF5803" w:rsidRPr="00047050">
        <w:rPr>
          <w:rFonts w:cs="Mosawi"/>
          <w:szCs w:val="22"/>
          <w:rtl/>
          <w:lang w:bidi="ar-IQ"/>
        </w:rPr>
        <w:t>×</w:t>
      </w:r>
      <w:r w:rsidRPr="005258BA">
        <w:rPr>
          <w:rtl/>
          <w:lang w:bidi="ar-IQ"/>
        </w:rPr>
        <w:t>: يا جاثليق</w:t>
      </w:r>
      <w:r w:rsidR="00DA5F6B"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لا تخبرني عن ال</w:t>
      </w:r>
      <w:r w:rsidRPr="005258BA">
        <w:rPr>
          <w:rFonts w:hint="cs"/>
          <w:rtl/>
          <w:lang w:bidi="ar-IQ"/>
        </w:rPr>
        <w:t>إ</w:t>
      </w:r>
      <w:r w:rsidRPr="005258BA">
        <w:rPr>
          <w:rtl/>
          <w:lang w:bidi="ar-IQ"/>
        </w:rPr>
        <w:t>نجيل ال</w:t>
      </w:r>
      <w:r w:rsidRPr="005258BA">
        <w:rPr>
          <w:rFonts w:hint="cs"/>
          <w:rtl/>
          <w:lang w:bidi="ar-IQ"/>
        </w:rPr>
        <w:t>أ</w:t>
      </w:r>
      <w:r w:rsidRPr="005258BA">
        <w:rPr>
          <w:rtl/>
          <w:lang w:bidi="ar-IQ"/>
        </w:rPr>
        <w:t>و</w:t>
      </w:r>
      <w:r w:rsidR="00DA5F6B" w:rsidRPr="005258BA">
        <w:rPr>
          <w:rFonts w:hint="cs"/>
          <w:rtl/>
          <w:lang w:bidi="ar-IQ"/>
        </w:rPr>
        <w:t>ّ</w:t>
      </w:r>
      <w:r w:rsidRPr="005258BA">
        <w:rPr>
          <w:rtl/>
          <w:lang w:bidi="ar-IQ"/>
        </w:rPr>
        <w:t>ل حين افتقدتموه عند م</w:t>
      </w:r>
      <w:r w:rsidR="00DA5F6B" w:rsidRPr="005258BA">
        <w:rPr>
          <w:rFonts w:hint="cs"/>
          <w:rtl/>
          <w:lang w:bidi="ar-IQ"/>
        </w:rPr>
        <w:t>َ</w:t>
      </w:r>
      <w:r w:rsidRPr="005258BA">
        <w:rPr>
          <w:rtl/>
          <w:lang w:bidi="ar-IQ"/>
        </w:rPr>
        <w:t>ن</w:t>
      </w:r>
      <w:r w:rsidR="00DA5F6B" w:rsidRPr="005258BA">
        <w:rPr>
          <w:rFonts w:hint="cs"/>
          <w:rtl/>
          <w:lang w:bidi="ar-IQ"/>
        </w:rPr>
        <w:t>ْ</w:t>
      </w:r>
      <w:r w:rsidRPr="005258BA">
        <w:rPr>
          <w:rtl/>
          <w:lang w:bidi="ar-IQ"/>
        </w:rPr>
        <w:t xml:space="preserve"> وجدتموه</w:t>
      </w:r>
      <w:r w:rsidRPr="005258BA">
        <w:rPr>
          <w:rFonts w:hint="cs"/>
          <w:rtl/>
          <w:lang w:bidi="ar-IQ"/>
        </w:rPr>
        <w:t>،</w:t>
      </w:r>
      <w:r w:rsidRPr="005258BA">
        <w:rPr>
          <w:rtl/>
          <w:lang w:bidi="ar-IQ"/>
        </w:rPr>
        <w:t xml:space="preserve"> وم</w:t>
      </w:r>
      <w:r w:rsidR="00DA5F6B" w:rsidRPr="005258BA">
        <w:rPr>
          <w:rFonts w:hint="cs"/>
          <w:rtl/>
          <w:lang w:bidi="ar-IQ"/>
        </w:rPr>
        <w:t>َ</w:t>
      </w:r>
      <w:r w:rsidRPr="005258BA">
        <w:rPr>
          <w:rtl/>
          <w:lang w:bidi="ar-IQ"/>
        </w:rPr>
        <w:t>ن</w:t>
      </w:r>
      <w:r w:rsidR="00DA5F6B" w:rsidRPr="005258BA">
        <w:rPr>
          <w:rFonts w:hint="cs"/>
          <w:rtl/>
          <w:lang w:bidi="ar-IQ"/>
        </w:rPr>
        <w:t>ْ</w:t>
      </w:r>
      <w:r w:rsidRPr="005258BA">
        <w:rPr>
          <w:rtl/>
          <w:lang w:bidi="ar-IQ"/>
        </w:rPr>
        <w:t xml:space="preserve"> وضع لكم هذا ال</w:t>
      </w:r>
      <w:r w:rsidRPr="005258BA">
        <w:rPr>
          <w:rFonts w:hint="cs"/>
          <w:rtl/>
          <w:lang w:bidi="ar-IQ"/>
        </w:rPr>
        <w:t>إ</w:t>
      </w:r>
      <w:r w:rsidRPr="005258BA">
        <w:rPr>
          <w:rtl/>
          <w:lang w:bidi="ar-IQ"/>
        </w:rPr>
        <w:t>نجيل؟ فقال له: ما افتقدنا ال</w:t>
      </w:r>
      <w:r w:rsidRPr="005258BA">
        <w:rPr>
          <w:rFonts w:hint="cs"/>
          <w:rtl/>
          <w:lang w:bidi="ar-IQ"/>
        </w:rPr>
        <w:t>إ</w:t>
      </w:r>
      <w:r w:rsidRPr="005258BA">
        <w:rPr>
          <w:rtl/>
          <w:lang w:bidi="ar-IQ"/>
        </w:rPr>
        <w:t>نجيل إلا</w:t>
      </w:r>
      <w:r w:rsidR="00DA5F6B" w:rsidRPr="005258BA">
        <w:rPr>
          <w:rFonts w:hint="cs"/>
          <w:rtl/>
          <w:lang w:bidi="ar-IQ"/>
        </w:rPr>
        <w:t>ّ</w:t>
      </w:r>
      <w:r w:rsidRPr="005258BA">
        <w:rPr>
          <w:rtl/>
          <w:lang w:bidi="ar-IQ"/>
        </w:rPr>
        <w:t xml:space="preserve"> يوما</w:t>
      </w:r>
      <w:r w:rsidRPr="005258BA">
        <w:rPr>
          <w:rFonts w:hint="cs"/>
          <w:rtl/>
          <w:lang w:bidi="ar-IQ"/>
        </w:rPr>
        <w:t>ً</w:t>
      </w:r>
      <w:r w:rsidRPr="005258BA">
        <w:rPr>
          <w:rtl/>
          <w:lang w:bidi="ar-IQ"/>
        </w:rPr>
        <w:t xml:space="preserve"> واحدا</w:t>
      </w:r>
      <w:r w:rsidRPr="005258BA">
        <w:rPr>
          <w:rFonts w:hint="cs"/>
          <w:rtl/>
          <w:lang w:bidi="ar-IQ"/>
        </w:rPr>
        <w:t>ً،</w:t>
      </w:r>
      <w:r w:rsidRPr="005258BA">
        <w:rPr>
          <w:rtl/>
          <w:lang w:bidi="ar-IQ"/>
        </w:rPr>
        <w:t xml:space="preserve"> </w:t>
      </w:r>
      <w:r w:rsidRPr="005258BA">
        <w:rPr>
          <w:rtl/>
          <w:lang w:bidi="ar-IQ"/>
        </w:rPr>
        <w:lastRenderedPageBreak/>
        <w:t>حتى وجدناه غض</w:t>
      </w:r>
      <w:r w:rsidR="00DA5F6B" w:rsidRPr="005258BA">
        <w:rPr>
          <w:rFonts w:hint="cs"/>
          <w:rtl/>
          <w:lang w:bidi="ar-IQ"/>
        </w:rPr>
        <w:t>ّ</w:t>
      </w:r>
      <w:r w:rsidRPr="005258BA">
        <w:rPr>
          <w:rtl/>
          <w:lang w:bidi="ar-IQ"/>
        </w:rPr>
        <w:t>ا</w:t>
      </w:r>
      <w:r w:rsidRPr="005258BA">
        <w:rPr>
          <w:rFonts w:hint="cs"/>
          <w:rtl/>
          <w:lang w:bidi="ar-IQ"/>
        </w:rPr>
        <w:t>ً</w:t>
      </w:r>
      <w:r w:rsidRPr="005258BA">
        <w:rPr>
          <w:rtl/>
          <w:lang w:bidi="ar-IQ"/>
        </w:rPr>
        <w:t xml:space="preserve"> طري</w:t>
      </w:r>
      <w:r w:rsidR="00DA5F6B" w:rsidRPr="005258BA">
        <w:rPr>
          <w:rFonts w:hint="cs"/>
          <w:rtl/>
          <w:lang w:bidi="ar-IQ"/>
        </w:rPr>
        <w:t>ّ</w:t>
      </w:r>
      <w:r w:rsidRPr="005258BA">
        <w:rPr>
          <w:rtl/>
          <w:lang w:bidi="ar-IQ"/>
        </w:rPr>
        <w:t>ا</w:t>
      </w:r>
      <w:r w:rsidRPr="005258BA">
        <w:rPr>
          <w:rFonts w:hint="cs"/>
          <w:rtl/>
          <w:lang w:bidi="ar-IQ"/>
        </w:rPr>
        <w:t>ً،</w:t>
      </w:r>
      <w:r w:rsidRPr="005258BA">
        <w:rPr>
          <w:rtl/>
          <w:lang w:bidi="ar-IQ"/>
        </w:rPr>
        <w:t xml:space="preserve"> ف</w:t>
      </w:r>
      <w:r w:rsidRPr="005258BA">
        <w:rPr>
          <w:rFonts w:hint="cs"/>
          <w:rtl/>
          <w:lang w:bidi="ar-IQ"/>
        </w:rPr>
        <w:t>أ</w:t>
      </w:r>
      <w:r w:rsidRPr="005258BA">
        <w:rPr>
          <w:rtl/>
          <w:lang w:bidi="ar-IQ"/>
        </w:rPr>
        <w:t xml:space="preserve">خرجه </w:t>
      </w:r>
      <w:r w:rsidRPr="005258BA">
        <w:rPr>
          <w:rFonts w:hint="cs"/>
          <w:rtl/>
          <w:lang w:bidi="ar-IQ"/>
        </w:rPr>
        <w:t>إ</w:t>
      </w:r>
      <w:r w:rsidRPr="005258BA">
        <w:rPr>
          <w:rtl/>
          <w:lang w:bidi="ar-IQ"/>
        </w:rPr>
        <w:t>لينا يوحنا ومت</w:t>
      </w:r>
      <w:r w:rsidR="00DA5F6B" w:rsidRPr="005258BA">
        <w:rPr>
          <w:rFonts w:hint="cs"/>
          <w:rtl/>
          <w:lang w:bidi="ar-IQ"/>
        </w:rPr>
        <w:t>ّ</w:t>
      </w:r>
      <w:r w:rsidRPr="005258BA">
        <w:rPr>
          <w:rtl/>
          <w:lang w:bidi="ar-IQ"/>
        </w:rPr>
        <w:t>ى</w:t>
      </w:r>
      <w:r w:rsidRPr="005258BA">
        <w:rPr>
          <w:rFonts w:hint="cs"/>
          <w:rtl/>
          <w:lang w:bidi="ar-IQ"/>
        </w:rPr>
        <w:t>،</w:t>
      </w:r>
      <w:r w:rsidRPr="005258BA">
        <w:rPr>
          <w:rtl/>
          <w:lang w:bidi="ar-IQ"/>
        </w:rPr>
        <w:t xml:space="preserve"> فقال له الرضا</w:t>
      </w:r>
      <w:r w:rsidR="00BF5803" w:rsidRPr="00047050">
        <w:rPr>
          <w:rFonts w:cs="Mosawi"/>
          <w:szCs w:val="22"/>
          <w:rtl/>
          <w:lang w:bidi="ar-IQ"/>
        </w:rPr>
        <w:t>×</w:t>
      </w:r>
      <w:r w:rsidRPr="005258BA">
        <w:rPr>
          <w:rtl/>
          <w:lang w:bidi="ar-IQ"/>
        </w:rPr>
        <w:t xml:space="preserve">: ما </w:t>
      </w:r>
      <w:r w:rsidRPr="005258BA">
        <w:rPr>
          <w:rFonts w:hint="cs"/>
          <w:rtl/>
          <w:lang w:bidi="ar-IQ"/>
        </w:rPr>
        <w:t>أ</w:t>
      </w:r>
      <w:r w:rsidRPr="005258BA">
        <w:rPr>
          <w:rtl/>
          <w:lang w:bidi="ar-IQ"/>
        </w:rPr>
        <w:t>قل</w:t>
      </w:r>
      <w:r w:rsidR="00DA5F6B" w:rsidRPr="005258BA">
        <w:rPr>
          <w:rFonts w:hint="cs"/>
          <w:rtl/>
          <w:lang w:bidi="ar-IQ"/>
        </w:rPr>
        <w:t>ّ</w:t>
      </w:r>
      <w:r w:rsidRPr="005258BA">
        <w:rPr>
          <w:rtl/>
          <w:lang w:bidi="ar-IQ"/>
        </w:rPr>
        <w:t xml:space="preserve"> معرفتك بسنن ال</w:t>
      </w:r>
      <w:r w:rsidRPr="005258BA">
        <w:rPr>
          <w:rFonts w:hint="cs"/>
          <w:rtl/>
          <w:lang w:bidi="ar-IQ"/>
        </w:rPr>
        <w:t>إ</w:t>
      </w:r>
      <w:r w:rsidRPr="005258BA">
        <w:rPr>
          <w:rtl/>
          <w:lang w:bidi="ar-IQ"/>
        </w:rPr>
        <w:t>نجيل وعلمائه</w:t>
      </w:r>
      <w:r w:rsidR="00DA5F6B" w:rsidRPr="005258BA">
        <w:rPr>
          <w:rFonts w:hint="cs"/>
          <w:rtl/>
          <w:lang w:bidi="ar-IQ"/>
        </w:rPr>
        <w:t>!</w:t>
      </w:r>
      <w:r w:rsidRPr="005258BA">
        <w:rPr>
          <w:rtl/>
          <w:lang w:bidi="ar-IQ"/>
        </w:rPr>
        <w:t xml:space="preserve"> فإن</w:t>
      </w:r>
      <w:r w:rsidR="00DA5F6B" w:rsidRPr="005258BA">
        <w:rPr>
          <w:rFonts w:hint="cs"/>
          <w:rtl/>
          <w:lang w:bidi="ar-IQ"/>
        </w:rPr>
        <w:t>ْ</w:t>
      </w:r>
      <w:r w:rsidRPr="005258BA">
        <w:rPr>
          <w:rtl/>
          <w:lang w:bidi="ar-IQ"/>
        </w:rPr>
        <w:t xml:space="preserve"> كان هذا كما تزعم فل</w:t>
      </w:r>
      <w:r w:rsidR="00DA5F6B" w:rsidRPr="005258BA">
        <w:rPr>
          <w:rFonts w:hint="cs"/>
          <w:rtl/>
          <w:lang w:bidi="ar-IQ"/>
        </w:rPr>
        <w:t>ِ</w:t>
      </w:r>
      <w:r w:rsidRPr="005258BA">
        <w:rPr>
          <w:rtl/>
          <w:lang w:bidi="ar-IQ"/>
        </w:rPr>
        <w:t>م</w:t>
      </w:r>
      <w:r w:rsidR="00DA5F6B" w:rsidRPr="005258BA">
        <w:rPr>
          <w:rFonts w:hint="cs"/>
          <w:rtl/>
          <w:lang w:bidi="ar-IQ"/>
        </w:rPr>
        <w:t>َ</w:t>
      </w:r>
      <w:r w:rsidRPr="005258BA">
        <w:rPr>
          <w:rtl/>
          <w:lang w:bidi="ar-IQ"/>
        </w:rPr>
        <w:t xml:space="preserve"> اختلفتم في ال</w:t>
      </w:r>
      <w:r w:rsidRPr="005258BA">
        <w:rPr>
          <w:rFonts w:hint="cs"/>
          <w:rtl/>
          <w:lang w:bidi="ar-IQ"/>
        </w:rPr>
        <w:t>إ</w:t>
      </w:r>
      <w:r w:rsidRPr="005258BA">
        <w:rPr>
          <w:rtl/>
          <w:lang w:bidi="ar-IQ"/>
        </w:rPr>
        <w:t>نجيل</w:t>
      </w:r>
      <w:r w:rsidR="00DA5F6B" w:rsidRPr="005258BA">
        <w:rPr>
          <w:rFonts w:hint="cs"/>
          <w:rtl/>
          <w:lang w:bidi="ar-IQ"/>
        </w:rPr>
        <w:t>؟!</w:t>
      </w:r>
      <w:r w:rsidRPr="005258BA">
        <w:rPr>
          <w:rtl/>
          <w:lang w:bidi="ar-IQ"/>
        </w:rPr>
        <w:t xml:space="preserve"> وإنما وقع الاختلاف في هذا ال</w:t>
      </w:r>
      <w:r w:rsidRPr="005258BA">
        <w:rPr>
          <w:rFonts w:hint="cs"/>
          <w:rtl/>
          <w:lang w:bidi="ar-IQ"/>
        </w:rPr>
        <w:t>إ</w:t>
      </w:r>
      <w:r w:rsidRPr="005258BA">
        <w:rPr>
          <w:rtl/>
          <w:lang w:bidi="ar-IQ"/>
        </w:rPr>
        <w:t xml:space="preserve">نجيل الذي في </w:t>
      </w:r>
      <w:r w:rsidRPr="005258BA">
        <w:rPr>
          <w:rFonts w:hint="cs"/>
          <w:rtl/>
          <w:lang w:bidi="ar-IQ"/>
        </w:rPr>
        <w:t>أ</w:t>
      </w:r>
      <w:r w:rsidRPr="005258BA">
        <w:rPr>
          <w:rtl/>
          <w:lang w:bidi="ar-IQ"/>
        </w:rPr>
        <w:t>ياديكم اليوم</w:t>
      </w:r>
      <w:r w:rsidR="00DA5F6B" w:rsidRPr="005258BA">
        <w:rPr>
          <w:rFonts w:hint="cs"/>
          <w:rtl/>
          <w:lang w:bidi="ar-IQ"/>
        </w:rPr>
        <w:t>،</w:t>
      </w:r>
      <w:r w:rsidRPr="005258BA">
        <w:rPr>
          <w:rtl/>
          <w:lang w:bidi="ar-IQ"/>
        </w:rPr>
        <w:t xml:space="preserve"> فلو كان على العهد ال</w:t>
      </w:r>
      <w:r w:rsidRPr="005258BA">
        <w:rPr>
          <w:rFonts w:hint="cs"/>
          <w:rtl/>
          <w:lang w:bidi="ar-IQ"/>
        </w:rPr>
        <w:t>أ</w:t>
      </w:r>
      <w:r w:rsidRPr="005258BA">
        <w:rPr>
          <w:rtl/>
          <w:lang w:bidi="ar-IQ"/>
        </w:rPr>
        <w:t>ول لم تختلفوا فيه</w:t>
      </w:r>
      <w:r w:rsidRPr="005258BA">
        <w:rPr>
          <w:rFonts w:hint="cs"/>
          <w:rtl/>
          <w:lang w:bidi="ar-IQ"/>
        </w:rPr>
        <w:t>،</w:t>
      </w:r>
      <w:r w:rsidRPr="005258BA">
        <w:rPr>
          <w:rtl/>
          <w:lang w:bidi="ar-IQ"/>
        </w:rPr>
        <w:t xml:space="preserve"> ولكن</w:t>
      </w:r>
      <w:r w:rsidR="00DA5F6B" w:rsidRPr="005258BA">
        <w:rPr>
          <w:rFonts w:hint="cs"/>
          <w:rtl/>
          <w:lang w:bidi="ar-IQ"/>
        </w:rPr>
        <w:t>ّ</w:t>
      </w:r>
      <w:r w:rsidRPr="005258BA">
        <w:rPr>
          <w:rtl/>
          <w:lang w:bidi="ar-IQ"/>
        </w:rPr>
        <w:t>ي مفيدك علم ذلك</w:t>
      </w:r>
      <w:r w:rsidR="00DA5F6B" w:rsidRPr="005258BA">
        <w:rPr>
          <w:rFonts w:hint="cs"/>
          <w:rtl/>
          <w:lang w:bidi="ar-IQ"/>
        </w:rPr>
        <w:t>.</w:t>
      </w:r>
      <w:r w:rsidRPr="005258BA">
        <w:rPr>
          <w:rtl/>
          <w:lang w:bidi="ar-IQ"/>
        </w:rPr>
        <w:t xml:space="preserve"> </w:t>
      </w:r>
      <w:r w:rsidR="00DA5F6B" w:rsidRPr="005258BA">
        <w:rPr>
          <w:rFonts w:hint="cs"/>
          <w:rtl/>
          <w:lang w:bidi="ar-IQ"/>
        </w:rPr>
        <w:t>ا</w:t>
      </w:r>
      <w:r w:rsidRPr="005258BA">
        <w:rPr>
          <w:rtl/>
          <w:lang w:bidi="ar-IQ"/>
        </w:rPr>
        <w:t>عل</w:t>
      </w:r>
      <w:r w:rsidR="00DA5F6B" w:rsidRPr="005258BA">
        <w:rPr>
          <w:rFonts w:hint="cs"/>
          <w:rtl/>
          <w:lang w:bidi="ar-IQ"/>
        </w:rPr>
        <w:t>َ</w:t>
      </w:r>
      <w:r w:rsidRPr="005258BA">
        <w:rPr>
          <w:rtl/>
          <w:lang w:bidi="ar-IQ"/>
        </w:rPr>
        <w:t>م</w:t>
      </w:r>
      <w:r w:rsidR="00DA5F6B"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نه لما افتقد ال</w:t>
      </w:r>
      <w:r w:rsidRPr="005258BA">
        <w:rPr>
          <w:rFonts w:hint="cs"/>
          <w:rtl/>
          <w:lang w:bidi="ar-IQ"/>
        </w:rPr>
        <w:t>إ</w:t>
      </w:r>
      <w:r w:rsidRPr="005258BA">
        <w:rPr>
          <w:rtl/>
          <w:lang w:bidi="ar-IQ"/>
        </w:rPr>
        <w:t>نجيل ال</w:t>
      </w:r>
      <w:r w:rsidRPr="005258BA">
        <w:rPr>
          <w:rFonts w:hint="cs"/>
          <w:rtl/>
          <w:lang w:bidi="ar-IQ"/>
        </w:rPr>
        <w:t>أ</w:t>
      </w:r>
      <w:r w:rsidRPr="005258BA">
        <w:rPr>
          <w:rtl/>
          <w:lang w:bidi="ar-IQ"/>
        </w:rPr>
        <w:t xml:space="preserve">ول اجتمعت النصارى </w:t>
      </w:r>
      <w:r w:rsidRPr="005258BA">
        <w:rPr>
          <w:rFonts w:hint="cs"/>
          <w:rtl/>
          <w:lang w:bidi="ar-IQ"/>
        </w:rPr>
        <w:t>إ</w:t>
      </w:r>
      <w:r w:rsidRPr="005258BA">
        <w:rPr>
          <w:rtl/>
          <w:lang w:bidi="ar-IQ"/>
        </w:rPr>
        <w:t>لى علمائهم</w:t>
      </w:r>
      <w:r w:rsidR="00DA5F6B" w:rsidRPr="005258BA">
        <w:rPr>
          <w:rFonts w:hint="cs"/>
          <w:rtl/>
          <w:lang w:bidi="ar-IQ"/>
        </w:rPr>
        <w:t>،</w:t>
      </w:r>
      <w:r w:rsidRPr="005258BA">
        <w:rPr>
          <w:rtl/>
          <w:lang w:bidi="ar-IQ"/>
        </w:rPr>
        <w:t xml:space="preserve"> فقالوا لهم: قتل عيسى </w:t>
      </w:r>
      <w:r w:rsidR="008A504C">
        <w:rPr>
          <w:rFonts w:hint="cs"/>
          <w:rtl/>
          <w:lang w:bidi="ar-IQ"/>
        </w:rPr>
        <w:t>ا</w:t>
      </w:r>
      <w:r w:rsidRPr="005258BA">
        <w:rPr>
          <w:rtl/>
          <w:lang w:bidi="ar-IQ"/>
        </w:rPr>
        <w:t>بن مريم</w:t>
      </w:r>
      <w:r w:rsidR="00BF5803" w:rsidRPr="00047050">
        <w:rPr>
          <w:rFonts w:cs="Mosawi"/>
          <w:szCs w:val="22"/>
          <w:rtl/>
          <w:lang w:bidi="ar-IQ"/>
        </w:rPr>
        <w:t>×</w:t>
      </w:r>
      <w:r w:rsidRPr="005258BA">
        <w:rPr>
          <w:rFonts w:hint="cs"/>
          <w:rtl/>
          <w:lang w:bidi="ar-IQ"/>
        </w:rPr>
        <w:t>،</w:t>
      </w:r>
      <w:r w:rsidRPr="005258BA">
        <w:rPr>
          <w:rtl/>
          <w:lang w:bidi="ar-IQ"/>
        </w:rPr>
        <w:t xml:space="preserve"> وافتقدنا ال</w:t>
      </w:r>
      <w:r w:rsidRPr="005258BA">
        <w:rPr>
          <w:rFonts w:hint="cs"/>
          <w:rtl/>
          <w:lang w:bidi="ar-IQ"/>
        </w:rPr>
        <w:t>إ</w:t>
      </w:r>
      <w:r w:rsidRPr="005258BA">
        <w:rPr>
          <w:rtl/>
          <w:lang w:bidi="ar-IQ"/>
        </w:rPr>
        <w:t>نجيل</w:t>
      </w:r>
      <w:r w:rsidRPr="005258BA">
        <w:rPr>
          <w:rFonts w:hint="cs"/>
          <w:rtl/>
          <w:lang w:bidi="ar-IQ"/>
        </w:rPr>
        <w:t>،</w:t>
      </w:r>
      <w:r w:rsidRPr="005258BA">
        <w:rPr>
          <w:rtl/>
          <w:lang w:bidi="ar-IQ"/>
        </w:rPr>
        <w:t xml:space="preserve"> و</w:t>
      </w:r>
      <w:r w:rsidRPr="005258BA">
        <w:rPr>
          <w:rFonts w:hint="cs"/>
          <w:rtl/>
          <w:lang w:bidi="ar-IQ"/>
        </w:rPr>
        <w:t>أ</w:t>
      </w:r>
      <w:r w:rsidRPr="005258BA">
        <w:rPr>
          <w:rtl/>
          <w:lang w:bidi="ar-IQ"/>
        </w:rPr>
        <w:t>نتم العلماء</w:t>
      </w:r>
      <w:r w:rsidR="00DA5F6B" w:rsidRPr="005258BA">
        <w:rPr>
          <w:rFonts w:hint="cs"/>
          <w:rtl/>
          <w:lang w:bidi="ar-IQ"/>
        </w:rPr>
        <w:t>،</w:t>
      </w:r>
      <w:r w:rsidRPr="005258BA">
        <w:rPr>
          <w:rtl/>
          <w:lang w:bidi="ar-IQ"/>
        </w:rPr>
        <w:t xml:space="preserve"> فما عندكم؟ فقال لهم </w:t>
      </w:r>
      <w:r w:rsidRPr="005258BA">
        <w:rPr>
          <w:rFonts w:hint="cs"/>
          <w:rtl/>
          <w:lang w:bidi="ar-IQ"/>
        </w:rPr>
        <w:t>أ</w:t>
      </w:r>
      <w:r w:rsidR="00DA5F6B" w:rsidRPr="005258BA">
        <w:rPr>
          <w:rtl/>
          <w:lang w:bidi="ar-IQ"/>
        </w:rPr>
        <w:t>لوقا ومر</w:t>
      </w:r>
      <w:r w:rsidRPr="005258BA">
        <w:rPr>
          <w:rtl/>
          <w:lang w:bidi="ar-IQ"/>
        </w:rPr>
        <w:t>قابوس</w:t>
      </w:r>
      <w:r w:rsidRPr="005258BA">
        <w:rPr>
          <w:rFonts w:hint="cs"/>
          <w:rtl/>
          <w:lang w:bidi="ar-IQ"/>
        </w:rPr>
        <w:t>:</w:t>
      </w:r>
      <w:r w:rsidRPr="005258BA">
        <w:rPr>
          <w:rtl/>
          <w:lang w:bidi="ar-IQ"/>
        </w:rPr>
        <w:t xml:space="preserve"> </w:t>
      </w:r>
      <w:r w:rsidRPr="005258BA">
        <w:rPr>
          <w:rFonts w:hint="cs"/>
          <w:rtl/>
          <w:lang w:bidi="ar-IQ"/>
        </w:rPr>
        <w:t>إ</w:t>
      </w:r>
      <w:r w:rsidRPr="005258BA">
        <w:rPr>
          <w:rtl/>
          <w:lang w:bidi="ar-IQ"/>
        </w:rPr>
        <w:t>ن ال</w:t>
      </w:r>
      <w:r w:rsidRPr="005258BA">
        <w:rPr>
          <w:rFonts w:hint="cs"/>
          <w:rtl/>
          <w:lang w:bidi="ar-IQ"/>
        </w:rPr>
        <w:t>إ</w:t>
      </w:r>
      <w:r w:rsidRPr="005258BA">
        <w:rPr>
          <w:rtl/>
          <w:lang w:bidi="ar-IQ"/>
        </w:rPr>
        <w:t>نجيل في صدورنا</w:t>
      </w:r>
      <w:r w:rsidR="00DA5F6B" w:rsidRPr="005258BA">
        <w:rPr>
          <w:rFonts w:hint="cs"/>
          <w:rtl/>
          <w:lang w:bidi="ar-IQ"/>
        </w:rPr>
        <w:t>،</w:t>
      </w:r>
      <w:r w:rsidRPr="005258BA">
        <w:rPr>
          <w:rtl/>
          <w:lang w:bidi="ar-IQ"/>
        </w:rPr>
        <w:t xml:space="preserve"> ونحن نخرجه </w:t>
      </w:r>
      <w:r w:rsidRPr="005258BA">
        <w:rPr>
          <w:rFonts w:hint="cs"/>
          <w:rtl/>
          <w:lang w:bidi="ar-IQ"/>
        </w:rPr>
        <w:t>إ</w:t>
      </w:r>
      <w:r w:rsidRPr="005258BA">
        <w:rPr>
          <w:rtl/>
          <w:lang w:bidi="ar-IQ"/>
        </w:rPr>
        <w:t>ليكم سفرا</w:t>
      </w:r>
      <w:r w:rsidRPr="005258BA">
        <w:rPr>
          <w:rFonts w:hint="cs"/>
          <w:rtl/>
          <w:lang w:bidi="ar-IQ"/>
        </w:rPr>
        <w:t>ً</w:t>
      </w:r>
      <w:r w:rsidRPr="005258BA">
        <w:rPr>
          <w:rtl/>
          <w:lang w:bidi="ar-IQ"/>
        </w:rPr>
        <w:t xml:space="preserve"> سفرا</w:t>
      </w:r>
      <w:r w:rsidRPr="005258BA">
        <w:rPr>
          <w:rFonts w:hint="cs"/>
          <w:rtl/>
          <w:lang w:bidi="ar-IQ"/>
        </w:rPr>
        <w:t>ً</w:t>
      </w:r>
      <w:r w:rsidRPr="005258BA">
        <w:rPr>
          <w:rtl/>
          <w:lang w:bidi="ar-IQ"/>
        </w:rPr>
        <w:t xml:space="preserve"> في كل</w:t>
      </w:r>
      <w:r w:rsidR="00DA5F6B" w:rsidRPr="005258BA">
        <w:rPr>
          <w:rFonts w:hint="cs"/>
          <w:rtl/>
          <w:lang w:bidi="ar-IQ"/>
        </w:rPr>
        <w:t>ّ</w:t>
      </w:r>
      <w:r w:rsidRPr="005258BA">
        <w:rPr>
          <w:rtl/>
          <w:lang w:bidi="ar-IQ"/>
        </w:rPr>
        <w:t xml:space="preserve"> أحد</w:t>
      </w:r>
      <w:r w:rsidRPr="005258BA">
        <w:rPr>
          <w:rFonts w:hint="cs"/>
          <w:rtl/>
          <w:lang w:bidi="ar-IQ"/>
        </w:rPr>
        <w:t>،</w:t>
      </w:r>
      <w:r w:rsidRPr="005258BA">
        <w:rPr>
          <w:rtl/>
          <w:lang w:bidi="ar-IQ"/>
        </w:rPr>
        <w:t xml:space="preserve"> فلا تحزنوا عليه</w:t>
      </w:r>
      <w:r w:rsidR="00DA5F6B" w:rsidRPr="005258BA">
        <w:rPr>
          <w:rFonts w:hint="cs"/>
          <w:rtl/>
          <w:lang w:bidi="ar-IQ"/>
        </w:rPr>
        <w:t>،</w:t>
      </w:r>
      <w:r w:rsidRPr="005258BA">
        <w:rPr>
          <w:rtl/>
          <w:lang w:bidi="ar-IQ"/>
        </w:rPr>
        <w:t xml:space="preserve"> ولا تخلوا الكنائس</w:t>
      </w:r>
      <w:r w:rsidRPr="005258BA">
        <w:rPr>
          <w:rFonts w:hint="cs"/>
          <w:rtl/>
          <w:lang w:bidi="ar-IQ"/>
        </w:rPr>
        <w:t>،</w:t>
      </w:r>
      <w:r w:rsidRPr="005258BA">
        <w:rPr>
          <w:rtl/>
          <w:lang w:bidi="ar-IQ"/>
        </w:rPr>
        <w:t xml:space="preserve"> ف</w:t>
      </w:r>
      <w:r w:rsidRPr="005258BA">
        <w:rPr>
          <w:rFonts w:hint="cs"/>
          <w:rtl/>
          <w:lang w:bidi="ar-IQ"/>
        </w:rPr>
        <w:t>إ</w:t>
      </w:r>
      <w:r w:rsidRPr="005258BA">
        <w:rPr>
          <w:rtl/>
          <w:lang w:bidi="ar-IQ"/>
        </w:rPr>
        <w:t>نا سنتلوه عليكم في كل</w:t>
      </w:r>
      <w:r w:rsidR="00DA5F6B" w:rsidRPr="005258BA">
        <w:rPr>
          <w:rFonts w:hint="cs"/>
          <w:rtl/>
          <w:lang w:bidi="ar-IQ"/>
        </w:rPr>
        <w:t>ّ</w:t>
      </w:r>
      <w:r w:rsidRPr="005258BA">
        <w:rPr>
          <w:rtl/>
          <w:lang w:bidi="ar-IQ"/>
        </w:rPr>
        <w:t xml:space="preserve"> أحد سفرا</w:t>
      </w:r>
      <w:r w:rsidRPr="005258BA">
        <w:rPr>
          <w:rFonts w:hint="cs"/>
          <w:rtl/>
          <w:lang w:bidi="ar-IQ"/>
        </w:rPr>
        <w:t>ً</w:t>
      </w:r>
      <w:r w:rsidRPr="005258BA">
        <w:rPr>
          <w:rtl/>
          <w:lang w:bidi="ar-IQ"/>
        </w:rPr>
        <w:t xml:space="preserve"> سفرا</w:t>
      </w:r>
      <w:r w:rsidRPr="005258BA">
        <w:rPr>
          <w:rFonts w:hint="cs"/>
          <w:rtl/>
          <w:lang w:bidi="ar-IQ"/>
        </w:rPr>
        <w:t>ً،</w:t>
      </w:r>
      <w:r w:rsidRPr="005258BA">
        <w:rPr>
          <w:rtl/>
          <w:lang w:bidi="ar-IQ"/>
        </w:rPr>
        <w:t xml:space="preserve"> حت</w:t>
      </w:r>
      <w:r w:rsidR="00DA5F6B" w:rsidRPr="005258BA">
        <w:rPr>
          <w:rFonts w:hint="cs"/>
          <w:rtl/>
          <w:lang w:bidi="ar-IQ"/>
        </w:rPr>
        <w:t>ّ</w:t>
      </w:r>
      <w:r w:rsidRPr="005258BA">
        <w:rPr>
          <w:rtl/>
          <w:lang w:bidi="ar-IQ"/>
        </w:rPr>
        <w:t>ى نجمعه كل</w:t>
      </w:r>
      <w:r w:rsidR="00DA5F6B" w:rsidRPr="005258BA">
        <w:rPr>
          <w:rFonts w:hint="cs"/>
          <w:rtl/>
          <w:lang w:bidi="ar-IQ"/>
        </w:rPr>
        <w:t>ّ</w:t>
      </w:r>
      <w:r w:rsidRPr="005258BA">
        <w:rPr>
          <w:rtl/>
          <w:lang w:bidi="ar-IQ"/>
        </w:rPr>
        <w:t>ه</w:t>
      </w:r>
      <w:r w:rsidRPr="005258BA">
        <w:rPr>
          <w:rFonts w:hint="cs"/>
          <w:rtl/>
          <w:lang w:bidi="ar-IQ"/>
        </w:rPr>
        <w:t>.</w:t>
      </w:r>
      <w:r w:rsidRPr="005258BA">
        <w:rPr>
          <w:rtl/>
          <w:lang w:bidi="ar-IQ"/>
        </w:rPr>
        <w:t xml:space="preserve"> فقعد </w:t>
      </w:r>
      <w:r w:rsidRPr="005258BA">
        <w:rPr>
          <w:rFonts w:hint="cs"/>
          <w:rtl/>
          <w:lang w:bidi="ar-IQ"/>
        </w:rPr>
        <w:t>أ</w:t>
      </w:r>
      <w:r w:rsidR="00DA5F6B" w:rsidRPr="005258BA">
        <w:rPr>
          <w:rtl/>
          <w:lang w:bidi="ar-IQ"/>
        </w:rPr>
        <w:t>لوقا ومر</w:t>
      </w:r>
      <w:r w:rsidRPr="005258BA">
        <w:rPr>
          <w:rtl/>
          <w:lang w:bidi="ar-IQ"/>
        </w:rPr>
        <w:t>قابوس ويوحنا ومت</w:t>
      </w:r>
      <w:r w:rsidR="00DA5F6B" w:rsidRPr="005258BA">
        <w:rPr>
          <w:rFonts w:hint="cs"/>
          <w:rtl/>
          <w:lang w:bidi="ar-IQ"/>
        </w:rPr>
        <w:t>ّ</w:t>
      </w:r>
      <w:r w:rsidRPr="005258BA">
        <w:rPr>
          <w:rtl/>
          <w:lang w:bidi="ar-IQ"/>
        </w:rPr>
        <w:t>ى</w:t>
      </w:r>
      <w:r w:rsidRPr="005258BA">
        <w:rPr>
          <w:rFonts w:hint="cs"/>
          <w:rtl/>
          <w:lang w:bidi="ar-IQ"/>
        </w:rPr>
        <w:t>،</w:t>
      </w:r>
      <w:r w:rsidRPr="005258BA">
        <w:rPr>
          <w:rtl/>
          <w:lang w:bidi="ar-IQ"/>
        </w:rPr>
        <w:t xml:space="preserve"> فوضعوا لكم هذا ال</w:t>
      </w:r>
      <w:r w:rsidRPr="005258BA">
        <w:rPr>
          <w:rFonts w:hint="cs"/>
          <w:rtl/>
          <w:lang w:bidi="ar-IQ"/>
        </w:rPr>
        <w:t>إ</w:t>
      </w:r>
      <w:r w:rsidRPr="005258BA">
        <w:rPr>
          <w:rtl/>
          <w:lang w:bidi="ar-IQ"/>
        </w:rPr>
        <w:t>نجيل</w:t>
      </w:r>
      <w:r w:rsidRPr="005258BA">
        <w:rPr>
          <w:rFonts w:hint="cs"/>
          <w:rtl/>
          <w:lang w:bidi="ar-IQ"/>
        </w:rPr>
        <w:t>،</w:t>
      </w:r>
      <w:r w:rsidR="00DA5F6B" w:rsidRPr="005258BA">
        <w:rPr>
          <w:rtl/>
          <w:lang w:bidi="ar-IQ"/>
        </w:rPr>
        <w:t xml:space="preserve"> بعد</w:t>
      </w:r>
      <w:r w:rsidRPr="005258BA">
        <w:rPr>
          <w:rtl/>
          <w:lang w:bidi="ar-IQ"/>
        </w:rPr>
        <w:t>ما افتقدتم ال</w:t>
      </w:r>
      <w:r w:rsidRPr="005258BA">
        <w:rPr>
          <w:rFonts w:hint="cs"/>
          <w:rtl/>
          <w:lang w:bidi="ar-IQ"/>
        </w:rPr>
        <w:t>إ</w:t>
      </w:r>
      <w:r w:rsidRPr="005258BA">
        <w:rPr>
          <w:rtl/>
          <w:lang w:bidi="ar-IQ"/>
        </w:rPr>
        <w:t>نجيل ال</w:t>
      </w:r>
      <w:r w:rsidRPr="005258BA">
        <w:rPr>
          <w:rFonts w:hint="cs"/>
          <w:rtl/>
          <w:lang w:bidi="ar-IQ"/>
        </w:rPr>
        <w:t>أ</w:t>
      </w:r>
      <w:r w:rsidRPr="005258BA">
        <w:rPr>
          <w:rtl/>
          <w:lang w:bidi="ar-IQ"/>
        </w:rPr>
        <w:t>ول</w:t>
      </w:r>
      <w:r w:rsidRPr="005258BA">
        <w:rPr>
          <w:rFonts w:hint="cs"/>
          <w:rtl/>
          <w:lang w:bidi="ar-IQ"/>
        </w:rPr>
        <w:t>،</w:t>
      </w:r>
      <w:r w:rsidRPr="005258BA">
        <w:rPr>
          <w:rtl/>
          <w:lang w:bidi="ar-IQ"/>
        </w:rPr>
        <w:t xml:space="preserve"> وإنما كان هؤلاء ال</w:t>
      </w:r>
      <w:r w:rsidRPr="005258BA">
        <w:rPr>
          <w:rFonts w:hint="cs"/>
          <w:rtl/>
          <w:lang w:bidi="ar-IQ"/>
        </w:rPr>
        <w:t>أ</w:t>
      </w:r>
      <w:r w:rsidRPr="005258BA">
        <w:rPr>
          <w:rtl/>
          <w:lang w:bidi="ar-IQ"/>
        </w:rPr>
        <w:t>ربعة تلاميذ تلاميذ ال</w:t>
      </w:r>
      <w:r w:rsidRPr="005258BA">
        <w:rPr>
          <w:rFonts w:hint="cs"/>
          <w:rtl/>
          <w:lang w:bidi="ar-IQ"/>
        </w:rPr>
        <w:t>أ</w:t>
      </w:r>
      <w:r w:rsidRPr="005258BA">
        <w:rPr>
          <w:rtl/>
          <w:lang w:bidi="ar-IQ"/>
        </w:rPr>
        <w:t>و</w:t>
      </w:r>
      <w:r w:rsidR="00DA5F6B" w:rsidRPr="005258BA">
        <w:rPr>
          <w:rFonts w:hint="cs"/>
          <w:rtl/>
          <w:lang w:bidi="ar-IQ"/>
        </w:rPr>
        <w:t>ّ</w:t>
      </w:r>
      <w:r w:rsidRPr="005258BA">
        <w:rPr>
          <w:rtl/>
          <w:lang w:bidi="ar-IQ"/>
        </w:rPr>
        <w:t>لين</w:t>
      </w:r>
      <w:r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 xml:space="preserve">علمت ذلك؟ فقال الجاثليق: أما هذا فلم </w:t>
      </w:r>
      <w:r w:rsidRPr="005258BA">
        <w:rPr>
          <w:rFonts w:hint="cs"/>
          <w:rtl/>
          <w:lang w:bidi="ar-IQ"/>
        </w:rPr>
        <w:t>أ</w:t>
      </w:r>
      <w:r w:rsidRPr="005258BA">
        <w:rPr>
          <w:rtl/>
          <w:lang w:bidi="ar-IQ"/>
        </w:rPr>
        <w:t>علمه</w:t>
      </w:r>
      <w:r w:rsidRPr="005258BA">
        <w:rPr>
          <w:rFonts w:hint="cs"/>
          <w:rtl/>
          <w:lang w:bidi="ar-IQ"/>
        </w:rPr>
        <w:t>،</w:t>
      </w:r>
      <w:r w:rsidRPr="005258BA">
        <w:rPr>
          <w:rtl/>
          <w:lang w:bidi="ar-IQ"/>
        </w:rPr>
        <w:t xml:space="preserve"> وقد علمت</w:t>
      </w:r>
      <w:r w:rsidR="00DA5F6B" w:rsidRPr="005258BA">
        <w:rPr>
          <w:rFonts w:hint="cs"/>
          <w:rtl/>
          <w:lang w:bidi="ar-IQ"/>
        </w:rPr>
        <w:t>ُ</w:t>
      </w:r>
      <w:r w:rsidRPr="005258BA">
        <w:rPr>
          <w:rtl/>
          <w:lang w:bidi="ar-IQ"/>
        </w:rPr>
        <w:t>ه ال</w:t>
      </w:r>
      <w:r w:rsidRPr="005258BA">
        <w:rPr>
          <w:rFonts w:hint="cs"/>
          <w:rtl/>
          <w:lang w:bidi="ar-IQ"/>
        </w:rPr>
        <w:t>آ</w:t>
      </w:r>
      <w:r w:rsidRPr="005258BA">
        <w:rPr>
          <w:rtl/>
          <w:lang w:bidi="ar-IQ"/>
        </w:rPr>
        <w:t>ن</w:t>
      </w:r>
      <w:r w:rsidRPr="005258BA">
        <w:rPr>
          <w:rFonts w:hint="cs"/>
          <w:rtl/>
          <w:lang w:bidi="ar-IQ"/>
        </w:rPr>
        <w:t>،</w:t>
      </w:r>
      <w:r w:rsidRPr="005258BA">
        <w:rPr>
          <w:rtl/>
          <w:lang w:bidi="ar-IQ"/>
        </w:rPr>
        <w:t xml:space="preserve"> وبان لي من فضل علمك بال</w:t>
      </w:r>
      <w:r w:rsidRPr="005258BA">
        <w:rPr>
          <w:rFonts w:hint="cs"/>
          <w:rtl/>
          <w:lang w:bidi="ar-IQ"/>
        </w:rPr>
        <w:t>إ</w:t>
      </w:r>
      <w:r w:rsidRPr="005258BA">
        <w:rPr>
          <w:rtl/>
          <w:lang w:bidi="ar-IQ"/>
        </w:rPr>
        <w:t>نجيل</w:t>
      </w:r>
      <w:r w:rsidRPr="005258BA">
        <w:rPr>
          <w:rFonts w:hint="cs"/>
          <w:rtl/>
          <w:lang w:bidi="ar-IQ"/>
        </w:rPr>
        <w:t>،</w:t>
      </w:r>
      <w:r w:rsidRPr="005258BA">
        <w:rPr>
          <w:rtl/>
          <w:lang w:bidi="ar-IQ"/>
        </w:rPr>
        <w:t xml:space="preserve"> وسمعت</w:t>
      </w:r>
      <w:r w:rsidR="00DA5F6B"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شياء مم</w:t>
      </w:r>
      <w:r w:rsidR="00DA5F6B" w:rsidRPr="005258BA">
        <w:rPr>
          <w:rFonts w:hint="cs"/>
          <w:rtl/>
          <w:lang w:bidi="ar-IQ"/>
        </w:rPr>
        <w:t>ّ</w:t>
      </w:r>
      <w:r w:rsidRPr="005258BA">
        <w:rPr>
          <w:rtl/>
          <w:lang w:bidi="ar-IQ"/>
        </w:rPr>
        <w:t>ا علمته شهد قلب</w:t>
      </w:r>
      <w:r w:rsidRPr="005258BA">
        <w:rPr>
          <w:rFonts w:hint="cs"/>
          <w:rtl/>
          <w:lang w:bidi="ar-IQ"/>
        </w:rPr>
        <w:t>ي</w:t>
      </w:r>
      <w:r w:rsidRPr="005258BA">
        <w:rPr>
          <w:rtl/>
          <w:lang w:bidi="ar-IQ"/>
        </w:rPr>
        <w:t xml:space="preserve"> </w:t>
      </w:r>
      <w:r w:rsidRPr="005258BA">
        <w:rPr>
          <w:rFonts w:hint="cs"/>
          <w:rtl/>
          <w:lang w:bidi="ar-IQ"/>
        </w:rPr>
        <w:t>أ</w:t>
      </w:r>
      <w:r w:rsidRPr="005258BA">
        <w:rPr>
          <w:rtl/>
          <w:lang w:bidi="ar-IQ"/>
        </w:rPr>
        <w:t>نها حق</w:t>
      </w:r>
      <w:r w:rsidR="00DA5F6B" w:rsidRPr="005258BA">
        <w:rPr>
          <w:rFonts w:hint="cs"/>
          <w:rtl/>
          <w:lang w:bidi="ar-IQ"/>
        </w:rPr>
        <w:t>ّ،</w:t>
      </w:r>
      <w:r w:rsidRPr="005258BA">
        <w:rPr>
          <w:rtl/>
          <w:lang w:bidi="ar-IQ"/>
        </w:rPr>
        <w:t xml:space="preserve"> فاستزدت</w:t>
      </w:r>
      <w:r w:rsidR="00DA5F6B" w:rsidRPr="005258BA">
        <w:rPr>
          <w:rFonts w:hint="cs"/>
          <w:rtl/>
          <w:lang w:bidi="ar-IQ"/>
        </w:rPr>
        <w:t>ُ</w:t>
      </w:r>
      <w:r w:rsidRPr="005258BA">
        <w:rPr>
          <w:rtl/>
          <w:lang w:bidi="ar-IQ"/>
        </w:rPr>
        <w:t xml:space="preserve"> كثيرا</w:t>
      </w:r>
      <w:r w:rsidRPr="005258BA">
        <w:rPr>
          <w:rFonts w:hint="cs"/>
          <w:rtl/>
          <w:lang w:bidi="ar-IQ"/>
        </w:rPr>
        <w:t>ً</w:t>
      </w:r>
      <w:r w:rsidRPr="005258BA">
        <w:rPr>
          <w:rtl/>
          <w:lang w:bidi="ar-IQ"/>
        </w:rPr>
        <w:t xml:space="preserve"> من الفهم</w:t>
      </w:r>
      <w:r w:rsidR="00DA5F6B" w:rsidRPr="005258BA">
        <w:rPr>
          <w:rFonts w:hint="cs"/>
          <w:rtl/>
          <w:lang w:bidi="ar-IQ"/>
        </w:rPr>
        <w:t>،</w:t>
      </w:r>
      <w:r w:rsidRPr="005258BA">
        <w:rPr>
          <w:rtl/>
          <w:lang w:bidi="ar-IQ"/>
        </w:rPr>
        <w:t xml:space="preserve"> فقال له الرضا</w:t>
      </w:r>
      <w:r w:rsidR="00BF5803" w:rsidRPr="00047050">
        <w:rPr>
          <w:rFonts w:cs="Mosawi"/>
          <w:szCs w:val="22"/>
          <w:rtl/>
          <w:lang w:bidi="ar-IQ"/>
        </w:rPr>
        <w:t>×</w:t>
      </w:r>
      <w:r w:rsidRPr="005258BA">
        <w:rPr>
          <w:rtl/>
          <w:lang w:bidi="ar-IQ"/>
        </w:rPr>
        <w:t>: فكيف شهاد</w:t>
      </w:r>
      <w:r w:rsidR="00DA5F6B" w:rsidRPr="005258BA">
        <w:rPr>
          <w:rFonts w:hint="cs"/>
          <w:rtl/>
          <w:lang w:bidi="ar-IQ"/>
        </w:rPr>
        <w:t>ة</w:t>
      </w:r>
      <w:r w:rsidRPr="005258BA">
        <w:rPr>
          <w:rtl/>
          <w:lang w:bidi="ar-IQ"/>
        </w:rPr>
        <w:t xml:space="preserve"> هؤلاء عندك؟ قال: جائز</w:t>
      </w:r>
      <w:r w:rsidRPr="005258BA">
        <w:rPr>
          <w:rFonts w:hint="cs"/>
          <w:rtl/>
          <w:lang w:bidi="ar-IQ"/>
        </w:rPr>
        <w:t>ة،</w:t>
      </w:r>
      <w:r w:rsidRPr="005258BA">
        <w:rPr>
          <w:rtl/>
          <w:lang w:bidi="ar-IQ"/>
        </w:rPr>
        <w:t xml:space="preserve"> هؤلاء علماء ال</w:t>
      </w:r>
      <w:r w:rsidRPr="005258BA">
        <w:rPr>
          <w:rFonts w:hint="cs"/>
          <w:rtl/>
          <w:lang w:bidi="ar-IQ"/>
        </w:rPr>
        <w:t>إ</w:t>
      </w:r>
      <w:r w:rsidRPr="005258BA">
        <w:rPr>
          <w:rtl/>
          <w:lang w:bidi="ar-IQ"/>
        </w:rPr>
        <w:t>نجيل</w:t>
      </w:r>
      <w:r w:rsidRPr="005258BA">
        <w:rPr>
          <w:rFonts w:hint="cs"/>
          <w:rtl/>
          <w:lang w:bidi="ar-IQ"/>
        </w:rPr>
        <w:t>،</w:t>
      </w:r>
      <w:r w:rsidRPr="005258BA">
        <w:rPr>
          <w:rtl/>
          <w:lang w:bidi="ar-IQ"/>
        </w:rPr>
        <w:t xml:space="preserve"> وكل</w:t>
      </w:r>
      <w:r w:rsidR="00DA5F6B" w:rsidRPr="005258BA">
        <w:rPr>
          <w:rFonts w:hint="cs"/>
          <w:rtl/>
          <w:lang w:bidi="ar-IQ"/>
        </w:rPr>
        <w:t xml:space="preserve"> </w:t>
      </w:r>
      <w:r w:rsidRPr="005258BA">
        <w:rPr>
          <w:rtl/>
          <w:lang w:bidi="ar-IQ"/>
        </w:rPr>
        <w:t>ما شهدوا به فهو حق</w:t>
      </w:r>
      <w:r w:rsidR="00DA5F6B" w:rsidRPr="005258BA">
        <w:rPr>
          <w:rFonts w:hint="cs"/>
          <w:rtl/>
          <w:lang w:bidi="ar-IQ"/>
        </w:rPr>
        <w:t>ٌّ</w:t>
      </w:r>
      <w:r w:rsidRPr="005258BA">
        <w:rPr>
          <w:rFonts w:hint="cs"/>
          <w:rtl/>
          <w:lang w:bidi="ar-IQ"/>
        </w:rPr>
        <w:t>.</w:t>
      </w:r>
      <w:r w:rsidRPr="005258BA">
        <w:rPr>
          <w:rtl/>
          <w:lang w:bidi="ar-IQ"/>
        </w:rPr>
        <w:t xml:space="preserve"> </w:t>
      </w:r>
    </w:p>
    <w:p w:rsidR="000D3E01" w:rsidRPr="005258BA" w:rsidRDefault="000D3E01" w:rsidP="003F4A68">
      <w:pPr>
        <w:rPr>
          <w:rtl/>
          <w:lang w:bidi="ar-IQ"/>
        </w:rPr>
      </w:pPr>
    </w:p>
    <w:p w:rsidR="000D3E01" w:rsidRPr="005258BA" w:rsidRDefault="00FB6728" w:rsidP="00014B01">
      <w:pPr>
        <w:pStyle w:val="31"/>
        <w:spacing w:line="400" w:lineRule="exact"/>
        <w:rPr>
          <w:color w:val="auto"/>
          <w:rtl/>
          <w:lang w:bidi="ar-IQ"/>
        </w:rPr>
      </w:pPr>
      <w:r w:rsidRPr="005258BA">
        <w:rPr>
          <w:rFonts w:hint="cs"/>
          <w:color w:val="auto"/>
          <w:rtl/>
          <w:lang w:bidi="ar-IQ"/>
        </w:rPr>
        <w:t>7</w:t>
      </w:r>
      <w:r w:rsidR="000D3E01" w:rsidRPr="005258BA">
        <w:rPr>
          <w:rFonts w:hint="cs"/>
          <w:color w:val="auto"/>
          <w:rtl/>
          <w:lang w:bidi="ar-IQ"/>
        </w:rPr>
        <w:t>ـ الفقرة السابعة</w:t>
      </w:r>
      <w:r w:rsidR="00C909E8" w:rsidRPr="005258BA">
        <w:rPr>
          <w:rFonts w:hint="cs"/>
          <w:color w:val="auto"/>
          <w:rtl/>
          <w:lang w:val="en-US" w:bidi="ar-IQ"/>
        </w:rPr>
        <w:t xml:space="preserve"> ــــــ</w:t>
      </w:r>
    </w:p>
    <w:p w:rsidR="000D3E01" w:rsidRPr="005258BA" w:rsidRDefault="000D3E01" w:rsidP="00FF5C03">
      <w:pPr>
        <w:rPr>
          <w:rtl/>
          <w:lang w:bidi="ar-IQ"/>
        </w:rPr>
      </w:pPr>
      <w:r w:rsidRPr="005258BA">
        <w:rPr>
          <w:rtl/>
          <w:lang w:bidi="ar-IQ"/>
        </w:rPr>
        <w:t>قال الرضا</w:t>
      </w:r>
      <w:r w:rsidR="00BF5803" w:rsidRPr="00047050">
        <w:rPr>
          <w:rFonts w:cs="Mosawi"/>
          <w:szCs w:val="22"/>
          <w:rtl/>
          <w:lang w:bidi="ar-IQ"/>
        </w:rPr>
        <w:t>×</w:t>
      </w:r>
      <w:r w:rsidRPr="005258BA">
        <w:rPr>
          <w:rtl/>
          <w:lang w:bidi="ar-IQ"/>
        </w:rPr>
        <w:t xml:space="preserve"> للمأمون وم</w:t>
      </w:r>
      <w:r w:rsidR="00DA5F6B" w:rsidRPr="005258BA">
        <w:rPr>
          <w:rFonts w:hint="cs"/>
          <w:rtl/>
          <w:lang w:bidi="ar-IQ"/>
        </w:rPr>
        <w:t>َ</w:t>
      </w:r>
      <w:r w:rsidRPr="005258BA">
        <w:rPr>
          <w:rtl/>
          <w:lang w:bidi="ar-IQ"/>
        </w:rPr>
        <w:t>ن</w:t>
      </w:r>
      <w:r w:rsidR="00DA5F6B" w:rsidRPr="005258BA">
        <w:rPr>
          <w:rFonts w:hint="cs"/>
          <w:rtl/>
          <w:lang w:bidi="ar-IQ"/>
        </w:rPr>
        <w:t>ْ</w:t>
      </w:r>
      <w:r w:rsidRPr="005258BA">
        <w:rPr>
          <w:rtl/>
          <w:lang w:bidi="ar-IQ"/>
        </w:rPr>
        <w:t xml:space="preserve"> حضره من أهل بيته ومن غيره: </w:t>
      </w:r>
      <w:r w:rsidRPr="005258BA">
        <w:rPr>
          <w:rFonts w:hint="cs"/>
          <w:rtl/>
          <w:lang w:bidi="ar-IQ"/>
        </w:rPr>
        <w:t>ا</w:t>
      </w:r>
      <w:r w:rsidRPr="005258BA">
        <w:rPr>
          <w:rtl/>
          <w:lang w:bidi="ar-IQ"/>
        </w:rPr>
        <w:t>شهدوا عليه</w:t>
      </w:r>
      <w:r w:rsidRPr="005258BA">
        <w:rPr>
          <w:rFonts w:hint="cs"/>
          <w:rtl/>
          <w:lang w:bidi="ar-IQ"/>
        </w:rPr>
        <w:t>،</w:t>
      </w:r>
      <w:r w:rsidRPr="005258BA">
        <w:rPr>
          <w:rtl/>
          <w:lang w:bidi="ar-IQ"/>
        </w:rPr>
        <w:t xml:space="preserve"> قالوا: قد شهدنا</w:t>
      </w:r>
      <w:r w:rsidR="00DA5F6B" w:rsidRPr="005258BA">
        <w:rPr>
          <w:rFonts w:hint="cs"/>
          <w:rtl/>
          <w:lang w:bidi="ar-IQ"/>
        </w:rPr>
        <w:t>،</w:t>
      </w:r>
      <w:r w:rsidRPr="005258BA">
        <w:rPr>
          <w:rtl/>
          <w:lang w:bidi="ar-IQ"/>
        </w:rPr>
        <w:t xml:space="preserve"> ثم قال</w:t>
      </w:r>
      <w:r w:rsidR="00BF5803" w:rsidRPr="00047050">
        <w:rPr>
          <w:rFonts w:cs="Mosawi"/>
          <w:szCs w:val="22"/>
          <w:rtl/>
          <w:lang w:bidi="ar-IQ"/>
        </w:rPr>
        <w:t>×</w:t>
      </w:r>
      <w:r w:rsidRPr="005258BA">
        <w:rPr>
          <w:rtl/>
          <w:lang w:bidi="ar-IQ"/>
        </w:rPr>
        <w:t>: للجاثليق: بحق</w:t>
      </w:r>
      <w:r w:rsidR="00DA5F6B" w:rsidRPr="005258BA">
        <w:rPr>
          <w:rFonts w:hint="cs"/>
          <w:rtl/>
          <w:lang w:bidi="ar-IQ"/>
        </w:rPr>
        <w:t>ّ</w:t>
      </w:r>
      <w:r w:rsidRPr="005258BA">
        <w:rPr>
          <w:rtl/>
          <w:lang w:bidi="ar-IQ"/>
        </w:rPr>
        <w:t xml:space="preserve"> الابن و</w:t>
      </w:r>
      <w:r w:rsidRPr="005258BA">
        <w:rPr>
          <w:rFonts w:hint="cs"/>
          <w:rtl/>
          <w:lang w:bidi="ar-IQ"/>
        </w:rPr>
        <w:t>أ</w:t>
      </w:r>
      <w:r w:rsidRPr="005258BA">
        <w:rPr>
          <w:rtl/>
          <w:lang w:bidi="ar-IQ"/>
        </w:rPr>
        <w:t xml:space="preserve">مه هل تعلم </w:t>
      </w:r>
      <w:r w:rsidRPr="005258BA">
        <w:rPr>
          <w:rFonts w:hint="cs"/>
          <w:rtl/>
          <w:lang w:bidi="ar-IQ"/>
        </w:rPr>
        <w:t>أ</w:t>
      </w:r>
      <w:r w:rsidRPr="005258BA">
        <w:rPr>
          <w:rtl/>
          <w:lang w:bidi="ar-IQ"/>
        </w:rPr>
        <w:t>ن مت</w:t>
      </w:r>
      <w:r w:rsidR="00DA5F6B" w:rsidRPr="005258BA">
        <w:rPr>
          <w:rFonts w:hint="cs"/>
          <w:rtl/>
          <w:lang w:bidi="ar-IQ"/>
        </w:rPr>
        <w:t>ّ</w:t>
      </w:r>
      <w:r w:rsidRPr="005258BA">
        <w:rPr>
          <w:rtl/>
          <w:lang w:bidi="ar-IQ"/>
        </w:rPr>
        <w:t xml:space="preserve">ى قال: </w:t>
      </w:r>
      <w:r w:rsidRPr="005258BA">
        <w:rPr>
          <w:rFonts w:hint="eastAsia"/>
          <w:sz w:val="24"/>
          <w:szCs w:val="24"/>
          <w:rtl/>
          <w:lang w:bidi="ar-IQ"/>
        </w:rPr>
        <w:t>«</w:t>
      </w:r>
      <w:r w:rsidRPr="005258BA">
        <w:rPr>
          <w:rFonts w:hint="cs"/>
          <w:rtl/>
          <w:lang w:bidi="ar-IQ"/>
        </w:rPr>
        <w:t>إ</w:t>
      </w:r>
      <w:r w:rsidRPr="005258BA">
        <w:rPr>
          <w:rtl/>
          <w:lang w:bidi="ar-IQ"/>
        </w:rPr>
        <w:t xml:space="preserve">ن المسيح هو </w:t>
      </w:r>
      <w:r w:rsidR="00DA5F6B" w:rsidRPr="005258BA">
        <w:rPr>
          <w:rFonts w:hint="cs"/>
          <w:rtl/>
          <w:lang w:bidi="ar-IQ"/>
        </w:rPr>
        <w:t>ا</w:t>
      </w:r>
      <w:r w:rsidRPr="005258BA">
        <w:rPr>
          <w:rtl/>
          <w:lang w:bidi="ar-IQ"/>
        </w:rPr>
        <w:t>بن دا</w:t>
      </w:r>
      <w:r w:rsidR="00DA5F6B" w:rsidRPr="005258BA">
        <w:rPr>
          <w:rFonts w:hint="cs"/>
          <w:rtl/>
          <w:lang w:bidi="ar-IQ"/>
        </w:rPr>
        <w:t>و</w:t>
      </w:r>
      <w:r w:rsidRPr="005258BA">
        <w:rPr>
          <w:rtl/>
          <w:lang w:bidi="ar-IQ"/>
        </w:rPr>
        <w:t xml:space="preserve">ود بن إبراهيم بن </w:t>
      </w:r>
      <w:r w:rsidR="00DA5F6B" w:rsidRPr="005258BA">
        <w:rPr>
          <w:rFonts w:hint="cs"/>
          <w:rtl/>
          <w:lang w:bidi="ar-IQ"/>
        </w:rPr>
        <w:t>إ</w:t>
      </w:r>
      <w:r w:rsidRPr="005258BA">
        <w:rPr>
          <w:rtl/>
          <w:lang w:bidi="ar-IQ"/>
        </w:rPr>
        <w:t xml:space="preserve">سحاق بن يعقوب </w:t>
      </w:r>
      <w:r w:rsidR="008A504C">
        <w:rPr>
          <w:rFonts w:hint="cs"/>
          <w:rtl/>
          <w:lang w:bidi="ar-IQ"/>
        </w:rPr>
        <w:t xml:space="preserve">بن </w:t>
      </w:r>
      <w:r w:rsidRPr="005258BA">
        <w:rPr>
          <w:rtl/>
          <w:lang w:bidi="ar-IQ"/>
        </w:rPr>
        <w:t>يهوذا بن</w:t>
      </w:r>
      <w:r w:rsidRPr="005258BA">
        <w:rPr>
          <w:rFonts w:hint="cs"/>
          <w:rtl/>
          <w:lang w:bidi="ar-IQ"/>
        </w:rPr>
        <w:t xml:space="preserve"> </w:t>
      </w:r>
      <w:r w:rsidR="00FF5C03">
        <w:rPr>
          <w:rFonts w:hint="cs"/>
          <w:rtl/>
          <w:lang w:bidi="ar-IQ"/>
        </w:rPr>
        <w:t>ح</w:t>
      </w:r>
      <w:r w:rsidRPr="005258BA">
        <w:rPr>
          <w:rtl/>
          <w:lang w:bidi="ar-IQ"/>
        </w:rPr>
        <w:t>ضرون</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19"/>
      </w:r>
      <w:r w:rsidRPr="005258BA">
        <w:rPr>
          <w:vertAlign w:val="superscript"/>
          <w:rtl/>
          <w:lang w:bidi="ar-IQ"/>
        </w:rPr>
        <w:t>)</w:t>
      </w:r>
      <w:r w:rsidR="006B3C0A" w:rsidRPr="005258BA">
        <w:rPr>
          <w:rFonts w:hint="cs"/>
          <w:rtl/>
          <w:lang w:bidi="ar-IQ"/>
        </w:rPr>
        <w:t>؛</w:t>
      </w:r>
      <w:r w:rsidRPr="005258BA">
        <w:rPr>
          <w:rtl/>
          <w:lang w:bidi="ar-IQ"/>
        </w:rPr>
        <w:t xml:space="preserve"> فقال مرقابوس في نسب</w:t>
      </w:r>
      <w:r w:rsidR="006B3C0A" w:rsidRPr="005258BA">
        <w:rPr>
          <w:rFonts w:hint="cs"/>
          <w:rtl/>
          <w:lang w:bidi="ar-IQ"/>
        </w:rPr>
        <w:t>ة</w:t>
      </w:r>
      <w:r w:rsidRPr="005258BA">
        <w:rPr>
          <w:rtl/>
          <w:lang w:bidi="ar-IQ"/>
        </w:rPr>
        <w:t xml:space="preserve"> عيسى </w:t>
      </w:r>
      <w:r w:rsidR="006B3C0A" w:rsidRPr="005258BA">
        <w:rPr>
          <w:rFonts w:hint="cs"/>
          <w:rtl/>
          <w:lang w:bidi="ar-IQ"/>
        </w:rPr>
        <w:t xml:space="preserve">ابن </w:t>
      </w:r>
      <w:r w:rsidRPr="005258BA">
        <w:rPr>
          <w:rtl/>
          <w:lang w:bidi="ar-IQ"/>
        </w:rPr>
        <w:t>مريم</w:t>
      </w:r>
      <w:r w:rsidR="00BF5803" w:rsidRPr="00047050">
        <w:rPr>
          <w:rFonts w:cs="Mosawi"/>
          <w:szCs w:val="22"/>
          <w:rtl/>
          <w:lang w:bidi="ar-IQ"/>
        </w:rPr>
        <w:t>×</w:t>
      </w:r>
      <w:r w:rsidRPr="005258BA">
        <w:rPr>
          <w:rtl/>
          <w:lang w:bidi="ar-IQ"/>
        </w:rPr>
        <w:t xml:space="preserve">: </w:t>
      </w:r>
      <w:r w:rsidRPr="005258BA">
        <w:rPr>
          <w:rFonts w:hint="cs"/>
          <w:rtl/>
          <w:lang w:bidi="ar-IQ"/>
        </w:rPr>
        <w:t>إ</w:t>
      </w:r>
      <w:r w:rsidRPr="005258BA">
        <w:rPr>
          <w:rtl/>
          <w:lang w:bidi="ar-IQ"/>
        </w:rPr>
        <w:t>نه كلم</w:t>
      </w:r>
      <w:r w:rsidRPr="005258BA">
        <w:rPr>
          <w:rFonts w:hint="cs"/>
          <w:rtl/>
          <w:lang w:bidi="ar-IQ"/>
        </w:rPr>
        <w:t>ة</w:t>
      </w:r>
      <w:r w:rsidRPr="005258BA">
        <w:rPr>
          <w:rtl/>
          <w:lang w:bidi="ar-IQ"/>
        </w:rPr>
        <w:t xml:space="preserve"> الله </w:t>
      </w:r>
      <w:r w:rsidRPr="005258BA">
        <w:rPr>
          <w:rFonts w:hint="cs"/>
          <w:rtl/>
          <w:lang w:bidi="ar-IQ"/>
        </w:rPr>
        <w:t>أ</w:t>
      </w:r>
      <w:r w:rsidRPr="005258BA">
        <w:rPr>
          <w:rtl/>
          <w:lang w:bidi="ar-IQ"/>
        </w:rPr>
        <w:t>حل</w:t>
      </w:r>
      <w:r w:rsidR="00DA5F6B" w:rsidRPr="005258BA">
        <w:rPr>
          <w:rFonts w:hint="cs"/>
          <w:rtl/>
          <w:lang w:bidi="ar-IQ"/>
        </w:rPr>
        <w:t>ّ</w:t>
      </w:r>
      <w:r w:rsidRPr="005258BA">
        <w:rPr>
          <w:rtl/>
          <w:lang w:bidi="ar-IQ"/>
        </w:rPr>
        <w:t>ها في جسد ال</w:t>
      </w:r>
      <w:r w:rsidRPr="005258BA">
        <w:rPr>
          <w:rFonts w:hint="cs"/>
          <w:rtl/>
          <w:lang w:bidi="ar-IQ"/>
        </w:rPr>
        <w:t>آ</w:t>
      </w:r>
      <w:r w:rsidRPr="005258BA">
        <w:rPr>
          <w:rtl/>
          <w:lang w:bidi="ar-IQ"/>
        </w:rPr>
        <w:t>دم</w:t>
      </w:r>
      <w:r w:rsidRPr="005258BA">
        <w:rPr>
          <w:rFonts w:hint="cs"/>
          <w:rtl/>
          <w:lang w:bidi="ar-IQ"/>
        </w:rPr>
        <w:t>ي،</w:t>
      </w:r>
      <w:r w:rsidRPr="005258BA">
        <w:rPr>
          <w:rtl/>
          <w:lang w:bidi="ar-IQ"/>
        </w:rPr>
        <w:t xml:space="preserve"> فصارت </w:t>
      </w:r>
      <w:r w:rsidRPr="005258BA">
        <w:rPr>
          <w:rFonts w:hint="cs"/>
          <w:rtl/>
          <w:lang w:bidi="ar-IQ"/>
        </w:rPr>
        <w:t>إ</w:t>
      </w:r>
      <w:r w:rsidRPr="005258BA">
        <w:rPr>
          <w:rtl/>
          <w:lang w:bidi="ar-IQ"/>
        </w:rPr>
        <w:t>نسانا</w:t>
      </w:r>
      <w:r w:rsidRPr="005258BA">
        <w:rPr>
          <w:rFonts w:hint="cs"/>
          <w:rtl/>
          <w:lang w:bidi="ar-IQ"/>
        </w:rPr>
        <w:t>ً</w:t>
      </w:r>
      <w:r w:rsidR="006B3C0A" w:rsidRPr="005258BA">
        <w:rPr>
          <w:rFonts w:hint="cs"/>
          <w:rtl/>
          <w:lang w:bidi="ar-IQ"/>
        </w:rPr>
        <w:t>؛</w:t>
      </w:r>
      <w:r w:rsidRPr="005258BA">
        <w:rPr>
          <w:rtl/>
          <w:lang w:bidi="ar-IQ"/>
        </w:rPr>
        <w:t xml:space="preserve"> وقال </w:t>
      </w:r>
      <w:r w:rsidRPr="005258BA">
        <w:rPr>
          <w:rFonts w:hint="cs"/>
          <w:rtl/>
          <w:lang w:bidi="ar-IQ"/>
        </w:rPr>
        <w:t>أ</w:t>
      </w:r>
      <w:r w:rsidRPr="005258BA">
        <w:rPr>
          <w:rtl/>
          <w:lang w:bidi="ar-IQ"/>
        </w:rPr>
        <w:t xml:space="preserve">لوقا: </w:t>
      </w:r>
      <w:r w:rsidRPr="005258BA">
        <w:rPr>
          <w:rFonts w:hint="cs"/>
          <w:rtl/>
          <w:lang w:bidi="ar-IQ"/>
        </w:rPr>
        <w:t>إ</w:t>
      </w:r>
      <w:r w:rsidRPr="005258BA">
        <w:rPr>
          <w:rtl/>
          <w:lang w:bidi="ar-IQ"/>
        </w:rPr>
        <w:t xml:space="preserve">ن عيسى </w:t>
      </w:r>
      <w:r w:rsidR="008A504C">
        <w:rPr>
          <w:rFonts w:hint="cs"/>
          <w:rtl/>
          <w:lang w:bidi="ar-IQ"/>
        </w:rPr>
        <w:t>ا</w:t>
      </w:r>
      <w:r w:rsidRPr="005258BA">
        <w:rPr>
          <w:rtl/>
          <w:lang w:bidi="ar-IQ"/>
        </w:rPr>
        <w:t>بن مريم</w:t>
      </w:r>
      <w:r w:rsidR="00BF5803" w:rsidRPr="00047050">
        <w:rPr>
          <w:rFonts w:cs="Mosawi"/>
          <w:szCs w:val="22"/>
          <w:rtl/>
          <w:lang w:bidi="ar-IQ"/>
        </w:rPr>
        <w:t>×</w:t>
      </w:r>
      <w:r w:rsidRPr="005258BA">
        <w:rPr>
          <w:rtl/>
          <w:lang w:bidi="ar-IQ"/>
        </w:rPr>
        <w:t xml:space="preserve"> و</w:t>
      </w:r>
      <w:r w:rsidRPr="005258BA">
        <w:rPr>
          <w:rFonts w:hint="cs"/>
          <w:rtl/>
          <w:lang w:bidi="ar-IQ"/>
        </w:rPr>
        <w:t>أ</w:t>
      </w:r>
      <w:r w:rsidRPr="005258BA">
        <w:rPr>
          <w:rtl/>
          <w:lang w:bidi="ar-IQ"/>
        </w:rPr>
        <w:t xml:space="preserve">مه كانا </w:t>
      </w:r>
      <w:r w:rsidRPr="005258BA">
        <w:rPr>
          <w:rFonts w:hint="cs"/>
          <w:rtl/>
          <w:lang w:bidi="ar-IQ"/>
        </w:rPr>
        <w:t>إ</w:t>
      </w:r>
      <w:r w:rsidRPr="005258BA">
        <w:rPr>
          <w:rtl/>
          <w:lang w:bidi="ar-IQ"/>
        </w:rPr>
        <w:t>نسانين من لحم</w:t>
      </w:r>
      <w:r w:rsidR="006B3C0A" w:rsidRPr="005258BA">
        <w:rPr>
          <w:rFonts w:hint="cs"/>
          <w:rtl/>
          <w:lang w:bidi="ar-IQ"/>
        </w:rPr>
        <w:t>ٍ</w:t>
      </w:r>
      <w:r w:rsidRPr="005258BA">
        <w:rPr>
          <w:rtl/>
          <w:lang w:bidi="ar-IQ"/>
        </w:rPr>
        <w:t xml:space="preserve"> ودم</w:t>
      </w:r>
      <w:r w:rsidRPr="005258BA">
        <w:rPr>
          <w:rFonts w:hint="cs"/>
          <w:rtl/>
          <w:lang w:bidi="ar-IQ"/>
        </w:rPr>
        <w:t>،</w:t>
      </w:r>
      <w:r w:rsidRPr="005258BA">
        <w:rPr>
          <w:rtl/>
          <w:lang w:bidi="ar-IQ"/>
        </w:rPr>
        <w:t xml:space="preserve"> فدخل فيها الروح القدس</w:t>
      </w:r>
      <w:r w:rsidRPr="005258BA">
        <w:rPr>
          <w:rFonts w:hint="cs"/>
          <w:rtl/>
          <w:lang w:bidi="ar-IQ"/>
        </w:rPr>
        <w:t>.</w:t>
      </w:r>
      <w:r w:rsidRPr="005258BA">
        <w:rPr>
          <w:rtl/>
          <w:lang w:bidi="ar-IQ"/>
        </w:rPr>
        <w:t xml:space="preserve"> ثم </w:t>
      </w:r>
      <w:r w:rsidRPr="005258BA">
        <w:rPr>
          <w:rFonts w:hint="cs"/>
          <w:rtl/>
          <w:lang w:bidi="ar-IQ"/>
        </w:rPr>
        <w:t>إ</w:t>
      </w:r>
      <w:r w:rsidRPr="005258BA">
        <w:rPr>
          <w:rtl/>
          <w:lang w:bidi="ar-IQ"/>
        </w:rPr>
        <w:t>نك تقول من شهاد</w:t>
      </w:r>
      <w:r w:rsidR="006B3C0A" w:rsidRPr="005258BA">
        <w:rPr>
          <w:rFonts w:hint="cs"/>
          <w:rtl/>
          <w:lang w:bidi="ar-IQ"/>
        </w:rPr>
        <w:t>ة</w:t>
      </w:r>
      <w:r w:rsidRPr="005258BA">
        <w:rPr>
          <w:rtl/>
          <w:lang w:bidi="ar-IQ"/>
        </w:rPr>
        <w:t xml:space="preserve"> عيسى على نفسه حق</w:t>
      </w:r>
      <w:r w:rsidR="006B3C0A" w:rsidRPr="005258BA">
        <w:rPr>
          <w:rFonts w:hint="cs"/>
          <w:rtl/>
          <w:lang w:bidi="ar-IQ"/>
        </w:rPr>
        <w:t>ّ</w:t>
      </w:r>
      <w:r w:rsidRPr="005258BA">
        <w:rPr>
          <w:rtl/>
          <w:lang w:bidi="ar-IQ"/>
        </w:rPr>
        <w:t>ا</w:t>
      </w:r>
      <w:r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 xml:space="preserve">قول لكم: يا معشر الحواريين </w:t>
      </w:r>
      <w:r w:rsidRPr="005258BA">
        <w:rPr>
          <w:rFonts w:hint="cs"/>
          <w:rtl/>
          <w:lang w:bidi="ar-IQ"/>
        </w:rPr>
        <w:t>إ</w:t>
      </w:r>
      <w:r w:rsidRPr="005258BA">
        <w:rPr>
          <w:rtl/>
          <w:lang w:bidi="ar-IQ"/>
        </w:rPr>
        <w:t xml:space="preserve">نه لا يصعد </w:t>
      </w:r>
      <w:r w:rsidRPr="005258BA">
        <w:rPr>
          <w:rFonts w:hint="cs"/>
          <w:rtl/>
          <w:lang w:bidi="ar-IQ"/>
        </w:rPr>
        <w:t>إ</w:t>
      </w:r>
      <w:r w:rsidRPr="005258BA">
        <w:rPr>
          <w:rtl/>
          <w:lang w:bidi="ar-IQ"/>
        </w:rPr>
        <w:t>لى السماء إلا</w:t>
      </w:r>
      <w:r w:rsidR="006B3C0A" w:rsidRPr="005258BA">
        <w:rPr>
          <w:rFonts w:hint="cs"/>
          <w:rtl/>
          <w:lang w:bidi="ar-IQ"/>
        </w:rPr>
        <w:t>ّ</w:t>
      </w:r>
      <w:r w:rsidRPr="005258BA">
        <w:rPr>
          <w:rtl/>
          <w:lang w:bidi="ar-IQ"/>
        </w:rPr>
        <w:t xml:space="preserve"> م</w:t>
      </w:r>
      <w:r w:rsidR="006B3C0A" w:rsidRPr="005258BA">
        <w:rPr>
          <w:rFonts w:hint="cs"/>
          <w:rtl/>
          <w:lang w:bidi="ar-IQ"/>
        </w:rPr>
        <w:t>َ</w:t>
      </w:r>
      <w:r w:rsidRPr="005258BA">
        <w:rPr>
          <w:rtl/>
          <w:lang w:bidi="ar-IQ"/>
        </w:rPr>
        <w:t>ن</w:t>
      </w:r>
      <w:r w:rsidR="006B3C0A" w:rsidRPr="005258BA">
        <w:rPr>
          <w:rFonts w:hint="cs"/>
          <w:rtl/>
          <w:lang w:bidi="ar-IQ"/>
        </w:rPr>
        <w:t>ْ</w:t>
      </w:r>
      <w:r w:rsidRPr="005258BA">
        <w:rPr>
          <w:rtl/>
          <w:lang w:bidi="ar-IQ"/>
        </w:rPr>
        <w:t xml:space="preserve"> نزل منها</w:t>
      </w:r>
      <w:r w:rsidR="006B3C0A" w:rsidRPr="005258BA">
        <w:rPr>
          <w:rFonts w:hint="cs"/>
          <w:rtl/>
          <w:lang w:bidi="ar-IQ"/>
        </w:rPr>
        <w:t>،</w:t>
      </w:r>
      <w:r w:rsidRPr="005258BA">
        <w:rPr>
          <w:rtl/>
          <w:lang w:bidi="ar-IQ"/>
        </w:rPr>
        <w:t xml:space="preserve"> إلا</w:t>
      </w:r>
      <w:r w:rsidR="006B3C0A" w:rsidRPr="005258BA">
        <w:rPr>
          <w:rFonts w:hint="cs"/>
          <w:rtl/>
          <w:lang w:bidi="ar-IQ"/>
        </w:rPr>
        <w:t>ّ</w:t>
      </w:r>
      <w:r w:rsidRPr="005258BA">
        <w:rPr>
          <w:rtl/>
          <w:lang w:bidi="ar-IQ"/>
        </w:rPr>
        <w:t xml:space="preserve"> راكب البعير خاتم ال</w:t>
      </w:r>
      <w:r w:rsidRPr="005258BA">
        <w:rPr>
          <w:rFonts w:hint="cs"/>
          <w:rtl/>
          <w:lang w:bidi="ar-IQ"/>
        </w:rPr>
        <w:t>أ</w:t>
      </w:r>
      <w:r w:rsidRPr="005258BA">
        <w:rPr>
          <w:rtl/>
          <w:lang w:bidi="ar-IQ"/>
        </w:rPr>
        <w:t>نبياء</w:t>
      </w:r>
      <w:r w:rsidRPr="005258BA">
        <w:rPr>
          <w:rFonts w:hint="cs"/>
          <w:rtl/>
          <w:lang w:bidi="ar-IQ"/>
        </w:rPr>
        <w:t>،</w:t>
      </w:r>
      <w:r w:rsidRPr="005258BA">
        <w:rPr>
          <w:rtl/>
          <w:lang w:bidi="ar-IQ"/>
        </w:rPr>
        <w:t xml:space="preserve"> ف</w:t>
      </w:r>
      <w:r w:rsidRPr="005258BA">
        <w:rPr>
          <w:rFonts w:hint="cs"/>
          <w:rtl/>
          <w:lang w:bidi="ar-IQ"/>
        </w:rPr>
        <w:t>إ</w:t>
      </w:r>
      <w:r w:rsidRPr="005258BA">
        <w:rPr>
          <w:rtl/>
          <w:lang w:bidi="ar-IQ"/>
        </w:rPr>
        <w:t xml:space="preserve">نه يصعد </w:t>
      </w:r>
      <w:r w:rsidRPr="005258BA">
        <w:rPr>
          <w:rFonts w:hint="cs"/>
          <w:rtl/>
          <w:lang w:bidi="ar-IQ"/>
        </w:rPr>
        <w:t>إ</w:t>
      </w:r>
      <w:r w:rsidRPr="005258BA">
        <w:rPr>
          <w:rtl/>
          <w:lang w:bidi="ar-IQ"/>
        </w:rPr>
        <w:t>لى السماء وينزل</w:t>
      </w:r>
      <w:r w:rsidRPr="005258BA">
        <w:rPr>
          <w:rFonts w:hint="cs"/>
          <w:rtl/>
          <w:lang w:bidi="ar-IQ"/>
        </w:rPr>
        <w:t>.</w:t>
      </w:r>
      <w:r w:rsidRPr="005258BA">
        <w:rPr>
          <w:rtl/>
          <w:lang w:bidi="ar-IQ"/>
        </w:rPr>
        <w:t xml:space="preserve"> فما تقول في هذا القول؟ قال الجاثليق: هذا قول عيسى</w:t>
      </w:r>
      <w:r w:rsidRPr="005258BA">
        <w:rPr>
          <w:rFonts w:hint="cs"/>
          <w:rtl/>
          <w:lang w:bidi="ar-IQ"/>
        </w:rPr>
        <w:t>،</w:t>
      </w:r>
      <w:r w:rsidRPr="005258BA">
        <w:rPr>
          <w:rtl/>
          <w:lang w:bidi="ar-IQ"/>
        </w:rPr>
        <w:t xml:space="preserve"> لا ننكره</w:t>
      </w:r>
      <w:r w:rsidR="006B3C0A"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xml:space="preserve">: فما تقول في شهاده </w:t>
      </w:r>
      <w:r w:rsidRPr="005258BA">
        <w:rPr>
          <w:rFonts w:hint="cs"/>
          <w:rtl/>
          <w:lang w:bidi="ar-IQ"/>
        </w:rPr>
        <w:t>أ</w:t>
      </w:r>
      <w:r w:rsidR="006B3C0A" w:rsidRPr="005258BA">
        <w:rPr>
          <w:rtl/>
          <w:lang w:bidi="ar-IQ"/>
        </w:rPr>
        <w:t>لوقا ومر</w:t>
      </w:r>
      <w:r w:rsidRPr="005258BA">
        <w:rPr>
          <w:rtl/>
          <w:lang w:bidi="ar-IQ"/>
        </w:rPr>
        <w:t>قابوس ومت</w:t>
      </w:r>
      <w:r w:rsidR="008A504C">
        <w:rPr>
          <w:rFonts w:hint="cs"/>
          <w:rtl/>
          <w:lang w:bidi="ar-IQ"/>
        </w:rPr>
        <w:t>ّ</w:t>
      </w:r>
      <w:r w:rsidRPr="005258BA">
        <w:rPr>
          <w:rtl/>
          <w:lang w:bidi="ar-IQ"/>
        </w:rPr>
        <w:t xml:space="preserve">ى على عيسى وما نسبوه إليه؟ </w:t>
      </w:r>
      <w:r w:rsidRPr="005258BA">
        <w:rPr>
          <w:rtl/>
          <w:lang w:bidi="ar-IQ"/>
        </w:rPr>
        <w:lastRenderedPageBreak/>
        <w:t>قال الجاثليق: كذبوا على عيسى</w:t>
      </w:r>
      <w:r w:rsidR="006B3C0A" w:rsidRPr="005258BA">
        <w:rPr>
          <w:rFonts w:hint="cs"/>
          <w:rtl/>
          <w:lang w:bidi="ar-IQ"/>
        </w:rPr>
        <w:t>،</w:t>
      </w:r>
      <w:r w:rsidRPr="005258BA">
        <w:rPr>
          <w:rtl/>
          <w:lang w:bidi="ar-IQ"/>
        </w:rPr>
        <w:t xml:space="preserve"> فقال: الرضا</w:t>
      </w:r>
      <w:r w:rsidR="00BF5803" w:rsidRPr="00047050">
        <w:rPr>
          <w:rFonts w:cs="Mosawi"/>
          <w:szCs w:val="22"/>
          <w:rtl/>
          <w:lang w:bidi="ar-IQ"/>
        </w:rPr>
        <w:t>×</w:t>
      </w:r>
      <w:r w:rsidRPr="005258BA">
        <w:rPr>
          <w:rtl/>
          <w:lang w:bidi="ar-IQ"/>
        </w:rPr>
        <w:t>: يا قوم</w:t>
      </w:r>
      <w:r w:rsidR="006B3C0A"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ليس قد زك</w:t>
      </w:r>
      <w:r w:rsidR="006B3C0A" w:rsidRPr="005258BA">
        <w:rPr>
          <w:rFonts w:hint="cs"/>
          <w:rtl/>
          <w:lang w:bidi="ar-IQ"/>
        </w:rPr>
        <w:t>ّ</w:t>
      </w:r>
      <w:r w:rsidRPr="005258BA">
        <w:rPr>
          <w:rtl/>
          <w:lang w:bidi="ar-IQ"/>
        </w:rPr>
        <w:t xml:space="preserve">اهم وشهد </w:t>
      </w:r>
      <w:r w:rsidRPr="005258BA">
        <w:rPr>
          <w:rFonts w:hint="cs"/>
          <w:rtl/>
          <w:lang w:bidi="ar-IQ"/>
        </w:rPr>
        <w:t>أ</w:t>
      </w:r>
      <w:r w:rsidRPr="005258BA">
        <w:rPr>
          <w:rtl/>
          <w:lang w:bidi="ar-IQ"/>
        </w:rPr>
        <w:t>نهم علماء ال</w:t>
      </w:r>
      <w:r w:rsidRPr="005258BA">
        <w:rPr>
          <w:rFonts w:hint="cs"/>
          <w:rtl/>
          <w:lang w:bidi="ar-IQ"/>
        </w:rPr>
        <w:t>إ</w:t>
      </w:r>
      <w:r w:rsidRPr="005258BA">
        <w:rPr>
          <w:rtl/>
          <w:lang w:bidi="ar-IQ"/>
        </w:rPr>
        <w:t>نجيل وقولهم حق</w:t>
      </w:r>
      <w:r w:rsidR="006B3C0A" w:rsidRPr="005258BA">
        <w:rPr>
          <w:rFonts w:hint="cs"/>
          <w:rtl/>
          <w:lang w:bidi="ar-IQ"/>
        </w:rPr>
        <w:t>ٌّ</w:t>
      </w:r>
      <w:r w:rsidRPr="005258BA">
        <w:rPr>
          <w:rFonts w:hint="cs"/>
          <w:rtl/>
          <w:lang w:bidi="ar-IQ"/>
        </w:rPr>
        <w:t>؟</w:t>
      </w:r>
      <w:r w:rsidRPr="005258BA">
        <w:rPr>
          <w:rtl/>
          <w:lang w:bidi="ar-IQ"/>
        </w:rPr>
        <w:t xml:space="preserve"> فقال الجاثليق: يا عالم المسلمين</w:t>
      </w:r>
      <w:r w:rsidR="006B3C0A"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 xml:space="preserve">حب </w:t>
      </w:r>
      <w:r w:rsidRPr="005258BA">
        <w:rPr>
          <w:rFonts w:hint="cs"/>
          <w:rtl/>
          <w:lang w:bidi="ar-IQ"/>
        </w:rPr>
        <w:t>أ</w:t>
      </w:r>
      <w:r w:rsidRPr="005258BA">
        <w:rPr>
          <w:rtl/>
          <w:lang w:bidi="ar-IQ"/>
        </w:rPr>
        <w:t>ن تعفيني من أمر هؤلاء</w:t>
      </w:r>
      <w:r w:rsidR="006B3C0A"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ف</w:t>
      </w:r>
      <w:r w:rsidRPr="005258BA">
        <w:rPr>
          <w:rFonts w:hint="cs"/>
          <w:rtl/>
          <w:lang w:bidi="ar-IQ"/>
        </w:rPr>
        <w:t>إ</w:t>
      </w:r>
      <w:r w:rsidRPr="005258BA">
        <w:rPr>
          <w:rtl/>
          <w:lang w:bidi="ar-IQ"/>
        </w:rPr>
        <w:t>نا قد فعلنا</w:t>
      </w:r>
      <w:r w:rsidRPr="005258BA">
        <w:rPr>
          <w:rFonts w:hint="cs"/>
          <w:rtl/>
          <w:lang w:bidi="ar-IQ"/>
        </w:rPr>
        <w:t>،</w:t>
      </w:r>
      <w:r w:rsidRPr="005258BA">
        <w:rPr>
          <w:rtl/>
          <w:lang w:bidi="ar-IQ"/>
        </w:rPr>
        <w:t xml:space="preserve"> س</w:t>
      </w:r>
      <w:r w:rsidR="006B3C0A" w:rsidRPr="005258BA">
        <w:rPr>
          <w:rFonts w:hint="cs"/>
          <w:rtl/>
          <w:lang w:bidi="ar-IQ"/>
        </w:rPr>
        <w:t>َ</w:t>
      </w:r>
      <w:r w:rsidRPr="005258BA">
        <w:rPr>
          <w:rtl/>
          <w:lang w:bidi="ar-IQ"/>
        </w:rPr>
        <w:t>ل</w:t>
      </w:r>
      <w:r w:rsidR="006B3C0A" w:rsidRPr="005258BA">
        <w:rPr>
          <w:rFonts w:hint="cs"/>
          <w:rtl/>
          <w:lang w:bidi="ar-IQ"/>
        </w:rPr>
        <w:t>ْ</w:t>
      </w:r>
      <w:r w:rsidRPr="005258BA">
        <w:rPr>
          <w:rtl/>
          <w:lang w:bidi="ar-IQ"/>
        </w:rPr>
        <w:t xml:space="preserve"> يا نصراني</w:t>
      </w:r>
      <w:r w:rsidR="008A504C">
        <w:rPr>
          <w:rFonts w:hint="cs"/>
          <w:rtl/>
          <w:lang w:bidi="ar-IQ"/>
        </w:rPr>
        <w:t>ّ</w:t>
      </w:r>
      <w:r w:rsidRPr="005258BA">
        <w:rPr>
          <w:rtl/>
          <w:lang w:bidi="ar-IQ"/>
        </w:rPr>
        <w:t xml:space="preserve"> عم</w:t>
      </w:r>
      <w:r w:rsidR="006B3C0A" w:rsidRPr="005258BA">
        <w:rPr>
          <w:rFonts w:hint="cs"/>
          <w:rtl/>
          <w:lang w:bidi="ar-IQ"/>
        </w:rPr>
        <w:t>ّ</w:t>
      </w:r>
      <w:r w:rsidRPr="005258BA">
        <w:rPr>
          <w:rtl/>
          <w:lang w:bidi="ar-IQ"/>
        </w:rPr>
        <w:t>ا بدا لك</w:t>
      </w:r>
      <w:r w:rsidR="006B3C0A" w:rsidRPr="005258BA">
        <w:rPr>
          <w:rFonts w:hint="cs"/>
          <w:rtl/>
          <w:lang w:bidi="ar-IQ"/>
        </w:rPr>
        <w:t>،</w:t>
      </w:r>
      <w:r w:rsidRPr="005258BA">
        <w:rPr>
          <w:rtl/>
          <w:lang w:bidi="ar-IQ"/>
        </w:rPr>
        <w:t xml:space="preserve"> قال الجاثليق: ليسألك غير</w:t>
      </w:r>
      <w:r w:rsidR="006B3C0A" w:rsidRPr="005258BA">
        <w:rPr>
          <w:rFonts w:hint="cs"/>
          <w:rtl/>
          <w:lang w:bidi="ar-IQ"/>
        </w:rPr>
        <w:t>ي،</w:t>
      </w:r>
      <w:r w:rsidRPr="005258BA">
        <w:rPr>
          <w:rtl/>
          <w:lang w:bidi="ar-IQ"/>
        </w:rPr>
        <w:t xml:space="preserve"> فلا وحق</w:t>
      </w:r>
      <w:r w:rsidR="006B3C0A" w:rsidRPr="005258BA">
        <w:rPr>
          <w:rFonts w:hint="cs"/>
          <w:rtl/>
          <w:lang w:bidi="ar-IQ"/>
        </w:rPr>
        <w:t>ّ</w:t>
      </w:r>
      <w:r w:rsidRPr="005258BA">
        <w:rPr>
          <w:rtl/>
          <w:lang w:bidi="ar-IQ"/>
        </w:rPr>
        <w:t xml:space="preserve"> المسيح ما ظننت</w:t>
      </w:r>
      <w:r w:rsidR="006B3C0A"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ن في علماء المسلمين مثلك</w:t>
      </w:r>
      <w:r w:rsidRPr="005258BA">
        <w:rPr>
          <w:rFonts w:hint="cs"/>
          <w:rtl/>
          <w:lang w:bidi="ar-IQ"/>
        </w:rPr>
        <w:t>.</w:t>
      </w:r>
      <w:r w:rsidRPr="005258BA">
        <w:rPr>
          <w:rtl/>
          <w:lang w:bidi="ar-IQ"/>
        </w:rPr>
        <w:t xml:space="preserve"> </w:t>
      </w:r>
    </w:p>
    <w:p w:rsidR="000D3E01" w:rsidRPr="005258BA" w:rsidRDefault="000D3E01" w:rsidP="003F4A68">
      <w:pPr>
        <w:rPr>
          <w:rtl/>
          <w:lang w:bidi="ar-IQ"/>
        </w:rPr>
      </w:pPr>
    </w:p>
    <w:p w:rsidR="000D3E01" w:rsidRPr="005258BA" w:rsidRDefault="00FB6728" w:rsidP="00014B01">
      <w:pPr>
        <w:pStyle w:val="31"/>
        <w:spacing w:line="400" w:lineRule="exact"/>
        <w:rPr>
          <w:color w:val="auto"/>
          <w:rtl/>
        </w:rPr>
      </w:pPr>
      <w:r w:rsidRPr="005258BA">
        <w:rPr>
          <w:rFonts w:hint="cs"/>
          <w:color w:val="auto"/>
          <w:rtl/>
          <w:lang w:bidi="ar-IQ"/>
        </w:rPr>
        <w:t xml:space="preserve">ب </w:t>
      </w:r>
      <w:r w:rsidR="000D3E01" w:rsidRPr="005258BA">
        <w:rPr>
          <w:rFonts w:hint="cs"/>
          <w:color w:val="auto"/>
          <w:rtl/>
          <w:lang w:bidi="ar-IQ"/>
        </w:rPr>
        <w:t>ـ المناظرة الثانية: المناظرة مع رأس الجالوت</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tl/>
          <w:lang w:bidi="ar-IQ"/>
        </w:rPr>
        <w:t>فالتفت الرضا</w:t>
      </w:r>
      <w:r w:rsidR="00BF5803" w:rsidRPr="00047050">
        <w:rPr>
          <w:rFonts w:cs="Mosawi"/>
          <w:szCs w:val="22"/>
          <w:rtl/>
          <w:lang w:bidi="ar-IQ"/>
        </w:rPr>
        <w:t>×</w:t>
      </w:r>
      <w:r w:rsidRPr="005258BA">
        <w:rPr>
          <w:rtl/>
          <w:lang w:bidi="ar-IQ"/>
        </w:rPr>
        <w:t xml:space="preserve"> </w:t>
      </w:r>
      <w:r w:rsidR="006B3C0A" w:rsidRPr="005258BA">
        <w:rPr>
          <w:rFonts w:hint="cs"/>
          <w:rtl/>
          <w:lang w:bidi="ar-IQ"/>
        </w:rPr>
        <w:t>إ</w:t>
      </w:r>
      <w:r w:rsidRPr="005258BA">
        <w:rPr>
          <w:rtl/>
          <w:lang w:bidi="ar-IQ"/>
        </w:rPr>
        <w:t>لى ر</w:t>
      </w:r>
      <w:r w:rsidRPr="005258BA">
        <w:rPr>
          <w:rFonts w:hint="cs"/>
          <w:rtl/>
          <w:lang w:bidi="ar-IQ"/>
        </w:rPr>
        <w:t>أ</w:t>
      </w:r>
      <w:r w:rsidRPr="005258BA">
        <w:rPr>
          <w:rtl/>
          <w:lang w:bidi="ar-IQ"/>
        </w:rPr>
        <w:t>س الجالوت</w:t>
      </w:r>
      <w:r w:rsidR="006B3C0A" w:rsidRPr="005258BA">
        <w:rPr>
          <w:rFonts w:hint="cs"/>
          <w:rtl/>
          <w:lang w:bidi="ar-IQ"/>
        </w:rPr>
        <w:t>،</w:t>
      </w:r>
      <w:r w:rsidRPr="005258BA">
        <w:rPr>
          <w:rtl/>
          <w:lang w:bidi="ar-IQ"/>
        </w:rPr>
        <w:t xml:space="preserve"> فقال له: تسألني أو </w:t>
      </w:r>
      <w:r w:rsidRPr="005258BA">
        <w:rPr>
          <w:rFonts w:hint="cs"/>
          <w:rtl/>
          <w:lang w:bidi="ar-IQ"/>
        </w:rPr>
        <w:t>أ</w:t>
      </w:r>
      <w:r w:rsidRPr="005258BA">
        <w:rPr>
          <w:rtl/>
          <w:lang w:bidi="ar-IQ"/>
        </w:rPr>
        <w:t xml:space="preserve">سألك؟ فقال: بل </w:t>
      </w:r>
      <w:r w:rsidRPr="005258BA">
        <w:rPr>
          <w:rFonts w:hint="cs"/>
          <w:rtl/>
          <w:lang w:bidi="ar-IQ"/>
        </w:rPr>
        <w:t>أ</w:t>
      </w:r>
      <w:r w:rsidRPr="005258BA">
        <w:rPr>
          <w:rtl/>
          <w:lang w:bidi="ar-IQ"/>
        </w:rPr>
        <w:t>سألك</w:t>
      </w:r>
      <w:r w:rsidRPr="005258BA">
        <w:rPr>
          <w:rFonts w:hint="cs"/>
          <w:rtl/>
          <w:lang w:bidi="ar-IQ"/>
        </w:rPr>
        <w:t>،</w:t>
      </w:r>
      <w:r w:rsidRPr="005258BA">
        <w:rPr>
          <w:rtl/>
          <w:lang w:bidi="ar-IQ"/>
        </w:rPr>
        <w:t xml:space="preserve"> ولست</w:t>
      </w:r>
      <w:r w:rsidR="006B3C0A"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قبل منك حج</w:t>
      </w:r>
      <w:r w:rsidR="006B3C0A" w:rsidRPr="005258BA">
        <w:rPr>
          <w:rFonts w:hint="cs"/>
          <w:rtl/>
          <w:lang w:bidi="ar-IQ"/>
        </w:rPr>
        <w:t>ّةً</w:t>
      </w:r>
      <w:r w:rsidRPr="005258BA">
        <w:rPr>
          <w:rtl/>
          <w:lang w:bidi="ar-IQ"/>
        </w:rPr>
        <w:t xml:space="preserve"> إلا من التوراة أو من ال</w:t>
      </w:r>
      <w:r w:rsidRPr="005258BA">
        <w:rPr>
          <w:rFonts w:hint="cs"/>
          <w:rtl/>
          <w:lang w:bidi="ar-IQ"/>
        </w:rPr>
        <w:t>إ</w:t>
      </w:r>
      <w:r w:rsidRPr="005258BA">
        <w:rPr>
          <w:rtl/>
          <w:lang w:bidi="ar-IQ"/>
        </w:rPr>
        <w:t>نجيل أو من زبور دا</w:t>
      </w:r>
      <w:r w:rsidR="006B3C0A" w:rsidRPr="005258BA">
        <w:rPr>
          <w:rFonts w:hint="cs"/>
          <w:rtl/>
          <w:lang w:bidi="ar-IQ"/>
        </w:rPr>
        <w:t>و</w:t>
      </w:r>
      <w:r w:rsidRPr="005258BA">
        <w:rPr>
          <w:rtl/>
          <w:lang w:bidi="ar-IQ"/>
        </w:rPr>
        <w:t>ود أو بما في صحف إبراهيم وموسى</w:t>
      </w:r>
      <w:r w:rsidR="006B3C0A"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لا تقبل من</w:t>
      </w:r>
      <w:r w:rsidR="006B3C0A" w:rsidRPr="005258BA">
        <w:rPr>
          <w:rFonts w:hint="cs"/>
          <w:rtl/>
          <w:lang w:bidi="ar-IQ"/>
        </w:rPr>
        <w:t>ّي</w:t>
      </w:r>
      <w:r w:rsidRPr="005258BA">
        <w:rPr>
          <w:rtl/>
          <w:lang w:bidi="ar-IQ"/>
        </w:rPr>
        <w:t xml:space="preserve"> حج</w:t>
      </w:r>
      <w:r w:rsidR="006B3C0A" w:rsidRPr="005258BA">
        <w:rPr>
          <w:rFonts w:hint="cs"/>
          <w:rtl/>
          <w:lang w:bidi="ar-IQ"/>
        </w:rPr>
        <w:t>ّةً</w:t>
      </w:r>
      <w:r w:rsidRPr="005258BA">
        <w:rPr>
          <w:rtl/>
          <w:lang w:bidi="ar-IQ"/>
        </w:rPr>
        <w:t xml:space="preserve"> إلا</w:t>
      </w:r>
      <w:r w:rsidR="006B3C0A" w:rsidRPr="005258BA">
        <w:rPr>
          <w:rFonts w:hint="cs"/>
          <w:rtl/>
          <w:lang w:bidi="ar-IQ"/>
        </w:rPr>
        <w:t>ّ</w:t>
      </w:r>
      <w:r w:rsidRPr="005258BA">
        <w:rPr>
          <w:rtl/>
          <w:lang w:bidi="ar-IQ"/>
        </w:rPr>
        <w:t xml:space="preserve"> بما تنطق به التوراة على لسان موسى بن عمران وال</w:t>
      </w:r>
      <w:r w:rsidRPr="005258BA">
        <w:rPr>
          <w:rFonts w:hint="cs"/>
          <w:rtl/>
          <w:lang w:bidi="ar-IQ"/>
        </w:rPr>
        <w:t>إ</w:t>
      </w:r>
      <w:r w:rsidRPr="005258BA">
        <w:rPr>
          <w:rtl/>
          <w:lang w:bidi="ar-IQ"/>
        </w:rPr>
        <w:t xml:space="preserve">نجيل على لسان عيسى </w:t>
      </w:r>
      <w:r w:rsidR="008A504C">
        <w:rPr>
          <w:rFonts w:hint="cs"/>
          <w:rtl/>
          <w:lang w:bidi="ar-IQ"/>
        </w:rPr>
        <w:t>ا</w:t>
      </w:r>
      <w:r w:rsidRPr="005258BA">
        <w:rPr>
          <w:rtl/>
          <w:lang w:bidi="ar-IQ"/>
        </w:rPr>
        <w:t>بن مريم والزبور على لسان دا</w:t>
      </w:r>
      <w:r w:rsidR="00EF4441" w:rsidRPr="005258BA">
        <w:rPr>
          <w:rFonts w:hint="cs"/>
          <w:rtl/>
          <w:lang w:bidi="ar-IQ"/>
        </w:rPr>
        <w:t>و</w:t>
      </w:r>
      <w:r w:rsidRPr="005258BA">
        <w:rPr>
          <w:rtl/>
          <w:lang w:bidi="ar-IQ"/>
        </w:rPr>
        <w:t>ود</w:t>
      </w:r>
      <w:r w:rsidRPr="005258BA">
        <w:rPr>
          <w:rFonts w:hint="cs"/>
          <w:rtl/>
          <w:lang w:bidi="ar-IQ"/>
        </w:rPr>
        <w:t>.</w:t>
      </w:r>
      <w:r w:rsidRPr="005258BA">
        <w:rPr>
          <w:rtl/>
          <w:lang w:bidi="ar-IQ"/>
        </w:rPr>
        <w:t xml:space="preserve"> </w:t>
      </w:r>
    </w:p>
    <w:p w:rsidR="00C909E8" w:rsidRPr="005258BA" w:rsidRDefault="00C909E8" w:rsidP="003F4A68">
      <w:pPr>
        <w:rPr>
          <w:rtl/>
          <w:lang w:bidi="ar-IQ"/>
        </w:rPr>
      </w:pPr>
    </w:p>
    <w:p w:rsidR="000D3E01" w:rsidRPr="005258BA" w:rsidRDefault="00FB6728" w:rsidP="00014B01">
      <w:pPr>
        <w:pStyle w:val="31"/>
        <w:spacing w:line="400" w:lineRule="exact"/>
        <w:rPr>
          <w:color w:val="auto"/>
          <w:rtl/>
          <w:lang w:bidi="ar-IQ"/>
        </w:rPr>
      </w:pPr>
      <w:r w:rsidRPr="005258BA">
        <w:rPr>
          <w:rFonts w:hint="cs"/>
          <w:color w:val="auto"/>
          <w:rtl/>
          <w:lang w:bidi="ar-IQ"/>
        </w:rPr>
        <w:t>1</w:t>
      </w:r>
      <w:r w:rsidR="000D3E01" w:rsidRPr="005258BA">
        <w:rPr>
          <w:rFonts w:hint="cs"/>
          <w:color w:val="auto"/>
          <w:rtl/>
          <w:lang w:bidi="ar-IQ"/>
        </w:rPr>
        <w:t>ـ الفقرة الثامنة</w:t>
      </w:r>
      <w:r w:rsidR="00C909E8" w:rsidRPr="005258BA">
        <w:rPr>
          <w:rFonts w:hint="cs"/>
          <w:color w:val="auto"/>
          <w:rtl/>
          <w:lang w:val="en-US" w:bidi="ar-IQ"/>
        </w:rPr>
        <w:t xml:space="preserve"> ــــــ</w:t>
      </w:r>
    </w:p>
    <w:p w:rsidR="000D3E01" w:rsidRPr="005258BA" w:rsidRDefault="000D3E01" w:rsidP="00D87393">
      <w:pPr>
        <w:rPr>
          <w:rtl/>
          <w:lang w:bidi="ar-IQ"/>
        </w:rPr>
      </w:pPr>
      <w:r w:rsidRPr="005258BA">
        <w:rPr>
          <w:rtl/>
          <w:lang w:bidi="ar-IQ"/>
        </w:rPr>
        <w:t>فقال ر</w:t>
      </w:r>
      <w:r w:rsidRPr="005258BA">
        <w:rPr>
          <w:rFonts w:hint="cs"/>
          <w:rtl/>
          <w:lang w:bidi="ar-IQ"/>
        </w:rPr>
        <w:t>أ</w:t>
      </w:r>
      <w:r w:rsidRPr="005258BA">
        <w:rPr>
          <w:rtl/>
          <w:lang w:bidi="ar-IQ"/>
        </w:rPr>
        <w:t xml:space="preserve">س الجالوت: من </w:t>
      </w:r>
      <w:r w:rsidRPr="005258BA">
        <w:rPr>
          <w:rFonts w:hint="cs"/>
          <w:rtl/>
          <w:lang w:bidi="ar-IQ"/>
        </w:rPr>
        <w:t>أ</w:t>
      </w:r>
      <w:r w:rsidRPr="005258BA">
        <w:rPr>
          <w:rtl/>
          <w:lang w:bidi="ar-IQ"/>
        </w:rPr>
        <w:t>ين تثبت نبو</w:t>
      </w:r>
      <w:r w:rsidR="00EF4441" w:rsidRPr="005258BA">
        <w:rPr>
          <w:rFonts w:hint="cs"/>
          <w:rtl/>
          <w:lang w:bidi="ar-IQ"/>
        </w:rPr>
        <w:t>ة</w:t>
      </w:r>
      <w:r w:rsidRPr="005258BA">
        <w:rPr>
          <w:rtl/>
          <w:lang w:bidi="ar-IQ"/>
        </w:rPr>
        <w:t xml:space="preserve"> محمد</w:t>
      </w:r>
      <w:r w:rsidR="00BF5803" w:rsidRPr="007F415A">
        <w:rPr>
          <w:rFonts w:cs="Mosawi"/>
          <w:szCs w:val="22"/>
          <w:rtl/>
          <w:lang w:bidi="ar-IQ"/>
        </w:rPr>
        <w:t>|</w:t>
      </w:r>
      <w:r w:rsidRPr="005258BA">
        <w:rPr>
          <w:rtl/>
          <w:lang w:bidi="ar-IQ"/>
        </w:rPr>
        <w:t>؟ قال الرضا</w:t>
      </w:r>
      <w:r w:rsidR="00BF5803" w:rsidRPr="00047050">
        <w:rPr>
          <w:rFonts w:cs="Mosawi"/>
          <w:szCs w:val="22"/>
          <w:rtl/>
          <w:lang w:bidi="ar-IQ"/>
        </w:rPr>
        <w:t>×</w:t>
      </w:r>
      <w:r w:rsidRPr="005258BA">
        <w:rPr>
          <w:rtl/>
          <w:lang w:bidi="ar-IQ"/>
        </w:rPr>
        <w:t xml:space="preserve">: شهد بنبوته موسى بن عمران وعيسى </w:t>
      </w:r>
      <w:r w:rsidR="008A504C">
        <w:rPr>
          <w:rFonts w:hint="cs"/>
          <w:rtl/>
          <w:lang w:bidi="ar-IQ"/>
        </w:rPr>
        <w:t>ا</w:t>
      </w:r>
      <w:r w:rsidRPr="005258BA">
        <w:rPr>
          <w:rtl/>
          <w:lang w:bidi="ar-IQ"/>
        </w:rPr>
        <w:t>بن مريم ودا</w:t>
      </w:r>
      <w:r w:rsidR="00EF4441" w:rsidRPr="005258BA">
        <w:rPr>
          <w:rFonts w:hint="cs"/>
          <w:rtl/>
          <w:lang w:bidi="ar-IQ"/>
        </w:rPr>
        <w:t>و</w:t>
      </w:r>
      <w:r w:rsidRPr="005258BA">
        <w:rPr>
          <w:rtl/>
          <w:lang w:bidi="ar-IQ"/>
        </w:rPr>
        <w:t>ود خليفه الله عز</w:t>
      </w:r>
      <w:r w:rsidR="00EF4441" w:rsidRPr="005258BA">
        <w:rPr>
          <w:rFonts w:hint="cs"/>
          <w:rtl/>
          <w:lang w:bidi="ar-IQ"/>
        </w:rPr>
        <w:t>َّ</w:t>
      </w:r>
      <w:r w:rsidRPr="005258BA">
        <w:rPr>
          <w:rtl/>
          <w:lang w:bidi="ar-IQ"/>
        </w:rPr>
        <w:t xml:space="preserve"> وجل</w:t>
      </w:r>
      <w:r w:rsidR="00EF4441" w:rsidRPr="005258BA">
        <w:rPr>
          <w:rFonts w:hint="cs"/>
          <w:rtl/>
          <w:lang w:bidi="ar-IQ"/>
        </w:rPr>
        <w:t>َّ</w:t>
      </w:r>
      <w:r w:rsidRPr="005258BA">
        <w:rPr>
          <w:rtl/>
          <w:lang w:bidi="ar-IQ"/>
        </w:rPr>
        <w:t xml:space="preserve"> في الأرض</w:t>
      </w:r>
      <w:r w:rsidR="00EF4441" w:rsidRPr="005258BA">
        <w:rPr>
          <w:rFonts w:hint="cs"/>
          <w:rtl/>
          <w:lang w:bidi="ar-IQ"/>
        </w:rPr>
        <w:t>،</w:t>
      </w:r>
      <w:r w:rsidRPr="005258BA">
        <w:rPr>
          <w:rtl/>
          <w:lang w:bidi="ar-IQ"/>
        </w:rPr>
        <w:t xml:space="preserve"> فقال له: ثب</w:t>
      </w:r>
      <w:r w:rsidR="00D87393">
        <w:rPr>
          <w:rFonts w:hint="cs"/>
          <w:rtl/>
          <w:lang w:bidi="ar-IQ"/>
        </w:rPr>
        <w:t>ِّ</w:t>
      </w:r>
      <w:r w:rsidRPr="005258BA">
        <w:rPr>
          <w:rtl/>
          <w:lang w:bidi="ar-IQ"/>
        </w:rPr>
        <w:t>ت</w:t>
      </w:r>
      <w:r w:rsidR="00D87393">
        <w:rPr>
          <w:rFonts w:hint="cs"/>
          <w:rtl/>
          <w:lang w:bidi="ar-IQ"/>
        </w:rPr>
        <w:t>ْ</w:t>
      </w:r>
      <w:r w:rsidRPr="005258BA">
        <w:rPr>
          <w:rtl/>
          <w:lang w:bidi="ar-IQ"/>
        </w:rPr>
        <w:t xml:space="preserve"> قول موسى بن عمران</w:t>
      </w:r>
      <w:r w:rsidR="00EF4441" w:rsidRPr="005258BA">
        <w:rPr>
          <w:rFonts w:hint="cs"/>
          <w:rtl/>
          <w:lang w:bidi="ar-IQ"/>
        </w:rPr>
        <w:t>،</w:t>
      </w:r>
      <w:r w:rsidRPr="005258BA">
        <w:rPr>
          <w:rtl/>
          <w:lang w:bidi="ar-IQ"/>
        </w:rPr>
        <w:t xml:space="preserve"> فقال له الرضا</w:t>
      </w:r>
      <w:r w:rsidR="00BF5803" w:rsidRPr="00047050">
        <w:rPr>
          <w:rFonts w:cs="Mosawi"/>
          <w:szCs w:val="22"/>
          <w:rtl/>
          <w:lang w:bidi="ar-IQ"/>
        </w:rPr>
        <w:t>×</w:t>
      </w:r>
      <w:r w:rsidRPr="005258BA">
        <w:rPr>
          <w:rtl/>
          <w:lang w:bidi="ar-IQ"/>
        </w:rPr>
        <w:t>: هل تعلم يا يهود</w:t>
      </w:r>
      <w:r w:rsidR="00EF4441" w:rsidRPr="005258BA">
        <w:rPr>
          <w:rFonts w:hint="cs"/>
          <w:rtl/>
          <w:lang w:bidi="ar-IQ"/>
        </w:rPr>
        <w:t>ي</w:t>
      </w:r>
      <w:r w:rsidRPr="005258BA">
        <w:rPr>
          <w:rtl/>
          <w:lang w:bidi="ar-IQ"/>
        </w:rPr>
        <w:t xml:space="preserve"> </w:t>
      </w:r>
      <w:r w:rsidRPr="005258BA">
        <w:rPr>
          <w:rFonts w:hint="cs"/>
          <w:rtl/>
          <w:lang w:bidi="ar-IQ"/>
        </w:rPr>
        <w:t>أ</w:t>
      </w:r>
      <w:r w:rsidRPr="005258BA">
        <w:rPr>
          <w:rtl/>
          <w:lang w:bidi="ar-IQ"/>
        </w:rPr>
        <w:t xml:space="preserve">ن موسى </w:t>
      </w:r>
      <w:r w:rsidRPr="005258BA">
        <w:rPr>
          <w:rFonts w:hint="cs"/>
          <w:rtl/>
          <w:lang w:bidi="ar-IQ"/>
        </w:rPr>
        <w:t>أ</w:t>
      </w:r>
      <w:r w:rsidRPr="005258BA">
        <w:rPr>
          <w:rtl/>
          <w:lang w:bidi="ar-IQ"/>
        </w:rPr>
        <w:t xml:space="preserve">وصى بني </w:t>
      </w:r>
      <w:r w:rsidRPr="005258BA">
        <w:rPr>
          <w:rFonts w:hint="cs"/>
          <w:rtl/>
          <w:lang w:bidi="ar-IQ"/>
        </w:rPr>
        <w:t>إ</w:t>
      </w:r>
      <w:r w:rsidRPr="005258BA">
        <w:rPr>
          <w:rtl/>
          <w:lang w:bidi="ar-IQ"/>
        </w:rPr>
        <w:t>سرائيل</w:t>
      </w:r>
      <w:r w:rsidRPr="005258BA">
        <w:rPr>
          <w:rFonts w:hint="cs"/>
          <w:rtl/>
          <w:lang w:bidi="ar-IQ"/>
        </w:rPr>
        <w:t>؟</w:t>
      </w:r>
      <w:r w:rsidRPr="005258BA">
        <w:rPr>
          <w:rtl/>
          <w:lang w:bidi="ar-IQ"/>
        </w:rPr>
        <w:t xml:space="preserve"> فقال لهم: </w:t>
      </w:r>
      <w:r w:rsidRPr="005258BA">
        <w:rPr>
          <w:rFonts w:hint="eastAsia"/>
          <w:sz w:val="24"/>
          <w:szCs w:val="24"/>
          <w:rtl/>
          <w:lang w:bidi="ar-IQ"/>
        </w:rPr>
        <w:t>«</w:t>
      </w:r>
      <w:r w:rsidRPr="005258BA">
        <w:rPr>
          <w:rFonts w:hint="cs"/>
          <w:rtl/>
          <w:lang w:bidi="ar-IQ"/>
        </w:rPr>
        <w:t>إ</w:t>
      </w:r>
      <w:r w:rsidRPr="005258BA">
        <w:rPr>
          <w:rtl/>
          <w:lang w:bidi="ar-IQ"/>
        </w:rPr>
        <w:t>نه سيأتيكم نب</w:t>
      </w:r>
      <w:r w:rsidRPr="005258BA">
        <w:rPr>
          <w:rFonts w:hint="cs"/>
          <w:rtl/>
          <w:lang w:bidi="ar-IQ"/>
        </w:rPr>
        <w:t>ي</w:t>
      </w:r>
      <w:r w:rsidR="00EF4441" w:rsidRPr="005258BA">
        <w:rPr>
          <w:rFonts w:hint="cs"/>
          <w:rtl/>
          <w:lang w:bidi="ar-IQ"/>
        </w:rPr>
        <w:t>ٌّ</w:t>
      </w:r>
      <w:r w:rsidRPr="005258BA">
        <w:rPr>
          <w:rtl/>
          <w:lang w:bidi="ar-IQ"/>
        </w:rPr>
        <w:t xml:space="preserve"> من </w:t>
      </w:r>
      <w:r w:rsidRPr="005258BA">
        <w:rPr>
          <w:rFonts w:hint="cs"/>
          <w:rtl/>
          <w:lang w:bidi="ar-IQ"/>
        </w:rPr>
        <w:t>إ</w:t>
      </w:r>
      <w:r w:rsidRPr="005258BA">
        <w:rPr>
          <w:rtl/>
          <w:lang w:bidi="ar-IQ"/>
        </w:rPr>
        <w:t>خوانكم</w:t>
      </w:r>
      <w:r w:rsidR="00EF4441" w:rsidRPr="005258BA">
        <w:rPr>
          <w:rFonts w:hint="cs"/>
          <w:rtl/>
          <w:lang w:bidi="ar-IQ"/>
        </w:rPr>
        <w:t>،</w:t>
      </w:r>
      <w:r w:rsidRPr="005258BA">
        <w:rPr>
          <w:rtl/>
          <w:lang w:bidi="ar-IQ"/>
        </w:rPr>
        <w:t xml:space="preserve"> فيه فصدقوا</w:t>
      </w:r>
      <w:r w:rsidR="00EF4441" w:rsidRPr="005258BA">
        <w:rPr>
          <w:rFonts w:hint="cs"/>
          <w:rtl/>
          <w:lang w:bidi="ar-IQ"/>
        </w:rPr>
        <w:t>،</w:t>
      </w:r>
      <w:r w:rsidRPr="005258BA">
        <w:rPr>
          <w:rtl/>
          <w:lang w:bidi="ar-IQ"/>
        </w:rPr>
        <w:t xml:space="preserve"> ومنه فاسمعوا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20"/>
      </w:r>
      <w:r w:rsidRPr="005258BA">
        <w:rPr>
          <w:vertAlign w:val="superscript"/>
          <w:rtl/>
          <w:lang w:bidi="ar-IQ"/>
        </w:rPr>
        <w:t>)</w:t>
      </w:r>
      <w:r w:rsidR="00EF4441" w:rsidRPr="005258BA">
        <w:rPr>
          <w:rFonts w:hint="cs"/>
          <w:rtl/>
          <w:lang w:bidi="ar-IQ"/>
        </w:rPr>
        <w:t xml:space="preserve">، </w:t>
      </w:r>
      <w:r w:rsidRPr="005258BA">
        <w:rPr>
          <w:rtl/>
          <w:lang w:bidi="ar-IQ"/>
        </w:rPr>
        <w:t xml:space="preserve">فهل تعلم </w:t>
      </w:r>
      <w:r w:rsidRPr="005258BA">
        <w:rPr>
          <w:rFonts w:hint="cs"/>
          <w:rtl/>
          <w:lang w:bidi="ar-IQ"/>
        </w:rPr>
        <w:t>أ</w:t>
      </w:r>
      <w:r w:rsidRPr="005258BA">
        <w:rPr>
          <w:rtl/>
          <w:lang w:bidi="ar-IQ"/>
        </w:rPr>
        <w:t>ن لبن</w:t>
      </w:r>
      <w:r w:rsidRPr="005258BA">
        <w:rPr>
          <w:rFonts w:hint="cs"/>
          <w:rtl/>
          <w:lang w:bidi="ar-IQ"/>
        </w:rPr>
        <w:t>ي إ</w:t>
      </w:r>
      <w:r w:rsidRPr="005258BA">
        <w:rPr>
          <w:rtl/>
          <w:lang w:bidi="ar-IQ"/>
        </w:rPr>
        <w:t xml:space="preserve">سرائيل </w:t>
      </w:r>
      <w:r w:rsidRPr="005258BA">
        <w:rPr>
          <w:rFonts w:hint="cs"/>
          <w:rtl/>
          <w:lang w:bidi="ar-IQ"/>
        </w:rPr>
        <w:t>إ</w:t>
      </w:r>
      <w:r w:rsidRPr="005258BA">
        <w:rPr>
          <w:rtl/>
          <w:lang w:bidi="ar-IQ"/>
        </w:rPr>
        <w:t>خو</w:t>
      </w:r>
      <w:r w:rsidRPr="005258BA">
        <w:rPr>
          <w:rFonts w:hint="cs"/>
          <w:rtl/>
          <w:lang w:bidi="ar-IQ"/>
        </w:rPr>
        <w:t>ة</w:t>
      </w:r>
      <w:r w:rsidRPr="005258BA">
        <w:rPr>
          <w:rtl/>
          <w:lang w:bidi="ar-IQ"/>
        </w:rPr>
        <w:t xml:space="preserve"> غير ولد </w:t>
      </w:r>
      <w:r w:rsidRPr="005258BA">
        <w:rPr>
          <w:rFonts w:hint="cs"/>
          <w:rtl/>
          <w:lang w:bidi="ar-IQ"/>
        </w:rPr>
        <w:t>إ</w:t>
      </w:r>
      <w:r w:rsidRPr="005258BA">
        <w:rPr>
          <w:rtl/>
          <w:lang w:bidi="ar-IQ"/>
        </w:rPr>
        <w:t xml:space="preserve">سماعيل </w:t>
      </w:r>
      <w:r w:rsidRPr="005258BA">
        <w:rPr>
          <w:rFonts w:hint="cs"/>
          <w:rtl/>
          <w:lang w:bidi="ar-IQ"/>
        </w:rPr>
        <w:t>إ</w:t>
      </w:r>
      <w:r w:rsidRPr="005258BA">
        <w:rPr>
          <w:rtl/>
          <w:lang w:bidi="ar-IQ"/>
        </w:rPr>
        <w:t>ن</w:t>
      </w:r>
      <w:r w:rsidR="00EF4441" w:rsidRPr="005258BA">
        <w:rPr>
          <w:rFonts w:hint="cs"/>
          <w:rtl/>
          <w:lang w:bidi="ar-IQ"/>
        </w:rPr>
        <w:t>ْ</w:t>
      </w:r>
      <w:r w:rsidRPr="005258BA">
        <w:rPr>
          <w:rtl/>
          <w:lang w:bidi="ar-IQ"/>
        </w:rPr>
        <w:t xml:space="preserve"> كنت تعرف قراب</w:t>
      </w:r>
      <w:r w:rsidR="00EF4441" w:rsidRPr="005258BA">
        <w:rPr>
          <w:rFonts w:hint="cs"/>
          <w:rtl/>
          <w:lang w:bidi="ar-IQ"/>
        </w:rPr>
        <w:t>ة</w:t>
      </w:r>
      <w:r w:rsidRPr="005258BA">
        <w:rPr>
          <w:rtl/>
          <w:lang w:bidi="ar-IQ"/>
        </w:rPr>
        <w:t xml:space="preserve"> </w:t>
      </w:r>
      <w:r w:rsidRPr="005258BA">
        <w:rPr>
          <w:rFonts w:hint="cs"/>
          <w:rtl/>
          <w:lang w:bidi="ar-IQ"/>
        </w:rPr>
        <w:t>إ</w:t>
      </w:r>
      <w:r w:rsidRPr="005258BA">
        <w:rPr>
          <w:rtl/>
          <w:lang w:bidi="ar-IQ"/>
        </w:rPr>
        <w:t xml:space="preserve">سرائيل من </w:t>
      </w:r>
      <w:r w:rsidRPr="005258BA">
        <w:rPr>
          <w:rFonts w:hint="cs"/>
          <w:rtl/>
          <w:lang w:bidi="ar-IQ"/>
        </w:rPr>
        <w:t>إ</w:t>
      </w:r>
      <w:r w:rsidRPr="005258BA">
        <w:rPr>
          <w:rtl/>
          <w:lang w:bidi="ar-IQ"/>
        </w:rPr>
        <w:t>سماعيل</w:t>
      </w:r>
      <w:r w:rsidR="00EF4441" w:rsidRPr="005258BA">
        <w:rPr>
          <w:rFonts w:hint="cs"/>
          <w:rtl/>
          <w:lang w:bidi="ar-IQ"/>
        </w:rPr>
        <w:t>،</w:t>
      </w:r>
      <w:r w:rsidRPr="005258BA">
        <w:rPr>
          <w:rtl/>
          <w:lang w:bidi="ar-IQ"/>
        </w:rPr>
        <w:t xml:space="preserve"> والسبب الذي بينهما من ق</w:t>
      </w:r>
      <w:r w:rsidR="00EF4441" w:rsidRPr="005258BA">
        <w:rPr>
          <w:rFonts w:hint="cs"/>
          <w:rtl/>
          <w:lang w:bidi="ar-IQ"/>
        </w:rPr>
        <w:t>ِ</w:t>
      </w:r>
      <w:r w:rsidRPr="005258BA">
        <w:rPr>
          <w:rtl/>
          <w:lang w:bidi="ar-IQ"/>
        </w:rPr>
        <w:t>ب</w:t>
      </w:r>
      <w:r w:rsidR="00EF4441" w:rsidRPr="005258BA">
        <w:rPr>
          <w:rFonts w:hint="cs"/>
          <w:rtl/>
          <w:lang w:bidi="ar-IQ"/>
        </w:rPr>
        <w:t>َ</w:t>
      </w:r>
      <w:r w:rsidRPr="005258BA">
        <w:rPr>
          <w:rtl/>
          <w:lang w:bidi="ar-IQ"/>
        </w:rPr>
        <w:t xml:space="preserve">ل </w:t>
      </w:r>
      <w:r w:rsidRPr="005258BA">
        <w:rPr>
          <w:rFonts w:hint="cs"/>
          <w:rtl/>
          <w:lang w:bidi="ar-IQ"/>
        </w:rPr>
        <w:t>إ</w:t>
      </w:r>
      <w:r w:rsidRPr="005258BA">
        <w:rPr>
          <w:rtl/>
          <w:lang w:bidi="ar-IQ"/>
        </w:rPr>
        <w:t>براهيم</w:t>
      </w:r>
      <w:r w:rsidR="00BF5803" w:rsidRPr="00047050">
        <w:rPr>
          <w:rFonts w:cs="Mosawi"/>
          <w:szCs w:val="22"/>
          <w:rtl/>
          <w:lang w:bidi="ar-IQ"/>
        </w:rPr>
        <w:t>×</w:t>
      </w:r>
      <w:r w:rsidRPr="005258BA">
        <w:rPr>
          <w:rFonts w:hint="cs"/>
          <w:rtl/>
          <w:lang w:bidi="ar-IQ"/>
        </w:rPr>
        <w:t>؟</w:t>
      </w:r>
      <w:r w:rsidRPr="005258BA">
        <w:rPr>
          <w:rtl/>
          <w:lang w:bidi="ar-IQ"/>
        </w:rPr>
        <w:t xml:space="preserve"> فقال ر</w:t>
      </w:r>
      <w:r w:rsidRPr="005258BA">
        <w:rPr>
          <w:rFonts w:hint="cs"/>
          <w:rtl/>
          <w:lang w:bidi="ar-IQ"/>
        </w:rPr>
        <w:t>أ</w:t>
      </w:r>
      <w:r w:rsidRPr="005258BA">
        <w:rPr>
          <w:rtl/>
          <w:lang w:bidi="ar-IQ"/>
        </w:rPr>
        <w:t>س الجالوت: هذا قول موسى لا ندفعه</w:t>
      </w:r>
      <w:r w:rsidR="00EF4441" w:rsidRPr="005258BA">
        <w:rPr>
          <w:rFonts w:hint="cs"/>
          <w:rtl/>
          <w:lang w:bidi="ar-IQ"/>
        </w:rPr>
        <w:t>،</w:t>
      </w:r>
      <w:r w:rsidRPr="005258BA">
        <w:rPr>
          <w:rtl/>
          <w:lang w:bidi="ar-IQ"/>
        </w:rPr>
        <w:t xml:space="preserve"> فقال له الرضا</w:t>
      </w:r>
      <w:r w:rsidR="00BF5803" w:rsidRPr="00047050">
        <w:rPr>
          <w:rFonts w:cs="Mosawi"/>
          <w:szCs w:val="22"/>
          <w:rtl/>
          <w:lang w:bidi="ar-IQ"/>
        </w:rPr>
        <w:t>×</w:t>
      </w:r>
      <w:r w:rsidRPr="005258BA">
        <w:rPr>
          <w:rtl/>
          <w:lang w:bidi="ar-IQ"/>
        </w:rPr>
        <w:t xml:space="preserve">: هل جاءكم من </w:t>
      </w:r>
      <w:r w:rsidRPr="005258BA">
        <w:rPr>
          <w:rFonts w:hint="cs"/>
          <w:rtl/>
          <w:lang w:bidi="ar-IQ"/>
        </w:rPr>
        <w:t>إ</w:t>
      </w:r>
      <w:r w:rsidRPr="005258BA">
        <w:rPr>
          <w:rtl/>
          <w:lang w:bidi="ar-IQ"/>
        </w:rPr>
        <w:t>خو</w:t>
      </w:r>
      <w:r w:rsidRPr="005258BA">
        <w:rPr>
          <w:rFonts w:hint="cs"/>
          <w:rtl/>
          <w:lang w:bidi="ar-IQ"/>
        </w:rPr>
        <w:t>ة</w:t>
      </w:r>
      <w:r w:rsidRPr="005258BA">
        <w:rPr>
          <w:rtl/>
          <w:lang w:bidi="ar-IQ"/>
        </w:rPr>
        <w:t xml:space="preserve"> بني </w:t>
      </w:r>
      <w:r w:rsidRPr="005258BA">
        <w:rPr>
          <w:rFonts w:hint="cs"/>
          <w:rtl/>
          <w:lang w:bidi="ar-IQ"/>
        </w:rPr>
        <w:t>إ</w:t>
      </w:r>
      <w:r w:rsidRPr="005258BA">
        <w:rPr>
          <w:rtl/>
          <w:lang w:bidi="ar-IQ"/>
        </w:rPr>
        <w:t>سرائيل نب</w:t>
      </w:r>
      <w:r w:rsidRPr="005258BA">
        <w:rPr>
          <w:rFonts w:hint="cs"/>
          <w:rtl/>
          <w:lang w:bidi="ar-IQ"/>
        </w:rPr>
        <w:t>ي</w:t>
      </w:r>
      <w:r w:rsidRPr="005258BA">
        <w:rPr>
          <w:rtl/>
          <w:lang w:bidi="ar-IQ"/>
        </w:rPr>
        <w:t xml:space="preserve"> غير محمد</w:t>
      </w:r>
      <w:r w:rsidR="00BF5803" w:rsidRPr="007F415A">
        <w:rPr>
          <w:rFonts w:cs="Mosawi"/>
          <w:szCs w:val="22"/>
          <w:rtl/>
          <w:lang w:bidi="ar-IQ"/>
        </w:rPr>
        <w:t>|</w:t>
      </w:r>
      <w:r w:rsidRPr="005258BA">
        <w:rPr>
          <w:rFonts w:hint="cs"/>
          <w:rtl/>
          <w:lang w:bidi="ar-IQ"/>
        </w:rPr>
        <w:t>؟</w:t>
      </w:r>
      <w:r w:rsidRPr="005258BA">
        <w:rPr>
          <w:rtl/>
          <w:lang w:bidi="ar-IQ"/>
        </w:rPr>
        <w:t xml:space="preserve"> قال: لا</w:t>
      </w:r>
      <w:r w:rsidR="00EF4441"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xml:space="preserve">: </w:t>
      </w:r>
      <w:r w:rsidRPr="005258BA">
        <w:rPr>
          <w:rFonts w:hint="cs"/>
          <w:rtl/>
          <w:lang w:bidi="ar-IQ"/>
        </w:rPr>
        <w:t>أ</w:t>
      </w:r>
      <w:r w:rsidR="00EF4441" w:rsidRPr="005258BA">
        <w:rPr>
          <w:rFonts w:hint="cs"/>
          <w:rtl/>
          <w:lang w:bidi="ar-IQ"/>
        </w:rPr>
        <w:t>َ</w:t>
      </w:r>
      <w:r w:rsidRPr="005258BA">
        <w:rPr>
          <w:rtl/>
          <w:lang w:bidi="ar-IQ"/>
        </w:rPr>
        <w:t>و</w:t>
      </w:r>
      <w:r w:rsidR="00EF4441" w:rsidRPr="005258BA">
        <w:rPr>
          <w:rFonts w:hint="cs"/>
          <w:rtl/>
          <w:lang w:bidi="ar-IQ"/>
        </w:rPr>
        <w:t>َ</w:t>
      </w:r>
      <w:r w:rsidRPr="005258BA">
        <w:rPr>
          <w:rtl/>
          <w:lang w:bidi="ar-IQ"/>
        </w:rPr>
        <w:t>ليس قد صح</w:t>
      </w:r>
      <w:r w:rsidR="00EF4441" w:rsidRPr="005258BA">
        <w:rPr>
          <w:rFonts w:hint="cs"/>
          <w:rtl/>
          <w:lang w:bidi="ar-IQ"/>
        </w:rPr>
        <w:t>ّ</w:t>
      </w:r>
      <w:r w:rsidRPr="005258BA">
        <w:rPr>
          <w:rtl/>
          <w:lang w:bidi="ar-IQ"/>
        </w:rPr>
        <w:t xml:space="preserve"> هذا عندكم؟ قال: نعم</w:t>
      </w:r>
      <w:r w:rsidRPr="005258BA">
        <w:rPr>
          <w:rFonts w:hint="cs"/>
          <w:rtl/>
          <w:lang w:bidi="ar-IQ"/>
        </w:rPr>
        <w:t>،</w:t>
      </w:r>
      <w:r w:rsidRPr="005258BA">
        <w:rPr>
          <w:rtl/>
          <w:lang w:bidi="ar-IQ"/>
        </w:rPr>
        <w:t xml:space="preserve"> ولكن</w:t>
      </w:r>
      <w:r w:rsidR="00EF4441" w:rsidRPr="005258BA">
        <w:rPr>
          <w:rFonts w:hint="cs"/>
          <w:rtl/>
          <w:lang w:bidi="ar-IQ"/>
        </w:rPr>
        <w:t>ّ</w:t>
      </w:r>
      <w:r w:rsidRPr="005258BA">
        <w:rPr>
          <w:rtl/>
          <w:lang w:bidi="ar-IQ"/>
        </w:rPr>
        <w:t xml:space="preserve">ي </w:t>
      </w:r>
      <w:r w:rsidRPr="005258BA">
        <w:rPr>
          <w:rFonts w:hint="cs"/>
          <w:rtl/>
          <w:lang w:bidi="ar-IQ"/>
        </w:rPr>
        <w:t>أ</w:t>
      </w:r>
      <w:r w:rsidRPr="005258BA">
        <w:rPr>
          <w:rtl/>
          <w:lang w:bidi="ar-IQ"/>
        </w:rPr>
        <w:t>حب</w:t>
      </w:r>
      <w:r w:rsidR="00EF4441"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ن تصح</w:t>
      </w:r>
      <w:r w:rsidR="00EF4441" w:rsidRPr="005258BA">
        <w:rPr>
          <w:rFonts w:hint="cs"/>
          <w:rtl/>
          <w:lang w:bidi="ar-IQ"/>
        </w:rPr>
        <w:t>ّ</w:t>
      </w:r>
      <w:r w:rsidRPr="005258BA">
        <w:rPr>
          <w:rtl/>
          <w:lang w:bidi="ar-IQ"/>
        </w:rPr>
        <w:t xml:space="preserve">حه </w:t>
      </w:r>
      <w:r w:rsidRPr="005258BA">
        <w:rPr>
          <w:rFonts w:hint="cs"/>
          <w:rtl/>
          <w:lang w:bidi="ar-IQ"/>
        </w:rPr>
        <w:t>إ</w:t>
      </w:r>
      <w:r w:rsidRPr="005258BA">
        <w:rPr>
          <w:rtl/>
          <w:lang w:bidi="ar-IQ"/>
        </w:rPr>
        <w:t>ل</w:t>
      </w:r>
      <w:r w:rsidRPr="005258BA">
        <w:rPr>
          <w:rFonts w:hint="cs"/>
          <w:rtl/>
          <w:lang w:bidi="ar-IQ"/>
        </w:rPr>
        <w:t>يّ</w:t>
      </w:r>
      <w:r w:rsidRPr="005258BA">
        <w:rPr>
          <w:rtl/>
          <w:lang w:bidi="ar-IQ"/>
        </w:rPr>
        <w:t xml:space="preserve"> من التوراة</w:t>
      </w:r>
      <w:r w:rsidRPr="005258BA">
        <w:rPr>
          <w:rFonts w:hint="cs"/>
          <w:rtl/>
          <w:lang w:bidi="ar-IQ"/>
        </w:rPr>
        <w:t>؟</w:t>
      </w:r>
      <w:r w:rsidRPr="005258BA">
        <w:rPr>
          <w:rtl/>
          <w:lang w:bidi="ar-IQ"/>
        </w:rPr>
        <w:t xml:space="preserve"> فقال له الرضا</w:t>
      </w:r>
      <w:r w:rsidR="00BF5803" w:rsidRPr="00047050">
        <w:rPr>
          <w:rFonts w:cs="Mosawi"/>
          <w:szCs w:val="22"/>
          <w:rtl/>
          <w:lang w:bidi="ar-IQ"/>
        </w:rPr>
        <w:t>×</w:t>
      </w:r>
      <w:r w:rsidRPr="005258BA">
        <w:rPr>
          <w:rtl/>
          <w:lang w:bidi="ar-IQ"/>
        </w:rPr>
        <w:t xml:space="preserve">: هل تنكر </w:t>
      </w:r>
      <w:r w:rsidRPr="005258BA">
        <w:rPr>
          <w:rFonts w:hint="cs"/>
          <w:rtl/>
          <w:lang w:bidi="ar-IQ"/>
        </w:rPr>
        <w:t>أ</w:t>
      </w:r>
      <w:r w:rsidRPr="005258BA">
        <w:rPr>
          <w:rtl/>
          <w:lang w:bidi="ar-IQ"/>
        </w:rPr>
        <w:t>ن التوراة تقول لكم: جاء النور من قبل طور سيناء</w:t>
      </w:r>
      <w:r w:rsidRPr="005258BA">
        <w:rPr>
          <w:rFonts w:hint="cs"/>
          <w:rtl/>
          <w:lang w:bidi="ar-IQ"/>
        </w:rPr>
        <w:t>،</w:t>
      </w:r>
      <w:r w:rsidRPr="005258BA">
        <w:rPr>
          <w:rtl/>
          <w:lang w:bidi="ar-IQ"/>
        </w:rPr>
        <w:t xml:space="preserve"> و</w:t>
      </w:r>
      <w:r w:rsidRPr="005258BA">
        <w:rPr>
          <w:rFonts w:hint="cs"/>
          <w:rtl/>
          <w:lang w:bidi="ar-IQ"/>
        </w:rPr>
        <w:t>أ</w:t>
      </w:r>
      <w:r w:rsidRPr="005258BA">
        <w:rPr>
          <w:rtl/>
          <w:lang w:bidi="ar-IQ"/>
        </w:rPr>
        <w:t>ضاء لنا من جبل ساعير</w:t>
      </w:r>
      <w:r w:rsidRPr="005258BA">
        <w:rPr>
          <w:rFonts w:hint="cs"/>
          <w:rtl/>
          <w:lang w:bidi="ar-IQ"/>
        </w:rPr>
        <w:t>،</w:t>
      </w:r>
      <w:r w:rsidRPr="005258BA">
        <w:rPr>
          <w:rtl/>
          <w:lang w:bidi="ar-IQ"/>
        </w:rPr>
        <w:t xml:space="preserve"> واستعلن علينا من جبل فاران؟</w:t>
      </w:r>
      <w:r w:rsidRPr="005258BA">
        <w:rPr>
          <w:vertAlign w:val="superscript"/>
          <w:rtl/>
          <w:lang w:bidi="ar-IQ"/>
        </w:rPr>
        <w:t>(</w:t>
      </w:r>
      <w:r w:rsidRPr="005258BA">
        <w:rPr>
          <w:rStyle w:val="ac"/>
          <w:sz w:val="27"/>
          <w:rtl/>
          <w:lang w:bidi="ar-IQ"/>
        </w:rPr>
        <w:endnoteReference w:id="321"/>
      </w:r>
      <w:r w:rsidRPr="005258BA">
        <w:rPr>
          <w:vertAlign w:val="superscript"/>
          <w:rtl/>
          <w:lang w:bidi="ar-IQ"/>
        </w:rPr>
        <w:t>)</w:t>
      </w:r>
      <w:r w:rsidR="00EF4441" w:rsidRPr="005258BA">
        <w:rPr>
          <w:rFonts w:hint="cs"/>
          <w:rtl/>
          <w:lang w:bidi="ar-IQ"/>
        </w:rPr>
        <w:t>،</w:t>
      </w:r>
      <w:r w:rsidRPr="005258BA">
        <w:rPr>
          <w:rtl/>
          <w:lang w:bidi="ar-IQ"/>
        </w:rPr>
        <w:t xml:space="preserve"> قال ر</w:t>
      </w:r>
      <w:r w:rsidRPr="005258BA">
        <w:rPr>
          <w:rFonts w:hint="cs"/>
          <w:rtl/>
          <w:lang w:bidi="ar-IQ"/>
        </w:rPr>
        <w:t>أ</w:t>
      </w:r>
      <w:r w:rsidRPr="005258BA">
        <w:rPr>
          <w:rtl/>
          <w:lang w:bidi="ar-IQ"/>
        </w:rPr>
        <w:t xml:space="preserve">س الجالوت: </w:t>
      </w:r>
      <w:r w:rsidRPr="005258BA">
        <w:rPr>
          <w:rFonts w:hint="cs"/>
          <w:rtl/>
          <w:lang w:bidi="ar-IQ"/>
        </w:rPr>
        <w:t>أ</w:t>
      </w:r>
      <w:r w:rsidRPr="005258BA">
        <w:rPr>
          <w:rtl/>
          <w:lang w:bidi="ar-IQ"/>
        </w:rPr>
        <w:t>عرف هذه الكلمات</w:t>
      </w:r>
      <w:r w:rsidR="00EF4441" w:rsidRPr="005258BA">
        <w:rPr>
          <w:rFonts w:hint="cs"/>
          <w:rtl/>
          <w:lang w:bidi="ar-IQ"/>
        </w:rPr>
        <w:t>،</w:t>
      </w:r>
      <w:r w:rsidRPr="005258BA">
        <w:rPr>
          <w:rtl/>
          <w:lang w:bidi="ar-IQ"/>
        </w:rPr>
        <w:t xml:space="preserve"> وما </w:t>
      </w:r>
      <w:r w:rsidRPr="005258BA">
        <w:rPr>
          <w:rFonts w:hint="cs"/>
          <w:rtl/>
          <w:lang w:bidi="ar-IQ"/>
        </w:rPr>
        <w:t>أ</w:t>
      </w:r>
      <w:r w:rsidRPr="005258BA">
        <w:rPr>
          <w:rtl/>
          <w:lang w:bidi="ar-IQ"/>
        </w:rPr>
        <w:t>عرف تفسيرها</w:t>
      </w:r>
      <w:r w:rsidR="00EF4441"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xml:space="preserve">: أنا </w:t>
      </w:r>
      <w:r w:rsidRPr="005258BA">
        <w:rPr>
          <w:rFonts w:hint="cs"/>
          <w:rtl/>
          <w:lang w:bidi="ar-IQ"/>
        </w:rPr>
        <w:t>أ</w:t>
      </w:r>
      <w:r w:rsidRPr="005258BA">
        <w:rPr>
          <w:rtl/>
          <w:lang w:bidi="ar-IQ"/>
        </w:rPr>
        <w:t>خبرك به</w:t>
      </w:r>
      <w:r w:rsidR="00EF4441" w:rsidRPr="005258BA">
        <w:rPr>
          <w:rFonts w:hint="cs"/>
          <w:rtl/>
          <w:lang w:bidi="ar-IQ"/>
        </w:rPr>
        <w:t xml:space="preserve">؛ </w:t>
      </w:r>
      <w:r w:rsidRPr="005258BA">
        <w:rPr>
          <w:rtl/>
          <w:lang w:bidi="ar-IQ"/>
        </w:rPr>
        <w:t>أما قوله: جاء النور من قبل طور سيناء فذلك وح</w:t>
      </w:r>
      <w:r w:rsidRPr="005258BA">
        <w:rPr>
          <w:rFonts w:hint="cs"/>
          <w:rtl/>
          <w:lang w:bidi="ar-IQ"/>
        </w:rPr>
        <w:t>ي</w:t>
      </w:r>
      <w:r w:rsidR="00EF4441" w:rsidRPr="005258BA">
        <w:rPr>
          <w:rFonts w:hint="cs"/>
          <w:rtl/>
          <w:lang w:bidi="ar-IQ"/>
        </w:rPr>
        <w:t>ُ</w:t>
      </w:r>
      <w:r w:rsidRPr="005258BA">
        <w:rPr>
          <w:rtl/>
          <w:lang w:bidi="ar-IQ"/>
        </w:rPr>
        <w:t xml:space="preserve"> الله تبارك وتعالى الذي </w:t>
      </w:r>
      <w:r w:rsidRPr="005258BA">
        <w:rPr>
          <w:rFonts w:hint="cs"/>
          <w:rtl/>
          <w:lang w:bidi="ar-IQ"/>
        </w:rPr>
        <w:t>أ</w:t>
      </w:r>
      <w:r w:rsidRPr="005258BA">
        <w:rPr>
          <w:rtl/>
          <w:lang w:bidi="ar-IQ"/>
        </w:rPr>
        <w:t>نزله على</w:t>
      </w:r>
      <w:r w:rsidRPr="005258BA">
        <w:rPr>
          <w:rFonts w:hint="cs"/>
          <w:rtl/>
          <w:lang w:bidi="ar-IQ"/>
        </w:rPr>
        <w:t xml:space="preserve"> موسى بن عمران</w:t>
      </w:r>
      <w:r w:rsidR="00BF5803" w:rsidRPr="00047050">
        <w:rPr>
          <w:rFonts w:cs="Mosawi"/>
          <w:szCs w:val="22"/>
          <w:rtl/>
          <w:lang w:bidi="ar-IQ"/>
        </w:rPr>
        <w:t>×</w:t>
      </w:r>
      <w:r w:rsidRPr="005258BA">
        <w:rPr>
          <w:rtl/>
          <w:lang w:bidi="ar-IQ"/>
        </w:rPr>
        <w:t xml:space="preserve"> على جبل طور سيناء</w:t>
      </w:r>
      <w:r w:rsidR="00EF4441" w:rsidRPr="005258BA">
        <w:rPr>
          <w:rFonts w:hint="cs"/>
          <w:rtl/>
          <w:lang w:bidi="ar-IQ"/>
        </w:rPr>
        <w:t>؛</w:t>
      </w:r>
      <w:r w:rsidRPr="005258BA">
        <w:rPr>
          <w:rtl/>
          <w:lang w:bidi="ar-IQ"/>
        </w:rPr>
        <w:t xml:space="preserve"> وأما قوله: </w:t>
      </w:r>
      <w:r w:rsidRPr="005258BA">
        <w:rPr>
          <w:rtl/>
          <w:lang w:bidi="ar-IQ"/>
        </w:rPr>
        <w:lastRenderedPageBreak/>
        <w:t>و</w:t>
      </w:r>
      <w:r w:rsidR="00EF4441" w:rsidRPr="005258BA">
        <w:rPr>
          <w:rFonts w:hint="cs"/>
          <w:rtl/>
          <w:lang w:bidi="ar-IQ"/>
        </w:rPr>
        <w:t>أ</w:t>
      </w:r>
      <w:r w:rsidRPr="005258BA">
        <w:rPr>
          <w:rtl/>
          <w:lang w:bidi="ar-IQ"/>
        </w:rPr>
        <w:t xml:space="preserve">ضاء لنا من جبل ساعير فهو الجبل الذي </w:t>
      </w:r>
      <w:r w:rsidRPr="005258BA">
        <w:rPr>
          <w:rFonts w:hint="cs"/>
          <w:rtl/>
          <w:lang w:bidi="ar-IQ"/>
        </w:rPr>
        <w:t>أ</w:t>
      </w:r>
      <w:r w:rsidRPr="005258BA">
        <w:rPr>
          <w:rtl/>
          <w:lang w:bidi="ar-IQ"/>
        </w:rPr>
        <w:t>وحى الله عز</w:t>
      </w:r>
      <w:r w:rsidR="00EF4441" w:rsidRPr="005258BA">
        <w:rPr>
          <w:rFonts w:hint="cs"/>
          <w:rtl/>
          <w:lang w:bidi="ar-IQ"/>
        </w:rPr>
        <w:t>َّ</w:t>
      </w:r>
      <w:r w:rsidRPr="005258BA">
        <w:rPr>
          <w:rtl/>
          <w:lang w:bidi="ar-IQ"/>
        </w:rPr>
        <w:t xml:space="preserve"> وجل</w:t>
      </w:r>
      <w:r w:rsidR="00EF4441" w:rsidRPr="005258BA">
        <w:rPr>
          <w:rFonts w:hint="cs"/>
          <w:rtl/>
          <w:lang w:bidi="ar-IQ"/>
        </w:rPr>
        <w:t>َّ</w:t>
      </w:r>
      <w:r w:rsidRPr="005258BA">
        <w:rPr>
          <w:rtl/>
          <w:lang w:bidi="ar-IQ"/>
        </w:rPr>
        <w:t xml:space="preserve"> </w:t>
      </w:r>
      <w:r w:rsidRPr="005258BA">
        <w:rPr>
          <w:rFonts w:hint="cs"/>
          <w:rtl/>
          <w:lang w:bidi="ar-IQ"/>
        </w:rPr>
        <w:t>إ</w:t>
      </w:r>
      <w:r w:rsidRPr="005258BA">
        <w:rPr>
          <w:rtl/>
          <w:lang w:bidi="ar-IQ"/>
        </w:rPr>
        <w:t xml:space="preserve">لى عيسى </w:t>
      </w:r>
      <w:r w:rsidR="008A504C">
        <w:rPr>
          <w:rFonts w:hint="cs"/>
          <w:rtl/>
          <w:lang w:bidi="ar-IQ"/>
        </w:rPr>
        <w:t>ا</w:t>
      </w:r>
      <w:r w:rsidRPr="005258BA">
        <w:rPr>
          <w:rtl/>
          <w:lang w:bidi="ar-IQ"/>
        </w:rPr>
        <w:t>بن مريم</w:t>
      </w:r>
      <w:r w:rsidR="00BF5803" w:rsidRPr="00047050">
        <w:rPr>
          <w:rFonts w:cs="Mosawi"/>
          <w:szCs w:val="22"/>
          <w:rtl/>
          <w:lang w:bidi="ar-IQ"/>
        </w:rPr>
        <w:t>×</w:t>
      </w:r>
      <w:r w:rsidRPr="005258BA">
        <w:rPr>
          <w:rtl/>
          <w:lang w:bidi="ar-IQ"/>
        </w:rPr>
        <w:t xml:space="preserve"> وهو عليه</w:t>
      </w:r>
      <w:r w:rsidR="00EF4441" w:rsidRPr="005258BA">
        <w:rPr>
          <w:rFonts w:hint="cs"/>
          <w:rtl/>
          <w:lang w:bidi="ar-IQ"/>
        </w:rPr>
        <w:t>؛</w:t>
      </w:r>
      <w:r w:rsidRPr="005258BA">
        <w:rPr>
          <w:rtl/>
          <w:lang w:bidi="ar-IQ"/>
        </w:rPr>
        <w:t xml:space="preserve"> وأما قوله: واستعلن علينا</w:t>
      </w:r>
      <w:r w:rsidRPr="005258BA">
        <w:rPr>
          <w:rFonts w:hint="cs"/>
          <w:rtl/>
          <w:lang w:bidi="ar-IQ"/>
        </w:rPr>
        <w:t xml:space="preserve"> من</w:t>
      </w:r>
      <w:r w:rsidRPr="005258BA">
        <w:rPr>
          <w:rtl/>
          <w:lang w:bidi="ar-IQ"/>
        </w:rPr>
        <w:t xml:space="preserve"> جبل فاران فذلك جبل</w:t>
      </w:r>
      <w:r w:rsidR="00EF4441" w:rsidRPr="005258BA">
        <w:rPr>
          <w:rFonts w:hint="cs"/>
          <w:rtl/>
          <w:lang w:bidi="ar-IQ"/>
        </w:rPr>
        <w:t>ٌ</w:t>
      </w:r>
      <w:r w:rsidRPr="005258BA">
        <w:rPr>
          <w:rtl/>
          <w:lang w:bidi="ar-IQ"/>
        </w:rPr>
        <w:t xml:space="preserve"> من جبال مك</w:t>
      </w:r>
      <w:r w:rsidR="00EF4441" w:rsidRPr="005258BA">
        <w:rPr>
          <w:rFonts w:hint="cs"/>
          <w:rtl/>
          <w:lang w:bidi="ar-IQ"/>
        </w:rPr>
        <w:t>ّ</w:t>
      </w:r>
      <w:r w:rsidRPr="005258BA">
        <w:rPr>
          <w:rFonts w:hint="cs"/>
          <w:rtl/>
          <w:lang w:bidi="ar-IQ"/>
        </w:rPr>
        <w:t>ة</w:t>
      </w:r>
      <w:r w:rsidRPr="005258BA">
        <w:rPr>
          <w:rtl/>
          <w:lang w:bidi="ar-IQ"/>
        </w:rPr>
        <w:t xml:space="preserve"> بينه وبينها يوم</w:t>
      </w:r>
      <w:r w:rsidRPr="005258BA">
        <w:rPr>
          <w:rFonts w:hint="cs"/>
          <w:rtl/>
          <w:lang w:bidi="ar-IQ"/>
        </w:rPr>
        <w:t>.</w:t>
      </w:r>
      <w:r w:rsidRPr="005258BA">
        <w:rPr>
          <w:rtl/>
          <w:lang w:bidi="ar-IQ"/>
        </w:rPr>
        <w:t xml:space="preserve"> وقال شعياء النبي</w:t>
      </w:r>
      <w:r w:rsidR="00EF4441" w:rsidRPr="005258BA">
        <w:rPr>
          <w:rFonts w:hint="cs"/>
          <w:rtl/>
          <w:lang w:bidi="ar-IQ"/>
        </w:rPr>
        <w:t>ّ</w:t>
      </w:r>
      <w:r w:rsidR="00BF5803" w:rsidRPr="00047050">
        <w:rPr>
          <w:rFonts w:cs="Mosawi"/>
          <w:szCs w:val="22"/>
          <w:rtl/>
          <w:lang w:bidi="ar-IQ"/>
        </w:rPr>
        <w:t>×</w:t>
      </w:r>
      <w:r w:rsidR="00F765AC" w:rsidRPr="005258BA">
        <w:rPr>
          <w:rFonts w:hint="cs"/>
          <w:rtl/>
          <w:lang w:bidi="ar-IQ"/>
        </w:rPr>
        <w:t>،</w:t>
      </w:r>
      <w:r w:rsidRPr="005258BA">
        <w:rPr>
          <w:rtl/>
          <w:lang w:bidi="ar-IQ"/>
        </w:rPr>
        <w:t xml:space="preserve"> ف</w:t>
      </w:r>
      <w:r w:rsidR="00F765AC" w:rsidRPr="005258BA">
        <w:rPr>
          <w:rFonts w:hint="cs"/>
          <w:rtl/>
          <w:lang w:bidi="ar-IQ"/>
        </w:rPr>
        <w:t xml:space="preserve">ي </w:t>
      </w:r>
      <w:r w:rsidRPr="005258BA">
        <w:rPr>
          <w:rtl/>
          <w:lang w:bidi="ar-IQ"/>
        </w:rPr>
        <w:t>ما تقول أنت و</w:t>
      </w:r>
      <w:r w:rsidRPr="005258BA">
        <w:rPr>
          <w:rFonts w:hint="cs"/>
          <w:rtl/>
          <w:lang w:bidi="ar-IQ"/>
        </w:rPr>
        <w:t>أ</w:t>
      </w:r>
      <w:r w:rsidRPr="005258BA">
        <w:rPr>
          <w:rtl/>
          <w:lang w:bidi="ar-IQ"/>
        </w:rPr>
        <w:t>صحابك في التوراة</w:t>
      </w:r>
      <w:r w:rsidR="00F765AC" w:rsidRPr="005258BA">
        <w:rPr>
          <w:rFonts w:hint="cs"/>
          <w:rtl/>
          <w:lang w:bidi="ar-IQ"/>
        </w:rPr>
        <w:t>:</w:t>
      </w:r>
      <w:r w:rsidRPr="005258BA">
        <w:rPr>
          <w:rtl/>
          <w:lang w:bidi="ar-IQ"/>
        </w:rPr>
        <w:t xml:space="preserve"> ر</w:t>
      </w:r>
      <w:r w:rsidRPr="005258BA">
        <w:rPr>
          <w:rFonts w:hint="cs"/>
          <w:rtl/>
          <w:lang w:bidi="ar-IQ"/>
        </w:rPr>
        <w:t>أ</w:t>
      </w:r>
      <w:r w:rsidRPr="005258BA">
        <w:rPr>
          <w:rtl/>
          <w:lang w:bidi="ar-IQ"/>
        </w:rPr>
        <w:t xml:space="preserve">يت راكبين </w:t>
      </w:r>
      <w:r w:rsidRPr="005258BA">
        <w:rPr>
          <w:rFonts w:hint="cs"/>
          <w:rtl/>
          <w:lang w:bidi="ar-IQ"/>
        </w:rPr>
        <w:t>أ</w:t>
      </w:r>
      <w:r w:rsidRPr="005258BA">
        <w:rPr>
          <w:rtl/>
          <w:lang w:bidi="ar-IQ"/>
        </w:rPr>
        <w:t>ضاء لهم</w:t>
      </w:r>
      <w:r w:rsidRPr="005258BA">
        <w:rPr>
          <w:rFonts w:hint="cs"/>
          <w:rtl/>
          <w:lang w:bidi="ar-IQ"/>
        </w:rPr>
        <w:t>ا</w:t>
      </w:r>
      <w:r w:rsidRPr="005258BA">
        <w:rPr>
          <w:rtl/>
          <w:lang w:bidi="ar-IQ"/>
        </w:rPr>
        <w:t xml:space="preserve"> الأرض</w:t>
      </w:r>
      <w:r w:rsidR="00F765AC"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حدهما على حمار</w:t>
      </w:r>
      <w:r w:rsidR="00F765AC" w:rsidRPr="005258BA">
        <w:rPr>
          <w:rFonts w:hint="cs"/>
          <w:rtl/>
          <w:lang w:bidi="ar-IQ"/>
        </w:rPr>
        <w:t>؛</w:t>
      </w:r>
      <w:r w:rsidRPr="005258BA">
        <w:rPr>
          <w:rtl/>
          <w:lang w:bidi="ar-IQ"/>
        </w:rPr>
        <w:t xml:space="preserve"> وال</w:t>
      </w:r>
      <w:r w:rsidRPr="005258BA">
        <w:rPr>
          <w:rFonts w:hint="cs"/>
          <w:rtl/>
          <w:lang w:bidi="ar-IQ"/>
        </w:rPr>
        <w:t>آ</w:t>
      </w:r>
      <w:r w:rsidRPr="005258BA">
        <w:rPr>
          <w:rtl/>
          <w:lang w:bidi="ar-IQ"/>
        </w:rPr>
        <w:t>خر على جمل</w:t>
      </w:r>
      <w:r w:rsidRPr="005258BA">
        <w:rPr>
          <w:rFonts w:hint="cs"/>
          <w:rtl/>
          <w:lang w:bidi="ar-IQ"/>
        </w:rPr>
        <w:t>،</w:t>
      </w:r>
      <w:r w:rsidRPr="005258BA">
        <w:rPr>
          <w:rtl/>
          <w:lang w:bidi="ar-IQ"/>
        </w:rPr>
        <w:t xml:space="preserve"> فم</w:t>
      </w:r>
      <w:r w:rsidR="00F765AC" w:rsidRPr="005258BA">
        <w:rPr>
          <w:rFonts w:hint="cs"/>
          <w:rtl/>
          <w:lang w:bidi="ar-IQ"/>
        </w:rPr>
        <w:t>َ</w:t>
      </w:r>
      <w:r w:rsidRPr="005258BA">
        <w:rPr>
          <w:rtl/>
          <w:lang w:bidi="ar-IQ"/>
        </w:rPr>
        <w:t>ن</w:t>
      </w:r>
      <w:r w:rsidR="00F765AC" w:rsidRPr="005258BA">
        <w:rPr>
          <w:rFonts w:hint="cs"/>
          <w:rtl/>
          <w:lang w:bidi="ar-IQ"/>
        </w:rPr>
        <w:t>ْ</w:t>
      </w:r>
      <w:r w:rsidRPr="005258BA">
        <w:rPr>
          <w:rtl/>
          <w:lang w:bidi="ar-IQ"/>
        </w:rPr>
        <w:t xml:space="preserve"> راكب الحمار</w:t>
      </w:r>
      <w:r w:rsidR="00F765AC" w:rsidRPr="005258BA">
        <w:rPr>
          <w:rFonts w:hint="cs"/>
          <w:rtl/>
          <w:lang w:bidi="ar-IQ"/>
        </w:rPr>
        <w:t>؟</w:t>
      </w:r>
      <w:r w:rsidRPr="005258BA">
        <w:rPr>
          <w:rtl/>
          <w:lang w:bidi="ar-IQ"/>
        </w:rPr>
        <w:t xml:space="preserve"> وم</w:t>
      </w:r>
      <w:r w:rsidR="00F765AC" w:rsidRPr="005258BA">
        <w:rPr>
          <w:rFonts w:hint="cs"/>
          <w:rtl/>
          <w:lang w:bidi="ar-IQ"/>
        </w:rPr>
        <w:t>َ</w:t>
      </w:r>
      <w:r w:rsidRPr="005258BA">
        <w:rPr>
          <w:rtl/>
          <w:lang w:bidi="ar-IQ"/>
        </w:rPr>
        <w:t>ن</w:t>
      </w:r>
      <w:r w:rsidR="00F765AC" w:rsidRPr="005258BA">
        <w:rPr>
          <w:rFonts w:hint="cs"/>
          <w:rtl/>
          <w:lang w:bidi="ar-IQ"/>
        </w:rPr>
        <w:t>ْ</w:t>
      </w:r>
      <w:r w:rsidRPr="005258BA">
        <w:rPr>
          <w:rtl/>
          <w:lang w:bidi="ar-IQ"/>
        </w:rPr>
        <w:t xml:space="preserve"> راكب الجمل؟ قال ر</w:t>
      </w:r>
      <w:r w:rsidRPr="005258BA">
        <w:rPr>
          <w:rFonts w:hint="cs"/>
          <w:rtl/>
          <w:lang w:bidi="ar-IQ"/>
        </w:rPr>
        <w:t>أ</w:t>
      </w:r>
      <w:r w:rsidRPr="005258BA">
        <w:rPr>
          <w:rtl/>
          <w:lang w:bidi="ar-IQ"/>
        </w:rPr>
        <w:t xml:space="preserve">س الجالوت: لا </w:t>
      </w:r>
      <w:r w:rsidRPr="005258BA">
        <w:rPr>
          <w:rFonts w:hint="cs"/>
          <w:rtl/>
          <w:lang w:bidi="ar-IQ"/>
        </w:rPr>
        <w:t>أ</w:t>
      </w:r>
      <w:r w:rsidRPr="005258BA">
        <w:rPr>
          <w:rtl/>
          <w:lang w:bidi="ar-IQ"/>
        </w:rPr>
        <w:t>عرفهما</w:t>
      </w:r>
      <w:r w:rsidRPr="005258BA">
        <w:rPr>
          <w:rFonts w:hint="cs"/>
          <w:rtl/>
          <w:lang w:bidi="ar-IQ"/>
        </w:rPr>
        <w:t>،</w:t>
      </w:r>
      <w:r w:rsidRPr="005258BA">
        <w:rPr>
          <w:rtl/>
          <w:lang w:bidi="ar-IQ"/>
        </w:rPr>
        <w:t xml:space="preserve"> فخب</w:t>
      </w:r>
      <w:r w:rsidR="00F765AC" w:rsidRPr="005258BA">
        <w:rPr>
          <w:rFonts w:hint="cs"/>
          <w:rtl/>
          <w:lang w:bidi="ar-IQ"/>
        </w:rPr>
        <w:t>ِّ</w:t>
      </w:r>
      <w:r w:rsidRPr="005258BA">
        <w:rPr>
          <w:rtl/>
          <w:lang w:bidi="ar-IQ"/>
        </w:rPr>
        <w:t>رني بهما</w:t>
      </w:r>
      <w:r w:rsidR="00F765AC" w:rsidRPr="005258BA">
        <w:rPr>
          <w:rFonts w:hint="cs"/>
          <w:rtl/>
          <w:lang w:bidi="ar-IQ"/>
        </w:rPr>
        <w:t>،</w:t>
      </w:r>
      <w:r w:rsidRPr="005258BA">
        <w:rPr>
          <w:rtl/>
          <w:lang w:bidi="ar-IQ"/>
        </w:rPr>
        <w:t xml:space="preserve"> قال: </w:t>
      </w:r>
      <w:r w:rsidRPr="005258BA">
        <w:rPr>
          <w:rFonts w:hint="cs"/>
          <w:rtl/>
          <w:lang w:bidi="ar-IQ"/>
        </w:rPr>
        <w:t>أ</w:t>
      </w:r>
      <w:r w:rsidRPr="005258BA">
        <w:rPr>
          <w:rtl/>
          <w:lang w:bidi="ar-IQ"/>
        </w:rPr>
        <w:t>ما راكب الحمار فعيسى</w:t>
      </w:r>
      <w:r w:rsidR="00BF5803" w:rsidRPr="00047050">
        <w:rPr>
          <w:rFonts w:cs="Mosawi"/>
          <w:szCs w:val="22"/>
          <w:rtl/>
          <w:lang w:bidi="ar-IQ"/>
        </w:rPr>
        <w:t>×</w:t>
      </w:r>
      <w:r w:rsidRPr="005258BA">
        <w:rPr>
          <w:rFonts w:hint="cs"/>
          <w:rtl/>
          <w:lang w:bidi="ar-IQ"/>
        </w:rPr>
        <w:t>،</w:t>
      </w:r>
      <w:r w:rsidRPr="005258BA">
        <w:rPr>
          <w:rtl/>
          <w:lang w:bidi="ar-IQ"/>
        </w:rPr>
        <w:t xml:space="preserve"> وأما راكب الجمل فمحمد</w:t>
      </w:r>
      <w:r w:rsidR="00BF5803" w:rsidRPr="007F415A">
        <w:rPr>
          <w:rFonts w:cs="Mosawi"/>
          <w:szCs w:val="22"/>
          <w:rtl/>
          <w:lang w:bidi="ar-IQ"/>
        </w:rPr>
        <w:t>|</w:t>
      </w:r>
      <w:r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تنكر هذا من التوراة</w:t>
      </w:r>
      <w:r w:rsidRPr="005258BA">
        <w:rPr>
          <w:rFonts w:hint="cs"/>
          <w:rtl/>
          <w:lang w:bidi="ar-IQ"/>
        </w:rPr>
        <w:t>؟</w:t>
      </w:r>
      <w:r w:rsidRPr="005258BA">
        <w:rPr>
          <w:rtl/>
          <w:lang w:bidi="ar-IQ"/>
        </w:rPr>
        <w:t xml:space="preserve"> قال: لا</w:t>
      </w:r>
      <w:r w:rsidR="00F765AC" w:rsidRPr="005258BA">
        <w:rPr>
          <w:rFonts w:hint="cs"/>
          <w:rtl/>
          <w:lang w:bidi="ar-IQ"/>
        </w:rPr>
        <w:t>،</w:t>
      </w:r>
      <w:r w:rsidRPr="005258BA">
        <w:rPr>
          <w:rtl/>
          <w:lang w:bidi="ar-IQ"/>
        </w:rPr>
        <w:t xml:space="preserve"> ما </w:t>
      </w:r>
      <w:r w:rsidRPr="005258BA">
        <w:rPr>
          <w:rFonts w:hint="cs"/>
          <w:rtl/>
          <w:lang w:bidi="ar-IQ"/>
        </w:rPr>
        <w:t>أ</w:t>
      </w:r>
      <w:r w:rsidRPr="005258BA">
        <w:rPr>
          <w:rtl/>
          <w:lang w:bidi="ar-IQ"/>
        </w:rPr>
        <w:t>نكره</w:t>
      </w:r>
      <w:r w:rsidR="00F765AC" w:rsidRPr="005258BA">
        <w:rPr>
          <w:rFonts w:hint="cs"/>
          <w:rtl/>
          <w:lang w:bidi="ar-IQ"/>
        </w:rPr>
        <w:t>،</w:t>
      </w:r>
      <w:r w:rsidRPr="005258BA">
        <w:rPr>
          <w:rtl/>
          <w:lang w:bidi="ar-IQ"/>
        </w:rPr>
        <w:t xml:space="preserve"> ثم قال الرضا</w:t>
      </w:r>
      <w:r w:rsidR="00BF5803" w:rsidRPr="00047050">
        <w:rPr>
          <w:rFonts w:cs="Mosawi"/>
          <w:szCs w:val="22"/>
          <w:rtl/>
          <w:lang w:bidi="ar-IQ"/>
        </w:rPr>
        <w:t>×</w:t>
      </w:r>
      <w:r w:rsidRPr="005258BA">
        <w:rPr>
          <w:rtl/>
          <w:lang w:bidi="ar-IQ"/>
        </w:rPr>
        <w:t>: هل تعرف ح</w:t>
      </w:r>
      <w:r w:rsidRPr="005258BA">
        <w:rPr>
          <w:rFonts w:hint="cs"/>
          <w:rtl/>
          <w:lang w:bidi="ar-IQ"/>
        </w:rPr>
        <w:t>ب</w:t>
      </w:r>
      <w:r w:rsidRPr="005258BA">
        <w:rPr>
          <w:rtl/>
          <w:lang w:bidi="ar-IQ"/>
        </w:rPr>
        <w:t>قوق النبي</w:t>
      </w:r>
      <w:r w:rsidR="00F765AC" w:rsidRPr="005258BA">
        <w:rPr>
          <w:rFonts w:hint="cs"/>
          <w:rtl/>
          <w:lang w:bidi="ar-IQ"/>
        </w:rPr>
        <w:t>ّ</w:t>
      </w:r>
      <w:r w:rsidR="00BF5803" w:rsidRPr="00047050">
        <w:rPr>
          <w:rFonts w:cs="Mosawi"/>
          <w:szCs w:val="22"/>
          <w:rtl/>
          <w:lang w:bidi="ar-IQ"/>
        </w:rPr>
        <w:t>×</w:t>
      </w:r>
      <w:r w:rsidRPr="005258BA">
        <w:rPr>
          <w:rtl/>
          <w:lang w:bidi="ar-IQ"/>
        </w:rPr>
        <w:t>؟ قال: نعم</w:t>
      </w:r>
      <w:r w:rsidR="00F765AC" w:rsidRPr="005258BA">
        <w:rPr>
          <w:rFonts w:hint="cs"/>
          <w:rtl/>
          <w:lang w:bidi="ar-IQ"/>
        </w:rPr>
        <w:t>،</w:t>
      </w:r>
      <w:r w:rsidRPr="005258BA">
        <w:rPr>
          <w:rtl/>
          <w:lang w:bidi="ar-IQ"/>
        </w:rPr>
        <w:t xml:space="preserve"> </w:t>
      </w:r>
      <w:r w:rsidRPr="005258BA">
        <w:rPr>
          <w:rFonts w:hint="cs"/>
          <w:rtl/>
          <w:lang w:bidi="ar-IQ"/>
        </w:rPr>
        <w:t>إ</w:t>
      </w:r>
      <w:r w:rsidRPr="005258BA">
        <w:rPr>
          <w:rtl/>
          <w:lang w:bidi="ar-IQ"/>
        </w:rPr>
        <w:t>ن</w:t>
      </w:r>
      <w:r w:rsidRPr="005258BA">
        <w:rPr>
          <w:rFonts w:hint="cs"/>
          <w:rtl/>
          <w:lang w:bidi="ar-IQ"/>
        </w:rPr>
        <w:t>ي</w:t>
      </w:r>
      <w:r w:rsidRPr="005258BA">
        <w:rPr>
          <w:rtl/>
          <w:lang w:bidi="ar-IQ"/>
        </w:rPr>
        <w:t xml:space="preserve"> به لعارف</w:t>
      </w:r>
      <w:r w:rsidR="00D87393">
        <w:rPr>
          <w:rFonts w:hint="cs"/>
          <w:rtl/>
          <w:lang w:bidi="ar-IQ"/>
        </w:rPr>
        <w:t>،</w:t>
      </w:r>
      <w:r w:rsidRPr="005258BA">
        <w:rPr>
          <w:rtl/>
          <w:lang w:bidi="ar-IQ"/>
        </w:rPr>
        <w:t xml:space="preserve"> قال: ف</w:t>
      </w:r>
      <w:r w:rsidRPr="005258BA">
        <w:rPr>
          <w:rFonts w:hint="cs"/>
          <w:rtl/>
          <w:lang w:bidi="ar-IQ"/>
        </w:rPr>
        <w:t>إ</w:t>
      </w:r>
      <w:r w:rsidRPr="005258BA">
        <w:rPr>
          <w:rtl/>
          <w:lang w:bidi="ar-IQ"/>
        </w:rPr>
        <w:t>نه قال</w:t>
      </w:r>
      <w:r w:rsidR="00D87393">
        <w:rPr>
          <w:rFonts w:hint="cs"/>
          <w:rtl/>
          <w:lang w:bidi="ar-IQ"/>
        </w:rPr>
        <w:t>،</w:t>
      </w:r>
      <w:r w:rsidRPr="005258BA">
        <w:rPr>
          <w:rtl/>
          <w:lang w:bidi="ar-IQ"/>
        </w:rPr>
        <w:t xml:space="preserve"> وكتابكم ينطق به</w:t>
      </w:r>
      <w:r w:rsidR="00D87393">
        <w:rPr>
          <w:rFonts w:hint="cs"/>
          <w:rtl/>
          <w:lang w:bidi="ar-IQ"/>
        </w:rPr>
        <w:t>:</w:t>
      </w:r>
      <w:r w:rsidRPr="005258BA">
        <w:rPr>
          <w:rtl/>
          <w:lang w:bidi="ar-IQ"/>
        </w:rPr>
        <w:t xml:space="preserve"> </w:t>
      </w:r>
      <w:r w:rsidR="00D87393" w:rsidRPr="005258BA">
        <w:rPr>
          <w:rFonts w:hint="eastAsia"/>
          <w:sz w:val="24"/>
          <w:szCs w:val="24"/>
          <w:rtl/>
          <w:lang w:bidi="ar-IQ"/>
        </w:rPr>
        <w:t>«</w:t>
      </w:r>
      <w:r w:rsidRPr="005258BA">
        <w:rPr>
          <w:rtl/>
          <w:lang w:bidi="ar-IQ"/>
        </w:rPr>
        <w:t>جاء الله تعالى بالبيان من جبل فاران</w:t>
      </w:r>
      <w:r w:rsidR="00F765AC" w:rsidRPr="005258BA">
        <w:rPr>
          <w:rFonts w:hint="cs"/>
          <w:rtl/>
          <w:lang w:bidi="ar-IQ"/>
        </w:rPr>
        <w:t>،</w:t>
      </w:r>
      <w:r w:rsidRPr="005258BA">
        <w:rPr>
          <w:rtl/>
          <w:lang w:bidi="ar-IQ"/>
        </w:rPr>
        <w:t xml:space="preserve"> وامتل</w:t>
      </w:r>
      <w:r w:rsidRPr="005258BA">
        <w:rPr>
          <w:rFonts w:hint="cs"/>
          <w:rtl/>
          <w:lang w:bidi="ar-IQ"/>
        </w:rPr>
        <w:t>أ</w:t>
      </w:r>
      <w:r w:rsidRPr="005258BA">
        <w:rPr>
          <w:rtl/>
          <w:lang w:bidi="ar-IQ"/>
        </w:rPr>
        <w:t>ت السموات من تسبيح أحمد و</w:t>
      </w:r>
      <w:r w:rsidRPr="005258BA">
        <w:rPr>
          <w:rFonts w:hint="cs"/>
          <w:rtl/>
          <w:lang w:bidi="ar-IQ"/>
        </w:rPr>
        <w:t>أ</w:t>
      </w:r>
      <w:r w:rsidRPr="005258BA">
        <w:rPr>
          <w:rtl/>
          <w:lang w:bidi="ar-IQ"/>
        </w:rPr>
        <w:t>م</w:t>
      </w:r>
      <w:r w:rsidR="00F765AC" w:rsidRPr="005258BA">
        <w:rPr>
          <w:rFonts w:hint="cs"/>
          <w:rtl/>
          <w:lang w:bidi="ar-IQ"/>
        </w:rPr>
        <w:t>ّ</w:t>
      </w:r>
      <w:r w:rsidRPr="005258BA">
        <w:rPr>
          <w:rtl/>
          <w:lang w:bidi="ar-IQ"/>
        </w:rPr>
        <w:t>ته</w:t>
      </w:r>
      <w:r w:rsidR="00F765AC" w:rsidRPr="005258BA">
        <w:rPr>
          <w:rFonts w:hint="cs"/>
          <w:rtl/>
          <w:lang w:bidi="ar-IQ"/>
        </w:rPr>
        <w:t>،</w:t>
      </w:r>
      <w:r w:rsidRPr="005258BA">
        <w:rPr>
          <w:rtl/>
          <w:lang w:bidi="ar-IQ"/>
        </w:rPr>
        <w:t xml:space="preserve"> يحمل خيله في البحر كما يحمل في البر</w:t>
      </w:r>
      <w:r w:rsidR="00F765AC" w:rsidRPr="005258BA">
        <w:rPr>
          <w:rFonts w:hint="cs"/>
          <w:rtl/>
          <w:lang w:bidi="ar-IQ"/>
        </w:rPr>
        <w:t>ّ،</w:t>
      </w:r>
      <w:r w:rsidRPr="005258BA">
        <w:rPr>
          <w:rtl/>
          <w:lang w:bidi="ar-IQ"/>
        </w:rPr>
        <w:t xml:space="preserve"> ي</w:t>
      </w:r>
      <w:r w:rsidRPr="005258BA">
        <w:rPr>
          <w:rFonts w:hint="cs"/>
          <w:rtl/>
          <w:lang w:bidi="ar-IQ"/>
        </w:rPr>
        <w:t>أ</w:t>
      </w:r>
      <w:r w:rsidRPr="005258BA">
        <w:rPr>
          <w:rtl/>
          <w:lang w:bidi="ar-IQ"/>
        </w:rPr>
        <w:t>تينا بكتاب جديد بعد خراب بيت المقدس</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22"/>
      </w:r>
      <w:r w:rsidRPr="005258BA">
        <w:rPr>
          <w:vertAlign w:val="superscript"/>
          <w:rtl/>
          <w:lang w:bidi="ar-IQ"/>
        </w:rPr>
        <w:t>)</w:t>
      </w:r>
      <w:r w:rsidRPr="005258BA">
        <w:rPr>
          <w:rtl/>
          <w:lang w:bidi="ar-IQ"/>
        </w:rPr>
        <w:t xml:space="preserve"> </w:t>
      </w:r>
      <w:r w:rsidRPr="005258BA">
        <w:rPr>
          <w:rFonts w:hint="cs"/>
          <w:rtl/>
          <w:lang w:bidi="ar-IQ"/>
        </w:rPr>
        <w:t>(</w:t>
      </w:r>
      <w:r w:rsidRPr="005258BA">
        <w:rPr>
          <w:rtl/>
          <w:lang w:bidi="ar-IQ"/>
        </w:rPr>
        <w:t>يعن</w:t>
      </w:r>
      <w:r w:rsidRPr="005258BA">
        <w:rPr>
          <w:rFonts w:hint="cs"/>
          <w:rtl/>
          <w:lang w:bidi="ar-IQ"/>
        </w:rPr>
        <w:t xml:space="preserve">ي </w:t>
      </w:r>
      <w:r w:rsidRPr="005258BA">
        <w:rPr>
          <w:rtl/>
          <w:lang w:bidi="ar-IQ"/>
        </w:rPr>
        <w:t>بالكتاب الفرقان</w:t>
      </w:r>
      <w:r w:rsidRPr="005258BA">
        <w:rPr>
          <w:rFonts w:hint="cs"/>
          <w:rtl/>
          <w:lang w:bidi="ar-IQ"/>
        </w:rPr>
        <w:t xml:space="preserve"> [القرآن])</w:t>
      </w:r>
      <w:r w:rsidR="00F765AC"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تعرف هذا وتؤمن به؟ قال ر</w:t>
      </w:r>
      <w:r w:rsidRPr="005258BA">
        <w:rPr>
          <w:rFonts w:hint="cs"/>
          <w:rtl/>
          <w:lang w:bidi="ar-IQ"/>
        </w:rPr>
        <w:t>أ</w:t>
      </w:r>
      <w:r w:rsidRPr="005258BA">
        <w:rPr>
          <w:rtl/>
          <w:lang w:bidi="ar-IQ"/>
        </w:rPr>
        <w:t>س الجالوت</w:t>
      </w:r>
      <w:r w:rsidR="00F765AC" w:rsidRPr="005258BA">
        <w:rPr>
          <w:rFonts w:hint="cs"/>
          <w:rtl/>
          <w:lang w:bidi="ar-IQ"/>
        </w:rPr>
        <w:t>:</w:t>
      </w:r>
      <w:r w:rsidRPr="005258BA">
        <w:rPr>
          <w:rtl/>
          <w:lang w:bidi="ar-IQ"/>
        </w:rPr>
        <w:t xml:space="preserve"> قد قال ذلك ح</w:t>
      </w:r>
      <w:r w:rsidR="00F765AC" w:rsidRPr="005258BA">
        <w:rPr>
          <w:rFonts w:hint="cs"/>
          <w:rtl/>
          <w:lang w:bidi="ar-IQ"/>
        </w:rPr>
        <w:t>ب</w:t>
      </w:r>
      <w:r w:rsidRPr="005258BA">
        <w:rPr>
          <w:rtl/>
          <w:lang w:bidi="ar-IQ"/>
        </w:rPr>
        <w:t>قوق النبي</w:t>
      </w:r>
      <w:r w:rsidR="00F765AC" w:rsidRPr="005258BA">
        <w:rPr>
          <w:rFonts w:hint="cs"/>
          <w:rtl/>
          <w:lang w:bidi="ar-IQ"/>
        </w:rPr>
        <w:t>ّ</w:t>
      </w:r>
      <w:r w:rsidR="00BF5803" w:rsidRPr="00047050">
        <w:rPr>
          <w:rFonts w:cs="Mosawi"/>
          <w:szCs w:val="22"/>
          <w:rtl/>
          <w:lang w:bidi="ar-IQ"/>
        </w:rPr>
        <w:t>×</w:t>
      </w:r>
      <w:r w:rsidR="00F765AC" w:rsidRPr="005258BA">
        <w:rPr>
          <w:rFonts w:hint="cs"/>
          <w:rtl/>
          <w:lang w:bidi="ar-IQ"/>
        </w:rPr>
        <w:t>،</w:t>
      </w:r>
      <w:r w:rsidRPr="005258BA">
        <w:rPr>
          <w:rtl/>
          <w:lang w:bidi="ar-IQ"/>
        </w:rPr>
        <w:t xml:space="preserve"> ولا ننكر قوله</w:t>
      </w:r>
      <w:r w:rsidR="00F765AC"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فقد قال دا</w:t>
      </w:r>
      <w:r w:rsidR="00F765AC" w:rsidRPr="005258BA">
        <w:rPr>
          <w:rFonts w:hint="cs"/>
          <w:rtl/>
          <w:lang w:bidi="ar-IQ"/>
        </w:rPr>
        <w:t>و</w:t>
      </w:r>
      <w:r w:rsidRPr="005258BA">
        <w:rPr>
          <w:rtl/>
          <w:lang w:bidi="ar-IQ"/>
        </w:rPr>
        <w:t>ود في زبوره</w:t>
      </w:r>
      <w:r w:rsidR="00F765AC" w:rsidRPr="005258BA">
        <w:rPr>
          <w:rFonts w:hint="cs"/>
          <w:rtl/>
          <w:lang w:bidi="ar-IQ"/>
        </w:rPr>
        <w:t>،</w:t>
      </w:r>
      <w:r w:rsidRPr="005258BA">
        <w:rPr>
          <w:rtl/>
          <w:lang w:bidi="ar-IQ"/>
        </w:rPr>
        <w:t xml:space="preserve"> وأنت تقر</w:t>
      </w:r>
      <w:r w:rsidRPr="005258BA">
        <w:rPr>
          <w:rFonts w:hint="cs"/>
          <w:rtl/>
          <w:lang w:bidi="ar-IQ"/>
        </w:rPr>
        <w:t>أ</w:t>
      </w:r>
      <w:r w:rsidRPr="005258BA">
        <w:rPr>
          <w:rtl/>
          <w:lang w:bidi="ar-IQ"/>
        </w:rPr>
        <w:t>ه: اللهم ابعث مقيم السن</w:t>
      </w:r>
      <w:r w:rsidR="00F765AC" w:rsidRPr="005258BA">
        <w:rPr>
          <w:rFonts w:hint="cs"/>
          <w:rtl/>
          <w:lang w:bidi="ar-IQ"/>
        </w:rPr>
        <w:t>ّة</w:t>
      </w:r>
      <w:r w:rsidRPr="005258BA">
        <w:rPr>
          <w:rtl/>
          <w:lang w:bidi="ar-IQ"/>
        </w:rPr>
        <w:t xml:space="preserve"> بعد الفتر</w:t>
      </w:r>
      <w:r w:rsidR="00F765AC" w:rsidRPr="005258BA">
        <w:rPr>
          <w:rFonts w:hint="cs"/>
          <w:rtl/>
          <w:lang w:bidi="ar-IQ"/>
        </w:rPr>
        <w:t>ة</w:t>
      </w:r>
      <w:r w:rsidRPr="005258BA">
        <w:rPr>
          <w:rFonts w:hint="cs"/>
          <w:rtl/>
          <w:lang w:bidi="ar-IQ"/>
        </w:rPr>
        <w:t>،</w:t>
      </w:r>
      <w:r w:rsidRPr="005258BA">
        <w:rPr>
          <w:rtl/>
          <w:lang w:bidi="ar-IQ"/>
        </w:rPr>
        <w:t xml:space="preserve"> فهل تعرف نبيا</w:t>
      </w:r>
      <w:r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قام السن</w:t>
      </w:r>
      <w:r w:rsidR="00F765AC" w:rsidRPr="005258BA">
        <w:rPr>
          <w:rFonts w:hint="cs"/>
          <w:rtl/>
          <w:lang w:bidi="ar-IQ"/>
        </w:rPr>
        <w:t>ّة</w:t>
      </w:r>
      <w:r w:rsidRPr="005258BA">
        <w:rPr>
          <w:rtl/>
          <w:lang w:bidi="ar-IQ"/>
        </w:rPr>
        <w:t xml:space="preserve"> بعد الفتر</w:t>
      </w:r>
      <w:r w:rsidR="00F765AC" w:rsidRPr="005258BA">
        <w:rPr>
          <w:rFonts w:hint="cs"/>
          <w:rtl/>
          <w:lang w:bidi="ar-IQ"/>
        </w:rPr>
        <w:t>ة</w:t>
      </w:r>
      <w:r w:rsidRPr="005258BA">
        <w:rPr>
          <w:rtl/>
          <w:lang w:bidi="ar-IQ"/>
        </w:rPr>
        <w:t xml:space="preserve"> غير محمد</w:t>
      </w:r>
      <w:r w:rsidR="00BF5803" w:rsidRPr="007F415A">
        <w:rPr>
          <w:rFonts w:cs="Mosawi"/>
          <w:szCs w:val="22"/>
          <w:rtl/>
          <w:lang w:bidi="ar-IQ"/>
        </w:rPr>
        <w:t>|</w:t>
      </w:r>
      <w:r w:rsidRPr="005258BA">
        <w:rPr>
          <w:rtl/>
          <w:lang w:bidi="ar-IQ"/>
        </w:rPr>
        <w:t>؟ قال ر</w:t>
      </w:r>
      <w:r w:rsidRPr="005258BA">
        <w:rPr>
          <w:rFonts w:hint="cs"/>
          <w:rtl/>
          <w:lang w:bidi="ar-IQ"/>
        </w:rPr>
        <w:t>أ</w:t>
      </w:r>
      <w:r w:rsidRPr="005258BA">
        <w:rPr>
          <w:rtl/>
          <w:lang w:bidi="ar-IQ"/>
        </w:rPr>
        <w:t>س الجالوت: هذا قول دا</w:t>
      </w:r>
      <w:r w:rsidR="00F765AC" w:rsidRPr="005258BA">
        <w:rPr>
          <w:rFonts w:hint="cs"/>
          <w:rtl/>
          <w:lang w:bidi="ar-IQ"/>
        </w:rPr>
        <w:t>و</w:t>
      </w:r>
      <w:r w:rsidRPr="005258BA">
        <w:rPr>
          <w:rtl/>
          <w:lang w:bidi="ar-IQ"/>
        </w:rPr>
        <w:t>ود</w:t>
      </w:r>
      <w:r w:rsidR="00F765AC" w:rsidRPr="005258BA">
        <w:rPr>
          <w:rFonts w:hint="cs"/>
          <w:rtl/>
          <w:lang w:bidi="ar-IQ"/>
        </w:rPr>
        <w:t>،</w:t>
      </w:r>
      <w:r w:rsidRPr="005258BA">
        <w:rPr>
          <w:rtl/>
          <w:lang w:bidi="ar-IQ"/>
        </w:rPr>
        <w:t xml:space="preserve"> نعرفه ولا ننكر</w:t>
      </w:r>
      <w:r w:rsidRPr="005258BA">
        <w:rPr>
          <w:rFonts w:hint="cs"/>
          <w:rtl/>
          <w:lang w:bidi="ar-IQ"/>
        </w:rPr>
        <w:t>ه،</w:t>
      </w:r>
      <w:r w:rsidRPr="005258BA">
        <w:rPr>
          <w:rtl/>
          <w:lang w:bidi="ar-IQ"/>
        </w:rPr>
        <w:t xml:space="preserve"> ولكن</w:t>
      </w:r>
      <w:r w:rsidR="00F765AC" w:rsidRPr="005258BA">
        <w:rPr>
          <w:rFonts w:hint="cs"/>
          <w:rtl/>
          <w:lang w:bidi="ar-IQ"/>
        </w:rPr>
        <w:t>ْ</w:t>
      </w:r>
      <w:r w:rsidRPr="005258BA">
        <w:rPr>
          <w:rtl/>
          <w:lang w:bidi="ar-IQ"/>
        </w:rPr>
        <w:t xml:space="preserve"> عنى بذلك عيسى</w:t>
      </w:r>
      <w:r w:rsidR="00F765AC" w:rsidRPr="005258BA">
        <w:rPr>
          <w:rFonts w:hint="cs"/>
          <w:rtl/>
          <w:lang w:bidi="ar-IQ"/>
        </w:rPr>
        <w:t>،</w:t>
      </w:r>
      <w:r w:rsidRPr="005258BA">
        <w:rPr>
          <w:rtl/>
          <w:lang w:bidi="ar-IQ"/>
        </w:rPr>
        <w:t xml:space="preserve"> و</w:t>
      </w:r>
      <w:r w:rsidRPr="005258BA">
        <w:rPr>
          <w:rFonts w:hint="cs"/>
          <w:rtl/>
          <w:lang w:bidi="ar-IQ"/>
        </w:rPr>
        <w:t>أ</w:t>
      </w:r>
      <w:r w:rsidRPr="005258BA">
        <w:rPr>
          <w:rtl/>
          <w:lang w:bidi="ar-IQ"/>
        </w:rPr>
        <w:t>ي</w:t>
      </w:r>
      <w:r w:rsidR="00F765AC" w:rsidRPr="005258BA">
        <w:rPr>
          <w:rFonts w:hint="cs"/>
          <w:rtl/>
          <w:lang w:bidi="ar-IQ"/>
        </w:rPr>
        <w:t>ّ</w:t>
      </w:r>
      <w:r w:rsidRPr="005258BA">
        <w:rPr>
          <w:rtl/>
          <w:lang w:bidi="ar-IQ"/>
        </w:rPr>
        <w:t>امه هي الفتر</w:t>
      </w:r>
      <w:r w:rsidR="00F765AC" w:rsidRPr="005258BA">
        <w:rPr>
          <w:rFonts w:hint="cs"/>
          <w:rtl/>
          <w:lang w:bidi="ar-IQ"/>
        </w:rPr>
        <w:t>ة،</w:t>
      </w:r>
      <w:r w:rsidRPr="005258BA">
        <w:rPr>
          <w:rtl/>
          <w:lang w:bidi="ar-IQ"/>
        </w:rPr>
        <w:t xml:space="preserve"> قال له الرضا</w:t>
      </w:r>
      <w:r w:rsidR="00BF5803" w:rsidRPr="00047050">
        <w:rPr>
          <w:rFonts w:cs="Mosawi"/>
          <w:szCs w:val="22"/>
          <w:rtl/>
          <w:lang w:bidi="ar-IQ"/>
        </w:rPr>
        <w:t>×</w:t>
      </w:r>
      <w:r w:rsidRPr="005258BA">
        <w:rPr>
          <w:rtl/>
          <w:lang w:bidi="ar-IQ"/>
        </w:rPr>
        <w:t xml:space="preserve">: جهلت </w:t>
      </w:r>
      <w:r w:rsidRPr="005258BA">
        <w:rPr>
          <w:rFonts w:hint="cs"/>
          <w:rtl/>
          <w:lang w:bidi="ar-IQ"/>
        </w:rPr>
        <w:t>أ</w:t>
      </w:r>
      <w:r w:rsidRPr="005258BA">
        <w:rPr>
          <w:rtl/>
          <w:lang w:bidi="ar-IQ"/>
        </w:rPr>
        <w:t>ن عيسى</w:t>
      </w:r>
      <w:r w:rsidR="00BF5803" w:rsidRPr="00047050">
        <w:rPr>
          <w:rFonts w:cs="Mosawi"/>
          <w:szCs w:val="22"/>
          <w:rtl/>
          <w:lang w:bidi="ar-IQ"/>
        </w:rPr>
        <w:t>×</w:t>
      </w:r>
      <w:r w:rsidRPr="005258BA">
        <w:rPr>
          <w:rtl/>
          <w:lang w:bidi="ar-IQ"/>
        </w:rPr>
        <w:t xml:space="preserve"> لم يخالف السن</w:t>
      </w:r>
      <w:r w:rsidR="00F765AC" w:rsidRPr="005258BA">
        <w:rPr>
          <w:rFonts w:hint="cs"/>
          <w:rtl/>
          <w:lang w:bidi="ar-IQ"/>
        </w:rPr>
        <w:t>ّة،</w:t>
      </w:r>
      <w:r w:rsidRPr="005258BA">
        <w:rPr>
          <w:rtl/>
          <w:lang w:bidi="ar-IQ"/>
        </w:rPr>
        <w:t xml:space="preserve"> وكان موافقا</w:t>
      </w:r>
      <w:r w:rsidR="00F765AC" w:rsidRPr="005258BA">
        <w:rPr>
          <w:rFonts w:hint="cs"/>
          <w:rtl/>
          <w:lang w:bidi="ar-IQ"/>
        </w:rPr>
        <w:t>ً</w:t>
      </w:r>
      <w:r w:rsidRPr="005258BA">
        <w:rPr>
          <w:rtl/>
          <w:lang w:bidi="ar-IQ"/>
        </w:rPr>
        <w:t xml:space="preserve"> لسن</w:t>
      </w:r>
      <w:r w:rsidR="00F765AC" w:rsidRPr="005258BA">
        <w:rPr>
          <w:rFonts w:hint="cs"/>
          <w:rtl/>
          <w:lang w:bidi="ar-IQ"/>
        </w:rPr>
        <w:t>ّة</w:t>
      </w:r>
      <w:r w:rsidRPr="005258BA">
        <w:rPr>
          <w:rtl/>
          <w:lang w:bidi="ar-IQ"/>
        </w:rPr>
        <w:t xml:space="preserve"> التوراة</w:t>
      </w:r>
      <w:r w:rsidR="00F765AC" w:rsidRPr="005258BA">
        <w:rPr>
          <w:rFonts w:hint="cs"/>
          <w:rtl/>
          <w:lang w:bidi="ar-IQ"/>
        </w:rPr>
        <w:t>،</w:t>
      </w:r>
      <w:r w:rsidRPr="005258BA">
        <w:rPr>
          <w:rtl/>
          <w:lang w:bidi="ar-IQ"/>
        </w:rPr>
        <w:t xml:space="preserve"> حت</w:t>
      </w:r>
      <w:r w:rsidR="00F765AC" w:rsidRPr="005258BA">
        <w:rPr>
          <w:rFonts w:hint="cs"/>
          <w:rtl/>
          <w:lang w:bidi="ar-IQ"/>
        </w:rPr>
        <w:t>ّ</w:t>
      </w:r>
      <w:r w:rsidRPr="005258BA">
        <w:rPr>
          <w:rtl/>
          <w:lang w:bidi="ar-IQ"/>
        </w:rPr>
        <w:t>ى رفعه الله إليه</w:t>
      </w:r>
      <w:r w:rsidRPr="005258BA">
        <w:rPr>
          <w:rFonts w:hint="cs"/>
          <w:rtl/>
          <w:lang w:bidi="ar-IQ"/>
        </w:rPr>
        <w:t>،</w:t>
      </w:r>
      <w:r w:rsidRPr="005258BA">
        <w:rPr>
          <w:rtl/>
          <w:lang w:bidi="ar-IQ"/>
        </w:rPr>
        <w:t xml:space="preserve"> وفي ال</w:t>
      </w:r>
      <w:r w:rsidRPr="005258BA">
        <w:rPr>
          <w:rFonts w:hint="cs"/>
          <w:rtl/>
          <w:lang w:bidi="ar-IQ"/>
        </w:rPr>
        <w:t>إ</w:t>
      </w:r>
      <w:r w:rsidRPr="005258BA">
        <w:rPr>
          <w:rtl/>
          <w:lang w:bidi="ar-IQ"/>
        </w:rPr>
        <w:t>نجيل مكتوب</w:t>
      </w:r>
      <w:r w:rsidR="00F765AC" w:rsidRPr="005258BA">
        <w:rPr>
          <w:rFonts w:hint="cs"/>
          <w:rtl/>
          <w:lang w:bidi="ar-IQ"/>
        </w:rPr>
        <w:t>ٌ</w:t>
      </w:r>
      <w:r w:rsidRPr="005258BA">
        <w:rPr>
          <w:rtl/>
          <w:lang w:bidi="ar-IQ"/>
        </w:rPr>
        <w:t xml:space="preserve">: </w:t>
      </w:r>
      <w:r w:rsidRPr="005258BA">
        <w:rPr>
          <w:rFonts w:hint="eastAsia"/>
          <w:sz w:val="24"/>
          <w:szCs w:val="24"/>
          <w:rtl/>
          <w:lang w:bidi="ar-IQ"/>
        </w:rPr>
        <w:t>«</w:t>
      </w:r>
      <w:r w:rsidRPr="005258BA">
        <w:rPr>
          <w:rFonts w:hint="cs"/>
          <w:rtl/>
          <w:lang w:bidi="ar-IQ"/>
        </w:rPr>
        <w:t>إ</w:t>
      </w:r>
      <w:r w:rsidRPr="005258BA">
        <w:rPr>
          <w:rtl/>
          <w:lang w:bidi="ar-IQ"/>
        </w:rPr>
        <w:t>ن ابن البر</w:t>
      </w:r>
      <w:r w:rsidRPr="005258BA">
        <w:rPr>
          <w:rFonts w:hint="cs"/>
          <w:rtl/>
          <w:lang w:bidi="ar-IQ"/>
        </w:rPr>
        <w:t>ّة</w:t>
      </w:r>
      <w:r w:rsidRPr="005258BA">
        <w:rPr>
          <w:rtl/>
          <w:lang w:bidi="ar-IQ"/>
        </w:rPr>
        <w:t xml:space="preserve"> ذاهب</w:t>
      </w:r>
      <w:r w:rsidRPr="005258BA">
        <w:rPr>
          <w:rFonts w:hint="cs"/>
          <w:rtl/>
          <w:lang w:bidi="ar-IQ"/>
        </w:rPr>
        <w:t>،</w:t>
      </w:r>
      <w:r w:rsidRPr="005258BA">
        <w:rPr>
          <w:rtl/>
          <w:lang w:bidi="ar-IQ"/>
        </w:rPr>
        <w:t xml:space="preserve"> والبارقليطا جاء من بعده</w:t>
      </w:r>
      <w:r w:rsidR="00F765AC" w:rsidRPr="005258BA">
        <w:rPr>
          <w:rFonts w:hint="cs"/>
          <w:rtl/>
          <w:lang w:bidi="ar-IQ"/>
        </w:rPr>
        <w:t>،</w:t>
      </w:r>
      <w:r w:rsidRPr="005258BA">
        <w:rPr>
          <w:rtl/>
          <w:lang w:bidi="ar-IQ"/>
        </w:rPr>
        <w:t xml:space="preserve"> وهو الذي يحفظ ال</w:t>
      </w:r>
      <w:r w:rsidRPr="005258BA">
        <w:rPr>
          <w:rFonts w:hint="cs"/>
          <w:rtl/>
          <w:lang w:bidi="ar-IQ"/>
        </w:rPr>
        <w:t>آ</w:t>
      </w:r>
      <w:r w:rsidRPr="005258BA">
        <w:rPr>
          <w:rtl/>
          <w:lang w:bidi="ar-IQ"/>
        </w:rPr>
        <w:t>صار</w:t>
      </w:r>
      <w:r w:rsidR="00F765AC" w:rsidRPr="005258BA">
        <w:rPr>
          <w:rFonts w:hint="cs"/>
          <w:rtl/>
          <w:lang w:bidi="ar-IQ"/>
        </w:rPr>
        <w:t>،</w:t>
      </w:r>
      <w:r w:rsidRPr="005258BA">
        <w:rPr>
          <w:rtl/>
          <w:lang w:bidi="ar-IQ"/>
        </w:rPr>
        <w:t xml:space="preserve"> ويفسر لكم </w:t>
      </w:r>
      <w:r w:rsidRPr="005258BA">
        <w:rPr>
          <w:rFonts w:hint="cs"/>
          <w:rtl/>
          <w:lang w:bidi="ar-IQ"/>
        </w:rPr>
        <w:t xml:space="preserve">كل </w:t>
      </w:r>
      <w:r w:rsidRPr="005258BA">
        <w:rPr>
          <w:rtl/>
          <w:lang w:bidi="ar-IQ"/>
        </w:rPr>
        <w:t>ش</w:t>
      </w:r>
      <w:r w:rsidRPr="005258BA">
        <w:rPr>
          <w:rFonts w:hint="cs"/>
          <w:rtl/>
          <w:lang w:bidi="ar-IQ"/>
        </w:rPr>
        <w:t>يء،</w:t>
      </w:r>
      <w:r w:rsidRPr="005258BA">
        <w:rPr>
          <w:rtl/>
          <w:lang w:bidi="ar-IQ"/>
        </w:rPr>
        <w:t xml:space="preserve"> ويشهد لي كما شهدت</w:t>
      </w:r>
      <w:r w:rsidR="00F765AC" w:rsidRPr="005258BA">
        <w:rPr>
          <w:rFonts w:hint="cs"/>
          <w:rtl/>
          <w:lang w:bidi="ar-IQ"/>
        </w:rPr>
        <w:t>ُ</w:t>
      </w:r>
      <w:r w:rsidRPr="005258BA">
        <w:rPr>
          <w:rtl/>
          <w:lang w:bidi="ar-IQ"/>
        </w:rPr>
        <w:t xml:space="preserve"> له </w:t>
      </w:r>
      <w:r w:rsidRPr="005258BA">
        <w:rPr>
          <w:rFonts w:hint="cs"/>
          <w:rtl/>
          <w:lang w:bidi="ar-IQ"/>
        </w:rPr>
        <w:t>أ</w:t>
      </w:r>
      <w:r w:rsidRPr="005258BA">
        <w:rPr>
          <w:rtl/>
          <w:lang w:bidi="ar-IQ"/>
        </w:rPr>
        <w:t>نا</w:t>
      </w:r>
      <w:r w:rsidRPr="005258BA">
        <w:rPr>
          <w:rFonts w:hint="cs"/>
          <w:rtl/>
          <w:lang w:bidi="ar-IQ"/>
        </w:rPr>
        <w:t>.</w:t>
      </w:r>
      <w:r w:rsidRPr="005258BA">
        <w:rPr>
          <w:rtl/>
          <w:lang w:bidi="ar-IQ"/>
        </w:rPr>
        <w:t xml:space="preserve"> جئتكم بال</w:t>
      </w:r>
      <w:r w:rsidRPr="005258BA">
        <w:rPr>
          <w:rFonts w:hint="cs"/>
          <w:rtl/>
          <w:lang w:bidi="ar-IQ"/>
        </w:rPr>
        <w:t>أ</w:t>
      </w:r>
      <w:r w:rsidRPr="005258BA">
        <w:rPr>
          <w:rtl/>
          <w:lang w:bidi="ar-IQ"/>
        </w:rPr>
        <w:t>مثال</w:t>
      </w:r>
      <w:r w:rsidR="00F765AC" w:rsidRPr="005258BA">
        <w:rPr>
          <w:rFonts w:hint="cs"/>
          <w:rtl/>
          <w:lang w:bidi="ar-IQ"/>
        </w:rPr>
        <w:t>،</w:t>
      </w:r>
      <w:r w:rsidRPr="005258BA">
        <w:rPr>
          <w:rtl/>
          <w:lang w:bidi="ar-IQ"/>
        </w:rPr>
        <w:t xml:space="preserve"> وهو ي</w:t>
      </w:r>
      <w:r w:rsidRPr="005258BA">
        <w:rPr>
          <w:rFonts w:hint="cs"/>
          <w:rtl/>
          <w:lang w:bidi="ar-IQ"/>
        </w:rPr>
        <w:t>أ</w:t>
      </w:r>
      <w:r w:rsidRPr="005258BA">
        <w:rPr>
          <w:rtl/>
          <w:lang w:bidi="ar-IQ"/>
        </w:rPr>
        <w:t>تيكم بالتأويل</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23"/>
      </w:r>
      <w:r w:rsidRPr="005258BA">
        <w:rPr>
          <w:vertAlign w:val="superscript"/>
          <w:rtl/>
          <w:lang w:bidi="ar-IQ"/>
        </w:rPr>
        <w:t>)</w:t>
      </w:r>
      <w:r w:rsidR="00F765AC"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تؤمن بهذا في ال</w:t>
      </w:r>
      <w:r w:rsidRPr="005258BA">
        <w:rPr>
          <w:rFonts w:hint="cs"/>
          <w:rtl/>
          <w:lang w:bidi="ar-IQ"/>
        </w:rPr>
        <w:t>إ</w:t>
      </w:r>
      <w:r w:rsidRPr="005258BA">
        <w:rPr>
          <w:rtl/>
          <w:lang w:bidi="ar-IQ"/>
        </w:rPr>
        <w:t>نجيل؟ قال: نعم</w:t>
      </w:r>
      <w:r w:rsidRPr="005258BA">
        <w:rPr>
          <w:rFonts w:hint="cs"/>
          <w:rtl/>
          <w:lang w:bidi="ar-IQ"/>
        </w:rPr>
        <w:t>.</w:t>
      </w:r>
      <w:r w:rsidRPr="005258BA">
        <w:rPr>
          <w:rtl/>
          <w:lang w:bidi="ar-IQ"/>
        </w:rPr>
        <w:t xml:space="preserve"> </w:t>
      </w:r>
    </w:p>
    <w:p w:rsidR="000D3E01" w:rsidRPr="005258BA" w:rsidRDefault="000D3E01" w:rsidP="003F4A68">
      <w:pPr>
        <w:rPr>
          <w:rtl/>
          <w:lang w:bidi="ar-IQ"/>
        </w:rPr>
      </w:pPr>
    </w:p>
    <w:p w:rsidR="000D3E01" w:rsidRPr="005258BA" w:rsidRDefault="00FB6728" w:rsidP="00014B01">
      <w:pPr>
        <w:pStyle w:val="31"/>
        <w:spacing w:line="400" w:lineRule="exact"/>
        <w:rPr>
          <w:color w:val="auto"/>
          <w:rtl/>
          <w:lang w:bidi="ar-IQ"/>
        </w:rPr>
      </w:pPr>
      <w:r w:rsidRPr="005258BA">
        <w:rPr>
          <w:rFonts w:hint="cs"/>
          <w:color w:val="auto"/>
          <w:rtl/>
          <w:lang w:bidi="ar-IQ"/>
        </w:rPr>
        <w:t>2</w:t>
      </w:r>
      <w:r w:rsidR="000D3E01" w:rsidRPr="005258BA">
        <w:rPr>
          <w:rFonts w:hint="cs"/>
          <w:color w:val="auto"/>
          <w:rtl/>
          <w:lang w:bidi="ar-IQ"/>
        </w:rPr>
        <w:t>ـ الفقرة التاسعة</w:t>
      </w:r>
      <w:r w:rsidR="00C909E8" w:rsidRPr="005258BA">
        <w:rPr>
          <w:rFonts w:hint="cs"/>
          <w:color w:val="auto"/>
          <w:rtl/>
          <w:lang w:val="en-US" w:bidi="ar-IQ"/>
        </w:rPr>
        <w:t xml:space="preserve"> ــــــ</w:t>
      </w:r>
    </w:p>
    <w:p w:rsidR="000D3E01" w:rsidRPr="005258BA" w:rsidRDefault="000D3E01" w:rsidP="00374712">
      <w:pPr>
        <w:rPr>
          <w:rtl/>
          <w:lang w:bidi="ar-IQ"/>
        </w:rPr>
      </w:pPr>
      <w:r w:rsidRPr="005258BA">
        <w:rPr>
          <w:rtl/>
          <w:lang w:bidi="ar-IQ"/>
        </w:rPr>
        <w:t>فقال له الرضا</w:t>
      </w:r>
      <w:r w:rsidR="00BF5803" w:rsidRPr="00047050">
        <w:rPr>
          <w:rFonts w:cs="Mosawi"/>
          <w:szCs w:val="22"/>
          <w:rtl/>
          <w:lang w:bidi="ar-IQ"/>
        </w:rPr>
        <w:t>×</w:t>
      </w:r>
      <w:r w:rsidRPr="005258BA">
        <w:rPr>
          <w:rtl/>
          <w:lang w:bidi="ar-IQ"/>
        </w:rPr>
        <w:t>: يا ر</w:t>
      </w:r>
      <w:r w:rsidRPr="005258BA">
        <w:rPr>
          <w:rFonts w:hint="cs"/>
          <w:rtl/>
          <w:lang w:bidi="ar-IQ"/>
        </w:rPr>
        <w:t>أ</w:t>
      </w:r>
      <w:r w:rsidRPr="005258BA">
        <w:rPr>
          <w:rtl/>
          <w:lang w:bidi="ar-IQ"/>
        </w:rPr>
        <w:t>س الجالوت</w:t>
      </w:r>
      <w:r w:rsidR="00F765AC"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سألك عن نبيك موسى بن عمران</w:t>
      </w:r>
      <w:r w:rsidR="00BF5803" w:rsidRPr="00047050">
        <w:rPr>
          <w:rFonts w:cs="Mosawi"/>
          <w:szCs w:val="22"/>
          <w:rtl/>
          <w:lang w:bidi="ar-IQ"/>
        </w:rPr>
        <w:t>×</w:t>
      </w:r>
      <w:r w:rsidR="00F765AC" w:rsidRPr="005258BA">
        <w:rPr>
          <w:rFonts w:hint="cs"/>
          <w:rtl/>
          <w:lang w:bidi="ar-IQ"/>
        </w:rPr>
        <w:t>،</w:t>
      </w:r>
      <w:r w:rsidRPr="005258BA">
        <w:rPr>
          <w:rtl/>
          <w:lang w:bidi="ar-IQ"/>
        </w:rPr>
        <w:t xml:space="preserve"> فقال: س</w:t>
      </w:r>
      <w:r w:rsidR="00F765AC" w:rsidRPr="005258BA">
        <w:rPr>
          <w:rFonts w:hint="cs"/>
          <w:rtl/>
          <w:lang w:bidi="ar-IQ"/>
        </w:rPr>
        <w:t>َ</w:t>
      </w:r>
      <w:r w:rsidRPr="005258BA">
        <w:rPr>
          <w:rtl/>
          <w:lang w:bidi="ar-IQ"/>
        </w:rPr>
        <w:t>ل</w:t>
      </w:r>
      <w:r w:rsidR="00F765AC" w:rsidRPr="005258BA">
        <w:rPr>
          <w:rFonts w:hint="cs"/>
          <w:rtl/>
          <w:lang w:bidi="ar-IQ"/>
        </w:rPr>
        <w:t>ْ،</w:t>
      </w:r>
      <w:r w:rsidRPr="005258BA">
        <w:rPr>
          <w:rtl/>
          <w:lang w:bidi="ar-IQ"/>
        </w:rPr>
        <w:t xml:space="preserve"> قال: ما الحج</w:t>
      </w:r>
      <w:r w:rsidR="00F765AC" w:rsidRPr="005258BA">
        <w:rPr>
          <w:rFonts w:hint="cs"/>
          <w:rtl/>
          <w:lang w:bidi="ar-IQ"/>
        </w:rPr>
        <w:t>ّة</w:t>
      </w:r>
      <w:r w:rsidRPr="005258BA">
        <w:rPr>
          <w:rtl/>
          <w:lang w:bidi="ar-IQ"/>
        </w:rPr>
        <w:t xml:space="preserve"> على </w:t>
      </w:r>
      <w:r w:rsidRPr="005258BA">
        <w:rPr>
          <w:rFonts w:hint="cs"/>
          <w:rtl/>
          <w:lang w:bidi="ar-IQ"/>
        </w:rPr>
        <w:t>أ</w:t>
      </w:r>
      <w:r w:rsidRPr="005258BA">
        <w:rPr>
          <w:rtl/>
          <w:lang w:bidi="ar-IQ"/>
        </w:rPr>
        <w:t xml:space="preserve">ن موسى ثبتت نبوته؟ قال اليهودي: </w:t>
      </w:r>
      <w:r w:rsidRPr="005258BA">
        <w:rPr>
          <w:rFonts w:hint="cs"/>
          <w:rtl/>
          <w:lang w:bidi="ar-IQ"/>
        </w:rPr>
        <w:t>إ</w:t>
      </w:r>
      <w:r w:rsidRPr="005258BA">
        <w:rPr>
          <w:rtl/>
          <w:lang w:bidi="ar-IQ"/>
        </w:rPr>
        <w:t xml:space="preserve">نه جاء </w:t>
      </w:r>
      <w:r w:rsidRPr="005258BA">
        <w:rPr>
          <w:rFonts w:hint="cs"/>
          <w:rtl/>
          <w:lang w:bidi="ar-IQ"/>
        </w:rPr>
        <w:t xml:space="preserve">بما </w:t>
      </w:r>
      <w:r w:rsidRPr="005258BA">
        <w:rPr>
          <w:rtl/>
          <w:lang w:bidi="ar-IQ"/>
        </w:rPr>
        <w:t>لم يجئ به أحد</w:t>
      </w:r>
      <w:r w:rsidR="00F765AC" w:rsidRPr="005258BA">
        <w:rPr>
          <w:rFonts w:hint="cs"/>
          <w:rtl/>
          <w:lang w:bidi="ar-IQ"/>
        </w:rPr>
        <w:t>ٌ</w:t>
      </w:r>
      <w:r w:rsidRPr="005258BA">
        <w:rPr>
          <w:rtl/>
          <w:lang w:bidi="ar-IQ"/>
        </w:rPr>
        <w:t xml:space="preserve"> من ال</w:t>
      </w:r>
      <w:r w:rsidRPr="005258BA">
        <w:rPr>
          <w:rFonts w:hint="cs"/>
          <w:rtl/>
          <w:lang w:bidi="ar-IQ"/>
        </w:rPr>
        <w:t>أ</w:t>
      </w:r>
      <w:r w:rsidRPr="005258BA">
        <w:rPr>
          <w:rtl/>
          <w:lang w:bidi="ar-IQ"/>
        </w:rPr>
        <w:t>نبياء قبله</w:t>
      </w:r>
      <w:r w:rsidR="00F765AC" w:rsidRPr="005258BA">
        <w:rPr>
          <w:rFonts w:hint="cs"/>
          <w:rtl/>
          <w:lang w:bidi="ar-IQ"/>
        </w:rPr>
        <w:t>،</w:t>
      </w:r>
      <w:r w:rsidRPr="005258BA">
        <w:rPr>
          <w:rtl/>
          <w:lang w:bidi="ar-IQ"/>
        </w:rPr>
        <w:t xml:space="preserve"> قال له: مثل ماذا؟ قال: مثل فلق البحر</w:t>
      </w:r>
      <w:r w:rsidRPr="005258BA">
        <w:rPr>
          <w:rFonts w:hint="cs"/>
          <w:rtl/>
          <w:lang w:bidi="ar-IQ"/>
        </w:rPr>
        <w:t>،</w:t>
      </w:r>
      <w:r w:rsidRPr="005258BA">
        <w:rPr>
          <w:rtl/>
          <w:lang w:bidi="ar-IQ"/>
        </w:rPr>
        <w:t xml:space="preserve"> وقلبه العصا حي</w:t>
      </w:r>
      <w:r w:rsidR="00F765AC" w:rsidRPr="005258BA">
        <w:rPr>
          <w:rFonts w:hint="cs"/>
          <w:rtl/>
          <w:lang w:bidi="ar-IQ"/>
        </w:rPr>
        <w:t>ّ</w:t>
      </w:r>
      <w:r w:rsidRPr="005258BA">
        <w:rPr>
          <w:rFonts w:hint="cs"/>
          <w:rtl/>
          <w:lang w:bidi="ar-IQ"/>
        </w:rPr>
        <w:t>ة</w:t>
      </w:r>
      <w:r w:rsidR="00F765AC" w:rsidRPr="005258BA">
        <w:rPr>
          <w:rFonts w:hint="cs"/>
          <w:rtl/>
          <w:lang w:bidi="ar-IQ"/>
        </w:rPr>
        <w:t>ً</w:t>
      </w:r>
      <w:r w:rsidRPr="005258BA">
        <w:rPr>
          <w:rtl/>
          <w:lang w:bidi="ar-IQ"/>
        </w:rPr>
        <w:t xml:space="preserve"> تسعى</w:t>
      </w:r>
      <w:r w:rsidRPr="005258BA">
        <w:rPr>
          <w:rFonts w:hint="cs"/>
          <w:rtl/>
          <w:lang w:bidi="ar-IQ"/>
        </w:rPr>
        <w:t>،</w:t>
      </w:r>
      <w:r w:rsidRPr="005258BA">
        <w:rPr>
          <w:rtl/>
          <w:lang w:bidi="ar-IQ"/>
        </w:rPr>
        <w:t xml:space="preserve"> وضربه الحجر فانفجرت منه العيون</w:t>
      </w:r>
      <w:r w:rsidRPr="005258BA">
        <w:rPr>
          <w:rFonts w:hint="cs"/>
          <w:rtl/>
          <w:lang w:bidi="ar-IQ"/>
        </w:rPr>
        <w:t>،</w:t>
      </w:r>
      <w:r w:rsidRPr="005258BA">
        <w:rPr>
          <w:rtl/>
          <w:lang w:bidi="ar-IQ"/>
        </w:rPr>
        <w:t xml:space="preserve"> و</w:t>
      </w:r>
      <w:r w:rsidRPr="005258BA">
        <w:rPr>
          <w:rFonts w:hint="cs"/>
          <w:rtl/>
          <w:lang w:bidi="ar-IQ"/>
        </w:rPr>
        <w:t>إ</w:t>
      </w:r>
      <w:r w:rsidRPr="005258BA">
        <w:rPr>
          <w:rtl/>
          <w:lang w:bidi="ar-IQ"/>
        </w:rPr>
        <w:t>خراجه يده بيضاء للناظرين</w:t>
      </w:r>
      <w:r w:rsidRPr="005258BA">
        <w:rPr>
          <w:rFonts w:hint="cs"/>
          <w:rtl/>
          <w:lang w:bidi="ar-IQ"/>
        </w:rPr>
        <w:t>،</w:t>
      </w:r>
      <w:r w:rsidRPr="005258BA">
        <w:rPr>
          <w:rtl/>
          <w:lang w:bidi="ar-IQ"/>
        </w:rPr>
        <w:t xml:space="preserve"> وعلاماته لا يقدر الخلق على مثلها</w:t>
      </w:r>
      <w:r w:rsidR="00D87393">
        <w:rPr>
          <w:rFonts w:hint="cs"/>
          <w:rtl/>
          <w:lang w:bidi="ar-IQ"/>
        </w:rPr>
        <w:t>،</w:t>
      </w:r>
      <w:r w:rsidRPr="005258BA">
        <w:rPr>
          <w:rtl/>
          <w:lang w:bidi="ar-IQ"/>
        </w:rPr>
        <w:t xml:space="preserve"> قال له الرضا</w:t>
      </w:r>
      <w:r w:rsidR="00BF5803" w:rsidRPr="00047050">
        <w:rPr>
          <w:rFonts w:cs="Mosawi"/>
          <w:szCs w:val="22"/>
          <w:rtl/>
          <w:lang w:bidi="ar-IQ"/>
        </w:rPr>
        <w:t>×</w:t>
      </w:r>
      <w:r w:rsidRPr="005258BA">
        <w:rPr>
          <w:rtl/>
          <w:lang w:bidi="ar-IQ"/>
        </w:rPr>
        <w:t xml:space="preserve">: صدقت في </w:t>
      </w:r>
      <w:r w:rsidRPr="005258BA">
        <w:rPr>
          <w:rFonts w:hint="cs"/>
          <w:rtl/>
          <w:lang w:bidi="ar-IQ"/>
        </w:rPr>
        <w:t>أ</w:t>
      </w:r>
      <w:r w:rsidRPr="005258BA">
        <w:rPr>
          <w:rtl/>
          <w:lang w:bidi="ar-IQ"/>
        </w:rPr>
        <w:t>نه كانت حج</w:t>
      </w:r>
      <w:r w:rsidR="00F765AC" w:rsidRPr="005258BA">
        <w:rPr>
          <w:rFonts w:hint="cs"/>
          <w:rtl/>
          <w:lang w:bidi="ar-IQ"/>
        </w:rPr>
        <w:t>ّ</w:t>
      </w:r>
      <w:r w:rsidRPr="005258BA">
        <w:rPr>
          <w:rtl/>
          <w:lang w:bidi="ar-IQ"/>
        </w:rPr>
        <w:t xml:space="preserve">ته </w:t>
      </w:r>
      <w:r w:rsidRPr="005258BA">
        <w:rPr>
          <w:rtl/>
          <w:lang w:bidi="ar-IQ"/>
        </w:rPr>
        <w:lastRenderedPageBreak/>
        <w:t xml:space="preserve">على نبوته </w:t>
      </w:r>
      <w:r w:rsidRPr="005258BA">
        <w:rPr>
          <w:rFonts w:hint="cs"/>
          <w:rtl/>
          <w:lang w:bidi="ar-IQ"/>
        </w:rPr>
        <w:t>أ</w:t>
      </w:r>
      <w:r w:rsidRPr="005258BA">
        <w:rPr>
          <w:rtl/>
          <w:lang w:bidi="ar-IQ"/>
        </w:rPr>
        <w:t>نه جاء بما لا يقدر الخلق على مثله</w:t>
      </w:r>
      <w:r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فليس كل</w:t>
      </w:r>
      <w:r w:rsidR="00F765AC" w:rsidRPr="005258BA">
        <w:rPr>
          <w:rFonts w:hint="cs"/>
          <w:rtl/>
          <w:lang w:bidi="ar-IQ"/>
        </w:rPr>
        <w:t>ّ</w:t>
      </w:r>
      <w:r w:rsidRPr="005258BA">
        <w:rPr>
          <w:rtl/>
          <w:lang w:bidi="ar-IQ"/>
        </w:rPr>
        <w:t xml:space="preserve"> م</w:t>
      </w:r>
      <w:r w:rsidR="00F765AC" w:rsidRPr="005258BA">
        <w:rPr>
          <w:rFonts w:hint="cs"/>
          <w:rtl/>
          <w:lang w:bidi="ar-IQ"/>
        </w:rPr>
        <w:t>َ</w:t>
      </w:r>
      <w:r w:rsidRPr="005258BA">
        <w:rPr>
          <w:rtl/>
          <w:lang w:bidi="ar-IQ"/>
        </w:rPr>
        <w:t>ن</w:t>
      </w:r>
      <w:r w:rsidR="00F765AC" w:rsidRPr="005258BA">
        <w:rPr>
          <w:rFonts w:hint="cs"/>
          <w:rtl/>
          <w:lang w:bidi="ar-IQ"/>
        </w:rPr>
        <w:t>ْ</w:t>
      </w:r>
      <w:r w:rsidRPr="005258BA">
        <w:rPr>
          <w:rtl/>
          <w:lang w:bidi="ar-IQ"/>
        </w:rPr>
        <w:t xml:space="preserve"> اد</w:t>
      </w:r>
      <w:r w:rsidR="00F765AC" w:rsidRPr="005258BA">
        <w:rPr>
          <w:rFonts w:hint="cs"/>
          <w:rtl/>
          <w:lang w:bidi="ar-IQ"/>
        </w:rPr>
        <w:t>ّ</w:t>
      </w:r>
      <w:r w:rsidRPr="005258BA">
        <w:rPr>
          <w:rtl/>
          <w:lang w:bidi="ar-IQ"/>
        </w:rPr>
        <w:t xml:space="preserve">عى </w:t>
      </w:r>
      <w:r w:rsidRPr="005258BA">
        <w:rPr>
          <w:rFonts w:hint="cs"/>
          <w:rtl/>
          <w:lang w:bidi="ar-IQ"/>
        </w:rPr>
        <w:t>أ</w:t>
      </w:r>
      <w:r w:rsidRPr="005258BA">
        <w:rPr>
          <w:rtl/>
          <w:lang w:bidi="ar-IQ"/>
        </w:rPr>
        <w:t>نه نب</w:t>
      </w:r>
      <w:r w:rsidRPr="005258BA">
        <w:rPr>
          <w:rFonts w:hint="cs"/>
          <w:rtl/>
          <w:lang w:bidi="ar-IQ"/>
        </w:rPr>
        <w:t>ي</w:t>
      </w:r>
      <w:r w:rsidR="00F765AC" w:rsidRPr="005258BA">
        <w:rPr>
          <w:rFonts w:hint="cs"/>
          <w:rtl/>
          <w:lang w:bidi="ar-IQ"/>
        </w:rPr>
        <w:t>ٌّ</w:t>
      </w:r>
      <w:r w:rsidRPr="005258BA">
        <w:rPr>
          <w:rtl/>
          <w:lang w:bidi="ar-IQ"/>
        </w:rPr>
        <w:t xml:space="preserve"> ثم جاء بما لا يقدر الخلق </w:t>
      </w:r>
      <w:r w:rsidRPr="005258BA">
        <w:rPr>
          <w:rFonts w:hint="cs"/>
          <w:rtl/>
          <w:lang w:bidi="ar-IQ"/>
        </w:rPr>
        <w:t xml:space="preserve">على </w:t>
      </w:r>
      <w:r w:rsidRPr="005258BA">
        <w:rPr>
          <w:rtl/>
          <w:lang w:bidi="ar-IQ"/>
        </w:rPr>
        <w:t>مثله وجب عليكم تصديقه؟! قال: لا</w:t>
      </w:r>
      <w:r w:rsidR="00F765AC" w:rsidRPr="005258BA">
        <w:rPr>
          <w:rFonts w:hint="cs"/>
          <w:rtl/>
          <w:lang w:bidi="ar-IQ"/>
        </w:rPr>
        <w:t>؛</w:t>
      </w:r>
      <w:r w:rsidRPr="005258BA">
        <w:rPr>
          <w:rtl/>
          <w:lang w:bidi="ar-IQ"/>
        </w:rPr>
        <w:t xml:space="preserve"> لأن موسى</w:t>
      </w:r>
      <w:r w:rsidR="00BF5803" w:rsidRPr="00047050">
        <w:rPr>
          <w:rFonts w:cs="Mosawi"/>
          <w:szCs w:val="22"/>
          <w:rtl/>
          <w:lang w:bidi="ar-IQ"/>
        </w:rPr>
        <w:t>×</w:t>
      </w:r>
      <w:r w:rsidRPr="005258BA">
        <w:rPr>
          <w:rtl/>
          <w:lang w:bidi="ar-IQ"/>
        </w:rPr>
        <w:t xml:space="preserve"> لم يكن له نظير</w:t>
      </w:r>
      <w:r w:rsidR="00F765AC" w:rsidRPr="005258BA">
        <w:rPr>
          <w:rFonts w:hint="cs"/>
          <w:rtl/>
          <w:lang w:bidi="ar-IQ"/>
        </w:rPr>
        <w:t>ٌ</w:t>
      </w:r>
      <w:r w:rsidRPr="005258BA">
        <w:rPr>
          <w:rtl/>
          <w:lang w:bidi="ar-IQ"/>
        </w:rPr>
        <w:t xml:space="preserve"> لمكانه من رب</w:t>
      </w:r>
      <w:r w:rsidR="00F765AC" w:rsidRPr="005258BA">
        <w:rPr>
          <w:rFonts w:hint="cs"/>
          <w:rtl/>
          <w:lang w:bidi="ar-IQ"/>
        </w:rPr>
        <w:t>ّ</w:t>
      </w:r>
      <w:r w:rsidRPr="005258BA">
        <w:rPr>
          <w:rtl/>
          <w:lang w:bidi="ar-IQ"/>
        </w:rPr>
        <w:t>ه وقربه منه</w:t>
      </w:r>
      <w:r w:rsidRPr="005258BA">
        <w:rPr>
          <w:rFonts w:hint="cs"/>
          <w:rtl/>
          <w:lang w:bidi="ar-IQ"/>
        </w:rPr>
        <w:t>،</w:t>
      </w:r>
      <w:r w:rsidRPr="005258BA">
        <w:rPr>
          <w:rtl/>
          <w:lang w:bidi="ar-IQ"/>
        </w:rPr>
        <w:t xml:space="preserve"> ولا يجب علينا ال</w:t>
      </w:r>
      <w:r w:rsidRPr="005258BA">
        <w:rPr>
          <w:rFonts w:hint="cs"/>
          <w:rtl/>
          <w:lang w:bidi="ar-IQ"/>
        </w:rPr>
        <w:t>إ</w:t>
      </w:r>
      <w:r w:rsidRPr="005258BA">
        <w:rPr>
          <w:rtl/>
          <w:lang w:bidi="ar-IQ"/>
        </w:rPr>
        <w:t>قرار بنبوة م</w:t>
      </w:r>
      <w:r w:rsidR="00F765AC" w:rsidRPr="005258BA">
        <w:rPr>
          <w:rFonts w:hint="cs"/>
          <w:rtl/>
          <w:lang w:bidi="ar-IQ"/>
        </w:rPr>
        <w:t>َ</w:t>
      </w:r>
      <w:r w:rsidRPr="005258BA">
        <w:rPr>
          <w:rtl/>
          <w:lang w:bidi="ar-IQ"/>
        </w:rPr>
        <w:t>ن</w:t>
      </w:r>
      <w:r w:rsidR="00F765AC" w:rsidRPr="005258BA">
        <w:rPr>
          <w:rFonts w:hint="cs"/>
          <w:rtl/>
          <w:lang w:bidi="ar-IQ"/>
        </w:rPr>
        <w:t>ْ</w:t>
      </w:r>
      <w:r w:rsidRPr="005258BA">
        <w:rPr>
          <w:rtl/>
          <w:lang w:bidi="ar-IQ"/>
        </w:rPr>
        <w:t xml:space="preserve"> اد</w:t>
      </w:r>
      <w:r w:rsidR="00D87393">
        <w:rPr>
          <w:rFonts w:hint="cs"/>
          <w:rtl/>
          <w:lang w:bidi="ar-IQ"/>
        </w:rPr>
        <w:t>ّ</w:t>
      </w:r>
      <w:r w:rsidRPr="005258BA">
        <w:rPr>
          <w:rtl/>
          <w:lang w:bidi="ar-IQ"/>
        </w:rPr>
        <w:t>عاها حت</w:t>
      </w:r>
      <w:r w:rsidR="00F765AC" w:rsidRPr="005258BA">
        <w:rPr>
          <w:rFonts w:hint="cs"/>
          <w:rtl/>
          <w:lang w:bidi="ar-IQ"/>
        </w:rPr>
        <w:t>ّ</w:t>
      </w:r>
      <w:r w:rsidRPr="005258BA">
        <w:rPr>
          <w:rtl/>
          <w:lang w:bidi="ar-IQ"/>
        </w:rPr>
        <w:t>ى ي</w:t>
      </w:r>
      <w:r w:rsidRPr="005258BA">
        <w:rPr>
          <w:rFonts w:hint="cs"/>
          <w:rtl/>
          <w:lang w:bidi="ar-IQ"/>
        </w:rPr>
        <w:t>أ</w:t>
      </w:r>
      <w:r w:rsidRPr="005258BA">
        <w:rPr>
          <w:rtl/>
          <w:lang w:bidi="ar-IQ"/>
        </w:rPr>
        <w:t>تي من ال</w:t>
      </w:r>
      <w:r w:rsidRPr="005258BA">
        <w:rPr>
          <w:rFonts w:hint="cs"/>
          <w:rtl/>
          <w:lang w:bidi="ar-IQ"/>
        </w:rPr>
        <w:t>إ</w:t>
      </w:r>
      <w:r w:rsidRPr="005258BA">
        <w:rPr>
          <w:rtl/>
          <w:lang w:bidi="ar-IQ"/>
        </w:rPr>
        <w:t>علام بمثل</w:t>
      </w:r>
      <w:r w:rsidRPr="005258BA">
        <w:rPr>
          <w:rFonts w:hint="cs"/>
          <w:rtl/>
          <w:lang w:bidi="ar-IQ"/>
        </w:rPr>
        <w:t xml:space="preserve"> ما</w:t>
      </w:r>
      <w:r w:rsidRPr="005258BA">
        <w:rPr>
          <w:rtl/>
          <w:lang w:bidi="ar-IQ"/>
        </w:rPr>
        <w:t xml:space="preserve"> جاء به</w:t>
      </w:r>
      <w:r w:rsidR="00F765AC" w:rsidRPr="005258BA">
        <w:rPr>
          <w:rFonts w:hint="cs"/>
          <w:rtl/>
          <w:lang w:bidi="ar-IQ"/>
        </w:rPr>
        <w:t>،</w:t>
      </w:r>
      <w:r w:rsidRPr="005258BA">
        <w:rPr>
          <w:rtl/>
          <w:lang w:bidi="ar-IQ"/>
        </w:rPr>
        <w:t xml:space="preserve"> فقال الرضا</w:t>
      </w:r>
      <w:r w:rsidR="00BF5803" w:rsidRPr="00047050">
        <w:rPr>
          <w:rFonts w:cs="Mosawi"/>
          <w:szCs w:val="22"/>
          <w:rtl/>
          <w:lang w:bidi="ar-IQ"/>
        </w:rPr>
        <w:t>×</w:t>
      </w:r>
      <w:r w:rsidRPr="005258BA">
        <w:rPr>
          <w:rtl/>
          <w:lang w:bidi="ar-IQ"/>
        </w:rPr>
        <w:t xml:space="preserve">: فكيف </w:t>
      </w:r>
      <w:r w:rsidRPr="005258BA">
        <w:rPr>
          <w:rFonts w:hint="cs"/>
          <w:rtl/>
          <w:lang w:bidi="ar-IQ"/>
        </w:rPr>
        <w:t>أ</w:t>
      </w:r>
      <w:r w:rsidRPr="005258BA">
        <w:rPr>
          <w:rtl/>
          <w:lang w:bidi="ar-IQ"/>
        </w:rPr>
        <w:t>قررتم بال</w:t>
      </w:r>
      <w:r w:rsidRPr="005258BA">
        <w:rPr>
          <w:rFonts w:hint="cs"/>
          <w:rtl/>
          <w:lang w:bidi="ar-IQ"/>
        </w:rPr>
        <w:t>أ</w:t>
      </w:r>
      <w:r w:rsidRPr="005258BA">
        <w:rPr>
          <w:rtl/>
          <w:lang w:bidi="ar-IQ"/>
        </w:rPr>
        <w:t>نبياء الذين كانوا قبل موسى</w:t>
      </w:r>
      <w:r w:rsidR="00BF5803" w:rsidRPr="00047050">
        <w:rPr>
          <w:rFonts w:cs="Mosawi"/>
          <w:szCs w:val="22"/>
          <w:rtl/>
          <w:lang w:bidi="ar-IQ"/>
        </w:rPr>
        <w:t>×</w:t>
      </w:r>
      <w:r w:rsidRPr="005258BA">
        <w:rPr>
          <w:rFonts w:hint="cs"/>
          <w:rtl/>
          <w:lang w:bidi="ar-IQ"/>
        </w:rPr>
        <w:t>،</w:t>
      </w:r>
      <w:r w:rsidRPr="005258BA">
        <w:rPr>
          <w:rtl/>
          <w:lang w:bidi="ar-IQ"/>
        </w:rPr>
        <w:t xml:space="preserve"> ولم يفلقوا البحر</w:t>
      </w:r>
      <w:r w:rsidRPr="005258BA">
        <w:rPr>
          <w:rFonts w:hint="cs"/>
          <w:rtl/>
          <w:lang w:bidi="ar-IQ"/>
        </w:rPr>
        <w:t>،</w:t>
      </w:r>
      <w:r w:rsidRPr="005258BA">
        <w:rPr>
          <w:rtl/>
          <w:lang w:bidi="ar-IQ"/>
        </w:rPr>
        <w:t xml:space="preserve"> ولم يفجروا من الحجر اثن</w:t>
      </w:r>
      <w:r w:rsidR="00F765AC" w:rsidRPr="005258BA">
        <w:rPr>
          <w:rFonts w:hint="cs"/>
          <w:rtl/>
          <w:lang w:bidi="ar-IQ"/>
        </w:rPr>
        <w:t>ي</w:t>
      </w:r>
      <w:r w:rsidRPr="005258BA">
        <w:rPr>
          <w:rtl/>
          <w:lang w:bidi="ar-IQ"/>
        </w:rPr>
        <w:t xml:space="preserve"> عشر</w:t>
      </w:r>
      <w:r w:rsidRPr="005258BA">
        <w:rPr>
          <w:rFonts w:hint="cs"/>
          <w:rtl/>
          <w:lang w:bidi="ar-IQ"/>
        </w:rPr>
        <w:t>ة</w:t>
      </w:r>
      <w:r w:rsidRPr="005258BA">
        <w:rPr>
          <w:rtl/>
          <w:lang w:bidi="ar-IQ"/>
        </w:rPr>
        <w:t xml:space="preserve"> عينا</w:t>
      </w:r>
      <w:r w:rsidRPr="005258BA">
        <w:rPr>
          <w:rFonts w:hint="cs"/>
          <w:rtl/>
          <w:lang w:bidi="ar-IQ"/>
        </w:rPr>
        <w:t>ً،</w:t>
      </w:r>
      <w:r w:rsidRPr="005258BA">
        <w:rPr>
          <w:rtl/>
          <w:lang w:bidi="ar-IQ"/>
        </w:rPr>
        <w:t xml:space="preserve"> ولم يخرجوا </w:t>
      </w:r>
      <w:r w:rsidRPr="005258BA">
        <w:rPr>
          <w:rFonts w:hint="cs"/>
          <w:rtl/>
          <w:lang w:bidi="ar-IQ"/>
        </w:rPr>
        <w:t>أ</w:t>
      </w:r>
      <w:r w:rsidRPr="005258BA">
        <w:rPr>
          <w:rtl/>
          <w:lang w:bidi="ar-IQ"/>
        </w:rPr>
        <w:t xml:space="preserve">يديهم مثل </w:t>
      </w:r>
      <w:r w:rsidRPr="005258BA">
        <w:rPr>
          <w:rFonts w:hint="cs"/>
          <w:rtl/>
          <w:lang w:bidi="ar-IQ"/>
        </w:rPr>
        <w:t>إ</w:t>
      </w:r>
      <w:r w:rsidRPr="005258BA">
        <w:rPr>
          <w:rtl/>
          <w:lang w:bidi="ar-IQ"/>
        </w:rPr>
        <w:t>خراج موسى يده بيضاء</w:t>
      </w:r>
      <w:r w:rsidRPr="005258BA">
        <w:rPr>
          <w:rFonts w:hint="cs"/>
          <w:rtl/>
          <w:lang w:bidi="ar-IQ"/>
        </w:rPr>
        <w:t>،</w:t>
      </w:r>
      <w:r w:rsidRPr="005258BA">
        <w:rPr>
          <w:rtl/>
          <w:lang w:bidi="ar-IQ"/>
        </w:rPr>
        <w:t xml:space="preserve"> ولم يقلبوا العصا حي</w:t>
      </w:r>
      <w:r w:rsidR="00F765AC" w:rsidRPr="005258BA">
        <w:rPr>
          <w:rFonts w:hint="cs"/>
          <w:rtl/>
          <w:lang w:bidi="ar-IQ"/>
        </w:rPr>
        <w:t>ّ</w:t>
      </w:r>
      <w:r w:rsidRPr="005258BA">
        <w:rPr>
          <w:rFonts w:hint="cs"/>
          <w:rtl/>
          <w:lang w:bidi="ar-IQ"/>
        </w:rPr>
        <w:t>ة</w:t>
      </w:r>
      <w:r w:rsidR="00F765AC" w:rsidRPr="005258BA">
        <w:rPr>
          <w:rFonts w:hint="cs"/>
          <w:rtl/>
          <w:lang w:bidi="ar-IQ"/>
        </w:rPr>
        <w:t>ً</w:t>
      </w:r>
      <w:r w:rsidRPr="005258BA">
        <w:rPr>
          <w:rtl/>
          <w:lang w:bidi="ar-IQ"/>
        </w:rPr>
        <w:t xml:space="preserve"> تسعى</w:t>
      </w:r>
      <w:r w:rsidRPr="005258BA">
        <w:rPr>
          <w:rFonts w:hint="cs"/>
          <w:rtl/>
          <w:lang w:bidi="ar-IQ"/>
        </w:rPr>
        <w:t>؟</w:t>
      </w:r>
      <w:r w:rsidRPr="005258BA">
        <w:rPr>
          <w:rtl/>
          <w:lang w:bidi="ar-IQ"/>
        </w:rPr>
        <w:t xml:space="preserve"> قال</w:t>
      </w:r>
      <w:r w:rsidR="00F765AC" w:rsidRPr="005258BA">
        <w:rPr>
          <w:rFonts w:hint="cs"/>
          <w:rtl/>
          <w:lang w:bidi="ar-IQ"/>
        </w:rPr>
        <w:t xml:space="preserve"> </w:t>
      </w:r>
      <w:r w:rsidRPr="005258BA">
        <w:rPr>
          <w:rtl/>
          <w:lang w:bidi="ar-IQ"/>
        </w:rPr>
        <w:t>اليهودي</w:t>
      </w:r>
      <w:r w:rsidR="00F765AC" w:rsidRPr="005258BA">
        <w:rPr>
          <w:rFonts w:hint="cs"/>
          <w:rtl/>
          <w:lang w:bidi="ar-IQ"/>
        </w:rPr>
        <w:t xml:space="preserve"> [وهنا غيّر رأس الجالوت كلامه المتقدّم]</w:t>
      </w:r>
      <w:r w:rsidR="00F765AC" w:rsidRPr="005258BA">
        <w:rPr>
          <w:rtl/>
          <w:lang w:bidi="ar-IQ"/>
        </w:rPr>
        <w:t>:</w:t>
      </w:r>
      <w:r w:rsidRPr="005258BA">
        <w:rPr>
          <w:rtl/>
          <w:lang w:bidi="ar-IQ"/>
        </w:rPr>
        <w:t xml:space="preserve"> قد خبرتك </w:t>
      </w:r>
      <w:r w:rsidR="00F765AC" w:rsidRPr="005258BA">
        <w:rPr>
          <w:rFonts w:hint="cs"/>
          <w:rtl/>
          <w:lang w:bidi="ar-IQ"/>
        </w:rPr>
        <w:t>أ</w:t>
      </w:r>
      <w:r w:rsidRPr="005258BA">
        <w:rPr>
          <w:rtl/>
          <w:lang w:bidi="ar-IQ"/>
        </w:rPr>
        <w:t>نه متى ما جاؤ</w:t>
      </w:r>
      <w:r w:rsidRPr="005258BA">
        <w:rPr>
          <w:rFonts w:hint="cs"/>
          <w:rtl/>
          <w:lang w:bidi="ar-IQ"/>
        </w:rPr>
        <w:t>و</w:t>
      </w:r>
      <w:r w:rsidRPr="005258BA">
        <w:rPr>
          <w:rtl/>
          <w:lang w:bidi="ar-IQ"/>
        </w:rPr>
        <w:t>ا على نبوتهم من ال</w:t>
      </w:r>
      <w:r w:rsidRPr="005258BA">
        <w:rPr>
          <w:rFonts w:hint="cs"/>
          <w:rtl/>
          <w:lang w:bidi="ar-IQ"/>
        </w:rPr>
        <w:t>آ</w:t>
      </w:r>
      <w:r w:rsidRPr="005258BA">
        <w:rPr>
          <w:rtl/>
          <w:lang w:bidi="ar-IQ"/>
        </w:rPr>
        <w:t>يات بما لا يقدر الخلق على مثله</w:t>
      </w:r>
      <w:r w:rsidRPr="005258BA">
        <w:rPr>
          <w:rFonts w:hint="cs"/>
          <w:rtl/>
          <w:lang w:bidi="ar-IQ"/>
        </w:rPr>
        <w:t>،</w:t>
      </w:r>
      <w:r w:rsidRPr="005258BA">
        <w:rPr>
          <w:rtl/>
          <w:lang w:bidi="ar-IQ"/>
        </w:rPr>
        <w:t xml:space="preserve"> ولو جاؤ</w:t>
      </w:r>
      <w:r w:rsidRPr="005258BA">
        <w:rPr>
          <w:rFonts w:hint="cs"/>
          <w:rtl/>
          <w:lang w:bidi="ar-IQ"/>
        </w:rPr>
        <w:t>و</w:t>
      </w:r>
      <w:r w:rsidRPr="005258BA">
        <w:rPr>
          <w:rtl/>
          <w:lang w:bidi="ar-IQ"/>
        </w:rPr>
        <w:t>ا بما يج</w:t>
      </w:r>
      <w:r w:rsidRPr="005258BA">
        <w:rPr>
          <w:rFonts w:hint="cs"/>
          <w:rtl/>
          <w:lang w:bidi="ar-IQ"/>
        </w:rPr>
        <w:t>يء</w:t>
      </w:r>
      <w:r w:rsidRPr="005258BA">
        <w:rPr>
          <w:rtl/>
          <w:lang w:bidi="ar-IQ"/>
        </w:rPr>
        <w:t xml:space="preserve"> به موسى</w:t>
      </w:r>
      <w:r w:rsidRPr="005258BA">
        <w:rPr>
          <w:rFonts w:hint="cs"/>
          <w:rtl/>
          <w:lang w:bidi="ar-IQ"/>
        </w:rPr>
        <w:t>،</w:t>
      </w:r>
      <w:r w:rsidRPr="005258BA">
        <w:rPr>
          <w:rtl/>
          <w:lang w:bidi="ar-IQ"/>
        </w:rPr>
        <w:t xml:space="preserve"> أو كان على غير ما جاء به موسى</w:t>
      </w:r>
      <w:r w:rsidR="00F765AC" w:rsidRPr="005258BA">
        <w:rPr>
          <w:rFonts w:hint="cs"/>
          <w:rtl/>
          <w:lang w:bidi="ar-IQ"/>
        </w:rPr>
        <w:t>،</w:t>
      </w:r>
      <w:r w:rsidRPr="005258BA">
        <w:rPr>
          <w:rFonts w:hint="cs"/>
          <w:rtl/>
          <w:lang w:bidi="ar-IQ"/>
        </w:rPr>
        <w:t xml:space="preserve"> </w:t>
      </w:r>
      <w:r w:rsidRPr="005258BA">
        <w:rPr>
          <w:rtl/>
          <w:lang w:bidi="ar-IQ"/>
        </w:rPr>
        <w:t>وجب تصديقهم</w:t>
      </w:r>
      <w:r w:rsidR="00F765AC" w:rsidRPr="005258BA">
        <w:rPr>
          <w:rFonts w:hint="cs"/>
          <w:rtl/>
          <w:lang w:bidi="ar-IQ"/>
        </w:rPr>
        <w:t>،</w:t>
      </w:r>
      <w:r w:rsidRPr="005258BA">
        <w:rPr>
          <w:rtl/>
          <w:lang w:bidi="ar-IQ"/>
        </w:rPr>
        <w:t xml:space="preserve"> قال له الرضا</w:t>
      </w:r>
      <w:r w:rsidR="00BF5803" w:rsidRPr="00047050">
        <w:rPr>
          <w:rFonts w:cs="Mosawi"/>
          <w:szCs w:val="22"/>
          <w:rtl/>
          <w:lang w:bidi="ar-IQ"/>
        </w:rPr>
        <w:t>×</w:t>
      </w:r>
      <w:r w:rsidRPr="005258BA">
        <w:rPr>
          <w:rtl/>
          <w:lang w:bidi="ar-IQ"/>
        </w:rPr>
        <w:t>: يا ر</w:t>
      </w:r>
      <w:r w:rsidRPr="005258BA">
        <w:rPr>
          <w:rFonts w:hint="cs"/>
          <w:rtl/>
          <w:lang w:bidi="ar-IQ"/>
        </w:rPr>
        <w:t>أ</w:t>
      </w:r>
      <w:r w:rsidRPr="005258BA">
        <w:rPr>
          <w:rtl/>
          <w:lang w:bidi="ar-IQ"/>
        </w:rPr>
        <w:t>س الجالوت</w:t>
      </w:r>
      <w:r w:rsidR="00F765AC" w:rsidRPr="005258BA">
        <w:rPr>
          <w:rFonts w:hint="cs"/>
          <w:rtl/>
          <w:lang w:bidi="ar-IQ"/>
        </w:rPr>
        <w:t>،</w:t>
      </w:r>
      <w:r w:rsidRPr="005258BA">
        <w:rPr>
          <w:rtl/>
          <w:lang w:bidi="ar-IQ"/>
        </w:rPr>
        <w:t xml:space="preserve"> فما يمنعك من ال</w:t>
      </w:r>
      <w:r w:rsidRPr="005258BA">
        <w:rPr>
          <w:rFonts w:hint="cs"/>
          <w:rtl/>
          <w:lang w:bidi="ar-IQ"/>
        </w:rPr>
        <w:t>إ</w:t>
      </w:r>
      <w:r w:rsidRPr="005258BA">
        <w:rPr>
          <w:rtl/>
          <w:lang w:bidi="ar-IQ"/>
        </w:rPr>
        <w:t xml:space="preserve">قرار بعيسى </w:t>
      </w:r>
      <w:r w:rsidR="008A504C">
        <w:rPr>
          <w:rFonts w:hint="cs"/>
          <w:rtl/>
          <w:lang w:bidi="ar-IQ"/>
        </w:rPr>
        <w:t>ا</w:t>
      </w:r>
      <w:r w:rsidRPr="005258BA">
        <w:rPr>
          <w:rtl/>
          <w:lang w:bidi="ar-IQ"/>
        </w:rPr>
        <w:t>بن مريم وقد كان يحي</w:t>
      </w:r>
      <w:r w:rsidRPr="005258BA">
        <w:rPr>
          <w:rFonts w:hint="cs"/>
          <w:rtl/>
          <w:lang w:bidi="ar-IQ"/>
        </w:rPr>
        <w:t>ي</w:t>
      </w:r>
      <w:r w:rsidRPr="005258BA">
        <w:rPr>
          <w:rtl/>
          <w:lang w:bidi="ar-IQ"/>
        </w:rPr>
        <w:t xml:space="preserve"> الموتى</w:t>
      </w:r>
      <w:r w:rsidRPr="005258BA">
        <w:rPr>
          <w:rFonts w:hint="cs"/>
          <w:rtl/>
          <w:lang w:bidi="ar-IQ"/>
        </w:rPr>
        <w:t>،</w:t>
      </w:r>
      <w:r w:rsidRPr="005258BA">
        <w:rPr>
          <w:rtl/>
          <w:lang w:bidi="ar-IQ"/>
        </w:rPr>
        <w:t xml:space="preserve"> ويبر</w:t>
      </w:r>
      <w:r w:rsidRPr="005258BA">
        <w:rPr>
          <w:rFonts w:hint="cs"/>
          <w:rtl/>
          <w:lang w:bidi="ar-IQ"/>
        </w:rPr>
        <w:t>ئ</w:t>
      </w:r>
      <w:r w:rsidRPr="005258BA">
        <w:rPr>
          <w:rtl/>
          <w:lang w:bidi="ar-IQ"/>
        </w:rPr>
        <w:t xml:space="preserve"> ال</w:t>
      </w:r>
      <w:r w:rsidRPr="005258BA">
        <w:rPr>
          <w:rFonts w:hint="cs"/>
          <w:rtl/>
          <w:lang w:bidi="ar-IQ"/>
        </w:rPr>
        <w:t>أ</w:t>
      </w:r>
      <w:r w:rsidRPr="005258BA">
        <w:rPr>
          <w:rtl/>
          <w:lang w:bidi="ar-IQ"/>
        </w:rPr>
        <w:t>كمه وال</w:t>
      </w:r>
      <w:r w:rsidRPr="005258BA">
        <w:rPr>
          <w:rFonts w:hint="cs"/>
          <w:rtl/>
          <w:lang w:bidi="ar-IQ"/>
        </w:rPr>
        <w:t>أ</w:t>
      </w:r>
      <w:r w:rsidRPr="005258BA">
        <w:rPr>
          <w:rtl/>
          <w:lang w:bidi="ar-IQ"/>
        </w:rPr>
        <w:t>برص</w:t>
      </w:r>
      <w:r w:rsidRPr="005258BA">
        <w:rPr>
          <w:rFonts w:hint="cs"/>
          <w:rtl/>
          <w:lang w:bidi="ar-IQ"/>
        </w:rPr>
        <w:t>،</w:t>
      </w:r>
      <w:r w:rsidRPr="005258BA">
        <w:rPr>
          <w:rtl/>
          <w:lang w:bidi="ar-IQ"/>
        </w:rPr>
        <w:t xml:space="preserve"> ويخلق من الطين كهيئ</w:t>
      </w:r>
      <w:r w:rsidRPr="005258BA">
        <w:rPr>
          <w:rFonts w:hint="cs"/>
          <w:rtl/>
          <w:lang w:bidi="ar-IQ"/>
        </w:rPr>
        <w:t>ة</w:t>
      </w:r>
      <w:r w:rsidRPr="005258BA">
        <w:rPr>
          <w:rtl/>
          <w:lang w:bidi="ar-IQ"/>
        </w:rPr>
        <w:t xml:space="preserve"> الطير ثم</w:t>
      </w:r>
      <w:r w:rsidR="00F765AC" w:rsidRPr="005258BA">
        <w:rPr>
          <w:rFonts w:hint="cs"/>
          <w:rtl/>
          <w:lang w:bidi="ar-IQ"/>
        </w:rPr>
        <w:t>ّ</w:t>
      </w:r>
      <w:r w:rsidRPr="005258BA">
        <w:rPr>
          <w:rtl/>
          <w:lang w:bidi="ar-IQ"/>
        </w:rPr>
        <w:t xml:space="preserve"> ينفخ فيه فيكون طيرا</w:t>
      </w:r>
      <w:r w:rsidRPr="005258BA">
        <w:rPr>
          <w:rFonts w:hint="cs"/>
          <w:rtl/>
          <w:lang w:bidi="ar-IQ"/>
        </w:rPr>
        <w:t>ً</w:t>
      </w:r>
      <w:r w:rsidRPr="005258BA">
        <w:rPr>
          <w:rtl/>
          <w:lang w:bidi="ar-IQ"/>
        </w:rPr>
        <w:t xml:space="preserve"> ب</w:t>
      </w:r>
      <w:r w:rsidR="00F765AC" w:rsidRPr="005258BA">
        <w:rPr>
          <w:rFonts w:hint="cs"/>
          <w:rtl/>
          <w:lang w:bidi="ar-IQ"/>
        </w:rPr>
        <w:t>إ</w:t>
      </w:r>
      <w:r w:rsidRPr="005258BA">
        <w:rPr>
          <w:rtl/>
          <w:lang w:bidi="ar-IQ"/>
        </w:rPr>
        <w:t>ذن الله تعالى؟ قال ر</w:t>
      </w:r>
      <w:r w:rsidRPr="005258BA">
        <w:rPr>
          <w:rFonts w:hint="cs"/>
          <w:rtl/>
          <w:lang w:bidi="ar-IQ"/>
        </w:rPr>
        <w:t>أ</w:t>
      </w:r>
      <w:r w:rsidRPr="005258BA">
        <w:rPr>
          <w:rtl/>
          <w:lang w:bidi="ar-IQ"/>
        </w:rPr>
        <w:t>س</w:t>
      </w:r>
      <w:r w:rsidRPr="005258BA">
        <w:rPr>
          <w:rFonts w:hint="cs"/>
          <w:rtl/>
          <w:lang w:bidi="ar-IQ"/>
        </w:rPr>
        <w:t xml:space="preserve"> </w:t>
      </w:r>
      <w:r w:rsidRPr="005258BA">
        <w:rPr>
          <w:rtl/>
          <w:lang w:bidi="ar-IQ"/>
        </w:rPr>
        <w:t xml:space="preserve">الجالوت: يقال: </w:t>
      </w:r>
      <w:r w:rsidRPr="005258BA">
        <w:rPr>
          <w:rFonts w:hint="cs"/>
          <w:rtl/>
          <w:lang w:bidi="ar-IQ"/>
        </w:rPr>
        <w:t>إ</w:t>
      </w:r>
      <w:r w:rsidRPr="005258BA">
        <w:rPr>
          <w:rtl/>
          <w:lang w:bidi="ar-IQ"/>
        </w:rPr>
        <w:t>نه فعل ذلك ولم نشه</w:t>
      </w:r>
      <w:r w:rsidR="00F765AC" w:rsidRPr="005258BA">
        <w:rPr>
          <w:rFonts w:hint="cs"/>
          <w:rtl/>
          <w:lang w:bidi="ar-IQ"/>
        </w:rPr>
        <w:t>َ</w:t>
      </w:r>
      <w:r w:rsidRPr="005258BA">
        <w:rPr>
          <w:rtl/>
          <w:lang w:bidi="ar-IQ"/>
        </w:rPr>
        <w:t>د</w:t>
      </w:r>
      <w:r w:rsidR="00F765AC" w:rsidRPr="005258BA">
        <w:rPr>
          <w:rFonts w:hint="cs"/>
          <w:rtl/>
          <w:lang w:bidi="ar-IQ"/>
        </w:rPr>
        <w:t>ْ</w:t>
      </w:r>
      <w:r w:rsidRPr="005258BA">
        <w:rPr>
          <w:rtl/>
          <w:lang w:bidi="ar-IQ"/>
        </w:rPr>
        <w:t>ه</w:t>
      </w:r>
      <w:r w:rsidR="00F765AC"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xml:space="preserve">: </w:t>
      </w:r>
      <w:r w:rsidRPr="005258BA">
        <w:rPr>
          <w:rFonts w:hint="cs"/>
          <w:rtl/>
          <w:lang w:bidi="ar-IQ"/>
        </w:rPr>
        <w:t>أ</w:t>
      </w:r>
      <w:r w:rsidRPr="005258BA">
        <w:rPr>
          <w:rtl/>
          <w:lang w:bidi="ar-IQ"/>
        </w:rPr>
        <w:t>ر</w:t>
      </w:r>
      <w:r w:rsidRPr="005258BA">
        <w:rPr>
          <w:rFonts w:hint="cs"/>
          <w:rtl/>
          <w:lang w:bidi="ar-IQ"/>
        </w:rPr>
        <w:t>أ</w:t>
      </w:r>
      <w:r w:rsidRPr="005258BA">
        <w:rPr>
          <w:rtl/>
          <w:lang w:bidi="ar-IQ"/>
        </w:rPr>
        <w:t>يت ما جاء به موسى من ال</w:t>
      </w:r>
      <w:r w:rsidRPr="005258BA">
        <w:rPr>
          <w:rFonts w:hint="cs"/>
          <w:rtl/>
          <w:lang w:bidi="ar-IQ"/>
        </w:rPr>
        <w:t>آ</w:t>
      </w:r>
      <w:r w:rsidRPr="005258BA">
        <w:rPr>
          <w:rtl/>
          <w:lang w:bidi="ar-IQ"/>
        </w:rPr>
        <w:t>يات</w:t>
      </w:r>
      <w:r w:rsidR="00F765AC" w:rsidRPr="005258BA">
        <w:rPr>
          <w:rFonts w:hint="cs"/>
          <w:rtl/>
          <w:lang w:bidi="ar-IQ"/>
        </w:rPr>
        <w:t>،</w:t>
      </w:r>
      <w:r w:rsidRPr="005258BA">
        <w:rPr>
          <w:rtl/>
          <w:lang w:bidi="ar-IQ"/>
        </w:rPr>
        <w:t xml:space="preserve"> شاهدته؟ أليس إنما جاءت ال</w:t>
      </w:r>
      <w:r w:rsidRPr="005258BA">
        <w:rPr>
          <w:rFonts w:hint="cs"/>
          <w:rtl/>
          <w:lang w:bidi="ar-IQ"/>
        </w:rPr>
        <w:t>أ</w:t>
      </w:r>
      <w:r w:rsidRPr="005258BA">
        <w:rPr>
          <w:rtl/>
          <w:lang w:bidi="ar-IQ"/>
        </w:rPr>
        <w:t xml:space="preserve">خبار من ثقات </w:t>
      </w:r>
      <w:r w:rsidRPr="005258BA">
        <w:rPr>
          <w:rFonts w:hint="cs"/>
          <w:rtl/>
          <w:lang w:bidi="ar-IQ"/>
        </w:rPr>
        <w:t>أ</w:t>
      </w:r>
      <w:r w:rsidRPr="005258BA">
        <w:rPr>
          <w:rtl/>
          <w:lang w:bidi="ar-IQ"/>
        </w:rPr>
        <w:t xml:space="preserve">صحاب موسى </w:t>
      </w:r>
      <w:r w:rsidRPr="005258BA">
        <w:rPr>
          <w:rFonts w:hint="cs"/>
          <w:rtl/>
          <w:lang w:bidi="ar-IQ"/>
        </w:rPr>
        <w:t>أ</w:t>
      </w:r>
      <w:r w:rsidRPr="005258BA">
        <w:rPr>
          <w:rtl/>
          <w:lang w:bidi="ar-IQ"/>
        </w:rPr>
        <w:t>نه فعل ذلك؟ قال: بلى</w:t>
      </w:r>
      <w:r w:rsidR="00F765AC" w:rsidRPr="005258BA">
        <w:rPr>
          <w:rFonts w:hint="cs"/>
          <w:rtl/>
          <w:lang w:bidi="ar-IQ"/>
        </w:rPr>
        <w:t>،</w:t>
      </w:r>
      <w:r w:rsidRPr="005258BA">
        <w:rPr>
          <w:rtl/>
          <w:lang w:bidi="ar-IQ"/>
        </w:rPr>
        <w:t xml:space="preserve"> قال: فكذلك </w:t>
      </w:r>
      <w:r w:rsidRPr="005258BA">
        <w:rPr>
          <w:rFonts w:hint="cs"/>
          <w:rtl/>
          <w:lang w:bidi="ar-IQ"/>
        </w:rPr>
        <w:t>أ</w:t>
      </w:r>
      <w:r w:rsidRPr="005258BA">
        <w:rPr>
          <w:rtl/>
          <w:lang w:bidi="ar-IQ"/>
        </w:rPr>
        <w:t>يضا</w:t>
      </w:r>
      <w:r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تتكم ال</w:t>
      </w:r>
      <w:r w:rsidRPr="005258BA">
        <w:rPr>
          <w:rFonts w:hint="cs"/>
          <w:rtl/>
          <w:lang w:bidi="ar-IQ"/>
        </w:rPr>
        <w:t>أ</w:t>
      </w:r>
      <w:r w:rsidRPr="005258BA">
        <w:rPr>
          <w:rtl/>
          <w:lang w:bidi="ar-IQ"/>
        </w:rPr>
        <w:t>خبار المتواتر</w:t>
      </w:r>
      <w:r w:rsidR="00F765AC" w:rsidRPr="005258BA">
        <w:rPr>
          <w:rFonts w:hint="cs"/>
          <w:rtl/>
          <w:lang w:bidi="ar-IQ"/>
        </w:rPr>
        <w:t>ة</w:t>
      </w:r>
      <w:r w:rsidRPr="005258BA">
        <w:rPr>
          <w:rtl/>
          <w:lang w:bidi="ar-IQ"/>
        </w:rPr>
        <w:t xml:space="preserve"> بما فعل عيسى </w:t>
      </w:r>
      <w:r w:rsidR="008A504C">
        <w:rPr>
          <w:rFonts w:hint="cs"/>
          <w:rtl/>
          <w:lang w:bidi="ar-IQ"/>
        </w:rPr>
        <w:t>ا</w:t>
      </w:r>
      <w:r w:rsidRPr="005258BA">
        <w:rPr>
          <w:rtl/>
          <w:lang w:bidi="ar-IQ"/>
        </w:rPr>
        <w:t>بن مريم</w:t>
      </w:r>
      <w:r w:rsidR="00BF5803" w:rsidRPr="00047050">
        <w:rPr>
          <w:rFonts w:cs="Mosawi"/>
          <w:szCs w:val="22"/>
          <w:rtl/>
          <w:lang w:bidi="ar-IQ"/>
        </w:rPr>
        <w:t>×</w:t>
      </w:r>
      <w:r w:rsidRPr="005258BA">
        <w:rPr>
          <w:rFonts w:hint="cs"/>
          <w:rtl/>
          <w:lang w:bidi="ar-IQ"/>
        </w:rPr>
        <w:t>،</w:t>
      </w:r>
      <w:r w:rsidRPr="005258BA">
        <w:rPr>
          <w:rtl/>
          <w:lang w:bidi="ar-IQ"/>
        </w:rPr>
        <w:t xml:space="preserve"> فكيف صدقتم بموسى ولم تصد</w:t>
      </w:r>
      <w:r w:rsidR="00F765AC" w:rsidRPr="005258BA">
        <w:rPr>
          <w:rFonts w:hint="cs"/>
          <w:rtl/>
          <w:lang w:bidi="ar-IQ"/>
        </w:rPr>
        <w:t>ِّ</w:t>
      </w:r>
      <w:r w:rsidRPr="005258BA">
        <w:rPr>
          <w:rtl/>
          <w:lang w:bidi="ar-IQ"/>
        </w:rPr>
        <w:t>قوا بعيسى؟ فلم ي</w:t>
      </w:r>
      <w:r w:rsidR="00F765AC" w:rsidRPr="005258BA">
        <w:rPr>
          <w:rFonts w:hint="cs"/>
          <w:rtl/>
          <w:lang w:bidi="ar-IQ"/>
        </w:rPr>
        <w:t>َ</w:t>
      </w:r>
      <w:r w:rsidR="00374712">
        <w:rPr>
          <w:rFonts w:hint="cs"/>
          <w:rtl/>
          <w:lang w:bidi="ar-IQ"/>
        </w:rPr>
        <w:t>جِدْ</w:t>
      </w:r>
      <w:r w:rsidRPr="005258BA">
        <w:rPr>
          <w:rtl/>
          <w:lang w:bidi="ar-IQ"/>
        </w:rPr>
        <w:t xml:space="preserve"> جوابا</w:t>
      </w:r>
      <w:r w:rsidRPr="005258BA">
        <w:rPr>
          <w:rFonts w:hint="cs"/>
          <w:rtl/>
          <w:lang w:bidi="ar-IQ"/>
        </w:rPr>
        <w:t>ً</w:t>
      </w:r>
      <w:r w:rsidR="00F765AC" w:rsidRPr="005258BA">
        <w:rPr>
          <w:rFonts w:hint="cs"/>
          <w:rtl/>
          <w:lang w:bidi="ar-IQ"/>
        </w:rPr>
        <w:t xml:space="preserve">، </w:t>
      </w:r>
      <w:r w:rsidRPr="005258BA">
        <w:rPr>
          <w:rtl/>
          <w:lang w:bidi="ar-IQ"/>
        </w:rPr>
        <w:t>قال الرضا</w:t>
      </w:r>
      <w:r w:rsidR="00BF5803" w:rsidRPr="00047050">
        <w:rPr>
          <w:rFonts w:cs="Mosawi"/>
          <w:szCs w:val="22"/>
          <w:rtl/>
          <w:lang w:bidi="ar-IQ"/>
        </w:rPr>
        <w:t>×</w:t>
      </w:r>
      <w:r w:rsidRPr="005258BA">
        <w:rPr>
          <w:rtl/>
          <w:lang w:bidi="ar-IQ"/>
        </w:rPr>
        <w:t>: وكذلك أمر محمد</w:t>
      </w:r>
      <w:r w:rsidR="00BF5803" w:rsidRPr="007F415A">
        <w:rPr>
          <w:rFonts w:cs="Mosawi"/>
          <w:szCs w:val="22"/>
          <w:rtl/>
          <w:lang w:bidi="ar-IQ"/>
        </w:rPr>
        <w:t>|</w:t>
      </w:r>
      <w:r w:rsidRPr="005258BA">
        <w:rPr>
          <w:rFonts w:hint="cs"/>
          <w:rtl/>
          <w:lang w:bidi="ar-IQ"/>
        </w:rPr>
        <w:t>،</w:t>
      </w:r>
      <w:r w:rsidRPr="005258BA">
        <w:rPr>
          <w:rtl/>
          <w:lang w:bidi="ar-IQ"/>
        </w:rPr>
        <w:t xml:space="preserve"> وما جاء به</w:t>
      </w:r>
      <w:r w:rsidRPr="005258BA">
        <w:rPr>
          <w:rFonts w:hint="cs"/>
          <w:rtl/>
          <w:lang w:bidi="ar-IQ"/>
        </w:rPr>
        <w:t>،</w:t>
      </w:r>
      <w:r w:rsidRPr="005258BA">
        <w:rPr>
          <w:rtl/>
          <w:lang w:bidi="ar-IQ"/>
        </w:rPr>
        <w:t xml:space="preserve"> وأمر كل</w:t>
      </w:r>
      <w:r w:rsidR="00F765AC" w:rsidRPr="005258BA">
        <w:rPr>
          <w:rFonts w:hint="cs"/>
          <w:rtl/>
          <w:lang w:bidi="ar-IQ"/>
        </w:rPr>
        <w:t>ّ</w:t>
      </w:r>
      <w:r w:rsidRPr="005258BA">
        <w:rPr>
          <w:rtl/>
          <w:lang w:bidi="ar-IQ"/>
        </w:rPr>
        <w:t xml:space="preserve"> نب</w:t>
      </w:r>
      <w:r w:rsidRPr="005258BA">
        <w:rPr>
          <w:rFonts w:hint="cs"/>
          <w:rtl/>
          <w:lang w:bidi="ar-IQ"/>
        </w:rPr>
        <w:t>ي</w:t>
      </w:r>
      <w:r w:rsidRPr="005258BA">
        <w:rPr>
          <w:rtl/>
          <w:lang w:bidi="ar-IQ"/>
        </w:rPr>
        <w:t xml:space="preserve"> بعثه الله</w:t>
      </w:r>
      <w:r w:rsidR="00F765AC" w:rsidRPr="005258BA">
        <w:rPr>
          <w:rFonts w:hint="cs"/>
          <w:rtl/>
          <w:lang w:bidi="ar-IQ"/>
        </w:rPr>
        <w:t>.</w:t>
      </w:r>
      <w:r w:rsidRPr="005258BA">
        <w:rPr>
          <w:rtl/>
          <w:lang w:bidi="ar-IQ"/>
        </w:rPr>
        <w:t xml:space="preserve"> ومن آياته </w:t>
      </w:r>
      <w:r w:rsidRPr="005258BA">
        <w:rPr>
          <w:rFonts w:hint="cs"/>
          <w:rtl/>
          <w:lang w:bidi="ar-IQ"/>
        </w:rPr>
        <w:t>أ</w:t>
      </w:r>
      <w:r w:rsidRPr="005258BA">
        <w:rPr>
          <w:rtl/>
          <w:lang w:bidi="ar-IQ"/>
        </w:rPr>
        <w:t>نه كان يتيما</w:t>
      </w:r>
      <w:r w:rsidRPr="005258BA">
        <w:rPr>
          <w:rFonts w:hint="cs"/>
          <w:rtl/>
          <w:lang w:bidi="ar-IQ"/>
        </w:rPr>
        <w:t>ً</w:t>
      </w:r>
      <w:r w:rsidRPr="005258BA">
        <w:rPr>
          <w:rtl/>
          <w:lang w:bidi="ar-IQ"/>
        </w:rPr>
        <w:t xml:space="preserve"> فقيرا</w:t>
      </w:r>
      <w:r w:rsidRPr="005258BA">
        <w:rPr>
          <w:rFonts w:hint="cs"/>
          <w:rtl/>
          <w:lang w:bidi="ar-IQ"/>
        </w:rPr>
        <w:t>ً</w:t>
      </w:r>
      <w:r w:rsidRPr="005258BA">
        <w:rPr>
          <w:rtl/>
          <w:lang w:bidi="ar-IQ"/>
        </w:rPr>
        <w:t xml:space="preserve"> راعيا</w:t>
      </w:r>
      <w:r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جيرا</w:t>
      </w:r>
      <w:r w:rsidRPr="005258BA">
        <w:rPr>
          <w:rFonts w:hint="cs"/>
          <w:rtl/>
          <w:lang w:bidi="ar-IQ"/>
        </w:rPr>
        <w:t>ً،</w:t>
      </w:r>
      <w:r w:rsidRPr="005258BA">
        <w:rPr>
          <w:rtl/>
          <w:lang w:bidi="ar-IQ"/>
        </w:rPr>
        <w:t xml:space="preserve"> لم يتعل</w:t>
      </w:r>
      <w:r w:rsidR="00F765AC" w:rsidRPr="005258BA">
        <w:rPr>
          <w:rFonts w:hint="cs"/>
          <w:rtl/>
          <w:lang w:bidi="ar-IQ"/>
        </w:rPr>
        <w:t>َّ</w:t>
      </w:r>
      <w:r w:rsidRPr="005258BA">
        <w:rPr>
          <w:rtl/>
          <w:lang w:bidi="ar-IQ"/>
        </w:rPr>
        <w:t>م كتابا</w:t>
      </w:r>
      <w:r w:rsidRPr="005258BA">
        <w:rPr>
          <w:rFonts w:hint="cs"/>
          <w:rtl/>
          <w:lang w:bidi="ar-IQ"/>
        </w:rPr>
        <w:t>ً</w:t>
      </w:r>
      <w:r w:rsidRPr="005258BA">
        <w:rPr>
          <w:rtl/>
          <w:lang w:bidi="ar-IQ"/>
        </w:rPr>
        <w:t xml:space="preserve"> ولم يختلف </w:t>
      </w:r>
      <w:r w:rsidRPr="005258BA">
        <w:rPr>
          <w:rFonts w:hint="cs"/>
          <w:rtl/>
          <w:lang w:bidi="ar-IQ"/>
        </w:rPr>
        <w:t>إ</w:t>
      </w:r>
      <w:r w:rsidRPr="005258BA">
        <w:rPr>
          <w:rtl/>
          <w:lang w:bidi="ar-IQ"/>
        </w:rPr>
        <w:t>لى معل</w:t>
      </w:r>
      <w:r w:rsidR="00F765AC" w:rsidRPr="005258BA">
        <w:rPr>
          <w:rFonts w:hint="cs"/>
          <w:rtl/>
          <w:lang w:bidi="ar-IQ"/>
        </w:rPr>
        <w:t>ِّ</w:t>
      </w:r>
      <w:r w:rsidRPr="005258BA">
        <w:rPr>
          <w:rtl/>
          <w:lang w:bidi="ar-IQ"/>
        </w:rPr>
        <w:t>م</w:t>
      </w:r>
      <w:r w:rsidRPr="005258BA">
        <w:rPr>
          <w:rFonts w:hint="cs"/>
          <w:rtl/>
          <w:lang w:bidi="ar-IQ"/>
        </w:rPr>
        <w:t>،</w:t>
      </w:r>
      <w:r w:rsidRPr="005258BA">
        <w:rPr>
          <w:rtl/>
          <w:lang w:bidi="ar-IQ"/>
        </w:rPr>
        <w:t xml:space="preserve"> ثم جاء بالقرآن الذي فيه قصص ال</w:t>
      </w:r>
      <w:r w:rsidRPr="005258BA">
        <w:rPr>
          <w:rFonts w:hint="cs"/>
          <w:rtl/>
          <w:lang w:bidi="ar-IQ"/>
        </w:rPr>
        <w:t>أ</w:t>
      </w:r>
      <w:r w:rsidRPr="005258BA">
        <w:rPr>
          <w:rtl/>
          <w:lang w:bidi="ar-IQ"/>
        </w:rPr>
        <w:t>نبياء</w:t>
      </w:r>
      <w:r w:rsidR="008A5907" w:rsidRPr="00E80D72">
        <w:rPr>
          <w:rFonts w:ascii="Mosawi" w:hAnsi="Mosawi" w:cs="Mosawi"/>
          <w:szCs w:val="22"/>
          <w:rtl/>
        </w:rPr>
        <w:t>^</w:t>
      </w:r>
      <w:r w:rsidRPr="005258BA">
        <w:rPr>
          <w:rtl/>
          <w:lang w:bidi="ar-IQ"/>
        </w:rPr>
        <w:t xml:space="preserve"> و</w:t>
      </w:r>
      <w:r w:rsidRPr="005258BA">
        <w:rPr>
          <w:rFonts w:hint="cs"/>
          <w:rtl/>
          <w:lang w:bidi="ar-IQ"/>
        </w:rPr>
        <w:t>أ</w:t>
      </w:r>
      <w:r w:rsidRPr="005258BA">
        <w:rPr>
          <w:rtl/>
          <w:lang w:bidi="ar-IQ"/>
        </w:rPr>
        <w:t>خبارهم حرفا</w:t>
      </w:r>
      <w:r w:rsidRPr="005258BA">
        <w:rPr>
          <w:rFonts w:hint="cs"/>
          <w:rtl/>
          <w:lang w:bidi="ar-IQ"/>
        </w:rPr>
        <w:t>ً</w:t>
      </w:r>
      <w:r w:rsidRPr="005258BA">
        <w:rPr>
          <w:rtl/>
          <w:lang w:bidi="ar-IQ"/>
        </w:rPr>
        <w:t xml:space="preserve"> حرفا</w:t>
      </w:r>
      <w:r w:rsidRPr="005258BA">
        <w:rPr>
          <w:rFonts w:hint="cs"/>
          <w:rtl/>
          <w:lang w:bidi="ar-IQ"/>
        </w:rPr>
        <w:t>ً،</w:t>
      </w:r>
      <w:r w:rsidRPr="005258BA">
        <w:rPr>
          <w:rtl/>
          <w:lang w:bidi="ar-IQ"/>
        </w:rPr>
        <w:t xml:space="preserve"> و</w:t>
      </w:r>
      <w:r w:rsidRPr="005258BA">
        <w:rPr>
          <w:rFonts w:hint="cs"/>
          <w:rtl/>
          <w:lang w:bidi="ar-IQ"/>
        </w:rPr>
        <w:t>أ</w:t>
      </w:r>
      <w:r w:rsidRPr="005258BA">
        <w:rPr>
          <w:rtl/>
          <w:lang w:bidi="ar-IQ"/>
        </w:rPr>
        <w:t>خبار م</w:t>
      </w:r>
      <w:r w:rsidR="00F765AC" w:rsidRPr="005258BA">
        <w:rPr>
          <w:rFonts w:hint="cs"/>
          <w:rtl/>
          <w:lang w:bidi="ar-IQ"/>
        </w:rPr>
        <w:t>َ</w:t>
      </w:r>
      <w:r w:rsidRPr="005258BA">
        <w:rPr>
          <w:rtl/>
          <w:lang w:bidi="ar-IQ"/>
        </w:rPr>
        <w:t>ن</w:t>
      </w:r>
      <w:r w:rsidR="00F765AC" w:rsidRPr="005258BA">
        <w:rPr>
          <w:rFonts w:hint="cs"/>
          <w:rtl/>
          <w:lang w:bidi="ar-IQ"/>
        </w:rPr>
        <w:t>ْ</w:t>
      </w:r>
      <w:r w:rsidRPr="005258BA">
        <w:rPr>
          <w:rtl/>
          <w:lang w:bidi="ar-IQ"/>
        </w:rPr>
        <w:t xml:space="preserve"> مضى وم</w:t>
      </w:r>
      <w:r w:rsidR="00F765AC" w:rsidRPr="005258BA">
        <w:rPr>
          <w:rFonts w:hint="cs"/>
          <w:rtl/>
          <w:lang w:bidi="ar-IQ"/>
        </w:rPr>
        <w:t>َ</w:t>
      </w:r>
      <w:r w:rsidRPr="005258BA">
        <w:rPr>
          <w:rtl/>
          <w:lang w:bidi="ar-IQ"/>
        </w:rPr>
        <w:t>ن</w:t>
      </w:r>
      <w:r w:rsidR="00F765AC" w:rsidRPr="005258BA">
        <w:rPr>
          <w:rFonts w:hint="cs"/>
          <w:rtl/>
          <w:lang w:bidi="ar-IQ"/>
        </w:rPr>
        <w:t>ْ</w:t>
      </w:r>
      <w:r w:rsidRPr="005258BA">
        <w:rPr>
          <w:rtl/>
          <w:lang w:bidi="ar-IQ"/>
        </w:rPr>
        <w:t xml:space="preserve"> بق</w:t>
      </w:r>
      <w:r w:rsidRPr="005258BA">
        <w:rPr>
          <w:rFonts w:hint="cs"/>
          <w:rtl/>
          <w:lang w:bidi="ar-IQ"/>
        </w:rPr>
        <w:t>ي</w:t>
      </w:r>
      <w:r w:rsidRPr="005258BA">
        <w:rPr>
          <w:rtl/>
          <w:lang w:bidi="ar-IQ"/>
        </w:rPr>
        <w:t xml:space="preserve"> </w:t>
      </w:r>
      <w:r w:rsidRPr="005258BA">
        <w:rPr>
          <w:rFonts w:hint="cs"/>
          <w:rtl/>
          <w:lang w:bidi="ar-IQ"/>
        </w:rPr>
        <w:t>إ</w:t>
      </w:r>
      <w:r w:rsidRPr="005258BA">
        <w:rPr>
          <w:rtl/>
          <w:lang w:bidi="ar-IQ"/>
        </w:rPr>
        <w:t>لى يوم القيامة</w:t>
      </w:r>
      <w:r w:rsidRPr="005258BA">
        <w:rPr>
          <w:rFonts w:hint="cs"/>
          <w:rtl/>
          <w:lang w:bidi="ar-IQ"/>
        </w:rPr>
        <w:t>،</w:t>
      </w:r>
      <w:r w:rsidRPr="005258BA">
        <w:rPr>
          <w:rtl/>
          <w:lang w:bidi="ar-IQ"/>
        </w:rPr>
        <w:t xml:space="preserve"> ثم كان يخبرهم ب</w:t>
      </w:r>
      <w:r w:rsidRPr="005258BA">
        <w:rPr>
          <w:rFonts w:hint="cs"/>
          <w:rtl/>
          <w:lang w:bidi="ar-IQ"/>
        </w:rPr>
        <w:t>أ</w:t>
      </w:r>
      <w:r w:rsidRPr="005258BA">
        <w:rPr>
          <w:rtl/>
          <w:lang w:bidi="ar-IQ"/>
        </w:rPr>
        <w:t>سرارهم وما يعملون في بيوتهم</w:t>
      </w:r>
      <w:r w:rsidRPr="005258BA">
        <w:rPr>
          <w:rFonts w:hint="cs"/>
          <w:rtl/>
          <w:lang w:bidi="ar-IQ"/>
        </w:rPr>
        <w:t>،</w:t>
      </w:r>
      <w:r w:rsidRPr="005258BA">
        <w:rPr>
          <w:rtl/>
          <w:lang w:bidi="ar-IQ"/>
        </w:rPr>
        <w:t xml:space="preserve"> وجاء بآيات</w:t>
      </w:r>
      <w:r w:rsidR="00A41933" w:rsidRPr="005258BA">
        <w:rPr>
          <w:rFonts w:hint="cs"/>
          <w:rtl/>
          <w:lang w:bidi="ar-IQ"/>
        </w:rPr>
        <w:t>ٍ</w:t>
      </w:r>
      <w:r w:rsidRPr="005258BA">
        <w:rPr>
          <w:rtl/>
          <w:lang w:bidi="ar-IQ"/>
        </w:rPr>
        <w:t xml:space="preserve"> كثير</w:t>
      </w:r>
      <w:r w:rsidRPr="005258BA">
        <w:rPr>
          <w:rFonts w:hint="cs"/>
          <w:rtl/>
          <w:lang w:bidi="ar-IQ"/>
        </w:rPr>
        <w:t>ة</w:t>
      </w:r>
      <w:r w:rsidRPr="005258BA">
        <w:rPr>
          <w:rtl/>
          <w:lang w:bidi="ar-IQ"/>
        </w:rPr>
        <w:t xml:space="preserve"> لا تحصى</w:t>
      </w:r>
      <w:r w:rsidR="00A41933" w:rsidRPr="005258BA">
        <w:rPr>
          <w:rFonts w:hint="cs"/>
          <w:rtl/>
          <w:lang w:bidi="ar-IQ"/>
        </w:rPr>
        <w:t>،</w:t>
      </w:r>
      <w:r w:rsidRPr="005258BA">
        <w:rPr>
          <w:rtl/>
          <w:lang w:bidi="ar-IQ"/>
        </w:rPr>
        <w:t xml:space="preserve"> قال ر</w:t>
      </w:r>
      <w:r w:rsidRPr="005258BA">
        <w:rPr>
          <w:rFonts w:hint="cs"/>
          <w:rtl/>
          <w:lang w:bidi="ar-IQ"/>
        </w:rPr>
        <w:t>أ</w:t>
      </w:r>
      <w:r w:rsidRPr="005258BA">
        <w:rPr>
          <w:rtl/>
          <w:lang w:bidi="ar-IQ"/>
        </w:rPr>
        <w:t>س الجالوت: لم يصح</w:t>
      </w:r>
      <w:r w:rsidR="00A41933" w:rsidRPr="005258BA">
        <w:rPr>
          <w:rFonts w:hint="cs"/>
          <w:rtl/>
          <w:lang w:bidi="ar-IQ"/>
        </w:rPr>
        <w:t>ّ</w:t>
      </w:r>
      <w:r w:rsidRPr="005258BA">
        <w:rPr>
          <w:rtl/>
          <w:lang w:bidi="ar-IQ"/>
        </w:rPr>
        <w:t xml:space="preserve"> عندنا خبر عيسى</w:t>
      </w:r>
      <w:r w:rsidR="00A41933" w:rsidRPr="005258BA">
        <w:rPr>
          <w:rFonts w:hint="cs"/>
          <w:rtl/>
          <w:lang w:bidi="ar-IQ"/>
        </w:rPr>
        <w:t>،</w:t>
      </w:r>
      <w:r w:rsidRPr="005258BA">
        <w:rPr>
          <w:rtl/>
          <w:lang w:bidi="ar-IQ"/>
        </w:rPr>
        <w:t xml:space="preserve"> ولا خبر محمد</w:t>
      </w:r>
      <w:r w:rsidR="00BF5803" w:rsidRPr="007F415A">
        <w:rPr>
          <w:rFonts w:cs="Mosawi"/>
          <w:szCs w:val="22"/>
          <w:rtl/>
          <w:lang w:bidi="ar-IQ"/>
        </w:rPr>
        <w:t>|</w:t>
      </w:r>
      <w:r w:rsidRPr="005258BA">
        <w:rPr>
          <w:rFonts w:hint="cs"/>
          <w:rtl/>
          <w:lang w:bidi="ar-IQ"/>
        </w:rPr>
        <w:t>،</w:t>
      </w:r>
      <w:r w:rsidRPr="005258BA">
        <w:rPr>
          <w:rtl/>
          <w:lang w:bidi="ar-IQ"/>
        </w:rPr>
        <w:t xml:space="preserve"> ولا يجوز لنا </w:t>
      </w:r>
      <w:r w:rsidRPr="005258BA">
        <w:rPr>
          <w:rFonts w:hint="cs"/>
          <w:rtl/>
          <w:lang w:bidi="ar-IQ"/>
        </w:rPr>
        <w:t>أ</w:t>
      </w:r>
      <w:r w:rsidRPr="005258BA">
        <w:rPr>
          <w:rtl/>
          <w:lang w:bidi="ar-IQ"/>
        </w:rPr>
        <w:t>ن نقر</w:t>
      </w:r>
      <w:r w:rsidRPr="005258BA">
        <w:rPr>
          <w:rFonts w:hint="cs"/>
          <w:rtl/>
          <w:lang w:bidi="ar-IQ"/>
        </w:rPr>
        <w:t>ّ</w:t>
      </w:r>
      <w:r w:rsidRPr="005258BA">
        <w:rPr>
          <w:rtl/>
          <w:lang w:bidi="ar-IQ"/>
        </w:rPr>
        <w:t xml:space="preserve"> لهما بما لا يصح</w:t>
      </w:r>
      <w:r w:rsidR="00A41933" w:rsidRPr="005258BA">
        <w:rPr>
          <w:rFonts w:hint="cs"/>
          <w:rtl/>
          <w:lang w:bidi="ar-IQ"/>
        </w:rPr>
        <w:t>ّ،</w:t>
      </w:r>
      <w:r w:rsidRPr="005258BA">
        <w:rPr>
          <w:rtl/>
          <w:lang w:bidi="ar-IQ"/>
        </w:rPr>
        <w:t xml:space="preserve"> قال الرضا</w:t>
      </w:r>
      <w:r w:rsidR="00BF5803" w:rsidRPr="00047050">
        <w:rPr>
          <w:rFonts w:cs="Mosawi"/>
          <w:szCs w:val="22"/>
          <w:rtl/>
          <w:lang w:bidi="ar-IQ"/>
        </w:rPr>
        <w:t>×</w:t>
      </w:r>
      <w:r w:rsidRPr="005258BA">
        <w:rPr>
          <w:rtl/>
          <w:lang w:bidi="ar-IQ"/>
        </w:rPr>
        <w:t>: فالشاهد الذي شهد لعيسى ولمحمد</w:t>
      </w:r>
      <w:r w:rsidR="00BF5803" w:rsidRPr="007F415A">
        <w:rPr>
          <w:rFonts w:cs="Mosawi"/>
          <w:szCs w:val="22"/>
          <w:rtl/>
          <w:lang w:bidi="ar-IQ"/>
        </w:rPr>
        <w:t>|</w:t>
      </w:r>
      <w:r w:rsidRPr="005258BA">
        <w:rPr>
          <w:rtl/>
          <w:lang w:bidi="ar-IQ"/>
        </w:rPr>
        <w:t xml:space="preserve"> شاهد</w:t>
      </w:r>
      <w:r w:rsidR="00A41933" w:rsidRPr="005258BA">
        <w:rPr>
          <w:rFonts w:hint="cs"/>
          <w:rtl/>
          <w:lang w:bidi="ar-IQ"/>
        </w:rPr>
        <w:t>ُ</w:t>
      </w:r>
      <w:r w:rsidRPr="005258BA">
        <w:rPr>
          <w:rtl/>
          <w:lang w:bidi="ar-IQ"/>
        </w:rPr>
        <w:t xml:space="preserve"> زور</w:t>
      </w:r>
      <w:r w:rsidR="00A41933" w:rsidRPr="005258BA">
        <w:rPr>
          <w:rFonts w:hint="cs"/>
          <w:rtl/>
          <w:lang w:bidi="ar-IQ"/>
        </w:rPr>
        <w:t>ٍ</w:t>
      </w:r>
      <w:r w:rsidRPr="005258BA">
        <w:rPr>
          <w:rFonts w:hint="cs"/>
          <w:rtl/>
          <w:lang w:bidi="ar-IQ"/>
        </w:rPr>
        <w:t>؟</w:t>
      </w:r>
      <w:r w:rsidRPr="005258BA">
        <w:rPr>
          <w:rtl/>
          <w:lang w:bidi="ar-IQ"/>
        </w:rPr>
        <w:t xml:space="preserve"> فلم ي</w:t>
      </w:r>
      <w:r w:rsidR="00A41933" w:rsidRPr="005258BA">
        <w:rPr>
          <w:rFonts w:hint="cs"/>
          <w:rtl/>
          <w:lang w:bidi="ar-IQ"/>
        </w:rPr>
        <w:t>َ</w:t>
      </w:r>
      <w:r w:rsidR="00374712">
        <w:rPr>
          <w:rFonts w:hint="cs"/>
          <w:rtl/>
          <w:lang w:bidi="ar-IQ"/>
        </w:rPr>
        <w:t>جِدْ</w:t>
      </w:r>
      <w:r w:rsidRPr="005258BA">
        <w:rPr>
          <w:rtl/>
          <w:lang w:bidi="ar-IQ"/>
        </w:rPr>
        <w:t xml:space="preserve"> جوابا</w:t>
      </w:r>
      <w:r w:rsidRPr="005258BA">
        <w:rPr>
          <w:rFonts w:hint="cs"/>
          <w:rtl/>
          <w:lang w:bidi="ar-IQ"/>
        </w:rPr>
        <w:t>ً.</w:t>
      </w:r>
    </w:p>
    <w:p w:rsidR="00014B01" w:rsidRPr="005258BA" w:rsidRDefault="00014B01" w:rsidP="00374712">
      <w:pPr>
        <w:rPr>
          <w:rtl/>
          <w:lang w:bidi="ar-IQ"/>
        </w:rPr>
      </w:pPr>
    </w:p>
    <w:p w:rsidR="000D3E01" w:rsidRPr="005258BA" w:rsidRDefault="00FB6728" w:rsidP="00014B01">
      <w:pPr>
        <w:pStyle w:val="31"/>
        <w:spacing w:line="400" w:lineRule="exact"/>
        <w:rPr>
          <w:color w:val="auto"/>
          <w:rtl/>
        </w:rPr>
      </w:pPr>
      <w:r w:rsidRPr="005258BA">
        <w:rPr>
          <w:rFonts w:hint="cs"/>
          <w:color w:val="auto"/>
          <w:rtl/>
          <w:lang w:bidi="ar-IQ"/>
        </w:rPr>
        <w:t xml:space="preserve">ج </w:t>
      </w:r>
      <w:r w:rsidR="000D3E01" w:rsidRPr="005258BA">
        <w:rPr>
          <w:rFonts w:hint="cs"/>
          <w:color w:val="auto"/>
          <w:rtl/>
          <w:lang w:bidi="ar-IQ"/>
        </w:rPr>
        <w:t>ـ نظرة على هذه الرواية</w:t>
      </w:r>
      <w:r w:rsidR="00C909E8" w:rsidRPr="005258BA">
        <w:rPr>
          <w:rFonts w:hint="cs"/>
          <w:color w:val="auto"/>
          <w:rtl/>
          <w:lang w:val="en-US" w:bidi="ar-IQ"/>
        </w:rPr>
        <w:t xml:space="preserve"> ــــــ</w:t>
      </w:r>
    </w:p>
    <w:p w:rsidR="00A41933" w:rsidRPr="005258BA" w:rsidRDefault="000D3E01" w:rsidP="003F4A68">
      <w:pPr>
        <w:rPr>
          <w:rtl/>
          <w:lang w:bidi="ar-IQ"/>
        </w:rPr>
      </w:pPr>
      <w:r w:rsidRPr="005258BA">
        <w:rPr>
          <w:rFonts w:hint="cs"/>
          <w:rtl/>
          <w:lang w:bidi="ar-IQ"/>
        </w:rPr>
        <w:t xml:space="preserve">وفي مستهل دراستنا لهذه الرواية </w:t>
      </w:r>
      <w:r w:rsidR="00201361" w:rsidRPr="005258BA">
        <w:rPr>
          <w:rFonts w:hint="cs"/>
          <w:rtl/>
          <w:lang w:bidi="ar-IQ"/>
        </w:rPr>
        <w:t>لا بُدَّ</w:t>
      </w:r>
      <w:r w:rsidRPr="005258BA">
        <w:rPr>
          <w:rFonts w:hint="cs"/>
          <w:rtl/>
          <w:lang w:bidi="ar-IQ"/>
        </w:rPr>
        <w:t xml:space="preserve"> </w:t>
      </w:r>
      <w:r w:rsidR="00A41933" w:rsidRPr="005258BA">
        <w:rPr>
          <w:rFonts w:hint="cs"/>
          <w:rtl/>
          <w:lang w:bidi="ar-IQ"/>
        </w:rPr>
        <w:t>أن نلقي نظرة على سندها.</w:t>
      </w:r>
    </w:p>
    <w:p w:rsidR="000D3E01" w:rsidRPr="005258BA" w:rsidRDefault="000D3E01" w:rsidP="00374712">
      <w:pPr>
        <w:rPr>
          <w:rtl/>
          <w:lang w:bidi="ar-IQ"/>
        </w:rPr>
      </w:pPr>
      <w:r w:rsidRPr="005258BA">
        <w:rPr>
          <w:rFonts w:hint="cs"/>
          <w:rtl/>
          <w:lang w:bidi="ar-IQ"/>
        </w:rPr>
        <w:lastRenderedPageBreak/>
        <w:t>إن الذي نقل هذه الرواية هو الشيخ الصدوق في كتاب</w:t>
      </w:r>
      <w:r w:rsidR="00A41933" w:rsidRPr="005258BA">
        <w:rPr>
          <w:rFonts w:hint="cs"/>
          <w:rtl/>
          <w:lang w:bidi="ar-IQ"/>
        </w:rPr>
        <w:t>َ</w:t>
      </w:r>
      <w:r w:rsidRPr="005258BA">
        <w:rPr>
          <w:rFonts w:hint="cs"/>
          <w:rtl/>
          <w:lang w:bidi="ar-IQ"/>
        </w:rPr>
        <w:t>ي</w:t>
      </w:r>
      <w:r w:rsidR="00A41933" w:rsidRPr="005258BA">
        <w:rPr>
          <w:rFonts w:hint="cs"/>
          <w:rtl/>
          <w:lang w:bidi="ar-IQ"/>
        </w:rPr>
        <w:t>ْ</w:t>
      </w:r>
      <w:r w:rsidRPr="005258BA">
        <w:rPr>
          <w:rFonts w:hint="cs"/>
          <w:rtl/>
          <w:lang w:bidi="ar-IQ"/>
        </w:rPr>
        <w:t>ه (عيون أخبار الرضا</w:t>
      </w:r>
      <w:r w:rsidR="00BF5803" w:rsidRPr="00047050">
        <w:rPr>
          <w:rFonts w:cs="Mosawi" w:hint="cs"/>
          <w:szCs w:val="22"/>
          <w:rtl/>
          <w:lang w:bidi="ar-IQ"/>
        </w:rPr>
        <w:t>×</w:t>
      </w:r>
      <w:r w:rsidRPr="005258BA">
        <w:rPr>
          <w:rFonts w:hint="cs"/>
          <w:rtl/>
          <w:lang w:bidi="ar-IQ"/>
        </w:rPr>
        <w:t xml:space="preserve">) و(التوحيد)، وأما المصادر الأخرى فإنما اعتمدت في نقل هذه الرواية على هذين المصدرين. وقد ذكر الشيخ الصدوق سنده إلى هذه الرواية على النحو </w:t>
      </w:r>
      <w:r w:rsidR="00A41933" w:rsidRPr="005258BA">
        <w:rPr>
          <w:rFonts w:hint="cs"/>
          <w:rtl/>
          <w:lang w:bidi="ar-IQ"/>
        </w:rPr>
        <w:t>التالي</w:t>
      </w:r>
      <w:r w:rsidRPr="005258BA">
        <w:rPr>
          <w:rFonts w:hint="cs"/>
          <w:rtl/>
          <w:lang w:bidi="ar-IQ"/>
        </w:rPr>
        <w:t>:</w:t>
      </w:r>
      <w:r w:rsidR="00A41933" w:rsidRPr="005258BA">
        <w:rPr>
          <w:rFonts w:hint="cs"/>
          <w:rtl/>
          <w:lang w:bidi="ar-IQ"/>
        </w:rPr>
        <w:t xml:space="preserve"> </w:t>
      </w:r>
      <w:r w:rsidRPr="005258BA">
        <w:rPr>
          <w:rFonts w:hint="eastAsia"/>
          <w:sz w:val="24"/>
          <w:szCs w:val="24"/>
          <w:rtl/>
          <w:lang w:bidi="ar-IQ"/>
        </w:rPr>
        <w:t>«</w:t>
      </w:r>
      <w:r w:rsidRPr="005258BA">
        <w:rPr>
          <w:rtl/>
          <w:lang w:bidi="ar-IQ"/>
        </w:rPr>
        <w:t>حد</w:t>
      </w:r>
      <w:r w:rsidR="00A41933" w:rsidRPr="005258BA">
        <w:rPr>
          <w:rFonts w:hint="cs"/>
          <w:rtl/>
          <w:lang w:bidi="ar-IQ"/>
        </w:rPr>
        <w:t>َّ</w:t>
      </w:r>
      <w:r w:rsidRPr="005258BA">
        <w:rPr>
          <w:rtl/>
          <w:lang w:bidi="ar-IQ"/>
        </w:rPr>
        <w:t>ثنا أبو محمد جعفر بن عل</w:t>
      </w:r>
      <w:r w:rsidRPr="005258BA">
        <w:rPr>
          <w:rFonts w:hint="cs"/>
          <w:rtl/>
          <w:lang w:bidi="ar-IQ"/>
        </w:rPr>
        <w:t>ي</w:t>
      </w:r>
      <w:r w:rsidR="00A41933" w:rsidRPr="005258BA">
        <w:rPr>
          <w:rFonts w:hint="cs"/>
          <w:rtl/>
          <w:lang w:bidi="ar-IQ"/>
        </w:rPr>
        <w:t>ّ</w:t>
      </w:r>
      <w:r w:rsidRPr="005258BA">
        <w:rPr>
          <w:rtl/>
          <w:lang w:bidi="ar-IQ"/>
        </w:rPr>
        <w:t xml:space="preserve"> بن أحمد الفقيه القم</w:t>
      </w:r>
      <w:r w:rsidR="00A41933" w:rsidRPr="005258BA">
        <w:rPr>
          <w:rFonts w:hint="cs"/>
          <w:rtl/>
          <w:lang w:bidi="ar-IQ"/>
        </w:rPr>
        <w:t>ّ</w:t>
      </w:r>
      <w:r w:rsidRPr="005258BA">
        <w:rPr>
          <w:rFonts w:hint="cs"/>
          <w:rtl/>
          <w:lang w:bidi="ar-IQ"/>
        </w:rPr>
        <w:t>ي</w:t>
      </w:r>
      <w:r w:rsidRPr="005258BA">
        <w:rPr>
          <w:rtl/>
          <w:lang w:bidi="ar-IQ"/>
        </w:rPr>
        <w:t xml:space="preserve"> ثم ال</w:t>
      </w:r>
      <w:r w:rsidRPr="005258BA">
        <w:rPr>
          <w:rFonts w:hint="cs"/>
          <w:rtl/>
          <w:lang w:bidi="ar-IQ"/>
        </w:rPr>
        <w:t>إ</w:t>
      </w:r>
      <w:r w:rsidRPr="005258BA">
        <w:rPr>
          <w:rtl/>
          <w:lang w:bidi="ar-IQ"/>
        </w:rPr>
        <w:t>يلاق</w:t>
      </w:r>
      <w:r w:rsidRPr="005258BA">
        <w:rPr>
          <w:rFonts w:hint="cs"/>
          <w:rtl/>
          <w:lang w:bidi="ar-IQ"/>
        </w:rPr>
        <w:t>ي ـ</w:t>
      </w:r>
      <w:r w:rsidRPr="005258BA">
        <w:rPr>
          <w:rtl/>
          <w:lang w:bidi="ar-IQ"/>
        </w:rPr>
        <w:t xml:space="preserve"> رض</w:t>
      </w:r>
      <w:r w:rsidRPr="005258BA">
        <w:rPr>
          <w:rFonts w:hint="cs"/>
          <w:rtl/>
          <w:lang w:bidi="ar-IQ"/>
        </w:rPr>
        <w:t>ي</w:t>
      </w:r>
      <w:r w:rsidRPr="005258BA">
        <w:rPr>
          <w:rtl/>
          <w:lang w:bidi="ar-IQ"/>
        </w:rPr>
        <w:t xml:space="preserve"> الله عنه</w:t>
      </w:r>
      <w:r w:rsidRPr="005258BA">
        <w:rPr>
          <w:rFonts w:hint="cs"/>
          <w:rtl/>
          <w:lang w:bidi="ar-IQ"/>
        </w:rPr>
        <w:t xml:space="preserve"> ـ</w:t>
      </w:r>
      <w:r w:rsidRPr="005258BA">
        <w:rPr>
          <w:rtl/>
          <w:lang w:bidi="ar-IQ"/>
        </w:rPr>
        <w:t xml:space="preserve"> قال: </w:t>
      </w:r>
      <w:r w:rsidRPr="005258BA">
        <w:rPr>
          <w:rFonts w:hint="cs"/>
          <w:rtl/>
          <w:lang w:bidi="ar-IQ"/>
        </w:rPr>
        <w:t>أ</w:t>
      </w:r>
      <w:r w:rsidRPr="005258BA">
        <w:rPr>
          <w:rtl/>
          <w:lang w:bidi="ar-IQ"/>
        </w:rPr>
        <w:t>خبرنا أبو محمد الحسن بن محمد بن عل</w:t>
      </w:r>
      <w:r w:rsidRPr="005258BA">
        <w:rPr>
          <w:rFonts w:hint="cs"/>
          <w:rtl/>
          <w:lang w:bidi="ar-IQ"/>
        </w:rPr>
        <w:t>ي</w:t>
      </w:r>
      <w:r w:rsidR="00A41933" w:rsidRPr="005258BA">
        <w:rPr>
          <w:rFonts w:hint="cs"/>
          <w:rtl/>
          <w:lang w:bidi="ar-IQ"/>
        </w:rPr>
        <w:t>ّ</w:t>
      </w:r>
      <w:r w:rsidRPr="005258BA">
        <w:rPr>
          <w:rtl/>
          <w:lang w:bidi="ar-IQ"/>
        </w:rPr>
        <w:t xml:space="preserve"> بن صدق</w:t>
      </w:r>
      <w:r w:rsidRPr="005258BA">
        <w:rPr>
          <w:rFonts w:hint="cs"/>
          <w:rtl/>
          <w:lang w:bidi="ar-IQ"/>
        </w:rPr>
        <w:t>ة</w:t>
      </w:r>
      <w:r w:rsidRPr="005258BA">
        <w:rPr>
          <w:rtl/>
          <w:lang w:bidi="ar-IQ"/>
        </w:rPr>
        <w:t xml:space="preserve"> القم</w:t>
      </w:r>
      <w:r w:rsidR="00A41933" w:rsidRPr="005258BA">
        <w:rPr>
          <w:rFonts w:hint="cs"/>
          <w:rtl/>
          <w:lang w:bidi="ar-IQ"/>
        </w:rPr>
        <w:t>ّ</w:t>
      </w:r>
      <w:r w:rsidRPr="005258BA">
        <w:rPr>
          <w:rFonts w:hint="cs"/>
          <w:rtl/>
          <w:lang w:bidi="ar-IQ"/>
        </w:rPr>
        <w:t>ي</w:t>
      </w:r>
      <w:r w:rsidRPr="005258BA">
        <w:rPr>
          <w:rtl/>
          <w:lang w:bidi="ar-IQ"/>
        </w:rPr>
        <w:t xml:space="preserve"> قال: حد</w:t>
      </w:r>
      <w:r w:rsidR="00A41933" w:rsidRPr="005258BA">
        <w:rPr>
          <w:rFonts w:hint="cs"/>
          <w:rtl/>
          <w:lang w:bidi="ar-IQ"/>
        </w:rPr>
        <w:t>َّ</w:t>
      </w:r>
      <w:r w:rsidRPr="005258BA">
        <w:rPr>
          <w:rtl/>
          <w:lang w:bidi="ar-IQ"/>
        </w:rPr>
        <w:t>ثنا أبو عمرو محمد بن عمر بن عبد العزيز ال</w:t>
      </w:r>
      <w:r w:rsidRPr="005258BA">
        <w:rPr>
          <w:rFonts w:hint="cs"/>
          <w:rtl/>
          <w:lang w:bidi="ar-IQ"/>
        </w:rPr>
        <w:t>أ</w:t>
      </w:r>
      <w:r w:rsidRPr="005258BA">
        <w:rPr>
          <w:rtl/>
          <w:lang w:bidi="ar-IQ"/>
        </w:rPr>
        <w:t>نصاري الكج</w:t>
      </w:r>
      <w:r w:rsidRPr="005258BA">
        <w:rPr>
          <w:rFonts w:hint="cs"/>
          <w:rtl/>
          <w:lang w:bidi="ar-IQ"/>
        </w:rPr>
        <w:t>ي</w:t>
      </w:r>
      <w:r w:rsidRPr="005258BA">
        <w:rPr>
          <w:rtl/>
          <w:lang w:bidi="ar-IQ"/>
        </w:rPr>
        <w:t xml:space="preserve"> قال: حد</w:t>
      </w:r>
      <w:r w:rsidR="00A41933" w:rsidRPr="005258BA">
        <w:rPr>
          <w:rFonts w:hint="cs"/>
          <w:rtl/>
          <w:lang w:bidi="ar-IQ"/>
        </w:rPr>
        <w:t>َّ</w:t>
      </w:r>
      <w:r w:rsidRPr="005258BA">
        <w:rPr>
          <w:rtl/>
          <w:lang w:bidi="ar-IQ"/>
        </w:rPr>
        <w:t>ثني م</w:t>
      </w:r>
      <w:r w:rsidR="00A41933" w:rsidRPr="005258BA">
        <w:rPr>
          <w:rFonts w:hint="cs"/>
          <w:rtl/>
          <w:lang w:bidi="ar-IQ"/>
        </w:rPr>
        <w:t>َ</w:t>
      </w:r>
      <w:r w:rsidRPr="005258BA">
        <w:rPr>
          <w:rtl/>
          <w:lang w:bidi="ar-IQ"/>
        </w:rPr>
        <w:t>ن</w:t>
      </w:r>
      <w:r w:rsidR="00A41933" w:rsidRPr="005258BA">
        <w:rPr>
          <w:rFonts w:hint="cs"/>
          <w:rtl/>
          <w:lang w:bidi="ar-IQ"/>
        </w:rPr>
        <w:t>ْ</w:t>
      </w:r>
      <w:r w:rsidRPr="005258BA">
        <w:rPr>
          <w:rtl/>
          <w:lang w:bidi="ar-IQ"/>
        </w:rPr>
        <w:t xml:space="preserve"> سمع الحسن بن محمد النوفلي ثم</w:t>
      </w:r>
      <w:r w:rsidR="00A41933" w:rsidRPr="005258BA">
        <w:rPr>
          <w:rFonts w:hint="cs"/>
          <w:rtl/>
          <w:lang w:bidi="ar-IQ"/>
        </w:rPr>
        <w:t>ّ</w:t>
      </w:r>
      <w:r w:rsidRPr="005258BA">
        <w:rPr>
          <w:rtl/>
          <w:lang w:bidi="ar-IQ"/>
        </w:rPr>
        <w:t xml:space="preserve"> الهاشمي</w:t>
      </w:r>
      <w:r w:rsidRPr="005258BA">
        <w:rPr>
          <w:rFonts w:hint="cs"/>
          <w:rtl/>
          <w:lang w:bidi="ar-IQ"/>
        </w:rPr>
        <w:t xml:space="preserve"> يقول:...</w:t>
      </w:r>
      <w:r w:rsidRPr="005258BA">
        <w:rPr>
          <w:rFonts w:hint="eastAsia"/>
          <w:sz w:val="24"/>
          <w:szCs w:val="24"/>
          <w:rtl/>
          <w:lang w:bidi="ar-IQ"/>
        </w:rPr>
        <w:t>»</w:t>
      </w:r>
      <w:r w:rsidRPr="005258BA">
        <w:rPr>
          <w:rFonts w:hint="cs"/>
          <w:rtl/>
          <w:lang w:bidi="ar-IQ"/>
        </w:rPr>
        <w:t>.</w:t>
      </w:r>
    </w:p>
    <w:p w:rsidR="000D3E01" w:rsidRPr="005258BA" w:rsidRDefault="000D3E01" w:rsidP="00374712">
      <w:pPr>
        <w:rPr>
          <w:rtl/>
          <w:lang w:bidi="ar-IQ"/>
        </w:rPr>
      </w:pPr>
      <w:r w:rsidRPr="005258BA">
        <w:rPr>
          <w:rFonts w:hint="cs"/>
          <w:rtl/>
          <w:lang w:bidi="ar-IQ"/>
        </w:rPr>
        <w:t>وبذلك يكون رجال سند هذه الرواية هم كل</w:t>
      </w:r>
      <w:r w:rsidR="00A41933" w:rsidRPr="005258BA">
        <w:rPr>
          <w:rFonts w:hint="cs"/>
          <w:rtl/>
          <w:lang w:bidi="ar-IQ"/>
        </w:rPr>
        <w:t>ٌّ</w:t>
      </w:r>
      <w:r w:rsidRPr="005258BA">
        <w:rPr>
          <w:rFonts w:hint="cs"/>
          <w:rtl/>
          <w:lang w:bidi="ar-IQ"/>
        </w:rPr>
        <w:t xml:space="preserve"> من:</w:t>
      </w:r>
    </w:p>
    <w:p w:rsidR="000D3E01" w:rsidRPr="005258BA" w:rsidRDefault="000D3E01" w:rsidP="00374712">
      <w:pPr>
        <w:rPr>
          <w:rtl/>
          <w:lang w:bidi="ar-IQ"/>
        </w:rPr>
      </w:pPr>
    </w:p>
    <w:p w:rsidR="000D3E01" w:rsidRPr="005258BA" w:rsidRDefault="000D3E01" w:rsidP="00014B01">
      <w:pPr>
        <w:pStyle w:val="31"/>
        <w:spacing w:line="400" w:lineRule="exact"/>
        <w:rPr>
          <w:color w:val="auto"/>
          <w:rtl/>
        </w:rPr>
      </w:pPr>
      <w:r w:rsidRPr="005258BA">
        <w:rPr>
          <w:rFonts w:hint="cs"/>
          <w:color w:val="auto"/>
          <w:rtl/>
          <w:lang w:bidi="ar-IQ"/>
        </w:rPr>
        <w:t>1ـ أبو محمد جعفر بن علي</w:t>
      </w:r>
      <w:r w:rsidR="00A41933" w:rsidRPr="005258BA">
        <w:rPr>
          <w:rFonts w:hint="cs"/>
          <w:color w:val="auto"/>
          <w:rtl/>
          <w:lang w:bidi="ar-IQ"/>
        </w:rPr>
        <w:t>ّ</w:t>
      </w:r>
      <w:r w:rsidRPr="005258BA">
        <w:rPr>
          <w:rFonts w:hint="cs"/>
          <w:color w:val="auto"/>
          <w:rtl/>
          <w:lang w:bidi="ar-IQ"/>
        </w:rPr>
        <w:t xml:space="preserve"> بن أحمد الفقيه القم</w:t>
      </w:r>
      <w:r w:rsidR="00A41933" w:rsidRPr="005258BA">
        <w:rPr>
          <w:rFonts w:hint="cs"/>
          <w:color w:val="auto"/>
          <w:rtl/>
          <w:lang w:bidi="ar-IQ"/>
        </w:rPr>
        <w:t>ّ</w:t>
      </w:r>
      <w:r w:rsidRPr="005258BA">
        <w:rPr>
          <w:rFonts w:hint="cs"/>
          <w:color w:val="auto"/>
          <w:rtl/>
          <w:lang w:bidi="ar-IQ"/>
        </w:rPr>
        <w:t>ي ثم الإيلاقي</w:t>
      </w:r>
      <w:r w:rsidR="00C909E8" w:rsidRPr="005258BA">
        <w:rPr>
          <w:rFonts w:hint="cs"/>
          <w:color w:val="auto"/>
          <w:rtl/>
          <w:lang w:val="en-US" w:bidi="ar-IQ"/>
        </w:rPr>
        <w:t xml:space="preserve"> ــــــ</w:t>
      </w:r>
    </w:p>
    <w:p w:rsidR="000D3E01" w:rsidRPr="005258BA" w:rsidRDefault="000D3E01" w:rsidP="00374712">
      <w:pPr>
        <w:rPr>
          <w:rtl/>
          <w:lang w:bidi="ar-IQ"/>
        </w:rPr>
      </w:pPr>
      <w:r w:rsidRPr="005258BA">
        <w:rPr>
          <w:rFonts w:hint="cs"/>
          <w:rtl/>
          <w:lang w:bidi="ar-IQ"/>
        </w:rPr>
        <w:t>وهو أستاذ الشيخ الصدوق، لم ي</w:t>
      </w:r>
      <w:r w:rsidR="00A41933" w:rsidRPr="005258BA">
        <w:rPr>
          <w:rFonts w:hint="cs"/>
          <w:rtl/>
          <w:lang w:bidi="ar-IQ"/>
        </w:rPr>
        <w:t>َ</w:t>
      </w:r>
      <w:r w:rsidRPr="005258BA">
        <w:rPr>
          <w:rFonts w:hint="cs"/>
          <w:rtl/>
          <w:lang w:bidi="ar-IQ"/>
        </w:rPr>
        <w:t>ر</w:t>
      </w:r>
      <w:r w:rsidR="00A41933" w:rsidRPr="005258BA">
        <w:rPr>
          <w:rFonts w:hint="cs"/>
          <w:rtl/>
          <w:lang w:bidi="ar-IQ"/>
        </w:rPr>
        <w:t>ِ</w:t>
      </w:r>
      <w:r w:rsidRPr="005258BA">
        <w:rPr>
          <w:rFonts w:hint="cs"/>
          <w:rtl/>
          <w:lang w:bidi="ar-IQ"/>
        </w:rPr>
        <w:t>د</w:t>
      </w:r>
      <w:r w:rsidR="00A41933" w:rsidRPr="005258BA">
        <w:rPr>
          <w:rFonts w:hint="cs"/>
          <w:rtl/>
          <w:lang w:bidi="ar-IQ"/>
        </w:rPr>
        <w:t>ْ</w:t>
      </w:r>
      <w:r w:rsidRPr="005258BA">
        <w:rPr>
          <w:rFonts w:hint="cs"/>
          <w:rtl/>
          <w:lang w:bidi="ar-IQ"/>
        </w:rPr>
        <w:t xml:space="preserve"> توثيق</w:t>
      </w:r>
      <w:r w:rsidR="00A41933" w:rsidRPr="005258BA">
        <w:rPr>
          <w:rFonts w:hint="cs"/>
          <w:rtl/>
          <w:lang w:bidi="ar-IQ"/>
        </w:rPr>
        <w:t>ٌ</w:t>
      </w:r>
      <w:r w:rsidRPr="005258BA">
        <w:rPr>
          <w:rFonts w:hint="cs"/>
          <w:rtl/>
          <w:lang w:bidi="ar-IQ"/>
        </w:rPr>
        <w:t xml:space="preserve"> بحق</w:t>
      </w:r>
      <w:r w:rsidR="00A41933" w:rsidRPr="005258BA">
        <w:rPr>
          <w:rFonts w:hint="cs"/>
          <w:rtl/>
          <w:lang w:bidi="ar-IQ"/>
        </w:rPr>
        <w:t>ّ</w:t>
      </w:r>
      <w:r w:rsidRPr="005258BA">
        <w:rPr>
          <w:rFonts w:hint="cs"/>
          <w:rtl/>
          <w:lang w:bidi="ar-IQ"/>
        </w:rPr>
        <w:t>ه في المصادر الرجالية</w:t>
      </w:r>
      <w:r w:rsidRPr="005258BA">
        <w:rPr>
          <w:vertAlign w:val="superscript"/>
          <w:rtl/>
          <w:lang w:bidi="ar-IQ"/>
        </w:rPr>
        <w:t>(</w:t>
      </w:r>
      <w:r w:rsidRPr="005258BA">
        <w:rPr>
          <w:rStyle w:val="ac"/>
          <w:sz w:val="27"/>
          <w:rtl/>
          <w:lang w:bidi="ar-IQ"/>
        </w:rPr>
        <w:endnoteReference w:id="324"/>
      </w:r>
      <w:r w:rsidRPr="005258BA">
        <w:rPr>
          <w:vertAlign w:val="superscript"/>
          <w:rtl/>
          <w:lang w:bidi="ar-IQ"/>
        </w:rPr>
        <w:t>)</w:t>
      </w:r>
      <w:r w:rsidRPr="005258BA">
        <w:rPr>
          <w:rFonts w:hint="cs"/>
          <w:rtl/>
          <w:lang w:bidi="ar-IQ"/>
        </w:rPr>
        <w:t>، ولكن</w:t>
      </w:r>
      <w:r w:rsidR="00A41933" w:rsidRPr="005258BA">
        <w:rPr>
          <w:rFonts w:hint="cs"/>
          <w:rtl/>
          <w:lang w:bidi="ar-IQ"/>
        </w:rPr>
        <w:t>ْ</w:t>
      </w:r>
      <w:r w:rsidRPr="005258BA">
        <w:rPr>
          <w:rFonts w:hint="cs"/>
          <w:rtl/>
          <w:lang w:bidi="ar-IQ"/>
        </w:rPr>
        <w:t xml:space="preserve"> حيث قال الشيخ الصدوق في حق</w:t>
      </w:r>
      <w:r w:rsidR="00A41933" w:rsidRPr="005258BA">
        <w:rPr>
          <w:rFonts w:hint="cs"/>
          <w:rtl/>
          <w:lang w:bidi="ar-IQ"/>
        </w:rPr>
        <w:t>ّ</w:t>
      </w:r>
      <w:r w:rsidRPr="005258BA">
        <w:rPr>
          <w:rFonts w:hint="cs"/>
          <w:rtl/>
          <w:lang w:bidi="ar-IQ"/>
        </w:rPr>
        <w:t xml:space="preserve">ه: </w:t>
      </w:r>
      <w:r w:rsidRPr="005258BA">
        <w:rPr>
          <w:rFonts w:hint="eastAsia"/>
          <w:sz w:val="24"/>
          <w:szCs w:val="24"/>
          <w:rtl/>
          <w:lang w:bidi="ar-IQ"/>
        </w:rPr>
        <w:t>«</w:t>
      </w:r>
      <w:r w:rsidRPr="005258BA">
        <w:rPr>
          <w:rFonts w:hint="cs"/>
          <w:rtl/>
          <w:lang w:bidi="ar-IQ"/>
        </w:rPr>
        <w:t>رضي الله عنه</w:t>
      </w:r>
      <w:r w:rsidRPr="005258BA">
        <w:rPr>
          <w:rFonts w:hint="eastAsia"/>
          <w:sz w:val="24"/>
          <w:szCs w:val="24"/>
          <w:rtl/>
          <w:lang w:bidi="ar-IQ"/>
        </w:rPr>
        <w:t>»</w:t>
      </w:r>
      <w:r w:rsidRPr="005258BA">
        <w:rPr>
          <w:rFonts w:hint="cs"/>
          <w:rtl/>
          <w:lang w:bidi="ar-IQ"/>
        </w:rPr>
        <w:t xml:space="preserve"> يثبت أنه ممدوح</w:t>
      </w:r>
      <w:r w:rsidR="00A41933" w:rsidRPr="005258BA">
        <w:rPr>
          <w:rFonts w:hint="cs"/>
          <w:rtl/>
          <w:lang w:bidi="ar-IQ"/>
        </w:rPr>
        <w:t>ٌ</w:t>
      </w:r>
      <w:r w:rsidRPr="005258BA">
        <w:rPr>
          <w:rFonts w:hint="cs"/>
          <w:rtl/>
          <w:lang w:bidi="ar-IQ"/>
        </w:rPr>
        <w:t xml:space="preserve"> عنده في الحدّ الأدنى.</w:t>
      </w:r>
    </w:p>
    <w:p w:rsidR="000D3E01" w:rsidRPr="005258BA" w:rsidRDefault="000D3E01" w:rsidP="00374712">
      <w:pPr>
        <w:rPr>
          <w:rtl/>
          <w:lang w:bidi="ar-IQ"/>
        </w:rPr>
      </w:pPr>
    </w:p>
    <w:p w:rsidR="000D3E01" w:rsidRPr="005258BA" w:rsidRDefault="000D3E01" w:rsidP="00014B01">
      <w:pPr>
        <w:pStyle w:val="31"/>
        <w:spacing w:line="400" w:lineRule="exact"/>
        <w:rPr>
          <w:color w:val="auto"/>
          <w:rtl/>
        </w:rPr>
      </w:pPr>
      <w:r w:rsidRPr="005258BA">
        <w:rPr>
          <w:rFonts w:hint="cs"/>
          <w:color w:val="auto"/>
          <w:rtl/>
          <w:lang w:bidi="ar-IQ"/>
        </w:rPr>
        <w:t>2ـ أبو محمد الحسن بن محمد بن علي</w:t>
      </w:r>
      <w:r w:rsidR="00A41933" w:rsidRPr="005258BA">
        <w:rPr>
          <w:rFonts w:hint="cs"/>
          <w:color w:val="auto"/>
          <w:rtl/>
          <w:lang w:bidi="ar-IQ"/>
        </w:rPr>
        <w:t>ّ</w:t>
      </w:r>
      <w:r w:rsidRPr="005258BA">
        <w:rPr>
          <w:rFonts w:hint="cs"/>
          <w:color w:val="auto"/>
          <w:rtl/>
          <w:lang w:bidi="ar-IQ"/>
        </w:rPr>
        <w:t xml:space="preserve"> بن صدقة القم</w:t>
      </w:r>
      <w:r w:rsidR="00A41933" w:rsidRPr="005258BA">
        <w:rPr>
          <w:rFonts w:hint="cs"/>
          <w:color w:val="auto"/>
          <w:rtl/>
          <w:lang w:bidi="ar-IQ"/>
        </w:rPr>
        <w:t>ّ</w:t>
      </w:r>
      <w:r w:rsidRPr="005258BA">
        <w:rPr>
          <w:rFonts w:hint="cs"/>
          <w:color w:val="auto"/>
          <w:rtl/>
          <w:lang w:bidi="ar-IQ"/>
        </w:rPr>
        <w:t>ي</w:t>
      </w:r>
      <w:r w:rsidR="00C909E8" w:rsidRPr="005258BA">
        <w:rPr>
          <w:rFonts w:hint="cs"/>
          <w:color w:val="auto"/>
          <w:rtl/>
          <w:lang w:val="en-US" w:bidi="ar-IQ"/>
        </w:rPr>
        <w:t xml:space="preserve"> ــــــ</w:t>
      </w:r>
    </w:p>
    <w:p w:rsidR="000D3E01" w:rsidRPr="005258BA" w:rsidRDefault="000D3E01" w:rsidP="00374712">
      <w:pPr>
        <w:rPr>
          <w:rtl/>
          <w:lang w:bidi="ar-IQ"/>
        </w:rPr>
      </w:pPr>
      <w:r w:rsidRPr="005258BA">
        <w:rPr>
          <w:rFonts w:hint="cs"/>
          <w:rtl/>
          <w:lang w:bidi="ar-IQ"/>
        </w:rPr>
        <w:t>لم ي</w:t>
      </w:r>
      <w:r w:rsidR="00A41933" w:rsidRPr="005258BA">
        <w:rPr>
          <w:rFonts w:hint="cs"/>
          <w:rtl/>
          <w:lang w:bidi="ar-IQ"/>
        </w:rPr>
        <w:t>َ</w:t>
      </w:r>
      <w:r w:rsidRPr="005258BA">
        <w:rPr>
          <w:rFonts w:hint="cs"/>
          <w:rtl/>
          <w:lang w:bidi="ar-IQ"/>
        </w:rPr>
        <w:t>ر</w:t>
      </w:r>
      <w:r w:rsidR="00A41933" w:rsidRPr="005258BA">
        <w:rPr>
          <w:rFonts w:hint="cs"/>
          <w:rtl/>
          <w:lang w:bidi="ar-IQ"/>
        </w:rPr>
        <w:t>ِ</w:t>
      </w:r>
      <w:r w:rsidRPr="005258BA">
        <w:rPr>
          <w:rFonts w:hint="cs"/>
          <w:rtl/>
          <w:lang w:bidi="ar-IQ"/>
        </w:rPr>
        <w:t>د</w:t>
      </w:r>
      <w:r w:rsidR="00A41933" w:rsidRPr="005258BA">
        <w:rPr>
          <w:rFonts w:hint="cs"/>
          <w:rtl/>
          <w:lang w:bidi="ar-IQ"/>
        </w:rPr>
        <w:t>ْ</w:t>
      </w:r>
      <w:r w:rsidRPr="005258BA">
        <w:rPr>
          <w:rFonts w:hint="cs"/>
          <w:rtl/>
          <w:lang w:bidi="ar-IQ"/>
        </w:rPr>
        <w:t xml:space="preserve"> عنه أيّ شيء في المصادر الرجالية. ولم تنقل عنه المصادر الحديثية سوى روايتين</w:t>
      </w:r>
      <w:r w:rsidR="00A41933" w:rsidRPr="005258BA">
        <w:rPr>
          <w:rFonts w:hint="cs"/>
          <w:rtl/>
          <w:lang w:bidi="ar-IQ"/>
        </w:rPr>
        <w:t>:</w:t>
      </w:r>
      <w:r w:rsidRPr="005258BA">
        <w:rPr>
          <w:rFonts w:hint="cs"/>
          <w:rtl/>
          <w:lang w:bidi="ar-IQ"/>
        </w:rPr>
        <w:t xml:space="preserve"> </w:t>
      </w:r>
      <w:r w:rsidRPr="005258BA">
        <w:rPr>
          <w:rFonts w:hint="cs"/>
          <w:b/>
          <w:bCs/>
          <w:rtl/>
          <w:lang w:bidi="ar-IQ"/>
        </w:rPr>
        <w:t>إحداهما</w:t>
      </w:r>
      <w:r w:rsidRPr="005258BA">
        <w:rPr>
          <w:rFonts w:hint="cs"/>
          <w:rtl/>
          <w:lang w:bidi="ar-IQ"/>
        </w:rPr>
        <w:t>: مناظرة الإمام الرضا</w:t>
      </w:r>
      <w:r w:rsidR="00BF5803" w:rsidRPr="00047050">
        <w:rPr>
          <w:rFonts w:cs="Mosawi" w:hint="cs"/>
          <w:szCs w:val="22"/>
          <w:rtl/>
          <w:lang w:bidi="ar-IQ"/>
        </w:rPr>
        <w:t>×</w:t>
      </w:r>
      <w:r w:rsidRPr="005258BA">
        <w:rPr>
          <w:rFonts w:hint="cs"/>
          <w:rtl/>
          <w:lang w:bidi="ar-IQ"/>
        </w:rPr>
        <w:t xml:space="preserve"> مع علماء الأديان في م</w:t>
      </w:r>
      <w:r w:rsidR="00A41933" w:rsidRPr="005258BA">
        <w:rPr>
          <w:rFonts w:hint="cs"/>
          <w:rtl/>
          <w:lang w:bidi="ar-IQ"/>
        </w:rPr>
        <w:t>َرْو (وهي الرواية المتقدّمة)؛</w:t>
      </w:r>
      <w:r w:rsidRPr="005258BA">
        <w:rPr>
          <w:rFonts w:hint="cs"/>
          <w:rtl/>
          <w:lang w:bidi="ar-IQ"/>
        </w:rPr>
        <w:t xml:space="preserve"> </w:t>
      </w:r>
      <w:r w:rsidRPr="005258BA">
        <w:rPr>
          <w:rFonts w:hint="cs"/>
          <w:b/>
          <w:bCs/>
          <w:rtl/>
          <w:lang w:bidi="ar-IQ"/>
        </w:rPr>
        <w:t>والأخرى</w:t>
      </w:r>
      <w:r w:rsidRPr="005258BA">
        <w:rPr>
          <w:rFonts w:hint="cs"/>
          <w:rtl/>
          <w:lang w:bidi="ar-IQ"/>
        </w:rPr>
        <w:t>: مناظرة الإمام الرضا</w:t>
      </w:r>
      <w:r w:rsidR="00BF5803" w:rsidRPr="00047050">
        <w:rPr>
          <w:rFonts w:cs="Mosawi" w:hint="cs"/>
          <w:szCs w:val="22"/>
          <w:rtl/>
          <w:lang w:bidi="ar-IQ"/>
        </w:rPr>
        <w:t>×</w:t>
      </w:r>
      <w:r w:rsidRPr="005258BA">
        <w:rPr>
          <w:rFonts w:hint="cs"/>
          <w:rtl/>
          <w:lang w:bidi="ar-IQ"/>
        </w:rPr>
        <w:t xml:space="preserve"> مع سليمان المروزي</w:t>
      </w:r>
      <w:r w:rsidRPr="005258BA">
        <w:rPr>
          <w:vertAlign w:val="superscript"/>
          <w:rtl/>
          <w:lang w:bidi="ar-IQ"/>
        </w:rPr>
        <w:t>(</w:t>
      </w:r>
      <w:r w:rsidRPr="005258BA">
        <w:rPr>
          <w:rStyle w:val="ac"/>
          <w:sz w:val="27"/>
          <w:rtl/>
          <w:lang w:bidi="ar-IQ"/>
        </w:rPr>
        <w:endnoteReference w:id="325"/>
      </w:r>
      <w:r w:rsidRPr="005258BA">
        <w:rPr>
          <w:vertAlign w:val="superscript"/>
          <w:rtl/>
          <w:lang w:bidi="ar-IQ"/>
        </w:rPr>
        <w:t>)</w:t>
      </w:r>
      <w:r w:rsidRPr="005258BA">
        <w:rPr>
          <w:rFonts w:hint="cs"/>
          <w:rtl/>
          <w:lang w:bidi="ar-IQ"/>
        </w:rPr>
        <w:t>.</w:t>
      </w:r>
    </w:p>
    <w:p w:rsidR="000D3E01" w:rsidRPr="005258BA" w:rsidRDefault="000D3E01" w:rsidP="00374712">
      <w:pPr>
        <w:rPr>
          <w:rtl/>
          <w:lang w:bidi="ar-IQ"/>
        </w:rPr>
      </w:pPr>
    </w:p>
    <w:p w:rsidR="000D3E01" w:rsidRPr="005258BA" w:rsidRDefault="000D3E01" w:rsidP="00014B01">
      <w:pPr>
        <w:pStyle w:val="31"/>
        <w:spacing w:line="400" w:lineRule="exact"/>
        <w:rPr>
          <w:color w:val="auto"/>
          <w:rtl/>
        </w:rPr>
      </w:pPr>
      <w:r w:rsidRPr="005258BA">
        <w:rPr>
          <w:rFonts w:hint="cs"/>
          <w:color w:val="auto"/>
          <w:rtl/>
          <w:lang w:bidi="ar-IQ"/>
        </w:rPr>
        <w:t>3ـ أبو عمرو محمد بن عمر بن عبد العزيز الأنصاري الكجي</w:t>
      </w:r>
      <w:r w:rsidR="00C909E8" w:rsidRPr="005258BA">
        <w:rPr>
          <w:rFonts w:hint="cs"/>
          <w:color w:val="auto"/>
          <w:rtl/>
          <w:lang w:val="en-US" w:bidi="ar-IQ"/>
        </w:rPr>
        <w:t xml:space="preserve"> ــــــ</w:t>
      </w:r>
    </w:p>
    <w:p w:rsidR="000D3E01" w:rsidRPr="005258BA" w:rsidRDefault="000D3E01" w:rsidP="00374712">
      <w:pPr>
        <w:rPr>
          <w:rtl/>
          <w:lang w:bidi="ar-IQ"/>
        </w:rPr>
      </w:pPr>
      <w:r w:rsidRPr="005258BA">
        <w:rPr>
          <w:rFonts w:hint="cs"/>
          <w:rtl/>
          <w:lang w:bidi="ar-IQ"/>
        </w:rPr>
        <w:t>لم ي</w:t>
      </w:r>
      <w:r w:rsidR="00A41933" w:rsidRPr="005258BA">
        <w:rPr>
          <w:rFonts w:hint="cs"/>
          <w:rtl/>
          <w:lang w:bidi="ar-IQ"/>
        </w:rPr>
        <w:t>َ</w:t>
      </w:r>
      <w:r w:rsidRPr="005258BA">
        <w:rPr>
          <w:rFonts w:hint="cs"/>
          <w:rtl/>
          <w:lang w:bidi="ar-IQ"/>
        </w:rPr>
        <w:t>ر</w:t>
      </w:r>
      <w:r w:rsidR="00A41933" w:rsidRPr="005258BA">
        <w:rPr>
          <w:rFonts w:hint="cs"/>
          <w:rtl/>
          <w:lang w:bidi="ar-IQ"/>
        </w:rPr>
        <w:t>ِ</w:t>
      </w:r>
      <w:r w:rsidRPr="005258BA">
        <w:rPr>
          <w:rFonts w:hint="cs"/>
          <w:rtl/>
          <w:lang w:bidi="ar-IQ"/>
        </w:rPr>
        <w:t>د</w:t>
      </w:r>
      <w:r w:rsidR="00A41933" w:rsidRPr="005258BA">
        <w:rPr>
          <w:rFonts w:hint="cs"/>
          <w:rtl/>
          <w:lang w:bidi="ar-IQ"/>
        </w:rPr>
        <w:t>ْ</w:t>
      </w:r>
      <w:r w:rsidRPr="005258BA">
        <w:rPr>
          <w:rFonts w:hint="cs"/>
          <w:rtl/>
          <w:lang w:bidi="ar-IQ"/>
        </w:rPr>
        <w:t xml:space="preserve"> عنه شيء في المصادر الرجالية، والرواية الوحيدة المنقولة عنه في الكتب الروائية هي هذه الرواية</w:t>
      </w:r>
      <w:r w:rsidRPr="005258BA">
        <w:rPr>
          <w:vertAlign w:val="superscript"/>
          <w:rtl/>
          <w:lang w:bidi="ar-IQ"/>
        </w:rPr>
        <w:t>(</w:t>
      </w:r>
      <w:r w:rsidRPr="005258BA">
        <w:rPr>
          <w:rStyle w:val="ac"/>
          <w:sz w:val="27"/>
          <w:rtl/>
          <w:lang w:bidi="ar-IQ"/>
        </w:rPr>
        <w:endnoteReference w:id="326"/>
      </w:r>
      <w:r w:rsidRPr="005258BA">
        <w:rPr>
          <w:vertAlign w:val="superscript"/>
          <w:rtl/>
          <w:lang w:bidi="ar-IQ"/>
        </w:rPr>
        <w:t>)</w:t>
      </w:r>
      <w:r w:rsidRPr="005258BA">
        <w:rPr>
          <w:rFonts w:hint="cs"/>
          <w:rtl/>
          <w:lang w:bidi="ar-IQ"/>
        </w:rPr>
        <w:t>.</w:t>
      </w:r>
    </w:p>
    <w:p w:rsidR="00014B01" w:rsidRPr="005258BA" w:rsidRDefault="00014B01" w:rsidP="00374712">
      <w:pPr>
        <w:rPr>
          <w:rtl/>
          <w:lang w:bidi="ar-IQ"/>
        </w:rPr>
      </w:pPr>
    </w:p>
    <w:p w:rsidR="000D3E01" w:rsidRPr="005258BA" w:rsidRDefault="000D3E01" w:rsidP="00014B01">
      <w:pPr>
        <w:pStyle w:val="31"/>
        <w:spacing w:line="400" w:lineRule="exact"/>
        <w:rPr>
          <w:color w:val="auto"/>
          <w:rtl/>
        </w:rPr>
      </w:pPr>
      <w:r w:rsidRPr="005258BA">
        <w:rPr>
          <w:rFonts w:hint="cs"/>
          <w:color w:val="auto"/>
          <w:rtl/>
          <w:lang w:bidi="ar-IQ"/>
        </w:rPr>
        <w:t>4ـ م</w:t>
      </w:r>
      <w:r w:rsidR="00A41933" w:rsidRPr="005258BA">
        <w:rPr>
          <w:rFonts w:hint="cs"/>
          <w:color w:val="auto"/>
          <w:rtl/>
          <w:lang w:bidi="ar-IQ"/>
        </w:rPr>
        <w:t>َ</w:t>
      </w:r>
      <w:r w:rsidRPr="005258BA">
        <w:rPr>
          <w:rFonts w:hint="cs"/>
          <w:color w:val="auto"/>
          <w:rtl/>
          <w:lang w:bidi="ar-IQ"/>
        </w:rPr>
        <w:t>ن</w:t>
      </w:r>
      <w:r w:rsidR="00A41933" w:rsidRPr="005258BA">
        <w:rPr>
          <w:rFonts w:hint="cs"/>
          <w:color w:val="auto"/>
          <w:rtl/>
          <w:lang w:bidi="ar-IQ"/>
        </w:rPr>
        <w:t>ْ</w:t>
      </w:r>
      <w:r w:rsidRPr="005258BA">
        <w:rPr>
          <w:rFonts w:hint="cs"/>
          <w:color w:val="auto"/>
          <w:rtl/>
          <w:lang w:bidi="ar-IQ"/>
        </w:rPr>
        <w:t xml:space="preserve"> سمع الحسن بن محمد النوفلي ثمّ الهاشمي</w:t>
      </w:r>
      <w:r w:rsidR="00C909E8" w:rsidRPr="005258BA">
        <w:rPr>
          <w:rFonts w:hint="cs"/>
          <w:color w:val="auto"/>
          <w:rtl/>
          <w:lang w:val="en-US" w:bidi="ar-IQ"/>
        </w:rPr>
        <w:t xml:space="preserve"> ــــــ</w:t>
      </w:r>
    </w:p>
    <w:p w:rsidR="000D3E01" w:rsidRPr="005258BA" w:rsidRDefault="000D3E01" w:rsidP="00374712">
      <w:pPr>
        <w:rPr>
          <w:rtl/>
          <w:lang w:bidi="ar-IQ"/>
        </w:rPr>
      </w:pPr>
      <w:r w:rsidRPr="005258BA">
        <w:rPr>
          <w:rFonts w:hint="cs"/>
          <w:rtl/>
          <w:lang w:bidi="ar-IQ"/>
        </w:rPr>
        <w:t>هذا العنوان يثبت أن هذه الرواية مرسلة.</w:t>
      </w:r>
    </w:p>
    <w:p w:rsidR="000D3E01" w:rsidRPr="005258BA" w:rsidRDefault="000D3E01" w:rsidP="00014B01">
      <w:pPr>
        <w:pStyle w:val="31"/>
        <w:spacing w:line="400" w:lineRule="exact"/>
        <w:rPr>
          <w:color w:val="auto"/>
          <w:rtl/>
        </w:rPr>
      </w:pPr>
      <w:r w:rsidRPr="005258BA">
        <w:rPr>
          <w:rFonts w:hint="cs"/>
          <w:color w:val="auto"/>
          <w:rtl/>
          <w:lang w:bidi="ar-IQ"/>
        </w:rPr>
        <w:lastRenderedPageBreak/>
        <w:t>5ـ الحسن بن محمد النوفلي ثمّ الهاشمي</w:t>
      </w:r>
      <w:r w:rsidR="00C909E8" w:rsidRPr="005258BA">
        <w:rPr>
          <w:rFonts w:hint="cs"/>
          <w:color w:val="auto"/>
          <w:rtl/>
          <w:lang w:val="en-US" w:bidi="ar-IQ"/>
        </w:rPr>
        <w:t xml:space="preserve"> ــــــ</w:t>
      </w:r>
    </w:p>
    <w:p w:rsidR="000D3E01" w:rsidRPr="005258BA" w:rsidRDefault="000D3E01" w:rsidP="00D16AA5">
      <w:pPr>
        <w:spacing w:line="380" w:lineRule="exact"/>
        <w:rPr>
          <w:rtl/>
          <w:lang w:bidi="ar-IQ"/>
        </w:rPr>
      </w:pPr>
      <w:r w:rsidRPr="005258BA">
        <w:rPr>
          <w:rFonts w:hint="cs"/>
          <w:rtl/>
          <w:lang w:bidi="ar-IQ"/>
        </w:rPr>
        <w:t>لم ي</w:t>
      </w:r>
      <w:r w:rsidR="00A41933" w:rsidRPr="005258BA">
        <w:rPr>
          <w:rFonts w:hint="cs"/>
          <w:rtl/>
          <w:lang w:bidi="ar-IQ"/>
        </w:rPr>
        <w:t>َ</w:t>
      </w:r>
      <w:r w:rsidRPr="005258BA">
        <w:rPr>
          <w:rFonts w:hint="cs"/>
          <w:rtl/>
          <w:lang w:bidi="ar-IQ"/>
        </w:rPr>
        <w:t>ر</w:t>
      </w:r>
      <w:r w:rsidR="00A41933" w:rsidRPr="005258BA">
        <w:rPr>
          <w:rFonts w:hint="cs"/>
          <w:rtl/>
          <w:lang w:bidi="ar-IQ"/>
        </w:rPr>
        <w:t>ِ</w:t>
      </w:r>
      <w:r w:rsidRPr="005258BA">
        <w:rPr>
          <w:rFonts w:hint="cs"/>
          <w:rtl/>
          <w:lang w:bidi="ar-IQ"/>
        </w:rPr>
        <w:t>د</w:t>
      </w:r>
      <w:r w:rsidR="00A41933" w:rsidRPr="005258BA">
        <w:rPr>
          <w:rFonts w:hint="cs"/>
          <w:rtl/>
          <w:lang w:bidi="ar-IQ"/>
        </w:rPr>
        <w:t>ْ</w:t>
      </w:r>
      <w:r w:rsidRPr="005258BA">
        <w:rPr>
          <w:rFonts w:hint="cs"/>
          <w:rtl/>
          <w:lang w:bidi="ar-IQ"/>
        </w:rPr>
        <w:t xml:space="preserve"> </w:t>
      </w:r>
      <w:r w:rsidR="00A41933" w:rsidRPr="005258BA">
        <w:rPr>
          <w:rFonts w:hint="cs"/>
          <w:rtl/>
          <w:lang w:bidi="ar-IQ"/>
        </w:rPr>
        <w:t>ل</w:t>
      </w:r>
      <w:r w:rsidRPr="005258BA">
        <w:rPr>
          <w:rFonts w:hint="cs"/>
          <w:rtl/>
          <w:lang w:bidi="ar-IQ"/>
        </w:rPr>
        <w:t>ه ذكر</w:t>
      </w:r>
      <w:r w:rsidR="00A41933" w:rsidRPr="005258BA">
        <w:rPr>
          <w:rFonts w:hint="cs"/>
          <w:rtl/>
          <w:lang w:bidi="ar-IQ"/>
        </w:rPr>
        <w:t>ٌ</w:t>
      </w:r>
      <w:r w:rsidRPr="005258BA">
        <w:rPr>
          <w:rFonts w:hint="cs"/>
          <w:rtl/>
          <w:lang w:bidi="ar-IQ"/>
        </w:rPr>
        <w:t xml:space="preserve"> في المصادر الرجالية، ولا نجد له في المصادر الحديثية سوى ثلاث روايات فقط</w:t>
      </w:r>
      <w:r w:rsidRPr="005258BA">
        <w:rPr>
          <w:vertAlign w:val="superscript"/>
          <w:rtl/>
          <w:lang w:bidi="ar-IQ"/>
        </w:rPr>
        <w:t>(</w:t>
      </w:r>
      <w:r w:rsidRPr="005258BA">
        <w:rPr>
          <w:rStyle w:val="ac"/>
          <w:sz w:val="27"/>
          <w:rtl/>
          <w:lang w:bidi="ar-IQ"/>
        </w:rPr>
        <w:endnoteReference w:id="327"/>
      </w:r>
      <w:r w:rsidRPr="005258BA">
        <w:rPr>
          <w:vertAlign w:val="superscript"/>
          <w:rtl/>
          <w:lang w:bidi="ar-IQ"/>
        </w:rPr>
        <w:t>)</w:t>
      </w:r>
      <w:r w:rsidRPr="005258BA">
        <w:rPr>
          <w:rFonts w:hint="cs"/>
          <w:rtl/>
          <w:lang w:bidi="ar-IQ"/>
        </w:rPr>
        <w:t>.</w:t>
      </w:r>
    </w:p>
    <w:p w:rsidR="000D3E01" w:rsidRPr="005258BA" w:rsidRDefault="000D3E01" w:rsidP="00D16AA5">
      <w:pPr>
        <w:spacing w:line="380" w:lineRule="exact"/>
        <w:rPr>
          <w:rtl/>
          <w:lang w:bidi="ar-IQ"/>
        </w:rPr>
      </w:pPr>
      <w:r w:rsidRPr="005258BA">
        <w:rPr>
          <w:rFonts w:hint="cs"/>
          <w:rtl/>
          <w:lang w:bidi="ar-IQ"/>
        </w:rPr>
        <w:t>وبذلك تكون هذه الرواية ـ بالإضافة إلى إرسالها ـ ضعيفة السند.</w:t>
      </w:r>
    </w:p>
    <w:p w:rsidR="000D3E01" w:rsidRPr="005258BA" w:rsidRDefault="000D3E01" w:rsidP="00DE2BA1">
      <w:pPr>
        <w:spacing w:line="390" w:lineRule="exact"/>
        <w:rPr>
          <w:rtl/>
          <w:lang w:bidi="ar-IQ"/>
        </w:rPr>
      </w:pPr>
    </w:p>
    <w:p w:rsidR="000D3E01" w:rsidRPr="005258BA" w:rsidRDefault="000D3E01" w:rsidP="00014B01">
      <w:pPr>
        <w:pStyle w:val="31"/>
        <w:spacing w:line="400" w:lineRule="exact"/>
        <w:rPr>
          <w:color w:val="auto"/>
          <w:rtl/>
          <w:lang w:bidi="ar-IQ"/>
        </w:rPr>
      </w:pPr>
      <w:r w:rsidRPr="005258BA">
        <w:rPr>
          <w:rFonts w:hint="cs"/>
          <w:color w:val="auto"/>
          <w:rtl/>
          <w:lang w:bidi="ar-IQ"/>
        </w:rPr>
        <w:t>نصّ الرواية</w:t>
      </w:r>
      <w:r w:rsidR="00C909E8" w:rsidRPr="005258BA">
        <w:rPr>
          <w:rFonts w:hint="cs"/>
          <w:color w:val="auto"/>
          <w:rtl/>
          <w:lang w:val="en-US" w:bidi="ar-IQ"/>
        </w:rPr>
        <w:t xml:space="preserve"> ــــــ</w:t>
      </w:r>
    </w:p>
    <w:p w:rsidR="000D3E01" w:rsidRPr="005258BA" w:rsidRDefault="000D3E01" w:rsidP="00D16AA5">
      <w:pPr>
        <w:spacing w:line="380" w:lineRule="exact"/>
        <w:rPr>
          <w:rtl/>
          <w:lang w:bidi="ar-IQ"/>
        </w:rPr>
      </w:pPr>
      <w:r w:rsidRPr="005258BA">
        <w:rPr>
          <w:rFonts w:hint="cs"/>
          <w:rtl/>
          <w:lang w:bidi="ar-IQ"/>
        </w:rPr>
        <w:t>إن نص</w:t>
      </w:r>
      <w:r w:rsidR="00A41933" w:rsidRPr="005258BA">
        <w:rPr>
          <w:rFonts w:hint="cs"/>
          <w:rtl/>
          <w:lang w:bidi="ar-IQ"/>
        </w:rPr>
        <w:t>ّ</w:t>
      </w:r>
      <w:r w:rsidRPr="005258BA">
        <w:rPr>
          <w:rFonts w:hint="cs"/>
          <w:rtl/>
          <w:lang w:bidi="ar-IQ"/>
        </w:rPr>
        <w:t xml:space="preserve"> هذه الرواية يحتوي بشكل</w:t>
      </w:r>
      <w:r w:rsidR="00A41933" w:rsidRPr="005258BA">
        <w:rPr>
          <w:rFonts w:hint="cs"/>
          <w:rtl/>
          <w:lang w:bidi="ar-IQ"/>
        </w:rPr>
        <w:t>ٍ</w:t>
      </w:r>
      <w:r w:rsidRPr="005258BA">
        <w:rPr>
          <w:rFonts w:hint="cs"/>
          <w:rtl/>
          <w:lang w:bidi="ar-IQ"/>
        </w:rPr>
        <w:t xml:space="preserve"> عام على العديد من مواطن الإبهام والغموض، بالإضافة إلى ال</w:t>
      </w:r>
      <w:r w:rsidR="006A77E5" w:rsidRPr="005258BA">
        <w:rPr>
          <w:rFonts w:hint="cs"/>
          <w:rtl/>
          <w:lang w:bidi="ar-IQ"/>
        </w:rPr>
        <w:t>أ</w:t>
      </w:r>
      <w:r w:rsidRPr="005258BA">
        <w:rPr>
          <w:rFonts w:hint="cs"/>
          <w:rtl/>
          <w:lang w:bidi="ar-IQ"/>
        </w:rPr>
        <w:t>خطاء العلمية والتاريخية، والنقص في المحتوى. ويبدو أن ناقل هذه المناظرة الوحيد (الحسن بن محمد النوفلي) لم يتمك</w:t>
      </w:r>
      <w:r w:rsidR="006A77E5" w:rsidRPr="005258BA">
        <w:rPr>
          <w:rFonts w:hint="cs"/>
          <w:rtl/>
          <w:lang w:bidi="ar-IQ"/>
        </w:rPr>
        <w:t>ّ</w:t>
      </w:r>
      <w:r w:rsidRPr="005258BA">
        <w:rPr>
          <w:rFonts w:hint="cs"/>
          <w:rtl/>
          <w:lang w:bidi="ar-IQ"/>
        </w:rPr>
        <w:t>ن من مواكبة المناظرة ونقل جميع المسائل والموضوعات المتبادلة بين الإمام الرضا</w:t>
      </w:r>
      <w:r w:rsidR="00BF5803" w:rsidRPr="00047050">
        <w:rPr>
          <w:rFonts w:cs="Mosawi" w:hint="cs"/>
          <w:szCs w:val="22"/>
          <w:rtl/>
          <w:lang w:bidi="ar-IQ"/>
        </w:rPr>
        <w:t>×</w:t>
      </w:r>
      <w:r w:rsidRPr="005258BA">
        <w:rPr>
          <w:rFonts w:hint="cs"/>
          <w:rtl/>
          <w:lang w:bidi="ar-IQ"/>
        </w:rPr>
        <w:t xml:space="preserve"> والعالمين (المسيحي واليهودي) بشكل</w:t>
      </w:r>
      <w:r w:rsidR="006A77E5" w:rsidRPr="005258BA">
        <w:rPr>
          <w:rFonts w:hint="cs"/>
          <w:rtl/>
          <w:lang w:bidi="ar-IQ"/>
        </w:rPr>
        <w:t>ٍ</w:t>
      </w:r>
      <w:r w:rsidRPr="005258BA">
        <w:rPr>
          <w:rFonts w:hint="cs"/>
          <w:rtl/>
          <w:lang w:bidi="ar-IQ"/>
        </w:rPr>
        <w:t xml:space="preserve"> كامل. يضاف إلى ذلك أنه لم يكن ـ على ما يبدو ـ متخص</w:t>
      </w:r>
      <w:r w:rsidR="006A77E5" w:rsidRPr="005258BA">
        <w:rPr>
          <w:rFonts w:hint="cs"/>
          <w:rtl/>
          <w:lang w:bidi="ar-IQ"/>
        </w:rPr>
        <w:t>ّ</w:t>
      </w:r>
      <w:r w:rsidRPr="005258BA">
        <w:rPr>
          <w:rFonts w:hint="cs"/>
          <w:rtl/>
          <w:lang w:bidi="ar-IQ"/>
        </w:rPr>
        <w:t>صاً في علم الأديان، ومن هنا فقد وقع في الكثير من الأخطاء وسوء الفهم عند نقله لمضامين المناظرة. ولذلك من المناسب هنا أن نعمل على دراسة محتوى ومضمون مناظرة الإمام الرضا</w:t>
      </w:r>
      <w:r w:rsidR="00BF5803" w:rsidRPr="00047050">
        <w:rPr>
          <w:rFonts w:cs="Mosawi" w:hint="cs"/>
          <w:szCs w:val="22"/>
          <w:rtl/>
          <w:lang w:bidi="ar-IQ"/>
        </w:rPr>
        <w:t>×</w:t>
      </w:r>
      <w:r w:rsidRPr="005258BA">
        <w:rPr>
          <w:rFonts w:hint="cs"/>
          <w:rtl/>
          <w:lang w:bidi="ar-IQ"/>
        </w:rPr>
        <w:t xml:space="preserve"> مع الجاثليق ورأس الجالوت بشكل</w:t>
      </w:r>
      <w:r w:rsidR="006A77E5" w:rsidRPr="005258BA">
        <w:rPr>
          <w:rFonts w:hint="cs"/>
          <w:rtl/>
          <w:lang w:bidi="ar-IQ"/>
        </w:rPr>
        <w:t>ٍ</w:t>
      </w:r>
      <w:r w:rsidRPr="005258BA">
        <w:rPr>
          <w:rFonts w:hint="cs"/>
          <w:rtl/>
          <w:lang w:bidi="ar-IQ"/>
        </w:rPr>
        <w:t xml:space="preserve"> دقيق. وسوف نتناول الموارد الإشكالية في هذه المناظرة تحت العناوين الأربعة الرئيسة </w:t>
      </w:r>
      <w:r w:rsidR="006A77E5" w:rsidRPr="005258BA">
        <w:rPr>
          <w:rFonts w:hint="cs"/>
          <w:rtl/>
          <w:lang w:bidi="ar-IQ"/>
        </w:rPr>
        <w:t>التالية</w:t>
      </w:r>
      <w:r w:rsidRPr="005258BA">
        <w:rPr>
          <w:rFonts w:hint="cs"/>
          <w:rtl/>
          <w:lang w:bidi="ar-IQ"/>
        </w:rPr>
        <w:t>:</w:t>
      </w:r>
    </w:p>
    <w:p w:rsidR="000D3E01" w:rsidRPr="005258BA" w:rsidRDefault="000D3E01" w:rsidP="00D16AA5">
      <w:pPr>
        <w:spacing w:line="380" w:lineRule="exact"/>
        <w:rPr>
          <w:rtl/>
          <w:lang w:bidi="ar-IQ"/>
        </w:rPr>
      </w:pPr>
      <w:r w:rsidRPr="005258BA">
        <w:rPr>
          <w:rFonts w:hint="cs"/>
          <w:rtl/>
          <w:lang w:bidi="ar-IQ"/>
        </w:rPr>
        <w:t>1ـ مواطن الإبهام والغموض</w:t>
      </w:r>
      <w:r w:rsidR="006A77E5" w:rsidRPr="005258BA">
        <w:rPr>
          <w:rFonts w:hint="cs"/>
          <w:rtl/>
          <w:lang w:bidi="ar-IQ"/>
        </w:rPr>
        <w:t>.</w:t>
      </w:r>
    </w:p>
    <w:p w:rsidR="000D3E01" w:rsidRPr="005258BA" w:rsidRDefault="000D3E01" w:rsidP="00D16AA5">
      <w:pPr>
        <w:spacing w:line="380" w:lineRule="exact"/>
        <w:rPr>
          <w:rtl/>
          <w:lang w:bidi="ar-IQ"/>
        </w:rPr>
      </w:pPr>
      <w:r w:rsidRPr="005258BA">
        <w:rPr>
          <w:rFonts w:hint="cs"/>
          <w:rtl/>
          <w:lang w:bidi="ar-IQ"/>
        </w:rPr>
        <w:t>2ـ الأخطاء العلمية</w:t>
      </w:r>
      <w:r w:rsidR="006A77E5" w:rsidRPr="005258BA">
        <w:rPr>
          <w:rFonts w:hint="cs"/>
          <w:rtl/>
          <w:lang w:bidi="ar-IQ"/>
        </w:rPr>
        <w:t>.</w:t>
      </w:r>
    </w:p>
    <w:p w:rsidR="000D3E01" w:rsidRPr="005258BA" w:rsidRDefault="000D3E01" w:rsidP="00D16AA5">
      <w:pPr>
        <w:spacing w:line="380" w:lineRule="exact"/>
        <w:rPr>
          <w:rtl/>
          <w:lang w:bidi="ar-IQ"/>
        </w:rPr>
      </w:pPr>
      <w:r w:rsidRPr="005258BA">
        <w:rPr>
          <w:rFonts w:hint="cs"/>
          <w:rtl/>
          <w:lang w:bidi="ar-IQ"/>
        </w:rPr>
        <w:t>3ـ التناقض الداخلي في الرواية</w:t>
      </w:r>
      <w:r w:rsidR="006A77E5" w:rsidRPr="005258BA">
        <w:rPr>
          <w:rFonts w:hint="cs"/>
          <w:rtl/>
          <w:lang w:bidi="ar-IQ"/>
        </w:rPr>
        <w:t>.</w:t>
      </w:r>
    </w:p>
    <w:p w:rsidR="000D3E01" w:rsidRPr="005258BA" w:rsidRDefault="000D3E01" w:rsidP="00D16AA5">
      <w:pPr>
        <w:spacing w:line="380" w:lineRule="exact"/>
        <w:rPr>
          <w:rtl/>
          <w:lang w:bidi="ar-IQ"/>
        </w:rPr>
      </w:pPr>
      <w:r w:rsidRPr="005258BA">
        <w:rPr>
          <w:rFonts w:hint="cs"/>
          <w:rtl/>
          <w:lang w:bidi="ar-IQ"/>
        </w:rPr>
        <w:t>4ـ الإشكالات غير الواردة</w:t>
      </w:r>
      <w:r w:rsidR="006A77E5" w:rsidRPr="005258BA">
        <w:rPr>
          <w:rFonts w:hint="cs"/>
          <w:rtl/>
          <w:lang w:bidi="ar-IQ"/>
        </w:rPr>
        <w:t>.</w:t>
      </w:r>
    </w:p>
    <w:p w:rsidR="000D3E01" w:rsidRPr="005258BA" w:rsidRDefault="000D3E01" w:rsidP="00DE2BA1">
      <w:pPr>
        <w:spacing w:line="390" w:lineRule="exact"/>
        <w:rPr>
          <w:rtl/>
          <w:lang w:bidi="ar-IQ"/>
        </w:rPr>
      </w:pPr>
    </w:p>
    <w:p w:rsidR="000D3E01" w:rsidRPr="005258BA" w:rsidRDefault="008944F1" w:rsidP="00014B01">
      <w:pPr>
        <w:pStyle w:val="31"/>
        <w:spacing w:line="400" w:lineRule="exact"/>
        <w:rPr>
          <w:color w:val="auto"/>
          <w:rtl/>
          <w:lang w:bidi="ar-IQ"/>
        </w:rPr>
      </w:pPr>
      <w:r w:rsidRPr="005258BA">
        <w:rPr>
          <w:rFonts w:hint="cs"/>
          <w:color w:val="auto"/>
          <w:rtl/>
          <w:lang w:bidi="ar-IQ"/>
        </w:rPr>
        <w:t>1</w:t>
      </w:r>
      <w:r w:rsidR="000D3E01" w:rsidRPr="005258BA">
        <w:rPr>
          <w:rFonts w:hint="cs"/>
          <w:color w:val="auto"/>
          <w:rtl/>
          <w:lang w:bidi="ar-IQ"/>
        </w:rPr>
        <w:t>ـ مواطن الإبهام والغموض</w:t>
      </w:r>
      <w:r w:rsidR="00C909E8" w:rsidRPr="005258BA">
        <w:rPr>
          <w:rFonts w:hint="cs"/>
          <w:color w:val="auto"/>
          <w:rtl/>
          <w:lang w:val="en-US" w:bidi="ar-IQ"/>
        </w:rPr>
        <w:t xml:space="preserve"> ــــــ</w:t>
      </w:r>
    </w:p>
    <w:p w:rsidR="000D3E01" w:rsidRPr="005258BA" w:rsidRDefault="000D3E01" w:rsidP="00D16AA5">
      <w:pPr>
        <w:spacing w:line="380" w:lineRule="exact"/>
        <w:rPr>
          <w:rtl/>
          <w:lang w:bidi="ar-IQ"/>
        </w:rPr>
      </w:pPr>
      <w:r w:rsidRPr="005258BA">
        <w:rPr>
          <w:rFonts w:hint="cs"/>
          <w:rtl/>
          <w:lang w:bidi="ar-IQ"/>
        </w:rPr>
        <w:t>عند دراستنا لهذه المناظرة نواجه الكثير من مواطن الغموض التي تجعل فهم الرواية مشكلاً:</w:t>
      </w:r>
    </w:p>
    <w:p w:rsidR="000D3E01" w:rsidRPr="005258BA" w:rsidRDefault="000D3E01" w:rsidP="00DE2BA1">
      <w:pPr>
        <w:spacing w:line="390" w:lineRule="exact"/>
        <w:rPr>
          <w:rtl/>
          <w:lang w:bidi="ar-IQ"/>
        </w:rPr>
      </w:pPr>
    </w:p>
    <w:p w:rsidR="000D3E01" w:rsidRPr="005258BA" w:rsidRDefault="008944F1" w:rsidP="00014B01">
      <w:pPr>
        <w:pStyle w:val="31"/>
        <w:spacing w:line="400" w:lineRule="exact"/>
        <w:rPr>
          <w:color w:val="auto"/>
          <w:rtl/>
        </w:rPr>
      </w:pPr>
      <w:r w:rsidRPr="005258BA">
        <w:rPr>
          <w:rFonts w:hint="cs"/>
          <w:color w:val="auto"/>
          <w:rtl/>
          <w:lang w:bidi="ar-IQ"/>
        </w:rPr>
        <w:t>أ</w:t>
      </w:r>
      <w:r w:rsidR="000D3E01" w:rsidRPr="005258BA">
        <w:rPr>
          <w:rFonts w:hint="cs"/>
          <w:color w:val="auto"/>
          <w:rtl/>
          <w:lang w:bidi="ar-IQ"/>
        </w:rPr>
        <w:t>ـ عدم ذكر أصل النص في موارد الاستشهاد بالكتاب المقدّس</w:t>
      </w:r>
      <w:r w:rsidR="00C909E8" w:rsidRPr="005258BA">
        <w:rPr>
          <w:rFonts w:hint="cs"/>
          <w:color w:val="auto"/>
          <w:rtl/>
          <w:lang w:val="en-US" w:bidi="ar-IQ"/>
        </w:rPr>
        <w:t xml:space="preserve"> ــــــ</w:t>
      </w:r>
    </w:p>
    <w:p w:rsidR="00AD078B" w:rsidRDefault="000D3E01" w:rsidP="00DE2BA1">
      <w:pPr>
        <w:rPr>
          <w:rtl/>
          <w:lang w:bidi="ar-IQ"/>
        </w:rPr>
      </w:pPr>
      <w:r w:rsidRPr="005258BA">
        <w:rPr>
          <w:rFonts w:hint="cs"/>
          <w:rtl/>
          <w:lang w:bidi="ar-IQ"/>
        </w:rPr>
        <w:t>لقد استشهد الإمام</w:t>
      </w:r>
      <w:r w:rsidR="00BF5803" w:rsidRPr="00047050">
        <w:rPr>
          <w:rFonts w:cs="Mosawi" w:hint="cs"/>
          <w:szCs w:val="22"/>
          <w:rtl/>
          <w:lang w:bidi="ar-IQ"/>
        </w:rPr>
        <w:t>×</w:t>
      </w:r>
      <w:r w:rsidRPr="005258BA">
        <w:rPr>
          <w:rFonts w:hint="cs"/>
          <w:rtl/>
          <w:lang w:bidi="ar-IQ"/>
        </w:rPr>
        <w:t xml:space="preserve"> في مواطن متعددة من هذه المناظرة بنصّ الإنجيل أو </w:t>
      </w:r>
      <w:r w:rsidRPr="005258BA">
        <w:rPr>
          <w:rFonts w:hint="cs"/>
          <w:rtl/>
          <w:lang w:bidi="ar-IQ"/>
        </w:rPr>
        <w:lastRenderedPageBreak/>
        <w:t>التوراة. وقد ذكر النوفلي في بعض هذه الموارد نص</w:t>
      </w:r>
      <w:r w:rsidR="00B7305C" w:rsidRPr="005258BA">
        <w:rPr>
          <w:rFonts w:hint="cs"/>
          <w:rtl/>
          <w:lang w:bidi="ar-IQ"/>
        </w:rPr>
        <w:t>ّ</w:t>
      </w:r>
      <w:r w:rsidRPr="005258BA">
        <w:rPr>
          <w:rFonts w:hint="cs"/>
          <w:rtl/>
          <w:lang w:bidi="ar-IQ"/>
        </w:rPr>
        <w:t xml:space="preserve"> الإنجيل أو التوراة، ويمكن العثور على شيء منه في الكتاب المقدّس الراهن. ولكن</w:t>
      </w:r>
      <w:r w:rsidR="00B7305C" w:rsidRPr="005258BA">
        <w:rPr>
          <w:rFonts w:hint="cs"/>
          <w:rtl/>
          <w:lang w:bidi="ar-IQ"/>
        </w:rPr>
        <w:t>ْ</w:t>
      </w:r>
      <w:r w:rsidRPr="005258BA">
        <w:rPr>
          <w:rFonts w:hint="cs"/>
          <w:rtl/>
          <w:lang w:bidi="ar-IQ"/>
        </w:rPr>
        <w:t xml:space="preserve"> في بعض الموارد الأخرى لا نجد في نصّ الإنجيل أو التوراة أي</w:t>
      </w:r>
      <w:r w:rsidR="00B7305C" w:rsidRPr="005258BA">
        <w:rPr>
          <w:rFonts w:hint="cs"/>
          <w:rtl/>
          <w:lang w:bidi="ar-IQ"/>
        </w:rPr>
        <w:t>ّ</w:t>
      </w:r>
      <w:r w:rsidRPr="005258BA">
        <w:rPr>
          <w:rFonts w:hint="cs"/>
          <w:rtl/>
          <w:lang w:bidi="ar-IQ"/>
        </w:rPr>
        <w:t xml:space="preserve"> إشارة إلى تلك الموارد التي استشهد بها الإمام</w:t>
      </w:r>
      <w:r w:rsidR="00BF5803" w:rsidRPr="00047050">
        <w:rPr>
          <w:rFonts w:cs="Mosawi" w:hint="cs"/>
          <w:szCs w:val="22"/>
          <w:rtl/>
          <w:lang w:bidi="ar-IQ"/>
        </w:rPr>
        <w:t>×</w:t>
      </w:r>
      <w:r w:rsidRPr="005258BA">
        <w:rPr>
          <w:rFonts w:hint="cs"/>
          <w:rtl/>
          <w:lang w:bidi="ar-IQ"/>
        </w:rPr>
        <w:t>، في حين أنها يمكن ـ بالالتفات إلى مضمونها ـ أن تكون على درجة</w:t>
      </w:r>
      <w:r w:rsidR="00B7305C" w:rsidRPr="005258BA">
        <w:rPr>
          <w:rFonts w:hint="cs"/>
          <w:rtl/>
          <w:lang w:bidi="ar-IQ"/>
        </w:rPr>
        <w:t>ٍ</w:t>
      </w:r>
      <w:r w:rsidRPr="005258BA">
        <w:rPr>
          <w:rFonts w:hint="cs"/>
          <w:rtl/>
          <w:lang w:bidi="ar-IQ"/>
        </w:rPr>
        <w:t xml:space="preserve"> كبيرة من الأهم</w:t>
      </w:r>
      <w:r w:rsidR="00B7305C" w:rsidRPr="005258BA">
        <w:rPr>
          <w:rFonts w:hint="cs"/>
          <w:rtl/>
          <w:lang w:bidi="ar-IQ"/>
        </w:rPr>
        <w:t>ّ</w:t>
      </w:r>
      <w:r w:rsidR="00AD078B">
        <w:rPr>
          <w:rFonts w:hint="cs"/>
          <w:rtl/>
          <w:lang w:bidi="ar-IQ"/>
        </w:rPr>
        <w:t>ية.</w:t>
      </w:r>
    </w:p>
    <w:p w:rsidR="000D3E01" w:rsidRPr="005258BA" w:rsidRDefault="00B7305C" w:rsidP="00DE2BA1">
      <w:pPr>
        <w:spacing w:line="380" w:lineRule="exact"/>
        <w:rPr>
          <w:rtl/>
          <w:lang w:bidi="ar-IQ"/>
        </w:rPr>
      </w:pPr>
      <w:r w:rsidRPr="005258BA">
        <w:rPr>
          <w:rFonts w:hint="cs"/>
          <w:rtl/>
          <w:lang w:bidi="ar-IQ"/>
        </w:rPr>
        <w:t>و</w:t>
      </w:r>
      <w:r w:rsidR="000D3E01" w:rsidRPr="005258BA">
        <w:rPr>
          <w:rFonts w:hint="cs"/>
          <w:rtl/>
          <w:lang w:bidi="ar-IQ"/>
        </w:rPr>
        <w:t>من ذلك ـ على سبيل المثال ـ أن</w:t>
      </w:r>
      <w:r w:rsidRPr="005258BA">
        <w:rPr>
          <w:rFonts w:hint="cs"/>
          <w:rtl/>
          <w:lang w:bidi="ar-IQ"/>
        </w:rPr>
        <w:t>ه في</w:t>
      </w:r>
      <w:r w:rsidR="000D3E01" w:rsidRPr="005258BA">
        <w:rPr>
          <w:rFonts w:hint="cs"/>
          <w:rtl/>
          <w:lang w:bidi="ar-IQ"/>
        </w:rPr>
        <w:t xml:space="preserve"> الفقرة الأولى من المناظرة يذكر الراوي أن الإمام</w:t>
      </w:r>
      <w:r w:rsidR="00BF5803" w:rsidRPr="00047050">
        <w:rPr>
          <w:rFonts w:cs="Mosawi" w:hint="cs"/>
          <w:szCs w:val="22"/>
          <w:rtl/>
          <w:lang w:bidi="ar-IQ"/>
        </w:rPr>
        <w:t>×</w:t>
      </w:r>
      <w:r w:rsidR="000D3E01" w:rsidRPr="005258BA">
        <w:rPr>
          <w:rFonts w:hint="cs"/>
          <w:rtl/>
          <w:lang w:bidi="ar-IQ"/>
        </w:rPr>
        <w:t xml:space="preserve"> يبيّ</w:t>
      </w:r>
      <w:r w:rsidR="00AD078B">
        <w:rPr>
          <w:rFonts w:hint="cs"/>
          <w:rtl/>
          <w:lang w:bidi="ar-IQ"/>
        </w:rPr>
        <w:t>ِ</w:t>
      </w:r>
      <w:r w:rsidR="000D3E01" w:rsidRPr="005258BA">
        <w:rPr>
          <w:rFonts w:hint="cs"/>
          <w:rtl/>
          <w:lang w:bidi="ar-IQ"/>
        </w:rPr>
        <w:t>ن للجاثليق ورأس الجالوت ذكر اسم النبي</w:t>
      </w:r>
      <w:r w:rsidRPr="005258BA">
        <w:rPr>
          <w:rFonts w:hint="cs"/>
          <w:rtl/>
          <w:lang w:bidi="ar-IQ"/>
        </w:rPr>
        <w:t>ّ</w:t>
      </w:r>
      <w:r w:rsidR="000D3E01" w:rsidRPr="005258BA">
        <w:rPr>
          <w:rFonts w:hint="cs"/>
          <w:rtl/>
          <w:lang w:bidi="ar-IQ"/>
        </w:rPr>
        <w:t xml:space="preserve"> الأكرم وأهل بيته في الكتاب المقدّس، ولكن</w:t>
      </w:r>
      <w:r w:rsidRPr="005258BA">
        <w:rPr>
          <w:rFonts w:hint="cs"/>
          <w:rtl/>
          <w:lang w:bidi="ar-IQ"/>
        </w:rPr>
        <w:t>ْ</w:t>
      </w:r>
      <w:r w:rsidR="000D3E01" w:rsidRPr="005258BA">
        <w:rPr>
          <w:rFonts w:hint="cs"/>
          <w:rtl/>
          <w:lang w:bidi="ar-IQ"/>
        </w:rPr>
        <w:t xml:space="preserve"> رغم أهم</w:t>
      </w:r>
      <w:r w:rsidRPr="005258BA">
        <w:rPr>
          <w:rFonts w:hint="cs"/>
          <w:rtl/>
          <w:lang w:bidi="ar-IQ"/>
        </w:rPr>
        <w:t>ّ</w:t>
      </w:r>
      <w:r w:rsidR="000D3E01" w:rsidRPr="005258BA">
        <w:rPr>
          <w:rFonts w:hint="cs"/>
          <w:rtl/>
          <w:lang w:bidi="ar-IQ"/>
        </w:rPr>
        <w:t>ية هذا الأمر، وإقرار هذين العالمين (اليهودي والمسيحي)، لا توجد أيّ إشارة أو إحالة إلى النص</w:t>
      </w:r>
      <w:r w:rsidRPr="005258BA">
        <w:rPr>
          <w:rFonts w:hint="cs"/>
          <w:rtl/>
          <w:lang w:bidi="ar-IQ"/>
        </w:rPr>
        <w:t>ّ</w:t>
      </w:r>
      <w:r w:rsidR="000D3E01" w:rsidRPr="005258BA">
        <w:rPr>
          <w:rFonts w:hint="cs"/>
          <w:rtl/>
          <w:lang w:bidi="ar-IQ"/>
        </w:rPr>
        <w:t xml:space="preserve"> الذي يحتوي على هذه الأسماء. إن أهمية هذا الجزء من المناظرة لا يخفى على أحد</w:t>
      </w:r>
      <w:r w:rsidRPr="005258BA">
        <w:rPr>
          <w:rFonts w:hint="cs"/>
          <w:rtl/>
          <w:lang w:bidi="ar-IQ"/>
        </w:rPr>
        <w:t>ٍ</w:t>
      </w:r>
      <w:r w:rsidR="000D3E01" w:rsidRPr="005258BA">
        <w:rPr>
          <w:rFonts w:hint="cs"/>
          <w:rtl/>
          <w:lang w:bidi="ar-IQ"/>
        </w:rPr>
        <w:t xml:space="preserve">؛ إذ </w:t>
      </w:r>
      <w:r w:rsidRPr="005258BA">
        <w:rPr>
          <w:rFonts w:hint="cs"/>
          <w:rtl/>
          <w:lang w:bidi="ar-IQ"/>
        </w:rPr>
        <w:t>إ</w:t>
      </w:r>
      <w:r w:rsidR="000D3E01" w:rsidRPr="005258BA">
        <w:rPr>
          <w:rFonts w:hint="cs"/>
          <w:rtl/>
          <w:lang w:bidi="ar-IQ"/>
        </w:rPr>
        <w:t>ن إشارة الراوي إلى نص</w:t>
      </w:r>
      <w:r w:rsidRPr="005258BA">
        <w:rPr>
          <w:rFonts w:hint="cs"/>
          <w:rtl/>
          <w:lang w:bidi="ar-IQ"/>
        </w:rPr>
        <w:t>ّ</w:t>
      </w:r>
      <w:r w:rsidR="000D3E01" w:rsidRPr="005258BA">
        <w:rPr>
          <w:rFonts w:hint="cs"/>
          <w:rtl/>
          <w:lang w:bidi="ar-IQ"/>
        </w:rPr>
        <w:t xml:space="preserve"> الكتاب المقدّس</w:t>
      </w:r>
      <w:r w:rsidRPr="005258BA">
        <w:rPr>
          <w:rFonts w:hint="cs"/>
          <w:rtl/>
          <w:lang w:bidi="ar-IQ"/>
        </w:rPr>
        <w:t>،</w:t>
      </w:r>
      <w:r w:rsidR="000D3E01" w:rsidRPr="005258BA">
        <w:rPr>
          <w:rFonts w:hint="cs"/>
          <w:rtl/>
          <w:lang w:bidi="ar-IQ"/>
        </w:rPr>
        <w:t xml:space="preserve"> مع بيان المصدر والإحالة إليه، تساعد المسلمين في إثبات أحق</w:t>
      </w:r>
      <w:r w:rsidRPr="005258BA">
        <w:rPr>
          <w:rFonts w:hint="cs"/>
          <w:rtl/>
          <w:lang w:bidi="ar-IQ"/>
        </w:rPr>
        <w:t>ّ</w:t>
      </w:r>
      <w:r w:rsidR="000D3E01" w:rsidRPr="005258BA">
        <w:rPr>
          <w:rFonts w:hint="cs"/>
          <w:rtl/>
          <w:lang w:bidi="ar-IQ"/>
        </w:rPr>
        <w:t>يتهم في مواجهة اليهود والمسيحيين إلى حدّ</w:t>
      </w:r>
      <w:r w:rsidRPr="005258BA">
        <w:rPr>
          <w:rFonts w:hint="cs"/>
          <w:rtl/>
          <w:lang w:bidi="ar-IQ"/>
        </w:rPr>
        <w:t>ٍ</w:t>
      </w:r>
      <w:r w:rsidR="000D3E01" w:rsidRPr="005258BA">
        <w:rPr>
          <w:rFonts w:hint="cs"/>
          <w:rtl/>
          <w:lang w:bidi="ar-IQ"/>
        </w:rPr>
        <w:t xml:space="preserve"> كبير. هذا</w:t>
      </w:r>
      <w:r w:rsidRPr="005258BA">
        <w:rPr>
          <w:rFonts w:hint="cs"/>
          <w:rtl/>
          <w:lang w:bidi="ar-IQ"/>
        </w:rPr>
        <w:t>،</w:t>
      </w:r>
      <w:r w:rsidR="000D3E01" w:rsidRPr="005258BA">
        <w:rPr>
          <w:rFonts w:hint="cs"/>
          <w:rtl/>
          <w:lang w:bidi="ar-IQ"/>
        </w:rPr>
        <w:t xml:space="preserve"> في حين أن الراوي يذكر موارد أخرى من الكتاب المقد</w:t>
      </w:r>
      <w:r w:rsidRPr="005258BA">
        <w:rPr>
          <w:rFonts w:hint="cs"/>
          <w:rtl/>
          <w:lang w:bidi="ar-IQ"/>
        </w:rPr>
        <w:t>ّ</w:t>
      </w:r>
      <w:r w:rsidR="000D3E01" w:rsidRPr="005258BA">
        <w:rPr>
          <w:rFonts w:hint="cs"/>
          <w:rtl/>
          <w:lang w:bidi="ar-IQ"/>
        </w:rPr>
        <w:t>س استشهد بها الإمام</w:t>
      </w:r>
      <w:r w:rsidR="00BF5803" w:rsidRPr="00047050">
        <w:rPr>
          <w:rFonts w:cs="Mosawi" w:hint="cs"/>
          <w:szCs w:val="22"/>
          <w:rtl/>
          <w:lang w:bidi="ar-IQ"/>
        </w:rPr>
        <w:t>×</w:t>
      </w:r>
      <w:r w:rsidR="000D3E01" w:rsidRPr="005258BA">
        <w:rPr>
          <w:rFonts w:hint="cs"/>
          <w:rtl/>
          <w:lang w:bidi="ar-IQ"/>
        </w:rPr>
        <w:t xml:space="preserve"> أيضا</w:t>
      </w:r>
      <w:r w:rsidRPr="005258BA">
        <w:rPr>
          <w:rFonts w:hint="cs"/>
          <w:rtl/>
          <w:lang w:bidi="ar-IQ"/>
        </w:rPr>
        <w:t>ً</w:t>
      </w:r>
      <w:r w:rsidR="000D3E01" w:rsidRPr="005258BA">
        <w:rPr>
          <w:rFonts w:hint="cs"/>
          <w:rtl/>
          <w:lang w:bidi="ar-IQ"/>
        </w:rPr>
        <w:t>، ولكن</w:t>
      </w:r>
      <w:r w:rsidRPr="005258BA">
        <w:rPr>
          <w:rFonts w:hint="cs"/>
          <w:rtl/>
          <w:lang w:bidi="ar-IQ"/>
        </w:rPr>
        <w:t>ّ</w:t>
      </w:r>
      <w:r w:rsidR="000D3E01" w:rsidRPr="005258BA">
        <w:rPr>
          <w:rFonts w:hint="cs"/>
          <w:rtl/>
          <w:lang w:bidi="ar-IQ"/>
        </w:rPr>
        <w:t xml:space="preserve">ه مع ذلك يشير إلى موضعها ويحيل </w:t>
      </w:r>
      <w:r w:rsidR="00845C19" w:rsidRPr="005258BA">
        <w:rPr>
          <w:rFonts w:hint="cs"/>
          <w:rtl/>
          <w:lang w:bidi="ar-IQ"/>
        </w:rPr>
        <w:t xml:space="preserve">إلى </w:t>
      </w:r>
      <w:r w:rsidR="000D3E01" w:rsidRPr="005258BA">
        <w:rPr>
          <w:rFonts w:hint="cs"/>
          <w:rtl/>
          <w:lang w:bidi="ar-IQ"/>
        </w:rPr>
        <w:t>مصدرها رغم قل</w:t>
      </w:r>
      <w:r w:rsidR="00845C19" w:rsidRPr="005258BA">
        <w:rPr>
          <w:rFonts w:hint="cs"/>
          <w:rtl/>
          <w:lang w:bidi="ar-IQ"/>
        </w:rPr>
        <w:t>ّ</w:t>
      </w:r>
      <w:r w:rsidR="000D3E01" w:rsidRPr="005258BA">
        <w:rPr>
          <w:rFonts w:hint="cs"/>
          <w:rtl/>
          <w:lang w:bidi="ar-IQ"/>
        </w:rPr>
        <w:t>ة أهم</w:t>
      </w:r>
      <w:r w:rsidR="00845C19" w:rsidRPr="005258BA">
        <w:rPr>
          <w:rFonts w:hint="cs"/>
          <w:rtl/>
          <w:lang w:bidi="ar-IQ"/>
        </w:rPr>
        <w:t>ّ</w:t>
      </w:r>
      <w:r w:rsidR="000D3E01" w:rsidRPr="005258BA">
        <w:rPr>
          <w:rFonts w:hint="cs"/>
          <w:rtl/>
          <w:lang w:bidi="ar-IQ"/>
        </w:rPr>
        <w:t>يتها بالقياس إلى هذه البشارة!</w:t>
      </w:r>
    </w:p>
    <w:p w:rsidR="000D3E01" w:rsidRPr="005258BA" w:rsidRDefault="00845C19" w:rsidP="00DE2BA1">
      <w:pPr>
        <w:spacing w:line="380" w:lineRule="exact"/>
        <w:rPr>
          <w:rtl/>
          <w:lang w:bidi="ar-IQ"/>
        </w:rPr>
      </w:pPr>
      <w:r w:rsidRPr="005258BA">
        <w:rPr>
          <w:rFonts w:hint="cs"/>
          <w:rtl/>
          <w:lang w:bidi="ar-IQ"/>
        </w:rPr>
        <w:t>والسؤال الذي يطرح نفسه هنا هو:</w:t>
      </w:r>
      <w:r w:rsidR="000D3E01" w:rsidRPr="005258BA">
        <w:rPr>
          <w:rFonts w:hint="cs"/>
          <w:rtl/>
          <w:lang w:bidi="ar-IQ"/>
        </w:rPr>
        <w:t xml:space="preserve"> لو أن هذا الاسم الذي ذكره الإمام الرضا</w:t>
      </w:r>
      <w:r w:rsidR="00BF5803" w:rsidRPr="00047050">
        <w:rPr>
          <w:rFonts w:cs="Mosawi" w:hint="cs"/>
          <w:szCs w:val="22"/>
          <w:rtl/>
          <w:lang w:bidi="ar-IQ"/>
        </w:rPr>
        <w:t>×</w:t>
      </w:r>
      <w:r w:rsidR="000D3E01" w:rsidRPr="005258BA">
        <w:rPr>
          <w:rFonts w:hint="cs"/>
          <w:rtl/>
          <w:lang w:bidi="ar-IQ"/>
        </w:rPr>
        <w:t xml:space="preserve"> كان موجوداً في الكتاب المقدّس حق</w:t>
      </w:r>
      <w:r w:rsidRPr="005258BA">
        <w:rPr>
          <w:rFonts w:hint="cs"/>
          <w:rtl/>
          <w:lang w:bidi="ar-IQ"/>
        </w:rPr>
        <w:t>ّ</w:t>
      </w:r>
      <w:r w:rsidR="000D3E01" w:rsidRPr="005258BA">
        <w:rPr>
          <w:rFonts w:hint="cs"/>
          <w:rtl/>
          <w:lang w:bidi="ar-IQ"/>
        </w:rPr>
        <w:t>اً، و</w:t>
      </w:r>
      <w:r w:rsidRPr="005258BA">
        <w:rPr>
          <w:rFonts w:hint="cs"/>
          <w:rtl/>
          <w:lang w:bidi="ar-IQ"/>
        </w:rPr>
        <w:t>إ</w:t>
      </w:r>
      <w:r w:rsidR="000D3E01" w:rsidRPr="005258BA">
        <w:rPr>
          <w:rFonts w:hint="cs"/>
          <w:rtl/>
          <w:lang w:bidi="ar-IQ"/>
        </w:rPr>
        <w:t>ن الجاثليق ـ طبقاً لاد</w:t>
      </w:r>
      <w:r w:rsidRPr="005258BA">
        <w:rPr>
          <w:rFonts w:hint="cs"/>
          <w:rtl/>
          <w:lang w:bidi="ar-IQ"/>
        </w:rPr>
        <w:t>ّ</w:t>
      </w:r>
      <w:r w:rsidR="000D3E01" w:rsidRPr="005258BA">
        <w:rPr>
          <w:rFonts w:hint="cs"/>
          <w:rtl/>
          <w:lang w:bidi="ar-IQ"/>
        </w:rPr>
        <w:t>عاء الراوي ـ قد أقر</w:t>
      </w:r>
      <w:r w:rsidRPr="005258BA">
        <w:rPr>
          <w:rFonts w:hint="cs"/>
          <w:rtl/>
          <w:lang w:bidi="ar-IQ"/>
        </w:rPr>
        <w:t>ّ</w:t>
      </w:r>
      <w:r w:rsidR="000D3E01" w:rsidRPr="005258BA">
        <w:rPr>
          <w:rFonts w:hint="cs"/>
          <w:rtl/>
          <w:lang w:bidi="ar-IQ"/>
        </w:rPr>
        <w:t xml:space="preserve"> بوجوده، لا تعود هناك من حاجة</w:t>
      </w:r>
      <w:r w:rsidRPr="005258BA">
        <w:rPr>
          <w:rFonts w:hint="cs"/>
          <w:rtl/>
          <w:lang w:bidi="ar-IQ"/>
        </w:rPr>
        <w:t>ٍ</w:t>
      </w:r>
      <w:r w:rsidR="000D3E01" w:rsidRPr="005258BA">
        <w:rPr>
          <w:rFonts w:hint="cs"/>
          <w:rtl/>
          <w:lang w:bidi="ar-IQ"/>
        </w:rPr>
        <w:t xml:space="preserve"> إلى مواصلة المناظرة؛ إذ </w:t>
      </w:r>
      <w:r w:rsidRPr="005258BA">
        <w:rPr>
          <w:rFonts w:hint="cs"/>
          <w:rtl/>
          <w:lang w:bidi="ar-IQ"/>
        </w:rPr>
        <w:t>إ</w:t>
      </w:r>
      <w:r w:rsidR="000D3E01" w:rsidRPr="005258BA">
        <w:rPr>
          <w:rFonts w:hint="cs"/>
          <w:rtl/>
          <w:lang w:bidi="ar-IQ"/>
        </w:rPr>
        <w:t>ن إقرار الجاثليق بوجود اسم النبي</w:t>
      </w:r>
      <w:r w:rsidRPr="005258BA">
        <w:rPr>
          <w:rFonts w:hint="cs"/>
          <w:rtl/>
          <w:lang w:bidi="ar-IQ"/>
        </w:rPr>
        <w:t>ّ</w:t>
      </w:r>
      <w:r w:rsidR="000D3E01" w:rsidRPr="005258BA">
        <w:rPr>
          <w:rFonts w:hint="cs"/>
          <w:rtl/>
          <w:lang w:bidi="ar-IQ"/>
        </w:rPr>
        <w:t xml:space="preserve"> وأهل بيته في الكتاب المقد</w:t>
      </w:r>
      <w:r w:rsidRPr="005258BA">
        <w:rPr>
          <w:rFonts w:hint="cs"/>
          <w:rtl/>
          <w:lang w:bidi="ar-IQ"/>
        </w:rPr>
        <w:t>ّ</w:t>
      </w:r>
      <w:r w:rsidR="000D3E01" w:rsidRPr="005258BA">
        <w:rPr>
          <w:rFonts w:hint="cs"/>
          <w:rtl/>
          <w:lang w:bidi="ar-IQ"/>
        </w:rPr>
        <w:t>س يعني الاعتراف بأحق</w:t>
      </w:r>
      <w:r w:rsidRPr="005258BA">
        <w:rPr>
          <w:rFonts w:hint="cs"/>
          <w:rtl/>
          <w:lang w:bidi="ar-IQ"/>
        </w:rPr>
        <w:t>ّ</w:t>
      </w:r>
      <w:r w:rsidR="000D3E01" w:rsidRPr="005258BA">
        <w:rPr>
          <w:rFonts w:hint="cs"/>
          <w:rtl/>
          <w:lang w:bidi="ar-IQ"/>
        </w:rPr>
        <w:t>ية الخصم، ومعه لا تكون هناك ضرورة</w:t>
      </w:r>
      <w:r w:rsidRPr="005258BA">
        <w:rPr>
          <w:rFonts w:hint="cs"/>
          <w:rtl/>
          <w:lang w:bidi="ar-IQ"/>
        </w:rPr>
        <w:t>ٌ</w:t>
      </w:r>
      <w:r w:rsidR="000D3E01" w:rsidRPr="005258BA">
        <w:rPr>
          <w:rFonts w:hint="cs"/>
          <w:rtl/>
          <w:lang w:bidi="ar-IQ"/>
        </w:rPr>
        <w:t xml:space="preserve"> من الناحية الفنية إلى متابعة المناظرة. ولكن</w:t>
      </w:r>
      <w:r w:rsidRPr="005258BA">
        <w:rPr>
          <w:rFonts w:hint="cs"/>
          <w:rtl/>
          <w:lang w:bidi="ar-IQ"/>
        </w:rPr>
        <w:t>ْ</w:t>
      </w:r>
      <w:r w:rsidR="000D3E01" w:rsidRPr="005258BA">
        <w:rPr>
          <w:rFonts w:hint="cs"/>
          <w:rtl/>
          <w:lang w:bidi="ar-IQ"/>
        </w:rPr>
        <w:t xml:space="preserve"> على الرغم من إقرار الجاثليق بكثرة علم ومعرفة الإمام الرضا بالإنجيل نجده في الفقرة الثانية يسأله عن عدد الحواريين وعلماء الإنجيل! في حين أنه بعد الإخفاق في الخطوة الأولى من هذه المناظرة، والاعتراف بسعة علم الإمام ومعرفته بالكتاب المقدّس، لا يبدو قيام الجاثليق في الخطوة الثانية بطرح مثل هذا السؤال الساذج والسطحي على الإمام أمراً منطقياً.</w:t>
      </w:r>
    </w:p>
    <w:p w:rsidR="000D3E01" w:rsidRPr="005258BA" w:rsidRDefault="000D3E01" w:rsidP="00DE2BA1">
      <w:pPr>
        <w:spacing w:line="380" w:lineRule="exact"/>
        <w:rPr>
          <w:rtl/>
          <w:lang w:bidi="ar-IQ"/>
        </w:rPr>
      </w:pPr>
    </w:p>
    <w:p w:rsidR="000D3E01" w:rsidRPr="005258BA" w:rsidRDefault="008944F1" w:rsidP="00014B01">
      <w:pPr>
        <w:pStyle w:val="31"/>
        <w:spacing w:line="400" w:lineRule="exact"/>
        <w:rPr>
          <w:color w:val="auto"/>
          <w:rtl/>
        </w:rPr>
      </w:pPr>
      <w:r w:rsidRPr="005258BA">
        <w:rPr>
          <w:rFonts w:hint="cs"/>
          <w:color w:val="auto"/>
          <w:rtl/>
          <w:lang w:bidi="ar-IQ"/>
        </w:rPr>
        <w:t xml:space="preserve">ب </w:t>
      </w:r>
      <w:r w:rsidR="000D3E01" w:rsidRPr="005258BA">
        <w:rPr>
          <w:rFonts w:hint="cs"/>
          <w:color w:val="auto"/>
          <w:rtl/>
          <w:lang w:bidi="ar-IQ"/>
        </w:rPr>
        <w:t>ـ عدم بيان طريقة الاستدلال بالكلمات المستند إليها في نصّ المناظرة</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Fonts w:hint="cs"/>
          <w:rtl/>
          <w:lang w:bidi="ar-IQ"/>
        </w:rPr>
        <w:t>نشاهد في العديد من الموارد أن</w:t>
      </w:r>
      <w:r w:rsidR="00845C19" w:rsidRPr="005258BA">
        <w:rPr>
          <w:rFonts w:hint="cs"/>
          <w:rtl/>
          <w:lang w:bidi="ar-IQ"/>
        </w:rPr>
        <w:t>ه</w:t>
      </w:r>
      <w:r w:rsidRPr="005258BA">
        <w:rPr>
          <w:rFonts w:hint="cs"/>
          <w:rtl/>
          <w:lang w:bidi="ar-IQ"/>
        </w:rPr>
        <w:t xml:space="preserve"> بعد أن يستدل</w:t>
      </w:r>
      <w:r w:rsidR="00845C19" w:rsidRPr="005258BA">
        <w:rPr>
          <w:rFonts w:hint="cs"/>
          <w:rtl/>
          <w:lang w:bidi="ar-IQ"/>
        </w:rPr>
        <w:t>ّ</w:t>
      </w:r>
      <w:r w:rsidRPr="005258BA">
        <w:rPr>
          <w:rFonts w:hint="cs"/>
          <w:rtl/>
          <w:lang w:bidi="ar-IQ"/>
        </w:rPr>
        <w:t xml:space="preserve"> </w:t>
      </w:r>
      <w:r w:rsidR="00845C19" w:rsidRPr="005258BA">
        <w:rPr>
          <w:rFonts w:hint="cs"/>
          <w:rtl/>
          <w:lang w:bidi="ar-IQ"/>
        </w:rPr>
        <w:t xml:space="preserve">الإمام </w:t>
      </w:r>
      <w:r w:rsidRPr="005258BA">
        <w:rPr>
          <w:rFonts w:hint="cs"/>
          <w:rtl/>
          <w:lang w:bidi="ar-IQ"/>
        </w:rPr>
        <w:t>لبيان مراده بموضع</w:t>
      </w:r>
      <w:r w:rsidR="00845C19" w:rsidRPr="005258BA">
        <w:rPr>
          <w:rFonts w:hint="cs"/>
          <w:rtl/>
          <w:lang w:bidi="ar-IQ"/>
        </w:rPr>
        <w:t>ٍ</w:t>
      </w:r>
      <w:r w:rsidRPr="005258BA">
        <w:rPr>
          <w:rFonts w:hint="cs"/>
          <w:rtl/>
          <w:lang w:bidi="ar-IQ"/>
        </w:rPr>
        <w:t xml:space="preserve"> من </w:t>
      </w:r>
      <w:r w:rsidRPr="005258BA">
        <w:rPr>
          <w:rFonts w:hint="cs"/>
          <w:rtl/>
          <w:lang w:bidi="ar-IQ"/>
        </w:rPr>
        <w:lastRenderedPageBreak/>
        <w:t>الإنجيل أو التوراة، رغم عدم وضوح طريقة دلالة ذلك الموضع على المراد، لا توجد أيّ إشارة إلى كيفية الاستدلال بتلك الفقرة</w:t>
      </w:r>
      <w:r w:rsidR="00845C19" w:rsidRPr="005258BA">
        <w:rPr>
          <w:rFonts w:hint="cs"/>
          <w:rtl/>
          <w:lang w:bidi="ar-IQ"/>
        </w:rPr>
        <w:t>.</w:t>
      </w:r>
      <w:r w:rsidRPr="005258BA">
        <w:rPr>
          <w:rFonts w:hint="cs"/>
          <w:rtl/>
          <w:lang w:bidi="ar-IQ"/>
        </w:rPr>
        <w:t xml:space="preserve"> وبعد ذلك نلاحظ أن الجاثليق يقرّ بما يقوله الإمام</w:t>
      </w:r>
      <w:r w:rsidR="00845C19" w:rsidRPr="005258BA">
        <w:rPr>
          <w:rFonts w:hint="cs"/>
          <w:rtl/>
          <w:lang w:bidi="ar-IQ"/>
        </w:rPr>
        <w:t xml:space="preserve">، </w:t>
      </w:r>
      <w:r w:rsidRPr="005258BA">
        <w:rPr>
          <w:rFonts w:hint="cs"/>
          <w:rtl/>
          <w:lang w:bidi="ar-IQ"/>
        </w:rPr>
        <w:t>دون مطالبته ببيان كيفية الاستدلال. فحت</w:t>
      </w:r>
      <w:r w:rsidR="00845C19" w:rsidRPr="005258BA">
        <w:rPr>
          <w:rFonts w:hint="cs"/>
          <w:rtl/>
          <w:lang w:bidi="ar-IQ"/>
        </w:rPr>
        <w:t>ّ</w:t>
      </w:r>
      <w:r w:rsidRPr="005258BA">
        <w:rPr>
          <w:rFonts w:hint="cs"/>
          <w:rtl/>
          <w:lang w:bidi="ar-IQ"/>
        </w:rPr>
        <w:t xml:space="preserve">ى </w:t>
      </w:r>
      <w:r w:rsidR="00845C19" w:rsidRPr="005258BA">
        <w:rPr>
          <w:rFonts w:hint="cs"/>
          <w:rtl/>
          <w:lang w:bidi="ar-IQ"/>
        </w:rPr>
        <w:t>لو</w:t>
      </w:r>
      <w:r w:rsidRPr="005258BA">
        <w:rPr>
          <w:rFonts w:hint="cs"/>
          <w:rtl/>
          <w:lang w:bidi="ar-IQ"/>
        </w:rPr>
        <w:t xml:space="preserve"> سل</w:t>
      </w:r>
      <w:r w:rsidR="00845C19" w:rsidRPr="005258BA">
        <w:rPr>
          <w:rFonts w:hint="cs"/>
          <w:rtl/>
          <w:lang w:bidi="ar-IQ"/>
        </w:rPr>
        <w:t>َّ</w:t>
      </w:r>
      <w:r w:rsidRPr="005258BA">
        <w:rPr>
          <w:rFonts w:hint="cs"/>
          <w:rtl/>
          <w:lang w:bidi="ar-IQ"/>
        </w:rPr>
        <w:t xml:space="preserve">منا بأن كيفية الاستدلال كانت واضحة للجاثليق كان بإمكانه كسب الوقت في المناظرة لصالحه من خلال مطالبة الإمام ببيان كيفية استدلاله بتلك المواضع على مراده. </w:t>
      </w:r>
      <w:r w:rsidR="00845C19" w:rsidRPr="005258BA">
        <w:rPr>
          <w:rFonts w:hint="cs"/>
          <w:rtl/>
          <w:lang w:bidi="ar-IQ"/>
        </w:rPr>
        <w:t>و</w:t>
      </w:r>
      <w:r w:rsidRPr="005258BA">
        <w:rPr>
          <w:rFonts w:hint="cs"/>
          <w:rtl/>
          <w:lang w:bidi="ar-IQ"/>
        </w:rPr>
        <w:t>من ذلك أن الإمام في الفقرة الخامسة ـ على سبيل المثال ـ يستدل</w:t>
      </w:r>
      <w:r w:rsidR="00845C19" w:rsidRPr="005258BA">
        <w:rPr>
          <w:rFonts w:hint="cs"/>
          <w:rtl/>
          <w:lang w:bidi="ar-IQ"/>
        </w:rPr>
        <w:t>ّ</w:t>
      </w:r>
      <w:r w:rsidRPr="005258BA">
        <w:rPr>
          <w:rFonts w:hint="cs"/>
          <w:rtl/>
          <w:lang w:bidi="ar-IQ"/>
        </w:rPr>
        <w:t xml:space="preserve"> بكلام أشعيا القائل: </w:t>
      </w:r>
      <w:r w:rsidRPr="005258BA">
        <w:rPr>
          <w:rFonts w:hint="eastAsia"/>
          <w:sz w:val="24"/>
          <w:szCs w:val="24"/>
          <w:rtl/>
          <w:lang w:bidi="ar-IQ"/>
        </w:rPr>
        <w:t>«</w:t>
      </w:r>
      <w:r w:rsidRPr="005258BA">
        <w:rPr>
          <w:rFonts w:hint="cs"/>
          <w:rtl/>
          <w:lang w:bidi="ar-IQ"/>
        </w:rPr>
        <w:t>إ</w:t>
      </w:r>
      <w:r w:rsidRPr="005258BA">
        <w:rPr>
          <w:rtl/>
          <w:lang w:bidi="ar-IQ"/>
        </w:rPr>
        <w:t>ني ر</w:t>
      </w:r>
      <w:r w:rsidRPr="005258BA">
        <w:rPr>
          <w:rFonts w:hint="cs"/>
          <w:rtl/>
          <w:lang w:bidi="ar-IQ"/>
        </w:rPr>
        <w:t>أ</w:t>
      </w:r>
      <w:r w:rsidRPr="005258BA">
        <w:rPr>
          <w:rtl/>
          <w:lang w:bidi="ar-IQ"/>
        </w:rPr>
        <w:t>يت صور</w:t>
      </w:r>
      <w:r w:rsidRPr="005258BA">
        <w:rPr>
          <w:rFonts w:hint="cs"/>
          <w:rtl/>
          <w:lang w:bidi="ar-IQ"/>
        </w:rPr>
        <w:t>ة</w:t>
      </w:r>
      <w:r w:rsidRPr="005258BA">
        <w:rPr>
          <w:rtl/>
          <w:lang w:bidi="ar-IQ"/>
        </w:rPr>
        <w:t xml:space="preserve"> راكب الحمار لابسا</w:t>
      </w:r>
      <w:r w:rsidRPr="005258BA">
        <w:rPr>
          <w:rFonts w:hint="cs"/>
          <w:rtl/>
          <w:lang w:bidi="ar-IQ"/>
        </w:rPr>
        <w:t>ً</w:t>
      </w:r>
      <w:r w:rsidRPr="005258BA">
        <w:rPr>
          <w:rtl/>
          <w:lang w:bidi="ar-IQ"/>
        </w:rPr>
        <w:t xml:space="preserve"> جلابيب النور</w:t>
      </w:r>
      <w:r w:rsidRPr="005258BA">
        <w:rPr>
          <w:rFonts w:hint="cs"/>
          <w:rtl/>
          <w:lang w:bidi="ar-IQ"/>
        </w:rPr>
        <w:t>،</w:t>
      </w:r>
      <w:r w:rsidRPr="005258BA">
        <w:rPr>
          <w:rtl/>
          <w:lang w:bidi="ar-IQ"/>
        </w:rPr>
        <w:t xml:space="preserve"> ور</w:t>
      </w:r>
      <w:r w:rsidRPr="005258BA">
        <w:rPr>
          <w:rFonts w:hint="cs"/>
          <w:rtl/>
          <w:lang w:bidi="ar-IQ"/>
        </w:rPr>
        <w:t>أ</w:t>
      </w:r>
      <w:r w:rsidRPr="005258BA">
        <w:rPr>
          <w:rtl/>
          <w:lang w:bidi="ar-IQ"/>
        </w:rPr>
        <w:t>يت راكب البعير ضوء</w:t>
      </w:r>
      <w:r w:rsidR="00845C19" w:rsidRPr="005258BA">
        <w:rPr>
          <w:rFonts w:hint="cs"/>
          <w:rtl/>
          <w:lang w:bidi="ar-IQ"/>
        </w:rPr>
        <w:t>اً</w:t>
      </w:r>
      <w:r w:rsidRPr="005258BA">
        <w:rPr>
          <w:rtl/>
          <w:lang w:bidi="ar-IQ"/>
        </w:rPr>
        <w:t xml:space="preserve"> مثل ضوء القمر</w:t>
      </w:r>
      <w:r w:rsidRPr="005258BA">
        <w:rPr>
          <w:rFonts w:hint="eastAsia"/>
          <w:sz w:val="24"/>
          <w:szCs w:val="24"/>
          <w:rtl/>
          <w:lang w:bidi="ar-IQ"/>
        </w:rPr>
        <w:t>»</w:t>
      </w:r>
      <w:r w:rsidRPr="005258BA">
        <w:rPr>
          <w:rFonts w:hint="cs"/>
          <w:rtl/>
          <w:lang w:bidi="ar-IQ"/>
        </w:rPr>
        <w:t>، وبعد ذلك يستند إلى كلام</w:t>
      </w:r>
      <w:r w:rsidR="00845C19" w:rsidRPr="005258BA">
        <w:rPr>
          <w:rFonts w:hint="cs"/>
          <w:rtl/>
          <w:lang w:bidi="ar-IQ"/>
        </w:rPr>
        <w:t>ٍ</w:t>
      </w:r>
      <w:r w:rsidRPr="005258BA">
        <w:rPr>
          <w:rFonts w:hint="cs"/>
          <w:rtl/>
          <w:lang w:bidi="ar-IQ"/>
        </w:rPr>
        <w:t xml:space="preserve"> للسيد المسيح</w:t>
      </w:r>
      <w:r w:rsidR="00BF5803" w:rsidRPr="00047050">
        <w:rPr>
          <w:rFonts w:cs="Mosawi" w:hint="cs"/>
          <w:szCs w:val="22"/>
          <w:rtl/>
          <w:lang w:bidi="ar-IQ"/>
        </w:rPr>
        <w:t>×</w:t>
      </w:r>
      <w:r w:rsidRPr="005258BA">
        <w:rPr>
          <w:rFonts w:hint="cs"/>
          <w:rtl/>
          <w:lang w:bidi="ar-IQ"/>
        </w:rPr>
        <w:t xml:space="preserve"> في الإنجيل يقول: </w:t>
      </w:r>
      <w:r w:rsidRPr="005258BA">
        <w:rPr>
          <w:rFonts w:hint="eastAsia"/>
          <w:sz w:val="24"/>
          <w:szCs w:val="24"/>
          <w:rtl/>
          <w:lang w:bidi="ar-IQ"/>
        </w:rPr>
        <w:t>«</w:t>
      </w:r>
      <w:r w:rsidRPr="005258BA">
        <w:rPr>
          <w:rFonts w:hint="cs"/>
          <w:rtl/>
          <w:lang w:bidi="ar-IQ"/>
        </w:rPr>
        <w:t>إ</w:t>
      </w:r>
      <w:r w:rsidRPr="005258BA">
        <w:rPr>
          <w:rtl/>
          <w:lang w:bidi="ar-IQ"/>
        </w:rPr>
        <w:t>ن</w:t>
      </w:r>
      <w:r w:rsidRPr="005258BA">
        <w:rPr>
          <w:rFonts w:hint="cs"/>
          <w:rtl/>
          <w:lang w:bidi="ar-IQ"/>
        </w:rPr>
        <w:t>ي</w:t>
      </w:r>
      <w:r w:rsidRPr="005258BA">
        <w:rPr>
          <w:rtl/>
          <w:lang w:bidi="ar-IQ"/>
        </w:rPr>
        <w:t xml:space="preserve"> ذاهب</w:t>
      </w:r>
      <w:r w:rsidR="0083001E">
        <w:rPr>
          <w:rFonts w:hint="cs"/>
          <w:rtl/>
          <w:lang w:bidi="ar-IQ"/>
        </w:rPr>
        <w:t>ٌ</w:t>
      </w:r>
      <w:r w:rsidRPr="005258BA">
        <w:rPr>
          <w:rtl/>
          <w:lang w:bidi="ar-IQ"/>
        </w:rPr>
        <w:t xml:space="preserve"> </w:t>
      </w:r>
      <w:r w:rsidRPr="005258BA">
        <w:rPr>
          <w:rFonts w:hint="cs"/>
          <w:rtl/>
          <w:lang w:bidi="ar-IQ"/>
        </w:rPr>
        <w:t>إ</w:t>
      </w:r>
      <w:r w:rsidRPr="005258BA">
        <w:rPr>
          <w:rtl/>
          <w:lang w:bidi="ar-IQ"/>
        </w:rPr>
        <w:t>لى ربكم ورب</w:t>
      </w:r>
      <w:r w:rsidRPr="005258BA">
        <w:rPr>
          <w:rFonts w:hint="cs"/>
          <w:rtl/>
          <w:lang w:bidi="ar-IQ"/>
        </w:rPr>
        <w:t>ي،</w:t>
      </w:r>
      <w:r w:rsidR="00845C19" w:rsidRPr="005258BA">
        <w:rPr>
          <w:rtl/>
          <w:lang w:bidi="ar-IQ"/>
        </w:rPr>
        <w:t xml:space="preserve"> والبار</w:t>
      </w:r>
      <w:r w:rsidRPr="005258BA">
        <w:rPr>
          <w:rtl/>
          <w:lang w:bidi="ar-IQ"/>
        </w:rPr>
        <w:t>قليطا هو الذي يشهد لي بالحق</w:t>
      </w:r>
      <w:r w:rsidR="00845C19" w:rsidRPr="005258BA">
        <w:rPr>
          <w:rFonts w:hint="cs"/>
          <w:rtl/>
          <w:lang w:bidi="ar-IQ"/>
        </w:rPr>
        <w:t>ّ،</w:t>
      </w:r>
      <w:r w:rsidRPr="005258BA">
        <w:rPr>
          <w:rtl/>
          <w:lang w:bidi="ar-IQ"/>
        </w:rPr>
        <w:t xml:space="preserve"> كما شهدت</w:t>
      </w:r>
      <w:r w:rsidR="00461794" w:rsidRPr="005258BA">
        <w:rPr>
          <w:rFonts w:hint="cs"/>
          <w:rtl/>
          <w:lang w:bidi="ar-IQ"/>
        </w:rPr>
        <w:t>ُ له</w:t>
      </w:r>
      <w:r w:rsidR="00845C19" w:rsidRPr="005258BA">
        <w:rPr>
          <w:rFonts w:hint="cs"/>
          <w:rtl/>
          <w:lang w:bidi="ar-IQ"/>
        </w:rPr>
        <w:t>،</w:t>
      </w:r>
      <w:r w:rsidRPr="005258BA">
        <w:rPr>
          <w:rtl/>
          <w:lang w:bidi="ar-IQ"/>
        </w:rPr>
        <w:t xml:space="preserve"> وهو الذي يفس</w:t>
      </w:r>
      <w:r w:rsidR="00845C19" w:rsidRPr="005258BA">
        <w:rPr>
          <w:rFonts w:hint="cs"/>
          <w:rtl/>
          <w:lang w:bidi="ar-IQ"/>
        </w:rPr>
        <w:t>ّ</w:t>
      </w:r>
      <w:r w:rsidRPr="005258BA">
        <w:rPr>
          <w:rtl/>
          <w:lang w:bidi="ar-IQ"/>
        </w:rPr>
        <w:t>ر لكم كل</w:t>
      </w:r>
      <w:r w:rsidR="00845C19" w:rsidRPr="005258BA">
        <w:rPr>
          <w:rFonts w:hint="cs"/>
          <w:rtl/>
          <w:lang w:bidi="ar-IQ"/>
        </w:rPr>
        <w:t>ّ</w:t>
      </w:r>
      <w:r w:rsidRPr="005258BA">
        <w:rPr>
          <w:rtl/>
          <w:lang w:bidi="ar-IQ"/>
        </w:rPr>
        <w:t xml:space="preserve"> ش</w:t>
      </w:r>
      <w:r w:rsidRPr="005258BA">
        <w:rPr>
          <w:rFonts w:hint="cs"/>
          <w:rtl/>
          <w:lang w:bidi="ar-IQ"/>
        </w:rPr>
        <w:t>يء</w:t>
      </w:r>
      <w:r w:rsidRPr="005258BA">
        <w:rPr>
          <w:rFonts w:hint="eastAsia"/>
          <w:sz w:val="24"/>
          <w:szCs w:val="24"/>
          <w:rtl/>
          <w:lang w:bidi="ar-IQ"/>
        </w:rPr>
        <w:t>»</w:t>
      </w:r>
      <w:r w:rsidRPr="005258BA">
        <w:rPr>
          <w:rFonts w:hint="cs"/>
          <w:rtl/>
          <w:lang w:bidi="ar-IQ"/>
        </w:rPr>
        <w:t>. وبعد استشهاد الإمام</w:t>
      </w:r>
      <w:r w:rsidR="00BF5803" w:rsidRPr="00047050">
        <w:rPr>
          <w:rFonts w:cs="Mosawi" w:hint="cs"/>
          <w:szCs w:val="22"/>
          <w:rtl/>
          <w:lang w:bidi="ar-IQ"/>
        </w:rPr>
        <w:t>×</w:t>
      </w:r>
      <w:r w:rsidRPr="005258BA">
        <w:rPr>
          <w:rFonts w:hint="cs"/>
          <w:rtl/>
          <w:lang w:bidi="ar-IQ"/>
        </w:rPr>
        <w:t xml:space="preserve"> يقرّ الجاثليق بوجود هاتين الفقرتين، وينتهي الكلام عند هذا الحد</w:t>
      </w:r>
      <w:r w:rsidR="00461794" w:rsidRPr="005258BA">
        <w:rPr>
          <w:rFonts w:hint="cs"/>
          <w:rtl/>
          <w:lang w:bidi="ar-IQ"/>
        </w:rPr>
        <w:t>ّ،</w:t>
      </w:r>
      <w:r w:rsidRPr="005258BA">
        <w:rPr>
          <w:rFonts w:hint="cs"/>
          <w:rtl/>
          <w:lang w:bidi="ar-IQ"/>
        </w:rPr>
        <w:t xml:space="preserve"> في حين أن دلالة هاتين الفقرتين على مراد الإمام غير واضحة</w:t>
      </w:r>
      <w:r w:rsidR="00461794" w:rsidRPr="005258BA">
        <w:rPr>
          <w:rFonts w:hint="cs"/>
          <w:rtl/>
          <w:lang w:bidi="ar-IQ"/>
        </w:rPr>
        <w:t>،</w:t>
      </w:r>
      <w:r w:rsidRPr="005258BA">
        <w:rPr>
          <w:rFonts w:hint="cs"/>
          <w:rtl/>
          <w:lang w:bidi="ar-IQ"/>
        </w:rPr>
        <w:t xml:space="preserve"> </w:t>
      </w:r>
      <w:r w:rsidR="00461794" w:rsidRPr="005258BA">
        <w:rPr>
          <w:rFonts w:hint="cs"/>
          <w:rtl/>
          <w:lang w:bidi="ar-IQ"/>
        </w:rPr>
        <w:t>و</w:t>
      </w:r>
      <w:r w:rsidR="00201361" w:rsidRPr="005258BA">
        <w:rPr>
          <w:rFonts w:hint="cs"/>
          <w:rtl/>
          <w:lang w:bidi="ar-IQ"/>
        </w:rPr>
        <w:t>لا سيَّما</w:t>
      </w:r>
      <w:r w:rsidRPr="005258BA">
        <w:rPr>
          <w:rFonts w:hint="cs"/>
          <w:rtl/>
          <w:lang w:bidi="ar-IQ"/>
        </w:rPr>
        <w:t xml:space="preserve"> أن هناك الكثير من الكلام حول دلالة كلمة </w:t>
      </w:r>
      <w:r w:rsidRPr="005258BA">
        <w:rPr>
          <w:rFonts w:hint="eastAsia"/>
          <w:sz w:val="24"/>
          <w:szCs w:val="24"/>
          <w:rtl/>
          <w:lang w:bidi="ar-IQ"/>
        </w:rPr>
        <w:t>«</w:t>
      </w:r>
      <w:r w:rsidRPr="005258BA">
        <w:rPr>
          <w:rFonts w:hint="cs"/>
          <w:rtl/>
          <w:lang w:bidi="ar-IQ"/>
        </w:rPr>
        <w:t>بارقليطا</w:t>
      </w:r>
      <w:r w:rsidRPr="005258BA">
        <w:rPr>
          <w:rFonts w:hint="eastAsia"/>
          <w:sz w:val="24"/>
          <w:szCs w:val="24"/>
          <w:rtl/>
          <w:lang w:bidi="ar-IQ"/>
        </w:rPr>
        <w:t>»</w:t>
      </w:r>
      <w:r w:rsidRPr="005258BA">
        <w:rPr>
          <w:rFonts w:hint="cs"/>
          <w:rtl/>
          <w:lang w:bidi="ar-IQ"/>
        </w:rPr>
        <w:t>؛ وهذا يعني أن هذه الكلمة غير صريحة في البشارة بظهور النبي</w:t>
      </w:r>
      <w:r w:rsidR="00461794" w:rsidRPr="005258BA">
        <w:rPr>
          <w:rFonts w:hint="cs"/>
          <w:rtl/>
          <w:lang w:bidi="ar-IQ"/>
        </w:rPr>
        <w:t>ّ</w:t>
      </w:r>
      <w:r w:rsidRPr="005258BA">
        <w:rPr>
          <w:rFonts w:hint="cs"/>
          <w:rtl/>
          <w:lang w:bidi="ar-IQ"/>
        </w:rPr>
        <w:t xml:space="preserve"> الأكرم. وعليه لم يت</w:t>
      </w:r>
      <w:r w:rsidR="00461794" w:rsidRPr="005258BA">
        <w:rPr>
          <w:rFonts w:hint="cs"/>
          <w:rtl/>
          <w:lang w:bidi="ar-IQ"/>
        </w:rPr>
        <w:t>ّ</w:t>
      </w:r>
      <w:r w:rsidRPr="005258BA">
        <w:rPr>
          <w:rFonts w:hint="cs"/>
          <w:rtl/>
          <w:lang w:bidi="ar-IQ"/>
        </w:rPr>
        <w:t>ضح الأمر الذي اعترف به الجاثليق في هذا المورد أساساً، وما الذي كان الإمام الرضا</w:t>
      </w:r>
      <w:r w:rsidR="00BF5803" w:rsidRPr="00047050">
        <w:rPr>
          <w:rFonts w:cs="Mosawi" w:hint="cs"/>
          <w:szCs w:val="22"/>
          <w:rtl/>
          <w:lang w:bidi="ar-IQ"/>
        </w:rPr>
        <w:t>×</w:t>
      </w:r>
      <w:r w:rsidRPr="005258BA">
        <w:rPr>
          <w:rFonts w:hint="cs"/>
          <w:rtl/>
          <w:lang w:bidi="ar-IQ"/>
        </w:rPr>
        <w:t xml:space="preserve"> بصدد إثباته.</w:t>
      </w:r>
    </w:p>
    <w:p w:rsidR="000D3E01" w:rsidRPr="005258BA" w:rsidRDefault="000D3E01" w:rsidP="003F4A68">
      <w:pPr>
        <w:rPr>
          <w:rtl/>
          <w:lang w:bidi="ar-IQ"/>
        </w:rPr>
      </w:pPr>
    </w:p>
    <w:p w:rsidR="000D3E01" w:rsidRPr="005258BA" w:rsidRDefault="008944F1" w:rsidP="00014B01">
      <w:pPr>
        <w:pStyle w:val="31"/>
        <w:spacing w:line="400" w:lineRule="exact"/>
        <w:rPr>
          <w:color w:val="auto"/>
          <w:rtl/>
        </w:rPr>
      </w:pPr>
      <w:r w:rsidRPr="005258BA">
        <w:rPr>
          <w:rFonts w:hint="cs"/>
          <w:color w:val="auto"/>
          <w:rtl/>
          <w:lang w:bidi="ar-IQ"/>
        </w:rPr>
        <w:t xml:space="preserve">ج </w:t>
      </w:r>
      <w:r w:rsidR="000D3E01" w:rsidRPr="005258BA">
        <w:rPr>
          <w:rFonts w:hint="cs"/>
          <w:color w:val="auto"/>
          <w:rtl/>
          <w:lang w:bidi="ar-IQ"/>
        </w:rPr>
        <w:t>ـ طريقة تأليف الإنجيل</w:t>
      </w:r>
      <w:r w:rsidR="00461794" w:rsidRPr="005258BA">
        <w:rPr>
          <w:rFonts w:hint="cs"/>
          <w:color w:val="auto"/>
          <w:rtl/>
          <w:lang w:bidi="ar-IQ"/>
        </w:rPr>
        <w:t>،</w:t>
      </w:r>
      <w:r w:rsidR="000D3E01" w:rsidRPr="005258BA">
        <w:rPr>
          <w:rFonts w:hint="cs"/>
          <w:color w:val="auto"/>
          <w:rtl/>
          <w:lang w:bidi="ar-IQ"/>
        </w:rPr>
        <w:t xml:space="preserve"> وإقرار الإمام بصحّته</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Fonts w:hint="cs"/>
          <w:rtl/>
          <w:lang w:bidi="ar-IQ"/>
        </w:rPr>
        <w:t>في الفقرة السادسة يشير الإمام الرضا</w:t>
      </w:r>
      <w:r w:rsidR="00BF5803" w:rsidRPr="00047050">
        <w:rPr>
          <w:rFonts w:cs="Mosawi" w:hint="cs"/>
          <w:szCs w:val="22"/>
          <w:rtl/>
          <w:lang w:bidi="ar-IQ"/>
        </w:rPr>
        <w:t>×</w:t>
      </w:r>
      <w:r w:rsidRPr="005258BA">
        <w:rPr>
          <w:rFonts w:hint="cs"/>
          <w:rtl/>
          <w:lang w:bidi="ar-IQ"/>
        </w:rPr>
        <w:t xml:space="preserve"> إلى فقدان الإنجيل، ثم قال</w:t>
      </w:r>
      <w:r w:rsidR="00461794" w:rsidRPr="005258BA">
        <w:rPr>
          <w:rFonts w:hint="cs"/>
          <w:rtl/>
          <w:lang w:bidi="ar-IQ"/>
        </w:rPr>
        <w:t>:</w:t>
      </w:r>
      <w:r w:rsidRPr="005258BA">
        <w:rPr>
          <w:rFonts w:hint="cs"/>
          <w:rtl/>
          <w:lang w:bidi="ar-IQ"/>
        </w:rPr>
        <w:t xml:space="preserve"> إن الإنجيل الراهن من تأليف بعض الحواريين</w:t>
      </w:r>
      <w:r w:rsidR="00461794" w:rsidRPr="005258BA">
        <w:rPr>
          <w:rFonts w:hint="cs"/>
          <w:rtl/>
          <w:lang w:bidi="ar-IQ"/>
        </w:rPr>
        <w:t>،</w:t>
      </w:r>
      <w:r w:rsidRPr="005258BA">
        <w:rPr>
          <w:rFonts w:hint="cs"/>
          <w:rtl/>
          <w:lang w:bidi="ar-IQ"/>
        </w:rPr>
        <w:t xml:space="preserve"> من أمثال</w:t>
      </w:r>
      <w:r w:rsidR="00461794" w:rsidRPr="005258BA">
        <w:rPr>
          <w:rFonts w:hint="cs"/>
          <w:rtl/>
          <w:lang w:bidi="ar-IQ"/>
        </w:rPr>
        <w:t>:</w:t>
      </w:r>
      <w:r w:rsidRPr="005258BA">
        <w:rPr>
          <w:rFonts w:hint="cs"/>
          <w:rtl/>
          <w:lang w:bidi="ar-IQ"/>
        </w:rPr>
        <w:t xml:space="preserve"> لوقا ويوحنا. وبالالتفات إلى أن الحواريين ـ طبقاً لبعض المصادر الإسلامية</w:t>
      </w:r>
      <w:r w:rsidRPr="005258BA">
        <w:rPr>
          <w:vertAlign w:val="superscript"/>
          <w:rtl/>
          <w:lang w:bidi="ar-IQ"/>
        </w:rPr>
        <w:t>(</w:t>
      </w:r>
      <w:r w:rsidRPr="005258BA">
        <w:rPr>
          <w:rStyle w:val="ac"/>
          <w:sz w:val="27"/>
          <w:rtl/>
          <w:lang w:bidi="ar-IQ"/>
        </w:rPr>
        <w:endnoteReference w:id="328"/>
      </w:r>
      <w:r w:rsidRPr="005258BA">
        <w:rPr>
          <w:vertAlign w:val="superscript"/>
          <w:rtl/>
          <w:lang w:bidi="ar-IQ"/>
        </w:rPr>
        <w:t>)</w:t>
      </w:r>
      <w:r w:rsidRPr="005258BA">
        <w:rPr>
          <w:rFonts w:hint="cs"/>
          <w:rtl/>
          <w:lang w:bidi="ar-IQ"/>
        </w:rPr>
        <w:t xml:space="preserve"> ـ باستثناء (يهوذا الإسخريوطي)</w:t>
      </w:r>
      <w:r w:rsidRPr="005258BA">
        <w:rPr>
          <w:vertAlign w:val="superscript"/>
          <w:rtl/>
          <w:lang w:bidi="ar-IQ"/>
        </w:rPr>
        <w:t>(</w:t>
      </w:r>
      <w:r w:rsidRPr="005258BA">
        <w:rPr>
          <w:rStyle w:val="ac"/>
          <w:sz w:val="27"/>
          <w:rtl/>
          <w:lang w:bidi="ar-IQ"/>
        </w:rPr>
        <w:endnoteReference w:id="329"/>
      </w:r>
      <w:r w:rsidRPr="005258BA">
        <w:rPr>
          <w:vertAlign w:val="superscript"/>
          <w:rtl/>
          <w:lang w:bidi="ar-IQ"/>
        </w:rPr>
        <w:t>)</w:t>
      </w:r>
      <w:r w:rsidRPr="005258BA">
        <w:rPr>
          <w:rFonts w:hint="cs"/>
          <w:rtl/>
          <w:lang w:bidi="ar-IQ"/>
        </w:rPr>
        <w:t xml:space="preserve"> هم من الراسخين في الإيمان يكون هذا الكلام من الإمام الرضا</w:t>
      </w:r>
      <w:r w:rsidR="00BF5803" w:rsidRPr="00047050">
        <w:rPr>
          <w:rFonts w:cs="Mosawi" w:hint="cs"/>
          <w:szCs w:val="22"/>
          <w:rtl/>
          <w:lang w:bidi="ar-IQ"/>
        </w:rPr>
        <w:t>×</w:t>
      </w:r>
      <w:r w:rsidRPr="005258BA">
        <w:rPr>
          <w:rFonts w:hint="cs"/>
          <w:rtl/>
          <w:lang w:bidi="ar-IQ"/>
        </w:rPr>
        <w:t xml:space="preserve"> إقرار</w:t>
      </w:r>
      <w:r w:rsidR="00461794" w:rsidRPr="005258BA">
        <w:rPr>
          <w:rFonts w:hint="cs"/>
          <w:rtl/>
          <w:lang w:bidi="ar-IQ"/>
        </w:rPr>
        <w:t>اً</w:t>
      </w:r>
      <w:r w:rsidRPr="005258BA">
        <w:rPr>
          <w:rFonts w:hint="cs"/>
          <w:rtl/>
          <w:lang w:bidi="ar-IQ"/>
        </w:rPr>
        <w:t xml:space="preserve"> ضمني</w:t>
      </w:r>
      <w:r w:rsidR="00461794" w:rsidRPr="005258BA">
        <w:rPr>
          <w:rFonts w:hint="cs"/>
          <w:rtl/>
          <w:lang w:bidi="ar-IQ"/>
        </w:rPr>
        <w:t>ّاً</w:t>
      </w:r>
      <w:r w:rsidRPr="005258BA">
        <w:rPr>
          <w:rFonts w:hint="cs"/>
          <w:rtl/>
          <w:lang w:bidi="ar-IQ"/>
        </w:rPr>
        <w:t xml:space="preserve"> بصحة المضامين الموجودة في الإنجيل؛ لأنه قد جمعه وأل</w:t>
      </w:r>
      <w:r w:rsidR="00461794" w:rsidRPr="005258BA">
        <w:rPr>
          <w:rFonts w:hint="cs"/>
          <w:rtl/>
          <w:lang w:bidi="ar-IQ"/>
        </w:rPr>
        <w:t>َّ</w:t>
      </w:r>
      <w:r w:rsidRPr="005258BA">
        <w:rPr>
          <w:rFonts w:hint="cs"/>
          <w:rtl/>
          <w:lang w:bidi="ar-IQ"/>
        </w:rPr>
        <w:t>فه الحواريون بأنفسهم. ومع الالتفات إلى انعقاد حلقة هذه المناظرة في حدود القرن العاشر للميلاد</w:t>
      </w:r>
      <w:r w:rsidRPr="005258BA">
        <w:rPr>
          <w:vertAlign w:val="superscript"/>
          <w:rtl/>
          <w:lang w:bidi="ar-IQ"/>
        </w:rPr>
        <w:t>(</w:t>
      </w:r>
      <w:r w:rsidRPr="005258BA">
        <w:rPr>
          <w:rStyle w:val="ac"/>
          <w:sz w:val="27"/>
          <w:rtl/>
          <w:lang w:bidi="ar-IQ"/>
        </w:rPr>
        <w:endnoteReference w:id="330"/>
      </w:r>
      <w:r w:rsidRPr="005258BA">
        <w:rPr>
          <w:vertAlign w:val="superscript"/>
          <w:rtl/>
          <w:lang w:bidi="ar-IQ"/>
        </w:rPr>
        <w:t>)</w:t>
      </w:r>
      <w:r w:rsidR="00FF5C03">
        <w:rPr>
          <w:rFonts w:hint="cs"/>
          <w:rtl/>
          <w:lang w:bidi="ar-IQ"/>
        </w:rPr>
        <w:t xml:space="preserve"> </w:t>
      </w:r>
      <w:r w:rsidRPr="005258BA">
        <w:rPr>
          <w:rFonts w:hint="cs"/>
          <w:rtl/>
          <w:lang w:bidi="ar-IQ"/>
        </w:rPr>
        <w:t>فإن الإنجيل الراهن لا يختلف عن الإنجيل الذي كان متوف</w:t>
      </w:r>
      <w:r w:rsidR="00461794" w:rsidRPr="005258BA">
        <w:rPr>
          <w:rFonts w:hint="cs"/>
          <w:rtl/>
          <w:lang w:bidi="ar-IQ"/>
        </w:rPr>
        <w:t>ّ</w:t>
      </w:r>
      <w:r w:rsidRPr="005258BA">
        <w:rPr>
          <w:rFonts w:hint="cs"/>
          <w:rtl/>
          <w:lang w:bidi="ar-IQ"/>
        </w:rPr>
        <w:t>راً في تلك الفترة، وبذلك يكون الإمام الرضا</w:t>
      </w:r>
      <w:r w:rsidR="00BF5803" w:rsidRPr="00047050">
        <w:rPr>
          <w:rFonts w:cs="Mosawi" w:hint="cs"/>
          <w:szCs w:val="22"/>
          <w:rtl/>
          <w:lang w:bidi="ar-IQ"/>
        </w:rPr>
        <w:t>×</w:t>
      </w:r>
      <w:r w:rsidRPr="005258BA">
        <w:rPr>
          <w:rFonts w:hint="cs"/>
          <w:rtl/>
          <w:lang w:bidi="ar-IQ"/>
        </w:rPr>
        <w:t xml:space="preserve"> قد أي</w:t>
      </w:r>
      <w:r w:rsidR="00461794" w:rsidRPr="005258BA">
        <w:rPr>
          <w:rFonts w:hint="cs"/>
          <w:rtl/>
          <w:lang w:bidi="ar-IQ"/>
        </w:rPr>
        <w:t>َّ</w:t>
      </w:r>
      <w:r w:rsidRPr="005258BA">
        <w:rPr>
          <w:rFonts w:hint="cs"/>
          <w:rtl/>
          <w:lang w:bidi="ar-IQ"/>
        </w:rPr>
        <w:t>د صحّة الإنجيل الراهن أيضاً.</w:t>
      </w:r>
    </w:p>
    <w:p w:rsidR="000D3E01" w:rsidRPr="005258BA" w:rsidRDefault="000D3E01" w:rsidP="003F4A68">
      <w:pPr>
        <w:rPr>
          <w:rtl/>
          <w:lang w:bidi="ar-IQ"/>
        </w:rPr>
      </w:pPr>
      <w:r w:rsidRPr="005258BA">
        <w:rPr>
          <w:rFonts w:hint="cs"/>
          <w:rtl/>
          <w:lang w:bidi="ar-IQ"/>
        </w:rPr>
        <w:lastRenderedPageBreak/>
        <w:t xml:space="preserve">كما أنه </w:t>
      </w:r>
      <w:r w:rsidR="00201361" w:rsidRPr="005258BA">
        <w:rPr>
          <w:rFonts w:hint="cs"/>
          <w:rtl/>
          <w:lang w:bidi="ar-IQ"/>
        </w:rPr>
        <w:t>لا بُدَّ</w:t>
      </w:r>
      <w:r w:rsidRPr="005258BA">
        <w:rPr>
          <w:rFonts w:hint="cs"/>
          <w:rtl/>
          <w:lang w:bidi="ar-IQ"/>
        </w:rPr>
        <w:t xml:space="preserve"> من الالتفات إلى أنه طبقاً لتاريخ تأليف الإنجيل بعد الق</w:t>
      </w:r>
      <w:r w:rsidR="00461794" w:rsidRPr="005258BA">
        <w:rPr>
          <w:rFonts w:hint="cs"/>
          <w:rtl/>
          <w:lang w:bidi="ar-IQ"/>
        </w:rPr>
        <w:t>رن الأول للميلاد (حوالي عام 120</w:t>
      </w:r>
      <w:r w:rsidRPr="005258BA">
        <w:rPr>
          <w:rFonts w:hint="cs"/>
          <w:rtl/>
          <w:lang w:bidi="ar-IQ"/>
        </w:rPr>
        <w:t>م) ـ من قبيل: إنجيل توما، وإنجيل برنابا، وإنجيل مريم المجدلية ـ أخذت المسيحية في منتصف القرن الثاني للميلاد تفك</w:t>
      </w:r>
      <w:r w:rsidR="00461794" w:rsidRPr="005258BA">
        <w:rPr>
          <w:rFonts w:hint="cs"/>
          <w:rtl/>
          <w:lang w:bidi="ar-IQ"/>
        </w:rPr>
        <w:t>ّ</w:t>
      </w:r>
      <w:r w:rsidRPr="005258BA">
        <w:rPr>
          <w:rFonts w:hint="cs"/>
          <w:rtl/>
          <w:lang w:bidi="ar-IQ"/>
        </w:rPr>
        <w:t>ر بتقنين الإنجيل بالتدريج</w:t>
      </w:r>
      <w:r w:rsidR="00461794" w:rsidRPr="005258BA">
        <w:rPr>
          <w:rFonts w:hint="cs"/>
          <w:rtl/>
          <w:lang w:bidi="ar-IQ"/>
        </w:rPr>
        <w:t xml:space="preserve">، </w:t>
      </w:r>
      <w:r w:rsidRPr="005258BA">
        <w:rPr>
          <w:rFonts w:hint="cs"/>
          <w:rtl/>
          <w:lang w:bidi="ar-IQ"/>
        </w:rPr>
        <w:t>حت</w:t>
      </w:r>
      <w:r w:rsidR="00461794" w:rsidRPr="005258BA">
        <w:rPr>
          <w:rFonts w:hint="cs"/>
          <w:rtl/>
          <w:lang w:bidi="ar-IQ"/>
        </w:rPr>
        <w:t>ّ</w:t>
      </w:r>
      <w:r w:rsidRPr="005258BA">
        <w:rPr>
          <w:rFonts w:hint="cs"/>
          <w:rtl/>
          <w:lang w:bidi="ar-IQ"/>
        </w:rPr>
        <w:t>ى أقرّت الأناجيل الراهنة في نهاية القرن الرابع للميلاد تحت عنوان العهد الجديد. من هنا فإن التوضيح الذي يقدّ</w:t>
      </w:r>
      <w:r w:rsidR="00461794" w:rsidRPr="005258BA">
        <w:rPr>
          <w:rFonts w:hint="cs"/>
          <w:rtl/>
          <w:lang w:bidi="ar-IQ"/>
        </w:rPr>
        <w:t>ِ</w:t>
      </w:r>
      <w:r w:rsidRPr="005258BA">
        <w:rPr>
          <w:rFonts w:hint="cs"/>
          <w:rtl/>
          <w:lang w:bidi="ar-IQ"/>
        </w:rPr>
        <w:t>مه الإمام إلى الجاثليق في</w:t>
      </w:r>
      <w:r w:rsidR="00461794" w:rsidRPr="005258BA">
        <w:rPr>
          <w:rFonts w:hint="cs"/>
          <w:rtl/>
          <w:lang w:bidi="ar-IQ"/>
        </w:rPr>
        <w:t xml:space="preserve"> </w:t>
      </w:r>
      <w:r w:rsidRPr="005258BA">
        <w:rPr>
          <w:rFonts w:hint="cs"/>
          <w:rtl/>
          <w:lang w:bidi="ar-IQ"/>
        </w:rPr>
        <w:t>ما يتعلق بتأليف الكتاب المقد</w:t>
      </w:r>
      <w:r w:rsidR="00461794" w:rsidRPr="005258BA">
        <w:rPr>
          <w:rFonts w:hint="cs"/>
          <w:rtl/>
          <w:lang w:bidi="ar-IQ"/>
        </w:rPr>
        <w:t>َّ</w:t>
      </w:r>
      <w:r w:rsidRPr="005258BA">
        <w:rPr>
          <w:rFonts w:hint="cs"/>
          <w:rtl/>
          <w:lang w:bidi="ar-IQ"/>
        </w:rPr>
        <w:t>س يتعارض مع التاريخ الرسمي للكتاب المقد</w:t>
      </w:r>
      <w:r w:rsidR="00461794" w:rsidRPr="005258BA">
        <w:rPr>
          <w:rFonts w:hint="cs"/>
          <w:rtl/>
          <w:lang w:bidi="ar-IQ"/>
        </w:rPr>
        <w:t>َّ</w:t>
      </w:r>
      <w:r w:rsidRPr="005258BA">
        <w:rPr>
          <w:rFonts w:hint="cs"/>
          <w:rtl/>
          <w:lang w:bidi="ar-IQ"/>
        </w:rPr>
        <w:t>س. ولو سل</w:t>
      </w:r>
      <w:r w:rsidR="00461794" w:rsidRPr="005258BA">
        <w:rPr>
          <w:rFonts w:hint="cs"/>
          <w:rtl/>
          <w:lang w:bidi="ar-IQ"/>
        </w:rPr>
        <w:t>َّ</w:t>
      </w:r>
      <w:r w:rsidRPr="005258BA">
        <w:rPr>
          <w:rFonts w:hint="cs"/>
          <w:rtl/>
          <w:lang w:bidi="ar-IQ"/>
        </w:rPr>
        <w:t>منا صحّة الرواية وصحة هذا النقل كان على الجاثليق ـ في الحدّ الأدنى ـ أن يعترض على هذا الكلام، ويذكر التاريخ الرسمي للإنجيل في ذات المناظرة؛ لأن هذا هو المطلوب من إقامة المناظرة بين الأطراف المتخالفة في الآراء، وليس الإقرار بمد</w:t>
      </w:r>
      <w:r w:rsidR="00461794" w:rsidRPr="005258BA">
        <w:rPr>
          <w:rFonts w:hint="cs"/>
          <w:rtl/>
          <w:lang w:bidi="ar-IQ"/>
        </w:rPr>
        <w:t>َّ</w:t>
      </w:r>
      <w:r w:rsidRPr="005258BA">
        <w:rPr>
          <w:rFonts w:hint="cs"/>
          <w:rtl/>
          <w:lang w:bidi="ar-IQ"/>
        </w:rPr>
        <w:t>عيات الخصم حت</w:t>
      </w:r>
      <w:r w:rsidR="00461794" w:rsidRPr="005258BA">
        <w:rPr>
          <w:rFonts w:hint="cs"/>
          <w:rtl/>
          <w:lang w:bidi="ar-IQ"/>
        </w:rPr>
        <w:t>ّ</w:t>
      </w:r>
      <w:r w:rsidRPr="005258BA">
        <w:rPr>
          <w:rFonts w:hint="cs"/>
          <w:rtl/>
          <w:lang w:bidi="ar-IQ"/>
        </w:rPr>
        <w:t>ى إذا كانت متعارضة مع العقيدة الرسمية للشخص المناظر.</w:t>
      </w:r>
    </w:p>
    <w:p w:rsidR="000D3E01" w:rsidRPr="005258BA" w:rsidRDefault="000D3E01" w:rsidP="003F4A68">
      <w:pPr>
        <w:rPr>
          <w:rtl/>
          <w:lang w:bidi="ar-IQ"/>
        </w:rPr>
      </w:pPr>
    </w:p>
    <w:p w:rsidR="000D3E01" w:rsidRPr="005258BA" w:rsidRDefault="008944F1" w:rsidP="00014B01">
      <w:pPr>
        <w:pStyle w:val="31"/>
        <w:spacing w:line="400" w:lineRule="exact"/>
        <w:rPr>
          <w:color w:val="auto"/>
          <w:rtl/>
          <w:lang w:bidi="ar-IQ"/>
        </w:rPr>
      </w:pPr>
      <w:r w:rsidRPr="005258BA">
        <w:rPr>
          <w:rFonts w:hint="cs"/>
          <w:color w:val="auto"/>
          <w:rtl/>
          <w:lang w:bidi="ar-IQ"/>
        </w:rPr>
        <w:t xml:space="preserve">د </w:t>
      </w:r>
      <w:r w:rsidR="000D3E01" w:rsidRPr="005258BA">
        <w:rPr>
          <w:rFonts w:hint="cs"/>
          <w:color w:val="auto"/>
          <w:rtl/>
          <w:lang w:bidi="ar-IQ"/>
        </w:rPr>
        <w:t>ـ اعترافات</w:t>
      </w:r>
      <w:r w:rsidR="00461794" w:rsidRPr="005258BA">
        <w:rPr>
          <w:rFonts w:hint="cs"/>
          <w:color w:val="auto"/>
          <w:rtl/>
          <w:lang w:bidi="ar-IQ"/>
        </w:rPr>
        <w:t>ٌ</w:t>
      </w:r>
      <w:r w:rsidR="000D3E01" w:rsidRPr="005258BA">
        <w:rPr>
          <w:rFonts w:hint="cs"/>
          <w:color w:val="auto"/>
          <w:rtl/>
          <w:lang w:bidi="ar-IQ"/>
        </w:rPr>
        <w:t xml:space="preserve"> مبهمة</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Fonts w:hint="cs"/>
          <w:rtl/>
          <w:lang w:bidi="ar-IQ"/>
        </w:rPr>
        <w:t>في الفقرة السابعة يستشهد الإمام الرضا</w:t>
      </w:r>
      <w:r w:rsidR="00BF5803" w:rsidRPr="00047050">
        <w:rPr>
          <w:rFonts w:cs="Mosawi" w:hint="cs"/>
          <w:szCs w:val="22"/>
          <w:rtl/>
          <w:lang w:bidi="ar-IQ"/>
        </w:rPr>
        <w:t>×</w:t>
      </w:r>
      <w:r w:rsidRPr="005258BA">
        <w:rPr>
          <w:rFonts w:hint="cs"/>
          <w:rtl/>
          <w:lang w:bidi="ar-IQ"/>
        </w:rPr>
        <w:t xml:space="preserve"> بأربع مواضع من الإنجيل، وهي:</w:t>
      </w:r>
    </w:p>
    <w:p w:rsidR="000D3E01" w:rsidRPr="005258BA" w:rsidRDefault="000D3E01" w:rsidP="003F4A68">
      <w:pPr>
        <w:rPr>
          <w:rtl/>
          <w:lang w:bidi="ar-IQ"/>
        </w:rPr>
      </w:pPr>
      <w:r w:rsidRPr="005258BA">
        <w:rPr>
          <w:rFonts w:hint="cs"/>
          <w:rtl/>
          <w:lang w:bidi="ar-IQ"/>
        </w:rPr>
        <w:t>ـ كلام مت</w:t>
      </w:r>
      <w:r w:rsidR="00517C25" w:rsidRPr="005258BA">
        <w:rPr>
          <w:rFonts w:hint="cs"/>
          <w:rtl/>
          <w:lang w:bidi="ar-IQ"/>
        </w:rPr>
        <w:t>ّ</w:t>
      </w:r>
      <w:r w:rsidRPr="005258BA">
        <w:rPr>
          <w:rFonts w:hint="cs"/>
          <w:rtl/>
          <w:lang w:bidi="ar-IQ"/>
        </w:rPr>
        <w:t xml:space="preserve">ى: </w:t>
      </w:r>
      <w:r w:rsidRPr="005258BA">
        <w:rPr>
          <w:rFonts w:hint="eastAsia"/>
          <w:sz w:val="24"/>
          <w:szCs w:val="24"/>
          <w:rtl/>
          <w:lang w:bidi="ar-IQ"/>
        </w:rPr>
        <w:t>«</w:t>
      </w:r>
      <w:r w:rsidRPr="005258BA">
        <w:rPr>
          <w:rtl/>
          <w:lang w:bidi="ar-IQ"/>
        </w:rPr>
        <w:t xml:space="preserve">المسيح هو </w:t>
      </w:r>
      <w:r w:rsidR="00517C25" w:rsidRPr="005258BA">
        <w:rPr>
          <w:rFonts w:hint="cs"/>
          <w:rtl/>
          <w:lang w:bidi="ar-IQ"/>
        </w:rPr>
        <w:t>ا</w:t>
      </w:r>
      <w:r w:rsidRPr="005258BA">
        <w:rPr>
          <w:rtl/>
          <w:lang w:bidi="ar-IQ"/>
        </w:rPr>
        <w:t>بن دا</w:t>
      </w:r>
      <w:r w:rsidR="00517C25" w:rsidRPr="005258BA">
        <w:rPr>
          <w:rFonts w:hint="cs"/>
          <w:rtl/>
          <w:lang w:bidi="ar-IQ"/>
        </w:rPr>
        <w:t>و</w:t>
      </w:r>
      <w:r w:rsidRPr="005258BA">
        <w:rPr>
          <w:rtl/>
          <w:lang w:bidi="ar-IQ"/>
        </w:rPr>
        <w:t xml:space="preserve">ود بن إبراهيم بن </w:t>
      </w:r>
      <w:r w:rsidR="00517C25" w:rsidRPr="005258BA">
        <w:rPr>
          <w:rFonts w:hint="cs"/>
          <w:rtl/>
          <w:lang w:bidi="ar-IQ"/>
        </w:rPr>
        <w:t>إ</w:t>
      </w:r>
      <w:r w:rsidRPr="005258BA">
        <w:rPr>
          <w:rtl/>
          <w:lang w:bidi="ar-IQ"/>
        </w:rPr>
        <w:t xml:space="preserve">سحاق بن يعقوب </w:t>
      </w:r>
      <w:r w:rsidR="00FF5C03">
        <w:rPr>
          <w:rFonts w:hint="cs"/>
          <w:rtl/>
          <w:lang w:bidi="ar-IQ"/>
        </w:rPr>
        <w:t xml:space="preserve">بن </w:t>
      </w:r>
      <w:r w:rsidRPr="005258BA">
        <w:rPr>
          <w:rtl/>
          <w:lang w:bidi="ar-IQ"/>
        </w:rPr>
        <w:t>يهوذا بن</w:t>
      </w:r>
      <w:r w:rsidRPr="005258BA">
        <w:rPr>
          <w:rFonts w:hint="cs"/>
          <w:rtl/>
          <w:lang w:bidi="ar-IQ"/>
        </w:rPr>
        <w:t xml:space="preserve"> ح</w:t>
      </w:r>
      <w:r w:rsidRPr="005258BA">
        <w:rPr>
          <w:rtl/>
          <w:lang w:bidi="ar-IQ"/>
        </w:rPr>
        <w:t>ضرون</w:t>
      </w:r>
      <w:r w:rsidRPr="005258BA">
        <w:rPr>
          <w:rFonts w:hint="eastAsia"/>
          <w:sz w:val="24"/>
          <w:szCs w:val="24"/>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 xml:space="preserve">ـ كلام مرقابوس [مرقس]: </w:t>
      </w:r>
      <w:r w:rsidRPr="005258BA">
        <w:rPr>
          <w:rFonts w:hint="eastAsia"/>
          <w:sz w:val="24"/>
          <w:szCs w:val="24"/>
          <w:rtl/>
          <w:lang w:bidi="ar-IQ"/>
        </w:rPr>
        <w:t>«</w:t>
      </w:r>
      <w:r w:rsidRPr="005258BA">
        <w:rPr>
          <w:rFonts w:hint="cs"/>
          <w:rtl/>
          <w:lang w:bidi="ar-IQ"/>
        </w:rPr>
        <w:t>إ</w:t>
      </w:r>
      <w:r w:rsidRPr="005258BA">
        <w:rPr>
          <w:rtl/>
          <w:lang w:bidi="ar-IQ"/>
        </w:rPr>
        <w:t>نه كلم</w:t>
      </w:r>
      <w:r w:rsidRPr="005258BA">
        <w:rPr>
          <w:rFonts w:hint="cs"/>
          <w:rtl/>
          <w:lang w:bidi="ar-IQ"/>
        </w:rPr>
        <w:t>ة</w:t>
      </w:r>
      <w:r w:rsidRPr="005258BA">
        <w:rPr>
          <w:rtl/>
          <w:lang w:bidi="ar-IQ"/>
        </w:rPr>
        <w:t xml:space="preserve"> الله </w:t>
      </w:r>
      <w:r w:rsidRPr="005258BA">
        <w:rPr>
          <w:rFonts w:hint="cs"/>
          <w:rtl/>
          <w:lang w:bidi="ar-IQ"/>
        </w:rPr>
        <w:t>أ</w:t>
      </w:r>
      <w:r w:rsidRPr="005258BA">
        <w:rPr>
          <w:rtl/>
          <w:lang w:bidi="ar-IQ"/>
        </w:rPr>
        <w:t>حل</w:t>
      </w:r>
      <w:r w:rsidR="00517C25" w:rsidRPr="005258BA">
        <w:rPr>
          <w:rFonts w:hint="cs"/>
          <w:rtl/>
          <w:lang w:bidi="ar-IQ"/>
        </w:rPr>
        <w:t>ّ</w:t>
      </w:r>
      <w:r w:rsidRPr="005258BA">
        <w:rPr>
          <w:rtl/>
          <w:lang w:bidi="ar-IQ"/>
        </w:rPr>
        <w:t>ها في جسد ال</w:t>
      </w:r>
      <w:r w:rsidRPr="005258BA">
        <w:rPr>
          <w:rFonts w:hint="cs"/>
          <w:rtl/>
          <w:lang w:bidi="ar-IQ"/>
        </w:rPr>
        <w:t>آ</w:t>
      </w:r>
      <w:r w:rsidRPr="005258BA">
        <w:rPr>
          <w:rtl/>
          <w:lang w:bidi="ar-IQ"/>
        </w:rPr>
        <w:t>دم</w:t>
      </w:r>
      <w:r w:rsidRPr="005258BA">
        <w:rPr>
          <w:rFonts w:hint="cs"/>
          <w:rtl/>
          <w:lang w:bidi="ar-IQ"/>
        </w:rPr>
        <w:t>ي،</w:t>
      </w:r>
      <w:r w:rsidRPr="005258BA">
        <w:rPr>
          <w:rtl/>
          <w:lang w:bidi="ar-IQ"/>
        </w:rPr>
        <w:t xml:space="preserve"> فصارت </w:t>
      </w:r>
      <w:r w:rsidRPr="005258BA">
        <w:rPr>
          <w:rFonts w:hint="cs"/>
          <w:rtl/>
          <w:lang w:bidi="ar-IQ"/>
        </w:rPr>
        <w:t>إ</w:t>
      </w:r>
      <w:r w:rsidRPr="005258BA">
        <w:rPr>
          <w:rtl/>
          <w:lang w:bidi="ar-IQ"/>
        </w:rPr>
        <w:t>نسانا</w:t>
      </w:r>
      <w:r w:rsidRPr="005258BA">
        <w:rPr>
          <w:rFonts w:hint="cs"/>
          <w:rtl/>
          <w:lang w:bidi="ar-IQ"/>
        </w:rPr>
        <w:t>ً</w:t>
      </w:r>
      <w:r w:rsidRPr="005258BA">
        <w:rPr>
          <w:rFonts w:hint="eastAsia"/>
          <w:sz w:val="24"/>
          <w:szCs w:val="24"/>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 xml:space="preserve">ـ كلام ألوقا [لوقا]: </w:t>
      </w:r>
      <w:r w:rsidRPr="005258BA">
        <w:rPr>
          <w:rFonts w:hint="eastAsia"/>
          <w:sz w:val="24"/>
          <w:szCs w:val="24"/>
          <w:rtl/>
          <w:lang w:bidi="ar-IQ"/>
        </w:rPr>
        <w:t>«</w:t>
      </w:r>
      <w:r w:rsidRPr="005258BA">
        <w:rPr>
          <w:rFonts w:hint="cs"/>
          <w:rtl/>
          <w:lang w:bidi="ar-IQ"/>
        </w:rPr>
        <w:t>إ</w:t>
      </w:r>
      <w:r w:rsidRPr="005258BA">
        <w:rPr>
          <w:rtl/>
          <w:lang w:bidi="ar-IQ"/>
        </w:rPr>
        <w:t xml:space="preserve">ن عيسى </w:t>
      </w:r>
      <w:r w:rsidR="008A504C">
        <w:rPr>
          <w:rFonts w:hint="cs"/>
          <w:rtl/>
          <w:lang w:bidi="ar-IQ"/>
        </w:rPr>
        <w:t>ا</w:t>
      </w:r>
      <w:r w:rsidRPr="005258BA">
        <w:rPr>
          <w:rtl/>
          <w:lang w:bidi="ar-IQ"/>
        </w:rPr>
        <w:t>بن مريم</w:t>
      </w:r>
      <w:r w:rsidR="00BF5803" w:rsidRPr="00047050">
        <w:rPr>
          <w:rFonts w:cs="Mosawi"/>
          <w:szCs w:val="22"/>
          <w:rtl/>
          <w:lang w:bidi="ar-IQ"/>
        </w:rPr>
        <w:t>×</w:t>
      </w:r>
      <w:r w:rsidRPr="005258BA">
        <w:rPr>
          <w:rtl/>
          <w:lang w:bidi="ar-IQ"/>
        </w:rPr>
        <w:t xml:space="preserve"> و</w:t>
      </w:r>
      <w:r w:rsidRPr="005258BA">
        <w:rPr>
          <w:rFonts w:hint="cs"/>
          <w:rtl/>
          <w:lang w:bidi="ar-IQ"/>
        </w:rPr>
        <w:t>أ</w:t>
      </w:r>
      <w:r w:rsidRPr="005258BA">
        <w:rPr>
          <w:rtl/>
          <w:lang w:bidi="ar-IQ"/>
        </w:rPr>
        <w:t xml:space="preserve">مه كانا </w:t>
      </w:r>
      <w:r w:rsidRPr="005258BA">
        <w:rPr>
          <w:rFonts w:hint="cs"/>
          <w:rtl/>
          <w:lang w:bidi="ar-IQ"/>
        </w:rPr>
        <w:t>إ</w:t>
      </w:r>
      <w:r w:rsidRPr="005258BA">
        <w:rPr>
          <w:rtl/>
          <w:lang w:bidi="ar-IQ"/>
        </w:rPr>
        <w:t>نسانين من لحم</w:t>
      </w:r>
      <w:r w:rsidR="00517C25" w:rsidRPr="005258BA">
        <w:rPr>
          <w:rFonts w:hint="cs"/>
          <w:rtl/>
          <w:lang w:bidi="ar-IQ"/>
        </w:rPr>
        <w:t>ٍ</w:t>
      </w:r>
      <w:r w:rsidRPr="005258BA">
        <w:rPr>
          <w:rtl/>
          <w:lang w:bidi="ar-IQ"/>
        </w:rPr>
        <w:t xml:space="preserve"> ودم</w:t>
      </w:r>
      <w:r w:rsidRPr="005258BA">
        <w:rPr>
          <w:rFonts w:hint="cs"/>
          <w:rtl/>
          <w:lang w:bidi="ar-IQ"/>
        </w:rPr>
        <w:t>،</w:t>
      </w:r>
      <w:r w:rsidRPr="005258BA">
        <w:rPr>
          <w:rtl/>
          <w:lang w:bidi="ar-IQ"/>
        </w:rPr>
        <w:t xml:space="preserve"> فدخل فيها الروح القدس</w:t>
      </w:r>
      <w:r w:rsidRPr="005258BA">
        <w:rPr>
          <w:rFonts w:hint="eastAsia"/>
          <w:sz w:val="24"/>
          <w:szCs w:val="24"/>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 xml:space="preserve">ـ كلام السيد المسيح عيسى: </w:t>
      </w:r>
      <w:r w:rsidRPr="005258BA">
        <w:rPr>
          <w:rFonts w:hint="eastAsia"/>
          <w:sz w:val="24"/>
          <w:szCs w:val="24"/>
          <w:rtl/>
          <w:lang w:bidi="ar-IQ"/>
        </w:rPr>
        <w:t>«</w:t>
      </w:r>
      <w:r w:rsidRPr="005258BA">
        <w:rPr>
          <w:rtl/>
          <w:lang w:bidi="ar-IQ"/>
        </w:rPr>
        <w:t>يا معشر الحواريين</w:t>
      </w:r>
      <w:r w:rsidR="00517C25" w:rsidRPr="005258BA">
        <w:rPr>
          <w:rFonts w:hint="cs"/>
          <w:rtl/>
          <w:lang w:bidi="ar-IQ"/>
        </w:rPr>
        <w:t>،</w:t>
      </w:r>
      <w:r w:rsidRPr="005258BA">
        <w:rPr>
          <w:rtl/>
          <w:lang w:bidi="ar-IQ"/>
        </w:rPr>
        <w:t xml:space="preserve"> </w:t>
      </w:r>
      <w:r w:rsidRPr="005258BA">
        <w:rPr>
          <w:rFonts w:hint="cs"/>
          <w:rtl/>
          <w:lang w:bidi="ar-IQ"/>
        </w:rPr>
        <w:t>إ</w:t>
      </w:r>
      <w:r w:rsidRPr="005258BA">
        <w:rPr>
          <w:rtl/>
          <w:lang w:bidi="ar-IQ"/>
        </w:rPr>
        <w:t xml:space="preserve">نه لا يصعد </w:t>
      </w:r>
      <w:r w:rsidRPr="005258BA">
        <w:rPr>
          <w:rFonts w:hint="cs"/>
          <w:rtl/>
          <w:lang w:bidi="ar-IQ"/>
        </w:rPr>
        <w:t>إ</w:t>
      </w:r>
      <w:r w:rsidRPr="005258BA">
        <w:rPr>
          <w:rtl/>
          <w:lang w:bidi="ar-IQ"/>
        </w:rPr>
        <w:t>لى السماء إلا</w:t>
      </w:r>
      <w:r w:rsidR="00517C25" w:rsidRPr="005258BA">
        <w:rPr>
          <w:rFonts w:hint="cs"/>
          <w:rtl/>
          <w:lang w:bidi="ar-IQ"/>
        </w:rPr>
        <w:t>ّ</w:t>
      </w:r>
      <w:r w:rsidRPr="005258BA">
        <w:rPr>
          <w:rtl/>
          <w:lang w:bidi="ar-IQ"/>
        </w:rPr>
        <w:t xml:space="preserve"> م</w:t>
      </w:r>
      <w:r w:rsidR="00517C25" w:rsidRPr="005258BA">
        <w:rPr>
          <w:rFonts w:hint="cs"/>
          <w:rtl/>
          <w:lang w:bidi="ar-IQ"/>
        </w:rPr>
        <w:t>َ</w:t>
      </w:r>
      <w:r w:rsidRPr="005258BA">
        <w:rPr>
          <w:rtl/>
          <w:lang w:bidi="ar-IQ"/>
        </w:rPr>
        <w:t>ن</w:t>
      </w:r>
      <w:r w:rsidR="00517C25" w:rsidRPr="005258BA">
        <w:rPr>
          <w:rFonts w:hint="cs"/>
          <w:rtl/>
          <w:lang w:bidi="ar-IQ"/>
        </w:rPr>
        <w:t>ْ</w:t>
      </w:r>
      <w:r w:rsidRPr="005258BA">
        <w:rPr>
          <w:rtl/>
          <w:lang w:bidi="ar-IQ"/>
        </w:rPr>
        <w:t xml:space="preserve"> نزل منها</w:t>
      </w:r>
      <w:r w:rsidR="00517C25" w:rsidRPr="005258BA">
        <w:rPr>
          <w:rFonts w:hint="cs"/>
          <w:rtl/>
          <w:lang w:bidi="ar-IQ"/>
        </w:rPr>
        <w:t>،</w:t>
      </w:r>
      <w:r w:rsidRPr="005258BA">
        <w:rPr>
          <w:rtl/>
          <w:lang w:bidi="ar-IQ"/>
        </w:rPr>
        <w:t xml:space="preserve"> إلا</w:t>
      </w:r>
      <w:r w:rsidR="00517C25" w:rsidRPr="005258BA">
        <w:rPr>
          <w:rFonts w:hint="cs"/>
          <w:rtl/>
          <w:lang w:bidi="ar-IQ"/>
        </w:rPr>
        <w:t>ّ</w:t>
      </w:r>
      <w:r w:rsidRPr="005258BA">
        <w:rPr>
          <w:rtl/>
          <w:lang w:bidi="ar-IQ"/>
        </w:rPr>
        <w:t xml:space="preserve"> راكب البعير خاتم ال</w:t>
      </w:r>
      <w:r w:rsidRPr="005258BA">
        <w:rPr>
          <w:rFonts w:hint="cs"/>
          <w:rtl/>
          <w:lang w:bidi="ar-IQ"/>
        </w:rPr>
        <w:t>أ</w:t>
      </w:r>
      <w:r w:rsidRPr="005258BA">
        <w:rPr>
          <w:rtl/>
          <w:lang w:bidi="ar-IQ"/>
        </w:rPr>
        <w:t>نبياء</w:t>
      </w:r>
      <w:r w:rsidRPr="005258BA">
        <w:rPr>
          <w:rFonts w:hint="cs"/>
          <w:rtl/>
          <w:lang w:bidi="ar-IQ"/>
        </w:rPr>
        <w:t>،</w:t>
      </w:r>
      <w:r w:rsidRPr="005258BA">
        <w:rPr>
          <w:rtl/>
          <w:lang w:bidi="ar-IQ"/>
        </w:rPr>
        <w:t xml:space="preserve"> ف</w:t>
      </w:r>
      <w:r w:rsidRPr="005258BA">
        <w:rPr>
          <w:rFonts w:hint="cs"/>
          <w:rtl/>
          <w:lang w:bidi="ar-IQ"/>
        </w:rPr>
        <w:t>إ</w:t>
      </w:r>
      <w:r w:rsidRPr="005258BA">
        <w:rPr>
          <w:rtl/>
          <w:lang w:bidi="ar-IQ"/>
        </w:rPr>
        <w:t xml:space="preserve">نه يصعد </w:t>
      </w:r>
      <w:r w:rsidRPr="005258BA">
        <w:rPr>
          <w:rFonts w:hint="cs"/>
          <w:rtl/>
          <w:lang w:bidi="ar-IQ"/>
        </w:rPr>
        <w:t>إ</w:t>
      </w:r>
      <w:r w:rsidRPr="005258BA">
        <w:rPr>
          <w:rtl/>
          <w:lang w:bidi="ar-IQ"/>
        </w:rPr>
        <w:t>لى السماء وينزل</w:t>
      </w:r>
      <w:r w:rsidRPr="005258BA">
        <w:rPr>
          <w:rFonts w:hint="eastAsia"/>
          <w:sz w:val="24"/>
          <w:szCs w:val="24"/>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ثم جعل الإمام الرضا</w:t>
      </w:r>
      <w:r w:rsidR="00BF5803" w:rsidRPr="00047050">
        <w:rPr>
          <w:rFonts w:cs="Mosawi" w:hint="cs"/>
          <w:szCs w:val="22"/>
          <w:rtl/>
          <w:lang w:bidi="ar-IQ"/>
        </w:rPr>
        <w:t>×</w:t>
      </w:r>
      <w:r w:rsidRPr="005258BA">
        <w:rPr>
          <w:rFonts w:hint="cs"/>
          <w:rtl/>
          <w:lang w:bidi="ar-IQ"/>
        </w:rPr>
        <w:t xml:space="preserve"> القول الرابع في تعارض مع الأقوال الثلاثة الأولى، إلى الحدّ الذي اضطرّ معه الجاثليق ـ رغم إقراره السابق ـ إلى تكذيب متى ومرقابوس [مرقس] وألوقا [لوقا]. والسؤال الذي يطرح نفسه هنا هو: ما هو التناقض القائم بين هذه النصوص؟</w:t>
      </w:r>
      <w:r w:rsidR="00517C25" w:rsidRPr="005258BA">
        <w:rPr>
          <w:rFonts w:hint="cs"/>
          <w:rtl/>
          <w:lang w:bidi="ar-IQ"/>
        </w:rPr>
        <w:t>!</w:t>
      </w:r>
      <w:r w:rsidRPr="005258BA">
        <w:rPr>
          <w:rFonts w:hint="cs"/>
          <w:rtl/>
          <w:lang w:bidi="ar-IQ"/>
        </w:rPr>
        <w:t xml:space="preserve"> إذ </w:t>
      </w:r>
      <w:r w:rsidR="00517C25" w:rsidRPr="005258BA">
        <w:rPr>
          <w:rFonts w:hint="cs"/>
          <w:rtl/>
          <w:lang w:bidi="ar-IQ"/>
        </w:rPr>
        <w:t>إ</w:t>
      </w:r>
      <w:r w:rsidRPr="005258BA">
        <w:rPr>
          <w:rFonts w:hint="cs"/>
          <w:rtl/>
          <w:lang w:bidi="ar-IQ"/>
        </w:rPr>
        <w:t xml:space="preserve">ن العبارات الثلاثة الأولى تثبت بشرية السيد المسيح، والعبارة </w:t>
      </w:r>
      <w:r w:rsidRPr="005258BA">
        <w:rPr>
          <w:rFonts w:hint="cs"/>
          <w:rtl/>
          <w:lang w:bidi="ar-IQ"/>
        </w:rPr>
        <w:lastRenderedPageBreak/>
        <w:t>الرابعة تتحدث بشأن نبوءة بظهور نبي</w:t>
      </w:r>
      <w:r w:rsidR="00517C25" w:rsidRPr="005258BA">
        <w:rPr>
          <w:rFonts w:hint="cs"/>
          <w:rtl/>
          <w:lang w:bidi="ar-IQ"/>
        </w:rPr>
        <w:t>ٍّ</w:t>
      </w:r>
      <w:r w:rsidRPr="005258BA">
        <w:rPr>
          <w:rFonts w:hint="cs"/>
          <w:rtl/>
          <w:lang w:bidi="ar-IQ"/>
        </w:rPr>
        <w:t xml:space="preserve"> في آخر الزمان. يبدو أن الرواية في هذا الموضع تشتمل على غموض</w:t>
      </w:r>
      <w:r w:rsidR="00517C25" w:rsidRPr="005258BA">
        <w:rPr>
          <w:rFonts w:hint="cs"/>
          <w:rtl/>
          <w:lang w:bidi="ar-IQ"/>
        </w:rPr>
        <w:t>ٍ</w:t>
      </w:r>
      <w:r w:rsidRPr="005258BA">
        <w:rPr>
          <w:rFonts w:hint="cs"/>
          <w:rtl/>
          <w:lang w:bidi="ar-IQ"/>
        </w:rPr>
        <w:t xml:space="preserve"> وإبهام</w:t>
      </w:r>
      <w:r w:rsidR="00517C25" w:rsidRPr="005258BA">
        <w:rPr>
          <w:rFonts w:hint="cs"/>
          <w:rtl/>
          <w:lang w:bidi="ar-IQ"/>
        </w:rPr>
        <w:t>؛</w:t>
      </w:r>
      <w:r w:rsidRPr="005258BA">
        <w:rPr>
          <w:rFonts w:hint="cs"/>
          <w:rtl/>
          <w:lang w:bidi="ar-IQ"/>
        </w:rPr>
        <w:t xml:space="preserve"> إذ لم توض</w:t>
      </w:r>
      <w:r w:rsidR="00517C25" w:rsidRPr="005258BA">
        <w:rPr>
          <w:rFonts w:hint="cs"/>
          <w:rtl/>
          <w:lang w:bidi="ar-IQ"/>
        </w:rPr>
        <w:t>ِّ</w:t>
      </w:r>
      <w:r w:rsidRPr="005258BA">
        <w:rPr>
          <w:rFonts w:hint="cs"/>
          <w:rtl/>
          <w:lang w:bidi="ar-IQ"/>
        </w:rPr>
        <w:t>ح ما الذي دعا الجاثليق إلى تكذيب مت</w:t>
      </w:r>
      <w:r w:rsidR="00517C25" w:rsidRPr="005258BA">
        <w:rPr>
          <w:rFonts w:hint="cs"/>
          <w:rtl/>
          <w:lang w:bidi="ar-IQ"/>
        </w:rPr>
        <w:t>ّ</w:t>
      </w:r>
      <w:r w:rsidRPr="005258BA">
        <w:rPr>
          <w:rFonts w:hint="cs"/>
          <w:rtl/>
          <w:lang w:bidi="ar-IQ"/>
        </w:rPr>
        <w:t>ى ومرقابوس [مرقس] وألوقا [لوقا]؟ إن الاحتمال الوحيد الذي يمكن لنا أن نحتمله هنا هو أن يكون الإمام الرضا</w:t>
      </w:r>
      <w:r w:rsidR="00BF5803" w:rsidRPr="00047050">
        <w:rPr>
          <w:rFonts w:cs="Mosawi" w:hint="cs"/>
          <w:szCs w:val="22"/>
          <w:rtl/>
          <w:lang w:bidi="ar-IQ"/>
        </w:rPr>
        <w:t>×</w:t>
      </w:r>
      <w:r w:rsidRPr="005258BA">
        <w:rPr>
          <w:rFonts w:hint="cs"/>
          <w:rtl/>
          <w:lang w:bidi="ar-IQ"/>
        </w:rPr>
        <w:t xml:space="preserve"> قد ذكر كلاماً آخر عن السيد المسيح يثبت فيه ألوهي</w:t>
      </w:r>
      <w:r w:rsidR="00517C25" w:rsidRPr="005258BA">
        <w:rPr>
          <w:rFonts w:hint="cs"/>
          <w:rtl/>
          <w:lang w:bidi="ar-IQ"/>
        </w:rPr>
        <w:t>ّ</w:t>
      </w:r>
      <w:r w:rsidRPr="005258BA">
        <w:rPr>
          <w:rFonts w:hint="cs"/>
          <w:rtl/>
          <w:lang w:bidi="ar-IQ"/>
        </w:rPr>
        <w:t>ته بشكل</w:t>
      </w:r>
      <w:r w:rsidR="00517C25" w:rsidRPr="005258BA">
        <w:rPr>
          <w:rFonts w:hint="cs"/>
          <w:rtl/>
          <w:lang w:bidi="ar-IQ"/>
        </w:rPr>
        <w:t>ٍ</w:t>
      </w:r>
      <w:r w:rsidRPr="005258BA">
        <w:rPr>
          <w:rFonts w:hint="cs"/>
          <w:rtl/>
          <w:lang w:bidi="ar-IQ"/>
        </w:rPr>
        <w:t xml:space="preserve"> يتناقض مع العبارات الثلاثة الأولى، </w:t>
      </w:r>
      <w:r w:rsidR="00201361" w:rsidRPr="005258BA">
        <w:rPr>
          <w:rFonts w:hint="cs"/>
          <w:rtl/>
          <w:lang w:bidi="ar-IQ"/>
        </w:rPr>
        <w:t>بَيْدَ</w:t>
      </w:r>
      <w:r w:rsidRPr="005258BA">
        <w:rPr>
          <w:rFonts w:hint="cs"/>
          <w:rtl/>
          <w:lang w:bidi="ar-IQ"/>
        </w:rPr>
        <w:t xml:space="preserve"> أن الراوي لم يتمك</w:t>
      </w:r>
      <w:r w:rsidR="00517C25" w:rsidRPr="005258BA">
        <w:rPr>
          <w:rFonts w:hint="cs"/>
          <w:rtl/>
          <w:lang w:bidi="ar-IQ"/>
        </w:rPr>
        <w:t>ّ</w:t>
      </w:r>
      <w:r w:rsidRPr="005258BA">
        <w:rPr>
          <w:rFonts w:hint="cs"/>
          <w:rtl/>
          <w:lang w:bidi="ar-IQ"/>
        </w:rPr>
        <w:t>ن من نقل الرواية بشكل</w:t>
      </w:r>
      <w:r w:rsidR="00517C25" w:rsidRPr="005258BA">
        <w:rPr>
          <w:rFonts w:hint="cs"/>
          <w:rtl/>
          <w:lang w:bidi="ar-IQ"/>
        </w:rPr>
        <w:t>ٍ</w:t>
      </w:r>
      <w:r w:rsidRPr="005258BA">
        <w:rPr>
          <w:rFonts w:hint="cs"/>
          <w:rtl/>
          <w:lang w:bidi="ar-IQ"/>
        </w:rPr>
        <w:t xml:space="preserve"> صحيح.</w:t>
      </w:r>
    </w:p>
    <w:p w:rsidR="000D3E01" w:rsidRPr="005258BA" w:rsidRDefault="000D3E01" w:rsidP="003F4A68">
      <w:pPr>
        <w:rPr>
          <w:rtl/>
          <w:lang w:bidi="ar-IQ"/>
        </w:rPr>
      </w:pPr>
    </w:p>
    <w:p w:rsidR="000D3E01" w:rsidRPr="005258BA" w:rsidRDefault="008944F1" w:rsidP="00014B01">
      <w:pPr>
        <w:pStyle w:val="31"/>
        <w:spacing w:line="400" w:lineRule="exact"/>
        <w:rPr>
          <w:color w:val="auto"/>
          <w:rtl/>
          <w:lang w:bidi="ar-IQ"/>
        </w:rPr>
      </w:pPr>
      <w:r w:rsidRPr="005258BA">
        <w:rPr>
          <w:rFonts w:hint="cs"/>
          <w:color w:val="auto"/>
          <w:rtl/>
          <w:lang w:bidi="ar-IQ"/>
        </w:rPr>
        <w:t xml:space="preserve">هـ </w:t>
      </w:r>
      <w:r w:rsidR="000D3E01" w:rsidRPr="005258BA">
        <w:rPr>
          <w:rFonts w:hint="cs"/>
          <w:color w:val="auto"/>
          <w:rtl/>
          <w:lang w:bidi="ar-IQ"/>
        </w:rPr>
        <w:t>ـ البشارة بظهور نبي</w:t>
      </w:r>
      <w:r w:rsidR="00517C25" w:rsidRPr="005258BA">
        <w:rPr>
          <w:rFonts w:hint="cs"/>
          <w:color w:val="auto"/>
          <w:rtl/>
          <w:lang w:bidi="ar-IQ"/>
        </w:rPr>
        <w:t>ّ</w:t>
      </w:r>
      <w:r w:rsidR="000D3E01" w:rsidRPr="005258BA">
        <w:rPr>
          <w:rFonts w:hint="cs"/>
          <w:color w:val="auto"/>
          <w:rtl/>
          <w:lang w:bidi="ar-IQ"/>
        </w:rPr>
        <w:t xml:space="preserve"> الإسلام</w:t>
      </w:r>
      <w:r w:rsidR="00C909E8" w:rsidRPr="005258BA">
        <w:rPr>
          <w:rFonts w:hint="cs"/>
          <w:color w:val="auto"/>
          <w:rtl/>
          <w:lang w:val="en-US" w:bidi="ar-IQ"/>
        </w:rPr>
        <w:t xml:space="preserve"> ــــــ</w:t>
      </w:r>
    </w:p>
    <w:p w:rsidR="000D3E01" w:rsidRPr="005258BA" w:rsidRDefault="000D3E01" w:rsidP="00FF5C03">
      <w:pPr>
        <w:rPr>
          <w:rtl/>
          <w:lang w:bidi="ar-IQ"/>
        </w:rPr>
      </w:pPr>
      <w:r w:rsidRPr="005258BA">
        <w:rPr>
          <w:rFonts w:hint="cs"/>
          <w:rtl/>
          <w:lang w:bidi="ar-IQ"/>
        </w:rPr>
        <w:t>وفي الفقرة الثامنة من هذه المناظرة</w:t>
      </w:r>
      <w:r w:rsidR="00517C25" w:rsidRPr="005258BA">
        <w:rPr>
          <w:rFonts w:hint="cs"/>
          <w:rtl/>
          <w:lang w:bidi="ar-IQ"/>
        </w:rPr>
        <w:t>،</w:t>
      </w:r>
      <w:r w:rsidRPr="005258BA">
        <w:rPr>
          <w:rFonts w:hint="cs"/>
          <w:rtl/>
          <w:lang w:bidi="ar-IQ"/>
        </w:rPr>
        <w:t xml:space="preserve"> وفي الخطاب الموجّه </w:t>
      </w:r>
      <w:r w:rsidR="00FF5C03">
        <w:rPr>
          <w:rFonts w:hint="cs"/>
          <w:rtl/>
          <w:lang w:bidi="ar-IQ"/>
        </w:rPr>
        <w:t xml:space="preserve">إلى </w:t>
      </w:r>
      <w:r w:rsidRPr="005258BA">
        <w:rPr>
          <w:rFonts w:hint="cs"/>
          <w:rtl/>
          <w:lang w:bidi="ar-IQ"/>
        </w:rPr>
        <w:t>رأس الجالوت، استند الإمام الرضا</w:t>
      </w:r>
      <w:r w:rsidR="00BF5803" w:rsidRPr="00047050">
        <w:rPr>
          <w:rFonts w:cs="Mosawi" w:hint="cs"/>
          <w:szCs w:val="22"/>
          <w:rtl/>
          <w:lang w:bidi="ar-IQ"/>
        </w:rPr>
        <w:t>×</w:t>
      </w:r>
      <w:r w:rsidRPr="005258BA">
        <w:rPr>
          <w:rFonts w:hint="cs"/>
          <w:rtl/>
          <w:lang w:bidi="ar-IQ"/>
        </w:rPr>
        <w:t xml:space="preserve"> إلى عبارة</w:t>
      </w:r>
      <w:r w:rsidR="00517C25" w:rsidRPr="005258BA">
        <w:rPr>
          <w:rFonts w:hint="cs"/>
          <w:rtl/>
          <w:lang w:bidi="ar-IQ"/>
        </w:rPr>
        <w:t>ٍ</w:t>
      </w:r>
      <w:r w:rsidRPr="005258BA">
        <w:rPr>
          <w:rFonts w:hint="cs"/>
          <w:rtl/>
          <w:lang w:bidi="ar-IQ"/>
        </w:rPr>
        <w:t xml:space="preserve"> من الزبور تقول: </w:t>
      </w:r>
      <w:r w:rsidRPr="005258BA">
        <w:rPr>
          <w:rFonts w:hint="eastAsia"/>
          <w:sz w:val="24"/>
          <w:szCs w:val="24"/>
          <w:rtl/>
          <w:lang w:bidi="ar-IQ"/>
        </w:rPr>
        <w:t>«</w:t>
      </w:r>
      <w:r w:rsidRPr="005258BA">
        <w:rPr>
          <w:rtl/>
          <w:lang w:bidi="ar-IQ"/>
        </w:rPr>
        <w:t>اللهم ابعث مقيم السن</w:t>
      </w:r>
      <w:r w:rsidR="00517C25" w:rsidRPr="005258BA">
        <w:rPr>
          <w:rFonts w:hint="cs"/>
          <w:rtl/>
          <w:lang w:bidi="ar-IQ"/>
        </w:rPr>
        <w:t>ّة</w:t>
      </w:r>
      <w:r w:rsidRPr="005258BA">
        <w:rPr>
          <w:rtl/>
          <w:lang w:bidi="ar-IQ"/>
        </w:rPr>
        <w:t xml:space="preserve"> بعد الفتر</w:t>
      </w:r>
      <w:r w:rsidR="00517C25" w:rsidRPr="005258BA">
        <w:rPr>
          <w:rFonts w:hint="cs"/>
          <w:rtl/>
          <w:lang w:bidi="ar-IQ"/>
        </w:rPr>
        <w:t>ة</w:t>
      </w:r>
      <w:r w:rsidRPr="005258BA">
        <w:rPr>
          <w:rFonts w:hint="eastAsia"/>
          <w:sz w:val="24"/>
          <w:szCs w:val="24"/>
          <w:rtl/>
          <w:lang w:bidi="ar-IQ"/>
        </w:rPr>
        <w:t>»</w:t>
      </w:r>
      <w:r w:rsidRPr="005258BA">
        <w:rPr>
          <w:rFonts w:hint="cs"/>
          <w:rtl/>
          <w:lang w:bidi="ar-IQ"/>
        </w:rPr>
        <w:t>، ثم ذكر الإمام</w:t>
      </w:r>
      <w:r w:rsidR="00BF5803" w:rsidRPr="00047050">
        <w:rPr>
          <w:rFonts w:cs="Mosawi" w:hint="cs"/>
          <w:szCs w:val="22"/>
          <w:rtl/>
          <w:lang w:bidi="ar-IQ"/>
        </w:rPr>
        <w:t>×</w:t>
      </w:r>
      <w:r w:rsidRPr="005258BA">
        <w:rPr>
          <w:rFonts w:hint="cs"/>
          <w:rtl/>
          <w:lang w:bidi="ar-IQ"/>
        </w:rPr>
        <w:t xml:space="preserve"> أن المقصود من هذا الكلام هو نبي</w:t>
      </w:r>
      <w:r w:rsidR="00517C25" w:rsidRPr="005258BA">
        <w:rPr>
          <w:rFonts w:hint="cs"/>
          <w:rtl/>
          <w:lang w:bidi="ar-IQ"/>
        </w:rPr>
        <w:t>ّ</w:t>
      </w:r>
      <w:r w:rsidRPr="005258BA">
        <w:rPr>
          <w:rFonts w:hint="cs"/>
          <w:rtl/>
          <w:lang w:bidi="ar-IQ"/>
        </w:rPr>
        <w:t xml:space="preserve"> الإسلام. </w:t>
      </w:r>
      <w:r w:rsidR="00201361" w:rsidRPr="005258BA">
        <w:rPr>
          <w:rFonts w:hint="cs"/>
          <w:rtl/>
          <w:lang w:bidi="ar-IQ"/>
        </w:rPr>
        <w:t>بَيْدَ</w:t>
      </w:r>
      <w:r w:rsidRPr="005258BA">
        <w:rPr>
          <w:rFonts w:hint="cs"/>
          <w:rtl/>
          <w:lang w:bidi="ar-IQ"/>
        </w:rPr>
        <w:t xml:space="preserve"> أن رأس الجالوت طبّق هذا الكلام على السيد المسيح عيسى، وأجابه الإمام</w:t>
      </w:r>
      <w:r w:rsidR="00BF5803" w:rsidRPr="00047050">
        <w:rPr>
          <w:rFonts w:cs="Mosawi" w:hint="cs"/>
          <w:szCs w:val="22"/>
          <w:rtl/>
          <w:lang w:bidi="ar-IQ"/>
        </w:rPr>
        <w:t>×</w:t>
      </w:r>
      <w:r w:rsidRPr="005258BA">
        <w:rPr>
          <w:rFonts w:hint="cs"/>
          <w:rtl/>
          <w:lang w:bidi="ar-IQ"/>
        </w:rPr>
        <w:t xml:space="preserve"> بأن عيسى إنما واصل مسيرة التوراة، ولم يأت</w:t>
      </w:r>
      <w:r w:rsidR="00517C25" w:rsidRPr="005258BA">
        <w:rPr>
          <w:rFonts w:hint="cs"/>
          <w:rtl/>
          <w:lang w:bidi="ar-IQ"/>
        </w:rPr>
        <w:t>ِ</w:t>
      </w:r>
      <w:r w:rsidRPr="005258BA">
        <w:rPr>
          <w:rFonts w:hint="cs"/>
          <w:rtl/>
          <w:lang w:bidi="ar-IQ"/>
        </w:rPr>
        <w:t xml:space="preserve"> بدين</w:t>
      </w:r>
      <w:r w:rsidR="00517C25" w:rsidRPr="005258BA">
        <w:rPr>
          <w:rFonts w:hint="cs"/>
          <w:rtl/>
          <w:lang w:bidi="ar-IQ"/>
        </w:rPr>
        <w:t>ٍ</w:t>
      </w:r>
      <w:r w:rsidRPr="005258BA">
        <w:rPr>
          <w:rFonts w:hint="cs"/>
          <w:rtl/>
          <w:lang w:bidi="ar-IQ"/>
        </w:rPr>
        <w:t xml:space="preserve"> جديد، ولذلك حيث كان نبي</w:t>
      </w:r>
      <w:r w:rsidR="00517C25" w:rsidRPr="005258BA">
        <w:rPr>
          <w:rFonts w:hint="cs"/>
          <w:rtl/>
          <w:lang w:bidi="ar-IQ"/>
        </w:rPr>
        <w:t>ّ</w:t>
      </w:r>
      <w:r w:rsidRPr="005258BA">
        <w:rPr>
          <w:rFonts w:hint="cs"/>
          <w:rtl/>
          <w:lang w:bidi="ar-IQ"/>
        </w:rPr>
        <w:t xml:space="preserve"> الإسلام هو الذي جاء بالدين الجديد فيجب أن يكون هو المقصود بذلك الكلام</w:t>
      </w:r>
      <w:r w:rsidR="00517C25" w:rsidRPr="005258BA">
        <w:rPr>
          <w:rFonts w:hint="cs"/>
          <w:rtl/>
          <w:lang w:bidi="ar-IQ"/>
        </w:rPr>
        <w:t>،</w:t>
      </w:r>
      <w:r w:rsidRPr="005258BA">
        <w:rPr>
          <w:rFonts w:hint="cs"/>
          <w:rtl/>
          <w:lang w:bidi="ar-IQ"/>
        </w:rPr>
        <w:t xml:space="preserve"> دون النبي</w:t>
      </w:r>
      <w:r w:rsidR="00FF5C03">
        <w:rPr>
          <w:rFonts w:hint="cs"/>
          <w:rtl/>
          <w:lang w:bidi="ar-IQ"/>
        </w:rPr>
        <w:t>ّ</w:t>
      </w:r>
      <w:r w:rsidRPr="005258BA">
        <w:rPr>
          <w:rFonts w:hint="cs"/>
          <w:rtl/>
          <w:lang w:bidi="ar-IQ"/>
        </w:rPr>
        <w:t xml:space="preserve"> عيسى</w:t>
      </w:r>
      <w:r w:rsidR="00BF5803" w:rsidRPr="00047050">
        <w:rPr>
          <w:rFonts w:cs="Mosawi" w:hint="cs"/>
          <w:szCs w:val="22"/>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وهنا ي</w:t>
      </w:r>
      <w:r w:rsidR="00517C25" w:rsidRPr="005258BA">
        <w:rPr>
          <w:rFonts w:hint="cs"/>
          <w:rtl/>
          <w:lang w:bidi="ar-IQ"/>
        </w:rPr>
        <w:t>َ</w:t>
      </w:r>
      <w:r w:rsidRPr="005258BA">
        <w:rPr>
          <w:rFonts w:hint="cs"/>
          <w:rtl/>
          <w:lang w:bidi="ar-IQ"/>
        </w:rPr>
        <w:t>ر</w:t>
      </w:r>
      <w:r w:rsidR="00517C25" w:rsidRPr="005258BA">
        <w:rPr>
          <w:rFonts w:hint="cs"/>
          <w:rtl/>
          <w:lang w:bidi="ar-IQ"/>
        </w:rPr>
        <w:t>ِ</w:t>
      </w:r>
      <w:r w:rsidRPr="005258BA">
        <w:rPr>
          <w:rFonts w:hint="cs"/>
          <w:rtl/>
          <w:lang w:bidi="ar-IQ"/>
        </w:rPr>
        <w:t>د</w:t>
      </w:r>
      <w:r w:rsidR="00517C25" w:rsidRPr="005258BA">
        <w:rPr>
          <w:rFonts w:hint="cs"/>
          <w:rtl/>
          <w:lang w:bidi="ar-IQ"/>
        </w:rPr>
        <w:t>ُ</w:t>
      </w:r>
      <w:r w:rsidRPr="005258BA">
        <w:rPr>
          <w:rFonts w:hint="cs"/>
          <w:rtl/>
          <w:lang w:bidi="ar-IQ"/>
        </w:rPr>
        <w:t xml:space="preserve"> إشكالان:</w:t>
      </w:r>
    </w:p>
    <w:p w:rsidR="000D3E01" w:rsidRPr="005258BA" w:rsidRDefault="000D3E01" w:rsidP="00FF5C03">
      <w:pPr>
        <w:rPr>
          <w:rtl/>
          <w:lang w:bidi="ar-IQ"/>
        </w:rPr>
      </w:pPr>
      <w:r w:rsidRPr="005258BA">
        <w:rPr>
          <w:rFonts w:hint="cs"/>
          <w:b/>
          <w:bCs/>
          <w:rtl/>
          <w:lang w:bidi="ar-IQ"/>
        </w:rPr>
        <w:t>أو</w:t>
      </w:r>
      <w:r w:rsidR="00517C25" w:rsidRPr="005258BA">
        <w:rPr>
          <w:rFonts w:hint="cs"/>
          <w:b/>
          <w:bCs/>
          <w:rtl/>
          <w:lang w:bidi="ar-IQ"/>
        </w:rPr>
        <w:t>ّ</w:t>
      </w:r>
      <w:r w:rsidRPr="005258BA">
        <w:rPr>
          <w:rFonts w:hint="cs"/>
          <w:b/>
          <w:bCs/>
          <w:rtl/>
          <w:lang w:bidi="ar-IQ"/>
        </w:rPr>
        <w:t>لاً</w:t>
      </w:r>
      <w:r w:rsidRPr="005258BA">
        <w:rPr>
          <w:rFonts w:hint="cs"/>
          <w:rtl/>
          <w:lang w:bidi="ar-IQ"/>
        </w:rPr>
        <w:t>: إن اليهود يؤمنون بظهور مسيح</w:t>
      </w:r>
      <w:r w:rsidR="00517C25" w:rsidRPr="005258BA">
        <w:rPr>
          <w:rFonts w:hint="cs"/>
          <w:rtl/>
          <w:lang w:bidi="ar-IQ"/>
        </w:rPr>
        <w:t>ٍ</w:t>
      </w:r>
      <w:r w:rsidRPr="005258BA">
        <w:rPr>
          <w:rFonts w:hint="cs"/>
          <w:rtl/>
          <w:lang w:bidi="ar-IQ"/>
        </w:rPr>
        <w:t xml:space="preserve"> يُعيد إلى بني إسرائيل عزّتهم. ويكمن الاختلاف بين المسيحيين واليهود في أن المسيحيين ير</w:t>
      </w:r>
      <w:r w:rsidR="00517C25" w:rsidRPr="005258BA">
        <w:rPr>
          <w:rFonts w:hint="cs"/>
          <w:rtl/>
          <w:lang w:bidi="ar-IQ"/>
        </w:rPr>
        <w:t>َ</w:t>
      </w:r>
      <w:r w:rsidRPr="005258BA">
        <w:rPr>
          <w:rFonts w:hint="cs"/>
          <w:rtl/>
          <w:lang w:bidi="ar-IQ"/>
        </w:rPr>
        <w:t>و</w:t>
      </w:r>
      <w:r w:rsidR="00517C25" w:rsidRPr="005258BA">
        <w:rPr>
          <w:rFonts w:hint="cs"/>
          <w:rtl/>
          <w:lang w:bidi="ar-IQ"/>
        </w:rPr>
        <w:t>ْ</w:t>
      </w:r>
      <w:r w:rsidRPr="005258BA">
        <w:rPr>
          <w:rFonts w:hint="cs"/>
          <w:rtl/>
          <w:lang w:bidi="ar-IQ"/>
        </w:rPr>
        <w:t xml:space="preserve">ن </w:t>
      </w:r>
      <w:r w:rsidR="00FF5C03">
        <w:rPr>
          <w:rFonts w:hint="cs"/>
          <w:rtl/>
          <w:lang w:bidi="ar-IQ"/>
        </w:rPr>
        <w:t>أن</w:t>
      </w:r>
      <w:r w:rsidRPr="005258BA">
        <w:rPr>
          <w:rFonts w:hint="cs"/>
          <w:rtl/>
          <w:lang w:bidi="ar-IQ"/>
        </w:rPr>
        <w:t xml:space="preserve"> عيسى هو المسيح الموعود، بينما ينكر اليهود ذلك، ومن هنا صاروا بصدد قتله. وعليه كيف يمكن لرأس الجالوت أن يفسّ</w:t>
      </w:r>
      <w:r w:rsidR="007876EF" w:rsidRPr="005258BA">
        <w:rPr>
          <w:rFonts w:hint="cs"/>
          <w:rtl/>
          <w:lang w:bidi="ar-IQ"/>
        </w:rPr>
        <w:t>ِ</w:t>
      </w:r>
      <w:r w:rsidRPr="005258BA">
        <w:rPr>
          <w:rFonts w:hint="cs"/>
          <w:rtl/>
          <w:lang w:bidi="ar-IQ"/>
        </w:rPr>
        <w:t>ر نبوءة النبي</w:t>
      </w:r>
      <w:r w:rsidR="007876EF" w:rsidRPr="005258BA">
        <w:rPr>
          <w:rFonts w:hint="cs"/>
          <w:rtl/>
          <w:lang w:bidi="ar-IQ"/>
        </w:rPr>
        <w:t>ّ</w:t>
      </w:r>
      <w:r w:rsidRPr="005258BA">
        <w:rPr>
          <w:rFonts w:hint="cs"/>
          <w:rtl/>
          <w:lang w:bidi="ar-IQ"/>
        </w:rPr>
        <w:t xml:space="preserve"> داوود بعيسى </w:t>
      </w:r>
      <w:r w:rsidR="008A504C">
        <w:rPr>
          <w:rFonts w:hint="cs"/>
          <w:rtl/>
          <w:lang w:bidi="ar-IQ"/>
        </w:rPr>
        <w:t>ا</w:t>
      </w:r>
      <w:r w:rsidRPr="005258BA">
        <w:rPr>
          <w:rFonts w:hint="cs"/>
          <w:rtl/>
          <w:lang w:bidi="ar-IQ"/>
        </w:rPr>
        <w:t>بن مريم، في حين أنه صرّ</w:t>
      </w:r>
      <w:r w:rsidR="007876EF" w:rsidRPr="005258BA">
        <w:rPr>
          <w:rFonts w:hint="cs"/>
          <w:rtl/>
          <w:lang w:bidi="ar-IQ"/>
        </w:rPr>
        <w:t>َ</w:t>
      </w:r>
      <w:r w:rsidRPr="005258BA">
        <w:rPr>
          <w:rFonts w:hint="cs"/>
          <w:rtl/>
          <w:lang w:bidi="ar-IQ"/>
        </w:rPr>
        <w:t>ح بعدم اعتقاده بنبوّته مراراً وتكراراً؟</w:t>
      </w:r>
    </w:p>
    <w:p w:rsidR="000D3E01" w:rsidRPr="005258BA" w:rsidRDefault="000D3E01" w:rsidP="00FF5C03">
      <w:pPr>
        <w:rPr>
          <w:rtl/>
          <w:lang w:bidi="ar-IQ"/>
        </w:rPr>
      </w:pPr>
      <w:r w:rsidRPr="005258BA">
        <w:rPr>
          <w:rFonts w:hint="cs"/>
          <w:b/>
          <w:bCs/>
          <w:rtl/>
          <w:lang w:bidi="ar-IQ"/>
        </w:rPr>
        <w:t>وثانياً</w:t>
      </w:r>
      <w:r w:rsidRPr="005258BA">
        <w:rPr>
          <w:rFonts w:hint="cs"/>
          <w:rtl/>
          <w:lang w:bidi="ar-IQ"/>
        </w:rPr>
        <w:t xml:space="preserve">: إن مفردة </w:t>
      </w:r>
      <w:r w:rsidRPr="005258BA">
        <w:rPr>
          <w:rFonts w:hint="eastAsia"/>
          <w:sz w:val="24"/>
          <w:szCs w:val="24"/>
          <w:rtl/>
          <w:lang w:bidi="ar-IQ"/>
        </w:rPr>
        <w:t>«</w:t>
      </w:r>
      <w:r w:rsidRPr="005258BA">
        <w:rPr>
          <w:rFonts w:hint="cs"/>
          <w:rtl/>
          <w:lang w:bidi="ar-IQ"/>
        </w:rPr>
        <w:t>الإحياء</w:t>
      </w:r>
      <w:r w:rsidRPr="005258BA">
        <w:rPr>
          <w:rFonts w:hint="eastAsia"/>
          <w:sz w:val="24"/>
          <w:szCs w:val="24"/>
          <w:rtl/>
          <w:lang w:bidi="ar-IQ"/>
        </w:rPr>
        <w:t>»</w:t>
      </w:r>
      <w:r w:rsidRPr="005258BA">
        <w:rPr>
          <w:rFonts w:hint="cs"/>
          <w:rtl/>
          <w:lang w:bidi="ar-IQ"/>
        </w:rPr>
        <w:t xml:space="preserve"> في المعاجم اللغوية تعني إعادة الميّت إلى الحياة، وليس خلق كائن</w:t>
      </w:r>
      <w:r w:rsidR="007876EF" w:rsidRPr="005258BA">
        <w:rPr>
          <w:rFonts w:hint="cs"/>
          <w:rtl/>
          <w:lang w:bidi="ar-IQ"/>
        </w:rPr>
        <w:t>ٍ</w:t>
      </w:r>
      <w:r w:rsidRPr="005258BA">
        <w:rPr>
          <w:rFonts w:hint="cs"/>
          <w:rtl/>
          <w:lang w:bidi="ar-IQ"/>
        </w:rPr>
        <w:t xml:space="preserve"> جديد من العدم</w:t>
      </w:r>
      <w:r w:rsidR="007876EF" w:rsidRPr="005258BA">
        <w:rPr>
          <w:rFonts w:hint="cs"/>
          <w:rtl/>
          <w:lang w:bidi="ar-IQ"/>
        </w:rPr>
        <w:t>.</w:t>
      </w:r>
      <w:r w:rsidRPr="005258BA">
        <w:rPr>
          <w:rFonts w:hint="cs"/>
          <w:rtl/>
          <w:lang w:bidi="ar-IQ"/>
        </w:rPr>
        <w:t xml:space="preserve"> وإن الشريعة التي جاء بها السيد المسيح عيسى هي استمرار للشريعة التوراتية (مع اختلاف</w:t>
      </w:r>
      <w:r w:rsidR="007876EF" w:rsidRPr="005258BA">
        <w:rPr>
          <w:rFonts w:hint="cs"/>
          <w:rtl/>
          <w:lang w:bidi="ar-IQ"/>
        </w:rPr>
        <w:t>ٍ</w:t>
      </w:r>
      <w:r w:rsidRPr="005258BA">
        <w:rPr>
          <w:rFonts w:hint="cs"/>
          <w:rtl/>
          <w:lang w:bidi="ar-IQ"/>
        </w:rPr>
        <w:t xml:space="preserve"> يسير). وفي الحقيقة إن الشعار الذي رفعه النبي</w:t>
      </w:r>
      <w:r w:rsidR="007876EF" w:rsidRPr="005258BA">
        <w:rPr>
          <w:rFonts w:hint="cs"/>
          <w:rtl/>
          <w:lang w:bidi="ar-IQ"/>
        </w:rPr>
        <w:t>ّ</w:t>
      </w:r>
      <w:r w:rsidRPr="005258BA">
        <w:rPr>
          <w:rFonts w:hint="cs"/>
          <w:rtl/>
          <w:lang w:bidi="ar-IQ"/>
        </w:rPr>
        <w:t xml:space="preserve"> عيسى</w:t>
      </w:r>
      <w:r w:rsidR="00BF5803" w:rsidRPr="00047050">
        <w:rPr>
          <w:rFonts w:cs="Mosawi" w:hint="cs"/>
          <w:szCs w:val="22"/>
          <w:rtl/>
          <w:lang w:bidi="ar-IQ"/>
        </w:rPr>
        <w:t>×</w:t>
      </w:r>
      <w:r w:rsidRPr="005258BA">
        <w:rPr>
          <w:rFonts w:hint="cs"/>
          <w:rtl/>
          <w:lang w:bidi="ar-IQ"/>
        </w:rPr>
        <w:t xml:space="preserve"> هو العودة إلى الشريعة التوراتية والعمل بها، ولذلك نشاهد في مواضع </w:t>
      </w:r>
      <w:r w:rsidRPr="005258BA">
        <w:rPr>
          <w:rFonts w:hint="cs"/>
          <w:rtl/>
          <w:lang w:bidi="ar-IQ"/>
        </w:rPr>
        <w:lastRenderedPageBreak/>
        <w:t>متعد</w:t>
      </w:r>
      <w:r w:rsidR="007876EF" w:rsidRPr="005258BA">
        <w:rPr>
          <w:rFonts w:hint="cs"/>
          <w:rtl/>
          <w:lang w:bidi="ar-IQ"/>
        </w:rPr>
        <w:t>ّ</w:t>
      </w:r>
      <w:r w:rsidRPr="005258BA">
        <w:rPr>
          <w:rFonts w:hint="cs"/>
          <w:rtl/>
          <w:lang w:bidi="ar-IQ"/>
        </w:rPr>
        <w:t>دة من الإنجيل أن أهم</w:t>
      </w:r>
      <w:r w:rsidR="007876EF" w:rsidRPr="005258BA">
        <w:rPr>
          <w:rFonts w:hint="cs"/>
          <w:rtl/>
          <w:lang w:bidi="ar-IQ"/>
        </w:rPr>
        <w:t>ّ</w:t>
      </w:r>
      <w:r w:rsidRPr="005258BA">
        <w:rPr>
          <w:rFonts w:hint="cs"/>
          <w:rtl/>
          <w:lang w:bidi="ar-IQ"/>
        </w:rPr>
        <w:t xml:space="preserve"> اعتراض للنبي عيسى</w:t>
      </w:r>
      <w:r w:rsidR="00BF5803" w:rsidRPr="00047050">
        <w:rPr>
          <w:rFonts w:cs="Mosawi" w:hint="cs"/>
          <w:szCs w:val="22"/>
          <w:rtl/>
          <w:lang w:bidi="ar-IQ"/>
        </w:rPr>
        <w:t>×</w:t>
      </w:r>
      <w:r w:rsidRPr="005258BA">
        <w:rPr>
          <w:rFonts w:hint="cs"/>
          <w:rtl/>
          <w:lang w:bidi="ar-IQ"/>
        </w:rPr>
        <w:t xml:space="preserve"> على الفرّيسين والصدوقين هو انتهاكهم للشريعة التوراتية وعدم احترامهم لها. إلا</w:t>
      </w:r>
      <w:r w:rsidR="007876EF" w:rsidRPr="005258BA">
        <w:rPr>
          <w:rFonts w:hint="cs"/>
          <w:rtl/>
          <w:lang w:bidi="ar-IQ"/>
        </w:rPr>
        <w:t>ّ</w:t>
      </w:r>
      <w:r w:rsidRPr="005258BA">
        <w:rPr>
          <w:rFonts w:hint="cs"/>
          <w:rtl/>
          <w:lang w:bidi="ar-IQ"/>
        </w:rPr>
        <w:t xml:space="preserve"> أن الشريعة التي جاء بها نبي</w:t>
      </w:r>
      <w:r w:rsidR="007876EF" w:rsidRPr="005258BA">
        <w:rPr>
          <w:rFonts w:hint="cs"/>
          <w:rtl/>
          <w:lang w:bidi="ar-IQ"/>
        </w:rPr>
        <w:t>ّ</w:t>
      </w:r>
      <w:r w:rsidRPr="005258BA">
        <w:rPr>
          <w:rFonts w:hint="cs"/>
          <w:rtl/>
          <w:lang w:bidi="ar-IQ"/>
        </w:rPr>
        <w:t xml:space="preserve"> الإسلام كانت شريعة</w:t>
      </w:r>
      <w:r w:rsidR="007876EF" w:rsidRPr="005258BA">
        <w:rPr>
          <w:rFonts w:hint="cs"/>
          <w:rtl/>
          <w:lang w:bidi="ar-IQ"/>
        </w:rPr>
        <w:t>ً</w:t>
      </w:r>
      <w:r w:rsidRPr="005258BA">
        <w:rPr>
          <w:rFonts w:hint="cs"/>
          <w:rtl/>
          <w:lang w:bidi="ar-IQ"/>
        </w:rPr>
        <w:t xml:space="preserve"> جديدة لا علاقة لها بشأن الشريعة التوراتية. ومن خلال التدقيق في رسال</w:t>
      </w:r>
      <w:r w:rsidR="007876EF" w:rsidRPr="005258BA">
        <w:rPr>
          <w:rFonts w:hint="cs"/>
          <w:rtl/>
          <w:lang w:bidi="ar-IQ"/>
        </w:rPr>
        <w:t>ة</w:t>
      </w:r>
      <w:r w:rsidRPr="005258BA">
        <w:rPr>
          <w:rFonts w:hint="cs"/>
          <w:rtl/>
          <w:lang w:bidi="ar-IQ"/>
        </w:rPr>
        <w:t xml:space="preserve"> النبي</w:t>
      </w:r>
      <w:r w:rsidR="007876EF" w:rsidRPr="005258BA">
        <w:rPr>
          <w:rFonts w:hint="cs"/>
          <w:rtl/>
          <w:lang w:bidi="ar-IQ"/>
        </w:rPr>
        <w:t>ّ</w:t>
      </w:r>
      <w:r w:rsidRPr="005258BA">
        <w:rPr>
          <w:rFonts w:hint="cs"/>
          <w:rtl/>
          <w:lang w:bidi="ar-IQ"/>
        </w:rPr>
        <w:t xml:space="preserve"> عيسى</w:t>
      </w:r>
      <w:r w:rsidR="00BF5803" w:rsidRPr="00047050">
        <w:rPr>
          <w:rFonts w:cs="Mosawi" w:hint="cs"/>
          <w:szCs w:val="22"/>
          <w:rtl/>
          <w:lang w:bidi="ar-IQ"/>
        </w:rPr>
        <w:t>×</w:t>
      </w:r>
      <w:r w:rsidRPr="005258BA">
        <w:rPr>
          <w:rFonts w:hint="cs"/>
          <w:rtl/>
          <w:lang w:bidi="ar-IQ"/>
        </w:rPr>
        <w:t xml:space="preserve"> ورسالة نبي</w:t>
      </w:r>
      <w:r w:rsidR="007876EF" w:rsidRPr="005258BA">
        <w:rPr>
          <w:rFonts w:hint="cs"/>
          <w:rtl/>
          <w:lang w:bidi="ar-IQ"/>
        </w:rPr>
        <w:t>ّ</w:t>
      </w:r>
      <w:r w:rsidRPr="005258BA">
        <w:rPr>
          <w:rFonts w:hint="cs"/>
          <w:rtl/>
          <w:lang w:bidi="ar-IQ"/>
        </w:rPr>
        <w:t xml:space="preserve"> الإسلام</w:t>
      </w:r>
      <w:r w:rsidR="00BF5803" w:rsidRPr="007F415A">
        <w:rPr>
          <w:rFonts w:cs="Mosawi" w:hint="cs"/>
          <w:szCs w:val="22"/>
          <w:rtl/>
          <w:lang w:bidi="ar-IQ"/>
        </w:rPr>
        <w:t>|</w:t>
      </w:r>
      <w:r w:rsidRPr="005258BA">
        <w:rPr>
          <w:rFonts w:hint="cs"/>
          <w:rtl/>
          <w:lang w:bidi="ar-IQ"/>
        </w:rPr>
        <w:t xml:space="preserve"> ندرك أن النبي عيسى</w:t>
      </w:r>
      <w:r w:rsidR="00BF5803" w:rsidRPr="00047050">
        <w:rPr>
          <w:rFonts w:cs="Mosawi" w:hint="cs"/>
          <w:szCs w:val="22"/>
          <w:rtl/>
          <w:lang w:bidi="ar-IQ"/>
        </w:rPr>
        <w:t>×</w:t>
      </w:r>
      <w:r w:rsidRPr="005258BA">
        <w:rPr>
          <w:rFonts w:hint="cs"/>
          <w:rtl/>
          <w:lang w:bidi="ar-IQ"/>
        </w:rPr>
        <w:t xml:space="preserve"> هو الذي عمل على إحياء شريعة التوراة، وليس نبي</w:t>
      </w:r>
      <w:r w:rsidR="007876EF" w:rsidRPr="005258BA">
        <w:rPr>
          <w:rFonts w:hint="cs"/>
          <w:rtl/>
          <w:lang w:bidi="ar-IQ"/>
        </w:rPr>
        <w:t>ّ</w:t>
      </w:r>
      <w:r w:rsidRPr="005258BA">
        <w:rPr>
          <w:rFonts w:hint="cs"/>
          <w:rtl/>
          <w:lang w:bidi="ar-IQ"/>
        </w:rPr>
        <w:t xml:space="preserve"> الإسلام.</w:t>
      </w:r>
    </w:p>
    <w:p w:rsidR="000D3E01" w:rsidRPr="005258BA" w:rsidRDefault="000D3E01" w:rsidP="003F4A68">
      <w:pPr>
        <w:rPr>
          <w:rtl/>
          <w:lang w:bidi="ar-IQ"/>
        </w:rPr>
      </w:pPr>
      <w:r w:rsidRPr="005258BA">
        <w:rPr>
          <w:rFonts w:hint="cs"/>
          <w:rtl/>
          <w:lang w:bidi="ar-IQ"/>
        </w:rPr>
        <w:t>ثم واصل الإمام الرضا</w:t>
      </w:r>
      <w:r w:rsidR="00BF5803" w:rsidRPr="00047050">
        <w:rPr>
          <w:rFonts w:cs="Mosawi" w:hint="cs"/>
          <w:szCs w:val="22"/>
          <w:rtl/>
          <w:lang w:bidi="ar-IQ"/>
        </w:rPr>
        <w:t>×</w:t>
      </w:r>
      <w:r w:rsidRPr="005258BA">
        <w:rPr>
          <w:rFonts w:hint="cs"/>
          <w:rtl/>
          <w:lang w:bidi="ar-IQ"/>
        </w:rPr>
        <w:t xml:space="preserve"> استدلاله في إثبات مد</w:t>
      </w:r>
      <w:r w:rsidR="007876EF" w:rsidRPr="005258BA">
        <w:rPr>
          <w:rFonts w:hint="cs"/>
          <w:rtl/>
          <w:lang w:bidi="ar-IQ"/>
        </w:rPr>
        <w:t>ّعاه</w:t>
      </w:r>
      <w:r w:rsidRPr="005258BA">
        <w:rPr>
          <w:rFonts w:hint="cs"/>
          <w:rtl/>
          <w:lang w:bidi="ar-IQ"/>
        </w:rPr>
        <w:t xml:space="preserve"> من خلال الاستناد إلى فقرة من الإنجيل، وهي: </w:t>
      </w:r>
      <w:r w:rsidRPr="005258BA">
        <w:rPr>
          <w:rFonts w:hint="eastAsia"/>
          <w:sz w:val="24"/>
          <w:szCs w:val="24"/>
          <w:rtl/>
          <w:lang w:bidi="ar-IQ"/>
        </w:rPr>
        <w:t>«</w:t>
      </w:r>
      <w:r w:rsidRPr="005258BA">
        <w:rPr>
          <w:rFonts w:hint="cs"/>
          <w:rtl/>
          <w:lang w:bidi="ar-IQ"/>
        </w:rPr>
        <w:t>إ</w:t>
      </w:r>
      <w:r w:rsidRPr="005258BA">
        <w:rPr>
          <w:rtl/>
          <w:lang w:bidi="ar-IQ"/>
        </w:rPr>
        <w:t>ن ابن البر</w:t>
      </w:r>
      <w:r w:rsidRPr="005258BA">
        <w:rPr>
          <w:rFonts w:hint="cs"/>
          <w:rtl/>
          <w:lang w:bidi="ar-IQ"/>
        </w:rPr>
        <w:t>ّة</w:t>
      </w:r>
      <w:r w:rsidRPr="005258BA">
        <w:rPr>
          <w:rtl/>
          <w:lang w:bidi="ar-IQ"/>
        </w:rPr>
        <w:t xml:space="preserve"> ذاهب</w:t>
      </w:r>
      <w:r w:rsidRPr="005258BA">
        <w:rPr>
          <w:rFonts w:hint="cs"/>
          <w:rtl/>
          <w:lang w:bidi="ar-IQ"/>
        </w:rPr>
        <w:t>،</w:t>
      </w:r>
      <w:r w:rsidRPr="005258BA">
        <w:rPr>
          <w:rtl/>
          <w:lang w:bidi="ar-IQ"/>
        </w:rPr>
        <w:t xml:space="preserve"> والبارقليطا جاء من بعده</w:t>
      </w:r>
      <w:r w:rsidR="007876EF" w:rsidRPr="005258BA">
        <w:rPr>
          <w:rFonts w:hint="cs"/>
          <w:rtl/>
          <w:lang w:bidi="ar-IQ"/>
        </w:rPr>
        <w:t>،</w:t>
      </w:r>
      <w:r w:rsidRPr="005258BA">
        <w:rPr>
          <w:rtl/>
          <w:lang w:bidi="ar-IQ"/>
        </w:rPr>
        <w:t xml:space="preserve"> وهو الذي يحفظ ال</w:t>
      </w:r>
      <w:r w:rsidRPr="005258BA">
        <w:rPr>
          <w:rFonts w:hint="cs"/>
          <w:rtl/>
          <w:lang w:bidi="ar-IQ"/>
        </w:rPr>
        <w:t>آ</w:t>
      </w:r>
      <w:r w:rsidRPr="005258BA">
        <w:rPr>
          <w:rtl/>
          <w:lang w:bidi="ar-IQ"/>
        </w:rPr>
        <w:t>صار</w:t>
      </w:r>
      <w:r w:rsidR="007876EF" w:rsidRPr="005258BA">
        <w:rPr>
          <w:rFonts w:hint="cs"/>
          <w:rtl/>
          <w:lang w:bidi="ar-IQ"/>
        </w:rPr>
        <w:t>،</w:t>
      </w:r>
      <w:r w:rsidRPr="005258BA">
        <w:rPr>
          <w:rtl/>
          <w:lang w:bidi="ar-IQ"/>
        </w:rPr>
        <w:t xml:space="preserve"> ويفس</w:t>
      </w:r>
      <w:r w:rsidR="007876EF" w:rsidRPr="005258BA">
        <w:rPr>
          <w:rFonts w:hint="cs"/>
          <w:rtl/>
          <w:lang w:bidi="ar-IQ"/>
        </w:rPr>
        <w:t>ِّ</w:t>
      </w:r>
      <w:r w:rsidRPr="005258BA">
        <w:rPr>
          <w:rtl/>
          <w:lang w:bidi="ar-IQ"/>
        </w:rPr>
        <w:t xml:space="preserve">ر لكم </w:t>
      </w:r>
      <w:r w:rsidRPr="005258BA">
        <w:rPr>
          <w:rFonts w:hint="cs"/>
          <w:rtl/>
          <w:lang w:bidi="ar-IQ"/>
        </w:rPr>
        <w:t>كل</w:t>
      </w:r>
      <w:r w:rsidR="007876EF" w:rsidRPr="005258BA">
        <w:rPr>
          <w:rFonts w:hint="cs"/>
          <w:rtl/>
          <w:lang w:bidi="ar-IQ"/>
        </w:rPr>
        <w:t>ّ</w:t>
      </w:r>
      <w:r w:rsidRPr="005258BA">
        <w:rPr>
          <w:rFonts w:hint="cs"/>
          <w:rtl/>
          <w:lang w:bidi="ar-IQ"/>
        </w:rPr>
        <w:t xml:space="preserve"> </w:t>
      </w:r>
      <w:r w:rsidRPr="005258BA">
        <w:rPr>
          <w:rtl/>
          <w:lang w:bidi="ar-IQ"/>
        </w:rPr>
        <w:t>ش</w:t>
      </w:r>
      <w:r w:rsidRPr="005258BA">
        <w:rPr>
          <w:rFonts w:hint="cs"/>
          <w:rtl/>
          <w:lang w:bidi="ar-IQ"/>
        </w:rPr>
        <w:t>يء،</w:t>
      </w:r>
      <w:r w:rsidRPr="005258BA">
        <w:rPr>
          <w:rtl/>
          <w:lang w:bidi="ar-IQ"/>
        </w:rPr>
        <w:t xml:space="preserve"> ويشهد لي كما شهدت له </w:t>
      </w:r>
      <w:r w:rsidRPr="005258BA">
        <w:rPr>
          <w:rFonts w:hint="cs"/>
          <w:rtl/>
          <w:lang w:bidi="ar-IQ"/>
        </w:rPr>
        <w:t>أ</w:t>
      </w:r>
      <w:r w:rsidRPr="005258BA">
        <w:rPr>
          <w:rtl/>
          <w:lang w:bidi="ar-IQ"/>
        </w:rPr>
        <w:t>نا</w:t>
      </w:r>
      <w:r w:rsidRPr="005258BA">
        <w:rPr>
          <w:rFonts w:hint="cs"/>
          <w:rtl/>
          <w:lang w:bidi="ar-IQ"/>
        </w:rPr>
        <w:t>.</w:t>
      </w:r>
      <w:r w:rsidRPr="005258BA">
        <w:rPr>
          <w:rtl/>
          <w:lang w:bidi="ar-IQ"/>
        </w:rPr>
        <w:t xml:space="preserve"> جئتكم بال</w:t>
      </w:r>
      <w:r w:rsidRPr="005258BA">
        <w:rPr>
          <w:rFonts w:hint="cs"/>
          <w:rtl/>
          <w:lang w:bidi="ar-IQ"/>
        </w:rPr>
        <w:t>أ</w:t>
      </w:r>
      <w:r w:rsidRPr="005258BA">
        <w:rPr>
          <w:rtl/>
          <w:lang w:bidi="ar-IQ"/>
        </w:rPr>
        <w:t>مثال</w:t>
      </w:r>
      <w:r w:rsidR="007876EF" w:rsidRPr="005258BA">
        <w:rPr>
          <w:rFonts w:hint="cs"/>
          <w:rtl/>
          <w:lang w:bidi="ar-IQ"/>
        </w:rPr>
        <w:t>،</w:t>
      </w:r>
      <w:r w:rsidRPr="005258BA">
        <w:rPr>
          <w:rtl/>
          <w:lang w:bidi="ar-IQ"/>
        </w:rPr>
        <w:t xml:space="preserve"> وهو ي</w:t>
      </w:r>
      <w:r w:rsidRPr="005258BA">
        <w:rPr>
          <w:rFonts w:hint="cs"/>
          <w:rtl/>
          <w:lang w:bidi="ar-IQ"/>
        </w:rPr>
        <w:t>أ</w:t>
      </w:r>
      <w:r w:rsidRPr="005258BA">
        <w:rPr>
          <w:rtl/>
          <w:lang w:bidi="ar-IQ"/>
        </w:rPr>
        <w:t>تيكم بالتأويل</w:t>
      </w:r>
      <w:r w:rsidRPr="005258BA">
        <w:rPr>
          <w:rFonts w:hint="eastAsia"/>
          <w:sz w:val="24"/>
          <w:szCs w:val="24"/>
          <w:rtl/>
          <w:lang w:bidi="ar-IQ"/>
        </w:rPr>
        <w:t>»</w:t>
      </w:r>
      <w:r w:rsidRPr="005258BA">
        <w:rPr>
          <w:rFonts w:hint="cs"/>
          <w:rtl/>
          <w:lang w:bidi="ar-IQ"/>
        </w:rPr>
        <w:t>. إن طريقة استدلال الإمام الرضا</w:t>
      </w:r>
      <w:r w:rsidR="00BF5803" w:rsidRPr="00047050">
        <w:rPr>
          <w:rFonts w:cs="Mosawi" w:hint="cs"/>
          <w:szCs w:val="22"/>
          <w:rtl/>
          <w:lang w:bidi="ar-IQ"/>
        </w:rPr>
        <w:t>×</w:t>
      </w:r>
      <w:r w:rsidRPr="005258BA">
        <w:rPr>
          <w:rFonts w:hint="cs"/>
          <w:rtl/>
          <w:lang w:bidi="ar-IQ"/>
        </w:rPr>
        <w:t xml:space="preserve"> بهذه الفقرة ظاهرة</w:t>
      </w:r>
      <w:r w:rsidR="007876EF" w:rsidRPr="005258BA">
        <w:rPr>
          <w:rFonts w:hint="cs"/>
          <w:rtl/>
          <w:lang w:bidi="ar-IQ"/>
        </w:rPr>
        <w:t>ٌ</w:t>
      </w:r>
      <w:r w:rsidRPr="005258BA">
        <w:rPr>
          <w:rFonts w:hint="cs"/>
          <w:rtl/>
          <w:lang w:bidi="ar-IQ"/>
        </w:rPr>
        <w:t xml:space="preserve"> في أن فهم هذا الموضع يساعد في فهم استدلاله بكلام النبي</w:t>
      </w:r>
      <w:r w:rsidR="007876EF" w:rsidRPr="005258BA">
        <w:rPr>
          <w:rFonts w:hint="cs"/>
          <w:rtl/>
          <w:lang w:bidi="ar-IQ"/>
        </w:rPr>
        <w:t>ّ</w:t>
      </w:r>
      <w:r w:rsidRPr="005258BA">
        <w:rPr>
          <w:rFonts w:hint="cs"/>
          <w:rtl/>
          <w:lang w:bidi="ar-IQ"/>
        </w:rPr>
        <w:t xml:space="preserve"> داوود</w:t>
      </w:r>
      <w:r w:rsidR="00BF5803" w:rsidRPr="00047050">
        <w:rPr>
          <w:rFonts w:cs="Mosawi" w:hint="cs"/>
          <w:szCs w:val="22"/>
          <w:rtl/>
          <w:lang w:bidi="ar-IQ"/>
        </w:rPr>
        <w:t>×</w:t>
      </w:r>
      <w:r w:rsidRPr="005258BA">
        <w:rPr>
          <w:rFonts w:hint="cs"/>
          <w:rtl/>
          <w:lang w:bidi="ar-IQ"/>
        </w:rPr>
        <w:t xml:space="preserve"> في الزبور. والسؤال الذي يطرح نفسه هنا:</w:t>
      </w:r>
    </w:p>
    <w:p w:rsidR="000D3E01" w:rsidRPr="005258BA" w:rsidRDefault="000D3E01" w:rsidP="003F4A68">
      <w:pPr>
        <w:rPr>
          <w:rtl/>
          <w:lang w:bidi="ar-IQ"/>
        </w:rPr>
      </w:pPr>
      <w:r w:rsidRPr="005258BA">
        <w:rPr>
          <w:rFonts w:hint="cs"/>
          <w:b/>
          <w:bCs/>
          <w:rtl/>
          <w:lang w:bidi="ar-IQ"/>
        </w:rPr>
        <w:t>أوّلاً</w:t>
      </w:r>
      <w:r w:rsidR="00FF5C03">
        <w:rPr>
          <w:rFonts w:hint="cs"/>
          <w:rtl/>
          <w:lang w:bidi="ar-IQ"/>
        </w:rPr>
        <w:t>: لا يُرى ترابطٌ</w:t>
      </w:r>
      <w:r w:rsidRPr="005258BA">
        <w:rPr>
          <w:rFonts w:hint="cs"/>
          <w:rtl/>
          <w:lang w:bidi="ar-IQ"/>
        </w:rPr>
        <w:t xml:space="preserve"> بين عبارات هذا النص</w:t>
      </w:r>
      <w:r w:rsidR="007876EF" w:rsidRPr="005258BA">
        <w:rPr>
          <w:rFonts w:hint="cs"/>
          <w:rtl/>
          <w:lang w:bidi="ar-IQ"/>
        </w:rPr>
        <w:t xml:space="preserve">ّ؛ </w:t>
      </w:r>
      <w:r w:rsidRPr="005258BA">
        <w:rPr>
          <w:rFonts w:hint="cs"/>
          <w:rtl/>
          <w:lang w:bidi="ar-IQ"/>
        </w:rPr>
        <w:t>فهو تارة</w:t>
      </w:r>
      <w:r w:rsidR="007876EF" w:rsidRPr="005258BA">
        <w:rPr>
          <w:rFonts w:hint="cs"/>
          <w:rtl/>
          <w:lang w:bidi="ar-IQ"/>
        </w:rPr>
        <w:t>ً</w:t>
      </w:r>
      <w:r w:rsidRPr="005258BA">
        <w:rPr>
          <w:rFonts w:hint="cs"/>
          <w:rtl/>
          <w:lang w:bidi="ar-IQ"/>
        </w:rPr>
        <w:t xml:space="preserve"> يتحدّث عن مجيء م</w:t>
      </w:r>
      <w:r w:rsidR="007876EF" w:rsidRPr="005258BA">
        <w:rPr>
          <w:rFonts w:hint="cs"/>
          <w:rtl/>
          <w:lang w:bidi="ar-IQ"/>
        </w:rPr>
        <w:t>َ</w:t>
      </w:r>
      <w:r w:rsidRPr="005258BA">
        <w:rPr>
          <w:rFonts w:hint="cs"/>
          <w:rtl/>
          <w:lang w:bidi="ar-IQ"/>
        </w:rPr>
        <w:t>ن</w:t>
      </w:r>
      <w:r w:rsidR="007876EF" w:rsidRPr="005258BA">
        <w:rPr>
          <w:rFonts w:hint="cs"/>
          <w:rtl/>
          <w:lang w:bidi="ar-IQ"/>
        </w:rPr>
        <w:t>ْ</w:t>
      </w:r>
      <w:r w:rsidRPr="005258BA">
        <w:rPr>
          <w:rFonts w:hint="cs"/>
          <w:rtl/>
          <w:lang w:bidi="ar-IQ"/>
        </w:rPr>
        <w:t xml:space="preserve"> يعمل على إحياء الشريعة</w:t>
      </w:r>
      <w:r w:rsidR="007876EF" w:rsidRPr="005258BA">
        <w:rPr>
          <w:rFonts w:hint="cs"/>
          <w:rtl/>
          <w:lang w:bidi="ar-IQ"/>
        </w:rPr>
        <w:t>؛</w:t>
      </w:r>
      <w:r w:rsidRPr="005258BA">
        <w:rPr>
          <w:rFonts w:hint="cs"/>
          <w:rtl/>
          <w:lang w:bidi="ar-IQ"/>
        </w:rPr>
        <w:t xml:space="preserve"> وفي موضع</w:t>
      </w:r>
      <w:r w:rsidR="007876EF" w:rsidRPr="005258BA">
        <w:rPr>
          <w:rFonts w:hint="cs"/>
          <w:rtl/>
          <w:lang w:bidi="ar-IQ"/>
        </w:rPr>
        <w:t>ٍ</w:t>
      </w:r>
      <w:r w:rsidRPr="005258BA">
        <w:rPr>
          <w:rFonts w:hint="cs"/>
          <w:rtl/>
          <w:lang w:bidi="ar-IQ"/>
        </w:rPr>
        <w:t xml:space="preserve"> آخر عن مجيء بارقليطا بعد النبي</w:t>
      </w:r>
      <w:r w:rsidR="007876EF" w:rsidRPr="005258BA">
        <w:rPr>
          <w:rFonts w:hint="cs"/>
          <w:rtl/>
          <w:lang w:bidi="ar-IQ"/>
        </w:rPr>
        <w:t>ّ</w:t>
      </w:r>
      <w:r w:rsidRPr="005258BA">
        <w:rPr>
          <w:rFonts w:hint="cs"/>
          <w:rtl/>
          <w:lang w:bidi="ar-IQ"/>
        </w:rPr>
        <w:t xml:space="preserve"> عيسى</w:t>
      </w:r>
      <w:r w:rsidR="00BF5803" w:rsidRPr="00047050">
        <w:rPr>
          <w:rFonts w:cs="Mosawi" w:hint="cs"/>
          <w:szCs w:val="22"/>
          <w:rtl/>
          <w:lang w:bidi="ar-IQ"/>
        </w:rPr>
        <w:t>×</w:t>
      </w:r>
      <w:r w:rsidRPr="005258BA">
        <w:rPr>
          <w:rFonts w:hint="cs"/>
          <w:rtl/>
          <w:lang w:bidi="ar-IQ"/>
        </w:rPr>
        <w:t>. فما هو الدليل الذي أقامه الإمام الرضا</w:t>
      </w:r>
      <w:r w:rsidR="00BF5803" w:rsidRPr="00047050">
        <w:rPr>
          <w:rFonts w:cs="Mosawi" w:hint="cs"/>
          <w:szCs w:val="22"/>
          <w:rtl/>
          <w:lang w:bidi="ar-IQ"/>
        </w:rPr>
        <w:t>×</w:t>
      </w:r>
      <w:r w:rsidRPr="005258BA">
        <w:rPr>
          <w:rFonts w:hint="cs"/>
          <w:rtl/>
          <w:lang w:bidi="ar-IQ"/>
        </w:rPr>
        <w:t xml:space="preserve"> على القول بأن البارقليط</w:t>
      </w:r>
      <w:r w:rsidR="007876EF" w:rsidRPr="005258BA">
        <w:rPr>
          <w:rFonts w:hint="cs"/>
          <w:rtl/>
          <w:lang w:bidi="ar-IQ"/>
        </w:rPr>
        <w:t>ا</w:t>
      </w:r>
      <w:r w:rsidRPr="005258BA">
        <w:rPr>
          <w:rFonts w:hint="cs"/>
          <w:rtl/>
          <w:lang w:bidi="ar-IQ"/>
        </w:rPr>
        <w:t xml:space="preserve"> هنا هو م</w:t>
      </w:r>
      <w:r w:rsidR="007876EF" w:rsidRPr="005258BA">
        <w:rPr>
          <w:rFonts w:hint="cs"/>
          <w:rtl/>
          <w:lang w:bidi="ar-IQ"/>
        </w:rPr>
        <w:t>َ</w:t>
      </w:r>
      <w:r w:rsidRPr="005258BA">
        <w:rPr>
          <w:rFonts w:hint="cs"/>
          <w:rtl/>
          <w:lang w:bidi="ar-IQ"/>
        </w:rPr>
        <w:t>ن</w:t>
      </w:r>
      <w:r w:rsidR="007876EF" w:rsidRPr="005258BA">
        <w:rPr>
          <w:rFonts w:hint="cs"/>
          <w:rtl/>
          <w:lang w:bidi="ar-IQ"/>
        </w:rPr>
        <w:t>ْ</w:t>
      </w:r>
      <w:r w:rsidRPr="005258BA">
        <w:rPr>
          <w:rFonts w:hint="cs"/>
          <w:rtl/>
          <w:lang w:bidi="ar-IQ"/>
        </w:rPr>
        <w:t xml:space="preserve"> قام بإحياء شريعة التوراة؟ لم</w:t>
      </w:r>
      <w:r w:rsidR="007876EF" w:rsidRPr="005258BA">
        <w:rPr>
          <w:rFonts w:hint="cs"/>
          <w:rtl/>
          <w:lang w:bidi="ar-IQ"/>
        </w:rPr>
        <w:t>ا</w:t>
      </w:r>
      <w:r w:rsidRPr="005258BA">
        <w:rPr>
          <w:rFonts w:hint="cs"/>
          <w:rtl/>
          <w:lang w:bidi="ar-IQ"/>
        </w:rPr>
        <w:t>ذا نجد في بداية هذه الرواية إشارة</w:t>
      </w:r>
      <w:r w:rsidR="007876EF" w:rsidRPr="005258BA">
        <w:rPr>
          <w:rFonts w:hint="cs"/>
          <w:rtl/>
          <w:lang w:bidi="ar-IQ"/>
        </w:rPr>
        <w:t>ً</w:t>
      </w:r>
      <w:r w:rsidRPr="005258BA">
        <w:rPr>
          <w:rFonts w:hint="cs"/>
          <w:rtl/>
          <w:lang w:bidi="ar-IQ"/>
        </w:rPr>
        <w:t xml:space="preserve"> غامضة إلى استدلال الإمام الرضا</w:t>
      </w:r>
      <w:r w:rsidR="00BF5803" w:rsidRPr="00047050">
        <w:rPr>
          <w:rFonts w:cs="Mosawi" w:hint="cs"/>
          <w:szCs w:val="22"/>
          <w:rtl/>
          <w:lang w:bidi="ar-IQ"/>
        </w:rPr>
        <w:t>×</w:t>
      </w:r>
      <w:r w:rsidRPr="005258BA">
        <w:rPr>
          <w:rFonts w:hint="cs"/>
          <w:rtl/>
          <w:lang w:bidi="ar-IQ"/>
        </w:rPr>
        <w:t xml:space="preserve"> بالزبور، ثم بالإنجيل، لنواجه بعد ذلك إقرار رأس الجالوت؟ إن كلام الإمام</w:t>
      </w:r>
      <w:r w:rsidR="00BF5803" w:rsidRPr="00047050">
        <w:rPr>
          <w:rFonts w:cs="Mosawi" w:hint="cs"/>
          <w:szCs w:val="22"/>
          <w:rtl/>
          <w:lang w:bidi="ar-IQ"/>
        </w:rPr>
        <w:t>×</w:t>
      </w:r>
      <w:r w:rsidRPr="005258BA">
        <w:rPr>
          <w:rFonts w:hint="cs"/>
          <w:rtl/>
          <w:lang w:bidi="ar-IQ"/>
        </w:rPr>
        <w:t xml:space="preserve"> هنا وكيفية استدلاله بالإنجيل من الغموض بحيث ي</w:t>
      </w:r>
      <w:r w:rsidR="007876EF" w:rsidRPr="005258BA">
        <w:rPr>
          <w:rFonts w:hint="cs"/>
          <w:rtl/>
          <w:lang w:bidi="ar-IQ"/>
        </w:rPr>
        <w:t>ُ</w:t>
      </w:r>
      <w:r w:rsidRPr="005258BA">
        <w:rPr>
          <w:rFonts w:hint="cs"/>
          <w:rtl/>
          <w:lang w:bidi="ar-IQ"/>
        </w:rPr>
        <w:t xml:space="preserve">ثار بإزاء إقرار رأس الجالوت السؤال </w:t>
      </w:r>
      <w:r w:rsidR="007876EF" w:rsidRPr="005258BA">
        <w:rPr>
          <w:rFonts w:hint="cs"/>
          <w:rtl/>
          <w:lang w:bidi="ar-IQ"/>
        </w:rPr>
        <w:t>التالي</w:t>
      </w:r>
      <w:r w:rsidRPr="005258BA">
        <w:rPr>
          <w:rFonts w:hint="cs"/>
          <w:rtl/>
          <w:lang w:bidi="ar-IQ"/>
        </w:rPr>
        <w:t>: ما هو الكلام الذي قيل هنا وأدّى إلى إقرار واعتراف رأس الجالوت؟</w:t>
      </w:r>
    </w:p>
    <w:p w:rsidR="000D3E01" w:rsidRPr="005258BA" w:rsidRDefault="000D3E01" w:rsidP="003F4A68">
      <w:pPr>
        <w:rPr>
          <w:rtl/>
          <w:lang w:bidi="ar-IQ"/>
        </w:rPr>
      </w:pPr>
      <w:r w:rsidRPr="005258BA">
        <w:rPr>
          <w:rFonts w:hint="cs"/>
          <w:b/>
          <w:bCs/>
          <w:rtl/>
          <w:lang w:bidi="ar-IQ"/>
        </w:rPr>
        <w:t>وثانياً</w:t>
      </w:r>
      <w:r w:rsidRPr="005258BA">
        <w:rPr>
          <w:rFonts w:hint="cs"/>
          <w:rtl/>
          <w:lang w:bidi="ar-IQ"/>
        </w:rPr>
        <w:t xml:space="preserve">: على الرغم من شهرة تفسير الـ </w:t>
      </w:r>
      <w:r w:rsidRPr="005258BA">
        <w:rPr>
          <w:rFonts w:hint="eastAsia"/>
          <w:sz w:val="24"/>
          <w:szCs w:val="24"/>
          <w:rtl/>
          <w:lang w:bidi="ar-IQ"/>
        </w:rPr>
        <w:t>«</w:t>
      </w:r>
      <w:r w:rsidRPr="005258BA">
        <w:rPr>
          <w:rFonts w:hint="cs"/>
          <w:rtl/>
          <w:lang w:bidi="ar-IQ"/>
        </w:rPr>
        <w:t>بارقليطا</w:t>
      </w:r>
      <w:r w:rsidRPr="005258BA">
        <w:rPr>
          <w:rFonts w:hint="eastAsia"/>
          <w:sz w:val="24"/>
          <w:szCs w:val="24"/>
          <w:rtl/>
          <w:lang w:bidi="ar-IQ"/>
        </w:rPr>
        <w:t>»</w:t>
      </w:r>
      <w:r w:rsidRPr="005258BA">
        <w:rPr>
          <w:rFonts w:hint="cs"/>
          <w:rtl/>
          <w:lang w:bidi="ar-IQ"/>
        </w:rPr>
        <w:t xml:space="preserve"> بين المسلمين بأنه </w:t>
      </w:r>
      <w:r w:rsidRPr="005258BA">
        <w:rPr>
          <w:rFonts w:hint="eastAsia"/>
          <w:sz w:val="24"/>
          <w:szCs w:val="24"/>
          <w:rtl/>
          <w:lang w:bidi="ar-IQ"/>
        </w:rPr>
        <w:t>«</w:t>
      </w:r>
      <w:r w:rsidR="007876EF" w:rsidRPr="005258BA">
        <w:rPr>
          <w:rFonts w:hint="cs"/>
          <w:rtl/>
          <w:lang w:bidi="ar-IQ"/>
        </w:rPr>
        <w:t>محمود ومحم</w:t>
      </w:r>
      <w:r w:rsidRPr="005258BA">
        <w:rPr>
          <w:rFonts w:hint="cs"/>
          <w:rtl/>
          <w:lang w:bidi="ar-IQ"/>
        </w:rPr>
        <w:t>د</w:t>
      </w:r>
      <w:r w:rsidRPr="005258BA">
        <w:rPr>
          <w:rFonts w:hint="eastAsia"/>
          <w:sz w:val="24"/>
          <w:szCs w:val="24"/>
          <w:rtl/>
          <w:lang w:bidi="ar-IQ"/>
        </w:rPr>
        <w:t>»</w:t>
      </w:r>
      <w:r w:rsidRPr="005258BA">
        <w:rPr>
          <w:rFonts w:hint="cs"/>
          <w:rtl/>
          <w:lang w:bidi="ar-IQ"/>
        </w:rPr>
        <w:t>، وأنه يرمز إلى نبي الإسلام، إلا</w:t>
      </w:r>
      <w:r w:rsidR="007876EF" w:rsidRPr="005258BA">
        <w:rPr>
          <w:rFonts w:hint="cs"/>
          <w:rtl/>
          <w:lang w:bidi="ar-IQ"/>
        </w:rPr>
        <w:t>ّ</w:t>
      </w:r>
      <w:r w:rsidRPr="005258BA">
        <w:rPr>
          <w:rFonts w:hint="cs"/>
          <w:rtl/>
          <w:lang w:bidi="ar-IQ"/>
        </w:rPr>
        <w:t xml:space="preserve"> أن هذا الظهور ليس من القوّة بحيث لا نحتاج في إثباته إلى استدلال. لقد حمل المسيحيون هذه الكلمة على </w:t>
      </w:r>
      <w:r w:rsidRPr="005258BA">
        <w:rPr>
          <w:rFonts w:hint="eastAsia"/>
          <w:sz w:val="24"/>
          <w:szCs w:val="24"/>
          <w:rtl/>
          <w:lang w:bidi="ar-IQ"/>
        </w:rPr>
        <w:t>«</w:t>
      </w:r>
      <w:r w:rsidRPr="005258BA">
        <w:rPr>
          <w:rFonts w:hint="cs"/>
          <w:rtl/>
          <w:lang w:bidi="ar-IQ"/>
        </w:rPr>
        <w:t>الروح القدس</w:t>
      </w:r>
      <w:r w:rsidRPr="005258BA">
        <w:rPr>
          <w:rFonts w:hint="eastAsia"/>
          <w:sz w:val="24"/>
          <w:szCs w:val="24"/>
          <w:rtl/>
          <w:lang w:bidi="ar-IQ"/>
        </w:rPr>
        <w:t>»</w:t>
      </w:r>
      <w:r w:rsidRPr="005258BA">
        <w:rPr>
          <w:rFonts w:hint="cs"/>
          <w:rtl/>
          <w:lang w:bidi="ar-IQ"/>
        </w:rPr>
        <w:t>، واستدلوا على هذا المدّعى. وعليه فإن مجرّد ذكر هذا الاسم ـ في مثل هذه المناظرة الهام</w:t>
      </w:r>
      <w:r w:rsidR="00B74662" w:rsidRPr="005258BA">
        <w:rPr>
          <w:rFonts w:hint="cs"/>
          <w:rtl/>
          <w:lang w:bidi="ar-IQ"/>
        </w:rPr>
        <w:t>ّ</w:t>
      </w:r>
      <w:r w:rsidRPr="005258BA">
        <w:rPr>
          <w:rFonts w:hint="cs"/>
          <w:rtl/>
          <w:lang w:bidi="ar-IQ"/>
        </w:rPr>
        <w:t>ة جدّاً ـ دون الإشارة إلى كيفية الاستدلال</w:t>
      </w:r>
      <w:r w:rsidR="00B74662" w:rsidRPr="005258BA">
        <w:rPr>
          <w:rFonts w:hint="cs"/>
          <w:rtl/>
          <w:lang w:bidi="ar-IQ"/>
        </w:rPr>
        <w:t xml:space="preserve"> به</w:t>
      </w:r>
      <w:r w:rsidRPr="005258BA">
        <w:rPr>
          <w:rFonts w:hint="cs"/>
          <w:rtl/>
          <w:lang w:bidi="ar-IQ"/>
        </w:rPr>
        <w:t xml:space="preserve"> لا يقد</w:t>
      </w:r>
      <w:r w:rsidR="00B74662" w:rsidRPr="005258BA">
        <w:rPr>
          <w:rFonts w:hint="cs"/>
          <w:rtl/>
          <w:lang w:bidi="ar-IQ"/>
        </w:rPr>
        <w:t>ِّ</w:t>
      </w:r>
      <w:r w:rsidRPr="005258BA">
        <w:rPr>
          <w:rFonts w:hint="cs"/>
          <w:rtl/>
          <w:lang w:bidi="ar-IQ"/>
        </w:rPr>
        <w:t>م شيئاً للمستدل</w:t>
      </w:r>
      <w:r w:rsidR="00B74662" w:rsidRPr="005258BA">
        <w:rPr>
          <w:rFonts w:hint="cs"/>
          <w:rtl/>
          <w:lang w:bidi="ar-IQ"/>
        </w:rPr>
        <w:t>ّ</w:t>
      </w:r>
      <w:r w:rsidRPr="005258BA">
        <w:rPr>
          <w:rFonts w:hint="cs"/>
          <w:rtl/>
          <w:lang w:bidi="ar-IQ"/>
        </w:rPr>
        <w:t>.</w:t>
      </w:r>
    </w:p>
    <w:p w:rsidR="000D3E01" w:rsidRPr="005258BA" w:rsidRDefault="000D3E01" w:rsidP="003F4A68">
      <w:pPr>
        <w:rPr>
          <w:rtl/>
          <w:lang w:bidi="ar-IQ"/>
        </w:rPr>
      </w:pPr>
      <w:r w:rsidRPr="005258BA">
        <w:rPr>
          <w:rFonts w:hint="cs"/>
          <w:b/>
          <w:bCs/>
          <w:rtl/>
          <w:lang w:bidi="ar-IQ"/>
        </w:rPr>
        <w:t>وثالثاً</w:t>
      </w:r>
      <w:r w:rsidRPr="005258BA">
        <w:rPr>
          <w:rFonts w:hint="cs"/>
          <w:rtl/>
          <w:lang w:bidi="ar-IQ"/>
        </w:rPr>
        <w:t>: كما تقدّ</w:t>
      </w:r>
      <w:r w:rsidR="00B74662" w:rsidRPr="005258BA">
        <w:rPr>
          <w:rFonts w:hint="cs"/>
          <w:rtl/>
          <w:lang w:bidi="ar-IQ"/>
        </w:rPr>
        <w:t>َ</w:t>
      </w:r>
      <w:r w:rsidRPr="005258BA">
        <w:rPr>
          <w:rFonts w:hint="cs"/>
          <w:rtl/>
          <w:lang w:bidi="ar-IQ"/>
        </w:rPr>
        <w:t>م أن أشرنا فإن رأس الجالوت لم يكن سوى شخص</w:t>
      </w:r>
      <w:r w:rsidR="00B74662" w:rsidRPr="005258BA">
        <w:rPr>
          <w:rFonts w:hint="cs"/>
          <w:rtl/>
          <w:lang w:bidi="ar-IQ"/>
        </w:rPr>
        <w:t>ٍ</w:t>
      </w:r>
      <w:r w:rsidRPr="005258BA">
        <w:rPr>
          <w:rFonts w:hint="cs"/>
          <w:rtl/>
          <w:lang w:bidi="ar-IQ"/>
        </w:rPr>
        <w:t xml:space="preserve"> يهودي، </w:t>
      </w:r>
      <w:r w:rsidRPr="005258BA">
        <w:rPr>
          <w:rFonts w:hint="cs"/>
          <w:rtl/>
          <w:lang w:bidi="ar-IQ"/>
        </w:rPr>
        <w:lastRenderedPageBreak/>
        <w:t>ولن يمكن لمثله أن يؤمن بأيّ شكل</w:t>
      </w:r>
      <w:r w:rsidR="00B74662" w:rsidRPr="005258BA">
        <w:rPr>
          <w:rFonts w:hint="cs"/>
          <w:rtl/>
          <w:lang w:bidi="ar-IQ"/>
        </w:rPr>
        <w:t>ٍ</w:t>
      </w:r>
      <w:r w:rsidRPr="005258BA">
        <w:rPr>
          <w:rFonts w:hint="cs"/>
          <w:rtl/>
          <w:lang w:bidi="ar-IQ"/>
        </w:rPr>
        <w:t xml:space="preserve"> من الأشكال بظهور النبي</w:t>
      </w:r>
      <w:r w:rsidR="00B74662" w:rsidRPr="005258BA">
        <w:rPr>
          <w:rFonts w:hint="cs"/>
          <w:rtl/>
          <w:lang w:bidi="ar-IQ"/>
        </w:rPr>
        <w:t>ّ</w:t>
      </w:r>
      <w:r w:rsidRPr="005258BA">
        <w:rPr>
          <w:rFonts w:hint="cs"/>
          <w:rtl/>
          <w:lang w:bidi="ar-IQ"/>
        </w:rPr>
        <w:t xml:space="preserve"> عيسى</w:t>
      </w:r>
      <w:r w:rsidR="00B74662" w:rsidRPr="005258BA">
        <w:rPr>
          <w:rFonts w:hint="cs"/>
          <w:rtl/>
          <w:lang w:bidi="ar-IQ"/>
        </w:rPr>
        <w:t>،</w:t>
      </w:r>
      <w:r w:rsidRPr="005258BA">
        <w:rPr>
          <w:rFonts w:hint="cs"/>
          <w:rtl/>
          <w:lang w:bidi="ar-IQ"/>
        </w:rPr>
        <w:t xml:space="preserve"> ولا بكتاب اسمه الإنجيل، وعليه كيف يستند الإمام لإثبات مد</w:t>
      </w:r>
      <w:r w:rsidR="00B74662" w:rsidRPr="005258BA">
        <w:rPr>
          <w:rFonts w:hint="cs"/>
          <w:rtl/>
          <w:lang w:bidi="ar-IQ"/>
        </w:rPr>
        <w:t>ّ</w:t>
      </w:r>
      <w:r w:rsidRPr="005258BA">
        <w:rPr>
          <w:rFonts w:hint="cs"/>
          <w:rtl/>
          <w:lang w:bidi="ar-IQ"/>
        </w:rPr>
        <w:t>عاه في مواجهة هذا العالم اليهودي بكلام النبي</w:t>
      </w:r>
      <w:r w:rsidR="00B74662" w:rsidRPr="005258BA">
        <w:rPr>
          <w:rFonts w:hint="cs"/>
          <w:rtl/>
          <w:lang w:bidi="ar-IQ"/>
        </w:rPr>
        <w:t>ّ</w:t>
      </w:r>
      <w:r w:rsidRPr="005258BA">
        <w:rPr>
          <w:rFonts w:hint="cs"/>
          <w:rtl/>
          <w:lang w:bidi="ar-IQ"/>
        </w:rPr>
        <w:t xml:space="preserve"> عيسى</w:t>
      </w:r>
      <w:r w:rsidR="00BF5803" w:rsidRPr="00047050">
        <w:rPr>
          <w:rFonts w:cs="Mosawi" w:hint="cs"/>
          <w:szCs w:val="22"/>
          <w:rtl/>
          <w:lang w:bidi="ar-IQ"/>
        </w:rPr>
        <w:t>×</w:t>
      </w:r>
      <w:r w:rsidRPr="005258BA">
        <w:rPr>
          <w:rFonts w:hint="cs"/>
          <w:rtl/>
          <w:lang w:bidi="ar-IQ"/>
        </w:rPr>
        <w:t xml:space="preserve"> وكتاب الإنجيل؟!</w:t>
      </w:r>
    </w:p>
    <w:p w:rsidR="000D3E01" w:rsidRPr="005258BA" w:rsidRDefault="000D3E01" w:rsidP="003F4A68">
      <w:pPr>
        <w:rPr>
          <w:rtl/>
          <w:lang w:bidi="ar-IQ"/>
        </w:rPr>
      </w:pPr>
    </w:p>
    <w:p w:rsidR="000D3E01" w:rsidRPr="005258BA" w:rsidRDefault="008944F1" w:rsidP="00014B01">
      <w:pPr>
        <w:pStyle w:val="31"/>
        <w:spacing w:line="400" w:lineRule="exact"/>
        <w:rPr>
          <w:color w:val="auto"/>
          <w:rtl/>
          <w:lang w:bidi="ar-IQ"/>
        </w:rPr>
      </w:pPr>
      <w:r w:rsidRPr="005258BA">
        <w:rPr>
          <w:rFonts w:hint="cs"/>
          <w:color w:val="auto"/>
          <w:rtl/>
          <w:lang w:bidi="ar-IQ"/>
        </w:rPr>
        <w:t>2</w:t>
      </w:r>
      <w:r w:rsidR="000D3E01" w:rsidRPr="005258BA">
        <w:rPr>
          <w:rFonts w:hint="cs"/>
          <w:color w:val="auto"/>
          <w:rtl/>
          <w:lang w:bidi="ar-IQ"/>
        </w:rPr>
        <w:t>ـ الإشكالات العلمية</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Fonts w:hint="cs"/>
          <w:rtl/>
          <w:lang w:bidi="ar-IQ"/>
        </w:rPr>
        <w:t>إن من بين المشاكل التي نشاهدها في هذه الرواية بعض الإشكالات العلمية الواردة عليها، والتي سنشير إليها في</w:t>
      </w:r>
      <w:r w:rsidR="00B74662" w:rsidRPr="005258BA">
        <w:rPr>
          <w:rFonts w:hint="cs"/>
          <w:rtl/>
          <w:lang w:bidi="ar-IQ"/>
        </w:rPr>
        <w:t xml:space="preserve"> </w:t>
      </w:r>
      <w:r w:rsidRPr="005258BA">
        <w:rPr>
          <w:rFonts w:hint="cs"/>
          <w:rtl/>
          <w:lang w:bidi="ar-IQ"/>
        </w:rPr>
        <w:t>ما يلي:</w:t>
      </w:r>
    </w:p>
    <w:p w:rsidR="000D3E01" w:rsidRPr="005258BA" w:rsidRDefault="000D3E01" w:rsidP="003F4A68">
      <w:pPr>
        <w:rPr>
          <w:rtl/>
          <w:lang w:bidi="ar-IQ"/>
        </w:rPr>
      </w:pPr>
    </w:p>
    <w:p w:rsidR="000D3E01" w:rsidRPr="005258BA" w:rsidRDefault="008944F1" w:rsidP="00014B01">
      <w:pPr>
        <w:pStyle w:val="31"/>
        <w:spacing w:line="400" w:lineRule="exact"/>
        <w:rPr>
          <w:color w:val="auto"/>
          <w:rtl/>
          <w:lang w:bidi="ar-IQ"/>
        </w:rPr>
      </w:pPr>
      <w:r w:rsidRPr="005258BA">
        <w:rPr>
          <w:rFonts w:hint="cs"/>
          <w:color w:val="auto"/>
          <w:rtl/>
          <w:lang w:bidi="ar-IQ"/>
        </w:rPr>
        <w:t>أ</w:t>
      </w:r>
      <w:r w:rsidR="000D3E01" w:rsidRPr="005258BA">
        <w:rPr>
          <w:rFonts w:hint="cs"/>
          <w:color w:val="auto"/>
          <w:rtl/>
          <w:lang w:bidi="ar-IQ"/>
        </w:rPr>
        <w:t>ـ كلام يوحنا الديلمي</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Fonts w:hint="cs"/>
          <w:rtl/>
          <w:lang w:bidi="ar-IQ"/>
        </w:rPr>
        <w:t>في مستهل</w:t>
      </w:r>
      <w:r w:rsidR="00B74662" w:rsidRPr="005258BA">
        <w:rPr>
          <w:rFonts w:hint="cs"/>
          <w:rtl/>
          <w:lang w:bidi="ar-IQ"/>
        </w:rPr>
        <w:t>ّ</w:t>
      </w:r>
      <w:r w:rsidRPr="005258BA">
        <w:rPr>
          <w:rFonts w:hint="cs"/>
          <w:rtl/>
          <w:lang w:bidi="ar-IQ"/>
        </w:rPr>
        <w:t xml:space="preserve"> المناظرة يعلن الإمام الرضا</w:t>
      </w:r>
      <w:r w:rsidR="00BF5803" w:rsidRPr="00047050">
        <w:rPr>
          <w:rFonts w:cs="Mosawi" w:hint="cs"/>
          <w:szCs w:val="22"/>
          <w:rtl/>
          <w:lang w:bidi="ar-IQ"/>
        </w:rPr>
        <w:t>×</w:t>
      </w:r>
      <w:r w:rsidRPr="005258BA">
        <w:rPr>
          <w:rFonts w:hint="cs"/>
          <w:rtl/>
          <w:lang w:bidi="ar-IQ"/>
        </w:rPr>
        <w:t xml:space="preserve"> للجاثليق أنه بصدد إثبات نبوّة النبي</w:t>
      </w:r>
      <w:r w:rsidR="00B74662" w:rsidRPr="005258BA">
        <w:rPr>
          <w:rFonts w:hint="cs"/>
          <w:rtl/>
          <w:lang w:bidi="ar-IQ"/>
        </w:rPr>
        <w:t>ّ</w:t>
      </w:r>
      <w:r w:rsidRPr="005258BA">
        <w:rPr>
          <w:rFonts w:hint="cs"/>
          <w:rtl/>
          <w:lang w:bidi="ar-IQ"/>
        </w:rPr>
        <w:t xml:space="preserve"> محمد</w:t>
      </w:r>
      <w:r w:rsidR="00BF5803" w:rsidRPr="007F415A">
        <w:rPr>
          <w:rFonts w:cs="Mosawi" w:hint="cs"/>
          <w:szCs w:val="22"/>
          <w:rtl/>
          <w:lang w:bidi="ar-IQ"/>
        </w:rPr>
        <w:t>|</w:t>
      </w:r>
      <w:r w:rsidRPr="005258BA">
        <w:rPr>
          <w:rFonts w:hint="cs"/>
          <w:rtl/>
          <w:lang w:bidi="ar-IQ"/>
        </w:rPr>
        <w:t xml:space="preserve"> من كلام يوحنا الديلمي، ثم أخذ الإمام الرضا</w:t>
      </w:r>
      <w:r w:rsidR="00BF5803" w:rsidRPr="00047050">
        <w:rPr>
          <w:rFonts w:cs="Mosawi" w:hint="cs"/>
          <w:szCs w:val="22"/>
          <w:rtl/>
          <w:lang w:bidi="ar-IQ"/>
        </w:rPr>
        <w:t>×</w:t>
      </w:r>
      <w:r w:rsidRPr="005258BA">
        <w:rPr>
          <w:rFonts w:hint="cs"/>
          <w:rtl/>
          <w:lang w:bidi="ar-IQ"/>
        </w:rPr>
        <w:t xml:space="preserve"> ـ بناء على ما نقله الراوي ـ ينقل فقرات من الإنجيل الثالث. وعلى أساس تبويب الكتاب المقد</w:t>
      </w:r>
      <w:r w:rsidR="00B74662" w:rsidRPr="005258BA">
        <w:rPr>
          <w:rFonts w:hint="cs"/>
          <w:rtl/>
          <w:lang w:bidi="ar-IQ"/>
        </w:rPr>
        <w:t>ّ</w:t>
      </w:r>
      <w:r w:rsidRPr="005258BA">
        <w:rPr>
          <w:rFonts w:hint="cs"/>
          <w:rtl/>
          <w:lang w:bidi="ar-IQ"/>
        </w:rPr>
        <w:t>س يقع إنجيل يوحنا في التسلسل الرابع لل</w:t>
      </w:r>
      <w:r w:rsidR="00B74662" w:rsidRPr="005258BA">
        <w:rPr>
          <w:rFonts w:hint="cs"/>
          <w:rtl/>
          <w:lang w:bidi="ar-IQ"/>
        </w:rPr>
        <w:t>أ</w:t>
      </w:r>
      <w:r w:rsidRPr="005258BA">
        <w:rPr>
          <w:rFonts w:hint="cs"/>
          <w:rtl/>
          <w:lang w:bidi="ar-IQ"/>
        </w:rPr>
        <w:t xml:space="preserve">ناجيل الأربعة، </w:t>
      </w:r>
      <w:r w:rsidR="00B74662" w:rsidRPr="005258BA">
        <w:rPr>
          <w:rFonts w:hint="cs"/>
          <w:rtl/>
          <w:lang w:bidi="ar-IQ"/>
        </w:rPr>
        <w:t>و</w:t>
      </w:r>
      <w:r w:rsidRPr="005258BA">
        <w:rPr>
          <w:rFonts w:hint="cs"/>
          <w:rtl/>
          <w:lang w:bidi="ar-IQ"/>
        </w:rPr>
        <w:t>ليس هو الإنجيل الثالث.</w:t>
      </w:r>
    </w:p>
    <w:p w:rsidR="000D3E01" w:rsidRPr="005258BA" w:rsidRDefault="000D3E01" w:rsidP="003F4A68">
      <w:pPr>
        <w:rPr>
          <w:rtl/>
          <w:lang w:bidi="ar-IQ"/>
        </w:rPr>
      </w:pPr>
    </w:p>
    <w:p w:rsidR="000D3E01" w:rsidRPr="005258BA" w:rsidRDefault="008944F1" w:rsidP="00014B01">
      <w:pPr>
        <w:pStyle w:val="31"/>
        <w:spacing w:line="400" w:lineRule="exact"/>
        <w:rPr>
          <w:color w:val="auto"/>
          <w:rtl/>
        </w:rPr>
      </w:pPr>
      <w:r w:rsidRPr="005258BA">
        <w:rPr>
          <w:rFonts w:hint="cs"/>
          <w:color w:val="auto"/>
          <w:rtl/>
          <w:lang w:bidi="ar-IQ"/>
        </w:rPr>
        <w:t xml:space="preserve">ب </w:t>
      </w:r>
      <w:r w:rsidR="000D3E01" w:rsidRPr="005258BA">
        <w:rPr>
          <w:rFonts w:hint="cs"/>
          <w:color w:val="auto"/>
          <w:rtl/>
          <w:lang w:bidi="ar-IQ"/>
        </w:rPr>
        <w:t>ـ أقرب الحواريين إلى عيسى المسيح</w:t>
      </w:r>
      <w:r w:rsidR="00BF5803" w:rsidRPr="009555B0">
        <w:rPr>
          <w:rFonts w:cs="Mosawi" w:hint="cs"/>
          <w:color w:val="auto"/>
          <w:sz w:val="23"/>
          <w:szCs w:val="23"/>
          <w:rtl/>
          <w:lang w:bidi="ar-IQ"/>
        </w:rPr>
        <w:t>×</w:t>
      </w:r>
      <w:r w:rsidR="00C909E8" w:rsidRPr="005258BA">
        <w:rPr>
          <w:rFonts w:hint="cs"/>
          <w:color w:val="auto"/>
          <w:rtl/>
          <w:lang w:val="en-US" w:bidi="ar-IQ"/>
        </w:rPr>
        <w:t xml:space="preserve"> ــــــ</w:t>
      </w:r>
    </w:p>
    <w:p w:rsidR="00B74662" w:rsidRPr="005258BA" w:rsidRDefault="000D3E01" w:rsidP="003F4A68">
      <w:pPr>
        <w:rPr>
          <w:rtl/>
          <w:lang w:bidi="ar-IQ"/>
        </w:rPr>
      </w:pPr>
      <w:r w:rsidRPr="005258BA">
        <w:rPr>
          <w:rFonts w:hint="cs"/>
          <w:rtl/>
          <w:lang w:bidi="ar-IQ"/>
        </w:rPr>
        <w:t>في الفقرة الثانية يرى الإمام الرضا</w:t>
      </w:r>
      <w:r w:rsidR="00BF5803" w:rsidRPr="00047050">
        <w:rPr>
          <w:rFonts w:cs="Mosawi" w:hint="cs"/>
          <w:szCs w:val="22"/>
          <w:rtl/>
          <w:lang w:bidi="ar-IQ"/>
        </w:rPr>
        <w:t>×</w:t>
      </w:r>
      <w:r w:rsidRPr="005258BA">
        <w:rPr>
          <w:rFonts w:hint="cs"/>
          <w:rtl/>
          <w:lang w:bidi="ar-IQ"/>
        </w:rPr>
        <w:t xml:space="preserve"> أن عدد الحواريين هو اثن</w:t>
      </w:r>
      <w:r w:rsidR="00B74662" w:rsidRPr="005258BA">
        <w:rPr>
          <w:rFonts w:hint="cs"/>
          <w:rtl/>
          <w:lang w:bidi="ar-IQ"/>
        </w:rPr>
        <w:t>ا</w:t>
      </w:r>
      <w:r w:rsidRPr="005258BA">
        <w:rPr>
          <w:rFonts w:hint="cs"/>
          <w:rtl/>
          <w:lang w:bidi="ar-IQ"/>
        </w:rPr>
        <w:t xml:space="preserve"> عشر شخصاً، وأن أعلمهم هو ألوقا [لوقا]، وأما يوحنا (صاحب إنجيل يوحنا) فلم يعتبره من الحواريين، بل </w:t>
      </w:r>
      <w:r w:rsidR="00B74662" w:rsidRPr="005258BA">
        <w:rPr>
          <w:rFonts w:hint="cs"/>
          <w:rtl/>
          <w:lang w:bidi="ar-IQ"/>
        </w:rPr>
        <w:t>اعتبره واحداً من علماء الإنجيل.</w:t>
      </w:r>
    </w:p>
    <w:p w:rsidR="000D3E01" w:rsidRPr="005258BA" w:rsidRDefault="000D3E01" w:rsidP="003F4A68">
      <w:pPr>
        <w:rPr>
          <w:rtl/>
          <w:lang w:bidi="ar-IQ"/>
        </w:rPr>
      </w:pPr>
      <w:r w:rsidRPr="005258BA">
        <w:rPr>
          <w:rFonts w:hint="cs"/>
          <w:rtl/>
          <w:lang w:bidi="ar-IQ"/>
        </w:rPr>
        <w:t xml:space="preserve">وهنا </w:t>
      </w:r>
      <w:r w:rsidR="00201361" w:rsidRPr="005258BA">
        <w:rPr>
          <w:rFonts w:hint="cs"/>
          <w:rtl/>
          <w:lang w:bidi="ar-IQ"/>
        </w:rPr>
        <w:t>لا بُدَّ</w:t>
      </w:r>
      <w:r w:rsidRPr="005258BA">
        <w:rPr>
          <w:rFonts w:hint="cs"/>
          <w:rtl/>
          <w:lang w:bidi="ar-IQ"/>
        </w:rPr>
        <w:t xml:space="preserve"> من الإشارة إلى بعض الأمور:</w:t>
      </w:r>
    </w:p>
    <w:p w:rsidR="000D3E01" w:rsidRPr="005258BA" w:rsidRDefault="000D3E01" w:rsidP="003F4A68">
      <w:pPr>
        <w:rPr>
          <w:rtl/>
          <w:lang w:bidi="ar-IQ"/>
        </w:rPr>
      </w:pPr>
      <w:r w:rsidRPr="005258BA">
        <w:rPr>
          <w:rFonts w:hint="cs"/>
          <w:b/>
          <w:bCs/>
          <w:rtl/>
          <w:lang w:bidi="ar-IQ"/>
        </w:rPr>
        <w:t>أو</w:t>
      </w:r>
      <w:r w:rsidR="00B74662" w:rsidRPr="005258BA">
        <w:rPr>
          <w:rFonts w:hint="cs"/>
          <w:b/>
          <w:bCs/>
          <w:rtl/>
          <w:lang w:bidi="ar-IQ"/>
        </w:rPr>
        <w:t>ّ</w:t>
      </w:r>
      <w:r w:rsidRPr="005258BA">
        <w:rPr>
          <w:rFonts w:hint="cs"/>
          <w:b/>
          <w:bCs/>
          <w:rtl/>
          <w:lang w:bidi="ar-IQ"/>
        </w:rPr>
        <w:t>لاً</w:t>
      </w:r>
      <w:r w:rsidRPr="005258BA">
        <w:rPr>
          <w:rFonts w:hint="cs"/>
          <w:rtl/>
          <w:lang w:bidi="ar-IQ"/>
        </w:rPr>
        <w:t>: لقد ذكر إنجيل مت</w:t>
      </w:r>
      <w:r w:rsidR="00B74662" w:rsidRPr="005258BA">
        <w:rPr>
          <w:rFonts w:hint="cs"/>
          <w:rtl/>
          <w:lang w:bidi="ar-IQ"/>
        </w:rPr>
        <w:t>ّ</w:t>
      </w:r>
      <w:r w:rsidRPr="005258BA">
        <w:rPr>
          <w:rFonts w:hint="cs"/>
          <w:rtl/>
          <w:lang w:bidi="ar-IQ"/>
        </w:rPr>
        <w:t>ى أسماء الحواريين صراحة [وليس من بينهم لوقا]، وعليه لا يُع</w:t>
      </w:r>
      <w:r w:rsidR="00B74662" w:rsidRPr="005258BA">
        <w:rPr>
          <w:rFonts w:hint="cs"/>
          <w:rtl/>
          <w:lang w:bidi="ar-IQ"/>
        </w:rPr>
        <w:t>َ</w:t>
      </w:r>
      <w:r w:rsidRPr="005258BA">
        <w:rPr>
          <w:rFonts w:hint="cs"/>
          <w:rtl/>
          <w:lang w:bidi="ar-IQ"/>
        </w:rPr>
        <w:t>د</w:t>
      </w:r>
      <w:r w:rsidR="00B74662" w:rsidRPr="005258BA">
        <w:rPr>
          <w:rFonts w:hint="cs"/>
          <w:rtl/>
          <w:lang w:bidi="ar-IQ"/>
        </w:rPr>
        <w:t>ّ</w:t>
      </w:r>
      <w:r w:rsidRPr="005258BA">
        <w:rPr>
          <w:rFonts w:hint="cs"/>
          <w:rtl/>
          <w:lang w:bidi="ar-IQ"/>
        </w:rPr>
        <w:t xml:space="preserve"> ألوقا [لوقا] من الحواريين، وإنما هو من تلاميذ الحواريين. وبذلك يكون كلام الإمام الرضا</w:t>
      </w:r>
      <w:r w:rsidR="00BF5803" w:rsidRPr="00047050">
        <w:rPr>
          <w:rFonts w:cs="Mosawi" w:hint="cs"/>
          <w:szCs w:val="22"/>
          <w:rtl/>
          <w:lang w:bidi="ar-IQ"/>
        </w:rPr>
        <w:t>×</w:t>
      </w:r>
      <w:r w:rsidRPr="005258BA">
        <w:rPr>
          <w:rFonts w:hint="cs"/>
          <w:rtl/>
          <w:lang w:bidi="ar-IQ"/>
        </w:rPr>
        <w:t xml:space="preserve"> هنا مخالفاً لصريح كلام الإنجيل، وكان من الطبيعي أن يعترض الجاثليق على كلام الإمام الرضا في هذا الشأن.</w:t>
      </w:r>
    </w:p>
    <w:p w:rsidR="000D3E01" w:rsidRPr="005258BA" w:rsidRDefault="000D3E01" w:rsidP="009555B0">
      <w:pPr>
        <w:rPr>
          <w:rtl/>
          <w:lang w:bidi="ar-IQ"/>
        </w:rPr>
      </w:pPr>
      <w:r w:rsidRPr="005258BA">
        <w:rPr>
          <w:rFonts w:hint="cs"/>
          <w:b/>
          <w:bCs/>
          <w:rtl/>
          <w:lang w:bidi="ar-IQ"/>
        </w:rPr>
        <w:t>ثانياً</w:t>
      </w:r>
      <w:r w:rsidRPr="005258BA">
        <w:rPr>
          <w:rFonts w:hint="cs"/>
          <w:rtl/>
          <w:lang w:bidi="ar-IQ"/>
        </w:rPr>
        <w:t>: إن الإمام الرضا</w:t>
      </w:r>
      <w:r w:rsidR="00BF5803" w:rsidRPr="00047050">
        <w:rPr>
          <w:rFonts w:cs="Mosawi" w:hint="cs"/>
          <w:szCs w:val="22"/>
          <w:rtl/>
          <w:lang w:bidi="ar-IQ"/>
        </w:rPr>
        <w:t>×</w:t>
      </w:r>
      <w:r w:rsidRPr="005258BA">
        <w:rPr>
          <w:rFonts w:hint="cs"/>
          <w:rtl/>
          <w:lang w:bidi="ar-IQ"/>
        </w:rPr>
        <w:t xml:space="preserve"> في الفقرة السادسة لا يكتفي بعدم اعتبار ألوقا وثلاثة أشخاص آخرين من كُت</w:t>
      </w:r>
      <w:r w:rsidR="00B74662" w:rsidRPr="005258BA">
        <w:rPr>
          <w:rFonts w:hint="cs"/>
          <w:rtl/>
          <w:lang w:bidi="ar-IQ"/>
        </w:rPr>
        <w:t>ّ</w:t>
      </w:r>
      <w:r w:rsidRPr="005258BA">
        <w:rPr>
          <w:rFonts w:hint="cs"/>
          <w:rtl/>
          <w:lang w:bidi="ar-IQ"/>
        </w:rPr>
        <w:t>اب الأناجيل من الحواريين فح</w:t>
      </w:r>
      <w:r w:rsidR="00B74662" w:rsidRPr="005258BA">
        <w:rPr>
          <w:rFonts w:hint="cs"/>
          <w:rtl/>
          <w:lang w:bidi="ar-IQ"/>
        </w:rPr>
        <w:t>َ</w:t>
      </w:r>
      <w:r w:rsidRPr="005258BA">
        <w:rPr>
          <w:rFonts w:hint="cs"/>
          <w:rtl/>
          <w:lang w:bidi="ar-IQ"/>
        </w:rPr>
        <w:t>س</w:t>
      </w:r>
      <w:r w:rsidR="00B74662" w:rsidRPr="005258BA">
        <w:rPr>
          <w:rFonts w:hint="cs"/>
          <w:rtl/>
          <w:lang w:bidi="ar-IQ"/>
        </w:rPr>
        <w:t>ْ</w:t>
      </w:r>
      <w:r w:rsidRPr="005258BA">
        <w:rPr>
          <w:rFonts w:hint="cs"/>
          <w:rtl/>
          <w:lang w:bidi="ar-IQ"/>
        </w:rPr>
        <w:t xml:space="preserve">ب، بل يعتبرهم من </w:t>
      </w:r>
      <w:r w:rsidRPr="005258BA">
        <w:rPr>
          <w:rFonts w:hint="cs"/>
          <w:rtl/>
          <w:lang w:bidi="ar-IQ"/>
        </w:rPr>
        <w:lastRenderedPageBreak/>
        <w:t>تلاميذ تلاميذ المسيح، ولا يخفى أن هذا يمث</w:t>
      </w:r>
      <w:r w:rsidR="00B74662" w:rsidRPr="005258BA">
        <w:rPr>
          <w:rFonts w:hint="cs"/>
          <w:rtl/>
          <w:lang w:bidi="ar-IQ"/>
        </w:rPr>
        <w:t>ِّ</w:t>
      </w:r>
      <w:r w:rsidRPr="005258BA">
        <w:rPr>
          <w:rFonts w:hint="cs"/>
          <w:rtl/>
          <w:lang w:bidi="ar-IQ"/>
        </w:rPr>
        <w:t>ل تناقضاً واضحاً لما ورد من أنه يعتبر ألوقا [لوقا] هو الأعلم من بين الحواريين.</w:t>
      </w:r>
    </w:p>
    <w:p w:rsidR="000D3E01" w:rsidRPr="005258BA" w:rsidRDefault="000D3E01" w:rsidP="009555B0">
      <w:pPr>
        <w:spacing w:line="380" w:lineRule="exact"/>
        <w:rPr>
          <w:rtl/>
          <w:lang w:bidi="ar-IQ"/>
        </w:rPr>
      </w:pPr>
      <w:r w:rsidRPr="005258BA">
        <w:rPr>
          <w:rFonts w:hint="cs"/>
          <w:b/>
          <w:bCs/>
          <w:rtl/>
          <w:lang w:bidi="ar-IQ"/>
        </w:rPr>
        <w:t>ثالثاً</w:t>
      </w:r>
      <w:r w:rsidRPr="005258BA">
        <w:rPr>
          <w:rFonts w:hint="cs"/>
          <w:rtl/>
          <w:lang w:bidi="ar-IQ"/>
        </w:rPr>
        <w:t>: إن المصادر الإسلامية قد أشارت إلى شمعون الصفا (بطرس) بوصفه وصي</w:t>
      </w:r>
      <w:r w:rsidR="00B74662" w:rsidRPr="005258BA">
        <w:rPr>
          <w:rFonts w:hint="cs"/>
          <w:rtl/>
          <w:lang w:bidi="ar-IQ"/>
        </w:rPr>
        <w:t>ّ</w:t>
      </w:r>
      <w:r w:rsidRPr="005258BA">
        <w:rPr>
          <w:rFonts w:hint="cs"/>
          <w:rtl/>
          <w:lang w:bidi="ar-IQ"/>
        </w:rPr>
        <w:t xml:space="preserve"> النبي</w:t>
      </w:r>
      <w:r w:rsidR="00B74662" w:rsidRPr="005258BA">
        <w:rPr>
          <w:rFonts w:hint="cs"/>
          <w:rtl/>
          <w:lang w:bidi="ar-IQ"/>
        </w:rPr>
        <w:t>ّ</w:t>
      </w:r>
      <w:r w:rsidRPr="005258BA">
        <w:rPr>
          <w:rFonts w:hint="cs"/>
          <w:rtl/>
          <w:lang w:bidi="ar-IQ"/>
        </w:rPr>
        <w:t xml:space="preserve"> عيسى</w:t>
      </w:r>
      <w:r w:rsidR="00BF5803" w:rsidRPr="00047050">
        <w:rPr>
          <w:rFonts w:cs="Mosawi" w:hint="cs"/>
          <w:szCs w:val="22"/>
          <w:rtl/>
          <w:lang w:bidi="ar-IQ"/>
        </w:rPr>
        <w:t>×</w:t>
      </w:r>
      <w:r w:rsidRPr="005258BA">
        <w:rPr>
          <w:rFonts w:hint="cs"/>
          <w:rtl/>
          <w:lang w:bidi="ar-IQ"/>
        </w:rPr>
        <w:t xml:space="preserve">. </w:t>
      </w:r>
      <w:r w:rsidR="00B74662" w:rsidRPr="005258BA">
        <w:rPr>
          <w:rFonts w:hint="cs"/>
          <w:rtl/>
          <w:lang w:bidi="ar-IQ"/>
        </w:rPr>
        <w:t>و</w:t>
      </w:r>
      <w:r w:rsidRPr="005258BA">
        <w:rPr>
          <w:rFonts w:hint="cs"/>
          <w:rtl/>
          <w:lang w:bidi="ar-IQ"/>
        </w:rPr>
        <w:t>من ذلك ـ على سبيل المثال ـ أن النبي الأكرم</w:t>
      </w:r>
      <w:r w:rsidR="00BF5803" w:rsidRPr="007F415A">
        <w:rPr>
          <w:rFonts w:cs="Mosawi" w:hint="cs"/>
          <w:szCs w:val="22"/>
          <w:rtl/>
          <w:lang w:bidi="ar-IQ"/>
        </w:rPr>
        <w:t>|</w:t>
      </w:r>
      <w:r w:rsidR="00750A87" w:rsidRPr="005258BA">
        <w:rPr>
          <w:rFonts w:hint="cs"/>
          <w:rtl/>
          <w:lang w:bidi="ar-IQ"/>
        </w:rPr>
        <w:t xml:space="preserve"> قال</w:t>
      </w:r>
      <w:r w:rsidRPr="005258BA">
        <w:rPr>
          <w:rFonts w:hint="cs"/>
          <w:rtl/>
          <w:lang w:bidi="ar-IQ"/>
        </w:rPr>
        <w:t xml:space="preserve">: </w:t>
      </w:r>
      <w:r w:rsidRPr="005258BA">
        <w:rPr>
          <w:rFonts w:hint="eastAsia"/>
          <w:sz w:val="24"/>
          <w:szCs w:val="24"/>
          <w:rtl/>
          <w:lang w:bidi="ar-IQ"/>
        </w:rPr>
        <w:t>«</w:t>
      </w:r>
      <w:r w:rsidRPr="005258BA">
        <w:rPr>
          <w:rtl/>
          <w:lang w:bidi="ar-IQ"/>
        </w:rPr>
        <w:t>فلما أراد</w:t>
      </w:r>
      <w:r w:rsidRPr="005258BA">
        <w:rPr>
          <w:rFonts w:hint="cs"/>
          <w:rtl/>
          <w:lang w:bidi="ar-IQ"/>
        </w:rPr>
        <w:t xml:space="preserve"> الله </w:t>
      </w:r>
      <w:r w:rsidRPr="005258BA">
        <w:rPr>
          <w:rtl/>
          <w:lang w:bidi="ar-IQ"/>
        </w:rPr>
        <w:t>أن يرفعه</w:t>
      </w:r>
      <w:r w:rsidRPr="005258BA">
        <w:rPr>
          <w:rFonts w:hint="cs"/>
          <w:rtl/>
          <w:lang w:bidi="ar-IQ"/>
        </w:rPr>
        <w:t xml:space="preserve"> [أي عيسى</w:t>
      </w:r>
      <w:r w:rsidR="00BF5803" w:rsidRPr="00047050">
        <w:rPr>
          <w:rFonts w:cs="Mosawi" w:hint="cs"/>
          <w:szCs w:val="22"/>
          <w:rtl/>
          <w:lang w:bidi="ar-IQ"/>
        </w:rPr>
        <w:t>×</w:t>
      </w:r>
      <w:r w:rsidRPr="005258BA">
        <w:rPr>
          <w:rFonts w:hint="cs"/>
          <w:rtl/>
          <w:lang w:bidi="ar-IQ"/>
        </w:rPr>
        <w:t>]</w:t>
      </w:r>
      <w:r w:rsidRPr="005258BA">
        <w:rPr>
          <w:rtl/>
          <w:lang w:bidi="ar-IQ"/>
        </w:rPr>
        <w:t xml:space="preserve"> أوحى إليه أن استودع نور الله وحكمته وعلم كتابه شمعون بن حمون الصفا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31"/>
      </w:r>
      <w:r w:rsidRPr="005258BA">
        <w:rPr>
          <w:vertAlign w:val="superscript"/>
          <w:rtl/>
          <w:lang w:bidi="ar-IQ"/>
        </w:rPr>
        <w:t>)</w:t>
      </w:r>
      <w:r w:rsidRPr="005258BA">
        <w:rPr>
          <w:rFonts w:hint="cs"/>
          <w:rtl/>
          <w:lang w:bidi="ar-IQ"/>
        </w:rPr>
        <w:t>. وفي رواية</w:t>
      </w:r>
      <w:r w:rsidR="00750A87" w:rsidRPr="005258BA">
        <w:rPr>
          <w:rFonts w:hint="cs"/>
          <w:rtl/>
          <w:lang w:bidi="ar-IQ"/>
        </w:rPr>
        <w:t>ٍ</w:t>
      </w:r>
      <w:r w:rsidRPr="005258BA">
        <w:rPr>
          <w:rFonts w:hint="cs"/>
          <w:rtl/>
          <w:lang w:bidi="ar-IQ"/>
        </w:rPr>
        <w:t xml:space="preserve"> أخرى عن النبي</w:t>
      </w:r>
      <w:r w:rsidR="00750A87" w:rsidRPr="005258BA">
        <w:rPr>
          <w:rFonts w:hint="cs"/>
          <w:rtl/>
          <w:lang w:bidi="ar-IQ"/>
        </w:rPr>
        <w:t>ّ</w:t>
      </w:r>
      <w:r w:rsidRPr="005258BA">
        <w:rPr>
          <w:rFonts w:hint="cs"/>
          <w:rtl/>
          <w:lang w:bidi="ar-IQ"/>
        </w:rPr>
        <w:t xml:space="preserve"> الأكرم</w:t>
      </w:r>
      <w:r w:rsidR="00BF5803" w:rsidRPr="007F415A">
        <w:rPr>
          <w:rFonts w:cs="Mosawi" w:hint="cs"/>
          <w:szCs w:val="22"/>
          <w:rtl/>
          <w:lang w:bidi="ar-IQ"/>
        </w:rPr>
        <w:t>|</w:t>
      </w:r>
      <w:r w:rsidRPr="005258BA">
        <w:rPr>
          <w:rFonts w:hint="cs"/>
          <w:rtl/>
          <w:lang w:bidi="ar-IQ"/>
        </w:rPr>
        <w:t xml:space="preserve"> أنه قال لعلي</w:t>
      </w:r>
      <w:r w:rsidR="00750A87" w:rsidRPr="005258BA">
        <w:rPr>
          <w:rFonts w:hint="cs"/>
          <w:rtl/>
          <w:lang w:bidi="ar-IQ"/>
        </w:rPr>
        <w:t>ّ</w:t>
      </w:r>
      <w:r w:rsidR="00BF5803" w:rsidRPr="00047050">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tl/>
          <w:lang w:bidi="ar-IQ"/>
        </w:rPr>
        <w:t>يا علي</w:t>
      </w:r>
      <w:r w:rsidR="00750A87" w:rsidRPr="005258BA">
        <w:rPr>
          <w:rFonts w:hint="cs"/>
          <w:rtl/>
          <w:lang w:bidi="ar-IQ"/>
        </w:rPr>
        <w:t>ّ،</w:t>
      </w:r>
      <w:r w:rsidRPr="005258BA">
        <w:rPr>
          <w:rtl/>
          <w:lang w:bidi="ar-IQ"/>
        </w:rPr>
        <w:t xml:space="preserve"> أنت مني بمنزلة هبة الله</w:t>
      </w:r>
      <w:r w:rsidRPr="005258BA">
        <w:rPr>
          <w:rFonts w:hint="cs"/>
          <w:rtl/>
          <w:lang w:bidi="ar-IQ"/>
        </w:rPr>
        <w:t xml:space="preserve"> </w:t>
      </w:r>
      <w:r w:rsidRPr="005258BA">
        <w:rPr>
          <w:rtl/>
          <w:lang w:bidi="ar-IQ"/>
        </w:rPr>
        <w:t>من آدم، وبمنزلة سام من نوح، وبمنزلة إسحاق من إبراهيم، وبمنزلة هارون من موسى،</w:t>
      </w:r>
      <w:r w:rsidRPr="005258BA">
        <w:rPr>
          <w:rFonts w:hint="cs"/>
          <w:rtl/>
          <w:lang w:bidi="ar-IQ"/>
        </w:rPr>
        <w:t xml:space="preserve"> </w:t>
      </w:r>
      <w:r w:rsidRPr="005258BA">
        <w:rPr>
          <w:rtl/>
          <w:lang w:bidi="ar-IQ"/>
        </w:rPr>
        <w:t>وبمنزلة شمعون من عيسى، إلا</w:t>
      </w:r>
      <w:r w:rsidR="00750A87" w:rsidRPr="005258BA">
        <w:rPr>
          <w:rFonts w:hint="cs"/>
          <w:rtl/>
          <w:lang w:bidi="ar-IQ"/>
        </w:rPr>
        <w:t>ّ</w:t>
      </w:r>
      <w:r w:rsidRPr="005258BA">
        <w:rPr>
          <w:rtl/>
          <w:lang w:bidi="ar-IQ"/>
        </w:rPr>
        <w:t xml:space="preserve"> أنه لا نبي</w:t>
      </w:r>
      <w:r w:rsidR="00750A87" w:rsidRPr="005258BA">
        <w:rPr>
          <w:rFonts w:hint="cs"/>
          <w:rtl/>
          <w:lang w:bidi="ar-IQ"/>
        </w:rPr>
        <w:t>ّ</w:t>
      </w:r>
      <w:r w:rsidRPr="005258BA">
        <w:rPr>
          <w:rtl/>
          <w:lang w:bidi="ar-IQ"/>
        </w:rPr>
        <w:t xml:space="preserve"> بعدي</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32"/>
      </w:r>
      <w:r w:rsidRPr="005258BA">
        <w:rPr>
          <w:vertAlign w:val="superscript"/>
          <w:rtl/>
          <w:lang w:bidi="ar-IQ"/>
        </w:rPr>
        <w:t>)</w:t>
      </w:r>
      <w:r w:rsidRPr="005258BA">
        <w:rPr>
          <w:rFonts w:hint="cs"/>
          <w:rtl/>
          <w:lang w:bidi="ar-IQ"/>
        </w:rPr>
        <w:t>. وعليه فقد كان لشمعون بعد النبي</w:t>
      </w:r>
      <w:r w:rsidR="00750A87" w:rsidRPr="005258BA">
        <w:rPr>
          <w:rFonts w:hint="cs"/>
          <w:rtl/>
          <w:lang w:bidi="ar-IQ"/>
        </w:rPr>
        <w:t>ّ</w:t>
      </w:r>
      <w:r w:rsidRPr="005258BA">
        <w:rPr>
          <w:rFonts w:hint="cs"/>
          <w:rtl/>
          <w:lang w:bidi="ar-IQ"/>
        </w:rPr>
        <w:t xml:space="preserve"> عيسى</w:t>
      </w:r>
      <w:r w:rsidR="00BF5803" w:rsidRPr="00047050">
        <w:rPr>
          <w:rFonts w:cs="Mosawi" w:hint="cs"/>
          <w:szCs w:val="22"/>
          <w:rtl/>
          <w:lang w:bidi="ar-IQ"/>
        </w:rPr>
        <w:t>×</w:t>
      </w:r>
      <w:r w:rsidRPr="005258BA">
        <w:rPr>
          <w:rFonts w:hint="cs"/>
          <w:rtl/>
          <w:lang w:bidi="ar-IQ"/>
        </w:rPr>
        <w:t xml:space="preserve"> مقام الوصية</w:t>
      </w:r>
      <w:r w:rsidR="00750A87" w:rsidRPr="005258BA">
        <w:rPr>
          <w:rFonts w:hint="cs"/>
          <w:rtl/>
          <w:lang w:bidi="ar-IQ"/>
        </w:rPr>
        <w:t>،</w:t>
      </w:r>
      <w:r w:rsidRPr="005258BA">
        <w:rPr>
          <w:rFonts w:hint="cs"/>
          <w:rtl/>
          <w:lang w:bidi="ar-IQ"/>
        </w:rPr>
        <w:t xml:space="preserve"> فكيف يمكن تصو</w:t>
      </w:r>
      <w:r w:rsidR="00750A87" w:rsidRPr="005258BA">
        <w:rPr>
          <w:rFonts w:hint="cs"/>
          <w:rtl/>
          <w:lang w:bidi="ar-IQ"/>
        </w:rPr>
        <w:t>ُّ</w:t>
      </w:r>
      <w:r w:rsidRPr="005258BA">
        <w:rPr>
          <w:rFonts w:hint="cs"/>
          <w:rtl/>
          <w:lang w:bidi="ar-IQ"/>
        </w:rPr>
        <w:t>ر أن يكون هناك م</w:t>
      </w:r>
      <w:r w:rsidR="00750A87" w:rsidRPr="005258BA">
        <w:rPr>
          <w:rFonts w:hint="cs"/>
          <w:rtl/>
          <w:lang w:bidi="ar-IQ"/>
        </w:rPr>
        <w:t>َ</w:t>
      </w:r>
      <w:r w:rsidRPr="005258BA">
        <w:rPr>
          <w:rFonts w:hint="cs"/>
          <w:rtl/>
          <w:lang w:bidi="ar-IQ"/>
        </w:rPr>
        <w:t>ن</w:t>
      </w:r>
      <w:r w:rsidR="00750A87" w:rsidRPr="005258BA">
        <w:rPr>
          <w:rFonts w:hint="cs"/>
          <w:rtl/>
          <w:lang w:bidi="ar-IQ"/>
        </w:rPr>
        <w:t>ْ</w:t>
      </w:r>
      <w:r w:rsidRPr="005258BA">
        <w:rPr>
          <w:rFonts w:hint="cs"/>
          <w:rtl/>
          <w:lang w:bidi="ar-IQ"/>
        </w:rPr>
        <w:t xml:space="preserve"> هو أفضل وأعلم منه بين الحواريين؟ وإذا كان الأمر كذلك فإن الشخص المفضول لا يمكن أن يكون حج</w:t>
      </w:r>
      <w:r w:rsidR="00750A87" w:rsidRPr="005258BA">
        <w:rPr>
          <w:rFonts w:hint="cs"/>
          <w:rtl/>
          <w:lang w:bidi="ar-IQ"/>
        </w:rPr>
        <w:t>ّ</w:t>
      </w:r>
      <w:r w:rsidRPr="005258BA">
        <w:rPr>
          <w:rFonts w:hint="cs"/>
          <w:rtl/>
          <w:lang w:bidi="ar-IQ"/>
        </w:rPr>
        <w:t>ة</w:t>
      </w:r>
      <w:r w:rsidR="00750A87" w:rsidRPr="005258BA">
        <w:rPr>
          <w:rFonts w:hint="cs"/>
          <w:rtl/>
          <w:lang w:bidi="ar-IQ"/>
        </w:rPr>
        <w:t>ً</w:t>
      </w:r>
      <w:r w:rsidRPr="005258BA">
        <w:rPr>
          <w:rFonts w:hint="cs"/>
          <w:rtl/>
          <w:lang w:bidi="ar-IQ"/>
        </w:rPr>
        <w:t xml:space="preserve"> على م</w:t>
      </w:r>
      <w:r w:rsidR="00750A87" w:rsidRPr="005258BA">
        <w:rPr>
          <w:rFonts w:hint="cs"/>
          <w:rtl/>
          <w:lang w:bidi="ar-IQ"/>
        </w:rPr>
        <w:t>َ</w:t>
      </w:r>
      <w:r w:rsidRPr="005258BA">
        <w:rPr>
          <w:rFonts w:hint="cs"/>
          <w:rtl/>
          <w:lang w:bidi="ar-IQ"/>
        </w:rPr>
        <w:t>ن</w:t>
      </w:r>
      <w:r w:rsidR="00750A87" w:rsidRPr="005258BA">
        <w:rPr>
          <w:rFonts w:hint="cs"/>
          <w:rtl/>
          <w:lang w:bidi="ar-IQ"/>
        </w:rPr>
        <w:t>ْ</w:t>
      </w:r>
      <w:r w:rsidRPr="005258BA">
        <w:rPr>
          <w:rFonts w:hint="cs"/>
          <w:rtl/>
          <w:lang w:bidi="ar-IQ"/>
        </w:rPr>
        <w:t xml:space="preserve"> هو أفضل منه.</w:t>
      </w:r>
    </w:p>
    <w:p w:rsidR="000D3E01" w:rsidRPr="005258BA" w:rsidRDefault="000D3E01" w:rsidP="009555B0">
      <w:pPr>
        <w:rPr>
          <w:rtl/>
          <w:lang w:bidi="ar-IQ"/>
        </w:rPr>
      </w:pPr>
    </w:p>
    <w:p w:rsidR="000D3E01" w:rsidRPr="005258BA" w:rsidRDefault="008944F1" w:rsidP="00014B01">
      <w:pPr>
        <w:pStyle w:val="31"/>
        <w:spacing w:line="400" w:lineRule="exact"/>
        <w:rPr>
          <w:color w:val="auto"/>
          <w:rtl/>
          <w:lang w:bidi="ar-IQ"/>
        </w:rPr>
      </w:pPr>
      <w:r w:rsidRPr="005258BA">
        <w:rPr>
          <w:rFonts w:hint="cs"/>
          <w:color w:val="auto"/>
          <w:rtl/>
          <w:lang w:bidi="ar-IQ"/>
        </w:rPr>
        <w:t xml:space="preserve">ج </w:t>
      </w:r>
      <w:r w:rsidR="000D3E01" w:rsidRPr="005258BA">
        <w:rPr>
          <w:rFonts w:hint="cs"/>
          <w:color w:val="auto"/>
          <w:rtl/>
          <w:lang w:bidi="ar-IQ"/>
        </w:rPr>
        <w:t>ـ يوم المسيحيين المقدّس</w:t>
      </w:r>
      <w:r w:rsidR="00C909E8" w:rsidRPr="005258BA">
        <w:rPr>
          <w:rFonts w:hint="cs"/>
          <w:color w:val="auto"/>
          <w:rtl/>
          <w:lang w:val="en-US" w:bidi="ar-IQ"/>
        </w:rPr>
        <w:t xml:space="preserve"> ــــــ</w:t>
      </w:r>
    </w:p>
    <w:p w:rsidR="000D3E01" w:rsidRPr="005258BA" w:rsidRDefault="000D3E01" w:rsidP="009555B0">
      <w:pPr>
        <w:spacing w:line="380" w:lineRule="exact"/>
        <w:rPr>
          <w:rtl/>
          <w:lang w:bidi="ar-IQ"/>
        </w:rPr>
      </w:pPr>
      <w:r w:rsidRPr="005258BA">
        <w:rPr>
          <w:rFonts w:hint="cs"/>
          <w:rtl/>
          <w:lang w:bidi="ar-IQ"/>
        </w:rPr>
        <w:t>أشار الإمام الرضا</w:t>
      </w:r>
      <w:r w:rsidR="00BF5803" w:rsidRPr="00047050">
        <w:rPr>
          <w:rFonts w:cs="Mosawi" w:hint="cs"/>
          <w:szCs w:val="22"/>
          <w:rtl/>
          <w:lang w:bidi="ar-IQ"/>
        </w:rPr>
        <w:t>×</w:t>
      </w:r>
      <w:r w:rsidRPr="005258BA">
        <w:rPr>
          <w:rFonts w:hint="cs"/>
          <w:rtl/>
          <w:lang w:bidi="ar-IQ"/>
        </w:rPr>
        <w:t xml:space="preserve"> في الفقرة السادسة إلى أن المسيحيين الأوائل</w:t>
      </w:r>
      <w:r w:rsidR="00750A87" w:rsidRPr="005258BA">
        <w:rPr>
          <w:rFonts w:hint="cs"/>
          <w:rtl/>
          <w:lang w:bidi="ar-IQ"/>
        </w:rPr>
        <w:t>،</w:t>
      </w:r>
      <w:r w:rsidRPr="005258BA">
        <w:rPr>
          <w:rFonts w:hint="cs"/>
          <w:rtl/>
          <w:lang w:bidi="ar-IQ"/>
        </w:rPr>
        <w:t xml:space="preserve"> ومن بينهم الحواريين</w:t>
      </w:r>
      <w:r w:rsidR="00750A87" w:rsidRPr="005258BA">
        <w:rPr>
          <w:rFonts w:hint="cs"/>
          <w:rtl/>
          <w:lang w:bidi="ar-IQ"/>
        </w:rPr>
        <w:t>،</w:t>
      </w:r>
      <w:r w:rsidRPr="005258BA">
        <w:rPr>
          <w:rFonts w:hint="cs"/>
          <w:rtl/>
          <w:lang w:bidi="ar-IQ"/>
        </w:rPr>
        <w:t xml:space="preserve"> كانوا يجتمعون في أيام الآحاد لإقامة مراسمهم الدينية.</w:t>
      </w:r>
    </w:p>
    <w:p w:rsidR="000D3E01" w:rsidRPr="005258BA" w:rsidRDefault="000D3E01" w:rsidP="009555B0">
      <w:pPr>
        <w:spacing w:line="380" w:lineRule="exact"/>
        <w:rPr>
          <w:rtl/>
          <w:lang w:bidi="ar-IQ"/>
        </w:rPr>
      </w:pPr>
      <w:r w:rsidRPr="005258BA">
        <w:rPr>
          <w:rFonts w:hint="cs"/>
          <w:rtl/>
          <w:lang w:bidi="ar-IQ"/>
        </w:rPr>
        <w:t>ولكن</w:t>
      </w:r>
      <w:r w:rsidR="00750A87" w:rsidRPr="005258BA">
        <w:rPr>
          <w:rFonts w:hint="cs"/>
          <w:rtl/>
          <w:lang w:bidi="ar-IQ"/>
        </w:rPr>
        <w:t>ْ</w:t>
      </w:r>
      <w:r w:rsidRPr="005258BA">
        <w:rPr>
          <w:rFonts w:hint="cs"/>
          <w:rtl/>
          <w:lang w:bidi="ar-IQ"/>
        </w:rPr>
        <w:t xml:space="preserve"> يجب الالتفات إلى أن المسيحية الأولى لم تكن كياناً منفصلاً عن المجتمع اليهودي، ولذلك فإن المسيحيين الأوائل كانوا يقومون بالشعائر الدينية على طبق التعاليم اليهودية. وفي الحقيقة لم يكن هناك في بداية الأمر فرق</w:t>
      </w:r>
      <w:r w:rsidR="00750A87" w:rsidRPr="005258BA">
        <w:rPr>
          <w:rFonts w:hint="cs"/>
          <w:rtl/>
          <w:lang w:bidi="ar-IQ"/>
        </w:rPr>
        <w:t>ٌ</w:t>
      </w:r>
      <w:r w:rsidRPr="005258BA">
        <w:rPr>
          <w:rFonts w:hint="cs"/>
          <w:rtl/>
          <w:lang w:bidi="ar-IQ"/>
        </w:rPr>
        <w:t xml:space="preserve"> بين اليهودية والمسيحية الأولى إلا</w:t>
      </w:r>
      <w:r w:rsidR="00750A87" w:rsidRPr="005258BA">
        <w:rPr>
          <w:rFonts w:hint="cs"/>
          <w:rtl/>
          <w:lang w:bidi="ar-IQ"/>
        </w:rPr>
        <w:t>ّ</w:t>
      </w:r>
      <w:r w:rsidRPr="005258BA">
        <w:rPr>
          <w:rFonts w:hint="cs"/>
          <w:rtl/>
          <w:lang w:bidi="ar-IQ"/>
        </w:rPr>
        <w:t xml:space="preserve"> في الإيمان بظهور المسيح الموعود وعدم ظهوره. ومن هنا كان المسيحيون يقيمون مراسمهم الدينية في أيام السبت من الأسبوع. إلا</w:t>
      </w:r>
      <w:r w:rsidR="00750A87" w:rsidRPr="005258BA">
        <w:rPr>
          <w:rFonts w:hint="cs"/>
          <w:rtl/>
          <w:lang w:bidi="ar-IQ"/>
        </w:rPr>
        <w:t>ّ</w:t>
      </w:r>
      <w:r w:rsidRPr="005258BA">
        <w:rPr>
          <w:rFonts w:hint="cs"/>
          <w:rtl/>
          <w:lang w:bidi="ar-IQ"/>
        </w:rPr>
        <w:t xml:space="preserve"> أنهم أخذوا لاحقاً</w:t>
      </w:r>
      <w:r w:rsidR="00750A87" w:rsidRPr="005258BA">
        <w:rPr>
          <w:rFonts w:hint="cs"/>
          <w:rtl/>
          <w:lang w:bidi="ar-IQ"/>
        </w:rPr>
        <w:t>، وبالتدريج في القرن</w:t>
      </w:r>
      <w:r w:rsidRPr="005258BA">
        <w:rPr>
          <w:rFonts w:hint="cs"/>
          <w:rtl/>
          <w:lang w:bidi="ar-IQ"/>
        </w:rPr>
        <w:t>...</w:t>
      </w:r>
      <w:r w:rsidR="00750A87" w:rsidRPr="005258BA">
        <w:rPr>
          <w:rFonts w:hint="cs"/>
          <w:rtl/>
          <w:lang w:bidi="ar-IQ"/>
        </w:rPr>
        <w:t>،</w:t>
      </w:r>
      <w:r w:rsidRPr="005258BA">
        <w:rPr>
          <w:rFonts w:hint="cs"/>
          <w:rtl/>
          <w:lang w:bidi="ar-IQ"/>
        </w:rPr>
        <w:t xml:space="preserve"> يميّ</w:t>
      </w:r>
      <w:r w:rsidR="00750A87" w:rsidRPr="005258BA">
        <w:rPr>
          <w:rFonts w:hint="cs"/>
          <w:rtl/>
          <w:lang w:bidi="ar-IQ"/>
        </w:rPr>
        <w:t>ِ</w:t>
      </w:r>
      <w:r w:rsidRPr="005258BA">
        <w:rPr>
          <w:rFonts w:hint="cs"/>
          <w:rtl/>
          <w:lang w:bidi="ar-IQ"/>
        </w:rPr>
        <w:t>زون أنفسهم من اليهود، وخص</w:t>
      </w:r>
      <w:r w:rsidR="00750A87" w:rsidRPr="005258BA">
        <w:rPr>
          <w:rFonts w:hint="cs"/>
          <w:rtl/>
          <w:lang w:bidi="ar-IQ"/>
        </w:rPr>
        <w:t>َّ</w:t>
      </w:r>
      <w:r w:rsidRPr="005258BA">
        <w:rPr>
          <w:rFonts w:hint="cs"/>
          <w:rtl/>
          <w:lang w:bidi="ar-IQ"/>
        </w:rPr>
        <w:t>صوا يوم الأحد لممارسة عباداتهم. وعليه فبالنسبة إلى التاريخ الذي يشير إليه الإمام الرضا (قبل إعادة كتابة الأناجيل) كانت المراسم الدينية للمسيحيين ت</w:t>
      </w:r>
      <w:r w:rsidR="00750A87" w:rsidRPr="005258BA">
        <w:rPr>
          <w:rFonts w:hint="cs"/>
          <w:rtl/>
          <w:lang w:bidi="ar-IQ"/>
        </w:rPr>
        <w:t>ُ</w:t>
      </w:r>
      <w:r w:rsidRPr="005258BA">
        <w:rPr>
          <w:rFonts w:hint="cs"/>
          <w:rtl/>
          <w:lang w:bidi="ar-IQ"/>
        </w:rPr>
        <w:t>قام في أيام السبت، دون الأحد.</w:t>
      </w:r>
    </w:p>
    <w:p w:rsidR="000D3E01" w:rsidRPr="005258BA" w:rsidRDefault="000D3E01" w:rsidP="009555B0">
      <w:pPr>
        <w:rPr>
          <w:rtl/>
          <w:lang w:bidi="ar-IQ"/>
        </w:rPr>
      </w:pPr>
    </w:p>
    <w:p w:rsidR="000D3E01" w:rsidRPr="005258BA" w:rsidRDefault="008944F1" w:rsidP="00014B01">
      <w:pPr>
        <w:pStyle w:val="31"/>
        <w:spacing w:line="400" w:lineRule="exact"/>
        <w:rPr>
          <w:color w:val="auto"/>
          <w:rtl/>
        </w:rPr>
      </w:pPr>
      <w:r w:rsidRPr="005258BA">
        <w:rPr>
          <w:rFonts w:hint="cs"/>
          <w:color w:val="auto"/>
          <w:rtl/>
          <w:lang w:bidi="ar-IQ"/>
        </w:rPr>
        <w:t xml:space="preserve">د </w:t>
      </w:r>
      <w:r w:rsidR="000D3E01" w:rsidRPr="005258BA">
        <w:rPr>
          <w:rFonts w:hint="cs"/>
          <w:color w:val="auto"/>
          <w:rtl/>
          <w:lang w:bidi="ar-IQ"/>
        </w:rPr>
        <w:t>ـ نسب النبي عيسى</w:t>
      </w:r>
      <w:r w:rsidR="00BF5803" w:rsidRPr="009555B0">
        <w:rPr>
          <w:rFonts w:cs="Mosawi" w:hint="cs"/>
          <w:color w:val="auto"/>
          <w:sz w:val="23"/>
          <w:szCs w:val="23"/>
          <w:rtl/>
          <w:lang w:bidi="ar-IQ"/>
        </w:rPr>
        <w:t>×</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Fonts w:hint="cs"/>
          <w:rtl/>
          <w:lang w:bidi="ar-IQ"/>
        </w:rPr>
        <w:t>في الفقرة السابعة ينقل الراوي عن الإمام الرضا</w:t>
      </w:r>
      <w:r w:rsidR="00BF5803" w:rsidRPr="00047050">
        <w:rPr>
          <w:rFonts w:cs="Mosawi" w:hint="cs"/>
          <w:szCs w:val="22"/>
          <w:rtl/>
          <w:lang w:bidi="ar-IQ"/>
        </w:rPr>
        <w:t>×</w:t>
      </w:r>
      <w:r w:rsidRPr="005258BA">
        <w:rPr>
          <w:rFonts w:hint="cs"/>
          <w:rtl/>
          <w:lang w:bidi="ar-IQ"/>
        </w:rPr>
        <w:t xml:space="preserve"> نسب النبي</w:t>
      </w:r>
      <w:r w:rsidR="00750A87" w:rsidRPr="005258BA">
        <w:rPr>
          <w:rFonts w:hint="cs"/>
          <w:rtl/>
          <w:lang w:bidi="ar-IQ"/>
        </w:rPr>
        <w:t>ّ</w:t>
      </w:r>
      <w:r w:rsidRPr="005258BA">
        <w:rPr>
          <w:rFonts w:hint="cs"/>
          <w:rtl/>
          <w:lang w:bidi="ar-IQ"/>
        </w:rPr>
        <w:t xml:space="preserve"> عيسى من </w:t>
      </w:r>
      <w:r w:rsidRPr="005258BA">
        <w:rPr>
          <w:rFonts w:hint="cs"/>
          <w:rtl/>
          <w:lang w:bidi="ar-IQ"/>
        </w:rPr>
        <w:lastRenderedPageBreak/>
        <w:t>إنجيل مت</w:t>
      </w:r>
      <w:r w:rsidR="00750A87" w:rsidRPr="005258BA">
        <w:rPr>
          <w:rFonts w:hint="cs"/>
          <w:rtl/>
          <w:lang w:bidi="ar-IQ"/>
        </w:rPr>
        <w:t>ّ</w:t>
      </w:r>
      <w:r w:rsidRPr="005258BA">
        <w:rPr>
          <w:rFonts w:hint="cs"/>
          <w:rtl/>
          <w:lang w:bidi="ar-IQ"/>
        </w:rPr>
        <w:t xml:space="preserve">ى، قائلاً: </w:t>
      </w:r>
      <w:r w:rsidRPr="005258BA">
        <w:rPr>
          <w:rFonts w:hint="eastAsia"/>
          <w:sz w:val="24"/>
          <w:szCs w:val="24"/>
          <w:rtl/>
          <w:lang w:bidi="ar-IQ"/>
        </w:rPr>
        <w:t>«</w:t>
      </w:r>
      <w:r w:rsidRPr="005258BA">
        <w:rPr>
          <w:rFonts w:hint="cs"/>
          <w:rtl/>
          <w:lang w:bidi="ar-IQ"/>
        </w:rPr>
        <w:t>إ</w:t>
      </w:r>
      <w:r w:rsidRPr="005258BA">
        <w:rPr>
          <w:rtl/>
          <w:lang w:bidi="ar-IQ"/>
        </w:rPr>
        <w:t xml:space="preserve">ن المسيح هو </w:t>
      </w:r>
      <w:r w:rsidRPr="005258BA">
        <w:rPr>
          <w:rFonts w:hint="cs"/>
          <w:rtl/>
          <w:lang w:bidi="ar-IQ"/>
        </w:rPr>
        <w:t>ا</w:t>
      </w:r>
      <w:r w:rsidRPr="005258BA">
        <w:rPr>
          <w:rtl/>
          <w:lang w:bidi="ar-IQ"/>
        </w:rPr>
        <w:t>بن دا</w:t>
      </w:r>
      <w:r w:rsidR="00750A87" w:rsidRPr="005258BA">
        <w:rPr>
          <w:rFonts w:hint="cs"/>
          <w:rtl/>
          <w:lang w:bidi="ar-IQ"/>
        </w:rPr>
        <w:t>و</w:t>
      </w:r>
      <w:r w:rsidRPr="005258BA">
        <w:rPr>
          <w:rtl/>
          <w:lang w:bidi="ar-IQ"/>
        </w:rPr>
        <w:t xml:space="preserve">ود بن إبراهيم بن </w:t>
      </w:r>
      <w:r w:rsidR="00750A87" w:rsidRPr="005258BA">
        <w:rPr>
          <w:rFonts w:hint="cs"/>
          <w:rtl/>
          <w:lang w:bidi="ar-IQ"/>
        </w:rPr>
        <w:t>إ</w:t>
      </w:r>
      <w:r w:rsidRPr="005258BA">
        <w:rPr>
          <w:rtl/>
          <w:lang w:bidi="ar-IQ"/>
        </w:rPr>
        <w:t xml:space="preserve">سحاق بن يعقوب </w:t>
      </w:r>
      <w:r w:rsidR="00BA7DF3">
        <w:rPr>
          <w:rFonts w:hint="cs"/>
          <w:rtl/>
          <w:lang w:bidi="ar-IQ"/>
        </w:rPr>
        <w:t xml:space="preserve">بن </w:t>
      </w:r>
      <w:r w:rsidRPr="005258BA">
        <w:rPr>
          <w:rtl/>
          <w:lang w:bidi="ar-IQ"/>
        </w:rPr>
        <w:t>يهوذا بن</w:t>
      </w:r>
      <w:r w:rsidRPr="005258BA">
        <w:rPr>
          <w:rFonts w:hint="cs"/>
          <w:rtl/>
          <w:lang w:bidi="ar-IQ"/>
        </w:rPr>
        <w:t xml:space="preserve"> ح</w:t>
      </w:r>
      <w:r w:rsidRPr="005258BA">
        <w:rPr>
          <w:rtl/>
          <w:lang w:bidi="ar-IQ"/>
        </w:rPr>
        <w:t>ضرون</w:t>
      </w:r>
      <w:r w:rsidRPr="005258BA">
        <w:rPr>
          <w:rFonts w:hint="eastAsia"/>
          <w:sz w:val="24"/>
          <w:szCs w:val="24"/>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وعلى هذا الأساس يكون إسحاق النبي</w:t>
      </w:r>
      <w:r w:rsidR="00750A87" w:rsidRPr="005258BA">
        <w:rPr>
          <w:rFonts w:hint="cs"/>
          <w:rtl/>
          <w:lang w:bidi="ar-IQ"/>
        </w:rPr>
        <w:t>ّ</w:t>
      </w:r>
      <w:r w:rsidRPr="005258BA">
        <w:rPr>
          <w:rFonts w:hint="cs"/>
          <w:rtl/>
          <w:lang w:bidi="ar-IQ"/>
        </w:rPr>
        <w:t xml:space="preserve"> والد النبي</w:t>
      </w:r>
      <w:r w:rsidR="00750A87" w:rsidRPr="005258BA">
        <w:rPr>
          <w:rFonts w:hint="cs"/>
          <w:rtl/>
          <w:lang w:bidi="ar-IQ"/>
        </w:rPr>
        <w:t>ّ</w:t>
      </w:r>
      <w:r w:rsidRPr="005258BA">
        <w:rPr>
          <w:rFonts w:hint="cs"/>
          <w:rtl/>
          <w:lang w:bidi="ar-IQ"/>
        </w:rPr>
        <w:t xml:space="preserve"> إبراهيم، ويكون يعقوب والد إسحاق، ويهوذا والد يعقوب، وحضرون والد يهوذا! وهذا بدوره مخالف</w:t>
      </w:r>
      <w:r w:rsidR="00750A87" w:rsidRPr="005258BA">
        <w:rPr>
          <w:rFonts w:hint="cs"/>
          <w:rtl/>
          <w:lang w:bidi="ar-IQ"/>
        </w:rPr>
        <w:t>ٌ</w:t>
      </w:r>
      <w:r w:rsidRPr="005258BA">
        <w:rPr>
          <w:rFonts w:hint="cs"/>
          <w:rtl/>
          <w:lang w:bidi="ar-IQ"/>
        </w:rPr>
        <w:t xml:space="preserve"> للمسل</w:t>
      </w:r>
      <w:r w:rsidR="00750A87" w:rsidRPr="005258BA">
        <w:rPr>
          <w:rFonts w:hint="cs"/>
          <w:rtl/>
          <w:lang w:bidi="ar-IQ"/>
        </w:rPr>
        <w:t>َّ</w:t>
      </w:r>
      <w:r w:rsidRPr="005258BA">
        <w:rPr>
          <w:rFonts w:hint="cs"/>
          <w:rtl/>
          <w:lang w:bidi="ar-IQ"/>
        </w:rPr>
        <w:t xml:space="preserve">مات التاريخية أيضاً. </w:t>
      </w:r>
      <w:r w:rsidR="00201361" w:rsidRPr="005258BA">
        <w:rPr>
          <w:rFonts w:hint="cs"/>
          <w:rtl/>
          <w:lang w:bidi="ar-IQ"/>
        </w:rPr>
        <w:t>لا شَكَّ</w:t>
      </w:r>
      <w:r w:rsidRPr="005258BA">
        <w:rPr>
          <w:rFonts w:hint="cs"/>
          <w:rtl/>
          <w:lang w:bidi="ar-IQ"/>
        </w:rPr>
        <w:t xml:space="preserve"> في أن النبي إبراهيم</w:t>
      </w:r>
      <w:r w:rsidR="00BF5803" w:rsidRPr="00047050">
        <w:rPr>
          <w:rFonts w:cs="Mosawi" w:hint="cs"/>
          <w:szCs w:val="22"/>
          <w:rtl/>
          <w:lang w:bidi="ar-IQ"/>
        </w:rPr>
        <w:t>×</w:t>
      </w:r>
      <w:r w:rsidRPr="005258BA">
        <w:rPr>
          <w:rFonts w:hint="cs"/>
          <w:rtl/>
          <w:lang w:bidi="ar-IQ"/>
        </w:rPr>
        <w:t xml:space="preserve"> كان له ولدان، وهما: (إسماعيل</w:t>
      </w:r>
      <w:r w:rsidR="00750A87" w:rsidRPr="005258BA">
        <w:rPr>
          <w:rFonts w:hint="cs"/>
          <w:rtl/>
          <w:lang w:bidi="ar-IQ"/>
        </w:rPr>
        <w:t>)</w:t>
      </w:r>
      <w:r w:rsidRPr="005258BA">
        <w:rPr>
          <w:rFonts w:hint="cs"/>
          <w:rtl/>
          <w:lang w:bidi="ar-IQ"/>
        </w:rPr>
        <w:t xml:space="preserve"> و</w:t>
      </w:r>
      <w:r w:rsidR="00750A87" w:rsidRPr="005258BA">
        <w:rPr>
          <w:rFonts w:hint="cs"/>
          <w:rtl/>
          <w:lang w:bidi="ar-IQ"/>
        </w:rPr>
        <w:t>(</w:t>
      </w:r>
      <w:r w:rsidRPr="005258BA">
        <w:rPr>
          <w:rFonts w:hint="cs"/>
          <w:rtl/>
          <w:lang w:bidi="ar-IQ"/>
        </w:rPr>
        <w:t xml:space="preserve">إسحاق). وقد نشأ هذا الخطأ والخلط من أن عبارة إنجيل متى تقول: </w:t>
      </w:r>
      <w:r w:rsidRPr="005258BA">
        <w:rPr>
          <w:rFonts w:hint="eastAsia"/>
          <w:sz w:val="24"/>
          <w:szCs w:val="24"/>
          <w:rtl/>
          <w:lang w:bidi="ar-IQ"/>
        </w:rPr>
        <w:t>«</w:t>
      </w:r>
      <w:r w:rsidRPr="005258BA">
        <w:rPr>
          <w:rFonts w:hint="cs"/>
          <w:rtl/>
          <w:lang w:bidi="ar-IQ"/>
        </w:rPr>
        <w:t>كتاب ميلاد يسوع المسيح بن داوود بن إبراهيم، إبراهيم و</w:t>
      </w:r>
      <w:r w:rsidR="00BA7DF3">
        <w:rPr>
          <w:rFonts w:hint="cs"/>
          <w:rtl/>
          <w:lang w:bidi="ar-IQ"/>
        </w:rPr>
        <w:t>َ</w:t>
      </w:r>
      <w:r w:rsidRPr="005258BA">
        <w:rPr>
          <w:rFonts w:hint="cs"/>
          <w:rtl/>
          <w:lang w:bidi="ar-IQ"/>
        </w:rPr>
        <w:t>ل</w:t>
      </w:r>
      <w:r w:rsidR="00BA7DF3">
        <w:rPr>
          <w:rFonts w:hint="cs"/>
          <w:rtl/>
          <w:lang w:bidi="ar-IQ"/>
        </w:rPr>
        <w:t>َ</w:t>
      </w:r>
      <w:r w:rsidRPr="005258BA">
        <w:rPr>
          <w:rFonts w:hint="cs"/>
          <w:rtl/>
          <w:lang w:bidi="ar-IQ"/>
        </w:rPr>
        <w:t>د</w:t>
      </w:r>
      <w:r w:rsidR="00BA7DF3">
        <w:rPr>
          <w:rFonts w:hint="cs"/>
          <w:rtl/>
          <w:lang w:bidi="ar-IQ"/>
        </w:rPr>
        <w:t>َ</w:t>
      </w:r>
      <w:r w:rsidRPr="005258BA">
        <w:rPr>
          <w:rFonts w:hint="cs"/>
          <w:rtl/>
          <w:lang w:bidi="ar-IQ"/>
        </w:rPr>
        <w:t xml:space="preserve"> إسحاق، وإسحاق و</w:t>
      </w:r>
      <w:r w:rsidR="00BA7DF3">
        <w:rPr>
          <w:rFonts w:hint="cs"/>
          <w:rtl/>
          <w:lang w:bidi="ar-IQ"/>
        </w:rPr>
        <w:t>َ</w:t>
      </w:r>
      <w:r w:rsidRPr="005258BA">
        <w:rPr>
          <w:rFonts w:hint="cs"/>
          <w:rtl/>
          <w:lang w:bidi="ar-IQ"/>
        </w:rPr>
        <w:t>ل</w:t>
      </w:r>
      <w:r w:rsidR="00BA7DF3">
        <w:rPr>
          <w:rFonts w:hint="cs"/>
          <w:rtl/>
          <w:lang w:bidi="ar-IQ"/>
        </w:rPr>
        <w:t>َ</w:t>
      </w:r>
      <w:r w:rsidRPr="005258BA">
        <w:rPr>
          <w:rFonts w:hint="cs"/>
          <w:rtl/>
          <w:lang w:bidi="ar-IQ"/>
        </w:rPr>
        <w:t>د</w:t>
      </w:r>
      <w:r w:rsidR="00BA7DF3">
        <w:rPr>
          <w:rFonts w:hint="cs"/>
          <w:rtl/>
          <w:lang w:bidi="ar-IQ"/>
        </w:rPr>
        <w:t>َ</w:t>
      </w:r>
      <w:r w:rsidRPr="005258BA">
        <w:rPr>
          <w:rFonts w:hint="cs"/>
          <w:rtl/>
          <w:lang w:bidi="ar-IQ"/>
        </w:rPr>
        <w:t xml:space="preserve"> يعقوب، ويعقوب و</w:t>
      </w:r>
      <w:r w:rsidR="00BA7DF3">
        <w:rPr>
          <w:rFonts w:hint="cs"/>
          <w:rtl/>
          <w:lang w:bidi="ar-IQ"/>
        </w:rPr>
        <w:t>َ</w:t>
      </w:r>
      <w:r w:rsidRPr="005258BA">
        <w:rPr>
          <w:rFonts w:hint="cs"/>
          <w:rtl/>
          <w:lang w:bidi="ar-IQ"/>
        </w:rPr>
        <w:t>ل</w:t>
      </w:r>
      <w:r w:rsidR="00BA7DF3">
        <w:rPr>
          <w:rFonts w:hint="cs"/>
          <w:rtl/>
          <w:lang w:bidi="ar-IQ"/>
        </w:rPr>
        <w:t>َ</w:t>
      </w:r>
      <w:r w:rsidRPr="005258BA">
        <w:rPr>
          <w:rFonts w:hint="cs"/>
          <w:rtl/>
          <w:lang w:bidi="ar-IQ"/>
        </w:rPr>
        <w:t>د</w:t>
      </w:r>
      <w:r w:rsidR="00BA7DF3">
        <w:rPr>
          <w:rFonts w:hint="cs"/>
          <w:rtl/>
          <w:lang w:bidi="ar-IQ"/>
        </w:rPr>
        <w:t>َ</w:t>
      </w:r>
      <w:r w:rsidRPr="005258BA">
        <w:rPr>
          <w:rFonts w:hint="cs"/>
          <w:rtl/>
          <w:lang w:bidi="ar-IQ"/>
        </w:rPr>
        <w:t xml:space="preserve"> يهوذا وإخوته، ويهوذا و</w:t>
      </w:r>
      <w:r w:rsidR="00BA7DF3">
        <w:rPr>
          <w:rFonts w:hint="cs"/>
          <w:rtl/>
          <w:lang w:bidi="ar-IQ"/>
        </w:rPr>
        <w:t>َ</w:t>
      </w:r>
      <w:r w:rsidRPr="005258BA">
        <w:rPr>
          <w:rFonts w:hint="cs"/>
          <w:rtl/>
          <w:lang w:bidi="ar-IQ"/>
        </w:rPr>
        <w:t>ل</w:t>
      </w:r>
      <w:r w:rsidR="00BA7DF3">
        <w:rPr>
          <w:rFonts w:hint="cs"/>
          <w:rtl/>
          <w:lang w:bidi="ar-IQ"/>
        </w:rPr>
        <w:t>َ</w:t>
      </w:r>
      <w:r w:rsidRPr="005258BA">
        <w:rPr>
          <w:rFonts w:hint="cs"/>
          <w:rtl/>
          <w:lang w:bidi="ar-IQ"/>
        </w:rPr>
        <w:t>د</w:t>
      </w:r>
      <w:r w:rsidR="00BA7DF3">
        <w:rPr>
          <w:rFonts w:hint="cs"/>
          <w:rtl/>
          <w:lang w:bidi="ar-IQ"/>
        </w:rPr>
        <w:t>َ</w:t>
      </w:r>
      <w:r w:rsidRPr="005258BA">
        <w:rPr>
          <w:rFonts w:hint="cs"/>
          <w:rtl/>
          <w:lang w:bidi="ar-IQ"/>
        </w:rPr>
        <w:t xml:space="preserve"> فارص وزارح من ثامار، وفارس و</w:t>
      </w:r>
      <w:r w:rsidR="00BA7DF3">
        <w:rPr>
          <w:rFonts w:hint="cs"/>
          <w:rtl/>
          <w:lang w:bidi="ar-IQ"/>
        </w:rPr>
        <w:t>َ</w:t>
      </w:r>
      <w:r w:rsidRPr="005258BA">
        <w:rPr>
          <w:rFonts w:hint="cs"/>
          <w:rtl/>
          <w:lang w:bidi="ar-IQ"/>
        </w:rPr>
        <w:t>ل</w:t>
      </w:r>
      <w:r w:rsidR="00BA7DF3">
        <w:rPr>
          <w:rFonts w:hint="cs"/>
          <w:rtl/>
          <w:lang w:bidi="ar-IQ"/>
        </w:rPr>
        <w:t>َ</w:t>
      </w:r>
      <w:r w:rsidRPr="005258BA">
        <w:rPr>
          <w:rFonts w:hint="cs"/>
          <w:rtl/>
          <w:lang w:bidi="ar-IQ"/>
        </w:rPr>
        <w:t>د</w:t>
      </w:r>
      <w:r w:rsidR="00BA7DF3">
        <w:rPr>
          <w:rFonts w:hint="cs"/>
          <w:rtl/>
          <w:lang w:bidi="ar-IQ"/>
        </w:rPr>
        <w:t>َ</w:t>
      </w:r>
      <w:r w:rsidRPr="005258BA">
        <w:rPr>
          <w:rFonts w:hint="cs"/>
          <w:rtl/>
          <w:lang w:bidi="ar-IQ"/>
        </w:rPr>
        <w:t xml:space="preserve"> حصرون، وحصرون و</w:t>
      </w:r>
      <w:r w:rsidR="00BA7DF3">
        <w:rPr>
          <w:rFonts w:hint="cs"/>
          <w:rtl/>
          <w:lang w:bidi="ar-IQ"/>
        </w:rPr>
        <w:t>َ</w:t>
      </w:r>
      <w:r w:rsidRPr="005258BA">
        <w:rPr>
          <w:rFonts w:hint="cs"/>
          <w:rtl/>
          <w:lang w:bidi="ar-IQ"/>
        </w:rPr>
        <w:t>ل</w:t>
      </w:r>
      <w:r w:rsidR="00BA7DF3">
        <w:rPr>
          <w:rFonts w:hint="cs"/>
          <w:rtl/>
          <w:lang w:bidi="ar-IQ"/>
        </w:rPr>
        <w:t>َ</w:t>
      </w:r>
      <w:r w:rsidRPr="005258BA">
        <w:rPr>
          <w:rFonts w:hint="cs"/>
          <w:rtl/>
          <w:lang w:bidi="ar-IQ"/>
        </w:rPr>
        <w:t>د</w:t>
      </w:r>
      <w:r w:rsidR="00BA7DF3">
        <w:rPr>
          <w:rFonts w:hint="cs"/>
          <w:rtl/>
          <w:lang w:bidi="ar-IQ"/>
        </w:rPr>
        <w:t>َ</w:t>
      </w:r>
      <w:r w:rsidRPr="005258BA">
        <w:rPr>
          <w:rFonts w:hint="cs"/>
          <w:rtl/>
          <w:lang w:bidi="ar-IQ"/>
        </w:rPr>
        <w:t xml:space="preserve"> أرام</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33"/>
      </w:r>
      <w:r w:rsidRPr="005258BA">
        <w:rPr>
          <w:vertAlign w:val="superscript"/>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يبدو أن أحد رواة هذه الرواية أراد في هذا الموضع أن ينقل نصّ عبارة الإنجيل بعينه، ولكن</w:t>
      </w:r>
      <w:r w:rsidR="00F0106C" w:rsidRPr="005258BA">
        <w:rPr>
          <w:rFonts w:hint="cs"/>
          <w:rtl/>
          <w:lang w:bidi="ar-IQ"/>
        </w:rPr>
        <w:t>ّ</w:t>
      </w:r>
      <w:r w:rsidRPr="005258BA">
        <w:rPr>
          <w:rFonts w:hint="cs"/>
          <w:rtl/>
          <w:lang w:bidi="ar-IQ"/>
        </w:rPr>
        <w:t>ه لم يدق</w:t>
      </w:r>
      <w:r w:rsidR="00F0106C" w:rsidRPr="005258BA">
        <w:rPr>
          <w:rFonts w:hint="cs"/>
          <w:rtl/>
          <w:lang w:bidi="ar-IQ"/>
        </w:rPr>
        <w:t>ِّ</w:t>
      </w:r>
      <w:r w:rsidRPr="005258BA">
        <w:rPr>
          <w:rFonts w:hint="cs"/>
          <w:rtl/>
          <w:lang w:bidi="ar-IQ"/>
        </w:rPr>
        <w:t>ق في العبارة جي</w:t>
      </w:r>
      <w:r w:rsidR="00F0106C" w:rsidRPr="005258BA">
        <w:rPr>
          <w:rFonts w:hint="cs"/>
          <w:rtl/>
          <w:lang w:bidi="ar-IQ"/>
        </w:rPr>
        <w:t>ّ</w:t>
      </w:r>
      <w:r w:rsidRPr="005258BA">
        <w:rPr>
          <w:rFonts w:hint="cs"/>
          <w:rtl/>
          <w:lang w:bidi="ar-IQ"/>
        </w:rPr>
        <w:t>داً</w:t>
      </w:r>
      <w:r w:rsidR="00F0106C" w:rsidRPr="005258BA">
        <w:rPr>
          <w:rFonts w:hint="cs"/>
          <w:rtl/>
          <w:lang w:bidi="ar-IQ"/>
        </w:rPr>
        <w:t>،</w:t>
      </w:r>
      <w:r w:rsidRPr="005258BA">
        <w:rPr>
          <w:rFonts w:hint="cs"/>
          <w:rtl/>
          <w:lang w:bidi="ar-IQ"/>
        </w:rPr>
        <w:t xml:space="preserve"> وخلط بين الأسماء، ووضع أسماء الآباء في موضع أسماء الأبناء.</w:t>
      </w:r>
    </w:p>
    <w:p w:rsidR="000D3E01" w:rsidRPr="005258BA" w:rsidRDefault="000D3E01" w:rsidP="003F4A68">
      <w:pPr>
        <w:rPr>
          <w:rtl/>
          <w:lang w:bidi="ar-IQ"/>
        </w:rPr>
      </w:pPr>
    </w:p>
    <w:p w:rsidR="000D3E01" w:rsidRPr="005258BA" w:rsidRDefault="008944F1" w:rsidP="00014B01">
      <w:pPr>
        <w:pStyle w:val="31"/>
        <w:spacing w:line="400" w:lineRule="exact"/>
        <w:rPr>
          <w:color w:val="auto"/>
          <w:rtl/>
        </w:rPr>
      </w:pPr>
      <w:r w:rsidRPr="005258BA">
        <w:rPr>
          <w:rFonts w:hint="cs"/>
          <w:color w:val="auto"/>
          <w:rtl/>
          <w:lang w:bidi="ar-IQ"/>
        </w:rPr>
        <w:t xml:space="preserve">هـ </w:t>
      </w:r>
      <w:r w:rsidR="000D3E01" w:rsidRPr="005258BA">
        <w:rPr>
          <w:rFonts w:hint="cs"/>
          <w:color w:val="auto"/>
          <w:rtl/>
          <w:lang w:bidi="ar-IQ"/>
        </w:rPr>
        <w:t>ـ اليهود وإنكارهم للنبي عيسى والإنجيل</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Fonts w:hint="cs"/>
          <w:rtl/>
          <w:lang w:bidi="ar-IQ"/>
        </w:rPr>
        <w:t>إن من بين مشاكل هذه الرواية اضطرابها من حيث رأي واعتقاد رأس الجالوت بالنبي عيسى المسيح</w:t>
      </w:r>
      <w:r w:rsidR="00BF5803" w:rsidRPr="00047050">
        <w:rPr>
          <w:rFonts w:cs="Mosawi" w:hint="cs"/>
          <w:szCs w:val="22"/>
          <w:rtl/>
          <w:lang w:bidi="ar-IQ"/>
        </w:rPr>
        <w:t>×</w:t>
      </w:r>
      <w:r w:rsidRPr="005258BA">
        <w:rPr>
          <w:rFonts w:hint="cs"/>
          <w:rtl/>
          <w:lang w:bidi="ar-IQ"/>
        </w:rPr>
        <w:t>. فعلى الرغم من أن اليهود بأجمعهم لا يؤمنون بظهور النبي عيسى المسيح</w:t>
      </w:r>
      <w:r w:rsidR="00F0106C" w:rsidRPr="005258BA">
        <w:rPr>
          <w:rFonts w:hint="cs"/>
          <w:rtl/>
          <w:lang w:bidi="ar-IQ"/>
        </w:rPr>
        <w:t>،</w:t>
      </w:r>
      <w:r w:rsidRPr="005258BA">
        <w:rPr>
          <w:rFonts w:hint="cs"/>
          <w:rtl/>
          <w:lang w:bidi="ar-IQ"/>
        </w:rPr>
        <w:t xml:space="preserve"> ونزول الإنجيل، بل ويعتبرون عيسى شخصاً كاذباً ومفترياً ـ والعياذ بالله ـ</w:t>
      </w:r>
      <w:r w:rsidR="00F0106C" w:rsidRPr="005258BA">
        <w:rPr>
          <w:rFonts w:hint="cs"/>
          <w:rtl/>
          <w:lang w:bidi="ar-IQ"/>
        </w:rPr>
        <w:t>،</w:t>
      </w:r>
      <w:r w:rsidRPr="005258BA">
        <w:rPr>
          <w:rFonts w:hint="cs"/>
          <w:rtl/>
          <w:lang w:bidi="ar-IQ"/>
        </w:rPr>
        <w:t xml:space="preserve"> كما يجمع المسيحيون واليهود على أن عيسى قد قتل على أيدي اليهود، وعلى الرغم من الإشارة المتكر</w:t>
      </w:r>
      <w:r w:rsidR="00F0106C" w:rsidRPr="005258BA">
        <w:rPr>
          <w:rFonts w:hint="cs"/>
          <w:rtl/>
          <w:lang w:bidi="ar-IQ"/>
        </w:rPr>
        <w:t>ّ</w:t>
      </w:r>
      <w:r w:rsidRPr="005258BA">
        <w:rPr>
          <w:rFonts w:hint="cs"/>
          <w:rtl/>
          <w:lang w:bidi="ar-IQ"/>
        </w:rPr>
        <w:t>رة من رأس الجالوت في نهاية المناظرة إلى أنه لا يعتقد ولا يؤمن بعيسى المسيح، ولا يعتبر الحج</w:t>
      </w:r>
      <w:r w:rsidR="00F0106C" w:rsidRPr="005258BA">
        <w:rPr>
          <w:rFonts w:hint="cs"/>
          <w:rtl/>
          <w:lang w:bidi="ar-IQ"/>
        </w:rPr>
        <w:t>ّ</w:t>
      </w:r>
      <w:r w:rsidRPr="005258BA">
        <w:rPr>
          <w:rFonts w:hint="cs"/>
          <w:rtl/>
          <w:lang w:bidi="ar-IQ"/>
        </w:rPr>
        <w:t>ية للإنجيل (حيث ينكر ظهور معجزات على يد السيد المسيح عيسى</w:t>
      </w:r>
      <w:r w:rsidR="00F0106C" w:rsidRPr="005258BA">
        <w:rPr>
          <w:rFonts w:hint="cs"/>
          <w:rtl/>
          <w:lang w:bidi="ar-IQ"/>
        </w:rPr>
        <w:t>؛</w:t>
      </w:r>
      <w:r w:rsidRPr="005258BA">
        <w:rPr>
          <w:rFonts w:hint="cs"/>
          <w:rtl/>
          <w:lang w:bidi="ar-IQ"/>
        </w:rPr>
        <w:t xml:space="preserve"> بسبب عدم توفّر الأدلة القطعية على ذلك)، نجد في بعض فقرات هذه المناظرة أن رأس الجالوت يطالب الإمام الرضا</w:t>
      </w:r>
      <w:r w:rsidR="00BF5803" w:rsidRPr="00047050">
        <w:rPr>
          <w:rFonts w:cs="Mosawi" w:hint="cs"/>
          <w:szCs w:val="22"/>
          <w:rtl/>
          <w:lang w:bidi="ar-IQ"/>
        </w:rPr>
        <w:t>×</w:t>
      </w:r>
      <w:r w:rsidRPr="005258BA">
        <w:rPr>
          <w:rFonts w:hint="cs"/>
          <w:rtl/>
          <w:lang w:bidi="ar-IQ"/>
        </w:rPr>
        <w:t xml:space="preserve"> أكثر من مرّة</w:t>
      </w:r>
      <w:r w:rsidR="00F0106C" w:rsidRPr="005258BA">
        <w:rPr>
          <w:rFonts w:hint="cs"/>
          <w:rtl/>
          <w:lang w:bidi="ar-IQ"/>
        </w:rPr>
        <w:t>ٍ</w:t>
      </w:r>
      <w:r w:rsidRPr="005258BA">
        <w:rPr>
          <w:rFonts w:hint="cs"/>
          <w:rtl/>
          <w:lang w:bidi="ar-IQ"/>
        </w:rPr>
        <w:t xml:space="preserve"> أن يأتيه ببيّنة</w:t>
      </w:r>
      <w:r w:rsidR="00F0106C" w:rsidRPr="005258BA">
        <w:rPr>
          <w:rFonts w:hint="cs"/>
          <w:rtl/>
          <w:lang w:bidi="ar-IQ"/>
        </w:rPr>
        <w:t>ٍ</w:t>
      </w:r>
      <w:r w:rsidRPr="005258BA">
        <w:rPr>
          <w:rFonts w:hint="cs"/>
          <w:rtl/>
          <w:lang w:bidi="ar-IQ"/>
        </w:rPr>
        <w:t xml:space="preserve"> من الإنجيل وكلام النبي</w:t>
      </w:r>
      <w:r w:rsidR="00F0106C" w:rsidRPr="005258BA">
        <w:rPr>
          <w:rFonts w:hint="cs"/>
          <w:rtl/>
          <w:lang w:bidi="ar-IQ"/>
        </w:rPr>
        <w:t>ّ</w:t>
      </w:r>
      <w:r w:rsidRPr="005258BA">
        <w:rPr>
          <w:rFonts w:hint="cs"/>
          <w:rtl/>
          <w:lang w:bidi="ar-IQ"/>
        </w:rPr>
        <w:t xml:space="preserve"> عيسى</w:t>
      </w:r>
      <w:r w:rsidR="00BF5803" w:rsidRPr="00047050">
        <w:rPr>
          <w:rFonts w:cs="Mosawi" w:hint="cs"/>
          <w:szCs w:val="22"/>
          <w:rtl/>
          <w:lang w:bidi="ar-IQ"/>
        </w:rPr>
        <w:t>×</w:t>
      </w:r>
      <w:r w:rsidRPr="005258BA">
        <w:rPr>
          <w:rFonts w:hint="cs"/>
          <w:rtl/>
          <w:lang w:bidi="ar-IQ"/>
        </w:rPr>
        <w:t>، وكان الإمام الرضا</w:t>
      </w:r>
      <w:r w:rsidR="00BF5803" w:rsidRPr="00047050">
        <w:rPr>
          <w:rFonts w:cs="Mosawi" w:hint="cs"/>
          <w:szCs w:val="22"/>
          <w:rtl/>
          <w:lang w:bidi="ar-IQ"/>
        </w:rPr>
        <w:t>×</w:t>
      </w:r>
      <w:r w:rsidRPr="005258BA">
        <w:rPr>
          <w:rFonts w:hint="cs"/>
          <w:rtl/>
          <w:lang w:bidi="ar-IQ"/>
        </w:rPr>
        <w:t xml:space="preserve"> يلبي طلب الجالوت</w:t>
      </w:r>
      <w:r w:rsidR="00F0106C" w:rsidRPr="005258BA">
        <w:rPr>
          <w:rFonts w:hint="cs"/>
          <w:rtl/>
          <w:lang w:bidi="ar-IQ"/>
        </w:rPr>
        <w:t>،</w:t>
      </w:r>
      <w:r w:rsidRPr="005258BA">
        <w:rPr>
          <w:rFonts w:hint="cs"/>
          <w:rtl/>
          <w:lang w:bidi="ar-IQ"/>
        </w:rPr>
        <w:t xml:space="preserve"> ويثبت مد</w:t>
      </w:r>
      <w:r w:rsidR="00F0106C" w:rsidRPr="005258BA">
        <w:rPr>
          <w:rFonts w:hint="cs"/>
          <w:rtl/>
          <w:lang w:bidi="ar-IQ"/>
        </w:rPr>
        <w:t>ّ</w:t>
      </w:r>
      <w:r w:rsidRPr="005258BA">
        <w:rPr>
          <w:rFonts w:hint="cs"/>
          <w:rtl/>
          <w:lang w:bidi="ar-IQ"/>
        </w:rPr>
        <w:t>عاه لرأس الجالوت بعبارات</w:t>
      </w:r>
      <w:r w:rsidR="00F0106C" w:rsidRPr="005258BA">
        <w:rPr>
          <w:rFonts w:hint="cs"/>
          <w:rtl/>
          <w:lang w:bidi="ar-IQ"/>
        </w:rPr>
        <w:t>ٍ</w:t>
      </w:r>
      <w:r w:rsidRPr="005258BA">
        <w:rPr>
          <w:rFonts w:hint="cs"/>
          <w:rtl/>
          <w:lang w:bidi="ar-IQ"/>
        </w:rPr>
        <w:t xml:space="preserve"> من الإنجيل. </w:t>
      </w:r>
      <w:r w:rsidR="00F0106C" w:rsidRPr="005258BA">
        <w:rPr>
          <w:rFonts w:hint="cs"/>
          <w:rtl/>
          <w:lang w:bidi="ar-IQ"/>
        </w:rPr>
        <w:t>و</w:t>
      </w:r>
      <w:r w:rsidRPr="005258BA">
        <w:rPr>
          <w:rFonts w:hint="cs"/>
          <w:rtl/>
          <w:lang w:bidi="ar-IQ"/>
        </w:rPr>
        <w:t>من ذلك ـ على سبيل المثال ـ أن رأس الجالوت يقول للإمام الرضا</w:t>
      </w:r>
      <w:r w:rsidR="00BF5803" w:rsidRPr="00047050">
        <w:rPr>
          <w:rFonts w:cs="Mosawi" w:hint="cs"/>
          <w:szCs w:val="22"/>
          <w:rtl/>
          <w:lang w:bidi="ar-IQ"/>
        </w:rPr>
        <w:t>×</w:t>
      </w:r>
      <w:r w:rsidRPr="005258BA">
        <w:rPr>
          <w:rFonts w:hint="cs"/>
          <w:rtl/>
          <w:lang w:bidi="ar-IQ"/>
        </w:rPr>
        <w:t xml:space="preserve"> في بداية المناظرة: </w:t>
      </w:r>
      <w:r w:rsidRPr="005258BA">
        <w:rPr>
          <w:rFonts w:hint="eastAsia"/>
          <w:sz w:val="24"/>
          <w:szCs w:val="24"/>
          <w:rtl/>
          <w:lang w:bidi="ar-IQ"/>
        </w:rPr>
        <w:t>«</w:t>
      </w:r>
      <w:r w:rsidRPr="005258BA">
        <w:rPr>
          <w:rtl/>
          <w:lang w:bidi="ar-IQ"/>
        </w:rPr>
        <w:t>ولست</w:t>
      </w:r>
      <w:r w:rsidR="00F0106C" w:rsidRPr="005258BA">
        <w:rPr>
          <w:rFonts w:hint="cs"/>
          <w:rtl/>
          <w:lang w:bidi="ar-IQ"/>
        </w:rPr>
        <w:t>ُ</w:t>
      </w:r>
      <w:r w:rsidRPr="005258BA">
        <w:rPr>
          <w:rtl/>
          <w:lang w:bidi="ar-IQ"/>
        </w:rPr>
        <w:t xml:space="preserve"> </w:t>
      </w:r>
      <w:r w:rsidRPr="005258BA">
        <w:rPr>
          <w:rFonts w:hint="cs"/>
          <w:rtl/>
          <w:lang w:bidi="ar-IQ"/>
        </w:rPr>
        <w:t>أ</w:t>
      </w:r>
      <w:r w:rsidRPr="005258BA">
        <w:rPr>
          <w:rtl/>
          <w:lang w:bidi="ar-IQ"/>
        </w:rPr>
        <w:t>قبل منك حج</w:t>
      </w:r>
      <w:r w:rsidR="00F0106C" w:rsidRPr="005258BA">
        <w:rPr>
          <w:rFonts w:hint="cs"/>
          <w:rtl/>
          <w:lang w:bidi="ar-IQ"/>
        </w:rPr>
        <w:t>ّةً</w:t>
      </w:r>
      <w:r w:rsidRPr="005258BA">
        <w:rPr>
          <w:rtl/>
          <w:lang w:bidi="ar-IQ"/>
        </w:rPr>
        <w:t xml:space="preserve"> إلا</w:t>
      </w:r>
      <w:r w:rsidR="00F0106C" w:rsidRPr="005258BA">
        <w:rPr>
          <w:rFonts w:hint="cs"/>
          <w:rtl/>
          <w:lang w:bidi="ar-IQ"/>
        </w:rPr>
        <w:t>ّ</w:t>
      </w:r>
      <w:r w:rsidRPr="005258BA">
        <w:rPr>
          <w:rtl/>
          <w:lang w:bidi="ar-IQ"/>
        </w:rPr>
        <w:t xml:space="preserve"> من </w:t>
      </w:r>
      <w:r w:rsidRPr="005258BA">
        <w:rPr>
          <w:rtl/>
          <w:lang w:bidi="ar-IQ"/>
        </w:rPr>
        <w:lastRenderedPageBreak/>
        <w:t>التوراة أو من ال</w:t>
      </w:r>
      <w:r w:rsidRPr="005258BA">
        <w:rPr>
          <w:rFonts w:hint="cs"/>
          <w:rtl/>
          <w:lang w:bidi="ar-IQ"/>
        </w:rPr>
        <w:t>إ</w:t>
      </w:r>
      <w:r w:rsidRPr="005258BA">
        <w:rPr>
          <w:rtl/>
          <w:lang w:bidi="ar-IQ"/>
        </w:rPr>
        <w:t>نجيل</w:t>
      </w:r>
      <w:r w:rsidRPr="005258BA">
        <w:rPr>
          <w:rFonts w:hint="cs"/>
          <w:rtl/>
          <w:lang w:bidi="ar-IQ"/>
        </w:rPr>
        <w:t xml:space="preserve"> [الذي لا يؤمن به بح</w:t>
      </w:r>
      <w:r w:rsidR="00F0106C" w:rsidRPr="005258BA">
        <w:rPr>
          <w:rFonts w:hint="cs"/>
          <w:rtl/>
          <w:lang w:bidi="ar-IQ"/>
        </w:rPr>
        <w:t>َ</w:t>
      </w:r>
      <w:r w:rsidRPr="005258BA">
        <w:rPr>
          <w:rFonts w:hint="cs"/>
          <w:rtl/>
          <w:lang w:bidi="ar-IQ"/>
        </w:rPr>
        <w:t>س</w:t>
      </w:r>
      <w:r w:rsidR="00F0106C" w:rsidRPr="005258BA">
        <w:rPr>
          <w:rFonts w:hint="cs"/>
          <w:rtl/>
          <w:lang w:bidi="ar-IQ"/>
        </w:rPr>
        <w:t>َ</w:t>
      </w:r>
      <w:r w:rsidRPr="005258BA">
        <w:rPr>
          <w:rFonts w:hint="cs"/>
          <w:rtl/>
          <w:lang w:bidi="ar-IQ"/>
        </w:rPr>
        <w:t>ب الفرض]</w:t>
      </w:r>
      <w:r w:rsidRPr="005258BA">
        <w:rPr>
          <w:rtl/>
          <w:lang w:bidi="ar-IQ"/>
        </w:rPr>
        <w:t xml:space="preserve"> أو من زبور داو</w:t>
      </w:r>
      <w:r w:rsidR="00F0106C" w:rsidRPr="005258BA">
        <w:rPr>
          <w:rFonts w:hint="cs"/>
          <w:rtl/>
          <w:lang w:bidi="ar-IQ"/>
        </w:rPr>
        <w:t>و</w:t>
      </w:r>
      <w:r w:rsidRPr="005258BA">
        <w:rPr>
          <w:rtl/>
          <w:lang w:bidi="ar-IQ"/>
        </w:rPr>
        <w:t>د أو بما في صحف إبراهيم وموسى</w:t>
      </w:r>
      <w:r w:rsidRPr="005258BA">
        <w:rPr>
          <w:rFonts w:hint="eastAsia"/>
          <w:sz w:val="24"/>
          <w:szCs w:val="24"/>
          <w:rtl/>
          <w:lang w:bidi="ar-IQ"/>
        </w:rPr>
        <w:t>»</w:t>
      </w:r>
      <w:r w:rsidRPr="005258BA">
        <w:rPr>
          <w:rFonts w:hint="cs"/>
          <w:rtl/>
          <w:lang w:bidi="ar-IQ"/>
        </w:rPr>
        <w:t>. وقد قبل الإمام الرضا</w:t>
      </w:r>
      <w:r w:rsidR="00BF5803" w:rsidRPr="00047050">
        <w:rPr>
          <w:rFonts w:cs="Mosawi" w:hint="cs"/>
          <w:szCs w:val="22"/>
          <w:rtl/>
          <w:lang w:bidi="ar-IQ"/>
        </w:rPr>
        <w:t>×</w:t>
      </w:r>
      <w:r w:rsidRPr="005258BA">
        <w:rPr>
          <w:rFonts w:hint="cs"/>
          <w:rtl/>
          <w:lang w:bidi="ar-IQ"/>
        </w:rPr>
        <w:t xml:space="preserve"> بد</w:t>
      </w:r>
      <w:r w:rsidR="00F0106C" w:rsidRPr="005258BA">
        <w:rPr>
          <w:rFonts w:hint="cs"/>
          <w:rtl/>
          <w:lang w:bidi="ar-IQ"/>
        </w:rPr>
        <w:t>َ</w:t>
      </w:r>
      <w:r w:rsidRPr="005258BA">
        <w:rPr>
          <w:rFonts w:hint="cs"/>
          <w:rtl/>
          <w:lang w:bidi="ar-IQ"/>
        </w:rPr>
        <w:t>و</w:t>
      </w:r>
      <w:r w:rsidR="00F0106C" w:rsidRPr="005258BA">
        <w:rPr>
          <w:rFonts w:hint="cs"/>
          <w:rtl/>
          <w:lang w:bidi="ar-IQ"/>
        </w:rPr>
        <w:t>ْ</w:t>
      </w:r>
      <w:r w:rsidRPr="005258BA">
        <w:rPr>
          <w:rFonts w:hint="cs"/>
          <w:rtl/>
          <w:lang w:bidi="ar-IQ"/>
        </w:rPr>
        <w:t xml:space="preserve">ره هذا الشرط، وقال لرأس الجالوت: </w:t>
      </w:r>
      <w:r w:rsidRPr="005258BA">
        <w:rPr>
          <w:rFonts w:hint="eastAsia"/>
          <w:sz w:val="24"/>
          <w:szCs w:val="24"/>
          <w:rtl/>
          <w:lang w:bidi="ar-IQ"/>
        </w:rPr>
        <w:t>«</w:t>
      </w:r>
      <w:r w:rsidRPr="005258BA">
        <w:rPr>
          <w:rtl/>
          <w:lang w:bidi="ar-IQ"/>
        </w:rPr>
        <w:t>لا تقبل من</w:t>
      </w:r>
      <w:r w:rsidR="00F0106C" w:rsidRPr="005258BA">
        <w:rPr>
          <w:rFonts w:hint="cs"/>
          <w:rtl/>
          <w:lang w:bidi="ar-IQ"/>
        </w:rPr>
        <w:t>ّي</w:t>
      </w:r>
      <w:r w:rsidRPr="005258BA">
        <w:rPr>
          <w:rtl/>
          <w:lang w:bidi="ar-IQ"/>
        </w:rPr>
        <w:t xml:space="preserve"> حج</w:t>
      </w:r>
      <w:r w:rsidR="00F0106C" w:rsidRPr="005258BA">
        <w:rPr>
          <w:rFonts w:hint="cs"/>
          <w:rtl/>
          <w:lang w:bidi="ar-IQ"/>
        </w:rPr>
        <w:t>ّةً</w:t>
      </w:r>
      <w:r w:rsidRPr="005258BA">
        <w:rPr>
          <w:rtl/>
          <w:lang w:bidi="ar-IQ"/>
        </w:rPr>
        <w:t xml:space="preserve"> إلا بما تنطق به التوراة على لسان موسى بن عمران</w:t>
      </w:r>
      <w:r w:rsidRPr="005258BA">
        <w:rPr>
          <w:rFonts w:hint="cs"/>
          <w:rtl/>
          <w:lang w:bidi="ar-IQ"/>
        </w:rPr>
        <w:t>،</w:t>
      </w:r>
      <w:r w:rsidRPr="005258BA">
        <w:rPr>
          <w:rtl/>
          <w:lang w:bidi="ar-IQ"/>
        </w:rPr>
        <w:t xml:space="preserve"> وال</w:t>
      </w:r>
      <w:r w:rsidRPr="005258BA">
        <w:rPr>
          <w:rFonts w:hint="cs"/>
          <w:rtl/>
          <w:lang w:bidi="ar-IQ"/>
        </w:rPr>
        <w:t>إ</w:t>
      </w:r>
      <w:r w:rsidRPr="005258BA">
        <w:rPr>
          <w:rtl/>
          <w:lang w:bidi="ar-IQ"/>
        </w:rPr>
        <w:t xml:space="preserve">نجيل على لسان عيسى </w:t>
      </w:r>
      <w:r w:rsidR="008A504C">
        <w:rPr>
          <w:rFonts w:hint="cs"/>
          <w:rtl/>
          <w:lang w:bidi="ar-IQ"/>
        </w:rPr>
        <w:t>ا</w:t>
      </w:r>
      <w:r w:rsidRPr="005258BA">
        <w:rPr>
          <w:rtl/>
          <w:lang w:bidi="ar-IQ"/>
        </w:rPr>
        <w:t>بن مريم</w:t>
      </w:r>
      <w:r w:rsidRPr="005258BA">
        <w:rPr>
          <w:rFonts w:hint="cs"/>
          <w:rtl/>
          <w:lang w:bidi="ar-IQ"/>
        </w:rPr>
        <w:t>،</w:t>
      </w:r>
      <w:r w:rsidRPr="005258BA">
        <w:rPr>
          <w:rtl/>
          <w:lang w:bidi="ar-IQ"/>
        </w:rPr>
        <w:t xml:space="preserve"> والزبور على لسان دا</w:t>
      </w:r>
      <w:r w:rsidR="00F0106C" w:rsidRPr="005258BA">
        <w:rPr>
          <w:rFonts w:hint="cs"/>
          <w:rtl/>
          <w:lang w:bidi="ar-IQ"/>
        </w:rPr>
        <w:t>و</w:t>
      </w:r>
      <w:r w:rsidRPr="005258BA">
        <w:rPr>
          <w:rtl/>
          <w:lang w:bidi="ar-IQ"/>
        </w:rPr>
        <w:t>ود</w:t>
      </w:r>
      <w:r w:rsidRPr="005258BA">
        <w:rPr>
          <w:rFonts w:hint="eastAsia"/>
          <w:sz w:val="24"/>
          <w:szCs w:val="24"/>
          <w:rtl/>
          <w:lang w:bidi="ar-IQ"/>
        </w:rPr>
        <w:t>»</w:t>
      </w:r>
      <w:r w:rsidRPr="005258BA">
        <w:rPr>
          <w:rFonts w:hint="cs"/>
          <w:rtl/>
          <w:lang w:bidi="ar-IQ"/>
        </w:rPr>
        <w:t>.</w:t>
      </w:r>
    </w:p>
    <w:p w:rsidR="000D3E01" w:rsidRPr="005258BA" w:rsidRDefault="000D3E01" w:rsidP="003F4A68">
      <w:pPr>
        <w:rPr>
          <w:rtl/>
          <w:lang w:bidi="ar-IQ"/>
        </w:rPr>
      </w:pPr>
      <w:r w:rsidRPr="005258BA">
        <w:rPr>
          <w:rFonts w:hint="cs"/>
          <w:rtl/>
          <w:lang w:bidi="ar-IQ"/>
        </w:rPr>
        <w:t>أما ما ورد في الفقرة الثامنة، حيث يعمد رأس الجالوت إلى تطبيق نبوءة النبي</w:t>
      </w:r>
      <w:r w:rsidR="00F0106C" w:rsidRPr="005258BA">
        <w:rPr>
          <w:rFonts w:hint="cs"/>
          <w:rtl/>
          <w:lang w:bidi="ar-IQ"/>
        </w:rPr>
        <w:t>ّ</w:t>
      </w:r>
      <w:r w:rsidRPr="005258BA">
        <w:rPr>
          <w:rFonts w:hint="cs"/>
          <w:rtl/>
          <w:lang w:bidi="ar-IQ"/>
        </w:rPr>
        <w:t xml:space="preserve"> داوود</w:t>
      </w:r>
      <w:r w:rsidR="00BF5803" w:rsidRPr="00047050">
        <w:rPr>
          <w:rFonts w:cs="Mosawi" w:hint="cs"/>
          <w:szCs w:val="22"/>
          <w:rtl/>
          <w:lang w:bidi="ar-IQ"/>
        </w:rPr>
        <w:t>×</w:t>
      </w:r>
      <w:r w:rsidRPr="005258BA">
        <w:rPr>
          <w:rFonts w:hint="cs"/>
          <w:rtl/>
          <w:lang w:bidi="ar-IQ"/>
        </w:rPr>
        <w:t xml:space="preserve"> بشأن ظهور م</w:t>
      </w:r>
      <w:r w:rsidR="00F0106C" w:rsidRPr="005258BA">
        <w:rPr>
          <w:rFonts w:hint="cs"/>
          <w:rtl/>
          <w:lang w:bidi="ar-IQ"/>
        </w:rPr>
        <w:t>َ</w:t>
      </w:r>
      <w:r w:rsidRPr="005258BA">
        <w:rPr>
          <w:rFonts w:hint="cs"/>
          <w:rtl/>
          <w:lang w:bidi="ar-IQ"/>
        </w:rPr>
        <w:t>ن</w:t>
      </w:r>
      <w:r w:rsidR="00F0106C" w:rsidRPr="005258BA">
        <w:rPr>
          <w:rFonts w:hint="cs"/>
          <w:rtl/>
          <w:lang w:bidi="ar-IQ"/>
        </w:rPr>
        <w:t>ْ</w:t>
      </w:r>
      <w:r w:rsidRPr="005258BA">
        <w:rPr>
          <w:rFonts w:hint="cs"/>
          <w:rtl/>
          <w:lang w:bidi="ar-IQ"/>
        </w:rPr>
        <w:t xml:space="preserve"> يحيي الشريعة على النبي</w:t>
      </w:r>
      <w:r w:rsidR="00F0106C" w:rsidRPr="005258BA">
        <w:rPr>
          <w:rFonts w:hint="cs"/>
          <w:rtl/>
          <w:lang w:bidi="ar-IQ"/>
        </w:rPr>
        <w:t>ّ</w:t>
      </w:r>
      <w:r w:rsidRPr="005258BA">
        <w:rPr>
          <w:rFonts w:hint="cs"/>
          <w:rtl/>
          <w:lang w:bidi="ar-IQ"/>
        </w:rPr>
        <w:t xml:space="preserve"> عيسى</w:t>
      </w:r>
      <w:r w:rsidR="00BF5803" w:rsidRPr="00047050">
        <w:rPr>
          <w:rFonts w:cs="Mosawi" w:hint="cs"/>
          <w:szCs w:val="22"/>
          <w:rtl/>
          <w:lang w:bidi="ar-IQ"/>
        </w:rPr>
        <w:t>×</w:t>
      </w:r>
      <w:r w:rsidRPr="005258BA">
        <w:rPr>
          <w:rFonts w:hint="cs"/>
          <w:rtl/>
          <w:lang w:bidi="ar-IQ"/>
        </w:rPr>
        <w:t>!</w:t>
      </w:r>
      <w:r w:rsidR="00F0106C" w:rsidRPr="005258BA">
        <w:rPr>
          <w:rFonts w:hint="cs"/>
          <w:rtl/>
          <w:lang w:bidi="ar-IQ"/>
        </w:rPr>
        <w:t xml:space="preserve"> ف</w:t>
      </w:r>
      <w:r w:rsidRPr="005258BA">
        <w:rPr>
          <w:rFonts w:hint="cs"/>
          <w:rtl/>
          <w:lang w:bidi="ar-IQ"/>
        </w:rPr>
        <w:t>يجب التدقيق هنا بأن هذا المجلس كان عبارة</w:t>
      </w:r>
      <w:r w:rsidR="00F0106C" w:rsidRPr="005258BA">
        <w:rPr>
          <w:rFonts w:hint="cs"/>
          <w:rtl/>
          <w:lang w:bidi="ar-IQ"/>
        </w:rPr>
        <w:t>ً</w:t>
      </w:r>
      <w:r w:rsidRPr="005258BA">
        <w:rPr>
          <w:rFonts w:hint="cs"/>
          <w:rtl/>
          <w:lang w:bidi="ar-IQ"/>
        </w:rPr>
        <w:t xml:space="preserve"> عن مناظرة بالغة الخطورة؛ إذ حضرها جماعة</w:t>
      </w:r>
      <w:r w:rsidR="0022092D">
        <w:rPr>
          <w:rFonts w:hint="cs"/>
          <w:rtl/>
          <w:lang w:bidi="ar-IQ"/>
        </w:rPr>
        <w:t>ٌ</w:t>
      </w:r>
      <w:r w:rsidRPr="005258BA">
        <w:rPr>
          <w:rFonts w:hint="cs"/>
          <w:rtl/>
          <w:lang w:bidi="ar-IQ"/>
        </w:rPr>
        <w:t xml:space="preserve"> من كبار علماء اليهود في مواجهة كبار علماء المسلمين، و</w:t>
      </w:r>
      <w:r w:rsidR="00F0106C" w:rsidRPr="005258BA">
        <w:rPr>
          <w:rFonts w:hint="cs"/>
          <w:rtl/>
          <w:lang w:bidi="ar-IQ"/>
        </w:rPr>
        <w:t>إ</w:t>
      </w:r>
      <w:r w:rsidRPr="005258BA">
        <w:rPr>
          <w:rFonts w:hint="cs"/>
          <w:rtl/>
          <w:lang w:bidi="ar-IQ"/>
        </w:rPr>
        <w:t>ن أي</w:t>
      </w:r>
      <w:r w:rsidR="00F0106C" w:rsidRPr="005258BA">
        <w:rPr>
          <w:rFonts w:hint="cs"/>
          <w:rtl/>
          <w:lang w:bidi="ar-IQ"/>
        </w:rPr>
        <w:t>ّ</w:t>
      </w:r>
      <w:r w:rsidRPr="005258BA">
        <w:rPr>
          <w:rFonts w:hint="cs"/>
          <w:rtl/>
          <w:lang w:bidi="ar-IQ"/>
        </w:rPr>
        <w:t xml:space="preserve"> تراجع أو انتكاسة يمنى بها أي</w:t>
      </w:r>
      <w:r w:rsidR="00F0106C" w:rsidRPr="005258BA">
        <w:rPr>
          <w:rFonts w:hint="cs"/>
          <w:rtl/>
          <w:lang w:bidi="ar-IQ"/>
        </w:rPr>
        <w:t>ّ</w:t>
      </w:r>
      <w:r w:rsidRPr="005258BA">
        <w:rPr>
          <w:rFonts w:hint="cs"/>
          <w:rtl/>
          <w:lang w:bidi="ar-IQ"/>
        </w:rPr>
        <w:t xml:space="preserve"> واحد من الطرفين في تلك المناظرة يعني اندحاراً وسقوطاً لذلك الدين الذي ينتمي إليه، ومن هنا لا نجد موضعاً من الإعراب للمناظرة بين عالم</w:t>
      </w:r>
      <w:r w:rsidR="00F0106C" w:rsidRPr="005258BA">
        <w:rPr>
          <w:rFonts w:hint="cs"/>
          <w:rtl/>
          <w:lang w:bidi="ar-IQ"/>
        </w:rPr>
        <w:t>ٍ</w:t>
      </w:r>
      <w:r w:rsidRPr="005258BA">
        <w:rPr>
          <w:rFonts w:hint="cs"/>
          <w:rtl/>
          <w:lang w:bidi="ar-IQ"/>
        </w:rPr>
        <w:t xml:space="preserve"> يهودي وعالم</w:t>
      </w:r>
      <w:r w:rsidR="00F0106C" w:rsidRPr="005258BA">
        <w:rPr>
          <w:rFonts w:hint="cs"/>
          <w:rtl/>
          <w:lang w:bidi="ar-IQ"/>
        </w:rPr>
        <w:t>ٍ</w:t>
      </w:r>
      <w:r w:rsidRPr="005258BA">
        <w:rPr>
          <w:rFonts w:hint="cs"/>
          <w:rtl/>
          <w:lang w:bidi="ar-IQ"/>
        </w:rPr>
        <w:t xml:space="preserve"> مسلم حول كلام النبي</w:t>
      </w:r>
      <w:r w:rsidR="00F0106C" w:rsidRPr="005258BA">
        <w:rPr>
          <w:rFonts w:hint="cs"/>
          <w:rtl/>
          <w:lang w:bidi="ar-IQ"/>
        </w:rPr>
        <w:t>ّ</w:t>
      </w:r>
      <w:r w:rsidRPr="005258BA">
        <w:rPr>
          <w:rFonts w:hint="cs"/>
          <w:rtl/>
          <w:lang w:bidi="ar-IQ"/>
        </w:rPr>
        <w:t xml:space="preserve"> عيسى والإنجيل؛ لأن هذا يشبه تماماً أن يتحاور عالم شيعي مع عالم سن</w:t>
      </w:r>
      <w:r w:rsidR="00F0106C" w:rsidRPr="005258BA">
        <w:rPr>
          <w:rFonts w:hint="cs"/>
          <w:rtl/>
          <w:lang w:bidi="ar-IQ"/>
        </w:rPr>
        <w:t>ّ</w:t>
      </w:r>
      <w:r w:rsidRPr="005258BA">
        <w:rPr>
          <w:rFonts w:hint="cs"/>
          <w:rtl/>
          <w:lang w:bidi="ar-IQ"/>
        </w:rPr>
        <w:t>ي</w:t>
      </w:r>
      <w:r w:rsidR="00F0106C" w:rsidRPr="005258BA">
        <w:rPr>
          <w:rFonts w:hint="cs"/>
          <w:rtl/>
          <w:lang w:bidi="ar-IQ"/>
        </w:rPr>
        <w:t>؛</w:t>
      </w:r>
      <w:r w:rsidRPr="005258BA">
        <w:rPr>
          <w:rFonts w:hint="cs"/>
          <w:rtl/>
          <w:lang w:bidi="ar-IQ"/>
        </w:rPr>
        <w:t xml:space="preserve"> لكي يثبت كل</w:t>
      </w:r>
      <w:r w:rsidR="00F0106C" w:rsidRPr="005258BA">
        <w:rPr>
          <w:rFonts w:hint="cs"/>
          <w:rtl/>
          <w:lang w:bidi="ar-IQ"/>
        </w:rPr>
        <w:t>ّ</w:t>
      </w:r>
      <w:r w:rsidRPr="005258BA">
        <w:rPr>
          <w:rFonts w:hint="cs"/>
          <w:rtl/>
          <w:lang w:bidi="ar-IQ"/>
        </w:rPr>
        <w:t xml:space="preserve"> واحد</w:t>
      </w:r>
      <w:r w:rsidR="00F0106C" w:rsidRPr="005258BA">
        <w:rPr>
          <w:rFonts w:hint="cs"/>
          <w:rtl/>
          <w:lang w:bidi="ar-IQ"/>
        </w:rPr>
        <w:t>ٍ</w:t>
      </w:r>
      <w:r w:rsidRPr="005258BA">
        <w:rPr>
          <w:rFonts w:hint="cs"/>
          <w:rtl/>
          <w:lang w:bidi="ar-IQ"/>
        </w:rPr>
        <w:t xml:space="preserve"> منهما مذهبه، ويجعلان من العقيدة البهائية محوراً للنقاش والحوار فيما بينهما!</w:t>
      </w:r>
    </w:p>
    <w:p w:rsidR="000D3E01" w:rsidRPr="005258BA" w:rsidRDefault="000D3E01" w:rsidP="003F4A68">
      <w:pPr>
        <w:rPr>
          <w:rtl/>
          <w:lang w:bidi="ar-IQ"/>
        </w:rPr>
      </w:pPr>
    </w:p>
    <w:p w:rsidR="000D3E01" w:rsidRPr="005258BA" w:rsidRDefault="008944F1" w:rsidP="00014B01">
      <w:pPr>
        <w:pStyle w:val="31"/>
        <w:spacing w:line="400" w:lineRule="exact"/>
        <w:rPr>
          <w:color w:val="auto"/>
          <w:rtl/>
        </w:rPr>
      </w:pPr>
      <w:r w:rsidRPr="005258BA">
        <w:rPr>
          <w:rFonts w:hint="cs"/>
          <w:color w:val="auto"/>
          <w:rtl/>
          <w:lang w:bidi="ar-IQ"/>
        </w:rPr>
        <w:t xml:space="preserve">و </w:t>
      </w:r>
      <w:r w:rsidR="000D3E01" w:rsidRPr="005258BA">
        <w:rPr>
          <w:rFonts w:hint="cs"/>
          <w:color w:val="auto"/>
          <w:rtl/>
          <w:lang w:bidi="ar-IQ"/>
        </w:rPr>
        <w:t>ـ النبي عيسى</w:t>
      </w:r>
      <w:r w:rsidR="00BF5803" w:rsidRPr="0022092D">
        <w:rPr>
          <w:rFonts w:cs="Mosawi" w:hint="cs"/>
          <w:color w:val="auto"/>
          <w:sz w:val="23"/>
          <w:szCs w:val="23"/>
          <w:rtl/>
          <w:lang w:bidi="ar-IQ"/>
        </w:rPr>
        <w:t>×</w:t>
      </w:r>
      <w:r w:rsidR="000D3E01" w:rsidRPr="005258BA">
        <w:rPr>
          <w:rFonts w:hint="cs"/>
          <w:color w:val="auto"/>
          <w:rtl/>
          <w:lang w:bidi="ar-IQ"/>
        </w:rPr>
        <w:t xml:space="preserve"> شخصية ثنائية</w:t>
      </w:r>
      <w:r w:rsidR="00C909E8" w:rsidRPr="005258BA">
        <w:rPr>
          <w:rFonts w:hint="cs"/>
          <w:color w:val="auto"/>
          <w:rtl/>
          <w:lang w:val="en-US" w:bidi="ar-IQ"/>
        </w:rPr>
        <w:t xml:space="preserve"> ــــــ</w:t>
      </w:r>
    </w:p>
    <w:p w:rsidR="000D3E01" w:rsidRPr="005258BA" w:rsidRDefault="000D3E01" w:rsidP="0022092D">
      <w:pPr>
        <w:rPr>
          <w:rtl/>
          <w:lang w:bidi="ar-IQ"/>
        </w:rPr>
      </w:pPr>
      <w:r w:rsidRPr="005258BA">
        <w:rPr>
          <w:rFonts w:hint="cs"/>
          <w:rtl/>
          <w:lang w:bidi="ar-IQ"/>
        </w:rPr>
        <w:t>في الفقرة الثالثة عمد الإمام الرضا</w:t>
      </w:r>
      <w:r w:rsidR="00BF5803" w:rsidRPr="00047050">
        <w:rPr>
          <w:rFonts w:cs="Mosawi" w:hint="cs"/>
          <w:szCs w:val="22"/>
          <w:rtl/>
          <w:lang w:bidi="ar-IQ"/>
        </w:rPr>
        <w:t>×</w:t>
      </w:r>
      <w:r w:rsidRPr="005258BA">
        <w:rPr>
          <w:rFonts w:hint="cs"/>
          <w:rtl/>
          <w:lang w:bidi="ar-IQ"/>
        </w:rPr>
        <w:t xml:space="preserve"> إلى إثارة موض</w:t>
      </w:r>
      <w:r w:rsidR="00F0106C" w:rsidRPr="005258BA">
        <w:rPr>
          <w:rFonts w:hint="cs"/>
          <w:rtl/>
          <w:lang w:bidi="ar-IQ"/>
        </w:rPr>
        <w:t>و</w:t>
      </w:r>
      <w:r w:rsidRPr="005258BA">
        <w:rPr>
          <w:rFonts w:hint="cs"/>
          <w:rtl/>
          <w:lang w:bidi="ar-IQ"/>
        </w:rPr>
        <w:t>ع بالغ الحساسية والأهم</w:t>
      </w:r>
      <w:r w:rsidR="00F0106C" w:rsidRPr="005258BA">
        <w:rPr>
          <w:rFonts w:hint="cs"/>
          <w:rtl/>
          <w:lang w:bidi="ar-IQ"/>
        </w:rPr>
        <w:t>ّ</w:t>
      </w:r>
      <w:r w:rsidRPr="005258BA">
        <w:rPr>
          <w:rFonts w:hint="cs"/>
          <w:rtl/>
          <w:lang w:bidi="ar-IQ"/>
        </w:rPr>
        <w:t>ية، حيث يُشير إلى تأليه السيد المسيح</w:t>
      </w:r>
      <w:r w:rsidR="00F0106C" w:rsidRPr="005258BA">
        <w:rPr>
          <w:rFonts w:hint="cs"/>
          <w:rtl/>
          <w:lang w:bidi="ar-IQ"/>
        </w:rPr>
        <w:t>.</w:t>
      </w:r>
      <w:r w:rsidRPr="005258BA">
        <w:rPr>
          <w:rFonts w:hint="cs"/>
          <w:rtl/>
          <w:lang w:bidi="ar-IQ"/>
        </w:rPr>
        <w:t xml:space="preserve"> فبعد أن استدرج الجاثليق إلى الاعتراف بأن عيسى</w:t>
      </w:r>
      <w:r w:rsidR="00BF5803" w:rsidRPr="00047050">
        <w:rPr>
          <w:rFonts w:cs="Mosawi" w:hint="cs"/>
          <w:szCs w:val="22"/>
          <w:rtl/>
          <w:lang w:bidi="ar-IQ"/>
        </w:rPr>
        <w:t>×</w:t>
      </w:r>
      <w:r w:rsidRPr="005258BA">
        <w:rPr>
          <w:rFonts w:hint="cs"/>
          <w:rtl/>
          <w:lang w:bidi="ar-IQ"/>
        </w:rPr>
        <w:t xml:space="preserve"> كان مثابراً على العبادة يتوجّه إليه بالسؤال</w:t>
      </w:r>
      <w:r w:rsidR="00FF3040" w:rsidRPr="005258BA">
        <w:rPr>
          <w:rFonts w:hint="cs"/>
          <w:rtl/>
          <w:lang w:bidi="ar-IQ"/>
        </w:rPr>
        <w:t>،</w:t>
      </w:r>
      <w:r w:rsidRPr="005258BA">
        <w:rPr>
          <w:rFonts w:hint="cs"/>
          <w:rtl/>
          <w:lang w:bidi="ar-IQ"/>
        </w:rPr>
        <w:t xml:space="preserve"> قائلاً: م</w:t>
      </w:r>
      <w:r w:rsidR="00FF3040" w:rsidRPr="005258BA">
        <w:rPr>
          <w:rFonts w:hint="cs"/>
          <w:rtl/>
          <w:lang w:bidi="ar-IQ"/>
        </w:rPr>
        <w:t>َ</w:t>
      </w:r>
      <w:r w:rsidRPr="005258BA">
        <w:rPr>
          <w:rFonts w:hint="cs"/>
          <w:rtl/>
          <w:lang w:bidi="ar-IQ"/>
        </w:rPr>
        <w:t>ن</w:t>
      </w:r>
      <w:r w:rsidR="00FF3040" w:rsidRPr="005258BA">
        <w:rPr>
          <w:rFonts w:hint="cs"/>
          <w:rtl/>
          <w:lang w:bidi="ar-IQ"/>
        </w:rPr>
        <w:t>ْ</w:t>
      </w:r>
      <w:r w:rsidRPr="005258BA">
        <w:rPr>
          <w:rFonts w:hint="cs"/>
          <w:rtl/>
          <w:lang w:bidi="ar-IQ"/>
        </w:rPr>
        <w:t xml:space="preserve"> هو المعبود الذي كان يعبده عيسى؟! فإنه إن</w:t>
      </w:r>
      <w:r w:rsidR="00FF3040" w:rsidRPr="005258BA">
        <w:rPr>
          <w:rFonts w:hint="cs"/>
          <w:rtl/>
          <w:lang w:bidi="ar-IQ"/>
        </w:rPr>
        <w:t>ْ</w:t>
      </w:r>
      <w:r w:rsidRPr="005258BA">
        <w:rPr>
          <w:rFonts w:hint="cs"/>
          <w:rtl/>
          <w:lang w:bidi="ar-IQ"/>
        </w:rPr>
        <w:t xml:space="preserve"> كان يعبد الله فالإله عند المسيحيين هو النبي</w:t>
      </w:r>
      <w:r w:rsidR="00FF3040" w:rsidRPr="005258BA">
        <w:rPr>
          <w:rFonts w:hint="cs"/>
          <w:rtl/>
          <w:lang w:bidi="ar-IQ"/>
        </w:rPr>
        <w:t>ّ</w:t>
      </w:r>
      <w:r w:rsidRPr="005258BA">
        <w:rPr>
          <w:rFonts w:hint="cs"/>
          <w:rtl/>
          <w:lang w:bidi="ar-IQ"/>
        </w:rPr>
        <w:t xml:space="preserve"> عيسى نفسه، ولا معنى لأن يقوم الإله بعبادة نفسه. وقد روى النوفلي هنا أن الجاثليق ظلّ ساكتاً</w:t>
      </w:r>
      <w:r w:rsidR="00FF3040" w:rsidRPr="005258BA">
        <w:rPr>
          <w:rFonts w:hint="cs"/>
          <w:rtl/>
          <w:lang w:bidi="ar-IQ"/>
        </w:rPr>
        <w:t>،</w:t>
      </w:r>
      <w:r w:rsidRPr="005258BA">
        <w:rPr>
          <w:rFonts w:hint="cs"/>
          <w:rtl/>
          <w:lang w:bidi="ar-IQ"/>
        </w:rPr>
        <w:t xml:space="preserve"> ولم ي</w:t>
      </w:r>
      <w:r w:rsidR="00FF3040" w:rsidRPr="005258BA">
        <w:rPr>
          <w:rFonts w:hint="cs"/>
          <w:rtl/>
          <w:lang w:bidi="ar-IQ"/>
        </w:rPr>
        <w:t>َ</w:t>
      </w:r>
      <w:r w:rsidR="0022092D">
        <w:rPr>
          <w:rFonts w:hint="cs"/>
          <w:rtl/>
          <w:lang w:bidi="ar-IQ"/>
        </w:rPr>
        <w:t>جِدْ</w:t>
      </w:r>
      <w:r w:rsidRPr="005258BA">
        <w:rPr>
          <w:rFonts w:hint="cs"/>
          <w:rtl/>
          <w:lang w:bidi="ar-IQ"/>
        </w:rPr>
        <w:t xml:space="preserve"> جواباً.</w:t>
      </w:r>
    </w:p>
    <w:p w:rsidR="000D3E01" w:rsidRPr="005258BA" w:rsidRDefault="000D3E01" w:rsidP="003F4A68">
      <w:pPr>
        <w:rPr>
          <w:rtl/>
          <w:lang w:bidi="ar-IQ"/>
        </w:rPr>
      </w:pPr>
      <w:r w:rsidRPr="005258BA">
        <w:rPr>
          <w:rFonts w:hint="cs"/>
          <w:rtl/>
          <w:lang w:bidi="ar-IQ"/>
        </w:rPr>
        <w:t>ولكن</w:t>
      </w:r>
      <w:r w:rsidR="00FF3040" w:rsidRPr="005258BA">
        <w:rPr>
          <w:rFonts w:hint="cs"/>
          <w:rtl/>
          <w:lang w:bidi="ar-IQ"/>
        </w:rPr>
        <w:t>ْ</w:t>
      </w:r>
      <w:r w:rsidRPr="005258BA">
        <w:rPr>
          <w:rFonts w:hint="cs"/>
          <w:rtl/>
          <w:lang w:bidi="ar-IQ"/>
        </w:rPr>
        <w:t xml:space="preserve"> يبدو أن هذا الإشكال غير وارد على الاعتقاد بتأليه المسيح؛ وذلك لأن المسيحية ترى شخصية ثنائية للسيد المسيح، أو بعبارة</w:t>
      </w:r>
      <w:r w:rsidR="00FF3040" w:rsidRPr="005258BA">
        <w:rPr>
          <w:rFonts w:hint="cs"/>
          <w:rtl/>
          <w:lang w:bidi="ar-IQ"/>
        </w:rPr>
        <w:t>ٍ</w:t>
      </w:r>
      <w:r w:rsidRPr="005258BA">
        <w:rPr>
          <w:rFonts w:hint="cs"/>
          <w:rtl/>
          <w:lang w:bidi="ar-IQ"/>
        </w:rPr>
        <w:t xml:space="preserve"> أخرى: هناك شخصيتان للسيد المسيح</w:t>
      </w:r>
      <w:r w:rsidR="00FF3040" w:rsidRPr="005258BA">
        <w:rPr>
          <w:rFonts w:hint="cs"/>
          <w:rtl/>
          <w:lang w:bidi="ar-IQ"/>
        </w:rPr>
        <w:t>:</w:t>
      </w:r>
      <w:r w:rsidRPr="005258BA">
        <w:rPr>
          <w:rFonts w:hint="cs"/>
          <w:rtl/>
          <w:lang w:bidi="ar-IQ"/>
        </w:rPr>
        <w:t xml:space="preserve"> </w:t>
      </w:r>
      <w:r w:rsidRPr="005258BA">
        <w:rPr>
          <w:rFonts w:hint="cs"/>
          <w:b/>
          <w:bCs/>
          <w:rtl/>
          <w:lang w:bidi="ar-IQ"/>
        </w:rPr>
        <w:t>إحداهما</w:t>
      </w:r>
      <w:r w:rsidR="00FF3040" w:rsidRPr="005258BA">
        <w:rPr>
          <w:rFonts w:hint="cs"/>
          <w:rtl/>
          <w:lang w:bidi="ar-IQ"/>
        </w:rPr>
        <w:t>:</w:t>
      </w:r>
      <w:r w:rsidRPr="005258BA">
        <w:rPr>
          <w:rFonts w:hint="cs"/>
          <w:rtl/>
          <w:lang w:bidi="ar-IQ"/>
        </w:rPr>
        <w:t xml:space="preserve"> الشخصية الإلهية التي تمث</w:t>
      </w:r>
      <w:r w:rsidR="00FF3040" w:rsidRPr="005258BA">
        <w:rPr>
          <w:rFonts w:hint="cs"/>
          <w:rtl/>
          <w:lang w:bidi="ar-IQ"/>
        </w:rPr>
        <w:t>ِّ</w:t>
      </w:r>
      <w:r w:rsidRPr="005258BA">
        <w:rPr>
          <w:rFonts w:hint="cs"/>
          <w:rtl/>
          <w:lang w:bidi="ar-IQ"/>
        </w:rPr>
        <w:t xml:space="preserve">ل الأقنوم الثاني من الأقانيم الثلاثة، </w:t>
      </w:r>
      <w:r w:rsidRPr="005258BA">
        <w:rPr>
          <w:rFonts w:hint="cs"/>
          <w:b/>
          <w:bCs/>
          <w:rtl/>
          <w:lang w:bidi="ar-IQ"/>
        </w:rPr>
        <w:t>والشخصية الأخرى</w:t>
      </w:r>
      <w:r w:rsidR="00FF3040" w:rsidRPr="005258BA">
        <w:rPr>
          <w:rFonts w:hint="cs"/>
          <w:rtl/>
          <w:lang w:bidi="ar-IQ"/>
        </w:rPr>
        <w:t>:</w:t>
      </w:r>
      <w:r w:rsidRPr="005258BA">
        <w:rPr>
          <w:rFonts w:hint="cs"/>
          <w:rtl/>
          <w:lang w:bidi="ar-IQ"/>
        </w:rPr>
        <w:t xml:space="preserve"> هي الشخصية الإنسانية التي حل</w:t>
      </w:r>
      <w:r w:rsidR="00FF3040" w:rsidRPr="005258BA">
        <w:rPr>
          <w:rFonts w:hint="cs"/>
          <w:rtl/>
          <w:lang w:bidi="ar-IQ"/>
        </w:rPr>
        <w:t>ّ</w:t>
      </w:r>
      <w:r w:rsidRPr="005258BA">
        <w:rPr>
          <w:rFonts w:hint="cs"/>
          <w:rtl/>
          <w:lang w:bidi="ar-IQ"/>
        </w:rPr>
        <w:t>ت</w:t>
      </w:r>
      <w:r w:rsidR="00FF3040" w:rsidRPr="005258BA">
        <w:rPr>
          <w:rFonts w:hint="cs"/>
          <w:rtl/>
          <w:lang w:bidi="ar-IQ"/>
        </w:rPr>
        <w:t xml:space="preserve"> وتبلورت في البتول مريم </w:t>
      </w:r>
      <w:r w:rsidR="00FF3040" w:rsidRPr="005258BA">
        <w:rPr>
          <w:rFonts w:hint="cs"/>
          <w:rtl/>
          <w:lang w:bidi="ar-IQ"/>
        </w:rPr>
        <w:lastRenderedPageBreak/>
        <w:t>العذراء</w:t>
      </w:r>
      <w:r w:rsidR="008A5907" w:rsidRPr="007A6082">
        <w:rPr>
          <w:rFonts w:cs="Mosawi" w:hint="cs"/>
          <w:szCs w:val="22"/>
          <w:rtl/>
          <w:lang w:bidi="ar-IQ"/>
        </w:rPr>
        <w:t>÷</w:t>
      </w:r>
      <w:r w:rsidRPr="005258BA">
        <w:rPr>
          <w:rFonts w:hint="cs"/>
          <w:rtl/>
          <w:lang w:bidi="ar-IQ"/>
        </w:rPr>
        <w:t>، ثم جاءت بواسطتها إلى هذه الدنيا. وقد ابتكرت المسيحية هاتين الشخصيتين للسيد المسيح</w:t>
      </w:r>
      <w:r w:rsidR="00FF3040" w:rsidRPr="005258BA">
        <w:rPr>
          <w:rFonts w:hint="cs"/>
          <w:rtl/>
          <w:lang w:bidi="ar-IQ"/>
        </w:rPr>
        <w:t>؛</w:t>
      </w:r>
      <w:r w:rsidRPr="005258BA">
        <w:rPr>
          <w:rFonts w:hint="cs"/>
          <w:rtl/>
          <w:lang w:bidi="ar-IQ"/>
        </w:rPr>
        <w:t xml:space="preserve"> كي لا ي</w:t>
      </w:r>
      <w:r w:rsidR="00FF3040" w:rsidRPr="005258BA">
        <w:rPr>
          <w:rFonts w:hint="cs"/>
          <w:rtl/>
          <w:lang w:bidi="ar-IQ"/>
        </w:rPr>
        <w:t>َ</w:t>
      </w:r>
      <w:r w:rsidRPr="005258BA">
        <w:rPr>
          <w:rFonts w:hint="cs"/>
          <w:rtl/>
          <w:lang w:bidi="ar-IQ"/>
        </w:rPr>
        <w:t>ر</w:t>
      </w:r>
      <w:r w:rsidR="00FF3040" w:rsidRPr="005258BA">
        <w:rPr>
          <w:rFonts w:hint="cs"/>
          <w:rtl/>
          <w:lang w:bidi="ar-IQ"/>
        </w:rPr>
        <w:t>ِ</w:t>
      </w:r>
      <w:r w:rsidRPr="005258BA">
        <w:rPr>
          <w:rFonts w:hint="cs"/>
          <w:rtl/>
          <w:lang w:bidi="ar-IQ"/>
        </w:rPr>
        <w:t>د</w:t>
      </w:r>
      <w:r w:rsidR="00FF3040" w:rsidRPr="005258BA">
        <w:rPr>
          <w:rFonts w:hint="cs"/>
          <w:rtl/>
          <w:lang w:bidi="ar-IQ"/>
        </w:rPr>
        <w:t>َ</w:t>
      </w:r>
      <w:r w:rsidRPr="005258BA">
        <w:rPr>
          <w:rFonts w:hint="cs"/>
          <w:rtl/>
          <w:lang w:bidi="ar-IQ"/>
        </w:rPr>
        <w:t xml:space="preserve"> الإشكال المذكور عليها، وبذلك يكون السيد المسيح في بُع</w:t>
      </w:r>
      <w:r w:rsidR="00FF3040" w:rsidRPr="005258BA">
        <w:rPr>
          <w:rFonts w:hint="cs"/>
          <w:rtl/>
          <w:lang w:bidi="ar-IQ"/>
        </w:rPr>
        <w:t>ْ</w:t>
      </w:r>
      <w:r w:rsidRPr="005258BA">
        <w:rPr>
          <w:rFonts w:hint="cs"/>
          <w:rtl/>
          <w:lang w:bidi="ar-IQ"/>
        </w:rPr>
        <w:t>ده الأرضي عابداً للإله بأقانيمه الثلاثة.</w:t>
      </w:r>
    </w:p>
    <w:p w:rsidR="000D3E01" w:rsidRPr="005258BA" w:rsidRDefault="000D3E01" w:rsidP="003F4A68">
      <w:pPr>
        <w:rPr>
          <w:rtl/>
          <w:lang w:bidi="ar-IQ"/>
        </w:rPr>
      </w:pPr>
    </w:p>
    <w:p w:rsidR="000D3E01" w:rsidRPr="005258BA" w:rsidRDefault="000D3E01" w:rsidP="00014B01">
      <w:pPr>
        <w:pStyle w:val="31"/>
        <w:spacing w:line="400" w:lineRule="exact"/>
        <w:rPr>
          <w:color w:val="auto"/>
          <w:rtl/>
          <w:lang w:bidi="ar-IQ"/>
        </w:rPr>
      </w:pPr>
      <w:r w:rsidRPr="005258BA">
        <w:rPr>
          <w:rFonts w:hint="cs"/>
          <w:color w:val="auto"/>
          <w:rtl/>
          <w:lang w:bidi="ar-IQ"/>
        </w:rPr>
        <w:t>النتائج</w:t>
      </w:r>
      <w:r w:rsidR="00C909E8" w:rsidRPr="005258BA">
        <w:rPr>
          <w:rFonts w:hint="cs"/>
          <w:color w:val="auto"/>
          <w:rtl/>
          <w:lang w:val="en-US" w:bidi="ar-IQ"/>
        </w:rPr>
        <w:t xml:space="preserve"> ــــــ</w:t>
      </w:r>
    </w:p>
    <w:p w:rsidR="000D3E01" w:rsidRPr="005258BA" w:rsidRDefault="000D3E01" w:rsidP="003F4A68">
      <w:pPr>
        <w:rPr>
          <w:rtl/>
          <w:lang w:bidi="ar-IQ"/>
        </w:rPr>
      </w:pPr>
      <w:r w:rsidRPr="005258BA">
        <w:rPr>
          <w:rFonts w:hint="cs"/>
          <w:rtl/>
          <w:lang w:bidi="ar-IQ"/>
        </w:rPr>
        <w:t>يبدو أن الراوي الذي نقل هذه المناظرة</w:t>
      </w:r>
      <w:r w:rsidR="00FF3040" w:rsidRPr="005258BA">
        <w:rPr>
          <w:rFonts w:hint="cs"/>
          <w:rtl/>
          <w:lang w:bidi="ar-IQ"/>
        </w:rPr>
        <w:t>؛</w:t>
      </w:r>
      <w:r w:rsidRPr="005258BA">
        <w:rPr>
          <w:rFonts w:hint="cs"/>
          <w:rtl/>
          <w:lang w:bidi="ar-IQ"/>
        </w:rPr>
        <w:t xml:space="preserve"> حيث لم يكن على دراية بعلم الأديان، لم يتمك</w:t>
      </w:r>
      <w:r w:rsidR="00FF3040" w:rsidRPr="005258BA">
        <w:rPr>
          <w:rFonts w:hint="cs"/>
          <w:rtl/>
          <w:lang w:bidi="ar-IQ"/>
        </w:rPr>
        <w:t>َّ</w:t>
      </w:r>
      <w:r w:rsidRPr="005258BA">
        <w:rPr>
          <w:rFonts w:hint="cs"/>
          <w:rtl/>
          <w:lang w:bidi="ar-IQ"/>
        </w:rPr>
        <w:t>ن من استيعاب الأبحاث والمسائل المتبادلة بين المتحاورين في هذه المناظرة بشكل</w:t>
      </w:r>
      <w:r w:rsidR="00FF3040" w:rsidRPr="005258BA">
        <w:rPr>
          <w:rFonts w:hint="cs"/>
          <w:rtl/>
          <w:lang w:bidi="ar-IQ"/>
        </w:rPr>
        <w:t>ٍ</w:t>
      </w:r>
      <w:r w:rsidRPr="005258BA">
        <w:rPr>
          <w:rFonts w:hint="cs"/>
          <w:rtl/>
          <w:lang w:bidi="ar-IQ"/>
        </w:rPr>
        <w:t xml:space="preserve"> كامل. كما ربما أمكن لنا أن نحتمل بأن الضعف العلمي قد أد</w:t>
      </w:r>
      <w:r w:rsidR="00FF3040" w:rsidRPr="005258BA">
        <w:rPr>
          <w:rFonts w:hint="cs"/>
          <w:rtl/>
          <w:lang w:bidi="ar-IQ"/>
        </w:rPr>
        <w:t>ّ</w:t>
      </w:r>
      <w:r w:rsidRPr="005258BA">
        <w:rPr>
          <w:rFonts w:hint="cs"/>
          <w:rtl/>
          <w:lang w:bidi="ar-IQ"/>
        </w:rPr>
        <w:t>ى بالراوي إلى نسيان بعض أهم</w:t>
      </w:r>
      <w:r w:rsidR="00FF3040" w:rsidRPr="005258BA">
        <w:rPr>
          <w:rFonts w:hint="cs"/>
          <w:rtl/>
          <w:lang w:bidi="ar-IQ"/>
        </w:rPr>
        <w:t>ّ</w:t>
      </w:r>
      <w:r w:rsidRPr="005258BA">
        <w:rPr>
          <w:rFonts w:hint="cs"/>
          <w:rtl/>
          <w:lang w:bidi="ar-IQ"/>
        </w:rPr>
        <w:t xml:space="preserve"> محاور هذه المناظرة، ولم يتمكن من نقلها بشكل</w:t>
      </w:r>
      <w:r w:rsidR="00FF3040" w:rsidRPr="005258BA">
        <w:rPr>
          <w:rFonts w:hint="cs"/>
          <w:rtl/>
          <w:lang w:bidi="ar-IQ"/>
        </w:rPr>
        <w:t>ٍ</w:t>
      </w:r>
      <w:r w:rsidRPr="005258BA">
        <w:rPr>
          <w:rFonts w:hint="cs"/>
          <w:rtl/>
          <w:lang w:bidi="ar-IQ"/>
        </w:rPr>
        <w:t xml:space="preserve"> صحيح. ومن هنا نلاحظ أنه رغم نقله نص</w:t>
      </w:r>
      <w:r w:rsidR="00FF3040" w:rsidRPr="005258BA">
        <w:rPr>
          <w:rFonts w:hint="cs"/>
          <w:rtl/>
          <w:lang w:bidi="ar-IQ"/>
        </w:rPr>
        <w:t>ّ</w:t>
      </w:r>
      <w:r w:rsidRPr="005258BA">
        <w:rPr>
          <w:rFonts w:hint="cs"/>
          <w:rtl/>
          <w:lang w:bidi="ar-IQ"/>
        </w:rPr>
        <w:t xml:space="preserve"> عبارات الإنجيل والتوراة في بعض الموارد التي يستند فيها الإمام الرضا</w:t>
      </w:r>
      <w:r w:rsidR="00BF5803" w:rsidRPr="00047050">
        <w:rPr>
          <w:rFonts w:cs="Mosawi" w:hint="cs"/>
          <w:szCs w:val="22"/>
          <w:rtl/>
          <w:lang w:bidi="ar-IQ"/>
        </w:rPr>
        <w:t>×</w:t>
      </w:r>
      <w:r w:rsidRPr="005258BA">
        <w:rPr>
          <w:rFonts w:hint="cs"/>
          <w:rtl/>
          <w:lang w:bidi="ar-IQ"/>
        </w:rPr>
        <w:t>، إلا</w:t>
      </w:r>
      <w:r w:rsidR="00FF3040" w:rsidRPr="005258BA">
        <w:rPr>
          <w:rFonts w:hint="cs"/>
          <w:rtl/>
          <w:lang w:bidi="ar-IQ"/>
        </w:rPr>
        <w:t>ّ</w:t>
      </w:r>
      <w:r w:rsidRPr="005258BA">
        <w:rPr>
          <w:rFonts w:hint="cs"/>
          <w:rtl/>
          <w:lang w:bidi="ar-IQ"/>
        </w:rPr>
        <w:t xml:space="preserve"> أنه يتجاهل الإحالة في بعض الموارد الأخرى الأكثر أهم</w:t>
      </w:r>
      <w:r w:rsidR="00FF3040" w:rsidRPr="005258BA">
        <w:rPr>
          <w:rFonts w:hint="cs"/>
          <w:rtl/>
          <w:lang w:bidi="ar-IQ"/>
        </w:rPr>
        <w:t>ّ</w:t>
      </w:r>
      <w:r w:rsidRPr="005258BA">
        <w:rPr>
          <w:rFonts w:hint="cs"/>
          <w:rtl/>
          <w:lang w:bidi="ar-IQ"/>
        </w:rPr>
        <w:t>ية (من قبيل</w:t>
      </w:r>
      <w:r w:rsidR="00FF3040" w:rsidRPr="005258BA">
        <w:rPr>
          <w:rFonts w:hint="cs"/>
          <w:rtl/>
          <w:lang w:bidi="ar-IQ"/>
        </w:rPr>
        <w:t>:</w:t>
      </w:r>
      <w:r w:rsidRPr="005258BA">
        <w:rPr>
          <w:rFonts w:hint="cs"/>
          <w:rtl/>
          <w:lang w:bidi="ar-IQ"/>
        </w:rPr>
        <w:t xml:space="preserve"> ما نجده في بداية المناظرة</w:t>
      </w:r>
      <w:r w:rsidR="00FF3040" w:rsidRPr="005258BA">
        <w:rPr>
          <w:rFonts w:hint="cs"/>
          <w:rtl/>
          <w:lang w:bidi="ar-IQ"/>
        </w:rPr>
        <w:t>،</w:t>
      </w:r>
      <w:r w:rsidRPr="005258BA">
        <w:rPr>
          <w:rFonts w:hint="cs"/>
          <w:rtl/>
          <w:lang w:bidi="ar-IQ"/>
        </w:rPr>
        <w:t xml:space="preserve"> حيث يصرّح الإمام الرضا</w:t>
      </w:r>
      <w:r w:rsidR="00BF5803" w:rsidRPr="00047050">
        <w:rPr>
          <w:rFonts w:cs="Mosawi" w:hint="cs"/>
          <w:szCs w:val="22"/>
          <w:rtl/>
          <w:lang w:bidi="ar-IQ"/>
        </w:rPr>
        <w:t>×</w:t>
      </w:r>
      <w:r w:rsidRPr="005258BA">
        <w:rPr>
          <w:rFonts w:hint="cs"/>
          <w:rtl/>
          <w:lang w:bidi="ar-IQ"/>
        </w:rPr>
        <w:t xml:space="preserve"> بوجود اسم النبي</w:t>
      </w:r>
      <w:r w:rsidR="00FF3040" w:rsidRPr="005258BA">
        <w:rPr>
          <w:rFonts w:hint="cs"/>
          <w:rtl/>
          <w:lang w:bidi="ar-IQ"/>
        </w:rPr>
        <w:t>ّ</w:t>
      </w:r>
      <w:r w:rsidRPr="005258BA">
        <w:rPr>
          <w:rFonts w:hint="cs"/>
          <w:rtl/>
          <w:lang w:bidi="ar-IQ"/>
        </w:rPr>
        <w:t xml:space="preserve"> وأهل بيته في الإنجيل، وعلى الرغم من الأهم</w:t>
      </w:r>
      <w:r w:rsidR="00FF3040" w:rsidRPr="005258BA">
        <w:rPr>
          <w:rFonts w:hint="cs"/>
          <w:rtl/>
          <w:lang w:bidi="ar-IQ"/>
        </w:rPr>
        <w:t>ّ</w:t>
      </w:r>
      <w:r w:rsidRPr="005258BA">
        <w:rPr>
          <w:rFonts w:hint="cs"/>
          <w:rtl/>
          <w:lang w:bidi="ar-IQ"/>
        </w:rPr>
        <w:t>ية البالغة لهذه المسألة، إلا</w:t>
      </w:r>
      <w:r w:rsidR="00FF3040" w:rsidRPr="005258BA">
        <w:rPr>
          <w:rFonts w:hint="cs"/>
          <w:rtl/>
          <w:lang w:bidi="ar-IQ"/>
        </w:rPr>
        <w:t>ّ</w:t>
      </w:r>
      <w:r w:rsidRPr="005258BA">
        <w:rPr>
          <w:rFonts w:hint="cs"/>
          <w:rtl/>
          <w:lang w:bidi="ar-IQ"/>
        </w:rPr>
        <w:t xml:space="preserve"> أنه لم يتمك</w:t>
      </w:r>
      <w:r w:rsidR="00FF3040" w:rsidRPr="005258BA">
        <w:rPr>
          <w:rFonts w:hint="cs"/>
          <w:rtl/>
          <w:lang w:bidi="ar-IQ"/>
        </w:rPr>
        <w:t>ّ</w:t>
      </w:r>
      <w:r w:rsidRPr="005258BA">
        <w:rPr>
          <w:rFonts w:hint="cs"/>
          <w:rtl/>
          <w:lang w:bidi="ar-IQ"/>
        </w:rPr>
        <w:t>ن من الإحالة إلى المصدر المشتمل على ذكر هذه الأسماء من الإنجيل). كما أنه يرتكب بعض الأخطاء في نقله لموارد أخرى من التوراة والإنجيل (كما في بيان نسب عيسى</w:t>
      </w:r>
      <w:r w:rsidR="00BF5803" w:rsidRPr="00047050">
        <w:rPr>
          <w:rFonts w:cs="Mosawi" w:hint="cs"/>
          <w:szCs w:val="22"/>
          <w:rtl/>
          <w:lang w:bidi="ar-IQ"/>
        </w:rPr>
        <w:t>×</w:t>
      </w:r>
      <w:r w:rsidRPr="005258BA">
        <w:rPr>
          <w:rFonts w:hint="cs"/>
          <w:rtl/>
          <w:lang w:bidi="ar-IQ"/>
        </w:rPr>
        <w:t>)، ولا نجد له في الكثير من الموارد أثراً في الكتاب المقدّس الراهن.</w:t>
      </w:r>
    </w:p>
    <w:p w:rsidR="00A64461" w:rsidRPr="005258BA" w:rsidRDefault="000D3E01" w:rsidP="003F4A68">
      <w:pPr>
        <w:rPr>
          <w:rtl/>
          <w:lang w:val="x-none" w:eastAsia="x-none" w:bidi="ar-IQ"/>
        </w:rPr>
      </w:pPr>
      <w:r w:rsidRPr="005258BA">
        <w:rPr>
          <w:rFonts w:hint="cs"/>
          <w:rtl/>
          <w:lang w:bidi="ar-IQ"/>
        </w:rPr>
        <w:t>يبدو أن علينا أن نعزو جميع هذه الإشكالات إلى ضعف الراوي أو الرواة الذين تكف</w:t>
      </w:r>
      <w:r w:rsidR="00FF3040" w:rsidRPr="005258BA">
        <w:rPr>
          <w:rFonts w:hint="cs"/>
          <w:rtl/>
          <w:lang w:bidi="ar-IQ"/>
        </w:rPr>
        <w:t>َّ</w:t>
      </w:r>
      <w:r w:rsidRPr="005258BA">
        <w:rPr>
          <w:rFonts w:hint="cs"/>
          <w:rtl/>
          <w:lang w:bidi="ar-IQ"/>
        </w:rPr>
        <w:t>لوا بنقل هذه المناظرة الهام</w:t>
      </w:r>
      <w:r w:rsidR="00FF3040" w:rsidRPr="005258BA">
        <w:rPr>
          <w:rFonts w:hint="cs"/>
          <w:rtl/>
          <w:lang w:bidi="ar-IQ"/>
        </w:rPr>
        <w:t>ّ</w:t>
      </w:r>
      <w:r w:rsidRPr="005258BA">
        <w:rPr>
          <w:rFonts w:hint="cs"/>
          <w:rtl/>
          <w:lang w:bidi="ar-IQ"/>
        </w:rPr>
        <w:t xml:space="preserve">ة والخطيرة. </w:t>
      </w:r>
      <w:r w:rsidR="00FF3040" w:rsidRPr="005258BA">
        <w:rPr>
          <w:rFonts w:hint="cs"/>
          <w:rtl/>
          <w:lang w:bidi="ar-IQ"/>
        </w:rPr>
        <w:t>و</w:t>
      </w:r>
      <w:r w:rsidRPr="005258BA">
        <w:rPr>
          <w:rFonts w:hint="cs"/>
          <w:rtl/>
          <w:lang w:bidi="ar-IQ"/>
        </w:rPr>
        <w:t>من ذلك ـ على سبيل المثال ـ أن الإمام الرضا</w:t>
      </w:r>
      <w:r w:rsidR="00BF5803" w:rsidRPr="00047050">
        <w:rPr>
          <w:rFonts w:cs="Mosawi" w:hint="cs"/>
          <w:szCs w:val="22"/>
          <w:rtl/>
          <w:lang w:bidi="ar-IQ"/>
        </w:rPr>
        <w:t>×</w:t>
      </w:r>
      <w:r w:rsidRPr="005258BA">
        <w:rPr>
          <w:rFonts w:hint="cs"/>
          <w:rtl/>
          <w:lang w:bidi="ar-IQ"/>
        </w:rPr>
        <w:t xml:space="preserve"> في نهاية الفقرة الرابعة وبعدها يقيم إجابات</w:t>
      </w:r>
      <w:r w:rsidR="00FF3040" w:rsidRPr="005258BA">
        <w:rPr>
          <w:rFonts w:hint="cs"/>
          <w:rtl/>
          <w:lang w:bidi="ar-IQ"/>
        </w:rPr>
        <w:t>ٍ</w:t>
      </w:r>
      <w:r w:rsidRPr="005258BA">
        <w:rPr>
          <w:rFonts w:hint="cs"/>
          <w:rtl/>
          <w:lang w:bidi="ar-IQ"/>
        </w:rPr>
        <w:t xml:space="preserve"> نقضية على القول ب</w:t>
      </w:r>
      <w:r w:rsidR="00FF3040" w:rsidRPr="005258BA">
        <w:rPr>
          <w:rFonts w:hint="cs"/>
          <w:rtl/>
          <w:lang w:bidi="ar-IQ"/>
        </w:rPr>
        <w:t>أ</w:t>
      </w:r>
      <w:r w:rsidRPr="005258BA">
        <w:rPr>
          <w:rFonts w:hint="cs"/>
          <w:rtl/>
          <w:lang w:bidi="ar-IQ"/>
        </w:rPr>
        <w:t xml:space="preserve">لوهية السيد المسيح، ويخاطب الجاثليق بـ </w:t>
      </w:r>
      <w:r w:rsidRPr="005258BA">
        <w:rPr>
          <w:rFonts w:hint="eastAsia"/>
          <w:sz w:val="24"/>
          <w:szCs w:val="24"/>
          <w:rtl/>
          <w:lang w:bidi="ar-IQ"/>
        </w:rPr>
        <w:t>«</w:t>
      </w:r>
      <w:r w:rsidRPr="005258BA">
        <w:rPr>
          <w:rtl/>
          <w:lang w:bidi="ar-IQ"/>
        </w:rPr>
        <w:t>يا يهود</w:t>
      </w:r>
      <w:r w:rsidRPr="005258BA">
        <w:rPr>
          <w:rFonts w:hint="cs"/>
          <w:rtl/>
          <w:lang w:bidi="ar-IQ"/>
        </w:rPr>
        <w:t>ي</w:t>
      </w:r>
      <w:r w:rsidR="00FF3040" w:rsidRPr="005258BA">
        <w:rPr>
          <w:rFonts w:hint="cs"/>
          <w:rtl/>
          <w:lang w:bidi="ar-IQ"/>
        </w:rPr>
        <w:t>ّ</w:t>
      </w:r>
      <w:r w:rsidRPr="005258BA">
        <w:rPr>
          <w:rFonts w:hint="eastAsia"/>
          <w:sz w:val="24"/>
          <w:szCs w:val="24"/>
          <w:rtl/>
          <w:lang w:bidi="ar-IQ"/>
        </w:rPr>
        <w:t>»</w:t>
      </w:r>
      <w:r w:rsidRPr="005258BA">
        <w:rPr>
          <w:rFonts w:hint="cs"/>
          <w:rtl/>
          <w:lang w:bidi="ar-IQ"/>
        </w:rPr>
        <w:t>! وهذا الخطأ الفاحش وأمثاله يثبت عدم دق</w:t>
      </w:r>
      <w:r w:rsidR="00FF3040" w:rsidRPr="005258BA">
        <w:rPr>
          <w:rFonts w:hint="cs"/>
          <w:rtl/>
          <w:lang w:bidi="ar-IQ"/>
        </w:rPr>
        <w:t>ّ</w:t>
      </w:r>
      <w:r w:rsidRPr="005258BA">
        <w:rPr>
          <w:rFonts w:hint="cs"/>
          <w:rtl/>
          <w:lang w:bidi="ar-IQ"/>
        </w:rPr>
        <w:t>ة الراوي (وهو بالمناسبة مجهول الحال) أو الرواة بعده (ولم ي</w:t>
      </w:r>
      <w:r w:rsidR="00FF3040" w:rsidRPr="005258BA">
        <w:rPr>
          <w:rFonts w:hint="cs"/>
          <w:rtl/>
          <w:lang w:bidi="ar-IQ"/>
        </w:rPr>
        <w:t>َ</w:t>
      </w:r>
      <w:r w:rsidRPr="005258BA">
        <w:rPr>
          <w:rFonts w:hint="cs"/>
          <w:rtl/>
          <w:lang w:bidi="ar-IQ"/>
        </w:rPr>
        <w:t>ر</w:t>
      </w:r>
      <w:r w:rsidR="00FF3040" w:rsidRPr="005258BA">
        <w:rPr>
          <w:rFonts w:hint="cs"/>
          <w:rtl/>
          <w:lang w:bidi="ar-IQ"/>
        </w:rPr>
        <w:t>ِ</w:t>
      </w:r>
      <w:r w:rsidRPr="005258BA">
        <w:rPr>
          <w:rFonts w:hint="cs"/>
          <w:rtl/>
          <w:lang w:bidi="ar-IQ"/>
        </w:rPr>
        <w:t>د</w:t>
      </w:r>
      <w:r w:rsidR="00FF3040" w:rsidRPr="005258BA">
        <w:rPr>
          <w:rFonts w:hint="cs"/>
          <w:rtl/>
          <w:lang w:bidi="ar-IQ"/>
        </w:rPr>
        <w:t>ْ</w:t>
      </w:r>
      <w:r w:rsidRPr="005258BA">
        <w:rPr>
          <w:rFonts w:hint="cs"/>
          <w:rtl/>
          <w:lang w:bidi="ar-IQ"/>
        </w:rPr>
        <w:t xml:space="preserve"> ذكر اسمه في الرواية، وبذلك تكون هذه الرواية مرسلة</w:t>
      </w:r>
      <w:r w:rsidR="00FF3040" w:rsidRPr="005258BA">
        <w:rPr>
          <w:rFonts w:hint="cs"/>
          <w:rtl/>
          <w:lang w:bidi="ar-IQ"/>
        </w:rPr>
        <w:t>ً</w:t>
      </w:r>
      <w:r w:rsidRPr="005258BA">
        <w:rPr>
          <w:rFonts w:hint="cs"/>
          <w:rtl/>
          <w:lang w:bidi="ar-IQ"/>
        </w:rPr>
        <w:t xml:space="preserve"> بح</w:t>
      </w:r>
      <w:r w:rsidR="00FF3040" w:rsidRPr="005258BA">
        <w:rPr>
          <w:rFonts w:hint="cs"/>
          <w:rtl/>
          <w:lang w:bidi="ar-IQ"/>
        </w:rPr>
        <w:t>َ</w:t>
      </w:r>
      <w:r w:rsidRPr="005258BA">
        <w:rPr>
          <w:rFonts w:hint="cs"/>
          <w:rtl/>
          <w:lang w:bidi="ar-IQ"/>
        </w:rPr>
        <w:t>س</w:t>
      </w:r>
      <w:r w:rsidR="00FF3040" w:rsidRPr="005258BA">
        <w:rPr>
          <w:rFonts w:hint="cs"/>
          <w:rtl/>
          <w:lang w:bidi="ar-IQ"/>
        </w:rPr>
        <w:t>َ</w:t>
      </w:r>
      <w:r w:rsidRPr="005258BA">
        <w:rPr>
          <w:rFonts w:hint="cs"/>
          <w:rtl/>
          <w:lang w:bidi="ar-IQ"/>
        </w:rPr>
        <w:t>ب المصطلح الروائي)، الأمر الذي يؤدي إلى ضعفها من الناحية العلمية، واضطرابها من الناحية المضمونية، وبالتالي فإن هذا الأمر يثبت عدم اعتبارها.</w:t>
      </w:r>
    </w:p>
    <w:p w:rsidR="00C30F56" w:rsidRPr="005258BA" w:rsidRDefault="00C30F56" w:rsidP="003F4A68">
      <w:pPr>
        <w:rPr>
          <w:rtl/>
        </w:rPr>
      </w:pPr>
    </w:p>
    <w:p w:rsidR="00A64461" w:rsidRPr="005258BA" w:rsidRDefault="00A64461" w:rsidP="00A64461">
      <w:pPr>
        <w:pStyle w:val="afff"/>
        <w:rPr>
          <w:rtl/>
        </w:rPr>
        <w:sectPr w:rsidR="00A64461" w:rsidRPr="005258BA" w:rsidSect="0068524D">
          <w:headerReference w:type="even" r:id="rId51"/>
          <w:headerReference w:type="default" r:id="rId52"/>
          <w:footerReference w:type="even" r:id="rId53"/>
          <w:footerReference w:type="default" r:id="rId5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lastRenderedPageBreak/>
        <w:t>الهوامش</w:t>
      </w:r>
    </w:p>
    <w:p w:rsidR="00A64461" w:rsidRPr="005258BA" w:rsidRDefault="00A64461" w:rsidP="003F4A68">
      <w:pPr>
        <w:rPr>
          <w:rtl/>
        </w:rPr>
        <w:sectPr w:rsidR="00A64461" w:rsidRPr="005258BA" w:rsidSect="00A64461">
          <w:headerReference w:type="even" r:id="rId55"/>
          <w:headerReference w:type="default" r:id="rId56"/>
          <w:footerReference w:type="even" r:id="rId57"/>
          <w:footerReference w:type="default" r:id="rId5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5258BA" w:rsidRDefault="00A64461" w:rsidP="00510C9B">
      <w:pPr>
        <w:spacing w:line="320" w:lineRule="exact"/>
        <w:rPr>
          <w:rtl/>
        </w:rPr>
      </w:pPr>
    </w:p>
    <w:p w:rsidR="00A64461" w:rsidRPr="005258BA" w:rsidRDefault="00A64461" w:rsidP="00510C9B">
      <w:pPr>
        <w:spacing w:line="320" w:lineRule="exact"/>
        <w:rPr>
          <w:rtl/>
        </w:rPr>
      </w:pPr>
    </w:p>
    <w:p w:rsidR="00A64461" w:rsidRPr="005258BA" w:rsidRDefault="009A54F5" w:rsidP="00830077">
      <w:pPr>
        <w:pStyle w:val="10"/>
        <w:rPr>
          <w:rtl/>
        </w:rPr>
      </w:pPr>
      <w:bookmarkStart w:id="63" w:name="_Toc531062740"/>
      <w:r w:rsidRPr="005258BA">
        <w:rPr>
          <w:rFonts w:hint="cs"/>
          <w:rtl/>
          <w:lang w:bidi="ar-IQ"/>
        </w:rPr>
        <w:t>أحاديث الاثني عشر</w:t>
      </w:r>
      <w:bookmarkEnd w:id="63"/>
    </w:p>
    <w:p w:rsidR="00A64461" w:rsidRPr="005258BA" w:rsidRDefault="009A54F5" w:rsidP="00830077">
      <w:pPr>
        <w:pStyle w:val="21"/>
        <w:rPr>
          <w:color w:val="auto"/>
          <w:rtl/>
          <w:lang w:val="en-US" w:bidi="ar-IQ"/>
        </w:rPr>
      </w:pPr>
      <w:bookmarkStart w:id="64" w:name="_Toc531062741"/>
      <w:r w:rsidRPr="005258BA">
        <w:rPr>
          <w:rFonts w:hint="cs"/>
          <w:color w:val="auto"/>
          <w:rtl/>
          <w:lang w:val="en-US" w:bidi="ar-IQ"/>
        </w:rPr>
        <w:t>دراسةٌ تحليلية شاملة</w:t>
      </w:r>
      <w:bookmarkEnd w:id="64"/>
    </w:p>
    <w:p w:rsidR="009A54F5" w:rsidRPr="005258BA" w:rsidRDefault="009A54F5" w:rsidP="00830077">
      <w:pPr>
        <w:pStyle w:val="21"/>
        <w:ind w:firstLine="0"/>
        <w:jc w:val="center"/>
        <w:rPr>
          <w:rFonts w:cs="Ya-Ali"/>
          <w:b/>
          <w:bCs/>
          <w:color w:val="auto"/>
          <w:szCs w:val="30"/>
        </w:rPr>
      </w:pPr>
      <w:bookmarkStart w:id="65" w:name="_Toc531062742"/>
      <w:r w:rsidRPr="005258BA">
        <w:rPr>
          <w:rFonts w:cs="Ya-Ali" w:hint="cs"/>
          <w:color w:val="auto"/>
          <w:szCs w:val="30"/>
          <w:rtl/>
        </w:rPr>
        <w:t>ـ القسم الثالث ـ</w:t>
      </w:r>
      <w:bookmarkEnd w:id="65"/>
    </w:p>
    <w:p w:rsidR="00A64461" w:rsidRPr="005258BA" w:rsidRDefault="00A64461" w:rsidP="00510C9B">
      <w:pPr>
        <w:spacing w:line="300" w:lineRule="exact"/>
        <w:rPr>
          <w:rtl/>
        </w:rPr>
      </w:pPr>
    </w:p>
    <w:p w:rsidR="00A64461" w:rsidRPr="005258BA" w:rsidRDefault="009A54F5" w:rsidP="001F074D">
      <w:pPr>
        <w:pStyle w:val="Author"/>
        <w:spacing w:line="400" w:lineRule="exact"/>
        <w:rPr>
          <w:rtl/>
        </w:rPr>
      </w:pPr>
      <w:bookmarkStart w:id="66" w:name="_Toc531062743"/>
      <w:r w:rsidRPr="005258BA">
        <w:rPr>
          <w:rFonts w:hint="cs"/>
          <w:rtl/>
        </w:rPr>
        <w:t>د. الشيخ صفاء الدين الخزرجي</w:t>
      </w:r>
      <w:r w:rsidR="00023982" w:rsidRPr="005258BA">
        <w:rPr>
          <w:rFonts w:ascii="Mosawi" w:hAnsi="Mosawi" w:cs="Mosawi"/>
          <w:sz w:val="44"/>
          <w:szCs w:val="48"/>
          <w:vertAlign w:val="superscript"/>
          <w:rtl/>
        </w:rPr>
        <w:t>(</w:t>
      </w:r>
      <w:r w:rsidR="00023982" w:rsidRPr="005258BA">
        <w:rPr>
          <w:rFonts w:ascii="Mosawi" w:hAnsi="Mosawi" w:cs="Mosawi"/>
          <w:sz w:val="44"/>
          <w:szCs w:val="48"/>
          <w:vertAlign w:val="superscript"/>
          <w:rtl/>
        </w:rPr>
        <w:footnoteReference w:customMarkFollows="1" w:id="8"/>
        <w:t>*)</w:t>
      </w:r>
      <w:bookmarkEnd w:id="66"/>
    </w:p>
    <w:p w:rsidR="00A64461" w:rsidRPr="005258BA" w:rsidRDefault="00A64461" w:rsidP="00510C9B">
      <w:pPr>
        <w:spacing w:line="340" w:lineRule="exact"/>
        <w:rPr>
          <w:rtl/>
        </w:rPr>
      </w:pPr>
    </w:p>
    <w:p w:rsidR="00C57DDE" w:rsidRPr="005258BA" w:rsidRDefault="00C57DDE" w:rsidP="00014B01">
      <w:pPr>
        <w:pStyle w:val="31"/>
        <w:spacing w:line="400" w:lineRule="exact"/>
        <w:rPr>
          <w:color w:val="auto"/>
          <w:rtl/>
        </w:rPr>
      </w:pPr>
      <w:r w:rsidRPr="005258BA">
        <w:rPr>
          <w:rFonts w:hint="cs"/>
          <w:color w:val="auto"/>
          <w:rtl/>
        </w:rPr>
        <w:t>موقف مدرسة أهل البيت</w:t>
      </w:r>
      <w:r w:rsidR="008A5907" w:rsidRPr="00830077">
        <w:rPr>
          <w:rFonts w:ascii="Mosawi" w:hAnsi="Mosawi" w:cs="Mosawi"/>
          <w:color w:val="auto"/>
          <w:sz w:val="23"/>
          <w:szCs w:val="23"/>
          <w:rtl/>
        </w:rPr>
        <w:t>^</w:t>
      </w:r>
      <w:r w:rsidRPr="005258BA">
        <w:rPr>
          <w:rFonts w:hint="cs"/>
          <w:color w:val="auto"/>
          <w:rtl/>
        </w:rPr>
        <w:t xml:space="preserve"> من النصوص</w:t>
      </w:r>
      <w:r w:rsidR="009A54F5" w:rsidRPr="005258BA">
        <w:rPr>
          <w:rFonts w:hint="cs"/>
          <w:color w:val="auto"/>
          <w:rtl/>
          <w:lang w:val="en-US"/>
        </w:rPr>
        <w:t xml:space="preserve"> ــــــ</w:t>
      </w:r>
    </w:p>
    <w:p w:rsidR="00C57DDE" w:rsidRPr="005258BA" w:rsidRDefault="00C57DDE" w:rsidP="00510C9B">
      <w:pPr>
        <w:rPr>
          <w:rtl/>
        </w:rPr>
      </w:pPr>
      <w:r w:rsidRPr="005258BA">
        <w:rPr>
          <w:rFonts w:hint="cs"/>
          <w:rtl/>
        </w:rPr>
        <w:t>ينطلق الموقف لهذه المدرسة من المنهج العلمي الذي يأخذ بجميع المعطيات الروائية والعلمية</w:t>
      </w:r>
      <w:r w:rsidR="002C7520" w:rsidRPr="005258BA">
        <w:rPr>
          <w:rFonts w:hint="cs"/>
          <w:rtl/>
        </w:rPr>
        <w:t>؛</w:t>
      </w:r>
      <w:r w:rsidRPr="005258BA">
        <w:rPr>
          <w:rFonts w:hint="cs"/>
          <w:rtl/>
        </w:rPr>
        <w:t xml:space="preserve"> ليقدّ</w:t>
      </w:r>
      <w:r w:rsidR="002C7520" w:rsidRPr="005258BA">
        <w:rPr>
          <w:rFonts w:hint="cs"/>
          <w:rtl/>
        </w:rPr>
        <w:t>ِ</w:t>
      </w:r>
      <w:r w:rsidRPr="005258BA">
        <w:rPr>
          <w:rFonts w:hint="cs"/>
          <w:rtl/>
        </w:rPr>
        <w:t>م تفسيراً علمياً منسجماً ورصيناً خلو</w:t>
      </w:r>
      <w:r w:rsidR="002C7520" w:rsidRPr="005258BA">
        <w:rPr>
          <w:rFonts w:hint="cs"/>
          <w:rtl/>
        </w:rPr>
        <w:t>اً</w:t>
      </w:r>
      <w:r w:rsidRPr="005258BA">
        <w:rPr>
          <w:rFonts w:hint="cs"/>
          <w:rtl/>
        </w:rPr>
        <w:t xml:space="preserve"> من التشويش والاضطراب، ومن هنا فقد أجمع أئمة أهل البيت</w:t>
      </w:r>
      <w:r w:rsidR="008A5907" w:rsidRPr="00E80D72">
        <w:rPr>
          <w:rFonts w:ascii="Mosawi" w:hAnsi="Mosawi" w:cs="Mosawi"/>
          <w:szCs w:val="22"/>
          <w:rtl/>
        </w:rPr>
        <w:t>^</w:t>
      </w:r>
      <w:r w:rsidRPr="005258BA">
        <w:rPr>
          <w:rFonts w:hint="cs"/>
          <w:rtl/>
        </w:rPr>
        <w:t xml:space="preserve"> وعلماء مدرستهم على تفسير واحد للنصوص المتقدّمة، وهو أنّ المراد بالخلفاء فيها هم الأئمة الاثني عشر</w:t>
      </w:r>
      <w:r w:rsidR="008A5907" w:rsidRPr="00E80D72">
        <w:rPr>
          <w:rFonts w:ascii="Mosawi" w:hAnsi="Mosawi" w:cs="Mosawi"/>
          <w:szCs w:val="22"/>
          <w:rtl/>
        </w:rPr>
        <w:t>^</w:t>
      </w:r>
      <w:r w:rsidRPr="005258BA">
        <w:rPr>
          <w:rFonts w:hint="cs"/>
          <w:rtl/>
        </w:rPr>
        <w:t xml:space="preserve"> الذين نصّبهم النبي</w:t>
      </w:r>
      <w:r w:rsidR="00BF5803" w:rsidRPr="007F415A">
        <w:rPr>
          <w:rFonts w:cs="Mosawi" w:hint="cs"/>
          <w:szCs w:val="22"/>
          <w:rtl/>
        </w:rPr>
        <w:t>|</w:t>
      </w:r>
      <w:r w:rsidRPr="005258BA">
        <w:rPr>
          <w:rFonts w:hint="cs"/>
          <w:rtl/>
        </w:rPr>
        <w:t xml:space="preserve"> لأمر الإمامة. </w:t>
      </w:r>
    </w:p>
    <w:p w:rsidR="00C57DDE" w:rsidRPr="005258BA" w:rsidRDefault="00C57DDE" w:rsidP="00510C9B">
      <w:pPr>
        <w:rPr>
          <w:rtl/>
        </w:rPr>
      </w:pPr>
      <w:r w:rsidRPr="005258BA">
        <w:rPr>
          <w:rFonts w:hint="cs"/>
          <w:rtl/>
        </w:rPr>
        <w:t>وقد استدل</w:t>
      </w:r>
      <w:r w:rsidR="00EF0D5D" w:rsidRPr="005258BA">
        <w:rPr>
          <w:rFonts w:hint="cs"/>
          <w:rtl/>
        </w:rPr>
        <w:t>ّ</w:t>
      </w:r>
      <w:r w:rsidRPr="005258BA">
        <w:rPr>
          <w:rFonts w:hint="cs"/>
          <w:rtl/>
        </w:rPr>
        <w:t xml:space="preserve"> متكل</w:t>
      </w:r>
      <w:r w:rsidR="00EF0D5D" w:rsidRPr="005258BA">
        <w:rPr>
          <w:rFonts w:hint="cs"/>
          <w:rtl/>
        </w:rPr>
        <w:t>ّ</w:t>
      </w:r>
      <w:r w:rsidRPr="005258BA">
        <w:rPr>
          <w:rFonts w:hint="cs"/>
          <w:rtl/>
        </w:rPr>
        <w:t>مو الإمامية بهذه النصوص على المدّعى المذكور</w:t>
      </w:r>
      <w:r w:rsidR="00EF0D5D" w:rsidRPr="005258BA">
        <w:rPr>
          <w:rFonts w:hint="cs"/>
          <w:rtl/>
        </w:rPr>
        <w:t>.</w:t>
      </w:r>
      <w:r w:rsidRPr="005258BA">
        <w:rPr>
          <w:rFonts w:hint="cs"/>
          <w:rtl/>
        </w:rPr>
        <w:t xml:space="preserve"> ويبتني هذا الاستدلال على أصل</w:t>
      </w:r>
      <w:r w:rsidR="00EF0D5D" w:rsidRPr="005258BA">
        <w:rPr>
          <w:rFonts w:hint="cs"/>
          <w:rtl/>
        </w:rPr>
        <w:t>ٍ</w:t>
      </w:r>
      <w:r w:rsidRPr="005258BA">
        <w:rPr>
          <w:rFonts w:hint="cs"/>
          <w:rtl/>
        </w:rPr>
        <w:t xml:space="preserve"> موضوعي مفروغ عنه هو عبارة عن وجوب الاستخلاف</w:t>
      </w:r>
      <w:r w:rsidR="00EF0D5D" w:rsidRPr="005258BA">
        <w:rPr>
          <w:rFonts w:hint="cs"/>
          <w:rtl/>
        </w:rPr>
        <w:t>،</w:t>
      </w:r>
      <w:r w:rsidRPr="005258BA">
        <w:rPr>
          <w:rFonts w:hint="cs"/>
          <w:rtl/>
        </w:rPr>
        <w:t xml:space="preserve"> وأنّ ال</w:t>
      </w:r>
      <w:r w:rsidR="00EF0D5D" w:rsidRPr="005258BA">
        <w:rPr>
          <w:rFonts w:hint="cs"/>
          <w:rtl/>
        </w:rPr>
        <w:t>إ</w:t>
      </w:r>
      <w:r w:rsidRPr="005258BA">
        <w:rPr>
          <w:rFonts w:hint="cs"/>
          <w:rtl/>
        </w:rPr>
        <w:t xml:space="preserve">مامة بالنصب كما يقتضيه حكم العقل </w:t>
      </w:r>
      <w:r w:rsidRPr="005258BA">
        <w:rPr>
          <w:rFonts w:hint="cs"/>
          <w:b/>
          <w:bCs/>
          <w:rtl/>
        </w:rPr>
        <w:t>أو</w:t>
      </w:r>
      <w:r w:rsidR="00EF0D5D" w:rsidRPr="005258BA">
        <w:rPr>
          <w:rFonts w:hint="cs"/>
          <w:b/>
          <w:bCs/>
          <w:rtl/>
        </w:rPr>
        <w:t>ّ</w:t>
      </w:r>
      <w:r w:rsidRPr="005258BA">
        <w:rPr>
          <w:rFonts w:hint="cs"/>
          <w:b/>
          <w:bCs/>
          <w:rtl/>
        </w:rPr>
        <w:t>لاً</w:t>
      </w:r>
      <w:r w:rsidR="00EF0D5D" w:rsidRPr="005258BA">
        <w:rPr>
          <w:rFonts w:hint="cs"/>
          <w:rtl/>
        </w:rPr>
        <w:t>؛</w:t>
      </w:r>
      <w:r w:rsidRPr="005258BA">
        <w:rPr>
          <w:rFonts w:hint="cs"/>
          <w:rtl/>
        </w:rPr>
        <w:t xml:space="preserve"> وسيرة العقلاء </w:t>
      </w:r>
      <w:r w:rsidRPr="005258BA">
        <w:rPr>
          <w:rFonts w:hint="cs"/>
          <w:b/>
          <w:bCs/>
          <w:rtl/>
        </w:rPr>
        <w:t>ثانياً</w:t>
      </w:r>
      <w:r w:rsidR="00EF0D5D" w:rsidRPr="005258BA">
        <w:rPr>
          <w:rFonts w:hint="cs"/>
          <w:rtl/>
        </w:rPr>
        <w:t>؛</w:t>
      </w:r>
      <w:r w:rsidRPr="005258BA">
        <w:rPr>
          <w:rFonts w:hint="cs"/>
          <w:rtl/>
        </w:rPr>
        <w:t xml:space="preserve"> وكونه سنّة في جميع ال</w:t>
      </w:r>
      <w:r w:rsidR="00EF0D5D" w:rsidRPr="005258BA">
        <w:rPr>
          <w:rFonts w:hint="cs"/>
          <w:rtl/>
        </w:rPr>
        <w:t>أ</w:t>
      </w:r>
      <w:r w:rsidRPr="005258BA">
        <w:rPr>
          <w:rFonts w:hint="cs"/>
          <w:rtl/>
        </w:rPr>
        <w:t>مم السابقة</w:t>
      </w:r>
      <w:r w:rsidR="00EF0D5D" w:rsidRPr="005258BA">
        <w:rPr>
          <w:rFonts w:hint="cs"/>
          <w:rtl/>
        </w:rPr>
        <w:t>،</w:t>
      </w:r>
      <w:r w:rsidRPr="005258BA">
        <w:rPr>
          <w:rFonts w:hint="cs"/>
          <w:rtl/>
        </w:rPr>
        <w:t xml:space="preserve"> وأنه </w:t>
      </w:r>
      <w:r w:rsidR="00201361" w:rsidRPr="005258BA">
        <w:rPr>
          <w:rFonts w:hint="cs"/>
          <w:rtl/>
        </w:rPr>
        <w:t>لا بُدَّ</w:t>
      </w:r>
      <w:r w:rsidRPr="005258BA">
        <w:rPr>
          <w:rFonts w:hint="cs"/>
          <w:rtl/>
        </w:rPr>
        <w:t xml:space="preserve"> أن يجري في هذه ال</w:t>
      </w:r>
      <w:r w:rsidR="00EF0D5D" w:rsidRPr="005258BA">
        <w:rPr>
          <w:rFonts w:hint="cs"/>
          <w:rtl/>
        </w:rPr>
        <w:t>أ</w:t>
      </w:r>
      <w:r w:rsidRPr="005258BA">
        <w:rPr>
          <w:rFonts w:hint="cs"/>
          <w:rtl/>
        </w:rPr>
        <w:t>مة ما قد جرى في ال</w:t>
      </w:r>
      <w:r w:rsidR="00EF0D5D" w:rsidRPr="005258BA">
        <w:rPr>
          <w:rFonts w:hint="cs"/>
          <w:rtl/>
        </w:rPr>
        <w:t>أ</w:t>
      </w:r>
      <w:r w:rsidRPr="005258BA">
        <w:rPr>
          <w:rFonts w:hint="cs"/>
          <w:rtl/>
        </w:rPr>
        <w:t xml:space="preserve">مم السابقة </w:t>
      </w:r>
      <w:r w:rsidRPr="005258BA">
        <w:rPr>
          <w:rFonts w:hint="cs"/>
          <w:b/>
          <w:bCs/>
          <w:rtl/>
        </w:rPr>
        <w:t>ثالثاً</w:t>
      </w:r>
      <w:r w:rsidRPr="005258BA">
        <w:rPr>
          <w:rFonts w:hint="cs"/>
          <w:rtl/>
        </w:rPr>
        <w:t xml:space="preserve">. </w:t>
      </w:r>
    </w:p>
    <w:p w:rsidR="00C57DDE" w:rsidRPr="005258BA" w:rsidRDefault="00C57DDE" w:rsidP="00510C9B">
      <w:pPr>
        <w:rPr>
          <w:rtl/>
        </w:rPr>
      </w:pPr>
      <w:r w:rsidRPr="005258BA">
        <w:rPr>
          <w:rFonts w:hint="cs"/>
          <w:rtl/>
        </w:rPr>
        <w:t>ثم إن الوجه في التمسك بروايات الاثني عشر من طرق الجمهور</w:t>
      </w:r>
      <w:r w:rsidR="00EF0D5D" w:rsidRPr="005258BA">
        <w:rPr>
          <w:rFonts w:hint="cs"/>
          <w:rtl/>
        </w:rPr>
        <w:t xml:space="preserve"> </w:t>
      </w:r>
      <w:r w:rsidRPr="005258BA">
        <w:rPr>
          <w:rFonts w:hint="cs"/>
          <w:rtl/>
        </w:rPr>
        <w:t>هو إلزام الخصم بما يرويه في مصادره</w:t>
      </w:r>
      <w:r w:rsidR="00EF0D5D" w:rsidRPr="005258BA">
        <w:rPr>
          <w:rFonts w:hint="cs"/>
          <w:rtl/>
        </w:rPr>
        <w:t>.</w:t>
      </w:r>
      <w:r w:rsidRPr="005258BA">
        <w:rPr>
          <w:rFonts w:hint="cs"/>
          <w:rtl/>
        </w:rPr>
        <w:t xml:space="preserve"> وأما الوجه في التمسك بهذه الروايات من طرق الخاصة فقد يقول قائل</w:t>
      </w:r>
      <w:r w:rsidR="00EF0D5D" w:rsidRPr="005258BA">
        <w:rPr>
          <w:rFonts w:hint="cs"/>
          <w:rtl/>
        </w:rPr>
        <w:t>ٌ</w:t>
      </w:r>
      <w:r w:rsidRPr="005258BA">
        <w:rPr>
          <w:rFonts w:hint="cs"/>
          <w:rtl/>
        </w:rPr>
        <w:t xml:space="preserve"> بمنعه</w:t>
      </w:r>
      <w:r w:rsidR="00EF0D5D" w:rsidRPr="005258BA">
        <w:rPr>
          <w:rFonts w:hint="cs"/>
          <w:rtl/>
        </w:rPr>
        <w:t>؛</w:t>
      </w:r>
      <w:r w:rsidRPr="005258BA">
        <w:rPr>
          <w:rFonts w:hint="cs"/>
          <w:rtl/>
        </w:rPr>
        <w:t xml:space="preserve"> لتوقفه أو</w:t>
      </w:r>
      <w:r w:rsidR="00EF0D5D" w:rsidRPr="005258BA">
        <w:rPr>
          <w:rFonts w:hint="cs"/>
          <w:rtl/>
        </w:rPr>
        <w:t>ّ</w:t>
      </w:r>
      <w:r w:rsidRPr="005258BA">
        <w:rPr>
          <w:rFonts w:hint="cs"/>
          <w:rtl/>
        </w:rPr>
        <w:t>لاً على إثبات إمامتهم من غير طريقهم ـ وإلا</w:t>
      </w:r>
      <w:r w:rsidR="00EF0D5D" w:rsidRPr="005258BA">
        <w:rPr>
          <w:rFonts w:hint="cs"/>
          <w:rtl/>
        </w:rPr>
        <w:t>ّ</w:t>
      </w:r>
      <w:r w:rsidRPr="005258BA">
        <w:rPr>
          <w:rFonts w:hint="cs"/>
          <w:rtl/>
        </w:rPr>
        <w:t xml:space="preserve"> لزم الد</w:t>
      </w:r>
      <w:r w:rsidR="00EF0D5D" w:rsidRPr="005258BA">
        <w:rPr>
          <w:rFonts w:hint="cs"/>
          <w:rtl/>
        </w:rPr>
        <w:t>َّ</w:t>
      </w:r>
      <w:r w:rsidRPr="005258BA">
        <w:rPr>
          <w:rFonts w:hint="cs"/>
          <w:rtl/>
        </w:rPr>
        <w:t>و</w:t>
      </w:r>
      <w:r w:rsidR="00EF0D5D" w:rsidRPr="005258BA">
        <w:rPr>
          <w:rFonts w:hint="cs"/>
          <w:rtl/>
        </w:rPr>
        <w:t>ْ</w:t>
      </w:r>
      <w:r w:rsidRPr="005258BA">
        <w:rPr>
          <w:rFonts w:hint="cs"/>
          <w:rtl/>
        </w:rPr>
        <w:t>ر ـ</w:t>
      </w:r>
      <w:r w:rsidR="00EF0D5D" w:rsidRPr="005258BA">
        <w:rPr>
          <w:rFonts w:hint="cs"/>
          <w:rtl/>
        </w:rPr>
        <w:t>،</w:t>
      </w:r>
      <w:r w:rsidRPr="005258BA">
        <w:rPr>
          <w:rFonts w:hint="cs"/>
          <w:rtl/>
        </w:rPr>
        <w:t xml:space="preserve"> </w:t>
      </w:r>
      <w:r w:rsidR="00EF0D5D" w:rsidRPr="005258BA">
        <w:rPr>
          <w:rFonts w:hint="cs"/>
          <w:rtl/>
        </w:rPr>
        <w:t>ثم بعد ذلك يحتج</w:t>
      </w:r>
      <w:r w:rsidR="00510C9B">
        <w:rPr>
          <w:rFonts w:hint="cs"/>
          <w:rtl/>
        </w:rPr>
        <w:t>ّ</w:t>
      </w:r>
      <w:r w:rsidR="00EF0D5D" w:rsidRPr="005258BA">
        <w:rPr>
          <w:rFonts w:hint="cs"/>
          <w:rtl/>
        </w:rPr>
        <w:t xml:space="preserve"> بقولهم.</w:t>
      </w:r>
    </w:p>
    <w:p w:rsidR="00C57DDE" w:rsidRPr="005258BA" w:rsidRDefault="00C57DDE" w:rsidP="00510C9B">
      <w:pPr>
        <w:rPr>
          <w:rtl/>
        </w:rPr>
      </w:pPr>
      <w:r w:rsidRPr="005258BA">
        <w:rPr>
          <w:rFonts w:hint="cs"/>
          <w:rtl/>
        </w:rPr>
        <w:lastRenderedPageBreak/>
        <w:t>لكن</w:t>
      </w:r>
      <w:r w:rsidR="00EF0D5D" w:rsidRPr="005258BA">
        <w:rPr>
          <w:rFonts w:hint="cs"/>
          <w:rtl/>
        </w:rPr>
        <w:t>ّ</w:t>
      </w:r>
      <w:r w:rsidRPr="005258BA">
        <w:rPr>
          <w:rFonts w:hint="cs"/>
          <w:rtl/>
        </w:rPr>
        <w:t>ه مندفع</w:t>
      </w:r>
      <w:r w:rsidR="00EF0D5D" w:rsidRPr="005258BA">
        <w:rPr>
          <w:rFonts w:hint="cs"/>
          <w:rtl/>
        </w:rPr>
        <w:t>ٌ</w:t>
      </w:r>
      <w:r w:rsidRPr="005258BA">
        <w:rPr>
          <w:rFonts w:hint="cs"/>
          <w:rtl/>
        </w:rPr>
        <w:t xml:space="preserve"> بأن</w:t>
      </w:r>
      <w:r w:rsidR="00EF0D5D" w:rsidRPr="005258BA">
        <w:rPr>
          <w:rFonts w:hint="cs"/>
          <w:rtl/>
        </w:rPr>
        <w:t>ّ</w:t>
      </w:r>
      <w:r w:rsidRPr="005258BA">
        <w:rPr>
          <w:rFonts w:hint="cs"/>
          <w:rtl/>
        </w:rPr>
        <w:t>ا لا نحتج</w:t>
      </w:r>
      <w:r w:rsidR="00EF0D5D" w:rsidRPr="005258BA">
        <w:rPr>
          <w:rFonts w:hint="cs"/>
          <w:rtl/>
        </w:rPr>
        <w:t>ّ</w:t>
      </w:r>
      <w:r w:rsidRPr="005258BA">
        <w:rPr>
          <w:rFonts w:hint="cs"/>
          <w:rtl/>
        </w:rPr>
        <w:t xml:space="preserve"> على إمامتهم</w:t>
      </w:r>
      <w:r w:rsidR="008A5907" w:rsidRPr="00E80D72">
        <w:rPr>
          <w:rFonts w:ascii="Mosawi" w:hAnsi="Mosawi" w:cs="Mosawi"/>
          <w:szCs w:val="22"/>
          <w:rtl/>
        </w:rPr>
        <w:t>^</w:t>
      </w:r>
      <w:r w:rsidRPr="005258BA">
        <w:rPr>
          <w:rFonts w:hint="cs"/>
          <w:rtl/>
        </w:rPr>
        <w:t xml:space="preserve"> بدعواهم ال</w:t>
      </w:r>
      <w:r w:rsidR="00EF0D5D" w:rsidRPr="005258BA">
        <w:rPr>
          <w:rFonts w:hint="cs"/>
          <w:rtl/>
        </w:rPr>
        <w:t>إ</w:t>
      </w:r>
      <w:r w:rsidRPr="005258BA">
        <w:rPr>
          <w:rFonts w:hint="cs"/>
          <w:rtl/>
        </w:rPr>
        <w:t>مامة لأنفسهم حتى يلزم الد</w:t>
      </w:r>
      <w:r w:rsidR="00EF0D5D" w:rsidRPr="005258BA">
        <w:rPr>
          <w:rFonts w:hint="cs"/>
          <w:rtl/>
        </w:rPr>
        <w:t>َّ</w:t>
      </w:r>
      <w:r w:rsidRPr="005258BA">
        <w:rPr>
          <w:rFonts w:hint="cs"/>
          <w:rtl/>
        </w:rPr>
        <w:t>و</w:t>
      </w:r>
      <w:r w:rsidR="00EF0D5D" w:rsidRPr="005258BA">
        <w:rPr>
          <w:rFonts w:hint="cs"/>
          <w:rtl/>
        </w:rPr>
        <w:t>ْ</w:t>
      </w:r>
      <w:r w:rsidRPr="005258BA">
        <w:rPr>
          <w:rFonts w:hint="cs"/>
          <w:rtl/>
        </w:rPr>
        <w:t>ر، بل برواياتهم عن النبي</w:t>
      </w:r>
      <w:r w:rsidR="00EF0D5D" w:rsidRPr="005258BA">
        <w:rPr>
          <w:rFonts w:hint="cs"/>
          <w:rtl/>
        </w:rPr>
        <w:t>ّ</w:t>
      </w:r>
      <w:r w:rsidR="00BF5803" w:rsidRPr="007F415A">
        <w:rPr>
          <w:rFonts w:cs="Mosawi" w:hint="cs"/>
          <w:szCs w:val="22"/>
          <w:rtl/>
        </w:rPr>
        <w:t>|</w:t>
      </w:r>
      <w:r w:rsidRPr="005258BA">
        <w:rPr>
          <w:rFonts w:hint="cs"/>
          <w:rtl/>
        </w:rPr>
        <w:t xml:space="preserve"> ما يثبت إمامتهم، ولا إشكال في أنهم من أوثق الرواة وأصدقهم بالات</w:t>
      </w:r>
      <w:r w:rsidR="00EF0D5D" w:rsidRPr="005258BA">
        <w:rPr>
          <w:rFonts w:hint="cs"/>
          <w:rtl/>
        </w:rPr>
        <w:t>ّ</w:t>
      </w:r>
      <w:r w:rsidRPr="005258BA">
        <w:rPr>
          <w:rFonts w:hint="cs"/>
          <w:rtl/>
        </w:rPr>
        <w:t>فاق، إن</w:t>
      </w:r>
      <w:r w:rsidR="00EF0D5D" w:rsidRPr="005258BA">
        <w:rPr>
          <w:rFonts w:hint="cs"/>
          <w:rtl/>
        </w:rPr>
        <w:t>ْ</w:t>
      </w:r>
      <w:r w:rsidRPr="005258BA">
        <w:rPr>
          <w:rFonts w:hint="cs"/>
          <w:rtl/>
        </w:rPr>
        <w:t xml:space="preserve"> لم يكونوا أوثقهم وأصدقهم على ال</w:t>
      </w:r>
      <w:r w:rsidR="00EF0D5D" w:rsidRPr="005258BA">
        <w:rPr>
          <w:rFonts w:hint="cs"/>
          <w:rtl/>
        </w:rPr>
        <w:t>إ</w:t>
      </w:r>
      <w:r w:rsidRPr="005258BA">
        <w:rPr>
          <w:rFonts w:hint="cs"/>
          <w:rtl/>
        </w:rPr>
        <w:t xml:space="preserve">طلاق. </w:t>
      </w:r>
    </w:p>
    <w:p w:rsidR="00C57DDE" w:rsidRPr="005258BA" w:rsidRDefault="00C57DDE" w:rsidP="00510C9B">
      <w:pPr>
        <w:rPr>
          <w:rtl/>
          <w:lang w:bidi="fa-IR"/>
        </w:rPr>
      </w:pPr>
      <w:r w:rsidRPr="005258BA">
        <w:rPr>
          <w:rFonts w:hint="cs"/>
          <w:rtl/>
        </w:rPr>
        <w:t>على أن دعواهم ال</w:t>
      </w:r>
      <w:r w:rsidR="00EF0D5D" w:rsidRPr="005258BA">
        <w:rPr>
          <w:rFonts w:hint="cs"/>
          <w:rtl/>
        </w:rPr>
        <w:t>إ</w:t>
      </w:r>
      <w:r w:rsidRPr="005258BA">
        <w:rPr>
          <w:rFonts w:hint="cs"/>
          <w:rtl/>
        </w:rPr>
        <w:t>مامة لا ي</w:t>
      </w:r>
      <w:r w:rsidR="00EF0D5D" w:rsidRPr="005258BA">
        <w:rPr>
          <w:rFonts w:hint="cs"/>
          <w:rtl/>
        </w:rPr>
        <w:t>ُ</w:t>
      </w:r>
      <w:r w:rsidRPr="005258BA">
        <w:rPr>
          <w:rFonts w:hint="cs"/>
          <w:rtl/>
        </w:rPr>
        <w:t>ستهان بها بعد تسالم جمهور المسلم</w:t>
      </w:r>
      <w:r w:rsidRPr="005258BA">
        <w:rPr>
          <w:rFonts w:ascii="Times New Roman" w:hAnsi="Times New Roman" w:hint="cs"/>
          <w:rtl/>
        </w:rPr>
        <w:t>ي</w:t>
      </w:r>
      <w:r w:rsidRPr="005258BA">
        <w:rPr>
          <w:rFonts w:hint="cs"/>
          <w:rtl/>
        </w:rPr>
        <w:t>ن عل</w:t>
      </w:r>
      <w:r w:rsidR="00EF0D5D" w:rsidRPr="005258BA">
        <w:rPr>
          <w:rFonts w:ascii="Times New Roman" w:hAnsi="Times New Roman" w:hint="cs"/>
          <w:rtl/>
        </w:rPr>
        <w:t>ى</w:t>
      </w:r>
      <w:r w:rsidRPr="005258BA">
        <w:rPr>
          <w:rFonts w:hint="cs"/>
          <w:rtl/>
        </w:rPr>
        <w:t xml:space="preserve"> علمهم وورعهم وأمانتهم، مع ما هو المعلوم من أن مرادهم بالإمامة هي ال</w:t>
      </w:r>
      <w:r w:rsidR="00EF0D5D" w:rsidRPr="005258BA">
        <w:rPr>
          <w:rFonts w:hint="cs"/>
          <w:rtl/>
        </w:rPr>
        <w:t>إ</w:t>
      </w:r>
      <w:r w:rsidRPr="005258BA">
        <w:rPr>
          <w:rFonts w:hint="cs"/>
          <w:rtl/>
        </w:rPr>
        <w:t>مامة بتع</w:t>
      </w:r>
      <w:r w:rsidRPr="005258BA">
        <w:rPr>
          <w:rFonts w:ascii="Times New Roman" w:hAnsi="Times New Roman" w:hint="cs"/>
          <w:rtl/>
        </w:rPr>
        <w:t>يي</w:t>
      </w:r>
      <w:r w:rsidRPr="005258BA">
        <w:rPr>
          <w:rFonts w:hint="cs"/>
          <w:rtl/>
        </w:rPr>
        <w:t>ن من الله تعال</w:t>
      </w:r>
      <w:r w:rsidR="00EF0D5D" w:rsidRPr="005258BA">
        <w:rPr>
          <w:rFonts w:ascii="Times New Roman" w:hAnsi="Times New Roman" w:hint="cs"/>
          <w:rtl/>
        </w:rPr>
        <w:t>ى</w:t>
      </w:r>
      <w:r w:rsidRPr="005258BA">
        <w:rPr>
          <w:rFonts w:hint="cs"/>
          <w:rtl/>
        </w:rPr>
        <w:t>، وإبلاغ من رسوله</w:t>
      </w:r>
      <w:r w:rsidR="00BF5803" w:rsidRPr="007F415A">
        <w:rPr>
          <w:rFonts w:cs="Mosawi" w:hint="cs"/>
          <w:szCs w:val="22"/>
          <w:rtl/>
        </w:rPr>
        <w:t>|</w:t>
      </w:r>
      <w:r w:rsidRPr="005258BA">
        <w:rPr>
          <w:vertAlign w:val="superscript"/>
          <w:rtl/>
        </w:rPr>
        <w:t>(</w:t>
      </w:r>
      <w:r w:rsidRPr="005258BA">
        <w:rPr>
          <w:rStyle w:val="ac"/>
          <w:sz w:val="27"/>
          <w:rtl/>
        </w:rPr>
        <w:endnoteReference w:id="334"/>
      </w:r>
      <w:r w:rsidRPr="005258BA">
        <w:rPr>
          <w:vertAlign w:val="superscript"/>
          <w:rtl/>
        </w:rPr>
        <w:t>)</w:t>
      </w:r>
      <w:r w:rsidRPr="005258BA">
        <w:rPr>
          <w:rFonts w:hint="cs"/>
          <w:rtl/>
        </w:rPr>
        <w:t xml:space="preserve">. </w:t>
      </w:r>
    </w:p>
    <w:p w:rsidR="00C57DDE" w:rsidRPr="005258BA" w:rsidRDefault="00C57DDE" w:rsidP="00510C9B">
      <w:pPr>
        <w:rPr>
          <w:rtl/>
        </w:rPr>
      </w:pPr>
      <w:r w:rsidRPr="005258BA">
        <w:rPr>
          <w:rFonts w:hint="cs"/>
          <w:rtl/>
        </w:rPr>
        <w:t xml:space="preserve">وعلى </w:t>
      </w:r>
      <w:r w:rsidR="00EF0D5D" w:rsidRPr="005258BA">
        <w:rPr>
          <w:rFonts w:hint="cs"/>
          <w:rtl/>
        </w:rPr>
        <w:t>أيّ</w:t>
      </w:r>
      <w:r w:rsidRPr="005258BA">
        <w:rPr>
          <w:rFonts w:hint="cs"/>
          <w:rtl/>
        </w:rPr>
        <w:t xml:space="preserve"> حال فنحن نذكر الوجوه التي </w:t>
      </w:r>
      <w:r w:rsidRPr="005258BA">
        <w:rPr>
          <w:rFonts w:ascii="Times New Roman" w:hAnsi="Times New Roman" w:hint="cs"/>
          <w:rtl/>
        </w:rPr>
        <w:t>ي</w:t>
      </w:r>
      <w:r w:rsidRPr="005258BA">
        <w:rPr>
          <w:rFonts w:hint="cs"/>
          <w:rtl/>
        </w:rPr>
        <w:t>مكن التمس</w:t>
      </w:r>
      <w:r w:rsidR="00EF0D5D" w:rsidRPr="005258BA">
        <w:rPr>
          <w:rFonts w:hint="cs"/>
          <w:rtl/>
        </w:rPr>
        <w:t>ُّ</w:t>
      </w:r>
      <w:r w:rsidRPr="005258BA">
        <w:rPr>
          <w:rFonts w:hint="cs"/>
          <w:rtl/>
        </w:rPr>
        <w:t>ك بها لتطبيق أحاديث الاثني عشر</w:t>
      </w:r>
      <w:r w:rsidR="00EF0D5D" w:rsidRPr="005258BA">
        <w:rPr>
          <w:rFonts w:hint="cs"/>
          <w:rtl/>
        </w:rPr>
        <w:t xml:space="preserve"> </w:t>
      </w:r>
      <w:r w:rsidRPr="005258BA">
        <w:rPr>
          <w:rFonts w:hint="cs"/>
          <w:rtl/>
        </w:rPr>
        <w:t>على أئمة أهل البيت</w:t>
      </w:r>
      <w:r w:rsidR="008A5907" w:rsidRPr="00E80D72">
        <w:rPr>
          <w:rFonts w:ascii="Mosawi" w:hAnsi="Mosawi" w:cs="Mosawi"/>
          <w:szCs w:val="22"/>
          <w:rtl/>
        </w:rPr>
        <w:t>^</w:t>
      </w:r>
      <w:r w:rsidRPr="005258BA">
        <w:rPr>
          <w:rFonts w:hint="cs"/>
          <w:rtl/>
        </w:rPr>
        <w:t xml:space="preserve">: </w:t>
      </w:r>
    </w:p>
    <w:p w:rsidR="00C57DDE" w:rsidRPr="005258BA" w:rsidRDefault="00C57DDE" w:rsidP="00510C9B">
      <w:pPr>
        <w:rPr>
          <w:rtl/>
        </w:rPr>
      </w:pPr>
      <w:r w:rsidRPr="005258BA">
        <w:rPr>
          <w:rFonts w:hint="cs"/>
          <w:b/>
          <w:bCs/>
          <w:rtl/>
        </w:rPr>
        <w:t>الوجه الأو</w:t>
      </w:r>
      <w:r w:rsidR="00EF0D5D" w:rsidRPr="005258BA">
        <w:rPr>
          <w:rFonts w:hint="cs"/>
          <w:b/>
          <w:bCs/>
          <w:rtl/>
        </w:rPr>
        <w:t>ّ</w:t>
      </w:r>
      <w:r w:rsidRPr="005258BA">
        <w:rPr>
          <w:rFonts w:hint="cs"/>
          <w:b/>
          <w:bCs/>
          <w:rtl/>
        </w:rPr>
        <w:t>ل</w:t>
      </w:r>
      <w:r w:rsidRPr="005258BA">
        <w:rPr>
          <w:rFonts w:hint="cs"/>
          <w:rtl/>
        </w:rPr>
        <w:t>: انحصار دعوى إمامة الأئمة الاثني عشر بخصوص الإمامية، ولا منازع لهم في دعواهم ذلك، فيثبت مدعاهم</w:t>
      </w:r>
      <w:r w:rsidR="003658A0" w:rsidRPr="005258BA">
        <w:rPr>
          <w:rFonts w:hint="cs"/>
          <w:rtl/>
        </w:rPr>
        <w:t>؛</w:t>
      </w:r>
      <w:r w:rsidRPr="005258BA">
        <w:rPr>
          <w:rFonts w:hint="cs"/>
          <w:rtl/>
        </w:rPr>
        <w:t xml:space="preserve"> لأن دعوى خصوصية العدد ممّا لم يشاركهم فيها أحد</w:t>
      </w:r>
      <w:r w:rsidR="003658A0" w:rsidRPr="005258BA">
        <w:rPr>
          <w:rFonts w:hint="cs"/>
          <w:rtl/>
        </w:rPr>
        <w:t>.</w:t>
      </w:r>
      <w:r w:rsidRPr="005258BA">
        <w:rPr>
          <w:rFonts w:hint="cs"/>
          <w:rtl/>
        </w:rPr>
        <w:t xml:space="preserve"> وقد استُدل</w:t>
      </w:r>
      <w:r w:rsidR="00510C9B">
        <w:rPr>
          <w:rFonts w:hint="cs"/>
          <w:rtl/>
        </w:rPr>
        <w:t>ّ</w:t>
      </w:r>
      <w:r w:rsidRPr="005258BA">
        <w:rPr>
          <w:rFonts w:hint="cs"/>
          <w:rtl/>
        </w:rPr>
        <w:t xml:space="preserve"> بهذا الوجه في كلمات علماء ال</w:t>
      </w:r>
      <w:r w:rsidR="003658A0" w:rsidRPr="005258BA">
        <w:rPr>
          <w:rFonts w:hint="cs"/>
          <w:rtl/>
        </w:rPr>
        <w:t>إ</w:t>
      </w:r>
      <w:r w:rsidRPr="005258BA">
        <w:rPr>
          <w:rFonts w:hint="cs"/>
          <w:rtl/>
        </w:rPr>
        <w:t>مامية في تقر</w:t>
      </w:r>
      <w:r w:rsidRPr="005258BA">
        <w:rPr>
          <w:rFonts w:ascii="Times New Roman" w:hAnsi="Times New Roman" w:hint="cs"/>
          <w:rtl/>
        </w:rPr>
        <w:t>ي</w:t>
      </w:r>
      <w:r w:rsidRPr="005258BA">
        <w:rPr>
          <w:rFonts w:hint="cs"/>
          <w:rtl/>
        </w:rPr>
        <w:t>ب الاستدلال بهذه الأخبار</w:t>
      </w:r>
      <w:r w:rsidR="003658A0" w:rsidRPr="005258BA">
        <w:rPr>
          <w:rFonts w:hint="cs"/>
          <w:rtl/>
        </w:rPr>
        <w:t>.</w:t>
      </w:r>
      <w:r w:rsidRPr="005258BA">
        <w:rPr>
          <w:rFonts w:hint="cs"/>
          <w:rtl/>
        </w:rPr>
        <w:t xml:space="preserve"> وإليك بعض كلماتهم في المقام: </w:t>
      </w:r>
    </w:p>
    <w:p w:rsidR="00C57DDE" w:rsidRPr="005258BA" w:rsidRDefault="00C57DDE" w:rsidP="00510C9B">
      <w:pPr>
        <w:rPr>
          <w:rStyle w:val="ac"/>
          <w:sz w:val="27"/>
          <w:rtl/>
        </w:rPr>
      </w:pPr>
      <w:r w:rsidRPr="005258BA">
        <w:rPr>
          <w:rFonts w:hint="cs"/>
          <w:rtl/>
        </w:rPr>
        <w:t>1ـ قال الشيخ الطوسي: (وأما الدليل على أن المراد بالأخبار والمعنيّ بها أئمتنا</w:t>
      </w:r>
      <w:r w:rsidR="008A5907" w:rsidRPr="00E80D72">
        <w:rPr>
          <w:rFonts w:ascii="Mosawi" w:hAnsi="Mosawi" w:cs="Mosawi"/>
          <w:szCs w:val="22"/>
          <w:rtl/>
        </w:rPr>
        <w:t>^</w:t>
      </w:r>
      <w:r w:rsidRPr="005258BA">
        <w:rPr>
          <w:rFonts w:hint="cs"/>
          <w:rtl/>
        </w:rPr>
        <w:t xml:space="preserve"> فهو أنه إذا ثبت بهذه الأخبار أن الإمامة محصورة في الاثني عشر إماماً</w:t>
      </w:r>
      <w:r w:rsidR="003658A0" w:rsidRPr="005258BA">
        <w:rPr>
          <w:rFonts w:hint="cs"/>
          <w:rtl/>
        </w:rPr>
        <w:t>،</w:t>
      </w:r>
      <w:r w:rsidRPr="005258BA">
        <w:rPr>
          <w:rFonts w:hint="cs"/>
          <w:rtl/>
        </w:rPr>
        <w:t xml:space="preserve"> وأنهم لا يزيدون ولا ينقصون، ثبت ما ذهبنا إليه؛ لأن الأمة بين قائلين: يعتبر العدد الذي ذكرناه</w:t>
      </w:r>
      <w:r w:rsidR="003658A0" w:rsidRPr="005258BA">
        <w:rPr>
          <w:rFonts w:hint="cs"/>
          <w:rtl/>
        </w:rPr>
        <w:t>،</w:t>
      </w:r>
      <w:r w:rsidRPr="005258BA">
        <w:rPr>
          <w:rFonts w:hint="cs"/>
          <w:rtl/>
        </w:rPr>
        <w:t xml:space="preserve"> فهو يقول: إن المراد بها م</w:t>
      </w:r>
      <w:r w:rsidR="003658A0" w:rsidRPr="005258BA">
        <w:rPr>
          <w:rFonts w:hint="cs"/>
          <w:rtl/>
        </w:rPr>
        <w:t>َ</w:t>
      </w:r>
      <w:r w:rsidRPr="005258BA">
        <w:rPr>
          <w:rFonts w:hint="cs"/>
          <w:rtl/>
        </w:rPr>
        <w:t>ن</w:t>
      </w:r>
      <w:r w:rsidR="003658A0" w:rsidRPr="005258BA">
        <w:rPr>
          <w:rFonts w:hint="cs"/>
          <w:rtl/>
        </w:rPr>
        <w:t>ْ</w:t>
      </w:r>
      <w:r w:rsidRPr="005258BA">
        <w:rPr>
          <w:rFonts w:hint="cs"/>
          <w:rtl/>
        </w:rPr>
        <w:t xml:space="preserve"> يذهب إلى إمامته، وم</w:t>
      </w:r>
      <w:r w:rsidR="003658A0" w:rsidRPr="005258BA">
        <w:rPr>
          <w:rFonts w:hint="cs"/>
          <w:rtl/>
        </w:rPr>
        <w:t>َنْ</w:t>
      </w:r>
      <w:r w:rsidRPr="005258BA">
        <w:rPr>
          <w:rFonts w:hint="cs"/>
          <w:rtl/>
        </w:rPr>
        <w:t xml:space="preserve"> خالف في إمامتهم لا يعتبر هذا العدد، فالقول ـ مع اعتبار العدد ـ</w:t>
      </w:r>
      <w:r w:rsidR="00510C9B">
        <w:rPr>
          <w:rFonts w:hint="cs"/>
          <w:rtl/>
        </w:rPr>
        <w:t>:</w:t>
      </w:r>
      <w:r w:rsidRPr="005258BA">
        <w:rPr>
          <w:rFonts w:hint="cs"/>
          <w:rtl/>
        </w:rPr>
        <w:t xml:space="preserve"> </w:t>
      </w:r>
      <w:r w:rsidR="00510C9B">
        <w:rPr>
          <w:rFonts w:hint="cs"/>
          <w:rtl/>
        </w:rPr>
        <w:t>إ</w:t>
      </w:r>
      <w:r w:rsidRPr="005258BA">
        <w:rPr>
          <w:rFonts w:hint="cs"/>
          <w:rtl/>
        </w:rPr>
        <w:t>ن المراد غيرهم خروج</w:t>
      </w:r>
      <w:r w:rsidR="003658A0" w:rsidRPr="005258BA">
        <w:rPr>
          <w:rFonts w:hint="cs"/>
          <w:rtl/>
        </w:rPr>
        <w:t>ٌ</w:t>
      </w:r>
      <w:r w:rsidRPr="005258BA">
        <w:rPr>
          <w:rFonts w:hint="cs"/>
          <w:rtl/>
        </w:rPr>
        <w:t xml:space="preserve"> عن ال</w:t>
      </w:r>
      <w:r w:rsidR="003658A0" w:rsidRPr="005258BA">
        <w:rPr>
          <w:rFonts w:hint="cs"/>
          <w:rtl/>
        </w:rPr>
        <w:t>إ</w:t>
      </w:r>
      <w:r w:rsidRPr="005258BA">
        <w:rPr>
          <w:rFonts w:hint="cs"/>
          <w:rtl/>
        </w:rPr>
        <w:t>جماع، وما أد</w:t>
      </w:r>
      <w:r w:rsidR="003658A0" w:rsidRPr="005258BA">
        <w:rPr>
          <w:rFonts w:hint="cs"/>
          <w:rtl/>
        </w:rPr>
        <w:t>ّى إلى ذلك وجب فساده)</w:t>
      </w:r>
      <w:r w:rsidRPr="005258BA">
        <w:rPr>
          <w:vertAlign w:val="superscript"/>
          <w:rtl/>
        </w:rPr>
        <w:t>(</w:t>
      </w:r>
      <w:r w:rsidRPr="005258BA">
        <w:rPr>
          <w:rStyle w:val="ac"/>
          <w:sz w:val="27"/>
          <w:rtl/>
        </w:rPr>
        <w:endnoteReference w:id="335"/>
      </w:r>
      <w:r w:rsidRPr="005258BA">
        <w:rPr>
          <w:vertAlign w:val="superscript"/>
          <w:rtl/>
        </w:rPr>
        <w:t>)</w:t>
      </w:r>
      <w:r w:rsidRPr="005258BA">
        <w:rPr>
          <w:rStyle w:val="ac"/>
          <w:rFonts w:hint="cs"/>
          <w:sz w:val="27"/>
          <w:vertAlign w:val="baseline"/>
          <w:rtl/>
        </w:rPr>
        <w:t>.</w:t>
      </w:r>
      <w:r w:rsidRPr="005258BA">
        <w:rPr>
          <w:rStyle w:val="ac"/>
          <w:rFonts w:hint="cs"/>
          <w:sz w:val="27"/>
          <w:rtl/>
        </w:rPr>
        <w:t xml:space="preserve"> </w:t>
      </w:r>
    </w:p>
    <w:p w:rsidR="00C57DDE" w:rsidRPr="005258BA" w:rsidRDefault="00C57DDE" w:rsidP="00510C9B">
      <w:pPr>
        <w:rPr>
          <w:rtl/>
        </w:rPr>
      </w:pPr>
      <w:r w:rsidRPr="005258BA">
        <w:rPr>
          <w:rFonts w:hint="cs"/>
          <w:rtl/>
        </w:rPr>
        <w:t xml:space="preserve"> 2ـ وقال تقي الدين الحلبي في مقام الاستدلال بهذه الأخبار على الإمامة: (وثبوت النص</w:t>
      </w:r>
      <w:r w:rsidR="003658A0" w:rsidRPr="005258BA">
        <w:rPr>
          <w:rFonts w:hint="cs"/>
          <w:rtl/>
        </w:rPr>
        <w:t>ّ</w:t>
      </w:r>
      <w:r w:rsidRPr="005258BA">
        <w:rPr>
          <w:rFonts w:hint="cs"/>
          <w:rtl/>
        </w:rPr>
        <w:t xml:space="preserve"> منه</w:t>
      </w:r>
      <w:r w:rsidR="00BF5803" w:rsidRPr="00047050">
        <w:rPr>
          <w:rFonts w:cs="Mosawi" w:hint="cs"/>
          <w:szCs w:val="22"/>
          <w:rtl/>
        </w:rPr>
        <w:t>×</w:t>
      </w:r>
      <w:r w:rsidRPr="005258BA">
        <w:rPr>
          <w:rFonts w:hint="cs"/>
          <w:rtl/>
        </w:rPr>
        <w:t xml:space="preserve"> على هذا العدد المخصوص ينوب مناب نصّه على أعيان أئمتنا</w:t>
      </w:r>
      <w:r w:rsidR="008A5907" w:rsidRPr="00E80D72">
        <w:rPr>
          <w:rFonts w:ascii="Mosawi" w:hAnsi="Mosawi" w:cs="Mosawi"/>
          <w:szCs w:val="22"/>
          <w:rtl/>
        </w:rPr>
        <w:t>^</w:t>
      </w:r>
      <w:r w:rsidRPr="005258BA">
        <w:rPr>
          <w:rFonts w:hint="cs"/>
          <w:rtl/>
        </w:rPr>
        <w:t>؛ لأنه لا أحد قال بهذا في نفسه غيرهم</w:t>
      </w:r>
      <w:r w:rsidR="003658A0" w:rsidRPr="005258BA">
        <w:rPr>
          <w:rFonts w:hint="cs"/>
          <w:rtl/>
        </w:rPr>
        <w:t>،</w:t>
      </w:r>
      <w:r w:rsidRPr="005258BA">
        <w:rPr>
          <w:rFonts w:hint="cs"/>
          <w:rtl/>
        </w:rPr>
        <w:t xml:space="preserve"> وشيعتهم </w:t>
      </w:r>
      <w:r w:rsidR="003658A0" w:rsidRPr="005258BA">
        <w:rPr>
          <w:rFonts w:hint="cs"/>
          <w:rtl/>
        </w:rPr>
        <w:t>لهم، فوجب له القطع على إمامتهم)</w:t>
      </w:r>
      <w:r w:rsidRPr="005258BA">
        <w:rPr>
          <w:vertAlign w:val="superscript"/>
          <w:rtl/>
        </w:rPr>
        <w:t>(</w:t>
      </w:r>
      <w:r w:rsidRPr="005258BA">
        <w:rPr>
          <w:rStyle w:val="ac"/>
          <w:sz w:val="27"/>
          <w:rtl/>
        </w:rPr>
        <w:endnoteReference w:id="336"/>
      </w:r>
      <w:r w:rsidRPr="005258BA">
        <w:rPr>
          <w:vertAlign w:val="superscript"/>
          <w:rtl/>
        </w:rPr>
        <w:t>)</w:t>
      </w:r>
      <w:r w:rsidRPr="005258BA">
        <w:rPr>
          <w:rFonts w:hint="cs"/>
          <w:rtl/>
        </w:rPr>
        <w:t xml:space="preserve">. </w:t>
      </w:r>
    </w:p>
    <w:p w:rsidR="00C57DDE" w:rsidRPr="005258BA" w:rsidRDefault="00C57DDE" w:rsidP="00510C9B">
      <w:pPr>
        <w:rPr>
          <w:rtl/>
          <w:lang w:bidi="ar-IQ"/>
        </w:rPr>
      </w:pPr>
      <w:r w:rsidRPr="005258BA">
        <w:rPr>
          <w:rFonts w:hint="cs"/>
          <w:rtl/>
        </w:rPr>
        <w:t>وقال في موضع</w:t>
      </w:r>
      <w:r w:rsidR="003658A0" w:rsidRPr="005258BA">
        <w:rPr>
          <w:rFonts w:hint="cs"/>
          <w:rtl/>
        </w:rPr>
        <w:t>ٍ</w:t>
      </w:r>
      <w:r w:rsidRPr="005258BA">
        <w:rPr>
          <w:rFonts w:hint="cs"/>
          <w:rtl/>
        </w:rPr>
        <w:t xml:space="preserve"> آخر: (إن ورود الخبر متناصر بنقل الدائن بضمنه ـ أي الذي يدين بمضمونه ـ والمخالف في معناه برهان صحته، إذ لا داعي للمحجوج ـ أي المخالف ـ </w:t>
      </w:r>
      <w:r w:rsidR="003658A0" w:rsidRPr="005258BA">
        <w:rPr>
          <w:rFonts w:hint="cs"/>
          <w:rtl/>
        </w:rPr>
        <w:t>إ</w:t>
      </w:r>
      <w:r w:rsidRPr="005258BA">
        <w:rPr>
          <w:rFonts w:hint="cs"/>
          <w:rtl/>
        </w:rPr>
        <w:t>لا</w:t>
      </w:r>
      <w:r w:rsidR="003658A0" w:rsidRPr="005258BA">
        <w:rPr>
          <w:rFonts w:hint="cs"/>
          <w:rtl/>
        </w:rPr>
        <w:t>ّ</w:t>
      </w:r>
      <w:r w:rsidRPr="005258BA">
        <w:rPr>
          <w:rFonts w:hint="cs"/>
          <w:rtl/>
        </w:rPr>
        <w:t xml:space="preserve"> الصدق الباعث على روايته، وإذا ثبت صدقه اقتضى إمامة المذكورين فيه؛ لكونه نص</w:t>
      </w:r>
      <w:r w:rsidR="003658A0" w:rsidRPr="005258BA">
        <w:rPr>
          <w:rFonts w:hint="cs"/>
          <w:rtl/>
        </w:rPr>
        <w:t>ّ</w:t>
      </w:r>
      <w:r w:rsidRPr="005258BA">
        <w:rPr>
          <w:rFonts w:hint="cs"/>
          <w:rtl/>
        </w:rPr>
        <w:t>اً على عدد</w:t>
      </w:r>
      <w:r w:rsidR="003658A0" w:rsidRPr="005258BA">
        <w:rPr>
          <w:rFonts w:hint="cs"/>
          <w:rtl/>
        </w:rPr>
        <w:t>ٍ</w:t>
      </w:r>
      <w:r w:rsidRPr="005258BA">
        <w:rPr>
          <w:rFonts w:hint="cs"/>
          <w:rtl/>
        </w:rPr>
        <w:t xml:space="preserve"> لم يشركهم فيه أحد)</w:t>
      </w:r>
      <w:r w:rsidRPr="005258BA">
        <w:rPr>
          <w:vertAlign w:val="superscript"/>
          <w:rtl/>
        </w:rPr>
        <w:t>(</w:t>
      </w:r>
      <w:r w:rsidRPr="005258BA">
        <w:rPr>
          <w:rStyle w:val="ac"/>
          <w:sz w:val="27"/>
          <w:rtl/>
        </w:rPr>
        <w:endnoteReference w:id="337"/>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rtl/>
        </w:rPr>
        <w:lastRenderedPageBreak/>
        <w:t>3ـ وقال السيد ابن طاو</w:t>
      </w:r>
      <w:r w:rsidR="003658A0" w:rsidRPr="005258BA">
        <w:rPr>
          <w:rFonts w:hint="cs"/>
          <w:rtl/>
        </w:rPr>
        <w:t>و</w:t>
      </w:r>
      <w:r w:rsidRPr="005258BA">
        <w:rPr>
          <w:rFonts w:hint="cs"/>
          <w:rtl/>
        </w:rPr>
        <w:t>س: (إنّ هذا القول بالاثني عشر خليفة بعد الرسول</w:t>
      </w:r>
      <w:r w:rsidR="00BF5803" w:rsidRPr="007F415A">
        <w:rPr>
          <w:rFonts w:cs="Mosawi" w:hint="cs"/>
          <w:szCs w:val="22"/>
          <w:rtl/>
        </w:rPr>
        <w:t>|</w:t>
      </w:r>
      <w:r w:rsidRPr="005258BA">
        <w:rPr>
          <w:rFonts w:hint="cs"/>
          <w:rtl/>
        </w:rPr>
        <w:t xml:space="preserve"> ممّا لم يلتزم به أحد</w:t>
      </w:r>
      <w:r w:rsidR="003658A0" w:rsidRPr="005258BA">
        <w:rPr>
          <w:rFonts w:hint="cs"/>
          <w:rtl/>
        </w:rPr>
        <w:t>ٌ</w:t>
      </w:r>
      <w:r w:rsidRPr="005258BA">
        <w:rPr>
          <w:rFonts w:hint="cs"/>
          <w:rtl/>
        </w:rPr>
        <w:t xml:space="preserve"> من الأمة غير الإمامية، وعليه تكون هذه الأحاديث دال</w:t>
      </w:r>
      <w:r w:rsidR="003658A0" w:rsidRPr="005258BA">
        <w:rPr>
          <w:rFonts w:hint="cs"/>
          <w:rtl/>
        </w:rPr>
        <w:t>ّ</w:t>
      </w:r>
      <w:r w:rsidRPr="005258BA">
        <w:rPr>
          <w:rFonts w:hint="cs"/>
          <w:rtl/>
        </w:rPr>
        <w:t>ة</w:t>
      </w:r>
      <w:r w:rsidR="003658A0" w:rsidRPr="005258BA">
        <w:rPr>
          <w:rFonts w:hint="cs"/>
          <w:rtl/>
        </w:rPr>
        <w:t>ً</w:t>
      </w:r>
      <w:r w:rsidRPr="005258BA">
        <w:rPr>
          <w:rFonts w:hint="cs"/>
          <w:rtl/>
        </w:rPr>
        <w:t xml:space="preserve"> على قولهم</w:t>
      </w:r>
      <w:r w:rsidR="003658A0" w:rsidRPr="005258BA">
        <w:rPr>
          <w:rFonts w:hint="cs"/>
          <w:rtl/>
        </w:rPr>
        <w:t xml:space="preserve"> بإمامة الأئمة الاثني عشر</w:t>
      </w:r>
      <w:r w:rsidR="008A5907" w:rsidRPr="00E80D72">
        <w:rPr>
          <w:rFonts w:ascii="Mosawi" w:hAnsi="Mosawi" w:cs="Mosawi"/>
          <w:szCs w:val="22"/>
          <w:rtl/>
        </w:rPr>
        <w:t>^</w:t>
      </w:r>
      <w:r w:rsidRPr="005258BA">
        <w:rPr>
          <w:rFonts w:hint="cs"/>
          <w:rtl/>
        </w:rPr>
        <w:t>)</w:t>
      </w:r>
      <w:r w:rsidRPr="005258BA">
        <w:rPr>
          <w:vertAlign w:val="superscript"/>
          <w:rtl/>
        </w:rPr>
        <w:t>(</w:t>
      </w:r>
      <w:r w:rsidRPr="005258BA">
        <w:rPr>
          <w:rStyle w:val="ac"/>
          <w:sz w:val="27"/>
          <w:rtl/>
        </w:rPr>
        <w:endnoteReference w:id="338"/>
      </w:r>
      <w:r w:rsidRPr="005258BA">
        <w:rPr>
          <w:vertAlign w:val="superscript"/>
          <w:rtl/>
        </w:rPr>
        <w:t>)</w:t>
      </w:r>
      <w:r w:rsidR="003658A0" w:rsidRPr="005258BA">
        <w:rPr>
          <w:rFonts w:hint="cs"/>
          <w:rtl/>
        </w:rPr>
        <w:t>.</w:t>
      </w:r>
      <w:r w:rsidRPr="005258BA">
        <w:rPr>
          <w:rFonts w:hint="cs"/>
          <w:rtl/>
        </w:rPr>
        <w:t xml:space="preserve"> وقال أيضاً: (وهذا العدد ما عرفنا أن أحداً اعتقده غير ال</w:t>
      </w:r>
      <w:r w:rsidR="003658A0" w:rsidRPr="005258BA">
        <w:rPr>
          <w:rFonts w:hint="cs"/>
          <w:rtl/>
        </w:rPr>
        <w:t>إ</w:t>
      </w:r>
      <w:r w:rsidRPr="005258BA">
        <w:rPr>
          <w:rFonts w:hint="cs"/>
          <w:rtl/>
        </w:rPr>
        <w:t>مامية، وهو تصديق</w:t>
      </w:r>
      <w:r w:rsidR="003658A0" w:rsidRPr="005258BA">
        <w:rPr>
          <w:rFonts w:hint="cs"/>
          <w:rtl/>
        </w:rPr>
        <w:t>ٌ</w:t>
      </w:r>
      <w:r w:rsidRPr="005258BA">
        <w:rPr>
          <w:rFonts w:hint="cs"/>
          <w:rtl/>
        </w:rPr>
        <w:t xml:space="preserve"> لما أنت عليه وسلفك من اعتقاد إمامة الاثني عشر)</w:t>
      </w:r>
      <w:r w:rsidRPr="005258BA">
        <w:rPr>
          <w:vertAlign w:val="superscript"/>
          <w:rtl/>
        </w:rPr>
        <w:t>(</w:t>
      </w:r>
      <w:r w:rsidRPr="005258BA">
        <w:rPr>
          <w:rStyle w:val="ac"/>
          <w:sz w:val="27"/>
          <w:rtl/>
        </w:rPr>
        <w:endnoteReference w:id="339"/>
      </w:r>
      <w:r w:rsidRPr="005258BA">
        <w:rPr>
          <w:vertAlign w:val="superscript"/>
          <w:rtl/>
        </w:rPr>
        <w:t>)</w:t>
      </w:r>
      <w:r w:rsidRPr="005258BA">
        <w:rPr>
          <w:rFonts w:hint="cs"/>
          <w:rtl/>
        </w:rPr>
        <w:t xml:space="preserve">. </w:t>
      </w:r>
    </w:p>
    <w:p w:rsidR="00C57DDE" w:rsidRPr="005258BA" w:rsidRDefault="00C57DDE" w:rsidP="003F4A68">
      <w:pPr>
        <w:rPr>
          <w:rtl/>
          <w:lang w:bidi="ar-IQ"/>
        </w:rPr>
      </w:pPr>
      <w:r w:rsidRPr="005258BA">
        <w:rPr>
          <w:rFonts w:hint="cs"/>
          <w:rtl/>
        </w:rPr>
        <w:t>4ـ وقال ابن شهرآشوب: (وإذا ثبت بهذا العدد المخصوص ثبتت إمامتهم؛ لأنه ليس في الأمة م</w:t>
      </w:r>
      <w:r w:rsidR="003658A0" w:rsidRPr="005258BA">
        <w:rPr>
          <w:rFonts w:hint="cs"/>
          <w:rtl/>
        </w:rPr>
        <w:t>َ</w:t>
      </w:r>
      <w:r w:rsidRPr="005258BA">
        <w:rPr>
          <w:rFonts w:hint="cs"/>
          <w:rtl/>
        </w:rPr>
        <w:t>ن</w:t>
      </w:r>
      <w:r w:rsidR="003658A0" w:rsidRPr="005258BA">
        <w:rPr>
          <w:rFonts w:hint="cs"/>
          <w:rtl/>
        </w:rPr>
        <w:t>ْ</w:t>
      </w:r>
      <w:r w:rsidRPr="005258BA">
        <w:rPr>
          <w:rFonts w:hint="cs"/>
          <w:rtl/>
        </w:rPr>
        <w:t xml:space="preserve"> قد اد</w:t>
      </w:r>
      <w:r w:rsidR="003658A0" w:rsidRPr="005258BA">
        <w:rPr>
          <w:rFonts w:hint="cs"/>
          <w:rtl/>
        </w:rPr>
        <w:t>ّ</w:t>
      </w:r>
      <w:r w:rsidRPr="005258BA">
        <w:rPr>
          <w:rFonts w:hint="cs"/>
          <w:rtl/>
        </w:rPr>
        <w:t>عى هذا العدد سوى ال</w:t>
      </w:r>
      <w:r w:rsidR="003658A0" w:rsidRPr="005258BA">
        <w:rPr>
          <w:rFonts w:hint="cs"/>
          <w:rtl/>
        </w:rPr>
        <w:t>إمامية)</w:t>
      </w:r>
      <w:r w:rsidRPr="005258BA">
        <w:rPr>
          <w:vertAlign w:val="superscript"/>
          <w:rtl/>
        </w:rPr>
        <w:t>(</w:t>
      </w:r>
      <w:r w:rsidRPr="005258BA">
        <w:rPr>
          <w:rStyle w:val="ac"/>
          <w:sz w:val="27"/>
          <w:rtl/>
        </w:rPr>
        <w:endnoteReference w:id="340"/>
      </w:r>
      <w:r w:rsidRPr="005258BA">
        <w:rPr>
          <w:vertAlign w:val="superscript"/>
          <w:rtl/>
        </w:rPr>
        <w:t>)</w:t>
      </w:r>
      <w:r w:rsidRPr="005258BA">
        <w:rPr>
          <w:rFonts w:hint="cs"/>
          <w:rtl/>
        </w:rPr>
        <w:t xml:space="preserve">. </w:t>
      </w:r>
    </w:p>
    <w:p w:rsidR="00C57DDE" w:rsidRPr="005258BA" w:rsidRDefault="00C57DDE" w:rsidP="003F4A68">
      <w:pPr>
        <w:rPr>
          <w:rtl/>
          <w:lang w:bidi="ar-IQ"/>
        </w:rPr>
      </w:pPr>
      <w:r w:rsidRPr="005258BA">
        <w:rPr>
          <w:rFonts w:hint="cs"/>
          <w:rtl/>
          <w:lang w:bidi="ar-IQ"/>
        </w:rPr>
        <w:t>أقول: هذا المنهج من الاستدلال أصله وارد</w:t>
      </w:r>
      <w:r w:rsidR="003658A0" w:rsidRPr="005258BA">
        <w:rPr>
          <w:rFonts w:hint="cs"/>
          <w:rtl/>
          <w:lang w:bidi="ar-IQ"/>
        </w:rPr>
        <w:t>ٌ</w:t>
      </w:r>
      <w:r w:rsidRPr="005258BA">
        <w:rPr>
          <w:rFonts w:hint="cs"/>
          <w:rtl/>
          <w:lang w:bidi="ar-IQ"/>
        </w:rPr>
        <w:t xml:space="preserve"> عن أهل البيت</w:t>
      </w:r>
      <w:r w:rsidR="008A5907" w:rsidRPr="00E80D72">
        <w:rPr>
          <w:rFonts w:ascii="Mosawi" w:hAnsi="Mosawi" w:cs="Mosawi"/>
          <w:szCs w:val="22"/>
          <w:rtl/>
        </w:rPr>
        <w:t>^</w:t>
      </w:r>
      <w:r w:rsidRPr="005258BA">
        <w:rPr>
          <w:vertAlign w:val="superscript"/>
          <w:rtl/>
          <w:lang w:bidi="ar-IQ"/>
        </w:rPr>
        <w:t>(</w:t>
      </w:r>
      <w:r w:rsidRPr="005258BA">
        <w:rPr>
          <w:rStyle w:val="ac"/>
          <w:sz w:val="27"/>
          <w:rtl/>
          <w:lang w:bidi="ar-IQ"/>
        </w:rPr>
        <w:endnoteReference w:id="341"/>
      </w:r>
      <w:r w:rsidRPr="005258BA">
        <w:rPr>
          <w:vertAlign w:val="superscript"/>
          <w:rtl/>
          <w:lang w:bidi="ar-IQ"/>
        </w:rPr>
        <w:t>)</w:t>
      </w:r>
      <w:r w:rsidR="003658A0" w:rsidRPr="005258BA">
        <w:rPr>
          <w:rFonts w:hint="cs"/>
          <w:rtl/>
          <w:lang w:bidi="ar-IQ"/>
        </w:rPr>
        <w:t>؛</w:t>
      </w:r>
      <w:r w:rsidRPr="005258BA">
        <w:rPr>
          <w:rFonts w:hint="cs"/>
          <w:rtl/>
          <w:lang w:bidi="ar-IQ"/>
        </w:rPr>
        <w:t xml:space="preserve"> ففي صحيحة منصور بن حازم قال: (قلت</w:t>
      </w:r>
      <w:r w:rsidR="003658A0" w:rsidRPr="005258BA">
        <w:rPr>
          <w:rFonts w:hint="cs"/>
          <w:rtl/>
          <w:lang w:bidi="ar-IQ"/>
        </w:rPr>
        <w:t>ُ</w:t>
      </w:r>
      <w:r w:rsidRPr="005258BA">
        <w:rPr>
          <w:rFonts w:hint="cs"/>
          <w:rtl/>
          <w:lang w:bidi="ar-IQ"/>
        </w:rPr>
        <w:t xml:space="preserve"> لأبي عبد الله</w:t>
      </w:r>
      <w:r w:rsidR="00BF5803" w:rsidRPr="00047050">
        <w:rPr>
          <w:rFonts w:cs="Mosawi" w:hint="cs"/>
          <w:szCs w:val="22"/>
          <w:rtl/>
          <w:lang w:bidi="ar-IQ"/>
        </w:rPr>
        <w:t>×</w:t>
      </w:r>
      <w:r w:rsidRPr="005258BA">
        <w:rPr>
          <w:rFonts w:hint="cs"/>
          <w:rtl/>
          <w:lang w:bidi="ar-IQ"/>
        </w:rPr>
        <w:t>: إن الله أجلّ وأكرم من أن يعرف بخلقه، بل الخلق يعرفون بالله، قلت</w:t>
      </w:r>
      <w:r w:rsidR="003658A0" w:rsidRPr="005258BA">
        <w:rPr>
          <w:rFonts w:hint="cs"/>
          <w:rtl/>
          <w:lang w:bidi="ar-IQ"/>
        </w:rPr>
        <w:t>ُ</w:t>
      </w:r>
      <w:r w:rsidRPr="005258BA">
        <w:rPr>
          <w:rFonts w:hint="cs"/>
          <w:rtl/>
          <w:lang w:bidi="ar-IQ"/>
        </w:rPr>
        <w:t>: إن م</w:t>
      </w:r>
      <w:r w:rsidR="003658A0" w:rsidRPr="005258BA">
        <w:rPr>
          <w:rFonts w:hint="cs"/>
          <w:rtl/>
          <w:lang w:bidi="ar-IQ"/>
        </w:rPr>
        <w:t>َ</w:t>
      </w:r>
      <w:r w:rsidRPr="005258BA">
        <w:rPr>
          <w:rFonts w:hint="cs"/>
          <w:rtl/>
          <w:lang w:bidi="ar-IQ"/>
        </w:rPr>
        <w:t>ن</w:t>
      </w:r>
      <w:r w:rsidR="003658A0" w:rsidRPr="005258BA">
        <w:rPr>
          <w:rFonts w:hint="cs"/>
          <w:rtl/>
          <w:lang w:bidi="ar-IQ"/>
        </w:rPr>
        <w:t>ْ</w:t>
      </w:r>
      <w:r w:rsidRPr="005258BA">
        <w:rPr>
          <w:rFonts w:hint="cs"/>
          <w:rtl/>
          <w:lang w:bidi="ar-IQ"/>
        </w:rPr>
        <w:t xml:space="preserve"> عرف له رب</w:t>
      </w:r>
      <w:r w:rsidR="003658A0" w:rsidRPr="005258BA">
        <w:rPr>
          <w:rFonts w:hint="cs"/>
          <w:rtl/>
          <w:lang w:bidi="ar-IQ"/>
        </w:rPr>
        <w:t>ّاً</w:t>
      </w:r>
      <w:r w:rsidRPr="005258BA">
        <w:rPr>
          <w:rFonts w:hint="cs"/>
          <w:rtl/>
          <w:lang w:bidi="ar-IQ"/>
        </w:rPr>
        <w:t xml:space="preserve"> فينبغي له أن يعرف أن لذلك الرب</w:t>
      </w:r>
      <w:r w:rsidR="003658A0" w:rsidRPr="005258BA">
        <w:rPr>
          <w:rFonts w:hint="cs"/>
          <w:rtl/>
          <w:lang w:bidi="ar-IQ"/>
        </w:rPr>
        <w:t>ّ</w:t>
      </w:r>
      <w:r w:rsidRPr="005258BA">
        <w:rPr>
          <w:rFonts w:hint="cs"/>
          <w:rtl/>
          <w:lang w:bidi="ar-IQ"/>
        </w:rPr>
        <w:t xml:space="preserve"> رض</w:t>
      </w:r>
      <w:r w:rsidR="00F01A00" w:rsidRPr="005258BA">
        <w:rPr>
          <w:rFonts w:hint="cs"/>
          <w:rtl/>
          <w:lang w:bidi="ar-IQ"/>
        </w:rPr>
        <w:t>اً</w:t>
      </w:r>
      <w:r w:rsidRPr="005258BA">
        <w:rPr>
          <w:rFonts w:hint="cs"/>
          <w:rtl/>
          <w:lang w:bidi="ar-IQ"/>
        </w:rPr>
        <w:t xml:space="preserve"> وسخطاً، وأنه لا يعرف رضاه وسخطه إلا</w:t>
      </w:r>
      <w:r w:rsidR="00C30ED2" w:rsidRPr="005258BA">
        <w:rPr>
          <w:rFonts w:hint="cs"/>
          <w:rtl/>
          <w:lang w:bidi="ar-IQ"/>
        </w:rPr>
        <w:t>ّ</w:t>
      </w:r>
      <w:r w:rsidRPr="005258BA">
        <w:rPr>
          <w:rFonts w:hint="cs"/>
          <w:rtl/>
          <w:lang w:bidi="ar-IQ"/>
        </w:rPr>
        <w:t xml:space="preserve"> بوحي</w:t>
      </w:r>
      <w:r w:rsidR="00C30ED2" w:rsidRPr="005258BA">
        <w:rPr>
          <w:rFonts w:hint="cs"/>
          <w:rtl/>
          <w:lang w:bidi="ar-IQ"/>
        </w:rPr>
        <w:t>ٍ</w:t>
      </w:r>
      <w:r w:rsidRPr="005258BA">
        <w:rPr>
          <w:rFonts w:hint="cs"/>
          <w:rtl/>
          <w:lang w:bidi="ar-IQ"/>
        </w:rPr>
        <w:t xml:space="preserve"> أو رسول، فم</w:t>
      </w:r>
      <w:r w:rsidR="00C30ED2" w:rsidRPr="005258BA">
        <w:rPr>
          <w:rFonts w:hint="cs"/>
          <w:rtl/>
          <w:lang w:bidi="ar-IQ"/>
        </w:rPr>
        <w:t>َ</w:t>
      </w:r>
      <w:r w:rsidRPr="005258BA">
        <w:rPr>
          <w:rFonts w:hint="cs"/>
          <w:rtl/>
          <w:lang w:bidi="ar-IQ"/>
        </w:rPr>
        <w:t>ن</w:t>
      </w:r>
      <w:r w:rsidR="00C30ED2" w:rsidRPr="005258BA">
        <w:rPr>
          <w:rFonts w:hint="cs"/>
          <w:rtl/>
          <w:lang w:bidi="ar-IQ"/>
        </w:rPr>
        <w:t>ْ</w:t>
      </w:r>
      <w:r w:rsidRPr="005258BA">
        <w:rPr>
          <w:rFonts w:hint="cs"/>
          <w:rtl/>
          <w:lang w:bidi="ar-IQ"/>
        </w:rPr>
        <w:t xml:space="preserve"> لم يأته الوحي فقد ينبغي له أن يطلب الرسل، فإذا لقيهم عرف أنهم الحجة وأن لهم الطاعة المفترضة. وقلت</w:t>
      </w:r>
      <w:r w:rsidR="00C30ED2" w:rsidRPr="005258BA">
        <w:rPr>
          <w:rFonts w:hint="cs"/>
          <w:rtl/>
          <w:lang w:bidi="ar-IQ"/>
        </w:rPr>
        <w:t>ُ</w:t>
      </w:r>
      <w:r w:rsidRPr="005258BA">
        <w:rPr>
          <w:rFonts w:hint="cs"/>
          <w:rtl/>
          <w:lang w:bidi="ar-IQ"/>
        </w:rPr>
        <w:t xml:space="preserve"> للناس: تعلمون أن رسول الله</w:t>
      </w:r>
      <w:r w:rsidR="00BF5803" w:rsidRPr="007F415A">
        <w:rPr>
          <w:rFonts w:cs="Mosawi" w:hint="cs"/>
          <w:szCs w:val="22"/>
          <w:rtl/>
          <w:lang w:bidi="ar-IQ"/>
        </w:rPr>
        <w:t>|</w:t>
      </w:r>
      <w:r w:rsidRPr="005258BA">
        <w:rPr>
          <w:rFonts w:hint="cs"/>
          <w:rtl/>
          <w:lang w:bidi="ar-IQ"/>
        </w:rPr>
        <w:t xml:space="preserve"> كان هو الحجة من الله على خلقه؟ قالوا: بلى، قلت فحين مضى رسول الله</w:t>
      </w:r>
      <w:r w:rsidR="00BF5803" w:rsidRPr="007F415A">
        <w:rPr>
          <w:rFonts w:cs="Mosawi" w:hint="cs"/>
          <w:szCs w:val="22"/>
          <w:rtl/>
          <w:lang w:bidi="ar-IQ"/>
        </w:rPr>
        <w:t>|</w:t>
      </w:r>
      <w:r w:rsidRPr="005258BA">
        <w:rPr>
          <w:rFonts w:hint="cs"/>
          <w:rtl/>
          <w:lang w:bidi="ar-IQ"/>
        </w:rPr>
        <w:t xml:space="preserve"> م</w:t>
      </w:r>
      <w:r w:rsidR="00C30ED2" w:rsidRPr="005258BA">
        <w:rPr>
          <w:rFonts w:hint="cs"/>
          <w:rtl/>
          <w:lang w:bidi="ar-IQ"/>
        </w:rPr>
        <w:t>َ</w:t>
      </w:r>
      <w:r w:rsidRPr="005258BA">
        <w:rPr>
          <w:rFonts w:hint="cs"/>
          <w:rtl/>
          <w:lang w:bidi="ar-IQ"/>
        </w:rPr>
        <w:t>ن</w:t>
      </w:r>
      <w:r w:rsidR="00C30ED2" w:rsidRPr="005258BA">
        <w:rPr>
          <w:rFonts w:hint="cs"/>
          <w:rtl/>
          <w:lang w:bidi="ar-IQ"/>
        </w:rPr>
        <w:t>ْ</w:t>
      </w:r>
      <w:r w:rsidRPr="005258BA">
        <w:rPr>
          <w:rFonts w:hint="cs"/>
          <w:rtl/>
          <w:lang w:bidi="ar-IQ"/>
        </w:rPr>
        <w:t xml:space="preserve"> كان الحجة على خلقه؟ فقالوا: القرآن، فنظرت في القرآن فإذا هو يخاصم به المرج</w:t>
      </w:r>
      <w:r w:rsidR="00C30ED2" w:rsidRPr="005258BA">
        <w:rPr>
          <w:rFonts w:hint="cs"/>
          <w:rtl/>
          <w:lang w:bidi="ar-IQ"/>
        </w:rPr>
        <w:t>ئ</w:t>
      </w:r>
      <w:r w:rsidRPr="005258BA">
        <w:rPr>
          <w:rFonts w:hint="cs"/>
          <w:rtl/>
          <w:lang w:bidi="ar-IQ"/>
        </w:rPr>
        <w:t xml:space="preserve"> والقدري والزنديق الذي لا يؤمن به حتى يغلب الرجال بخصومته، فعرفت أن القرآن لا يكون حج</w:t>
      </w:r>
      <w:r w:rsidR="00C30ED2" w:rsidRPr="005258BA">
        <w:rPr>
          <w:rFonts w:hint="cs"/>
          <w:rtl/>
          <w:lang w:bidi="ar-IQ"/>
        </w:rPr>
        <w:t>ّ</w:t>
      </w:r>
      <w:r w:rsidRPr="005258BA">
        <w:rPr>
          <w:rFonts w:hint="cs"/>
          <w:rtl/>
          <w:lang w:bidi="ar-IQ"/>
        </w:rPr>
        <w:t>ة</w:t>
      </w:r>
      <w:r w:rsidR="00C30ED2" w:rsidRPr="005258BA">
        <w:rPr>
          <w:rFonts w:hint="cs"/>
          <w:rtl/>
          <w:lang w:bidi="ar-IQ"/>
        </w:rPr>
        <w:t>ً</w:t>
      </w:r>
      <w:r w:rsidRPr="005258BA">
        <w:rPr>
          <w:rFonts w:hint="cs"/>
          <w:rtl/>
          <w:lang w:bidi="ar-IQ"/>
        </w:rPr>
        <w:t xml:space="preserve"> إلا</w:t>
      </w:r>
      <w:r w:rsidR="00C30ED2" w:rsidRPr="005258BA">
        <w:rPr>
          <w:rFonts w:hint="cs"/>
          <w:rtl/>
          <w:lang w:bidi="ar-IQ"/>
        </w:rPr>
        <w:t>ّ</w:t>
      </w:r>
      <w:r w:rsidRPr="005258BA">
        <w:rPr>
          <w:rFonts w:hint="cs"/>
          <w:rtl/>
          <w:lang w:bidi="ar-IQ"/>
        </w:rPr>
        <w:t xml:space="preserve"> بق</w:t>
      </w:r>
      <w:r w:rsidR="00C30ED2" w:rsidRPr="005258BA">
        <w:rPr>
          <w:rFonts w:hint="cs"/>
          <w:rtl/>
          <w:lang w:bidi="ar-IQ"/>
        </w:rPr>
        <w:t>َ</w:t>
      </w:r>
      <w:r w:rsidRPr="005258BA">
        <w:rPr>
          <w:rFonts w:hint="cs"/>
          <w:rtl/>
          <w:lang w:bidi="ar-IQ"/>
        </w:rPr>
        <w:t>يّ</w:t>
      </w:r>
      <w:r w:rsidR="00C30ED2" w:rsidRPr="005258BA">
        <w:rPr>
          <w:rFonts w:hint="cs"/>
          <w:rtl/>
          <w:lang w:bidi="ar-IQ"/>
        </w:rPr>
        <w:t>ِ</w:t>
      </w:r>
      <w:r w:rsidRPr="005258BA">
        <w:rPr>
          <w:rFonts w:hint="cs"/>
          <w:rtl/>
          <w:lang w:bidi="ar-IQ"/>
        </w:rPr>
        <w:t>م، فما قال فيه من شيء كان حق</w:t>
      </w:r>
      <w:r w:rsidR="00C30ED2" w:rsidRPr="005258BA">
        <w:rPr>
          <w:rFonts w:hint="cs"/>
          <w:rtl/>
          <w:lang w:bidi="ar-IQ"/>
        </w:rPr>
        <w:t>ّ</w:t>
      </w:r>
      <w:r w:rsidRPr="005258BA">
        <w:rPr>
          <w:rFonts w:hint="cs"/>
          <w:rtl/>
          <w:lang w:bidi="ar-IQ"/>
        </w:rPr>
        <w:t>اً، فقلت لهم: م</w:t>
      </w:r>
      <w:r w:rsidR="00C30ED2" w:rsidRPr="005258BA">
        <w:rPr>
          <w:rFonts w:hint="cs"/>
          <w:rtl/>
          <w:lang w:bidi="ar-IQ"/>
        </w:rPr>
        <w:t>َ</w:t>
      </w:r>
      <w:r w:rsidRPr="005258BA">
        <w:rPr>
          <w:rFonts w:hint="cs"/>
          <w:rtl/>
          <w:lang w:bidi="ar-IQ"/>
        </w:rPr>
        <w:t>ن</w:t>
      </w:r>
      <w:r w:rsidR="00C30ED2" w:rsidRPr="005258BA">
        <w:rPr>
          <w:rFonts w:hint="cs"/>
          <w:rtl/>
          <w:lang w:bidi="ar-IQ"/>
        </w:rPr>
        <w:t>ْ</w:t>
      </w:r>
      <w:r w:rsidRPr="005258BA">
        <w:rPr>
          <w:rFonts w:hint="cs"/>
          <w:rtl/>
          <w:lang w:bidi="ar-IQ"/>
        </w:rPr>
        <w:t xml:space="preserve"> ق</w:t>
      </w:r>
      <w:r w:rsidR="00C30ED2" w:rsidRPr="005258BA">
        <w:rPr>
          <w:rFonts w:hint="cs"/>
          <w:rtl/>
          <w:lang w:bidi="ar-IQ"/>
        </w:rPr>
        <w:t>َ</w:t>
      </w:r>
      <w:r w:rsidRPr="005258BA">
        <w:rPr>
          <w:rFonts w:hint="cs"/>
          <w:rtl/>
          <w:lang w:bidi="ar-IQ"/>
        </w:rPr>
        <w:t>يّ</w:t>
      </w:r>
      <w:r w:rsidR="00C30ED2" w:rsidRPr="005258BA">
        <w:rPr>
          <w:rFonts w:hint="cs"/>
          <w:rtl/>
          <w:lang w:bidi="ar-IQ"/>
        </w:rPr>
        <w:t>ِ</w:t>
      </w:r>
      <w:r w:rsidRPr="005258BA">
        <w:rPr>
          <w:rFonts w:hint="cs"/>
          <w:rtl/>
          <w:lang w:bidi="ar-IQ"/>
        </w:rPr>
        <w:t>م القرآن؟ فقالوا: ابن مسعود</w:t>
      </w:r>
      <w:r w:rsidR="00C30ED2" w:rsidRPr="005258BA">
        <w:rPr>
          <w:rFonts w:hint="cs"/>
          <w:rtl/>
          <w:lang w:bidi="ar-IQ"/>
        </w:rPr>
        <w:t>،</w:t>
      </w:r>
      <w:r w:rsidRPr="005258BA">
        <w:rPr>
          <w:rFonts w:hint="cs"/>
          <w:rtl/>
          <w:lang w:bidi="ar-IQ"/>
        </w:rPr>
        <w:t xml:space="preserve"> وقد كان يعلم، وعمر يعلم، وحذيفة يعلم، قلت: كل</w:t>
      </w:r>
      <w:r w:rsidR="00C30ED2" w:rsidRPr="005258BA">
        <w:rPr>
          <w:rFonts w:hint="cs"/>
          <w:rtl/>
          <w:lang w:bidi="ar-IQ"/>
        </w:rPr>
        <w:t>ّ</w:t>
      </w:r>
      <w:r w:rsidRPr="005258BA">
        <w:rPr>
          <w:rFonts w:hint="cs"/>
          <w:rtl/>
          <w:lang w:bidi="ar-IQ"/>
        </w:rPr>
        <w:t>ه؟ قالوا لا، فلم أجد أحداً يقول: إنه يعلم يعرف ذلك كله إلا</w:t>
      </w:r>
      <w:r w:rsidR="00C30ED2" w:rsidRPr="005258BA">
        <w:rPr>
          <w:rFonts w:hint="cs"/>
          <w:rtl/>
          <w:lang w:bidi="ar-IQ"/>
        </w:rPr>
        <w:t>ّ</w:t>
      </w:r>
      <w:r w:rsidRPr="005258BA">
        <w:rPr>
          <w:rFonts w:hint="cs"/>
          <w:rtl/>
          <w:lang w:bidi="ar-IQ"/>
        </w:rPr>
        <w:t xml:space="preserve"> علياً</w:t>
      </w:r>
      <w:r w:rsidR="00BF5803" w:rsidRPr="00047050">
        <w:rPr>
          <w:rFonts w:cs="Mosawi" w:hint="cs"/>
          <w:szCs w:val="22"/>
          <w:rtl/>
          <w:lang w:bidi="ar-IQ"/>
        </w:rPr>
        <w:t>×</w:t>
      </w:r>
      <w:r w:rsidRPr="005258BA">
        <w:rPr>
          <w:rFonts w:hint="cs"/>
          <w:rtl/>
          <w:lang w:bidi="ar-IQ"/>
        </w:rPr>
        <w:t>، وإذا كان الشيء بين القوم فقال هذا: لا أدري، وقال هذا</w:t>
      </w:r>
      <w:r w:rsidR="00C30ED2" w:rsidRPr="005258BA">
        <w:rPr>
          <w:rFonts w:hint="cs"/>
          <w:rtl/>
          <w:lang w:bidi="ar-IQ"/>
        </w:rPr>
        <w:t>:</w:t>
      </w:r>
      <w:r w:rsidRPr="005258BA">
        <w:rPr>
          <w:rFonts w:hint="cs"/>
          <w:rtl/>
          <w:lang w:bidi="ar-IQ"/>
        </w:rPr>
        <w:t xml:space="preserve"> لا أدري، وقال هذا</w:t>
      </w:r>
      <w:r w:rsidR="00C30ED2" w:rsidRPr="005258BA">
        <w:rPr>
          <w:rFonts w:hint="cs"/>
          <w:rtl/>
          <w:lang w:bidi="ar-IQ"/>
        </w:rPr>
        <w:t>:</w:t>
      </w:r>
      <w:r w:rsidRPr="005258BA">
        <w:rPr>
          <w:rFonts w:hint="cs"/>
          <w:rtl/>
          <w:lang w:bidi="ar-IQ"/>
        </w:rPr>
        <w:t xml:space="preserve"> أنا أدري، فأشهد أنّ علياً</w:t>
      </w:r>
      <w:r w:rsidR="00BF5803" w:rsidRPr="00047050">
        <w:rPr>
          <w:rFonts w:cs="Mosawi" w:hint="cs"/>
          <w:szCs w:val="22"/>
          <w:rtl/>
          <w:lang w:bidi="ar-IQ"/>
        </w:rPr>
        <w:t>×</w:t>
      </w:r>
      <w:r w:rsidRPr="005258BA">
        <w:rPr>
          <w:rFonts w:hint="cs"/>
          <w:rtl/>
          <w:lang w:bidi="ar-IQ"/>
        </w:rPr>
        <w:t xml:space="preserve"> كان ق</w:t>
      </w:r>
      <w:r w:rsidR="00C30ED2" w:rsidRPr="005258BA">
        <w:rPr>
          <w:rFonts w:hint="cs"/>
          <w:rtl/>
          <w:lang w:bidi="ar-IQ"/>
        </w:rPr>
        <w:t>َ</w:t>
      </w:r>
      <w:r w:rsidRPr="005258BA">
        <w:rPr>
          <w:rFonts w:hint="cs"/>
          <w:rtl/>
          <w:lang w:bidi="ar-IQ"/>
        </w:rPr>
        <w:t>يّ</w:t>
      </w:r>
      <w:r w:rsidR="00C30ED2" w:rsidRPr="005258BA">
        <w:rPr>
          <w:rFonts w:hint="cs"/>
          <w:rtl/>
          <w:lang w:bidi="ar-IQ"/>
        </w:rPr>
        <w:t>ِ</w:t>
      </w:r>
      <w:r w:rsidRPr="005258BA">
        <w:rPr>
          <w:rFonts w:hint="cs"/>
          <w:rtl/>
          <w:lang w:bidi="ar-IQ"/>
        </w:rPr>
        <w:t>م القرآن، وكانت طاعته مفترضة، وكان الحج</w:t>
      </w:r>
      <w:r w:rsidR="00C30ED2" w:rsidRPr="005258BA">
        <w:rPr>
          <w:rFonts w:hint="cs"/>
          <w:rtl/>
          <w:lang w:bidi="ar-IQ"/>
        </w:rPr>
        <w:t>ّ</w:t>
      </w:r>
      <w:r w:rsidRPr="005258BA">
        <w:rPr>
          <w:rFonts w:hint="cs"/>
          <w:rtl/>
          <w:lang w:bidi="ar-IQ"/>
        </w:rPr>
        <w:t>ة على الناس بعد رسول الله</w:t>
      </w:r>
      <w:r w:rsidR="00C30ED2" w:rsidRPr="005258BA">
        <w:rPr>
          <w:rFonts w:hint="cs"/>
          <w:rtl/>
          <w:lang w:bidi="ar-IQ"/>
        </w:rPr>
        <w:t>،</w:t>
      </w:r>
      <w:r w:rsidRPr="005258BA">
        <w:rPr>
          <w:rFonts w:hint="cs"/>
          <w:rtl/>
          <w:lang w:bidi="ar-IQ"/>
        </w:rPr>
        <w:t xml:space="preserve"> وأن ما قال في القرآن فهو حق</w:t>
      </w:r>
      <w:r w:rsidR="00C30ED2" w:rsidRPr="005258BA">
        <w:rPr>
          <w:rFonts w:hint="cs"/>
          <w:rtl/>
          <w:lang w:bidi="ar-IQ"/>
        </w:rPr>
        <w:t>ّ</w:t>
      </w:r>
      <w:r w:rsidRPr="005258BA">
        <w:rPr>
          <w:rFonts w:hint="cs"/>
          <w:rtl/>
          <w:lang w:bidi="ar-IQ"/>
        </w:rPr>
        <w:t>، فقال: رحمك الله)</w:t>
      </w:r>
      <w:r w:rsidRPr="005258BA">
        <w:rPr>
          <w:vertAlign w:val="superscript"/>
          <w:rtl/>
          <w:lang w:bidi="ar-IQ"/>
        </w:rPr>
        <w:t>(</w:t>
      </w:r>
      <w:r w:rsidRPr="005258BA">
        <w:rPr>
          <w:rStyle w:val="ac"/>
          <w:sz w:val="27"/>
          <w:rtl/>
          <w:lang w:bidi="ar-IQ"/>
        </w:rPr>
        <w:endnoteReference w:id="342"/>
      </w:r>
      <w:r w:rsidRPr="005258BA">
        <w:rPr>
          <w:vertAlign w:val="superscript"/>
          <w:rtl/>
          <w:lang w:bidi="ar-IQ"/>
        </w:rPr>
        <w:t>)</w:t>
      </w:r>
      <w:r w:rsidR="00C30ED2" w:rsidRPr="005258BA">
        <w:rPr>
          <w:rFonts w:hint="cs"/>
          <w:rtl/>
          <w:lang w:bidi="ar-IQ"/>
        </w:rPr>
        <w:t>.</w:t>
      </w:r>
      <w:r w:rsidRPr="005258BA">
        <w:rPr>
          <w:rFonts w:hint="cs"/>
          <w:rtl/>
          <w:lang w:bidi="ar-IQ"/>
        </w:rPr>
        <w:t xml:space="preserve"> فالإمام قد أقرّ منصور بن حازم على منهجه في الاستدلال على إمامة الأئمة عن طريق العلم بالقر</w:t>
      </w:r>
      <w:r w:rsidR="00C30ED2" w:rsidRPr="005258BA">
        <w:rPr>
          <w:rFonts w:hint="cs"/>
          <w:rtl/>
          <w:lang w:bidi="ar-IQ"/>
        </w:rPr>
        <w:t>آ</w:t>
      </w:r>
      <w:r w:rsidRPr="005258BA">
        <w:rPr>
          <w:rFonts w:hint="cs"/>
          <w:rtl/>
          <w:lang w:bidi="ar-IQ"/>
        </w:rPr>
        <w:t>ن الذي هو من لوازم ال</w:t>
      </w:r>
      <w:r w:rsidR="00C30ED2" w:rsidRPr="005258BA">
        <w:rPr>
          <w:rFonts w:hint="cs"/>
          <w:rtl/>
          <w:lang w:bidi="ar-IQ"/>
        </w:rPr>
        <w:t>إ</w:t>
      </w:r>
      <w:r w:rsidRPr="005258BA">
        <w:rPr>
          <w:rFonts w:hint="cs"/>
          <w:rtl/>
          <w:lang w:bidi="ar-IQ"/>
        </w:rPr>
        <w:t>مامة</w:t>
      </w:r>
      <w:r w:rsidR="00C30ED2" w:rsidRPr="005258BA">
        <w:rPr>
          <w:rFonts w:hint="cs"/>
          <w:rtl/>
          <w:lang w:bidi="ar-IQ"/>
        </w:rPr>
        <w:t>.</w:t>
      </w:r>
      <w:r w:rsidRPr="005258BA">
        <w:rPr>
          <w:rFonts w:hint="cs"/>
          <w:rtl/>
          <w:lang w:bidi="ar-IQ"/>
        </w:rPr>
        <w:t xml:space="preserve"> ونفس المنهج جار</w:t>
      </w:r>
      <w:r w:rsidR="00C30ED2" w:rsidRPr="005258BA">
        <w:rPr>
          <w:rFonts w:hint="cs"/>
          <w:rtl/>
          <w:lang w:bidi="ar-IQ"/>
        </w:rPr>
        <w:t>ٍ</w:t>
      </w:r>
      <w:r w:rsidRPr="005258BA">
        <w:rPr>
          <w:rFonts w:hint="cs"/>
          <w:rtl/>
          <w:lang w:bidi="ar-IQ"/>
        </w:rPr>
        <w:t xml:space="preserve"> أيضاً في تطبيق أحاديث </w:t>
      </w:r>
      <w:r w:rsidR="00BD2FA7">
        <w:rPr>
          <w:rFonts w:hint="cs"/>
          <w:rtl/>
          <w:lang w:bidi="ar-IQ"/>
        </w:rPr>
        <w:t>(</w:t>
      </w:r>
      <w:r w:rsidRPr="005258BA">
        <w:rPr>
          <w:rFonts w:hint="cs"/>
          <w:rtl/>
          <w:lang w:bidi="ar-IQ"/>
        </w:rPr>
        <w:t xml:space="preserve">الأئمة </w:t>
      </w:r>
      <w:r w:rsidR="00C30ED2" w:rsidRPr="005258BA">
        <w:rPr>
          <w:rFonts w:hint="cs"/>
          <w:rtl/>
          <w:lang w:bidi="ar-IQ"/>
        </w:rPr>
        <w:t>ا</w:t>
      </w:r>
      <w:r w:rsidRPr="005258BA">
        <w:rPr>
          <w:rFonts w:hint="cs"/>
          <w:rtl/>
          <w:lang w:bidi="ar-IQ"/>
        </w:rPr>
        <w:t>ثنا عشر</w:t>
      </w:r>
      <w:r w:rsidR="00BD2FA7">
        <w:rPr>
          <w:rFonts w:hint="cs"/>
          <w:rtl/>
          <w:lang w:bidi="ar-IQ"/>
        </w:rPr>
        <w:t>)</w:t>
      </w:r>
      <w:r w:rsidRPr="005258BA">
        <w:rPr>
          <w:rFonts w:hint="cs"/>
          <w:rtl/>
          <w:lang w:bidi="ar-IQ"/>
        </w:rPr>
        <w:t xml:space="preserve"> عليهم، حيث لم يدّ</w:t>
      </w:r>
      <w:r w:rsidR="00C30ED2" w:rsidRPr="005258BA">
        <w:rPr>
          <w:rFonts w:hint="cs"/>
          <w:rtl/>
          <w:lang w:bidi="ar-IQ"/>
        </w:rPr>
        <w:t>َ</w:t>
      </w:r>
      <w:r w:rsidRPr="005258BA">
        <w:rPr>
          <w:rFonts w:hint="cs"/>
          <w:rtl/>
          <w:lang w:bidi="ar-IQ"/>
        </w:rPr>
        <w:t>ع</w:t>
      </w:r>
      <w:r w:rsidR="00C30ED2" w:rsidRPr="005258BA">
        <w:rPr>
          <w:rFonts w:hint="cs"/>
          <w:rtl/>
          <w:lang w:bidi="ar-IQ"/>
        </w:rPr>
        <w:t>ِ</w:t>
      </w:r>
      <w:r w:rsidRPr="005258BA">
        <w:rPr>
          <w:rFonts w:hint="cs"/>
          <w:rtl/>
          <w:lang w:bidi="ar-IQ"/>
        </w:rPr>
        <w:t xml:space="preserve"> أحد</w:t>
      </w:r>
      <w:r w:rsidR="00C30ED2" w:rsidRPr="005258BA">
        <w:rPr>
          <w:rFonts w:hint="cs"/>
          <w:rtl/>
          <w:lang w:bidi="ar-IQ"/>
        </w:rPr>
        <w:t>ٌ</w:t>
      </w:r>
      <w:r w:rsidRPr="005258BA">
        <w:rPr>
          <w:rFonts w:hint="cs"/>
          <w:rtl/>
          <w:lang w:bidi="ar-IQ"/>
        </w:rPr>
        <w:t xml:space="preserve"> في الأمة غيرهم انطباق الأحاديث عليه، فإن م</w:t>
      </w:r>
      <w:r w:rsidR="00C30ED2" w:rsidRPr="005258BA">
        <w:rPr>
          <w:rFonts w:hint="cs"/>
          <w:rtl/>
          <w:lang w:bidi="ar-IQ"/>
        </w:rPr>
        <w:t>َ</w:t>
      </w:r>
      <w:r w:rsidRPr="005258BA">
        <w:rPr>
          <w:rFonts w:hint="cs"/>
          <w:rtl/>
          <w:lang w:bidi="ar-IQ"/>
        </w:rPr>
        <w:t>ن</w:t>
      </w:r>
      <w:r w:rsidR="00C30ED2" w:rsidRPr="005258BA">
        <w:rPr>
          <w:rFonts w:hint="cs"/>
          <w:rtl/>
          <w:lang w:bidi="ar-IQ"/>
        </w:rPr>
        <w:t>ْ</w:t>
      </w:r>
      <w:r w:rsidRPr="005258BA">
        <w:rPr>
          <w:rFonts w:hint="cs"/>
          <w:rtl/>
          <w:lang w:bidi="ar-IQ"/>
        </w:rPr>
        <w:t xml:space="preserve"> زُعم انطباق الأحاديث عليهم في المحاولات السابقة لم </w:t>
      </w:r>
      <w:r w:rsidRPr="005258BA">
        <w:rPr>
          <w:rFonts w:hint="cs"/>
          <w:rtl/>
          <w:lang w:bidi="ar-IQ"/>
        </w:rPr>
        <w:lastRenderedPageBreak/>
        <w:t>ي</w:t>
      </w:r>
      <w:r w:rsidR="00C30ED2" w:rsidRPr="005258BA">
        <w:rPr>
          <w:rFonts w:hint="cs"/>
          <w:rtl/>
          <w:lang w:bidi="ar-IQ"/>
        </w:rPr>
        <w:t>َ</w:t>
      </w:r>
      <w:r w:rsidRPr="005258BA">
        <w:rPr>
          <w:rFonts w:hint="cs"/>
          <w:rtl/>
          <w:lang w:bidi="ar-IQ"/>
        </w:rPr>
        <w:t>ر</w:t>
      </w:r>
      <w:r w:rsidR="00C30ED2" w:rsidRPr="005258BA">
        <w:rPr>
          <w:rFonts w:hint="cs"/>
          <w:rtl/>
          <w:lang w:bidi="ar-IQ"/>
        </w:rPr>
        <w:t>ِ</w:t>
      </w:r>
      <w:r w:rsidRPr="005258BA">
        <w:rPr>
          <w:rFonts w:hint="cs"/>
          <w:rtl/>
          <w:lang w:bidi="ar-IQ"/>
        </w:rPr>
        <w:t>د</w:t>
      </w:r>
      <w:r w:rsidR="00C30ED2" w:rsidRPr="005258BA">
        <w:rPr>
          <w:rFonts w:hint="cs"/>
          <w:rtl/>
          <w:lang w:bidi="ar-IQ"/>
        </w:rPr>
        <w:t>ْ</w:t>
      </w:r>
      <w:r w:rsidRPr="005258BA">
        <w:rPr>
          <w:rFonts w:hint="cs"/>
          <w:rtl/>
          <w:lang w:bidi="ar-IQ"/>
        </w:rPr>
        <w:t xml:space="preserve"> عن واحد</w:t>
      </w:r>
      <w:r w:rsidR="00C30ED2" w:rsidRPr="005258BA">
        <w:rPr>
          <w:rFonts w:hint="cs"/>
          <w:rtl/>
          <w:lang w:bidi="ar-IQ"/>
        </w:rPr>
        <w:t>ٍ</w:t>
      </w:r>
      <w:r w:rsidRPr="005258BA">
        <w:rPr>
          <w:rFonts w:hint="cs"/>
          <w:rtl/>
          <w:lang w:bidi="ar-IQ"/>
        </w:rPr>
        <w:t xml:space="preserve"> منهم أنه اد</w:t>
      </w:r>
      <w:r w:rsidR="00C30ED2" w:rsidRPr="005258BA">
        <w:rPr>
          <w:rFonts w:hint="cs"/>
          <w:rtl/>
          <w:lang w:bidi="ar-IQ"/>
        </w:rPr>
        <w:t>ّ</w:t>
      </w:r>
      <w:r w:rsidRPr="005258BA">
        <w:rPr>
          <w:rFonts w:hint="cs"/>
          <w:rtl/>
          <w:lang w:bidi="ar-IQ"/>
        </w:rPr>
        <w:t xml:space="preserve">عى تفسير هذه النصوص به. </w:t>
      </w:r>
    </w:p>
    <w:p w:rsidR="00C57DDE" w:rsidRPr="005258BA" w:rsidRDefault="00C57DDE" w:rsidP="003F4A68">
      <w:pPr>
        <w:rPr>
          <w:rtl/>
          <w:lang w:bidi="ar-IQ"/>
        </w:rPr>
      </w:pPr>
      <w:r w:rsidRPr="005258BA">
        <w:rPr>
          <w:rFonts w:hint="cs"/>
          <w:rtl/>
          <w:lang w:bidi="ar-IQ"/>
        </w:rPr>
        <w:t>والظاهر من راوي الحديث ـ منصور بن حاز</w:t>
      </w:r>
      <w:r w:rsidR="00BD2FA7">
        <w:rPr>
          <w:rFonts w:hint="cs"/>
          <w:rtl/>
          <w:lang w:bidi="ar-IQ"/>
        </w:rPr>
        <w:t>م ـ المفروغية من هذا الأصل كمنهجٍ</w:t>
      </w:r>
      <w:r w:rsidRPr="005258BA">
        <w:rPr>
          <w:rFonts w:hint="cs"/>
          <w:rtl/>
          <w:lang w:bidi="ar-IQ"/>
        </w:rPr>
        <w:t xml:space="preserve"> معتمد عند العقل</w:t>
      </w:r>
      <w:r w:rsidR="00C30ED2" w:rsidRPr="005258BA">
        <w:rPr>
          <w:rFonts w:hint="cs"/>
          <w:rtl/>
          <w:lang w:bidi="ar-IQ"/>
        </w:rPr>
        <w:t>اء أجمع، حيث احتج بهذا المنهج، و</w:t>
      </w:r>
      <w:r w:rsidRPr="005258BA">
        <w:rPr>
          <w:rFonts w:hint="cs"/>
          <w:rtl/>
          <w:lang w:bidi="ar-IQ"/>
        </w:rPr>
        <w:t>لم ينكر عليه أحد</w:t>
      </w:r>
      <w:r w:rsidR="00C30ED2" w:rsidRPr="005258BA">
        <w:rPr>
          <w:rFonts w:hint="cs"/>
          <w:rtl/>
          <w:lang w:bidi="ar-IQ"/>
        </w:rPr>
        <w:t>ٌ</w:t>
      </w:r>
      <w:r w:rsidRPr="005258BA">
        <w:rPr>
          <w:rFonts w:hint="cs"/>
          <w:rtl/>
          <w:lang w:bidi="ar-IQ"/>
        </w:rPr>
        <w:t xml:space="preserve"> ممّ</w:t>
      </w:r>
      <w:r w:rsidR="00C30ED2" w:rsidRPr="005258BA">
        <w:rPr>
          <w:rFonts w:hint="cs"/>
          <w:rtl/>
          <w:lang w:bidi="ar-IQ"/>
        </w:rPr>
        <w:t>َ</w:t>
      </w:r>
      <w:r w:rsidRPr="005258BA">
        <w:rPr>
          <w:rFonts w:hint="cs"/>
          <w:rtl/>
          <w:lang w:bidi="ar-IQ"/>
        </w:rPr>
        <w:t>ن</w:t>
      </w:r>
      <w:r w:rsidR="00C30ED2" w:rsidRPr="005258BA">
        <w:rPr>
          <w:rFonts w:hint="cs"/>
          <w:rtl/>
          <w:lang w:bidi="ar-IQ"/>
        </w:rPr>
        <w:t>ْ</w:t>
      </w:r>
      <w:r w:rsidRPr="005258BA">
        <w:rPr>
          <w:rFonts w:hint="cs"/>
          <w:rtl/>
          <w:lang w:bidi="ar-IQ"/>
        </w:rPr>
        <w:t xml:space="preserve"> احتج عليهم بذلك</w:t>
      </w:r>
      <w:r w:rsidRPr="005258BA">
        <w:rPr>
          <w:vertAlign w:val="superscript"/>
          <w:rtl/>
          <w:lang w:bidi="ar-IQ"/>
        </w:rPr>
        <w:t>(</w:t>
      </w:r>
      <w:r w:rsidRPr="005258BA">
        <w:rPr>
          <w:rStyle w:val="ac"/>
          <w:sz w:val="27"/>
          <w:rtl/>
          <w:lang w:bidi="ar-IQ"/>
        </w:rPr>
        <w:endnoteReference w:id="343"/>
      </w:r>
      <w:r w:rsidRPr="005258BA">
        <w:rPr>
          <w:vertAlign w:val="superscript"/>
          <w:rtl/>
          <w:lang w:bidi="ar-IQ"/>
        </w:rPr>
        <w:t>)</w:t>
      </w:r>
      <w:r w:rsidR="00C30ED2" w:rsidRPr="005258BA">
        <w:rPr>
          <w:rFonts w:hint="cs"/>
          <w:rtl/>
          <w:lang w:bidi="ar-IQ"/>
        </w:rPr>
        <w:t>.</w:t>
      </w:r>
      <w:r w:rsidRPr="005258BA">
        <w:rPr>
          <w:rFonts w:hint="cs"/>
          <w:rtl/>
          <w:lang w:bidi="ar-IQ"/>
        </w:rPr>
        <w:t xml:space="preserve"> ومن هنا توسّع الفقهاء وعمّموا تطبيق هذا المنهج على غير مورد الرواية من الأمور المادية والمالية</w:t>
      </w:r>
      <w:r w:rsidR="00C30ED2" w:rsidRPr="005258BA">
        <w:rPr>
          <w:rFonts w:hint="cs"/>
          <w:rtl/>
          <w:lang w:bidi="ar-IQ"/>
        </w:rPr>
        <w:t>،</w:t>
      </w:r>
      <w:r w:rsidRPr="005258BA">
        <w:rPr>
          <w:rFonts w:hint="cs"/>
          <w:rtl/>
          <w:lang w:bidi="ar-IQ"/>
        </w:rPr>
        <w:t xml:space="preserve"> فأسسوا في باب القضاء قاعدة فقهية مفادها أن (م</w:t>
      </w:r>
      <w:r w:rsidR="00C30ED2" w:rsidRPr="005258BA">
        <w:rPr>
          <w:rFonts w:hint="cs"/>
          <w:rtl/>
          <w:lang w:bidi="ar-IQ"/>
        </w:rPr>
        <w:t>َ</w:t>
      </w:r>
      <w:r w:rsidRPr="005258BA">
        <w:rPr>
          <w:rFonts w:hint="cs"/>
          <w:rtl/>
          <w:lang w:bidi="ar-IQ"/>
        </w:rPr>
        <w:t>ن</w:t>
      </w:r>
      <w:r w:rsidR="00C30ED2" w:rsidRPr="005258BA">
        <w:rPr>
          <w:rFonts w:hint="cs"/>
          <w:rtl/>
          <w:lang w:bidi="ar-IQ"/>
        </w:rPr>
        <w:t>ْ</w:t>
      </w:r>
      <w:r w:rsidRPr="005258BA">
        <w:rPr>
          <w:rFonts w:hint="cs"/>
          <w:rtl/>
          <w:lang w:bidi="ar-IQ"/>
        </w:rPr>
        <w:t xml:space="preserve"> اد</w:t>
      </w:r>
      <w:r w:rsidR="00C30ED2" w:rsidRPr="005258BA">
        <w:rPr>
          <w:rFonts w:hint="cs"/>
          <w:rtl/>
          <w:lang w:bidi="ar-IQ"/>
        </w:rPr>
        <w:t>ّ</w:t>
      </w:r>
      <w:r w:rsidRPr="005258BA">
        <w:rPr>
          <w:rFonts w:hint="cs"/>
          <w:rtl/>
          <w:lang w:bidi="ar-IQ"/>
        </w:rPr>
        <w:t>عى ما لا يد لأحد</w:t>
      </w:r>
      <w:r w:rsidR="00C30ED2" w:rsidRPr="005258BA">
        <w:rPr>
          <w:rFonts w:hint="cs"/>
          <w:rtl/>
          <w:lang w:bidi="ar-IQ"/>
        </w:rPr>
        <w:t>ٍ</w:t>
      </w:r>
      <w:r w:rsidRPr="005258BA">
        <w:rPr>
          <w:rFonts w:hint="cs"/>
          <w:rtl/>
          <w:lang w:bidi="ar-IQ"/>
        </w:rPr>
        <w:t xml:space="preserve"> عليه ق</w:t>
      </w:r>
      <w:r w:rsidR="00C30ED2" w:rsidRPr="005258BA">
        <w:rPr>
          <w:rFonts w:hint="cs"/>
          <w:rtl/>
          <w:lang w:bidi="ar-IQ"/>
        </w:rPr>
        <w:t>ُ</w:t>
      </w:r>
      <w:r w:rsidRPr="005258BA">
        <w:rPr>
          <w:rFonts w:hint="cs"/>
          <w:rtl/>
          <w:lang w:bidi="ar-IQ"/>
        </w:rPr>
        <w:t>ضي به من دون بي</w:t>
      </w:r>
      <w:r w:rsidR="00C30ED2" w:rsidRPr="005258BA">
        <w:rPr>
          <w:rFonts w:hint="cs"/>
          <w:rtl/>
          <w:lang w:bidi="ar-IQ"/>
        </w:rPr>
        <w:t>ِّ</w:t>
      </w:r>
      <w:r w:rsidRPr="005258BA">
        <w:rPr>
          <w:rFonts w:hint="cs"/>
          <w:rtl/>
          <w:lang w:bidi="ar-IQ"/>
        </w:rPr>
        <w:t>نة ولا يمين إذا لم يكن له معار</w:t>
      </w:r>
      <w:r w:rsidR="00C30ED2" w:rsidRPr="005258BA">
        <w:rPr>
          <w:rFonts w:hint="cs"/>
          <w:rtl/>
          <w:lang w:bidi="ar-IQ"/>
        </w:rPr>
        <w:t>ِ</w:t>
      </w:r>
      <w:r w:rsidRPr="005258BA">
        <w:rPr>
          <w:rFonts w:hint="cs"/>
          <w:rtl/>
          <w:lang w:bidi="ar-IQ"/>
        </w:rPr>
        <w:t>ض</w:t>
      </w:r>
      <w:r w:rsidR="00C30ED2" w:rsidRPr="005258BA">
        <w:rPr>
          <w:rFonts w:hint="cs"/>
          <w:rtl/>
          <w:lang w:bidi="ar-IQ"/>
        </w:rPr>
        <w:t>ٌ</w:t>
      </w:r>
      <w:r w:rsidRPr="005258BA">
        <w:rPr>
          <w:rFonts w:hint="cs"/>
          <w:rtl/>
          <w:lang w:bidi="ar-IQ"/>
        </w:rPr>
        <w:t xml:space="preserve"> في الدعوى)</w:t>
      </w:r>
      <w:r w:rsidRPr="005258BA">
        <w:rPr>
          <w:vertAlign w:val="superscript"/>
          <w:rtl/>
          <w:lang w:bidi="ar-IQ"/>
        </w:rPr>
        <w:t>(</w:t>
      </w:r>
      <w:r w:rsidRPr="005258BA">
        <w:rPr>
          <w:rStyle w:val="ac"/>
          <w:sz w:val="27"/>
          <w:rtl/>
          <w:lang w:bidi="ar-IQ"/>
        </w:rPr>
        <w:endnoteReference w:id="344"/>
      </w:r>
      <w:r w:rsidRPr="005258BA">
        <w:rPr>
          <w:vertAlign w:val="superscript"/>
          <w:rtl/>
          <w:lang w:bidi="ar-IQ"/>
        </w:rPr>
        <w:t>)</w:t>
      </w:r>
      <w:r w:rsidR="00C30ED2" w:rsidRPr="005258BA">
        <w:rPr>
          <w:rFonts w:hint="cs"/>
          <w:rtl/>
          <w:lang w:bidi="ar-IQ"/>
        </w:rPr>
        <w:t>،</w:t>
      </w:r>
      <w:r w:rsidR="00C30ED2" w:rsidRPr="005258BA">
        <w:rPr>
          <w:rStyle w:val="ac"/>
          <w:rFonts w:hint="cs"/>
          <w:sz w:val="27"/>
          <w:vertAlign w:val="baseline"/>
          <w:rtl/>
          <w:lang w:bidi="ar-IQ"/>
        </w:rPr>
        <w:t xml:space="preserve"> </w:t>
      </w:r>
      <w:r w:rsidRPr="005258BA">
        <w:rPr>
          <w:rFonts w:hint="cs"/>
          <w:rtl/>
          <w:lang w:bidi="ar-IQ"/>
        </w:rPr>
        <w:t>كما لو كان هناك كيس</w:t>
      </w:r>
      <w:r w:rsidR="00C30ED2" w:rsidRPr="005258BA">
        <w:rPr>
          <w:rFonts w:hint="cs"/>
          <w:rtl/>
          <w:lang w:bidi="ar-IQ"/>
        </w:rPr>
        <w:t>ٌ</w:t>
      </w:r>
      <w:r w:rsidRPr="005258BA">
        <w:rPr>
          <w:rFonts w:hint="cs"/>
          <w:rtl/>
          <w:lang w:bidi="ar-IQ"/>
        </w:rPr>
        <w:t xml:space="preserve"> بين جماعة</w:t>
      </w:r>
      <w:r w:rsidR="00C30ED2" w:rsidRPr="005258BA">
        <w:rPr>
          <w:rFonts w:hint="cs"/>
          <w:rtl/>
          <w:lang w:bidi="ar-IQ"/>
        </w:rPr>
        <w:t>،</w:t>
      </w:r>
      <w:r w:rsidRPr="005258BA">
        <w:rPr>
          <w:rFonts w:hint="cs"/>
          <w:rtl/>
          <w:lang w:bidi="ar-IQ"/>
        </w:rPr>
        <w:t xml:space="preserve"> فيسألون: هل هو لكم؟ فيقولون: لا، ويقول واحد</w:t>
      </w:r>
      <w:r w:rsidR="00C30ED2" w:rsidRPr="005258BA">
        <w:rPr>
          <w:rFonts w:hint="cs"/>
          <w:rtl/>
          <w:lang w:bidi="ar-IQ"/>
        </w:rPr>
        <w:t>ٌ</w:t>
      </w:r>
      <w:r w:rsidRPr="005258BA">
        <w:rPr>
          <w:rFonts w:hint="cs"/>
          <w:rtl/>
          <w:lang w:bidi="ar-IQ"/>
        </w:rPr>
        <w:t xml:space="preserve"> منهم</w:t>
      </w:r>
      <w:r w:rsidR="00C30ED2" w:rsidRPr="005258BA">
        <w:rPr>
          <w:rFonts w:hint="cs"/>
          <w:rtl/>
          <w:lang w:bidi="ar-IQ"/>
        </w:rPr>
        <w:t>:</w:t>
      </w:r>
      <w:r w:rsidRPr="005258BA">
        <w:rPr>
          <w:rFonts w:hint="cs"/>
          <w:rtl/>
          <w:lang w:bidi="ar-IQ"/>
        </w:rPr>
        <w:t xml:space="preserve"> هو لي، فإنه يقضى به له</w:t>
      </w:r>
      <w:r w:rsidR="00C30ED2" w:rsidRPr="005258BA">
        <w:rPr>
          <w:rFonts w:hint="cs"/>
          <w:rtl/>
          <w:lang w:bidi="ar-IQ"/>
        </w:rPr>
        <w:t>؛</w:t>
      </w:r>
      <w:r w:rsidRPr="005258BA">
        <w:rPr>
          <w:rFonts w:hint="cs"/>
          <w:rtl/>
          <w:lang w:bidi="ar-IQ"/>
        </w:rPr>
        <w:t xml:space="preserve"> لأنه هو المدّعي الوحيد، ومن الأدلة التي استدل</w:t>
      </w:r>
      <w:r w:rsidR="00C30ED2" w:rsidRPr="005258BA">
        <w:rPr>
          <w:rFonts w:hint="cs"/>
          <w:rtl/>
          <w:lang w:bidi="ar-IQ"/>
        </w:rPr>
        <w:t>ّ</w:t>
      </w:r>
      <w:r w:rsidRPr="005258BA">
        <w:rPr>
          <w:rFonts w:hint="cs"/>
          <w:rtl/>
          <w:lang w:bidi="ar-IQ"/>
        </w:rPr>
        <w:t xml:space="preserve"> بها على هذه القاعدة هو السيرة العقلائية</w:t>
      </w:r>
      <w:r w:rsidR="00C30ED2" w:rsidRPr="005258BA">
        <w:rPr>
          <w:rFonts w:hint="cs"/>
          <w:rtl/>
          <w:lang w:bidi="ar-IQ"/>
        </w:rPr>
        <w:t>؛</w:t>
      </w:r>
      <w:r w:rsidRPr="005258BA">
        <w:rPr>
          <w:rFonts w:hint="cs"/>
          <w:rtl/>
          <w:lang w:bidi="ar-IQ"/>
        </w:rPr>
        <w:t xml:space="preserve"> فإن العقلاء يحكمون بذلك في مثل المقام. </w:t>
      </w:r>
    </w:p>
    <w:p w:rsidR="00C57DDE" w:rsidRPr="005258BA" w:rsidRDefault="00C57DDE" w:rsidP="003F4A68">
      <w:pPr>
        <w:rPr>
          <w:rtl/>
          <w:lang w:bidi="ar-IQ"/>
        </w:rPr>
      </w:pPr>
      <w:r w:rsidRPr="005258BA">
        <w:rPr>
          <w:rFonts w:hint="cs"/>
          <w:rtl/>
          <w:lang w:bidi="ar-IQ"/>
        </w:rPr>
        <w:t xml:space="preserve">وعلى </w:t>
      </w:r>
      <w:r w:rsidR="00C30ED2" w:rsidRPr="005258BA">
        <w:rPr>
          <w:rFonts w:hint="cs"/>
          <w:rtl/>
          <w:lang w:bidi="ar-IQ"/>
        </w:rPr>
        <w:t>أيّ</w:t>
      </w:r>
      <w:r w:rsidRPr="005258BA">
        <w:rPr>
          <w:rFonts w:hint="cs"/>
          <w:rtl/>
          <w:lang w:bidi="ar-IQ"/>
        </w:rPr>
        <w:t xml:space="preserve"> حال فإن الإمام قد أقرّ منصور بن حازم على منهجه في </w:t>
      </w:r>
      <w:r w:rsidR="00071BF6" w:rsidRPr="005258BA">
        <w:rPr>
          <w:rFonts w:hint="cs"/>
          <w:rtl/>
          <w:lang w:bidi="ar-IQ"/>
        </w:rPr>
        <w:t xml:space="preserve">هذا </w:t>
      </w:r>
      <w:r w:rsidRPr="005258BA">
        <w:rPr>
          <w:rFonts w:hint="cs"/>
          <w:rtl/>
          <w:lang w:bidi="ar-IQ"/>
        </w:rPr>
        <w:t>الاستدلال</w:t>
      </w:r>
      <w:r w:rsidR="00071BF6" w:rsidRPr="005258BA">
        <w:rPr>
          <w:rFonts w:hint="cs"/>
          <w:rtl/>
          <w:lang w:bidi="ar-IQ"/>
        </w:rPr>
        <w:t>.</w:t>
      </w:r>
      <w:r w:rsidRPr="005258BA">
        <w:rPr>
          <w:rFonts w:hint="cs"/>
          <w:rtl/>
          <w:lang w:bidi="ar-IQ"/>
        </w:rPr>
        <w:t xml:space="preserve"> </w:t>
      </w:r>
    </w:p>
    <w:p w:rsidR="00C57DDE" w:rsidRPr="005258BA" w:rsidRDefault="00C57DDE" w:rsidP="003F4A68">
      <w:pPr>
        <w:rPr>
          <w:rtl/>
          <w:lang w:bidi="fa-IR"/>
        </w:rPr>
      </w:pPr>
      <w:r w:rsidRPr="005258BA">
        <w:rPr>
          <w:rFonts w:hint="cs"/>
          <w:rtl/>
        </w:rPr>
        <w:t>والمتحصّ</w:t>
      </w:r>
      <w:r w:rsidR="00071BF6" w:rsidRPr="005258BA">
        <w:rPr>
          <w:rFonts w:hint="cs"/>
          <w:rtl/>
        </w:rPr>
        <w:t>ِ</w:t>
      </w:r>
      <w:r w:rsidRPr="005258BA">
        <w:rPr>
          <w:rFonts w:hint="cs"/>
          <w:rtl/>
        </w:rPr>
        <w:t xml:space="preserve">ل إنه يمكن تحليل هذا الاستدلال إلى الخطوات التالية: </w:t>
      </w:r>
    </w:p>
    <w:p w:rsidR="00C57DDE" w:rsidRPr="005258BA" w:rsidRDefault="00C57DDE" w:rsidP="003F4A68">
      <w:pPr>
        <w:rPr>
          <w:rtl/>
          <w:lang w:bidi="ar-IQ"/>
        </w:rPr>
      </w:pPr>
      <w:r w:rsidRPr="005258BA">
        <w:rPr>
          <w:rFonts w:hint="cs"/>
          <w:b/>
          <w:bCs/>
          <w:rtl/>
        </w:rPr>
        <w:t>أو</w:t>
      </w:r>
      <w:r w:rsidR="00071BF6" w:rsidRPr="005258BA">
        <w:rPr>
          <w:rFonts w:hint="cs"/>
          <w:b/>
          <w:bCs/>
          <w:rtl/>
        </w:rPr>
        <w:t>ّ</w:t>
      </w:r>
      <w:r w:rsidRPr="005258BA">
        <w:rPr>
          <w:rFonts w:hint="cs"/>
          <w:b/>
          <w:bCs/>
          <w:rtl/>
        </w:rPr>
        <w:t>لاً</w:t>
      </w:r>
      <w:r w:rsidRPr="005258BA">
        <w:rPr>
          <w:rFonts w:hint="cs"/>
          <w:rtl/>
        </w:rPr>
        <w:t>: وجود النصوص على الخلفاء الاثني عشر بعد النبي</w:t>
      </w:r>
      <w:r w:rsidR="00071BF6" w:rsidRPr="005258BA">
        <w:rPr>
          <w:rFonts w:hint="cs"/>
          <w:rtl/>
        </w:rPr>
        <w:t>ّ</w:t>
      </w:r>
      <w:r w:rsidR="00BF5803" w:rsidRPr="007F415A">
        <w:rPr>
          <w:rFonts w:cs="Mosawi" w:hint="cs"/>
          <w:szCs w:val="22"/>
          <w:rtl/>
        </w:rPr>
        <w:t>|</w:t>
      </w:r>
      <w:r w:rsidRPr="005258BA">
        <w:rPr>
          <w:rFonts w:hint="cs"/>
          <w:rtl/>
        </w:rPr>
        <w:t xml:space="preserve">. </w:t>
      </w:r>
    </w:p>
    <w:p w:rsidR="00C57DDE" w:rsidRPr="005258BA" w:rsidRDefault="00C57DDE" w:rsidP="00BD2FA7">
      <w:pPr>
        <w:rPr>
          <w:rtl/>
          <w:lang w:bidi="ar-IQ"/>
        </w:rPr>
      </w:pPr>
      <w:r w:rsidRPr="005258BA">
        <w:rPr>
          <w:rFonts w:hint="cs"/>
          <w:b/>
          <w:bCs/>
          <w:rtl/>
        </w:rPr>
        <w:t>ثانياً</w:t>
      </w:r>
      <w:r w:rsidRPr="005258BA">
        <w:rPr>
          <w:rFonts w:hint="cs"/>
          <w:rtl/>
        </w:rPr>
        <w:t>: عدم وجود مدّع</w:t>
      </w:r>
      <w:r w:rsidR="00071BF6" w:rsidRPr="005258BA">
        <w:rPr>
          <w:rFonts w:hint="cs"/>
          <w:rtl/>
        </w:rPr>
        <w:t>ٍ</w:t>
      </w:r>
      <w:r w:rsidRPr="005258BA">
        <w:rPr>
          <w:rFonts w:hint="cs"/>
          <w:rtl/>
        </w:rPr>
        <w:t xml:space="preserve"> لإمامة ال</w:t>
      </w:r>
      <w:r w:rsidR="00BD2FA7">
        <w:rPr>
          <w:rFonts w:hint="cs"/>
          <w:rtl/>
        </w:rPr>
        <w:t>أ</w:t>
      </w:r>
      <w:r w:rsidRPr="005258BA">
        <w:rPr>
          <w:rFonts w:hint="cs"/>
          <w:rtl/>
        </w:rPr>
        <w:t>ئمة الاثني عشر</w:t>
      </w:r>
      <w:r w:rsidR="00071BF6" w:rsidRPr="005258BA">
        <w:rPr>
          <w:rFonts w:hint="cs"/>
          <w:rtl/>
        </w:rPr>
        <w:t xml:space="preserve"> </w:t>
      </w:r>
      <w:r w:rsidRPr="005258BA">
        <w:rPr>
          <w:rFonts w:hint="cs"/>
          <w:rtl/>
        </w:rPr>
        <w:t>في الأمة غير ال</w:t>
      </w:r>
      <w:r w:rsidR="00071BF6" w:rsidRPr="005258BA">
        <w:rPr>
          <w:rFonts w:hint="cs"/>
          <w:rtl/>
        </w:rPr>
        <w:t>إ</w:t>
      </w:r>
      <w:r w:rsidRPr="005258BA">
        <w:rPr>
          <w:rFonts w:hint="cs"/>
          <w:rtl/>
        </w:rPr>
        <w:t>مامية، حتى عرفوا بالإمامية الاثني عشرية</w:t>
      </w:r>
      <w:r w:rsidR="00071BF6" w:rsidRPr="005258BA">
        <w:rPr>
          <w:rFonts w:hint="cs"/>
          <w:rtl/>
        </w:rPr>
        <w:t>؛</w:t>
      </w:r>
      <w:r w:rsidRPr="005258BA">
        <w:rPr>
          <w:rFonts w:hint="cs"/>
          <w:rtl/>
        </w:rPr>
        <w:t xml:space="preserve"> لقولهم بإمامتهم</w:t>
      </w:r>
      <w:r w:rsidR="008A5907" w:rsidRPr="00E80D72">
        <w:rPr>
          <w:rFonts w:ascii="Mosawi" w:hAnsi="Mosawi" w:cs="Mosawi"/>
          <w:szCs w:val="22"/>
          <w:rtl/>
        </w:rPr>
        <w:t>^</w:t>
      </w:r>
      <w:r w:rsidRPr="005258BA">
        <w:rPr>
          <w:rFonts w:hint="cs"/>
          <w:rtl/>
        </w:rPr>
        <w:t>، فهم يدّ</w:t>
      </w:r>
      <w:r w:rsidR="00071BF6" w:rsidRPr="005258BA">
        <w:rPr>
          <w:rFonts w:hint="cs"/>
          <w:rtl/>
        </w:rPr>
        <w:t>َ</w:t>
      </w:r>
      <w:r w:rsidRPr="005258BA">
        <w:rPr>
          <w:rFonts w:hint="cs"/>
          <w:rtl/>
        </w:rPr>
        <w:t xml:space="preserve">عون ذلك بلا منازع لهم فيه بين الأمة. </w:t>
      </w:r>
    </w:p>
    <w:p w:rsidR="00C57DDE" w:rsidRPr="005258BA" w:rsidRDefault="00C57DDE" w:rsidP="003F4A68">
      <w:pPr>
        <w:rPr>
          <w:rtl/>
          <w:lang w:bidi="ar-IQ"/>
        </w:rPr>
      </w:pPr>
      <w:r w:rsidRPr="005258BA">
        <w:rPr>
          <w:rFonts w:hint="cs"/>
          <w:b/>
          <w:bCs/>
          <w:rtl/>
          <w:lang w:bidi="ar-IQ"/>
        </w:rPr>
        <w:t>أقول</w:t>
      </w:r>
      <w:r w:rsidRPr="005258BA">
        <w:rPr>
          <w:rFonts w:hint="cs"/>
          <w:rtl/>
          <w:lang w:bidi="ar-IQ"/>
        </w:rPr>
        <w:t xml:space="preserve">: </w:t>
      </w:r>
      <w:r w:rsidR="00201361" w:rsidRPr="005258BA">
        <w:rPr>
          <w:rFonts w:hint="cs"/>
          <w:rtl/>
          <w:lang w:bidi="ar-IQ"/>
        </w:rPr>
        <w:t>لا بُدَّ</w:t>
      </w:r>
      <w:r w:rsidRPr="005258BA">
        <w:rPr>
          <w:rFonts w:hint="cs"/>
          <w:rtl/>
          <w:lang w:bidi="ar-IQ"/>
        </w:rPr>
        <w:t xml:space="preserve"> هنا من إضافة قيد</w:t>
      </w:r>
      <w:r w:rsidR="00071BF6" w:rsidRPr="005258BA">
        <w:rPr>
          <w:rFonts w:hint="cs"/>
          <w:rtl/>
          <w:lang w:bidi="ar-IQ"/>
        </w:rPr>
        <w:t>ٍ</w:t>
      </w:r>
      <w:r w:rsidRPr="005258BA">
        <w:rPr>
          <w:rFonts w:hint="cs"/>
          <w:rtl/>
          <w:lang w:bidi="ar-IQ"/>
        </w:rPr>
        <w:t xml:space="preserve"> لازم</w:t>
      </w:r>
      <w:r w:rsidR="00071BF6" w:rsidRPr="005258BA">
        <w:rPr>
          <w:rFonts w:hint="cs"/>
          <w:rtl/>
          <w:lang w:bidi="ar-IQ"/>
        </w:rPr>
        <w:t>،</w:t>
      </w:r>
      <w:r w:rsidRPr="005258BA">
        <w:rPr>
          <w:rFonts w:hint="cs"/>
          <w:rtl/>
          <w:lang w:bidi="ar-IQ"/>
        </w:rPr>
        <w:t xml:space="preserve"> وهو: اشتراط انطباق وتواجد جميع الخصوصيات الواردة في الأحاديث بالنسبة لهؤلاء الاثني عشر. </w:t>
      </w:r>
    </w:p>
    <w:p w:rsidR="00C57DDE" w:rsidRPr="005258BA" w:rsidRDefault="00C57DDE" w:rsidP="003F4A68">
      <w:pPr>
        <w:rPr>
          <w:rtl/>
          <w:lang w:bidi="ar-IQ"/>
        </w:rPr>
      </w:pPr>
      <w:r w:rsidRPr="005258BA">
        <w:rPr>
          <w:rFonts w:hint="cs"/>
          <w:b/>
          <w:bCs/>
          <w:rtl/>
          <w:lang w:bidi="ar-IQ"/>
        </w:rPr>
        <w:t>ثالثاً</w:t>
      </w:r>
      <w:r w:rsidRPr="005258BA">
        <w:rPr>
          <w:rFonts w:hint="cs"/>
          <w:rtl/>
          <w:lang w:bidi="ar-IQ"/>
        </w:rPr>
        <w:t xml:space="preserve">: إذن </w:t>
      </w:r>
      <w:r w:rsidR="00201361" w:rsidRPr="005258BA">
        <w:rPr>
          <w:rFonts w:hint="cs"/>
          <w:rtl/>
          <w:lang w:bidi="ar-IQ"/>
        </w:rPr>
        <w:t>لا بُدَّ</w:t>
      </w:r>
      <w:r w:rsidRPr="005258BA">
        <w:rPr>
          <w:rFonts w:hint="cs"/>
          <w:rtl/>
          <w:lang w:bidi="ar-IQ"/>
        </w:rPr>
        <w:t xml:space="preserve"> أن يكون المراد بالاثني عشر هم هؤلاء الذين تدّ</w:t>
      </w:r>
      <w:r w:rsidR="00071BF6" w:rsidRPr="005258BA">
        <w:rPr>
          <w:rFonts w:hint="cs"/>
          <w:rtl/>
          <w:lang w:bidi="ar-IQ"/>
        </w:rPr>
        <w:t>َ</w:t>
      </w:r>
      <w:r w:rsidRPr="005258BA">
        <w:rPr>
          <w:rFonts w:hint="cs"/>
          <w:rtl/>
          <w:lang w:bidi="ar-IQ"/>
        </w:rPr>
        <w:t>عيهم ال</w:t>
      </w:r>
      <w:r w:rsidR="00071BF6" w:rsidRPr="005258BA">
        <w:rPr>
          <w:rFonts w:hint="cs"/>
          <w:rtl/>
          <w:lang w:bidi="ar-IQ"/>
        </w:rPr>
        <w:t>إ</w:t>
      </w:r>
      <w:r w:rsidRPr="005258BA">
        <w:rPr>
          <w:rFonts w:hint="cs"/>
          <w:rtl/>
          <w:lang w:bidi="ar-IQ"/>
        </w:rPr>
        <w:t>مامية</w:t>
      </w:r>
      <w:r w:rsidR="00071BF6" w:rsidRPr="005258BA">
        <w:rPr>
          <w:rFonts w:hint="cs"/>
          <w:rtl/>
          <w:lang w:bidi="ar-IQ"/>
        </w:rPr>
        <w:t>.</w:t>
      </w:r>
      <w:r w:rsidRPr="005258BA">
        <w:rPr>
          <w:rFonts w:hint="cs"/>
          <w:rtl/>
          <w:lang w:bidi="ar-IQ"/>
        </w:rPr>
        <w:t xml:space="preserve"> وهذه النتيجة واضحة الثبوت والترت</w:t>
      </w:r>
      <w:r w:rsidR="00071BF6" w:rsidRPr="005258BA">
        <w:rPr>
          <w:rFonts w:hint="cs"/>
          <w:rtl/>
          <w:lang w:bidi="ar-IQ"/>
        </w:rPr>
        <w:t>ُّب، وإل</w:t>
      </w:r>
      <w:r w:rsidRPr="005258BA">
        <w:rPr>
          <w:rFonts w:hint="cs"/>
          <w:rtl/>
          <w:lang w:bidi="ar-IQ"/>
        </w:rPr>
        <w:t>ا</w:t>
      </w:r>
      <w:r w:rsidR="00071BF6" w:rsidRPr="005258BA">
        <w:rPr>
          <w:rFonts w:hint="cs"/>
          <w:rtl/>
          <w:lang w:bidi="ar-IQ"/>
        </w:rPr>
        <w:t>ّ</w:t>
      </w:r>
      <w:r w:rsidRPr="005258BA">
        <w:rPr>
          <w:rFonts w:hint="cs"/>
          <w:rtl/>
          <w:lang w:bidi="ar-IQ"/>
        </w:rPr>
        <w:t xml:space="preserve"> لزم ال</w:t>
      </w:r>
      <w:r w:rsidR="00071BF6" w:rsidRPr="005258BA">
        <w:rPr>
          <w:rFonts w:hint="cs"/>
          <w:rtl/>
          <w:lang w:bidi="ar-IQ"/>
        </w:rPr>
        <w:t>إ</w:t>
      </w:r>
      <w:r w:rsidRPr="005258BA">
        <w:rPr>
          <w:rFonts w:hint="cs"/>
          <w:rtl/>
          <w:lang w:bidi="ar-IQ"/>
        </w:rPr>
        <w:t>همال واللغوية في هذه الأحاديث بعد فساد انطباقها على المحاولات السابقة</w:t>
      </w:r>
      <w:r w:rsidR="00071BF6" w:rsidRPr="005258BA">
        <w:rPr>
          <w:rFonts w:hint="cs"/>
          <w:rtl/>
          <w:lang w:bidi="ar-IQ"/>
        </w:rPr>
        <w:t>.</w:t>
      </w:r>
      <w:r w:rsidRPr="005258BA">
        <w:rPr>
          <w:rFonts w:hint="cs"/>
          <w:rtl/>
          <w:lang w:bidi="ar-IQ"/>
        </w:rPr>
        <w:t xml:space="preserve"> وقد اعترف بعض علماء الجمهور بالتلازم بين الأمرين بشكل</w:t>
      </w:r>
      <w:r w:rsidR="00071BF6" w:rsidRPr="005258BA">
        <w:rPr>
          <w:rFonts w:hint="cs"/>
          <w:rtl/>
          <w:lang w:bidi="ar-IQ"/>
        </w:rPr>
        <w:t>ٍ</w:t>
      </w:r>
      <w:r w:rsidRPr="005258BA">
        <w:rPr>
          <w:rFonts w:hint="cs"/>
          <w:rtl/>
          <w:lang w:bidi="ar-IQ"/>
        </w:rPr>
        <w:t xml:space="preserve"> صريح</w:t>
      </w:r>
      <w:r w:rsidR="00071BF6" w:rsidRPr="005258BA">
        <w:rPr>
          <w:rFonts w:hint="cs"/>
          <w:rtl/>
          <w:lang w:bidi="ar-IQ"/>
        </w:rPr>
        <w:t>،</w:t>
      </w:r>
      <w:r w:rsidRPr="005258BA">
        <w:rPr>
          <w:rFonts w:hint="cs"/>
          <w:rtl/>
          <w:lang w:bidi="ar-IQ"/>
        </w:rPr>
        <w:t xml:space="preserve"> لكنه انتهى إلى نتيجة</w:t>
      </w:r>
      <w:r w:rsidR="00071BF6" w:rsidRPr="005258BA">
        <w:rPr>
          <w:rFonts w:hint="cs"/>
          <w:rtl/>
          <w:lang w:bidi="ar-IQ"/>
        </w:rPr>
        <w:t>ٍ</w:t>
      </w:r>
      <w:r w:rsidRPr="005258BA">
        <w:rPr>
          <w:rFonts w:hint="cs"/>
          <w:rtl/>
          <w:lang w:bidi="ar-IQ"/>
        </w:rPr>
        <w:t xml:space="preserve"> غريبة جداً، وهي إنكار أصل الأحاديث في الاثني عشر</w:t>
      </w:r>
      <w:r w:rsidR="00071BF6" w:rsidRPr="005258BA">
        <w:rPr>
          <w:rFonts w:hint="cs"/>
          <w:rtl/>
          <w:lang w:bidi="ar-IQ"/>
        </w:rPr>
        <w:t>؛</w:t>
      </w:r>
      <w:r w:rsidRPr="005258BA">
        <w:rPr>
          <w:rFonts w:hint="cs"/>
          <w:rtl/>
          <w:lang w:bidi="ar-IQ"/>
        </w:rPr>
        <w:t xml:space="preserve"> وذلك لأنّ الاعتراف بها ـ كما يقول ـ يؤدّي إلى القول بمذهب ال</w:t>
      </w:r>
      <w:r w:rsidR="00071BF6" w:rsidRPr="005258BA">
        <w:rPr>
          <w:rFonts w:hint="cs"/>
          <w:rtl/>
          <w:lang w:bidi="ar-IQ"/>
        </w:rPr>
        <w:t>إ</w:t>
      </w:r>
      <w:r w:rsidRPr="005258BA">
        <w:rPr>
          <w:rFonts w:hint="cs"/>
          <w:rtl/>
          <w:lang w:bidi="ar-IQ"/>
        </w:rPr>
        <w:t>مامية بشكل طبيعي</w:t>
      </w:r>
      <w:r w:rsidR="00071BF6" w:rsidRPr="005258BA">
        <w:rPr>
          <w:rFonts w:hint="cs"/>
          <w:rtl/>
          <w:lang w:bidi="ar-IQ"/>
        </w:rPr>
        <w:t>،</w:t>
      </w:r>
      <w:r w:rsidRPr="005258BA">
        <w:rPr>
          <w:rFonts w:hint="cs"/>
          <w:rtl/>
          <w:lang w:bidi="ar-IQ"/>
        </w:rPr>
        <w:t xml:space="preserve"> حيث لا يمكن تفسيرها إلا</w:t>
      </w:r>
      <w:r w:rsidR="00071BF6" w:rsidRPr="005258BA">
        <w:rPr>
          <w:rFonts w:hint="cs"/>
          <w:rtl/>
          <w:lang w:bidi="ar-IQ"/>
        </w:rPr>
        <w:t>ّ</w:t>
      </w:r>
      <w:r w:rsidRPr="005258BA">
        <w:rPr>
          <w:rFonts w:hint="cs"/>
          <w:rtl/>
          <w:lang w:bidi="ar-IQ"/>
        </w:rPr>
        <w:t xml:space="preserve"> بهم، فهو أدرك التلازم بين الأمرين، لكن</w:t>
      </w:r>
      <w:r w:rsidR="00071BF6" w:rsidRPr="005258BA">
        <w:rPr>
          <w:rFonts w:hint="cs"/>
          <w:rtl/>
          <w:lang w:bidi="ar-IQ"/>
        </w:rPr>
        <w:t>ّ</w:t>
      </w:r>
      <w:r w:rsidRPr="005258BA">
        <w:rPr>
          <w:rFonts w:hint="cs"/>
          <w:rtl/>
          <w:lang w:bidi="ar-IQ"/>
        </w:rPr>
        <w:t>ه أنكر أصل ورود الحديث</w:t>
      </w:r>
      <w:r w:rsidR="00071BF6" w:rsidRPr="005258BA">
        <w:rPr>
          <w:rFonts w:hint="cs"/>
          <w:rtl/>
          <w:lang w:bidi="ar-IQ"/>
        </w:rPr>
        <w:t xml:space="preserve">. </w:t>
      </w:r>
      <w:r w:rsidRPr="005258BA">
        <w:rPr>
          <w:rFonts w:hint="cs"/>
          <w:rtl/>
          <w:lang w:bidi="ar-IQ"/>
        </w:rPr>
        <w:t xml:space="preserve">قال ولي الله المحدّث: (وقد استُشكل </w:t>
      </w:r>
      <w:r w:rsidRPr="005258BA">
        <w:rPr>
          <w:rFonts w:hint="cs"/>
          <w:rtl/>
          <w:lang w:bidi="ar-IQ"/>
        </w:rPr>
        <w:lastRenderedPageBreak/>
        <w:t>في حديث (لا يزال)، ووجه الاستشكال أن هذا الحديث ناظر</w:t>
      </w:r>
      <w:r w:rsidR="00071BF6" w:rsidRPr="005258BA">
        <w:rPr>
          <w:rFonts w:hint="cs"/>
          <w:rtl/>
          <w:lang w:bidi="ar-IQ"/>
        </w:rPr>
        <w:t>ٌ</w:t>
      </w:r>
      <w:r w:rsidRPr="005258BA">
        <w:rPr>
          <w:rFonts w:hint="cs"/>
          <w:rtl/>
          <w:lang w:bidi="ar-IQ"/>
        </w:rPr>
        <w:t xml:space="preserve"> إلى مذهب الاثني عشرية الذين أثبتوا اثني عشر </w:t>
      </w:r>
      <w:r w:rsidR="00071BF6" w:rsidRPr="005258BA">
        <w:rPr>
          <w:rFonts w:hint="cs"/>
          <w:rtl/>
          <w:lang w:bidi="ar-IQ"/>
        </w:rPr>
        <w:t>إ</w:t>
      </w:r>
      <w:r w:rsidR="00BD2FA7">
        <w:rPr>
          <w:rFonts w:hint="cs"/>
          <w:rtl/>
          <w:lang w:bidi="ar-IQ"/>
        </w:rPr>
        <w:t>ماماً)</w:t>
      </w:r>
      <w:r w:rsidRPr="005258BA">
        <w:rPr>
          <w:vertAlign w:val="superscript"/>
          <w:rtl/>
          <w:lang w:bidi="ar-IQ"/>
        </w:rPr>
        <w:t>(</w:t>
      </w:r>
      <w:r w:rsidRPr="005258BA">
        <w:rPr>
          <w:rStyle w:val="ac"/>
          <w:sz w:val="27"/>
          <w:rtl/>
          <w:lang w:bidi="ar-IQ"/>
        </w:rPr>
        <w:endnoteReference w:id="345"/>
      </w:r>
      <w:r w:rsidRPr="005258BA">
        <w:rPr>
          <w:vertAlign w:val="superscript"/>
          <w:rtl/>
          <w:lang w:bidi="ar-IQ"/>
        </w:rPr>
        <w:t>)</w:t>
      </w:r>
      <w:r w:rsidRPr="005258BA">
        <w:rPr>
          <w:rFonts w:hint="cs"/>
          <w:rtl/>
          <w:lang w:bidi="ar-IQ"/>
        </w:rPr>
        <w:t>. كما اعترف بذلك أيضاً مثل</w:t>
      </w:r>
      <w:r w:rsidR="00071BF6" w:rsidRPr="005258BA">
        <w:rPr>
          <w:rFonts w:hint="cs"/>
          <w:rtl/>
          <w:lang w:bidi="ar-IQ"/>
        </w:rPr>
        <w:t>:</w:t>
      </w:r>
      <w:r w:rsidRPr="005258BA">
        <w:rPr>
          <w:rFonts w:hint="cs"/>
          <w:rtl/>
          <w:lang w:bidi="ar-IQ"/>
        </w:rPr>
        <w:t xml:space="preserve"> ابن كثير وابن تيمية</w:t>
      </w:r>
      <w:r w:rsidR="00071BF6" w:rsidRPr="005258BA">
        <w:rPr>
          <w:rFonts w:hint="cs"/>
          <w:rtl/>
          <w:lang w:bidi="ar-IQ"/>
        </w:rPr>
        <w:t>،</w:t>
      </w:r>
      <w:r w:rsidRPr="005258BA">
        <w:rPr>
          <w:rFonts w:hint="cs"/>
          <w:rtl/>
          <w:lang w:bidi="ar-IQ"/>
        </w:rPr>
        <w:t xml:space="preserve"> ولكن بصورة</w:t>
      </w:r>
      <w:r w:rsidR="00071BF6" w:rsidRPr="005258BA">
        <w:rPr>
          <w:rFonts w:hint="cs"/>
          <w:rtl/>
          <w:lang w:bidi="ar-IQ"/>
        </w:rPr>
        <w:t>ٍ</w:t>
      </w:r>
      <w:r w:rsidRPr="005258BA">
        <w:rPr>
          <w:rFonts w:hint="cs"/>
          <w:rtl/>
          <w:lang w:bidi="ar-IQ"/>
        </w:rPr>
        <w:t xml:space="preserve"> ضمنية، حيث حذّرا من تطبيق أحاديث الاثني عشر</w:t>
      </w:r>
      <w:r w:rsidR="00071BF6" w:rsidRPr="005258BA">
        <w:rPr>
          <w:rFonts w:hint="cs"/>
          <w:rtl/>
          <w:lang w:bidi="ar-IQ"/>
        </w:rPr>
        <w:t xml:space="preserve"> </w:t>
      </w:r>
      <w:r w:rsidRPr="005258BA">
        <w:rPr>
          <w:rFonts w:hint="cs"/>
          <w:rtl/>
          <w:lang w:bidi="ar-IQ"/>
        </w:rPr>
        <w:t>على أئمة ال</w:t>
      </w:r>
      <w:r w:rsidR="00071BF6" w:rsidRPr="005258BA">
        <w:rPr>
          <w:rFonts w:hint="cs"/>
          <w:rtl/>
          <w:lang w:bidi="ar-IQ"/>
        </w:rPr>
        <w:t>إ</w:t>
      </w:r>
      <w:r w:rsidRPr="005258BA">
        <w:rPr>
          <w:rFonts w:hint="cs"/>
          <w:rtl/>
          <w:lang w:bidi="ar-IQ"/>
        </w:rPr>
        <w:t>مامية</w:t>
      </w:r>
      <w:r w:rsidR="00071BF6" w:rsidRPr="005258BA">
        <w:rPr>
          <w:rFonts w:hint="cs"/>
          <w:rtl/>
          <w:lang w:bidi="ar-IQ"/>
        </w:rPr>
        <w:t>؛</w:t>
      </w:r>
      <w:r w:rsidRPr="005258BA">
        <w:rPr>
          <w:rFonts w:hint="cs"/>
          <w:rtl/>
          <w:lang w:bidi="ar-IQ"/>
        </w:rPr>
        <w:t xml:space="preserve"> وذلك لعلمهما بتبادر الذهن بشكل</w:t>
      </w:r>
      <w:r w:rsidR="00071BF6" w:rsidRPr="005258BA">
        <w:rPr>
          <w:rFonts w:hint="cs"/>
          <w:rtl/>
          <w:lang w:bidi="ar-IQ"/>
        </w:rPr>
        <w:t>ٍ</w:t>
      </w:r>
      <w:r w:rsidRPr="005258BA">
        <w:rPr>
          <w:rFonts w:hint="cs"/>
          <w:rtl/>
          <w:lang w:bidi="ar-IQ"/>
        </w:rPr>
        <w:t xml:space="preserve"> تلقائي إلى ذلك؛ لمكان التلازم بين الأمرين، ولذا أرادا منع التطبيق</w:t>
      </w:r>
      <w:r w:rsidR="00071BF6" w:rsidRPr="005258BA">
        <w:rPr>
          <w:rFonts w:hint="cs"/>
          <w:rtl/>
          <w:lang w:bidi="ar-IQ"/>
        </w:rPr>
        <w:t>،</w:t>
      </w:r>
      <w:r w:rsidRPr="005258BA">
        <w:rPr>
          <w:rFonts w:hint="cs"/>
          <w:rtl/>
          <w:lang w:bidi="ar-IQ"/>
        </w:rPr>
        <w:t xml:space="preserve"> مع التسليم بأصل الخبر، بعكس ولي</w:t>
      </w:r>
      <w:r w:rsidR="00071BF6" w:rsidRPr="005258BA">
        <w:rPr>
          <w:rFonts w:hint="cs"/>
          <w:rtl/>
          <w:lang w:bidi="ar-IQ"/>
        </w:rPr>
        <w:t>ّ</w:t>
      </w:r>
      <w:r w:rsidRPr="005258BA">
        <w:rPr>
          <w:rFonts w:hint="cs"/>
          <w:rtl/>
          <w:lang w:bidi="ar-IQ"/>
        </w:rPr>
        <w:t xml:space="preserve"> الله</w:t>
      </w:r>
      <w:r w:rsidR="00071BF6" w:rsidRPr="005258BA">
        <w:rPr>
          <w:rFonts w:hint="cs"/>
          <w:rtl/>
          <w:lang w:bidi="ar-IQ"/>
        </w:rPr>
        <w:t>،</w:t>
      </w:r>
      <w:r w:rsidRPr="005258BA">
        <w:rPr>
          <w:rFonts w:hint="cs"/>
          <w:rtl/>
          <w:lang w:bidi="ar-IQ"/>
        </w:rPr>
        <w:t xml:space="preserve"> الذي أنكر أصل الخبر مع تسليمه بالملازمة على فرض ثبوته. قال ابن كثير: (وهؤلاء هم غير الذين تقول بهم الشيعة؛ لأنهم ملكوا</w:t>
      </w:r>
      <w:r w:rsidR="00071BF6" w:rsidRPr="005258BA">
        <w:rPr>
          <w:rFonts w:hint="cs"/>
          <w:rtl/>
          <w:lang w:bidi="ar-IQ"/>
        </w:rPr>
        <w:t>،</w:t>
      </w:r>
      <w:r w:rsidRPr="005258BA">
        <w:rPr>
          <w:rFonts w:hint="cs"/>
          <w:rtl/>
          <w:lang w:bidi="ar-IQ"/>
        </w:rPr>
        <w:t xml:space="preserve"> وأئمة الشيعة لم يملكوا...)</w:t>
      </w:r>
      <w:r w:rsidRPr="005258BA">
        <w:rPr>
          <w:vertAlign w:val="superscript"/>
          <w:rtl/>
          <w:lang w:bidi="ar-IQ"/>
        </w:rPr>
        <w:t>(</w:t>
      </w:r>
      <w:r w:rsidRPr="005258BA">
        <w:rPr>
          <w:rStyle w:val="ac"/>
          <w:sz w:val="27"/>
          <w:rtl/>
          <w:lang w:bidi="ar-IQ"/>
        </w:rPr>
        <w:endnoteReference w:id="346"/>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ar-IQ"/>
        </w:rPr>
      </w:pPr>
      <w:r w:rsidRPr="005258BA">
        <w:rPr>
          <w:rFonts w:hint="cs"/>
          <w:b/>
          <w:bCs/>
          <w:rtl/>
          <w:lang w:bidi="ar-IQ"/>
        </w:rPr>
        <w:t>إن</w:t>
      </w:r>
      <w:r w:rsidR="00071BF6" w:rsidRPr="005258BA">
        <w:rPr>
          <w:rFonts w:hint="cs"/>
          <w:b/>
          <w:bCs/>
          <w:rtl/>
          <w:lang w:bidi="ar-IQ"/>
        </w:rPr>
        <w:t>ْ</w:t>
      </w:r>
      <w:r w:rsidRPr="005258BA">
        <w:rPr>
          <w:rFonts w:hint="cs"/>
          <w:b/>
          <w:bCs/>
          <w:rtl/>
          <w:lang w:bidi="ar-IQ"/>
        </w:rPr>
        <w:t xml:space="preserve"> قلت</w:t>
      </w:r>
      <w:r w:rsidR="00071BF6" w:rsidRPr="005258BA">
        <w:rPr>
          <w:rFonts w:hint="cs"/>
          <w:b/>
          <w:bCs/>
          <w:rtl/>
          <w:lang w:bidi="ar-IQ"/>
        </w:rPr>
        <w:t>َ</w:t>
      </w:r>
      <w:r w:rsidRPr="005258BA">
        <w:rPr>
          <w:rFonts w:hint="cs"/>
          <w:rtl/>
          <w:lang w:bidi="ar-IQ"/>
        </w:rPr>
        <w:t>: لا ينحصر المصداق في</w:t>
      </w:r>
      <w:r w:rsidR="00071BF6" w:rsidRPr="005258BA">
        <w:rPr>
          <w:rFonts w:hint="cs"/>
          <w:rtl/>
          <w:lang w:bidi="ar-IQ"/>
        </w:rPr>
        <w:t xml:space="preserve"> </w:t>
      </w:r>
      <w:r w:rsidRPr="005258BA">
        <w:rPr>
          <w:rFonts w:hint="cs"/>
          <w:rtl/>
          <w:lang w:bidi="ar-IQ"/>
        </w:rPr>
        <w:t>ما ذكره ال</w:t>
      </w:r>
      <w:r w:rsidR="00071BF6" w:rsidRPr="005258BA">
        <w:rPr>
          <w:rFonts w:hint="cs"/>
          <w:rtl/>
          <w:lang w:bidi="ar-IQ"/>
        </w:rPr>
        <w:t>إ</w:t>
      </w:r>
      <w:r w:rsidRPr="005258BA">
        <w:rPr>
          <w:rFonts w:hint="cs"/>
          <w:rtl/>
          <w:lang w:bidi="ar-IQ"/>
        </w:rPr>
        <w:t>مامية بالضرورة، بل يمكن أن ما ذكره الآخرون في المحاولات السابقة، وعليه فما المرج</w:t>
      </w:r>
      <w:r w:rsidR="00071BF6" w:rsidRPr="005258BA">
        <w:rPr>
          <w:rFonts w:hint="cs"/>
          <w:rtl/>
          <w:lang w:bidi="ar-IQ"/>
        </w:rPr>
        <w:t>ِّ</w:t>
      </w:r>
      <w:r w:rsidRPr="005258BA">
        <w:rPr>
          <w:rFonts w:hint="cs"/>
          <w:rtl/>
          <w:lang w:bidi="ar-IQ"/>
        </w:rPr>
        <w:t>ح لقول ال</w:t>
      </w:r>
      <w:r w:rsidR="00071BF6" w:rsidRPr="005258BA">
        <w:rPr>
          <w:rFonts w:hint="cs"/>
          <w:rtl/>
          <w:lang w:bidi="ar-IQ"/>
        </w:rPr>
        <w:t>إ</w:t>
      </w:r>
      <w:r w:rsidRPr="005258BA">
        <w:rPr>
          <w:rFonts w:hint="cs"/>
          <w:rtl/>
          <w:lang w:bidi="ar-IQ"/>
        </w:rPr>
        <w:t xml:space="preserve">مامية؟ </w:t>
      </w:r>
    </w:p>
    <w:p w:rsidR="00C57DDE" w:rsidRPr="005258BA" w:rsidRDefault="00C57DDE" w:rsidP="003F4A68">
      <w:pPr>
        <w:rPr>
          <w:rtl/>
          <w:lang w:bidi="ar-IQ"/>
        </w:rPr>
      </w:pPr>
      <w:r w:rsidRPr="005258BA">
        <w:rPr>
          <w:rFonts w:hint="cs"/>
          <w:b/>
          <w:bCs/>
          <w:rtl/>
          <w:lang w:bidi="ar-IQ"/>
        </w:rPr>
        <w:t>قلت</w:t>
      </w:r>
      <w:r w:rsidR="00071BF6" w:rsidRPr="005258BA">
        <w:rPr>
          <w:rFonts w:hint="cs"/>
          <w:b/>
          <w:bCs/>
          <w:rtl/>
          <w:lang w:bidi="ar-IQ"/>
        </w:rPr>
        <w:t>ُ</w:t>
      </w:r>
      <w:r w:rsidRPr="005258BA">
        <w:rPr>
          <w:rFonts w:hint="cs"/>
          <w:rtl/>
          <w:lang w:bidi="ar-IQ"/>
        </w:rPr>
        <w:t>: لا يخلو الأمر في هذه الأحاديث إما أنها على جهة الإخبار</w:t>
      </w:r>
      <w:r w:rsidR="00071BF6" w:rsidRPr="005258BA">
        <w:rPr>
          <w:rFonts w:hint="cs"/>
          <w:rtl/>
          <w:lang w:bidi="ar-IQ"/>
        </w:rPr>
        <w:t>؛</w:t>
      </w:r>
      <w:r w:rsidRPr="005258BA">
        <w:rPr>
          <w:rFonts w:hint="cs"/>
          <w:rtl/>
          <w:lang w:bidi="ar-IQ"/>
        </w:rPr>
        <w:t xml:space="preserve"> أو على جهة الإنشاء</w:t>
      </w:r>
      <w:r w:rsidR="00071BF6" w:rsidRPr="005258BA">
        <w:rPr>
          <w:rFonts w:hint="cs"/>
          <w:rtl/>
          <w:lang w:bidi="ar-IQ"/>
        </w:rPr>
        <w:t xml:space="preserve">. </w:t>
      </w:r>
      <w:r w:rsidRPr="005258BA">
        <w:rPr>
          <w:rFonts w:hint="cs"/>
          <w:rtl/>
          <w:lang w:bidi="ar-IQ"/>
        </w:rPr>
        <w:t>وقد ثبت بطلان الأو</w:t>
      </w:r>
      <w:r w:rsidR="00071BF6" w:rsidRPr="005258BA">
        <w:rPr>
          <w:rFonts w:hint="cs"/>
          <w:rtl/>
          <w:lang w:bidi="ar-IQ"/>
        </w:rPr>
        <w:t>ّ</w:t>
      </w:r>
      <w:r w:rsidRPr="005258BA">
        <w:rPr>
          <w:rFonts w:hint="cs"/>
          <w:rtl/>
          <w:lang w:bidi="ar-IQ"/>
        </w:rPr>
        <w:t>ل في المحاولات السابقة، فيتعيّن الثاني؛ لدوران الأمر بينهما</w:t>
      </w:r>
      <w:r w:rsidR="00071BF6" w:rsidRPr="005258BA">
        <w:rPr>
          <w:rFonts w:hint="cs"/>
          <w:rtl/>
          <w:lang w:bidi="ar-IQ"/>
        </w:rPr>
        <w:t>،</w:t>
      </w:r>
      <w:r w:rsidRPr="005258BA">
        <w:rPr>
          <w:rFonts w:hint="cs"/>
          <w:rtl/>
          <w:lang w:bidi="ar-IQ"/>
        </w:rPr>
        <w:t xml:space="preserve"> ولا شق</w:t>
      </w:r>
      <w:r w:rsidR="00071BF6" w:rsidRPr="005258BA">
        <w:rPr>
          <w:rFonts w:hint="cs"/>
          <w:rtl/>
          <w:lang w:bidi="ar-IQ"/>
        </w:rPr>
        <w:t>ّ</w:t>
      </w:r>
      <w:r w:rsidRPr="005258BA">
        <w:rPr>
          <w:rFonts w:hint="cs"/>
          <w:rtl/>
          <w:lang w:bidi="ar-IQ"/>
        </w:rPr>
        <w:t xml:space="preserve"> ثالث في البين. </w:t>
      </w:r>
    </w:p>
    <w:p w:rsidR="00C57DDE" w:rsidRPr="005258BA" w:rsidRDefault="00C57DDE" w:rsidP="003F4A68">
      <w:pPr>
        <w:rPr>
          <w:rtl/>
          <w:lang w:bidi="ar-IQ"/>
        </w:rPr>
      </w:pPr>
      <w:r w:rsidRPr="005258BA">
        <w:rPr>
          <w:rFonts w:hint="cs"/>
          <w:b/>
          <w:bCs/>
          <w:rtl/>
          <w:lang w:bidi="ar-IQ"/>
        </w:rPr>
        <w:t>الوجه الثاني</w:t>
      </w:r>
      <w:r w:rsidRPr="005258BA">
        <w:rPr>
          <w:rFonts w:hint="cs"/>
          <w:rtl/>
          <w:lang w:bidi="ar-IQ"/>
        </w:rPr>
        <w:t>: ورود هذا التطبيق على أسماء أئمتنا</w:t>
      </w:r>
      <w:r w:rsidR="008A5907" w:rsidRPr="00E80D72">
        <w:rPr>
          <w:rFonts w:ascii="Mosawi" w:hAnsi="Mosawi" w:cs="Mosawi"/>
          <w:szCs w:val="22"/>
          <w:rtl/>
        </w:rPr>
        <w:t>^</w:t>
      </w:r>
      <w:r w:rsidRPr="005258BA">
        <w:rPr>
          <w:rFonts w:hint="cs"/>
          <w:rtl/>
          <w:lang w:bidi="ar-IQ"/>
        </w:rPr>
        <w:t xml:space="preserve"> في نفس النصوص المروية عن النبي</w:t>
      </w:r>
      <w:r w:rsidR="00071BF6" w:rsidRPr="005258BA">
        <w:rPr>
          <w:rFonts w:hint="cs"/>
          <w:rtl/>
          <w:lang w:bidi="ar-IQ"/>
        </w:rPr>
        <w:t>ّ</w:t>
      </w:r>
      <w:r w:rsidR="00BF5803" w:rsidRPr="007F415A">
        <w:rPr>
          <w:rFonts w:cs="Mosawi" w:hint="cs"/>
          <w:szCs w:val="22"/>
          <w:rtl/>
          <w:lang w:bidi="ar-IQ"/>
        </w:rPr>
        <w:t>|</w:t>
      </w:r>
      <w:r w:rsidR="00071BF6" w:rsidRPr="005258BA">
        <w:rPr>
          <w:rFonts w:hint="cs"/>
          <w:rtl/>
          <w:lang w:bidi="ar-IQ"/>
        </w:rPr>
        <w:t>،</w:t>
      </w:r>
      <w:r w:rsidRPr="005258BA">
        <w:rPr>
          <w:rFonts w:hint="cs"/>
          <w:rtl/>
          <w:lang w:bidi="ar-IQ"/>
        </w:rPr>
        <w:t xml:space="preserve"> والتي تسرّب بعضها في مصادر الجمهور</w:t>
      </w:r>
      <w:r w:rsidR="00071BF6" w:rsidRPr="005258BA">
        <w:rPr>
          <w:rFonts w:hint="cs"/>
          <w:rtl/>
          <w:lang w:bidi="ar-IQ"/>
        </w:rPr>
        <w:t>.</w:t>
      </w:r>
      <w:r w:rsidRPr="005258BA">
        <w:rPr>
          <w:rFonts w:hint="cs"/>
          <w:rtl/>
          <w:lang w:bidi="ar-IQ"/>
        </w:rPr>
        <w:t xml:space="preserve"> وقد تقدم في صيغ الحديث نقل بعضها عن ينابيع المودة وفرائد السمطين</w:t>
      </w:r>
      <w:r w:rsidR="00071BF6" w:rsidRPr="005258BA">
        <w:rPr>
          <w:rFonts w:hint="cs"/>
          <w:rtl/>
          <w:lang w:bidi="ar-IQ"/>
        </w:rPr>
        <w:t>،</w:t>
      </w:r>
      <w:r w:rsidRPr="005258BA">
        <w:rPr>
          <w:rFonts w:hint="cs"/>
          <w:rtl/>
          <w:lang w:bidi="ar-IQ"/>
        </w:rPr>
        <w:t xml:space="preserve"> فراج</w:t>
      </w:r>
      <w:r w:rsidR="00071BF6" w:rsidRPr="005258BA">
        <w:rPr>
          <w:rFonts w:hint="cs"/>
          <w:rtl/>
          <w:lang w:bidi="ar-IQ"/>
        </w:rPr>
        <w:t>ِ</w:t>
      </w:r>
      <w:r w:rsidRPr="005258BA">
        <w:rPr>
          <w:rFonts w:hint="cs"/>
          <w:rtl/>
          <w:lang w:bidi="ar-IQ"/>
        </w:rPr>
        <w:t>ع</w:t>
      </w:r>
      <w:r w:rsidR="00071BF6" w:rsidRPr="005258BA">
        <w:rPr>
          <w:rFonts w:hint="cs"/>
          <w:rtl/>
          <w:lang w:bidi="ar-IQ"/>
        </w:rPr>
        <w:t>ْ</w:t>
      </w:r>
      <w:r w:rsidRPr="005258BA">
        <w:rPr>
          <w:rFonts w:hint="cs"/>
          <w:rtl/>
          <w:lang w:bidi="ar-IQ"/>
        </w:rPr>
        <w:t xml:space="preserve"> هناك. </w:t>
      </w:r>
    </w:p>
    <w:p w:rsidR="00C57DDE" w:rsidRPr="005258BA" w:rsidRDefault="00C57DDE" w:rsidP="003F4A68">
      <w:pPr>
        <w:rPr>
          <w:rtl/>
          <w:lang w:bidi="ar-IQ"/>
        </w:rPr>
      </w:pPr>
      <w:r w:rsidRPr="005258BA">
        <w:rPr>
          <w:rFonts w:hint="cs"/>
          <w:rtl/>
          <w:lang w:bidi="ar-IQ"/>
        </w:rPr>
        <w:t xml:space="preserve"> </w:t>
      </w:r>
      <w:r w:rsidRPr="005258BA">
        <w:rPr>
          <w:rFonts w:hint="cs"/>
          <w:b/>
          <w:bCs/>
          <w:rtl/>
          <w:lang w:bidi="ar-IQ"/>
        </w:rPr>
        <w:t>الوجه الثالث</w:t>
      </w:r>
      <w:r w:rsidRPr="005258BA">
        <w:rPr>
          <w:rFonts w:hint="cs"/>
          <w:rtl/>
          <w:lang w:bidi="ar-IQ"/>
        </w:rPr>
        <w:t>: ورود هذا التفسير في أحاديث أئم</w:t>
      </w:r>
      <w:r w:rsidR="00071BF6" w:rsidRPr="005258BA">
        <w:rPr>
          <w:rFonts w:hint="cs"/>
          <w:rtl/>
          <w:lang w:bidi="ar-IQ"/>
        </w:rPr>
        <w:t>ّ</w:t>
      </w:r>
      <w:r w:rsidRPr="005258BA">
        <w:rPr>
          <w:rFonts w:hint="cs"/>
          <w:rtl/>
          <w:lang w:bidi="ar-IQ"/>
        </w:rPr>
        <w:t>ة أهل البيت</w:t>
      </w:r>
      <w:r w:rsidR="008A5907" w:rsidRPr="00E80D72">
        <w:rPr>
          <w:rFonts w:ascii="Mosawi" w:hAnsi="Mosawi" w:cs="Mosawi"/>
          <w:szCs w:val="22"/>
          <w:rtl/>
        </w:rPr>
        <w:t>^</w:t>
      </w:r>
      <w:r w:rsidRPr="005258BA">
        <w:rPr>
          <w:rFonts w:hint="cs"/>
          <w:rtl/>
          <w:lang w:bidi="ar-IQ"/>
        </w:rPr>
        <w:t xml:space="preserve"> أنفسهم بشكل</w:t>
      </w:r>
      <w:r w:rsidR="00071BF6" w:rsidRPr="005258BA">
        <w:rPr>
          <w:rFonts w:hint="cs"/>
          <w:rtl/>
          <w:lang w:bidi="ar-IQ"/>
        </w:rPr>
        <w:t>ٍ</w:t>
      </w:r>
      <w:r w:rsidRPr="005258BA">
        <w:rPr>
          <w:rFonts w:hint="cs"/>
          <w:rtl/>
          <w:lang w:bidi="ar-IQ"/>
        </w:rPr>
        <w:t xml:space="preserve"> متواتر</w:t>
      </w:r>
      <w:r w:rsidR="00071BF6" w:rsidRPr="005258BA">
        <w:rPr>
          <w:rFonts w:hint="cs"/>
          <w:rtl/>
          <w:lang w:bidi="ar-IQ"/>
        </w:rPr>
        <w:t>،</w:t>
      </w:r>
      <w:r w:rsidRPr="005258BA">
        <w:rPr>
          <w:rFonts w:hint="cs"/>
          <w:rtl/>
          <w:lang w:bidi="ar-IQ"/>
        </w:rPr>
        <w:t xml:space="preserve"> كما تقد</w:t>
      </w:r>
      <w:r w:rsidR="00071BF6" w:rsidRPr="005258BA">
        <w:rPr>
          <w:rFonts w:hint="cs"/>
          <w:rtl/>
          <w:lang w:bidi="ar-IQ"/>
        </w:rPr>
        <w:t>َّ</w:t>
      </w:r>
      <w:r w:rsidRPr="005258BA">
        <w:rPr>
          <w:rFonts w:hint="cs"/>
          <w:rtl/>
          <w:lang w:bidi="ar-IQ"/>
        </w:rPr>
        <w:t>م في صيغ الحديث نقل بعض النماذج له، وهم صادقون في</w:t>
      </w:r>
      <w:r w:rsidR="00071BF6" w:rsidRPr="005258BA">
        <w:rPr>
          <w:rFonts w:hint="cs"/>
          <w:rtl/>
          <w:lang w:bidi="ar-IQ"/>
        </w:rPr>
        <w:t xml:space="preserve"> </w:t>
      </w:r>
      <w:r w:rsidRPr="005258BA">
        <w:rPr>
          <w:rFonts w:hint="cs"/>
          <w:rtl/>
          <w:lang w:bidi="ar-IQ"/>
        </w:rPr>
        <w:t>ما يد</w:t>
      </w:r>
      <w:r w:rsidR="00071BF6" w:rsidRPr="005258BA">
        <w:rPr>
          <w:rFonts w:hint="cs"/>
          <w:rtl/>
          <w:lang w:bidi="ar-IQ"/>
        </w:rPr>
        <w:t>َّ</w:t>
      </w:r>
      <w:r w:rsidRPr="005258BA">
        <w:rPr>
          <w:rFonts w:hint="cs"/>
          <w:rtl/>
          <w:lang w:bidi="ar-IQ"/>
        </w:rPr>
        <w:t>عون</w:t>
      </w:r>
      <w:r w:rsidR="00071BF6" w:rsidRPr="005258BA">
        <w:rPr>
          <w:rFonts w:hint="cs"/>
          <w:rtl/>
          <w:lang w:bidi="ar-IQ"/>
        </w:rPr>
        <w:t>؛</w:t>
      </w:r>
      <w:r w:rsidRPr="005258BA">
        <w:rPr>
          <w:rFonts w:hint="cs"/>
          <w:rtl/>
          <w:lang w:bidi="ar-IQ"/>
        </w:rPr>
        <w:t xml:space="preserve"> لكونهم من المطه</w:t>
      </w:r>
      <w:r w:rsidR="00071BF6" w:rsidRPr="005258BA">
        <w:rPr>
          <w:rFonts w:hint="cs"/>
          <w:rtl/>
          <w:lang w:bidi="ar-IQ"/>
        </w:rPr>
        <w:t>َّ</w:t>
      </w:r>
      <w:r w:rsidRPr="005258BA">
        <w:rPr>
          <w:rFonts w:hint="cs"/>
          <w:rtl/>
          <w:lang w:bidi="ar-IQ"/>
        </w:rPr>
        <w:t>رين بنص</w:t>
      </w:r>
      <w:r w:rsidR="00071BF6" w:rsidRPr="005258BA">
        <w:rPr>
          <w:rFonts w:hint="cs"/>
          <w:rtl/>
          <w:lang w:bidi="ar-IQ"/>
        </w:rPr>
        <w:t>ّ</w:t>
      </w:r>
      <w:r w:rsidRPr="005258BA">
        <w:rPr>
          <w:rFonts w:hint="cs"/>
          <w:rtl/>
          <w:lang w:bidi="ar-IQ"/>
        </w:rPr>
        <w:t xml:space="preserve"> آية التطهير ولعدالتهم ووثاقتهم لدى جميع الأم</w:t>
      </w:r>
      <w:r w:rsidR="00071BF6" w:rsidRPr="005258BA">
        <w:rPr>
          <w:rFonts w:hint="cs"/>
          <w:rtl/>
          <w:lang w:bidi="ar-IQ"/>
        </w:rPr>
        <w:t>ّ</w:t>
      </w:r>
      <w:r w:rsidRPr="005258BA">
        <w:rPr>
          <w:rFonts w:hint="cs"/>
          <w:rtl/>
          <w:lang w:bidi="ar-IQ"/>
        </w:rPr>
        <w:t>ة</w:t>
      </w:r>
      <w:r w:rsidR="00071BF6" w:rsidRPr="005258BA">
        <w:rPr>
          <w:rFonts w:hint="cs"/>
          <w:rtl/>
          <w:lang w:bidi="ar-IQ"/>
        </w:rPr>
        <w:t>،</w:t>
      </w:r>
      <w:r w:rsidRPr="005258BA">
        <w:rPr>
          <w:rFonts w:hint="cs"/>
          <w:rtl/>
          <w:lang w:bidi="ar-IQ"/>
        </w:rPr>
        <w:t xml:space="preserve"> كما تقدّمت كلمات أعلام المخالفين فيهم، ف</w:t>
      </w:r>
      <w:r w:rsidR="00201361" w:rsidRPr="005258BA">
        <w:rPr>
          <w:rFonts w:hint="cs"/>
          <w:rtl/>
          <w:lang w:bidi="ar-IQ"/>
        </w:rPr>
        <w:t>لا بُدَّ</w:t>
      </w:r>
      <w:r w:rsidRPr="005258BA">
        <w:rPr>
          <w:rFonts w:hint="cs"/>
          <w:rtl/>
          <w:lang w:bidi="ar-IQ"/>
        </w:rPr>
        <w:t xml:space="preserve"> أن ي</w:t>
      </w:r>
      <w:r w:rsidR="00071BF6" w:rsidRPr="005258BA">
        <w:rPr>
          <w:rFonts w:hint="cs"/>
          <w:rtl/>
          <w:lang w:bidi="ar-IQ"/>
        </w:rPr>
        <w:t>ُ</w:t>
      </w:r>
      <w:r w:rsidRPr="005258BA">
        <w:rPr>
          <w:rFonts w:hint="cs"/>
          <w:rtl/>
          <w:lang w:bidi="ar-IQ"/>
        </w:rPr>
        <w:t>صدّ</w:t>
      </w:r>
      <w:r w:rsidR="00071BF6" w:rsidRPr="005258BA">
        <w:rPr>
          <w:rFonts w:hint="cs"/>
          <w:rtl/>
          <w:lang w:bidi="ar-IQ"/>
        </w:rPr>
        <w:t>َ</w:t>
      </w:r>
      <w:r w:rsidRPr="005258BA">
        <w:rPr>
          <w:rFonts w:hint="cs"/>
          <w:rtl/>
          <w:lang w:bidi="ar-IQ"/>
        </w:rPr>
        <w:t>قوا في</w:t>
      </w:r>
      <w:r w:rsidR="00071BF6" w:rsidRPr="005258BA">
        <w:rPr>
          <w:rFonts w:hint="cs"/>
          <w:rtl/>
          <w:lang w:bidi="ar-IQ"/>
        </w:rPr>
        <w:t xml:space="preserve"> </w:t>
      </w:r>
      <w:r w:rsidRPr="005258BA">
        <w:rPr>
          <w:rFonts w:hint="cs"/>
          <w:rtl/>
          <w:lang w:bidi="ar-IQ"/>
        </w:rPr>
        <w:t>ما يدّ</w:t>
      </w:r>
      <w:r w:rsidR="00071BF6" w:rsidRPr="005258BA">
        <w:rPr>
          <w:rFonts w:hint="cs"/>
          <w:rtl/>
          <w:lang w:bidi="ar-IQ"/>
        </w:rPr>
        <w:t>َ</w:t>
      </w:r>
      <w:r w:rsidRPr="005258BA">
        <w:rPr>
          <w:rFonts w:hint="cs"/>
          <w:rtl/>
          <w:lang w:bidi="ar-IQ"/>
        </w:rPr>
        <w:t xml:space="preserve">عون. </w:t>
      </w:r>
    </w:p>
    <w:p w:rsidR="00C57DDE" w:rsidRPr="005258BA" w:rsidRDefault="00C57DDE" w:rsidP="003F4A68">
      <w:pPr>
        <w:rPr>
          <w:rtl/>
          <w:lang w:bidi="ar-IQ"/>
        </w:rPr>
      </w:pPr>
      <w:r w:rsidRPr="005258BA">
        <w:rPr>
          <w:rFonts w:hint="cs"/>
          <w:b/>
          <w:bCs/>
          <w:rtl/>
          <w:lang w:bidi="ar-IQ"/>
        </w:rPr>
        <w:t>إن</w:t>
      </w:r>
      <w:r w:rsidR="00071BF6" w:rsidRPr="005258BA">
        <w:rPr>
          <w:rFonts w:hint="cs"/>
          <w:b/>
          <w:bCs/>
          <w:rtl/>
          <w:lang w:bidi="ar-IQ"/>
        </w:rPr>
        <w:t>ْ</w:t>
      </w:r>
      <w:r w:rsidRPr="005258BA">
        <w:rPr>
          <w:rFonts w:hint="cs"/>
          <w:b/>
          <w:bCs/>
          <w:rtl/>
          <w:lang w:bidi="ar-IQ"/>
        </w:rPr>
        <w:t xml:space="preserve"> قلت</w:t>
      </w:r>
      <w:r w:rsidR="00071BF6" w:rsidRPr="005258BA">
        <w:rPr>
          <w:rFonts w:hint="cs"/>
          <w:b/>
          <w:bCs/>
          <w:rtl/>
          <w:lang w:bidi="ar-IQ"/>
        </w:rPr>
        <w:t>َ</w:t>
      </w:r>
      <w:r w:rsidRPr="005258BA">
        <w:rPr>
          <w:rFonts w:hint="cs"/>
          <w:rtl/>
          <w:lang w:bidi="ar-IQ"/>
        </w:rPr>
        <w:t xml:space="preserve">: </w:t>
      </w:r>
      <w:r w:rsidR="00201361" w:rsidRPr="005258BA">
        <w:rPr>
          <w:rFonts w:hint="cs"/>
          <w:rtl/>
          <w:lang w:bidi="ar-IQ"/>
        </w:rPr>
        <w:t>لا رَيْبَ</w:t>
      </w:r>
      <w:r w:rsidRPr="005258BA">
        <w:rPr>
          <w:rFonts w:hint="cs"/>
          <w:rtl/>
          <w:lang w:bidi="ar-IQ"/>
        </w:rPr>
        <w:t xml:space="preserve"> في صدقهم</w:t>
      </w:r>
      <w:r w:rsidR="00071BF6" w:rsidRPr="005258BA">
        <w:rPr>
          <w:rFonts w:hint="cs"/>
          <w:rtl/>
          <w:lang w:bidi="ar-IQ"/>
        </w:rPr>
        <w:t>،</w:t>
      </w:r>
      <w:r w:rsidRPr="005258BA">
        <w:rPr>
          <w:rFonts w:hint="cs"/>
          <w:rtl/>
          <w:lang w:bidi="ar-IQ"/>
        </w:rPr>
        <w:t xml:space="preserve"> إنما الكلام في صدور هذا الاد</w:t>
      </w:r>
      <w:r w:rsidR="00071BF6" w:rsidRPr="005258BA">
        <w:rPr>
          <w:rFonts w:hint="cs"/>
          <w:rtl/>
          <w:lang w:bidi="ar-IQ"/>
        </w:rPr>
        <w:t>ّ</w:t>
      </w:r>
      <w:r w:rsidRPr="005258BA">
        <w:rPr>
          <w:rFonts w:hint="cs"/>
          <w:rtl/>
          <w:lang w:bidi="ar-IQ"/>
        </w:rPr>
        <w:t>عاء منهم</w:t>
      </w:r>
      <w:r w:rsidR="00071BF6" w:rsidRPr="005258BA">
        <w:rPr>
          <w:rFonts w:hint="cs"/>
          <w:rtl/>
          <w:lang w:bidi="ar-IQ"/>
        </w:rPr>
        <w:t>،</w:t>
      </w:r>
      <w:r w:rsidRPr="005258BA">
        <w:rPr>
          <w:rFonts w:hint="cs"/>
          <w:rtl/>
          <w:lang w:bidi="ar-IQ"/>
        </w:rPr>
        <w:t xml:space="preserve"> وثبوته عنهم</w:t>
      </w:r>
      <w:r w:rsidR="00071BF6" w:rsidRPr="005258BA">
        <w:rPr>
          <w:rFonts w:hint="cs"/>
          <w:rtl/>
          <w:lang w:bidi="ar-IQ"/>
        </w:rPr>
        <w:t>؛</w:t>
      </w:r>
      <w:r w:rsidRPr="005258BA">
        <w:rPr>
          <w:rFonts w:hint="cs"/>
          <w:rtl/>
          <w:lang w:bidi="ar-IQ"/>
        </w:rPr>
        <w:t xml:space="preserve"> فإن ما رويتموه هو حج</w:t>
      </w:r>
      <w:r w:rsidR="00071BF6" w:rsidRPr="005258BA">
        <w:rPr>
          <w:rFonts w:hint="cs"/>
          <w:rtl/>
          <w:lang w:bidi="ar-IQ"/>
        </w:rPr>
        <w:t>ّ</w:t>
      </w:r>
      <w:r w:rsidRPr="005258BA">
        <w:rPr>
          <w:rFonts w:hint="cs"/>
          <w:rtl/>
          <w:lang w:bidi="ar-IQ"/>
        </w:rPr>
        <w:t>ة</w:t>
      </w:r>
      <w:r w:rsidR="00071BF6" w:rsidRPr="005258BA">
        <w:rPr>
          <w:rFonts w:hint="cs"/>
          <w:rtl/>
          <w:lang w:bidi="ar-IQ"/>
        </w:rPr>
        <w:t>ٌ</w:t>
      </w:r>
      <w:r w:rsidRPr="005258BA">
        <w:rPr>
          <w:rFonts w:hint="cs"/>
          <w:rtl/>
          <w:lang w:bidi="ar-IQ"/>
        </w:rPr>
        <w:t xml:space="preserve"> من طرقكم</w:t>
      </w:r>
      <w:r w:rsidR="00071BF6" w:rsidRPr="005258BA">
        <w:rPr>
          <w:rFonts w:hint="cs"/>
          <w:rtl/>
          <w:lang w:bidi="ar-IQ"/>
        </w:rPr>
        <w:t>،</w:t>
      </w:r>
      <w:r w:rsidRPr="005258BA">
        <w:rPr>
          <w:rFonts w:hint="cs"/>
          <w:rtl/>
          <w:lang w:bidi="ar-IQ"/>
        </w:rPr>
        <w:t xml:space="preserve"> لا من طرقنا. </w:t>
      </w:r>
    </w:p>
    <w:p w:rsidR="00C57DDE" w:rsidRPr="005258BA" w:rsidRDefault="00C57DDE" w:rsidP="00BD2FA7">
      <w:pPr>
        <w:rPr>
          <w:rtl/>
          <w:lang w:bidi="ar-IQ"/>
        </w:rPr>
      </w:pPr>
      <w:r w:rsidRPr="005258BA">
        <w:rPr>
          <w:rFonts w:hint="cs"/>
          <w:b/>
          <w:bCs/>
          <w:rtl/>
          <w:lang w:bidi="ar-IQ"/>
        </w:rPr>
        <w:t>قلت</w:t>
      </w:r>
      <w:r w:rsidR="00071BF6" w:rsidRPr="005258BA">
        <w:rPr>
          <w:rFonts w:hint="cs"/>
          <w:b/>
          <w:bCs/>
          <w:rtl/>
          <w:lang w:bidi="ar-IQ"/>
        </w:rPr>
        <w:t>ُ</w:t>
      </w:r>
      <w:r w:rsidRPr="005258BA">
        <w:rPr>
          <w:rFonts w:hint="cs"/>
          <w:rtl/>
          <w:lang w:bidi="ar-IQ"/>
        </w:rPr>
        <w:t>: لا يمكن الحكم بسقوط جميع هذه الأحاديث عند الخصم بدعوى ورودها من طرق الخاصة؛ وذلك لورودها بشكل</w:t>
      </w:r>
      <w:r w:rsidR="00F41E0C" w:rsidRPr="005258BA">
        <w:rPr>
          <w:rFonts w:hint="cs"/>
          <w:rtl/>
          <w:lang w:bidi="ar-IQ"/>
        </w:rPr>
        <w:t>ٍ</w:t>
      </w:r>
      <w:r w:rsidRPr="005258BA">
        <w:rPr>
          <w:rFonts w:hint="cs"/>
          <w:rtl/>
          <w:lang w:bidi="ar-IQ"/>
        </w:rPr>
        <w:t xml:space="preserve"> متواتر مفيد للاطمئنان عن أشخاص مختلفين في الأزمنة والأمكنة والخصوصيات</w:t>
      </w:r>
      <w:r w:rsidR="00F41E0C" w:rsidRPr="005258BA">
        <w:rPr>
          <w:rFonts w:hint="cs"/>
          <w:rtl/>
          <w:lang w:bidi="ar-IQ"/>
        </w:rPr>
        <w:t>،</w:t>
      </w:r>
      <w:r w:rsidRPr="005258BA">
        <w:rPr>
          <w:rFonts w:hint="cs"/>
          <w:rtl/>
          <w:lang w:bidi="ar-IQ"/>
        </w:rPr>
        <w:t xml:space="preserve"> بحيث يمتنع تواط</w:t>
      </w:r>
      <w:r w:rsidR="00BD2FA7">
        <w:rPr>
          <w:rFonts w:hint="cs"/>
          <w:rtl/>
          <w:lang w:bidi="ar-IQ"/>
        </w:rPr>
        <w:t>ؤ</w:t>
      </w:r>
      <w:r w:rsidRPr="005258BA">
        <w:rPr>
          <w:rFonts w:hint="cs"/>
          <w:rtl/>
          <w:lang w:bidi="ar-IQ"/>
        </w:rPr>
        <w:t>هم على الكذب، ومثل هذا التواتر حج</w:t>
      </w:r>
      <w:r w:rsidR="00F41E0C" w:rsidRPr="005258BA">
        <w:rPr>
          <w:rFonts w:hint="cs"/>
          <w:rtl/>
          <w:lang w:bidi="ar-IQ"/>
        </w:rPr>
        <w:t>ّ</w:t>
      </w:r>
      <w:r w:rsidRPr="005258BA">
        <w:rPr>
          <w:rFonts w:hint="cs"/>
          <w:rtl/>
          <w:lang w:bidi="ar-IQ"/>
        </w:rPr>
        <w:t>ة، ولذا كان التواتر في إثبات النص</w:t>
      </w:r>
      <w:r w:rsidR="00F41E0C" w:rsidRPr="005258BA">
        <w:rPr>
          <w:rFonts w:hint="cs"/>
          <w:rtl/>
          <w:lang w:bidi="ar-IQ"/>
        </w:rPr>
        <w:t>ّ</w:t>
      </w:r>
      <w:r w:rsidRPr="005258BA">
        <w:rPr>
          <w:rFonts w:hint="cs"/>
          <w:rtl/>
          <w:lang w:bidi="ar-IQ"/>
        </w:rPr>
        <w:t xml:space="preserve"> القرآني ـ في </w:t>
      </w:r>
      <w:r w:rsidR="00BF2C12" w:rsidRPr="005258BA">
        <w:rPr>
          <w:rFonts w:hint="cs"/>
          <w:rtl/>
          <w:lang w:bidi="ar-IQ"/>
        </w:rPr>
        <w:t>مقابل</w:t>
      </w:r>
      <w:r w:rsidRPr="005258BA">
        <w:rPr>
          <w:rFonts w:hint="cs"/>
          <w:rtl/>
          <w:lang w:bidi="ar-IQ"/>
        </w:rPr>
        <w:t xml:space="preserve"> م</w:t>
      </w:r>
      <w:r w:rsidR="00F41E0C" w:rsidRPr="005258BA">
        <w:rPr>
          <w:rFonts w:hint="cs"/>
          <w:rtl/>
          <w:lang w:bidi="ar-IQ"/>
        </w:rPr>
        <w:t>َ</w:t>
      </w:r>
      <w:r w:rsidRPr="005258BA">
        <w:rPr>
          <w:rFonts w:hint="cs"/>
          <w:rtl/>
          <w:lang w:bidi="ar-IQ"/>
        </w:rPr>
        <w:t>ن</w:t>
      </w:r>
      <w:r w:rsidR="00F41E0C" w:rsidRPr="005258BA">
        <w:rPr>
          <w:rFonts w:hint="cs"/>
          <w:rtl/>
          <w:lang w:bidi="ar-IQ"/>
        </w:rPr>
        <w:t>ْ</w:t>
      </w:r>
      <w:r w:rsidRPr="005258BA">
        <w:rPr>
          <w:rFonts w:hint="cs"/>
          <w:rtl/>
          <w:lang w:bidi="ar-IQ"/>
        </w:rPr>
        <w:t xml:space="preserve"> </w:t>
      </w:r>
      <w:r w:rsidRPr="005258BA">
        <w:rPr>
          <w:rFonts w:hint="cs"/>
          <w:rtl/>
          <w:lang w:bidi="ar-IQ"/>
        </w:rPr>
        <w:lastRenderedPageBreak/>
        <w:t>ينكره ـ حج</w:t>
      </w:r>
      <w:r w:rsidR="00F41E0C" w:rsidRPr="005258BA">
        <w:rPr>
          <w:rFonts w:hint="cs"/>
          <w:rtl/>
          <w:lang w:bidi="ar-IQ"/>
        </w:rPr>
        <w:t>ّ</w:t>
      </w:r>
      <w:r w:rsidRPr="005258BA">
        <w:rPr>
          <w:rFonts w:hint="cs"/>
          <w:rtl/>
          <w:lang w:bidi="ar-IQ"/>
        </w:rPr>
        <w:t>ة على غير المسلمين من أهل الملل والنحل الذين ينكرون أصل القرآن</w:t>
      </w:r>
      <w:r w:rsidR="00F41E0C" w:rsidRPr="005258BA">
        <w:rPr>
          <w:rFonts w:hint="cs"/>
          <w:rtl/>
          <w:lang w:bidi="ar-IQ"/>
        </w:rPr>
        <w:t>.</w:t>
      </w:r>
      <w:r w:rsidRPr="005258BA">
        <w:rPr>
          <w:rFonts w:hint="cs"/>
          <w:rtl/>
          <w:lang w:bidi="ar-IQ"/>
        </w:rPr>
        <w:t xml:space="preserve"> كما أنه حج</w:t>
      </w:r>
      <w:r w:rsidR="00BD2FA7">
        <w:rPr>
          <w:rFonts w:hint="cs"/>
          <w:rtl/>
          <w:lang w:bidi="ar-IQ"/>
        </w:rPr>
        <w:t>ّ</w:t>
      </w:r>
      <w:r w:rsidRPr="005258BA">
        <w:rPr>
          <w:rFonts w:hint="cs"/>
          <w:rtl/>
          <w:lang w:bidi="ar-IQ"/>
        </w:rPr>
        <w:t>ة</w:t>
      </w:r>
      <w:r w:rsidR="00BD2FA7">
        <w:rPr>
          <w:rFonts w:hint="cs"/>
          <w:rtl/>
          <w:lang w:bidi="ar-IQ"/>
        </w:rPr>
        <w:t>ٌ</w:t>
      </w:r>
      <w:r w:rsidRPr="005258BA">
        <w:rPr>
          <w:rFonts w:hint="cs"/>
          <w:rtl/>
          <w:lang w:bidi="ar-IQ"/>
        </w:rPr>
        <w:t xml:space="preserve"> أيضاً في إثبات بعثة نبي</w:t>
      </w:r>
      <w:r w:rsidR="00F41E0C" w:rsidRPr="005258BA">
        <w:rPr>
          <w:rFonts w:hint="cs"/>
          <w:rtl/>
          <w:lang w:bidi="ar-IQ"/>
        </w:rPr>
        <w:t>ّ</w:t>
      </w:r>
      <w:r w:rsidRPr="005258BA">
        <w:rPr>
          <w:rFonts w:hint="cs"/>
          <w:rtl/>
          <w:lang w:bidi="ar-IQ"/>
        </w:rPr>
        <w:t xml:space="preserve">نا قبل أكثر من ألف عام في </w:t>
      </w:r>
      <w:r w:rsidR="00BF2C12" w:rsidRPr="005258BA">
        <w:rPr>
          <w:rFonts w:hint="cs"/>
          <w:rtl/>
          <w:lang w:bidi="ar-IQ"/>
        </w:rPr>
        <w:t>مقابل</w:t>
      </w:r>
      <w:r w:rsidRPr="005258BA">
        <w:rPr>
          <w:rFonts w:hint="cs"/>
          <w:rtl/>
          <w:lang w:bidi="ar-IQ"/>
        </w:rPr>
        <w:t xml:space="preserve"> م</w:t>
      </w:r>
      <w:r w:rsidR="00F41E0C" w:rsidRPr="005258BA">
        <w:rPr>
          <w:rFonts w:hint="cs"/>
          <w:rtl/>
          <w:lang w:bidi="ar-IQ"/>
        </w:rPr>
        <w:t>َ</w:t>
      </w:r>
      <w:r w:rsidRPr="005258BA">
        <w:rPr>
          <w:rFonts w:hint="cs"/>
          <w:rtl/>
          <w:lang w:bidi="ar-IQ"/>
        </w:rPr>
        <w:t>ن</w:t>
      </w:r>
      <w:r w:rsidR="00F41E0C" w:rsidRPr="005258BA">
        <w:rPr>
          <w:rFonts w:hint="cs"/>
          <w:rtl/>
          <w:lang w:bidi="ar-IQ"/>
        </w:rPr>
        <w:t>ْ</w:t>
      </w:r>
      <w:r w:rsidRPr="005258BA">
        <w:rPr>
          <w:rFonts w:hint="cs"/>
          <w:rtl/>
          <w:lang w:bidi="ar-IQ"/>
        </w:rPr>
        <w:t xml:space="preserve"> ينكر أصل وجود شخص باسم محمد</w:t>
      </w:r>
      <w:r w:rsidR="00BF5803" w:rsidRPr="007F415A">
        <w:rPr>
          <w:rFonts w:cs="Mosawi" w:hint="cs"/>
          <w:szCs w:val="22"/>
          <w:rtl/>
          <w:lang w:bidi="ar-IQ"/>
        </w:rPr>
        <w:t>|</w:t>
      </w:r>
      <w:r w:rsidRPr="005258BA">
        <w:rPr>
          <w:rFonts w:hint="cs"/>
          <w:rtl/>
          <w:lang w:bidi="ar-IQ"/>
        </w:rPr>
        <w:t xml:space="preserve"> في الجزيرة العربية، حيث يدّعي بعض الغربيين أن هذه النبوة منتحلة</w:t>
      </w:r>
      <w:r w:rsidR="00F41E0C" w:rsidRPr="005258BA">
        <w:rPr>
          <w:rFonts w:hint="cs"/>
          <w:rtl/>
          <w:lang w:bidi="ar-IQ"/>
        </w:rPr>
        <w:t>ٌ،</w:t>
      </w:r>
      <w:r w:rsidRPr="005258BA">
        <w:rPr>
          <w:rFonts w:hint="cs"/>
          <w:rtl/>
          <w:lang w:bidi="ar-IQ"/>
        </w:rPr>
        <w:t xml:space="preserve"> اختلقها العرب لتعزيز مكان</w:t>
      </w:r>
      <w:r w:rsidR="00F41E0C" w:rsidRPr="005258BA">
        <w:rPr>
          <w:rFonts w:hint="cs"/>
          <w:rtl/>
          <w:lang w:bidi="ar-IQ"/>
        </w:rPr>
        <w:t>ت</w:t>
      </w:r>
      <w:r w:rsidRPr="005258BA">
        <w:rPr>
          <w:rFonts w:hint="cs"/>
          <w:rtl/>
          <w:lang w:bidi="ar-IQ"/>
        </w:rPr>
        <w:t>هم بين الأمم</w:t>
      </w:r>
      <w:r w:rsidR="00F41E0C" w:rsidRPr="005258BA">
        <w:rPr>
          <w:rFonts w:hint="cs"/>
          <w:rtl/>
          <w:lang w:bidi="ar-IQ"/>
        </w:rPr>
        <w:t>،</w:t>
      </w:r>
      <w:r w:rsidRPr="005258BA">
        <w:rPr>
          <w:rFonts w:hint="cs"/>
          <w:rtl/>
          <w:lang w:bidi="ar-IQ"/>
        </w:rPr>
        <w:t xml:space="preserve"> فاختلقوا هذه الشخصية الو</w:t>
      </w:r>
      <w:r w:rsidR="00BD2FA7">
        <w:rPr>
          <w:rFonts w:hint="cs"/>
          <w:rtl/>
          <w:lang w:bidi="ar-IQ"/>
        </w:rPr>
        <w:t>َ</w:t>
      </w:r>
      <w:r w:rsidRPr="005258BA">
        <w:rPr>
          <w:rFonts w:hint="cs"/>
          <w:rtl/>
          <w:lang w:bidi="ar-IQ"/>
        </w:rPr>
        <w:t>ه</w:t>
      </w:r>
      <w:r w:rsidR="00BD2FA7">
        <w:rPr>
          <w:rFonts w:hint="cs"/>
          <w:rtl/>
          <w:lang w:bidi="ar-IQ"/>
        </w:rPr>
        <w:t>ْ</w:t>
      </w:r>
      <w:r w:rsidRPr="005258BA">
        <w:rPr>
          <w:rFonts w:hint="cs"/>
          <w:rtl/>
          <w:lang w:bidi="ar-IQ"/>
        </w:rPr>
        <w:t>مية</w:t>
      </w:r>
      <w:r w:rsidR="00F41E0C" w:rsidRPr="005258BA">
        <w:rPr>
          <w:rFonts w:hint="cs"/>
          <w:rtl/>
          <w:lang w:bidi="ar-IQ"/>
        </w:rPr>
        <w:t>،</w:t>
      </w:r>
      <w:r w:rsidRPr="005258BA">
        <w:rPr>
          <w:rFonts w:hint="cs"/>
          <w:rtl/>
          <w:lang w:bidi="ar-IQ"/>
        </w:rPr>
        <w:t xml:space="preserve"> وسمّوه نبياً</w:t>
      </w:r>
      <w:r w:rsidR="00F41E0C" w:rsidRPr="005258BA">
        <w:rPr>
          <w:rFonts w:hint="cs"/>
          <w:rtl/>
          <w:lang w:bidi="ar-IQ"/>
        </w:rPr>
        <w:t>.</w:t>
      </w:r>
      <w:r w:rsidRPr="005258BA">
        <w:rPr>
          <w:rFonts w:hint="cs"/>
          <w:rtl/>
          <w:lang w:bidi="ar-IQ"/>
        </w:rPr>
        <w:t xml:space="preserve"> كما أن التواتر حج</w:t>
      </w:r>
      <w:r w:rsidR="00F41E0C" w:rsidRPr="005258BA">
        <w:rPr>
          <w:rFonts w:hint="cs"/>
          <w:rtl/>
          <w:lang w:bidi="ar-IQ"/>
        </w:rPr>
        <w:t>ّ</w:t>
      </w:r>
      <w:r w:rsidRPr="005258BA">
        <w:rPr>
          <w:rFonts w:hint="cs"/>
          <w:rtl/>
          <w:lang w:bidi="ar-IQ"/>
        </w:rPr>
        <w:t>ة في إثبات نبو</w:t>
      </w:r>
      <w:r w:rsidR="00F41E0C" w:rsidRPr="005258BA">
        <w:rPr>
          <w:rFonts w:hint="cs"/>
          <w:rtl/>
          <w:lang w:bidi="ar-IQ"/>
        </w:rPr>
        <w:t>ّ</w:t>
      </w:r>
      <w:r w:rsidRPr="005258BA">
        <w:rPr>
          <w:rFonts w:hint="cs"/>
          <w:rtl/>
          <w:lang w:bidi="ar-IQ"/>
        </w:rPr>
        <w:t>ة أي</w:t>
      </w:r>
      <w:r w:rsidR="00F41E0C" w:rsidRPr="005258BA">
        <w:rPr>
          <w:rFonts w:hint="cs"/>
          <w:rtl/>
          <w:lang w:bidi="ar-IQ"/>
        </w:rPr>
        <w:t>ّ</w:t>
      </w:r>
      <w:r w:rsidRPr="005258BA">
        <w:rPr>
          <w:rFonts w:hint="cs"/>
          <w:rtl/>
          <w:lang w:bidi="ar-IQ"/>
        </w:rPr>
        <w:t xml:space="preserve"> نبي</w:t>
      </w:r>
      <w:r w:rsidR="00F41E0C" w:rsidRPr="005258BA">
        <w:rPr>
          <w:rFonts w:hint="cs"/>
          <w:rtl/>
          <w:lang w:bidi="ar-IQ"/>
        </w:rPr>
        <w:t>ٍّ</w:t>
      </w:r>
      <w:r w:rsidRPr="005258BA">
        <w:rPr>
          <w:rFonts w:hint="cs"/>
          <w:rtl/>
          <w:lang w:bidi="ar-IQ"/>
        </w:rPr>
        <w:t xml:space="preserve"> من الأنبياء</w:t>
      </w:r>
      <w:r w:rsidR="00F41E0C" w:rsidRPr="005258BA">
        <w:rPr>
          <w:rFonts w:hint="cs"/>
          <w:rtl/>
          <w:lang w:bidi="ar-IQ"/>
        </w:rPr>
        <w:t>،</w:t>
      </w:r>
      <w:r w:rsidRPr="005258BA">
        <w:rPr>
          <w:rFonts w:hint="cs"/>
          <w:rtl/>
          <w:lang w:bidi="ar-IQ"/>
        </w:rPr>
        <w:t xml:space="preserve"> كموسى وعيسى وغيرهم</w:t>
      </w:r>
      <w:r w:rsidR="008A5907" w:rsidRPr="00E80D72">
        <w:rPr>
          <w:rFonts w:ascii="Mosawi" w:hAnsi="Mosawi" w:cs="Mosawi"/>
          <w:szCs w:val="22"/>
          <w:rtl/>
        </w:rPr>
        <w:t>^</w:t>
      </w:r>
      <w:r w:rsidR="00F41E0C" w:rsidRPr="005258BA">
        <w:rPr>
          <w:rFonts w:hint="cs"/>
          <w:rtl/>
          <w:lang w:bidi="ar-IQ"/>
        </w:rPr>
        <w:t>،</w:t>
      </w:r>
      <w:r w:rsidRPr="005258BA">
        <w:rPr>
          <w:rFonts w:hint="cs"/>
          <w:rtl/>
          <w:lang w:bidi="ar-IQ"/>
        </w:rPr>
        <w:t xml:space="preserve"> أو إثبات أي</w:t>
      </w:r>
      <w:r w:rsidR="00F41E0C" w:rsidRPr="005258BA">
        <w:rPr>
          <w:rFonts w:hint="cs"/>
          <w:rtl/>
          <w:lang w:bidi="ar-IQ"/>
        </w:rPr>
        <w:t>ّ</w:t>
      </w:r>
      <w:r w:rsidRPr="005258BA">
        <w:rPr>
          <w:rFonts w:hint="cs"/>
          <w:rtl/>
          <w:lang w:bidi="ar-IQ"/>
        </w:rPr>
        <w:t xml:space="preserve"> حقيقة تأريخية أخرى ي</w:t>
      </w:r>
      <w:r w:rsidR="00F41E0C" w:rsidRPr="005258BA">
        <w:rPr>
          <w:rFonts w:hint="cs"/>
          <w:rtl/>
          <w:lang w:bidi="ar-IQ"/>
        </w:rPr>
        <w:t>ُ</w:t>
      </w:r>
      <w:r w:rsidRPr="005258BA">
        <w:rPr>
          <w:rFonts w:hint="cs"/>
          <w:rtl/>
          <w:lang w:bidi="ar-IQ"/>
        </w:rPr>
        <w:t xml:space="preserve">راد إنكارها مع أنها من المتواترات. </w:t>
      </w:r>
    </w:p>
    <w:p w:rsidR="00C57DDE" w:rsidRPr="005258BA" w:rsidRDefault="00C57DDE" w:rsidP="003F4A68">
      <w:pPr>
        <w:rPr>
          <w:rtl/>
          <w:lang w:bidi="ar-IQ"/>
        </w:rPr>
      </w:pPr>
      <w:r w:rsidRPr="005258BA">
        <w:rPr>
          <w:rFonts w:hint="cs"/>
          <w:rtl/>
          <w:lang w:bidi="ar-IQ"/>
        </w:rPr>
        <w:t xml:space="preserve"> وعلى فرض التسليم بعدم تواترها فلا يمكن إسقاطها من الاعتبار بالجملة هكذا من دون دراسة لأسانيدها وإثبات ضعفها، </w:t>
      </w:r>
      <w:r w:rsidR="00F41E0C" w:rsidRPr="005258BA">
        <w:rPr>
          <w:rFonts w:hint="cs"/>
          <w:rtl/>
          <w:lang w:bidi="ar-IQ"/>
        </w:rPr>
        <w:t xml:space="preserve">ولا </w:t>
      </w:r>
      <w:r w:rsidRPr="005258BA">
        <w:rPr>
          <w:rFonts w:hint="cs"/>
          <w:rtl/>
          <w:lang w:bidi="ar-IQ"/>
        </w:rPr>
        <w:t>سي</w:t>
      </w:r>
      <w:r w:rsidR="00F41E0C" w:rsidRPr="005258BA">
        <w:rPr>
          <w:rFonts w:hint="cs"/>
          <w:rtl/>
          <w:lang w:bidi="ar-IQ"/>
        </w:rPr>
        <w:t>َّ</w:t>
      </w:r>
      <w:r w:rsidRPr="005258BA">
        <w:rPr>
          <w:rFonts w:hint="cs"/>
          <w:rtl/>
          <w:lang w:bidi="ar-IQ"/>
        </w:rPr>
        <w:t>ما أن فيها الصحاح وفي رواتها الثقات</w:t>
      </w:r>
      <w:r w:rsidR="00F41E0C" w:rsidRPr="005258BA">
        <w:rPr>
          <w:rFonts w:hint="cs"/>
          <w:rtl/>
          <w:lang w:bidi="ar-IQ"/>
        </w:rPr>
        <w:t>.</w:t>
      </w:r>
      <w:r w:rsidRPr="005258BA">
        <w:rPr>
          <w:rFonts w:hint="cs"/>
          <w:rtl/>
          <w:lang w:bidi="ar-IQ"/>
        </w:rPr>
        <w:t xml:space="preserve"> وعلى فرض عدم تسليم الخصم بذلك كله فهذا الوجه نافع</w:t>
      </w:r>
      <w:r w:rsidR="00F41E0C" w:rsidRPr="005258BA">
        <w:rPr>
          <w:rFonts w:hint="cs"/>
          <w:rtl/>
          <w:lang w:bidi="ar-IQ"/>
        </w:rPr>
        <w:t>ٌ</w:t>
      </w:r>
      <w:r w:rsidRPr="005258BA">
        <w:rPr>
          <w:rFonts w:hint="cs"/>
          <w:rtl/>
          <w:lang w:bidi="ar-IQ"/>
        </w:rPr>
        <w:t xml:space="preserve"> على المستوى الشيعي للشيعة ل</w:t>
      </w:r>
      <w:r w:rsidR="00F41E0C" w:rsidRPr="005258BA">
        <w:rPr>
          <w:rFonts w:hint="cs"/>
          <w:rtl/>
          <w:lang w:bidi="ar-IQ"/>
        </w:rPr>
        <w:t>إ</w:t>
      </w:r>
      <w:r w:rsidRPr="005258BA">
        <w:rPr>
          <w:rFonts w:hint="cs"/>
          <w:rtl/>
          <w:lang w:bidi="ar-IQ"/>
        </w:rPr>
        <w:t>ثبات إمامة أئمتهم</w:t>
      </w:r>
      <w:r w:rsidR="008A5907" w:rsidRPr="00E80D72">
        <w:rPr>
          <w:rFonts w:ascii="Mosawi" w:hAnsi="Mosawi" w:cs="Mosawi"/>
          <w:szCs w:val="22"/>
          <w:rtl/>
        </w:rPr>
        <w:t>^</w:t>
      </w:r>
      <w:r w:rsidRPr="005258BA">
        <w:rPr>
          <w:rFonts w:hint="cs"/>
          <w:rtl/>
          <w:lang w:bidi="ar-IQ"/>
        </w:rPr>
        <w:t xml:space="preserve"> . </w:t>
      </w:r>
      <w:r w:rsidRPr="005258BA">
        <w:rPr>
          <w:rFonts w:hint="cs"/>
          <w:rtl/>
          <w:lang w:bidi="ar-IQ"/>
        </w:rPr>
        <w:tab/>
      </w:r>
    </w:p>
    <w:p w:rsidR="00C57DDE" w:rsidRPr="005258BA" w:rsidRDefault="00C57DDE" w:rsidP="003F4A68">
      <w:pPr>
        <w:rPr>
          <w:rtl/>
          <w:lang w:bidi="ar-IQ"/>
        </w:rPr>
      </w:pPr>
      <w:r w:rsidRPr="005258BA">
        <w:rPr>
          <w:rFonts w:hint="cs"/>
          <w:b/>
          <w:bCs/>
          <w:rtl/>
          <w:lang w:bidi="ar-IQ"/>
        </w:rPr>
        <w:t>الوجه الرابع</w:t>
      </w:r>
      <w:r w:rsidRPr="005258BA">
        <w:rPr>
          <w:rFonts w:hint="cs"/>
          <w:rtl/>
          <w:lang w:bidi="ar-IQ"/>
        </w:rPr>
        <w:t>: إجماع أهل البيت</w:t>
      </w:r>
      <w:r w:rsidR="008A5907" w:rsidRPr="00E80D72">
        <w:rPr>
          <w:rFonts w:ascii="Mosawi" w:hAnsi="Mosawi" w:cs="Mosawi"/>
          <w:szCs w:val="22"/>
          <w:rtl/>
        </w:rPr>
        <w:t>^</w:t>
      </w:r>
      <w:r w:rsidRPr="005258BA">
        <w:rPr>
          <w:rFonts w:hint="cs"/>
          <w:rtl/>
          <w:lang w:bidi="ar-IQ"/>
        </w:rPr>
        <w:t xml:space="preserve"> على هذا الرأي</w:t>
      </w:r>
      <w:r w:rsidR="00F41E0C" w:rsidRPr="005258BA">
        <w:rPr>
          <w:rFonts w:hint="cs"/>
          <w:rtl/>
          <w:lang w:bidi="ar-IQ"/>
        </w:rPr>
        <w:t>،</w:t>
      </w:r>
      <w:r w:rsidRPr="005258BA">
        <w:rPr>
          <w:rFonts w:hint="cs"/>
          <w:rtl/>
          <w:lang w:bidi="ar-IQ"/>
        </w:rPr>
        <w:t xml:space="preserve"> كما يكشف عن ذلك الروايات الواردة عنهم</w:t>
      </w:r>
      <w:r w:rsidR="008A5907" w:rsidRPr="00E80D72">
        <w:rPr>
          <w:rFonts w:ascii="Mosawi" w:hAnsi="Mosawi" w:cs="Mosawi"/>
          <w:szCs w:val="22"/>
          <w:rtl/>
        </w:rPr>
        <w:t>^</w:t>
      </w:r>
      <w:r w:rsidRPr="005258BA">
        <w:rPr>
          <w:rFonts w:hint="cs"/>
          <w:rtl/>
          <w:lang w:bidi="ar-IQ"/>
        </w:rPr>
        <w:t>،</w:t>
      </w:r>
      <w:r w:rsidR="00574C83" w:rsidRPr="005258BA">
        <w:rPr>
          <w:rFonts w:hint="cs"/>
          <w:rtl/>
          <w:lang w:bidi="ar-IQ"/>
        </w:rPr>
        <w:t xml:space="preserve"> </w:t>
      </w:r>
      <w:r w:rsidRPr="005258BA">
        <w:rPr>
          <w:rFonts w:hint="cs"/>
          <w:rtl/>
          <w:lang w:bidi="ar-IQ"/>
        </w:rPr>
        <w:t>وكذلك الارتكاز الذهني التأريخي لدى أجيال المسلمين المتعاقبة الدال</w:t>
      </w:r>
      <w:r w:rsidR="00F41E0C" w:rsidRPr="005258BA">
        <w:rPr>
          <w:rFonts w:hint="cs"/>
          <w:rtl/>
          <w:lang w:bidi="ar-IQ"/>
        </w:rPr>
        <w:t>ّ</w:t>
      </w:r>
      <w:r w:rsidRPr="005258BA">
        <w:rPr>
          <w:rFonts w:hint="cs"/>
          <w:rtl/>
          <w:lang w:bidi="ar-IQ"/>
        </w:rPr>
        <w:t xml:space="preserve"> على ذهاب الشيعة إلى القول بإمامتهم</w:t>
      </w:r>
      <w:r w:rsidR="00F41E0C" w:rsidRPr="005258BA">
        <w:rPr>
          <w:rFonts w:hint="cs"/>
          <w:rtl/>
          <w:lang w:bidi="ar-IQ"/>
        </w:rPr>
        <w:t>،</w:t>
      </w:r>
      <w:r w:rsidRPr="005258BA">
        <w:rPr>
          <w:rFonts w:hint="cs"/>
          <w:rtl/>
          <w:lang w:bidi="ar-IQ"/>
        </w:rPr>
        <w:t xml:space="preserve"> مع عدم نفي الأئمة</w:t>
      </w:r>
      <w:r w:rsidR="008A5907" w:rsidRPr="00E80D72">
        <w:rPr>
          <w:rFonts w:ascii="Mosawi" w:hAnsi="Mosawi" w:cs="Mosawi"/>
          <w:szCs w:val="22"/>
          <w:rtl/>
        </w:rPr>
        <w:t>^</w:t>
      </w:r>
      <w:r w:rsidRPr="005258BA">
        <w:rPr>
          <w:rFonts w:hint="cs"/>
          <w:rtl/>
          <w:lang w:bidi="ar-IQ"/>
        </w:rPr>
        <w:t xml:space="preserve"> لذلك أو</w:t>
      </w:r>
      <w:r w:rsidR="00F41E0C" w:rsidRPr="005258BA">
        <w:rPr>
          <w:rFonts w:hint="cs"/>
          <w:rtl/>
          <w:lang w:bidi="ar-IQ"/>
        </w:rPr>
        <w:t xml:space="preserve"> </w:t>
      </w:r>
      <w:r w:rsidRPr="005258BA">
        <w:rPr>
          <w:rFonts w:hint="cs"/>
          <w:rtl/>
          <w:lang w:bidi="ar-IQ"/>
        </w:rPr>
        <w:t>البراءة ممّا تقوله الشيعة فيهم</w:t>
      </w:r>
      <w:r w:rsidR="00F41E0C" w:rsidRPr="005258BA">
        <w:rPr>
          <w:rFonts w:hint="cs"/>
          <w:rtl/>
          <w:lang w:bidi="ar-IQ"/>
        </w:rPr>
        <w:t xml:space="preserve">. </w:t>
      </w:r>
      <w:r w:rsidRPr="005258BA">
        <w:rPr>
          <w:rFonts w:hint="cs"/>
          <w:rtl/>
          <w:lang w:bidi="ar-IQ"/>
        </w:rPr>
        <w:t>فلو كان ذلك كذباً عليهم لتبر</w:t>
      </w:r>
      <w:r w:rsidR="00F41E0C" w:rsidRPr="005258BA">
        <w:rPr>
          <w:rFonts w:hint="cs"/>
          <w:rtl/>
          <w:lang w:bidi="ar-IQ"/>
        </w:rPr>
        <w:t>ّأو</w:t>
      </w:r>
      <w:r w:rsidRPr="005258BA">
        <w:rPr>
          <w:rFonts w:hint="cs"/>
          <w:rtl/>
          <w:lang w:bidi="ar-IQ"/>
        </w:rPr>
        <w:t>ا منه كما تبر</w:t>
      </w:r>
      <w:r w:rsidR="00F41E0C" w:rsidRPr="005258BA">
        <w:rPr>
          <w:rFonts w:hint="cs"/>
          <w:rtl/>
          <w:lang w:bidi="ar-IQ"/>
        </w:rPr>
        <w:t>ّأو</w:t>
      </w:r>
      <w:r w:rsidRPr="005258BA">
        <w:rPr>
          <w:rFonts w:hint="cs"/>
          <w:rtl/>
          <w:lang w:bidi="ar-IQ"/>
        </w:rPr>
        <w:t>ا من أمثاله من الغلو</w:t>
      </w:r>
      <w:r w:rsidR="00F41E0C" w:rsidRPr="005258BA">
        <w:rPr>
          <w:rFonts w:hint="cs"/>
          <w:rtl/>
          <w:lang w:bidi="ar-IQ"/>
        </w:rPr>
        <w:t>ّ</w:t>
      </w:r>
      <w:r w:rsidRPr="005258BA">
        <w:rPr>
          <w:rFonts w:hint="cs"/>
          <w:rtl/>
          <w:lang w:bidi="ar-IQ"/>
        </w:rPr>
        <w:t xml:space="preserve"> والاتجاهات الفكرية المنحرفة، بل إنهم</w:t>
      </w:r>
      <w:r w:rsidR="008A5907" w:rsidRPr="00E80D72">
        <w:rPr>
          <w:rFonts w:ascii="Mosawi" w:hAnsi="Mosawi" w:cs="Mosawi"/>
          <w:szCs w:val="22"/>
          <w:rtl/>
        </w:rPr>
        <w:t>^</w:t>
      </w:r>
      <w:r w:rsidRPr="005258BA">
        <w:rPr>
          <w:rFonts w:hint="cs"/>
          <w:rtl/>
          <w:lang w:bidi="ar-IQ"/>
        </w:rPr>
        <w:t xml:space="preserve"> بالعكس كانوا يتبنّون فكرة الاثني عشر</w:t>
      </w:r>
      <w:r w:rsidR="00F41E0C" w:rsidRPr="005258BA">
        <w:rPr>
          <w:rFonts w:hint="cs"/>
          <w:rtl/>
          <w:lang w:bidi="ar-IQ"/>
        </w:rPr>
        <w:t>،</w:t>
      </w:r>
      <w:r w:rsidRPr="005258BA">
        <w:rPr>
          <w:rFonts w:hint="cs"/>
          <w:rtl/>
          <w:lang w:bidi="ar-IQ"/>
        </w:rPr>
        <w:t xml:space="preserve"> ويرو</w:t>
      </w:r>
      <w:r w:rsidR="00F41E0C" w:rsidRPr="005258BA">
        <w:rPr>
          <w:rFonts w:hint="cs"/>
          <w:rtl/>
          <w:lang w:bidi="ar-IQ"/>
        </w:rPr>
        <w:t>ِّ</w:t>
      </w:r>
      <w:r w:rsidRPr="005258BA">
        <w:rPr>
          <w:rFonts w:hint="cs"/>
          <w:rtl/>
          <w:lang w:bidi="ar-IQ"/>
        </w:rPr>
        <w:t xml:space="preserve">جونها بشدة. </w:t>
      </w:r>
    </w:p>
    <w:p w:rsidR="00C57DDE" w:rsidRPr="005258BA" w:rsidRDefault="00F41E0C" w:rsidP="00BD2FA7">
      <w:pPr>
        <w:rPr>
          <w:rtl/>
        </w:rPr>
      </w:pPr>
      <w:r w:rsidRPr="005258BA">
        <w:rPr>
          <w:rFonts w:hint="cs"/>
          <w:rtl/>
        </w:rPr>
        <w:t>قال ابن شهر</w:t>
      </w:r>
      <w:r w:rsidR="00C57DDE" w:rsidRPr="005258BA">
        <w:rPr>
          <w:rFonts w:hint="cs"/>
          <w:rtl/>
        </w:rPr>
        <w:t>آشوب: (أجمع أهل البيت</w:t>
      </w:r>
      <w:r w:rsidRPr="005258BA">
        <w:rPr>
          <w:rFonts w:hint="cs"/>
          <w:rtl/>
        </w:rPr>
        <w:t>،</w:t>
      </w:r>
      <w:r w:rsidR="00C57DDE" w:rsidRPr="005258BA">
        <w:rPr>
          <w:rFonts w:hint="cs"/>
          <w:rtl/>
        </w:rPr>
        <w:t xml:space="preserve"> خلفاً عن سلف</w:t>
      </w:r>
      <w:r w:rsidRPr="005258BA">
        <w:rPr>
          <w:rFonts w:hint="cs"/>
          <w:rtl/>
        </w:rPr>
        <w:t>ٍ،</w:t>
      </w:r>
      <w:r w:rsidR="00C57DDE" w:rsidRPr="005258BA">
        <w:rPr>
          <w:rFonts w:hint="cs"/>
          <w:rtl/>
        </w:rPr>
        <w:t xml:space="preserve"> عن آبائهم وعن النبي</w:t>
      </w:r>
      <w:r w:rsidRPr="005258BA">
        <w:rPr>
          <w:rFonts w:hint="cs"/>
          <w:rtl/>
        </w:rPr>
        <w:t>ّ</w:t>
      </w:r>
      <w:r w:rsidR="008A5907" w:rsidRPr="00E80D72">
        <w:rPr>
          <w:rFonts w:ascii="Mosawi" w:hAnsi="Mosawi" w:cs="Mosawi"/>
          <w:szCs w:val="22"/>
          <w:rtl/>
        </w:rPr>
        <w:t>^</w:t>
      </w:r>
      <w:r w:rsidRPr="005258BA">
        <w:rPr>
          <w:rFonts w:hint="cs"/>
          <w:rtl/>
        </w:rPr>
        <w:t>،</w:t>
      </w:r>
      <w:r w:rsidR="00C57DDE" w:rsidRPr="005258BA">
        <w:rPr>
          <w:rFonts w:hint="cs"/>
          <w:rtl/>
        </w:rPr>
        <w:t xml:space="preserve"> على عددهم وأسمائهم وذكر استخلافهم</w:t>
      </w:r>
      <w:r w:rsidR="00BD2FA7">
        <w:rPr>
          <w:rFonts w:hint="cs"/>
          <w:rtl/>
        </w:rPr>
        <w:t>.</w:t>
      </w:r>
      <w:r w:rsidR="00C57DDE" w:rsidRPr="005258BA">
        <w:rPr>
          <w:rFonts w:hint="cs"/>
          <w:rtl/>
        </w:rPr>
        <w:t xml:space="preserve"> وإجماع</w:t>
      </w:r>
      <w:r w:rsidRPr="005258BA">
        <w:rPr>
          <w:rFonts w:hint="cs"/>
          <w:rtl/>
        </w:rPr>
        <w:t>ُ</w:t>
      </w:r>
      <w:r w:rsidR="00C57DDE" w:rsidRPr="005258BA">
        <w:rPr>
          <w:rFonts w:hint="cs"/>
          <w:rtl/>
        </w:rPr>
        <w:t>هم حجّة</w:t>
      </w:r>
      <w:r w:rsidRPr="005258BA">
        <w:rPr>
          <w:rFonts w:hint="cs"/>
          <w:rtl/>
        </w:rPr>
        <w:t>ٌ</w:t>
      </w:r>
      <w:r w:rsidR="00C57DDE" w:rsidRPr="005258BA">
        <w:rPr>
          <w:rFonts w:hint="cs"/>
          <w:rtl/>
        </w:rPr>
        <w:t>)</w:t>
      </w:r>
      <w:r w:rsidR="00C57DDE" w:rsidRPr="005258BA">
        <w:rPr>
          <w:vertAlign w:val="superscript"/>
          <w:rtl/>
        </w:rPr>
        <w:t>(</w:t>
      </w:r>
      <w:r w:rsidR="00C57DDE" w:rsidRPr="005258BA">
        <w:rPr>
          <w:rStyle w:val="ac"/>
          <w:sz w:val="27"/>
          <w:rtl/>
        </w:rPr>
        <w:endnoteReference w:id="347"/>
      </w:r>
      <w:r w:rsidR="00C57DDE" w:rsidRPr="005258BA">
        <w:rPr>
          <w:vertAlign w:val="superscript"/>
          <w:rtl/>
        </w:rPr>
        <w:t>)</w:t>
      </w:r>
      <w:r w:rsidR="00C57DDE" w:rsidRPr="005258BA">
        <w:rPr>
          <w:rFonts w:hint="cs"/>
          <w:rtl/>
        </w:rPr>
        <w:t>، وكيف لا يكون إجماعهم حج</w:t>
      </w:r>
      <w:r w:rsidRPr="005258BA">
        <w:rPr>
          <w:rFonts w:hint="cs"/>
          <w:rtl/>
        </w:rPr>
        <w:t>ّ</w:t>
      </w:r>
      <w:r w:rsidR="00C57DDE" w:rsidRPr="005258BA">
        <w:rPr>
          <w:rFonts w:hint="cs"/>
          <w:rtl/>
        </w:rPr>
        <w:t>ة وإجماع غيرهم حج</w:t>
      </w:r>
      <w:r w:rsidRPr="005258BA">
        <w:rPr>
          <w:rFonts w:hint="cs"/>
          <w:rtl/>
        </w:rPr>
        <w:t>ّ</w:t>
      </w:r>
      <w:r w:rsidR="00C57DDE" w:rsidRPr="005258BA">
        <w:rPr>
          <w:rFonts w:hint="cs"/>
          <w:rtl/>
        </w:rPr>
        <w:t xml:space="preserve">ة؟! </w:t>
      </w:r>
    </w:p>
    <w:p w:rsidR="00C57DDE" w:rsidRPr="005258BA" w:rsidRDefault="00C57DDE" w:rsidP="003F4A68">
      <w:pPr>
        <w:rPr>
          <w:rtl/>
          <w:lang w:bidi="ar-IQ"/>
        </w:rPr>
      </w:pPr>
      <w:r w:rsidRPr="005258BA">
        <w:rPr>
          <w:rFonts w:hint="cs"/>
          <w:b/>
          <w:bCs/>
          <w:rtl/>
          <w:lang w:bidi="ar-IQ"/>
        </w:rPr>
        <w:t>إن</w:t>
      </w:r>
      <w:r w:rsidR="00F41E0C" w:rsidRPr="005258BA">
        <w:rPr>
          <w:rFonts w:hint="cs"/>
          <w:b/>
          <w:bCs/>
          <w:rtl/>
          <w:lang w:bidi="ar-IQ"/>
        </w:rPr>
        <w:t>ْ</w:t>
      </w:r>
      <w:r w:rsidRPr="005258BA">
        <w:rPr>
          <w:rFonts w:hint="cs"/>
          <w:b/>
          <w:bCs/>
          <w:rtl/>
          <w:lang w:bidi="ar-IQ"/>
        </w:rPr>
        <w:t xml:space="preserve"> قلت</w:t>
      </w:r>
      <w:r w:rsidR="00F41E0C" w:rsidRPr="005258BA">
        <w:rPr>
          <w:rFonts w:hint="cs"/>
          <w:b/>
          <w:bCs/>
          <w:rtl/>
          <w:lang w:bidi="ar-IQ"/>
        </w:rPr>
        <w:t>َ</w:t>
      </w:r>
      <w:r w:rsidRPr="005258BA">
        <w:rPr>
          <w:rFonts w:hint="cs"/>
          <w:rtl/>
          <w:lang w:bidi="ar-IQ"/>
        </w:rPr>
        <w:t>: إن ظاهر الأحاديث ثبوت الخلافة الفعلية لهؤلاء الاثني عشر</w:t>
      </w:r>
      <w:r w:rsidR="00F41E0C" w:rsidRPr="005258BA">
        <w:rPr>
          <w:rFonts w:hint="cs"/>
          <w:rtl/>
          <w:lang w:bidi="ar-IQ"/>
        </w:rPr>
        <w:t>،</w:t>
      </w:r>
      <w:r w:rsidRPr="005258BA">
        <w:rPr>
          <w:rFonts w:hint="cs"/>
          <w:rtl/>
          <w:lang w:bidi="ar-IQ"/>
        </w:rPr>
        <w:t xml:space="preserve"> في حين أن الأئمة</w:t>
      </w:r>
      <w:r w:rsidR="008A5907" w:rsidRPr="00E80D72">
        <w:rPr>
          <w:rFonts w:ascii="Mosawi" w:hAnsi="Mosawi" w:cs="Mosawi"/>
          <w:szCs w:val="22"/>
          <w:rtl/>
        </w:rPr>
        <w:t>^</w:t>
      </w:r>
      <w:r w:rsidRPr="005258BA">
        <w:rPr>
          <w:rFonts w:hint="cs"/>
          <w:rtl/>
          <w:lang w:bidi="ar-IQ"/>
        </w:rPr>
        <w:t xml:space="preserve"> لم يحكموا بالفعل</w:t>
      </w:r>
      <w:r w:rsidR="00F41E0C" w:rsidRPr="005258BA">
        <w:rPr>
          <w:rFonts w:hint="cs"/>
          <w:rtl/>
          <w:lang w:bidi="ar-IQ"/>
        </w:rPr>
        <w:t>،</w:t>
      </w:r>
      <w:r w:rsidRPr="005258BA">
        <w:rPr>
          <w:rFonts w:hint="cs"/>
          <w:rtl/>
          <w:lang w:bidi="ar-IQ"/>
        </w:rPr>
        <w:t xml:space="preserve"> عدا أمير المؤمنين وال</w:t>
      </w:r>
      <w:r w:rsidR="00F41E0C" w:rsidRPr="005258BA">
        <w:rPr>
          <w:rFonts w:hint="cs"/>
          <w:rtl/>
          <w:lang w:bidi="ar-IQ"/>
        </w:rPr>
        <w:t>إ</w:t>
      </w:r>
      <w:r w:rsidRPr="005258BA">
        <w:rPr>
          <w:rFonts w:hint="cs"/>
          <w:rtl/>
          <w:lang w:bidi="ar-IQ"/>
        </w:rPr>
        <w:t>مام الحسن</w:t>
      </w:r>
      <w:r w:rsidR="00BF5803" w:rsidRPr="00971BE7">
        <w:rPr>
          <w:rFonts w:cs="Mosawi" w:hint="cs"/>
          <w:sz w:val="24"/>
          <w:szCs w:val="24"/>
          <w:rtl/>
          <w:lang w:bidi="ar-IQ"/>
        </w:rPr>
        <w:t>’</w:t>
      </w:r>
      <w:r w:rsidR="00F41E0C" w:rsidRPr="005258BA">
        <w:rPr>
          <w:rFonts w:hint="cs"/>
          <w:rtl/>
          <w:lang w:bidi="ar-IQ"/>
        </w:rPr>
        <w:t>.</w:t>
      </w:r>
      <w:r w:rsidRPr="005258BA">
        <w:rPr>
          <w:rFonts w:hint="cs"/>
          <w:rtl/>
          <w:lang w:bidi="ar-IQ"/>
        </w:rPr>
        <w:t xml:space="preserve"> قال ابن كثير بعد نقله روايات الاثني عشر: </w:t>
      </w:r>
      <w:r w:rsidRPr="005258BA">
        <w:rPr>
          <w:rFonts w:hint="cs"/>
          <w:sz w:val="24"/>
          <w:szCs w:val="24"/>
          <w:rtl/>
          <w:lang w:bidi="ar-IQ"/>
        </w:rPr>
        <w:t>«</w:t>
      </w:r>
      <w:r w:rsidRPr="005258BA">
        <w:rPr>
          <w:rFonts w:hint="cs"/>
          <w:rtl/>
          <w:lang w:bidi="ar-IQ"/>
        </w:rPr>
        <w:t>وهؤلاء غير الذين تقول بهم الشيعة؛ لأنهم ملكوا</w:t>
      </w:r>
      <w:r w:rsidR="00F41E0C" w:rsidRPr="005258BA">
        <w:rPr>
          <w:rFonts w:hint="cs"/>
          <w:rtl/>
          <w:lang w:bidi="ar-IQ"/>
        </w:rPr>
        <w:t>،</w:t>
      </w:r>
      <w:r w:rsidRPr="005258BA">
        <w:rPr>
          <w:rFonts w:hint="cs"/>
          <w:rtl/>
          <w:lang w:bidi="ar-IQ"/>
        </w:rPr>
        <w:t xml:space="preserve"> وأئمة الشيعة لم يملكوا</w:t>
      </w:r>
      <w:r w:rsidRPr="005258BA">
        <w:rPr>
          <w:rFonts w:hint="cs"/>
          <w:sz w:val="24"/>
          <w:szCs w:val="24"/>
          <w:rtl/>
          <w:lang w:bidi="ar-IQ"/>
        </w:rPr>
        <w:t>»</w:t>
      </w:r>
      <w:r w:rsidRPr="005258BA">
        <w:rPr>
          <w:vertAlign w:val="superscript"/>
          <w:rtl/>
          <w:lang w:bidi="ar-IQ"/>
        </w:rPr>
        <w:t>(</w:t>
      </w:r>
      <w:r w:rsidRPr="005258BA">
        <w:rPr>
          <w:rStyle w:val="ac"/>
          <w:sz w:val="27"/>
          <w:rtl/>
          <w:lang w:bidi="ar-IQ"/>
        </w:rPr>
        <w:endnoteReference w:id="348"/>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fa-IR"/>
        </w:rPr>
      </w:pPr>
      <w:r w:rsidRPr="005258BA">
        <w:rPr>
          <w:rFonts w:hint="cs"/>
          <w:b/>
          <w:bCs/>
          <w:rtl/>
          <w:lang w:bidi="ar-IQ"/>
        </w:rPr>
        <w:t>قلت</w:t>
      </w:r>
      <w:r w:rsidR="00F41E0C" w:rsidRPr="005258BA">
        <w:rPr>
          <w:rFonts w:hint="cs"/>
          <w:b/>
          <w:bCs/>
          <w:rtl/>
          <w:lang w:bidi="ar-IQ"/>
        </w:rPr>
        <w:t>ُ</w:t>
      </w:r>
      <w:r w:rsidRPr="005258BA">
        <w:rPr>
          <w:rFonts w:hint="cs"/>
          <w:rtl/>
          <w:lang w:bidi="ar-IQ"/>
        </w:rPr>
        <w:t>: إن هذه الأحاديث واردة في مقام الإنشاء والتنصيب</w:t>
      </w:r>
      <w:r w:rsidR="00F41E0C" w:rsidRPr="005258BA">
        <w:rPr>
          <w:rFonts w:hint="cs"/>
          <w:rtl/>
          <w:lang w:bidi="ar-IQ"/>
        </w:rPr>
        <w:t>،</w:t>
      </w:r>
      <w:r w:rsidRPr="005258BA">
        <w:rPr>
          <w:rFonts w:hint="cs"/>
          <w:rtl/>
          <w:lang w:bidi="ar-IQ"/>
        </w:rPr>
        <w:t xml:space="preserve"> لا الإخبار والإعلام، </w:t>
      </w:r>
      <w:r w:rsidRPr="005258BA">
        <w:rPr>
          <w:rFonts w:hint="cs"/>
          <w:rtl/>
          <w:lang w:bidi="ar-IQ"/>
        </w:rPr>
        <w:lastRenderedPageBreak/>
        <w:t>فهي نظير قوله</w:t>
      </w:r>
      <w:r w:rsidR="00BF5803" w:rsidRPr="007F415A">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الناس ت</w:t>
      </w:r>
      <w:r w:rsidR="00F41E0C" w:rsidRPr="005258BA">
        <w:rPr>
          <w:rFonts w:hint="cs"/>
          <w:rtl/>
          <w:lang w:bidi="ar-IQ"/>
        </w:rPr>
        <w:t>َ</w:t>
      </w:r>
      <w:r w:rsidRPr="005258BA">
        <w:rPr>
          <w:rFonts w:hint="cs"/>
          <w:rtl/>
          <w:lang w:bidi="ar-IQ"/>
        </w:rPr>
        <w:t>ب</w:t>
      </w:r>
      <w:r w:rsidR="00F41E0C" w:rsidRPr="005258BA">
        <w:rPr>
          <w:rFonts w:hint="cs"/>
          <w:rtl/>
          <w:lang w:bidi="ar-IQ"/>
        </w:rPr>
        <w:t>َ</w:t>
      </w:r>
      <w:r w:rsidRPr="005258BA">
        <w:rPr>
          <w:rFonts w:hint="cs"/>
          <w:rtl/>
          <w:lang w:bidi="ar-IQ"/>
        </w:rPr>
        <w:t>ع</w:t>
      </w:r>
      <w:r w:rsidR="00F41E0C" w:rsidRPr="005258BA">
        <w:rPr>
          <w:rFonts w:hint="cs"/>
          <w:rtl/>
          <w:lang w:bidi="ar-IQ"/>
        </w:rPr>
        <w:t>ٌ</w:t>
      </w:r>
      <w:r w:rsidRPr="005258BA">
        <w:rPr>
          <w:rFonts w:hint="cs"/>
          <w:rtl/>
          <w:lang w:bidi="ar-IQ"/>
        </w:rPr>
        <w:t xml:space="preserve"> لقريش</w:t>
      </w:r>
      <w:r w:rsidRPr="005258BA">
        <w:rPr>
          <w:rFonts w:hint="eastAsia"/>
          <w:sz w:val="24"/>
          <w:szCs w:val="24"/>
          <w:rtl/>
          <w:lang w:bidi="ar-IQ"/>
        </w:rPr>
        <w:t>»</w:t>
      </w:r>
      <w:r w:rsidRPr="005258BA">
        <w:rPr>
          <w:rFonts w:hint="cs"/>
          <w:rtl/>
          <w:lang w:bidi="ar-IQ"/>
        </w:rPr>
        <w:t xml:space="preserve"> من جهة كونه أمراً بصيغة الخبر، أي ائتموا بقريش وكونوا لهم ت</w:t>
      </w:r>
      <w:r w:rsidR="00F41E0C" w:rsidRPr="005258BA">
        <w:rPr>
          <w:rFonts w:hint="cs"/>
          <w:rtl/>
          <w:lang w:bidi="ar-IQ"/>
        </w:rPr>
        <w:t>َ</w:t>
      </w:r>
      <w:r w:rsidRPr="005258BA">
        <w:rPr>
          <w:rFonts w:hint="cs"/>
          <w:rtl/>
          <w:lang w:bidi="ar-IQ"/>
        </w:rPr>
        <w:t>ب</w:t>
      </w:r>
      <w:r w:rsidR="00F41E0C" w:rsidRPr="005258BA">
        <w:rPr>
          <w:rFonts w:hint="cs"/>
          <w:rtl/>
          <w:lang w:bidi="ar-IQ"/>
        </w:rPr>
        <w:t>َ</w:t>
      </w:r>
      <w:r w:rsidRPr="005258BA">
        <w:rPr>
          <w:rFonts w:hint="cs"/>
          <w:rtl/>
          <w:lang w:bidi="ar-IQ"/>
        </w:rPr>
        <w:t>عاً، ونظير قوله</w:t>
      </w:r>
      <w:r w:rsidR="00BF5803" w:rsidRPr="007F415A">
        <w:rPr>
          <w:rFonts w:cs="Mosawi" w:hint="cs"/>
          <w:szCs w:val="22"/>
          <w:rtl/>
          <w:lang w:bidi="ar-IQ"/>
        </w:rPr>
        <w:t>|</w:t>
      </w:r>
      <w:r w:rsidRPr="005258BA">
        <w:rPr>
          <w:rFonts w:hint="cs"/>
          <w:rtl/>
          <w:lang w:bidi="ar-IQ"/>
        </w:rPr>
        <w:t xml:space="preserve"> أيضاً</w:t>
      </w:r>
      <w:r w:rsidR="00F41E0C" w:rsidRPr="005258BA">
        <w:rPr>
          <w:rFonts w:hint="cs"/>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لا يزال هذا الأمر في قريش ما بقي من الناس اثنان</w:t>
      </w:r>
      <w:r w:rsidRPr="005258BA">
        <w:rPr>
          <w:rFonts w:hint="eastAsia"/>
          <w:sz w:val="24"/>
          <w:szCs w:val="24"/>
          <w:rtl/>
          <w:lang w:bidi="ar-IQ"/>
        </w:rPr>
        <w:t>»</w:t>
      </w:r>
      <w:r w:rsidR="00F41E0C" w:rsidRPr="005258BA">
        <w:rPr>
          <w:rFonts w:hint="cs"/>
          <w:rtl/>
          <w:lang w:bidi="ar-IQ"/>
        </w:rPr>
        <w:t>،</w:t>
      </w:r>
      <w:r w:rsidRPr="005258BA">
        <w:rPr>
          <w:rFonts w:hint="cs"/>
          <w:rtl/>
          <w:lang w:bidi="ar-IQ"/>
        </w:rPr>
        <w:t xml:space="preserve"> فإن المراد به الحكم والأمر باتباعهم</w:t>
      </w:r>
      <w:r w:rsidRPr="005258BA">
        <w:rPr>
          <w:vertAlign w:val="superscript"/>
          <w:rtl/>
          <w:lang w:bidi="ar-IQ"/>
        </w:rPr>
        <w:t>(</w:t>
      </w:r>
      <w:r w:rsidRPr="005258BA">
        <w:rPr>
          <w:rStyle w:val="ac"/>
          <w:sz w:val="27"/>
          <w:rtl/>
          <w:lang w:bidi="ar-IQ"/>
        </w:rPr>
        <w:endnoteReference w:id="349"/>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fa-IR"/>
        </w:rPr>
      </w:pPr>
    </w:p>
    <w:p w:rsidR="00C57DDE" w:rsidRPr="005258BA" w:rsidRDefault="00C57DDE" w:rsidP="00014B01">
      <w:pPr>
        <w:pStyle w:val="31"/>
        <w:spacing w:line="400" w:lineRule="exact"/>
        <w:rPr>
          <w:color w:val="auto"/>
          <w:rtl/>
        </w:rPr>
      </w:pPr>
      <w:r w:rsidRPr="005258BA">
        <w:rPr>
          <w:rFonts w:hint="cs"/>
          <w:color w:val="auto"/>
          <w:rtl/>
        </w:rPr>
        <w:t>المؤي</w:t>
      </w:r>
      <w:r w:rsidR="00F41E0C" w:rsidRPr="005258BA">
        <w:rPr>
          <w:rFonts w:hint="cs"/>
          <w:color w:val="auto"/>
          <w:rtl/>
        </w:rPr>
        <w:t>ِّ</w:t>
      </w:r>
      <w:r w:rsidRPr="005258BA">
        <w:rPr>
          <w:rFonts w:hint="cs"/>
          <w:color w:val="auto"/>
          <w:rtl/>
        </w:rPr>
        <w:t>دات لصدور الأحاديث بنحو الإنشاء، لا الإخبار</w:t>
      </w:r>
      <w:r w:rsidR="00574C83" w:rsidRPr="005258BA">
        <w:rPr>
          <w:rFonts w:hint="cs"/>
          <w:color w:val="auto"/>
          <w:rtl/>
          <w:lang w:val="en-US"/>
        </w:rPr>
        <w:t xml:space="preserve"> ــــــ</w:t>
      </w:r>
      <w:r w:rsidRPr="005258BA">
        <w:rPr>
          <w:rFonts w:hint="cs"/>
          <w:color w:val="auto"/>
          <w:rtl/>
        </w:rPr>
        <w:t xml:space="preserve"> </w:t>
      </w:r>
    </w:p>
    <w:p w:rsidR="002931EC" w:rsidRPr="005258BA" w:rsidRDefault="00C57DDE" w:rsidP="003F4A68">
      <w:pPr>
        <w:rPr>
          <w:rtl/>
          <w:lang w:bidi="ar-IQ"/>
        </w:rPr>
      </w:pPr>
      <w:r w:rsidRPr="005258BA">
        <w:rPr>
          <w:rFonts w:hint="cs"/>
          <w:rtl/>
        </w:rPr>
        <w:t>إن أهم إشكالية بين المدرستين تكمن في فهم أحاديث الاثني عشر بعد الاعتراف بصدورها</w:t>
      </w:r>
      <w:r w:rsidR="002931EC" w:rsidRPr="005258BA">
        <w:rPr>
          <w:rFonts w:hint="cs"/>
          <w:rtl/>
        </w:rPr>
        <w:t>.</w:t>
      </w:r>
      <w:r w:rsidRPr="005258BA">
        <w:rPr>
          <w:rFonts w:hint="cs"/>
          <w:rtl/>
        </w:rPr>
        <w:t xml:space="preserve"> فقد حملت مدرسة الخلافة هذه الأحاديث على الإخبار عن واقع الخلافة الذي أعقب حياة النبي</w:t>
      </w:r>
      <w:r w:rsidR="002931EC" w:rsidRPr="005258BA">
        <w:rPr>
          <w:rFonts w:hint="cs"/>
          <w:rtl/>
        </w:rPr>
        <w:t>ّ</w:t>
      </w:r>
      <w:r w:rsidR="00BF5803" w:rsidRPr="007F415A">
        <w:rPr>
          <w:rFonts w:cs="Mosawi" w:hint="cs"/>
          <w:szCs w:val="22"/>
          <w:rtl/>
        </w:rPr>
        <w:t>|</w:t>
      </w:r>
      <w:r w:rsidRPr="005258BA">
        <w:rPr>
          <w:rFonts w:hint="cs"/>
          <w:rtl/>
        </w:rPr>
        <w:t>، ولذا استبعدوا أهل البيت</w:t>
      </w:r>
      <w:r w:rsidR="008A5907" w:rsidRPr="00E80D72">
        <w:rPr>
          <w:rFonts w:ascii="Mosawi" w:hAnsi="Mosawi" w:cs="Mosawi"/>
          <w:szCs w:val="22"/>
          <w:rtl/>
        </w:rPr>
        <w:t>^</w:t>
      </w:r>
      <w:r w:rsidRPr="005258BA">
        <w:rPr>
          <w:rFonts w:hint="cs"/>
          <w:rtl/>
        </w:rPr>
        <w:t xml:space="preserve"> من دلالتها</w:t>
      </w:r>
      <w:r w:rsidR="002931EC" w:rsidRPr="005258BA">
        <w:rPr>
          <w:rFonts w:hint="cs"/>
          <w:rtl/>
        </w:rPr>
        <w:t>؛</w:t>
      </w:r>
      <w:r w:rsidRPr="005258BA">
        <w:rPr>
          <w:rFonts w:hint="cs"/>
          <w:rtl/>
        </w:rPr>
        <w:t xml:space="preserve"> لأنهم لم يتحمّلوا أعباء الخلافة السياسية</w:t>
      </w:r>
      <w:r w:rsidR="002931EC" w:rsidRPr="005258BA">
        <w:rPr>
          <w:rFonts w:hint="cs"/>
          <w:rtl/>
        </w:rPr>
        <w:t>.</w:t>
      </w:r>
      <w:r w:rsidRPr="005258BA">
        <w:rPr>
          <w:rFonts w:hint="cs"/>
          <w:rtl/>
        </w:rPr>
        <w:t xml:space="preserve"> بينما ذهبت مدرسة أهل البيت إلى حملها على ال</w:t>
      </w:r>
      <w:r w:rsidR="002931EC" w:rsidRPr="005258BA">
        <w:rPr>
          <w:rFonts w:hint="cs"/>
          <w:rtl/>
        </w:rPr>
        <w:t>إ</w:t>
      </w:r>
      <w:r w:rsidRPr="005258BA">
        <w:rPr>
          <w:rFonts w:hint="cs"/>
          <w:rtl/>
        </w:rPr>
        <w:t>نشاء والتنصيب، فهي عندهم على غرار الأحاديث التي تحدّثت عن أن الخلافة في قريش</w:t>
      </w:r>
      <w:r w:rsidR="002931EC" w:rsidRPr="005258BA">
        <w:rPr>
          <w:rFonts w:hint="cs"/>
          <w:rtl/>
        </w:rPr>
        <w:t>،</w:t>
      </w:r>
      <w:r w:rsidRPr="005258BA">
        <w:rPr>
          <w:rFonts w:hint="cs"/>
          <w:rtl/>
        </w:rPr>
        <w:t xml:space="preserve"> وأنه لو بقي اثنان ف</w:t>
      </w:r>
      <w:r w:rsidR="00201361" w:rsidRPr="005258BA">
        <w:rPr>
          <w:rFonts w:hint="cs"/>
          <w:rtl/>
        </w:rPr>
        <w:t>لا بُدَّ</w:t>
      </w:r>
      <w:r w:rsidRPr="005258BA">
        <w:rPr>
          <w:rFonts w:hint="cs"/>
          <w:rtl/>
        </w:rPr>
        <w:t xml:space="preserve"> أن تكون الخلافة فيهم، فإن هذه الأحاديث وإن</w:t>
      </w:r>
      <w:r w:rsidR="002931EC" w:rsidRPr="005258BA">
        <w:rPr>
          <w:rFonts w:hint="cs"/>
          <w:rtl/>
        </w:rPr>
        <w:t>ْ</w:t>
      </w:r>
      <w:r w:rsidRPr="005258BA">
        <w:rPr>
          <w:rFonts w:hint="cs"/>
          <w:rtl/>
        </w:rPr>
        <w:t xml:space="preserve"> كانت واردة بنحو الجملة الخبرية</w:t>
      </w:r>
      <w:r w:rsidR="002931EC" w:rsidRPr="005258BA">
        <w:rPr>
          <w:rFonts w:hint="cs"/>
          <w:rtl/>
        </w:rPr>
        <w:t>،</w:t>
      </w:r>
      <w:r w:rsidRPr="005258BA">
        <w:rPr>
          <w:rFonts w:hint="cs"/>
          <w:rtl/>
        </w:rPr>
        <w:t xml:space="preserve"> ولكنه ي</w:t>
      </w:r>
      <w:r w:rsidR="002931EC" w:rsidRPr="005258BA">
        <w:rPr>
          <w:rFonts w:hint="cs"/>
          <w:rtl/>
        </w:rPr>
        <w:t>ُ</w:t>
      </w:r>
      <w:r w:rsidRPr="005258BA">
        <w:rPr>
          <w:rFonts w:hint="cs"/>
          <w:rtl/>
        </w:rPr>
        <w:t>راد بها الإنشاء</w:t>
      </w:r>
      <w:r w:rsidR="002931EC" w:rsidRPr="005258BA">
        <w:rPr>
          <w:rFonts w:hint="cs"/>
          <w:rtl/>
        </w:rPr>
        <w:t>،</w:t>
      </w:r>
      <w:r w:rsidRPr="005258BA">
        <w:rPr>
          <w:rFonts w:hint="cs"/>
          <w:rtl/>
        </w:rPr>
        <w:t xml:space="preserve"> كما صرح به بعض علماء الجمهور، فقد ورد في هامش صحيح مسلم</w:t>
      </w:r>
      <w:r w:rsidR="002931EC" w:rsidRPr="005258BA">
        <w:rPr>
          <w:rFonts w:hint="cs"/>
          <w:rtl/>
        </w:rPr>
        <w:t>،</w:t>
      </w:r>
      <w:r w:rsidRPr="005258BA">
        <w:rPr>
          <w:rFonts w:hint="cs"/>
          <w:rtl/>
        </w:rPr>
        <w:t xml:space="preserve"> تعليقاً على ما رواه مسلم: </w:t>
      </w:r>
      <w:r w:rsidRPr="005258BA">
        <w:rPr>
          <w:rFonts w:hint="eastAsia"/>
          <w:sz w:val="24"/>
          <w:szCs w:val="24"/>
          <w:rtl/>
        </w:rPr>
        <w:t>«</w:t>
      </w:r>
      <w:r w:rsidRPr="005258BA">
        <w:rPr>
          <w:rFonts w:hint="cs"/>
          <w:rtl/>
        </w:rPr>
        <w:t>لا يزال هذا الأمر في قريش ما بقي من الناس اثنان</w:t>
      </w:r>
      <w:r w:rsidRPr="005258BA">
        <w:rPr>
          <w:rFonts w:hint="eastAsia"/>
          <w:sz w:val="24"/>
          <w:szCs w:val="24"/>
          <w:rtl/>
        </w:rPr>
        <w:t>»</w:t>
      </w:r>
      <w:r w:rsidR="002931EC" w:rsidRPr="005258BA">
        <w:rPr>
          <w:rFonts w:hint="cs"/>
          <w:rtl/>
        </w:rPr>
        <w:t>،</w:t>
      </w:r>
      <w:r w:rsidRPr="005258BA">
        <w:rPr>
          <w:rFonts w:hint="cs"/>
          <w:rtl/>
        </w:rPr>
        <w:t xml:space="preserve"> ما نصّه: (واستُشكل بأن ظاهر الح</w:t>
      </w:r>
      <w:r w:rsidR="002931EC" w:rsidRPr="005258BA">
        <w:rPr>
          <w:rFonts w:hint="cs"/>
          <w:rtl/>
        </w:rPr>
        <w:t>د</w:t>
      </w:r>
      <w:r w:rsidRPr="005258BA">
        <w:rPr>
          <w:rFonts w:hint="cs"/>
          <w:rtl/>
        </w:rPr>
        <w:t>يث يدل</w:t>
      </w:r>
      <w:r w:rsidR="002931EC" w:rsidRPr="005258BA">
        <w:rPr>
          <w:rFonts w:hint="cs"/>
          <w:rtl/>
        </w:rPr>
        <w:t>ّ</w:t>
      </w:r>
      <w:r w:rsidRPr="005258BA">
        <w:rPr>
          <w:rFonts w:hint="cs"/>
          <w:rtl/>
        </w:rPr>
        <w:t xml:space="preserve"> على بقاء هذا الأمر في قريش وانتفائه عن غيرهم</w:t>
      </w:r>
      <w:r w:rsidR="002931EC" w:rsidRPr="005258BA">
        <w:rPr>
          <w:rFonts w:hint="cs"/>
          <w:rtl/>
        </w:rPr>
        <w:t>،</w:t>
      </w:r>
      <w:r w:rsidRPr="005258BA">
        <w:rPr>
          <w:rFonts w:hint="cs"/>
          <w:rtl/>
        </w:rPr>
        <w:t xml:space="preserve"> مع أنه قد خرج عنهم واستقرّ في غيرهم، فكيف يكون خبره مطابقاً للواقع؟ وقد </w:t>
      </w:r>
      <w:r w:rsidR="002931EC" w:rsidRPr="005258BA">
        <w:rPr>
          <w:rFonts w:hint="cs"/>
          <w:rtl/>
        </w:rPr>
        <w:t>أُ</w:t>
      </w:r>
      <w:r w:rsidRPr="005258BA">
        <w:rPr>
          <w:rFonts w:hint="cs"/>
          <w:rtl/>
        </w:rPr>
        <w:t>جيب عنه بعدّة أجوبة</w:t>
      </w:r>
      <w:r w:rsidR="002931EC" w:rsidRPr="005258BA">
        <w:rPr>
          <w:rFonts w:hint="cs"/>
          <w:rtl/>
        </w:rPr>
        <w:t>،</w:t>
      </w:r>
      <w:r w:rsidRPr="005258BA">
        <w:rPr>
          <w:rFonts w:hint="cs"/>
          <w:rtl/>
        </w:rPr>
        <w:t xml:space="preserve"> أوردها في الفتح ـ أي فتح الباري ـ</w:t>
      </w:r>
      <w:r w:rsidR="002931EC" w:rsidRPr="005258BA">
        <w:rPr>
          <w:rFonts w:hint="cs"/>
          <w:rtl/>
        </w:rPr>
        <w:t>،</w:t>
      </w:r>
      <w:r w:rsidRPr="005258BA">
        <w:rPr>
          <w:rFonts w:hint="cs"/>
          <w:rtl/>
        </w:rPr>
        <w:t xml:space="preserve"> منها</w:t>
      </w:r>
      <w:r w:rsidR="002931EC" w:rsidRPr="005258BA">
        <w:rPr>
          <w:rFonts w:hint="cs"/>
          <w:rtl/>
        </w:rPr>
        <w:t>:</w:t>
      </w:r>
      <w:r w:rsidRPr="005258BA">
        <w:rPr>
          <w:rFonts w:hint="cs"/>
          <w:rtl/>
        </w:rPr>
        <w:t xml:space="preserve"> </w:t>
      </w:r>
      <w:r w:rsidR="002931EC" w:rsidRPr="005258BA">
        <w:rPr>
          <w:rFonts w:hint="cs"/>
          <w:rtl/>
        </w:rPr>
        <w:t>إ</w:t>
      </w:r>
      <w:r w:rsidRPr="005258BA">
        <w:rPr>
          <w:rFonts w:hint="cs"/>
          <w:rtl/>
        </w:rPr>
        <w:t>ن المراد بالحديث الأمر وإن</w:t>
      </w:r>
      <w:r w:rsidR="002931EC" w:rsidRPr="005258BA">
        <w:rPr>
          <w:rFonts w:hint="cs"/>
          <w:rtl/>
        </w:rPr>
        <w:t>ْ</w:t>
      </w:r>
      <w:r w:rsidRPr="005258BA">
        <w:rPr>
          <w:rFonts w:hint="cs"/>
          <w:rtl/>
        </w:rPr>
        <w:t xml:space="preserve"> كان لفظه لفظ الخبر، وهو ما استظهره ابن ح</w:t>
      </w:r>
      <w:r w:rsidR="002931EC" w:rsidRPr="005258BA">
        <w:rPr>
          <w:rFonts w:hint="cs"/>
          <w:rtl/>
        </w:rPr>
        <w:t>َ</w:t>
      </w:r>
      <w:r w:rsidRPr="005258BA">
        <w:rPr>
          <w:rFonts w:hint="cs"/>
          <w:rtl/>
        </w:rPr>
        <w:t>ج</w:t>
      </w:r>
      <w:r w:rsidR="002931EC" w:rsidRPr="005258BA">
        <w:rPr>
          <w:rFonts w:hint="cs"/>
          <w:rtl/>
        </w:rPr>
        <w:t>َ</w:t>
      </w:r>
      <w:r w:rsidRPr="005258BA">
        <w:rPr>
          <w:rFonts w:hint="cs"/>
          <w:rtl/>
        </w:rPr>
        <w:t>ر، ويقرب منه ما قاله القرطبي</w:t>
      </w:r>
      <w:r w:rsidR="002931EC" w:rsidRPr="005258BA">
        <w:rPr>
          <w:rFonts w:hint="cs"/>
          <w:rtl/>
        </w:rPr>
        <w:t>،</w:t>
      </w:r>
      <w:r w:rsidRPr="005258BA">
        <w:rPr>
          <w:rFonts w:hint="cs"/>
          <w:rtl/>
        </w:rPr>
        <w:t xml:space="preserve"> من أن الخبر فيه خبر</w:t>
      </w:r>
      <w:r w:rsidR="002931EC" w:rsidRPr="005258BA">
        <w:rPr>
          <w:rFonts w:hint="cs"/>
          <w:rtl/>
        </w:rPr>
        <w:t>ٌ</w:t>
      </w:r>
      <w:r w:rsidRPr="005258BA">
        <w:rPr>
          <w:rFonts w:hint="cs"/>
          <w:rtl/>
        </w:rPr>
        <w:t xml:space="preserve"> عن المشروعية)</w:t>
      </w:r>
      <w:r w:rsidRPr="005258BA">
        <w:rPr>
          <w:vertAlign w:val="superscript"/>
          <w:rtl/>
        </w:rPr>
        <w:t>(</w:t>
      </w:r>
      <w:r w:rsidRPr="005258BA">
        <w:rPr>
          <w:rStyle w:val="ac"/>
          <w:sz w:val="27"/>
          <w:rtl/>
        </w:rPr>
        <w:endnoteReference w:id="350"/>
      </w:r>
      <w:r w:rsidRPr="005258BA">
        <w:rPr>
          <w:vertAlign w:val="superscript"/>
          <w:rtl/>
        </w:rPr>
        <w:t>)</w:t>
      </w:r>
      <w:r w:rsidR="002931EC" w:rsidRPr="005258BA">
        <w:rPr>
          <w:rFonts w:hint="cs"/>
          <w:rtl/>
        </w:rPr>
        <w:t>.</w:t>
      </w:r>
    </w:p>
    <w:p w:rsidR="00C57DDE" w:rsidRPr="005258BA" w:rsidRDefault="00C57DDE" w:rsidP="003F4A68">
      <w:pPr>
        <w:rPr>
          <w:rtl/>
          <w:lang w:bidi="ar-IQ"/>
        </w:rPr>
      </w:pPr>
      <w:r w:rsidRPr="005258BA">
        <w:rPr>
          <w:rFonts w:hint="cs"/>
          <w:rtl/>
          <w:lang w:bidi="ar-IQ"/>
        </w:rPr>
        <w:t xml:space="preserve">وعلى </w:t>
      </w:r>
      <w:r w:rsidR="002931EC" w:rsidRPr="005258BA">
        <w:rPr>
          <w:rFonts w:hint="cs"/>
          <w:rtl/>
          <w:lang w:bidi="ar-IQ"/>
        </w:rPr>
        <w:t>أيّ</w:t>
      </w:r>
      <w:r w:rsidRPr="005258BA">
        <w:rPr>
          <w:rFonts w:hint="cs"/>
          <w:rtl/>
          <w:lang w:bidi="ar-IQ"/>
        </w:rPr>
        <w:t xml:space="preserve"> حال</w:t>
      </w:r>
      <w:r w:rsidR="002931EC" w:rsidRPr="005258BA">
        <w:rPr>
          <w:rFonts w:hint="cs"/>
          <w:rtl/>
          <w:lang w:bidi="ar-IQ"/>
        </w:rPr>
        <w:t>ٍ</w:t>
      </w:r>
      <w:r w:rsidRPr="005258BA">
        <w:rPr>
          <w:rFonts w:hint="cs"/>
          <w:rtl/>
          <w:lang w:bidi="ar-IQ"/>
        </w:rPr>
        <w:t xml:space="preserve"> فإن الشواهد الدال</w:t>
      </w:r>
      <w:r w:rsidR="002931EC" w:rsidRPr="005258BA">
        <w:rPr>
          <w:rFonts w:hint="cs"/>
          <w:rtl/>
          <w:lang w:bidi="ar-IQ"/>
        </w:rPr>
        <w:t>ّ</w:t>
      </w:r>
      <w:r w:rsidRPr="005258BA">
        <w:rPr>
          <w:rFonts w:hint="cs"/>
          <w:rtl/>
          <w:lang w:bidi="ar-IQ"/>
        </w:rPr>
        <w:t>ة على ال</w:t>
      </w:r>
      <w:r w:rsidR="002931EC" w:rsidRPr="005258BA">
        <w:rPr>
          <w:rFonts w:hint="cs"/>
          <w:rtl/>
          <w:lang w:bidi="ar-IQ"/>
        </w:rPr>
        <w:t>إ</w:t>
      </w:r>
      <w:r w:rsidRPr="005258BA">
        <w:rPr>
          <w:rFonts w:hint="cs"/>
          <w:rtl/>
          <w:lang w:bidi="ar-IQ"/>
        </w:rPr>
        <w:t>نشاء كثيرة</w:t>
      </w:r>
      <w:r w:rsidR="002931EC" w:rsidRPr="005258BA">
        <w:rPr>
          <w:rFonts w:hint="cs"/>
          <w:rtl/>
          <w:lang w:bidi="ar-IQ"/>
        </w:rPr>
        <w:t>،</w:t>
      </w:r>
      <w:r w:rsidRPr="005258BA">
        <w:rPr>
          <w:rFonts w:hint="cs"/>
          <w:rtl/>
          <w:lang w:bidi="ar-IQ"/>
        </w:rPr>
        <w:t xml:space="preserve"> نشير إلى بعضها: </w:t>
      </w:r>
    </w:p>
    <w:p w:rsidR="00C57DDE" w:rsidRPr="005258BA" w:rsidRDefault="00C57DDE" w:rsidP="003F4A68">
      <w:pPr>
        <w:rPr>
          <w:lang w:bidi="ar-IQ"/>
        </w:rPr>
      </w:pPr>
      <w:r w:rsidRPr="005258BA">
        <w:rPr>
          <w:rFonts w:hint="cs"/>
          <w:b/>
          <w:bCs/>
          <w:rtl/>
          <w:lang w:bidi="ar-IQ"/>
        </w:rPr>
        <w:t>أو</w:t>
      </w:r>
      <w:r w:rsidR="002931EC" w:rsidRPr="005258BA">
        <w:rPr>
          <w:rFonts w:hint="cs"/>
          <w:b/>
          <w:bCs/>
          <w:rtl/>
          <w:lang w:bidi="ar-IQ"/>
        </w:rPr>
        <w:t>ّ</w:t>
      </w:r>
      <w:r w:rsidRPr="005258BA">
        <w:rPr>
          <w:rFonts w:hint="cs"/>
          <w:b/>
          <w:bCs/>
          <w:rtl/>
          <w:lang w:bidi="ar-IQ"/>
        </w:rPr>
        <w:t>لاً</w:t>
      </w:r>
      <w:r w:rsidRPr="005258BA">
        <w:rPr>
          <w:rFonts w:hint="cs"/>
          <w:rtl/>
          <w:lang w:bidi="ar-IQ"/>
        </w:rPr>
        <w:t>: إن المعطيات الروائية المستفادة من حديث الثقلين ـ الدال</w:t>
      </w:r>
      <w:r w:rsidR="002931EC" w:rsidRPr="005258BA">
        <w:rPr>
          <w:rFonts w:hint="cs"/>
          <w:rtl/>
          <w:lang w:bidi="ar-IQ"/>
        </w:rPr>
        <w:t>ّ</w:t>
      </w:r>
      <w:r w:rsidRPr="005258BA">
        <w:rPr>
          <w:rFonts w:hint="cs"/>
          <w:rtl/>
          <w:lang w:bidi="ar-IQ"/>
        </w:rPr>
        <w:t xml:space="preserve"> على استمرار ال</w:t>
      </w:r>
      <w:r w:rsidR="002931EC" w:rsidRPr="005258BA">
        <w:rPr>
          <w:rFonts w:hint="cs"/>
          <w:rtl/>
          <w:lang w:bidi="ar-IQ"/>
        </w:rPr>
        <w:t>إ</w:t>
      </w:r>
      <w:r w:rsidRPr="005258BA">
        <w:rPr>
          <w:rFonts w:hint="cs"/>
          <w:rtl/>
          <w:lang w:bidi="ar-IQ"/>
        </w:rPr>
        <w:t>مامة في أهل البيت</w:t>
      </w:r>
      <w:r w:rsidR="008A5907" w:rsidRPr="00E80D72">
        <w:rPr>
          <w:rFonts w:ascii="Mosawi" w:hAnsi="Mosawi" w:cs="Mosawi"/>
          <w:szCs w:val="22"/>
          <w:rtl/>
        </w:rPr>
        <w:t>^</w:t>
      </w:r>
      <w:r w:rsidRPr="005258BA">
        <w:rPr>
          <w:rFonts w:hint="cs"/>
          <w:rtl/>
          <w:lang w:bidi="ar-IQ"/>
        </w:rPr>
        <w:t xml:space="preserve"> حت</w:t>
      </w:r>
      <w:r w:rsidR="002931EC" w:rsidRPr="005258BA">
        <w:rPr>
          <w:rFonts w:hint="cs"/>
          <w:rtl/>
          <w:lang w:bidi="ar-IQ"/>
        </w:rPr>
        <w:t>ّ</w:t>
      </w:r>
      <w:r w:rsidRPr="005258BA">
        <w:rPr>
          <w:rFonts w:hint="cs"/>
          <w:rtl/>
          <w:lang w:bidi="ar-IQ"/>
        </w:rPr>
        <w:t>ى يردوا الحوض مع القرآن ـ</w:t>
      </w:r>
      <w:r w:rsidR="002931EC" w:rsidRPr="005258BA">
        <w:rPr>
          <w:rFonts w:hint="cs"/>
          <w:rtl/>
          <w:lang w:bidi="ar-IQ"/>
        </w:rPr>
        <w:t>،</w:t>
      </w:r>
      <w:r w:rsidRPr="005258BA">
        <w:rPr>
          <w:rFonts w:hint="cs"/>
          <w:rtl/>
          <w:lang w:bidi="ar-IQ"/>
        </w:rPr>
        <w:t xml:space="preserve"> ومن حديث أن الخلافة لا تخرج من قريش حت</w:t>
      </w:r>
      <w:r w:rsidR="002931EC" w:rsidRPr="005258BA">
        <w:rPr>
          <w:rFonts w:hint="cs"/>
          <w:rtl/>
          <w:lang w:bidi="ar-IQ"/>
        </w:rPr>
        <w:t>ّ</w:t>
      </w:r>
      <w:r w:rsidRPr="005258BA">
        <w:rPr>
          <w:rFonts w:hint="cs"/>
          <w:rtl/>
          <w:lang w:bidi="ar-IQ"/>
        </w:rPr>
        <w:t>ى قيام الساعة، ومن أحاديث الاثني عشر خليفة</w:t>
      </w:r>
      <w:r w:rsidR="002931EC" w:rsidRPr="005258BA">
        <w:rPr>
          <w:rFonts w:hint="cs"/>
          <w:rtl/>
          <w:lang w:bidi="ar-IQ"/>
        </w:rPr>
        <w:t>،</w:t>
      </w:r>
      <w:r w:rsidRPr="005258BA">
        <w:rPr>
          <w:rFonts w:hint="cs"/>
          <w:rtl/>
          <w:lang w:bidi="ar-IQ"/>
        </w:rPr>
        <w:t xml:space="preserve"> الدالة على استمرار الخلافة فيهم حت</w:t>
      </w:r>
      <w:r w:rsidR="002931EC" w:rsidRPr="005258BA">
        <w:rPr>
          <w:rFonts w:hint="cs"/>
          <w:rtl/>
          <w:lang w:bidi="ar-IQ"/>
        </w:rPr>
        <w:t>ّ</w:t>
      </w:r>
      <w:r w:rsidRPr="005258BA">
        <w:rPr>
          <w:rFonts w:hint="cs"/>
          <w:rtl/>
          <w:lang w:bidi="ar-IQ"/>
        </w:rPr>
        <w:t>ى حصول الهرج والمرج قبل قيام الساعة، ومن حديث أن م</w:t>
      </w:r>
      <w:r w:rsidR="002931EC" w:rsidRPr="005258BA">
        <w:rPr>
          <w:rFonts w:hint="cs"/>
          <w:rtl/>
          <w:lang w:bidi="ar-IQ"/>
        </w:rPr>
        <w:t>َ</w:t>
      </w:r>
      <w:r w:rsidRPr="005258BA">
        <w:rPr>
          <w:rFonts w:hint="cs"/>
          <w:rtl/>
          <w:lang w:bidi="ar-IQ"/>
        </w:rPr>
        <w:t>ن</w:t>
      </w:r>
      <w:r w:rsidR="002931EC" w:rsidRPr="005258BA">
        <w:rPr>
          <w:rFonts w:hint="cs"/>
          <w:rtl/>
          <w:lang w:bidi="ar-IQ"/>
        </w:rPr>
        <w:t>ْ</w:t>
      </w:r>
      <w:r w:rsidRPr="005258BA">
        <w:rPr>
          <w:rFonts w:hint="cs"/>
          <w:rtl/>
          <w:lang w:bidi="ar-IQ"/>
        </w:rPr>
        <w:t xml:space="preserve"> مات وهو لا يعرف إمام زمانه فميتته ميتة</w:t>
      </w:r>
      <w:r w:rsidR="002931EC" w:rsidRPr="005258BA">
        <w:rPr>
          <w:rFonts w:hint="cs"/>
          <w:rtl/>
          <w:lang w:bidi="ar-IQ"/>
        </w:rPr>
        <w:t>ٌ</w:t>
      </w:r>
      <w:r w:rsidRPr="005258BA">
        <w:rPr>
          <w:rFonts w:hint="cs"/>
          <w:rtl/>
          <w:lang w:bidi="ar-IQ"/>
        </w:rPr>
        <w:t xml:space="preserve"> جاهلية</w:t>
      </w:r>
      <w:r w:rsidR="002931EC" w:rsidRPr="005258BA">
        <w:rPr>
          <w:rFonts w:hint="cs"/>
          <w:rtl/>
          <w:lang w:bidi="ar-IQ"/>
        </w:rPr>
        <w:t>،</w:t>
      </w:r>
      <w:r w:rsidRPr="005258BA">
        <w:rPr>
          <w:rFonts w:hint="cs"/>
          <w:rtl/>
          <w:lang w:bidi="ar-IQ"/>
        </w:rPr>
        <w:t xml:space="preserve"> مضافاً </w:t>
      </w:r>
      <w:r w:rsidR="002931EC" w:rsidRPr="005258BA">
        <w:rPr>
          <w:rFonts w:hint="cs"/>
          <w:rtl/>
          <w:lang w:bidi="ar-IQ"/>
        </w:rPr>
        <w:t xml:space="preserve">إلى </w:t>
      </w:r>
      <w:r w:rsidRPr="005258BA">
        <w:rPr>
          <w:rFonts w:hint="cs"/>
          <w:rtl/>
          <w:lang w:bidi="ar-IQ"/>
        </w:rPr>
        <w:t xml:space="preserve">روايتنا الخاصة في أن </w:t>
      </w:r>
      <w:r w:rsidRPr="005258BA">
        <w:rPr>
          <w:rFonts w:hint="cs"/>
          <w:rtl/>
          <w:lang w:bidi="ar-IQ"/>
        </w:rPr>
        <w:lastRenderedPageBreak/>
        <w:t>الأرض لا تخلو من حج</w:t>
      </w:r>
      <w:r w:rsidR="002931EC" w:rsidRPr="005258BA">
        <w:rPr>
          <w:rFonts w:hint="cs"/>
          <w:rtl/>
          <w:lang w:bidi="ar-IQ"/>
        </w:rPr>
        <w:t>ّ</w:t>
      </w:r>
      <w:r w:rsidRPr="005258BA">
        <w:rPr>
          <w:rFonts w:hint="cs"/>
          <w:rtl/>
          <w:lang w:bidi="ar-IQ"/>
        </w:rPr>
        <w:t>ة</w:t>
      </w:r>
      <w:r w:rsidR="002931EC" w:rsidRPr="005258BA">
        <w:rPr>
          <w:rFonts w:hint="cs"/>
          <w:rtl/>
          <w:lang w:bidi="ar-IQ"/>
        </w:rPr>
        <w:t>ٍ</w:t>
      </w:r>
      <w:r w:rsidR="00A63715" w:rsidRPr="005258BA">
        <w:rPr>
          <w:rFonts w:hint="cs"/>
          <w:rtl/>
          <w:lang w:bidi="ar-IQ"/>
        </w:rPr>
        <w:t>،</w:t>
      </w:r>
      <w:r w:rsidRPr="005258BA">
        <w:rPr>
          <w:rFonts w:hint="cs"/>
          <w:rtl/>
          <w:lang w:bidi="ar-IQ"/>
        </w:rPr>
        <w:t xml:space="preserve"> كل</w:t>
      </w:r>
      <w:r w:rsidR="002931EC" w:rsidRPr="005258BA">
        <w:rPr>
          <w:rFonts w:hint="cs"/>
          <w:rtl/>
          <w:lang w:bidi="ar-IQ"/>
        </w:rPr>
        <w:t>ّ</w:t>
      </w:r>
      <w:r w:rsidR="00A63715" w:rsidRPr="005258BA">
        <w:rPr>
          <w:rFonts w:hint="cs"/>
          <w:rtl/>
          <w:lang w:bidi="ar-IQ"/>
        </w:rPr>
        <w:t>ُ</w:t>
      </w:r>
      <w:r w:rsidRPr="005258BA">
        <w:rPr>
          <w:rFonts w:hint="cs"/>
          <w:rtl/>
          <w:lang w:bidi="ar-IQ"/>
        </w:rPr>
        <w:t xml:space="preserve"> هذه المعطيات تؤك</w:t>
      </w:r>
      <w:r w:rsidR="002931EC" w:rsidRPr="005258BA">
        <w:rPr>
          <w:rFonts w:hint="cs"/>
          <w:rtl/>
          <w:lang w:bidi="ar-IQ"/>
        </w:rPr>
        <w:t>ِّ</w:t>
      </w:r>
      <w:r w:rsidRPr="005258BA">
        <w:rPr>
          <w:rFonts w:hint="cs"/>
          <w:rtl/>
          <w:lang w:bidi="ar-IQ"/>
        </w:rPr>
        <w:t>د عدم خلو</w:t>
      </w:r>
      <w:r w:rsidR="00A63715" w:rsidRPr="005258BA">
        <w:rPr>
          <w:rFonts w:hint="cs"/>
          <w:rtl/>
          <w:lang w:bidi="ar-IQ"/>
        </w:rPr>
        <w:t>ّ</w:t>
      </w:r>
      <w:r w:rsidRPr="005258BA">
        <w:rPr>
          <w:rFonts w:hint="cs"/>
          <w:rtl/>
          <w:lang w:bidi="ar-IQ"/>
        </w:rPr>
        <w:t xml:space="preserve"> الأرض من الخلافة القرشية واستمرارها، والحال أن حمل أخبار الاثني عشر على جهة الإخبار يلزم منه خلو</w:t>
      </w:r>
      <w:r w:rsidR="00A63715" w:rsidRPr="005258BA">
        <w:rPr>
          <w:rFonts w:hint="cs"/>
          <w:rtl/>
          <w:lang w:bidi="ar-IQ"/>
        </w:rPr>
        <w:t>ّ</w:t>
      </w:r>
      <w:r w:rsidRPr="005258BA">
        <w:rPr>
          <w:rFonts w:hint="cs"/>
          <w:rtl/>
          <w:lang w:bidi="ar-IQ"/>
        </w:rPr>
        <w:t xml:space="preserve"> الأرض من الخلافة القرشية بموت آخر خليفة أموي</w:t>
      </w:r>
      <w:r w:rsidR="00A63715" w:rsidRPr="005258BA">
        <w:rPr>
          <w:rFonts w:hint="cs"/>
          <w:rtl/>
          <w:lang w:bidi="ar-IQ"/>
        </w:rPr>
        <w:t>ّ</w:t>
      </w:r>
      <w:r w:rsidRPr="005258BA">
        <w:rPr>
          <w:rFonts w:hint="cs"/>
          <w:rtl/>
          <w:lang w:bidi="ar-IQ"/>
        </w:rPr>
        <w:t xml:space="preserve"> أو عب</w:t>
      </w:r>
      <w:r w:rsidR="00A63715" w:rsidRPr="005258BA">
        <w:rPr>
          <w:rFonts w:hint="cs"/>
          <w:rtl/>
          <w:lang w:bidi="ar-IQ"/>
        </w:rPr>
        <w:t>ّ</w:t>
      </w:r>
      <w:r w:rsidRPr="005258BA">
        <w:rPr>
          <w:rFonts w:hint="cs"/>
          <w:rtl/>
          <w:lang w:bidi="ar-IQ"/>
        </w:rPr>
        <w:t>اسي، ف</w:t>
      </w:r>
      <w:r w:rsidR="00201361" w:rsidRPr="005258BA">
        <w:rPr>
          <w:rFonts w:hint="cs"/>
          <w:rtl/>
          <w:lang w:bidi="ar-IQ"/>
        </w:rPr>
        <w:t>لا بُدَّ</w:t>
      </w:r>
      <w:r w:rsidRPr="005258BA">
        <w:rPr>
          <w:rFonts w:hint="cs"/>
          <w:rtl/>
          <w:lang w:bidi="ar-IQ"/>
        </w:rPr>
        <w:t xml:space="preserve"> من حمل الأخبار إذن على ال</w:t>
      </w:r>
      <w:r w:rsidR="00A63715" w:rsidRPr="005258BA">
        <w:rPr>
          <w:rFonts w:hint="cs"/>
          <w:rtl/>
          <w:lang w:bidi="ar-IQ"/>
        </w:rPr>
        <w:t>إ</w:t>
      </w:r>
      <w:r w:rsidRPr="005258BA">
        <w:rPr>
          <w:rFonts w:hint="cs"/>
          <w:rtl/>
          <w:lang w:bidi="ar-IQ"/>
        </w:rPr>
        <w:t>نشاء</w:t>
      </w:r>
      <w:r w:rsidR="00A63715" w:rsidRPr="005258BA">
        <w:rPr>
          <w:rFonts w:hint="cs"/>
          <w:rtl/>
          <w:lang w:bidi="ar-IQ"/>
        </w:rPr>
        <w:t>.</w:t>
      </w:r>
      <w:r w:rsidRPr="005258BA">
        <w:rPr>
          <w:rFonts w:hint="cs"/>
          <w:rtl/>
          <w:lang w:bidi="ar-IQ"/>
        </w:rPr>
        <w:t xml:space="preserve"> نعم</w:t>
      </w:r>
      <w:r w:rsidR="00A63715" w:rsidRPr="005258BA">
        <w:rPr>
          <w:rFonts w:hint="cs"/>
          <w:rtl/>
          <w:lang w:bidi="ar-IQ"/>
        </w:rPr>
        <w:t>،</w:t>
      </w:r>
      <w:r w:rsidRPr="005258BA">
        <w:rPr>
          <w:rFonts w:hint="cs"/>
          <w:rtl/>
          <w:lang w:bidi="ar-IQ"/>
        </w:rPr>
        <w:t xml:space="preserve"> لم يتحق</w:t>
      </w:r>
      <w:r w:rsidR="00A63715" w:rsidRPr="005258BA">
        <w:rPr>
          <w:rFonts w:hint="cs"/>
          <w:rtl/>
          <w:lang w:bidi="ar-IQ"/>
        </w:rPr>
        <w:t>َّ</w:t>
      </w:r>
      <w:r w:rsidRPr="005258BA">
        <w:rPr>
          <w:rFonts w:hint="cs"/>
          <w:rtl/>
          <w:lang w:bidi="ar-IQ"/>
        </w:rPr>
        <w:t>ق متعل</w:t>
      </w:r>
      <w:r w:rsidR="00A63715" w:rsidRPr="005258BA">
        <w:rPr>
          <w:rFonts w:hint="cs"/>
          <w:rtl/>
          <w:lang w:bidi="ar-IQ"/>
        </w:rPr>
        <w:t>ّ</w:t>
      </w:r>
      <w:r w:rsidRPr="005258BA">
        <w:rPr>
          <w:rFonts w:hint="cs"/>
          <w:rtl/>
          <w:lang w:bidi="ar-IQ"/>
        </w:rPr>
        <w:t>ق هذا ال</w:t>
      </w:r>
      <w:r w:rsidR="00A63715" w:rsidRPr="005258BA">
        <w:rPr>
          <w:rFonts w:hint="cs"/>
          <w:rtl/>
          <w:lang w:bidi="ar-IQ"/>
        </w:rPr>
        <w:t>إ</w:t>
      </w:r>
      <w:r w:rsidRPr="005258BA">
        <w:rPr>
          <w:rFonts w:hint="cs"/>
          <w:rtl/>
          <w:lang w:bidi="ar-IQ"/>
        </w:rPr>
        <w:t>نشاء ـ وهو الخلافة التي نصّب النبي</w:t>
      </w:r>
      <w:r w:rsidR="00A63715" w:rsidRPr="005258BA">
        <w:rPr>
          <w:rFonts w:hint="cs"/>
          <w:rtl/>
          <w:lang w:bidi="ar-IQ"/>
        </w:rPr>
        <w:t>ّ</w:t>
      </w:r>
      <w:r w:rsidR="00BF5803" w:rsidRPr="007F415A">
        <w:rPr>
          <w:rFonts w:cs="Mosawi" w:hint="cs"/>
          <w:szCs w:val="22"/>
          <w:rtl/>
          <w:lang w:bidi="ar-IQ"/>
        </w:rPr>
        <w:t>|</w:t>
      </w:r>
      <w:r w:rsidRPr="005258BA">
        <w:rPr>
          <w:rFonts w:hint="cs"/>
          <w:rtl/>
          <w:lang w:bidi="ar-IQ"/>
        </w:rPr>
        <w:t xml:space="preserve"> خلفا</w:t>
      </w:r>
      <w:r w:rsidR="00A63715" w:rsidRPr="005258BA">
        <w:rPr>
          <w:rFonts w:hint="cs"/>
          <w:rtl/>
          <w:lang w:bidi="ar-IQ"/>
        </w:rPr>
        <w:t>ء</w:t>
      </w:r>
      <w:r w:rsidRPr="005258BA">
        <w:rPr>
          <w:rFonts w:hint="cs"/>
          <w:rtl/>
          <w:lang w:bidi="ar-IQ"/>
        </w:rPr>
        <w:t>ه فيها بالعدد تارة</w:t>
      </w:r>
      <w:r w:rsidR="00A63715" w:rsidRPr="005258BA">
        <w:rPr>
          <w:rFonts w:hint="cs"/>
          <w:rtl/>
          <w:lang w:bidi="ar-IQ"/>
        </w:rPr>
        <w:t>ً</w:t>
      </w:r>
      <w:r w:rsidRPr="005258BA">
        <w:rPr>
          <w:rFonts w:hint="cs"/>
          <w:rtl/>
          <w:lang w:bidi="ar-IQ"/>
        </w:rPr>
        <w:t>، وبالصفة أخرى</w:t>
      </w:r>
      <w:r w:rsidR="00A63715" w:rsidRPr="005258BA">
        <w:rPr>
          <w:rFonts w:hint="cs"/>
          <w:rtl/>
          <w:lang w:bidi="ar-IQ"/>
        </w:rPr>
        <w:t>،</w:t>
      </w:r>
      <w:r w:rsidRPr="005258BA">
        <w:rPr>
          <w:rFonts w:hint="cs"/>
          <w:rtl/>
          <w:lang w:bidi="ar-IQ"/>
        </w:rPr>
        <w:t xml:space="preserve"> ككونهم من قريش ومن هاشم، وبالاسم واللقب ثالثة</w:t>
      </w:r>
      <w:r w:rsidR="00A63715" w:rsidRPr="005258BA">
        <w:rPr>
          <w:rFonts w:hint="cs"/>
          <w:rtl/>
          <w:lang w:bidi="ar-IQ"/>
        </w:rPr>
        <w:t>ً</w:t>
      </w:r>
      <w:r w:rsidRPr="005258BA">
        <w:rPr>
          <w:rFonts w:hint="cs"/>
          <w:rtl/>
          <w:lang w:bidi="ar-IQ"/>
        </w:rPr>
        <w:t xml:space="preserve"> ـ لعروض مانع</w:t>
      </w:r>
      <w:r w:rsidR="00A63715" w:rsidRPr="005258BA">
        <w:rPr>
          <w:rFonts w:hint="cs"/>
          <w:rtl/>
          <w:lang w:bidi="ar-IQ"/>
        </w:rPr>
        <w:t>ٍ،</w:t>
      </w:r>
      <w:r w:rsidRPr="005258BA">
        <w:rPr>
          <w:rFonts w:hint="cs"/>
          <w:rtl/>
          <w:lang w:bidi="ar-IQ"/>
        </w:rPr>
        <w:t xml:space="preserve"> وهو عدم تمكين الأمة من خلافة الخلفاء المنصوص عليهم، فتكون هذه الخلافة على غرار الخلافة المنشأة بحديث (الخلافة في قريش)</w:t>
      </w:r>
      <w:r w:rsidR="00A63715" w:rsidRPr="005258BA">
        <w:rPr>
          <w:rFonts w:hint="cs"/>
          <w:rtl/>
          <w:lang w:bidi="ar-IQ"/>
        </w:rPr>
        <w:t>،</w:t>
      </w:r>
      <w:r w:rsidRPr="005258BA">
        <w:rPr>
          <w:rFonts w:hint="cs"/>
          <w:rtl/>
          <w:lang w:bidi="ar-IQ"/>
        </w:rPr>
        <w:t xml:space="preserve"> التي لم تتحق</w:t>
      </w:r>
      <w:r w:rsidR="00A63715" w:rsidRPr="005258BA">
        <w:rPr>
          <w:rFonts w:hint="cs"/>
          <w:rtl/>
          <w:lang w:bidi="ar-IQ"/>
        </w:rPr>
        <w:t>َّ</w:t>
      </w:r>
      <w:r w:rsidRPr="005258BA">
        <w:rPr>
          <w:rFonts w:hint="cs"/>
          <w:rtl/>
          <w:lang w:bidi="ar-IQ"/>
        </w:rPr>
        <w:t>ق أيضاً</w:t>
      </w:r>
      <w:r w:rsidR="00A63715" w:rsidRPr="005258BA">
        <w:rPr>
          <w:rFonts w:hint="cs"/>
          <w:rtl/>
          <w:lang w:bidi="ar-IQ"/>
        </w:rPr>
        <w:t>؛</w:t>
      </w:r>
      <w:r w:rsidRPr="005258BA">
        <w:rPr>
          <w:rFonts w:hint="cs"/>
          <w:rtl/>
          <w:lang w:bidi="ar-IQ"/>
        </w:rPr>
        <w:t xml:space="preserve"> لاعتراض المانع باعتراف الخصم</w:t>
      </w:r>
      <w:r w:rsidR="00A63715" w:rsidRPr="005258BA">
        <w:rPr>
          <w:rFonts w:hint="cs"/>
          <w:rtl/>
          <w:lang w:bidi="ar-IQ"/>
        </w:rPr>
        <w:t>.</w:t>
      </w:r>
      <w:r w:rsidRPr="005258BA">
        <w:rPr>
          <w:rFonts w:hint="cs"/>
          <w:rtl/>
          <w:lang w:bidi="ar-IQ"/>
        </w:rPr>
        <w:t xml:space="preserve"> فكل</w:t>
      </w:r>
      <w:r w:rsidR="00A63715" w:rsidRPr="005258BA">
        <w:rPr>
          <w:rFonts w:hint="cs"/>
          <w:rtl/>
          <w:lang w:bidi="ar-IQ"/>
        </w:rPr>
        <w:t>ُّ</w:t>
      </w:r>
      <w:r w:rsidRPr="005258BA">
        <w:rPr>
          <w:rFonts w:hint="cs"/>
          <w:rtl/>
          <w:lang w:bidi="ar-IQ"/>
        </w:rPr>
        <w:t xml:space="preserve"> ما يجيب به الخصم على تلك الأحاديث نجيب عنه نحن في هذه الأحاديث طابق النعل بالنعل. </w:t>
      </w:r>
    </w:p>
    <w:p w:rsidR="00A63715" w:rsidRPr="005258BA" w:rsidRDefault="00C57DDE" w:rsidP="003F4A68">
      <w:pPr>
        <w:rPr>
          <w:rtl/>
          <w:lang w:bidi="ar-IQ"/>
        </w:rPr>
      </w:pPr>
      <w:r w:rsidRPr="005258BA">
        <w:rPr>
          <w:rFonts w:hint="cs"/>
          <w:b/>
          <w:bCs/>
          <w:rtl/>
          <w:lang w:bidi="ar-IQ"/>
        </w:rPr>
        <w:t>ثانياً</w:t>
      </w:r>
      <w:r w:rsidRPr="005258BA">
        <w:rPr>
          <w:rFonts w:hint="cs"/>
          <w:rtl/>
          <w:lang w:bidi="ar-IQ"/>
        </w:rPr>
        <w:t>: إن الخلافة القرشية الواردة في أحاديث الاثني عشر</w:t>
      </w:r>
      <w:r w:rsidR="00A63715" w:rsidRPr="005258BA">
        <w:rPr>
          <w:rFonts w:hint="cs"/>
          <w:rtl/>
          <w:lang w:bidi="ar-IQ"/>
        </w:rPr>
        <w:t>،</w:t>
      </w:r>
      <w:r w:rsidRPr="005258BA">
        <w:rPr>
          <w:rFonts w:hint="cs"/>
          <w:rtl/>
          <w:lang w:bidi="ar-IQ"/>
        </w:rPr>
        <w:t xml:space="preserve"> وكذلك في حديث أن الخلافة في قريش لا تخرج منها وأن الناس ت</w:t>
      </w:r>
      <w:r w:rsidR="00A63715" w:rsidRPr="005258BA">
        <w:rPr>
          <w:rFonts w:hint="cs"/>
          <w:rtl/>
          <w:lang w:bidi="ar-IQ"/>
        </w:rPr>
        <w:t>َ</w:t>
      </w:r>
      <w:r w:rsidRPr="005258BA">
        <w:rPr>
          <w:rFonts w:hint="cs"/>
          <w:rtl/>
          <w:lang w:bidi="ar-IQ"/>
        </w:rPr>
        <w:t>ب</w:t>
      </w:r>
      <w:r w:rsidR="00A63715" w:rsidRPr="005258BA">
        <w:rPr>
          <w:rFonts w:hint="cs"/>
          <w:rtl/>
          <w:lang w:bidi="ar-IQ"/>
        </w:rPr>
        <w:t>َ</w:t>
      </w:r>
      <w:r w:rsidRPr="005258BA">
        <w:rPr>
          <w:rFonts w:hint="cs"/>
          <w:rtl/>
          <w:lang w:bidi="ar-IQ"/>
        </w:rPr>
        <w:t>ع</w:t>
      </w:r>
      <w:r w:rsidR="00A63715" w:rsidRPr="005258BA">
        <w:rPr>
          <w:rFonts w:hint="cs"/>
          <w:rtl/>
          <w:lang w:bidi="ar-IQ"/>
        </w:rPr>
        <w:t>ٌ</w:t>
      </w:r>
      <w:r w:rsidRPr="005258BA">
        <w:rPr>
          <w:rFonts w:hint="cs"/>
          <w:rtl/>
          <w:lang w:bidi="ar-IQ"/>
        </w:rPr>
        <w:t xml:space="preserve"> لها، هي خلافة</w:t>
      </w:r>
      <w:r w:rsidR="00A63715" w:rsidRPr="005258BA">
        <w:rPr>
          <w:rFonts w:hint="cs"/>
          <w:rtl/>
          <w:lang w:bidi="ar-IQ"/>
        </w:rPr>
        <w:t>ٌ</w:t>
      </w:r>
      <w:r w:rsidRPr="005258BA">
        <w:rPr>
          <w:rFonts w:hint="cs"/>
          <w:rtl/>
          <w:lang w:bidi="ar-IQ"/>
        </w:rPr>
        <w:t xml:space="preserve"> واحدة لا يمكن تفكيكها</w:t>
      </w:r>
      <w:r w:rsidR="00A63715" w:rsidRPr="005258BA">
        <w:rPr>
          <w:rFonts w:hint="cs"/>
          <w:rtl/>
          <w:lang w:bidi="ar-IQ"/>
        </w:rPr>
        <w:t>.</w:t>
      </w:r>
      <w:r w:rsidRPr="005258BA">
        <w:rPr>
          <w:rFonts w:hint="cs"/>
          <w:rtl/>
          <w:lang w:bidi="ar-IQ"/>
        </w:rPr>
        <w:t xml:space="preserve"> وقد تقد</w:t>
      </w:r>
      <w:r w:rsidR="00A63715" w:rsidRPr="005258BA">
        <w:rPr>
          <w:rFonts w:hint="cs"/>
          <w:rtl/>
          <w:lang w:bidi="ar-IQ"/>
        </w:rPr>
        <w:t>َّ</w:t>
      </w:r>
      <w:r w:rsidRPr="005258BA">
        <w:rPr>
          <w:rFonts w:hint="cs"/>
          <w:rtl/>
          <w:lang w:bidi="ar-IQ"/>
        </w:rPr>
        <w:t>م تصريح بعض أعلام الجمهور ـ لمّا لاحظوا انقطاع الخلافة القرشية بعد الحكم العب</w:t>
      </w:r>
      <w:r w:rsidR="00A63715" w:rsidRPr="005258BA">
        <w:rPr>
          <w:rFonts w:hint="cs"/>
          <w:rtl/>
          <w:lang w:bidi="ar-IQ"/>
        </w:rPr>
        <w:t>ّ</w:t>
      </w:r>
      <w:r w:rsidRPr="005258BA">
        <w:rPr>
          <w:rFonts w:hint="cs"/>
          <w:rtl/>
          <w:lang w:bidi="ar-IQ"/>
        </w:rPr>
        <w:t>اسي إلى اليوم ـ أن هذه الأحاديث وإن</w:t>
      </w:r>
      <w:r w:rsidR="00A63715" w:rsidRPr="005258BA">
        <w:rPr>
          <w:rFonts w:hint="cs"/>
          <w:rtl/>
          <w:lang w:bidi="ar-IQ"/>
        </w:rPr>
        <w:t>ْ</w:t>
      </w:r>
      <w:r w:rsidRPr="005258BA">
        <w:rPr>
          <w:rFonts w:hint="cs"/>
          <w:rtl/>
          <w:lang w:bidi="ar-IQ"/>
        </w:rPr>
        <w:t xml:space="preserve"> جاءت بصورة الجملة الخبرية</w:t>
      </w:r>
      <w:r w:rsidR="00A63715" w:rsidRPr="005258BA">
        <w:rPr>
          <w:rFonts w:hint="cs"/>
          <w:rtl/>
          <w:lang w:bidi="ar-IQ"/>
        </w:rPr>
        <w:t>،</w:t>
      </w:r>
      <w:r w:rsidRPr="005258BA">
        <w:rPr>
          <w:rFonts w:hint="cs"/>
          <w:rtl/>
          <w:lang w:bidi="ar-IQ"/>
        </w:rPr>
        <w:t xml:space="preserve"> إلا</w:t>
      </w:r>
      <w:r w:rsidR="00A63715" w:rsidRPr="005258BA">
        <w:rPr>
          <w:rFonts w:hint="cs"/>
          <w:rtl/>
          <w:lang w:bidi="ar-IQ"/>
        </w:rPr>
        <w:t>ّ</w:t>
      </w:r>
      <w:r w:rsidRPr="005258BA">
        <w:rPr>
          <w:rFonts w:hint="cs"/>
          <w:rtl/>
          <w:lang w:bidi="ar-IQ"/>
        </w:rPr>
        <w:t xml:space="preserve"> أن المراد بها الإنشاء والتنصيب</w:t>
      </w:r>
      <w:r w:rsidR="00A63715" w:rsidRPr="005258BA">
        <w:rPr>
          <w:rFonts w:hint="cs"/>
          <w:rtl/>
          <w:lang w:bidi="ar-IQ"/>
        </w:rPr>
        <w:t>.</w:t>
      </w:r>
      <w:r w:rsidRPr="005258BA">
        <w:rPr>
          <w:rFonts w:hint="cs"/>
          <w:rtl/>
          <w:lang w:bidi="ar-IQ"/>
        </w:rPr>
        <w:t xml:space="preserve"> وعليه، فإذا كانت هذه الأخبار صادرة بنحو الإنشاء فكذلك أحاديث الاثني عشر جاءت على نهج الجملة الخبرية</w:t>
      </w:r>
      <w:r w:rsidR="00A63715" w:rsidRPr="005258BA">
        <w:rPr>
          <w:rFonts w:hint="cs"/>
          <w:rtl/>
          <w:lang w:bidi="ar-IQ"/>
        </w:rPr>
        <w:t>،</w:t>
      </w:r>
      <w:r w:rsidRPr="005258BA">
        <w:rPr>
          <w:rFonts w:hint="cs"/>
          <w:rtl/>
          <w:lang w:bidi="ar-IQ"/>
        </w:rPr>
        <w:t xml:space="preserve"> والمراد بها ال</w:t>
      </w:r>
      <w:r w:rsidR="00A63715" w:rsidRPr="005258BA">
        <w:rPr>
          <w:rFonts w:hint="cs"/>
          <w:rtl/>
          <w:lang w:bidi="ar-IQ"/>
        </w:rPr>
        <w:t>إ</w:t>
      </w:r>
      <w:r w:rsidRPr="005258BA">
        <w:rPr>
          <w:rFonts w:hint="cs"/>
          <w:rtl/>
          <w:lang w:bidi="ar-IQ"/>
        </w:rPr>
        <w:t>نشاء</w:t>
      </w:r>
      <w:r w:rsidR="00A63715" w:rsidRPr="005258BA">
        <w:rPr>
          <w:rFonts w:hint="cs"/>
          <w:rtl/>
          <w:lang w:bidi="ar-IQ"/>
        </w:rPr>
        <w:t>.</w:t>
      </w:r>
      <w:r w:rsidRPr="005258BA">
        <w:rPr>
          <w:rFonts w:hint="cs"/>
          <w:rtl/>
          <w:lang w:bidi="ar-IQ"/>
        </w:rPr>
        <w:t xml:space="preserve"> وه</w:t>
      </w:r>
      <w:r w:rsidR="00A63715" w:rsidRPr="005258BA">
        <w:rPr>
          <w:rFonts w:hint="cs"/>
          <w:rtl/>
          <w:lang w:bidi="ar-IQ"/>
        </w:rPr>
        <w:t>ذه أقوى قرينة على دعوى التنصيب.</w:t>
      </w:r>
    </w:p>
    <w:p w:rsidR="00C57DDE" w:rsidRPr="005258BA" w:rsidRDefault="00C57DDE" w:rsidP="003F4A68">
      <w:pPr>
        <w:rPr>
          <w:lang w:bidi="ar-IQ"/>
        </w:rPr>
      </w:pPr>
      <w:r w:rsidRPr="005258BA">
        <w:rPr>
          <w:rFonts w:hint="cs"/>
          <w:b/>
          <w:bCs/>
          <w:rtl/>
          <w:lang w:bidi="ar-IQ"/>
        </w:rPr>
        <w:t>ثالثاً</w:t>
      </w:r>
      <w:r w:rsidRPr="005258BA">
        <w:rPr>
          <w:rFonts w:hint="cs"/>
          <w:rtl/>
          <w:lang w:bidi="ar-IQ"/>
        </w:rPr>
        <w:t>: إن الاهتمام البالغ من النبي</w:t>
      </w:r>
      <w:r w:rsidR="00A63715" w:rsidRPr="005258BA">
        <w:rPr>
          <w:rFonts w:hint="cs"/>
          <w:rtl/>
          <w:lang w:bidi="ar-IQ"/>
        </w:rPr>
        <w:t>ّ</w:t>
      </w:r>
      <w:r w:rsidR="00BF5803" w:rsidRPr="007F415A">
        <w:rPr>
          <w:rFonts w:cs="Mosawi" w:hint="cs"/>
          <w:szCs w:val="22"/>
          <w:rtl/>
          <w:lang w:bidi="ar-IQ"/>
        </w:rPr>
        <w:t>|</w:t>
      </w:r>
      <w:r w:rsidRPr="005258BA">
        <w:rPr>
          <w:rFonts w:hint="cs"/>
          <w:rtl/>
          <w:lang w:bidi="ar-IQ"/>
        </w:rPr>
        <w:t xml:space="preserve"> في إبلاغ فكرة الاثني عشر وبصورة مكر</w:t>
      </w:r>
      <w:r w:rsidR="00A63715" w:rsidRPr="005258BA">
        <w:rPr>
          <w:rFonts w:hint="cs"/>
          <w:rtl/>
          <w:lang w:bidi="ar-IQ"/>
        </w:rPr>
        <w:t>ّ</w:t>
      </w:r>
      <w:r w:rsidRPr="005258BA">
        <w:rPr>
          <w:rFonts w:hint="cs"/>
          <w:rtl/>
          <w:lang w:bidi="ar-IQ"/>
        </w:rPr>
        <w:t>رة إلى الأمة يدل</w:t>
      </w:r>
      <w:r w:rsidR="00A63715" w:rsidRPr="005258BA">
        <w:rPr>
          <w:rFonts w:hint="cs"/>
          <w:rtl/>
          <w:lang w:bidi="ar-IQ"/>
        </w:rPr>
        <w:t>ّ</w:t>
      </w:r>
      <w:r w:rsidRPr="005258BA">
        <w:rPr>
          <w:rFonts w:hint="cs"/>
          <w:rtl/>
          <w:lang w:bidi="ar-IQ"/>
        </w:rPr>
        <w:t xml:space="preserve"> على أن لهؤلاء الاثني عشر شأناً عظيماً ود</w:t>
      </w:r>
      <w:r w:rsidR="00A63715" w:rsidRPr="005258BA">
        <w:rPr>
          <w:rFonts w:hint="cs"/>
          <w:rtl/>
          <w:lang w:bidi="ar-IQ"/>
        </w:rPr>
        <w:t>َ</w:t>
      </w:r>
      <w:r w:rsidRPr="005258BA">
        <w:rPr>
          <w:rFonts w:hint="cs"/>
          <w:rtl/>
          <w:lang w:bidi="ar-IQ"/>
        </w:rPr>
        <w:t>و</w:t>
      </w:r>
      <w:r w:rsidR="00A63715" w:rsidRPr="005258BA">
        <w:rPr>
          <w:rFonts w:hint="cs"/>
          <w:rtl/>
          <w:lang w:bidi="ar-IQ"/>
        </w:rPr>
        <w:t>ْ</w:t>
      </w:r>
      <w:r w:rsidRPr="005258BA">
        <w:rPr>
          <w:rFonts w:hint="cs"/>
          <w:rtl/>
          <w:lang w:bidi="ar-IQ"/>
        </w:rPr>
        <w:t>راً كبيراً في الدين وفي مستقبل الرسالة والأمة، وعليه فإن خطورة أمرهم يتناسب مع هذا الاهتمام الكبير</w:t>
      </w:r>
      <w:r w:rsidR="00A63715" w:rsidRPr="005258BA">
        <w:rPr>
          <w:rFonts w:hint="cs"/>
          <w:rtl/>
          <w:lang w:bidi="ar-IQ"/>
        </w:rPr>
        <w:t>.</w:t>
      </w:r>
      <w:r w:rsidRPr="005258BA">
        <w:rPr>
          <w:rFonts w:hint="cs"/>
          <w:rtl/>
          <w:lang w:bidi="ar-IQ"/>
        </w:rPr>
        <w:t xml:space="preserve"> وحينئذ</w:t>
      </w:r>
      <w:r w:rsidR="00A63715" w:rsidRPr="005258BA">
        <w:rPr>
          <w:rFonts w:hint="cs"/>
          <w:rtl/>
          <w:lang w:bidi="ar-IQ"/>
        </w:rPr>
        <w:t>ٍ</w:t>
      </w:r>
      <w:r w:rsidRPr="005258BA">
        <w:rPr>
          <w:rFonts w:hint="cs"/>
          <w:rtl/>
          <w:lang w:bidi="ar-IQ"/>
        </w:rPr>
        <w:t xml:space="preserve"> يطرح هذا السؤال: لا يخلو </w:t>
      </w:r>
      <w:r w:rsidR="00A63715" w:rsidRPr="005258BA">
        <w:rPr>
          <w:rFonts w:hint="cs"/>
          <w:rtl/>
          <w:lang w:bidi="ar-IQ"/>
        </w:rPr>
        <w:t>أ</w:t>
      </w:r>
      <w:r w:rsidRPr="005258BA">
        <w:rPr>
          <w:rFonts w:hint="cs"/>
          <w:rtl/>
          <w:lang w:bidi="ar-IQ"/>
        </w:rPr>
        <w:t>ن يكون هذا الإخبار إما هو ذم</w:t>
      </w:r>
      <w:r w:rsidR="00A63715" w:rsidRPr="005258BA">
        <w:rPr>
          <w:rFonts w:hint="cs"/>
          <w:rtl/>
          <w:lang w:bidi="ar-IQ"/>
        </w:rPr>
        <w:t>ّ</w:t>
      </w:r>
      <w:r w:rsidRPr="005258BA">
        <w:rPr>
          <w:rFonts w:hint="cs"/>
          <w:rtl/>
          <w:lang w:bidi="ar-IQ"/>
        </w:rPr>
        <w:t xml:space="preserve"> وتحذير للأمة منهم</w:t>
      </w:r>
      <w:r w:rsidR="00A63715" w:rsidRPr="005258BA">
        <w:rPr>
          <w:rFonts w:hint="cs"/>
          <w:rtl/>
          <w:lang w:bidi="ar-IQ"/>
        </w:rPr>
        <w:t>؛</w:t>
      </w:r>
      <w:r w:rsidRPr="005258BA">
        <w:rPr>
          <w:rFonts w:hint="cs"/>
          <w:rtl/>
          <w:lang w:bidi="ar-IQ"/>
        </w:rPr>
        <w:t xml:space="preserve"> أو مدح وتبشير بهم، فإن</w:t>
      </w:r>
      <w:r w:rsidR="00A63715" w:rsidRPr="005258BA">
        <w:rPr>
          <w:rFonts w:hint="cs"/>
          <w:rtl/>
          <w:lang w:bidi="ar-IQ"/>
        </w:rPr>
        <w:t>ْ</w:t>
      </w:r>
      <w:r w:rsidRPr="005258BA">
        <w:rPr>
          <w:rFonts w:hint="cs"/>
          <w:rtl/>
          <w:lang w:bidi="ar-IQ"/>
        </w:rPr>
        <w:t xml:space="preserve"> كان مدحاً فكيف يدخل فيهم الظ</w:t>
      </w:r>
      <w:r w:rsidR="00BD2FA7">
        <w:rPr>
          <w:rFonts w:hint="cs"/>
          <w:rtl/>
          <w:lang w:bidi="ar-IQ"/>
        </w:rPr>
        <w:t>َّ</w:t>
      </w:r>
      <w:r w:rsidRPr="005258BA">
        <w:rPr>
          <w:rFonts w:hint="cs"/>
          <w:rtl/>
          <w:lang w:bidi="ar-IQ"/>
        </w:rPr>
        <w:t>ل</w:t>
      </w:r>
      <w:r w:rsidR="00BD2FA7">
        <w:rPr>
          <w:rFonts w:hint="cs"/>
          <w:rtl/>
          <w:lang w:bidi="ar-IQ"/>
        </w:rPr>
        <w:t>َ</w:t>
      </w:r>
      <w:r w:rsidRPr="005258BA">
        <w:rPr>
          <w:rFonts w:hint="cs"/>
          <w:rtl/>
          <w:lang w:bidi="ar-IQ"/>
        </w:rPr>
        <w:t>مة</w:t>
      </w:r>
      <w:r w:rsidR="00A63715" w:rsidRPr="005258BA">
        <w:rPr>
          <w:rFonts w:hint="cs"/>
          <w:rtl/>
          <w:lang w:bidi="ar-IQ"/>
        </w:rPr>
        <w:t>،</w:t>
      </w:r>
      <w:r w:rsidRPr="005258BA">
        <w:rPr>
          <w:rFonts w:hint="cs"/>
          <w:rtl/>
          <w:lang w:bidi="ar-IQ"/>
        </w:rPr>
        <w:t xml:space="preserve"> كما كانت المحاولات السابقة افتراض ذلك؟</w:t>
      </w:r>
      <w:r w:rsidR="00916011" w:rsidRPr="005258BA">
        <w:rPr>
          <w:rFonts w:hint="cs"/>
          <w:rtl/>
          <w:lang w:bidi="ar-IQ"/>
        </w:rPr>
        <w:t>!</w:t>
      </w:r>
      <w:r w:rsidRPr="005258BA">
        <w:rPr>
          <w:rFonts w:hint="cs"/>
          <w:rtl/>
          <w:lang w:bidi="ar-IQ"/>
        </w:rPr>
        <w:t xml:space="preserve"> وإن</w:t>
      </w:r>
      <w:r w:rsidR="00916011" w:rsidRPr="005258BA">
        <w:rPr>
          <w:rFonts w:hint="cs"/>
          <w:rtl/>
          <w:lang w:bidi="ar-IQ"/>
        </w:rPr>
        <w:t>ْ</w:t>
      </w:r>
      <w:r w:rsidRPr="005258BA">
        <w:rPr>
          <w:rFonts w:hint="cs"/>
          <w:rtl/>
          <w:lang w:bidi="ar-IQ"/>
        </w:rPr>
        <w:t xml:space="preserve"> كان ذم</w:t>
      </w:r>
      <w:r w:rsidR="00916011" w:rsidRPr="005258BA">
        <w:rPr>
          <w:rFonts w:hint="cs"/>
          <w:rtl/>
          <w:lang w:bidi="ar-IQ"/>
        </w:rPr>
        <w:t>ّ</w:t>
      </w:r>
      <w:r w:rsidRPr="005258BA">
        <w:rPr>
          <w:rFonts w:hint="cs"/>
          <w:rtl/>
          <w:lang w:bidi="ar-IQ"/>
        </w:rPr>
        <w:t>اً فبماذا نوجّ</w:t>
      </w:r>
      <w:r w:rsidR="00916011" w:rsidRPr="005258BA">
        <w:rPr>
          <w:rFonts w:hint="cs"/>
          <w:rtl/>
          <w:lang w:bidi="ar-IQ"/>
        </w:rPr>
        <w:t>ِ</w:t>
      </w:r>
      <w:r w:rsidRPr="005258BA">
        <w:rPr>
          <w:rFonts w:hint="cs"/>
          <w:rtl/>
          <w:lang w:bidi="ar-IQ"/>
        </w:rPr>
        <w:t>ه ورود المواصفات المادحة لهم في تلك الأحاديث الدال</w:t>
      </w:r>
      <w:r w:rsidR="00916011" w:rsidRPr="005258BA">
        <w:rPr>
          <w:rFonts w:hint="cs"/>
          <w:rtl/>
          <w:lang w:bidi="ar-IQ"/>
        </w:rPr>
        <w:t>ّ</w:t>
      </w:r>
      <w:r w:rsidRPr="005258BA">
        <w:rPr>
          <w:rFonts w:hint="cs"/>
          <w:rtl/>
          <w:lang w:bidi="ar-IQ"/>
        </w:rPr>
        <w:t>ة على اعتزاز وقيام ال</w:t>
      </w:r>
      <w:r w:rsidR="00916011" w:rsidRPr="005258BA">
        <w:rPr>
          <w:rFonts w:hint="cs"/>
          <w:rtl/>
          <w:lang w:bidi="ar-IQ"/>
        </w:rPr>
        <w:t>إ</w:t>
      </w:r>
      <w:r w:rsidRPr="005258BA">
        <w:rPr>
          <w:rFonts w:hint="cs"/>
          <w:rtl/>
          <w:lang w:bidi="ar-IQ"/>
        </w:rPr>
        <w:t>سلام بهم؟</w:t>
      </w:r>
      <w:r w:rsidR="00916011" w:rsidRPr="005258BA">
        <w:rPr>
          <w:rFonts w:hint="cs"/>
          <w:rtl/>
          <w:lang w:bidi="ar-IQ"/>
        </w:rPr>
        <w:t>!</w:t>
      </w:r>
      <w:r w:rsidRPr="005258BA">
        <w:rPr>
          <w:rFonts w:hint="cs"/>
          <w:rtl/>
          <w:lang w:bidi="ar-IQ"/>
        </w:rPr>
        <w:t xml:space="preserve"> </w:t>
      </w:r>
    </w:p>
    <w:p w:rsidR="00C57DDE" w:rsidRPr="005258BA" w:rsidRDefault="00C57DDE" w:rsidP="00BD2FA7">
      <w:pPr>
        <w:rPr>
          <w:lang w:bidi="ar-IQ"/>
        </w:rPr>
      </w:pPr>
      <w:r w:rsidRPr="005258BA">
        <w:rPr>
          <w:rFonts w:hint="cs"/>
          <w:rtl/>
          <w:lang w:bidi="ar-IQ"/>
        </w:rPr>
        <w:t xml:space="preserve">وجواباً </w:t>
      </w:r>
      <w:r w:rsidR="00BD2FA7">
        <w:rPr>
          <w:rFonts w:hint="cs"/>
          <w:rtl/>
          <w:lang w:bidi="ar-IQ"/>
        </w:rPr>
        <w:t>عن</w:t>
      </w:r>
      <w:r w:rsidRPr="005258BA">
        <w:rPr>
          <w:rFonts w:hint="cs"/>
          <w:rtl/>
          <w:lang w:bidi="ar-IQ"/>
        </w:rPr>
        <w:t xml:space="preserve"> ذلك نقول: </w:t>
      </w:r>
      <w:r w:rsidR="00201361" w:rsidRPr="005258BA">
        <w:rPr>
          <w:rFonts w:hint="cs"/>
          <w:rtl/>
          <w:lang w:bidi="ar-IQ"/>
        </w:rPr>
        <w:t>لا شَكَّ</w:t>
      </w:r>
      <w:r w:rsidRPr="005258BA">
        <w:rPr>
          <w:rFonts w:hint="cs"/>
          <w:rtl/>
          <w:lang w:bidi="ar-IQ"/>
        </w:rPr>
        <w:t xml:space="preserve"> أنه للمدح</w:t>
      </w:r>
      <w:r w:rsidR="00916011" w:rsidRPr="005258BA">
        <w:rPr>
          <w:rFonts w:hint="cs"/>
          <w:rtl/>
          <w:lang w:bidi="ar-IQ"/>
        </w:rPr>
        <w:t>.</w:t>
      </w:r>
      <w:r w:rsidRPr="005258BA">
        <w:rPr>
          <w:rFonts w:hint="cs"/>
          <w:rtl/>
          <w:lang w:bidi="ar-IQ"/>
        </w:rPr>
        <w:t xml:space="preserve"> ولكن</w:t>
      </w:r>
      <w:r w:rsidR="00916011" w:rsidRPr="005258BA">
        <w:rPr>
          <w:rFonts w:hint="cs"/>
          <w:rtl/>
          <w:lang w:bidi="ar-IQ"/>
        </w:rPr>
        <w:t>ّ</w:t>
      </w:r>
      <w:r w:rsidRPr="005258BA">
        <w:rPr>
          <w:rFonts w:hint="cs"/>
          <w:rtl/>
          <w:lang w:bidi="ar-IQ"/>
        </w:rPr>
        <w:t xml:space="preserve"> الكلام في التفسير، ف</w:t>
      </w:r>
      <w:r w:rsidR="00201361" w:rsidRPr="005258BA">
        <w:rPr>
          <w:rFonts w:hint="cs"/>
          <w:rtl/>
          <w:lang w:bidi="ar-IQ"/>
        </w:rPr>
        <w:t>لا بُدَّ</w:t>
      </w:r>
      <w:r w:rsidRPr="005258BA">
        <w:rPr>
          <w:rFonts w:hint="cs"/>
          <w:rtl/>
          <w:lang w:bidi="ar-IQ"/>
        </w:rPr>
        <w:t xml:space="preserve"> أن نجد ثل</w:t>
      </w:r>
      <w:r w:rsidR="00916011" w:rsidRPr="005258BA">
        <w:rPr>
          <w:rFonts w:hint="cs"/>
          <w:rtl/>
          <w:lang w:bidi="ar-IQ"/>
        </w:rPr>
        <w:t>ّ</w:t>
      </w:r>
      <w:r w:rsidRPr="005258BA">
        <w:rPr>
          <w:rFonts w:hint="cs"/>
          <w:rtl/>
          <w:lang w:bidi="ar-IQ"/>
        </w:rPr>
        <w:t>ة</w:t>
      </w:r>
      <w:r w:rsidR="00916011" w:rsidRPr="005258BA">
        <w:rPr>
          <w:rFonts w:hint="cs"/>
          <w:rtl/>
          <w:lang w:bidi="ar-IQ"/>
        </w:rPr>
        <w:t>ً</w:t>
      </w:r>
      <w:r w:rsidRPr="005258BA">
        <w:rPr>
          <w:rFonts w:hint="cs"/>
          <w:rtl/>
          <w:lang w:bidi="ar-IQ"/>
        </w:rPr>
        <w:t xml:space="preserve"> صالحة تنطبق عليهم تلك المواصفات المادحة، وحيث إنه لا توجد ثل</w:t>
      </w:r>
      <w:r w:rsidR="00916011" w:rsidRPr="005258BA">
        <w:rPr>
          <w:rFonts w:hint="cs"/>
          <w:rtl/>
          <w:lang w:bidi="ar-IQ"/>
        </w:rPr>
        <w:t>ّ</w:t>
      </w:r>
      <w:r w:rsidRPr="005258BA">
        <w:rPr>
          <w:rFonts w:hint="cs"/>
          <w:rtl/>
          <w:lang w:bidi="ar-IQ"/>
        </w:rPr>
        <w:t>ة</w:t>
      </w:r>
      <w:r w:rsidR="00916011" w:rsidRPr="005258BA">
        <w:rPr>
          <w:rFonts w:hint="cs"/>
          <w:rtl/>
          <w:lang w:bidi="ar-IQ"/>
        </w:rPr>
        <w:t>ٌ</w:t>
      </w:r>
      <w:r w:rsidRPr="005258BA">
        <w:rPr>
          <w:rFonts w:hint="cs"/>
          <w:rtl/>
          <w:lang w:bidi="ar-IQ"/>
        </w:rPr>
        <w:t xml:space="preserve"> قد </w:t>
      </w:r>
      <w:r w:rsidRPr="005258BA">
        <w:rPr>
          <w:rFonts w:hint="cs"/>
          <w:rtl/>
          <w:lang w:bidi="ar-IQ"/>
        </w:rPr>
        <w:lastRenderedPageBreak/>
        <w:t>حكمت بهذه المواصفات طوال تاريخ ال</w:t>
      </w:r>
      <w:r w:rsidR="00916011" w:rsidRPr="005258BA">
        <w:rPr>
          <w:rFonts w:hint="cs"/>
          <w:rtl/>
          <w:lang w:bidi="ar-IQ"/>
        </w:rPr>
        <w:t>إسلام</w:t>
      </w:r>
      <w:r w:rsidRPr="005258BA">
        <w:rPr>
          <w:rFonts w:hint="cs"/>
          <w:rtl/>
          <w:lang w:bidi="ar-IQ"/>
        </w:rPr>
        <w:t xml:space="preserve"> ف</w:t>
      </w:r>
      <w:r w:rsidR="00201361" w:rsidRPr="005258BA">
        <w:rPr>
          <w:rFonts w:hint="cs"/>
          <w:rtl/>
          <w:lang w:bidi="ar-IQ"/>
        </w:rPr>
        <w:t>لا بُدَّ</w:t>
      </w:r>
      <w:r w:rsidRPr="005258BA">
        <w:rPr>
          <w:rFonts w:hint="cs"/>
          <w:rtl/>
          <w:lang w:bidi="ar-IQ"/>
        </w:rPr>
        <w:t xml:space="preserve"> أن يكون على وجه الإنشاء</w:t>
      </w:r>
      <w:r w:rsidR="00916011" w:rsidRPr="005258BA">
        <w:rPr>
          <w:rFonts w:hint="cs"/>
          <w:rtl/>
          <w:lang w:bidi="ar-IQ"/>
        </w:rPr>
        <w:t>،</w:t>
      </w:r>
      <w:r w:rsidRPr="005258BA">
        <w:rPr>
          <w:rFonts w:hint="cs"/>
          <w:rtl/>
          <w:lang w:bidi="ar-IQ"/>
        </w:rPr>
        <w:t xml:space="preserve"> لا الإخبار. </w:t>
      </w:r>
    </w:p>
    <w:p w:rsidR="00C57DDE" w:rsidRPr="005258BA" w:rsidRDefault="00C57DDE" w:rsidP="003F4A68">
      <w:pPr>
        <w:rPr>
          <w:lang w:bidi="ar-IQ"/>
        </w:rPr>
      </w:pPr>
      <w:r w:rsidRPr="005258BA">
        <w:rPr>
          <w:rFonts w:hint="cs"/>
          <w:rtl/>
          <w:lang w:bidi="ar-IQ"/>
        </w:rPr>
        <w:t xml:space="preserve"> ويمكن تقريب هذا الوجه بعبارة</w:t>
      </w:r>
      <w:r w:rsidR="00916011" w:rsidRPr="005258BA">
        <w:rPr>
          <w:rFonts w:hint="cs"/>
          <w:rtl/>
          <w:lang w:bidi="ar-IQ"/>
        </w:rPr>
        <w:t>ٍ</w:t>
      </w:r>
      <w:r w:rsidRPr="005258BA">
        <w:rPr>
          <w:rFonts w:hint="cs"/>
          <w:rtl/>
          <w:lang w:bidi="ar-IQ"/>
        </w:rPr>
        <w:t xml:space="preserve"> أخرى</w:t>
      </w:r>
      <w:r w:rsidR="00916011" w:rsidRPr="005258BA">
        <w:rPr>
          <w:rFonts w:hint="cs"/>
          <w:rtl/>
          <w:lang w:bidi="ar-IQ"/>
        </w:rPr>
        <w:t>،</w:t>
      </w:r>
      <w:r w:rsidRPr="005258BA">
        <w:rPr>
          <w:rFonts w:hint="cs"/>
          <w:rtl/>
          <w:lang w:bidi="ar-IQ"/>
        </w:rPr>
        <w:t xml:space="preserve"> فنقول: إنه قد تقد</w:t>
      </w:r>
      <w:r w:rsidR="00916011" w:rsidRPr="005258BA">
        <w:rPr>
          <w:rFonts w:hint="cs"/>
          <w:rtl/>
          <w:lang w:bidi="ar-IQ"/>
        </w:rPr>
        <w:t>َّ</w:t>
      </w:r>
      <w:r w:rsidRPr="005258BA">
        <w:rPr>
          <w:rFonts w:hint="cs"/>
          <w:rtl/>
          <w:lang w:bidi="ar-IQ"/>
        </w:rPr>
        <w:t>م عدم انطباق الخصوصيات الواردة في الأحاديث على المذكورين في المحاولات السابقة، لا من جهة العدد</w:t>
      </w:r>
      <w:r w:rsidR="00916011" w:rsidRPr="005258BA">
        <w:rPr>
          <w:rFonts w:hint="cs"/>
          <w:rtl/>
          <w:lang w:bidi="ar-IQ"/>
        </w:rPr>
        <w:t>،</w:t>
      </w:r>
      <w:r w:rsidRPr="005258BA">
        <w:rPr>
          <w:rFonts w:hint="cs"/>
          <w:rtl/>
          <w:lang w:bidi="ar-IQ"/>
        </w:rPr>
        <w:t xml:space="preserve"> ولا من جهة المواصفات</w:t>
      </w:r>
      <w:r w:rsidR="00916011" w:rsidRPr="005258BA">
        <w:rPr>
          <w:rFonts w:hint="cs"/>
          <w:rtl/>
          <w:lang w:bidi="ar-IQ"/>
        </w:rPr>
        <w:t>،</w:t>
      </w:r>
      <w:r w:rsidRPr="005258BA">
        <w:rPr>
          <w:rFonts w:hint="cs"/>
          <w:rtl/>
          <w:lang w:bidi="ar-IQ"/>
        </w:rPr>
        <w:t xml:space="preserve"> كاعتزاز ال</w:t>
      </w:r>
      <w:r w:rsidR="00916011" w:rsidRPr="005258BA">
        <w:rPr>
          <w:rFonts w:hint="cs"/>
          <w:rtl/>
          <w:lang w:bidi="ar-IQ"/>
        </w:rPr>
        <w:t>إ</w:t>
      </w:r>
      <w:r w:rsidRPr="005258BA">
        <w:rPr>
          <w:rFonts w:hint="cs"/>
          <w:rtl/>
          <w:lang w:bidi="ar-IQ"/>
        </w:rPr>
        <w:t>سلام بهم، ولا من جهة استمرار الخلافة فيهم حت</w:t>
      </w:r>
      <w:r w:rsidR="00916011" w:rsidRPr="005258BA">
        <w:rPr>
          <w:rFonts w:hint="cs"/>
          <w:rtl/>
          <w:lang w:bidi="ar-IQ"/>
        </w:rPr>
        <w:t>ّ</w:t>
      </w:r>
      <w:r w:rsidRPr="005258BA">
        <w:rPr>
          <w:rFonts w:hint="cs"/>
          <w:rtl/>
          <w:lang w:bidi="ar-IQ"/>
        </w:rPr>
        <w:t>ى حصول الهرج والمرج، ولا من جهة صلاحيتهم وكفا</w:t>
      </w:r>
      <w:r w:rsidR="00916011" w:rsidRPr="005258BA">
        <w:rPr>
          <w:rFonts w:hint="cs"/>
          <w:rtl/>
          <w:lang w:bidi="ar-IQ"/>
        </w:rPr>
        <w:t>ء</w:t>
      </w:r>
      <w:r w:rsidRPr="005258BA">
        <w:rPr>
          <w:rFonts w:hint="cs"/>
          <w:rtl/>
          <w:lang w:bidi="ar-IQ"/>
        </w:rPr>
        <w:t>تهم، ولا من جهة كونهم من بني هاشم وعترة النبي</w:t>
      </w:r>
      <w:r w:rsidR="00916011" w:rsidRPr="005258BA">
        <w:rPr>
          <w:rFonts w:hint="cs"/>
          <w:rtl/>
          <w:lang w:bidi="ar-IQ"/>
        </w:rPr>
        <w:t>ّ</w:t>
      </w:r>
      <w:r w:rsidR="00BF5803" w:rsidRPr="007F415A">
        <w:rPr>
          <w:rFonts w:cs="Mosawi" w:hint="cs"/>
          <w:szCs w:val="22"/>
          <w:rtl/>
          <w:lang w:bidi="ar-IQ"/>
        </w:rPr>
        <w:t>|</w:t>
      </w:r>
      <w:r w:rsidRPr="005258BA">
        <w:rPr>
          <w:rFonts w:hint="cs"/>
          <w:rtl/>
          <w:lang w:bidi="ar-IQ"/>
        </w:rPr>
        <w:t>، ولا من سائر الجهات الأخرى والمواصفات والخصوصيات الواردة في أحاديث الفريقين</w:t>
      </w:r>
      <w:r w:rsidR="00916011" w:rsidRPr="005258BA">
        <w:rPr>
          <w:rFonts w:hint="cs"/>
          <w:rtl/>
          <w:lang w:bidi="ar-IQ"/>
        </w:rPr>
        <w:t>.</w:t>
      </w:r>
      <w:r w:rsidRPr="005258BA">
        <w:rPr>
          <w:rFonts w:hint="cs"/>
          <w:rtl/>
          <w:lang w:bidi="ar-IQ"/>
        </w:rPr>
        <w:t xml:space="preserve"> وعليه فإذا لم يكن للأحاديث معنى بناءً على الإخبار ف</w:t>
      </w:r>
      <w:r w:rsidR="00201361" w:rsidRPr="005258BA">
        <w:rPr>
          <w:rFonts w:hint="cs"/>
          <w:rtl/>
          <w:lang w:bidi="ar-IQ"/>
        </w:rPr>
        <w:t>لا بُدَّ</w:t>
      </w:r>
      <w:r w:rsidRPr="005258BA">
        <w:rPr>
          <w:rFonts w:hint="cs"/>
          <w:rtl/>
          <w:lang w:bidi="ar-IQ"/>
        </w:rPr>
        <w:t xml:space="preserve"> أن تكون صادرة على جهة الإنشاء، وإلا</w:t>
      </w:r>
      <w:r w:rsidR="00916011" w:rsidRPr="005258BA">
        <w:rPr>
          <w:rFonts w:hint="cs"/>
          <w:rtl/>
          <w:lang w:bidi="ar-IQ"/>
        </w:rPr>
        <w:t>ّ</w:t>
      </w:r>
      <w:r w:rsidRPr="005258BA">
        <w:rPr>
          <w:rFonts w:hint="cs"/>
          <w:rtl/>
          <w:lang w:bidi="ar-IQ"/>
        </w:rPr>
        <w:t xml:space="preserve"> كان مهملةً</w:t>
      </w:r>
      <w:r w:rsidR="00916011" w:rsidRPr="005258BA">
        <w:rPr>
          <w:rFonts w:hint="cs"/>
          <w:rtl/>
          <w:lang w:bidi="ar-IQ"/>
        </w:rPr>
        <w:t>،</w:t>
      </w:r>
      <w:r w:rsidRPr="005258BA">
        <w:rPr>
          <w:rFonts w:hint="cs"/>
          <w:rtl/>
          <w:lang w:bidi="ar-IQ"/>
        </w:rPr>
        <w:t xml:space="preserve"> ولا محصّل لها. </w:t>
      </w:r>
    </w:p>
    <w:p w:rsidR="00C57DDE" w:rsidRPr="005258BA" w:rsidRDefault="00C57DDE" w:rsidP="003F4A68">
      <w:pPr>
        <w:rPr>
          <w:lang w:bidi="ar-IQ"/>
        </w:rPr>
      </w:pPr>
      <w:r w:rsidRPr="005258BA">
        <w:rPr>
          <w:rFonts w:hint="cs"/>
          <w:b/>
          <w:bCs/>
          <w:rtl/>
          <w:lang w:bidi="ar-IQ"/>
        </w:rPr>
        <w:t>رابعاً</w:t>
      </w:r>
      <w:r w:rsidRPr="005258BA">
        <w:rPr>
          <w:rFonts w:hint="cs"/>
          <w:rtl/>
          <w:lang w:bidi="ar-IQ"/>
        </w:rPr>
        <w:t>: لقد ف</w:t>
      </w:r>
      <w:r w:rsidR="00916011" w:rsidRPr="005258BA">
        <w:rPr>
          <w:rFonts w:hint="cs"/>
          <w:rtl/>
          <w:lang w:bidi="ar-IQ"/>
        </w:rPr>
        <w:t>ُ</w:t>
      </w:r>
      <w:r w:rsidRPr="005258BA">
        <w:rPr>
          <w:rFonts w:hint="cs"/>
          <w:rtl/>
          <w:lang w:bidi="ar-IQ"/>
        </w:rPr>
        <w:t>سّ</w:t>
      </w:r>
      <w:r w:rsidR="00916011" w:rsidRPr="005258BA">
        <w:rPr>
          <w:rFonts w:hint="cs"/>
          <w:rtl/>
          <w:lang w:bidi="ar-IQ"/>
        </w:rPr>
        <w:t>ِ</w:t>
      </w:r>
      <w:r w:rsidRPr="005258BA">
        <w:rPr>
          <w:rFonts w:hint="cs"/>
          <w:rtl/>
          <w:lang w:bidi="ar-IQ"/>
        </w:rPr>
        <w:t>ر قول النبي</w:t>
      </w:r>
      <w:r w:rsidR="00916011" w:rsidRPr="005258BA">
        <w:rPr>
          <w:rFonts w:hint="cs"/>
          <w:rtl/>
          <w:lang w:bidi="ar-IQ"/>
        </w:rPr>
        <w:t>ّ</w:t>
      </w:r>
      <w:r w:rsidR="00BF5803" w:rsidRPr="007F415A">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إن هذا الأمر لا ينقضي</w:t>
      </w:r>
      <w:r w:rsidRPr="005258BA">
        <w:rPr>
          <w:rFonts w:hint="eastAsia"/>
          <w:sz w:val="24"/>
          <w:szCs w:val="24"/>
          <w:rtl/>
          <w:lang w:bidi="ar-IQ"/>
        </w:rPr>
        <w:t>»</w:t>
      </w:r>
      <w:r w:rsidRPr="005258BA">
        <w:rPr>
          <w:rFonts w:hint="cs"/>
          <w:rtl/>
          <w:lang w:bidi="ar-IQ"/>
        </w:rPr>
        <w:t xml:space="preserve"> عند علماء الجمهور بعز</w:t>
      </w:r>
      <w:r w:rsidR="00916011" w:rsidRPr="005258BA">
        <w:rPr>
          <w:rFonts w:hint="cs"/>
          <w:rtl/>
          <w:lang w:bidi="ar-IQ"/>
        </w:rPr>
        <w:t>ّ</w:t>
      </w:r>
      <w:r w:rsidRPr="005258BA">
        <w:rPr>
          <w:rFonts w:hint="cs"/>
          <w:rtl/>
          <w:lang w:bidi="ar-IQ"/>
        </w:rPr>
        <w:t>ة ال</w:t>
      </w:r>
      <w:r w:rsidR="00916011" w:rsidRPr="005258BA">
        <w:rPr>
          <w:rFonts w:hint="cs"/>
          <w:rtl/>
          <w:lang w:bidi="ar-IQ"/>
        </w:rPr>
        <w:t>إ</w:t>
      </w:r>
      <w:r w:rsidRPr="005258BA">
        <w:rPr>
          <w:rFonts w:hint="cs"/>
          <w:rtl/>
          <w:lang w:bidi="ar-IQ"/>
        </w:rPr>
        <w:t>سلام والدين وصلاح المسلمين</w:t>
      </w:r>
      <w:r w:rsidR="00916011" w:rsidRPr="005258BA">
        <w:rPr>
          <w:rFonts w:hint="cs"/>
          <w:rtl/>
          <w:lang w:bidi="ar-IQ"/>
        </w:rPr>
        <w:t>، وليس بالحكم والأمارة</w:t>
      </w:r>
      <w:r w:rsidRPr="005258BA">
        <w:rPr>
          <w:vertAlign w:val="superscript"/>
          <w:rtl/>
          <w:lang w:bidi="ar-IQ"/>
        </w:rPr>
        <w:t>(</w:t>
      </w:r>
      <w:r w:rsidRPr="005258BA">
        <w:rPr>
          <w:rStyle w:val="ac"/>
          <w:sz w:val="27"/>
          <w:rtl/>
          <w:lang w:bidi="ar-IQ"/>
        </w:rPr>
        <w:endnoteReference w:id="351"/>
      </w:r>
      <w:r w:rsidRPr="005258BA">
        <w:rPr>
          <w:vertAlign w:val="superscript"/>
          <w:rtl/>
          <w:lang w:bidi="ar-IQ"/>
        </w:rPr>
        <w:t>)</w:t>
      </w:r>
      <w:r w:rsidRPr="005258BA">
        <w:rPr>
          <w:rFonts w:hint="cs"/>
          <w:rtl/>
          <w:lang w:bidi="ar-IQ"/>
        </w:rPr>
        <w:t>، كما ر</w:t>
      </w:r>
      <w:r w:rsidR="00916011" w:rsidRPr="005258BA">
        <w:rPr>
          <w:rFonts w:hint="cs"/>
          <w:rtl/>
          <w:lang w:bidi="ar-IQ"/>
        </w:rPr>
        <w:t>ُ</w:t>
      </w:r>
      <w:r w:rsidRPr="005258BA">
        <w:rPr>
          <w:rFonts w:hint="cs"/>
          <w:rtl/>
          <w:lang w:bidi="ar-IQ"/>
        </w:rPr>
        <w:t>وي من طرقنا ما يعضد ذلك عن الإمام علي</w:t>
      </w:r>
      <w:r w:rsidR="00916011" w:rsidRPr="005258BA">
        <w:rPr>
          <w:rFonts w:hint="cs"/>
          <w:rtl/>
          <w:lang w:bidi="ar-IQ"/>
        </w:rPr>
        <w:t>ّ</w:t>
      </w:r>
      <w:r w:rsidRPr="005258BA">
        <w:rPr>
          <w:rFonts w:hint="cs"/>
          <w:rtl/>
          <w:lang w:bidi="ar-IQ"/>
        </w:rPr>
        <w:t xml:space="preserve"> بن الحسين</w:t>
      </w:r>
      <w:r w:rsidR="00BF5803" w:rsidRPr="00971BE7">
        <w:rPr>
          <w:rFonts w:cs="Mosawi" w:hint="cs"/>
          <w:sz w:val="24"/>
          <w:szCs w:val="24"/>
          <w:rtl/>
          <w:lang w:bidi="ar-IQ"/>
        </w:rPr>
        <w:t>’</w:t>
      </w:r>
      <w:r w:rsidRPr="005258BA">
        <w:rPr>
          <w:rFonts w:hint="cs"/>
          <w:rtl/>
          <w:lang w:bidi="ar-IQ"/>
        </w:rPr>
        <w:t xml:space="preserve"> قال: قال رسول الله</w:t>
      </w:r>
      <w:r w:rsidR="00BF5803" w:rsidRPr="007F415A">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إن هذا الأمر يملكه بعدي اثنا عشر إماما</w:t>
      </w:r>
      <w:r w:rsidR="00916011" w:rsidRPr="005258BA">
        <w:rPr>
          <w:rFonts w:hint="cs"/>
          <w:rtl/>
          <w:lang w:bidi="ar-IQ"/>
        </w:rPr>
        <w:t>ً</w:t>
      </w:r>
      <w:r w:rsidRPr="005258BA">
        <w:rPr>
          <w:rFonts w:hint="cs"/>
          <w:rtl/>
          <w:lang w:bidi="ar-IQ"/>
        </w:rPr>
        <w:t>، تسعة من صلب الحسين</w:t>
      </w:r>
      <w:r w:rsidR="00BF5803" w:rsidRPr="00047050">
        <w:rPr>
          <w:rFonts w:cs="Mosawi" w:hint="cs"/>
          <w:szCs w:val="22"/>
          <w:rtl/>
          <w:lang w:bidi="ar-IQ"/>
        </w:rPr>
        <w:t>×</w:t>
      </w:r>
      <w:r w:rsidRPr="005258BA">
        <w:rPr>
          <w:rFonts w:hint="cs"/>
          <w:rtl/>
          <w:lang w:bidi="ar-IQ"/>
        </w:rPr>
        <w:t>.</w:t>
      </w:r>
      <w:r w:rsidR="00916011" w:rsidRPr="005258BA">
        <w:rPr>
          <w:rFonts w:hint="cs"/>
          <w:rtl/>
          <w:lang w:bidi="ar-IQ"/>
        </w:rPr>
        <w:t>.</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52"/>
      </w:r>
      <w:r w:rsidRPr="005258BA">
        <w:rPr>
          <w:vertAlign w:val="superscript"/>
          <w:rtl/>
          <w:lang w:bidi="ar-IQ"/>
        </w:rPr>
        <w:t>)</w:t>
      </w:r>
      <w:r w:rsidR="00916011" w:rsidRPr="005258BA">
        <w:rPr>
          <w:rFonts w:hint="cs"/>
          <w:rtl/>
          <w:lang w:bidi="ar-IQ"/>
        </w:rPr>
        <w:t>.</w:t>
      </w:r>
      <w:r w:rsidRPr="005258BA">
        <w:rPr>
          <w:rFonts w:hint="cs"/>
          <w:rtl/>
          <w:lang w:bidi="ar-IQ"/>
        </w:rPr>
        <w:t xml:space="preserve"> و</w:t>
      </w:r>
      <w:r w:rsidR="00201361" w:rsidRPr="005258BA">
        <w:rPr>
          <w:rFonts w:hint="cs"/>
          <w:rtl/>
          <w:lang w:bidi="ar-IQ"/>
        </w:rPr>
        <w:t>لا شَكَّ</w:t>
      </w:r>
      <w:r w:rsidRPr="005258BA">
        <w:rPr>
          <w:rFonts w:hint="cs"/>
          <w:rtl/>
          <w:lang w:bidi="ar-IQ"/>
        </w:rPr>
        <w:t xml:space="preserve"> أن المراد بقوله</w:t>
      </w:r>
      <w:r w:rsidR="00916011" w:rsidRPr="005258BA">
        <w:rPr>
          <w:rFonts w:hint="cs"/>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إن هذا الأمر يملكه بعدي</w:t>
      </w:r>
      <w:r w:rsidRPr="005258BA">
        <w:rPr>
          <w:rFonts w:hint="eastAsia"/>
          <w:sz w:val="24"/>
          <w:szCs w:val="24"/>
          <w:rtl/>
          <w:lang w:bidi="ar-IQ"/>
        </w:rPr>
        <w:t>»</w:t>
      </w:r>
      <w:r w:rsidRPr="005258BA">
        <w:rPr>
          <w:rFonts w:hint="cs"/>
          <w:rtl/>
          <w:lang w:bidi="ar-IQ"/>
        </w:rPr>
        <w:t xml:space="preserve"> أمر الدين</w:t>
      </w:r>
      <w:r w:rsidR="00916011" w:rsidRPr="005258BA">
        <w:rPr>
          <w:rFonts w:hint="cs"/>
          <w:rtl/>
          <w:lang w:bidi="ar-IQ"/>
        </w:rPr>
        <w:t>،</w:t>
      </w:r>
      <w:r w:rsidRPr="005258BA">
        <w:rPr>
          <w:rFonts w:hint="cs"/>
          <w:rtl/>
          <w:lang w:bidi="ar-IQ"/>
        </w:rPr>
        <w:t xml:space="preserve"> الذي كان بيد الرسول</w:t>
      </w:r>
      <w:r w:rsidR="00BF5803" w:rsidRPr="007F415A">
        <w:rPr>
          <w:rFonts w:cs="Mosawi" w:hint="cs"/>
          <w:szCs w:val="22"/>
          <w:rtl/>
          <w:lang w:bidi="ar-IQ"/>
        </w:rPr>
        <w:t>|</w:t>
      </w:r>
      <w:r w:rsidRPr="005258BA">
        <w:rPr>
          <w:rFonts w:hint="cs"/>
          <w:rtl/>
          <w:lang w:bidi="ar-IQ"/>
        </w:rPr>
        <w:t>، فهو لم</w:t>
      </w:r>
      <w:r w:rsidR="00916011" w:rsidRPr="005258BA">
        <w:rPr>
          <w:rFonts w:hint="cs"/>
          <w:rtl/>
          <w:lang w:bidi="ar-IQ"/>
        </w:rPr>
        <w:t>َ</w:t>
      </w:r>
      <w:r w:rsidRPr="005258BA">
        <w:rPr>
          <w:rFonts w:hint="cs"/>
          <w:rtl/>
          <w:lang w:bidi="ar-IQ"/>
        </w:rPr>
        <w:t>ن</w:t>
      </w:r>
      <w:r w:rsidR="00916011" w:rsidRPr="005258BA">
        <w:rPr>
          <w:rFonts w:hint="cs"/>
          <w:rtl/>
          <w:lang w:bidi="ar-IQ"/>
        </w:rPr>
        <w:t>ْ</w:t>
      </w:r>
      <w:r w:rsidRPr="005258BA">
        <w:rPr>
          <w:rFonts w:hint="cs"/>
          <w:rtl/>
          <w:lang w:bidi="ar-IQ"/>
        </w:rPr>
        <w:t xml:space="preserve"> بعده من الأئمة، وليس المراد به أمر الحكم فقط. </w:t>
      </w:r>
    </w:p>
    <w:p w:rsidR="00C57DDE" w:rsidRPr="005258BA" w:rsidRDefault="00C57DDE" w:rsidP="003F4A68">
      <w:pPr>
        <w:rPr>
          <w:rtl/>
        </w:rPr>
      </w:pPr>
      <w:r w:rsidRPr="005258BA">
        <w:rPr>
          <w:rFonts w:hint="cs"/>
          <w:b/>
          <w:bCs/>
          <w:rtl/>
          <w:lang w:bidi="ar-IQ"/>
        </w:rPr>
        <w:t>خامساً</w:t>
      </w:r>
      <w:r w:rsidRPr="005258BA">
        <w:rPr>
          <w:rFonts w:hint="cs"/>
          <w:rtl/>
          <w:lang w:bidi="ar-IQ"/>
        </w:rPr>
        <w:t>: إنه قد روى أبو دا</w:t>
      </w:r>
      <w:r w:rsidR="00916011" w:rsidRPr="005258BA">
        <w:rPr>
          <w:rFonts w:hint="cs"/>
          <w:rtl/>
          <w:lang w:bidi="ar-IQ"/>
        </w:rPr>
        <w:t>و</w:t>
      </w:r>
      <w:r w:rsidRPr="005258BA">
        <w:rPr>
          <w:rFonts w:hint="cs"/>
          <w:rtl/>
          <w:lang w:bidi="ar-IQ"/>
        </w:rPr>
        <w:t>ود من حديث سفينة</w:t>
      </w:r>
      <w:r w:rsidR="00916011" w:rsidRPr="005258BA">
        <w:rPr>
          <w:rFonts w:hint="cs"/>
          <w:rtl/>
          <w:lang w:bidi="ar-IQ"/>
        </w:rPr>
        <w:t>،</w:t>
      </w:r>
      <w:r w:rsidRPr="005258BA">
        <w:rPr>
          <w:rFonts w:hint="cs"/>
          <w:rtl/>
          <w:lang w:bidi="ar-IQ"/>
        </w:rPr>
        <w:t xml:space="preserve"> الذي صح</w:t>
      </w:r>
      <w:r w:rsidR="00916011" w:rsidRPr="005258BA">
        <w:rPr>
          <w:rFonts w:hint="cs"/>
          <w:rtl/>
          <w:lang w:bidi="ar-IQ"/>
        </w:rPr>
        <w:t>َّ</w:t>
      </w:r>
      <w:r w:rsidRPr="005258BA">
        <w:rPr>
          <w:rFonts w:hint="cs"/>
          <w:rtl/>
          <w:lang w:bidi="ar-IQ"/>
        </w:rPr>
        <w:t>حه ابن ح</w:t>
      </w:r>
      <w:r w:rsidR="00916011" w:rsidRPr="005258BA">
        <w:rPr>
          <w:rFonts w:hint="cs"/>
          <w:rtl/>
          <w:lang w:bidi="ar-IQ"/>
        </w:rPr>
        <w:t>ِ</w:t>
      </w:r>
      <w:r w:rsidRPr="005258BA">
        <w:rPr>
          <w:rFonts w:hint="cs"/>
          <w:rtl/>
          <w:lang w:bidi="ar-IQ"/>
        </w:rPr>
        <w:t>ب</w:t>
      </w:r>
      <w:r w:rsidR="00916011" w:rsidRPr="005258BA">
        <w:rPr>
          <w:rFonts w:hint="cs"/>
          <w:rtl/>
          <w:lang w:bidi="ar-IQ"/>
        </w:rPr>
        <w:t>ّ</w:t>
      </w:r>
      <w:r w:rsidRPr="005258BA">
        <w:rPr>
          <w:rFonts w:hint="cs"/>
          <w:rtl/>
          <w:lang w:bidi="ar-IQ"/>
        </w:rPr>
        <w:t>ان</w:t>
      </w:r>
      <w:r w:rsidRPr="005258BA">
        <w:rPr>
          <w:vertAlign w:val="superscript"/>
          <w:rtl/>
          <w:lang w:bidi="ar-IQ"/>
        </w:rPr>
        <w:t>(</w:t>
      </w:r>
      <w:r w:rsidRPr="005258BA">
        <w:rPr>
          <w:rStyle w:val="ac"/>
          <w:sz w:val="27"/>
          <w:rtl/>
          <w:lang w:bidi="ar-IQ"/>
        </w:rPr>
        <w:endnoteReference w:id="353"/>
      </w:r>
      <w:r w:rsidRPr="005258BA">
        <w:rPr>
          <w:vertAlign w:val="superscript"/>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الخلافة في أمتي ثلاثون سنة</w:t>
      </w:r>
      <w:r w:rsidR="00916011" w:rsidRPr="005258BA">
        <w:rPr>
          <w:rFonts w:hint="cs"/>
          <w:rtl/>
          <w:lang w:bidi="ar-IQ"/>
        </w:rPr>
        <w:t>،</w:t>
      </w:r>
      <w:r w:rsidRPr="005258BA">
        <w:rPr>
          <w:rFonts w:hint="cs"/>
          <w:rtl/>
          <w:lang w:bidi="ar-IQ"/>
        </w:rPr>
        <w:t xml:space="preserve"> ثم ملكٌ بعد ذلك</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54"/>
      </w:r>
      <w:r w:rsidRPr="005258BA">
        <w:rPr>
          <w:vertAlign w:val="superscript"/>
          <w:rtl/>
          <w:lang w:bidi="ar-IQ"/>
        </w:rPr>
        <w:t>)</w:t>
      </w:r>
      <w:r w:rsidRPr="005258BA">
        <w:rPr>
          <w:rFonts w:hint="cs"/>
          <w:rtl/>
          <w:lang w:bidi="ar-IQ"/>
        </w:rPr>
        <w:t>، وكذلك ما رواه أبو دا</w:t>
      </w:r>
      <w:r w:rsidR="00916011" w:rsidRPr="005258BA">
        <w:rPr>
          <w:rFonts w:hint="cs"/>
          <w:rtl/>
          <w:lang w:bidi="ar-IQ"/>
        </w:rPr>
        <w:t>و</w:t>
      </w:r>
      <w:r w:rsidRPr="005258BA">
        <w:rPr>
          <w:rFonts w:hint="cs"/>
          <w:rtl/>
          <w:lang w:bidi="ar-IQ"/>
        </w:rPr>
        <w:t xml:space="preserve">ود أيضاً: </w:t>
      </w:r>
      <w:r w:rsidRPr="005258BA">
        <w:rPr>
          <w:rFonts w:hint="eastAsia"/>
          <w:sz w:val="24"/>
          <w:szCs w:val="24"/>
          <w:rtl/>
          <w:lang w:bidi="ar-IQ"/>
        </w:rPr>
        <w:t>«</w:t>
      </w:r>
      <w:r w:rsidRPr="005258BA">
        <w:rPr>
          <w:rFonts w:hint="cs"/>
          <w:rtl/>
          <w:lang w:bidi="ar-IQ"/>
        </w:rPr>
        <w:t>تدور رحى لخمس وثلاثين سنة أو ست</w:t>
      </w:r>
      <w:r w:rsidR="00916011" w:rsidRPr="005258BA">
        <w:rPr>
          <w:rFonts w:hint="cs"/>
          <w:rtl/>
          <w:lang w:bidi="ar-IQ"/>
        </w:rPr>
        <w:t>ّ</w:t>
      </w:r>
      <w:r w:rsidRPr="005258BA">
        <w:rPr>
          <w:rFonts w:hint="cs"/>
          <w:rtl/>
          <w:lang w:bidi="ar-IQ"/>
        </w:rPr>
        <w:t xml:space="preserve"> وثلاثين أو سبع وثلاثين، فإن</w:t>
      </w:r>
      <w:r w:rsidR="00916011" w:rsidRPr="005258BA">
        <w:rPr>
          <w:rFonts w:hint="cs"/>
          <w:rtl/>
          <w:lang w:bidi="ar-IQ"/>
        </w:rPr>
        <w:t>ْ</w:t>
      </w:r>
      <w:r w:rsidRPr="005258BA">
        <w:rPr>
          <w:rFonts w:hint="cs"/>
          <w:rtl/>
          <w:lang w:bidi="ar-IQ"/>
        </w:rPr>
        <w:t xml:space="preserve"> يهلكوا فسبيل م</w:t>
      </w:r>
      <w:r w:rsidR="00916011" w:rsidRPr="005258BA">
        <w:rPr>
          <w:rFonts w:hint="cs"/>
          <w:rtl/>
          <w:lang w:bidi="ar-IQ"/>
        </w:rPr>
        <w:t>َ</w:t>
      </w:r>
      <w:r w:rsidRPr="005258BA">
        <w:rPr>
          <w:rFonts w:hint="cs"/>
          <w:rtl/>
          <w:lang w:bidi="ar-IQ"/>
        </w:rPr>
        <w:t>ن</w:t>
      </w:r>
      <w:r w:rsidR="00916011" w:rsidRPr="005258BA">
        <w:rPr>
          <w:rFonts w:hint="cs"/>
          <w:rtl/>
          <w:lang w:bidi="ar-IQ"/>
        </w:rPr>
        <w:t>ْ</w:t>
      </w:r>
      <w:r w:rsidRPr="005258BA">
        <w:rPr>
          <w:rFonts w:hint="cs"/>
          <w:rtl/>
          <w:lang w:bidi="ar-IQ"/>
        </w:rPr>
        <w:t xml:space="preserve"> هلك، وإن</w:t>
      </w:r>
      <w:r w:rsidR="00916011" w:rsidRPr="005258BA">
        <w:rPr>
          <w:rFonts w:hint="cs"/>
          <w:rtl/>
          <w:lang w:bidi="ar-IQ"/>
        </w:rPr>
        <w:t>ْ</w:t>
      </w:r>
      <w:r w:rsidRPr="005258BA">
        <w:rPr>
          <w:rFonts w:hint="cs"/>
          <w:rtl/>
          <w:lang w:bidi="ar-IQ"/>
        </w:rPr>
        <w:t xml:space="preserve"> لم يق</w:t>
      </w:r>
      <w:r w:rsidR="00916011" w:rsidRPr="005258BA">
        <w:rPr>
          <w:rFonts w:hint="cs"/>
          <w:rtl/>
          <w:lang w:bidi="ar-IQ"/>
        </w:rPr>
        <w:t>ُ</w:t>
      </w:r>
      <w:r w:rsidRPr="005258BA">
        <w:rPr>
          <w:rFonts w:hint="cs"/>
          <w:rtl/>
          <w:lang w:bidi="ar-IQ"/>
        </w:rPr>
        <w:t>م</w:t>
      </w:r>
      <w:r w:rsidR="00916011" w:rsidRPr="005258BA">
        <w:rPr>
          <w:rFonts w:hint="cs"/>
          <w:rtl/>
          <w:lang w:bidi="ar-IQ"/>
        </w:rPr>
        <w:t>ْ</w:t>
      </w:r>
      <w:r w:rsidRPr="005258BA">
        <w:rPr>
          <w:rFonts w:hint="cs"/>
          <w:rtl/>
          <w:lang w:bidi="ar-IQ"/>
        </w:rPr>
        <w:t xml:space="preserve"> لهم دينهم يق</w:t>
      </w:r>
      <w:r w:rsidR="002A77DD" w:rsidRPr="005258BA">
        <w:rPr>
          <w:rFonts w:hint="cs"/>
          <w:rtl/>
          <w:lang w:bidi="ar-IQ"/>
        </w:rPr>
        <w:t>ُ</w:t>
      </w:r>
      <w:r w:rsidRPr="005258BA">
        <w:rPr>
          <w:rFonts w:hint="cs"/>
          <w:rtl/>
          <w:lang w:bidi="ar-IQ"/>
        </w:rPr>
        <w:t>م</w:t>
      </w:r>
      <w:r w:rsidR="002A77DD" w:rsidRPr="005258BA">
        <w:rPr>
          <w:rFonts w:hint="cs"/>
          <w:rtl/>
          <w:lang w:bidi="ar-IQ"/>
        </w:rPr>
        <w:t>ْ</w:t>
      </w:r>
      <w:r w:rsidRPr="005258BA">
        <w:rPr>
          <w:rFonts w:hint="cs"/>
          <w:rtl/>
          <w:lang w:bidi="ar-IQ"/>
        </w:rPr>
        <w:t xml:space="preserve"> لهم سبعين عاماً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55"/>
      </w:r>
      <w:r w:rsidRPr="005258BA">
        <w:rPr>
          <w:vertAlign w:val="superscript"/>
          <w:rtl/>
          <w:lang w:bidi="ar-IQ"/>
        </w:rPr>
        <w:t>)</w:t>
      </w:r>
      <w:r w:rsidRPr="005258BA">
        <w:rPr>
          <w:rFonts w:hint="cs"/>
          <w:rtl/>
          <w:lang w:bidi="ar-IQ"/>
        </w:rPr>
        <w:t>، فإن هذين الخبرين قرينة قوية على إرادة التنصيب في أحاديث الاثني عشر</w:t>
      </w:r>
      <w:r w:rsidR="002A77DD" w:rsidRPr="005258BA">
        <w:rPr>
          <w:rFonts w:hint="cs"/>
          <w:rtl/>
          <w:lang w:bidi="ar-IQ"/>
        </w:rPr>
        <w:t>،</w:t>
      </w:r>
      <w:r w:rsidRPr="005258BA">
        <w:rPr>
          <w:rFonts w:hint="cs"/>
          <w:rtl/>
          <w:lang w:bidi="ar-IQ"/>
        </w:rPr>
        <w:t xml:space="preserve"> الدالة على استمرار الخلافة إلى قيام الساعة</w:t>
      </w:r>
      <w:r w:rsidR="002A77DD" w:rsidRPr="005258BA">
        <w:rPr>
          <w:rFonts w:hint="cs"/>
          <w:rtl/>
          <w:lang w:bidi="ar-IQ"/>
        </w:rPr>
        <w:t>،</w:t>
      </w:r>
      <w:r w:rsidRPr="005258BA">
        <w:rPr>
          <w:rFonts w:hint="cs"/>
          <w:rtl/>
          <w:lang w:bidi="ar-IQ"/>
        </w:rPr>
        <w:t xml:space="preserve"> وليس انقطاعها إلى ثلاثين سنة. </w:t>
      </w:r>
    </w:p>
    <w:p w:rsidR="00C57DDE" w:rsidRPr="005258BA" w:rsidRDefault="00C57DDE" w:rsidP="003F4A68"/>
    <w:p w:rsidR="00C57DDE" w:rsidRPr="005258BA" w:rsidRDefault="00C57DDE" w:rsidP="00014B01">
      <w:pPr>
        <w:pStyle w:val="31"/>
        <w:spacing w:line="400" w:lineRule="exact"/>
        <w:rPr>
          <w:color w:val="auto"/>
        </w:rPr>
      </w:pPr>
      <w:r w:rsidRPr="005258BA">
        <w:rPr>
          <w:rFonts w:hint="cs"/>
          <w:color w:val="auto"/>
          <w:rtl/>
        </w:rPr>
        <w:t>المؤي</w:t>
      </w:r>
      <w:r w:rsidR="002A77DD" w:rsidRPr="005258BA">
        <w:rPr>
          <w:rFonts w:hint="cs"/>
          <w:color w:val="auto"/>
          <w:rtl/>
        </w:rPr>
        <w:t>ِّ</w:t>
      </w:r>
      <w:r w:rsidRPr="005258BA">
        <w:rPr>
          <w:rFonts w:hint="cs"/>
          <w:color w:val="auto"/>
          <w:rtl/>
        </w:rPr>
        <w:t>دات لصحّة تفسير الإمامية لحديث الاثني عشر</w:t>
      </w:r>
      <w:r w:rsidR="00574C83" w:rsidRPr="005258BA">
        <w:rPr>
          <w:rFonts w:hint="cs"/>
          <w:color w:val="auto"/>
          <w:rtl/>
          <w:lang w:val="en-US"/>
        </w:rPr>
        <w:t xml:space="preserve"> ــــــ</w:t>
      </w:r>
    </w:p>
    <w:p w:rsidR="00C57DDE" w:rsidRPr="005258BA" w:rsidRDefault="00C57DDE" w:rsidP="004525A1">
      <w:pPr>
        <w:rPr>
          <w:rtl/>
          <w:lang w:bidi="fa-IR"/>
        </w:rPr>
      </w:pPr>
      <w:r w:rsidRPr="005258BA">
        <w:rPr>
          <w:rFonts w:hint="cs"/>
          <w:rtl/>
          <w:lang w:bidi="ar-IQ"/>
        </w:rPr>
        <w:t xml:space="preserve"> يمكن تقسيم هذه القرائن إلى</w:t>
      </w:r>
      <w:r w:rsidR="00EB68EA" w:rsidRPr="005258BA">
        <w:rPr>
          <w:rFonts w:hint="cs"/>
          <w:rtl/>
          <w:lang w:bidi="ar-IQ"/>
        </w:rPr>
        <w:t>:</w:t>
      </w:r>
      <w:r w:rsidRPr="005258BA">
        <w:rPr>
          <w:rFonts w:hint="cs"/>
          <w:rtl/>
          <w:lang w:bidi="ar-IQ"/>
        </w:rPr>
        <w:t xml:space="preserve"> قرائن خارجية</w:t>
      </w:r>
      <w:r w:rsidR="00EB68EA" w:rsidRPr="005258BA">
        <w:rPr>
          <w:rFonts w:hint="cs"/>
          <w:rtl/>
          <w:lang w:bidi="ar-IQ"/>
        </w:rPr>
        <w:t>؛</w:t>
      </w:r>
      <w:r w:rsidRPr="005258BA">
        <w:rPr>
          <w:rFonts w:hint="cs"/>
          <w:rtl/>
          <w:lang w:bidi="ar-IQ"/>
        </w:rPr>
        <w:t xml:space="preserve"> وقرائن داخلية</w:t>
      </w:r>
      <w:r w:rsidR="00EB68EA" w:rsidRPr="005258BA">
        <w:rPr>
          <w:rFonts w:hint="cs"/>
          <w:rtl/>
          <w:lang w:bidi="ar-IQ"/>
        </w:rPr>
        <w:t>.</w:t>
      </w:r>
      <w:r w:rsidRPr="005258BA">
        <w:rPr>
          <w:rFonts w:hint="cs"/>
          <w:rtl/>
          <w:lang w:bidi="ar-IQ"/>
        </w:rPr>
        <w:t xml:space="preserve"> فأمّا الخارجية </w:t>
      </w:r>
      <w:r w:rsidRPr="005258BA">
        <w:rPr>
          <w:rFonts w:hint="cs"/>
          <w:rtl/>
          <w:lang w:bidi="ar-IQ"/>
        </w:rPr>
        <w:lastRenderedPageBreak/>
        <w:t>فهي نظير</w:t>
      </w:r>
      <w:r w:rsidR="004525A1">
        <w:rPr>
          <w:rFonts w:hint="cs"/>
          <w:rtl/>
          <w:lang w:bidi="ar-IQ"/>
        </w:rPr>
        <w:t>:</w:t>
      </w:r>
      <w:r w:rsidRPr="005258BA">
        <w:rPr>
          <w:rFonts w:hint="cs"/>
          <w:rtl/>
          <w:lang w:bidi="ar-IQ"/>
        </w:rPr>
        <w:t xml:space="preserve"> حديث الثقلين وحديث السفينة وحديث الأمان</w:t>
      </w:r>
      <w:r w:rsidR="004525A1">
        <w:rPr>
          <w:rFonts w:hint="cs"/>
          <w:rtl/>
          <w:lang w:bidi="ar-IQ"/>
        </w:rPr>
        <w:t>،</w:t>
      </w:r>
      <w:r w:rsidRPr="005258BA">
        <w:rPr>
          <w:rFonts w:hint="cs"/>
          <w:rtl/>
          <w:lang w:bidi="ar-IQ"/>
        </w:rPr>
        <w:t xml:space="preserve"> وغيرها ممّا دلّ على إمامة أهل البيت</w:t>
      </w:r>
      <w:r w:rsidR="008A5907" w:rsidRPr="00E80D72">
        <w:rPr>
          <w:rFonts w:ascii="Mosawi" w:hAnsi="Mosawi" w:cs="Mosawi"/>
          <w:szCs w:val="22"/>
          <w:rtl/>
        </w:rPr>
        <w:t>^</w:t>
      </w:r>
      <w:r w:rsidRPr="005258BA">
        <w:rPr>
          <w:rFonts w:hint="cs"/>
          <w:rtl/>
          <w:lang w:bidi="ar-IQ"/>
        </w:rPr>
        <w:t xml:space="preserve"> ـ وقد تقد</w:t>
      </w:r>
      <w:r w:rsidR="00EB68EA" w:rsidRPr="005258BA">
        <w:rPr>
          <w:rFonts w:hint="cs"/>
          <w:rtl/>
          <w:lang w:bidi="ar-IQ"/>
        </w:rPr>
        <w:t>َّ</w:t>
      </w:r>
      <w:r w:rsidRPr="005258BA">
        <w:rPr>
          <w:rFonts w:hint="cs"/>
          <w:rtl/>
          <w:lang w:bidi="ar-IQ"/>
        </w:rPr>
        <w:t>م بحثها سابقاً ـ</w:t>
      </w:r>
      <w:r w:rsidR="004525A1">
        <w:rPr>
          <w:rFonts w:hint="cs"/>
          <w:rtl/>
          <w:lang w:bidi="ar-IQ"/>
        </w:rPr>
        <w:t>،</w:t>
      </w:r>
      <w:r w:rsidRPr="005258BA">
        <w:rPr>
          <w:rFonts w:hint="cs"/>
          <w:rtl/>
          <w:lang w:bidi="ar-IQ"/>
        </w:rPr>
        <w:t xml:space="preserve"> فإنّ هذه الأحاديث يعضد بعضها بعضاً، وهي جميعاً تؤكد حقيقة واحدة</w:t>
      </w:r>
      <w:r w:rsidR="00EB68EA" w:rsidRPr="005258BA">
        <w:rPr>
          <w:rFonts w:hint="cs"/>
          <w:rtl/>
          <w:lang w:bidi="ar-IQ"/>
        </w:rPr>
        <w:t>،</w:t>
      </w:r>
      <w:r w:rsidRPr="005258BA">
        <w:rPr>
          <w:rFonts w:hint="cs"/>
          <w:rtl/>
          <w:lang w:bidi="ar-IQ"/>
        </w:rPr>
        <w:t xml:space="preserve"> وهي إمامة هؤلاء الأئم</w:t>
      </w:r>
      <w:r w:rsidR="00EB68EA" w:rsidRPr="005258BA">
        <w:rPr>
          <w:rFonts w:hint="cs"/>
          <w:rtl/>
          <w:lang w:bidi="ar-IQ"/>
        </w:rPr>
        <w:t>ة</w:t>
      </w:r>
      <w:r w:rsidRPr="005258BA">
        <w:rPr>
          <w:rFonts w:hint="cs"/>
          <w:rtl/>
          <w:lang w:bidi="ar-IQ"/>
        </w:rPr>
        <w:t>. وأمّا القرائن الداخلية فهي عبارة عن الخصوصيات والمواصفات الواردة في أحاديث الاثني عشر لهؤلاء الأئمة، وهذه الخصوصيات عبارة</w:t>
      </w:r>
      <w:r w:rsidR="004525A1">
        <w:rPr>
          <w:rFonts w:hint="cs"/>
          <w:rtl/>
          <w:lang w:bidi="ar-IQ"/>
        </w:rPr>
        <w:t>ٌ</w:t>
      </w:r>
      <w:r w:rsidRPr="005258BA">
        <w:rPr>
          <w:rFonts w:hint="cs"/>
          <w:rtl/>
          <w:lang w:bidi="ar-IQ"/>
        </w:rPr>
        <w:t xml:space="preserve"> عمّا يلي: </w:t>
      </w:r>
    </w:p>
    <w:p w:rsidR="00C57DDE" w:rsidRPr="005258BA" w:rsidRDefault="00C57DDE" w:rsidP="003F4A68">
      <w:pPr>
        <w:rPr>
          <w:rtl/>
        </w:rPr>
      </w:pPr>
      <w:r w:rsidRPr="005258BA">
        <w:rPr>
          <w:rFonts w:hint="cs"/>
          <w:b/>
          <w:bCs/>
          <w:rtl/>
        </w:rPr>
        <w:t>الخصوصية الأولى</w:t>
      </w:r>
      <w:r w:rsidRPr="005258BA">
        <w:rPr>
          <w:rFonts w:hint="cs"/>
          <w:rtl/>
        </w:rPr>
        <w:t>: ديمومة خلافة الاثني عشر إلى قيام الساعة، كما ن</w:t>
      </w:r>
      <w:r w:rsidR="00EB68EA" w:rsidRPr="005258BA">
        <w:rPr>
          <w:rFonts w:hint="cs"/>
          <w:rtl/>
        </w:rPr>
        <w:t>لاحظ ذلك في رواية مسلم، عن جابر</w:t>
      </w:r>
      <w:r w:rsidRPr="005258BA">
        <w:rPr>
          <w:rFonts w:hint="cs"/>
          <w:rtl/>
        </w:rPr>
        <w:t xml:space="preserve"> قال</w:t>
      </w:r>
      <w:r w:rsidR="00EB68EA" w:rsidRPr="005258BA">
        <w:rPr>
          <w:rFonts w:hint="cs"/>
          <w:rtl/>
        </w:rPr>
        <w:t>:</w:t>
      </w:r>
      <w:r w:rsidRPr="005258BA">
        <w:rPr>
          <w:rFonts w:hint="cs"/>
          <w:rtl/>
        </w:rPr>
        <w:t xml:space="preserve"> سمعت</w:t>
      </w:r>
      <w:r w:rsidR="00EB68EA" w:rsidRPr="005258BA">
        <w:rPr>
          <w:rFonts w:hint="cs"/>
          <w:rtl/>
        </w:rPr>
        <w:t>ُ</w:t>
      </w:r>
      <w:r w:rsidRPr="005258BA">
        <w:rPr>
          <w:rFonts w:hint="cs"/>
          <w:rtl/>
        </w:rPr>
        <w:t xml:space="preserve"> رسول الله</w:t>
      </w:r>
      <w:r w:rsidR="00BF5803" w:rsidRPr="007F415A">
        <w:rPr>
          <w:rFonts w:cs="Mosawi" w:hint="cs"/>
          <w:szCs w:val="22"/>
          <w:rtl/>
        </w:rPr>
        <w:t>|</w:t>
      </w:r>
      <w:r w:rsidRPr="005258BA">
        <w:rPr>
          <w:rFonts w:hint="cs"/>
          <w:rtl/>
        </w:rPr>
        <w:t xml:space="preserve"> يقول: </w:t>
      </w:r>
      <w:r w:rsidRPr="005258BA">
        <w:rPr>
          <w:rFonts w:hint="eastAsia"/>
          <w:sz w:val="24"/>
          <w:szCs w:val="24"/>
          <w:rtl/>
        </w:rPr>
        <w:t>«</w:t>
      </w:r>
      <w:r w:rsidRPr="005258BA">
        <w:rPr>
          <w:rFonts w:hint="cs"/>
          <w:rtl/>
        </w:rPr>
        <w:t>لا يزال الدين قائماً حتى تقوم الساعة، أو يكون عليهم اثنا عشر خليفة</w:t>
      </w:r>
      <w:r w:rsidR="00EB68EA" w:rsidRPr="005258BA">
        <w:rPr>
          <w:rFonts w:hint="cs"/>
          <w:rtl/>
        </w:rPr>
        <w:t>،</w:t>
      </w:r>
      <w:r w:rsidRPr="005258BA">
        <w:rPr>
          <w:rFonts w:hint="cs"/>
          <w:rtl/>
        </w:rPr>
        <w:t xml:space="preserve"> كل</w:t>
      </w:r>
      <w:r w:rsidR="00EB68EA" w:rsidRPr="005258BA">
        <w:rPr>
          <w:rFonts w:hint="cs"/>
          <w:rtl/>
        </w:rPr>
        <w:t>ّ</w:t>
      </w:r>
      <w:r w:rsidRPr="005258BA">
        <w:rPr>
          <w:rFonts w:hint="cs"/>
          <w:rtl/>
        </w:rPr>
        <w:t>هم من قريش</w:t>
      </w:r>
      <w:r w:rsidRPr="005258BA">
        <w:rPr>
          <w:rFonts w:hint="eastAsia"/>
          <w:sz w:val="24"/>
          <w:szCs w:val="24"/>
          <w:rtl/>
        </w:rPr>
        <w:t>»</w:t>
      </w:r>
      <w:r w:rsidRPr="005258BA">
        <w:rPr>
          <w:vertAlign w:val="superscript"/>
          <w:rtl/>
        </w:rPr>
        <w:t>(</w:t>
      </w:r>
      <w:r w:rsidRPr="005258BA">
        <w:rPr>
          <w:rStyle w:val="ac"/>
          <w:sz w:val="27"/>
          <w:rtl/>
        </w:rPr>
        <w:endnoteReference w:id="356"/>
      </w:r>
      <w:r w:rsidRPr="005258BA">
        <w:rPr>
          <w:vertAlign w:val="superscript"/>
          <w:rtl/>
        </w:rPr>
        <w:t>)</w:t>
      </w:r>
      <w:r w:rsidR="00EB68EA" w:rsidRPr="005258BA">
        <w:rPr>
          <w:rFonts w:hint="cs"/>
          <w:rtl/>
        </w:rPr>
        <w:t>؛</w:t>
      </w:r>
      <w:r w:rsidRPr="005258BA">
        <w:rPr>
          <w:rFonts w:hint="cs"/>
          <w:rtl/>
        </w:rPr>
        <w:t xml:space="preserve"> وحديثه الآخر: </w:t>
      </w:r>
      <w:r w:rsidRPr="005258BA">
        <w:rPr>
          <w:rFonts w:hint="eastAsia"/>
          <w:sz w:val="24"/>
          <w:szCs w:val="24"/>
          <w:rtl/>
        </w:rPr>
        <w:t>«</w:t>
      </w:r>
      <w:r w:rsidRPr="005258BA">
        <w:rPr>
          <w:rFonts w:hint="cs"/>
          <w:rtl/>
        </w:rPr>
        <w:t xml:space="preserve">إن هذا الأمر لا </w:t>
      </w:r>
      <w:r w:rsidRPr="005258BA">
        <w:rPr>
          <w:rFonts w:ascii="Times New Roman" w:hAnsi="Times New Roman" w:hint="cs"/>
          <w:rtl/>
        </w:rPr>
        <w:t>ي</w:t>
      </w:r>
      <w:r w:rsidRPr="005258BA">
        <w:rPr>
          <w:rFonts w:hint="cs"/>
          <w:rtl/>
        </w:rPr>
        <w:t>نقضي حت</w:t>
      </w:r>
      <w:r w:rsidR="00EB68EA" w:rsidRPr="005258BA">
        <w:rPr>
          <w:rFonts w:hint="cs"/>
          <w:rtl/>
        </w:rPr>
        <w:t>ّ</w:t>
      </w:r>
      <w:r w:rsidRPr="005258BA">
        <w:rPr>
          <w:rFonts w:hint="cs"/>
          <w:rtl/>
        </w:rPr>
        <w:t xml:space="preserve">ى </w:t>
      </w:r>
      <w:r w:rsidRPr="005258BA">
        <w:rPr>
          <w:rFonts w:ascii="Times New Roman" w:hAnsi="Times New Roman" w:hint="cs"/>
          <w:rtl/>
        </w:rPr>
        <w:t>ي</w:t>
      </w:r>
      <w:r w:rsidRPr="005258BA">
        <w:rPr>
          <w:rFonts w:hint="cs"/>
          <w:rtl/>
        </w:rPr>
        <w:t>مض</w:t>
      </w:r>
      <w:r w:rsidRPr="005258BA">
        <w:rPr>
          <w:rFonts w:ascii="Times New Roman" w:hAnsi="Times New Roman" w:hint="cs"/>
          <w:rtl/>
        </w:rPr>
        <w:t>ي</w:t>
      </w:r>
      <w:r w:rsidRPr="005258BA">
        <w:rPr>
          <w:rFonts w:hint="cs"/>
          <w:rtl/>
        </w:rPr>
        <w:t xml:space="preserve"> ف</w:t>
      </w:r>
      <w:r w:rsidRPr="005258BA">
        <w:rPr>
          <w:rFonts w:ascii="Times New Roman" w:hAnsi="Times New Roman" w:hint="cs"/>
          <w:rtl/>
        </w:rPr>
        <w:t>ي</w:t>
      </w:r>
      <w:r w:rsidRPr="005258BA">
        <w:rPr>
          <w:rFonts w:hint="cs"/>
          <w:rtl/>
        </w:rPr>
        <w:t>هم اثنا عشر خل</w:t>
      </w:r>
      <w:r w:rsidRPr="005258BA">
        <w:rPr>
          <w:rFonts w:ascii="Times New Roman" w:hAnsi="Times New Roman" w:hint="cs"/>
          <w:rtl/>
        </w:rPr>
        <w:t>ي</w:t>
      </w:r>
      <w:r w:rsidRPr="005258BA">
        <w:rPr>
          <w:rFonts w:hint="cs"/>
          <w:rtl/>
        </w:rPr>
        <w:t>فة</w:t>
      </w:r>
      <w:r w:rsidRPr="005258BA">
        <w:rPr>
          <w:rFonts w:hint="eastAsia"/>
          <w:sz w:val="24"/>
          <w:szCs w:val="24"/>
          <w:rtl/>
        </w:rPr>
        <w:t>»</w:t>
      </w:r>
      <w:r w:rsidRPr="005258BA">
        <w:rPr>
          <w:vertAlign w:val="superscript"/>
          <w:rtl/>
        </w:rPr>
        <w:t>(</w:t>
      </w:r>
      <w:r w:rsidRPr="005258BA">
        <w:rPr>
          <w:rStyle w:val="ac"/>
          <w:sz w:val="27"/>
          <w:rtl/>
        </w:rPr>
        <w:endnoteReference w:id="357"/>
      </w:r>
      <w:r w:rsidRPr="005258BA">
        <w:rPr>
          <w:vertAlign w:val="superscript"/>
          <w:rtl/>
        </w:rPr>
        <w:t>)</w:t>
      </w:r>
      <w:r w:rsidR="00EB68EA" w:rsidRPr="005258BA">
        <w:rPr>
          <w:rFonts w:hint="cs"/>
          <w:rtl/>
        </w:rPr>
        <w:t>.</w:t>
      </w:r>
      <w:r w:rsidRPr="005258BA">
        <w:rPr>
          <w:rFonts w:hint="cs"/>
          <w:rtl/>
        </w:rPr>
        <w:t xml:space="preserve"> وهذا ما لا ينطبق على خلافة ال</w:t>
      </w:r>
      <w:r w:rsidR="00EB68EA" w:rsidRPr="005258BA">
        <w:rPr>
          <w:rFonts w:hint="cs"/>
          <w:rtl/>
        </w:rPr>
        <w:t>أ</w:t>
      </w:r>
      <w:r w:rsidRPr="005258BA">
        <w:rPr>
          <w:rFonts w:hint="cs"/>
          <w:rtl/>
        </w:rPr>
        <w:t>مويين</w:t>
      </w:r>
      <w:r w:rsidR="00EB68EA" w:rsidRPr="005258BA">
        <w:rPr>
          <w:rFonts w:hint="cs"/>
          <w:rtl/>
        </w:rPr>
        <w:t>،</w:t>
      </w:r>
      <w:r w:rsidRPr="005258BA">
        <w:rPr>
          <w:rFonts w:hint="cs"/>
          <w:rtl/>
        </w:rPr>
        <w:t xml:space="preserve"> ولا على العب</w:t>
      </w:r>
      <w:r w:rsidR="00EB68EA" w:rsidRPr="005258BA">
        <w:rPr>
          <w:rFonts w:hint="cs"/>
          <w:rtl/>
        </w:rPr>
        <w:t>ّ</w:t>
      </w:r>
      <w:r w:rsidRPr="005258BA">
        <w:rPr>
          <w:rFonts w:hint="cs"/>
          <w:rtl/>
        </w:rPr>
        <w:t>اسيين، وإنما ينطبق على إمامة أهل البيت</w:t>
      </w:r>
      <w:r w:rsidR="008A5907" w:rsidRPr="00E80D72">
        <w:rPr>
          <w:rFonts w:ascii="Mosawi" w:hAnsi="Mosawi" w:cs="Mosawi"/>
          <w:szCs w:val="22"/>
          <w:rtl/>
        </w:rPr>
        <w:t>^</w:t>
      </w:r>
      <w:r w:rsidR="00EB68EA" w:rsidRPr="005258BA">
        <w:rPr>
          <w:rFonts w:hint="cs"/>
          <w:rtl/>
        </w:rPr>
        <w:t>،</w:t>
      </w:r>
      <w:r w:rsidRPr="005258BA">
        <w:rPr>
          <w:rFonts w:hint="cs"/>
          <w:rtl/>
        </w:rPr>
        <w:t xml:space="preserve"> المؤ</w:t>
      </w:r>
      <w:r w:rsidR="00EB68EA" w:rsidRPr="005258BA">
        <w:rPr>
          <w:rFonts w:hint="cs"/>
          <w:rtl/>
        </w:rPr>
        <w:t>يَّ</w:t>
      </w:r>
      <w:r w:rsidRPr="005258BA">
        <w:rPr>
          <w:rFonts w:hint="cs"/>
          <w:rtl/>
        </w:rPr>
        <w:t>دة بحديث الثقلين</w:t>
      </w:r>
      <w:r w:rsidR="00EB68EA" w:rsidRPr="005258BA">
        <w:rPr>
          <w:rFonts w:hint="cs"/>
          <w:rtl/>
        </w:rPr>
        <w:t>،</w:t>
      </w:r>
      <w:r w:rsidRPr="005258BA">
        <w:rPr>
          <w:rFonts w:hint="cs"/>
          <w:rtl/>
        </w:rPr>
        <w:t xml:space="preserve"> الدال</w:t>
      </w:r>
      <w:r w:rsidR="00EB68EA" w:rsidRPr="005258BA">
        <w:rPr>
          <w:rFonts w:hint="cs"/>
          <w:rtl/>
        </w:rPr>
        <w:t>ّ</w:t>
      </w:r>
      <w:r w:rsidRPr="005258BA">
        <w:rPr>
          <w:rFonts w:hint="cs"/>
          <w:rtl/>
        </w:rPr>
        <w:t xml:space="preserve"> على استمرار إمامتهم مع القرآن حت</w:t>
      </w:r>
      <w:r w:rsidR="00EB68EA" w:rsidRPr="005258BA">
        <w:rPr>
          <w:rFonts w:hint="cs"/>
          <w:rtl/>
        </w:rPr>
        <w:t>ّ</w:t>
      </w:r>
      <w:r w:rsidRPr="005258BA">
        <w:rPr>
          <w:rFonts w:hint="cs"/>
          <w:rtl/>
        </w:rPr>
        <w:t>ى يردا الحوض على الرسول</w:t>
      </w:r>
      <w:r w:rsidR="00BF5803" w:rsidRPr="007F415A">
        <w:rPr>
          <w:rFonts w:cs="Mosawi" w:hint="cs"/>
          <w:szCs w:val="22"/>
          <w:rtl/>
        </w:rPr>
        <w:t>|</w:t>
      </w:r>
      <w:r w:rsidRPr="005258BA">
        <w:rPr>
          <w:rFonts w:hint="cs"/>
          <w:rtl/>
        </w:rPr>
        <w:t xml:space="preserve">. </w:t>
      </w:r>
    </w:p>
    <w:p w:rsidR="00C57DDE" w:rsidRPr="005258BA" w:rsidRDefault="00C57DDE" w:rsidP="003F4A68">
      <w:pPr>
        <w:rPr>
          <w:rtl/>
        </w:rPr>
      </w:pPr>
      <w:r w:rsidRPr="005258BA">
        <w:rPr>
          <w:rFonts w:hint="cs"/>
          <w:rtl/>
        </w:rPr>
        <w:t>كما أنّ الظاهر اتصال عز</w:t>
      </w:r>
      <w:r w:rsidR="00EB68EA" w:rsidRPr="005258BA">
        <w:rPr>
          <w:rFonts w:hint="cs"/>
          <w:rtl/>
        </w:rPr>
        <w:t>ّ</w:t>
      </w:r>
      <w:r w:rsidRPr="005258BA">
        <w:rPr>
          <w:rFonts w:hint="cs"/>
          <w:rtl/>
        </w:rPr>
        <w:t>ة ال</w:t>
      </w:r>
      <w:r w:rsidR="00EB68EA" w:rsidRPr="005258BA">
        <w:rPr>
          <w:rFonts w:hint="cs"/>
          <w:rtl/>
        </w:rPr>
        <w:t>إ</w:t>
      </w:r>
      <w:r w:rsidRPr="005258BA">
        <w:rPr>
          <w:rFonts w:hint="cs"/>
          <w:rtl/>
        </w:rPr>
        <w:t>سلام في مد</w:t>
      </w:r>
      <w:r w:rsidR="00EB68EA" w:rsidRPr="005258BA">
        <w:rPr>
          <w:rFonts w:hint="cs"/>
          <w:rtl/>
        </w:rPr>
        <w:t>ّ</w:t>
      </w:r>
      <w:r w:rsidRPr="005258BA">
        <w:rPr>
          <w:rFonts w:hint="cs"/>
          <w:rtl/>
        </w:rPr>
        <w:t>ة خلافة الاثني عشر، فلا يتجه حمله على المتفرّقين</w:t>
      </w:r>
      <w:r w:rsidRPr="005258BA">
        <w:rPr>
          <w:vertAlign w:val="superscript"/>
          <w:rtl/>
        </w:rPr>
        <w:t>(</w:t>
      </w:r>
      <w:r w:rsidRPr="005258BA">
        <w:rPr>
          <w:rStyle w:val="ac"/>
          <w:sz w:val="27"/>
          <w:rtl/>
        </w:rPr>
        <w:endnoteReference w:id="358"/>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b/>
          <w:bCs/>
          <w:rtl/>
        </w:rPr>
        <w:t>الخصوصية الثانية</w:t>
      </w:r>
      <w:r w:rsidRPr="005258BA">
        <w:rPr>
          <w:rFonts w:hint="cs"/>
          <w:rtl/>
        </w:rPr>
        <w:t xml:space="preserve">: إنه قد ورد في بعض الروايات في وصف هؤلاء الاثني عشر أنه: </w:t>
      </w:r>
      <w:r w:rsidRPr="005258BA">
        <w:rPr>
          <w:rFonts w:hint="eastAsia"/>
          <w:sz w:val="24"/>
          <w:szCs w:val="24"/>
          <w:rtl/>
        </w:rPr>
        <w:t>«</w:t>
      </w:r>
      <w:r w:rsidRPr="005258BA">
        <w:rPr>
          <w:rFonts w:hint="cs"/>
          <w:rtl/>
        </w:rPr>
        <w:t>لا يضرّهم م</w:t>
      </w:r>
      <w:r w:rsidR="00EB68EA" w:rsidRPr="005258BA">
        <w:rPr>
          <w:rFonts w:hint="cs"/>
          <w:rtl/>
        </w:rPr>
        <w:t>َ</w:t>
      </w:r>
      <w:r w:rsidRPr="005258BA">
        <w:rPr>
          <w:rFonts w:hint="cs"/>
          <w:rtl/>
        </w:rPr>
        <w:t>ن</w:t>
      </w:r>
      <w:r w:rsidR="00EB68EA" w:rsidRPr="005258BA">
        <w:rPr>
          <w:rFonts w:hint="cs"/>
          <w:rtl/>
        </w:rPr>
        <w:t>ْ</w:t>
      </w:r>
      <w:r w:rsidRPr="005258BA">
        <w:rPr>
          <w:rFonts w:hint="cs"/>
          <w:rtl/>
        </w:rPr>
        <w:t xml:space="preserve"> خذلهم</w:t>
      </w:r>
      <w:r w:rsidRPr="005258BA">
        <w:rPr>
          <w:rFonts w:hint="eastAsia"/>
          <w:sz w:val="24"/>
          <w:szCs w:val="24"/>
          <w:rtl/>
        </w:rPr>
        <w:t>»</w:t>
      </w:r>
      <w:r w:rsidRPr="005258BA">
        <w:rPr>
          <w:vertAlign w:val="superscript"/>
          <w:rtl/>
        </w:rPr>
        <w:t>(</w:t>
      </w:r>
      <w:r w:rsidRPr="005258BA">
        <w:rPr>
          <w:rStyle w:val="ac"/>
          <w:sz w:val="27"/>
          <w:rtl/>
        </w:rPr>
        <w:endnoteReference w:id="359"/>
      </w:r>
      <w:r w:rsidRPr="005258BA">
        <w:rPr>
          <w:vertAlign w:val="superscript"/>
          <w:rtl/>
        </w:rPr>
        <w:t>)</w:t>
      </w:r>
      <w:r w:rsidR="00EB68EA" w:rsidRPr="005258BA">
        <w:rPr>
          <w:rFonts w:hint="cs"/>
          <w:rtl/>
        </w:rPr>
        <w:t>،</w:t>
      </w:r>
      <w:r w:rsidRPr="005258BA">
        <w:rPr>
          <w:rFonts w:hint="cs"/>
          <w:rtl/>
        </w:rPr>
        <w:t xml:space="preserve"> أو </w:t>
      </w:r>
      <w:r w:rsidRPr="005258BA">
        <w:rPr>
          <w:rFonts w:hint="eastAsia"/>
          <w:sz w:val="24"/>
          <w:szCs w:val="24"/>
          <w:rtl/>
        </w:rPr>
        <w:t>«</w:t>
      </w:r>
      <w:r w:rsidRPr="005258BA">
        <w:rPr>
          <w:rFonts w:hint="cs"/>
          <w:rtl/>
        </w:rPr>
        <w:t>لا يضرّهم عداوة م</w:t>
      </w:r>
      <w:r w:rsidR="00EB68EA" w:rsidRPr="005258BA">
        <w:rPr>
          <w:rFonts w:hint="cs"/>
          <w:rtl/>
        </w:rPr>
        <w:t>َ</w:t>
      </w:r>
      <w:r w:rsidRPr="005258BA">
        <w:rPr>
          <w:rFonts w:hint="cs"/>
          <w:rtl/>
        </w:rPr>
        <w:t>ن</w:t>
      </w:r>
      <w:r w:rsidR="00EB68EA" w:rsidRPr="005258BA">
        <w:rPr>
          <w:rFonts w:hint="cs"/>
          <w:rtl/>
        </w:rPr>
        <w:t>ْ</w:t>
      </w:r>
      <w:r w:rsidRPr="005258BA">
        <w:rPr>
          <w:rFonts w:hint="cs"/>
          <w:rtl/>
        </w:rPr>
        <w:t xml:space="preserve"> عاداهم</w:t>
      </w:r>
      <w:r w:rsidRPr="005258BA">
        <w:rPr>
          <w:rFonts w:hint="eastAsia"/>
          <w:sz w:val="24"/>
          <w:szCs w:val="24"/>
          <w:rtl/>
        </w:rPr>
        <w:t>»</w:t>
      </w:r>
      <w:r w:rsidRPr="005258BA">
        <w:rPr>
          <w:vertAlign w:val="superscript"/>
          <w:rtl/>
        </w:rPr>
        <w:t>(</w:t>
      </w:r>
      <w:r w:rsidRPr="005258BA">
        <w:rPr>
          <w:rStyle w:val="ac"/>
          <w:sz w:val="27"/>
          <w:rtl/>
        </w:rPr>
        <w:endnoteReference w:id="360"/>
      </w:r>
      <w:r w:rsidRPr="005258BA">
        <w:rPr>
          <w:vertAlign w:val="superscript"/>
          <w:rtl/>
        </w:rPr>
        <w:t>)</w:t>
      </w:r>
      <w:r w:rsidR="00EB68EA" w:rsidRPr="005258BA">
        <w:rPr>
          <w:rFonts w:hint="cs"/>
          <w:rtl/>
        </w:rPr>
        <w:t>، أو</w:t>
      </w:r>
      <w:r w:rsidRPr="005258BA">
        <w:rPr>
          <w:rFonts w:hint="cs"/>
          <w:rtl/>
        </w:rPr>
        <w:t xml:space="preserve"> </w:t>
      </w:r>
      <w:r w:rsidRPr="005258BA">
        <w:rPr>
          <w:rFonts w:hint="eastAsia"/>
          <w:sz w:val="24"/>
          <w:szCs w:val="24"/>
          <w:rtl/>
        </w:rPr>
        <w:t>«</w:t>
      </w:r>
      <w:r w:rsidRPr="005258BA">
        <w:rPr>
          <w:rFonts w:hint="cs"/>
          <w:rtl/>
        </w:rPr>
        <w:t>إن هذا الدين لن يزال ظاهراً على م</w:t>
      </w:r>
      <w:r w:rsidR="00EB68EA" w:rsidRPr="005258BA">
        <w:rPr>
          <w:rFonts w:hint="cs"/>
          <w:rtl/>
        </w:rPr>
        <w:t>َ</w:t>
      </w:r>
      <w:r w:rsidRPr="005258BA">
        <w:rPr>
          <w:rFonts w:hint="cs"/>
          <w:rtl/>
        </w:rPr>
        <w:t>ن</w:t>
      </w:r>
      <w:r w:rsidR="00EB68EA" w:rsidRPr="005258BA">
        <w:rPr>
          <w:rFonts w:hint="cs"/>
          <w:rtl/>
        </w:rPr>
        <w:t>ْ</w:t>
      </w:r>
      <w:r w:rsidRPr="005258BA">
        <w:rPr>
          <w:rFonts w:hint="cs"/>
          <w:rtl/>
        </w:rPr>
        <w:t xml:space="preserve"> ناواه</w:t>
      </w:r>
      <w:r w:rsidR="00EB68EA" w:rsidRPr="005258BA">
        <w:rPr>
          <w:rFonts w:hint="cs"/>
          <w:rtl/>
        </w:rPr>
        <w:t>،</w:t>
      </w:r>
      <w:r w:rsidRPr="005258BA">
        <w:rPr>
          <w:rFonts w:hint="cs"/>
          <w:rtl/>
        </w:rPr>
        <w:t xml:space="preserve"> لا يضرّه مخالف</w:t>
      </w:r>
      <w:r w:rsidR="00EB68EA" w:rsidRPr="005258BA">
        <w:rPr>
          <w:rFonts w:hint="cs"/>
          <w:rtl/>
        </w:rPr>
        <w:t>ٌ</w:t>
      </w:r>
      <w:r w:rsidRPr="005258BA">
        <w:rPr>
          <w:rFonts w:hint="cs"/>
          <w:rtl/>
        </w:rPr>
        <w:t xml:space="preserve"> ولا مفارق</w:t>
      </w:r>
      <w:r w:rsidR="00EB68EA" w:rsidRPr="005258BA">
        <w:rPr>
          <w:rFonts w:hint="cs"/>
          <w:rtl/>
        </w:rPr>
        <w:t>،</w:t>
      </w:r>
      <w:r w:rsidRPr="005258BA">
        <w:rPr>
          <w:rFonts w:hint="cs"/>
          <w:rtl/>
        </w:rPr>
        <w:t xml:space="preserve"> حت</w:t>
      </w:r>
      <w:r w:rsidR="00EB68EA" w:rsidRPr="005258BA">
        <w:rPr>
          <w:rFonts w:hint="cs"/>
          <w:rtl/>
        </w:rPr>
        <w:t>ّ</w:t>
      </w:r>
      <w:r w:rsidRPr="005258BA">
        <w:rPr>
          <w:rFonts w:hint="cs"/>
          <w:rtl/>
        </w:rPr>
        <w:t xml:space="preserve">ى يمضي من أمتي </w:t>
      </w:r>
      <w:r w:rsidR="00EB68EA" w:rsidRPr="005258BA">
        <w:rPr>
          <w:rFonts w:hint="cs"/>
          <w:rtl/>
        </w:rPr>
        <w:t>ا</w:t>
      </w:r>
      <w:r w:rsidRPr="005258BA">
        <w:rPr>
          <w:rFonts w:hint="cs"/>
          <w:rtl/>
        </w:rPr>
        <w:t>ثنا عشر خليفة</w:t>
      </w:r>
      <w:r w:rsidRPr="005258BA">
        <w:rPr>
          <w:rFonts w:hint="eastAsia"/>
          <w:sz w:val="24"/>
          <w:szCs w:val="24"/>
          <w:rtl/>
        </w:rPr>
        <w:t>»</w:t>
      </w:r>
      <w:r w:rsidRPr="005258BA">
        <w:rPr>
          <w:vertAlign w:val="superscript"/>
          <w:rtl/>
        </w:rPr>
        <w:t>(</w:t>
      </w:r>
      <w:r w:rsidRPr="005258BA">
        <w:rPr>
          <w:rStyle w:val="ac"/>
          <w:sz w:val="27"/>
          <w:rtl/>
        </w:rPr>
        <w:endnoteReference w:id="361"/>
      </w:r>
      <w:r w:rsidRPr="005258BA">
        <w:rPr>
          <w:vertAlign w:val="superscript"/>
          <w:rtl/>
        </w:rPr>
        <w:t>)</w:t>
      </w:r>
      <w:r w:rsidR="00EB68EA" w:rsidRPr="005258BA">
        <w:rPr>
          <w:rFonts w:hint="cs"/>
          <w:rtl/>
        </w:rPr>
        <w:t>،</w:t>
      </w:r>
      <w:r w:rsidRPr="005258BA">
        <w:rPr>
          <w:rFonts w:hint="cs"/>
          <w:rtl/>
        </w:rPr>
        <w:t xml:space="preserve"> ممّا يدل</w:t>
      </w:r>
      <w:r w:rsidR="00EB68EA" w:rsidRPr="005258BA">
        <w:rPr>
          <w:rFonts w:hint="cs"/>
          <w:rtl/>
        </w:rPr>
        <w:t>ّ</w:t>
      </w:r>
      <w:r w:rsidRPr="005258BA">
        <w:rPr>
          <w:rFonts w:hint="cs"/>
          <w:rtl/>
        </w:rPr>
        <w:t xml:space="preserve"> على وقوع عملية خذلان لهؤلاء الاثني عشر؛ وذلك لأن </w:t>
      </w:r>
      <w:r w:rsidRPr="005258BA">
        <w:rPr>
          <w:rFonts w:hint="cs"/>
          <w:sz w:val="24"/>
          <w:szCs w:val="24"/>
          <w:rtl/>
        </w:rPr>
        <w:t>«</w:t>
      </w:r>
      <w:r w:rsidRPr="005258BA">
        <w:rPr>
          <w:rFonts w:hint="cs"/>
          <w:rtl/>
        </w:rPr>
        <w:t>الخلافة إذا كانت بالسلطان القاهر ـ كما عليه الجمهور ـ أضرّ بالخليفة خذلان م</w:t>
      </w:r>
      <w:r w:rsidR="002545E5" w:rsidRPr="005258BA">
        <w:rPr>
          <w:rFonts w:hint="cs"/>
          <w:rtl/>
        </w:rPr>
        <w:t>َ</w:t>
      </w:r>
      <w:r w:rsidRPr="005258BA">
        <w:rPr>
          <w:rFonts w:hint="cs"/>
          <w:rtl/>
        </w:rPr>
        <w:t>ن</w:t>
      </w:r>
      <w:r w:rsidR="002545E5" w:rsidRPr="005258BA">
        <w:rPr>
          <w:rFonts w:hint="cs"/>
          <w:rtl/>
        </w:rPr>
        <w:t>ْ</w:t>
      </w:r>
      <w:r w:rsidRPr="005258BA">
        <w:rPr>
          <w:rFonts w:hint="cs"/>
          <w:rtl/>
        </w:rPr>
        <w:t xml:space="preserve"> خذله وعداوة م</w:t>
      </w:r>
      <w:r w:rsidR="002545E5" w:rsidRPr="005258BA">
        <w:rPr>
          <w:rFonts w:hint="cs"/>
          <w:rtl/>
        </w:rPr>
        <w:t>َ</w:t>
      </w:r>
      <w:r w:rsidRPr="005258BA">
        <w:rPr>
          <w:rFonts w:hint="cs"/>
          <w:rtl/>
        </w:rPr>
        <w:t>ن</w:t>
      </w:r>
      <w:r w:rsidR="002545E5" w:rsidRPr="005258BA">
        <w:rPr>
          <w:rFonts w:hint="cs"/>
          <w:rtl/>
        </w:rPr>
        <w:t>ْ</w:t>
      </w:r>
      <w:r w:rsidRPr="005258BA">
        <w:rPr>
          <w:rFonts w:hint="cs"/>
          <w:rtl/>
        </w:rPr>
        <w:t xml:space="preserve"> عاداه</w:t>
      </w:r>
      <w:r w:rsidR="002545E5" w:rsidRPr="005258BA">
        <w:rPr>
          <w:rFonts w:hint="cs"/>
          <w:rtl/>
        </w:rPr>
        <w:t>؛</w:t>
      </w:r>
      <w:r w:rsidRPr="005258BA">
        <w:rPr>
          <w:rFonts w:hint="cs"/>
          <w:rtl/>
        </w:rPr>
        <w:t xml:space="preserve"> لأنه يضعف سلطانه</w:t>
      </w:r>
      <w:r w:rsidR="002545E5" w:rsidRPr="005258BA">
        <w:rPr>
          <w:rFonts w:hint="cs"/>
          <w:rtl/>
        </w:rPr>
        <w:t>،</w:t>
      </w:r>
      <w:r w:rsidRPr="005258BA">
        <w:rPr>
          <w:rFonts w:hint="cs"/>
          <w:rtl/>
        </w:rPr>
        <w:t xml:space="preserve"> بل قد يزيله ويبطل إمامته عند الجمهور، أما إذا كانت بالنص</w:t>
      </w:r>
      <w:r w:rsidR="002545E5" w:rsidRPr="005258BA">
        <w:rPr>
          <w:rFonts w:hint="cs"/>
          <w:rtl/>
        </w:rPr>
        <w:t>ّ</w:t>
      </w:r>
      <w:r w:rsidRPr="005258BA">
        <w:rPr>
          <w:rFonts w:hint="cs"/>
          <w:rtl/>
        </w:rPr>
        <w:t xml:space="preserve"> والجعل الالهي ـ كما عليه ال</w:t>
      </w:r>
      <w:r w:rsidR="002545E5" w:rsidRPr="005258BA">
        <w:rPr>
          <w:rFonts w:hint="cs"/>
          <w:rtl/>
        </w:rPr>
        <w:t>إ</w:t>
      </w:r>
      <w:r w:rsidRPr="005258BA">
        <w:rPr>
          <w:rFonts w:hint="cs"/>
          <w:rtl/>
        </w:rPr>
        <w:t>مامية ـ فلا يضر</w:t>
      </w:r>
      <w:r w:rsidR="002545E5" w:rsidRPr="005258BA">
        <w:rPr>
          <w:rFonts w:hint="cs"/>
          <w:rtl/>
        </w:rPr>
        <w:t>ّ</w:t>
      </w:r>
      <w:r w:rsidRPr="005258BA">
        <w:rPr>
          <w:rFonts w:hint="cs"/>
          <w:rtl/>
        </w:rPr>
        <w:t xml:space="preserve"> بالخليفة عداوة م</w:t>
      </w:r>
      <w:r w:rsidR="002545E5" w:rsidRPr="005258BA">
        <w:rPr>
          <w:rFonts w:hint="cs"/>
          <w:rtl/>
        </w:rPr>
        <w:t>َ</w:t>
      </w:r>
      <w:r w:rsidRPr="005258BA">
        <w:rPr>
          <w:rFonts w:hint="cs"/>
          <w:rtl/>
        </w:rPr>
        <w:t>ن</w:t>
      </w:r>
      <w:r w:rsidR="002545E5" w:rsidRPr="005258BA">
        <w:rPr>
          <w:rFonts w:hint="cs"/>
          <w:rtl/>
        </w:rPr>
        <w:t>ْ</w:t>
      </w:r>
      <w:r w:rsidRPr="005258BA">
        <w:rPr>
          <w:rFonts w:hint="cs"/>
          <w:rtl/>
        </w:rPr>
        <w:t xml:space="preserve"> عاداه ولا خذلان م</w:t>
      </w:r>
      <w:r w:rsidR="002545E5" w:rsidRPr="005258BA">
        <w:rPr>
          <w:rFonts w:hint="cs"/>
          <w:rtl/>
        </w:rPr>
        <w:t>َ</w:t>
      </w:r>
      <w:r w:rsidRPr="005258BA">
        <w:rPr>
          <w:rFonts w:hint="cs"/>
          <w:rtl/>
        </w:rPr>
        <w:t>ن</w:t>
      </w:r>
      <w:r w:rsidR="002545E5" w:rsidRPr="005258BA">
        <w:rPr>
          <w:rFonts w:hint="cs"/>
          <w:rtl/>
        </w:rPr>
        <w:t>ْ</w:t>
      </w:r>
      <w:r w:rsidRPr="005258BA">
        <w:rPr>
          <w:rFonts w:hint="cs"/>
          <w:rtl/>
        </w:rPr>
        <w:t xml:space="preserve"> خذله</w:t>
      </w:r>
      <w:r w:rsidR="002545E5" w:rsidRPr="005258BA">
        <w:rPr>
          <w:rFonts w:hint="cs"/>
          <w:rtl/>
        </w:rPr>
        <w:t>؛</w:t>
      </w:r>
      <w:r w:rsidRPr="005258BA">
        <w:rPr>
          <w:rFonts w:hint="cs"/>
          <w:rtl/>
        </w:rPr>
        <w:t xml:space="preserve"> لعدم تأثيرهما على حق</w:t>
      </w:r>
      <w:r w:rsidR="002545E5" w:rsidRPr="005258BA">
        <w:rPr>
          <w:rFonts w:hint="cs"/>
          <w:rtl/>
        </w:rPr>
        <w:t>ِّ</w:t>
      </w:r>
      <w:r w:rsidRPr="005258BA">
        <w:rPr>
          <w:rFonts w:hint="cs"/>
          <w:rtl/>
        </w:rPr>
        <w:t>ه، بل هما يضر</w:t>
      </w:r>
      <w:r w:rsidR="002545E5" w:rsidRPr="005258BA">
        <w:rPr>
          <w:rFonts w:hint="cs"/>
          <w:rtl/>
        </w:rPr>
        <w:t>ّ</w:t>
      </w:r>
      <w:r w:rsidRPr="005258BA">
        <w:rPr>
          <w:rFonts w:hint="cs"/>
          <w:rtl/>
        </w:rPr>
        <w:t>ان بالخاذل والمعادي</w:t>
      </w:r>
      <w:r w:rsidR="002545E5" w:rsidRPr="005258BA">
        <w:rPr>
          <w:rFonts w:hint="cs"/>
          <w:rtl/>
        </w:rPr>
        <w:t>؛</w:t>
      </w:r>
      <w:r w:rsidRPr="005258BA">
        <w:rPr>
          <w:rFonts w:hint="cs"/>
          <w:rtl/>
        </w:rPr>
        <w:t xml:space="preserve"> لتقصيرهما في أداء وظيفتهما إزاء ا</w:t>
      </w:r>
      <w:r w:rsidR="002545E5" w:rsidRPr="005258BA">
        <w:rPr>
          <w:rFonts w:hint="cs"/>
          <w:rtl/>
        </w:rPr>
        <w:t>لإ</w:t>
      </w:r>
      <w:r w:rsidRPr="005258BA">
        <w:rPr>
          <w:rFonts w:hint="cs"/>
          <w:rtl/>
        </w:rPr>
        <w:t>مام الحق</w:t>
      </w:r>
      <w:r w:rsidR="002545E5" w:rsidRPr="005258BA">
        <w:rPr>
          <w:rFonts w:hint="cs"/>
          <w:rtl/>
        </w:rPr>
        <w:t>ّ</w:t>
      </w:r>
      <w:r w:rsidRPr="005258BA">
        <w:rPr>
          <w:rFonts w:hint="cs"/>
          <w:rtl/>
        </w:rPr>
        <w:t>، نظير</w:t>
      </w:r>
      <w:r w:rsidR="002545E5" w:rsidRPr="005258BA">
        <w:rPr>
          <w:rFonts w:hint="cs"/>
          <w:rtl/>
        </w:rPr>
        <w:t>:</w:t>
      </w:r>
      <w:r w:rsidRPr="005258BA">
        <w:rPr>
          <w:rFonts w:hint="cs"/>
          <w:rtl/>
        </w:rPr>
        <w:t xml:space="preserve"> قوله تعالى: </w:t>
      </w:r>
      <w:r w:rsidRPr="00C16ACA">
        <w:rPr>
          <w:rFonts w:ascii="Mosawi" w:hAnsi="Mosawi" w:cs="Mosawi"/>
          <w:sz w:val="24"/>
          <w:szCs w:val="24"/>
          <w:rtl/>
        </w:rPr>
        <w:t>﴿</w:t>
      </w:r>
      <w:r w:rsidRPr="005258BA">
        <w:rPr>
          <w:b/>
          <w:bCs/>
          <w:rtl/>
        </w:rPr>
        <w:t>لاَ يَضُرُّكُمْ مَنْ ضَلَّ إِذَا اهْتَدَيْتُمْ</w:t>
      </w:r>
      <w:r w:rsidRPr="00C16ACA">
        <w:rPr>
          <w:rFonts w:ascii="Mosawi" w:hAnsi="Mosawi" w:cs="Mosawi"/>
          <w:sz w:val="24"/>
          <w:szCs w:val="24"/>
          <w:rtl/>
        </w:rPr>
        <w:t>﴾</w:t>
      </w:r>
      <w:r w:rsidRPr="005258BA">
        <w:rPr>
          <w:rFonts w:eastAsia="Calibri"/>
          <w:rtl/>
        </w:rPr>
        <w:t xml:space="preserve"> </w:t>
      </w:r>
      <w:r w:rsidRPr="005258BA">
        <w:rPr>
          <w:rFonts w:eastAsia="Calibri" w:hint="cs"/>
          <w:rtl/>
        </w:rPr>
        <w:t>(المائدة: 105)</w:t>
      </w:r>
      <w:r w:rsidRPr="005258BA">
        <w:rPr>
          <w:rFonts w:hint="cs"/>
          <w:rtl/>
        </w:rPr>
        <w:t xml:space="preserve">، وقول أمير المؤمنين ـ صلوات الله عليه ـ: </w:t>
      </w:r>
      <w:r w:rsidRPr="005258BA">
        <w:rPr>
          <w:rFonts w:hint="eastAsia"/>
          <w:sz w:val="24"/>
          <w:szCs w:val="24"/>
          <w:rtl/>
        </w:rPr>
        <w:t>«</w:t>
      </w:r>
      <w:r w:rsidRPr="005258BA">
        <w:rPr>
          <w:rFonts w:hint="cs"/>
          <w:rtl/>
        </w:rPr>
        <w:t>لا يزيدني كثرة الناس حولي عز</w:t>
      </w:r>
      <w:r w:rsidR="002545E5" w:rsidRPr="005258BA">
        <w:rPr>
          <w:rFonts w:hint="cs"/>
          <w:rtl/>
        </w:rPr>
        <w:t>ّ</w:t>
      </w:r>
      <w:r w:rsidRPr="005258BA">
        <w:rPr>
          <w:rFonts w:hint="cs"/>
          <w:rtl/>
        </w:rPr>
        <w:t>ة</w:t>
      </w:r>
      <w:r w:rsidR="002545E5" w:rsidRPr="005258BA">
        <w:rPr>
          <w:rFonts w:hint="cs"/>
          <w:rtl/>
        </w:rPr>
        <w:t>ً</w:t>
      </w:r>
      <w:r w:rsidRPr="005258BA">
        <w:rPr>
          <w:rFonts w:hint="cs"/>
          <w:rtl/>
        </w:rPr>
        <w:t>، ولا تفرقهم عن</w:t>
      </w:r>
      <w:r w:rsidR="002545E5" w:rsidRPr="005258BA">
        <w:rPr>
          <w:rFonts w:hint="cs"/>
          <w:rtl/>
        </w:rPr>
        <w:t>ّ</w:t>
      </w:r>
      <w:r w:rsidRPr="005258BA">
        <w:rPr>
          <w:rFonts w:hint="cs"/>
          <w:rtl/>
        </w:rPr>
        <w:t>ي وحشة</w:t>
      </w:r>
      <w:r w:rsidR="002545E5"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362"/>
      </w:r>
      <w:r w:rsidRPr="005258BA">
        <w:rPr>
          <w:vertAlign w:val="superscript"/>
          <w:rtl/>
        </w:rPr>
        <w:t>)</w:t>
      </w:r>
      <w:r w:rsidRPr="005258BA">
        <w:rPr>
          <w:rFonts w:hint="cs"/>
          <w:sz w:val="24"/>
          <w:szCs w:val="24"/>
          <w:rtl/>
        </w:rPr>
        <w:t>»</w:t>
      </w:r>
      <w:r w:rsidRPr="005258BA">
        <w:rPr>
          <w:vertAlign w:val="superscript"/>
          <w:rtl/>
        </w:rPr>
        <w:t>(</w:t>
      </w:r>
      <w:r w:rsidRPr="005258BA">
        <w:rPr>
          <w:rStyle w:val="ac"/>
          <w:sz w:val="27"/>
          <w:rtl/>
        </w:rPr>
        <w:endnoteReference w:id="363"/>
      </w:r>
      <w:r w:rsidRPr="005258BA">
        <w:rPr>
          <w:vertAlign w:val="superscript"/>
          <w:rtl/>
        </w:rPr>
        <w:t>)</w:t>
      </w:r>
      <w:r w:rsidR="002545E5" w:rsidRPr="005258BA">
        <w:rPr>
          <w:rFonts w:hint="cs"/>
          <w:rtl/>
        </w:rPr>
        <w:t>.</w:t>
      </w:r>
      <w:r w:rsidRPr="005258BA">
        <w:rPr>
          <w:rFonts w:hint="cs"/>
          <w:rtl/>
        </w:rPr>
        <w:t xml:space="preserve"> ومعلوم </w:t>
      </w:r>
      <w:r w:rsidRPr="005258BA">
        <w:rPr>
          <w:rFonts w:hint="cs"/>
          <w:rtl/>
        </w:rPr>
        <w:lastRenderedPageBreak/>
        <w:t>عدم حصول الخذلان والمفارقة للمسمّ</w:t>
      </w:r>
      <w:r w:rsidR="002545E5" w:rsidRPr="005258BA">
        <w:rPr>
          <w:rFonts w:hint="cs"/>
          <w:rtl/>
        </w:rPr>
        <w:t>َ</w:t>
      </w:r>
      <w:r w:rsidRPr="005258BA">
        <w:rPr>
          <w:rFonts w:hint="cs"/>
          <w:rtl/>
        </w:rPr>
        <w:t>ين في المحاولات السابقة ـ عدا ما حصل للإمام علي</w:t>
      </w:r>
      <w:r w:rsidR="002545E5" w:rsidRPr="005258BA">
        <w:rPr>
          <w:rFonts w:hint="cs"/>
          <w:rtl/>
        </w:rPr>
        <w:t>ّ</w:t>
      </w:r>
      <w:r w:rsidRPr="005258BA">
        <w:rPr>
          <w:rFonts w:hint="cs"/>
          <w:rtl/>
        </w:rPr>
        <w:t xml:space="preserve"> وولده الحسن</w:t>
      </w:r>
      <w:r w:rsidR="00BF5803" w:rsidRPr="00971BE7">
        <w:rPr>
          <w:rFonts w:cs="Mosawi" w:hint="cs"/>
          <w:sz w:val="24"/>
          <w:szCs w:val="24"/>
          <w:rtl/>
        </w:rPr>
        <w:t>’</w:t>
      </w:r>
      <w:r w:rsidRPr="005258BA">
        <w:rPr>
          <w:rFonts w:hint="cs"/>
          <w:rtl/>
        </w:rPr>
        <w:t xml:space="preserve"> ـ وهذا مؤش</w:t>
      </w:r>
      <w:r w:rsidR="002545E5" w:rsidRPr="005258BA">
        <w:rPr>
          <w:rFonts w:hint="cs"/>
          <w:rtl/>
        </w:rPr>
        <w:t>ّ</w:t>
      </w:r>
      <w:r w:rsidRPr="005258BA">
        <w:rPr>
          <w:rFonts w:hint="cs"/>
          <w:rtl/>
        </w:rPr>
        <w:t>ر</w:t>
      </w:r>
      <w:r w:rsidR="002545E5" w:rsidRPr="005258BA">
        <w:rPr>
          <w:rFonts w:hint="cs"/>
          <w:rtl/>
        </w:rPr>
        <w:t>ٌ</w:t>
      </w:r>
      <w:r w:rsidRPr="005258BA">
        <w:rPr>
          <w:rFonts w:hint="cs"/>
          <w:rtl/>
        </w:rPr>
        <w:t xml:space="preserve"> واضح على عدم إرادتهم في هذه الأحاديث، وإنما المقصود بهم جماعة</w:t>
      </w:r>
      <w:r w:rsidR="002545E5" w:rsidRPr="005258BA">
        <w:rPr>
          <w:rFonts w:hint="cs"/>
          <w:rtl/>
        </w:rPr>
        <w:t>ٌ</w:t>
      </w:r>
      <w:r w:rsidRPr="005258BA">
        <w:rPr>
          <w:rFonts w:hint="cs"/>
          <w:rtl/>
        </w:rPr>
        <w:t xml:space="preserve"> غيرهم قد خذلتهم الأم</w:t>
      </w:r>
      <w:r w:rsidR="002545E5" w:rsidRPr="005258BA">
        <w:rPr>
          <w:rFonts w:hint="cs"/>
          <w:rtl/>
        </w:rPr>
        <w:t>ّ</w:t>
      </w:r>
      <w:r w:rsidRPr="005258BA">
        <w:rPr>
          <w:rFonts w:hint="cs"/>
          <w:rtl/>
        </w:rPr>
        <w:t xml:space="preserve">ة، وإلاّ كان الحديث ممّا لا مصداق له خارجاً. </w:t>
      </w:r>
    </w:p>
    <w:p w:rsidR="00C57DDE" w:rsidRPr="005258BA" w:rsidRDefault="00C57DDE" w:rsidP="003F4A68">
      <w:pPr>
        <w:rPr>
          <w:rtl/>
        </w:rPr>
      </w:pPr>
      <w:r w:rsidRPr="005258BA">
        <w:rPr>
          <w:rFonts w:hint="cs"/>
          <w:b/>
          <w:bCs/>
          <w:rtl/>
        </w:rPr>
        <w:t>الخصوصية الثالثة</w:t>
      </w:r>
      <w:r w:rsidRPr="005258BA">
        <w:rPr>
          <w:rFonts w:hint="cs"/>
          <w:rtl/>
        </w:rPr>
        <w:t xml:space="preserve">: إنه قد ورد في وصف هؤلاء في بعض الأخبار أنهم </w:t>
      </w:r>
      <w:r w:rsidR="00E04747" w:rsidRPr="005258BA">
        <w:rPr>
          <w:rFonts w:hint="cs"/>
          <w:rtl/>
        </w:rPr>
        <w:t>(</w:t>
      </w:r>
      <w:r w:rsidRPr="005258BA">
        <w:rPr>
          <w:rFonts w:hint="cs"/>
          <w:rtl/>
        </w:rPr>
        <w:t>كل</w:t>
      </w:r>
      <w:r w:rsidR="00E04747" w:rsidRPr="005258BA">
        <w:rPr>
          <w:rFonts w:hint="cs"/>
          <w:rtl/>
        </w:rPr>
        <w:t>ّ</w:t>
      </w:r>
      <w:r w:rsidRPr="005258BA">
        <w:rPr>
          <w:rFonts w:hint="cs"/>
          <w:rtl/>
        </w:rPr>
        <w:t>هم من بني هاشم</w:t>
      </w:r>
      <w:r w:rsidR="00E04747" w:rsidRPr="005258BA">
        <w:rPr>
          <w:rFonts w:hint="cs"/>
          <w:rtl/>
        </w:rPr>
        <w:t>)،</w:t>
      </w:r>
      <w:r w:rsidRPr="005258BA">
        <w:rPr>
          <w:rFonts w:hint="cs"/>
          <w:rtl/>
        </w:rPr>
        <w:t xml:space="preserve"> بدل </w:t>
      </w:r>
      <w:r w:rsidR="00E04747" w:rsidRPr="005258BA">
        <w:rPr>
          <w:rFonts w:hint="cs"/>
          <w:rtl/>
        </w:rPr>
        <w:t>(</w:t>
      </w:r>
      <w:r w:rsidRPr="005258BA">
        <w:rPr>
          <w:rFonts w:hint="cs"/>
          <w:rtl/>
        </w:rPr>
        <w:t>كل</w:t>
      </w:r>
      <w:r w:rsidR="00E04747" w:rsidRPr="005258BA">
        <w:rPr>
          <w:rFonts w:hint="cs"/>
          <w:rtl/>
        </w:rPr>
        <w:t>ّ</w:t>
      </w:r>
      <w:r w:rsidRPr="005258BA">
        <w:rPr>
          <w:rFonts w:hint="cs"/>
          <w:rtl/>
        </w:rPr>
        <w:t>هم من قريش</w:t>
      </w:r>
      <w:r w:rsidR="00E04747" w:rsidRPr="005258BA">
        <w:rPr>
          <w:rFonts w:hint="cs"/>
          <w:rtl/>
        </w:rPr>
        <w:t>).</w:t>
      </w:r>
      <w:r w:rsidRPr="005258BA">
        <w:rPr>
          <w:rFonts w:hint="cs"/>
          <w:rtl/>
        </w:rPr>
        <w:t xml:space="preserve"> وقد ورد هذا في رواية الفريقين</w:t>
      </w:r>
      <w:r w:rsidR="00E04747" w:rsidRPr="005258BA">
        <w:rPr>
          <w:rFonts w:hint="cs"/>
          <w:rtl/>
        </w:rPr>
        <w:t>.</w:t>
      </w:r>
      <w:r w:rsidRPr="005258BA">
        <w:rPr>
          <w:rFonts w:hint="cs"/>
          <w:rtl/>
        </w:rPr>
        <w:t xml:space="preserve"> وهذا هو الأقرب</w:t>
      </w:r>
      <w:r w:rsidR="00E04747" w:rsidRPr="005258BA">
        <w:rPr>
          <w:rFonts w:hint="cs"/>
          <w:rtl/>
        </w:rPr>
        <w:t>؛</w:t>
      </w:r>
      <w:r w:rsidRPr="005258BA">
        <w:rPr>
          <w:rFonts w:hint="cs"/>
          <w:rtl/>
        </w:rPr>
        <w:t xml:space="preserve"> لأن النبي</w:t>
      </w:r>
      <w:r w:rsidR="00BF5803" w:rsidRPr="007F415A">
        <w:rPr>
          <w:rFonts w:cs="Mosawi" w:hint="cs"/>
          <w:szCs w:val="22"/>
          <w:rtl/>
        </w:rPr>
        <w:t>|</w:t>
      </w:r>
      <w:r w:rsidRPr="005258BA">
        <w:rPr>
          <w:rFonts w:hint="cs"/>
          <w:rtl/>
        </w:rPr>
        <w:t xml:space="preserve"> إذا كان بصدد إعطاء المحد</w:t>
      </w:r>
      <w:r w:rsidR="00E04747" w:rsidRPr="005258BA">
        <w:rPr>
          <w:rFonts w:hint="cs"/>
          <w:rtl/>
        </w:rPr>
        <w:t>ّ</w:t>
      </w:r>
      <w:r w:rsidRPr="005258BA">
        <w:rPr>
          <w:rFonts w:hint="cs"/>
          <w:rtl/>
        </w:rPr>
        <w:t>دات الدقيقة لهوية هؤلاء الاثني عشر فلا يجوز الاكتفاء بالجنس</w:t>
      </w:r>
      <w:r w:rsidR="00E04747" w:rsidRPr="005258BA">
        <w:rPr>
          <w:rFonts w:hint="cs"/>
          <w:rtl/>
        </w:rPr>
        <w:t>،</w:t>
      </w:r>
      <w:r w:rsidRPr="005258BA">
        <w:rPr>
          <w:rFonts w:hint="cs"/>
          <w:rtl/>
        </w:rPr>
        <w:t xml:space="preserve"> وهو كونهم من قريش</w:t>
      </w:r>
      <w:r w:rsidR="00E04747" w:rsidRPr="005258BA">
        <w:rPr>
          <w:rFonts w:hint="cs"/>
          <w:rtl/>
        </w:rPr>
        <w:t>؛</w:t>
      </w:r>
      <w:r w:rsidRPr="005258BA">
        <w:rPr>
          <w:rFonts w:hint="cs"/>
          <w:rtl/>
        </w:rPr>
        <w:t xml:space="preserve"> لأن ذلك مثار التشاح والتنازع، بل </w:t>
      </w:r>
      <w:r w:rsidR="00201361" w:rsidRPr="005258BA">
        <w:rPr>
          <w:rFonts w:hint="cs"/>
          <w:rtl/>
        </w:rPr>
        <w:t>لا بُدَّ</w:t>
      </w:r>
      <w:r w:rsidRPr="005258BA">
        <w:rPr>
          <w:rFonts w:hint="cs"/>
          <w:rtl/>
        </w:rPr>
        <w:t xml:space="preserve"> من ذكر الفصل المميّ</w:t>
      </w:r>
      <w:r w:rsidR="00E04747" w:rsidRPr="005258BA">
        <w:rPr>
          <w:rFonts w:hint="cs"/>
          <w:rtl/>
        </w:rPr>
        <w:t>ِ</w:t>
      </w:r>
      <w:r w:rsidRPr="005258BA">
        <w:rPr>
          <w:rFonts w:hint="cs"/>
          <w:rtl/>
        </w:rPr>
        <w:t>ز لهم على وجه الدق</w:t>
      </w:r>
      <w:r w:rsidR="00E04747" w:rsidRPr="005258BA">
        <w:rPr>
          <w:rFonts w:hint="cs"/>
          <w:rtl/>
        </w:rPr>
        <w:t>ّ</w:t>
      </w:r>
      <w:r w:rsidRPr="005258BA">
        <w:rPr>
          <w:rFonts w:hint="cs"/>
          <w:rtl/>
        </w:rPr>
        <w:t>ة عن غيرهم</w:t>
      </w:r>
      <w:r w:rsidR="00E04747" w:rsidRPr="005258BA">
        <w:rPr>
          <w:rFonts w:hint="cs"/>
          <w:rtl/>
        </w:rPr>
        <w:t>،</w:t>
      </w:r>
      <w:r w:rsidRPr="005258BA">
        <w:rPr>
          <w:rFonts w:hint="cs"/>
          <w:rtl/>
        </w:rPr>
        <w:t xml:space="preserve"> وهو كونهم من بني هاشم؛ لأن هذا هو الذي يرفع التشاح</w:t>
      </w:r>
      <w:r w:rsidR="00E04747" w:rsidRPr="005258BA">
        <w:rPr>
          <w:rFonts w:hint="cs"/>
          <w:rtl/>
        </w:rPr>
        <w:t>ّ</w:t>
      </w:r>
      <w:r w:rsidRPr="005258BA">
        <w:rPr>
          <w:rFonts w:hint="cs"/>
          <w:rtl/>
        </w:rPr>
        <w:t xml:space="preserve"> والنزاع</w:t>
      </w:r>
      <w:r w:rsidR="00E04747" w:rsidRPr="005258BA">
        <w:rPr>
          <w:rFonts w:hint="cs"/>
          <w:rtl/>
        </w:rPr>
        <w:t xml:space="preserve">. </w:t>
      </w:r>
      <w:r w:rsidRPr="005258BA">
        <w:rPr>
          <w:rFonts w:hint="cs"/>
          <w:rtl/>
        </w:rPr>
        <w:t>وهذا ما تؤك</w:t>
      </w:r>
      <w:r w:rsidR="00E04747" w:rsidRPr="005258BA">
        <w:rPr>
          <w:rFonts w:hint="cs"/>
          <w:rtl/>
        </w:rPr>
        <w:t>ِّ</w:t>
      </w:r>
      <w:r w:rsidRPr="005258BA">
        <w:rPr>
          <w:rFonts w:hint="cs"/>
          <w:rtl/>
        </w:rPr>
        <w:t>ده رواية القندوزي الحنفي بسنده عن جابر بن سمرة قال: كنت</w:t>
      </w:r>
      <w:r w:rsidR="00E04747" w:rsidRPr="005258BA">
        <w:rPr>
          <w:rFonts w:hint="cs"/>
          <w:rtl/>
        </w:rPr>
        <w:t>ُ</w:t>
      </w:r>
      <w:r w:rsidRPr="005258BA">
        <w:rPr>
          <w:rFonts w:hint="cs"/>
          <w:rtl/>
        </w:rPr>
        <w:t xml:space="preserve"> مع أبي عند النبي</w:t>
      </w:r>
      <w:r w:rsidR="00E04747" w:rsidRPr="005258BA">
        <w:rPr>
          <w:rFonts w:hint="cs"/>
          <w:rtl/>
        </w:rPr>
        <w:t>ّ</w:t>
      </w:r>
      <w:r w:rsidR="00BF5803" w:rsidRPr="007F415A">
        <w:rPr>
          <w:rFonts w:cs="Mosawi" w:hint="cs"/>
          <w:szCs w:val="22"/>
          <w:rtl/>
        </w:rPr>
        <w:t>|</w:t>
      </w:r>
      <w:r w:rsidRPr="005258BA">
        <w:rPr>
          <w:rFonts w:hint="cs"/>
          <w:rtl/>
        </w:rPr>
        <w:t xml:space="preserve"> فسمعت</w:t>
      </w:r>
      <w:r w:rsidR="00E04747" w:rsidRPr="005258BA">
        <w:rPr>
          <w:rFonts w:hint="cs"/>
          <w:rtl/>
        </w:rPr>
        <w:t>ُ</w:t>
      </w:r>
      <w:r w:rsidRPr="005258BA">
        <w:rPr>
          <w:rFonts w:hint="cs"/>
          <w:rtl/>
        </w:rPr>
        <w:t xml:space="preserve">ه يقول: </w:t>
      </w:r>
      <w:r w:rsidRPr="005258BA">
        <w:rPr>
          <w:rFonts w:hint="eastAsia"/>
          <w:sz w:val="24"/>
          <w:szCs w:val="24"/>
          <w:rtl/>
        </w:rPr>
        <w:t>«</w:t>
      </w:r>
      <w:r w:rsidRPr="005258BA">
        <w:rPr>
          <w:rFonts w:hint="cs"/>
          <w:rtl/>
        </w:rPr>
        <w:t xml:space="preserve">بعدي </w:t>
      </w:r>
      <w:r w:rsidR="00E04747" w:rsidRPr="005258BA">
        <w:rPr>
          <w:rFonts w:hint="cs"/>
          <w:rtl/>
        </w:rPr>
        <w:t>ا</w:t>
      </w:r>
      <w:r w:rsidRPr="005258BA">
        <w:rPr>
          <w:rFonts w:hint="cs"/>
          <w:rtl/>
        </w:rPr>
        <w:t>ثنا عشر خليفة</w:t>
      </w:r>
      <w:r w:rsidR="00E04747" w:rsidRPr="005258BA">
        <w:rPr>
          <w:rFonts w:hint="cs"/>
          <w:rtl/>
        </w:rPr>
        <w:t>،</w:t>
      </w:r>
      <w:r w:rsidRPr="005258BA">
        <w:rPr>
          <w:rFonts w:hint="cs"/>
          <w:rtl/>
        </w:rPr>
        <w:t xml:space="preserve"> ثم أخفى صوته، فقلت لأبي: ما الذي أخفى صوته؟ قال: كل</w:t>
      </w:r>
      <w:r w:rsidR="00E04747" w:rsidRPr="005258BA">
        <w:rPr>
          <w:rFonts w:hint="cs"/>
          <w:rtl/>
        </w:rPr>
        <w:t>ّ</w:t>
      </w:r>
      <w:r w:rsidRPr="005258BA">
        <w:rPr>
          <w:rFonts w:hint="cs"/>
          <w:rtl/>
        </w:rPr>
        <w:t>هم من بني هاشم</w:t>
      </w:r>
      <w:r w:rsidRPr="005258BA">
        <w:rPr>
          <w:rFonts w:hint="eastAsia"/>
          <w:sz w:val="24"/>
          <w:szCs w:val="24"/>
          <w:rtl/>
        </w:rPr>
        <w:t>»</w:t>
      </w:r>
      <w:r w:rsidRPr="005258BA">
        <w:rPr>
          <w:vertAlign w:val="superscript"/>
          <w:rtl/>
        </w:rPr>
        <w:t>(</w:t>
      </w:r>
      <w:r w:rsidRPr="005258BA">
        <w:rPr>
          <w:rStyle w:val="ac"/>
          <w:sz w:val="27"/>
          <w:rtl/>
        </w:rPr>
        <w:endnoteReference w:id="364"/>
      </w:r>
      <w:r w:rsidRPr="005258BA">
        <w:rPr>
          <w:vertAlign w:val="superscript"/>
          <w:rtl/>
        </w:rPr>
        <w:t>)</w:t>
      </w:r>
      <w:r w:rsidR="00E04747" w:rsidRPr="005258BA">
        <w:rPr>
          <w:rFonts w:hint="cs"/>
          <w:rtl/>
        </w:rPr>
        <w:t>.</w:t>
      </w:r>
      <w:r w:rsidRPr="005258BA">
        <w:rPr>
          <w:rFonts w:hint="cs"/>
          <w:rtl/>
        </w:rPr>
        <w:t xml:space="preserve"> وروي عن أمير المؤمنين</w:t>
      </w:r>
      <w:r w:rsidR="00BF5803" w:rsidRPr="00047050">
        <w:rPr>
          <w:rFonts w:cs="Mosawi" w:hint="cs"/>
          <w:szCs w:val="22"/>
          <w:rtl/>
        </w:rPr>
        <w:t>×</w:t>
      </w:r>
      <w:r w:rsidRPr="005258BA">
        <w:rPr>
          <w:rFonts w:hint="cs"/>
          <w:rtl/>
        </w:rPr>
        <w:t xml:space="preserve"> ما يجمع الصفتين معاً</w:t>
      </w:r>
      <w:r w:rsidR="00E04747" w:rsidRPr="005258BA">
        <w:rPr>
          <w:rFonts w:hint="cs"/>
          <w:rtl/>
        </w:rPr>
        <w:t>:</w:t>
      </w:r>
      <w:r w:rsidRPr="005258BA">
        <w:rPr>
          <w:rFonts w:hint="cs"/>
          <w:rtl/>
        </w:rPr>
        <w:t xml:space="preserve"> قريش وبني</w:t>
      </w:r>
      <w:r w:rsidR="00E04747" w:rsidRPr="005258BA">
        <w:rPr>
          <w:rFonts w:hint="cs"/>
          <w:rtl/>
        </w:rPr>
        <w:t xml:space="preserve"> </w:t>
      </w:r>
      <w:r w:rsidRPr="005258BA">
        <w:rPr>
          <w:rFonts w:hint="cs"/>
          <w:rtl/>
        </w:rPr>
        <w:t xml:space="preserve">هاشم: </w:t>
      </w:r>
      <w:r w:rsidRPr="005258BA">
        <w:rPr>
          <w:rFonts w:hint="eastAsia"/>
          <w:sz w:val="24"/>
          <w:szCs w:val="24"/>
          <w:rtl/>
        </w:rPr>
        <w:t>«</w:t>
      </w:r>
      <w:r w:rsidRPr="005258BA">
        <w:rPr>
          <w:rFonts w:hint="cs"/>
          <w:rtl/>
        </w:rPr>
        <w:t>ألا و</w:t>
      </w:r>
      <w:r w:rsidR="00E04747" w:rsidRPr="005258BA">
        <w:rPr>
          <w:rFonts w:hint="cs"/>
          <w:rtl/>
        </w:rPr>
        <w:t>إ</w:t>
      </w:r>
      <w:r w:rsidRPr="005258BA">
        <w:rPr>
          <w:rFonts w:hint="cs"/>
          <w:rtl/>
        </w:rPr>
        <w:t>ن الأئمة من قريش</w:t>
      </w:r>
      <w:r w:rsidR="00E04747" w:rsidRPr="005258BA">
        <w:rPr>
          <w:rFonts w:hint="cs"/>
          <w:rtl/>
        </w:rPr>
        <w:t>، قد غرسو</w:t>
      </w:r>
      <w:r w:rsidRPr="005258BA">
        <w:rPr>
          <w:rFonts w:hint="cs"/>
          <w:rtl/>
        </w:rPr>
        <w:t>ا في هذا البطن من بني هاشم...</w:t>
      </w:r>
      <w:r w:rsidRPr="005258BA">
        <w:rPr>
          <w:rFonts w:hint="eastAsia"/>
          <w:sz w:val="24"/>
          <w:szCs w:val="24"/>
          <w:rtl/>
        </w:rPr>
        <w:t>»</w:t>
      </w:r>
      <w:r w:rsidRPr="005258BA">
        <w:rPr>
          <w:vertAlign w:val="superscript"/>
          <w:rtl/>
        </w:rPr>
        <w:t>(</w:t>
      </w:r>
      <w:r w:rsidRPr="005258BA">
        <w:rPr>
          <w:rStyle w:val="ac"/>
          <w:sz w:val="27"/>
          <w:rtl/>
        </w:rPr>
        <w:endnoteReference w:id="365"/>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rtl/>
        </w:rPr>
        <w:t>ويؤي</w:t>
      </w:r>
      <w:r w:rsidR="00E04747" w:rsidRPr="005258BA">
        <w:rPr>
          <w:rFonts w:hint="cs"/>
          <w:rtl/>
        </w:rPr>
        <w:t>ِّ</w:t>
      </w:r>
      <w:r w:rsidRPr="005258BA">
        <w:rPr>
          <w:rFonts w:hint="cs"/>
          <w:rtl/>
        </w:rPr>
        <w:t xml:space="preserve">د هذا الاستناد ما يلي: </w:t>
      </w:r>
    </w:p>
    <w:p w:rsidR="00C57DDE" w:rsidRPr="005258BA" w:rsidRDefault="00C57DDE" w:rsidP="003F4A68">
      <w:pPr>
        <w:rPr>
          <w:rtl/>
          <w:lang w:bidi="fa-IR"/>
        </w:rPr>
      </w:pPr>
      <w:r w:rsidRPr="005258BA">
        <w:rPr>
          <w:rFonts w:hint="cs"/>
          <w:b/>
          <w:bCs/>
          <w:rtl/>
        </w:rPr>
        <w:t>أو</w:t>
      </w:r>
      <w:r w:rsidR="00E04747" w:rsidRPr="005258BA">
        <w:rPr>
          <w:rFonts w:hint="cs"/>
          <w:b/>
          <w:bCs/>
          <w:rtl/>
        </w:rPr>
        <w:t>ّ</w:t>
      </w:r>
      <w:r w:rsidRPr="005258BA">
        <w:rPr>
          <w:rFonts w:hint="cs"/>
          <w:b/>
          <w:bCs/>
          <w:rtl/>
        </w:rPr>
        <w:t>لاً</w:t>
      </w:r>
      <w:r w:rsidRPr="005258BA">
        <w:rPr>
          <w:rFonts w:hint="cs"/>
          <w:rtl/>
        </w:rPr>
        <w:t>: الروايات الكثيرة الوارد فيها أنهم من عترته أو أهل بيته</w:t>
      </w:r>
      <w:r w:rsidR="00BF5803" w:rsidRPr="007F415A">
        <w:rPr>
          <w:rFonts w:cs="Mosawi" w:hint="cs"/>
          <w:szCs w:val="22"/>
          <w:rtl/>
        </w:rPr>
        <w:t>|</w:t>
      </w:r>
      <w:r w:rsidRPr="005258BA">
        <w:rPr>
          <w:rFonts w:hint="cs"/>
          <w:rtl/>
        </w:rPr>
        <w:t>، مثل</w:t>
      </w:r>
      <w:r w:rsidR="00E04747" w:rsidRPr="005258BA">
        <w:rPr>
          <w:rFonts w:hint="cs"/>
          <w:rtl/>
        </w:rPr>
        <w:t>:</w:t>
      </w:r>
      <w:r w:rsidRPr="005258BA">
        <w:rPr>
          <w:rFonts w:hint="cs"/>
          <w:rtl/>
        </w:rPr>
        <w:t xml:space="preserve"> ما رواه أبو سعيد الخدري عنه</w:t>
      </w:r>
      <w:r w:rsidR="00BF5803" w:rsidRPr="007F415A">
        <w:rPr>
          <w:rFonts w:cs="Mosawi" w:hint="cs"/>
          <w:szCs w:val="22"/>
          <w:rtl/>
        </w:rPr>
        <w:t>|</w:t>
      </w:r>
      <w:r w:rsidRPr="005258BA">
        <w:rPr>
          <w:rFonts w:hint="cs"/>
          <w:rtl/>
        </w:rPr>
        <w:t xml:space="preserve"> قال: </w:t>
      </w:r>
      <w:r w:rsidRPr="005258BA">
        <w:rPr>
          <w:rFonts w:hint="eastAsia"/>
          <w:sz w:val="24"/>
          <w:szCs w:val="24"/>
          <w:rtl/>
        </w:rPr>
        <w:t>«</w:t>
      </w:r>
      <w:r w:rsidRPr="005258BA">
        <w:rPr>
          <w:rFonts w:hint="cs"/>
          <w:rtl/>
        </w:rPr>
        <w:t>معاشر أصحابي</w:t>
      </w:r>
      <w:r w:rsidR="00E04747" w:rsidRPr="005258BA">
        <w:rPr>
          <w:rFonts w:hint="cs"/>
          <w:rtl/>
        </w:rPr>
        <w:t>،</w:t>
      </w:r>
      <w:r w:rsidRPr="005258BA">
        <w:rPr>
          <w:rFonts w:hint="cs"/>
          <w:rtl/>
        </w:rPr>
        <w:t xml:space="preserve"> إن مثل أهل بيتي فيكم مثل سفينة نوح وباب حط</w:t>
      </w:r>
      <w:r w:rsidR="00E04747" w:rsidRPr="005258BA">
        <w:rPr>
          <w:rFonts w:hint="cs"/>
          <w:rtl/>
        </w:rPr>
        <w:t>ّ</w:t>
      </w:r>
      <w:r w:rsidRPr="005258BA">
        <w:rPr>
          <w:rFonts w:hint="cs"/>
          <w:rtl/>
        </w:rPr>
        <w:t>ة في بني إسرائيل</w:t>
      </w:r>
      <w:r w:rsidR="00E04747" w:rsidRPr="005258BA">
        <w:rPr>
          <w:rFonts w:hint="cs"/>
          <w:rtl/>
        </w:rPr>
        <w:t>،</w:t>
      </w:r>
      <w:r w:rsidRPr="005258BA">
        <w:rPr>
          <w:rFonts w:hint="cs"/>
          <w:rtl/>
        </w:rPr>
        <w:t xml:space="preserve"> فتمسكوا بأهل بيتي بعدي والأئمة الراشدين من ذر</w:t>
      </w:r>
      <w:r w:rsidR="00E04747" w:rsidRPr="005258BA">
        <w:rPr>
          <w:rFonts w:hint="cs"/>
          <w:rtl/>
        </w:rPr>
        <w:t>ّ</w:t>
      </w:r>
      <w:r w:rsidRPr="005258BA">
        <w:rPr>
          <w:rFonts w:hint="cs"/>
          <w:rtl/>
        </w:rPr>
        <w:t>يتي</w:t>
      </w:r>
      <w:r w:rsidR="00E04747" w:rsidRPr="005258BA">
        <w:rPr>
          <w:rFonts w:hint="cs"/>
          <w:rtl/>
        </w:rPr>
        <w:t>؛</w:t>
      </w:r>
      <w:r w:rsidRPr="005258BA">
        <w:rPr>
          <w:rFonts w:hint="cs"/>
          <w:rtl/>
        </w:rPr>
        <w:t xml:space="preserve"> فإنكم لن تضل</w:t>
      </w:r>
      <w:r w:rsidR="00E04747" w:rsidRPr="005258BA">
        <w:rPr>
          <w:rFonts w:hint="cs"/>
          <w:rtl/>
        </w:rPr>
        <w:t>ّ</w:t>
      </w:r>
      <w:r w:rsidRPr="005258BA">
        <w:rPr>
          <w:rFonts w:hint="cs"/>
          <w:rtl/>
        </w:rPr>
        <w:t>وا أبدا</w:t>
      </w:r>
      <w:r w:rsidR="00E04747" w:rsidRPr="005258BA">
        <w:rPr>
          <w:rFonts w:hint="cs"/>
          <w:rtl/>
        </w:rPr>
        <w:t>ً</w:t>
      </w:r>
      <w:r w:rsidRPr="005258BA">
        <w:rPr>
          <w:rFonts w:hint="cs"/>
          <w:rtl/>
        </w:rPr>
        <w:t>، فقيل</w:t>
      </w:r>
      <w:r w:rsidR="00E04747" w:rsidRPr="005258BA">
        <w:rPr>
          <w:rFonts w:hint="cs"/>
          <w:rtl/>
        </w:rPr>
        <w:t>:</w:t>
      </w:r>
      <w:r w:rsidRPr="005258BA">
        <w:rPr>
          <w:rFonts w:hint="cs"/>
          <w:rtl/>
        </w:rPr>
        <w:t xml:space="preserve"> يا رسول الله</w:t>
      </w:r>
      <w:r w:rsidR="00E04747" w:rsidRPr="005258BA">
        <w:rPr>
          <w:rFonts w:hint="cs"/>
          <w:rtl/>
        </w:rPr>
        <w:t xml:space="preserve">، </w:t>
      </w:r>
      <w:r w:rsidRPr="005258BA">
        <w:rPr>
          <w:rFonts w:hint="cs"/>
          <w:rtl/>
        </w:rPr>
        <w:t xml:space="preserve">كم الأئمة بعدك؟ فقال: </w:t>
      </w:r>
      <w:r w:rsidR="00E04747" w:rsidRPr="005258BA">
        <w:rPr>
          <w:rFonts w:hint="cs"/>
          <w:rtl/>
        </w:rPr>
        <w:t>ا</w:t>
      </w:r>
      <w:r w:rsidRPr="005258BA">
        <w:rPr>
          <w:rFonts w:hint="cs"/>
          <w:rtl/>
        </w:rPr>
        <w:t>ثنا عشر من أهل بيتي</w:t>
      </w:r>
      <w:r w:rsidR="00E04747" w:rsidRPr="005258BA">
        <w:rPr>
          <w:rFonts w:hint="cs"/>
          <w:rtl/>
        </w:rPr>
        <w:t>،</w:t>
      </w:r>
      <w:r w:rsidRPr="005258BA">
        <w:rPr>
          <w:rFonts w:hint="cs"/>
          <w:rtl/>
        </w:rPr>
        <w:t xml:space="preserve"> (أو قال</w:t>
      </w:r>
      <w:r w:rsidR="00E04747" w:rsidRPr="005258BA">
        <w:rPr>
          <w:rFonts w:hint="cs"/>
          <w:rtl/>
        </w:rPr>
        <w:t>:</w:t>
      </w:r>
      <w:r w:rsidRPr="005258BA">
        <w:rPr>
          <w:rFonts w:hint="cs"/>
          <w:rtl/>
        </w:rPr>
        <w:t>) من عترتي</w:t>
      </w:r>
      <w:r w:rsidRPr="005258BA">
        <w:rPr>
          <w:rFonts w:hint="eastAsia"/>
          <w:sz w:val="24"/>
          <w:szCs w:val="24"/>
          <w:rtl/>
        </w:rPr>
        <w:t>»</w:t>
      </w:r>
      <w:r w:rsidRPr="005258BA">
        <w:rPr>
          <w:vertAlign w:val="superscript"/>
          <w:rtl/>
        </w:rPr>
        <w:t>(</w:t>
      </w:r>
      <w:r w:rsidRPr="005258BA">
        <w:rPr>
          <w:rStyle w:val="ac"/>
          <w:sz w:val="27"/>
          <w:rtl/>
        </w:rPr>
        <w:endnoteReference w:id="366"/>
      </w:r>
      <w:r w:rsidRPr="005258BA">
        <w:rPr>
          <w:vertAlign w:val="superscript"/>
          <w:rtl/>
        </w:rPr>
        <w:t>)</w:t>
      </w:r>
      <w:r w:rsidRPr="005258BA">
        <w:rPr>
          <w:rFonts w:hint="cs"/>
          <w:rtl/>
        </w:rPr>
        <w:t xml:space="preserve">. </w:t>
      </w:r>
    </w:p>
    <w:p w:rsidR="00C57DDE" w:rsidRPr="005258BA" w:rsidRDefault="00C57DDE" w:rsidP="003F4A68">
      <w:pPr>
        <w:rPr>
          <w:rStyle w:val="ac"/>
          <w:sz w:val="27"/>
          <w:rtl/>
        </w:rPr>
      </w:pPr>
      <w:r w:rsidRPr="005258BA">
        <w:rPr>
          <w:rFonts w:hint="cs"/>
          <w:b/>
          <w:bCs/>
          <w:rtl/>
        </w:rPr>
        <w:t>ثانياً</w:t>
      </w:r>
      <w:r w:rsidRPr="005258BA">
        <w:rPr>
          <w:rFonts w:hint="cs"/>
          <w:rtl/>
        </w:rPr>
        <w:t>: إنه قد ورد اصطفاء قريش على سائر العرب، واصطفاء بني هاشم على سائر قريش، واصطفاء محمداً من هاشم</w:t>
      </w:r>
      <w:r w:rsidR="00E04747" w:rsidRPr="005258BA">
        <w:rPr>
          <w:rFonts w:hint="cs"/>
          <w:rtl/>
        </w:rPr>
        <w:t>؛</w:t>
      </w:r>
      <w:r w:rsidRPr="005258BA">
        <w:rPr>
          <w:rFonts w:hint="cs"/>
          <w:rtl/>
        </w:rPr>
        <w:t xml:space="preserve"> فقد روى مسلم عن النبي</w:t>
      </w:r>
      <w:r w:rsidR="00BF5803" w:rsidRPr="007F415A">
        <w:rPr>
          <w:rFonts w:cs="Mosawi" w:hint="cs"/>
          <w:szCs w:val="22"/>
          <w:rtl/>
        </w:rPr>
        <w:t>|</w:t>
      </w:r>
      <w:r w:rsidRPr="005258BA">
        <w:rPr>
          <w:rFonts w:hint="cs"/>
          <w:rtl/>
        </w:rPr>
        <w:t xml:space="preserve"> قال: </w:t>
      </w:r>
      <w:r w:rsidRPr="005258BA">
        <w:rPr>
          <w:rFonts w:hint="eastAsia"/>
          <w:sz w:val="24"/>
          <w:szCs w:val="24"/>
          <w:rtl/>
        </w:rPr>
        <w:t>«</w:t>
      </w:r>
      <w:r w:rsidRPr="005258BA">
        <w:rPr>
          <w:rFonts w:hint="cs"/>
          <w:rtl/>
        </w:rPr>
        <w:t xml:space="preserve">إن الله اصطفى كنانة من </w:t>
      </w:r>
      <w:r w:rsidR="00E04747" w:rsidRPr="005258BA">
        <w:rPr>
          <w:rFonts w:hint="cs"/>
          <w:rtl/>
        </w:rPr>
        <w:t>إ</w:t>
      </w:r>
      <w:r w:rsidRPr="005258BA">
        <w:rPr>
          <w:rFonts w:hint="cs"/>
          <w:rtl/>
        </w:rPr>
        <w:t>سماعيل، واصطفى قريشاً من كنانة، واصطفى من قريش بني هاشم، واصطفاني من بني هاشم</w:t>
      </w:r>
      <w:r w:rsidRPr="005258BA">
        <w:rPr>
          <w:rFonts w:hint="eastAsia"/>
          <w:sz w:val="24"/>
          <w:szCs w:val="24"/>
          <w:rtl/>
        </w:rPr>
        <w:t>»</w:t>
      </w:r>
      <w:r w:rsidRPr="005258BA">
        <w:rPr>
          <w:vertAlign w:val="superscript"/>
          <w:rtl/>
        </w:rPr>
        <w:t>(</w:t>
      </w:r>
      <w:r w:rsidRPr="005258BA">
        <w:rPr>
          <w:rStyle w:val="ac"/>
          <w:sz w:val="27"/>
          <w:rtl/>
        </w:rPr>
        <w:endnoteReference w:id="367"/>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rtl/>
        </w:rPr>
        <w:t>وقال النووي: (استدل</w:t>
      </w:r>
      <w:r w:rsidR="00E04747" w:rsidRPr="005258BA">
        <w:rPr>
          <w:rFonts w:hint="cs"/>
          <w:rtl/>
        </w:rPr>
        <w:t>ّ</w:t>
      </w:r>
      <w:r w:rsidRPr="005258BA">
        <w:rPr>
          <w:rFonts w:hint="cs"/>
          <w:rtl/>
        </w:rPr>
        <w:t xml:space="preserve"> به أصحابنا على أن غير قريش من </w:t>
      </w:r>
      <w:r w:rsidR="00E04747" w:rsidRPr="005258BA">
        <w:rPr>
          <w:rFonts w:hint="cs"/>
          <w:rtl/>
        </w:rPr>
        <w:t>ا</w:t>
      </w:r>
      <w:r w:rsidRPr="005258BA">
        <w:rPr>
          <w:rFonts w:hint="cs"/>
          <w:rtl/>
        </w:rPr>
        <w:t xml:space="preserve">لعرب ليس بكفء </w:t>
      </w:r>
      <w:r w:rsidRPr="005258BA">
        <w:rPr>
          <w:rFonts w:hint="cs"/>
          <w:rtl/>
        </w:rPr>
        <w:lastRenderedPageBreak/>
        <w:t>لهم، ولا غير بني هاشم كفء لهم</w:t>
      </w:r>
      <w:r w:rsidR="00D75B41" w:rsidRPr="005258BA">
        <w:rPr>
          <w:rFonts w:hint="cs"/>
          <w:rtl/>
        </w:rPr>
        <w:t>،</w:t>
      </w:r>
      <w:r w:rsidRPr="005258BA">
        <w:rPr>
          <w:rFonts w:hint="cs"/>
          <w:rtl/>
        </w:rPr>
        <w:t xml:space="preserve"> إلا</w:t>
      </w:r>
      <w:r w:rsidR="00D75B41" w:rsidRPr="005258BA">
        <w:rPr>
          <w:rFonts w:hint="cs"/>
          <w:rtl/>
        </w:rPr>
        <w:t>ّ</w:t>
      </w:r>
      <w:r w:rsidRPr="005258BA">
        <w:rPr>
          <w:rFonts w:hint="cs"/>
          <w:rtl/>
        </w:rPr>
        <w:t xml:space="preserve"> بني عبد المطلب فإنهم وبنو هاشم شيء</w:t>
      </w:r>
      <w:r w:rsidR="00D75B41" w:rsidRPr="005258BA">
        <w:rPr>
          <w:rFonts w:hint="cs"/>
          <w:rtl/>
        </w:rPr>
        <w:t>ٌ</w:t>
      </w:r>
      <w:r w:rsidRPr="005258BA">
        <w:rPr>
          <w:rFonts w:hint="cs"/>
          <w:rtl/>
        </w:rPr>
        <w:t xml:space="preserve"> واحد)</w:t>
      </w:r>
      <w:r w:rsidRPr="005258BA">
        <w:rPr>
          <w:vertAlign w:val="superscript"/>
          <w:rtl/>
        </w:rPr>
        <w:t>(</w:t>
      </w:r>
      <w:r w:rsidRPr="005258BA">
        <w:rPr>
          <w:rStyle w:val="ac"/>
          <w:sz w:val="27"/>
          <w:rtl/>
        </w:rPr>
        <w:endnoteReference w:id="368"/>
      </w:r>
      <w:r w:rsidRPr="005258BA">
        <w:rPr>
          <w:vertAlign w:val="superscript"/>
          <w:rtl/>
        </w:rPr>
        <w:t>)</w:t>
      </w:r>
      <w:r w:rsidRPr="005258BA">
        <w:rPr>
          <w:rFonts w:hint="cs"/>
          <w:rtl/>
        </w:rPr>
        <w:t xml:space="preserve">. </w:t>
      </w:r>
    </w:p>
    <w:p w:rsidR="00C57DDE" w:rsidRPr="005258BA" w:rsidRDefault="00C57DDE" w:rsidP="003F4A68">
      <w:pPr>
        <w:rPr>
          <w:rtl/>
          <w:lang w:bidi="fa-IR"/>
        </w:rPr>
      </w:pPr>
      <w:r w:rsidRPr="005258BA">
        <w:rPr>
          <w:rFonts w:hint="cs"/>
          <w:rtl/>
        </w:rPr>
        <w:t xml:space="preserve">وقال أيضاً في بحث الكفاءة من كتاب النكاح: (وهل تكون قريش كلها أكفاء؟ وجهان: </w:t>
      </w:r>
      <w:r w:rsidRPr="005258BA">
        <w:rPr>
          <w:rFonts w:hint="cs"/>
          <w:b/>
          <w:bCs/>
          <w:rtl/>
        </w:rPr>
        <w:t>أحدهما</w:t>
      </w:r>
      <w:r w:rsidR="00D75B41" w:rsidRPr="005258BA">
        <w:rPr>
          <w:rFonts w:hint="cs"/>
          <w:rtl/>
        </w:rPr>
        <w:t>:</w:t>
      </w:r>
      <w:r w:rsidRPr="005258BA">
        <w:rPr>
          <w:rFonts w:hint="cs"/>
          <w:rtl/>
        </w:rPr>
        <w:t xml:space="preserve"> </w:t>
      </w:r>
      <w:r w:rsidR="00D75B41" w:rsidRPr="005258BA">
        <w:rPr>
          <w:rFonts w:hint="cs"/>
          <w:rtl/>
        </w:rPr>
        <w:t>إ</w:t>
      </w:r>
      <w:r w:rsidRPr="005258BA">
        <w:rPr>
          <w:rFonts w:hint="cs"/>
          <w:rtl/>
        </w:rPr>
        <w:t>ن الجميع أكفاء</w:t>
      </w:r>
      <w:r w:rsidR="00D75B41" w:rsidRPr="005258BA">
        <w:rPr>
          <w:rFonts w:hint="cs"/>
          <w:rtl/>
        </w:rPr>
        <w:t>،</w:t>
      </w:r>
      <w:r w:rsidRPr="005258BA">
        <w:rPr>
          <w:rFonts w:hint="cs"/>
          <w:rtl/>
        </w:rPr>
        <w:t xml:space="preserve"> كما أن الجميع في الخلافة أكفاء</w:t>
      </w:r>
      <w:r w:rsidR="00D75B41" w:rsidRPr="005258BA">
        <w:rPr>
          <w:rFonts w:hint="cs"/>
          <w:rtl/>
        </w:rPr>
        <w:t>؛</w:t>
      </w:r>
      <w:r w:rsidRPr="005258BA">
        <w:rPr>
          <w:rFonts w:hint="cs"/>
          <w:rtl/>
        </w:rPr>
        <w:t xml:space="preserve"> </w:t>
      </w:r>
      <w:r w:rsidRPr="005258BA">
        <w:rPr>
          <w:rFonts w:hint="cs"/>
          <w:b/>
          <w:bCs/>
          <w:rtl/>
        </w:rPr>
        <w:t>والثاني</w:t>
      </w:r>
      <w:r w:rsidR="00D75B41" w:rsidRPr="005258BA">
        <w:rPr>
          <w:rFonts w:hint="cs"/>
          <w:rtl/>
        </w:rPr>
        <w:t>:</w:t>
      </w:r>
      <w:r w:rsidRPr="005258BA">
        <w:rPr>
          <w:rFonts w:hint="cs"/>
          <w:rtl/>
        </w:rPr>
        <w:t xml:space="preserve"> </w:t>
      </w:r>
      <w:r w:rsidR="00D75B41" w:rsidRPr="005258BA">
        <w:rPr>
          <w:rFonts w:hint="cs"/>
          <w:rtl/>
        </w:rPr>
        <w:t>إ</w:t>
      </w:r>
      <w:r w:rsidRPr="005258BA">
        <w:rPr>
          <w:rFonts w:hint="cs"/>
          <w:rtl/>
        </w:rPr>
        <w:t>نهم يتفاضلون</w:t>
      </w:r>
      <w:r w:rsidR="00D75B41" w:rsidRPr="005258BA">
        <w:rPr>
          <w:rFonts w:hint="cs"/>
          <w:rtl/>
        </w:rPr>
        <w:t>،</w:t>
      </w:r>
      <w:r w:rsidRPr="005258BA">
        <w:rPr>
          <w:rFonts w:hint="cs"/>
          <w:rtl/>
        </w:rPr>
        <w:t xml:space="preserve"> فعلى هذا غير الهاشمي والمط</w:t>
      </w:r>
      <w:r w:rsidR="00D75B41" w:rsidRPr="005258BA">
        <w:rPr>
          <w:rFonts w:hint="cs"/>
          <w:rtl/>
        </w:rPr>
        <w:t>ّ</w:t>
      </w:r>
      <w:r w:rsidRPr="005258BA">
        <w:rPr>
          <w:rFonts w:hint="cs"/>
          <w:rtl/>
        </w:rPr>
        <w:t>لبي ليس بكفء للهاشمية والمط</w:t>
      </w:r>
      <w:r w:rsidR="00D75B41" w:rsidRPr="005258BA">
        <w:rPr>
          <w:rFonts w:hint="cs"/>
          <w:rtl/>
        </w:rPr>
        <w:t>ّ</w:t>
      </w:r>
      <w:r w:rsidRPr="005258BA">
        <w:rPr>
          <w:rFonts w:hint="cs"/>
          <w:rtl/>
        </w:rPr>
        <w:t>لبية؛ لما روى واثلة بن الأسقع..</w:t>
      </w:r>
      <w:r w:rsidR="00D75B41" w:rsidRPr="005258BA">
        <w:rPr>
          <w:rFonts w:hint="cs"/>
          <w:rtl/>
        </w:rPr>
        <w:t>.</w:t>
      </w:r>
      <w:r w:rsidRPr="005258BA">
        <w:rPr>
          <w:rFonts w:hint="cs"/>
          <w:rtl/>
        </w:rPr>
        <w:t>)</w:t>
      </w:r>
      <w:r w:rsidRPr="005258BA">
        <w:rPr>
          <w:vertAlign w:val="superscript"/>
          <w:rtl/>
        </w:rPr>
        <w:t>(</w:t>
      </w:r>
      <w:r w:rsidRPr="005258BA">
        <w:rPr>
          <w:rStyle w:val="ac"/>
          <w:sz w:val="27"/>
          <w:rtl/>
        </w:rPr>
        <w:endnoteReference w:id="369"/>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b/>
          <w:bCs/>
          <w:rtl/>
        </w:rPr>
        <w:t>أقول</w:t>
      </w:r>
      <w:r w:rsidRPr="005258BA">
        <w:rPr>
          <w:rFonts w:hint="cs"/>
          <w:rtl/>
        </w:rPr>
        <w:t>: لا ينقضي العجب من أصحاب الوجه الأول في كلامه، فإنه من أظهر مصاديق الاجتهاد في مقابل النص</w:t>
      </w:r>
      <w:r w:rsidR="00D75B41" w:rsidRPr="005258BA">
        <w:rPr>
          <w:rFonts w:hint="cs"/>
          <w:rtl/>
        </w:rPr>
        <w:t>ّ</w:t>
      </w:r>
      <w:r w:rsidRPr="005258BA">
        <w:rPr>
          <w:rFonts w:hint="cs"/>
          <w:rtl/>
        </w:rPr>
        <w:t xml:space="preserve">، </w:t>
      </w:r>
      <w:r w:rsidR="00D75B41" w:rsidRPr="005258BA">
        <w:rPr>
          <w:rFonts w:hint="cs"/>
          <w:rtl/>
        </w:rPr>
        <w:t>لا</w:t>
      </w:r>
      <w:r w:rsidRPr="005258BA">
        <w:rPr>
          <w:rFonts w:hint="cs"/>
          <w:rtl/>
        </w:rPr>
        <w:t xml:space="preserve"> لشيء</w:t>
      </w:r>
      <w:r w:rsidR="00D75B41" w:rsidRPr="005258BA">
        <w:rPr>
          <w:rFonts w:hint="cs"/>
          <w:rtl/>
        </w:rPr>
        <w:t>ٍ</w:t>
      </w:r>
      <w:r w:rsidRPr="005258BA">
        <w:rPr>
          <w:rFonts w:hint="cs"/>
          <w:rtl/>
        </w:rPr>
        <w:t xml:space="preserve"> إلا</w:t>
      </w:r>
      <w:r w:rsidR="00D75B41" w:rsidRPr="005258BA">
        <w:rPr>
          <w:rFonts w:hint="cs"/>
          <w:rtl/>
        </w:rPr>
        <w:t>ّ</w:t>
      </w:r>
      <w:r w:rsidRPr="005258BA">
        <w:rPr>
          <w:rFonts w:hint="cs"/>
          <w:rtl/>
        </w:rPr>
        <w:t xml:space="preserve"> لتبرير أمر الخلافة</w:t>
      </w:r>
      <w:r w:rsidR="00D75B41" w:rsidRPr="005258BA">
        <w:rPr>
          <w:rFonts w:hint="cs"/>
          <w:rtl/>
        </w:rPr>
        <w:t>،</w:t>
      </w:r>
      <w:r w:rsidRPr="005258BA">
        <w:rPr>
          <w:rFonts w:hint="cs"/>
          <w:rtl/>
        </w:rPr>
        <w:t xml:space="preserve"> وأن قريشاً ـ خلافاً للنص</w:t>
      </w:r>
      <w:r w:rsidR="00D75B41" w:rsidRPr="005258BA">
        <w:rPr>
          <w:rFonts w:hint="cs"/>
          <w:rtl/>
        </w:rPr>
        <w:t>ّ</w:t>
      </w:r>
      <w:r w:rsidRPr="005258BA">
        <w:rPr>
          <w:rFonts w:hint="cs"/>
          <w:rtl/>
        </w:rPr>
        <w:t xml:space="preserve"> ـ أكفاء فيها</w:t>
      </w:r>
      <w:r w:rsidR="00D75B41" w:rsidRPr="005258BA">
        <w:rPr>
          <w:rFonts w:hint="cs"/>
          <w:rtl/>
        </w:rPr>
        <w:t xml:space="preserve">. </w:t>
      </w:r>
      <w:r w:rsidRPr="005258BA">
        <w:rPr>
          <w:rFonts w:hint="cs"/>
          <w:rtl/>
        </w:rPr>
        <w:t>وأمّا بناءً على الوجه الثاني إذا اشترطنا الكفاءة مع وجود الهاشمي في النكاح فإن</w:t>
      </w:r>
      <w:r w:rsidR="00D75B41" w:rsidRPr="005258BA">
        <w:rPr>
          <w:rFonts w:hint="cs"/>
          <w:rtl/>
        </w:rPr>
        <w:t>ّ</w:t>
      </w:r>
      <w:r w:rsidRPr="005258BA">
        <w:rPr>
          <w:rFonts w:hint="cs"/>
          <w:rtl/>
        </w:rPr>
        <w:t xml:space="preserve"> اشتراطها في الخلافة أ</w:t>
      </w:r>
      <w:r w:rsidR="00D75B41" w:rsidRPr="005258BA">
        <w:rPr>
          <w:rFonts w:hint="cs"/>
          <w:rtl/>
        </w:rPr>
        <w:t>َ</w:t>
      </w:r>
      <w:r w:rsidRPr="005258BA">
        <w:rPr>
          <w:rFonts w:hint="cs"/>
          <w:rtl/>
        </w:rPr>
        <w:t>و</w:t>
      </w:r>
      <w:r w:rsidR="00D75B41" w:rsidRPr="005258BA">
        <w:rPr>
          <w:rFonts w:hint="cs"/>
          <w:rtl/>
        </w:rPr>
        <w:t>ْ</w:t>
      </w:r>
      <w:r w:rsidRPr="005258BA">
        <w:rPr>
          <w:rFonts w:hint="cs"/>
          <w:rtl/>
        </w:rPr>
        <w:t xml:space="preserve">لى. </w:t>
      </w:r>
    </w:p>
    <w:p w:rsidR="00C57DDE" w:rsidRPr="005258BA" w:rsidRDefault="00C57DDE" w:rsidP="003F4A68">
      <w:pPr>
        <w:rPr>
          <w:rtl/>
        </w:rPr>
      </w:pPr>
      <w:r w:rsidRPr="005258BA">
        <w:rPr>
          <w:rFonts w:hint="cs"/>
          <w:b/>
          <w:bCs/>
          <w:rtl/>
        </w:rPr>
        <w:t>ثالثاً</w:t>
      </w:r>
      <w:r w:rsidRPr="005258BA">
        <w:rPr>
          <w:rFonts w:hint="cs"/>
          <w:rtl/>
        </w:rPr>
        <w:t>: روى العب</w:t>
      </w:r>
      <w:r w:rsidR="00D75B41" w:rsidRPr="005258BA">
        <w:rPr>
          <w:rFonts w:hint="cs"/>
          <w:rtl/>
        </w:rPr>
        <w:t>ّ</w:t>
      </w:r>
      <w:r w:rsidRPr="005258BA">
        <w:rPr>
          <w:rFonts w:hint="cs"/>
          <w:rtl/>
        </w:rPr>
        <w:t>اس بن عبد المط</w:t>
      </w:r>
      <w:r w:rsidR="00D75B41" w:rsidRPr="005258BA">
        <w:rPr>
          <w:rFonts w:hint="cs"/>
          <w:rtl/>
        </w:rPr>
        <w:t>ّ</w:t>
      </w:r>
      <w:r w:rsidRPr="005258BA">
        <w:rPr>
          <w:rFonts w:hint="cs"/>
          <w:rtl/>
        </w:rPr>
        <w:t>لب عن النبيّ</w:t>
      </w:r>
      <w:r w:rsidR="00BF5803" w:rsidRPr="007F415A">
        <w:rPr>
          <w:rFonts w:cs="Mosawi" w:hint="cs"/>
          <w:szCs w:val="22"/>
          <w:rtl/>
        </w:rPr>
        <w:t>|</w:t>
      </w:r>
      <w:r w:rsidRPr="005258BA">
        <w:rPr>
          <w:rFonts w:hint="cs"/>
          <w:rtl/>
        </w:rPr>
        <w:t xml:space="preserve"> قال: </w:t>
      </w:r>
      <w:r w:rsidRPr="005258BA">
        <w:rPr>
          <w:rFonts w:hint="eastAsia"/>
          <w:sz w:val="24"/>
          <w:szCs w:val="24"/>
          <w:rtl/>
        </w:rPr>
        <w:t>«</w:t>
      </w:r>
      <w:r w:rsidRPr="005258BA">
        <w:rPr>
          <w:rFonts w:hint="cs"/>
          <w:rtl/>
        </w:rPr>
        <w:t>...إن الله خلق الخلق فجعلني من خير خلقه، وجعلهم فرقتين</w:t>
      </w:r>
      <w:r w:rsidR="00D75B41" w:rsidRPr="005258BA">
        <w:rPr>
          <w:rFonts w:hint="cs"/>
          <w:rtl/>
        </w:rPr>
        <w:t>،</w:t>
      </w:r>
      <w:r w:rsidRPr="005258BA">
        <w:rPr>
          <w:rFonts w:hint="cs"/>
          <w:rtl/>
        </w:rPr>
        <w:t xml:space="preserve"> فجعلني في خيرهم بيتاً، فأنا خيركم بيتاً وخيركم نفساً</w:t>
      </w:r>
      <w:r w:rsidRPr="005258BA">
        <w:rPr>
          <w:rFonts w:hint="eastAsia"/>
          <w:sz w:val="24"/>
          <w:szCs w:val="24"/>
          <w:rtl/>
        </w:rPr>
        <w:t>»</w:t>
      </w:r>
      <w:r w:rsidRPr="005258BA">
        <w:rPr>
          <w:vertAlign w:val="superscript"/>
          <w:rtl/>
        </w:rPr>
        <w:t>(</w:t>
      </w:r>
      <w:r w:rsidRPr="005258BA">
        <w:rPr>
          <w:rStyle w:val="ac"/>
          <w:sz w:val="27"/>
          <w:rtl/>
        </w:rPr>
        <w:endnoteReference w:id="370"/>
      </w:r>
      <w:r w:rsidRPr="005258BA">
        <w:rPr>
          <w:vertAlign w:val="superscript"/>
          <w:rtl/>
        </w:rPr>
        <w:t>)</w:t>
      </w:r>
      <w:r w:rsidRPr="005258BA">
        <w:rPr>
          <w:rFonts w:hint="cs"/>
          <w:rtl/>
        </w:rPr>
        <w:t>، وفي لفظ</w:t>
      </w:r>
      <w:r w:rsidR="00D75B41" w:rsidRPr="005258BA">
        <w:rPr>
          <w:rFonts w:hint="cs"/>
          <w:rtl/>
        </w:rPr>
        <w:t>ٍ</w:t>
      </w:r>
      <w:r w:rsidRPr="005258BA">
        <w:rPr>
          <w:rFonts w:hint="cs"/>
          <w:rtl/>
        </w:rPr>
        <w:t xml:space="preserve"> آخر: </w:t>
      </w:r>
      <w:r w:rsidRPr="005258BA">
        <w:rPr>
          <w:rFonts w:hint="eastAsia"/>
          <w:sz w:val="24"/>
          <w:szCs w:val="24"/>
          <w:rtl/>
        </w:rPr>
        <w:t>«</w:t>
      </w:r>
      <w:r w:rsidRPr="005258BA">
        <w:rPr>
          <w:rFonts w:hint="cs"/>
          <w:rtl/>
        </w:rPr>
        <w:t>ما افترق الناس فرقتين إلا</w:t>
      </w:r>
      <w:r w:rsidR="00D75B41" w:rsidRPr="005258BA">
        <w:rPr>
          <w:rFonts w:hint="cs"/>
          <w:rtl/>
        </w:rPr>
        <w:t>ّ</w:t>
      </w:r>
      <w:r w:rsidRPr="005258BA">
        <w:rPr>
          <w:rFonts w:hint="cs"/>
          <w:rtl/>
        </w:rPr>
        <w:t xml:space="preserve"> جعلني في خيرها</w:t>
      </w:r>
      <w:r w:rsidRPr="005258BA">
        <w:rPr>
          <w:rFonts w:hint="eastAsia"/>
          <w:sz w:val="24"/>
          <w:szCs w:val="24"/>
          <w:rtl/>
        </w:rPr>
        <w:t>»</w:t>
      </w:r>
      <w:r w:rsidRPr="005258BA">
        <w:rPr>
          <w:vertAlign w:val="superscript"/>
          <w:rtl/>
        </w:rPr>
        <w:t>(</w:t>
      </w:r>
      <w:r w:rsidRPr="005258BA">
        <w:rPr>
          <w:rStyle w:val="ac"/>
          <w:sz w:val="27"/>
          <w:rtl/>
        </w:rPr>
        <w:endnoteReference w:id="371"/>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b/>
          <w:bCs/>
          <w:rtl/>
        </w:rPr>
        <w:t>قد ي</w:t>
      </w:r>
      <w:r w:rsidR="00D75B41" w:rsidRPr="005258BA">
        <w:rPr>
          <w:rFonts w:hint="cs"/>
          <w:b/>
          <w:bCs/>
          <w:rtl/>
        </w:rPr>
        <w:t>ُ</w:t>
      </w:r>
      <w:r w:rsidRPr="005258BA">
        <w:rPr>
          <w:rFonts w:hint="cs"/>
          <w:b/>
          <w:bCs/>
          <w:rtl/>
        </w:rPr>
        <w:t>قال</w:t>
      </w:r>
      <w:r w:rsidRPr="005258BA">
        <w:rPr>
          <w:rFonts w:hint="cs"/>
          <w:rtl/>
        </w:rPr>
        <w:t>: إن لفظ</w:t>
      </w:r>
      <w:r w:rsidR="00D75B41" w:rsidRPr="005258BA">
        <w:rPr>
          <w:rFonts w:hint="cs"/>
          <w:rtl/>
        </w:rPr>
        <w:t>:</w:t>
      </w:r>
      <w:r w:rsidRPr="005258BA">
        <w:rPr>
          <w:rFonts w:hint="cs"/>
          <w:rtl/>
        </w:rPr>
        <w:t xml:space="preserve"> </w:t>
      </w:r>
      <w:r w:rsidRPr="005258BA">
        <w:rPr>
          <w:rFonts w:hint="eastAsia"/>
          <w:sz w:val="24"/>
          <w:szCs w:val="24"/>
          <w:rtl/>
        </w:rPr>
        <w:t>«</w:t>
      </w:r>
      <w:r w:rsidRPr="005258BA">
        <w:rPr>
          <w:rFonts w:hint="cs"/>
          <w:rtl/>
        </w:rPr>
        <w:t>كل</w:t>
      </w:r>
      <w:r w:rsidR="00D75B41" w:rsidRPr="005258BA">
        <w:rPr>
          <w:rFonts w:hint="cs"/>
          <w:rtl/>
        </w:rPr>
        <w:t>ّ</w:t>
      </w:r>
      <w:r w:rsidRPr="005258BA">
        <w:rPr>
          <w:rFonts w:hint="cs"/>
          <w:rtl/>
        </w:rPr>
        <w:t>هم من قريش</w:t>
      </w:r>
      <w:r w:rsidRPr="005258BA">
        <w:rPr>
          <w:rFonts w:hint="eastAsia"/>
          <w:sz w:val="24"/>
          <w:szCs w:val="24"/>
          <w:rtl/>
        </w:rPr>
        <w:t>»</w:t>
      </w:r>
      <w:r w:rsidRPr="005258BA">
        <w:rPr>
          <w:rFonts w:hint="cs"/>
          <w:rtl/>
        </w:rPr>
        <w:t xml:space="preserve"> أكثر من لفظ</w:t>
      </w:r>
      <w:r w:rsidR="00D75B41" w:rsidRPr="005258BA">
        <w:rPr>
          <w:rFonts w:hint="cs"/>
          <w:rtl/>
        </w:rPr>
        <w:t>:</w:t>
      </w:r>
      <w:r w:rsidRPr="005258BA">
        <w:rPr>
          <w:rFonts w:hint="cs"/>
          <w:rtl/>
        </w:rPr>
        <w:t xml:space="preserve"> </w:t>
      </w:r>
      <w:r w:rsidRPr="005258BA">
        <w:rPr>
          <w:rFonts w:hint="eastAsia"/>
          <w:sz w:val="24"/>
          <w:szCs w:val="24"/>
          <w:rtl/>
        </w:rPr>
        <w:t>«</w:t>
      </w:r>
      <w:r w:rsidRPr="005258BA">
        <w:rPr>
          <w:rFonts w:hint="cs"/>
          <w:rtl/>
        </w:rPr>
        <w:t>كل</w:t>
      </w:r>
      <w:r w:rsidR="00D75B41" w:rsidRPr="005258BA">
        <w:rPr>
          <w:rFonts w:hint="cs"/>
          <w:rtl/>
        </w:rPr>
        <w:t>ّ</w:t>
      </w:r>
      <w:r w:rsidRPr="005258BA">
        <w:rPr>
          <w:rFonts w:hint="cs"/>
          <w:rtl/>
        </w:rPr>
        <w:t>هم من بني هاشم</w:t>
      </w:r>
      <w:r w:rsidRPr="005258BA">
        <w:rPr>
          <w:rFonts w:hint="eastAsia"/>
          <w:sz w:val="24"/>
          <w:szCs w:val="24"/>
          <w:rtl/>
        </w:rPr>
        <w:t>»</w:t>
      </w:r>
      <w:r w:rsidRPr="005258BA">
        <w:rPr>
          <w:rFonts w:hint="cs"/>
          <w:rtl/>
        </w:rPr>
        <w:t xml:space="preserve">، وعند التعارض يكون الترجيح للأكثر. </w:t>
      </w:r>
    </w:p>
    <w:p w:rsidR="00C57DDE" w:rsidRPr="005258BA" w:rsidRDefault="00C57DDE" w:rsidP="003F4A68">
      <w:pPr>
        <w:rPr>
          <w:rtl/>
        </w:rPr>
      </w:pPr>
      <w:r w:rsidRPr="005258BA">
        <w:rPr>
          <w:rFonts w:hint="cs"/>
          <w:b/>
          <w:bCs/>
          <w:rtl/>
        </w:rPr>
        <w:t>قلت</w:t>
      </w:r>
      <w:r w:rsidR="00D75B41" w:rsidRPr="005258BA">
        <w:rPr>
          <w:rFonts w:hint="cs"/>
          <w:b/>
          <w:bCs/>
          <w:rtl/>
        </w:rPr>
        <w:t>ُ</w:t>
      </w:r>
      <w:r w:rsidRPr="005258BA">
        <w:rPr>
          <w:rFonts w:hint="cs"/>
          <w:rtl/>
        </w:rPr>
        <w:t>: إنه لا تعارض بين اللفظين؛ لأن التعارض إنما يكون بين المتنافيين، ولا تنافي بين اللفظين</w:t>
      </w:r>
      <w:r w:rsidR="00D75B41" w:rsidRPr="005258BA">
        <w:rPr>
          <w:rFonts w:hint="cs"/>
          <w:rtl/>
        </w:rPr>
        <w:t>؛</w:t>
      </w:r>
      <w:r w:rsidRPr="005258BA">
        <w:rPr>
          <w:rFonts w:hint="cs"/>
          <w:rtl/>
        </w:rPr>
        <w:t xml:space="preserve"> لكونهما مثبتين معاً، فهما من قبيل</w:t>
      </w:r>
      <w:r w:rsidR="00D75B41" w:rsidRPr="005258BA">
        <w:rPr>
          <w:rFonts w:hint="cs"/>
          <w:rtl/>
        </w:rPr>
        <w:t>:</w:t>
      </w:r>
      <w:r w:rsidRPr="005258BA">
        <w:rPr>
          <w:rFonts w:hint="cs"/>
          <w:rtl/>
        </w:rPr>
        <w:t xml:space="preserve"> العام</w:t>
      </w:r>
      <w:r w:rsidR="00D75B41" w:rsidRPr="005258BA">
        <w:rPr>
          <w:rFonts w:hint="cs"/>
          <w:rtl/>
        </w:rPr>
        <w:t>ّ</w:t>
      </w:r>
      <w:r w:rsidRPr="005258BA">
        <w:rPr>
          <w:rFonts w:hint="cs"/>
          <w:rtl/>
        </w:rPr>
        <w:t xml:space="preserve"> والخاص</w:t>
      </w:r>
      <w:r w:rsidR="00D75B41" w:rsidRPr="005258BA">
        <w:rPr>
          <w:rFonts w:hint="cs"/>
          <w:rtl/>
        </w:rPr>
        <w:t>ّ</w:t>
      </w:r>
      <w:r w:rsidRPr="005258BA">
        <w:rPr>
          <w:rFonts w:hint="cs"/>
          <w:rtl/>
        </w:rPr>
        <w:t>، فيحمل العام (قريش) على الخاص</w:t>
      </w:r>
      <w:r w:rsidR="00D75B41" w:rsidRPr="005258BA">
        <w:rPr>
          <w:rFonts w:hint="cs"/>
          <w:rtl/>
        </w:rPr>
        <w:t>ّ</w:t>
      </w:r>
      <w:r w:rsidRPr="005258BA">
        <w:rPr>
          <w:rFonts w:hint="cs"/>
          <w:rtl/>
        </w:rPr>
        <w:t xml:space="preserve"> (هاشم)</w:t>
      </w:r>
      <w:r w:rsidR="00D75B41" w:rsidRPr="005258BA">
        <w:rPr>
          <w:rFonts w:hint="cs"/>
          <w:rtl/>
        </w:rPr>
        <w:t>،</w:t>
      </w:r>
      <w:r w:rsidRPr="005258BA">
        <w:rPr>
          <w:rFonts w:hint="cs"/>
          <w:rtl/>
        </w:rPr>
        <w:t xml:space="preserve"> ويرتفع التنافي الموهوم. هذا كلّه إذا استبعدنا احتمال وقوع التصحيف أو التحريف في لفظ العام</w:t>
      </w:r>
      <w:r w:rsidR="00D75B41" w:rsidRPr="005258BA">
        <w:rPr>
          <w:rFonts w:hint="cs"/>
          <w:rtl/>
        </w:rPr>
        <w:t>ّ</w:t>
      </w:r>
      <w:r w:rsidRPr="005258BA">
        <w:rPr>
          <w:rFonts w:hint="cs"/>
          <w:rtl/>
        </w:rPr>
        <w:t xml:space="preserve">. </w:t>
      </w:r>
    </w:p>
    <w:p w:rsidR="00C57DDE" w:rsidRPr="005258BA" w:rsidRDefault="00C57DDE" w:rsidP="003F4A68">
      <w:pPr>
        <w:rPr>
          <w:rtl/>
        </w:rPr>
      </w:pPr>
      <w:r w:rsidRPr="005258BA">
        <w:rPr>
          <w:rFonts w:hint="cs"/>
          <w:b/>
          <w:bCs/>
          <w:rtl/>
        </w:rPr>
        <w:t>الخصوصية الرابعة</w:t>
      </w:r>
      <w:r w:rsidRPr="005258BA">
        <w:rPr>
          <w:rFonts w:hint="cs"/>
          <w:rtl/>
        </w:rPr>
        <w:t>: إنّ عز</w:t>
      </w:r>
      <w:r w:rsidR="00D75B41" w:rsidRPr="005258BA">
        <w:rPr>
          <w:rFonts w:hint="cs"/>
          <w:rtl/>
        </w:rPr>
        <w:t>ّ</w:t>
      </w:r>
      <w:r w:rsidRPr="005258BA">
        <w:rPr>
          <w:rFonts w:hint="cs"/>
          <w:rtl/>
        </w:rPr>
        <w:t>ة الدين ومنعة الإسلام منوطة</w:t>
      </w:r>
      <w:r w:rsidR="00D75B41" w:rsidRPr="005258BA">
        <w:rPr>
          <w:rFonts w:hint="cs"/>
          <w:rtl/>
        </w:rPr>
        <w:t>ٌ</w:t>
      </w:r>
      <w:r w:rsidRPr="005258BA">
        <w:rPr>
          <w:rFonts w:hint="cs"/>
          <w:rtl/>
        </w:rPr>
        <w:t xml:space="preserve"> بوجود هؤلاء الاثني عشر، فقد روى مسلم: </w:t>
      </w:r>
      <w:r w:rsidRPr="005258BA">
        <w:rPr>
          <w:rFonts w:hint="eastAsia"/>
          <w:sz w:val="24"/>
          <w:szCs w:val="24"/>
          <w:rtl/>
        </w:rPr>
        <w:t>«</w:t>
      </w:r>
      <w:r w:rsidRPr="005258BA">
        <w:rPr>
          <w:rFonts w:hint="cs"/>
          <w:rtl/>
        </w:rPr>
        <w:t xml:space="preserve">لا يزال الإسلام عزيزاً إلى </w:t>
      </w:r>
      <w:r w:rsidR="00D75B41" w:rsidRPr="005258BA">
        <w:rPr>
          <w:rFonts w:hint="cs"/>
          <w:rtl/>
        </w:rPr>
        <w:t>ا</w:t>
      </w:r>
      <w:r w:rsidRPr="005258BA">
        <w:rPr>
          <w:rFonts w:hint="cs"/>
          <w:rtl/>
        </w:rPr>
        <w:t>ثن</w:t>
      </w:r>
      <w:r w:rsidR="00D75B41" w:rsidRPr="005258BA">
        <w:rPr>
          <w:rFonts w:hint="cs"/>
          <w:rtl/>
        </w:rPr>
        <w:t>ي</w:t>
      </w:r>
      <w:r w:rsidRPr="005258BA">
        <w:rPr>
          <w:rFonts w:hint="cs"/>
          <w:rtl/>
        </w:rPr>
        <w:t xml:space="preserve"> عشر خليفة</w:t>
      </w:r>
      <w:r w:rsidRPr="005258BA">
        <w:rPr>
          <w:rFonts w:hint="eastAsia"/>
          <w:sz w:val="24"/>
          <w:szCs w:val="24"/>
          <w:rtl/>
        </w:rPr>
        <w:t>»</w:t>
      </w:r>
      <w:r w:rsidRPr="005258BA">
        <w:rPr>
          <w:vertAlign w:val="superscript"/>
          <w:rtl/>
        </w:rPr>
        <w:t>(</w:t>
      </w:r>
      <w:r w:rsidRPr="005258BA">
        <w:rPr>
          <w:rStyle w:val="ac"/>
          <w:sz w:val="27"/>
          <w:rtl/>
        </w:rPr>
        <w:endnoteReference w:id="372"/>
      </w:r>
      <w:r w:rsidRPr="005258BA">
        <w:rPr>
          <w:vertAlign w:val="superscript"/>
          <w:rtl/>
        </w:rPr>
        <w:t>)</w:t>
      </w:r>
      <w:r w:rsidRPr="005258BA">
        <w:rPr>
          <w:rFonts w:hint="cs"/>
          <w:rtl/>
        </w:rPr>
        <w:t xml:space="preserve">، وروى أيضاً: </w:t>
      </w:r>
      <w:r w:rsidRPr="005258BA">
        <w:rPr>
          <w:rFonts w:hint="eastAsia"/>
          <w:sz w:val="24"/>
          <w:szCs w:val="24"/>
          <w:rtl/>
        </w:rPr>
        <w:t>«</w:t>
      </w:r>
      <w:r w:rsidRPr="005258BA">
        <w:rPr>
          <w:rFonts w:hint="cs"/>
          <w:rtl/>
        </w:rPr>
        <w:t xml:space="preserve">لا يزال هذا الدين عزيزاً منيعاً إلى </w:t>
      </w:r>
      <w:r w:rsidR="00D75B41" w:rsidRPr="005258BA">
        <w:rPr>
          <w:rFonts w:hint="cs"/>
          <w:rtl/>
        </w:rPr>
        <w:t>ا</w:t>
      </w:r>
      <w:r w:rsidRPr="005258BA">
        <w:rPr>
          <w:rFonts w:hint="cs"/>
          <w:rtl/>
        </w:rPr>
        <w:t>ثني عشر خليفة</w:t>
      </w:r>
      <w:r w:rsidRPr="005258BA">
        <w:rPr>
          <w:rFonts w:hint="eastAsia"/>
          <w:sz w:val="24"/>
          <w:szCs w:val="24"/>
          <w:rtl/>
        </w:rPr>
        <w:t>»</w:t>
      </w:r>
      <w:r w:rsidRPr="005258BA">
        <w:rPr>
          <w:vertAlign w:val="superscript"/>
          <w:rtl/>
        </w:rPr>
        <w:t>(</w:t>
      </w:r>
      <w:r w:rsidRPr="005258BA">
        <w:rPr>
          <w:rStyle w:val="ac"/>
          <w:sz w:val="27"/>
          <w:rtl/>
        </w:rPr>
        <w:endnoteReference w:id="373"/>
      </w:r>
      <w:r w:rsidRPr="005258BA">
        <w:rPr>
          <w:vertAlign w:val="superscript"/>
          <w:rtl/>
        </w:rPr>
        <w:t>)</w:t>
      </w:r>
      <w:r w:rsidRPr="005258BA">
        <w:rPr>
          <w:rFonts w:hint="cs"/>
          <w:rtl/>
        </w:rPr>
        <w:t>، ومن المعلوم أن الدين لم يكن عزيزاً في زمن مثل يزيد والوليد وأضرابهم، فأيّ عزة للدين وقبلة المسلمين تهدم</w:t>
      </w:r>
      <w:r w:rsidR="00D75B41" w:rsidRPr="005258BA">
        <w:rPr>
          <w:rFonts w:hint="cs"/>
          <w:rtl/>
        </w:rPr>
        <w:t>،</w:t>
      </w:r>
      <w:r w:rsidRPr="005258BA">
        <w:rPr>
          <w:rFonts w:hint="cs"/>
          <w:rtl/>
        </w:rPr>
        <w:t xml:space="preserve"> وذر</w:t>
      </w:r>
      <w:r w:rsidR="00D75B41" w:rsidRPr="005258BA">
        <w:rPr>
          <w:rFonts w:hint="cs"/>
          <w:rtl/>
        </w:rPr>
        <w:t>ّ</w:t>
      </w:r>
      <w:r w:rsidRPr="005258BA">
        <w:rPr>
          <w:rFonts w:hint="cs"/>
          <w:rtl/>
        </w:rPr>
        <w:t>ية الرسول تقتل</w:t>
      </w:r>
      <w:r w:rsidR="00D75B41" w:rsidRPr="005258BA">
        <w:rPr>
          <w:rFonts w:hint="cs"/>
          <w:rtl/>
        </w:rPr>
        <w:t>،</w:t>
      </w:r>
      <w:r w:rsidRPr="005258BA">
        <w:rPr>
          <w:rFonts w:hint="cs"/>
          <w:rtl/>
        </w:rPr>
        <w:t xml:space="preserve"> والحرمات تستباح في واقعة الحر</w:t>
      </w:r>
      <w:r w:rsidR="00D75B41" w:rsidRPr="005258BA">
        <w:rPr>
          <w:rFonts w:hint="cs"/>
          <w:rtl/>
        </w:rPr>
        <w:t>ّ</w:t>
      </w:r>
      <w:r w:rsidRPr="005258BA">
        <w:rPr>
          <w:rFonts w:hint="cs"/>
          <w:rtl/>
        </w:rPr>
        <w:t>ة؟</w:t>
      </w:r>
      <w:r w:rsidR="00D75B41" w:rsidRPr="005258BA">
        <w:rPr>
          <w:rFonts w:hint="cs"/>
          <w:rtl/>
        </w:rPr>
        <w:t>!</w:t>
      </w:r>
      <w:r w:rsidRPr="005258BA">
        <w:rPr>
          <w:rFonts w:hint="cs"/>
          <w:rtl/>
        </w:rPr>
        <w:t xml:space="preserve"> </w:t>
      </w:r>
    </w:p>
    <w:p w:rsidR="00C57DDE" w:rsidRPr="005258BA" w:rsidRDefault="00C57DDE" w:rsidP="003F4A68">
      <w:r w:rsidRPr="005258BA">
        <w:rPr>
          <w:rFonts w:hint="cs"/>
          <w:b/>
          <w:bCs/>
          <w:rtl/>
        </w:rPr>
        <w:t>الخصوصية الخامسة</w:t>
      </w:r>
      <w:r w:rsidRPr="005258BA">
        <w:rPr>
          <w:rFonts w:hint="cs"/>
          <w:rtl/>
        </w:rPr>
        <w:t>: عدم انطباق لفظ الخليفة على جملة</w:t>
      </w:r>
      <w:r w:rsidR="00D75B41" w:rsidRPr="005258BA">
        <w:rPr>
          <w:rFonts w:hint="cs"/>
          <w:rtl/>
        </w:rPr>
        <w:t>ٍ</w:t>
      </w:r>
      <w:r w:rsidRPr="005258BA">
        <w:rPr>
          <w:rFonts w:hint="cs"/>
          <w:rtl/>
        </w:rPr>
        <w:t xml:space="preserve"> كبيرة من </w:t>
      </w:r>
      <w:r w:rsidRPr="005258BA">
        <w:rPr>
          <w:rFonts w:hint="cs"/>
          <w:rtl/>
        </w:rPr>
        <w:lastRenderedPageBreak/>
        <w:t>المذكورين، وهم معاوية وم</w:t>
      </w:r>
      <w:r w:rsidR="00D75B41" w:rsidRPr="005258BA">
        <w:rPr>
          <w:rFonts w:hint="cs"/>
          <w:rtl/>
        </w:rPr>
        <w:t>َ</w:t>
      </w:r>
      <w:r w:rsidRPr="005258BA">
        <w:rPr>
          <w:rFonts w:hint="cs"/>
          <w:rtl/>
        </w:rPr>
        <w:t>ن</w:t>
      </w:r>
      <w:r w:rsidR="00D75B41" w:rsidRPr="005258BA">
        <w:rPr>
          <w:rFonts w:hint="cs"/>
          <w:rtl/>
        </w:rPr>
        <w:t>ْ</w:t>
      </w:r>
      <w:r w:rsidRPr="005258BA">
        <w:rPr>
          <w:rFonts w:hint="cs"/>
          <w:rtl/>
        </w:rPr>
        <w:t xml:space="preserve"> تلاه؛ وذلك لحديث سفينة</w:t>
      </w:r>
      <w:r w:rsidR="00D75B41" w:rsidRPr="005258BA">
        <w:rPr>
          <w:rFonts w:hint="cs"/>
          <w:rtl/>
        </w:rPr>
        <w:t>،</w:t>
      </w:r>
      <w:r w:rsidRPr="005258BA">
        <w:rPr>
          <w:rFonts w:hint="cs"/>
          <w:rtl/>
        </w:rPr>
        <w:t xml:space="preserve"> الذي صحّ</w:t>
      </w:r>
      <w:r w:rsidR="00D75B41" w:rsidRPr="005258BA">
        <w:rPr>
          <w:rFonts w:hint="cs"/>
          <w:rtl/>
        </w:rPr>
        <w:t>َ</w:t>
      </w:r>
      <w:r w:rsidRPr="005258BA">
        <w:rPr>
          <w:rFonts w:hint="cs"/>
          <w:rtl/>
        </w:rPr>
        <w:t>حه ابن ح</w:t>
      </w:r>
      <w:r w:rsidR="00D75B41" w:rsidRPr="005258BA">
        <w:rPr>
          <w:rFonts w:hint="cs"/>
          <w:rtl/>
        </w:rPr>
        <w:t>ِ</w:t>
      </w:r>
      <w:r w:rsidRPr="005258BA">
        <w:rPr>
          <w:rFonts w:hint="cs"/>
          <w:rtl/>
        </w:rPr>
        <w:t>ب</w:t>
      </w:r>
      <w:r w:rsidR="00D75B41" w:rsidRPr="005258BA">
        <w:rPr>
          <w:rFonts w:hint="cs"/>
          <w:rtl/>
        </w:rPr>
        <w:t>ّ</w:t>
      </w:r>
      <w:r w:rsidRPr="005258BA">
        <w:rPr>
          <w:rFonts w:hint="cs"/>
          <w:rtl/>
        </w:rPr>
        <w:t>ان</w:t>
      </w:r>
      <w:r w:rsidR="00D75B41" w:rsidRPr="005258BA">
        <w:rPr>
          <w:rFonts w:hint="cs"/>
          <w:rtl/>
        </w:rPr>
        <w:t>،</w:t>
      </w:r>
      <w:r w:rsidRPr="005258BA">
        <w:rPr>
          <w:rFonts w:hint="cs"/>
          <w:rtl/>
        </w:rPr>
        <w:t xml:space="preserve"> عن النبي</w:t>
      </w:r>
      <w:r w:rsidR="00BF5803" w:rsidRPr="007F415A">
        <w:rPr>
          <w:rFonts w:cs="Mosawi" w:hint="cs"/>
          <w:szCs w:val="22"/>
          <w:rtl/>
        </w:rPr>
        <w:t>|</w:t>
      </w:r>
      <w:r w:rsidRPr="005258BA">
        <w:rPr>
          <w:rFonts w:hint="cs"/>
          <w:rtl/>
        </w:rPr>
        <w:t xml:space="preserve"> قال: </w:t>
      </w:r>
      <w:r w:rsidRPr="005258BA">
        <w:rPr>
          <w:rFonts w:hint="eastAsia"/>
          <w:sz w:val="24"/>
          <w:szCs w:val="24"/>
          <w:rtl/>
        </w:rPr>
        <w:t>«</w:t>
      </w:r>
      <w:r w:rsidRPr="005258BA">
        <w:rPr>
          <w:rFonts w:hint="cs"/>
          <w:rtl/>
        </w:rPr>
        <w:t>الخلافة بعدي ثلاثون سنة</w:t>
      </w:r>
      <w:r w:rsidR="00D75B41" w:rsidRPr="005258BA">
        <w:rPr>
          <w:rFonts w:hint="cs"/>
          <w:rtl/>
        </w:rPr>
        <w:t>،</w:t>
      </w:r>
      <w:r w:rsidRPr="005258BA">
        <w:rPr>
          <w:rFonts w:hint="cs"/>
          <w:rtl/>
        </w:rPr>
        <w:t xml:space="preserve"> ثم تكون بعدي ملكاً</w:t>
      </w:r>
      <w:r w:rsidRPr="005258BA">
        <w:rPr>
          <w:rFonts w:hint="eastAsia"/>
          <w:sz w:val="24"/>
          <w:szCs w:val="24"/>
          <w:rtl/>
        </w:rPr>
        <w:t>»</w:t>
      </w:r>
      <w:r w:rsidRPr="005258BA">
        <w:rPr>
          <w:vertAlign w:val="superscript"/>
          <w:rtl/>
        </w:rPr>
        <w:t>(</w:t>
      </w:r>
      <w:r w:rsidRPr="005258BA">
        <w:rPr>
          <w:rStyle w:val="ac"/>
          <w:sz w:val="27"/>
          <w:rtl/>
        </w:rPr>
        <w:endnoteReference w:id="374"/>
      </w:r>
      <w:r w:rsidRPr="005258BA">
        <w:rPr>
          <w:vertAlign w:val="superscript"/>
          <w:rtl/>
        </w:rPr>
        <w:t>)</w:t>
      </w:r>
      <w:r w:rsidR="00D75B41" w:rsidRPr="005258BA">
        <w:rPr>
          <w:rFonts w:hint="cs"/>
          <w:rtl/>
        </w:rPr>
        <w:t>.</w:t>
      </w:r>
      <w:r w:rsidRPr="005258BA">
        <w:rPr>
          <w:rFonts w:hint="cs"/>
          <w:rtl/>
        </w:rPr>
        <w:t xml:space="preserve"> وهذه الخلافة تستوعب خلافة الأربعة</w:t>
      </w:r>
      <w:r w:rsidR="00D75B41" w:rsidRPr="005258BA">
        <w:rPr>
          <w:rFonts w:hint="cs"/>
          <w:rtl/>
        </w:rPr>
        <w:t>،</w:t>
      </w:r>
      <w:r w:rsidRPr="005258BA">
        <w:rPr>
          <w:rFonts w:hint="cs"/>
          <w:rtl/>
        </w:rPr>
        <w:t xml:space="preserve"> وأدخل بعضهم ـ كابن كثير ـ فيها خلافة الإمام الحسن</w:t>
      </w:r>
      <w:r w:rsidR="00BF5803" w:rsidRPr="00047050">
        <w:rPr>
          <w:rFonts w:cs="Mosawi" w:hint="cs"/>
          <w:szCs w:val="22"/>
          <w:rtl/>
        </w:rPr>
        <w:t>×</w:t>
      </w:r>
      <w:r w:rsidR="00D75B41" w:rsidRPr="005258BA">
        <w:rPr>
          <w:rFonts w:hint="cs"/>
          <w:rtl/>
        </w:rPr>
        <w:t>،</w:t>
      </w:r>
      <w:r w:rsidRPr="005258BA">
        <w:rPr>
          <w:rFonts w:hint="cs"/>
          <w:rtl/>
        </w:rPr>
        <w:t xml:space="preserve"> وهي ست</w:t>
      </w:r>
      <w:r w:rsidR="00D75B41" w:rsidRPr="005258BA">
        <w:rPr>
          <w:rFonts w:hint="cs"/>
          <w:rtl/>
        </w:rPr>
        <w:t>ّ</w:t>
      </w:r>
      <w:r w:rsidRPr="005258BA">
        <w:rPr>
          <w:rFonts w:hint="cs"/>
          <w:rtl/>
        </w:rPr>
        <w:t>ة أشهر. قال ابن كثير</w:t>
      </w:r>
      <w:r w:rsidR="00D75B41" w:rsidRPr="005258BA">
        <w:rPr>
          <w:rFonts w:hint="cs"/>
          <w:rtl/>
        </w:rPr>
        <w:t>،</w:t>
      </w:r>
      <w:r w:rsidRPr="005258BA">
        <w:rPr>
          <w:rFonts w:hint="cs"/>
          <w:rtl/>
        </w:rPr>
        <w:t xml:space="preserve"> بعد ذكر حديث سفينة</w:t>
      </w:r>
      <w:r w:rsidR="00D75B41" w:rsidRPr="005258BA">
        <w:rPr>
          <w:rFonts w:hint="cs"/>
          <w:rtl/>
        </w:rPr>
        <w:t>:</w:t>
      </w:r>
      <w:r w:rsidRPr="005258BA">
        <w:rPr>
          <w:rFonts w:hint="cs"/>
          <w:rtl/>
        </w:rPr>
        <w:t xml:space="preserve"> (وهذا الحديث فيه المنع من تسمية معاوية خليفة</w:t>
      </w:r>
      <w:r w:rsidR="00D75B41" w:rsidRPr="005258BA">
        <w:rPr>
          <w:rFonts w:hint="cs"/>
          <w:rtl/>
        </w:rPr>
        <w:t>،</w:t>
      </w:r>
      <w:r w:rsidRPr="005258BA">
        <w:rPr>
          <w:rFonts w:hint="cs"/>
          <w:rtl/>
        </w:rPr>
        <w:t xml:space="preserve"> وبيان أن الخلافة انقطعت بعد الثلاثين سنة</w:t>
      </w:r>
      <w:r w:rsidR="00D75B41" w:rsidRPr="005258BA">
        <w:rPr>
          <w:rFonts w:hint="cs"/>
          <w:rtl/>
        </w:rPr>
        <w:t>،</w:t>
      </w:r>
      <w:r w:rsidRPr="005258BA">
        <w:rPr>
          <w:rFonts w:hint="cs"/>
          <w:rtl/>
        </w:rPr>
        <w:t xml:space="preserve"> لا مطلقاً، بل انقطع تتابعها</w:t>
      </w:r>
      <w:r w:rsidR="004525A1">
        <w:rPr>
          <w:rFonts w:hint="cs"/>
          <w:rtl/>
        </w:rPr>
        <w:t>،</w:t>
      </w:r>
      <w:r w:rsidRPr="005258BA">
        <w:rPr>
          <w:rFonts w:hint="cs"/>
          <w:rtl/>
        </w:rPr>
        <w:t xml:space="preserve"> ولا</w:t>
      </w:r>
      <w:r w:rsidR="00D75B41" w:rsidRPr="005258BA">
        <w:rPr>
          <w:rFonts w:hint="cs"/>
          <w:rtl/>
        </w:rPr>
        <w:t xml:space="preserve"> </w:t>
      </w:r>
      <w:r w:rsidRPr="005258BA">
        <w:rPr>
          <w:rFonts w:hint="cs"/>
          <w:rtl/>
        </w:rPr>
        <w:t>ينفي وجود خلفاء راشدين بعد ذلك)</w:t>
      </w:r>
      <w:r w:rsidRPr="005258BA">
        <w:rPr>
          <w:vertAlign w:val="superscript"/>
          <w:rtl/>
        </w:rPr>
        <w:t>(</w:t>
      </w:r>
      <w:r w:rsidRPr="005258BA">
        <w:rPr>
          <w:rStyle w:val="ac"/>
          <w:sz w:val="27"/>
          <w:rtl/>
        </w:rPr>
        <w:endnoteReference w:id="375"/>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b/>
          <w:bCs/>
          <w:rtl/>
        </w:rPr>
        <w:t>الخصوصية السادسة</w:t>
      </w:r>
      <w:r w:rsidRPr="005258BA">
        <w:rPr>
          <w:rFonts w:hint="cs"/>
          <w:rtl/>
        </w:rPr>
        <w:t xml:space="preserve">: </w:t>
      </w:r>
      <w:r w:rsidR="00D75B41" w:rsidRPr="005258BA">
        <w:rPr>
          <w:rFonts w:hint="cs"/>
          <w:rtl/>
        </w:rPr>
        <w:t>إ</w:t>
      </w:r>
      <w:r w:rsidRPr="005258BA">
        <w:rPr>
          <w:rFonts w:hint="cs"/>
          <w:rtl/>
        </w:rPr>
        <w:t>نهم عترة النبي</w:t>
      </w:r>
      <w:r w:rsidR="00574C83" w:rsidRPr="005258BA">
        <w:rPr>
          <w:rFonts w:hint="cs"/>
          <w:rtl/>
        </w:rPr>
        <w:t>ّ</w:t>
      </w:r>
      <w:r w:rsidR="00BF5803" w:rsidRPr="007F415A">
        <w:rPr>
          <w:rFonts w:cs="Mosawi" w:hint="cs"/>
          <w:szCs w:val="22"/>
          <w:rtl/>
        </w:rPr>
        <w:t>|</w:t>
      </w:r>
      <w:r w:rsidRPr="005258BA">
        <w:rPr>
          <w:rFonts w:hint="cs"/>
          <w:rtl/>
        </w:rPr>
        <w:t xml:space="preserve"> من لحمه ودمه</w:t>
      </w:r>
      <w:r w:rsidRPr="005258BA">
        <w:rPr>
          <w:vertAlign w:val="superscript"/>
          <w:rtl/>
        </w:rPr>
        <w:t>(</w:t>
      </w:r>
      <w:r w:rsidRPr="005258BA">
        <w:rPr>
          <w:rStyle w:val="ac"/>
          <w:sz w:val="27"/>
          <w:rtl/>
        </w:rPr>
        <w:endnoteReference w:id="376"/>
      </w:r>
      <w:r w:rsidRPr="005258BA">
        <w:rPr>
          <w:vertAlign w:val="superscript"/>
          <w:rtl/>
        </w:rPr>
        <w:t>)</w:t>
      </w:r>
      <w:r w:rsidRPr="005258BA">
        <w:rPr>
          <w:rFonts w:hint="cs"/>
          <w:rtl/>
        </w:rPr>
        <w:t xml:space="preserve"> وأهل بيته وذر</w:t>
      </w:r>
      <w:r w:rsidR="00D75B41" w:rsidRPr="005258BA">
        <w:rPr>
          <w:rFonts w:hint="cs"/>
          <w:rtl/>
        </w:rPr>
        <w:t>ّ</w:t>
      </w:r>
      <w:r w:rsidRPr="005258BA">
        <w:rPr>
          <w:rFonts w:hint="cs"/>
          <w:rtl/>
        </w:rPr>
        <w:t>يته</w:t>
      </w:r>
      <w:r w:rsidRPr="005258BA">
        <w:rPr>
          <w:vertAlign w:val="superscript"/>
          <w:rtl/>
        </w:rPr>
        <w:t>(</w:t>
      </w:r>
      <w:r w:rsidRPr="005258BA">
        <w:rPr>
          <w:rStyle w:val="ac"/>
          <w:sz w:val="27"/>
          <w:rtl/>
        </w:rPr>
        <w:endnoteReference w:id="377"/>
      </w:r>
      <w:r w:rsidRPr="005258BA">
        <w:rPr>
          <w:vertAlign w:val="superscript"/>
          <w:rtl/>
        </w:rPr>
        <w:t>)</w:t>
      </w:r>
      <w:r w:rsidRPr="005258BA">
        <w:rPr>
          <w:rFonts w:hint="cs"/>
          <w:rtl/>
        </w:rPr>
        <w:t xml:space="preserve"> وصلبه وعصبته</w:t>
      </w:r>
      <w:r w:rsidRPr="005258BA">
        <w:rPr>
          <w:vertAlign w:val="superscript"/>
          <w:rtl/>
        </w:rPr>
        <w:t>(</w:t>
      </w:r>
      <w:r w:rsidRPr="005258BA">
        <w:rPr>
          <w:rStyle w:val="ac"/>
          <w:sz w:val="27"/>
          <w:rtl/>
        </w:rPr>
        <w:endnoteReference w:id="378"/>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rtl/>
        </w:rPr>
        <w:t xml:space="preserve"> </w:t>
      </w:r>
      <w:r w:rsidRPr="005258BA">
        <w:rPr>
          <w:rFonts w:hint="cs"/>
          <w:b/>
          <w:bCs/>
          <w:rtl/>
        </w:rPr>
        <w:t>الخصوصية السابعة</w:t>
      </w:r>
      <w:r w:rsidRPr="005258BA">
        <w:rPr>
          <w:rFonts w:hint="cs"/>
          <w:rtl/>
        </w:rPr>
        <w:t>: ديمومة خلافة الاثني عشر ما دام ال</w:t>
      </w:r>
      <w:r w:rsidR="00D75B41" w:rsidRPr="005258BA">
        <w:rPr>
          <w:rFonts w:hint="cs"/>
          <w:rtl/>
        </w:rPr>
        <w:t>إ</w:t>
      </w:r>
      <w:r w:rsidRPr="005258BA">
        <w:rPr>
          <w:rFonts w:hint="cs"/>
          <w:rtl/>
        </w:rPr>
        <w:t>سلام، وهذا لا ينطبق على الأمويين</w:t>
      </w:r>
      <w:r w:rsidR="00D75B41" w:rsidRPr="005258BA">
        <w:rPr>
          <w:rFonts w:hint="cs"/>
          <w:rtl/>
        </w:rPr>
        <w:t>،</w:t>
      </w:r>
      <w:r w:rsidRPr="005258BA">
        <w:rPr>
          <w:rFonts w:hint="cs"/>
          <w:rtl/>
        </w:rPr>
        <w:t xml:space="preserve"> ولا على العباسيين، وإنما ينطبق على إمامة أهل البيت</w:t>
      </w:r>
      <w:r w:rsidR="008A5907" w:rsidRPr="00E80D72">
        <w:rPr>
          <w:rFonts w:ascii="Mosawi" w:hAnsi="Mosawi" w:cs="Mosawi"/>
          <w:szCs w:val="22"/>
          <w:rtl/>
        </w:rPr>
        <w:t>^</w:t>
      </w:r>
      <w:r w:rsidRPr="005258BA">
        <w:rPr>
          <w:rFonts w:hint="cs"/>
          <w:rtl/>
        </w:rPr>
        <w:t xml:space="preserve"> المؤي</w:t>
      </w:r>
      <w:r w:rsidR="00D75B41" w:rsidRPr="005258BA">
        <w:rPr>
          <w:rFonts w:hint="cs"/>
          <w:rtl/>
        </w:rPr>
        <w:t>َّ</w:t>
      </w:r>
      <w:r w:rsidRPr="005258BA">
        <w:rPr>
          <w:rFonts w:hint="cs"/>
          <w:rtl/>
        </w:rPr>
        <w:t>دة بحديث الثقلين</w:t>
      </w:r>
      <w:r w:rsidR="00D75B41" w:rsidRPr="005258BA">
        <w:rPr>
          <w:rFonts w:hint="cs"/>
          <w:rtl/>
        </w:rPr>
        <w:t>،</w:t>
      </w:r>
      <w:r w:rsidRPr="005258BA">
        <w:rPr>
          <w:rFonts w:hint="cs"/>
          <w:rtl/>
        </w:rPr>
        <w:t xml:space="preserve"> الدال</w:t>
      </w:r>
      <w:r w:rsidR="00D75B41" w:rsidRPr="005258BA">
        <w:rPr>
          <w:rFonts w:hint="cs"/>
          <w:rtl/>
        </w:rPr>
        <w:t>ّ</w:t>
      </w:r>
      <w:r w:rsidRPr="005258BA">
        <w:rPr>
          <w:rFonts w:hint="cs"/>
          <w:rtl/>
        </w:rPr>
        <w:t xml:space="preserve"> على استمرار إمامتهم مع القرآن حت</w:t>
      </w:r>
      <w:r w:rsidR="00D75B41" w:rsidRPr="005258BA">
        <w:rPr>
          <w:rFonts w:hint="cs"/>
          <w:rtl/>
        </w:rPr>
        <w:t>ّ</w:t>
      </w:r>
      <w:r w:rsidRPr="005258BA">
        <w:rPr>
          <w:rFonts w:hint="cs"/>
          <w:rtl/>
        </w:rPr>
        <w:t>ى يردا الحوض على الرسول</w:t>
      </w:r>
      <w:r w:rsidR="00BF5803" w:rsidRPr="007F415A">
        <w:rPr>
          <w:rFonts w:cs="Mosawi" w:hint="cs"/>
          <w:szCs w:val="22"/>
          <w:rtl/>
        </w:rPr>
        <w:t>|</w:t>
      </w:r>
      <w:r w:rsidRPr="005258BA">
        <w:rPr>
          <w:rFonts w:hint="cs"/>
          <w:rtl/>
        </w:rPr>
        <w:t xml:space="preserve">. </w:t>
      </w:r>
    </w:p>
    <w:p w:rsidR="00C57DDE" w:rsidRPr="005258BA" w:rsidRDefault="00C57DDE" w:rsidP="003F4A68">
      <w:pPr>
        <w:rPr>
          <w:rtl/>
        </w:rPr>
      </w:pPr>
    </w:p>
    <w:p w:rsidR="00C57DDE" w:rsidRPr="005258BA" w:rsidRDefault="00C57DDE" w:rsidP="00014B01">
      <w:pPr>
        <w:pStyle w:val="31"/>
        <w:spacing w:line="400" w:lineRule="exact"/>
        <w:rPr>
          <w:color w:val="auto"/>
          <w:rtl/>
          <w:lang w:bidi="ar-IQ"/>
        </w:rPr>
      </w:pPr>
      <w:r w:rsidRPr="005258BA">
        <w:rPr>
          <w:rFonts w:hint="cs"/>
          <w:color w:val="auto"/>
          <w:rtl/>
        </w:rPr>
        <w:t>المحور الثالث: شبهات حول نصوص الاثني عشر</w:t>
      </w:r>
      <w:r w:rsidR="00574C83" w:rsidRPr="005258BA">
        <w:rPr>
          <w:rFonts w:hint="cs"/>
          <w:color w:val="auto"/>
          <w:rtl/>
          <w:lang w:val="en-US"/>
        </w:rPr>
        <w:t xml:space="preserve"> ــــــ</w:t>
      </w:r>
      <w:r w:rsidRPr="005258BA">
        <w:rPr>
          <w:rFonts w:hint="cs"/>
          <w:color w:val="auto"/>
          <w:rtl/>
        </w:rPr>
        <w:t xml:space="preserve"> </w:t>
      </w:r>
    </w:p>
    <w:p w:rsidR="00C57DDE" w:rsidRPr="005258BA" w:rsidRDefault="00C57DDE" w:rsidP="00014B01">
      <w:pPr>
        <w:pStyle w:val="31"/>
        <w:spacing w:line="400" w:lineRule="exact"/>
        <w:rPr>
          <w:smallCaps/>
          <w:color w:val="auto"/>
          <w:spacing w:val="5"/>
          <w:rtl/>
          <w:lang w:bidi="fa-IR"/>
        </w:rPr>
      </w:pPr>
      <w:r w:rsidRPr="005258BA">
        <w:rPr>
          <w:rFonts w:hint="cs"/>
          <w:smallCaps/>
          <w:color w:val="auto"/>
          <w:spacing w:val="5"/>
          <w:rtl/>
          <w:lang w:bidi="fa-IR"/>
        </w:rPr>
        <w:t>الشبهة الأولى: دعوى اختلاق الأحاديث وضعفها السندي</w:t>
      </w:r>
      <w:r w:rsidR="00574C83" w:rsidRPr="005258BA">
        <w:rPr>
          <w:rFonts w:hint="cs"/>
          <w:color w:val="auto"/>
          <w:rtl/>
          <w:lang w:val="en-US" w:bidi="fa-IR"/>
        </w:rPr>
        <w:t xml:space="preserve"> ــــــ</w:t>
      </w:r>
      <w:r w:rsidRPr="005258BA">
        <w:rPr>
          <w:rFonts w:hint="cs"/>
          <w:smallCaps/>
          <w:color w:val="auto"/>
          <w:spacing w:val="5"/>
          <w:rtl/>
          <w:lang w:bidi="fa-IR"/>
        </w:rPr>
        <w:t xml:space="preserve"> </w:t>
      </w:r>
    </w:p>
    <w:p w:rsidR="00C57DDE" w:rsidRPr="005258BA" w:rsidRDefault="00C57DDE" w:rsidP="004525A1">
      <w:pPr>
        <w:rPr>
          <w:rtl/>
          <w:lang w:bidi="fa-IR"/>
        </w:rPr>
      </w:pPr>
      <w:r w:rsidRPr="005258BA">
        <w:rPr>
          <w:rFonts w:hint="cs"/>
          <w:rtl/>
          <w:lang w:bidi="ar-IQ"/>
        </w:rPr>
        <w:t>أورد الشيخ الصدوق اعتراض الزيدية على الإمامية بأن الروايات الدال</w:t>
      </w:r>
      <w:r w:rsidR="00BB4810" w:rsidRPr="005258BA">
        <w:rPr>
          <w:rFonts w:hint="cs"/>
          <w:rtl/>
          <w:lang w:bidi="ar-IQ"/>
        </w:rPr>
        <w:t>ّ</w:t>
      </w:r>
      <w:r w:rsidRPr="005258BA">
        <w:rPr>
          <w:rFonts w:hint="cs"/>
          <w:rtl/>
          <w:lang w:bidi="ar-IQ"/>
        </w:rPr>
        <w:t>ة على أن الأئمة اثنا عشر قول</w:t>
      </w:r>
      <w:r w:rsidR="00BB4810" w:rsidRPr="005258BA">
        <w:rPr>
          <w:rFonts w:hint="cs"/>
          <w:rtl/>
          <w:lang w:bidi="ar-IQ"/>
        </w:rPr>
        <w:t>ٌ</w:t>
      </w:r>
      <w:r w:rsidRPr="005258BA">
        <w:rPr>
          <w:rFonts w:hint="cs"/>
          <w:rtl/>
          <w:lang w:bidi="ar-IQ"/>
        </w:rPr>
        <w:t xml:space="preserve"> أحدثه الإمامية قريباً</w:t>
      </w:r>
      <w:r w:rsidR="00BB4810" w:rsidRPr="005258BA">
        <w:rPr>
          <w:rFonts w:hint="cs"/>
          <w:rtl/>
          <w:lang w:bidi="ar-IQ"/>
        </w:rPr>
        <w:t>،</w:t>
      </w:r>
      <w:r w:rsidRPr="005258BA">
        <w:rPr>
          <w:rFonts w:hint="cs"/>
          <w:rtl/>
          <w:lang w:bidi="ar-IQ"/>
        </w:rPr>
        <w:t xml:space="preserve"> وولّدوا فيه أحاديث كاذبة</w:t>
      </w:r>
      <w:r w:rsidRPr="005258BA">
        <w:rPr>
          <w:vertAlign w:val="superscript"/>
          <w:rtl/>
          <w:lang w:bidi="ar-IQ"/>
        </w:rPr>
        <w:t>(</w:t>
      </w:r>
      <w:r w:rsidRPr="005258BA">
        <w:rPr>
          <w:rStyle w:val="ac"/>
          <w:sz w:val="27"/>
          <w:rtl/>
          <w:lang w:bidi="ar-IQ"/>
        </w:rPr>
        <w:endnoteReference w:id="379"/>
      </w:r>
      <w:r w:rsidRPr="005258BA">
        <w:rPr>
          <w:vertAlign w:val="superscript"/>
          <w:rtl/>
          <w:lang w:bidi="ar-IQ"/>
        </w:rPr>
        <w:t>)</w:t>
      </w:r>
      <w:r w:rsidRPr="005258BA">
        <w:rPr>
          <w:rFonts w:hint="cs"/>
          <w:rtl/>
          <w:lang w:bidi="ar-IQ"/>
        </w:rPr>
        <w:t>، ثم نسج على منوالهم في عصرنا م</w:t>
      </w:r>
      <w:r w:rsidR="00BB4810" w:rsidRPr="005258BA">
        <w:rPr>
          <w:rFonts w:hint="cs"/>
          <w:rtl/>
          <w:lang w:bidi="ar-IQ"/>
        </w:rPr>
        <w:t>َ</w:t>
      </w:r>
      <w:r w:rsidRPr="005258BA">
        <w:rPr>
          <w:rFonts w:hint="cs"/>
          <w:rtl/>
          <w:lang w:bidi="ar-IQ"/>
        </w:rPr>
        <w:t>ن</w:t>
      </w:r>
      <w:r w:rsidR="00BB4810" w:rsidRPr="005258BA">
        <w:rPr>
          <w:rFonts w:hint="cs"/>
          <w:rtl/>
          <w:lang w:bidi="ar-IQ"/>
        </w:rPr>
        <w:t>ْ</w:t>
      </w:r>
      <w:r w:rsidRPr="005258BA">
        <w:rPr>
          <w:rFonts w:hint="cs"/>
          <w:rtl/>
          <w:lang w:bidi="ar-IQ"/>
        </w:rPr>
        <w:t xml:space="preserve"> قال: (وقام أصحاب النظر</w:t>
      </w:r>
      <w:r w:rsidRPr="005258BA">
        <w:rPr>
          <w:rFonts w:ascii="Times New Roman" w:hAnsi="Times New Roman" w:hint="cs"/>
          <w:rtl/>
          <w:lang w:bidi="ar-IQ"/>
        </w:rPr>
        <w:t>ي</w:t>
      </w:r>
      <w:r w:rsidRPr="005258BA">
        <w:rPr>
          <w:rFonts w:hint="cs"/>
          <w:rtl/>
          <w:lang w:bidi="ar-IQ"/>
        </w:rPr>
        <w:t>ة (نظر</w:t>
      </w:r>
      <w:r w:rsidRPr="005258BA">
        <w:rPr>
          <w:rFonts w:ascii="Times New Roman" w:hAnsi="Times New Roman" w:hint="cs"/>
          <w:rtl/>
          <w:lang w:bidi="ar-IQ"/>
        </w:rPr>
        <w:t>ي</w:t>
      </w:r>
      <w:r w:rsidRPr="005258BA">
        <w:rPr>
          <w:rFonts w:hint="cs"/>
          <w:rtl/>
          <w:lang w:bidi="ar-IQ"/>
        </w:rPr>
        <w:t>ة الاثني عشر) باست</w:t>
      </w:r>
      <w:r w:rsidRPr="005258BA">
        <w:rPr>
          <w:rFonts w:ascii="Times New Roman" w:hAnsi="Times New Roman" w:hint="cs"/>
          <w:rtl/>
          <w:lang w:bidi="ar-IQ"/>
        </w:rPr>
        <w:t>ي</w:t>
      </w:r>
      <w:r w:rsidRPr="005258BA">
        <w:rPr>
          <w:rFonts w:hint="cs"/>
          <w:rtl/>
          <w:lang w:bidi="ar-IQ"/>
        </w:rPr>
        <w:t>راد أحاد</w:t>
      </w:r>
      <w:r w:rsidRPr="005258BA">
        <w:rPr>
          <w:rFonts w:ascii="Times New Roman" w:hAnsi="Times New Roman" w:hint="cs"/>
          <w:rtl/>
          <w:lang w:bidi="ar-IQ"/>
        </w:rPr>
        <w:t>ي</w:t>
      </w:r>
      <w:r w:rsidRPr="005258BA">
        <w:rPr>
          <w:rFonts w:hint="cs"/>
          <w:rtl/>
          <w:lang w:bidi="ar-IQ"/>
        </w:rPr>
        <w:t>ث من (أهل السن</w:t>
      </w:r>
      <w:r w:rsidR="00BB4810" w:rsidRPr="005258BA">
        <w:rPr>
          <w:rFonts w:hint="cs"/>
          <w:rtl/>
          <w:lang w:bidi="ar-IQ"/>
        </w:rPr>
        <w:t>ّ</w:t>
      </w:r>
      <w:r w:rsidRPr="005258BA">
        <w:rPr>
          <w:rFonts w:hint="cs"/>
          <w:rtl/>
          <w:lang w:bidi="ar-IQ"/>
        </w:rPr>
        <w:t>ة) مرو</w:t>
      </w:r>
      <w:r w:rsidRPr="005258BA">
        <w:rPr>
          <w:rFonts w:ascii="Times New Roman" w:hAnsi="Times New Roman" w:hint="cs"/>
          <w:rtl/>
          <w:lang w:bidi="ar-IQ"/>
        </w:rPr>
        <w:t>ي</w:t>
      </w:r>
      <w:r w:rsidRPr="005258BA">
        <w:rPr>
          <w:rFonts w:hint="cs"/>
          <w:rtl/>
          <w:lang w:bidi="ar-IQ"/>
        </w:rPr>
        <w:t>ة</w:t>
      </w:r>
      <w:r w:rsidR="00BB4810" w:rsidRPr="005258BA">
        <w:rPr>
          <w:rFonts w:hint="cs"/>
          <w:rtl/>
          <w:lang w:bidi="ar-IQ"/>
        </w:rPr>
        <w:t>ً</w:t>
      </w:r>
      <w:r w:rsidRPr="005258BA">
        <w:rPr>
          <w:rFonts w:hint="cs"/>
          <w:rtl/>
          <w:lang w:bidi="ar-IQ"/>
        </w:rPr>
        <w:t xml:space="preserve"> عن رسول الله</w:t>
      </w:r>
      <w:r w:rsidR="00BF5803" w:rsidRPr="007F415A">
        <w:rPr>
          <w:rFonts w:cs="Mosawi" w:hint="cs"/>
          <w:szCs w:val="22"/>
          <w:rtl/>
          <w:lang w:bidi="ar-IQ"/>
        </w:rPr>
        <w:t>|</w:t>
      </w:r>
      <w:r w:rsidRPr="005258BA">
        <w:rPr>
          <w:rFonts w:hint="cs"/>
          <w:rtl/>
          <w:lang w:bidi="ar-IQ"/>
        </w:rPr>
        <w:t xml:space="preserve"> تش</w:t>
      </w:r>
      <w:r w:rsidRPr="005258BA">
        <w:rPr>
          <w:rFonts w:ascii="Times New Roman" w:hAnsi="Times New Roman" w:hint="cs"/>
          <w:rtl/>
          <w:lang w:bidi="ar-IQ"/>
        </w:rPr>
        <w:t>ي</w:t>
      </w:r>
      <w:r w:rsidRPr="005258BA">
        <w:rPr>
          <w:rFonts w:hint="cs"/>
          <w:rtl/>
          <w:lang w:bidi="ar-IQ"/>
        </w:rPr>
        <w:t>ر إلى عدد الخلفاء والأمراء من بعده وتذكر رقم (اثني عشر)</w:t>
      </w:r>
      <w:r w:rsidR="00BB4810" w:rsidRPr="005258BA">
        <w:rPr>
          <w:rFonts w:hint="cs"/>
          <w:rtl/>
          <w:lang w:bidi="ar-IQ"/>
        </w:rPr>
        <w:t>،</w:t>
      </w:r>
      <w:r w:rsidRPr="005258BA">
        <w:rPr>
          <w:rFonts w:hint="cs"/>
          <w:rtl/>
          <w:lang w:bidi="ar-IQ"/>
        </w:rPr>
        <w:t xml:space="preserve"> وأضافوا إل</w:t>
      </w:r>
      <w:r w:rsidRPr="005258BA">
        <w:rPr>
          <w:rFonts w:ascii="Times New Roman" w:hAnsi="Times New Roman" w:hint="cs"/>
          <w:rtl/>
          <w:lang w:bidi="ar-IQ"/>
        </w:rPr>
        <w:t>ي</w:t>
      </w:r>
      <w:r w:rsidRPr="005258BA">
        <w:rPr>
          <w:rFonts w:hint="cs"/>
          <w:rtl/>
          <w:lang w:bidi="ar-IQ"/>
        </w:rPr>
        <w:t>ها أحاد</w:t>
      </w:r>
      <w:r w:rsidRPr="005258BA">
        <w:rPr>
          <w:rFonts w:ascii="Times New Roman" w:hAnsi="Times New Roman" w:hint="cs"/>
          <w:rtl/>
          <w:lang w:bidi="ar-IQ"/>
        </w:rPr>
        <w:t>ي</w:t>
      </w:r>
      <w:r w:rsidRPr="005258BA">
        <w:rPr>
          <w:rFonts w:hint="cs"/>
          <w:rtl/>
          <w:lang w:bidi="ar-IQ"/>
        </w:rPr>
        <w:t>ث اختلقوها بعد ذلك تش</w:t>
      </w:r>
      <w:r w:rsidRPr="005258BA">
        <w:rPr>
          <w:rFonts w:ascii="Times New Roman" w:hAnsi="Times New Roman" w:hint="cs"/>
          <w:rtl/>
          <w:lang w:bidi="ar-IQ"/>
        </w:rPr>
        <w:t>ي</w:t>
      </w:r>
      <w:r w:rsidRPr="005258BA">
        <w:rPr>
          <w:rFonts w:hint="cs"/>
          <w:rtl/>
          <w:lang w:bidi="ar-IQ"/>
        </w:rPr>
        <w:t>ر إلى حصر ال</w:t>
      </w:r>
      <w:r w:rsidR="00BB4810" w:rsidRPr="005258BA">
        <w:rPr>
          <w:rFonts w:hint="cs"/>
          <w:rtl/>
          <w:lang w:bidi="ar-IQ"/>
        </w:rPr>
        <w:t>إ</w:t>
      </w:r>
      <w:r w:rsidRPr="005258BA">
        <w:rPr>
          <w:rFonts w:hint="cs"/>
          <w:rtl/>
          <w:lang w:bidi="ar-IQ"/>
        </w:rPr>
        <w:t>مامة في (اثني عشر إماماً) فقط... واستعار الذ</w:t>
      </w:r>
      <w:r w:rsidRPr="005258BA">
        <w:rPr>
          <w:rFonts w:ascii="Times New Roman" w:hAnsi="Times New Roman" w:hint="cs"/>
          <w:rtl/>
          <w:lang w:bidi="ar-IQ"/>
        </w:rPr>
        <w:t>ي</w:t>
      </w:r>
      <w:r w:rsidRPr="005258BA">
        <w:rPr>
          <w:rFonts w:hint="cs"/>
          <w:rtl/>
          <w:lang w:bidi="ar-IQ"/>
        </w:rPr>
        <w:t>ن قالوا بوجود المهدي</w:t>
      </w:r>
      <w:r w:rsidR="00BB4810" w:rsidRPr="005258BA">
        <w:rPr>
          <w:rFonts w:hint="cs"/>
          <w:rtl/>
          <w:lang w:bidi="ar-IQ"/>
        </w:rPr>
        <w:t>ّ</w:t>
      </w:r>
      <w:r w:rsidRPr="005258BA">
        <w:rPr>
          <w:rFonts w:hint="cs"/>
          <w:rtl/>
          <w:lang w:bidi="ar-IQ"/>
        </w:rPr>
        <w:t xml:space="preserve"> مح</w:t>
      </w:r>
      <w:r w:rsidR="00BB4810" w:rsidRPr="005258BA">
        <w:rPr>
          <w:rFonts w:hint="cs"/>
          <w:rtl/>
          <w:lang w:bidi="ar-IQ"/>
        </w:rPr>
        <w:t>مد بن الحسن العسكري وولادته سرّاً</w:t>
      </w:r>
      <w:r w:rsidRPr="005258BA">
        <w:rPr>
          <w:rFonts w:hint="cs"/>
          <w:rtl/>
          <w:lang w:bidi="ar-IQ"/>
        </w:rPr>
        <w:t xml:space="preserve"> في ح</w:t>
      </w:r>
      <w:r w:rsidRPr="005258BA">
        <w:rPr>
          <w:rFonts w:ascii="Times New Roman" w:hAnsi="Times New Roman" w:hint="cs"/>
          <w:rtl/>
          <w:lang w:bidi="ar-IQ"/>
        </w:rPr>
        <w:t>ي</w:t>
      </w:r>
      <w:r w:rsidRPr="005258BA">
        <w:rPr>
          <w:rFonts w:hint="cs"/>
          <w:rtl/>
          <w:lang w:bidi="ar-IQ"/>
        </w:rPr>
        <w:t>اة أب</w:t>
      </w:r>
      <w:r w:rsidRPr="005258BA">
        <w:rPr>
          <w:rFonts w:ascii="Times New Roman" w:hAnsi="Times New Roman" w:hint="cs"/>
          <w:rtl/>
          <w:lang w:bidi="ar-IQ"/>
        </w:rPr>
        <w:t>ي</w:t>
      </w:r>
      <w:r w:rsidRPr="005258BA">
        <w:rPr>
          <w:rFonts w:hint="cs"/>
          <w:rtl/>
          <w:lang w:bidi="ar-IQ"/>
        </w:rPr>
        <w:t>ه بعض ال</w:t>
      </w:r>
      <w:r w:rsidR="00BB4810" w:rsidRPr="005258BA">
        <w:rPr>
          <w:rFonts w:hint="cs"/>
          <w:rtl/>
          <w:lang w:bidi="ar-IQ"/>
        </w:rPr>
        <w:t>أ</w:t>
      </w:r>
      <w:r w:rsidRPr="005258BA">
        <w:rPr>
          <w:rFonts w:hint="cs"/>
          <w:rtl/>
          <w:lang w:bidi="ar-IQ"/>
        </w:rPr>
        <w:t>حاد</w:t>
      </w:r>
      <w:r w:rsidRPr="005258BA">
        <w:rPr>
          <w:rFonts w:ascii="Times New Roman" w:hAnsi="Times New Roman" w:hint="cs"/>
          <w:rtl/>
          <w:lang w:bidi="ar-IQ"/>
        </w:rPr>
        <w:t>ي</w:t>
      </w:r>
      <w:r w:rsidRPr="005258BA">
        <w:rPr>
          <w:rFonts w:hint="cs"/>
          <w:rtl/>
          <w:lang w:bidi="ar-IQ"/>
        </w:rPr>
        <w:t>ث الضع</w:t>
      </w:r>
      <w:r w:rsidRPr="005258BA">
        <w:rPr>
          <w:rFonts w:ascii="Times New Roman" w:hAnsi="Times New Roman" w:hint="cs"/>
          <w:rtl/>
          <w:lang w:bidi="ar-IQ"/>
        </w:rPr>
        <w:t>ي</w:t>
      </w:r>
      <w:r w:rsidRPr="005258BA">
        <w:rPr>
          <w:rFonts w:hint="cs"/>
          <w:rtl/>
          <w:lang w:bidi="ar-IQ"/>
        </w:rPr>
        <w:t>فة والمضطربة والمشوشة والغامضة من السن</w:t>
      </w:r>
      <w:r w:rsidR="00BB4810" w:rsidRPr="005258BA">
        <w:rPr>
          <w:rFonts w:hint="cs"/>
          <w:rtl/>
          <w:lang w:bidi="ar-IQ"/>
        </w:rPr>
        <w:t>ّ</w:t>
      </w:r>
      <w:r w:rsidRPr="005258BA">
        <w:rPr>
          <w:rFonts w:hint="cs"/>
          <w:rtl/>
          <w:lang w:bidi="ar-IQ"/>
        </w:rPr>
        <w:t>ة</w:t>
      </w:r>
      <w:r w:rsidR="00BB4810" w:rsidRPr="005258BA">
        <w:rPr>
          <w:rFonts w:hint="cs"/>
          <w:rtl/>
          <w:lang w:bidi="ar-IQ"/>
        </w:rPr>
        <w:t>،</w:t>
      </w:r>
      <w:r w:rsidRPr="005258BA">
        <w:rPr>
          <w:rFonts w:hint="cs"/>
          <w:rtl/>
          <w:lang w:bidi="ar-IQ"/>
        </w:rPr>
        <w:t xml:space="preserve"> والتي تذكر مجيء اثني عشر أم</w:t>
      </w:r>
      <w:r w:rsidRPr="005258BA">
        <w:rPr>
          <w:rFonts w:ascii="Times New Roman" w:hAnsi="Times New Roman" w:hint="cs"/>
          <w:rtl/>
          <w:lang w:bidi="ar-IQ"/>
        </w:rPr>
        <w:t>ي</w:t>
      </w:r>
      <w:r w:rsidRPr="005258BA">
        <w:rPr>
          <w:rFonts w:hint="cs"/>
          <w:rtl/>
          <w:lang w:bidi="ar-IQ"/>
        </w:rPr>
        <w:t>را</w:t>
      </w:r>
      <w:r w:rsidR="00BB4810" w:rsidRPr="005258BA">
        <w:rPr>
          <w:rFonts w:hint="cs"/>
          <w:rtl/>
          <w:lang w:bidi="ar-IQ"/>
        </w:rPr>
        <w:t>ً</w:t>
      </w:r>
      <w:r w:rsidRPr="005258BA">
        <w:rPr>
          <w:rFonts w:hint="cs"/>
          <w:rtl/>
          <w:lang w:bidi="ar-IQ"/>
        </w:rPr>
        <w:t xml:space="preserve"> أو خل</w:t>
      </w:r>
      <w:r w:rsidRPr="005258BA">
        <w:rPr>
          <w:rFonts w:ascii="Times New Roman" w:hAnsi="Times New Roman" w:hint="cs"/>
          <w:rtl/>
          <w:lang w:bidi="ar-IQ"/>
        </w:rPr>
        <w:t>ي</w:t>
      </w:r>
      <w:r w:rsidRPr="005258BA">
        <w:rPr>
          <w:rFonts w:hint="cs"/>
          <w:rtl/>
          <w:lang w:bidi="ar-IQ"/>
        </w:rPr>
        <w:t>فة بعد رسول الله</w:t>
      </w:r>
      <w:r w:rsidR="00BB4810" w:rsidRPr="005258BA">
        <w:rPr>
          <w:rFonts w:hint="cs"/>
          <w:rtl/>
          <w:lang w:bidi="ar-IQ"/>
        </w:rPr>
        <w:t>،</w:t>
      </w:r>
      <w:r w:rsidRPr="005258BA">
        <w:rPr>
          <w:rFonts w:hint="cs"/>
          <w:rtl/>
          <w:lang w:bidi="ar-IQ"/>
        </w:rPr>
        <w:t xml:space="preserve"> وهذ</w:t>
      </w:r>
      <w:r w:rsidR="00BB4810" w:rsidRPr="005258BA">
        <w:rPr>
          <w:rFonts w:hint="cs"/>
          <w:rtl/>
          <w:lang w:bidi="ar-IQ"/>
        </w:rPr>
        <w:t>َّ</w:t>
      </w:r>
      <w:r w:rsidRPr="005258BA">
        <w:rPr>
          <w:rFonts w:hint="cs"/>
          <w:rtl/>
          <w:lang w:bidi="ar-IQ"/>
        </w:rPr>
        <w:t>بوها وشذ</w:t>
      </w:r>
      <w:r w:rsidR="00BB4810" w:rsidRPr="005258BA">
        <w:rPr>
          <w:rFonts w:hint="cs"/>
          <w:rtl/>
          <w:lang w:bidi="ar-IQ"/>
        </w:rPr>
        <w:t>َّ</w:t>
      </w:r>
      <w:r w:rsidRPr="005258BA">
        <w:rPr>
          <w:rFonts w:hint="cs"/>
          <w:rtl/>
          <w:lang w:bidi="ar-IQ"/>
        </w:rPr>
        <w:t>بوها وطب</w:t>
      </w:r>
      <w:r w:rsidR="00BB4810" w:rsidRPr="005258BA">
        <w:rPr>
          <w:rFonts w:hint="cs"/>
          <w:rtl/>
          <w:lang w:bidi="ar-IQ"/>
        </w:rPr>
        <w:t>َّ</w:t>
      </w:r>
      <w:r w:rsidRPr="005258BA">
        <w:rPr>
          <w:rFonts w:hint="cs"/>
          <w:rtl/>
          <w:lang w:bidi="ar-IQ"/>
        </w:rPr>
        <w:t>قوها عل</w:t>
      </w:r>
      <w:r w:rsidR="00BB4810" w:rsidRPr="005258BA">
        <w:rPr>
          <w:rFonts w:ascii="Times New Roman" w:hAnsi="Times New Roman" w:hint="cs"/>
          <w:rtl/>
          <w:lang w:bidi="ar-IQ"/>
        </w:rPr>
        <w:t>ى</w:t>
      </w:r>
      <w:r w:rsidRPr="005258BA">
        <w:rPr>
          <w:rFonts w:hint="cs"/>
          <w:rtl/>
          <w:lang w:bidi="ar-IQ"/>
        </w:rPr>
        <w:t xml:space="preserve"> عدد ال</w:t>
      </w:r>
      <w:r w:rsidR="00BB4810" w:rsidRPr="005258BA">
        <w:rPr>
          <w:rFonts w:hint="cs"/>
          <w:rtl/>
          <w:lang w:bidi="ar-IQ"/>
        </w:rPr>
        <w:t>أ</w:t>
      </w:r>
      <w:r w:rsidRPr="005258BA">
        <w:rPr>
          <w:rFonts w:hint="cs"/>
          <w:rtl/>
          <w:lang w:bidi="ar-IQ"/>
        </w:rPr>
        <w:t>ئمة</w:t>
      </w:r>
      <w:r w:rsidR="00BB4810" w:rsidRPr="005258BA">
        <w:rPr>
          <w:rFonts w:hint="cs"/>
          <w:rtl/>
          <w:lang w:bidi="ar-IQ"/>
        </w:rPr>
        <w:t xml:space="preserve">. </w:t>
      </w:r>
      <w:r w:rsidRPr="005258BA">
        <w:rPr>
          <w:rFonts w:hint="cs"/>
          <w:rtl/>
          <w:lang w:bidi="ar-IQ"/>
        </w:rPr>
        <w:t>ولكن عمل</w:t>
      </w:r>
      <w:r w:rsidRPr="005258BA">
        <w:rPr>
          <w:rFonts w:ascii="Times New Roman" w:hAnsi="Times New Roman" w:hint="cs"/>
          <w:rtl/>
          <w:lang w:bidi="ar-IQ"/>
        </w:rPr>
        <w:t>ي</w:t>
      </w:r>
      <w:r w:rsidRPr="005258BA">
        <w:rPr>
          <w:rFonts w:hint="cs"/>
          <w:rtl/>
          <w:lang w:bidi="ar-IQ"/>
        </w:rPr>
        <w:t>ة الاستدلال بتلك الأخبار عل</w:t>
      </w:r>
      <w:r w:rsidR="00BB4810" w:rsidRPr="005258BA">
        <w:rPr>
          <w:rFonts w:ascii="Times New Roman" w:hAnsi="Times New Roman" w:hint="cs"/>
          <w:rtl/>
          <w:lang w:bidi="ar-IQ"/>
        </w:rPr>
        <w:t>ى</w:t>
      </w:r>
      <w:r w:rsidRPr="005258BA">
        <w:rPr>
          <w:rFonts w:hint="cs"/>
          <w:rtl/>
          <w:lang w:bidi="ar-IQ"/>
        </w:rPr>
        <w:t xml:space="preserve"> صح</w:t>
      </w:r>
      <w:r w:rsidR="00BB4810" w:rsidRPr="005258BA">
        <w:rPr>
          <w:rFonts w:hint="cs"/>
          <w:rtl/>
          <w:lang w:bidi="ar-IQ"/>
        </w:rPr>
        <w:t>ّ</w:t>
      </w:r>
      <w:r w:rsidRPr="005258BA">
        <w:rPr>
          <w:rFonts w:hint="cs"/>
          <w:rtl/>
          <w:lang w:bidi="ar-IQ"/>
        </w:rPr>
        <w:t>ة النظر</w:t>
      </w:r>
      <w:r w:rsidRPr="005258BA">
        <w:rPr>
          <w:rFonts w:ascii="Times New Roman" w:hAnsi="Times New Roman" w:hint="cs"/>
          <w:rtl/>
          <w:lang w:bidi="ar-IQ"/>
        </w:rPr>
        <w:t>ي</w:t>
      </w:r>
      <w:r w:rsidRPr="005258BA">
        <w:rPr>
          <w:rFonts w:hint="cs"/>
          <w:rtl/>
          <w:lang w:bidi="ar-IQ"/>
        </w:rPr>
        <w:t>ة (الاثن</w:t>
      </w:r>
      <w:r w:rsidR="004525A1">
        <w:rPr>
          <w:rFonts w:hint="cs"/>
          <w:rtl/>
          <w:lang w:bidi="ar-IQ"/>
        </w:rPr>
        <w:t>ي</w:t>
      </w:r>
      <w:r w:rsidRPr="005258BA">
        <w:rPr>
          <w:rFonts w:hint="cs"/>
          <w:rtl/>
          <w:lang w:bidi="ar-IQ"/>
        </w:rPr>
        <w:t xml:space="preserve"> عشر</w:t>
      </w:r>
      <w:r w:rsidRPr="005258BA">
        <w:rPr>
          <w:rFonts w:ascii="Times New Roman" w:hAnsi="Times New Roman" w:hint="cs"/>
          <w:rtl/>
          <w:lang w:bidi="ar-IQ"/>
        </w:rPr>
        <w:t>ي</w:t>
      </w:r>
      <w:r w:rsidRPr="005258BA">
        <w:rPr>
          <w:rFonts w:hint="cs"/>
          <w:rtl/>
          <w:lang w:bidi="ar-IQ"/>
        </w:rPr>
        <w:t xml:space="preserve">ة) كانت تواجه ضعف سند تلك </w:t>
      </w:r>
      <w:r w:rsidRPr="005258BA">
        <w:rPr>
          <w:rFonts w:hint="cs"/>
          <w:rtl/>
          <w:lang w:bidi="ar-IQ"/>
        </w:rPr>
        <w:lastRenderedPageBreak/>
        <w:t>ال</w:t>
      </w:r>
      <w:r w:rsidR="00BB4810" w:rsidRPr="005258BA">
        <w:rPr>
          <w:rFonts w:hint="cs"/>
          <w:rtl/>
          <w:lang w:bidi="ar-IQ"/>
        </w:rPr>
        <w:t>أ</w:t>
      </w:r>
      <w:r w:rsidRPr="005258BA">
        <w:rPr>
          <w:rFonts w:hint="cs"/>
          <w:rtl/>
          <w:lang w:bidi="ar-IQ"/>
        </w:rPr>
        <w:t>خبار</w:t>
      </w:r>
      <w:r w:rsidR="00BB4810" w:rsidRPr="005258BA">
        <w:rPr>
          <w:rFonts w:hint="cs"/>
          <w:rtl/>
          <w:lang w:bidi="ar-IQ"/>
        </w:rPr>
        <w:t>؛</w:t>
      </w:r>
      <w:r w:rsidRPr="005258BA">
        <w:rPr>
          <w:rFonts w:hint="cs"/>
          <w:rtl/>
          <w:lang w:bidi="ar-IQ"/>
        </w:rPr>
        <w:t xml:space="preserve"> ح</w:t>
      </w:r>
      <w:r w:rsidRPr="005258BA">
        <w:rPr>
          <w:rFonts w:ascii="Times New Roman" w:hAnsi="Times New Roman" w:hint="cs"/>
          <w:rtl/>
          <w:lang w:bidi="ar-IQ"/>
        </w:rPr>
        <w:t>ي</w:t>
      </w:r>
      <w:r w:rsidRPr="005258BA">
        <w:rPr>
          <w:rFonts w:hint="cs"/>
          <w:rtl/>
          <w:lang w:bidi="ar-IQ"/>
        </w:rPr>
        <w:t xml:space="preserve">ث </w:t>
      </w:r>
      <w:r w:rsidR="00BB4810" w:rsidRPr="005258BA">
        <w:rPr>
          <w:rFonts w:hint="cs"/>
          <w:rtl/>
          <w:lang w:bidi="ar-IQ"/>
        </w:rPr>
        <w:t>إ</w:t>
      </w:r>
      <w:r w:rsidRPr="005258BA">
        <w:rPr>
          <w:rFonts w:hint="cs"/>
          <w:rtl/>
          <w:lang w:bidi="ar-IQ"/>
        </w:rPr>
        <w:t>نها ضع</w:t>
      </w:r>
      <w:r w:rsidRPr="005258BA">
        <w:rPr>
          <w:rFonts w:ascii="Times New Roman" w:hAnsi="Times New Roman" w:hint="cs"/>
          <w:rtl/>
          <w:lang w:bidi="ar-IQ"/>
        </w:rPr>
        <w:t>ي</w:t>
      </w:r>
      <w:r w:rsidRPr="005258BA">
        <w:rPr>
          <w:rFonts w:hint="cs"/>
          <w:rtl/>
          <w:lang w:bidi="ar-IQ"/>
        </w:rPr>
        <w:t>فة عند السنّة</w:t>
      </w:r>
      <w:r w:rsidR="00BB4810" w:rsidRPr="005258BA">
        <w:rPr>
          <w:rFonts w:hint="cs"/>
          <w:rtl/>
          <w:lang w:bidi="ar-IQ"/>
        </w:rPr>
        <w:t>،</w:t>
      </w:r>
      <w:r w:rsidRPr="005258BA">
        <w:rPr>
          <w:rFonts w:hint="cs"/>
          <w:rtl/>
          <w:lang w:bidi="ar-IQ"/>
        </w:rPr>
        <w:t xml:space="preserve"> ولا </w:t>
      </w:r>
      <w:r w:rsidRPr="005258BA">
        <w:rPr>
          <w:rFonts w:ascii="Times New Roman" w:hAnsi="Times New Roman" w:hint="cs"/>
          <w:rtl/>
          <w:lang w:bidi="ar-IQ"/>
        </w:rPr>
        <w:t>ي</w:t>
      </w:r>
      <w:r w:rsidRPr="005258BA">
        <w:rPr>
          <w:rFonts w:hint="cs"/>
          <w:rtl/>
          <w:lang w:bidi="ar-IQ"/>
        </w:rPr>
        <w:t>لتزم أحد</w:t>
      </w:r>
      <w:r w:rsidR="00BB4810" w:rsidRPr="005258BA">
        <w:rPr>
          <w:rFonts w:hint="cs"/>
          <w:rtl/>
          <w:lang w:bidi="ar-IQ"/>
        </w:rPr>
        <w:t>ٌ</w:t>
      </w:r>
      <w:r w:rsidRPr="005258BA">
        <w:rPr>
          <w:rFonts w:hint="cs"/>
          <w:rtl/>
          <w:lang w:bidi="ar-IQ"/>
        </w:rPr>
        <w:t xml:space="preserve"> منهم بمضمونها. كما أنها أضعف عند الش</w:t>
      </w:r>
      <w:r w:rsidRPr="005258BA">
        <w:rPr>
          <w:rFonts w:ascii="Times New Roman" w:hAnsi="Times New Roman" w:hint="cs"/>
          <w:rtl/>
          <w:lang w:bidi="ar-IQ"/>
        </w:rPr>
        <w:t>ي</w:t>
      </w:r>
      <w:r w:rsidRPr="005258BA">
        <w:rPr>
          <w:rFonts w:hint="cs"/>
          <w:rtl/>
          <w:lang w:bidi="ar-IQ"/>
        </w:rPr>
        <w:t>عة. ولا توجد ب</w:t>
      </w:r>
      <w:r w:rsidRPr="005258BA">
        <w:rPr>
          <w:rFonts w:ascii="Times New Roman" w:hAnsi="Times New Roman" w:hint="cs"/>
          <w:rtl/>
          <w:lang w:bidi="ar-IQ"/>
        </w:rPr>
        <w:t>ي</w:t>
      </w:r>
      <w:r w:rsidRPr="005258BA">
        <w:rPr>
          <w:rFonts w:hint="cs"/>
          <w:rtl/>
          <w:lang w:bidi="ar-IQ"/>
        </w:rPr>
        <w:t>نها روا</w:t>
      </w:r>
      <w:r w:rsidRPr="005258BA">
        <w:rPr>
          <w:rFonts w:ascii="Times New Roman" w:hAnsi="Times New Roman" w:hint="cs"/>
          <w:rtl/>
          <w:lang w:bidi="ar-IQ"/>
        </w:rPr>
        <w:t>ي</w:t>
      </w:r>
      <w:r w:rsidRPr="005258BA">
        <w:rPr>
          <w:rFonts w:hint="cs"/>
          <w:rtl/>
          <w:lang w:bidi="ar-IQ"/>
        </w:rPr>
        <w:t>ة</w:t>
      </w:r>
      <w:r w:rsidR="00BB4810" w:rsidRPr="005258BA">
        <w:rPr>
          <w:rFonts w:hint="cs"/>
          <w:rtl/>
          <w:lang w:bidi="ar-IQ"/>
        </w:rPr>
        <w:t>ٌ</w:t>
      </w:r>
      <w:r w:rsidRPr="005258BA">
        <w:rPr>
          <w:rFonts w:hint="cs"/>
          <w:rtl/>
          <w:lang w:bidi="ar-IQ"/>
        </w:rPr>
        <w:t xml:space="preserve"> واحدة صح</w:t>
      </w:r>
      <w:r w:rsidRPr="005258BA">
        <w:rPr>
          <w:rFonts w:ascii="Times New Roman" w:hAnsi="Times New Roman" w:hint="cs"/>
          <w:rtl/>
          <w:lang w:bidi="ar-IQ"/>
        </w:rPr>
        <w:t>ي</w:t>
      </w:r>
      <w:r w:rsidRPr="005258BA">
        <w:rPr>
          <w:rFonts w:hint="cs"/>
          <w:rtl/>
          <w:lang w:bidi="ar-IQ"/>
        </w:rPr>
        <w:t>حة ح</w:t>
      </w:r>
      <w:r w:rsidR="00BB4810" w:rsidRPr="005258BA">
        <w:rPr>
          <w:rFonts w:hint="cs"/>
          <w:rtl/>
          <w:lang w:bidi="ar-IQ"/>
        </w:rPr>
        <w:t>َ</w:t>
      </w:r>
      <w:r w:rsidRPr="005258BA">
        <w:rPr>
          <w:rFonts w:hint="cs"/>
          <w:rtl/>
          <w:lang w:bidi="ar-IQ"/>
        </w:rPr>
        <w:t>س</w:t>
      </w:r>
      <w:r w:rsidR="00BB4810" w:rsidRPr="005258BA">
        <w:rPr>
          <w:rFonts w:hint="cs"/>
          <w:rtl/>
          <w:lang w:bidi="ar-IQ"/>
        </w:rPr>
        <w:t>ْ</w:t>
      </w:r>
      <w:r w:rsidRPr="005258BA">
        <w:rPr>
          <w:rFonts w:hint="cs"/>
          <w:rtl/>
          <w:lang w:bidi="ar-IQ"/>
        </w:rPr>
        <w:t>ب مقا</w:t>
      </w:r>
      <w:r w:rsidRPr="005258BA">
        <w:rPr>
          <w:rFonts w:ascii="Times New Roman" w:hAnsi="Times New Roman" w:hint="cs"/>
          <w:rtl/>
          <w:lang w:bidi="ar-IQ"/>
        </w:rPr>
        <w:t>يي</w:t>
      </w:r>
      <w:r w:rsidRPr="005258BA">
        <w:rPr>
          <w:rFonts w:hint="cs"/>
          <w:rtl/>
          <w:lang w:bidi="ar-IQ"/>
        </w:rPr>
        <w:t>س علم الرجال الش</w:t>
      </w:r>
      <w:r w:rsidRPr="005258BA">
        <w:rPr>
          <w:rFonts w:ascii="Times New Roman" w:hAnsi="Times New Roman" w:hint="cs"/>
          <w:rtl/>
          <w:lang w:bidi="ar-IQ"/>
        </w:rPr>
        <w:t>ي</w:t>
      </w:r>
      <w:r w:rsidRPr="005258BA">
        <w:rPr>
          <w:rFonts w:hint="cs"/>
          <w:rtl/>
          <w:lang w:bidi="ar-IQ"/>
        </w:rPr>
        <w:t>عي)</w:t>
      </w:r>
      <w:r w:rsidRPr="005258BA">
        <w:rPr>
          <w:vertAlign w:val="superscript"/>
          <w:rtl/>
          <w:lang w:bidi="ar-IQ"/>
        </w:rPr>
        <w:t>(</w:t>
      </w:r>
      <w:r w:rsidRPr="005258BA">
        <w:rPr>
          <w:rStyle w:val="ac"/>
          <w:sz w:val="27"/>
          <w:rtl/>
          <w:lang w:bidi="ar-IQ"/>
        </w:rPr>
        <w:endnoteReference w:id="380"/>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ar-IQ"/>
        </w:rPr>
      </w:pPr>
      <w:r w:rsidRPr="00651D25">
        <w:rPr>
          <w:rFonts w:hint="cs"/>
          <w:b/>
          <w:bCs/>
          <w:rtl/>
          <w:lang w:bidi="ar-IQ"/>
        </w:rPr>
        <w:t>والجواب</w:t>
      </w:r>
      <w:r w:rsidRPr="005258BA">
        <w:rPr>
          <w:rFonts w:hint="cs"/>
          <w:rtl/>
          <w:lang w:bidi="ar-IQ"/>
        </w:rPr>
        <w:t xml:space="preserve">: </w:t>
      </w:r>
    </w:p>
    <w:p w:rsidR="00C57DDE" w:rsidRPr="005258BA" w:rsidRDefault="00C57DDE" w:rsidP="003F4A68">
      <w:pPr>
        <w:rPr>
          <w:rtl/>
          <w:lang w:bidi="ar-IQ"/>
        </w:rPr>
      </w:pPr>
      <w:r w:rsidRPr="005258BA">
        <w:rPr>
          <w:rFonts w:hint="cs"/>
          <w:b/>
          <w:bCs/>
          <w:rtl/>
          <w:lang w:bidi="ar-IQ"/>
        </w:rPr>
        <w:t>أو</w:t>
      </w:r>
      <w:r w:rsidR="00BB4810" w:rsidRPr="005258BA">
        <w:rPr>
          <w:rFonts w:hint="cs"/>
          <w:b/>
          <w:bCs/>
          <w:rtl/>
          <w:lang w:bidi="ar-IQ"/>
        </w:rPr>
        <w:t>ّلاً</w:t>
      </w:r>
      <w:r w:rsidRPr="005258BA">
        <w:rPr>
          <w:rFonts w:hint="cs"/>
          <w:rtl/>
          <w:lang w:bidi="ar-IQ"/>
        </w:rPr>
        <w:t>: إن ما ذكر</w:t>
      </w:r>
      <w:r w:rsidR="00BB4810" w:rsidRPr="005258BA">
        <w:rPr>
          <w:rFonts w:hint="cs"/>
          <w:rtl/>
          <w:lang w:bidi="ar-IQ"/>
        </w:rPr>
        <w:t>َ</w:t>
      </w:r>
      <w:r w:rsidRPr="005258BA">
        <w:rPr>
          <w:rFonts w:hint="cs"/>
          <w:rtl/>
          <w:lang w:bidi="ar-IQ"/>
        </w:rPr>
        <w:t>ت</w:t>
      </w:r>
      <w:r w:rsidR="00BB4810" w:rsidRPr="005258BA">
        <w:rPr>
          <w:rFonts w:hint="cs"/>
          <w:rtl/>
          <w:lang w:bidi="ar-IQ"/>
        </w:rPr>
        <w:t>ْ</w:t>
      </w:r>
      <w:r w:rsidRPr="005258BA">
        <w:rPr>
          <w:rFonts w:hint="cs"/>
          <w:rtl/>
          <w:lang w:bidi="ar-IQ"/>
        </w:rPr>
        <w:t>ه الزيدية من أنّ رواية الاثني عشر قول أحدثته ال</w:t>
      </w:r>
      <w:r w:rsidR="00BB4810" w:rsidRPr="005258BA">
        <w:rPr>
          <w:rFonts w:hint="cs"/>
          <w:rtl/>
          <w:lang w:bidi="ar-IQ"/>
        </w:rPr>
        <w:t>إ</w:t>
      </w:r>
      <w:r w:rsidRPr="005258BA">
        <w:rPr>
          <w:rFonts w:hint="cs"/>
          <w:rtl/>
          <w:lang w:bidi="ar-IQ"/>
        </w:rPr>
        <w:t>مامية باطل</w:t>
      </w:r>
      <w:r w:rsidR="00BB4810" w:rsidRPr="005258BA">
        <w:rPr>
          <w:rFonts w:hint="cs"/>
          <w:rtl/>
          <w:lang w:bidi="ar-IQ"/>
        </w:rPr>
        <w:t>ٌ؛</w:t>
      </w:r>
      <w:r w:rsidRPr="005258BA">
        <w:rPr>
          <w:rFonts w:hint="cs"/>
          <w:rtl/>
          <w:lang w:bidi="ar-IQ"/>
        </w:rPr>
        <w:t xml:space="preserve"> من جهة عدم انحصار</w:t>
      </w:r>
      <w:r w:rsidR="00BB4810" w:rsidRPr="005258BA">
        <w:rPr>
          <w:rFonts w:hint="cs"/>
          <w:rtl/>
          <w:lang w:bidi="ar-IQ"/>
        </w:rPr>
        <w:t xml:space="preserve"> </w:t>
      </w:r>
      <w:r w:rsidRPr="005258BA">
        <w:rPr>
          <w:rFonts w:hint="cs"/>
          <w:rtl/>
          <w:lang w:bidi="ar-IQ"/>
        </w:rPr>
        <w:t>رواية الاثني عشر بال</w:t>
      </w:r>
      <w:r w:rsidR="00BB4810" w:rsidRPr="005258BA">
        <w:rPr>
          <w:rFonts w:hint="cs"/>
          <w:rtl/>
          <w:lang w:bidi="ar-IQ"/>
        </w:rPr>
        <w:t>إ</w:t>
      </w:r>
      <w:r w:rsidRPr="005258BA">
        <w:rPr>
          <w:rFonts w:hint="cs"/>
          <w:rtl/>
          <w:lang w:bidi="ar-IQ"/>
        </w:rPr>
        <w:t xml:space="preserve">مامية </w:t>
      </w:r>
      <w:r w:rsidR="00BB4810" w:rsidRPr="005258BA">
        <w:rPr>
          <w:rFonts w:hint="cs"/>
          <w:rtl/>
          <w:lang w:bidi="ar-IQ"/>
        </w:rPr>
        <w:t>ف</w:t>
      </w:r>
      <w:r w:rsidRPr="005258BA">
        <w:rPr>
          <w:rFonts w:hint="cs"/>
          <w:rtl/>
          <w:lang w:bidi="ar-IQ"/>
        </w:rPr>
        <w:t>ح</w:t>
      </w:r>
      <w:r w:rsidR="00BB4810" w:rsidRPr="005258BA">
        <w:rPr>
          <w:rFonts w:hint="cs"/>
          <w:rtl/>
          <w:lang w:bidi="ar-IQ"/>
        </w:rPr>
        <w:t>َ</w:t>
      </w:r>
      <w:r w:rsidRPr="005258BA">
        <w:rPr>
          <w:rFonts w:hint="cs"/>
          <w:rtl/>
          <w:lang w:bidi="ar-IQ"/>
        </w:rPr>
        <w:t>س</w:t>
      </w:r>
      <w:r w:rsidR="00BB4810" w:rsidRPr="005258BA">
        <w:rPr>
          <w:rFonts w:hint="cs"/>
          <w:rtl/>
          <w:lang w:bidi="ar-IQ"/>
        </w:rPr>
        <w:t>ْ</w:t>
      </w:r>
      <w:r w:rsidRPr="005258BA">
        <w:rPr>
          <w:rFonts w:hint="cs"/>
          <w:rtl/>
          <w:lang w:bidi="ar-IQ"/>
        </w:rPr>
        <w:t>ب، بل هو أمر</w:t>
      </w:r>
      <w:r w:rsidR="00BB4810" w:rsidRPr="005258BA">
        <w:rPr>
          <w:rFonts w:hint="cs"/>
          <w:rtl/>
          <w:lang w:bidi="ar-IQ"/>
        </w:rPr>
        <w:t>ٌ</w:t>
      </w:r>
      <w:r w:rsidRPr="005258BA">
        <w:rPr>
          <w:rFonts w:hint="cs"/>
          <w:rtl/>
          <w:lang w:bidi="ar-IQ"/>
        </w:rPr>
        <w:t xml:space="preserve"> ر</w:t>
      </w:r>
      <w:r w:rsidR="00BB4810" w:rsidRPr="005258BA">
        <w:rPr>
          <w:rFonts w:hint="cs"/>
          <w:rtl/>
          <w:lang w:bidi="ar-IQ"/>
        </w:rPr>
        <w:t>َ</w:t>
      </w:r>
      <w:r w:rsidRPr="005258BA">
        <w:rPr>
          <w:rFonts w:hint="cs"/>
          <w:rtl/>
          <w:lang w:bidi="ar-IQ"/>
        </w:rPr>
        <w:t>و</w:t>
      </w:r>
      <w:r w:rsidR="00BB4810" w:rsidRPr="005258BA">
        <w:rPr>
          <w:rFonts w:hint="cs"/>
          <w:rtl/>
          <w:lang w:bidi="ar-IQ"/>
        </w:rPr>
        <w:t>َ</w:t>
      </w:r>
      <w:r w:rsidRPr="005258BA">
        <w:rPr>
          <w:rFonts w:hint="cs"/>
          <w:rtl/>
          <w:lang w:bidi="ar-IQ"/>
        </w:rPr>
        <w:t>ت</w:t>
      </w:r>
      <w:r w:rsidR="00BB4810" w:rsidRPr="005258BA">
        <w:rPr>
          <w:rFonts w:hint="cs"/>
          <w:rtl/>
          <w:lang w:bidi="ar-IQ"/>
        </w:rPr>
        <w:t>ْ</w:t>
      </w:r>
      <w:r w:rsidRPr="005258BA">
        <w:rPr>
          <w:rFonts w:hint="cs"/>
          <w:rtl/>
          <w:lang w:bidi="ar-IQ"/>
        </w:rPr>
        <w:t xml:space="preserve">ه السنّة أيضاً كما مرّ ذلك سابقاً، فهل </w:t>
      </w:r>
      <w:r w:rsidR="00BB4810" w:rsidRPr="005258BA">
        <w:rPr>
          <w:rFonts w:hint="cs"/>
          <w:rtl/>
          <w:lang w:bidi="ar-IQ"/>
        </w:rPr>
        <w:t>أ</w:t>
      </w:r>
      <w:r w:rsidRPr="005258BA">
        <w:rPr>
          <w:rFonts w:hint="cs"/>
          <w:rtl/>
          <w:lang w:bidi="ar-IQ"/>
        </w:rPr>
        <w:t>ن ما ر</w:t>
      </w:r>
      <w:r w:rsidR="00BB4810" w:rsidRPr="005258BA">
        <w:rPr>
          <w:rFonts w:hint="cs"/>
          <w:rtl/>
          <w:lang w:bidi="ar-IQ"/>
        </w:rPr>
        <w:t>َ</w:t>
      </w:r>
      <w:r w:rsidRPr="005258BA">
        <w:rPr>
          <w:rFonts w:hint="cs"/>
          <w:rtl/>
          <w:lang w:bidi="ar-IQ"/>
        </w:rPr>
        <w:t>و</w:t>
      </w:r>
      <w:r w:rsidR="00BB4810" w:rsidRPr="005258BA">
        <w:rPr>
          <w:rFonts w:hint="cs"/>
          <w:rtl/>
          <w:lang w:bidi="ar-IQ"/>
        </w:rPr>
        <w:t>َ</w:t>
      </w:r>
      <w:r w:rsidRPr="005258BA">
        <w:rPr>
          <w:rFonts w:hint="cs"/>
          <w:rtl/>
          <w:lang w:bidi="ar-IQ"/>
        </w:rPr>
        <w:t>ت</w:t>
      </w:r>
      <w:r w:rsidR="00BB4810" w:rsidRPr="005258BA">
        <w:rPr>
          <w:rFonts w:hint="cs"/>
          <w:rtl/>
          <w:lang w:bidi="ar-IQ"/>
        </w:rPr>
        <w:t>ْ</w:t>
      </w:r>
      <w:r w:rsidRPr="005258BA">
        <w:rPr>
          <w:rFonts w:hint="cs"/>
          <w:rtl/>
          <w:lang w:bidi="ar-IQ"/>
        </w:rPr>
        <w:t>ه السن</w:t>
      </w:r>
      <w:r w:rsidR="00BB4810" w:rsidRPr="005258BA">
        <w:rPr>
          <w:rFonts w:hint="cs"/>
          <w:rtl/>
          <w:lang w:bidi="ar-IQ"/>
        </w:rPr>
        <w:t>ّ</w:t>
      </w:r>
      <w:r w:rsidRPr="005258BA">
        <w:rPr>
          <w:rFonts w:hint="cs"/>
          <w:rtl/>
          <w:lang w:bidi="ar-IQ"/>
        </w:rPr>
        <w:t>ة محدث</w:t>
      </w:r>
      <w:r w:rsidR="00BB4810" w:rsidRPr="005258BA">
        <w:rPr>
          <w:rFonts w:hint="cs"/>
          <w:rtl/>
          <w:lang w:bidi="ar-IQ"/>
        </w:rPr>
        <w:t>ٌ</w:t>
      </w:r>
      <w:r w:rsidRPr="005258BA">
        <w:rPr>
          <w:rFonts w:hint="cs"/>
          <w:rtl/>
          <w:lang w:bidi="ar-IQ"/>
        </w:rPr>
        <w:t xml:space="preserve"> عند الزيدية أيضاً؟</w:t>
      </w:r>
      <w:r w:rsidR="00BB4810" w:rsidRPr="005258BA">
        <w:rPr>
          <w:rFonts w:hint="cs"/>
          <w:rtl/>
          <w:lang w:bidi="ar-IQ"/>
        </w:rPr>
        <w:t>!</w:t>
      </w:r>
      <w:r w:rsidRPr="005258BA">
        <w:rPr>
          <w:rFonts w:hint="cs"/>
          <w:rtl/>
          <w:lang w:bidi="ar-IQ"/>
        </w:rPr>
        <w:t xml:space="preserve"> وعليه فإن دعوى الاختلاق قد يكون لها وجه</w:t>
      </w:r>
      <w:r w:rsidR="00BB4810" w:rsidRPr="005258BA">
        <w:rPr>
          <w:rFonts w:hint="cs"/>
          <w:rtl/>
          <w:lang w:bidi="ar-IQ"/>
        </w:rPr>
        <w:t>ٌ</w:t>
      </w:r>
      <w:r w:rsidRPr="005258BA">
        <w:rPr>
          <w:rFonts w:hint="cs"/>
          <w:rtl/>
          <w:lang w:bidi="ar-IQ"/>
        </w:rPr>
        <w:t xml:space="preserve"> إذا انحصرت رواية الخبر بالشيعة فقط</w:t>
      </w:r>
      <w:r w:rsidR="00BB4810" w:rsidRPr="005258BA">
        <w:rPr>
          <w:rFonts w:hint="cs"/>
          <w:rtl/>
          <w:lang w:bidi="ar-IQ"/>
        </w:rPr>
        <w:t>،</w:t>
      </w:r>
      <w:r w:rsidRPr="005258BA">
        <w:rPr>
          <w:rFonts w:hint="cs"/>
          <w:rtl/>
          <w:lang w:bidi="ar-IQ"/>
        </w:rPr>
        <w:t xml:space="preserve"> وكان الخبر خبر آحاد، أما مع كون الخبر</w:t>
      </w:r>
      <w:r w:rsidR="00BB4810" w:rsidRPr="005258BA">
        <w:rPr>
          <w:rFonts w:hint="cs"/>
          <w:rtl/>
          <w:lang w:bidi="ar-IQ"/>
        </w:rPr>
        <w:t xml:space="preserve"> </w:t>
      </w:r>
      <w:r w:rsidRPr="005258BA">
        <w:rPr>
          <w:rFonts w:hint="cs"/>
          <w:rtl/>
          <w:lang w:bidi="ar-IQ"/>
        </w:rPr>
        <w:t>متواتراً ومروياً عن عشرات الرواة في أزمنة متعد</w:t>
      </w:r>
      <w:r w:rsidR="00BB4810" w:rsidRPr="005258BA">
        <w:rPr>
          <w:rFonts w:hint="cs"/>
          <w:rtl/>
          <w:lang w:bidi="ar-IQ"/>
        </w:rPr>
        <w:t>ّ</w:t>
      </w:r>
      <w:r w:rsidRPr="005258BA">
        <w:rPr>
          <w:rFonts w:hint="cs"/>
          <w:rtl/>
          <w:lang w:bidi="ar-IQ"/>
        </w:rPr>
        <w:t>دة وطبقات متفاوتة</w:t>
      </w:r>
      <w:r w:rsidR="00BB4810" w:rsidRPr="005258BA">
        <w:rPr>
          <w:rFonts w:hint="cs"/>
          <w:rtl/>
          <w:lang w:bidi="ar-IQ"/>
        </w:rPr>
        <w:t>،</w:t>
      </w:r>
      <w:r w:rsidRPr="005258BA">
        <w:rPr>
          <w:rFonts w:hint="cs"/>
          <w:rtl/>
          <w:lang w:bidi="ar-IQ"/>
        </w:rPr>
        <w:t xml:space="preserve"> ومن كلا الفريقين</w:t>
      </w:r>
      <w:r w:rsidR="00BB4810" w:rsidRPr="005258BA">
        <w:rPr>
          <w:rFonts w:hint="cs"/>
          <w:rtl/>
          <w:lang w:bidi="ar-IQ"/>
        </w:rPr>
        <w:t>،</w:t>
      </w:r>
      <w:r w:rsidRPr="005258BA">
        <w:rPr>
          <w:rFonts w:hint="cs"/>
          <w:rtl/>
          <w:lang w:bidi="ar-IQ"/>
        </w:rPr>
        <w:t xml:space="preserve"> فلا وجه لاحتمال الاختلاق البت</w:t>
      </w:r>
      <w:r w:rsidR="00BB4810" w:rsidRPr="005258BA">
        <w:rPr>
          <w:rFonts w:hint="cs"/>
          <w:rtl/>
          <w:lang w:bidi="ar-IQ"/>
        </w:rPr>
        <w:t>ّ</w:t>
      </w:r>
      <w:r w:rsidRPr="005258BA">
        <w:rPr>
          <w:rFonts w:hint="cs"/>
          <w:rtl/>
          <w:lang w:bidi="ar-IQ"/>
        </w:rPr>
        <w:t>ة؛ إذ لا يحتمل تواطؤ كلّ هؤلاء جميعاً ـ مع اختلاف مذاهبهم وأزمنتهم وأوطانهم ـ على الكذب</w:t>
      </w:r>
      <w:r w:rsidR="00E757D3" w:rsidRPr="005258BA">
        <w:rPr>
          <w:rFonts w:hint="cs"/>
          <w:rtl/>
          <w:lang w:bidi="ar-IQ"/>
        </w:rPr>
        <w:t>،</w:t>
      </w:r>
      <w:r w:rsidRPr="005258BA">
        <w:rPr>
          <w:rFonts w:hint="cs"/>
          <w:rtl/>
          <w:lang w:bidi="ar-IQ"/>
        </w:rPr>
        <w:t xml:space="preserve"> </w:t>
      </w:r>
      <w:r w:rsidR="00E757D3" w:rsidRPr="005258BA">
        <w:rPr>
          <w:rFonts w:hint="cs"/>
          <w:rtl/>
          <w:lang w:bidi="ar-IQ"/>
        </w:rPr>
        <w:t xml:space="preserve">ولا </w:t>
      </w:r>
      <w:r w:rsidRPr="005258BA">
        <w:rPr>
          <w:rFonts w:hint="cs"/>
          <w:rtl/>
          <w:lang w:bidi="ar-IQ"/>
        </w:rPr>
        <w:t>سي</w:t>
      </w:r>
      <w:r w:rsidR="00E757D3" w:rsidRPr="005258BA">
        <w:rPr>
          <w:rFonts w:hint="cs"/>
          <w:rtl/>
          <w:lang w:bidi="ar-IQ"/>
        </w:rPr>
        <w:t>َّ</w:t>
      </w:r>
      <w:r w:rsidRPr="005258BA">
        <w:rPr>
          <w:rFonts w:hint="cs"/>
          <w:rtl/>
          <w:lang w:bidi="ar-IQ"/>
        </w:rPr>
        <w:t xml:space="preserve">ما بالنسبة </w:t>
      </w:r>
      <w:r w:rsidR="00E757D3" w:rsidRPr="005258BA">
        <w:rPr>
          <w:rFonts w:hint="cs"/>
          <w:rtl/>
          <w:lang w:bidi="ar-IQ"/>
        </w:rPr>
        <w:t xml:space="preserve">إلى </w:t>
      </w:r>
      <w:r w:rsidRPr="005258BA">
        <w:rPr>
          <w:rFonts w:hint="cs"/>
          <w:rtl/>
          <w:lang w:bidi="ar-IQ"/>
        </w:rPr>
        <w:t>رواة الجمهور الذين لا يؤمنون أساساً بعقيدة الأئمة الاثني عشر</w:t>
      </w:r>
      <w:r w:rsidR="00E757D3" w:rsidRPr="005258BA">
        <w:rPr>
          <w:rFonts w:hint="cs"/>
          <w:rtl/>
          <w:lang w:bidi="ar-IQ"/>
        </w:rPr>
        <w:t>،</w:t>
      </w:r>
      <w:r w:rsidRPr="005258BA">
        <w:rPr>
          <w:rFonts w:hint="cs"/>
          <w:rtl/>
          <w:lang w:bidi="ar-IQ"/>
        </w:rPr>
        <w:t xml:space="preserve"> وتتوفر الدواعي لديهم إلى عدم روايتها وإخفائها أكثر، خصوصاً مع استدلال الإمامية بها على عقيدتهم. </w:t>
      </w:r>
    </w:p>
    <w:p w:rsidR="00C57DDE" w:rsidRPr="005258BA" w:rsidRDefault="00C57DDE" w:rsidP="003F4A68">
      <w:pPr>
        <w:rPr>
          <w:rtl/>
          <w:lang w:bidi="ar-IQ"/>
        </w:rPr>
      </w:pPr>
      <w:r w:rsidRPr="005258BA">
        <w:rPr>
          <w:rFonts w:hint="cs"/>
          <w:b/>
          <w:bCs/>
          <w:rtl/>
          <w:lang w:bidi="ar-IQ"/>
        </w:rPr>
        <w:t>ثانياً</w:t>
      </w:r>
      <w:r w:rsidRPr="005258BA">
        <w:rPr>
          <w:rFonts w:hint="cs"/>
          <w:rtl/>
          <w:lang w:bidi="ar-IQ"/>
        </w:rPr>
        <w:t>: أمّا ما ذكره صاحب الشبهة من أن الشيعة استوردت أحاديث من السنّة لتدعم بها قولها فهو جهل</w:t>
      </w:r>
      <w:r w:rsidR="00E757D3" w:rsidRPr="005258BA">
        <w:rPr>
          <w:rFonts w:hint="cs"/>
          <w:rtl/>
          <w:lang w:bidi="ar-IQ"/>
        </w:rPr>
        <w:t>ٌ</w:t>
      </w:r>
      <w:r w:rsidRPr="005258BA">
        <w:rPr>
          <w:rFonts w:hint="cs"/>
          <w:rtl/>
          <w:lang w:bidi="ar-IQ"/>
        </w:rPr>
        <w:t xml:space="preserve"> منه بالاصطلاح وبمنهج الاس</w:t>
      </w:r>
      <w:r w:rsidR="00E757D3" w:rsidRPr="005258BA">
        <w:rPr>
          <w:rFonts w:hint="cs"/>
          <w:rtl/>
          <w:lang w:bidi="ar-IQ"/>
        </w:rPr>
        <w:t>ت</w:t>
      </w:r>
      <w:r w:rsidRPr="005258BA">
        <w:rPr>
          <w:rFonts w:hint="cs"/>
          <w:rtl/>
          <w:lang w:bidi="ar-IQ"/>
        </w:rPr>
        <w:t>دلال المبني على الإلزام للخصم</w:t>
      </w:r>
      <w:r w:rsidR="00E757D3" w:rsidRPr="005258BA">
        <w:rPr>
          <w:rFonts w:hint="cs"/>
          <w:rtl/>
          <w:lang w:bidi="ar-IQ"/>
        </w:rPr>
        <w:t>،</w:t>
      </w:r>
      <w:r w:rsidRPr="005258BA">
        <w:rPr>
          <w:rFonts w:hint="cs"/>
          <w:rtl/>
          <w:lang w:bidi="ar-IQ"/>
        </w:rPr>
        <w:t xml:space="preserve"> وليس على الاستيراد كما يسم</w:t>
      </w:r>
      <w:r w:rsidR="00E757D3" w:rsidRPr="005258BA">
        <w:rPr>
          <w:rFonts w:hint="cs"/>
          <w:rtl/>
          <w:lang w:bidi="ar-IQ"/>
        </w:rPr>
        <w:t>ّ</w:t>
      </w:r>
      <w:r w:rsidRPr="005258BA">
        <w:rPr>
          <w:rFonts w:hint="cs"/>
          <w:rtl/>
          <w:lang w:bidi="ar-IQ"/>
        </w:rPr>
        <w:t>يه</w:t>
      </w:r>
      <w:r w:rsidR="00E757D3" w:rsidRPr="005258BA">
        <w:rPr>
          <w:rFonts w:hint="cs"/>
          <w:rtl/>
          <w:lang w:bidi="ar-IQ"/>
        </w:rPr>
        <w:t>؛</w:t>
      </w:r>
      <w:r w:rsidRPr="005258BA">
        <w:rPr>
          <w:rFonts w:hint="cs"/>
          <w:rtl/>
          <w:lang w:bidi="ar-IQ"/>
        </w:rPr>
        <w:t xml:space="preserve"> لأن فكرة الأئمة الاثني عشر فكرة نبوية في الأساس</w:t>
      </w:r>
      <w:r w:rsidR="00E757D3" w:rsidRPr="005258BA">
        <w:rPr>
          <w:rFonts w:hint="cs"/>
          <w:rtl/>
          <w:lang w:bidi="ar-IQ"/>
        </w:rPr>
        <w:t xml:space="preserve">، </w:t>
      </w:r>
      <w:r w:rsidRPr="005258BA">
        <w:rPr>
          <w:rFonts w:hint="cs"/>
          <w:rtl/>
          <w:lang w:bidi="ar-IQ"/>
        </w:rPr>
        <w:t>كما تقد</w:t>
      </w:r>
      <w:r w:rsidR="00E757D3" w:rsidRPr="005258BA">
        <w:rPr>
          <w:rFonts w:hint="cs"/>
          <w:rtl/>
          <w:lang w:bidi="ar-IQ"/>
        </w:rPr>
        <w:t>َّ</w:t>
      </w:r>
      <w:r w:rsidRPr="005258BA">
        <w:rPr>
          <w:rFonts w:hint="cs"/>
          <w:rtl/>
          <w:lang w:bidi="ar-IQ"/>
        </w:rPr>
        <w:t>م إثباته</w:t>
      </w:r>
      <w:r w:rsidR="00E757D3" w:rsidRPr="005258BA">
        <w:rPr>
          <w:rFonts w:hint="cs"/>
          <w:rtl/>
          <w:lang w:bidi="ar-IQ"/>
        </w:rPr>
        <w:t>،</w:t>
      </w:r>
      <w:r w:rsidRPr="005258BA">
        <w:rPr>
          <w:rFonts w:hint="cs"/>
          <w:rtl/>
          <w:lang w:bidi="ar-IQ"/>
        </w:rPr>
        <w:t xml:space="preserve"> وليست مستوردة</w:t>
      </w:r>
      <w:r w:rsidR="00E757D3" w:rsidRPr="005258BA">
        <w:rPr>
          <w:rFonts w:hint="cs"/>
          <w:rtl/>
          <w:lang w:bidi="ar-IQ"/>
        </w:rPr>
        <w:t>ً</w:t>
      </w:r>
      <w:r w:rsidRPr="005258BA">
        <w:rPr>
          <w:rFonts w:hint="cs"/>
          <w:rtl/>
          <w:lang w:bidi="ar-IQ"/>
        </w:rPr>
        <w:t>، فما نقله الشيعة هو من باب الإلزام للخصم</w:t>
      </w:r>
      <w:r w:rsidR="00E757D3" w:rsidRPr="005258BA">
        <w:rPr>
          <w:rFonts w:hint="cs"/>
          <w:rtl/>
          <w:lang w:bidi="ar-IQ"/>
        </w:rPr>
        <w:t>،</w:t>
      </w:r>
      <w:r w:rsidRPr="005258BA">
        <w:rPr>
          <w:rFonts w:hint="cs"/>
          <w:rtl/>
          <w:lang w:bidi="ar-IQ"/>
        </w:rPr>
        <w:t xml:space="preserve"> نظير</w:t>
      </w:r>
      <w:r w:rsidR="00E757D3" w:rsidRPr="005258BA">
        <w:rPr>
          <w:rFonts w:hint="cs"/>
          <w:rtl/>
          <w:lang w:bidi="ar-IQ"/>
        </w:rPr>
        <w:t>:</w:t>
      </w:r>
      <w:r w:rsidRPr="005258BA">
        <w:rPr>
          <w:rFonts w:hint="cs"/>
          <w:rtl/>
          <w:lang w:bidi="ar-IQ"/>
        </w:rPr>
        <w:t xml:space="preserve"> ما يفعله المسلمون من الاحتجاج على أهل الكتاب ببشارة كتبهم السماوية بالرسالة الخاتمة، فهل يسمّى ذلك استيراداً أيضاً؟ إن الاستيراد للأفكار هو أن تستورد فكرة من الغير</w:t>
      </w:r>
      <w:r w:rsidR="00E757D3" w:rsidRPr="005258BA">
        <w:rPr>
          <w:rFonts w:hint="cs"/>
          <w:rtl/>
          <w:lang w:bidi="ar-IQ"/>
        </w:rPr>
        <w:t>،</w:t>
      </w:r>
      <w:r w:rsidRPr="005258BA">
        <w:rPr>
          <w:rFonts w:hint="cs"/>
          <w:rtl/>
          <w:lang w:bidi="ar-IQ"/>
        </w:rPr>
        <w:t xml:space="preserve"> بحيث لا يكون لها أصل</w:t>
      </w:r>
      <w:r w:rsidR="00E757D3" w:rsidRPr="005258BA">
        <w:rPr>
          <w:rFonts w:hint="cs"/>
          <w:rtl/>
          <w:lang w:bidi="ar-IQ"/>
        </w:rPr>
        <w:t>ٌ</w:t>
      </w:r>
      <w:r w:rsidRPr="005258BA">
        <w:rPr>
          <w:rFonts w:hint="cs"/>
          <w:rtl/>
          <w:lang w:bidi="ar-IQ"/>
        </w:rPr>
        <w:t xml:space="preserve"> في الكتاب</w:t>
      </w:r>
      <w:r w:rsidR="00E757D3" w:rsidRPr="005258BA">
        <w:rPr>
          <w:rFonts w:hint="cs"/>
          <w:rtl/>
          <w:lang w:bidi="ar-IQ"/>
        </w:rPr>
        <w:t>،</w:t>
      </w:r>
      <w:r w:rsidRPr="005258BA">
        <w:rPr>
          <w:rFonts w:hint="cs"/>
          <w:rtl/>
          <w:lang w:bidi="ar-IQ"/>
        </w:rPr>
        <w:t xml:space="preserve"> ولا في السن</w:t>
      </w:r>
      <w:r w:rsidR="00E757D3" w:rsidRPr="005258BA">
        <w:rPr>
          <w:rFonts w:hint="cs"/>
          <w:rtl/>
          <w:lang w:bidi="ar-IQ"/>
        </w:rPr>
        <w:t>ّ</w:t>
      </w:r>
      <w:r w:rsidRPr="005258BA">
        <w:rPr>
          <w:rFonts w:hint="cs"/>
          <w:rtl/>
          <w:lang w:bidi="ar-IQ"/>
        </w:rPr>
        <w:t xml:space="preserve">ة . </w:t>
      </w:r>
    </w:p>
    <w:p w:rsidR="00C57DDE" w:rsidRPr="005258BA" w:rsidRDefault="00C57DDE" w:rsidP="003F4A68">
      <w:pPr>
        <w:rPr>
          <w:rtl/>
          <w:lang w:bidi="ar-IQ"/>
        </w:rPr>
      </w:pPr>
      <w:r w:rsidRPr="005258BA">
        <w:rPr>
          <w:rFonts w:hint="cs"/>
          <w:b/>
          <w:bCs/>
          <w:rtl/>
          <w:lang w:bidi="ar-IQ"/>
        </w:rPr>
        <w:t>ثالثاً</w:t>
      </w:r>
      <w:r w:rsidRPr="005258BA">
        <w:rPr>
          <w:rFonts w:hint="cs"/>
          <w:rtl/>
          <w:lang w:bidi="ar-IQ"/>
        </w:rPr>
        <w:t>: إن ما ذكره صاحب الشبهة من أن روايات الشيعة أضعف في هذا المجال من روايات السن</w:t>
      </w:r>
      <w:r w:rsidR="00E757D3" w:rsidRPr="005258BA">
        <w:rPr>
          <w:rFonts w:hint="cs"/>
          <w:rtl/>
          <w:lang w:bidi="ar-IQ"/>
        </w:rPr>
        <w:t>ّ</w:t>
      </w:r>
      <w:r w:rsidRPr="005258BA">
        <w:rPr>
          <w:rFonts w:hint="cs"/>
          <w:rtl/>
          <w:lang w:bidi="ar-IQ"/>
        </w:rPr>
        <w:t>ة، وأنه ليس فيها رواية صحيحة واحدة، قد ات</w:t>
      </w:r>
      <w:r w:rsidR="00E757D3" w:rsidRPr="005258BA">
        <w:rPr>
          <w:rFonts w:hint="cs"/>
          <w:rtl/>
          <w:lang w:bidi="ar-IQ"/>
        </w:rPr>
        <w:t>ّ</w:t>
      </w:r>
      <w:r w:rsidRPr="005258BA">
        <w:rPr>
          <w:rFonts w:hint="cs"/>
          <w:rtl/>
          <w:lang w:bidi="ar-IQ"/>
        </w:rPr>
        <w:t>ضح جوابه من خلال ما ذكرنا من رواية الخبر بشكل</w:t>
      </w:r>
      <w:r w:rsidR="00E757D3" w:rsidRPr="005258BA">
        <w:rPr>
          <w:rFonts w:hint="cs"/>
          <w:rtl/>
          <w:lang w:bidi="ar-IQ"/>
        </w:rPr>
        <w:t>ٍ</w:t>
      </w:r>
      <w:r w:rsidRPr="005258BA">
        <w:rPr>
          <w:rFonts w:hint="cs"/>
          <w:rtl/>
          <w:lang w:bidi="ar-IQ"/>
        </w:rPr>
        <w:t xml:space="preserve"> مستفيض ـ إن</w:t>
      </w:r>
      <w:r w:rsidR="00E757D3" w:rsidRPr="005258BA">
        <w:rPr>
          <w:rFonts w:hint="cs"/>
          <w:rtl/>
          <w:lang w:bidi="ar-IQ"/>
        </w:rPr>
        <w:t>ْ</w:t>
      </w:r>
      <w:r w:rsidRPr="005258BA">
        <w:rPr>
          <w:rFonts w:hint="cs"/>
          <w:rtl/>
          <w:lang w:bidi="ar-IQ"/>
        </w:rPr>
        <w:t xml:space="preserve"> لم يكن متواتراً</w:t>
      </w:r>
      <w:r w:rsidR="00E757D3" w:rsidRPr="005258BA">
        <w:rPr>
          <w:rFonts w:hint="cs"/>
          <w:rtl/>
          <w:lang w:bidi="ar-IQ"/>
        </w:rPr>
        <w:t>،</w:t>
      </w:r>
      <w:r w:rsidRPr="005258BA">
        <w:rPr>
          <w:rFonts w:hint="cs"/>
          <w:rtl/>
          <w:lang w:bidi="ar-IQ"/>
        </w:rPr>
        <w:t xml:space="preserve"> كما هو الصحيح ـ في صحاح المسلمين، فهي ليست ضعيفة عندهم بعد ورودها في صحاحهم</w:t>
      </w:r>
      <w:r w:rsidR="00E757D3" w:rsidRPr="005258BA">
        <w:rPr>
          <w:rFonts w:hint="cs"/>
          <w:rtl/>
          <w:lang w:bidi="ar-IQ"/>
        </w:rPr>
        <w:t>.</w:t>
      </w:r>
      <w:r w:rsidRPr="005258BA">
        <w:rPr>
          <w:rFonts w:hint="cs"/>
          <w:rtl/>
          <w:lang w:bidi="ar-IQ"/>
        </w:rPr>
        <w:t xml:space="preserve"> </w:t>
      </w:r>
      <w:r w:rsidR="00E757D3" w:rsidRPr="005258BA">
        <w:rPr>
          <w:rFonts w:hint="cs"/>
          <w:rtl/>
          <w:lang w:bidi="ar-IQ"/>
        </w:rPr>
        <w:t>و</w:t>
      </w:r>
      <w:r w:rsidRPr="005258BA">
        <w:rPr>
          <w:rFonts w:hint="cs"/>
          <w:rtl/>
          <w:lang w:bidi="ar-IQ"/>
        </w:rPr>
        <w:t xml:space="preserve">كذلك </w:t>
      </w:r>
      <w:r w:rsidRPr="005258BA">
        <w:rPr>
          <w:rFonts w:hint="cs"/>
          <w:rtl/>
          <w:lang w:bidi="ar-IQ"/>
        </w:rPr>
        <w:lastRenderedPageBreak/>
        <w:t>عند الشيعة ليست بأضعف؛ لأنها وردت عندهم بشكل</w:t>
      </w:r>
      <w:r w:rsidR="00E757D3" w:rsidRPr="005258BA">
        <w:rPr>
          <w:rFonts w:hint="cs"/>
          <w:rtl/>
          <w:lang w:bidi="ar-IQ"/>
        </w:rPr>
        <w:t>ٍ</w:t>
      </w:r>
      <w:r w:rsidRPr="005258BA">
        <w:rPr>
          <w:rFonts w:hint="cs"/>
          <w:rtl/>
          <w:lang w:bidi="ar-IQ"/>
        </w:rPr>
        <w:t xml:space="preserve"> متواتر تواتراً معنوياً</w:t>
      </w:r>
      <w:r w:rsidR="00E757D3" w:rsidRPr="005258BA">
        <w:rPr>
          <w:rFonts w:hint="cs"/>
          <w:rtl/>
          <w:lang w:bidi="ar-IQ"/>
        </w:rPr>
        <w:t>،</w:t>
      </w:r>
      <w:r w:rsidRPr="005258BA">
        <w:rPr>
          <w:rFonts w:hint="cs"/>
          <w:rtl/>
          <w:lang w:bidi="ar-IQ"/>
        </w:rPr>
        <w:t xml:space="preserve"> كما نطقت بذلك كلمات علمائهم</w:t>
      </w:r>
      <w:r w:rsidR="00E757D3" w:rsidRPr="005258BA">
        <w:rPr>
          <w:rFonts w:hint="cs"/>
          <w:rtl/>
          <w:lang w:bidi="ar-IQ"/>
        </w:rPr>
        <w:t>،</w:t>
      </w:r>
      <w:r w:rsidRPr="005258BA">
        <w:rPr>
          <w:rFonts w:hint="cs"/>
          <w:rtl/>
          <w:lang w:bidi="ar-IQ"/>
        </w:rPr>
        <w:t xml:space="preserve"> وقد تقد</w:t>
      </w:r>
      <w:r w:rsidR="00E757D3" w:rsidRPr="005258BA">
        <w:rPr>
          <w:rFonts w:hint="cs"/>
          <w:rtl/>
          <w:lang w:bidi="ar-IQ"/>
        </w:rPr>
        <w:t>َّ</w:t>
      </w:r>
      <w:r w:rsidRPr="005258BA">
        <w:rPr>
          <w:rFonts w:hint="cs"/>
          <w:rtl/>
          <w:lang w:bidi="ar-IQ"/>
        </w:rPr>
        <w:t>م نقلها سابقاً</w:t>
      </w:r>
      <w:r w:rsidR="00E757D3" w:rsidRPr="005258BA">
        <w:rPr>
          <w:rFonts w:hint="cs"/>
          <w:rtl/>
          <w:lang w:bidi="ar-IQ"/>
        </w:rPr>
        <w:t>. وعليه فرواية</w:t>
      </w:r>
      <w:r w:rsidRPr="005258BA">
        <w:rPr>
          <w:rFonts w:hint="cs"/>
          <w:rtl/>
          <w:lang w:bidi="ar-IQ"/>
        </w:rPr>
        <w:t xml:space="preserve"> الشيعة لهذا الخبر ليس</w:t>
      </w:r>
      <w:r w:rsidR="00E757D3" w:rsidRPr="005258BA">
        <w:rPr>
          <w:rFonts w:hint="cs"/>
          <w:rtl/>
          <w:lang w:bidi="ar-IQ"/>
        </w:rPr>
        <w:t>ت</w:t>
      </w:r>
      <w:r w:rsidRPr="005258BA">
        <w:rPr>
          <w:rFonts w:hint="cs"/>
          <w:rtl/>
          <w:lang w:bidi="ar-IQ"/>
        </w:rPr>
        <w:t xml:space="preserve"> قوي</w:t>
      </w:r>
      <w:r w:rsidR="00E757D3" w:rsidRPr="005258BA">
        <w:rPr>
          <w:rFonts w:hint="cs"/>
          <w:rtl/>
          <w:lang w:bidi="ar-IQ"/>
        </w:rPr>
        <w:t>ّةً</w:t>
      </w:r>
      <w:r w:rsidRPr="005258BA">
        <w:rPr>
          <w:rFonts w:hint="cs"/>
          <w:rtl/>
          <w:lang w:bidi="ar-IQ"/>
        </w:rPr>
        <w:t xml:space="preserve"> فح</w:t>
      </w:r>
      <w:r w:rsidR="00E757D3" w:rsidRPr="005258BA">
        <w:rPr>
          <w:rFonts w:hint="cs"/>
          <w:rtl/>
          <w:lang w:bidi="ar-IQ"/>
        </w:rPr>
        <w:t>َ</w:t>
      </w:r>
      <w:r w:rsidRPr="005258BA">
        <w:rPr>
          <w:rFonts w:hint="cs"/>
          <w:rtl/>
          <w:lang w:bidi="ar-IQ"/>
        </w:rPr>
        <w:t>س</w:t>
      </w:r>
      <w:r w:rsidR="00E757D3" w:rsidRPr="005258BA">
        <w:rPr>
          <w:rFonts w:hint="cs"/>
          <w:rtl/>
          <w:lang w:bidi="ar-IQ"/>
        </w:rPr>
        <w:t>ْ</w:t>
      </w:r>
      <w:r w:rsidRPr="005258BA">
        <w:rPr>
          <w:rFonts w:hint="cs"/>
          <w:rtl/>
          <w:lang w:bidi="ar-IQ"/>
        </w:rPr>
        <w:t>ب</w:t>
      </w:r>
      <w:r w:rsidR="00E757D3" w:rsidRPr="005258BA">
        <w:rPr>
          <w:rFonts w:hint="cs"/>
          <w:rtl/>
          <w:lang w:bidi="ar-IQ"/>
        </w:rPr>
        <w:t xml:space="preserve">، </w:t>
      </w:r>
      <w:r w:rsidRPr="005258BA">
        <w:rPr>
          <w:rFonts w:hint="cs"/>
          <w:rtl/>
          <w:lang w:bidi="ar-IQ"/>
        </w:rPr>
        <w:t>بل ه</w:t>
      </w:r>
      <w:r w:rsidR="00E757D3" w:rsidRPr="005258BA">
        <w:rPr>
          <w:rFonts w:hint="cs"/>
          <w:rtl/>
          <w:lang w:bidi="ar-IQ"/>
        </w:rPr>
        <w:t>ي</w:t>
      </w:r>
      <w:r w:rsidRPr="005258BA">
        <w:rPr>
          <w:rFonts w:hint="cs"/>
          <w:rtl/>
          <w:lang w:bidi="ar-IQ"/>
        </w:rPr>
        <w:t xml:space="preserve"> في أعلى درجات القو</w:t>
      </w:r>
      <w:r w:rsidR="00E757D3" w:rsidRPr="005258BA">
        <w:rPr>
          <w:rFonts w:hint="cs"/>
          <w:rtl/>
          <w:lang w:bidi="ar-IQ"/>
        </w:rPr>
        <w:t>ّ</w:t>
      </w:r>
      <w:r w:rsidRPr="005258BA">
        <w:rPr>
          <w:rFonts w:hint="cs"/>
          <w:rtl/>
          <w:lang w:bidi="ar-IQ"/>
        </w:rPr>
        <w:t>ة، كما أن كلام صاحب الشبهة هو في أعلى درجات الكذب والافتراء</w:t>
      </w:r>
      <w:r w:rsidR="00E757D3" w:rsidRPr="005258BA">
        <w:rPr>
          <w:rFonts w:hint="cs"/>
          <w:rtl/>
          <w:lang w:bidi="ar-IQ"/>
        </w:rPr>
        <w:t>؛</w:t>
      </w:r>
      <w:r w:rsidRPr="005258BA">
        <w:rPr>
          <w:rFonts w:hint="cs"/>
          <w:rtl/>
          <w:lang w:bidi="ar-IQ"/>
        </w:rPr>
        <w:t xml:space="preserve"> لأنه لم يأت</w:t>
      </w:r>
      <w:r w:rsidR="00E757D3" w:rsidRPr="005258BA">
        <w:rPr>
          <w:rFonts w:hint="cs"/>
          <w:rtl/>
          <w:lang w:bidi="ar-IQ"/>
        </w:rPr>
        <w:t>ِ</w:t>
      </w:r>
      <w:r w:rsidRPr="005258BA">
        <w:rPr>
          <w:rFonts w:hint="cs"/>
          <w:rtl/>
          <w:lang w:bidi="ar-IQ"/>
        </w:rPr>
        <w:t xml:space="preserve"> بما يدل</w:t>
      </w:r>
      <w:r w:rsidR="00E757D3" w:rsidRPr="005258BA">
        <w:rPr>
          <w:rFonts w:hint="cs"/>
          <w:rtl/>
          <w:lang w:bidi="ar-IQ"/>
        </w:rPr>
        <w:t>ِّ</w:t>
      </w:r>
      <w:r w:rsidRPr="005258BA">
        <w:rPr>
          <w:rFonts w:hint="cs"/>
          <w:rtl/>
          <w:lang w:bidi="ar-IQ"/>
        </w:rPr>
        <w:t>ل على ضعف ما رو</w:t>
      </w:r>
      <w:r w:rsidR="00E757D3" w:rsidRPr="005258BA">
        <w:rPr>
          <w:rFonts w:hint="cs"/>
          <w:rtl/>
          <w:lang w:bidi="ar-IQ"/>
        </w:rPr>
        <w:t>ا</w:t>
      </w:r>
      <w:r w:rsidRPr="005258BA">
        <w:rPr>
          <w:rFonts w:hint="cs"/>
          <w:rtl/>
          <w:lang w:bidi="ar-IQ"/>
        </w:rPr>
        <w:t xml:space="preserve">ه الشيعة </w:t>
      </w:r>
      <w:r w:rsidR="00E757D3" w:rsidRPr="005258BA">
        <w:rPr>
          <w:rFonts w:hint="cs"/>
          <w:rtl/>
          <w:lang w:bidi="ar-IQ"/>
        </w:rPr>
        <w:t>و</w:t>
      </w:r>
      <w:r w:rsidRPr="005258BA">
        <w:rPr>
          <w:rFonts w:hint="cs"/>
          <w:rtl/>
          <w:lang w:bidi="ar-IQ"/>
        </w:rPr>
        <w:t>السن</w:t>
      </w:r>
      <w:r w:rsidR="00E757D3" w:rsidRPr="005258BA">
        <w:rPr>
          <w:rFonts w:hint="cs"/>
          <w:rtl/>
          <w:lang w:bidi="ar-IQ"/>
        </w:rPr>
        <w:t>ّ</w:t>
      </w:r>
      <w:r w:rsidRPr="005258BA">
        <w:rPr>
          <w:rFonts w:hint="cs"/>
          <w:rtl/>
          <w:lang w:bidi="ar-IQ"/>
        </w:rPr>
        <w:t>ة، وإنما أطلق دعواه بلا دليل</w:t>
      </w:r>
      <w:r w:rsidR="00E757D3" w:rsidRPr="005258BA">
        <w:rPr>
          <w:rFonts w:hint="cs"/>
          <w:rtl/>
          <w:lang w:bidi="ar-IQ"/>
        </w:rPr>
        <w:t>ٍ</w:t>
      </w:r>
      <w:r w:rsidRPr="005258BA">
        <w:rPr>
          <w:rFonts w:hint="cs"/>
          <w:rtl/>
          <w:lang w:bidi="ar-IQ"/>
        </w:rPr>
        <w:t>، فهو افتراء</w:t>
      </w:r>
      <w:r w:rsidR="00E757D3" w:rsidRPr="005258BA">
        <w:rPr>
          <w:rFonts w:hint="cs"/>
          <w:rtl/>
          <w:lang w:bidi="ar-IQ"/>
        </w:rPr>
        <w:t>ٌ</w:t>
      </w:r>
      <w:r w:rsidRPr="005258BA">
        <w:rPr>
          <w:rFonts w:hint="cs"/>
          <w:rtl/>
          <w:lang w:bidi="ar-IQ"/>
        </w:rPr>
        <w:t xml:space="preserve"> م</w:t>
      </w:r>
      <w:r w:rsidR="00E757D3" w:rsidRPr="005258BA">
        <w:rPr>
          <w:rFonts w:hint="cs"/>
          <w:rtl/>
          <w:lang w:bidi="ar-IQ"/>
        </w:rPr>
        <w:t>َ</w:t>
      </w:r>
      <w:r w:rsidRPr="005258BA">
        <w:rPr>
          <w:rFonts w:hint="cs"/>
          <w:rtl/>
          <w:lang w:bidi="ar-IQ"/>
        </w:rPr>
        <w:t>ح</w:t>
      </w:r>
      <w:r w:rsidR="00E757D3" w:rsidRPr="005258BA">
        <w:rPr>
          <w:rFonts w:hint="cs"/>
          <w:rtl/>
          <w:lang w:bidi="ar-IQ"/>
        </w:rPr>
        <w:t>ْ</w:t>
      </w:r>
      <w:r w:rsidRPr="005258BA">
        <w:rPr>
          <w:rFonts w:hint="cs"/>
          <w:rtl/>
          <w:lang w:bidi="ar-IQ"/>
        </w:rPr>
        <w:t>ض</w:t>
      </w:r>
      <w:r w:rsidR="00E757D3" w:rsidRPr="005258BA">
        <w:rPr>
          <w:rFonts w:hint="cs"/>
          <w:rtl/>
          <w:lang w:bidi="ar-IQ"/>
        </w:rPr>
        <w:t>ٌ</w:t>
      </w:r>
      <w:r w:rsidRPr="005258BA">
        <w:rPr>
          <w:rFonts w:hint="cs"/>
          <w:rtl/>
          <w:lang w:bidi="ar-IQ"/>
        </w:rPr>
        <w:t xml:space="preserve"> منه على الطائفتين معاً. </w:t>
      </w:r>
    </w:p>
    <w:p w:rsidR="00C57DDE" w:rsidRPr="005258BA" w:rsidRDefault="00C57DDE" w:rsidP="003F4A68">
      <w:pPr>
        <w:rPr>
          <w:rtl/>
          <w:lang w:bidi="ar-IQ"/>
        </w:rPr>
      </w:pPr>
      <w:r w:rsidRPr="005258BA">
        <w:rPr>
          <w:rFonts w:hint="cs"/>
          <w:rtl/>
          <w:lang w:bidi="ar-IQ"/>
        </w:rPr>
        <w:t>إنّ الم</w:t>
      </w:r>
      <w:r w:rsidR="00E757D3" w:rsidRPr="005258BA">
        <w:rPr>
          <w:rFonts w:hint="cs"/>
          <w:rtl/>
          <w:lang w:bidi="ar-IQ"/>
        </w:rPr>
        <w:t>ُ</w:t>
      </w:r>
      <w:r w:rsidRPr="005258BA">
        <w:rPr>
          <w:rFonts w:hint="cs"/>
          <w:rtl/>
          <w:lang w:bidi="ar-IQ"/>
        </w:rPr>
        <w:t>لاح</w:t>
      </w:r>
      <w:r w:rsidR="00E757D3" w:rsidRPr="005258BA">
        <w:rPr>
          <w:rFonts w:hint="cs"/>
          <w:rtl/>
          <w:lang w:bidi="ar-IQ"/>
        </w:rPr>
        <w:t>ِ</w:t>
      </w:r>
      <w:r w:rsidRPr="005258BA">
        <w:rPr>
          <w:rFonts w:hint="cs"/>
          <w:rtl/>
          <w:lang w:bidi="ar-IQ"/>
        </w:rPr>
        <w:t>ظ لمصادر الجمهور يجد أن المصادر الأو</w:t>
      </w:r>
      <w:r w:rsidR="00E757D3" w:rsidRPr="005258BA">
        <w:rPr>
          <w:rFonts w:hint="cs"/>
          <w:rtl/>
          <w:lang w:bidi="ar-IQ"/>
        </w:rPr>
        <w:t>ّ</w:t>
      </w:r>
      <w:r w:rsidRPr="005258BA">
        <w:rPr>
          <w:rFonts w:hint="cs"/>
          <w:rtl/>
          <w:lang w:bidi="ar-IQ"/>
        </w:rPr>
        <w:t>لية لديهم ـ وهي الصحاح ـ</w:t>
      </w:r>
      <w:r w:rsidR="00E757D3" w:rsidRPr="005258BA">
        <w:rPr>
          <w:rFonts w:hint="cs"/>
          <w:rtl/>
          <w:lang w:bidi="ar-IQ"/>
        </w:rPr>
        <w:t>،</w:t>
      </w:r>
      <w:r w:rsidRPr="005258BA">
        <w:rPr>
          <w:rFonts w:hint="cs"/>
          <w:rtl/>
          <w:lang w:bidi="ar-IQ"/>
        </w:rPr>
        <w:t xml:space="preserve"> وكذلك المصادر الثانوية</w:t>
      </w:r>
      <w:r w:rsidR="00E757D3" w:rsidRPr="005258BA">
        <w:rPr>
          <w:rFonts w:hint="cs"/>
          <w:rtl/>
          <w:lang w:bidi="ar-IQ"/>
        </w:rPr>
        <w:t>،</w:t>
      </w:r>
      <w:r w:rsidRPr="005258BA">
        <w:rPr>
          <w:rFonts w:hint="cs"/>
          <w:rtl/>
          <w:lang w:bidi="ar-IQ"/>
        </w:rPr>
        <w:t xml:space="preserve"> قد أجمعت على رواية هذه الروايات من غير نكير</w:t>
      </w:r>
      <w:r w:rsidR="00E757D3" w:rsidRPr="005258BA">
        <w:rPr>
          <w:rFonts w:hint="cs"/>
          <w:rtl/>
          <w:lang w:bidi="ar-IQ"/>
        </w:rPr>
        <w:t>ٍ</w:t>
      </w:r>
      <w:r w:rsidRPr="005258BA">
        <w:rPr>
          <w:rFonts w:hint="cs"/>
          <w:rtl/>
          <w:lang w:bidi="ar-IQ"/>
        </w:rPr>
        <w:t xml:space="preserve"> لأسانيدها، فكيف حكم صاحب الشبهة بضعف الأسانيد فيها عندهم؟</w:t>
      </w:r>
      <w:r w:rsidR="00E757D3" w:rsidRPr="005258BA">
        <w:rPr>
          <w:rFonts w:hint="cs"/>
          <w:rtl/>
          <w:lang w:bidi="ar-IQ"/>
        </w:rPr>
        <w:t>!</w:t>
      </w:r>
      <w:r w:rsidRPr="005258BA">
        <w:rPr>
          <w:rFonts w:hint="cs"/>
          <w:rtl/>
          <w:lang w:bidi="ar-IQ"/>
        </w:rPr>
        <w:t xml:space="preserve"> إنّ مثل هذه الدعوى إما أن تكون مبنية</w:t>
      </w:r>
      <w:r w:rsidR="006A60D5" w:rsidRPr="005258BA">
        <w:rPr>
          <w:rFonts w:hint="cs"/>
          <w:rtl/>
          <w:lang w:bidi="ar-IQ"/>
        </w:rPr>
        <w:t>ً</w:t>
      </w:r>
      <w:r w:rsidRPr="005258BA">
        <w:rPr>
          <w:rFonts w:hint="cs"/>
          <w:rtl/>
          <w:lang w:bidi="ar-IQ"/>
        </w:rPr>
        <w:t xml:space="preserve"> على تحقيق صاحبها في الأسانيد</w:t>
      </w:r>
      <w:r w:rsidR="006A60D5" w:rsidRPr="005258BA">
        <w:rPr>
          <w:rFonts w:hint="cs"/>
          <w:rtl/>
          <w:lang w:bidi="ar-IQ"/>
        </w:rPr>
        <w:t>؛</w:t>
      </w:r>
      <w:r w:rsidRPr="005258BA">
        <w:rPr>
          <w:rFonts w:hint="cs"/>
          <w:rtl/>
          <w:lang w:bidi="ar-IQ"/>
        </w:rPr>
        <w:t xml:space="preserve"> وإما أنه قد اعتمد على حكم علماء أهل السن</w:t>
      </w:r>
      <w:r w:rsidR="004525A1">
        <w:rPr>
          <w:rFonts w:hint="cs"/>
          <w:rtl/>
          <w:lang w:bidi="ar-IQ"/>
        </w:rPr>
        <w:t>ّ</w:t>
      </w:r>
      <w:r w:rsidRPr="005258BA">
        <w:rPr>
          <w:rFonts w:hint="cs"/>
          <w:rtl/>
          <w:lang w:bidi="ar-IQ"/>
        </w:rPr>
        <w:t>ة بضعفها</w:t>
      </w:r>
      <w:r w:rsidR="006A60D5" w:rsidRPr="005258BA">
        <w:rPr>
          <w:rFonts w:hint="cs"/>
          <w:rtl/>
          <w:lang w:bidi="ar-IQ"/>
        </w:rPr>
        <w:t>.</w:t>
      </w:r>
      <w:r w:rsidRPr="005258BA">
        <w:rPr>
          <w:rFonts w:hint="cs"/>
          <w:rtl/>
          <w:lang w:bidi="ar-IQ"/>
        </w:rPr>
        <w:t xml:space="preserve"> وكلا الأمرين غير</w:t>
      </w:r>
      <w:r w:rsidR="006A60D5" w:rsidRPr="005258BA">
        <w:rPr>
          <w:rFonts w:hint="cs"/>
          <w:rtl/>
          <w:lang w:bidi="ar-IQ"/>
        </w:rPr>
        <w:t>ُ</w:t>
      </w:r>
      <w:r w:rsidRPr="005258BA">
        <w:rPr>
          <w:rFonts w:hint="cs"/>
          <w:rtl/>
          <w:lang w:bidi="ar-IQ"/>
        </w:rPr>
        <w:t xml:space="preserve"> بيّ</w:t>
      </w:r>
      <w:r w:rsidR="006A60D5" w:rsidRPr="005258BA">
        <w:rPr>
          <w:rFonts w:hint="cs"/>
          <w:rtl/>
          <w:lang w:bidi="ar-IQ"/>
        </w:rPr>
        <w:t>ِ</w:t>
      </w:r>
      <w:r w:rsidRPr="005258BA">
        <w:rPr>
          <w:rFonts w:hint="cs"/>
          <w:rtl/>
          <w:lang w:bidi="ar-IQ"/>
        </w:rPr>
        <w:t>ن</w:t>
      </w:r>
      <w:r w:rsidR="006A60D5" w:rsidRPr="005258BA">
        <w:rPr>
          <w:rFonts w:hint="cs"/>
          <w:rtl/>
          <w:lang w:bidi="ar-IQ"/>
        </w:rPr>
        <w:t>ٍ</w:t>
      </w:r>
      <w:r w:rsidRPr="005258BA">
        <w:rPr>
          <w:rFonts w:hint="cs"/>
          <w:rtl/>
          <w:lang w:bidi="ar-IQ"/>
        </w:rPr>
        <w:t xml:space="preserve"> ولا مبيّ</w:t>
      </w:r>
      <w:r w:rsidR="006A60D5" w:rsidRPr="005258BA">
        <w:rPr>
          <w:rFonts w:hint="cs"/>
          <w:rtl/>
          <w:lang w:bidi="ar-IQ"/>
        </w:rPr>
        <w:t>َ</w:t>
      </w:r>
      <w:r w:rsidRPr="005258BA">
        <w:rPr>
          <w:rFonts w:hint="cs"/>
          <w:rtl/>
          <w:lang w:bidi="ar-IQ"/>
        </w:rPr>
        <w:t>ن</w:t>
      </w:r>
      <w:r w:rsidR="006A60D5" w:rsidRPr="005258BA">
        <w:rPr>
          <w:rFonts w:hint="cs"/>
          <w:rtl/>
          <w:lang w:bidi="ar-IQ"/>
        </w:rPr>
        <w:t>ٍ</w:t>
      </w:r>
      <w:r w:rsidRPr="005258BA">
        <w:rPr>
          <w:rFonts w:hint="cs"/>
          <w:rtl/>
          <w:lang w:bidi="ar-IQ"/>
        </w:rPr>
        <w:t>، فهو أقرب إلى التهكّ</w:t>
      </w:r>
      <w:r w:rsidR="006A60D5" w:rsidRPr="005258BA">
        <w:rPr>
          <w:rFonts w:hint="cs"/>
          <w:rtl/>
          <w:lang w:bidi="ar-IQ"/>
        </w:rPr>
        <w:t>ُ</w:t>
      </w:r>
      <w:r w:rsidRPr="005258BA">
        <w:rPr>
          <w:rFonts w:hint="cs"/>
          <w:rtl/>
          <w:lang w:bidi="ar-IQ"/>
        </w:rPr>
        <w:t xml:space="preserve">م منه إلى البحث العلمي، فتكون دعواه جزافية. </w:t>
      </w:r>
    </w:p>
    <w:p w:rsidR="00C57DDE" w:rsidRPr="005258BA" w:rsidRDefault="006A60D5" w:rsidP="003F4A68">
      <w:pPr>
        <w:rPr>
          <w:rtl/>
          <w:lang w:bidi="ar-IQ"/>
        </w:rPr>
      </w:pPr>
      <w:r w:rsidRPr="005258BA">
        <w:rPr>
          <w:rFonts w:hint="cs"/>
          <w:b/>
          <w:bCs/>
          <w:rtl/>
          <w:lang w:bidi="ar-IQ"/>
        </w:rPr>
        <w:t>رابعاً</w:t>
      </w:r>
      <w:r w:rsidR="00C57DDE" w:rsidRPr="005258BA">
        <w:rPr>
          <w:rFonts w:hint="cs"/>
          <w:rtl/>
          <w:lang w:bidi="ar-IQ"/>
        </w:rPr>
        <w:t>: إنه قد ذكر صاحب الدعوى أن علماء السن</w:t>
      </w:r>
      <w:r w:rsidRPr="005258BA">
        <w:rPr>
          <w:rFonts w:hint="cs"/>
          <w:rtl/>
          <w:lang w:bidi="ar-IQ"/>
        </w:rPr>
        <w:t>ّ</w:t>
      </w:r>
      <w:r w:rsidR="00C57DDE" w:rsidRPr="005258BA">
        <w:rPr>
          <w:rFonts w:hint="cs"/>
          <w:rtl/>
          <w:lang w:bidi="ar-IQ"/>
        </w:rPr>
        <w:t>ة لم يعملوا بمضامين هذه الروايات</w:t>
      </w:r>
      <w:r w:rsidRPr="005258BA">
        <w:rPr>
          <w:rFonts w:hint="cs"/>
          <w:rtl/>
          <w:lang w:bidi="ar-IQ"/>
        </w:rPr>
        <w:t>.</w:t>
      </w:r>
      <w:r w:rsidR="00C57DDE" w:rsidRPr="005258BA">
        <w:rPr>
          <w:rFonts w:hint="cs"/>
          <w:rtl/>
          <w:lang w:bidi="ar-IQ"/>
        </w:rPr>
        <w:t xml:space="preserve"> والسؤال الموجّ</w:t>
      </w:r>
      <w:r w:rsidRPr="005258BA">
        <w:rPr>
          <w:rFonts w:hint="cs"/>
          <w:rtl/>
          <w:lang w:bidi="ar-IQ"/>
        </w:rPr>
        <w:t>َ</w:t>
      </w:r>
      <w:r w:rsidR="00C57DDE" w:rsidRPr="005258BA">
        <w:rPr>
          <w:rFonts w:hint="cs"/>
          <w:rtl/>
          <w:lang w:bidi="ar-IQ"/>
        </w:rPr>
        <w:t>ه له هو</w:t>
      </w:r>
      <w:r w:rsidRPr="005258BA">
        <w:rPr>
          <w:rFonts w:hint="cs"/>
          <w:rtl/>
          <w:lang w:bidi="ar-IQ"/>
        </w:rPr>
        <w:t>:</w:t>
      </w:r>
      <w:r w:rsidR="00C57DDE" w:rsidRPr="005258BA">
        <w:rPr>
          <w:rFonts w:hint="cs"/>
          <w:rtl/>
          <w:lang w:bidi="ar-IQ"/>
        </w:rPr>
        <w:t xml:space="preserve"> إذا كان الأمر كما ذكر فكيف يفسّ</w:t>
      </w:r>
      <w:r w:rsidRPr="005258BA">
        <w:rPr>
          <w:rFonts w:hint="cs"/>
          <w:rtl/>
          <w:lang w:bidi="ar-IQ"/>
        </w:rPr>
        <w:t>ِ</w:t>
      </w:r>
      <w:r w:rsidR="00C57DDE" w:rsidRPr="005258BA">
        <w:rPr>
          <w:rFonts w:hint="cs"/>
          <w:rtl/>
          <w:lang w:bidi="ar-IQ"/>
        </w:rPr>
        <w:t>ر المحاولات التي نقلناها سابقاً في تفسير</w:t>
      </w:r>
      <w:r w:rsidRPr="005258BA">
        <w:rPr>
          <w:rFonts w:hint="cs"/>
          <w:rtl/>
          <w:lang w:bidi="ar-IQ"/>
        </w:rPr>
        <w:t xml:space="preserve"> </w:t>
      </w:r>
      <w:r w:rsidR="00C57DDE" w:rsidRPr="005258BA">
        <w:rPr>
          <w:rFonts w:hint="cs"/>
          <w:rtl/>
          <w:lang w:bidi="ar-IQ"/>
        </w:rPr>
        <w:t>هذه الأحاديث؟ ألا يدل</w:t>
      </w:r>
      <w:r w:rsidRPr="005258BA">
        <w:rPr>
          <w:rFonts w:hint="cs"/>
          <w:rtl/>
          <w:lang w:bidi="ar-IQ"/>
        </w:rPr>
        <w:t>ّ</w:t>
      </w:r>
      <w:r w:rsidR="00C57DDE" w:rsidRPr="005258BA">
        <w:rPr>
          <w:rFonts w:hint="cs"/>
          <w:rtl/>
          <w:lang w:bidi="ar-IQ"/>
        </w:rPr>
        <w:t xml:space="preserve"> ذلك على قبول هذه الأخبار والعمل بمضمونها أم أن التعص</w:t>
      </w:r>
      <w:r w:rsidRPr="005258BA">
        <w:rPr>
          <w:rFonts w:hint="cs"/>
          <w:rtl/>
          <w:lang w:bidi="ar-IQ"/>
        </w:rPr>
        <w:t>ُّ</w:t>
      </w:r>
      <w:r w:rsidR="00C57DDE" w:rsidRPr="005258BA">
        <w:rPr>
          <w:rFonts w:hint="cs"/>
          <w:rtl/>
          <w:lang w:bidi="ar-IQ"/>
        </w:rPr>
        <w:t>ب يعمي ويصم</w:t>
      </w:r>
      <w:r w:rsidRPr="005258BA">
        <w:rPr>
          <w:rFonts w:hint="cs"/>
          <w:rtl/>
          <w:lang w:bidi="ar-IQ"/>
        </w:rPr>
        <w:t>ّ</w:t>
      </w:r>
      <w:r w:rsidR="00C57DDE" w:rsidRPr="005258BA">
        <w:rPr>
          <w:rFonts w:hint="cs"/>
          <w:rtl/>
          <w:lang w:bidi="ar-IQ"/>
        </w:rPr>
        <w:t xml:space="preserve">؟ </w:t>
      </w:r>
    </w:p>
    <w:p w:rsidR="00C57DDE" w:rsidRPr="005258BA" w:rsidRDefault="00C57DDE" w:rsidP="003F4A68">
      <w:pPr>
        <w:rPr>
          <w:rtl/>
          <w:lang w:bidi="ar-IQ"/>
        </w:rPr>
      </w:pPr>
      <w:r w:rsidRPr="005258BA">
        <w:rPr>
          <w:rFonts w:hint="cs"/>
          <w:b/>
          <w:bCs/>
          <w:rtl/>
          <w:lang w:bidi="ar-IQ"/>
        </w:rPr>
        <w:t>أقول</w:t>
      </w:r>
      <w:r w:rsidRPr="005258BA">
        <w:rPr>
          <w:rFonts w:hint="cs"/>
          <w:rtl/>
          <w:lang w:bidi="ar-IQ"/>
        </w:rPr>
        <w:t>: لولا أن السياق المنطقي للبحث كان يقتضي تقديم هذه الشبهة لكان حقّها التأخير أو ال</w:t>
      </w:r>
      <w:r w:rsidR="006A60D5" w:rsidRPr="005258BA">
        <w:rPr>
          <w:rFonts w:hint="cs"/>
          <w:rtl/>
          <w:lang w:bidi="ar-IQ"/>
        </w:rPr>
        <w:t>إ</w:t>
      </w:r>
      <w:r w:rsidRPr="005258BA">
        <w:rPr>
          <w:rFonts w:hint="cs"/>
          <w:rtl/>
          <w:lang w:bidi="ar-IQ"/>
        </w:rPr>
        <w:t>همال</w:t>
      </w:r>
      <w:r w:rsidR="006A60D5" w:rsidRPr="005258BA">
        <w:rPr>
          <w:rFonts w:hint="cs"/>
          <w:rtl/>
          <w:lang w:bidi="ar-IQ"/>
        </w:rPr>
        <w:t>؛</w:t>
      </w:r>
      <w:r w:rsidRPr="005258BA">
        <w:rPr>
          <w:rFonts w:hint="cs"/>
          <w:rtl/>
          <w:lang w:bidi="ar-IQ"/>
        </w:rPr>
        <w:t xml:space="preserve"> وذلك لضحالتها وعدم صدورها إلا</w:t>
      </w:r>
      <w:r w:rsidR="006A60D5" w:rsidRPr="005258BA">
        <w:rPr>
          <w:rFonts w:hint="cs"/>
          <w:rtl/>
          <w:lang w:bidi="ar-IQ"/>
        </w:rPr>
        <w:t>ّ</w:t>
      </w:r>
      <w:r w:rsidRPr="005258BA">
        <w:rPr>
          <w:rFonts w:hint="cs"/>
          <w:rtl/>
          <w:lang w:bidi="ar-IQ"/>
        </w:rPr>
        <w:t xml:space="preserve"> من جاهل</w:t>
      </w:r>
      <w:r w:rsidR="006A60D5" w:rsidRPr="005258BA">
        <w:rPr>
          <w:rFonts w:hint="cs"/>
          <w:rtl/>
          <w:lang w:bidi="ar-IQ"/>
        </w:rPr>
        <w:t>ٍ</w:t>
      </w:r>
      <w:r w:rsidRPr="005258BA">
        <w:rPr>
          <w:rFonts w:hint="cs"/>
          <w:rtl/>
          <w:lang w:bidi="ar-IQ"/>
        </w:rPr>
        <w:t xml:space="preserve"> أو مغرض؛ لأن أمر الأخبار الصحيحة الواردة في الاثني عشر ـ من طرق الفريقين من غير إنكار ـ كالشمس في رائعة النهار. </w:t>
      </w:r>
    </w:p>
    <w:p w:rsidR="00C57DDE" w:rsidRPr="005258BA" w:rsidRDefault="00C57DDE" w:rsidP="003F4A68">
      <w:pPr>
        <w:rPr>
          <w:rtl/>
          <w:lang w:bidi="ar-IQ"/>
        </w:rPr>
      </w:pPr>
    </w:p>
    <w:p w:rsidR="00C57DDE" w:rsidRPr="005258BA" w:rsidRDefault="00C57DDE" w:rsidP="004525A1">
      <w:pPr>
        <w:pStyle w:val="31"/>
        <w:spacing w:line="400" w:lineRule="exact"/>
        <w:rPr>
          <w:color w:val="auto"/>
          <w:rtl/>
          <w:lang w:bidi="fa-IR"/>
        </w:rPr>
      </w:pPr>
      <w:r w:rsidRPr="005258BA">
        <w:rPr>
          <w:rFonts w:hint="cs"/>
          <w:color w:val="auto"/>
          <w:rtl/>
          <w:lang w:bidi="fa-IR"/>
        </w:rPr>
        <w:t xml:space="preserve">الشبهة الثانية: معارضة روايات الاثني عشر بما يوهم أن الأئمة </w:t>
      </w:r>
      <w:r w:rsidR="004525A1" w:rsidRPr="004525A1">
        <w:rPr>
          <w:rFonts w:ascii="Mosawi" w:hAnsi="Mosawi" w:cs="Mosawi"/>
          <w:sz w:val="23"/>
          <w:szCs w:val="23"/>
          <w:rtl/>
        </w:rPr>
        <w:t>^</w:t>
      </w:r>
      <w:r w:rsidRPr="005258BA">
        <w:rPr>
          <w:rFonts w:hint="cs"/>
          <w:color w:val="auto"/>
          <w:rtl/>
          <w:lang w:bidi="fa-IR"/>
        </w:rPr>
        <w:t xml:space="preserve"> ثلاثة عشر</w:t>
      </w:r>
      <w:r w:rsidR="00574C83" w:rsidRPr="005258BA">
        <w:rPr>
          <w:rFonts w:hint="cs"/>
          <w:color w:val="auto"/>
          <w:rtl/>
          <w:lang w:val="en-US" w:bidi="fa-IR"/>
        </w:rPr>
        <w:t xml:space="preserve"> ــــــ</w:t>
      </w:r>
    </w:p>
    <w:p w:rsidR="00C57DDE" w:rsidRPr="005258BA" w:rsidRDefault="00C57DDE" w:rsidP="003F4A68">
      <w:pPr>
        <w:rPr>
          <w:rtl/>
          <w:lang w:bidi="ar-IQ"/>
        </w:rPr>
      </w:pPr>
      <w:r w:rsidRPr="005258BA">
        <w:rPr>
          <w:rFonts w:hint="cs"/>
          <w:rtl/>
        </w:rPr>
        <w:t>ثمّة في بعض الروايات ما يوهم أن الأئمة ثلاثة عشر إماماً، وعليه تكون هذه الروايات معارضة</w:t>
      </w:r>
      <w:r w:rsidR="006A60D5" w:rsidRPr="005258BA">
        <w:rPr>
          <w:rFonts w:hint="cs"/>
          <w:rtl/>
        </w:rPr>
        <w:t>ً</w:t>
      </w:r>
      <w:r w:rsidRPr="005258BA">
        <w:rPr>
          <w:rFonts w:hint="cs"/>
          <w:rtl/>
        </w:rPr>
        <w:t xml:space="preserve"> لروايات الاثني عشر</w:t>
      </w:r>
      <w:r w:rsidR="006A60D5" w:rsidRPr="005258BA">
        <w:rPr>
          <w:rFonts w:hint="cs"/>
          <w:rtl/>
        </w:rPr>
        <w:t>.</w:t>
      </w:r>
      <w:r w:rsidRPr="005258BA">
        <w:rPr>
          <w:rFonts w:hint="cs"/>
          <w:rtl/>
        </w:rPr>
        <w:t xml:space="preserve"> وهذه الروايات هي خمس روايات رواها الكليني في الكافي </w:t>
      </w:r>
      <w:r w:rsidRPr="005258BA">
        <w:rPr>
          <w:vertAlign w:val="superscript"/>
          <w:rtl/>
        </w:rPr>
        <w:t>(</w:t>
      </w:r>
      <w:r w:rsidRPr="005258BA">
        <w:rPr>
          <w:rStyle w:val="ac"/>
          <w:sz w:val="27"/>
          <w:rtl/>
        </w:rPr>
        <w:endnoteReference w:id="381"/>
      </w:r>
      <w:r w:rsidRPr="005258BA">
        <w:rPr>
          <w:vertAlign w:val="superscript"/>
          <w:rtl/>
        </w:rPr>
        <w:t>)</w:t>
      </w:r>
      <w:r w:rsidRPr="005258BA">
        <w:rPr>
          <w:rFonts w:hint="cs"/>
          <w:rtl/>
        </w:rPr>
        <w:t xml:space="preserve">، وهي: </w:t>
      </w:r>
    </w:p>
    <w:p w:rsidR="00C57DDE" w:rsidRPr="005258BA" w:rsidRDefault="00C57DDE" w:rsidP="003F4A68">
      <w:pPr>
        <w:rPr>
          <w:rtl/>
        </w:rPr>
      </w:pPr>
      <w:r w:rsidRPr="005258BA">
        <w:rPr>
          <w:rFonts w:hint="cs"/>
          <w:rtl/>
        </w:rPr>
        <w:t>1ـ عن زرارة قال: سمعت</w:t>
      </w:r>
      <w:r w:rsidR="006A60D5" w:rsidRPr="005258BA">
        <w:rPr>
          <w:rFonts w:hint="cs"/>
          <w:rtl/>
        </w:rPr>
        <w:t>ُ</w:t>
      </w:r>
      <w:r w:rsidRPr="005258BA">
        <w:rPr>
          <w:rFonts w:hint="cs"/>
          <w:rtl/>
        </w:rPr>
        <w:t xml:space="preserve"> أبا جعفر يقول: </w:t>
      </w:r>
      <w:r w:rsidRPr="005258BA">
        <w:rPr>
          <w:rFonts w:hint="eastAsia"/>
          <w:sz w:val="24"/>
          <w:szCs w:val="24"/>
          <w:rtl/>
        </w:rPr>
        <w:t>«</w:t>
      </w:r>
      <w:r w:rsidRPr="005258BA">
        <w:rPr>
          <w:rFonts w:hint="cs"/>
          <w:rtl/>
        </w:rPr>
        <w:t>الاثنا عشر ال</w:t>
      </w:r>
      <w:r w:rsidR="006A60D5" w:rsidRPr="005258BA">
        <w:rPr>
          <w:rFonts w:hint="cs"/>
          <w:rtl/>
        </w:rPr>
        <w:t>إ</w:t>
      </w:r>
      <w:r w:rsidRPr="005258BA">
        <w:rPr>
          <w:rFonts w:hint="cs"/>
          <w:rtl/>
        </w:rPr>
        <w:t>مام من آل محمد كل</w:t>
      </w:r>
      <w:r w:rsidR="006A60D5" w:rsidRPr="005258BA">
        <w:rPr>
          <w:rFonts w:hint="cs"/>
          <w:rtl/>
        </w:rPr>
        <w:t>ّ</w:t>
      </w:r>
      <w:r w:rsidRPr="005258BA">
        <w:rPr>
          <w:rFonts w:hint="cs"/>
          <w:rtl/>
        </w:rPr>
        <w:t xml:space="preserve">هم </w:t>
      </w:r>
      <w:r w:rsidRPr="005258BA">
        <w:rPr>
          <w:rFonts w:hint="cs"/>
          <w:rtl/>
        </w:rPr>
        <w:lastRenderedPageBreak/>
        <w:t>محد</w:t>
      </w:r>
      <w:r w:rsidR="006A60D5" w:rsidRPr="005258BA">
        <w:rPr>
          <w:rFonts w:hint="cs"/>
          <w:rtl/>
        </w:rPr>
        <w:t>ّ</w:t>
      </w:r>
      <w:r w:rsidRPr="005258BA">
        <w:rPr>
          <w:rFonts w:hint="cs"/>
          <w:rtl/>
        </w:rPr>
        <w:t>ث من ولد رسول الله</w:t>
      </w:r>
      <w:r w:rsidR="00BF5803" w:rsidRPr="007F415A">
        <w:rPr>
          <w:rFonts w:cs="Mosawi" w:hint="cs"/>
          <w:szCs w:val="22"/>
          <w:rtl/>
        </w:rPr>
        <w:t>|</w:t>
      </w:r>
      <w:r w:rsidRPr="005258BA">
        <w:rPr>
          <w:rFonts w:hint="cs"/>
          <w:rtl/>
        </w:rPr>
        <w:t xml:space="preserve"> ومن ولد علي</w:t>
      </w:r>
      <w:r w:rsidR="006A60D5" w:rsidRPr="005258BA">
        <w:rPr>
          <w:rFonts w:hint="cs"/>
          <w:rtl/>
        </w:rPr>
        <w:t>ّ</w:t>
      </w:r>
      <w:r w:rsidR="00BF5803" w:rsidRPr="00047050">
        <w:rPr>
          <w:rFonts w:cs="Mosawi" w:hint="cs"/>
          <w:szCs w:val="22"/>
          <w:rtl/>
        </w:rPr>
        <w:t>×</w:t>
      </w:r>
      <w:r w:rsidRPr="005258BA">
        <w:rPr>
          <w:rFonts w:hint="cs"/>
          <w:rtl/>
        </w:rPr>
        <w:t>، ورسول الله</w:t>
      </w:r>
      <w:r w:rsidR="00BF5803" w:rsidRPr="007F415A">
        <w:rPr>
          <w:rFonts w:cs="Mosawi" w:hint="cs"/>
          <w:szCs w:val="22"/>
          <w:rtl/>
        </w:rPr>
        <w:t>|</w:t>
      </w:r>
      <w:r w:rsidRPr="005258BA">
        <w:rPr>
          <w:rFonts w:hint="cs"/>
          <w:rtl/>
        </w:rPr>
        <w:t xml:space="preserve"> وعلي</w:t>
      </w:r>
      <w:r w:rsidR="006A60D5" w:rsidRPr="005258BA">
        <w:rPr>
          <w:rFonts w:hint="cs"/>
          <w:rtl/>
        </w:rPr>
        <w:t>ّ</w:t>
      </w:r>
      <w:r w:rsidR="00BF5803" w:rsidRPr="00047050">
        <w:rPr>
          <w:rFonts w:cs="Mosawi" w:hint="cs"/>
          <w:szCs w:val="22"/>
          <w:rtl/>
        </w:rPr>
        <w:t>×</w:t>
      </w:r>
      <w:r w:rsidRPr="005258BA">
        <w:rPr>
          <w:rFonts w:hint="cs"/>
          <w:rtl/>
        </w:rPr>
        <w:t xml:space="preserve"> هما الوالدان</w:t>
      </w:r>
      <w:r w:rsidRPr="005258BA">
        <w:rPr>
          <w:rFonts w:hint="eastAsia"/>
          <w:sz w:val="24"/>
          <w:szCs w:val="24"/>
          <w:rtl/>
        </w:rPr>
        <w:t>»</w:t>
      </w:r>
      <w:r w:rsidRPr="005258BA">
        <w:rPr>
          <w:rFonts w:hint="cs"/>
          <w:rtl/>
        </w:rPr>
        <w:t xml:space="preserve">. </w:t>
      </w:r>
    </w:p>
    <w:p w:rsidR="00C57DDE" w:rsidRPr="005258BA" w:rsidRDefault="00C57DDE" w:rsidP="003F4A68">
      <w:pPr>
        <w:rPr>
          <w:rtl/>
          <w:lang w:bidi="fa-IR"/>
        </w:rPr>
      </w:pPr>
      <w:r w:rsidRPr="005258BA">
        <w:rPr>
          <w:rFonts w:hint="cs"/>
          <w:rtl/>
        </w:rPr>
        <w:t xml:space="preserve"> 2ـ وعن أبي سعيد الخدري، عن أمير المؤمنين</w:t>
      </w:r>
      <w:r w:rsidR="00BF5803" w:rsidRPr="00047050">
        <w:rPr>
          <w:rFonts w:cs="Mosawi" w:hint="cs"/>
          <w:szCs w:val="22"/>
          <w:rtl/>
        </w:rPr>
        <w:t>×</w:t>
      </w:r>
      <w:r w:rsidRPr="005258BA">
        <w:rPr>
          <w:rFonts w:hint="cs"/>
          <w:rtl/>
        </w:rPr>
        <w:t xml:space="preserve"> قال: </w:t>
      </w:r>
      <w:r w:rsidRPr="005258BA">
        <w:rPr>
          <w:rFonts w:hint="eastAsia"/>
          <w:sz w:val="24"/>
          <w:szCs w:val="24"/>
          <w:rtl/>
        </w:rPr>
        <w:t>«</w:t>
      </w:r>
      <w:r w:rsidRPr="005258BA">
        <w:rPr>
          <w:rFonts w:hint="cs"/>
          <w:rtl/>
        </w:rPr>
        <w:t>إن لهذه ال</w:t>
      </w:r>
      <w:r w:rsidR="006A60D5" w:rsidRPr="005258BA">
        <w:rPr>
          <w:rFonts w:hint="cs"/>
          <w:rtl/>
        </w:rPr>
        <w:t>أ</w:t>
      </w:r>
      <w:r w:rsidRPr="005258BA">
        <w:rPr>
          <w:rFonts w:hint="cs"/>
          <w:rtl/>
        </w:rPr>
        <w:t>م</w:t>
      </w:r>
      <w:r w:rsidR="006A60D5" w:rsidRPr="005258BA">
        <w:rPr>
          <w:rFonts w:hint="cs"/>
          <w:rtl/>
        </w:rPr>
        <w:t>ّ</w:t>
      </w:r>
      <w:r w:rsidRPr="005258BA">
        <w:rPr>
          <w:rFonts w:hint="cs"/>
          <w:rtl/>
        </w:rPr>
        <w:t>ة اثن</w:t>
      </w:r>
      <w:r w:rsidR="006A60D5" w:rsidRPr="005258BA">
        <w:rPr>
          <w:rFonts w:hint="cs"/>
          <w:rtl/>
        </w:rPr>
        <w:t>ي</w:t>
      </w:r>
      <w:r w:rsidRPr="005258BA">
        <w:rPr>
          <w:rFonts w:hint="cs"/>
          <w:rtl/>
        </w:rPr>
        <w:t xml:space="preserve"> عشر </w:t>
      </w:r>
      <w:r w:rsidR="006A60D5" w:rsidRPr="005258BA">
        <w:rPr>
          <w:rFonts w:hint="cs"/>
          <w:rtl/>
        </w:rPr>
        <w:t>إ</w:t>
      </w:r>
      <w:r w:rsidRPr="005258BA">
        <w:rPr>
          <w:rFonts w:hint="cs"/>
          <w:rtl/>
        </w:rPr>
        <w:t>ماماً هدى</w:t>
      </w:r>
      <w:r w:rsidR="006A60D5" w:rsidRPr="005258BA">
        <w:rPr>
          <w:rFonts w:hint="cs"/>
          <w:rtl/>
        </w:rPr>
        <w:t>،</w:t>
      </w:r>
      <w:r w:rsidRPr="005258BA">
        <w:rPr>
          <w:rFonts w:hint="cs"/>
          <w:rtl/>
        </w:rPr>
        <w:t xml:space="preserve"> من ذر</w:t>
      </w:r>
      <w:r w:rsidR="006A60D5" w:rsidRPr="005258BA">
        <w:rPr>
          <w:rFonts w:hint="cs"/>
          <w:rtl/>
        </w:rPr>
        <w:t>ّ</w:t>
      </w:r>
      <w:r w:rsidRPr="005258BA">
        <w:rPr>
          <w:rFonts w:hint="cs"/>
          <w:rtl/>
        </w:rPr>
        <w:t>ية نبي</w:t>
      </w:r>
      <w:r w:rsidR="006A60D5" w:rsidRPr="005258BA">
        <w:rPr>
          <w:rFonts w:hint="cs"/>
          <w:rtl/>
        </w:rPr>
        <w:t>ّ</w:t>
      </w:r>
      <w:r w:rsidRPr="005258BA">
        <w:rPr>
          <w:rFonts w:hint="cs"/>
          <w:rtl/>
        </w:rPr>
        <w:t>ها</w:t>
      </w:r>
      <w:r w:rsidR="006A60D5" w:rsidRPr="005258BA">
        <w:rPr>
          <w:rFonts w:hint="cs"/>
          <w:rtl/>
        </w:rPr>
        <w:t>،</w:t>
      </w:r>
      <w:r w:rsidRPr="005258BA">
        <w:rPr>
          <w:rFonts w:hint="cs"/>
          <w:rtl/>
        </w:rPr>
        <w:t xml:space="preserve"> وهم من</w:t>
      </w:r>
      <w:r w:rsidR="006A60D5" w:rsidRPr="005258BA">
        <w:rPr>
          <w:rFonts w:hint="cs"/>
          <w:rtl/>
        </w:rPr>
        <w:t>ّ</w:t>
      </w:r>
      <w:r w:rsidRPr="005258BA">
        <w:rPr>
          <w:rFonts w:hint="cs"/>
          <w:rtl/>
        </w:rPr>
        <w:t>ي</w:t>
      </w:r>
      <w:r w:rsidRPr="005258BA">
        <w:rPr>
          <w:rFonts w:hint="eastAsia"/>
          <w:sz w:val="24"/>
          <w:szCs w:val="24"/>
          <w:rtl/>
        </w:rPr>
        <w:t>»</w:t>
      </w:r>
      <w:r w:rsidRPr="005258BA">
        <w:rPr>
          <w:rFonts w:hint="cs"/>
          <w:rtl/>
        </w:rPr>
        <w:t xml:space="preserve">. </w:t>
      </w:r>
    </w:p>
    <w:p w:rsidR="00C57DDE" w:rsidRPr="005258BA" w:rsidRDefault="00C57DDE" w:rsidP="003F4A68">
      <w:pPr>
        <w:rPr>
          <w:rtl/>
          <w:lang w:bidi="ar-IQ"/>
        </w:rPr>
      </w:pPr>
      <w:r w:rsidRPr="005258BA">
        <w:rPr>
          <w:rFonts w:hint="cs"/>
          <w:rtl/>
        </w:rPr>
        <w:t xml:space="preserve">3ـ وعن جابر بن عبد الله الأنصاري قال: </w:t>
      </w:r>
      <w:r w:rsidRPr="005258BA">
        <w:rPr>
          <w:rFonts w:hint="eastAsia"/>
          <w:sz w:val="24"/>
          <w:szCs w:val="24"/>
          <w:rtl/>
        </w:rPr>
        <w:t>«</w:t>
      </w:r>
      <w:r w:rsidRPr="005258BA">
        <w:rPr>
          <w:rFonts w:hint="cs"/>
          <w:rtl/>
        </w:rPr>
        <w:t>دخلت</w:t>
      </w:r>
      <w:r w:rsidR="006A60D5" w:rsidRPr="005258BA">
        <w:rPr>
          <w:rFonts w:hint="cs"/>
          <w:rtl/>
        </w:rPr>
        <w:t>ُ</w:t>
      </w:r>
      <w:r w:rsidRPr="005258BA">
        <w:rPr>
          <w:rFonts w:hint="cs"/>
          <w:rtl/>
        </w:rPr>
        <w:t xml:space="preserve"> على فاطمة</w:t>
      </w:r>
      <w:r w:rsidR="008A5907" w:rsidRPr="007A6082">
        <w:rPr>
          <w:rFonts w:cs="Mosawi" w:hint="cs"/>
          <w:szCs w:val="22"/>
          <w:rtl/>
        </w:rPr>
        <w:t>÷</w:t>
      </w:r>
      <w:r w:rsidRPr="005258BA">
        <w:rPr>
          <w:rFonts w:hint="cs"/>
          <w:rtl/>
        </w:rPr>
        <w:t xml:space="preserve"> وبين يد</w:t>
      </w:r>
      <w:r w:rsidR="006A60D5" w:rsidRPr="005258BA">
        <w:rPr>
          <w:rFonts w:hint="cs"/>
          <w:rtl/>
        </w:rPr>
        <w:t>َ</w:t>
      </w:r>
      <w:r w:rsidRPr="005258BA">
        <w:rPr>
          <w:rFonts w:hint="cs"/>
          <w:rtl/>
        </w:rPr>
        <w:t>ي</w:t>
      </w:r>
      <w:r w:rsidR="006A60D5" w:rsidRPr="005258BA">
        <w:rPr>
          <w:rFonts w:hint="cs"/>
          <w:rtl/>
        </w:rPr>
        <w:t>ْ</w:t>
      </w:r>
      <w:r w:rsidRPr="005258BA">
        <w:rPr>
          <w:rFonts w:hint="cs"/>
          <w:rtl/>
        </w:rPr>
        <w:t xml:space="preserve">ها لوح فيه أسماء الأوصياء من ولدها، فعددت </w:t>
      </w:r>
      <w:r w:rsidR="006A60D5" w:rsidRPr="005258BA">
        <w:rPr>
          <w:rFonts w:hint="cs"/>
          <w:rtl/>
        </w:rPr>
        <w:t>ا</w:t>
      </w:r>
      <w:r w:rsidRPr="005258BA">
        <w:rPr>
          <w:rFonts w:hint="cs"/>
          <w:rtl/>
        </w:rPr>
        <w:t>ثني عشر</w:t>
      </w:r>
      <w:r w:rsidR="006A60D5" w:rsidRPr="005258BA">
        <w:rPr>
          <w:rFonts w:hint="cs"/>
          <w:rtl/>
        </w:rPr>
        <w:t>،</w:t>
      </w:r>
      <w:r w:rsidRPr="005258BA">
        <w:rPr>
          <w:rFonts w:hint="cs"/>
          <w:rtl/>
        </w:rPr>
        <w:t xml:space="preserve"> آخرهم القائم</w:t>
      </w:r>
      <w:r w:rsidR="00BF5803" w:rsidRPr="00047050">
        <w:rPr>
          <w:rFonts w:cs="Mosawi" w:hint="cs"/>
          <w:szCs w:val="22"/>
          <w:rtl/>
        </w:rPr>
        <w:t>×</w:t>
      </w:r>
      <w:r w:rsidR="006A60D5" w:rsidRPr="005258BA">
        <w:rPr>
          <w:rFonts w:hint="cs"/>
          <w:rtl/>
        </w:rPr>
        <w:t>،</w:t>
      </w:r>
      <w:r w:rsidRPr="005258BA">
        <w:rPr>
          <w:rFonts w:hint="cs"/>
          <w:rtl/>
        </w:rPr>
        <w:t xml:space="preserve"> ثلاثة منهم محمد</w:t>
      </w:r>
      <w:r w:rsidR="006A60D5" w:rsidRPr="005258BA">
        <w:rPr>
          <w:rFonts w:hint="cs"/>
          <w:rtl/>
        </w:rPr>
        <w:t>، وثلاثة منهم عليّ</w:t>
      </w:r>
      <w:r w:rsidRPr="005258BA">
        <w:rPr>
          <w:rFonts w:hint="eastAsia"/>
          <w:sz w:val="24"/>
          <w:szCs w:val="24"/>
          <w:rtl/>
        </w:rPr>
        <w:t>»</w:t>
      </w:r>
      <w:r w:rsidR="006A60D5" w:rsidRPr="005258BA">
        <w:rPr>
          <w:rFonts w:hint="cs"/>
          <w:rtl/>
        </w:rPr>
        <w:t>.</w:t>
      </w:r>
      <w:r w:rsidRPr="005258BA">
        <w:rPr>
          <w:rFonts w:hint="cs"/>
          <w:rtl/>
        </w:rPr>
        <w:t xml:space="preserve"> وعل</w:t>
      </w:r>
      <w:r w:rsidRPr="005258BA">
        <w:rPr>
          <w:rFonts w:ascii="Times New Roman" w:hAnsi="Times New Roman" w:hint="cs"/>
          <w:rtl/>
        </w:rPr>
        <w:t>ي</w:t>
      </w:r>
      <w:r w:rsidRPr="005258BA">
        <w:rPr>
          <w:rFonts w:hint="cs"/>
          <w:rtl/>
        </w:rPr>
        <w:t xml:space="preserve">ه فكون الاثني </w:t>
      </w:r>
      <w:r w:rsidR="006A60D5" w:rsidRPr="005258BA">
        <w:rPr>
          <w:rFonts w:hint="cs"/>
          <w:rtl/>
        </w:rPr>
        <w:t xml:space="preserve">عشر </w:t>
      </w:r>
      <w:r w:rsidRPr="005258BA">
        <w:rPr>
          <w:rFonts w:hint="cs"/>
          <w:rtl/>
        </w:rPr>
        <w:t>من ولدها يوهم أن أمير المؤمنين</w:t>
      </w:r>
      <w:r w:rsidR="00BF5803" w:rsidRPr="00047050">
        <w:rPr>
          <w:rFonts w:cs="Mosawi" w:hint="cs"/>
          <w:szCs w:val="22"/>
          <w:rtl/>
        </w:rPr>
        <w:t>×</w:t>
      </w:r>
      <w:r w:rsidRPr="005258BA">
        <w:rPr>
          <w:rFonts w:hint="cs"/>
          <w:rtl/>
        </w:rPr>
        <w:t xml:space="preserve"> هو الثالث عشر. </w:t>
      </w:r>
    </w:p>
    <w:p w:rsidR="00C57DDE" w:rsidRPr="005258BA" w:rsidRDefault="00C57DDE" w:rsidP="003F4A68">
      <w:pPr>
        <w:rPr>
          <w:rtl/>
          <w:lang w:bidi="ar-IQ"/>
        </w:rPr>
      </w:pPr>
      <w:r w:rsidRPr="005258BA">
        <w:rPr>
          <w:rFonts w:hint="cs"/>
          <w:rtl/>
          <w:lang w:bidi="ar-IQ"/>
        </w:rPr>
        <w:t xml:space="preserve">4 ـ وعن أبي الجارود، عن أبي جعفر قال: </w:t>
      </w:r>
      <w:r w:rsidRPr="005258BA">
        <w:rPr>
          <w:rFonts w:hint="eastAsia"/>
          <w:sz w:val="24"/>
          <w:szCs w:val="24"/>
          <w:rtl/>
          <w:lang w:bidi="ar-IQ"/>
        </w:rPr>
        <w:t>«</w:t>
      </w:r>
      <w:r w:rsidRPr="005258BA">
        <w:rPr>
          <w:rFonts w:hint="cs"/>
          <w:rtl/>
          <w:lang w:bidi="ar-IQ"/>
        </w:rPr>
        <w:t>قال رسول الله</w:t>
      </w:r>
      <w:r w:rsidR="00BF5803" w:rsidRPr="007F415A">
        <w:rPr>
          <w:rFonts w:cs="Mosawi" w:hint="cs"/>
          <w:szCs w:val="22"/>
          <w:rtl/>
          <w:lang w:bidi="ar-IQ"/>
        </w:rPr>
        <w:t>|</w:t>
      </w:r>
      <w:r w:rsidRPr="005258BA">
        <w:rPr>
          <w:rFonts w:hint="cs"/>
          <w:rtl/>
          <w:lang w:bidi="ar-IQ"/>
        </w:rPr>
        <w:t>: إني و</w:t>
      </w:r>
      <w:r w:rsidR="00487755" w:rsidRPr="005258BA">
        <w:rPr>
          <w:rFonts w:hint="cs"/>
          <w:rtl/>
          <w:lang w:bidi="ar-IQ"/>
        </w:rPr>
        <w:t>ا</w:t>
      </w:r>
      <w:r w:rsidRPr="005258BA">
        <w:rPr>
          <w:rFonts w:hint="cs"/>
          <w:rtl/>
          <w:lang w:bidi="ar-IQ"/>
        </w:rPr>
        <w:t>ثني عشر من ولدي وأنت</w:t>
      </w:r>
      <w:r w:rsidR="00487755" w:rsidRPr="005258BA">
        <w:rPr>
          <w:rFonts w:hint="cs"/>
          <w:rtl/>
          <w:lang w:bidi="ar-IQ"/>
        </w:rPr>
        <w:t>َ</w:t>
      </w:r>
      <w:r w:rsidRPr="005258BA">
        <w:rPr>
          <w:rFonts w:hint="cs"/>
          <w:rtl/>
          <w:lang w:bidi="ar-IQ"/>
        </w:rPr>
        <w:t xml:space="preserve"> يا علي</w:t>
      </w:r>
      <w:r w:rsidR="00487755" w:rsidRPr="005258BA">
        <w:rPr>
          <w:rFonts w:hint="cs"/>
          <w:rtl/>
          <w:lang w:bidi="ar-IQ"/>
        </w:rPr>
        <w:t>ّ</w:t>
      </w:r>
      <w:r w:rsidRPr="005258BA">
        <w:rPr>
          <w:rFonts w:hint="cs"/>
          <w:rtl/>
          <w:lang w:bidi="ar-IQ"/>
        </w:rPr>
        <w:t xml:space="preserve"> زرّ الأرض، يعني أوتادها وجبالها، بنا أوتد الله الأرض أن تسيخ بأهلها، فإذا ذهب الاثنا عشر من ولدي ساخت الأرض بأهلها</w:t>
      </w:r>
      <w:r w:rsidR="00487755" w:rsidRPr="005258BA">
        <w:rPr>
          <w:rFonts w:hint="cs"/>
          <w:rtl/>
          <w:lang w:bidi="ar-IQ"/>
        </w:rPr>
        <w:t>،</w:t>
      </w:r>
      <w:r w:rsidRPr="005258BA">
        <w:rPr>
          <w:rFonts w:hint="cs"/>
          <w:rtl/>
          <w:lang w:bidi="ar-IQ"/>
        </w:rPr>
        <w:t xml:space="preserve"> ولم يُن</w:t>
      </w:r>
      <w:r w:rsidR="00487755" w:rsidRPr="005258BA">
        <w:rPr>
          <w:rFonts w:hint="cs"/>
          <w:rtl/>
          <w:lang w:bidi="ar-IQ"/>
        </w:rPr>
        <w:t>ْ</w:t>
      </w:r>
      <w:r w:rsidRPr="005258BA">
        <w:rPr>
          <w:rFonts w:hint="cs"/>
          <w:rtl/>
          <w:lang w:bidi="ar-IQ"/>
        </w:rPr>
        <w:t>ظ</w:t>
      </w:r>
      <w:r w:rsidR="00487755" w:rsidRPr="005258BA">
        <w:rPr>
          <w:rFonts w:hint="cs"/>
          <w:rtl/>
          <w:lang w:bidi="ar-IQ"/>
        </w:rPr>
        <w:t>َ</w:t>
      </w:r>
      <w:r w:rsidRPr="005258BA">
        <w:rPr>
          <w:rFonts w:hint="cs"/>
          <w:rtl/>
          <w:lang w:bidi="ar-IQ"/>
        </w:rPr>
        <w:t>روا</w:t>
      </w:r>
      <w:r w:rsidRPr="005258BA">
        <w:rPr>
          <w:rFonts w:hint="eastAsia"/>
          <w:sz w:val="24"/>
          <w:szCs w:val="24"/>
          <w:rtl/>
          <w:lang w:bidi="ar-IQ"/>
        </w:rPr>
        <w:t>»</w:t>
      </w:r>
      <w:r w:rsidRPr="005258BA">
        <w:rPr>
          <w:rFonts w:hint="cs"/>
          <w:rtl/>
          <w:lang w:bidi="ar-IQ"/>
        </w:rPr>
        <w:t xml:space="preserve">. </w:t>
      </w:r>
    </w:p>
    <w:p w:rsidR="00C57DDE" w:rsidRPr="005258BA" w:rsidRDefault="00C57DDE" w:rsidP="003F4A68">
      <w:pPr>
        <w:rPr>
          <w:rtl/>
          <w:lang w:bidi="ar-IQ"/>
        </w:rPr>
      </w:pPr>
      <w:r w:rsidRPr="005258BA">
        <w:rPr>
          <w:rFonts w:hint="cs"/>
          <w:rtl/>
          <w:lang w:bidi="ar-IQ"/>
        </w:rPr>
        <w:t>5ـ وعن أبي سعيد</w:t>
      </w:r>
      <w:r w:rsidR="00487755" w:rsidRPr="005258BA">
        <w:rPr>
          <w:rFonts w:hint="cs"/>
          <w:rtl/>
          <w:lang w:bidi="ar-IQ"/>
        </w:rPr>
        <w:t>،</w:t>
      </w:r>
      <w:r w:rsidRPr="005258BA">
        <w:rPr>
          <w:rFonts w:hint="cs"/>
          <w:rtl/>
          <w:lang w:bidi="ar-IQ"/>
        </w:rPr>
        <w:t xml:space="preserve"> رفعه</w:t>
      </w:r>
      <w:r w:rsidR="00487755" w:rsidRPr="005258BA">
        <w:rPr>
          <w:rFonts w:hint="cs"/>
          <w:rtl/>
          <w:lang w:bidi="ar-IQ"/>
        </w:rPr>
        <w:t xml:space="preserve"> عن أبي جعفر</w:t>
      </w:r>
      <w:r w:rsidRPr="005258BA">
        <w:rPr>
          <w:rFonts w:hint="cs"/>
          <w:rtl/>
          <w:lang w:bidi="ar-IQ"/>
        </w:rPr>
        <w:t xml:space="preserve"> قال: قال رسول الله</w:t>
      </w:r>
      <w:r w:rsidR="00BF5803" w:rsidRPr="007F415A">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من ولدي اثنا عشر نقيباً، نجباء محد</w:t>
      </w:r>
      <w:r w:rsidR="00487755" w:rsidRPr="005258BA">
        <w:rPr>
          <w:rFonts w:hint="cs"/>
          <w:rtl/>
          <w:lang w:bidi="ar-IQ"/>
        </w:rPr>
        <w:t>ّ</w:t>
      </w:r>
      <w:r w:rsidRPr="005258BA">
        <w:rPr>
          <w:rFonts w:hint="cs"/>
          <w:rtl/>
          <w:lang w:bidi="ar-IQ"/>
        </w:rPr>
        <w:t>ثون مفهمون، آخرهم القائم بالحق</w:t>
      </w:r>
      <w:r w:rsidR="00487755" w:rsidRPr="005258BA">
        <w:rPr>
          <w:rFonts w:hint="cs"/>
          <w:rtl/>
          <w:lang w:bidi="ar-IQ"/>
        </w:rPr>
        <w:t>ّ،</w:t>
      </w:r>
      <w:r w:rsidRPr="005258BA">
        <w:rPr>
          <w:rFonts w:hint="cs"/>
          <w:rtl/>
          <w:lang w:bidi="ar-IQ"/>
        </w:rPr>
        <w:t xml:space="preserve"> يملأها عدلاً كما ملئت جوراً</w:t>
      </w:r>
      <w:r w:rsidRPr="005258BA">
        <w:rPr>
          <w:rFonts w:hint="eastAsia"/>
          <w:sz w:val="24"/>
          <w:szCs w:val="24"/>
          <w:rtl/>
          <w:lang w:bidi="ar-IQ"/>
        </w:rPr>
        <w:t>»</w:t>
      </w:r>
      <w:r w:rsidRPr="005258BA">
        <w:rPr>
          <w:rFonts w:hint="cs"/>
          <w:rtl/>
          <w:lang w:bidi="ar-IQ"/>
        </w:rPr>
        <w:t xml:space="preserve">. </w:t>
      </w:r>
    </w:p>
    <w:p w:rsidR="00C57DDE" w:rsidRPr="005258BA" w:rsidRDefault="00C57DDE" w:rsidP="003F4A68">
      <w:pPr>
        <w:rPr>
          <w:rtl/>
          <w:lang w:bidi="fa-IR"/>
        </w:rPr>
      </w:pPr>
      <w:r w:rsidRPr="00651D25">
        <w:rPr>
          <w:rFonts w:hint="cs"/>
          <w:b/>
          <w:bCs/>
          <w:rtl/>
        </w:rPr>
        <w:t>والجواب</w:t>
      </w:r>
      <w:r w:rsidRPr="005258BA">
        <w:rPr>
          <w:rFonts w:hint="cs"/>
          <w:rtl/>
        </w:rPr>
        <w:t xml:space="preserve">: </w:t>
      </w:r>
    </w:p>
    <w:p w:rsidR="00C57DDE" w:rsidRPr="005258BA" w:rsidRDefault="00C57DDE" w:rsidP="003F4A68">
      <w:pPr>
        <w:rPr>
          <w:rtl/>
        </w:rPr>
      </w:pPr>
      <w:r w:rsidRPr="005258BA">
        <w:rPr>
          <w:rFonts w:hint="cs"/>
          <w:b/>
          <w:bCs/>
          <w:rtl/>
        </w:rPr>
        <w:t>أوّلاً</w:t>
      </w:r>
      <w:r w:rsidRPr="005258BA">
        <w:rPr>
          <w:rFonts w:hint="cs"/>
          <w:rtl/>
        </w:rPr>
        <w:t xml:space="preserve">: </w:t>
      </w:r>
      <w:r w:rsidR="00487755" w:rsidRPr="005258BA">
        <w:rPr>
          <w:rFonts w:hint="cs"/>
          <w:rtl/>
        </w:rPr>
        <w:t>ضعف سند هذه الروايات.</w:t>
      </w:r>
    </w:p>
    <w:p w:rsidR="00C57DDE" w:rsidRPr="005258BA" w:rsidRDefault="00487755" w:rsidP="003F4A68">
      <w:pPr>
        <w:rPr>
          <w:rtl/>
          <w:lang w:bidi="ar-IQ"/>
        </w:rPr>
      </w:pPr>
      <w:r w:rsidRPr="005258BA">
        <w:rPr>
          <w:rFonts w:hint="cs"/>
          <w:rtl/>
        </w:rPr>
        <w:t>كما أ</w:t>
      </w:r>
      <w:r w:rsidR="00C57DDE" w:rsidRPr="005258BA">
        <w:rPr>
          <w:rFonts w:hint="cs"/>
          <w:rtl/>
        </w:rPr>
        <w:t>ن هذه الروايات بأجمعها تركّ</w:t>
      </w:r>
      <w:r w:rsidRPr="005258BA">
        <w:rPr>
          <w:rFonts w:hint="cs"/>
          <w:rtl/>
        </w:rPr>
        <w:t>ِ</w:t>
      </w:r>
      <w:r w:rsidR="00C57DDE" w:rsidRPr="005258BA">
        <w:rPr>
          <w:rFonts w:hint="cs"/>
          <w:rtl/>
        </w:rPr>
        <w:t>ز أيضاً على العدد اثني عشر، ولم ي</w:t>
      </w:r>
      <w:r w:rsidRPr="005258BA">
        <w:rPr>
          <w:rFonts w:hint="cs"/>
          <w:rtl/>
        </w:rPr>
        <w:t>َ</w:t>
      </w:r>
      <w:r w:rsidR="00C57DDE" w:rsidRPr="005258BA">
        <w:rPr>
          <w:rFonts w:hint="cs"/>
          <w:rtl/>
        </w:rPr>
        <w:t>ر</w:t>
      </w:r>
      <w:r w:rsidRPr="005258BA">
        <w:rPr>
          <w:rFonts w:hint="cs"/>
          <w:rtl/>
        </w:rPr>
        <w:t>ِ</w:t>
      </w:r>
      <w:r w:rsidR="00C57DDE" w:rsidRPr="005258BA">
        <w:rPr>
          <w:rFonts w:hint="cs"/>
          <w:rtl/>
        </w:rPr>
        <w:t>د</w:t>
      </w:r>
      <w:r w:rsidRPr="005258BA">
        <w:rPr>
          <w:rFonts w:hint="cs"/>
          <w:rtl/>
        </w:rPr>
        <w:t>ْ</w:t>
      </w:r>
      <w:r w:rsidR="00C57DDE" w:rsidRPr="005258BA">
        <w:rPr>
          <w:rFonts w:hint="cs"/>
          <w:rtl/>
        </w:rPr>
        <w:t xml:space="preserve"> في رواية</w:t>
      </w:r>
      <w:r w:rsidRPr="005258BA">
        <w:rPr>
          <w:rFonts w:hint="cs"/>
          <w:rtl/>
        </w:rPr>
        <w:t>ٍ</w:t>
      </w:r>
      <w:r w:rsidR="00C57DDE" w:rsidRPr="005258BA">
        <w:rPr>
          <w:rFonts w:hint="cs"/>
          <w:rtl/>
        </w:rPr>
        <w:t xml:space="preserve"> واحدة منها التصريح بأن عدد الأئمة هو ثلاثة عشر</w:t>
      </w:r>
      <w:r w:rsidRPr="005258BA">
        <w:rPr>
          <w:rFonts w:hint="cs"/>
          <w:rtl/>
        </w:rPr>
        <w:t>.</w:t>
      </w:r>
      <w:r w:rsidR="00C57DDE" w:rsidRPr="005258BA">
        <w:rPr>
          <w:rFonts w:hint="cs"/>
          <w:rtl/>
        </w:rPr>
        <w:t xml:space="preserve"> ولذا فهي تتطابق مع باقي الروايات في ذكر هذا العدد للأئمة</w:t>
      </w:r>
      <w:r w:rsidR="008A5907" w:rsidRPr="00E80D72">
        <w:rPr>
          <w:rFonts w:ascii="Mosawi" w:hAnsi="Mosawi" w:cs="Mosawi"/>
          <w:szCs w:val="22"/>
          <w:rtl/>
        </w:rPr>
        <w:t>^</w:t>
      </w:r>
      <w:r w:rsidRPr="005258BA">
        <w:rPr>
          <w:rFonts w:hint="cs"/>
          <w:rtl/>
        </w:rPr>
        <w:t>.</w:t>
      </w:r>
      <w:r w:rsidR="00C57DDE" w:rsidRPr="005258BA">
        <w:rPr>
          <w:rFonts w:hint="cs"/>
          <w:rtl/>
        </w:rPr>
        <w:t xml:space="preserve"> نعم</w:t>
      </w:r>
      <w:r w:rsidRPr="005258BA">
        <w:rPr>
          <w:rFonts w:hint="cs"/>
          <w:rtl/>
        </w:rPr>
        <w:t xml:space="preserve">، </w:t>
      </w:r>
      <w:r w:rsidR="00C57DDE" w:rsidRPr="005258BA">
        <w:rPr>
          <w:rFonts w:hint="cs"/>
          <w:rtl/>
        </w:rPr>
        <w:t>ف</w:t>
      </w:r>
      <w:r w:rsidR="00C57DDE" w:rsidRPr="005258BA">
        <w:rPr>
          <w:rFonts w:ascii="Times New Roman" w:hAnsi="Times New Roman" w:hint="cs"/>
          <w:rtl/>
        </w:rPr>
        <w:t>ي</w:t>
      </w:r>
      <w:r w:rsidR="00C57DDE" w:rsidRPr="005258BA">
        <w:rPr>
          <w:rFonts w:hint="cs"/>
          <w:rtl/>
        </w:rPr>
        <w:t>ها بعض الألفاظ الموهمة ـ مثل</w:t>
      </w:r>
      <w:r w:rsidRPr="005258BA">
        <w:rPr>
          <w:rFonts w:hint="cs"/>
          <w:rtl/>
        </w:rPr>
        <w:t>:</w:t>
      </w:r>
      <w:r w:rsidR="00C57DDE" w:rsidRPr="005258BA">
        <w:rPr>
          <w:rFonts w:hint="cs"/>
          <w:rtl/>
        </w:rPr>
        <w:t xml:space="preserve"> كون الأئمة الاثني عشر هم من ولد رسول الله</w:t>
      </w:r>
      <w:r w:rsidR="00BF5803" w:rsidRPr="007F415A">
        <w:rPr>
          <w:rFonts w:cs="Mosawi" w:hint="cs"/>
          <w:szCs w:val="22"/>
          <w:rtl/>
        </w:rPr>
        <w:t>|</w:t>
      </w:r>
      <w:r w:rsidRPr="005258BA">
        <w:rPr>
          <w:rFonts w:hint="cs"/>
          <w:rtl/>
        </w:rPr>
        <w:t>،</w:t>
      </w:r>
      <w:r w:rsidR="00C57DDE" w:rsidRPr="005258BA">
        <w:rPr>
          <w:rFonts w:hint="cs"/>
          <w:rtl/>
        </w:rPr>
        <w:t xml:space="preserve"> أو من ولد فاطمة</w:t>
      </w:r>
      <w:r w:rsidR="008A5907" w:rsidRPr="007A6082">
        <w:rPr>
          <w:rFonts w:cs="Mosawi" w:hint="cs"/>
          <w:szCs w:val="22"/>
          <w:rtl/>
        </w:rPr>
        <w:t>÷</w:t>
      </w:r>
      <w:r w:rsidR="00C57DDE" w:rsidRPr="005258BA">
        <w:rPr>
          <w:rFonts w:hint="cs"/>
          <w:rtl/>
        </w:rPr>
        <w:t xml:space="preserve"> ـ </w:t>
      </w:r>
      <w:r w:rsidR="00FF6178">
        <w:rPr>
          <w:rFonts w:hint="cs"/>
          <w:rtl/>
        </w:rPr>
        <w:t xml:space="preserve">وهي توهم </w:t>
      </w:r>
      <w:r w:rsidR="00C57DDE" w:rsidRPr="005258BA">
        <w:rPr>
          <w:rFonts w:hint="cs"/>
          <w:rtl/>
        </w:rPr>
        <w:t>أن ال</w:t>
      </w:r>
      <w:r w:rsidRPr="005258BA">
        <w:rPr>
          <w:rFonts w:hint="cs"/>
          <w:rtl/>
        </w:rPr>
        <w:t>إ</w:t>
      </w:r>
      <w:r w:rsidR="00C57DDE" w:rsidRPr="005258BA">
        <w:rPr>
          <w:rFonts w:hint="cs"/>
          <w:rtl/>
        </w:rPr>
        <w:t>مام علي</w:t>
      </w:r>
      <w:r w:rsidRPr="005258BA">
        <w:rPr>
          <w:rFonts w:hint="cs"/>
          <w:rtl/>
        </w:rPr>
        <w:t>ّاً</w:t>
      </w:r>
      <w:r w:rsidR="00BF5803" w:rsidRPr="00047050">
        <w:rPr>
          <w:rFonts w:cs="Mosawi" w:hint="cs"/>
          <w:szCs w:val="22"/>
          <w:rtl/>
        </w:rPr>
        <w:t>×</w:t>
      </w:r>
      <w:r w:rsidR="00C57DDE" w:rsidRPr="005258BA">
        <w:rPr>
          <w:rFonts w:hint="cs"/>
          <w:rtl/>
        </w:rPr>
        <w:t xml:space="preserve"> غير داخل فيهم</w:t>
      </w:r>
      <w:r w:rsidRPr="005258BA">
        <w:rPr>
          <w:rFonts w:hint="cs"/>
          <w:rtl/>
        </w:rPr>
        <w:t>،</w:t>
      </w:r>
      <w:r w:rsidR="00C57DDE" w:rsidRPr="005258BA">
        <w:rPr>
          <w:rFonts w:hint="cs"/>
          <w:rtl/>
        </w:rPr>
        <w:t xml:space="preserve"> فيكون هو ال</w:t>
      </w:r>
      <w:r w:rsidRPr="005258BA">
        <w:rPr>
          <w:rFonts w:hint="cs"/>
          <w:rtl/>
        </w:rPr>
        <w:t>إ</w:t>
      </w:r>
      <w:r w:rsidR="00C57DDE" w:rsidRPr="005258BA">
        <w:rPr>
          <w:rFonts w:hint="cs"/>
          <w:rtl/>
        </w:rPr>
        <w:t>مام الثالث عشر</w:t>
      </w:r>
      <w:r w:rsidRPr="005258BA">
        <w:rPr>
          <w:rFonts w:hint="cs"/>
          <w:rtl/>
        </w:rPr>
        <w:t>.</w:t>
      </w:r>
      <w:r w:rsidR="00C57DDE" w:rsidRPr="005258BA">
        <w:rPr>
          <w:rFonts w:hint="cs"/>
          <w:rtl/>
        </w:rPr>
        <w:t xml:space="preserve"> ولكن</w:t>
      </w:r>
      <w:r w:rsidRPr="005258BA">
        <w:rPr>
          <w:rFonts w:hint="cs"/>
          <w:rtl/>
        </w:rPr>
        <w:t>ْ</w:t>
      </w:r>
      <w:r w:rsidR="00C57DDE" w:rsidRPr="005258BA">
        <w:rPr>
          <w:rFonts w:hint="cs"/>
          <w:rtl/>
        </w:rPr>
        <w:t xml:space="preserve"> من الواضح عدم صح</w:t>
      </w:r>
      <w:r w:rsidRPr="005258BA">
        <w:rPr>
          <w:rFonts w:hint="cs"/>
          <w:rtl/>
        </w:rPr>
        <w:t>ّ</w:t>
      </w:r>
      <w:r w:rsidR="00C57DDE" w:rsidRPr="005258BA">
        <w:rPr>
          <w:rFonts w:hint="cs"/>
          <w:rtl/>
        </w:rPr>
        <w:t>ة مثل هذا التوه</w:t>
      </w:r>
      <w:r w:rsidRPr="005258BA">
        <w:rPr>
          <w:rFonts w:hint="cs"/>
          <w:rtl/>
        </w:rPr>
        <w:t>ُّ</w:t>
      </w:r>
      <w:r w:rsidR="00C57DDE" w:rsidRPr="005258BA">
        <w:rPr>
          <w:rFonts w:hint="cs"/>
          <w:rtl/>
        </w:rPr>
        <w:t>م، وأن مثل هذه الألفاظ تحمل على الأكثرية من باب التغليب</w:t>
      </w:r>
      <w:r w:rsidRPr="005258BA">
        <w:rPr>
          <w:rFonts w:hint="cs"/>
          <w:rtl/>
        </w:rPr>
        <w:t>؛</w:t>
      </w:r>
      <w:r w:rsidR="00C57DDE" w:rsidRPr="005258BA">
        <w:rPr>
          <w:rFonts w:hint="cs"/>
          <w:rtl/>
        </w:rPr>
        <w:t xml:space="preserve"> بقرينة علم المخاطب بذلك، أو تكون هذه الألفاظ هي زيادات في الروايات؛ والدليل على زيادتها ورودها في مصادر أخرى</w:t>
      </w:r>
      <w:r w:rsidRPr="005258BA">
        <w:rPr>
          <w:rFonts w:hint="cs"/>
          <w:rtl/>
        </w:rPr>
        <w:t>،</w:t>
      </w:r>
      <w:r w:rsidR="00C57DDE" w:rsidRPr="005258BA">
        <w:rPr>
          <w:rFonts w:hint="cs"/>
          <w:rtl/>
        </w:rPr>
        <w:t xml:space="preserve"> أو حت</w:t>
      </w:r>
      <w:r w:rsidRPr="005258BA">
        <w:rPr>
          <w:rFonts w:hint="cs"/>
          <w:rtl/>
        </w:rPr>
        <w:t>ّ</w:t>
      </w:r>
      <w:r w:rsidR="00C57DDE" w:rsidRPr="005258BA">
        <w:rPr>
          <w:rFonts w:hint="cs"/>
          <w:rtl/>
        </w:rPr>
        <w:t>ى في نفس الكافي</w:t>
      </w:r>
      <w:r w:rsidRPr="005258BA">
        <w:rPr>
          <w:rFonts w:hint="cs"/>
          <w:rtl/>
        </w:rPr>
        <w:t>،</w:t>
      </w:r>
      <w:r w:rsidR="00C57DDE" w:rsidRPr="005258BA">
        <w:rPr>
          <w:rFonts w:hint="cs"/>
          <w:rtl/>
        </w:rPr>
        <w:t xml:space="preserve"> بدون هذه الزيادات ـ كما سنشير إليه في القرينة الثالثة ـ</w:t>
      </w:r>
      <w:r w:rsidRPr="005258BA">
        <w:rPr>
          <w:rFonts w:hint="cs"/>
          <w:rtl/>
        </w:rPr>
        <w:t>.</w:t>
      </w:r>
      <w:r w:rsidR="00C57DDE" w:rsidRPr="005258BA">
        <w:rPr>
          <w:rFonts w:hint="cs"/>
          <w:rtl/>
        </w:rPr>
        <w:t xml:space="preserve"> وعليه فالزيادة موجبة</w:t>
      </w:r>
      <w:r w:rsidRPr="005258BA">
        <w:rPr>
          <w:rFonts w:hint="cs"/>
          <w:rtl/>
        </w:rPr>
        <w:t>ٌ</w:t>
      </w:r>
      <w:r w:rsidR="00C57DDE" w:rsidRPr="005258BA">
        <w:rPr>
          <w:rFonts w:hint="cs"/>
          <w:rtl/>
        </w:rPr>
        <w:t xml:space="preserve"> للتشويش، ف</w:t>
      </w:r>
      <w:r w:rsidR="00201361" w:rsidRPr="005258BA">
        <w:rPr>
          <w:rFonts w:hint="cs"/>
          <w:rtl/>
        </w:rPr>
        <w:t xml:space="preserve">لا </w:t>
      </w:r>
      <w:r w:rsidR="00201361" w:rsidRPr="005258BA">
        <w:rPr>
          <w:rFonts w:hint="cs"/>
          <w:rtl/>
        </w:rPr>
        <w:lastRenderedPageBreak/>
        <w:t>بُدَّ</w:t>
      </w:r>
      <w:r w:rsidR="00C57DDE" w:rsidRPr="005258BA">
        <w:rPr>
          <w:rFonts w:hint="cs"/>
          <w:rtl/>
        </w:rPr>
        <w:t xml:space="preserve"> أن تكون هذه الزيادة هي مصدر</w:t>
      </w:r>
      <w:r w:rsidRPr="005258BA">
        <w:rPr>
          <w:rFonts w:hint="cs"/>
          <w:rtl/>
        </w:rPr>
        <w:t xml:space="preserve"> </w:t>
      </w:r>
      <w:r w:rsidR="00C57DDE" w:rsidRPr="005258BA">
        <w:rPr>
          <w:rFonts w:hint="cs"/>
          <w:rtl/>
        </w:rPr>
        <w:t>الخلل والتشويش في هذه الأحاديث</w:t>
      </w:r>
      <w:r w:rsidRPr="005258BA">
        <w:rPr>
          <w:rFonts w:hint="cs"/>
          <w:rtl/>
        </w:rPr>
        <w:t>،</w:t>
      </w:r>
      <w:r w:rsidR="00C57DDE" w:rsidRPr="005258BA">
        <w:rPr>
          <w:rFonts w:hint="cs"/>
          <w:rtl/>
        </w:rPr>
        <w:t xml:space="preserve"> ف</w:t>
      </w:r>
      <w:r w:rsidR="00201361" w:rsidRPr="005258BA">
        <w:rPr>
          <w:rFonts w:hint="cs"/>
          <w:rtl/>
        </w:rPr>
        <w:t>لا بُدَّ</w:t>
      </w:r>
      <w:r w:rsidR="00C57DDE" w:rsidRPr="005258BA">
        <w:rPr>
          <w:rFonts w:hint="cs"/>
          <w:rtl/>
        </w:rPr>
        <w:t xml:space="preserve"> من طرحها أو تأويلها؛ وذلك للقرائن التالية: </w:t>
      </w:r>
    </w:p>
    <w:p w:rsidR="00C57DDE" w:rsidRPr="005258BA" w:rsidRDefault="00C57DDE" w:rsidP="00FF6178">
      <w:pPr>
        <w:rPr>
          <w:rtl/>
        </w:rPr>
      </w:pPr>
      <w:r w:rsidRPr="005258BA">
        <w:rPr>
          <w:rFonts w:hint="cs"/>
          <w:b/>
          <w:bCs/>
          <w:rtl/>
        </w:rPr>
        <w:t>القرينة الأولى</w:t>
      </w:r>
      <w:r w:rsidRPr="005258BA">
        <w:rPr>
          <w:rFonts w:hint="cs"/>
          <w:rtl/>
        </w:rPr>
        <w:t xml:space="preserve">: مخالفتها للروايات المتواترة الناصّة والصريحة في كونهم </w:t>
      </w:r>
      <w:r w:rsidR="00487755" w:rsidRPr="005258BA">
        <w:rPr>
          <w:rFonts w:hint="cs"/>
          <w:rtl/>
        </w:rPr>
        <w:t>ا</w:t>
      </w:r>
      <w:r w:rsidRPr="005258BA">
        <w:rPr>
          <w:rFonts w:hint="cs"/>
          <w:rtl/>
        </w:rPr>
        <w:t>ثني عشر</w:t>
      </w:r>
      <w:r w:rsidR="00487755" w:rsidRPr="005258BA">
        <w:rPr>
          <w:rFonts w:hint="cs"/>
          <w:rtl/>
        </w:rPr>
        <w:t>،</w:t>
      </w:r>
      <w:r w:rsidRPr="005258BA">
        <w:rPr>
          <w:rFonts w:hint="cs"/>
          <w:rtl/>
        </w:rPr>
        <w:t xml:space="preserve"> بم</w:t>
      </w:r>
      <w:r w:rsidR="00FF6178">
        <w:rPr>
          <w:rFonts w:hint="cs"/>
          <w:rtl/>
        </w:rPr>
        <w:t>َنْ</w:t>
      </w:r>
      <w:r w:rsidRPr="005258BA">
        <w:rPr>
          <w:rFonts w:hint="cs"/>
          <w:rtl/>
        </w:rPr>
        <w:t xml:space="preserve"> فيهم ال</w:t>
      </w:r>
      <w:r w:rsidR="00487755" w:rsidRPr="005258BA">
        <w:rPr>
          <w:rFonts w:hint="cs"/>
          <w:rtl/>
        </w:rPr>
        <w:t>إ</w:t>
      </w:r>
      <w:r w:rsidRPr="005258BA">
        <w:rPr>
          <w:rFonts w:hint="cs"/>
          <w:rtl/>
        </w:rPr>
        <w:t>مام أمير المؤمنين</w:t>
      </w:r>
      <w:r w:rsidR="00BF5803" w:rsidRPr="00047050">
        <w:rPr>
          <w:rFonts w:cs="Mosawi" w:hint="cs"/>
          <w:szCs w:val="22"/>
          <w:rtl/>
        </w:rPr>
        <w:t>×</w:t>
      </w:r>
      <w:r w:rsidRPr="005258BA">
        <w:rPr>
          <w:rFonts w:hint="cs"/>
          <w:rtl/>
        </w:rPr>
        <w:t>، ب</w:t>
      </w:r>
      <w:r w:rsidRPr="005258BA">
        <w:rPr>
          <w:rFonts w:ascii="Times New Roman" w:hAnsi="Times New Roman" w:hint="cs"/>
          <w:rtl/>
        </w:rPr>
        <w:t>ي</w:t>
      </w:r>
      <w:r w:rsidRPr="005258BA">
        <w:rPr>
          <w:rFonts w:hint="cs"/>
          <w:rtl/>
        </w:rPr>
        <w:t>نما</w:t>
      </w:r>
      <w:r w:rsidR="00487755" w:rsidRPr="005258BA">
        <w:rPr>
          <w:rFonts w:hint="cs"/>
          <w:rtl/>
        </w:rPr>
        <w:t xml:space="preserve"> </w:t>
      </w:r>
      <w:r w:rsidRPr="005258BA">
        <w:rPr>
          <w:rFonts w:hint="cs"/>
          <w:rtl/>
        </w:rPr>
        <w:t>هذه الروايات الدالة على الثلاثة عشر ظاهرة</w:t>
      </w:r>
      <w:r w:rsidR="00487755" w:rsidRPr="005258BA">
        <w:rPr>
          <w:rFonts w:hint="cs"/>
          <w:rtl/>
        </w:rPr>
        <w:t>ٌ</w:t>
      </w:r>
      <w:r w:rsidRPr="005258BA">
        <w:rPr>
          <w:rFonts w:hint="cs"/>
          <w:rtl/>
        </w:rPr>
        <w:t xml:space="preserve"> في خروجه</w:t>
      </w:r>
      <w:r w:rsidR="00BF5803" w:rsidRPr="00047050">
        <w:rPr>
          <w:rFonts w:cs="Mosawi" w:hint="cs"/>
          <w:szCs w:val="22"/>
          <w:rtl/>
        </w:rPr>
        <w:t>×</w:t>
      </w:r>
      <w:r w:rsidRPr="005258BA">
        <w:rPr>
          <w:rFonts w:hint="cs"/>
          <w:rtl/>
        </w:rPr>
        <w:t xml:space="preserve"> من هذا العدد، ومعلوم</w:t>
      </w:r>
      <w:r w:rsidR="00487755" w:rsidRPr="005258BA">
        <w:rPr>
          <w:rFonts w:hint="cs"/>
          <w:rtl/>
        </w:rPr>
        <w:t>ٌ</w:t>
      </w:r>
      <w:r w:rsidRPr="005258BA">
        <w:rPr>
          <w:rFonts w:hint="cs"/>
          <w:rtl/>
        </w:rPr>
        <w:t xml:space="preserve"> أن الظاهر لا يقاوم النص</w:t>
      </w:r>
      <w:r w:rsidR="00487755" w:rsidRPr="005258BA">
        <w:rPr>
          <w:rFonts w:hint="cs"/>
          <w:rtl/>
        </w:rPr>
        <w:t>ّ،</w:t>
      </w:r>
      <w:r w:rsidRPr="005258BA">
        <w:rPr>
          <w:rFonts w:hint="cs"/>
          <w:rtl/>
        </w:rPr>
        <w:t xml:space="preserve"> فيقدّ</w:t>
      </w:r>
      <w:r w:rsidR="00487755" w:rsidRPr="005258BA">
        <w:rPr>
          <w:rFonts w:hint="cs"/>
          <w:rtl/>
        </w:rPr>
        <w:t>َ</w:t>
      </w:r>
      <w:r w:rsidRPr="005258BA">
        <w:rPr>
          <w:rFonts w:hint="cs"/>
          <w:rtl/>
        </w:rPr>
        <w:t>م النص</w:t>
      </w:r>
      <w:r w:rsidR="00487755" w:rsidRPr="005258BA">
        <w:rPr>
          <w:rFonts w:hint="cs"/>
          <w:rtl/>
        </w:rPr>
        <w:t>ّ</w:t>
      </w:r>
      <w:r w:rsidRPr="005258BA">
        <w:rPr>
          <w:rFonts w:hint="cs"/>
          <w:rtl/>
        </w:rPr>
        <w:t xml:space="preserve"> على الظاهر. </w:t>
      </w:r>
    </w:p>
    <w:p w:rsidR="00C57DDE" w:rsidRPr="005258BA" w:rsidRDefault="00C57DDE" w:rsidP="00FF6178">
      <w:pPr>
        <w:rPr>
          <w:rtl/>
          <w:lang w:bidi="fa-IR"/>
        </w:rPr>
      </w:pPr>
      <w:r w:rsidRPr="005258BA">
        <w:rPr>
          <w:rFonts w:hint="cs"/>
          <w:b/>
          <w:bCs/>
          <w:rtl/>
        </w:rPr>
        <w:t>القرينة الثانية</w:t>
      </w:r>
      <w:r w:rsidRPr="005258BA">
        <w:rPr>
          <w:rFonts w:hint="cs"/>
          <w:rtl/>
        </w:rPr>
        <w:t>: شذوذ معناها</w:t>
      </w:r>
      <w:r w:rsidR="00487755" w:rsidRPr="005258BA">
        <w:rPr>
          <w:rFonts w:hint="cs"/>
          <w:rtl/>
        </w:rPr>
        <w:t>،</w:t>
      </w:r>
      <w:r w:rsidRPr="005258BA">
        <w:rPr>
          <w:rFonts w:hint="cs"/>
          <w:rtl/>
        </w:rPr>
        <w:t xml:space="preserve"> حت</w:t>
      </w:r>
      <w:r w:rsidR="00487755" w:rsidRPr="005258BA">
        <w:rPr>
          <w:rFonts w:hint="cs"/>
          <w:rtl/>
        </w:rPr>
        <w:t>ّ</w:t>
      </w:r>
      <w:r w:rsidRPr="005258BA">
        <w:rPr>
          <w:rFonts w:hint="cs"/>
          <w:rtl/>
        </w:rPr>
        <w:t>ى على فرض التسليم ج</w:t>
      </w:r>
      <w:r w:rsidR="00487755" w:rsidRPr="005258BA">
        <w:rPr>
          <w:rFonts w:hint="cs"/>
          <w:rtl/>
        </w:rPr>
        <w:t>َ</w:t>
      </w:r>
      <w:r w:rsidRPr="005258BA">
        <w:rPr>
          <w:rFonts w:hint="cs"/>
          <w:rtl/>
        </w:rPr>
        <w:t>د</w:t>
      </w:r>
      <w:r w:rsidR="00487755" w:rsidRPr="005258BA">
        <w:rPr>
          <w:rFonts w:hint="cs"/>
          <w:rtl/>
        </w:rPr>
        <w:t>َ</w:t>
      </w:r>
      <w:r w:rsidRPr="005258BA">
        <w:rPr>
          <w:rFonts w:hint="cs"/>
          <w:rtl/>
        </w:rPr>
        <w:t>لاً بكونها نصّاً في الثلاثة عشر</w:t>
      </w:r>
      <w:r w:rsidR="00487755" w:rsidRPr="005258BA">
        <w:rPr>
          <w:rFonts w:hint="cs"/>
          <w:rtl/>
        </w:rPr>
        <w:t>،</w:t>
      </w:r>
      <w:r w:rsidRPr="005258BA">
        <w:rPr>
          <w:rFonts w:hint="cs"/>
          <w:rtl/>
        </w:rPr>
        <w:t xml:space="preserve"> ومعارضتها لروايات الاثني عشر، فيتعي</w:t>
      </w:r>
      <w:r w:rsidR="00487755" w:rsidRPr="005258BA">
        <w:rPr>
          <w:rFonts w:hint="cs"/>
          <w:rtl/>
        </w:rPr>
        <w:t>َّ</w:t>
      </w:r>
      <w:r w:rsidRPr="005258BA">
        <w:rPr>
          <w:rFonts w:hint="cs"/>
          <w:rtl/>
        </w:rPr>
        <w:t>ن تأويل أو طرح ما دل</w:t>
      </w:r>
      <w:r w:rsidR="00487755" w:rsidRPr="005258BA">
        <w:rPr>
          <w:rFonts w:hint="cs"/>
          <w:rtl/>
        </w:rPr>
        <w:t>ّ</w:t>
      </w:r>
      <w:r w:rsidRPr="005258BA">
        <w:rPr>
          <w:rFonts w:hint="cs"/>
          <w:rtl/>
        </w:rPr>
        <w:t xml:space="preserve"> على الثلاثة عشر</w:t>
      </w:r>
      <w:r w:rsidR="00487755" w:rsidRPr="005258BA">
        <w:rPr>
          <w:rFonts w:hint="cs"/>
          <w:rtl/>
        </w:rPr>
        <w:t xml:space="preserve">؛ </w:t>
      </w:r>
      <w:r w:rsidRPr="005258BA">
        <w:rPr>
          <w:rFonts w:hint="cs"/>
          <w:rtl/>
        </w:rPr>
        <w:t>لكونه شاذ</w:t>
      </w:r>
      <w:r w:rsidR="00487755" w:rsidRPr="005258BA">
        <w:rPr>
          <w:rFonts w:hint="cs"/>
          <w:rtl/>
        </w:rPr>
        <w:t>ّ</w:t>
      </w:r>
      <w:r w:rsidRPr="005258BA">
        <w:rPr>
          <w:rFonts w:hint="cs"/>
          <w:rtl/>
        </w:rPr>
        <w:t xml:space="preserve">اً أونادراً في معناه؛ لمخالفته الروايات المتواترة المتطابقة على العدد </w:t>
      </w:r>
      <w:r w:rsidR="00487755" w:rsidRPr="005258BA">
        <w:rPr>
          <w:rFonts w:hint="cs"/>
          <w:rtl/>
        </w:rPr>
        <w:t>ا</w:t>
      </w:r>
      <w:r w:rsidRPr="005258BA">
        <w:rPr>
          <w:rFonts w:hint="cs"/>
          <w:rtl/>
        </w:rPr>
        <w:t>ثن</w:t>
      </w:r>
      <w:r w:rsidR="00FF6178">
        <w:rPr>
          <w:rFonts w:hint="cs"/>
          <w:rtl/>
        </w:rPr>
        <w:t>ي</w:t>
      </w:r>
      <w:r w:rsidRPr="005258BA">
        <w:rPr>
          <w:rFonts w:hint="cs"/>
          <w:rtl/>
        </w:rPr>
        <w:t xml:space="preserve"> عشر لدى الفريقين، فشذوذ المعنى قرينة</w:t>
      </w:r>
      <w:r w:rsidR="00487755" w:rsidRPr="005258BA">
        <w:rPr>
          <w:rFonts w:hint="cs"/>
          <w:rtl/>
        </w:rPr>
        <w:t>ٌ</w:t>
      </w:r>
      <w:r w:rsidRPr="005258BA">
        <w:rPr>
          <w:rFonts w:hint="cs"/>
          <w:rtl/>
        </w:rPr>
        <w:t xml:space="preserve"> على لزوم طرحه</w:t>
      </w:r>
      <w:r w:rsidR="00487755" w:rsidRPr="005258BA">
        <w:rPr>
          <w:rFonts w:hint="cs"/>
          <w:rtl/>
        </w:rPr>
        <w:t xml:space="preserve">، </w:t>
      </w:r>
      <w:r w:rsidRPr="005258BA">
        <w:rPr>
          <w:rFonts w:hint="cs"/>
          <w:rtl/>
        </w:rPr>
        <w:t xml:space="preserve">أو تأويله بحمله على الأكثرية من جهة التغليب. </w:t>
      </w:r>
    </w:p>
    <w:p w:rsidR="00C57DDE" w:rsidRPr="005258BA" w:rsidRDefault="00C57DDE" w:rsidP="003F4A68">
      <w:pPr>
        <w:rPr>
          <w:rtl/>
          <w:lang w:bidi="ar-IQ"/>
        </w:rPr>
      </w:pPr>
      <w:r w:rsidRPr="005258BA">
        <w:rPr>
          <w:rFonts w:hint="cs"/>
          <w:b/>
          <w:bCs/>
          <w:rtl/>
        </w:rPr>
        <w:t>القرينة الثالثة</w:t>
      </w:r>
      <w:r w:rsidRPr="005258BA">
        <w:rPr>
          <w:rFonts w:hint="cs"/>
          <w:rtl/>
        </w:rPr>
        <w:t>: وقوع الخطأ والتصحيف في هذه الروايات</w:t>
      </w:r>
      <w:r w:rsidR="00487755" w:rsidRPr="005258BA">
        <w:rPr>
          <w:rFonts w:hint="cs"/>
          <w:rtl/>
        </w:rPr>
        <w:t>.</w:t>
      </w:r>
      <w:r w:rsidRPr="005258BA">
        <w:rPr>
          <w:rFonts w:hint="cs"/>
          <w:rtl/>
        </w:rPr>
        <w:t xml:space="preserve"> وإليك الدليل: </w:t>
      </w:r>
    </w:p>
    <w:p w:rsidR="00C57DDE" w:rsidRPr="005258BA" w:rsidRDefault="00C57DDE" w:rsidP="003F4A68">
      <w:pPr>
        <w:rPr>
          <w:rtl/>
          <w:lang w:bidi="ar-IQ"/>
        </w:rPr>
      </w:pPr>
      <w:r w:rsidRPr="005258BA">
        <w:rPr>
          <w:rFonts w:hint="cs"/>
          <w:rtl/>
        </w:rPr>
        <w:t>1ـ أما الرواية الأولى فقد رواها الشيخ المفيد</w:t>
      </w:r>
      <w:r w:rsidR="00487755" w:rsidRPr="005258BA">
        <w:rPr>
          <w:rFonts w:hint="cs"/>
          <w:rtl/>
        </w:rPr>
        <w:t>،</w:t>
      </w:r>
      <w:r w:rsidRPr="005258BA">
        <w:rPr>
          <w:rFonts w:hint="cs"/>
          <w:rtl/>
        </w:rPr>
        <w:t xml:space="preserve"> عن الكليني</w:t>
      </w:r>
      <w:r w:rsidR="00487755" w:rsidRPr="005258BA">
        <w:rPr>
          <w:rFonts w:hint="cs"/>
          <w:rtl/>
        </w:rPr>
        <w:t>،</w:t>
      </w:r>
      <w:r w:rsidRPr="005258BA">
        <w:rPr>
          <w:rFonts w:hint="cs"/>
          <w:rtl/>
        </w:rPr>
        <w:t xml:space="preserve"> من غير</w:t>
      </w:r>
      <w:r w:rsidR="00487755" w:rsidRPr="005258BA">
        <w:rPr>
          <w:rFonts w:hint="cs"/>
          <w:rtl/>
        </w:rPr>
        <w:t xml:space="preserve"> </w:t>
      </w:r>
      <w:r w:rsidRPr="005258BA">
        <w:rPr>
          <w:rFonts w:hint="cs"/>
          <w:rtl/>
        </w:rPr>
        <w:t>هذا التشويش</w:t>
      </w:r>
      <w:r w:rsidR="00487755" w:rsidRPr="005258BA">
        <w:rPr>
          <w:rFonts w:hint="cs"/>
          <w:rtl/>
        </w:rPr>
        <w:t>،</w:t>
      </w:r>
      <w:r w:rsidRPr="005258BA">
        <w:rPr>
          <w:rFonts w:hint="cs"/>
          <w:rtl/>
        </w:rPr>
        <w:t xml:space="preserve"> بما نصه: </w:t>
      </w:r>
      <w:r w:rsidRPr="005258BA">
        <w:rPr>
          <w:rFonts w:hint="eastAsia"/>
          <w:sz w:val="24"/>
          <w:szCs w:val="24"/>
          <w:rtl/>
        </w:rPr>
        <w:t>«</w:t>
      </w:r>
      <w:r w:rsidRPr="005258BA">
        <w:rPr>
          <w:rFonts w:hint="cs"/>
          <w:rtl/>
        </w:rPr>
        <w:t>الاثنا عشر الأئمة من آل محمد كلّهم محدّ</w:t>
      </w:r>
      <w:r w:rsidR="00487755" w:rsidRPr="005258BA">
        <w:rPr>
          <w:rFonts w:hint="cs"/>
          <w:rtl/>
        </w:rPr>
        <w:t>َ</w:t>
      </w:r>
      <w:r w:rsidRPr="005258BA">
        <w:rPr>
          <w:rFonts w:hint="cs"/>
          <w:rtl/>
        </w:rPr>
        <w:t>ث: علي</w:t>
      </w:r>
      <w:r w:rsidR="00487755" w:rsidRPr="005258BA">
        <w:rPr>
          <w:rFonts w:hint="cs"/>
          <w:rtl/>
        </w:rPr>
        <w:t>ّ</w:t>
      </w:r>
      <w:r w:rsidRPr="005258BA">
        <w:rPr>
          <w:rFonts w:hint="cs"/>
          <w:rtl/>
        </w:rPr>
        <w:t xml:space="preserve"> بن أبي طالب والأحد عشر من ولده، ورسول الله وعلي</w:t>
      </w:r>
      <w:r w:rsidR="004D1CB0" w:rsidRPr="005258BA">
        <w:rPr>
          <w:rFonts w:hint="cs"/>
          <w:rtl/>
        </w:rPr>
        <w:t>ّ</w:t>
      </w:r>
      <w:r w:rsidRPr="005258BA">
        <w:rPr>
          <w:rFonts w:hint="cs"/>
          <w:rtl/>
        </w:rPr>
        <w:t xml:space="preserve"> هما الوالدان</w:t>
      </w:r>
      <w:r w:rsidRPr="005258BA">
        <w:rPr>
          <w:rFonts w:hint="eastAsia"/>
          <w:sz w:val="24"/>
          <w:szCs w:val="24"/>
          <w:rtl/>
        </w:rPr>
        <w:t>»</w:t>
      </w:r>
      <w:r w:rsidRPr="005258BA">
        <w:rPr>
          <w:vertAlign w:val="superscript"/>
          <w:rtl/>
        </w:rPr>
        <w:t>(</w:t>
      </w:r>
      <w:r w:rsidRPr="005258BA">
        <w:rPr>
          <w:rStyle w:val="ac"/>
          <w:sz w:val="27"/>
          <w:rtl/>
        </w:rPr>
        <w:endnoteReference w:id="382"/>
      </w:r>
      <w:r w:rsidRPr="005258BA">
        <w:rPr>
          <w:vertAlign w:val="superscript"/>
          <w:rtl/>
        </w:rPr>
        <w:t>)</w:t>
      </w:r>
      <w:r w:rsidR="004D1CB0" w:rsidRPr="005258BA">
        <w:rPr>
          <w:rFonts w:hint="cs"/>
          <w:rtl/>
        </w:rPr>
        <w:t>.</w:t>
      </w:r>
      <w:r w:rsidRPr="005258BA">
        <w:rPr>
          <w:rFonts w:hint="cs"/>
          <w:rtl/>
        </w:rPr>
        <w:t xml:space="preserve"> ويؤي</w:t>
      </w:r>
      <w:r w:rsidR="004D1CB0" w:rsidRPr="005258BA">
        <w:rPr>
          <w:rFonts w:hint="cs"/>
          <w:rtl/>
        </w:rPr>
        <w:t>ِّ</w:t>
      </w:r>
      <w:r w:rsidRPr="005258BA">
        <w:rPr>
          <w:rFonts w:hint="cs"/>
          <w:rtl/>
        </w:rPr>
        <w:t>ده أيضاً ما رواه الصدوق في الخصال والعيون بسند</w:t>
      </w:r>
      <w:r w:rsidR="004D1CB0" w:rsidRPr="005258BA">
        <w:rPr>
          <w:rFonts w:hint="cs"/>
          <w:rtl/>
        </w:rPr>
        <w:t>ٍ</w:t>
      </w:r>
      <w:r w:rsidRPr="005258BA">
        <w:rPr>
          <w:rFonts w:hint="cs"/>
          <w:rtl/>
        </w:rPr>
        <w:t xml:space="preserve"> يشترك فيه أكثر رجاله مع رواية الكليني، عن ابن أذينة، عن زرارة قال: سمعت</w:t>
      </w:r>
      <w:r w:rsidR="004D1CB0" w:rsidRPr="005258BA">
        <w:rPr>
          <w:rFonts w:hint="cs"/>
          <w:rtl/>
        </w:rPr>
        <w:t>ُ</w:t>
      </w:r>
      <w:r w:rsidRPr="005258BA">
        <w:rPr>
          <w:rFonts w:hint="cs"/>
          <w:rtl/>
        </w:rPr>
        <w:t xml:space="preserve"> أبا جعفر يقول: </w:t>
      </w:r>
      <w:r w:rsidRPr="005258BA">
        <w:rPr>
          <w:rFonts w:hint="eastAsia"/>
          <w:sz w:val="24"/>
          <w:szCs w:val="24"/>
          <w:rtl/>
        </w:rPr>
        <w:t>«</w:t>
      </w:r>
      <w:r w:rsidRPr="005258BA">
        <w:rPr>
          <w:rFonts w:hint="cs"/>
          <w:rtl/>
        </w:rPr>
        <w:t>اثنا عشر إماماً من آل محمد</w:t>
      </w:r>
      <w:r w:rsidR="008A5907" w:rsidRPr="00E80D72">
        <w:rPr>
          <w:rFonts w:ascii="Mosawi" w:hAnsi="Mosawi" w:cs="Mosawi"/>
          <w:szCs w:val="22"/>
          <w:rtl/>
        </w:rPr>
        <w:t>^</w:t>
      </w:r>
      <w:r w:rsidRPr="005258BA">
        <w:rPr>
          <w:rFonts w:hint="cs"/>
          <w:rtl/>
        </w:rPr>
        <w:t xml:space="preserve"> كل</w:t>
      </w:r>
      <w:r w:rsidR="004D1CB0" w:rsidRPr="005258BA">
        <w:rPr>
          <w:rFonts w:hint="cs"/>
          <w:rtl/>
        </w:rPr>
        <w:t>ّ</w:t>
      </w:r>
      <w:r w:rsidRPr="005258BA">
        <w:rPr>
          <w:rFonts w:hint="cs"/>
          <w:rtl/>
        </w:rPr>
        <w:t>هم محد</w:t>
      </w:r>
      <w:r w:rsidR="00FF6178">
        <w:rPr>
          <w:rFonts w:hint="cs"/>
          <w:rtl/>
        </w:rPr>
        <w:t>َّ</w:t>
      </w:r>
      <w:r w:rsidRPr="005258BA">
        <w:rPr>
          <w:rFonts w:hint="cs"/>
          <w:rtl/>
        </w:rPr>
        <w:t>ثون بعد رسول</w:t>
      </w:r>
      <w:r w:rsidR="00BF5803" w:rsidRPr="007F415A">
        <w:rPr>
          <w:rFonts w:cs="Mosawi" w:hint="cs"/>
          <w:szCs w:val="22"/>
          <w:rtl/>
        </w:rPr>
        <w:t>|</w:t>
      </w:r>
      <w:r w:rsidR="004D1CB0" w:rsidRPr="005258BA">
        <w:rPr>
          <w:rFonts w:hint="cs"/>
          <w:rtl/>
        </w:rPr>
        <w:t>،</w:t>
      </w:r>
      <w:r w:rsidRPr="005258BA">
        <w:rPr>
          <w:rFonts w:hint="cs"/>
          <w:rtl/>
        </w:rPr>
        <w:t xml:space="preserve"> وعلي</w:t>
      </w:r>
      <w:r w:rsidR="004D1CB0" w:rsidRPr="005258BA">
        <w:rPr>
          <w:rFonts w:hint="cs"/>
          <w:rtl/>
        </w:rPr>
        <w:t>ّ بن</w:t>
      </w:r>
      <w:r w:rsidRPr="005258BA">
        <w:rPr>
          <w:rFonts w:hint="cs"/>
          <w:rtl/>
        </w:rPr>
        <w:t xml:space="preserve"> أبي طالب</w:t>
      </w:r>
      <w:r w:rsidR="00BF5803" w:rsidRPr="00047050">
        <w:rPr>
          <w:rFonts w:cs="Mosawi" w:hint="cs"/>
          <w:szCs w:val="22"/>
          <w:rtl/>
        </w:rPr>
        <w:t>×</w:t>
      </w:r>
      <w:r w:rsidRPr="005258BA">
        <w:rPr>
          <w:rFonts w:hint="cs"/>
          <w:rtl/>
        </w:rPr>
        <w:t xml:space="preserve"> منهم</w:t>
      </w:r>
      <w:r w:rsidRPr="005258BA">
        <w:rPr>
          <w:rFonts w:hint="eastAsia"/>
          <w:sz w:val="24"/>
          <w:szCs w:val="24"/>
          <w:rtl/>
        </w:rPr>
        <w:t>»</w:t>
      </w:r>
      <w:r w:rsidRPr="005258BA">
        <w:rPr>
          <w:vertAlign w:val="superscript"/>
          <w:rtl/>
        </w:rPr>
        <w:t>(</w:t>
      </w:r>
      <w:r w:rsidRPr="005258BA">
        <w:rPr>
          <w:rStyle w:val="ac"/>
          <w:sz w:val="27"/>
          <w:rtl/>
        </w:rPr>
        <w:endnoteReference w:id="383"/>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rtl/>
          <w:lang w:bidi="ar-IQ"/>
        </w:rPr>
        <w:t>ويؤي</w:t>
      </w:r>
      <w:r w:rsidR="004D1CB0" w:rsidRPr="005258BA">
        <w:rPr>
          <w:rFonts w:hint="cs"/>
          <w:rtl/>
          <w:lang w:bidi="ar-IQ"/>
        </w:rPr>
        <w:t>ِّ</w:t>
      </w:r>
      <w:r w:rsidRPr="005258BA">
        <w:rPr>
          <w:rFonts w:hint="cs"/>
          <w:rtl/>
          <w:lang w:bidi="ar-IQ"/>
        </w:rPr>
        <w:t>ده أيضاً ما رواه الكليني</w:t>
      </w:r>
      <w:r w:rsidR="004D1CB0" w:rsidRPr="005258BA">
        <w:rPr>
          <w:rFonts w:hint="cs"/>
          <w:rtl/>
          <w:lang w:bidi="ar-IQ"/>
        </w:rPr>
        <w:t>،</w:t>
      </w:r>
      <w:r w:rsidRPr="005258BA">
        <w:rPr>
          <w:rFonts w:hint="cs"/>
          <w:rtl/>
          <w:lang w:bidi="ar-IQ"/>
        </w:rPr>
        <w:t xml:space="preserve"> في نفس الباب</w:t>
      </w:r>
      <w:r w:rsidR="004D1CB0" w:rsidRPr="005258BA">
        <w:rPr>
          <w:rFonts w:hint="cs"/>
          <w:rtl/>
          <w:lang w:bidi="ar-IQ"/>
        </w:rPr>
        <w:t>،</w:t>
      </w:r>
      <w:r w:rsidRPr="005258BA">
        <w:rPr>
          <w:rFonts w:hint="cs"/>
          <w:rtl/>
          <w:lang w:bidi="ar-IQ"/>
        </w:rPr>
        <w:t xml:space="preserve"> عن أبي حمزة، عن علي</w:t>
      </w:r>
      <w:r w:rsidR="004D1CB0" w:rsidRPr="005258BA">
        <w:rPr>
          <w:rFonts w:hint="cs"/>
          <w:rtl/>
          <w:lang w:bidi="ar-IQ"/>
        </w:rPr>
        <w:t>ّ</w:t>
      </w:r>
      <w:r w:rsidRPr="005258BA">
        <w:rPr>
          <w:rFonts w:hint="cs"/>
          <w:rtl/>
          <w:lang w:bidi="ar-IQ"/>
        </w:rPr>
        <w:t xml:space="preserve"> بن الحسين</w:t>
      </w:r>
      <w:r w:rsidR="00BF5803" w:rsidRPr="00047050">
        <w:rPr>
          <w:rFonts w:cs="Mosawi" w:hint="cs"/>
          <w:szCs w:val="22"/>
          <w:rtl/>
          <w:lang w:bidi="ar-IQ"/>
        </w:rPr>
        <w:t>×</w:t>
      </w:r>
      <w:r w:rsidRPr="005258BA">
        <w:rPr>
          <w:rFonts w:hint="cs"/>
          <w:rtl/>
          <w:lang w:bidi="ar-IQ"/>
        </w:rPr>
        <w:t xml:space="preserve"> قال: </w:t>
      </w:r>
      <w:r w:rsidRPr="005258BA">
        <w:rPr>
          <w:rFonts w:hint="eastAsia"/>
          <w:sz w:val="24"/>
          <w:szCs w:val="24"/>
          <w:rtl/>
          <w:lang w:bidi="ar-IQ"/>
        </w:rPr>
        <w:t>«</w:t>
      </w:r>
      <w:r w:rsidRPr="005258BA">
        <w:rPr>
          <w:rFonts w:hint="cs"/>
          <w:rtl/>
          <w:lang w:bidi="ar-IQ"/>
        </w:rPr>
        <w:t>إن الله خلق محمداً وعلي</w:t>
      </w:r>
      <w:r w:rsidR="004D1CB0" w:rsidRPr="005258BA">
        <w:rPr>
          <w:rFonts w:hint="cs"/>
          <w:rtl/>
          <w:lang w:bidi="ar-IQ"/>
        </w:rPr>
        <w:t>ّ</w:t>
      </w:r>
      <w:r w:rsidRPr="005258BA">
        <w:rPr>
          <w:rFonts w:hint="cs"/>
          <w:rtl/>
          <w:lang w:bidi="ar-IQ"/>
        </w:rPr>
        <w:t>اً وأحد عشر من ولده من نور عظمته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84"/>
      </w:r>
      <w:r w:rsidRPr="005258BA">
        <w:rPr>
          <w:vertAlign w:val="superscript"/>
          <w:rtl/>
          <w:lang w:bidi="ar-IQ"/>
        </w:rPr>
        <w:t>)</w:t>
      </w:r>
      <w:r w:rsidRPr="005258BA">
        <w:rPr>
          <w:rFonts w:hint="cs"/>
          <w:rtl/>
          <w:lang w:bidi="ar-IQ"/>
        </w:rPr>
        <w:t xml:space="preserve">. </w:t>
      </w:r>
    </w:p>
    <w:p w:rsidR="00C57DDE" w:rsidRPr="005258BA" w:rsidRDefault="00487755" w:rsidP="003F4A68">
      <w:pPr>
        <w:rPr>
          <w:rtl/>
          <w:lang w:bidi="ar-IQ"/>
        </w:rPr>
      </w:pPr>
      <w:r w:rsidRPr="005258BA">
        <w:rPr>
          <w:rFonts w:hint="cs"/>
          <w:rtl/>
          <w:lang w:bidi="ar-IQ"/>
        </w:rPr>
        <w:t>3</w:t>
      </w:r>
      <w:r w:rsidR="00C57DDE" w:rsidRPr="005258BA">
        <w:rPr>
          <w:rFonts w:hint="cs"/>
          <w:rtl/>
          <w:lang w:bidi="ar-IQ"/>
        </w:rPr>
        <w:t>ـ وأما الرواية الثالثة فقد رواها الش</w:t>
      </w:r>
      <w:r w:rsidR="00C57DDE" w:rsidRPr="005258BA">
        <w:rPr>
          <w:rFonts w:ascii="Times New Roman" w:hAnsi="Times New Roman" w:hint="cs"/>
          <w:rtl/>
          <w:lang w:bidi="ar-IQ"/>
        </w:rPr>
        <w:t>ي</w:t>
      </w:r>
      <w:r w:rsidR="00C57DDE" w:rsidRPr="005258BA">
        <w:rPr>
          <w:rFonts w:hint="cs"/>
          <w:rtl/>
          <w:lang w:bidi="ar-IQ"/>
        </w:rPr>
        <w:t>خ الصدوق بسندين في عيون الأخبار</w:t>
      </w:r>
      <w:r w:rsidR="004D1CB0" w:rsidRPr="005258BA">
        <w:rPr>
          <w:rFonts w:hint="cs"/>
          <w:rtl/>
          <w:lang w:bidi="ar-IQ"/>
        </w:rPr>
        <w:t>،</w:t>
      </w:r>
      <w:r w:rsidR="00C57DDE" w:rsidRPr="005258BA">
        <w:rPr>
          <w:rFonts w:hint="cs"/>
          <w:rtl/>
          <w:lang w:bidi="ar-IQ"/>
        </w:rPr>
        <w:t xml:space="preserve"> وبسند</w:t>
      </w:r>
      <w:r w:rsidR="004D1CB0" w:rsidRPr="005258BA">
        <w:rPr>
          <w:rFonts w:hint="cs"/>
          <w:rtl/>
          <w:lang w:bidi="ar-IQ"/>
        </w:rPr>
        <w:t>ٍ</w:t>
      </w:r>
      <w:r w:rsidR="00C57DDE" w:rsidRPr="005258BA">
        <w:rPr>
          <w:rFonts w:hint="cs"/>
          <w:rtl/>
          <w:lang w:bidi="ar-IQ"/>
        </w:rPr>
        <w:t xml:space="preserve"> واحد في كمال الدين، عن محمد بن الحسين، ثم يجتمع سنده مع سند الكافي إلى جابر قال: (دخلت</w:t>
      </w:r>
      <w:r w:rsidR="004D1CB0" w:rsidRPr="005258BA">
        <w:rPr>
          <w:rFonts w:hint="cs"/>
          <w:rtl/>
          <w:lang w:bidi="ar-IQ"/>
        </w:rPr>
        <w:t>ُ</w:t>
      </w:r>
      <w:r w:rsidR="00C57DDE" w:rsidRPr="005258BA">
        <w:rPr>
          <w:rFonts w:hint="cs"/>
          <w:rtl/>
          <w:lang w:bidi="ar-IQ"/>
        </w:rPr>
        <w:t xml:space="preserve"> على فاطمة</w:t>
      </w:r>
      <w:r w:rsidR="004D1CB0" w:rsidRPr="005258BA">
        <w:rPr>
          <w:rFonts w:hint="cs"/>
          <w:rtl/>
          <w:lang w:bidi="ar-IQ"/>
        </w:rPr>
        <w:t>،</w:t>
      </w:r>
      <w:r w:rsidR="00C57DDE" w:rsidRPr="005258BA">
        <w:rPr>
          <w:rFonts w:hint="cs"/>
          <w:rtl/>
          <w:lang w:bidi="ar-IQ"/>
        </w:rPr>
        <w:t xml:space="preserve"> وبين يد</w:t>
      </w:r>
      <w:r w:rsidR="004D1CB0" w:rsidRPr="005258BA">
        <w:rPr>
          <w:rFonts w:hint="cs"/>
          <w:rtl/>
          <w:lang w:bidi="ar-IQ"/>
        </w:rPr>
        <w:t>َ</w:t>
      </w:r>
      <w:r w:rsidR="00C57DDE" w:rsidRPr="005258BA">
        <w:rPr>
          <w:rFonts w:hint="cs"/>
          <w:rtl/>
          <w:lang w:bidi="ar-IQ"/>
        </w:rPr>
        <w:t>ي</w:t>
      </w:r>
      <w:r w:rsidR="004D1CB0" w:rsidRPr="005258BA">
        <w:rPr>
          <w:rFonts w:hint="cs"/>
          <w:rtl/>
          <w:lang w:bidi="ar-IQ"/>
        </w:rPr>
        <w:t>ْ</w:t>
      </w:r>
      <w:r w:rsidR="00C57DDE" w:rsidRPr="005258BA">
        <w:rPr>
          <w:rFonts w:hint="cs"/>
          <w:rtl/>
          <w:lang w:bidi="ar-IQ"/>
        </w:rPr>
        <w:t>ها لوح</w:t>
      </w:r>
      <w:r w:rsidR="004D1CB0" w:rsidRPr="005258BA">
        <w:rPr>
          <w:rFonts w:hint="cs"/>
          <w:rtl/>
          <w:lang w:bidi="ar-IQ"/>
        </w:rPr>
        <w:t>ٌ</w:t>
      </w:r>
      <w:r w:rsidR="00C57DDE" w:rsidRPr="005258BA">
        <w:rPr>
          <w:rFonts w:hint="cs"/>
          <w:rtl/>
          <w:lang w:bidi="ar-IQ"/>
        </w:rPr>
        <w:t xml:space="preserve"> فيه أسماء الأوصياء، فعد</w:t>
      </w:r>
      <w:r w:rsidR="004D1CB0" w:rsidRPr="005258BA">
        <w:rPr>
          <w:rFonts w:hint="cs"/>
          <w:rtl/>
          <w:lang w:bidi="ar-IQ"/>
        </w:rPr>
        <w:t>َ</w:t>
      </w:r>
      <w:r w:rsidR="00C57DDE" w:rsidRPr="005258BA">
        <w:rPr>
          <w:rFonts w:hint="cs"/>
          <w:rtl/>
          <w:lang w:bidi="ar-IQ"/>
        </w:rPr>
        <w:t>د</w:t>
      </w:r>
      <w:r w:rsidR="004D1CB0" w:rsidRPr="005258BA">
        <w:rPr>
          <w:rFonts w:hint="cs"/>
          <w:rtl/>
          <w:lang w:bidi="ar-IQ"/>
        </w:rPr>
        <w:t>ْ</w:t>
      </w:r>
      <w:r w:rsidR="00C57DDE" w:rsidRPr="005258BA">
        <w:rPr>
          <w:rFonts w:hint="cs"/>
          <w:rtl/>
          <w:lang w:bidi="ar-IQ"/>
        </w:rPr>
        <w:t>ت</w:t>
      </w:r>
      <w:r w:rsidR="004D1CB0" w:rsidRPr="005258BA">
        <w:rPr>
          <w:rFonts w:hint="cs"/>
          <w:rtl/>
          <w:lang w:bidi="ar-IQ"/>
        </w:rPr>
        <w:t>ُ</w:t>
      </w:r>
      <w:r w:rsidR="00C57DDE" w:rsidRPr="005258BA">
        <w:rPr>
          <w:rFonts w:hint="cs"/>
          <w:rtl/>
          <w:lang w:bidi="ar-IQ"/>
        </w:rPr>
        <w:t xml:space="preserve"> اثني عشر</w:t>
      </w:r>
      <w:r w:rsidR="004D1CB0" w:rsidRPr="005258BA">
        <w:rPr>
          <w:rFonts w:hint="cs"/>
          <w:rtl/>
          <w:lang w:bidi="ar-IQ"/>
        </w:rPr>
        <w:t>،</w:t>
      </w:r>
      <w:r w:rsidR="00C57DDE" w:rsidRPr="005258BA">
        <w:rPr>
          <w:rFonts w:hint="cs"/>
          <w:rtl/>
          <w:lang w:bidi="ar-IQ"/>
        </w:rPr>
        <w:t xml:space="preserve"> آخرهم القائم</w:t>
      </w:r>
      <w:r w:rsidR="00BF5803" w:rsidRPr="00047050">
        <w:rPr>
          <w:rFonts w:cs="Mosawi" w:hint="cs"/>
          <w:szCs w:val="22"/>
          <w:rtl/>
          <w:lang w:bidi="ar-IQ"/>
        </w:rPr>
        <w:t>×</w:t>
      </w:r>
      <w:r w:rsidR="004D1CB0" w:rsidRPr="005258BA">
        <w:rPr>
          <w:rFonts w:hint="cs"/>
          <w:rtl/>
          <w:lang w:bidi="ar-IQ"/>
        </w:rPr>
        <w:t>،</w:t>
      </w:r>
      <w:r w:rsidR="00C57DDE" w:rsidRPr="005258BA">
        <w:rPr>
          <w:rFonts w:hint="cs"/>
          <w:rtl/>
          <w:lang w:bidi="ar-IQ"/>
        </w:rPr>
        <w:t xml:space="preserve"> ثلاثة منهم محمد</w:t>
      </w:r>
      <w:r w:rsidR="004D1CB0" w:rsidRPr="005258BA">
        <w:rPr>
          <w:rFonts w:hint="cs"/>
          <w:rtl/>
          <w:lang w:bidi="ar-IQ"/>
        </w:rPr>
        <w:t>،</w:t>
      </w:r>
      <w:r w:rsidR="00C57DDE" w:rsidRPr="005258BA">
        <w:rPr>
          <w:rFonts w:hint="cs"/>
          <w:rtl/>
          <w:lang w:bidi="ar-IQ"/>
        </w:rPr>
        <w:t xml:space="preserve"> وأربعة منهم علي</w:t>
      </w:r>
      <w:r w:rsidR="004D1CB0" w:rsidRPr="005258BA">
        <w:rPr>
          <w:rFonts w:hint="cs"/>
          <w:rtl/>
          <w:lang w:bidi="ar-IQ"/>
        </w:rPr>
        <w:t>ّ</w:t>
      </w:r>
      <w:r w:rsidR="00C57DDE" w:rsidRPr="005258BA">
        <w:rPr>
          <w:rFonts w:hint="cs"/>
          <w:rtl/>
          <w:lang w:bidi="ar-IQ"/>
        </w:rPr>
        <w:t>)</w:t>
      </w:r>
      <w:r w:rsidR="00C57DDE" w:rsidRPr="005258BA">
        <w:rPr>
          <w:vertAlign w:val="superscript"/>
          <w:rtl/>
          <w:lang w:bidi="ar-IQ"/>
        </w:rPr>
        <w:t>(</w:t>
      </w:r>
      <w:r w:rsidR="00C57DDE" w:rsidRPr="005258BA">
        <w:rPr>
          <w:rStyle w:val="ac"/>
          <w:sz w:val="27"/>
          <w:rtl/>
          <w:lang w:bidi="ar-IQ"/>
        </w:rPr>
        <w:endnoteReference w:id="385"/>
      </w:r>
      <w:r w:rsidR="00C57DDE" w:rsidRPr="005258BA">
        <w:rPr>
          <w:vertAlign w:val="superscript"/>
          <w:rtl/>
          <w:lang w:bidi="ar-IQ"/>
        </w:rPr>
        <w:t>)</w:t>
      </w:r>
      <w:r w:rsidR="00C57DDE" w:rsidRPr="005258BA">
        <w:rPr>
          <w:rFonts w:hint="cs"/>
          <w:rtl/>
          <w:lang w:bidi="ar-IQ"/>
        </w:rPr>
        <w:t xml:space="preserve">. </w:t>
      </w:r>
    </w:p>
    <w:p w:rsidR="00C57DDE" w:rsidRPr="005258BA" w:rsidRDefault="00C57DDE" w:rsidP="003F4A68">
      <w:pPr>
        <w:rPr>
          <w:rtl/>
          <w:lang w:bidi="ar-IQ"/>
        </w:rPr>
      </w:pPr>
      <w:r w:rsidRPr="005258BA">
        <w:rPr>
          <w:rFonts w:hint="cs"/>
          <w:rtl/>
          <w:lang w:bidi="ar-IQ"/>
        </w:rPr>
        <w:t>4ـ وأما الرواية الرابعة فهي مروي</w:t>
      </w:r>
      <w:r w:rsidR="00FF6178">
        <w:rPr>
          <w:rFonts w:hint="cs"/>
          <w:rtl/>
          <w:lang w:bidi="ar-IQ"/>
        </w:rPr>
        <w:t>ّ</w:t>
      </w:r>
      <w:r w:rsidRPr="005258BA">
        <w:rPr>
          <w:rFonts w:hint="cs"/>
          <w:rtl/>
          <w:lang w:bidi="ar-IQ"/>
        </w:rPr>
        <w:t>ة</w:t>
      </w:r>
      <w:r w:rsidR="00FF6178">
        <w:rPr>
          <w:rFonts w:hint="cs"/>
          <w:rtl/>
          <w:lang w:bidi="ar-IQ"/>
        </w:rPr>
        <w:t>ٌ</w:t>
      </w:r>
      <w:r w:rsidRPr="005258BA">
        <w:rPr>
          <w:rFonts w:hint="cs"/>
          <w:rtl/>
          <w:lang w:bidi="ar-IQ"/>
        </w:rPr>
        <w:t xml:space="preserve"> في الكافي عن أبي سعيد عب</w:t>
      </w:r>
      <w:r w:rsidR="004D1CB0" w:rsidRPr="005258BA">
        <w:rPr>
          <w:rFonts w:hint="cs"/>
          <w:rtl/>
          <w:lang w:bidi="ar-IQ"/>
        </w:rPr>
        <w:t>ّ</w:t>
      </w:r>
      <w:r w:rsidRPr="005258BA">
        <w:rPr>
          <w:rFonts w:hint="cs"/>
          <w:rtl/>
          <w:lang w:bidi="ar-IQ"/>
        </w:rPr>
        <w:t xml:space="preserve">اد العصفري، </w:t>
      </w:r>
      <w:r w:rsidRPr="005258BA">
        <w:rPr>
          <w:rFonts w:hint="cs"/>
          <w:rtl/>
          <w:lang w:bidi="ar-IQ"/>
        </w:rPr>
        <w:lastRenderedPageBreak/>
        <w:t>وهذا الرجل له أصل</w:t>
      </w:r>
      <w:r w:rsidR="004D1CB0" w:rsidRPr="005258BA">
        <w:rPr>
          <w:rFonts w:hint="cs"/>
          <w:rtl/>
          <w:lang w:bidi="ar-IQ"/>
        </w:rPr>
        <w:t>ٌ</w:t>
      </w:r>
      <w:r w:rsidRPr="005258BA">
        <w:rPr>
          <w:rFonts w:hint="cs"/>
          <w:rtl/>
          <w:lang w:bidi="ar-IQ"/>
        </w:rPr>
        <w:t xml:space="preserve"> قال عنه بعض المحق</w:t>
      </w:r>
      <w:r w:rsidR="004D1CB0" w:rsidRPr="005258BA">
        <w:rPr>
          <w:rFonts w:hint="cs"/>
          <w:rtl/>
          <w:lang w:bidi="ar-IQ"/>
        </w:rPr>
        <w:t>ِّ</w:t>
      </w:r>
      <w:r w:rsidRPr="005258BA">
        <w:rPr>
          <w:rFonts w:hint="cs"/>
          <w:rtl/>
          <w:lang w:bidi="ar-IQ"/>
        </w:rPr>
        <w:t xml:space="preserve">قين: </w:t>
      </w:r>
      <w:r w:rsidRPr="005258BA">
        <w:rPr>
          <w:rFonts w:hint="cs"/>
          <w:sz w:val="24"/>
          <w:szCs w:val="24"/>
          <w:rtl/>
          <w:lang w:bidi="ar-IQ"/>
        </w:rPr>
        <w:t>«</w:t>
      </w:r>
      <w:r w:rsidRPr="005258BA">
        <w:rPr>
          <w:rFonts w:hint="cs"/>
          <w:rtl/>
          <w:lang w:bidi="ar-IQ"/>
        </w:rPr>
        <w:t>ووجدنا نسخة خطية من أصل العصفري بنفس الأوصاف التي وردت عنه في المستدرك والذريعة بالمكتبة المركزية لجامعة طهران ضمن مجموعة باسم ال</w:t>
      </w:r>
      <w:r w:rsidR="004D1CB0" w:rsidRPr="005258BA">
        <w:rPr>
          <w:rFonts w:hint="cs"/>
          <w:rtl/>
          <w:lang w:bidi="ar-IQ"/>
        </w:rPr>
        <w:t>أصول الأربعمائة</w:t>
      </w:r>
      <w:r w:rsidRPr="005258BA">
        <w:rPr>
          <w:rFonts w:hint="cs"/>
          <w:sz w:val="24"/>
          <w:szCs w:val="24"/>
          <w:rtl/>
          <w:lang w:bidi="ar-IQ"/>
        </w:rPr>
        <w:t>»</w:t>
      </w:r>
      <w:r w:rsidR="004D1CB0" w:rsidRPr="005258BA">
        <w:rPr>
          <w:rFonts w:hint="cs"/>
          <w:rtl/>
          <w:lang w:bidi="ar-IQ"/>
        </w:rPr>
        <w:t>،</w:t>
      </w:r>
      <w:r w:rsidRPr="005258BA">
        <w:rPr>
          <w:rFonts w:hint="cs"/>
          <w:rtl/>
          <w:lang w:bidi="ar-IQ"/>
        </w:rPr>
        <w:t xml:space="preserve"> ثم نقل الروا</w:t>
      </w:r>
      <w:r w:rsidRPr="005258BA">
        <w:rPr>
          <w:rFonts w:ascii="Times New Roman" w:hAnsi="Times New Roman" w:hint="cs"/>
          <w:rtl/>
          <w:lang w:bidi="ar-IQ"/>
        </w:rPr>
        <w:t>ي</w:t>
      </w:r>
      <w:r w:rsidRPr="005258BA">
        <w:rPr>
          <w:rFonts w:hint="cs"/>
          <w:rtl/>
          <w:lang w:bidi="ar-IQ"/>
        </w:rPr>
        <w:t>ة عن أصله</w:t>
      </w:r>
      <w:r w:rsidR="004D1CB0" w:rsidRPr="005258BA">
        <w:rPr>
          <w:rFonts w:hint="cs"/>
          <w:rtl/>
          <w:lang w:bidi="ar-IQ"/>
        </w:rPr>
        <w:t>،</w:t>
      </w:r>
      <w:r w:rsidRPr="005258BA">
        <w:rPr>
          <w:rFonts w:hint="cs"/>
          <w:rtl/>
          <w:lang w:bidi="ar-IQ"/>
        </w:rPr>
        <w:t xml:space="preserve"> فقال: </w:t>
      </w:r>
      <w:r w:rsidRPr="005258BA">
        <w:rPr>
          <w:rFonts w:hint="cs"/>
          <w:sz w:val="24"/>
          <w:szCs w:val="24"/>
          <w:rtl/>
          <w:lang w:bidi="ar-IQ"/>
        </w:rPr>
        <w:t>«</w:t>
      </w:r>
      <w:r w:rsidRPr="005258BA">
        <w:rPr>
          <w:rFonts w:hint="cs"/>
          <w:rtl/>
          <w:lang w:bidi="ar-IQ"/>
        </w:rPr>
        <w:t>وفي أصل العصفري: عب</w:t>
      </w:r>
      <w:r w:rsidR="004D1CB0" w:rsidRPr="005258BA">
        <w:rPr>
          <w:rFonts w:hint="cs"/>
          <w:rtl/>
          <w:lang w:bidi="ar-IQ"/>
        </w:rPr>
        <w:t>ّ</w:t>
      </w:r>
      <w:r w:rsidRPr="005258BA">
        <w:rPr>
          <w:rFonts w:hint="cs"/>
          <w:rtl/>
          <w:lang w:bidi="ar-IQ"/>
        </w:rPr>
        <w:t>اد، عن عمر، عن أبي الجارود، عن أبي عبد</w:t>
      </w:r>
      <w:r w:rsidR="004D1CB0" w:rsidRPr="005258BA">
        <w:rPr>
          <w:rFonts w:hint="cs"/>
          <w:rtl/>
          <w:lang w:bidi="ar-IQ"/>
        </w:rPr>
        <w:t xml:space="preserve"> الله</w:t>
      </w:r>
      <w:r w:rsidRPr="005258BA">
        <w:rPr>
          <w:rFonts w:hint="cs"/>
          <w:rtl/>
          <w:lang w:bidi="ar-IQ"/>
        </w:rPr>
        <w:t xml:space="preserve"> جعفر</w:t>
      </w:r>
      <w:r w:rsidR="00BF5803" w:rsidRPr="00047050">
        <w:rPr>
          <w:rFonts w:cs="Mosawi" w:hint="cs"/>
          <w:szCs w:val="22"/>
          <w:rtl/>
          <w:lang w:bidi="ar-IQ"/>
        </w:rPr>
        <w:t>×</w:t>
      </w:r>
      <w:r w:rsidRPr="005258BA">
        <w:rPr>
          <w:rFonts w:hint="cs"/>
          <w:rtl/>
          <w:lang w:bidi="ar-IQ"/>
        </w:rPr>
        <w:t xml:space="preserve"> قال: قال رسول الله</w:t>
      </w:r>
      <w:r w:rsidR="00BF5803" w:rsidRPr="007F415A">
        <w:rPr>
          <w:rFonts w:cs="Mosawi" w:hint="cs"/>
          <w:szCs w:val="22"/>
          <w:rtl/>
          <w:lang w:bidi="ar-IQ"/>
        </w:rPr>
        <w:t>|</w:t>
      </w:r>
      <w:r w:rsidRPr="005258BA">
        <w:rPr>
          <w:rFonts w:hint="cs"/>
          <w:rtl/>
          <w:lang w:bidi="ar-IQ"/>
        </w:rPr>
        <w:t>: إني وأحد عشر من ولدي وأنت</w:t>
      </w:r>
      <w:r w:rsidR="004D1CB0" w:rsidRPr="005258BA">
        <w:rPr>
          <w:rFonts w:hint="cs"/>
          <w:rtl/>
          <w:lang w:bidi="ar-IQ"/>
        </w:rPr>
        <w:t>َ</w:t>
      </w:r>
      <w:r w:rsidRPr="005258BA">
        <w:rPr>
          <w:rFonts w:hint="cs"/>
          <w:rtl/>
          <w:lang w:bidi="ar-IQ"/>
        </w:rPr>
        <w:t xml:space="preserve"> يا علي</w:t>
      </w:r>
      <w:r w:rsidR="004D1CB0" w:rsidRPr="005258BA">
        <w:rPr>
          <w:rFonts w:hint="cs"/>
          <w:rtl/>
          <w:lang w:bidi="ar-IQ"/>
        </w:rPr>
        <w:t>ّ</w:t>
      </w:r>
      <w:r w:rsidRPr="005258BA">
        <w:rPr>
          <w:rFonts w:hint="cs"/>
          <w:rtl/>
          <w:lang w:bidi="ar-IQ"/>
        </w:rPr>
        <w:t xml:space="preserve"> زرّ الأرض</w:t>
      </w:r>
      <w:r w:rsidR="004D1CB0" w:rsidRPr="005258BA">
        <w:rPr>
          <w:rFonts w:hint="cs"/>
          <w:rtl/>
          <w:lang w:bidi="ar-IQ"/>
        </w:rPr>
        <w:t xml:space="preserve">...، </w:t>
      </w:r>
      <w:r w:rsidRPr="005258BA">
        <w:rPr>
          <w:rFonts w:hint="cs"/>
          <w:rtl/>
          <w:lang w:bidi="ar-IQ"/>
        </w:rPr>
        <w:t>إلخ</w:t>
      </w:r>
      <w:r w:rsidRPr="005258BA">
        <w:rPr>
          <w:rFonts w:hint="cs"/>
          <w:sz w:val="24"/>
          <w:szCs w:val="24"/>
          <w:rtl/>
          <w:lang w:bidi="ar-IQ"/>
        </w:rPr>
        <w:t>»</w:t>
      </w:r>
      <w:r w:rsidRPr="005258BA">
        <w:rPr>
          <w:vertAlign w:val="superscript"/>
          <w:rtl/>
          <w:lang w:bidi="ar-IQ"/>
        </w:rPr>
        <w:t>(</w:t>
      </w:r>
      <w:r w:rsidRPr="005258BA">
        <w:rPr>
          <w:rStyle w:val="ac"/>
          <w:sz w:val="27"/>
          <w:rtl/>
          <w:lang w:bidi="ar-IQ"/>
        </w:rPr>
        <w:endnoteReference w:id="386"/>
      </w:r>
      <w:r w:rsidRPr="005258BA">
        <w:rPr>
          <w:vertAlign w:val="superscript"/>
          <w:rtl/>
          <w:lang w:bidi="ar-IQ"/>
        </w:rPr>
        <w:t>)</w:t>
      </w:r>
      <w:r w:rsidRPr="005258BA">
        <w:rPr>
          <w:rFonts w:hint="cs"/>
          <w:rtl/>
          <w:lang w:bidi="ar-IQ"/>
        </w:rPr>
        <w:t xml:space="preserve">. </w:t>
      </w:r>
    </w:p>
    <w:p w:rsidR="00C57DDE" w:rsidRPr="005258BA" w:rsidRDefault="00C57DDE" w:rsidP="003F4A68">
      <w:pPr>
        <w:rPr>
          <w:rtl/>
        </w:rPr>
      </w:pPr>
      <w:r w:rsidRPr="005258BA">
        <w:rPr>
          <w:rFonts w:hint="cs"/>
          <w:rtl/>
          <w:lang w:bidi="ar-IQ"/>
        </w:rPr>
        <w:t>ويؤي</w:t>
      </w:r>
      <w:r w:rsidR="004D1CB0" w:rsidRPr="005258BA">
        <w:rPr>
          <w:rFonts w:hint="cs"/>
          <w:rtl/>
          <w:lang w:bidi="ar-IQ"/>
        </w:rPr>
        <w:t>ِّ</w:t>
      </w:r>
      <w:r w:rsidRPr="005258BA">
        <w:rPr>
          <w:rFonts w:hint="cs"/>
          <w:rtl/>
          <w:lang w:bidi="ar-IQ"/>
        </w:rPr>
        <w:t>د ذلك ما رواه الشيخ الطوسي في الغيبة</w:t>
      </w:r>
      <w:r w:rsidR="004D1CB0" w:rsidRPr="005258BA">
        <w:rPr>
          <w:rFonts w:hint="cs"/>
          <w:rtl/>
          <w:lang w:bidi="ar-IQ"/>
        </w:rPr>
        <w:t>.</w:t>
      </w:r>
      <w:r w:rsidRPr="005258BA">
        <w:rPr>
          <w:rFonts w:hint="cs"/>
          <w:rtl/>
          <w:lang w:bidi="ar-IQ"/>
        </w:rPr>
        <w:t xml:space="preserve"> قال العلا</w:t>
      </w:r>
      <w:r w:rsidR="004D1CB0" w:rsidRPr="005258BA">
        <w:rPr>
          <w:rFonts w:hint="cs"/>
          <w:rtl/>
          <w:lang w:bidi="ar-IQ"/>
        </w:rPr>
        <w:t>ّ</w:t>
      </w:r>
      <w:r w:rsidRPr="005258BA">
        <w:rPr>
          <w:rFonts w:hint="cs"/>
          <w:rtl/>
          <w:lang w:bidi="ar-IQ"/>
        </w:rPr>
        <w:t xml:space="preserve">مة المجلسي: </w:t>
      </w:r>
      <w:r w:rsidRPr="005258BA">
        <w:rPr>
          <w:rFonts w:hint="cs"/>
          <w:sz w:val="24"/>
          <w:szCs w:val="24"/>
          <w:rtl/>
          <w:lang w:bidi="ar-IQ"/>
        </w:rPr>
        <w:t>«</w:t>
      </w:r>
      <w:r w:rsidRPr="005258BA">
        <w:rPr>
          <w:rFonts w:hint="cs"/>
          <w:rtl/>
          <w:lang w:bidi="ar-IQ"/>
        </w:rPr>
        <w:t>روى الشيخ في كتاب الغيبة بسند</w:t>
      </w:r>
      <w:r w:rsidR="004D1CB0" w:rsidRPr="005258BA">
        <w:rPr>
          <w:rFonts w:hint="cs"/>
          <w:rtl/>
          <w:lang w:bidi="ar-IQ"/>
        </w:rPr>
        <w:t>ٍ</w:t>
      </w:r>
      <w:r w:rsidRPr="005258BA">
        <w:rPr>
          <w:rFonts w:hint="cs"/>
          <w:rtl/>
          <w:lang w:bidi="ar-IQ"/>
        </w:rPr>
        <w:t xml:space="preserve"> آخر عن عمرو بن ثابت، عن أبي الجارود</w:t>
      </w:r>
      <w:r w:rsidR="004D1CB0" w:rsidRPr="005258BA">
        <w:rPr>
          <w:rFonts w:hint="cs"/>
          <w:rtl/>
          <w:lang w:bidi="ar-IQ"/>
        </w:rPr>
        <w:t>،</w:t>
      </w:r>
      <w:r w:rsidRPr="005258BA">
        <w:rPr>
          <w:rFonts w:hint="cs"/>
          <w:rtl/>
          <w:lang w:bidi="ar-IQ"/>
        </w:rPr>
        <w:t xml:space="preserve"> مثله، وفيه</w:t>
      </w:r>
      <w:r w:rsidR="004D1CB0" w:rsidRPr="005258BA">
        <w:rPr>
          <w:rFonts w:hint="cs"/>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إني وأحد عشر من ولدي</w:t>
      </w:r>
      <w:r w:rsidRPr="005258BA">
        <w:rPr>
          <w:rFonts w:hint="eastAsia"/>
          <w:sz w:val="24"/>
          <w:szCs w:val="24"/>
          <w:rtl/>
          <w:lang w:bidi="ar-IQ"/>
        </w:rPr>
        <w:t>»</w:t>
      </w:r>
      <w:r w:rsidR="004D1CB0" w:rsidRPr="005258BA">
        <w:rPr>
          <w:rFonts w:hint="cs"/>
          <w:rtl/>
          <w:lang w:bidi="ar-IQ"/>
        </w:rPr>
        <w:t>،</w:t>
      </w:r>
      <w:r w:rsidRPr="005258BA">
        <w:rPr>
          <w:rFonts w:hint="cs"/>
          <w:rtl/>
          <w:lang w:bidi="ar-IQ"/>
        </w:rPr>
        <w:t xml:space="preserve"> وهو أظهر</w:t>
      </w:r>
      <w:r w:rsidRPr="005258BA">
        <w:rPr>
          <w:rFonts w:hint="cs"/>
          <w:sz w:val="24"/>
          <w:szCs w:val="24"/>
          <w:rtl/>
          <w:lang w:bidi="ar-IQ"/>
        </w:rPr>
        <w:t>»</w:t>
      </w:r>
      <w:r w:rsidRPr="005258BA">
        <w:rPr>
          <w:vertAlign w:val="superscript"/>
          <w:rtl/>
          <w:lang w:bidi="ar-IQ"/>
        </w:rPr>
        <w:t>(</w:t>
      </w:r>
      <w:r w:rsidRPr="005258BA">
        <w:rPr>
          <w:rStyle w:val="ac"/>
          <w:sz w:val="27"/>
          <w:rtl/>
          <w:lang w:bidi="ar-IQ"/>
        </w:rPr>
        <w:endnoteReference w:id="387"/>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ar-IQ"/>
        </w:rPr>
      </w:pPr>
      <w:r w:rsidRPr="005258BA">
        <w:rPr>
          <w:rFonts w:hint="cs"/>
          <w:rtl/>
        </w:rPr>
        <w:t xml:space="preserve">5ـ وأما الرواية الخامسة فقد وردت في أصل العصفري السابق أيضاً بلفظ: </w:t>
      </w:r>
      <w:r w:rsidRPr="005258BA">
        <w:rPr>
          <w:rFonts w:hint="eastAsia"/>
          <w:sz w:val="24"/>
          <w:szCs w:val="24"/>
          <w:rtl/>
        </w:rPr>
        <w:t>«</w:t>
      </w:r>
      <w:r w:rsidRPr="005258BA">
        <w:rPr>
          <w:rFonts w:hint="cs"/>
          <w:rtl/>
        </w:rPr>
        <w:t>من ولدي أحد عشر نقباء، نجباء محدثون، مفهمون، آخرهم القائم بالحق</w:t>
      </w:r>
      <w:r w:rsidR="00256136" w:rsidRPr="005258BA">
        <w:rPr>
          <w:rFonts w:hint="cs"/>
          <w:rtl/>
        </w:rPr>
        <w:t>ّ</w:t>
      </w:r>
      <w:r w:rsidRPr="005258BA">
        <w:rPr>
          <w:rFonts w:hint="cs"/>
          <w:rtl/>
        </w:rPr>
        <w:t>، يملؤها عدلاً كما ملئت جوراً</w:t>
      </w:r>
      <w:r w:rsidRPr="005258BA">
        <w:rPr>
          <w:rFonts w:hint="eastAsia"/>
          <w:sz w:val="24"/>
          <w:szCs w:val="24"/>
          <w:rtl/>
        </w:rPr>
        <w:t>»</w:t>
      </w:r>
      <w:r w:rsidRPr="005258BA">
        <w:rPr>
          <w:rFonts w:hint="cs"/>
          <w:rtl/>
        </w:rPr>
        <w:t>، فيكون ما ورد في نسخة الكافي (اثنا عشر) تصحيف، وما ورد في أصل العصفري (أحد عشر) هو الصواب</w:t>
      </w:r>
      <w:r w:rsidRPr="005258BA">
        <w:rPr>
          <w:vertAlign w:val="superscript"/>
          <w:rtl/>
        </w:rPr>
        <w:t>(</w:t>
      </w:r>
      <w:r w:rsidRPr="005258BA">
        <w:rPr>
          <w:rStyle w:val="ac"/>
          <w:sz w:val="27"/>
          <w:rtl/>
        </w:rPr>
        <w:endnoteReference w:id="388"/>
      </w:r>
      <w:r w:rsidRPr="005258BA">
        <w:rPr>
          <w:vertAlign w:val="superscript"/>
          <w:rtl/>
        </w:rPr>
        <w:t>)</w:t>
      </w:r>
      <w:r w:rsidRPr="005258BA">
        <w:rPr>
          <w:rFonts w:hint="cs"/>
          <w:rtl/>
        </w:rPr>
        <w:t xml:space="preserve">. </w:t>
      </w:r>
    </w:p>
    <w:p w:rsidR="00C57DDE" w:rsidRPr="005258BA" w:rsidRDefault="00C57DDE" w:rsidP="003F4A68">
      <w:pPr>
        <w:rPr>
          <w:rtl/>
          <w:lang w:bidi="fa-IR"/>
        </w:rPr>
      </w:pPr>
      <w:r w:rsidRPr="005258BA">
        <w:rPr>
          <w:rFonts w:hint="cs"/>
          <w:rtl/>
        </w:rPr>
        <w:t xml:space="preserve"> </w:t>
      </w:r>
      <w:r w:rsidRPr="005258BA">
        <w:rPr>
          <w:rFonts w:hint="cs"/>
          <w:b/>
          <w:bCs/>
          <w:rtl/>
        </w:rPr>
        <w:t>ثانياً</w:t>
      </w:r>
      <w:r w:rsidRPr="005258BA">
        <w:rPr>
          <w:rFonts w:hint="cs"/>
          <w:rtl/>
        </w:rPr>
        <w:t>: إنه بناءً على ثبوت هذه الروايات أو بعضها فهي أخبار آحاد</w:t>
      </w:r>
      <w:r w:rsidR="00256136" w:rsidRPr="005258BA">
        <w:rPr>
          <w:rFonts w:hint="cs"/>
          <w:rtl/>
        </w:rPr>
        <w:t>ٍ</w:t>
      </w:r>
      <w:r w:rsidRPr="005258BA">
        <w:rPr>
          <w:rFonts w:hint="cs"/>
          <w:rtl/>
        </w:rPr>
        <w:t xml:space="preserve"> نادرة في معناها لا تقاوم الأخبار المتواترة الماضية</w:t>
      </w:r>
      <w:r w:rsidRPr="005258BA">
        <w:rPr>
          <w:vertAlign w:val="superscript"/>
          <w:rtl/>
        </w:rPr>
        <w:t>(</w:t>
      </w:r>
      <w:r w:rsidRPr="005258BA">
        <w:rPr>
          <w:rStyle w:val="ac"/>
          <w:sz w:val="27"/>
          <w:rtl/>
        </w:rPr>
        <w:endnoteReference w:id="389"/>
      </w:r>
      <w:r w:rsidRPr="005258BA">
        <w:rPr>
          <w:vertAlign w:val="superscript"/>
          <w:rtl/>
        </w:rPr>
        <w:t>)</w:t>
      </w:r>
      <w:r w:rsidRPr="005258BA">
        <w:rPr>
          <w:rFonts w:hint="cs"/>
          <w:rtl/>
        </w:rPr>
        <w:t xml:space="preserve">. </w:t>
      </w:r>
    </w:p>
    <w:p w:rsidR="00C57DDE" w:rsidRPr="005258BA" w:rsidRDefault="00C57DDE" w:rsidP="00FF6178">
      <w:pPr>
        <w:rPr>
          <w:rtl/>
        </w:rPr>
      </w:pPr>
      <w:r w:rsidRPr="005258BA">
        <w:rPr>
          <w:rFonts w:hint="cs"/>
          <w:b/>
          <w:bCs/>
          <w:rtl/>
        </w:rPr>
        <w:t>ثالثاً</w:t>
      </w:r>
      <w:r w:rsidRPr="005258BA">
        <w:rPr>
          <w:rFonts w:hint="cs"/>
          <w:rtl/>
        </w:rPr>
        <w:t>: إنه لو سل</w:t>
      </w:r>
      <w:r w:rsidR="00256136" w:rsidRPr="005258BA">
        <w:rPr>
          <w:rFonts w:hint="cs"/>
          <w:rtl/>
        </w:rPr>
        <w:t>َّ</w:t>
      </w:r>
      <w:r w:rsidRPr="005258BA">
        <w:rPr>
          <w:rFonts w:hint="cs"/>
          <w:rtl/>
        </w:rPr>
        <w:t>منا عدم وقوع التصحيف فإن هذه الروايات</w:t>
      </w:r>
      <w:r w:rsidR="00256136" w:rsidRPr="005258BA">
        <w:rPr>
          <w:rFonts w:hint="cs"/>
          <w:rtl/>
        </w:rPr>
        <w:t>،</w:t>
      </w:r>
      <w:r w:rsidRPr="005258BA">
        <w:rPr>
          <w:rFonts w:hint="cs"/>
          <w:rtl/>
        </w:rPr>
        <w:t xml:space="preserve"> مثل: </w:t>
      </w:r>
      <w:r w:rsidRPr="005258BA">
        <w:rPr>
          <w:rFonts w:hint="eastAsia"/>
          <w:sz w:val="24"/>
          <w:szCs w:val="24"/>
          <w:rtl/>
        </w:rPr>
        <w:t>«</w:t>
      </w:r>
      <w:r w:rsidRPr="005258BA">
        <w:rPr>
          <w:rFonts w:hint="cs"/>
          <w:rtl/>
        </w:rPr>
        <w:t>كل</w:t>
      </w:r>
      <w:r w:rsidR="00256136" w:rsidRPr="005258BA">
        <w:rPr>
          <w:rFonts w:hint="cs"/>
          <w:rtl/>
        </w:rPr>
        <w:t>ّ</w:t>
      </w:r>
      <w:r w:rsidRPr="005258BA">
        <w:rPr>
          <w:rFonts w:hint="cs"/>
          <w:rtl/>
        </w:rPr>
        <w:t>هم محدث من ولد رسول الله</w:t>
      </w:r>
      <w:r w:rsidR="00BF5803" w:rsidRPr="007F415A">
        <w:rPr>
          <w:rFonts w:cs="Mosawi" w:hint="cs"/>
          <w:szCs w:val="22"/>
          <w:rtl/>
        </w:rPr>
        <w:t>|</w:t>
      </w:r>
      <w:r w:rsidRPr="005258BA">
        <w:rPr>
          <w:rFonts w:hint="cs"/>
          <w:rtl/>
        </w:rPr>
        <w:t xml:space="preserve"> ومن ولد علي</w:t>
      </w:r>
      <w:r w:rsidR="00256136" w:rsidRPr="005258BA">
        <w:rPr>
          <w:rFonts w:hint="cs"/>
          <w:rtl/>
        </w:rPr>
        <w:t>ّ</w:t>
      </w:r>
      <w:r w:rsidRPr="005258BA">
        <w:rPr>
          <w:rFonts w:hint="eastAsia"/>
          <w:sz w:val="24"/>
          <w:szCs w:val="24"/>
          <w:rtl/>
        </w:rPr>
        <w:t>»</w:t>
      </w:r>
      <w:r w:rsidR="00256136" w:rsidRPr="005258BA">
        <w:rPr>
          <w:rFonts w:hint="cs"/>
          <w:rtl/>
        </w:rPr>
        <w:t>،</w:t>
      </w:r>
      <w:r w:rsidRPr="005258BA">
        <w:rPr>
          <w:rFonts w:hint="cs"/>
          <w:rtl/>
        </w:rPr>
        <w:t xml:space="preserve"> ومثل</w:t>
      </w:r>
      <w:r w:rsidR="00256136" w:rsidRPr="005258BA">
        <w:rPr>
          <w:rFonts w:hint="cs"/>
          <w:rtl/>
        </w:rPr>
        <w:t>:</w:t>
      </w:r>
      <w:r w:rsidRPr="005258BA">
        <w:rPr>
          <w:rFonts w:hint="cs"/>
          <w:rtl/>
        </w:rPr>
        <w:t xml:space="preserve"> قول جابر</w:t>
      </w:r>
      <w:r w:rsidR="00256136" w:rsidRPr="005258BA">
        <w:rPr>
          <w:rFonts w:hint="cs"/>
          <w:rtl/>
        </w:rPr>
        <w:t xml:space="preserve">: </w:t>
      </w:r>
      <w:r w:rsidRPr="005258BA">
        <w:rPr>
          <w:rFonts w:hint="eastAsia"/>
          <w:sz w:val="24"/>
          <w:szCs w:val="24"/>
          <w:rtl/>
        </w:rPr>
        <w:t>«</w:t>
      </w:r>
      <w:r w:rsidRPr="005258BA">
        <w:rPr>
          <w:rFonts w:hint="cs"/>
          <w:rtl/>
        </w:rPr>
        <w:t>دخلت</w:t>
      </w:r>
      <w:r w:rsidR="00256136" w:rsidRPr="005258BA">
        <w:rPr>
          <w:rFonts w:hint="cs"/>
          <w:rtl/>
        </w:rPr>
        <w:t>ُ</w:t>
      </w:r>
      <w:r w:rsidRPr="005258BA">
        <w:rPr>
          <w:rFonts w:hint="cs"/>
          <w:rtl/>
        </w:rPr>
        <w:t xml:space="preserve"> على فاطمة</w:t>
      </w:r>
      <w:r w:rsidR="00FF6178" w:rsidRPr="007A6082">
        <w:rPr>
          <w:rFonts w:cs="Mosawi" w:hint="cs"/>
          <w:szCs w:val="22"/>
          <w:rtl/>
        </w:rPr>
        <w:t>÷</w:t>
      </w:r>
      <w:r w:rsidRPr="005258BA">
        <w:rPr>
          <w:rFonts w:hint="cs"/>
          <w:rtl/>
        </w:rPr>
        <w:t xml:space="preserve"> وبين يد</w:t>
      </w:r>
      <w:r w:rsidR="00256136" w:rsidRPr="005258BA">
        <w:rPr>
          <w:rFonts w:hint="cs"/>
          <w:rtl/>
        </w:rPr>
        <w:t>َ</w:t>
      </w:r>
      <w:r w:rsidRPr="005258BA">
        <w:rPr>
          <w:rFonts w:hint="cs"/>
          <w:rtl/>
        </w:rPr>
        <w:t>ي</w:t>
      </w:r>
      <w:r w:rsidR="00256136" w:rsidRPr="005258BA">
        <w:rPr>
          <w:rFonts w:hint="cs"/>
          <w:rtl/>
        </w:rPr>
        <w:t>ْ</w:t>
      </w:r>
      <w:r w:rsidRPr="005258BA">
        <w:rPr>
          <w:rFonts w:hint="cs"/>
          <w:rtl/>
        </w:rPr>
        <w:t>ها لوح</w:t>
      </w:r>
      <w:r w:rsidR="00256136" w:rsidRPr="005258BA">
        <w:rPr>
          <w:rFonts w:hint="cs"/>
          <w:rtl/>
        </w:rPr>
        <w:t>ٌ</w:t>
      </w:r>
      <w:r w:rsidRPr="005258BA">
        <w:rPr>
          <w:rFonts w:hint="cs"/>
          <w:rtl/>
        </w:rPr>
        <w:t xml:space="preserve"> فيه أسماء الأوصياء من ولدها.</w:t>
      </w:r>
      <w:r w:rsidR="00256136" w:rsidRPr="005258BA">
        <w:rPr>
          <w:rFonts w:hint="cs"/>
          <w:rtl/>
        </w:rPr>
        <w:t>.</w:t>
      </w:r>
      <w:r w:rsidRPr="005258BA">
        <w:rPr>
          <w:rFonts w:hint="cs"/>
          <w:rtl/>
        </w:rPr>
        <w:t>.</w:t>
      </w:r>
      <w:r w:rsidRPr="005258BA">
        <w:rPr>
          <w:rFonts w:hint="eastAsia"/>
          <w:sz w:val="24"/>
          <w:szCs w:val="24"/>
          <w:rtl/>
        </w:rPr>
        <w:t>»</w:t>
      </w:r>
      <w:r w:rsidR="00256136" w:rsidRPr="005258BA">
        <w:rPr>
          <w:rFonts w:hint="cs"/>
          <w:rtl/>
        </w:rPr>
        <w:t>،</w:t>
      </w:r>
      <w:r w:rsidRPr="005258BA">
        <w:rPr>
          <w:rFonts w:hint="cs"/>
          <w:rtl/>
        </w:rPr>
        <w:t xml:space="preserve"> ومثل</w:t>
      </w:r>
      <w:r w:rsidR="00256136" w:rsidRPr="005258BA">
        <w:rPr>
          <w:rFonts w:hint="cs"/>
          <w:rtl/>
        </w:rPr>
        <w:t>:</w:t>
      </w:r>
      <w:r w:rsidRPr="005258BA">
        <w:rPr>
          <w:rFonts w:hint="cs"/>
          <w:rtl/>
        </w:rPr>
        <w:t xml:space="preserve"> </w:t>
      </w:r>
      <w:r w:rsidRPr="005258BA">
        <w:rPr>
          <w:rFonts w:hint="eastAsia"/>
          <w:sz w:val="24"/>
          <w:szCs w:val="24"/>
          <w:rtl/>
        </w:rPr>
        <w:t>«</w:t>
      </w:r>
      <w:r w:rsidRPr="005258BA">
        <w:rPr>
          <w:rFonts w:hint="cs"/>
          <w:rtl/>
        </w:rPr>
        <w:t>إني و</w:t>
      </w:r>
      <w:r w:rsidR="00256136" w:rsidRPr="005258BA">
        <w:rPr>
          <w:rFonts w:hint="cs"/>
          <w:rtl/>
        </w:rPr>
        <w:t>ا</w:t>
      </w:r>
      <w:r w:rsidRPr="005258BA">
        <w:rPr>
          <w:rFonts w:hint="cs"/>
          <w:rtl/>
        </w:rPr>
        <w:t>ثن</w:t>
      </w:r>
      <w:r w:rsidR="00256136" w:rsidRPr="005258BA">
        <w:rPr>
          <w:rFonts w:hint="cs"/>
          <w:rtl/>
        </w:rPr>
        <w:t>ي</w:t>
      </w:r>
      <w:r w:rsidRPr="005258BA">
        <w:rPr>
          <w:rFonts w:hint="cs"/>
          <w:rtl/>
        </w:rPr>
        <w:t xml:space="preserve"> عشر من ولدي</w:t>
      </w:r>
      <w:r w:rsidRPr="005258BA">
        <w:rPr>
          <w:rFonts w:hint="eastAsia"/>
          <w:sz w:val="24"/>
          <w:szCs w:val="24"/>
          <w:rtl/>
        </w:rPr>
        <w:t>»</w:t>
      </w:r>
      <w:r w:rsidR="00256136" w:rsidRPr="005258BA">
        <w:rPr>
          <w:rFonts w:hint="cs"/>
          <w:rtl/>
        </w:rPr>
        <w:t xml:space="preserve">، </w:t>
      </w:r>
      <w:r w:rsidRPr="005258BA">
        <w:rPr>
          <w:rFonts w:hint="cs"/>
          <w:rtl/>
        </w:rPr>
        <w:t>ومثل</w:t>
      </w:r>
      <w:r w:rsidR="00256136" w:rsidRPr="005258BA">
        <w:rPr>
          <w:rFonts w:hint="cs"/>
          <w:rtl/>
        </w:rPr>
        <w:t>:</w:t>
      </w:r>
      <w:r w:rsidRPr="005258BA">
        <w:rPr>
          <w:rFonts w:hint="cs"/>
          <w:rtl/>
        </w:rPr>
        <w:t xml:space="preserve"> </w:t>
      </w:r>
      <w:r w:rsidRPr="005258BA">
        <w:rPr>
          <w:rFonts w:hint="eastAsia"/>
          <w:sz w:val="24"/>
          <w:szCs w:val="24"/>
          <w:rtl/>
        </w:rPr>
        <w:t>«</w:t>
      </w:r>
      <w:r w:rsidRPr="005258BA">
        <w:rPr>
          <w:rFonts w:hint="cs"/>
          <w:rtl/>
        </w:rPr>
        <w:t>من ولدي اثنا عشر نقيباً..</w:t>
      </w:r>
      <w:r w:rsidR="00256136" w:rsidRPr="005258BA">
        <w:rPr>
          <w:rFonts w:hint="cs"/>
          <w:rtl/>
        </w:rPr>
        <w:t>.</w:t>
      </w:r>
      <w:r w:rsidRPr="005258BA">
        <w:rPr>
          <w:rFonts w:hint="eastAsia"/>
          <w:sz w:val="24"/>
          <w:szCs w:val="24"/>
          <w:rtl/>
        </w:rPr>
        <w:t>»</w:t>
      </w:r>
      <w:r w:rsidR="00256136" w:rsidRPr="005258BA">
        <w:rPr>
          <w:rFonts w:hint="cs"/>
          <w:rtl/>
        </w:rPr>
        <w:t>،</w:t>
      </w:r>
      <w:r w:rsidRPr="005258BA">
        <w:rPr>
          <w:rFonts w:hint="cs"/>
          <w:rtl/>
        </w:rPr>
        <w:t xml:space="preserve"> ومثل</w:t>
      </w:r>
      <w:r w:rsidR="00256136" w:rsidRPr="005258BA">
        <w:rPr>
          <w:rFonts w:hint="cs"/>
          <w:rtl/>
        </w:rPr>
        <w:t>:</w:t>
      </w:r>
      <w:r w:rsidRPr="005258BA">
        <w:rPr>
          <w:rFonts w:hint="cs"/>
          <w:rtl/>
        </w:rPr>
        <w:t xml:space="preserve"> </w:t>
      </w:r>
      <w:r w:rsidRPr="005258BA">
        <w:rPr>
          <w:rFonts w:hint="eastAsia"/>
          <w:sz w:val="24"/>
          <w:szCs w:val="24"/>
          <w:rtl/>
        </w:rPr>
        <w:t>«</w:t>
      </w:r>
      <w:r w:rsidRPr="005258BA">
        <w:rPr>
          <w:rFonts w:hint="cs"/>
          <w:rtl/>
        </w:rPr>
        <w:t>إن لهذه ال</w:t>
      </w:r>
      <w:r w:rsidR="00256136" w:rsidRPr="005258BA">
        <w:rPr>
          <w:rFonts w:hint="cs"/>
          <w:rtl/>
        </w:rPr>
        <w:t>أ</w:t>
      </w:r>
      <w:r w:rsidRPr="005258BA">
        <w:rPr>
          <w:rFonts w:hint="cs"/>
          <w:rtl/>
        </w:rPr>
        <w:t>مة اثن</w:t>
      </w:r>
      <w:r w:rsidR="00256136" w:rsidRPr="005258BA">
        <w:rPr>
          <w:rFonts w:hint="cs"/>
          <w:rtl/>
        </w:rPr>
        <w:t>ي</w:t>
      </w:r>
      <w:r w:rsidRPr="005258BA">
        <w:rPr>
          <w:rFonts w:hint="cs"/>
          <w:rtl/>
        </w:rPr>
        <w:t xml:space="preserve"> عشر </w:t>
      </w:r>
      <w:r w:rsidR="00256136" w:rsidRPr="005258BA">
        <w:rPr>
          <w:rFonts w:hint="cs"/>
          <w:rtl/>
        </w:rPr>
        <w:t>إ</w:t>
      </w:r>
      <w:r w:rsidRPr="005258BA">
        <w:rPr>
          <w:rFonts w:hint="cs"/>
          <w:rtl/>
        </w:rPr>
        <w:t>ماماً هدى من ذر</w:t>
      </w:r>
      <w:r w:rsidR="00256136" w:rsidRPr="005258BA">
        <w:rPr>
          <w:rFonts w:hint="cs"/>
          <w:rtl/>
        </w:rPr>
        <w:t>ّ</w:t>
      </w:r>
      <w:r w:rsidRPr="005258BA">
        <w:rPr>
          <w:rFonts w:hint="cs"/>
          <w:rtl/>
        </w:rPr>
        <w:t>ية نبي</w:t>
      </w:r>
      <w:r w:rsidR="00256136" w:rsidRPr="005258BA">
        <w:rPr>
          <w:rFonts w:hint="cs"/>
          <w:rtl/>
        </w:rPr>
        <w:t>ّ</w:t>
      </w:r>
      <w:r w:rsidRPr="005258BA">
        <w:rPr>
          <w:rFonts w:hint="cs"/>
          <w:rtl/>
        </w:rPr>
        <w:t>ها</w:t>
      </w:r>
      <w:r w:rsidR="00256136" w:rsidRPr="005258BA">
        <w:rPr>
          <w:rFonts w:hint="cs"/>
          <w:rtl/>
        </w:rPr>
        <w:t>،</w:t>
      </w:r>
      <w:r w:rsidRPr="005258BA">
        <w:rPr>
          <w:rFonts w:hint="cs"/>
          <w:rtl/>
        </w:rPr>
        <w:t xml:space="preserve"> وهم مني</w:t>
      </w:r>
      <w:r w:rsidRPr="005258BA">
        <w:rPr>
          <w:rFonts w:hint="eastAsia"/>
          <w:sz w:val="24"/>
          <w:szCs w:val="24"/>
          <w:rtl/>
        </w:rPr>
        <w:t>»</w:t>
      </w:r>
      <w:r w:rsidR="00256136" w:rsidRPr="005258BA">
        <w:rPr>
          <w:rFonts w:hint="cs"/>
          <w:rtl/>
        </w:rPr>
        <w:t>،</w:t>
      </w:r>
      <w:r w:rsidRPr="005258BA">
        <w:rPr>
          <w:rFonts w:hint="cs"/>
          <w:rtl/>
        </w:rPr>
        <w:t xml:space="preserve"> محمولة</w:t>
      </w:r>
      <w:r w:rsidR="00256136" w:rsidRPr="005258BA">
        <w:rPr>
          <w:rFonts w:hint="cs"/>
          <w:rtl/>
        </w:rPr>
        <w:t>ٌ</w:t>
      </w:r>
      <w:r w:rsidRPr="005258BA">
        <w:rPr>
          <w:rFonts w:hint="cs"/>
          <w:rtl/>
        </w:rPr>
        <w:t xml:space="preserve"> على الأكثرية للتغليب، وذلك لوجود القرينة وهي علم المخاطب بذلك</w:t>
      </w:r>
      <w:r w:rsidRPr="005258BA">
        <w:rPr>
          <w:vertAlign w:val="superscript"/>
          <w:rtl/>
        </w:rPr>
        <w:t>(</w:t>
      </w:r>
      <w:r w:rsidRPr="005258BA">
        <w:rPr>
          <w:rStyle w:val="ac"/>
          <w:sz w:val="27"/>
          <w:rtl/>
        </w:rPr>
        <w:endnoteReference w:id="390"/>
      </w:r>
      <w:r w:rsidRPr="005258BA">
        <w:rPr>
          <w:vertAlign w:val="superscript"/>
          <w:rtl/>
        </w:rPr>
        <w:t>)</w:t>
      </w:r>
      <w:r w:rsidRPr="005258BA">
        <w:rPr>
          <w:rFonts w:hint="cs"/>
          <w:rtl/>
        </w:rPr>
        <w:t>، و</w:t>
      </w:r>
      <w:r w:rsidR="00256136" w:rsidRPr="005258BA">
        <w:rPr>
          <w:rFonts w:hint="cs"/>
          <w:rtl/>
        </w:rPr>
        <w:t>أ</w:t>
      </w:r>
      <w:r w:rsidRPr="005258BA">
        <w:rPr>
          <w:rFonts w:hint="cs"/>
          <w:rtl/>
        </w:rPr>
        <w:t>سلوب التغليب في الكلام متداول</w:t>
      </w:r>
      <w:r w:rsidR="00256136" w:rsidRPr="005258BA">
        <w:rPr>
          <w:rFonts w:hint="cs"/>
          <w:rtl/>
        </w:rPr>
        <w:t>ٌ</w:t>
      </w:r>
      <w:r w:rsidRPr="005258BA">
        <w:rPr>
          <w:rFonts w:hint="cs"/>
          <w:rtl/>
        </w:rPr>
        <w:t xml:space="preserve"> في عرف أهل اللغة. </w:t>
      </w:r>
    </w:p>
    <w:p w:rsidR="00C57DDE" w:rsidRDefault="00C57DDE" w:rsidP="003F4A68">
      <w:pPr>
        <w:rPr>
          <w:rtl/>
        </w:rPr>
      </w:pPr>
      <w:r w:rsidRPr="005258BA">
        <w:rPr>
          <w:rFonts w:hint="cs"/>
          <w:b/>
          <w:bCs/>
          <w:rtl/>
        </w:rPr>
        <w:t>رابعاً</w:t>
      </w:r>
      <w:r w:rsidRPr="005258BA">
        <w:rPr>
          <w:rFonts w:hint="cs"/>
          <w:rtl/>
        </w:rPr>
        <w:t>: إنه لو</w:t>
      </w:r>
      <w:r w:rsidR="00256136" w:rsidRPr="005258BA">
        <w:rPr>
          <w:rFonts w:hint="cs"/>
          <w:rtl/>
        </w:rPr>
        <w:t xml:space="preserve"> </w:t>
      </w:r>
      <w:r w:rsidRPr="005258BA">
        <w:rPr>
          <w:rFonts w:hint="cs"/>
          <w:rtl/>
        </w:rPr>
        <w:t>سل</w:t>
      </w:r>
      <w:r w:rsidR="00256136" w:rsidRPr="005258BA">
        <w:rPr>
          <w:rFonts w:hint="cs"/>
          <w:rtl/>
        </w:rPr>
        <w:t>َّ</w:t>
      </w:r>
      <w:r w:rsidRPr="005258BA">
        <w:rPr>
          <w:rFonts w:hint="cs"/>
          <w:rtl/>
        </w:rPr>
        <w:t>منا تمامية هذه الروايات الدال</w:t>
      </w:r>
      <w:r w:rsidR="00256136" w:rsidRPr="005258BA">
        <w:rPr>
          <w:rFonts w:hint="cs"/>
          <w:rtl/>
        </w:rPr>
        <w:t>ّ</w:t>
      </w:r>
      <w:r w:rsidRPr="005258BA">
        <w:rPr>
          <w:rFonts w:hint="cs"/>
          <w:rtl/>
        </w:rPr>
        <w:t xml:space="preserve">ة على وجود ثلاثة عشر </w:t>
      </w:r>
      <w:r w:rsidR="00256136" w:rsidRPr="005258BA">
        <w:rPr>
          <w:rFonts w:hint="cs"/>
          <w:rtl/>
        </w:rPr>
        <w:t>إ</w:t>
      </w:r>
      <w:r w:rsidRPr="005258BA">
        <w:rPr>
          <w:rFonts w:hint="cs"/>
          <w:rtl/>
        </w:rPr>
        <w:t>ماماً لورد اسم ال</w:t>
      </w:r>
      <w:r w:rsidR="00256136" w:rsidRPr="005258BA">
        <w:rPr>
          <w:rFonts w:hint="cs"/>
          <w:rtl/>
        </w:rPr>
        <w:t>إ</w:t>
      </w:r>
      <w:r w:rsidRPr="005258BA">
        <w:rPr>
          <w:rFonts w:hint="cs"/>
          <w:rtl/>
        </w:rPr>
        <w:t>مام الثالث عشر</w:t>
      </w:r>
      <w:r w:rsidR="00256136" w:rsidRPr="005258BA">
        <w:rPr>
          <w:rFonts w:hint="cs"/>
          <w:rtl/>
        </w:rPr>
        <w:t>،</w:t>
      </w:r>
      <w:r w:rsidRPr="005258BA">
        <w:rPr>
          <w:rFonts w:hint="cs"/>
          <w:rtl/>
        </w:rPr>
        <w:t xml:space="preserve"> ولعُرف كما وردت أسماء الأئمة الاثني عشر بشكل</w:t>
      </w:r>
      <w:r w:rsidR="00256136" w:rsidRPr="005258BA">
        <w:rPr>
          <w:rFonts w:hint="cs"/>
          <w:rtl/>
        </w:rPr>
        <w:t>ٍ</w:t>
      </w:r>
      <w:r w:rsidRPr="005258BA">
        <w:rPr>
          <w:rFonts w:hint="cs"/>
          <w:rtl/>
        </w:rPr>
        <w:t xml:space="preserve"> منصوص ومحدّ</w:t>
      </w:r>
      <w:r w:rsidR="00256136" w:rsidRPr="005258BA">
        <w:rPr>
          <w:rFonts w:hint="cs"/>
          <w:rtl/>
        </w:rPr>
        <w:t>َد بالاسم و</w:t>
      </w:r>
      <w:r w:rsidRPr="005258BA">
        <w:rPr>
          <w:rFonts w:hint="cs"/>
          <w:rtl/>
        </w:rPr>
        <w:t>الكنية واللقب وجميع المواصفات، ولنصّ عليه ال</w:t>
      </w:r>
      <w:r w:rsidR="00256136" w:rsidRPr="005258BA">
        <w:rPr>
          <w:rFonts w:hint="cs"/>
          <w:rtl/>
        </w:rPr>
        <w:t>إ</w:t>
      </w:r>
      <w:r w:rsidRPr="005258BA">
        <w:rPr>
          <w:rFonts w:hint="cs"/>
          <w:rtl/>
        </w:rPr>
        <w:t>مام السابق</w:t>
      </w:r>
      <w:r w:rsidR="00256136" w:rsidRPr="005258BA">
        <w:rPr>
          <w:rFonts w:hint="cs"/>
          <w:rtl/>
        </w:rPr>
        <w:t>،</w:t>
      </w:r>
      <w:r w:rsidRPr="005258BA">
        <w:rPr>
          <w:rFonts w:hint="cs"/>
          <w:rtl/>
        </w:rPr>
        <w:t xml:space="preserve"> كما هو الأمر في سائر الأئمة</w:t>
      </w:r>
      <w:r w:rsidR="008A5907" w:rsidRPr="00E80D72">
        <w:rPr>
          <w:rFonts w:ascii="Mosawi" w:hAnsi="Mosawi" w:cs="Mosawi"/>
          <w:szCs w:val="22"/>
          <w:rtl/>
        </w:rPr>
        <w:t>^</w:t>
      </w:r>
      <w:r w:rsidRPr="005258BA">
        <w:rPr>
          <w:rFonts w:hint="cs"/>
          <w:rtl/>
        </w:rPr>
        <w:t>، هذا من ناحية النصوص</w:t>
      </w:r>
      <w:r w:rsidR="00256136" w:rsidRPr="005258BA">
        <w:rPr>
          <w:rFonts w:hint="cs"/>
          <w:rtl/>
        </w:rPr>
        <w:t>،</w:t>
      </w:r>
      <w:r w:rsidRPr="005258BA">
        <w:rPr>
          <w:rFonts w:hint="cs"/>
          <w:rtl/>
        </w:rPr>
        <w:t xml:space="preserve"> أو ق</w:t>
      </w:r>
      <w:r w:rsidR="00256136" w:rsidRPr="005258BA">
        <w:rPr>
          <w:rFonts w:hint="cs"/>
          <w:rtl/>
        </w:rPr>
        <w:t>ُ</w:t>
      </w:r>
      <w:r w:rsidRPr="005258BA">
        <w:rPr>
          <w:rFonts w:hint="cs"/>
          <w:rtl/>
        </w:rPr>
        <w:t>ل</w:t>
      </w:r>
      <w:r w:rsidR="00256136" w:rsidRPr="005258BA">
        <w:rPr>
          <w:rFonts w:hint="cs"/>
          <w:rtl/>
        </w:rPr>
        <w:t>ْ:</w:t>
      </w:r>
      <w:r w:rsidRPr="005258BA">
        <w:rPr>
          <w:rFonts w:hint="cs"/>
          <w:rtl/>
        </w:rPr>
        <w:t xml:space="preserve"> الجانب </w:t>
      </w:r>
      <w:r w:rsidRPr="005258BA">
        <w:rPr>
          <w:rFonts w:hint="cs"/>
          <w:rtl/>
        </w:rPr>
        <w:lastRenderedPageBreak/>
        <w:t>النظري</w:t>
      </w:r>
      <w:r w:rsidR="00256136" w:rsidRPr="005258BA">
        <w:rPr>
          <w:rFonts w:hint="cs"/>
          <w:rtl/>
        </w:rPr>
        <w:t>.</w:t>
      </w:r>
      <w:r w:rsidRPr="005258BA">
        <w:rPr>
          <w:rFonts w:hint="cs"/>
          <w:rtl/>
        </w:rPr>
        <w:t xml:space="preserve"> وأما من جانب الواقع الخارجي فإنا لم نج</w:t>
      </w:r>
      <w:r w:rsidR="00256136" w:rsidRPr="005258BA">
        <w:rPr>
          <w:rFonts w:hint="cs"/>
          <w:rtl/>
        </w:rPr>
        <w:t>ِ</w:t>
      </w:r>
      <w:r w:rsidRPr="005258BA">
        <w:rPr>
          <w:rFonts w:hint="cs"/>
          <w:rtl/>
        </w:rPr>
        <w:t>د</w:t>
      </w:r>
      <w:r w:rsidR="00256136" w:rsidRPr="005258BA">
        <w:rPr>
          <w:rFonts w:hint="cs"/>
          <w:rtl/>
        </w:rPr>
        <w:t>ْ</w:t>
      </w:r>
      <w:r w:rsidRPr="005258BA">
        <w:rPr>
          <w:rFonts w:hint="cs"/>
          <w:rtl/>
        </w:rPr>
        <w:t xml:space="preserve"> لمثل هذا الشخص في الواقع وجوداً خارجياً</w:t>
      </w:r>
      <w:r w:rsidR="00256136" w:rsidRPr="005258BA">
        <w:rPr>
          <w:rFonts w:hint="cs"/>
          <w:rtl/>
        </w:rPr>
        <w:t>،</w:t>
      </w:r>
      <w:r w:rsidRPr="005258BA">
        <w:rPr>
          <w:rFonts w:hint="cs"/>
          <w:rtl/>
        </w:rPr>
        <w:t xml:space="preserve"> ولم نج</w:t>
      </w:r>
      <w:r w:rsidR="00256136" w:rsidRPr="005258BA">
        <w:rPr>
          <w:rFonts w:hint="cs"/>
          <w:rtl/>
        </w:rPr>
        <w:t>ِ</w:t>
      </w:r>
      <w:r w:rsidRPr="005258BA">
        <w:rPr>
          <w:rFonts w:hint="cs"/>
          <w:rtl/>
        </w:rPr>
        <w:t>د</w:t>
      </w:r>
      <w:r w:rsidR="00256136" w:rsidRPr="005258BA">
        <w:rPr>
          <w:rFonts w:hint="cs"/>
          <w:rtl/>
        </w:rPr>
        <w:t>ْ</w:t>
      </w:r>
      <w:r w:rsidRPr="005258BA">
        <w:rPr>
          <w:rFonts w:hint="cs"/>
          <w:rtl/>
        </w:rPr>
        <w:t xml:space="preserve"> م</w:t>
      </w:r>
      <w:r w:rsidR="00256136" w:rsidRPr="005258BA">
        <w:rPr>
          <w:rFonts w:hint="cs"/>
          <w:rtl/>
        </w:rPr>
        <w:t>َ</w:t>
      </w:r>
      <w:r w:rsidRPr="005258BA">
        <w:rPr>
          <w:rFonts w:hint="cs"/>
          <w:rtl/>
        </w:rPr>
        <w:t>ن</w:t>
      </w:r>
      <w:r w:rsidR="00256136" w:rsidRPr="005258BA">
        <w:rPr>
          <w:rFonts w:hint="cs"/>
          <w:rtl/>
        </w:rPr>
        <w:t>ْ</w:t>
      </w:r>
      <w:r w:rsidRPr="005258BA">
        <w:rPr>
          <w:rFonts w:hint="cs"/>
          <w:rtl/>
        </w:rPr>
        <w:t xml:space="preserve"> يدّ</w:t>
      </w:r>
      <w:r w:rsidR="00256136" w:rsidRPr="005258BA">
        <w:rPr>
          <w:rFonts w:hint="cs"/>
          <w:rtl/>
        </w:rPr>
        <w:t>َ</w:t>
      </w:r>
      <w:r w:rsidRPr="005258BA">
        <w:rPr>
          <w:rFonts w:hint="cs"/>
          <w:rtl/>
        </w:rPr>
        <w:t>ع</w:t>
      </w:r>
      <w:r w:rsidR="00256136" w:rsidRPr="005258BA">
        <w:rPr>
          <w:rFonts w:hint="cs"/>
          <w:rtl/>
        </w:rPr>
        <w:t>ِ</w:t>
      </w:r>
      <w:r w:rsidRPr="005258BA">
        <w:rPr>
          <w:rFonts w:hint="cs"/>
          <w:rtl/>
        </w:rPr>
        <w:t xml:space="preserve"> ال</w:t>
      </w:r>
      <w:r w:rsidR="00256136" w:rsidRPr="005258BA">
        <w:rPr>
          <w:rFonts w:hint="cs"/>
          <w:rtl/>
        </w:rPr>
        <w:t>إ</w:t>
      </w:r>
      <w:r w:rsidRPr="005258BA">
        <w:rPr>
          <w:rFonts w:hint="cs"/>
          <w:rtl/>
        </w:rPr>
        <w:t>مامة الثالثة عشر</w:t>
      </w:r>
      <w:r w:rsidR="00FF6178">
        <w:rPr>
          <w:rFonts w:hint="cs"/>
          <w:rtl/>
        </w:rPr>
        <w:t>ة</w:t>
      </w:r>
      <w:r w:rsidRPr="005258BA">
        <w:rPr>
          <w:rFonts w:hint="cs"/>
          <w:rtl/>
        </w:rPr>
        <w:t xml:space="preserve">. </w:t>
      </w:r>
    </w:p>
    <w:p w:rsidR="00FF6178" w:rsidRPr="005258BA" w:rsidRDefault="00FF6178" w:rsidP="003F4A68">
      <w:pPr>
        <w:rPr>
          <w:rtl/>
        </w:rPr>
      </w:pPr>
    </w:p>
    <w:p w:rsidR="00C57DDE" w:rsidRPr="005258BA" w:rsidRDefault="00C57DDE" w:rsidP="00FF6178">
      <w:pPr>
        <w:pStyle w:val="31"/>
        <w:spacing w:line="400" w:lineRule="exact"/>
        <w:rPr>
          <w:color w:val="auto"/>
          <w:rtl/>
          <w:lang w:bidi="fa-IR"/>
        </w:rPr>
      </w:pPr>
      <w:r w:rsidRPr="005258BA">
        <w:rPr>
          <w:rFonts w:hint="cs"/>
          <w:color w:val="auto"/>
          <w:rtl/>
          <w:lang w:bidi="fa-IR"/>
        </w:rPr>
        <w:t xml:space="preserve">الشبهة الثالثة: إن الاستدلال بالروايات الواردة من طريق أهل البيت </w:t>
      </w:r>
      <w:r w:rsidR="00FF6178" w:rsidRPr="00FF6178">
        <w:rPr>
          <w:rFonts w:ascii="Mosawi" w:hAnsi="Mosawi" w:cs="Mosawi"/>
          <w:sz w:val="23"/>
          <w:szCs w:val="23"/>
          <w:rtl/>
        </w:rPr>
        <w:t>^</w:t>
      </w:r>
      <w:r w:rsidRPr="005258BA">
        <w:rPr>
          <w:rFonts w:hint="cs"/>
          <w:color w:val="auto"/>
          <w:rtl/>
          <w:lang w:bidi="fa-IR"/>
        </w:rPr>
        <w:t xml:space="preserve"> د</w:t>
      </w:r>
      <w:r w:rsidR="00256136" w:rsidRPr="005258BA">
        <w:rPr>
          <w:rFonts w:hint="cs"/>
          <w:color w:val="auto"/>
          <w:rtl/>
          <w:lang w:bidi="fa-IR"/>
        </w:rPr>
        <w:t>َ</w:t>
      </w:r>
      <w:r w:rsidRPr="005258BA">
        <w:rPr>
          <w:rFonts w:hint="cs"/>
          <w:color w:val="auto"/>
          <w:rtl/>
          <w:lang w:bidi="fa-IR"/>
        </w:rPr>
        <w:t>و</w:t>
      </w:r>
      <w:r w:rsidR="00256136" w:rsidRPr="005258BA">
        <w:rPr>
          <w:rFonts w:hint="cs"/>
          <w:color w:val="auto"/>
          <w:rtl/>
          <w:lang w:bidi="fa-IR"/>
        </w:rPr>
        <w:t>ْ</w:t>
      </w:r>
      <w:r w:rsidRPr="005258BA">
        <w:rPr>
          <w:rFonts w:hint="cs"/>
          <w:color w:val="auto"/>
          <w:rtl/>
          <w:lang w:bidi="fa-IR"/>
        </w:rPr>
        <w:t>ري</w:t>
      </w:r>
      <w:r w:rsidR="00067623">
        <w:rPr>
          <w:rFonts w:hint="cs"/>
          <w:color w:val="auto"/>
          <w:rtl/>
          <w:lang w:bidi="fa-IR"/>
        </w:rPr>
        <w:t>ٌّ</w:t>
      </w:r>
      <w:r w:rsidR="00574C83" w:rsidRPr="005258BA">
        <w:rPr>
          <w:rFonts w:hint="cs"/>
          <w:color w:val="auto"/>
          <w:rtl/>
          <w:lang w:val="en-US" w:bidi="fa-IR"/>
        </w:rPr>
        <w:t xml:space="preserve"> ــــــ</w:t>
      </w:r>
      <w:r w:rsidRPr="005258BA">
        <w:rPr>
          <w:rFonts w:hint="cs"/>
          <w:color w:val="auto"/>
          <w:rtl/>
          <w:lang w:bidi="fa-IR"/>
        </w:rPr>
        <w:t xml:space="preserve"> </w:t>
      </w:r>
    </w:p>
    <w:p w:rsidR="00C57DDE" w:rsidRPr="005258BA" w:rsidRDefault="00C57DDE" w:rsidP="003F4A68">
      <w:pPr>
        <w:rPr>
          <w:rtl/>
        </w:rPr>
      </w:pPr>
      <w:r w:rsidRPr="005258BA">
        <w:rPr>
          <w:rFonts w:hint="cs"/>
          <w:rtl/>
        </w:rPr>
        <w:t>قد ي</w:t>
      </w:r>
      <w:r w:rsidR="00472D4C" w:rsidRPr="005258BA">
        <w:rPr>
          <w:rFonts w:hint="cs"/>
          <w:rtl/>
        </w:rPr>
        <w:t>ُ</w:t>
      </w:r>
      <w:r w:rsidRPr="005258BA">
        <w:rPr>
          <w:rFonts w:hint="cs"/>
          <w:rtl/>
        </w:rPr>
        <w:t>قال بأنه لا يمكن الاحتجاج بالروايات الواردة من طريق أهل البيت</w:t>
      </w:r>
      <w:r w:rsidR="008A5907" w:rsidRPr="00E80D72">
        <w:rPr>
          <w:rFonts w:ascii="Mosawi" w:hAnsi="Mosawi" w:cs="Mosawi"/>
          <w:szCs w:val="22"/>
          <w:rtl/>
        </w:rPr>
        <w:t>^</w:t>
      </w:r>
      <w:r w:rsidRPr="005258BA">
        <w:rPr>
          <w:rFonts w:hint="cs"/>
          <w:rtl/>
        </w:rPr>
        <w:t xml:space="preserve"> في الاثني عشر ل</w:t>
      </w:r>
      <w:r w:rsidR="00B97E7D" w:rsidRPr="005258BA">
        <w:rPr>
          <w:rFonts w:hint="cs"/>
          <w:rtl/>
        </w:rPr>
        <w:t>إ</w:t>
      </w:r>
      <w:r w:rsidRPr="005258BA">
        <w:rPr>
          <w:rFonts w:hint="cs"/>
          <w:rtl/>
        </w:rPr>
        <w:t xml:space="preserve">ثبات إمامتهم، بل </w:t>
      </w:r>
      <w:r w:rsidR="00201361" w:rsidRPr="005258BA">
        <w:rPr>
          <w:rFonts w:hint="cs"/>
          <w:rtl/>
        </w:rPr>
        <w:t>لا بُدَّ</w:t>
      </w:r>
      <w:r w:rsidRPr="005258BA">
        <w:rPr>
          <w:rFonts w:hint="cs"/>
          <w:rtl/>
        </w:rPr>
        <w:t xml:space="preserve"> من إثباتها أو</w:t>
      </w:r>
      <w:r w:rsidR="00B97E7D" w:rsidRPr="005258BA">
        <w:rPr>
          <w:rFonts w:hint="cs"/>
          <w:rtl/>
        </w:rPr>
        <w:t>ّ</w:t>
      </w:r>
      <w:r w:rsidRPr="005258BA">
        <w:rPr>
          <w:rFonts w:hint="cs"/>
          <w:rtl/>
        </w:rPr>
        <w:t>لاً من طريق آخر</w:t>
      </w:r>
      <w:r w:rsidR="00B97E7D" w:rsidRPr="005258BA">
        <w:rPr>
          <w:rFonts w:hint="cs"/>
          <w:rtl/>
        </w:rPr>
        <w:t>،</w:t>
      </w:r>
      <w:r w:rsidRPr="005258BA">
        <w:rPr>
          <w:rFonts w:hint="cs"/>
          <w:rtl/>
        </w:rPr>
        <w:t xml:space="preserve"> ثم بعد ذلك يحتج بقولهم</w:t>
      </w:r>
      <w:r w:rsidR="00B97E7D" w:rsidRPr="005258BA">
        <w:rPr>
          <w:rFonts w:hint="cs"/>
          <w:rtl/>
        </w:rPr>
        <w:t>؛</w:t>
      </w:r>
      <w:r w:rsidRPr="005258BA">
        <w:rPr>
          <w:rFonts w:hint="cs"/>
          <w:rtl/>
        </w:rPr>
        <w:t xml:space="preserve"> كي لا </w:t>
      </w:r>
      <w:r w:rsidRPr="005258BA">
        <w:rPr>
          <w:rFonts w:ascii="Times New Roman" w:hAnsi="Times New Roman" w:hint="cs"/>
          <w:rtl/>
        </w:rPr>
        <w:t>ي</w:t>
      </w:r>
      <w:r w:rsidRPr="005258BA">
        <w:rPr>
          <w:rFonts w:hint="cs"/>
          <w:rtl/>
        </w:rPr>
        <w:t>كون الاستدلال د</w:t>
      </w:r>
      <w:r w:rsidR="00B97E7D" w:rsidRPr="005258BA">
        <w:rPr>
          <w:rFonts w:hint="cs"/>
          <w:rtl/>
        </w:rPr>
        <w:t>َ</w:t>
      </w:r>
      <w:r w:rsidRPr="005258BA">
        <w:rPr>
          <w:rFonts w:hint="cs"/>
          <w:rtl/>
        </w:rPr>
        <w:t>و</w:t>
      </w:r>
      <w:r w:rsidR="00B97E7D" w:rsidRPr="005258BA">
        <w:rPr>
          <w:rFonts w:hint="cs"/>
          <w:rtl/>
        </w:rPr>
        <w:t>ْ</w:t>
      </w:r>
      <w:r w:rsidRPr="005258BA">
        <w:rPr>
          <w:rFonts w:hint="cs"/>
          <w:rtl/>
        </w:rPr>
        <w:t xml:space="preserve">رياً. </w:t>
      </w:r>
    </w:p>
    <w:p w:rsidR="00C57DDE" w:rsidRPr="005258BA" w:rsidRDefault="00C57DDE" w:rsidP="003F4A68">
      <w:pPr>
        <w:rPr>
          <w:rtl/>
        </w:rPr>
      </w:pPr>
      <w:r w:rsidRPr="005258BA">
        <w:rPr>
          <w:rFonts w:hint="cs"/>
          <w:b/>
          <w:bCs/>
          <w:rtl/>
        </w:rPr>
        <w:t>والجواب</w:t>
      </w:r>
      <w:r w:rsidRPr="005258BA">
        <w:rPr>
          <w:rFonts w:hint="cs"/>
          <w:rtl/>
        </w:rPr>
        <w:t xml:space="preserve">: </w:t>
      </w:r>
      <w:r w:rsidR="00B97E7D" w:rsidRPr="005258BA">
        <w:rPr>
          <w:rFonts w:hint="cs"/>
          <w:rtl/>
        </w:rPr>
        <w:t>إ</w:t>
      </w:r>
      <w:r w:rsidRPr="005258BA">
        <w:rPr>
          <w:rFonts w:hint="cs"/>
          <w:rtl/>
        </w:rPr>
        <w:t>ن</w:t>
      </w:r>
      <w:r w:rsidR="00B97E7D" w:rsidRPr="005258BA">
        <w:rPr>
          <w:rFonts w:hint="cs"/>
          <w:rtl/>
        </w:rPr>
        <w:t>ن</w:t>
      </w:r>
      <w:r w:rsidRPr="005258BA">
        <w:rPr>
          <w:rFonts w:hint="cs"/>
          <w:rtl/>
        </w:rPr>
        <w:t>ا لا نحتجّ على إمامتهم</w:t>
      </w:r>
      <w:r w:rsidR="008A5907" w:rsidRPr="00E80D72">
        <w:rPr>
          <w:rFonts w:ascii="Mosawi" w:hAnsi="Mosawi" w:cs="Mosawi"/>
          <w:szCs w:val="22"/>
          <w:rtl/>
        </w:rPr>
        <w:t>^</w:t>
      </w:r>
      <w:r w:rsidRPr="005258BA">
        <w:rPr>
          <w:rFonts w:hint="cs"/>
          <w:rtl/>
        </w:rPr>
        <w:t xml:space="preserve"> بدعواهم ال</w:t>
      </w:r>
      <w:r w:rsidR="00B97E7D" w:rsidRPr="005258BA">
        <w:rPr>
          <w:rFonts w:hint="cs"/>
          <w:rtl/>
        </w:rPr>
        <w:t>إ</w:t>
      </w:r>
      <w:r w:rsidRPr="005258BA">
        <w:rPr>
          <w:rFonts w:hint="cs"/>
          <w:rtl/>
        </w:rPr>
        <w:t>مامة، بل برواياتهم عن النبي</w:t>
      </w:r>
      <w:r w:rsidR="00B97E7D" w:rsidRPr="005258BA">
        <w:rPr>
          <w:rFonts w:hint="cs"/>
          <w:rtl/>
        </w:rPr>
        <w:t>ّ</w:t>
      </w:r>
      <w:r w:rsidR="00BF5803" w:rsidRPr="007F415A">
        <w:rPr>
          <w:rFonts w:cs="Mosawi" w:hint="cs"/>
          <w:szCs w:val="22"/>
          <w:rtl/>
        </w:rPr>
        <w:t>|</w:t>
      </w:r>
      <w:r w:rsidRPr="005258BA">
        <w:rPr>
          <w:rFonts w:hint="cs"/>
          <w:rtl/>
        </w:rPr>
        <w:t xml:space="preserve"> ما يثبت إمامتهم، ولا إشكال في أنهم من أوثق الرواة وأصدقهم، إن</w:t>
      </w:r>
      <w:r w:rsidR="00B97E7D" w:rsidRPr="005258BA">
        <w:rPr>
          <w:rFonts w:hint="cs"/>
          <w:rtl/>
        </w:rPr>
        <w:t>ْ</w:t>
      </w:r>
      <w:r w:rsidRPr="005258BA">
        <w:rPr>
          <w:rFonts w:hint="cs"/>
          <w:rtl/>
        </w:rPr>
        <w:t xml:space="preserve"> لم يكونوا أوثقهم وأصدقهم</w:t>
      </w:r>
      <w:r w:rsidRPr="005258BA">
        <w:rPr>
          <w:vertAlign w:val="superscript"/>
          <w:rtl/>
        </w:rPr>
        <w:t>(</w:t>
      </w:r>
      <w:r w:rsidRPr="005258BA">
        <w:rPr>
          <w:rStyle w:val="ac"/>
          <w:sz w:val="27"/>
          <w:rtl/>
        </w:rPr>
        <w:endnoteReference w:id="391"/>
      </w:r>
      <w:r w:rsidRPr="005258BA">
        <w:rPr>
          <w:vertAlign w:val="superscript"/>
          <w:rtl/>
        </w:rPr>
        <w:t>)</w:t>
      </w:r>
      <w:r w:rsidRPr="005258BA">
        <w:rPr>
          <w:rFonts w:hint="cs"/>
          <w:rtl/>
        </w:rPr>
        <w:t xml:space="preserve">. </w:t>
      </w:r>
    </w:p>
    <w:p w:rsidR="00C57DDE" w:rsidRPr="005258BA" w:rsidRDefault="00C57DDE" w:rsidP="003F4A68">
      <w:pPr>
        <w:rPr>
          <w:rtl/>
          <w:lang w:bidi="ar-IQ"/>
        </w:rPr>
      </w:pPr>
    </w:p>
    <w:p w:rsidR="00C57DDE" w:rsidRPr="005258BA" w:rsidRDefault="00C57DDE" w:rsidP="001F074D">
      <w:pPr>
        <w:pStyle w:val="31"/>
        <w:spacing w:line="400" w:lineRule="exact"/>
        <w:rPr>
          <w:color w:val="auto"/>
          <w:rtl/>
          <w:lang w:bidi="fa-IR"/>
        </w:rPr>
      </w:pPr>
      <w:r w:rsidRPr="005258BA">
        <w:rPr>
          <w:rFonts w:hint="cs"/>
          <w:color w:val="auto"/>
          <w:rtl/>
          <w:lang w:bidi="fa-IR"/>
        </w:rPr>
        <w:t>الشبهة الرابعة: المراد بالاثني عشر هم م</w:t>
      </w:r>
      <w:r w:rsidR="00B97E7D" w:rsidRPr="005258BA">
        <w:rPr>
          <w:rFonts w:hint="cs"/>
          <w:color w:val="auto"/>
          <w:rtl/>
          <w:lang w:bidi="fa-IR"/>
        </w:rPr>
        <w:t>َ</w:t>
      </w:r>
      <w:r w:rsidRPr="005258BA">
        <w:rPr>
          <w:rFonts w:hint="cs"/>
          <w:color w:val="auto"/>
          <w:rtl/>
          <w:lang w:bidi="fa-IR"/>
        </w:rPr>
        <w:t>ن</w:t>
      </w:r>
      <w:r w:rsidR="00B97E7D" w:rsidRPr="005258BA">
        <w:rPr>
          <w:rFonts w:hint="cs"/>
          <w:color w:val="auto"/>
          <w:rtl/>
          <w:lang w:bidi="fa-IR"/>
        </w:rPr>
        <w:t>ْ</w:t>
      </w:r>
      <w:r w:rsidRPr="005258BA">
        <w:rPr>
          <w:rFonts w:hint="cs"/>
          <w:color w:val="auto"/>
          <w:rtl/>
          <w:lang w:bidi="fa-IR"/>
        </w:rPr>
        <w:t xml:space="preserve"> يكون بعد ال</w:t>
      </w:r>
      <w:r w:rsidR="00B97E7D" w:rsidRPr="005258BA">
        <w:rPr>
          <w:rFonts w:hint="cs"/>
          <w:color w:val="auto"/>
          <w:rtl/>
          <w:lang w:bidi="fa-IR"/>
        </w:rPr>
        <w:t>إ</w:t>
      </w:r>
      <w:r w:rsidRPr="005258BA">
        <w:rPr>
          <w:rFonts w:hint="cs"/>
          <w:color w:val="auto"/>
          <w:rtl/>
          <w:lang w:bidi="fa-IR"/>
        </w:rPr>
        <w:t>مام المهدي</w:t>
      </w:r>
      <w:r w:rsidR="00FD5626">
        <w:rPr>
          <w:rFonts w:hint="cs"/>
          <w:color w:val="auto"/>
          <w:rtl/>
          <w:lang w:bidi="fa-IR"/>
        </w:rPr>
        <w:t>ّ</w:t>
      </w:r>
      <w:r w:rsidR="00BF5803" w:rsidRPr="00FD5626">
        <w:rPr>
          <w:rFonts w:cs="Mosawi" w:hint="cs"/>
          <w:color w:val="auto"/>
          <w:sz w:val="23"/>
          <w:szCs w:val="23"/>
          <w:rtl/>
          <w:lang w:bidi="fa-IR"/>
        </w:rPr>
        <w:t>×</w:t>
      </w:r>
      <w:r w:rsidR="00574C83" w:rsidRPr="005258BA">
        <w:rPr>
          <w:rFonts w:hint="cs"/>
          <w:color w:val="auto"/>
          <w:rtl/>
          <w:lang w:val="en-US" w:bidi="fa-IR"/>
        </w:rPr>
        <w:t xml:space="preserve"> ــــــ</w:t>
      </w:r>
      <w:r w:rsidRPr="005258BA">
        <w:rPr>
          <w:rFonts w:hint="cs"/>
          <w:color w:val="auto"/>
          <w:rtl/>
          <w:lang w:bidi="fa-IR"/>
        </w:rPr>
        <w:t xml:space="preserve"> </w:t>
      </w:r>
    </w:p>
    <w:p w:rsidR="00B97E7D" w:rsidRPr="005258BA" w:rsidRDefault="00C57DDE" w:rsidP="003F4A68">
      <w:pPr>
        <w:rPr>
          <w:rtl/>
        </w:rPr>
      </w:pPr>
      <w:r w:rsidRPr="005258BA">
        <w:rPr>
          <w:rFonts w:hint="cs"/>
          <w:rtl/>
        </w:rPr>
        <w:t xml:space="preserve"> إنّ ثمّة روايات تدل</w:t>
      </w:r>
      <w:r w:rsidR="00B97E7D" w:rsidRPr="005258BA">
        <w:rPr>
          <w:rFonts w:hint="cs"/>
          <w:rtl/>
        </w:rPr>
        <w:t>ّ</w:t>
      </w:r>
      <w:r w:rsidRPr="005258BA">
        <w:rPr>
          <w:rFonts w:hint="cs"/>
          <w:rtl/>
        </w:rPr>
        <w:t xml:space="preserve"> على إمامة </w:t>
      </w:r>
      <w:r w:rsidR="00B97E7D" w:rsidRPr="005258BA">
        <w:rPr>
          <w:rFonts w:hint="cs"/>
          <w:rtl/>
        </w:rPr>
        <w:t>ا</w:t>
      </w:r>
      <w:r w:rsidRPr="005258BA">
        <w:rPr>
          <w:rFonts w:hint="cs"/>
          <w:rtl/>
        </w:rPr>
        <w:t>ثني عشر إماماً بعد ال</w:t>
      </w:r>
      <w:r w:rsidR="00B97E7D" w:rsidRPr="005258BA">
        <w:rPr>
          <w:rFonts w:hint="cs"/>
          <w:rtl/>
        </w:rPr>
        <w:t>إ</w:t>
      </w:r>
      <w:r w:rsidRPr="005258BA">
        <w:rPr>
          <w:rFonts w:hint="cs"/>
          <w:rtl/>
        </w:rPr>
        <w:t>مام المهدي</w:t>
      </w:r>
      <w:r w:rsidR="00B97E7D" w:rsidRPr="005258BA">
        <w:rPr>
          <w:rFonts w:hint="cs"/>
          <w:rtl/>
        </w:rPr>
        <w:t>ّ</w:t>
      </w:r>
      <w:r w:rsidR="00BF5803" w:rsidRPr="00047050">
        <w:rPr>
          <w:rFonts w:cs="Mosawi" w:hint="cs"/>
          <w:szCs w:val="22"/>
          <w:rtl/>
        </w:rPr>
        <w:t>×</w:t>
      </w:r>
      <w:r w:rsidRPr="005258BA">
        <w:rPr>
          <w:rFonts w:hint="cs"/>
          <w:rtl/>
        </w:rPr>
        <w:t>، وعليه فلعل المراد بالاثني عشر</w:t>
      </w:r>
      <w:r w:rsidR="00B97E7D" w:rsidRPr="005258BA">
        <w:rPr>
          <w:rFonts w:hint="cs"/>
          <w:rtl/>
        </w:rPr>
        <w:t xml:space="preserve"> </w:t>
      </w:r>
      <w:r w:rsidRPr="005258BA">
        <w:rPr>
          <w:rFonts w:hint="cs"/>
          <w:rtl/>
        </w:rPr>
        <w:t>هم هؤلاء</w:t>
      </w:r>
      <w:r w:rsidR="00B97E7D" w:rsidRPr="005258BA">
        <w:rPr>
          <w:rFonts w:hint="cs"/>
          <w:rtl/>
        </w:rPr>
        <w:t>،</w:t>
      </w:r>
      <w:r w:rsidRPr="005258BA">
        <w:rPr>
          <w:rFonts w:hint="cs"/>
          <w:rtl/>
        </w:rPr>
        <w:t xml:space="preserve"> لا ال</w:t>
      </w:r>
      <w:r w:rsidR="00B97E7D" w:rsidRPr="005258BA">
        <w:rPr>
          <w:rFonts w:hint="cs"/>
          <w:rtl/>
        </w:rPr>
        <w:t>أ</w:t>
      </w:r>
      <w:r w:rsidRPr="005258BA">
        <w:rPr>
          <w:rFonts w:hint="cs"/>
          <w:rtl/>
        </w:rPr>
        <w:t>ئمة الذين تدّعيهم الشيعة</w:t>
      </w:r>
      <w:r w:rsidR="00B97E7D" w:rsidRPr="005258BA">
        <w:rPr>
          <w:rFonts w:hint="cs"/>
          <w:rtl/>
        </w:rPr>
        <w:t>.</w:t>
      </w:r>
    </w:p>
    <w:p w:rsidR="00C57DDE" w:rsidRPr="005258BA" w:rsidRDefault="00C57DDE" w:rsidP="003F4A68">
      <w:pPr>
        <w:rPr>
          <w:rtl/>
          <w:lang w:bidi="ar-IQ"/>
        </w:rPr>
      </w:pPr>
      <w:r w:rsidRPr="005258BA">
        <w:rPr>
          <w:rFonts w:hint="cs"/>
          <w:rtl/>
        </w:rPr>
        <w:t xml:space="preserve">وهذه الروايات هي عبارة عن أربع روايات: </w:t>
      </w:r>
    </w:p>
    <w:p w:rsidR="00C57DDE" w:rsidRPr="005258BA" w:rsidRDefault="00C57DDE" w:rsidP="003F4A68">
      <w:pPr>
        <w:rPr>
          <w:lang w:bidi="ar-IQ"/>
        </w:rPr>
      </w:pPr>
      <w:r w:rsidRPr="005258BA">
        <w:rPr>
          <w:rFonts w:hint="cs"/>
          <w:b/>
          <w:bCs/>
          <w:rtl/>
          <w:lang w:bidi="ar-IQ"/>
        </w:rPr>
        <w:t>الأولى</w:t>
      </w:r>
      <w:r w:rsidRPr="005258BA">
        <w:rPr>
          <w:rFonts w:hint="cs"/>
          <w:rtl/>
          <w:lang w:bidi="ar-IQ"/>
        </w:rPr>
        <w:t>: روى الشيخ</w:t>
      </w:r>
      <w:r w:rsidR="00B97E7D" w:rsidRPr="005258BA">
        <w:rPr>
          <w:rFonts w:hint="cs"/>
          <w:rtl/>
          <w:lang w:bidi="ar-IQ"/>
        </w:rPr>
        <w:t>،</w:t>
      </w:r>
      <w:r w:rsidRPr="005258BA">
        <w:rPr>
          <w:rFonts w:hint="cs"/>
          <w:rtl/>
          <w:lang w:bidi="ar-IQ"/>
        </w:rPr>
        <w:t xml:space="preserve"> بإسناده إلى أمير المؤمنين</w:t>
      </w:r>
      <w:r w:rsidR="00BF5803" w:rsidRPr="00047050">
        <w:rPr>
          <w:rFonts w:cs="Mosawi" w:hint="cs"/>
          <w:szCs w:val="22"/>
          <w:rtl/>
          <w:lang w:bidi="ar-IQ"/>
        </w:rPr>
        <w:t>×</w:t>
      </w:r>
      <w:r w:rsidR="00B97E7D" w:rsidRPr="005258BA">
        <w:rPr>
          <w:rFonts w:hint="cs"/>
          <w:rtl/>
          <w:lang w:bidi="ar-IQ"/>
        </w:rPr>
        <w:t>،</w:t>
      </w:r>
      <w:r w:rsidRPr="005258BA">
        <w:rPr>
          <w:rFonts w:hint="cs"/>
          <w:rtl/>
          <w:lang w:bidi="ar-IQ"/>
        </w:rPr>
        <w:t xml:space="preserve"> أن النبي</w:t>
      </w:r>
      <w:r w:rsidR="00B97E7D" w:rsidRPr="005258BA">
        <w:rPr>
          <w:rFonts w:hint="cs"/>
          <w:rtl/>
          <w:lang w:bidi="ar-IQ"/>
        </w:rPr>
        <w:t>ّ</w:t>
      </w:r>
      <w:r w:rsidR="00BF5803" w:rsidRPr="007F415A">
        <w:rPr>
          <w:rFonts w:cs="Mosawi" w:hint="cs"/>
          <w:szCs w:val="22"/>
          <w:rtl/>
          <w:lang w:bidi="ar-IQ"/>
        </w:rPr>
        <w:t>|</w:t>
      </w:r>
      <w:r w:rsidRPr="005258BA">
        <w:rPr>
          <w:rFonts w:hint="cs"/>
          <w:rtl/>
          <w:lang w:bidi="ar-IQ"/>
        </w:rPr>
        <w:t xml:space="preserve"> كتب له في وصيته ليلة وفاته: </w:t>
      </w:r>
      <w:r w:rsidRPr="005258BA">
        <w:rPr>
          <w:rFonts w:hint="eastAsia"/>
          <w:sz w:val="24"/>
          <w:szCs w:val="24"/>
          <w:rtl/>
          <w:lang w:bidi="ar-IQ"/>
        </w:rPr>
        <w:t>«</w:t>
      </w:r>
      <w:r w:rsidRPr="005258BA">
        <w:rPr>
          <w:rFonts w:ascii="Times New Roman" w:hAnsi="Times New Roman" w:hint="cs"/>
          <w:rtl/>
          <w:lang w:bidi="ar-IQ"/>
        </w:rPr>
        <w:t>ي</w:t>
      </w:r>
      <w:r w:rsidRPr="005258BA">
        <w:rPr>
          <w:rFonts w:hint="cs"/>
          <w:rtl/>
          <w:lang w:bidi="ar-IQ"/>
        </w:rPr>
        <w:t>ا علي</w:t>
      </w:r>
      <w:r w:rsidR="00B97E7D" w:rsidRPr="005258BA">
        <w:rPr>
          <w:rFonts w:hint="cs"/>
          <w:rtl/>
          <w:lang w:bidi="ar-IQ"/>
        </w:rPr>
        <w:t>ّ،</w:t>
      </w:r>
      <w:r w:rsidRPr="005258BA">
        <w:rPr>
          <w:rFonts w:hint="cs"/>
          <w:rtl/>
          <w:lang w:bidi="ar-IQ"/>
        </w:rPr>
        <w:t xml:space="preserve"> إنه </w:t>
      </w:r>
      <w:r w:rsidRPr="005258BA">
        <w:rPr>
          <w:rFonts w:ascii="Times New Roman" w:hAnsi="Times New Roman" w:hint="cs"/>
          <w:rtl/>
          <w:lang w:bidi="ar-IQ"/>
        </w:rPr>
        <w:t>ي</w:t>
      </w:r>
      <w:r w:rsidRPr="005258BA">
        <w:rPr>
          <w:rFonts w:hint="cs"/>
          <w:rtl/>
          <w:lang w:bidi="ar-IQ"/>
        </w:rPr>
        <w:t>كون بعدي اثنا عشر إماماً</w:t>
      </w:r>
      <w:r w:rsidR="00B97E7D" w:rsidRPr="005258BA">
        <w:rPr>
          <w:rFonts w:hint="cs"/>
          <w:rtl/>
          <w:lang w:bidi="ar-IQ"/>
        </w:rPr>
        <w:t>،</w:t>
      </w:r>
      <w:r w:rsidRPr="005258BA">
        <w:rPr>
          <w:rFonts w:hint="cs"/>
          <w:rtl/>
          <w:lang w:bidi="ar-IQ"/>
        </w:rPr>
        <w:t xml:space="preserve"> ومن بعدهم اثنا عشر مهد</w:t>
      </w:r>
      <w:r w:rsidRPr="005258BA">
        <w:rPr>
          <w:rFonts w:ascii="Times New Roman" w:hAnsi="Times New Roman" w:hint="cs"/>
          <w:rtl/>
          <w:lang w:bidi="ar-IQ"/>
        </w:rPr>
        <w:t>ي</w:t>
      </w:r>
      <w:r w:rsidR="00B97E7D" w:rsidRPr="005258BA">
        <w:rPr>
          <w:rFonts w:ascii="Times New Roman" w:hAnsi="Times New Roman" w:hint="cs"/>
          <w:rtl/>
          <w:lang w:bidi="ar-IQ"/>
        </w:rPr>
        <w:t>ّ</w:t>
      </w:r>
      <w:r w:rsidRPr="005258BA">
        <w:rPr>
          <w:rFonts w:hint="cs"/>
          <w:rtl/>
          <w:lang w:bidi="ar-IQ"/>
        </w:rPr>
        <w:t>اً</w:t>
      </w:r>
      <w:r w:rsidR="00B97E7D" w:rsidRPr="005258BA">
        <w:rPr>
          <w:rFonts w:hint="cs"/>
          <w:rtl/>
          <w:lang w:bidi="ar-IQ"/>
        </w:rPr>
        <w:t xml:space="preserve">، </w:t>
      </w:r>
      <w:r w:rsidRPr="005258BA">
        <w:rPr>
          <w:rFonts w:hint="cs"/>
          <w:rtl/>
          <w:lang w:bidi="ar-IQ"/>
        </w:rPr>
        <w:t>فأنت</w:t>
      </w:r>
      <w:r w:rsidR="00B97E7D" w:rsidRPr="005258BA">
        <w:rPr>
          <w:rFonts w:hint="cs"/>
          <w:rtl/>
          <w:lang w:bidi="ar-IQ"/>
        </w:rPr>
        <w:t>َ</w:t>
      </w:r>
      <w:r w:rsidRPr="005258BA">
        <w:rPr>
          <w:rFonts w:hint="cs"/>
          <w:rtl/>
          <w:lang w:bidi="ar-IQ"/>
        </w:rPr>
        <w:t xml:space="preserve"> </w:t>
      </w:r>
      <w:r w:rsidRPr="005258BA">
        <w:rPr>
          <w:rFonts w:ascii="Times New Roman" w:hAnsi="Times New Roman" w:hint="cs"/>
          <w:rtl/>
          <w:lang w:bidi="ar-IQ"/>
        </w:rPr>
        <w:t>ي</w:t>
      </w:r>
      <w:r w:rsidRPr="005258BA">
        <w:rPr>
          <w:rFonts w:hint="cs"/>
          <w:rtl/>
          <w:lang w:bidi="ar-IQ"/>
        </w:rPr>
        <w:t>ا علي</w:t>
      </w:r>
      <w:r w:rsidR="00B97E7D" w:rsidRPr="005258BA">
        <w:rPr>
          <w:rFonts w:hint="cs"/>
          <w:rtl/>
          <w:lang w:bidi="ar-IQ"/>
        </w:rPr>
        <w:t>ّ</w:t>
      </w:r>
      <w:r w:rsidRPr="005258BA">
        <w:rPr>
          <w:rFonts w:hint="cs"/>
          <w:rtl/>
          <w:lang w:bidi="ar-IQ"/>
        </w:rPr>
        <w:t xml:space="preserve"> أو</w:t>
      </w:r>
      <w:r w:rsidR="00B97E7D" w:rsidRPr="005258BA">
        <w:rPr>
          <w:rFonts w:hint="cs"/>
          <w:rtl/>
          <w:lang w:bidi="ar-IQ"/>
        </w:rPr>
        <w:t>ّ</w:t>
      </w:r>
      <w:r w:rsidRPr="005258BA">
        <w:rPr>
          <w:rFonts w:hint="cs"/>
          <w:rtl/>
          <w:lang w:bidi="ar-IQ"/>
        </w:rPr>
        <w:t xml:space="preserve">ل الاثني عشر </w:t>
      </w:r>
      <w:r w:rsidR="00B97E7D" w:rsidRPr="005258BA">
        <w:rPr>
          <w:rFonts w:hint="cs"/>
          <w:rtl/>
          <w:lang w:bidi="ar-IQ"/>
        </w:rPr>
        <w:t>إ</w:t>
      </w:r>
      <w:r w:rsidRPr="005258BA">
        <w:rPr>
          <w:rFonts w:hint="cs"/>
          <w:rtl/>
          <w:lang w:bidi="ar-IQ"/>
        </w:rPr>
        <w:t>ماماً [ثم</w:t>
      </w:r>
      <w:r w:rsidR="00B97E7D" w:rsidRPr="005258BA">
        <w:rPr>
          <w:rFonts w:hint="cs"/>
          <w:rtl/>
          <w:lang w:bidi="ar-IQ"/>
        </w:rPr>
        <w:t>ّ</w:t>
      </w:r>
      <w:r w:rsidRPr="005258BA">
        <w:rPr>
          <w:rFonts w:hint="cs"/>
          <w:rtl/>
          <w:lang w:bidi="ar-IQ"/>
        </w:rPr>
        <w:t xml:space="preserve"> عد</w:t>
      </w:r>
      <w:r w:rsidR="00B97E7D" w:rsidRPr="005258BA">
        <w:rPr>
          <w:rFonts w:hint="cs"/>
          <w:rtl/>
          <w:lang w:bidi="ar-IQ"/>
        </w:rPr>
        <w:t>ّ</w:t>
      </w:r>
      <w:r w:rsidRPr="005258BA">
        <w:rPr>
          <w:rFonts w:hint="cs"/>
          <w:rtl/>
          <w:lang w:bidi="ar-IQ"/>
        </w:rPr>
        <w:t>هم إلى الحج</w:t>
      </w:r>
      <w:r w:rsidR="00B97E7D" w:rsidRPr="005258BA">
        <w:rPr>
          <w:rFonts w:hint="cs"/>
          <w:rtl/>
          <w:lang w:bidi="ar-IQ"/>
        </w:rPr>
        <w:t>ّ</w:t>
      </w:r>
      <w:r w:rsidRPr="005258BA">
        <w:rPr>
          <w:rFonts w:hint="cs"/>
          <w:rtl/>
          <w:lang w:bidi="ar-IQ"/>
        </w:rPr>
        <w:t>ة</w:t>
      </w:r>
      <w:r w:rsidR="00BF5803" w:rsidRPr="00047050">
        <w:rPr>
          <w:rFonts w:cs="Mosawi" w:hint="cs"/>
          <w:szCs w:val="22"/>
          <w:rtl/>
          <w:lang w:bidi="ar-IQ"/>
        </w:rPr>
        <w:t>×</w:t>
      </w:r>
      <w:r w:rsidR="00B97E7D" w:rsidRPr="005258BA">
        <w:rPr>
          <w:rFonts w:hint="cs"/>
          <w:rtl/>
          <w:lang w:bidi="ar-IQ"/>
        </w:rPr>
        <w:t>، فقال:</w:t>
      </w:r>
      <w:r w:rsidRPr="005258BA">
        <w:rPr>
          <w:rFonts w:hint="cs"/>
          <w:rtl/>
          <w:lang w:bidi="ar-IQ"/>
        </w:rPr>
        <w:t>] ثم يكون من بعده اثنا عشر مهدياً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92"/>
      </w:r>
      <w:r w:rsidRPr="005258BA">
        <w:rPr>
          <w:vertAlign w:val="superscript"/>
          <w:rtl/>
          <w:lang w:bidi="ar-IQ"/>
        </w:rPr>
        <w:t>)</w:t>
      </w:r>
      <w:r w:rsidRPr="005258BA">
        <w:rPr>
          <w:rFonts w:hint="cs"/>
          <w:rtl/>
          <w:lang w:bidi="ar-IQ"/>
        </w:rPr>
        <w:t xml:space="preserve">. </w:t>
      </w:r>
    </w:p>
    <w:p w:rsidR="00C57DDE" w:rsidRPr="005258BA" w:rsidRDefault="00C57DDE" w:rsidP="003F4A68">
      <w:pPr>
        <w:rPr>
          <w:lang w:bidi="ar-IQ"/>
        </w:rPr>
      </w:pPr>
      <w:r w:rsidRPr="005258BA">
        <w:rPr>
          <w:rFonts w:hint="cs"/>
          <w:b/>
          <w:bCs/>
          <w:rtl/>
          <w:lang w:bidi="ar-IQ"/>
        </w:rPr>
        <w:t>الثانية</w:t>
      </w:r>
      <w:r w:rsidRPr="005258BA">
        <w:rPr>
          <w:rFonts w:hint="cs"/>
          <w:rtl/>
          <w:lang w:bidi="ar-IQ"/>
        </w:rPr>
        <w:t>: روى الشيخ أيضاً</w:t>
      </w:r>
      <w:r w:rsidR="00653CA5" w:rsidRPr="005258BA">
        <w:rPr>
          <w:rFonts w:hint="cs"/>
          <w:rtl/>
          <w:lang w:bidi="ar-IQ"/>
        </w:rPr>
        <w:t>،</w:t>
      </w:r>
      <w:r w:rsidRPr="005258BA">
        <w:rPr>
          <w:rFonts w:hint="cs"/>
          <w:rtl/>
          <w:lang w:bidi="ar-IQ"/>
        </w:rPr>
        <w:t xml:space="preserve"> بسنده عن ال</w:t>
      </w:r>
      <w:r w:rsidR="00653CA5" w:rsidRPr="005258BA">
        <w:rPr>
          <w:rFonts w:hint="cs"/>
          <w:rtl/>
          <w:lang w:bidi="ar-IQ"/>
        </w:rPr>
        <w:t>إ</w:t>
      </w:r>
      <w:r w:rsidRPr="005258BA">
        <w:rPr>
          <w:rFonts w:hint="cs"/>
          <w:rtl/>
          <w:lang w:bidi="ar-IQ"/>
        </w:rPr>
        <w:t>مام الصادق</w:t>
      </w:r>
      <w:r w:rsidR="00BF5803" w:rsidRPr="00047050">
        <w:rPr>
          <w:rFonts w:cs="Mosawi" w:hint="cs"/>
          <w:szCs w:val="22"/>
          <w:rtl/>
          <w:lang w:bidi="ar-IQ"/>
        </w:rPr>
        <w:t>×</w:t>
      </w:r>
      <w:r w:rsidRPr="005258BA">
        <w:rPr>
          <w:rFonts w:hint="cs"/>
          <w:rtl/>
          <w:lang w:bidi="ar-IQ"/>
        </w:rPr>
        <w:t xml:space="preserve"> قال: </w:t>
      </w:r>
      <w:r w:rsidRPr="005258BA">
        <w:rPr>
          <w:rFonts w:hint="eastAsia"/>
          <w:sz w:val="24"/>
          <w:szCs w:val="24"/>
          <w:rtl/>
          <w:lang w:bidi="ar-IQ"/>
        </w:rPr>
        <w:t>«</w:t>
      </w:r>
      <w:r w:rsidRPr="005258BA">
        <w:rPr>
          <w:rFonts w:ascii="Times New Roman" w:hAnsi="Times New Roman" w:hint="cs"/>
          <w:rtl/>
          <w:lang w:bidi="ar-IQ"/>
        </w:rPr>
        <w:t>ي</w:t>
      </w:r>
      <w:r w:rsidRPr="005258BA">
        <w:rPr>
          <w:rFonts w:hint="cs"/>
          <w:rtl/>
          <w:lang w:bidi="ar-IQ"/>
        </w:rPr>
        <w:t>ا أبا حمزة</w:t>
      </w:r>
      <w:r w:rsidR="00653CA5" w:rsidRPr="005258BA">
        <w:rPr>
          <w:rFonts w:hint="cs"/>
          <w:rtl/>
          <w:lang w:bidi="ar-IQ"/>
        </w:rPr>
        <w:t>،</w:t>
      </w:r>
      <w:r w:rsidRPr="005258BA">
        <w:rPr>
          <w:rFonts w:hint="cs"/>
          <w:rtl/>
          <w:lang w:bidi="ar-IQ"/>
        </w:rPr>
        <w:t xml:space="preserve"> إن ما بعد القائم أحد عشر مهد</w:t>
      </w:r>
      <w:r w:rsidRPr="005258BA">
        <w:rPr>
          <w:rFonts w:ascii="Times New Roman" w:hAnsi="Times New Roman" w:hint="cs"/>
          <w:rtl/>
          <w:lang w:bidi="ar-IQ"/>
        </w:rPr>
        <w:t>ي</w:t>
      </w:r>
      <w:r w:rsidRPr="005258BA">
        <w:rPr>
          <w:rFonts w:hint="cs"/>
          <w:rtl/>
          <w:lang w:bidi="ar-IQ"/>
        </w:rPr>
        <w:t>اً من ولد الحس</w:t>
      </w:r>
      <w:r w:rsidRPr="005258BA">
        <w:rPr>
          <w:rFonts w:ascii="Times New Roman" w:hAnsi="Times New Roman" w:hint="cs"/>
          <w:rtl/>
          <w:lang w:bidi="ar-IQ"/>
        </w:rPr>
        <w:t>ي</w:t>
      </w:r>
      <w:r w:rsidRPr="005258BA">
        <w:rPr>
          <w:rFonts w:hint="cs"/>
          <w:rtl/>
          <w:lang w:bidi="ar-IQ"/>
        </w:rPr>
        <w:t>ن</w:t>
      </w:r>
      <w:r w:rsidR="00BF5803" w:rsidRPr="00047050">
        <w:rPr>
          <w:rFonts w:cs="Mosawi" w:hint="cs"/>
          <w:szCs w:val="22"/>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93"/>
      </w:r>
      <w:r w:rsidRPr="005258BA">
        <w:rPr>
          <w:vertAlign w:val="superscript"/>
          <w:rtl/>
          <w:lang w:bidi="ar-IQ"/>
        </w:rPr>
        <w:t>)</w:t>
      </w:r>
      <w:r w:rsidRPr="005258BA">
        <w:rPr>
          <w:rFonts w:hint="cs"/>
          <w:rtl/>
          <w:lang w:bidi="ar-IQ"/>
        </w:rPr>
        <w:t xml:space="preserve">. </w:t>
      </w:r>
    </w:p>
    <w:p w:rsidR="00C57DDE" w:rsidRPr="005258BA" w:rsidRDefault="00C57DDE" w:rsidP="003F4A68">
      <w:pPr>
        <w:rPr>
          <w:lang w:bidi="ar-IQ"/>
        </w:rPr>
      </w:pPr>
      <w:r w:rsidRPr="005258BA">
        <w:rPr>
          <w:rFonts w:hint="cs"/>
          <w:b/>
          <w:bCs/>
          <w:rtl/>
          <w:lang w:bidi="ar-IQ"/>
        </w:rPr>
        <w:t>الثالثة</w:t>
      </w:r>
      <w:r w:rsidRPr="005258BA">
        <w:rPr>
          <w:rFonts w:hint="cs"/>
          <w:rtl/>
          <w:lang w:bidi="ar-IQ"/>
        </w:rPr>
        <w:t>: روى الشيخ أيضاً</w:t>
      </w:r>
      <w:r w:rsidR="00653CA5" w:rsidRPr="005258BA">
        <w:rPr>
          <w:rFonts w:hint="cs"/>
          <w:rtl/>
          <w:lang w:bidi="ar-IQ"/>
        </w:rPr>
        <w:t>،</w:t>
      </w:r>
      <w:r w:rsidRPr="005258BA">
        <w:rPr>
          <w:rFonts w:hint="cs"/>
          <w:rtl/>
          <w:lang w:bidi="ar-IQ"/>
        </w:rPr>
        <w:t xml:space="preserve"> بسنده عن ال</w:t>
      </w:r>
      <w:r w:rsidR="00653CA5" w:rsidRPr="005258BA">
        <w:rPr>
          <w:rFonts w:hint="cs"/>
          <w:rtl/>
          <w:lang w:bidi="ar-IQ"/>
        </w:rPr>
        <w:t>إ</w:t>
      </w:r>
      <w:r w:rsidRPr="005258BA">
        <w:rPr>
          <w:rFonts w:hint="cs"/>
          <w:rtl/>
          <w:lang w:bidi="ar-IQ"/>
        </w:rPr>
        <w:t>مام الحج</w:t>
      </w:r>
      <w:r w:rsidR="00653CA5" w:rsidRPr="005258BA">
        <w:rPr>
          <w:rFonts w:hint="cs"/>
          <w:rtl/>
          <w:lang w:bidi="ar-IQ"/>
        </w:rPr>
        <w:t>ّ</w:t>
      </w:r>
      <w:r w:rsidRPr="005258BA">
        <w:rPr>
          <w:rFonts w:hint="cs"/>
          <w:rtl/>
          <w:lang w:bidi="ar-IQ"/>
        </w:rPr>
        <w:t>ة</w:t>
      </w:r>
      <w:r w:rsidR="00BF5803" w:rsidRPr="00047050">
        <w:rPr>
          <w:rFonts w:cs="Mosawi" w:hint="cs"/>
          <w:szCs w:val="22"/>
          <w:rtl/>
          <w:lang w:bidi="ar-IQ"/>
        </w:rPr>
        <w:t>×</w:t>
      </w:r>
      <w:r w:rsidR="00653CA5" w:rsidRPr="005258BA">
        <w:rPr>
          <w:rFonts w:hint="cs"/>
          <w:rtl/>
          <w:lang w:bidi="ar-IQ"/>
        </w:rPr>
        <w:t>،</w:t>
      </w:r>
      <w:r w:rsidRPr="005258BA">
        <w:rPr>
          <w:rFonts w:hint="cs"/>
          <w:rtl/>
          <w:lang w:bidi="ar-IQ"/>
        </w:rPr>
        <w:t xml:space="preserve"> في دعاء</w:t>
      </w:r>
      <w:r w:rsidR="00653CA5" w:rsidRPr="005258BA">
        <w:rPr>
          <w:rFonts w:hint="cs"/>
          <w:rtl/>
          <w:lang w:bidi="ar-IQ"/>
        </w:rPr>
        <w:t>ٍ</w:t>
      </w:r>
      <w:r w:rsidRPr="005258BA">
        <w:rPr>
          <w:rFonts w:hint="cs"/>
          <w:rtl/>
          <w:lang w:bidi="ar-IQ"/>
        </w:rPr>
        <w:t xml:space="preserve"> له</w:t>
      </w:r>
      <w:r w:rsidR="00653CA5" w:rsidRPr="005258BA">
        <w:rPr>
          <w:rFonts w:hint="cs"/>
          <w:rtl/>
          <w:lang w:bidi="ar-IQ"/>
        </w:rPr>
        <w:t>،</w:t>
      </w:r>
      <w:r w:rsidRPr="005258BA">
        <w:rPr>
          <w:rFonts w:hint="cs"/>
          <w:rtl/>
          <w:lang w:bidi="ar-IQ"/>
        </w:rPr>
        <w:t xml:space="preserve"> قال: </w:t>
      </w:r>
      <w:r w:rsidRPr="005258BA">
        <w:rPr>
          <w:rFonts w:hint="eastAsia"/>
          <w:sz w:val="24"/>
          <w:szCs w:val="24"/>
          <w:rtl/>
          <w:lang w:bidi="ar-IQ"/>
        </w:rPr>
        <w:t>«</w:t>
      </w:r>
      <w:r w:rsidR="00653CA5" w:rsidRPr="005258BA">
        <w:rPr>
          <w:rFonts w:hint="cs"/>
          <w:rtl/>
          <w:lang w:bidi="ar-IQ"/>
        </w:rPr>
        <w:t>وص</w:t>
      </w:r>
      <w:r w:rsidRPr="005258BA">
        <w:rPr>
          <w:rFonts w:hint="cs"/>
          <w:rtl/>
          <w:lang w:bidi="ar-IQ"/>
        </w:rPr>
        <w:t>ل</w:t>
      </w:r>
      <w:r w:rsidR="00653CA5" w:rsidRPr="005258BA">
        <w:rPr>
          <w:rFonts w:hint="cs"/>
          <w:rtl/>
          <w:lang w:bidi="ar-IQ"/>
        </w:rPr>
        <w:t>ِّ</w:t>
      </w:r>
      <w:r w:rsidRPr="005258BA">
        <w:rPr>
          <w:rFonts w:hint="cs"/>
          <w:rtl/>
          <w:lang w:bidi="ar-IQ"/>
        </w:rPr>
        <w:t xml:space="preserve"> عل</w:t>
      </w:r>
      <w:r w:rsidR="00653CA5" w:rsidRPr="005258BA">
        <w:rPr>
          <w:rFonts w:ascii="Times New Roman" w:hAnsi="Times New Roman" w:hint="cs"/>
          <w:rtl/>
          <w:lang w:bidi="ar-IQ"/>
        </w:rPr>
        <w:t>ى</w:t>
      </w:r>
      <w:r w:rsidRPr="005258BA">
        <w:rPr>
          <w:rFonts w:hint="cs"/>
          <w:rtl/>
          <w:lang w:bidi="ar-IQ"/>
        </w:rPr>
        <w:t xml:space="preserve"> ول</w:t>
      </w:r>
      <w:r w:rsidRPr="005258BA">
        <w:rPr>
          <w:rFonts w:ascii="Times New Roman" w:hAnsi="Times New Roman" w:hint="cs"/>
          <w:rtl/>
          <w:lang w:bidi="ar-IQ"/>
        </w:rPr>
        <w:t>ي</w:t>
      </w:r>
      <w:r w:rsidRPr="005258BA">
        <w:rPr>
          <w:rFonts w:hint="cs"/>
          <w:rtl/>
          <w:lang w:bidi="ar-IQ"/>
        </w:rPr>
        <w:t>ك وولاة عهدك وال</w:t>
      </w:r>
      <w:r w:rsidR="00653CA5" w:rsidRPr="005258BA">
        <w:rPr>
          <w:rFonts w:hint="cs"/>
          <w:rtl/>
          <w:lang w:bidi="ar-IQ"/>
        </w:rPr>
        <w:t>أ</w:t>
      </w:r>
      <w:r w:rsidRPr="005258BA">
        <w:rPr>
          <w:rFonts w:hint="cs"/>
          <w:rtl/>
          <w:lang w:bidi="ar-IQ"/>
        </w:rPr>
        <w:t>ئمة من ولده</w:t>
      </w:r>
      <w:r w:rsidR="00653CA5" w:rsidRPr="005258BA">
        <w:rPr>
          <w:rFonts w:hint="cs"/>
          <w:rtl/>
          <w:lang w:bidi="ar-IQ"/>
        </w:rPr>
        <w:t>،</w:t>
      </w:r>
      <w:r w:rsidRPr="005258BA">
        <w:rPr>
          <w:rFonts w:hint="cs"/>
          <w:rtl/>
          <w:lang w:bidi="ar-IQ"/>
        </w:rPr>
        <w:t xml:space="preserve"> ومدّ ف</w:t>
      </w:r>
      <w:r w:rsidRPr="005258BA">
        <w:rPr>
          <w:rFonts w:ascii="Times New Roman" w:hAnsi="Times New Roman" w:hint="cs"/>
          <w:rtl/>
          <w:lang w:bidi="ar-IQ"/>
        </w:rPr>
        <w:t>ي</w:t>
      </w:r>
      <w:r w:rsidRPr="005258BA">
        <w:rPr>
          <w:rFonts w:hint="cs"/>
          <w:rtl/>
          <w:lang w:bidi="ar-IQ"/>
        </w:rPr>
        <w:t xml:space="preserve"> أعمارهم</w:t>
      </w:r>
      <w:r w:rsidR="00653CA5" w:rsidRPr="005258BA">
        <w:rPr>
          <w:rFonts w:hint="cs"/>
          <w:rtl/>
          <w:lang w:bidi="ar-IQ"/>
        </w:rPr>
        <w:t>،</w:t>
      </w:r>
      <w:r w:rsidRPr="005258BA">
        <w:rPr>
          <w:rFonts w:hint="cs"/>
          <w:rtl/>
          <w:lang w:bidi="ar-IQ"/>
        </w:rPr>
        <w:t xml:space="preserve"> وز</w:t>
      </w:r>
      <w:r w:rsidR="00653CA5" w:rsidRPr="005258BA">
        <w:rPr>
          <w:rFonts w:hint="cs"/>
          <w:rtl/>
          <w:lang w:bidi="ar-IQ"/>
        </w:rPr>
        <w:t>ِ</w:t>
      </w:r>
      <w:r w:rsidRPr="005258BA">
        <w:rPr>
          <w:rFonts w:hint="cs"/>
          <w:rtl/>
          <w:lang w:bidi="ar-IQ"/>
        </w:rPr>
        <w:t>د</w:t>
      </w:r>
      <w:r w:rsidR="00653CA5" w:rsidRPr="005258BA">
        <w:rPr>
          <w:rFonts w:hint="cs"/>
          <w:rtl/>
          <w:lang w:bidi="ar-IQ"/>
        </w:rPr>
        <w:t>ْ</w:t>
      </w:r>
      <w:r w:rsidRPr="005258BA">
        <w:rPr>
          <w:rFonts w:hint="cs"/>
          <w:rtl/>
          <w:lang w:bidi="ar-IQ"/>
        </w:rPr>
        <w:t xml:space="preserve"> في آجالهم</w:t>
      </w:r>
      <w:r w:rsidR="00653CA5" w:rsidRPr="005258BA">
        <w:rPr>
          <w:rFonts w:hint="cs"/>
          <w:rtl/>
          <w:lang w:bidi="ar-IQ"/>
        </w:rPr>
        <w:t>،</w:t>
      </w:r>
      <w:r w:rsidRPr="005258BA">
        <w:rPr>
          <w:rFonts w:hint="cs"/>
          <w:rtl/>
          <w:lang w:bidi="ar-IQ"/>
        </w:rPr>
        <w:t xml:space="preserve"> وبل</w:t>
      </w:r>
      <w:r w:rsidR="00653CA5" w:rsidRPr="005258BA">
        <w:rPr>
          <w:rFonts w:hint="cs"/>
          <w:rtl/>
          <w:lang w:bidi="ar-IQ"/>
        </w:rPr>
        <w:t>ِّ</w:t>
      </w:r>
      <w:r w:rsidRPr="005258BA">
        <w:rPr>
          <w:rFonts w:hint="cs"/>
          <w:rtl/>
          <w:lang w:bidi="ar-IQ"/>
        </w:rPr>
        <w:t xml:space="preserve">غهم </w:t>
      </w:r>
      <w:r w:rsidR="00653CA5" w:rsidRPr="005258BA">
        <w:rPr>
          <w:rFonts w:hint="cs"/>
          <w:rtl/>
          <w:lang w:bidi="ar-IQ"/>
        </w:rPr>
        <w:t>أ</w:t>
      </w:r>
      <w:r w:rsidRPr="005258BA">
        <w:rPr>
          <w:rFonts w:hint="cs"/>
          <w:rtl/>
          <w:lang w:bidi="ar-IQ"/>
        </w:rPr>
        <w:t>قص</w:t>
      </w:r>
      <w:r w:rsidR="00653CA5" w:rsidRPr="005258BA">
        <w:rPr>
          <w:rFonts w:ascii="Times New Roman" w:hAnsi="Times New Roman" w:hint="cs"/>
          <w:rtl/>
          <w:lang w:bidi="ar-IQ"/>
        </w:rPr>
        <w:t>ى</w:t>
      </w:r>
      <w:r w:rsidRPr="005258BA">
        <w:rPr>
          <w:rFonts w:hint="cs"/>
          <w:rtl/>
          <w:lang w:bidi="ar-IQ"/>
        </w:rPr>
        <w:t xml:space="preserve"> آمالهم</w:t>
      </w:r>
      <w:r w:rsidR="00653CA5" w:rsidRPr="005258BA">
        <w:rPr>
          <w:rFonts w:hint="cs"/>
          <w:rtl/>
          <w:lang w:bidi="ar-IQ"/>
        </w:rPr>
        <w:t>،</w:t>
      </w:r>
      <w:r w:rsidRPr="005258BA">
        <w:rPr>
          <w:rFonts w:hint="cs"/>
          <w:rtl/>
          <w:lang w:bidi="ar-IQ"/>
        </w:rPr>
        <w:t xml:space="preserve"> د</w:t>
      </w:r>
      <w:r w:rsidRPr="005258BA">
        <w:rPr>
          <w:rFonts w:ascii="Times New Roman" w:hAnsi="Times New Roman" w:hint="cs"/>
          <w:rtl/>
          <w:lang w:bidi="ar-IQ"/>
        </w:rPr>
        <w:t>ي</w:t>
      </w:r>
      <w:r w:rsidRPr="005258BA">
        <w:rPr>
          <w:rFonts w:hint="cs"/>
          <w:rtl/>
          <w:lang w:bidi="ar-IQ"/>
        </w:rPr>
        <w:t>نا</w:t>
      </w:r>
      <w:r w:rsidR="00653CA5" w:rsidRPr="005258BA">
        <w:rPr>
          <w:rFonts w:hint="cs"/>
          <w:rtl/>
          <w:lang w:bidi="ar-IQ"/>
        </w:rPr>
        <w:t>ً</w:t>
      </w:r>
      <w:r w:rsidRPr="005258BA">
        <w:rPr>
          <w:rFonts w:hint="cs"/>
          <w:rtl/>
          <w:lang w:bidi="ar-IQ"/>
        </w:rPr>
        <w:t xml:space="preserve"> ودن</w:t>
      </w:r>
      <w:r w:rsidRPr="005258BA">
        <w:rPr>
          <w:rFonts w:ascii="Times New Roman" w:hAnsi="Times New Roman" w:hint="cs"/>
          <w:rtl/>
          <w:lang w:bidi="ar-IQ"/>
        </w:rPr>
        <w:t>ي</w:t>
      </w:r>
      <w:r w:rsidRPr="005258BA">
        <w:rPr>
          <w:rFonts w:hint="cs"/>
          <w:rtl/>
          <w:lang w:bidi="ar-IQ"/>
        </w:rPr>
        <w:t>ا وآخرة</w:t>
      </w:r>
      <w:r w:rsidR="00653CA5" w:rsidRPr="005258BA">
        <w:rPr>
          <w:rFonts w:hint="cs"/>
          <w:rtl/>
          <w:lang w:bidi="ar-IQ"/>
        </w:rPr>
        <w:t>،</w:t>
      </w:r>
      <w:r w:rsidRPr="005258BA">
        <w:rPr>
          <w:rFonts w:hint="cs"/>
          <w:rtl/>
          <w:lang w:bidi="ar-IQ"/>
        </w:rPr>
        <w:t xml:space="preserve"> </w:t>
      </w:r>
      <w:r w:rsidR="00653CA5" w:rsidRPr="005258BA">
        <w:rPr>
          <w:rFonts w:hint="cs"/>
          <w:rtl/>
          <w:lang w:bidi="ar-IQ"/>
        </w:rPr>
        <w:t>إ</w:t>
      </w:r>
      <w:r w:rsidRPr="005258BA">
        <w:rPr>
          <w:rFonts w:hint="cs"/>
          <w:rtl/>
          <w:lang w:bidi="ar-IQ"/>
        </w:rPr>
        <w:t>نك عل</w:t>
      </w:r>
      <w:r w:rsidR="00653CA5" w:rsidRPr="005258BA">
        <w:rPr>
          <w:rFonts w:ascii="Times New Roman" w:hAnsi="Times New Roman" w:hint="cs"/>
          <w:rtl/>
          <w:lang w:bidi="ar-IQ"/>
        </w:rPr>
        <w:t>ى</w:t>
      </w:r>
      <w:r w:rsidRPr="005258BA">
        <w:rPr>
          <w:rFonts w:hint="cs"/>
          <w:rtl/>
          <w:lang w:bidi="ar-IQ"/>
        </w:rPr>
        <w:t xml:space="preserve"> كل</w:t>
      </w:r>
      <w:r w:rsidR="00653CA5" w:rsidRPr="005258BA">
        <w:rPr>
          <w:rFonts w:hint="cs"/>
          <w:rtl/>
          <w:lang w:bidi="ar-IQ"/>
        </w:rPr>
        <w:t>ّ</w:t>
      </w:r>
      <w:r w:rsidRPr="005258BA">
        <w:rPr>
          <w:rFonts w:hint="cs"/>
          <w:rtl/>
          <w:lang w:bidi="ar-IQ"/>
        </w:rPr>
        <w:t xml:space="preserve"> شيء قد</w:t>
      </w:r>
      <w:r w:rsidRPr="005258BA">
        <w:rPr>
          <w:rFonts w:ascii="Times New Roman" w:hAnsi="Times New Roman" w:hint="cs"/>
          <w:rtl/>
          <w:lang w:bidi="ar-IQ"/>
        </w:rPr>
        <w:t>ي</w:t>
      </w:r>
      <w:r w:rsidRPr="005258BA">
        <w:rPr>
          <w:rFonts w:hint="cs"/>
          <w:rtl/>
          <w:lang w:bidi="ar-IQ"/>
        </w:rPr>
        <w:t>ر</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94"/>
      </w:r>
      <w:r w:rsidRPr="005258BA">
        <w:rPr>
          <w:vertAlign w:val="superscript"/>
          <w:rtl/>
          <w:lang w:bidi="ar-IQ"/>
        </w:rPr>
        <w:t>)</w:t>
      </w:r>
      <w:r w:rsidRPr="005258BA">
        <w:rPr>
          <w:rFonts w:hint="cs"/>
          <w:rtl/>
          <w:lang w:bidi="ar-IQ"/>
        </w:rPr>
        <w:t xml:space="preserve">. </w:t>
      </w:r>
    </w:p>
    <w:p w:rsidR="00C57DDE" w:rsidRPr="005258BA" w:rsidRDefault="00C57DDE" w:rsidP="003F4A68">
      <w:pPr>
        <w:rPr>
          <w:rtl/>
        </w:rPr>
      </w:pPr>
      <w:r w:rsidRPr="005258BA">
        <w:rPr>
          <w:rFonts w:hint="cs"/>
          <w:b/>
          <w:bCs/>
          <w:rtl/>
          <w:lang w:bidi="ar-IQ"/>
        </w:rPr>
        <w:t>الرابعة</w:t>
      </w:r>
      <w:r w:rsidRPr="005258BA">
        <w:rPr>
          <w:rFonts w:hint="cs"/>
          <w:rtl/>
          <w:lang w:bidi="ar-IQ"/>
        </w:rPr>
        <w:t>: ما أورده الش</w:t>
      </w:r>
      <w:r w:rsidRPr="005258BA">
        <w:rPr>
          <w:rFonts w:ascii="Times New Roman" w:hAnsi="Times New Roman" w:hint="cs"/>
          <w:rtl/>
          <w:lang w:bidi="ar-IQ"/>
        </w:rPr>
        <w:t>ي</w:t>
      </w:r>
      <w:r w:rsidRPr="005258BA">
        <w:rPr>
          <w:rFonts w:hint="cs"/>
          <w:rtl/>
          <w:lang w:bidi="ar-IQ"/>
        </w:rPr>
        <w:t>خ أ</w:t>
      </w:r>
      <w:r w:rsidRPr="005258BA">
        <w:rPr>
          <w:rFonts w:ascii="Times New Roman" w:hAnsi="Times New Roman" w:hint="cs"/>
          <w:rtl/>
          <w:lang w:bidi="ar-IQ"/>
        </w:rPr>
        <w:t>ي</w:t>
      </w:r>
      <w:r w:rsidR="00653CA5" w:rsidRPr="005258BA">
        <w:rPr>
          <w:rFonts w:hint="cs"/>
          <w:rtl/>
          <w:lang w:bidi="ar-IQ"/>
        </w:rPr>
        <w:t>ضاً،</w:t>
      </w:r>
      <w:r w:rsidRPr="005258BA">
        <w:rPr>
          <w:rFonts w:hint="cs"/>
          <w:rtl/>
          <w:lang w:bidi="ar-IQ"/>
        </w:rPr>
        <w:t xml:space="preserve"> بعد الروا</w:t>
      </w:r>
      <w:r w:rsidRPr="005258BA">
        <w:rPr>
          <w:rFonts w:ascii="Times New Roman" w:hAnsi="Times New Roman" w:hint="cs"/>
          <w:rtl/>
          <w:lang w:bidi="ar-IQ"/>
        </w:rPr>
        <w:t>ي</w:t>
      </w:r>
      <w:r w:rsidRPr="005258BA">
        <w:rPr>
          <w:rFonts w:hint="cs"/>
          <w:rtl/>
          <w:lang w:bidi="ar-IQ"/>
        </w:rPr>
        <w:t>ة السابقة بغ</w:t>
      </w:r>
      <w:r w:rsidRPr="005258BA">
        <w:rPr>
          <w:rFonts w:ascii="Times New Roman" w:hAnsi="Times New Roman" w:hint="cs"/>
          <w:rtl/>
          <w:lang w:bidi="ar-IQ"/>
        </w:rPr>
        <w:t>ي</w:t>
      </w:r>
      <w:r w:rsidRPr="005258BA">
        <w:rPr>
          <w:rFonts w:hint="cs"/>
          <w:rtl/>
          <w:lang w:bidi="ar-IQ"/>
        </w:rPr>
        <w:t>ر فصل</w:t>
      </w:r>
      <w:r w:rsidR="00653CA5" w:rsidRPr="005258BA">
        <w:rPr>
          <w:rFonts w:hint="cs"/>
          <w:rtl/>
          <w:lang w:bidi="ar-IQ"/>
        </w:rPr>
        <w:t>ٍ،</w:t>
      </w:r>
      <w:r w:rsidRPr="005258BA">
        <w:rPr>
          <w:rFonts w:hint="cs"/>
          <w:rtl/>
          <w:lang w:bidi="ar-IQ"/>
        </w:rPr>
        <w:t xml:space="preserve"> فقال</w:t>
      </w:r>
      <w:r w:rsidR="00653CA5" w:rsidRPr="005258BA">
        <w:rPr>
          <w:rFonts w:hint="cs"/>
          <w:rtl/>
          <w:lang w:bidi="ar-IQ"/>
        </w:rPr>
        <w:t>:</w:t>
      </w:r>
      <w:r w:rsidRPr="005258BA">
        <w:rPr>
          <w:rFonts w:hint="cs"/>
          <w:rtl/>
          <w:lang w:bidi="ar-IQ"/>
        </w:rPr>
        <w:t xml:space="preserve"> الدعاء </w:t>
      </w:r>
      <w:r w:rsidRPr="005258BA">
        <w:rPr>
          <w:rFonts w:hint="cs"/>
          <w:rtl/>
          <w:lang w:bidi="ar-IQ"/>
        </w:rPr>
        <w:lastRenderedPageBreak/>
        <w:t>لصاحب الأمر</w:t>
      </w:r>
      <w:r w:rsidR="00653CA5" w:rsidRPr="005258BA">
        <w:rPr>
          <w:rFonts w:hint="cs"/>
          <w:rtl/>
          <w:lang w:bidi="ar-IQ"/>
        </w:rPr>
        <w:t xml:space="preserve">، </w:t>
      </w:r>
      <w:r w:rsidRPr="005258BA">
        <w:rPr>
          <w:rFonts w:hint="cs"/>
          <w:rtl/>
          <w:lang w:bidi="ar-IQ"/>
        </w:rPr>
        <w:t>المروي</w:t>
      </w:r>
      <w:r w:rsidR="00653CA5" w:rsidRPr="005258BA">
        <w:rPr>
          <w:rFonts w:hint="cs"/>
          <w:rtl/>
          <w:lang w:bidi="ar-IQ"/>
        </w:rPr>
        <w:t>ّ</w:t>
      </w:r>
      <w:r w:rsidRPr="005258BA">
        <w:rPr>
          <w:rFonts w:hint="cs"/>
          <w:rtl/>
          <w:lang w:bidi="ar-IQ"/>
        </w:rPr>
        <w:t xml:space="preserve"> عن الرضا</w:t>
      </w:r>
      <w:r w:rsidR="00BF5803" w:rsidRPr="00047050">
        <w:rPr>
          <w:rFonts w:cs="Mosawi" w:hint="cs"/>
          <w:szCs w:val="22"/>
          <w:rtl/>
          <w:lang w:bidi="ar-IQ"/>
        </w:rPr>
        <w:t>×</w:t>
      </w:r>
      <w:r w:rsidR="00653CA5" w:rsidRPr="005258BA">
        <w:rPr>
          <w:rFonts w:hint="cs"/>
          <w:rtl/>
          <w:lang w:bidi="ar-IQ"/>
        </w:rPr>
        <w:t>:</w:t>
      </w:r>
      <w:r w:rsidRPr="005258BA">
        <w:rPr>
          <w:rFonts w:hint="cs"/>
          <w:rtl/>
          <w:lang w:bidi="ar-IQ"/>
        </w:rPr>
        <w:t xml:space="preserve"> رو</w:t>
      </w:r>
      <w:r w:rsidR="00653CA5" w:rsidRPr="005258BA">
        <w:rPr>
          <w:rFonts w:ascii="Times New Roman" w:hAnsi="Times New Roman" w:hint="cs"/>
          <w:rtl/>
          <w:lang w:bidi="ar-IQ"/>
        </w:rPr>
        <w:t>ى</w:t>
      </w:r>
      <w:r w:rsidRPr="005258BA">
        <w:rPr>
          <w:rFonts w:hint="cs"/>
          <w:rtl/>
          <w:lang w:bidi="ar-IQ"/>
        </w:rPr>
        <w:t xml:space="preserve"> </w:t>
      </w:r>
      <w:r w:rsidRPr="005258BA">
        <w:rPr>
          <w:rFonts w:ascii="Times New Roman" w:hAnsi="Times New Roman" w:hint="cs"/>
          <w:rtl/>
          <w:lang w:bidi="ar-IQ"/>
        </w:rPr>
        <w:t>ي</w:t>
      </w:r>
      <w:r w:rsidRPr="005258BA">
        <w:rPr>
          <w:rFonts w:hint="cs"/>
          <w:rtl/>
          <w:lang w:bidi="ar-IQ"/>
        </w:rPr>
        <w:t>ونس بن عبد الرحمن</w:t>
      </w:r>
      <w:r w:rsidR="00653CA5" w:rsidRPr="005258BA">
        <w:rPr>
          <w:rFonts w:hint="cs"/>
          <w:rtl/>
          <w:lang w:bidi="ar-IQ"/>
        </w:rPr>
        <w:t>،</w:t>
      </w:r>
      <w:r w:rsidRPr="005258BA">
        <w:rPr>
          <w:rFonts w:hint="cs"/>
          <w:rtl/>
          <w:lang w:bidi="ar-IQ"/>
        </w:rPr>
        <w:t xml:space="preserve"> عن الرضا</w:t>
      </w:r>
      <w:r w:rsidR="00BF5803" w:rsidRPr="00047050">
        <w:rPr>
          <w:rFonts w:cs="Mosawi" w:hint="cs"/>
          <w:szCs w:val="22"/>
          <w:rtl/>
          <w:lang w:bidi="ar-IQ"/>
        </w:rPr>
        <w:t>×</w:t>
      </w:r>
      <w:r w:rsidR="00653CA5" w:rsidRPr="005258BA">
        <w:rPr>
          <w:rFonts w:hint="cs"/>
          <w:rtl/>
          <w:lang w:bidi="ar-IQ"/>
        </w:rPr>
        <w:t xml:space="preserve">، </w:t>
      </w:r>
      <w:r w:rsidRPr="005258BA">
        <w:rPr>
          <w:rFonts w:hint="cs"/>
          <w:rtl/>
          <w:lang w:bidi="ar-IQ"/>
        </w:rPr>
        <w:t xml:space="preserve">أنه كان </w:t>
      </w:r>
      <w:r w:rsidRPr="005258BA">
        <w:rPr>
          <w:rFonts w:ascii="Times New Roman" w:hAnsi="Times New Roman" w:hint="cs"/>
          <w:rtl/>
          <w:lang w:bidi="ar-IQ"/>
        </w:rPr>
        <w:t>ي</w:t>
      </w:r>
      <w:r w:rsidRPr="005258BA">
        <w:rPr>
          <w:rFonts w:hint="cs"/>
          <w:rtl/>
          <w:lang w:bidi="ar-IQ"/>
        </w:rPr>
        <w:t>أمر بالدعاء لصاحب الأمر</w:t>
      </w:r>
      <w:r w:rsidR="00BF5803" w:rsidRPr="00047050">
        <w:rPr>
          <w:rFonts w:cs="Mosawi" w:hint="cs"/>
          <w:szCs w:val="22"/>
          <w:rtl/>
          <w:lang w:bidi="ar-IQ"/>
        </w:rPr>
        <w:t>×</w:t>
      </w:r>
      <w:r w:rsidRPr="005258BA">
        <w:rPr>
          <w:rFonts w:hint="cs"/>
          <w:rtl/>
          <w:lang w:bidi="ar-IQ"/>
        </w:rPr>
        <w:t xml:space="preserve"> بهذا الدعاء: </w:t>
      </w:r>
      <w:r w:rsidRPr="005258BA">
        <w:rPr>
          <w:rFonts w:hint="eastAsia"/>
          <w:sz w:val="24"/>
          <w:szCs w:val="24"/>
          <w:rtl/>
          <w:lang w:bidi="ar-IQ"/>
        </w:rPr>
        <w:t>«</w:t>
      </w:r>
      <w:r w:rsidRPr="005258BA">
        <w:rPr>
          <w:rFonts w:hint="cs"/>
          <w:rtl/>
          <w:lang w:bidi="ar-IQ"/>
        </w:rPr>
        <w:t>اللهم</w:t>
      </w:r>
      <w:r w:rsidR="00653CA5" w:rsidRPr="005258BA">
        <w:rPr>
          <w:rFonts w:hint="cs"/>
          <w:rtl/>
          <w:lang w:bidi="ar-IQ"/>
        </w:rPr>
        <w:t>ّ</w:t>
      </w:r>
      <w:r w:rsidRPr="005258BA">
        <w:rPr>
          <w:rFonts w:hint="cs"/>
          <w:rtl/>
          <w:lang w:bidi="ar-IQ"/>
        </w:rPr>
        <w:t xml:space="preserve"> ادفع عن ول</w:t>
      </w:r>
      <w:r w:rsidRPr="005258BA">
        <w:rPr>
          <w:rFonts w:ascii="Times New Roman" w:hAnsi="Times New Roman" w:hint="cs"/>
          <w:rtl/>
          <w:lang w:bidi="ar-IQ"/>
        </w:rPr>
        <w:t>ي</w:t>
      </w:r>
      <w:r w:rsidR="00653CA5" w:rsidRPr="005258BA">
        <w:rPr>
          <w:rFonts w:ascii="Times New Roman" w:hAnsi="Times New Roman" w:hint="cs"/>
          <w:rtl/>
          <w:lang w:bidi="ar-IQ"/>
        </w:rPr>
        <w:t>ّ</w:t>
      </w:r>
      <w:r w:rsidRPr="005258BA">
        <w:rPr>
          <w:rFonts w:hint="cs"/>
          <w:rtl/>
          <w:lang w:bidi="ar-IQ"/>
        </w:rPr>
        <w:t>ك وخل</w:t>
      </w:r>
      <w:r w:rsidRPr="005258BA">
        <w:rPr>
          <w:rFonts w:ascii="Times New Roman" w:hAnsi="Times New Roman" w:hint="cs"/>
          <w:rtl/>
          <w:lang w:bidi="ar-IQ"/>
        </w:rPr>
        <w:t>ي</w:t>
      </w:r>
      <w:r w:rsidRPr="005258BA">
        <w:rPr>
          <w:rFonts w:hint="cs"/>
          <w:rtl/>
          <w:lang w:bidi="ar-IQ"/>
        </w:rPr>
        <w:t>فتك ـ إلى أن قال ـ اللهم</w:t>
      </w:r>
      <w:r w:rsidR="00653CA5" w:rsidRPr="005258BA">
        <w:rPr>
          <w:rFonts w:hint="cs"/>
          <w:rtl/>
          <w:lang w:bidi="ar-IQ"/>
        </w:rPr>
        <w:t>ّ</w:t>
      </w:r>
      <w:r w:rsidRPr="005258BA">
        <w:rPr>
          <w:rFonts w:hint="cs"/>
          <w:rtl/>
          <w:lang w:bidi="ar-IQ"/>
        </w:rPr>
        <w:t xml:space="preserve"> صل</w:t>
      </w:r>
      <w:r w:rsidR="00653CA5" w:rsidRPr="005258BA">
        <w:rPr>
          <w:rFonts w:hint="cs"/>
          <w:rtl/>
          <w:lang w:bidi="ar-IQ"/>
        </w:rPr>
        <w:t>ِّ</w:t>
      </w:r>
      <w:r w:rsidRPr="005258BA">
        <w:rPr>
          <w:rFonts w:hint="cs"/>
          <w:rtl/>
          <w:lang w:bidi="ar-IQ"/>
        </w:rPr>
        <w:t xml:space="preserve"> عل</w:t>
      </w:r>
      <w:r w:rsidR="00653CA5" w:rsidRPr="005258BA">
        <w:rPr>
          <w:rFonts w:ascii="Times New Roman" w:hAnsi="Times New Roman" w:hint="cs"/>
          <w:rtl/>
          <w:lang w:bidi="ar-IQ"/>
        </w:rPr>
        <w:t>ى</w:t>
      </w:r>
      <w:r w:rsidRPr="005258BA">
        <w:rPr>
          <w:rFonts w:hint="cs"/>
          <w:rtl/>
          <w:lang w:bidi="ar-IQ"/>
        </w:rPr>
        <w:t xml:space="preserve"> ولاة عهد</w:t>
      </w:r>
      <w:r w:rsidR="00653CA5" w:rsidRPr="005258BA">
        <w:rPr>
          <w:rFonts w:hint="cs"/>
          <w:rtl/>
          <w:lang w:bidi="ar-IQ"/>
        </w:rPr>
        <w:t>ه</w:t>
      </w:r>
      <w:r w:rsidRPr="005258BA">
        <w:rPr>
          <w:rFonts w:hint="cs"/>
          <w:rtl/>
          <w:lang w:bidi="ar-IQ"/>
        </w:rPr>
        <w:t xml:space="preserve"> وال</w:t>
      </w:r>
      <w:r w:rsidR="00653CA5" w:rsidRPr="005258BA">
        <w:rPr>
          <w:rFonts w:hint="cs"/>
          <w:rtl/>
          <w:lang w:bidi="ar-IQ"/>
        </w:rPr>
        <w:t>أ</w:t>
      </w:r>
      <w:r w:rsidRPr="005258BA">
        <w:rPr>
          <w:rFonts w:hint="cs"/>
          <w:rtl/>
          <w:lang w:bidi="ar-IQ"/>
        </w:rPr>
        <w:t>ئمة من بعده</w:t>
      </w:r>
      <w:r w:rsidR="00653CA5" w:rsidRPr="005258BA">
        <w:rPr>
          <w:rFonts w:hint="cs"/>
          <w:rtl/>
          <w:lang w:bidi="ar-IQ"/>
        </w:rPr>
        <w:t>،</w:t>
      </w:r>
      <w:r w:rsidRPr="005258BA">
        <w:rPr>
          <w:rFonts w:hint="cs"/>
          <w:rtl/>
          <w:lang w:bidi="ar-IQ"/>
        </w:rPr>
        <w:t xml:space="preserve"> وز</w:t>
      </w:r>
      <w:r w:rsidR="00653CA5" w:rsidRPr="005258BA">
        <w:rPr>
          <w:rFonts w:hint="cs"/>
          <w:rtl/>
          <w:lang w:bidi="ar-IQ"/>
        </w:rPr>
        <w:t>ِ</w:t>
      </w:r>
      <w:r w:rsidRPr="005258BA">
        <w:rPr>
          <w:rFonts w:hint="cs"/>
          <w:rtl/>
          <w:lang w:bidi="ar-IQ"/>
        </w:rPr>
        <w:t>د</w:t>
      </w:r>
      <w:r w:rsidR="00653CA5" w:rsidRPr="005258BA">
        <w:rPr>
          <w:rFonts w:hint="cs"/>
          <w:rtl/>
          <w:lang w:bidi="ar-IQ"/>
        </w:rPr>
        <w:t>ْ</w:t>
      </w:r>
      <w:r w:rsidRPr="005258BA">
        <w:rPr>
          <w:rFonts w:hint="cs"/>
          <w:rtl/>
          <w:lang w:bidi="ar-IQ"/>
        </w:rPr>
        <w:t xml:space="preserve"> في آجالهم</w:t>
      </w:r>
      <w:r w:rsidR="00653CA5" w:rsidRPr="005258BA">
        <w:rPr>
          <w:rFonts w:hint="cs"/>
          <w:rtl/>
          <w:lang w:bidi="ar-IQ"/>
        </w:rPr>
        <w:t>،</w:t>
      </w:r>
      <w:r w:rsidRPr="005258BA">
        <w:rPr>
          <w:rFonts w:hint="cs"/>
          <w:rtl/>
          <w:lang w:bidi="ar-IQ"/>
        </w:rPr>
        <w:t xml:space="preserve"> وبل</w:t>
      </w:r>
      <w:r w:rsidR="00653CA5" w:rsidRPr="005258BA">
        <w:rPr>
          <w:rFonts w:hint="cs"/>
          <w:rtl/>
          <w:lang w:bidi="ar-IQ"/>
        </w:rPr>
        <w:t>ِّ</w:t>
      </w:r>
      <w:r w:rsidRPr="005258BA">
        <w:rPr>
          <w:rFonts w:hint="cs"/>
          <w:rtl/>
          <w:lang w:bidi="ar-IQ"/>
        </w:rPr>
        <w:t>غهم آمالهم</w:t>
      </w:r>
      <w:r w:rsidR="00653CA5" w:rsidRPr="005258BA">
        <w:rPr>
          <w:rFonts w:hint="cs"/>
          <w:rtl/>
          <w:lang w:bidi="ar-IQ"/>
        </w:rPr>
        <w:t>..</w:t>
      </w:r>
      <w:r w:rsidRPr="005258BA">
        <w:rPr>
          <w:rFonts w:hint="cs"/>
          <w:rtl/>
          <w:lang w:bidi="ar-IQ"/>
        </w:rPr>
        <w:t>.</w:t>
      </w:r>
      <w:r w:rsidR="00653CA5" w:rsidRPr="005258BA">
        <w:rPr>
          <w:rFonts w:hint="cs"/>
          <w:rtl/>
          <w:lang w:bidi="ar-IQ"/>
        </w:rPr>
        <w:t>،</w:t>
      </w:r>
      <w:r w:rsidRPr="005258BA">
        <w:rPr>
          <w:rFonts w:hint="cs"/>
          <w:rtl/>
          <w:lang w:bidi="ar-IQ"/>
        </w:rPr>
        <w:t xml:space="preserve"> الدعاء</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395"/>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fa-IR"/>
        </w:rPr>
      </w:pPr>
      <w:r w:rsidRPr="00651D25">
        <w:rPr>
          <w:rFonts w:hint="cs"/>
          <w:b/>
          <w:bCs/>
          <w:rtl/>
        </w:rPr>
        <w:t>والجواب</w:t>
      </w:r>
      <w:r w:rsidRPr="005258BA">
        <w:rPr>
          <w:rFonts w:hint="cs"/>
          <w:rtl/>
        </w:rPr>
        <w:t xml:space="preserve">: </w:t>
      </w:r>
    </w:p>
    <w:p w:rsidR="00C57DDE" w:rsidRPr="005258BA" w:rsidRDefault="00C57DDE" w:rsidP="003F4A68">
      <w:pPr>
        <w:rPr>
          <w:rtl/>
          <w:lang w:bidi="ar-IQ"/>
        </w:rPr>
      </w:pPr>
      <w:r w:rsidRPr="005258BA">
        <w:rPr>
          <w:rFonts w:hint="cs"/>
          <w:b/>
          <w:bCs/>
          <w:rtl/>
          <w:lang w:bidi="ar-IQ"/>
        </w:rPr>
        <w:t>أو</w:t>
      </w:r>
      <w:r w:rsidR="00653CA5" w:rsidRPr="005258BA">
        <w:rPr>
          <w:rFonts w:hint="cs"/>
          <w:b/>
          <w:bCs/>
          <w:rtl/>
          <w:lang w:bidi="ar-IQ"/>
        </w:rPr>
        <w:t>ّ</w:t>
      </w:r>
      <w:r w:rsidRPr="005258BA">
        <w:rPr>
          <w:rFonts w:hint="cs"/>
          <w:b/>
          <w:bCs/>
          <w:rtl/>
          <w:lang w:bidi="ar-IQ"/>
        </w:rPr>
        <w:t>لاً</w:t>
      </w:r>
      <w:r w:rsidRPr="005258BA">
        <w:rPr>
          <w:rFonts w:hint="cs"/>
          <w:rtl/>
          <w:lang w:bidi="ar-IQ"/>
        </w:rPr>
        <w:t>: إن هذه الروايات تصر</w:t>
      </w:r>
      <w:r w:rsidR="00653CA5" w:rsidRPr="005258BA">
        <w:rPr>
          <w:rFonts w:hint="cs"/>
          <w:rtl/>
          <w:lang w:bidi="ar-IQ"/>
        </w:rPr>
        <w:t>ِّ</w:t>
      </w:r>
      <w:r w:rsidRPr="005258BA">
        <w:rPr>
          <w:rFonts w:hint="cs"/>
          <w:rtl/>
          <w:lang w:bidi="ar-IQ"/>
        </w:rPr>
        <w:t>ح بإمامة الأئمة الاثني عشر</w:t>
      </w:r>
      <w:r w:rsidR="00653CA5" w:rsidRPr="005258BA">
        <w:rPr>
          <w:rFonts w:hint="cs"/>
          <w:rtl/>
          <w:lang w:bidi="ar-IQ"/>
        </w:rPr>
        <w:t>،</w:t>
      </w:r>
      <w:r w:rsidRPr="005258BA">
        <w:rPr>
          <w:rFonts w:hint="cs"/>
          <w:rtl/>
          <w:lang w:bidi="ar-IQ"/>
        </w:rPr>
        <w:t xml:space="preserve"> ولا تنفيها، لكنها تثبت وجود اثنا عشر غيرهم يأتون بعدهم</w:t>
      </w:r>
      <w:r w:rsidR="00653CA5" w:rsidRPr="005258BA">
        <w:rPr>
          <w:rFonts w:hint="cs"/>
          <w:rtl/>
          <w:lang w:bidi="ar-IQ"/>
        </w:rPr>
        <w:t>،</w:t>
      </w:r>
      <w:r w:rsidRPr="005258BA">
        <w:rPr>
          <w:rFonts w:hint="cs"/>
          <w:rtl/>
          <w:lang w:bidi="ar-IQ"/>
        </w:rPr>
        <w:t xml:space="preserve"> عبّرت عنهم بالمهديين، وعليه فهذه الروايات ليست في مقام النفي لفكرة الأئمة الاثني عشر. </w:t>
      </w:r>
    </w:p>
    <w:p w:rsidR="00C57DDE" w:rsidRPr="005258BA" w:rsidRDefault="00C57DDE" w:rsidP="003F4A68">
      <w:pPr>
        <w:rPr>
          <w:rtl/>
          <w:lang w:bidi="fa-IR"/>
        </w:rPr>
      </w:pPr>
      <w:r w:rsidRPr="005258BA">
        <w:rPr>
          <w:rFonts w:hint="cs"/>
          <w:b/>
          <w:bCs/>
          <w:rtl/>
        </w:rPr>
        <w:t>ثانياً</w:t>
      </w:r>
      <w:r w:rsidRPr="005258BA">
        <w:rPr>
          <w:rFonts w:hint="cs"/>
          <w:rtl/>
        </w:rPr>
        <w:t>: إنه قد دلّت نصوص الاثني عشر</w:t>
      </w:r>
      <w:r w:rsidR="00FB3AA3">
        <w:rPr>
          <w:rFonts w:hint="cs"/>
          <w:rtl/>
        </w:rPr>
        <w:t xml:space="preserve"> </w:t>
      </w:r>
      <w:r w:rsidRPr="005258BA">
        <w:rPr>
          <w:rFonts w:hint="cs"/>
          <w:rtl/>
        </w:rPr>
        <w:t>على استمرار إمامتهم</w:t>
      </w:r>
      <w:r w:rsidR="009F5814" w:rsidRPr="005258BA">
        <w:rPr>
          <w:rFonts w:hint="cs"/>
          <w:rtl/>
        </w:rPr>
        <w:t>،</w:t>
      </w:r>
      <w:r w:rsidRPr="005258BA">
        <w:rPr>
          <w:rFonts w:hint="cs"/>
          <w:rtl/>
        </w:rPr>
        <w:t xml:space="preserve"> وعدم خلو</w:t>
      </w:r>
      <w:r w:rsidR="009F5814" w:rsidRPr="005258BA">
        <w:rPr>
          <w:rFonts w:hint="cs"/>
          <w:rtl/>
        </w:rPr>
        <w:t>ّ</w:t>
      </w:r>
      <w:r w:rsidRPr="005258BA">
        <w:rPr>
          <w:rFonts w:hint="cs"/>
          <w:rtl/>
        </w:rPr>
        <w:t xml:space="preserve"> زمان منهم، وهذا يتنافى مع كون الأئمة الاثني عشر في آخر الزمان. علماً أن الظاهر من الب</w:t>
      </w:r>
      <w:r w:rsidR="009F5814" w:rsidRPr="005258BA">
        <w:rPr>
          <w:rFonts w:hint="cs"/>
          <w:rtl/>
        </w:rPr>
        <w:t>َ</w:t>
      </w:r>
      <w:r w:rsidRPr="005258BA">
        <w:rPr>
          <w:rFonts w:hint="cs"/>
          <w:rtl/>
        </w:rPr>
        <w:t>ع</w:t>
      </w:r>
      <w:r w:rsidR="009F5814" w:rsidRPr="005258BA">
        <w:rPr>
          <w:rFonts w:hint="cs"/>
          <w:rtl/>
        </w:rPr>
        <w:t>ْ</w:t>
      </w:r>
      <w:r w:rsidRPr="005258BA">
        <w:rPr>
          <w:rFonts w:hint="cs"/>
          <w:rtl/>
        </w:rPr>
        <w:t>دية الواردة في هذه الأحاديث ما كان بعد الرسول</w:t>
      </w:r>
      <w:r w:rsidR="00BF5803" w:rsidRPr="007F415A">
        <w:rPr>
          <w:rFonts w:cs="Mosawi" w:hint="cs"/>
          <w:szCs w:val="22"/>
          <w:rtl/>
        </w:rPr>
        <w:t>|</w:t>
      </w:r>
      <w:r w:rsidRPr="005258BA">
        <w:rPr>
          <w:rFonts w:hint="cs"/>
          <w:rtl/>
        </w:rPr>
        <w:t xml:space="preserve"> بلا فصل</w:t>
      </w:r>
      <w:r w:rsidR="009F5814" w:rsidRPr="005258BA">
        <w:rPr>
          <w:rFonts w:hint="cs"/>
          <w:rtl/>
        </w:rPr>
        <w:t>ٍ</w:t>
      </w:r>
      <w:r w:rsidRPr="005258BA">
        <w:rPr>
          <w:rFonts w:hint="cs"/>
          <w:rtl/>
        </w:rPr>
        <w:t xml:space="preserve">. </w:t>
      </w:r>
    </w:p>
    <w:p w:rsidR="00C57DDE" w:rsidRPr="005258BA" w:rsidRDefault="00C57DDE" w:rsidP="003F4A68">
      <w:pPr>
        <w:rPr>
          <w:rtl/>
          <w:lang w:bidi="ar-IQ"/>
        </w:rPr>
      </w:pPr>
      <w:r w:rsidRPr="005258BA">
        <w:rPr>
          <w:rFonts w:hint="cs"/>
          <w:b/>
          <w:bCs/>
          <w:rtl/>
        </w:rPr>
        <w:t>ثالثاً</w:t>
      </w:r>
      <w:r w:rsidRPr="005258BA">
        <w:rPr>
          <w:rFonts w:hint="cs"/>
          <w:rtl/>
        </w:rPr>
        <w:t>: إن هذه الروايات شاذ</w:t>
      </w:r>
      <w:r w:rsidR="009F5814" w:rsidRPr="005258BA">
        <w:rPr>
          <w:rFonts w:hint="cs"/>
          <w:rtl/>
        </w:rPr>
        <w:t>ّ</w:t>
      </w:r>
      <w:r w:rsidRPr="005258BA">
        <w:rPr>
          <w:rFonts w:hint="cs"/>
          <w:rtl/>
        </w:rPr>
        <w:t>ة ومخالفة للروايات الصحيحة المتواترة الشهيرة بأنه ليس بعد القائم دولة</w:t>
      </w:r>
      <w:r w:rsidR="009F5814" w:rsidRPr="005258BA">
        <w:rPr>
          <w:rFonts w:hint="cs"/>
          <w:rtl/>
        </w:rPr>
        <w:t>،</w:t>
      </w:r>
      <w:r w:rsidRPr="005258BA">
        <w:rPr>
          <w:rFonts w:hint="cs"/>
          <w:rtl/>
        </w:rPr>
        <w:t xml:space="preserve"> وأنه لا يمضي من بعده إلاّ أربع</w:t>
      </w:r>
      <w:r w:rsidR="009F5814" w:rsidRPr="005258BA">
        <w:rPr>
          <w:rFonts w:hint="cs"/>
          <w:rtl/>
        </w:rPr>
        <w:t>و</w:t>
      </w:r>
      <w:r w:rsidRPr="005258BA">
        <w:rPr>
          <w:rFonts w:hint="cs"/>
          <w:rtl/>
        </w:rPr>
        <w:t>ن يوماً يكون فيها الهرج</w:t>
      </w:r>
      <w:r w:rsidRPr="005258BA">
        <w:rPr>
          <w:vertAlign w:val="superscript"/>
          <w:rtl/>
        </w:rPr>
        <w:t>(</w:t>
      </w:r>
      <w:r w:rsidRPr="005258BA">
        <w:rPr>
          <w:rStyle w:val="ac"/>
          <w:sz w:val="27"/>
          <w:rtl/>
        </w:rPr>
        <w:endnoteReference w:id="396"/>
      </w:r>
      <w:r w:rsidRPr="005258BA">
        <w:rPr>
          <w:vertAlign w:val="superscript"/>
          <w:rtl/>
        </w:rPr>
        <w:t>)</w:t>
      </w:r>
      <w:r w:rsidR="009F5814" w:rsidRPr="005258BA">
        <w:rPr>
          <w:rFonts w:hint="cs"/>
          <w:rtl/>
        </w:rPr>
        <w:t>.</w:t>
      </w:r>
      <w:r w:rsidRPr="005258BA">
        <w:rPr>
          <w:rFonts w:hint="cs"/>
          <w:rtl/>
        </w:rPr>
        <w:t xml:space="preserve"> وعليه فهذه الروايات غير موجبة للعلم واليقين</w:t>
      </w:r>
      <w:r w:rsidR="009F5814" w:rsidRPr="005258BA">
        <w:rPr>
          <w:rFonts w:hint="cs"/>
          <w:rtl/>
        </w:rPr>
        <w:t>؛</w:t>
      </w:r>
      <w:r w:rsidRPr="005258BA">
        <w:rPr>
          <w:rFonts w:hint="cs"/>
          <w:rtl/>
        </w:rPr>
        <w:t xml:space="preserve"> لكثرة معارضاتها؛ فإن الروايات المعتبرة والصحيحة المتواترة صريحة</w:t>
      </w:r>
      <w:r w:rsidR="009F5814" w:rsidRPr="005258BA">
        <w:rPr>
          <w:rFonts w:hint="cs"/>
          <w:rtl/>
        </w:rPr>
        <w:t>ٌ</w:t>
      </w:r>
      <w:r w:rsidRPr="005258BA">
        <w:rPr>
          <w:rFonts w:hint="cs"/>
          <w:rtl/>
        </w:rPr>
        <w:t xml:space="preserve"> في حصر الأئمة في اثني عشر</w:t>
      </w:r>
      <w:r w:rsidR="009F5814" w:rsidRPr="005258BA">
        <w:rPr>
          <w:rFonts w:hint="cs"/>
          <w:rtl/>
        </w:rPr>
        <w:t>،</w:t>
      </w:r>
      <w:r w:rsidRPr="005258BA">
        <w:rPr>
          <w:rFonts w:hint="cs"/>
          <w:rtl/>
        </w:rPr>
        <w:t xml:space="preserve"> وأن الثاني عشر منهم خاتم الأوصياء والأئمة والخلفاء</w:t>
      </w:r>
      <w:r w:rsidR="009F5814" w:rsidRPr="005258BA">
        <w:rPr>
          <w:rFonts w:hint="cs"/>
          <w:rtl/>
        </w:rPr>
        <w:t>،</w:t>
      </w:r>
      <w:r w:rsidRPr="005258BA">
        <w:rPr>
          <w:rFonts w:hint="cs"/>
          <w:rtl/>
        </w:rPr>
        <w:t xml:space="preserve"> وأنه لا يبقى بعده أحد</w:t>
      </w:r>
      <w:r w:rsidR="009F5814" w:rsidRPr="005258BA">
        <w:rPr>
          <w:rFonts w:hint="cs"/>
          <w:rtl/>
        </w:rPr>
        <w:t>ٌ</w:t>
      </w:r>
      <w:r w:rsidRPr="005258BA">
        <w:rPr>
          <w:rFonts w:hint="cs"/>
          <w:rtl/>
        </w:rPr>
        <w:t xml:space="preserve"> من الخلق</w:t>
      </w:r>
      <w:r w:rsidRPr="005258BA">
        <w:rPr>
          <w:vertAlign w:val="superscript"/>
          <w:rtl/>
        </w:rPr>
        <w:t>(</w:t>
      </w:r>
      <w:r w:rsidRPr="005258BA">
        <w:rPr>
          <w:rStyle w:val="ac"/>
          <w:sz w:val="27"/>
          <w:rtl/>
        </w:rPr>
        <w:endnoteReference w:id="397"/>
      </w:r>
      <w:r w:rsidRPr="005258BA">
        <w:rPr>
          <w:vertAlign w:val="superscript"/>
          <w:rtl/>
        </w:rPr>
        <w:t>)</w:t>
      </w:r>
      <w:r w:rsidRPr="005258BA">
        <w:rPr>
          <w:rFonts w:hint="cs"/>
          <w:rtl/>
        </w:rPr>
        <w:t xml:space="preserve">. </w:t>
      </w:r>
    </w:p>
    <w:p w:rsidR="00C57DDE" w:rsidRPr="005258BA" w:rsidRDefault="00C57DDE" w:rsidP="003F4A68">
      <w:pPr>
        <w:rPr>
          <w:rtl/>
          <w:lang w:bidi="ar-IQ"/>
        </w:rPr>
      </w:pPr>
    </w:p>
    <w:p w:rsidR="00C57DDE" w:rsidRPr="005258BA" w:rsidRDefault="00C57DDE" w:rsidP="00181F5B">
      <w:pPr>
        <w:pStyle w:val="31"/>
        <w:spacing w:line="400" w:lineRule="exact"/>
        <w:rPr>
          <w:color w:val="auto"/>
          <w:rtl/>
        </w:rPr>
      </w:pPr>
      <w:r w:rsidRPr="005258BA">
        <w:rPr>
          <w:rFonts w:hint="cs"/>
          <w:color w:val="auto"/>
          <w:rtl/>
          <w:lang w:bidi="fa-IR"/>
        </w:rPr>
        <w:t>الشبهة ال</w:t>
      </w:r>
      <w:r w:rsidR="00181F5B">
        <w:rPr>
          <w:rFonts w:hint="cs"/>
          <w:color w:val="auto"/>
          <w:rtl/>
          <w:lang w:bidi="fa-IR"/>
        </w:rPr>
        <w:t>خامسة</w:t>
      </w:r>
      <w:r w:rsidRPr="005258BA">
        <w:rPr>
          <w:rFonts w:hint="cs"/>
          <w:color w:val="auto"/>
          <w:rtl/>
          <w:lang w:bidi="fa-IR"/>
        </w:rPr>
        <w:t>: عدم دلالة الحديث على الحصر</w:t>
      </w:r>
      <w:r w:rsidR="00574C83" w:rsidRPr="005258BA">
        <w:rPr>
          <w:rFonts w:hint="cs"/>
          <w:color w:val="auto"/>
          <w:rtl/>
          <w:lang w:val="en-US" w:bidi="fa-IR"/>
        </w:rPr>
        <w:t xml:space="preserve"> ــــــ</w:t>
      </w:r>
    </w:p>
    <w:p w:rsidR="00C57DDE" w:rsidRPr="005258BA" w:rsidRDefault="00C57DDE" w:rsidP="003F4A68">
      <w:pPr>
        <w:rPr>
          <w:rtl/>
          <w:lang w:bidi="ar-IQ"/>
        </w:rPr>
      </w:pPr>
      <w:r w:rsidRPr="005258BA">
        <w:rPr>
          <w:rFonts w:hint="cs"/>
          <w:rtl/>
          <w:lang w:bidi="ar-IQ"/>
        </w:rPr>
        <w:t>إن هذه الأحاديث لا تدل</w:t>
      </w:r>
      <w:r w:rsidR="009F5814" w:rsidRPr="005258BA">
        <w:rPr>
          <w:rFonts w:hint="cs"/>
          <w:rtl/>
          <w:lang w:bidi="ar-IQ"/>
        </w:rPr>
        <w:t>ّ</w:t>
      </w:r>
      <w:r w:rsidRPr="005258BA">
        <w:rPr>
          <w:rFonts w:hint="cs"/>
          <w:rtl/>
          <w:lang w:bidi="ar-IQ"/>
        </w:rPr>
        <w:t xml:space="preserve"> على الح</w:t>
      </w:r>
      <w:r w:rsidR="009F5814" w:rsidRPr="005258BA">
        <w:rPr>
          <w:rFonts w:hint="cs"/>
          <w:rtl/>
          <w:lang w:bidi="ar-IQ"/>
        </w:rPr>
        <w:t>صر؛ وذلك أنها لم تقل: لا يلي إل</w:t>
      </w:r>
      <w:r w:rsidRPr="005258BA">
        <w:rPr>
          <w:rFonts w:hint="cs"/>
          <w:rtl/>
          <w:lang w:bidi="ar-IQ"/>
        </w:rPr>
        <w:t>ا</w:t>
      </w:r>
      <w:r w:rsidR="009F5814" w:rsidRPr="005258BA">
        <w:rPr>
          <w:rFonts w:hint="cs"/>
          <w:rtl/>
          <w:lang w:bidi="ar-IQ"/>
        </w:rPr>
        <w:t>ّ</w:t>
      </w:r>
      <w:r w:rsidRPr="005258BA">
        <w:rPr>
          <w:rFonts w:hint="cs"/>
          <w:rtl/>
          <w:lang w:bidi="ar-IQ"/>
        </w:rPr>
        <w:t xml:space="preserve"> اثنا عشر، وإنما قالت: يلي اثنا عشر، وقد ولي هذا العدد ما علم به النبي</w:t>
      </w:r>
      <w:r w:rsidR="009F5814" w:rsidRPr="005258BA">
        <w:rPr>
          <w:rFonts w:hint="cs"/>
          <w:rtl/>
          <w:lang w:bidi="ar-IQ"/>
        </w:rPr>
        <w:t>ّ</w:t>
      </w:r>
      <w:r w:rsidR="00BF5803" w:rsidRPr="007F415A">
        <w:rPr>
          <w:rFonts w:cs="Mosawi" w:hint="cs"/>
          <w:szCs w:val="22"/>
          <w:rtl/>
          <w:lang w:bidi="ar-IQ"/>
        </w:rPr>
        <w:t>|</w:t>
      </w:r>
      <w:r w:rsidRPr="005258BA">
        <w:rPr>
          <w:rFonts w:hint="cs"/>
          <w:rtl/>
          <w:lang w:bidi="ar-IQ"/>
        </w:rPr>
        <w:t xml:space="preserve"> قبل قيام الساعة</w:t>
      </w:r>
      <w:r w:rsidRPr="005258BA">
        <w:rPr>
          <w:vertAlign w:val="superscript"/>
          <w:rtl/>
          <w:lang w:bidi="ar-IQ"/>
        </w:rPr>
        <w:t>(</w:t>
      </w:r>
      <w:r w:rsidRPr="005258BA">
        <w:rPr>
          <w:rStyle w:val="ac"/>
          <w:sz w:val="27"/>
          <w:rtl/>
          <w:lang w:bidi="ar-IQ"/>
        </w:rPr>
        <w:endnoteReference w:id="398"/>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ar-IQ"/>
        </w:rPr>
      </w:pPr>
      <w:r w:rsidRPr="00FB3AA3">
        <w:rPr>
          <w:rFonts w:hint="cs"/>
          <w:b/>
          <w:bCs/>
          <w:rtl/>
          <w:lang w:bidi="ar-IQ"/>
        </w:rPr>
        <w:t>والجواب</w:t>
      </w:r>
      <w:r w:rsidRPr="005258BA">
        <w:rPr>
          <w:rFonts w:hint="cs"/>
          <w:rtl/>
          <w:lang w:bidi="ar-IQ"/>
        </w:rPr>
        <w:t xml:space="preserve">: </w:t>
      </w:r>
    </w:p>
    <w:p w:rsidR="00C57DDE" w:rsidRPr="005258BA" w:rsidRDefault="00C57DDE" w:rsidP="00014B01">
      <w:pPr>
        <w:rPr>
          <w:rtl/>
          <w:lang w:bidi="ar-IQ"/>
        </w:rPr>
      </w:pPr>
      <w:r w:rsidRPr="005258BA">
        <w:rPr>
          <w:rFonts w:hint="cs"/>
          <w:b/>
          <w:bCs/>
          <w:rtl/>
          <w:lang w:bidi="ar-IQ"/>
        </w:rPr>
        <w:t>أو</w:t>
      </w:r>
      <w:r w:rsidR="009F5814" w:rsidRPr="005258BA">
        <w:rPr>
          <w:rFonts w:hint="cs"/>
          <w:b/>
          <w:bCs/>
          <w:rtl/>
          <w:lang w:bidi="ar-IQ"/>
        </w:rPr>
        <w:t>ّ</w:t>
      </w:r>
      <w:r w:rsidRPr="005258BA">
        <w:rPr>
          <w:rFonts w:hint="cs"/>
          <w:b/>
          <w:bCs/>
          <w:rtl/>
          <w:lang w:bidi="ar-IQ"/>
        </w:rPr>
        <w:t>لاً</w:t>
      </w:r>
      <w:r w:rsidRPr="005258BA">
        <w:rPr>
          <w:rFonts w:hint="cs"/>
          <w:rtl/>
          <w:lang w:bidi="ar-IQ"/>
        </w:rPr>
        <w:t xml:space="preserve">: إنه </w:t>
      </w:r>
      <w:r w:rsidR="00201361" w:rsidRPr="005258BA">
        <w:rPr>
          <w:rFonts w:hint="cs"/>
          <w:rtl/>
          <w:lang w:bidi="ar-IQ"/>
        </w:rPr>
        <w:t>لا رَيْبَ</w:t>
      </w:r>
      <w:r w:rsidRPr="005258BA">
        <w:rPr>
          <w:rFonts w:hint="cs"/>
          <w:rtl/>
          <w:lang w:bidi="ar-IQ"/>
        </w:rPr>
        <w:t xml:space="preserve"> أن المقام إذا كان مقام التعداد والتحديد فإنه لا ي</w:t>
      </w:r>
      <w:r w:rsidR="009F5814" w:rsidRPr="005258BA">
        <w:rPr>
          <w:rFonts w:hint="cs"/>
          <w:rtl/>
          <w:lang w:bidi="ar-IQ"/>
        </w:rPr>
        <w:t>ُ</w:t>
      </w:r>
      <w:r w:rsidRPr="005258BA">
        <w:rPr>
          <w:rFonts w:hint="cs"/>
          <w:rtl/>
          <w:lang w:bidi="ar-IQ"/>
        </w:rPr>
        <w:t>راد بالعدد إلاّ نفي الزائد</w:t>
      </w:r>
      <w:r w:rsidR="009F5814" w:rsidRPr="005258BA">
        <w:rPr>
          <w:rFonts w:hint="cs"/>
          <w:rtl/>
          <w:lang w:bidi="ar-IQ"/>
        </w:rPr>
        <w:t>،</w:t>
      </w:r>
      <w:r w:rsidRPr="005258BA">
        <w:rPr>
          <w:rFonts w:hint="cs"/>
          <w:rtl/>
          <w:lang w:bidi="ar-IQ"/>
        </w:rPr>
        <w:t xml:space="preserve"> مثل</w:t>
      </w:r>
      <w:r w:rsidR="009F5814" w:rsidRPr="005258BA">
        <w:rPr>
          <w:rFonts w:hint="cs"/>
          <w:rtl/>
          <w:lang w:bidi="ar-IQ"/>
        </w:rPr>
        <w:t>:</w:t>
      </w:r>
      <w:r w:rsidRPr="005258BA">
        <w:rPr>
          <w:rFonts w:hint="cs"/>
          <w:rtl/>
          <w:lang w:bidi="ar-IQ"/>
        </w:rPr>
        <w:t xml:space="preserve"> قوله: </w:t>
      </w:r>
      <w:r w:rsidRPr="00C16ACA">
        <w:rPr>
          <w:rFonts w:ascii="Mosawi" w:hAnsi="Mosawi" w:cs="Mosawi"/>
          <w:sz w:val="24"/>
          <w:szCs w:val="24"/>
          <w:rtl/>
          <w:lang w:bidi="ar-IQ"/>
        </w:rPr>
        <w:t>﴿</w:t>
      </w:r>
      <w:r w:rsidRPr="005258BA">
        <w:rPr>
          <w:b/>
          <w:bCs/>
          <w:rtl/>
          <w:lang w:bidi="ar-IQ"/>
        </w:rPr>
        <w:t xml:space="preserve">إِنَّ عِدَّةَ الشُّهُورِ عِنْدَ </w:t>
      </w:r>
      <w:r w:rsidR="00BF2C12" w:rsidRPr="005258BA">
        <w:rPr>
          <w:b/>
          <w:bCs/>
          <w:rtl/>
          <w:lang w:bidi="ar-IQ"/>
        </w:rPr>
        <w:t>الل</w:t>
      </w:r>
      <w:r w:rsidRPr="005258BA">
        <w:rPr>
          <w:b/>
          <w:bCs/>
          <w:rtl/>
          <w:lang w:bidi="ar-IQ"/>
        </w:rPr>
        <w:t>هِ اثْنَا عَشَرَ شَهْراً</w:t>
      </w:r>
      <w:r w:rsidRPr="00C16ACA">
        <w:rPr>
          <w:rFonts w:ascii="Mosawi" w:hAnsi="Mosawi" w:cs="Mosawi"/>
          <w:sz w:val="24"/>
          <w:szCs w:val="24"/>
          <w:rtl/>
          <w:lang w:bidi="ar-IQ"/>
        </w:rPr>
        <w:t>﴾</w:t>
      </w:r>
      <w:r w:rsidRPr="005258BA">
        <w:rPr>
          <w:rFonts w:eastAsia="Calibri" w:hint="cs"/>
          <w:rtl/>
          <w:lang w:bidi="ar-IQ"/>
        </w:rPr>
        <w:t xml:space="preserve"> (التوبة: 36)</w:t>
      </w:r>
      <w:r w:rsidR="009F5814" w:rsidRPr="005258BA">
        <w:rPr>
          <w:rFonts w:hint="cs"/>
          <w:rtl/>
          <w:lang w:bidi="ar-IQ"/>
        </w:rPr>
        <w:t>،</w:t>
      </w:r>
      <w:r w:rsidRPr="005258BA">
        <w:rPr>
          <w:rFonts w:hint="cs"/>
          <w:rtl/>
          <w:lang w:bidi="ar-IQ"/>
        </w:rPr>
        <w:t xml:space="preserve"> يعني لا أزيد من اثني عشر، وإذا قيل: إن اليوم بليلته أربع وعشرون ساعة، والساعة ستون </w:t>
      </w:r>
      <w:r w:rsidRPr="005258BA">
        <w:rPr>
          <w:rFonts w:hint="cs"/>
          <w:rtl/>
          <w:lang w:bidi="ar-IQ"/>
        </w:rPr>
        <w:lastRenderedPageBreak/>
        <w:t>دقيقة، ومات فلان عن أربع بنين، والأنبياء أولي العزم خمسة</w:t>
      </w:r>
      <w:r w:rsidR="009F5814" w:rsidRPr="005258BA">
        <w:rPr>
          <w:rFonts w:hint="cs"/>
          <w:rtl/>
          <w:lang w:bidi="ar-IQ"/>
        </w:rPr>
        <w:t>،</w:t>
      </w:r>
      <w:r w:rsidRPr="005258BA">
        <w:rPr>
          <w:rFonts w:hint="cs"/>
          <w:rtl/>
          <w:lang w:bidi="ar-IQ"/>
        </w:rPr>
        <w:t xml:space="preserve"> لا ي</w:t>
      </w:r>
      <w:r w:rsidR="009F5814" w:rsidRPr="005258BA">
        <w:rPr>
          <w:rFonts w:hint="cs"/>
          <w:rtl/>
          <w:lang w:bidi="ar-IQ"/>
        </w:rPr>
        <w:t>ُ</w:t>
      </w:r>
      <w:r w:rsidRPr="005258BA">
        <w:rPr>
          <w:rFonts w:hint="cs"/>
          <w:rtl/>
          <w:lang w:bidi="ar-IQ"/>
        </w:rPr>
        <w:t>راد منها إلا نفي الزائد</w:t>
      </w:r>
      <w:r w:rsidR="009F5814" w:rsidRPr="005258BA">
        <w:rPr>
          <w:rFonts w:hint="cs"/>
          <w:rtl/>
          <w:lang w:bidi="ar-IQ"/>
        </w:rPr>
        <w:t>.</w:t>
      </w:r>
      <w:r w:rsidRPr="005258BA">
        <w:rPr>
          <w:rFonts w:hint="cs"/>
          <w:rtl/>
          <w:lang w:bidi="ar-IQ"/>
        </w:rPr>
        <w:t xml:space="preserve"> وما ذكروه في مفهوم العدد أو نفيه أجنبي</w:t>
      </w:r>
      <w:r w:rsidR="009F5814" w:rsidRPr="005258BA">
        <w:rPr>
          <w:rFonts w:hint="cs"/>
          <w:rtl/>
          <w:lang w:bidi="ar-IQ"/>
        </w:rPr>
        <w:t>ٌّ</w:t>
      </w:r>
      <w:r w:rsidRPr="005258BA">
        <w:rPr>
          <w:rFonts w:hint="cs"/>
          <w:rtl/>
          <w:lang w:bidi="ar-IQ"/>
        </w:rPr>
        <w:t xml:space="preserve"> عن أمثال هذه العبارات، وإنما ي</w:t>
      </w:r>
      <w:r w:rsidR="009F5814" w:rsidRPr="005258BA">
        <w:rPr>
          <w:rFonts w:hint="cs"/>
          <w:rtl/>
          <w:lang w:bidi="ar-IQ"/>
        </w:rPr>
        <w:t>ُ</w:t>
      </w:r>
      <w:r w:rsidRPr="005258BA">
        <w:rPr>
          <w:rFonts w:hint="cs"/>
          <w:rtl/>
          <w:lang w:bidi="ar-IQ"/>
        </w:rPr>
        <w:t>تكلّ</w:t>
      </w:r>
      <w:r w:rsidR="009F5814" w:rsidRPr="005258BA">
        <w:rPr>
          <w:rFonts w:hint="cs"/>
          <w:rtl/>
          <w:lang w:bidi="ar-IQ"/>
        </w:rPr>
        <w:t>َ</w:t>
      </w:r>
      <w:r w:rsidRPr="005258BA">
        <w:rPr>
          <w:rFonts w:hint="cs"/>
          <w:rtl/>
          <w:lang w:bidi="ar-IQ"/>
        </w:rPr>
        <w:t>م في المفهوم حيث لا يعلم المقصود بهذا الوضوح</w:t>
      </w:r>
      <w:r w:rsidRPr="005258BA">
        <w:rPr>
          <w:vertAlign w:val="superscript"/>
          <w:rtl/>
          <w:lang w:bidi="ar-IQ"/>
        </w:rPr>
        <w:t>(</w:t>
      </w:r>
      <w:r w:rsidRPr="005258BA">
        <w:rPr>
          <w:rStyle w:val="ac"/>
          <w:sz w:val="27"/>
          <w:rtl/>
          <w:lang w:bidi="ar-IQ"/>
        </w:rPr>
        <w:endnoteReference w:id="399"/>
      </w:r>
      <w:r w:rsidRPr="005258BA">
        <w:rPr>
          <w:vertAlign w:val="superscript"/>
          <w:rtl/>
          <w:lang w:bidi="ar-IQ"/>
        </w:rPr>
        <w:t>)</w:t>
      </w:r>
      <w:r w:rsidRPr="005258BA">
        <w:rPr>
          <w:rFonts w:hint="cs"/>
          <w:rtl/>
          <w:lang w:bidi="ar-IQ"/>
        </w:rPr>
        <w:t xml:space="preserve">. </w:t>
      </w:r>
    </w:p>
    <w:p w:rsidR="00C57DDE" w:rsidRPr="005258BA" w:rsidRDefault="00C57DDE" w:rsidP="00014B01">
      <w:pPr>
        <w:rPr>
          <w:rtl/>
        </w:rPr>
      </w:pPr>
      <w:r w:rsidRPr="005258BA">
        <w:rPr>
          <w:rFonts w:hint="cs"/>
          <w:rtl/>
          <w:lang w:bidi="ar-IQ"/>
        </w:rPr>
        <w:t>وبعبارة</w:t>
      </w:r>
      <w:r w:rsidR="009F5814" w:rsidRPr="005258BA">
        <w:rPr>
          <w:rFonts w:hint="cs"/>
          <w:rtl/>
          <w:lang w:bidi="ar-IQ"/>
        </w:rPr>
        <w:t>ٍ</w:t>
      </w:r>
      <w:r w:rsidRPr="005258BA">
        <w:rPr>
          <w:rFonts w:hint="cs"/>
          <w:rtl/>
          <w:lang w:bidi="ar-IQ"/>
        </w:rPr>
        <w:t xml:space="preserve"> أخرى: إن هذه الأحاديث ظاهرة</w:t>
      </w:r>
      <w:r w:rsidR="009F5814" w:rsidRPr="005258BA">
        <w:rPr>
          <w:rFonts w:hint="cs"/>
          <w:rtl/>
          <w:lang w:bidi="ar-IQ"/>
        </w:rPr>
        <w:t>ٌ</w:t>
      </w:r>
      <w:r w:rsidRPr="005258BA">
        <w:rPr>
          <w:rFonts w:hint="cs"/>
          <w:rtl/>
          <w:lang w:bidi="ar-IQ"/>
        </w:rPr>
        <w:t xml:space="preserve"> في الحصر؛ لأنها واردة في مقام بيان العدد</w:t>
      </w:r>
      <w:r w:rsidR="009F5814" w:rsidRPr="005258BA">
        <w:rPr>
          <w:rFonts w:hint="cs"/>
          <w:rtl/>
          <w:lang w:bidi="ar-IQ"/>
        </w:rPr>
        <w:t>،</w:t>
      </w:r>
      <w:r w:rsidRPr="005258BA">
        <w:rPr>
          <w:rFonts w:hint="cs"/>
          <w:rtl/>
          <w:lang w:bidi="ar-IQ"/>
        </w:rPr>
        <w:t xml:space="preserve"> لا في مجرد وجود هذا العدد في ضمن الأئمة</w:t>
      </w:r>
      <w:r w:rsidR="009F5814" w:rsidRPr="005258BA">
        <w:rPr>
          <w:rFonts w:hint="cs"/>
          <w:rtl/>
          <w:lang w:bidi="ar-IQ"/>
        </w:rPr>
        <w:t>،</w:t>
      </w:r>
      <w:r w:rsidRPr="005258BA">
        <w:rPr>
          <w:rFonts w:hint="cs"/>
          <w:rtl/>
          <w:lang w:bidi="ar-IQ"/>
        </w:rPr>
        <w:t xml:space="preserve"> وإن</w:t>
      </w:r>
      <w:r w:rsidR="009F5814" w:rsidRPr="005258BA">
        <w:rPr>
          <w:rFonts w:hint="cs"/>
          <w:rtl/>
          <w:lang w:bidi="ar-IQ"/>
        </w:rPr>
        <w:t>ْ</w:t>
      </w:r>
      <w:r w:rsidRPr="005258BA">
        <w:rPr>
          <w:rFonts w:hint="cs"/>
          <w:rtl/>
          <w:lang w:bidi="ar-IQ"/>
        </w:rPr>
        <w:t xml:space="preserve"> كانوا هم أكثر من ذلك؛ إذ لا فائدة في بيان وجود هذا العدد إذا كان الأئمة أكثر من ذلك</w:t>
      </w:r>
      <w:r w:rsidRPr="005258BA">
        <w:rPr>
          <w:vertAlign w:val="superscript"/>
          <w:rtl/>
          <w:lang w:bidi="ar-IQ"/>
        </w:rPr>
        <w:t>(</w:t>
      </w:r>
      <w:r w:rsidRPr="005258BA">
        <w:rPr>
          <w:rStyle w:val="ac"/>
          <w:sz w:val="27"/>
          <w:rtl/>
          <w:lang w:bidi="ar-IQ"/>
        </w:rPr>
        <w:endnoteReference w:id="400"/>
      </w:r>
      <w:r w:rsidRPr="005258BA">
        <w:rPr>
          <w:vertAlign w:val="superscript"/>
          <w:rtl/>
          <w:lang w:bidi="ar-IQ"/>
        </w:rPr>
        <w:t>)</w:t>
      </w:r>
      <w:r w:rsidR="009F5814" w:rsidRPr="005258BA">
        <w:rPr>
          <w:rFonts w:hint="cs"/>
          <w:rtl/>
          <w:lang w:bidi="ar-IQ"/>
        </w:rPr>
        <w:t>.</w:t>
      </w:r>
      <w:r w:rsidRPr="005258BA">
        <w:rPr>
          <w:rFonts w:hint="cs"/>
          <w:rtl/>
          <w:lang w:bidi="ar-IQ"/>
        </w:rPr>
        <w:t xml:space="preserve"> بل بعض هذه الأحاديث قوي</w:t>
      </w:r>
      <w:r w:rsidR="009F5814" w:rsidRPr="005258BA">
        <w:rPr>
          <w:rFonts w:hint="cs"/>
          <w:rtl/>
          <w:lang w:bidi="ar-IQ"/>
        </w:rPr>
        <w:t>ّ</w:t>
      </w:r>
      <w:r w:rsidRPr="005258BA">
        <w:rPr>
          <w:rFonts w:hint="cs"/>
          <w:rtl/>
          <w:lang w:bidi="ar-IQ"/>
        </w:rPr>
        <w:t>ة الظهور في</w:t>
      </w:r>
      <w:r w:rsidR="009F5814" w:rsidRPr="005258BA">
        <w:rPr>
          <w:rFonts w:hint="cs"/>
          <w:rtl/>
          <w:lang w:bidi="ar-IQ"/>
        </w:rPr>
        <w:t xml:space="preserve"> </w:t>
      </w:r>
      <w:r w:rsidRPr="005258BA">
        <w:rPr>
          <w:rFonts w:hint="cs"/>
          <w:rtl/>
          <w:lang w:bidi="ar-IQ"/>
        </w:rPr>
        <w:t>ما ذكرنا</w:t>
      </w:r>
      <w:r w:rsidR="009F5814" w:rsidRPr="005258BA">
        <w:rPr>
          <w:rFonts w:hint="cs"/>
          <w:rtl/>
          <w:lang w:bidi="ar-IQ"/>
        </w:rPr>
        <w:t>؛</w:t>
      </w:r>
      <w:r w:rsidRPr="005258BA">
        <w:rPr>
          <w:rFonts w:hint="cs"/>
          <w:rtl/>
          <w:lang w:bidi="ar-IQ"/>
        </w:rPr>
        <w:t xml:space="preserve"> فقد روى الشعبي</w:t>
      </w:r>
      <w:r w:rsidR="009F5814" w:rsidRPr="005258BA">
        <w:rPr>
          <w:rFonts w:hint="cs"/>
          <w:rtl/>
          <w:lang w:bidi="ar-IQ"/>
        </w:rPr>
        <w:t>،</w:t>
      </w:r>
      <w:r w:rsidRPr="005258BA">
        <w:rPr>
          <w:rFonts w:hint="cs"/>
          <w:rtl/>
          <w:lang w:bidi="ar-IQ"/>
        </w:rPr>
        <w:t xml:space="preserve"> عن مسروق قال:</w:t>
      </w:r>
      <w:r w:rsidRPr="005258BA">
        <w:rPr>
          <w:rtl/>
          <w:lang w:bidi="ar-IQ"/>
        </w:rPr>
        <w:t xml:space="preserve"> </w:t>
      </w:r>
      <w:r w:rsidRPr="005258BA">
        <w:rPr>
          <w:rFonts w:hint="cs"/>
          <w:rtl/>
          <w:lang w:bidi="ar-IQ"/>
        </w:rPr>
        <w:t>(كنا جلوساً عند عبد الله بن مسعود</w:t>
      </w:r>
      <w:r w:rsidR="009F5814" w:rsidRPr="005258BA">
        <w:rPr>
          <w:rFonts w:hint="cs"/>
          <w:rtl/>
          <w:lang w:bidi="ar-IQ"/>
        </w:rPr>
        <w:t>،</w:t>
      </w:r>
      <w:r w:rsidRPr="005258BA">
        <w:rPr>
          <w:rFonts w:hint="cs"/>
          <w:rtl/>
          <w:lang w:bidi="ar-IQ"/>
        </w:rPr>
        <w:t xml:space="preserve"> وهو يقرئنا القرآن</w:t>
      </w:r>
      <w:r w:rsidR="009F5814" w:rsidRPr="005258BA">
        <w:rPr>
          <w:rFonts w:hint="cs"/>
          <w:rtl/>
          <w:lang w:bidi="ar-IQ"/>
        </w:rPr>
        <w:t>،</w:t>
      </w:r>
      <w:r w:rsidRPr="005258BA">
        <w:rPr>
          <w:rFonts w:hint="cs"/>
          <w:rtl/>
          <w:lang w:bidi="ar-IQ"/>
        </w:rPr>
        <w:t xml:space="preserve"> فقال له رجل: يا أبا عبد الرحمن</w:t>
      </w:r>
      <w:r w:rsidR="009F5814" w:rsidRPr="005258BA">
        <w:rPr>
          <w:rFonts w:hint="cs"/>
          <w:rtl/>
          <w:lang w:bidi="ar-IQ"/>
        </w:rPr>
        <w:t>،</w:t>
      </w:r>
      <w:r w:rsidRPr="005258BA">
        <w:rPr>
          <w:rFonts w:hint="cs"/>
          <w:rtl/>
          <w:lang w:bidi="ar-IQ"/>
        </w:rPr>
        <w:t xml:space="preserve"> هل سألتم رسول الله</w:t>
      </w:r>
      <w:r w:rsidR="00BF5803" w:rsidRPr="007F415A">
        <w:rPr>
          <w:rFonts w:cs="Mosawi" w:hint="cs"/>
          <w:szCs w:val="22"/>
          <w:rtl/>
          <w:lang w:bidi="ar-IQ"/>
        </w:rPr>
        <w:t>|</w:t>
      </w:r>
      <w:r w:rsidRPr="005258BA">
        <w:rPr>
          <w:rFonts w:hint="cs"/>
          <w:rtl/>
          <w:lang w:bidi="ar-IQ"/>
        </w:rPr>
        <w:t xml:space="preserve"> كم يملك هذه الأم</w:t>
      </w:r>
      <w:r w:rsidR="009F5814" w:rsidRPr="005258BA">
        <w:rPr>
          <w:rFonts w:hint="cs"/>
          <w:rtl/>
          <w:lang w:bidi="ar-IQ"/>
        </w:rPr>
        <w:t>ّ</w:t>
      </w:r>
      <w:r w:rsidRPr="005258BA">
        <w:rPr>
          <w:rFonts w:hint="cs"/>
          <w:rtl/>
          <w:lang w:bidi="ar-IQ"/>
        </w:rPr>
        <w:t>ة من خليفة؟ فقال عبد الله بن مسعود: ما سألني عنها أحد</w:t>
      </w:r>
      <w:r w:rsidR="009F5814" w:rsidRPr="005258BA">
        <w:rPr>
          <w:rFonts w:hint="cs"/>
          <w:rtl/>
          <w:lang w:bidi="ar-IQ"/>
        </w:rPr>
        <w:t>ٌ</w:t>
      </w:r>
      <w:r w:rsidRPr="005258BA">
        <w:rPr>
          <w:rFonts w:hint="cs"/>
          <w:rtl/>
          <w:lang w:bidi="ar-IQ"/>
        </w:rPr>
        <w:t xml:space="preserve"> منذ قدمت العراق قبلك، ثم قال: نعم</w:t>
      </w:r>
      <w:r w:rsidR="009F5814" w:rsidRPr="005258BA">
        <w:rPr>
          <w:rFonts w:hint="cs"/>
          <w:rtl/>
          <w:lang w:bidi="ar-IQ"/>
        </w:rPr>
        <w:t>،</w:t>
      </w:r>
      <w:r w:rsidRPr="005258BA">
        <w:rPr>
          <w:rFonts w:hint="cs"/>
          <w:rtl/>
          <w:lang w:bidi="ar-IQ"/>
        </w:rPr>
        <w:t xml:space="preserve"> ولقد سألنا رسول الله</w:t>
      </w:r>
      <w:r w:rsidR="00BF5803" w:rsidRPr="007F415A">
        <w:rPr>
          <w:rFonts w:cs="Mosawi" w:hint="cs"/>
          <w:szCs w:val="22"/>
          <w:rtl/>
          <w:lang w:bidi="ar-IQ"/>
        </w:rPr>
        <w:t>|</w:t>
      </w:r>
      <w:r w:rsidRPr="005258BA">
        <w:rPr>
          <w:rFonts w:hint="cs"/>
          <w:rtl/>
          <w:lang w:bidi="ar-IQ"/>
        </w:rPr>
        <w:t xml:space="preserve"> فقال: </w:t>
      </w:r>
      <w:r w:rsidRPr="005258BA">
        <w:rPr>
          <w:rFonts w:hint="eastAsia"/>
          <w:sz w:val="24"/>
          <w:szCs w:val="24"/>
          <w:rtl/>
          <w:lang w:bidi="ar-IQ"/>
        </w:rPr>
        <w:t>«</w:t>
      </w:r>
      <w:r w:rsidR="009F5814" w:rsidRPr="005258BA">
        <w:rPr>
          <w:rFonts w:hint="cs"/>
          <w:rtl/>
          <w:lang w:bidi="ar-IQ"/>
        </w:rPr>
        <w:t>ا</w:t>
      </w:r>
      <w:r w:rsidRPr="005258BA">
        <w:rPr>
          <w:rFonts w:hint="cs"/>
          <w:rtl/>
          <w:lang w:bidi="ar-IQ"/>
        </w:rPr>
        <w:t>ثنا عشر كعد</w:t>
      </w:r>
      <w:r w:rsidR="009F5814" w:rsidRPr="005258BA">
        <w:rPr>
          <w:rFonts w:hint="cs"/>
          <w:rtl/>
          <w:lang w:bidi="ar-IQ"/>
        </w:rPr>
        <w:t>ّ</w:t>
      </w:r>
      <w:r w:rsidRPr="005258BA">
        <w:rPr>
          <w:rFonts w:hint="cs"/>
          <w:rtl/>
          <w:lang w:bidi="ar-IQ"/>
        </w:rPr>
        <w:t>ة نقباء بني إسرائيل</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401"/>
      </w:r>
      <w:r w:rsidRPr="005258BA">
        <w:rPr>
          <w:vertAlign w:val="superscript"/>
          <w:rtl/>
          <w:lang w:bidi="ar-IQ"/>
        </w:rPr>
        <w:t>)</w:t>
      </w:r>
      <w:r w:rsidRPr="005258BA">
        <w:rPr>
          <w:rFonts w:hint="cs"/>
          <w:rtl/>
          <w:lang w:bidi="ar-IQ"/>
        </w:rPr>
        <w:t>)، فإن السؤال فيه عن عدد الخلفاء في هذه ال</w:t>
      </w:r>
      <w:r w:rsidR="009F5814" w:rsidRPr="005258BA">
        <w:rPr>
          <w:rFonts w:hint="cs"/>
          <w:rtl/>
          <w:lang w:bidi="ar-IQ"/>
        </w:rPr>
        <w:t>أ</w:t>
      </w:r>
      <w:r w:rsidRPr="005258BA">
        <w:rPr>
          <w:rFonts w:hint="cs"/>
          <w:rtl/>
          <w:lang w:bidi="ar-IQ"/>
        </w:rPr>
        <w:t>مة موجب</w:t>
      </w:r>
      <w:r w:rsidR="009F5814" w:rsidRPr="005258BA">
        <w:rPr>
          <w:rFonts w:hint="cs"/>
          <w:rtl/>
          <w:lang w:bidi="ar-IQ"/>
        </w:rPr>
        <w:t>ٌ</w:t>
      </w:r>
      <w:r w:rsidRPr="005258BA">
        <w:rPr>
          <w:rFonts w:hint="cs"/>
          <w:rtl/>
          <w:lang w:bidi="ar-IQ"/>
        </w:rPr>
        <w:t xml:space="preserve"> لصراحة الجواب في حصرهم بالعدد المذكور، لا في مجرد وجود هذا العدد في ضمنهم</w:t>
      </w:r>
      <w:r w:rsidR="009F5814" w:rsidRPr="005258BA">
        <w:rPr>
          <w:rFonts w:hint="cs"/>
          <w:rtl/>
          <w:lang w:bidi="ar-IQ"/>
        </w:rPr>
        <w:t>،</w:t>
      </w:r>
      <w:r w:rsidRPr="005258BA">
        <w:rPr>
          <w:rFonts w:hint="cs"/>
          <w:rtl/>
          <w:lang w:bidi="ar-IQ"/>
        </w:rPr>
        <w:t xml:space="preserve"> مع كونهم أكثر من ذلك</w:t>
      </w:r>
      <w:r w:rsidRPr="005258BA">
        <w:rPr>
          <w:vertAlign w:val="superscript"/>
          <w:rtl/>
          <w:lang w:bidi="ar-IQ"/>
        </w:rPr>
        <w:t>(</w:t>
      </w:r>
      <w:r w:rsidRPr="005258BA">
        <w:rPr>
          <w:rStyle w:val="ac"/>
          <w:sz w:val="27"/>
          <w:rtl/>
          <w:lang w:bidi="ar-IQ"/>
        </w:rPr>
        <w:endnoteReference w:id="402"/>
      </w:r>
      <w:r w:rsidRPr="005258BA">
        <w:rPr>
          <w:vertAlign w:val="superscript"/>
          <w:rtl/>
          <w:lang w:bidi="ar-IQ"/>
        </w:rPr>
        <w:t>)</w:t>
      </w:r>
      <w:r w:rsidR="009F5814" w:rsidRPr="005258BA">
        <w:rPr>
          <w:rFonts w:hint="cs"/>
          <w:rtl/>
          <w:lang w:bidi="ar-IQ"/>
        </w:rPr>
        <w:t>.</w:t>
      </w:r>
      <w:r w:rsidRPr="005258BA">
        <w:rPr>
          <w:rFonts w:hint="cs"/>
          <w:rtl/>
          <w:lang w:bidi="ar-IQ"/>
        </w:rPr>
        <w:t xml:space="preserve"> وكذا ما ر</w:t>
      </w:r>
      <w:r w:rsidR="009F5814" w:rsidRPr="005258BA">
        <w:rPr>
          <w:rFonts w:hint="cs"/>
          <w:rtl/>
          <w:lang w:bidi="ar-IQ"/>
        </w:rPr>
        <w:t>ُ</w:t>
      </w:r>
      <w:r w:rsidRPr="005258BA">
        <w:rPr>
          <w:rFonts w:hint="cs"/>
          <w:rtl/>
          <w:lang w:bidi="ar-IQ"/>
        </w:rPr>
        <w:t>وي عن النبي</w:t>
      </w:r>
      <w:r w:rsidR="00BF5803" w:rsidRPr="007F415A">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 xml:space="preserve">لن يزال هذا الدين قائماً إلى </w:t>
      </w:r>
      <w:r w:rsidR="009F5814" w:rsidRPr="005258BA">
        <w:rPr>
          <w:rFonts w:hint="cs"/>
          <w:rtl/>
          <w:lang w:bidi="ar-IQ"/>
        </w:rPr>
        <w:t>ا</w:t>
      </w:r>
      <w:r w:rsidRPr="005258BA">
        <w:rPr>
          <w:rFonts w:hint="cs"/>
          <w:rtl/>
          <w:lang w:bidi="ar-IQ"/>
        </w:rPr>
        <w:t>ثني عشر من قريش</w:t>
      </w:r>
      <w:r w:rsidR="009F5814" w:rsidRPr="005258BA">
        <w:rPr>
          <w:rFonts w:hint="cs"/>
          <w:rtl/>
          <w:lang w:bidi="ar-IQ"/>
        </w:rPr>
        <w:t>،</w:t>
      </w:r>
      <w:r w:rsidRPr="005258BA">
        <w:rPr>
          <w:rFonts w:hint="cs"/>
          <w:rtl/>
          <w:lang w:bidi="ar-IQ"/>
        </w:rPr>
        <w:t xml:space="preserve"> فإذا هلكوا ماجت الأرض بأهلها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403"/>
      </w:r>
      <w:r w:rsidRPr="005258BA">
        <w:rPr>
          <w:vertAlign w:val="superscript"/>
          <w:rtl/>
          <w:lang w:bidi="ar-IQ"/>
        </w:rPr>
        <w:t>)</w:t>
      </w:r>
      <w:r w:rsidRPr="005258BA">
        <w:rPr>
          <w:rFonts w:hint="cs"/>
          <w:rtl/>
          <w:lang w:bidi="ar-IQ"/>
        </w:rPr>
        <w:t xml:space="preserve"> . </w:t>
      </w:r>
    </w:p>
    <w:p w:rsidR="00C57DDE" w:rsidRPr="005258BA" w:rsidRDefault="00C57DDE" w:rsidP="00014B01">
      <w:pPr>
        <w:rPr>
          <w:rtl/>
          <w:lang w:bidi="ar-IQ"/>
        </w:rPr>
      </w:pPr>
      <w:r w:rsidRPr="005258BA">
        <w:rPr>
          <w:rFonts w:hint="cs"/>
          <w:rtl/>
          <w:lang w:bidi="ar-IQ"/>
        </w:rPr>
        <w:t>هذا كله في أحاديث الجمهور</w:t>
      </w:r>
      <w:r w:rsidR="009F5814" w:rsidRPr="005258BA">
        <w:rPr>
          <w:rFonts w:hint="cs"/>
          <w:rtl/>
          <w:lang w:bidi="ar-IQ"/>
        </w:rPr>
        <w:t>.</w:t>
      </w:r>
      <w:r w:rsidRPr="005258BA">
        <w:rPr>
          <w:rFonts w:hint="cs"/>
          <w:rtl/>
          <w:lang w:bidi="ar-IQ"/>
        </w:rPr>
        <w:t xml:space="preserve"> وأمّا أحاديث الخاصة فهي صريحة</w:t>
      </w:r>
      <w:r w:rsidR="009F5814" w:rsidRPr="005258BA">
        <w:rPr>
          <w:rFonts w:hint="cs"/>
          <w:rtl/>
          <w:lang w:bidi="ar-IQ"/>
        </w:rPr>
        <w:t>ٌ</w:t>
      </w:r>
      <w:r w:rsidRPr="005258BA">
        <w:rPr>
          <w:rFonts w:hint="cs"/>
          <w:rtl/>
          <w:lang w:bidi="ar-IQ"/>
        </w:rPr>
        <w:t xml:space="preserve"> في الحصر</w:t>
      </w:r>
      <w:r w:rsidR="009F5814" w:rsidRPr="005258BA">
        <w:rPr>
          <w:rFonts w:hint="cs"/>
          <w:rtl/>
          <w:lang w:bidi="ar-IQ"/>
        </w:rPr>
        <w:t>،</w:t>
      </w:r>
      <w:r w:rsidRPr="005258BA">
        <w:rPr>
          <w:rFonts w:hint="cs"/>
          <w:rtl/>
          <w:lang w:bidi="ar-IQ"/>
        </w:rPr>
        <w:t xml:space="preserve"> وأنهم لا يزيدون ولا ينقصون عن ذلك</w:t>
      </w:r>
      <w:r w:rsidRPr="005258BA">
        <w:rPr>
          <w:vertAlign w:val="superscript"/>
          <w:rtl/>
          <w:lang w:bidi="ar-IQ"/>
        </w:rPr>
        <w:t>(</w:t>
      </w:r>
      <w:r w:rsidRPr="005258BA">
        <w:rPr>
          <w:rStyle w:val="ac"/>
          <w:sz w:val="27"/>
          <w:rtl/>
          <w:lang w:bidi="ar-IQ"/>
        </w:rPr>
        <w:endnoteReference w:id="404"/>
      </w:r>
      <w:r w:rsidRPr="005258BA">
        <w:rPr>
          <w:vertAlign w:val="superscript"/>
          <w:rtl/>
          <w:lang w:bidi="ar-IQ"/>
        </w:rPr>
        <w:t>)</w:t>
      </w:r>
      <w:r w:rsidRPr="005258BA">
        <w:rPr>
          <w:rFonts w:hint="cs"/>
          <w:rtl/>
          <w:lang w:bidi="ar-IQ"/>
        </w:rPr>
        <w:t xml:space="preserve">. </w:t>
      </w:r>
    </w:p>
    <w:p w:rsidR="00C57DDE" w:rsidRPr="005258BA" w:rsidRDefault="00C57DDE" w:rsidP="00014B01">
      <w:pPr>
        <w:rPr>
          <w:rtl/>
          <w:lang w:bidi="ar-IQ"/>
        </w:rPr>
      </w:pPr>
    </w:p>
    <w:p w:rsidR="00C57DDE" w:rsidRPr="005258BA" w:rsidRDefault="00C57DDE" w:rsidP="00181F5B">
      <w:pPr>
        <w:pStyle w:val="31"/>
        <w:spacing w:line="400" w:lineRule="exact"/>
        <w:rPr>
          <w:color w:val="auto"/>
          <w:rtl/>
          <w:lang w:bidi="fa-IR"/>
        </w:rPr>
      </w:pPr>
      <w:r w:rsidRPr="005258BA">
        <w:rPr>
          <w:rFonts w:hint="cs"/>
          <w:color w:val="auto"/>
          <w:rtl/>
          <w:lang w:bidi="fa-IR"/>
        </w:rPr>
        <w:t>الشبهة ال</w:t>
      </w:r>
      <w:r w:rsidR="00181F5B">
        <w:rPr>
          <w:rFonts w:hint="cs"/>
          <w:color w:val="auto"/>
          <w:rtl/>
          <w:lang w:bidi="fa-IR"/>
        </w:rPr>
        <w:t>سادسة</w:t>
      </w:r>
      <w:r w:rsidRPr="005258BA">
        <w:rPr>
          <w:rFonts w:hint="cs"/>
          <w:color w:val="auto"/>
          <w:rtl/>
          <w:lang w:bidi="fa-IR"/>
        </w:rPr>
        <w:t>: ترك الأمة للاثني عشر دليل</w:t>
      </w:r>
      <w:r w:rsidR="009F5814" w:rsidRPr="005258BA">
        <w:rPr>
          <w:rFonts w:hint="cs"/>
          <w:color w:val="auto"/>
          <w:rtl/>
          <w:lang w:bidi="fa-IR"/>
        </w:rPr>
        <w:t>ٌ</w:t>
      </w:r>
      <w:r w:rsidRPr="005258BA">
        <w:rPr>
          <w:rFonts w:hint="cs"/>
          <w:color w:val="auto"/>
          <w:rtl/>
          <w:lang w:bidi="fa-IR"/>
        </w:rPr>
        <w:t xml:space="preserve"> على بطلان الأحاديث فيهم</w:t>
      </w:r>
      <w:r w:rsidR="00574C83" w:rsidRPr="005258BA">
        <w:rPr>
          <w:rFonts w:hint="cs"/>
          <w:color w:val="auto"/>
          <w:rtl/>
          <w:lang w:val="en-US" w:bidi="fa-IR"/>
        </w:rPr>
        <w:t xml:space="preserve"> ــــــ</w:t>
      </w:r>
    </w:p>
    <w:p w:rsidR="00C57DDE" w:rsidRPr="005258BA" w:rsidRDefault="00C57DDE" w:rsidP="00014B01">
      <w:pPr>
        <w:rPr>
          <w:rtl/>
        </w:rPr>
      </w:pPr>
      <w:r w:rsidRPr="005258BA">
        <w:rPr>
          <w:rFonts w:hint="cs"/>
          <w:rtl/>
        </w:rPr>
        <w:t xml:space="preserve"> ما ذكر</w:t>
      </w:r>
      <w:r w:rsidR="009F5814" w:rsidRPr="005258BA">
        <w:rPr>
          <w:rFonts w:hint="cs"/>
          <w:rtl/>
        </w:rPr>
        <w:t>َ</w:t>
      </w:r>
      <w:r w:rsidRPr="005258BA">
        <w:rPr>
          <w:rFonts w:hint="cs"/>
          <w:rtl/>
        </w:rPr>
        <w:t>ت</w:t>
      </w:r>
      <w:r w:rsidR="009F5814" w:rsidRPr="005258BA">
        <w:rPr>
          <w:rFonts w:hint="cs"/>
          <w:rtl/>
        </w:rPr>
        <w:t>ْ</w:t>
      </w:r>
      <w:r w:rsidRPr="005258BA">
        <w:rPr>
          <w:rFonts w:hint="cs"/>
          <w:rtl/>
        </w:rPr>
        <w:t>ه الزيدية من أنه لو كان النبي</w:t>
      </w:r>
      <w:r w:rsidR="00BF5803" w:rsidRPr="007F415A">
        <w:rPr>
          <w:rFonts w:cs="Mosawi" w:hint="cs"/>
          <w:szCs w:val="22"/>
          <w:rtl/>
        </w:rPr>
        <w:t>|</w:t>
      </w:r>
      <w:r w:rsidRPr="005258BA">
        <w:rPr>
          <w:rFonts w:hint="cs"/>
          <w:rtl/>
        </w:rPr>
        <w:t xml:space="preserve"> قد عرّ</w:t>
      </w:r>
      <w:r w:rsidR="009F5814" w:rsidRPr="005258BA">
        <w:rPr>
          <w:rFonts w:hint="cs"/>
          <w:rtl/>
        </w:rPr>
        <w:t>َ</w:t>
      </w:r>
      <w:r w:rsidRPr="005258BA">
        <w:rPr>
          <w:rFonts w:hint="cs"/>
          <w:rtl/>
        </w:rPr>
        <w:t>ف أمته أحاديث الاثني عشر فلماذا تركتهم الأمة؟</w:t>
      </w:r>
      <w:r w:rsidRPr="005258BA">
        <w:rPr>
          <w:vertAlign w:val="superscript"/>
          <w:rtl/>
        </w:rPr>
        <w:t>(</w:t>
      </w:r>
      <w:r w:rsidRPr="005258BA">
        <w:rPr>
          <w:rStyle w:val="ac"/>
          <w:sz w:val="27"/>
          <w:rtl/>
        </w:rPr>
        <w:endnoteReference w:id="405"/>
      </w:r>
      <w:r w:rsidRPr="005258BA">
        <w:rPr>
          <w:vertAlign w:val="superscript"/>
          <w:rtl/>
        </w:rPr>
        <w:t>)</w:t>
      </w:r>
      <w:r w:rsidRPr="005258BA">
        <w:rPr>
          <w:rFonts w:hint="cs"/>
          <w:rtl/>
        </w:rPr>
        <w:t xml:space="preserve">. </w:t>
      </w:r>
    </w:p>
    <w:p w:rsidR="00C57DDE" w:rsidRPr="005258BA" w:rsidRDefault="00C57DDE" w:rsidP="00014B01">
      <w:pPr>
        <w:spacing w:line="380" w:lineRule="exact"/>
        <w:rPr>
          <w:rtl/>
          <w:lang w:bidi="ar-IQ"/>
        </w:rPr>
      </w:pPr>
      <w:r w:rsidRPr="00181F5B">
        <w:rPr>
          <w:rFonts w:hint="cs"/>
          <w:b/>
          <w:bCs/>
          <w:rtl/>
        </w:rPr>
        <w:t>والجواب</w:t>
      </w:r>
      <w:r w:rsidRPr="005258BA">
        <w:rPr>
          <w:rFonts w:hint="cs"/>
          <w:rtl/>
        </w:rPr>
        <w:t xml:space="preserve">: </w:t>
      </w:r>
    </w:p>
    <w:p w:rsidR="00C57DDE" w:rsidRPr="005258BA" w:rsidRDefault="00C57DDE" w:rsidP="00014B01">
      <w:pPr>
        <w:rPr>
          <w:rtl/>
        </w:rPr>
      </w:pPr>
      <w:r w:rsidRPr="005258BA">
        <w:rPr>
          <w:rFonts w:hint="cs"/>
          <w:rtl/>
        </w:rPr>
        <w:t>ما ذكره الشيخ الصدوق من أن هذا الاشكال ينعكس على الزيدية أنفسهم في قولهم بالنص</w:t>
      </w:r>
      <w:r w:rsidR="009F5814" w:rsidRPr="005258BA">
        <w:rPr>
          <w:rFonts w:hint="cs"/>
          <w:rtl/>
        </w:rPr>
        <w:t>ّ</w:t>
      </w:r>
      <w:r w:rsidRPr="005258BA">
        <w:rPr>
          <w:rFonts w:hint="cs"/>
          <w:rtl/>
        </w:rPr>
        <w:t xml:space="preserve"> على أمير المؤمنين</w:t>
      </w:r>
      <w:r w:rsidR="00BF5803" w:rsidRPr="00047050">
        <w:rPr>
          <w:rFonts w:cs="Mosawi" w:hint="cs"/>
          <w:szCs w:val="22"/>
          <w:rtl/>
        </w:rPr>
        <w:t>×</w:t>
      </w:r>
      <w:r w:rsidR="009F5814" w:rsidRPr="005258BA">
        <w:rPr>
          <w:rFonts w:hint="cs"/>
          <w:rtl/>
        </w:rPr>
        <w:t>،</w:t>
      </w:r>
      <w:r w:rsidRPr="005258BA">
        <w:rPr>
          <w:rFonts w:hint="cs"/>
          <w:rtl/>
        </w:rPr>
        <w:t xml:space="preserve"> حيث تركته الأمة مع وجود النص</w:t>
      </w:r>
      <w:r w:rsidR="009F5814" w:rsidRPr="005258BA">
        <w:rPr>
          <w:rFonts w:hint="cs"/>
          <w:rtl/>
        </w:rPr>
        <w:t>ّ</w:t>
      </w:r>
      <w:r w:rsidRPr="005258BA">
        <w:rPr>
          <w:rFonts w:hint="cs"/>
          <w:rtl/>
        </w:rPr>
        <w:t xml:space="preserve"> عليه</w:t>
      </w:r>
      <w:r w:rsidR="009F5814" w:rsidRPr="005258BA">
        <w:rPr>
          <w:rFonts w:hint="cs"/>
          <w:rtl/>
        </w:rPr>
        <w:t>.</w:t>
      </w:r>
      <w:r w:rsidRPr="005258BA">
        <w:rPr>
          <w:rFonts w:hint="cs"/>
          <w:rtl/>
        </w:rPr>
        <w:t xml:space="preserve"> ثم إنه متى كان التزام الأم</w:t>
      </w:r>
      <w:r w:rsidR="009F5814" w:rsidRPr="005258BA">
        <w:rPr>
          <w:rFonts w:hint="cs"/>
          <w:rtl/>
        </w:rPr>
        <w:t>ّ</w:t>
      </w:r>
      <w:r w:rsidRPr="005258BA">
        <w:rPr>
          <w:rFonts w:hint="cs"/>
          <w:rtl/>
        </w:rPr>
        <w:t>ة أو عدمه معياراً في صح</w:t>
      </w:r>
      <w:r w:rsidR="009F5814" w:rsidRPr="005258BA">
        <w:rPr>
          <w:rFonts w:hint="cs"/>
          <w:rtl/>
        </w:rPr>
        <w:t>ّ</w:t>
      </w:r>
      <w:r w:rsidRPr="005258BA">
        <w:rPr>
          <w:rFonts w:hint="cs"/>
          <w:rtl/>
        </w:rPr>
        <w:t>ة الحديث وسقمه؟</w:t>
      </w:r>
      <w:r w:rsidRPr="005258BA">
        <w:rPr>
          <w:vertAlign w:val="superscript"/>
          <w:rtl/>
        </w:rPr>
        <w:t>(</w:t>
      </w:r>
      <w:r w:rsidRPr="005258BA">
        <w:rPr>
          <w:rStyle w:val="ac"/>
          <w:sz w:val="27"/>
          <w:rtl/>
        </w:rPr>
        <w:endnoteReference w:id="406"/>
      </w:r>
      <w:r w:rsidRPr="005258BA">
        <w:rPr>
          <w:vertAlign w:val="superscript"/>
          <w:rtl/>
        </w:rPr>
        <w:t>)</w:t>
      </w:r>
      <w:r w:rsidRPr="005258BA">
        <w:rPr>
          <w:rFonts w:hint="cs"/>
          <w:rtl/>
        </w:rPr>
        <w:t xml:space="preserve">. </w:t>
      </w:r>
    </w:p>
    <w:p w:rsidR="00C57DDE" w:rsidRPr="005258BA" w:rsidRDefault="00C57DDE" w:rsidP="00181F5B">
      <w:pPr>
        <w:pStyle w:val="31"/>
        <w:spacing w:line="400" w:lineRule="exact"/>
        <w:rPr>
          <w:color w:val="auto"/>
          <w:rtl/>
        </w:rPr>
      </w:pPr>
      <w:r w:rsidRPr="005258BA">
        <w:rPr>
          <w:rFonts w:hint="cs"/>
          <w:color w:val="auto"/>
          <w:rtl/>
          <w:lang w:bidi="fa-IR"/>
        </w:rPr>
        <w:lastRenderedPageBreak/>
        <w:t>الشبهة ال</w:t>
      </w:r>
      <w:r w:rsidR="00181F5B">
        <w:rPr>
          <w:rFonts w:hint="cs"/>
          <w:color w:val="auto"/>
          <w:rtl/>
          <w:lang w:bidi="fa-IR"/>
        </w:rPr>
        <w:t>سابعة</w:t>
      </w:r>
      <w:r w:rsidRPr="005258BA">
        <w:rPr>
          <w:rFonts w:hint="cs"/>
          <w:color w:val="auto"/>
          <w:rtl/>
          <w:lang w:bidi="fa-IR"/>
        </w:rPr>
        <w:t>: وقوع البداء في إمامة بعض أولاد الأئمة يبطل أحاديث الأئمة الاثني عشر</w:t>
      </w:r>
      <w:r w:rsidR="00574C83" w:rsidRPr="005258BA">
        <w:rPr>
          <w:rFonts w:hint="cs"/>
          <w:color w:val="auto"/>
          <w:rtl/>
          <w:lang w:val="en-US" w:bidi="fa-IR"/>
        </w:rPr>
        <w:t xml:space="preserve"> ــــــ</w:t>
      </w:r>
    </w:p>
    <w:p w:rsidR="00C57DDE" w:rsidRPr="005258BA" w:rsidRDefault="00C57DDE" w:rsidP="003F4A68">
      <w:pPr>
        <w:rPr>
          <w:rtl/>
          <w:lang w:bidi="fa-IR"/>
        </w:rPr>
      </w:pPr>
      <w:r w:rsidRPr="005258BA">
        <w:rPr>
          <w:rFonts w:hint="cs"/>
          <w:rtl/>
        </w:rPr>
        <w:t xml:space="preserve"> لو كان الأئمة </w:t>
      </w:r>
      <w:r w:rsidR="007400DF" w:rsidRPr="005258BA">
        <w:rPr>
          <w:rFonts w:hint="cs"/>
          <w:rtl/>
        </w:rPr>
        <w:t>ا</w:t>
      </w:r>
      <w:r w:rsidRPr="005258BA">
        <w:rPr>
          <w:rFonts w:hint="cs"/>
          <w:rtl/>
        </w:rPr>
        <w:t>ثني عشر فما معنى البداء في قول ال</w:t>
      </w:r>
      <w:r w:rsidR="007400DF" w:rsidRPr="005258BA">
        <w:rPr>
          <w:rFonts w:hint="cs"/>
          <w:rtl/>
        </w:rPr>
        <w:t>إ</w:t>
      </w:r>
      <w:r w:rsidRPr="005258BA">
        <w:rPr>
          <w:rFonts w:hint="cs"/>
          <w:rtl/>
        </w:rPr>
        <w:t>مام الصادق</w:t>
      </w:r>
      <w:r w:rsidR="00BF5803" w:rsidRPr="00047050">
        <w:rPr>
          <w:rFonts w:cs="Mosawi" w:hint="cs"/>
          <w:szCs w:val="22"/>
          <w:rtl/>
        </w:rPr>
        <w:t>×</w:t>
      </w:r>
      <w:r w:rsidRPr="005258BA">
        <w:rPr>
          <w:rFonts w:hint="cs"/>
          <w:rtl/>
        </w:rPr>
        <w:t xml:space="preserve">: </w:t>
      </w:r>
      <w:r w:rsidRPr="005258BA">
        <w:rPr>
          <w:rFonts w:hint="eastAsia"/>
          <w:sz w:val="24"/>
          <w:szCs w:val="24"/>
          <w:rtl/>
        </w:rPr>
        <w:t>«</w:t>
      </w:r>
      <w:r w:rsidRPr="005258BA">
        <w:rPr>
          <w:rFonts w:hint="cs"/>
          <w:rtl/>
        </w:rPr>
        <w:t>ما بدا لله في شيء</w:t>
      </w:r>
      <w:r w:rsidR="007400DF" w:rsidRPr="005258BA">
        <w:rPr>
          <w:rFonts w:hint="cs"/>
          <w:rtl/>
        </w:rPr>
        <w:t>ٍ</w:t>
      </w:r>
      <w:r w:rsidRPr="005258BA">
        <w:rPr>
          <w:rFonts w:hint="cs"/>
          <w:rtl/>
        </w:rPr>
        <w:t xml:space="preserve"> كما بدا في </w:t>
      </w:r>
      <w:r w:rsidR="007400DF" w:rsidRPr="005258BA">
        <w:rPr>
          <w:rFonts w:hint="cs"/>
          <w:rtl/>
        </w:rPr>
        <w:t>إ</w:t>
      </w:r>
      <w:r w:rsidRPr="005258BA">
        <w:rPr>
          <w:rFonts w:hint="cs"/>
          <w:rtl/>
        </w:rPr>
        <w:t>سماعيل ابني</w:t>
      </w:r>
      <w:r w:rsidRPr="005258BA">
        <w:rPr>
          <w:rFonts w:hint="eastAsia"/>
          <w:sz w:val="24"/>
          <w:szCs w:val="24"/>
          <w:rtl/>
        </w:rPr>
        <w:t>»</w:t>
      </w:r>
      <w:r w:rsidRPr="005258BA">
        <w:rPr>
          <w:vertAlign w:val="superscript"/>
          <w:rtl/>
        </w:rPr>
        <w:t>(</w:t>
      </w:r>
      <w:r w:rsidRPr="005258BA">
        <w:rPr>
          <w:rStyle w:val="ac"/>
          <w:sz w:val="27"/>
          <w:rtl/>
        </w:rPr>
        <w:endnoteReference w:id="407"/>
      </w:r>
      <w:r w:rsidRPr="005258BA">
        <w:rPr>
          <w:vertAlign w:val="superscript"/>
          <w:rtl/>
        </w:rPr>
        <w:t>)</w:t>
      </w:r>
      <w:r w:rsidRPr="005258BA">
        <w:rPr>
          <w:rFonts w:hint="cs"/>
          <w:rtl/>
        </w:rPr>
        <w:t xml:space="preserve">. </w:t>
      </w:r>
    </w:p>
    <w:p w:rsidR="00C57DDE" w:rsidRPr="005258BA" w:rsidRDefault="00C57DDE" w:rsidP="003F4A68">
      <w:pPr>
        <w:rPr>
          <w:rtl/>
          <w:lang w:bidi="ar-IQ"/>
        </w:rPr>
      </w:pPr>
      <w:r w:rsidRPr="00181F5B">
        <w:rPr>
          <w:rFonts w:hint="cs"/>
          <w:b/>
          <w:bCs/>
          <w:rtl/>
        </w:rPr>
        <w:t>والجواب</w:t>
      </w:r>
      <w:r w:rsidRPr="005258BA">
        <w:rPr>
          <w:rFonts w:hint="cs"/>
          <w:rtl/>
        </w:rPr>
        <w:t xml:space="preserve">: </w:t>
      </w:r>
    </w:p>
    <w:p w:rsidR="00C57DDE" w:rsidRPr="005258BA" w:rsidRDefault="00C57DDE" w:rsidP="003F4A68">
      <w:pPr>
        <w:rPr>
          <w:rtl/>
          <w:lang w:bidi="ar-IQ"/>
        </w:rPr>
      </w:pPr>
      <w:r w:rsidRPr="005258BA">
        <w:rPr>
          <w:rFonts w:hint="cs"/>
          <w:b/>
          <w:bCs/>
          <w:rtl/>
        </w:rPr>
        <w:t>أو</w:t>
      </w:r>
      <w:r w:rsidR="007400DF" w:rsidRPr="005258BA">
        <w:rPr>
          <w:rFonts w:hint="cs"/>
          <w:b/>
          <w:bCs/>
          <w:rtl/>
        </w:rPr>
        <w:t>ّ</w:t>
      </w:r>
      <w:r w:rsidRPr="005258BA">
        <w:rPr>
          <w:rFonts w:hint="cs"/>
          <w:b/>
          <w:bCs/>
          <w:rtl/>
        </w:rPr>
        <w:t>لاً</w:t>
      </w:r>
      <w:r w:rsidRPr="005258BA">
        <w:rPr>
          <w:rFonts w:hint="cs"/>
          <w:rtl/>
        </w:rPr>
        <w:t>: ما ذكره الشيخ المفيد والسيد المرتضى</w:t>
      </w:r>
      <w:r w:rsidR="007400DF" w:rsidRPr="005258BA">
        <w:rPr>
          <w:rFonts w:hint="cs"/>
          <w:rtl/>
        </w:rPr>
        <w:t>،</w:t>
      </w:r>
      <w:r w:rsidRPr="005258BA">
        <w:rPr>
          <w:rFonts w:hint="cs"/>
          <w:rtl/>
        </w:rPr>
        <w:t xml:space="preserve"> واللفظ للثاني: </w:t>
      </w:r>
      <w:r w:rsidRPr="005258BA">
        <w:rPr>
          <w:rFonts w:hint="cs"/>
          <w:sz w:val="24"/>
          <w:szCs w:val="24"/>
          <w:rtl/>
        </w:rPr>
        <w:t>«</w:t>
      </w:r>
      <w:r w:rsidRPr="005258BA">
        <w:rPr>
          <w:rFonts w:hint="cs"/>
          <w:rtl/>
        </w:rPr>
        <w:t xml:space="preserve"> فأما الروا</w:t>
      </w:r>
      <w:r w:rsidRPr="005258BA">
        <w:rPr>
          <w:rFonts w:ascii="Times New Roman" w:hAnsi="Times New Roman" w:hint="cs"/>
          <w:rtl/>
        </w:rPr>
        <w:t>ي</w:t>
      </w:r>
      <w:r w:rsidRPr="005258BA">
        <w:rPr>
          <w:rFonts w:hint="cs"/>
          <w:rtl/>
        </w:rPr>
        <w:t xml:space="preserve">ة عن أبي عبد الله من قوله: </w:t>
      </w:r>
      <w:r w:rsidR="007400DF" w:rsidRPr="005258BA">
        <w:rPr>
          <w:rFonts w:hint="cs"/>
          <w:rtl/>
        </w:rPr>
        <w:t xml:space="preserve">ما </w:t>
      </w:r>
      <w:r w:rsidRPr="005258BA">
        <w:rPr>
          <w:rFonts w:hint="cs"/>
          <w:rtl/>
        </w:rPr>
        <w:t xml:space="preserve">بدا لله في شيء كما بدا له في </w:t>
      </w:r>
      <w:r w:rsidR="007400DF" w:rsidRPr="005258BA">
        <w:rPr>
          <w:rFonts w:hint="cs"/>
          <w:rtl/>
        </w:rPr>
        <w:t>إ</w:t>
      </w:r>
      <w:r w:rsidRPr="005258BA">
        <w:rPr>
          <w:rFonts w:hint="cs"/>
          <w:rtl/>
        </w:rPr>
        <w:t>سماعيل فإنها على غير ما توه</w:t>
      </w:r>
      <w:r w:rsidR="007400DF" w:rsidRPr="005258BA">
        <w:rPr>
          <w:rFonts w:hint="cs"/>
          <w:rtl/>
        </w:rPr>
        <w:t>َّ</w:t>
      </w:r>
      <w:r w:rsidRPr="005258BA">
        <w:rPr>
          <w:rFonts w:hint="cs"/>
          <w:rtl/>
        </w:rPr>
        <w:t>موه أيضاً من البداء في ال</w:t>
      </w:r>
      <w:r w:rsidR="007400DF" w:rsidRPr="005258BA">
        <w:rPr>
          <w:rFonts w:hint="cs"/>
          <w:rtl/>
        </w:rPr>
        <w:t>إ</w:t>
      </w:r>
      <w:r w:rsidRPr="005258BA">
        <w:rPr>
          <w:rFonts w:hint="cs"/>
          <w:rtl/>
        </w:rPr>
        <w:t>مامة، وإنما معناها ما ر</w:t>
      </w:r>
      <w:r w:rsidR="007400DF" w:rsidRPr="005258BA">
        <w:rPr>
          <w:rFonts w:hint="cs"/>
          <w:rtl/>
        </w:rPr>
        <w:t>ُ</w:t>
      </w:r>
      <w:r w:rsidRPr="005258BA">
        <w:rPr>
          <w:rFonts w:hint="cs"/>
          <w:rtl/>
        </w:rPr>
        <w:t>وي عن أبي عبد الله</w:t>
      </w:r>
      <w:r w:rsidR="00BF5803" w:rsidRPr="00047050">
        <w:rPr>
          <w:rFonts w:cs="Mosawi" w:hint="cs"/>
          <w:szCs w:val="22"/>
          <w:rtl/>
        </w:rPr>
        <w:t>×</w:t>
      </w:r>
      <w:r w:rsidRPr="005258BA">
        <w:rPr>
          <w:rFonts w:hint="cs"/>
          <w:rtl/>
        </w:rPr>
        <w:t xml:space="preserve">: إن الله تعالى كتب القتل على ابني </w:t>
      </w:r>
      <w:r w:rsidR="007400DF" w:rsidRPr="005258BA">
        <w:rPr>
          <w:rFonts w:hint="cs"/>
          <w:rtl/>
        </w:rPr>
        <w:t>إ</w:t>
      </w:r>
      <w:r w:rsidRPr="005258BA">
        <w:rPr>
          <w:rFonts w:hint="cs"/>
          <w:rtl/>
        </w:rPr>
        <w:t>سماعيل مرتين</w:t>
      </w:r>
      <w:r w:rsidR="007400DF" w:rsidRPr="005258BA">
        <w:rPr>
          <w:rFonts w:hint="cs"/>
          <w:rtl/>
        </w:rPr>
        <w:t>،</w:t>
      </w:r>
      <w:r w:rsidRPr="005258BA">
        <w:rPr>
          <w:rFonts w:hint="cs"/>
          <w:rtl/>
        </w:rPr>
        <w:t xml:space="preserve"> فسألته فيه</w:t>
      </w:r>
      <w:r w:rsidR="007400DF" w:rsidRPr="005258BA">
        <w:rPr>
          <w:rFonts w:hint="cs"/>
          <w:rtl/>
        </w:rPr>
        <w:t>،</w:t>
      </w:r>
      <w:r w:rsidRPr="005258BA">
        <w:rPr>
          <w:rFonts w:hint="cs"/>
          <w:rtl/>
        </w:rPr>
        <w:t xml:space="preserve"> فعفا عن ذلك، فما بدا له في شيء</w:t>
      </w:r>
      <w:r w:rsidR="007400DF" w:rsidRPr="005258BA">
        <w:rPr>
          <w:rFonts w:hint="cs"/>
          <w:rtl/>
        </w:rPr>
        <w:t>ٍ</w:t>
      </w:r>
      <w:r w:rsidRPr="005258BA">
        <w:rPr>
          <w:rFonts w:hint="cs"/>
          <w:rtl/>
        </w:rPr>
        <w:t xml:space="preserve"> كما </w:t>
      </w:r>
      <w:r w:rsidR="007400DF" w:rsidRPr="005258BA">
        <w:rPr>
          <w:rFonts w:hint="cs"/>
          <w:rtl/>
        </w:rPr>
        <w:t xml:space="preserve">بدا </w:t>
      </w:r>
      <w:r w:rsidRPr="005258BA">
        <w:rPr>
          <w:rFonts w:hint="cs"/>
          <w:rtl/>
        </w:rPr>
        <w:t xml:space="preserve">له في </w:t>
      </w:r>
      <w:r w:rsidR="007400DF" w:rsidRPr="005258BA">
        <w:rPr>
          <w:rFonts w:hint="cs"/>
          <w:rtl/>
        </w:rPr>
        <w:t>إ</w:t>
      </w:r>
      <w:r w:rsidRPr="005258BA">
        <w:rPr>
          <w:rFonts w:hint="cs"/>
          <w:rtl/>
        </w:rPr>
        <w:t>سماعيل يعني به ما ذكره من القتل الذي كان مكتوباً</w:t>
      </w:r>
      <w:r w:rsidR="007400DF" w:rsidRPr="005258BA">
        <w:rPr>
          <w:rFonts w:hint="cs"/>
          <w:rtl/>
        </w:rPr>
        <w:t>،</w:t>
      </w:r>
      <w:r w:rsidRPr="005258BA">
        <w:rPr>
          <w:rFonts w:hint="cs"/>
          <w:rtl/>
        </w:rPr>
        <w:t xml:space="preserve"> فصرفه عنه بمسألة أبي عبد الله</w:t>
      </w:r>
      <w:r w:rsidR="007400DF" w:rsidRPr="005258BA">
        <w:rPr>
          <w:rFonts w:hint="cs"/>
          <w:rtl/>
        </w:rPr>
        <w:t>.</w:t>
      </w:r>
      <w:r w:rsidRPr="005258BA">
        <w:rPr>
          <w:rFonts w:hint="cs"/>
          <w:rtl/>
        </w:rPr>
        <w:t xml:space="preserve"> وأما ال</w:t>
      </w:r>
      <w:r w:rsidR="007400DF" w:rsidRPr="005258BA">
        <w:rPr>
          <w:rFonts w:hint="cs"/>
          <w:rtl/>
        </w:rPr>
        <w:t>إ</w:t>
      </w:r>
      <w:r w:rsidRPr="005258BA">
        <w:rPr>
          <w:rFonts w:hint="cs"/>
          <w:rtl/>
        </w:rPr>
        <w:t>مامة فإنه لا يوصف الله فيه بالبداء، وعلى ذلك إجماع فقهاء ال</w:t>
      </w:r>
      <w:r w:rsidR="007400DF" w:rsidRPr="005258BA">
        <w:rPr>
          <w:rFonts w:hint="cs"/>
          <w:rtl/>
        </w:rPr>
        <w:t>إ</w:t>
      </w:r>
      <w:r w:rsidRPr="005258BA">
        <w:rPr>
          <w:rFonts w:hint="cs"/>
          <w:rtl/>
        </w:rPr>
        <w:t>مامية، ومعهم فيه أثر</w:t>
      </w:r>
      <w:r w:rsidR="007400DF" w:rsidRPr="005258BA">
        <w:rPr>
          <w:rFonts w:hint="cs"/>
          <w:rtl/>
        </w:rPr>
        <w:t>ٌ</w:t>
      </w:r>
      <w:r w:rsidRPr="005258BA">
        <w:rPr>
          <w:rFonts w:hint="cs"/>
          <w:rtl/>
        </w:rPr>
        <w:t xml:space="preserve"> عنهم</w:t>
      </w:r>
      <w:r w:rsidR="008A5907" w:rsidRPr="00E80D72">
        <w:rPr>
          <w:rFonts w:ascii="Mosawi" w:hAnsi="Mosawi" w:cs="Mosawi"/>
          <w:szCs w:val="22"/>
          <w:rtl/>
        </w:rPr>
        <w:t>^</w:t>
      </w:r>
      <w:r w:rsidRPr="005258BA">
        <w:rPr>
          <w:rFonts w:hint="cs"/>
          <w:rtl/>
        </w:rPr>
        <w:t xml:space="preserve"> أنهم قالوا: مهما بدا لله في شيء فلا يبدو له في نقل نبي</w:t>
      </w:r>
      <w:r w:rsidR="007400DF" w:rsidRPr="005258BA">
        <w:rPr>
          <w:rFonts w:hint="cs"/>
          <w:rtl/>
        </w:rPr>
        <w:t>ّ</w:t>
      </w:r>
      <w:r w:rsidRPr="005258BA">
        <w:rPr>
          <w:rFonts w:hint="cs"/>
          <w:rtl/>
        </w:rPr>
        <w:t xml:space="preserve"> عن نبوته</w:t>
      </w:r>
      <w:r w:rsidR="007400DF" w:rsidRPr="005258BA">
        <w:rPr>
          <w:rFonts w:hint="cs"/>
          <w:rtl/>
        </w:rPr>
        <w:t>،</w:t>
      </w:r>
      <w:r w:rsidRPr="005258BA">
        <w:rPr>
          <w:rFonts w:hint="cs"/>
          <w:rtl/>
        </w:rPr>
        <w:t xml:space="preserve"> ولا إمام عن إمامته</w:t>
      </w:r>
      <w:r w:rsidR="007400DF" w:rsidRPr="005258BA">
        <w:rPr>
          <w:rFonts w:hint="cs"/>
          <w:rtl/>
        </w:rPr>
        <w:t>،</w:t>
      </w:r>
      <w:r w:rsidRPr="005258BA">
        <w:rPr>
          <w:rFonts w:hint="cs"/>
          <w:rtl/>
        </w:rPr>
        <w:t xml:space="preserve"> ولا مؤمن قد أخذ عهده بال</w:t>
      </w:r>
      <w:r w:rsidR="007400DF" w:rsidRPr="005258BA">
        <w:rPr>
          <w:rFonts w:hint="cs"/>
          <w:rtl/>
        </w:rPr>
        <w:t>إيمان عن إيمانه</w:t>
      </w:r>
      <w:r w:rsidRPr="005258BA">
        <w:rPr>
          <w:rFonts w:hint="cs"/>
          <w:sz w:val="24"/>
          <w:szCs w:val="24"/>
          <w:rtl/>
        </w:rPr>
        <w:t>»</w:t>
      </w:r>
      <w:r w:rsidRPr="005258BA">
        <w:rPr>
          <w:vertAlign w:val="superscript"/>
          <w:rtl/>
        </w:rPr>
        <w:t>(</w:t>
      </w:r>
      <w:r w:rsidRPr="005258BA">
        <w:rPr>
          <w:rStyle w:val="ac"/>
          <w:sz w:val="27"/>
          <w:rtl/>
        </w:rPr>
        <w:endnoteReference w:id="408"/>
      </w:r>
      <w:r w:rsidRPr="005258BA">
        <w:rPr>
          <w:vertAlign w:val="superscript"/>
          <w:rtl/>
        </w:rPr>
        <w:t>)</w:t>
      </w:r>
      <w:r w:rsidRPr="005258BA">
        <w:rPr>
          <w:rFonts w:hint="cs"/>
          <w:rtl/>
        </w:rPr>
        <w:t xml:space="preserve">. </w:t>
      </w:r>
    </w:p>
    <w:p w:rsidR="00C57DDE" w:rsidRPr="005258BA" w:rsidRDefault="00C57DDE" w:rsidP="003F4A68">
      <w:pPr>
        <w:rPr>
          <w:rtl/>
          <w:lang w:bidi="fa-IR"/>
        </w:rPr>
      </w:pPr>
      <w:r w:rsidRPr="005258BA">
        <w:rPr>
          <w:rFonts w:hint="cs"/>
          <w:b/>
          <w:bCs/>
          <w:rtl/>
          <w:lang w:bidi="ar-IQ"/>
        </w:rPr>
        <w:t>ثانياً</w:t>
      </w:r>
      <w:r w:rsidRPr="005258BA">
        <w:rPr>
          <w:rFonts w:hint="cs"/>
          <w:rtl/>
          <w:lang w:bidi="ar-IQ"/>
        </w:rPr>
        <w:t>: ما ذكره الشيخ الصدوق في الرد</w:t>
      </w:r>
      <w:r w:rsidR="007400DF" w:rsidRPr="005258BA">
        <w:rPr>
          <w:rFonts w:hint="cs"/>
          <w:rtl/>
          <w:lang w:bidi="ar-IQ"/>
        </w:rPr>
        <w:t>ّ</w:t>
      </w:r>
      <w:r w:rsidRPr="005258BA">
        <w:rPr>
          <w:rFonts w:hint="cs"/>
          <w:rtl/>
          <w:lang w:bidi="ar-IQ"/>
        </w:rPr>
        <w:t xml:space="preserve"> على الزيدية الذين أشكلوا بهذه الشبهة: </w:t>
      </w:r>
      <w:r w:rsidRPr="005258BA">
        <w:rPr>
          <w:rFonts w:hint="cs"/>
          <w:sz w:val="24"/>
          <w:szCs w:val="24"/>
          <w:rtl/>
          <w:lang w:bidi="ar-IQ"/>
        </w:rPr>
        <w:t>«</w:t>
      </w:r>
      <w:r w:rsidRPr="005258BA">
        <w:rPr>
          <w:rFonts w:hint="cs"/>
          <w:rtl/>
          <w:lang w:bidi="ar-IQ"/>
        </w:rPr>
        <w:t xml:space="preserve"> فأما قوله</w:t>
      </w:r>
      <w:r w:rsidR="007400DF" w:rsidRPr="005258BA">
        <w:rPr>
          <w:rFonts w:hint="cs"/>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ما بدا لله في شيء</w:t>
      </w:r>
      <w:r w:rsidR="007400DF" w:rsidRPr="005258BA">
        <w:rPr>
          <w:rFonts w:hint="cs"/>
          <w:rtl/>
          <w:lang w:bidi="ar-IQ"/>
        </w:rPr>
        <w:t>ٍ</w:t>
      </w:r>
      <w:r w:rsidRPr="005258BA">
        <w:rPr>
          <w:rFonts w:hint="cs"/>
          <w:rtl/>
          <w:lang w:bidi="ar-IQ"/>
        </w:rPr>
        <w:t xml:space="preserve"> كما بدا له في </w:t>
      </w:r>
      <w:r w:rsidR="007400DF" w:rsidRPr="005258BA">
        <w:rPr>
          <w:rFonts w:hint="cs"/>
          <w:rtl/>
          <w:lang w:bidi="ar-IQ"/>
        </w:rPr>
        <w:t>إ</w:t>
      </w:r>
      <w:r w:rsidRPr="005258BA">
        <w:rPr>
          <w:rFonts w:hint="cs"/>
          <w:rtl/>
          <w:lang w:bidi="ar-IQ"/>
        </w:rPr>
        <w:t>سماعيل</w:t>
      </w:r>
      <w:r w:rsidRPr="005258BA">
        <w:rPr>
          <w:rFonts w:hint="eastAsia"/>
          <w:sz w:val="24"/>
          <w:szCs w:val="24"/>
          <w:rtl/>
          <w:lang w:bidi="ar-IQ"/>
        </w:rPr>
        <w:t>»</w:t>
      </w:r>
      <w:r w:rsidRPr="005258BA">
        <w:rPr>
          <w:rFonts w:hint="cs"/>
          <w:rtl/>
          <w:lang w:bidi="ar-IQ"/>
        </w:rPr>
        <w:t xml:space="preserve"> فإنه يقول: ما ظهر لله أمر</w:t>
      </w:r>
      <w:r w:rsidR="007400DF" w:rsidRPr="005258BA">
        <w:rPr>
          <w:rFonts w:hint="cs"/>
          <w:rtl/>
          <w:lang w:bidi="ar-IQ"/>
        </w:rPr>
        <w:t>ٌ</w:t>
      </w:r>
      <w:r w:rsidRPr="005258BA">
        <w:rPr>
          <w:rFonts w:hint="cs"/>
          <w:rtl/>
          <w:lang w:bidi="ar-IQ"/>
        </w:rPr>
        <w:t xml:space="preserve"> كما ظهر له في ابني [يعني في موته] إذ اخترمه في حياتي</w:t>
      </w:r>
      <w:r w:rsidR="007400DF" w:rsidRPr="005258BA">
        <w:rPr>
          <w:rFonts w:hint="cs"/>
          <w:rtl/>
          <w:lang w:bidi="ar-IQ"/>
        </w:rPr>
        <w:t>،</w:t>
      </w:r>
      <w:r w:rsidRPr="005258BA">
        <w:rPr>
          <w:rFonts w:hint="cs"/>
          <w:rtl/>
          <w:lang w:bidi="ar-IQ"/>
        </w:rPr>
        <w:t xml:space="preserve"> ليُعلم بذلك أنه ليس بإمام</w:t>
      </w:r>
      <w:r w:rsidR="007400DF" w:rsidRPr="005258BA">
        <w:rPr>
          <w:rFonts w:hint="cs"/>
          <w:rtl/>
          <w:lang w:bidi="ar-IQ"/>
        </w:rPr>
        <w:t>ٍ</w:t>
      </w:r>
      <w:r w:rsidR="00FB3AA3">
        <w:rPr>
          <w:rFonts w:hint="cs"/>
          <w:rtl/>
          <w:lang w:bidi="ar-IQ"/>
        </w:rPr>
        <w:t xml:space="preserve"> بعدي</w:t>
      </w:r>
      <w:r w:rsidRPr="005258BA">
        <w:rPr>
          <w:rFonts w:hint="cs"/>
          <w:sz w:val="24"/>
          <w:szCs w:val="24"/>
          <w:rtl/>
          <w:lang w:bidi="ar-IQ"/>
        </w:rPr>
        <w:t>»</w:t>
      </w:r>
      <w:r w:rsidRPr="005258BA">
        <w:rPr>
          <w:vertAlign w:val="superscript"/>
          <w:rtl/>
          <w:lang w:bidi="ar-IQ"/>
        </w:rPr>
        <w:t>(</w:t>
      </w:r>
      <w:r w:rsidRPr="005258BA">
        <w:rPr>
          <w:rStyle w:val="ac"/>
          <w:sz w:val="27"/>
          <w:rtl/>
          <w:lang w:bidi="ar-IQ"/>
        </w:rPr>
        <w:endnoteReference w:id="409"/>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fa-IR"/>
        </w:rPr>
      </w:pPr>
    </w:p>
    <w:p w:rsidR="00C57DDE" w:rsidRPr="005258BA" w:rsidRDefault="00C57DDE" w:rsidP="00181F5B">
      <w:pPr>
        <w:pStyle w:val="31"/>
        <w:spacing w:line="400" w:lineRule="exact"/>
        <w:rPr>
          <w:color w:val="auto"/>
          <w:rtl/>
          <w:lang w:bidi="fa-IR"/>
        </w:rPr>
      </w:pPr>
      <w:r w:rsidRPr="005258BA">
        <w:rPr>
          <w:rFonts w:hint="cs"/>
          <w:color w:val="auto"/>
          <w:rtl/>
          <w:lang w:bidi="fa-IR"/>
        </w:rPr>
        <w:t xml:space="preserve"> الشبهة ال</w:t>
      </w:r>
      <w:r w:rsidR="00181F5B">
        <w:rPr>
          <w:rFonts w:hint="cs"/>
          <w:color w:val="auto"/>
          <w:rtl/>
          <w:lang w:bidi="fa-IR"/>
        </w:rPr>
        <w:t>ثامنة</w:t>
      </w:r>
      <w:r w:rsidRPr="005258BA">
        <w:rPr>
          <w:rFonts w:hint="cs"/>
          <w:color w:val="auto"/>
          <w:rtl/>
          <w:lang w:bidi="fa-IR"/>
        </w:rPr>
        <w:t>: لماذا تعد</w:t>
      </w:r>
      <w:r w:rsidR="007400DF" w:rsidRPr="005258BA">
        <w:rPr>
          <w:rFonts w:hint="cs"/>
          <w:color w:val="auto"/>
          <w:rtl/>
          <w:lang w:bidi="fa-IR"/>
        </w:rPr>
        <w:t>ّ</w:t>
      </w:r>
      <w:r w:rsidRPr="005258BA">
        <w:rPr>
          <w:rFonts w:hint="cs"/>
          <w:color w:val="auto"/>
          <w:rtl/>
          <w:lang w:bidi="fa-IR"/>
        </w:rPr>
        <w:t>دت فرق الشيعة مع وجود روايات الاثني عشر؟</w:t>
      </w:r>
      <w:r w:rsidR="00574C83" w:rsidRPr="005258BA">
        <w:rPr>
          <w:rFonts w:hint="cs"/>
          <w:color w:val="auto"/>
          <w:rtl/>
          <w:lang w:val="en-US" w:bidi="fa-IR"/>
        </w:rPr>
        <w:t xml:space="preserve"> ــــــ</w:t>
      </w:r>
      <w:r w:rsidRPr="005258BA">
        <w:rPr>
          <w:rFonts w:hint="cs"/>
          <w:color w:val="auto"/>
          <w:rtl/>
          <w:lang w:bidi="fa-IR"/>
        </w:rPr>
        <w:t xml:space="preserve"> </w:t>
      </w:r>
    </w:p>
    <w:p w:rsidR="00C57DDE" w:rsidRPr="005258BA" w:rsidRDefault="00C57DDE" w:rsidP="003F4A68">
      <w:pPr>
        <w:rPr>
          <w:rtl/>
          <w:lang w:bidi="ar-IQ"/>
        </w:rPr>
      </w:pPr>
      <w:r w:rsidRPr="005258BA">
        <w:rPr>
          <w:rFonts w:hint="cs"/>
          <w:rtl/>
        </w:rPr>
        <w:t>من الشبهات التي أثارها بعض الزيدية أنه مع وجود أحاديث الاثني عشر في الشيعة لماذا افترقت هذه الفرقة إلى فرق كثيرة لا تؤمن بالاثني عشر، وإنما تؤمن ببعضهم، كالزيدية وال</w:t>
      </w:r>
      <w:r w:rsidR="00CA20BF" w:rsidRPr="005258BA">
        <w:rPr>
          <w:rFonts w:hint="cs"/>
          <w:rtl/>
        </w:rPr>
        <w:t>إ</w:t>
      </w:r>
      <w:r w:rsidRPr="005258BA">
        <w:rPr>
          <w:rFonts w:hint="cs"/>
          <w:rtl/>
        </w:rPr>
        <w:t>سماعيلية والناووسية والواقفية؟</w:t>
      </w:r>
      <w:r w:rsidRPr="005258BA">
        <w:rPr>
          <w:vertAlign w:val="superscript"/>
          <w:rtl/>
        </w:rPr>
        <w:t>(</w:t>
      </w:r>
      <w:r w:rsidRPr="005258BA">
        <w:rPr>
          <w:rStyle w:val="ac"/>
          <w:sz w:val="27"/>
          <w:rtl/>
        </w:rPr>
        <w:endnoteReference w:id="410"/>
      </w:r>
      <w:r w:rsidRPr="005258BA">
        <w:rPr>
          <w:vertAlign w:val="superscript"/>
          <w:rtl/>
        </w:rPr>
        <w:t>)</w:t>
      </w:r>
      <w:r w:rsidRPr="005258BA">
        <w:rPr>
          <w:rFonts w:hint="cs"/>
          <w:rtl/>
        </w:rPr>
        <w:t xml:space="preserve">. </w:t>
      </w:r>
    </w:p>
    <w:p w:rsidR="00C57DDE" w:rsidRPr="005258BA" w:rsidRDefault="00C57DDE" w:rsidP="003F4A68">
      <w:pPr>
        <w:rPr>
          <w:rtl/>
          <w:lang w:bidi="ar-IQ"/>
        </w:rPr>
      </w:pPr>
      <w:r w:rsidRPr="00181F5B">
        <w:rPr>
          <w:rFonts w:hint="cs"/>
          <w:b/>
          <w:bCs/>
          <w:rtl/>
          <w:lang w:bidi="ar-IQ"/>
        </w:rPr>
        <w:t>والجواب</w:t>
      </w:r>
      <w:r w:rsidRPr="005258BA">
        <w:rPr>
          <w:rFonts w:hint="cs"/>
          <w:rtl/>
          <w:lang w:bidi="ar-IQ"/>
        </w:rPr>
        <w:t xml:space="preserve">: </w:t>
      </w:r>
    </w:p>
    <w:p w:rsidR="00C57DDE" w:rsidRPr="005258BA" w:rsidRDefault="00C57DDE" w:rsidP="003F4A68">
      <w:pPr>
        <w:rPr>
          <w:rtl/>
          <w:lang w:bidi="ar-IQ"/>
        </w:rPr>
      </w:pPr>
      <w:r w:rsidRPr="005258BA">
        <w:rPr>
          <w:rFonts w:hint="cs"/>
          <w:rtl/>
          <w:lang w:bidi="ar-IQ"/>
        </w:rPr>
        <w:t>إن عدم وضوح الفكرة هو أحد الأسباب الداعية لافتر</w:t>
      </w:r>
      <w:r w:rsidR="00CA20BF" w:rsidRPr="005258BA">
        <w:rPr>
          <w:rFonts w:hint="cs"/>
          <w:rtl/>
          <w:lang w:bidi="ar-IQ"/>
        </w:rPr>
        <w:t>ا</w:t>
      </w:r>
      <w:r w:rsidRPr="005258BA">
        <w:rPr>
          <w:rFonts w:hint="cs"/>
          <w:rtl/>
          <w:lang w:bidi="ar-IQ"/>
        </w:rPr>
        <w:t>ق الشيعة</w:t>
      </w:r>
      <w:r w:rsidR="00CA20BF" w:rsidRPr="005258BA">
        <w:rPr>
          <w:rFonts w:hint="cs"/>
          <w:rtl/>
          <w:lang w:bidi="ar-IQ"/>
        </w:rPr>
        <w:t>،</w:t>
      </w:r>
      <w:r w:rsidRPr="005258BA">
        <w:rPr>
          <w:rFonts w:hint="cs"/>
          <w:rtl/>
          <w:lang w:bidi="ar-IQ"/>
        </w:rPr>
        <w:t xml:space="preserve"> وليس تمامها</w:t>
      </w:r>
      <w:r w:rsidR="00CA20BF" w:rsidRPr="005258BA">
        <w:rPr>
          <w:rFonts w:hint="cs"/>
          <w:rtl/>
          <w:lang w:bidi="ar-IQ"/>
        </w:rPr>
        <w:t>.</w:t>
      </w:r>
      <w:r w:rsidRPr="005258BA">
        <w:rPr>
          <w:rFonts w:hint="cs"/>
          <w:rtl/>
          <w:lang w:bidi="ar-IQ"/>
        </w:rPr>
        <w:t xml:space="preserve"> ومع وجود الأحاديث الكثيرة الواردة في هذا الباب</w:t>
      </w:r>
      <w:r w:rsidR="00CA20BF" w:rsidRPr="005258BA">
        <w:rPr>
          <w:rFonts w:hint="cs"/>
          <w:rtl/>
          <w:lang w:bidi="ar-IQ"/>
        </w:rPr>
        <w:t xml:space="preserve">، </w:t>
      </w:r>
      <w:r w:rsidRPr="005258BA">
        <w:rPr>
          <w:rFonts w:hint="cs"/>
          <w:rtl/>
          <w:lang w:bidi="ar-IQ"/>
        </w:rPr>
        <w:t>وضآلة احتمال مثل هذا السبب</w:t>
      </w:r>
      <w:r w:rsidR="00CA20BF" w:rsidRPr="005258BA">
        <w:rPr>
          <w:rFonts w:hint="cs"/>
          <w:rtl/>
          <w:lang w:bidi="ar-IQ"/>
        </w:rPr>
        <w:t>،</w:t>
      </w:r>
      <w:r w:rsidRPr="005258BA">
        <w:rPr>
          <w:rFonts w:hint="cs"/>
          <w:rtl/>
          <w:lang w:bidi="ar-IQ"/>
        </w:rPr>
        <w:t xml:space="preserve"> </w:t>
      </w:r>
      <w:r w:rsidRPr="005258BA">
        <w:rPr>
          <w:rFonts w:hint="cs"/>
          <w:rtl/>
          <w:lang w:bidi="ar-IQ"/>
        </w:rPr>
        <w:lastRenderedPageBreak/>
        <w:t>تترج</w:t>
      </w:r>
      <w:r w:rsidR="00CA20BF" w:rsidRPr="005258BA">
        <w:rPr>
          <w:rFonts w:hint="cs"/>
          <w:rtl/>
          <w:lang w:bidi="ar-IQ"/>
        </w:rPr>
        <w:t>َّ</w:t>
      </w:r>
      <w:r w:rsidRPr="005258BA">
        <w:rPr>
          <w:rFonts w:hint="cs"/>
          <w:rtl/>
          <w:lang w:bidi="ar-IQ"/>
        </w:rPr>
        <w:t>ح باقي الأسباب الأخرى، مثل</w:t>
      </w:r>
      <w:r w:rsidR="00CA20BF" w:rsidRPr="005258BA">
        <w:rPr>
          <w:rFonts w:hint="cs"/>
          <w:rtl/>
          <w:lang w:bidi="ar-IQ"/>
        </w:rPr>
        <w:t>:</w:t>
      </w:r>
      <w:r w:rsidRPr="005258BA">
        <w:rPr>
          <w:rFonts w:hint="cs"/>
          <w:rtl/>
          <w:lang w:bidi="ar-IQ"/>
        </w:rPr>
        <w:t xml:space="preserve"> حب الرئاسة أو المال لدى أدعياء هذه الفرق وزعمائها، كما حصل ذلك لرؤوس الواقفية</w:t>
      </w:r>
      <w:r w:rsidR="00CA20BF" w:rsidRPr="005258BA">
        <w:rPr>
          <w:rFonts w:hint="cs"/>
          <w:rtl/>
          <w:lang w:bidi="ar-IQ"/>
        </w:rPr>
        <w:t>،</w:t>
      </w:r>
      <w:r w:rsidRPr="005258BA">
        <w:rPr>
          <w:rFonts w:hint="cs"/>
          <w:rtl/>
          <w:lang w:bidi="ar-IQ"/>
        </w:rPr>
        <w:t xml:space="preserve"> الذين استأثروا بأموال ا</w:t>
      </w:r>
      <w:r w:rsidR="00CA20BF" w:rsidRPr="005258BA">
        <w:rPr>
          <w:rFonts w:hint="cs"/>
          <w:rtl/>
          <w:lang w:bidi="ar-IQ"/>
        </w:rPr>
        <w:t>لإ</w:t>
      </w:r>
      <w:r w:rsidRPr="005258BA">
        <w:rPr>
          <w:rFonts w:hint="cs"/>
          <w:rtl/>
          <w:lang w:bidi="ar-IQ"/>
        </w:rPr>
        <w:t>مام الكاظم</w:t>
      </w:r>
      <w:r w:rsidR="00BF5803" w:rsidRPr="00047050">
        <w:rPr>
          <w:rFonts w:cs="Mosawi" w:hint="cs"/>
          <w:szCs w:val="22"/>
          <w:rtl/>
          <w:lang w:bidi="ar-IQ"/>
        </w:rPr>
        <w:t>×</w:t>
      </w:r>
      <w:r w:rsidR="00CA20BF" w:rsidRPr="005258BA">
        <w:rPr>
          <w:rFonts w:hint="cs"/>
          <w:rtl/>
          <w:lang w:bidi="ar-IQ"/>
        </w:rPr>
        <w:t>،</w:t>
      </w:r>
      <w:r w:rsidRPr="005258BA">
        <w:rPr>
          <w:rFonts w:hint="cs"/>
          <w:rtl/>
          <w:lang w:bidi="ar-IQ"/>
        </w:rPr>
        <w:t xml:space="preserve"> ولم يدفعوها لل</w:t>
      </w:r>
      <w:r w:rsidR="00CA20BF" w:rsidRPr="005258BA">
        <w:rPr>
          <w:rFonts w:hint="cs"/>
          <w:rtl/>
          <w:lang w:bidi="ar-IQ"/>
        </w:rPr>
        <w:t>إ</w:t>
      </w:r>
      <w:r w:rsidRPr="005258BA">
        <w:rPr>
          <w:rFonts w:hint="cs"/>
          <w:rtl/>
          <w:lang w:bidi="ar-IQ"/>
        </w:rPr>
        <w:t>مام الرضا</w:t>
      </w:r>
      <w:r w:rsidR="00BF5803" w:rsidRPr="00047050">
        <w:rPr>
          <w:rFonts w:cs="Mosawi" w:hint="cs"/>
          <w:szCs w:val="22"/>
          <w:rtl/>
          <w:lang w:bidi="ar-IQ"/>
        </w:rPr>
        <w:t>×</w:t>
      </w:r>
      <w:r w:rsidRPr="005258BA">
        <w:rPr>
          <w:rFonts w:hint="cs"/>
          <w:rtl/>
          <w:lang w:bidi="ar-IQ"/>
        </w:rPr>
        <w:t xml:space="preserve"> بعده. </w:t>
      </w:r>
    </w:p>
    <w:p w:rsidR="00C57DDE" w:rsidRPr="005258BA" w:rsidRDefault="00C57DDE" w:rsidP="003F4A68">
      <w:pPr>
        <w:rPr>
          <w:rtl/>
          <w:lang w:bidi="ar-IQ"/>
        </w:rPr>
      </w:pPr>
    </w:p>
    <w:p w:rsidR="00C57DDE" w:rsidRPr="005258BA" w:rsidRDefault="00C57DDE" w:rsidP="00181F5B">
      <w:pPr>
        <w:pStyle w:val="31"/>
        <w:spacing w:line="400" w:lineRule="exact"/>
        <w:rPr>
          <w:color w:val="auto"/>
          <w:rtl/>
          <w:lang w:bidi="fa-IR"/>
        </w:rPr>
      </w:pPr>
      <w:r w:rsidRPr="005258BA">
        <w:rPr>
          <w:rFonts w:hint="cs"/>
          <w:color w:val="auto"/>
          <w:sz w:val="20"/>
          <w:szCs w:val="26"/>
          <w:rtl/>
          <w:lang w:bidi="fa-IR"/>
        </w:rPr>
        <w:t>الشبهة ال</w:t>
      </w:r>
      <w:r w:rsidR="00181F5B">
        <w:rPr>
          <w:rFonts w:hint="cs"/>
          <w:color w:val="auto"/>
          <w:sz w:val="20"/>
          <w:szCs w:val="26"/>
          <w:rtl/>
          <w:lang w:bidi="fa-IR"/>
        </w:rPr>
        <w:t>تاسعة</w:t>
      </w:r>
      <w:r w:rsidRPr="005258BA">
        <w:rPr>
          <w:rFonts w:hint="cs"/>
          <w:color w:val="auto"/>
          <w:sz w:val="20"/>
          <w:szCs w:val="26"/>
          <w:rtl/>
          <w:lang w:bidi="fa-IR"/>
        </w:rPr>
        <w:t>: التنافي بين الحصر بالاثني عشر وبين الحاجة إلى حجّة</w:t>
      </w:r>
      <w:r w:rsidR="00CA20BF" w:rsidRPr="005258BA">
        <w:rPr>
          <w:rFonts w:hint="cs"/>
          <w:color w:val="auto"/>
          <w:sz w:val="20"/>
          <w:szCs w:val="26"/>
          <w:rtl/>
          <w:lang w:bidi="fa-IR"/>
        </w:rPr>
        <w:t>ٍ</w:t>
      </w:r>
      <w:r w:rsidRPr="005258BA">
        <w:rPr>
          <w:rFonts w:hint="cs"/>
          <w:color w:val="auto"/>
          <w:sz w:val="20"/>
          <w:szCs w:val="26"/>
          <w:rtl/>
          <w:lang w:bidi="fa-IR"/>
        </w:rPr>
        <w:t xml:space="preserve"> في كل زمان</w:t>
      </w:r>
      <w:r w:rsidR="00574C83" w:rsidRPr="005258BA">
        <w:rPr>
          <w:rFonts w:hint="cs"/>
          <w:color w:val="auto"/>
          <w:sz w:val="20"/>
          <w:szCs w:val="26"/>
          <w:rtl/>
          <w:lang w:val="en-US" w:bidi="fa-IR"/>
        </w:rPr>
        <w:t xml:space="preserve"> ــــــ</w:t>
      </w:r>
      <w:r w:rsidRPr="005258BA">
        <w:rPr>
          <w:rFonts w:hint="cs"/>
          <w:color w:val="auto"/>
          <w:rtl/>
          <w:lang w:bidi="fa-IR"/>
        </w:rPr>
        <w:t xml:space="preserve"> </w:t>
      </w:r>
    </w:p>
    <w:p w:rsidR="00C57DDE" w:rsidRPr="005258BA" w:rsidRDefault="00C57DDE" w:rsidP="003F4A68">
      <w:pPr>
        <w:rPr>
          <w:rtl/>
        </w:rPr>
      </w:pPr>
      <w:r w:rsidRPr="005258BA">
        <w:rPr>
          <w:rFonts w:hint="cs"/>
          <w:b/>
          <w:bCs/>
          <w:rtl/>
        </w:rPr>
        <w:t>قد ي</w:t>
      </w:r>
      <w:r w:rsidR="00CA20BF" w:rsidRPr="005258BA">
        <w:rPr>
          <w:rFonts w:hint="cs"/>
          <w:b/>
          <w:bCs/>
          <w:rtl/>
        </w:rPr>
        <w:t>ُ</w:t>
      </w:r>
      <w:r w:rsidRPr="005258BA">
        <w:rPr>
          <w:rFonts w:hint="cs"/>
          <w:b/>
          <w:bCs/>
          <w:rtl/>
        </w:rPr>
        <w:t>قال</w:t>
      </w:r>
      <w:r w:rsidRPr="005258BA">
        <w:rPr>
          <w:rFonts w:hint="cs"/>
          <w:rtl/>
        </w:rPr>
        <w:t>: إنه ما دام الناس بحاجة</w:t>
      </w:r>
      <w:r w:rsidR="00CA20BF" w:rsidRPr="005258BA">
        <w:rPr>
          <w:rFonts w:hint="cs"/>
          <w:rtl/>
        </w:rPr>
        <w:t>ٍ</w:t>
      </w:r>
      <w:r w:rsidRPr="005258BA">
        <w:rPr>
          <w:rFonts w:hint="cs"/>
          <w:rtl/>
        </w:rPr>
        <w:t xml:space="preserve"> إلى ال</w:t>
      </w:r>
      <w:r w:rsidR="00CA20BF" w:rsidRPr="005258BA">
        <w:rPr>
          <w:rFonts w:hint="cs"/>
          <w:rtl/>
        </w:rPr>
        <w:t>إ</w:t>
      </w:r>
      <w:r w:rsidRPr="005258BA">
        <w:rPr>
          <w:rFonts w:hint="cs"/>
          <w:rtl/>
        </w:rPr>
        <w:t>مام في كل زمان فلماذا الحصر بالاثني عشر؟</w:t>
      </w:r>
      <w:r w:rsidRPr="005258BA">
        <w:rPr>
          <w:vertAlign w:val="superscript"/>
          <w:rtl/>
        </w:rPr>
        <w:t>(</w:t>
      </w:r>
      <w:r w:rsidRPr="005258BA">
        <w:rPr>
          <w:rStyle w:val="ac"/>
          <w:sz w:val="27"/>
          <w:rtl/>
        </w:rPr>
        <w:endnoteReference w:id="411"/>
      </w:r>
      <w:r w:rsidRPr="005258BA">
        <w:rPr>
          <w:vertAlign w:val="superscript"/>
          <w:rtl/>
        </w:rPr>
        <w:t>)</w:t>
      </w:r>
      <w:r w:rsidRPr="005258BA">
        <w:rPr>
          <w:rFonts w:hint="cs"/>
          <w:rtl/>
        </w:rPr>
        <w:t xml:space="preserve">. </w:t>
      </w:r>
    </w:p>
    <w:p w:rsidR="00C57DDE" w:rsidRPr="005258BA" w:rsidRDefault="00C57DDE" w:rsidP="003F4A68">
      <w:pPr>
        <w:rPr>
          <w:rtl/>
          <w:lang w:bidi="ar-IQ"/>
        </w:rPr>
      </w:pPr>
      <w:r w:rsidRPr="00181F5B">
        <w:rPr>
          <w:rFonts w:hint="cs"/>
          <w:b/>
          <w:bCs/>
          <w:rtl/>
        </w:rPr>
        <w:t>والجواب</w:t>
      </w:r>
      <w:r w:rsidRPr="005258BA">
        <w:rPr>
          <w:rFonts w:hint="cs"/>
          <w:rtl/>
        </w:rPr>
        <w:t xml:space="preserve">: </w:t>
      </w:r>
    </w:p>
    <w:p w:rsidR="00C57DDE" w:rsidRPr="005258BA" w:rsidRDefault="00C57DDE" w:rsidP="00FB3AA3">
      <w:pPr>
        <w:rPr>
          <w:rtl/>
          <w:lang w:bidi="ar-IQ"/>
        </w:rPr>
      </w:pPr>
      <w:r w:rsidRPr="005258BA">
        <w:rPr>
          <w:rFonts w:hint="cs"/>
          <w:rtl/>
        </w:rPr>
        <w:t xml:space="preserve"> </w:t>
      </w:r>
      <w:r w:rsidRPr="005258BA">
        <w:rPr>
          <w:rFonts w:hint="cs"/>
          <w:b/>
          <w:bCs/>
          <w:rtl/>
        </w:rPr>
        <w:t>أو</w:t>
      </w:r>
      <w:r w:rsidR="00CA20BF" w:rsidRPr="005258BA">
        <w:rPr>
          <w:rFonts w:hint="cs"/>
          <w:b/>
          <w:bCs/>
          <w:rtl/>
        </w:rPr>
        <w:t>ّ</w:t>
      </w:r>
      <w:r w:rsidRPr="005258BA">
        <w:rPr>
          <w:rFonts w:hint="cs"/>
          <w:b/>
          <w:bCs/>
          <w:rtl/>
        </w:rPr>
        <w:t>لاً</w:t>
      </w:r>
      <w:r w:rsidRPr="005258BA">
        <w:rPr>
          <w:rFonts w:hint="cs"/>
          <w:rtl/>
        </w:rPr>
        <w:t>: إنه لا محلّ لمثل الاعتراض بعد كون أفعال الله قائمة</w:t>
      </w:r>
      <w:r w:rsidR="00CA20BF" w:rsidRPr="005258BA">
        <w:rPr>
          <w:rFonts w:hint="cs"/>
          <w:rtl/>
        </w:rPr>
        <w:t>ً</w:t>
      </w:r>
      <w:r w:rsidRPr="005258BA">
        <w:rPr>
          <w:rFonts w:hint="cs"/>
          <w:rtl/>
        </w:rPr>
        <w:t xml:space="preserve"> على مراعاة مصالح العباد</w:t>
      </w:r>
      <w:r w:rsidR="00CA20BF" w:rsidRPr="005258BA">
        <w:rPr>
          <w:rFonts w:hint="cs"/>
          <w:rtl/>
        </w:rPr>
        <w:t>.</w:t>
      </w:r>
      <w:r w:rsidRPr="005258BA">
        <w:rPr>
          <w:rFonts w:hint="cs"/>
          <w:rtl/>
        </w:rPr>
        <w:t xml:space="preserve"> و</w:t>
      </w:r>
      <w:r w:rsidR="00201361" w:rsidRPr="005258BA">
        <w:rPr>
          <w:rFonts w:hint="cs"/>
          <w:rtl/>
        </w:rPr>
        <w:t>لا شَكَّ</w:t>
      </w:r>
      <w:r w:rsidRPr="005258BA">
        <w:rPr>
          <w:rFonts w:hint="cs"/>
          <w:rtl/>
        </w:rPr>
        <w:t xml:space="preserve"> أن الله مط</w:t>
      </w:r>
      <w:r w:rsidR="00CA20BF" w:rsidRPr="005258BA">
        <w:rPr>
          <w:rFonts w:hint="cs"/>
          <w:rtl/>
        </w:rPr>
        <w:t>ّ</w:t>
      </w:r>
      <w:r w:rsidRPr="005258BA">
        <w:rPr>
          <w:rFonts w:hint="cs"/>
          <w:rtl/>
        </w:rPr>
        <w:t>لع</w:t>
      </w:r>
      <w:r w:rsidR="00CA20BF" w:rsidRPr="005258BA">
        <w:rPr>
          <w:rFonts w:hint="cs"/>
          <w:rtl/>
        </w:rPr>
        <w:t>ٌ</w:t>
      </w:r>
      <w:r w:rsidRPr="005258BA">
        <w:rPr>
          <w:rFonts w:hint="cs"/>
          <w:rtl/>
        </w:rPr>
        <w:t xml:space="preserve"> على حاجة العباد إلى الهداية</w:t>
      </w:r>
      <w:r w:rsidR="00CA20BF" w:rsidRPr="005258BA">
        <w:rPr>
          <w:rFonts w:hint="cs"/>
          <w:rtl/>
        </w:rPr>
        <w:t>،</w:t>
      </w:r>
      <w:r w:rsidRPr="005258BA">
        <w:rPr>
          <w:rFonts w:hint="cs"/>
          <w:rtl/>
        </w:rPr>
        <w:t xml:space="preserve"> وعدد ما يحتاجونه في ذلك من الحجج والهداة، فهو الذي يعلم بعدد ما يصلح به حالهم</w:t>
      </w:r>
      <w:r w:rsidR="00CA20BF" w:rsidRPr="005258BA">
        <w:rPr>
          <w:rFonts w:hint="cs"/>
          <w:rtl/>
        </w:rPr>
        <w:t>،</w:t>
      </w:r>
      <w:r w:rsidRPr="005258BA">
        <w:rPr>
          <w:rFonts w:hint="cs"/>
          <w:rtl/>
        </w:rPr>
        <w:t xml:space="preserve"> إن</w:t>
      </w:r>
      <w:r w:rsidR="00CA20BF" w:rsidRPr="005258BA">
        <w:rPr>
          <w:rFonts w:hint="cs"/>
          <w:rtl/>
        </w:rPr>
        <w:t>ْ</w:t>
      </w:r>
      <w:r w:rsidRPr="005258BA">
        <w:rPr>
          <w:rFonts w:hint="cs"/>
          <w:rtl/>
        </w:rPr>
        <w:t xml:space="preserve"> كانوا </w:t>
      </w:r>
      <w:r w:rsidR="00CA20BF" w:rsidRPr="005258BA">
        <w:rPr>
          <w:rFonts w:hint="cs"/>
          <w:rtl/>
        </w:rPr>
        <w:t>ا</w:t>
      </w:r>
      <w:r w:rsidRPr="005258BA">
        <w:rPr>
          <w:rFonts w:hint="cs"/>
          <w:rtl/>
        </w:rPr>
        <w:t>ثن</w:t>
      </w:r>
      <w:r w:rsidR="00CA20BF" w:rsidRPr="005258BA">
        <w:rPr>
          <w:rFonts w:hint="cs"/>
          <w:rtl/>
        </w:rPr>
        <w:t>ي</w:t>
      </w:r>
      <w:r w:rsidRPr="005258BA">
        <w:rPr>
          <w:rFonts w:hint="cs"/>
          <w:rtl/>
        </w:rPr>
        <w:t xml:space="preserve"> عشر أو أقل</w:t>
      </w:r>
      <w:r w:rsidR="00CA20BF" w:rsidRPr="005258BA">
        <w:rPr>
          <w:rFonts w:hint="cs"/>
          <w:rtl/>
        </w:rPr>
        <w:t>ّ</w:t>
      </w:r>
      <w:r w:rsidRPr="005258BA">
        <w:rPr>
          <w:rFonts w:hint="cs"/>
          <w:rtl/>
        </w:rPr>
        <w:t xml:space="preserve"> أو أكثر</w:t>
      </w:r>
      <w:r w:rsidR="00FB3AA3">
        <w:rPr>
          <w:rFonts w:hint="cs"/>
          <w:rtl/>
        </w:rPr>
        <w:t>.</w:t>
      </w:r>
      <w:r w:rsidRPr="005258BA">
        <w:rPr>
          <w:rFonts w:hint="cs"/>
          <w:rtl/>
        </w:rPr>
        <w:t xml:space="preserve"> ويرجع الكلام في هذه الشبهة أساساً إلى إنكار أصل حديث الاثني عشر، وإلا</w:t>
      </w:r>
      <w:r w:rsidR="00CA20BF" w:rsidRPr="005258BA">
        <w:rPr>
          <w:rFonts w:hint="cs"/>
          <w:rtl/>
        </w:rPr>
        <w:t>ّ</w:t>
      </w:r>
      <w:r w:rsidRPr="005258BA">
        <w:rPr>
          <w:rFonts w:hint="cs"/>
          <w:rtl/>
        </w:rPr>
        <w:t xml:space="preserve"> فإن م</w:t>
      </w:r>
      <w:r w:rsidR="00CA20BF" w:rsidRPr="005258BA">
        <w:rPr>
          <w:rFonts w:hint="cs"/>
          <w:rtl/>
        </w:rPr>
        <w:t>َ</w:t>
      </w:r>
      <w:r w:rsidRPr="005258BA">
        <w:rPr>
          <w:rFonts w:hint="cs"/>
          <w:rtl/>
        </w:rPr>
        <w:t>ن</w:t>
      </w:r>
      <w:r w:rsidR="00CA20BF" w:rsidRPr="005258BA">
        <w:rPr>
          <w:rFonts w:hint="cs"/>
          <w:rtl/>
        </w:rPr>
        <w:t>ْ</w:t>
      </w:r>
      <w:r w:rsidRPr="005258BA">
        <w:rPr>
          <w:rFonts w:hint="cs"/>
          <w:rtl/>
        </w:rPr>
        <w:t xml:space="preserve"> يصح عنده الحديث لا يترد</w:t>
      </w:r>
      <w:r w:rsidR="00CA20BF" w:rsidRPr="005258BA">
        <w:rPr>
          <w:rFonts w:hint="cs"/>
          <w:rtl/>
        </w:rPr>
        <w:t>َّ</w:t>
      </w:r>
      <w:r w:rsidRPr="005258BA">
        <w:rPr>
          <w:rFonts w:hint="cs"/>
          <w:rtl/>
        </w:rPr>
        <w:t>د في مضمونه، وقد تقد</w:t>
      </w:r>
      <w:r w:rsidR="00CA20BF" w:rsidRPr="005258BA">
        <w:rPr>
          <w:rFonts w:hint="cs"/>
          <w:rtl/>
        </w:rPr>
        <w:t>َّ</w:t>
      </w:r>
      <w:r w:rsidRPr="005258BA">
        <w:rPr>
          <w:rFonts w:hint="cs"/>
          <w:rtl/>
        </w:rPr>
        <w:t>م أن ثبوته مسلّ</w:t>
      </w:r>
      <w:r w:rsidR="00CA20BF" w:rsidRPr="005258BA">
        <w:rPr>
          <w:rFonts w:hint="cs"/>
          <w:rtl/>
        </w:rPr>
        <w:t>َ</w:t>
      </w:r>
      <w:r w:rsidRPr="005258BA">
        <w:rPr>
          <w:rFonts w:hint="cs"/>
          <w:rtl/>
        </w:rPr>
        <w:t>م</w:t>
      </w:r>
      <w:r w:rsidR="00CA20BF" w:rsidRPr="005258BA">
        <w:rPr>
          <w:rFonts w:hint="cs"/>
          <w:rtl/>
        </w:rPr>
        <w:t>ٌ</w:t>
      </w:r>
      <w:r w:rsidRPr="005258BA">
        <w:rPr>
          <w:rFonts w:hint="cs"/>
          <w:rtl/>
        </w:rPr>
        <w:t xml:space="preserve"> لدى الفريقين. </w:t>
      </w:r>
    </w:p>
    <w:p w:rsidR="00C57DDE" w:rsidRPr="005258BA" w:rsidRDefault="00C57DDE" w:rsidP="003F4A68">
      <w:pPr>
        <w:rPr>
          <w:rtl/>
          <w:lang w:bidi="ar-IQ"/>
        </w:rPr>
      </w:pPr>
      <w:r w:rsidRPr="005258BA">
        <w:rPr>
          <w:rFonts w:hint="cs"/>
          <w:b/>
          <w:bCs/>
          <w:rtl/>
          <w:lang w:bidi="ar-IQ"/>
        </w:rPr>
        <w:t>ثانياً</w:t>
      </w:r>
      <w:r w:rsidRPr="005258BA">
        <w:rPr>
          <w:rFonts w:hint="cs"/>
          <w:rtl/>
          <w:lang w:bidi="ar-IQ"/>
        </w:rPr>
        <w:t>: إن فائدة التحديد بعدد</w:t>
      </w:r>
      <w:r w:rsidR="00CA20BF" w:rsidRPr="005258BA">
        <w:rPr>
          <w:rFonts w:hint="cs"/>
          <w:rtl/>
          <w:lang w:bidi="ar-IQ"/>
        </w:rPr>
        <w:t>ٍ</w:t>
      </w:r>
      <w:r w:rsidRPr="005258BA">
        <w:rPr>
          <w:rFonts w:hint="cs"/>
          <w:rtl/>
          <w:lang w:bidi="ar-IQ"/>
        </w:rPr>
        <w:t xml:space="preserve"> خاص إنما هي للضبط</w:t>
      </w:r>
      <w:r w:rsidR="00CA20BF" w:rsidRPr="005258BA">
        <w:rPr>
          <w:rFonts w:hint="cs"/>
          <w:rtl/>
          <w:lang w:bidi="ar-IQ"/>
        </w:rPr>
        <w:t>؛</w:t>
      </w:r>
      <w:r w:rsidRPr="005258BA">
        <w:rPr>
          <w:rFonts w:hint="cs"/>
          <w:rtl/>
          <w:lang w:bidi="ar-IQ"/>
        </w:rPr>
        <w:t xml:space="preserve"> ابتعاداً عن حالات التلاعب والزيادة والنقصان في هذه الفكرة</w:t>
      </w:r>
      <w:r w:rsidR="00CA20BF" w:rsidRPr="005258BA">
        <w:rPr>
          <w:rFonts w:hint="cs"/>
          <w:rtl/>
          <w:lang w:bidi="ar-IQ"/>
        </w:rPr>
        <w:t>،</w:t>
      </w:r>
      <w:r w:rsidRPr="005258BA">
        <w:rPr>
          <w:rFonts w:hint="cs"/>
          <w:rtl/>
          <w:lang w:bidi="ar-IQ"/>
        </w:rPr>
        <w:t xml:space="preserve"> واستغلالها من قبل الغير</w:t>
      </w:r>
      <w:r w:rsidR="00CA20BF" w:rsidRPr="005258BA">
        <w:rPr>
          <w:rFonts w:hint="cs"/>
          <w:rtl/>
          <w:lang w:bidi="ar-IQ"/>
        </w:rPr>
        <w:t>. هذا كله حلاًّ</w:t>
      </w:r>
      <w:r w:rsidRPr="005258BA">
        <w:rPr>
          <w:rFonts w:hint="cs"/>
          <w:rtl/>
          <w:lang w:bidi="ar-IQ"/>
        </w:rPr>
        <w:t xml:space="preserve">. </w:t>
      </w:r>
    </w:p>
    <w:p w:rsidR="00C57DDE" w:rsidRPr="005258BA" w:rsidRDefault="00C57DDE" w:rsidP="003F4A68">
      <w:pPr>
        <w:rPr>
          <w:rtl/>
          <w:lang w:bidi="ar-IQ"/>
        </w:rPr>
      </w:pPr>
      <w:r w:rsidRPr="005258BA">
        <w:rPr>
          <w:rFonts w:hint="cs"/>
          <w:b/>
          <w:bCs/>
          <w:rtl/>
          <w:lang w:bidi="ar-IQ"/>
        </w:rPr>
        <w:t>ثالثاً</w:t>
      </w:r>
      <w:r w:rsidRPr="005258BA">
        <w:rPr>
          <w:rFonts w:hint="cs"/>
          <w:rtl/>
          <w:lang w:bidi="ar-IQ"/>
        </w:rPr>
        <w:t>: ونقضاً ينقض عليهم بمثل عدد الأنبياء وأوصيائهم مع حاجة العباد المستمر</w:t>
      </w:r>
      <w:r w:rsidR="00886A06" w:rsidRPr="005258BA">
        <w:rPr>
          <w:rFonts w:hint="cs"/>
          <w:rtl/>
          <w:lang w:bidi="ar-IQ"/>
        </w:rPr>
        <w:t>ّ</w:t>
      </w:r>
      <w:r w:rsidRPr="005258BA">
        <w:rPr>
          <w:rFonts w:hint="cs"/>
          <w:rtl/>
          <w:lang w:bidi="ar-IQ"/>
        </w:rPr>
        <w:t>ة للهداية، فلماذا يتحدّد عدد الانبياء</w:t>
      </w:r>
      <w:r w:rsidR="008A5907" w:rsidRPr="00E80D72">
        <w:rPr>
          <w:rFonts w:ascii="Mosawi" w:hAnsi="Mosawi" w:cs="Mosawi"/>
          <w:szCs w:val="22"/>
          <w:rtl/>
        </w:rPr>
        <w:t>^</w:t>
      </w:r>
      <w:r w:rsidRPr="005258BA">
        <w:rPr>
          <w:rFonts w:hint="cs"/>
          <w:rtl/>
          <w:lang w:bidi="ar-IQ"/>
        </w:rPr>
        <w:t xml:space="preserve"> بعدد</w:t>
      </w:r>
      <w:r w:rsidR="00886A06" w:rsidRPr="005258BA">
        <w:rPr>
          <w:rFonts w:hint="cs"/>
          <w:rtl/>
          <w:lang w:bidi="ar-IQ"/>
        </w:rPr>
        <w:t>ٍ</w:t>
      </w:r>
      <w:r w:rsidRPr="005258BA">
        <w:rPr>
          <w:rFonts w:hint="cs"/>
          <w:rtl/>
          <w:lang w:bidi="ar-IQ"/>
        </w:rPr>
        <w:t xml:space="preserve"> معين</w:t>
      </w:r>
      <w:r w:rsidR="00886A06" w:rsidRPr="005258BA">
        <w:rPr>
          <w:rFonts w:hint="cs"/>
          <w:rtl/>
          <w:lang w:bidi="ar-IQ"/>
        </w:rPr>
        <w:t>،</w:t>
      </w:r>
      <w:r w:rsidRPr="005258BA">
        <w:rPr>
          <w:rFonts w:hint="cs"/>
          <w:rtl/>
          <w:lang w:bidi="ar-IQ"/>
        </w:rPr>
        <w:t xml:space="preserve"> ويُخت</w:t>
      </w:r>
      <w:r w:rsidR="00886A06" w:rsidRPr="005258BA">
        <w:rPr>
          <w:rFonts w:hint="cs"/>
          <w:rtl/>
          <w:lang w:bidi="ar-IQ"/>
        </w:rPr>
        <w:t>َ</w:t>
      </w:r>
      <w:r w:rsidRPr="005258BA">
        <w:rPr>
          <w:rFonts w:hint="cs"/>
          <w:rtl/>
          <w:lang w:bidi="ar-IQ"/>
        </w:rPr>
        <w:t>موا بالرسول ال</w:t>
      </w:r>
      <w:r w:rsidR="00886A06" w:rsidRPr="005258BA">
        <w:rPr>
          <w:rFonts w:hint="cs"/>
          <w:rtl/>
          <w:lang w:bidi="ar-IQ"/>
        </w:rPr>
        <w:t>أ</w:t>
      </w:r>
      <w:r w:rsidRPr="005258BA">
        <w:rPr>
          <w:rFonts w:hint="cs"/>
          <w:rtl/>
          <w:lang w:bidi="ar-IQ"/>
        </w:rPr>
        <w:t>عظم</w:t>
      </w:r>
      <w:r w:rsidR="00BF5803" w:rsidRPr="007F415A">
        <w:rPr>
          <w:rFonts w:cs="Mosawi" w:hint="cs"/>
          <w:szCs w:val="22"/>
          <w:rtl/>
          <w:lang w:bidi="ar-IQ"/>
        </w:rPr>
        <w:t>|</w:t>
      </w:r>
      <w:r w:rsidR="00FB3AA3">
        <w:rPr>
          <w:rFonts w:hint="cs"/>
          <w:rtl/>
          <w:lang w:bidi="ar-IQ"/>
        </w:rPr>
        <w:t>،</w:t>
      </w:r>
      <w:r w:rsidRPr="005258BA">
        <w:rPr>
          <w:rFonts w:hint="cs"/>
          <w:rtl/>
          <w:lang w:bidi="ar-IQ"/>
        </w:rPr>
        <w:t xml:space="preserve"> مع حاجة العباد إلى الحجج باستمرار؟ وأيضاً لماذا تتحد</w:t>
      </w:r>
      <w:r w:rsidR="00886A06" w:rsidRPr="005258BA">
        <w:rPr>
          <w:rFonts w:hint="cs"/>
          <w:rtl/>
          <w:lang w:bidi="ar-IQ"/>
        </w:rPr>
        <w:t>ّ</w:t>
      </w:r>
      <w:r w:rsidRPr="005258BA">
        <w:rPr>
          <w:rFonts w:hint="cs"/>
          <w:rtl/>
          <w:lang w:bidi="ar-IQ"/>
        </w:rPr>
        <w:t>د عدد الركعات اليومية وتحصر في سبعة عشر ركعة</w:t>
      </w:r>
      <w:r w:rsidR="00FB3AA3">
        <w:rPr>
          <w:rFonts w:hint="cs"/>
          <w:rtl/>
          <w:lang w:bidi="ar-IQ"/>
        </w:rPr>
        <w:t>،</w:t>
      </w:r>
      <w:r w:rsidRPr="005258BA">
        <w:rPr>
          <w:rFonts w:hint="cs"/>
          <w:rtl/>
          <w:lang w:bidi="ar-IQ"/>
        </w:rPr>
        <w:t xml:space="preserve"> مع حاجة العباد الفطرية باستمرار إلى العبادة؟ ولماذا كان الصوم شهراً واحداً لا أكثر ولا أقل</w:t>
      </w:r>
      <w:r w:rsidR="00886A06" w:rsidRPr="005258BA">
        <w:rPr>
          <w:rFonts w:hint="cs"/>
          <w:rtl/>
          <w:lang w:bidi="ar-IQ"/>
        </w:rPr>
        <w:t>ّ</w:t>
      </w:r>
      <w:r w:rsidRPr="005258BA">
        <w:rPr>
          <w:rFonts w:hint="cs"/>
          <w:rtl/>
          <w:lang w:bidi="ar-IQ"/>
        </w:rPr>
        <w:t>؟ وهكذا يقع السؤال في باب القصاص والديات والتعزيرات وغيرها ممّا ورد فيه التحديد بعدد</w:t>
      </w:r>
      <w:r w:rsidR="00886A06" w:rsidRPr="005258BA">
        <w:rPr>
          <w:rFonts w:hint="cs"/>
          <w:rtl/>
          <w:lang w:bidi="ar-IQ"/>
        </w:rPr>
        <w:t>ٍ</w:t>
      </w:r>
      <w:r w:rsidRPr="005258BA">
        <w:rPr>
          <w:rFonts w:hint="cs"/>
          <w:rtl/>
          <w:lang w:bidi="ar-IQ"/>
        </w:rPr>
        <w:t xml:space="preserve"> خاصّ. </w:t>
      </w:r>
    </w:p>
    <w:p w:rsidR="00C57DDE" w:rsidRPr="005258BA" w:rsidRDefault="00C57DDE" w:rsidP="003F4A68">
      <w:pPr>
        <w:rPr>
          <w:rtl/>
          <w:lang w:bidi="ar-IQ"/>
        </w:rPr>
      </w:pPr>
    </w:p>
    <w:p w:rsidR="00C57DDE" w:rsidRPr="005258BA" w:rsidRDefault="00C57DDE" w:rsidP="00181F5B">
      <w:pPr>
        <w:pStyle w:val="31"/>
        <w:spacing w:line="400" w:lineRule="exact"/>
        <w:rPr>
          <w:color w:val="auto"/>
          <w:rtl/>
        </w:rPr>
      </w:pPr>
      <w:r w:rsidRPr="005258BA">
        <w:rPr>
          <w:rFonts w:hint="cs"/>
          <w:color w:val="auto"/>
          <w:rtl/>
          <w:lang w:bidi="fa-IR"/>
        </w:rPr>
        <w:t xml:space="preserve"> الشبهة ال</w:t>
      </w:r>
      <w:r w:rsidR="00181F5B">
        <w:rPr>
          <w:rFonts w:hint="cs"/>
          <w:color w:val="auto"/>
          <w:rtl/>
          <w:lang w:bidi="fa-IR"/>
        </w:rPr>
        <w:t>عاشرة</w:t>
      </w:r>
      <w:r w:rsidRPr="005258BA">
        <w:rPr>
          <w:rFonts w:hint="cs"/>
          <w:color w:val="auto"/>
          <w:rtl/>
          <w:lang w:bidi="fa-IR"/>
        </w:rPr>
        <w:t>: معارضته لحديث</w:t>
      </w:r>
      <w:r w:rsidR="00886A06" w:rsidRPr="005258BA">
        <w:rPr>
          <w:rFonts w:hint="cs"/>
          <w:color w:val="auto"/>
          <w:rtl/>
          <w:lang w:bidi="fa-IR"/>
        </w:rPr>
        <w:t>:</w:t>
      </w:r>
      <w:r w:rsidRPr="005258BA">
        <w:rPr>
          <w:rFonts w:hint="cs"/>
          <w:color w:val="auto"/>
          <w:rtl/>
          <w:lang w:bidi="fa-IR"/>
        </w:rPr>
        <w:t xml:space="preserve"> الخلافة ثلاث</w:t>
      </w:r>
      <w:r w:rsidR="00886A06" w:rsidRPr="005258BA">
        <w:rPr>
          <w:rFonts w:hint="cs"/>
          <w:color w:val="auto"/>
          <w:rtl/>
          <w:lang w:bidi="fa-IR"/>
        </w:rPr>
        <w:t>و</w:t>
      </w:r>
      <w:r w:rsidRPr="005258BA">
        <w:rPr>
          <w:rFonts w:hint="cs"/>
          <w:color w:val="auto"/>
          <w:rtl/>
          <w:lang w:bidi="fa-IR"/>
        </w:rPr>
        <w:t>ن عاماً</w:t>
      </w:r>
      <w:r w:rsidR="00574C83" w:rsidRPr="005258BA">
        <w:rPr>
          <w:rFonts w:hint="cs"/>
          <w:color w:val="auto"/>
          <w:rtl/>
          <w:lang w:val="en-US" w:bidi="fa-IR"/>
        </w:rPr>
        <w:t xml:space="preserve"> ــــــ</w:t>
      </w:r>
    </w:p>
    <w:p w:rsidR="00C57DDE" w:rsidRPr="005258BA" w:rsidRDefault="00C57DDE" w:rsidP="003F4A68">
      <w:r w:rsidRPr="005258BA">
        <w:rPr>
          <w:rFonts w:hint="cs"/>
          <w:rtl/>
        </w:rPr>
        <w:t>إن أحاديث الاثني عشر معار</w:t>
      </w:r>
      <w:r w:rsidR="00886A06" w:rsidRPr="005258BA">
        <w:rPr>
          <w:rFonts w:hint="cs"/>
          <w:rtl/>
        </w:rPr>
        <w:t>َ</w:t>
      </w:r>
      <w:r w:rsidRPr="005258BA">
        <w:rPr>
          <w:rFonts w:hint="cs"/>
          <w:rtl/>
        </w:rPr>
        <w:t>ضة بما دل</w:t>
      </w:r>
      <w:r w:rsidR="00886A06" w:rsidRPr="005258BA">
        <w:rPr>
          <w:rFonts w:hint="cs"/>
          <w:rtl/>
        </w:rPr>
        <w:t>ّ</w:t>
      </w:r>
      <w:r w:rsidRPr="005258BA">
        <w:rPr>
          <w:rFonts w:hint="cs"/>
          <w:rtl/>
        </w:rPr>
        <w:t xml:space="preserve"> على أن الخلافة ثلاثين سنة</w:t>
      </w:r>
      <w:r w:rsidR="00886A06" w:rsidRPr="005258BA">
        <w:rPr>
          <w:rFonts w:hint="cs"/>
          <w:rtl/>
        </w:rPr>
        <w:t>،</w:t>
      </w:r>
      <w:r w:rsidRPr="005258BA">
        <w:rPr>
          <w:rFonts w:hint="cs"/>
          <w:rtl/>
        </w:rPr>
        <w:t xml:space="preserve"> وأنّ ما </w:t>
      </w:r>
      <w:r w:rsidRPr="005258BA">
        <w:rPr>
          <w:rFonts w:hint="cs"/>
          <w:rtl/>
        </w:rPr>
        <w:lastRenderedPageBreak/>
        <w:t>بعدها ملك عضوض، كما في ما رواه أبو دا</w:t>
      </w:r>
      <w:r w:rsidR="00886A06" w:rsidRPr="005258BA">
        <w:rPr>
          <w:rFonts w:hint="cs"/>
          <w:rtl/>
        </w:rPr>
        <w:t>و</w:t>
      </w:r>
      <w:r w:rsidRPr="005258BA">
        <w:rPr>
          <w:rFonts w:hint="cs"/>
          <w:rtl/>
        </w:rPr>
        <w:t>ود من حديث سفينة</w:t>
      </w:r>
      <w:r w:rsidR="00886A06" w:rsidRPr="005258BA">
        <w:rPr>
          <w:rFonts w:hint="cs"/>
          <w:rtl/>
        </w:rPr>
        <w:t>،</w:t>
      </w:r>
      <w:r w:rsidRPr="005258BA">
        <w:rPr>
          <w:rFonts w:hint="cs"/>
          <w:rtl/>
        </w:rPr>
        <w:t xml:space="preserve"> الذي صح</w:t>
      </w:r>
      <w:r w:rsidR="00886A06" w:rsidRPr="005258BA">
        <w:rPr>
          <w:rFonts w:hint="cs"/>
          <w:rtl/>
        </w:rPr>
        <w:t>َّ</w:t>
      </w:r>
      <w:r w:rsidRPr="005258BA">
        <w:rPr>
          <w:rFonts w:hint="cs"/>
          <w:rtl/>
        </w:rPr>
        <w:t>حه ابن ح</w:t>
      </w:r>
      <w:r w:rsidR="00886A06" w:rsidRPr="005258BA">
        <w:rPr>
          <w:rFonts w:hint="cs"/>
          <w:rtl/>
        </w:rPr>
        <w:t>ِ</w:t>
      </w:r>
      <w:r w:rsidRPr="005258BA">
        <w:rPr>
          <w:rFonts w:hint="cs"/>
          <w:rtl/>
        </w:rPr>
        <w:t>ب</w:t>
      </w:r>
      <w:r w:rsidR="00886A06" w:rsidRPr="005258BA">
        <w:rPr>
          <w:rFonts w:hint="cs"/>
          <w:rtl/>
        </w:rPr>
        <w:t>ّ</w:t>
      </w:r>
      <w:r w:rsidRPr="005258BA">
        <w:rPr>
          <w:rFonts w:hint="cs"/>
          <w:rtl/>
        </w:rPr>
        <w:t xml:space="preserve">ان: </w:t>
      </w:r>
      <w:r w:rsidRPr="005258BA">
        <w:rPr>
          <w:rFonts w:hint="eastAsia"/>
          <w:sz w:val="24"/>
          <w:szCs w:val="24"/>
          <w:rtl/>
        </w:rPr>
        <w:t>«</w:t>
      </w:r>
      <w:r w:rsidRPr="005258BA">
        <w:rPr>
          <w:rFonts w:hint="cs"/>
          <w:rtl/>
        </w:rPr>
        <w:t>الخلافة في أمتي ثلاثون سنة</w:t>
      </w:r>
      <w:r w:rsidR="00886A06" w:rsidRPr="005258BA">
        <w:rPr>
          <w:rFonts w:hint="cs"/>
          <w:rtl/>
        </w:rPr>
        <w:t>،</w:t>
      </w:r>
      <w:r w:rsidRPr="005258BA">
        <w:rPr>
          <w:rFonts w:hint="cs"/>
          <w:rtl/>
        </w:rPr>
        <w:t xml:space="preserve"> ثم ملكٌ بعد ذلك</w:t>
      </w:r>
      <w:r w:rsidRPr="005258BA">
        <w:rPr>
          <w:rFonts w:hint="eastAsia"/>
          <w:sz w:val="24"/>
          <w:szCs w:val="24"/>
          <w:rtl/>
        </w:rPr>
        <w:t>»</w:t>
      </w:r>
      <w:r w:rsidRPr="005258BA">
        <w:rPr>
          <w:vertAlign w:val="superscript"/>
          <w:rtl/>
        </w:rPr>
        <w:t>(</w:t>
      </w:r>
      <w:r w:rsidRPr="005258BA">
        <w:rPr>
          <w:rStyle w:val="ac"/>
          <w:sz w:val="27"/>
          <w:rtl/>
        </w:rPr>
        <w:endnoteReference w:id="412"/>
      </w:r>
      <w:r w:rsidRPr="005258BA">
        <w:rPr>
          <w:vertAlign w:val="superscript"/>
          <w:rtl/>
        </w:rPr>
        <w:t>)</w:t>
      </w:r>
      <w:r w:rsidRPr="005258BA">
        <w:rPr>
          <w:rFonts w:hint="cs"/>
          <w:rtl/>
        </w:rPr>
        <w:t xml:space="preserve">. </w:t>
      </w:r>
    </w:p>
    <w:p w:rsidR="00C57DDE" w:rsidRPr="005258BA" w:rsidRDefault="00C57DDE" w:rsidP="003F4A68">
      <w:pPr>
        <w:rPr>
          <w:rtl/>
          <w:lang w:bidi="ar-IQ"/>
        </w:rPr>
      </w:pPr>
      <w:r w:rsidRPr="005258BA">
        <w:rPr>
          <w:rFonts w:hint="cs"/>
          <w:b/>
          <w:bCs/>
          <w:rtl/>
        </w:rPr>
        <w:t>والجواب</w:t>
      </w:r>
      <w:r w:rsidRPr="005258BA">
        <w:rPr>
          <w:rFonts w:hint="cs"/>
          <w:rtl/>
        </w:rPr>
        <w:t>: إن هذه الرواية لا إلزام فيها للشيعة</w:t>
      </w:r>
      <w:r w:rsidR="00886A06" w:rsidRPr="005258BA">
        <w:rPr>
          <w:rFonts w:hint="cs"/>
          <w:rtl/>
        </w:rPr>
        <w:t>؛</w:t>
      </w:r>
      <w:r w:rsidRPr="005258BA">
        <w:rPr>
          <w:rFonts w:hint="cs"/>
          <w:rtl/>
        </w:rPr>
        <w:t xml:space="preserve"> لأنهم لم يرووها في مصادرهم، و</w:t>
      </w:r>
      <w:r w:rsidR="00886A06" w:rsidRPr="005258BA">
        <w:rPr>
          <w:rFonts w:hint="cs"/>
          <w:rtl/>
        </w:rPr>
        <w:t>إ</w:t>
      </w:r>
      <w:r w:rsidRPr="005258BA">
        <w:rPr>
          <w:rFonts w:hint="cs"/>
          <w:rtl/>
        </w:rPr>
        <w:t>ن المروي</w:t>
      </w:r>
      <w:r w:rsidR="00886A06" w:rsidRPr="005258BA">
        <w:rPr>
          <w:rFonts w:hint="cs"/>
          <w:rtl/>
        </w:rPr>
        <w:t>ّ</w:t>
      </w:r>
      <w:r w:rsidRPr="005258BA">
        <w:rPr>
          <w:rFonts w:hint="cs"/>
          <w:rtl/>
        </w:rPr>
        <w:t xml:space="preserve"> فيها ـ سواء في حديث الاثني عشر أو حديث الثقلين أو حديث الأمان أو حديث عدم خلو</w:t>
      </w:r>
      <w:r w:rsidR="00886A06" w:rsidRPr="005258BA">
        <w:rPr>
          <w:rFonts w:hint="cs"/>
          <w:rtl/>
        </w:rPr>
        <w:t>ّ</w:t>
      </w:r>
      <w:r w:rsidRPr="005258BA">
        <w:rPr>
          <w:rFonts w:hint="cs"/>
          <w:rtl/>
        </w:rPr>
        <w:t xml:space="preserve"> الأرض من حج</w:t>
      </w:r>
      <w:r w:rsidR="00886A06" w:rsidRPr="005258BA">
        <w:rPr>
          <w:rFonts w:hint="cs"/>
          <w:rtl/>
        </w:rPr>
        <w:t>ّ</w:t>
      </w:r>
      <w:r w:rsidRPr="005258BA">
        <w:rPr>
          <w:rFonts w:hint="cs"/>
          <w:rtl/>
        </w:rPr>
        <w:t>ة وغيرها ـ يؤك</w:t>
      </w:r>
      <w:r w:rsidR="00886A06" w:rsidRPr="005258BA">
        <w:rPr>
          <w:rFonts w:hint="cs"/>
          <w:rtl/>
        </w:rPr>
        <w:t>ّ</w:t>
      </w:r>
      <w:r w:rsidRPr="005258BA">
        <w:rPr>
          <w:rFonts w:hint="cs"/>
          <w:rtl/>
        </w:rPr>
        <w:t>د استمرار ال</w:t>
      </w:r>
      <w:r w:rsidR="00886A06" w:rsidRPr="005258BA">
        <w:rPr>
          <w:rFonts w:hint="cs"/>
          <w:rtl/>
        </w:rPr>
        <w:t>إ</w:t>
      </w:r>
      <w:r w:rsidRPr="005258BA">
        <w:rPr>
          <w:rFonts w:hint="cs"/>
          <w:rtl/>
        </w:rPr>
        <w:t>مامة والخلافة وعدم تحديدها بوقت</w:t>
      </w:r>
      <w:r w:rsidR="00886A06" w:rsidRPr="005258BA">
        <w:rPr>
          <w:rFonts w:hint="cs"/>
          <w:rtl/>
        </w:rPr>
        <w:t>ٍ</w:t>
      </w:r>
      <w:r w:rsidRPr="005258BA">
        <w:rPr>
          <w:rFonts w:hint="cs"/>
          <w:rtl/>
        </w:rPr>
        <w:t xml:space="preserve"> معين؟ </w:t>
      </w:r>
    </w:p>
    <w:p w:rsidR="00C57DDE" w:rsidRPr="005258BA" w:rsidRDefault="00C57DDE" w:rsidP="003F4A68">
      <w:pPr>
        <w:rPr>
          <w:lang w:bidi="ar-IQ"/>
        </w:rPr>
      </w:pPr>
    </w:p>
    <w:p w:rsidR="00C57DDE" w:rsidRPr="005258BA" w:rsidRDefault="00C57DDE" w:rsidP="00181F5B">
      <w:pPr>
        <w:pStyle w:val="31"/>
        <w:spacing w:line="400" w:lineRule="exact"/>
        <w:rPr>
          <w:color w:val="auto"/>
          <w:rtl/>
        </w:rPr>
      </w:pPr>
      <w:r w:rsidRPr="005258BA">
        <w:rPr>
          <w:rFonts w:hint="cs"/>
          <w:color w:val="auto"/>
          <w:rtl/>
          <w:lang w:bidi="fa-IR"/>
        </w:rPr>
        <w:t xml:space="preserve"> الشبهة ال</w:t>
      </w:r>
      <w:r w:rsidR="00181F5B">
        <w:rPr>
          <w:rFonts w:hint="cs"/>
          <w:color w:val="auto"/>
          <w:rtl/>
          <w:lang w:bidi="fa-IR"/>
        </w:rPr>
        <w:t>حادية</w:t>
      </w:r>
      <w:r w:rsidRPr="005258BA">
        <w:rPr>
          <w:rFonts w:hint="cs"/>
          <w:color w:val="auto"/>
          <w:rtl/>
          <w:lang w:bidi="fa-IR"/>
        </w:rPr>
        <w:t xml:space="preserve"> عشر</w:t>
      </w:r>
      <w:r w:rsidR="00181F5B">
        <w:rPr>
          <w:rFonts w:hint="cs"/>
          <w:color w:val="auto"/>
          <w:rtl/>
          <w:lang w:bidi="fa-IR"/>
        </w:rPr>
        <w:t>ة</w:t>
      </w:r>
      <w:r w:rsidRPr="005258BA">
        <w:rPr>
          <w:rFonts w:hint="cs"/>
          <w:color w:val="auto"/>
          <w:rtl/>
          <w:lang w:bidi="fa-IR"/>
        </w:rPr>
        <w:t>: عدم دعوى الأئمة</w:t>
      </w:r>
      <w:r w:rsidR="008A5907" w:rsidRPr="00FB3AA3">
        <w:rPr>
          <w:rFonts w:ascii="Mosawi" w:hAnsi="Mosawi" w:cs="Mosawi"/>
          <w:color w:val="auto"/>
          <w:sz w:val="23"/>
          <w:szCs w:val="23"/>
          <w:rtl/>
        </w:rPr>
        <w:t>^</w:t>
      </w:r>
      <w:r w:rsidRPr="005258BA">
        <w:rPr>
          <w:rFonts w:hint="cs"/>
          <w:color w:val="auto"/>
          <w:rtl/>
          <w:lang w:bidi="fa-IR"/>
        </w:rPr>
        <w:t xml:space="preserve"> ال</w:t>
      </w:r>
      <w:r w:rsidR="00886A06" w:rsidRPr="005258BA">
        <w:rPr>
          <w:rFonts w:hint="cs"/>
          <w:color w:val="auto"/>
          <w:rtl/>
          <w:lang w:bidi="fa-IR"/>
        </w:rPr>
        <w:t>إ</w:t>
      </w:r>
      <w:r w:rsidRPr="005258BA">
        <w:rPr>
          <w:rFonts w:hint="cs"/>
          <w:color w:val="auto"/>
          <w:rtl/>
          <w:lang w:bidi="fa-IR"/>
        </w:rPr>
        <w:t>مامة في حياتهم</w:t>
      </w:r>
      <w:r w:rsidR="00574C83" w:rsidRPr="005258BA">
        <w:rPr>
          <w:rFonts w:hint="cs"/>
          <w:color w:val="auto"/>
          <w:rtl/>
          <w:lang w:val="en-US" w:bidi="fa-IR"/>
        </w:rPr>
        <w:t xml:space="preserve"> ــــــ</w:t>
      </w:r>
    </w:p>
    <w:p w:rsidR="00C57DDE" w:rsidRPr="005258BA" w:rsidRDefault="00C57DDE" w:rsidP="003F4A68">
      <w:pPr>
        <w:rPr>
          <w:rtl/>
          <w:lang w:bidi="fa-IR"/>
        </w:rPr>
      </w:pPr>
      <w:r w:rsidRPr="005258BA">
        <w:rPr>
          <w:rFonts w:hint="cs"/>
          <w:rtl/>
        </w:rPr>
        <w:t>إنّ الأئمة لم يدّعوا ال</w:t>
      </w:r>
      <w:r w:rsidR="00886A06" w:rsidRPr="005258BA">
        <w:rPr>
          <w:rFonts w:hint="cs"/>
          <w:rtl/>
        </w:rPr>
        <w:t>إ</w:t>
      </w:r>
      <w:r w:rsidRPr="005258BA">
        <w:rPr>
          <w:rFonts w:hint="cs"/>
          <w:rtl/>
        </w:rPr>
        <w:t>مامة لأنفسهم في حياتهم</w:t>
      </w:r>
      <w:r w:rsidR="00886A06" w:rsidRPr="005258BA">
        <w:rPr>
          <w:rFonts w:hint="cs"/>
          <w:rtl/>
        </w:rPr>
        <w:t>،</w:t>
      </w:r>
      <w:r w:rsidRPr="005258BA">
        <w:rPr>
          <w:rFonts w:hint="cs"/>
          <w:rtl/>
        </w:rPr>
        <w:t xml:space="preserve"> وإنما هذا من الشيعة</w:t>
      </w:r>
      <w:r w:rsidRPr="005258BA">
        <w:rPr>
          <w:vertAlign w:val="superscript"/>
          <w:rtl/>
        </w:rPr>
        <w:t>(</w:t>
      </w:r>
      <w:r w:rsidRPr="005258BA">
        <w:rPr>
          <w:rStyle w:val="ac"/>
          <w:sz w:val="27"/>
          <w:rtl/>
        </w:rPr>
        <w:endnoteReference w:id="413"/>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b/>
          <w:bCs/>
          <w:rtl/>
        </w:rPr>
        <w:t>والجواب</w:t>
      </w:r>
      <w:r w:rsidRPr="005258BA">
        <w:rPr>
          <w:rFonts w:hint="cs"/>
          <w:rtl/>
        </w:rPr>
        <w:t xml:space="preserve">: </w:t>
      </w:r>
      <w:r w:rsidR="00886A06" w:rsidRPr="005258BA">
        <w:rPr>
          <w:rFonts w:hint="cs"/>
          <w:rtl/>
        </w:rPr>
        <w:t>إ</w:t>
      </w:r>
      <w:r w:rsidRPr="005258BA">
        <w:rPr>
          <w:rFonts w:hint="cs"/>
          <w:rtl/>
        </w:rPr>
        <w:t xml:space="preserve">نّ هذه الدعوى دعوى جزافية، إذ </w:t>
      </w:r>
      <w:r w:rsidR="00886A06" w:rsidRPr="005258BA">
        <w:rPr>
          <w:rFonts w:hint="cs"/>
          <w:rtl/>
        </w:rPr>
        <w:t>إ</w:t>
      </w:r>
      <w:r w:rsidRPr="005258BA">
        <w:rPr>
          <w:rFonts w:hint="cs"/>
          <w:rtl/>
        </w:rPr>
        <w:t>نّ م</w:t>
      </w:r>
      <w:r w:rsidR="00886A06" w:rsidRPr="005258BA">
        <w:rPr>
          <w:rFonts w:hint="cs"/>
          <w:rtl/>
        </w:rPr>
        <w:t>َ</w:t>
      </w:r>
      <w:r w:rsidRPr="005258BA">
        <w:rPr>
          <w:rFonts w:hint="cs"/>
          <w:rtl/>
        </w:rPr>
        <w:t>ن</w:t>
      </w:r>
      <w:r w:rsidR="00886A06" w:rsidRPr="005258BA">
        <w:rPr>
          <w:rFonts w:hint="cs"/>
          <w:rtl/>
        </w:rPr>
        <w:t>ْ</w:t>
      </w:r>
      <w:r w:rsidRPr="005258BA">
        <w:rPr>
          <w:rFonts w:hint="cs"/>
          <w:rtl/>
        </w:rPr>
        <w:t xml:space="preserve"> له </w:t>
      </w:r>
      <w:r w:rsidR="00886A06" w:rsidRPr="005258BA">
        <w:rPr>
          <w:rFonts w:hint="cs"/>
          <w:rtl/>
        </w:rPr>
        <w:t xml:space="preserve">أدنى </w:t>
      </w:r>
      <w:r w:rsidRPr="005258BA">
        <w:rPr>
          <w:rFonts w:hint="cs"/>
          <w:rtl/>
        </w:rPr>
        <w:t>إلمام</w:t>
      </w:r>
      <w:r w:rsidR="00886A06" w:rsidRPr="005258BA">
        <w:rPr>
          <w:rFonts w:hint="cs"/>
          <w:rtl/>
        </w:rPr>
        <w:t>ٍ</w:t>
      </w:r>
      <w:r w:rsidRPr="005258BA">
        <w:rPr>
          <w:rFonts w:hint="cs"/>
          <w:rtl/>
        </w:rPr>
        <w:t xml:space="preserve"> بالحديث والتأريخ يعرف جزاف هذه </w:t>
      </w:r>
      <w:r w:rsidR="00886A06" w:rsidRPr="005258BA">
        <w:rPr>
          <w:rFonts w:hint="cs"/>
          <w:rtl/>
        </w:rPr>
        <w:t>ا</w:t>
      </w:r>
      <w:r w:rsidRPr="005258BA">
        <w:rPr>
          <w:rFonts w:hint="cs"/>
          <w:rtl/>
        </w:rPr>
        <w:t>لدعوى</w:t>
      </w:r>
      <w:r w:rsidR="00886A06" w:rsidRPr="005258BA">
        <w:rPr>
          <w:rFonts w:hint="cs"/>
          <w:rtl/>
        </w:rPr>
        <w:t>،</w:t>
      </w:r>
      <w:r w:rsidRPr="005258BA">
        <w:rPr>
          <w:rFonts w:hint="cs"/>
          <w:rtl/>
        </w:rPr>
        <w:t xml:space="preserve"> وأن الأئمة</w:t>
      </w:r>
      <w:r w:rsidR="008A5907" w:rsidRPr="00E80D72">
        <w:rPr>
          <w:rFonts w:ascii="Mosawi" w:hAnsi="Mosawi" w:cs="Mosawi"/>
          <w:szCs w:val="22"/>
          <w:rtl/>
        </w:rPr>
        <w:t>^</w:t>
      </w:r>
      <w:r w:rsidRPr="005258BA">
        <w:rPr>
          <w:rFonts w:hint="cs"/>
          <w:rtl/>
        </w:rPr>
        <w:t xml:space="preserve"> قد اد</w:t>
      </w:r>
      <w:r w:rsidR="00886A06" w:rsidRPr="005258BA">
        <w:rPr>
          <w:rFonts w:hint="cs"/>
          <w:rtl/>
        </w:rPr>
        <w:t>َّ</w:t>
      </w:r>
      <w:r w:rsidRPr="005258BA">
        <w:rPr>
          <w:rFonts w:hint="cs"/>
          <w:rtl/>
        </w:rPr>
        <w:t>عوا ذلك</w:t>
      </w:r>
      <w:r w:rsidR="00886A06" w:rsidRPr="005258BA">
        <w:rPr>
          <w:rFonts w:hint="cs"/>
          <w:rtl/>
        </w:rPr>
        <w:t>.</w:t>
      </w:r>
      <w:r w:rsidRPr="005258BA">
        <w:rPr>
          <w:rFonts w:hint="cs"/>
          <w:rtl/>
        </w:rPr>
        <w:t xml:space="preserve"> وقد وردت أسماؤهم في الأحاديث التي رويت عنهم</w:t>
      </w:r>
      <w:r w:rsidRPr="005258BA">
        <w:rPr>
          <w:vertAlign w:val="superscript"/>
          <w:rtl/>
        </w:rPr>
        <w:t>(</w:t>
      </w:r>
      <w:r w:rsidRPr="005258BA">
        <w:rPr>
          <w:rStyle w:val="ac"/>
          <w:sz w:val="27"/>
          <w:rtl/>
        </w:rPr>
        <w:endnoteReference w:id="414"/>
      </w:r>
      <w:r w:rsidRPr="005258BA">
        <w:rPr>
          <w:vertAlign w:val="superscript"/>
          <w:rtl/>
        </w:rPr>
        <w:t>)</w:t>
      </w:r>
      <w:r w:rsidR="00886A06" w:rsidRPr="005258BA">
        <w:rPr>
          <w:rFonts w:hint="cs"/>
          <w:rtl/>
        </w:rPr>
        <w:t>.</w:t>
      </w:r>
      <w:r w:rsidRPr="005258BA">
        <w:rPr>
          <w:rFonts w:hint="cs"/>
          <w:rtl/>
        </w:rPr>
        <w:t xml:space="preserve"> كما عرف </w:t>
      </w:r>
      <w:r w:rsidR="00886A06" w:rsidRPr="005258BA">
        <w:rPr>
          <w:rFonts w:hint="cs"/>
          <w:rtl/>
        </w:rPr>
        <w:t>أ</w:t>
      </w:r>
      <w:r w:rsidRPr="005258BA">
        <w:rPr>
          <w:rFonts w:hint="cs"/>
          <w:rtl/>
        </w:rPr>
        <w:t>تباعهم بال</w:t>
      </w:r>
      <w:r w:rsidR="00886A06" w:rsidRPr="005258BA">
        <w:rPr>
          <w:rFonts w:hint="cs"/>
          <w:rtl/>
        </w:rPr>
        <w:t>إ</w:t>
      </w:r>
      <w:r w:rsidRPr="005258BA">
        <w:rPr>
          <w:rFonts w:hint="cs"/>
          <w:rtl/>
        </w:rPr>
        <w:t>مامية طوال التأر</w:t>
      </w:r>
      <w:r w:rsidR="00886A06" w:rsidRPr="005258BA">
        <w:rPr>
          <w:rFonts w:hint="cs"/>
          <w:rtl/>
        </w:rPr>
        <w:t>ي</w:t>
      </w:r>
      <w:r w:rsidRPr="005258BA">
        <w:rPr>
          <w:rFonts w:hint="cs"/>
          <w:rtl/>
        </w:rPr>
        <w:t>خ لقولهم بإمامتهم</w:t>
      </w:r>
      <w:r w:rsidR="00886A06" w:rsidRPr="005258BA">
        <w:rPr>
          <w:rFonts w:hint="cs"/>
          <w:rtl/>
        </w:rPr>
        <w:t>،</w:t>
      </w:r>
      <w:r w:rsidRPr="005258BA">
        <w:rPr>
          <w:rFonts w:hint="cs"/>
          <w:rtl/>
        </w:rPr>
        <w:t xml:space="preserve"> ولم ينكر الأئمة عليهم مثل هذا القول. </w:t>
      </w:r>
    </w:p>
    <w:p w:rsidR="00C57DDE" w:rsidRPr="005258BA" w:rsidRDefault="00C57DDE" w:rsidP="003F4A68">
      <w:pPr>
        <w:rPr>
          <w:rtl/>
        </w:rPr>
      </w:pPr>
    </w:p>
    <w:p w:rsidR="00C57DDE" w:rsidRPr="005258BA" w:rsidRDefault="00C57DDE" w:rsidP="00181F5B">
      <w:pPr>
        <w:pStyle w:val="31"/>
        <w:spacing w:line="400" w:lineRule="exact"/>
        <w:rPr>
          <w:color w:val="auto"/>
          <w:rtl/>
          <w:lang w:bidi="fa-IR"/>
        </w:rPr>
      </w:pPr>
      <w:r w:rsidRPr="005258BA">
        <w:rPr>
          <w:rFonts w:hint="cs"/>
          <w:color w:val="auto"/>
          <w:rtl/>
          <w:lang w:bidi="fa-IR"/>
        </w:rPr>
        <w:t>الشبهة ال</w:t>
      </w:r>
      <w:r w:rsidR="00181F5B">
        <w:rPr>
          <w:rFonts w:hint="cs"/>
          <w:color w:val="auto"/>
          <w:rtl/>
          <w:lang w:bidi="fa-IR"/>
        </w:rPr>
        <w:t>ثاني</w:t>
      </w:r>
      <w:r w:rsidRPr="005258BA">
        <w:rPr>
          <w:rFonts w:hint="cs"/>
          <w:color w:val="auto"/>
          <w:rtl/>
          <w:lang w:bidi="fa-IR"/>
        </w:rPr>
        <w:t>ة عشر</w:t>
      </w:r>
      <w:r w:rsidR="00181F5B">
        <w:rPr>
          <w:rFonts w:hint="cs"/>
          <w:color w:val="auto"/>
          <w:rtl/>
          <w:lang w:bidi="fa-IR"/>
        </w:rPr>
        <w:t>ة</w:t>
      </w:r>
      <w:r w:rsidRPr="005258BA">
        <w:rPr>
          <w:rFonts w:hint="cs"/>
          <w:color w:val="auto"/>
          <w:rtl/>
          <w:lang w:bidi="fa-IR"/>
        </w:rPr>
        <w:t>: عدم الانسجام بين دعوى الانحصار بالاثني عشر وبين عدم خلو</w:t>
      </w:r>
      <w:r w:rsidR="00574C83" w:rsidRPr="005258BA">
        <w:rPr>
          <w:rFonts w:hint="cs"/>
          <w:color w:val="auto"/>
          <w:rtl/>
          <w:lang w:bidi="fa-IR"/>
        </w:rPr>
        <w:t>ّ</w:t>
      </w:r>
      <w:r w:rsidRPr="005258BA">
        <w:rPr>
          <w:rFonts w:hint="cs"/>
          <w:color w:val="auto"/>
          <w:rtl/>
          <w:lang w:bidi="fa-IR"/>
        </w:rPr>
        <w:t xml:space="preserve"> الارض من حجّة</w:t>
      </w:r>
      <w:r w:rsidR="00574C83" w:rsidRPr="005258BA">
        <w:rPr>
          <w:rFonts w:hint="cs"/>
          <w:color w:val="auto"/>
          <w:rtl/>
          <w:lang w:val="en-US" w:bidi="fa-IR"/>
        </w:rPr>
        <w:t xml:space="preserve"> ــــــ</w:t>
      </w:r>
      <w:r w:rsidRPr="005258BA">
        <w:rPr>
          <w:rFonts w:hint="cs"/>
          <w:color w:val="auto"/>
          <w:rtl/>
          <w:lang w:bidi="fa-IR"/>
        </w:rPr>
        <w:t xml:space="preserve"> </w:t>
      </w:r>
    </w:p>
    <w:p w:rsidR="00C57DDE" w:rsidRPr="005258BA" w:rsidRDefault="00C57DDE" w:rsidP="003F4A68">
      <w:pPr>
        <w:rPr>
          <w:rtl/>
          <w:lang w:bidi="ar-IQ"/>
        </w:rPr>
      </w:pPr>
      <w:r w:rsidRPr="005258BA">
        <w:rPr>
          <w:rFonts w:hint="cs"/>
          <w:rtl/>
        </w:rPr>
        <w:t>إن الأئمة</w:t>
      </w:r>
      <w:r w:rsidR="008A5907" w:rsidRPr="00E80D72">
        <w:rPr>
          <w:rFonts w:ascii="Mosawi" w:hAnsi="Mosawi" w:cs="Mosawi"/>
          <w:szCs w:val="22"/>
          <w:rtl/>
        </w:rPr>
        <w:t>^</w:t>
      </w:r>
      <w:r w:rsidRPr="005258BA">
        <w:rPr>
          <w:rFonts w:hint="cs"/>
          <w:rtl/>
        </w:rPr>
        <w:t xml:space="preserve"> لو حكموا </w:t>
      </w:r>
      <w:r w:rsidR="00890D4B" w:rsidRPr="005258BA">
        <w:rPr>
          <w:rFonts w:hint="cs"/>
          <w:rtl/>
        </w:rPr>
        <w:t>ا</w:t>
      </w:r>
      <w:r w:rsidRPr="005258BA">
        <w:rPr>
          <w:rFonts w:hint="cs"/>
          <w:rtl/>
        </w:rPr>
        <w:t>ثنا عشر إماماً بشكل</w:t>
      </w:r>
      <w:r w:rsidR="00890D4B" w:rsidRPr="005258BA">
        <w:rPr>
          <w:rFonts w:hint="cs"/>
          <w:rtl/>
        </w:rPr>
        <w:t>ٍ طبيعي</w:t>
      </w:r>
      <w:r w:rsidRPr="005258BA">
        <w:rPr>
          <w:rFonts w:hint="cs"/>
          <w:rtl/>
        </w:rPr>
        <w:t xml:space="preserve"> فإن حكمهم سوف لا يستمر</w:t>
      </w:r>
      <w:r w:rsidR="00890D4B" w:rsidRPr="005258BA">
        <w:rPr>
          <w:rFonts w:hint="cs"/>
          <w:rtl/>
        </w:rPr>
        <w:t>ّ</w:t>
      </w:r>
      <w:r w:rsidRPr="005258BA">
        <w:rPr>
          <w:rFonts w:hint="cs"/>
          <w:rtl/>
        </w:rPr>
        <w:t xml:space="preserve"> حت</w:t>
      </w:r>
      <w:r w:rsidR="00890D4B" w:rsidRPr="005258BA">
        <w:rPr>
          <w:rFonts w:hint="cs"/>
          <w:rtl/>
        </w:rPr>
        <w:t>ّ</w:t>
      </w:r>
      <w:r w:rsidRPr="005258BA">
        <w:rPr>
          <w:rFonts w:hint="cs"/>
          <w:rtl/>
        </w:rPr>
        <w:t>ى قيام الساعة، باعتبار أن حكمهم سوف لا يستمر</w:t>
      </w:r>
      <w:r w:rsidR="00890D4B" w:rsidRPr="005258BA">
        <w:rPr>
          <w:rFonts w:hint="cs"/>
          <w:rtl/>
        </w:rPr>
        <w:t>ّ</w:t>
      </w:r>
      <w:r w:rsidRPr="005258BA">
        <w:rPr>
          <w:rFonts w:hint="cs"/>
          <w:rtl/>
        </w:rPr>
        <w:t xml:space="preserve"> أكثر من ثلاثمائة سنة بشكل</w:t>
      </w:r>
      <w:r w:rsidR="00890D4B" w:rsidRPr="005258BA">
        <w:rPr>
          <w:rFonts w:hint="cs"/>
          <w:rtl/>
        </w:rPr>
        <w:t>ٍ</w:t>
      </w:r>
      <w:r w:rsidRPr="005258BA">
        <w:rPr>
          <w:rFonts w:hint="cs"/>
          <w:rtl/>
        </w:rPr>
        <w:t xml:space="preserve"> متعارف، فهل ينسجم هذا مع القول بأن الارض لا تخلو من حج</w:t>
      </w:r>
      <w:r w:rsidR="00890D4B" w:rsidRPr="005258BA">
        <w:rPr>
          <w:rFonts w:hint="cs"/>
          <w:rtl/>
        </w:rPr>
        <w:t>ّ</w:t>
      </w:r>
      <w:r w:rsidRPr="005258BA">
        <w:rPr>
          <w:rFonts w:hint="cs"/>
          <w:rtl/>
        </w:rPr>
        <w:t>ة؟ قال العظيم آبادي: (إن المفهوم من حرف (إل</w:t>
      </w:r>
      <w:r w:rsidR="00890D4B" w:rsidRPr="005258BA">
        <w:rPr>
          <w:rFonts w:ascii="Times New Roman" w:hAnsi="Times New Roman" w:hint="cs"/>
          <w:rtl/>
        </w:rPr>
        <w:t>ى</w:t>
      </w:r>
      <w:r w:rsidR="00890D4B" w:rsidRPr="005258BA">
        <w:rPr>
          <w:rFonts w:hint="cs"/>
          <w:rtl/>
        </w:rPr>
        <w:t>) أن تقع فترة بعد</w:t>
      </w:r>
      <w:r w:rsidRPr="005258BA">
        <w:rPr>
          <w:rFonts w:hint="cs"/>
          <w:rtl/>
        </w:rPr>
        <w:t xml:space="preserve">ما </w:t>
      </w:r>
      <w:r w:rsidRPr="005258BA">
        <w:rPr>
          <w:rFonts w:ascii="Times New Roman" w:hAnsi="Times New Roman" w:hint="cs"/>
          <w:rtl/>
        </w:rPr>
        <w:t>ي</w:t>
      </w:r>
      <w:r w:rsidRPr="005258BA">
        <w:rPr>
          <w:rFonts w:hint="cs"/>
          <w:rtl/>
        </w:rPr>
        <w:t>نقضي عصر اثني عشر خل</w:t>
      </w:r>
      <w:r w:rsidRPr="005258BA">
        <w:rPr>
          <w:rFonts w:ascii="Times New Roman" w:hAnsi="Times New Roman" w:hint="cs"/>
          <w:rtl/>
        </w:rPr>
        <w:t>ي</w:t>
      </w:r>
      <w:r w:rsidRPr="005258BA">
        <w:rPr>
          <w:rFonts w:hint="cs"/>
          <w:rtl/>
        </w:rPr>
        <w:t>فة، وهم قائلون بظهور ع</w:t>
      </w:r>
      <w:r w:rsidRPr="005258BA">
        <w:rPr>
          <w:rFonts w:ascii="Times New Roman" w:hAnsi="Times New Roman" w:hint="cs"/>
          <w:rtl/>
        </w:rPr>
        <w:t>ي</w:t>
      </w:r>
      <w:r w:rsidRPr="005258BA">
        <w:rPr>
          <w:rFonts w:hint="cs"/>
          <w:rtl/>
        </w:rPr>
        <w:t>س</w:t>
      </w:r>
      <w:r w:rsidRPr="005258BA">
        <w:rPr>
          <w:rFonts w:ascii="Times New Roman" w:hAnsi="Times New Roman" w:hint="cs"/>
          <w:rtl/>
        </w:rPr>
        <w:t>ى</w:t>
      </w:r>
      <w:r w:rsidRPr="005258BA">
        <w:rPr>
          <w:rFonts w:hint="cs"/>
          <w:rtl/>
        </w:rPr>
        <w:t xml:space="preserve"> عل</w:t>
      </w:r>
      <w:r w:rsidRPr="005258BA">
        <w:rPr>
          <w:rFonts w:ascii="Times New Roman" w:hAnsi="Times New Roman" w:hint="cs"/>
          <w:rtl/>
        </w:rPr>
        <w:t>ى</w:t>
      </w:r>
      <w:r w:rsidRPr="005258BA">
        <w:rPr>
          <w:rFonts w:hint="cs"/>
          <w:rtl/>
        </w:rPr>
        <w:t xml:space="preserve"> نب</w:t>
      </w:r>
      <w:r w:rsidRPr="005258BA">
        <w:rPr>
          <w:rFonts w:ascii="Times New Roman" w:hAnsi="Times New Roman" w:hint="cs"/>
          <w:rtl/>
        </w:rPr>
        <w:t>ي</w:t>
      </w:r>
      <w:r w:rsidRPr="005258BA">
        <w:rPr>
          <w:rFonts w:hint="cs"/>
          <w:rtl/>
        </w:rPr>
        <w:t>نا وعل</w:t>
      </w:r>
      <w:r w:rsidRPr="005258BA">
        <w:rPr>
          <w:rFonts w:ascii="Times New Roman" w:hAnsi="Times New Roman" w:hint="cs"/>
          <w:rtl/>
        </w:rPr>
        <w:t>ي</w:t>
      </w:r>
      <w:r w:rsidRPr="005258BA">
        <w:rPr>
          <w:rFonts w:hint="cs"/>
          <w:rtl/>
        </w:rPr>
        <w:t>ه الصلاة والسلام</w:t>
      </w:r>
      <w:r w:rsidR="00890D4B" w:rsidRPr="005258BA">
        <w:rPr>
          <w:rFonts w:hint="cs"/>
          <w:rtl/>
        </w:rPr>
        <w:t>،</w:t>
      </w:r>
      <w:r w:rsidRPr="005258BA">
        <w:rPr>
          <w:rFonts w:hint="cs"/>
          <w:rtl/>
        </w:rPr>
        <w:t xml:space="preserve"> وكمال الد</w:t>
      </w:r>
      <w:r w:rsidRPr="005258BA">
        <w:rPr>
          <w:rFonts w:ascii="Times New Roman" w:hAnsi="Times New Roman" w:hint="cs"/>
          <w:rtl/>
        </w:rPr>
        <w:t>ي</w:t>
      </w:r>
      <w:r w:rsidRPr="005258BA">
        <w:rPr>
          <w:rFonts w:hint="cs"/>
          <w:rtl/>
        </w:rPr>
        <w:t>ن بعدهم</w:t>
      </w:r>
      <w:r w:rsidR="00890D4B" w:rsidRPr="005258BA">
        <w:rPr>
          <w:rFonts w:hint="cs"/>
          <w:rtl/>
        </w:rPr>
        <w:t>،</w:t>
      </w:r>
      <w:r w:rsidRPr="005258BA">
        <w:rPr>
          <w:rFonts w:hint="cs"/>
          <w:rtl/>
        </w:rPr>
        <w:t xml:space="preserve"> فلا </w:t>
      </w:r>
      <w:r w:rsidRPr="005258BA">
        <w:rPr>
          <w:rFonts w:ascii="Times New Roman" w:hAnsi="Times New Roman" w:hint="cs"/>
          <w:rtl/>
        </w:rPr>
        <w:t>ي</w:t>
      </w:r>
      <w:r w:rsidRPr="005258BA">
        <w:rPr>
          <w:rFonts w:hint="cs"/>
          <w:rtl/>
        </w:rPr>
        <w:t>ستق</w:t>
      </w:r>
      <w:r w:rsidRPr="005258BA">
        <w:rPr>
          <w:rFonts w:ascii="Times New Roman" w:hAnsi="Times New Roman" w:hint="cs"/>
          <w:rtl/>
        </w:rPr>
        <w:t>ي</w:t>
      </w:r>
      <w:r w:rsidRPr="005258BA">
        <w:rPr>
          <w:rFonts w:hint="cs"/>
          <w:rtl/>
        </w:rPr>
        <w:t>م معن</w:t>
      </w:r>
      <w:r w:rsidR="00890D4B" w:rsidRPr="005258BA">
        <w:rPr>
          <w:rFonts w:ascii="Times New Roman" w:hAnsi="Times New Roman" w:hint="cs"/>
          <w:rtl/>
        </w:rPr>
        <w:t>ى</w:t>
      </w:r>
      <w:r w:rsidRPr="005258BA">
        <w:rPr>
          <w:rFonts w:hint="cs"/>
          <w:rtl/>
        </w:rPr>
        <w:t xml:space="preserve"> الغا</w:t>
      </w:r>
      <w:r w:rsidRPr="005258BA">
        <w:rPr>
          <w:rFonts w:ascii="Times New Roman" w:hAnsi="Times New Roman" w:hint="cs"/>
          <w:rtl/>
        </w:rPr>
        <w:t>ي</w:t>
      </w:r>
      <w:r w:rsidRPr="005258BA">
        <w:rPr>
          <w:rFonts w:hint="cs"/>
          <w:rtl/>
        </w:rPr>
        <w:t>ة والمغ</w:t>
      </w:r>
      <w:r w:rsidRPr="005258BA">
        <w:rPr>
          <w:rFonts w:ascii="Times New Roman" w:hAnsi="Times New Roman" w:hint="cs"/>
          <w:rtl/>
        </w:rPr>
        <w:t>ي</w:t>
      </w:r>
      <w:r w:rsidR="00890D4B" w:rsidRPr="005258BA">
        <w:rPr>
          <w:rFonts w:hint="cs"/>
          <w:rtl/>
        </w:rPr>
        <w:t>ّى،</w:t>
      </w:r>
      <w:r w:rsidRPr="005258BA">
        <w:rPr>
          <w:rFonts w:hint="cs"/>
          <w:rtl/>
        </w:rPr>
        <w:t xml:space="preserve"> كما لا </w:t>
      </w:r>
      <w:r w:rsidRPr="005258BA">
        <w:rPr>
          <w:rFonts w:ascii="Times New Roman" w:hAnsi="Times New Roman" w:hint="cs"/>
          <w:rtl/>
        </w:rPr>
        <w:t>ي</w:t>
      </w:r>
      <w:r w:rsidRPr="005258BA">
        <w:rPr>
          <w:rFonts w:hint="cs"/>
          <w:rtl/>
        </w:rPr>
        <w:t>خف</w:t>
      </w:r>
      <w:r w:rsidR="00890D4B" w:rsidRPr="005258BA">
        <w:rPr>
          <w:rFonts w:ascii="Times New Roman" w:hAnsi="Times New Roman" w:hint="cs"/>
          <w:rtl/>
        </w:rPr>
        <w:t>ى</w:t>
      </w:r>
      <w:r w:rsidRPr="005258BA">
        <w:rPr>
          <w:rFonts w:hint="cs"/>
          <w:rtl/>
        </w:rPr>
        <w:t>)</w:t>
      </w:r>
      <w:r w:rsidRPr="005258BA">
        <w:rPr>
          <w:vertAlign w:val="superscript"/>
          <w:rtl/>
        </w:rPr>
        <w:t>(</w:t>
      </w:r>
      <w:r w:rsidRPr="005258BA">
        <w:rPr>
          <w:rStyle w:val="ac"/>
          <w:sz w:val="27"/>
          <w:rtl/>
        </w:rPr>
        <w:endnoteReference w:id="415"/>
      </w:r>
      <w:r w:rsidRPr="005258BA">
        <w:rPr>
          <w:vertAlign w:val="superscript"/>
          <w:rtl/>
        </w:rPr>
        <w:t>)</w:t>
      </w:r>
      <w:r w:rsidRPr="005258BA">
        <w:rPr>
          <w:rFonts w:hint="cs"/>
          <w:rtl/>
        </w:rPr>
        <w:t xml:space="preserve">. </w:t>
      </w:r>
    </w:p>
    <w:p w:rsidR="00C57DDE" w:rsidRPr="005258BA" w:rsidRDefault="00C57DDE" w:rsidP="003F4A68">
      <w:pPr>
        <w:rPr>
          <w:rtl/>
        </w:rPr>
      </w:pPr>
      <w:r w:rsidRPr="005258BA">
        <w:rPr>
          <w:rFonts w:hint="cs"/>
          <w:b/>
          <w:bCs/>
          <w:rtl/>
        </w:rPr>
        <w:t>والجواب</w:t>
      </w:r>
      <w:r w:rsidRPr="005258BA">
        <w:rPr>
          <w:rFonts w:hint="cs"/>
          <w:rtl/>
        </w:rPr>
        <w:t>: نعم، هذا صحيح</w:t>
      </w:r>
      <w:r w:rsidR="00890D4B" w:rsidRPr="005258BA">
        <w:rPr>
          <w:rFonts w:hint="cs"/>
          <w:rtl/>
        </w:rPr>
        <w:t>ٌ،</w:t>
      </w:r>
      <w:r w:rsidRPr="005258BA">
        <w:rPr>
          <w:rFonts w:hint="cs"/>
          <w:rtl/>
        </w:rPr>
        <w:t xml:space="preserve"> لكنا لا نعلم ما سيؤول إليه الأمر بعد حكومتهم لو حكموا بشكل</w:t>
      </w:r>
      <w:r w:rsidR="00890D4B" w:rsidRPr="005258BA">
        <w:rPr>
          <w:rFonts w:hint="cs"/>
          <w:rtl/>
        </w:rPr>
        <w:t>ٍ</w:t>
      </w:r>
      <w:r w:rsidRPr="005258BA">
        <w:rPr>
          <w:rFonts w:hint="cs"/>
          <w:rtl/>
        </w:rPr>
        <w:t xml:space="preserve"> طبيعي</w:t>
      </w:r>
      <w:r w:rsidR="00890D4B" w:rsidRPr="005258BA">
        <w:rPr>
          <w:rFonts w:hint="cs"/>
          <w:rtl/>
        </w:rPr>
        <w:t>،</w:t>
      </w:r>
      <w:r w:rsidRPr="005258BA">
        <w:rPr>
          <w:rFonts w:hint="cs"/>
          <w:rtl/>
        </w:rPr>
        <w:t xml:space="preserve"> من قيام القيامة</w:t>
      </w:r>
      <w:r w:rsidR="00890D4B" w:rsidRPr="005258BA">
        <w:rPr>
          <w:rFonts w:hint="cs"/>
          <w:rtl/>
        </w:rPr>
        <w:t>،</w:t>
      </w:r>
      <w:r w:rsidRPr="005258BA">
        <w:rPr>
          <w:rFonts w:hint="cs"/>
          <w:rtl/>
        </w:rPr>
        <w:t xml:space="preserve"> أو تعيين م</w:t>
      </w:r>
      <w:r w:rsidR="00890D4B" w:rsidRPr="005258BA">
        <w:rPr>
          <w:rFonts w:hint="cs"/>
          <w:rtl/>
        </w:rPr>
        <w:t>َ</w:t>
      </w:r>
      <w:r w:rsidRPr="005258BA">
        <w:rPr>
          <w:rFonts w:hint="cs"/>
          <w:rtl/>
        </w:rPr>
        <w:t>ن</w:t>
      </w:r>
      <w:r w:rsidR="00890D4B" w:rsidRPr="005258BA">
        <w:rPr>
          <w:rFonts w:hint="cs"/>
          <w:rtl/>
        </w:rPr>
        <w:t>ْ</w:t>
      </w:r>
      <w:r w:rsidRPr="005258BA">
        <w:rPr>
          <w:rFonts w:hint="cs"/>
          <w:rtl/>
        </w:rPr>
        <w:t xml:space="preserve"> ينوب عنهم في الحكم من قبلهم</w:t>
      </w:r>
      <w:r w:rsidR="00890D4B" w:rsidRPr="005258BA">
        <w:rPr>
          <w:rFonts w:hint="cs"/>
          <w:rtl/>
        </w:rPr>
        <w:t>؛</w:t>
      </w:r>
      <w:r w:rsidRPr="005258BA">
        <w:rPr>
          <w:rFonts w:hint="cs"/>
          <w:rtl/>
        </w:rPr>
        <w:t xml:space="preserve"> كي لا تخلو الأرض من حجة</w:t>
      </w:r>
      <w:r w:rsidR="00890D4B" w:rsidRPr="005258BA">
        <w:rPr>
          <w:rFonts w:hint="cs"/>
          <w:rtl/>
        </w:rPr>
        <w:t>،</w:t>
      </w:r>
      <w:r w:rsidRPr="005258BA">
        <w:rPr>
          <w:rFonts w:hint="cs"/>
          <w:rtl/>
        </w:rPr>
        <w:t xml:space="preserve"> أو إطالة عمر الأخير منهم، أو</w:t>
      </w:r>
      <w:r w:rsidR="00890D4B" w:rsidRPr="005258BA">
        <w:rPr>
          <w:rFonts w:hint="cs"/>
          <w:rtl/>
        </w:rPr>
        <w:t xml:space="preserve"> </w:t>
      </w:r>
      <w:r w:rsidRPr="005258BA">
        <w:rPr>
          <w:rFonts w:hint="cs"/>
          <w:rtl/>
        </w:rPr>
        <w:t xml:space="preserve">غير ذلك مما </w:t>
      </w:r>
      <w:r w:rsidRPr="005258BA">
        <w:rPr>
          <w:rFonts w:hint="cs"/>
          <w:rtl/>
        </w:rPr>
        <w:lastRenderedPageBreak/>
        <w:t>نجهله</w:t>
      </w:r>
      <w:r w:rsidR="00890D4B" w:rsidRPr="005258BA">
        <w:rPr>
          <w:rFonts w:hint="cs"/>
          <w:rtl/>
        </w:rPr>
        <w:t>،</w:t>
      </w:r>
      <w:r w:rsidRPr="005258BA">
        <w:rPr>
          <w:rFonts w:hint="cs"/>
          <w:rtl/>
        </w:rPr>
        <w:t xml:space="preserve"> باعتبار أنّ ما أراده الله فيهم لم يتحق</w:t>
      </w:r>
      <w:r w:rsidR="00890D4B" w:rsidRPr="005258BA">
        <w:rPr>
          <w:rFonts w:hint="cs"/>
          <w:rtl/>
        </w:rPr>
        <w:t>َّ</w:t>
      </w:r>
      <w:r w:rsidRPr="005258BA">
        <w:rPr>
          <w:rFonts w:hint="cs"/>
          <w:rtl/>
        </w:rPr>
        <w:t>ق حت</w:t>
      </w:r>
      <w:r w:rsidR="00890D4B" w:rsidRPr="005258BA">
        <w:rPr>
          <w:rFonts w:hint="cs"/>
          <w:rtl/>
        </w:rPr>
        <w:t>ّ</w:t>
      </w:r>
      <w:r w:rsidRPr="005258BA">
        <w:rPr>
          <w:rFonts w:hint="cs"/>
          <w:rtl/>
        </w:rPr>
        <w:t>ى نرى ما ستؤول إليه الأمور لو حكموا بعدّتهم</w:t>
      </w:r>
      <w:r w:rsidR="00890D4B" w:rsidRPr="005258BA">
        <w:rPr>
          <w:rFonts w:hint="cs"/>
          <w:rtl/>
        </w:rPr>
        <w:t>.</w:t>
      </w:r>
      <w:r w:rsidRPr="005258BA">
        <w:rPr>
          <w:rFonts w:hint="cs"/>
          <w:rtl/>
        </w:rPr>
        <w:t xml:space="preserve"> وأمّا ما</w:t>
      </w:r>
      <w:r w:rsidR="00890D4B" w:rsidRPr="005258BA">
        <w:rPr>
          <w:rFonts w:hint="cs"/>
          <w:rtl/>
        </w:rPr>
        <w:t xml:space="preserve"> </w:t>
      </w:r>
      <w:r w:rsidRPr="005258BA">
        <w:rPr>
          <w:rFonts w:hint="cs"/>
          <w:rtl/>
        </w:rPr>
        <w:t>هو حاصل اليوم من حصول الغيبة فهو أمر</w:t>
      </w:r>
      <w:r w:rsidR="00890D4B" w:rsidRPr="005258BA">
        <w:rPr>
          <w:rFonts w:hint="cs"/>
          <w:rtl/>
        </w:rPr>
        <w:t>ٌ</w:t>
      </w:r>
      <w:r w:rsidRPr="005258BA">
        <w:rPr>
          <w:rFonts w:hint="cs"/>
          <w:rtl/>
        </w:rPr>
        <w:t xml:space="preserve"> استثنائي طارىء على المخط</w:t>
      </w:r>
      <w:r w:rsidR="00890D4B" w:rsidRPr="005258BA">
        <w:rPr>
          <w:rFonts w:hint="cs"/>
          <w:rtl/>
        </w:rPr>
        <w:t>َّ</w:t>
      </w:r>
      <w:r w:rsidRPr="005258BA">
        <w:rPr>
          <w:rFonts w:hint="cs"/>
          <w:rtl/>
        </w:rPr>
        <w:t>ط ال</w:t>
      </w:r>
      <w:r w:rsidR="00890D4B" w:rsidRPr="005258BA">
        <w:rPr>
          <w:rFonts w:hint="cs"/>
          <w:rtl/>
        </w:rPr>
        <w:t>إ</w:t>
      </w:r>
      <w:r w:rsidRPr="005258BA">
        <w:rPr>
          <w:rFonts w:hint="cs"/>
          <w:rtl/>
        </w:rPr>
        <w:t>لهي الذي كان ي</w:t>
      </w:r>
      <w:r w:rsidR="00890D4B" w:rsidRPr="005258BA">
        <w:rPr>
          <w:rFonts w:hint="cs"/>
          <w:rtl/>
        </w:rPr>
        <w:t>ُ</w:t>
      </w:r>
      <w:r w:rsidRPr="005258BA">
        <w:rPr>
          <w:rFonts w:hint="cs"/>
          <w:rtl/>
        </w:rPr>
        <w:t xml:space="preserve">راد لحكومتهم لو أنهم حكموا. </w:t>
      </w:r>
    </w:p>
    <w:p w:rsidR="00C57DDE" w:rsidRPr="005258BA" w:rsidRDefault="00C57DDE" w:rsidP="003F4A68">
      <w:pPr>
        <w:rPr>
          <w:rtl/>
        </w:rPr>
      </w:pPr>
    </w:p>
    <w:p w:rsidR="00C57DDE" w:rsidRPr="005258BA" w:rsidRDefault="00C57DDE" w:rsidP="00181F5B">
      <w:pPr>
        <w:pStyle w:val="31"/>
        <w:spacing w:line="400" w:lineRule="exact"/>
        <w:rPr>
          <w:rStyle w:val="1Char"/>
          <w:rFonts w:cs="AL-Mohanad"/>
          <w:color w:val="auto"/>
          <w:sz w:val="27"/>
          <w:szCs w:val="27"/>
          <w:rtl/>
          <w:lang w:bidi="ar-IQ"/>
        </w:rPr>
      </w:pPr>
      <w:r w:rsidRPr="005258BA">
        <w:rPr>
          <w:rFonts w:hint="cs"/>
          <w:color w:val="auto"/>
          <w:rtl/>
          <w:lang w:bidi="fa-IR"/>
        </w:rPr>
        <w:t>الشبهة ال</w:t>
      </w:r>
      <w:r w:rsidR="00181F5B">
        <w:rPr>
          <w:rFonts w:hint="cs"/>
          <w:color w:val="auto"/>
          <w:rtl/>
          <w:lang w:bidi="fa-IR"/>
        </w:rPr>
        <w:t>ثالثة</w:t>
      </w:r>
      <w:r w:rsidRPr="005258BA">
        <w:rPr>
          <w:rFonts w:hint="cs"/>
          <w:color w:val="auto"/>
          <w:rtl/>
          <w:lang w:bidi="fa-IR"/>
        </w:rPr>
        <w:t xml:space="preserve"> عشر</w:t>
      </w:r>
      <w:r w:rsidR="00181F5B">
        <w:rPr>
          <w:rFonts w:hint="cs"/>
          <w:color w:val="auto"/>
          <w:rtl/>
          <w:lang w:bidi="fa-IR"/>
        </w:rPr>
        <w:t>ة</w:t>
      </w:r>
      <w:r w:rsidRPr="005258BA">
        <w:rPr>
          <w:rFonts w:hint="cs"/>
          <w:color w:val="auto"/>
          <w:rtl/>
          <w:lang w:bidi="fa-IR"/>
        </w:rPr>
        <w:t>: إن فكرة الأئمة الاثني عشر متأخ</w:t>
      </w:r>
      <w:r w:rsidR="00890D4B" w:rsidRPr="005258BA">
        <w:rPr>
          <w:rFonts w:hint="cs"/>
          <w:color w:val="auto"/>
          <w:rtl/>
          <w:lang w:bidi="fa-IR"/>
        </w:rPr>
        <w:t>ّ</w:t>
      </w:r>
      <w:r w:rsidRPr="005258BA">
        <w:rPr>
          <w:rFonts w:hint="cs"/>
          <w:color w:val="auto"/>
          <w:rtl/>
          <w:lang w:bidi="fa-IR"/>
        </w:rPr>
        <w:t>رة الظهور لدى متكل</w:t>
      </w:r>
      <w:r w:rsidR="00890D4B" w:rsidRPr="005258BA">
        <w:rPr>
          <w:rFonts w:hint="cs"/>
          <w:color w:val="auto"/>
          <w:rtl/>
          <w:lang w:bidi="fa-IR"/>
        </w:rPr>
        <w:t>ِّ</w:t>
      </w:r>
      <w:r w:rsidRPr="005258BA">
        <w:rPr>
          <w:rFonts w:hint="cs"/>
          <w:color w:val="auto"/>
          <w:rtl/>
          <w:lang w:bidi="fa-IR"/>
        </w:rPr>
        <w:t>مي الشيعة</w:t>
      </w:r>
      <w:r w:rsidR="00574C83" w:rsidRPr="005258BA">
        <w:rPr>
          <w:rFonts w:hint="cs"/>
          <w:color w:val="auto"/>
          <w:rtl/>
          <w:lang w:val="en-US" w:bidi="fa-IR"/>
        </w:rPr>
        <w:t xml:space="preserve"> ــــــ</w:t>
      </w:r>
      <w:r w:rsidRPr="005258BA">
        <w:rPr>
          <w:rFonts w:hint="cs"/>
          <w:color w:val="auto"/>
          <w:rtl/>
          <w:lang w:bidi="fa-IR"/>
        </w:rPr>
        <w:t xml:space="preserve"> </w:t>
      </w:r>
    </w:p>
    <w:p w:rsidR="00C57DDE" w:rsidRPr="005258BA" w:rsidRDefault="00C57DDE" w:rsidP="003F4A68">
      <w:pPr>
        <w:rPr>
          <w:rtl/>
          <w:lang w:bidi="fa-IR"/>
        </w:rPr>
      </w:pPr>
      <w:r w:rsidRPr="005258BA">
        <w:rPr>
          <w:rFonts w:hint="cs"/>
          <w:rtl/>
          <w:lang w:bidi="ar-IQ"/>
        </w:rPr>
        <w:t>إنّ الاستدلال بحد</w:t>
      </w:r>
      <w:r w:rsidRPr="005258BA">
        <w:rPr>
          <w:rFonts w:ascii="Times New Roman" w:hAnsi="Times New Roman" w:hint="cs"/>
          <w:rtl/>
          <w:lang w:bidi="ar-IQ"/>
        </w:rPr>
        <w:t>ي</w:t>
      </w:r>
      <w:r w:rsidRPr="005258BA">
        <w:rPr>
          <w:rFonts w:hint="cs"/>
          <w:rtl/>
          <w:lang w:bidi="ar-IQ"/>
        </w:rPr>
        <w:t xml:space="preserve">ث الاثني عشر </w:t>
      </w:r>
      <w:r w:rsidR="00890D4B" w:rsidRPr="005258BA">
        <w:rPr>
          <w:rFonts w:hint="cs"/>
          <w:rtl/>
          <w:lang w:bidi="ar-IQ"/>
        </w:rPr>
        <w:t>إ</w:t>
      </w:r>
      <w:r w:rsidRPr="005258BA">
        <w:rPr>
          <w:rFonts w:hint="cs"/>
          <w:rtl/>
          <w:lang w:bidi="ar-IQ"/>
        </w:rPr>
        <w:t>ماماً دل</w:t>
      </w:r>
      <w:r w:rsidRPr="005258BA">
        <w:rPr>
          <w:rFonts w:ascii="Times New Roman" w:hAnsi="Times New Roman" w:hint="cs"/>
          <w:rtl/>
          <w:lang w:bidi="ar-IQ"/>
        </w:rPr>
        <w:t>ي</w:t>
      </w:r>
      <w:r w:rsidRPr="005258BA">
        <w:rPr>
          <w:rFonts w:hint="cs"/>
          <w:rtl/>
          <w:lang w:bidi="ar-IQ"/>
        </w:rPr>
        <w:t>ل</w:t>
      </w:r>
      <w:r w:rsidR="00890D4B" w:rsidRPr="005258BA">
        <w:rPr>
          <w:rFonts w:hint="cs"/>
          <w:rtl/>
          <w:lang w:bidi="ar-IQ"/>
        </w:rPr>
        <w:t>ٌ</w:t>
      </w:r>
      <w:r w:rsidRPr="005258BA">
        <w:rPr>
          <w:rFonts w:hint="cs"/>
          <w:rtl/>
          <w:lang w:bidi="ar-IQ"/>
        </w:rPr>
        <w:t xml:space="preserve"> متأخ</w:t>
      </w:r>
      <w:r w:rsidR="00890D4B" w:rsidRPr="005258BA">
        <w:rPr>
          <w:rFonts w:hint="cs"/>
          <w:rtl/>
          <w:lang w:bidi="ar-IQ"/>
        </w:rPr>
        <w:t>ِّ</w:t>
      </w:r>
      <w:r w:rsidRPr="005258BA">
        <w:rPr>
          <w:rFonts w:hint="cs"/>
          <w:rtl/>
          <w:lang w:bidi="ar-IQ"/>
        </w:rPr>
        <w:t>ر</w:t>
      </w:r>
      <w:r w:rsidR="00890D4B" w:rsidRPr="005258BA">
        <w:rPr>
          <w:rFonts w:hint="cs"/>
          <w:rtl/>
          <w:lang w:bidi="ar-IQ"/>
        </w:rPr>
        <w:t>،</w:t>
      </w:r>
      <w:r w:rsidRPr="005258BA">
        <w:rPr>
          <w:rFonts w:hint="cs"/>
          <w:rtl/>
          <w:lang w:bidi="ar-IQ"/>
        </w:rPr>
        <w:t xml:space="preserve"> بدأ المتكل</w:t>
      </w:r>
      <w:r w:rsidR="00890D4B" w:rsidRPr="005258BA">
        <w:rPr>
          <w:rFonts w:hint="cs"/>
          <w:rtl/>
          <w:lang w:bidi="ar-IQ"/>
        </w:rPr>
        <w:t>ِّ</w:t>
      </w:r>
      <w:r w:rsidRPr="005258BA">
        <w:rPr>
          <w:rFonts w:hint="cs"/>
          <w:rtl/>
          <w:lang w:bidi="ar-IQ"/>
        </w:rPr>
        <w:t xml:space="preserve">مون </w:t>
      </w:r>
      <w:r w:rsidRPr="005258BA">
        <w:rPr>
          <w:rFonts w:ascii="Times New Roman" w:hAnsi="Times New Roman" w:hint="cs"/>
          <w:rtl/>
          <w:lang w:bidi="ar-IQ"/>
        </w:rPr>
        <w:t>ي</w:t>
      </w:r>
      <w:r w:rsidRPr="005258BA">
        <w:rPr>
          <w:rFonts w:hint="cs"/>
          <w:rtl/>
          <w:lang w:bidi="ar-IQ"/>
        </w:rPr>
        <w:t>طرحونه بعد أكثر من نصف قرن من الح</w:t>
      </w:r>
      <w:r w:rsidRPr="005258BA">
        <w:rPr>
          <w:rFonts w:ascii="Times New Roman" w:hAnsi="Times New Roman" w:hint="cs"/>
          <w:rtl/>
          <w:lang w:bidi="ar-IQ"/>
        </w:rPr>
        <w:t>ي</w:t>
      </w:r>
      <w:r w:rsidRPr="005258BA">
        <w:rPr>
          <w:rFonts w:hint="cs"/>
          <w:rtl/>
          <w:lang w:bidi="ar-IQ"/>
        </w:rPr>
        <w:t xml:space="preserve">رة، أي في القرن الرابع الهجري، ولم </w:t>
      </w:r>
      <w:r w:rsidRPr="005258BA">
        <w:rPr>
          <w:rFonts w:ascii="Times New Roman" w:hAnsi="Times New Roman" w:hint="cs"/>
          <w:rtl/>
          <w:lang w:bidi="ar-IQ"/>
        </w:rPr>
        <w:t>ي</w:t>
      </w:r>
      <w:r w:rsidRPr="005258BA">
        <w:rPr>
          <w:rFonts w:hint="cs"/>
          <w:rtl/>
          <w:lang w:bidi="ar-IQ"/>
        </w:rPr>
        <w:t>كن له أثر ولا ع</w:t>
      </w:r>
      <w:r w:rsidRPr="005258BA">
        <w:rPr>
          <w:rFonts w:ascii="Times New Roman" w:hAnsi="Times New Roman" w:hint="cs"/>
          <w:rtl/>
          <w:lang w:bidi="ar-IQ"/>
        </w:rPr>
        <w:t>ي</w:t>
      </w:r>
      <w:r w:rsidRPr="005258BA">
        <w:rPr>
          <w:rFonts w:hint="cs"/>
          <w:rtl/>
          <w:lang w:bidi="ar-IQ"/>
        </w:rPr>
        <w:t>ن في القرن الثالث عند الش</w:t>
      </w:r>
      <w:r w:rsidRPr="005258BA">
        <w:rPr>
          <w:rFonts w:ascii="Times New Roman" w:hAnsi="Times New Roman" w:hint="cs"/>
          <w:rtl/>
          <w:lang w:bidi="ar-IQ"/>
        </w:rPr>
        <w:t>ي</w:t>
      </w:r>
      <w:r w:rsidRPr="005258BA">
        <w:rPr>
          <w:rFonts w:hint="cs"/>
          <w:rtl/>
          <w:lang w:bidi="ar-IQ"/>
        </w:rPr>
        <w:t>عة ال</w:t>
      </w:r>
      <w:r w:rsidR="00890D4B" w:rsidRPr="005258BA">
        <w:rPr>
          <w:rFonts w:hint="cs"/>
          <w:rtl/>
          <w:lang w:bidi="ar-IQ"/>
        </w:rPr>
        <w:t>إ</w:t>
      </w:r>
      <w:r w:rsidRPr="005258BA">
        <w:rPr>
          <w:rFonts w:hint="cs"/>
          <w:rtl/>
          <w:lang w:bidi="ar-IQ"/>
        </w:rPr>
        <w:t>مام</w:t>
      </w:r>
      <w:r w:rsidRPr="005258BA">
        <w:rPr>
          <w:rFonts w:ascii="Times New Roman" w:hAnsi="Times New Roman" w:hint="cs"/>
          <w:rtl/>
          <w:lang w:bidi="ar-IQ"/>
        </w:rPr>
        <w:t>ي</w:t>
      </w:r>
      <w:r w:rsidRPr="005258BA">
        <w:rPr>
          <w:rFonts w:hint="cs"/>
          <w:rtl/>
          <w:lang w:bidi="ar-IQ"/>
        </w:rPr>
        <w:t>ة</w:t>
      </w:r>
      <w:r w:rsidR="00890D4B" w:rsidRPr="005258BA">
        <w:rPr>
          <w:rFonts w:hint="cs"/>
          <w:rtl/>
          <w:lang w:bidi="ar-IQ"/>
        </w:rPr>
        <w:t>،</w:t>
      </w:r>
      <w:r w:rsidRPr="005258BA">
        <w:rPr>
          <w:rFonts w:hint="cs"/>
          <w:rtl/>
          <w:lang w:bidi="ar-IQ"/>
        </w:rPr>
        <w:t xml:space="preserve"> ح</w:t>
      </w:r>
      <w:r w:rsidRPr="005258BA">
        <w:rPr>
          <w:rFonts w:ascii="Times New Roman" w:hAnsi="Times New Roman" w:hint="cs"/>
          <w:rtl/>
          <w:lang w:bidi="ar-IQ"/>
        </w:rPr>
        <w:t>ي</w:t>
      </w:r>
      <w:r w:rsidRPr="005258BA">
        <w:rPr>
          <w:rFonts w:hint="cs"/>
          <w:rtl/>
          <w:lang w:bidi="ar-IQ"/>
        </w:rPr>
        <w:t xml:space="preserve">ث لم </w:t>
      </w:r>
      <w:r w:rsidRPr="005258BA">
        <w:rPr>
          <w:rFonts w:ascii="Times New Roman" w:hAnsi="Times New Roman" w:hint="cs"/>
          <w:rtl/>
          <w:lang w:bidi="ar-IQ"/>
        </w:rPr>
        <w:t>ي</w:t>
      </w:r>
      <w:r w:rsidR="00890D4B" w:rsidRPr="005258BA">
        <w:rPr>
          <w:rFonts w:hint="cs"/>
          <w:rtl/>
          <w:lang w:bidi="ar-IQ"/>
        </w:rPr>
        <w:t>ُ</w:t>
      </w:r>
      <w:r w:rsidRPr="005258BA">
        <w:rPr>
          <w:rFonts w:hint="cs"/>
          <w:rtl/>
          <w:lang w:bidi="ar-IQ"/>
        </w:rPr>
        <w:t>ش</w:t>
      </w:r>
      <w:r w:rsidR="00890D4B" w:rsidRPr="005258BA">
        <w:rPr>
          <w:rFonts w:hint="cs"/>
          <w:rtl/>
          <w:lang w:bidi="ar-IQ"/>
        </w:rPr>
        <w:t>ِ</w:t>
      </w:r>
      <w:r w:rsidRPr="005258BA">
        <w:rPr>
          <w:rFonts w:hint="cs"/>
          <w:rtl/>
          <w:lang w:bidi="ar-IQ"/>
        </w:rPr>
        <w:t>ر</w:t>
      </w:r>
      <w:r w:rsidR="00890D4B" w:rsidRPr="005258BA">
        <w:rPr>
          <w:rFonts w:hint="cs"/>
          <w:rtl/>
          <w:lang w:bidi="ar-IQ"/>
        </w:rPr>
        <w:t>ْ</w:t>
      </w:r>
      <w:r w:rsidRPr="005258BA">
        <w:rPr>
          <w:rFonts w:hint="cs"/>
          <w:rtl/>
          <w:lang w:bidi="ar-IQ"/>
        </w:rPr>
        <w:t xml:space="preserve"> إل</w:t>
      </w:r>
      <w:r w:rsidRPr="005258BA">
        <w:rPr>
          <w:rFonts w:ascii="Times New Roman" w:hAnsi="Times New Roman" w:hint="cs"/>
          <w:rtl/>
          <w:lang w:bidi="ar-IQ"/>
        </w:rPr>
        <w:t>ي</w:t>
      </w:r>
      <w:r w:rsidRPr="005258BA">
        <w:rPr>
          <w:rFonts w:hint="cs"/>
          <w:rtl/>
          <w:lang w:bidi="ar-IQ"/>
        </w:rPr>
        <w:t>ه الش</w:t>
      </w:r>
      <w:r w:rsidRPr="005258BA">
        <w:rPr>
          <w:rFonts w:ascii="Times New Roman" w:hAnsi="Times New Roman" w:hint="cs"/>
          <w:rtl/>
          <w:lang w:bidi="ar-IQ"/>
        </w:rPr>
        <w:t>ي</w:t>
      </w:r>
      <w:r w:rsidRPr="005258BA">
        <w:rPr>
          <w:rFonts w:hint="cs"/>
          <w:rtl/>
          <w:lang w:bidi="ar-IQ"/>
        </w:rPr>
        <w:t>خ علي</w:t>
      </w:r>
      <w:r w:rsidR="00890D4B" w:rsidRPr="005258BA">
        <w:rPr>
          <w:rFonts w:hint="cs"/>
          <w:rtl/>
          <w:lang w:bidi="ar-IQ"/>
        </w:rPr>
        <w:t>ّ</w:t>
      </w:r>
      <w:r w:rsidRPr="005258BA">
        <w:rPr>
          <w:rFonts w:hint="cs"/>
          <w:rtl/>
          <w:lang w:bidi="ar-IQ"/>
        </w:rPr>
        <w:t xml:space="preserve"> بن بابو</w:t>
      </w:r>
      <w:r w:rsidRPr="005258BA">
        <w:rPr>
          <w:rFonts w:ascii="Times New Roman" w:hAnsi="Times New Roman" w:hint="cs"/>
          <w:rtl/>
          <w:lang w:bidi="ar-IQ"/>
        </w:rPr>
        <w:t>ي</w:t>
      </w:r>
      <w:r w:rsidR="00890D4B" w:rsidRPr="005258BA">
        <w:rPr>
          <w:rFonts w:hint="cs"/>
          <w:rtl/>
          <w:lang w:bidi="ar-IQ"/>
        </w:rPr>
        <w:t>ه</w:t>
      </w:r>
      <w:r w:rsidRPr="005258BA">
        <w:rPr>
          <w:rFonts w:hint="cs"/>
          <w:rtl/>
          <w:lang w:bidi="ar-IQ"/>
        </w:rPr>
        <w:t xml:space="preserve"> الصدوق في كتابه (ال</w:t>
      </w:r>
      <w:r w:rsidR="00890D4B" w:rsidRPr="005258BA">
        <w:rPr>
          <w:rFonts w:hint="cs"/>
          <w:rtl/>
          <w:lang w:bidi="ar-IQ"/>
        </w:rPr>
        <w:t>إ</w:t>
      </w:r>
      <w:r w:rsidRPr="005258BA">
        <w:rPr>
          <w:rFonts w:hint="cs"/>
          <w:rtl/>
          <w:lang w:bidi="ar-IQ"/>
        </w:rPr>
        <w:t>مامة والتبصرة من الح</w:t>
      </w:r>
      <w:r w:rsidRPr="005258BA">
        <w:rPr>
          <w:rFonts w:ascii="Times New Roman" w:hAnsi="Times New Roman" w:hint="cs"/>
          <w:rtl/>
          <w:lang w:bidi="ar-IQ"/>
        </w:rPr>
        <w:t>ي</w:t>
      </w:r>
      <w:r w:rsidRPr="005258BA">
        <w:rPr>
          <w:rFonts w:hint="cs"/>
          <w:rtl/>
          <w:lang w:bidi="ar-IQ"/>
        </w:rPr>
        <w:t>رة)</w:t>
      </w:r>
      <w:r w:rsidR="00890D4B" w:rsidRPr="005258BA">
        <w:rPr>
          <w:rFonts w:hint="cs"/>
          <w:rtl/>
          <w:lang w:bidi="ar-IQ"/>
        </w:rPr>
        <w:t>،</w:t>
      </w:r>
      <w:r w:rsidRPr="005258BA">
        <w:rPr>
          <w:rFonts w:hint="cs"/>
          <w:rtl/>
          <w:lang w:bidi="ar-IQ"/>
        </w:rPr>
        <w:t xml:space="preserve"> كما لم </w:t>
      </w:r>
      <w:r w:rsidRPr="005258BA">
        <w:rPr>
          <w:rFonts w:ascii="Times New Roman" w:hAnsi="Times New Roman" w:hint="cs"/>
          <w:rtl/>
          <w:lang w:bidi="ar-IQ"/>
        </w:rPr>
        <w:t>ي</w:t>
      </w:r>
      <w:r w:rsidR="00890D4B" w:rsidRPr="005258BA">
        <w:rPr>
          <w:rFonts w:ascii="Times New Roman" w:hAnsi="Times New Roman" w:hint="cs"/>
          <w:rtl/>
          <w:lang w:bidi="ar-IQ"/>
        </w:rPr>
        <w:t>ُ</w:t>
      </w:r>
      <w:r w:rsidRPr="005258BA">
        <w:rPr>
          <w:rFonts w:hint="cs"/>
          <w:rtl/>
          <w:lang w:bidi="ar-IQ"/>
        </w:rPr>
        <w:t>ش</w:t>
      </w:r>
      <w:r w:rsidR="00890D4B" w:rsidRPr="005258BA">
        <w:rPr>
          <w:rFonts w:hint="cs"/>
          <w:rtl/>
          <w:lang w:bidi="ar-IQ"/>
        </w:rPr>
        <w:t>ِ</w:t>
      </w:r>
      <w:r w:rsidRPr="005258BA">
        <w:rPr>
          <w:rFonts w:hint="cs"/>
          <w:rtl/>
          <w:lang w:bidi="ar-IQ"/>
        </w:rPr>
        <w:t>ر</w:t>
      </w:r>
      <w:r w:rsidR="00890D4B" w:rsidRPr="005258BA">
        <w:rPr>
          <w:rFonts w:hint="cs"/>
          <w:rtl/>
          <w:lang w:bidi="ar-IQ"/>
        </w:rPr>
        <w:t>ْ</w:t>
      </w:r>
      <w:r w:rsidRPr="005258BA">
        <w:rPr>
          <w:rFonts w:hint="cs"/>
          <w:rtl/>
          <w:lang w:bidi="ar-IQ"/>
        </w:rPr>
        <w:t xml:space="preserve"> إل</w:t>
      </w:r>
      <w:r w:rsidRPr="005258BA">
        <w:rPr>
          <w:rFonts w:ascii="Times New Roman" w:hAnsi="Times New Roman" w:hint="cs"/>
          <w:rtl/>
          <w:lang w:bidi="ar-IQ"/>
        </w:rPr>
        <w:t>ي</w:t>
      </w:r>
      <w:r w:rsidRPr="005258BA">
        <w:rPr>
          <w:rFonts w:hint="cs"/>
          <w:rtl/>
          <w:lang w:bidi="ar-IQ"/>
        </w:rPr>
        <w:t>ه النوبختي في كتابه (فرق الش</w:t>
      </w:r>
      <w:r w:rsidRPr="005258BA">
        <w:rPr>
          <w:rFonts w:ascii="Times New Roman" w:hAnsi="Times New Roman" w:hint="cs"/>
          <w:rtl/>
          <w:lang w:bidi="ar-IQ"/>
        </w:rPr>
        <w:t>ي</w:t>
      </w:r>
      <w:r w:rsidRPr="005258BA">
        <w:rPr>
          <w:rFonts w:hint="cs"/>
          <w:rtl/>
          <w:lang w:bidi="ar-IQ"/>
        </w:rPr>
        <w:t>عة)</w:t>
      </w:r>
      <w:r w:rsidR="00890D4B" w:rsidRPr="005258BA">
        <w:rPr>
          <w:rFonts w:hint="cs"/>
          <w:rtl/>
          <w:lang w:bidi="ar-IQ"/>
        </w:rPr>
        <w:t>،</w:t>
      </w:r>
      <w:r w:rsidRPr="005258BA">
        <w:rPr>
          <w:rFonts w:hint="cs"/>
          <w:rtl/>
          <w:lang w:bidi="ar-IQ"/>
        </w:rPr>
        <w:t xml:space="preserve"> ولا سعد بن عبد</w:t>
      </w:r>
      <w:r w:rsidR="00890D4B" w:rsidRPr="005258BA">
        <w:rPr>
          <w:rFonts w:hint="cs"/>
          <w:rtl/>
          <w:lang w:bidi="ar-IQ"/>
        </w:rPr>
        <w:t xml:space="preserve"> </w:t>
      </w:r>
      <w:r w:rsidRPr="005258BA">
        <w:rPr>
          <w:rFonts w:hint="cs"/>
          <w:rtl/>
          <w:lang w:bidi="ar-IQ"/>
        </w:rPr>
        <w:t>الله ال</w:t>
      </w:r>
      <w:r w:rsidR="00890D4B" w:rsidRPr="005258BA">
        <w:rPr>
          <w:rFonts w:hint="cs"/>
          <w:rtl/>
          <w:lang w:bidi="ar-IQ"/>
        </w:rPr>
        <w:t xml:space="preserve">أشعري في (المقالات والفرق). </w:t>
      </w:r>
      <w:r w:rsidRPr="005258BA">
        <w:rPr>
          <w:rFonts w:hint="cs"/>
          <w:rtl/>
          <w:lang w:bidi="ar-IQ"/>
        </w:rPr>
        <w:t xml:space="preserve">من هنا لم </w:t>
      </w:r>
      <w:r w:rsidRPr="005258BA">
        <w:rPr>
          <w:rFonts w:ascii="Times New Roman" w:hAnsi="Times New Roman" w:hint="cs"/>
          <w:rtl/>
          <w:lang w:bidi="ar-IQ"/>
        </w:rPr>
        <w:t>ي</w:t>
      </w:r>
      <w:r w:rsidRPr="005258BA">
        <w:rPr>
          <w:rFonts w:hint="cs"/>
          <w:rtl/>
          <w:lang w:bidi="ar-IQ"/>
        </w:rPr>
        <w:t>كن ال</w:t>
      </w:r>
      <w:r w:rsidR="00890D4B" w:rsidRPr="005258BA">
        <w:rPr>
          <w:rFonts w:hint="cs"/>
          <w:rtl/>
          <w:lang w:bidi="ar-IQ"/>
        </w:rPr>
        <w:t>إ</w:t>
      </w:r>
      <w:r w:rsidRPr="005258BA">
        <w:rPr>
          <w:rFonts w:hint="cs"/>
          <w:rtl/>
          <w:lang w:bidi="ar-IQ"/>
        </w:rPr>
        <w:t>مام</w:t>
      </w:r>
      <w:r w:rsidRPr="005258BA">
        <w:rPr>
          <w:rFonts w:ascii="Times New Roman" w:hAnsi="Times New Roman" w:hint="cs"/>
          <w:rtl/>
          <w:lang w:bidi="ar-IQ"/>
        </w:rPr>
        <w:t>ي</w:t>
      </w:r>
      <w:r w:rsidRPr="005258BA">
        <w:rPr>
          <w:rFonts w:hint="cs"/>
          <w:rtl/>
          <w:lang w:bidi="ar-IQ"/>
        </w:rPr>
        <w:t xml:space="preserve">ة </w:t>
      </w:r>
      <w:r w:rsidRPr="005258BA">
        <w:rPr>
          <w:rFonts w:ascii="Times New Roman" w:hAnsi="Times New Roman" w:hint="cs"/>
          <w:rtl/>
          <w:lang w:bidi="ar-IQ"/>
        </w:rPr>
        <w:t>ي</w:t>
      </w:r>
      <w:r w:rsidRPr="005258BA">
        <w:rPr>
          <w:rFonts w:hint="cs"/>
          <w:rtl/>
          <w:lang w:bidi="ar-IQ"/>
        </w:rPr>
        <w:t>قولون بالعدد المحدود في ال</w:t>
      </w:r>
      <w:r w:rsidR="00890D4B" w:rsidRPr="005258BA">
        <w:rPr>
          <w:rFonts w:hint="cs"/>
          <w:rtl/>
          <w:lang w:bidi="ar-IQ"/>
        </w:rPr>
        <w:t>أ</w:t>
      </w:r>
      <w:r w:rsidRPr="005258BA">
        <w:rPr>
          <w:rFonts w:hint="cs"/>
          <w:rtl/>
          <w:lang w:bidi="ar-IQ"/>
        </w:rPr>
        <w:t xml:space="preserve">ئمة، ولم </w:t>
      </w:r>
      <w:r w:rsidRPr="005258BA">
        <w:rPr>
          <w:rFonts w:ascii="Times New Roman" w:hAnsi="Times New Roman" w:hint="cs"/>
          <w:rtl/>
          <w:lang w:bidi="ar-IQ"/>
        </w:rPr>
        <w:t>ي</w:t>
      </w:r>
      <w:r w:rsidRPr="005258BA">
        <w:rPr>
          <w:rFonts w:hint="cs"/>
          <w:rtl/>
          <w:lang w:bidi="ar-IQ"/>
        </w:rPr>
        <w:t>كن حت</w:t>
      </w:r>
      <w:r w:rsidR="00890D4B" w:rsidRPr="005258BA">
        <w:rPr>
          <w:rFonts w:ascii="Times New Roman" w:hAnsi="Times New Roman" w:hint="cs"/>
          <w:rtl/>
          <w:lang w:bidi="ar-IQ"/>
        </w:rPr>
        <w:t>ى</w:t>
      </w:r>
      <w:r w:rsidRPr="005258BA">
        <w:rPr>
          <w:rFonts w:hint="cs"/>
          <w:rtl/>
          <w:lang w:bidi="ar-IQ"/>
        </w:rPr>
        <w:t xml:space="preserve"> الذ</w:t>
      </w:r>
      <w:r w:rsidRPr="005258BA">
        <w:rPr>
          <w:rFonts w:ascii="Times New Roman" w:hAnsi="Times New Roman" w:hint="cs"/>
          <w:rtl/>
          <w:lang w:bidi="ar-IQ"/>
        </w:rPr>
        <w:t>ي</w:t>
      </w:r>
      <w:r w:rsidRPr="005258BA">
        <w:rPr>
          <w:rFonts w:hint="cs"/>
          <w:rtl/>
          <w:lang w:bidi="ar-IQ"/>
        </w:rPr>
        <w:t>ن قالو بوجود (ال</w:t>
      </w:r>
      <w:r w:rsidR="00890D4B" w:rsidRPr="005258BA">
        <w:rPr>
          <w:rFonts w:hint="cs"/>
          <w:rtl/>
          <w:lang w:bidi="ar-IQ"/>
        </w:rPr>
        <w:t>إ</w:t>
      </w:r>
      <w:r w:rsidRPr="005258BA">
        <w:rPr>
          <w:rFonts w:hint="cs"/>
          <w:rtl/>
          <w:lang w:bidi="ar-IQ"/>
        </w:rPr>
        <w:t xml:space="preserve">مام محمد بن الحسن العسكري) </w:t>
      </w:r>
      <w:r w:rsidRPr="005258BA">
        <w:rPr>
          <w:rFonts w:ascii="Times New Roman" w:hAnsi="Times New Roman" w:hint="cs"/>
          <w:rtl/>
          <w:lang w:bidi="ar-IQ"/>
        </w:rPr>
        <w:t>ي</w:t>
      </w:r>
      <w:r w:rsidRPr="005258BA">
        <w:rPr>
          <w:rFonts w:hint="cs"/>
          <w:rtl/>
          <w:lang w:bidi="ar-IQ"/>
        </w:rPr>
        <w:t>عتقدون في البدا</w:t>
      </w:r>
      <w:r w:rsidRPr="005258BA">
        <w:rPr>
          <w:rFonts w:ascii="Times New Roman" w:hAnsi="Times New Roman" w:hint="cs"/>
          <w:rtl/>
          <w:lang w:bidi="ar-IQ"/>
        </w:rPr>
        <w:t>ي</w:t>
      </w:r>
      <w:r w:rsidRPr="005258BA">
        <w:rPr>
          <w:rFonts w:hint="cs"/>
          <w:rtl/>
          <w:lang w:bidi="ar-IQ"/>
        </w:rPr>
        <w:t>ة أنه خاتم ال</w:t>
      </w:r>
      <w:r w:rsidR="00890D4B" w:rsidRPr="005258BA">
        <w:rPr>
          <w:rFonts w:hint="cs"/>
          <w:rtl/>
          <w:lang w:bidi="ar-IQ"/>
        </w:rPr>
        <w:t>أ</w:t>
      </w:r>
      <w:r w:rsidRPr="005258BA">
        <w:rPr>
          <w:rFonts w:hint="cs"/>
          <w:rtl/>
          <w:lang w:bidi="ar-IQ"/>
        </w:rPr>
        <w:t xml:space="preserve">ئمة، وهذا هو النوبختي </w:t>
      </w:r>
      <w:r w:rsidRPr="005258BA">
        <w:rPr>
          <w:rFonts w:ascii="Times New Roman" w:hAnsi="Times New Roman" w:hint="cs"/>
          <w:rtl/>
          <w:lang w:bidi="ar-IQ"/>
        </w:rPr>
        <w:t>ي</w:t>
      </w:r>
      <w:r w:rsidRPr="005258BA">
        <w:rPr>
          <w:rFonts w:hint="cs"/>
          <w:rtl/>
          <w:lang w:bidi="ar-IQ"/>
        </w:rPr>
        <w:t>قول في كتابه (فرق الش</w:t>
      </w:r>
      <w:r w:rsidRPr="005258BA">
        <w:rPr>
          <w:rFonts w:ascii="Times New Roman" w:hAnsi="Times New Roman" w:hint="cs"/>
          <w:rtl/>
          <w:lang w:bidi="ar-IQ"/>
        </w:rPr>
        <w:t>ي</w:t>
      </w:r>
      <w:r w:rsidRPr="005258BA">
        <w:rPr>
          <w:rFonts w:hint="cs"/>
          <w:rtl/>
          <w:lang w:bidi="ar-IQ"/>
        </w:rPr>
        <w:t>عة): (</w:t>
      </w:r>
      <w:r w:rsidR="00890D4B" w:rsidRPr="005258BA">
        <w:rPr>
          <w:rFonts w:hint="cs"/>
          <w:rtl/>
          <w:lang w:bidi="ar-IQ"/>
        </w:rPr>
        <w:t>إ</w:t>
      </w:r>
      <w:r w:rsidRPr="005258BA">
        <w:rPr>
          <w:rFonts w:hint="cs"/>
          <w:rtl/>
          <w:lang w:bidi="ar-IQ"/>
        </w:rPr>
        <w:t>ن ال</w:t>
      </w:r>
      <w:r w:rsidR="00890D4B" w:rsidRPr="005258BA">
        <w:rPr>
          <w:rFonts w:hint="cs"/>
          <w:rtl/>
          <w:lang w:bidi="ar-IQ"/>
        </w:rPr>
        <w:t>إ</w:t>
      </w:r>
      <w:r w:rsidRPr="005258BA">
        <w:rPr>
          <w:rFonts w:hint="cs"/>
          <w:rtl/>
          <w:lang w:bidi="ar-IQ"/>
        </w:rPr>
        <w:t>مامة ستستمر</w:t>
      </w:r>
      <w:r w:rsidR="00890D4B" w:rsidRPr="005258BA">
        <w:rPr>
          <w:rFonts w:hint="cs"/>
          <w:rtl/>
          <w:lang w:bidi="ar-IQ"/>
        </w:rPr>
        <w:t>ّ</w:t>
      </w:r>
      <w:r w:rsidRPr="005258BA">
        <w:rPr>
          <w:rFonts w:hint="cs"/>
          <w:rtl/>
          <w:lang w:bidi="ar-IQ"/>
        </w:rPr>
        <w:t xml:space="preserve"> في أعقاب ال</w:t>
      </w:r>
      <w:r w:rsidR="00890D4B" w:rsidRPr="005258BA">
        <w:rPr>
          <w:rFonts w:hint="cs"/>
          <w:rtl/>
          <w:lang w:bidi="ar-IQ"/>
        </w:rPr>
        <w:t>إ</w:t>
      </w:r>
      <w:r w:rsidRPr="005258BA">
        <w:rPr>
          <w:rFonts w:hint="cs"/>
          <w:rtl/>
          <w:lang w:bidi="ar-IQ"/>
        </w:rPr>
        <w:t xml:space="preserve">مام الثاني عشر إلى </w:t>
      </w:r>
      <w:r w:rsidRPr="005258BA">
        <w:rPr>
          <w:rFonts w:ascii="Times New Roman" w:hAnsi="Times New Roman" w:hint="cs"/>
          <w:rtl/>
          <w:lang w:bidi="ar-IQ"/>
        </w:rPr>
        <w:t>ي</w:t>
      </w:r>
      <w:r w:rsidRPr="005258BA">
        <w:rPr>
          <w:rFonts w:hint="cs"/>
          <w:rtl/>
          <w:lang w:bidi="ar-IQ"/>
        </w:rPr>
        <w:t>وم الق</w:t>
      </w:r>
      <w:r w:rsidRPr="005258BA">
        <w:rPr>
          <w:rFonts w:ascii="Times New Roman" w:hAnsi="Times New Roman" w:hint="cs"/>
          <w:rtl/>
          <w:lang w:bidi="ar-IQ"/>
        </w:rPr>
        <w:t>ي</w:t>
      </w:r>
      <w:r w:rsidRPr="005258BA">
        <w:rPr>
          <w:rFonts w:hint="cs"/>
          <w:rtl/>
          <w:lang w:bidi="ar-IQ"/>
        </w:rPr>
        <w:t xml:space="preserve">امة). </w:t>
      </w:r>
    </w:p>
    <w:p w:rsidR="00C57DDE" w:rsidRPr="005258BA" w:rsidRDefault="00C57DDE" w:rsidP="003F4A68">
      <w:pPr>
        <w:rPr>
          <w:rtl/>
          <w:lang w:bidi="ar-IQ"/>
        </w:rPr>
      </w:pPr>
      <w:r w:rsidRPr="005258BA">
        <w:rPr>
          <w:rFonts w:hint="cs"/>
          <w:rtl/>
          <w:lang w:bidi="fa-IR"/>
        </w:rPr>
        <w:t>ونقل الكفعمي في (المصباح) عن ال</w:t>
      </w:r>
      <w:r w:rsidR="00890D4B" w:rsidRPr="005258BA">
        <w:rPr>
          <w:rFonts w:hint="cs"/>
          <w:rtl/>
          <w:lang w:bidi="fa-IR"/>
        </w:rPr>
        <w:t>إ</w:t>
      </w:r>
      <w:r w:rsidRPr="005258BA">
        <w:rPr>
          <w:rFonts w:hint="cs"/>
          <w:rtl/>
          <w:lang w:bidi="fa-IR"/>
        </w:rPr>
        <w:t>مام الرضا</w:t>
      </w:r>
      <w:r w:rsidR="00BF5803" w:rsidRPr="00047050">
        <w:rPr>
          <w:rFonts w:cs="Mosawi" w:hint="cs"/>
          <w:szCs w:val="22"/>
          <w:rtl/>
          <w:lang w:bidi="fa-IR"/>
        </w:rPr>
        <w:t>×</w:t>
      </w:r>
      <w:r w:rsidRPr="005258BA">
        <w:rPr>
          <w:rFonts w:hint="cs"/>
          <w:rtl/>
          <w:lang w:bidi="fa-IR"/>
        </w:rPr>
        <w:t xml:space="preserve"> الدعاء التالي حول (صاحب الزمان): (..</w:t>
      </w:r>
      <w:r w:rsidR="00890D4B" w:rsidRPr="005258BA">
        <w:rPr>
          <w:rFonts w:hint="cs"/>
          <w:rtl/>
          <w:lang w:bidi="fa-IR"/>
        </w:rPr>
        <w:t>.</w:t>
      </w:r>
      <w:r w:rsidRPr="005258BA">
        <w:rPr>
          <w:rFonts w:hint="cs"/>
          <w:rtl/>
          <w:lang w:bidi="fa-IR"/>
        </w:rPr>
        <w:t>اللهم</w:t>
      </w:r>
      <w:r w:rsidR="00890D4B" w:rsidRPr="005258BA">
        <w:rPr>
          <w:rFonts w:hint="cs"/>
          <w:rtl/>
          <w:lang w:bidi="fa-IR"/>
        </w:rPr>
        <w:t>ّ،</w:t>
      </w:r>
      <w:r w:rsidRPr="005258BA">
        <w:rPr>
          <w:rFonts w:hint="cs"/>
          <w:rtl/>
          <w:lang w:bidi="fa-IR"/>
        </w:rPr>
        <w:t xml:space="preserve"> صلِّ عل</w:t>
      </w:r>
      <w:r w:rsidRPr="005258BA">
        <w:rPr>
          <w:rFonts w:ascii="Times New Roman" w:hAnsi="Times New Roman" w:hint="cs"/>
          <w:rtl/>
          <w:lang w:bidi="fa-IR"/>
        </w:rPr>
        <w:t>ى</w:t>
      </w:r>
      <w:r w:rsidRPr="005258BA">
        <w:rPr>
          <w:rFonts w:hint="cs"/>
          <w:rtl/>
          <w:lang w:bidi="fa-IR"/>
        </w:rPr>
        <w:t xml:space="preserve"> ولاة عهد وال</w:t>
      </w:r>
      <w:r w:rsidR="00890D4B" w:rsidRPr="005258BA">
        <w:rPr>
          <w:rFonts w:hint="cs"/>
          <w:rtl/>
          <w:lang w:bidi="fa-IR"/>
        </w:rPr>
        <w:t>أ</w:t>
      </w:r>
      <w:r w:rsidRPr="005258BA">
        <w:rPr>
          <w:rFonts w:hint="cs"/>
          <w:rtl/>
          <w:lang w:bidi="fa-IR"/>
        </w:rPr>
        <w:t>ئمة من بعده)</w:t>
      </w:r>
      <w:r w:rsidRPr="005258BA">
        <w:rPr>
          <w:vertAlign w:val="superscript"/>
          <w:rtl/>
          <w:lang w:bidi="fa-IR"/>
        </w:rPr>
        <w:t>(</w:t>
      </w:r>
      <w:r w:rsidRPr="005258BA">
        <w:rPr>
          <w:rStyle w:val="ac"/>
          <w:sz w:val="27"/>
          <w:rtl/>
          <w:lang w:bidi="fa-IR"/>
        </w:rPr>
        <w:endnoteReference w:id="416"/>
      </w:r>
      <w:r w:rsidRPr="005258BA">
        <w:rPr>
          <w:vertAlign w:val="superscript"/>
          <w:rtl/>
          <w:lang w:bidi="fa-IR"/>
        </w:rPr>
        <w:t>)</w:t>
      </w:r>
      <w:r w:rsidRPr="005258BA">
        <w:rPr>
          <w:rFonts w:hint="cs"/>
          <w:rtl/>
          <w:lang w:bidi="fa-IR"/>
        </w:rPr>
        <w:t xml:space="preserve">. </w:t>
      </w:r>
    </w:p>
    <w:p w:rsidR="00C57DDE" w:rsidRPr="005258BA" w:rsidRDefault="00C57DDE" w:rsidP="003F4A68">
      <w:pPr>
        <w:rPr>
          <w:rtl/>
          <w:lang w:bidi="ar-IQ"/>
        </w:rPr>
      </w:pPr>
      <w:r w:rsidRPr="00181F5B">
        <w:rPr>
          <w:rFonts w:hint="cs"/>
          <w:b/>
          <w:bCs/>
          <w:rtl/>
          <w:lang w:bidi="ar-IQ"/>
        </w:rPr>
        <w:t>والجواب</w:t>
      </w:r>
      <w:r w:rsidRPr="005258BA">
        <w:rPr>
          <w:rFonts w:hint="cs"/>
          <w:rtl/>
          <w:lang w:bidi="ar-IQ"/>
        </w:rPr>
        <w:t xml:space="preserve">: </w:t>
      </w:r>
    </w:p>
    <w:p w:rsidR="00C57DDE" w:rsidRPr="005258BA" w:rsidRDefault="00C57DDE" w:rsidP="003F4A68">
      <w:pPr>
        <w:rPr>
          <w:rtl/>
          <w:lang w:bidi="ar-IQ"/>
        </w:rPr>
      </w:pPr>
      <w:r w:rsidRPr="005258BA">
        <w:rPr>
          <w:rFonts w:hint="cs"/>
          <w:b/>
          <w:bCs/>
          <w:rtl/>
          <w:lang w:bidi="ar-IQ"/>
        </w:rPr>
        <w:t>أو</w:t>
      </w:r>
      <w:r w:rsidR="00890D4B" w:rsidRPr="005258BA">
        <w:rPr>
          <w:rFonts w:hint="cs"/>
          <w:b/>
          <w:bCs/>
          <w:rtl/>
          <w:lang w:bidi="ar-IQ"/>
        </w:rPr>
        <w:t>ّ</w:t>
      </w:r>
      <w:r w:rsidRPr="005258BA">
        <w:rPr>
          <w:rFonts w:hint="cs"/>
          <w:b/>
          <w:bCs/>
          <w:rtl/>
          <w:lang w:bidi="ar-IQ"/>
        </w:rPr>
        <w:t>لاً</w:t>
      </w:r>
      <w:r w:rsidRPr="005258BA">
        <w:rPr>
          <w:rFonts w:hint="cs"/>
          <w:rtl/>
          <w:lang w:bidi="ar-IQ"/>
        </w:rPr>
        <w:t>: إنا قد بي</w:t>
      </w:r>
      <w:r w:rsidR="004E203B" w:rsidRPr="005258BA">
        <w:rPr>
          <w:rFonts w:hint="cs"/>
          <w:rtl/>
          <w:lang w:bidi="ar-IQ"/>
        </w:rPr>
        <w:t>ّ</w:t>
      </w:r>
      <w:r w:rsidRPr="005258BA">
        <w:rPr>
          <w:rFonts w:hint="cs"/>
          <w:rtl/>
          <w:lang w:bidi="ar-IQ"/>
        </w:rPr>
        <w:t>نا في</w:t>
      </w:r>
      <w:r w:rsidR="004E203B" w:rsidRPr="005258BA">
        <w:rPr>
          <w:rFonts w:hint="cs"/>
          <w:rtl/>
          <w:lang w:bidi="ar-IQ"/>
        </w:rPr>
        <w:t xml:space="preserve"> </w:t>
      </w:r>
      <w:r w:rsidRPr="005258BA">
        <w:rPr>
          <w:rFonts w:hint="cs"/>
          <w:rtl/>
          <w:lang w:bidi="ar-IQ"/>
        </w:rPr>
        <w:t>ما سبق أن التراث الروائي لدى الفريقين حافل</w:t>
      </w:r>
      <w:r w:rsidR="004E203B" w:rsidRPr="005258BA">
        <w:rPr>
          <w:rFonts w:hint="cs"/>
          <w:rtl/>
          <w:lang w:bidi="ar-IQ"/>
        </w:rPr>
        <w:t>ٌ</w:t>
      </w:r>
      <w:r w:rsidRPr="005258BA">
        <w:rPr>
          <w:rFonts w:hint="cs"/>
          <w:rtl/>
          <w:lang w:bidi="ar-IQ"/>
        </w:rPr>
        <w:t xml:space="preserve"> بهذه الفكرة النبوية التي بثّها الرسول</w:t>
      </w:r>
      <w:r w:rsidR="00BF5803" w:rsidRPr="007F415A">
        <w:rPr>
          <w:rFonts w:cs="Mosawi" w:hint="cs"/>
          <w:szCs w:val="22"/>
          <w:rtl/>
          <w:lang w:bidi="ar-IQ"/>
        </w:rPr>
        <w:t>|</w:t>
      </w:r>
      <w:r w:rsidRPr="005258BA">
        <w:rPr>
          <w:rFonts w:hint="cs"/>
          <w:rtl/>
          <w:lang w:bidi="ar-IQ"/>
        </w:rPr>
        <w:t xml:space="preserve"> بين المسلمين في صدر ال</w:t>
      </w:r>
      <w:r w:rsidR="004E203B" w:rsidRPr="005258BA">
        <w:rPr>
          <w:rFonts w:hint="cs"/>
          <w:rtl/>
          <w:lang w:bidi="ar-IQ"/>
        </w:rPr>
        <w:t>إ</w:t>
      </w:r>
      <w:r w:rsidRPr="005258BA">
        <w:rPr>
          <w:rFonts w:hint="cs"/>
          <w:rtl/>
          <w:lang w:bidi="ar-IQ"/>
        </w:rPr>
        <w:t>سلام</w:t>
      </w:r>
      <w:r w:rsidR="004E203B" w:rsidRPr="005258BA">
        <w:rPr>
          <w:rFonts w:hint="cs"/>
          <w:rtl/>
          <w:lang w:bidi="ar-IQ"/>
        </w:rPr>
        <w:t>،</w:t>
      </w:r>
      <w:r w:rsidRPr="005258BA">
        <w:rPr>
          <w:rFonts w:hint="cs"/>
          <w:rtl/>
          <w:lang w:bidi="ar-IQ"/>
        </w:rPr>
        <w:t xml:space="preserve"> وأك</w:t>
      </w:r>
      <w:r w:rsidR="004E203B" w:rsidRPr="005258BA">
        <w:rPr>
          <w:rFonts w:hint="cs"/>
          <w:rtl/>
          <w:lang w:bidi="ar-IQ"/>
        </w:rPr>
        <w:t>ّ</w:t>
      </w:r>
      <w:r w:rsidRPr="005258BA">
        <w:rPr>
          <w:rFonts w:hint="cs"/>
          <w:rtl/>
          <w:lang w:bidi="ar-IQ"/>
        </w:rPr>
        <w:t>دها أئمة أهل البيت</w:t>
      </w:r>
      <w:r w:rsidR="008A5907" w:rsidRPr="00E80D72">
        <w:rPr>
          <w:rFonts w:ascii="Mosawi" w:hAnsi="Mosawi" w:cs="Mosawi"/>
          <w:szCs w:val="22"/>
          <w:rtl/>
        </w:rPr>
        <w:t>^</w:t>
      </w:r>
      <w:r w:rsidRPr="005258BA">
        <w:rPr>
          <w:rFonts w:hint="cs"/>
          <w:rtl/>
          <w:lang w:bidi="ar-IQ"/>
        </w:rPr>
        <w:t xml:space="preserve"> في أحاديثهم في مناسبات</w:t>
      </w:r>
      <w:r w:rsidR="004E203B" w:rsidRPr="005258BA">
        <w:rPr>
          <w:rFonts w:hint="cs"/>
          <w:rtl/>
          <w:lang w:bidi="ar-IQ"/>
        </w:rPr>
        <w:t>ٍ</w:t>
      </w:r>
      <w:r w:rsidRPr="005258BA">
        <w:rPr>
          <w:rFonts w:hint="cs"/>
          <w:rtl/>
          <w:lang w:bidi="ar-IQ"/>
        </w:rPr>
        <w:t xml:space="preserve"> عديدة في القر</w:t>
      </w:r>
      <w:r w:rsidR="004E203B" w:rsidRPr="005258BA">
        <w:rPr>
          <w:rFonts w:hint="cs"/>
          <w:rtl/>
          <w:lang w:bidi="ar-IQ"/>
        </w:rPr>
        <w:t>و</w:t>
      </w:r>
      <w:r w:rsidRPr="005258BA">
        <w:rPr>
          <w:rFonts w:hint="cs"/>
          <w:rtl/>
          <w:lang w:bidi="ar-IQ"/>
        </w:rPr>
        <w:t>ن الأول والثاني والثالث</w:t>
      </w:r>
      <w:r w:rsidR="004E203B" w:rsidRPr="005258BA">
        <w:rPr>
          <w:rFonts w:hint="cs"/>
          <w:rtl/>
          <w:lang w:bidi="ar-IQ"/>
        </w:rPr>
        <w:t>،</w:t>
      </w:r>
      <w:r w:rsidRPr="005258BA">
        <w:rPr>
          <w:rFonts w:hint="cs"/>
          <w:rtl/>
          <w:lang w:bidi="ar-IQ"/>
        </w:rPr>
        <w:t xml:space="preserve"> كما أثبتنا ذلك عند البحث عن رواة هذه الأحاديث من الأئمة</w:t>
      </w:r>
      <w:r w:rsidR="008A5907" w:rsidRPr="00E80D72">
        <w:rPr>
          <w:rFonts w:ascii="Mosawi" w:hAnsi="Mosawi" w:cs="Mosawi"/>
          <w:szCs w:val="22"/>
          <w:rtl/>
        </w:rPr>
        <w:t>^</w:t>
      </w:r>
      <w:r w:rsidR="004E203B" w:rsidRPr="005258BA">
        <w:rPr>
          <w:rFonts w:hint="cs"/>
          <w:rtl/>
          <w:lang w:bidi="ar-IQ"/>
        </w:rPr>
        <w:t>، بدءاً</w:t>
      </w:r>
      <w:r w:rsidRPr="005258BA">
        <w:rPr>
          <w:rFonts w:hint="cs"/>
          <w:rtl/>
          <w:lang w:bidi="ar-IQ"/>
        </w:rPr>
        <w:t xml:space="preserve"> من ال</w:t>
      </w:r>
      <w:r w:rsidR="004E203B" w:rsidRPr="005258BA">
        <w:rPr>
          <w:rFonts w:hint="cs"/>
          <w:rtl/>
          <w:lang w:bidi="ar-IQ"/>
        </w:rPr>
        <w:t>إ</w:t>
      </w:r>
      <w:r w:rsidRPr="005258BA">
        <w:rPr>
          <w:rFonts w:hint="cs"/>
          <w:rtl/>
          <w:lang w:bidi="ar-IQ"/>
        </w:rPr>
        <w:t>مام علي</w:t>
      </w:r>
      <w:r w:rsidR="004E203B" w:rsidRPr="005258BA">
        <w:rPr>
          <w:rFonts w:hint="cs"/>
          <w:rtl/>
          <w:lang w:bidi="ar-IQ"/>
        </w:rPr>
        <w:t>ّ</w:t>
      </w:r>
      <w:r w:rsidRPr="005258BA">
        <w:rPr>
          <w:rFonts w:hint="cs"/>
          <w:rtl/>
          <w:lang w:bidi="ar-IQ"/>
        </w:rPr>
        <w:t xml:space="preserve"> إلى ال</w:t>
      </w:r>
      <w:r w:rsidR="004E203B" w:rsidRPr="005258BA">
        <w:rPr>
          <w:rFonts w:hint="cs"/>
          <w:rtl/>
          <w:lang w:bidi="ar-IQ"/>
        </w:rPr>
        <w:t>إ</w:t>
      </w:r>
      <w:r w:rsidRPr="005258BA">
        <w:rPr>
          <w:rFonts w:hint="cs"/>
          <w:rtl/>
          <w:lang w:bidi="ar-IQ"/>
        </w:rPr>
        <w:t>مام العسكري</w:t>
      </w:r>
      <w:r w:rsidR="00BF5803" w:rsidRPr="00971BE7">
        <w:rPr>
          <w:rFonts w:cs="Mosawi" w:hint="cs"/>
          <w:sz w:val="24"/>
          <w:szCs w:val="24"/>
          <w:rtl/>
          <w:lang w:bidi="ar-IQ"/>
        </w:rPr>
        <w:t>’</w:t>
      </w:r>
      <w:r w:rsidR="004E203B" w:rsidRPr="005258BA">
        <w:rPr>
          <w:rFonts w:hint="cs"/>
          <w:rtl/>
          <w:lang w:bidi="ar-IQ"/>
        </w:rPr>
        <w:t xml:space="preserve">. </w:t>
      </w:r>
      <w:r w:rsidRPr="005258BA">
        <w:rPr>
          <w:rFonts w:hint="cs"/>
          <w:rtl/>
          <w:lang w:bidi="ar-IQ"/>
        </w:rPr>
        <w:t>وعليه فأحاديث الأئمة الاثني كانت مدوّنة في التراث الروائي لدى المسلمين والرواة</w:t>
      </w:r>
      <w:r w:rsidR="004E203B" w:rsidRPr="005258BA">
        <w:rPr>
          <w:rFonts w:hint="cs"/>
          <w:rtl/>
          <w:lang w:bidi="ar-IQ"/>
        </w:rPr>
        <w:t>،</w:t>
      </w:r>
      <w:r w:rsidRPr="005258BA">
        <w:rPr>
          <w:rFonts w:hint="cs"/>
          <w:rtl/>
          <w:lang w:bidi="ar-IQ"/>
        </w:rPr>
        <w:t xml:space="preserve"> إلى أن استقرت في مصادرهم الأولى</w:t>
      </w:r>
      <w:r w:rsidR="004E203B" w:rsidRPr="005258BA">
        <w:rPr>
          <w:rFonts w:hint="cs"/>
          <w:rtl/>
          <w:lang w:bidi="ar-IQ"/>
        </w:rPr>
        <w:t>،</w:t>
      </w:r>
      <w:r w:rsidRPr="005258BA">
        <w:rPr>
          <w:rFonts w:hint="cs"/>
          <w:rtl/>
          <w:lang w:bidi="ar-IQ"/>
        </w:rPr>
        <w:t xml:space="preserve"> كصحيح البخاري ومسلم والترمذي والنسائي ومسند أحمد والكافي وغيرها. </w:t>
      </w:r>
    </w:p>
    <w:p w:rsidR="00C57DDE" w:rsidRPr="005258BA" w:rsidRDefault="00C57DDE" w:rsidP="003F4A68">
      <w:pPr>
        <w:rPr>
          <w:rtl/>
          <w:lang w:bidi="fa-IR"/>
        </w:rPr>
      </w:pPr>
      <w:r w:rsidRPr="005258BA">
        <w:rPr>
          <w:rFonts w:hint="cs"/>
          <w:b/>
          <w:bCs/>
          <w:rtl/>
          <w:lang w:bidi="ar-IQ"/>
        </w:rPr>
        <w:t>ثانياً</w:t>
      </w:r>
      <w:r w:rsidRPr="005258BA">
        <w:rPr>
          <w:rFonts w:hint="cs"/>
          <w:rtl/>
          <w:lang w:bidi="ar-IQ"/>
        </w:rPr>
        <w:t>: إن عمدة التراث العلمي للمسلمين في الفقه وال</w:t>
      </w:r>
      <w:r w:rsidR="004E203B" w:rsidRPr="005258BA">
        <w:rPr>
          <w:rFonts w:hint="cs"/>
          <w:rtl/>
          <w:lang w:bidi="ar-IQ"/>
        </w:rPr>
        <w:t>أ</w:t>
      </w:r>
      <w:r w:rsidRPr="005258BA">
        <w:rPr>
          <w:rFonts w:hint="cs"/>
          <w:rtl/>
          <w:lang w:bidi="ar-IQ"/>
        </w:rPr>
        <w:t xml:space="preserve">صول والكلام وغيره إنما </w:t>
      </w:r>
      <w:r w:rsidRPr="005258BA">
        <w:rPr>
          <w:rFonts w:hint="cs"/>
          <w:rtl/>
          <w:lang w:bidi="ar-IQ"/>
        </w:rPr>
        <w:lastRenderedPageBreak/>
        <w:t>تشكّل ـ بصورة</w:t>
      </w:r>
      <w:r w:rsidR="004E203B" w:rsidRPr="005258BA">
        <w:rPr>
          <w:rFonts w:hint="cs"/>
          <w:rtl/>
          <w:lang w:bidi="ar-IQ"/>
        </w:rPr>
        <w:t>ٍ</w:t>
      </w:r>
      <w:r w:rsidRPr="005258BA">
        <w:rPr>
          <w:rFonts w:hint="cs"/>
          <w:rtl/>
          <w:lang w:bidi="ar-IQ"/>
        </w:rPr>
        <w:t xml:space="preserve"> عامة ـ في القرن الرابع الهجري</w:t>
      </w:r>
      <w:r w:rsidR="004E203B" w:rsidRPr="005258BA">
        <w:rPr>
          <w:rFonts w:hint="cs"/>
          <w:rtl/>
          <w:lang w:bidi="ar-IQ"/>
        </w:rPr>
        <w:t>.</w:t>
      </w:r>
      <w:r w:rsidRPr="005258BA">
        <w:rPr>
          <w:rFonts w:hint="cs"/>
          <w:rtl/>
          <w:lang w:bidi="ar-IQ"/>
        </w:rPr>
        <w:t xml:space="preserve"> فالكتب الأربعة كان تصنيفها في هذا القرن</w:t>
      </w:r>
      <w:r w:rsidR="004E203B" w:rsidRPr="005258BA">
        <w:rPr>
          <w:rFonts w:hint="cs"/>
          <w:rtl/>
          <w:lang w:bidi="ar-IQ"/>
        </w:rPr>
        <w:t>،</w:t>
      </w:r>
      <w:r w:rsidRPr="005258BA">
        <w:rPr>
          <w:rFonts w:hint="cs"/>
          <w:rtl/>
          <w:lang w:bidi="ar-IQ"/>
        </w:rPr>
        <w:t xml:space="preserve"> وهكذا كتب التفسير والفقه وال</w:t>
      </w:r>
      <w:r w:rsidR="004E203B" w:rsidRPr="005258BA">
        <w:rPr>
          <w:rFonts w:hint="cs"/>
          <w:rtl/>
          <w:lang w:bidi="ar-IQ"/>
        </w:rPr>
        <w:t>أ</w:t>
      </w:r>
      <w:r w:rsidRPr="005258BA">
        <w:rPr>
          <w:rFonts w:hint="cs"/>
          <w:rtl/>
          <w:lang w:bidi="ar-IQ"/>
        </w:rPr>
        <w:t>صول والكلام</w:t>
      </w:r>
      <w:r w:rsidR="004E203B" w:rsidRPr="005258BA">
        <w:rPr>
          <w:rFonts w:hint="cs"/>
          <w:rtl/>
          <w:lang w:bidi="ar-IQ"/>
        </w:rPr>
        <w:t>.</w:t>
      </w:r>
      <w:r w:rsidRPr="005258BA">
        <w:rPr>
          <w:rFonts w:hint="cs"/>
          <w:rtl/>
          <w:lang w:bidi="ar-IQ"/>
        </w:rPr>
        <w:t xml:space="preserve"> وهذا أمر</w:t>
      </w:r>
      <w:r w:rsidR="004E203B" w:rsidRPr="005258BA">
        <w:rPr>
          <w:rFonts w:hint="cs"/>
          <w:rtl/>
          <w:lang w:bidi="ar-IQ"/>
        </w:rPr>
        <w:t>ٌ</w:t>
      </w:r>
      <w:r w:rsidRPr="005258BA">
        <w:rPr>
          <w:rFonts w:hint="cs"/>
          <w:rtl/>
          <w:lang w:bidi="ar-IQ"/>
        </w:rPr>
        <w:t xml:space="preserve"> واضح لكل باحث</w:t>
      </w:r>
      <w:r w:rsidR="004E203B" w:rsidRPr="005258BA">
        <w:rPr>
          <w:rFonts w:hint="cs"/>
          <w:rtl/>
          <w:lang w:bidi="ar-IQ"/>
        </w:rPr>
        <w:t>ٍ</w:t>
      </w:r>
      <w:r w:rsidRPr="005258BA">
        <w:rPr>
          <w:rFonts w:hint="cs"/>
          <w:rtl/>
          <w:lang w:bidi="ar-IQ"/>
        </w:rPr>
        <w:t xml:space="preserve"> مطلع</w:t>
      </w:r>
      <w:r w:rsidR="004E203B" w:rsidRPr="005258BA">
        <w:rPr>
          <w:rFonts w:hint="cs"/>
          <w:rtl/>
          <w:lang w:bidi="ar-IQ"/>
        </w:rPr>
        <w:t>.</w:t>
      </w:r>
      <w:r w:rsidRPr="005258BA">
        <w:rPr>
          <w:rFonts w:hint="cs"/>
          <w:rtl/>
          <w:lang w:bidi="ar-IQ"/>
        </w:rPr>
        <w:t xml:space="preserve"> وقد ذكرنا ـ أو</w:t>
      </w:r>
      <w:r w:rsidR="004E203B" w:rsidRPr="005258BA">
        <w:rPr>
          <w:rFonts w:hint="cs"/>
          <w:rtl/>
          <w:lang w:bidi="ar-IQ"/>
        </w:rPr>
        <w:t>ّ</w:t>
      </w:r>
      <w:r w:rsidRPr="005258BA">
        <w:rPr>
          <w:rFonts w:hint="cs"/>
          <w:rtl/>
          <w:lang w:bidi="ar-IQ"/>
        </w:rPr>
        <w:t>ل البحث عن أحاديث ال</w:t>
      </w:r>
      <w:r w:rsidR="004E203B" w:rsidRPr="005258BA">
        <w:rPr>
          <w:rFonts w:hint="cs"/>
          <w:rtl/>
          <w:lang w:bidi="ar-IQ"/>
        </w:rPr>
        <w:t>أ</w:t>
      </w:r>
      <w:r w:rsidRPr="005258BA">
        <w:rPr>
          <w:rFonts w:hint="cs"/>
          <w:rtl/>
          <w:lang w:bidi="ar-IQ"/>
        </w:rPr>
        <w:t>ئمة الاثني عشر ـ المص</w:t>
      </w:r>
      <w:r w:rsidR="004E203B" w:rsidRPr="005258BA">
        <w:rPr>
          <w:rFonts w:hint="cs"/>
          <w:rtl/>
          <w:lang w:bidi="ar-IQ"/>
        </w:rPr>
        <w:t>نّ</w:t>
      </w:r>
      <w:r w:rsidRPr="005258BA">
        <w:rPr>
          <w:rFonts w:hint="cs"/>
          <w:rtl/>
          <w:lang w:bidi="ar-IQ"/>
        </w:rPr>
        <w:t>فات الخاصة بهذه ال</w:t>
      </w:r>
      <w:r w:rsidR="004E203B" w:rsidRPr="005258BA">
        <w:rPr>
          <w:rFonts w:hint="cs"/>
          <w:rtl/>
          <w:lang w:bidi="ar-IQ"/>
        </w:rPr>
        <w:t>أ</w:t>
      </w:r>
      <w:r w:rsidRPr="005258BA">
        <w:rPr>
          <w:rFonts w:hint="cs"/>
          <w:rtl/>
          <w:lang w:bidi="ar-IQ"/>
        </w:rPr>
        <w:t>حاديث ممّا كان تصنيفه في القرن الرابع</w:t>
      </w:r>
      <w:r w:rsidR="004E203B" w:rsidRPr="005258BA">
        <w:rPr>
          <w:rFonts w:hint="cs"/>
          <w:rtl/>
          <w:lang w:bidi="ar-IQ"/>
        </w:rPr>
        <w:t>.</w:t>
      </w:r>
      <w:r w:rsidRPr="005258BA">
        <w:rPr>
          <w:rFonts w:hint="cs"/>
          <w:rtl/>
          <w:lang w:bidi="ar-IQ"/>
        </w:rPr>
        <w:t xml:space="preserve"> ومع هذا فقد أشار علماؤنا في القرن الثالث الهجري في مصن</w:t>
      </w:r>
      <w:r w:rsidR="004E203B" w:rsidRPr="005258BA">
        <w:rPr>
          <w:rFonts w:hint="cs"/>
          <w:rtl/>
          <w:lang w:bidi="ar-IQ"/>
        </w:rPr>
        <w:t>ّ</w:t>
      </w:r>
      <w:r w:rsidRPr="005258BA">
        <w:rPr>
          <w:rFonts w:hint="cs"/>
          <w:rtl/>
          <w:lang w:bidi="ar-IQ"/>
        </w:rPr>
        <w:t>فاتهم إلى عقيدة الأئمة الاثني عشر أيضاً</w:t>
      </w:r>
      <w:r w:rsidR="00D46B9D" w:rsidRPr="005258BA">
        <w:rPr>
          <w:rFonts w:hint="cs"/>
          <w:rtl/>
          <w:lang w:bidi="ar-IQ"/>
        </w:rPr>
        <w:t>؛ فقد كتب إبراهيم بن نوبخت</w:t>
      </w:r>
      <w:r w:rsidRPr="005258BA">
        <w:rPr>
          <w:rFonts w:hint="cs"/>
          <w:rtl/>
          <w:lang w:bidi="ar-IQ"/>
        </w:rPr>
        <w:t>(320هـ)</w:t>
      </w:r>
      <w:r w:rsidR="00D46B9D" w:rsidRPr="005258BA">
        <w:rPr>
          <w:rFonts w:hint="cs"/>
          <w:rtl/>
          <w:lang w:bidi="ar-IQ"/>
        </w:rPr>
        <w:t>،</w:t>
      </w:r>
      <w:r w:rsidRPr="005258BA">
        <w:rPr>
          <w:rFonts w:hint="cs"/>
          <w:rtl/>
          <w:lang w:bidi="ar-IQ"/>
        </w:rPr>
        <w:t xml:space="preserve"> الذي ذكر صاحب الشبهة أنه لم يتعر</w:t>
      </w:r>
      <w:r w:rsidR="00D46B9D" w:rsidRPr="005258BA">
        <w:rPr>
          <w:rFonts w:hint="cs"/>
          <w:rtl/>
          <w:lang w:bidi="ar-IQ"/>
        </w:rPr>
        <w:t>ّ</w:t>
      </w:r>
      <w:r w:rsidRPr="005258BA">
        <w:rPr>
          <w:rFonts w:hint="cs"/>
          <w:rtl/>
          <w:lang w:bidi="ar-IQ"/>
        </w:rPr>
        <w:t>ض للمسألة</w:t>
      </w:r>
      <w:r w:rsidR="00D46B9D" w:rsidRPr="005258BA">
        <w:rPr>
          <w:rFonts w:hint="cs"/>
          <w:rtl/>
          <w:lang w:bidi="ar-IQ"/>
        </w:rPr>
        <w:t>،</w:t>
      </w:r>
      <w:r w:rsidRPr="005258BA">
        <w:rPr>
          <w:rFonts w:hint="cs"/>
          <w:rtl/>
          <w:lang w:bidi="ar-IQ"/>
        </w:rPr>
        <w:t xml:space="preserve"> فقال: </w:t>
      </w:r>
      <w:r w:rsidRPr="005258BA">
        <w:rPr>
          <w:rFonts w:hint="cs"/>
          <w:sz w:val="24"/>
          <w:szCs w:val="24"/>
          <w:rtl/>
          <w:lang w:bidi="ar-IQ"/>
        </w:rPr>
        <w:t>«</w:t>
      </w:r>
      <w:r w:rsidRPr="005258BA">
        <w:rPr>
          <w:rFonts w:hint="cs"/>
          <w:rtl/>
          <w:lang w:bidi="ar-IQ"/>
        </w:rPr>
        <w:t>القول في إمامة الأحد عشر بعده (أي بعد علي</w:t>
      </w:r>
      <w:r w:rsidR="00D46B9D" w:rsidRPr="005258BA">
        <w:rPr>
          <w:rFonts w:hint="cs"/>
          <w:rtl/>
          <w:lang w:bidi="ar-IQ"/>
        </w:rPr>
        <w:t>ّ</w:t>
      </w:r>
      <w:r w:rsidR="00BF5803" w:rsidRPr="00047050">
        <w:rPr>
          <w:rFonts w:cs="Mosawi" w:hint="cs"/>
          <w:szCs w:val="22"/>
          <w:rtl/>
          <w:lang w:bidi="ar-IQ"/>
        </w:rPr>
        <w:t>×</w:t>
      </w:r>
      <w:r w:rsidRPr="005258BA">
        <w:rPr>
          <w:rFonts w:hint="cs"/>
          <w:rtl/>
          <w:lang w:bidi="ar-IQ"/>
        </w:rPr>
        <w:t>)</w:t>
      </w:r>
      <w:r w:rsidR="00D46B9D" w:rsidRPr="005258BA">
        <w:rPr>
          <w:rFonts w:hint="cs"/>
          <w:rtl/>
          <w:lang w:bidi="ar-IQ"/>
        </w:rPr>
        <w:t>:</w:t>
      </w:r>
      <w:r w:rsidRPr="005258BA">
        <w:rPr>
          <w:rFonts w:hint="cs"/>
          <w:rtl/>
          <w:lang w:bidi="ar-IQ"/>
        </w:rPr>
        <w:t xml:space="preserve"> نَقلُ أصحابنا متواتراً النص</w:t>
      </w:r>
      <w:r w:rsidR="00D46B9D" w:rsidRPr="005258BA">
        <w:rPr>
          <w:rFonts w:hint="cs"/>
          <w:rtl/>
          <w:lang w:bidi="ar-IQ"/>
        </w:rPr>
        <w:t>ّ</w:t>
      </w:r>
      <w:r w:rsidRPr="005258BA">
        <w:rPr>
          <w:rFonts w:hint="cs"/>
          <w:rtl/>
          <w:lang w:bidi="ar-IQ"/>
        </w:rPr>
        <w:t xml:space="preserve"> عليهم بأسمائهم من الرسول</w:t>
      </w:r>
      <w:r w:rsidR="00BF5803" w:rsidRPr="007F415A">
        <w:rPr>
          <w:rFonts w:cs="Mosawi" w:hint="cs"/>
          <w:szCs w:val="22"/>
          <w:rtl/>
          <w:lang w:bidi="ar-IQ"/>
        </w:rPr>
        <w:t>|</w:t>
      </w:r>
      <w:r w:rsidRPr="005258BA">
        <w:rPr>
          <w:rFonts w:hint="cs"/>
          <w:rtl/>
          <w:lang w:bidi="ar-IQ"/>
        </w:rPr>
        <w:t xml:space="preserve"> </w:t>
      </w:r>
      <w:r w:rsidRPr="005258BA">
        <w:rPr>
          <w:rFonts w:ascii="Times New Roman" w:hAnsi="Times New Roman" w:hint="cs"/>
          <w:rtl/>
          <w:lang w:bidi="ar-IQ"/>
        </w:rPr>
        <w:t>ي</w:t>
      </w:r>
      <w:r w:rsidRPr="005258BA">
        <w:rPr>
          <w:rFonts w:hint="cs"/>
          <w:rtl/>
          <w:lang w:bidi="ar-IQ"/>
        </w:rPr>
        <w:t>دل</w:t>
      </w:r>
      <w:r w:rsidR="00D46B9D" w:rsidRPr="005258BA">
        <w:rPr>
          <w:rFonts w:hint="cs"/>
          <w:rtl/>
          <w:lang w:bidi="ar-IQ"/>
        </w:rPr>
        <w:t>ّ</w:t>
      </w:r>
      <w:r w:rsidRPr="005258BA">
        <w:rPr>
          <w:rFonts w:hint="cs"/>
          <w:rtl/>
          <w:lang w:bidi="ar-IQ"/>
        </w:rPr>
        <w:t xml:space="preserve"> عل</w:t>
      </w:r>
      <w:r w:rsidR="00D46B9D" w:rsidRPr="005258BA">
        <w:rPr>
          <w:rFonts w:ascii="Times New Roman" w:hAnsi="Times New Roman" w:hint="cs"/>
          <w:rtl/>
          <w:lang w:bidi="ar-IQ"/>
        </w:rPr>
        <w:t>ى</w:t>
      </w:r>
      <w:r w:rsidRPr="005258BA">
        <w:rPr>
          <w:rFonts w:hint="cs"/>
          <w:rtl/>
          <w:lang w:bidi="ar-IQ"/>
        </w:rPr>
        <w:t xml:space="preserve"> إمامتهم، وكذلك نقل النص</w:t>
      </w:r>
      <w:r w:rsidR="00D46B9D" w:rsidRPr="005258BA">
        <w:rPr>
          <w:rFonts w:hint="cs"/>
          <w:rtl/>
          <w:lang w:bidi="ar-IQ"/>
        </w:rPr>
        <w:t>ّ</w:t>
      </w:r>
      <w:r w:rsidRPr="005258BA">
        <w:rPr>
          <w:rFonts w:hint="cs"/>
          <w:rtl/>
          <w:lang w:bidi="ar-IQ"/>
        </w:rPr>
        <w:t xml:space="preserve"> من </w:t>
      </w:r>
      <w:r w:rsidR="00D46B9D" w:rsidRPr="005258BA">
        <w:rPr>
          <w:rFonts w:hint="cs"/>
          <w:rtl/>
          <w:lang w:bidi="ar-IQ"/>
        </w:rPr>
        <w:t>ال</w:t>
      </w:r>
      <w:r w:rsidRPr="005258BA">
        <w:rPr>
          <w:rFonts w:hint="cs"/>
          <w:rtl/>
          <w:lang w:bidi="ar-IQ"/>
        </w:rPr>
        <w:t>إمام عل</w:t>
      </w:r>
      <w:r w:rsidRPr="005258BA">
        <w:rPr>
          <w:rFonts w:ascii="Times New Roman" w:hAnsi="Times New Roman" w:hint="cs"/>
          <w:rtl/>
          <w:lang w:bidi="ar-IQ"/>
        </w:rPr>
        <w:t>ي</w:t>
      </w:r>
      <w:r w:rsidR="00D46B9D" w:rsidRPr="005258BA">
        <w:rPr>
          <w:rFonts w:ascii="Times New Roman" w:hAnsi="Times New Roman" w:hint="cs"/>
          <w:rtl/>
          <w:lang w:bidi="ar-IQ"/>
        </w:rPr>
        <w:t>ّ</w:t>
      </w:r>
      <w:r w:rsidR="00D46B9D" w:rsidRPr="005258BA">
        <w:rPr>
          <w:rFonts w:hint="cs"/>
          <w:rtl/>
          <w:lang w:bidi="ar-IQ"/>
        </w:rPr>
        <w:t xml:space="preserve"> و</w:t>
      </w:r>
      <w:r w:rsidRPr="005258BA">
        <w:rPr>
          <w:rFonts w:hint="cs"/>
          <w:rtl/>
          <w:lang w:bidi="ar-IQ"/>
        </w:rPr>
        <w:t>كتب ال</w:t>
      </w:r>
      <w:r w:rsidR="00D46B9D" w:rsidRPr="005258BA">
        <w:rPr>
          <w:rFonts w:hint="cs"/>
          <w:rtl/>
          <w:lang w:bidi="ar-IQ"/>
        </w:rPr>
        <w:t>أ</w:t>
      </w:r>
      <w:r w:rsidRPr="005258BA">
        <w:rPr>
          <w:rFonts w:hint="cs"/>
          <w:rtl/>
          <w:lang w:bidi="ar-IQ"/>
        </w:rPr>
        <w:t>نب</w:t>
      </w:r>
      <w:r w:rsidRPr="005258BA">
        <w:rPr>
          <w:rFonts w:ascii="Times New Roman" w:hAnsi="Times New Roman" w:hint="cs"/>
          <w:rtl/>
          <w:lang w:bidi="ar-IQ"/>
        </w:rPr>
        <w:t>ي</w:t>
      </w:r>
      <w:r w:rsidRPr="005258BA">
        <w:rPr>
          <w:rFonts w:hint="cs"/>
          <w:rtl/>
          <w:lang w:bidi="ar-IQ"/>
        </w:rPr>
        <w:t xml:space="preserve">اء سالفاً </w:t>
      </w:r>
      <w:r w:rsidRPr="005258BA">
        <w:rPr>
          <w:rFonts w:ascii="Times New Roman" w:hAnsi="Times New Roman" w:hint="cs"/>
          <w:rtl/>
          <w:lang w:bidi="ar-IQ"/>
        </w:rPr>
        <w:t>ي</w:t>
      </w:r>
      <w:r w:rsidRPr="005258BA">
        <w:rPr>
          <w:rFonts w:hint="cs"/>
          <w:rtl/>
          <w:lang w:bidi="ar-IQ"/>
        </w:rPr>
        <w:t>دل</w:t>
      </w:r>
      <w:r w:rsidR="00D46B9D" w:rsidRPr="005258BA">
        <w:rPr>
          <w:rFonts w:hint="cs"/>
          <w:rtl/>
          <w:lang w:bidi="ar-IQ"/>
        </w:rPr>
        <w:t>ّ</w:t>
      </w:r>
      <w:r w:rsidRPr="005258BA">
        <w:rPr>
          <w:rFonts w:hint="cs"/>
          <w:rtl/>
          <w:lang w:bidi="ar-IQ"/>
        </w:rPr>
        <w:t xml:space="preserve"> عل</w:t>
      </w:r>
      <w:r w:rsidRPr="005258BA">
        <w:rPr>
          <w:rFonts w:ascii="Times New Roman" w:hAnsi="Times New Roman" w:hint="cs"/>
          <w:rtl/>
          <w:lang w:bidi="ar-IQ"/>
        </w:rPr>
        <w:t>ي</w:t>
      </w:r>
      <w:r w:rsidRPr="005258BA">
        <w:rPr>
          <w:rFonts w:hint="cs"/>
          <w:rtl/>
          <w:lang w:bidi="ar-IQ"/>
        </w:rPr>
        <w:t>هم</w:t>
      </w:r>
      <w:r w:rsidR="00D46B9D" w:rsidRPr="005258BA">
        <w:rPr>
          <w:rFonts w:hint="cs"/>
          <w:rtl/>
          <w:lang w:bidi="ar-IQ"/>
        </w:rPr>
        <w:t>،</w:t>
      </w:r>
      <w:r w:rsidRPr="005258BA">
        <w:rPr>
          <w:rFonts w:hint="cs"/>
          <w:rtl/>
          <w:lang w:bidi="ar-IQ"/>
        </w:rPr>
        <w:t xml:space="preserve"> وخصوصاً خبر مسروق </w:t>
      </w:r>
      <w:r w:rsidRPr="005258BA">
        <w:rPr>
          <w:rFonts w:ascii="Times New Roman" w:hAnsi="Times New Roman" w:hint="cs"/>
          <w:rtl/>
          <w:lang w:bidi="ar-IQ"/>
        </w:rPr>
        <w:t>ي</w:t>
      </w:r>
      <w:r w:rsidR="00D46B9D" w:rsidRPr="005258BA">
        <w:rPr>
          <w:rFonts w:hint="cs"/>
          <w:rtl/>
          <w:lang w:bidi="ar-IQ"/>
        </w:rPr>
        <w:t>عترفون به</w:t>
      </w:r>
      <w:r w:rsidRPr="005258BA">
        <w:rPr>
          <w:rFonts w:hint="cs"/>
          <w:sz w:val="24"/>
          <w:szCs w:val="24"/>
          <w:rtl/>
          <w:lang w:bidi="ar-IQ"/>
        </w:rPr>
        <w:t>»</w:t>
      </w:r>
      <w:r w:rsidRPr="005258BA">
        <w:rPr>
          <w:vertAlign w:val="superscript"/>
          <w:rtl/>
          <w:lang w:bidi="ar-IQ"/>
        </w:rPr>
        <w:t>(</w:t>
      </w:r>
      <w:r w:rsidRPr="005258BA">
        <w:rPr>
          <w:rStyle w:val="ac"/>
          <w:sz w:val="27"/>
          <w:rtl/>
          <w:lang w:bidi="ar-IQ"/>
        </w:rPr>
        <w:endnoteReference w:id="417"/>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fa-IR"/>
        </w:rPr>
      </w:pPr>
      <w:r w:rsidRPr="005258BA">
        <w:rPr>
          <w:rFonts w:hint="cs"/>
          <w:rtl/>
          <w:lang w:bidi="fa-IR"/>
        </w:rPr>
        <w:t>وقال ابن بابو</w:t>
      </w:r>
      <w:r w:rsidRPr="005258BA">
        <w:rPr>
          <w:rFonts w:ascii="Times New Roman" w:hAnsi="Times New Roman" w:hint="cs"/>
          <w:rtl/>
          <w:lang w:bidi="fa-IR"/>
        </w:rPr>
        <w:t>ي</w:t>
      </w:r>
      <w:r w:rsidRPr="005258BA">
        <w:rPr>
          <w:rFonts w:hint="cs"/>
          <w:rtl/>
          <w:lang w:bidi="fa-IR"/>
        </w:rPr>
        <w:t xml:space="preserve">ه(329هـ): </w:t>
      </w:r>
      <w:r w:rsidRPr="005258BA">
        <w:rPr>
          <w:rFonts w:hint="cs"/>
          <w:sz w:val="24"/>
          <w:szCs w:val="24"/>
          <w:rtl/>
          <w:lang w:bidi="fa-IR"/>
        </w:rPr>
        <w:t>«</w:t>
      </w:r>
      <w:r w:rsidRPr="005258BA">
        <w:rPr>
          <w:rFonts w:hint="cs"/>
          <w:rtl/>
          <w:lang w:bidi="fa-IR"/>
        </w:rPr>
        <w:t>ولو كان أمرهم (أي الائمة</w:t>
      </w:r>
      <w:r w:rsidR="008A5907" w:rsidRPr="00E80D72">
        <w:rPr>
          <w:rFonts w:ascii="Mosawi" w:hAnsi="Mosawi" w:cs="Mosawi"/>
          <w:szCs w:val="22"/>
          <w:rtl/>
        </w:rPr>
        <w:t>^</w:t>
      </w:r>
      <w:r w:rsidR="00D46B9D" w:rsidRPr="005258BA">
        <w:rPr>
          <w:rFonts w:hint="cs"/>
          <w:rtl/>
          <w:lang w:bidi="fa-IR"/>
        </w:rPr>
        <w:t>)</w:t>
      </w:r>
      <w:r w:rsidRPr="005258BA">
        <w:rPr>
          <w:rFonts w:hint="cs"/>
          <w:rtl/>
          <w:lang w:bidi="fa-IR"/>
        </w:rPr>
        <w:t xml:space="preserve"> مهملاً عن العدد وغفلاً لما وردت ال</w:t>
      </w:r>
      <w:r w:rsidR="00D46B9D" w:rsidRPr="005258BA">
        <w:rPr>
          <w:rFonts w:hint="cs"/>
          <w:rtl/>
          <w:lang w:bidi="fa-IR"/>
        </w:rPr>
        <w:t>أ</w:t>
      </w:r>
      <w:r w:rsidRPr="005258BA">
        <w:rPr>
          <w:rFonts w:hint="cs"/>
          <w:rtl/>
          <w:lang w:bidi="fa-IR"/>
        </w:rPr>
        <w:t>خبار الوافرة بأخذ الله م</w:t>
      </w:r>
      <w:r w:rsidRPr="005258BA">
        <w:rPr>
          <w:rFonts w:ascii="Times New Roman" w:hAnsi="Times New Roman" w:hint="cs"/>
          <w:rtl/>
          <w:lang w:bidi="fa-IR"/>
        </w:rPr>
        <w:t>ي</w:t>
      </w:r>
      <w:r w:rsidRPr="005258BA">
        <w:rPr>
          <w:rFonts w:hint="cs"/>
          <w:rtl/>
          <w:lang w:bidi="fa-IR"/>
        </w:rPr>
        <w:t>ثاقهم عل</w:t>
      </w:r>
      <w:r w:rsidR="00D46B9D" w:rsidRPr="005258BA">
        <w:rPr>
          <w:rFonts w:ascii="Times New Roman" w:hAnsi="Times New Roman" w:hint="cs"/>
          <w:rtl/>
          <w:lang w:bidi="fa-IR"/>
        </w:rPr>
        <w:t>ى</w:t>
      </w:r>
      <w:r w:rsidRPr="005258BA">
        <w:rPr>
          <w:rFonts w:hint="cs"/>
          <w:rtl/>
          <w:lang w:bidi="fa-IR"/>
        </w:rPr>
        <w:t xml:space="preserve"> ال</w:t>
      </w:r>
      <w:r w:rsidR="00D46B9D" w:rsidRPr="005258BA">
        <w:rPr>
          <w:rFonts w:hint="cs"/>
          <w:rtl/>
          <w:lang w:bidi="fa-IR"/>
        </w:rPr>
        <w:t>أ</w:t>
      </w:r>
      <w:r w:rsidRPr="005258BA">
        <w:rPr>
          <w:rFonts w:hint="cs"/>
          <w:rtl/>
          <w:lang w:bidi="fa-IR"/>
        </w:rPr>
        <w:t>نب</w:t>
      </w:r>
      <w:r w:rsidRPr="005258BA">
        <w:rPr>
          <w:rFonts w:ascii="Times New Roman" w:hAnsi="Times New Roman" w:hint="cs"/>
          <w:rtl/>
          <w:lang w:bidi="fa-IR"/>
        </w:rPr>
        <w:t>ي</w:t>
      </w:r>
      <w:r w:rsidRPr="005258BA">
        <w:rPr>
          <w:rFonts w:hint="cs"/>
          <w:rtl/>
          <w:lang w:bidi="fa-IR"/>
        </w:rPr>
        <w:t>اء وسالف الصالح</w:t>
      </w:r>
      <w:r w:rsidRPr="005258BA">
        <w:rPr>
          <w:rFonts w:ascii="Times New Roman" w:hAnsi="Times New Roman" w:hint="cs"/>
          <w:rtl/>
          <w:lang w:bidi="fa-IR"/>
        </w:rPr>
        <w:t>ي</w:t>
      </w:r>
      <w:r w:rsidRPr="005258BA">
        <w:rPr>
          <w:rFonts w:hint="cs"/>
          <w:rtl/>
          <w:lang w:bidi="fa-IR"/>
        </w:rPr>
        <w:t>ن من ال</w:t>
      </w:r>
      <w:r w:rsidR="00D46B9D" w:rsidRPr="005258BA">
        <w:rPr>
          <w:rFonts w:hint="cs"/>
          <w:rtl/>
          <w:lang w:bidi="fa-IR"/>
        </w:rPr>
        <w:t>أ</w:t>
      </w:r>
      <w:r w:rsidRPr="005258BA">
        <w:rPr>
          <w:rFonts w:hint="cs"/>
          <w:rtl/>
          <w:lang w:bidi="fa-IR"/>
        </w:rPr>
        <w:t>مة. و</w:t>
      </w:r>
      <w:r w:rsidRPr="005258BA">
        <w:rPr>
          <w:rFonts w:ascii="Times New Roman" w:hAnsi="Times New Roman" w:hint="cs"/>
          <w:rtl/>
          <w:lang w:bidi="fa-IR"/>
        </w:rPr>
        <w:t>ي</w:t>
      </w:r>
      <w:r w:rsidRPr="005258BA">
        <w:rPr>
          <w:rFonts w:hint="cs"/>
          <w:rtl/>
          <w:lang w:bidi="fa-IR"/>
        </w:rPr>
        <w:t>دلك عل</w:t>
      </w:r>
      <w:r w:rsidR="00D46B9D" w:rsidRPr="005258BA">
        <w:rPr>
          <w:rFonts w:ascii="Times New Roman" w:hAnsi="Times New Roman" w:hint="cs"/>
          <w:rtl/>
          <w:lang w:bidi="fa-IR"/>
        </w:rPr>
        <w:t>ى</w:t>
      </w:r>
      <w:r w:rsidRPr="005258BA">
        <w:rPr>
          <w:rFonts w:hint="cs"/>
          <w:rtl/>
          <w:lang w:bidi="fa-IR"/>
        </w:rPr>
        <w:t xml:space="preserve"> ذلك قول أبي عبد الله</w:t>
      </w:r>
      <w:r w:rsidR="00BF5803" w:rsidRPr="00047050">
        <w:rPr>
          <w:rFonts w:cs="Mosawi" w:hint="cs"/>
          <w:szCs w:val="22"/>
          <w:rtl/>
          <w:lang w:bidi="fa-IR"/>
        </w:rPr>
        <w:t>×</w:t>
      </w:r>
      <w:r w:rsidR="00136803" w:rsidRPr="005258BA">
        <w:rPr>
          <w:rFonts w:hint="cs"/>
          <w:rtl/>
          <w:lang w:bidi="fa-IR"/>
        </w:rPr>
        <w:t>،</w:t>
      </w:r>
      <w:r w:rsidRPr="005258BA">
        <w:rPr>
          <w:rFonts w:hint="cs"/>
          <w:rtl/>
          <w:lang w:bidi="fa-IR"/>
        </w:rPr>
        <w:t xml:space="preserve"> حين سئل عن نوح</w:t>
      </w:r>
      <w:r w:rsidR="00136803" w:rsidRPr="005258BA">
        <w:rPr>
          <w:rFonts w:hint="cs"/>
          <w:rtl/>
          <w:lang w:bidi="fa-IR"/>
        </w:rPr>
        <w:t>ٍ</w:t>
      </w:r>
      <w:r w:rsidR="00BF5803" w:rsidRPr="00047050">
        <w:rPr>
          <w:rFonts w:cs="Mosawi" w:hint="cs"/>
          <w:szCs w:val="22"/>
          <w:rtl/>
          <w:lang w:bidi="fa-IR"/>
        </w:rPr>
        <w:t>×</w:t>
      </w:r>
      <w:r w:rsidRPr="005258BA">
        <w:rPr>
          <w:rFonts w:hint="cs"/>
          <w:rtl/>
          <w:lang w:bidi="fa-IR"/>
        </w:rPr>
        <w:t xml:space="preserve"> لما ذكر</w:t>
      </w:r>
      <w:r w:rsidR="00136803" w:rsidRPr="005258BA">
        <w:rPr>
          <w:rFonts w:hint="cs"/>
          <w:rtl/>
          <w:lang w:bidi="fa-IR"/>
        </w:rPr>
        <w:t>:</w:t>
      </w:r>
      <w:r w:rsidRPr="005258BA">
        <w:rPr>
          <w:rFonts w:hint="cs"/>
          <w:rtl/>
          <w:lang w:bidi="fa-IR"/>
        </w:rPr>
        <w:t xml:space="preserve"> (استوت سفينته عل</w:t>
      </w:r>
      <w:r w:rsidR="00136803" w:rsidRPr="005258BA">
        <w:rPr>
          <w:rFonts w:ascii="Times New Roman" w:hAnsi="Times New Roman" w:hint="cs"/>
          <w:rtl/>
          <w:lang w:bidi="fa-IR"/>
        </w:rPr>
        <w:t>ى</w:t>
      </w:r>
      <w:r w:rsidRPr="005258BA">
        <w:rPr>
          <w:rFonts w:hint="cs"/>
          <w:rtl/>
          <w:lang w:bidi="fa-IR"/>
        </w:rPr>
        <w:t xml:space="preserve"> الجودي</w:t>
      </w:r>
      <w:r w:rsidR="00136803" w:rsidRPr="005258BA">
        <w:rPr>
          <w:rFonts w:hint="cs"/>
          <w:rtl/>
          <w:lang w:bidi="fa-IR"/>
        </w:rPr>
        <w:t>ّ</w:t>
      </w:r>
      <w:r w:rsidRPr="005258BA">
        <w:rPr>
          <w:rFonts w:hint="cs"/>
          <w:rtl/>
          <w:lang w:bidi="fa-IR"/>
        </w:rPr>
        <w:t xml:space="preserve"> بهم): هل عرف نوح</w:t>
      </w:r>
      <w:r w:rsidR="00136803" w:rsidRPr="005258BA">
        <w:rPr>
          <w:rFonts w:hint="cs"/>
          <w:rtl/>
          <w:lang w:bidi="fa-IR"/>
        </w:rPr>
        <w:t>ٌ</w:t>
      </w:r>
      <w:r w:rsidRPr="005258BA">
        <w:rPr>
          <w:rFonts w:hint="cs"/>
          <w:rtl/>
          <w:lang w:bidi="fa-IR"/>
        </w:rPr>
        <w:t xml:space="preserve"> عددهم</w:t>
      </w:r>
      <w:r w:rsidR="00136803" w:rsidRPr="005258BA">
        <w:rPr>
          <w:rFonts w:hint="cs"/>
          <w:rtl/>
          <w:lang w:bidi="fa-IR"/>
        </w:rPr>
        <w:t>؟</w:t>
      </w:r>
      <w:r w:rsidRPr="005258BA">
        <w:rPr>
          <w:rFonts w:hint="cs"/>
          <w:rtl/>
          <w:lang w:bidi="fa-IR"/>
        </w:rPr>
        <w:t xml:space="preserve"> فقال: نعم</w:t>
      </w:r>
      <w:r w:rsidR="00136803" w:rsidRPr="005258BA">
        <w:rPr>
          <w:rFonts w:hint="cs"/>
          <w:rtl/>
          <w:lang w:bidi="fa-IR"/>
        </w:rPr>
        <w:t>،</w:t>
      </w:r>
      <w:r w:rsidRPr="005258BA">
        <w:rPr>
          <w:rFonts w:hint="cs"/>
          <w:rtl/>
          <w:lang w:bidi="fa-IR"/>
        </w:rPr>
        <w:t xml:space="preserve"> وآدم</w:t>
      </w:r>
      <w:r w:rsidR="00BF5803" w:rsidRPr="00047050">
        <w:rPr>
          <w:rFonts w:cs="Mosawi" w:hint="cs"/>
          <w:szCs w:val="22"/>
          <w:rtl/>
          <w:lang w:bidi="fa-IR"/>
        </w:rPr>
        <w:t>×</w:t>
      </w:r>
      <w:r w:rsidRPr="005258BA">
        <w:rPr>
          <w:rFonts w:hint="cs"/>
          <w:rtl/>
          <w:lang w:bidi="fa-IR"/>
        </w:rPr>
        <w:t xml:space="preserve">. </w:t>
      </w:r>
    </w:p>
    <w:p w:rsidR="00C57DDE" w:rsidRPr="005258BA" w:rsidRDefault="00C57DDE" w:rsidP="003F4A68">
      <w:pPr>
        <w:rPr>
          <w:rtl/>
          <w:lang w:bidi="fa-IR"/>
        </w:rPr>
      </w:pPr>
      <w:r w:rsidRPr="005258BA">
        <w:rPr>
          <w:rFonts w:hint="cs"/>
          <w:rtl/>
          <w:lang w:bidi="fa-IR"/>
        </w:rPr>
        <w:t>وكيف يختلف عدد</w:t>
      </w:r>
      <w:r w:rsidR="00136803" w:rsidRPr="005258BA">
        <w:rPr>
          <w:rFonts w:hint="cs"/>
          <w:rtl/>
          <w:lang w:bidi="fa-IR"/>
        </w:rPr>
        <w:t>ٌ</w:t>
      </w:r>
      <w:r w:rsidRPr="005258BA">
        <w:rPr>
          <w:rFonts w:hint="cs"/>
          <w:rtl/>
          <w:lang w:bidi="fa-IR"/>
        </w:rPr>
        <w:t xml:space="preserve"> يعرفه أبو البشر وم</w:t>
      </w:r>
      <w:r w:rsidR="00136803" w:rsidRPr="005258BA">
        <w:rPr>
          <w:rFonts w:hint="cs"/>
          <w:rtl/>
          <w:lang w:bidi="fa-IR"/>
        </w:rPr>
        <w:t>َ</w:t>
      </w:r>
      <w:r w:rsidRPr="005258BA">
        <w:rPr>
          <w:rFonts w:hint="cs"/>
          <w:rtl/>
          <w:lang w:bidi="fa-IR"/>
        </w:rPr>
        <w:t>ن</w:t>
      </w:r>
      <w:r w:rsidR="00136803" w:rsidRPr="005258BA">
        <w:rPr>
          <w:rFonts w:hint="cs"/>
          <w:rtl/>
          <w:lang w:bidi="fa-IR"/>
        </w:rPr>
        <w:t>ْ</w:t>
      </w:r>
      <w:r w:rsidRPr="005258BA">
        <w:rPr>
          <w:rFonts w:hint="cs"/>
          <w:rtl/>
          <w:lang w:bidi="fa-IR"/>
        </w:rPr>
        <w:t xml:space="preserve"> درج من عترته وال</w:t>
      </w:r>
      <w:r w:rsidR="00136803" w:rsidRPr="005258BA">
        <w:rPr>
          <w:rFonts w:hint="cs"/>
          <w:rtl/>
          <w:lang w:bidi="fa-IR"/>
        </w:rPr>
        <w:t>أ</w:t>
      </w:r>
      <w:r w:rsidRPr="005258BA">
        <w:rPr>
          <w:rFonts w:hint="cs"/>
          <w:rtl/>
          <w:lang w:bidi="fa-IR"/>
        </w:rPr>
        <w:t>نبياء من عقبه... وأي</w:t>
      </w:r>
      <w:r w:rsidR="00136803" w:rsidRPr="005258BA">
        <w:rPr>
          <w:rFonts w:hint="cs"/>
          <w:rtl/>
          <w:lang w:bidi="fa-IR"/>
        </w:rPr>
        <w:t>ّ</w:t>
      </w:r>
      <w:r w:rsidRPr="005258BA">
        <w:rPr>
          <w:rFonts w:hint="cs"/>
          <w:rtl/>
          <w:lang w:bidi="fa-IR"/>
        </w:rPr>
        <w:t xml:space="preserve"> تأويل</w:t>
      </w:r>
      <w:r w:rsidR="00136803" w:rsidRPr="005258BA">
        <w:rPr>
          <w:rFonts w:hint="cs"/>
          <w:rtl/>
          <w:lang w:bidi="fa-IR"/>
        </w:rPr>
        <w:t>ٍ</w:t>
      </w:r>
      <w:r w:rsidRPr="005258BA">
        <w:rPr>
          <w:rFonts w:hint="cs"/>
          <w:rtl/>
          <w:lang w:bidi="fa-IR"/>
        </w:rPr>
        <w:t xml:space="preserve"> يدخل عل</w:t>
      </w:r>
      <w:r w:rsidR="00136803" w:rsidRPr="005258BA">
        <w:rPr>
          <w:rFonts w:ascii="Times New Roman" w:hAnsi="Times New Roman" w:hint="cs"/>
          <w:rtl/>
          <w:lang w:bidi="fa-IR"/>
        </w:rPr>
        <w:t>ى</w:t>
      </w:r>
      <w:r w:rsidRPr="005258BA">
        <w:rPr>
          <w:rFonts w:hint="cs"/>
          <w:rtl/>
          <w:lang w:bidi="fa-IR"/>
        </w:rPr>
        <w:t xml:space="preserve"> حديث اللوح وحديث الصحيفة المختومة والخبر الوارد عن جابر في صحيفة فاطمة</w:t>
      </w:r>
      <w:r w:rsidR="008A5907" w:rsidRPr="007A6082">
        <w:rPr>
          <w:rFonts w:cs="Mosawi" w:hint="cs"/>
          <w:szCs w:val="22"/>
          <w:rtl/>
          <w:lang w:bidi="fa-IR"/>
        </w:rPr>
        <w:t>÷</w:t>
      </w:r>
      <w:r w:rsidRPr="005258BA">
        <w:rPr>
          <w:rFonts w:hint="cs"/>
          <w:sz w:val="24"/>
          <w:szCs w:val="24"/>
          <w:rtl/>
          <w:lang w:bidi="fa-IR"/>
        </w:rPr>
        <w:t>»</w:t>
      </w:r>
      <w:r w:rsidRPr="005258BA">
        <w:rPr>
          <w:vertAlign w:val="superscript"/>
          <w:rtl/>
          <w:lang w:bidi="fa-IR"/>
        </w:rPr>
        <w:t>(</w:t>
      </w:r>
      <w:r w:rsidRPr="005258BA">
        <w:rPr>
          <w:rStyle w:val="ac"/>
          <w:sz w:val="27"/>
          <w:rtl/>
          <w:lang w:bidi="fa-IR"/>
        </w:rPr>
        <w:endnoteReference w:id="418"/>
      </w:r>
      <w:r w:rsidRPr="005258BA">
        <w:rPr>
          <w:vertAlign w:val="superscript"/>
          <w:rtl/>
          <w:lang w:bidi="fa-IR"/>
        </w:rPr>
        <w:t>)</w:t>
      </w:r>
      <w:r w:rsidRPr="005258BA">
        <w:rPr>
          <w:rFonts w:hint="cs"/>
          <w:rtl/>
          <w:lang w:bidi="fa-IR"/>
        </w:rPr>
        <w:t xml:space="preserve">. </w:t>
      </w:r>
    </w:p>
    <w:p w:rsidR="00C57DDE" w:rsidRPr="005258BA" w:rsidRDefault="00C57DDE" w:rsidP="003F4A68">
      <w:pPr>
        <w:rPr>
          <w:rtl/>
          <w:lang w:bidi="fa-IR"/>
        </w:rPr>
      </w:pPr>
    </w:p>
    <w:p w:rsidR="00C57DDE" w:rsidRPr="005258BA" w:rsidRDefault="00C57DDE" w:rsidP="00181F5B">
      <w:pPr>
        <w:pStyle w:val="31"/>
        <w:spacing w:line="400" w:lineRule="exact"/>
        <w:rPr>
          <w:color w:val="auto"/>
          <w:rtl/>
          <w:lang w:bidi="fa-IR"/>
        </w:rPr>
      </w:pPr>
      <w:r w:rsidRPr="005258BA">
        <w:rPr>
          <w:rFonts w:hint="cs"/>
          <w:color w:val="auto"/>
          <w:rtl/>
          <w:lang w:bidi="fa-IR"/>
        </w:rPr>
        <w:t xml:space="preserve">الشبهة </w:t>
      </w:r>
      <w:r w:rsidR="00A63FDA">
        <w:rPr>
          <w:rFonts w:hint="cs"/>
          <w:color w:val="auto"/>
          <w:rtl/>
          <w:lang w:bidi="fa-IR"/>
        </w:rPr>
        <w:t>ال</w:t>
      </w:r>
      <w:r w:rsidR="00181F5B">
        <w:rPr>
          <w:rFonts w:hint="cs"/>
          <w:color w:val="auto"/>
          <w:rtl/>
          <w:lang w:bidi="fa-IR"/>
        </w:rPr>
        <w:t>رابعة</w:t>
      </w:r>
      <w:r w:rsidRPr="005258BA">
        <w:rPr>
          <w:rFonts w:hint="cs"/>
          <w:color w:val="auto"/>
          <w:rtl/>
          <w:lang w:bidi="fa-IR"/>
        </w:rPr>
        <w:t xml:space="preserve"> عشر</w:t>
      </w:r>
      <w:r w:rsidR="00181F5B">
        <w:rPr>
          <w:rFonts w:hint="cs"/>
          <w:color w:val="auto"/>
          <w:rtl/>
          <w:lang w:bidi="fa-IR"/>
        </w:rPr>
        <w:t>ة</w:t>
      </w:r>
      <w:r w:rsidRPr="005258BA">
        <w:rPr>
          <w:rFonts w:hint="cs"/>
          <w:color w:val="auto"/>
          <w:rtl/>
          <w:lang w:bidi="fa-IR"/>
        </w:rPr>
        <w:t>: عدم معرفة بعض أصحاب الأئمة بأسماء الأئمة الاثني عشر</w:t>
      </w:r>
      <w:r w:rsidR="008A5907" w:rsidRPr="00651D25">
        <w:rPr>
          <w:rFonts w:ascii="Mosawi" w:hAnsi="Mosawi" w:cs="Mosawi"/>
          <w:color w:val="auto"/>
          <w:sz w:val="23"/>
          <w:szCs w:val="23"/>
          <w:rtl/>
        </w:rPr>
        <w:t>^</w:t>
      </w:r>
      <w:r w:rsidR="00574C83" w:rsidRPr="005258BA">
        <w:rPr>
          <w:rFonts w:hint="cs"/>
          <w:color w:val="auto"/>
          <w:rtl/>
          <w:lang w:val="en-US" w:bidi="fa-IR"/>
        </w:rPr>
        <w:t xml:space="preserve"> ــــــ</w:t>
      </w:r>
      <w:r w:rsidRPr="005258BA">
        <w:rPr>
          <w:rFonts w:hint="cs"/>
          <w:color w:val="auto"/>
          <w:rtl/>
          <w:lang w:bidi="fa-IR"/>
        </w:rPr>
        <w:t xml:space="preserve"> </w:t>
      </w:r>
    </w:p>
    <w:p w:rsidR="00C57DDE" w:rsidRPr="005258BA" w:rsidRDefault="00C57DDE" w:rsidP="003F4A68">
      <w:pPr>
        <w:rPr>
          <w:rtl/>
          <w:lang w:bidi="ar-IQ"/>
        </w:rPr>
      </w:pPr>
      <w:r w:rsidRPr="005258BA">
        <w:rPr>
          <w:rFonts w:hint="cs"/>
          <w:rtl/>
          <w:lang w:bidi="fa-IR"/>
        </w:rPr>
        <w:t xml:space="preserve"> هذه الشبهة هي للزيدية أيضاً</w:t>
      </w:r>
      <w:r w:rsidR="00136803" w:rsidRPr="005258BA">
        <w:rPr>
          <w:rFonts w:hint="cs"/>
          <w:rtl/>
          <w:lang w:bidi="fa-IR"/>
        </w:rPr>
        <w:t>،</w:t>
      </w:r>
      <w:r w:rsidRPr="005258BA">
        <w:rPr>
          <w:rFonts w:hint="cs"/>
          <w:rtl/>
          <w:lang w:bidi="fa-IR"/>
        </w:rPr>
        <w:t xml:space="preserve"> كانوا قد أثاروها أمام خبر الأئمة الاثني عشر</w:t>
      </w:r>
      <w:r w:rsidR="00136803" w:rsidRPr="005258BA">
        <w:rPr>
          <w:rFonts w:hint="cs"/>
          <w:rtl/>
          <w:lang w:bidi="fa-IR"/>
        </w:rPr>
        <w:t>،</w:t>
      </w:r>
      <w:r w:rsidRPr="005258BA">
        <w:rPr>
          <w:rFonts w:hint="cs"/>
          <w:rtl/>
          <w:lang w:bidi="fa-IR"/>
        </w:rPr>
        <w:t xml:space="preserve"> حيث قالوا: </w:t>
      </w:r>
      <w:r w:rsidRPr="005258BA">
        <w:rPr>
          <w:rFonts w:hint="cs"/>
          <w:sz w:val="24"/>
          <w:szCs w:val="24"/>
          <w:rtl/>
          <w:lang w:bidi="fa-IR"/>
        </w:rPr>
        <w:t>«</w:t>
      </w:r>
      <w:r w:rsidRPr="005258BA">
        <w:rPr>
          <w:rFonts w:hint="cs"/>
          <w:rtl/>
          <w:lang w:bidi="fa-IR"/>
        </w:rPr>
        <w:t xml:space="preserve"> لو كان خبر الائمة الاثني عشر صح</w:t>
      </w:r>
      <w:r w:rsidRPr="005258BA">
        <w:rPr>
          <w:rFonts w:ascii="Times New Roman" w:hAnsi="Times New Roman" w:hint="cs"/>
          <w:rtl/>
          <w:lang w:bidi="fa-IR"/>
        </w:rPr>
        <w:t>ي</w:t>
      </w:r>
      <w:r w:rsidRPr="005258BA">
        <w:rPr>
          <w:rFonts w:hint="cs"/>
          <w:rtl/>
          <w:lang w:bidi="fa-IR"/>
        </w:rPr>
        <w:t xml:space="preserve">حاً لما كان الناس </w:t>
      </w:r>
      <w:r w:rsidRPr="005258BA">
        <w:rPr>
          <w:rFonts w:ascii="Times New Roman" w:hAnsi="Times New Roman" w:hint="cs"/>
          <w:rtl/>
          <w:lang w:bidi="fa-IR"/>
        </w:rPr>
        <w:t>ي</w:t>
      </w:r>
      <w:r w:rsidRPr="005258BA">
        <w:rPr>
          <w:rFonts w:hint="cs"/>
          <w:rtl/>
          <w:lang w:bidi="fa-IR"/>
        </w:rPr>
        <w:t>شُك</w:t>
      </w:r>
      <w:r w:rsidR="00136803" w:rsidRPr="005258BA">
        <w:rPr>
          <w:rFonts w:hint="cs"/>
          <w:rtl/>
          <w:lang w:bidi="fa-IR"/>
        </w:rPr>
        <w:t>ّ</w:t>
      </w:r>
      <w:r w:rsidRPr="005258BA">
        <w:rPr>
          <w:rFonts w:hint="cs"/>
          <w:rtl/>
          <w:lang w:bidi="fa-IR"/>
        </w:rPr>
        <w:t>ون بعد الصادق جعفر بن محمد في ال</w:t>
      </w:r>
      <w:r w:rsidR="00136803" w:rsidRPr="005258BA">
        <w:rPr>
          <w:rFonts w:hint="cs"/>
          <w:rtl/>
          <w:lang w:bidi="fa-IR"/>
        </w:rPr>
        <w:t>إ</w:t>
      </w:r>
      <w:r w:rsidRPr="005258BA">
        <w:rPr>
          <w:rFonts w:hint="cs"/>
          <w:rtl/>
          <w:lang w:bidi="fa-IR"/>
        </w:rPr>
        <w:t>مام...</w:t>
      </w:r>
      <w:r w:rsidR="00136803" w:rsidRPr="005258BA">
        <w:rPr>
          <w:rFonts w:hint="cs"/>
          <w:rtl/>
          <w:lang w:bidi="fa-IR"/>
        </w:rPr>
        <w:t>،</w:t>
      </w:r>
      <w:r w:rsidRPr="005258BA">
        <w:rPr>
          <w:rFonts w:hint="cs"/>
          <w:rtl/>
          <w:lang w:bidi="fa-IR"/>
        </w:rPr>
        <w:t xml:space="preserve"> ولما مات فق</w:t>
      </w:r>
      <w:r w:rsidRPr="005258BA">
        <w:rPr>
          <w:rFonts w:ascii="Times New Roman" w:hAnsi="Times New Roman" w:hint="cs"/>
          <w:rtl/>
          <w:lang w:bidi="fa-IR"/>
        </w:rPr>
        <w:t>ي</w:t>
      </w:r>
      <w:r w:rsidRPr="005258BA">
        <w:rPr>
          <w:rFonts w:hint="cs"/>
          <w:rtl/>
          <w:lang w:bidi="fa-IR"/>
        </w:rPr>
        <w:t>ه الش</w:t>
      </w:r>
      <w:r w:rsidRPr="005258BA">
        <w:rPr>
          <w:rFonts w:ascii="Times New Roman" w:hAnsi="Times New Roman" w:hint="cs"/>
          <w:rtl/>
          <w:lang w:bidi="fa-IR"/>
        </w:rPr>
        <w:t>ي</w:t>
      </w:r>
      <w:r w:rsidRPr="005258BA">
        <w:rPr>
          <w:rFonts w:hint="cs"/>
          <w:rtl/>
          <w:lang w:bidi="fa-IR"/>
        </w:rPr>
        <w:t>عة زرارة</w:t>
      </w:r>
      <w:r w:rsidR="00136803" w:rsidRPr="005258BA">
        <w:rPr>
          <w:rFonts w:hint="cs"/>
          <w:rtl/>
          <w:lang w:bidi="fa-IR"/>
        </w:rPr>
        <w:t>،</w:t>
      </w:r>
      <w:r w:rsidRPr="005258BA">
        <w:rPr>
          <w:rFonts w:hint="cs"/>
          <w:rtl/>
          <w:lang w:bidi="fa-IR"/>
        </w:rPr>
        <w:t xml:space="preserve"> وهو </w:t>
      </w:r>
      <w:r w:rsidRPr="005258BA">
        <w:rPr>
          <w:rFonts w:ascii="Times New Roman" w:hAnsi="Times New Roman" w:hint="cs"/>
          <w:rtl/>
          <w:lang w:bidi="fa-IR"/>
        </w:rPr>
        <w:t>ي</w:t>
      </w:r>
      <w:r w:rsidRPr="005258BA">
        <w:rPr>
          <w:rFonts w:hint="cs"/>
          <w:rtl/>
          <w:lang w:bidi="fa-IR"/>
        </w:rPr>
        <w:t>قول والمصحف عل</w:t>
      </w:r>
      <w:r w:rsidR="00136803" w:rsidRPr="005258BA">
        <w:rPr>
          <w:rFonts w:ascii="Times New Roman" w:hAnsi="Times New Roman" w:hint="cs"/>
          <w:rtl/>
          <w:lang w:bidi="fa-IR"/>
        </w:rPr>
        <w:t>ى</w:t>
      </w:r>
      <w:r w:rsidRPr="005258BA">
        <w:rPr>
          <w:rFonts w:hint="cs"/>
          <w:rtl/>
          <w:lang w:bidi="fa-IR"/>
        </w:rPr>
        <w:t xml:space="preserve"> صدره</w:t>
      </w:r>
      <w:r w:rsidR="00136803" w:rsidRPr="005258BA">
        <w:rPr>
          <w:rFonts w:hint="cs"/>
          <w:rtl/>
          <w:lang w:bidi="fa-IR"/>
        </w:rPr>
        <w:t>: اللهم</w:t>
      </w:r>
      <w:r w:rsidR="00651D25">
        <w:rPr>
          <w:rFonts w:hint="cs"/>
          <w:rtl/>
          <w:lang w:bidi="fa-IR"/>
        </w:rPr>
        <w:t>ّ</w:t>
      </w:r>
      <w:r w:rsidR="00136803" w:rsidRPr="005258BA">
        <w:rPr>
          <w:rFonts w:hint="cs"/>
          <w:rtl/>
          <w:lang w:bidi="fa-IR"/>
        </w:rPr>
        <w:t>...</w:t>
      </w:r>
      <w:r w:rsidRPr="005258BA">
        <w:rPr>
          <w:rFonts w:hint="cs"/>
          <w:sz w:val="24"/>
          <w:szCs w:val="24"/>
          <w:rtl/>
          <w:lang w:bidi="fa-IR"/>
        </w:rPr>
        <w:t>»</w:t>
      </w:r>
      <w:r w:rsidRPr="005258BA">
        <w:rPr>
          <w:rStyle w:val="ac"/>
          <w:sz w:val="27"/>
          <w:rtl/>
          <w:lang w:bidi="fa-IR"/>
        </w:rPr>
        <w:t>(</w:t>
      </w:r>
      <w:r w:rsidRPr="005258BA">
        <w:rPr>
          <w:rStyle w:val="ac"/>
          <w:sz w:val="27"/>
          <w:rtl/>
          <w:lang w:bidi="fa-IR"/>
        </w:rPr>
        <w:endnoteReference w:id="419"/>
      </w:r>
      <w:r w:rsidRPr="005258BA">
        <w:rPr>
          <w:rStyle w:val="ac"/>
          <w:sz w:val="27"/>
          <w:rtl/>
          <w:lang w:bidi="fa-IR"/>
        </w:rPr>
        <w:t>)</w:t>
      </w:r>
      <w:r w:rsidRPr="005258BA">
        <w:rPr>
          <w:rFonts w:hint="cs"/>
          <w:rtl/>
          <w:lang w:bidi="fa-IR"/>
        </w:rPr>
        <w:t xml:space="preserve">. </w:t>
      </w:r>
    </w:p>
    <w:p w:rsidR="00C57DDE" w:rsidRPr="005258BA" w:rsidRDefault="00C57DDE" w:rsidP="003F4A68">
      <w:pPr>
        <w:rPr>
          <w:rtl/>
          <w:lang w:bidi="ar-IQ"/>
        </w:rPr>
      </w:pPr>
      <w:r w:rsidRPr="00181F5B">
        <w:rPr>
          <w:rFonts w:hint="cs"/>
          <w:b/>
          <w:bCs/>
          <w:rtl/>
          <w:lang w:bidi="ar-IQ"/>
        </w:rPr>
        <w:t>والجواب</w:t>
      </w:r>
      <w:r w:rsidRPr="005258BA">
        <w:rPr>
          <w:rFonts w:hint="cs"/>
          <w:rtl/>
          <w:lang w:bidi="ar-IQ"/>
        </w:rPr>
        <w:t xml:space="preserve">: </w:t>
      </w:r>
    </w:p>
    <w:p w:rsidR="00C57DDE" w:rsidRPr="005258BA" w:rsidRDefault="00C57DDE" w:rsidP="00651D25">
      <w:pPr>
        <w:rPr>
          <w:rtl/>
          <w:lang w:bidi="fa-IR"/>
        </w:rPr>
      </w:pPr>
      <w:r w:rsidRPr="005258BA">
        <w:rPr>
          <w:rFonts w:hint="cs"/>
          <w:b/>
          <w:bCs/>
          <w:rtl/>
          <w:lang w:bidi="ar-IQ"/>
        </w:rPr>
        <w:t>أو</w:t>
      </w:r>
      <w:r w:rsidR="00136803" w:rsidRPr="005258BA">
        <w:rPr>
          <w:rFonts w:hint="cs"/>
          <w:b/>
          <w:bCs/>
          <w:rtl/>
          <w:lang w:bidi="ar-IQ"/>
        </w:rPr>
        <w:t>ّ</w:t>
      </w:r>
      <w:r w:rsidRPr="005258BA">
        <w:rPr>
          <w:rFonts w:hint="cs"/>
          <w:b/>
          <w:bCs/>
          <w:rtl/>
          <w:lang w:bidi="ar-IQ"/>
        </w:rPr>
        <w:t>لاً</w:t>
      </w:r>
      <w:r w:rsidRPr="005258BA">
        <w:rPr>
          <w:rFonts w:hint="cs"/>
          <w:rtl/>
          <w:lang w:bidi="ar-IQ"/>
        </w:rPr>
        <w:t>: إنه لا تلازم بين معرفة عدد الأئمة وبين معرفة أسمائهم وأعيانهم، فقد يكون العدد معلوماً ولكن</w:t>
      </w:r>
      <w:r w:rsidR="00136803" w:rsidRPr="005258BA">
        <w:rPr>
          <w:rFonts w:hint="cs"/>
          <w:rtl/>
          <w:lang w:bidi="ar-IQ"/>
        </w:rPr>
        <w:t>ّ</w:t>
      </w:r>
      <w:r w:rsidRPr="005258BA">
        <w:rPr>
          <w:rFonts w:hint="cs"/>
          <w:rtl/>
          <w:lang w:bidi="ar-IQ"/>
        </w:rPr>
        <w:t>ه يجهل ال</w:t>
      </w:r>
      <w:r w:rsidR="00136803" w:rsidRPr="005258BA">
        <w:rPr>
          <w:rFonts w:hint="cs"/>
          <w:rtl/>
          <w:lang w:bidi="ar-IQ"/>
        </w:rPr>
        <w:t>إ</w:t>
      </w:r>
      <w:r w:rsidRPr="005258BA">
        <w:rPr>
          <w:rFonts w:hint="cs"/>
          <w:rtl/>
          <w:lang w:bidi="ar-IQ"/>
        </w:rPr>
        <w:t>مام اللاحق</w:t>
      </w:r>
      <w:r w:rsidR="00136803" w:rsidRPr="005258BA">
        <w:rPr>
          <w:rFonts w:hint="cs"/>
          <w:rtl/>
          <w:lang w:bidi="ar-IQ"/>
        </w:rPr>
        <w:t>؛</w:t>
      </w:r>
      <w:r w:rsidRPr="005258BA">
        <w:rPr>
          <w:rFonts w:hint="cs"/>
          <w:rtl/>
          <w:lang w:bidi="ar-IQ"/>
        </w:rPr>
        <w:t xml:space="preserve"> لقصور</w:t>
      </w:r>
      <w:r w:rsidR="00136803" w:rsidRPr="005258BA">
        <w:rPr>
          <w:rFonts w:hint="cs"/>
          <w:rtl/>
          <w:lang w:bidi="ar-IQ"/>
        </w:rPr>
        <w:t>ٍ</w:t>
      </w:r>
      <w:r w:rsidRPr="005258BA">
        <w:rPr>
          <w:rFonts w:hint="cs"/>
          <w:rtl/>
          <w:lang w:bidi="ar-IQ"/>
        </w:rPr>
        <w:t xml:space="preserve"> أو لتقية أو غير ذلك</w:t>
      </w:r>
      <w:r w:rsidR="00136803" w:rsidRPr="005258BA">
        <w:rPr>
          <w:rFonts w:hint="cs"/>
          <w:rtl/>
          <w:lang w:bidi="ar-IQ"/>
        </w:rPr>
        <w:t>.</w:t>
      </w:r>
      <w:r w:rsidRPr="005258BA">
        <w:rPr>
          <w:rFonts w:hint="cs"/>
          <w:rtl/>
          <w:lang w:bidi="ar-IQ"/>
        </w:rPr>
        <w:t xml:space="preserve"> وإن </w:t>
      </w:r>
      <w:r w:rsidRPr="005258BA">
        <w:rPr>
          <w:rFonts w:hint="cs"/>
          <w:rtl/>
          <w:lang w:bidi="ar-IQ"/>
        </w:rPr>
        <w:lastRenderedPageBreak/>
        <w:t>كان هذا كلّه مستبعد</w:t>
      </w:r>
      <w:r w:rsidR="00136803" w:rsidRPr="005258BA">
        <w:rPr>
          <w:rFonts w:hint="cs"/>
          <w:rtl/>
          <w:lang w:bidi="ar-IQ"/>
        </w:rPr>
        <w:t>ٌ</w:t>
      </w:r>
      <w:r w:rsidRPr="005258BA">
        <w:rPr>
          <w:rFonts w:hint="cs"/>
          <w:rtl/>
          <w:lang w:bidi="ar-IQ"/>
        </w:rPr>
        <w:t xml:space="preserve"> في مثل زرارة الفقيه</w:t>
      </w:r>
      <w:r w:rsidR="00136803" w:rsidRPr="005258BA">
        <w:rPr>
          <w:rFonts w:hint="cs"/>
          <w:rtl/>
          <w:lang w:bidi="ar-IQ"/>
        </w:rPr>
        <w:t>،</w:t>
      </w:r>
      <w:r w:rsidRPr="005258BA">
        <w:rPr>
          <w:rFonts w:hint="cs"/>
          <w:rtl/>
          <w:lang w:bidi="ar-IQ"/>
        </w:rPr>
        <w:t xml:space="preserve"> كما سيت</w:t>
      </w:r>
      <w:r w:rsidR="00136803" w:rsidRPr="005258BA">
        <w:rPr>
          <w:rFonts w:hint="cs"/>
          <w:rtl/>
          <w:lang w:bidi="ar-IQ"/>
        </w:rPr>
        <w:t>ّ</w:t>
      </w:r>
      <w:r w:rsidRPr="005258BA">
        <w:rPr>
          <w:rFonts w:hint="cs"/>
          <w:rtl/>
          <w:lang w:bidi="ar-IQ"/>
        </w:rPr>
        <w:t>ضح لاحقاً</w:t>
      </w:r>
      <w:r w:rsidR="00136803" w:rsidRPr="005258BA">
        <w:rPr>
          <w:rFonts w:hint="cs"/>
          <w:rtl/>
          <w:lang w:bidi="ar-IQ"/>
        </w:rPr>
        <w:t>.</w:t>
      </w:r>
      <w:r w:rsidRPr="005258BA">
        <w:rPr>
          <w:rFonts w:hint="cs"/>
          <w:rtl/>
          <w:lang w:bidi="ar-IQ"/>
        </w:rPr>
        <w:t xml:space="preserve"> ولذا قال الشيخ الصدوق في جواب شبهة الزيدية: </w:t>
      </w:r>
      <w:r w:rsidRPr="005258BA">
        <w:rPr>
          <w:rFonts w:hint="cs"/>
          <w:sz w:val="24"/>
          <w:szCs w:val="24"/>
          <w:rtl/>
          <w:lang w:bidi="ar-IQ"/>
        </w:rPr>
        <w:t>«</w:t>
      </w:r>
      <w:r w:rsidRPr="005258BA">
        <w:rPr>
          <w:rFonts w:hint="cs"/>
          <w:rtl/>
          <w:lang w:bidi="ar-IQ"/>
        </w:rPr>
        <w:t>إن هذا كل</w:t>
      </w:r>
      <w:r w:rsidR="00136803" w:rsidRPr="005258BA">
        <w:rPr>
          <w:rFonts w:hint="cs"/>
          <w:rtl/>
          <w:lang w:bidi="ar-IQ"/>
        </w:rPr>
        <w:t>ّ</w:t>
      </w:r>
      <w:r w:rsidRPr="005258BA">
        <w:rPr>
          <w:rFonts w:hint="cs"/>
          <w:rtl/>
          <w:lang w:bidi="ar-IQ"/>
        </w:rPr>
        <w:t>ه غرور من القول</w:t>
      </w:r>
      <w:r w:rsidR="00136803" w:rsidRPr="005258BA">
        <w:rPr>
          <w:rFonts w:hint="cs"/>
          <w:rtl/>
          <w:lang w:bidi="ar-IQ"/>
        </w:rPr>
        <w:t>،</w:t>
      </w:r>
      <w:r w:rsidRPr="005258BA">
        <w:rPr>
          <w:rFonts w:hint="cs"/>
          <w:rtl/>
          <w:lang w:bidi="ar-IQ"/>
        </w:rPr>
        <w:t xml:space="preserve"> وزخرف</w:t>
      </w:r>
      <w:r w:rsidR="00136803" w:rsidRPr="005258BA">
        <w:rPr>
          <w:rFonts w:hint="cs"/>
          <w:rtl/>
          <w:lang w:bidi="ar-IQ"/>
        </w:rPr>
        <w:t>؛</w:t>
      </w:r>
      <w:r w:rsidRPr="005258BA">
        <w:rPr>
          <w:rFonts w:hint="cs"/>
          <w:rtl/>
          <w:lang w:bidi="ar-IQ"/>
        </w:rPr>
        <w:t xml:space="preserve"> وذلك أن</w:t>
      </w:r>
      <w:r w:rsidR="00136803" w:rsidRPr="005258BA">
        <w:rPr>
          <w:rFonts w:hint="cs"/>
          <w:rtl/>
          <w:lang w:bidi="ar-IQ"/>
        </w:rPr>
        <w:t>ّ</w:t>
      </w:r>
      <w:r w:rsidRPr="005258BA">
        <w:rPr>
          <w:rFonts w:hint="cs"/>
          <w:rtl/>
          <w:lang w:bidi="ar-IQ"/>
        </w:rPr>
        <w:t>ا لم ندّ</w:t>
      </w:r>
      <w:r w:rsidR="00136803" w:rsidRPr="005258BA">
        <w:rPr>
          <w:rFonts w:hint="cs"/>
          <w:rtl/>
          <w:lang w:bidi="ar-IQ"/>
        </w:rPr>
        <w:t>َ</w:t>
      </w:r>
      <w:r w:rsidRPr="005258BA">
        <w:rPr>
          <w:rFonts w:hint="cs"/>
          <w:rtl/>
          <w:lang w:bidi="ar-IQ"/>
        </w:rPr>
        <w:t>ع</w:t>
      </w:r>
      <w:r w:rsidR="00136803" w:rsidRPr="005258BA">
        <w:rPr>
          <w:rFonts w:hint="cs"/>
          <w:rtl/>
          <w:lang w:bidi="ar-IQ"/>
        </w:rPr>
        <w:t>ِ</w:t>
      </w:r>
      <w:r w:rsidRPr="005258BA">
        <w:rPr>
          <w:rFonts w:hint="cs"/>
          <w:rtl/>
          <w:lang w:bidi="ar-IQ"/>
        </w:rPr>
        <w:t xml:space="preserve"> </w:t>
      </w:r>
      <w:r w:rsidR="00136803" w:rsidRPr="005258BA">
        <w:rPr>
          <w:rFonts w:hint="cs"/>
          <w:rtl/>
          <w:lang w:bidi="ar-IQ"/>
        </w:rPr>
        <w:t>أ</w:t>
      </w:r>
      <w:r w:rsidRPr="005258BA">
        <w:rPr>
          <w:rFonts w:hint="cs"/>
          <w:rtl/>
          <w:lang w:bidi="ar-IQ"/>
        </w:rPr>
        <w:t>نّ جم</w:t>
      </w:r>
      <w:r w:rsidRPr="005258BA">
        <w:rPr>
          <w:rFonts w:ascii="Times New Roman" w:hAnsi="Times New Roman" w:hint="cs"/>
          <w:rtl/>
          <w:lang w:bidi="ar-IQ"/>
        </w:rPr>
        <w:t>ي</w:t>
      </w:r>
      <w:r w:rsidRPr="005258BA">
        <w:rPr>
          <w:rFonts w:hint="cs"/>
          <w:rtl/>
          <w:lang w:bidi="ar-IQ"/>
        </w:rPr>
        <w:t>ع الش</w:t>
      </w:r>
      <w:r w:rsidRPr="005258BA">
        <w:rPr>
          <w:rFonts w:ascii="Times New Roman" w:hAnsi="Times New Roman" w:hint="cs"/>
          <w:rtl/>
          <w:lang w:bidi="ar-IQ"/>
        </w:rPr>
        <w:t>ي</w:t>
      </w:r>
      <w:r w:rsidRPr="005258BA">
        <w:rPr>
          <w:rFonts w:hint="cs"/>
          <w:rtl/>
          <w:lang w:bidi="ar-IQ"/>
        </w:rPr>
        <w:t>عة في ذلك العصر عرف ال</w:t>
      </w:r>
      <w:r w:rsidR="00136803" w:rsidRPr="005258BA">
        <w:rPr>
          <w:rFonts w:hint="cs"/>
          <w:rtl/>
          <w:lang w:bidi="ar-IQ"/>
        </w:rPr>
        <w:t>أ</w:t>
      </w:r>
      <w:r w:rsidRPr="005258BA">
        <w:rPr>
          <w:rFonts w:hint="cs"/>
          <w:rtl/>
          <w:lang w:bidi="ar-IQ"/>
        </w:rPr>
        <w:t>ئمة الاثني عشر</w:t>
      </w:r>
      <w:r w:rsidR="00651D25" w:rsidRPr="00651D25">
        <w:rPr>
          <w:rFonts w:ascii="Mosawi" w:hAnsi="Mosawi" w:cs="Mosawi"/>
          <w:szCs w:val="22"/>
          <w:rtl/>
        </w:rPr>
        <w:t>^</w:t>
      </w:r>
      <w:r w:rsidRPr="005258BA">
        <w:rPr>
          <w:rFonts w:hint="cs"/>
          <w:rtl/>
          <w:lang w:bidi="ar-IQ"/>
        </w:rPr>
        <w:t xml:space="preserve"> بأسمائهم</w:t>
      </w:r>
      <w:r w:rsidR="00136803" w:rsidRPr="005258BA">
        <w:rPr>
          <w:rFonts w:hint="cs"/>
          <w:rtl/>
          <w:lang w:bidi="ar-IQ"/>
        </w:rPr>
        <w:t>،</w:t>
      </w:r>
      <w:r w:rsidRPr="005258BA">
        <w:rPr>
          <w:rFonts w:hint="cs"/>
          <w:rtl/>
          <w:lang w:bidi="ar-IQ"/>
        </w:rPr>
        <w:t xml:space="preserve"> وإنما قلنا: </w:t>
      </w:r>
      <w:r w:rsidR="00136803" w:rsidRPr="005258BA">
        <w:rPr>
          <w:rFonts w:hint="cs"/>
          <w:rtl/>
          <w:lang w:bidi="ar-IQ"/>
        </w:rPr>
        <w:t>إ</w:t>
      </w:r>
      <w:r w:rsidRPr="005258BA">
        <w:rPr>
          <w:rFonts w:hint="cs"/>
          <w:rtl/>
          <w:lang w:bidi="ar-IQ"/>
        </w:rPr>
        <w:t>ن رسول الله</w:t>
      </w:r>
      <w:r w:rsidR="00BF5803" w:rsidRPr="007F415A">
        <w:rPr>
          <w:rFonts w:cs="Mosawi" w:hint="cs"/>
          <w:szCs w:val="22"/>
          <w:rtl/>
          <w:lang w:bidi="ar-IQ"/>
        </w:rPr>
        <w:t>|</w:t>
      </w:r>
      <w:r w:rsidRPr="005258BA">
        <w:rPr>
          <w:rFonts w:hint="cs"/>
          <w:rtl/>
          <w:lang w:bidi="ar-IQ"/>
        </w:rPr>
        <w:t xml:space="preserve"> أخبر أن ال</w:t>
      </w:r>
      <w:r w:rsidR="00136803" w:rsidRPr="005258BA">
        <w:rPr>
          <w:rFonts w:hint="cs"/>
          <w:rtl/>
          <w:lang w:bidi="ar-IQ"/>
        </w:rPr>
        <w:t>أ</w:t>
      </w:r>
      <w:r w:rsidRPr="005258BA">
        <w:rPr>
          <w:rFonts w:hint="cs"/>
          <w:rtl/>
          <w:lang w:bidi="ar-IQ"/>
        </w:rPr>
        <w:t xml:space="preserve">ئمة بعده </w:t>
      </w:r>
      <w:r w:rsidR="00136803" w:rsidRPr="005258BA">
        <w:rPr>
          <w:rFonts w:hint="cs"/>
          <w:rtl/>
          <w:lang w:bidi="ar-IQ"/>
        </w:rPr>
        <w:t>ا</w:t>
      </w:r>
      <w:r w:rsidRPr="005258BA">
        <w:rPr>
          <w:rFonts w:hint="cs"/>
          <w:rtl/>
          <w:lang w:bidi="ar-IQ"/>
        </w:rPr>
        <w:t>ثنا عشر، الذ</w:t>
      </w:r>
      <w:r w:rsidRPr="005258BA">
        <w:rPr>
          <w:rFonts w:ascii="Times New Roman" w:hAnsi="Times New Roman" w:hint="cs"/>
          <w:rtl/>
          <w:lang w:bidi="ar-IQ"/>
        </w:rPr>
        <w:t>ي</w:t>
      </w:r>
      <w:r w:rsidRPr="005258BA">
        <w:rPr>
          <w:rFonts w:hint="cs"/>
          <w:rtl/>
          <w:lang w:bidi="ar-IQ"/>
        </w:rPr>
        <w:t>ن هم خلفاؤه</w:t>
      </w:r>
      <w:r w:rsidR="00136803" w:rsidRPr="005258BA">
        <w:rPr>
          <w:rFonts w:hint="cs"/>
          <w:rtl/>
          <w:lang w:bidi="ar-IQ"/>
        </w:rPr>
        <w:t>،</w:t>
      </w:r>
      <w:r w:rsidRPr="005258BA">
        <w:rPr>
          <w:rFonts w:hint="cs"/>
          <w:rtl/>
          <w:lang w:bidi="ar-IQ"/>
        </w:rPr>
        <w:t xml:space="preserve"> و</w:t>
      </w:r>
      <w:r w:rsidR="00136803" w:rsidRPr="005258BA">
        <w:rPr>
          <w:rFonts w:hint="cs"/>
          <w:rtl/>
          <w:lang w:bidi="ar-IQ"/>
        </w:rPr>
        <w:t>إ</w:t>
      </w:r>
      <w:r w:rsidRPr="005258BA">
        <w:rPr>
          <w:rFonts w:hint="cs"/>
          <w:rtl/>
          <w:lang w:bidi="ar-IQ"/>
        </w:rPr>
        <w:t>ن علماء الش</w:t>
      </w:r>
      <w:r w:rsidRPr="005258BA">
        <w:rPr>
          <w:rFonts w:ascii="Times New Roman" w:hAnsi="Times New Roman" w:hint="cs"/>
          <w:rtl/>
          <w:lang w:bidi="ar-IQ"/>
        </w:rPr>
        <w:t>ي</w:t>
      </w:r>
      <w:r w:rsidRPr="005258BA">
        <w:rPr>
          <w:rFonts w:hint="cs"/>
          <w:rtl/>
          <w:lang w:bidi="ar-IQ"/>
        </w:rPr>
        <w:t>عة قد رو</w:t>
      </w:r>
      <w:r w:rsidR="00136803" w:rsidRPr="005258BA">
        <w:rPr>
          <w:rFonts w:hint="cs"/>
          <w:rtl/>
          <w:lang w:bidi="ar-IQ"/>
        </w:rPr>
        <w:t>َ</w:t>
      </w:r>
      <w:r w:rsidRPr="005258BA">
        <w:rPr>
          <w:rFonts w:hint="cs"/>
          <w:rtl/>
          <w:lang w:bidi="ar-IQ"/>
        </w:rPr>
        <w:t>و</w:t>
      </w:r>
      <w:r w:rsidR="00136803" w:rsidRPr="005258BA">
        <w:rPr>
          <w:rFonts w:hint="cs"/>
          <w:rtl/>
          <w:lang w:bidi="ar-IQ"/>
        </w:rPr>
        <w:t>ْ</w:t>
      </w:r>
      <w:r w:rsidRPr="005258BA">
        <w:rPr>
          <w:rFonts w:hint="cs"/>
          <w:rtl/>
          <w:lang w:bidi="ar-IQ"/>
        </w:rPr>
        <w:t>ا هذا الحد</w:t>
      </w:r>
      <w:r w:rsidRPr="005258BA">
        <w:rPr>
          <w:rFonts w:ascii="Times New Roman" w:hAnsi="Times New Roman" w:hint="cs"/>
          <w:rtl/>
          <w:lang w:bidi="ar-IQ"/>
        </w:rPr>
        <w:t>ي</w:t>
      </w:r>
      <w:r w:rsidRPr="005258BA">
        <w:rPr>
          <w:rFonts w:hint="cs"/>
          <w:rtl/>
          <w:lang w:bidi="ar-IQ"/>
        </w:rPr>
        <w:t>ث بأسمائهم</w:t>
      </w:r>
      <w:r w:rsidR="00136803" w:rsidRPr="005258BA">
        <w:rPr>
          <w:rFonts w:hint="cs"/>
          <w:rtl/>
          <w:lang w:bidi="ar-IQ"/>
        </w:rPr>
        <w:t>،</w:t>
      </w:r>
      <w:r w:rsidRPr="005258BA">
        <w:rPr>
          <w:rFonts w:hint="cs"/>
          <w:rtl/>
          <w:lang w:bidi="ar-IQ"/>
        </w:rPr>
        <w:t xml:space="preserve"> ولا </w:t>
      </w:r>
      <w:r w:rsidRPr="005258BA">
        <w:rPr>
          <w:rFonts w:ascii="Times New Roman" w:hAnsi="Times New Roman" w:hint="cs"/>
          <w:rtl/>
          <w:lang w:bidi="ar-IQ"/>
        </w:rPr>
        <w:t>ي</w:t>
      </w:r>
      <w:r w:rsidRPr="005258BA">
        <w:rPr>
          <w:rFonts w:hint="cs"/>
          <w:rtl/>
          <w:lang w:bidi="ar-IQ"/>
        </w:rPr>
        <w:t xml:space="preserve">نكر </w:t>
      </w:r>
      <w:r w:rsidR="00136803" w:rsidRPr="005258BA">
        <w:rPr>
          <w:rFonts w:hint="cs"/>
          <w:rtl/>
          <w:lang w:bidi="ar-IQ"/>
        </w:rPr>
        <w:t>أ</w:t>
      </w:r>
      <w:r w:rsidRPr="005258BA">
        <w:rPr>
          <w:rFonts w:hint="cs"/>
          <w:rtl/>
          <w:lang w:bidi="ar-IQ"/>
        </w:rPr>
        <w:t xml:space="preserve">ن </w:t>
      </w:r>
      <w:r w:rsidRPr="005258BA">
        <w:rPr>
          <w:rFonts w:ascii="Times New Roman" w:hAnsi="Times New Roman" w:hint="cs"/>
          <w:rtl/>
          <w:lang w:bidi="ar-IQ"/>
        </w:rPr>
        <w:t>ي</w:t>
      </w:r>
      <w:r w:rsidRPr="005258BA">
        <w:rPr>
          <w:rFonts w:hint="cs"/>
          <w:rtl/>
          <w:lang w:bidi="ar-IQ"/>
        </w:rPr>
        <w:t>كون ف</w:t>
      </w:r>
      <w:r w:rsidRPr="005258BA">
        <w:rPr>
          <w:rFonts w:ascii="Times New Roman" w:hAnsi="Times New Roman" w:hint="cs"/>
          <w:rtl/>
          <w:lang w:bidi="ar-IQ"/>
        </w:rPr>
        <w:t>ي</w:t>
      </w:r>
      <w:r w:rsidRPr="005258BA">
        <w:rPr>
          <w:rFonts w:hint="cs"/>
          <w:rtl/>
          <w:lang w:bidi="ar-IQ"/>
        </w:rPr>
        <w:t xml:space="preserve">هم واحد أو اثنان أو </w:t>
      </w:r>
      <w:r w:rsidR="00136803" w:rsidRPr="005258BA">
        <w:rPr>
          <w:rFonts w:hint="cs"/>
          <w:rtl/>
          <w:lang w:bidi="ar-IQ"/>
        </w:rPr>
        <w:t>أ</w:t>
      </w:r>
      <w:r w:rsidRPr="005258BA">
        <w:rPr>
          <w:rFonts w:hint="cs"/>
          <w:rtl/>
          <w:lang w:bidi="ar-IQ"/>
        </w:rPr>
        <w:t xml:space="preserve">كثر لم </w:t>
      </w:r>
      <w:r w:rsidRPr="005258BA">
        <w:rPr>
          <w:rFonts w:ascii="Times New Roman" w:hAnsi="Times New Roman" w:hint="cs"/>
          <w:rtl/>
          <w:lang w:bidi="ar-IQ"/>
        </w:rPr>
        <w:t>ي</w:t>
      </w:r>
      <w:r w:rsidRPr="005258BA">
        <w:rPr>
          <w:rFonts w:hint="cs"/>
          <w:rtl/>
          <w:lang w:bidi="ar-IQ"/>
        </w:rPr>
        <w:t>سمعوا بالحد</w:t>
      </w:r>
      <w:r w:rsidRPr="005258BA">
        <w:rPr>
          <w:rFonts w:ascii="Times New Roman" w:hAnsi="Times New Roman" w:hint="cs"/>
          <w:rtl/>
          <w:lang w:bidi="ar-IQ"/>
        </w:rPr>
        <w:t>ي</w:t>
      </w:r>
      <w:r w:rsidRPr="005258BA">
        <w:rPr>
          <w:rFonts w:hint="cs"/>
          <w:rtl/>
          <w:lang w:bidi="ar-IQ"/>
        </w:rPr>
        <w:t>ث</w:t>
      </w:r>
      <w:r w:rsidRPr="005258BA">
        <w:rPr>
          <w:rFonts w:hint="cs"/>
          <w:sz w:val="24"/>
          <w:szCs w:val="24"/>
          <w:rtl/>
          <w:lang w:bidi="ar-IQ"/>
        </w:rPr>
        <w:t>»</w:t>
      </w:r>
      <w:r w:rsidRPr="005258BA">
        <w:rPr>
          <w:vertAlign w:val="superscript"/>
          <w:rtl/>
          <w:lang w:bidi="ar-IQ"/>
        </w:rPr>
        <w:t>(</w:t>
      </w:r>
      <w:r w:rsidRPr="005258BA">
        <w:rPr>
          <w:rStyle w:val="ac"/>
          <w:sz w:val="27"/>
          <w:rtl/>
          <w:lang w:bidi="ar-IQ"/>
        </w:rPr>
        <w:endnoteReference w:id="420"/>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fa-IR"/>
        </w:rPr>
      </w:pPr>
      <w:r w:rsidRPr="005258BA">
        <w:rPr>
          <w:rFonts w:hint="cs"/>
          <w:b/>
          <w:bCs/>
          <w:rtl/>
          <w:lang w:bidi="ar-IQ"/>
        </w:rPr>
        <w:t>ثانياً</w:t>
      </w:r>
      <w:r w:rsidRPr="005258BA">
        <w:rPr>
          <w:rFonts w:hint="cs"/>
          <w:rtl/>
          <w:lang w:bidi="ar-IQ"/>
        </w:rPr>
        <w:t>: إنه قد ر</w:t>
      </w:r>
      <w:r w:rsidR="00136803" w:rsidRPr="005258BA">
        <w:rPr>
          <w:rFonts w:hint="cs"/>
          <w:rtl/>
          <w:lang w:bidi="ar-IQ"/>
        </w:rPr>
        <w:t>ُ</w:t>
      </w:r>
      <w:r w:rsidRPr="005258BA">
        <w:rPr>
          <w:rFonts w:hint="cs"/>
          <w:rtl/>
          <w:lang w:bidi="ar-IQ"/>
        </w:rPr>
        <w:t>وي عن إبراه</w:t>
      </w:r>
      <w:r w:rsidRPr="005258BA">
        <w:rPr>
          <w:rFonts w:ascii="Times New Roman" w:hAnsi="Times New Roman" w:hint="cs"/>
          <w:rtl/>
          <w:lang w:bidi="ar-IQ"/>
        </w:rPr>
        <w:t>ي</w:t>
      </w:r>
      <w:r w:rsidRPr="005258BA">
        <w:rPr>
          <w:rFonts w:hint="cs"/>
          <w:rtl/>
          <w:lang w:bidi="ar-IQ"/>
        </w:rPr>
        <w:t>م بن محمد الهمداني قال: قلت</w:t>
      </w:r>
      <w:r w:rsidR="00136803" w:rsidRPr="005258BA">
        <w:rPr>
          <w:rFonts w:hint="cs"/>
          <w:rtl/>
          <w:lang w:bidi="ar-IQ"/>
        </w:rPr>
        <w:t>ُ</w:t>
      </w:r>
      <w:r w:rsidRPr="005258BA">
        <w:rPr>
          <w:rFonts w:hint="cs"/>
          <w:rtl/>
          <w:lang w:bidi="ar-IQ"/>
        </w:rPr>
        <w:t xml:space="preserve"> للرضا</w:t>
      </w:r>
      <w:r w:rsidR="00BF5803" w:rsidRPr="00047050">
        <w:rPr>
          <w:rFonts w:cs="Mosawi" w:hint="cs"/>
          <w:szCs w:val="22"/>
          <w:rtl/>
          <w:lang w:bidi="ar-IQ"/>
        </w:rPr>
        <w:t>×</w:t>
      </w:r>
      <w:r w:rsidR="00136803" w:rsidRPr="005258BA">
        <w:rPr>
          <w:rFonts w:hint="cs"/>
          <w:rtl/>
          <w:lang w:bidi="ar-IQ"/>
        </w:rPr>
        <w:t>:</w:t>
      </w:r>
      <w:r w:rsidRPr="005258BA">
        <w:rPr>
          <w:rFonts w:hint="cs"/>
          <w:rtl/>
          <w:lang w:bidi="ar-IQ"/>
        </w:rPr>
        <w:t xml:space="preserve"> </w:t>
      </w:r>
      <w:r w:rsidRPr="005258BA">
        <w:rPr>
          <w:rFonts w:ascii="Times New Roman" w:hAnsi="Times New Roman" w:hint="cs"/>
          <w:rtl/>
          <w:lang w:bidi="ar-IQ"/>
        </w:rPr>
        <w:t>ي</w:t>
      </w:r>
      <w:r w:rsidRPr="005258BA">
        <w:rPr>
          <w:rFonts w:hint="cs"/>
          <w:rtl/>
          <w:lang w:bidi="ar-IQ"/>
        </w:rPr>
        <w:t>ا بن رسول الله</w:t>
      </w:r>
      <w:r w:rsidR="00136803" w:rsidRPr="005258BA">
        <w:rPr>
          <w:rFonts w:hint="cs"/>
          <w:rtl/>
          <w:lang w:bidi="ar-IQ"/>
        </w:rPr>
        <w:t>،</w:t>
      </w:r>
      <w:r w:rsidRPr="005258BA">
        <w:rPr>
          <w:rFonts w:hint="cs"/>
          <w:rtl/>
          <w:lang w:bidi="ar-IQ"/>
        </w:rPr>
        <w:t xml:space="preserve"> أخبرني عن زرارة هل كان </w:t>
      </w:r>
      <w:r w:rsidRPr="005258BA">
        <w:rPr>
          <w:rFonts w:ascii="Times New Roman" w:hAnsi="Times New Roman" w:hint="cs"/>
          <w:rtl/>
          <w:lang w:bidi="ar-IQ"/>
        </w:rPr>
        <w:t>ي</w:t>
      </w:r>
      <w:r w:rsidRPr="005258BA">
        <w:rPr>
          <w:rFonts w:hint="cs"/>
          <w:rtl/>
          <w:lang w:bidi="ar-IQ"/>
        </w:rPr>
        <w:t>عرف حق</w:t>
      </w:r>
      <w:r w:rsidR="00136803" w:rsidRPr="005258BA">
        <w:rPr>
          <w:rFonts w:hint="cs"/>
          <w:rtl/>
          <w:lang w:bidi="ar-IQ"/>
        </w:rPr>
        <w:t>ّ</w:t>
      </w:r>
      <w:r w:rsidRPr="005258BA">
        <w:rPr>
          <w:rFonts w:hint="cs"/>
          <w:rtl/>
          <w:lang w:bidi="ar-IQ"/>
        </w:rPr>
        <w:t xml:space="preserve"> أب</w:t>
      </w:r>
      <w:r w:rsidRPr="005258BA">
        <w:rPr>
          <w:rFonts w:ascii="Times New Roman" w:hAnsi="Times New Roman" w:hint="cs"/>
          <w:rtl/>
          <w:lang w:bidi="ar-IQ"/>
        </w:rPr>
        <w:t>ي</w:t>
      </w:r>
      <w:r w:rsidRPr="005258BA">
        <w:rPr>
          <w:rFonts w:hint="cs"/>
          <w:rtl/>
          <w:lang w:bidi="ar-IQ"/>
        </w:rPr>
        <w:t>ك</w:t>
      </w:r>
      <w:r w:rsidR="00136803" w:rsidRPr="005258BA">
        <w:rPr>
          <w:rFonts w:hint="cs"/>
          <w:rtl/>
          <w:lang w:bidi="ar-IQ"/>
        </w:rPr>
        <w:t>؟</w:t>
      </w:r>
      <w:r w:rsidRPr="005258BA">
        <w:rPr>
          <w:rFonts w:hint="cs"/>
          <w:rtl/>
          <w:lang w:bidi="ar-IQ"/>
        </w:rPr>
        <w:t xml:space="preserve"> فقال: </w:t>
      </w:r>
      <w:r w:rsidRPr="005258BA">
        <w:rPr>
          <w:rFonts w:hint="eastAsia"/>
          <w:sz w:val="24"/>
          <w:szCs w:val="24"/>
          <w:rtl/>
          <w:lang w:bidi="ar-IQ"/>
        </w:rPr>
        <w:t>«</w:t>
      </w:r>
      <w:r w:rsidRPr="005258BA">
        <w:rPr>
          <w:rFonts w:hint="cs"/>
          <w:rtl/>
          <w:lang w:bidi="ar-IQ"/>
        </w:rPr>
        <w:t>نعم</w:t>
      </w:r>
      <w:r w:rsidRPr="005258BA">
        <w:rPr>
          <w:rFonts w:hint="eastAsia"/>
          <w:sz w:val="24"/>
          <w:szCs w:val="24"/>
          <w:rtl/>
          <w:lang w:bidi="ar-IQ"/>
        </w:rPr>
        <w:t>»</w:t>
      </w:r>
      <w:r w:rsidR="00136803" w:rsidRPr="005258BA">
        <w:rPr>
          <w:rFonts w:hint="cs"/>
          <w:rtl/>
          <w:lang w:bidi="ar-IQ"/>
        </w:rPr>
        <w:t>،</w:t>
      </w:r>
      <w:r w:rsidRPr="005258BA">
        <w:rPr>
          <w:rFonts w:hint="cs"/>
          <w:rtl/>
          <w:lang w:bidi="ar-IQ"/>
        </w:rPr>
        <w:t xml:space="preserve"> فقلت</w:t>
      </w:r>
      <w:r w:rsidR="00136803" w:rsidRPr="005258BA">
        <w:rPr>
          <w:rFonts w:hint="cs"/>
          <w:rtl/>
          <w:lang w:bidi="ar-IQ"/>
        </w:rPr>
        <w:t>ُ</w:t>
      </w:r>
      <w:r w:rsidRPr="005258BA">
        <w:rPr>
          <w:rFonts w:hint="cs"/>
          <w:rtl/>
          <w:lang w:bidi="ar-IQ"/>
        </w:rPr>
        <w:t xml:space="preserve"> له: فلم بعث ابنه عب</w:t>
      </w:r>
      <w:r w:rsidRPr="005258BA">
        <w:rPr>
          <w:rFonts w:ascii="Times New Roman" w:hAnsi="Times New Roman" w:hint="cs"/>
          <w:rtl/>
          <w:lang w:bidi="ar-IQ"/>
        </w:rPr>
        <w:t>ي</w:t>
      </w:r>
      <w:r w:rsidRPr="005258BA">
        <w:rPr>
          <w:rFonts w:hint="cs"/>
          <w:rtl/>
          <w:lang w:bidi="ar-IQ"/>
        </w:rPr>
        <w:t>داً ل</w:t>
      </w:r>
      <w:r w:rsidRPr="005258BA">
        <w:rPr>
          <w:rFonts w:ascii="Times New Roman" w:hAnsi="Times New Roman" w:hint="cs"/>
          <w:rtl/>
          <w:lang w:bidi="ar-IQ"/>
        </w:rPr>
        <w:t>ي</w:t>
      </w:r>
      <w:r w:rsidRPr="005258BA">
        <w:rPr>
          <w:rFonts w:hint="cs"/>
          <w:rtl/>
          <w:lang w:bidi="ar-IQ"/>
        </w:rPr>
        <w:t>تعرّ</w:t>
      </w:r>
      <w:r w:rsidR="00136803" w:rsidRPr="005258BA">
        <w:rPr>
          <w:rFonts w:hint="cs"/>
          <w:rtl/>
          <w:lang w:bidi="ar-IQ"/>
        </w:rPr>
        <w:t>َ</w:t>
      </w:r>
      <w:r w:rsidRPr="005258BA">
        <w:rPr>
          <w:rFonts w:hint="cs"/>
          <w:rtl/>
          <w:lang w:bidi="ar-IQ"/>
        </w:rPr>
        <w:t>ف الخبر إلى م</w:t>
      </w:r>
      <w:r w:rsidR="00136803" w:rsidRPr="005258BA">
        <w:rPr>
          <w:rFonts w:hint="cs"/>
          <w:rtl/>
          <w:lang w:bidi="ar-IQ"/>
        </w:rPr>
        <w:t>َ</w:t>
      </w:r>
      <w:r w:rsidRPr="005258BA">
        <w:rPr>
          <w:rFonts w:hint="cs"/>
          <w:rtl/>
          <w:lang w:bidi="ar-IQ"/>
        </w:rPr>
        <w:t>ن</w:t>
      </w:r>
      <w:r w:rsidR="00136803" w:rsidRPr="005258BA">
        <w:rPr>
          <w:rFonts w:hint="cs"/>
          <w:rtl/>
          <w:lang w:bidi="ar-IQ"/>
        </w:rPr>
        <w:t>ْ</w:t>
      </w:r>
      <w:r w:rsidRPr="005258BA">
        <w:rPr>
          <w:rFonts w:hint="cs"/>
          <w:rtl/>
          <w:lang w:bidi="ar-IQ"/>
        </w:rPr>
        <w:t xml:space="preserve"> أوص</w:t>
      </w:r>
      <w:r w:rsidR="00136803" w:rsidRPr="005258BA">
        <w:rPr>
          <w:rFonts w:ascii="Times New Roman" w:hAnsi="Times New Roman" w:hint="cs"/>
          <w:rtl/>
          <w:lang w:bidi="ar-IQ"/>
        </w:rPr>
        <w:t>ى</w:t>
      </w:r>
      <w:r w:rsidRPr="005258BA">
        <w:rPr>
          <w:rFonts w:hint="cs"/>
          <w:rtl/>
          <w:lang w:bidi="ar-IQ"/>
        </w:rPr>
        <w:t xml:space="preserve"> الصادق جعفر بن محمد</w:t>
      </w:r>
      <w:r w:rsidR="00BF5803" w:rsidRPr="00047050">
        <w:rPr>
          <w:rFonts w:cs="Mosawi" w:hint="cs"/>
          <w:szCs w:val="22"/>
          <w:rtl/>
          <w:lang w:bidi="ar-IQ"/>
        </w:rPr>
        <w:t>×</w:t>
      </w:r>
      <w:r w:rsidRPr="005258BA">
        <w:rPr>
          <w:rFonts w:hint="cs"/>
          <w:rtl/>
          <w:lang w:bidi="ar-IQ"/>
        </w:rPr>
        <w:t>؟ فقال</w:t>
      </w:r>
      <w:r w:rsidR="00BF5803" w:rsidRPr="00047050">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 xml:space="preserve">إن زرارة كان </w:t>
      </w:r>
      <w:r w:rsidRPr="005258BA">
        <w:rPr>
          <w:rFonts w:ascii="Times New Roman" w:hAnsi="Times New Roman" w:hint="cs"/>
          <w:rtl/>
          <w:lang w:bidi="ar-IQ"/>
        </w:rPr>
        <w:t>ي</w:t>
      </w:r>
      <w:r w:rsidRPr="005258BA">
        <w:rPr>
          <w:rFonts w:hint="cs"/>
          <w:rtl/>
          <w:lang w:bidi="ar-IQ"/>
        </w:rPr>
        <w:t>عرف أمر أبي ونص</w:t>
      </w:r>
      <w:r w:rsidR="00136803" w:rsidRPr="005258BA">
        <w:rPr>
          <w:rFonts w:hint="cs"/>
          <w:rtl/>
          <w:lang w:bidi="ar-IQ"/>
        </w:rPr>
        <w:t>ّ</w:t>
      </w:r>
      <w:r w:rsidRPr="005258BA">
        <w:rPr>
          <w:rFonts w:hint="cs"/>
          <w:rtl/>
          <w:lang w:bidi="ar-IQ"/>
        </w:rPr>
        <w:t xml:space="preserve"> أب</w:t>
      </w:r>
      <w:r w:rsidRPr="005258BA">
        <w:rPr>
          <w:rFonts w:ascii="Times New Roman" w:hAnsi="Times New Roman" w:hint="cs"/>
          <w:rtl/>
          <w:lang w:bidi="ar-IQ"/>
        </w:rPr>
        <w:t>ي</w:t>
      </w:r>
      <w:r w:rsidRPr="005258BA">
        <w:rPr>
          <w:rFonts w:hint="cs"/>
          <w:rtl/>
          <w:lang w:bidi="ar-IQ"/>
        </w:rPr>
        <w:t>ه عل</w:t>
      </w:r>
      <w:r w:rsidRPr="005258BA">
        <w:rPr>
          <w:rFonts w:ascii="Times New Roman" w:hAnsi="Times New Roman" w:hint="cs"/>
          <w:rtl/>
          <w:lang w:bidi="ar-IQ"/>
        </w:rPr>
        <w:t>ي</w:t>
      </w:r>
      <w:r w:rsidRPr="005258BA">
        <w:rPr>
          <w:rFonts w:hint="cs"/>
          <w:rtl/>
          <w:lang w:bidi="ar-IQ"/>
        </w:rPr>
        <w:t>ه، وإنما بعث ابنه ل</w:t>
      </w:r>
      <w:r w:rsidRPr="005258BA">
        <w:rPr>
          <w:rFonts w:ascii="Times New Roman" w:hAnsi="Times New Roman" w:hint="cs"/>
          <w:rtl/>
          <w:lang w:bidi="ar-IQ"/>
        </w:rPr>
        <w:t>ي</w:t>
      </w:r>
      <w:r w:rsidRPr="005258BA">
        <w:rPr>
          <w:rFonts w:hint="cs"/>
          <w:rtl/>
          <w:lang w:bidi="ar-IQ"/>
        </w:rPr>
        <w:t>تعرّ</w:t>
      </w:r>
      <w:r w:rsidR="00136803" w:rsidRPr="005258BA">
        <w:rPr>
          <w:rFonts w:hint="cs"/>
          <w:rtl/>
          <w:lang w:bidi="ar-IQ"/>
        </w:rPr>
        <w:t>َ</w:t>
      </w:r>
      <w:r w:rsidRPr="005258BA">
        <w:rPr>
          <w:rFonts w:hint="cs"/>
          <w:rtl/>
          <w:lang w:bidi="ar-IQ"/>
        </w:rPr>
        <w:t xml:space="preserve">ف من أبي هل </w:t>
      </w:r>
      <w:r w:rsidRPr="005258BA">
        <w:rPr>
          <w:rFonts w:ascii="Times New Roman" w:hAnsi="Times New Roman" w:hint="cs"/>
          <w:rtl/>
          <w:lang w:bidi="ar-IQ"/>
        </w:rPr>
        <w:t>ي</w:t>
      </w:r>
      <w:r w:rsidRPr="005258BA">
        <w:rPr>
          <w:rFonts w:hint="cs"/>
          <w:rtl/>
          <w:lang w:bidi="ar-IQ"/>
        </w:rPr>
        <w:t xml:space="preserve">جوز له </w:t>
      </w:r>
      <w:r w:rsidR="00136803" w:rsidRPr="005258BA">
        <w:rPr>
          <w:rFonts w:hint="cs"/>
          <w:rtl/>
          <w:lang w:bidi="ar-IQ"/>
        </w:rPr>
        <w:t>أ</w:t>
      </w:r>
      <w:r w:rsidRPr="005258BA">
        <w:rPr>
          <w:rFonts w:hint="cs"/>
          <w:rtl/>
          <w:lang w:bidi="ar-IQ"/>
        </w:rPr>
        <w:t xml:space="preserve">ن </w:t>
      </w:r>
      <w:r w:rsidRPr="005258BA">
        <w:rPr>
          <w:rFonts w:ascii="Times New Roman" w:hAnsi="Times New Roman" w:hint="cs"/>
          <w:rtl/>
          <w:lang w:bidi="ar-IQ"/>
        </w:rPr>
        <w:t>ي</w:t>
      </w:r>
      <w:r w:rsidRPr="005258BA">
        <w:rPr>
          <w:rFonts w:hint="cs"/>
          <w:rtl/>
          <w:lang w:bidi="ar-IQ"/>
        </w:rPr>
        <w:t>رفع التق</w:t>
      </w:r>
      <w:r w:rsidRPr="005258BA">
        <w:rPr>
          <w:rFonts w:ascii="Times New Roman" w:hAnsi="Times New Roman" w:hint="cs"/>
          <w:rtl/>
          <w:lang w:bidi="ar-IQ"/>
        </w:rPr>
        <w:t>ي</w:t>
      </w:r>
      <w:r w:rsidRPr="005258BA">
        <w:rPr>
          <w:rFonts w:hint="cs"/>
          <w:rtl/>
          <w:lang w:bidi="ar-IQ"/>
        </w:rPr>
        <w:t>ة في إظهار أمره ونص</w:t>
      </w:r>
      <w:r w:rsidR="00136803" w:rsidRPr="005258BA">
        <w:rPr>
          <w:rFonts w:hint="cs"/>
          <w:rtl/>
          <w:lang w:bidi="ar-IQ"/>
        </w:rPr>
        <w:t>ّ</w:t>
      </w:r>
      <w:r w:rsidRPr="005258BA">
        <w:rPr>
          <w:rFonts w:hint="cs"/>
          <w:rtl/>
          <w:lang w:bidi="ar-IQ"/>
        </w:rPr>
        <w:t xml:space="preserve"> أب</w:t>
      </w:r>
      <w:r w:rsidRPr="005258BA">
        <w:rPr>
          <w:rFonts w:ascii="Times New Roman" w:hAnsi="Times New Roman" w:hint="cs"/>
          <w:rtl/>
          <w:lang w:bidi="ar-IQ"/>
        </w:rPr>
        <w:t>ي</w:t>
      </w:r>
      <w:r w:rsidRPr="005258BA">
        <w:rPr>
          <w:rFonts w:hint="cs"/>
          <w:rtl/>
          <w:lang w:bidi="ar-IQ"/>
        </w:rPr>
        <w:t>ه عل</w:t>
      </w:r>
      <w:r w:rsidRPr="005258BA">
        <w:rPr>
          <w:rFonts w:ascii="Times New Roman" w:hAnsi="Times New Roman" w:hint="cs"/>
          <w:rtl/>
          <w:lang w:bidi="ar-IQ"/>
        </w:rPr>
        <w:t>ي</w:t>
      </w:r>
      <w:r w:rsidRPr="005258BA">
        <w:rPr>
          <w:rFonts w:hint="cs"/>
          <w:rtl/>
          <w:lang w:bidi="ar-IQ"/>
        </w:rPr>
        <w:t>ه، و</w:t>
      </w:r>
      <w:r w:rsidR="00136803" w:rsidRPr="005258BA">
        <w:rPr>
          <w:rFonts w:hint="cs"/>
          <w:rtl/>
          <w:lang w:bidi="ar-IQ"/>
        </w:rPr>
        <w:t>إ</w:t>
      </w:r>
      <w:r w:rsidRPr="005258BA">
        <w:rPr>
          <w:rFonts w:hint="cs"/>
          <w:rtl/>
          <w:lang w:bidi="ar-IQ"/>
        </w:rPr>
        <w:t xml:space="preserve">نه لمّا أبطأ عنه ابنه طولب بإظهار قوله في أبي فلم </w:t>
      </w:r>
      <w:r w:rsidRPr="005258BA">
        <w:rPr>
          <w:rFonts w:ascii="Times New Roman" w:hAnsi="Times New Roman" w:hint="cs"/>
          <w:rtl/>
          <w:lang w:bidi="ar-IQ"/>
        </w:rPr>
        <w:t>ي</w:t>
      </w:r>
      <w:r w:rsidRPr="005258BA">
        <w:rPr>
          <w:rFonts w:hint="cs"/>
          <w:rtl/>
          <w:lang w:bidi="ar-IQ"/>
        </w:rPr>
        <w:t>حب</w:t>
      </w:r>
      <w:r w:rsidR="00136803" w:rsidRPr="005258BA">
        <w:rPr>
          <w:rFonts w:hint="cs"/>
          <w:rtl/>
          <w:lang w:bidi="ar-IQ"/>
        </w:rPr>
        <w:t>ّ</w:t>
      </w:r>
      <w:r w:rsidRPr="005258BA">
        <w:rPr>
          <w:rFonts w:hint="cs"/>
          <w:rtl/>
          <w:lang w:bidi="ar-IQ"/>
        </w:rPr>
        <w:t xml:space="preserve"> أن </w:t>
      </w:r>
      <w:r w:rsidRPr="005258BA">
        <w:rPr>
          <w:rFonts w:ascii="Times New Roman" w:hAnsi="Times New Roman" w:hint="cs"/>
          <w:rtl/>
          <w:lang w:bidi="ar-IQ"/>
        </w:rPr>
        <w:t>ي</w:t>
      </w:r>
      <w:r w:rsidRPr="005258BA">
        <w:rPr>
          <w:rFonts w:hint="cs"/>
          <w:rtl/>
          <w:lang w:bidi="ar-IQ"/>
        </w:rPr>
        <w:t>قدم عل</w:t>
      </w:r>
      <w:r w:rsidR="00136803" w:rsidRPr="005258BA">
        <w:rPr>
          <w:rFonts w:ascii="Times New Roman" w:hAnsi="Times New Roman" w:hint="cs"/>
          <w:rtl/>
          <w:lang w:bidi="ar-IQ"/>
        </w:rPr>
        <w:t>ى</w:t>
      </w:r>
      <w:r w:rsidRPr="005258BA">
        <w:rPr>
          <w:rFonts w:hint="cs"/>
          <w:rtl/>
          <w:lang w:bidi="ar-IQ"/>
        </w:rPr>
        <w:t xml:space="preserve"> ذلك دون أمره، فرفع المصحف وقال: اللهم إنّ </w:t>
      </w:r>
      <w:r w:rsidR="00136803" w:rsidRPr="005258BA">
        <w:rPr>
          <w:rFonts w:hint="cs"/>
          <w:rtl/>
          <w:lang w:bidi="ar-IQ"/>
        </w:rPr>
        <w:t>إ</w:t>
      </w:r>
      <w:r w:rsidRPr="005258BA">
        <w:rPr>
          <w:rFonts w:hint="cs"/>
          <w:rtl/>
          <w:lang w:bidi="ar-IQ"/>
        </w:rPr>
        <w:t>مامي م</w:t>
      </w:r>
      <w:r w:rsidR="00651D25">
        <w:rPr>
          <w:rFonts w:hint="cs"/>
          <w:rtl/>
          <w:lang w:bidi="ar-IQ"/>
        </w:rPr>
        <w:t>َ</w:t>
      </w:r>
      <w:r w:rsidRPr="005258BA">
        <w:rPr>
          <w:rFonts w:hint="cs"/>
          <w:rtl/>
          <w:lang w:bidi="ar-IQ"/>
        </w:rPr>
        <w:t>ن</w:t>
      </w:r>
      <w:r w:rsidR="00651D25">
        <w:rPr>
          <w:rFonts w:hint="cs"/>
          <w:rtl/>
          <w:lang w:bidi="ar-IQ"/>
        </w:rPr>
        <w:t>ْ</w:t>
      </w:r>
      <w:r w:rsidRPr="005258BA">
        <w:rPr>
          <w:rFonts w:hint="cs"/>
          <w:rtl/>
          <w:lang w:bidi="ar-IQ"/>
        </w:rPr>
        <w:t xml:space="preserve"> أثبت هذا المصحف إمامته من ولد جعفر بن محمد</w:t>
      </w:r>
      <w:r w:rsidR="00BF5803" w:rsidRPr="00971BE7">
        <w:rPr>
          <w:rFonts w:cs="Mosawi" w:hint="cs"/>
          <w:sz w:val="24"/>
          <w:szCs w:val="24"/>
          <w:rtl/>
          <w:lang w:bidi="ar-IQ"/>
        </w:rPr>
        <w:t>’</w:t>
      </w:r>
      <w:r w:rsidR="00136803" w:rsidRPr="005258BA">
        <w:rPr>
          <w:rFonts w:hint="eastAsia"/>
          <w:sz w:val="24"/>
          <w:szCs w:val="24"/>
          <w:rtl/>
          <w:lang w:bidi="ar-IQ"/>
        </w:rPr>
        <w:t>»</w:t>
      </w:r>
      <w:r w:rsidRPr="005258BA">
        <w:rPr>
          <w:rFonts w:hint="cs"/>
          <w:rtl/>
          <w:lang w:bidi="ar-IQ"/>
        </w:rPr>
        <w:t xml:space="preserve">. </w:t>
      </w:r>
    </w:p>
    <w:p w:rsidR="00C57DDE" w:rsidRPr="005258BA" w:rsidRDefault="00C57DDE" w:rsidP="003F4A68">
      <w:pPr>
        <w:rPr>
          <w:rtl/>
          <w:lang w:bidi="fa-IR"/>
        </w:rPr>
      </w:pPr>
      <w:r w:rsidRPr="005258BA">
        <w:rPr>
          <w:rFonts w:hint="cs"/>
          <w:rtl/>
          <w:lang w:bidi="fa-IR"/>
        </w:rPr>
        <w:t>حد</w:t>
      </w:r>
      <w:r w:rsidR="00136803" w:rsidRPr="005258BA">
        <w:rPr>
          <w:rFonts w:hint="cs"/>
          <w:rtl/>
          <w:lang w:bidi="fa-IR"/>
        </w:rPr>
        <w:t>َّ</w:t>
      </w:r>
      <w:r w:rsidRPr="005258BA">
        <w:rPr>
          <w:rFonts w:hint="cs"/>
          <w:rtl/>
          <w:lang w:bidi="fa-IR"/>
        </w:rPr>
        <w:t>ثنا أبي قال: حد</w:t>
      </w:r>
      <w:r w:rsidR="00AD00FD" w:rsidRPr="005258BA">
        <w:rPr>
          <w:rFonts w:hint="cs"/>
          <w:rtl/>
          <w:lang w:bidi="fa-IR"/>
        </w:rPr>
        <w:t>َّ</w:t>
      </w:r>
      <w:r w:rsidRPr="005258BA">
        <w:rPr>
          <w:rFonts w:hint="cs"/>
          <w:rtl/>
          <w:lang w:bidi="fa-IR"/>
        </w:rPr>
        <w:t xml:space="preserve">ثنا محمد بن </w:t>
      </w:r>
      <w:r w:rsidRPr="005258BA">
        <w:rPr>
          <w:rFonts w:ascii="Times New Roman" w:hAnsi="Times New Roman" w:hint="cs"/>
          <w:rtl/>
          <w:lang w:bidi="fa-IR"/>
        </w:rPr>
        <w:t>ي</w:t>
      </w:r>
      <w:r w:rsidRPr="005258BA">
        <w:rPr>
          <w:rFonts w:hint="cs"/>
          <w:rtl/>
          <w:lang w:bidi="fa-IR"/>
        </w:rPr>
        <w:t>ح</w:t>
      </w:r>
      <w:r w:rsidRPr="005258BA">
        <w:rPr>
          <w:rFonts w:ascii="Times New Roman" w:hAnsi="Times New Roman" w:hint="cs"/>
          <w:rtl/>
          <w:lang w:bidi="fa-IR"/>
        </w:rPr>
        <w:t>يي</w:t>
      </w:r>
      <w:r w:rsidRPr="005258BA">
        <w:rPr>
          <w:rFonts w:hint="cs"/>
          <w:rtl/>
          <w:lang w:bidi="fa-IR"/>
        </w:rPr>
        <w:t xml:space="preserve"> العط</w:t>
      </w:r>
      <w:r w:rsidR="00AD00FD" w:rsidRPr="005258BA">
        <w:rPr>
          <w:rFonts w:hint="cs"/>
          <w:rtl/>
          <w:lang w:bidi="fa-IR"/>
        </w:rPr>
        <w:t>ّ</w:t>
      </w:r>
      <w:r w:rsidRPr="005258BA">
        <w:rPr>
          <w:rFonts w:hint="cs"/>
          <w:rtl/>
          <w:lang w:bidi="fa-IR"/>
        </w:rPr>
        <w:t xml:space="preserve">ار، عن محمد بن أحمد بن </w:t>
      </w:r>
      <w:r w:rsidRPr="005258BA">
        <w:rPr>
          <w:rFonts w:ascii="Times New Roman" w:hAnsi="Times New Roman" w:hint="cs"/>
          <w:rtl/>
          <w:lang w:bidi="fa-IR"/>
        </w:rPr>
        <w:t>ي</w:t>
      </w:r>
      <w:r w:rsidRPr="005258BA">
        <w:rPr>
          <w:rFonts w:hint="cs"/>
          <w:rtl/>
          <w:lang w:bidi="fa-IR"/>
        </w:rPr>
        <w:t>ح</w:t>
      </w:r>
      <w:r w:rsidRPr="005258BA">
        <w:rPr>
          <w:rFonts w:ascii="Times New Roman" w:hAnsi="Times New Roman" w:hint="cs"/>
          <w:rtl/>
          <w:lang w:bidi="fa-IR"/>
        </w:rPr>
        <w:t>ي</w:t>
      </w:r>
      <w:r w:rsidR="00AD00FD" w:rsidRPr="005258BA">
        <w:rPr>
          <w:rFonts w:ascii="Times New Roman" w:hAnsi="Times New Roman" w:hint="cs"/>
          <w:rtl/>
          <w:lang w:bidi="fa-IR"/>
        </w:rPr>
        <w:t>ى</w:t>
      </w:r>
      <w:r w:rsidRPr="005258BA">
        <w:rPr>
          <w:rFonts w:hint="cs"/>
          <w:rtl/>
          <w:lang w:bidi="fa-IR"/>
        </w:rPr>
        <w:t xml:space="preserve"> بن عمران الأشعري، عن أحمد بن هلال، عن محمد بن عبد الله بن زرارة، عن أب</w:t>
      </w:r>
      <w:r w:rsidRPr="005258BA">
        <w:rPr>
          <w:rFonts w:ascii="Times New Roman" w:hAnsi="Times New Roman" w:hint="cs"/>
          <w:rtl/>
          <w:lang w:bidi="fa-IR"/>
        </w:rPr>
        <w:t>ي</w:t>
      </w:r>
      <w:r w:rsidRPr="005258BA">
        <w:rPr>
          <w:rFonts w:hint="cs"/>
          <w:rtl/>
          <w:lang w:bidi="fa-IR"/>
        </w:rPr>
        <w:t>ه قال: لما بعث زرارة عب</w:t>
      </w:r>
      <w:r w:rsidRPr="005258BA">
        <w:rPr>
          <w:rFonts w:ascii="Times New Roman" w:hAnsi="Times New Roman" w:hint="cs"/>
          <w:rtl/>
          <w:lang w:bidi="fa-IR"/>
        </w:rPr>
        <w:t>ي</w:t>
      </w:r>
      <w:r w:rsidRPr="005258BA">
        <w:rPr>
          <w:rFonts w:hint="cs"/>
          <w:rtl/>
          <w:lang w:bidi="fa-IR"/>
        </w:rPr>
        <w:t>داً ابنه إلى المد</w:t>
      </w:r>
      <w:r w:rsidRPr="005258BA">
        <w:rPr>
          <w:rFonts w:ascii="Times New Roman" w:hAnsi="Times New Roman" w:hint="cs"/>
          <w:rtl/>
          <w:lang w:bidi="fa-IR"/>
        </w:rPr>
        <w:t>ي</w:t>
      </w:r>
      <w:r w:rsidRPr="005258BA">
        <w:rPr>
          <w:rFonts w:hint="cs"/>
          <w:rtl/>
          <w:lang w:bidi="fa-IR"/>
        </w:rPr>
        <w:t>نة</w:t>
      </w:r>
      <w:r w:rsidR="00AD00FD" w:rsidRPr="005258BA">
        <w:rPr>
          <w:rFonts w:hint="cs"/>
          <w:rtl/>
          <w:lang w:bidi="fa-IR"/>
        </w:rPr>
        <w:t>؛</w:t>
      </w:r>
      <w:r w:rsidRPr="005258BA">
        <w:rPr>
          <w:rFonts w:hint="cs"/>
          <w:rtl/>
          <w:lang w:bidi="fa-IR"/>
        </w:rPr>
        <w:t xml:space="preserve"> ل</w:t>
      </w:r>
      <w:r w:rsidRPr="005258BA">
        <w:rPr>
          <w:rFonts w:ascii="Times New Roman" w:hAnsi="Times New Roman" w:hint="cs"/>
          <w:rtl/>
          <w:lang w:bidi="fa-IR"/>
        </w:rPr>
        <w:t>ي</w:t>
      </w:r>
      <w:r w:rsidRPr="005258BA">
        <w:rPr>
          <w:rFonts w:hint="cs"/>
          <w:rtl/>
          <w:lang w:bidi="fa-IR"/>
        </w:rPr>
        <w:t>سأل عن الخبر بعد مضي</w:t>
      </w:r>
      <w:r w:rsidR="00AD00FD" w:rsidRPr="005258BA">
        <w:rPr>
          <w:rFonts w:hint="cs"/>
          <w:rtl/>
          <w:lang w:bidi="fa-IR"/>
        </w:rPr>
        <w:t>ّ</w:t>
      </w:r>
      <w:r w:rsidRPr="005258BA">
        <w:rPr>
          <w:rFonts w:hint="cs"/>
          <w:rtl/>
          <w:lang w:bidi="fa-IR"/>
        </w:rPr>
        <w:t xml:space="preserve"> أبي عبد الله، فلما اشتد</w:t>
      </w:r>
      <w:r w:rsidR="00AD00FD" w:rsidRPr="005258BA">
        <w:rPr>
          <w:rFonts w:hint="cs"/>
          <w:rtl/>
          <w:lang w:bidi="fa-IR"/>
        </w:rPr>
        <w:t>ّ</w:t>
      </w:r>
      <w:r w:rsidRPr="005258BA">
        <w:rPr>
          <w:rFonts w:hint="cs"/>
          <w:rtl/>
          <w:lang w:bidi="fa-IR"/>
        </w:rPr>
        <w:t xml:space="preserve"> به الأمر أخذ المصحف وقال</w:t>
      </w:r>
      <w:r w:rsidR="00AD00FD" w:rsidRPr="005258BA">
        <w:rPr>
          <w:rFonts w:hint="cs"/>
          <w:rtl/>
          <w:lang w:bidi="fa-IR"/>
        </w:rPr>
        <w:t xml:space="preserve">: </w:t>
      </w:r>
      <w:r w:rsidRPr="005258BA">
        <w:rPr>
          <w:rFonts w:hint="cs"/>
          <w:rtl/>
          <w:lang w:bidi="fa-IR"/>
        </w:rPr>
        <w:t>م</w:t>
      </w:r>
      <w:r w:rsidR="00165310" w:rsidRPr="005258BA">
        <w:rPr>
          <w:rFonts w:hint="cs"/>
          <w:rtl/>
          <w:lang w:bidi="fa-IR"/>
        </w:rPr>
        <w:t>َ</w:t>
      </w:r>
      <w:r w:rsidRPr="005258BA">
        <w:rPr>
          <w:rFonts w:hint="cs"/>
          <w:rtl/>
          <w:lang w:bidi="fa-IR"/>
        </w:rPr>
        <w:t>ن</w:t>
      </w:r>
      <w:r w:rsidR="00165310" w:rsidRPr="005258BA">
        <w:rPr>
          <w:rFonts w:hint="cs"/>
          <w:rtl/>
          <w:lang w:bidi="fa-IR"/>
        </w:rPr>
        <w:t>ْ</w:t>
      </w:r>
      <w:r w:rsidRPr="005258BA">
        <w:rPr>
          <w:rFonts w:hint="cs"/>
          <w:rtl/>
          <w:lang w:bidi="fa-IR"/>
        </w:rPr>
        <w:t xml:space="preserve"> </w:t>
      </w:r>
      <w:r w:rsidR="00165310" w:rsidRPr="005258BA">
        <w:rPr>
          <w:rFonts w:hint="cs"/>
          <w:rtl/>
          <w:lang w:bidi="fa-IR"/>
        </w:rPr>
        <w:t>أ</w:t>
      </w:r>
      <w:r w:rsidRPr="005258BA">
        <w:rPr>
          <w:rFonts w:hint="cs"/>
          <w:rtl/>
          <w:lang w:bidi="fa-IR"/>
        </w:rPr>
        <w:t xml:space="preserve">ثبت إمامته هذا المصحف فهو إمامي. </w:t>
      </w:r>
    </w:p>
    <w:p w:rsidR="00C57DDE" w:rsidRPr="005258BA" w:rsidRDefault="00C57DDE" w:rsidP="003F4A68">
      <w:pPr>
        <w:rPr>
          <w:rtl/>
          <w:lang w:bidi="fa-IR"/>
        </w:rPr>
      </w:pPr>
      <w:r w:rsidRPr="005258BA">
        <w:rPr>
          <w:rFonts w:hint="cs"/>
          <w:rtl/>
          <w:lang w:bidi="fa-IR"/>
        </w:rPr>
        <w:t xml:space="preserve">وهذا الخبر لا </w:t>
      </w:r>
      <w:r w:rsidRPr="005258BA">
        <w:rPr>
          <w:rFonts w:ascii="Times New Roman" w:hAnsi="Times New Roman" w:hint="cs"/>
          <w:rtl/>
          <w:lang w:bidi="fa-IR"/>
        </w:rPr>
        <w:t>ي</w:t>
      </w:r>
      <w:r w:rsidRPr="005258BA">
        <w:rPr>
          <w:rFonts w:hint="cs"/>
          <w:rtl/>
          <w:lang w:bidi="fa-IR"/>
        </w:rPr>
        <w:t xml:space="preserve">وجب أنه لم </w:t>
      </w:r>
      <w:r w:rsidRPr="005258BA">
        <w:rPr>
          <w:rFonts w:ascii="Times New Roman" w:hAnsi="Times New Roman" w:hint="cs"/>
          <w:rtl/>
          <w:lang w:bidi="fa-IR"/>
        </w:rPr>
        <w:t>ي</w:t>
      </w:r>
      <w:r w:rsidRPr="005258BA">
        <w:rPr>
          <w:rFonts w:hint="cs"/>
          <w:rtl/>
          <w:lang w:bidi="fa-IR"/>
        </w:rPr>
        <w:t>عرف</w:t>
      </w:r>
      <w:r w:rsidR="00165310" w:rsidRPr="005258BA">
        <w:rPr>
          <w:rFonts w:hint="cs"/>
          <w:rtl/>
          <w:lang w:bidi="fa-IR"/>
        </w:rPr>
        <w:t>.</w:t>
      </w:r>
      <w:r w:rsidRPr="005258BA">
        <w:rPr>
          <w:rFonts w:hint="cs"/>
          <w:rtl/>
          <w:lang w:bidi="fa-IR"/>
        </w:rPr>
        <w:t xml:space="preserve"> عل</w:t>
      </w:r>
      <w:r w:rsidR="00165310" w:rsidRPr="005258BA">
        <w:rPr>
          <w:rFonts w:ascii="Times New Roman" w:hAnsi="Times New Roman" w:hint="cs"/>
          <w:rtl/>
          <w:lang w:bidi="fa-IR"/>
        </w:rPr>
        <w:t>ى</w:t>
      </w:r>
      <w:r w:rsidRPr="005258BA">
        <w:rPr>
          <w:rFonts w:hint="cs"/>
          <w:rtl/>
          <w:lang w:bidi="fa-IR"/>
        </w:rPr>
        <w:t xml:space="preserve"> أن راوي هذا الخبر أحمد بن هلال، وهو مجروح</w:t>
      </w:r>
      <w:r w:rsidR="00165310" w:rsidRPr="005258BA">
        <w:rPr>
          <w:rFonts w:hint="cs"/>
          <w:rtl/>
          <w:lang w:bidi="fa-IR"/>
        </w:rPr>
        <w:t>ٌ</w:t>
      </w:r>
      <w:r w:rsidRPr="005258BA">
        <w:rPr>
          <w:rFonts w:hint="cs"/>
          <w:rtl/>
          <w:lang w:bidi="fa-IR"/>
        </w:rPr>
        <w:t xml:space="preserve"> عند مشا</w:t>
      </w:r>
      <w:r w:rsidRPr="005258BA">
        <w:rPr>
          <w:rFonts w:ascii="Times New Roman" w:hAnsi="Times New Roman" w:hint="cs"/>
          <w:rtl/>
          <w:lang w:bidi="fa-IR"/>
        </w:rPr>
        <w:t>ي</w:t>
      </w:r>
      <w:r w:rsidRPr="005258BA">
        <w:rPr>
          <w:rFonts w:hint="cs"/>
          <w:rtl/>
          <w:lang w:bidi="fa-IR"/>
        </w:rPr>
        <w:t>خنا رضي الله عنهم</w:t>
      </w:r>
      <w:r w:rsidRPr="005258BA">
        <w:rPr>
          <w:vertAlign w:val="superscript"/>
          <w:rtl/>
          <w:lang w:bidi="fa-IR"/>
        </w:rPr>
        <w:t>(</w:t>
      </w:r>
      <w:r w:rsidRPr="005258BA">
        <w:rPr>
          <w:rStyle w:val="ac"/>
          <w:sz w:val="27"/>
          <w:rtl/>
          <w:lang w:bidi="fa-IR"/>
        </w:rPr>
        <w:endnoteReference w:id="421"/>
      </w:r>
      <w:r w:rsidRPr="005258BA">
        <w:rPr>
          <w:vertAlign w:val="superscript"/>
          <w:rtl/>
          <w:lang w:bidi="fa-IR"/>
        </w:rPr>
        <w:t>)</w:t>
      </w:r>
      <w:r w:rsidRPr="005258BA">
        <w:rPr>
          <w:rFonts w:hint="cs"/>
          <w:rtl/>
          <w:lang w:bidi="fa-IR"/>
        </w:rPr>
        <w:t xml:space="preserve">. </w:t>
      </w:r>
    </w:p>
    <w:p w:rsidR="00C57DDE" w:rsidRPr="005258BA" w:rsidRDefault="00C57DDE" w:rsidP="003F4A68">
      <w:pPr>
        <w:rPr>
          <w:rtl/>
          <w:lang w:bidi="fa-IR"/>
        </w:rPr>
      </w:pPr>
      <w:r w:rsidRPr="005258BA">
        <w:rPr>
          <w:rFonts w:hint="cs"/>
          <w:rtl/>
          <w:lang w:bidi="fa-IR"/>
        </w:rPr>
        <w:t xml:space="preserve"> </w:t>
      </w:r>
    </w:p>
    <w:p w:rsidR="00C57DDE" w:rsidRPr="005258BA" w:rsidRDefault="00C57DDE" w:rsidP="00181F5B">
      <w:pPr>
        <w:pStyle w:val="31"/>
        <w:spacing w:line="400" w:lineRule="exact"/>
        <w:rPr>
          <w:color w:val="auto"/>
          <w:rtl/>
          <w:lang w:bidi="fa-IR"/>
        </w:rPr>
      </w:pPr>
      <w:r w:rsidRPr="005258BA">
        <w:rPr>
          <w:rFonts w:hint="cs"/>
          <w:color w:val="auto"/>
          <w:rtl/>
          <w:lang w:bidi="fa-IR"/>
        </w:rPr>
        <w:t xml:space="preserve">الشبهة </w:t>
      </w:r>
      <w:r w:rsidR="00A63FDA">
        <w:rPr>
          <w:rFonts w:hint="cs"/>
          <w:color w:val="auto"/>
          <w:rtl/>
          <w:lang w:bidi="fa-IR"/>
        </w:rPr>
        <w:t>ال</w:t>
      </w:r>
      <w:r w:rsidR="00181F5B">
        <w:rPr>
          <w:rFonts w:hint="cs"/>
          <w:color w:val="auto"/>
          <w:rtl/>
          <w:lang w:bidi="fa-IR"/>
        </w:rPr>
        <w:t>خامسة</w:t>
      </w:r>
      <w:r w:rsidRPr="005258BA">
        <w:rPr>
          <w:rFonts w:hint="cs"/>
          <w:color w:val="auto"/>
          <w:rtl/>
          <w:lang w:bidi="fa-IR"/>
        </w:rPr>
        <w:t xml:space="preserve"> عشر</w:t>
      </w:r>
      <w:r w:rsidR="00181F5B">
        <w:rPr>
          <w:rFonts w:hint="cs"/>
          <w:color w:val="auto"/>
          <w:rtl/>
          <w:lang w:bidi="fa-IR"/>
        </w:rPr>
        <w:t>ة</w:t>
      </w:r>
      <w:r w:rsidRPr="005258BA">
        <w:rPr>
          <w:rFonts w:hint="cs"/>
          <w:color w:val="auto"/>
          <w:rtl/>
          <w:lang w:bidi="fa-IR"/>
        </w:rPr>
        <w:t>: إن الوارد في ا</w:t>
      </w:r>
      <w:r w:rsidR="00F82618" w:rsidRPr="005258BA">
        <w:rPr>
          <w:rFonts w:hint="cs"/>
          <w:color w:val="auto"/>
          <w:rtl/>
          <w:lang w:bidi="fa-IR"/>
        </w:rPr>
        <w:t xml:space="preserve">لأخبار </w:t>
      </w:r>
      <w:r w:rsidRPr="005258BA">
        <w:rPr>
          <w:rFonts w:hint="cs"/>
          <w:color w:val="auto"/>
          <w:rtl/>
          <w:lang w:bidi="fa-IR"/>
        </w:rPr>
        <w:t>هو لفظ الخلافة</w:t>
      </w:r>
      <w:r w:rsidR="00F82618" w:rsidRPr="005258BA">
        <w:rPr>
          <w:rFonts w:hint="cs"/>
          <w:color w:val="auto"/>
          <w:rtl/>
          <w:lang w:bidi="fa-IR"/>
        </w:rPr>
        <w:t>،</w:t>
      </w:r>
      <w:r w:rsidRPr="005258BA">
        <w:rPr>
          <w:rFonts w:hint="cs"/>
          <w:color w:val="auto"/>
          <w:rtl/>
          <w:lang w:bidi="fa-IR"/>
        </w:rPr>
        <w:t xml:space="preserve"> لا الإمامة</w:t>
      </w:r>
      <w:r w:rsidR="00574C83" w:rsidRPr="005258BA">
        <w:rPr>
          <w:rFonts w:hint="cs"/>
          <w:color w:val="auto"/>
          <w:rtl/>
          <w:lang w:val="en-US" w:bidi="fa-IR"/>
        </w:rPr>
        <w:t xml:space="preserve"> ــــــ</w:t>
      </w:r>
      <w:r w:rsidRPr="005258BA">
        <w:rPr>
          <w:rFonts w:hint="cs"/>
          <w:color w:val="auto"/>
          <w:rtl/>
          <w:lang w:bidi="fa-IR"/>
        </w:rPr>
        <w:t xml:space="preserve"> </w:t>
      </w:r>
    </w:p>
    <w:p w:rsidR="00C57DDE" w:rsidRPr="005258BA" w:rsidRDefault="00F82618" w:rsidP="00152368">
      <w:pPr>
        <w:rPr>
          <w:rtl/>
          <w:lang w:bidi="fa-IR"/>
        </w:rPr>
      </w:pPr>
      <w:r w:rsidRPr="005258BA">
        <w:rPr>
          <w:rFonts w:hint="cs"/>
          <w:rtl/>
          <w:lang w:bidi="fa-IR"/>
        </w:rPr>
        <w:t>إ</w:t>
      </w:r>
      <w:r w:rsidR="00C57DDE" w:rsidRPr="005258BA">
        <w:rPr>
          <w:rFonts w:hint="cs"/>
          <w:rtl/>
          <w:lang w:bidi="fa-IR"/>
        </w:rPr>
        <w:t>ن المذكور في الأحاديث الخلافة</w:t>
      </w:r>
      <w:r w:rsidRPr="005258BA">
        <w:rPr>
          <w:rFonts w:hint="cs"/>
          <w:rtl/>
          <w:lang w:bidi="fa-IR"/>
        </w:rPr>
        <w:t>،</w:t>
      </w:r>
      <w:r w:rsidR="00C57DDE" w:rsidRPr="005258BA">
        <w:rPr>
          <w:rFonts w:hint="cs"/>
          <w:rtl/>
          <w:lang w:bidi="fa-IR"/>
        </w:rPr>
        <w:t xml:space="preserve"> لا الإمامة</w:t>
      </w:r>
      <w:r w:rsidRPr="005258BA">
        <w:rPr>
          <w:rFonts w:hint="cs"/>
          <w:rtl/>
          <w:lang w:bidi="fa-IR"/>
        </w:rPr>
        <w:t>،</w:t>
      </w:r>
      <w:r w:rsidR="00C57DDE" w:rsidRPr="005258BA">
        <w:rPr>
          <w:rFonts w:hint="cs"/>
          <w:rtl/>
          <w:lang w:bidi="fa-IR"/>
        </w:rPr>
        <w:t xml:space="preserve"> ولم </w:t>
      </w:r>
      <w:r w:rsidR="00C57DDE" w:rsidRPr="005258BA">
        <w:rPr>
          <w:rFonts w:ascii="Times New Roman" w:hAnsi="Times New Roman" w:hint="cs"/>
          <w:rtl/>
          <w:lang w:bidi="fa-IR"/>
        </w:rPr>
        <w:t>ي</w:t>
      </w:r>
      <w:r w:rsidR="00C57DDE" w:rsidRPr="005258BA">
        <w:rPr>
          <w:rFonts w:hint="cs"/>
          <w:rtl/>
          <w:lang w:bidi="fa-IR"/>
        </w:rPr>
        <w:t>كن أكثر</w:t>
      </w:r>
      <w:r w:rsidRPr="005258BA">
        <w:rPr>
          <w:rFonts w:hint="cs"/>
          <w:rtl/>
          <w:lang w:bidi="fa-IR"/>
        </w:rPr>
        <w:t xml:space="preserve"> </w:t>
      </w:r>
      <w:r w:rsidR="00C57DDE" w:rsidRPr="005258BA">
        <w:rPr>
          <w:rFonts w:hint="cs"/>
          <w:rtl/>
          <w:lang w:bidi="fa-IR"/>
        </w:rPr>
        <w:t>من هؤلاء اثني عشر خل</w:t>
      </w:r>
      <w:r w:rsidR="00C57DDE" w:rsidRPr="005258BA">
        <w:rPr>
          <w:rFonts w:ascii="Times New Roman" w:hAnsi="Times New Roman" w:hint="cs"/>
          <w:rtl/>
          <w:lang w:bidi="fa-IR"/>
        </w:rPr>
        <w:t>ي</w:t>
      </w:r>
      <w:r w:rsidR="00C57DDE" w:rsidRPr="005258BA">
        <w:rPr>
          <w:rFonts w:hint="cs"/>
          <w:rtl/>
          <w:lang w:bidi="fa-IR"/>
        </w:rPr>
        <w:t>فة بالاتفاق ب</w:t>
      </w:r>
      <w:r w:rsidR="00C57DDE" w:rsidRPr="005258BA">
        <w:rPr>
          <w:rFonts w:ascii="Times New Roman" w:hAnsi="Times New Roman" w:hint="cs"/>
          <w:rtl/>
          <w:lang w:bidi="fa-IR"/>
        </w:rPr>
        <w:t>ي</w:t>
      </w:r>
      <w:r w:rsidR="00C57DDE" w:rsidRPr="005258BA">
        <w:rPr>
          <w:rFonts w:hint="cs"/>
          <w:rtl/>
          <w:lang w:bidi="fa-IR"/>
        </w:rPr>
        <w:t>ن الفر</w:t>
      </w:r>
      <w:r w:rsidR="00C57DDE" w:rsidRPr="005258BA">
        <w:rPr>
          <w:rFonts w:ascii="Times New Roman" w:hAnsi="Times New Roman" w:hint="cs"/>
          <w:rtl/>
          <w:lang w:bidi="fa-IR"/>
        </w:rPr>
        <w:t>ي</w:t>
      </w:r>
      <w:r w:rsidR="00C57DDE" w:rsidRPr="005258BA">
        <w:rPr>
          <w:rFonts w:hint="cs"/>
          <w:rtl/>
          <w:lang w:bidi="fa-IR"/>
        </w:rPr>
        <w:t>ق</w:t>
      </w:r>
      <w:r w:rsidR="00C57DDE" w:rsidRPr="005258BA">
        <w:rPr>
          <w:rFonts w:ascii="Times New Roman" w:hAnsi="Times New Roman" w:hint="cs"/>
          <w:rtl/>
          <w:lang w:bidi="fa-IR"/>
        </w:rPr>
        <w:t>ي</w:t>
      </w:r>
      <w:r w:rsidR="00C57DDE" w:rsidRPr="005258BA">
        <w:rPr>
          <w:rFonts w:hint="cs"/>
          <w:rtl/>
          <w:lang w:bidi="fa-IR"/>
        </w:rPr>
        <w:t>ن</w:t>
      </w:r>
      <w:r w:rsidR="00C57DDE" w:rsidRPr="005258BA">
        <w:rPr>
          <w:vertAlign w:val="superscript"/>
          <w:rtl/>
          <w:lang w:bidi="fa-IR"/>
        </w:rPr>
        <w:t>(</w:t>
      </w:r>
      <w:r w:rsidR="00C57DDE" w:rsidRPr="005258BA">
        <w:rPr>
          <w:rStyle w:val="ac"/>
          <w:sz w:val="27"/>
          <w:rtl/>
          <w:lang w:bidi="fa-IR"/>
        </w:rPr>
        <w:endnoteReference w:id="422"/>
      </w:r>
      <w:r w:rsidR="00C57DDE" w:rsidRPr="005258BA">
        <w:rPr>
          <w:vertAlign w:val="superscript"/>
          <w:rtl/>
          <w:lang w:bidi="fa-IR"/>
        </w:rPr>
        <w:t>)</w:t>
      </w:r>
      <w:r w:rsidR="00C57DDE" w:rsidRPr="005258BA">
        <w:rPr>
          <w:rFonts w:hint="cs"/>
          <w:rtl/>
          <w:lang w:bidi="fa-IR"/>
        </w:rPr>
        <w:t xml:space="preserve">. </w:t>
      </w:r>
    </w:p>
    <w:p w:rsidR="00C57DDE" w:rsidRPr="005258BA" w:rsidRDefault="00C57DDE" w:rsidP="00152368">
      <w:pPr>
        <w:pStyle w:val="a9"/>
        <w:spacing w:line="400" w:lineRule="exact"/>
        <w:rPr>
          <w:rFonts w:cs="AL-Mohanad"/>
          <w:sz w:val="27"/>
          <w:szCs w:val="27"/>
          <w:rtl/>
          <w:lang w:bidi="ar-IQ"/>
        </w:rPr>
      </w:pPr>
      <w:r w:rsidRPr="005258BA">
        <w:rPr>
          <w:rFonts w:cs="AL-Mohanad" w:hint="cs"/>
          <w:b/>
          <w:bCs/>
          <w:sz w:val="27"/>
          <w:szCs w:val="27"/>
          <w:rtl/>
          <w:lang w:bidi="ar-IQ"/>
        </w:rPr>
        <w:t>والجواب</w:t>
      </w:r>
      <w:r w:rsidRPr="005258BA">
        <w:rPr>
          <w:rFonts w:cs="AL-Mohanad" w:hint="cs"/>
          <w:sz w:val="27"/>
          <w:szCs w:val="27"/>
          <w:rtl/>
          <w:lang w:bidi="ar-IQ"/>
        </w:rPr>
        <w:t xml:space="preserve">: </w:t>
      </w:r>
    </w:p>
    <w:p w:rsidR="00C57DDE" w:rsidRPr="005258BA" w:rsidRDefault="00C57DDE" w:rsidP="00152368">
      <w:pPr>
        <w:pStyle w:val="a9"/>
        <w:spacing w:line="400" w:lineRule="exact"/>
        <w:rPr>
          <w:rFonts w:cs="AL-Mohanad"/>
          <w:sz w:val="27"/>
          <w:szCs w:val="27"/>
          <w:rtl/>
          <w:lang w:bidi="ar-IQ"/>
        </w:rPr>
      </w:pPr>
      <w:r w:rsidRPr="005258BA">
        <w:rPr>
          <w:rFonts w:cs="AL-Mohanad" w:hint="cs"/>
          <w:b/>
          <w:bCs/>
          <w:sz w:val="27"/>
          <w:szCs w:val="27"/>
          <w:rtl/>
          <w:lang w:bidi="ar-IQ"/>
        </w:rPr>
        <w:t>أو</w:t>
      </w:r>
      <w:r w:rsidR="00F82618" w:rsidRPr="005258BA">
        <w:rPr>
          <w:rFonts w:cs="AL-Mohanad" w:hint="cs"/>
          <w:b/>
          <w:bCs/>
          <w:sz w:val="27"/>
          <w:szCs w:val="27"/>
          <w:rtl/>
          <w:lang w:bidi="ar-IQ"/>
        </w:rPr>
        <w:t>ّ</w:t>
      </w:r>
      <w:r w:rsidRPr="005258BA">
        <w:rPr>
          <w:rFonts w:cs="AL-Mohanad" w:hint="cs"/>
          <w:b/>
          <w:bCs/>
          <w:sz w:val="27"/>
          <w:szCs w:val="27"/>
          <w:rtl/>
          <w:lang w:bidi="ar-IQ"/>
        </w:rPr>
        <w:t>لاً</w:t>
      </w:r>
      <w:r w:rsidRPr="005258BA">
        <w:rPr>
          <w:rFonts w:cs="AL-Mohanad" w:hint="cs"/>
          <w:sz w:val="27"/>
          <w:szCs w:val="27"/>
          <w:rtl/>
          <w:lang w:bidi="ar-IQ"/>
        </w:rPr>
        <w:t>: إن الأحاديث لا تقتصر على لفظ الخلافة فقط، بل ورد فيها لفظ</w:t>
      </w:r>
      <w:r w:rsidR="00F82618" w:rsidRPr="005258BA">
        <w:rPr>
          <w:rFonts w:cs="AL-Mohanad" w:hint="cs"/>
          <w:sz w:val="27"/>
          <w:szCs w:val="27"/>
          <w:rtl/>
          <w:lang w:bidi="ar-IQ"/>
        </w:rPr>
        <w:t>:</w:t>
      </w:r>
      <w:r w:rsidRPr="005258BA">
        <w:rPr>
          <w:rFonts w:cs="AL-Mohanad" w:hint="cs"/>
          <w:sz w:val="27"/>
          <w:szCs w:val="27"/>
          <w:rtl/>
          <w:lang w:bidi="ar-IQ"/>
        </w:rPr>
        <w:t xml:space="preserve"> اثنا </w:t>
      </w:r>
      <w:r w:rsidRPr="005258BA">
        <w:rPr>
          <w:rFonts w:cs="AL-Mohanad" w:hint="cs"/>
          <w:sz w:val="27"/>
          <w:szCs w:val="27"/>
          <w:rtl/>
          <w:lang w:bidi="ar-IQ"/>
        </w:rPr>
        <w:lastRenderedPageBreak/>
        <w:t>عشر إماماً أو قيّ</w:t>
      </w:r>
      <w:r w:rsidR="00F82618" w:rsidRPr="005258BA">
        <w:rPr>
          <w:rFonts w:cs="AL-Mohanad" w:hint="cs"/>
          <w:sz w:val="27"/>
          <w:szCs w:val="27"/>
          <w:rtl/>
          <w:lang w:bidi="ar-IQ"/>
        </w:rPr>
        <w:t>ِ</w:t>
      </w:r>
      <w:r w:rsidRPr="005258BA">
        <w:rPr>
          <w:rFonts w:cs="AL-Mohanad" w:hint="cs"/>
          <w:sz w:val="27"/>
          <w:szCs w:val="27"/>
          <w:rtl/>
          <w:lang w:bidi="ar-IQ"/>
        </w:rPr>
        <w:t>ماً أوعظيماً أو رجلاً، كم تقد</w:t>
      </w:r>
      <w:r w:rsidR="00F82618" w:rsidRPr="005258BA">
        <w:rPr>
          <w:rFonts w:cs="AL-Mohanad" w:hint="cs"/>
          <w:sz w:val="27"/>
          <w:szCs w:val="27"/>
          <w:rtl/>
          <w:lang w:bidi="ar-IQ"/>
        </w:rPr>
        <w:t>َّ</w:t>
      </w:r>
      <w:r w:rsidRPr="005258BA">
        <w:rPr>
          <w:rFonts w:cs="AL-Mohanad" w:hint="cs"/>
          <w:sz w:val="27"/>
          <w:szCs w:val="27"/>
          <w:rtl/>
          <w:lang w:bidi="ar-IQ"/>
        </w:rPr>
        <w:t xml:space="preserve">م ذلك في نقل صيغ الحديث. </w:t>
      </w:r>
    </w:p>
    <w:p w:rsidR="00C57DDE" w:rsidRPr="005258BA" w:rsidRDefault="00C57DDE" w:rsidP="00152368">
      <w:pPr>
        <w:pStyle w:val="a9"/>
        <w:spacing w:line="400" w:lineRule="exact"/>
        <w:rPr>
          <w:rFonts w:cs="AL-Mohanad"/>
          <w:sz w:val="27"/>
          <w:szCs w:val="27"/>
          <w:rtl/>
        </w:rPr>
      </w:pPr>
      <w:r w:rsidRPr="005258BA">
        <w:rPr>
          <w:rFonts w:cs="AL-Mohanad" w:hint="cs"/>
          <w:b/>
          <w:bCs/>
          <w:sz w:val="27"/>
          <w:szCs w:val="27"/>
          <w:rtl/>
          <w:lang w:bidi="ar-IQ"/>
        </w:rPr>
        <w:t>ثانياً</w:t>
      </w:r>
      <w:r w:rsidRPr="005258BA">
        <w:rPr>
          <w:rFonts w:cs="AL-Mohanad" w:hint="cs"/>
          <w:sz w:val="27"/>
          <w:szCs w:val="27"/>
          <w:rtl/>
          <w:lang w:bidi="ar-IQ"/>
        </w:rPr>
        <w:t>: إن لفظ الخليفة لا يقتصر في معناه على السلطة السياسية</w:t>
      </w:r>
      <w:r w:rsidR="00F82618" w:rsidRPr="005258BA">
        <w:rPr>
          <w:rFonts w:cs="AL-Mohanad" w:hint="cs"/>
          <w:sz w:val="27"/>
          <w:szCs w:val="27"/>
          <w:rtl/>
          <w:lang w:bidi="ar-IQ"/>
        </w:rPr>
        <w:t>،</w:t>
      </w:r>
      <w:r w:rsidRPr="005258BA">
        <w:rPr>
          <w:rFonts w:cs="AL-Mohanad" w:hint="cs"/>
          <w:sz w:val="27"/>
          <w:szCs w:val="27"/>
          <w:rtl/>
          <w:lang w:bidi="ar-IQ"/>
        </w:rPr>
        <w:t xml:space="preserve"> بل يشمل المرجعية العلمية، فقد ورد في الحديث: </w:t>
      </w:r>
      <w:r w:rsidRPr="005258BA">
        <w:rPr>
          <w:rFonts w:cs="AL-Mohanad" w:hint="eastAsia"/>
          <w:sz w:val="24"/>
          <w:szCs w:val="24"/>
          <w:rtl/>
          <w:lang w:bidi="ar-IQ"/>
        </w:rPr>
        <w:t>«</w:t>
      </w:r>
      <w:r w:rsidRPr="005258BA">
        <w:rPr>
          <w:rFonts w:cs="AL-Mohanad" w:hint="cs"/>
          <w:sz w:val="27"/>
          <w:szCs w:val="27"/>
          <w:rtl/>
          <w:lang w:bidi="ar-IQ"/>
        </w:rPr>
        <w:t>اللهم</w:t>
      </w:r>
      <w:r w:rsidR="00F82618" w:rsidRPr="005258BA">
        <w:rPr>
          <w:rFonts w:cs="AL-Mohanad" w:hint="cs"/>
          <w:sz w:val="27"/>
          <w:szCs w:val="27"/>
          <w:rtl/>
          <w:lang w:bidi="ar-IQ"/>
        </w:rPr>
        <w:t>ّ،</w:t>
      </w:r>
      <w:r w:rsidRPr="005258BA">
        <w:rPr>
          <w:rFonts w:cs="AL-Mohanad" w:hint="cs"/>
          <w:sz w:val="27"/>
          <w:szCs w:val="27"/>
          <w:rtl/>
          <w:lang w:bidi="ar-IQ"/>
        </w:rPr>
        <w:t xml:space="preserve"> ارحم خلفائي</w:t>
      </w:r>
      <w:r w:rsidRPr="005258BA">
        <w:rPr>
          <w:rFonts w:cs="AL-Mohanad" w:hint="eastAsia"/>
          <w:sz w:val="24"/>
          <w:szCs w:val="24"/>
          <w:rtl/>
          <w:lang w:bidi="ar-IQ"/>
        </w:rPr>
        <w:t>»</w:t>
      </w:r>
      <w:r w:rsidR="00F82618" w:rsidRPr="005258BA">
        <w:rPr>
          <w:rFonts w:cs="AL-Mohanad" w:hint="cs"/>
          <w:sz w:val="27"/>
          <w:szCs w:val="27"/>
          <w:rtl/>
          <w:lang w:bidi="ar-IQ"/>
        </w:rPr>
        <w:t>،</w:t>
      </w:r>
      <w:r w:rsidRPr="005258BA">
        <w:rPr>
          <w:rFonts w:cs="AL-Mohanad" w:hint="cs"/>
          <w:sz w:val="27"/>
          <w:szCs w:val="27"/>
          <w:rtl/>
          <w:lang w:bidi="ar-IQ"/>
        </w:rPr>
        <w:t xml:space="preserve"> قيل له</w:t>
      </w:r>
      <w:r w:rsidR="00F82618" w:rsidRPr="005258BA">
        <w:rPr>
          <w:rFonts w:cs="AL-Mohanad" w:hint="cs"/>
          <w:sz w:val="27"/>
          <w:szCs w:val="27"/>
          <w:rtl/>
          <w:lang w:bidi="ar-IQ"/>
        </w:rPr>
        <w:t>:</w:t>
      </w:r>
      <w:r w:rsidRPr="005258BA">
        <w:rPr>
          <w:rFonts w:cs="AL-Mohanad" w:hint="cs"/>
          <w:sz w:val="27"/>
          <w:szCs w:val="27"/>
          <w:rtl/>
          <w:lang w:bidi="ar-IQ"/>
        </w:rPr>
        <w:t xml:space="preserve"> يا رسول الله</w:t>
      </w:r>
      <w:r w:rsidR="00F82618" w:rsidRPr="005258BA">
        <w:rPr>
          <w:rFonts w:cs="AL-Mohanad" w:hint="cs"/>
          <w:sz w:val="27"/>
          <w:szCs w:val="27"/>
          <w:rtl/>
          <w:lang w:bidi="ar-IQ"/>
        </w:rPr>
        <w:t>،</w:t>
      </w:r>
      <w:r w:rsidRPr="005258BA">
        <w:rPr>
          <w:rFonts w:cs="AL-Mohanad" w:hint="cs"/>
          <w:sz w:val="27"/>
          <w:szCs w:val="27"/>
          <w:rtl/>
          <w:lang w:bidi="ar-IQ"/>
        </w:rPr>
        <w:t xml:space="preserve"> م</w:t>
      </w:r>
      <w:r w:rsidR="00F82618" w:rsidRPr="005258BA">
        <w:rPr>
          <w:rFonts w:cs="AL-Mohanad" w:hint="cs"/>
          <w:sz w:val="27"/>
          <w:szCs w:val="27"/>
          <w:rtl/>
          <w:lang w:bidi="ar-IQ"/>
        </w:rPr>
        <w:t>َ</w:t>
      </w:r>
      <w:r w:rsidRPr="005258BA">
        <w:rPr>
          <w:rFonts w:cs="AL-Mohanad" w:hint="cs"/>
          <w:sz w:val="27"/>
          <w:szCs w:val="27"/>
          <w:rtl/>
          <w:lang w:bidi="ar-IQ"/>
        </w:rPr>
        <w:t>ن</w:t>
      </w:r>
      <w:r w:rsidR="00F82618" w:rsidRPr="005258BA">
        <w:rPr>
          <w:rFonts w:cs="AL-Mohanad" w:hint="cs"/>
          <w:sz w:val="27"/>
          <w:szCs w:val="27"/>
          <w:rtl/>
          <w:lang w:bidi="ar-IQ"/>
        </w:rPr>
        <w:t>ْ</w:t>
      </w:r>
      <w:r w:rsidRPr="005258BA">
        <w:rPr>
          <w:rFonts w:cs="AL-Mohanad" w:hint="cs"/>
          <w:sz w:val="27"/>
          <w:szCs w:val="27"/>
          <w:rtl/>
          <w:lang w:bidi="ar-IQ"/>
        </w:rPr>
        <w:t xml:space="preserve"> خلفاؤك؟ قال: </w:t>
      </w:r>
      <w:r w:rsidRPr="005258BA">
        <w:rPr>
          <w:rFonts w:cs="AL-Mohanad" w:hint="eastAsia"/>
          <w:sz w:val="24"/>
          <w:szCs w:val="24"/>
          <w:rtl/>
          <w:lang w:bidi="ar-IQ"/>
        </w:rPr>
        <w:t>«</w:t>
      </w:r>
      <w:r w:rsidRPr="005258BA">
        <w:rPr>
          <w:rFonts w:cs="AL-Mohanad" w:hint="cs"/>
          <w:sz w:val="27"/>
          <w:szCs w:val="27"/>
          <w:rtl/>
          <w:lang w:bidi="ar-IQ"/>
        </w:rPr>
        <w:t>الذين يأتون من بعدي</w:t>
      </w:r>
      <w:r w:rsidR="00F82618" w:rsidRPr="005258BA">
        <w:rPr>
          <w:rFonts w:cs="AL-Mohanad" w:hint="cs"/>
          <w:sz w:val="27"/>
          <w:szCs w:val="27"/>
          <w:rtl/>
          <w:lang w:bidi="ar-IQ"/>
        </w:rPr>
        <w:t>،</w:t>
      </w:r>
      <w:r w:rsidRPr="005258BA">
        <w:rPr>
          <w:rFonts w:cs="AL-Mohanad" w:hint="cs"/>
          <w:sz w:val="27"/>
          <w:szCs w:val="27"/>
          <w:rtl/>
          <w:lang w:bidi="ar-IQ"/>
        </w:rPr>
        <w:t xml:space="preserve"> يروون حديثي وسن</w:t>
      </w:r>
      <w:r w:rsidR="00F82618" w:rsidRPr="005258BA">
        <w:rPr>
          <w:rFonts w:cs="AL-Mohanad" w:hint="cs"/>
          <w:sz w:val="27"/>
          <w:szCs w:val="27"/>
          <w:rtl/>
          <w:lang w:bidi="ar-IQ"/>
        </w:rPr>
        <w:t>ّ</w:t>
      </w:r>
      <w:r w:rsidRPr="005258BA">
        <w:rPr>
          <w:rFonts w:cs="AL-Mohanad" w:hint="cs"/>
          <w:sz w:val="27"/>
          <w:szCs w:val="27"/>
          <w:rtl/>
          <w:lang w:bidi="ar-IQ"/>
        </w:rPr>
        <w:t>تي</w:t>
      </w:r>
      <w:r w:rsidRPr="005258BA">
        <w:rPr>
          <w:rFonts w:cs="AL-Mohanad" w:hint="eastAsia"/>
          <w:sz w:val="24"/>
          <w:szCs w:val="24"/>
          <w:rtl/>
          <w:lang w:bidi="ar-IQ"/>
        </w:rPr>
        <w:t>»</w:t>
      </w:r>
      <w:r w:rsidRPr="005258BA">
        <w:rPr>
          <w:rFonts w:cs="AL-Mohanad"/>
          <w:sz w:val="27"/>
          <w:szCs w:val="27"/>
          <w:vertAlign w:val="superscript"/>
          <w:rtl/>
          <w:lang w:bidi="ar-IQ"/>
        </w:rPr>
        <w:t>(</w:t>
      </w:r>
      <w:r w:rsidRPr="005258BA">
        <w:rPr>
          <w:rStyle w:val="ac"/>
          <w:rFonts w:cs="AL-Mohanad"/>
          <w:sz w:val="27"/>
          <w:szCs w:val="27"/>
          <w:rtl/>
          <w:lang w:bidi="ar-IQ"/>
        </w:rPr>
        <w:endnoteReference w:id="423"/>
      </w:r>
      <w:r w:rsidRPr="005258BA">
        <w:rPr>
          <w:rFonts w:cs="AL-Mohanad"/>
          <w:sz w:val="27"/>
          <w:szCs w:val="27"/>
          <w:vertAlign w:val="superscript"/>
          <w:rtl/>
          <w:lang w:bidi="ar-IQ"/>
        </w:rPr>
        <w:t>)</w:t>
      </w:r>
      <w:r w:rsidRPr="005258BA">
        <w:rPr>
          <w:rFonts w:cs="AL-Mohanad" w:hint="cs"/>
          <w:sz w:val="27"/>
          <w:szCs w:val="27"/>
          <w:rtl/>
          <w:lang w:bidi="ar-IQ"/>
        </w:rPr>
        <w:t xml:space="preserve">. </w:t>
      </w:r>
    </w:p>
    <w:p w:rsidR="00C57DDE" w:rsidRPr="005258BA" w:rsidRDefault="00C57DDE" w:rsidP="00284C55">
      <w:pPr>
        <w:pStyle w:val="a9"/>
        <w:spacing w:line="400" w:lineRule="exact"/>
        <w:rPr>
          <w:rFonts w:cs="AL-Mohanad"/>
          <w:sz w:val="27"/>
          <w:szCs w:val="27"/>
          <w:rtl/>
          <w:lang w:bidi="ar-IQ"/>
        </w:rPr>
      </w:pPr>
      <w:r w:rsidRPr="005258BA">
        <w:rPr>
          <w:rFonts w:cs="AL-Mohanad" w:hint="cs"/>
          <w:sz w:val="27"/>
          <w:szCs w:val="27"/>
          <w:rtl/>
          <w:lang w:bidi="ar-IQ"/>
        </w:rPr>
        <w:t>إنه على فرض التسليم بانطباق لفظ الخليفة على الحكّام لكن</w:t>
      </w:r>
      <w:r w:rsidR="00F82618" w:rsidRPr="005258BA">
        <w:rPr>
          <w:rFonts w:cs="AL-Mohanad" w:hint="cs"/>
          <w:sz w:val="27"/>
          <w:szCs w:val="27"/>
          <w:rtl/>
          <w:lang w:bidi="ar-IQ"/>
        </w:rPr>
        <w:t>ْ</w:t>
      </w:r>
      <w:r w:rsidRPr="005258BA">
        <w:rPr>
          <w:rFonts w:cs="AL-Mohanad" w:hint="cs"/>
          <w:sz w:val="27"/>
          <w:szCs w:val="27"/>
          <w:rtl/>
          <w:lang w:bidi="ar-IQ"/>
        </w:rPr>
        <w:t xml:space="preserve"> ما الدليل على انحصارهم بالمذكورين</w:t>
      </w:r>
      <w:r w:rsidR="00F82618" w:rsidRPr="005258BA">
        <w:rPr>
          <w:rFonts w:cs="AL-Mohanad" w:hint="cs"/>
          <w:sz w:val="27"/>
          <w:szCs w:val="27"/>
          <w:rtl/>
          <w:lang w:bidi="ar-IQ"/>
        </w:rPr>
        <w:t>،</w:t>
      </w:r>
      <w:r w:rsidRPr="005258BA">
        <w:rPr>
          <w:rFonts w:cs="AL-Mohanad" w:hint="cs"/>
          <w:sz w:val="27"/>
          <w:szCs w:val="27"/>
          <w:rtl/>
          <w:lang w:bidi="ar-IQ"/>
        </w:rPr>
        <w:t xml:space="preserve"> دون م</w:t>
      </w:r>
      <w:r w:rsidR="00F82618" w:rsidRPr="005258BA">
        <w:rPr>
          <w:rFonts w:cs="AL-Mohanad" w:hint="cs"/>
          <w:sz w:val="27"/>
          <w:szCs w:val="27"/>
          <w:rtl/>
          <w:lang w:bidi="ar-IQ"/>
        </w:rPr>
        <w:t>َ</w:t>
      </w:r>
      <w:r w:rsidRPr="005258BA">
        <w:rPr>
          <w:rFonts w:cs="AL-Mohanad" w:hint="cs"/>
          <w:sz w:val="27"/>
          <w:szCs w:val="27"/>
          <w:rtl/>
          <w:lang w:bidi="ar-IQ"/>
        </w:rPr>
        <w:t>ن</w:t>
      </w:r>
      <w:r w:rsidR="00F82618" w:rsidRPr="005258BA">
        <w:rPr>
          <w:rFonts w:cs="AL-Mohanad" w:hint="cs"/>
          <w:sz w:val="27"/>
          <w:szCs w:val="27"/>
          <w:rtl/>
          <w:lang w:bidi="ar-IQ"/>
        </w:rPr>
        <w:t>ْ</w:t>
      </w:r>
      <w:r w:rsidRPr="005258BA">
        <w:rPr>
          <w:rFonts w:cs="AL-Mohanad" w:hint="cs"/>
          <w:sz w:val="27"/>
          <w:szCs w:val="27"/>
          <w:rtl/>
          <w:lang w:bidi="ar-IQ"/>
        </w:rPr>
        <w:t xml:space="preserve"> سواهم</w:t>
      </w:r>
      <w:r w:rsidR="00284C55">
        <w:rPr>
          <w:rFonts w:cs="AL-Mohanad" w:hint="cs"/>
          <w:sz w:val="27"/>
          <w:szCs w:val="27"/>
          <w:rtl/>
          <w:lang w:bidi="ar-IQ"/>
        </w:rPr>
        <w:t>؟</w:t>
      </w:r>
      <w:r w:rsidRPr="005258BA">
        <w:rPr>
          <w:rFonts w:cs="AL-Mohanad" w:hint="cs"/>
          <w:sz w:val="27"/>
          <w:szCs w:val="27"/>
          <w:rtl/>
          <w:lang w:bidi="ar-IQ"/>
        </w:rPr>
        <w:t xml:space="preserve"> فهذا يلزم منه الترجيح بلا مرج</w:t>
      </w:r>
      <w:r w:rsidR="00F82618" w:rsidRPr="005258BA">
        <w:rPr>
          <w:rFonts w:cs="AL-Mohanad" w:hint="cs"/>
          <w:sz w:val="27"/>
          <w:szCs w:val="27"/>
          <w:rtl/>
          <w:lang w:bidi="ar-IQ"/>
        </w:rPr>
        <w:t>ِّ</w:t>
      </w:r>
      <w:r w:rsidRPr="005258BA">
        <w:rPr>
          <w:rFonts w:cs="AL-Mohanad" w:hint="cs"/>
          <w:sz w:val="27"/>
          <w:szCs w:val="27"/>
          <w:rtl/>
          <w:lang w:bidi="ar-IQ"/>
        </w:rPr>
        <w:t xml:space="preserve">ح. </w:t>
      </w:r>
    </w:p>
    <w:p w:rsidR="00C57DDE" w:rsidRPr="005258BA" w:rsidRDefault="00C57DDE" w:rsidP="00152368">
      <w:pPr>
        <w:pStyle w:val="a9"/>
        <w:spacing w:line="400" w:lineRule="exact"/>
        <w:rPr>
          <w:rFonts w:cs="AL-Mohanad"/>
          <w:sz w:val="27"/>
          <w:szCs w:val="27"/>
          <w:rtl/>
          <w:lang w:bidi="ar-IQ"/>
        </w:rPr>
      </w:pPr>
    </w:p>
    <w:p w:rsidR="00C57DDE" w:rsidRPr="005258BA" w:rsidRDefault="00C57DDE" w:rsidP="00181F5B">
      <w:pPr>
        <w:pStyle w:val="31"/>
        <w:spacing w:line="400" w:lineRule="exact"/>
        <w:rPr>
          <w:color w:val="auto"/>
          <w:rtl/>
          <w:lang w:bidi="fa-IR"/>
        </w:rPr>
      </w:pPr>
      <w:r w:rsidRPr="005258BA">
        <w:rPr>
          <w:rFonts w:hint="cs"/>
          <w:color w:val="auto"/>
          <w:rtl/>
          <w:lang w:bidi="fa-IR"/>
        </w:rPr>
        <w:t xml:space="preserve">الشبهة </w:t>
      </w:r>
      <w:r w:rsidR="00A63FDA">
        <w:rPr>
          <w:rFonts w:hint="cs"/>
          <w:color w:val="auto"/>
          <w:rtl/>
          <w:lang w:bidi="fa-IR"/>
        </w:rPr>
        <w:t>ال</w:t>
      </w:r>
      <w:r w:rsidR="00181F5B">
        <w:rPr>
          <w:rFonts w:hint="cs"/>
          <w:color w:val="auto"/>
          <w:rtl/>
          <w:lang w:bidi="fa-IR"/>
        </w:rPr>
        <w:t>سادسة</w:t>
      </w:r>
      <w:r w:rsidRPr="005258BA">
        <w:rPr>
          <w:rFonts w:hint="cs"/>
          <w:color w:val="auto"/>
          <w:rtl/>
          <w:lang w:bidi="fa-IR"/>
        </w:rPr>
        <w:t xml:space="preserve"> عشر</w:t>
      </w:r>
      <w:r w:rsidR="00181F5B">
        <w:rPr>
          <w:rFonts w:hint="cs"/>
          <w:color w:val="auto"/>
          <w:rtl/>
          <w:lang w:bidi="fa-IR"/>
        </w:rPr>
        <w:t>ة</w:t>
      </w:r>
      <w:r w:rsidRPr="005258BA">
        <w:rPr>
          <w:rFonts w:hint="cs"/>
          <w:color w:val="auto"/>
          <w:rtl/>
          <w:lang w:bidi="fa-IR"/>
        </w:rPr>
        <w:t>: إن الأحاديث نسبت الاثني عشر إلى قريش</w:t>
      </w:r>
      <w:r w:rsidR="00F82618" w:rsidRPr="005258BA">
        <w:rPr>
          <w:rFonts w:hint="cs"/>
          <w:color w:val="auto"/>
          <w:rtl/>
          <w:lang w:bidi="fa-IR"/>
        </w:rPr>
        <w:t>،</w:t>
      </w:r>
      <w:r w:rsidRPr="005258BA">
        <w:rPr>
          <w:rFonts w:hint="cs"/>
          <w:color w:val="auto"/>
          <w:rtl/>
          <w:lang w:bidi="fa-IR"/>
        </w:rPr>
        <w:t xml:space="preserve"> وهو لفظ</w:t>
      </w:r>
      <w:r w:rsidR="00F82618" w:rsidRPr="005258BA">
        <w:rPr>
          <w:rFonts w:hint="cs"/>
          <w:color w:val="auto"/>
          <w:rtl/>
          <w:lang w:bidi="fa-IR"/>
        </w:rPr>
        <w:t>ٌ</w:t>
      </w:r>
      <w:r w:rsidRPr="005258BA">
        <w:rPr>
          <w:rFonts w:hint="cs"/>
          <w:color w:val="auto"/>
          <w:rtl/>
          <w:lang w:bidi="fa-IR"/>
        </w:rPr>
        <w:t xml:space="preserve"> عام</w:t>
      </w:r>
      <w:r w:rsidR="00574C83" w:rsidRPr="005258BA">
        <w:rPr>
          <w:rFonts w:hint="cs"/>
          <w:color w:val="auto"/>
          <w:rtl/>
          <w:lang w:val="en-US" w:bidi="fa-IR"/>
        </w:rPr>
        <w:t xml:space="preserve"> ــــــ</w:t>
      </w:r>
      <w:r w:rsidRPr="005258BA">
        <w:rPr>
          <w:rFonts w:hint="cs"/>
          <w:color w:val="auto"/>
          <w:rtl/>
          <w:lang w:bidi="fa-IR"/>
        </w:rPr>
        <w:t xml:space="preserve"> </w:t>
      </w:r>
    </w:p>
    <w:p w:rsidR="00C57DDE" w:rsidRPr="005258BA" w:rsidRDefault="00C57DDE" w:rsidP="00152368">
      <w:pPr>
        <w:rPr>
          <w:rtl/>
          <w:lang w:bidi="fa-IR"/>
        </w:rPr>
      </w:pPr>
      <w:r w:rsidRPr="005258BA">
        <w:rPr>
          <w:rFonts w:hint="cs"/>
          <w:rtl/>
          <w:lang w:bidi="fa-IR"/>
        </w:rPr>
        <w:t xml:space="preserve"> إن نسبتهم إلى قر</w:t>
      </w:r>
      <w:r w:rsidRPr="005258BA">
        <w:rPr>
          <w:rFonts w:ascii="Times New Roman" w:hAnsi="Times New Roman" w:hint="cs"/>
          <w:rtl/>
          <w:lang w:bidi="fa-IR"/>
        </w:rPr>
        <w:t>ي</w:t>
      </w:r>
      <w:r w:rsidRPr="005258BA">
        <w:rPr>
          <w:rFonts w:hint="cs"/>
          <w:rtl/>
          <w:lang w:bidi="fa-IR"/>
        </w:rPr>
        <w:t>ش تدل عل</w:t>
      </w:r>
      <w:r w:rsidR="00F82618" w:rsidRPr="005258BA">
        <w:rPr>
          <w:rFonts w:ascii="Times New Roman" w:hAnsi="Times New Roman" w:hint="cs"/>
          <w:rtl/>
          <w:lang w:bidi="fa-IR"/>
        </w:rPr>
        <w:t>ى</w:t>
      </w:r>
      <w:r w:rsidRPr="005258BA">
        <w:rPr>
          <w:rFonts w:hint="cs"/>
          <w:rtl/>
          <w:lang w:bidi="fa-IR"/>
        </w:rPr>
        <w:t xml:space="preserve"> أن جم</w:t>
      </w:r>
      <w:r w:rsidRPr="005258BA">
        <w:rPr>
          <w:rFonts w:ascii="Times New Roman" w:hAnsi="Times New Roman" w:hint="cs"/>
          <w:rtl/>
          <w:lang w:bidi="fa-IR"/>
        </w:rPr>
        <w:t>ي</w:t>
      </w:r>
      <w:r w:rsidRPr="005258BA">
        <w:rPr>
          <w:rFonts w:hint="cs"/>
          <w:rtl/>
          <w:lang w:bidi="fa-IR"/>
        </w:rPr>
        <w:t>عهم ل</w:t>
      </w:r>
      <w:r w:rsidRPr="005258BA">
        <w:rPr>
          <w:rFonts w:ascii="Times New Roman" w:hAnsi="Times New Roman" w:hint="cs"/>
          <w:rtl/>
          <w:lang w:bidi="fa-IR"/>
        </w:rPr>
        <w:t>ي</w:t>
      </w:r>
      <w:r w:rsidRPr="005258BA">
        <w:rPr>
          <w:rFonts w:hint="cs"/>
          <w:rtl/>
          <w:lang w:bidi="fa-IR"/>
        </w:rPr>
        <w:t>سوا من بني هاشم، فإن العادة قد جرت عل</w:t>
      </w:r>
      <w:r w:rsidR="00F82618" w:rsidRPr="005258BA">
        <w:rPr>
          <w:rFonts w:ascii="Times New Roman" w:hAnsi="Times New Roman" w:hint="cs"/>
          <w:rtl/>
          <w:lang w:bidi="fa-IR"/>
        </w:rPr>
        <w:t>ى</w:t>
      </w:r>
      <w:r w:rsidRPr="005258BA">
        <w:rPr>
          <w:rFonts w:hint="cs"/>
          <w:rtl/>
          <w:lang w:bidi="fa-IR"/>
        </w:rPr>
        <w:t xml:space="preserve"> أن الجماعة لمّا فعلوا أمراً وكلهم من بطن</w:t>
      </w:r>
      <w:r w:rsidR="00F82618" w:rsidRPr="005258BA">
        <w:rPr>
          <w:rFonts w:hint="cs"/>
          <w:rtl/>
          <w:lang w:bidi="fa-IR"/>
        </w:rPr>
        <w:t>ٍ</w:t>
      </w:r>
      <w:r w:rsidRPr="005258BA">
        <w:rPr>
          <w:rFonts w:hint="cs"/>
          <w:rtl/>
          <w:lang w:bidi="fa-IR"/>
        </w:rPr>
        <w:t xml:space="preserve"> واحد </w:t>
      </w:r>
      <w:r w:rsidRPr="005258BA">
        <w:rPr>
          <w:rFonts w:ascii="Times New Roman" w:hAnsi="Times New Roman" w:hint="cs"/>
          <w:rtl/>
          <w:lang w:bidi="fa-IR"/>
        </w:rPr>
        <w:t>ي</w:t>
      </w:r>
      <w:r w:rsidRPr="005258BA">
        <w:rPr>
          <w:rFonts w:hint="cs"/>
          <w:rtl/>
          <w:lang w:bidi="fa-IR"/>
        </w:rPr>
        <w:t>سم</w:t>
      </w:r>
      <w:r w:rsidR="00F82618" w:rsidRPr="005258BA">
        <w:rPr>
          <w:rFonts w:hint="cs"/>
          <w:rtl/>
          <w:lang w:bidi="fa-IR"/>
        </w:rPr>
        <w:t>ّ</w:t>
      </w:r>
      <w:r w:rsidRPr="005258BA">
        <w:rPr>
          <w:rFonts w:hint="cs"/>
          <w:rtl/>
          <w:lang w:bidi="fa-IR"/>
        </w:rPr>
        <w:t>ونهم بذلك البطن، ولمّا كانوا من بطون شت</w:t>
      </w:r>
      <w:r w:rsidR="00F82618" w:rsidRPr="005258BA">
        <w:rPr>
          <w:rFonts w:ascii="Times New Roman" w:hAnsi="Times New Roman" w:hint="cs"/>
          <w:rtl/>
          <w:lang w:bidi="fa-IR"/>
        </w:rPr>
        <w:t>ّى</w:t>
      </w:r>
      <w:r w:rsidRPr="005258BA">
        <w:rPr>
          <w:rFonts w:hint="cs"/>
          <w:rtl/>
          <w:lang w:bidi="fa-IR"/>
        </w:rPr>
        <w:t xml:space="preserve"> </w:t>
      </w:r>
      <w:r w:rsidRPr="005258BA">
        <w:rPr>
          <w:rFonts w:ascii="Times New Roman" w:hAnsi="Times New Roman" w:hint="cs"/>
          <w:rtl/>
          <w:lang w:bidi="fa-IR"/>
        </w:rPr>
        <w:t>ي</w:t>
      </w:r>
      <w:r w:rsidRPr="005258BA">
        <w:rPr>
          <w:rFonts w:hint="cs"/>
          <w:rtl/>
          <w:lang w:bidi="fa-IR"/>
        </w:rPr>
        <w:t>سمّونهم بالقب</w:t>
      </w:r>
      <w:r w:rsidRPr="005258BA">
        <w:rPr>
          <w:rFonts w:ascii="Times New Roman" w:hAnsi="Times New Roman" w:hint="cs"/>
          <w:rtl/>
          <w:lang w:bidi="fa-IR"/>
        </w:rPr>
        <w:t>ي</w:t>
      </w:r>
      <w:r w:rsidRPr="005258BA">
        <w:rPr>
          <w:rFonts w:hint="cs"/>
          <w:rtl/>
          <w:lang w:bidi="fa-IR"/>
        </w:rPr>
        <w:t>لة الفوقان</w:t>
      </w:r>
      <w:r w:rsidRPr="005258BA">
        <w:rPr>
          <w:rFonts w:ascii="Times New Roman" w:hAnsi="Times New Roman" w:hint="cs"/>
          <w:rtl/>
          <w:lang w:bidi="fa-IR"/>
        </w:rPr>
        <w:t>ي</w:t>
      </w:r>
      <w:r w:rsidRPr="005258BA">
        <w:rPr>
          <w:rFonts w:hint="cs"/>
          <w:rtl/>
          <w:lang w:bidi="fa-IR"/>
        </w:rPr>
        <w:t>ة التي تجمعهم</w:t>
      </w:r>
      <w:r w:rsidRPr="005258BA">
        <w:rPr>
          <w:vertAlign w:val="superscript"/>
          <w:rtl/>
          <w:lang w:bidi="fa-IR"/>
        </w:rPr>
        <w:t>(</w:t>
      </w:r>
      <w:r w:rsidRPr="005258BA">
        <w:rPr>
          <w:rStyle w:val="ac"/>
          <w:sz w:val="27"/>
          <w:rtl/>
          <w:lang w:bidi="fa-IR"/>
        </w:rPr>
        <w:endnoteReference w:id="424"/>
      </w:r>
      <w:r w:rsidRPr="005258BA">
        <w:rPr>
          <w:vertAlign w:val="superscript"/>
          <w:rtl/>
          <w:lang w:bidi="fa-IR"/>
        </w:rPr>
        <w:t>)</w:t>
      </w:r>
      <w:r w:rsidRPr="005258BA">
        <w:rPr>
          <w:rFonts w:hint="cs"/>
          <w:rtl/>
          <w:lang w:bidi="fa-IR"/>
        </w:rPr>
        <w:t xml:space="preserve">. </w:t>
      </w:r>
    </w:p>
    <w:p w:rsidR="00C57DDE" w:rsidRPr="005258BA" w:rsidRDefault="00C57DDE" w:rsidP="00152368">
      <w:pPr>
        <w:pStyle w:val="a9"/>
        <w:spacing w:line="400" w:lineRule="exact"/>
        <w:rPr>
          <w:rFonts w:cs="AL-Mohanad"/>
          <w:sz w:val="27"/>
          <w:szCs w:val="27"/>
          <w:rtl/>
          <w:lang w:bidi="ar-IQ"/>
        </w:rPr>
      </w:pPr>
      <w:r w:rsidRPr="005258BA">
        <w:rPr>
          <w:rFonts w:cs="AL-Mohanad" w:hint="cs"/>
          <w:b/>
          <w:bCs/>
          <w:sz w:val="27"/>
          <w:szCs w:val="27"/>
          <w:rtl/>
          <w:lang w:bidi="ar-IQ"/>
        </w:rPr>
        <w:t>والجواب</w:t>
      </w:r>
      <w:r w:rsidRPr="005258BA">
        <w:rPr>
          <w:rFonts w:cs="AL-Mohanad" w:hint="cs"/>
          <w:sz w:val="27"/>
          <w:szCs w:val="27"/>
          <w:rtl/>
          <w:lang w:bidi="ar-IQ"/>
        </w:rPr>
        <w:t>: إنه قد ورد في بعض الروايات أنهم من بني هاشم</w:t>
      </w:r>
      <w:r w:rsidR="00F82618" w:rsidRPr="005258BA">
        <w:rPr>
          <w:rFonts w:cs="AL-Mohanad" w:hint="cs"/>
          <w:sz w:val="27"/>
          <w:szCs w:val="27"/>
          <w:rtl/>
          <w:lang w:bidi="ar-IQ"/>
        </w:rPr>
        <w:t>،</w:t>
      </w:r>
      <w:r w:rsidRPr="005258BA">
        <w:rPr>
          <w:rFonts w:cs="AL-Mohanad" w:hint="cs"/>
          <w:sz w:val="27"/>
          <w:szCs w:val="27"/>
          <w:rtl/>
          <w:lang w:bidi="ar-IQ"/>
        </w:rPr>
        <w:t xml:space="preserve"> كما تقدم نقله</w:t>
      </w:r>
      <w:r w:rsidR="00F82618" w:rsidRPr="005258BA">
        <w:rPr>
          <w:rFonts w:cs="AL-Mohanad" w:hint="cs"/>
          <w:sz w:val="27"/>
          <w:szCs w:val="27"/>
          <w:rtl/>
          <w:lang w:bidi="ar-IQ"/>
        </w:rPr>
        <w:t>.</w:t>
      </w:r>
      <w:r w:rsidRPr="005258BA">
        <w:rPr>
          <w:rFonts w:cs="AL-Mohanad" w:hint="cs"/>
          <w:sz w:val="27"/>
          <w:szCs w:val="27"/>
          <w:rtl/>
          <w:lang w:bidi="ar-IQ"/>
        </w:rPr>
        <w:t xml:space="preserve"> ولعل الضجة أو اللغط الذي حدث بين الناس ممّا منع الراوي من سماع بقية الحديث كان سببه وقوع التصريح فيه بكونهم من بني هاشم، وإلا</w:t>
      </w:r>
      <w:r w:rsidR="00F82618" w:rsidRPr="005258BA">
        <w:rPr>
          <w:rFonts w:cs="AL-Mohanad" w:hint="cs"/>
          <w:sz w:val="27"/>
          <w:szCs w:val="27"/>
          <w:rtl/>
          <w:lang w:bidi="ar-IQ"/>
        </w:rPr>
        <w:t>ّ</w:t>
      </w:r>
      <w:r w:rsidRPr="005258BA">
        <w:rPr>
          <w:rFonts w:cs="AL-Mohanad" w:hint="cs"/>
          <w:sz w:val="27"/>
          <w:szCs w:val="27"/>
          <w:rtl/>
          <w:lang w:bidi="ar-IQ"/>
        </w:rPr>
        <w:t xml:space="preserve"> لماذا هذا اللغط والضجة؟ وعلى </w:t>
      </w:r>
      <w:r w:rsidR="00F82618" w:rsidRPr="005258BA">
        <w:rPr>
          <w:rFonts w:cs="AL-Mohanad" w:hint="cs"/>
          <w:sz w:val="27"/>
          <w:szCs w:val="27"/>
          <w:rtl/>
          <w:lang w:bidi="ar-IQ"/>
        </w:rPr>
        <w:t>أيّ</w:t>
      </w:r>
      <w:r w:rsidRPr="005258BA">
        <w:rPr>
          <w:rFonts w:cs="AL-Mohanad" w:hint="cs"/>
          <w:sz w:val="27"/>
          <w:szCs w:val="27"/>
          <w:rtl/>
          <w:lang w:bidi="ar-IQ"/>
        </w:rPr>
        <w:t xml:space="preserve"> حال فإنه يحمل المطلق (قريش) على المقي</w:t>
      </w:r>
      <w:r w:rsidR="00F82618" w:rsidRPr="005258BA">
        <w:rPr>
          <w:rFonts w:cs="AL-Mohanad" w:hint="cs"/>
          <w:sz w:val="27"/>
          <w:szCs w:val="27"/>
          <w:rtl/>
          <w:lang w:bidi="ar-IQ"/>
        </w:rPr>
        <w:t>ّ</w:t>
      </w:r>
      <w:r w:rsidRPr="005258BA">
        <w:rPr>
          <w:rFonts w:cs="AL-Mohanad" w:hint="cs"/>
          <w:sz w:val="27"/>
          <w:szCs w:val="27"/>
          <w:rtl/>
          <w:lang w:bidi="ar-IQ"/>
        </w:rPr>
        <w:t>د (بنو هاشم)</w:t>
      </w:r>
      <w:r w:rsidR="00F82618" w:rsidRPr="005258BA">
        <w:rPr>
          <w:rFonts w:cs="AL-Mohanad" w:hint="cs"/>
          <w:sz w:val="27"/>
          <w:szCs w:val="27"/>
          <w:rtl/>
          <w:lang w:bidi="ar-IQ"/>
        </w:rPr>
        <w:t>،</w:t>
      </w:r>
      <w:r w:rsidRPr="005258BA">
        <w:rPr>
          <w:rFonts w:cs="AL-Mohanad" w:hint="cs"/>
          <w:sz w:val="27"/>
          <w:szCs w:val="27"/>
          <w:rtl/>
          <w:lang w:bidi="ar-IQ"/>
        </w:rPr>
        <w:t xml:space="preserve"> فيقدم المقي</w:t>
      </w:r>
      <w:r w:rsidR="00F82618" w:rsidRPr="005258BA">
        <w:rPr>
          <w:rFonts w:cs="AL-Mohanad" w:hint="cs"/>
          <w:sz w:val="27"/>
          <w:szCs w:val="27"/>
          <w:rtl/>
          <w:lang w:bidi="ar-IQ"/>
        </w:rPr>
        <w:t>ّ</w:t>
      </w:r>
      <w:r w:rsidRPr="005258BA">
        <w:rPr>
          <w:rFonts w:cs="AL-Mohanad" w:hint="cs"/>
          <w:sz w:val="27"/>
          <w:szCs w:val="27"/>
          <w:rtl/>
          <w:lang w:bidi="ar-IQ"/>
        </w:rPr>
        <w:t>د</w:t>
      </w:r>
      <w:r w:rsidR="00F82618" w:rsidRPr="005258BA">
        <w:rPr>
          <w:rFonts w:cs="AL-Mohanad" w:hint="cs"/>
          <w:sz w:val="27"/>
          <w:szCs w:val="27"/>
          <w:rtl/>
          <w:lang w:bidi="ar-IQ"/>
        </w:rPr>
        <w:t>؛</w:t>
      </w:r>
      <w:r w:rsidRPr="005258BA">
        <w:rPr>
          <w:rFonts w:cs="AL-Mohanad" w:hint="cs"/>
          <w:sz w:val="27"/>
          <w:szCs w:val="27"/>
          <w:rtl/>
          <w:lang w:bidi="ar-IQ"/>
        </w:rPr>
        <w:t xml:space="preserve"> لأنه هو المراد، علماً بأن المطلق لو بقي على </w:t>
      </w:r>
      <w:r w:rsidR="00F82618" w:rsidRPr="005258BA">
        <w:rPr>
          <w:rFonts w:cs="AL-Mohanad" w:hint="cs"/>
          <w:sz w:val="27"/>
          <w:szCs w:val="27"/>
          <w:rtl/>
          <w:lang w:bidi="ar-IQ"/>
        </w:rPr>
        <w:t>إ</w:t>
      </w:r>
      <w:r w:rsidRPr="005258BA">
        <w:rPr>
          <w:rFonts w:cs="AL-Mohanad" w:hint="cs"/>
          <w:sz w:val="27"/>
          <w:szCs w:val="27"/>
          <w:rtl/>
          <w:lang w:bidi="ar-IQ"/>
        </w:rPr>
        <w:t>طلاقه فإنه مثار للتشاح</w:t>
      </w:r>
      <w:r w:rsidR="00F82618" w:rsidRPr="005258BA">
        <w:rPr>
          <w:rFonts w:cs="AL-Mohanad" w:hint="cs"/>
          <w:sz w:val="27"/>
          <w:szCs w:val="27"/>
          <w:rtl/>
          <w:lang w:bidi="ar-IQ"/>
        </w:rPr>
        <w:t>ّ</w:t>
      </w:r>
      <w:r w:rsidRPr="005258BA">
        <w:rPr>
          <w:rFonts w:cs="AL-Mohanad" w:hint="cs"/>
          <w:sz w:val="27"/>
          <w:szCs w:val="27"/>
          <w:rtl/>
          <w:lang w:bidi="ar-IQ"/>
        </w:rPr>
        <w:t xml:space="preserve"> والتنازع</w:t>
      </w:r>
      <w:r w:rsidR="00F82618" w:rsidRPr="005258BA">
        <w:rPr>
          <w:rFonts w:cs="AL-Mohanad" w:hint="cs"/>
          <w:sz w:val="27"/>
          <w:szCs w:val="27"/>
          <w:rtl/>
          <w:lang w:bidi="ar-IQ"/>
        </w:rPr>
        <w:t>،</w:t>
      </w:r>
      <w:r w:rsidRPr="005258BA">
        <w:rPr>
          <w:rFonts w:cs="AL-Mohanad" w:hint="cs"/>
          <w:sz w:val="27"/>
          <w:szCs w:val="27"/>
          <w:rtl/>
          <w:lang w:bidi="ar-IQ"/>
        </w:rPr>
        <w:t xml:space="preserve"> </w:t>
      </w:r>
      <w:r w:rsidR="00F82618" w:rsidRPr="005258BA">
        <w:rPr>
          <w:rFonts w:cs="AL-Mohanad" w:hint="cs"/>
          <w:sz w:val="27"/>
          <w:szCs w:val="27"/>
          <w:rtl/>
          <w:lang w:bidi="ar-IQ"/>
        </w:rPr>
        <w:t xml:space="preserve">ولا </w:t>
      </w:r>
      <w:r w:rsidRPr="005258BA">
        <w:rPr>
          <w:rFonts w:cs="AL-Mohanad" w:hint="cs"/>
          <w:sz w:val="27"/>
          <w:szCs w:val="27"/>
          <w:rtl/>
          <w:lang w:bidi="ar-IQ"/>
        </w:rPr>
        <w:t>سي</w:t>
      </w:r>
      <w:r w:rsidR="00F82618" w:rsidRPr="005258BA">
        <w:rPr>
          <w:rFonts w:cs="AL-Mohanad" w:hint="cs"/>
          <w:sz w:val="27"/>
          <w:szCs w:val="27"/>
          <w:rtl/>
          <w:lang w:bidi="ar-IQ"/>
        </w:rPr>
        <w:t>َّ</w:t>
      </w:r>
      <w:r w:rsidRPr="005258BA">
        <w:rPr>
          <w:rFonts w:cs="AL-Mohanad" w:hint="cs"/>
          <w:sz w:val="27"/>
          <w:szCs w:val="27"/>
          <w:rtl/>
          <w:lang w:bidi="ar-IQ"/>
        </w:rPr>
        <w:t xml:space="preserve">ما في مثل هذا الأمر الخطير. </w:t>
      </w:r>
    </w:p>
    <w:p w:rsidR="00C57DDE" w:rsidRPr="005258BA" w:rsidRDefault="00C57DDE" w:rsidP="00152368">
      <w:pPr>
        <w:pStyle w:val="a9"/>
        <w:spacing w:line="400" w:lineRule="exact"/>
        <w:rPr>
          <w:rFonts w:cs="AL-Mohanad"/>
          <w:sz w:val="27"/>
          <w:szCs w:val="27"/>
          <w:rtl/>
        </w:rPr>
      </w:pPr>
      <w:r w:rsidRPr="005258BA">
        <w:rPr>
          <w:rFonts w:cs="AL-Mohanad" w:hint="cs"/>
          <w:sz w:val="27"/>
          <w:szCs w:val="27"/>
          <w:rtl/>
          <w:lang w:bidi="ar-IQ"/>
        </w:rPr>
        <w:t>وقد أشار أمير المؤمنين</w:t>
      </w:r>
      <w:r w:rsidR="00BF5803" w:rsidRPr="00047050">
        <w:rPr>
          <w:rFonts w:cs="Mosawi" w:hint="cs"/>
          <w:sz w:val="22"/>
          <w:szCs w:val="22"/>
          <w:rtl/>
          <w:lang w:bidi="ar-IQ"/>
        </w:rPr>
        <w:t>×</w:t>
      </w:r>
      <w:r w:rsidRPr="005258BA">
        <w:rPr>
          <w:rFonts w:cs="AL-Mohanad" w:hint="cs"/>
          <w:sz w:val="27"/>
          <w:szCs w:val="27"/>
          <w:rtl/>
          <w:lang w:bidi="ar-IQ"/>
        </w:rPr>
        <w:t xml:space="preserve"> إلى كلا اللفظين بقوله: </w:t>
      </w:r>
      <w:r w:rsidRPr="005258BA">
        <w:rPr>
          <w:rFonts w:cs="AL-Mohanad" w:hint="eastAsia"/>
          <w:sz w:val="24"/>
          <w:szCs w:val="24"/>
          <w:rtl/>
          <w:lang w:bidi="ar-IQ"/>
        </w:rPr>
        <w:t>«</w:t>
      </w:r>
      <w:r w:rsidRPr="005258BA">
        <w:rPr>
          <w:rFonts w:cs="AL-Mohanad" w:hint="cs"/>
          <w:sz w:val="27"/>
          <w:szCs w:val="27"/>
          <w:rtl/>
          <w:lang w:bidi="ar-IQ"/>
        </w:rPr>
        <w:t>ألا و</w:t>
      </w:r>
      <w:r w:rsidR="00F82618" w:rsidRPr="005258BA">
        <w:rPr>
          <w:rFonts w:cs="AL-Mohanad" w:hint="cs"/>
          <w:sz w:val="27"/>
          <w:szCs w:val="27"/>
          <w:rtl/>
          <w:lang w:bidi="ar-IQ"/>
        </w:rPr>
        <w:t>إ</w:t>
      </w:r>
      <w:r w:rsidRPr="005258BA">
        <w:rPr>
          <w:rFonts w:cs="AL-Mohanad" w:hint="cs"/>
          <w:sz w:val="27"/>
          <w:szCs w:val="27"/>
          <w:rtl/>
          <w:lang w:bidi="ar-IQ"/>
        </w:rPr>
        <w:t>ن الأئمة من قريش</w:t>
      </w:r>
      <w:r w:rsidR="00F82618" w:rsidRPr="005258BA">
        <w:rPr>
          <w:rFonts w:cs="AL-Mohanad" w:hint="cs"/>
          <w:sz w:val="27"/>
          <w:szCs w:val="27"/>
          <w:rtl/>
          <w:lang w:bidi="ar-IQ"/>
        </w:rPr>
        <w:t>،</w:t>
      </w:r>
      <w:r w:rsidRPr="005258BA">
        <w:rPr>
          <w:rFonts w:cs="AL-Mohanad" w:hint="cs"/>
          <w:sz w:val="27"/>
          <w:szCs w:val="27"/>
          <w:rtl/>
          <w:lang w:bidi="ar-IQ"/>
        </w:rPr>
        <w:t xml:space="preserve"> قد غرسوا في هذا البطن من بني هاشم، لا تصلح على سواهم</w:t>
      </w:r>
      <w:r w:rsidR="00F82618" w:rsidRPr="005258BA">
        <w:rPr>
          <w:rFonts w:cs="AL-Mohanad" w:hint="cs"/>
          <w:sz w:val="27"/>
          <w:szCs w:val="27"/>
          <w:rtl/>
          <w:lang w:bidi="ar-IQ"/>
        </w:rPr>
        <w:t>،</w:t>
      </w:r>
      <w:r w:rsidRPr="005258BA">
        <w:rPr>
          <w:rFonts w:cs="AL-Mohanad" w:hint="cs"/>
          <w:sz w:val="27"/>
          <w:szCs w:val="27"/>
          <w:rtl/>
          <w:lang w:bidi="ar-IQ"/>
        </w:rPr>
        <w:t xml:space="preserve"> ولا تصلح الولاة من غيرهم</w:t>
      </w:r>
      <w:r w:rsidRPr="005258BA">
        <w:rPr>
          <w:rFonts w:cs="AL-Mohanad" w:hint="eastAsia"/>
          <w:sz w:val="24"/>
          <w:szCs w:val="24"/>
          <w:rtl/>
          <w:lang w:bidi="ar-IQ"/>
        </w:rPr>
        <w:t>»</w:t>
      </w:r>
      <w:r w:rsidRPr="005258BA">
        <w:rPr>
          <w:rFonts w:cs="AL-Mohanad"/>
          <w:sz w:val="27"/>
          <w:szCs w:val="27"/>
          <w:vertAlign w:val="superscript"/>
          <w:rtl/>
          <w:lang w:bidi="ar-IQ"/>
        </w:rPr>
        <w:t>(</w:t>
      </w:r>
      <w:r w:rsidRPr="005258BA">
        <w:rPr>
          <w:rStyle w:val="ac"/>
          <w:rFonts w:cs="AL-Mohanad"/>
          <w:sz w:val="27"/>
          <w:szCs w:val="27"/>
          <w:rtl/>
          <w:lang w:bidi="ar-IQ"/>
        </w:rPr>
        <w:endnoteReference w:id="425"/>
      </w:r>
      <w:r w:rsidRPr="005258BA">
        <w:rPr>
          <w:rFonts w:cs="AL-Mohanad"/>
          <w:sz w:val="27"/>
          <w:szCs w:val="27"/>
          <w:vertAlign w:val="superscript"/>
          <w:rtl/>
          <w:lang w:bidi="ar-IQ"/>
        </w:rPr>
        <w:t>)</w:t>
      </w:r>
      <w:r w:rsidRPr="005258BA">
        <w:rPr>
          <w:rFonts w:cs="AL-Mohanad" w:hint="cs"/>
          <w:sz w:val="27"/>
          <w:szCs w:val="27"/>
          <w:rtl/>
          <w:lang w:bidi="ar-IQ"/>
        </w:rPr>
        <w:t xml:space="preserve">. </w:t>
      </w:r>
    </w:p>
    <w:p w:rsidR="00C57DDE" w:rsidRPr="005258BA" w:rsidRDefault="00C57DDE" w:rsidP="00152368">
      <w:pPr>
        <w:pStyle w:val="a9"/>
        <w:spacing w:line="400" w:lineRule="exact"/>
        <w:rPr>
          <w:rFonts w:cs="AL-Mohanad"/>
          <w:sz w:val="27"/>
          <w:szCs w:val="27"/>
          <w:rtl/>
        </w:rPr>
      </w:pPr>
    </w:p>
    <w:p w:rsidR="00C57DDE" w:rsidRPr="005258BA" w:rsidRDefault="00C57DDE" w:rsidP="00181F5B">
      <w:pPr>
        <w:pStyle w:val="31"/>
        <w:spacing w:line="400" w:lineRule="exact"/>
        <w:rPr>
          <w:color w:val="auto"/>
          <w:rtl/>
          <w:lang w:bidi="fa-IR"/>
        </w:rPr>
      </w:pPr>
      <w:r w:rsidRPr="005258BA">
        <w:rPr>
          <w:rFonts w:hint="cs"/>
          <w:color w:val="auto"/>
          <w:rtl/>
          <w:lang w:bidi="fa-IR"/>
        </w:rPr>
        <w:t xml:space="preserve">الشبهة </w:t>
      </w:r>
      <w:r w:rsidR="00A63FDA">
        <w:rPr>
          <w:rFonts w:hint="cs"/>
          <w:color w:val="auto"/>
          <w:rtl/>
          <w:lang w:bidi="fa-IR"/>
        </w:rPr>
        <w:t>ال</w:t>
      </w:r>
      <w:r w:rsidR="00181F5B">
        <w:rPr>
          <w:rFonts w:hint="cs"/>
          <w:color w:val="auto"/>
          <w:rtl/>
          <w:lang w:bidi="fa-IR"/>
        </w:rPr>
        <w:t>سابعة</w:t>
      </w:r>
      <w:r w:rsidRPr="005258BA">
        <w:rPr>
          <w:rFonts w:hint="cs"/>
          <w:color w:val="auto"/>
          <w:rtl/>
          <w:lang w:bidi="fa-IR"/>
        </w:rPr>
        <w:t xml:space="preserve"> عشر</w:t>
      </w:r>
      <w:r w:rsidR="00181F5B">
        <w:rPr>
          <w:rFonts w:hint="cs"/>
          <w:color w:val="auto"/>
          <w:rtl/>
          <w:lang w:bidi="fa-IR"/>
        </w:rPr>
        <w:t>ة</w:t>
      </w:r>
      <w:r w:rsidRPr="005258BA">
        <w:rPr>
          <w:rFonts w:hint="cs"/>
          <w:color w:val="auto"/>
          <w:rtl/>
          <w:lang w:bidi="fa-IR"/>
        </w:rPr>
        <w:t>: عدم اعتزاز الدين بإمامة أهل البيت</w:t>
      </w:r>
      <w:r w:rsidR="008A5907" w:rsidRPr="00284C55">
        <w:rPr>
          <w:rFonts w:ascii="Mosawi" w:hAnsi="Mosawi" w:cs="Mosawi"/>
          <w:color w:val="auto"/>
          <w:sz w:val="23"/>
          <w:szCs w:val="23"/>
          <w:rtl/>
        </w:rPr>
        <w:t>^</w:t>
      </w:r>
      <w:r w:rsidR="00574C83" w:rsidRPr="005258BA">
        <w:rPr>
          <w:rFonts w:hint="cs"/>
          <w:color w:val="auto"/>
          <w:rtl/>
          <w:lang w:val="en-US" w:bidi="fa-IR"/>
        </w:rPr>
        <w:t xml:space="preserve"> ــــــ</w:t>
      </w:r>
      <w:r w:rsidRPr="005258BA">
        <w:rPr>
          <w:rFonts w:hint="cs"/>
          <w:color w:val="auto"/>
          <w:rtl/>
          <w:lang w:bidi="fa-IR"/>
        </w:rPr>
        <w:t xml:space="preserve"> </w:t>
      </w:r>
    </w:p>
    <w:p w:rsidR="00C57DDE" w:rsidRPr="005258BA" w:rsidRDefault="00C57DDE" w:rsidP="003F4A68">
      <w:pPr>
        <w:rPr>
          <w:rtl/>
          <w:lang w:bidi="fa-IR"/>
        </w:rPr>
      </w:pPr>
      <w:r w:rsidRPr="005258BA">
        <w:rPr>
          <w:rFonts w:hint="cs"/>
          <w:rtl/>
          <w:lang w:bidi="ar-IQ"/>
        </w:rPr>
        <w:t xml:space="preserve"> </w:t>
      </w:r>
      <w:r w:rsidR="00F82618" w:rsidRPr="005258BA">
        <w:rPr>
          <w:rFonts w:hint="cs"/>
          <w:rtl/>
          <w:lang w:bidi="ar-IQ"/>
        </w:rPr>
        <w:t>إ</w:t>
      </w:r>
      <w:r w:rsidRPr="005258BA">
        <w:rPr>
          <w:rFonts w:hint="cs"/>
          <w:rtl/>
          <w:lang w:bidi="ar-IQ"/>
        </w:rPr>
        <w:t>ن القائل</w:t>
      </w:r>
      <w:r w:rsidRPr="005258BA">
        <w:rPr>
          <w:rFonts w:ascii="Times New Roman" w:hAnsi="Times New Roman" w:hint="cs"/>
          <w:rtl/>
          <w:lang w:bidi="ar-IQ"/>
        </w:rPr>
        <w:t>ي</w:t>
      </w:r>
      <w:r w:rsidRPr="005258BA">
        <w:rPr>
          <w:rFonts w:hint="cs"/>
          <w:rtl/>
          <w:lang w:bidi="ar-IQ"/>
        </w:rPr>
        <w:t>ن باثني عشر إماماً ـ وهم الش</w:t>
      </w:r>
      <w:r w:rsidRPr="005258BA">
        <w:rPr>
          <w:rFonts w:ascii="Times New Roman" w:hAnsi="Times New Roman" w:hint="cs"/>
          <w:rtl/>
          <w:lang w:bidi="ar-IQ"/>
        </w:rPr>
        <w:t>ي</w:t>
      </w:r>
      <w:r w:rsidRPr="005258BA">
        <w:rPr>
          <w:rFonts w:hint="cs"/>
          <w:rtl/>
          <w:lang w:bidi="ar-IQ"/>
        </w:rPr>
        <w:t xml:space="preserve">عة ـ لم </w:t>
      </w:r>
      <w:r w:rsidRPr="005258BA">
        <w:rPr>
          <w:rFonts w:ascii="Times New Roman" w:hAnsi="Times New Roman" w:hint="cs"/>
          <w:rtl/>
          <w:lang w:bidi="ar-IQ"/>
        </w:rPr>
        <w:t>ي</w:t>
      </w:r>
      <w:r w:rsidRPr="005258BA">
        <w:rPr>
          <w:rFonts w:hint="cs"/>
          <w:rtl/>
          <w:lang w:bidi="ar-IQ"/>
        </w:rPr>
        <w:t>قولوا بظهور الد</w:t>
      </w:r>
      <w:r w:rsidRPr="005258BA">
        <w:rPr>
          <w:rFonts w:ascii="Times New Roman" w:hAnsi="Times New Roman" w:hint="cs"/>
          <w:rtl/>
          <w:lang w:bidi="ar-IQ"/>
        </w:rPr>
        <w:t>ي</w:t>
      </w:r>
      <w:r w:rsidRPr="005258BA">
        <w:rPr>
          <w:rFonts w:hint="cs"/>
          <w:rtl/>
          <w:lang w:bidi="ar-IQ"/>
        </w:rPr>
        <w:t>ن ف</w:t>
      </w:r>
      <w:r w:rsidRPr="005258BA">
        <w:rPr>
          <w:rFonts w:ascii="Times New Roman" w:hAnsi="Times New Roman" w:hint="cs"/>
          <w:rtl/>
          <w:lang w:bidi="ar-IQ"/>
        </w:rPr>
        <w:t>ي</w:t>
      </w:r>
      <w:r w:rsidRPr="005258BA">
        <w:rPr>
          <w:rFonts w:hint="cs"/>
          <w:rtl/>
          <w:lang w:bidi="ar-IQ"/>
        </w:rPr>
        <w:t xml:space="preserve"> عهد هؤلاء الأئمة، بل </w:t>
      </w:r>
      <w:r w:rsidRPr="005258BA">
        <w:rPr>
          <w:rFonts w:ascii="Times New Roman" w:hAnsi="Times New Roman" w:hint="cs"/>
          <w:rtl/>
          <w:lang w:bidi="ar-IQ"/>
        </w:rPr>
        <w:t>ي</w:t>
      </w:r>
      <w:r w:rsidRPr="005258BA">
        <w:rPr>
          <w:rFonts w:hint="cs"/>
          <w:rtl/>
          <w:lang w:bidi="ar-IQ"/>
        </w:rPr>
        <w:t>زعمون أن الد</w:t>
      </w:r>
      <w:r w:rsidRPr="005258BA">
        <w:rPr>
          <w:rFonts w:ascii="Times New Roman" w:hAnsi="Times New Roman" w:hint="cs"/>
          <w:rtl/>
          <w:lang w:bidi="ar-IQ"/>
        </w:rPr>
        <w:t>ي</w:t>
      </w:r>
      <w:r w:rsidRPr="005258BA">
        <w:rPr>
          <w:rFonts w:hint="cs"/>
          <w:rtl/>
          <w:lang w:bidi="ar-IQ"/>
        </w:rPr>
        <w:t>ن قد اختف</w:t>
      </w:r>
      <w:r w:rsidR="00F82618" w:rsidRPr="005258BA">
        <w:rPr>
          <w:rFonts w:ascii="Times New Roman" w:hAnsi="Times New Roman" w:hint="cs"/>
          <w:rtl/>
          <w:lang w:bidi="ar-IQ"/>
        </w:rPr>
        <w:t>ى</w:t>
      </w:r>
      <w:r w:rsidRPr="005258BA">
        <w:rPr>
          <w:rFonts w:hint="cs"/>
          <w:rtl/>
          <w:lang w:bidi="ar-IQ"/>
        </w:rPr>
        <w:t xml:space="preserve"> بعد وفاته</w:t>
      </w:r>
      <w:r w:rsidR="00BF5803" w:rsidRPr="007F415A">
        <w:rPr>
          <w:rFonts w:cs="Mosawi" w:hint="cs"/>
          <w:szCs w:val="22"/>
          <w:rtl/>
          <w:lang w:bidi="ar-IQ"/>
        </w:rPr>
        <w:t>|</w:t>
      </w:r>
      <w:r w:rsidRPr="005258BA">
        <w:rPr>
          <w:rFonts w:hint="cs"/>
          <w:rtl/>
          <w:lang w:bidi="ar-IQ"/>
        </w:rPr>
        <w:t xml:space="preserve">، والأئمة كانوا </w:t>
      </w:r>
      <w:r w:rsidRPr="005258BA">
        <w:rPr>
          <w:rFonts w:ascii="Times New Roman" w:hAnsi="Times New Roman" w:hint="cs"/>
          <w:rtl/>
          <w:lang w:bidi="ar-IQ"/>
        </w:rPr>
        <w:t>ي</w:t>
      </w:r>
      <w:r w:rsidRPr="005258BA">
        <w:rPr>
          <w:rFonts w:hint="cs"/>
          <w:rtl/>
          <w:lang w:bidi="ar-IQ"/>
        </w:rPr>
        <w:t>عملون بالخف</w:t>
      </w:r>
      <w:r w:rsidRPr="005258BA">
        <w:rPr>
          <w:rFonts w:ascii="Times New Roman" w:hAnsi="Times New Roman" w:hint="cs"/>
          <w:rtl/>
          <w:lang w:bidi="ar-IQ"/>
        </w:rPr>
        <w:t>ي</w:t>
      </w:r>
      <w:r w:rsidRPr="005258BA">
        <w:rPr>
          <w:rFonts w:hint="cs"/>
          <w:rtl/>
          <w:lang w:bidi="ar-IQ"/>
        </w:rPr>
        <w:t xml:space="preserve">ة، وما استطاعوا أن </w:t>
      </w:r>
      <w:r w:rsidRPr="005258BA">
        <w:rPr>
          <w:rFonts w:ascii="Times New Roman" w:hAnsi="Times New Roman" w:hint="cs"/>
          <w:rtl/>
          <w:lang w:bidi="ar-IQ"/>
        </w:rPr>
        <w:t>ي</w:t>
      </w:r>
      <w:r w:rsidRPr="005258BA">
        <w:rPr>
          <w:rFonts w:hint="cs"/>
          <w:rtl/>
          <w:lang w:bidi="ar-IQ"/>
        </w:rPr>
        <w:t>ظهروه</w:t>
      </w:r>
      <w:r w:rsidR="00F82618" w:rsidRPr="005258BA">
        <w:rPr>
          <w:rFonts w:hint="cs"/>
          <w:rtl/>
          <w:lang w:bidi="ar-IQ"/>
        </w:rPr>
        <w:t>،</w:t>
      </w:r>
      <w:r w:rsidRPr="005258BA">
        <w:rPr>
          <w:rFonts w:hint="cs"/>
          <w:rtl/>
          <w:lang w:bidi="ar-IQ"/>
        </w:rPr>
        <w:t xml:space="preserve"> حت</w:t>
      </w:r>
      <w:r w:rsidR="00F82618" w:rsidRPr="005258BA">
        <w:rPr>
          <w:rFonts w:ascii="Times New Roman" w:hAnsi="Times New Roman" w:hint="cs"/>
          <w:rtl/>
          <w:lang w:bidi="ar-IQ"/>
        </w:rPr>
        <w:t>ّى</w:t>
      </w:r>
      <w:r w:rsidRPr="005258BA">
        <w:rPr>
          <w:rFonts w:hint="cs"/>
          <w:rtl/>
          <w:lang w:bidi="ar-IQ"/>
        </w:rPr>
        <w:t xml:space="preserve"> أن عل</w:t>
      </w:r>
      <w:r w:rsidRPr="005258BA">
        <w:rPr>
          <w:rFonts w:ascii="Times New Roman" w:hAnsi="Times New Roman" w:hint="cs"/>
          <w:rtl/>
          <w:lang w:bidi="ar-IQ"/>
        </w:rPr>
        <w:t>ي</w:t>
      </w:r>
      <w:r w:rsidRPr="005258BA">
        <w:rPr>
          <w:rFonts w:hint="cs"/>
          <w:rtl/>
          <w:lang w:bidi="ar-IQ"/>
        </w:rPr>
        <w:t>اً</w:t>
      </w:r>
      <w:r w:rsidR="00BF5803" w:rsidRPr="00047050">
        <w:rPr>
          <w:rFonts w:cs="Mosawi" w:hint="cs"/>
          <w:szCs w:val="22"/>
          <w:rtl/>
          <w:lang w:bidi="ar-IQ"/>
        </w:rPr>
        <w:t>×</w:t>
      </w:r>
      <w:r w:rsidRPr="005258BA">
        <w:rPr>
          <w:rFonts w:hint="cs"/>
          <w:rtl/>
          <w:lang w:bidi="ar-IQ"/>
        </w:rPr>
        <w:t xml:space="preserve"> لم </w:t>
      </w:r>
      <w:r w:rsidRPr="005258BA">
        <w:rPr>
          <w:rFonts w:ascii="Times New Roman" w:hAnsi="Times New Roman" w:hint="cs"/>
          <w:rtl/>
          <w:lang w:bidi="ar-IQ"/>
        </w:rPr>
        <w:t>ي</w:t>
      </w:r>
      <w:r w:rsidRPr="005258BA">
        <w:rPr>
          <w:rFonts w:hint="cs"/>
          <w:rtl/>
          <w:lang w:bidi="ar-IQ"/>
        </w:rPr>
        <w:t>قدر عل</w:t>
      </w:r>
      <w:r w:rsidR="00F82618" w:rsidRPr="005258BA">
        <w:rPr>
          <w:rFonts w:ascii="Times New Roman" w:hAnsi="Times New Roman" w:hint="cs"/>
          <w:rtl/>
          <w:lang w:bidi="ar-IQ"/>
        </w:rPr>
        <w:t>ى</w:t>
      </w:r>
      <w:r w:rsidRPr="005258BA">
        <w:rPr>
          <w:rFonts w:hint="cs"/>
          <w:rtl/>
          <w:lang w:bidi="ar-IQ"/>
        </w:rPr>
        <w:t xml:space="preserve"> إظهار مذهبه </w:t>
      </w:r>
      <w:r w:rsidRPr="005258BA">
        <w:rPr>
          <w:rFonts w:hint="cs"/>
          <w:rtl/>
          <w:lang w:bidi="ar-IQ"/>
        </w:rPr>
        <w:lastRenderedPageBreak/>
        <w:t>ومشربه</w:t>
      </w:r>
      <w:r w:rsidRPr="005258BA">
        <w:rPr>
          <w:vertAlign w:val="superscript"/>
          <w:rtl/>
          <w:lang w:bidi="ar-IQ"/>
        </w:rPr>
        <w:t>(</w:t>
      </w:r>
      <w:r w:rsidRPr="005258BA">
        <w:rPr>
          <w:rStyle w:val="ac"/>
          <w:sz w:val="27"/>
          <w:rtl/>
          <w:lang w:bidi="ar-IQ"/>
        </w:rPr>
        <w:endnoteReference w:id="426"/>
      </w:r>
      <w:r w:rsidRPr="005258BA">
        <w:rPr>
          <w:vertAlign w:val="superscript"/>
          <w:rtl/>
          <w:lang w:bidi="ar-IQ"/>
        </w:rPr>
        <w:t>)</w:t>
      </w:r>
      <w:r w:rsidRPr="005258BA">
        <w:rPr>
          <w:rFonts w:hint="cs"/>
          <w:rtl/>
          <w:lang w:bidi="ar-IQ"/>
        </w:rPr>
        <w:t xml:space="preserve">. </w:t>
      </w:r>
    </w:p>
    <w:p w:rsidR="00C57DDE" w:rsidRPr="005258BA" w:rsidRDefault="00C57DDE" w:rsidP="003F4A68">
      <w:pPr>
        <w:rPr>
          <w:rtl/>
          <w:lang w:bidi="ar-IQ"/>
        </w:rPr>
      </w:pPr>
      <w:r w:rsidRPr="005258BA">
        <w:rPr>
          <w:rFonts w:hint="cs"/>
          <w:b/>
          <w:bCs/>
          <w:rtl/>
          <w:lang w:bidi="ar-IQ"/>
        </w:rPr>
        <w:t>والجواب</w:t>
      </w:r>
      <w:r w:rsidRPr="005258BA">
        <w:rPr>
          <w:rFonts w:hint="cs"/>
          <w:rtl/>
          <w:lang w:bidi="ar-IQ"/>
        </w:rPr>
        <w:t>: إنه قد تقدم أن الأحاديث في الاثني عشر واردة على نحو الإنشاء والتنصيب</w:t>
      </w:r>
      <w:r w:rsidR="00F82618" w:rsidRPr="005258BA">
        <w:rPr>
          <w:rFonts w:hint="cs"/>
          <w:rtl/>
          <w:lang w:bidi="ar-IQ"/>
        </w:rPr>
        <w:t>،</w:t>
      </w:r>
      <w:r w:rsidRPr="005258BA">
        <w:rPr>
          <w:rFonts w:hint="cs"/>
          <w:rtl/>
          <w:lang w:bidi="ar-IQ"/>
        </w:rPr>
        <w:t xml:space="preserve"> لا على نحو الإخبار؛ ولذا فإن جميع الخصوصيات الواردة في خلافة هؤلاء الاثني عشر ـ ومنها</w:t>
      </w:r>
      <w:r w:rsidR="00F82618" w:rsidRPr="005258BA">
        <w:rPr>
          <w:rFonts w:hint="cs"/>
          <w:rtl/>
          <w:lang w:bidi="ar-IQ"/>
        </w:rPr>
        <w:t>:</w:t>
      </w:r>
      <w:r w:rsidRPr="005258BA">
        <w:rPr>
          <w:rFonts w:hint="cs"/>
          <w:rtl/>
          <w:lang w:bidi="ar-IQ"/>
        </w:rPr>
        <w:t xml:space="preserve"> عز</w:t>
      </w:r>
      <w:r w:rsidR="00F82618" w:rsidRPr="005258BA">
        <w:rPr>
          <w:rFonts w:hint="cs"/>
          <w:rtl/>
          <w:lang w:bidi="ar-IQ"/>
        </w:rPr>
        <w:t>ّ</w:t>
      </w:r>
      <w:r w:rsidRPr="005258BA">
        <w:rPr>
          <w:rFonts w:hint="cs"/>
          <w:rtl/>
          <w:lang w:bidi="ar-IQ"/>
        </w:rPr>
        <w:t>ة الدين ـ منوطة</w:t>
      </w:r>
      <w:r w:rsidR="00F82618" w:rsidRPr="005258BA">
        <w:rPr>
          <w:rFonts w:hint="cs"/>
          <w:rtl/>
          <w:lang w:bidi="ar-IQ"/>
        </w:rPr>
        <w:t>ٌ</w:t>
      </w:r>
      <w:r w:rsidRPr="005258BA">
        <w:rPr>
          <w:rFonts w:hint="cs"/>
          <w:rtl/>
          <w:lang w:bidi="ar-IQ"/>
        </w:rPr>
        <w:t xml:space="preserve"> بتحقق وفعلية هذا ال</w:t>
      </w:r>
      <w:r w:rsidR="00F82618" w:rsidRPr="005258BA">
        <w:rPr>
          <w:rFonts w:hint="cs"/>
          <w:rtl/>
          <w:lang w:bidi="ar-IQ"/>
        </w:rPr>
        <w:t>إ</w:t>
      </w:r>
      <w:r w:rsidRPr="005258BA">
        <w:rPr>
          <w:rFonts w:hint="cs"/>
          <w:rtl/>
          <w:lang w:bidi="ar-IQ"/>
        </w:rPr>
        <w:t>نشاء خارجاً، وهذا ما لم يحصل بشكل</w:t>
      </w:r>
      <w:r w:rsidR="00F82618" w:rsidRPr="005258BA">
        <w:rPr>
          <w:rFonts w:hint="cs"/>
          <w:rtl/>
          <w:lang w:bidi="ar-IQ"/>
        </w:rPr>
        <w:t>ٍ</w:t>
      </w:r>
      <w:r w:rsidRPr="005258BA">
        <w:rPr>
          <w:rFonts w:hint="cs"/>
          <w:rtl/>
          <w:lang w:bidi="ar-IQ"/>
        </w:rPr>
        <w:t xml:space="preserve"> تام</w:t>
      </w:r>
      <w:r w:rsidR="00F82618" w:rsidRPr="005258BA">
        <w:rPr>
          <w:rFonts w:hint="cs"/>
          <w:rtl/>
          <w:lang w:bidi="ar-IQ"/>
        </w:rPr>
        <w:t>ّ</w:t>
      </w:r>
      <w:r w:rsidRPr="005258BA">
        <w:rPr>
          <w:rFonts w:hint="cs"/>
          <w:rtl/>
          <w:lang w:bidi="ar-IQ"/>
        </w:rPr>
        <w:t xml:space="preserve"> لأئمة أهل البيت</w:t>
      </w:r>
      <w:r w:rsidR="008A5907" w:rsidRPr="00E80D72">
        <w:rPr>
          <w:rFonts w:ascii="Mosawi" w:hAnsi="Mosawi" w:cs="Mosawi"/>
          <w:szCs w:val="22"/>
          <w:rtl/>
        </w:rPr>
        <w:t>^</w:t>
      </w:r>
      <w:r w:rsidR="00F82618" w:rsidRPr="005258BA">
        <w:rPr>
          <w:rFonts w:hint="cs"/>
          <w:rtl/>
          <w:lang w:bidi="ar-IQ"/>
        </w:rPr>
        <w:t>،</w:t>
      </w:r>
      <w:r w:rsidRPr="005258BA">
        <w:rPr>
          <w:rFonts w:hint="cs"/>
          <w:rtl/>
          <w:lang w:bidi="ar-IQ"/>
        </w:rPr>
        <w:t xml:space="preserve"> حيث لم يحكموا</w:t>
      </w:r>
      <w:r w:rsidR="00F82618" w:rsidRPr="005258BA">
        <w:rPr>
          <w:rFonts w:hint="cs"/>
          <w:rtl/>
          <w:lang w:bidi="ar-IQ"/>
        </w:rPr>
        <w:t>،</w:t>
      </w:r>
      <w:r w:rsidRPr="005258BA">
        <w:rPr>
          <w:rFonts w:hint="cs"/>
          <w:rtl/>
          <w:lang w:bidi="ar-IQ"/>
        </w:rPr>
        <w:t xml:space="preserve"> وإنما كانت لهم ال</w:t>
      </w:r>
      <w:r w:rsidR="00F82618" w:rsidRPr="005258BA">
        <w:rPr>
          <w:rFonts w:hint="cs"/>
          <w:rtl/>
          <w:lang w:bidi="ar-IQ"/>
        </w:rPr>
        <w:t>إ</w:t>
      </w:r>
      <w:r w:rsidRPr="005258BA">
        <w:rPr>
          <w:rFonts w:hint="cs"/>
          <w:rtl/>
          <w:lang w:bidi="ar-IQ"/>
        </w:rPr>
        <w:t>مامة العلمية والمعنوية فقط، وأما إمامة ال</w:t>
      </w:r>
      <w:r w:rsidR="00F82618" w:rsidRPr="005258BA">
        <w:rPr>
          <w:rFonts w:hint="cs"/>
          <w:rtl/>
          <w:lang w:bidi="ar-IQ"/>
        </w:rPr>
        <w:t>إ</w:t>
      </w:r>
      <w:r w:rsidRPr="005258BA">
        <w:rPr>
          <w:rFonts w:hint="cs"/>
          <w:rtl/>
          <w:lang w:bidi="ar-IQ"/>
        </w:rPr>
        <w:t>مام علي</w:t>
      </w:r>
      <w:r w:rsidR="00F82618" w:rsidRPr="005258BA">
        <w:rPr>
          <w:rFonts w:hint="cs"/>
          <w:rtl/>
          <w:lang w:bidi="ar-IQ"/>
        </w:rPr>
        <w:t>ّ</w:t>
      </w:r>
      <w:r w:rsidR="00BF5803" w:rsidRPr="00047050">
        <w:rPr>
          <w:rFonts w:cs="Mosawi" w:hint="cs"/>
          <w:szCs w:val="22"/>
          <w:rtl/>
          <w:lang w:bidi="ar-IQ"/>
        </w:rPr>
        <w:t>×</w:t>
      </w:r>
      <w:r w:rsidRPr="005258BA">
        <w:rPr>
          <w:rFonts w:hint="cs"/>
          <w:rtl/>
          <w:lang w:bidi="ar-IQ"/>
        </w:rPr>
        <w:t xml:space="preserve"> فقد حالت الظروف دون تحقيق كامل أهدافها</w:t>
      </w:r>
      <w:r w:rsidR="00F82618" w:rsidRPr="005258BA">
        <w:rPr>
          <w:rFonts w:hint="cs"/>
          <w:rtl/>
          <w:lang w:bidi="ar-IQ"/>
        </w:rPr>
        <w:t>،</w:t>
      </w:r>
      <w:r w:rsidRPr="005258BA">
        <w:rPr>
          <w:rFonts w:hint="cs"/>
          <w:rtl/>
          <w:lang w:bidi="ar-IQ"/>
        </w:rPr>
        <w:t xml:space="preserve"> كما هو معلوم. </w:t>
      </w:r>
    </w:p>
    <w:p w:rsidR="00C57DDE" w:rsidRPr="005258BA" w:rsidRDefault="00C57DDE" w:rsidP="003F4A68">
      <w:pPr>
        <w:rPr>
          <w:rtl/>
          <w:lang w:bidi="ar-IQ"/>
        </w:rPr>
      </w:pPr>
    </w:p>
    <w:p w:rsidR="00C57DDE" w:rsidRPr="005258BA" w:rsidRDefault="00C57DDE" w:rsidP="00181F5B">
      <w:pPr>
        <w:pStyle w:val="31"/>
        <w:spacing w:line="400" w:lineRule="exact"/>
        <w:rPr>
          <w:color w:val="auto"/>
          <w:rtl/>
          <w:lang w:bidi="fa-IR"/>
        </w:rPr>
      </w:pPr>
      <w:r w:rsidRPr="005258BA">
        <w:rPr>
          <w:rFonts w:hint="cs"/>
          <w:color w:val="auto"/>
          <w:rtl/>
          <w:lang w:bidi="fa-IR"/>
        </w:rPr>
        <w:t xml:space="preserve">الشبهة </w:t>
      </w:r>
      <w:r w:rsidR="00A63FDA">
        <w:rPr>
          <w:rFonts w:hint="cs"/>
          <w:color w:val="auto"/>
          <w:rtl/>
          <w:lang w:bidi="fa-IR"/>
        </w:rPr>
        <w:t>ال</w:t>
      </w:r>
      <w:r w:rsidR="00181F5B">
        <w:rPr>
          <w:rFonts w:hint="cs"/>
          <w:color w:val="auto"/>
          <w:rtl/>
          <w:lang w:bidi="fa-IR"/>
        </w:rPr>
        <w:t>ثامنة عشرة</w:t>
      </w:r>
      <w:r w:rsidRPr="005258BA">
        <w:rPr>
          <w:rFonts w:hint="cs"/>
          <w:color w:val="auto"/>
          <w:rtl/>
          <w:lang w:bidi="fa-IR"/>
        </w:rPr>
        <w:t>: عدم اجتماع الأمة على إمامة الأئمة</w:t>
      </w:r>
      <w:r w:rsidR="008A5907" w:rsidRPr="00284C55">
        <w:rPr>
          <w:rFonts w:ascii="Mosawi" w:hAnsi="Mosawi" w:cs="Mosawi"/>
          <w:color w:val="auto"/>
          <w:sz w:val="23"/>
          <w:szCs w:val="23"/>
          <w:rtl/>
        </w:rPr>
        <w:t>^</w:t>
      </w:r>
      <w:r w:rsidR="00574C83" w:rsidRPr="005258BA">
        <w:rPr>
          <w:rFonts w:hint="cs"/>
          <w:color w:val="auto"/>
          <w:rtl/>
          <w:lang w:val="en-US" w:bidi="fa-IR"/>
        </w:rPr>
        <w:t xml:space="preserve"> ــــــ</w:t>
      </w:r>
      <w:r w:rsidRPr="005258BA">
        <w:rPr>
          <w:rFonts w:hint="cs"/>
          <w:color w:val="auto"/>
          <w:rtl/>
          <w:lang w:bidi="fa-IR"/>
        </w:rPr>
        <w:t xml:space="preserve"> </w:t>
      </w:r>
    </w:p>
    <w:p w:rsidR="00C57DDE" w:rsidRPr="005258BA" w:rsidRDefault="00C57DDE" w:rsidP="003F4A68">
      <w:pPr>
        <w:rPr>
          <w:rtl/>
          <w:lang w:bidi="ar-IQ"/>
        </w:rPr>
      </w:pPr>
      <w:r w:rsidRPr="005258BA">
        <w:rPr>
          <w:rFonts w:hint="cs"/>
          <w:rtl/>
          <w:lang w:bidi="ar-IQ"/>
        </w:rPr>
        <w:t>قد أورد أبو دا</w:t>
      </w:r>
      <w:r w:rsidR="00F82618" w:rsidRPr="005258BA">
        <w:rPr>
          <w:rFonts w:hint="cs"/>
          <w:rtl/>
          <w:lang w:bidi="ar-IQ"/>
        </w:rPr>
        <w:t>و</w:t>
      </w:r>
      <w:r w:rsidRPr="005258BA">
        <w:rPr>
          <w:rFonts w:hint="cs"/>
          <w:rtl/>
          <w:lang w:bidi="ar-IQ"/>
        </w:rPr>
        <w:t xml:space="preserve">ود من حديث أبي خالد الأحمسي في صفات هؤلاء الاثني عشر أنهم: </w:t>
      </w:r>
      <w:r w:rsidRPr="005258BA">
        <w:rPr>
          <w:rFonts w:hint="eastAsia"/>
          <w:sz w:val="24"/>
          <w:szCs w:val="24"/>
          <w:rtl/>
          <w:lang w:bidi="ar-IQ"/>
        </w:rPr>
        <w:t>«</w:t>
      </w:r>
      <w:r w:rsidRPr="005258BA">
        <w:rPr>
          <w:rFonts w:hint="cs"/>
          <w:rtl/>
          <w:lang w:bidi="ar-IQ"/>
        </w:rPr>
        <w:t>كل</w:t>
      </w:r>
      <w:r w:rsidR="00F64AE4" w:rsidRPr="005258BA">
        <w:rPr>
          <w:rFonts w:hint="cs"/>
          <w:rtl/>
          <w:lang w:bidi="ar-IQ"/>
        </w:rPr>
        <w:t>ّ</w:t>
      </w:r>
      <w:r w:rsidRPr="005258BA">
        <w:rPr>
          <w:rFonts w:hint="cs"/>
          <w:rtl/>
          <w:lang w:bidi="ar-IQ"/>
        </w:rPr>
        <w:t>هم تجتمع عليه ال</w:t>
      </w:r>
      <w:r w:rsidR="00F64AE4" w:rsidRPr="005258BA">
        <w:rPr>
          <w:rFonts w:hint="cs"/>
          <w:rtl/>
          <w:lang w:bidi="ar-IQ"/>
        </w:rPr>
        <w:t>أ</w:t>
      </w:r>
      <w:r w:rsidRPr="005258BA">
        <w:rPr>
          <w:rFonts w:hint="cs"/>
          <w:rtl/>
          <w:lang w:bidi="ar-IQ"/>
        </w:rPr>
        <w:t>مة</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427"/>
      </w:r>
      <w:r w:rsidRPr="005258BA">
        <w:rPr>
          <w:vertAlign w:val="superscript"/>
          <w:rtl/>
          <w:lang w:bidi="ar-IQ"/>
        </w:rPr>
        <w:t>)</w:t>
      </w:r>
      <w:r w:rsidRPr="005258BA">
        <w:rPr>
          <w:rFonts w:hint="cs"/>
          <w:rtl/>
          <w:lang w:bidi="ar-IQ"/>
        </w:rPr>
        <w:t>، مع أن الأئمة من أهل البيت</w:t>
      </w:r>
      <w:r w:rsidR="008A5907" w:rsidRPr="00E80D72">
        <w:rPr>
          <w:rFonts w:ascii="Mosawi" w:hAnsi="Mosawi" w:cs="Mosawi"/>
          <w:szCs w:val="22"/>
          <w:rtl/>
        </w:rPr>
        <w:t>^</w:t>
      </w:r>
      <w:r w:rsidRPr="005258BA">
        <w:rPr>
          <w:rFonts w:hint="cs"/>
          <w:rtl/>
          <w:lang w:bidi="ar-IQ"/>
        </w:rPr>
        <w:t xml:space="preserve"> لم تجتمع عليهم الأمة، حت</w:t>
      </w:r>
      <w:r w:rsidR="00F64AE4" w:rsidRPr="005258BA">
        <w:rPr>
          <w:rFonts w:hint="cs"/>
          <w:rtl/>
          <w:lang w:bidi="ar-IQ"/>
        </w:rPr>
        <w:t>ّ</w:t>
      </w:r>
      <w:r w:rsidRPr="005258BA">
        <w:rPr>
          <w:rFonts w:hint="cs"/>
          <w:rtl/>
          <w:lang w:bidi="ar-IQ"/>
        </w:rPr>
        <w:t>ى أن ال</w:t>
      </w:r>
      <w:r w:rsidR="00F64AE4" w:rsidRPr="005258BA">
        <w:rPr>
          <w:rFonts w:hint="cs"/>
          <w:rtl/>
          <w:lang w:bidi="ar-IQ"/>
        </w:rPr>
        <w:t>إ</w:t>
      </w:r>
      <w:r w:rsidRPr="005258BA">
        <w:rPr>
          <w:rFonts w:hint="cs"/>
          <w:rtl/>
          <w:lang w:bidi="ar-IQ"/>
        </w:rPr>
        <w:t>مام علي</w:t>
      </w:r>
      <w:r w:rsidR="00F64AE4" w:rsidRPr="005258BA">
        <w:rPr>
          <w:rFonts w:hint="cs"/>
          <w:rtl/>
          <w:lang w:bidi="ar-IQ"/>
        </w:rPr>
        <w:t>ّ</w:t>
      </w:r>
      <w:r w:rsidR="00BF5803" w:rsidRPr="00047050">
        <w:rPr>
          <w:rFonts w:cs="Mosawi" w:hint="cs"/>
          <w:szCs w:val="22"/>
          <w:rtl/>
          <w:lang w:bidi="ar-IQ"/>
        </w:rPr>
        <w:t>×</w:t>
      </w:r>
      <w:r w:rsidRPr="005258BA">
        <w:rPr>
          <w:rFonts w:hint="cs"/>
          <w:rtl/>
          <w:lang w:bidi="ar-IQ"/>
        </w:rPr>
        <w:t xml:space="preserve"> قد خرج عليه م</w:t>
      </w:r>
      <w:r w:rsidR="00F64AE4" w:rsidRPr="005258BA">
        <w:rPr>
          <w:rFonts w:hint="cs"/>
          <w:rtl/>
          <w:lang w:bidi="ar-IQ"/>
        </w:rPr>
        <w:t>َ</w:t>
      </w:r>
      <w:r w:rsidRPr="005258BA">
        <w:rPr>
          <w:rFonts w:hint="cs"/>
          <w:rtl/>
          <w:lang w:bidi="ar-IQ"/>
        </w:rPr>
        <w:t>ن</w:t>
      </w:r>
      <w:r w:rsidR="00F64AE4" w:rsidRPr="005258BA">
        <w:rPr>
          <w:rFonts w:hint="cs"/>
          <w:rtl/>
          <w:lang w:bidi="ar-IQ"/>
        </w:rPr>
        <w:t>ْ</w:t>
      </w:r>
      <w:r w:rsidRPr="005258BA">
        <w:rPr>
          <w:rFonts w:hint="cs"/>
          <w:rtl/>
          <w:lang w:bidi="ar-IQ"/>
        </w:rPr>
        <w:t xml:space="preserve"> خرج وحاربه م</w:t>
      </w:r>
      <w:r w:rsidR="00F64AE4" w:rsidRPr="005258BA">
        <w:rPr>
          <w:rFonts w:hint="cs"/>
          <w:rtl/>
          <w:lang w:bidi="ar-IQ"/>
        </w:rPr>
        <w:t>َ</w:t>
      </w:r>
      <w:r w:rsidRPr="005258BA">
        <w:rPr>
          <w:rFonts w:hint="cs"/>
          <w:rtl/>
          <w:lang w:bidi="ar-IQ"/>
        </w:rPr>
        <w:t>ن</w:t>
      </w:r>
      <w:r w:rsidR="00F64AE4" w:rsidRPr="005258BA">
        <w:rPr>
          <w:rFonts w:hint="cs"/>
          <w:rtl/>
          <w:lang w:bidi="ar-IQ"/>
        </w:rPr>
        <w:t>ْ</w:t>
      </w:r>
      <w:r w:rsidRPr="005258BA">
        <w:rPr>
          <w:rFonts w:hint="cs"/>
          <w:rtl/>
          <w:lang w:bidi="ar-IQ"/>
        </w:rPr>
        <w:t xml:space="preserve"> حاربه من هذه الأمة</w:t>
      </w:r>
      <w:r w:rsidR="00F64AE4" w:rsidRPr="005258BA">
        <w:rPr>
          <w:rFonts w:hint="cs"/>
          <w:rtl/>
          <w:lang w:bidi="ar-IQ"/>
        </w:rPr>
        <w:t>،</w:t>
      </w:r>
      <w:r w:rsidRPr="005258BA">
        <w:rPr>
          <w:rFonts w:hint="cs"/>
          <w:rtl/>
          <w:lang w:bidi="ar-IQ"/>
        </w:rPr>
        <w:t xml:space="preserve"> كما هو معلوم</w:t>
      </w:r>
      <w:r w:rsidR="00F64AE4" w:rsidRPr="005258BA">
        <w:rPr>
          <w:rFonts w:hint="cs"/>
          <w:rtl/>
          <w:lang w:bidi="ar-IQ"/>
        </w:rPr>
        <w:t>ٌ</w:t>
      </w:r>
      <w:r w:rsidRPr="005258BA">
        <w:rPr>
          <w:rFonts w:hint="cs"/>
          <w:rtl/>
          <w:lang w:bidi="ar-IQ"/>
        </w:rPr>
        <w:t xml:space="preserve">. </w:t>
      </w:r>
    </w:p>
    <w:p w:rsidR="00C57DDE" w:rsidRPr="005258BA" w:rsidRDefault="00C57DDE" w:rsidP="003F4A68">
      <w:pPr>
        <w:rPr>
          <w:rtl/>
          <w:lang w:bidi="ar-IQ"/>
        </w:rPr>
      </w:pPr>
      <w:r w:rsidRPr="00284C55">
        <w:rPr>
          <w:rFonts w:hint="cs"/>
          <w:b/>
          <w:bCs/>
          <w:rtl/>
          <w:lang w:bidi="ar-IQ"/>
        </w:rPr>
        <w:t>والجواب</w:t>
      </w:r>
      <w:r w:rsidRPr="005258BA">
        <w:rPr>
          <w:rFonts w:hint="cs"/>
          <w:rtl/>
          <w:lang w:bidi="ar-IQ"/>
        </w:rPr>
        <w:t xml:space="preserve">: </w:t>
      </w:r>
    </w:p>
    <w:p w:rsidR="00C57DDE" w:rsidRPr="005258BA" w:rsidRDefault="00C57DDE" w:rsidP="003F4A68">
      <w:pPr>
        <w:rPr>
          <w:rtl/>
          <w:lang w:bidi="ar-IQ"/>
        </w:rPr>
      </w:pPr>
      <w:r w:rsidRPr="005258BA">
        <w:rPr>
          <w:rFonts w:hint="cs"/>
          <w:b/>
          <w:bCs/>
          <w:rtl/>
          <w:lang w:bidi="ar-IQ"/>
        </w:rPr>
        <w:t>أو</w:t>
      </w:r>
      <w:r w:rsidR="00F64AE4" w:rsidRPr="005258BA">
        <w:rPr>
          <w:rFonts w:hint="cs"/>
          <w:b/>
          <w:bCs/>
          <w:rtl/>
          <w:lang w:bidi="ar-IQ"/>
        </w:rPr>
        <w:t>ّ</w:t>
      </w:r>
      <w:r w:rsidRPr="005258BA">
        <w:rPr>
          <w:rFonts w:hint="cs"/>
          <w:b/>
          <w:bCs/>
          <w:rtl/>
          <w:lang w:bidi="ar-IQ"/>
        </w:rPr>
        <w:t>لاً</w:t>
      </w:r>
      <w:r w:rsidRPr="005258BA">
        <w:rPr>
          <w:rFonts w:hint="cs"/>
          <w:rtl/>
          <w:lang w:bidi="ar-IQ"/>
        </w:rPr>
        <w:t>: إن جميع الخصوصيات الواردة في هؤلاء ـ كاجتماع عدّتهم، وإعزاز ال</w:t>
      </w:r>
      <w:r w:rsidR="00F64AE4" w:rsidRPr="005258BA">
        <w:rPr>
          <w:rFonts w:hint="cs"/>
          <w:rtl/>
          <w:lang w:bidi="ar-IQ"/>
        </w:rPr>
        <w:t>إ</w:t>
      </w:r>
      <w:r w:rsidRPr="005258BA">
        <w:rPr>
          <w:rFonts w:hint="cs"/>
          <w:rtl/>
          <w:lang w:bidi="ar-IQ"/>
        </w:rPr>
        <w:t>سلام بهم، واجتماع الأمة حولهم</w:t>
      </w:r>
      <w:r w:rsidR="00F64AE4" w:rsidRPr="005258BA">
        <w:rPr>
          <w:rFonts w:hint="cs"/>
          <w:rtl/>
          <w:lang w:bidi="ar-IQ"/>
        </w:rPr>
        <w:t>،</w:t>
      </w:r>
      <w:r w:rsidRPr="005258BA">
        <w:rPr>
          <w:rFonts w:hint="cs"/>
          <w:rtl/>
          <w:lang w:bidi="ar-IQ"/>
        </w:rPr>
        <w:t xml:space="preserve"> وغيرها ـ مبنية على كون الأحاديث واردة مورد الإنشاء، إلا</w:t>
      </w:r>
      <w:r w:rsidR="00F64AE4" w:rsidRPr="005258BA">
        <w:rPr>
          <w:rFonts w:hint="cs"/>
          <w:rtl/>
          <w:lang w:bidi="ar-IQ"/>
        </w:rPr>
        <w:t>ّ</w:t>
      </w:r>
      <w:r w:rsidRPr="005258BA">
        <w:rPr>
          <w:rFonts w:hint="cs"/>
          <w:rtl/>
          <w:lang w:bidi="ar-IQ"/>
        </w:rPr>
        <w:t xml:space="preserve"> أن المُن</w:t>
      </w:r>
      <w:r w:rsidR="00F64AE4" w:rsidRPr="005258BA">
        <w:rPr>
          <w:rFonts w:hint="cs"/>
          <w:rtl/>
          <w:lang w:bidi="ar-IQ"/>
        </w:rPr>
        <w:t>ْ</w:t>
      </w:r>
      <w:r w:rsidRPr="005258BA">
        <w:rPr>
          <w:rFonts w:hint="cs"/>
          <w:rtl/>
          <w:lang w:bidi="ar-IQ"/>
        </w:rPr>
        <w:t>ش</w:t>
      </w:r>
      <w:r w:rsidR="00F64AE4" w:rsidRPr="005258BA">
        <w:rPr>
          <w:rFonts w:hint="cs"/>
          <w:rtl/>
          <w:lang w:bidi="ar-IQ"/>
        </w:rPr>
        <w:t>َ</w:t>
      </w:r>
      <w:r w:rsidRPr="005258BA">
        <w:rPr>
          <w:rFonts w:hint="cs"/>
          <w:rtl/>
          <w:lang w:bidi="ar-IQ"/>
        </w:rPr>
        <w:t>أ لم يتحق</w:t>
      </w:r>
      <w:r w:rsidR="00F64AE4" w:rsidRPr="005258BA">
        <w:rPr>
          <w:rFonts w:hint="cs"/>
          <w:rtl/>
          <w:lang w:bidi="ar-IQ"/>
        </w:rPr>
        <w:t>َّ</w:t>
      </w:r>
      <w:r w:rsidRPr="005258BA">
        <w:rPr>
          <w:rFonts w:hint="cs"/>
          <w:rtl/>
          <w:lang w:bidi="ar-IQ"/>
        </w:rPr>
        <w:t xml:space="preserve">ق لعدم تمكين الأمة من ذلك. </w:t>
      </w:r>
    </w:p>
    <w:p w:rsidR="00C57DDE" w:rsidRPr="005258BA" w:rsidRDefault="00C57DDE" w:rsidP="003F4A68">
      <w:pPr>
        <w:rPr>
          <w:rtl/>
          <w:lang w:bidi="ar-IQ"/>
        </w:rPr>
      </w:pPr>
      <w:r w:rsidRPr="005258BA">
        <w:rPr>
          <w:rFonts w:hint="cs"/>
          <w:b/>
          <w:bCs/>
          <w:rtl/>
          <w:lang w:bidi="ar-IQ"/>
        </w:rPr>
        <w:t>ثانياً</w:t>
      </w:r>
      <w:r w:rsidRPr="005258BA">
        <w:rPr>
          <w:rFonts w:hint="cs"/>
          <w:rtl/>
          <w:lang w:bidi="ar-IQ"/>
        </w:rPr>
        <w:t>: احتمل بعض العلماء أن المراد باجتماع الأمة كلها عليهم إنما هو بعد رجعة الأئمة</w:t>
      </w:r>
      <w:r w:rsidR="008A5907" w:rsidRPr="00E80D72">
        <w:rPr>
          <w:rFonts w:ascii="Mosawi" w:hAnsi="Mosawi" w:cs="Mosawi"/>
          <w:szCs w:val="22"/>
          <w:rtl/>
        </w:rPr>
        <w:t>^</w:t>
      </w:r>
      <w:r w:rsidRPr="005258BA">
        <w:rPr>
          <w:rFonts w:hint="cs"/>
          <w:rtl/>
          <w:lang w:bidi="ar-IQ"/>
        </w:rPr>
        <w:t xml:space="preserve"> إلى الدنيا</w:t>
      </w:r>
      <w:r w:rsidRPr="005258BA">
        <w:rPr>
          <w:vertAlign w:val="superscript"/>
          <w:rtl/>
          <w:lang w:bidi="ar-IQ"/>
        </w:rPr>
        <w:t>(</w:t>
      </w:r>
      <w:r w:rsidRPr="005258BA">
        <w:rPr>
          <w:rStyle w:val="ac"/>
          <w:sz w:val="27"/>
          <w:rtl/>
          <w:lang w:bidi="ar-IQ"/>
        </w:rPr>
        <w:endnoteReference w:id="428"/>
      </w:r>
      <w:r w:rsidRPr="005258BA">
        <w:rPr>
          <w:vertAlign w:val="superscript"/>
          <w:rtl/>
          <w:lang w:bidi="ar-IQ"/>
        </w:rPr>
        <w:t>)</w:t>
      </w:r>
      <w:r w:rsidRPr="005258BA">
        <w:rPr>
          <w:rFonts w:hint="cs"/>
          <w:rtl/>
          <w:lang w:bidi="ar-IQ"/>
        </w:rPr>
        <w:t xml:space="preserve">. </w:t>
      </w:r>
    </w:p>
    <w:p w:rsidR="00C57DDE" w:rsidRPr="005258BA" w:rsidRDefault="00C57DDE" w:rsidP="00B50534">
      <w:pPr>
        <w:spacing w:line="420" w:lineRule="exact"/>
        <w:rPr>
          <w:rtl/>
          <w:lang w:bidi="ar-IQ"/>
        </w:rPr>
      </w:pPr>
    </w:p>
    <w:p w:rsidR="00C57DDE" w:rsidRPr="005258BA" w:rsidRDefault="00C57DDE" w:rsidP="00014B01">
      <w:pPr>
        <w:pStyle w:val="31"/>
        <w:spacing w:line="400" w:lineRule="exact"/>
        <w:rPr>
          <w:color w:val="auto"/>
          <w:rtl/>
          <w:lang w:bidi="fa-IR"/>
        </w:rPr>
      </w:pPr>
      <w:r w:rsidRPr="005258BA">
        <w:rPr>
          <w:rFonts w:hint="cs"/>
          <w:color w:val="auto"/>
          <w:rtl/>
          <w:lang w:bidi="fa-IR"/>
        </w:rPr>
        <w:t>الخاتمة</w:t>
      </w:r>
      <w:r w:rsidR="00574C83" w:rsidRPr="005258BA">
        <w:rPr>
          <w:rFonts w:hint="cs"/>
          <w:color w:val="auto"/>
          <w:rtl/>
          <w:lang w:val="en-US" w:bidi="fa-IR"/>
        </w:rPr>
        <w:t xml:space="preserve"> ــــــ</w:t>
      </w:r>
    </w:p>
    <w:p w:rsidR="00A64461" w:rsidRPr="005258BA" w:rsidRDefault="00C57DDE" w:rsidP="003F4A68">
      <w:pPr>
        <w:rPr>
          <w:rtl/>
          <w:lang w:val="x-none" w:eastAsia="x-none" w:bidi="ar-IQ"/>
        </w:rPr>
      </w:pPr>
      <w:r w:rsidRPr="005258BA">
        <w:rPr>
          <w:rFonts w:hint="cs"/>
          <w:rtl/>
          <w:lang w:bidi="ar-IQ"/>
        </w:rPr>
        <w:t>لقد س</w:t>
      </w:r>
      <w:r w:rsidR="00F64AE4" w:rsidRPr="005258BA">
        <w:rPr>
          <w:rFonts w:hint="cs"/>
          <w:rtl/>
          <w:lang w:bidi="ar-IQ"/>
        </w:rPr>
        <w:t>لّ</w:t>
      </w:r>
      <w:r w:rsidRPr="005258BA">
        <w:rPr>
          <w:rFonts w:hint="cs"/>
          <w:rtl/>
          <w:lang w:bidi="ar-IQ"/>
        </w:rPr>
        <w:t>طت هذه الدراسة الضوء على أحاديث الاثني عشر المت</w:t>
      </w:r>
      <w:r w:rsidR="00F64AE4" w:rsidRPr="005258BA">
        <w:rPr>
          <w:rFonts w:hint="cs"/>
          <w:rtl/>
          <w:lang w:bidi="ar-IQ"/>
        </w:rPr>
        <w:t>َّ</w:t>
      </w:r>
      <w:r w:rsidRPr="005258BA">
        <w:rPr>
          <w:rFonts w:hint="cs"/>
          <w:rtl/>
          <w:lang w:bidi="ar-IQ"/>
        </w:rPr>
        <w:t>فق عليها بين الفريقين، والتي قد بذل النبي</w:t>
      </w:r>
      <w:r w:rsidR="00F64AE4" w:rsidRPr="005258BA">
        <w:rPr>
          <w:rFonts w:hint="cs"/>
          <w:rtl/>
          <w:lang w:bidi="ar-IQ"/>
        </w:rPr>
        <w:t>ّ</w:t>
      </w:r>
      <w:r w:rsidR="00BF5803" w:rsidRPr="007F415A">
        <w:rPr>
          <w:rFonts w:cs="Mosawi" w:hint="cs"/>
          <w:szCs w:val="22"/>
          <w:rtl/>
          <w:lang w:bidi="ar-IQ"/>
        </w:rPr>
        <w:t>|</w:t>
      </w:r>
      <w:r w:rsidRPr="005258BA">
        <w:rPr>
          <w:rFonts w:hint="cs"/>
          <w:rtl/>
          <w:lang w:bidi="ar-IQ"/>
        </w:rPr>
        <w:t xml:space="preserve"> وأئمة أهل البيت</w:t>
      </w:r>
      <w:r w:rsidR="008A5907" w:rsidRPr="00E80D72">
        <w:rPr>
          <w:rFonts w:ascii="Mosawi" w:hAnsi="Mosawi" w:cs="Mosawi"/>
          <w:szCs w:val="22"/>
          <w:rtl/>
        </w:rPr>
        <w:t>^</w:t>
      </w:r>
      <w:r w:rsidRPr="005258BA">
        <w:rPr>
          <w:rFonts w:hint="cs"/>
          <w:rtl/>
          <w:lang w:bidi="ar-IQ"/>
        </w:rPr>
        <w:t xml:space="preserve"> ما بوسعهم من أجل ترسيخ فكرتها في أذهان الأم</w:t>
      </w:r>
      <w:r w:rsidR="00F64AE4" w:rsidRPr="005258BA">
        <w:rPr>
          <w:rFonts w:hint="cs"/>
          <w:rtl/>
          <w:lang w:bidi="ar-IQ"/>
        </w:rPr>
        <w:t>ّ</w:t>
      </w:r>
      <w:r w:rsidRPr="005258BA">
        <w:rPr>
          <w:rFonts w:hint="cs"/>
          <w:rtl/>
          <w:lang w:bidi="ar-IQ"/>
        </w:rPr>
        <w:t>ة وتثقيفها عليها</w:t>
      </w:r>
      <w:r w:rsidR="00F64AE4" w:rsidRPr="005258BA">
        <w:rPr>
          <w:rFonts w:hint="cs"/>
          <w:rtl/>
          <w:lang w:bidi="ar-IQ"/>
        </w:rPr>
        <w:t>،</w:t>
      </w:r>
      <w:r w:rsidRPr="005258BA">
        <w:rPr>
          <w:rFonts w:hint="cs"/>
          <w:rtl/>
          <w:lang w:bidi="ar-IQ"/>
        </w:rPr>
        <w:t xml:space="preserve"> </w:t>
      </w:r>
      <w:r w:rsidR="00F64AE4" w:rsidRPr="005258BA">
        <w:rPr>
          <w:rFonts w:hint="cs"/>
          <w:rtl/>
          <w:lang w:bidi="ar-IQ"/>
        </w:rPr>
        <w:t xml:space="preserve">ولا </w:t>
      </w:r>
      <w:r w:rsidRPr="005258BA">
        <w:rPr>
          <w:rFonts w:hint="cs"/>
          <w:rtl/>
          <w:lang w:bidi="ar-IQ"/>
        </w:rPr>
        <w:t>سي</w:t>
      </w:r>
      <w:r w:rsidR="00F64AE4" w:rsidRPr="005258BA">
        <w:rPr>
          <w:rFonts w:hint="cs"/>
          <w:rtl/>
          <w:lang w:bidi="ar-IQ"/>
        </w:rPr>
        <w:t>َّ</w:t>
      </w:r>
      <w:r w:rsidRPr="005258BA">
        <w:rPr>
          <w:rFonts w:hint="cs"/>
          <w:rtl/>
          <w:lang w:bidi="ar-IQ"/>
        </w:rPr>
        <w:t>ما الجيل الأول من المسلمين</w:t>
      </w:r>
      <w:r w:rsidR="00F64AE4" w:rsidRPr="005258BA">
        <w:rPr>
          <w:rFonts w:hint="cs"/>
          <w:rtl/>
          <w:lang w:bidi="ar-IQ"/>
        </w:rPr>
        <w:t>.</w:t>
      </w:r>
      <w:r w:rsidRPr="005258BA">
        <w:rPr>
          <w:rFonts w:hint="cs"/>
          <w:rtl/>
          <w:lang w:bidi="ar-IQ"/>
        </w:rPr>
        <w:t xml:space="preserve"> وقد أبد</w:t>
      </w:r>
      <w:r w:rsidR="00F64AE4" w:rsidRPr="005258BA">
        <w:rPr>
          <w:rFonts w:hint="cs"/>
          <w:rtl/>
          <w:lang w:bidi="ar-IQ"/>
        </w:rPr>
        <w:t>َ</w:t>
      </w:r>
      <w:r w:rsidRPr="005258BA">
        <w:rPr>
          <w:rFonts w:hint="cs"/>
          <w:rtl/>
          <w:lang w:bidi="ar-IQ"/>
        </w:rPr>
        <w:t>و</w:t>
      </w:r>
      <w:r w:rsidR="00F64AE4" w:rsidRPr="005258BA">
        <w:rPr>
          <w:rFonts w:hint="cs"/>
          <w:rtl/>
          <w:lang w:bidi="ar-IQ"/>
        </w:rPr>
        <w:t>ْ</w:t>
      </w:r>
      <w:r w:rsidRPr="005258BA">
        <w:rPr>
          <w:rFonts w:hint="cs"/>
          <w:rtl/>
          <w:lang w:bidi="ar-IQ"/>
        </w:rPr>
        <w:t>ا اهتماماً كبيراً بها، حيث كانوا يسألونه عن أمر هؤلاء الأئمة في مناسبات</w:t>
      </w:r>
      <w:r w:rsidR="00F64AE4" w:rsidRPr="005258BA">
        <w:rPr>
          <w:rFonts w:hint="cs"/>
          <w:rtl/>
          <w:lang w:bidi="ar-IQ"/>
        </w:rPr>
        <w:t>ٍ</w:t>
      </w:r>
      <w:r w:rsidRPr="005258BA">
        <w:rPr>
          <w:rFonts w:hint="cs"/>
          <w:rtl/>
          <w:lang w:bidi="ar-IQ"/>
        </w:rPr>
        <w:t xml:space="preserve"> عديدة، </w:t>
      </w:r>
      <w:r w:rsidRPr="005258BA">
        <w:rPr>
          <w:rFonts w:hint="cs"/>
          <w:rtl/>
          <w:lang w:bidi="ar-IQ"/>
        </w:rPr>
        <w:lastRenderedPageBreak/>
        <w:t>ممّا يعكس اهتمامهم وعنايتهم بهذه القضية الحسّاسة بالنسبة لمستقبل الرسالة</w:t>
      </w:r>
      <w:r w:rsidR="00F64AE4" w:rsidRPr="005258BA">
        <w:rPr>
          <w:rFonts w:hint="cs"/>
          <w:rtl/>
          <w:lang w:bidi="ar-IQ"/>
        </w:rPr>
        <w:t>. إل</w:t>
      </w:r>
      <w:r w:rsidRPr="005258BA">
        <w:rPr>
          <w:rFonts w:hint="cs"/>
          <w:rtl/>
          <w:lang w:bidi="ar-IQ"/>
        </w:rPr>
        <w:t>ا</w:t>
      </w:r>
      <w:r w:rsidR="00F64AE4" w:rsidRPr="005258BA">
        <w:rPr>
          <w:rFonts w:hint="cs"/>
          <w:rtl/>
          <w:lang w:bidi="ar-IQ"/>
        </w:rPr>
        <w:t>ّ</w:t>
      </w:r>
      <w:r w:rsidRPr="005258BA">
        <w:rPr>
          <w:rFonts w:hint="cs"/>
          <w:rtl/>
          <w:lang w:bidi="ar-IQ"/>
        </w:rPr>
        <w:t xml:space="preserve"> أن ما آلت إليه الأمور هو غير ما أراده صاحب الرسالة</w:t>
      </w:r>
      <w:r w:rsidR="00BF5803" w:rsidRPr="007F415A">
        <w:rPr>
          <w:rFonts w:cs="Mosawi" w:hint="cs"/>
          <w:szCs w:val="22"/>
          <w:rtl/>
          <w:lang w:bidi="ar-IQ"/>
        </w:rPr>
        <w:t>|</w:t>
      </w:r>
      <w:r w:rsidRPr="005258BA">
        <w:rPr>
          <w:rFonts w:hint="cs"/>
          <w:rtl/>
          <w:lang w:bidi="ar-IQ"/>
        </w:rPr>
        <w:t>، حيث ج</w:t>
      </w:r>
      <w:r w:rsidR="00F64AE4" w:rsidRPr="005258BA">
        <w:rPr>
          <w:rFonts w:hint="cs"/>
          <w:rtl/>
          <w:lang w:bidi="ar-IQ"/>
        </w:rPr>
        <w:t>َ</w:t>
      </w:r>
      <w:r w:rsidRPr="005258BA">
        <w:rPr>
          <w:rFonts w:hint="cs"/>
          <w:rtl/>
          <w:lang w:bidi="ar-IQ"/>
        </w:rPr>
        <w:t>ر</w:t>
      </w:r>
      <w:r w:rsidR="00F64AE4" w:rsidRPr="005258BA">
        <w:rPr>
          <w:rFonts w:hint="cs"/>
          <w:rtl/>
          <w:lang w:bidi="ar-IQ"/>
        </w:rPr>
        <w:t>َ</w:t>
      </w:r>
      <w:r w:rsidRPr="005258BA">
        <w:rPr>
          <w:rFonts w:hint="cs"/>
          <w:rtl/>
          <w:lang w:bidi="ar-IQ"/>
        </w:rPr>
        <w:t>ت الأمور على غير سياقها المرسوم لها</w:t>
      </w:r>
      <w:r w:rsidR="00F64AE4" w:rsidRPr="005258BA">
        <w:rPr>
          <w:rFonts w:hint="cs"/>
          <w:rtl/>
          <w:lang w:bidi="ar-IQ"/>
        </w:rPr>
        <w:t>،</w:t>
      </w:r>
      <w:r w:rsidRPr="005258BA">
        <w:rPr>
          <w:rFonts w:hint="cs"/>
          <w:rtl/>
          <w:lang w:bidi="ar-IQ"/>
        </w:rPr>
        <w:t xml:space="preserve"> ولم يؤخ</w:t>
      </w:r>
      <w:r w:rsidR="00F64AE4" w:rsidRPr="005258BA">
        <w:rPr>
          <w:rFonts w:hint="cs"/>
          <w:rtl/>
          <w:lang w:bidi="ar-IQ"/>
        </w:rPr>
        <w:t>َ</w:t>
      </w:r>
      <w:r w:rsidRPr="005258BA">
        <w:rPr>
          <w:rFonts w:hint="cs"/>
          <w:rtl/>
          <w:lang w:bidi="ar-IQ"/>
        </w:rPr>
        <w:t>ذ</w:t>
      </w:r>
      <w:r w:rsidR="00F64AE4" w:rsidRPr="005258BA">
        <w:rPr>
          <w:rFonts w:hint="cs"/>
          <w:rtl/>
          <w:lang w:bidi="ar-IQ"/>
        </w:rPr>
        <w:t>ْ</w:t>
      </w:r>
      <w:r w:rsidRPr="005258BA">
        <w:rPr>
          <w:rFonts w:hint="cs"/>
          <w:rtl/>
          <w:lang w:bidi="ar-IQ"/>
        </w:rPr>
        <w:t xml:space="preserve"> بفحوى هذه الفكرة العظيمة التي فيها ضمان مستقبل الأم</w:t>
      </w:r>
      <w:r w:rsidR="00F64AE4" w:rsidRPr="005258BA">
        <w:rPr>
          <w:rFonts w:hint="cs"/>
          <w:rtl/>
          <w:lang w:bidi="ar-IQ"/>
        </w:rPr>
        <w:t>ّ</w:t>
      </w:r>
      <w:r w:rsidRPr="005258BA">
        <w:rPr>
          <w:rFonts w:hint="cs"/>
          <w:rtl/>
          <w:lang w:bidi="ar-IQ"/>
        </w:rPr>
        <w:t>ة والرسالة</w:t>
      </w:r>
      <w:r w:rsidR="00F64AE4" w:rsidRPr="005258BA">
        <w:rPr>
          <w:rFonts w:hint="cs"/>
          <w:rtl/>
          <w:lang w:bidi="ar-IQ"/>
        </w:rPr>
        <w:t xml:space="preserve">. </w:t>
      </w:r>
      <w:r w:rsidRPr="005258BA">
        <w:rPr>
          <w:rFonts w:hint="cs"/>
          <w:rtl/>
          <w:lang w:bidi="ar-IQ"/>
        </w:rPr>
        <w:t>وليت الأمور وقفت عند إهمال وصي</w:t>
      </w:r>
      <w:r w:rsidR="00F64AE4" w:rsidRPr="005258BA">
        <w:rPr>
          <w:rFonts w:hint="cs"/>
          <w:rtl/>
          <w:lang w:bidi="ar-IQ"/>
        </w:rPr>
        <w:t>ّ</w:t>
      </w:r>
      <w:r w:rsidRPr="005258BA">
        <w:rPr>
          <w:rFonts w:hint="cs"/>
          <w:rtl/>
          <w:lang w:bidi="ar-IQ"/>
        </w:rPr>
        <w:t>ة النبي</w:t>
      </w:r>
      <w:r w:rsidR="00F64AE4" w:rsidRPr="005258BA">
        <w:rPr>
          <w:rFonts w:hint="cs"/>
          <w:rtl/>
          <w:lang w:bidi="ar-IQ"/>
        </w:rPr>
        <w:t>ّ</w:t>
      </w:r>
      <w:r w:rsidRPr="005258BA">
        <w:rPr>
          <w:rFonts w:hint="cs"/>
          <w:rtl/>
          <w:lang w:bidi="ar-IQ"/>
        </w:rPr>
        <w:t xml:space="preserve"> وتركها</w:t>
      </w:r>
      <w:r w:rsidR="00F64AE4" w:rsidRPr="005258BA">
        <w:rPr>
          <w:rFonts w:hint="cs"/>
          <w:rtl/>
          <w:lang w:bidi="ar-IQ"/>
        </w:rPr>
        <w:t>،</w:t>
      </w:r>
      <w:r w:rsidRPr="005258BA">
        <w:rPr>
          <w:rFonts w:hint="cs"/>
          <w:rtl/>
          <w:lang w:bidi="ar-IQ"/>
        </w:rPr>
        <w:t xml:space="preserve"> بل تعدّ</w:t>
      </w:r>
      <w:r w:rsidR="00F64AE4" w:rsidRPr="005258BA">
        <w:rPr>
          <w:rFonts w:hint="cs"/>
          <w:rtl/>
          <w:lang w:bidi="ar-IQ"/>
        </w:rPr>
        <w:t>َ</w:t>
      </w:r>
      <w:r w:rsidRPr="005258BA">
        <w:rPr>
          <w:rFonts w:hint="cs"/>
          <w:rtl/>
          <w:lang w:bidi="ar-IQ"/>
        </w:rPr>
        <w:t>ت</w:t>
      </w:r>
      <w:r w:rsidR="00F64AE4" w:rsidRPr="005258BA">
        <w:rPr>
          <w:rFonts w:hint="cs"/>
          <w:rtl/>
          <w:lang w:bidi="ar-IQ"/>
        </w:rPr>
        <w:t>ْ</w:t>
      </w:r>
      <w:r w:rsidRPr="005258BA">
        <w:rPr>
          <w:rFonts w:hint="cs"/>
          <w:rtl/>
          <w:lang w:bidi="ar-IQ"/>
        </w:rPr>
        <w:t xml:space="preserve"> إلى تسطيح البيان النبوي الوارد في هذا المقام</w:t>
      </w:r>
      <w:r w:rsidR="00F64AE4" w:rsidRPr="005258BA">
        <w:rPr>
          <w:rFonts w:hint="cs"/>
          <w:rtl/>
          <w:lang w:bidi="ar-IQ"/>
        </w:rPr>
        <w:t>،</w:t>
      </w:r>
      <w:r w:rsidRPr="005258BA">
        <w:rPr>
          <w:rFonts w:hint="cs"/>
          <w:rtl/>
          <w:lang w:bidi="ar-IQ"/>
        </w:rPr>
        <w:t xml:space="preserve"> وتفريغه من محتواه</w:t>
      </w:r>
      <w:r w:rsidR="00F64AE4" w:rsidRPr="005258BA">
        <w:rPr>
          <w:rFonts w:hint="cs"/>
          <w:rtl/>
          <w:lang w:bidi="ar-IQ"/>
        </w:rPr>
        <w:t>،</w:t>
      </w:r>
      <w:r w:rsidRPr="005258BA">
        <w:rPr>
          <w:rFonts w:hint="cs"/>
          <w:rtl/>
          <w:lang w:bidi="ar-IQ"/>
        </w:rPr>
        <w:t xml:space="preserve"> وال</w:t>
      </w:r>
      <w:r w:rsidR="00F64AE4" w:rsidRPr="005258BA">
        <w:rPr>
          <w:rFonts w:hint="cs"/>
          <w:rtl/>
          <w:lang w:bidi="ar-IQ"/>
        </w:rPr>
        <w:t>إ</w:t>
      </w:r>
      <w:r w:rsidRPr="005258BA">
        <w:rPr>
          <w:rFonts w:hint="cs"/>
          <w:rtl/>
          <w:lang w:bidi="ar-IQ"/>
        </w:rPr>
        <w:t>سفاف به</w:t>
      </w:r>
      <w:r w:rsidR="00F64AE4" w:rsidRPr="005258BA">
        <w:rPr>
          <w:rFonts w:hint="cs"/>
          <w:rtl/>
          <w:lang w:bidi="ar-IQ"/>
        </w:rPr>
        <w:t>،</w:t>
      </w:r>
      <w:r w:rsidRPr="005258BA">
        <w:rPr>
          <w:rFonts w:hint="cs"/>
          <w:rtl/>
          <w:lang w:bidi="ar-IQ"/>
        </w:rPr>
        <w:t xml:space="preserve"> بل والسخرية به ـ سواء شعر به قائله أم لا ـ إلى حدّ تطبيقه على أئم</w:t>
      </w:r>
      <w:r w:rsidR="00F64AE4" w:rsidRPr="005258BA">
        <w:rPr>
          <w:rFonts w:hint="cs"/>
          <w:rtl/>
          <w:lang w:bidi="ar-IQ"/>
        </w:rPr>
        <w:t>ّ</w:t>
      </w:r>
      <w:r w:rsidRPr="005258BA">
        <w:rPr>
          <w:rFonts w:hint="cs"/>
          <w:rtl/>
          <w:lang w:bidi="ar-IQ"/>
        </w:rPr>
        <w:t>ة الج</w:t>
      </w:r>
      <w:r w:rsidR="00F64AE4" w:rsidRPr="005258BA">
        <w:rPr>
          <w:rFonts w:hint="cs"/>
          <w:rtl/>
          <w:lang w:bidi="ar-IQ"/>
        </w:rPr>
        <w:t>َ</w:t>
      </w:r>
      <w:r w:rsidRPr="005258BA">
        <w:rPr>
          <w:rFonts w:hint="cs"/>
          <w:rtl/>
          <w:lang w:bidi="ar-IQ"/>
        </w:rPr>
        <w:t>و</w:t>
      </w:r>
      <w:r w:rsidR="00F64AE4" w:rsidRPr="005258BA">
        <w:rPr>
          <w:rFonts w:hint="cs"/>
          <w:rtl/>
          <w:lang w:bidi="ar-IQ"/>
        </w:rPr>
        <w:t>ْ</w:t>
      </w:r>
      <w:r w:rsidRPr="005258BA">
        <w:rPr>
          <w:rFonts w:hint="cs"/>
          <w:rtl/>
          <w:lang w:bidi="ar-IQ"/>
        </w:rPr>
        <w:t>ر والظلم</w:t>
      </w:r>
      <w:r w:rsidR="00F64AE4" w:rsidRPr="005258BA">
        <w:rPr>
          <w:rFonts w:hint="cs"/>
          <w:rtl/>
          <w:lang w:bidi="ar-IQ"/>
        </w:rPr>
        <w:t>،</w:t>
      </w:r>
      <w:r w:rsidRPr="005258BA">
        <w:rPr>
          <w:rFonts w:hint="cs"/>
          <w:rtl/>
          <w:lang w:bidi="ar-IQ"/>
        </w:rPr>
        <w:t xml:space="preserve"> وعلى كل سفيه</w:t>
      </w:r>
      <w:r w:rsidR="00F64AE4" w:rsidRPr="005258BA">
        <w:rPr>
          <w:rFonts w:hint="cs"/>
          <w:rtl/>
          <w:lang w:bidi="ar-IQ"/>
        </w:rPr>
        <w:t>ٍ</w:t>
      </w:r>
      <w:r w:rsidRPr="005258BA">
        <w:rPr>
          <w:rFonts w:hint="cs"/>
          <w:rtl/>
          <w:lang w:bidi="ar-IQ"/>
        </w:rPr>
        <w:t xml:space="preserve"> وفاسق من بني أمية وبني العباس</w:t>
      </w:r>
      <w:r w:rsidR="004613F5" w:rsidRPr="005258BA">
        <w:rPr>
          <w:rFonts w:hint="cs"/>
          <w:rtl/>
          <w:lang w:bidi="ar-IQ"/>
        </w:rPr>
        <w:t>.</w:t>
      </w:r>
      <w:r w:rsidRPr="005258BA">
        <w:rPr>
          <w:rFonts w:hint="cs"/>
          <w:rtl/>
          <w:lang w:bidi="ar-IQ"/>
        </w:rPr>
        <w:t xml:space="preserve"> فكيف يصحّ أن يكون هؤلاء الاثني عشر في أو</w:t>
      </w:r>
      <w:r w:rsidR="004613F5" w:rsidRPr="005258BA">
        <w:rPr>
          <w:rFonts w:hint="cs"/>
          <w:rtl/>
          <w:lang w:bidi="ar-IQ"/>
        </w:rPr>
        <w:t>ّ</w:t>
      </w:r>
      <w:r w:rsidRPr="005258BA">
        <w:rPr>
          <w:rFonts w:hint="cs"/>
          <w:rtl/>
          <w:lang w:bidi="ar-IQ"/>
        </w:rPr>
        <w:t>ل أمرهم ـ كما تحدّ</w:t>
      </w:r>
      <w:r w:rsidR="004613F5" w:rsidRPr="005258BA">
        <w:rPr>
          <w:rFonts w:hint="cs"/>
          <w:rtl/>
          <w:lang w:bidi="ar-IQ"/>
        </w:rPr>
        <w:t>َ</w:t>
      </w:r>
      <w:r w:rsidRPr="005258BA">
        <w:rPr>
          <w:rFonts w:hint="cs"/>
          <w:rtl/>
          <w:lang w:bidi="ar-IQ"/>
        </w:rPr>
        <w:t>ثت النصوص السابقة ـ أنواراً محدقة بالعرش قبل الخلق، وبش</w:t>
      </w:r>
      <w:r w:rsidR="004613F5" w:rsidRPr="005258BA">
        <w:rPr>
          <w:rFonts w:hint="cs"/>
          <w:rtl/>
          <w:lang w:bidi="ar-IQ"/>
        </w:rPr>
        <w:t>ّ</w:t>
      </w:r>
      <w:r w:rsidRPr="005258BA">
        <w:rPr>
          <w:rFonts w:hint="cs"/>
          <w:rtl/>
          <w:lang w:bidi="ar-IQ"/>
        </w:rPr>
        <w:t>رت بهم الكتب السماوية</w:t>
      </w:r>
      <w:r w:rsidR="004613F5" w:rsidRPr="005258BA">
        <w:rPr>
          <w:rFonts w:hint="cs"/>
          <w:rtl/>
          <w:lang w:bidi="ar-IQ"/>
        </w:rPr>
        <w:t>،</w:t>
      </w:r>
      <w:r w:rsidRPr="005258BA">
        <w:rPr>
          <w:rFonts w:hint="cs"/>
          <w:rtl/>
          <w:lang w:bidi="ar-IQ"/>
        </w:rPr>
        <w:t xml:space="preserve"> وأنهم من ولد إسماعيل</w:t>
      </w:r>
      <w:r w:rsidR="00BF5803" w:rsidRPr="00047050">
        <w:rPr>
          <w:rFonts w:cs="Mosawi" w:hint="cs"/>
          <w:szCs w:val="22"/>
          <w:rtl/>
          <w:lang w:bidi="ar-IQ"/>
        </w:rPr>
        <w:t>×</w:t>
      </w:r>
      <w:r w:rsidRPr="005258BA">
        <w:rPr>
          <w:rFonts w:hint="cs"/>
          <w:rtl/>
          <w:lang w:bidi="ar-IQ"/>
        </w:rPr>
        <w:t>، ويبشّ</w:t>
      </w:r>
      <w:r w:rsidR="004613F5" w:rsidRPr="005258BA">
        <w:rPr>
          <w:rFonts w:hint="cs"/>
          <w:rtl/>
          <w:lang w:bidi="ar-IQ"/>
        </w:rPr>
        <w:t>ِ</w:t>
      </w:r>
      <w:r w:rsidRPr="005258BA">
        <w:rPr>
          <w:rFonts w:hint="cs"/>
          <w:rtl/>
          <w:lang w:bidi="ar-IQ"/>
        </w:rPr>
        <w:t>ر بهم النبي</w:t>
      </w:r>
      <w:r w:rsidR="004613F5" w:rsidRPr="005258BA">
        <w:rPr>
          <w:rFonts w:hint="cs"/>
          <w:rtl/>
          <w:lang w:bidi="ar-IQ"/>
        </w:rPr>
        <w:t>ّ</w:t>
      </w:r>
      <w:r w:rsidR="00BF5803" w:rsidRPr="007F415A">
        <w:rPr>
          <w:rFonts w:cs="Mosawi" w:hint="cs"/>
          <w:szCs w:val="22"/>
          <w:rtl/>
          <w:lang w:bidi="ar-IQ"/>
        </w:rPr>
        <w:t>|</w:t>
      </w:r>
      <w:r w:rsidR="004613F5" w:rsidRPr="005258BA">
        <w:rPr>
          <w:rFonts w:hint="cs"/>
          <w:rtl/>
          <w:lang w:bidi="ar-IQ"/>
        </w:rPr>
        <w:t>،</w:t>
      </w:r>
      <w:r w:rsidRPr="005258BA">
        <w:rPr>
          <w:rFonts w:hint="cs"/>
          <w:rtl/>
          <w:lang w:bidi="ar-IQ"/>
        </w:rPr>
        <w:t xml:space="preserve"> ويوصي أمته ويقرن عزّة ال</w:t>
      </w:r>
      <w:r w:rsidR="004613F5" w:rsidRPr="005258BA">
        <w:rPr>
          <w:rFonts w:hint="cs"/>
          <w:rtl/>
          <w:lang w:bidi="ar-IQ"/>
        </w:rPr>
        <w:t>إ</w:t>
      </w:r>
      <w:r w:rsidRPr="005258BA">
        <w:rPr>
          <w:rFonts w:hint="cs"/>
          <w:rtl/>
          <w:lang w:bidi="ar-IQ"/>
        </w:rPr>
        <w:t>سلام بهم، وإذا بهم في آخر المآل خلفاء الفسق والفجور</w:t>
      </w:r>
      <w:r w:rsidR="004613F5" w:rsidRPr="005258BA">
        <w:rPr>
          <w:rFonts w:hint="cs"/>
          <w:rtl/>
          <w:lang w:bidi="ar-IQ"/>
        </w:rPr>
        <w:t>،</w:t>
      </w:r>
      <w:r w:rsidRPr="005258BA">
        <w:rPr>
          <w:rFonts w:hint="cs"/>
          <w:rtl/>
          <w:lang w:bidi="ar-IQ"/>
        </w:rPr>
        <w:t xml:space="preserve"> من أمثال</w:t>
      </w:r>
      <w:r w:rsidR="004613F5" w:rsidRPr="005258BA">
        <w:rPr>
          <w:rFonts w:hint="cs"/>
          <w:rtl/>
          <w:lang w:bidi="ar-IQ"/>
        </w:rPr>
        <w:t>:</w:t>
      </w:r>
      <w:r w:rsidRPr="005258BA">
        <w:rPr>
          <w:rFonts w:hint="cs"/>
          <w:rtl/>
          <w:lang w:bidi="ar-IQ"/>
        </w:rPr>
        <w:t xml:space="preserve"> معاوية، وولده يزيد، ومروان، وعبد ا</w:t>
      </w:r>
      <w:r w:rsidR="004613F5" w:rsidRPr="005258BA">
        <w:rPr>
          <w:rFonts w:hint="cs"/>
          <w:rtl/>
          <w:lang w:bidi="ar-IQ"/>
        </w:rPr>
        <w:t>لملك، والوليد بن عبد الملك، وهل</w:t>
      </w:r>
      <w:r w:rsidRPr="005258BA">
        <w:rPr>
          <w:rFonts w:hint="cs"/>
          <w:rtl/>
          <w:lang w:bidi="ar-IQ"/>
        </w:rPr>
        <w:t>م</w:t>
      </w:r>
      <w:r w:rsidR="004613F5" w:rsidRPr="005258BA">
        <w:rPr>
          <w:rFonts w:hint="cs"/>
          <w:rtl/>
          <w:lang w:bidi="ar-IQ"/>
        </w:rPr>
        <w:t>ّ</w:t>
      </w:r>
      <w:r w:rsidRPr="005258BA">
        <w:rPr>
          <w:rFonts w:hint="cs"/>
          <w:rtl/>
          <w:lang w:bidi="ar-IQ"/>
        </w:rPr>
        <w:t xml:space="preserve"> جرّاً؟! أليست هذه مفارقة غريبة ومدهشة حق</w:t>
      </w:r>
      <w:r w:rsidR="004613F5" w:rsidRPr="005258BA">
        <w:rPr>
          <w:rFonts w:hint="cs"/>
          <w:rtl/>
          <w:lang w:bidi="ar-IQ"/>
        </w:rPr>
        <w:t>ّ</w:t>
      </w:r>
      <w:r w:rsidRPr="005258BA">
        <w:rPr>
          <w:rFonts w:hint="cs"/>
          <w:rtl/>
          <w:lang w:bidi="ar-IQ"/>
        </w:rPr>
        <w:t>اً يا شر</w:t>
      </w:r>
      <w:r w:rsidR="004613F5" w:rsidRPr="005258BA">
        <w:rPr>
          <w:rFonts w:hint="cs"/>
          <w:rtl/>
          <w:lang w:bidi="ar-IQ"/>
        </w:rPr>
        <w:t>ّ</w:t>
      </w:r>
      <w:r w:rsidRPr="005258BA">
        <w:rPr>
          <w:rFonts w:hint="cs"/>
          <w:rtl/>
          <w:lang w:bidi="ar-IQ"/>
        </w:rPr>
        <w:t>اح الصحاح وعلماء مدرسة الخلافة</w:t>
      </w:r>
      <w:r w:rsidR="004613F5" w:rsidRPr="005258BA">
        <w:rPr>
          <w:rFonts w:hint="cs"/>
          <w:rtl/>
          <w:lang w:bidi="ar-IQ"/>
        </w:rPr>
        <w:t>،</w:t>
      </w:r>
      <w:r w:rsidRPr="005258BA">
        <w:rPr>
          <w:rFonts w:hint="cs"/>
          <w:rtl/>
          <w:lang w:bidi="ar-IQ"/>
        </w:rPr>
        <w:t xml:space="preserve"> حت</w:t>
      </w:r>
      <w:r w:rsidR="004613F5" w:rsidRPr="005258BA">
        <w:rPr>
          <w:rFonts w:hint="cs"/>
          <w:rtl/>
          <w:lang w:bidi="ar-IQ"/>
        </w:rPr>
        <w:t>ّ</w:t>
      </w:r>
      <w:r w:rsidRPr="005258BA">
        <w:rPr>
          <w:rFonts w:hint="cs"/>
          <w:rtl/>
          <w:lang w:bidi="ar-IQ"/>
        </w:rPr>
        <w:t>ى اضطربت كلماتكم في تفسير هذه النصوص اضطراب الرشا في البئر</w:t>
      </w:r>
      <w:r w:rsidR="004613F5" w:rsidRPr="005258BA">
        <w:rPr>
          <w:rFonts w:hint="cs"/>
          <w:rtl/>
          <w:lang w:bidi="ar-IQ"/>
        </w:rPr>
        <w:t>؛</w:t>
      </w:r>
      <w:r w:rsidRPr="005258BA">
        <w:rPr>
          <w:rFonts w:hint="cs"/>
          <w:rtl/>
          <w:lang w:bidi="ar-IQ"/>
        </w:rPr>
        <w:t xml:space="preserve"> تكت</w:t>
      </w:r>
      <w:r w:rsidR="004613F5" w:rsidRPr="005258BA">
        <w:rPr>
          <w:rFonts w:hint="cs"/>
          <w:rtl/>
          <w:lang w:bidi="ar-IQ"/>
        </w:rPr>
        <w:t>ُّ</w:t>
      </w:r>
      <w:r w:rsidRPr="005258BA">
        <w:rPr>
          <w:rFonts w:hint="cs"/>
          <w:rtl/>
          <w:lang w:bidi="ar-IQ"/>
        </w:rPr>
        <w:t>ماً على الحقيقة</w:t>
      </w:r>
      <w:r w:rsidR="004613F5" w:rsidRPr="005258BA">
        <w:rPr>
          <w:rFonts w:hint="cs"/>
          <w:rtl/>
          <w:lang w:bidi="ar-IQ"/>
        </w:rPr>
        <w:t xml:space="preserve">. </w:t>
      </w:r>
      <w:r w:rsidRPr="005258BA">
        <w:rPr>
          <w:rFonts w:hint="cs"/>
          <w:rtl/>
          <w:lang w:bidi="ar-IQ"/>
        </w:rPr>
        <w:t>فأيّ سنخية بين تلك المقد</w:t>
      </w:r>
      <w:r w:rsidR="004613F5" w:rsidRPr="005258BA">
        <w:rPr>
          <w:rFonts w:hint="cs"/>
          <w:rtl/>
          <w:lang w:bidi="ar-IQ"/>
        </w:rPr>
        <w:t>ّ</w:t>
      </w:r>
      <w:r w:rsidRPr="005258BA">
        <w:rPr>
          <w:rFonts w:hint="cs"/>
          <w:rtl/>
          <w:lang w:bidi="ar-IQ"/>
        </w:rPr>
        <w:t>مات وبين هذه النتيجة؟ أليس ذلك إلى السخرية بالبيان النبوي أقرب منه إلى الكلام العلمي الرصين؟ ولكن</w:t>
      </w:r>
      <w:r w:rsidR="004613F5" w:rsidRPr="005258BA">
        <w:rPr>
          <w:rFonts w:hint="cs"/>
          <w:rtl/>
          <w:lang w:bidi="ar-IQ"/>
        </w:rPr>
        <w:t>ْ</w:t>
      </w:r>
      <w:r w:rsidRPr="005258BA">
        <w:rPr>
          <w:rFonts w:hint="cs"/>
          <w:rtl/>
          <w:lang w:bidi="ar-IQ"/>
        </w:rPr>
        <w:t xml:space="preserve"> لا نملك أمام هذه الاستهانة بالحديث النبوي إلا</w:t>
      </w:r>
      <w:r w:rsidR="004613F5" w:rsidRPr="005258BA">
        <w:rPr>
          <w:rFonts w:hint="cs"/>
          <w:rtl/>
          <w:lang w:bidi="ar-IQ"/>
        </w:rPr>
        <w:t>ّ</w:t>
      </w:r>
      <w:r w:rsidRPr="005258BA">
        <w:rPr>
          <w:rFonts w:hint="cs"/>
          <w:rtl/>
          <w:lang w:bidi="ar-IQ"/>
        </w:rPr>
        <w:t xml:space="preserve"> قول</w:t>
      </w:r>
      <w:r w:rsidR="004613F5" w:rsidRPr="005258BA">
        <w:rPr>
          <w:rFonts w:hint="cs"/>
          <w:rtl/>
          <w:lang w:bidi="ar-IQ"/>
        </w:rPr>
        <w:t>:</w:t>
      </w:r>
      <w:r w:rsidRPr="005258BA">
        <w:rPr>
          <w:rFonts w:hint="cs"/>
          <w:rtl/>
          <w:lang w:bidi="ar-IQ"/>
        </w:rPr>
        <w:t xml:space="preserve"> لا حول ولا قو</w:t>
      </w:r>
      <w:r w:rsidR="004613F5" w:rsidRPr="005258BA">
        <w:rPr>
          <w:rFonts w:hint="cs"/>
          <w:rtl/>
          <w:lang w:bidi="ar-IQ"/>
        </w:rPr>
        <w:t>ّ</w:t>
      </w:r>
      <w:r w:rsidRPr="005258BA">
        <w:rPr>
          <w:rFonts w:hint="cs"/>
          <w:rtl/>
          <w:lang w:bidi="ar-IQ"/>
        </w:rPr>
        <w:t>ة إلا</w:t>
      </w:r>
      <w:r w:rsidR="004613F5" w:rsidRPr="005258BA">
        <w:rPr>
          <w:rFonts w:hint="cs"/>
          <w:rtl/>
          <w:lang w:bidi="ar-IQ"/>
        </w:rPr>
        <w:t>ّ</w:t>
      </w:r>
      <w:r w:rsidRPr="005258BA">
        <w:rPr>
          <w:rFonts w:hint="cs"/>
          <w:rtl/>
          <w:lang w:bidi="ar-IQ"/>
        </w:rPr>
        <w:t xml:space="preserve"> بالله العليّ العظيم.</w:t>
      </w:r>
    </w:p>
    <w:p w:rsidR="00C30F56" w:rsidRPr="005258BA" w:rsidRDefault="00C30F56" w:rsidP="00B50534">
      <w:pPr>
        <w:spacing w:line="440" w:lineRule="exact"/>
        <w:rPr>
          <w:rtl/>
        </w:rPr>
      </w:pPr>
    </w:p>
    <w:p w:rsidR="00C30F56" w:rsidRPr="005258BA" w:rsidRDefault="00C30F56" w:rsidP="00B50534">
      <w:pPr>
        <w:spacing w:line="440" w:lineRule="exact"/>
        <w:rPr>
          <w:rtl/>
        </w:rPr>
      </w:pPr>
    </w:p>
    <w:p w:rsidR="00A64461" w:rsidRPr="005258BA" w:rsidRDefault="00A64461" w:rsidP="00A64461">
      <w:pPr>
        <w:pStyle w:val="afff"/>
        <w:rPr>
          <w:rtl/>
        </w:rPr>
        <w:sectPr w:rsidR="00A64461" w:rsidRPr="005258BA" w:rsidSect="0068524D">
          <w:headerReference w:type="even" r:id="rId59"/>
          <w:headerReference w:type="default" r:id="rId60"/>
          <w:footerReference w:type="even" r:id="rId61"/>
          <w:footerReference w:type="default" r:id="rId62"/>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t>الهوامش</w:t>
      </w:r>
    </w:p>
    <w:p w:rsidR="00A64461" w:rsidRPr="005258BA" w:rsidRDefault="00A64461" w:rsidP="003F4A68">
      <w:pPr>
        <w:rPr>
          <w:rtl/>
        </w:rPr>
        <w:sectPr w:rsidR="00A64461" w:rsidRPr="005258BA" w:rsidSect="00A64461">
          <w:headerReference w:type="even" r:id="rId63"/>
          <w:headerReference w:type="default" r:id="rId64"/>
          <w:footerReference w:type="even" r:id="rId65"/>
          <w:footerReference w:type="default" r:id="rId66"/>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A63FDA" w:rsidRDefault="00A64461" w:rsidP="00125AC4">
      <w:pPr>
        <w:spacing w:line="390" w:lineRule="exact"/>
        <w:rPr>
          <w:sz w:val="38"/>
          <w:szCs w:val="43"/>
          <w:rtl/>
        </w:rPr>
      </w:pPr>
    </w:p>
    <w:p w:rsidR="00A64461" w:rsidRPr="005258BA" w:rsidRDefault="00A64461" w:rsidP="00125AC4">
      <w:pPr>
        <w:spacing w:line="390" w:lineRule="exact"/>
        <w:rPr>
          <w:rtl/>
        </w:rPr>
      </w:pPr>
    </w:p>
    <w:p w:rsidR="00A64461" w:rsidRPr="005258BA" w:rsidRDefault="009E3554" w:rsidP="00284C55">
      <w:pPr>
        <w:pStyle w:val="10"/>
        <w:rPr>
          <w:rtl/>
        </w:rPr>
      </w:pPr>
      <w:bookmarkStart w:id="67" w:name="_Toc531062744"/>
      <w:r w:rsidRPr="005258BA">
        <w:rPr>
          <w:rFonts w:hint="cs"/>
          <w:rtl/>
          <w:lang w:bidi="ar-LB"/>
        </w:rPr>
        <w:t>أخلاق نقد المذاهب</w:t>
      </w:r>
      <w:bookmarkEnd w:id="67"/>
    </w:p>
    <w:p w:rsidR="00A64461" w:rsidRPr="005258BA" w:rsidRDefault="00A64461" w:rsidP="00125AC4">
      <w:pPr>
        <w:spacing w:line="390" w:lineRule="exact"/>
        <w:rPr>
          <w:rtl/>
        </w:rPr>
      </w:pPr>
    </w:p>
    <w:p w:rsidR="00A64461" w:rsidRPr="005258BA" w:rsidRDefault="0050336E" w:rsidP="00284C55">
      <w:pPr>
        <w:pStyle w:val="Author"/>
        <w:spacing w:line="400" w:lineRule="exact"/>
        <w:rPr>
          <w:rtl/>
        </w:rPr>
      </w:pPr>
      <w:bookmarkStart w:id="68" w:name="_Toc531062745"/>
      <w:r w:rsidRPr="005258BA">
        <w:rPr>
          <w:rFonts w:hint="cs"/>
          <w:rtl/>
          <w:lang w:bidi="ar-LB"/>
        </w:rPr>
        <w:t xml:space="preserve">د. </w:t>
      </w:r>
      <w:r w:rsidR="0020541E" w:rsidRPr="005258BA">
        <w:rPr>
          <w:rFonts w:hint="cs"/>
          <w:rtl/>
          <w:lang w:bidi="ar-LB"/>
        </w:rPr>
        <w:t>قاسم جوادي صفري</w:t>
      </w:r>
      <w:r w:rsidR="00023982" w:rsidRPr="005258BA">
        <w:rPr>
          <w:rFonts w:ascii="Mosawi" w:hAnsi="Mosawi" w:cs="Mosawi"/>
          <w:sz w:val="44"/>
          <w:szCs w:val="48"/>
          <w:vertAlign w:val="superscript"/>
          <w:rtl/>
        </w:rPr>
        <w:t>(</w:t>
      </w:r>
      <w:r w:rsidR="00023982" w:rsidRPr="005258BA">
        <w:rPr>
          <w:rFonts w:ascii="Mosawi" w:hAnsi="Mosawi" w:cs="Mosawi"/>
          <w:sz w:val="44"/>
          <w:szCs w:val="48"/>
          <w:vertAlign w:val="superscript"/>
          <w:rtl/>
        </w:rPr>
        <w:footnoteReference w:customMarkFollows="1" w:id="9"/>
        <w:t>*)</w:t>
      </w:r>
      <w:bookmarkEnd w:id="68"/>
    </w:p>
    <w:p w:rsidR="00A64461" w:rsidRPr="005258BA" w:rsidRDefault="00A64461" w:rsidP="00284C55">
      <w:pPr>
        <w:pStyle w:val="Author"/>
        <w:spacing w:line="400" w:lineRule="exact"/>
        <w:rPr>
          <w:rtl/>
        </w:rPr>
      </w:pPr>
      <w:bookmarkStart w:id="69" w:name="_Toc531062746"/>
      <w:r w:rsidRPr="005258BA">
        <w:rPr>
          <w:rFonts w:hint="cs"/>
          <w:rtl/>
        </w:rPr>
        <w:t xml:space="preserve">ترجمة: </w:t>
      </w:r>
      <w:r w:rsidR="009E3554" w:rsidRPr="005258BA">
        <w:rPr>
          <w:rFonts w:hint="cs"/>
          <w:rtl/>
        </w:rPr>
        <w:t>د. نظيرة غلاب</w:t>
      </w:r>
      <w:bookmarkEnd w:id="69"/>
    </w:p>
    <w:p w:rsidR="00A64461" w:rsidRPr="005258BA" w:rsidRDefault="00A64461" w:rsidP="00125AC4">
      <w:pPr>
        <w:spacing w:line="390" w:lineRule="exact"/>
        <w:rPr>
          <w:rtl/>
        </w:rPr>
      </w:pPr>
    </w:p>
    <w:p w:rsidR="0005611A" w:rsidRPr="005258BA" w:rsidRDefault="0005611A" w:rsidP="00014B01">
      <w:pPr>
        <w:pStyle w:val="31"/>
        <w:spacing w:line="400" w:lineRule="exact"/>
        <w:rPr>
          <w:rFonts w:eastAsiaTheme="majorEastAsia"/>
          <w:color w:val="auto"/>
          <w:rtl/>
          <w:lang w:bidi="ar-LB"/>
        </w:rPr>
      </w:pPr>
      <w:r w:rsidRPr="005258BA">
        <w:rPr>
          <w:rFonts w:eastAsiaTheme="majorEastAsia"/>
          <w:color w:val="auto"/>
          <w:rtl/>
          <w:lang w:bidi="ar-LB"/>
        </w:rPr>
        <w:t>مقد</w:t>
      </w:r>
      <w:r w:rsidRPr="005258BA">
        <w:rPr>
          <w:rFonts w:eastAsiaTheme="majorEastAsia" w:hint="cs"/>
          <w:color w:val="auto"/>
          <w:rtl/>
          <w:lang w:bidi="ar-LB"/>
        </w:rPr>
        <w:t>ّ</w:t>
      </w:r>
      <w:r w:rsidRPr="005258BA">
        <w:rPr>
          <w:rFonts w:eastAsiaTheme="majorEastAsia"/>
          <w:color w:val="auto"/>
          <w:rtl/>
          <w:lang w:bidi="ar-LB"/>
        </w:rPr>
        <w:t>مة</w:t>
      </w:r>
      <w:r w:rsidR="009E3554" w:rsidRPr="005258BA">
        <w:rPr>
          <w:rFonts w:hint="cs"/>
          <w:color w:val="auto"/>
          <w:rtl/>
          <w:lang w:val="en-US" w:bidi="ar-LB"/>
        </w:rPr>
        <w:t xml:space="preserve"> ــــــ</w:t>
      </w:r>
    </w:p>
    <w:p w:rsidR="0005611A" w:rsidRPr="005258BA" w:rsidRDefault="0005611A" w:rsidP="00152368">
      <w:pPr>
        <w:spacing w:line="390" w:lineRule="exact"/>
        <w:rPr>
          <w:rFonts w:eastAsiaTheme="majorEastAsia"/>
          <w:rtl/>
        </w:rPr>
      </w:pPr>
      <w:r w:rsidRPr="005258BA">
        <w:rPr>
          <w:rFonts w:eastAsiaTheme="majorEastAsia" w:hint="cs"/>
          <w:rtl/>
        </w:rPr>
        <w:t>تشاركت دعوة الرسل والأنبياء محورية التوحيد والأخلاق</w:t>
      </w:r>
      <w:r w:rsidR="0045315E" w:rsidRPr="005258BA">
        <w:rPr>
          <w:rFonts w:eastAsiaTheme="majorEastAsia" w:hint="cs"/>
          <w:rtl/>
        </w:rPr>
        <w:t>،</w:t>
      </w:r>
      <w:r w:rsidRPr="005258BA">
        <w:rPr>
          <w:rFonts w:eastAsiaTheme="majorEastAsia" w:hint="cs"/>
          <w:rtl/>
        </w:rPr>
        <w:t xml:space="preserve"> وتلازمت الدعوة إلى التوحيد مع الدعوة إلى الأخلاق</w:t>
      </w:r>
      <w:r w:rsidR="0045315E" w:rsidRPr="005258BA">
        <w:rPr>
          <w:rFonts w:eastAsiaTheme="majorEastAsia" w:hint="cs"/>
          <w:rtl/>
        </w:rPr>
        <w:t>.</w:t>
      </w:r>
      <w:r w:rsidRPr="005258BA">
        <w:rPr>
          <w:rFonts w:eastAsiaTheme="majorEastAsia" w:hint="cs"/>
          <w:rtl/>
        </w:rPr>
        <w:t xml:space="preserve"> وكما بدأ النبي</w:t>
      </w:r>
      <w:r w:rsidR="00791988" w:rsidRPr="005258BA">
        <w:rPr>
          <w:rFonts w:eastAsiaTheme="majorEastAsia" w:hint="cs"/>
          <w:rtl/>
        </w:rPr>
        <w:t>ّ</w:t>
      </w:r>
      <w:r w:rsidRPr="005258BA">
        <w:rPr>
          <w:rFonts w:eastAsiaTheme="majorEastAsia" w:hint="cs"/>
          <w:rtl/>
        </w:rPr>
        <w:t xml:space="preserve"> الأكرم</w:t>
      </w:r>
      <w:r w:rsidR="00BF5803" w:rsidRPr="007F415A">
        <w:rPr>
          <w:rFonts w:eastAsiaTheme="majorEastAsia" w:cs="Mosawi" w:hint="cs"/>
          <w:szCs w:val="22"/>
          <w:rtl/>
        </w:rPr>
        <w:t>|</w:t>
      </w:r>
      <w:r w:rsidRPr="005258BA">
        <w:rPr>
          <w:rFonts w:eastAsiaTheme="majorEastAsia" w:hint="cs"/>
          <w:rtl/>
        </w:rPr>
        <w:t xml:space="preserve"> رسالته </w:t>
      </w:r>
      <w:r w:rsidR="0045315E" w:rsidRPr="005258BA">
        <w:rPr>
          <w:rFonts w:eastAsiaTheme="majorEastAsia" w:hint="cs"/>
          <w:rtl/>
        </w:rPr>
        <w:t>بالدعوة إلى التوحيد</w:t>
      </w:r>
      <w:r w:rsidR="00791988" w:rsidRPr="005258BA">
        <w:rPr>
          <w:rFonts w:eastAsiaTheme="majorEastAsia" w:hint="cs"/>
          <w:rtl/>
        </w:rPr>
        <w:t>،</w:t>
      </w:r>
      <w:r w:rsidR="0045315E" w:rsidRPr="005258BA">
        <w:rPr>
          <w:rFonts w:eastAsiaTheme="majorEastAsia" w:hint="cs"/>
          <w:rtl/>
        </w:rPr>
        <w:t xml:space="preserve"> حين قال للن</w:t>
      </w:r>
      <w:r w:rsidRPr="005258BA">
        <w:rPr>
          <w:rFonts w:eastAsiaTheme="majorEastAsia" w:hint="cs"/>
          <w:rtl/>
        </w:rPr>
        <w:t>اس</w:t>
      </w:r>
      <w:r w:rsidR="0045315E" w:rsidRPr="005258BA">
        <w:rPr>
          <w:rFonts w:eastAsiaTheme="majorEastAsia" w:hint="cs"/>
          <w:rtl/>
        </w:rPr>
        <w:t>:</w:t>
      </w:r>
      <w:r w:rsidRPr="005258BA">
        <w:rPr>
          <w:rFonts w:eastAsiaTheme="majorEastAsia" w:hint="cs"/>
          <w:rtl/>
        </w:rPr>
        <w:t xml:space="preserve"> </w:t>
      </w:r>
      <w:r w:rsidRPr="005258BA">
        <w:rPr>
          <w:rFonts w:hint="eastAsia"/>
          <w:sz w:val="24"/>
          <w:szCs w:val="24"/>
          <w:rtl/>
        </w:rPr>
        <w:t>«</w:t>
      </w:r>
      <w:r w:rsidRPr="005258BA">
        <w:rPr>
          <w:rFonts w:eastAsiaTheme="majorEastAsia" w:hint="cs"/>
          <w:rtl/>
        </w:rPr>
        <w:t>قولوا</w:t>
      </w:r>
      <w:r w:rsidR="0045315E" w:rsidRPr="005258BA">
        <w:rPr>
          <w:rFonts w:eastAsiaTheme="majorEastAsia" w:hint="cs"/>
          <w:rtl/>
        </w:rPr>
        <w:t>:</w:t>
      </w:r>
      <w:r w:rsidRPr="005258BA">
        <w:rPr>
          <w:rFonts w:eastAsiaTheme="majorEastAsia" w:hint="cs"/>
          <w:rtl/>
        </w:rPr>
        <w:t xml:space="preserve"> لا إله إلا</w:t>
      </w:r>
      <w:r w:rsidR="0045315E" w:rsidRPr="005258BA">
        <w:rPr>
          <w:rFonts w:eastAsiaTheme="majorEastAsia" w:hint="cs"/>
          <w:rtl/>
        </w:rPr>
        <w:t>ّ</w:t>
      </w:r>
      <w:r w:rsidRPr="005258BA">
        <w:rPr>
          <w:rFonts w:eastAsiaTheme="majorEastAsia" w:hint="cs"/>
          <w:rtl/>
        </w:rPr>
        <w:t xml:space="preserve"> الله تفلحوا</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29"/>
      </w:r>
      <w:r w:rsidRPr="005258BA">
        <w:rPr>
          <w:rFonts w:hint="cs"/>
          <w:sz w:val="27"/>
          <w:vertAlign w:val="superscript"/>
          <w:rtl/>
        </w:rPr>
        <w:t>)</w:t>
      </w:r>
      <w:r w:rsidR="0045315E" w:rsidRPr="005258BA">
        <w:rPr>
          <w:rFonts w:eastAsiaTheme="majorEastAsia" w:hint="cs"/>
          <w:rtl/>
        </w:rPr>
        <w:t>،</w:t>
      </w:r>
      <w:r w:rsidRPr="005258BA">
        <w:rPr>
          <w:rFonts w:eastAsiaTheme="majorEastAsia" w:hint="cs"/>
          <w:rtl/>
        </w:rPr>
        <w:t xml:space="preserve"> أردفها بدعوتهم إلى الأخلاق حين أخبرهم</w:t>
      </w:r>
      <w:r w:rsidR="00BF5803" w:rsidRPr="007F415A">
        <w:rPr>
          <w:rFonts w:eastAsiaTheme="majorEastAsia" w:cs="Mosawi" w:hint="cs"/>
          <w:szCs w:val="22"/>
          <w:rtl/>
        </w:rPr>
        <w:t>|</w:t>
      </w:r>
      <w:r w:rsidRPr="005258BA">
        <w:rPr>
          <w:rFonts w:eastAsiaTheme="majorEastAsia" w:hint="cs"/>
          <w:rtl/>
        </w:rPr>
        <w:t xml:space="preserve"> أنه </w:t>
      </w:r>
      <w:r w:rsidRPr="005258BA">
        <w:rPr>
          <w:rFonts w:hint="eastAsia"/>
          <w:sz w:val="24"/>
          <w:szCs w:val="24"/>
          <w:rtl/>
        </w:rPr>
        <w:t>«</w:t>
      </w:r>
      <w:r w:rsidRPr="005258BA">
        <w:rPr>
          <w:rFonts w:eastAsiaTheme="majorEastAsia" w:hint="cs"/>
          <w:rtl/>
        </w:rPr>
        <w:t>إنما بعثت</w:t>
      </w:r>
      <w:r w:rsidR="00D45F96" w:rsidRPr="005258BA">
        <w:rPr>
          <w:rFonts w:eastAsiaTheme="majorEastAsia" w:hint="cs"/>
          <w:rtl/>
        </w:rPr>
        <w:t>ُ</w:t>
      </w:r>
      <w:r w:rsidRPr="005258BA">
        <w:rPr>
          <w:rFonts w:eastAsiaTheme="majorEastAsia" w:hint="cs"/>
          <w:rtl/>
        </w:rPr>
        <w:t xml:space="preserve"> لأتم</w:t>
      </w:r>
      <w:r w:rsidR="0045315E" w:rsidRPr="005258BA">
        <w:rPr>
          <w:rFonts w:eastAsiaTheme="majorEastAsia" w:hint="cs"/>
          <w:rtl/>
        </w:rPr>
        <w:t>ِّ</w:t>
      </w:r>
      <w:r w:rsidRPr="005258BA">
        <w:rPr>
          <w:rFonts w:eastAsiaTheme="majorEastAsia" w:hint="cs"/>
          <w:rtl/>
        </w:rPr>
        <w:t>م مكارم الأخلاق</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30"/>
      </w:r>
      <w:r w:rsidRPr="005258BA">
        <w:rPr>
          <w:rFonts w:hint="cs"/>
          <w:sz w:val="27"/>
          <w:vertAlign w:val="superscript"/>
          <w:rtl/>
        </w:rPr>
        <w:t>)</w:t>
      </w:r>
      <w:r w:rsidR="0045315E" w:rsidRPr="005258BA">
        <w:rPr>
          <w:rFonts w:eastAsiaTheme="majorEastAsia" w:hint="cs"/>
          <w:rtl/>
        </w:rPr>
        <w:t>.</w:t>
      </w:r>
      <w:r w:rsidRPr="005258BA">
        <w:rPr>
          <w:rFonts w:eastAsiaTheme="majorEastAsia" w:hint="cs"/>
          <w:rtl/>
        </w:rPr>
        <w:t xml:space="preserve"> ل</w:t>
      </w:r>
      <w:r w:rsidR="0045315E" w:rsidRPr="005258BA">
        <w:rPr>
          <w:rFonts w:eastAsiaTheme="majorEastAsia" w:hint="cs"/>
          <w:rtl/>
        </w:rPr>
        <w:t>ذا</w:t>
      </w:r>
      <w:r w:rsidRPr="005258BA">
        <w:rPr>
          <w:rFonts w:eastAsiaTheme="majorEastAsia" w:hint="cs"/>
          <w:rtl/>
        </w:rPr>
        <w:t xml:space="preserve"> فالأخلاق ه</w:t>
      </w:r>
      <w:r w:rsidR="0045315E" w:rsidRPr="005258BA">
        <w:rPr>
          <w:rFonts w:eastAsiaTheme="majorEastAsia" w:hint="cs"/>
          <w:rtl/>
        </w:rPr>
        <w:t>ي</w:t>
      </w:r>
      <w:r w:rsidRPr="005258BA">
        <w:rPr>
          <w:rFonts w:eastAsiaTheme="majorEastAsia" w:hint="cs"/>
          <w:rtl/>
        </w:rPr>
        <w:t xml:space="preserve"> أكثر الأمور ضرورة</w:t>
      </w:r>
      <w:r w:rsidR="0045315E" w:rsidRPr="005258BA">
        <w:rPr>
          <w:rFonts w:eastAsiaTheme="majorEastAsia" w:hint="cs"/>
          <w:rtl/>
        </w:rPr>
        <w:t>ً</w:t>
      </w:r>
      <w:r w:rsidRPr="005258BA">
        <w:rPr>
          <w:rFonts w:eastAsiaTheme="majorEastAsia" w:hint="cs"/>
          <w:rtl/>
        </w:rPr>
        <w:t xml:space="preserve"> بعد التوحيد. وبلحاظ</w:t>
      </w:r>
      <w:r w:rsidR="0045315E" w:rsidRPr="005258BA">
        <w:rPr>
          <w:rFonts w:eastAsiaTheme="majorEastAsia" w:hint="cs"/>
          <w:rtl/>
        </w:rPr>
        <w:t>ٍ</w:t>
      </w:r>
      <w:r w:rsidRPr="005258BA">
        <w:rPr>
          <w:rFonts w:eastAsiaTheme="majorEastAsia" w:hint="cs"/>
          <w:rtl/>
        </w:rPr>
        <w:t xml:space="preserve"> ديني دقيق كل</w:t>
      </w:r>
      <w:r w:rsidR="0045315E" w:rsidRPr="005258BA">
        <w:rPr>
          <w:rFonts w:eastAsiaTheme="majorEastAsia" w:hint="cs"/>
          <w:rtl/>
        </w:rPr>
        <w:t>ّ</w:t>
      </w:r>
      <w:r w:rsidRPr="005258BA">
        <w:rPr>
          <w:rFonts w:eastAsiaTheme="majorEastAsia" w:hint="cs"/>
          <w:rtl/>
        </w:rPr>
        <w:t xml:space="preserve"> شيء في الدين هو التوحيد، والتوحيد الحقيقة لا يفترق عن الأخلاق</w:t>
      </w:r>
      <w:r w:rsidR="0045315E" w:rsidRPr="005258BA">
        <w:rPr>
          <w:rFonts w:eastAsiaTheme="majorEastAsia" w:hint="cs"/>
          <w:rtl/>
        </w:rPr>
        <w:t>.</w:t>
      </w:r>
      <w:r w:rsidRPr="005258BA">
        <w:rPr>
          <w:rFonts w:eastAsiaTheme="majorEastAsia" w:hint="cs"/>
          <w:rtl/>
        </w:rPr>
        <w:t xml:space="preserve"> </w:t>
      </w:r>
    </w:p>
    <w:p w:rsidR="0005611A" w:rsidRPr="005258BA" w:rsidRDefault="0045315E" w:rsidP="003F4A68">
      <w:pPr>
        <w:rPr>
          <w:rFonts w:eastAsiaTheme="majorEastAsia"/>
          <w:rtl/>
        </w:rPr>
      </w:pPr>
      <w:r w:rsidRPr="005258BA">
        <w:rPr>
          <w:rFonts w:eastAsiaTheme="majorEastAsia" w:hint="cs"/>
          <w:rtl/>
        </w:rPr>
        <w:t>و</w:t>
      </w:r>
      <w:r w:rsidR="0005611A" w:rsidRPr="005258BA">
        <w:rPr>
          <w:rFonts w:eastAsiaTheme="majorEastAsia" w:hint="cs"/>
          <w:rtl/>
        </w:rPr>
        <w:t>إذا لم يتحل</w:t>
      </w:r>
      <w:r w:rsidRPr="005258BA">
        <w:rPr>
          <w:rFonts w:eastAsiaTheme="majorEastAsia" w:hint="cs"/>
          <w:rtl/>
        </w:rPr>
        <w:t>َّ</w:t>
      </w:r>
      <w:r w:rsidR="0005611A" w:rsidRPr="005258BA">
        <w:rPr>
          <w:rFonts w:eastAsiaTheme="majorEastAsia" w:hint="cs"/>
          <w:rtl/>
        </w:rPr>
        <w:t xml:space="preserve"> الفرد بالأخلاق فهذا ي</w:t>
      </w:r>
      <w:r w:rsidRPr="005258BA">
        <w:rPr>
          <w:rFonts w:eastAsiaTheme="majorEastAsia" w:hint="cs"/>
          <w:rtl/>
        </w:rPr>
        <w:t>ُ</w:t>
      </w:r>
      <w:r w:rsidR="0005611A" w:rsidRPr="005258BA">
        <w:rPr>
          <w:rFonts w:eastAsiaTheme="majorEastAsia" w:hint="cs"/>
          <w:rtl/>
        </w:rPr>
        <w:t>ع</w:t>
      </w:r>
      <w:r w:rsidRPr="005258BA">
        <w:rPr>
          <w:rFonts w:eastAsiaTheme="majorEastAsia" w:hint="cs"/>
          <w:rtl/>
        </w:rPr>
        <w:t>َ</w:t>
      </w:r>
      <w:r w:rsidR="0005611A" w:rsidRPr="005258BA">
        <w:rPr>
          <w:rFonts w:eastAsiaTheme="majorEastAsia" w:hint="cs"/>
          <w:rtl/>
        </w:rPr>
        <w:t>د</w:t>
      </w:r>
      <w:r w:rsidRPr="005258BA">
        <w:rPr>
          <w:rFonts w:eastAsiaTheme="majorEastAsia" w:hint="cs"/>
          <w:rtl/>
        </w:rPr>
        <w:t>ّ</w:t>
      </w:r>
      <w:r w:rsidR="0005611A" w:rsidRPr="005258BA">
        <w:rPr>
          <w:rFonts w:eastAsiaTheme="majorEastAsia" w:hint="cs"/>
          <w:rtl/>
        </w:rPr>
        <w:t xml:space="preserve"> مؤش</w:t>
      </w:r>
      <w:r w:rsidRPr="005258BA">
        <w:rPr>
          <w:rFonts w:eastAsiaTheme="majorEastAsia" w:hint="cs"/>
          <w:rtl/>
        </w:rPr>
        <w:t>ّ</w:t>
      </w:r>
      <w:r w:rsidR="0005611A" w:rsidRPr="005258BA">
        <w:rPr>
          <w:rFonts w:eastAsiaTheme="majorEastAsia" w:hint="cs"/>
          <w:rtl/>
        </w:rPr>
        <w:t>را</w:t>
      </w:r>
      <w:r w:rsidRPr="005258BA">
        <w:rPr>
          <w:rFonts w:eastAsiaTheme="majorEastAsia" w:hint="cs"/>
          <w:rtl/>
        </w:rPr>
        <w:t>ً</w:t>
      </w:r>
      <w:r w:rsidR="0005611A" w:rsidRPr="005258BA">
        <w:rPr>
          <w:rFonts w:eastAsiaTheme="majorEastAsia" w:hint="cs"/>
          <w:rtl/>
        </w:rPr>
        <w:t xml:space="preserve"> على أنه لم يستوعب مفهوم ومعنى التوحيد</w:t>
      </w:r>
      <w:r w:rsidRPr="005258BA">
        <w:rPr>
          <w:rFonts w:eastAsiaTheme="majorEastAsia" w:hint="cs"/>
          <w:rtl/>
        </w:rPr>
        <w:t>،</w:t>
      </w:r>
      <w:r w:rsidR="0005611A" w:rsidRPr="005258BA">
        <w:rPr>
          <w:rFonts w:eastAsiaTheme="majorEastAsia" w:hint="cs"/>
          <w:rtl/>
        </w:rPr>
        <w:t xml:space="preserve"> ولم يمارس التوحيد بكلياته وجزئياته</w:t>
      </w:r>
      <w:r w:rsidRPr="005258BA">
        <w:rPr>
          <w:rFonts w:eastAsiaTheme="majorEastAsia" w:hint="cs"/>
          <w:rtl/>
        </w:rPr>
        <w:t>.</w:t>
      </w:r>
      <w:r w:rsidR="0005611A" w:rsidRPr="005258BA">
        <w:rPr>
          <w:rFonts w:eastAsiaTheme="majorEastAsia" w:hint="cs"/>
          <w:rtl/>
        </w:rPr>
        <w:t xml:space="preserve"> </w:t>
      </w:r>
    </w:p>
    <w:p w:rsidR="0005611A" w:rsidRPr="005258BA" w:rsidRDefault="0005611A" w:rsidP="003F4A68">
      <w:pPr>
        <w:rPr>
          <w:rFonts w:eastAsiaTheme="majorEastAsia"/>
          <w:rtl/>
        </w:rPr>
      </w:pPr>
      <w:r w:rsidRPr="005258BA">
        <w:rPr>
          <w:rFonts w:eastAsiaTheme="majorEastAsia" w:hint="cs"/>
          <w:rtl/>
        </w:rPr>
        <w:t>النتيجة أن ميراث الأنبياء في الجملة</w:t>
      </w:r>
      <w:r w:rsidR="0045315E" w:rsidRPr="005258BA">
        <w:rPr>
          <w:rFonts w:eastAsiaTheme="majorEastAsia" w:hint="cs"/>
          <w:rtl/>
        </w:rPr>
        <w:t>:</w:t>
      </w:r>
      <w:r w:rsidRPr="005258BA">
        <w:rPr>
          <w:rFonts w:eastAsiaTheme="majorEastAsia" w:hint="cs"/>
          <w:rtl/>
        </w:rPr>
        <w:t xml:space="preserve"> التوحيد والأخلاق</w:t>
      </w:r>
      <w:r w:rsidR="0045315E" w:rsidRPr="005258BA">
        <w:rPr>
          <w:rFonts w:eastAsiaTheme="majorEastAsia" w:hint="cs"/>
          <w:rtl/>
        </w:rPr>
        <w:t>.</w:t>
      </w:r>
      <w:r w:rsidRPr="005258BA">
        <w:rPr>
          <w:rFonts w:eastAsiaTheme="majorEastAsia" w:hint="cs"/>
          <w:rtl/>
        </w:rPr>
        <w:t xml:space="preserve"> ولا تتحق</w:t>
      </w:r>
      <w:r w:rsidR="0045315E" w:rsidRPr="005258BA">
        <w:rPr>
          <w:rFonts w:eastAsiaTheme="majorEastAsia" w:hint="cs"/>
          <w:rtl/>
        </w:rPr>
        <w:t>ّ</w:t>
      </w:r>
      <w:r w:rsidRPr="005258BA">
        <w:rPr>
          <w:rFonts w:eastAsiaTheme="majorEastAsia" w:hint="cs"/>
          <w:rtl/>
        </w:rPr>
        <w:t>ق صح</w:t>
      </w:r>
      <w:r w:rsidR="00D45F96" w:rsidRPr="005258BA">
        <w:rPr>
          <w:rFonts w:eastAsiaTheme="majorEastAsia" w:hint="cs"/>
          <w:rtl/>
        </w:rPr>
        <w:t>ّ</w:t>
      </w:r>
      <w:r w:rsidRPr="005258BA">
        <w:rPr>
          <w:rFonts w:eastAsiaTheme="majorEastAsia" w:hint="cs"/>
          <w:rtl/>
        </w:rPr>
        <w:t>ة ادعاء الاقتداء وال</w:t>
      </w:r>
      <w:r w:rsidR="0045315E" w:rsidRPr="005258BA">
        <w:rPr>
          <w:rFonts w:eastAsiaTheme="majorEastAsia" w:hint="cs"/>
          <w:rtl/>
        </w:rPr>
        <w:t>ا</w:t>
      </w:r>
      <w:r w:rsidRPr="005258BA">
        <w:rPr>
          <w:rFonts w:eastAsiaTheme="majorEastAsia" w:hint="cs"/>
          <w:rtl/>
        </w:rPr>
        <w:t>تباع للأنبياء ما لم يتوحد عنصر</w:t>
      </w:r>
      <w:r w:rsidR="0045315E" w:rsidRPr="005258BA">
        <w:rPr>
          <w:rFonts w:eastAsiaTheme="majorEastAsia" w:hint="cs"/>
          <w:rtl/>
        </w:rPr>
        <w:t>ا</w:t>
      </w:r>
      <w:r w:rsidRPr="005258BA">
        <w:rPr>
          <w:rFonts w:eastAsiaTheme="majorEastAsia" w:hint="cs"/>
          <w:rtl/>
        </w:rPr>
        <w:t xml:space="preserve"> التوحيد والأخلاق في شخصية المد</w:t>
      </w:r>
      <w:r w:rsidR="0045315E" w:rsidRPr="005258BA">
        <w:rPr>
          <w:rFonts w:eastAsiaTheme="majorEastAsia" w:hint="cs"/>
          <w:rtl/>
        </w:rPr>
        <w:t>ّ</w:t>
      </w:r>
      <w:r w:rsidRPr="005258BA">
        <w:rPr>
          <w:rFonts w:eastAsiaTheme="majorEastAsia" w:hint="cs"/>
          <w:rtl/>
        </w:rPr>
        <w:t xml:space="preserve">عي وفي سلوكياته. </w:t>
      </w:r>
    </w:p>
    <w:p w:rsidR="0005611A" w:rsidRPr="005258BA" w:rsidRDefault="0005611A" w:rsidP="00D74049">
      <w:pPr>
        <w:rPr>
          <w:rFonts w:eastAsiaTheme="majorEastAsia"/>
          <w:rtl/>
        </w:rPr>
      </w:pPr>
      <w:r w:rsidRPr="005258BA">
        <w:rPr>
          <w:rFonts w:eastAsiaTheme="majorEastAsia" w:hint="cs"/>
          <w:rtl/>
        </w:rPr>
        <w:t>جميع المذاهب والفرق الإسلامية التي ترى نفسها حاملة</w:t>
      </w:r>
      <w:r w:rsidR="0045315E" w:rsidRPr="005258BA">
        <w:rPr>
          <w:rFonts w:eastAsiaTheme="majorEastAsia" w:hint="cs"/>
          <w:rtl/>
        </w:rPr>
        <w:t>ً</w:t>
      </w:r>
      <w:r w:rsidRPr="005258BA">
        <w:rPr>
          <w:rFonts w:eastAsiaTheme="majorEastAsia" w:hint="cs"/>
          <w:rtl/>
        </w:rPr>
        <w:t xml:space="preserve"> لمشعل الأديان ورسالة الأنبياء متفقة</w:t>
      </w:r>
      <w:r w:rsidR="0045315E" w:rsidRPr="005258BA">
        <w:rPr>
          <w:rFonts w:eastAsiaTheme="majorEastAsia" w:hint="cs"/>
          <w:rtl/>
        </w:rPr>
        <w:t>ٌ</w:t>
      </w:r>
      <w:r w:rsidRPr="005258BA">
        <w:rPr>
          <w:rFonts w:eastAsiaTheme="majorEastAsia" w:hint="cs"/>
          <w:rtl/>
        </w:rPr>
        <w:t xml:space="preserve"> على ضرورية عنصري التوحيد والأخلاق. </w:t>
      </w:r>
      <w:r w:rsidR="0045315E" w:rsidRPr="005258BA">
        <w:rPr>
          <w:rFonts w:eastAsiaTheme="majorEastAsia" w:hint="cs"/>
          <w:rtl/>
        </w:rPr>
        <w:t>و</w:t>
      </w:r>
      <w:r w:rsidRPr="005258BA">
        <w:rPr>
          <w:rFonts w:eastAsiaTheme="majorEastAsia" w:hint="cs"/>
          <w:rtl/>
        </w:rPr>
        <w:t>بطبيعة الحال يهم</w:t>
      </w:r>
      <w:r w:rsidR="0045315E" w:rsidRPr="005258BA">
        <w:rPr>
          <w:rFonts w:eastAsiaTheme="majorEastAsia" w:hint="cs"/>
          <w:rtl/>
        </w:rPr>
        <w:t>ّ</w:t>
      </w:r>
      <w:r w:rsidRPr="005258BA">
        <w:rPr>
          <w:rFonts w:eastAsiaTheme="majorEastAsia" w:hint="cs"/>
          <w:rtl/>
        </w:rPr>
        <w:t>نا في هذا المقال الفرق والمذاهب الإسلامية</w:t>
      </w:r>
      <w:r w:rsidR="0045315E" w:rsidRPr="005258BA">
        <w:rPr>
          <w:rFonts w:eastAsiaTheme="majorEastAsia" w:hint="cs"/>
          <w:rtl/>
        </w:rPr>
        <w:t>،</w:t>
      </w:r>
      <w:r w:rsidRPr="005258BA">
        <w:rPr>
          <w:rFonts w:eastAsiaTheme="majorEastAsia" w:hint="cs"/>
          <w:rtl/>
        </w:rPr>
        <w:t xml:space="preserve"> التي رغم اختلاف وجهات النظر وتنو</w:t>
      </w:r>
      <w:r w:rsidR="0045315E" w:rsidRPr="005258BA">
        <w:rPr>
          <w:rFonts w:eastAsiaTheme="majorEastAsia" w:hint="cs"/>
          <w:rtl/>
        </w:rPr>
        <w:t>ّ</w:t>
      </w:r>
      <w:r w:rsidRPr="005258BA">
        <w:rPr>
          <w:rFonts w:eastAsiaTheme="majorEastAsia" w:hint="cs"/>
          <w:rtl/>
        </w:rPr>
        <w:t>ع مباني ال</w:t>
      </w:r>
      <w:r w:rsidR="0045315E" w:rsidRPr="005258BA">
        <w:rPr>
          <w:rFonts w:eastAsiaTheme="majorEastAsia" w:hint="cs"/>
          <w:rtl/>
        </w:rPr>
        <w:t>ا</w:t>
      </w:r>
      <w:r w:rsidRPr="005258BA">
        <w:rPr>
          <w:rFonts w:eastAsiaTheme="majorEastAsia" w:hint="cs"/>
          <w:rtl/>
        </w:rPr>
        <w:t>جتهاد تبقى متفقة على عنصر الدين الواحد</w:t>
      </w:r>
      <w:r w:rsidR="00EB68EA" w:rsidRPr="005258BA">
        <w:rPr>
          <w:rFonts w:eastAsiaTheme="majorEastAsia" w:hint="cs"/>
          <w:rtl/>
        </w:rPr>
        <w:t>،</w:t>
      </w:r>
      <w:r w:rsidRPr="005258BA">
        <w:rPr>
          <w:rFonts w:eastAsiaTheme="majorEastAsia" w:hint="cs"/>
          <w:rtl/>
        </w:rPr>
        <w:t xml:space="preserve"> ومؤمنة بالقرآن والأحاديث النبوية </w:t>
      </w:r>
      <w:r w:rsidRPr="005258BA">
        <w:rPr>
          <w:rFonts w:eastAsiaTheme="majorEastAsia" w:hint="cs"/>
          <w:rtl/>
        </w:rPr>
        <w:lastRenderedPageBreak/>
        <w:t>مرجعا</w:t>
      </w:r>
      <w:r w:rsidR="00D45F96" w:rsidRPr="005258BA">
        <w:rPr>
          <w:rFonts w:eastAsiaTheme="majorEastAsia" w:hint="cs"/>
          <w:rtl/>
        </w:rPr>
        <w:t>ً</w:t>
      </w:r>
      <w:r w:rsidRPr="005258BA">
        <w:rPr>
          <w:rFonts w:eastAsiaTheme="majorEastAsia" w:hint="cs"/>
          <w:rtl/>
        </w:rPr>
        <w:t xml:space="preserve"> وحج</w:t>
      </w:r>
      <w:r w:rsidR="00D45F96" w:rsidRPr="005258BA">
        <w:rPr>
          <w:rFonts w:eastAsiaTheme="majorEastAsia" w:hint="cs"/>
          <w:rtl/>
        </w:rPr>
        <w:t>ّ</w:t>
      </w:r>
      <w:r w:rsidRPr="005258BA">
        <w:rPr>
          <w:rFonts w:eastAsiaTheme="majorEastAsia" w:hint="cs"/>
          <w:rtl/>
        </w:rPr>
        <w:t xml:space="preserve">ة. وبالطبع المصدران (القرآن والحديث) كافيان في تحقق التوحيد والأخلاق. </w:t>
      </w:r>
    </w:p>
    <w:p w:rsidR="0005611A" w:rsidRPr="005258BA" w:rsidRDefault="0005611A" w:rsidP="003F4A68">
      <w:pPr>
        <w:rPr>
          <w:rFonts w:eastAsiaTheme="majorEastAsia"/>
          <w:rtl/>
        </w:rPr>
      </w:pPr>
      <w:r w:rsidRPr="005258BA">
        <w:rPr>
          <w:rFonts w:eastAsiaTheme="majorEastAsia" w:hint="cs"/>
          <w:rtl/>
        </w:rPr>
        <w:t>لقد قضيت</w:t>
      </w:r>
      <w:r w:rsidR="00D45F96" w:rsidRPr="005258BA">
        <w:rPr>
          <w:rFonts w:eastAsiaTheme="majorEastAsia" w:hint="cs"/>
          <w:rtl/>
        </w:rPr>
        <w:t>ُ</w:t>
      </w:r>
      <w:r w:rsidRPr="005258BA">
        <w:rPr>
          <w:rFonts w:eastAsiaTheme="majorEastAsia" w:hint="cs"/>
          <w:rtl/>
        </w:rPr>
        <w:t xml:space="preserve"> عمرا</w:t>
      </w:r>
      <w:r w:rsidR="00D45F96" w:rsidRPr="005258BA">
        <w:rPr>
          <w:rFonts w:eastAsiaTheme="majorEastAsia" w:hint="cs"/>
          <w:rtl/>
        </w:rPr>
        <w:t>ً</w:t>
      </w:r>
      <w:r w:rsidRPr="005258BA">
        <w:rPr>
          <w:rFonts w:eastAsiaTheme="majorEastAsia" w:hint="cs"/>
          <w:rtl/>
        </w:rPr>
        <w:t xml:space="preserve"> في المطالعة والتدريس في مؤسس</w:t>
      </w:r>
      <w:r w:rsidR="00D45F96" w:rsidRPr="005258BA">
        <w:rPr>
          <w:rFonts w:eastAsiaTheme="majorEastAsia" w:hint="cs"/>
          <w:rtl/>
        </w:rPr>
        <w:t>ة</w:t>
      </w:r>
      <w:r w:rsidRPr="005258BA">
        <w:rPr>
          <w:rFonts w:eastAsiaTheme="majorEastAsia" w:hint="cs"/>
          <w:rtl/>
        </w:rPr>
        <w:t xml:space="preserve"> المذاهب الإسلامية </w:t>
      </w:r>
      <w:r w:rsidRPr="005258BA">
        <w:rPr>
          <w:rFonts w:eastAsiaTheme="majorEastAsia"/>
          <w:rtl/>
        </w:rPr>
        <w:t>ـ</w:t>
      </w:r>
      <w:r w:rsidRPr="005258BA">
        <w:rPr>
          <w:rFonts w:eastAsiaTheme="majorEastAsia" w:hint="cs"/>
          <w:rtl/>
        </w:rPr>
        <w:t xml:space="preserve"> أعم</w:t>
      </w:r>
      <w:r w:rsidR="00D45F96" w:rsidRPr="005258BA">
        <w:rPr>
          <w:rFonts w:eastAsiaTheme="majorEastAsia" w:hint="cs"/>
          <w:rtl/>
        </w:rPr>
        <w:t>ّ</w:t>
      </w:r>
      <w:r w:rsidRPr="005258BA">
        <w:rPr>
          <w:rFonts w:eastAsiaTheme="majorEastAsia" w:hint="cs"/>
          <w:rtl/>
        </w:rPr>
        <w:t xml:space="preserve"> من المذاهب الفقهية، الفرق الكلامية</w:t>
      </w:r>
      <w:r w:rsidR="00D74049">
        <w:rPr>
          <w:rFonts w:eastAsiaTheme="majorEastAsia" w:hint="cs"/>
          <w:rtl/>
        </w:rPr>
        <w:t>،</w:t>
      </w:r>
      <w:r w:rsidRPr="005258BA">
        <w:rPr>
          <w:rFonts w:eastAsiaTheme="majorEastAsia" w:hint="cs"/>
          <w:rtl/>
        </w:rPr>
        <w:t xml:space="preserve"> وتوج</w:t>
      </w:r>
      <w:r w:rsidR="00D45F96" w:rsidRPr="005258BA">
        <w:rPr>
          <w:rFonts w:eastAsiaTheme="majorEastAsia" w:hint="cs"/>
          <w:rtl/>
        </w:rPr>
        <w:t>ّ</w:t>
      </w:r>
      <w:r w:rsidRPr="005258BA">
        <w:rPr>
          <w:rFonts w:eastAsiaTheme="majorEastAsia" w:hint="cs"/>
          <w:rtl/>
        </w:rPr>
        <w:t>هات العرفان والتصو</w:t>
      </w:r>
      <w:r w:rsidR="00D45F96" w:rsidRPr="005258BA">
        <w:rPr>
          <w:rFonts w:eastAsiaTheme="majorEastAsia" w:hint="cs"/>
          <w:rtl/>
        </w:rPr>
        <w:t>ّ</w:t>
      </w:r>
      <w:r w:rsidRPr="005258BA">
        <w:rPr>
          <w:rFonts w:eastAsiaTheme="majorEastAsia" w:hint="cs"/>
          <w:rtl/>
        </w:rPr>
        <w:t xml:space="preserve">ف </w:t>
      </w:r>
      <w:r w:rsidRPr="005258BA">
        <w:rPr>
          <w:rFonts w:eastAsiaTheme="majorEastAsia"/>
          <w:rtl/>
        </w:rPr>
        <w:t>ـ</w:t>
      </w:r>
      <w:r w:rsidR="00D45F96" w:rsidRPr="005258BA">
        <w:rPr>
          <w:rFonts w:eastAsiaTheme="majorEastAsia" w:hint="cs"/>
          <w:rtl/>
        </w:rPr>
        <w:t>،</w:t>
      </w:r>
      <w:r w:rsidRPr="005258BA">
        <w:rPr>
          <w:rFonts w:eastAsiaTheme="majorEastAsia" w:hint="cs"/>
          <w:rtl/>
        </w:rPr>
        <w:t xml:space="preserve"> لكن</w:t>
      </w:r>
      <w:r w:rsidR="00D45F96" w:rsidRPr="005258BA">
        <w:rPr>
          <w:rFonts w:eastAsiaTheme="majorEastAsia" w:hint="cs"/>
          <w:rtl/>
        </w:rPr>
        <w:t>ْ</w:t>
      </w:r>
      <w:r w:rsidRPr="005258BA">
        <w:rPr>
          <w:rFonts w:eastAsiaTheme="majorEastAsia" w:hint="cs"/>
          <w:rtl/>
        </w:rPr>
        <w:t xml:space="preserve"> ما يؤسف له بشد</w:t>
      </w:r>
      <w:r w:rsidR="00D45F96" w:rsidRPr="005258BA">
        <w:rPr>
          <w:rFonts w:eastAsiaTheme="majorEastAsia" w:hint="cs"/>
          <w:rtl/>
        </w:rPr>
        <w:t>ّ</w:t>
      </w:r>
      <w:r w:rsidRPr="005258BA">
        <w:rPr>
          <w:rFonts w:eastAsiaTheme="majorEastAsia" w:hint="cs"/>
          <w:rtl/>
        </w:rPr>
        <w:t>ة من خلال ما تتب</w:t>
      </w:r>
      <w:r w:rsidR="00D45F96" w:rsidRPr="005258BA">
        <w:rPr>
          <w:rFonts w:eastAsiaTheme="majorEastAsia" w:hint="cs"/>
          <w:rtl/>
        </w:rPr>
        <w:t>ّ</w:t>
      </w:r>
      <w:r w:rsidRPr="005258BA">
        <w:rPr>
          <w:rFonts w:eastAsiaTheme="majorEastAsia" w:hint="cs"/>
          <w:rtl/>
        </w:rPr>
        <w:t>عت</w:t>
      </w:r>
      <w:r w:rsidR="00D45F96" w:rsidRPr="005258BA">
        <w:rPr>
          <w:rFonts w:eastAsiaTheme="majorEastAsia" w:hint="cs"/>
          <w:rtl/>
        </w:rPr>
        <w:t>ُ</w:t>
      </w:r>
      <w:r w:rsidRPr="005258BA">
        <w:rPr>
          <w:rFonts w:eastAsiaTheme="majorEastAsia" w:hint="cs"/>
          <w:rtl/>
        </w:rPr>
        <w:t>ه في هذه الدراسات هو عدم مراعاة الأخلاق الإسلامية وتجاوز سقفها بين المذاهب بعضهم بعضا</w:t>
      </w:r>
      <w:r w:rsidR="00D45F96" w:rsidRPr="005258BA">
        <w:rPr>
          <w:rFonts w:eastAsiaTheme="majorEastAsia" w:hint="cs"/>
          <w:rtl/>
        </w:rPr>
        <w:t>ً،</w:t>
      </w:r>
      <w:r w:rsidRPr="005258BA">
        <w:rPr>
          <w:rFonts w:eastAsiaTheme="majorEastAsia" w:hint="cs"/>
          <w:rtl/>
        </w:rPr>
        <w:t xml:space="preserve"> وفي مقابل بعضهم بعضا</w:t>
      </w:r>
      <w:r w:rsidR="00D45F96" w:rsidRPr="005258BA">
        <w:rPr>
          <w:rFonts w:eastAsiaTheme="majorEastAsia" w:hint="cs"/>
          <w:rtl/>
        </w:rPr>
        <w:t>ً</w:t>
      </w:r>
      <w:r w:rsidRPr="005258BA">
        <w:rPr>
          <w:rFonts w:eastAsiaTheme="majorEastAsia" w:hint="cs"/>
          <w:rtl/>
        </w:rPr>
        <w:t xml:space="preserve">. </w:t>
      </w:r>
    </w:p>
    <w:p w:rsidR="0005611A" w:rsidRPr="005258BA" w:rsidRDefault="0005611A" w:rsidP="003F4A68">
      <w:pPr>
        <w:rPr>
          <w:rFonts w:eastAsiaTheme="majorEastAsia"/>
          <w:rtl/>
        </w:rPr>
      </w:pPr>
      <w:r w:rsidRPr="005258BA">
        <w:rPr>
          <w:rFonts w:eastAsiaTheme="majorEastAsia" w:hint="cs"/>
          <w:rtl/>
        </w:rPr>
        <w:t>ابتداء</w:t>
      </w:r>
      <w:r w:rsidR="00D45F96" w:rsidRPr="005258BA">
        <w:rPr>
          <w:rFonts w:eastAsiaTheme="majorEastAsia" w:hint="cs"/>
          <w:rtl/>
        </w:rPr>
        <w:t>ً</w:t>
      </w:r>
      <w:r w:rsidRPr="005258BA">
        <w:rPr>
          <w:rFonts w:eastAsiaTheme="majorEastAsia" w:hint="cs"/>
          <w:rtl/>
        </w:rPr>
        <w:t xml:space="preserve"> نذكر النقاط الكلية حول أصل مبحث الأخلاق</w:t>
      </w:r>
      <w:r w:rsidR="00D45F96" w:rsidRPr="005258BA">
        <w:rPr>
          <w:rFonts w:eastAsiaTheme="majorEastAsia" w:hint="cs"/>
          <w:rtl/>
        </w:rPr>
        <w:t>،</w:t>
      </w:r>
      <w:r w:rsidRPr="005258BA">
        <w:rPr>
          <w:rFonts w:eastAsiaTheme="majorEastAsia" w:hint="cs"/>
          <w:rtl/>
        </w:rPr>
        <w:t xml:space="preserve"> وننتقل بعدها إلى تحديد المباحث الأخلاقية المفترض الالتزام بها في عملية نقد المذاهب</w:t>
      </w:r>
      <w:r w:rsidR="00D45F96" w:rsidRPr="005258BA">
        <w:rPr>
          <w:rFonts w:eastAsiaTheme="majorEastAsia" w:hint="cs"/>
          <w:rtl/>
        </w:rPr>
        <w:t>،</w:t>
      </w:r>
      <w:r w:rsidRPr="005258BA">
        <w:rPr>
          <w:rFonts w:eastAsiaTheme="majorEastAsia" w:hint="cs"/>
          <w:rtl/>
        </w:rPr>
        <w:t xml:space="preserve"> و</w:t>
      </w:r>
      <w:r w:rsidR="00D45F96" w:rsidRPr="005258BA">
        <w:rPr>
          <w:rFonts w:eastAsiaTheme="majorEastAsia" w:hint="cs"/>
          <w:rtl/>
        </w:rPr>
        <w:t xml:space="preserve">التي </w:t>
      </w:r>
      <w:r w:rsidRPr="005258BA">
        <w:rPr>
          <w:rFonts w:eastAsiaTheme="majorEastAsia" w:hint="cs"/>
          <w:rtl/>
        </w:rPr>
        <w:t>كان تجاوزها سببا</w:t>
      </w:r>
      <w:r w:rsidR="00D45F96" w:rsidRPr="005258BA">
        <w:rPr>
          <w:rFonts w:eastAsiaTheme="majorEastAsia" w:hint="cs"/>
          <w:rtl/>
        </w:rPr>
        <w:t>ً</w:t>
      </w:r>
      <w:r w:rsidRPr="005258BA">
        <w:rPr>
          <w:rFonts w:eastAsiaTheme="majorEastAsia" w:hint="cs"/>
          <w:rtl/>
        </w:rPr>
        <w:t xml:space="preserve"> لما أصبح عليه حال الأمة والفرق الإسلامية من الاختلاف والتنافر طوال هذه القرون. </w:t>
      </w:r>
    </w:p>
    <w:p w:rsidR="009E3554" w:rsidRPr="005258BA" w:rsidRDefault="009E3554" w:rsidP="003F4A68">
      <w:pPr>
        <w:rPr>
          <w:rFonts w:eastAsiaTheme="majorEastAsia"/>
          <w:rtl/>
        </w:rPr>
      </w:pPr>
    </w:p>
    <w:p w:rsidR="0005611A" w:rsidRPr="005258BA" w:rsidRDefault="0005611A" w:rsidP="00014B01">
      <w:pPr>
        <w:pStyle w:val="31"/>
        <w:spacing w:line="400" w:lineRule="exact"/>
        <w:rPr>
          <w:rFonts w:eastAsiaTheme="majorEastAsia"/>
          <w:color w:val="auto"/>
          <w:lang w:bidi="ar-LB"/>
        </w:rPr>
      </w:pPr>
      <w:r w:rsidRPr="005258BA">
        <w:rPr>
          <w:rFonts w:eastAsiaTheme="majorEastAsia" w:hint="cs"/>
          <w:color w:val="auto"/>
          <w:rtl/>
          <w:lang w:bidi="ar-LB"/>
        </w:rPr>
        <w:t>النقاط الكلية</w:t>
      </w:r>
      <w:r w:rsidR="009E3554" w:rsidRPr="005258BA">
        <w:rPr>
          <w:rFonts w:hint="cs"/>
          <w:color w:val="auto"/>
          <w:rtl/>
          <w:lang w:val="en-US" w:bidi="ar-LB"/>
        </w:rPr>
        <w:t xml:space="preserve"> ــــــ</w:t>
      </w:r>
    </w:p>
    <w:p w:rsidR="0005611A" w:rsidRPr="005258BA" w:rsidRDefault="0005611A" w:rsidP="003F4A68">
      <w:pPr>
        <w:rPr>
          <w:rFonts w:eastAsiaTheme="majorEastAsia"/>
          <w:rtl/>
        </w:rPr>
      </w:pPr>
      <w:r w:rsidRPr="005258BA">
        <w:rPr>
          <w:rFonts w:eastAsiaTheme="majorEastAsia" w:hint="cs"/>
          <w:rtl/>
        </w:rPr>
        <w:t>لا يمكن تصو</w:t>
      </w:r>
      <w:r w:rsidR="00D45F96" w:rsidRPr="005258BA">
        <w:rPr>
          <w:rFonts w:eastAsiaTheme="majorEastAsia" w:hint="cs"/>
          <w:rtl/>
        </w:rPr>
        <w:t>ّ</w:t>
      </w:r>
      <w:r w:rsidRPr="005258BA">
        <w:rPr>
          <w:rFonts w:eastAsiaTheme="majorEastAsia" w:hint="cs"/>
          <w:rtl/>
        </w:rPr>
        <w:t>ر تغيير وإصلاح هذا العالم من دون مشاركة ومساعدة رجال وعلماء الدين، ولا يمكن لأتباع الدين أن يقوموا بالرسالة على وجهها الصحيح إذا لم يكونوا أنفسهم متخل</w:t>
      </w:r>
      <w:r w:rsidR="00D45F96" w:rsidRPr="005258BA">
        <w:rPr>
          <w:rFonts w:eastAsiaTheme="majorEastAsia" w:hint="cs"/>
          <w:rtl/>
        </w:rPr>
        <w:t>ِّ</w:t>
      </w:r>
      <w:r w:rsidRPr="005258BA">
        <w:rPr>
          <w:rFonts w:eastAsiaTheme="majorEastAsia" w:hint="cs"/>
          <w:rtl/>
        </w:rPr>
        <w:t>قين بأخلاقها، ففي غياب الأخلاق كيف سيتسن</w:t>
      </w:r>
      <w:r w:rsidR="00D45F96" w:rsidRPr="005258BA">
        <w:rPr>
          <w:rFonts w:eastAsiaTheme="majorEastAsia" w:hint="cs"/>
          <w:rtl/>
        </w:rPr>
        <w:t>ّ</w:t>
      </w:r>
      <w:r w:rsidRPr="005258BA">
        <w:rPr>
          <w:rFonts w:eastAsiaTheme="majorEastAsia" w:hint="cs"/>
          <w:rtl/>
        </w:rPr>
        <w:t>ى لهم إصلاح المجتمع؟</w:t>
      </w:r>
      <w:r w:rsidR="00EC426D" w:rsidRPr="005258BA">
        <w:rPr>
          <w:rFonts w:eastAsiaTheme="majorEastAsia" w:hint="cs"/>
          <w:rtl/>
        </w:rPr>
        <w:t>!</w:t>
      </w:r>
      <w:r w:rsidRPr="005258BA">
        <w:rPr>
          <w:rFonts w:eastAsiaTheme="majorEastAsia" w:hint="cs"/>
          <w:rtl/>
        </w:rPr>
        <w:t xml:space="preserve"> </w:t>
      </w:r>
    </w:p>
    <w:p w:rsidR="0005611A" w:rsidRPr="005258BA" w:rsidRDefault="0005611A" w:rsidP="003F4A68">
      <w:pPr>
        <w:rPr>
          <w:rFonts w:eastAsiaTheme="majorEastAsia"/>
          <w:rtl/>
        </w:rPr>
      </w:pPr>
      <w:r w:rsidRPr="005258BA">
        <w:rPr>
          <w:rFonts w:eastAsiaTheme="majorEastAsia" w:hint="cs"/>
          <w:rtl/>
        </w:rPr>
        <w:t>من الأمور الأساسية في مجال تربية المجتمعات المؤمنة أن هذه المجتمعات تحتاج فعلا</w:t>
      </w:r>
      <w:r w:rsidR="00EC426D" w:rsidRPr="005258BA">
        <w:rPr>
          <w:rFonts w:eastAsiaTheme="majorEastAsia" w:hint="cs"/>
          <w:rtl/>
        </w:rPr>
        <w:t>ً</w:t>
      </w:r>
      <w:r w:rsidRPr="005258BA">
        <w:rPr>
          <w:rFonts w:eastAsiaTheme="majorEastAsia" w:hint="cs"/>
          <w:rtl/>
        </w:rPr>
        <w:t xml:space="preserve"> أن ترى تجس</w:t>
      </w:r>
      <w:r w:rsidR="00EC426D" w:rsidRPr="005258BA">
        <w:rPr>
          <w:rFonts w:eastAsiaTheme="majorEastAsia" w:hint="cs"/>
          <w:rtl/>
        </w:rPr>
        <w:t>ُّ</w:t>
      </w:r>
      <w:r w:rsidRPr="005258BA">
        <w:rPr>
          <w:rFonts w:eastAsiaTheme="majorEastAsia" w:hint="cs"/>
          <w:rtl/>
        </w:rPr>
        <w:t>د هذه الأخلاق في زعما</w:t>
      </w:r>
      <w:r w:rsidR="00EC426D" w:rsidRPr="005258BA">
        <w:rPr>
          <w:rFonts w:eastAsiaTheme="majorEastAsia" w:hint="cs"/>
          <w:rtl/>
        </w:rPr>
        <w:t>ئ</w:t>
      </w:r>
      <w:r w:rsidRPr="005258BA">
        <w:rPr>
          <w:rFonts w:eastAsiaTheme="majorEastAsia" w:hint="cs"/>
          <w:rtl/>
        </w:rPr>
        <w:t>ها وعلما</w:t>
      </w:r>
      <w:r w:rsidR="00EC426D" w:rsidRPr="005258BA">
        <w:rPr>
          <w:rFonts w:eastAsiaTheme="majorEastAsia" w:hint="cs"/>
          <w:rtl/>
        </w:rPr>
        <w:t>ئ</w:t>
      </w:r>
      <w:r w:rsidRPr="005258BA">
        <w:rPr>
          <w:rFonts w:eastAsiaTheme="majorEastAsia" w:hint="cs"/>
          <w:rtl/>
        </w:rPr>
        <w:t>ها</w:t>
      </w:r>
      <w:r w:rsidR="00EC426D" w:rsidRPr="005258BA">
        <w:rPr>
          <w:rFonts w:eastAsiaTheme="majorEastAsia" w:hint="cs"/>
          <w:rtl/>
        </w:rPr>
        <w:t>،</w:t>
      </w:r>
      <w:r w:rsidRPr="005258BA">
        <w:rPr>
          <w:rFonts w:eastAsiaTheme="majorEastAsia" w:hint="cs"/>
          <w:rtl/>
        </w:rPr>
        <w:t xml:space="preserve"> وتحل</w:t>
      </w:r>
      <w:r w:rsidR="00EC426D" w:rsidRPr="005258BA">
        <w:rPr>
          <w:rFonts w:eastAsiaTheme="majorEastAsia" w:hint="cs"/>
          <w:rtl/>
        </w:rPr>
        <w:t>ّ</w:t>
      </w:r>
      <w:r w:rsidRPr="005258BA">
        <w:rPr>
          <w:rFonts w:eastAsiaTheme="majorEastAsia" w:hint="cs"/>
          <w:rtl/>
        </w:rPr>
        <w:t>يهم بها في كل</w:t>
      </w:r>
      <w:r w:rsidR="00EC426D" w:rsidRPr="005258BA">
        <w:rPr>
          <w:rFonts w:eastAsiaTheme="majorEastAsia" w:hint="cs"/>
          <w:rtl/>
        </w:rPr>
        <w:t>ّ</w:t>
      </w:r>
      <w:r w:rsidRPr="005258BA">
        <w:rPr>
          <w:rFonts w:eastAsiaTheme="majorEastAsia" w:hint="cs"/>
          <w:rtl/>
        </w:rPr>
        <w:t xml:space="preserve"> حركاتهم وسكناتهم</w:t>
      </w:r>
      <w:r w:rsidR="00EC426D" w:rsidRPr="005258BA">
        <w:rPr>
          <w:rFonts w:eastAsiaTheme="majorEastAsia" w:hint="cs"/>
          <w:rtl/>
        </w:rPr>
        <w:t>؛</w:t>
      </w:r>
      <w:r w:rsidRPr="005258BA">
        <w:rPr>
          <w:rFonts w:eastAsiaTheme="majorEastAsia" w:hint="cs"/>
          <w:rtl/>
        </w:rPr>
        <w:t xml:space="preserve"> إذ ك</w:t>
      </w:r>
      <w:r w:rsidR="00EC426D" w:rsidRPr="005258BA">
        <w:rPr>
          <w:rFonts w:eastAsiaTheme="majorEastAsia" w:hint="cs"/>
          <w:rtl/>
        </w:rPr>
        <w:t>يف يمكن لأمة ترى علماءها وزعماء</w:t>
      </w:r>
      <w:r w:rsidRPr="005258BA">
        <w:rPr>
          <w:rFonts w:eastAsiaTheme="majorEastAsia" w:hint="cs"/>
          <w:rtl/>
        </w:rPr>
        <w:t>ها عديمي الأخلاق</w:t>
      </w:r>
      <w:r w:rsidR="00EC426D" w:rsidRPr="005258BA">
        <w:rPr>
          <w:rFonts w:eastAsiaTheme="majorEastAsia" w:hint="cs"/>
          <w:rtl/>
        </w:rPr>
        <w:t>،</w:t>
      </w:r>
      <w:r w:rsidRPr="005258BA">
        <w:rPr>
          <w:rFonts w:eastAsiaTheme="majorEastAsia" w:hint="cs"/>
          <w:rtl/>
        </w:rPr>
        <w:t xml:space="preserve"> لا يتورعون عن ممارسة الكذب، الغيبة، الت</w:t>
      </w:r>
      <w:r w:rsidR="00EC426D" w:rsidRPr="005258BA">
        <w:rPr>
          <w:rFonts w:eastAsiaTheme="majorEastAsia" w:hint="cs"/>
          <w:rtl/>
        </w:rPr>
        <w:t>ّ</w:t>
      </w:r>
      <w:r w:rsidRPr="005258BA">
        <w:rPr>
          <w:rFonts w:eastAsiaTheme="majorEastAsia" w:hint="cs"/>
          <w:rtl/>
        </w:rPr>
        <w:t>همة، الشتم والسب</w:t>
      </w:r>
      <w:r w:rsidR="00EC426D" w:rsidRPr="005258BA">
        <w:rPr>
          <w:rFonts w:eastAsiaTheme="majorEastAsia" w:hint="cs"/>
          <w:rtl/>
        </w:rPr>
        <w:t>ّ</w:t>
      </w:r>
      <w:r w:rsidRPr="005258BA">
        <w:rPr>
          <w:rFonts w:eastAsiaTheme="majorEastAsia" w:hint="cs"/>
          <w:rtl/>
        </w:rPr>
        <w:t xml:space="preserve"> واللعن والطعن في المذاهب الأخرى</w:t>
      </w:r>
      <w:r w:rsidR="00EC426D" w:rsidRPr="005258BA">
        <w:rPr>
          <w:rFonts w:eastAsiaTheme="majorEastAsia" w:hint="cs"/>
          <w:rtl/>
        </w:rPr>
        <w:t>،</w:t>
      </w:r>
      <w:r w:rsidRPr="005258BA">
        <w:rPr>
          <w:rFonts w:eastAsiaTheme="majorEastAsia" w:hint="cs"/>
          <w:rtl/>
        </w:rPr>
        <w:t xml:space="preserve"> أن ترقى إلى مستوى ومقام المجتمعات السليمة والصالحة؟</w:t>
      </w:r>
      <w:r w:rsidR="00EC426D" w:rsidRPr="005258BA">
        <w:rPr>
          <w:rFonts w:eastAsiaTheme="majorEastAsia" w:hint="cs"/>
          <w:rtl/>
        </w:rPr>
        <w:t>!</w:t>
      </w:r>
      <w:r w:rsidRPr="005258BA">
        <w:rPr>
          <w:rFonts w:eastAsiaTheme="majorEastAsia" w:hint="cs"/>
          <w:rtl/>
        </w:rPr>
        <w:t xml:space="preserve"> بل كيف نرجو سلامة العالم بدون سلامة وصلاح المجتمعات المؤمنة؟</w:t>
      </w:r>
      <w:r w:rsidR="00EC426D" w:rsidRPr="005258BA">
        <w:rPr>
          <w:rFonts w:eastAsiaTheme="majorEastAsia" w:hint="cs"/>
          <w:rtl/>
        </w:rPr>
        <w:t>!</w:t>
      </w:r>
      <w:r w:rsidRPr="005258BA">
        <w:rPr>
          <w:rFonts w:eastAsiaTheme="majorEastAsia" w:hint="cs"/>
          <w:rtl/>
        </w:rPr>
        <w:t xml:space="preserve"> </w:t>
      </w:r>
    </w:p>
    <w:p w:rsidR="00EC426D" w:rsidRPr="005258BA" w:rsidRDefault="0005611A" w:rsidP="003F4A68">
      <w:pPr>
        <w:rPr>
          <w:rFonts w:eastAsiaTheme="majorEastAsia"/>
          <w:rtl/>
        </w:rPr>
      </w:pPr>
      <w:r w:rsidRPr="005258BA">
        <w:rPr>
          <w:rFonts w:eastAsiaTheme="majorEastAsia" w:hint="cs"/>
          <w:rtl/>
        </w:rPr>
        <w:t>للأسف ليس فقط زعماء وعلماء المذاهب م</w:t>
      </w:r>
      <w:r w:rsidR="00EC426D" w:rsidRPr="005258BA">
        <w:rPr>
          <w:rFonts w:eastAsiaTheme="majorEastAsia" w:hint="cs"/>
          <w:rtl/>
        </w:rPr>
        <w:t>َ</w:t>
      </w:r>
      <w:r w:rsidRPr="005258BA">
        <w:rPr>
          <w:rFonts w:eastAsiaTheme="majorEastAsia" w:hint="cs"/>
          <w:rtl/>
        </w:rPr>
        <w:t>ن</w:t>
      </w:r>
      <w:r w:rsidR="00EC426D" w:rsidRPr="005258BA">
        <w:rPr>
          <w:rFonts w:eastAsiaTheme="majorEastAsia" w:hint="cs"/>
          <w:rtl/>
        </w:rPr>
        <w:t>ْ</w:t>
      </w:r>
      <w:r w:rsidRPr="005258BA">
        <w:rPr>
          <w:rFonts w:eastAsiaTheme="majorEastAsia" w:hint="cs"/>
          <w:rtl/>
        </w:rPr>
        <w:t xml:space="preserve"> يعانون من انعدام الأخلاق في نقد بعضهم البعض</w:t>
      </w:r>
      <w:r w:rsidR="00EC426D" w:rsidRPr="005258BA">
        <w:rPr>
          <w:rFonts w:eastAsiaTheme="majorEastAsia" w:hint="cs"/>
          <w:rtl/>
        </w:rPr>
        <w:t>،</w:t>
      </w:r>
      <w:r w:rsidRPr="005258BA">
        <w:rPr>
          <w:rFonts w:eastAsiaTheme="majorEastAsia" w:hint="cs"/>
          <w:rtl/>
        </w:rPr>
        <w:t xml:space="preserve"> بل يلاحظ تحط</w:t>
      </w:r>
      <w:r w:rsidR="00EC426D" w:rsidRPr="005258BA">
        <w:rPr>
          <w:rFonts w:eastAsiaTheme="majorEastAsia" w:hint="cs"/>
          <w:rtl/>
        </w:rPr>
        <w:t>ّ</w:t>
      </w:r>
      <w:r w:rsidRPr="005258BA">
        <w:rPr>
          <w:rFonts w:eastAsiaTheme="majorEastAsia" w:hint="cs"/>
          <w:rtl/>
        </w:rPr>
        <w:t>م شر</w:t>
      </w:r>
      <w:r w:rsidR="00EC426D" w:rsidRPr="005258BA">
        <w:rPr>
          <w:rFonts w:eastAsiaTheme="majorEastAsia" w:hint="cs"/>
          <w:rtl/>
        </w:rPr>
        <w:t>ف</w:t>
      </w:r>
      <w:r w:rsidRPr="005258BA">
        <w:rPr>
          <w:rFonts w:eastAsiaTheme="majorEastAsia" w:hint="cs"/>
          <w:rtl/>
        </w:rPr>
        <w:t xml:space="preserve"> الأخلاق واستعمال العنف الكلامي بكل</w:t>
      </w:r>
      <w:r w:rsidR="00EC426D" w:rsidRPr="005258BA">
        <w:rPr>
          <w:rFonts w:eastAsiaTheme="majorEastAsia" w:hint="cs"/>
          <w:rtl/>
        </w:rPr>
        <w:t>ّ</w:t>
      </w:r>
      <w:r w:rsidRPr="005258BA">
        <w:rPr>
          <w:rFonts w:eastAsiaTheme="majorEastAsia" w:hint="cs"/>
          <w:rtl/>
        </w:rPr>
        <w:t xml:space="preserve"> أشكاله بين أفراد المذهب والفرقة الواحدة، نظير</w:t>
      </w:r>
      <w:r w:rsidR="00EC426D" w:rsidRPr="005258BA">
        <w:rPr>
          <w:rFonts w:eastAsiaTheme="majorEastAsia" w:hint="cs"/>
          <w:rtl/>
        </w:rPr>
        <w:t>:</w:t>
      </w:r>
      <w:r w:rsidRPr="005258BA">
        <w:rPr>
          <w:rFonts w:eastAsiaTheme="majorEastAsia" w:hint="cs"/>
          <w:rtl/>
        </w:rPr>
        <w:t xml:space="preserve"> أن يكون عالم</w:t>
      </w:r>
      <w:r w:rsidR="00EC426D" w:rsidRPr="005258BA">
        <w:rPr>
          <w:rFonts w:eastAsiaTheme="majorEastAsia" w:hint="cs"/>
          <w:rtl/>
        </w:rPr>
        <w:t>ا</w:t>
      </w:r>
      <w:r w:rsidRPr="005258BA">
        <w:rPr>
          <w:rFonts w:eastAsiaTheme="majorEastAsia" w:hint="cs"/>
          <w:rtl/>
        </w:rPr>
        <w:t>ن شيعي</w:t>
      </w:r>
      <w:r w:rsidR="00EC426D" w:rsidRPr="005258BA">
        <w:rPr>
          <w:rFonts w:eastAsiaTheme="majorEastAsia" w:hint="cs"/>
          <w:rtl/>
        </w:rPr>
        <w:t>ا</w:t>
      </w:r>
      <w:r w:rsidRPr="005258BA">
        <w:rPr>
          <w:rFonts w:eastAsiaTheme="majorEastAsia" w:hint="cs"/>
          <w:rtl/>
        </w:rPr>
        <w:t>ن</w:t>
      </w:r>
      <w:r w:rsidR="00EC426D" w:rsidRPr="005258BA">
        <w:rPr>
          <w:rFonts w:eastAsiaTheme="majorEastAsia" w:hint="cs"/>
          <w:rtl/>
        </w:rPr>
        <w:t>،</w:t>
      </w:r>
      <w:r w:rsidRPr="005258BA">
        <w:rPr>
          <w:rFonts w:eastAsiaTheme="majorEastAsia" w:hint="cs"/>
          <w:rtl/>
        </w:rPr>
        <w:t xml:space="preserve"> وعند </w:t>
      </w:r>
      <w:r w:rsidRPr="005258BA">
        <w:rPr>
          <w:rFonts w:eastAsiaTheme="majorEastAsia" w:hint="cs"/>
          <w:rtl/>
        </w:rPr>
        <w:lastRenderedPageBreak/>
        <w:t>الاختلاف في بعض المسائل يعمد أحدهم</w:t>
      </w:r>
      <w:r w:rsidR="00D74049">
        <w:rPr>
          <w:rFonts w:eastAsiaTheme="majorEastAsia" w:hint="cs"/>
          <w:rtl/>
        </w:rPr>
        <w:t>ا</w:t>
      </w:r>
      <w:r w:rsidRPr="005258BA">
        <w:rPr>
          <w:rFonts w:eastAsiaTheme="majorEastAsia" w:hint="cs"/>
          <w:rtl/>
        </w:rPr>
        <w:t xml:space="preserve"> للتشنيع على الآخر كأن يخاطبه </w:t>
      </w:r>
      <w:r w:rsidRPr="005258BA">
        <w:rPr>
          <w:rFonts w:hint="eastAsia"/>
          <w:sz w:val="24"/>
          <w:szCs w:val="24"/>
          <w:rtl/>
        </w:rPr>
        <w:t>«</w:t>
      </w:r>
      <w:r w:rsidRPr="005258BA">
        <w:rPr>
          <w:rFonts w:eastAsiaTheme="majorEastAsia" w:hint="cs"/>
          <w:rtl/>
        </w:rPr>
        <w:t>بالأموي</w:t>
      </w:r>
      <w:r w:rsidR="00EC426D" w:rsidRPr="005258BA">
        <w:rPr>
          <w:rFonts w:eastAsiaTheme="majorEastAsia" w:hint="cs"/>
          <w:rtl/>
        </w:rPr>
        <w:t>ّ</w:t>
      </w:r>
      <w:r w:rsidRPr="005258BA">
        <w:rPr>
          <w:rFonts w:hint="eastAsia"/>
          <w:sz w:val="24"/>
          <w:szCs w:val="24"/>
          <w:rtl/>
        </w:rPr>
        <w:t>»</w:t>
      </w:r>
      <w:r w:rsidRPr="005258BA">
        <w:rPr>
          <w:rFonts w:eastAsiaTheme="majorEastAsia" w:hint="cs"/>
          <w:rtl/>
        </w:rPr>
        <w:t xml:space="preserve"> أو ما شاكل ذلك</w:t>
      </w:r>
      <w:r w:rsidRPr="005258BA">
        <w:rPr>
          <w:rFonts w:hint="cs"/>
          <w:sz w:val="27"/>
          <w:vertAlign w:val="superscript"/>
          <w:rtl/>
        </w:rPr>
        <w:t>(</w:t>
      </w:r>
      <w:r w:rsidRPr="005258BA">
        <w:rPr>
          <w:sz w:val="27"/>
          <w:vertAlign w:val="superscript"/>
          <w:rtl/>
        </w:rPr>
        <w:endnoteReference w:id="431"/>
      </w:r>
      <w:r w:rsidRPr="005258BA">
        <w:rPr>
          <w:rFonts w:hint="cs"/>
          <w:sz w:val="27"/>
          <w:vertAlign w:val="superscript"/>
          <w:rtl/>
        </w:rPr>
        <w:t>)</w:t>
      </w:r>
      <w:r w:rsidR="00EC426D" w:rsidRPr="005258BA">
        <w:rPr>
          <w:rFonts w:eastAsiaTheme="majorEastAsia" w:hint="cs"/>
          <w:rtl/>
        </w:rPr>
        <w:t>.</w:t>
      </w:r>
      <w:r w:rsidRPr="005258BA">
        <w:rPr>
          <w:rFonts w:eastAsiaTheme="majorEastAsia" w:hint="cs"/>
          <w:rtl/>
        </w:rPr>
        <w:t xml:space="preserve"> وحين يكون أسلوب التعامل عند الاختلاف بين هذين العالمين بهذا الشكل</w:t>
      </w:r>
      <w:r w:rsidR="00EC426D" w:rsidRPr="005258BA">
        <w:rPr>
          <w:rFonts w:eastAsiaTheme="majorEastAsia" w:hint="cs"/>
          <w:rtl/>
        </w:rPr>
        <w:t>،</w:t>
      </w:r>
      <w:r w:rsidRPr="005258BA">
        <w:rPr>
          <w:rFonts w:eastAsiaTheme="majorEastAsia" w:hint="cs"/>
          <w:rtl/>
        </w:rPr>
        <w:t xml:space="preserve"> وهما من نفس التوجه العقائدي والفكري، فكيف سيكون حال م</w:t>
      </w:r>
      <w:r w:rsidR="00EC426D" w:rsidRPr="005258BA">
        <w:rPr>
          <w:rFonts w:eastAsiaTheme="majorEastAsia" w:hint="cs"/>
          <w:rtl/>
        </w:rPr>
        <w:t>َ</w:t>
      </w:r>
      <w:r w:rsidRPr="005258BA">
        <w:rPr>
          <w:rFonts w:eastAsiaTheme="majorEastAsia" w:hint="cs"/>
          <w:rtl/>
        </w:rPr>
        <w:t>ن</w:t>
      </w:r>
      <w:r w:rsidR="00EC426D" w:rsidRPr="005258BA">
        <w:rPr>
          <w:rFonts w:eastAsiaTheme="majorEastAsia" w:hint="cs"/>
          <w:rtl/>
        </w:rPr>
        <w:t>ْ</w:t>
      </w:r>
      <w:r w:rsidRPr="005258BA">
        <w:rPr>
          <w:rFonts w:eastAsiaTheme="majorEastAsia" w:hint="cs"/>
          <w:rtl/>
        </w:rPr>
        <w:t xml:space="preserve"> يقتدي ويقل</w:t>
      </w:r>
      <w:r w:rsidR="00EC426D" w:rsidRPr="005258BA">
        <w:rPr>
          <w:rFonts w:eastAsiaTheme="majorEastAsia" w:hint="cs"/>
          <w:rtl/>
        </w:rPr>
        <w:t>ِّ</w:t>
      </w:r>
      <w:r w:rsidRPr="005258BA">
        <w:rPr>
          <w:rFonts w:eastAsiaTheme="majorEastAsia" w:hint="cs"/>
          <w:rtl/>
        </w:rPr>
        <w:t>دهما من عوام</w:t>
      </w:r>
      <w:r w:rsidR="00EC426D" w:rsidRPr="005258BA">
        <w:rPr>
          <w:rFonts w:eastAsiaTheme="majorEastAsia" w:hint="cs"/>
          <w:rtl/>
        </w:rPr>
        <w:t>ّ</w:t>
      </w:r>
      <w:r w:rsidRPr="005258BA">
        <w:rPr>
          <w:rFonts w:eastAsiaTheme="majorEastAsia" w:hint="cs"/>
          <w:rtl/>
        </w:rPr>
        <w:t xml:space="preserve"> الناس</w:t>
      </w:r>
      <w:r w:rsidR="00EC426D" w:rsidRPr="005258BA">
        <w:rPr>
          <w:rFonts w:eastAsiaTheme="majorEastAsia" w:hint="cs"/>
          <w:rtl/>
        </w:rPr>
        <w:t>، وكما قال الشاعر:</w:t>
      </w:r>
    </w:p>
    <w:tbl>
      <w:tblPr>
        <w:bidiVisual/>
        <w:tblW w:w="0" w:type="auto"/>
        <w:jc w:val="center"/>
        <w:tblLook w:val="01E0" w:firstRow="1" w:lastRow="1" w:firstColumn="1" w:lastColumn="1" w:noHBand="0" w:noVBand="0"/>
      </w:tblPr>
      <w:tblGrid>
        <w:gridCol w:w="3118"/>
        <w:gridCol w:w="497"/>
        <w:gridCol w:w="3118"/>
      </w:tblGrid>
      <w:tr w:rsidR="00EC426D" w:rsidRPr="005258BA" w:rsidTr="00EC426D">
        <w:trPr>
          <w:trHeight w:val="147"/>
          <w:jc w:val="center"/>
        </w:trPr>
        <w:tc>
          <w:tcPr>
            <w:tcW w:w="3118" w:type="dxa"/>
            <w:shd w:val="clear" w:color="auto" w:fill="auto"/>
            <w:hideMark/>
          </w:tcPr>
          <w:p w:rsidR="00EC426D" w:rsidRPr="005258BA" w:rsidRDefault="00EC426D" w:rsidP="0056050C">
            <w:pPr>
              <w:spacing w:before="40" w:line="240" w:lineRule="auto"/>
              <w:ind w:firstLine="0"/>
              <w:rPr>
                <w:sz w:val="2"/>
                <w:szCs w:val="2"/>
              </w:rPr>
            </w:pPr>
            <w:r w:rsidRPr="005258BA">
              <w:rPr>
                <w:rFonts w:eastAsiaTheme="majorEastAsia" w:hint="cs"/>
                <w:rtl/>
              </w:rPr>
              <w:t>إذا</w:t>
            </w:r>
            <w:r w:rsidRPr="005258BA">
              <w:rPr>
                <w:rFonts w:eastAsiaTheme="majorEastAsia"/>
                <w:rtl/>
              </w:rPr>
              <w:t xml:space="preserve"> </w:t>
            </w:r>
            <w:r w:rsidRPr="005258BA">
              <w:rPr>
                <w:rFonts w:eastAsiaTheme="majorEastAsia" w:hint="cs"/>
                <w:rtl/>
              </w:rPr>
              <w:t>كان</w:t>
            </w:r>
            <w:r w:rsidRPr="005258BA">
              <w:rPr>
                <w:rFonts w:eastAsiaTheme="majorEastAsia"/>
                <w:rtl/>
              </w:rPr>
              <w:t xml:space="preserve"> </w:t>
            </w:r>
            <w:r w:rsidRPr="005258BA">
              <w:rPr>
                <w:rFonts w:eastAsiaTheme="majorEastAsia" w:hint="cs"/>
                <w:rtl/>
              </w:rPr>
              <w:t>ربُّ</w:t>
            </w:r>
            <w:r w:rsidRPr="005258BA">
              <w:rPr>
                <w:rFonts w:eastAsiaTheme="majorEastAsia"/>
                <w:rtl/>
              </w:rPr>
              <w:t xml:space="preserve"> </w:t>
            </w:r>
            <w:r w:rsidRPr="005258BA">
              <w:rPr>
                <w:rFonts w:eastAsiaTheme="majorEastAsia" w:hint="cs"/>
                <w:rtl/>
              </w:rPr>
              <w:t>البيت</w:t>
            </w:r>
            <w:r w:rsidRPr="005258BA">
              <w:rPr>
                <w:rFonts w:eastAsiaTheme="majorEastAsia"/>
                <w:rtl/>
              </w:rPr>
              <w:t xml:space="preserve"> </w:t>
            </w:r>
            <w:r w:rsidRPr="005258BA">
              <w:rPr>
                <w:rFonts w:eastAsiaTheme="majorEastAsia" w:hint="cs"/>
                <w:rtl/>
              </w:rPr>
              <w:t>بالدفّ</w:t>
            </w:r>
            <w:r w:rsidRPr="005258BA">
              <w:rPr>
                <w:rFonts w:eastAsiaTheme="majorEastAsia"/>
                <w:rtl/>
              </w:rPr>
              <w:t xml:space="preserve"> </w:t>
            </w:r>
            <w:r w:rsidRPr="005258BA">
              <w:rPr>
                <w:rFonts w:eastAsiaTheme="majorEastAsia" w:hint="cs"/>
                <w:rtl/>
              </w:rPr>
              <w:t>ضارباً</w:t>
            </w:r>
            <w:r w:rsidRPr="005258BA">
              <w:rPr>
                <w:rFonts w:hint="cs"/>
                <w:sz w:val="27"/>
                <w:rtl/>
              </w:rPr>
              <w:br/>
            </w:r>
          </w:p>
        </w:tc>
        <w:tc>
          <w:tcPr>
            <w:tcW w:w="497" w:type="dxa"/>
            <w:shd w:val="clear" w:color="auto" w:fill="auto"/>
          </w:tcPr>
          <w:p w:rsidR="00EC426D" w:rsidRPr="005258BA" w:rsidRDefault="00EC426D" w:rsidP="0056050C">
            <w:pPr>
              <w:spacing w:before="40" w:line="240" w:lineRule="auto"/>
              <w:ind w:firstLine="0"/>
              <w:jc w:val="lowKashida"/>
              <w:rPr>
                <w:sz w:val="27"/>
              </w:rPr>
            </w:pPr>
          </w:p>
        </w:tc>
        <w:tc>
          <w:tcPr>
            <w:tcW w:w="3118" w:type="dxa"/>
            <w:shd w:val="clear" w:color="auto" w:fill="auto"/>
            <w:hideMark/>
          </w:tcPr>
          <w:p w:rsidR="00EC426D" w:rsidRPr="005258BA" w:rsidRDefault="00EC426D" w:rsidP="0056050C">
            <w:pPr>
              <w:spacing w:before="40" w:line="240" w:lineRule="auto"/>
              <w:ind w:firstLine="0"/>
              <w:rPr>
                <w:sz w:val="2"/>
                <w:szCs w:val="2"/>
              </w:rPr>
            </w:pPr>
            <w:r w:rsidRPr="005258BA">
              <w:rPr>
                <w:rFonts w:eastAsiaTheme="majorEastAsia" w:hint="cs"/>
                <w:rtl/>
              </w:rPr>
              <w:t>فشيمة</w:t>
            </w:r>
            <w:r w:rsidRPr="005258BA">
              <w:rPr>
                <w:rFonts w:eastAsiaTheme="majorEastAsia"/>
                <w:rtl/>
              </w:rPr>
              <w:t xml:space="preserve"> </w:t>
            </w:r>
            <w:r w:rsidRPr="005258BA">
              <w:rPr>
                <w:rFonts w:eastAsiaTheme="majorEastAsia" w:hint="cs"/>
                <w:rtl/>
              </w:rPr>
              <w:t>أهل</w:t>
            </w:r>
            <w:r w:rsidRPr="005258BA">
              <w:rPr>
                <w:rFonts w:eastAsiaTheme="majorEastAsia"/>
                <w:rtl/>
              </w:rPr>
              <w:t xml:space="preserve"> </w:t>
            </w:r>
            <w:r w:rsidRPr="005258BA">
              <w:rPr>
                <w:rFonts w:eastAsiaTheme="majorEastAsia" w:hint="cs"/>
                <w:rtl/>
              </w:rPr>
              <w:t>البيت</w:t>
            </w:r>
            <w:r w:rsidRPr="005258BA">
              <w:rPr>
                <w:rFonts w:eastAsiaTheme="majorEastAsia"/>
                <w:rtl/>
              </w:rPr>
              <w:t xml:space="preserve"> </w:t>
            </w:r>
            <w:r w:rsidRPr="005258BA">
              <w:rPr>
                <w:rFonts w:eastAsiaTheme="majorEastAsia" w:hint="cs"/>
                <w:rtl/>
              </w:rPr>
              <w:t>الرقصُ</w:t>
            </w:r>
            <w:r w:rsidRPr="005258BA">
              <w:rPr>
                <w:rFonts w:eastAsiaTheme="majorEastAsia"/>
                <w:rtl/>
              </w:rPr>
              <w:t xml:space="preserve"> </w:t>
            </w:r>
            <w:r w:rsidRPr="005258BA">
              <w:rPr>
                <w:rFonts w:eastAsiaTheme="majorEastAsia" w:hint="cs"/>
                <w:rtl/>
              </w:rPr>
              <w:t>والطربُ</w:t>
            </w:r>
            <w:r w:rsidRPr="005258BA">
              <w:rPr>
                <w:rFonts w:hint="cs"/>
                <w:sz w:val="27"/>
                <w:rtl/>
              </w:rPr>
              <w:br/>
            </w:r>
          </w:p>
        </w:tc>
      </w:tr>
    </w:tbl>
    <w:p w:rsidR="0005611A" w:rsidRPr="005258BA" w:rsidRDefault="00EC426D" w:rsidP="0056050C">
      <w:pPr>
        <w:spacing w:line="394" w:lineRule="exact"/>
        <w:rPr>
          <w:rFonts w:eastAsiaTheme="majorEastAsia"/>
        </w:rPr>
      </w:pPr>
      <w:r w:rsidRPr="005258BA">
        <w:rPr>
          <w:rFonts w:eastAsiaTheme="majorEastAsia" w:hint="cs"/>
          <w:rtl/>
        </w:rPr>
        <w:t>من ال</w:t>
      </w:r>
      <w:r w:rsidR="0005611A" w:rsidRPr="005258BA">
        <w:rPr>
          <w:rFonts w:eastAsiaTheme="majorEastAsia" w:hint="cs"/>
          <w:rtl/>
        </w:rPr>
        <w:t>طبيعي أننا في هذا المقال لسنا بصدد إجراء تحقيق علمي</w:t>
      </w:r>
      <w:r w:rsidRPr="005258BA">
        <w:rPr>
          <w:rFonts w:eastAsiaTheme="majorEastAsia" w:hint="cs"/>
          <w:rtl/>
        </w:rPr>
        <w:t>ّ</w:t>
      </w:r>
      <w:r w:rsidR="0005611A" w:rsidRPr="005258BA">
        <w:rPr>
          <w:rFonts w:eastAsiaTheme="majorEastAsia" w:hint="cs"/>
          <w:rtl/>
        </w:rPr>
        <w:t xml:space="preserve"> لنصل في نهايته </w:t>
      </w:r>
      <w:r w:rsidRPr="005258BA">
        <w:rPr>
          <w:rFonts w:eastAsiaTheme="majorEastAsia" w:hint="cs"/>
          <w:rtl/>
        </w:rPr>
        <w:t xml:space="preserve">إلى </w:t>
      </w:r>
      <w:r w:rsidR="0005611A" w:rsidRPr="005258BA">
        <w:rPr>
          <w:rFonts w:eastAsiaTheme="majorEastAsia" w:hint="cs"/>
          <w:rtl/>
        </w:rPr>
        <w:t>عرض نظرية علمية</w:t>
      </w:r>
      <w:r w:rsidRPr="005258BA">
        <w:rPr>
          <w:rFonts w:eastAsiaTheme="majorEastAsia" w:hint="cs"/>
          <w:rtl/>
        </w:rPr>
        <w:t>؛</w:t>
      </w:r>
      <w:r w:rsidR="0005611A" w:rsidRPr="005258BA">
        <w:rPr>
          <w:rFonts w:eastAsiaTheme="majorEastAsia" w:hint="cs"/>
          <w:rtl/>
        </w:rPr>
        <w:t xml:space="preserve"> لأن المشكلة تكمن في عدم وجود نظريات جامعة تفتح البحث على نفس مستوى البحث العلمي. المشكل الذي يناقشه الموضوع هو قضية واضحة المفاهيم</w:t>
      </w:r>
      <w:r w:rsidRPr="005258BA">
        <w:rPr>
          <w:rFonts w:eastAsiaTheme="majorEastAsia" w:hint="cs"/>
          <w:rtl/>
        </w:rPr>
        <w:t>،</w:t>
      </w:r>
      <w:r w:rsidR="0005611A" w:rsidRPr="005258BA">
        <w:rPr>
          <w:rFonts w:eastAsiaTheme="majorEastAsia" w:hint="cs"/>
          <w:rtl/>
        </w:rPr>
        <w:t xml:space="preserve"> قد تكون لها طبيعة عالمية تم</w:t>
      </w:r>
      <w:r w:rsidRPr="005258BA">
        <w:rPr>
          <w:rFonts w:eastAsiaTheme="majorEastAsia" w:hint="cs"/>
          <w:rtl/>
        </w:rPr>
        <w:t>ّ</w:t>
      </w:r>
      <w:r w:rsidR="0005611A" w:rsidRPr="005258BA">
        <w:rPr>
          <w:rFonts w:eastAsiaTheme="majorEastAsia" w:hint="cs"/>
          <w:rtl/>
        </w:rPr>
        <w:t xml:space="preserve"> التغافل عنها أو إغفالها</w:t>
      </w:r>
      <w:r w:rsidRPr="005258BA">
        <w:rPr>
          <w:rFonts w:eastAsiaTheme="majorEastAsia" w:hint="cs"/>
          <w:rtl/>
        </w:rPr>
        <w:t>،</w:t>
      </w:r>
      <w:r w:rsidR="0005611A" w:rsidRPr="005258BA">
        <w:rPr>
          <w:rFonts w:eastAsiaTheme="majorEastAsia" w:hint="cs"/>
          <w:rtl/>
        </w:rPr>
        <w:t xml:space="preserve"> أو لعل الإحساس بالمسؤولية الدينية </w:t>
      </w:r>
      <w:r w:rsidRPr="005258BA">
        <w:rPr>
          <w:rFonts w:eastAsiaTheme="majorEastAsia" w:hint="cs"/>
          <w:rtl/>
        </w:rPr>
        <w:t xml:space="preserve">تجاه </w:t>
      </w:r>
      <w:r w:rsidR="0005611A" w:rsidRPr="005258BA">
        <w:rPr>
          <w:rFonts w:eastAsiaTheme="majorEastAsia" w:hint="cs"/>
          <w:rtl/>
        </w:rPr>
        <w:t xml:space="preserve">الدين والمذهب أغرى هؤلاء الأفراد </w:t>
      </w:r>
      <w:r w:rsidRPr="005258BA">
        <w:rPr>
          <w:rFonts w:eastAsiaTheme="majorEastAsia" w:hint="cs"/>
          <w:rtl/>
        </w:rPr>
        <w:t>ب</w:t>
      </w:r>
      <w:r w:rsidR="0005611A" w:rsidRPr="005258BA">
        <w:rPr>
          <w:rFonts w:eastAsiaTheme="majorEastAsia" w:hint="cs"/>
          <w:rtl/>
        </w:rPr>
        <w:t>اعتبار أي</w:t>
      </w:r>
      <w:r w:rsidRPr="005258BA">
        <w:rPr>
          <w:rFonts w:eastAsiaTheme="majorEastAsia" w:hint="cs"/>
          <w:rtl/>
        </w:rPr>
        <w:t>ّ</w:t>
      </w:r>
      <w:r w:rsidR="0005611A" w:rsidRPr="005258BA">
        <w:rPr>
          <w:rFonts w:eastAsiaTheme="majorEastAsia" w:hint="cs"/>
          <w:rtl/>
        </w:rPr>
        <w:t xml:space="preserve"> عمل</w:t>
      </w:r>
      <w:r w:rsidR="00530568" w:rsidRPr="005258BA">
        <w:rPr>
          <w:rFonts w:eastAsiaTheme="majorEastAsia" w:hint="cs"/>
          <w:rtl/>
        </w:rPr>
        <w:t>ٍ</w:t>
      </w:r>
      <w:r w:rsidR="0005611A" w:rsidRPr="005258BA">
        <w:rPr>
          <w:rFonts w:eastAsiaTheme="majorEastAsia" w:hint="cs"/>
          <w:rtl/>
        </w:rPr>
        <w:t xml:space="preserve"> مخالف للدين إذا كان في حق</w:t>
      </w:r>
      <w:r w:rsidRPr="005258BA">
        <w:rPr>
          <w:rFonts w:eastAsiaTheme="majorEastAsia" w:hint="cs"/>
          <w:rtl/>
        </w:rPr>
        <w:t>ّ</w:t>
      </w:r>
      <w:r w:rsidR="0005611A" w:rsidRPr="005258BA">
        <w:rPr>
          <w:rFonts w:eastAsiaTheme="majorEastAsia" w:hint="cs"/>
          <w:rtl/>
        </w:rPr>
        <w:t xml:space="preserve"> الآخرين جائزا</w:t>
      </w:r>
      <w:r w:rsidRPr="005258BA">
        <w:rPr>
          <w:rFonts w:eastAsiaTheme="majorEastAsia" w:hint="cs"/>
          <w:rtl/>
        </w:rPr>
        <w:t>ً</w:t>
      </w:r>
      <w:r w:rsidR="0005611A" w:rsidRPr="005258BA">
        <w:rPr>
          <w:rFonts w:eastAsiaTheme="majorEastAsia" w:hint="cs"/>
          <w:rtl/>
        </w:rPr>
        <w:t xml:space="preserve"> ومقبولا</w:t>
      </w:r>
      <w:r w:rsidRPr="005258BA">
        <w:rPr>
          <w:rFonts w:eastAsiaTheme="majorEastAsia" w:hint="cs"/>
          <w:rtl/>
        </w:rPr>
        <w:t>ً</w:t>
      </w:r>
      <w:r w:rsidR="0005611A" w:rsidRPr="005258BA">
        <w:rPr>
          <w:rFonts w:eastAsiaTheme="majorEastAsia" w:hint="cs"/>
          <w:rtl/>
        </w:rPr>
        <w:t>. البيان النور</w:t>
      </w:r>
      <w:r w:rsidR="00530568" w:rsidRPr="005258BA">
        <w:rPr>
          <w:rFonts w:eastAsiaTheme="majorEastAsia" w:hint="cs"/>
          <w:rtl/>
        </w:rPr>
        <w:t>ا</w:t>
      </w:r>
      <w:r w:rsidR="0005611A" w:rsidRPr="005258BA">
        <w:rPr>
          <w:rFonts w:eastAsiaTheme="majorEastAsia" w:hint="cs"/>
          <w:rtl/>
        </w:rPr>
        <w:t>ني في الآية</w:t>
      </w:r>
      <w:r w:rsidR="00530568" w:rsidRPr="005258BA">
        <w:rPr>
          <w:rFonts w:eastAsiaTheme="majorEastAsia" w:hint="cs"/>
          <w:rtl/>
        </w:rPr>
        <w:t xml:space="preserve">: </w:t>
      </w:r>
      <w:r w:rsidR="00530568" w:rsidRPr="00C16ACA">
        <w:rPr>
          <w:rFonts w:ascii="Mosawi" w:hAnsi="Mosawi" w:cs="Mosawi"/>
          <w:sz w:val="24"/>
          <w:szCs w:val="24"/>
          <w:rtl/>
        </w:rPr>
        <w:t>﴿</w:t>
      </w:r>
      <w:r w:rsidR="00530568" w:rsidRPr="005258BA">
        <w:rPr>
          <w:b/>
          <w:bCs/>
          <w:sz w:val="27"/>
          <w:rtl/>
        </w:rPr>
        <w:t>وَذَكِّرْ فَإِنَّ الذِّكْرَى تَنفَعُ الْمُؤْمِنِينَ</w:t>
      </w:r>
      <w:r w:rsidR="00530568" w:rsidRPr="00C16ACA">
        <w:rPr>
          <w:rFonts w:ascii="Mosawi" w:hAnsi="Mosawi" w:cs="Mosawi"/>
          <w:sz w:val="24"/>
          <w:szCs w:val="24"/>
          <w:rtl/>
        </w:rPr>
        <w:t>﴾</w:t>
      </w:r>
      <w:r w:rsidR="0005611A" w:rsidRPr="005258BA">
        <w:rPr>
          <w:rFonts w:eastAsiaTheme="majorEastAsia" w:hint="cs"/>
          <w:rtl/>
        </w:rPr>
        <w:t xml:space="preserve"> (الذاريات: 55) </w:t>
      </w:r>
      <w:r w:rsidR="00530568" w:rsidRPr="005258BA">
        <w:rPr>
          <w:rFonts w:eastAsiaTheme="majorEastAsia" w:hint="cs"/>
          <w:rtl/>
        </w:rPr>
        <w:t>ي</w:t>
      </w:r>
      <w:r w:rsidR="0005611A" w:rsidRPr="005258BA">
        <w:rPr>
          <w:rFonts w:eastAsiaTheme="majorEastAsia" w:hint="cs"/>
          <w:rtl/>
        </w:rPr>
        <w:t>مك</w:t>
      </w:r>
      <w:r w:rsidR="00530568" w:rsidRPr="005258BA">
        <w:rPr>
          <w:rFonts w:eastAsiaTheme="majorEastAsia" w:hint="cs"/>
          <w:rtl/>
        </w:rPr>
        <w:t>ّ</w:t>
      </w:r>
      <w:r w:rsidR="0005611A" w:rsidRPr="005258BA">
        <w:rPr>
          <w:rFonts w:eastAsiaTheme="majorEastAsia" w:hint="cs"/>
          <w:rtl/>
        </w:rPr>
        <w:t xml:space="preserve">ننا من إثبات ما ذهبنا إليه، حيث </w:t>
      </w:r>
      <w:r w:rsidR="00530568" w:rsidRPr="005258BA">
        <w:rPr>
          <w:rFonts w:eastAsiaTheme="majorEastAsia" w:hint="cs"/>
          <w:rtl/>
        </w:rPr>
        <w:t>ي</w:t>
      </w:r>
      <w:r w:rsidR="0005611A" w:rsidRPr="005258BA">
        <w:rPr>
          <w:rFonts w:eastAsiaTheme="majorEastAsia" w:hint="cs"/>
          <w:rtl/>
        </w:rPr>
        <w:t>وضح أن المشكل في هذا الجانب يحتاج إلى التذكير</w:t>
      </w:r>
      <w:r w:rsidR="00530568" w:rsidRPr="005258BA">
        <w:rPr>
          <w:rFonts w:eastAsiaTheme="majorEastAsia" w:hint="cs"/>
          <w:rtl/>
        </w:rPr>
        <w:t>،</w:t>
      </w:r>
      <w:r w:rsidR="0005611A" w:rsidRPr="005258BA">
        <w:rPr>
          <w:rFonts w:eastAsiaTheme="majorEastAsia" w:hint="cs"/>
          <w:rtl/>
        </w:rPr>
        <w:t xml:space="preserve"> وليس إلى التحقيق والبحث العلمي. </w:t>
      </w:r>
    </w:p>
    <w:p w:rsidR="0005611A" w:rsidRPr="005258BA" w:rsidRDefault="0005611A" w:rsidP="0056050C">
      <w:pPr>
        <w:spacing w:line="394" w:lineRule="exact"/>
        <w:rPr>
          <w:rtl/>
        </w:rPr>
      </w:pPr>
      <w:r w:rsidRPr="005258BA">
        <w:rPr>
          <w:rtl/>
        </w:rPr>
        <w:t>يكاد لا يخلو أي</w:t>
      </w:r>
      <w:r w:rsidR="00530568" w:rsidRPr="005258BA">
        <w:rPr>
          <w:rFonts w:hint="cs"/>
          <w:rtl/>
        </w:rPr>
        <w:t>ّ</w:t>
      </w:r>
      <w:r w:rsidRPr="005258BA">
        <w:rPr>
          <w:rtl/>
        </w:rPr>
        <w:t xml:space="preserve"> مذهب من التصنيفات غير الصحيحة للمذاهب الأخرى وفق معايير ومقاييس غير عادلة. هذه التصنيفات متوف</w:t>
      </w:r>
      <w:r w:rsidR="00530568" w:rsidRPr="005258BA">
        <w:rPr>
          <w:rFonts w:hint="cs"/>
          <w:rtl/>
        </w:rPr>
        <w:t>ّ</w:t>
      </w:r>
      <w:r w:rsidRPr="005258BA">
        <w:rPr>
          <w:rtl/>
        </w:rPr>
        <w:t>رة بكثرة في نطاق المذاهب الكلامية (مثلا</w:t>
      </w:r>
      <w:r w:rsidR="00530568" w:rsidRPr="005258BA">
        <w:rPr>
          <w:rFonts w:hint="cs"/>
          <w:rtl/>
        </w:rPr>
        <w:t>ً</w:t>
      </w:r>
      <w:r w:rsidRPr="005258BA">
        <w:rPr>
          <w:rtl/>
        </w:rPr>
        <w:t>: هذا جبري، وذاك مفوضي؛ هذا مجسمي</w:t>
      </w:r>
      <w:r w:rsidR="00530568" w:rsidRPr="005258BA">
        <w:rPr>
          <w:rFonts w:hint="cs"/>
          <w:rtl/>
        </w:rPr>
        <w:t>،</w:t>
      </w:r>
      <w:r w:rsidRPr="005258BA">
        <w:rPr>
          <w:rtl/>
        </w:rPr>
        <w:t xml:space="preserve"> والآخر مشبهة</w:t>
      </w:r>
      <w:r w:rsidR="00530568" w:rsidRPr="005258BA">
        <w:rPr>
          <w:rFonts w:hint="cs"/>
          <w:rtl/>
        </w:rPr>
        <w:t>؛</w:t>
      </w:r>
      <w:r w:rsidRPr="005258BA">
        <w:rPr>
          <w:rtl/>
        </w:rPr>
        <w:t xml:space="preserve"> ذاك ناصبي</w:t>
      </w:r>
      <w:r w:rsidR="00530568" w:rsidRPr="005258BA">
        <w:rPr>
          <w:rFonts w:hint="cs"/>
          <w:rtl/>
        </w:rPr>
        <w:t>،</w:t>
      </w:r>
      <w:r w:rsidRPr="005258BA">
        <w:rPr>
          <w:rtl/>
        </w:rPr>
        <w:t xml:space="preserve"> وهذا غلاة</w:t>
      </w:r>
      <w:r w:rsidR="00530568" w:rsidRPr="005258BA">
        <w:rPr>
          <w:rFonts w:hint="cs"/>
          <w:rtl/>
        </w:rPr>
        <w:t>؛</w:t>
      </w:r>
      <w:r w:rsidRPr="005258BA">
        <w:rPr>
          <w:rtl/>
        </w:rPr>
        <w:t xml:space="preserve"> الآخر من أعداء أهل البيت</w:t>
      </w:r>
      <w:r w:rsidR="008A5907" w:rsidRPr="00E80D72">
        <w:rPr>
          <w:rFonts w:ascii="Mosawi" w:hAnsi="Mosawi" w:cs="Mosawi"/>
          <w:szCs w:val="22"/>
          <w:rtl/>
        </w:rPr>
        <w:t>^</w:t>
      </w:r>
      <w:r w:rsidR="00530568" w:rsidRPr="005258BA">
        <w:rPr>
          <w:rFonts w:hint="cs"/>
          <w:rtl/>
        </w:rPr>
        <w:t>،</w:t>
      </w:r>
      <w:r w:rsidRPr="005258BA">
        <w:rPr>
          <w:rtl/>
        </w:rPr>
        <w:t xml:space="preserve"> والآخر معاد</w:t>
      </w:r>
      <w:r w:rsidR="00530568" w:rsidRPr="005258BA">
        <w:rPr>
          <w:rFonts w:hint="cs"/>
          <w:rtl/>
        </w:rPr>
        <w:t>ٍ</w:t>
      </w:r>
      <w:r w:rsidRPr="005258BA">
        <w:rPr>
          <w:rtl/>
        </w:rPr>
        <w:t xml:space="preserve"> للصحابة؛ فلان إباحي</w:t>
      </w:r>
      <w:r w:rsidR="00530568" w:rsidRPr="005258BA">
        <w:rPr>
          <w:rFonts w:hint="cs"/>
          <w:rtl/>
        </w:rPr>
        <w:t>،</w:t>
      </w:r>
      <w:r w:rsidRPr="005258BA">
        <w:rPr>
          <w:rtl/>
        </w:rPr>
        <w:t xml:space="preserve"> وفلان الآخر متحج</w:t>
      </w:r>
      <w:r w:rsidR="00530568" w:rsidRPr="005258BA">
        <w:rPr>
          <w:rFonts w:hint="cs"/>
          <w:rtl/>
        </w:rPr>
        <w:t>ِّ</w:t>
      </w:r>
      <w:r w:rsidRPr="005258BA">
        <w:rPr>
          <w:rtl/>
        </w:rPr>
        <w:t>ر</w:t>
      </w:r>
      <w:r w:rsidR="00530568" w:rsidRPr="005258BA">
        <w:rPr>
          <w:rFonts w:hint="cs"/>
          <w:rtl/>
        </w:rPr>
        <w:t>،</w:t>
      </w:r>
      <w:r w:rsidRPr="005258BA">
        <w:rPr>
          <w:rtl/>
        </w:rPr>
        <w:t xml:space="preserve"> وغيرها من المقاييس) وكذلك نراها في نطاق المناقشات والمناظرات والمذاهب الفقهية، لكن</w:t>
      </w:r>
      <w:r w:rsidR="00530568" w:rsidRPr="005258BA">
        <w:rPr>
          <w:rFonts w:hint="cs"/>
          <w:rtl/>
        </w:rPr>
        <w:t>ْ</w:t>
      </w:r>
      <w:r w:rsidRPr="005258BA">
        <w:rPr>
          <w:rtl/>
        </w:rPr>
        <w:t xml:space="preserve"> يبدو أن هذه التصنيفات والمقاييس توج</w:t>
      </w:r>
      <w:r w:rsidR="00561276" w:rsidRPr="005258BA">
        <w:rPr>
          <w:rFonts w:hint="cs"/>
          <w:rtl/>
        </w:rPr>
        <w:t>ّ</w:t>
      </w:r>
      <w:r w:rsidRPr="005258BA">
        <w:rPr>
          <w:rtl/>
        </w:rPr>
        <w:t>هت سهامها إلى العرفان والتصو</w:t>
      </w:r>
      <w:r w:rsidR="00561276" w:rsidRPr="005258BA">
        <w:rPr>
          <w:rFonts w:hint="cs"/>
          <w:rtl/>
        </w:rPr>
        <w:t>ّ</w:t>
      </w:r>
      <w:r w:rsidRPr="005258BA">
        <w:rPr>
          <w:rtl/>
        </w:rPr>
        <w:t xml:space="preserve">ف أكثر من </w:t>
      </w:r>
      <w:r w:rsidR="00561276" w:rsidRPr="005258BA">
        <w:rPr>
          <w:rFonts w:hint="cs"/>
          <w:rtl/>
        </w:rPr>
        <w:t>الاتجاهات</w:t>
      </w:r>
      <w:r w:rsidRPr="005258BA">
        <w:rPr>
          <w:rtl/>
        </w:rPr>
        <w:t xml:space="preserve"> الأخرى، ومن المؤك</w:t>
      </w:r>
      <w:r w:rsidR="00561276" w:rsidRPr="005258BA">
        <w:rPr>
          <w:rFonts w:hint="cs"/>
          <w:rtl/>
        </w:rPr>
        <w:t>ّ</w:t>
      </w:r>
      <w:r w:rsidRPr="005258BA">
        <w:rPr>
          <w:rtl/>
        </w:rPr>
        <w:t>د أن البحث في أسباب هذه الظاهرة يحتاج إلى بحث</w:t>
      </w:r>
      <w:r w:rsidR="00561276" w:rsidRPr="005258BA">
        <w:rPr>
          <w:rFonts w:hint="cs"/>
          <w:rtl/>
        </w:rPr>
        <w:t>ٍ</w:t>
      </w:r>
      <w:r w:rsidRPr="005258BA">
        <w:rPr>
          <w:rtl/>
        </w:rPr>
        <w:t xml:space="preserve"> مستقل</w:t>
      </w:r>
      <w:r w:rsidR="00561276" w:rsidRPr="005258BA">
        <w:rPr>
          <w:rFonts w:hint="cs"/>
          <w:rtl/>
        </w:rPr>
        <w:t>ّ</w:t>
      </w:r>
      <w:r w:rsidRPr="005258BA">
        <w:rPr>
          <w:rtl/>
        </w:rPr>
        <w:t xml:space="preserve">. </w:t>
      </w:r>
    </w:p>
    <w:p w:rsidR="0005611A" w:rsidRDefault="0005611A" w:rsidP="00B50534">
      <w:pPr>
        <w:rPr>
          <w:rtl/>
        </w:rPr>
      </w:pPr>
      <w:r w:rsidRPr="005258BA">
        <w:rPr>
          <w:rtl/>
        </w:rPr>
        <w:t>نعم</w:t>
      </w:r>
      <w:r w:rsidR="00561276" w:rsidRPr="005258BA">
        <w:rPr>
          <w:rFonts w:hint="cs"/>
          <w:rtl/>
        </w:rPr>
        <w:t>،</w:t>
      </w:r>
      <w:r w:rsidRPr="005258BA">
        <w:rPr>
          <w:rtl/>
        </w:rPr>
        <w:t xml:space="preserve"> تحقيقنا حول أخلاق نقد المذاهب ليس سابقة في حد</w:t>
      </w:r>
      <w:r w:rsidR="00561276" w:rsidRPr="005258BA">
        <w:rPr>
          <w:rFonts w:hint="cs"/>
          <w:rtl/>
        </w:rPr>
        <w:t>ّ</w:t>
      </w:r>
      <w:r w:rsidRPr="005258BA">
        <w:rPr>
          <w:rtl/>
        </w:rPr>
        <w:t xml:space="preserve"> ذاته</w:t>
      </w:r>
      <w:r w:rsidR="00561276" w:rsidRPr="005258BA">
        <w:rPr>
          <w:rFonts w:hint="cs"/>
          <w:rtl/>
        </w:rPr>
        <w:t>،</w:t>
      </w:r>
      <w:r w:rsidRPr="005258BA">
        <w:rPr>
          <w:rtl/>
        </w:rPr>
        <w:t xml:space="preserve"> نظرا</w:t>
      </w:r>
      <w:r w:rsidR="00561276" w:rsidRPr="005258BA">
        <w:rPr>
          <w:rFonts w:hint="cs"/>
          <w:rtl/>
        </w:rPr>
        <w:t>ً</w:t>
      </w:r>
      <w:r w:rsidRPr="005258BA">
        <w:rPr>
          <w:rtl/>
        </w:rPr>
        <w:t xml:space="preserve"> لحجم الكتب التي كتبت فيه والأبحاث التي تناولته؛ لكن</w:t>
      </w:r>
      <w:r w:rsidR="00561276" w:rsidRPr="005258BA">
        <w:rPr>
          <w:rFonts w:hint="cs"/>
          <w:rtl/>
        </w:rPr>
        <w:t>ّ</w:t>
      </w:r>
      <w:r w:rsidRPr="005258BA">
        <w:rPr>
          <w:rtl/>
        </w:rPr>
        <w:t xml:space="preserve"> التوصل إلى وض</w:t>
      </w:r>
      <w:r w:rsidRPr="005258BA">
        <w:rPr>
          <w:rFonts w:hint="cs"/>
          <w:rtl/>
        </w:rPr>
        <w:t>ع</w:t>
      </w:r>
      <w:r w:rsidRPr="005258BA">
        <w:rPr>
          <w:rtl/>
        </w:rPr>
        <w:t xml:space="preserve"> أخلاقي أمامه شوط</w:t>
      </w:r>
      <w:r w:rsidR="00561276" w:rsidRPr="005258BA">
        <w:rPr>
          <w:rFonts w:hint="cs"/>
          <w:rtl/>
        </w:rPr>
        <w:t>ٌ</w:t>
      </w:r>
      <w:r w:rsidRPr="005258BA">
        <w:rPr>
          <w:rtl/>
        </w:rPr>
        <w:t xml:space="preserve"> بعيد. </w:t>
      </w:r>
    </w:p>
    <w:p w:rsidR="0005611A" w:rsidRPr="005258BA" w:rsidRDefault="0005611A" w:rsidP="003F4A68">
      <w:pPr>
        <w:rPr>
          <w:rtl/>
        </w:rPr>
      </w:pPr>
      <w:r w:rsidRPr="005258BA">
        <w:rPr>
          <w:rtl/>
        </w:rPr>
        <w:lastRenderedPageBreak/>
        <w:t>الحق</w:t>
      </w:r>
      <w:r w:rsidR="00561276" w:rsidRPr="005258BA">
        <w:rPr>
          <w:rFonts w:hint="cs"/>
          <w:rtl/>
        </w:rPr>
        <w:t>ّ</w:t>
      </w:r>
      <w:r w:rsidRPr="005258BA">
        <w:rPr>
          <w:rtl/>
        </w:rPr>
        <w:t xml:space="preserve"> سبحانه وتعالى في باب خلق الإنسان </w:t>
      </w:r>
      <w:r w:rsidRPr="005258BA">
        <w:rPr>
          <w:rFonts w:hint="cs"/>
          <w:rtl/>
        </w:rPr>
        <w:t>ذكر</w:t>
      </w:r>
      <w:r w:rsidRPr="005258BA">
        <w:rPr>
          <w:rtl/>
        </w:rPr>
        <w:t xml:space="preserve"> لنا ما جرى بينه وبين ملائكته</w:t>
      </w:r>
      <w:r w:rsidR="00561276" w:rsidRPr="005258BA">
        <w:rPr>
          <w:rFonts w:hint="cs"/>
          <w:rtl/>
        </w:rPr>
        <w:t>.</w:t>
      </w:r>
      <w:r w:rsidRPr="005258BA">
        <w:rPr>
          <w:rtl/>
        </w:rPr>
        <w:t xml:space="preserve"> قد يكون الاهتمام بهذه الحادثة لاستخلاص وضع أخلاقي ليس سوى طموح أو تطلع</w:t>
      </w:r>
      <w:r w:rsidR="00561276" w:rsidRPr="005258BA">
        <w:rPr>
          <w:rFonts w:hint="cs"/>
          <w:rtl/>
        </w:rPr>
        <w:t>،</w:t>
      </w:r>
      <w:r w:rsidRPr="005258BA">
        <w:rPr>
          <w:rtl/>
        </w:rPr>
        <w:t xml:space="preserve"> لكن</w:t>
      </w:r>
      <w:r w:rsidR="00561276" w:rsidRPr="005258BA">
        <w:rPr>
          <w:rFonts w:hint="cs"/>
          <w:rtl/>
        </w:rPr>
        <w:t>ّ</w:t>
      </w:r>
      <w:r w:rsidRPr="005258BA">
        <w:rPr>
          <w:rtl/>
        </w:rPr>
        <w:t xml:space="preserve"> هذا لا يمنع من أن يبذل كل</w:t>
      </w:r>
      <w:r w:rsidR="00561276" w:rsidRPr="005258BA">
        <w:rPr>
          <w:rFonts w:hint="cs"/>
          <w:rtl/>
        </w:rPr>
        <w:t>ّ</w:t>
      </w:r>
      <w:r w:rsidRPr="005258BA">
        <w:rPr>
          <w:rtl/>
        </w:rPr>
        <w:t xml:space="preserve"> واحد حسب وظيفته مجهودا</w:t>
      </w:r>
      <w:r w:rsidR="00561276" w:rsidRPr="005258BA">
        <w:rPr>
          <w:rFonts w:hint="cs"/>
          <w:rtl/>
        </w:rPr>
        <w:t>ً</w:t>
      </w:r>
      <w:r w:rsidRPr="005258BA">
        <w:rPr>
          <w:rtl/>
        </w:rPr>
        <w:t xml:space="preserve"> في هذا الباب. يقال</w:t>
      </w:r>
      <w:r w:rsidR="00561276" w:rsidRPr="005258BA">
        <w:rPr>
          <w:rFonts w:hint="cs"/>
          <w:rtl/>
        </w:rPr>
        <w:t>:</w:t>
      </w:r>
      <w:r w:rsidRPr="005258BA">
        <w:rPr>
          <w:rtl/>
        </w:rPr>
        <w:t xml:space="preserve"> </w:t>
      </w:r>
      <w:r w:rsidR="00561276" w:rsidRPr="005258BA">
        <w:rPr>
          <w:rFonts w:hint="cs"/>
          <w:rtl/>
        </w:rPr>
        <w:t>إ</w:t>
      </w:r>
      <w:r w:rsidRPr="005258BA">
        <w:rPr>
          <w:rtl/>
        </w:rPr>
        <w:t>ن الماضي هو المصباح الذي ينير طريق المستقبل</w:t>
      </w:r>
      <w:r w:rsidR="00561276" w:rsidRPr="005258BA">
        <w:rPr>
          <w:rFonts w:hint="cs"/>
          <w:rtl/>
        </w:rPr>
        <w:t>.</w:t>
      </w:r>
      <w:r w:rsidRPr="005258BA">
        <w:rPr>
          <w:rtl/>
        </w:rPr>
        <w:t xml:space="preserve"> ومن الممكن أن يشعر الإنس</w:t>
      </w:r>
      <w:r w:rsidRPr="005258BA">
        <w:rPr>
          <w:rFonts w:hint="cs"/>
          <w:rtl/>
        </w:rPr>
        <w:t>ا</w:t>
      </w:r>
      <w:r w:rsidRPr="005258BA">
        <w:rPr>
          <w:rtl/>
        </w:rPr>
        <w:t>ن بالإحباط في طريق وصوله إلى الهدف</w:t>
      </w:r>
      <w:r w:rsidR="00561276" w:rsidRPr="005258BA">
        <w:rPr>
          <w:rFonts w:hint="cs"/>
          <w:rtl/>
        </w:rPr>
        <w:t xml:space="preserve">، </w:t>
      </w:r>
      <w:r w:rsidRPr="005258BA">
        <w:rPr>
          <w:rtl/>
        </w:rPr>
        <w:t>لكن لا يجب التراجع عن خوض غمار البحث والتحقيق</w:t>
      </w:r>
      <w:r w:rsidR="00561276" w:rsidRPr="005258BA">
        <w:rPr>
          <w:rFonts w:hint="cs"/>
          <w:rtl/>
        </w:rPr>
        <w:t>؛</w:t>
      </w:r>
      <w:r w:rsidRPr="005258BA">
        <w:rPr>
          <w:rtl/>
        </w:rPr>
        <w:t xml:space="preserve"> من أجل الوص</w:t>
      </w:r>
      <w:r w:rsidR="00561276" w:rsidRPr="005258BA">
        <w:rPr>
          <w:rFonts w:hint="cs"/>
          <w:rtl/>
        </w:rPr>
        <w:t>و</w:t>
      </w:r>
      <w:r w:rsidRPr="005258BA">
        <w:rPr>
          <w:rtl/>
        </w:rPr>
        <w:t xml:space="preserve">ل إلى هذا الهدف أو الاقتراب منه. </w:t>
      </w:r>
    </w:p>
    <w:p w:rsidR="0005611A" w:rsidRPr="005258BA" w:rsidRDefault="0005611A" w:rsidP="0056050C">
      <w:pPr>
        <w:rPr>
          <w:rtl/>
        </w:rPr>
      </w:pPr>
      <w:r w:rsidRPr="005258BA">
        <w:rPr>
          <w:rtl/>
        </w:rPr>
        <w:t>كاتب هذا المقال لا ينطلق من ال</w:t>
      </w:r>
      <w:r w:rsidRPr="005258BA">
        <w:rPr>
          <w:rFonts w:hint="cs"/>
          <w:rtl/>
        </w:rPr>
        <w:t>اعتقاد</w:t>
      </w:r>
      <w:r w:rsidRPr="005258BA">
        <w:rPr>
          <w:rtl/>
        </w:rPr>
        <w:t xml:space="preserve"> بالتعد</w:t>
      </w:r>
      <w:r w:rsidR="00561276" w:rsidRPr="005258BA">
        <w:rPr>
          <w:rFonts w:hint="cs"/>
          <w:rtl/>
        </w:rPr>
        <w:t>ُّ</w:t>
      </w:r>
      <w:r w:rsidRPr="005258BA">
        <w:rPr>
          <w:rtl/>
        </w:rPr>
        <w:t>دية والكثرة الدينية، بل ربما لا يكون من منطلق ال</w:t>
      </w:r>
      <w:r w:rsidRPr="005258BA">
        <w:rPr>
          <w:rFonts w:hint="cs"/>
          <w:rtl/>
        </w:rPr>
        <w:t>اعتقاد</w:t>
      </w:r>
      <w:r w:rsidRPr="005258BA">
        <w:rPr>
          <w:rtl/>
        </w:rPr>
        <w:t xml:space="preserve"> بالتقريب بين المذاهب بالشكل الذي </w:t>
      </w:r>
      <w:r w:rsidR="0056050C">
        <w:rPr>
          <w:rFonts w:hint="cs"/>
          <w:rtl/>
        </w:rPr>
        <w:t xml:space="preserve">هو </w:t>
      </w:r>
      <w:r w:rsidRPr="005258BA">
        <w:rPr>
          <w:rtl/>
        </w:rPr>
        <w:t>عليه، لكن</w:t>
      </w:r>
      <w:r w:rsidR="00561276" w:rsidRPr="005258BA">
        <w:rPr>
          <w:rFonts w:hint="cs"/>
          <w:rtl/>
        </w:rPr>
        <w:t>ْ</w:t>
      </w:r>
      <w:r w:rsidRPr="005258BA">
        <w:rPr>
          <w:rtl/>
        </w:rPr>
        <w:t xml:space="preserve"> في المقابل نفي هذه الموارد لا يعني بأي</w:t>
      </w:r>
      <w:r w:rsidR="00561276" w:rsidRPr="005258BA">
        <w:rPr>
          <w:rFonts w:hint="cs"/>
          <w:rtl/>
        </w:rPr>
        <w:t>ّ</w:t>
      </w:r>
      <w:r w:rsidRPr="005258BA">
        <w:rPr>
          <w:rtl/>
        </w:rPr>
        <w:t xml:space="preserve"> شكل</w:t>
      </w:r>
      <w:r w:rsidR="00561276" w:rsidRPr="005258BA">
        <w:rPr>
          <w:rFonts w:hint="cs"/>
          <w:rtl/>
        </w:rPr>
        <w:t>ٍ</w:t>
      </w:r>
      <w:r w:rsidRPr="005258BA">
        <w:rPr>
          <w:rtl/>
        </w:rPr>
        <w:t xml:space="preserve"> فتح المجال أمام التجاوزات والتهمة والافتراء على المذاهب أو بين بعضها البعض</w:t>
      </w:r>
      <w:r w:rsidR="00A1637F" w:rsidRPr="005258BA">
        <w:rPr>
          <w:rFonts w:hint="cs"/>
          <w:rtl/>
        </w:rPr>
        <w:t>.</w:t>
      </w:r>
      <w:r w:rsidRPr="005258BA">
        <w:rPr>
          <w:rtl/>
        </w:rPr>
        <w:t xml:space="preserve"> وح</w:t>
      </w:r>
      <w:r w:rsidR="00A1637F" w:rsidRPr="005258BA">
        <w:rPr>
          <w:rFonts w:hint="cs"/>
          <w:rtl/>
        </w:rPr>
        <w:t>َ</w:t>
      </w:r>
      <w:r w:rsidRPr="005258BA">
        <w:rPr>
          <w:rtl/>
        </w:rPr>
        <w:t>س</w:t>
      </w:r>
      <w:r w:rsidR="00A1637F" w:rsidRPr="005258BA">
        <w:rPr>
          <w:rFonts w:hint="cs"/>
          <w:rtl/>
        </w:rPr>
        <w:t>َ</w:t>
      </w:r>
      <w:r w:rsidRPr="005258BA">
        <w:rPr>
          <w:rtl/>
        </w:rPr>
        <w:t>ب نظر الكاتب الكذب</w:t>
      </w:r>
      <w:r w:rsidR="0056050C">
        <w:rPr>
          <w:rFonts w:hint="cs"/>
          <w:rtl/>
        </w:rPr>
        <w:t>ُ</w:t>
      </w:r>
      <w:r w:rsidRPr="005258BA">
        <w:rPr>
          <w:rtl/>
        </w:rPr>
        <w:t xml:space="preserve"> هو فعل</w:t>
      </w:r>
      <w:r w:rsidR="00A1637F" w:rsidRPr="005258BA">
        <w:rPr>
          <w:rFonts w:hint="cs"/>
          <w:rtl/>
        </w:rPr>
        <w:t>ٌ</w:t>
      </w:r>
      <w:r w:rsidRPr="005258BA">
        <w:rPr>
          <w:rFonts w:hint="cs"/>
          <w:rtl/>
        </w:rPr>
        <w:t xml:space="preserve"> </w:t>
      </w:r>
      <w:r w:rsidRPr="005258BA">
        <w:rPr>
          <w:rtl/>
        </w:rPr>
        <w:t>حرام</w:t>
      </w:r>
      <w:r w:rsidR="00A1637F" w:rsidRPr="005258BA">
        <w:rPr>
          <w:rFonts w:hint="cs"/>
          <w:rtl/>
        </w:rPr>
        <w:t>،</w:t>
      </w:r>
      <w:r w:rsidRPr="005258BA">
        <w:rPr>
          <w:rtl/>
        </w:rPr>
        <w:t xml:space="preserve"> و</w:t>
      </w:r>
      <w:r w:rsidRPr="005258BA">
        <w:rPr>
          <w:rFonts w:hint="cs"/>
          <w:rtl/>
        </w:rPr>
        <w:t>تشتدّ</w:t>
      </w:r>
      <w:r w:rsidRPr="005258BA">
        <w:rPr>
          <w:rtl/>
        </w:rPr>
        <w:t xml:space="preserve"> حرمته خصوصا</w:t>
      </w:r>
      <w:r w:rsidR="00A1637F" w:rsidRPr="005258BA">
        <w:rPr>
          <w:rFonts w:hint="cs"/>
          <w:rtl/>
        </w:rPr>
        <w:t>ً</w:t>
      </w:r>
      <w:r w:rsidRPr="005258BA">
        <w:rPr>
          <w:rtl/>
        </w:rPr>
        <w:t xml:space="preserve"> إذا تعلق بجمع</w:t>
      </w:r>
      <w:r w:rsidR="00A1637F" w:rsidRPr="005258BA">
        <w:rPr>
          <w:rFonts w:hint="cs"/>
          <w:rtl/>
        </w:rPr>
        <w:t>ٍ</w:t>
      </w:r>
      <w:r w:rsidRPr="005258BA">
        <w:rPr>
          <w:rtl/>
        </w:rPr>
        <w:t xml:space="preserve"> من الأفراد، وهذا يدفعنا إلى التساؤل كيف يجوز نسبة موضوع من المواضيع لفرقة أو لمذهب من دون الاطلاع الكافي والتام</w:t>
      </w:r>
      <w:r w:rsidR="00A1637F" w:rsidRPr="005258BA">
        <w:rPr>
          <w:rFonts w:hint="cs"/>
          <w:rtl/>
        </w:rPr>
        <w:t>ّ</w:t>
      </w:r>
      <w:r w:rsidRPr="005258BA">
        <w:rPr>
          <w:rtl/>
        </w:rPr>
        <w:t xml:space="preserve"> على جميع خصوصيات هذه الفرقة أو ذاك المذهب؟ </w:t>
      </w:r>
    </w:p>
    <w:p w:rsidR="00A1637F" w:rsidRPr="005258BA" w:rsidRDefault="0005611A" w:rsidP="003F4A68">
      <w:pPr>
        <w:rPr>
          <w:rtl/>
        </w:rPr>
      </w:pPr>
      <w:r w:rsidRPr="005258BA">
        <w:rPr>
          <w:rtl/>
        </w:rPr>
        <w:t>بعد التذكير بهذه الملاحظات الكلية، ننتقل إلى عرض بحثنا في الأخلاق المفترض بل الواجب التحل</w:t>
      </w:r>
      <w:r w:rsidR="00A1637F" w:rsidRPr="005258BA">
        <w:rPr>
          <w:rFonts w:hint="cs"/>
          <w:rtl/>
        </w:rPr>
        <w:t>ّ</w:t>
      </w:r>
      <w:r w:rsidRPr="005258BA">
        <w:rPr>
          <w:rtl/>
        </w:rPr>
        <w:t>ي بها في انتقاد ومناقشة المذاهب بعضها بعض</w:t>
      </w:r>
      <w:r w:rsidRPr="005258BA">
        <w:rPr>
          <w:rFonts w:hint="cs"/>
          <w:rtl/>
        </w:rPr>
        <w:t>ا</w:t>
      </w:r>
      <w:r w:rsidR="00A1637F" w:rsidRPr="005258BA">
        <w:rPr>
          <w:rFonts w:hint="cs"/>
          <w:rtl/>
        </w:rPr>
        <w:t>ً</w:t>
      </w:r>
      <w:r w:rsidRPr="005258BA">
        <w:rPr>
          <w:rtl/>
        </w:rPr>
        <w:t xml:space="preserve">، </w:t>
      </w:r>
      <w:r w:rsidR="00A1637F" w:rsidRPr="005258BA">
        <w:rPr>
          <w:rtl/>
        </w:rPr>
        <w:t>وهو الموضوع الأصل في هذا البحث.</w:t>
      </w:r>
    </w:p>
    <w:p w:rsidR="0005611A" w:rsidRPr="005258BA" w:rsidRDefault="0005611A" w:rsidP="003F4A68">
      <w:pPr>
        <w:rPr>
          <w:rtl/>
        </w:rPr>
      </w:pPr>
      <w:r w:rsidRPr="005258BA">
        <w:rPr>
          <w:rtl/>
        </w:rPr>
        <w:t>لكن</w:t>
      </w:r>
      <w:r w:rsidR="00A1637F" w:rsidRPr="005258BA">
        <w:rPr>
          <w:rFonts w:hint="cs"/>
          <w:rtl/>
        </w:rPr>
        <w:t>ْ</w:t>
      </w:r>
      <w:r w:rsidRPr="005258BA">
        <w:rPr>
          <w:rtl/>
        </w:rPr>
        <w:t xml:space="preserve"> قبل ذلك </w:t>
      </w:r>
      <w:r w:rsidR="00201361" w:rsidRPr="005258BA">
        <w:rPr>
          <w:rtl/>
        </w:rPr>
        <w:t>لا بُدَّ</w:t>
      </w:r>
      <w:r w:rsidRPr="005258BA">
        <w:rPr>
          <w:rtl/>
        </w:rPr>
        <w:t xml:space="preserve"> من عرض</w:t>
      </w:r>
      <w:r w:rsidR="00A1637F" w:rsidRPr="005258BA">
        <w:rPr>
          <w:rFonts w:hint="cs"/>
          <w:rtl/>
        </w:rPr>
        <w:t>ٍ</w:t>
      </w:r>
      <w:r w:rsidRPr="005258BA">
        <w:rPr>
          <w:rtl/>
        </w:rPr>
        <w:t xml:space="preserve"> لأهم</w:t>
      </w:r>
      <w:r w:rsidR="00A1637F" w:rsidRPr="005258BA">
        <w:rPr>
          <w:rFonts w:hint="cs"/>
          <w:rtl/>
        </w:rPr>
        <w:t>ّ</w:t>
      </w:r>
      <w:r w:rsidRPr="005258BA">
        <w:rPr>
          <w:rtl/>
        </w:rPr>
        <w:t xml:space="preserve"> المباحث الكلية والعامة في مبحث الأخلاق. مجال ونطاق هذا النوع من الأخلاق يختص</w:t>
      </w:r>
      <w:r w:rsidR="00A1637F" w:rsidRPr="005258BA">
        <w:rPr>
          <w:rFonts w:hint="cs"/>
          <w:rtl/>
        </w:rPr>
        <w:t>ّ</w:t>
      </w:r>
      <w:r w:rsidRPr="005258BA">
        <w:rPr>
          <w:rtl/>
        </w:rPr>
        <w:t xml:space="preserve"> بتعامل ال</w:t>
      </w:r>
      <w:r w:rsidRPr="005258BA">
        <w:rPr>
          <w:rFonts w:hint="cs"/>
          <w:rtl/>
        </w:rPr>
        <w:t>إ</w:t>
      </w:r>
      <w:r w:rsidRPr="005258BA">
        <w:rPr>
          <w:rtl/>
        </w:rPr>
        <w:t>نسان مع بعضه البعض</w:t>
      </w:r>
      <w:r w:rsidR="00A1637F" w:rsidRPr="005258BA">
        <w:rPr>
          <w:rFonts w:hint="cs"/>
          <w:rtl/>
        </w:rPr>
        <w:t>،</w:t>
      </w:r>
      <w:r w:rsidRPr="005258BA">
        <w:rPr>
          <w:rtl/>
        </w:rPr>
        <w:t xml:space="preserve"> أعم</w:t>
      </w:r>
      <w:r w:rsidR="00A1637F" w:rsidRPr="005258BA">
        <w:rPr>
          <w:rFonts w:hint="cs"/>
          <w:rtl/>
        </w:rPr>
        <w:t>ّ</w:t>
      </w:r>
      <w:r w:rsidRPr="005258BA">
        <w:rPr>
          <w:rtl/>
        </w:rPr>
        <w:t xml:space="preserve"> من أن يكون في مجال المباحثات الدينية والمذهبية أو خارج حدودها</w:t>
      </w:r>
      <w:r w:rsidR="00A1637F" w:rsidRPr="005258BA">
        <w:rPr>
          <w:rFonts w:hint="cs"/>
          <w:rtl/>
        </w:rPr>
        <w:t>.</w:t>
      </w:r>
      <w:r w:rsidRPr="005258BA">
        <w:rPr>
          <w:rtl/>
        </w:rPr>
        <w:t xml:space="preserve"> </w:t>
      </w:r>
      <w:r w:rsidR="00A1637F" w:rsidRPr="005258BA">
        <w:rPr>
          <w:rFonts w:hint="cs"/>
          <w:rtl/>
        </w:rPr>
        <w:t>و</w:t>
      </w:r>
      <w:r w:rsidRPr="005258BA">
        <w:rPr>
          <w:rtl/>
        </w:rPr>
        <w:t>نشير ضرورة</w:t>
      </w:r>
      <w:r w:rsidR="00A1637F" w:rsidRPr="005258BA">
        <w:rPr>
          <w:rFonts w:hint="cs"/>
          <w:rtl/>
        </w:rPr>
        <w:t>ً</w:t>
      </w:r>
      <w:r w:rsidRPr="005258BA">
        <w:rPr>
          <w:rtl/>
        </w:rPr>
        <w:t xml:space="preserve"> إلى عدم ال</w:t>
      </w:r>
      <w:r w:rsidR="00A1637F" w:rsidRPr="005258BA">
        <w:rPr>
          <w:rFonts w:hint="cs"/>
          <w:rtl/>
        </w:rPr>
        <w:t>ا</w:t>
      </w:r>
      <w:r w:rsidRPr="005258BA">
        <w:rPr>
          <w:rtl/>
        </w:rPr>
        <w:t>ستهانة بالمباحث التربوية في هذا الصدد. فالإنسان الفرد عليه أن يتعل</w:t>
      </w:r>
      <w:r w:rsidR="00A1637F" w:rsidRPr="005258BA">
        <w:rPr>
          <w:rFonts w:hint="cs"/>
          <w:rtl/>
        </w:rPr>
        <w:t>ّ</w:t>
      </w:r>
      <w:r w:rsidRPr="005258BA">
        <w:rPr>
          <w:rtl/>
        </w:rPr>
        <w:t>م كيف يتعامل مع الآخر تعاملا</w:t>
      </w:r>
      <w:r w:rsidR="00A1637F" w:rsidRPr="005258BA">
        <w:rPr>
          <w:rFonts w:hint="cs"/>
          <w:rtl/>
        </w:rPr>
        <w:t>ً</w:t>
      </w:r>
      <w:r w:rsidRPr="005258BA">
        <w:rPr>
          <w:rtl/>
        </w:rPr>
        <w:t xml:space="preserve"> إنسانيا</w:t>
      </w:r>
      <w:r w:rsidR="00A1637F" w:rsidRPr="005258BA">
        <w:rPr>
          <w:rFonts w:hint="cs"/>
          <w:rtl/>
        </w:rPr>
        <w:t>ً.</w:t>
      </w:r>
      <w:r w:rsidRPr="005258BA">
        <w:rPr>
          <w:rtl/>
        </w:rPr>
        <w:t xml:space="preserve"> وبالإضافة إلى التعل</w:t>
      </w:r>
      <w:r w:rsidR="00A1637F" w:rsidRPr="005258BA">
        <w:rPr>
          <w:rFonts w:hint="cs"/>
          <w:rtl/>
        </w:rPr>
        <w:t>ّ</w:t>
      </w:r>
      <w:r w:rsidRPr="005258BA">
        <w:rPr>
          <w:rtl/>
        </w:rPr>
        <w:t>م هو في أمس</w:t>
      </w:r>
      <w:r w:rsidR="00A1637F" w:rsidRPr="005258BA">
        <w:rPr>
          <w:rFonts w:hint="cs"/>
          <w:rtl/>
        </w:rPr>
        <w:t>ّ</w:t>
      </w:r>
      <w:r w:rsidRPr="005258BA">
        <w:rPr>
          <w:rtl/>
        </w:rPr>
        <w:t xml:space="preserve"> الحاجة إلى القدوة والأسوة الحسنة </w:t>
      </w:r>
      <w:r w:rsidRPr="005258BA">
        <w:rPr>
          <w:rFonts w:hint="cs"/>
          <w:rtl/>
        </w:rPr>
        <w:t>الممارسة</w:t>
      </w:r>
      <w:r w:rsidRPr="005258BA">
        <w:rPr>
          <w:rtl/>
        </w:rPr>
        <w:t xml:space="preserve"> فعليا</w:t>
      </w:r>
      <w:r w:rsidR="00A1637F" w:rsidRPr="005258BA">
        <w:rPr>
          <w:rFonts w:hint="cs"/>
          <w:rtl/>
        </w:rPr>
        <w:t>ً</w:t>
      </w:r>
      <w:r w:rsidRPr="005258BA">
        <w:rPr>
          <w:rtl/>
        </w:rPr>
        <w:t xml:space="preserve"> لمجموع هذه الأخلاق</w:t>
      </w:r>
      <w:r w:rsidR="00A1637F" w:rsidRPr="005258BA">
        <w:rPr>
          <w:rFonts w:hint="cs"/>
          <w:rtl/>
        </w:rPr>
        <w:t>.</w:t>
      </w:r>
      <w:r w:rsidRPr="005258BA">
        <w:rPr>
          <w:rtl/>
        </w:rPr>
        <w:t xml:space="preserve"> وقد عر</w:t>
      </w:r>
      <w:r w:rsidR="00A1637F" w:rsidRPr="005258BA">
        <w:rPr>
          <w:rFonts w:hint="cs"/>
          <w:rtl/>
        </w:rPr>
        <w:t>ّ</w:t>
      </w:r>
      <w:r w:rsidRPr="005258BA">
        <w:rPr>
          <w:rtl/>
        </w:rPr>
        <w:t>ف القرآن الكريم هذه القدوة والأسوة في رسول الله</w:t>
      </w:r>
      <w:r w:rsidR="00BF5803" w:rsidRPr="007F415A">
        <w:rPr>
          <w:rFonts w:cs="Mosawi"/>
          <w:szCs w:val="22"/>
          <w:rtl/>
        </w:rPr>
        <w:t>|</w:t>
      </w:r>
      <w:r w:rsidR="00A1637F" w:rsidRPr="005258BA">
        <w:rPr>
          <w:rFonts w:hint="cs"/>
          <w:rtl/>
        </w:rPr>
        <w:t>،</w:t>
      </w:r>
      <w:r w:rsidRPr="005258BA">
        <w:rPr>
          <w:rtl/>
        </w:rPr>
        <w:t xml:space="preserve"> وذلك في قوله تعالى: </w:t>
      </w:r>
      <w:r w:rsidR="008076F5" w:rsidRPr="00C16ACA">
        <w:rPr>
          <w:rFonts w:ascii="Mosawi" w:hAnsi="Mosawi" w:cs="Mosawi"/>
          <w:sz w:val="24"/>
          <w:szCs w:val="24"/>
          <w:rtl/>
        </w:rPr>
        <w:t>﴿</w:t>
      </w:r>
      <w:r w:rsidR="00A1637F" w:rsidRPr="005258BA">
        <w:rPr>
          <w:b/>
          <w:bCs/>
          <w:sz w:val="27"/>
          <w:rtl/>
        </w:rPr>
        <w:t>لَقَدْ كَانَ لَكُمْ فِي رَسُولِ اللهِ أُسْوَةٌ حَسَنَةٌ</w:t>
      </w:r>
      <w:r w:rsidR="008076F5" w:rsidRPr="00C16ACA">
        <w:rPr>
          <w:rFonts w:ascii="Mosawi" w:hAnsi="Mosawi" w:cs="Mosawi"/>
          <w:sz w:val="24"/>
          <w:szCs w:val="24"/>
          <w:rtl/>
        </w:rPr>
        <w:t>﴾</w:t>
      </w:r>
      <w:r w:rsidRPr="005258BA">
        <w:rPr>
          <w:rtl/>
        </w:rPr>
        <w:t xml:space="preserve"> (الأحزاب: 21)</w:t>
      </w:r>
      <w:r w:rsidR="00A1637F" w:rsidRPr="005258BA">
        <w:rPr>
          <w:rFonts w:hint="cs"/>
          <w:rtl/>
        </w:rPr>
        <w:t>.</w:t>
      </w:r>
      <w:r w:rsidRPr="005258BA">
        <w:rPr>
          <w:rtl/>
        </w:rPr>
        <w:t xml:space="preserve"> </w:t>
      </w:r>
    </w:p>
    <w:p w:rsidR="0005611A" w:rsidRPr="005258BA" w:rsidRDefault="0005611A" w:rsidP="003F4A68">
      <w:pPr>
        <w:rPr>
          <w:rtl/>
        </w:rPr>
      </w:pPr>
      <w:r w:rsidRPr="005258BA">
        <w:rPr>
          <w:rFonts w:hint="cs"/>
          <w:rtl/>
        </w:rPr>
        <w:t xml:space="preserve">إن </w:t>
      </w:r>
      <w:r w:rsidR="00103D58" w:rsidRPr="005258BA">
        <w:rPr>
          <w:rFonts w:hint="cs"/>
          <w:rtl/>
        </w:rPr>
        <w:t>ادّعاء</w:t>
      </w:r>
      <w:r w:rsidRPr="005258BA">
        <w:rPr>
          <w:rFonts w:hint="cs"/>
          <w:rtl/>
        </w:rPr>
        <w:t xml:space="preserve"> </w:t>
      </w:r>
      <w:r w:rsidR="00103D58" w:rsidRPr="005258BA">
        <w:rPr>
          <w:rFonts w:hint="cs"/>
          <w:rtl/>
        </w:rPr>
        <w:t>ا</w:t>
      </w:r>
      <w:r w:rsidRPr="005258BA">
        <w:rPr>
          <w:rFonts w:hint="cs"/>
          <w:rtl/>
        </w:rPr>
        <w:t xml:space="preserve">تباع النبي </w:t>
      </w:r>
      <w:r w:rsidRPr="005258BA">
        <w:rPr>
          <w:rtl/>
        </w:rPr>
        <w:t>الأكرم</w:t>
      </w:r>
      <w:r w:rsidR="00BF5803" w:rsidRPr="007F415A">
        <w:rPr>
          <w:rFonts w:cs="Mosawi"/>
          <w:szCs w:val="22"/>
          <w:rtl/>
        </w:rPr>
        <w:t>|</w:t>
      </w:r>
      <w:r w:rsidRPr="005258BA">
        <w:rPr>
          <w:rtl/>
        </w:rPr>
        <w:t xml:space="preserve"> </w:t>
      </w:r>
      <w:r w:rsidRPr="005258BA">
        <w:rPr>
          <w:rFonts w:hint="cs"/>
          <w:rtl/>
        </w:rPr>
        <w:t xml:space="preserve">لا </w:t>
      </w:r>
      <w:r w:rsidR="00103D58" w:rsidRPr="005258BA">
        <w:rPr>
          <w:rFonts w:hint="cs"/>
          <w:rtl/>
        </w:rPr>
        <w:t>يُ</w:t>
      </w:r>
      <w:r w:rsidRPr="005258BA">
        <w:rPr>
          <w:rFonts w:hint="cs"/>
          <w:rtl/>
        </w:rPr>
        <w:t>صد</w:t>
      </w:r>
      <w:r w:rsidR="00103D58" w:rsidRPr="005258BA">
        <w:rPr>
          <w:rFonts w:hint="cs"/>
          <w:rtl/>
        </w:rPr>
        <w:t>َّ</w:t>
      </w:r>
      <w:r w:rsidRPr="005258BA">
        <w:rPr>
          <w:rFonts w:hint="cs"/>
          <w:rtl/>
        </w:rPr>
        <w:t>ق إلا</w:t>
      </w:r>
      <w:r w:rsidR="00103D58" w:rsidRPr="005258BA">
        <w:rPr>
          <w:rFonts w:hint="cs"/>
          <w:rtl/>
        </w:rPr>
        <w:t>ّ</w:t>
      </w:r>
      <w:r w:rsidRPr="005258BA">
        <w:rPr>
          <w:rFonts w:hint="cs"/>
          <w:rtl/>
        </w:rPr>
        <w:t xml:space="preserve"> من خلال الاقتداء به علما</w:t>
      </w:r>
      <w:r w:rsidR="00103D58" w:rsidRPr="005258BA">
        <w:rPr>
          <w:rFonts w:hint="cs"/>
          <w:rtl/>
        </w:rPr>
        <w:t>ً</w:t>
      </w:r>
      <w:r w:rsidRPr="005258BA">
        <w:rPr>
          <w:rFonts w:hint="cs"/>
          <w:rtl/>
        </w:rPr>
        <w:t xml:space="preserve"> </w:t>
      </w:r>
      <w:r w:rsidRPr="005258BA">
        <w:rPr>
          <w:rFonts w:hint="cs"/>
          <w:rtl/>
        </w:rPr>
        <w:lastRenderedPageBreak/>
        <w:t>وعملا</w:t>
      </w:r>
      <w:r w:rsidR="00103D58" w:rsidRPr="005258BA">
        <w:rPr>
          <w:rFonts w:hint="cs"/>
          <w:rtl/>
        </w:rPr>
        <w:t>ً</w:t>
      </w:r>
      <w:r w:rsidRPr="005258BA">
        <w:rPr>
          <w:rFonts w:hint="cs"/>
          <w:rtl/>
        </w:rPr>
        <w:t>، وهذا يتطلب معرفته</w:t>
      </w:r>
      <w:r w:rsidR="00BF5803" w:rsidRPr="007F415A">
        <w:rPr>
          <w:rFonts w:cs="Mosawi"/>
          <w:szCs w:val="22"/>
          <w:rtl/>
        </w:rPr>
        <w:t>|</w:t>
      </w:r>
      <w:r w:rsidRPr="005258BA">
        <w:rPr>
          <w:rtl/>
        </w:rPr>
        <w:t xml:space="preserve"> حق</w:t>
      </w:r>
      <w:r w:rsidR="008076F5" w:rsidRPr="005258BA">
        <w:rPr>
          <w:rFonts w:hint="cs"/>
          <w:rtl/>
        </w:rPr>
        <w:t>ّ</w:t>
      </w:r>
      <w:r w:rsidRPr="005258BA">
        <w:rPr>
          <w:rtl/>
        </w:rPr>
        <w:t xml:space="preserve"> المعرفة </w:t>
      </w:r>
      <w:r w:rsidRPr="005258BA">
        <w:rPr>
          <w:rFonts w:hint="cs"/>
          <w:rtl/>
        </w:rPr>
        <w:t xml:space="preserve">التي تقتضي المطابقة بين أفعال وأخلاق الفرد المؤمن لأخلاق النبي </w:t>
      </w:r>
      <w:r w:rsidR="00BF5803" w:rsidRPr="007F415A">
        <w:rPr>
          <w:rFonts w:cs="Mosawi" w:hint="cs"/>
          <w:szCs w:val="22"/>
          <w:rtl/>
        </w:rPr>
        <w:t>|</w:t>
      </w:r>
      <w:r w:rsidRPr="005258BA">
        <w:rPr>
          <w:rFonts w:hint="cs"/>
          <w:rtl/>
        </w:rPr>
        <w:t xml:space="preserve"> وأفعاله. </w:t>
      </w:r>
    </w:p>
    <w:p w:rsidR="0005611A" w:rsidRPr="005258BA" w:rsidRDefault="0005611A" w:rsidP="00B50534">
      <w:pPr>
        <w:rPr>
          <w:rtl/>
        </w:rPr>
      </w:pPr>
      <w:r w:rsidRPr="005258BA">
        <w:rPr>
          <w:rtl/>
        </w:rPr>
        <w:t xml:space="preserve">يلاحظ أن بيانات وإرشادات الأئمة تحتوى العديد من العبارات التي </w:t>
      </w:r>
      <w:r w:rsidRPr="005258BA">
        <w:rPr>
          <w:rFonts w:hint="cs"/>
          <w:rtl/>
        </w:rPr>
        <w:t>يعد</w:t>
      </w:r>
      <w:r w:rsidR="008076F5" w:rsidRPr="005258BA">
        <w:rPr>
          <w:rFonts w:hint="cs"/>
          <w:rtl/>
        </w:rPr>
        <w:t>ّ</w:t>
      </w:r>
      <w:r w:rsidRPr="005258BA">
        <w:rPr>
          <w:rFonts w:hint="cs"/>
          <w:rtl/>
        </w:rPr>
        <w:t xml:space="preserve"> مفادها ومضمونها </w:t>
      </w:r>
      <w:r w:rsidRPr="005258BA">
        <w:rPr>
          <w:rtl/>
        </w:rPr>
        <w:t>عالمي</w:t>
      </w:r>
      <w:r w:rsidRPr="005258BA">
        <w:rPr>
          <w:rFonts w:hint="cs"/>
          <w:rtl/>
        </w:rPr>
        <w:t>ا</w:t>
      </w:r>
      <w:r w:rsidR="008076F5" w:rsidRPr="005258BA">
        <w:rPr>
          <w:rFonts w:hint="cs"/>
          <w:rtl/>
        </w:rPr>
        <w:t>ً،</w:t>
      </w:r>
      <w:r w:rsidRPr="005258BA">
        <w:rPr>
          <w:rtl/>
        </w:rPr>
        <w:t xml:space="preserve"> </w:t>
      </w:r>
      <w:r w:rsidR="008076F5" w:rsidRPr="005258BA">
        <w:rPr>
          <w:rFonts w:hint="cs"/>
          <w:rtl/>
        </w:rPr>
        <w:t>و</w:t>
      </w:r>
      <w:r w:rsidRPr="005258BA">
        <w:rPr>
          <w:rFonts w:hint="cs"/>
          <w:rtl/>
        </w:rPr>
        <w:t>قد</w:t>
      </w:r>
      <w:r w:rsidRPr="005258BA">
        <w:rPr>
          <w:rtl/>
        </w:rPr>
        <w:t xml:space="preserve"> يوجد لها نظير</w:t>
      </w:r>
      <w:r w:rsidR="008076F5" w:rsidRPr="005258BA">
        <w:rPr>
          <w:rFonts w:hint="cs"/>
          <w:rtl/>
        </w:rPr>
        <w:t>ٌ</w:t>
      </w:r>
      <w:r w:rsidRPr="005258BA">
        <w:rPr>
          <w:rtl/>
        </w:rPr>
        <w:t xml:space="preserve"> في الأديان الأخرى ولكن</w:t>
      </w:r>
      <w:r w:rsidR="008076F5" w:rsidRPr="005258BA">
        <w:rPr>
          <w:rFonts w:hint="cs"/>
          <w:rtl/>
        </w:rPr>
        <w:t>ْ</w:t>
      </w:r>
      <w:r w:rsidRPr="005258BA">
        <w:rPr>
          <w:rtl/>
        </w:rPr>
        <w:t xml:space="preserve"> بشكل مختلف</w:t>
      </w:r>
      <w:r w:rsidR="008076F5" w:rsidRPr="005258BA">
        <w:rPr>
          <w:rFonts w:hint="cs"/>
          <w:rtl/>
        </w:rPr>
        <w:t>.</w:t>
      </w:r>
      <w:r w:rsidRPr="005258BA">
        <w:rPr>
          <w:rtl/>
        </w:rPr>
        <w:t xml:space="preserve"> ما يهمنا في تلك ا</w:t>
      </w:r>
      <w:r w:rsidRPr="005258BA">
        <w:rPr>
          <w:rFonts w:hint="cs"/>
          <w:rtl/>
        </w:rPr>
        <w:t>لإرشادات</w:t>
      </w:r>
      <w:r w:rsidRPr="005258BA">
        <w:rPr>
          <w:rtl/>
        </w:rPr>
        <w:t xml:space="preserve"> والعبارات أنها يمكن أن تتخذ ملاكا</w:t>
      </w:r>
      <w:r w:rsidR="008076F5" w:rsidRPr="005258BA">
        <w:rPr>
          <w:rFonts w:hint="cs"/>
          <w:rtl/>
        </w:rPr>
        <w:t>ً</w:t>
      </w:r>
      <w:r w:rsidRPr="005258BA">
        <w:rPr>
          <w:rtl/>
        </w:rPr>
        <w:t xml:space="preserve"> ومعيارا</w:t>
      </w:r>
      <w:r w:rsidR="008076F5" w:rsidRPr="005258BA">
        <w:rPr>
          <w:rFonts w:hint="cs"/>
          <w:rtl/>
        </w:rPr>
        <w:t>ً</w:t>
      </w:r>
      <w:r w:rsidRPr="005258BA">
        <w:rPr>
          <w:rtl/>
        </w:rPr>
        <w:t xml:space="preserve"> في تنظيم جزء كبير من سلوك الإنسان</w:t>
      </w:r>
      <w:r w:rsidR="008076F5" w:rsidRPr="005258BA">
        <w:rPr>
          <w:rFonts w:hint="cs"/>
          <w:rtl/>
        </w:rPr>
        <w:t>،</w:t>
      </w:r>
      <w:r w:rsidRPr="005258BA">
        <w:rPr>
          <w:rtl/>
        </w:rPr>
        <w:t xml:space="preserve"> بل الكثير منها </w:t>
      </w:r>
      <w:r w:rsidRPr="005258BA">
        <w:rPr>
          <w:rFonts w:hint="cs"/>
          <w:rtl/>
        </w:rPr>
        <w:t>يؤس</w:t>
      </w:r>
      <w:r w:rsidR="008076F5" w:rsidRPr="005258BA">
        <w:rPr>
          <w:rFonts w:hint="cs"/>
          <w:rtl/>
        </w:rPr>
        <w:t>ّ</w:t>
      </w:r>
      <w:r w:rsidRPr="005258BA">
        <w:rPr>
          <w:rFonts w:hint="cs"/>
          <w:rtl/>
        </w:rPr>
        <w:t>س قواعد</w:t>
      </w:r>
      <w:r w:rsidRPr="005258BA">
        <w:rPr>
          <w:rtl/>
        </w:rPr>
        <w:t xml:space="preserve"> ذهبية في الأخلاق. </w:t>
      </w:r>
    </w:p>
    <w:p w:rsidR="0005611A" w:rsidRPr="005258BA" w:rsidRDefault="008076F5" w:rsidP="0056050C">
      <w:pPr>
        <w:spacing w:line="398" w:lineRule="exact"/>
        <w:rPr>
          <w:rtl/>
        </w:rPr>
      </w:pPr>
      <w:r w:rsidRPr="005258BA">
        <w:rPr>
          <w:rtl/>
        </w:rPr>
        <w:t xml:space="preserve">قال </w:t>
      </w:r>
      <w:r w:rsidR="0005611A" w:rsidRPr="005258BA">
        <w:rPr>
          <w:rtl/>
        </w:rPr>
        <w:t>الإمام علي</w:t>
      </w:r>
      <w:r w:rsidRPr="005258BA">
        <w:rPr>
          <w:rFonts w:hint="cs"/>
          <w:rtl/>
        </w:rPr>
        <w:t>ّ</w:t>
      </w:r>
      <w:r w:rsidR="00BF5803" w:rsidRPr="00047050">
        <w:rPr>
          <w:rFonts w:cs="Mosawi"/>
          <w:szCs w:val="22"/>
          <w:rtl/>
        </w:rPr>
        <w:t>×</w:t>
      </w:r>
      <w:r w:rsidRPr="005258BA">
        <w:rPr>
          <w:rFonts w:hint="cs"/>
          <w:rtl/>
        </w:rPr>
        <w:t xml:space="preserve">، </w:t>
      </w:r>
      <w:r w:rsidR="0005611A" w:rsidRPr="005258BA">
        <w:rPr>
          <w:rtl/>
        </w:rPr>
        <w:t>في خطابه لابنه الإمام الحسن</w:t>
      </w:r>
      <w:r w:rsidR="00BF5803" w:rsidRPr="00047050">
        <w:rPr>
          <w:rFonts w:cs="Mosawi"/>
          <w:szCs w:val="22"/>
          <w:rtl/>
        </w:rPr>
        <w:t>×</w:t>
      </w:r>
      <w:r w:rsidR="0005611A" w:rsidRPr="005258BA">
        <w:rPr>
          <w:rtl/>
        </w:rPr>
        <w:t xml:space="preserve">: </w:t>
      </w:r>
      <w:r w:rsidR="0005611A" w:rsidRPr="005258BA">
        <w:rPr>
          <w:rFonts w:hint="eastAsia"/>
          <w:sz w:val="24"/>
          <w:szCs w:val="24"/>
          <w:rtl/>
        </w:rPr>
        <w:t>«</w:t>
      </w:r>
      <w:r w:rsidR="0005611A" w:rsidRPr="005258BA">
        <w:rPr>
          <w:rtl/>
        </w:rPr>
        <w:t>يا بني</w:t>
      </w:r>
      <w:r w:rsidRPr="005258BA">
        <w:rPr>
          <w:rFonts w:hint="cs"/>
          <w:rtl/>
        </w:rPr>
        <w:t>ّ</w:t>
      </w:r>
      <w:r w:rsidR="0005611A" w:rsidRPr="005258BA">
        <w:rPr>
          <w:rtl/>
        </w:rPr>
        <w:t>، اجعل نفسك ميزانا</w:t>
      </w:r>
      <w:r w:rsidRPr="005258BA">
        <w:rPr>
          <w:rFonts w:hint="cs"/>
          <w:rtl/>
        </w:rPr>
        <w:t>ً</w:t>
      </w:r>
      <w:r w:rsidR="0005611A" w:rsidRPr="005258BA">
        <w:rPr>
          <w:rtl/>
        </w:rPr>
        <w:t xml:space="preserve"> فيما بينك وبين غيرك؛ ف</w:t>
      </w:r>
      <w:r w:rsidRPr="005258BA">
        <w:rPr>
          <w:rFonts w:hint="cs"/>
          <w:rtl/>
        </w:rPr>
        <w:t>أ</w:t>
      </w:r>
      <w:r w:rsidR="0005611A" w:rsidRPr="005258BA">
        <w:rPr>
          <w:rtl/>
        </w:rPr>
        <w:t>ح</w:t>
      </w:r>
      <w:r w:rsidRPr="005258BA">
        <w:rPr>
          <w:rFonts w:hint="cs"/>
          <w:rtl/>
        </w:rPr>
        <w:t>ْ</w:t>
      </w:r>
      <w:r w:rsidR="0005611A" w:rsidRPr="005258BA">
        <w:rPr>
          <w:rtl/>
        </w:rPr>
        <w:t>ب</w:t>
      </w:r>
      <w:r w:rsidRPr="005258BA">
        <w:rPr>
          <w:rFonts w:hint="cs"/>
          <w:rtl/>
        </w:rPr>
        <w:t>ِ</w:t>
      </w:r>
      <w:r w:rsidR="0005611A" w:rsidRPr="005258BA">
        <w:rPr>
          <w:rtl/>
        </w:rPr>
        <w:t>ب</w:t>
      </w:r>
      <w:r w:rsidRPr="005258BA">
        <w:rPr>
          <w:rFonts w:hint="cs"/>
          <w:rtl/>
        </w:rPr>
        <w:t>ْ</w:t>
      </w:r>
      <w:r w:rsidR="0005611A" w:rsidRPr="005258BA">
        <w:rPr>
          <w:rtl/>
        </w:rPr>
        <w:t xml:space="preserve"> لغيرك ما تحب</w:t>
      </w:r>
      <w:r w:rsidRPr="005258BA">
        <w:rPr>
          <w:rFonts w:hint="cs"/>
          <w:rtl/>
        </w:rPr>
        <w:t>ّ</w:t>
      </w:r>
      <w:r w:rsidR="0005611A" w:rsidRPr="005258BA">
        <w:rPr>
          <w:rtl/>
        </w:rPr>
        <w:t xml:space="preserve"> لنفسك</w:t>
      </w:r>
      <w:r w:rsidR="0005611A" w:rsidRPr="005258BA">
        <w:rPr>
          <w:rFonts w:hint="eastAsia"/>
          <w:sz w:val="24"/>
          <w:szCs w:val="24"/>
          <w:rtl/>
        </w:rPr>
        <w:t>»</w:t>
      </w:r>
      <w:r w:rsidR="0005611A" w:rsidRPr="005258BA">
        <w:rPr>
          <w:rFonts w:hint="cs"/>
          <w:sz w:val="27"/>
          <w:vertAlign w:val="superscript"/>
          <w:rtl/>
        </w:rPr>
        <w:t>(</w:t>
      </w:r>
      <w:r w:rsidR="0005611A" w:rsidRPr="005258BA">
        <w:rPr>
          <w:sz w:val="27"/>
          <w:vertAlign w:val="superscript"/>
          <w:rtl/>
        </w:rPr>
        <w:endnoteReference w:id="432"/>
      </w:r>
      <w:r w:rsidR="0005611A" w:rsidRPr="005258BA">
        <w:rPr>
          <w:rFonts w:hint="cs"/>
          <w:sz w:val="27"/>
          <w:vertAlign w:val="superscript"/>
          <w:rtl/>
        </w:rPr>
        <w:t>)</w:t>
      </w:r>
      <w:r w:rsidR="0005611A" w:rsidRPr="005258BA">
        <w:rPr>
          <w:rtl/>
        </w:rPr>
        <w:t xml:space="preserve">. </w:t>
      </w:r>
    </w:p>
    <w:p w:rsidR="0005611A" w:rsidRPr="005258BA" w:rsidRDefault="0005611A" w:rsidP="0056050C">
      <w:pPr>
        <w:spacing w:line="398" w:lineRule="exact"/>
        <w:rPr>
          <w:rtl/>
        </w:rPr>
      </w:pPr>
      <w:r w:rsidRPr="005258BA">
        <w:rPr>
          <w:rtl/>
        </w:rPr>
        <w:t xml:space="preserve">في نظري المتواضع لو </w:t>
      </w:r>
      <w:r w:rsidRPr="005258BA">
        <w:rPr>
          <w:rFonts w:hint="cs"/>
          <w:rtl/>
        </w:rPr>
        <w:t xml:space="preserve">اعتمدت </w:t>
      </w:r>
      <w:r w:rsidRPr="005258BA">
        <w:rPr>
          <w:rtl/>
        </w:rPr>
        <w:t>هذه العبارة في مباحث الأخلاق لكانت كافية في إغنا</w:t>
      </w:r>
      <w:r w:rsidR="008076F5" w:rsidRPr="005258BA">
        <w:rPr>
          <w:rFonts w:hint="cs"/>
          <w:rtl/>
        </w:rPr>
        <w:t>ئ</w:t>
      </w:r>
      <w:r w:rsidRPr="005258BA">
        <w:rPr>
          <w:rFonts w:hint="cs"/>
          <w:rtl/>
        </w:rPr>
        <w:t>ه على مستوى الب</w:t>
      </w:r>
      <w:r w:rsidR="008076F5" w:rsidRPr="005258BA">
        <w:rPr>
          <w:rFonts w:hint="cs"/>
          <w:rtl/>
        </w:rPr>
        <w:t>ُ</w:t>
      </w:r>
      <w:r w:rsidRPr="005258BA">
        <w:rPr>
          <w:rFonts w:hint="cs"/>
          <w:rtl/>
        </w:rPr>
        <w:t>ع</w:t>
      </w:r>
      <w:r w:rsidR="008076F5" w:rsidRPr="005258BA">
        <w:rPr>
          <w:rFonts w:hint="cs"/>
          <w:rtl/>
        </w:rPr>
        <w:t>ْ</w:t>
      </w:r>
      <w:r w:rsidRPr="005258BA">
        <w:rPr>
          <w:rFonts w:hint="cs"/>
          <w:rtl/>
        </w:rPr>
        <w:t>د</w:t>
      </w:r>
      <w:r w:rsidRPr="005258BA">
        <w:rPr>
          <w:rtl/>
        </w:rPr>
        <w:t xml:space="preserve"> النظري</w:t>
      </w:r>
      <w:r w:rsidR="008076F5" w:rsidRPr="005258BA">
        <w:rPr>
          <w:rFonts w:hint="cs"/>
          <w:rtl/>
        </w:rPr>
        <w:t>،</w:t>
      </w:r>
      <w:r w:rsidRPr="005258BA">
        <w:rPr>
          <w:rtl/>
        </w:rPr>
        <w:t xml:space="preserve"> ولكانت بالفعل كافية في إصلاح الكثير من السلوكيات </w:t>
      </w:r>
      <w:r w:rsidRPr="005258BA">
        <w:rPr>
          <w:rFonts w:hint="cs"/>
          <w:rtl/>
        </w:rPr>
        <w:t>اللاأ</w:t>
      </w:r>
      <w:r w:rsidRPr="005258BA">
        <w:rPr>
          <w:rtl/>
        </w:rPr>
        <w:t>خلاقية عند المسلمين. فحين تكون نفس الإنسان ميزانا</w:t>
      </w:r>
      <w:r w:rsidR="008076F5" w:rsidRPr="005258BA">
        <w:rPr>
          <w:rFonts w:hint="cs"/>
          <w:rtl/>
        </w:rPr>
        <w:t>ً</w:t>
      </w:r>
      <w:r w:rsidRPr="005258BA">
        <w:rPr>
          <w:rtl/>
        </w:rPr>
        <w:t xml:space="preserve"> في تحديد كيفية التعامل مع الآخر، حيث لا يقوم بسلوك</w:t>
      </w:r>
      <w:r w:rsidR="008076F5" w:rsidRPr="005258BA">
        <w:rPr>
          <w:rFonts w:hint="cs"/>
          <w:rtl/>
        </w:rPr>
        <w:t>ٍ</w:t>
      </w:r>
      <w:r w:rsidRPr="005258BA">
        <w:rPr>
          <w:rtl/>
        </w:rPr>
        <w:t xml:space="preserve"> ولا بفعل</w:t>
      </w:r>
      <w:r w:rsidR="008076F5" w:rsidRPr="005258BA">
        <w:rPr>
          <w:rFonts w:hint="cs"/>
          <w:rtl/>
        </w:rPr>
        <w:t>ٍ</w:t>
      </w:r>
      <w:r w:rsidRPr="005258BA">
        <w:rPr>
          <w:rtl/>
        </w:rPr>
        <w:t xml:space="preserve"> تجاه الآخر أو في مقابل الآخر إلا</w:t>
      </w:r>
      <w:r w:rsidR="008076F5" w:rsidRPr="005258BA">
        <w:rPr>
          <w:rFonts w:hint="cs"/>
          <w:rtl/>
        </w:rPr>
        <w:t>ّ</w:t>
      </w:r>
      <w:r w:rsidRPr="005258BA">
        <w:rPr>
          <w:rtl/>
        </w:rPr>
        <w:t xml:space="preserve"> بعد أن يعرضه على نفسه</w:t>
      </w:r>
      <w:r w:rsidR="008076F5" w:rsidRPr="005258BA">
        <w:rPr>
          <w:rFonts w:hint="cs"/>
          <w:rtl/>
        </w:rPr>
        <w:t>،</w:t>
      </w:r>
      <w:r w:rsidRPr="005258BA">
        <w:rPr>
          <w:rtl/>
        </w:rPr>
        <w:t xml:space="preserve"> هل يحبه لنفسه أو لا يحبه لنفسه</w:t>
      </w:r>
      <w:r w:rsidR="008076F5" w:rsidRPr="005258BA">
        <w:rPr>
          <w:rFonts w:hint="cs"/>
          <w:rtl/>
        </w:rPr>
        <w:t>؟</w:t>
      </w:r>
      <w:r w:rsidRPr="005258BA">
        <w:rPr>
          <w:rtl/>
        </w:rPr>
        <w:t xml:space="preserve"> فإذا وجده غير محبوب لديه </w:t>
      </w:r>
      <w:r w:rsidRPr="005258BA">
        <w:rPr>
          <w:rFonts w:hint="cs"/>
          <w:rtl/>
        </w:rPr>
        <w:t>في حق</w:t>
      </w:r>
      <w:r w:rsidR="008076F5" w:rsidRPr="005258BA">
        <w:rPr>
          <w:rFonts w:hint="cs"/>
          <w:rtl/>
        </w:rPr>
        <w:t>ّ</w:t>
      </w:r>
      <w:r w:rsidRPr="005258BA">
        <w:rPr>
          <w:rtl/>
        </w:rPr>
        <w:t xml:space="preserve"> نفسه لم يق</w:t>
      </w:r>
      <w:r w:rsidR="008076F5" w:rsidRPr="005258BA">
        <w:rPr>
          <w:rFonts w:hint="cs"/>
          <w:rtl/>
        </w:rPr>
        <w:t>ُ</w:t>
      </w:r>
      <w:r w:rsidRPr="005258BA">
        <w:rPr>
          <w:rtl/>
        </w:rPr>
        <w:t>م</w:t>
      </w:r>
      <w:r w:rsidR="008076F5" w:rsidRPr="005258BA">
        <w:rPr>
          <w:rFonts w:hint="cs"/>
          <w:rtl/>
        </w:rPr>
        <w:t>ْ</w:t>
      </w:r>
      <w:r w:rsidRPr="005258BA">
        <w:rPr>
          <w:rtl/>
        </w:rPr>
        <w:t xml:space="preserve"> به تجاه الآخر</w:t>
      </w:r>
      <w:r w:rsidR="008076F5" w:rsidRPr="005258BA">
        <w:rPr>
          <w:rFonts w:hint="cs"/>
          <w:rtl/>
        </w:rPr>
        <w:t>.</w:t>
      </w:r>
      <w:r w:rsidRPr="005258BA">
        <w:rPr>
          <w:rtl/>
        </w:rPr>
        <w:t xml:space="preserve"> كمثال</w:t>
      </w:r>
      <w:r w:rsidR="008076F5" w:rsidRPr="005258BA">
        <w:rPr>
          <w:rFonts w:hint="cs"/>
          <w:rtl/>
        </w:rPr>
        <w:t>:</w:t>
      </w:r>
      <w:r w:rsidRPr="005258BA">
        <w:rPr>
          <w:rtl/>
        </w:rPr>
        <w:t xml:space="preserve"> نفرض أن شخصا</w:t>
      </w:r>
      <w:r w:rsidR="008076F5" w:rsidRPr="005258BA">
        <w:rPr>
          <w:rFonts w:hint="cs"/>
          <w:rtl/>
        </w:rPr>
        <w:t>ً</w:t>
      </w:r>
      <w:r w:rsidRPr="005258BA">
        <w:rPr>
          <w:rtl/>
        </w:rPr>
        <w:t xml:space="preserve"> في أحد المجالات يحب أن يولي الآخر</w:t>
      </w:r>
      <w:r w:rsidR="00E67E1D" w:rsidRPr="005258BA">
        <w:rPr>
          <w:rFonts w:hint="cs"/>
          <w:rtl/>
        </w:rPr>
        <w:t>ُ</w:t>
      </w:r>
      <w:r w:rsidRPr="005258BA">
        <w:rPr>
          <w:rtl/>
        </w:rPr>
        <w:t xml:space="preserve"> أهم</w:t>
      </w:r>
      <w:r w:rsidR="008076F5" w:rsidRPr="005258BA">
        <w:rPr>
          <w:rFonts w:hint="cs"/>
          <w:rtl/>
        </w:rPr>
        <w:t>ّ</w:t>
      </w:r>
      <w:r w:rsidRPr="005258BA">
        <w:rPr>
          <w:rtl/>
        </w:rPr>
        <w:t>ية و</w:t>
      </w:r>
      <w:r w:rsidRPr="005258BA">
        <w:rPr>
          <w:rFonts w:hint="cs"/>
          <w:rtl/>
        </w:rPr>
        <w:t>احترام</w:t>
      </w:r>
      <w:r w:rsidR="008076F5" w:rsidRPr="005258BA">
        <w:rPr>
          <w:rFonts w:hint="cs"/>
          <w:rtl/>
        </w:rPr>
        <w:t>اً</w:t>
      </w:r>
      <w:r w:rsidRPr="005258BA">
        <w:rPr>
          <w:rFonts w:hint="cs"/>
          <w:rtl/>
        </w:rPr>
        <w:t xml:space="preserve"> </w:t>
      </w:r>
      <w:r w:rsidRPr="005258BA">
        <w:rPr>
          <w:rtl/>
        </w:rPr>
        <w:t>لجميع جوانب مذهبه</w:t>
      </w:r>
      <w:r w:rsidR="00E67E1D" w:rsidRPr="005258BA">
        <w:rPr>
          <w:rFonts w:hint="cs"/>
          <w:rtl/>
        </w:rPr>
        <w:t xml:space="preserve"> أو</w:t>
      </w:r>
      <w:r w:rsidRPr="005258BA">
        <w:rPr>
          <w:rtl/>
        </w:rPr>
        <w:t xml:space="preserve"> اتجاهه أو نحلته</w:t>
      </w:r>
      <w:r w:rsidR="00E67E1D" w:rsidRPr="005258BA">
        <w:rPr>
          <w:rFonts w:hint="cs"/>
          <w:rtl/>
        </w:rPr>
        <w:t>،</w:t>
      </w:r>
      <w:r w:rsidRPr="005258BA">
        <w:rPr>
          <w:rtl/>
        </w:rPr>
        <w:t xml:space="preserve"> من هنا </w:t>
      </w:r>
      <w:r w:rsidR="00201361" w:rsidRPr="005258BA">
        <w:rPr>
          <w:rtl/>
        </w:rPr>
        <w:t>لا بُدَّ</w:t>
      </w:r>
      <w:r w:rsidRPr="005258BA">
        <w:rPr>
          <w:rtl/>
        </w:rPr>
        <w:t xml:space="preserve"> في دراسته أو نظرته أن يت</w:t>
      </w:r>
      <w:r w:rsidR="00E67E1D" w:rsidRPr="005258BA">
        <w:rPr>
          <w:rFonts w:hint="cs"/>
          <w:rtl/>
        </w:rPr>
        <w:t>ّ</w:t>
      </w:r>
      <w:r w:rsidRPr="005258BA">
        <w:rPr>
          <w:rtl/>
        </w:rPr>
        <w:t>سم بهذه الأخلاق في دراسته أو نظرته لبضاعة الآخر أو لأفكاره وتوج</w:t>
      </w:r>
      <w:r w:rsidR="00E67E1D" w:rsidRPr="005258BA">
        <w:rPr>
          <w:rFonts w:hint="cs"/>
          <w:rtl/>
        </w:rPr>
        <w:t>ّ</w:t>
      </w:r>
      <w:r w:rsidRPr="005258BA">
        <w:rPr>
          <w:rtl/>
        </w:rPr>
        <w:t>هه. إن الإنصاف في ساحة أتباع المذاهب أن يصفوا ما عند الآخر من دون زيادة أو نقصان</w:t>
      </w:r>
      <w:r w:rsidR="00E67E1D" w:rsidRPr="005258BA">
        <w:rPr>
          <w:rFonts w:hint="cs"/>
          <w:rtl/>
        </w:rPr>
        <w:t>،</w:t>
      </w:r>
      <w:r w:rsidRPr="005258BA">
        <w:rPr>
          <w:rtl/>
        </w:rPr>
        <w:t xml:space="preserve"> وأن يظهروا مسيرة المقد</w:t>
      </w:r>
      <w:r w:rsidR="00E67E1D" w:rsidRPr="005258BA">
        <w:rPr>
          <w:rFonts w:hint="cs"/>
          <w:rtl/>
        </w:rPr>
        <w:t>ّ</w:t>
      </w:r>
      <w:r w:rsidRPr="005258BA">
        <w:rPr>
          <w:rtl/>
        </w:rPr>
        <w:t xml:space="preserve">مات التي طواها هذا المذهب أو ذاك في طريق تكامله التاريخي والفكري و... ثم </w:t>
      </w:r>
      <w:r w:rsidR="00E67E1D" w:rsidRPr="005258BA">
        <w:rPr>
          <w:rFonts w:hint="cs"/>
          <w:rtl/>
        </w:rPr>
        <w:t>إ</w:t>
      </w:r>
      <w:r w:rsidRPr="005258BA">
        <w:rPr>
          <w:rtl/>
        </w:rPr>
        <w:t>ن الإنصاف لا يفرض عليك القبول بكل</w:t>
      </w:r>
      <w:r w:rsidR="00E67E1D" w:rsidRPr="005258BA">
        <w:rPr>
          <w:rFonts w:hint="cs"/>
          <w:rtl/>
        </w:rPr>
        <w:t>ّ</w:t>
      </w:r>
      <w:r w:rsidRPr="005258BA">
        <w:rPr>
          <w:rtl/>
        </w:rPr>
        <w:t xml:space="preserve"> ما عند الآخر</w:t>
      </w:r>
      <w:r w:rsidR="00E67E1D" w:rsidRPr="005258BA">
        <w:rPr>
          <w:rFonts w:hint="cs"/>
          <w:rtl/>
        </w:rPr>
        <w:t>،</w:t>
      </w:r>
      <w:r w:rsidRPr="005258BA">
        <w:rPr>
          <w:rtl/>
        </w:rPr>
        <w:t xml:space="preserve"> قد تقبل بجزء</w:t>
      </w:r>
      <w:r w:rsidR="00E67E1D" w:rsidRPr="005258BA">
        <w:rPr>
          <w:rFonts w:hint="cs"/>
          <w:rtl/>
        </w:rPr>
        <w:t>ٍ</w:t>
      </w:r>
      <w:r w:rsidRPr="005258BA">
        <w:rPr>
          <w:rtl/>
        </w:rPr>
        <w:t xml:space="preserve"> لتكامل مقد</w:t>
      </w:r>
      <w:r w:rsidR="00E67E1D" w:rsidRPr="005258BA">
        <w:rPr>
          <w:rFonts w:hint="cs"/>
          <w:rtl/>
        </w:rPr>
        <w:t>ّ</w:t>
      </w:r>
      <w:r w:rsidRPr="005258BA">
        <w:rPr>
          <w:rtl/>
        </w:rPr>
        <w:t>ماته بح</w:t>
      </w:r>
      <w:r w:rsidR="00E67E1D" w:rsidRPr="005258BA">
        <w:rPr>
          <w:rFonts w:hint="cs"/>
          <w:rtl/>
        </w:rPr>
        <w:t>َ</w:t>
      </w:r>
      <w:r w:rsidRPr="005258BA">
        <w:rPr>
          <w:rtl/>
        </w:rPr>
        <w:t>س</w:t>
      </w:r>
      <w:r w:rsidR="00E67E1D" w:rsidRPr="005258BA">
        <w:rPr>
          <w:rFonts w:hint="cs"/>
          <w:rtl/>
        </w:rPr>
        <w:t>َ</w:t>
      </w:r>
      <w:r w:rsidRPr="005258BA">
        <w:rPr>
          <w:rtl/>
        </w:rPr>
        <w:t>ب مبناك و</w:t>
      </w:r>
      <w:r w:rsidRPr="005258BA">
        <w:rPr>
          <w:rFonts w:hint="cs"/>
          <w:rtl/>
        </w:rPr>
        <w:t>معتقدك</w:t>
      </w:r>
      <w:r w:rsidR="00E67E1D" w:rsidRPr="005258BA">
        <w:rPr>
          <w:rFonts w:hint="cs"/>
          <w:rtl/>
        </w:rPr>
        <w:t>،</w:t>
      </w:r>
      <w:r w:rsidRPr="005258BA">
        <w:rPr>
          <w:rtl/>
        </w:rPr>
        <w:t xml:space="preserve"> ولا تقبل بجزء</w:t>
      </w:r>
      <w:r w:rsidR="00E67E1D" w:rsidRPr="005258BA">
        <w:rPr>
          <w:rFonts w:hint="cs"/>
          <w:rtl/>
        </w:rPr>
        <w:t>ٍ</w:t>
      </w:r>
      <w:r w:rsidRPr="005258BA">
        <w:rPr>
          <w:rtl/>
        </w:rPr>
        <w:t xml:space="preserve"> آخر، الإنصاف يفرض عليك أن تقول كلمة الحق</w:t>
      </w:r>
      <w:r w:rsidR="00E67E1D" w:rsidRPr="005258BA">
        <w:rPr>
          <w:rFonts w:hint="cs"/>
          <w:rtl/>
        </w:rPr>
        <w:t>ّ</w:t>
      </w:r>
      <w:r w:rsidRPr="005258BA">
        <w:rPr>
          <w:rtl/>
        </w:rPr>
        <w:t xml:space="preserve"> في الآخر وإن</w:t>
      </w:r>
      <w:r w:rsidR="00E67E1D" w:rsidRPr="005258BA">
        <w:rPr>
          <w:rFonts w:hint="cs"/>
          <w:rtl/>
        </w:rPr>
        <w:t>ْ</w:t>
      </w:r>
      <w:r w:rsidRPr="005258BA">
        <w:rPr>
          <w:rtl/>
        </w:rPr>
        <w:t xml:space="preserve"> لم تقبل بنظرياته. </w:t>
      </w:r>
    </w:p>
    <w:p w:rsidR="00600F90" w:rsidRDefault="00E67E1D" w:rsidP="00600F90">
      <w:pPr>
        <w:spacing w:line="398" w:lineRule="exact"/>
        <w:rPr>
          <w:rtl/>
        </w:rPr>
      </w:pPr>
      <w:r w:rsidRPr="005258BA">
        <w:rPr>
          <w:rtl/>
        </w:rPr>
        <w:t>يؤك</w:t>
      </w:r>
      <w:r w:rsidRPr="005258BA">
        <w:rPr>
          <w:rFonts w:hint="cs"/>
          <w:rtl/>
        </w:rPr>
        <w:t>ّ</w:t>
      </w:r>
      <w:r w:rsidRPr="005258BA">
        <w:rPr>
          <w:rtl/>
        </w:rPr>
        <w:t xml:space="preserve">د </w:t>
      </w:r>
      <w:r w:rsidR="0005611A" w:rsidRPr="005258BA">
        <w:rPr>
          <w:rtl/>
        </w:rPr>
        <w:t>القرآن الكريم على ضرورة الإنصاف والعدل</w:t>
      </w:r>
      <w:r w:rsidRPr="005258BA">
        <w:rPr>
          <w:rFonts w:hint="cs"/>
          <w:rtl/>
        </w:rPr>
        <w:t>،</w:t>
      </w:r>
      <w:r w:rsidR="0005611A" w:rsidRPr="005258BA">
        <w:rPr>
          <w:rtl/>
        </w:rPr>
        <w:t xml:space="preserve"> وهذا حد</w:t>
      </w:r>
      <w:r w:rsidRPr="005258BA">
        <w:rPr>
          <w:rFonts w:hint="cs"/>
          <w:rtl/>
        </w:rPr>
        <w:t>ٌّ</w:t>
      </w:r>
      <w:r w:rsidR="0005611A" w:rsidRPr="005258BA">
        <w:rPr>
          <w:rtl/>
        </w:rPr>
        <w:t xml:space="preserve"> آخر في وجه المعاداة والعداء</w:t>
      </w:r>
      <w:r w:rsidRPr="005258BA">
        <w:rPr>
          <w:rFonts w:hint="cs"/>
          <w:rtl/>
        </w:rPr>
        <w:t>.</w:t>
      </w:r>
      <w:r w:rsidR="0005611A" w:rsidRPr="005258BA">
        <w:rPr>
          <w:rtl/>
        </w:rPr>
        <w:t xml:space="preserve"> قال تعالى</w:t>
      </w:r>
      <w:r w:rsidRPr="005258BA">
        <w:rPr>
          <w:rFonts w:hint="cs"/>
          <w:rtl/>
        </w:rPr>
        <w:t>:</w:t>
      </w:r>
      <w:r w:rsidR="0005611A" w:rsidRPr="005258BA">
        <w:rPr>
          <w:rtl/>
        </w:rPr>
        <w:t xml:space="preserve"> </w:t>
      </w:r>
      <w:r w:rsidRPr="00C16ACA">
        <w:rPr>
          <w:rFonts w:ascii="Mosawi" w:hAnsi="Mosawi" w:cs="Mosawi"/>
          <w:sz w:val="24"/>
          <w:szCs w:val="24"/>
          <w:rtl/>
        </w:rPr>
        <w:t>﴿</w:t>
      </w:r>
      <w:r w:rsidR="00261C03" w:rsidRPr="005258BA">
        <w:rPr>
          <w:b/>
          <w:bCs/>
          <w:sz w:val="27"/>
          <w:rtl/>
        </w:rPr>
        <w:t>وَلاَ يَجْرِمَنَّكُمْ شَنَآنُ قَوْمٍ عَلَى أَ</w:t>
      </w:r>
      <w:r w:rsidR="00261C03" w:rsidRPr="005258BA">
        <w:rPr>
          <w:rFonts w:hint="cs"/>
          <w:b/>
          <w:bCs/>
          <w:sz w:val="27"/>
          <w:rtl/>
        </w:rPr>
        <w:t xml:space="preserve">نْ </w:t>
      </w:r>
      <w:r w:rsidR="00261C03" w:rsidRPr="005258BA">
        <w:rPr>
          <w:b/>
          <w:bCs/>
          <w:sz w:val="27"/>
          <w:rtl/>
        </w:rPr>
        <w:t>لا</w:t>
      </w:r>
      <w:r w:rsidR="00261C03" w:rsidRPr="005258BA">
        <w:rPr>
          <w:rFonts w:hint="cs"/>
          <w:b/>
          <w:bCs/>
          <w:sz w:val="27"/>
          <w:rtl/>
        </w:rPr>
        <w:t>َ</w:t>
      </w:r>
      <w:r w:rsidR="00261C03" w:rsidRPr="005258BA">
        <w:rPr>
          <w:b/>
          <w:bCs/>
          <w:sz w:val="27"/>
          <w:rtl/>
        </w:rPr>
        <w:t xml:space="preserve"> تَعْدِلُوا اعْدِلُوا هُوَ أَقْرَبُ لِلتَّقْوَى</w:t>
      </w:r>
      <w:r w:rsidR="00261C03" w:rsidRPr="00C16ACA">
        <w:rPr>
          <w:rFonts w:ascii="Mosawi" w:hAnsi="Mosawi" w:cs="Mosawi"/>
          <w:sz w:val="24"/>
          <w:szCs w:val="24"/>
          <w:rtl/>
        </w:rPr>
        <w:t>﴾</w:t>
      </w:r>
      <w:r w:rsidR="0005611A" w:rsidRPr="005258BA">
        <w:rPr>
          <w:rtl/>
        </w:rPr>
        <w:t xml:space="preserve"> (المائدة: 8)</w:t>
      </w:r>
      <w:r w:rsidR="00261C03" w:rsidRPr="005258BA">
        <w:rPr>
          <w:rFonts w:hint="cs"/>
          <w:rtl/>
        </w:rPr>
        <w:t xml:space="preserve">، </w:t>
      </w:r>
      <w:r w:rsidR="0005611A" w:rsidRPr="005258BA">
        <w:rPr>
          <w:rtl/>
        </w:rPr>
        <w:t>وقال تعالى في موضع</w:t>
      </w:r>
      <w:r w:rsidR="00261C03" w:rsidRPr="005258BA">
        <w:rPr>
          <w:rFonts w:hint="cs"/>
          <w:rtl/>
        </w:rPr>
        <w:t>ٍ</w:t>
      </w:r>
      <w:r w:rsidR="0005611A" w:rsidRPr="005258BA">
        <w:rPr>
          <w:rtl/>
        </w:rPr>
        <w:t xml:space="preserve"> آخر</w:t>
      </w:r>
      <w:r w:rsidR="0056050C">
        <w:rPr>
          <w:rFonts w:hint="cs"/>
          <w:rtl/>
        </w:rPr>
        <w:t>:</w:t>
      </w:r>
      <w:r w:rsidR="0005611A" w:rsidRPr="005258BA">
        <w:rPr>
          <w:rtl/>
        </w:rPr>
        <w:t xml:space="preserve"> </w:t>
      </w:r>
      <w:r w:rsidRPr="00C16ACA">
        <w:rPr>
          <w:rFonts w:ascii="Mosawi" w:hAnsi="Mosawi" w:cs="Mosawi"/>
          <w:sz w:val="24"/>
          <w:szCs w:val="24"/>
          <w:rtl/>
        </w:rPr>
        <w:t>﴿</w:t>
      </w:r>
      <w:r w:rsidR="00261C03" w:rsidRPr="005258BA">
        <w:rPr>
          <w:b/>
          <w:bCs/>
          <w:sz w:val="27"/>
          <w:rtl/>
        </w:rPr>
        <w:t xml:space="preserve">وَلاَ يَجْرِمَنَّكُمْ شَنَآنُ قَوْمٍ أَنْ </w:t>
      </w:r>
      <w:r w:rsidR="00261C03" w:rsidRPr="005258BA">
        <w:rPr>
          <w:b/>
          <w:bCs/>
          <w:sz w:val="27"/>
          <w:rtl/>
        </w:rPr>
        <w:lastRenderedPageBreak/>
        <w:t>صَدُّوكُمْ عَنْ الْمَسْجِدِ الْحَرَامِ أَنْ تَعْتَدُوا وَتَعَاوَنُوا عَلَى الْبِرِّ وَالتَّقْوَى</w:t>
      </w:r>
      <w:r w:rsidR="00261C03" w:rsidRPr="00C16ACA">
        <w:rPr>
          <w:rFonts w:ascii="Mosawi" w:hAnsi="Mosawi" w:cs="Mosawi"/>
          <w:sz w:val="24"/>
          <w:szCs w:val="24"/>
          <w:rtl/>
        </w:rPr>
        <w:t>﴾</w:t>
      </w:r>
      <w:r w:rsidR="00600F90">
        <w:rPr>
          <w:rtl/>
        </w:rPr>
        <w:t xml:space="preserve"> (المائدة: 2).</w:t>
      </w:r>
    </w:p>
    <w:p w:rsidR="0005611A" w:rsidRPr="005258BA" w:rsidRDefault="0005611A" w:rsidP="00600F90">
      <w:pPr>
        <w:rPr>
          <w:rtl/>
        </w:rPr>
      </w:pPr>
      <w:r w:rsidRPr="005258BA">
        <w:rPr>
          <w:rtl/>
        </w:rPr>
        <w:t>نفترض أن بين الفرق والمذاهب عداوة، رغم أن هذه الفرق والمذاهب مشتركة في الكثير من النقاط</w:t>
      </w:r>
      <w:r w:rsidR="00261C03" w:rsidRPr="005258BA">
        <w:rPr>
          <w:rFonts w:hint="cs"/>
          <w:rtl/>
        </w:rPr>
        <w:t xml:space="preserve">، </w:t>
      </w:r>
      <w:r w:rsidRPr="005258BA">
        <w:rPr>
          <w:rtl/>
        </w:rPr>
        <w:t>وحت</w:t>
      </w:r>
      <w:r w:rsidR="00261C03" w:rsidRPr="005258BA">
        <w:rPr>
          <w:rFonts w:hint="cs"/>
          <w:rtl/>
        </w:rPr>
        <w:t>ّ</w:t>
      </w:r>
      <w:r w:rsidRPr="005258BA">
        <w:rPr>
          <w:rtl/>
        </w:rPr>
        <w:t xml:space="preserve">ى </w:t>
      </w:r>
      <w:r w:rsidRPr="005258BA">
        <w:rPr>
          <w:rFonts w:hint="cs"/>
          <w:rtl/>
        </w:rPr>
        <w:t>هذه العداوة مبدئيا</w:t>
      </w:r>
      <w:r w:rsidR="00261C03" w:rsidRPr="005258BA">
        <w:rPr>
          <w:rFonts w:hint="cs"/>
          <w:rtl/>
        </w:rPr>
        <w:t>ً</w:t>
      </w:r>
      <w:r w:rsidRPr="005258BA">
        <w:rPr>
          <w:rFonts w:hint="cs"/>
          <w:rtl/>
        </w:rPr>
        <w:t xml:space="preserve"> ليس لها دليل</w:t>
      </w:r>
      <w:r w:rsidR="00261C03" w:rsidRPr="005258BA">
        <w:rPr>
          <w:rFonts w:hint="cs"/>
          <w:rtl/>
        </w:rPr>
        <w:t>ٌ</w:t>
      </w:r>
      <w:r w:rsidRPr="005258BA">
        <w:rPr>
          <w:rFonts w:hint="cs"/>
          <w:rtl/>
        </w:rPr>
        <w:t xml:space="preserve"> تستند إليه</w:t>
      </w:r>
      <w:r w:rsidR="00261C03" w:rsidRPr="005258BA">
        <w:rPr>
          <w:rFonts w:hint="cs"/>
          <w:rtl/>
        </w:rPr>
        <w:t>،</w:t>
      </w:r>
      <w:r w:rsidRPr="005258BA">
        <w:rPr>
          <w:rFonts w:hint="cs"/>
          <w:rtl/>
        </w:rPr>
        <w:t xml:space="preserve"> </w:t>
      </w:r>
      <w:r w:rsidRPr="005258BA">
        <w:rPr>
          <w:rtl/>
        </w:rPr>
        <w:t>اللهم إلا أن يكون حالهم كما قال مولانا</w:t>
      </w:r>
      <w:r w:rsidR="007765AD" w:rsidRPr="005258BA">
        <w:rPr>
          <w:rFonts w:hint="cs"/>
          <w:rtl/>
        </w:rPr>
        <w:t xml:space="preserve"> ـ وترجمتُه ـ</w:t>
      </w:r>
      <w:r w:rsidR="007765AD" w:rsidRPr="005258BA">
        <w:rPr>
          <w:rtl/>
        </w:rPr>
        <w:t xml:space="preserve">: </w:t>
      </w:r>
      <w:r w:rsidRPr="005258BA">
        <w:rPr>
          <w:rtl/>
        </w:rPr>
        <w:t>على الوهم صلحهم وحربهم</w:t>
      </w:r>
      <w:r w:rsidR="007765AD" w:rsidRPr="005258BA">
        <w:rPr>
          <w:rFonts w:hint="cs"/>
          <w:rtl/>
        </w:rPr>
        <w:t>،</w:t>
      </w:r>
      <w:r w:rsidRPr="005258BA">
        <w:rPr>
          <w:rtl/>
        </w:rPr>
        <w:t xml:space="preserve"> ومن الوهم افتخارهم وخزيهم</w:t>
      </w:r>
      <w:r w:rsidR="007765AD" w:rsidRPr="005258BA">
        <w:rPr>
          <w:rFonts w:hint="cs"/>
          <w:sz w:val="27"/>
          <w:vertAlign w:val="superscript"/>
          <w:rtl/>
        </w:rPr>
        <w:t>(</w:t>
      </w:r>
      <w:r w:rsidR="007765AD" w:rsidRPr="005258BA">
        <w:rPr>
          <w:sz w:val="27"/>
          <w:vertAlign w:val="superscript"/>
          <w:rtl/>
        </w:rPr>
        <w:endnoteReference w:id="433"/>
      </w:r>
      <w:r w:rsidR="007765AD" w:rsidRPr="005258BA">
        <w:rPr>
          <w:rFonts w:hint="cs"/>
          <w:sz w:val="27"/>
          <w:vertAlign w:val="superscript"/>
          <w:rtl/>
        </w:rPr>
        <w:t>)</w:t>
      </w:r>
      <w:r w:rsidR="007765AD" w:rsidRPr="005258BA">
        <w:rPr>
          <w:rFonts w:hint="cs"/>
          <w:rtl/>
        </w:rPr>
        <w:t>.</w:t>
      </w:r>
    </w:p>
    <w:p w:rsidR="0005611A" w:rsidRPr="005258BA" w:rsidRDefault="0005611A" w:rsidP="003F4A68">
      <w:pPr>
        <w:rPr>
          <w:rtl/>
        </w:rPr>
      </w:pPr>
      <w:r w:rsidRPr="005258BA">
        <w:rPr>
          <w:rtl/>
        </w:rPr>
        <w:t xml:space="preserve">الآن وقد </w:t>
      </w:r>
      <w:r w:rsidRPr="005258BA">
        <w:rPr>
          <w:rFonts w:hint="cs"/>
          <w:rtl/>
        </w:rPr>
        <w:t>وجدت</w:t>
      </w:r>
      <w:r w:rsidRPr="005258BA">
        <w:rPr>
          <w:rtl/>
        </w:rPr>
        <w:t xml:space="preserve"> الخصومة والعداوة بين تلك الفرق </w:t>
      </w:r>
      <w:r w:rsidRPr="005258BA">
        <w:rPr>
          <w:rFonts w:hint="cs"/>
          <w:rtl/>
        </w:rPr>
        <w:t>لعلل</w:t>
      </w:r>
      <w:r w:rsidR="007765AD" w:rsidRPr="005258BA">
        <w:rPr>
          <w:rFonts w:hint="cs"/>
          <w:rtl/>
        </w:rPr>
        <w:t>ٍ</w:t>
      </w:r>
      <w:r w:rsidRPr="005258BA">
        <w:rPr>
          <w:rFonts w:hint="cs"/>
          <w:rtl/>
        </w:rPr>
        <w:t xml:space="preserve"> وأسباب</w:t>
      </w:r>
      <w:r w:rsidR="007765AD" w:rsidRPr="005258BA">
        <w:rPr>
          <w:rFonts w:hint="cs"/>
          <w:rtl/>
        </w:rPr>
        <w:t>،</w:t>
      </w:r>
      <w:r w:rsidRPr="005258BA">
        <w:rPr>
          <w:rFonts w:hint="cs"/>
          <w:rtl/>
        </w:rPr>
        <w:t xml:space="preserve"> حيث لا يمكن العودة إلى الطبيعي</w:t>
      </w:r>
      <w:r w:rsidRPr="005258BA">
        <w:rPr>
          <w:rtl/>
        </w:rPr>
        <w:t xml:space="preserve">، </w:t>
      </w:r>
      <w:r w:rsidRPr="005258BA">
        <w:rPr>
          <w:rFonts w:hint="cs"/>
          <w:rtl/>
        </w:rPr>
        <w:t>فالمفترض التزاما</w:t>
      </w:r>
      <w:r w:rsidR="007765AD" w:rsidRPr="005258BA">
        <w:rPr>
          <w:rFonts w:hint="cs"/>
          <w:rtl/>
        </w:rPr>
        <w:t>ً</w:t>
      </w:r>
      <w:r w:rsidRPr="005258BA">
        <w:rPr>
          <w:rFonts w:hint="cs"/>
          <w:rtl/>
        </w:rPr>
        <w:t xml:space="preserve"> بالمنهج القرآني أن تضبط هذه العداوة بالضوابط القرآنية</w:t>
      </w:r>
      <w:r w:rsidR="007765AD" w:rsidRPr="005258BA">
        <w:rPr>
          <w:rFonts w:hint="cs"/>
          <w:rtl/>
        </w:rPr>
        <w:t>،</w:t>
      </w:r>
      <w:r w:rsidRPr="005258BA">
        <w:rPr>
          <w:rFonts w:hint="cs"/>
          <w:rtl/>
        </w:rPr>
        <w:t xml:space="preserve"> بحيث لا تصبح نارا</w:t>
      </w:r>
      <w:r w:rsidR="007765AD" w:rsidRPr="005258BA">
        <w:rPr>
          <w:rFonts w:hint="cs"/>
          <w:rtl/>
        </w:rPr>
        <w:t>ً</w:t>
      </w:r>
      <w:r w:rsidRPr="005258BA">
        <w:rPr>
          <w:rFonts w:hint="cs"/>
          <w:rtl/>
        </w:rPr>
        <w:t xml:space="preserve"> تأتي على الأخضر واليابس</w:t>
      </w:r>
      <w:r w:rsidR="007765AD" w:rsidRPr="005258BA">
        <w:rPr>
          <w:rFonts w:hint="cs"/>
          <w:rtl/>
        </w:rPr>
        <w:t>.</w:t>
      </w:r>
      <w:r w:rsidRPr="005258BA">
        <w:rPr>
          <w:rFonts w:hint="cs"/>
          <w:rtl/>
        </w:rPr>
        <w:t xml:space="preserve"> </w:t>
      </w:r>
      <w:r w:rsidRPr="005258BA">
        <w:rPr>
          <w:rtl/>
        </w:rPr>
        <w:t>فالعداوة لا يجب أن تكون موجبا</w:t>
      </w:r>
      <w:r w:rsidR="007765AD" w:rsidRPr="005258BA">
        <w:rPr>
          <w:rFonts w:hint="cs"/>
          <w:rtl/>
        </w:rPr>
        <w:t>ً</w:t>
      </w:r>
      <w:r w:rsidRPr="005258BA">
        <w:rPr>
          <w:rtl/>
        </w:rPr>
        <w:t xml:space="preserve"> لنفي العدالة</w:t>
      </w:r>
      <w:r w:rsidR="007765AD" w:rsidRPr="005258BA">
        <w:rPr>
          <w:rFonts w:hint="cs"/>
          <w:rtl/>
        </w:rPr>
        <w:t>،</w:t>
      </w:r>
      <w:r w:rsidRPr="005258BA">
        <w:rPr>
          <w:rtl/>
        </w:rPr>
        <w:t xml:space="preserve"> ولا أن تكون م</w:t>
      </w:r>
      <w:r w:rsidR="007765AD" w:rsidRPr="005258BA">
        <w:rPr>
          <w:rFonts w:hint="cs"/>
          <w:rtl/>
        </w:rPr>
        <w:t>س</w:t>
      </w:r>
      <w:r w:rsidRPr="005258BA">
        <w:rPr>
          <w:rtl/>
        </w:rPr>
        <w:t>و</w:t>
      </w:r>
      <w:r w:rsidR="007765AD" w:rsidRPr="005258BA">
        <w:rPr>
          <w:rFonts w:hint="cs"/>
          <w:rtl/>
        </w:rPr>
        <w:t>ّ</w:t>
      </w:r>
      <w:r w:rsidRPr="005258BA">
        <w:rPr>
          <w:rtl/>
        </w:rPr>
        <w:t>غا</w:t>
      </w:r>
      <w:r w:rsidR="007765AD" w:rsidRPr="005258BA">
        <w:rPr>
          <w:rFonts w:hint="cs"/>
          <w:rtl/>
        </w:rPr>
        <w:t>ً</w:t>
      </w:r>
      <w:r w:rsidRPr="005258BA">
        <w:rPr>
          <w:rtl/>
        </w:rPr>
        <w:t xml:space="preserve"> للتعدي والتجاوز</w:t>
      </w:r>
      <w:r w:rsidR="007765AD" w:rsidRPr="005258BA">
        <w:rPr>
          <w:rFonts w:hint="cs"/>
          <w:rtl/>
        </w:rPr>
        <w:t>.</w:t>
      </w:r>
      <w:r w:rsidRPr="005258BA">
        <w:rPr>
          <w:rtl/>
        </w:rPr>
        <w:t xml:space="preserve"> فالقرآن يقول</w:t>
      </w:r>
      <w:r w:rsidR="007765AD" w:rsidRPr="005258BA">
        <w:rPr>
          <w:rFonts w:hint="cs"/>
          <w:rtl/>
        </w:rPr>
        <w:t>:</w:t>
      </w:r>
      <w:r w:rsidRPr="005258BA">
        <w:rPr>
          <w:rtl/>
        </w:rPr>
        <w:t xml:space="preserve"> إذا تجاوز</w:t>
      </w:r>
      <w:r w:rsidRPr="005258BA">
        <w:rPr>
          <w:rFonts w:hint="cs"/>
          <w:rtl/>
        </w:rPr>
        <w:t>و</w:t>
      </w:r>
      <w:r w:rsidRPr="005258BA">
        <w:rPr>
          <w:rtl/>
        </w:rPr>
        <w:t>ا عل</w:t>
      </w:r>
      <w:r w:rsidRPr="005258BA">
        <w:rPr>
          <w:rFonts w:hint="cs"/>
          <w:rtl/>
        </w:rPr>
        <w:t>ي</w:t>
      </w:r>
      <w:r w:rsidRPr="005258BA">
        <w:rPr>
          <w:rtl/>
        </w:rPr>
        <w:t>كم ومنعوكم من دخول المسجد الحرام فهذا لا يكون موجبا</w:t>
      </w:r>
      <w:r w:rsidR="007765AD" w:rsidRPr="005258BA">
        <w:rPr>
          <w:rFonts w:hint="cs"/>
          <w:rtl/>
        </w:rPr>
        <w:t>ً</w:t>
      </w:r>
      <w:r w:rsidRPr="005258BA">
        <w:rPr>
          <w:rtl/>
        </w:rPr>
        <w:t xml:space="preserve"> لأن تتصرفوا في حقهم بما تريد</w:t>
      </w:r>
      <w:r w:rsidRPr="005258BA">
        <w:rPr>
          <w:rFonts w:hint="cs"/>
          <w:rtl/>
        </w:rPr>
        <w:t xml:space="preserve"> أهوا</w:t>
      </w:r>
      <w:r w:rsidR="007765AD" w:rsidRPr="005258BA">
        <w:rPr>
          <w:rFonts w:hint="cs"/>
          <w:rtl/>
        </w:rPr>
        <w:t>ؤ</w:t>
      </w:r>
      <w:r w:rsidRPr="005258BA">
        <w:rPr>
          <w:rFonts w:hint="cs"/>
          <w:rtl/>
        </w:rPr>
        <w:t>كم</w:t>
      </w:r>
      <w:r w:rsidR="007765AD" w:rsidRPr="005258BA">
        <w:rPr>
          <w:rFonts w:hint="cs"/>
          <w:rtl/>
        </w:rPr>
        <w:t>،</w:t>
      </w:r>
      <w:r w:rsidRPr="005258BA">
        <w:rPr>
          <w:rtl/>
        </w:rPr>
        <w:t xml:space="preserve"> أو أن تعاملوهم وفق ما </w:t>
      </w:r>
      <w:r w:rsidRPr="005258BA">
        <w:rPr>
          <w:rFonts w:hint="cs"/>
          <w:rtl/>
        </w:rPr>
        <w:t>يطفئ نار القوة الغضبية</w:t>
      </w:r>
      <w:r w:rsidR="007765AD" w:rsidRPr="005258BA">
        <w:rPr>
          <w:rFonts w:hint="cs"/>
          <w:rtl/>
        </w:rPr>
        <w:t>،</w:t>
      </w:r>
      <w:r w:rsidRPr="005258BA">
        <w:rPr>
          <w:rFonts w:hint="cs"/>
          <w:rtl/>
        </w:rPr>
        <w:t xml:space="preserve"> </w:t>
      </w:r>
      <w:r w:rsidRPr="005258BA">
        <w:rPr>
          <w:rtl/>
        </w:rPr>
        <w:t>ف</w:t>
      </w:r>
      <w:r w:rsidR="00201361" w:rsidRPr="005258BA">
        <w:rPr>
          <w:rtl/>
        </w:rPr>
        <w:t>لا بُدَّ</w:t>
      </w:r>
      <w:r w:rsidRPr="005258BA">
        <w:rPr>
          <w:rtl/>
        </w:rPr>
        <w:t xml:space="preserve"> من مراعاة العدالة و</w:t>
      </w:r>
      <w:r w:rsidRPr="005258BA">
        <w:rPr>
          <w:rFonts w:hint="cs"/>
          <w:rtl/>
        </w:rPr>
        <w:t xml:space="preserve">الإنصاف. </w:t>
      </w:r>
    </w:p>
    <w:p w:rsidR="0005611A" w:rsidRPr="005258BA" w:rsidRDefault="0005611A" w:rsidP="00600F90">
      <w:pPr>
        <w:rPr>
          <w:rtl/>
        </w:rPr>
      </w:pPr>
      <w:r w:rsidRPr="005258BA">
        <w:rPr>
          <w:rtl/>
        </w:rPr>
        <w:t>هذ</w:t>
      </w:r>
      <w:r w:rsidR="007765AD" w:rsidRPr="005258BA">
        <w:rPr>
          <w:rFonts w:hint="cs"/>
          <w:rtl/>
        </w:rPr>
        <w:t>ه</w:t>
      </w:r>
      <w:r w:rsidRPr="005258BA">
        <w:rPr>
          <w:rtl/>
        </w:rPr>
        <w:t xml:space="preserve"> التوصيات القرآنية كان</w:t>
      </w:r>
      <w:r w:rsidR="007765AD" w:rsidRPr="005258BA">
        <w:rPr>
          <w:rFonts w:hint="cs"/>
          <w:rtl/>
        </w:rPr>
        <w:t>ت</w:t>
      </w:r>
      <w:r w:rsidRPr="005258BA">
        <w:rPr>
          <w:rtl/>
        </w:rPr>
        <w:t xml:space="preserve"> في </w:t>
      </w:r>
      <w:r w:rsidR="00BF2C12" w:rsidRPr="005258BA">
        <w:rPr>
          <w:rtl/>
        </w:rPr>
        <w:t>مقابل</w:t>
      </w:r>
      <w:r w:rsidRPr="005258BA">
        <w:rPr>
          <w:rtl/>
        </w:rPr>
        <w:t xml:space="preserve"> المشركين</w:t>
      </w:r>
      <w:r w:rsidR="007765AD" w:rsidRPr="005258BA">
        <w:rPr>
          <w:rFonts w:hint="cs"/>
          <w:rtl/>
        </w:rPr>
        <w:t>.</w:t>
      </w:r>
      <w:r w:rsidRPr="005258BA">
        <w:rPr>
          <w:rtl/>
        </w:rPr>
        <w:t xml:space="preserve"> ولنفرض أن بعض الفرق الإسلامية بلغت حد</w:t>
      </w:r>
      <w:r w:rsidR="007765AD" w:rsidRPr="005258BA">
        <w:rPr>
          <w:rFonts w:hint="cs"/>
          <w:rtl/>
        </w:rPr>
        <w:t>ّ</w:t>
      </w:r>
      <w:r w:rsidRPr="005258BA">
        <w:rPr>
          <w:rtl/>
        </w:rPr>
        <w:t xml:space="preserve"> الشرك </w:t>
      </w:r>
      <w:r w:rsidR="00600F90">
        <w:rPr>
          <w:rFonts w:hint="cs"/>
          <w:rtl/>
        </w:rPr>
        <w:t xml:space="preserve">فإن </w:t>
      </w:r>
      <w:r w:rsidRPr="005258BA">
        <w:rPr>
          <w:rtl/>
        </w:rPr>
        <w:t>منطق القرآن يفرض ممارسة العدالة في التعامل مع هذه الفرق</w:t>
      </w:r>
      <w:r w:rsidR="007765AD" w:rsidRPr="005258BA">
        <w:rPr>
          <w:rFonts w:hint="cs"/>
          <w:rtl/>
        </w:rPr>
        <w:t>؛</w:t>
      </w:r>
      <w:r w:rsidRPr="005258BA">
        <w:rPr>
          <w:rtl/>
        </w:rPr>
        <w:t xml:space="preserve"> </w:t>
      </w:r>
      <w:r w:rsidR="00600F90">
        <w:rPr>
          <w:rFonts w:hint="cs"/>
          <w:rtl/>
        </w:rPr>
        <w:t>و</w:t>
      </w:r>
      <w:r w:rsidRPr="005258BA">
        <w:rPr>
          <w:rtl/>
        </w:rPr>
        <w:t>إذا كان هذا منطق القرآن مع المشركين والكفار فالأ</w:t>
      </w:r>
      <w:r w:rsidR="007765AD" w:rsidRPr="005258BA">
        <w:rPr>
          <w:rFonts w:hint="cs"/>
          <w:rtl/>
        </w:rPr>
        <w:t>َ</w:t>
      </w:r>
      <w:r w:rsidRPr="005258BA">
        <w:rPr>
          <w:rtl/>
        </w:rPr>
        <w:t>و</w:t>
      </w:r>
      <w:r w:rsidR="007765AD" w:rsidRPr="005258BA">
        <w:rPr>
          <w:rFonts w:hint="cs"/>
          <w:rtl/>
        </w:rPr>
        <w:t>ْ</w:t>
      </w:r>
      <w:r w:rsidRPr="005258BA">
        <w:rPr>
          <w:rtl/>
        </w:rPr>
        <w:t>لى أن تمارس الفرق والمذاهب العدالة وتراعي الإنصاف فيما بينها</w:t>
      </w:r>
      <w:r w:rsidR="007765AD" w:rsidRPr="005258BA">
        <w:rPr>
          <w:rFonts w:hint="cs"/>
          <w:rtl/>
        </w:rPr>
        <w:t>؛</w:t>
      </w:r>
      <w:r w:rsidRPr="005258BA">
        <w:rPr>
          <w:rtl/>
        </w:rPr>
        <w:t xml:space="preserve"> لأن لا أحد من الفرق قد بلغ مبلغ الكفر والشرك. </w:t>
      </w:r>
    </w:p>
    <w:p w:rsidR="0005611A" w:rsidRPr="005258BA" w:rsidRDefault="007765AD" w:rsidP="003F4A68">
      <w:pPr>
        <w:rPr>
          <w:rtl/>
        </w:rPr>
      </w:pPr>
      <w:r w:rsidRPr="005258BA">
        <w:rPr>
          <w:rtl/>
        </w:rPr>
        <w:t>و</w:t>
      </w:r>
      <w:r w:rsidR="0005611A" w:rsidRPr="005258BA">
        <w:rPr>
          <w:rtl/>
        </w:rPr>
        <w:t>قد سج</w:t>
      </w:r>
      <w:r w:rsidRPr="005258BA">
        <w:rPr>
          <w:rFonts w:hint="cs"/>
          <w:rtl/>
        </w:rPr>
        <w:t>ّ</w:t>
      </w:r>
      <w:r w:rsidR="0005611A" w:rsidRPr="005258BA">
        <w:rPr>
          <w:rtl/>
        </w:rPr>
        <w:t>ل التاريخ أن الإمام علي</w:t>
      </w:r>
      <w:r w:rsidRPr="005258BA">
        <w:rPr>
          <w:rFonts w:hint="cs"/>
          <w:rtl/>
        </w:rPr>
        <w:t>ّ</w:t>
      </w:r>
      <w:r w:rsidR="00BF5803" w:rsidRPr="00047050">
        <w:rPr>
          <w:rFonts w:cs="Mosawi"/>
          <w:szCs w:val="22"/>
          <w:rtl/>
        </w:rPr>
        <w:t>×</w:t>
      </w:r>
      <w:r w:rsidR="0005611A" w:rsidRPr="005258BA">
        <w:rPr>
          <w:rtl/>
        </w:rPr>
        <w:t xml:space="preserve"> بعد الضربة التي استشهد إثرها ظل</w:t>
      </w:r>
      <w:r w:rsidRPr="005258BA">
        <w:rPr>
          <w:rFonts w:hint="cs"/>
          <w:rtl/>
        </w:rPr>
        <w:t>ّ</w:t>
      </w:r>
      <w:r w:rsidR="0005611A" w:rsidRPr="005258BA">
        <w:rPr>
          <w:rtl/>
        </w:rPr>
        <w:t xml:space="preserve"> يوصي أبناءه بأن لا تتلطخ أيديهم بدم المسلمين</w:t>
      </w:r>
      <w:r w:rsidRPr="005258BA">
        <w:rPr>
          <w:rFonts w:hint="cs"/>
          <w:rtl/>
        </w:rPr>
        <w:t>؛</w:t>
      </w:r>
      <w:r w:rsidR="0005611A" w:rsidRPr="005258BA">
        <w:rPr>
          <w:rtl/>
        </w:rPr>
        <w:t xml:space="preserve"> انتقاما</w:t>
      </w:r>
      <w:r w:rsidRPr="005258BA">
        <w:rPr>
          <w:rFonts w:hint="cs"/>
          <w:rtl/>
        </w:rPr>
        <w:t>ً</w:t>
      </w:r>
      <w:r w:rsidR="0005611A" w:rsidRPr="005258BA">
        <w:rPr>
          <w:rtl/>
        </w:rPr>
        <w:t xml:space="preserve"> له، وأن لا يكون قتله م</w:t>
      </w:r>
      <w:r w:rsidRPr="005258BA">
        <w:rPr>
          <w:rFonts w:hint="cs"/>
          <w:rtl/>
        </w:rPr>
        <w:t>س</w:t>
      </w:r>
      <w:r w:rsidR="0005611A" w:rsidRPr="005258BA">
        <w:rPr>
          <w:rtl/>
        </w:rPr>
        <w:t>و</w:t>
      </w:r>
      <w:r w:rsidRPr="005258BA">
        <w:rPr>
          <w:rFonts w:hint="cs"/>
          <w:rtl/>
        </w:rPr>
        <w:t>ّ</w:t>
      </w:r>
      <w:r w:rsidR="0005611A" w:rsidRPr="005258BA">
        <w:rPr>
          <w:rtl/>
        </w:rPr>
        <w:t>غا</w:t>
      </w:r>
      <w:r w:rsidRPr="005258BA">
        <w:rPr>
          <w:rFonts w:hint="cs"/>
          <w:rtl/>
        </w:rPr>
        <w:t>ً</w:t>
      </w:r>
      <w:r w:rsidR="0005611A" w:rsidRPr="005258BA">
        <w:rPr>
          <w:rtl/>
        </w:rPr>
        <w:t xml:space="preserve"> لأن يعمدوا لاعتقال فرقة أو مجموعة ومن </w:t>
      </w:r>
      <w:r w:rsidRPr="005258BA">
        <w:rPr>
          <w:rFonts w:hint="cs"/>
          <w:rtl/>
        </w:rPr>
        <w:t>ث</w:t>
      </w:r>
      <w:r w:rsidR="0005611A" w:rsidRPr="005258BA">
        <w:rPr>
          <w:rtl/>
        </w:rPr>
        <w:t>م</w:t>
      </w:r>
      <w:r w:rsidRPr="005258BA">
        <w:rPr>
          <w:rFonts w:hint="cs"/>
          <w:rtl/>
        </w:rPr>
        <w:t>ّ</w:t>
      </w:r>
      <w:r w:rsidR="0005611A" w:rsidRPr="005258BA">
        <w:rPr>
          <w:rtl/>
        </w:rPr>
        <w:t xml:space="preserve"> يقتلونها</w:t>
      </w:r>
      <w:r w:rsidRPr="005258BA">
        <w:rPr>
          <w:rFonts w:hint="cs"/>
          <w:rtl/>
        </w:rPr>
        <w:t>؛</w:t>
      </w:r>
      <w:r w:rsidR="0005611A" w:rsidRPr="005258BA">
        <w:rPr>
          <w:rtl/>
        </w:rPr>
        <w:t xml:space="preserve"> عقابا</w:t>
      </w:r>
      <w:r w:rsidRPr="005258BA">
        <w:rPr>
          <w:rFonts w:hint="cs"/>
          <w:rtl/>
        </w:rPr>
        <w:t>ً</w:t>
      </w:r>
      <w:r w:rsidR="0005611A" w:rsidRPr="005258BA">
        <w:rPr>
          <w:rtl/>
        </w:rPr>
        <w:t xml:space="preserve"> وانتقاما</w:t>
      </w:r>
      <w:r w:rsidRPr="005258BA">
        <w:rPr>
          <w:rFonts w:hint="cs"/>
          <w:rtl/>
        </w:rPr>
        <w:t>ً</w:t>
      </w:r>
      <w:r w:rsidR="0005611A" w:rsidRPr="005258BA">
        <w:rPr>
          <w:rtl/>
        </w:rPr>
        <w:t xml:space="preserve"> له</w:t>
      </w:r>
      <w:r w:rsidRPr="005258BA">
        <w:rPr>
          <w:rFonts w:hint="cs"/>
          <w:rtl/>
        </w:rPr>
        <w:t>،</w:t>
      </w:r>
      <w:r w:rsidR="0005611A" w:rsidRPr="005258BA">
        <w:rPr>
          <w:rtl/>
        </w:rPr>
        <w:t xml:space="preserve"> بحيث يكون في الأمر توطئة ودسيسة</w:t>
      </w:r>
      <w:r w:rsidRPr="005258BA">
        <w:rPr>
          <w:rFonts w:hint="cs"/>
          <w:rtl/>
        </w:rPr>
        <w:t>،</w:t>
      </w:r>
      <w:r w:rsidR="0005611A" w:rsidRPr="005258BA">
        <w:rPr>
          <w:rtl/>
        </w:rPr>
        <w:t xml:space="preserve"> وأمرهم أن لا يقتصوا إلا</w:t>
      </w:r>
      <w:r w:rsidRPr="005258BA">
        <w:rPr>
          <w:rFonts w:hint="cs"/>
          <w:rtl/>
        </w:rPr>
        <w:t>ّ</w:t>
      </w:r>
      <w:r w:rsidR="0005611A" w:rsidRPr="005258BA">
        <w:rPr>
          <w:rtl/>
        </w:rPr>
        <w:t xml:space="preserve"> من القاتل، كما أمر ابنه الحسن بأنه إذا استشهد في هذه الضربة أن يعمد إلى ابن ملجم وأن يضرب عنقه ضربة</w:t>
      </w:r>
      <w:r w:rsidRPr="005258BA">
        <w:rPr>
          <w:rFonts w:hint="cs"/>
          <w:rtl/>
        </w:rPr>
        <w:t>ً</w:t>
      </w:r>
      <w:r w:rsidR="0005611A" w:rsidRPr="005258BA">
        <w:rPr>
          <w:rtl/>
        </w:rPr>
        <w:t xml:space="preserve"> واحدة</w:t>
      </w:r>
      <w:r w:rsidR="0005611A" w:rsidRPr="005258BA">
        <w:rPr>
          <w:rFonts w:hint="cs"/>
          <w:sz w:val="27"/>
          <w:vertAlign w:val="superscript"/>
          <w:rtl/>
        </w:rPr>
        <w:t>(</w:t>
      </w:r>
      <w:r w:rsidR="0005611A" w:rsidRPr="005258BA">
        <w:rPr>
          <w:sz w:val="27"/>
          <w:vertAlign w:val="superscript"/>
          <w:rtl/>
        </w:rPr>
        <w:endnoteReference w:id="434"/>
      </w:r>
      <w:r w:rsidR="0005611A" w:rsidRPr="005258BA">
        <w:rPr>
          <w:rFonts w:hint="cs"/>
          <w:sz w:val="27"/>
          <w:vertAlign w:val="superscript"/>
          <w:rtl/>
        </w:rPr>
        <w:t>)</w:t>
      </w:r>
      <w:r w:rsidR="0005611A" w:rsidRPr="005258BA">
        <w:rPr>
          <w:rtl/>
        </w:rPr>
        <w:t xml:space="preserve">. </w:t>
      </w:r>
    </w:p>
    <w:p w:rsidR="0005611A" w:rsidRPr="005258BA" w:rsidRDefault="0005611A" w:rsidP="003F4A68">
      <w:pPr>
        <w:rPr>
          <w:rtl/>
        </w:rPr>
      </w:pPr>
      <w:r w:rsidRPr="005258BA">
        <w:rPr>
          <w:rtl/>
        </w:rPr>
        <w:t>نعم</w:t>
      </w:r>
      <w:r w:rsidR="007765AD" w:rsidRPr="005258BA">
        <w:rPr>
          <w:rFonts w:hint="cs"/>
          <w:rtl/>
        </w:rPr>
        <w:t>،</w:t>
      </w:r>
      <w:r w:rsidRPr="005258BA">
        <w:rPr>
          <w:rtl/>
        </w:rPr>
        <w:t xml:space="preserve"> طرح ملف المذاهب والمباحث العلمية على نفس مستوى ما ذكرناه ليس صحيحا</w:t>
      </w:r>
      <w:r w:rsidR="007765AD" w:rsidRPr="005258BA">
        <w:rPr>
          <w:rFonts w:hint="cs"/>
          <w:rtl/>
        </w:rPr>
        <w:t>ً.</w:t>
      </w:r>
      <w:r w:rsidRPr="005258BA">
        <w:rPr>
          <w:rtl/>
        </w:rPr>
        <w:t xml:space="preserve"> والكاتب إنما طرح ذلك من باب بيان النظرة الحاكمة في الإسلام في مقابل أعداء الإسلام والمخالفين له، ولا يمكن </w:t>
      </w:r>
      <w:r w:rsidR="007765AD" w:rsidRPr="005258BA">
        <w:rPr>
          <w:rFonts w:hint="cs"/>
          <w:rtl/>
        </w:rPr>
        <w:t>إ</w:t>
      </w:r>
      <w:r w:rsidRPr="005258BA">
        <w:rPr>
          <w:rtl/>
        </w:rPr>
        <w:t xml:space="preserve">فساح المجال لأهواء النفس في تحديد كيفية </w:t>
      </w:r>
      <w:r w:rsidRPr="005258BA">
        <w:rPr>
          <w:rtl/>
        </w:rPr>
        <w:lastRenderedPageBreak/>
        <w:t>التعامل مع المخالف</w:t>
      </w:r>
      <w:r w:rsidR="007765AD" w:rsidRPr="005258BA">
        <w:rPr>
          <w:rFonts w:hint="cs"/>
          <w:rtl/>
        </w:rPr>
        <w:t>،</w:t>
      </w:r>
      <w:r w:rsidRPr="005258BA">
        <w:rPr>
          <w:rtl/>
        </w:rPr>
        <w:t xml:space="preserve"> بل </w:t>
      </w:r>
      <w:r w:rsidR="00201361" w:rsidRPr="005258BA">
        <w:rPr>
          <w:rtl/>
        </w:rPr>
        <w:t>لا بُدَّ</w:t>
      </w:r>
      <w:r w:rsidRPr="005258BA">
        <w:rPr>
          <w:rtl/>
        </w:rPr>
        <w:t xml:space="preserve"> من مراعاة الآداب الواردة في هذا المجال</w:t>
      </w:r>
      <w:r w:rsidR="007765AD" w:rsidRPr="005258BA">
        <w:rPr>
          <w:rFonts w:hint="cs"/>
          <w:rtl/>
        </w:rPr>
        <w:t>.</w:t>
      </w:r>
      <w:r w:rsidRPr="005258BA">
        <w:rPr>
          <w:rtl/>
        </w:rPr>
        <w:t xml:space="preserve"> علما</w:t>
      </w:r>
      <w:r w:rsidR="007765AD" w:rsidRPr="005258BA">
        <w:rPr>
          <w:rFonts w:hint="cs"/>
          <w:rtl/>
        </w:rPr>
        <w:t>ً</w:t>
      </w:r>
      <w:r w:rsidRPr="005258BA">
        <w:rPr>
          <w:rtl/>
        </w:rPr>
        <w:t xml:space="preserve"> أن مثل هذه المعاملات تحكمها مجموعة من الأخلاقيات والآداب</w:t>
      </w:r>
      <w:r w:rsidR="007765AD" w:rsidRPr="005258BA">
        <w:rPr>
          <w:rFonts w:hint="cs"/>
          <w:rtl/>
        </w:rPr>
        <w:t>،</w:t>
      </w:r>
      <w:r w:rsidRPr="005258BA">
        <w:rPr>
          <w:rtl/>
        </w:rPr>
        <w:t xml:space="preserve"> سواء على المستوى الع</w:t>
      </w:r>
      <w:r w:rsidR="007765AD" w:rsidRPr="005258BA">
        <w:rPr>
          <w:rFonts w:hint="cs"/>
          <w:rtl/>
        </w:rPr>
        <w:t>ُ</w:t>
      </w:r>
      <w:r w:rsidRPr="005258BA">
        <w:rPr>
          <w:rtl/>
        </w:rPr>
        <w:t>ر</w:t>
      </w:r>
      <w:r w:rsidR="007765AD" w:rsidRPr="005258BA">
        <w:rPr>
          <w:rFonts w:hint="cs"/>
          <w:rtl/>
        </w:rPr>
        <w:t>ْ</w:t>
      </w:r>
      <w:r w:rsidRPr="005258BA">
        <w:rPr>
          <w:rtl/>
        </w:rPr>
        <w:t xml:space="preserve">في أو القانوني أو الديني. </w:t>
      </w:r>
    </w:p>
    <w:p w:rsidR="0005611A" w:rsidRPr="005258BA" w:rsidRDefault="007765AD" w:rsidP="003F4A68">
      <w:pPr>
        <w:rPr>
          <w:rtl/>
        </w:rPr>
      </w:pPr>
      <w:r w:rsidRPr="005258BA">
        <w:rPr>
          <w:rtl/>
        </w:rPr>
        <w:t>و</w:t>
      </w:r>
      <w:r w:rsidR="0005611A" w:rsidRPr="005258BA">
        <w:rPr>
          <w:rtl/>
        </w:rPr>
        <w:t>كما هو ظاهر</w:t>
      </w:r>
      <w:r w:rsidRPr="005258BA">
        <w:rPr>
          <w:rFonts w:hint="cs"/>
          <w:rtl/>
        </w:rPr>
        <w:t>ٌ</w:t>
      </w:r>
      <w:r w:rsidR="0005611A" w:rsidRPr="005258BA">
        <w:rPr>
          <w:rtl/>
        </w:rPr>
        <w:t xml:space="preserve"> فإن بحثنا لغاية هذه النقطة يجري تحت عنوان العدل ومراعاة العدالة</w:t>
      </w:r>
      <w:r w:rsidRPr="005258BA">
        <w:rPr>
          <w:rFonts w:hint="cs"/>
          <w:rtl/>
        </w:rPr>
        <w:t>،</w:t>
      </w:r>
      <w:r w:rsidR="0005611A" w:rsidRPr="005258BA">
        <w:rPr>
          <w:rtl/>
        </w:rPr>
        <w:t xml:space="preserve"> بحيث يتعامل الفرد منا مع الآخر على نفس المستوى الذي يحب أن يُعام</w:t>
      </w:r>
      <w:r w:rsidRPr="005258BA">
        <w:rPr>
          <w:rFonts w:hint="cs"/>
          <w:rtl/>
        </w:rPr>
        <w:t>َ</w:t>
      </w:r>
      <w:r w:rsidR="0005611A" w:rsidRPr="005258BA">
        <w:rPr>
          <w:rtl/>
        </w:rPr>
        <w:t xml:space="preserve">ل </w:t>
      </w:r>
      <w:r w:rsidR="0005611A" w:rsidRPr="005258BA">
        <w:rPr>
          <w:rFonts w:hint="cs"/>
          <w:rtl/>
        </w:rPr>
        <w:t>به</w:t>
      </w:r>
      <w:r w:rsidRPr="005258BA">
        <w:rPr>
          <w:rFonts w:hint="cs"/>
          <w:rtl/>
        </w:rPr>
        <w:t>.</w:t>
      </w:r>
      <w:r w:rsidR="0005611A" w:rsidRPr="005258BA">
        <w:rPr>
          <w:rFonts w:hint="cs"/>
          <w:rtl/>
        </w:rPr>
        <w:t xml:space="preserve"> </w:t>
      </w:r>
      <w:r w:rsidR="0005611A" w:rsidRPr="005258BA">
        <w:rPr>
          <w:rtl/>
        </w:rPr>
        <w:t>لكن الأخلاق في القرآن لا تقف عند هذا المستوى من المعاملة</w:t>
      </w:r>
      <w:r w:rsidRPr="005258BA">
        <w:rPr>
          <w:rFonts w:hint="cs"/>
          <w:rtl/>
        </w:rPr>
        <w:t>،</w:t>
      </w:r>
      <w:r w:rsidR="0005611A" w:rsidRPr="005258BA">
        <w:rPr>
          <w:rtl/>
        </w:rPr>
        <w:t xml:space="preserve"> بل </w:t>
      </w:r>
      <w:r w:rsidR="0005611A" w:rsidRPr="005258BA">
        <w:rPr>
          <w:rFonts w:hint="cs"/>
          <w:rtl/>
        </w:rPr>
        <w:t>ت</w:t>
      </w:r>
      <w:r w:rsidR="0005611A" w:rsidRPr="005258BA">
        <w:rPr>
          <w:rtl/>
        </w:rPr>
        <w:t>رتقي إلى مستوى أعلى</w:t>
      </w:r>
      <w:r w:rsidRPr="005258BA">
        <w:rPr>
          <w:rFonts w:hint="cs"/>
          <w:rtl/>
        </w:rPr>
        <w:t xml:space="preserve">، </w:t>
      </w:r>
      <w:r w:rsidR="0005611A" w:rsidRPr="005258BA">
        <w:rPr>
          <w:rtl/>
        </w:rPr>
        <w:t xml:space="preserve">حين يقول الحق تعالى: </w:t>
      </w:r>
      <w:r w:rsidR="00E67E1D" w:rsidRPr="00C16ACA">
        <w:rPr>
          <w:rFonts w:ascii="Mosawi" w:hAnsi="Mosawi" w:cs="Mosawi"/>
          <w:sz w:val="24"/>
          <w:szCs w:val="24"/>
          <w:rtl/>
        </w:rPr>
        <w:t>﴿</w:t>
      </w:r>
      <w:r w:rsidRPr="005258BA">
        <w:rPr>
          <w:b/>
          <w:bCs/>
          <w:sz w:val="27"/>
          <w:rtl/>
        </w:rPr>
        <w:t>ادْفَعْ بِالَّتِي هِيَ أَحْسَنُ فَإِذَا الَّذِي بَيْنَكَ وَبَيْنَهُ عَدَاوَةٌ كَأَنَّهُ وَلِيٌّ حَمِيمٌ</w:t>
      </w:r>
      <w:r w:rsidR="00261C03" w:rsidRPr="00C16ACA">
        <w:rPr>
          <w:rFonts w:ascii="Mosawi" w:hAnsi="Mosawi" w:cs="Mosawi"/>
          <w:sz w:val="24"/>
          <w:szCs w:val="24"/>
          <w:rtl/>
        </w:rPr>
        <w:t>﴾</w:t>
      </w:r>
      <w:r w:rsidR="0005611A" w:rsidRPr="005258BA">
        <w:rPr>
          <w:rtl/>
        </w:rPr>
        <w:t xml:space="preserve"> (فص</w:t>
      </w:r>
      <w:r w:rsidRPr="005258BA">
        <w:rPr>
          <w:rFonts w:hint="cs"/>
          <w:rtl/>
        </w:rPr>
        <w:t>ّ</w:t>
      </w:r>
      <w:r w:rsidR="0005611A" w:rsidRPr="005258BA">
        <w:rPr>
          <w:rtl/>
        </w:rPr>
        <w:t xml:space="preserve">لت: 96). </w:t>
      </w:r>
    </w:p>
    <w:p w:rsidR="0005611A" w:rsidRPr="005258BA" w:rsidRDefault="00600F90" w:rsidP="003F4A68">
      <w:pPr>
        <w:rPr>
          <w:rtl/>
        </w:rPr>
      </w:pPr>
      <w:r>
        <w:rPr>
          <w:rtl/>
        </w:rPr>
        <w:t>و</w:t>
      </w:r>
      <w:r w:rsidR="0005611A" w:rsidRPr="005258BA">
        <w:rPr>
          <w:rtl/>
        </w:rPr>
        <w:t>إنه لمن دواعي الأسف أن لا يسفر الواقع في تاريخ الإسلام عن مصاديق لهذه الآية</w:t>
      </w:r>
      <w:r w:rsidR="007765AD" w:rsidRPr="005258BA">
        <w:rPr>
          <w:rFonts w:hint="cs"/>
          <w:rtl/>
        </w:rPr>
        <w:t>،</w:t>
      </w:r>
      <w:r w:rsidR="0005611A" w:rsidRPr="005258BA">
        <w:rPr>
          <w:rtl/>
        </w:rPr>
        <w:t xml:space="preserve"> إلا حالات معدودة</w:t>
      </w:r>
      <w:r w:rsidR="007765AD" w:rsidRPr="005258BA">
        <w:rPr>
          <w:rFonts w:hint="cs"/>
          <w:rtl/>
        </w:rPr>
        <w:t>،</w:t>
      </w:r>
      <w:r w:rsidR="0005611A" w:rsidRPr="005258BA">
        <w:rPr>
          <w:rtl/>
        </w:rPr>
        <w:t xml:space="preserve"> بالكاد ت</w:t>
      </w:r>
      <w:r w:rsidR="007765AD" w:rsidRPr="005258BA">
        <w:rPr>
          <w:rFonts w:hint="cs"/>
          <w:rtl/>
        </w:rPr>
        <w:t>ُ</w:t>
      </w:r>
      <w:r w:rsidR="0005611A" w:rsidRPr="005258BA">
        <w:rPr>
          <w:rtl/>
        </w:rPr>
        <w:t>ع</w:t>
      </w:r>
      <w:r w:rsidR="007765AD" w:rsidRPr="005258BA">
        <w:rPr>
          <w:rFonts w:hint="cs"/>
          <w:rtl/>
        </w:rPr>
        <w:t>َ</w:t>
      </w:r>
      <w:r w:rsidR="0005611A" w:rsidRPr="005258BA">
        <w:rPr>
          <w:rtl/>
        </w:rPr>
        <w:t>د</w:t>
      </w:r>
      <w:r w:rsidR="007765AD" w:rsidRPr="005258BA">
        <w:rPr>
          <w:rFonts w:hint="cs"/>
          <w:rtl/>
        </w:rPr>
        <w:t>ّ</w:t>
      </w:r>
      <w:r w:rsidR="0005611A" w:rsidRPr="005258BA">
        <w:rPr>
          <w:rtl/>
        </w:rPr>
        <w:t xml:space="preserve"> على رؤوس الأصابع</w:t>
      </w:r>
      <w:r w:rsidR="007765AD" w:rsidRPr="005258BA">
        <w:rPr>
          <w:rFonts w:hint="cs"/>
          <w:rtl/>
        </w:rPr>
        <w:t>،</w:t>
      </w:r>
      <w:r w:rsidR="0005611A" w:rsidRPr="005258BA">
        <w:rPr>
          <w:rtl/>
        </w:rPr>
        <w:t xml:space="preserve"> حيث </w:t>
      </w:r>
      <w:r w:rsidR="0005611A" w:rsidRPr="005258BA">
        <w:rPr>
          <w:rFonts w:hint="cs"/>
          <w:rtl/>
        </w:rPr>
        <w:t>لم يستط</w:t>
      </w:r>
      <w:r w:rsidR="007765AD" w:rsidRPr="005258BA">
        <w:rPr>
          <w:rFonts w:hint="cs"/>
          <w:rtl/>
        </w:rPr>
        <w:t>ِ</w:t>
      </w:r>
      <w:r w:rsidR="0005611A" w:rsidRPr="005258BA">
        <w:rPr>
          <w:rFonts w:hint="cs"/>
          <w:rtl/>
        </w:rPr>
        <w:t>ع</w:t>
      </w:r>
      <w:r w:rsidR="007765AD" w:rsidRPr="005258BA">
        <w:rPr>
          <w:rFonts w:hint="cs"/>
          <w:rtl/>
        </w:rPr>
        <w:t>ْ</w:t>
      </w:r>
      <w:r w:rsidR="0005611A" w:rsidRPr="005258BA">
        <w:rPr>
          <w:rFonts w:hint="cs"/>
          <w:rtl/>
        </w:rPr>
        <w:t xml:space="preserve"> </w:t>
      </w:r>
      <w:r w:rsidR="0005611A" w:rsidRPr="005258BA">
        <w:rPr>
          <w:rtl/>
        </w:rPr>
        <w:t xml:space="preserve">المسلمون </w:t>
      </w:r>
      <w:r w:rsidR="0005611A" w:rsidRPr="005258BA">
        <w:rPr>
          <w:rFonts w:hint="cs"/>
          <w:rtl/>
        </w:rPr>
        <w:t>ـ باستثناء</w:t>
      </w:r>
      <w:r w:rsidR="0005611A" w:rsidRPr="005258BA">
        <w:rPr>
          <w:rtl/>
        </w:rPr>
        <w:t xml:space="preserve"> النبي</w:t>
      </w:r>
      <w:r w:rsidR="007765AD" w:rsidRPr="005258BA">
        <w:rPr>
          <w:rFonts w:hint="cs"/>
          <w:rtl/>
        </w:rPr>
        <w:t>ّ</w:t>
      </w:r>
      <w:r w:rsidR="0005611A" w:rsidRPr="005258BA">
        <w:rPr>
          <w:rtl/>
        </w:rPr>
        <w:t xml:space="preserve"> الأكرم</w:t>
      </w:r>
      <w:r w:rsidR="00BF5803" w:rsidRPr="007F415A">
        <w:rPr>
          <w:rFonts w:cs="Mosawi"/>
          <w:szCs w:val="22"/>
          <w:rtl/>
        </w:rPr>
        <w:t>|</w:t>
      </w:r>
      <w:r w:rsidR="0005611A" w:rsidRPr="005258BA">
        <w:rPr>
          <w:rtl/>
        </w:rPr>
        <w:t xml:space="preserve"> وأهل البيت</w:t>
      </w:r>
      <w:r w:rsidR="008A5907" w:rsidRPr="00E80D72">
        <w:rPr>
          <w:rFonts w:ascii="Mosawi" w:hAnsi="Mosawi" w:cs="Mosawi"/>
          <w:szCs w:val="22"/>
          <w:rtl/>
        </w:rPr>
        <w:t>^</w:t>
      </w:r>
      <w:r w:rsidR="0005611A" w:rsidRPr="005258BA">
        <w:rPr>
          <w:rtl/>
        </w:rPr>
        <w:t xml:space="preserve"> </w:t>
      </w:r>
      <w:r w:rsidR="0005611A" w:rsidRPr="005258BA">
        <w:rPr>
          <w:rFonts w:hint="cs"/>
          <w:rtl/>
        </w:rPr>
        <w:t xml:space="preserve">ـ </w:t>
      </w:r>
      <w:r w:rsidR="0005611A" w:rsidRPr="005258BA">
        <w:rPr>
          <w:rtl/>
        </w:rPr>
        <w:t>العمل بهذه الآية و</w:t>
      </w:r>
      <w:r w:rsidR="0005611A" w:rsidRPr="005258BA">
        <w:rPr>
          <w:rFonts w:hint="cs"/>
          <w:rtl/>
        </w:rPr>
        <w:t>التخل</w:t>
      </w:r>
      <w:r w:rsidR="007765AD" w:rsidRPr="005258BA">
        <w:rPr>
          <w:rFonts w:hint="cs"/>
          <w:rtl/>
        </w:rPr>
        <w:t>ُّ</w:t>
      </w:r>
      <w:r w:rsidR="0005611A" w:rsidRPr="005258BA">
        <w:rPr>
          <w:rFonts w:hint="cs"/>
          <w:rtl/>
        </w:rPr>
        <w:t>ق بها</w:t>
      </w:r>
      <w:r w:rsidR="007765AD" w:rsidRPr="005258BA">
        <w:rPr>
          <w:rFonts w:hint="cs"/>
          <w:rtl/>
        </w:rPr>
        <w:t>.</w:t>
      </w:r>
      <w:r w:rsidR="0005611A" w:rsidRPr="005258BA">
        <w:rPr>
          <w:rtl/>
        </w:rPr>
        <w:t xml:space="preserve"> ففي </w:t>
      </w:r>
      <w:r w:rsidR="0005611A" w:rsidRPr="005258BA">
        <w:rPr>
          <w:rFonts w:hint="cs"/>
          <w:rtl/>
        </w:rPr>
        <w:t>الوقت</w:t>
      </w:r>
      <w:r w:rsidR="0005611A" w:rsidRPr="005258BA">
        <w:rPr>
          <w:rtl/>
        </w:rPr>
        <w:t xml:space="preserve"> الذي تشد</w:t>
      </w:r>
      <w:r w:rsidR="0005611A" w:rsidRPr="005258BA">
        <w:rPr>
          <w:rFonts w:hint="cs"/>
          <w:rtl/>
        </w:rPr>
        <w:t>ّ</w:t>
      </w:r>
      <w:r w:rsidR="007765AD" w:rsidRPr="005258BA">
        <w:rPr>
          <w:rFonts w:hint="cs"/>
          <w:rtl/>
        </w:rPr>
        <w:t>ِ</w:t>
      </w:r>
      <w:r w:rsidR="0005611A" w:rsidRPr="005258BA">
        <w:rPr>
          <w:rtl/>
        </w:rPr>
        <w:t>د الآية على الحسنى في التعامل مع العدو</w:t>
      </w:r>
      <w:r w:rsidR="007765AD" w:rsidRPr="005258BA">
        <w:rPr>
          <w:rFonts w:hint="cs"/>
          <w:rtl/>
        </w:rPr>
        <w:t>،</w:t>
      </w:r>
      <w:r w:rsidR="0005611A" w:rsidRPr="005258BA">
        <w:rPr>
          <w:rtl/>
        </w:rPr>
        <w:t xml:space="preserve"> بحيث يتغي</w:t>
      </w:r>
      <w:r w:rsidR="007765AD" w:rsidRPr="005258BA">
        <w:rPr>
          <w:rFonts w:hint="cs"/>
          <w:rtl/>
        </w:rPr>
        <w:t>َّ</w:t>
      </w:r>
      <w:r w:rsidR="0005611A" w:rsidRPr="005258BA">
        <w:rPr>
          <w:rtl/>
        </w:rPr>
        <w:t>ر سلوكه وعداوته ليصبح ولي</w:t>
      </w:r>
      <w:r w:rsidR="007765AD" w:rsidRPr="005258BA">
        <w:rPr>
          <w:rFonts w:hint="cs"/>
          <w:rtl/>
        </w:rPr>
        <w:t>ّ</w:t>
      </w:r>
      <w:r w:rsidR="0005611A" w:rsidRPr="005258BA">
        <w:rPr>
          <w:rtl/>
        </w:rPr>
        <w:t>ا</w:t>
      </w:r>
      <w:r w:rsidR="007765AD" w:rsidRPr="005258BA">
        <w:rPr>
          <w:rFonts w:hint="cs"/>
          <w:rtl/>
        </w:rPr>
        <w:t>ً</w:t>
      </w:r>
      <w:r w:rsidR="0005611A" w:rsidRPr="005258BA">
        <w:rPr>
          <w:rtl/>
        </w:rPr>
        <w:t xml:space="preserve"> حميما</w:t>
      </w:r>
      <w:r w:rsidR="007765AD" w:rsidRPr="005258BA">
        <w:rPr>
          <w:rFonts w:hint="cs"/>
          <w:rtl/>
        </w:rPr>
        <w:t>ً</w:t>
      </w:r>
      <w:r w:rsidR="0005611A" w:rsidRPr="005258BA">
        <w:rPr>
          <w:rtl/>
        </w:rPr>
        <w:t>، نجد المسلمين قد فشلوا في الحد</w:t>
      </w:r>
      <w:r w:rsidR="007765AD" w:rsidRPr="005258BA">
        <w:rPr>
          <w:rFonts w:hint="cs"/>
          <w:rtl/>
        </w:rPr>
        <w:t>ّ</w:t>
      </w:r>
      <w:r w:rsidR="0005611A" w:rsidRPr="005258BA">
        <w:rPr>
          <w:rtl/>
        </w:rPr>
        <w:t xml:space="preserve"> الأدنى على حفظ مودة وحميمية العديد من الموالين</w:t>
      </w:r>
      <w:r w:rsidR="007765AD" w:rsidRPr="005258BA">
        <w:rPr>
          <w:rFonts w:hint="cs"/>
          <w:rtl/>
        </w:rPr>
        <w:t>،</w:t>
      </w:r>
      <w:r w:rsidR="0005611A" w:rsidRPr="005258BA">
        <w:rPr>
          <w:rtl/>
        </w:rPr>
        <w:t xml:space="preserve"> فقد حملوهم</w:t>
      </w:r>
      <w:r w:rsidR="007765AD" w:rsidRPr="005258BA">
        <w:rPr>
          <w:rFonts w:hint="cs"/>
          <w:rtl/>
        </w:rPr>
        <w:t>؛</w:t>
      </w:r>
      <w:r w:rsidR="0005611A" w:rsidRPr="005258BA">
        <w:rPr>
          <w:rtl/>
        </w:rPr>
        <w:t xml:space="preserve"> بسوء المعاملة وقبح الأخلاق</w:t>
      </w:r>
      <w:r w:rsidR="007765AD" w:rsidRPr="005258BA">
        <w:rPr>
          <w:rFonts w:hint="cs"/>
          <w:rtl/>
        </w:rPr>
        <w:t>،</w:t>
      </w:r>
      <w:r w:rsidR="0005611A" w:rsidRPr="005258BA">
        <w:rPr>
          <w:rtl/>
        </w:rPr>
        <w:t xml:space="preserve"> أن أصبحوا في خط</w:t>
      </w:r>
      <w:r w:rsidR="007765AD" w:rsidRPr="005258BA">
        <w:rPr>
          <w:rFonts w:hint="cs"/>
          <w:rtl/>
        </w:rPr>
        <w:t>ّ</w:t>
      </w:r>
      <w:r w:rsidR="0005611A" w:rsidRPr="005258BA">
        <w:rPr>
          <w:rtl/>
        </w:rPr>
        <w:t xml:space="preserve"> المواجهة وصف</w:t>
      </w:r>
      <w:r w:rsidR="007765AD" w:rsidRPr="005258BA">
        <w:rPr>
          <w:rFonts w:hint="cs"/>
          <w:rtl/>
        </w:rPr>
        <w:t>ّ</w:t>
      </w:r>
      <w:r w:rsidR="0005611A" w:rsidRPr="005258BA">
        <w:rPr>
          <w:rtl/>
        </w:rPr>
        <w:t xml:space="preserve"> الأعداء</w:t>
      </w:r>
      <w:r w:rsidR="007765AD" w:rsidRPr="005258BA">
        <w:rPr>
          <w:rFonts w:hint="cs"/>
          <w:rtl/>
        </w:rPr>
        <w:t>.</w:t>
      </w:r>
      <w:r w:rsidR="0005611A" w:rsidRPr="005258BA">
        <w:rPr>
          <w:rtl/>
        </w:rPr>
        <w:t xml:space="preserve"> فكم من مجموعة</w:t>
      </w:r>
      <w:r w:rsidR="007765AD" w:rsidRPr="005258BA">
        <w:rPr>
          <w:rFonts w:hint="cs"/>
          <w:rtl/>
        </w:rPr>
        <w:t xml:space="preserve">ٍ </w:t>
      </w:r>
      <w:r w:rsidR="0005611A" w:rsidRPr="005258BA">
        <w:rPr>
          <w:rtl/>
        </w:rPr>
        <w:t>بعد أن كانت موالية وصديقة أصبحت مخالفة وعدوة</w:t>
      </w:r>
      <w:r w:rsidR="007765AD" w:rsidRPr="005258BA">
        <w:rPr>
          <w:rFonts w:hint="cs"/>
          <w:rtl/>
        </w:rPr>
        <w:t>؟!</w:t>
      </w:r>
      <w:r w:rsidR="0005611A" w:rsidRPr="005258BA">
        <w:rPr>
          <w:rtl/>
        </w:rPr>
        <w:t xml:space="preserve"> ولم ي</w:t>
      </w:r>
      <w:r w:rsidR="0005611A" w:rsidRPr="005258BA">
        <w:rPr>
          <w:rFonts w:hint="cs"/>
          <w:rtl/>
        </w:rPr>
        <w:t>سج</w:t>
      </w:r>
      <w:r w:rsidR="007765AD" w:rsidRPr="005258BA">
        <w:rPr>
          <w:rFonts w:hint="cs"/>
          <w:rtl/>
        </w:rPr>
        <w:t>ِّ</w:t>
      </w:r>
      <w:r w:rsidR="0005611A" w:rsidRPr="005258BA">
        <w:rPr>
          <w:rFonts w:hint="cs"/>
          <w:rtl/>
        </w:rPr>
        <w:t>ل</w:t>
      </w:r>
      <w:r w:rsidR="0005611A" w:rsidRPr="005258BA">
        <w:rPr>
          <w:rtl/>
        </w:rPr>
        <w:t xml:space="preserve"> التاريخ في غير م</w:t>
      </w:r>
      <w:r w:rsidR="007765AD" w:rsidRPr="005258BA">
        <w:rPr>
          <w:rFonts w:hint="cs"/>
          <w:rtl/>
        </w:rPr>
        <w:t>َ</w:t>
      </w:r>
      <w:r w:rsidR="0005611A" w:rsidRPr="005258BA">
        <w:rPr>
          <w:rtl/>
        </w:rPr>
        <w:t>ن</w:t>
      </w:r>
      <w:r w:rsidR="007765AD" w:rsidRPr="005258BA">
        <w:rPr>
          <w:rFonts w:hint="cs"/>
          <w:rtl/>
        </w:rPr>
        <w:t>ْ</w:t>
      </w:r>
      <w:r w:rsidR="0005611A" w:rsidRPr="005258BA">
        <w:rPr>
          <w:rtl/>
        </w:rPr>
        <w:t xml:space="preserve"> ذكرنا أن انتقلت مجموعة من عدوة إلى صديقة</w:t>
      </w:r>
      <w:r w:rsidR="007765AD" w:rsidRPr="005258BA">
        <w:rPr>
          <w:rFonts w:hint="cs"/>
          <w:rtl/>
        </w:rPr>
        <w:t>.</w:t>
      </w:r>
      <w:r w:rsidR="0005611A" w:rsidRPr="005258BA">
        <w:rPr>
          <w:rtl/>
        </w:rPr>
        <w:t xml:space="preserve"> وكم من الاختلافات البسيطة أصبحت وقودا</w:t>
      </w:r>
      <w:r w:rsidR="007765AD" w:rsidRPr="005258BA">
        <w:rPr>
          <w:rFonts w:hint="cs"/>
          <w:rtl/>
        </w:rPr>
        <w:t>ً</w:t>
      </w:r>
      <w:r w:rsidR="0005611A" w:rsidRPr="005258BA">
        <w:rPr>
          <w:rtl/>
        </w:rPr>
        <w:t xml:space="preserve"> للفتنة ولنار</w:t>
      </w:r>
      <w:r w:rsidR="007765AD" w:rsidRPr="005258BA">
        <w:rPr>
          <w:rFonts w:hint="cs"/>
          <w:rtl/>
        </w:rPr>
        <w:t>ٍ</w:t>
      </w:r>
      <w:r w:rsidR="0005611A" w:rsidRPr="005258BA">
        <w:rPr>
          <w:rtl/>
        </w:rPr>
        <w:t xml:space="preserve"> حارقة أتت على الأخضر واليابس</w:t>
      </w:r>
      <w:r w:rsidR="007765AD" w:rsidRPr="005258BA">
        <w:rPr>
          <w:rFonts w:hint="cs"/>
          <w:rtl/>
        </w:rPr>
        <w:t>،</w:t>
      </w:r>
      <w:r w:rsidR="0005611A" w:rsidRPr="005258BA">
        <w:rPr>
          <w:rtl/>
        </w:rPr>
        <w:t xml:space="preserve"> وكانت عنصرا</w:t>
      </w:r>
      <w:r w:rsidR="007765AD" w:rsidRPr="005258BA">
        <w:rPr>
          <w:rFonts w:hint="cs"/>
          <w:rtl/>
        </w:rPr>
        <w:t>ً</w:t>
      </w:r>
      <w:r w:rsidR="0005611A" w:rsidRPr="005258BA">
        <w:rPr>
          <w:rtl/>
        </w:rPr>
        <w:t xml:space="preserve"> للتطاحن عبر التاريخ</w:t>
      </w:r>
      <w:r w:rsidR="007765AD" w:rsidRPr="005258BA">
        <w:rPr>
          <w:rFonts w:hint="cs"/>
          <w:rtl/>
        </w:rPr>
        <w:t>،</w:t>
      </w:r>
      <w:r w:rsidR="0005611A" w:rsidRPr="005258BA">
        <w:rPr>
          <w:rtl/>
        </w:rPr>
        <w:t xml:space="preserve"> وكان بالمقدور تحويلها إلى عنصر التسامح والمصالحة</w:t>
      </w:r>
      <w:r w:rsidR="007765AD" w:rsidRPr="005258BA">
        <w:rPr>
          <w:rFonts w:hint="cs"/>
          <w:rtl/>
        </w:rPr>
        <w:t>؟!</w:t>
      </w:r>
      <w:r w:rsidR="0005611A" w:rsidRPr="005258BA">
        <w:rPr>
          <w:rtl/>
        </w:rPr>
        <w:t xml:space="preserve"> </w:t>
      </w:r>
    </w:p>
    <w:p w:rsidR="0005611A" w:rsidRPr="005258BA" w:rsidRDefault="0005611A" w:rsidP="003F4A68">
      <w:pPr>
        <w:rPr>
          <w:rtl/>
        </w:rPr>
      </w:pPr>
      <w:r w:rsidRPr="005258BA">
        <w:rPr>
          <w:rtl/>
        </w:rPr>
        <w:t xml:space="preserve">مسألة أخرى </w:t>
      </w:r>
      <w:r w:rsidR="00201361" w:rsidRPr="005258BA">
        <w:rPr>
          <w:rtl/>
        </w:rPr>
        <w:t>لا بُدَّ</w:t>
      </w:r>
      <w:r w:rsidRPr="005258BA">
        <w:rPr>
          <w:rtl/>
        </w:rPr>
        <w:t xml:space="preserve"> من التوجه إليها بإمعان</w:t>
      </w:r>
      <w:r w:rsidR="007765AD" w:rsidRPr="005258BA">
        <w:rPr>
          <w:rFonts w:hint="cs"/>
          <w:rtl/>
        </w:rPr>
        <w:t>ٍ</w:t>
      </w:r>
      <w:r w:rsidRPr="005258BA">
        <w:rPr>
          <w:rtl/>
        </w:rPr>
        <w:t>، هل يمكن في الحرب على الباطل التمسك بالباطل و</w:t>
      </w:r>
      <w:r w:rsidR="007765AD" w:rsidRPr="005258BA">
        <w:rPr>
          <w:rFonts w:hint="cs"/>
          <w:rtl/>
        </w:rPr>
        <w:t>ا</w:t>
      </w:r>
      <w:r w:rsidRPr="005258BA">
        <w:rPr>
          <w:rtl/>
        </w:rPr>
        <w:t xml:space="preserve">ستعمال الباطل؟ هل يجوز لنا إذا استعمل الآخر الباطل في مواجهتنا أن </w:t>
      </w:r>
      <w:r w:rsidRPr="005258BA">
        <w:rPr>
          <w:rFonts w:hint="cs"/>
          <w:rtl/>
        </w:rPr>
        <w:t>نرد</w:t>
      </w:r>
      <w:r w:rsidR="007765AD" w:rsidRPr="005258BA">
        <w:rPr>
          <w:rFonts w:hint="cs"/>
          <w:rtl/>
        </w:rPr>
        <w:t>ّ</w:t>
      </w:r>
      <w:r w:rsidRPr="005258BA">
        <w:rPr>
          <w:rFonts w:hint="cs"/>
          <w:rtl/>
        </w:rPr>
        <w:t xml:space="preserve"> عليه بالباطل </w:t>
      </w:r>
      <w:r w:rsidRPr="005258BA">
        <w:rPr>
          <w:rtl/>
        </w:rPr>
        <w:t>في مواجهته</w:t>
      </w:r>
      <w:r w:rsidR="007765AD" w:rsidRPr="005258BA">
        <w:rPr>
          <w:rFonts w:hint="cs"/>
          <w:rtl/>
        </w:rPr>
        <w:t>،</w:t>
      </w:r>
      <w:r w:rsidRPr="005258BA">
        <w:rPr>
          <w:rtl/>
        </w:rPr>
        <w:t xml:space="preserve"> و</w:t>
      </w:r>
      <w:r w:rsidRPr="005258BA">
        <w:rPr>
          <w:rFonts w:hint="cs"/>
          <w:rtl/>
        </w:rPr>
        <w:t>في الدفاع عن النفس؟</w:t>
      </w:r>
      <w:r w:rsidRPr="005258BA">
        <w:rPr>
          <w:rtl/>
        </w:rPr>
        <w:t xml:space="preserve"> </w:t>
      </w:r>
    </w:p>
    <w:p w:rsidR="0005611A" w:rsidRPr="005258BA" w:rsidRDefault="0005611A" w:rsidP="003F4A68">
      <w:pPr>
        <w:rPr>
          <w:rtl/>
        </w:rPr>
      </w:pPr>
      <w:r w:rsidRPr="005258BA">
        <w:rPr>
          <w:rtl/>
        </w:rPr>
        <w:t>إن الباطل باطل</w:t>
      </w:r>
      <w:r w:rsidR="007765AD" w:rsidRPr="005258BA">
        <w:rPr>
          <w:rFonts w:hint="cs"/>
          <w:rtl/>
        </w:rPr>
        <w:t>ٌ</w:t>
      </w:r>
      <w:r w:rsidRPr="005258BA">
        <w:rPr>
          <w:rtl/>
        </w:rPr>
        <w:t xml:space="preserve"> والحق</w:t>
      </w:r>
      <w:r w:rsidR="007765AD" w:rsidRPr="005258BA">
        <w:rPr>
          <w:rFonts w:hint="cs"/>
          <w:rtl/>
        </w:rPr>
        <w:t>ّ</w:t>
      </w:r>
      <w:r w:rsidRPr="005258BA">
        <w:rPr>
          <w:rtl/>
        </w:rPr>
        <w:t xml:space="preserve"> حق</w:t>
      </w:r>
      <w:r w:rsidR="007765AD" w:rsidRPr="005258BA">
        <w:rPr>
          <w:rFonts w:hint="cs"/>
          <w:rtl/>
        </w:rPr>
        <w:t>ّ</w:t>
      </w:r>
      <w:r w:rsidR="00600F90">
        <w:rPr>
          <w:rFonts w:hint="cs"/>
          <w:rtl/>
        </w:rPr>
        <w:t>ٌ</w:t>
      </w:r>
      <w:r w:rsidR="007765AD" w:rsidRPr="005258BA">
        <w:rPr>
          <w:rFonts w:hint="cs"/>
          <w:rtl/>
        </w:rPr>
        <w:t>،</w:t>
      </w:r>
      <w:r w:rsidRPr="005258BA">
        <w:rPr>
          <w:rtl/>
        </w:rPr>
        <w:t xml:space="preserve"> من أي</w:t>
      </w:r>
      <w:r w:rsidR="007765AD" w:rsidRPr="005258BA">
        <w:rPr>
          <w:rFonts w:hint="cs"/>
          <w:rtl/>
        </w:rPr>
        <w:t>ّ</w:t>
      </w:r>
      <w:r w:rsidRPr="005258BA">
        <w:rPr>
          <w:rtl/>
        </w:rPr>
        <w:t xml:space="preserve"> جهة صدر</w:t>
      </w:r>
      <w:r w:rsidR="007765AD" w:rsidRPr="005258BA">
        <w:rPr>
          <w:rFonts w:hint="cs"/>
          <w:rtl/>
        </w:rPr>
        <w:t>.</w:t>
      </w:r>
      <w:r w:rsidRPr="005258BA">
        <w:rPr>
          <w:rtl/>
        </w:rPr>
        <w:t xml:space="preserve"> والقرآن واضح</w:t>
      </w:r>
      <w:r w:rsidR="007765AD" w:rsidRPr="005258BA">
        <w:rPr>
          <w:rFonts w:hint="cs"/>
          <w:rtl/>
        </w:rPr>
        <w:t>ٌ</w:t>
      </w:r>
      <w:r w:rsidRPr="005258BA">
        <w:rPr>
          <w:rtl/>
        </w:rPr>
        <w:t xml:space="preserve"> في هذا المسار</w:t>
      </w:r>
      <w:r w:rsidR="007765AD" w:rsidRPr="005258BA">
        <w:rPr>
          <w:rFonts w:hint="cs"/>
          <w:rtl/>
        </w:rPr>
        <w:t>.</w:t>
      </w:r>
      <w:r w:rsidRPr="005258BA">
        <w:rPr>
          <w:rtl/>
        </w:rPr>
        <w:t xml:space="preserve"> فحين تمسك أهل الكتاب بالباطل أمر القرآن باستعمال الحق</w:t>
      </w:r>
      <w:r w:rsidR="00D315D7" w:rsidRPr="005258BA">
        <w:rPr>
          <w:rFonts w:hint="cs"/>
          <w:rtl/>
        </w:rPr>
        <w:t>ّ</w:t>
      </w:r>
      <w:r w:rsidRPr="005258BA">
        <w:rPr>
          <w:rtl/>
        </w:rPr>
        <w:t xml:space="preserve"> في مجادلتهم</w:t>
      </w:r>
      <w:r w:rsidR="00D315D7" w:rsidRPr="005258BA">
        <w:rPr>
          <w:rFonts w:hint="cs"/>
          <w:rtl/>
        </w:rPr>
        <w:t>،</w:t>
      </w:r>
      <w:r w:rsidRPr="005258BA">
        <w:rPr>
          <w:rtl/>
        </w:rPr>
        <w:t xml:space="preserve"> أو ما عب</w:t>
      </w:r>
      <w:r w:rsidR="00D315D7" w:rsidRPr="005258BA">
        <w:rPr>
          <w:rFonts w:hint="cs"/>
          <w:rtl/>
        </w:rPr>
        <w:t>َّ</w:t>
      </w:r>
      <w:r w:rsidRPr="005258BA">
        <w:rPr>
          <w:rtl/>
        </w:rPr>
        <w:t xml:space="preserve">ر عنه بالجدال بالتي هي أحسن: </w:t>
      </w:r>
      <w:r w:rsidR="00E67E1D" w:rsidRPr="00C16ACA">
        <w:rPr>
          <w:rFonts w:ascii="Mosawi" w:hAnsi="Mosawi" w:cs="Mosawi"/>
          <w:sz w:val="24"/>
          <w:szCs w:val="24"/>
          <w:rtl/>
        </w:rPr>
        <w:t>﴿</w:t>
      </w:r>
      <w:r w:rsidR="00D315D7" w:rsidRPr="005258BA">
        <w:rPr>
          <w:b/>
          <w:bCs/>
          <w:sz w:val="27"/>
          <w:rtl/>
        </w:rPr>
        <w:t>وَلاَ تُجَادِلُوا أَهْلَ الْكِتَابِ إِلاَّ بِالَّتِي هِيَ أَحْسَنُ</w:t>
      </w:r>
      <w:r w:rsidR="00261C03" w:rsidRPr="00C16ACA">
        <w:rPr>
          <w:rFonts w:ascii="Mosawi" w:hAnsi="Mosawi" w:cs="Mosawi"/>
          <w:sz w:val="24"/>
          <w:szCs w:val="24"/>
          <w:rtl/>
        </w:rPr>
        <w:t>﴾</w:t>
      </w:r>
      <w:r w:rsidRPr="005258BA">
        <w:rPr>
          <w:rtl/>
        </w:rPr>
        <w:t xml:space="preserve"> </w:t>
      </w:r>
      <w:r w:rsidRPr="005258BA">
        <w:rPr>
          <w:rtl/>
        </w:rPr>
        <w:lastRenderedPageBreak/>
        <w:t>(العنكبوت: 16)</w:t>
      </w:r>
      <w:r w:rsidR="00D315D7" w:rsidRPr="005258BA">
        <w:rPr>
          <w:rFonts w:hint="cs"/>
          <w:rtl/>
        </w:rPr>
        <w:t>،</w:t>
      </w:r>
      <w:r w:rsidRPr="005258BA">
        <w:rPr>
          <w:rtl/>
        </w:rPr>
        <w:t xml:space="preserve"> </w:t>
      </w:r>
      <w:r w:rsidR="00E67E1D" w:rsidRPr="00C16ACA">
        <w:rPr>
          <w:rFonts w:ascii="Mosawi" w:hAnsi="Mosawi" w:cs="Mosawi"/>
          <w:sz w:val="24"/>
          <w:szCs w:val="24"/>
          <w:rtl/>
        </w:rPr>
        <w:t>﴿</w:t>
      </w:r>
      <w:r w:rsidR="00D315D7" w:rsidRPr="005258BA">
        <w:rPr>
          <w:b/>
          <w:bCs/>
          <w:sz w:val="27"/>
          <w:rtl/>
        </w:rPr>
        <w:t>وَجَادِلْهُمْ بِالَّتِي هِيَ أَحْسَنُ</w:t>
      </w:r>
      <w:r w:rsidR="00261C03" w:rsidRPr="00C16ACA">
        <w:rPr>
          <w:rFonts w:ascii="Mosawi" w:hAnsi="Mosawi" w:cs="Mosawi"/>
          <w:sz w:val="24"/>
          <w:szCs w:val="24"/>
          <w:rtl/>
        </w:rPr>
        <w:t>﴾</w:t>
      </w:r>
      <w:r w:rsidRPr="005258BA">
        <w:rPr>
          <w:rtl/>
        </w:rPr>
        <w:t xml:space="preserve"> (النحل: 125). </w:t>
      </w:r>
    </w:p>
    <w:p w:rsidR="0005611A" w:rsidRPr="005258BA" w:rsidRDefault="0005611A" w:rsidP="003F4A68">
      <w:pPr>
        <w:rPr>
          <w:rtl/>
        </w:rPr>
      </w:pPr>
      <w:r w:rsidRPr="005258BA">
        <w:rPr>
          <w:rtl/>
        </w:rPr>
        <w:t>لقد بي</w:t>
      </w:r>
      <w:r w:rsidR="00D315D7" w:rsidRPr="005258BA">
        <w:rPr>
          <w:rFonts w:hint="cs"/>
          <w:rtl/>
        </w:rPr>
        <w:t>َّ</w:t>
      </w:r>
      <w:r w:rsidRPr="005258BA">
        <w:rPr>
          <w:rtl/>
        </w:rPr>
        <w:t>ن الإمام الصادق</w:t>
      </w:r>
      <w:r w:rsidR="00BF5803" w:rsidRPr="00047050">
        <w:rPr>
          <w:rFonts w:cs="Mosawi"/>
          <w:szCs w:val="22"/>
          <w:rtl/>
        </w:rPr>
        <w:t>×</w:t>
      </w:r>
      <w:r w:rsidRPr="005258BA">
        <w:rPr>
          <w:rtl/>
        </w:rPr>
        <w:t xml:space="preserve"> مصاديق الجدال بغير الأحسن أو بغير الحسنى، فكل</w:t>
      </w:r>
      <w:r w:rsidR="00600F90">
        <w:rPr>
          <w:rFonts w:hint="cs"/>
          <w:rtl/>
        </w:rPr>
        <w:t>ّ</w:t>
      </w:r>
      <w:r w:rsidR="00600F90">
        <w:rPr>
          <w:rtl/>
        </w:rPr>
        <w:t xml:space="preserve"> جدا</w:t>
      </w:r>
      <w:r w:rsidR="00600F90">
        <w:rPr>
          <w:rFonts w:hint="cs"/>
          <w:rtl/>
        </w:rPr>
        <w:t>لٍ</w:t>
      </w:r>
      <w:r w:rsidRPr="005258BA">
        <w:rPr>
          <w:rtl/>
        </w:rPr>
        <w:t xml:space="preserve"> وجد</w:t>
      </w:r>
      <w:r w:rsidR="00D315D7" w:rsidRPr="005258BA">
        <w:rPr>
          <w:rFonts w:hint="cs"/>
          <w:rtl/>
        </w:rPr>
        <w:t>ْ</w:t>
      </w:r>
      <w:r w:rsidRPr="005258BA">
        <w:rPr>
          <w:rtl/>
        </w:rPr>
        <w:t>ت</w:t>
      </w:r>
      <w:r w:rsidR="00D315D7" w:rsidRPr="005258BA">
        <w:rPr>
          <w:rFonts w:hint="cs"/>
          <w:rtl/>
        </w:rPr>
        <w:t>َ</w:t>
      </w:r>
      <w:r w:rsidRPr="005258BA">
        <w:rPr>
          <w:rtl/>
        </w:rPr>
        <w:t xml:space="preserve"> نفسك فيه غير قادر على تشخيص مواطن الحق</w:t>
      </w:r>
      <w:r w:rsidR="00D315D7" w:rsidRPr="005258BA">
        <w:rPr>
          <w:rFonts w:hint="cs"/>
          <w:rtl/>
        </w:rPr>
        <w:t>ّ</w:t>
      </w:r>
      <w:r w:rsidRPr="005258BA">
        <w:rPr>
          <w:rtl/>
        </w:rPr>
        <w:t xml:space="preserve"> عن مواطن الباطل</w:t>
      </w:r>
      <w:r w:rsidR="00D315D7" w:rsidRPr="005258BA">
        <w:rPr>
          <w:rFonts w:hint="cs"/>
          <w:rtl/>
        </w:rPr>
        <w:t>،</w:t>
      </w:r>
      <w:r w:rsidRPr="005258BA">
        <w:rPr>
          <w:rtl/>
        </w:rPr>
        <w:t xml:space="preserve"> أو تدفعك الرغبة في رد</w:t>
      </w:r>
      <w:r w:rsidR="00D315D7" w:rsidRPr="005258BA">
        <w:rPr>
          <w:rFonts w:hint="cs"/>
          <w:rtl/>
        </w:rPr>
        <w:t>ّ</w:t>
      </w:r>
      <w:r w:rsidRPr="005258BA">
        <w:rPr>
          <w:rtl/>
        </w:rPr>
        <w:t xml:space="preserve"> الباطل مرغما</w:t>
      </w:r>
      <w:r w:rsidR="00D315D7" w:rsidRPr="005258BA">
        <w:rPr>
          <w:rFonts w:hint="cs"/>
          <w:rtl/>
        </w:rPr>
        <w:t>ً</w:t>
      </w:r>
      <w:r w:rsidRPr="005258BA">
        <w:rPr>
          <w:rtl/>
        </w:rPr>
        <w:t xml:space="preserve"> على استعمال الباطل</w:t>
      </w:r>
      <w:r w:rsidR="00D315D7" w:rsidRPr="005258BA">
        <w:rPr>
          <w:rFonts w:hint="cs"/>
          <w:rtl/>
        </w:rPr>
        <w:t>،</w:t>
      </w:r>
      <w:r w:rsidRPr="005258BA">
        <w:rPr>
          <w:rtl/>
        </w:rPr>
        <w:t xml:space="preserve"> أو ال</w:t>
      </w:r>
      <w:r w:rsidR="00D315D7" w:rsidRPr="005258BA">
        <w:rPr>
          <w:rFonts w:hint="cs"/>
          <w:rtl/>
        </w:rPr>
        <w:t>ا</w:t>
      </w:r>
      <w:r w:rsidRPr="005258BA">
        <w:rPr>
          <w:rtl/>
        </w:rPr>
        <w:t>ستعانة بالباطل</w:t>
      </w:r>
      <w:r w:rsidR="00D315D7" w:rsidRPr="005258BA">
        <w:rPr>
          <w:rFonts w:hint="cs"/>
          <w:rtl/>
        </w:rPr>
        <w:t>،</w:t>
      </w:r>
      <w:r w:rsidRPr="005258BA">
        <w:rPr>
          <w:rtl/>
        </w:rPr>
        <w:t xml:space="preserve"> أو أن تنكر في الحد</w:t>
      </w:r>
      <w:r w:rsidR="00D315D7" w:rsidRPr="005258BA">
        <w:rPr>
          <w:rFonts w:hint="cs"/>
          <w:rtl/>
        </w:rPr>
        <w:t>ّ</w:t>
      </w:r>
      <w:r w:rsidRPr="005258BA">
        <w:rPr>
          <w:rtl/>
        </w:rPr>
        <w:t xml:space="preserve"> الأدنى حقانية الحق</w:t>
      </w:r>
      <w:r w:rsidRPr="005258BA">
        <w:rPr>
          <w:rFonts w:hint="cs"/>
          <w:sz w:val="27"/>
          <w:vertAlign w:val="superscript"/>
          <w:rtl/>
        </w:rPr>
        <w:t>(</w:t>
      </w:r>
      <w:r w:rsidRPr="005258BA">
        <w:rPr>
          <w:sz w:val="27"/>
          <w:vertAlign w:val="superscript"/>
          <w:rtl/>
        </w:rPr>
        <w:endnoteReference w:id="435"/>
      </w:r>
      <w:r w:rsidRPr="005258BA">
        <w:rPr>
          <w:rFonts w:hint="cs"/>
          <w:sz w:val="27"/>
          <w:vertAlign w:val="superscript"/>
          <w:rtl/>
        </w:rPr>
        <w:t>)</w:t>
      </w:r>
      <w:r w:rsidR="00D315D7" w:rsidRPr="005258BA">
        <w:rPr>
          <w:rFonts w:hint="cs"/>
          <w:rtl/>
        </w:rPr>
        <w:t>،</w:t>
      </w:r>
      <w:r w:rsidRPr="005258BA">
        <w:rPr>
          <w:rtl/>
        </w:rPr>
        <w:t xml:space="preserve"> فهذا الجدال حرام</w:t>
      </w:r>
      <w:r w:rsidR="00D315D7" w:rsidRPr="005258BA">
        <w:rPr>
          <w:rFonts w:hint="cs"/>
          <w:rtl/>
        </w:rPr>
        <w:t>ٌ؛</w:t>
      </w:r>
      <w:r w:rsidRPr="005258BA">
        <w:rPr>
          <w:rtl/>
        </w:rPr>
        <w:t xml:space="preserve"> لأن المجادل ينكر فيه الحق</w:t>
      </w:r>
      <w:r w:rsidR="00D315D7" w:rsidRPr="005258BA">
        <w:rPr>
          <w:rFonts w:hint="cs"/>
          <w:rtl/>
        </w:rPr>
        <w:t>ّ،</w:t>
      </w:r>
      <w:r w:rsidRPr="005258BA">
        <w:rPr>
          <w:rtl/>
        </w:rPr>
        <w:t xml:space="preserve"> ويدفعك أن تنكر أنت كذلك الحق</w:t>
      </w:r>
      <w:r w:rsidR="00D315D7" w:rsidRPr="005258BA">
        <w:rPr>
          <w:rFonts w:hint="cs"/>
          <w:rtl/>
        </w:rPr>
        <w:t>ّ</w:t>
      </w:r>
      <w:r w:rsidRPr="005258BA">
        <w:rPr>
          <w:rtl/>
        </w:rPr>
        <w:t xml:space="preserve"> من جانبك</w:t>
      </w:r>
      <w:r w:rsidR="00D315D7" w:rsidRPr="005258BA">
        <w:rPr>
          <w:rFonts w:hint="cs"/>
          <w:rtl/>
        </w:rPr>
        <w:t>.</w:t>
      </w:r>
      <w:r w:rsidRPr="005258BA">
        <w:rPr>
          <w:rtl/>
        </w:rPr>
        <w:t xml:space="preserve"> لذلك فإن القرآن يأمر باستعمال التي هي أحسن في مجادلة أهل المذاهب، </w:t>
      </w:r>
      <w:r w:rsidR="00D315D7" w:rsidRPr="005258BA">
        <w:rPr>
          <w:rFonts w:hint="cs"/>
          <w:rtl/>
        </w:rPr>
        <w:t xml:space="preserve">أي </w:t>
      </w:r>
      <w:r w:rsidRPr="005258BA">
        <w:rPr>
          <w:rtl/>
        </w:rPr>
        <w:t>أن يكون إبراز الحق</w:t>
      </w:r>
      <w:r w:rsidR="00D315D7" w:rsidRPr="005258BA">
        <w:rPr>
          <w:rFonts w:hint="cs"/>
          <w:rtl/>
        </w:rPr>
        <w:t>ّ</w:t>
      </w:r>
      <w:r w:rsidRPr="005258BA">
        <w:rPr>
          <w:rtl/>
        </w:rPr>
        <w:t xml:space="preserve"> وتثبيته هو الهدف من مجادلتهم</w:t>
      </w:r>
      <w:r w:rsidR="00D315D7" w:rsidRPr="005258BA">
        <w:rPr>
          <w:rFonts w:hint="cs"/>
          <w:rtl/>
        </w:rPr>
        <w:t>،</w:t>
      </w:r>
      <w:r w:rsidRPr="005258BA">
        <w:rPr>
          <w:rtl/>
        </w:rPr>
        <w:t xml:space="preserve"> وأن لا يكون للباطل مجال</w:t>
      </w:r>
      <w:r w:rsidR="00D315D7" w:rsidRPr="005258BA">
        <w:rPr>
          <w:rFonts w:hint="cs"/>
          <w:rtl/>
        </w:rPr>
        <w:t>ٌ</w:t>
      </w:r>
      <w:r w:rsidRPr="005258BA">
        <w:rPr>
          <w:rtl/>
        </w:rPr>
        <w:t xml:space="preserve"> في إثبات الحق</w:t>
      </w:r>
      <w:r w:rsidR="00D315D7" w:rsidRPr="005258BA">
        <w:rPr>
          <w:rFonts w:hint="cs"/>
          <w:rtl/>
        </w:rPr>
        <w:t>ّ</w:t>
      </w:r>
      <w:r w:rsidRPr="005258BA">
        <w:rPr>
          <w:rtl/>
        </w:rPr>
        <w:t xml:space="preserve"> والحقانية</w:t>
      </w:r>
      <w:r w:rsidR="00D315D7" w:rsidRPr="005258BA">
        <w:rPr>
          <w:rFonts w:hint="cs"/>
          <w:rtl/>
        </w:rPr>
        <w:t>،</w:t>
      </w:r>
      <w:r w:rsidRPr="005258BA">
        <w:rPr>
          <w:rtl/>
        </w:rPr>
        <w:t xml:space="preserve"> سواء في استعماله أو الرض</w:t>
      </w:r>
      <w:r w:rsidR="00F01A00" w:rsidRPr="005258BA">
        <w:rPr>
          <w:rFonts w:hint="cs"/>
          <w:rtl/>
        </w:rPr>
        <w:t>ا</w:t>
      </w:r>
      <w:r w:rsidRPr="005258BA">
        <w:rPr>
          <w:rtl/>
        </w:rPr>
        <w:t xml:space="preserve"> به أو السكوت عنه. </w:t>
      </w:r>
    </w:p>
    <w:p w:rsidR="0005611A" w:rsidRPr="005258BA" w:rsidRDefault="0005611A" w:rsidP="003F4A68">
      <w:pPr>
        <w:rPr>
          <w:rtl/>
        </w:rPr>
      </w:pPr>
    </w:p>
    <w:p w:rsidR="0005611A" w:rsidRPr="005258BA" w:rsidRDefault="0005611A" w:rsidP="00014B01">
      <w:pPr>
        <w:pStyle w:val="31"/>
        <w:spacing w:line="400" w:lineRule="exact"/>
        <w:rPr>
          <w:color w:val="auto"/>
          <w:rtl/>
          <w:lang w:bidi="ar-LB"/>
        </w:rPr>
      </w:pPr>
      <w:r w:rsidRPr="005258BA">
        <w:rPr>
          <w:color w:val="auto"/>
          <w:rtl/>
          <w:lang w:bidi="ar-LB"/>
        </w:rPr>
        <w:t>أخلاق في نقد المذاهب</w:t>
      </w:r>
      <w:r w:rsidR="009E3554" w:rsidRPr="005258BA">
        <w:rPr>
          <w:rFonts w:hint="cs"/>
          <w:color w:val="auto"/>
          <w:rtl/>
          <w:lang w:val="en-US" w:bidi="ar-LB"/>
        </w:rPr>
        <w:t xml:space="preserve"> ــــــ</w:t>
      </w:r>
    </w:p>
    <w:p w:rsidR="0005611A" w:rsidRPr="005258BA" w:rsidRDefault="0005611A" w:rsidP="003F4A68">
      <w:r w:rsidRPr="005258BA">
        <w:rPr>
          <w:rtl/>
        </w:rPr>
        <w:t>من النكات الأخلاقية المبدئية في عملية النقد للمذاهب عدم الانطلاق من الظن</w:t>
      </w:r>
      <w:r w:rsidR="00515CC6" w:rsidRPr="005258BA">
        <w:rPr>
          <w:rFonts w:hint="cs"/>
          <w:rtl/>
        </w:rPr>
        <w:t>ّ</w:t>
      </w:r>
      <w:r w:rsidRPr="005258BA">
        <w:rPr>
          <w:rtl/>
        </w:rPr>
        <w:t>، فقد أمر الله بعدم العمل بالظن</w:t>
      </w:r>
      <w:r w:rsidR="00515CC6" w:rsidRPr="005258BA">
        <w:rPr>
          <w:rFonts w:hint="cs"/>
          <w:rtl/>
        </w:rPr>
        <w:t>ّ،</w:t>
      </w:r>
      <w:r w:rsidRPr="005258BA">
        <w:rPr>
          <w:rtl/>
        </w:rPr>
        <w:t xml:space="preserve"> قال تعالى: </w:t>
      </w:r>
      <w:r w:rsidR="00E67E1D" w:rsidRPr="00C16ACA">
        <w:rPr>
          <w:rFonts w:ascii="Mosawi" w:hAnsi="Mosawi" w:cs="Mosawi"/>
          <w:sz w:val="24"/>
          <w:szCs w:val="24"/>
          <w:rtl/>
        </w:rPr>
        <w:t>﴿</w:t>
      </w:r>
      <w:r w:rsidR="00515CC6" w:rsidRPr="005258BA">
        <w:rPr>
          <w:b/>
          <w:bCs/>
          <w:sz w:val="27"/>
          <w:rtl/>
        </w:rPr>
        <w:t>وَلاَ تَقْفُ مَا لَيْسَ لَكَ بِهِ عِلْمٌ</w:t>
      </w:r>
      <w:r w:rsidR="00261C03" w:rsidRPr="00C16ACA">
        <w:rPr>
          <w:rFonts w:ascii="Mosawi" w:hAnsi="Mosawi" w:cs="Mosawi"/>
          <w:sz w:val="24"/>
          <w:szCs w:val="24"/>
          <w:rtl/>
        </w:rPr>
        <w:t>﴾</w:t>
      </w:r>
      <w:r w:rsidRPr="005258BA">
        <w:rPr>
          <w:rtl/>
        </w:rPr>
        <w:t xml:space="preserve"> (الإسراء: 36)</w:t>
      </w:r>
      <w:r w:rsidR="00515CC6" w:rsidRPr="005258BA">
        <w:rPr>
          <w:rFonts w:hint="cs"/>
          <w:rtl/>
        </w:rPr>
        <w:t>،</w:t>
      </w:r>
      <w:r w:rsidRPr="005258BA">
        <w:rPr>
          <w:rtl/>
        </w:rPr>
        <w:t xml:space="preserve"> وقال أيضا</w:t>
      </w:r>
      <w:r w:rsidR="00515CC6" w:rsidRPr="005258BA">
        <w:rPr>
          <w:rFonts w:hint="cs"/>
          <w:rtl/>
        </w:rPr>
        <w:t>ً:</w:t>
      </w:r>
      <w:r w:rsidRPr="005258BA">
        <w:rPr>
          <w:rtl/>
        </w:rPr>
        <w:t xml:space="preserve"> </w:t>
      </w:r>
      <w:r w:rsidR="00E67E1D" w:rsidRPr="00C16ACA">
        <w:rPr>
          <w:rFonts w:ascii="Mosawi" w:hAnsi="Mosawi" w:cs="Mosawi"/>
          <w:sz w:val="24"/>
          <w:szCs w:val="24"/>
          <w:rtl/>
        </w:rPr>
        <w:t>﴿</w:t>
      </w:r>
      <w:r w:rsidR="00515CC6" w:rsidRPr="005258BA">
        <w:rPr>
          <w:b/>
          <w:bCs/>
          <w:sz w:val="27"/>
          <w:rtl/>
        </w:rPr>
        <w:t>إِنَّ الظَّنَّ لاَ يُغْنِي مِنْ الْحَقِّ شَيْئاً</w:t>
      </w:r>
      <w:r w:rsidR="00261C03" w:rsidRPr="00C16ACA">
        <w:rPr>
          <w:rFonts w:ascii="Mosawi" w:hAnsi="Mosawi" w:cs="Mosawi"/>
          <w:sz w:val="24"/>
          <w:szCs w:val="24"/>
          <w:rtl/>
        </w:rPr>
        <w:t>﴾</w:t>
      </w:r>
      <w:r w:rsidRPr="005258BA">
        <w:rPr>
          <w:rFonts w:hint="cs"/>
          <w:rtl/>
        </w:rPr>
        <w:t xml:space="preserve"> </w:t>
      </w:r>
      <w:r w:rsidRPr="005258BA">
        <w:rPr>
          <w:rtl/>
        </w:rPr>
        <w:t>(النجم: 28)</w:t>
      </w:r>
      <w:r w:rsidR="00515CC6" w:rsidRPr="005258BA">
        <w:rPr>
          <w:rFonts w:hint="cs"/>
          <w:rtl/>
        </w:rPr>
        <w:t>،</w:t>
      </w:r>
      <w:r w:rsidRPr="005258BA">
        <w:rPr>
          <w:rtl/>
        </w:rPr>
        <w:t xml:space="preserve"> وقال أيضا</w:t>
      </w:r>
      <w:r w:rsidR="00515CC6" w:rsidRPr="005258BA">
        <w:rPr>
          <w:rFonts w:hint="cs"/>
          <w:rtl/>
        </w:rPr>
        <w:t>ً:</w:t>
      </w:r>
      <w:r w:rsidRPr="005258BA">
        <w:rPr>
          <w:rtl/>
        </w:rPr>
        <w:t xml:space="preserve"> </w:t>
      </w:r>
      <w:r w:rsidR="00E67E1D" w:rsidRPr="00C16ACA">
        <w:rPr>
          <w:rFonts w:ascii="Mosawi" w:hAnsi="Mosawi" w:cs="Mosawi"/>
          <w:sz w:val="24"/>
          <w:szCs w:val="24"/>
          <w:rtl/>
        </w:rPr>
        <w:t>﴿</w:t>
      </w:r>
      <w:r w:rsidR="00515CC6" w:rsidRPr="005258BA">
        <w:rPr>
          <w:b/>
          <w:bCs/>
          <w:sz w:val="27"/>
          <w:rtl/>
        </w:rPr>
        <w:t>إِنَّ بَعْضَ الظَّنِّ إِثْمٌ</w:t>
      </w:r>
      <w:r w:rsidR="00261C03" w:rsidRPr="00C16ACA">
        <w:rPr>
          <w:rFonts w:ascii="Mosawi" w:hAnsi="Mosawi" w:cs="Mosawi"/>
          <w:sz w:val="24"/>
          <w:szCs w:val="24"/>
          <w:rtl/>
        </w:rPr>
        <w:t>﴾</w:t>
      </w:r>
      <w:r w:rsidRPr="005258BA">
        <w:rPr>
          <w:rtl/>
        </w:rPr>
        <w:t xml:space="preserve"> (الحجرات: 12). </w:t>
      </w:r>
    </w:p>
    <w:p w:rsidR="0005611A" w:rsidRPr="005258BA" w:rsidRDefault="0005611A" w:rsidP="003F4A68">
      <w:pPr>
        <w:rPr>
          <w:rtl/>
        </w:rPr>
      </w:pPr>
      <w:r w:rsidRPr="005258BA">
        <w:rPr>
          <w:rtl/>
        </w:rPr>
        <w:t>هذه الآيات صريحة</w:t>
      </w:r>
      <w:r w:rsidR="00515CC6" w:rsidRPr="005258BA">
        <w:rPr>
          <w:rFonts w:hint="cs"/>
          <w:rtl/>
        </w:rPr>
        <w:t>ٌ</w:t>
      </w:r>
      <w:r w:rsidRPr="005258BA">
        <w:rPr>
          <w:rtl/>
        </w:rPr>
        <w:t xml:space="preserve"> في النهي عن عقد أي</w:t>
      </w:r>
      <w:r w:rsidR="00515CC6" w:rsidRPr="005258BA">
        <w:rPr>
          <w:rFonts w:hint="cs"/>
          <w:rtl/>
        </w:rPr>
        <w:t>ّ</w:t>
      </w:r>
      <w:r w:rsidRPr="005258BA">
        <w:rPr>
          <w:rtl/>
        </w:rPr>
        <w:t xml:space="preserve"> خطوة</w:t>
      </w:r>
      <w:r w:rsidR="00515CC6" w:rsidRPr="005258BA">
        <w:rPr>
          <w:rFonts w:hint="cs"/>
          <w:rtl/>
        </w:rPr>
        <w:t>ٍ</w:t>
      </w:r>
      <w:r w:rsidRPr="005258BA">
        <w:rPr>
          <w:rtl/>
        </w:rPr>
        <w:t xml:space="preserve"> لم تكن ناتجة</w:t>
      </w:r>
      <w:r w:rsidR="00600F90">
        <w:rPr>
          <w:rFonts w:hint="cs"/>
          <w:rtl/>
        </w:rPr>
        <w:t>ً</w:t>
      </w:r>
      <w:r w:rsidRPr="005258BA">
        <w:rPr>
          <w:rtl/>
        </w:rPr>
        <w:t xml:space="preserve"> عن علم؛ وتؤكد على أن الظن والشبهة لا </w:t>
      </w:r>
      <w:r w:rsidR="00515CC6" w:rsidRPr="005258BA">
        <w:rPr>
          <w:rFonts w:hint="cs"/>
          <w:rtl/>
        </w:rPr>
        <w:t>يغنيان</w:t>
      </w:r>
      <w:r w:rsidRPr="005258BA">
        <w:rPr>
          <w:rtl/>
        </w:rPr>
        <w:t xml:space="preserve"> </w:t>
      </w:r>
      <w:r w:rsidRPr="005258BA">
        <w:rPr>
          <w:rFonts w:hint="cs"/>
          <w:rtl/>
        </w:rPr>
        <w:t>عن</w:t>
      </w:r>
      <w:r w:rsidRPr="005258BA">
        <w:rPr>
          <w:rtl/>
        </w:rPr>
        <w:t xml:space="preserve"> </w:t>
      </w:r>
      <w:r w:rsidRPr="005258BA">
        <w:rPr>
          <w:rFonts w:hint="cs"/>
          <w:rtl/>
        </w:rPr>
        <w:t>الحق</w:t>
      </w:r>
      <w:r w:rsidR="00515CC6" w:rsidRPr="005258BA">
        <w:rPr>
          <w:rFonts w:hint="cs"/>
          <w:rtl/>
        </w:rPr>
        <w:t>ّ</w:t>
      </w:r>
      <w:r w:rsidRPr="005258BA">
        <w:rPr>
          <w:rtl/>
        </w:rPr>
        <w:t xml:space="preserve"> </w:t>
      </w:r>
      <w:r w:rsidRPr="005258BA">
        <w:rPr>
          <w:rFonts w:hint="cs"/>
          <w:rtl/>
        </w:rPr>
        <w:t>شيئاً</w:t>
      </w:r>
      <w:r w:rsidR="00515CC6" w:rsidRPr="005258BA">
        <w:rPr>
          <w:rFonts w:hint="cs"/>
          <w:rtl/>
        </w:rPr>
        <w:t>،</w:t>
      </w:r>
      <w:r w:rsidRPr="005258BA">
        <w:rPr>
          <w:rtl/>
        </w:rPr>
        <w:t xml:space="preserve"> بل إن مجموعة من الظنون والشبهات ت</w:t>
      </w:r>
      <w:r w:rsidR="00515CC6" w:rsidRPr="005258BA">
        <w:rPr>
          <w:rFonts w:hint="cs"/>
          <w:rtl/>
        </w:rPr>
        <w:t>ُ</w:t>
      </w:r>
      <w:r w:rsidRPr="005258BA">
        <w:rPr>
          <w:rtl/>
        </w:rPr>
        <w:t>ع</w:t>
      </w:r>
      <w:r w:rsidR="00515CC6" w:rsidRPr="005258BA">
        <w:rPr>
          <w:rFonts w:hint="cs"/>
          <w:rtl/>
        </w:rPr>
        <w:t>َ</w:t>
      </w:r>
      <w:r w:rsidRPr="005258BA">
        <w:rPr>
          <w:rtl/>
        </w:rPr>
        <w:t>د</w:t>
      </w:r>
      <w:r w:rsidR="00515CC6" w:rsidRPr="005258BA">
        <w:rPr>
          <w:rFonts w:hint="cs"/>
          <w:rtl/>
        </w:rPr>
        <w:t>ّ</w:t>
      </w:r>
      <w:r w:rsidRPr="005258BA">
        <w:rPr>
          <w:rtl/>
        </w:rPr>
        <w:t xml:space="preserve"> معص</w:t>
      </w:r>
      <w:r w:rsidR="00515CC6" w:rsidRPr="005258BA">
        <w:rPr>
          <w:rFonts w:hint="cs"/>
          <w:rtl/>
        </w:rPr>
        <w:t>ي</w:t>
      </w:r>
      <w:r w:rsidRPr="005258BA">
        <w:rPr>
          <w:rtl/>
        </w:rPr>
        <w:t>ة</w:t>
      </w:r>
      <w:r w:rsidR="00515CC6" w:rsidRPr="005258BA">
        <w:rPr>
          <w:rFonts w:hint="cs"/>
          <w:rtl/>
        </w:rPr>
        <w:t>ً</w:t>
      </w:r>
      <w:r w:rsidRPr="005258BA">
        <w:rPr>
          <w:rtl/>
        </w:rPr>
        <w:t xml:space="preserve"> وذنبا</w:t>
      </w:r>
      <w:r w:rsidR="00515CC6" w:rsidRPr="005258BA">
        <w:rPr>
          <w:rFonts w:hint="cs"/>
          <w:rtl/>
        </w:rPr>
        <w:t>ً.</w:t>
      </w:r>
      <w:r w:rsidRPr="005258BA">
        <w:rPr>
          <w:rtl/>
        </w:rPr>
        <w:t xml:space="preserve"> والله سبحانه وتعالى في مجموعة من الآيات بي</w:t>
      </w:r>
      <w:r w:rsidR="00515CC6" w:rsidRPr="005258BA">
        <w:rPr>
          <w:rFonts w:hint="cs"/>
          <w:rtl/>
        </w:rPr>
        <w:t>َّ</w:t>
      </w:r>
      <w:r w:rsidRPr="005258BA">
        <w:rPr>
          <w:rtl/>
        </w:rPr>
        <w:t>ن أن المشكل الأساس وراء انحراف المنحرفين اعتقادهم في الظن</w:t>
      </w:r>
      <w:r w:rsidR="00515CC6" w:rsidRPr="005258BA">
        <w:rPr>
          <w:rFonts w:hint="cs"/>
          <w:rtl/>
        </w:rPr>
        <w:t>ّ</w:t>
      </w:r>
      <w:r w:rsidRPr="005258BA">
        <w:rPr>
          <w:rtl/>
        </w:rPr>
        <w:t xml:space="preserve"> والظنون</w:t>
      </w:r>
      <w:r w:rsidR="00515CC6" w:rsidRPr="005258BA">
        <w:rPr>
          <w:rFonts w:hint="cs"/>
          <w:rtl/>
        </w:rPr>
        <w:t>،</w:t>
      </w:r>
      <w:r w:rsidRPr="005258BA">
        <w:rPr>
          <w:rtl/>
        </w:rPr>
        <w:t xml:space="preserve"> قال تعالى</w:t>
      </w:r>
      <w:r w:rsidR="00515CC6" w:rsidRPr="005258BA">
        <w:rPr>
          <w:rFonts w:hint="cs"/>
          <w:rtl/>
        </w:rPr>
        <w:t>:</w:t>
      </w:r>
      <w:r w:rsidRPr="005258BA">
        <w:rPr>
          <w:rtl/>
        </w:rPr>
        <w:t xml:space="preserve"> </w:t>
      </w:r>
      <w:r w:rsidR="00E67E1D" w:rsidRPr="00C16ACA">
        <w:rPr>
          <w:rFonts w:ascii="Mosawi" w:hAnsi="Mosawi" w:cs="Mosawi"/>
          <w:sz w:val="24"/>
          <w:szCs w:val="24"/>
          <w:rtl/>
        </w:rPr>
        <w:t>﴿</w:t>
      </w:r>
      <w:r w:rsidR="00515CC6" w:rsidRPr="005258BA">
        <w:rPr>
          <w:b/>
          <w:bCs/>
          <w:sz w:val="27"/>
          <w:rtl/>
        </w:rPr>
        <w:t>إِنْ يَتَّبِعُونَ إِلاَّ الظَّنَّ</w:t>
      </w:r>
      <w:r w:rsidR="00261C03" w:rsidRPr="00C16ACA">
        <w:rPr>
          <w:rFonts w:ascii="Mosawi" w:hAnsi="Mosawi" w:cs="Mosawi"/>
          <w:sz w:val="24"/>
          <w:szCs w:val="24"/>
          <w:rtl/>
        </w:rPr>
        <w:t>﴾</w:t>
      </w:r>
      <w:r w:rsidRPr="005258BA">
        <w:rPr>
          <w:rtl/>
        </w:rPr>
        <w:t xml:space="preserve"> (يونس: 66)</w:t>
      </w:r>
      <w:r w:rsidR="00515CC6" w:rsidRPr="005258BA">
        <w:rPr>
          <w:rFonts w:hint="cs"/>
          <w:rtl/>
        </w:rPr>
        <w:t>،</w:t>
      </w:r>
      <w:r w:rsidRPr="005258BA">
        <w:rPr>
          <w:rtl/>
        </w:rPr>
        <w:t xml:space="preserve"> وقال أيضا</w:t>
      </w:r>
      <w:r w:rsidR="00515CC6" w:rsidRPr="005258BA">
        <w:rPr>
          <w:rFonts w:hint="cs"/>
          <w:rtl/>
        </w:rPr>
        <w:t>ً:</w:t>
      </w:r>
      <w:r w:rsidRPr="005258BA">
        <w:rPr>
          <w:rtl/>
        </w:rPr>
        <w:t xml:space="preserve"> </w:t>
      </w:r>
      <w:r w:rsidR="00E67E1D" w:rsidRPr="00C16ACA">
        <w:rPr>
          <w:rFonts w:ascii="Mosawi" w:hAnsi="Mosawi" w:cs="Mosawi"/>
          <w:sz w:val="24"/>
          <w:szCs w:val="24"/>
          <w:rtl/>
        </w:rPr>
        <w:t>﴿</w:t>
      </w:r>
      <w:r w:rsidR="006B0D5B" w:rsidRPr="005258BA">
        <w:rPr>
          <w:b/>
          <w:bCs/>
          <w:sz w:val="27"/>
          <w:rtl/>
        </w:rPr>
        <w:t>وَمَا يَتَّبِعُ أَكْثَرُهُمْ إِلاَّ ظَنّاً</w:t>
      </w:r>
      <w:r w:rsidR="00261C03" w:rsidRPr="00C16ACA">
        <w:rPr>
          <w:rFonts w:ascii="Mosawi" w:hAnsi="Mosawi" w:cs="Mosawi"/>
          <w:sz w:val="24"/>
          <w:szCs w:val="24"/>
          <w:rtl/>
        </w:rPr>
        <w:t>﴾</w:t>
      </w:r>
      <w:r w:rsidRPr="005258BA">
        <w:rPr>
          <w:rtl/>
        </w:rPr>
        <w:t xml:space="preserve"> (يونس: 36)</w:t>
      </w:r>
      <w:r w:rsidR="006B0D5B" w:rsidRPr="005258BA">
        <w:rPr>
          <w:rFonts w:hint="cs"/>
          <w:rtl/>
        </w:rPr>
        <w:t>،</w:t>
      </w:r>
      <w:r w:rsidRPr="005258BA">
        <w:rPr>
          <w:rtl/>
        </w:rPr>
        <w:t xml:space="preserve"> وقال أيضا</w:t>
      </w:r>
      <w:r w:rsidR="006B0D5B" w:rsidRPr="005258BA">
        <w:rPr>
          <w:rFonts w:hint="cs"/>
          <w:rtl/>
        </w:rPr>
        <w:t>ً:</w:t>
      </w:r>
      <w:r w:rsidRPr="005258BA">
        <w:rPr>
          <w:rtl/>
        </w:rPr>
        <w:t xml:space="preserve"> </w:t>
      </w:r>
      <w:r w:rsidR="00E67E1D" w:rsidRPr="00C16ACA">
        <w:rPr>
          <w:rFonts w:ascii="Mosawi" w:hAnsi="Mosawi" w:cs="Mosawi"/>
          <w:sz w:val="24"/>
          <w:szCs w:val="24"/>
          <w:rtl/>
        </w:rPr>
        <w:t>﴿</w:t>
      </w:r>
      <w:r w:rsidR="006B0D5B" w:rsidRPr="005258BA">
        <w:rPr>
          <w:b/>
          <w:bCs/>
          <w:sz w:val="27"/>
          <w:rtl/>
        </w:rPr>
        <w:t>مَا لَهُمْ بِهِ مِنْ عِلْمٍ إِلاَّ اتِّبَاعَ الظَّنِّ</w:t>
      </w:r>
      <w:r w:rsidR="00261C03" w:rsidRPr="00C16ACA">
        <w:rPr>
          <w:rFonts w:ascii="Mosawi" w:hAnsi="Mosawi" w:cs="Mosawi"/>
          <w:sz w:val="24"/>
          <w:szCs w:val="24"/>
          <w:rtl/>
        </w:rPr>
        <w:t>﴾</w:t>
      </w:r>
      <w:r w:rsidRPr="005258BA">
        <w:rPr>
          <w:rtl/>
        </w:rPr>
        <w:t xml:space="preserve"> (النساء: 157)</w:t>
      </w:r>
      <w:r w:rsidR="006B0D5B" w:rsidRPr="005258BA">
        <w:rPr>
          <w:rFonts w:hint="cs"/>
          <w:rtl/>
        </w:rPr>
        <w:t>.</w:t>
      </w:r>
      <w:r w:rsidRPr="005258BA">
        <w:rPr>
          <w:rtl/>
        </w:rPr>
        <w:t xml:space="preserve"> وللأسف فإن إتباع الظن</w:t>
      </w:r>
      <w:r w:rsidR="006B0D5B" w:rsidRPr="005258BA">
        <w:rPr>
          <w:rFonts w:hint="cs"/>
          <w:rtl/>
        </w:rPr>
        <w:t>ّ</w:t>
      </w:r>
      <w:r w:rsidRPr="005258BA">
        <w:rPr>
          <w:rtl/>
        </w:rPr>
        <w:t xml:space="preserve"> والاعتقاد بالشبهات الشائعة بضاعة</w:t>
      </w:r>
      <w:r w:rsidR="006B0D5B" w:rsidRPr="005258BA">
        <w:rPr>
          <w:rFonts w:hint="cs"/>
          <w:rtl/>
        </w:rPr>
        <w:t>ٌ</w:t>
      </w:r>
      <w:r w:rsidRPr="005258BA">
        <w:rPr>
          <w:rtl/>
        </w:rPr>
        <w:t xml:space="preserve"> رائجة في نقد المذاهب </w:t>
      </w:r>
      <w:r w:rsidR="006B0D5B" w:rsidRPr="005258BA">
        <w:rPr>
          <w:rFonts w:hint="cs"/>
          <w:rtl/>
        </w:rPr>
        <w:t>لبعضها،</w:t>
      </w:r>
      <w:r w:rsidRPr="005258BA">
        <w:rPr>
          <w:rtl/>
        </w:rPr>
        <w:t xml:space="preserve"> و</w:t>
      </w:r>
      <w:r w:rsidRPr="005258BA">
        <w:rPr>
          <w:rFonts w:hint="cs"/>
          <w:rtl/>
        </w:rPr>
        <w:t>ميزان يكيل به بعضهم لبعض</w:t>
      </w:r>
      <w:r w:rsidRPr="005258BA">
        <w:rPr>
          <w:rtl/>
        </w:rPr>
        <w:t xml:space="preserve">. </w:t>
      </w:r>
    </w:p>
    <w:p w:rsidR="0005611A" w:rsidRPr="005258BA" w:rsidRDefault="006B0D5B" w:rsidP="003F4A68">
      <w:pPr>
        <w:rPr>
          <w:rtl/>
        </w:rPr>
      </w:pPr>
      <w:r w:rsidRPr="005258BA">
        <w:rPr>
          <w:rtl/>
        </w:rPr>
        <w:t>يؤك</w:t>
      </w:r>
      <w:r w:rsidRPr="005258BA">
        <w:rPr>
          <w:rFonts w:hint="cs"/>
          <w:rtl/>
        </w:rPr>
        <w:t>ِّ</w:t>
      </w:r>
      <w:r w:rsidRPr="005258BA">
        <w:rPr>
          <w:rtl/>
        </w:rPr>
        <w:t xml:space="preserve">د </w:t>
      </w:r>
      <w:r w:rsidR="0005611A" w:rsidRPr="005258BA">
        <w:rPr>
          <w:rtl/>
        </w:rPr>
        <w:t>القرآن على تحصيل اليقين</w:t>
      </w:r>
      <w:r w:rsidR="00EC2E0B" w:rsidRPr="005258BA">
        <w:rPr>
          <w:rFonts w:hint="cs"/>
          <w:rtl/>
        </w:rPr>
        <w:t>،</w:t>
      </w:r>
      <w:r w:rsidR="0005611A" w:rsidRPr="005258BA">
        <w:rPr>
          <w:rtl/>
        </w:rPr>
        <w:t xml:space="preserve"> </w:t>
      </w:r>
      <w:r w:rsidR="00EC2E0B" w:rsidRPr="005258BA">
        <w:rPr>
          <w:rtl/>
        </w:rPr>
        <w:t xml:space="preserve">لذلك </w:t>
      </w:r>
      <w:r w:rsidR="0005611A" w:rsidRPr="005258BA">
        <w:rPr>
          <w:rtl/>
        </w:rPr>
        <w:t xml:space="preserve">في نقد المذاهب </w:t>
      </w:r>
      <w:r w:rsidR="00201361" w:rsidRPr="005258BA">
        <w:rPr>
          <w:rtl/>
        </w:rPr>
        <w:t>لا بُدَّ</w:t>
      </w:r>
      <w:r w:rsidR="0005611A" w:rsidRPr="005258BA">
        <w:rPr>
          <w:rtl/>
        </w:rPr>
        <w:t xml:space="preserve"> أن يكون هذا بديهيا</w:t>
      </w:r>
      <w:r w:rsidR="00EC2E0B" w:rsidRPr="005258BA">
        <w:rPr>
          <w:rFonts w:hint="cs"/>
          <w:rtl/>
        </w:rPr>
        <w:t>ً.</w:t>
      </w:r>
      <w:r w:rsidR="0005611A" w:rsidRPr="005258BA">
        <w:rPr>
          <w:rtl/>
        </w:rPr>
        <w:t xml:space="preserve"> فأول خطوة في نقد المذهب تحصيل اليقين في وجود أمر من الأمور</w:t>
      </w:r>
      <w:r w:rsidR="00EC2E0B" w:rsidRPr="005258BA">
        <w:rPr>
          <w:rFonts w:hint="cs"/>
          <w:rtl/>
        </w:rPr>
        <w:t>،</w:t>
      </w:r>
      <w:r w:rsidR="0005611A" w:rsidRPr="005258BA">
        <w:rPr>
          <w:rtl/>
        </w:rPr>
        <w:t xml:space="preserve"> والتحق</w:t>
      </w:r>
      <w:r w:rsidR="00EC2E0B" w:rsidRPr="005258BA">
        <w:rPr>
          <w:rFonts w:hint="cs"/>
          <w:rtl/>
        </w:rPr>
        <w:t>ّ</w:t>
      </w:r>
      <w:r w:rsidR="0005611A" w:rsidRPr="005258BA">
        <w:rPr>
          <w:rtl/>
        </w:rPr>
        <w:t xml:space="preserve">ق </w:t>
      </w:r>
      <w:r w:rsidR="0005611A" w:rsidRPr="005258BA">
        <w:rPr>
          <w:rtl/>
        </w:rPr>
        <w:lastRenderedPageBreak/>
        <w:t>من ثبوتها واقعا</w:t>
      </w:r>
      <w:r w:rsidR="00EC2E0B" w:rsidRPr="005258BA">
        <w:rPr>
          <w:rFonts w:hint="cs"/>
          <w:rtl/>
        </w:rPr>
        <w:t>ً،</w:t>
      </w:r>
      <w:r w:rsidR="0005611A" w:rsidRPr="005258BA">
        <w:rPr>
          <w:rtl/>
        </w:rPr>
        <w:t xml:space="preserve"> وفي ارتباطها بالفعل بهذا المذهب</w:t>
      </w:r>
      <w:r w:rsidR="00EC2E0B" w:rsidRPr="005258BA">
        <w:rPr>
          <w:rFonts w:hint="cs"/>
          <w:rtl/>
        </w:rPr>
        <w:t>،</w:t>
      </w:r>
      <w:r w:rsidR="0005611A" w:rsidRPr="005258BA">
        <w:rPr>
          <w:rtl/>
        </w:rPr>
        <w:t xml:space="preserve"> وليست مجرد ظن</w:t>
      </w:r>
      <w:r w:rsidR="00EC2E0B" w:rsidRPr="005258BA">
        <w:rPr>
          <w:rFonts w:hint="cs"/>
          <w:rtl/>
        </w:rPr>
        <w:t>ّ</w:t>
      </w:r>
      <w:r w:rsidR="0005611A" w:rsidRPr="005258BA">
        <w:rPr>
          <w:rtl/>
        </w:rPr>
        <w:t xml:space="preserve"> أو شبهة</w:t>
      </w:r>
      <w:r w:rsidR="00EC2E0B" w:rsidRPr="005258BA">
        <w:rPr>
          <w:rFonts w:hint="cs"/>
          <w:rtl/>
        </w:rPr>
        <w:t>.</w:t>
      </w:r>
      <w:r w:rsidR="0005611A" w:rsidRPr="005258BA">
        <w:rPr>
          <w:rtl/>
        </w:rPr>
        <w:t xml:space="preserve"> ولا ي</w:t>
      </w:r>
      <w:r w:rsidR="00EC2E0B" w:rsidRPr="005258BA">
        <w:rPr>
          <w:rFonts w:hint="cs"/>
          <w:rtl/>
        </w:rPr>
        <w:t>ُ</w:t>
      </w:r>
      <w:r w:rsidR="0005611A" w:rsidRPr="005258BA">
        <w:rPr>
          <w:rtl/>
        </w:rPr>
        <w:t>ع</w:t>
      </w:r>
      <w:r w:rsidR="00EC2E0B" w:rsidRPr="005258BA">
        <w:rPr>
          <w:rFonts w:hint="cs"/>
          <w:rtl/>
        </w:rPr>
        <w:t>َ</w:t>
      </w:r>
      <w:r w:rsidR="0005611A" w:rsidRPr="005258BA">
        <w:rPr>
          <w:rtl/>
        </w:rPr>
        <w:t>د</w:t>
      </w:r>
      <w:r w:rsidR="00EC2E0B" w:rsidRPr="005258BA">
        <w:rPr>
          <w:rFonts w:hint="cs"/>
          <w:rtl/>
        </w:rPr>
        <w:t>ّ</w:t>
      </w:r>
      <w:r w:rsidR="0005611A" w:rsidRPr="005258BA">
        <w:rPr>
          <w:rtl/>
        </w:rPr>
        <w:t xml:space="preserve"> سماع ما ي</w:t>
      </w:r>
      <w:r w:rsidR="00EC2E0B" w:rsidRPr="005258BA">
        <w:rPr>
          <w:rFonts w:hint="cs"/>
          <w:rtl/>
        </w:rPr>
        <w:t>ُ</w:t>
      </w:r>
      <w:r w:rsidR="0005611A" w:rsidRPr="005258BA">
        <w:rPr>
          <w:rtl/>
        </w:rPr>
        <w:t>حكى وي</w:t>
      </w:r>
      <w:r w:rsidR="00EC2E0B" w:rsidRPr="005258BA">
        <w:rPr>
          <w:rFonts w:hint="cs"/>
          <w:rtl/>
        </w:rPr>
        <w:t>ُ</w:t>
      </w:r>
      <w:r w:rsidR="0005611A" w:rsidRPr="005258BA">
        <w:rPr>
          <w:rtl/>
        </w:rPr>
        <w:t>قال أو قراءة ما ي</w:t>
      </w:r>
      <w:r w:rsidR="00EC2E0B" w:rsidRPr="005258BA">
        <w:rPr>
          <w:rFonts w:hint="cs"/>
          <w:rtl/>
        </w:rPr>
        <w:t>ُ</w:t>
      </w:r>
      <w:r w:rsidR="0005611A" w:rsidRPr="005258BA">
        <w:rPr>
          <w:rtl/>
        </w:rPr>
        <w:t>كتب طريقا</w:t>
      </w:r>
      <w:r w:rsidR="00EC2E0B" w:rsidRPr="005258BA">
        <w:rPr>
          <w:rFonts w:hint="cs"/>
          <w:rtl/>
        </w:rPr>
        <w:t>ً</w:t>
      </w:r>
      <w:r w:rsidR="0005611A" w:rsidRPr="005258BA">
        <w:rPr>
          <w:rtl/>
        </w:rPr>
        <w:t xml:space="preserve"> تام</w:t>
      </w:r>
      <w:r w:rsidR="00EC2E0B" w:rsidRPr="005258BA">
        <w:rPr>
          <w:rFonts w:hint="cs"/>
          <w:rtl/>
        </w:rPr>
        <w:t>ّ</w:t>
      </w:r>
      <w:r w:rsidR="0005611A" w:rsidRPr="005258BA">
        <w:rPr>
          <w:rtl/>
        </w:rPr>
        <w:t>ا</w:t>
      </w:r>
      <w:r w:rsidR="00EC2E0B" w:rsidRPr="005258BA">
        <w:rPr>
          <w:rFonts w:hint="cs"/>
          <w:rtl/>
        </w:rPr>
        <w:t>ً</w:t>
      </w:r>
      <w:r w:rsidR="0005611A" w:rsidRPr="005258BA">
        <w:rPr>
          <w:rtl/>
        </w:rPr>
        <w:t xml:space="preserve"> في الإثبات</w:t>
      </w:r>
      <w:r w:rsidR="00EC2E0B" w:rsidRPr="005258BA">
        <w:rPr>
          <w:rFonts w:hint="cs"/>
          <w:rtl/>
        </w:rPr>
        <w:t>،</w:t>
      </w:r>
      <w:r w:rsidR="0005611A" w:rsidRPr="005258BA">
        <w:rPr>
          <w:rtl/>
        </w:rPr>
        <w:t xml:space="preserve"> </w:t>
      </w:r>
      <w:r w:rsidR="00EC2E0B" w:rsidRPr="005258BA">
        <w:rPr>
          <w:rFonts w:hint="cs"/>
          <w:rtl/>
        </w:rPr>
        <w:t>و</w:t>
      </w:r>
      <w:r w:rsidR="0005611A" w:rsidRPr="005258BA">
        <w:rPr>
          <w:rtl/>
        </w:rPr>
        <w:t>خصوصا</w:t>
      </w:r>
      <w:r w:rsidR="00EC2E0B" w:rsidRPr="005258BA">
        <w:rPr>
          <w:rFonts w:hint="cs"/>
          <w:rtl/>
        </w:rPr>
        <w:t>ً</w:t>
      </w:r>
      <w:r w:rsidR="0005611A" w:rsidRPr="005258BA">
        <w:rPr>
          <w:rtl/>
        </w:rPr>
        <w:t xml:space="preserve"> </w:t>
      </w:r>
      <w:r w:rsidR="00EC2E0B" w:rsidRPr="005258BA">
        <w:rPr>
          <w:rFonts w:hint="cs"/>
          <w:rtl/>
        </w:rPr>
        <w:t xml:space="preserve">أنه </w:t>
      </w:r>
      <w:r w:rsidR="0005611A" w:rsidRPr="005258BA">
        <w:rPr>
          <w:rtl/>
        </w:rPr>
        <w:t xml:space="preserve">قد </w:t>
      </w:r>
      <w:r w:rsidR="00EC2E0B" w:rsidRPr="005258BA">
        <w:rPr>
          <w:rFonts w:hint="cs"/>
          <w:rtl/>
        </w:rPr>
        <w:t>يوجد</w:t>
      </w:r>
      <w:r w:rsidR="0005611A" w:rsidRPr="005258BA">
        <w:rPr>
          <w:rtl/>
        </w:rPr>
        <w:t xml:space="preserve"> الكثير من الكذب والوضع والبهتان في العديد من الكتب</w:t>
      </w:r>
      <w:r w:rsidR="00EC2E0B" w:rsidRPr="005258BA">
        <w:rPr>
          <w:rFonts w:hint="cs"/>
          <w:rtl/>
        </w:rPr>
        <w:t>،</w:t>
      </w:r>
      <w:r w:rsidR="0005611A" w:rsidRPr="005258BA">
        <w:rPr>
          <w:rtl/>
        </w:rPr>
        <w:t xml:space="preserve"> </w:t>
      </w:r>
      <w:r w:rsidR="00EC2E0B" w:rsidRPr="005258BA">
        <w:rPr>
          <w:rFonts w:hint="cs"/>
          <w:rtl/>
        </w:rPr>
        <w:t>و</w:t>
      </w:r>
      <w:r w:rsidR="0005611A" w:rsidRPr="005258BA">
        <w:rPr>
          <w:rtl/>
        </w:rPr>
        <w:t>حت</w:t>
      </w:r>
      <w:r w:rsidR="00EC2E0B" w:rsidRPr="005258BA">
        <w:rPr>
          <w:rFonts w:hint="cs"/>
          <w:rtl/>
        </w:rPr>
        <w:t>ّ</w:t>
      </w:r>
      <w:r w:rsidR="0005611A" w:rsidRPr="005258BA">
        <w:rPr>
          <w:rtl/>
        </w:rPr>
        <w:t xml:space="preserve">ى الشخصيات التاريخية الكبيرة والعظيمة الشأن لم تسلم منها. </w:t>
      </w:r>
    </w:p>
    <w:p w:rsidR="0005611A" w:rsidRPr="005258BA" w:rsidRDefault="0005611A" w:rsidP="006A7AD2">
      <w:pPr>
        <w:rPr>
          <w:rtl/>
        </w:rPr>
      </w:pPr>
      <w:r w:rsidRPr="005258BA">
        <w:rPr>
          <w:rtl/>
        </w:rPr>
        <w:t>تحصيل العلم واليقين بوجود الشي</w:t>
      </w:r>
      <w:r w:rsidRPr="005258BA">
        <w:rPr>
          <w:rFonts w:hint="cs"/>
          <w:rtl/>
        </w:rPr>
        <w:t>ء</w:t>
      </w:r>
      <w:r w:rsidRPr="005258BA">
        <w:rPr>
          <w:rtl/>
        </w:rPr>
        <w:t xml:space="preserve"> في نقد المذاهب لا يعني ضرورة وجوده في كل أبعاد البحث</w:t>
      </w:r>
      <w:r w:rsidR="00EC2E0B" w:rsidRPr="005258BA">
        <w:rPr>
          <w:rFonts w:hint="cs"/>
          <w:rtl/>
        </w:rPr>
        <w:t>؛</w:t>
      </w:r>
      <w:r w:rsidRPr="005258BA">
        <w:rPr>
          <w:rtl/>
        </w:rPr>
        <w:t xml:space="preserve"> لأن</w:t>
      </w:r>
      <w:r w:rsidR="00EC2E0B" w:rsidRPr="005258BA">
        <w:rPr>
          <w:rFonts w:hint="cs"/>
          <w:rtl/>
        </w:rPr>
        <w:t>ه</w:t>
      </w:r>
      <w:r w:rsidRPr="005258BA">
        <w:rPr>
          <w:rtl/>
        </w:rPr>
        <w:t xml:space="preserve"> ربما يكون الحق في زاوية والظن</w:t>
      </w:r>
      <w:r w:rsidR="00EC2E0B" w:rsidRPr="005258BA">
        <w:rPr>
          <w:rFonts w:hint="cs"/>
          <w:rtl/>
        </w:rPr>
        <w:t>ّ</w:t>
      </w:r>
      <w:r w:rsidRPr="005258BA">
        <w:rPr>
          <w:rtl/>
        </w:rPr>
        <w:t xml:space="preserve"> في زاوية أخرى، لذلك </w:t>
      </w:r>
      <w:r w:rsidR="00201361" w:rsidRPr="005258BA">
        <w:rPr>
          <w:rtl/>
        </w:rPr>
        <w:t>لا بُدَّ</w:t>
      </w:r>
      <w:r w:rsidRPr="005258BA">
        <w:rPr>
          <w:rtl/>
        </w:rPr>
        <w:t xml:space="preserve"> أو</w:t>
      </w:r>
      <w:r w:rsidR="00EC2E0B" w:rsidRPr="005258BA">
        <w:rPr>
          <w:rFonts w:hint="cs"/>
          <w:rtl/>
        </w:rPr>
        <w:t>ّ</w:t>
      </w:r>
      <w:r w:rsidRPr="005258BA">
        <w:rPr>
          <w:rtl/>
        </w:rPr>
        <w:t>ل</w:t>
      </w:r>
      <w:r w:rsidRPr="005258BA">
        <w:rPr>
          <w:rFonts w:hint="cs"/>
          <w:rtl/>
        </w:rPr>
        <w:t>ا</w:t>
      </w:r>
      <w:r w:rsidR="00EC2E0B" w:rsidRPr="005258BA">
        <w:rPr>
          <w:rFonts w:hint="cs"/>
          <w:rtl/>
        </w:rPr>
        <w:t>ً</w:t>
      </w:r>
      <w:r w:rsidRPr="005258BA">
        <w:rPr>
          <w:rtl/>
        </w:rPr>
        <w:t xml:space="preserve"> من تشخيص موضوع البحث الذي تريد نقده في المذهب</w:t>
      </w:r>
      <w:r w:rsidR="00EC2E0B" w:rsidRPr="005258BA">
        <w:rPr>
          <w:rFonts w:hint="cs"/>
          <w:rtl/>
        </w:rPr>
        <w:t>،</w:t>
      </w:r>
      <w:r w:rsidRPr="005258BA">
        <w:rPr>
          <w:rtl/>
        </w:rPr>
        <w:t xml:space="preserve"> من أين يبتدئ</w:t>
      </w:r>
      <w:r w:rsidR="00EC2E0B" w:rsidRPr="005258BA">
        <w:rPr>
          <w:rFonts w:hint="cs"/>
          <w:rtl/>
        </w:rPr>
        <w:t>؟</w:t>
      </w:r>
      <w:r w:rsidRPr="005258BA">
        <w:rPr>
          <w:rtl/>
        </w:rPr>
        <w:t xml:space="preserve"> وإلى أين ينتهي</w:t>
      </w:r>
      <w:r w:rsidR="00EC2E0B" w:rsidRPr="005258BA">
        <w:rPr>
          <w:rFonts w:hint="cs"/>
          <w:rtl/>
        </w:rPr>
        <w:t>؟</w:t>
      </w:r>
      <w:r w:rsidRPr="005258BA">
        <w:rPr>
          <w:rtl/>
        </w:rPr>
        <w:t xml:space="preserve"> </w:t>
      </w:r>
      <w:r w:rsidR="00EC2E0B" w:rsidRPr="005258BA">
        <w:rPr>
          <w:rFonts w:hint="cs"/>
          <w:rtl/>
        </w:rPr>
        <w:t xml:space="preserve">ما هي </w:t>
      </w:r>
      <w:r w:rsidRPr="005258BA">
        <w:rPr>
          <w:rtl/>
        </w:rPr>
        <w:t>حدوده وحيثياته</w:t>
      </w:r>
      <w:r w:rsidR="00EC2E0B" w:rsidRPr="005258BA">
        <w:rPr>
          <w:rFonts w:hint="cs"/>
          <w:rtl/>
        </w:rPr>
        <w:t>؟</w:t>
      </w:r>
      <w:r w:rsidRPr="005258BA">
        <w:rPr>
          <w:rtl/>
        </w:rPr>
        <w:t xml:space="preserve"> أي</w:t>
      </w:r>
      <w:r w:rsidR="00EC2E0B" w:rsidRPr="005258BA">
        <w:rPr>
          <w:rFonts w:hint="cs"/>
          <w:rtl/>
        </w:rPr>
        <w:t>ّ</w:t>
      </w:r>
      <w:r w:rsidRPr="005258BA">
        <w:rPr>
          <w:rtl/>
        </w:rPr>
        <w:t xml:space="preserve"> النظريات ستنتقد</w:t>
      </w:r>
      <w:r w:rsidR="00EC2E0B" w:rsidRPr="005258BA">
        <w:rPr>
          <w:rFonts w:hint="cs"/>
          <w:rtl/>
        </w:rPr>
        <w:t>؟</w:t>
      </w:r>
      <w:r w:rsidRPr="005258BA">
        <w:rPr>
          <w:rtl/>
        </w:rPr>
        <w:t xml:space="preserve"> وأي</w:t>
      </w:r>
      <w:r w:rsidR="00EC2E0B" w:rsidRPr="005258BA">
        <w:rPr>
          <w:rFonts w:hint="cs"/>
          <w:rtl/>
        </w:rPr>
        <w:t>ّ</w:t>
      </w:r>
      <w:r w:rsidRPr="005258BA">
        <w:rPr>
          <w:rtl/>
        </w:rPr>
        <w:t xml:space="preserve"> الشخصيات معنية في هذا البحث</w:t>
      </w:r>
      <w:r w:rsidR="00EC2E0B" w:rsidRPr="005258BA">
        <w:rPr>
          <w:rFonts w:hint="cs"/>
          <w:rtl/>
        </w:rPr>
        <w:t>؟</w:t>
      </w:r>
      <w:r w:rsidRPr="005258BA">
        <w:rPr>
          <w:rtl/>
        </w:rPr>
        <w:t xml:space="preserve"> وما هو المصدر الذي سينكب عليه النقد</w:t>
      </w:r>
      <w:r w:rsidR="00EC2E0B" w:rsidRPr="005258BA">
        <w:rPr>
          <w:rFonts w:hint="cs"/>
          <w:rtl/>
        </w:rPr>
        <w:t>؟</w:t>
      </w:r>
      <w:r w:rsidRPr="005258BA">
        <w:rPr>
          <w:rtl/>
        </w:rPr>
        <w:t xml:space="preserve"> لأن وجود مسألة في أحد زوايا أحد المصادر لا ي</w:t>
      </w:r>
      <w:r w:rsidR="00EC2E0B" w:rsidRPr="005258BA">
        <w:rPr>
          <w:rFonts w:hint="cs"/>
          <w:rtl/>
        </w:rPr>
        <w:t>ُ</w:t>
      </w:r>
      <w:r w:rsidRPr="005258BA">
        <w:rPr>
          <w:rtl/>
        </w:rPr>
        <w:t>ع</w:t>
      </w:r>
      <w:r w:rsidR="00EC2E0B" w:rsidRPr="005258BA">
        <w:rPr>
          <w:rFonts w:hint="cs"/>
          <w:rtl/>
        </w:rPr>
        <w:t>َ</w:t>
      </w:r>
      <w:r w:rsidRPr="005258BA">
        <w:rPr>
          <w:rtl/>
        </w:rPr>
        <w:t>د</w:t>
      </w:r>
      <w:r w:rsidR="00EC2E0B" w:rsidRPr="005258BA">
        <w:rPr>
          <w:rFonts w:hint="cs"/>
          <w:rtl/>
        </w:rPr>
        <w:t>ّ</w:t>
      </w:r>
      <w:r w:rsidRPr="005258BA">
        <w:rPr>
          <w:rtl/>
        </w:rPr>
        <w:t xml:space="preserve"> مجو</w:t>
      </w:r>
      <w:r w:rsidR="00EC2E0B" w:rsidRPr="005258BA">
        <w:rPr>
          <w:rFonts w:hint="cs"/>
          <w:rtl/>
        </w:rPr>
        <w:t>ّ</w:t>
      </w:r>
      <w:r w:rsidRPr="005258BA">
        <w:rPr>
          <w:rtl/>
        </w:rPr>
        <w:t>زا</w:t>
      </w:r>
      <w:r w:rsidR="00EC2E0B" w:rsidRPr="005258BA">
        <w:rPr>
          <w:rFonts w:hint="cs"/>
          <w:rtl/>
        </w:rPr>
        <w:t>ً</w:t>
      </w:r>
      <w:r w:rsidRPr="005258BA">
        <w:rPr>
          <w:rtl/>
        </w:rPr>
        <w:t xml:space="preserve"> لتعميمها على كل</w:t>
      </w:r>
      <w:r w:rsidR="00EC2E0B" w:rsidRPr="005258BA">
        <w:rPr>
          <w:rFonts w:hint="cs"/>
          <w:rtl/>
        </w:rPr>
        <w:t>ّ</w:t>
      </w:r>
      <w:r w:rsidRPr="005258BA">
        <w:rPr>
          <w:rtl/>
        </w:rPr>
        <w:t xml:space="preserve"> المذهب في شخصياته ونظرياته ومصادره</w:t>
      </w:r>
      <w:r w:rsidR="00EC2E0B" w:rsidRPr="005258BA">
        <w:rPr>
          <w:rFonts w:hint="cs"/>
          <w:rtl/>
        </w:rPr>
        <w:t>؛</w:t>
      </w:r>
      <w:r w:rsidRPr="005258BA">
        <w:rPr>
          <w:rtl/>
        </w:rPr>
        <w:t xml:space="preserve"> فصرف وجود مسألة في أحد الكتب لا يمكن أن يكون م</w:t>
      </w:r>
      <w:r w:rsidR="00EC2E0B" w:rsidRPr="005258BA">
        <w:rPr>
          <w:rFonts w:hint="cs"/>
          <w:rtl/>
        </w:rPr>
        <w:t>س</w:t>
      </w:r>
      <w:r w:rsidRPr="005258BA">
        <w:rPr>
          <w:rtl/>
        </w:rPr>
        <w:t>و</w:t>
      </w:r>
      <w:r w:rsidR="00EC2E0B" w:rsidRPr="005258BA">
        <w:rPr>
          <w:rFonts w:hint="cs"/>
          <w:rtl/>
        </w:rPr>
        <w:t>ّ</w:t>
      </w:r>
      <w:r w:rsidRPr="005258BA">
        <w:rPr>
          <w:rtl/>
        </w:rPr>
        <w:t>غا</w:t>
      </w:r>
      <w:r w:rsidR="00EC2E0B" w:rsidRPr="005258BA">
        <w:rPr>
          <w:rFonts w:hint="cs"/>
          <w:rtl/>
        </w:rPr>
        <w:t>ً</w:t>
      </w:r>
      <w:r w:rsidRPr="005258BA">
        <w:rPr>
          <w:rtl/>
        </w:rPr>
        <w:t xml:space="preserve"> لتعميم هذه المسألة على كل المذهب أو الفرقة</w:t>
      </w:r>
      <w:r w:rsidR="00EC2E0B" w:rsidRPr="005258BA">
        <w:rPr>
          <w:rFonts w:hint="cs"/>
          <w:rtl/>
        </w:rPr>
        <w:t>،</w:t>
      </w:r>
      <w:r w:rsidRPr="005258BA">
        <w:rPr>
          <w:rtl/>
        </w:rPr>
        <w:t xml:space="preserve"> والاد</w:t>
      </w:r>
      <w:r w:rsidR="00EC2E0B" w:rsidRPr="005258BA">
        <w:rPr>
          <w:rFonts w:hint="cs"/>
          <w:rtl/>
        </w:rPr>
        <w:t>ّ</w:t>
      </w:r>
      <w:r w:rsidRPr="005258BA">
        <w:rPr>
          <w:rtl/>
        </w:rPr>
        <w:t>عاء أنك قرأتها في كتبهم</w:t>
      </w:r>
      <w:r w:rsidR="00EC2E0B" w:rsidRPr="005258BA">
        <w:rPr>
          <w:rFonts w:hint="cs"/>
          <w:rtl/>
        </w:rPr>
        <w:t>،</w:t>
      </w:r>
      <w:r w:rsidRPr="005258BA">
        <w:rPr>
          <w:rtl/>
        </w:rPr>
        <w:t xml:space="preserve"> وأنها ثابتة</w:t>
      </w:r>
      <w:r w:rsidR="00EC2E0B" w:rsidRPr="005258BA">
        <w:rPr>
          <w:rFonts w:hint="cs"/>
          <w:rtl/>
        </w:rPr>
        <w:t>ٌ</w:t>
      </w:r>
      <w:r w:rsidRPr="005258BA">
        <w:rPr>
          <w:rtl/>
        </w:rPr>
        <w:t xml:space="preserve"> في حقهم، فلربما يكون العديد من أتباع هذه الفرقة أو هذا المذهب رافضين ومنكرين لها</w:t>
      </w:r>
      <w:r w:rsidR="00EC2E0B" w:rsidRPr="005258BA">
        <w:rPr>
          <w:rFonts w:hint="cs"/>
          <w:rtl/>
        </w:rPr>
        <w:t>.</w:t>
      </w:r>
      <w:r w:rsidRPr="005258BA">
        <w:rPr>
          <w:rtl/>
        </w:rPr>
        <w:t xml:space="preserve"> للمثال</w:t>
      </w:r>
      <w:r w:rsidR="00EC2E0B" w:rsidRPr="005258BA">
        <w:rPr>
          <w:rFonts w:hint="cs"/>
          <w:rtl/>
        </w:rPr>
        <w:t>:</w:t>
      </w:r>
      <w:r w:rsidRPr="005258BA">
        <w:rPr>
          <w:rtl/>
        </w:rPr>
        <w:t xml:space="preserve"> ما ي</w:t>
      </w:r>
      <w:r w:rsidR="00EC2E0B" w:rsidRPr="005258BA">
        <w:rPr>
          <w:rFonts w:hint="cs"/>
          <w:rtl/>
        </w:rPr>
        <w:t>ُ</w:t>
      </w:r>
      <w:r w:rsidRPr="005258BA">
        <w:rPr>
          <w:rtl/>
        </w:rPr>
        <w:t xml:space="preserve">شاع </w:t>
      </w:r>
      <w:r w:rsidR="00EC2E0B" w:rsidRPr="005258BA">
        <w:rPr>
          <w:rFonts w:hint="cs"/>
          <w:rtl/>
        </w:rPr>
        <w:t xml:space="preserve">من </w:t>
      </w:r>
      <w:r w:rsidRPr="005258BA">
        <w:rPr>
          <w:rtl/>
        </w:rPr>
        <w:t>أن الصوفية ليسوا أهل عبادة</w:t>
      </w:r>
      <w:r w:rsidR="00EC2E0B" w:rsidRPr="005258BA">
        <w:rPr>
          <w:rFonts w:hint="cs"/>
          <w:rtl/>
        </w:rPr>
        <w:t>،</w:t>
      </w:r>
      <w:r w:rsidRPr="005258BA">
        <w:rPr>
          <w:rtl/>
        </w:rPr>
        <w:t xml:space="preserve"> وذلك لأنه عثر في السفر الفلاني يقول مصن</w:t>
      </w:r>
      <w:r w:rsidR="00EC2E0B" w:rsidRPr="005258BA">
        <w:rPr>
          <w:rFonts w:hint="cs"/>
          <w:rtl/>
        </w:rPr>
        <w:t>ّ</w:t>
      </w:r>
      <w:r w:rsidRPr="005258BA">
        <w:rPr>
          <w:rtl/>
        </w:rPr>
        <w:t>فه</w:t>
      </w:r>
      <w:r w:rsidR="00EC2E0B" w:rsidRPr="005258BA">
        <w:rPr>
          <w:rFonts w:hint="cs"/>
          <w:rtl/>
        </w:rPr>
        <w:t>:</w:t>
      </w:r>
      <w:r w:rsidRPr="005258BA">
        <w:rPr>
          <w:rtl/>
        </w:rPr>
        <w:t xml:space="preserve"> أنا الشخص الفلاني صوفي</w:t>
      </w:r>
      <w:r w:rsidR="00EC2E0B" w:rsidRPr="005258BA">
        <w:rPr>
          <w:rFonts w:hint="cs"/>
          <w:rtl/>
        </w:rPr>
        <w:t>ّ،</w:t>
      </w:r>
      <w:r w:rsidRPr="005258BA">
        <w:rPr>
          <w:rtl/>
        </w:rPr>
        <w:t xml:space="preserve"> ولا أقوم بفريضة الصلاة ـ على سبيل المثال ـ</w:t>
      </w:r>
      <w:r w:rsidR="00EC2E0B" w:rsidRPr="005258BA">
        <w:rPr>
          <w:rFonts w:hint="cs"/>
          <w:rtl/>
        </w:rPr>
        <w:t>،</w:t>
      </w:r>
      <w:r w:rsidRPr="005258BA">
        <w:rPr>
          <w:rtl/>
        </w:rPr>
        <w:t xml:space="preserve"> السؤال هنا: هل من الإنصاف العلمي </w:t>
      </w:r>
      <w:r w:rsidR="0040156C" w:rsidRPr="005258BA">
        <w:rPr>
          <w:rFonts w:hint="cs"/>
          <w:rtl/>
        </w:rPr>
        <w:t xml:space="preserve">أن يكون </w:t>
      </w:r>
      <w:r w:rsidRPr="005258BA">
        <w:rPr>
          <w:rtl/>
        </w:rPr>
        <w:t>صدور مثل هذا الكلام من هذا الشخص الفلاني مدعاة</w:t>
      </w:r>
      <w:r w:rsidR="0040156C" w:rsidRPr="005258BA">
        <w:rPr>
          <w:rFonts w:hint="cs"/>
          <w:rtl/>
        </w:rPr>
        <w:t>ً</w:t>
      </w:r>
      <w:r w:rsidRPr="005258BA">
        <w:rPr>
          <w:rtl/>
        </w:rPr>
        <w:t xml:space="preserve"> لتعميم هذا الوصف على جميع الصوفية والمتصو</w:t>
      </w:r>
      <w:r w:rsidR="0040156C" w:rsidRPr="005258BA">
        <w:rPr>
          <w:rFonts w:hint="cs"/>
          <w:rtl/>
        </w:rPr>
        <w:t>ّ</w:t>
      </w:r>
      <w:r w:rsidRPr="005258BA">
        <w:rPr>
          <w:rtl/>
        </w:rPr>
        <w:t>فة؟ والأمثلة في الواقع كثيرة</w:t>
      </w:r>
      <w:r w:rsidR="0040156C" w:rsidRPr="005258BA">
        <w:rPr>
          <w:rFonts w:hint="cs"/>
          <w:rtl/>
        </w:rPr>
        <w:t>،</w:t>
      </w:r>
      <w:r w:rsidRPr="005258BA">
        <w:rPr>
          <w:rtl/>
        </w:rPr>
        <w:t xml:space="preserve"> فكثيرا</w:t>
      </w:r>
      <w:r w:rsidR="0040156C" w:rsidRPr="005258BA">
        <w:rPr>
          <w:rFonts w:hint="cs"/>
          <w:rtl/>
        </w:rPr>
        <w:t>ً</w:t>
      </w:r>
      <w:r w:rsidRPr="005258BA">
        <w:rPr>
          <w:rtl/>
        </w:rPr>
        <w:t xml:space="preserve"> ما نرى أشخاصا</w:t>
      </w:r>
      <w:r w:rsidR="0040156C" w:rsidRPr="005258BA">
        <w:rPr>
          <w:rFonts w:hint="cs"/>
          <w:rtl/>
        </w:rPr>
        <w:t>ً</w:t>
      </w:r>
      <w:r w:rsidRPr="005258BA">
        <w:rPr>
          <w:rtl/>
        </w:rPr>
        <w:t xml:space="preserve"> من العلويين أو الإسماعليين</w:t>
      </w:r>
      <w:r w:rsidR="00600F90">
        <w:rPr>
          <w:rFonts w:hint="cs"/>
          <w:rtl/>
        </w:rPr>
        <w:t xml:space="preserve"> أو</w:t>
      </w:r>
      <w:r w:rsidRPr="005258BA">
        <w:rPr>
          <w:rtl/>
        </w:rPr>
        <w:t xml:space="preserve"> السلفيين</w:t>
      </w:r>
      <w:r w:rsidR="00600F90">
        <w:rPr>
          <w:rFonts w:hint="cs"/>
          <w:rtl/>
        </w:rPr>
        <w:t xml:space="preserve"> أو</w:t>
      </w:r>
      <w:r w:rsidRPr="005258BA">
        <w:rPr>
          <w:rtl/>
        </w:rPr>
        <w:t xml:space="preserve"> الشيعة أو المعتزلة، أو نقرأ في كتاب</w:t>
      </w:r>
      <w:r w:rsidR="0040156C" w:rsidRPr="005258BA">
        <w:rPr>
          <w:rFonts w:hint="cs"/>
          <w:rtl/>
        </w:rPr>
        <w:t>ٍ</w:t>
      </w:r>
      <w:r w:rsidRPr="005258BA">
        <w:rPr>
          <w:rtl/>
        </w:rPr>
        <w:t xml:space="preserve"> لشيعي</w:t>
      </w:r>
      <w:r w:rsidR="00600F90">
        <w:rPr>
          <w:rFonts w:hint="cs"/>
          <w:rtl/>
        </w:rPr>
        <w:t xml:space="preserve"> أو</w:t>
      </w:r>
      <w:r w:rsidRPr="005258BA">
        <w:rPr>
          <w:rtl/>
        </w:rPr>
        <w:t xml:space="preserve"> أشعري</w:t>
      </w:r>
      <w:r w:rsidR="00600F90">
        <w:rPr>
          <w:rFonts w:hint="cs"/>
          <w:rtl/>
        </w:rPr>
        <w:t xml:space="preserve"> أو</w:t>
      </w:r>
      <w:r w:rsidRPr="005258BA">
        <w:rPr>
          <w:rtl/>
        </w:rPr>
        <w:t xml:space="preserve"> ماتردي</w:t>
      </w:r>
      <w:r w:rsidR="00600F90">
        <w:rPr>
          <w:rFonts w:hint="cs"/>
          <w:rtl/>
        </w:rPr>
        <w:t xml:space="preserve"> أو</w:t>
      </w:r>
      <w:r w:rsidRPr="005258BA">
        <w:rPr>
          <w:rtl/>
        </w:rPr>
        <w:t xml:space="preserve"> كرامي</w:t>
      </w:r>
      <w:r w:rsidR="00600F90">
        <w:rPr>
          <w:rFonts w:hint="cs"/>
          <w:rtl/>
        </w:rPr>
        <w:t xml:space="preserve"> أو</w:t>
      </w:r>
      <w:r w:rsidRPr="005258BA">
        <w:rPr>
          <w:rtl/>
        </w:rPr>
        <w:t xml:space="preserve"> قادري أو من فرق أخرى، أو نجد موضوعا</w:t>
      </w:r>
      <w:r w:rsidR="0040156C" w:rsidRPr="005258BA">
        <w:rPr>
          <w:rFonts w:hint="cs"/>
          <w:rtl/>
        </w:rPr>
        <w:t>ً</w:t>
      </w:r>
      <w:r w:rsidRPr="005258BA">
        <w:rPr>
          <w:rtl/>
        </w:rPr>
        <w:t xml:space="preserve"> في أحد كتب الفخر الرازي</w:t>
      </w:r>
      <w:r w:rsidR="006A7AD2">
        <w:rPr>
          <w:rFonts w:hint="cs"/>
          <w:rtl/>
        </w:rPr>
        <w:t xml:space="preserve"> أو</w:t>
      </w:r>
      <w:r w:rsidRPr="005258BA">
        <w:rPr>
          <w:rtl/>
        </w:rPr>
        <w:t xml:space="preserve"> القاضي عبد الجب</w:t>
      </w:r>
      <w:r w:rsidR="006A7AD2">
        <w:rPr>
          <w:rFonts w:hint="cs"/>
          <w:rtl/>
        </w:rPr>
        <w:t>ّ</w:t>
      </w:r>
      <w:r w:rsidRPr="005258BA">
        <w:rPr>
          <w:rtl/>
        </w:rPr>
        <w:t>ار</w:t>
      </w:r>
      <w:r w:rsidR="006A7AD2">
        <w:rPr>
          <w:rFonts w:hint="cs"/>
          <w:rtl/>
        </w:rPr>
        <w:t xml:space="preserve"> أو</w:t>
      </w:r>
      <w:r w:rsidRPr="005258BA">
        <w:rPr>
          <w:rtl/>
        </w:rPr>
        <w:t xml:space="preserve"> السيد المرتضى</w:t>
      </w:r>
      <w:r w:rsidR="006A7AD2">
        <w:rPr>
          <w:rFonts w:hint="cs"/>
          <w:rtl/>
        </w:rPr>
        <w:t xml:space="preserve"> أو</w:t>
      </w:r>
      <w:r w:rsidRPr="005258BA">
        <w:rPr>
          <w:rtl/>
        </w:rPr>
        <w:t xml:space="preserve"> النسفي</w:t>
      </w:r>
      <w:r w:rsidR="006A7AD2">
        <w:rPr>
          <w:rFonts w:hint="cs"/>
          <w:rtl/>
        </w:rPr>
        <w:t xml:space="preserve"> أو</w:t>
      </w:r>
      <w:r w:rsidRPr="005258BA">
        <w:rPr>
          <w:rtl/>
        </w:rPr>
        <w:t xml:space="preserve"> أبي الحاتم الرازي</w:t>
      </w:r>
      <w:r w:rsidR="006A7AD2">
        <w:rPr>
          <w:rFonts w:hint="cs"/>
          <w:rtl/>
        </w:rPr>
        <w:t xml:space="preserve"> أو</w:t>
      </w:r>
      <w:r w:rsidRPr="005258BA">
        <w:rPr>
          <w:rtl/>
        </w:rPr>
        <w:t xml:space="preserve"> ابن المرتضى، فهل هذا ي</w:t>
      </w:r>
      <w:r w:rsidR="0040156C" w:rsidRPr="005258BA">
        <w:rPr>
          <w:rFonts w:hint="cs"/>
          <w:rtl/>
        </w:rPr>
        <w:t>ُ</w:t>
      </w:r>
      <w:r w:rsidRPr="005258BA">
        <w:rPr>
          <w:rtl/>
        </w:rPr>
        <w:t>ع</w:t>
      </w:r>
      <w:r w:rsidR="0040156C" w:rsidRPr="005258BA">
        <w:rPr>
          <w:rFonts w:hint="cs"/>
          <w:rtl/>
        </w:rPr>
        <w:t>َ</w:t>
      </w:r>
      <w:r w:rsidRPr="005258BA">
        <w:rPr>
          <w:rtl/>
        </w:rPr>
        <w:t>د</w:t>
      </w:r>
      <w:r w:rsidR="0040156C" w:rsidRPr="005258BA">
        <w:rPr>
          <w:rFonts w:hint="cs"/>
          <w:rtl/>
        </w:rPr>
        <w:t>ّ</w:t>
      </w:r>
      <w:r w:rsidRPr="005258BA">
        <w:rPr>
          <w:rtl/>
        </w:rPr>
        <w:t xml:space="preserve"> معيارا</w:t>
      </w:r>
      <w:r w:rsidR="0040156C" w:rsidRPr="005258BA">
        <w:rPr>
          <w:rFonts w:hint="cs"/>
          <w:rtl/>
        </w:rPr>
        <w:t>ً</w:t>
      </w:r>
      <w:r w:rsidRPr="005258BA">
        <w:rPr>
          <w:rtl/>
        </w:rPr>
        <w:t xml:space="preserve"> وملاكا</w:t>
      </w:r>
      <w:r w:rsidR="0040156C" w:rsidRPr="005258BA">
        <w:rPr>
          <w:rFonts w:hint="cs"/>
          <w:rtl/>
        </w:rPr>
        <w:t>ً</w:t>
      </w:r>
      <w:r w:rsidRPr="005258BA">
        <w:rPr>
          <w:rtl/>
        </w:rPr>
        <w:t xml:space="preserve"> في صدور الحكم في حق</w:t>
      </w:r>
      <w:r w:rsidR="0040156C" w:rsidRPr="005258BA">
        <w:rPr>
          <w:rFonts w:hint="cs"/>
          <w:rtl/>
        </w:rPr>
        <w:t>ّ</w:t>
      </w:r>
      <w:r w:rsidRPr="005258BA">
        <w:rPr>
          <w:rtl/>
        </w:rPr>
        <w:t xml:space="preserve"> كل الفرقة وكل</w:t>
      </w:r>
      <w:r w:rsidR="0040156C" w:rsidRPr="005258BA">
        <w:rPr>
          <w:rFonts w:hint="cs"/>
          <w:rtl/>
        </w:rPr>
        <w:t>ّ</w:t>
      </w:r>
      <w:r w:rsidRPr="005258BA">
        <w:rPr>
          <w:rtl/>
        </w:rPr>
        <w:t xml:space="preserve"> المذهب؟ فليس هنا أي</w:t>
      </w:r>
      <w:r w:rsidR="0040156C" w:rsidRPr="005258BA">
        <w:rPr>
          <w:rFonts w:hint="cs"/>
          <w:rtl/>
        </w:rPr>
        <w:t>ّ</w:t>
      </w:r>
      <w:r w:rsidRPr="005258BA">
        <w:rPr>
          <w:rtl/>
        </w:rPr>
        <w:t xml:space="preserve"> مجوز علمي</w:t>
      </w:r>
      <w:r w:rsidR="0040156C" w:rsidRPr="005258BA">
        <w:rPr>
          <w:rFonts w:hint="cs"/>
          <w:rtl/>
        </w:rPr>
        <w:t>ّ</w:t>
      </w:r>
      <w:r w:rsidRPr="005258BA">
        <w:rPr>
          <w:rtl/>
        </w:rPr>
        <w:t xml:space="preserve"> يسمح لنا بالانطلاق من مجرد رؤية شخص أو </w:t>
      </w:r>
      <w:r w:rsidR="006A7AD2">
        <w:rPr>
          <w:rtl/>
        </w:rPr>
        <w:t>قراءة مسألة أو وجود موضوع في أح</w:t>
      </w:r>
      <w:r w:rsidR="006A7AD2">
        <w:rPr>
          <w:rFonts w:hint="cs"/>
          <w:rtl/>
        </w:rPr>
        <w:t xml:space="preserve">د </w:t>
      </w:r>
      <w:r w:rsidRPr="005258BA">
        <w:rPr>
          <w:rtl/>
        </w:rPr>
        <w:t>الكتب ل</w:t>
      </w:r>
      <w:r w:rsidR="0040156C" w:rsidRPr="005258BA">
        <w:rPr>
          <w:rFonts w:hint="cs"/>
          <w:rtl/>
        </w:rPr>
        <w:t>ن</w:t>
      </w:r>
      <w:r w:rsidRPr="005258BA">
        <w:rPr>
          <w:rtl/>
        </w:rPr>
        <w:t>عم</w:t>
      </w:r>
      <w:r w:rsidR="0040156C" w:rsidRPr="005258BA">
        <w:rPr>
          <w:rFonts w:hint="cs"/>
          <w:rtl/>
        </w:rPr>
        <w:t>ّ</w:t>
      </w:r>
      <w:r w:rsidRPr="005258BA">
        <w:rPr>
          <w:rtl/>
        </w:rPr>
        <w:t>مه على كل الفرقة</w:t>
      </w:r>
      <w:r w:rsidR="0040156C" w:rsidRPr="005258BA">
        <w:rPr>
          <w:rFonts w:hint="cs"/>
          <w:rtl/>
        </w:rPr>
        <w:t>.</w:t>
      </w:r>
      <w:r w:rsidRPr="005258BA">
        <w:rPr>
          <w:rtl/>
        </w:rPr>
        <w:t xml:space="preserve"> والإنصاف أن يقال</w:t>
      </w:r>
      <w:r w:rsidR="0040156C" w:rsidRPr="005258BA">
        <w:rPr>
          <w:rFonts w:hint="cs"/>
          <w:rtl/>
        </w:rPr>
        <w:t>:</w:t>
      </w:r>
      <w:r w:rsidRPr="005258BA">
        <w:rPr>
          <w:rtl/>
        </w:rPr>
        <w:t xml:space="preserve"> وجدت</w:t>
      </w:r>
      <w:r w:rsidR="0040156C" w:rsidRPr="005258BA">
        <w:rPr>
          <w:rFonts w:hint="cs"/>
          <w:rtl/>
        </w:rPr>
        <w:t>ُ</w:t>
      </w:r>
      <w:r w:rsidRPr="005258BA">
        <w:rPr>
          <w:rtl/>
        </w:rPr>
        <w:t xml:space="preserve"> في كتاب </w:t>
      </w:r>
      <w:r w:rsidR="00D14E24" w:rsidRPr="005258BA">
        <w:rPr>
          <w:rFonts w:hint="eastAsia"/>
          <w:sz w:val="24"/>
          <w:szCs w:val="24"/>
          <w:rtl/>
        </w:rPr>
        <w:t>«</w:t>
      </w:r>
      <w:r w:rsidRPr="005258BA">
        <w:rPr>
          <w:rtl/>
        </w:rPr>
        <w:t>الذخيرة</w:t>
      </w:r>
      <w:r w:rsidR="00D14E24" w:rsidRPr="005258BA">
        <w:rPr>
          <w:rFonts w:hint="eastAsia"/>
          <w:sz w:val="24"/>
          <w:szCs w:val="24"/>
          <w:rtl/>
        </w:rPr>
        <w:t>»</w:t>
      </w:r>
      <w:r w:rsidR="0040156C" w:rsidRPr="005258BA">
        <w:rPr>
          <w:rFonts w:hint="cs"/>
          <w:rtl/>
        </w:rPr>
        <w:t>،</w:t>
      </w:r>
      <w:r w:rsidRPr="005258BA">
        <w:rPr>
          <w:rtl/>
        </w:rPr>
        <w:t xml:space="preserve"> للسيد المرتضى</w:t>
      </w:r>
      <w:r w:rsidR="0040156C" w:rsidRPr="005258BA">
        <w:rPr>
          <w:rFonts w:hint="cs"/>
          <w:rtl/>
        </w:rPr>
        <w:t>،</w:t>
      </w:r>
      <w:r w:rsidRPr="005258BA">
        <w:rPr>
          <w:rtl/>
        </w:rPr>
        <w:t xml:space="preserve"> أو قرأت</w:t>
      </w:r>
      <w:r w:rsidR="006A7AD2">
        <w:rPr>
          <w:rFonts w:hint="cs"/>
          <w:rtl/>
        </w:rPr>
        <w:t>ُ</w:t>
      </w:r>
      <w:r w:rsidRPr="005258BA">
        <w:rPr>
          <w:rtl/>
        </w:rPr>
        <w:t xml:space="preserve"> في كتاب </w:t>
      </w:r>
      <w:r w:rsidR="00D14E24" w:rsidRPr="005258BA">
        <w:rPr>
          <w:rFonts w:hint="eastAsia"/>
          <w:sz w:val="24"/>
          <w:szCs w:val="24"/>
          <w:rtl/>
        </w:rPr>
        <w:t>«</w:t>
      </w:r>
      <w:r w:rsidRPr="005258BA">
        <w:rPr>
          <w:rtl/>
        </w:rPr>
        <w:t>المباحث المشرقية</w:t>
      </w:r>
      <w:r w:rsidR="00D14E24" w:rsidRPr="005258BA">
        <w:rPr>
          <w:rFonts w:hint="eastAsia"/>
          <w:sz w:val="24"/>
          <w:szCs w:val="24"/>
          <w:rtl/>
        </w:rPr>
        <w:t>»</w:t>
      </w:r>
      <w:r w:rsidRPr="005258BA">
        <w:rPr>
          <w:rtl/>
        </w:rPr>
        <w:t xml:space="preserve"> للفخر </w:t>
      </w:r>
      <w:r w:rsidRPr="005258BA">
        <w:rPr>
          <w:rtl/>
        </w:rPr>
        <w:lastRenderedPageBreak/>
        <w:t>الرازي</w:t>
      </w:r>
      <w:r w:rsidR="0040156C" w:rsidRPr="005258BA">
        <w:rPr>
          <w:rFonts w:hint="cs"/>
          <w:rtl/>
        </w:rPr>
        <w:t>،</w:t>
      </w:r>
      <w:r w:rsidRPr="005258BA">
        <w:rPr>
          <w:rtl/>
        </w:rPr>
        <w:t xml:space="preserve"> أو في كتاب </w:t>
      </w:r>
      <w:r w:rsidRPr="005258BA">
        <w:rPr>
          <w:rFonts w:hint="eastAsia"/>
          <w:sz w:val="24"/>
          <w:szCs w:val="24"/>
          <w:rtl/>
        </w:rPr>
        <w:t>«</w:t>
      </w:r>
      <w:r w:rsidRPr="005258BA">
        <w:rPr>
          <w:rtl/>
        </w:rPr>
        <w:t>العقائد</w:t>
      </w:r>
      <w:r w:rsidRPr="005258BA">
        <w:rPr>
          <w:rFonts w:hint="eastAsia"/>
          <w:sz w:val="24"/>
          <w:szCs w:val="24"/>
          <w:rtl/>
        </w:rPr>
        <w:t>»</w:t>
      </w:r>
      <w:r w:rsidRPr="005258BA">
        <w:rPr>
          <w:rtl/>
        </w:rPr>
        <w:t xml:space="preserve"> للنسفي</w:t>
      </w:r>
      <w:r w:rsidR="0040156C" w:rsidRPr="005258BA">
        <w:rPr>
          <w:rFonts w:hint="cs"/>
          <w:rtl/>
        </w:rPr>
        <w:t>،</w:t>
      </w:r>
      <w:r w:rsidRPr="005258BA">
        <w:rPr>
          <w:rtl/>
        </w:rPr>
        <w:t xml:space="preserve"> أو ضمن كتاب </w:t>
      </w:r>
      <w:r w:rsidRPr="005258BA">
        <w:rPr>
          <w:rFonts w:hint="eastAsia"/>
          <w:sz w:val="24"/>
          <w:szCs w:val="24"/>
          <w:rtl/>
        </w:rPr>
        <w:t>«</w:t>
      </w:r>
      <w:r w:rsidRPr="005258BA">
        <w:rPr>
          <w:rtl/>
        </w:rPr>
        <w:t>خوان الإخوان</w:t>
      </w:r>
      <w:r w:rsidRPr="005258BA">
        <w:rPr>
          <w:rFonts w:hint="eastAsia"/>
          <w:sz w:val="24"/>
          <w:szCs w:val="24"/>
          <w:rtl/>
        </w:rPr>
        <w:t>»</w:t>
      </w:r>
      <w:r w:rsidRPr="005258BA">
        <w:rPr>
          <w:rtl/>
        </w:rPr>
        <w:t xml:space="preserve"> لناصر خسرو</w:t>
      </w:r>
      <w:r w:rsidR="0040156C" w:rsidRPr="005258BA">
        <w:rPr>
          <w:rFonts w:hint="cs"/>
          <w:rtl/>
        </w:rPr>
        <w:t>،</w:t>
      </w:r>
      <w:r w:rsidRPr="005258BA">
        <w:rPr>
          <w:rtl/>
        </w:rPr>
        <w:t xml:space="preserve"> أو في كتاب </w:t>
      </w:r>
      <w:r w:rsidRPr="005258BA">
        <w:rPr>
          <w:rFonts w:hint="eastAsia"/>
          <w:sz w:val="24"/>
          <w:szCs w:val="24"/>
          <w:rtl/>
        </w:rPr>
        <w:t>«</w:t>
      </w:r>
      <w:r w:rsidRPr="005258BA">
        <w:rPr>
          <w:rtl/>
        </w:rPr>
        <w:t>القسطاس المستقيم</w:t>
      </w:r>
      <w:r w:rsidRPr="005258BA">
        <w:rPr>
          <w:rFonts w:hint="eastAsia"/>
          <w:sz w:val="24"/>
          <w:szCs w:val="24"/>
          <w:rtl/>
        </w:rPr>
        <w:t>»</w:t>
      </w:r>
      <w:r w:rsidRPr="005258BA">
        <w:rPr>
          <w:rtl/>
        </w:rPr>
        <w:t xml:space="preserve"> للغزالي</w:t>
      </w:r>
      <w:r w:rsidR="0040156C" w:rsidRPr="005258BA">
        <w:rPr>
          <w:rFonts w:hint="cs"/>
          <w:rtl/>
        </w:rPr>
        <w:t>،</w:t>
      </w:r>
      <w:r w:rsidRPr="005258BA">
        <w:rPr>
          <w:rtl/>
        </w:rPr>
        <w:t xml:space="preserve"> المبحث الكذائي. </w:t>
      </w:r>
    </w:p>
    <w:p w:rsidR="0005611A" w:rsidRPr="005258BA" w:rsidRDefault="0005611A" w:rsidP="003F4A68">
      <w:pPr>
        <w:rPr>
          <w:rtl/>
        </w:rPr>
      </w:pPr>
      <w:r w:rsidRPr="005258BA">
        <w:rPr>
          <w:rtl/>
        </w:rPr>
        <w:t>تعميم فكرة أو مطلب من المطالب على جميع الفرقة ونسبته لها لا يكون إلا</w:t>
      </w:r>
      <w:r w:rsidR="00D14E24" w:rsidRPr="005258BA">
        <w:rPr>
          <w:rFonts w:hint="cs"/>
          <w:rtl/>
        </w:rPr>
        <w:t>ّ</w:t>
      </w:r>
      <w:r w:rsidRPr="005258BA">
        <w:rPr>
          <w:rtl/>
        </w:rPr>
        <w:t xml:space="preserve"> في حالتين: </w:t>
      </w:r>
    </w:p>
    <w:p w:rsidR="0005611A" w:rsidRPr="005258BA" w:rsidRDefault="0005611A" w:rsidP="006A7AD2">
      <w:pPr>
        <w:rPr>
          <w:rtl/>
        </w:rPr>
      </w:pPr>
      <w:r w:rsidRPr="005258BA">
        <w:rPr>
          <w:b/>
          <w:bCs/>
          <w:rtl/>
        </w:rPr>
        <w:t>الحالة الأولى</w:t>
      </w:r>
      <w:r w:rsidRPr="005258BA">
        <w:rPr>
          <w:rtl/>
        </w:rPr>
        <w:t>: إحراز كون الكتاب الفلاني من الكتب المقبولة عند هذه الفرقة أو هذا المذهب بامتياز</w:t>
      </w:r>
      <w:r w:rsidR="00D14E24" w:rsidRPr="005258BA">
        <w:rPr>
          <w:rFonts w:hint="cs"/>
          <w:rtl/>
        </w:rPr>
        <w:t>ٍ</w:t>
      </w:r>
      <w:r w:rsidRPr="005258BA">
        <w:rPr>
          <w:rtl/>
        </w:rPr>
        <w:t>. بعد ذلك نتبين من وجود المطلب الفلاني فعلا</w:t>
      </w:r>
      <w:r w:rsidR="00D14E24" w:rsidRPr="005258BA">
        <w:rPr>
          <w:rFonts w:hint="cs"/>
          <w:rtl/>
        </w:rPr>
        <w:t>ً</w:t>
      </w:r>
      <w:r w:rsidRPr="005258BA">
        <w:rPr>
          <w:rtl/>
        </w:rPr>
        <w:t xml:space="preserve"> في هذا الكتاب</w:t>
      </w:r>
      <w:r w:rsidR="00D14E24" w:rsidRPr="005258BA">
        <w:rPr>
          <w:rFonts w:hint="cs"/>
          <w:rtl/>
        </w:rPr>
        <w:t>،</w:t>
      </w:r>
      <w:r w:rsidRPr="005258BA">
        <w:rPr>
          <w:rtl/>
        </w:rPr>
        <w:t xml:space="preserve"> بعد ذلك يصبح لنا الحق</w:t>
      </w:r>
      <w:r w:rsidR="00D14E24" w:rsidRPr="005258BA">
        <w:rPr>
          <w:rFonts w:hint="cs"/>
          <w:rtl/>
        </w:rPr>
        <w:t>ّ</w:t>
      </w:r>
      <w:r w:rsidRPr="005258BA">
        <w:rPr>
          <w:rtl/>
        </w:rPr>
        <w:t xml:space="preserve"> في القول</w:t>
      </w:r>
      <w:r w:rsidR="00D14E24" w:rsidRPr="005258BA">
        <w:rPr>
          <w:rFonts w:hint="cs"/>
          <w:rtl/>
        </w:rPr>
        <w:t>:</w:t>
      </w:r>
      <w:r w:rsidR="00D14E24" w:rsidRPr="005258BA">
        <w:rPr>
          <w:rtl/>
        </w:rPr>
        <w:t xml:space="preserve"> </w:t>
      </w:r>
      <w:r w:rsidR="00D14E24" w:rsidRPr="005258BA">
        <w:rPr>
          <w:rFonts w:hint="cs"/>
          <w:rtl/>
        </w:rPr>
        <w:t>إ</w:t>
      </w:r>
      <w:r w:rsidRPr="005258BA">
        <w:rPr>
          <w:rtl/>
        </w:rPr>
        <w:t>ن هذا المطلب وجد في الكتاب الفلاني</w:t>
      </w:r>
      <w:r w:rsidR="00D14E24" w:rsidRPr="005258BA">
        <w:rPr>
          <w:rFonts w:hint="cs"/>
          <w:rtl/>
        </w:rPr>
        <w:t>،</w:t>
      </w:r>
      <w:r w:rsidRPr="005258BA">
        <w:rPr>
          <w:rtl/>
        </w:rPr>
        <w:t xml:space="preserve"> والذي </w:t>
      </w:r>
      <w:r w:rsidRPr="005258BA">
        <w:rPr>
          <w:rFonts w:hint="cs"/>
          <w:rtl/>
        </w:rPr>
        <w:t>هو</w:t>
      </w:r>
      <w:r w:rsidR="00D14E24" w:rsidRPr="005258BA">
        <w:rPr>
          <w:rFonts w:hint="cs"/>
          <w:rtl/>
        </w:rPr>
        <w:t xml:space="preserve"> </w:t>
      </w:r>
      <w:r w:rsidRPr="005258BA">
        <w:rPr>
          <w:rtl/>
        </w:rPr>
        <w:t>محل</w:t>
      </w:r>
      <w:r w:rsidR="00D14E24" w:rsidRPr="005258BA">
        <w:rPr>
          <w:rFonts w:hint="cs"/>
          <w:rtl/>
        </w:rPr>
        <w:t>ّ</w:t>
      </w:r>
      <w:r w:rsidRPr="005258BA">
        <w:rPr>
          <w:rtl/>
        </w:rPr>
        <w:t xml:space="preserve"> قبول الفرقة، لكن</w:t>
      </w:r>
      <w:r w:rsidR="00D14E24" w:rsidRPr="005258BA">
        <w:rPr>
          <w:rFonts w:hint="cs"/>
          <w:rtl/>
        </w:rPr>
        <w:t>ّ</w:t>
      </w:r>
      <w:r w:rsidRPr="005258BA">
        <w:rPr>
          <w:rtl/>
        </w:rPr>
        <w:t xml:space="preserve"> هل هذا ي</w:t>
      </w:r>
      <w:r w:rsidR="00D14E24" w:rsidRPr="005258BA">
        <w:rPr>
          <w:rFonts w:hint="cs"/>
          <w:rtl/>
        </w:rPr>
        <w:t>ُ</w:t>
      </w:r>
      <w:r w:rsidRPr="005258BA">
        <w:rPr>
          <w:rtl/>
        </w:rPr>
        <w:t>ع</w:t>
      </w:r>
      <w:r w:rsidR="00D14E24" w:rsidRPr="005258BA">
        <w:rPr>
          <w:rFonts w:hint="cs"/>
          <w:rtl/>
        </w:rPr>
        <w:t>َ</w:t>
      </w:r>
      <w:r w:rsidRPr="005258BA">
        <w:rPr>
          <w:rtl/>
        </w:rPr>
        <w:t>د</w:t>
      </w:r>
      <w:r w:rsidR="00D14E24" w:rsidRPr="005258BA">
        <w:rPr>
          <w:rFonts w:hint="cs"/>
          <w:rtl/>
        </w:rPr>
        <w:t>ّ</w:t>
      </w:r>
      <w:r w:rsidRPr="005258BA">
        <w:rPr>
          <w:rtl/>
        </w:rPr>
        <w:t xml:space="preserve"> كافيا</w:t>
      </w:r>
      <w:r w:rsidR="00D14E24" w:rsidRPr="005258BA">
        <w:rPr>
          <w:rFonts w:hint="cs"/>
          <w:rtl/>
        </w:rPr>
        <w:t>ً</w:t>
      </w:r>
      <w:r w:rsidRPr="005258BA">
        <w:rPr>
          <w:rtl/>
        </w:rPr>
        <w:t xml:space="preserve"> في نسبة المطلب للفرقة وأن الفرقة تقبل به؟ هذا الحكم يحتاج إلى عمل</w:t>
      </w:r>
      <w:r w:rsidR="00D14E24" w:rsidRPr="005258BA">
        <w:rPr>
          <w:rFonts w:hint="cs"/>
          <w:rtl/>
        </w:rPr>
        <w:t>ٍ</w:t>
      </w:r>
      <w:r w:rsidRPr="005258BA">
        <w:rPr>
          <w:rtl/>
        </w:rPr>
        <w:t xml:space="preserve"> آخر مستقل</w:t>
      </w:r>
      <w:r w:rsidR="00D14E24" w:rsidRPr="005258BA">
        <w:rPr>
          <w:rFonts w:hint="cs"/>
          <w:rtl/>
        </w:rPr>
        <w:t>ّ؛</w:t>
      </w:r>
      <w:r w:rsidRPr="005258BA">
        <w:rPr>
          <w:rtl/>
        </w:rPr>
        <w:t xml:space="preserve"> لأنه من الممكن أن يكون الكتاب مورد قبول الفرقة واعتمادها</w:t>
      </w:r>
      <w:r w:rsidR="00D14E24" w:rsidRPr="005258BA">
        <w:rPr>
          <w:rFonts w:hint="cs"/>
          <w:rtl/>
        </w:rPr>
        <w:t>،</w:t>
      </w:r>
      <w:r w:rsidRPr="005258BA">
        <w:rPr>
          <w:rtl/>
        </w:rPr>
        <w:t xml:space="preserve"> لكن</w:t>
      </w:r>
      <w:r w:rsidR="00D14E24" w:rsidRPr="005258BA">
        <w:rPr>
          <w:rFonts w:hint="cs"/>
          <w:rtl/>
        </w:rPr>
        <w:t>ْ</w:t>
      </w:r>
      <w:r w:rsidRPr="005258BA">
        <w:rPr>
          <w:rtl/>
        </w:rPr>
        <w:t xml:space="preserve"> قد يكون هذا المطلب بعينه غير مقبول للفرقة</w:t>
      </w:r>
      <w:r w:rsidR="00D14E24" w:rsidRPr="005258BA">
        <w:rPr>
          <w:rFonts w:hint="cs"/>
          <w:rtl/>
        </w:rPr>
        <w:t>،</w:t>
      </w:r>
      <w:r w:rsidRPr="005258BA">
        <w:rPr>
          <w:rtl/>
        </w:rPr>
        <w:t xml:space="preserve"> أو أن لها فيه قولا</w:t>
      </w:r>
      <w:r w:rsidR="00D14E24" w:rsidRPr="005258BA">
        <w:rPr>
          <w:rFonts w:hint="cs"/>
          <w:rtl/>
        </w:rPr>
        <w:t>ً</w:t>
      </w:r>
      <w:r w:rsidRPr="005258BA">
        <w:rPr>
          <w:rtl/>
        </w:rPr>
        <w:t xml:space="preserve"> </w:t>
      </w:r>
      <w:r w:rsidRPr="005258BA">
        <w:rPr>
          <w:rFonts w:hint="cs"/>
          <w:rtl/>
        </w:rPr>
        <w:t>أ</w:t>
      </w:r>
      <w:r w:rsidRPr="005258BA">
        <w:rPr>
          <w:rtl/>
        </w:rPr>
        <w:t>و نظرا</w:t>
      </w:r>
      <w:r w:rsidR="00D14E24" w:rsidRPr="005258BA">
        <w:rPr>
          <w:rFonts w:hint="cs"/>
          <w:rtl/>
        </w:rPr>
        <w:t>ً.</w:t>
      </w:r>
      <w:r w:rsidRPr="005258BA">
        <w:rPr>
          <w:rtl/>
        </w:rPr>
        <w:t xml:space="preserve"> </w:t>
      </w:r>
      <w:r w:rsidR="00D14E24" w:rsidRPr="005258BA">
        <w:rPr>
          <w:rFonts w:hint="cs"/>
          <w:rtl/>
        </w:rPr>
        <w:t>مثلاً:</w:t>
      </w:r>
      <w:r w:rsidRPr="005258BA">
        <w:rPr>
          <w:rtl/>
        </w:rPr>
        <w:t xml:space="preserve"> كتاب </w:t>
      </w:r>
      <w:r w:rsidRPr="005258BA">
        <w:rPr>
          <w:rFonts w:hint="eastAsia"/>
          <w:sz w:val="24"/>
          <w:szCs w:val="24"/>
          <w:rtl/>
        </w:rPr>
        <w:t>«</w:t>
      </w:r>
      <w:r w:rsidRPr="005258BA">
        <w:rPr>
          <w:rtl/>
        </w:rPr>
        <w:t>الكافي</w:t>
      </w:r>
      <w:r w:rsidR="00D14E24" w:rsidRPr="005258BA">
        <w:rPr>
          <w:rFonts w:hint="eastAsia"/>
          <w:sz w:val="24"/>
          <w:szCs w:val="24"/>
          <w:rtl/>
        </w:rPr>
        <w:t>»</w:t>
      </w:r>
      <w:r w:rsidR="00D14E24" w:rsidRPr="005258BA">
        <w:rPr>
          <w:rFonts w:hint="cs"/>
          <w:rtl/>
        </w:rPr>
        <w:t xml:space="preserve"> </w:t>
      </w:r>
      <w:r w:rsidRPr="005258BA">
        <w:rPr>
          <w:rtl/>
        </w:rPr>
        <w:t>للشيخ الكليني</w:t>
      </w:r>
      <w:r w:rsidR="00D14E24" w:rsidRPr="005258BA">
        <w:rPr>
          <w:rFonts w:hint="cs"/>
          <w:rtl/>
        </w:rPr>
        <w:t>،</w:t>
      </w:r>
      <w:r w:rsidRPr="005258BA">
        <w:rPr>
          <w:rtl/>
        </w:rPr>
        <w:t xml:space="preserve"> فما هو </w:t>
      </w:r>
      <w:r w:rsidR="006A7AD2">
        <w:rPr>
          <w:rFonts w:hint="cs"/>
          <w:rtl/>
        </w:rPr>
        <w:t>ال</w:t>
      </w:r>
      <w:r w:rsidRPr="005258BA">
        <w:rPr>
          <w:rtl/>
        </w:rPr>
        <w:t>معروف أن الشيعة تقبل بالكتاب</w:t>
      </w:r>
      <w:r w:rsidR="00D14E24" w:rsidRPr="005258BA">
        <w:rPr>
          <w:rFonts w:hint="cs"/>
          <w:rtl/>
        </w:rPr>
        <w:t>،</w:t>
      </w:r>
      <w:r w:rsidRPr="005258BA">
        <w:rPr>
          <w:rtl/>
        </w:rPr>
        <w:t xml:space="preserve"> وهو أحد مصادرها في الحديث، لكن</w:t>
      </w:r>
      <w:r w:rsidR="00D14E24" w:rsidRPr="005258BA">
        <w:rPr>
          <w:rFonts w:hint="cs"/>
          <w:rtl/>
        </w:rPr>
        <w:t>ْ</w:t>
      </w:r>
      <w:r w:rsidRPr="005258BA">
        <w:rPr>
          <w:rtl/>
        </w:rPr>
        <w:t xml:space="preserve"> هل قبولها له يعني أن كل علماء الشيعة يقبلون بكل</w:t>
      </w:r>
      <w:r w:rsidR="00D14E24" w:rsidRPr="005258BA">
        <w:rPr>
          <w:rFonts w:hint="cs"/>
          <w:rtl/>
        </w:rPr>
        <w:t>ّ</w:t>
      </w:r>
      <w:r w:rsidRPr="005258BA">
        <w:rPr>
          <w:rtl/>
        </w:rPr>
        <w:t xml:space="preserve"> ما جاء فيه حديثا</w:t>
      </w:r>
      <w:r w:rsidR="00D14E24" w:rsidRPr="005258BA">
        <w:rPr>
          <w:rFonts w:hint="cs"/>
          <w:rtl/>
        </w:rPr>
        <w:t>ً</w:t>
      </w:r>
      <w:r w:rsidRPr="005258BA">
        <w:rPr>
          <w:rtl/>
        </w:rPr>
        <w:t xml:space="preserve"> حديثا</w:t>
      </w:r>
      <w:r w:rsidR="00D14E24" w:rsidRPr="005258BA">
        <w:rPr>
          <w:rFonts w:hint="cs"/>
          <w:rtl/>
        </w:rPr>
        <w:t>ً</w:t>
      </w:r>
      <w:r w:rsidRPr="005258BA">
        <w:rPr>
          <w:rtl/>
        </w:rPr>
        <w:t xml:space="preserve"> ورواية رواية</w:t>
      </w:r>
      <w:r w:rsidR="00D14E24" w:rsidRPr="005258BA">
        <w:rPr>
          <w:rFonts w:hint="cs"/>
          <w:rtl/>
        </w:rPr>
        <w:t>؟!</w:t>
      </w:r>
      <w:r w:rsidRPr="005258BA">
        <w:rPr>
          <w:rtl/>
        </w:rPr>
        <w:t xml:space="preserve"> الواقع يثبت أن هناك جمع</w:t>
      </w:r>
      <w:r w:rsidR="006A7AD2">
        <w:rPr>
          <w:rFonts w:hint="cs"/>
          <w:rtl/>
        </w:rPr>
        <w:t>اً</w:t>
      </w:r>
      <w:r w:rsidRPr="005258BA">
        <w:rPr>
          <w:rtl/>
        </w:rPr>
        <w:t xml:space="preserve"> من علماء الفرقة يرد</w:t>
      </w:r>
      <w:r w:rsidR="00D14E24" w:rsidRPr="005258BA">
        <w:rPr>
          <w:rFonts w:hint="cs"/>
          <w:rtl/>
        </w:rPr>
        <w:t>ّ</w:t>
      </w:r>
      <w:r w:rsidRPr="005258BA">
        <w:rPr>
          <w:rtl/>
        </w:rPr>
        <w:t>ون بعض أحاديثه ويقبلون ببعضه</w:t>
      </w:r>
      <w:r w:rsidR="00D14E24" w:rsidRPr="005258BA">
        <w:rPr>
          <w:rFonts w:hint="cs"/>
          <w:rtl/>
        </w:rPr>
        <w:t>ا</w:t>
      </w:r>
      <w:r w:rsidRPr="005258BA">
        <w:rPr>
          <w:rtl/>
        </w:rPr>
        <w:t>، فليس كل ما فيه قد صدر فعلا</w:t>
      </w:r>
      <w:r w:rsidR="00D14E24" w:rsidRPr="005258BA">
        <w:rPr>
          <w:rFonts w:hint="cs"/>
          <w:rtl/>
        </w:rPr>
        <w:t>ً</w:t>
      </w:r>
      <w:r w:rsidRPr="005258BA">
        <w:rPr>
          <w:rtl/>
        </w:rPr>
        <w:t xml:space="preserve"> عن النبي الأكرم</w:t>
      </w:r>
      <w:r w:rsidR="00BF5803" w:rsidRPr="007F415A">
        <w:rPr>
          <w:rFonts w:cs="Mosawi"/>
          <w:szCs w:val="22"/>
          <w:rtl/>
        </w:rPr>
        <w:t>|</w:t>
      </w:r>
      <w:r w:rsidRPr="005258BA">
        <w:rPr>
          <w:rtl/>
        </w:rPr>
        <w:t xml:space="preserve"> و</w:t>
      </w:r>
      <w:r w:rsidR="006A7AD2">
        <w:rPr>
          <w:rFonts w:hint="cs"/>
          <w:rtl/>
        </w:rPr>
        <w:t xml:space="preserve">ليس </w:t>
      </w:r>
      <w:r w:rsidRPr="005258BA">
        <w:rPr>
          <w:rtl/>
        </w:rPr>
        <w:t>كل</w:t>
      </w:r>
      <w:r w:rsidR="006A7AD2">
        <w:rPr>
          <w:rFonts w:hint="cs"/>
          <w:rtl/>
        </w:rPr>
        <w:t>ّ</w:t>
      </w:r>
      <w:r w:rsidRPr="005258BA">
        <w:rPr>
          <w:rtl/>
        </w:rPr>
        <w:t xml:space="preserve"> ما ورد فيه قد صدر عن القرآن وعن الأئمة</w:t>
      </w:r>
      <w:r w:rsidR="008A5907" w:rsidRPr="00E80D72">
        <w:rPr>
          <w:rFonts w:ascii="Mosawi" w:hAnsi="Mosawi" w:cs="Mosawi"/>
          <w:szCs w:val="22"/>
          <w:rtl/>
        </w:rPr>
        <w:t>^</w:t>
      </w:r>
      <w:r w:rsidR="00D14E24" w:rsidRPr="005258BA">
        <w:rPr>
          <w:rFonts w:hint="cs"/>
          <w:rtl/>
        </w:rPr>
        <w:t>.</w:t>
      </w:r>
      <w:r w:rsidRPr="005258BA">
        <w:rPr>
          <w:rtl/>
        </w:rPr>
        <w:t xml:space="preserve"> إذن صرف قبول الكتاب لدى علماء المذهب لا يعني قبول كل</w:t>
      </w:r>
      <w:r w:rsidR="006A7AD2">
        <w:rPr>
          <w:rFonts w:hint="cs"/>
          <w:rtl/>
        </w:rPr>
        <w:t>ّ</w:t>
      </w:r>
      <w:r w:rsidRPr="005258BA">
        <w:rPr>
          <w:rtl/>
        </w:rPr>
        <w:t xml:space="preserve"> ما فيه</w:t>
      </w:r>
      <w:r w:rsidR="00D14E24" w:rsidRPr="005258BA">
        <w:rPr>
          <w:rFonts w:hint="cs"/>
          <w:rtl/>
        </w:rPr>
        <w:t>.</w:t>
      </w:r>
      <w:r w:rsidRPr="005258BA">
        <w:rPr>
          <w:rtl/>
        </w:rPr>
        <w:t xml:space="preserve"> وقد يكون كتاب</w:t>
      </w:r>
      <w:r w:rsidR="00D14E24" w:rsidRPr="005258BA">
        <w:rPr>
          <w:rFonts w:hint="cs"/>
          <w:rtl/>
        </w:rPr>
        <w:t xml:space="preserve">ٌ </w:t>
      </w:r>
      <w:r w:rsidRPr="005258BA">
        <w:rPr>
          <w:rtl/>
        </w:rPr>
        <w:t>من الكتب مقبولا</w:t>
      </w:r>
      <w:r w:rsidR="00D14E24" w:rsidRPr="005258BA">
        <w:rPr>
          <w:rFonts w:hint="cs"/>
          <w:rtl/>
        </w:rPr>
        <w:t>ً</w:t>
      </w:r>
      <w:r w:rsidRPr="005258BA">
        <w:rPr>
          <w:rtl/>
        </w:rPr>
        <w:t xml:space="preserve"> لدى فرقة من الفرق</w:t>
      </w:r>
      <w:r w:rsidR="00D14E24" w:rsidRPr="005258BA">
        <w:rPr>
          <w:rFonts w:hint="cs"/>
          <w:rtl/>
        </w:rPr>
        <w:t>،</w:t>
      </w:r>
      <w:r w:rsidRPr="005258BA">
        <w:rPr>
          <w:rtl/>
        </w:rPr>
        <w:t xml:space="preserve"> لكن تكون فيه مطالب لها تأويلات أخرى غير التي ذكر</w:t>
      </w:r>
      <w:r w:rsidR="006A7AD2">
        <w:rPr>
          <w:rFonts w:hint="cs"/>
          <w:rtl/>
        </w:rPr>
        <w:t>ها</w:t>
      </w:r>
      <w:r w:rsidRPr="005258BA">
        <w:rPr>
          <w:rtl/>
        </w:rPr>
        <w:t xml:space="preserve"> نفس صاحب الكتاب</w:t>
      </w:r>
      <w:r w:rsidR="00D14E24" w:rsidRPr="005258BA">
        <w:rPr>
          <w:rFonts w:hint="cs"/>
          <w:rtl/>
        </w:rPr>
        <w:t>،</w:t>
      </w:r>
      <w:r w:rsidRPr="005258BA">
        <w:rPr>
          <w:rtl/>
        </w:rPr>
        <w:t xml:space="preserve"> وتكون هي المقصودة </w:t>
      </w:r>
      <w:r w:rsidRPr="005258BA">
        <w:rPr>
          <w:rFonts w:hint="cs"/>
          <w:rtl/>
        </w:rPr>
        <w:t>بالذات</w:t>
      </w:r>
      <w:r w:rsidR="00D14E24" w:rsidRPr="005258BA">
        <w:rPr>
          <w:rFonts w:hint="cs"/>
          <w:rtl/>
        </w:rPr>
        <w:t xml:space="preserve">، </w:t>
      </w:r>
      <w:r w:rsidRPr="005258BA">
        <w:rPr>
          <w:rFonts w:hint="cs"/>
          <w:rtl/>
        </w:rPr>
        <w:t>و</w:t>
      </w:r>
      <w:r w:rsidRPr="005258BA">
        <w:rPr>
          <w:rtl/>
        </w:rPr>
        <w:t>ليس نفس ما في الكتاب</w:t>
      </w:r>
      <w:r w:rsidR="00D14E24" w:rsidRPr="005258BA">
        <w:rPr>
          <w:rFonts w:hint="cs"/>
          <w:rtl/>
        </w:rPr>
        <w:t>.</w:t>
      </w:r>
      <w:r w:rsidRPr="005258BA">
        <w:rPr>
          <w:rtl/>
        </w:rPr>
        <w:t xml:space="preserve"> لهذا الواجب أن تذكر هذه التأويلات والتفسيرات حين ذكر المطلب نفسه</w:t>
      </w:r>
      <w:r w:rsidR="00D14E24" w:rsidRPr="005258BA">
        <w:rPr>
          <w:rFonts w:hint="cs"/>
          <w:rtl/>
        </w:rPr>
        <w:t>،</w:t>
      </w:r>
      <w:r w:rsidRPr="005258BA">
        <w:rPr>
          <w:rtl/>
        </w:rPr>
        <w:t xml:space="preserve"> حتى يتضح أن الفرقة وإن</w:t>
      </w:r>
      <w:r w:rsidR="00D14E24" w:rsidRPr="005258BA">
        <w:rPr>
          <w:rFonts w:hint="cs"/>
          <w:rtl/>
        </w:rPr>
        <w:t>ْ</w:t>
      </w:r>
      <w:r w:rsidRPr="005258BA">
        <w:rPr>
          <w:rtl/>
        </w:rPr>
        <w:t xml:space="preserve"> كانت تقبل به</w:t>
      </w:r>
      <w:r w:rsidR="006A7AD2">
        <w:rPr>
          <w:rFonts w:hint="cs"/>
          <w:rtl/>
        </w:rPr>
        <w:t>ذ</w:t>
      </w:r>
      <w:r w:rsidRPr="005258BA">
        <w:rPr>
          <w:rtl/>
        </w:rPr>
        <w:t>ا المطلب في هذا الكتاب</w:t>
      </w:r>
      <w:r w:rsidR="00D14E24" w:rsidRPr="005258BA">
        <w:rPr>
          <w:rFonts w:hint="cs"/>
          <w:rtl/>
        </w:rPr>
        <w:t>،</w:t>
      </w:r>
      <w:r w:rsidRPr="005258BA">
        <w:rPr>
          <w:rtl/>
        </w:rPr>
        <w:t xml:space="preserve"> لكن</w:t>
      </w:r>
      <w:r w:rsidR="00D14E24" w:rsidRPr="005258BA">
        <w:rPr>
          <w:rFonts w:hint="cs"/>
          <w:rtl/>
        </w:rPr>
        <w:t>ْ</w:t>
      </w:r>
      <w:r w:rsidRPr="005258BA">
        <w:rPr>
          <w:rtl/>
        </w:rPr>
        <w:t xml:space="preserve"> على نحو</w:t>
      </w:r>
      <w:r w:rsidR="00D14E24" w:rsidRPr="005258BA">
        <w:rPr>
          <w:rFonts w:hint="cs"/>
          <w:rtl/>
        </w:rPr>
        <w:t>ٍ</w:t>
      </w:r>
      <w:r w:rsidRPr="005258BA">
        <w:rPr>
          <w:rtl/>
        </w:rPr>
        <w:t xml:space="preserve"> مختلف أو مغاير لما جاء في الكتاب</w:t>
      </w:r>
      <w:r w:rsidR="00D14E24" w:rsidRPr="005258BA">
        <w:rPr>
          <w:rFonts w:hint="cs"/>
          <w:rtl/>
        </w:rPr>
        <w:t>،</w:t>
      </w:r>
      <w:r w:rsidRPr="005258BA">
        <w:rPr>
          <w:rtl/>
        </w:rPr>
        <w:t xml:space="preserve"> أو أن لها تعديلات عليه. </w:t>
      </w:r>
    </w:p>
    <w:p w:rsidR="0005611A" w:rsidRPr="005258BA" w:rsidRDefault="0005611A" w:rsidP="00C83EFF">
      <w:pPr>
        <w:rPr>
          <w:rtl/>
        </w:rPr>
      </w:pPr>
      <w:r w:rsidRPr="005258BA">
        <w:rPr>
          <w:rtl/>
        </w:rPr>
        <w:t xml:space="preserve">هناك الكثير من الروايات في </w:t>
      </w:r>
      <w:r w:rsidRPr="005258BA">
        <w:rPr>
          <w:rFonts w:hint="cs"/>
          <w:rtl/>
        </w:rPr>
        <w:t xml:space="preserve">بعض </w:t>
      </w:r>
      <w:r w:rsidRPr="005258BA">
        <w:rPr>
          <w:rtl/>
        </w:rPr>
        <w:t>الكتب تتعارض والقول بعصمة النبي</w:t>
      </w:r>
      <w:r w:rsidR="00060DDE" w:rsidRPr="005258BA">
        <w:rPr>
          <w:rFonts w:hint="cs"/>
          <w:rtl/>
        </w:rPr>
        <w:t>ّ</w:t>
      </w:r>
      <w:r w:rsidRPr="005258BA">
        <w:rPr>
          <w:rtl/>
        </w:rPr>
        <w:t xml:space="preserve"> الأكرم</w:t>
      </w:r>
      <w:r w:rsidR="00BF5803" w:rsidRPr="007F415A">
        <w:rPr>
          <w:rFonts w:cs="Mosawi"/>
          <w:szCs w:val="22"/>
          <w:rtl/>
        </w:rPr>
        <w:t>|</w:t>
      </w:r>
      <w:r w:rsidR="00060DDE" w:rsidRPr="005258BA">
        <w:rPr>
          <w:rFonts w:hint="cs"/>
          <w:rtl/>
        </w:rPr>
        <w:t>،</w:t>
      </w:r>
      <w:r w:rsidRPr="005258BA">
        <w:rPr>
          <w:rtl/>
        </w:rPr>
        <w:t xml:space="preserve"> أو لا تنسجم والقول بعلم الإمام</w:t>
      </w:r>
      <w:r w:rsidR="00060DDE" w:rsidRPr="005258BA">
        <w:rPr>
          <w:rFonts w:hint="cs"/>
          <w:rtl/>
        </w:rPr>
        <w:t>،</w:t>
      </w:r>
      <w:r w:rsidRPr="005258BA">
        <w:rPr>
          <w:rtl/>
        </w:rPr>
        <w:t xml:space="preserve"> أو لا تساوق تنزيه الحق</w:t>
      </w:r>
      <w:r w:rsidR="00060DDE" w:rsidRPr="005258BA">
        <w:rPr>
          <w:rFonts w:hint="cs"/>
          <w:rtl/>
        </w:rPr>
        <w:t>ّ</w:t>
      </w:r>
      <w:r w:rsidRPr="005258BA">
        <w:rPr>
          <w:rtl/>
        </w:rPr>
        <w:t xml:space="preserve"> تعالى عن بعض ال</w:t>
      </w:r>
      <w:r w:rsidRPr="005258BA">
        <w:rPr>
          <w:rFonts w:hint="cs"/>
          <w:rtl/>
        </w:rPr>
        <w:t>أ</w:t>
      </w:r>
      <w:r w:rsidRPr="005258BA">
        <w:rPr>
          <w:rtl/>
        </w:rPr>
        <w:t xml:space="preserve">فعال أو الصفات، في مثل هذه الحال </w:t>
      </w:r>
      <w:r w:rsidR="00201361" w:rsidRPr="005258BA">
        <w:rPr>
          <w:rtl/>
        </w:rPr>
        <w:t>لا بُدَّ</w:t>
      </w:r>
      <w:r w:rsidRPr="005258BA">
        <w:rPr>
          <w:rtl/>
        </w:rPr>
        <w:t xml:space="preserve"> من الرجوع إلى الشروحات التي كتبت </w:t>
      </w:r>
      <w:r w:rsidRPr="005258BA">
        <w:rPr>
          <w:rtl/>
        </w:rPr>
        <w:lastRenderedPageBreak/>
        <w:t>في المذهب لهذا الكتاب</w:t>
      </w:r>
      <w:r w:rsidR="00060DDE" w:rsidRPr="005258BA">
        <w:rPr>
          <w:rFonts w:hint="cs"/>
          <w:rtl/>
        </w:rPr>
        <w:t>،</w:t>
      </w:r>
      <w:r w:rsidRPr="005258BA">
        <w:rPr>
          <w:rtl/>
        </w:rPr>
        <w:t xml:space="preserve"> حيث سيلاحظ أن هذه الشروح قد تعرضت لهذه الأمور بالتوضيح والتنقيح وغيرها</w:t>
      </w:r>
      <w:r w:rsidR="00060DDE" w:rsidRPr="005258BA">
        <w:rPr>
          <w:rFonts w:hint="cs"/>
          <w:rtl/>
        </w:rPr>
        <w:t>،</w:t>
      </w:r>
      <w:r w:rsidRPr="005258BA">
        <w:rPr>
          <w:rtl/>
        </w:rPr>
        <w:t xml:space="preserve"> وعدم الرجوع لهذه الشروحات ي</w:t>
      </w:r>
      <w:r w:rsidR="00060DDE" w:rsidRPr="005258BA">
        <w:rPr>
          <w:rFonts w:hint="cs"/>
          <w:rtl/>
        </w:rPr>
        <w:t>ُ</w:t>
      </w:r>
      <w:r w:rsidRPr="005258BA">
        <w:rPr>
          <w:rtl/>
        </w:rPr>
        <w:t>ع</w:t>
      </w:r>
      <w:r w:rsidR="00060DDE" w:rsidRPr="005258BA">
        <w:rPr>
          <w:rFonts w:hint="cs"/>
          <w:rtl/>
        </w:rPr>
        <w:t>َ</w:t>
      </w:r>
      <w:r w:rsidRPr="005258BA">
        <w:rPr>
          <w:rtl/>
        </w:rPr>
        <w:t>د</w:t>
      </w:r>
      <w:r w:rsidR="00060DDE" w:rsidRPr="005258BA">
        <w:rPr>
          <w:rFonts w:hint="cs"/>
          <w:rtl/>
        </w:rPr>
        <w:t>ّ</w:t>
      </w:r>
      <w:r w:rsidRPr="005258BA">
        <w:rPr>
          <w:rtl/>
        </w:rPr>
        <w:t xml:space="preserve"> مانعا</w:t>
      </w:r>
      <w:r w:rsidR="00060DDE" w:rsidRPr="005258BA">
        <w:rPr>
          <w:rFonts w:hint="cs"/>
          <w:rtl/>
        </w:rPr>
        <w:t>ً</w:t>
      </w:r>
      <w:r w:rsidRPr="005258BA">
        <w:rPr>
          <w:rtl/>
        </w:rPr>
        <w:t xml:space="preserve"> من نسبة تلك الأمور </w:t>
      </w:r>
      <w:r w:rsidR="00C83EFF">
        <w:rPr>
          <w:rFonts w:hint="cs"/>
          <w:rtl/>
        </w:rPr>
        <w:t>إلى ا</w:t>
      </w:r>
      <w:r w:rsidRPr="005258BA">
        <w:rPr>
          <w:rtl/>
        </w:rPr>
        <w:t xml:space="preserve">لمذهب. </w:t>
      </w:r>
    </w:p>
    <w:p w:rsidR="0005611A" w:rsidRPr="005258BA" w:rsidRDefault="0005611A" w:rsidP="003F4A68">
      <w:pPr>
        <w:rPr>
          <w:rtl/>
        </w:rPr>
      </w:pPr>
      <w:r w:rsidRPr="005258BA">
        <w:rPr>
          <w:b/>
          <w:bCs/>
          <w:rtl/>
        </w:rPr>
        <w:t>الحالة الثانية</w:t>
      </w:r>
      <w:r w:rsidRPr="005258BA">
        <w:rPr>
          <w:rtl/>
        </w:rPr>
        <w:t xml:space="preserve">: </w:t>
      </w:r>
      <w:r w:rsidR="00060DDE" w:rsidRPr="005258BA">
        <w:rPr>
          <w:rFonts w:hint="cs"/>
          <w:rtl/>
        </w:rPr>
        <w:t>إنه</w:t>
      </w:r>
      <w:r w:rsidRPr="005258BA">
        <w:rPr>
          <w:rtl/>
        </w:rPr>
        <w:t xml:space="preserve"> لغرض إظهار النظر وبيان الرأي في أحد المذاهب </w:t>
      </w:r>
      <w:r w:rsidR="00201361" w:rsidRPr="005258BA">
        <w:rPr>
          <w:rtl/>
        </w:rPr>
        <w:t>لا بُدَّ</w:t>
      </w:r>
      <w:r w:rsidRPr="005258BA">
        <w:rPr>
          <w:rtl/>
        </w:rPr>
        <w:t xml:space="preserve"> من تتب</w:t>
      </w:r>
      <w:r w:rsidR="00060DDE" w:rsidRPr="005258BA">
        <w:rPr>
          <w:rFonts w:hint="cs"/>
          <w:rtl/>
        </w:rPr>
        <w:t>ُّ</w:t>
      </w:r>
      <w:r w:rsidRPr="005258BA">
        <w:rPr>
          <w:rtl/>
        </w:rPr>
        <w:t xml:space="preserve">ع جميع ما كتب من الكتب والمقالات و... في هذا المذهب </w:t>
      </w:r>
      <w:r w:rsidR="00060DDE" w:rsidRPr="005258BA">
        <w:rPr>
          <w:rFonts w:hint="cs"/>
          <w:rtl/>
        </w:rPr>
        <w:t xml:space="preserve">في </w:t>
      </w:r>
      <w:r w:rsidRPr="005258BA">
        <w:rPr>
          <w:rtl/>
        </w:rPr>
        <w:t xml:space="preserve">ما يراد نسبته </w:t>
      </w:r>
      <w:r w:rsidR="00060DDE" w:rsidRPr="005258BA">
        <w:rPr>
          <w:rFonts w:hint="cs"/>
          <w:rtl/>
        </w:rPr>
        <w:t>إليها</w:t>
      </w:r>
      <w:r w:rsidRPr="005258BA">
        <w:rPr>
          <w:rtl/>
        </w:rPr>
        <w:t>، وهو عمل</w:t>
      </w:r>
      <w:r w:rsidR="00060DDE" w:rsidRPr="005258BA">
        <w:rPr>
          <w:rFonts w:hint="cs"/>
          <w:rtl/>
        </w:rPr>
        <w:t>ٌ</w:t>
      </w:r>
      <w:r w:rsidRPr="005258BA">
        <w:rPr>
          <w:rtl/>
        </w:rPr>
        <w:t xml:space="preserve"> شاق</w:t>
      </w:r>
      <w:r w:rsidR="00060DDE" w:rsidRPr="005258BA">
        <w:rPr>
          <w:rFonts w:hint="cs"/>
          <w:rtl/>
        </w:rPr>
        <w:t>ّ</w:t>
      </w:r>
      <w:r w:rsidRPr="005258BA">
        <w:rPr>
          <w:rtl/>
        </w:rPr>
        <w:t xml:space="preserve"> ومكلف جدا</w:t>
      </w:r>
      <w:r w:rsidR="00060DDE" w:rsidRPr="005258BA">
        <w:rPr>
          <w:rFonts w:hint="cs"/>
          <w:rtl/>
        </w:rPr>
        <w:t>ً،</w:t>
      </w:r>
      <w:r w:rsidRPr="005258BA">
        <w:rPr>
          <w:rtl/>
        </w:rPr>
        <w:t xml:space="preserve"> لذلك نادرا</w:t>
      </w:r>
      <w:r w:rsidR="00060DDE" w:rsidRPr="005258BA">
        <w:rPr>
          <w:rFonts w:hint="cs"/>
          <w:rtl/>
        </w:rPr>
        <w:t>ً</w:t>
      </w:r>
      <w:r w:rsidRPr="005258BA">
        <w:rPr>
          <w:rtl/>
        </w:rPr>
        <w:t xml:space="preserve"> ما نجد أشخاصا</w:t>
      </w:r>
      <w:r w:rsidR="00060DDE" w:rsidRPr="005258BA">
        <w:rPr>
          <w:rFonts w:hint="cs"/>
          <w:rtl/>
        </w:rPr>
        <w:t>ً</w:t>
      </w:r>
      <w:r w:rsidRPr="005258BA">
        <w:rPr>
          <w:rtl/>
        </w:rPr>
        <w:t xml:space="preserve"> قاموا بهذا العمل</w:t>
      </w:r>
      <w:r w:rsidR="00060DDE" w:rsidRPr="005258BA">
        <w:rPr>
          <w:rFonts w:hint="cs"/>
          <w:rtl/>
        </w:rPr>
        <w:t>،</w:t>
      </w:r>
      <w:r w:rsidRPr="005258BA">
        <w:rPr>
          <w:rtl/>
        </w:rPr>
        <w:t xml:space="preserve"> وتصرفوا وفق أساسياته. </w:t>
      </w:r>
    </w:p>
    <w:p w:rsidR="0005611A" w:rsidRPr="005258BA" w:rsidRDefault="0005611A" w:rsidP="003F4A68">
      <w:pPr>
        <w:rPr>
          <w:rtl/>
        </w:rPr>
      </w:pPr>
      <w:r w:rsidRPr="005258BA">
        <w:rPr>
          <w:rtl/>
        </w:rPr>
        <w:t>لذلك تبقى الحالة والطريق الأولى الأفضل والأيسر</w:t>
      </w:r>
      <w:r w:rsidR="00060DDE" w:rsidRPr="005258BA">
        <w:rPr>
          <w:rFonts w:hint="cs"/>
          <w:rtl/>
        </w:rPr>
        <w:t>،</w:t>
      </w:r>
      <w:r w:rsidRPr="005258BA">
        <w:rPr>
          <w:rtl/>
        </w:rPr>
        <w:t xml:space="preserve"> وذلك من خلال مراعاة كل الضوابط العلمية والأخلاقية</w:t>
      </w:r>
      <w:r w:rsidR="00060DDE" w:rsidRPr="005258BA">
        <w:rPr>
          <w:rFonts w:hint="cs"/>
          <w:rtl/>
        </w:rPr>
        <w:t>،</w:t>
      </w:r>
      <w:r w:rsidRPr="005258BA">
        <w:rPr>
          <w:rtl/>
        </w:rPr>
        <w:t xml:space="preserve"> بحيث: </w:t>
      </w:r>
    </w:p>
    <w:p w:rsidR="00060DDE" w:rsidRPr="005258BA" w:rsidRDefault="0005611A" w:rsidP="00C83EFF">
      <w:pPr>
        <w:rPr>
          <w:rtl/>
        </w:rPr>
      </w:pPr>
      <w:r w:rsidRPr="005258BA">
        <w:rPr>
          <w:b/>
          <w:bCs/>
          <w:rtl/>
        </w:rPr>
        <w:t>أو</w:t>
      </w:r>
      <w:r w:rsidR="00060DDE" w:rsidRPr="005258BA">
        <w:rPr>
          <w:rFonts w:hint="cs"/>
          <w:b/>
          <w:bCs/>
          <w:rtl/>
        </w:rPr>
        <w:t>ّ</w:t>
      </w:r>
      <w:r w:rsidRPr="005258BA">
        <w:rPr>
          <w:b/>
          <w:bCs/>
          <w:rtl/>
        </w:rPr>
        <w:t>لا</w:t>
      </w:r>
      <w:r w:rsidR="00060DDE" w:rsidRPr="005258BA">
        <w:rPr>
          <w:rFonts w:hint="cs"/>
          <w:b/>
          <w:bCs/>
          <w:rtl/>
        </w:rPr>
        <w:t>ً</w:t>
      </w:r>
      <w:r w:rsidR="00060DDE" w:rsidRPr="005258BA">
        <w:rPr>
          <w:rFonts w:hint="cs"/>
          <w:rtl/>
        </w:rPr>
        <w:t>:</w:t>
      </w:r>
      <w:r w:rsidRPr="005258BA">
        <w:rPr>
          <w:rtl/>
        </w:rPr>
        <w:t xml:space="preserve"> </w:t>
      </w:r>
      <w:r w:rsidR="00201361" w:rsidRPr="005258BA">
        <w:rPr>
          <w:rtl/>
        </w:rPr>
        <w:t>لا بُدَّ</w:t>
      </w:r>
      <w:r w:rsidRPr="005258BA">
        <w:rPr>
          <w:rtl/>
        </w:rPr>
        <w:t xml:space="preserve"> من بيان أن المطلب ال</w:t>
      </w:r>
      <w:r w:rsidR="00060DDE" w:rsidRPr="005258BA">
        <w:rPr>
          <w:rtl/>
        </w:rPr>
        <w:t>فلاني قد وجد في الكتاب الفلاني</w:t>
      </w:r>
      <w:r w:rsidR="00C83EFF">
        <w:rPr>
          <w:rFonts w:hint="cs"/>
          <w:rtl/>
        </w:rPr>
        <w:t>.</w:t>
      </w:r>
    </w:p>
    <w:p w:rsidR="0005611A" w:rsidRPr="005258BA" w:rsidRDefault="0005611A" w:rsidP="003F4A68">
      <w:pPr>
        <w:rPr>
          <w:rtl/>
        </w:rPr>
      </w:pPr>
      <w:r w:rsidRPr="005258BA">
        <w:rPr>
          <w:b/>
          <w:bCs/>
          <w:rtl/>
        </w:rPr>
        <w:t>ثانيا</w:t>
      </w:r>
      <w:r w:rsidR="00060DDE" w:rsidRPr="005258BA">
        <w:rPr>
          <w:rFonts w:hint="cs"/>
          <w:b/>
          <w:bCs/>
          <w:rtl/>
        </w:rPr>
        <w:t>ً</w:t>
      </w:r>
      <w:r w:rsidR="00060DDE" w:rsidRPr="005258BA">
        <w:rPr>
          <w:rFonts w:hint="cs"/>
          <w:rtl/>
        </w:rPr>
        <w:t>:</w:t>
      </w:r>
      <w:r w:rsidRPr="005258BA">
        <w:rPr>
          <w:rtl/>
        </w:rPr>
        <w:t xml:space="preserve"> أن يكون النقد في حدود هذا المطلب ضمن هذا الكتاب؛ كأن نقول مثلا</w:t>
      </w:r>
      <w:r w:rsidR="00060DDE" w:rsidRPr="005258BA">
        <w:rPr>
          <w:rFonts w:hint="cs"/>
          <w:rtl/>
        </w:rPr>
        <w:t>ً:</w:t>
      </w:r>
      <w:r w:rsidRPr="005258BA">
        <w:rPr>
          <w:rtl/>
        </w:rPr>
        <w:t xml:space="preserve"> </w:t>
      </w:r>
      <w:r w:rsidR="00060DDE" w:rsidRPr="005258BA">
        <w:rPr>
          <w:rFonts w:hint="cs"/>
          <w:rtl/>
        </w:rPr>
        <w:t>إ</w:t>
      </w:r>
      <w:r w:rsidRPr="005258BA">
        <w:rPr>
          <w:rtl/>
        </w:rPr>
        <w:t xml:space="preserve">ن هذا المبحث قد وجدته في كتاب </w:t>
      </w:r>
      <w:r w:rsidRPr="005258BA">
        <w:rPr>
          <w:rFonts w:hint="eastAsia"/>
          <w:sz w:val="24"/>
          <w:szCs w:val="24"/>
          <w:rtl/>
        </w:rPr>
        <w:t>«</w:t>
      </w:r>
      <w:r w:rsidRPr="005258BA">
        <w:rPr>
          <w:rtl/>
        </w:rPr>
        <w:t>الكافي</w:t>
      </w:r>
      <w:r w:rsidRPr="005258BA">
        <w:rPr>
          <w:rFonts w:hint="eastAsia"/>
          <w:sz w:val="24"/>
          <w:szCs w:val="24"/>
          <w:rtl/>
        </w:rPr>
        <w:t>»</w:t>
      </w:r>
      <w:r w:rsidRPr="005258BA">
        <w:rPr>
          <w:rtl/>
        </w:rPr>
        <w:t xml:space="preserve"> أو </w:t>
      </w:r>
      <w:r w:rsidRPr="005258BA">
        <w:rPr>
          <w:rFonts w:hint="eastAsia"/>
          <w:sz w:val="24"/>
          <w:szCs w:val="24"/>
          <w:rtl/>
        </w:rPr>
        <w:t>«</w:t>
      </w:r>
      <w:r w:rsidRPr="005258BA">
        <w:rPr>
          <w:rtl/>
        </w:rPr>
        <w:t>صحيح البخاري</w:t>
      </w:r>
      <w:r w:rsidRPr="005258BA">
        <w:rPr>
          <w:rFonts w:hint="eastAsia"/>
          <w:sz w:val="24"/>
          <w:szCs w:val="24"/>
          <w:rtl/>
        </w:rPr>
        <w:t>»</w:t>
      </w:r>
      <w:r w:rsidRPr="005258BA">
        <w:rPr>
          <w:rtl/>
        </w:rPr>
        <w:t xml:space="preserve"> أو </w:t>
      </w:r>
      <w:r w:rsidRPr="005258BA">
        <w:rPr>
          <w:rFonts w:hint="eastAsia"/>
          <w:sz w:val="24"/>
          <w:szCs w:val="24"/>
          <w:rtl/>
        </w:rPr>
        <w:t>«</w:t>
      </w:r>
      <w:r w:rsidRPr="005258BA">
        <w:rPr>
          <w:rtl/>
        </w:rPr>
        <w:t>صحيح مسلم</w:t>
      </w:r>
      <w:r w:rsidRPr="005258BA">
        <w:rPr>
          <w:rFonts w:hint="eastAsia"/>
          <w:sz w:val="24"/>
          <w:szCs w:val="24"/>
          <w:rtl/>
        </w:rPr>
        <w:t>»</w:t>
      </w:r>
      <w:r w:rsidRPr="005258BA">
        <w:rPr>
          <w:rtl/>
        </w:rPr>
        <w:t xml:space="preserve"> أو في كتاب </w:t>
      </w:r>
      <w:r w:rsidRPr="005258BA">
        <w:rPr>
          <w:rFonts w:hint="eastAsia"/>
          <w:sz w:val="24"/>
          <w:szCs w:val="24"/>
          <w:rtl/>
        </w:rPr>
        <w:t>«</w:t>
      </w:r>
      <w:r w:rsidRPr="005258BA">
        <w:rPr>
          <w:rtl/>
        </w:rPr>
        <w:t>قاسم الرسي</w:t>
      </w:r>
      <w:r w:rsidRPr="005258BA">
        <w:rPr>
          <w:rFonts w:hint="eastAsia"/>
          <w:sz w:val="24"/>
          <w:szCs w:val="24"/>
          <w:rtl/>
        </w:rPr>
        <w:t>»</w:t>
      </w:r>
      <w:r w:rsidRPr="005258BA">
        <w:rPr>
          <w:rtl/>
        </w:rPr>
        <w:t>، أو كتاب للإمام يحيى... و</w:t>
      </w:r>
      <w:r w:rsidR="00060DDE" w:rsidRPr="005258BA">
        <w:rPr>
          <w:rFonts w:hint="cs"/>
          <w:rtl/>
        </w:rPr>
        <w:t>إ</w:t>
      </w:r>
      <w:r w:rsidRPr="005258BA">
        <w:rPr>
          <w:rtl/>
        </w:rPr>
        <w:t>ن لي فيه نظر</w:t>
      </w:r>
      <w:r w:rsidR="00060DDE" w:rsidRPr="005258BA">
        <w:rPr>
          <w:rFonts w:hint="cs"/>
          <w:rtl/>
        </w:rPr>
        <w:t>ٌ،</w:t>
      </w:r>
      <w:r w:rsidRPr="005258BA">
        <w:rPr>
          <w:rtl/>
        </w:rPr>
        <w:t xml:space="preserve"> وعليه إيراد</w:t>
      </w:r>
      <w:r w:rsidR="00060DDE" w:rsidRPr="005258BA">
        <w:rPr>
          <w:rFonts w:hint="cs"/>
          <w:rtl/>
        </w:rPr>
        <w:t>ٌ.</w:t>
      </w:r>
      <w:r w:rsidRPr="005258BA">
        <w:rPr>
          <w:rtl/>
        </w:rPr>
        <w:t xml:space="preserve"> ومن المحتمل أن يكون نفس الكاتب قد رد</w:t>
      </w:r>
      <w:r w:rsidR="00060DDE" w:rsidRPr="005258BA">
        <w:rPr>
          <w:rFonts w:hint="cs"/>
          <w:rtl/>
        </w:rPr>
        <w:t>ّ</w:t>
      </w:r>
      <w:r w:rsidRPr="005258BA">
        <w:rPr>
          <w:rtl/>
        </w:rPr>
        <w:t xml:space="preserve"> على هذا المطلب في أحد كتبه </w:t>
      </w:r>
      <w:r w:rsidRPr="005258BA">
        <w:rPr>
          <w:rFonts w:hint="cs"/>
          <w:rtl/>
        </w:rPr>
        <w:t>اللاحقة</w:t>
      </w:r>
      <w:r w:rsidRPr="005258BA">
        <w:rPr>
          <w:rtl/>
        </w:rPr>
        <w:t xml:space="preserve"> أو في رسالة</w:t>
      </w:r>
      <w:r w:rsidR="00060DDE" w:rsidRPr="005258BA">
        <w:rPr>
          <w:rFonts w:hint="cs"/>
          <w:rtl/>
        </w:rPr>
        <w:t>ٍ</w:t>
      </w:r>
      <w:r w:rsidRPr="005258BA">
        <w:rPr>
          <w:rtl/>
        </w:rPr>
        <w:t xml:space="preserve"> أخرى</w:t>
      </w:r>
      <w:r w:rsidR="00060DDE" w:rsidRPr="005258BA">
        <w:rPr>
          <w:rFonts w:hint="cs"/>
          <w:rtl/>
        </w:rPr>
        <w:t>،</w:t>
      </w:r>
      <w:r w:rsidRPr="005258BA">
        <w:rPr>
          <w:rtl/>
        </w:rPr>
        <w:t xml:space="preserve"> فتكون جوابا</w:t>
      </w:r>
      <w:r w:rsidR="00060DDE" w:rsidRPr="005258BA">
        <w:rPr>
          <w:rFonts w:hint="cs"/>
          <w:rtl/>
        </w:rPr>
        <w:t>ً</w:t>
      </w:r>
      <w:r w:rsidRPr="005258BA">
        <w:rPr>
          <w:rtl/>
        </w:rPr>
        <w:t xml:space="preserve"> مسبقا</w:t>
      </w:r>
      <w:r w:rsidR="00060DDE" w:rsidRPr="005258BA">
        <w:rPr>
          <w:rFonts w:hint="cs"/>
          <w:rtl/>
        </w:rPr>
        <w:t>ً</w:t>
      </w:r>
      <w:r w:rsidRPr="005258BA">
        <w:rPr>
          <w:rtl/>
        </w:rPr>
        <w:t xml:space="preserve"> </w:t>
      </w:r>
      <w:r w:rsidR="00060DDE" w:rsidRPr="005258BA">
        <w:rPr>
          <w:rFonts w:hint="cs"/>
          <w:rtl/>
        </w:rPr>
        <w:t>عن</w:t>
      </w:r>
      <w:r w:rsidRPr="005258BA">
        <w:rPr>
          <w:rtl/>
        </w:rPr>
        <w:t xml:space="preserve"> ذلك الإشكال. </w:t>
      </w:r>
    </w:p>
    <w:p w:rsidR="0005611A" w:rsidRPr="005258BA" w:rsidRDefault="0005611A" w:rsidP="003F4A68">
      <w:pPr>
        <w:rPr>
          <w:rtl/>
        </w:rPr>
      </w:pPr>
      <w:r w:rsidRPr="005258BA">
        <w:rPr>
          <w:rtl/>
        </w:rPr>
        <w:t xml:space="preserve">عندما نريد أن ننسب </w:t>
      </w:r>
      <w:r w:rsidR="00060DDE" w:rsidRPr="005258BA">
        <w:rPr>
          <w:rFonts w:hint="cs"/>
          <w:rtl/>
        </w:rPr>
        <w:t>ا</w:t>
      </w:r>
      <w:r w:rsidRPr="005258BA">
        <w:rPr>
          <w:rtl/>
        </w:rPr>
        <w:t>لفخر الرازي إلى الجبرية أو إلى التفويض ف</w:t>
      </w:r>
      <w:r w:rsidR="00201361" w:rsidRPr="005258BA">
        <w:rPr>
          <w:rtl/>
        </w:rPr>
        <w:t>لا بُدَّ</w:t>
      </w:r>
      <w:r w:rsidRPr="005258BA">
        <w:rPr>
          <w:rtl/>
        </w:rPr>
        <w:t xml:space="preserve"> من تتبع الموارد التي صر</w:t>
      </w:r>
      <w:r w:rsidR="00060DDE" w:rsidRPr="005258BA">
        <w:rPr>
          <w:rFonts w:hint="cs"/>
          <w:rtl/>
        </w:rPr>
        <w:t>َّ</w:t>
      </w:r>
      <w:r w:rsidRPr="005258BA">
        <w:rPr>
          <w:rtl/>
        </w:rPr>
        <w:t>ح فيها بذلك</w:t>
      </w:r>
      <w:r w:rsidR="00060DDE" w:rsidRPr="005258BA">
        <w:rPr>
          <w:rFonts w:hint="cs"/>
          <w:rtl/>
        </w:rPr>
        <w:t>،</w:t>
      </w:r>
      <w:r w:rsidRPr="005258BA">
        <w:rPr>
          <w:rtl/>
        </w:rPr>
        <w:t xml:space="preserve"> وطرح فيها نظريته بخصوص الجبر أو التفويض، هل طرح تلك النظرية في كل تصنيفاته، حت</w:t>
      </w:r>
      <w:r w:rsidR="00060DDE" w:rsidRPr="005258BA">
        <w:rPr>
          <w:rFonts w:hint="cs"/>
          <w:rtl/>
        </w:rPr>
        <w:t>ّ</w:t>
      </w:r>
      <w:r w:rsidRPr="005258BA">
        <w:rPr>
          <w:rtl/>
        </w:rPr>
        <w:t>ى إذا تم</w:t>
      </w:r>
      <w:r w:rsidR="00060DDE" w:rsidRPr="005258BA">
        <w:rPr>
          <w:rFonts w:hint="cs"/>
          <w:rtl/>
        </w:rPr>
        <w:t>ّ</w:t>
      </w:r>
      <w:r w:rsidRPr="005258BA">
        <w:rPr>
          <w:rtl/>
        </w:rPr>
        <w:t xml:space="preserve"> تحصيل ذلك في كل</w:t>
      </w:r>
      <w:r w:rsidR="00060DDE" w:rsidRPr="005258BA">
        <w:rPr>
          <w:rFonts w:hint="cs"/>
          <w:rtl/>
        </w:rPr>
        <w:t>ّ</w:t>
      </w:r>
      <w:r w:rsidRPr="005258BA">
        <w:rPr>
          <w:rtl/>
        </w:rPr>
        <w:t xml:space="preserve"> كتبه آنذاك يمكن التصريح بنسبته </w:t>
      </w:r>
      <w:r w:rsidR="00060DDE" w:rsidRPr="005258BA">
        <w:rPr>
          <w:rFonts w:hint="cs"/>
          <w:rtl/>
        </w:rPr>
        <w:t>إلى ا</w:t>
      </w:r>
      <w:r w:rsidRPr="005258BA">
        <w:rPr>
          <w:rtl/>
        </w:rPr>
        <w:t>لجبرية أو المفو</w:t>
      </w:r>
      <w:r w:rsidR="00060DDE" w:rsidRPr="005258BA">
        <w:rPr>
          <w:rFonts w:hint="cs"/>
          <w:rtl/>
        </w:rPr>
        <w:t>ّ</w:t>
      </w:r>
      <w:r w:rsidRPr="005258BA">
        <w:rPr>
          <w:rtl/>
        </w:rPr>
        <w:t>ضة</w:t>
      </w:r>
      <w:r w:rsidR="00060DDE" w:rsidRPr="005258BA">
        <w:rPr>
          <w:rFonts w:hint="cs"/>
          <w:rtl/>
        </w:rPr>
        <w:t>،</w:t>
      </w:r>
      <w:r w:rsidRPr="005258BA">
        <w:rPr>
          <w:rtl/>
        </w:rPr>
        <w:t xml:space="preserve"> ومن الممكن بعد تفحص جميع كتاباته بخصوص </w:t>
      </w:r>
      <w:r w:rsidR="00060DDE" w:rsidRPr="005258BA">
        <w:rPr>
          <w:rFonts w:hint="cs"/>
          <w:rtl/>
        </w:rPr>
        <w:t>إ</w:t>
      </w:r>
      <w:r w:rsidRPr="005258BA">
        <w:rPr>
          <w:rtl/>
        </w:rPr>
        <w:t xml:space="preserve">حدى النظريات </w:t>
      </w:r>
      <w:r w:rsidR="00060DDE" w:rsidRPr="005258BA">
        <w:rPr>
          <w:rFonts w:hint="cs"/>
          <w:rtl/>
        </w:rPr>
        <w:t xml:space="preserve">أن </w:t>
      </w:r>
      <w:r w:rsidRPr="005258BA">
        <w:rPr>
          <w:rtl/>
        </w:rPr>
        <w:t xml:space="preserve">يتبين أن له مواقف وآراء متناقضة </w:t>
      </w:r>
      <w:r w:rsidRPr="005258BA">
        <w:rPr>
          <w:rFonts w:hint="cs"/>
          <w:rtl/>
        </w:rPr>
        <w:t>فيما بينها</w:t>
      </w:r>
      <w:r w:rsidR="00060DDE" w:rsidRPr="005258BA">
        <w:rPr>
          <w:rFonts w:hint="cs"/>
          <w:rtl/>
        </w:rPr>
        <w:t>،</w:t>
      </w:r>
      <w:r w:rsidRPr="005258BA">
        <w:rPr>
          <w:rFonts w:hint="cs"/>
          <w:rtl/>
        </w:rPr>
        <w:t xml:space="preserve"> </w:t>
      </w:r>
      <w:r w:rsidRPr="005258BA">
        <w:rPr>
          <w:rtl/>
        </w:rPr>
        <w:t xml:space="preserve">أو أن </w:t>
      </w:r>
      <w:r w:rsidR="00060DDE" w:rsidRPr="005258BA">
        <w:rPr>
          <w:rFonts w:hint="cs"/>
          <w:rtl/>
        </w:rPr>
        <w:t>آ</w:t>
      </w:r>
      <w:r w:rsidRPr="005258BA">
        <w:rPr>
          <w:rtl/>
        </w:rPr>
        <w:t>راء</w:t>
      </w:r>
      <w:r w:rsidRPr="005258BA">
        <w:rPr>
          <w:rFonts w:hint="cs"/>
          <w:rtl/>
        </w:rPr>
        <w:t>ه</w:t>
      </w:r>
      <w:r w:rsidRPr="005258BA">
        <w:rPr>
          <w:rtl/>
        </w:rPr>
        <w:t xml:space="preserve"> بخصوص بعض المواضيع العلمية جد</w:t>
      </w:r>
      <w:r w:rsidR="00060DDE" w:rsidRPr="005258BA">
        <w:rPr>
          <w:rFonts w:hint="cs"/>
          <w:rtl/>
        </w:rPr>
        <w:t>ّ</w:t>
      </w:r>
      <w:r w:rsidRPr="005258BA">
        <w:rPr>
          <w:rtl/>
        </w:rPr>
        <w:t xml:space="preserve"> معقدة</w:t>
      </w:r>
      <w:r w:rsidR="00060DDE" w:rsidRPr="005258BA">
        <w:rPr>
          <w:rFonts w:hint="cs"/>
          <w:rtl/>
        </w:rPr>
        <w:t>،</w:t>
      </w:r>
      <w:r w:rsidRPr="005258BA">
        <w:rPr>
          <w:rtl/>
        </w:rPr>
        <w:t xml:space="preserve"> بحيث مثلا</w:t>
      </w:r>
      <w:r w:rsidR="00060DDE" w:rsidRPr="005258BA">
        <w:rPr>
          <w:rFonts w:hint="cs"/>
          <w:rtl/>
        </w:rPr>
        <w:t>ً</w:t>
      </w:r>
      <w:r w:rsidRPr="005258BA">
        <w:rPr>
          <w:rtl/>
        </w:rPr>
        <w:t xml:space="preserve"> ينسب أحدها لأحد الأطراف، </w:t>
      </w:r>
      <w:r w:rsidR="00060DDE" w:rsidRPr="005258BA">
        <w:rPr>
          <w:rFonts w:hint="cs"/>
          <w:rtl/>
        </w:rPr>
        <w:t>و</w:t>
      </w:r>
      <w:r w:rsidRPr="005258BA">
        <w:rPr>
          <w:rtl/>
        </w:rPr>
        <w:t>مثال ذلك</w:t>
      </w:r>
      <w:r w:rsidR="00060DDE" w:rsidRPr="005258BA">
        <w:rPr>
          <w:rFonts w:hint="cs"/>
          <w:rtl/>
        </w:rPr>
        <w:t>:</w:t>
      </w:r>
      <w:r w:rsidRPr="005258BA">
        <w:rPr>
          <w:rtl/>
        </w:rPr>
        <w:t xml:space="preserve"> ما قاله في مبحث الجبر والاختيار، وفي تفسير سورة القمر طرح حديث </w:t>
      </w:r>
      <w:r w:rsidRPr="005258BA">
        <w:rPr>
          <w:rFonts w:hint="eastAsia"/>
          <w:sz w:val="24"/>
          <w:szCs w:val="24"/>
          <w:rtl/>
        </w:rPr>
        <w:t>«</w:t>
      </w:r>
      <w:r w:rsidRPr="005258BA">
        <w:rPr>
          <w:rtl/>
        </w:rPr>
        <w:t>القدرية مجوس هذه الأم</w:t>
      </w:r>
      <w:r w:rsidR="00060DDE" w:rsidRPr="005258BA">
        <w:rPr>
          <w:rFonts w:hint="cs"/>
          <w:rtl/>
        </w:rPr>
        <w:t>ّ</w:t>
      </w:r>
      <w:r w:rsidRPr="005258BA">
        <w:rPr>
          <w:rtl/>
        </w:rPr>
        <w:t>ة</w:t>
      </w:r>
      <w:r w:rsidRPr="005258BA">
        <w:rPr>
          <w:rFonts w:hint="eastAsia"/>
          <w:sz w:val="24"/>
          <w:szCs w:val="24"/>
          <w:rtl/>
        </w:rPr>
        <w:t>»</w:t>
      </w:r>
      <w:r w:rsidR="00060DDE" w:rsidRPr="005258BA">
        <w:rPr>
          <w:rFonts w:hint="cs"/>
          <w:rtl/>
        </w:rPr>
        <w:t>،</w:t>
      </w:r>
      <w:r w:rsidRPr="005258BA">
        <w:rPr>
          <w:rtl/>
        </w:rPr>
        <w:t xml:space="preserve"> وفي مناقشته لمصداق</w:t>
      </w:r>
      <w:r w:rsidR="00060DDE" w:rsidRPr="005258BA">
        <w:rPr>
          <w:rFonts w:hint="cs"/>
          <w:rtl/>
        </w:rPr>
        <w:t>ٍ</w:t>
      </w:r>
      <w:r w:rsidRPr="005258BA">
        <w:rPr>
          <w:rtl/>
        </w:rPr>
        <w:t xml:space="preserve"> تساءل</w:t>
      </w:r>
      <w:r w:rsidR="00060DDE" w:rsidRPr="005258BA">
        <w:rPr>
          <w:rFonts w:hint="cs"/>
          <w:rtl/>
        </w:rPr>
        <w:t>:</w:t>
      </w:r>
      <w:r w:rsidRPr="005258BA">
        <w:rPr>
          <w:rtl/>
        </w:rPr>
        <w:t xml:space="preserve"> هل يعني المعتزلة أو الأشاعرة؟ لقد تعرض الفخر الرازي في كتاباته المختلفة لنقد المعتزلة</w:t>
      </w:r>
      <w:r w:rsidR="00060DDE" w:rsidRPr="005258BA">
        <w:rPr>
          <w:rFonts w:hint="cs"/>
          <w:rtl/>
        </w:rPr>
        <w:t xml:space="preserve">، </w:t>
      </w:r>
      <w:r w:rsidRPr="005258BA">
        <w:rPr>
          <w:rtl/>
        </w:rPr>
        <w:t>حتى أن نقده لهم في بعض الموارد كان حاد</w:t>
      </w:r>
      <w:r w:rsidR="00060DDE" w:rsidRPr="005258BA">
        <w:rPr>
          <w:rFonts w:hint="cs"/>
          <w:rtl/>
        </w:rPr>
        <w:t>ّ</w:t>
      </w:r>
      <w:r w:rsidRPr="005258BA">
        <w:rPr>
          <w:rtl/>
        </w:rPr>
        <w:t>ا</w:t>
      </w:r>
      <w:r w:rsidR="00060DDE" w:rsidRPr="005258BA">
        <w:rPr>
          <w:rFonts w:hint="cs"/>
          <w:rtl/>
        </w:rPr>
        <w:t>ً</w:t>
      </w:r>
      <w:r w:rsidRPr="005258BA">
        <w:rPr>
          <w:rtl/>
        </w:rPr>
        <w:t xml:space="preserve"> ولاذعا</w:t>
      </w:r>
      <w:r w:rsidR="00060DDE" w:rsidRPr="005258BA">
        <w:rPr>
          <w:rFonts w:hint="cs"/>
          <w:rtl/>
        </w:rPr>
        <w:t>ً،</w:t>
      </w:r>
      <w:r w:rsidRPr="005258BA">
        <w:rPr>
          <w:rtl/>
        </w:rPr>
        <w:t xml:space="preserve"> لكن</w:t>
      </w:r>
      <w:r w:rsidR="00060DDE" w:rsidRPr="005258BA">
        <w:rPr>
          <w:rFonts w:hint="cs"/>
          <w:rtl/>
        </w:rPr>
        <w:t>ْ</w:t>
      </w:r>
      <w:r w:rsidRPr="005258BA">
        <w:rPr>
          <w:rtl/>
        </w:rPr>
        <w:t xml:space="preserve"> في مناقشته للحديث بين أنه لا </w:t>
      </w:r>
      <w:r w:rsidRPr="005258BA">
        <w:rPr>
          <w:rtl/>
        </w:rPr>
        <w:lastRenderedPageBreak/>
        <w:t>يشمل الأشاعرة</w:t>
      </w:r>
      <w:r w:rsidR="00060DDE" w:rsidRPr="005258BA">
        <w:rPr>
          <w:rFonts w:hint="cs"/>
          <w:rtl/>
        </w:rPr>
        <w:t>،</w:t>
      </w:r>
      <w:r w:rsidRPr="005258BA">
        <w:rPr>
          <w:rtl/>
        </w:rPr>
        <w:t xml:space="preserve"> كما لا يشمل المعتزلة</w:t>
      </w:r>
      <w:r w:rsidR="00060DDE" w:rsidRPr="005258BA">
        <w:rPr>
          <w:rFonts w:hint="cs"/>
          <w:rtl/>
        </w:rPr>
        <w:t>،</w:t>
      </w:r>
      <w:r w:rsidRPr="005258BA">
        <w:rPr>
          <w:rtl/>
        </w:rPr>
        <w:t xml:space="preserve"> وأن كل</w:t>
      </w:r>
      <w:r w:rsidR="00060DDE" w:rsidRPr="005258BA">
        <w:rPr>
          <w:rFonts w:hint="cs"/>
          <w:rtl/>
        </w:rPr>
        <w:t>َيْ</w:t>
      </w:r>
      <w:r w:rsidRPr="005258BA">
        <w:rPr>
          <w:rtl/>
        </w:rPr>
        <w:t>هما خارج</w:t>
      </w:r>
      <w:r w:rsidR="00060DDE" w:rsidRPr="005258BA">
        <w:rPr>
          <w:rFonts w:hint="cs"/>
          <w:rtl/>
        </w:rPr>
        <w:t>ٌ</w:t>
      </w:r>
      <w:r w:rsidRPr="005258BA">
        <w:rPr>
          <w:rtl/>
        </w:rPr>
        <w:t xml:space="preserve"> عن معنى الحديث</w:t>
      </w:r>
      <w:r w:rsidR="00060DDE" w:rsidRPr="005258BA">
        <w:rPr>
          <w:rFonts w:hint="cs"/>
          <w:rtl/>
        </w:rPr>
        <w:t>،</w:t>
      </w:r>
      <w:r w:rsidRPr="005258BA">
        <w:rPr>
          <w:rtl/>
        </w:rPr>
        <w:t xml:space="preserve"> فقد كتب قائلا</w:t>
      </w:r>
      <w:r w:rsidR="00060DDE" w:rsidRPr="005258BA">
        <w:rPr>
          <w:rFonts w:hint="cs"/>
          <w:rtl/>
        </w:rPr>
        <w:t>ً</w:t>
      </w:r>
      <w:r w:rsidRPr="005258BA">
        <w:rPr>
          <w:rtl/>
        </w:rPr>
        <w:t xml:space="preserve">: </w:t>
      </w:r>
      <w:r w:rsidRPr="005258BA">
        <w:rPr>
          <w:rFonts w:hint="eastAsia"/>
          <w:sz w:val="24"/>
          <w:szCs w:val="24"/>
          <w:rtl/>
        </w:rPr>
        <w:t>«</w:t>
      </w:r>
      <w:r w:rsidRPr="005258BA">
        <w:rPr>
          <w:rtl/>
        </w:rPr>
        <w:t>اختلف القائلون في التعص</w:t>
      </w:r>
      <w:r w:rsidR="00060DDE" w:rsidRPr="005258BA">
        <w:rPr>
          <w:rFonts w:hint="cs"/>
          <w:rtl/>
        </w:rPr>
        <w:t>ّ</w:t>
      </w:r>
      <w:r w:rsidRPr="005258BA">
        <w:rPr>
          <w:rtl/>
        </w:rPr>
        <w:t>ب أن ال</w:t>
      </w:r>
      <w:r w:rsidR="00060DDE" w:rsidRPr="005258BA">
        <w:rPr>
          <w:rFonts w:hint="cs"/>
          <w:rtl/>
        </w:rPr>
        <w:t>ا</w:t>
      </w:r>
      <w:r w:rsidRPr="005258BA">
        <w:rPr>
          <w:rtl/>
        </w:rPr>
        <w:t>سم بالمعتزلة أحق</w:t>
      </w:r>
      <w:r w:rsidR="00060DDE" w:rsidRPr="005258BA">
        <w:rPr>
          <w:rFonts w:hint="cs"/>
          <w:rtl/>
        </w:rPr>
        <w:t>ّ</w:t>
      </w:r>
      <w:r w:rsidRPr="005258BA">
        <w:rPr>
          <w:rtl/>
        </w:rPr>
        <w:t xml:space="preserve"> أ</w:t>
      </w:r>
      <w:r w:rsidRPr="005258BA">
        <w:rPr>
          <w:rFonts w:hint="cs"/>
          <w:rtl/>
        </w:rPr>
        <w:t>م</w:t>
      </w:r>
      <w:r w:rsidRPr="005258BA">
        <w:rPr>
          <w:rtl/>
        </w:rPr>
        <w:t xml:space="preserve"> بالأشاعرة، فقالت المعتزلة</w:t>
      </w:r>
      <w:r w:rsidR="00060DDE" w:rsidRPr="005258BA">
        <w:rPr>
          <w:rFonts w:hint="cs"/>
          <w:rtl/>
        </w:rPr>
        <w:t>:</w:t>
      </w:r>
      <w:r w:rsidRPr="005258BA">
        <w:rPr>
          <w:rtl/>
        </w:rPr>
        <w:t xml:space="preserve"> ال</w:t>
      </w:r>
      <w:r w:rsidR="00060DDE" w:rsidRPr="005258BA">
        <w:rPr>
          <w:rFonts w:hint="cs"/>
          <w:rtl/>
        </w:rPr>
        <w:t>ا</w:t>
      </w:r>
      <w:r w:rsidRPr="005258BA">
        <w:rPr>
          <w:rtl/>
        </w:rPr>
        <w:t>سم بكم أحق</w:t>
      </w:r>
      <w:r w:rsidR="00060DDE" w:rsidRPr="005258BA">
        <w:rPr>
          <w:rFonts w:hint="cs"/>
          <w:rtl/>
        </w:rPr>
        <w:t>ّ</w:t>
      </w:r>
      <w:r w:rsidRPr="005258BA">
        <w:rPr>
          <w:rtl/>
        </w:rPr>
        <w:t>...</w:t>
      </w:r>
      <w:r w:rsidR="00060DDE" w:rsidRPr="005258BA">
        <w:rPr>
          <w:rFonts w:hint="cs"/>
          <w:rtl/>
        </w:rPr>
        <w:t>،</w:t>
      </w:r>
      <w:r w:rsidRPr="005258BA">
        <w:rPr>
          <w:rtl/>
        </w:rPr>
        <w:t xml:space="preserve"> وقالت الأشاعرة</w:t>
      </w:r>
      <w:r w:rsidR="00060DDE" w:rsidRPr="005258BA">
        <w:rPr>
          <w:rFonts w:hint="cs"/>
          <w:rtl/>
        </w:rPr>
        <w:t>:</w:t>
      </w:r>
      <w:r w:rsidRPr="005258BA">
        <w:rPr>
          <w:rtl/>
        </w:rPr>
        <w:t xml:space="preserve"> النصوص تدل على أن القدري م</w:t>
      </w:r>
      <w:r w:rsidR="00060DDE" w:rsidRPr="005258BA">
        <w:rPr>
          <w:rFonts w:hint="cs"/>
          <w:rtl/>
        </w:rPr>
        <w:t>َ</w:t>
      </w:r>
      <w:r w:rsidRPr="005258BA">
        <w:rPr>
          <w:rtl/>
        </w:rPr>
        <w:t>ن</w:t>
      </w:r>
      <w:r w:rsidR="00060DDE" w:rsidRPr="005258BA">
        <w:rPr>
          <w:rFonts w:hint="cs"/>
          <w:rtl/>
        </w:rPr>
        <w:t>ْ</w:t>
      </w:r>
      <w:r w:rsidRPr="005258BA">
        <w:rPr>
          <w:rtl/>
        </w:rPr>
        <w:t xml:space="preserve"> ينفي قدرة الله... والحق</w:t>
      </w:r>
      <w:r w:rsidR="00060DDE" w:rsidRPr="005258BA">
        <w:rPr>
          <w:rFonts w:hint="cs"/>
          <w:rtl/>
        </w:rPr>
        <w:t>ّ</w:t>
      </w:r>
      <w:r w:rsidRPr="005258BA">
        <w:rPr>
          <w:rtl/>
        </w:rPr>
        <w:t xml:space="preserve"> الصراح أن كل</w:t>
      </w:r>
      <w:r w:rsidR="00060DDE" w:rsidRPr="005258BA">
        <w:rPr>
          <w:rFonts w:hint="cs"/>
          <w:rtl/>
        </w:rPr>
        <w:t>ّ</w:t>
      </w:r>
      <w:r w:rsidRPr="005258BA">
        <w:rPr>
          <w:rtl/>
        </w:rPr>
        <w:t xml:space="preserve"> واحد من المسلمين الذين ذهبوا إلى المذهبين خارج عن القدرية</w:t>
      </w:r>
      <w:r w:rsidR="00060DDE" w:rsidRPr="005258BA">
        <w:rPr>
          <w:rFonts w:hint="cs"/>
          <w:rtl/>
        </w:rPr>
        <w:t>،</w:t>
      </w:r>
      <w:r w:rsidRPr="005258BA">
        <w:rPr>
          <w:rtl/>
        </w:rPr>
        <w:t xml:space="preserve"> ولا يصير واحد</w:t>
      </w:r>
      <w:r w:rsidR="00060DDE" w:rsidRPr="005258BA">
        <w:rPr>
          <w:rFonts w:hint="cs"/>
          <w:rtl/>
        </w:rPr>
        <w:t>ٌ</w:t>
      </w:r>
      <w:r w:rsidRPr="005258BA">
        <w:rPr>
          <w:rtl/>
        </w:rPr>
        <w:t xml:space="preserve"> منهم قدريا</w:t>
      </w:r>
      <w:r w:rsidR="00060DDE" w:rsidRPr="005258BA">
        <w:rPr>
          <w:rFonts w:hint="cs"/>
          <w:rtl/>
        </w:rPr>
        <w:t>ً</w:t>
      </w:r>
      <w:r w:rsidRPr="005258BA">
        <w:rPr>
          <w:rtl/>
        </w:rPr>
        <w:t xml:space="preserve"> إلا</w:t>
      </w:r>
      <w:r w:rsidR="00060DDE" w:rsidRPr="005258BA">
        <w:rPr>
          <w:rFonts w:hint="cs"/>
          <w:rtl/>
        </w:rPr>
        <w:t>ّ</w:t>
      </w:r>
      <w:r w:rsidRPr="005258BA">
        <w:rPr>
          <w:rtl/>
        </w:rPr>
        <w:t xml:space="preserve"> إذا صار النافي نافيا</w:t>
      </w:r>
      <w:r w:rsidR="00060DDE" w:rsidRPr="005258BA">
        <w:rPr>
          <w:rFonts w:hint="cs"/>
          <w:rtl/>
        </w:rPr>
        <w:t>ً</w:t>
      </w:r>
      <w:r w:rsidRPr="005258BA">
        <w:rPr>
          <w:rtl/>
        </w:rPr>
        <w:t xml:space="preserve"> للقدرية</w:t>
      </w:r>
      <w:r w:rsidR="00060DDE" w:rsidRPr="005258BA">
        <w:rPr>
          <w:rFonts w:hint="cs"/>
          <w:rtl/>
        </w:rPr>
        <w:t>،</w:t>
      </w:r>
      <w:r w:rsidRPr="005258BA">
        <w:rPr>
          <w:rtl/>
        </w:rPr>
        <w:t xml:space="preserve"> والمثبت منكرا</w:t>
      </w:r>
      <w:r w:rsidR="00060DDE" w:rsidRPr="005258BA">
        <w:rPr>
          <w:rFonts w:hint="cs"/>
          <w:rtl/>
        </w:rPr>
        <w:t>ً</w:t>
      </w:r>
      <w:r w:rsidRPr="005258BA">
        <w:rPr>
          <w:rtl/>
        </w:rPr>
        <w:t xml:space="preserve"> للتكليف</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36"/>
      </w:r>
      <w:r w:rsidRPr="005258BA">
        <w:rPr>
          <w:rFonts w:hint="cs"/>
          <w:sz w:val="27"/>
          <w:vertAlign w:val="superscript"/>
          <w:rtl/>
        </w:rPr>
        <w:t>)</w:t>
      </w:r>
      <w:r w:rsidRPr="005258BA">
        <w:rPr>
          <w:rtl/>
        </w:rPr>
        <w:t xml:space="preserve">. </w:t>
      </w:r>
    </w:p>
    <w:p w:rsidR="0005611A" w:rsidRPr="005258BA" w:rsidRDefault="0005611A" w:rsidP="003F4A68">
      <w:pPr>
        <w:rPr>
          <w:rtl/>
        </w:rPr>
      </w:pPr>
      <w:r w:rsidRPr="005258BA">
        <w:rPr>
          <w:rtl/>
        </w:rPr>
        <w:t xml:space="preserve">في مواضع أخرى طرح </w:t>
      </w:r>
      <w:r w:rsidRPr="005258BA">
        <w:rPr>
          <w:rFonts w:hint="cs"/>
          <w:rtl/>
        </w:rPr>
        <w:t>نظرية</w:t>
      </w:r>
      <w:r w:rsidRPr="005258BA">
        <w:rPr>
          <w:rtl/>
        </w:rPr>
        <w:t xml:space="preserve"> </w:t>
      </w:r>
      <w:r w:rsidRPr="005258BA">
        <w:rPr>
          <w:rFonts w:hint="cs"/>
          <w:rtl/>
        </w:rPr>
        <w:t>مختلفة</w:t>
      </w:r>
      <w:r w:rsidR="00060DDE" w:rsidRPr="005258BA">
        <w:rPr>
          <w:rFonts w:hint="cs"/>
          <w:rtl/>
        </w:rPr>
        <w:t>،</w:t>
      </w:r>
      <w:r w:rsidRPr="005258BA">
        <w:rPr>
          <w:rFonts w:hint="cs"/>
          <w:rtl/>
        </w:rPr>
        <w:t xml:space="preserve"> </w:t>
      </w:r>
      <w:r w:rsidRPr="005258BA">
        <w:rPr>
          <w:rtl/>
        </w:rPr>
        <w:t xml:space="preserve">حيث قال: </w:t>
      </w:r>
      <w:r w:rsidRPr="005258BA">
        <w:rPr>
          <w:rFonts w:hint="eastAsia"/>
          <w:sz w:val="24"/>
          <w:szCs w:val="24"/>
          <w:rtl/>
        </w:rPr>
        <w:t>«</w:t>
      </w:r>
      <w:r w:rsidRPr="005258BA">
        <w:rPr>
          <w:rtl/>
        </w:rPr>
        <w:t>أما قوله رضي الله عنه</w:t>
      </w:r>
      <w:r w:rsidR="00060DDE" w:rsidRPr="005258BA">
        <w:rPr>
          <w:rFonts w:hint="cs"/>
          <w:rtl/>
        </w:rPr>
        <w:t>:</w:t>
      </w:r>
      <w:r w:rsidRPr="005258BA">
        <w:rPr>
          <w:rtl/>
        </w:rPr>
        <w:t xml:space="preserve"> فإنه أمر</w:t>
      </w:r>
      <w:r w:rsidR="00060DDE" w:rsidRPr="005258BA">
        <w:rPr>
          <w:rFonts w:hint="cs"/>
          <w:rtl/>
        </w:rPr>
        <w:t>ٌ</w:t>
      </w:r>
      <w:r w:rsidRPr="005258BA">
        <w:rPr>
          <w:rtl/>
        </w:rPr>
        <w:t xml:space="preserve"> بين الأمرين</w:t>
      </w:r>
      <w:r w:rsidR="00060DDE" w:rsidRPr="005258BA">
        <w:rPr>
          <w:rFonts w:hint="cs"/>
          <w:rtl/>
        </w:rPr>
        <w:t>،</w:t>
      </w:r>
      <w:r w:rsidRPr="005258BA">
        <w:rPr>
          <w:rtl/>
        </w:rPr>
        <w:t xml:space="preserve"> لا جبر ولا تفويض</w:t>
      </w:r>
      <w:r w:rsidR="00060DDE" w:rsidRPr="005258BA">
        <w:rPr>
          <w:rFonts w:hint="cs"/>
          <w:rtl/>
        </w:rPr>
        <w:t>،</w:t>
      </w:r>
      <w:r w:rsidRPr="005258BA">
        <w:rPr>
          <w:rtl/>
        </w:rPr>
        <w:t xml:space="preserve"> فتفسيره هو أن الجبر أن يحدث الشي</w:t>
      </w:r>
      <w:r w:rsidRPr="005258BA">
        <w:rPr>
          <w:rFonts w:hint="cs"/>
          <w:rtl/>
        </w:rPr>
        <w:t>ء</w:t>
      </w:r>
      <w:r w:rsidRPr="005258BA">
        <w:rPr>
          <w:rtl/>
        </w:rPr>
        <w:t xml:space="preserve"> على خلاف الإرادة</w:t>
      </w:r>
      <w:r w:rsidR="00060DDE" w:rsidRPr="005258BA">
        <w:rPr>
          <w:rFonts w:hint="cs"/>
          <w:rtl/>
        </w:rPr>
        <w:t>،</w:t>
      </w:r>
      <w:r w:rsidRPr="005258BA">
        <w:rPr>
          <w:rtl/>
        </w:rPr>
        <w:t xml:space="preserve"> وهاهنا فعل الإنسان يحدث على وفق إرادته</w:t>
      </w:r>
      <w:r w:rsidR="00060DDE" w:rsidRPr="005258BA">
        <w:rPr>
          <w:rFonts w:hint="cs"/>
          <w:rtl/>
        </w:rPr>
        <w:t>،</w:t>
      </w:r>
      <w:r w:rsidRPr="005258BA">
        <w:rPr>
          <w:rtl/>
        </w:rPr>
        <w:t xml:space="preserve"> فلا يكون جبرا</w:t>
      </w:r>
      <w:r w:rsidR="00060DDE" w:rsidRPr="005258BA">
        <w:rPr>
          <w:rFonts w:hint="cs"/>
          <w:rtl/>
        </w:rPr>
        <w:t>ً،</w:t>
      </w:r>
      <w:r w:rsidRPr="005258BA">
        <w:rPr>
          <w:rtl/>
        </w:rPr>
        <w:t xml:space="preserve"> ثم </w:t>
      </w:r>
      <w:r w:rsidR="00060DDE" w:rsidRPr="005258BA">
        <w:rPr>
          <w:rFonts w:hint="cs"/>
          <w:rtl/>
        </w:rPr>
        <w:t>إ</w:t>
      </w:r>
      <w:r w:rsidRPr="005258BA">
        <w:rPr>
          <w:rtl/>
        </w:rPr>
        <w:t>ن حدوث تلك الإرادة في قلب الإنسان ليس من الإنسان</w:t>
      </w:r>
      <w:r w:rsidR="00060DDE" w:rsidRPr="005258BA">
        <w:rPr>
          <w:rFonts w:hint="cs"/>
          <w:rtl/>
        </w:rPr>
        <w:t>،</w:t>
      </w:r>
      <w:r w:rsidRPr="005258BA">
        <w:rPr>
          <w:rtl/>
        </w:rPr>
        <w:t xml:space="preserve"> وإلا</w:t>
      </w:r>
      <w:r w:rsidR="00060DDE" w:rsidRPr="005258BA">
        <w:rPr>
          <w:rFonts w:hint="cs"/>
          <w:rtl/>
        </w:rPr>
        <w:t>ّ</w:t>
      </w:r>
      <w:r w:rsidRPr="005258BA">
        <w:rPr>
          <w:rtl/>
        </w:rPr>
        <w:t xml:space="preserve"> لافتقر إلى إرادة</w:t>
      </w:r>
      <w:r w:rsidR="00060DDE" w:rsidRPr="005258BA">
        <w:rPr>
          <w:rFonts w:hint="cs"/>
          <w:rtl/>
        </w:rPr>
        <w:t>ٍ</w:t>
      </w:r>
      <w:r w:rsidRPr="005258BA">
        <w:rPr>
          <w:rtl/>
        </w:rPr>
        <w:t xml:space="preserve"> أخرى</w:t>
      </w:r>
      <w:r w:rsidR="00060DDE" w:rsidRPr="005258BA">
        <w:rPr>
          <w:rFonts w:hint="cs"/>
          <w:rtl/>
        </w:rPr>
        <w:t>،</w:t>
      </w:r>
      <w:r w:rsidRPr="005258BA">
        <w:rPr>
          <w:rtl/>
        </w:rPr>
        <w:t xml:space="preserve"> ولزم التسلسل</w:t>
      </w:r>
      <w:r w:rsidR="00060DDE" w:rsidRPr="005258BA">
        <w:rPr>
          <w:rFonts w:hint="cs"/>
          <w:rtl/>
        </w:rPr>
        <w:t>،</w:t>
      </w:r>
      <w:r w:rsidRPr="005258BA">
        <w:rPr>
          <w:rtl/>
        </w:rPr>
        <w:t xml:space="preserve"> وهو محال</w:t>
      </w:r>
      <w:r w:rsidR="00C83EFF">
        <w:rPr>
          <w:rFonts w:hint="cs"/>
          <w:rtl/>
        </w:rPr>
        <w:t>ٌ</w:t>
      </w:r>
      <w:r w:rsidR="0020541E" w:rsidRPr="005258BA">
        <w:rPr>
          <w:rtl/>
        </w:rPr>
        <w:t xml:space="preserve"> </w:t>
      </w:r>
      <w:r w:rsidR="0020541E" w:rsidRPr="005258BA">
        <w:rPr>
          <w:rFonts w:hint="cs"/>
          <w:rtl/>
        </w:rPr>
        <w:t>على</w:t>
      </w:r>
      <w:r w:rsidRPr="005258BA">
        <w:rPr>
          <w:rtl/>
        </w:rPr>
        <w:t xml:space="preserve"> الله تعالى</w:t>
      </w:r>
      <w:r w:rsidR="00AC351B" w:rsidRPr="005258BA">
        <w:rPr>
          <w:rFonts w:hint="cs"/>
          <w:rtl/>
        </w:rPr>
        <w:t>،</w:t>
      </w:r>
      <w:r w:rsidRPr="005258BA">
        <w:rPr>
          <w:rtl/>
        </w:rPr>
        <w:t xml:space="preserve"> وإذا كان الأمر كذلك ثبت أنه لا تفويض</w:t>
      </w:r>
      <w:r w:rsidR="00AC351B" w:rsidRPr="005258BA">
        <w:rPr>
          <w:rFonts w:hint="cs"/>
          <w:rtl/>
        </w:rPr>
        <w:t>،</w:t>
      </w:r>
      <w:r w:rsidRPr="005258BA">
        <w:rPr>
          <w:rtl/>
        </w:rPr>
        <w:t xml:space="preserve"> فثبت أن زبدة كلام العقلاء وحاصل أفكارهم ليس إلا</w:t>
      </w:r>
      <w:r w:rsidR="00AC351B" w:rsidRPr="005258BA">
        <w:rPr>
          <w:rFonts w:hint="cs"/>
          <w:rtl/>
        </w:rPr>
        <w:t>ّ</w:t>
      </w:r>
      <w:r w:rsidRPr="005258BA">
        <w:rPr>
          <w:rtl/>
        </w:rPr>
        <w:t xml:space="preserve"> ما أدرجه أمير المؤمنين علي</w:t>
      </w:r>
      <w:r w:rsidR="00AC351B" w:rsidRPr="005258BA">
        <w:rPr>
          <w:rFonts w:hint="cs"/>
          <w:rtl/>
        </w:rPr>
        <w:t>ّ</w:t>
      </w:r>
      <w:r w:rsidRPr="005258BA">
        <w:rPr>
          <w:rtl/>
        </w:rPr>
        <w:t xml:space="preserve"> بن أبي طالب رضي الله عنه في هذه الألفاظ الموجزة النفيسة</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37"/>
      </w:r>
      <w:r w:rsidRPr="005258BA">
        <w:rPr>
          <w:rFonts w:hint="cs"/>
          <w:sz w:val="27"/>
          <w:vertAlign w:val="superscript"/>
          <w:rtl/>
        </w:rPr>
        <w:t>)</w:t>
      </w:r>
      <w:r w:rsidRPr="005258BA">
        <w:rPr>
          <w:rtl/>
        </w:rPr>
        <w:t xml:space="preserve">. </w:t>
      </w:r>
    </w:p>
    <w:p w:rsidR="0005611A" w:rsidRPr="005258BA" w:rsidRDefault="0005611A" w:rsidP="003F4A68">
      <w:pPr>
        <w:rPr>
          <w:rtl/>
        </w:rPr>
      </w:pPr>
      <w:r w:rsidRPr="005258BA">
        <w:rPr>
          <w:rtl/>
        </w:rPr>
        <w:t>ظاهر كلام الفخر الرازي أنه يقول بالأمر بين الأمرين</w:t>
      </w:r>
      <w:r w:rsidR="00AC351B" w:rsidRPr="005258BA">
        <w:rPr>
          <w:rFonts w:hint="cs"/>
          <w:rtl/>
        </w:rPr>
        <w:t>،</w:t>
      </w:r>
      <w:r w:rsidRPr="005258BA">
        <w:rPr>
          <w:rtl/>
        </w:rPr>
        <w:t xml:space="preserve"> لا جبر ولا تفويض</w:t>
      </w:r>
      <w:r w:rsidR="00AC351B" w:rsidRPr="005258BA">
        <w:rPr>
          <w:rFonts w:hint="cs"/>
          <w:rtl/>
        </w:rPr>
        <w:t>.</w:t>
      </w:r>
      <w:r w:rsidRPr="005258BA">
        <w:rPr>
          <w:rtl/>
        </w:rPr>
        <w:t xml:space="preserve"> لكن</w:t>
      </w:r>
      <w:r w:rsidR="00AC351B" w:rsidRPr="005258BA">
        <w:rPr>
          <w:rFonts w:hint="cs"/>
          <w:rtl/>
        </w:rPr>
        <w:t>ْ</w:t>
      </w:r>
      <w:r w:rsidRPr="005258BA">
        <w:rPr>
          <w:rtl/>
        </w:rPr>
        <w:t xml:space="preserve"> هناك عبارات أخرى يستفاد منها قوله بالجبر. لهذا فإذا أردنا إصدار حكم دقيق وجامع بهذا الشأن ف</w:t>
      </w:r>
      <w:r w:rsidR="00201361" w:rsidRPr="005258BA">
        <w:rPr>
          <w:rtl/>
        </w:rPr>
        <w:t>لا بُدَّ</w:t>
      </w:r>
      <w:r w:rsidRPr="005258BA">
        <w:rPr>
          <w:rtl/>
        </w:rPr>
        <w:t xml:space="preserve"> من تجميع جميع </w:t>
      </w:r>
      <w:r w:rsidR="00AC351B" w:rsidRPr="005258BA">
        <w:rPr>
          <w:rFonts w:hint="cs"/>
          <w:rtl/>
        </w:rPr>
        <w:t>آ</w:t>
      </w:r>
      <w:r w:rsidRPr="005258BA">
        <w:rPr>
          <w:rtl/>
        </w:rPr>
        <w:t>را</w:t>
      </w:r>
      <w:r w:rsidR="00AC351B" w:rsidRPr="005258BA">
        <w:rPr>
          <w:rFonts w:hint="cs"/>
          <w:rtl/>
        </w:rPr>
        <w:t>ئ</w:t>
      </w:r>
      <w:r w:rsidRPr="005258BA">
        <w:rPr>
          <w:rtl/>
        </w:rPr>
        <w:t>ه ونظرياته في الموضوع من جميع كتبه</w:t>
      </w:r>
      <w:r w:rsidR="00AC351B" w:rsidRPr="005258BA">
        <w:rPr>
          <w:rFonts w:hint="cs"/>
          <w:rtl/>
        </w:rPr>
        <w:t>،</w:t>
      </w:r>
      <w:r w:rsidRPr="005258BA">
        <w:rPr>
          <w:rtl/>
        </w:rPr>
        <w:t xml:space="preserve"> ومن </w:t>
      </w:r>
      <w:r w:rsidR="00AC351B" w:rsidRPr="005258BA">
        <w:rPr>
          <w:rFonts w:hint="cs"/>
          <w:rtl/>
        </w:rPr>
        <w:t>ث</w:t>
      </w:r>
      <w:r w:rsidRPr="005258BA">
        <w:rPr>
          <w:rtl/>
        </w:rPr>
        <w:t>م</w:t>
      </w:r>
      <w:r w:rsidR="00AC351B" w:rsidRPr="005258BA">
        <w:rPr>
          <w:rFonts w:hint="cs"/>
          <w:rtl/>
        </w:rPr>
        <w:t>ّ</w:t>
      </w:r>
      <w:r w:rsidRPr="005258BA">
        <w:rPr>
          <w:rtl/>
        </w:rPr>
        <w:t xml:space="preserve"> استخلاص رأيه. </w:t>
      </w:r>
    </w:p>
    <w:p w:rsidR="0005611A" w:rsidRPr="005258BA" w:rsidRDefault="0005611A" w:rsidP="003F4A68">
      <w:pPr>
        <w:rPr>
          <w:rtl/>
        </w:rPr>
      </w:pPr>
      <w:r w:rsidRPr="005258BA">
        <w:rPr>
          <w:rtl/>
        </w:rPr>
        <w:t>كون شخص ليس جبريا</w:t>
      </w:r>
      <w:r w:rsidR="00AC351B" w:rsidRPr="005258BA">
        <w:rPr>
          <w:rFonts w:hint="cs"/>
          <w:rtl/>
        </w:rPr>
        <w:t>ً</w:t>
      </w:r>
      <w:r w:rsidRPr="005258BA">
        <w:rPr>
          <w:rtl/>
        </w:rPr>
        <w:t xml:space="preserve"> وينفي التفويض لا يعني أتومات</w:t>
      </w:r>
      <w:r w:rsidR="00AC351B" w:rsidRPr="005258BA">
        <w:rPr>
          <w:rFonts w:hint="cs"/>
          <w:rtl/>
        </w:rPr>
        <w:t>ي</w:t>
      </w:r>
      <w:r w:rsidRPr="005258BA">
        <w:rPr>
          <w:rtl/>
        </w:rPr>
        <w:t>كيا</w:t>
      </w:r>
      <w:r w:rsidR="00AC351B" w:rsidRPr="005258BA">
        <w:rPr>
          <w:rFonts w:hint="cs"/>
          <w:rtl/>
        </w:rPr>
        <w:t>ً</w:t>
      </w:r>
      <w:r w:rsidRPr="005258BA">
        <w:rPr>
          <w:rtl/>
        </w:rPr>
        <w:t xml:space="preserve"> أن نظريته تجانس نظرية </w:t>
      </w:r>
      <w:r w:rsidRPr="005258BA">
        <w:rPr>
          <w:rFonts w:hint="eastAsia"/>
          <w:sz w:val="24"/>
          <w:szCs w:val="24"/>
          <w:rtl/>
        </w:rPr>
        <w:t>«</w:t>
      </w:r>
      <w:r w:rsidRPr="005258BA">
        <w:rPr>
          <w:rtl/>
        </w:rPr>
        <w:t>الأمر بين الأمرين</w:t>
      </w:r>
      <w:r w:rsidRPr="005258BA">
        <w:rPr>
          <w:rFonts w:hint="eastAsia"/>
          <w:sz w:val="24"/>
          <w:szCs w:val="24"/>
          <w:rtl/>
        </w:rPr>
        <w:t>»</w:t>
      </w:r>
      <w:r w:rsidR="00AC351B" w:rsidRPr="005258BA">
        <w:rPr>
          <w:rFonts w:hint="cs"/>
          <w:rtl/>
        </w:rPr>
        <w:t>.</w:t>
      </w:r>
      <w:r w:rsidRPr="005258BA">
        <w:rPr>
          <w:rtl/>
        </w:rPr>
        <w:t xml:space="preserve"> فعلى طول التاريخ عدد</w:t>
      </w:r>
      <w:r w:rsidR="00AC351B" w:rsidRPr="005258BA">
        <w:rPr>
          <w:rFonts w:hint="cs"/>
          <w:rtl/>
        </w:rPr>
        <w:t>ُ</w:t>
      </w:r>
      <w:r w:rsidRPr="005258BA">
        <w:rPr>
          <w:rtl/>
        </w:rPr>
        <w:t xml:space="preserve"> الذين فهموا نظرية </w:t>
      </w:r>
      <w:r w:rsidRPr="005258BA">
        <w:rPr>
          <w:rFonts w:hint="eastAsia"/>
          <w:sz w:val="24"/>
          <w:szCs w:val="24"/>
          <w:rtl/>
        </w:rPr>
        <w:t>«</w:t>
      </w:r>
      <w:r w:rsidRPr="005258BA">
        <w:rPr>
          <w:rtl/>
        </w:rPr>
        <w:t>الأمر بين الأمرين</w:t>
      </w:r>
      <w:r w:rsidRPr="005258BA">
        <w:rPr>
          <w:rFonts w:hint="eastAsia"/>
          <w:sz w:val="24"/>
          <w:szCs w:val="24"/>
          <w:rtl/>
        </w:rPr>
        <w:t>»</w:t>
      </w:r>
      <w:r w:rsidR="00AC351B" w:rsidRPr="005258BA">
        <w:rPr>
          <w:rFonts w:hint="cs"/>
          <w:rtl/>
        </w:rPr>
        <w:t>؛</w:t>
      </w:r>
      <w:r w:rsidRPr="005258BA">
        <w:rPr>
          <w:rtl/>
        </w:rPr>
        <w:t xml:space="preserve"> بسبب تعقي</w:t>
      </w:r>
      <w:r w:rsidRPr="005258BA">
        <w:rPr>
          <w:rFonts w:hint="cs"/>
          <w:rtl/>
        </w:rPr>
        <w:t>د</w:t>
      </w:r>
      <w:r w:rsidRPr="005258BA">
        <w:rPr>
          <w:rtl/>
        </w:rPr>
        <w:t>ها</w:t>
      </w:r>
      <w:r w:rsidR="00AC351B" w:rsidRPr="005258BA">
        <w:rPr>
          <w:rFonts w:hint="cs"/>
          <w:rtl/>
        </w:rPr>
        <w:t>،</w:t>
      </w:r>
      <w:r w:rsidRPr="005258BA">
        <w:rPr>
          <w:rtl/>
        </w:rPr>
        <w:t xml:space="preserve"> قليل</w:t>
      </w:r>
      <w:r w:rsidR="00AC351B" w:rsidRPr="005258BA">
        <w:rPr>
          <w:rFonts w:hint="cs"/>
          <w:rtl/>
        </w:rPr>
        <w:t>ٌ.</w:t>
      </w:r>
      <w:r w:rsidRPr="005258BA">
        <w:rPr>
          <w:rtl/>
        </w:rPr>
        <w:t xml:space="preserve"> لذلك وجدنا عالمين شيعيين نف</w:t>
      </w:r>
      <w:r w:rsidR="00AC351B" w:rsidRPr="005258BA">
        <w:rPr>
          <w:rFonts w:hint="cs"/>
          <w:rtl/>
        </w:rPr>
        <w:t>َ</w:t>
      </w:r>
      <w:r w:rsidRPr="005258BA">
        <w:rPr>
          <w:rtl/>
        </w:rPr>
        <w:t>و</w:t>
      </w:r>
      <w:r w:rsidR="00AC351B" w:rsidRPr="005258BA">
        <w:rPr>
          <w:rFonts w:hint="cs"/>
          <w:rtl/>
        </w:rPr>
        <w:t>ْ</w:t>
      </w:r>
      <w:r w:rsidRPr="005258BA">
        <w:rPr>
          <w:rtl/>
        </w:rPr>
        <w:t>ا أن يكون القول بالجبر كفرا</w:t>
      </w:r>
      <w:r w:rsidR="00AC351B" w:rsidRPr="005258BA">
        <w:rPr>
          <w:rFonts w:hint="cs"/>
          <w:rtl/>
        </w:rPr>
        <w:t>ً</w:t>
      </w:r>
      <w:r w:rsidRPr="005258BA">
        <w:rPr>
          <w:rtl/>
        </w:rPr>
        <w:t xml:space="preserve"> أو سببا</w:t>
      </w:r>
      <w:r w:rsidR="00AC351B" w:rsidRPr="005258BA">
        <w:rPr>
          <w:rFonts w:hint="cs"/>
          <w:rtl/>
        </w:rPr>
        <w:t>ً</w:t>
      </w:r>
      <w:r w:rsidRPr="005258BA">
        <w:rPr>
          <w:rtl/>
        </w:rPr>
        <w:t xml:space="preserve"> للحكم بنجاسة قائليه</w:t>
      </w:r>
      <w:r w:rsidR="00AC351B" w:rsidRPr="005258BA">
        <w:rPr>
          <w:rFonts w:hint="cs"/>
          <w:rtl/>
        </w:rPr>
        <w:t>،</w:t>
      </w:r>
      <w:r w:rsidRPr="005258BA">
        <w:rPr>
          <w:rtl/>
        </w:rPr>
        <w:t xml:space="preserve"> أو أن القول </w:t>
      </w:r>
      <w:r w:rsidRPr="005258BA">
        <w:rPr>
          <w:rFonts w:hint="eastAsia"/>
          <w:sz w:val="24"/>
          <w:szCs w:val="24"/>
          <w:rtl/>
        </w:rPr>
        <w:t>«</w:t>
      </w:r>
      <w:r w:rsidRPr="005258BA">
        <w:rPr>
          <w:rtl/>
        </w:rPr>
        <w:t>بالأمر بين الأمرين</w:t>
      </w:r>
      <w:r w:rsidRPr="005258BA">
        <w:rPr>
          <w:rFonts w:hint="eastAsia"/>
          <w:sz w:val="24"/>
          <w:szCs w:val="24"/>
          <w:rtl/>
        </w:rPr>
        <w:t>»</w:t>
      </w:r>
      <w:r w:rsidRPr="005258BA">
        <w:rPr>
          <w:rtl/>
        </w:rPr>
        <w:t xml:space="preserve"> من ضروريات الدين أو المذهب. المحق</w:t>
      </w:r>
      <w:r w:rsidR="00AC351B" w:rsidRPr="005258BA">
        <w:rPr>
          <w:rFonts w:hint="cs"/>
          <w:rtl/>
        </w:rPr>
        <w:t>ّ</w:t>
      </w:r>
      <w:r w:rsidRPr="005258BA">
        <w:rPr>
          <w:rtl/>
        </w:rPr>
        <w:t>ق الهمداني</w:t>
      </w:r>
      <w:r w:rsidR="00C83EFF" w:rsidRPr="007E5ED3">
        <w:rPr>
          <w:rFonts w:cs="Mosawi"/>
          <w:szCs w:val="22"/>
          <w:rtl/>
        </w:rPr>
        <w:t>&amp;</w:t>
      </w:r>
      <w:r w:rsidR="00AC351B" w:rsidRPr="005258BA">
        <w:rPr>
          <w:rFonts w:hint="cs"/>
          <w:rtl/>
        </w:rPr>
        <w:t>،</w:t>
      </w:r>
      <w:r w:rsidRPr="005258BA">
        <w:rPr>
          <w:rtl/>
        </w:rPr>
        <w:t xml:space="preserve"> صاحب </w:t>
      </w:r>
      <w:r w:rsidRPr="005258BA">
        <w:rPr>
          <w:rFonts w:hint="eastAsia"/>
          <w:sz w:val="24"/>
          <w:szCs w:val="24"/>
          <w:rtl/>
        </w:rPr>
        <w:t>«</w:t>
      </w:r>
      <w:r w:rsidRPr="005258BA">
        <w:rPr>
          <w:rtl/>
        </w:rPr>
        <w:t>مصباح الفقاهة</w:t>
      </w:r>
      <w:r w:rsidRPr="005258BA">
        <w:rPr>
          <w:rFonts w:hint="eastAsia"/>
          <w:sz w:val="24"/>
          <w:szCs w:val="24"/>
          <w:rtl/>
        </w:rPr>
        <w:t>»</w:t>
      </w:r>
      <w:r w:rsidR="00AC351B" w:rsidRPr="005258BA">
        <w:rPr>
          <w:rFonts w:hint="cs"/>
          <w:rtl/>
        </w:rPr>
        <w:t>،</w:t>
      </w:r>
      <w:r w:rsidRPr="005258BA">
        <w:rPr>
          <w:rtl/>
        </w:rPr>
        <w:t xml:space="preserve"> في كتاب الطهارة</w:t>
      </w:r>
      <w:r w:rsidR="00AC351B" w:rsidRPr="005258BA">
        <w:rPr>
          <w:rFonts w:hint="cs"/>
          <w:rtl/>
        </w:rPr>
        <w:t>،</w:t>
      </w:r>
      <w:r w:rsidRPr="005258BA">
        <w:rPr>
          <w:rtl/>
        </w:rPr>
        <w:t xml:space="preserve"> قال بطهارة القائلين بالجبر</w:t>
      </w:r>
      <w:r w:rsidR="00AC351B" w:rsidRPr="005258BA">
        <w:rPr>
          <w:rFonts w:hint="cs"/>
          <w:rtl/>
        </w:rPr>
        <w:t>؛</w:t>
      </w:r>
      <w:r w:rsidRPr="005258BA">
        <w:rPr>
          <w:rtl/>
        </w:rPr>
        <w:t xml:space="preserve"> </w:t>
      </w:r>
      <w:r w:rsidR="00AC351B" w:rsidRPr="005258BA">
        <w:rPr>
          <w:rFonts w:hint="cs"/>
          <w:rtl/>
        </w:rPr>
        <w:t>و</w:t>
      </w:r>
      <w:r w:rsidRPr="005258BA">
        <w:rPr>
          <w:rtl/>
        </w:rPr>
        <w:t>الإمام الخميني</w:t>
      </w:r>
      <w:r w:rsidR="007E5ED3" w:rsidRPr="007E5ED3">
        <w:rPr>
          <w:rFonts w:cs="Mosawi"/>
          <w:szCs w:val="22"/>
          <w:rtl/>
        </w:rPr>
        <w:t>&amp;</w:t>
      </w:r>
      <w:r w:rsidRPr="005258BA">
        <w:rPr>
          <w:rtl/>
        </w:rPr>
        <w:t xml:space="preserve"> كذلك في كتاب الطهارة </w:t>
      </w:r>
      <w:r w:rsidRPr="005258BA">
        <w:rPr>
          <w:rFonts w:hint="eastAsia"/>
          <w:sz w:val="24"/>
          <w:szCs w:val="24"/>
          <w:rtl/>
        </w:rPr>
        <w:t>«</w:t>
      </w:r>
      <w:r w:rsidRPr="005258BA">
        <w:rPr>
          <w:rtl/>
        </w:rPr>
        <w:t xml:space="preserve">نفى أن يكون القول </w:t>
      </w:r>
      <w:r w:rsidRPr="005258BA">
        <w:rPr>
          <w:rFonts w:hint="eastAsia"/>
          <w:sz w:val="24"/>
          <w:szCs w:val="24"/>
          <w:rtl/>
        </w:rPr>
        <w:t>«</w:t>
      </w:r>
      <w:r w:rsidRPr="005258BA">
        <w:rPr>
          <w:rtl/>
        </w:rPr>
        <w:t>بالأمر بين الأمرين</w:t>
      </w:r>
      <w:r w:rsidRPr="005258BA">
        <w:rPr>
          <w:rFonts w:hint="eastAsia"/>
          <w:sz w:val="24"/>
          <w:szCs w:val="24"/>
          <w:rtl/>
        </w:rPr>
        <w:t>»</w:t>
      </w:r>
      <w:r w:rsidRPr="005258BA">
        <w:rPr>
          <w:rtl/>
        </w:rPr>
        <w:t xml:space="preserve"> من ضروريات المذهب والدين</w:t>
      </w:r>
      <w:r w:rsidR="00AC351B" w:rsidRPr="005258BA">
        <w:rPr>
          <w:rFonts w:hint="cs"/>
          <w:rtl/>
        </w:rPr>
        <w:t>،</w:t>
      </w:r>
      <w:r w:rsidRPr="005258BA">
        <w:rPr>
          <w:rtl/>
        </w:rPr>
        <w:t xml:space="preserve"> وعل</w:t>
      </w:r>
      <w:r w:rsidR="00AC351B" w:rsidRPr="005258BA">
        <w:rPr>
          <w:rFonts w:hint="cs"/>
          <w:rtl/>
        </w:rPr>
        <w:t>َّ</w:t>
      </w:r>
      <w:r w:rsidRPr="005258BA">
        <w:rPr>
          <w:rtl/>
        </w:rPr>
        <w:t xml:space="preserve">ل ذلك بكون مسألة </w:t>
      </w:r>
      <w:r w:rsidRPr="005258BA">
        <w:rPr>
          <w:rFonts w:hint="eastAsia"/>
          <w:sz w:val="24"/>
          <w:szCs w:val="24"/>
          <w:rtl/>
        </w:rPr>
        <w:t>«</w:t>
      </w:r>
      <w:r w:rsidRPr="005258BA">
        <w:rPr>
          <w:rtl/>
        </w:rPr>
        <w:t>الأمر بين الأمرين</w:t>
      </w:r>
      <w:r w:rsidRPr="005258BA">
        <w:rPr>
          <w:rFonts w:hint="eastAsia"/>
          <w:sz w:val="24"/>
          <w:szCs w:val="24"/>
          <w:rtl/>
        </w:rPr>
        <w:t>»</w:t>
      </w:r>
      <w:r w:rsidRPr="005258BA">
        <w:rPr>
          <w:rtl/>
        </w:rPr>
        <w:t xml:space="preserve"> مسألة جد</w:t>
      </w:r>
      <w:r w:rsidR="00AC351B" w:rsidRPr="005258BA">
        <w:rPr>
          <w:rFonts w:hint="cs"/>
          <w:rtl/>
        </w:rPr>
        <w:t>ّ</w:t>
      </w:r>
      <w:r w:rsidRPr="005258BA">
        <w:rPr>
          <w:rtl/>
        </w:rPr>
        <w:t xml:space="preserve"> معق</w:t>
      </w:r>
      <w:r w:rsidR="00AC351B" w:rsidRPr="005258BA">
        <w:rPr>
          <w:rFonts w:hint="cs"/>
          <w:rtl/>
        </w:rPr>
        <w:t>ّ</w:t>
      </w:r>
      <w:r w:rsidRPr="005258BA">
        <w:rPr>
          <w:rtl/>
        </w:rPr>
        <w:t>دة</w:t>
      </w:r>
      <w:r w:rsidR="00AC351B" w:rsidRPr="005258BA">
        <w:rPr>
          <w:rFonts w:hint="cs"/>
          <w:rtl/>
        </w:rPr>
        <w:t>،</w:t>
      </w:r>
      <w:r w:rsidRPr="005258BA">
        <w:rPr>
          <w:rtl/>
        </w:rPr>
        <w:t xml:space="preserve"> ولا يتسن</w:t>
      </w:r>
      <w:r w:rsidR="00AC351B" w:rsidRPr="005258BA">
        <w:rPr>
          <w:rFonts w:hint="cs"/>
          <w:rtl/>
        </w:rPr>
        <w:t>ّ</w:t>
      </w:r>
      <w:r w:rsidRPr="005258BA">
        <w:rPr>
          <w:rtl/>
        </w:rPr>
        <w:t>ى للجميع فهمها</w:t>
      </w:r>
      <w:r w:rsidRPr="005258BA">
        <w:rPr>
          <w:rFonts w:hint="cs"/>
          <w:sz w:val="27"/>
          <w:vertAlign w:val="superscript"/>
          <w:rtl/>
        </w:rPr>
        <w:t>(</w:t>
      </w:r>
      <w:r w:rsidRPr="005258BA">
        <w:rPr>
          <w:sz w:val="27"/>
          <w:vertAlign w:val="superscript"/>
          <w:rtl/>
        </w:rPr>
        <w:endnoteReference w:id="438"/>
      </w:r>
      <w:r w:rsidRPr="005258BA">
        <w:rPr>
          <w:rFonts w:hint="cs"/>
          <w:sz w:val="27"/>
          <w:vertAlign w:val="superscript"/>
          <w:rtl/>
        </w:rPr>
        <w:t>)</w:t>
      </w:r>
      <w:r w:rsidRPr="005258BA">
        <w:rPr>
          <w:rtl/>
        </w:rPr>
        <w:t xml:space="preserve">. </w:t>
      </w:r>
    </w:p>
    <w:p w:rsidR="0005611A" w:rsidRPr="005258BA" w:rsidRDefault="0005611A" w:rsidP="000327EE">
      <w:pPr>
        <w:spacing w:line="398" w:lineRule="exact"/>
        <w:rPr>
          <w:rtl/>
        </w:rPr>
      </w:pPr>
      <w:r w:rsidRPr="005258BA">
        <w:rPr>
          <w:rtl/>
        </w:rPr>
        <w:lastRenderedPageBreak/>
        <w:t>نعم</w:t>
      </w:r>
      <w:r w:rsidR="00AC351B" w:rsidRPr="005258BA">
        <w:rPr>
          <w:rFonts w:hint="cs"/>
          <w:rtl/>
        </w:rPr>
        <w:t>،</w:t>
      </w:r>
      <w:r w:rsidRPr="005258BA">
        <w:rPr>
          <w:rtl/>
        </w:rPr>
        <w:t xml:space="preserve"> هناك علماء شيعة آخرون ذهبوا إلى القول بطهارة المفو</w:t>
      </w:r>
      <w:r w:rsidR="002F7F9F" w:rsidRPr="005258BA">
        <w:rPr>
          <w:rFonts w:hint="cs"/>
          <w:rtl/>
        </w:rPr>
        <w:t>ّ</w:t>
      </w:r>
      <w:r w:rsidRPr="005258BA">
        <w:rPr>
          <w:rtl/>
        </w:rPr>
        <w:t>ضة والجبرية</w:t>
      </w:r>
      <w:r w:rsidR="002F7F9F" w:rsidRPr="005258BA">
        <w:rPr>
          <w:rFonts w:hint="cs"/>
          <w:rtl/>
        </w:rPr>
        <w:t>،</w:t>
      </w:r>
      <w:r w:rsidRPr="005258BA">
        <w:rPr>
          <w:rtl/>
        </w:rPr>
        <w:t xml:space="preserve"> فعلى سبيل المثال: ظاهر</w:t>
      </w:r>
      <w:r w:rsidRPr="005258BA">
        <w:rPr>
          <w:rFonts w:hint="cs"/>
          <w:rtl/>
        </w:rPr>
        <w:t xml:space="preserve"> </w:t>
      </w:r>
      <w:r w:rsidRPr="005258BA">
        <w:rPr>
          <w:rtl/>
        </w:rPr>
        <w:t>مجموع كلام الشيخ الأنصاري أنه يقول بطهارتهم</w:t>
      </w:r>
      <w:r w:rsidRPr="005258BA">
        <w:rPr>
          <w:rFonts w:hint="cs"/>
          <w:sz w:val="27"/>
          <w:vertAlign w:val="superscript"/>
          <w:rtl/>
        </w:rPr>
        <w:t>(</w:t>
      </w:r>
      <w:r w:rsidRPr="005258BA">
        <w:rPr>
          <w:sz w:val="27"/>
          <w:vertAlign w:val="superscript"/>
          <w:rtl/>
        </w:rPr>
        <w:endnoteReference w:id="439"/>
      </w:r>
      <w:r w:rsidRPr="005258BA">
        <w:rPr>
          <w:rFonts w:hint="cs"/>
          <w:sz w:val="27"/>
          <w:vertAlign w:val="superscript"/>
          <w:rtl/>
        </w:rPr>
        <w:t>)</w:t>
      </w:r>
      <w:r w:rsidR="002F7F9F" w:rsidRPr="005258BA">
        <w:rPr>
          <w:rFonts w:hint="cs"/>
          <w:rtl/>
        </w:rPr>
        <w:t>،</w:t>
      </w:r>
      <w:r w:rsidRPr="005258BA">
        <w:rPr>
          <w:rtl/>
        </w:rPr>
        <w:t xml:space="preserve"> وكذلك نقل نفس الرأي عن علماء آخرين في المذهب. وهذا كذلك هو صريح عبارات الشيخ المحق</w:t>
      </w:r>
      <w:r w:rsidR="002F7F9F" w:rsidRPr="005258BA">
        <w:rPr>
          <w:rFonts w:hint="cs"/>
          <w:rtl/>
        </w:rPr>
        <w:t>ّ</w:t>
      </w:r>
      <w:r w:rsidRPr="005258BA">
        <w:rPr>
          <w:rtl/>
        </w:rPr>
        <w:t>ق الهمداني</w:t>
      </w:r>
      <w:r w:rsidR="002F7F9F" w:rsidRPr="005258BA">
        <w:rPr>
          <w:rFonts w:hint="cs"/>
          <w:rtl/>
        </w:rPr>
        <w:t>،</w:t>
      </w:r>
      <w:r w:rsidRPr="005258BA">
        <w:rPr>
          <w:rtl/>
        </w:rPr>
        <w:t xml:space="preserve"> و</w:t>
      </w:r>
      <w:r w:rsidR="00C83EFF">
        <w:rPr>
          <w:rFonts w:hint="cs"/>
          <w:rtl/>
        </w:rPr>
        <w:t>السيد</w:t>
      </w:r>
      <w:r w:rsidRPr="005258BA">
        <w:rPr>
          <w:rtl/>
        </w:rPr>
        <w:t xml:space="preserve"> الخميني الذي قال</w:t>
      </w:r>
      <w:r w:rsidR="002F7F9F" w:rsidRPr="005258BA">
        <w:rPr>
          <w:rFonts w:hint="cs"/>
          <w:rtl/>
        </w:rPr>
        <w:t>:</w:t>
      </w:r>
      <w:r w:rsidRPr="005258BA">
        <w:rPr>
          <w:rtl/>
        </w:rPr>
        <w:t xml:space="preserve"> </w:t>
      </w:r>
      <w:r w:rsidR="002F7F9F" w:rsidRPr="005258BA">
        <w:rPr>
          <w:rFonts w:hint="cs"/>
          <w:rtl/>
        </w:rPr>
        <w:t>إ</w:t>
      </w:r>
      <w:r w:rsidRPr="005258BA">
        <w:rPr>
          <w:rtl/>
        </w:rPr>
        <w:t>ن هذا البحث نظري، وبناء</w:t>
      </w:r>
      <w:r w:rsidRPr="005258BA">
        <w:rPr>
          <w:rFonts w:hint="cs"/>
          <w:rtl/>
        </w:rPr>
        <w:t>ً</w:t>
      </w:r>
      <w:r w:rsidRPr="005258BA">
        <w:rPr>
          <w:rtl/>
        </w:rPr>
        <w:t xml:space="preserve"> عليه فالقول بالجبر أو بالتفويض بالدليل النظري ليس سببا</w:t>
      </w:r>
      <w:r w:rsidR="002F7F9F" w:rsidRPr="005258BA">
        <w:rPr>
          <w:rFonts w:hint="cs"/>
          <w:rtl/>
        </w:rPr>
        <w:t>ً</w:t>
      </w:r>
      <w:r w:rsidRPr="005258BA">
        <w:rPr>
          <w:rtl/>
        </w:rPr>
        <w:t xml:space="preserve"> </w:t>
      </w:r>
      <w:r w:rsidR="002F7F9F" w:rsidRPr="005258BA">
        <w:rPr>
          <w:rFonts w:hint="cs"/>
          <w:rtl/>
        </w:rPr>
        <w:t>ل</w:t>
      </w:r>
      <w:r w:rsidRPr="005258BA">
        <w:rPr>
          <w:rtl/>
        </w:rPr>
        <w:t>لقول بكفرهم</w:t>
      </w:r>
      <w:r w:rsidR="002F7F9F" w:rsidRPr="005258BA">
        <w:rPr>
          <w:rFonts w:hint="cs"/>
          <w:rtl/>
        </w:rPr>
        <w:t>،</w:t>
      </w:r>
      <w:r w:rsidRPr="005258BA">
        <w:rPr>
          <w:rtl/>
        </w:rPr>
        <w:t xml:space="preserve"> وبالتالي بنجاستهم</w:t>
      </w:r>
      <w:r w:rsidR="002F7F9F" w:rsidRPr="005258BA">
        <w:rPr>
          <w:rFonts w:hint="cs"/>
          <w:rtl/>
        </w:rPr>
        <w:t>؛</w:t>
      </w:r>
      <w:r w:rsidRPr="005258BA">
        <w:rPr>
          <w:rtl/>
        </w:rPr>
        <w:t xml:space="preserve"> لأنه يحتاج إلى دليل. </w:t>
      </w:r>
    </w:p>
    <w:p w:rsidR="002F7F9F" w:rsidRPr="005258BA" w:rsidRDefault="0005611A" w:rsidP="000327EE">
      <w:pPr>
        <w:spacing w:line="398" w:lineRule="exact"/>
        <w:rPr>
          <w:rtl/>
        </w:rPr>
      </w:pPr>
      <w:r w:rsidRPr="005258BA">
        <w:rPr>
          <w:rtl/>
        </w:rPr>
        <w:t>من الأخلاق الأخرى الضرورية في مجال نقد المذاهب</w:t>
      </w:r>
      <w:r w:rsidR="002F7F9F" w:rsidRPr="005258BA">
        <w:rPr>
          <w:rFonts w:hint="cs"/>
          <w:rtl/>
        </w:rPr>
        <w:t>،</w:t>
      </w:r>
      <w:r w:rsidRPr="005258BA">
        <w:rPr>
          <w:rtl/>
        </w:rPr>
        <w:t xml:space="preserve"> والتي سيفضي إغفالها إلى الإساءة للآخرين وإلحاق الأذى بهم، ضرورة ال</w:t>
      </w:r>
      <w:r w:rsidRPr="005258BA">
        <w:rPr>
          <w:rFonts w:hint="cs"/>
          <w:rtl/>
        </w:rPr>
        <w:t>التزام</w:t>
      </w:r>
      <w:r w:rsidRPr="005258BA">
        <w:rPr>
          <w:rtl/>
        </w:rPr>
        <w:t xml:space="preserve"> بالفهم الدقيق لكلام الفرد والإحاطة به من كل</w:t>
      </w:r>
      <w:r w:rsidR="002F7F9F" w:rsidRPr="005258BA">
        <w:rPr>
          <w:rFonts w:hint="cs"/>
          <w:rtl/>
        </w:rPr>
        <w:t>ّ</w:t>
      </w:r>
      <w:r w:rsidRPr="005258BA">
        <w:rPr>
          <w:rtl/>
        </w:rPr>
        <w:t xml:space="preserve"> جوانبه</w:t>
      </w:r>
      <w:r w:rsidR="002F7F9F" w:rsidRPr="005258BA">
        <w:rPr>
          <w:rFonts w:hint="cs"/>
          <w:rtl/>
        </w:rPr>
        <w:t>؛</w:t>
      </w:r>
      <w:r w:rsidRPr="005258BA">
        <w:rPr>
          <w:rtl/>
        </w:rPr>
        <w:t xml:space="preserve"> لأن هناك الكثير من الموارد التي تم</w:t>
      </w:r>
      <w:r w:rsidR="002F7F9F" w:rsidRPr="005258BA">
        <w:rPr>
          <w:rFonts w:hint="cs"/>
          <w:rtl/>
        </w:rPr>
        <w:t>ّ</w:t>
      </w:r>
      <w:r w:rsidRPr="005258BA">
        <w:rPr>
          <w:rtl/>
        </w:rPr>
        <w:t xml:space="preserve"> فيها نقد كلام الآخر تبي</w:t>
      </w:r>
      <w:r w:rsidR="002F7F9F" w:rsidRPr="005258BA">
        <w:rPr>
          <w:rFonts w:hint="cs"/>
          <w:rtl/>
        </w:rPr>
        <w:t>َّ</w:t>
      </w:r>
      <w:r w:rsidRPr="005258BA">
        <w:rPr>
          <w:rtl/>
        </w:rPr>
        <w:t xml:space="preserve">ن بعد الفحص الدقيق أن الناقد لم يفهم العبارات مورد البحث. </w:t>
      </w:r>
      <w:r w:rsidR="002F7F9F" w:rsidRPr="005258BA">
        <w:rPr>
          <w:rFonts w:hint="cs"/>
          <w:rtl/>
        </w:rPr>
        <w:t>و</w:t>
      </w:r>
      <w:r w:rsidRPr="005258BA">
        <w:rPr>
          <w:rtl/>
        </w:rPr>
        <w:t>على سبيل المثال</w:t>
      </w:r>
      <w:r w:rsidR="002F7F9F" w:rsidRPr="005258BA">
        <w:rPr>
          <w:rFonts w:hint="cs"/>
          <w:rtl/>
        </w:rPr>
        <w:t>:</w:t>
      </w:r>
      <w:r w:rsidRPr="005258BA">
        <w:rPr>
          <w:rtl/>
        </w:rPr>
        <w:t xml:space="preserve"> تضم</w:t>
      </w:r>
      <w:r w:rsidR="002F7F9F" w:rsidRPr="005258BA">
        <w:rPr>
          <w:rFonts w:hint="cs"/>
          <w:rtl/>
        </w:rPr>
        <w:t>ّ</w:t>
      </w:r>
      <w:r w:rsidR="002F7F9F" w:rsidRPr="005258BA">
        <w:rPr>
          <w:rtl/>
        </w:rPr>
        <w:t>نت مجل</w:t>
      </w:r>
      <w:r w:rsidR="002F7F9F" w:rsidRPr="005258BA">
        <w:rPr>
          <w:rFonts w:hint="cs"/>
          <w:rtl/>
        </w:rPr>
        <w:t>ة (</w:t>
      </w:r>
      <w:r w:rsidRPr="005258BA">
        <w:rPr>
          <w:rtl/>
        </w:rPr>
        <w:t>علوم الحديث</w:t>
      </w:r>
      <w:r w:rsidR="002F7F9F" w:rsidRPr="005258BA">
        <w:rPr>
          <w:rFonts w:hint="cs"/>
          <w:rtl/>
        </w:rPr>
        <w:t>)،</w:t>
      </w:r>
      <w:r w:rsidRPr="005258BA">
        <w:rPr>
          <w:rtl/>
        </w:rPr>
        <w:t xml:space="preserve"> العدد 21</w:t>
      </w:r>
      <w:r w:rsidR="002F7F9F" w:rsidRPr="005258BA">
        <w:rPr>
          <w:rFonts w:hint="cs"/>
          <w:rtl/>
        </w:rPr>
        <w:t>،</w:t>
      </w:r>
      <w:r w:rsidRPr="005258BA">
        <w:rPr>
          <w:rtl/>
        </w:rPr>
        <w:t xml:space="preserve"> نقدا</w:t>
      </w:r>
      <w:r w:rsidR="002F7F9F" w:rsidRPr="005258BA">
        <w:rPr>
          <w:rFonts w:hint="cs"/>
          <w:rtl/>
        </w:rPr>
        <w:t>ً</w:t>
      </w:r>
      <w:r w:rsidRPr="005258BA">
        <w:rPr>
          <w:rtl/>
        </w:rPr>
        <w:t xml:space="preserve"> للسلفية</w:t>
      </w:r>
      <w:r w:rsidR="002F7F9F" w:rsidRPr="005258BA">
        <w:rPr>
          <w:rFonts w:hint="cs"/>
          <w:rtl/>
        </w:rPr>
        <w:t>، و</w:t>
      </w:r>
      <w:r w:rsidRPr="005258BA">
        <w:rPr>
          <w:rtl/>
        </w:rPr>
        <w:t>ورد جواب</w:t>
      </w:r>
      <w:r w:rsidR="002F7F9F" w:rsidRPr="005258BA">
        <w:rPr>
          <w:rFonts w:hint="cs"/>
          <w:rtl/>
        </w:rPr>
        <w:t>ٌ</w:t>
      </w:r>
      <w:r w:rsidRPr="005258BA">
        <w:rPr>
          <w:rtl/>
        </w:rPr>
        <w:t xml:space="preserve"> على النقد في نفس المجلة</w:t>
      </w:r>
      <w:r w:rsidR="002F7F9F" w:rsidRPr="005258BA">
        <w:rPr>
          <w:rFonts w:hint="cs"/>
          <w:rtl/>
        </w:rPr>
        <w:t>،</w:t>
      </w:r>
      <w:r w:rsidRPr="005258BA">
        <w:rPr>
          <w:rtl/>
        </w:rPr>
        <w:t xml:space="preserve"> العدد 22</w:t>
      </w:r>
      <w:r w:rsidR="002F7F9F" w:rsidRPr="005258BA">
        <w:rPr>
          <w:rFonts w:hint="cs"/>
          <w:rtl/>
        </w:rPr>
        <w:t>.</w:t>
      </w:r>
      <w:r w:rsidRPr="005258BA">
        <w:rPr>
          <w:rtl/>
        </w:rPr>
        <w:t xml:space="preserve"> وعلى ما يبدو </w:t>
      </w:r>
      <w:r w:rsidR="002F7F9F" w:rsidRPr="005258BA">
        <w:rPr>
          <w:rFonts w:hint="cs"/>
          <w:rtl/>
        </w:rPr>
        <w:t>فإ</w:t>
      </w:r>
      <w:r w:rsidRPr="005258BA">
        <w:rPr>
          <w:rtl/>
        </w:rPr>
        <w:t>ن كاتب النقد جعله موقفه المتعص</w:t>
      </w:r>
      <w:r w:rsidR="002F7F9F" w:rsidRPr="005258BA">
        <w:rPr>
          <w:rFonts w:hint="cs"/>
          <w:rtl/>
        </w:rPr>
        <w:t>ِّ</w:t>
      </w:r>
      <w:r w:rsidRPr="005258BA">
        <w:rPr>
          <w:rtl/>
        </w:rPr>
        <w:t>ب من السلفية من جهة</w:t>
      </w:r>
      <w:r w:rsidR="002F7F9F" w:rsidRPr="005258BA">
        <w:rPr>
          <w:rFonts w:hint="cs"/>
          <w:rtl/>
        </w:rPr>
        <w:t>ٍ،</w:t>
      </w:r>
      <w:r w:rsidRPr="005258BA">
        <w:rPr>
          <w:rtl/>
        </w:rPr>
        <w:t xml:space="preserve"> واعتقاده بضرورة نقدهم من جهة</w:t>
      </w:r>
      <w:r w:rsidR="002F7F9F" w:rsidRPr="005258BA">
        <w:rPr>
          <w:rFonts w:hint="cs"/>
          <w:rtl/>
        </w:rPr>
        <w:t>ٍ</w:t>
      </w:r>
      <w:r w:rsidRPr="005258BA">
        <w:rPr>
          <w:rtl/>
        </w:rPr>
        <w:t xml:space="preserve"> ثانية</w:t>
      </w:r>
      <w:r w:rsidR="002F7F9F" w:rsidRPr="005258BA">
        <w:rPr>
          <w:rFonts w:hint="cs"/>
          <w:rtl/>
        </w:rPr>
        <w:t>،</w:t>
      </w:r>
      <w:r w:rsidRPr="005258BA">
        <w:rPr>
          <w:rtl/>
        </w:rPr>
        <w:t xml:space="preserve"> يعتبر هذا المبحث من بديهيات السلفية، </w:t>
      </w:r>
      <w:r w:rsidR="002F7F9F" w:rsidRPr="005258BA">
        <w:rPr>
          <w:rFonts w:hint="cs"/>
          <w:rtl/>
        </w:rPr>
        <w:t>و</w:t>
      </w:r>
      <w:r w:rsidRPr="005258BA">
        <w:rPr>
          <w:rtl/>
        </w:rPr>
        <w:t xml:space="preserve">رغم كونه من أهل البحث والتحقيق </w:t>
      </w:r>
      <w:r w:rsidR="002F7F9F" w:rsidRPr="005258BA">
        <w:rPr>
          <w:rFonts w:hint="cs"/>
          <w:rtl/>
        </w:rPr>
        <w:t>ف</w:t>
      </w:r>
      <w:r w:rsidRPr="005258BA">
        <w:rPr>
          <w:rtl/>
        </w:rPr>
        <w:t>قد أخط</w:t>
      </w:r>
      <w:r w:rsidR="002F7F9F" w:rsidRPr="005258BA">
        <w:rPr>
          <w:rFonts w:hint="cs"/>
          <w:rtl/>
        </w:rPr>
        <w:t>أ</w:t>
      </w:r>
      <w:r w:rsidRPr="005258BA">
        <w:rPr>
          <w:rtl/>
        </w:rPr>
        <w:t xml:space="preserve"> فهم عبارة </w:t>
      </w:r>
      <w:r w:rsidRPr="005258BA">
        <w:rPr>
          <w:rFonts w:hint="eastAsia"/>
          <w:sz w:val="24"/>
          <w:szCs w:val="24"/>
          <w:rtl/>
        </w:rPr>
        <w:t>«</w:t>
      </w:r>
      <w:r w:rsidRPr="005258BA">
        <w:rPr>
          <w:rtl/>
        </w:rPr>
        <w:t>الميزان</w:t>
      </w:r>
      <w:r w:rsidR="002F7F9F" w:rsidRPr="005258BA">
        <w:rPr>
          <w:rFonts w:hint="eastAsia"/>
          <w:sz w:val="24"/>
          <w:szCs w:val="24"/>
          <w:rtl/>
        </w:rPr>
        <w:t>»</w:t>
      </w:r>
      <w:r w:rsidRPr="005258BA">
        <w:rPr>
          <w:rtl/>
        </w:rPr>
        <w:t xml:space="preserve"> على بساطتها</w:t>
      </w:r>
      <w:r w:rsidR="002F7F9F" w:rsidRPr="005258BA">
        <w:rPr>
          <w:rFonts w:hint="cs"/>
          <w:rtl/>
        </w:rPr>
        <w:t>.</w:t>
      </w:r>
      <w:r w:rsidRPr="005258BA">
        <w:rPr>
          <w:rtl/>
        </w:rPr>
        <w:t xml:space="preserve"> ولتفاد</w:t>
      </w:r>
      <w:r w:rsidR="002F7F9F" w:rsidRPr="005258BA">
        <w:rPr>
          <w:rFonts w:hint="cs"/>
          <w:rtl/>
        </w:rPr>
        <w:t>ي</w:t>
      </w:r>
      <w:r w:rsidRPr="005258BA">
        <w:rPr>
          <w:rtl/>
        </w:rPr>
        <w:t xml:space="preserve"> مثل هذه العثرات يقتضي الموقف العلمي في نقد المذاهب عرض ما كتب أو</w:t>
      </w:r>
      <w:r w:rsidR="002F7F9F" w:rsidRPr="005258BA">
        <w:rPr>
          <w:rFonts w:hint="cs"/>
          <w:rtl/>
        </w:rPr>
        <w:t>ّ</w:t>
      </w:r>
      <w:r w:rsidRPr="005258BA">
        <w:rPr>
          <w:rtl/>
        </w:rPr>
        <w:t>لا</w:t>
      </w:r>
      <w:r w:rsidR="002F7F9F" w:rsidRPr="005258BA">
        <w:rPr>
          <w:rFonts w:hint="cs"/>
          <w:rtl/>
        </w:rPr>
        <w:t>ً</w:t>
      </w:r>
      <w:r w:rsidRPr="005258BA">
        <w:rPr>
          <w:rtl/>
        </w:rPr>
        <w:t xml:space="preserve"> على أصحاب النظر</w:t>
      </w:r>
      <w:r w:rsidR="002F7F9F" w:rsidRPr="005258BA">
        <w:rPr>
          <w:rFonts w:hint="cs"/>
          <w:rtl/>
        </w:rPr>
        <w:t>،</w:t>
      </w:r>
      <w:r w:rsidRPr="005258BA">
        <w:rPr>
          <w:rtl/>
        </w:rPr>
        <w:t xml:space="preserve"> حت</w:t>
      </w:r>
      <w:r w:rsidR="002F7F9F" w:rsidRPr="005258BA">
        <w:rPr>
          <w:rFonts w:hint="cs"/>
          <w:rtl/>
        </w:rPr>
        <w:t>ّ</w:t>
      </w:r>
      <w:r w:rsidRPr="005258BA">
        <w:rPr>
          <w:rtl/>
        </w:rPr>
        <w:t>ى ينظرو</w:t>
      </w:r>
      <w:r w:rsidR="002F7F9F" w:rsidRPr="005258BA">
        <w:rPr>
          <w:rFonts w:hint="cs"/>
          <w:rtl/>
        </w:rPr>
        <w:t>ا</w:t>
      </w:r>
      <w:r w:rsidRPr="005258BA">
        <w:rPr>
          <w:rtl/>
        </w:rPr>
        <w:t xml:space="preserve"> في صحة النقد</w:t>
      </w:r>
      <w:r w:rsidR="002F7F9F" w:rsidRPr="005258BA">
        <w:rPr>
          <w:rFonts w:hint="cs"/>
          <w:rtl/>
        </w:rPr>
        <w:t>،</w:t>
      </w:r>
      <w:r w:rsidRPr="005258BA">
        <w:rPr>
          <w:rtl/>
        </w:rPr>
        <w:t xml:space="preserve"> وتنبيهه إلى مواطن سوء الفهم والاشتباه قبل أن تنشر خارجا</w:t>
      </w:r>
      <w:r w:rsidR="002F7F9F" w:rsidRPr="005258BA">
        <w:rPr>
          <w:rFonts w:hint="cs"/>
          <w:rtl/>
        </w:rPr>
        <w:t>ً،</w:t>
      </w:r>
      <w:r w:rsidRPr="005258BA">
        <w:rPr>
          <w:rtl/>
        </w:rPr>
        <w:t xml:space="preserve"> فتكون محسوبة عليه</w:t>
      </w:r>
      <w:r w:rsidR="002F7F9F" w:rsidRPr="005258BA">
        <w:rPr>
          <w:rFonts w:hint="cs"/>
          <w:rtl/>
        </w:rPr>
        <w:t>،</w:t>
      </w:r>
      <w:r w:rsidRPr="005258BA">
        <w:rPr>
          <w:rtl/>
        </w:rPr>
        <w:t xml:space="preserve"> وربما تترت</w:t>
      </w:r>
      <w:r w:rsidR="002F7F9F" w:rsidRPr="005258BA">
        <w:rPr>
          <w:rFonts w:hint="cs"/>
          <w:rtl/>
        </w:rPr>
        <w:t>ّ</w:t>
      </w:r>
      <w:r w:rsidRPr="005258BA">
        <w:rPr>
          <w:rtl/>
        </w:rPr>
        <w:t xml:space="preserve">ب عليها </w:t>
      </w:r>
      <w:r w:rsidRPr="005258BA">
        <w:rPr>
          <w:rFonts w:hint="cs"/>
          <w:rtl/>
        </w:rPr>
        <w:t>أ</w:t>
      </w:r>
      <w:r w:rsidRPr="005258BA">
        <w:rPr>
          <w:rtl/>
        </w:rPr>
        <w:t>ضرار</w:t>
      </w:r>
      <w:r w:rsidR="002F7F9F" w:rsidRPr="005258BA">
        <w:rPr>
          <w:rFonts w:hint="cs"/>
          <w:rtl/>
        </w:rPr>
        <w:t>ٌ</w:t>
      </w:r>
      <w:r w:rsidRPr="005258BA">
        <w:rPr>
          <w:rtl/>
        </w:rPr>
        <w:t xml:space="preserve"> فادحة</w:t>
      </w:r>
      <w:r w:rsidR="002F7F9F" w:rsidRPr="005258BA">
        <w:rPr>
          <w:rFonts w:hint="cs"/>
          <w:rtl/>
        </w:rPr>
        <w:t>،</w:t>
      </w:r>
      <w:r w:rsidRPr="005258BA">
        <w:rPr>
          <w:rtl/>
        </w:rPr>
        <w:t xml:space="preserve"> سواء على المستوى العلمي والمعرفي أو على مستوى العلاقات بين المذاهب</w:t>
      </w:r>
      <w:r w:rsidR="002F7F9F" w:rsidRPr="005258BA">
        <w:rPr>
          <w:rFonts w:hint="cs"/>
          <w:rtl/>
        </w:rPr>
        <w:t>،</w:t>
      </w:r>
      <w:r w:rsidRPr="005258BA">
        <w:rPr>
          <w:rtl/>
        </w:rPr>
        <w:t xml:space="preserve"> شريطة أن لا يبتعد الإنسان عن القض</w:t>
      </w:r>
      <w:r w:rsidRPr="005258BA">
        <w:rPr>
          <w:rFonts w:hint="cs"/>
          <w:rtl/>
        </w:rPr>
        <w:t>ايا</w:t>
      </w:r>
      <w:r w:rsidRPr="005258BA">
        <w:rPr>
          <w:rtl/>
        </w:rPr>
        <w:t xml:space="preserve"> </w:t>
      </w:r>
      <w:r w:rsidRPr="005258BA">
        <w:rPr>
          <w:rFonts w:hint="cs"/>
          <w:rtl/>
        </w:rPr>
        <w:t>الأخلاقية</w:t>
      </w:r>
      <w:r w:rsidRPr="005258BA">
        <w:rPr>
          <w:rtl/>
        </w:rPr>
        <w:t xml:space="preserve"> </w:t>
      </w:r>
      <w:r w:rsidRPr="005258BA">
        <w:rPr>
          <w:rFonts w:hint="cs"/>
          <w:rtl/>
        </w:rPr>
        <w:t>الأخرى</w:t>
      </w:r>
      <w:r w:rsidR="002F7F9F" w:rsidRPr="005258BA">
        <w:rPr>
          <w:rtl/>
        </w:rPr>
        <w:t>.</w:t>
      </w:r>
    </w:p>
    <w:p w:rsidR="0005611A" w:rsidRPr="005258BA" w:rsidRDefault="0005611A" w:rsidP="00565659">
      <w:pPr>
        <w:rPr>
          <w:rtl/>
        </w:rPr>
      </w:pPr>
      <w:r w:rsidRPr="005258BA">
        <w:rPr>
          <w:rFonts w:hint="cs"/>
          <w:rtl/>
        </w:rPr>
        <w:t>كذلك</w:t>
      </w:r>
      <w:r w:rsidRPr="005258BA">
        <w:rPr>
          <w:rtl/>
        </w:rPr>
        <w:t xml:space="preserve"> </w:t>
      </w:r>
      <w:r w:rsidRPr="005258BA">
        <w:rPr>
          <w:rFonts w:hint="cs"/>
          <w:rtl/>
        </w:rPr>
        <w:t>يجب</w:t>
      </w:r>
      <w:r w:rsidRPr="005258BA">
        <w:rPr>
          <w:rtl/>
        </w:rPr>
        <w:t xml:space="preserve"> </w:t>
      </w:r>
      <w:r w:rsidRPr="005258BA">
        <w:rPr>
          <w:rFonts w:hint="cs"/>
          <w:rtl/>
        </w:rPr>
        <w:t>أن</w:t>
      </w:r>
      <w:r w:rsidRPr="005258BA">
        <w:rPr>
          <w:rtl/>
        </w:rPr>
        <w:t xml:space="preserve"> </w:t>
      </w:r>
      <w:r w:rsidRPr="005258BA">
        <w:rPr>
          <w:rFonts w:hint="cs"/>
          <w:rtl/>
        </w:rPr>
        <w:t>تتمث</w:t>
      </w:r>
      <w:r w:rsidR="002F7F9F" w:rsidRPr="005258BA">
        <w:rPr>
          <w:rFonts w:hint="cs"/>
          <w:rtl/>
        </w:rPr>
        <w:t>َّ</w:t>
      </w:r>
      <w:r w:rsidRPr="005258BA">
        <w:rPr>
          <w:rFonts w:hint="cs"/>
          <w:rtl/>
        </w:rPr>
        <w:t>ل</w:t>
      </w:r>
      <w:r w:rsidRPr="005258BA">
        <w:rPr>
          <w:rtl/>
        </w:rPr>
        <w:t xml:space="preserve"> </w:t>
      </w:r>
      <w:r w:rsidRPr="005258BA">
        <w:rPr>
          <w:rFonts w:hint="cs"/>
          <w:rtl/>
        </w:rPr>
        <w:t>في</w:t>
      </w:r>
      <w:r w:rsidRPr="005258BA">
        <w:rPr>
          <w:rtl/>
        </w:rPr>
        <w:t xml:space="preserve"> </w:t>
      </w:r>
      <w:r w:rsidRPr="005258BA">
        <w:rPr>
          <w:rFonts w:hint="cs"/>
          <w:rtl/>
        </w:rPr>
        <w:t>الإ</w:t>
      </w:r>
      <w:r w:rsidRPr="005258BA">
        <w:rPr>
          <w:rtl/>
        </w:rPr>
        <w:t>نسان رحابة الصدر</w:t>
      </w:r>
      <w:r w:rsidR="002F7F9F" w:rsidRPr="005258BA">
        <w:rPr>
          <w:rFonts w:hint="cs"/>
          <w:rtl/>
        </w:rPr>
        <w:t>،</w:t>
      </w:r>
      <w:r w:rsidRPr="005258BA">
        <w:rPr>
          <w:rtl/>
        </w:rPr>
        <w:t xml:space="preserve"> وأن يتقب</w:t>
      </w:r>
      <w:r w:rsidR="002F7F9F" w:rsidRPr="005258BA">
        <w:rPr>
          <w:rFonts w:hint="cs"/>
          <w:rtl/>
        </w:rPr>
        <w:t>َّ</w:t>
      </w:r>
      <w:r w:rsidRPr="005258BA">
        <w:rPr>
          <w:rtl/>
        </w:rPr>
        <w:t>ل توجيهات الآخرين</w:t>
      </w:r>
      <w:r w:rsidR="002F7F9F" w:rsidRPr="005258BA">
        <w:rPr>
          <w:rFonts w:hint="cs"/>
          <w:rtl/>
        </w:rPr>
        <w:t>،</w:t>
      </w:r>
      <w:r w:rsidRPr="005258BA">
        <w:rPr>
          <w:rtl/>
        </w:rPr>
        <w:t xml:space="preserve"> وتذكيره بأخطا</w:t>
      </w:r>
      <w:r w:rsidRPr="005258BA">
        <w:rPr>
          <w:rFonts w:hint="cs"/>
          <w:rtl/>
        </w:rPr>
        <w:t>ئ</w:t>
      </w:r>
      <w:r w:rsidRPr="005258BA">
        <w:rPr>
          <w:rtl/>
        </w:rPr>
        <w:t>ه واشتباهاته، فلا يتوق</w:t>
      </w:r>
      <w:r w:rsidR="002F7F9F" w:rsidRPr="005258BA">
        <w:rPr>
          <w:rFonts w:hint="cs"/>
          <w:rtl/>
        </w:rPr>
        <w:t>ّ</w:t>
      </w:r>
      <w:r w:rsidRPr="005258BA">
        <w:rPr>
          <w:rtl/>
        </w:rPr>
        <w:t>ع أن يتقبل الآخرون كل</w:t>
      </w:r>
      <w:r w:rsidR="002F7F9F" w:rsidRPr="005258BA">
        <w:rPr>
          <w:rFonts w:hint="cs"/>
          <w:rtl/>
        </w:rPr>
        <w:t>ّ</w:t>
      </w:r>
      <w:r w:rsidRPr="005258BA">
        <w:rPr>
          <w:rtl/>
        </w:rPr>
        <w:t xml:space="preserve"> ما يكتب</w:t>
      </w:r>
      <w:r w:rsidR="002F7F9F" w:rsidRPr="005258BA">
        <w:rPr>
          <w:rFonts w:hint="cs"/>
          <w:rtl/>
        </w:rPr>
        <w:t>،</w:t>
      </w:r>
      <w:r w:rsidRPr="005258BA">
        <w:rPr>
          <w:rtl/>
        </w:rPr>
        <w:t xml:space="preserve"> فينهالون عليه بالتمجيد والمدح</w:t>
      </w:r>
      <w:r w:rsidR="002F7F9F" w:rsidRPr="005258BA">
        <w:rPr>
          <w:rFonts w:hint="cs"/>
          <w:rtl/>
        </w:rPr>
        <w:t>،</w:t>
      </w:r>
      <w:r w:rsidRPr="005258BA">
        <w:rPr>
          <w:rtl/>
        </w:rPr>
        <w:t xml:space="preserve"> بل عليه أن يأخذ اشتباهاته وأخطاءه مأخذ الجد</w:t>
      </w:r>
      <w:r w:rsidR="002F7F9F" w:rsidRPr="005258BA">
        <w:rPr>
          <w:rFonts w:hint="cs"/>
          <w:rtl/>
        </w:rPr>
        <w:t>ّ،</w:t>
      </w:r>
      <w:r w:rsidRPr="005258BA">
        <w:rPr>
          <w:rtl/>
        </w:rPr>
        <w:t xml:space="preserve"> ويقر</w:t>
      </w:r>
      <w:r w:rsidR="002F7F9F" w:rsidRPr="005258BA">
        <w:rPr>
          <w:rFonts w:hint="cs"/>
          <w:rtl/>
        </w:rPr>
        <w:t>ّ</w:t>
      </w:r>
      <w:r w:rsidRPr="005258BA">
        <w:rPr>
          <w:rtl/>
        </w:rPr>
        <w:t xml:space="preserve"> بها بكل</w:t>
      </w:r>
      <w:r w:rsidR="002F7F9F" w:rsidRPr="005258BA">
        <w:rPr>
          <w:rFonts w:hint="cs"/>
          <w:rtl/>
        </w:rPr>
        <w:t>ّ</w:t>
      </w:r>
      <w:r w:rsidRPr="005258BA">
        <w:rPr>
          <w:rtl/>
        </w:rPr>
        <w:t xml:space="preserve"> روح علمية</w:t>
      </w:r>
      <w:r w:rsidR="002F7F9F" w:rsidRPr="005258BA">
        <w:rPr>
          <w:rFonts w:hint="cs"/>
          <w:rtl/>
        </w:rPr>
        <w:t>،</w:t>
      </w:r>
      <w:r w:rsidRPr="005258BA">
        <w:rPr>
          <w:rtl/>
        </w:rPr>
        <w:t xml:space="preserve"> بعيد</w:t>
      </w:r>
      <w:r w:rsidRPr="005258BA">
        <w:rPr>
          <w:rFonts w:hint="cs"/>
          <w:rtl/>
        </w:rPr>
        <w:t>ا</w:t>
      </w:r>
      <w:r w:rsidR="002F7F9F" w:rsidRPr="005258BA">
        <w:rPr>
          <w:rFonts w:hint="cs"/>
          <w:rtl/>
        </w:rPr>
        <w:t>ً</w:t>
      </w:r>
      <w:r w:rsidRPr="005258BA">
        <w:rPr>
          <w:rtl/>
        </w:rPr>
        <w:t xml:space="preserve"> عن الحساسيات النفسية والتعصبات العمياء. </w:t>
      </w:r>
    </w:p>
    <w:p w:rsidR="0005611A" w:rsidRPr="005258BA" w:rsidRDefault="002F7F9F" w:rsidP="003F4A68">
      <w:pPr>
        <w:rPr>
          <w:rtl/>
        </w:rPr>
      </w:pPr>
      <w:r w:rsidRPr="005258BA">
        <w:rPr>
          <w:rFonts w:hint="cs"/>
          <w:rtl/>
        </w:rPr>
        <w:t>و</w:t>
      </w:r>
      <w:r w:rsidR="0005611A" w:rsidRPr="005258BA">
        <w:rPr>
          <w:rtl/>
        </w:rPr>
        <w:t>من الأس</w:t>
      </w:r>
      <w:r w:rsidR="0005611A" w:rsidRPr="005258BA">
        <w:rPr>
          <w:rFonts w:hint="cs"/>
          <w:rtl/>
        </w:rPr>
        <w:t>ب</w:t>
      </w:r>
      <w:r w:rsidR="0005611A" w:rsidRPr="005258BA">
        <w:rPr>
          <w:rtl/>
        </w:rPr>
        <w:t xml:space="preserve">اب </w:t>
      </w:r>
      <w:r w:rsidR="0005611A" w:rsidRPr="005258BA">
        <w:rPr>
          <w:rFonts w:hint="cs"/>
          <w:rtl/>
        </w:rPr>
        <w:t>الموضوعية</w:t>
      </w:r>
      <w:r w:rsidR="0005611A" w:rsidRPr="005258BA">
        <w:rPr>
          <w:rtl/>
        </w:rPr>
        <w:t xml:space="preserve"> وراء سوء فهم المباحث التي يعرضها الآخر</w:t>
      </w:r>
      <w:r w:rsidR="007A65B8" w:rsidRPr="005258BA">
        <w:rPr>
          <w:rFonts w:hint="cs"/>
          <w:rtl/>
        </w:rPr>
        <w:t>،</w:t>
      </w:r>
      <w:r w:rsidR="0005611A" w:rsidRPr="005258BA">
        <w:rPr>
          <w:rtl/>
        </w:rPr>
        <w:t xml:space="preserve"> و</w:t>
      </w:r>
      <w:r w:rsidR="007A65B8" w:rsidRPr="005258BA">
        <w:rPr>
          <w:rFonts w:hint="cs"/>
          <w:rtl/>
        </w:rPr>
        <w:t xml:space="preserve">يمثِّل </w:t>
      </w:r>
      <w:r w:rsidR="0005611A" w:rsidRPr="005258BA">
        <w:rPr>
          <w:rtl/>
        </w:rPr>
        <w:t>دافع</w:t>
      </w:r>
      <w:r w:rsidR="007A65B8" w:rsidRPr="005258BA">
        <w:rPr>
          <w:rFonts w:hint="cs"/>
          <w:rtl/>
        </w:rPr>
        <w:t xml:space="preserve">اً </w:t>
      </w:r>
      <w:r w:rsidR="0005611A" w:rsidRPr="005258BA">
        <w:rPr>
          <w:rtl/>
        </w:rPr>
        <w:t>للفهم الخطأ</w:t>
      </w:r>
      <w:r w:rsidR="007A65B8" w:rsidRPr="005258BA">
        <w:rPr>
          <w:rFonts w:hint="cs"/>
          <w:rtl/>
        </w:rPr>
        <w:t>،</w:t>
      </w:r>
      <w:r w:rsidR="0005611A" w:rsidRPr="005258BA">
        <w:rPr>
          <w:rtl/>
        </w:rPr>
        <w:t xml:space="preserve"> هو أن ال</w:t>
      </w:r>
      <w:r w:rsidR="0005611A" w:rsidRPr="005258BA">
        <w:rPr>
          <w:rFonts w:hint="cs"/>
          <w:rtl/>
        </w:rPr>
        <w:t>آ</w:t>
      </w:r>
      <w:r w:rsidR="0005611A" w:rsidRPr="005258BA">
        <w:rPr>
          <w:rtl/>
        </w:rPr>
        <w:t>خر غالبا</w:t>
      </w:r>
      <w:r w:rsidR="007A65B8" w:rsidRPr="005258BA">
        <w:rPr>
          <w:rFonts w:hint="cs"/>
          <w:rtl/>
        </w:rPr>
        <w:t>ً</w:t>
      </w:r>
      <w:r w:rsidR="0005611A" w:rsidRPr="005258BA">
        <w:rPr>
          <w:rtl/>
        </w:rPr>
        <w:t xml:space="preserve"> ما يدرس كلام المخالف من الفرق والمذاهب </w:t>
      </w:r>
      <w:r w:rsidR="0005611A" w:rsidRPr="005258BA">
        <w:rPr>
          <w:rtl/>
        </w:rPr>
        <w:lastRenderedPageBreak/>
        <w:t>الأخرى بنظرة</w:t>
      </w:r>
      <w:r w:rsidR="007A65B8" w:rsidRPr="005258BA">
        <w:rPr>
          <w:rFonts w:hint="cs"/>
          <w:rtl/>
        </w:rPr>
        <w:t>ٍ</w:t>
      </w:r>
      <w:r w:rsidR="0005611A" w:rsidRPr="005258BA">
        <w:rPr>
          <w:rtl/>
        </w:rPr>
        <w:t xml:space="preserve"> مسبقة</w:t>
      </w:r>
      <w:r w:rsidR="007A65B8" w:rsidRPr="005258BA">
        <w:rPr>
          <w:rFonts w:hint="cs"/>
          <w:rtl/>
        </w:rPr>
        <w:t>،</w:t>
      </w:r>
      <w:r w:rsidR="0005611A" w:rsidRPr="005258BA">
        <w:rPr>
          <w:rtl/>
        </w:rPr>
        <w:t xml:space="preserve"> مفادها</w:t>
      </w:r>
      <w:r w:rsidR="007A65B8" w:rsidRPr="005258BA">
        <w:rPr>
          <w:rFonts w:hint="cs"/>
          <w:rtl/>
        </w:rPr>
        <w:t>:</w:t>
      </w:r>
      <w:r w:rsidR="0005611A" w:rsidRPr="005258BA">
        <w:rPr>
          <w:rtl/>
        </w:rPr>
        <w:t xml:space="preserve"> </w:t>
      </w:r>
      <w:r w:rsidR="007A65B8" w:rsidRPr="005258BA">
        <w:rPr>
          <w:rFonts w:hint="cs"/>
          <w:rtl/>
        </w:rPr>
        <w:t>إ</w:t>
      </w:r>
      <w:r w:rsidR="0005611A" w:rsidRPr="005258BA">
        <w:rPr>
          <w:rtl/>
        </w:rPr>
        <w:t>ن الآخر دائما</w:t>
      </w:r>
      <w:r w:rsidR="007A65B8" w:rsidRPr="005258BA">
        <w:rPr>
          <w:rFonts w:hint="cs"/>
          <w:rtl/>
        </w:rPr>
        <w:t>ً</w:t>
      </w:r>
      <w:r w:rsidR="0005611A" w:rsidRPr="005258BA">
        <w:rPr>
          <w:rtl/>
        </w:rPr>
        <w:t xml:space="preserve"> على خطأ</w:t>
      </w:r>
      <w:r w:rsidR="007A65B8" w:rsidRPr="005258BA">
        <w:rPr>
          <w:rFonts w:hint="cs"/>
          <w:rtl/>
        </w:rPr>
        <w:t>،</w:t>
      </w:r>
      <w:r w:rsidR="0005611A" w:rsidRPr="005258BA">
        <w:rPr>
          <w:rtl/>
        </w:rPr>
        <w:t xml:space="preserve"> و</w:t>
      </w:r>
      <w:r w:rsidR="007A65B8" w:rsidRPr="005258BA">
        <w:rPr>
          <w:rFonts w:hint="cs"/>
          <w:rtl/>
        </w:rPr>
        <w:t>إ</w:t>
      </w:r>
      <w:r w:rsidR="0005611A" w:rsidRPr="005258BA">
        <w:rPr>
          <w:rtl/>
        </w:rPr>
        <w:t xml:space="preserve">ن كلام الآخر </w:t>
      </w:r>
      <w:r w:rsidR="00201361" w:rsidRPr="005258BA">
        <w:rPr>
          <w:rtl/>
        </w:rPr>
        <w:t>لا بُدَّ</w:t>
      </w:r>
      <w:r w:rsidR="0005611A" w:rsidRPr="005258BA">
        <w:rPr>
          <w:rtl/>
        </w:rPr>
        <w:t xml:space="preserve"> أن يكون مخالفا</w:t>
      </w:r>
      <w:r w:rsidR="007A65B8" w:rsidRPr="005258BA">
        <w:rPr>
          <w:rFonts w:hint="cs"/>
          <w:rtl/>
        </w:rPr>
        <w:t>ً</w:t>
      </w:r>
      <w:r w:rsidR="0005611A" w:rsidRPr="005258BA">
        <w:rPr>
          <w:rtl/>
        </w:rPr>
        <w:t xml:space="preserve"> للصواب</w:t>
      </w:r>
      <w:r w:rsidR="007A65B8" w:rsidRPr="005258BA">
        <w:rPr>
          <w:rFonts w:hint="cs"/>
          <w:rtl/>
        </w:rPr>
        <w:t>،</w:t>
      </w:r>
      <w:r w:rsidR="0005611A" w:rsidRPr="005258BA">
        <w:rPr>
          <w:rtl/>
        </w:rPr>
        <w:t xml:space="preserve"> فتكون القراءة منذ الوهلة الأولى قراءة هرمنوطيقية مسبوقة برؤية</w:t>
      </w:r>
      <w:r w:rsidR="007A65B8" w:rsidRPr="005258BA">
        <w:rPr>
          <w:rFonts w:hint="cs"/>
          <w:rtl/>
        </w:rPr>
        <w:t>ٍ</w:t>
      </w:r>
      <w:r w:rsidR="0005611A" w:rsidRPr="005258BA">
        <w:rPr>
          <w:rtl/>
        </w:rPr>
        <w:t xml:space="preserve"> خاصة وبنية مسبقة</w:t>
      </w:r>
      <w:r w:rsidR="007A65B8" w:rsidRPr="005258BA">
        <w:rPr>
          <w:rFonts w:hint="cs"/>
          <w:rtl/>
        </w:rPr>
        <w:t>،</w:t>
      </w:r>
      <w:r w:rsidR="0005611A" w:rsidRPr="005258BA">
        <w:rPr>
          <w:rtl/>
        </w:rPr>
        <w:t xml:space="preserve"> تبحث عن الأخطاء والزلا</w:t>
      </w:r>
      <w:r w:rsidR="007A65B8" w:rsidRPr="005258BA">
        <w:rPr>
          <w:rFonts w:hint="cs"/>
          <w:rtl/>
        </w:rPr>
        <w:t>ّ</w:t>
      </w:r>
      <w:r w:rsidR="0005611A" w:rsidRPr="005258BA">
        <w:rPr>
          <w:rtl/>
        </w:rPr>
        <w:t>ت ونقاط الضعف في الآخر</w:t>
      </w:r>
      <w:r w:rsidR="007A65B8" w:rsidRPr="005258BA">
        <w:rPr>
          <w:rFonts w:hint="cs"/>
          <w:rtl/>
        </w:rPr>
        <w:t>،</w:t>
      </w:r>
      <w:r w:rsidR="0005611A" w:rsidRPr="005258BA">
        <w:rPr>
          <w:rtl/>
        </w:rPr>
        <w:t xml:space="preserve"> وقليلا</w:t>
      </w:r>
      <w:r w:rsidR="007A65B8" w:rsidRPr="005258BA">
        <w:rPr>
          <w:rFonts w:hint="cs"/>
          <w:rtl/>
        </w:rPr>
        <w:t>ً</w:t>
      </w:r>
      <w:r w:rsidR="0005611A" w:rsidRPr="005258BA">
        <w:rPr>
          <w:rtl/>
        </w:rPr>
        <w:t xml:space="preserve"> ما يكون الهدف منها السعي للفهم الحقيقي لما كتب</w:t>
      </w:r>
      <w:r w:rsidR="007A65B8" w:rsidRPr="005258BA">
        <w:rPr>
          <w:rFonts w:hint="cs"/>
          <w:rtl/>
        </w:rPr>
        <w:t>.</w:t>
      </w:r>
      <w:r w:rsidR="0005611A" w:rsidRPr="005258BA">
        <w:rPr>
          <w:rtl/>
        </w:rPr>
        <w:t xml:space="preserve"> وتت</w:t>
      </w:r>
      <w:r w:rsidR="007A65B8" w:rsidRPr="005258BA">
        <w:rPr>
          <w:rFonts w:hint="cs"/>
          <w:rtl/>
        </w:rPr>
        <w:t>ّ</w:t>
      </w:r>
      <w:r w:rsidR="0005611A" w:rsidRPr="005258BA">
        <w:rPr>
          <w:rtl/>
        </w:rPr>
        <w:t>سم هذه القراءة بسرعة إصدار أحكام القيمة في حق</w:t>
      </w:r>
      <w:r w:rsidR="007A65B8" w:rsidRPr="005258BA">
        <w:rPr>
          <w:rFonts w:hint="cs"/>
          <w:rtl/>
        </w:rPr>
        <w:t>ّ</w:t>
      </w:r>
      <w:r w:rsidR="0005611A" w:rsidRPr="005258BA">
        <w:rPr>
          <w:rtl/>
        </w:rPr>
        <w:t xml:space="preserve"> ما كتبه الآخر، نظير: </w:t>
      </w:r>
      <w:r w:rsidR="007A65B8" w:rsidRPr="005258BA">
        <w:rPr>
          <w:rFonts w:hint="cs"/>
          <w:rtl/>
        </w:rPr>
        <w:t>إ</w:t>
      </w:r>
      <w:r w:rsidR="0005611A" w:rsidRPr="005258BA">
        <w:rPr>
          <w:rtl/>
        </w:rPr>
        <w:t>ن هذه العبارة كفر</w:t>
      </w:r>
      <w:r w:rsidR="007A65B8" w:rsidRPr="005258BA">
        <w:rPr>
          <w:rFonts w:hint="cs"/>
          <w:rtl/>
        </w:rPr>
        <w:t>،</w:t>
      </w:r>
      <w:r w:rsidR="0005611A" w:rsidRPr="005258BA">
        <w:rPr>
          <w:rtl/>
        </w:rPr>
        <w:t xml:space="preserve"> </w:t>
      </w:r>
      <w:r w:rsidR="007A65B8" w:rsidRPr="005258BA">
        <w:rPr>
          <w:rFonts w:hint="cs"/>
          <w:rtl/>
        </w:rPr>
        <w:t>وتلك العبارة</w:t>
      </w:r>
      <w:r w:rsidR="0005611A" w:rsidRPr="005258BA">
        <w:rPr>
          <w:rtl/>
        </w:rPr>
        <w:t xml:space="preserve"> نفاق</w:t>
      </w:r>
      <w:r w:rsidR="007A65B8" w:rsidRPr="005258BA">
        <w:rPr>
          <w:rFonts w:hint="cs"/>
          <w:rtl/>
        </w:rPr>
        <w:t>،</w:t>
      </w:r>
      <w:r w:rsidR="0005611A" w:rsidRPr="005258BA">
        <w:rPr>
          <w:rtl/>
        </w:rPr>
        <w:t xml:space="preserve"> و</w:t>
      </w:r>
      <w:r w:rsidR="007A65B8" w:rsidRPr="005258BA">
        <w:rPr>
          <w:rFonts w:hint="cs"/>
          <w:rtl/>
        </w:rPr>
        <w:t>ال</w:t>
      </w:r>
      <w:r w:rsidR="0005611A" w:rsidRPr="005258BA">
        <w:rPr>
          <w:rtl/>
        </w:rPr>
        <w:t>ثالثة شرك</w:t>
      </w:r>
      <w:r w:rsidR="007A65B8" w:rsidRPr="005258BA">
        <w:rPr>
          <w:rFonts w:hint="cs"/>
          <w:rtl/>
        </w:rPr>
        <w:t>،</w:t>
      </w:r>
      <w:r w:rsidR="0005611A" w:rsidRPr="005258BA">
        <w:rPr>
          <w:rtl/>
        </w:rPr>
        <w:t xml:space="preserve"> وهكذا تتوالى الأحكام على الكاتب وفق عبارات كتبها لم يبلغ الناقد فهمها، فيخرج كاتب تلك العبارات عن كل</w:t>
      </w:r>
      <w:r w:rsidR="007A65B8" w:rsidRPr="005258BA">
        <w:rPr>
          <w:rFonts w:hint="cs"/>
          <w:rtl/>
        </w:rPr>
        <w:t>ّ</w:t>
      </w:r>
      <w:r w:rsidR="0005611A" w:rsidRPr="005258BA">
        <w:rPr>
          <w:rtl/>
        </w:rPr>
        <w:t xml:space="preserve"> خصوصية الإنسان</w:t>
      </w:r>
      <w:r w:rsidR="007A65B8" w:rsidRPr="005258BA">
        <w:rPr>
          <w:rFonts w:hint="cs"/>
          <w:rtl/>
        </w:rPr>
        <w:t>،</w:t>
      </w:r>
      <w:r w:rsidR="0005611A" w:rsidRPr="005258BA">
        <w:rPr>
          <w:rtl/>
        </w:rPr>
        <w:t xml:space="preserve"> وعن حدود الدين وحرمته</w:t>
      </w:r>
      <w:r w:rsidR="007A65B8" w:rsidRPr="005258BA">
        <w:rPr>
          <w:rFonts w:hint="cs"/>
          <w:rtl/>
        </w:rPr>
        <w:t>،</w:t>
      </w:r>
      <w:r w:rsidR="0005611A" w:rsidRPr="005258BA">
        <w:rPr>
          <w:rtl/>
        </w:rPr>
        <w:t xml:space="preserve"> ليصبح وفق تلك الأحكام كافرا</w:t>
      </w:r>
      <w:r w:rsidR="007A65B8" w:rsidRPr="005258BA">
        <w:rPr>
          <w:rFonts w:hint="cs"/>
          <w:rtl/>
        </w:rPr>
        <w:t>ً</w:t>
      </w:r>
      <w:r w:rsidR="0005611A" w:rsidRPr="005258BA">
        <w:rPr>
          <w:rtl/>
        </w:rPr>
        <w:t>، مرتدا</w:t>
      </w:r>
      <w:r w:rsidR="007A65B8" w:rsidRPr="005258BA">
        <w:rPr>
          <w:rFonts w:hint="cs"/>
          <w:rtl/>
        </w:rPr>
        <w:t>ً</w:t>
      </w:r>
      <w:r w:rsidR="0005611A" w:rsidRPr="005258BA">
        <w:rPr>
          <w:rtl/>
        </w:rPr>
        <w:t>، منافقا</w:t>
      </w:r>
      <w:r w:rsidR="007A65B8" w:rsidRPr="005258BA">
        <w:rPr>
          <w:rFonts w:hint="cs"/>
          <w:rtl/>
        </w:rPr>
        <w:t>ً،</w:t>
      </w:r>
      <w:r w:rsidR="0005611A" w:rsidRPr="005258BA">
        <w:rPr>
          <w:rtl/>
        </w:rPr>
        <w:t xml:space="preserve"> أو مشركا</w:t>
      </w:r>
      <w:r w:rsidR="007A65B8" w:rsidRPr="005258BA">
        <w:rPr>
          <w:rFonts w:hint="cs"/>
          <w:rtl/>
        </w:rPr>
        <w:t>ً</w:t>
      </w:r>
      <w:r w:rsidR="0005611A" w:rsidRPr="005258BA">
        <w:rPr>
          <w:rtl/>
        </w:rPr>
        <w:t>. ولعل</w:t>
      </w:r>
      <w:r w:rsidR="007A65B8" w:rsidRPr="005258BA">
        <w:rPr>
          <w:rFonts w:hint="cs"/>
          <w:rtl/>
        </w:rPr>
        <w:t>ّ</w:t>
      </w:r>
      <w:r w:rsidR="0005611A" w:rsidRPr="005258BA">
        <w:rPr>
          <w:rtl/>
        </w:rPr>
        <w:t xml:space="preserve"> أفضل رد</w:t>
      </w:r>
      <w:r w:rsidR="007A65B8" w:rsidRPr="005258BA">
        <w:rPr>
          <w:rFonts w:hint="cs"/>
          <w:rtl/>
        </w:rPr>
        <w:t>ٍّ</w:t>
      </w:r>
      <w:r w:rsidR="0005611A" w:rsidRPr="005258BA">
        <w:rPr>
          <w:rtl/>
        </w:rPr>
        <w:t xml:space="preserve"> على مثل هذا الناقد القول له: يا للعجب</w:t>
      </w:r>
      <w:r w:rsidR="007A65B8" w:rsidRPr="005258BA">
        <w:rPr>
          <w:rFonts w:hint="cs"/>
          <w:rtl/>
        </w:rPr>
        <w:t>،</w:t>
      </w:r>
      <w:r w:rsidR="0005611A" w:rsidRPr="005258BA">
        <w:rPr>
          <w:rtl/>
        </w:rPr>
        <w:t xml:space="preserve"> كيف أن كل ما عندك حلو</w:t>
      </w:r>
      <w:r w:rsidR="007A65B8" w:rsidRPr="005258BA">
        <w:rPr>
          <w:rFonts w:hint="cs"/>
          <w:rtl/>
        </w:rPr>
        <w:t>ٌ</w:t>
      </w:r>
      <w:r w:rsidR="0005611A" w:rsidRPr="005258BA">
        <w:rPr>
          <w:rtl/>
        </w:rPr>
        <w:t xml:space="preserve"> وعند غيرك علقم</w:t>
      </w:r>
      <w:r w:rsidR="007A65B8" w:rsidRPr="005258BA">
        <w:rPr>
          <w:rFonts w:hint="cs"/>
          <w:rtl/>
        </w:rPr>
        <w:t>؟!</w:t>
      </w:r>
      <w:r w:rsidR="0005611A" w:rsidRPr="005258BA">
        <w:rPr>
          <w:rtl/>
        </w:rPr>
        <w:t xml:space="preserve"> </w:t>
      </w:r>
    </w:p>
    <w:p w:rsidR="0005611A" w:rsidRPr="005258BA" w:rsidRDefault="0005611A" w:rsidP="003F4A68"/>
    <w:p w:rsidR="0005611A" w:rsidRPr="005258BA" w:rsidRDefault="0005611A" w:rsidP="00014B01">
      <w:pPr>
        <w:pStyle w:val="31"/>
        <w:spacing w:line="400" w:lineRule="exact"/>
        <w:rPr>
          <w:b/>
          <w:bCs/>
          <w:color w:val="auto"/>
          <w:rtl/>
          <w:lang w:bidi="ar-LB"/>
        </w:rPr>
      </w:pPr>
      <w:r w:rsidRPr="005258BA">
        <w:rPr>
          <w:color w:val="auto"/>
          <w:rtl/>
          <w:lang w:bidi="ar-LB"/>
        </w:rPr>
        <w:t>المعرفة التامة بمذهبك</w:t>
      </w:r>
      <w:r w:rsidR="009E3554" w:rsidRPr="005258BA">
        <w:rPr>
          <w:rFonts w:hint="cs"/>
          <w:color w:val="auto"/>
          <w:rtl/>
          <w:lang w:val="en-US" w:bidi="ar-LB"/>
        </w:rPr>
        <w:t xml:space="preserve"> ــــــ</w:t>
      </w:r>
      <w:r w:rsidRPr="005258BA">
        <w:rPr>
          <w:color w:val="auto"/>
          <w:rtl/>
          <w:lang w:bidi="ar-LB"/>
        </w:rPr>
        <w:t xml:space="preserve"> </w:t>
      </w:r>
    </w:p>
    <w:p w:rsidR="00D44CF2" w:rsidRPr="005258BA" w:rsidRDefault="0005611A" w:rsidP="003F4A68">
      <w:pPr>
        <w:rPr>
          <w:rtl/>
        </w:rPr>
      </w:pPr>
      <w:r w:rsidRPr="005258BA">
        <w:rPr>
          <w:rtl/>
        </w:rPr>
        <w:t>في الكثير من الموارد نتوجه لنقد المذهب الآخر في بعض مباحثه</w:t>
      </w:r>
      <w:r w:rsidR="00D44CF2" w:rsidRPr="005258BA">
        <w:rPr>
          <w:rFonts w:hint="cs"/>
          <w:rtl/>
        </w:rPr>
        <w:t>؛</w:t>
      </w:r>
      <w:r w:rsidRPr="005258BA">
        <w:rPr>
          <w:rtl/>
        </w:rPr>
        <w:t xml:space="preserve"> لإظهار ضعفه</w:t>
      </w:r>
      <w:r w:rsidR="00D44CF2" w:rsidRPr="005258BA">
        <w:rPr>
          <w:rFonts w:hint="cs"/>
          <w:rtl/>
        </w:rPr>
        <w:t>،</w:t>
      </w:r>
      <w:r w:rsidRPr="005258BA">
        <w:rPr>
          <w:rtl/>
        </w:rPr>
        <w:t xml:space="preserve"> أو لبيان الخلل والاشتباه فيه</w:t>
      </w:r>
      <w:r w:rsidR="00D44CF2" w:rsidRPr="005258BA">
        <w:rPr>
          <w:rFonts w:hint="cs"/>
          <w:rtl/>
        </w:rPr>
        <w:t>،</w:t>
      </w:r>
      <w:r w:rsidRPr="005258BA">
        <w:rPr>
          <w:rtl/>
        </w:rPr>
        <w:t xml:space="preserve"> في حين أن نفس المباحث توجد بعينها في مذهبنا، فيكون الحديث عن ضعف المذهب الآخر في تلك المباحث هو حديث</w:t>
      </w:r>
      <w:r w:rsidR="00D44CF2" w:rsidRPr="005258BA">
        <w:rPr>
          <w:rFonts w:hint="cs"/>
          <w:rtl/>
        </w:rPr>
        <w:t>ٌ</w:t>
      </w:r>
      <w:r w:rsidRPr="005258BA">
        <w:rPr>
          <w:rtl/>
        </w:rPr>
        <w:t xml:space="preserve"> عن ضعف مذهبنا</w:t>
      </w:r>
      <w:r w:rsidR="00D44CF2" w:rsidRPr="005258BA">
        <w:rPr>
          <w:rFonts w:hint="cs"/>
          <w:rtl/>
        </w:rPr>
        <w:t>،</w:t>
      </w:r>
      <w:r w:rsidRPr="005258BA">
        <w:rPr>
          <w:rtl/>
        </w:rPr>
        <w:t xml:space="preserve"> من دون أن ندرك ذلك</w:t>
      </w:r>
      <w:r w:rsidR="00D44CF2" w:rsidRPr="005258BA">
        <w:rPr>
          <w:rFonts w:hint="cs"/>
          <w:rtl/>
        </w:rPr>
        <w:t>،</w:t>
      </w:r>
      <w:r w:rsidRPr="005258BA">
        <w:rPr>
          <w:rtl/>
        </w:rPr>
        <w:t xml:space="preserve"> أو أن نكون راغبين في كشف عوراتنا</w:t>
      </w:r>
      <w:r w:rsidR="00D44CF2" w:rsidRPr="005258BA">
        <w:rPr>
          <w:rFonts w:hint="cs"/>
          <w:rtl/>
        </w:rPr>
        <w:t>.</w:t>
      </w:r>
    </w:p>
    <w:p w:rsidR="0005611A" w:rsidRPr="005258BA" w:rsidRDefault="0005611A" w:rsidP="003F4A68">
      <w:pPr>
        <w:rPr>
          <w:rtl/>
        </w:rPr>
      </w:pPr>
      <w:r w:rsidRPr="005258BA">
        <w:rPr>
          <w:rtl/>
        </w:rPr>
        <w:t xml:space="preserve">وهنا </w:t>
      </w:r>
      <w:r w:rsidR="00201361" w:rsidRPr="005258BA">
        <w:rPr>
          <w:rtl/>
        </w:rPr>
        <w:t>لا بُدَّ</w:t>
      </w:r>
      <w:r w:rsidRPr="005258BA">
        <w:rPr>
          <w:rtl/>
        </w:rPr>
        <w:t xml:space="preserve"> من التذكير أن أهم</w:t>
      </w:r>
      <w:r w:rsidR="00D44CF2" w:rsidRPr="005258BA">
        <w:rPr>
          <w:rFonts w:hint="cs"/>
          <w:rtl/>
        </w:rPr>
        <w:t>ّ</w:t>
      </w:r>
      <w:r w:rsidRPr="005258BA">
        <w:rPr>
          <w:rtl/>
        </w:rPr>
        <w:t xml:space="preserve"> أخلاق في النقد أن يت</w:t>
      </w:r>
      <w:r w:rsidR="00D44CF2" w:rsidRPr="005258BA">
        <w:rPr>
          <w:rFonts w:hint="cs"/>
          <w:rtl/>
        </w:rPr>
        <w:t>ّ</w:t>
      </w:r>
      <w:r w:rsidRPr="005258BA">
        <w:rPr>
          <w:rtl/>
        </w:rPr>
        <w:t>صف الناقد بالصدق</w:t>
      </w:r>
      <w:r w:rsidR="00D44CF2" w:rsidRPr="005258BA">
        <w:rPr>
          <w:rFonts w:hint="cs"/>
          <w:rtl/>
        </w:rPr>
        <w:t>.</w:t>
      </w:r>
      <w:r w:rsidRPr="005258BA">
        <w:rPr>
          <w:rtl/>
        </w:rPr>
        <w:t xml:space="preserve"> والصدق ليس خلقا</w:t>
      </w:r>
      <w:r w:rsidR="00D44CF2" w:rsidRPr="005258BA">
        <w:rPr>
          <w:rFonts w:hint="cs"/>
          <w:rtl/>
        </w:rPr>
        <w:t>ً</w:t>
      </w:r>
      <w:r w:rsidRPr="005258BA">
        <w:rPr>
          <w:rtl/>
        </w:rPr>
        <w:t xml:space="preserve"> يأتي في الدرجة الثانية</w:t>
      </w:r>
      <w:r w:rsidR="00D44CF2" w:rsidRPr="005258BA">
        <w:rPr>
          <w:rFonts w:hint="cs"/>
          <w:rtl/>
        </w:rPr>
        <w:t>،</w:t>
      </w:r>
      <w:r w:rsidRPr="005258BA">
        <w:rPr>
          <w:rtl/>
        </w:rPr>
        <w:t xml:space="preserve"> بل هو من الأخلاق الأصيلة</w:t>
      </w:r>
      <w:r w:rsidR="00D44CF2" w:rsidRPr="005258BA">
        <w:rPr>
          <w:rFonts w:hint="cs"/>
          <w:rtl/>
        </w:rPr>
        <w:t xml:space="preserve">، </w:t>
      </w:r>
      <w:r w:rsidRPr="005258BA">
        <w:rPr>
          <w:rtl/>
        </w:rPr>
        <w:t>وعليه تقوم الأخلاق</w:t>
      </w:r>
      <w:r w:rsidR="00D44CF2" w:rsidRPr="005258BA">
        <w:rPr>
          <w:rFonts w:hint="cs"/>
          <w:rtl/>
        </w:rPr>
        <w:t>.</w:t>
      </w:r>
      <w:r w:rsidRPr="005258BA">
        <w:rPr>
          <w:rtl/>
        </w:rPr>
        <w:t xml:space="preserve"> فإذا كن</w:t>
      </w:r>
      <w:r w:rsidR="00D44CF2" w:rsidRPr="005258BA">
        <w:rPr>
          <w:rFonts w:hint="cs"/>
          <w:rtl/>
        </w:rPr>
        <w:t>ّ</w:t>
      </w:r>
      <w:r w:rsidRPr="005258BA">
        <w:rPr>
          <w:rtl/>
        </w:rPr>
        <w:t>ا فعلا</w:t>
      </w:r>
      <w:r w:rsidR="00D44CF2" w:rsidRPr="005258BA">
        <w:rPr>
          <w:rFonts w:hint="cs"/>
          <w:rtl/>
        </w:rPr>
        <w:t>ً</w:t>
      </w:r>
      <w:r w:rsidRPr="005258BA">
        <w:rPr>
          <w:rtl/>
        </w:rPr>
        <w:t xml:space="preserve"> على اط</w:t>
      </w:r>
      <w:r w:rsidR="00D44CF2" w:rsidRPr="005258BA">
        <w:rPr>
          <w:rFonts w:hint="cs"/>
          <w:rtl/>
        </w:rPr>
        <w:t>ّ</w:t>
      </w:r>
      <w:r w:rsidRPr="005258BA">
        <w:rPr>
          <w:rtl/>
        </w:rPr>
        <w:t>لاع</w:t>
      </w:r>
      <w:r w:rsidR="00D44CF2" w:rsidRPr="005258BA">
        <w:rPr>
          <w:rFonts w:hint="cs"/>
          <w:rtl/>
        </w:rPr>
        <w:t>ٍ</w:t>
      </w:r>
      <w:r w:rsidRPr="005258BA">
        <w:rPr>
          <w:rtl/>
        </w:rPr>
        <w:t xml:space="preserve"> ومعرفة بمذهبنا</w:t>
      </w:r>
      <w:r w:rsidR="00D44CF2" w:rsidRPr="005258BA">
        <w:rPr>
          <w:rFonts w:hint="cs"/>
          <w:rtl/>
        </w:rPr>
        <w:t>،</w:t>
      </w:r>
      <w:r w:rsidRPr="005258BA">
        <w:rPr>
          <w:rtl/>
        </w:rPr>
        <w:t xml:space="preserve"> وكنا طلا</w:t>
      </w:r>
      <w:r w:rsidR="00D44CF2" w:rsidRPr="005258BA">
        <w:rPr>
          <w:rFonts w:hint="cs"/>
          <w:rtl/>
        </w:rPr>
        <w:t>ّ</w:t>
      </w:r>
      <w:r w:rsidRPr="005258BA">
        <w:rPr>
          <w:rtl/>
        </w:rPr>
        <w:t>ب الحقيقة</w:t>
      </w:r>
      <w:r w:rsidR="00D44CF2" w:rsidRPr="005258BA">
        <w:rPr>
          <w:rFonts w:hint="cs"/>
          <w:rtl/>
        </w:rPr>
        <w:t>،</w:t>
      </w:r>
      <w:r w:rsidRPr="005258BA">
        <w:rPr>
          <w:rtl/>
        </w:rPr>
        <w:t xml:space="preserve"> ومستعد</w:t>
      </w:r>
      <w:r w:rsidR="00D44CF2" w:rsidRPr="005258BA">
        <w:rPr>
          <w:rFonts w:hint="cs"/>
          <w:rtl/>
        </w:rPr>
        <w:t>ّ</w:t>
      </w:r>
      <w:r w:rsidRPr="005258BA">
        <w:rPr>
          <w:rtl/>
        </w:rPr>
        <w:t>ين لتحم</w:t>
      </w:r>
      <w:r w:rsidR="00D44CF2" w:rsidRPr="005258BA">
        <w:rPr>
          <w:rFonts w:hint="cs"/>
          <w:rtl/>
        </w:rPr>
        <w:t>ُّ</w:t>
      </w:r>
      <w:r w:rsidRPr="005258BA">
        <w:rPr>
          <w:rtl/>
        </w:rPr>
        <w:t>ل كل</w:t>
      </w:r>
      <w:r w:rsidR="00D44CF2" w:rsidRPr="005258BA">
        <w:rPr>
          <w:rFonts w:hint="cs"/>
          <w:rtl/>
        </w:rPr>
        <w:t>ّ</w:t>
      </w:r>
      <w:r w:rsidRPr="005258BA">
        <w:rPr>
          <w:rtl/>
        </w:rPr>
        <w:t xml:space="preserve"> شي</w:t>
      </w:r>
      <w:r w:rsidRPr="005258BA">
        <w:rPr>
          <w:rFonts w:hint="cs"/>
          <w:rtl/>
        </w:rPr>
        <w:t>ء</w:t>
      </w:r>
      <w:r w:rsidR="00D44CF2" w:rsidRPr="005258BA">
        <w:rPr>
          <w:rFonts w:hint="cs"/>
          <w:rtl/>
        </w:rPr>
        <w:t>ٍ</w:t>
      </w:r>
      <w:r w:rsidRPr="005258BA">
        <w:rPr>
          <w:rtl/>
        </w:rPr>
        <w:t xml:space="preserve"> من أجل الحق</w:t>
      </w:r>
      <w:r w:rsidR="00D44CF2" w:rsidRPr="005258BA">
        <w:rPr>
          <w:rFonts w:hint="cs"/>
          <w:rtl/>
        </w:rPr>
        <w:t>ّ</w:t>
      </w:r>
      <w:r w:rsidRPr="005258BA">
        <w:rPr>
          <w:rtl/>
        </w:rPr>
        <w:t xml:space="preserve"> والحقيقة</w:t>
      </w:r>
      <w:r w:rsidR="00D44CF2" w:rsidRPr="005258BA">
        <w:rPr>
          <w:rFonts w:hint="cs"/>
          <w:rtl/>
        </w:rPr>
        <w:t>،</w:t>
      </w:r>
      <w:r w:rsidRPr="005258BA">
        <w:rPr>
          <w:rtl/>
        </w:rPr>
        <w:t xml:space="preserve"> فابتداء </w:t>
      </w:r>
      <w:r w:rsidR="00201361" w:rsidRPr="005258BA">
        <w:rPr>
          <w:rtl/>
        </w:rPr>
        <w:t>لا بُدَّ</w:t>
      </w:r>
      <w:r w:rsidRPr="005258BA">
        <w:rPr>
          <w:rtl/>
        </w:rPr>
        <w:t xml:space="preserve"> من نقد تلك المباحث في مذهبنا</w:t>
      </w:r>
      <w:r w:rsidR="00D44CF2" w:rsidRPr="005258BA">
        <w:rPr>
          <w:rFonts w:hint="cs"/>
          <w:rtl/>
        </w:rPr>
        <w:t>،</w:t>
      </w:r>
      <w:r w:rsidRPr="005258BA">
        <w:rPr>
          <w:rtl/>
        </w:rPr>
        <w:t xml:space="preserve"> وأن نتوج</w:t>
      </w:r>
      <w:r w:rsidR="00D44CF2" w:rsidRPr="005258BA">
        <w:rPr>
          <w:rFonts w:hint="cs"/>
          <w:rtl/>
        </w:rPr>
        <w:t>َّ</w:t>
      </w:r>
      <w:r w:rsidRPr="005258BA">
        <w:rPr>
          <w:rtl/>
        </w:rPr>
        <w:t xml:space="preserve">ه </w:t>
      </w:r>
      <w:r w:rsidR="00D44CF2" w:rsidRPr="005258BA">
        <w:rPr>
          <w:rFonts w:hint="cs"/>
          <w:rtl/>
        </w:rPr>
        <w:t>با</w:t>
      </w:r>
      <w:r w:rsidRPr="005258BA">
        <w:rPr>
          <w:rtl/>
        </w:rPr>
        <w:t>لنقد إلى ذواتنا في الأمور التي تخالف الواقع</w:t>
      </w:r>
      <w:r w:rsidR="00D44CF2" w:rsidRPr="005258BA">
        <w:rPr>
          <w:rFonts w:hint="cs"/>
          <w:rtl/>
        </w:rPr>
        <w:t>،</w:t>
      </w:r>
      <w:r w:rsidRPr="005258BA">
        <w:rPr>
          <w:rtl/>
        </w:rPr>
        <w:t xml:space="preserve"> وخارجة عن ميدان الحق والحقيقة</w:t>
      </w:r>
      <w:r w:rsidR="00D44CF2" w:rsidRPr="005258BA">
        <w:rPr>
          <w:rFonts w:hint="cs"/>
          <w:rtl/>
        </w:rPr>
        <w:t>.</w:t>
      </w:r>
      <w:r w:rsidRPr="005258BA">
        <w:rPr>
          <w:rtl/>
        </w:rPr>
        <w:t xml:space="preserve"> والنقد السليم </w:t>
      </w:r>
      <w:r w:rsidRPr="005258BA">
        <w:rPr>
          <w:rFonts w:hint="cs"/>
          <w:rtl/>
        </w:rPr>
        <w:t>أ</w:t>
      </w:r>
      <w:r w:rsidRPr="005258BA">
        <w:rPr>
          <w:rtl/>
        </w:rPr>
        <w:t>و الصادق يستلزم الابتداء بالنفس أو</w:t>
      </w:r>
      <w:r w:rsidR="00D44CF2" w:rsidRPr="005258BA">
        <w:rPr>
          <w:rFonts w:hint="cs"/>
          <w:rtl/>
        </w:rPr>
        <w:t>ّ</w:t>
      </w:r>
      <w:r w:rsidRPr="005258BA">
        <w:rPr>
          <w:rtl/>
        </w:rPr>
        <w:t>لا</w:t>
      </w:r>
      <w:r w:rsidR="00D44CF2" w:rsidRPr="005258BA">
        <w:rPr>
          <w:rFonts w:hint="cs"/>
          <w:rtl/>
        </w:rPr>
        <w:t>ً</w:t>
      </w:r>
      <w:r w:rsidRPr="005258BA">
        <w:rPr>
          <w:rtl/>
        </w:rPr>
        <w:t xml:space="preserve"> قبل الآخرين</w:t>
      </w:r>
      <w:r w:rsidR="00D44CF2" w:rsidRPr="005258BA">
        <w:rPr>
          <w:rFonts w:hint="cs"/>
          <w:rtl/>
        </w:rPr>
        <w:t xml:space="preserve">. </w:t>
      </w:r>
      <w:r w:rsidRPr="005258BA">
        <w:rPr>
          <w:rtl/>
        </w:rPr>
        <w:t xml:space="preserve">أما أن نكون غير </w:t>
      </w:r>
      <w:r w:rsidR="00D44CF2" w:rsidRPr="005258BA">
        <w:rPr>
          <w:rFonts w:hint="cs"/>
          <w:rtl/>
        </w:rPr>
        <w:t>ملمّين</w:t>
      </w:r>
      <w:r w:rsidRPr="005258BA">
        <w:rPr>
          <w:rtl/>
        </w:rPr>
        <w:t xml:space="preserve"> بضعف فرقتنا ومذهبنا</w:t>
      </w:r>
      <w:r w:rsidR="00D44CF2" w:rsidRPr="005258BA">
        <w:rPr>
          <w:rFonts w:hint="cs"/>
          <w:rtl/>
        </w:rPr>
        <w:t>،</w:t>
      </w:r>
      <w:r w:rsidRPr="005258BA">
        <w:rPr>
          <w:rtl/>
        </w:rPr>
        <w:t xml:space="preserve"> وننتقد الآخر</w:t>
      </w:r>
      <w:r w:rsidRPr="005258BA">
        <w:rPr>
          <w:rFonts w:hint="cs"/>
          <w:rtl/>
        </w:rPr>
        <w:t xml:space="preserve"> </w:t>
      </w:r>
      <w:r w:rsidRPr="005258BA">
        <w:rPr>
          <w:rtl/>
        </w:rPr>
        <w:t>في نفس نقاط الضعف التي لدينا</w:t>
      </w:r>
      <w:r w:rsidR="00D44CF2" w:rsidRPr="005258BA">
        <w:rPr>
          <w:rFonts w:hint="cs"/>
          <w:rtl/>
        </w:rPr>
        <w:t>،</w:t>
      </w:r>
      <w:r w:rsidRPr="005258BA">
        <w:rPr>
          <w:rtl/>
        </w:rPr>
        <w:t xml:space="preserve"> فهذا </w:t>
      </w:r>
      <w:r w:rsidRPr="005258BA">
        <w:rPr>
          <w:rFonts w:hint="cs"/>
          <w:rtl/>
        </w:rPr>
        <w:t>إ</w:t>
      </w:r>
      <w:r w:rsidRPr="005258BA">
        <w:rPr>
          <w:rtl/>
        </w:rPr>
        <w:t>ما أن يكون ناتجا</w:t>
      </w:r>
      <w:r w:rsidR="00D44CF2" w:rsidRPr="005258BA">
        <w:rPr>
          <w:rFonts w:hint="cs"/>
          <w:rtl/>
        </w:rPr>
        <w:t>ً</w:t>
      </w:r>
      <w:r w:rsidRPr="005258BA">
        <w:rPr>
          <w:rtl/>
        </w:rPr>
        <w:t xml:space="preserve"> عن الجهل</w:t>
      </w:r>
      <w:r w:rsidR="00D44CF2" w:rsidRPr="005258BA">
        <w:rPr>
          <w:rFonts w:hint="cs"/>
          <w:rtl/>
        </w:rPr>
        <w:t>:</w:t>
      </w:r>
      <w:r w:rsidRPr="005258BA">
        <w:rPr>
          <w:rtl/>
        </w:rPr>
        <w:t xml:space="preserve"> المرك</w:t>
      </w:r>
      <w:r w:rsidR="00D44CF2" w:rsidRPr="005258BA">
        <w:rPr>
          <w:rFonts w:hint="cs"/>
          <w:rtl/>
        </w:rPr>
        <w:t>ّ</w:t>
      </w:r>
      <w:r w:rsidRPr="005258BA">
        <w:rPr>
          <w:rtl/>
        </w:rPr>
        <w:t xml:space="preserve">ب </w:t>
      </w:r>
      <w:r w:rsidR="00D44CF2" w:rsidRPr="005258BA">
        <w:rPr>
          <w:rFonts w:hint="cs"/>
          <w:rtl/>
        </w:rPr>
        <w:t>أو ال</w:t>
      </w:r>
      <w:r w:rsidRPr="005258BA">
        <w:rPr>
          <w:rtl/>
        </w:rPr>
        <w:t>بسيط</w:t>
      </w:r>
      <w:r w:rsidR="00D44CF2" w:rsidRPr="005258BA">
        <w:rPr>
          <w:rFonts w:hint="cs"/>
          <w:rtl/>
        </w:rPr>
        <w:t>،</w:t>
      </w:r>
      <w:r w:rsidRPr="005258BA">
        <w:rPr>
          <w:rtl/>
        </w:rPr>
        <w:t xml:space="preserve"> وكل</w:t>
      </w:r>
      <w:r w:rsidR="00D44CF2" w:rsidRPr="005258BA">
        <w:rPr>
          <w:rFonts w:hint="cs"/>
          <w:rtl/>
        </w:rPr>
        <w:t>ّ</w:t>
      </w:r>
      <w:r w:rsidRPr="005258BA">
        <w:rPr>
          <w:rtl/>
        </w:rPr>
        <w:t xml:space="preserve"> واحد منهما له </w:t>
      </w:r>
      <w:r w:rsidRPr="005258BA">
        <w:rPr>
          <w:rFonts w:hint="cs"/>
          <w:rtl/>
        </w:rPr>
        <w:t>إشكالاته</w:t>
      </w:r>
      <w:r w:rsidRPr="005258BA">
        <w:rPr>
          <w:rtl/>
        </w:rPr>
        <w:t xml:space="preserve"> الخاصة به</w:t>
      </w:r>
      <w:r w:rsidR="00D44CF2" w:rsidRPr="005258BA">
        <w:rPr>
          <w:rFonts w:hint="cs"/>
          <w:rtl/>
        </w:rPr>
        <w:t>.</w:t>
      </w:r>
      <w:r w:rsidRPr="005258BA">
        <w:rPr>
          <w:rtl/>
        </w:rPr>
        <w:t xml:space="preserve"> القرآن الكريم يأمرنا بالتوجه </w:t>
      </w:r>
      <w:r w:rsidRPr="005258BA">
        <w:rPr>
          <w:rtl/>
        </w:rPr>
        <w:lastRenderedPageBreak/>
        <w:t>إلى ذواتنا قبل التوج</w:t>
      </w:r>
      <w:r w:rsidR="00D44CF2" w:rsidRPr="005258BA">
        <w:rPr>
          <w:rFonts w:hint="cs"/>
          <w:rtl/>
        </w:rPr>
        <w:t>ّ</w:t>
      </w:r>
      <w:r w:rsidRPr="005258BA">
        <w:rPr>
          <w:rtl/>
        </w:rPr>
        <w:t xml:space="preserve">ه </w:t>
      </w:r>
      <w:r w:rsidR="00D44CF2" w:rsidRPr="005258BA">
        <w:rPr>
          <w:rFonts w:hint="cs"/>
          <w:rtl/>
        </w:rPr>
        <w:t>إلى ا</w:t>
      </w:r>
      <w:r w:rsidRPr="005258BA">
        <w:rPr>
          <w:rtl/>
        </w:rPr>
        <w:t>لآخرين بالنقد</w:t>
      </w:r>
      <w:r w:rsidR="00D44CF2" w:rsidRPr="005258BA">
        <w:rPr>
          <w:rFonts w:hint="cs"/>
          <w:rtl/>
        </w:rPr>
        <w:t>،</w:t>
      </w:r>
      <w:r w:rsidRPr="005258BA">
        <w:rPr>
          <w:rtl/>
        </w:rPr>
        <w:t xml:space="preserve"> قال تعالى</w:t>
      </w:r>
      <w:r w:rsidR="000327EE">
        <w:rPr>
          <w:rFonts w:hint="cs"/>
          <w:rtl/>
        </w:rPr>
        <w:t>:</w:t>
      </w:r>
      <w:r w:rsidRPr="005258BA">
        <w:rPr>
          <w:rtl/>
        </w:rPr>
        <w:t xml:space="preserve"> </w:t>
      </w:r>
      <w:r w:rsidR="00E67E1D" w:rsidRPr="00C16ACA">
        <w:rPr>
          <w:rFonts w:ascii="Mosawi" w:hAnsi="Mosawi" w:cs="Mosawi"/>
          <w:sz w:val="24"/>
          <w:szCs w:val="24"/>
          <w:rtl/>
        </w:rPr>
        <w:t>﴿</w:t>
      </w:r>
      <w:r w:rsidR="00D44CF2" w:rsidRPr="005258BA">
        <w:rPr>
          <w:b/>
          <w:bCs/>
          <w:sz w:val="27"/>
          <w:rtl/>
        </w:rPr>
        <w:t>عَلَيْكُمْ أَنفُسَكُمْ لاَ يَضُرُّكُمْ مَنْ ضَلَّ إِذَا اهْتَدَيْتُمْ</w:t>
      </w:r>
      <w:r w:rsidR="00261C03" w:rsidRPr="00C16ACA">
        <w:rPr>
          <w:rFonts w:ascii="Mosawi" w:hAnsi="Mosawi" w:cs="Mosawi"/>
          <w:sz w:val="24"/>
          <w:szCs w:val="24"/>
          <w:rtl/>
        </w:rPr>
        <w:t>﴾</w:t>
      </w:r>
      <w:r w:rsidRPr="005258BA">
        <w:rPr>
          <w:rtl/>
        </w:rPr>
        <w:t xml:space="preserve"> (المائدة: 105). </w:t>
      </w:r>
    </w:p>
    <w:p w:rsidR="0005611A" w:rsidRPr="005258BA" w:rsidRDefault="0005611A" w:rsidP="000327EE">
      <w:pPr>
        <w:rPr>
          <w:rtl/>
        </w:rPr>
      </w:pPr>
      <w:r w:rsidRPr="005258BA">
        <w:rPr>
          <w:rtl/>
        </w:rPr>
        <w:t>نحن مكل</w:t>
      </w:r>
      <w:r w:rsidR="00D44CF2" w:rsidRPr="005258BA">
        <w:rPr>
          <w:rFonts w:hint="cs"/>
          <w:rtl/>
        </w:rPr>
        <w:t>َّ</w:t>
      </w:r>
      <w:r w:rsidRPr="005258BA">
        <w:rPr>
          <w:rtl/>
        </w:rPr>
        <w:t xml:space="preserve">فون </w:t>
      </w:r>
      <w:r w:rsidR="00D44CF2" w:rsidRPr="005258BA">
        <w:rPr>
          <w:rFonts w:hint="cs"/>
          <w:rtl/>
        </w:rPr>
        <w:t>أوّلاً</w:t>
      </w:r>
      <w:r w:rsidRPr="005258BA">
        <w:rPr>
          <w:rtl/>
        </w:rPr>
        <w:t xml:space="preserve"> بالتوجه </w:t>
      </w:r>
      <w:r w:rsidR="00D44CF2" w:rsidRPr="005258BA">
        <w:rPr>
          <w:rFonts w:hint="cs"/>
          <w:rtl/>
        </w:rPr>
        <w:t xml:space="preserve">إلى </w:t>
      </w:r>
      <w:r w:rsidRPr="005258BA">
        <w:rPr>
          <w:rtl/>
        </w:rPr>
        <w:t xml:space="preserve">ذواتنا </w:t>
      </w:r>
      <w:r w:rsidR="00D44CF2" w:rsidRPr="005258BA">
        <w:rPr>
          <w:rFonts w:hint="cs"/>
          <w:rtl/>
        </w:rPr>
        <w:t>ب</w:t>
      </w:r>
      <w:r w:rsidRPr="005258BA">
        <w:rPr>
          <w:rtl/>
        </w:rPr>
        <w:t>النقد وطلب الإصلاح ورفع الضعف</w:t>
      </w:r>
      <w:r w:rsidR="00D44CF2" w:rsidRPr="005258BA">
        <w:rPr>
          <w:rFonts w:hint="cs"/>
          <w:rtl/>
        </w:rPr>
        <w:t>،</w:t>
      </w:r>
      <w:r w:rsidRPr="005258BA">
        <w:rPr>
          <w:rtl/>
        </w:rPr>
        <w:t xml:space="preserve"> وأن لا نتوج</w:t>
      </w:r>
      <w:r w:rsidR="00D44CF2" w:rsidRPr="005258BA">
        <w:rPr>
          <w:rFonts w:hint="cs"/>
          <w:rtl/>
        </w:rPr>
        <w:t>ّ</w:t>
      </w:r>
      <w:r w:rsidRPr="005258BA">
        <w:rPr>
          <w:rtl/>
        </w:rPr>
        <w:t xml:space="preserve">ه </w:t>
      </w:r>
      <w:r w:rsidR="000327EE">
        <w:rPr>
          <w:rFonts w:hint="cs"/>
          <w:rtl/>
        </w:rPr>
        <w:t>إلى ا</w:t>
      </w:r>
      <w:r w:rsidRPr="005258BA">
        <w:rPr>
          <w:rtl/>
        </w:rPr>
        <w:t>لآخرين إلا</w:t>
      </w:r>
      <w:r w:rsidR="00D44CF2" w:rsidRPr="005258BA">
        <w:rPr>
          <w:rFonts w:hint="cs"/>
          <w:rtl/>
        </w:rPr>
        <w:t>ّ</w:t>
      </w:r>
      <w:r w:rsidRPr="005258BA">
        <w:rPr>
          <w:rtl/>
        </w:rPr>
        <w:t xml:space="preserve"> بعد أن نكون </w:t>
      </w:r>
      <w:r w:rsidR="00D44CF2" w:rsidRPr="005258BA">
        <w:rPr>
          <w:rFonts w:hint="cs"/>
          <w:rtl/>
        </w:rPr>
        <w:t xml:space="preserve">قد </w:t>
      </w:r>
      <w:r w:rsidRPr="005258BA">
        <w:rPr>
          <w:rtl/>
        </w:rPr>
        <w:t>صح</w:t>
      </w:r>
      <w:r w:rsidR="00D44CF2" w:rsidRPr="005258BA">
        <w:rPr>
          <w:rFonts w:hint="cs"/>
          <w:rtl/>
        </w:rPr>
        <w:t>ّ</w:t>
      </w:r>
      <w:r w:rsidRPr="005258BA">
        <w:rPr>
          <w:rtl/>
        </w:rPr>
        <w:t>حنا أخطاءنا</w:t>
      </w:r>
      <w:r w:rsidR="00D44CF2" w:rsidRPr="005258BA">
        <w:rPr>
          <w:rFonts w:hint="cs"/>
          <w:rtl/>
        </w:rPr>
        <w:t>،</w:t>
      </w:r>
      <w:r w:rsidRPr="005258BA">
        <w:rPr>
          <w:rtl/>
        </w:rPr>
        <w:t xml:space="preserve"> ورفع</w:t>
      </w:r>
      <w:r w:rsidRPr="005258BA">
        <w:rPr>
          <w:rFonts w:hint="cs"/>
          <w:rtl/>
        </w:rPr>
        <w:t>نا</w:t>
      </w:r>
      <w:r w:rsidRPr="005258BA">
        <w:rPr>
          <w:rtl/>
        </w:rPr>
        <w:t xml:space="preserve"> ما علينا من الإشكالات</w:t>
      </w:r>
      <w:r w:rsidR="00D44CF2" w:rsidRPr="005258BA">
        <w:rPr>
          <w:rFonts w:hint="cs"/>
          <w:rtl/>
        </w:rPr>
        <w:t>.</w:t>
      </w:r>
      <w:r w:rsidRPr="005258BA">
        <w:rPr>
          <w:rtl/>
        </w:rPr>
        <w:t xml:space="preserve"> مبدئي</w:t>
      </w:r>
      <w:r w:rsidR="00D44CF2" w:rsidRPr="005258BA">
        <w:rPr>
          <w:rFonts w:hint="cs"/>
          <w:rtl/>
        </w:rPr>
        <w:t>ّاً</w:t>
      </w:r>
      <w:r w:rsidRPr="005258BA">
        <w:rPr>
          <w:rtl/>
        </w:rPr>
        <w:t xml:space="preserve"> لو اهتم</w:t>
      </w:r>
      <w:r w:rsidR="00D44CF2" w:rsidRPr="005258BA">
        <w:rPr>
          <w:rFonts w:hint="cs"/>
          <w:rtl/>
        </w:rPr>
        <w:t>ّ</w:t>
      </w:r>
      <w:r w:rsidRPr="005258BA">
        <w:rPr>
          <w:rtl/>
        </w:rPr>
        <w:t xml:space="preserve"> كل</w:t>
      </w:r>
      <w:r w:rsidR="00D44CF2" w:rsidRPr="005258BA">
        <w:rPr>
          <w:rFonts w:hint="cs"/>
          <w:rtl/>
        </w:rPr>
        <w:t>ّ</w:t>
      </w:r>
      <w:r w:rsidRPr="005258BA">
        <w:rPr>
          <w:rtl/>
        </w:rPr>
        <w:t xml:space="preserve"> واحد</w:t>
      </w:r>
      <w:r w:rsidR="00D44CF2" w:rsidRPr="005258BA">
        <w:rPr>
          <w:rFonts w:hint="cs"/>
          <w:rtl/>
        </w:rPr>
        <w:t>ٍ</w:t>
      </w:r>
      <w:r w:rsidRPr="005258BA">
        <w:rPr>
          <w:rtl/>
        </w:rPr>
        <w:t xml:space="preserve"> من المذاهب بنفسه</w:t>
      </w:r>
      <w:r w:rsidR="00D44CF2" w:rsidRPr="005258BA">
        <w:rPr>
          <w:rFonts w:hint="cs"/>
          <w:rtl/>
        </w:rPr>
        <w:t>،</w:t>
      </w:r>
      <w:r w:rsidRPr="005258BA">
        <w:rPr>
          <w:rtl/>
        </w:rPr>
        <w:t xml:space="preserve"> وتوج</w:t>
      </w:r>
      <w:r w:rsidR="00D44CF2" w:rsidRPr="005258BA">
        <w:rPr>
          <w:rFonts w:hint="cs"/>
          <w:rtl/>
        </w:rPr>
        <w:t>ّ</w:t>
      </w:r>
      <w:r w:rsidRPr="005258BA">
        <w:rPr>
          <w:rtl/>
        </w:rPr>
        <w:t xml:space="preserve">ه </w:t>
      </w:r>
      <w:r w:rsidR="00D44CF2" w:rsidRPr="005258BA">
        <w:rPr>
          <w:rFonts w:hint="cs"/>
          <w:rtl/>
        </w:rPr>
        <w:t xml:space="preserve">إلى </w:t>
      </w:r>
      <w:r w:rsidRPr="005258BA">
        <w:rPr>
          <w:rtl/>
        </w:rPr>
        <w:t>داخله</w:t>
      </w:r>
      <w:r w:rsidR="00D44CF2" w:rsidRPr="005258BA">
        <w:rPr>
          <w:rFonts w:hint="cs"/>
          <w:rtl/>
        </w:rPr>
        <w:t>،</w:t>
      </w:r>
      <w:r w:rsidRPr="005258BA">
        <w:rPr>
          <w:rtl/>
        </w:rPr>
        <w:t xml:space="preserve"> لكانت أوضاع المجتمعات البشرية على أحسن حال</w:t>
      </w:r>
      <w:r w:rsidR="00D44CF2" w:rsidRPr="005258BA">
        <w:rPr>
          <w:rFonts w:hint="cs"/>
          <w:rtl/>
        </w:rPr>
        <w:t>ٍ،</w:t>
      </w:r>
      <w:r w:rsidRPr="005258BA">
        <w:rPr>
          <w:rtl/>
        </w:rPr>
        <w:t xml:space="preserve"> وأفضل مما هي عليه اليوم</w:t>
      </w:r>
      <w:r w:rsidR="00D44CF2" w:rsidRPr="005258BA">
        <w:rPr>
          <w:rFonts w:hint="cs"/>
          <w:rtl/>
        </w:rPr>
        <w:t xml:space="preserve">. </w:t>
      </w:r>
      <w:r w:rsidRPr="005258BA">
        <w:rPr>
          <w:rFonts w:hint="cs"/>
          <w:rtl/>
        </w:rPr>
        <w:t>إ</w:t>
      </w:r>
      <w:r w:rsidRPr="005258BA">
        <w:rPr>
          <w:rtl/>
        </w:rPr>
        <w:t>ن أصل المشكلات بين المذاهب هو سيطرة العناد على النفوس</w:t>
      </w:r>
      <w:r w:rsidR="00D44CF2" w:rsidRPr="005258BA">
        <w:rPr>
          <w:rFonts w:hint="cs"/>
          <w:rtl/>
        </w:rPr>
        <w:t>،</w:t>
      </w:r>
      <w:r w:rsidRPr="005258BA">
        <w:rPr>
          <w:rtl/>
        </w:rPr>
        <w:t xml:space="preserve"> وعدم استعداد أي</w:t>
      </w:r>
      <w:r w:rsidR="00D44CF2" w:rsidRPr="005258BA">
        <w:rPr>
          <w:rFonts w:hint="cs"/>
          <w:rtl/>
        </w:rPr>
        <w:t>ٍّ</w:t>
      </w:r>
      <w:r w:rsidRPr="005258BA">
        <w:rPr>
          <w:rtl/>
        </w:rPr>
        <w:t xml:space="preserve"> منها للاستماع للآخر</w:t>
      </w:r>
      <w:r w:rsidR="00D44CF2" w:rsidRPr="005258BA">
        <w:rPr>
          <w:rFonts w:hint="cs"/>
          <w:rtl/>
        </w:rPr>
        <w:t>،</w:t>
      </w:r>
      <w:r w:rsidRPr="005258BA">
        <w:rPr>
          <w:rtl/>
        </w:rPr>
        <w:t xml:space="preserve"> وتقب</w:t>
      </w:r>
      <w:r w:rsidR="00D44CF2" w:rsidRPr="005258BA">
        <w:rPr>
          <w:rFonts w:hint="cs"/>
          <w:rtl/>
        </w:rPr>
        <w:t>ّ</w:t>
      </w:r>
      <w:r w:rsidRPr="005258BA">
        <w:rPr>
          <w:rtl/>
        </w:rPr>
        <w:t>ل ما يستشكل به عليه</w:t>
      </w:r>
      <w:r w:rsidR="00D44CF2" w:rsidRPr="005258BA">
        <w:rPr>
          <w:rFonts w:hint="cs"/>
          <w:rtl/>
        </w:rPr>
        <w:t>.</w:t>
      </w:r>
      <w:r w:rsidRPr="005258BA">
        <w:rPr>
          <w:rtl/>
        </w:rPr>
        <w:t xml:space="preserve"> وهذا مشكل</w:t>
      </w:r>
      <w:r w:rsidR="00D44CF2" w:rsidRPr="005258BA">
        <w:rPr>
          <w:rFonts w:hint="cs"/>
          <w:rtl/>
        </w:rPr>
        <w:t>ٌ</w:t>
      </w:r>
      <w:r w:rsidRPr="005258BA">
        <w:rPr>
          <w:rtl/>
        </w:rPr>
        <w:t xml:space="preserve"> أخلاقي</w:t>
      </w:r>
      <w:r w:rsidR="00D44CF2" w:rsidRPr="005258BA">
        <w:rPr>
          <w:rFonts w:hint="cs"/>
          <w:rtl/>
        </w:rPr>
        <w:t>ّ</w:t>
      </w:r>
      <w:r w:rsidRPr="005258BA">
        <w:rPr>
          <w:rtl/>
        </w:rPr>
        <w:t xml:space="preserve"> عويص، فالإنسان إذا كان متحل</w:t>
      </w:r>
      <w:r w:rsidR="000327EE">
        <w:rPr>
          <w:rFonts w:hint="cs"/>
          <w:rtl/>
        </w:rPr>
        <w:t>ِّ</w:t>
      </w:r>
      <w:r w:rsidRPr="005258BA">
        <w:rPr>
          <w:rtl/>
        </w:rPr>
        <w:t>يا</w:t>
      </w:r>
      <w:r w:rsidR="00D44CF2" w:rsidRPr="005258BA">
        <w:rPr>
          <w:rFonts w:hint="cs"/>
          <w:rtl/>
        </w:rPr>
        <w:t>ً</w:t>
      </w:r>
      <w:r w:rsidRPr="005258BA">
        <w:rPr>
          <w:rtl/>
        </w:rPr>
        <w:t xml:space="preserve"> بالصدق</w:t>
      </w:r>
      <w:r w:rsidR="00D44CF2" w:rsidRPr="005258BA">
        <w:rPr>
          <w:rFonts w:hint="cs"/>
          <w:rtl/>
        </w:rPr>
        <w:t>،</w:t>
      </w:r>
      <w:r w:rsidRPr="005258BA">
        <w:rPr>
          <w:rtl/>
        </w:rPr>
        <w:t xml:space="preserve"> ويسعى وراء الحقيقة</w:t>
      </w:r>
      <w:r w:rsidR="00D44CF2" w:rsidRPr="005258BA">
        <w:rPr>
          <w:rFonts w:hint="cs"/>
          <w:rtl/>
        </w:rPr>
        <w:t>،</w:t>
      </w:r>
      <w:r w:rsidRPr="005258BA">
        <w:rPr>
          <w:rtl/>
        </w:rPr>
        <w:t xml:space="preserve"> فعليه أن يبين الإشكالات من أي</w:t>
      </w:r>
      <w:r w:rsidR="00D44CF2" w:rsidRPr="005258BA">
        <w:rPr>
          <w:rFonts w:hint="cs"/>
          <w:rtl/>
        </w:rPr>
        <w:t>ّ</w:t>
      </w:r>
      <w:r w:rsidRPr="005258BA">
        <w:rPr>
          <w:rtl/>
        </w:rPr>
        <w:t xml:space="preserve"> ناحية كانت</w:t>
      </w:r>
      <w:r w:rsidR="00D44CF2" w:rsidRPr="005258BA">
        <w:rPr>
          <w:rFonts w:hint="cs"/>
          <w:rtl/>
        </w:rPr>
        <w:t>،</w:t>
      </w:r>
      <w:r w:rsidRPr="005258BA">
        <w:rPr>
          <w:rtl/>
        </w:rPr>
        <w:t xml:space="preserve"> ويكشف الضعف بروحية علمية</w:t>
      </w:r>
      <w:r w:rsidR="00D44CF2" w:rsidRPr="005258BA">
        <w:rPr>
          <w:rFonts w:hint="cs"/>
          <w:rtl/>
        </w:rPr>
        <w:t>،</w:t>
      </w:r>
      <w:r w:rsidRPr="005258BA">
        <w:rPr>
          <w:rtl/>
        </w:rPr>
        <w:t xml:space="preserve"> وعلى الآخر أن يتقب</w:t>
      </w:r>
      <w:r w:rsidR="00D44CF2" w:rsidRPr="005258BA">
        <w:rPr>
          <w:rFonts w:hint="cs"/>
          <w:rtl/>
        </w:rPr>
        <w:t>َّ</w:t>
      </w:r>
      <w:r w:rsidRPr="005258BA">
        <w:rPr>
          <w:rtl/>
        </w:rPr>
        <w:t>لها</w:t>
      </w:r>
      <w:r w:rsidR="00D44CF2" w:rsidRPr="005258BA">
        <w:rPr>
          <w:rFonts w:hint="cs"/>
          <w:rtl/>
        </w:rPr>
        <w:t>،</w:t>
      </w:r>
      <w:r w:rsidRPr="005258BA">
        <w:rPr>
          <w:rtl/>
        </w:rPr>
        <w:t xml:space="preserve"> وأن يرى أنها تم</w:t>
      </w:r>
      <w:r w:rsidR="00D44CF2" w:rsidRPr="005258BA">
        <w:rPr>
          <w:rFonts w:hint="cs"/>
          <w:rtl/>
        </w:rPr>
        <w:t>ّ</w:t>
      </w:r>
      <w:r w:rsidRPr="005258BA">
        <w:rPr>
          <w:rtl/>
        </w:rPr>
        <w:t>ت بني</w:t>
      </w:r>
      <w:r w:rsidR="00D44CF2" w:rsidRPr="005258BA">
        <w:rPr>
          <w:rFonts w:hint="cs"/>
          <w:rtl/>
        </w:rPr>
        <w:t>ّ</w:t>
      </w:r>
      <w:r w:rsidRPr="005258BA">
        <w:rPr>
          <w:rtl/>
        </w:rPr>
        <w:t>ات سليمة</w:t>
      </w:r>
      <w:r w:rsidR="00D44CF2" w:rsidRPr="005258BA">
        <w:rPr>
          <w:rFonts w:hint="cs"/>
          <w:rtl/>
        </w:rPr>
        <w:t>.</w:t>
      </w:r>
      <w:r w:rsidRPr="005258BA">
        <w:rPr>
          <w:rtl/>
        </w:rPr>
        <w:t xml:space="preserve"> وقد بي</w:t>
      </w:r>
      <w:r w:rsidR="00D44CF2" w:rsidRPr="005258BA">
        <w:rPr>
          <w:rFonts w:hint="cs"/>
          <w:rtl/>
        </w:rPr>
        <w:t>َّ</w:t>
      </w:r>
      <w:r w:rsidRPr="005258BA">
        <w:rPr>
          <w:rtl/>
        </w:rPr>
        <w:t>ن الإمام الصادق</w:t>
      </w:r>
      <w:r w:rsidR="00BF5803" w:rsidRPr="00047050">
        <w:rPr>
          <w:rFonts w:cs="Mosawi" w:hint="cs"/>
          <w:szCs w:val="22"/>
          <w:rtl/>
        </w:rPr>
        <w:t>×</w:t>
      </w:r>
      <w:r w:rsidRPr="005258BA">
        <w:rPr>
          <w:rtl/>
        </w:rPr>
        <w:t xml:space="preserve"> هذا بقوله</w:t>
      </w:r>
      <w:r w:rsidR="00D44CF2" w:rsidRPr="005258BA">
        <w:rPr>
          <w:rFonts w:hint="cs"/>
          <w:rtl/>
        </w:rPr>
        <w:t>:</w:t>
      </w:r>
      <w:r w:rsidRPr="005258BA">
        <w:rPr>
          <w:rtl/>
        </w:rPr>
        <w:t xml:space="preserve"> </w:t>
      </w:r>
      <w:r w:rsidRPr="005258BA">
        <w:rPr>
          <w:rFonts w:hint="eastAsia"/>
          <w:sz w:val="24"/>
          <w:szCs w:val="24"/>
          <w:rtl/>
        </w:rPr>
        <w:t>«</w:t>
      </w:r>
      <w:r w:rsidRPr="005258BA">
        <w:rPr>
          <w:rtl/>
        </w:rPr>
        <w:t>أحب</w:t>
      </w:r>
      <w:r w:rsidR="00D44CF2" w:rsidRPr="005258BA">
        <w:rPr>
          <w:rFonts w:hint="cs"/>
          <w:rtl/>
        </w:rPr>
        <w:t>ّ</w:t>
      </w:r>
      <w:r w:rsidRPr="005258BA">
        <w:rPr>
          <w:rtl/>
        </w:rPr>
        <w:t xml:space="preserve"> إخواني م</w:t>
      </w:r>
      <w:r w:rsidR="00D44CF2" w:rsidRPr="005258BA">
        <w:rPr>
          <w:rFonts w:hint="cs"/>
          <w:rtl/>
        </w:rPr>
        <w:t>َ</w:t>
      </w:r>
      <w:r w:rsidRPr="005258BA">
        <w:rPr>
          <w:rtl/>
        </w:rPr>
        <w:t>ن</w:t>
      </w:r>
      <w:r w:rsidR="00D44CF2" w:rsidRPr="005258BA">
        <w:rPr>
          <w:rFonts w:hint="cs"/>
          <w:rtl/>
        </w:rPr>
        <w:t>ْ</w:t>
      </w:r>
      <w:r w:rsidRPr="005258BA">
        <w:rPr>
          <w:rtl/>
        </w:rPr>
        <w:t xml:space="preserve"> أهدى إلي</w:t>
      </w:r>
      <w:r w:rsidR="00D44CF2" w:rsidRPr="005258BA">
        <w:rPr>
          <w:rFonts w:hint="cs"/>
          <w:rtl/>
        </w:rPr>
        <w:t>َّ</w:t>
      </w:r>
      <w:r w:rsidRPr="005258BA">
        <w:rPr>
          <w:rtl/>
        </w:rPr>
        <w:t xml:space="preserve"> عيوبي</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40"/>
      </w:r>
      <w:r w:rsidRPr="005258BA">
        <w:rPr>
          <w:rFonts w:hint="cs"/>
          <w:sz w:val="27"/>
          <w:vertAlign w:val="superscript"/>
          <w:rtl/>
        </w:rPr>
        <w:t>)</w:t>
      </w:r>
      <w:r w:rsidR="00D44CF2" w:rsidRPr="005258BA">
        <w:rPr>
          <w:rFonts w:hint="cs"/>
          <w:rtl/>
        </w:rPr>
        <w:t>،</w:t>
      </w:r>
      <w:r w:rsidRPr="005258BA">
        <w:rPr>
          <w:rtl/>
        </w:rPr>
        <w:t xml:space="preserve"> فذكر</w:t>
      </w:r>
      <w:r w:rsidR="000327EE">
        <w:rPr>
          <w:rFonts w:hint="cs"/>
          <w:rtl/>
        </w:rPr>
        <w:t>ُ</w:t>
      </w:r>
      <w:r w:rsidRPr="005258BA">
        <w:rPr>
          <w:rtl/>
        </w:rPr>
        <w:t xml:space="preserve"> نقاط الضعف</w:t>
      </w:r>
      <w:r w:rsidR="00D44CF2" w:rsidRPr="005258BA">
        <w:rPr>
          <w:rFonts w:hint="cs"/>
          <w:rtl/>
        </w:rPr>
        <w:t>،</w:t>
      </w:r>
      <w:r w:rsidRPr="005258BA">
        <w:rPr>
          <w:rtl/>
        </w:rPr>
        <w:t xml:space="preserve"> وبيان</w:t>
      </w:r>
      <w:r w:rsidR="000327EE">
        <w:rPr>
          <w:rFonts w:hint="cs"/>
          <w:rtl/>
        </w:rPr>
        <w:t>ُ</w:t>
      </w:r>
      <w:r w:rsidRPr="005258BA">
        <w:rPr>
          <w:rtl/>
        </w:rPr>
        <w:t xml:space="preserve"> ناحية الإشكال</w:t>
      </w:r>
      <w:r w:rsidR="000327EE">
        <w:rPr>
          <w:rFonts w:hint="cs"/>
          <w:rtl/>
        </w:rPr>
        <w:t>،</w:t>
      </w:r>
      <w:r w:rsidRPr="005258BA">
        <w:rPr>
          <w:rtl/>
        </w:rPr>
        <w:t xml:space="preserve"> موجب</w:t>
      </w:r>
      <w:r w:rsidR="00D44CF2" w:rsidRPr="005258BA">
        <w:rPr>
          <w:rFonts w:hint="cs"/>
          <w:rtl/>
        </w:rPr>
        <w:t>ٌ</w:t>
      </w:r>
      <w:r w:rsidRPr="005258BA">
        <w:rPr>
          <w:rtl/>
        </w:rPr>
        <w:t xml:space="preserve"> لإصلاح ال</w:t>
      </w:r>
      <w:r w:rsidRPr="005258BA">
        <w:rPr>
          <w:rFonts w:hint="cs"/>
          <w:rtl/>
        </w:rPr>
        <w:t>إ</w:t>
      </w:r>
      <w:r w:rsidRPr="005258BA">
        <w:rPr>
          <w:rtl/>
        </w:rPr>
        <w:t>نسان</w:t>
      </w:r>
      <w:r w:rsidR="00D44CF2" w:rsidRPr="005258BA">
        <w:rPr>
          <w:rFonts w:hint="cs"/>
          <w:rtl/>
        </w:rPr>
        <w:t>،</w:t>
      </w:r>
      <w:r w:rsidRPr="005258BA">
        <w:rPr>
          <w:rtl/>
        </w:rPr>
        <w:t xml:space="preserve"> وأساس</w:t>
      </w:r>
      <w:r w:rsidR="00D44CF2" w:rsidRPr="005258BA">
        <w:rPr>
          <w:rFonts w:hint="cs"/>
          <w:rtl/>
        </w:rPr>
        <w:t xml:space="preserve">ٌ </w:t>
      </w:r>
      <w:r w:rsidRPr="005258BA">
        <w:rPr>
          <w:rtl/>
        </w:rPr>
        <w:t>في توجيه البشرية نحو الخير</w:t>
      </w:r>
      <w:r w:rsidR="00DF3555" w:rsidRPr="005258BA">
        <w:rPr>
          <w:rtl/>
        </w:rPr>
        <w:t>.</w:t>
      </w:r>
    </w:p>
    <w:p w:rsidR="00DF3555" w:rsidRPr="005258BA" w:rsidRDefault="00DF3555" w:rsidP="003F4A68">
      <w:pPr>
        <w:rPr>
          <w:rtl/>
        </w:rPr>
      </w:pPr>
    </w:p>
    <w:p w:rsidR="0005611A" w:rsidRPr="005258BA" w:rsidRDefault="0005611A" w:rsidP="00014B01">
      <w:pPr>
        <w:pStyle w:val="31"/>
        <w:spacing w:line="400" w:lineRule="exact"/>
        <w:rPr>
          <w:color w:val="auto"/>
          <w:rtl/>
          <w:lang w:bidi="ar-LB"/>
        </w:rPr>
      </w:pPr>
      <w:r w:rsidRPr="005258BA">
        <w:rPr>
          <w:color w:val="auto"/>
          <w:rtl/>
          <w:lang w:bidi="ar-LB"/>
        </w:rPr>
        <w:t>المعرفة التامة بالمذاهب كل</w:t>
      </w:r>
      <w:r w:rsidR="00D44CF2" w:rsidRPr="005258BA">
        <w:rPr>
          <w:rFonts w:hint="cs"/>
          <w:color w:val="auto"/>
          <w:rtl/>
          <w:lang w:bidi="ar-LB"/>
        </w:rPr>
        <w:t>ٍّ</w:t>
      </w:r>
      <w:r w:rsidRPr="005258BA">
        <w:rPr>
          <w:color w:val="auto"/>
          <w:rtl/>
          <w:lang w:bidi="ar-LB"/>
        </w:rPr>
        <w:t xml:space="preserve"> على ح</w:t>
      </w:r>
      <w:r w:rsidR="00D44CF2" w:rsidRPr="005258BA">
        <w:rPr>
          <w:rFonts w:hint="cs"/>
          <w:color w:val="auto"/>
          <w:rtl/>
          <w:lang w:bidi="ar-LB"/>
        </w:rPr>
        <w:t>ِ</w:t>
      </w:r>
      <w:r w:rsidRPr="005258BA">
        <w:rPr>
          <w:color w:val="auto"/>
          <w:rtl/>
          <w:lang w:bidi="ar-LB"/>
        </w:rPr>
        <w:t>د</w:t>
      </w:r>
      <w:r w:rsidR="00D44CF2" w:rsidRPr="005258BA">
        <w:rPr>
          <w:rFonts w:hint="cs"/>
          <w:color w:val="auto"/>
          <w:rtl/>
          <w:lang w:bidi="ar-LB"/>
        </w:rPr>
        <w:t>َ</w:t>
      </w:r>
      <w:r w:rsidRPr="005258BA">
        <w:rPr>
          <w:rFonts w:hint="cs"/>
          <w:color w:val="auto"/>
          <w:rtl/>
          <w:lang w:bidi="ar-LB"/>
        </w:rPr>
        <w:t>ة</w:t>
      </w:r>
      <w:r w:rsidR="00DF3555" w:rsidRPr="005258BA">
        <w:rPr>
          <w:rFonts w:hint="cs"/>
          <w:color w:val="auto"/>
          <w:rtl/>
          <w:lang w:val="en-US" w:bidi="ar-LB"/>
        </w:rPr>
        <w:t xml:space="preserve"> ــــــ</w:t>
      </w:r>
    </w:p>
    <w:p w:rsidR="0005611A" w:rsidRPr="005258BA" w:rsidRDefault="0005611A" w:rsidP="000327EE">
      <w:pPr>
        <w:rPr>
          <w:rtl/>
        </w:rPr>
      </w:pPr>
      <w:r w:rsidRPr="005258BA">
        <w:rPr>
          <w:rtl/>
        </w:rPr>
        <w:t>الكثير من الأخطاء التي تقع عند عملية نقد المذاهب هي الخلط بين المذاهب وتعميم العناوين</w:t>
      </w:r>
      <w:r w:rsidR="00D44CF2" w:rsidRPr="005258BA">
        <w:rPr>
          <w:rFonts w:hint="cs"/>
          <w:rtl/>
        </w:rPr>
        <w:t>.</w:t>
      </w:r>
      <w:r w:rsidRPr="005258BA">
        <w:rPr>
          <w:rtl/>
        </w:rPr>
        <w:t xml:space="preserve"> نحن عندما نتحدث عن السن</w:t>
      </w:r>
      <w:r w:rsidR="000327EE">
        <w:rPr>
          <w:rFonts w:hint="cs"/>
          <w:rtl/>
        </w:rPr>
        <w:t>ّ</w:t>
      </w:r>
      <w:r w:rsidRPr="005258BA">
        <w:rPr>
          <w:rtl/>
        </w:rPr>
        <w:t>ة أو الشيعة فنحن في الواقع أمام فرق متعددة واتجاهات مختلفة</w:t>
      </w:r>
      <w:r w:rsidR="00D44CF2" w:rsidRPr="005258BA">
        <w:rPr>
          <w:rFonts w:hint="cs"/>
          <w:rtl/>
        </w:rPr>
        <w:t>،</w:t>
      </w:r>
      <w:r w:rsidRPr="005258BA">
        <w:rPr>
          <w:rtl/>
        </w:rPr>
        <w:t xml:space="preserve"> فليس هناك مذهب سني </w:t>
      </w:r>
      <w:r w:rsidRPr="005258BA">
        <w:rPr>
          <w:rFonts w:hint="cs"/>
          <w:rtl/>
        </w:rPr>
        <w:t>أ</w:t>
      </w:r>
      <w:r w:rsidRPr="005258BA">
        <w:rPr>
          <w:rtl/>
        </w:rPr>
        <w:t>و فرقة سنية واحدة</w:t>
      </w:r>
      <w:r w:rsidR="00D44CF2" w:rsidRPr="005258BA">
        <w:rPr>
          <w:rFonts w:hint="cs"/>
          <w:rtl/>
        </w:rPr>
        <w:t>،</w:t>
      </w:r>
      <w:r w:rsidRPr="005258BA">
        <w:rPr>
          <w:rtl/>
        </w:rPr>
        <w:t xml:space="preserve"> كما ليس هناك فرقة شيعية واحدة</w:t>
      </w:r>
      <w:r w:rsidR="00D44CF2" w:rsidRPr="005258BA">
        <w:rPr>
          <w:rFonts w:hint="cs"/>
          <w:rtl/>
        </w:rPr>
        <w:t>؛</w:t>
      </w:r>
      <w:r w:rsidRPr="005258BA">
        <w:rPr>
          <w:rtl/>
        </w:rPr>
        <w:t xml:space="preserve"> </w:t>
      </w:r>
      <w:r w:rsidR="00D44CF2" w:rsidRPr="005258BA">
        <w:rPr>
          <w:rFonts w:hint="cs"/>
          <w:rtl/>
        </w:rPr>
        <w:t xml:space="preserve">إذ </w:t>
      </w:r>
      <w:r w:rsidRPr="005258BA">
        <w:rPr>
          <w:rtl/>
        </w:rPr>
        <w:t>داخل كل</w:t>
      </w:r>
      <w:r w:rsidR="00D44CF2" w:rsidRPr="005258BA">
        <w:rPr>
          <w:rFonts w:hint="cs"/>
          <w:rtl/>
        </w:rPr>
        <w:t>ّ</w:t>
      </w:r>
      <w:r w:rsidRPr="005258BA">
        <w:rPr>
          <w:rtl/>
        </w:rPr>
        <w:t xml:space="preserve"> واحد من هذه المذاهب الكبيرة فرق تختلف عن بعضها البعض بلحاظ العقائد والأفكار والمواقف</w:t>
      </w:r>
      <w:r w:rsidR="00D44CF2" w:rsidRPr="005258BA">
        <w:rPr>
          <w:rFonts w:hint="cs"/>
          <w:rtl/>
        </w:rPr>
        <w:t>،</w:t>
      </w:r>
      <w:r w:rsidRPr="005258BA">
        <w:rPr>
          <w:rtl/>
        </w:rPr>
        <w:t xml:space="preserve"> لكن إذا اط</w:t>
      </w:r>
      <w:r w:rsidR="00D44CF2" w:rsidRPr="005258BA">
        <w:rPr>
          <w:rFonts w:hint="cs"/>
          <w:rtl/>
        </w:rPr>
        <w:t>ّ</w:t>
      </w:r>
      <w:r w:rsidRPr="005258BA">
        <w:rPr>
          <w:rtl/>
        </w:rPr>
        <w:t>لعنا جيدا</w:t>
      </w:r>
      <w:r w:rsidR="00D44CF2" w:rsidRPr="005258BA">
        <w:rPr>
          <w:rFonts w:hint="cs"/>
          <w:rtl/>
        </w:rPr>
        <w:t>ً</w:t>
      </w:r>
      <w:r w:rsidRPr="005258BA">
        <w:rPr>
          <w:rtl/>
        </w:rPr>
        <w:t xml:space="preserve"> على المذاهب نجد أنها و</w:t>
      </w:r>
      <w:r w:rsidRPr="005258BA">
        <w:rPr>
          <w:rFonts w:hint="cs"/>
          <w:rtl/>
        </w:rPr>
        <w:t>إ</w:t>
      </w:r>
      <w:r w:rsidRPr="005258BA">
        <w:rPr>
          <w:rtl/>
        </w:rPr>
        <w:t>ن</w:t>
      </w:r>
      <w:r w:rsidR="00D44CF2" w:rsidRPr="005258BA">
        <w:rPr>
          <w:rFonts w:hint="cs"/>
          <w:rtl/>
        </w:rPr>
        <w:t>ْ</w:t>
      </w:r>
      <w:r w:rsidRPr="005258BA">
        <w:rPr>
          <w:rtl/>
        </w:rPr>
        <w:t xml:space="preserve"> كانت تحت عنوان واحد</w:t>
      </w:r>
      <w:r w:rsidR="00D44CF2" w:rsidRPr="005258BA">
        <w:rPr>
          <w:rFonts w:hint="cs"/>
          <w:rtl/>
        </w:rPr>
        <w:t>،</w:t>
      </w:r>
      <w:r w:rsidRPr="005258BA">
        <w:rPr>
          <w:rtl/>
        </w:rPr>
        <w:t xml:space="preserve"> فهي تختلف في بنيتها الفكرية والعقائدية</w:t>
      </w:r>
      <w:r w:rsidR="00D44CF2" w:rsidRPr="005258BA">
        <w:rPr>
          <w:rFonts w:hint="cs"/>
          <w:rtl/>
        </w:rPr>
        <w:t>،</w:t>
      </w:r>
      <w:r w:rsidRPr="005258BA">
        <w:rPr>
          <w:rtl/>
        </w:rPr>
        <w:t xml:space="preserve"> فالشيعة عنوان عام يدخل تحته الزيدية </w:t>
      </w:r>
      <w:r w:rsidR="00D44CF2" w:rsidRPr="005258BA">
        <w:rPr>
          <w:rFonts w:hint="cs"/>
          <w:rtl/>
        </w:rPr>
        <w:t>و</w:t>
      </w:r>
      <w:r w:rsidRPr="005258BA">
        <w:rPr>
          <w:rtl/>
        </w:rPr>
        <w:t>ال</w:t>
      </w:r>
      <w:r w:rsidRPr="005258BA">
        <w:rPr>
          <w:rFonts w:hint="cs"/>
          <w:rtl/>
        </w:rPr>
        <w:t>إ</w:t>
      </w:r>
      <w:r w:rsidRPr="005258BA">
        <w:rPr>
          <w:rtl/>
        </w:rPr>
        <w:t xml:space="preserve">سماعيلية والعلوية </w:t>
      </w:r>
      <w:r w:rsidR="00D44CF2" w:rsidRPr="005258BA">
        <w:rPr>
          <w:rFonts w:hint="cs"/>
          <w:rtl/>
        </w:rPr>
        <w:t>و</w:t>
      </w:r>
      <w:r w:rsidRPr="005258BA">
        <w:rPr>
          <w:rtl/>
        </w:rPr>
        <w:t>الشيخية</w:t>
      </w:r>
      <w:r w:rsidR="00D44CF2" w:rsidRPr="005258BA">
        <w:rPr>
          <w:rFonts w:hint="cs"/>
          <w:rtl/>
        </w:rPr>
        <w:t>.</w:t>
      </w:r>
      <w:r w:rsidRPr="005258BA">
        <w:rPr>
          <w:rtl/>
        </w:rPr>
        <w:t xml:space="preserve"> وبين كل</w:t>
      </w:r>
      <w:r w:rsidR="00D44CF2" w:rsidRPr="005258BA">
        <w:rPr>
          <w:rFonts w:hint="cs"/>
          <w:rtl/>
        </w:rPr>
        <w:t>ّ</w:t>
      </w:r>
      <w:r w:rsidRPr="005258BA">
        <w:rPr>
          <w:rtl/>
        </w:rPr>
        <w:t xml:space="preserve"> واحد</w:t>
      </w:r>
      <w:r w:rsidR="00D44CF2" w:rsidRPr="005258BA">
        <w:rPr>
          <w:rFonts w:hint="cs"/>
          <w:rtl/>
        </w:rPr>
        <w:t>ٍ</w:t>
      </w:r>
      <w:r w:rsidRPr="005258BA">
        <w:rPr>
          <w:rtl/>
        </w:rPr>
        <w:t xml:space="preserve"> من هؤلاء اختلاف</w:t>
      </w:r>
      <w:r w:rsidR="000327EE">
        <w:rPr>
          <w:rFonts w:hint="cs"/>
          <w:rtl/>
        </w:rPr>
        <w:t>ٌ</w:t>
      </w:r>
      <w:r w:rsidRPr="005258BA">
        <w:rPr>
          <w:rtl/>
        </w:rPr>
        <w:t xml:space="preserve"> وتفاوت كبير</w:t>
      </w:r>
      <w:r w:rsidR="00D44CF2" w:rsidRPr="005258BA">
        <w:rPr>
          <w:rFonts w:hint="cs"/>
          <w:rtl/>
        </w:rPr>
        <w:t>.</w:t>
      </w:r>
      <w:r w:rsidRPr="005258BA">
        <w:rPr>
          <w:rtl/>
        </w:rPr>
        <w:t xml:space="preserve"> فلا</w:t>
      </w:r>
      <w:r w:rsidRPr="005258BA">
        <w:rPr>
          <w:rFonts w:hint="cs"/>
          <w:rtl/>
        </w:rPr>
        <w:t xml:space="preserve"> </w:t>
      </w:r>
      <w:r w:rsidRPr="005258BA">
        <w:rPr>
          <w:rtl/>
        </w:rPr>
        <w:t xml:space="preserve">يمكن أن نتوجه بالنقد </w:t>
      </w:r>
      <w:r w:rsidR="000327EE">
        <w:rPr>
          <w:rFonts w:hint="cs"/>
          <w:rtl/>
        </w:rPr>
        <w:t>إلى ا</w:t>
      </w:r>
      <w:r w:rsidRPr="005258BA">
        <w:rPr>
          <w:rtl/>
        </w:rPr>
        <w:t>لشيخية من خلال النقد الموج</w:t>
      </w:r>
      <w:r w:rsidR="00D44CF2" w:rsidRPr="005258BA">
        <w:rPr>
          <w:rFonts w:hint="cs"/>
          <w:rtl/>
        </w:rPr>
        <w:t>َّ</w:t>
      </w:r>
      <w:r w:rsidRPr="005258BA">
        <w:rPr>
          <w:rtl/>
        </w:rPr>
        <w:t xml:space="preserve">ه </w:t>
      </w:r>
      <w:r w:rsidR="000327EE">
        <w:rPr>
          <w:rFonts w:hint="cs"/>
          <w:rtl/>
        </w:rPr>
        <w:t>إلى ا</w:t>
      </w:r>
      <w:r w:rsidRPr="005258BA">
        <w:rPr>
          <w:rtl/>
        </w:rPr>
        <w:t>لإسماع</w:t>
      </w:r>
      <w:r w:rsidR="00D44CF2" w:rsidRPr="005258BA">
        <w:rPr>
          <w:rFonts w:hint="cs"/>
          <w:rtl/>
        </w:rPr>
        <w:t>ي</w:t>
      </w:r>
      <w:r w:rsidRPr="005258BA">
        <w:rPr>
          <w:rtl/>
        </w:rPr>
        <w:t>لية</w:t>
      </w:r>
      <w:r w:rsidR="00D44CF2" w:rsidRPr="005258BA">
        <w:rPr>
          <w:rFonts w:hint="cs"/>
          <w:rtl/>
        </w:rPr>
        <w:t>.</w:t>
      </w:r>
      <w:r w:rsidRPr="005258BA">
        <w:rPr>
          <w:rtl/>
        </w:rPr>
        <w:t xml:space="preserve"> وكذلك </w:t>
      </w:r>
      <w:r w:rsidR="00D44CF2" w:rsidRPr="005258BA">
        <w:rPr>
          <w:rFonts w:hint="cs"/>
          <w:rtl/>
        </w:rPr>
        <w:t xml:space="preserve">في </w:t>
      </w:r>
      <w:r w:rsidRPr="005258BA">
        <w:rPr>
          <w:rtl/>
        </w:rPr>
        <w:t>المذهب السني هناك الشافعي وهناك المالكي</w:t>
      </w:r>
      <w:r w:rsidR="00D44CF2" w:rsidRPr="005258BA">
        <w:rPr>
          <w:rFonts w:hint="cs"/>
          <w:rtl/>
        </w:rPr>
        <w:t>،</w:t>
      </w:r>
      <w:r w:rsidRPr="005258BA">
        <w:rPr>
          <w:rtl/>
        </w:rPr>
        <w:t xml:space="preserve"> وهما بلحاظ البنية العقائدية والفكرية غير الظاهرية، فقد </w:t>
      </w:r>
      <w:r w:rsidRPr="005258BA">
        <w:rPr>
          <w:rtl/>
        </w:rPr>
        <w:lastRenderedPageBreak/>
        <w:t>يكون سن</w:t>
      </w:r>
      <w:r w:rsidR="00D44CF2" w:rsidRPr="005258BA">
        <w:rPr>
          <w:rFonts w:hint="cs"/>
          <w:rtl/>
        </w:rPr>
        <w:t>ّ</w:t>
      </w:r>
      <w:r w:rsidRPr="005258BA">
        <w:rPr>
          <w:rtl/>
        </w:rPr>
        <w:t>يا</w:t>
      </w:r>
      <w:r w:rsidR="00D44CF2" w:rsidRPr="005258BA">
        <w:rPr>
          <w:rFonts w:hint="cs"/>
          <w:rtl/>
        </w:rPr>
        <w:t>ً</w:t>
      </w:r>
      <w:r w:rsidRPr="005258BA">
        <w:rPr>
          <w:rtl/>
        </w:rPr>
        <w:t xml:space="preserve"> بعيدا</w:t>
      </w:r>
      <w:r w:rsidR="00D44CF2" w:rsidRPr="005258BA">
        <w:rPr>
          <w:rFonts w:hint="cs"/>
          <w:rtl/>
        </w:rPr>
        <w:t>ً</w:t>
      </w:r>
      <w:r w:rsidRPr="005258BA">
        <w:rPr>
          <w:rtl/>
        </w:rPr>
        <w:t xml:space="preserve"> على المستوى العقائدي عن الفرقة السنية الأخرى لدرجة أنه لا يعلم ولا يدرك عقائده</w:t>
      </w:r>
      <w:r w:rsidR="00D44CF2" w:rsidRPr="005258BA">
        <w:rPr>
          <w:rFonts w:hint="cs"/>
          <w:rtl/>
        </w:rPr>
        <w:t>،</w:t>
      </w:r>
      <w:r w:rsidRPr="005258BA">
        <w:rPr>
          <w:rtl/>
        </w:rPr>
        <w:t xml:space="preserve"> في حين يكون الخارج عنهما معتقدا</w:t>
      </w:r>
      <w:r w:rsidR="00D44CF2" w:rsidRPr="005258BA">
        <w:rPr>
          <w:rFonts w:hint="cs"/>
          <w:rtl/>
        </w:rPr>
        <w:t>ً</w:t>
      </w:r>
      <w:r w:rsidRPr="005258BA">
        <w:rPr>
          <w:rtl/>
        </w:rPr>
        <w:t xml:space="preserve"> أنهما واحد</w:t>
      </w:r>
      <w:r w:rsidR="00D44CF2" w:rsidRPr="005258BA">
        <w:rPr>
          <w:rFonts w:hint="cs"/>
          <w:rtl/>
        </w:rPr>
        <w:t>ٌ.</w:t>
      </w:r>
      <w:r w:rsidRPr="005258BA">
        <w:rPr>
          <w:rtl/>
        </w:rPr>
        <w:t xml:space="preserve"> على سبيل المثال</w:t>
      </w:r>
      <w:r w:rsidR="00D44CF2" w:rsidRPr="005258BA">
        <w:rPr>
          <w:rFonts w:hint="cs"/>
          <w:rtl/>
        </w:rPr>
        <w:t>:</w:t>
      </w:r>
      <w:r w:rsidRPr="005258BA">
        <w:rPr>
          <w:rtl/>
        </w:rPr>
        <w:t xml:space="preserve"> مبحث الإجماع وعمل أهل المدينة عند أهل السن</w:t>
      </w:r>
      <w:r w:rsidR="00D44CF2" w:rsidRPr="005258BA">
        <w:rPr>
          <w:rFonts w:hint="cs"/>
          <w:rtl/>
        </w:rPr>
        <w:t>ّ</w:t>
      </w:r>
      <w:r w:rsidRPr="005258BA">
        <w:rPr>
          <w:rtl/>
        </w:rPr>
        <w:t>ة</w:t>
      </w:r>
      <w:r w:rsidR="00D44CF2" w:rsidRPr="005258BA">
        <w:rPr>
          <w:rFonts w:hint="cs"/>
          <w:rtl/>
        </w:rPr>
        <w:t>،</w:t>
      </w:r>
      <w:r w:rsidRPr="005258BA">
        <w:rPr>
          <w:rtl/>
        </w:rPr>
        <w:t xml:space="preserve"> وبالذات عند المالكية، فقد تكل</w:t>
      </w:r>
      <w:r w:rsidR="00D44CF2" w:rsidRPr="005258BA">
        <w:rPr>
          <w:rFonts w:hint="cs"/>
          <w:rtl/>
        </w:rPr>
        <w:t>َّ</w:t>
      </w:r>
      <w:r w:rsidRPr="005258BA">
        <w:rPr>
          <w:rtl/>
        </w:rPr>
        <w:t>م فيهما بعض العلماء</w:t>
      </w:r>
      <w:r w:rsidR="00D44CF2" w:rsidRPr="005258BA">
        <w:rPr>
          <w:rFonts w:hint="cs"/>
          <w:rtl/>
        </w:rPr>
        <w:t>،</w:t>
      </w:r>
      <w:r w:rsidRPr="005258BA">
        <w:rPr>
          <w:rtl/>
        </w:rPr>
        <w:t xml:space="preserve"> وبي</w:t>
      </w:r>
      <w:r w:rsidR="00D44CF2" w:rsidRPr="005258BA">
        <w:rPr>
          <w:rFonts w:hint="cs"/>
          <w:rtl/>
        </w:rPr>
        <w:t>َّ</w:t>
      </w:r>
      <w:r w:rsidRPr="005258BA">
        <w:rPr>
          <w:rtl/>
        </w:rPr>
        <w:t>نوا وجهة نظرهم</w:t>
      </w:r>
      <w:r w:rsidR="00D44CF2" w:rsidRPr="005258BA">
        <w:rPr>
          <w:rFonts w:hint="cs"/>
          <w:rtl/>
        </w:rPr>
        <w:t>،</w:t>
      </w:r>
      <w:r w:rsidRPr="005258BA">
        <w:rPr>
          <w:rtl/>
        </w:rPr>
        <w:t xml:space="preserve"> وهناك من المالكية م</w:t>
      </w:r>
      <w:r w:rsidR="00D44CF2" w:rsidRPr="005258BA">
        <w:rPr>
          <w:rFonts w:hint="cs"/>
          <w:rtl/>
        </w:rPr>
        <w:t>َ</w:t>
      </w:r>
      <w:r w:rsidRPr="005258BA">
        <w:rPr>
          <w:rtl/>
        </w:rPr>
        <w:t>ن</w:t>
      </w:r>
      <w:r w:rsidR="00D44CF2" w:rsidRPr="005258BA">
        <w:rPr>
          <w:rFonts w:hint="cs"/>
          <w:rtl/>
        </w:rPr>
        <w:t>ْ</w:t>
      </w:r>
      <w:r w:rsidRPr="005258BA">
        <w:rPr>
          <w:rtl/>
        </w:rPr>
        <w:t xml:space="preserve"> قام للرد</w:t>
      </w:r>
      <w:r w:rsidR="00D44CF2" w:rsidRPr="005258BA">
        <w:rPr>
          <w:rFonts w:hint="cs"/>
          <w:rtl/>
        </w:rPr>
        <w:t>ّ</w:t>
      </w:r>
      <w:r w:rsidRPr="005258BA">
        <w:rPr>
          <w:rtl/>
        </w:rPr>
        <w:t xml:space="preserve"> عليهم من دون أن يكون على دراية</w:t>
      </w:r>
      <w:r w:rsidR="00D44CF2" w:rsidRPr="005258BA">
        <w:rPr>
          <w:rFonts w:hint="cs"/>
          <w:rtl/>
        </w:rPr>
        <w:t>ٍ</w:t>
      </w:r>
      <w:r w:rsidRPr="005258BA">
        <w:rPr>
          <w:rtl/>
        </w:rPr>
        <w:t xml:space="preserve"> بمقالة مالك في هذا الموضوع</w:t>
      </w:r>
      <w:r w:rsidR="00D44CF2" w:rsidRPr="005258BA">
        <w:rPr>
          <w:rFonts w:hint="cs"/>
          <w:rtl/>
        </w:rPr>
        <w:t>،</w:t>
      </w:r>
      <w:r w:rsidRPr="005258BA">
        <w:rPr>
          <w:rtl/>
        </w:rPr>
        <w:t xml:space="preserve"> فيذهب </w:t>
      </w:r>
      <w:r w:rsidR="00D44CF2" w:rsidRPr="005258BA">
        <w:rPr>
          <w:rFonts w:hint="cs"/>
          <w:rtl/>
        </w:rPr>
        <w:t>إلى ا</w:t>
      </w:r>
      <w:r w:rsidRPr="005258BA">
        <w:rPr>
          <w:rtl/>
        </w:rPr>
        <w:t>لقول</w:t>
      </w:r>
      <w:r w:rsidR="00D44CF2" w:rsidRPr="005258BA">
        <w:rPr>
          <w:rFonts w:hint="cs"/>
          <w:rtl/>
        </w:rPr>
        <w:t>:</w:t>
      </w:r>
      <w:r w:rsidR="00D44CF2" w:rsidRPr="005258BA">
        <w:rPr>
          <w:rtl/>
        </w:rPr>
        <w:t xml:space="preserve"> </w:t>
      </w:r>
      <w:r w:rsidR="00D44CF2" w:rsidRPr="005258BA">
        <w:rPr>
          <w:rFonts w:hint="cs"/>
          <w:rtl/>
        </w:rPr>
        <w:t>إ</w:t>
      </w:r>
      <w:r w:rsidRPr="005258BA">
        <w:rPr>
          <w:rtl/>
        </w:rPr>
        <w:t>ن مالك يقول بحجية الإجماع وعمل أهل المدينة</w:t>
      </w:r>
      <w:r w:rsidR="00D44CF2" w:rsidRPr="005258BA">
        <w:rPr>
          <w:rFonts w:hint="cs"/>
          <w:rtl/>
        </w:rPr>
        <w:t>،</w:t>
      </w:r>
      <w:r w:rsidRPr="005258BA">
        <w:rPr>
          <w:rtl/>
        </w:rPr>
        <w:t xml:space="preserve"> بينما مالك بن أنس يرى أن الإجماع شي</w:t>
      </w:r>
      <w:r w:rsidRPr="005258BA">
        <w:rPr>
          <w:rFonts w:hint="cs"/>
          <w:rtl/>
        </w:rPr>
        <w:t>ء</w:t>
      </w:r>
      <w:r w:rsidRPr="005258BA">
        <w:rPr>
          <w:rtl/>
        </w:rPr>
        <w:t xml:space="preserve"> وعمل أهل المدينة شي</w:t>
      </w:r>
      <w:r w:rsidRPr="005258BA">
        <w:rPr>
          <w:rFonts w:hint="cs"/>
          <w:rtl/>
        </w:rPr>
        <w:t>ء</w:t>
      </w:r>
      <w:r w:rsidR="00D44CF2" w:rsidRPr="005258BA">
        <w:rPr>
          <w:rFonts w:hint="cs"/>
          <w:rtl/>
        </w:rPr>
        <w:t>ٌ</w:t>
      </w:r>
      <w:r w:rsidRPr="005258BA">
        <w:rPr>
          <w:rtl/>
        </w:rPr>
        <w:t xml:space="preserve"> آخر</w:t>
      </w:r>
      <w:r w:rsidRPr="005258BA">
        <w:rPr>
          <w:rFonts w:hint="cs"/>
          <w:sz w:val="27"/>
          <w:vertAlign w:val="superscript"/>
          <w:rtl/>
        </w:rPr>
        <w:t>(</w:t>
      </w:r>
      <w:r w:rsidRPr="005258BA">
        <w:rPr>
          <w:sz w:val="27"/>
          <w:vertAlign w:val="superscript"/>
          <w:rtl/>
        </w:rPr>
        <w:endnoteReference w:id="441"/>
      </w:r>
      <w:r w:rsidRPr="005258BA">
        <w:rPr>
          <w:rFonts w:hint="cs"/>
          <w:sz w:val="27"/>
          <w:vertAlign w:val="superscript"/>
          <w:rtl/>
        </w:rPr>
        <w:t>)</w:t>
      </w:r>
      <w:r w:rsidRPr="005258BA">
        <w:rPr>
          <w:rtl/>
        </w:rPr>
        <w:t xml:space="preserve">. </w:t>
      </w:r>
    </w:p>
    <w:p w:rsidR="0005611A" w:rsidRPr="005258BA" w:rsidRDefault="0005611A" w:rsidP="00DF73F9">
      <w:pPr>
        <w:rPr>
          <w:rtl/>
        </w:rPr>
      </w:pPr>
      <w:r w:rsidRPr="005258BA">
        <w:rPr>
          <w:rtl/>
        </w:rPr>
        <w:t>قد نقوم بنقد مذهب</w:t>
      </w:r>
      <w:r w:rsidR="00D44CF2" w:rsidRPr="005258BA">
        <w:rPr>
          <w:rFonts w:hint="cs"/>
          <w:rtl/>
        </w:rPr>
        <w:t>ٍ</w:t>
      </w:r>
      <w:r w:rsidRPr="005258BA">
        <w:rPr>
          <w:rtl/>
        </w:rPr>
        <w:t xml:space="preserve"> بدل مذهب آخر</w:t>
      </w:r>
      <w:r w:rsidR="00D44CF2" w:rsidRPr="005258BA">
        <w:rPr>
          <w:rFonts w:hint="cs"/>
          <w:rtl/>
        </w:rPr>
        <w:t>،</w:t>
      </w:r>
      <w:r w:rsidRPr="005258BA">
        <w:rPr>
          <w:rtl/>
        </w:rPr>
        <w:t xml:space="preserve"> وننسب نقد هذا المذهب </w:t>
      </w:r>
      <w:r w:rsidR="00D44CF2" w:rsidRPr="005258BA">
        <w:rPr>
          <w:rFonts w:hint="cs"/>
          <w:rtl/>
        </w:rPr>
        <w:t>إلى م</w:t>
      </w:r>
      <w:r w:rsidRPr="005258BA">
        <w:rPr>
          <w:rtl/>
        </w:rPr>
        <w:t>ذهب</w:t>
      </w:r>
      <w:r w:rsidR="00D44CF2" w:rsidRPr="005258BA">
        <w:rPr>
          <w:rFonts w:hint="cs"/>
          <w:rtl/>
        </w:rPr>
        <w:t>ٍ</w:t>
      </w:r>
      <w:r w:rsidRPr="005258BA">
        <w:rPr>
          <w:rtl/>
        </w:rPr>
        <w:t xml:space="preserve"> آخر</w:t>
      </w:r>
      <w:r w:rsidR="00D44CF2" w:rsidRPr="005258BA">
        <w:rPr>
          <w:rFonts w:hint="cs"/>
          <w:rtl/>
        </w:rPr>
        <w:t>،</w:t>
      </w:r>
      <w:r w:rsidRPr="005258BA">
        <w:rPr>
          <w:rtl/>
        </w:rPr>
        <w:t xml:space="preserve"> متصو</w:t>
      </w:r>
      <w:r w:rsidR="00D44CF2" w:rsidRPr="005258BA">
        <w:rPr>
          <w:rFonts w:hint="cs"/>
          <w:rtl/>
        </w:rPr>
        <w:t>ِّ</w:t>
      </w:r>
      <w:r w:rsidRPr="005258BA">
        <w:rPr>
          <w:rtl/>
        </w:rPr>
        <w:t xml:space="preserve">رين أن نقد المذهب </w:t>
      </w:r>
      <w:r w:rsidRPr="005258BA">
        <w:rPr>
          <w:rFonts w:hint="cs"/>
          <w:rtl/>
        </w:rPr>
        <w:t>(</w:t>
      </w:r>
      <w:r w:rsidRPr="005258BA">
        <w:rPr>
          <w:rtl/>
        </w:rPr>
        <w:t>ألف</w:t>
      </w:r>
      <w:r w:rsidRPr="005258BA">
        <w:rPr>
          <w:rFonts w:hint="cs"/>
          <w:rtl/>
        </w:rPr>
        <w:t xml:space="preserve">) </w:t>
      </w:r>
      <w:r w:rsidRPr="005258BA">
        <w:rPr>
          <w:rtl/>
        </w:rPr>
        <w:t>سيكون نقدا</w:t>
      </w:r>
      <w:r w:rsidR="00D44CF2" w:rsidRPr="005258BA">
        <w:rPr>
          <w:rFonts w:hint="cs"/>
          <w:rtl/>
        </w:rPr>
        <w:t>ً</w:t>
      </w:r>
      <w:r w:rsidRPr="005258BA">
        <w:rPr>
          <w:rtl/>
        </w:rPr>
        <w:t xml:space="preserve"> لمذهب </w:t>
      </w:r>
      <w:r w:rsidRPr="005258BA">
        <w:rPr>
          <w:rFonts w:hint="cs"/>
          <w:rtl/>
        </w:rPr>
        <w:t>(</w:t>
      </w:r>
      <w:r w:rsidRPr="005258BA">
        <w:rPr>
          <w:rtl/>
        </w:rPr>
        <w:t>ب</w:t>
      </w:r>
      <w:r w:rsidRPr="005258BA">
        <w:rPr>
          <w:rFonts w:hint="cs"/>
          <w:rtl/>
        </w:rPr>
        <w:t>)</w:t>
      </w:r>
      <w:r w:rsidR="00D44CF2" w:rsidRPr="005258BA">
        <w:rPr>
          <w:rFonts w:hint="cs"/>
          <w:rtl/>
        </w:rPr>
        <w:t>.</w:t>
      </w:r>
      <w:r w:rsidRPr="005258BA">
        <w:rPr>
          <w:rtl/>
        </w:rPr>
        <w:t xml:space="preserve"> فالخوارج في الحقيقة ليس</w:t>
      </w:r>
      <w:r w:rsidR="00D44CF2" w:rsidRPr="005258BA">
        <w:rPr>
          <w:rFonts w:hint="cs"/>
          <w:rtl/>
        </w:rPr>
        <w:t>وا</w:t>
      </w:r>
      <w:r w:rsidRPr="005258BA">
        <w:rPr>
          <w:rtl/>
        </w:rPr>
        <w:t xml:space="preserve"> من السن</w:t>
      </w:r>
      <w:r w:rsidR="00D44CF2" w:rsidRPr="005258BA">
        <w:rPr>
          <w:rFonts w:hint="cs"/>
          <w:rtl/>
        </w:rPr>
        <w:t>ّ</w:t>
      </w:r>
      <w:r w:rsidRPr="005258BA">
        <w:rPr>
          <w:rtl/>
        </w:rPr>
        <w:t>ة</w:t>
      </w:r>
      <w:r w:rsidR="00D44CF2" w:rsidRPr="005258BA">
        <w:rPr>
          <w:rFonts w:hint="cs"/>
          <w:rtl/>
        </w:rPr>
        <w:t>،</w:t>
      </w:r>
      <w:r w:rsidRPr="005258BA">
        <w:rPr>
          <w:rtl/>
        </w:rPr>
        <w:t xml:space="preserve"> وليس</w:t>
      </w:r>
      <w:r w:rsidR="00D44CF2" w:rsidRPr="005258BA">
        <w:rPr>
          <w:rFonts w:hint="cs"/>
          <w:rtl/>
        </w:rPr>
        <w:t>وا</w:t>
      </w:r>
      <w:r w:rsidRPr="005258BA">
        <w:rPr>
          <w:rtl/>
        </w:rPr>
        <w:t xml:space="preserve"> من الشيعة</w:t>
      </w:r>
      <w:r w:rsidR="00D44CF2" w:rsidRPr="005258BA">
        <w:rPr>
          <w:rFonts w:hint="cs"/>
          <w:rtl/>
        </w:rPr>
        <w:t>،</w:t>
      </w:r>
      <w:r w:rsidRPr="005258BA">
        <w:rPr>
          <w:rtl/>
        </w:rPr>
        <w:t xml:space="preserve"> فهل يعقل أن يكون نقد مذهب السن</w:t>
      </w:r>
      <w:r w:rsidR="00D44CF2" w:rsidRPr="005258BA">
        <w:rPr>
          <w:rFonts w:hint="cs"/>
          <w:rtl/>
        </w:rPr>
        <w:t>ّ</w:t>
      </w:r>
      <w:r w:rsidRPr="005258BA">
        <w:rPr>
          <w:rtl/>
        </w:rPr>
        <w:t>ة نقدا</w:t>
      </w:r>
      <w:r w:rsidR="00D44CF2" w:rsidRPr="005258BA">
        <w:rPr>
          <w:rFonts w:hint="cs"/>
          <w:rtl/>
        </w:rPr>
        <w:t>ً</w:t>
      </w:r>
      <w:r w:rsidRPr="005258BA">
        <w:rPr>
          <w:rtl/>
        </w:rPr>
        <w:t xml:space="preserve"> ضمن</w:t>
      </w:r>
      <w:r w:rsidR="00DF73F9">
        <w:rPr>
          <w:rFonts w:hint="cs"/>
          <w:rtl/>
        </w:rPr>
        <w:t>اً</w:t>
      </w:r>
      <w:r w:rsidRPr="005258BA">
        <w:rPr>
          <w:rtl/>
        </w:rPr>
        <w:t xml:space="preserve"> لمذهب الخوارج؟</w:t>
      </w:r>
      <w:r w:rsidR="00D44CF2" w:rsidRPr="005258BA">
        <w:rPr>
          <w:rFonts w:hint="cs"/>
          <w:rtl/>
        </w:rPr>
        <w:t>!</w:t>
      </w:r>
      <w:r w:rsidRPr="005258BA">
        <w:rPr>
          <w:rtl/>
        </w:rPr>
        <w:t xml:space="preserve"> النق</w:t>
      </w:r>
      <w:r w:rsidRPr="005258BA">
        <w:rPr>
          <w:rFonts w:hint="cs"/>
          <w:rtl/>
        </w:rPr>
        <w:t>د</w:t>
      </w:r>
      <w:r w:rsidRPr="005258BA">
        <w:rPr>
          <w:rtl/>
        </w:rPr>
        <w:t xml:space="preserve"> الصح</w:t>
      </w:r>
      <w:r w:rsidR="00D44CF2" w:rsidRPr="005258BA">
        <w:rPr>
          <w:rFonts w:hint="cs"/>
          <w:rtl/>
        </w:rPr>
        <w:t>يح</w:t>
      </w:r>
      <w:r w:rsidRPr="005258BA">
        <w:rPr>
          <w:rtl/>
        </w:rPr>
        <w:t xml:space="preserve"> </w:t>
      </w:r>
      <w:r w:rsidRPr="005258BA">
        <w:rPr>
          <w:rFonts w:hint="cs"/>
          <w:rtl/>
        </w:rPr>
        <w:t>لا</w:t>
      </w:r>
      <w:r w:rsidRPr="005258BA">
        <w:rPr>
          <w:rtl/>
        </w:rPr>
        <w:t xml:space="preserve"> </w:t>
      </w:r>
      <w:r w:rsidR="00D44CF2" w:rsidRPr="005258BA">
        <w:rPr>
          <w:rFonts w:hint="cs"/>
          <w:rtl/>
        </w:rPr>
        <w:t>ي</w:t>
      </w:r>
      <w:r w:rsidRPr="005258BA">
        <w:rPr>
          <w:rFonts w:hint="cs"/>
          <w:rtl/>
        </w:rPr>
        <w:t>قوم</w:t>
      </w:r>
      <w:r w:rsidRPr="005258BA">
        <w:rPr>
          <w:rtl/>
        </w:rPr>
        <w:t xml:space="preserve"> </w:t>
      </w:r>
      <w:r w:rsidRPr="005258BA">
        <w:rPr>
          <w:rFonts w:hint="cs"/>
          <w:rtl/>
        </w:rPr>
        <w:t>على</w:t>
      </w:r>
      <w:r w:rsidRPr="005258BA">
        <w:rPr>
          <w:rtl/>
        </w:rPr>
        <w:t xml:space="preserve"> التوه</w:t>
      </w:r>
      <w:r w:rsidR="00D44CF2" w:rsidRPr="005258BA">
        <w:rPr>
          <w:rFonts w:hint="cs"/>
          <w:rtl/>
        </w:rPr>
        <w:t>ُّ</w:t>
      </w:r>
      <w:r w:rsidRPr="005258BA">
        <w:rPr>
          <w:rtl/>
        </w:rPr>
        <w:t>مات</w:t>
      </w:r>
      <w:r w:rsidR="00D44CF2" w:rsidRPr="005258BA">
        <w:rPr>
          <w:rFonts w:hint="cs"/>
          <w:rtl/>
        </w:rPr>
        <w:t>،</w:t>
      </w:r>
      <w:r w:rsidRPr="005258BA">
        <w:rPr>
          <w:rtl/>
        </w:rPr>
        <w:t xml:space="preserve"> ولا على </w:t>
      </w:r>
      <w:r w:rsidR="00D44CF2" w:rsidRPr="005258BA">
        <w:rPr>
          <w:rFonts w:hint="cs"/>
          <w:rtl/>
        </w:rPr>
        <w:t>ا</w:t>
      </w:r>
      <w:r w:rsidRPr="005258BA">
        <w:rPr>
          <w:rtl/>
        </w:rPr>
        <w:t>لتقاط صغرى من هذا المذهب</w:t>
      </w:r>
      <w:r w:rsidR="00D44CF2" w:rsidRPr="005258BA">
        <w:rPr>
          <w:rFonts w:hint="cs"/>
          <w:rtl/>
        </w:rPr>
        <w:t>،</w:t>
      </w:r>
      <w:r w:rsidRPr="005258BA">
        <w:rPr>
          <w:rtl/>
        </w:rPr>
        <w:t xml:space="preserve"> وكبرى من الآخر</w:t>
      </w:r>
      <w:r w:rsidR="00D44CF2" w:rsidRPr="005258BA">
        <w:rPr>
          <w:rFonts w:hint="cs"/>
          <w:rtl/>
        </w:rPr>
        <w:t>،</w:t>
      </w:r>
      <w:r w:rsidRPr="005258BA">
        <w:rPr>
          <w:rtl/>
        </w:rPr>
        <w:t xml:space="preserve"> ونجري عملية النتيجة في فضاء الذهن</w:t>
      </w:r>
      <w:r w:rsidR="00D44CF2" w:rsidRPr="005258BA">
        <w:rPr>
          <w:rFonts w:hint="cs"/>
          <w:rtl/>
        </w:rPr>
        <w:t>،</w:t>
      </w:r>
      <w:r w:rsidRPr="005258BA">
        <w:rPr>
          <w:rtl/>
        </w:rPr>
        <w:t xml:space="preserve"> ثم نسقطها على هذا المذهب أو ذاك</w:t>
      </w:r>
      <w:r w:rsidR="00D44CF2" w:rsidRPr="005258BA">
        <w:rPr>
          <w:rFonts w:hint="cs"/>
          <w:rtl/>
        </w:rPr>
        <w:t>،</w:t>
      </w:r>
      <w:r w:rsidRPr="005258BA">
        <w:rPr>
          <w:rtl/>
        </w:rPr>
        <w:t xml:space="preserve"> و</w:t>
      </w:r>
      <w:r w:rsidRPr="005258BA">
        <w:rPr>
          <w:rFonts w:hint="cs"/>
          <w:rtl/>
        </w:rPr>
        <w:t xml:space="preserve">من </w:t>
      </w:r>
      <w:r w:rsidRPr="005258BA">
        <w:rPr>
          <w:rtl/>
        </w:rPr>
        <w:t xml:space="preserve">ثم نقوم بنقدها. </w:t>
      </w:r>
    </w:p>
    <w:p w:rsidR="0005611A" w:rsidRPr="005258BA" w:rsidRDefault="0005611A" w:rsidP="003F4A68">
      <w:pPr>
        <w:rPr>
          <w:rtl/>
        </w:rPr>
      </w:pPr>
    </w:p>
    <w:p w:rsidR="0005611A" w:rsidRPr="005258BA" w:rsidRDefault="0005611A" w:rsidP="00014B01">
      <w:pPr>
        <w:pStyle w:val="31"/>
        <w:spacing w:line="400" w:lineRule="exact"/>
        <w:rPr>
          <w:color w:val="auto"/>
          <w:rtl/>
          <w:lang w:bidi="ar-LB"/>
        </w:rPr>
      </w:pPr>
      <w:r w:rsidRPr="005258BA">
        <w:rPr>
          <w:color w:val="auto"/>
          <w:rtl/>
          <w:lang w:bidi="ar-LB"/>
        </w:rPr>
        <w:t xml:space="preserve">الفصل بين ما هو نظري </w:t>
      </w:r>
      <w:r w:rsidR="00D44CF2" w:rsidRPr="005258BA">
        <w:rPr>
          <w:rFonts w:hint="cs"/>
          <w:color w:val="auto"/>
          <w:rtl/>
          <w:lang w:bidi="ar-LB"/>
        </w:rPr>
        <w:t>و</w:t>
      </w:r>
      <w:r w:rsidRPr="005258BA">
        <w:rPr>
          <w:color w:val="auto"/>
          <w:rtl/>
          <w:lang w:bidi="ar-LB"/>
        </w:rPr>
        <w:t>ما هو ضروري</w:t>
      </w:r>
      <w:r w:rsidR="00DF3555" w:rsidRPr="005258BA">
        <w:rPr>
          <w:rFonts w:hint="cs"/>
          <w:color w:val="auto"/>
          <w:rtl/>
          <w:lang w:val="en-US" w:bidi="ar-LB"/>
        </w:rPr>
        <w:t xml:space="preserve"> ــــــ</w:t>
      </w:r>
    </w:p>
    <w:p w:rsidR="0005611A" w:rsidRPr="005258BA" w:rsidRDefault="0005611A" w:rsidP="003F4A68">
      <w:pPr>
        <w:rPr>
          <w:rtl/>
        </w:rPr>
      </w:pPr>
      <w:r w:rsidRPr="005258BA">
        <w:rPr>
          <w:rtl/>
        </w:rPr>
        <w:t xml:space="preserve">من المباحث </w:t>
      </w:r>
      <w:r w:rsidRPr="005258BA">
        <w:rPr>
          <w:rFonts w:hint="cs"/>
          <w:rtl/>
        </w:rPr>
        <w:t>ا</w:t>
      </w:r>
      <w:r w:rsidRPr="005258BA">
        <w:rPr>
          <w:rtl/>
        </w:rPr>
        <w:t>لضروري مراعاتها في مجال نقد المذاهب ضرورة الفصل بين المباحث النظرية والمباحث الضرورية</w:t>
      </w:r>
      <w:r w:rsidR="001C7A1B" w:rsidRPr="005258BA">
        <w:rPr>
          <w:rFonts w:hint="cs"/>
          <w:rtl/>
        </w:rPr>
        <w:t>.</w:t>
      </w:r>
      <w:r w:rsidRPr="005258BA">
        <w:rPr>
          <w:rtl/>
        </w:rPr>
        <w:t xml:space="preserve"> فإذا كانت المسألة المطروحة للنقد ضمن المسائل النظرية تكون مفتوحة</w:t>
      </w:r>
      <w:r w:rsidR="001C7A1B" w:rsidRPr="005258BA">
        <w:rPr>
          <w:rFonts w:hint="cs"/>
          <w:rtl/>
        </w:rPr>
        <w:t>ً</w:t>
      </w:r>
      <w:r w:rsidRPr="005258BA">
        <w:rPr>
          <w:rtl/>
        </w:rPr>
        <w:t xml:space="preserve"> على طرح العديد من ال</w:t>
      </w:r>
      <w:r w:rsidRPr="005258BA">
        <w:rPr>
          <w:rFonts w:hint="cs"/>
          <w:rtl/>
        </w:rPr>
        <w:t>آ</w:t>
      </w:r>
      <w:r w:rsidRPr="005258BA">
        <w:rPr>
          <w:rtl/>
        </w:rPr>
        <w:t>راء</w:t>
      </w:r>
      <w:r w:rsidR="001C7A1B" w:rsidRPr="005258BA">
        <w:rPr>
          <w:rFonts w:hint="cs"/>
          <w:rtl/>
        </w:rPr>
        <w:t>،</w:t>
      </w:r>
      <w:r w:rsidRPr="005258BA">
        <w:rPr>
          <w:rtl/>
        </w:rPr>
        <w:t xml:space="preserve"> وبطبيعة الحال على وجود ال</w:t>
      </w:r>
      <w:r w:rsidRPr="005258BA">
        <w:rPr>
          <w:rFonts w:hint="cs"/>
          <w:rtl/>
        </w:rPr>
        <w:t>اختلاف</w:t>
      </w:r>
      <w:r w:rsidRPr="005258BA">
        <w:rPr>
          <w:rtl/>
        </w:rPr>
        <w:t xml:space="preserve"> بين الآراء والنظريات</w:t>
      </w:r>
      <w:r w:rsidR="001C7A1B" w:rsidRPr="005258BA">
        <w:rPr>
          <w:rFonts w:hint="cs"/>
          <w:rtl/>
        </w:rPr>
        <w:t>.</w:t>
      </w:r>
      <w:r w:rsidRPr="005258BA">
        <w:rPr>
          <w:rtl/>
        </w:rPr>
        <w:t xml:space="preserve"> </w:t>
      </w:r>
      <w:r w:rsidR="001C7A1B" w:rsidRPr="005258BA">
        <w:rPr>
          <w:rFonts w:hint="cs"/>
          <w:rtl/>
        </w:rPr>
        <w:t>لذا</w:t>
      </w:r>
      <w:r w:rsidRPr="005258BA">
        <w:rPr>
          <w:rtl/>
        </w:rPr>
        <w:t xml:space="preserve"> ليس لائقا</w:t>
      </w:r>
      <w:r w:rsidR="001C7A1B" w:rsidRPr="005258BA">
        <w:rPr>
          <w:rFonts w:hint="cs"/>
          <w:rtl/>
        </w:rPr>
        <w:t>ً</w:t>
      </w:r>
      <w:r w:rsidRPr="005258BA">
        <w:rPr>
          <w:rtl/>
        </w:rPr>
        <w:t xml:space="preserve"> بالمر</w:t>
      </w:r>
      <w:r w:rsidR="001C7A1B" w:rsidRPr="005258BA">
        <w:rPr>
          <w:rFonts w:hint="cs"/>
          <w:rtl/>
        </w:rPr>
        <w:t>ّ</w:t>
      </w:r>
      <w:r w:rsidRPr="005258BA">
        <w:rPr>
          <w:rtl/>
        </w:rPr>
        <w:t>ة أن ينتقل ال</w:t>
      </w:r>
      <w:r w:rsidR="001C7A1B" w:rsidRPr="005258BA">
        <w:rPr>
          <w:rFonts w:hint="cs"/>
          <w:rtl/>
        </w:rPr>
        <w:t>ا</w:t>
      </w:r>
      <w:r w:rsidRPr="005258BA">
        <w:rPr>
          <w:rtl/>
        </w:rPr>
        <w:t>فتراض من كونه مجر</w:t>
      </w:r>
      <w:r w:rsidR="001C7A1B" w:rsidRPr="005258BA">
        <w:rPr>
          <w:rFonts w:hint="cs"/>
          <w:rtl/>
        </w:rPr>
        <w:t>ّ</w:t>
      </w:r>
      <w:r w:rsidRPr="005258BA">
        <w:rPr>
          <w:rtl/>
        </w:rPr>
        <w:t>د طرح ذهني ليصير من ضروريات المذهب أو ضروريات الدين في حق</w:t>
      </w:r>
      <w:r w:rsidR="001C7A1B" w:rsidRPr="005258BA">
        <w:rPr>
          <w:rFonts w:hint="cs"/>
          <w:rtl/>
        </w:rPr>
        <w:t>ّ</w:t>
      </w:r>
      <w:r w:rsidRPr="005258BA">
        <w:rPr>
          <w:rtl/>
        </w:rPr>
        <w:t xml:space="preserve"> المذاهب الأخرى</w:t>
      </w:r>
      <w:r w:rsidR="001C7A1B" w:rsidRPr="005258BA">
        <w:rPr>
          <w:rFonts w:hint="cs"/>
          <w:rtl/>
        </w:rPr>
        <w:t>،</w:t>
      </w:r>
      <w:r w:rsidRPr="005258BA">
        <w:rPr>
          <w:rtl/>
        </w:rPr>
        <w:t xml:space="preserve"> ثم بعد ذلك نت</w:t>
      </w:r>
      <w:r w:rsidR="001C7A1B" w:rsidRPr="005258BA">
        <w:rPr>
          <w:rFonts w:hint="cs"/>
          <w:rtl/>
        </w:rPr>
        <w:t>ّ</w:t>
      </w:r>
      <w:r w:rsidRPr="005258BA">
        <w:rPr>
          <w:rtl/>
        </w:rPr>
        <w:t>هم تلك المذاهب ب</w:t>
      </w:r>
      <w:r w:rsidRPr="005258BA">
        <w:rPr>
          <w:rFonts w:hint="cs"/>
          <w:rtl/>
        </w:rPr>
        <w:t>إ</w:t>
      </w:r>
      <w:r w:rsidRPr="005258BA">
        <w:rPr>
          <w:rtl/>
        </w:rPr>
        <w:t>نكارها لضروريات مذهبها</w:t>
      </w:r>
      <w:r w:rsidR="001C7A1B" w:rsidRPr="005258BA">
        <w:rPr>
          <w:rFonts w:hint="cs"/>
          <w:rtl/>
        </w:rPr>
        <w:t>.</w:t>
      </w:r>
      <w:r w:rsidRPr="005258BA">
        <w:rPr>
          <w:rtl/>
        </w:rPr>
        <w:t xml:space="preserve"> ومن الأمثلة على سمو</w:t>
      </w:r>
      <w:r w:rsidR="001C7A1B" w:rsidRPr="005258BA">
        <w:rPr>
          <w:rFonts w:hint="cs"/>
          <w:rtl/>
        </w:rPr>
        <w:t>ّ</w:t>
      </w:r>
      <w:r w:rsidRPr="005258BA">
        <w:rPr>
          <w:rtl/>
        </w:rPr>
        <w:t xml:space="preserve"> خلق صاحب الميزان إشارته </w:t>
      </w:r>
      <w:r w:rsidR="001C7A1B" w:rsidRPr="005258BA">
        <w:rPr>
          <w:rFonts w:hint="cs"/>
          <w:rtl/>
        </w:rPr>
        <w:t xml:space="preserve">إلى </w:t>
      </w:r>
      <w:r w:rsidRPr="005258BA">
        <w:rPr>
          <w:rtl/>
        </w:rPr>
        <w:t>هذه المسألة في</w:t>
      </w:r>
      <w:r w:rsidR="001C7A1B" w:rsidRPr="005258BA">
        <w:rPr>
          <w:rFonts w:hint="cs"/>
          <w:rtl/>
        </w:rPr>
        <w:t xml:space="preserve"> </w:t>
      </w:r>
      <w:r w:rsidRPr="005258BA">
        <w:rPr>
          <w:rtl/>
        </w:rPr>
        <w:t>ما يتعل</w:t>
      </w:r>
      <w:r w:rsidR="001C7A1B" w:rsidRPr="005258BA">
        <w:rPr>
          <w:rFonts w:hint="cs"/>
          <w:rtl/>
        </w:rPr>
        <w:t>ّ</w:t>
      </w:r>
      <w:r w:rsidRPr="005258BA">
        <w:rPr>
          <w:rtl/>
        </w:rPr>
        <w:t xml:space="preserve">ق بخصوص </w:t>
      </w:r>
      <w:r w:rsidRPr="005258BA">
        <w:rPr>
          <w:rFonts w:hint="eastAsia"/>
          <w:sz w:val="24"/>
          <w:szCs w:val="24"/>
          <w:rtl/>
        </w:rPr>
        <w:t>«</w:t>
      </w:r>
      <w:r w:rsidRPr="005258BA">
        <w:rPr>
          <w:rtl/>
        </w:rPr>
        <w:t>الشيخية</w:t>
      </w:r>
      <w:r w:rsidRPr="005258BA">
        <w:rPr>
          <w:rFonts w:hint="eastAsia"/>
          <w:sz w:val="24"/>
          <w:szCs w:val="24"/>
          <w:rtl/>
        </w:rPr>
        <w:t>»</w:t>
      </w:r>
      <w:r w:rsidRPr="005258BA">
        <w:rPr>
          <w:rtl/>
        </w:rPr>
        <w:t xml:space="preserve"> و</w:t>
      </w:r>
      <w:r w:rsidR="001C7A1B" w:rsidRPr="005258BA">
        <w:rPr>
          <w:rFonts w:hint="eastAsia"/>
          <w:sz w:val="24"/>
          <w:szCs w:val="24"/>
          <w:rtl/>
        </w:rPr>
        <w:t>«</w:t>
      </w:r>
      <w:r w:rsidRPr="005258BA">
        <w:rPr>
          <w:rtl/>
        </w:rPr>
        <w:t>الشيخية الكرمانية</w:t>
      </w:r>
      <w:r w:rsidRPr="005258BA">
        <w:rPr>
          <w:rFonts w:hint="eastAsia"/>
          <w:sz w:val="24"/>
          <w:szCs w:val="24"/>
          <w:rtl/>
        </w:rPr>
        <w:t>»</w:t>
      </w:r>
      <w:r w:rsidR="001C7A1B" w:rsidRPr="005258BA">
        <w:rPr>
          <w:rFonts w:hint="cs"/>
          <w:rtl/>
        </w:rPr>
        <w:t>،</w:t>
      </w:r>
      <w:r w:rsidRPr="005258BA">
        <w:rPr>
          <w:rtl/>
        </w:rPr>
        <w:t xml:space="preserve"> حيث قال: </w:t>
      </w:r>
      <w:r w:rsidRPr="005258BA">
        <w:rPr>
          <w:rFonts w:hint="eastAsia"/>
          <w:sz w:val="24"/>
          <w:szCs w:val="24"/>
          <w:rtl/>
        </w:rPr>
        <w:t>«</w:t>
      </w:r>
      <w:r w:rsidRPr="005258BA">
        <w:rPr>
          <w:rtl/>
        </w:rPr>
        <w:t xml:space="preserve">ظهرت بين مذهب الشيعة الإمامية في القرنين الأخيرين طائفتي </w:t>
      </w:r>
      <w:r w:rsidRPr="005258BA">
        <w:rPr>
          <w:rFonts w:hint="eastAsia"/>
          <w:sz w:val="24"/>
          <w:szCs w:val="24"/>
          <w:rtl/>
        </w:rPr>
        <w:t>«</w:t>
      </w:r>
      <w:r w:rsidRPr="005258BA">
        <w:rPr>
          <w:rtl/>
        </w:rPr>
        <w:t>الشيخية</w:t>
      </w:r>
      <w:r w:rsidRPr="005258BA">
        <w:rPr>
          <w:rFonts w:hint="eastAsia"/>
          <w:sz w:val="24"/>
          <w:szCs w:val="24"/>
          <w:rtl/>
        </w:rPr>
        <w:t>»</w:t>
      </w:r>
      <w:r w:rsidRPr="005258BA">
        <w:rPr>
          <w:rtl/>
        </w:rPr>
        <w:t xml:space="preserve"> و</w:t>
      </w:r>
      <w:r w:rsidR="001C7A1B" w:rsidRPr="005258BA">
        <w:rPr>
          <w:rFonts w:hint="eastAsia"/>
          <w:sz w:val="24"/>
          <w:szCs w:val="24"/>
          <w:rtl/>
        </w:rPr>
        <w:t>«</w:t>
      </w:r>
      <w:r w:rsidRPr="005258BA">
        <w:rPr>
          <w:rFonts w:hint="cs"/>
          <w:rtl/>
        </w:rPr>
        <w:t>ال</w:t>
      </w:r>
      <w:r w:rsidRPr="005258BA">
        <w:rPr>
          <w:rtl/>
        </w:rPr>
        <w:t>كريم خانية</w:t>
      </w:r>
      <w:r w:rsidRPr="005258BA">
        <w:rPr>
          <w:rFonts w:hint="eastAsia"/>
          <w:sz w:val="24"/>
          <w:szCs w:val="24"/>
          <w:rtl/>
        </w:rPr>
        <w:t>»</w:t>
      </w:r>
      <w:r w:rsidRPr="005258BA">
        <w:rPr>
          <w:rtl/>
        </w:rPr>
        <w:t>، ونظرا</w:t>
      </w:r>
      <w:r w:rsidR="001C7A1B" w:rsidRPr="005258BA">
        <w:rPr>
          <w:rFonts w:hint="cs"/>
          <w:rtl/>
        </w:rPr>
        <w:t>ً</w:t>
      </w:r>
      <w:r w:rsidRPr="005258BA">
        <w:rPr>
          <w:rtl/>
        </w:rPr>
        <w:t xml:space="preserve"> للاختلاف بينهما في تفسير مجموعة من المباحث النظرية</w:t>
      </w:r>
      <w:r w:rsidR="001C7A1B" w:rsidRPr="005258BA">
        <w:rPr>
          <w:rFonts w:hint="cs"/>
          <w:rtl/>
        </w:rPr>
        <w:t>،</w:t>
      </w:r>
      <w:r w:rsidRPr="005258BA">
        <w:rPr>
          <w:rtl/>
        </w:rPr>
        <w:t xml:space="preserve"> وليس في إثبات أو نفي أصل المسائل</w:t>
      </w:r>
      <w:r w:rsidR="001C7A1B" w:rsidRPr="005258BA">
        <w:rPr>
          <w:rFonts w:hint="cs"/>
          <w:rtl/>
        </w:rPr>
        <w:t>،</w:t>
      </w:r>
      <w:r w:rsidRPr="005258BA">
        <w:rPr>
          <w:rtl/>
        </w:rPr>
        <w:t xml:space="preserve"> فقليلا</w:t>
      </w:r>
      <w:r w:rsidR="001C7A1B" w:rsidRPr="005258BA">
        <w:rPr>
          <w:rFonts w:hint="cs"/>
          <w:rtl/>
        </w:rPr>
        <w:t>ً</w:t>
      </w:r>
      <w:r w:rsidRPr="005258BA">
        <w:rPr>
          <w:rtl/>
        </w:rPr>
        <w:t xml:space="preserve"> ما يتنبه </w:t>
      </w:r>
      <w:r w:rsidRPr="005258BA">
        <w:rPr>
          <w:rtl/>
        </w:rPr>
        <w:lastRenderedPageBreak/>
        <w:t>للفرق والتشع</w:t>
      </w:r>
      <w:r w:rsidR="001C7A1B" w:rsidRPr="005258BA">
        <w:rPr>
          <w:rFonts w:hint="cs"/>
          <w:rtl/>
        </w:rPr>
        <w:t>ّ</w:t>
      </w:r>
      <w:r w:rsidRPr="005258BA">
        <w:rPr>
          <w:rtl/>
        </w:rPr>
        <w:t>ب بينهما</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42"/>
      </w:r>
      <w:r w:rsidRPr="005258BA">
        <w:rPr>
          <w:rFonts w:hint="cs"/>
          <w:sz w:val="27"/>
          <w:vertAlign w:val="superscript"/>
          <w:rtl/>
        </w:rPr>
        <w:t>)</w:t>
      </w:r>
      <w:r w:rsidRPr="005258BA">
        <w:rPr>
          <w:rtl/>
        </w:rPr>
        <w:t xml:space="preserve">. </w:t>
      </w:r>
    </w:p>
    <w:p w:rsidR="0005611A" w:rsidRPr="005258BA" w:rsidRDefault="0005611A" w:rsidP="00DF73F9">
      <w:pPr>
        <w:rPr>
          <w:rtl/>
        </w:rPr>
      </w:pPr>
      <w:r w:rsidRPr="005258BA">
        <w:rPr>
          <w:rtl/>
        </w:rPr>
        <w:t>الكثير من الكت</w:t>
      </w:r>
      <w:r w:rsidR="001C7A1B" w:rsidRPr="005258BA">
        <w:rPr>
          <w:rFonts w:hint="cs"/>
          <w:rtl/>
        </w:rPr>
        <w:t>ّ</w:t>
      </w:r>
      <w:r w:rsidRPr="005258BA">
        <w:rPr>
          <w:rtl/>
        </w:rPr>
        <w:t>اب والباحثين لم يتوص</w:t>
      </w:r>
      <w:r w:rsidR="001C7A1B" w:rsidRPr="005258BA">
        <w:rPr>
          <w:rFonts w:hint="cs"/>
          <w:rtl/>
        </w:rPr>
        <w:t>ّ</w:t>
      </w:r>
      <w:r w:rsidRPr="005258BA">
        <w:rPr>
          <w:rtl/>
        </w:rPr>
        <w:t>لوا إلى حقيقة الشيخية كما توصل إليها السيد الطباطبائي</w:t>
      </w:r>
      <w:r w:rsidR="001C7A1B" w:rsidRPr="005258BA">
        <w:rPr>
          <w:rFonts w:hint="cs"/>
          <w:rtl/>
        </w:rPr>
        <w:t>،</w:t>
      </w:r>
      <w:r w:rsidRPr="005258BA">
        <w:rPr>
          <w:rtl/>
        </w:rPr>
        <w:t xml:space="preserve"> وهذا لتمت</w:t>
      </w:r>
      <w:r w:rsidR="001C7A1B" w:rsidRPr="005258BA">
        <w:rPr>
          <w:rFonts w:hint="cs"/>
          <w:rtl/>
        </w:rPr>
        <w:t>ُّ</w:t>
      </w:r>
      <w:r w:rsidRPr="005258BA">
        <w:rPr>
          <w:rtl/>
        </w:rPr>
        <w:t>عه بعلو</w:t>
      </w:r>
      <w:r w:rsidR="001C7A1B" w:rsidRPr="005258BA">
        <w:rPr>
          <w:rFonts w:hint="cs"/>
          <w:rtl/>
        </w:rPr>
        <w:t>ّ</w:t>
      </w:r>
      <w:r w:rsidRPr="005258BA">
        <w:rPr>
          <w:rtl/>
        </w:rPr>
        <w:t xml:space="preserve"> الأخلاق العلمية</w:t>
      </w:r>
      <w:r w:rsidR="001C7A1B" w:rsidRPr="005258BA">
        <w:rPr>
          <w:rFonts w:hint="cs"/>
          <w:rtl/>
        </w:rPr>
        <w:t>،</w:t>
      </w:r>
      <w:r w:rsidRPr="005258BA">
        <w:rPr>
          <w:rtl/>
        </w:rPr>
        <w:t xml:space="preserve"> ورعايته للتقوى</w:t>
      </w:r>
      <w:r w:rsidR="001C7A1B" w:rsidRPr="005258BA">
        <w:rPr>
          <w:rFonts w:hint="cs"/>
          <w:rtl/>
        </w:rPr>
        <w:t>،</w:t>
      </w:r>
      <w:r w:rsidRPr="005258BA">
        <w:rPr>
          <w:rtl/>
        </w:rPr>
        <w:t xml:space="preserve"> و</w:t>
      </w:r>
      <w:r w:rsidRPr="005258BA">
        <w:rPr>
          <w:rFonts w:hint="cs"/>
          <w:rtl/>
        </w:rPr>
        <w:t>سمو</w:t>
      </w:r>
      <w:r w:rsidR="001C7A1B" w:rsidRPr="005258BA">
        <w:rPr>
          <w:rFonts w:hint="cs"/>
          <w:rtl/>
        </w:rPr>
        <w:t>ّ</w:t>
      </w:r>
      <w:r w:rsidRPr="005258BA">
        <w:rPr>
          <w:rtl/>
        </w:rPr>
        <w:t xml:space="preserve"> الأخلاق</w:t>
      </w:r>
      <w:r w:rsidR="001C7A1B" w:rsidRPr="005258BA">
        <w:rPr>
          <w:rFonts w:hint="cs"/>
          <w:rtl/>
        </w:rPr>
        <w:t>.</w:t>
      </w:r>
      <w:r w:rsidRPr="005258BA">
        <w:rPr>
          <w:rtl/>
        </w:rPr>
        <w:t xml:space="preserve"> وكان هذا سببا</w:t>
      </w:r>
      <w:r w:rsidR="001C7A1B" w:rsidRPr="005258BA">
        <w:rPr>
          <w:rFonts w:hint="cs"/>
          <w:rtl/>
        </w:rPr>
        <w:t>ً</w:t>
      </w:r>
      <w:r w:rsidRPr="005258BA">
        <w:rPr>
          <w:rtl/>
        </w:rPr>
        <w:t xml:space="preserve"> جعله يحر</w:t>
      </w:r>
      <w:r w:rsidR="001C7A1B" w:rsidRPr="005258BA">
        <w:rPr>
          <w:rFonts w:hint="cs"/>
          <w:rtl/>
        </w:rPr>
        <w:t>ِّ</w:t>
      </w:r>
      <w:r w:rsidRPr="005258BA">
        <w:rPr>
          <w:rtl/>
        </w:rPr>
        <w:t>ر محل النزاع</w:t>
      </w:r>
      <w:r w:rsidR="001C7A1B" w:rsidRPr="005258BA">
        <w:rPr>
          <w:rFonts w:hint="cs"/>
          <w:rtl/>
        </w:rPr>
        <w:t>،</w:t>
      </w:r>
      <w:r w:rsidRPr="005258BA">
        <w:rPr>
          <w:rtl/>
        </w:rPr>
        <w:t xml:space="preserve"> وينب</w:t>
      </w:r>
      <w:r w:rsidR="001C7A1B" w:rsidRPr="005258BA">
        <w:rPr>
          <w:rFonts w:hint="cs"/>
          <w:rtl/>
        </w:rPr>
        <w:t>ِّ</w:t>
      </w:r>
      <w:r w:rsidRPr="005258BA">
        <w:rPr>
          <w:rtl/>
        </w:rPr>
        <w:t>ه إلى أنه نظري</w:t>
      </w:r>
      <w:r w:rsidR="001C7A1B" w:rsidRPr="005258BA">
        <w:rPr>
          <w:rFonts w:hint="cs"/>
          <w:rtl/>
        </w:rPr>
        <w:t>ّ</w:t>
      </w:r>
      <w:r w:rsidRPr="005258BA">
        <w:rPr>
          <w:rtl/>
        </w:rPr>
        <w:t xml:space="preserve"> م</w:t>
      </w:r>
      <w:r w:rsidR="001C7A1B" w:rsidRPr="005258BA">
        <w:rPr>
          <w:rFonts w:hint="cs"/>
          <w:rtl/>
        </w:rPr>
        <w:t>َ</w:t>
      </w:r>
      <w:r w:rsidRPr="005258BA">
        <w:rPr>
          <w:rtl/>
        </w:rPr>
        <w:t>ح</w:t>
      </w:r>
      <w:r w:rsidR="001C7A1B" w:rsidRPr="005258BA">
        <w:rPr>
          <w:rFonts w:hint="cs"/>
          <w:rtl/>
        </w:rPr>
        <w:t>ْ</w:t>
      </w:r>
      <w:r w:rsidRPr="005258BA">
        <w:rPr>
          <w:rtl/>
        </w:rPr>
        <w:t>ض في الكثير من ال</w:t>
      </w:r>
      <w:r w:rsidRPr="005258BA">
        <w:rPr>
          <w:rFonts w:hint="cs"/>
          <w:rtl/>
        </w:rPr>
        <w:t>اختلاف</w:t>
      </w:r>
      <w:r w:rsidRPr="005258BA">
        <w:rPr>
          <w:rtl/>
        </w:rPr>
        <w:t>ات و</w:t>
      </w:r>
      <w:r w:rsidRPr="005258BA">
        <w:rPr>
          <w:rFonts w:hint="cs"/>
          <w:rtl/>
        </w:rPr>
        <w:t xml:space="preserve">النزاعات </w:t>
      </w:r>
      <w:r w:rsidRPr="005258BA">
        <w:rPr>
          <w:rtl/>
        </w:rPr>
        <w:t>بين المذاهب والفرق</w:t>
      </w:r>
      <w:r w:rsidR="001C7A1B" w:rsidRPr="005258BA">
        <w:rPr>
          <w:rFonts w:hint="cs"/>
          <w:rtl/>
        </w:rPr>
        <w:t>.</w:t>
      </w:r>
      <w:r w:rsidRPr="005258BA">
        <w:rPr>
          <w:rtl/>
        </w:rPr>
        <w:t xml:space="preserve"> والظاهر أن الكثيرين مم</w:t>
      </w:r>
      <w:r w:rsidR="001C7A1B" w:rsidRPr="005258BA">
        <w:rPr>
          <w:rFonts w:hint="cs"/>
          <w:rtl/>
        </w:rPr>
        <w:t>َّ</w:t>
      </w:r>
      <w:r w:rsidRPr="005258BA">
        <w:rPr>
          <w:rtl/>
        </w:rPr>
        <w:t>ن</w:t>
      </w:r>
      <w:r w:rsidR="001C7A1B" w:rsidRPr="005258BA">
        <w:rPr>
          <w:rFonts w:hint="cs"/>
          <w:rtl/>
        </w:rPr>
        <w:t>ْ</w:t>
      </w:r>
      <w:r w:rsidRPr="005258BA">
        <w:rPr>
          <w:rtl/>
        </w:rPr>
        <w:t xml:space="preserve"> تعرضوا لنقد المذاهب ليست لهم القدرة العلمية</w:t>
      </w:r>
      <w:r w:rsidR="001C7A1B" w:rsidRPr="005258BA">
        <w:rPr>
          <w:rFonts w:hint="cs"/>
          <w:rtl/>
        </w:rPr>
        <w:t>،</w:t>
      </w:r>
      <w:r w:rsidRPr="005258BA">
        <w:rPr>
          <w:rtl/>
        </w:rPr>
        <w:t xml:space="preserve"> أو هم في الحد</w:t>
      </w:r>
      <w:r w:rsidR="001C7A1B" w:rsidRPr="005258BA">
        <w:rPr>
          <w:rFonts w:hint="cs"/>
          <w:rtl/>
        </w:rPr>
        <w:t>ّ</w:t>
      </w:r>
      <w:r w:rsidRPr="005258BA">
        <w:rPr>
          <w:rtl/>
        </w:rPr>
        <w:t xml:space="preserve"> الأدنى غافل</w:t>
      </w:r>
      <w:r w:rsidR="00DF73F9">
        <w:rPr>
          <w:rFonts w:hint="cs"/>
          <w:rtl/>
        </w:rPr>
        <w:t>و</w:t>
      </w:r>
      <w:r w:rsidRPr="005258BA">
        <w:rPr>
          <w:rtl/>
        </w:rPr>
        <w:t>ن عن اعتبار الكثير من الاختلافات في حدود الجانب النظري</w:t>
      </w:r>
      <w:r w:rsidR="001C7A1B" w:rsidRPr="005258BA">
        <w:rPr>
          <w:rFonts w:hint="cs"/>
          <w:rtl/>
        </w:rPr>
        <w:t>،</w:t>
      </w:r>
      <w:r w:rsidRPr="005258BA">
        <w:rPr>
          <w:rtl/>
        </w:rPr>
        <w:t xml:space="preserve"> وليست ضمن الضروريات</w:t>
      </w:r>
      <w:r w:rsidR="001C7A1B" w:rsidRPr="005258BA">
        <w:rPr>
          <w:rFonts w:hint="cs"/>
          <w:rtl/>
        </w:rPr>
        <w:t>.</w:t>
      </w:r>
      <w:r w:rsidRPr="005258BA">
        <w:rPr>
          <w:rtl/>
        </w:rPr>
        <w:t xml:space="preserve"> فالسيد الطباطبائي كان يرى أن كل</w:t>
      </w:r>
      <w:r w:rsidR="001C7A1B" w:rsidRPr="005258BA">
        <w:rPr>
          <w:rFonts w:hint="cs"/>
          <w:rtl/>
        </w:rPr>
        <w:t>ّ</w:t>
      </w:r>
      <w:r w:rsidRPr="005258BA">
        <w:rPr>
          <w:rtl/>
        </w:rPr>
        <w:t xml:space="preserve"> مذهب</w:t>
      </w:r>
      <w:r w:rsidR="001C7A1B" w:rsidRPr="005258BA">
        <w:rPr>
          <w:rFonts w:hint="cs"/>
          <w:rtl/>
        </w:rPr>
        <w:t>ٍ</w:t>
      </w:r>
      <w:r w:rsidRPr="005258BA">
        <w:rPr>
          <w:rtl/>
        </w:rPr>
        <w:t xml:space="preserve"> يحد</w:t>
      </w:r>
      <w:r w:rsidR="001C7A1B" w:rsidRPr="005258BA">
        <w:rPr>
          <w:rFonts w:hint="cs"/>
          <w:rtl/>
        </w:rPr>
        <w:t>ِّ</w:t>
      </w:r>
      <w:r w:rsidRPr="005258BA">
        <w:rPr>
          <w:rtl/>
        </w:rPr>
        <w:t>د بنفسه ضرورياته</w:t>
      </w:r>
      <w:r w:rsidR="001C7A1B" w:rsidRPr="005258BA">
        <w:rPr>
          <w:rFonts w:hint="cs"/>
          <w:rtl/>
        </w:rPr>
        <w:t>،</w:t>
      </w:r>
      <w:r w:rsidRPr="005258BA">
        <w:rPr>
          <w:rtl/>
        </w:rPr>
        <w:t xml:space="preserve"> ولهذا كان يرى </w:t>
      </w:r>
      <w:r w:rsidRPr="005258BA">
        <w:rPr>
          <w:rFonts w:hint="eastAsia"/>
          <w:sz w:val="24"/>
          <w:szCs w:val="24"/>
          <w:rtl/>
        </w:rPr>
        <w:t>«</w:t>
      </w:r>
      <w:r w:rsidRPr="005258BA">
        <w:rPr>
          <w:rtl/>
        </w:rPr>
        <w:t>أن م</w:t>
      </w:r>
      <w:r w:rsidR="001C7A1B" w:rsidRPr="005258BA">
        <w:rPr>
          <w:rFonts w:hint="cs"/>
          <w:rtl/>
        </w:rPr>
        <w:t>َ</w:t>
      </w:r>
      <w:r w:rsidRPr="005258BA">
        <w:rPr>
          <w:rtl/>
        </w:rPr>
        <w:t>ن</w:t>
      </w:r>
      <w:r w:rsidR="001C7A1B" w:rsidRPr="005258BA">
        <w:rPr>
          <w:rFonts w:hint="cs"/>
          <w:rtl/>
        </w:rPr>
        <w:t>ْ</w:t>
      </w:r>
      <w:r w:rsidRPr="005258BA">
        <w:rPr>
          <w:rtl/>
        </w:rPr>
        <w:t xml:space="preserve"> ينطق بالشهادتين</w:t>
      </w:r>
      <w:r w:rsidR="001C7A1B" w:rsidRPr="005258BA">
        <w:rPr>
          <w:rFonts w:hint="cs"/>
          <w:rtl/>
        </w:rPr>
        <w:t>،</w:t>
      </w:r>
      <w:r w:rsidRPr="005258BA">
        <w:rPr>
          <w:rtl/>
        </w:rPr>
        <w:t xml:space="preserve"> ولا ينكر أحد ضروريات مذهبه</w:t>
      </w:r>
      <w:r w:rsidR="001C7A1B" w:rsidRPr="005258BA">
        <w:rPr>
          <w:rFonts w:hint="cs"/>
          <w:rtl/>
        </w:rPr>
        <w:t>،</w:t>
      </w:r>
      <w:r w:rsidRPr="005258BA">
        <w:rPr>
          <w:rtl/>
        </w:rPr>
        <w:t xml:space="preserve"> فهو ليس بكافر</w:t>
      </w:r>
      <w:r w:rsidR="001C7A1B" w:rsidRPr="005258BA">
        <w:rPr>
          <w:rFonts w:hint="cs"/>
          <w:rtl/>
        </w:rPr>
        <w:t>ٍ،</w:t>
      </w:r>
      <w:r w:rsidRPr="005258BA">
        <w:rPr>
          <w:rtl/>
        </w:rPr>
        <w:t xml:space="preserve"> بل هو مسلم</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43"/>
      </w:r>
      <w:r w:rsidRPr="005258BA">
        <w:rPr>
          <w:rFonts w:hint="cs"/>
          <w:sz w:val="27"/>
          <w:vertAlign w:val="superscript"/>
          <w:rtl/>
        </w:rPr>
        <w:t>)</w:t>
      </w:r>
      <w:r w:rsidRPr="005258BA">
        <w:rPr>
          <w:rtl/>
        </w:rPr>
        <w:t xml:space="preserve">. </w:t>
      </w:r>
    </w:p>
    <w:p w:rsidR="0005611A" w:rsidRPr="005258BA" w:rsidRDefault="0005611A" w:rsidP="003F4A68">
      <w:pPr>
        <w:rPr>
          <w:rtl/>
        </w:rPr>
      </w:pPr>
      <w:r w:rsidRPr="005258BA">
        <w:rPr>
          <w:rFonts w:hint="cs"/>
          <w:rtl/>
        </w:rPr>
        <w:t>المرحوم المقدس الأردبيلي له نظريات في باب الضروريات</w:t>
      </w:r>
      <w:r w:rsidR="001C7A1B" w:rsidRPr="005258BA">
        <w:rPr>
          <w:rFonts w:hint="cs"/>
          <w:rtl/>
        </w:rPr>
        <w:t>،</w:t>
      </w:r>
      <w:r w:rsidRPr="005258BA">
        <w:rPr>
          <w:rFonts w:hint="cs"/>
          <w:rtl/>
        </w:rPr>
        <w:t xml:space="preserve"> حتى أنه لم يكن ي</w:t>
      </w:r>
      <w:r w:rsidR="001C7A1B" w:rsidRPr="005258BA">
        <w:rPr>
          <w:rFonts w:hint="cs"/>
          <w:rtl/>
        </w:rPr>
        <w:t>َ</w:t>
      </w:r>
      <w:r w:rsidRPr="005258BA">
        <w:rPr>
          <w:rFonts w:hint="cs"/>
          <w:rtl/>
        </w:rPr>
        <w:t>ع</w:t>
      </w:r>
      <w:r w:rsidR="001C7A1B" w:rsidRPr="005258BA">
        <w:rPr>
          <w:rFonts w:hint="cs"/>
          <w:rtl/>
        </w:rPr>
        <w:t>ُ</w:t>
      </w:r>
      <w:r w:rsidRPr="005258BA">
        <w:rPr>
          <w:rFonts w:hint="cs"/>
          <w:rtl/>
        </w:rPr>
        <w:t>د</w:t>
      </w:r>
      <w:r w:rsidR="001C7A1B" w:rsidRPr="005258BA">
        <w:rPr>
          <w:rFonts w:hint="cs"/>
          <w:rtl/>
        </w:rPr>
        <w:t>ّ</w:t>
      </w:r>
      <w:r w:rsidRPr="005258BA">
        <w:rPr>
          <w:rFonts w:hint="cs"/>
          <w:rtl/>
        </w:rPr>
        <w:t xml:space="preserve"> الإجماع من الضروريات</w:t>
      </w:r>
      <w:r w:rsidR="001C7A1B" w:rsidRPr="005258BA">
        <w:rPr>
          <w:rFonts w:hint="cs"/>
          <w:rtl/>
        </w:rPr>
        <w:t>.</w:t>
      </w:r>
      <w:r w:rsidRPr="005258BA">
        <w:rPr>
          <w:rFonts w:hint="cs"/>
          <w:rtl/>
        </w:rPr>
        <w:t xml:space="preserve"> </w:t>
      </w:r>
      <w:r w:rsidRPr="005258BA">
        <w:rPr>
          <w:rFonts w:hint="eastAsia"/>
          <w:sz w:val="24"/>
          <w:szCs w:val="24"/>
          <w:rtl/>
        </w:rPr>
        <w:t>«</w:t>
      </w:r>
      <w:r w:rsidRPr="005258BA">
        <w:rPr>
          <w:rFonts w:hint="cs"/>
          <w:rtl/>
        </w:rPr>
        <w:t>في بعض كتب العامة والخاصة أنه حت</w:t>
      </w:r>
      <w:r w:rsidR="001C7A1B" w:rsidRPr="005258BA">
        <w:rPr>
          <w:rFonts w:hint="cs"/>
          <w:rtl/>
        </w:rPr>
        <w:t>ّ</w:t>
      </w:r>
      <w:r w:rsidRPr="005258BA">
        <w:rPr>
          <w:rFonts w:hint="cs"/>
          <w:rtl/>
        </w:rPr>
        <w:t>ى لو كانت المسألة من الإجماع فإن م</w:t>
      </w:r>
      <w:r w:rsidR="001C7A1B" w:rsidRPr="005258BA">
        <w:rPr>
          <w:rFonts w:hint="cs"/>
          <w:rtl/>
        </w:rPr>
        <w:t>َ</w:t>
      </w:r>
      <w:r w:rsidRPr="005258BA">
        <w:rPr>
          <w:rFonts w:hint="cs"/>
          <w:rtl/>
        </w:rPr>
        <w:t>ن</w:t>
      </w:r>
      <w:r w:rsidR="001C7A1B" w:rsidRPr="005258BA">
        <w:rPr>
          <w:rFonts w:hint="cs"/>
          <w:rtl/>
        </w:rPr>
        <w:t>ْ</w:t>
      </w:r>
      <w:r w:rsidRPr="005258BA">
        <w:rPr>
          <w:rFonts w:hint="cs"/>
          <w:rtl/>
        </w:rPr>
        <w:t xml:space="preserve"> أنكرها يحسب في عداد الكف</w:t>
      </w:r>
      <w:r w:rsidR="001C7A1B" w:rsidRPr="005258BA">
        <w:rPr>
          <w:rFonts w:hint="cs"/>
          <w:rtl/>
        </w:rPr>
        <w:t>ّ</w:t>
      </w:r>
      <w:r w:rsidRPr="005258BA">
        <w:rPr>
          <w:rFonts w:hint="cs"/>
          <w:rtl/>
        </w:rPr>
        <w:t>ار وضمن صف</w:t>
      </w:r>
      <w:r w:rsidR="001C7A1B" w:rsidRPr="005258BA">
        <w:rPr>
          <w:rFonts w:hint="cs"/>
          <w:rtl/>
        </w:rPr>
        <w:t>ّ</w:t>
      </w:r>
      <w:r w:rsidRPr="005258BA">
        <w:rPr>
          <w:rFonts w:hint="cs"/>
          <w:rtl/>
        </w:rPr>
        <w:t>هم</w:t>
      </w:r>
      <w:r w:rsidR="001C7A1B" w:rsidRPr="005258BA">
        <w:rPr>
          <w:rFonts w:hint="cs"/>
          <w:rtl/>
        </w:rPr>
        <w:t>.</w:t>
      </w:r>
      <w:r w:rsidRPr="005258BA">
        <w:rPr>
          <w:rFonts w:hint="cs"/>
          <w:rtl/>
        </w:rPr>
        <w:t xml:space="preserve"> في حين أن الأمر ظاهره ليس هكذا</w:t>
      </w:r>
      <w:r w:rsidR="001C7A1B" w:rsidRPr="005258BA">
        <w:rPr>
          <w:rFonts w:hint="cs"/>
          <w:rtl/>
        </w:rPr>
        <w:t>،</w:t>
      </w:r>
      <w:r w:rsidRPr="005258BA">
        <w:rPr>
          <w:rFonts w:hint="cs"/>
          <w:rtl/>
        </w:rPr>
        <w:t xml:space="preserve"> فما</w:t>
      </w:r>
      <w:r w:rsidR="001C7A1B" w:rsidRPr="005258BA">
        <w:rPr>
          <w:rFonts w:hint="cs"/>
          <w:rtl/>
        </w:rPr>
        <w:t xml:space="preserve"> </w:t>
      </w:r>
      <w:r w:rsidRPr="005258BA">
        <w:rPr>
          <w:rFonts w:hint="cs"/>
          <w:rtl/>
        </w:rPr>
        <w:t>دامت المسألة ليست من الضروريات</w:t>
      </w:r>
      <w:r w:rsidR="001C7A1B" w:rsidRPr="005258BA">
        <w:rPr>
          <w:rFonts w:hint="cs"/>
          <w:rtl/>
        </w:rPr>
        <w:t>،</w:t>
      </w:r>
      <w:r w:rsidRPr="005258BA">
        <w:rPr>
          <w:rFonts w:hint="cs"/>
          <w:rtl/>
        </w:rPr>
        <w:t xml:space="preserve"> وليست كما فهمها الفقيه حين قال</w:t>
      </w:r>
      <w:r w:rsidR="001C7A1B" w:rsidRPr="005258BA">
        <w:rPr>
          <w:rFonts w:hint="cs"/>
          <w:rtl/>
        </w:rPr>
        <w:t>:</w:t>
      </w:r>
      <w:r w:rsidRPr="005258BA">
        <w:rPr>
          <w:rFonts w:hint="cs"/>
          <w:rtl/>
        </w:rPr>
        <w:t xml:space="preserve"> </w:t>
      </w:r>
      <w:r w:rsidR="001C7A1B" w:rsidRPr="005258BA">
        <w:rPr>
          <w:rFonts w:hint="cs"/>
          <w:rtl/>
        </w:rPr>
        <w:t>إ</w:t>
      </w:r>
      <w:r w:rsidRPr="005258BA">
        <w:rPr>
          <w:rFonts w:hint="cs"/>
          <w:rtl/>
        </w:rPr>
        <w:t>ن الكافر هو م</w:t>
      </w:r>
      <w:r w:rsidR="001C7A1B" w:rsidRPr="005258BA">
        <w:rPr>
          <w:rFonts w:hint="cs"/>
          <w:rtl/>
        </w:rPr>
        <w:t>َ</w:t>
      </w:r>
      <w:r w:rsidRPr="005258BA">
        <w:rPr>
          <w:rFonts w:hint="cs"/>
          <w:rtl/>
        </w:rPr>
        <w:t>ن</w:t>
      </w:r>
      <w:r w:rsidR="001C7A1B" w:rsidRPr="005258BA">
        <w:rPr>
          <w:rFonts w:hint="cs"/>
          <w:rtl/>
        </w:rPr>
        <w:t>ْ</w:t>
      </w:r>
      <w:r w:rsidRPr="005258BA">
        <w:rPr>
          <w:rFonts w:hint="cs"/>
          <w:rtl/>
        </w:rPr>
        <w:t xml:space="preserve"> أنكر أحد الأوامر أو النواهي الصادرة عن الله تعالى وعن رسوله</w:t>
      </w:r>
      <w:r w:rsidR="00BF5803" w:rsidRPr="007F415A">
        <w:rPr>
          <w:rFonts w:cs="Mosawi" w:hint="cs"/>
          <w:szCs w:val="22"/>
          <w:rtl/>
        </w:rPr>
        <w:t>|</w:t>
      </w:r>
      <w:r w:rsidRPr="005258BA">
        <w:rPr>
          <w:rFonts w:hint="cs"/>
          <w:rtl/>
        </w:rPr>
        <w:t xml:space="preserve"> إنكارا</w:t>
      </w:r>
      <w:r w:rsidR="001C7A1B" w:rsidRPr="005258BA">
        <w:rPr>
          <w:rFonts w:hint="cs"/>
          <w:rtl/>
        </w:rPr>
        <w:t>ً</w:t>
      </w:r>
      <w:r w:rsidRPr="005258BA">
        <w:rPr>
          <w:rFonts w:hint="cs"/>
          <w:rtl/>
        </w:rPr>
        <w:t xml:space="preserve"> عن علم</w:t>
      </w:r>
      <w:r w:rsidR="001C7A1B" w:rsidRPr="005258BA">
        <w:rPr>
          <w:rFonts w:hint="cs"/>
          <w:rtl/>
        </w:rPr>
        <w:t>ٍ</w:t>
      </w:r>
      <w:r w:rsidRPr="005258BA">
        <w:rPr>
          <w:rFonts w:hint="cs"/>
          <w:rtl/>
        </w:rPr>
        <w:t xml:space="preserve"> بها وإصرار</w:t>
      </w:r>
      <w:r w:rsidR="001C7A1B" w:rsidRPr="005258BA">
        <w:rPr>
          <w:rFonts w:hint="cs"/>
          <w:rtl/>
        </w:rPr>
        <w:t>ٍ</w:t>
      </w:r>
      <w:r w:rsidRPr="005258BA">
        <w:rPr>
          <w:rFonts w:hint="cs"/>
          <w:rtl/>
        </w:rPr>
        <w:t xml:space="preserve"> وعناد</w:t>
      </w:r>
      <w:r w:rsidR="001C7A1B" w:rsidRPr="005258BA">
        <w:rPr>
          <w:rFonts w:hint="cs"/>
          <w:rtl/>
        </w:rPr>
        <w:t>ٍ،</w:t>
      </w:r>
      <w:r w:rsidRPr="005258BA">
        <w:rPr>
          <w:rFonts w:hint="cs"/>
          <w:rtl/>
        </w:rPr>
        <w:t xml:space="preserve"> آنذاك يمكن القول في حق</w:t>
      </w:r>
      <w:r w:rsidR="001C7A1B" w:rsidRPr="005258BA">
        <w:rPr>
          <w:rFonts w:hint="cs"/>
          <w:rtl/>
        </w:rPr>
        <w:t>ّ</w:t>
      </w:r>
      <w:r w:rsidRPr="005258BA">
        <w:rPr>
          <w:rFonts w:hint="cs"/>
          <w:rtl/>
        </w:rPr>
        <w:t>ه</w:t>
      </w:r>
      <w:r w:rsidR="001C7A1B" w:rsidRPr="005258BA">
        <w:rPr>
          <w:rFonts w:hint="cs"/>
          <w:rtl/>
        </w:rPr>
        <w:t>:</w:t>
      </w:r>
      <w:r w:rsidRPr="005258BA">
        <w:rPr>
          <w:rFonts w:hint="cs"/>
          <w:rtl/>
        </w:rPr>
        <w:t xml:space="preserve"> </w:t>
      </w:r>
      <w:r w:rsidR="001C7A1B" w:rsidRPr="005258BA">
        <w:rPr>
          <w:rFonts w:hint="cs"/>
          <w:rtl/>
        </w:rPr>
        <w:t>قد</w:t>
      </w:r>
      <w:r w:rsidRPr="005258BA">
        <w:rPr>
          <w:rFonts w:hint="cs"/>
          <w:rtl/>
        </w:rPr>
        <w:t xml:space="preserve"> كفر، أما إن</w:t>
      </w:r>
      <w:r w:rsidR="001C7A1B" w:rsidRPr="005258BA">
        <w:rPr>
          <w:rFonts w:hint="cs"/>
          <w:rtl/>
        </w:rPr>
        <w:t>ْ</w:t>
      </w:r>
      <w:r w:rsidRPr="005258BA">
        <w:rPr>
          <w:rFonts w:hint="cs"/>
          <w:rtl/>
        </w:rPr>
        <w:t xml:space="preserve"> كان الأمر من الضروريات في الدين عند الآخرين</w:t>
      </w:r>
      <w:r w:rsidR="001C7A1B" w:rsidRPr="005258BA">
        <w:rPr>
          <w:rFonts w:hint="cs"/>
          <w:rtl/>
        </w:rPr>
        <w:t>،</w:t>
      </w:r>
      <w:r w:rsidRPr="005258BA">
        <w:rPr>
          <w:rFonts w:hint="cs"/>
          <w:rtl/>
        </w:rPr>
        <w:t xml:space="preserve"> لكن</w:t>
      </w:r>
      <w:r w:rsidR="001C7A1B" w:rsidRPr="005258BA">
        <w:rPr>
          <w:rFonts w:hint="cs"/>
          <w:rtl/>
        </w:rPr>
        <w:t>ْ</w:t>
      </w:r>
      <w:r w:rsidRPr="005258BA">
        <w:rPr>
          <w:rFonts w:hint="cs"/>
          <w:rtl/>
        </w:rPr>
        <w:t xml:space="preserve"> هو لا يراها من الضروريات</w:t>
      </w:r>
      <w:r w:rsidR="001C7A1B" w:rsidRPr="005258BA">
        <w:rPr>
          <w:rFonts w:hint="cs"/>
          <w:rtl/>
        </w:rPr>
        <w:t>،</w:t>
      </w:r>
      <w:r w:rsidRPr="005258BA">
        <w:rPr>
          <w:rFonts w:hint="cs"/>
          <w:rtl/>
        </w:rPr>
        <w:t xml:space="preserve"> فظاهر الأمر أن إنكاره لها ليس من باب الكفر</w:t>
      </w:r>
      <w:r w:rsidR="001C7A1B" w:rsidRPr="005258BA">
        <w:rPr>
          <w:rFonts w:hint="cs"/>
          <w:rtl/>
        </w:rPr>
        <w:t>،</w:t>
      </w:r>
      <w:r w:rsidRPr="005258BA">
        <w:rPr>
          <w:rFonts w:hint="cs"/>
          <w:rtl/>
        </w:rPr>
        <w:t xml:space="preserve"> كيف كان حالها</w:t>
      </w:r>
      <w:r w:rsidR="001C7A1B" w:rsidRPr="005258BA">
        <w:rPr>
          <w:rFonts w:hint="cs"/>
          <w:rtl/>
        </w:rPr>
        <w:t>،</w:t>
      </w:r>
      <w:r w:rsidRPr="005258BA">
        <w:rPr>
          <w:rFonts w:hint="cs"/>
          <w:rtl/>
        </w:rPr>
        <w:t xml:space="preserve"> أعم</w:t>
      </w:r>
      <w:r w:rsidR="001C7A1B" w:rsidRPr="005258BA">
        <w:rPr>
          <w:rFonts w:hint="cs"/>
          <w:rtl/>
        </w:rPr>
        <w:t>ّ</w:t>
      </w:r>
      <w:r w:rsidRPr="005258BA">
        <w:rPr>
          <w:rFonts w:hint="cs"/>
          <w:rtl/>
        </w:rPr>
        <w:t xml:space="preserve"> من أن تكون من الإجماع الذي لا ي</w:t>
      </w:r>
      <w:r w:rsidR="001C7A1B" w:rsidRPr="005258BA">
        <w:rPr>
          <w:rFonts w:hint="cs"/>
          <w:rtl/>
        </w:rPr>
        <w:t>ُ</w:t>
      </w:r>
      <w:r w:rsidRPr="005258BA">
        <w:rPr>
          <w:rFonts w:hint="cs"/>
          <w:rtl/>
        </w:rPr>
        <w:t>ع</w:t>
      </w:r>
      <w:r w:rsidR="001C7A1B" w:rsidRPr="005258BA">
        <w:rPr>
          <w:rFonts w:hint="cs"/>
          <w:rtl/>
        </w:rPr>
        <w:t>َ</w:t>
      </w:r>
      <w:r w:rsidRPr="005258BA">
        <w:rPr>
          <w:rFonts w:hint="cs"/>
          <w:rtl/>
        </w:rPr>
        <w:t>د</w:t>
      </w:r>
      <w:r w:rsidR="001C7A1B" w:rsidRPr="005258BA">
        <w:rPr>
          <w:rFonts w:hint="cs"/>
          <w:rtl/>
        </w:rPr>
        <w:t>ّ</w:t>
      </w:r>
      <w:r w:rsidRPr="005258BA">
        <w:rPr>
          <w:rFonts w:hint="cs"/>
          <w:rtl/>
        </w:rPr>
        <w:t xml:space="preserve"> من ضروريات الدين</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44"/>
      </w:r>
      <w:r w:rsidRPr="005258BA">
        <w:rPr>
          <w:rFonts w:hint="cs"/>
          <w:sz w:val="27"/>
          <w:vertAlign w:val="superscript"/>
          <w:rtl/>
        </w:rPr>
        <w:t>)</w:t>
      </w:r>
      <w:r w:rsidRPr="005258BA">
        <w:rPr>
          <w:rFonts w:hint="cs"/>
          <w:rtl/>
        </w:rPr>
        <w:t xml:space="preserve">. </w:t>
      </w:r>
    </w:p>
    <w:p w:rsidR="0005611A" w:rsidRPr="005258BA" w:rsidRDefault="0005611A" w:rsidP="003F4A68">
      <w:pPr>
        <w:rPr>
          <w:rtl/>
        </w:rPr>
      </w:pPr>
    </w:p>
    <w:p w:rsidR="0005611A" w:rsidRPr="005258BA" w:rsidRDefault="0005611A" w:rsidP="00014B01">
      <w:pPr>
        <w:pStyle w:val="31"/>
        <w:spacing w:line="400" w:lineRule="exact"/>
        <w:rPr>
          <w:color w:val="auto"/>
          <w:rtl/>
          <w:lang w:bidi="ar-LB"/>
        </w:rPr>
      </w:pPr>
      <w:r w:rsidRPr="005258BA">
        <w:rPr>
          <w:color w:val="auto"/>
          <w:rtl/>
          <w:lang w:bidi="ar-LB"/>
        </w:rPr>
        <w:t>كيفية مواج</w:t>
      </w:r>
      <w:r w:rsidRPr="005258BA">
        <w:rPr>
          <w:rFonts w:hint="cs"/>
          <w:color w:val="auto"/>
          <w:rtl/>
          <w:lang w:bidi="ar-LB"/>
        </w:rPr>
        <w:t>ه</w:t>
      </w:r>
      <w:r w:rsidRPr="005258BA">
        <w:rPr>
          <w:color w:val="auto"/>
          <w:rtl/>
          <w:lang w:bidi="ar-LB"/>
        </w:rPr>
        <w:t>ة المخالفين</w:t>
      </w:r>
      <w:r w:rsidR="00DF3555" w:rsidRPr="005258BA">
        <w:rPr>
          <w:rFonts w:hint="cs"/>
          <w:color w:val="auto"/>
          <w:rtl/>
          <w:lang w:val="en-US" w:bidi="ar-LB"/>
        </w:rPr>
        <w:t xml:space="preserve"> ــــــ</w:t>
      </w:r>
      <w:r w:rsidRPr="005258BA">
        <w:rPr>
          <w:color w:val="auto"/>
          <w:rtl/>
          <w:lang w:bidi="ar-LB"/>
        </w:rPr>
        <w:t xml:space="preserve"> </w:t>
      </w:r>
    </w:p>
    <w:p w:rsidR="0005611A" w:rsidRPr="005258BA" w:rsidRDefault="0005611A" w:rsidP="00DF73F9">
      <w:pPr>
        <w:rPr>
          <w:rtl/>
        </w:rPr>
      </w:pPr>
      <w:r w:rsidRPr="005258BA">
        <w:rPr>
          <w:rFonts w:hint="cs"/>
          <w:rtl/>
        </w:rPr>
        <w:t>كان بحثنا حول فهم أصل المذاهب</w:t>
      </w:r>
      <w:r w:rsidR="00DF73F9">
        <w:rPr>
          <w:rFonts w:hint="cs"/>
          <w:rtl/>
        </w:rPr>
        <w:t>،</w:t>
      </w:r>
      <w:r w:rsidRPr="005258BA">
        <w:rPr>
          <w:rFonts w:hint="cs"/>
          <w:rtl/>
        </w:rPr>
        <w:t xml:space="preserve"> وضرورة الفصل بين المباحث بعضها عن بعض وعدم الخلط بينها</w:t>
      </w:r>
      <w:r w:rsidR="00C33B44" w:rsidRPr="005258BA">
        <w:rPr>
          <w:rFonts w:hint="cs"/>
          <w:rtl/>
        </w:rPr>
        <w:t>.</w:t>
      </w:r>
      <w:r w:rsidRPr="005258BA">
        <w:rPr>
          <w:rFonts w:hint="cs"/>
          <w:rtl/>
        </w:rPr>
        <w:t xml:space="preserve"> </w:t>
      </w:r>
      <w:r w:rsidR="00DF73F9">
        <w:rPr>
          <w:rFonts w:hint="cs"/>
          <w:rtl/>
        </w:rPr>
        <w:t>و</w:t>
      </w:r>
      <w:r w:rsidRPr="005258BA">
        <w:rPr>
          <w:rFonts w:hint="cs"/>
          <w:rtl/>
        </w:rPr>
        <w:t>الآن مع فرض تحصيل كل</w:t>
      </w:r>
      <w:r w:rsidR="00C33B44" w:rsidRPr="005258BA">
        <w:rPr>
          <w:rFonts w:hint="cs"/>
          <w:rtl/>
        </w:rPr>
        <w:t>ّ</w:t>
      </w:r>
      <w:r w:rsidRPr="005258BA">
        <w:rPr>
          <w:rFonts w:hint="cs"/>
          <w:rtl/>
        </w:rPr>
        <w:t xml:space="preserve"> النقاط التي أشرنا </w:t>
      </w:r>
      <w:r w:rsidR="00DF73F9">
        <w:rPr>
          <w:rFonts w:hint="cs"/>
          <w:rtl/>
        </w:rPr>
        <w:t>إليها</w:t>
      </w:r>
      <w:r w:rsidRPr="005258BA">
        <w:rPr>
          <w:rFonts w:hint="cs"/>
          <w:rtl/>
        </w:rPr>
        <w:t xml:space="preserve"> سابقا</w:t>
      </w:r>
      <w:r w:rsidR="00C33B44" w:rsidRPr="005258BA">
        <w:rPr>
          <w:rFonts w:hint="cs"/>
          <w:rtl/>
        </w:rPr>
        <w:t>ً،</w:t>
      </w:r>
      <w:r w:rsidRPr="005258BA">
        <w:rPr>
          <w:rFonts w:hint="cs"/>
          <w:rtl/>
        </w:rPr>
        <w:t xml:space="preserve"> ومي</w:t>
      </w:r>
      <w:r w:rsidR="00C33B44" w:rsidRPr="005258BA">
        <w:rPr>
          <w:rFonts w:hint="cs"/>
          <w:rtl/>
        </w:rPr>
        <w:t>َّ</w:t>
      </w:r>
      <w:r w:rsidRPr="005258BA">
        <w:rPr>
          <w:rFonts w:hint="cs"/>
          <w:rtl/>
        </w:rPr>
        <w:t>زنا بين ما هو نظري وما هو ضروري</w:t>
      </w:r>
      <w:r w:rsidR="00C33B44" w:rsidRPr="005258BA">
        <w:rPr>
          <w:rFonts w:hint="cs"/>
          <w:rtl/>
        </w:rPr>
        <w:t>،</w:t>
      </w:r>
      <w:r w:rsidRPr="005258BA">
        <w:rPr>
          <w:rFonts w:hint="cs"/>
          <w:rtl/>
        </w:rPr>
        <w:t xml:space="preserve"> بين ما ه</w:t>
      </w:r>
      <w:r w:rsidR="00C33B44" w:rsidRPr="005258BA">
        <w:rPr>
          <w:rFonts w:hint="cs"/>
          <w:rtl/>
        </w:rPr>
        <w:t>و</w:t>
      </w:r>
      <w:r w:rsidRPr="005258BA">
        <w:rPr>
          <w:rFonts w:hint="cs"/>
          <w:rtl/>
        </w:rPr>
        <w:t xml:space="preserve"> عام</w:t>
      </w:r>
      <w:r w:rsidR="00C33B44" w:rsidRPr="005258BA">
        <w:rPr>
          <w:rFonts w:hint="cs"/>
          <w:rtl/>
        </w:rPr>
        <w:t>ّ</w:t>
      </w:r>
      <w:r w:rsidRPr="005258BA">
        <w:rPr>
          <w:rFonts w:hint="cs"/>
          <w:rtl/>
        </w:rPr>
        <w:t xml:space="preserve"> ومشترك بين جميع المذاهب وما هو خاص</w:t>
      </w:r>
      <w:r w:rsidR="00C33B44" w:rsidRPr="005258BA">
        <w:rPr>
          <w:rFonts w:hint="cs"/>
          <w:rtl/>
        </w:rPr>
        <w:t>ّ</w:t>
      </w:r>
      <w:r w:rsidRPr="005258BA">
        <w:rPr>
          <w:rFonts w:hint="cs"/>
          <w:rtl/>
        </w:rPr>
        <w:t xml:space="preserve"> بهذا المذهب دون آخر</w:t>
      </w:r>
      <w:r w:rsidR="00C33B44" w:rsidRPr="005258BA">
        <w:rPr>
          <w:rFonts w:hint="cs"/>
          <w:rtl/>
        </w:rPr>
        <w:t>،</w:t>
      </w:r>
      <w:r w:rsidRPr="005258BA">
        <w:rPr>
          <w:rFonts w:hint="cs"/>
          <w:rtl/>
        </w:rPr>
        <w:t xml:space="preserve"> و...</w:t>
      </w:r>
      <w:r w:rsidR="00C33B44" w:rsidRPr="005258BA">
        <w:rPr>
          <w:rFonts w:hint="cs"/>
          <w:rtl/>
        </w:rPr>
        <w:t>،</w:t>
      </w:r>
      <w:r w:rsidRPr="005258BA">
        <w:rPr>
          <w:rFonts w:hint="cs"/>
          <w:rtl/>
        </w:rPr>
        <w:t xml:space="preserve"> </w:t>
      </w:r>
      <w:r w:rsidR="00C33B44" w:rsidRPr="005258BA">
        <w:rPr>
          <w:rFonts w:hint="cs"/>
          <w:rtl/>
        </w:rPr>
        <w:t xml:space="preserve">فإنّ </w:t>
      </w:r>
      <w:r w:rsidRPr="005258BA">
        <w:rPr>
          <w:rFonts w:hint="cs"/>
          <w:rtl/>
        </w:rPr>
        <w:t>السؤال الذي يطرح</w:t>
      </w:r>
      <w:r w:rsidR="00C33B44" w:rsidRPr="005258BA">
        <w:rPr>
          <w:rFonts w:hint="cs"/>
          <w:rtl/>
        </w:rPr>
        <w:t>،</w:t>
      </w:r>
      <w:r w:rsidRPr="005258BA">
        <w:rPr>
          <w:rFonts w:hint="cs"/>
          <w:rtl/>
        </w:rPr>
        <w:t xml:space="preserve"> مع فرض تحصيل </w:t>
      </w:r>
      <w:r w:rsidRPr="005258BA">
        <w:rPr>
          <w:rFonts w:hint="cs"/>
          <w:rtl/>
        </w:rPr>
        <w:lastRenderedPageBreak/>
        <w:t>ما سبق</w:t>
      </w:r>
      <w:r w:rsidR="00C33B44" w:rsidRPr="005258BA">
        <w:rPr>
          <w:rFonts w:hint="cs"/>
          <w:rtl/>
        </w:rPr>
        <w:t>:</w:t>
      </w:r>
      <w:r w:rsidRPr="005258BA">
        <w:rPr>
          <w:rFonts w:hint="cs"/>
          <w:rtl/>
        </w:rPr>
        <w:t xml:space="preserve"> ما هي الكيفية التي يجب أن يكون عليها نقد هذا المذهب أو ذاك؟ </w:t>
      </w:r>
    </w:p>
    <w:p w:rsidR="0005611A" w:rsidRPr="005258BA" w:rsidRDefault="0005611A" w:rsidP="00DF73F9">
      <w:pPr>
        <w:rPr>
          <w:rtl/>
        </w:rPr>
      </w:pPr>
      <w:r w:rsidRPr="005258BA">
        <w:rPr>
          <w:rFonts w:hint="cs"/>
          <w:b/>
          <w:bCs/>
          <w:rtl/>
        </w:rPr>
        <w:t>1</w:t>
      </w:r>
      <w:r w:rsidRPr="005258BA">
        <w:rPr>
          <w:b/>
          <w:bCs/>
          <w:rtl/>
        </w:rPr>
        <w:t>ـ</w:t>
      </w:r>
      <w:r w:rsidRPr="005258BA">
        <w:rPr>
          <w:rFonts w:hint="cs"/>
          <w:b/>
          <w:bCs/>
          <w:rtl/>
        </w:rPr>
        <w:t xml:space="preserve"> مراعاة الأدب</w:t>
      </w:r>
      <w:r w:rsidRPr="005258BA">
        <w:rPr>
          <w:rFonts w:hint="cs"/>
          <w:rtl/>
        </w:rPr>
        <w:t>: الآن</w:t>
      </w:r>
      <w:r w:rsidR="00C33B44" w:rsidRPr="005258BA">
        <w:rPr>
          <w:rFonts w:hint="cs"/>
          <w:rtl/>
        </w:rPr>
        <w:t>،</w:t>
      </w:r>
      <w:r w:rsidRPr="005258BA">
        <w:rPr>
          <w:rFonts w:hint="cs"/>
          <w:rtl/>
        </w:rPr>
        <w:t xml:space="preserve"> وقد تبين أن المذهب الفلاني له نظريات وآراء مخالفة لما هو لدي</w:t>
      </w:r>
      <w:r w:rsidR="00C33B44" w:rsidRPr="005258BA">
        <w:rPr>
          <w:rFonts w:hint="cs"/>
          <w:rtl/>
        </w:rPr>
        <w:t>ّ</w:t>
      </w:r>
      <w:r w:rsidRPr="005258BA">
        <w:rPr>
          <w:rFonts w:hint="cs"/>
          <w:rtl/>
        </w:rPr>
        <w:t>، وأريد أن أكتب نقدا</w:t>
      </w:r>
      <w:r w:rsidR="00C33B44" w:rsidRPr="005258BA">
        <w:rPr>
          <w:rFonts w:hint="cs"/>
          <w:rtl/>
        </w:rPr>
        <w:t>ً</w:t>
      </w:r>
      <w:r w:rsidRPr="005258BA">
        <w:rPr>
          <w:rFonts w:hint="cs"/>
          <w:rtl/>
        </w:rPr>
        <w:t xml:space="preserve"> لآرائه ونظرياته</w:t>
      </w:r>
      <w:r w:rsidR="00C33B44" w:rsidRPr="005258BA">
        <w:rPr>
          <w:rFonts w:hint="cs"/>
          <w:rtl/>
        </w:rPr>
        <w:t>،</w:t>
      </w:r>
      <w:r w:rsidRPr="005258BA">
        <w:rPr>
          <w:rFonts w:hint="cs"/>
          <w:rtl/>
        </w:rPr>
        <w:t xml:space="preserve"> </w:t>
      </w:r>
      <w:r w:rsidR="00201361" w:rsidRPr="005258BA">
        <w:rPr>
          <w:rFonts w:hint="cs"/>
          <w:rtl/>
        </w:rPr>
        <w:t>لا بُدَّ</w:t>
      </w:r>
      <w:r w:rsidRPr="005258BA">
        <w:rPr>
          <w:rFonts w:hint="cs"/>
          <w:rtl/>
        </w:rPr>
        <w:t xml:space="preserve"> أن أحد</w:t>
      </w:r>
      <w:r w:rsidR="00C33B44" w:rsidRPr="005258BA">
        <w:rPr>
          <w:rFonts w:hint="cs"/>
          <w:rtl/>
        </w:rPr>
        <w:t>ِّ</w:t>
      </w:r>
      <w:r w:rsidRPr="005258BA">
        <w:rPr>
          <w:rFonts w:hint="cs"/>
          <w:rtl/>
        </w:rPr>
        <w:t xml:space="preserve">د </w:t>
      </w:r>
      <w:r w:rsidR="00DF73F9" w:rsidRPr="005258BA">
        <w:rPr>
          <w:rFonts w:hint="cs"/>
          <w:rtl/>
        </w:rPr>
        <w:t xml:space="preserve">ما هو </w:t>
      </w:r>
      <w:r w:rsidR="00DF73F9">
        <w:rPr>
          <w:rFonts w:hint="cs"/>
          <w:rtl/>
        </w:rPr>
        <w:t>الهدف من النقد</w:t>
      </w:r>
      <w:r w:rsidRPr="005258BA">
        <w:rPr>
          <w:rFonts w:hint="cs"/>
          <w:rtl/>
        </w:rPr>
        <w:t>؟ هل هو لأجل الهداية</w:t>
      </w:r>
      <w:r w:rsidR="00C33B44" w:rsidRPr="005258BA">
        <w:rPr>
          <w:rFonts w:hint="cs"/>
          <w:rtl/>
        </w:rPr>
        <w:t>؛</w:t>
      </w:r>
      <w:r w:rsidRPr="005258BA">
        <w:rPr>
          <w:rFonts w:hint="cs"/>
          <w:rtl/>
        </w:rPr>
        <w:t xml:space="preserve"> لبيان الحقيقة والحقائق</w:t>
      </w:r>
      <w:r w:rsidR="00C33B44" w:rsidRPr="005258BA">
        <w:rPr>
          <w:rFonts w:hint="cs"/>
          <w:rtl/>
        </w:rPr>
        <w:t>،</w:t>
      </w:r>
      <w:r w:rsidRPr="005258BA">
        <w:rPr>
          <w:rFonts w:hint="cs"/>
          <w:rtl/>
        </w:rPr>
        <w:t xml:space="preserve"> أم أنه لأجل الشماتة؟</w:t>
      </w:r>
      <w:r w:rsidR="00C33B44" w:rsidRPr="005258BA">
        <w:rPr>
          <w:rFonts w:hint="cs"/>
          <w:rtl/>
        </w:rPr>
        <w:t xml:space="preserve"> فإذا كان لأجل الهداية</w:t>
      </w:r>
      <w:r w:rsidRPr="005258BA">
        <w:rPr>
          <w:rFonts w:hint="cs"/>
          <w:rtl/>
        </w:rPr>
        <w:t xml:space="preserve"> </w:t>
      </w:r>
      <w:r w:rsidR="00201361" w:rsidRPr="005258BA">
        <w:rPr>
          <w:rFonts w:hint="cs"/>
          <w:rtl/>
        </w:rPr>
        <w:t>لا بُدَّ</w:t>
      </w:r>
      <w:r w:rsidRPr="005258BA">
        <w:rPr>
          <w:rFonts w:hint="cs"/>
          <w:rtl/>
        </w:rPr>
        <w:t xml:space="preserve"> أن يكون النقد بحيث يرقى لمستوى هداية الأفراد</w:t>
      </w:r>
      <w:r w:rsidR="00C33B44" w:rsidRPr="005258BA">
        <w:rPr>
          <w:rFonts w:hint="cs"/>
          <w:rtl/>
        </w:rPr>
        <w:t>،</w:t>
      </w:r>
      <w:r w:rsidRPr="005258BA">
        <w:rPr>
          <w:rFonts w:hint="cs"/>
          <w:rtl/>
        </w:rPr>
        <w:t xml:space="preserve"> ويتقب</w:t>
      </w:r>
      <w:r w:rsidR="00C33B44" w:rsidRPr="005258BA">
        <w:rPr>
          <w:rFonts w:hint="cs"/>
          <w:rtl/>
        </w:rPr>
        <w:t>َّ</w:t>
      </w:r>
      <w:r w:rsidRPr="005258BA">
        <w:rPr>
          <w:rFonts w:hint="cs"/>
          <w:rtl/>
        </w:rPr>
        <w:t>لونه بكل طواعية</w:t>
      </w:r>
      <w:r w:rsidR="00DF73F9">
        <w:rPr>
          <w:rFonts w:hint="cs"/>
          <w:rtl/>
        </w:rPr>
        <w:t>؛</w:t>
      </w:r>
      <w:r w:rsidRPr="005258BA">
        <w:rPr>
          <w:rFonts w:hint="cs"/>
          <w:rtl/>
        </w:rPr>
        <w:t xml:space="preserve"> </w:t>
      </w:r>
      <w:r w:rsidR="00DF73F9">
        <w:rPr>
          <w:rFonts w:hint="cs"/>
          <w:rtl/>
        </w:rPr>
        <w:t xml:space="preserve">إذ </w:t>
      </w:r>
      <w:r w:rsidRPr="005258BA">
        <w:rPr>
          <w:rFonts w:hint="cs"/>
          <w:rtl/>
        </w:rPr>
        <w:t>متى كان النقد اللاذع والمهين</w:t>
      </w:r>
      <w:r w:rsidR="00C33B44" w:rsidRPr="005258BA">
        <w:rPr>
          <w:rFonts w:hint="cs"/>
          <w:rtl/>
        </w:rPr>
        <w:t>،</w:t>
      </w:r>
      <w:r w:rsidRPr="005258BA">
        <w:rPr>
          <w:rFonts w:hint="cs"/>
          <w:rtl/>
        </w:rPr>
        <w:t xml:space="preserve"> والذي يسعى للتنقيص والتحقير</w:t>
      </w:r>
      <w:r w:rsidR="00C33B44" w:rsidRPr="005258BA">
        <w:rPr>
          <w:rFonts w:hint="cs"/>
          <w:rtl/>
        </w:rPr>
        <w:t xml:space="preserve">، </w:t>
      </w:r>
      <w:r w:rsidRPr="005258BA">
        <w:rPr>
          <w:rFonts w:hint="cs"/>
          <w:rtl/>
        </w:rPr>
        <w:t>موردا</w:t>
      </w:r>
      <w:r w:rsidR="00C33B44" w:rsidRPr="005258BA">
        <w:rPr>
          <w:rFonts w:hint="cs"/>
          <w:rtl/>
        </w:rPr>
        <w:t>ً</w:t>
      </w:r>
      <w:r w:rsidRPr="005258BA">
        <w:rPr>
          <w:rFonts w:hint="cs"/>
          <w:rtl/>
        </w:rPr>
        <w:t xml:space="preserve"> للهداية؟</w:t>
      </w:r>
      <w:r w:rsidR="00C33B44" w:rsidRPr="005258BA">
        <w:rPr>
          <w:rFonts w:hint="cs"/>
          <w:rtl/>
        </w:rPr>
        <w:t>!</w:t>
      </w:r>
      <w:r w:rsidRPr="005258BA">
        <w:rPr>
          <w:rFonts w:hint="cs"/>
          <w:rtl/>
        </w:rPr>
        <w:t xml:space="preserve"> وهل أرسل الله سبحانه وتعالى الرسل والأنبياء </w:t>
      </w:r>
      <w:r w:rsidRPr="005258BA">
        <w:rPr>
          <w:rtl/>
        </w:rPr>
        <w:t>ـ</w:t>
      </w:r>
      <w:r w:rsidRPr="005258BA">
        <w:rPr>
          <w:rFonts w:hint="cs"/>
          <w:rtl/>
        </w:rPr>
        <w:t xml:space="preserve"> حاشا لله</w:t>
      </w:r>
      <w:r w:rsidR="00C33B44" w:rsidRPr="005258BA">
        <w:rPr>
          <w:rFonts w:hint="cs"/>
          <w:rtl/>
        </w:rPr>
        <w:t xml:space="preserve"> </w:t>
      </w:r>
      <w:r w:rsidRPr="005258BA">
        <w:rPr>
          <w:rFonts w:hint="cs"/>
          <w:rtl/>
        </w:rPr>
        <w:t>ـ فاستعملوا الإهانات والتنقيص لهداية الناس؟</w:t>
      </w:r>
      <w:r w:rsidR="00C33B44" w:rsidRPr="005258BA">
        <w:rPr>
          <w:rFonts w:hint="cs"/>
          <w:rtl/>
        </w:rPr>
        <w:t>!</w:t>
      </w:r>
      <w:r w:rsidRPr="005258BA">
        <w:rPr>
          <w:rFonts w:hint="cs"/>
          <w:rtl/>
        </w:rPr>
        <w:t xml:space="preserve"> </w:t>
      </w:r>
    </w:p>
    <w:p w:rsidR="00C33B44" w:rsidRPr="005258BA" w:rsidRDefault="00C33B44" w:rsidP="003F4A68">
      <w:pPr>
        <w:rPr>
          <w:rtl/>
        </w:rPr>
      </w:pPr>
      <w:r w:rsidRPr="005258BA">
        <w:rPr>
          <w:rFonts w:hint="cs"/>
          <w:rtl/>
        </w:rPr>
        <w:t>و</w:t>
      </w:r>
      <w:r w:rsidR="0005611A" w:rsidRPr="005258BA">
        <w:rPr>
          <w:rFonts w:hint="cs"/>
          <w:rtl/>
        </w:rPr>
        <w:t>مع فرض أن المذهب الفلاني قد سار في طريق غير صحيح</w:t>
      </w:r>
      <w:r w:rsidRPr="005258BA">
        <w:rPr>
          <w:rFonts w:hint="cs"/>
          <w:rtl/>
        </w:rPr>
        <w:t>،</w:t>
      </w:r>
      <w:r w:rsidR="0005611A" w:rsidRPr="005258BA">
        <w:rPr>
          <w:rFonts w:hint="cs"/>
          <w:rtl/>
        </w:rPr>
        <w:t xml:space="preserve"> وسلك منهجا</w:t>
      </w:r>
      <w:r w:rsidRPr="005258BA">
        <w:rPr>
          <w:rFonts w:hint="cs"/>
          <w:rtl/>
        </w:rPr>
        <w:t>ً</w:t>
      </w:r>
      <w:r w:rsidR="0005611A" w:rsidRPr="005258BA">
        <w:rPr>
          <w:rFonts w:hint="cs"/>
          <w:rtl/>
        </w:rPr>
        <w:t xml:space="preserve"> خاطئا</w:t>
      </w:r>
      <w:r w:rsidRPr="005258BA">
        <w:rPr>
          <w:rFonts w:hint="cs"/>
          <w:rtl/>
        </w:rPr>
        <w:t>ً</w:t>
      </w:r>
      <w:r w:rsidR="0005611A" w:rsidRPr="005258BA">
        <w:rPr>
          <w:rFonts w:hint="cs"/>
          <w:rtl/>
        </w:rPr>
        <w:t>، فوظيفتي تجاهه إرجاعه لطريق الحق</w:t>
      </w:r>
      <w:r w:rsidRPr="005258BA">
        <w:rPr>
          <w:rFonts w:hint="cs"/>
          <w:rtl/>
        </w:rPr>
        <w:t>ّ؛</w:t>
      </w:r>
      <w:r w:rsidR="0005611A" w:rsidRPr="005258BA">
        <w:rPr>
          <w:rFonts w:hint="cs"/>
          <w:rtl/>
        </w:rPr>
        <w:t xml:space="preserve"> لأن التكليف هو الإصلاح، فهل يكون الإصلاح بالباطل وبالسب</w:t>
      </w:r>
      <w:r w:rsidRPr="005258BA">
        <w:rPr>
          <w:rFonts w:hint="cs"/>
          <w:rtl/>
        </w:rPr>
        <w:t>ّ</w:t>
      </w:r>
      <w:r w:rsidR="0005611A" w:rsidRPr="005258BA">
        <w:rPr>
          <w:rFonts w:hint="cs"/>
          <w:rtl/>
        </w:rPr>
        <w:t xml:space="preserve"> والشتم؟!</w:t>
      </w:r>
    </w:p>
    <w:p w:rsidR="0005611A" w:rsidRPr="005258BA" w:rsidRDefault="0005611A" w:rsidP="003F4A68">
      <w:pPr>
        <w:rPr>
          <w:rtl/>
        </w:rPr>
      </w:pPr>
      <w:r w:rsidRPr="005258BA">
        <w:rPr>
          <w:rFonts w:hint="cs"/>
          <w:rtl/>
        </w:rPr>
        <w:t>مما يبعث على التأس</w:t>
      </w:r>
      <w:r w:rsidR="00C33B44" w:rsidRPr="005258BA">
        <w:rPr>
          <w:rFonts w:hint="cs"/>
          <w:rtl/>
        </w:rPr>
        <w:t>ُّ</w:t>
      </w:r>
      <w:r w:rsidRPr="005258BA">
        <w:rPr>
          <w:rFonts w:hint="cs"/>
          <w:rtl/>
        </w:rPr>
        <w:t>ف الشديد أن تاريخ الأديان ملي</w:t>
      </w:r>
      <w:r w:rsidR="00C33B44" w:rsidRPr="005258BA">
        <w:rPr>
          <w:rFonts w:hint="cs"/>
          <w:rtl/>
        </w:rPr>
        <w:t>ء</w:t>
      </w:r>
      <w:r w:rsidRPr="005258BA">
        <w:rPr>
          <w:rFonts w:hint="cs"/>
          <w:rtl/>
        </w:rPr>
        <w:t xml:space="preserve"> بالتوهين والتنقيص والتحقير</w:t>
      </w:r>
      <w:r w:rsidR="00C33B44" w:rsidRPr="005258BA">
        <w:rPr>
          <w:rFonts w:hint="cs"/>
          <w:rtl/>
        </w:rPr>
        <w:t>.</w:t>
      </w:r>
      <w:r w:rsidRPr="005258BA">
        <w:rPr>
          <w:rFonts w:hint="cs"/>
          <w:rtl/>
        </w:rPr>
        <w:t xml:space="preserve"> وسنحاول هنا الإشارة إلى واحدة</w:t>
      </w:r>
      <w:r w:rsidR="00C33B44" w:rsidRPr="005258BA">
        <w:rPr>
          <w:rFonts w:hint="cs"/>
          <w:rtl/>
        </w:rPr>
        <w:t>ٍ</w:t>
      </w:r>
      <w:r w:rsidRPr="005258BA">
        <w:rPr>
          <w:rFonts w:hint="cs"/>
          <w:rtl/>
        </w:rPr>
        <w:t xml:space="preserve"> منها: </w:t>
      </w:r>
    </w:p>
    <w:p w:rsidR="0005611A" w:rsidRPr="005258BA" w:rsidRDefault="0005611A" w:rsidP="003F4A68">
      <w:pPr>
        <w:rPr>
          <w:rtl/>
        </w:rPr>
      </w:pPr>
      <w:r w:rsidRPr="005258BA">
        <w:rPr>
          <w:rFonts w:hint="cs"/>
          <w:rtl/>
        </w:rPr>
        <w:t xml:space="preserve">أـ </w:t>
      </w:r>
      <w:r w:rsidRPr="005258BA">
        <w:rPr>
          <w:rFonts w:hint="eastAsia"/>
          <w:sz w:val="24"/>
          <w:szCs w:val="24"/>
          <w:rtl/>
        </w:rPr>
        <w:t>«</w:t>
      </w:r>
      <w:r w:rsidRPr="005258BA">
        <w:rPr>
          <w:rFonts w:hint="cs"/>
          <w:rtl/>
        </w:rPr>
        <w:t>ك</w:t>
      </w:r>
      <w:r w:rsidR="004F5ADA" w:rsidRPr="005258BA">
        <w:rPr>
          <w:rFonts w:hint="cs"/>
          <w:rtl/>
        </w:rPr>
        <w:t>َ</w:t>
      </w:r>
      <w:r w:rsidRPr="005258BA">
        <w:rPr>
          <w:rFonts w:hint="cs"/>
          <w:rtl/>
        </w:rPr>
        <w:t>ت</w:t>
      </w:r>
      <w:r w:rsidR="004F5ADA" w:rsidRPr="005258BA">
        <w:rPr>
          <w:rFonts w:hint="cs"/>
          <w:rtl/>
        </w:rPr>
        <w:t>َ</w:t>
      </w:r>
      <w:r w:rsidRPr="005258BA">
        <w:rPr>
          <w:rFonts w:hint="cs"/>
          <w:rtl/>
        </w:rPr>
        <w:t>ب</w:t>
      </w:r>
      <w:r w:rsidR="004F5ADA" w:rsidRPr="005258BA">
        <w:rPr>
          <w:rFonts w:hint="cs"/>
          <w:rtl/>
        </w:rPr>
        <w:t>َ</w:t>
      </w:r>
      <w:r w:rsidRPr="005258BA">
        <w:rPr>
          <w:rFonts w:hint="cs"/>
          <w:rtl/>
        </w:rPr>
        <w:t xml:space="preserve"> أهل السنة والجماعة في تكفير النظّام كتبا</w:t>
      </w:r>
      <w:r w:rsidR="00C33B44" w:rsidRPr="005258BA">
        <w:rPr>
          <w:rFonts w:hint="cs"/>
          <w:rtl/>
        </w:rPr>
        <w:t>ً</w:t>
      </w:r>
      <w:r w:rsidRPr="005258BA">
        <w:rPr>
          <w:rFonts w:hint="cs"/>
          <w:rtl/>
        </w:rPr>
        <w:t xml:space="preserve"> لا تحصى... ففي كتابه إكفار المتأو</w:t>
      </w:r>
      <w:r w:rsidR="00C33B44" w:rsidRPr="005258BA">
        <w:rPr>
          <w:rFonts w:hint="cs"/>
          <w:rtl/>
        </w:rPr>
        <w:t>ّ</w:t>
      </w:r>
      <w:r w:rsidRPr="005258BA">
        <w:rPr>
          <w:rFonts w:hint="cs"/>
          <w:rtl/>
        </w:rPr>
        <w:t>لين أشار إلى ضلال النظ</w:t>
      </w:r>
      <w:r w:rsidR="00C33B44" w:rsidRPr="005258BA">
        <w:rPr>
          <w:rFonts w:hint="cs"/>
          <w:rtl/>
        </w:rPr>
        <w:t>ّ</w:t>
      </w:r>
      <w:r w:rsidRPr="005258BA">
        <w:rPr>
          <w:rFonts w:hint="cs"/>
          <w:rtl/>
        </w:rPr>
        <w:t>ام، ونحن هنا سنذكر الفضائح المشهور</w:t>
      </w:r>
      <w:r w:rsidR="00C33B44" w:rsidRPr="005258BA">
        <w:rPr>
          <w:rFonts w:hint="cs"/>
          <w:rtl/>
        </w:rPr>
        <w:t>ة</w:t>
      </w:r>
      <w:r w:rsidRPr="005258BA">
        <w:rPr>
          <w:rFonts w:hint="cs"/>
          <w:rtl/>
        </w:rPr>
        <w:t xml:space="preserve"> للنظ</w:t>
      </w:r>
      <w:r w:rsidR="00C33B44" w:rsidRPr="005258BA">
        <w:rPr>
          <w:rFonts w:hint="cs"/>
          <w:rtl/>
        </w:rPr>
        <w:t>ّ</w:t>
      </w:r>
      <w:r w:rsidRPr="005258BA">
        <w:rPr>
          <w:rFonts w:hint="cs"/>
          <w:rtl/>
        </w:rPr>
        <w:t>ام واحدة</w:t>
      </w:r>
      <w:r w:rsidR="00C33B44" w:rsidRPr="005258BA">
        <w:rPr>
          <w:rFonts w:hint="cs"/>
          <w:rtl/>
        </w:rPr>
        <w:t>ً</w:t>
      </w:r>
      <w:r w:rsidRPr="005258BA">
        <w:rPr>
          <w:rFonts w:hint="cs"/>
          <w:rtl/>
        </w:rPr>
        <w:t xml:space="preserve"> واحدة</w:t>
      </w:r>
      <w:r w:rsidR="00C33B44" w:rsidRPr="005258BA">
        <w:rPr>
          <w:rFonts w:hint="cs"/>
          <w:rtl/>
        </w:rPr>
        <w:t>ً</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45"/>
      </w:r>
      <w:r w:rsidRPr="005258BA">
        <w:rPr>
          <w:rFonts w:hint="cs"/>
          <w:sz w:val="27"/>
          <w:vertAlign w:val="superscript"/>
          <w:rtl/>
        </w:rPr>
        <w:t>)</w:t>
      </w:r>
      <w:r w:rsidRPr="005258BA">
        <w:rPr>
          <w:rFonts w:hint="cs"/>
          <w:rtl/>
        </w:rPr>
        <w:t xml:space="preserve">. </w:t>
      </w:r>
    </w:p>
    <w:p w:rsidR="0005611A" w:rsidRPr="005258BA" w:rsidRDefault="0005611A" w:rsidP="003F4A68">
      <w:pPr>
        <w:rPr>
          <w:rtl/>
        </w:rPr>
      </w:pPr>
      <w:r w:rsidRPr="005258BA">
        <w:rPr>
          <w:rFonts w:hint="cs"/>
          <w:rtl/>
        </w:rPr>
        <w:t xml:space="preserve">ب ـ </w:t>
      </w:r>
      <w:r w:rsidRPr="005258BA">
        <w:rPr>
          <w:rFonts w:hint="eastAsia"/>
          <w:sz w:val="24"/>
          <w:szCs w:val="24"/>
          <w:rtl/>
        </w:rPr>
        <w:t>«</w:t>
      </w:r>
      <w:r w:rsidRPr="005258BA">
        <w:rPr>
          <w:rFonts w:hint="cs"/>
          <w:rtl/>
        </w:rPr>
        <w:t>فضائح الكرامية أكثر من أن تعد</w:t>
      </w:r>
      <w:r w:rsidR="00C33B44" w:rsidRPr="005258BA">
        <w:rPr>
          <w:rFonts w:hint="cs"/>
          <w:rtl/>
        </w:rPr>
        <w:t>ّ</w:t>
      </w:r>
      <w:r w:rsidRPr="005258BA">
        <w:rPr>
          <w:rFonts w:hint="cs"/>
          <w:rtl/>
        </w:rPr>
        <w:t xml:space="preserve"> أو تحصى</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46"/>
      </w:r>
      <w:r w:rsidRPr="005258BA">
        <w:rPr>
          <w:rFonts w:hint="cs"/>
          <w:sz w:val="27"/>
          <w:vertAlign w:val="superscript"/>
          <w:rtl/>
        </w:rPr>
        <w:t>)</w:t>
      </w:r>
      <w:r w:rsidRPr="005258BA">
        <w:rPr>
          <w:rFonts w:hint="cs"/>
          <w:rtl/>
        </w:rPr>
        <w:t xml:space="preserve">. </w:t>
      </w:r>
    </w:p>
    <w:p w:rsidR="0005611A" w:rsidRPr="005258BA" w:rsidRDefault="0005611A" w:rsidP="003F4A68">
      <w:pPr>
        <w:rPr>
          <w:rtl/>
        </w:rPr>
      </w:pPr>
      <w:r w:rsidRPr="005258BA">
        <w:rPr>
          <w:rFonts w:hint="cs"/>
          <w:rtl/>
        </w:rPr>
        <w:t xml:space="preserve">ج ـ </w:t>
      </w:r>
      <w:r w:rsidRPr="005258BA">
        <w:rPr>
          <w:rFonts w:hint="eastAsia"/>
          <w:sz w:val="24"/>
          <w:szCs w:val="24"/>
          <w:rtl/>
        </w:rPr>
        <w:t>«</w:t>
      </w:r>
      <w:r w:rsidRPr="005258BA">
        <w:rPr>
          <w:rFonts w:hint="cs"/>
          <w:rtl/>
        </w:rPr>
        <w:t>الباطنية.. بم</w:t>
      </w:r>
      <w:r w:rsidR="00C33B44" w:rsidRPr="005258BA">
        <w:rPr>
          <w:rFonts w:hint="cs"/>
          <w:rtl/>
        </w:rPr>
        <w:t>َ</w:t>
      </w:r>
      <w:r w:rsidRPr="005258BA">
        <w:rPr>
          <w:rFonts w:hint="cs"/>
          <w:rtl/>
        </w:rPr>
        <w:t>ح</w:t>
      </w:r>
      <w:r w:rsidR="00C33B44" w:rsidRPr="005258BA">
        <w:rPr>
          <w:rFonts w:hint="cs"/>
          <w:rtl/>
        </w:rPr>
        <w:t>ْ</w:t>
      </w:r>
      <w:r w:rsidRPr="005258BA">
        <w:rPr>
          <w:rFonts w:hint="cs"/>
          <w:rtl/>
        </w:rPr>
        <w:t>ض الافتراء والخدعة عمدوا إلى تأويل أحكام الدين</w:t>
      </w:r>
      <w:r w:rsidR="00C33B44" w:rsidRPr="005258BA">
        <w:rPr>
          <w:rFonts w:hint="cs"/>
          <w:rtl/>
        </w:rPr>
        <w:t>،</w:t>
      </w:r>
      <w:r w:rsidRPr="005258BA">
        <w:rPr>
          <w:rFonts w:hint="cs"/>
          <w:rtl/>
        </w:rPr>
        <w:t xml:space="preserve"> مبتغين من وراء ذلك تجويز زنى المحارم</w:t>
      </w:r>
      <w:r w:rsidR="00C33B44" w:rsidRPr="005258BA">
        <w:rPr>
          <w:rFonts w:hint="cs"/>
          <w:rtl/>
        </w:rPr>
        <w:t>،</w:t>
      </w:r>
      <w:r w:rsidRPr="005258BA">
        <w:rPr>
          <w:rFonts w:hint="cs"/>
          <w:rtl/>
        </w:rPr>
        <w:t xml:space="preserve"> وشراب السكر</w:t>
      </w:r>
      <w:r w:rsidR="00C33B44" w:rsidRPr="005258BA">
        <w:rPr>
          <w:rFonts w:hint="cs"/>
          <w:rtl/>
        </w:rPr>
        <w:t>،</w:t>
      </w:r>
      <w:r w:rsidRPr="005258BA">
        <w:rPr>
          <w:rFonts w:hint="cs"/>
          <w:rtl/>
        </w:rPr>
        <w:t xml:space="preserve"> وكل</w:t>
      </w:r>
      <w:r w:rsidR="00C33B44" w:rsidRPr="005258BA">
        <w:rPr>
          <w:rFonts w:hint="cs"/>
          <w:rtl/>
        </w:rPr>
        <w:t>ّ</w:t>
      </w:r>
      <w:r w:rsidRPr="005258BA">
        <w:rPr>
          <w:rFonts w:hint="cs"/>
          <w:rtl/>
        </w:rPr>
        <w:t xml:space="preserve"> رذيلة</w:t>
      </w:r>
      <w:r w:rsidR="00C33B44" w:rsidRPr="005258BA">
        <w:rPr>
          <w:rFonts w:hint="cs"/>
          <w:rtl/>
        </w:rPr>
        <w:t>ٍ،</w:t>
      </w:r>
      <w:r w:rsidRPr="005258BA">
        <w:rPr>
          <w:rFonts w:hint="cs"/>
          <w:rtl/>
        </w:rPr>
        <w:t xml:space="preserve"> لأتباعهم</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47"/>
      </w:r>
      <w:r w:rsidRPr="005258BA">
        <w:rPr>
          <w:rFonts w:hint="cs"/>
          <w:sz w:val="27"/>
          <w:vertAlign w:val="superscript"/>
          <w:rtl/>
        </w:rPr>
        <w:t>)</w:t>
      </w:r>
      <w:r w:rsidRPr="005258BA">
        <w:rPr>
          <w:rFonts w:hint="cs"/>
          <w:rtl/>
        </w:rPr>
        <w:t xml:space="preserve">. </w:t>
      </w:r>
    </w:p>
    <w:p w:rsidR="0005611A" w:rsidRPr="005258BA" w:rsidRDefault="0005611A" w:rsidP="003F4A68">
      <w:pPr>
        <w:rPr>
          <w:rtl/>
        </w:rPr>
      </w:pPr>
      <w:r w:rsidRPr="005258BA">
        <w:rPr>
          <w:rFonts w:hint="cs"/>
          <w:rtl/>
        </w:rPr>
        <w:t xml:space="preserve">د ـ </w:t>
      </w:r>
      <w:r w:rsidRPr="005258BA">
        <w:rPr>
          <w:rFonts w:hint="eastAsia"/>
          <w:sz w:val="24"/>
          <w:szCs w:val="24"/>
          <w:rtl/>
        </w:rPr>
        <w:t>«</w:t>
      </w:r>
      <w:r w:rsidRPr="005258BA">
        <w:rPr>
          <w:rFonts w:hint="cs"/>
          <w:rtl/>
        </w:rPr>
        <w:t>لقد سار على نهج أبناء الأسارى والموالي</w:t>
      </w:r>
      <w:r w:rsidR="004F5ADA" w:rsidRPr="005258BA">
        <w:rPr>
          <w:rFonts w:hint="cs"/>
          <w:rtl/>
        </w:rPr>
        <w:t>،</w:t>
      </w:r>
      <w:r w:rsidRPr="005258BA">
        <w:rPr>
          <w:rFonts w:hint="cs"/>
          <w:rtl/>
        </w:rPr>
        <w:t xml:space="preserve"> والذين ظهرت منهم البدع</w:t>
      </w:r>
      <w:r w:rsidR="004F5ADA" w:rsidRPr="005258BA">
        <w:rPr>
          <w:rFonts w:hint="cs"/>
          <w:rtl/>
        </w:rPr>
        <w:t>،</w:t>
      </w:r>
      <w:r w:rsidRPr="005258BA">
        <w:rPr>
          <w:rFonts w:hint="cs"/>
          <w:rtl/>
        </w:rPr>
        <w:t xml:space="preserve"> ووصلت به الشناعة إلى أن كتب بعض جلسا</w:t>
      </w:r>
      <w:r w:rsidR="004F5ADA" w:rsidRPr="005258BA">
        <w:rPr>
          <w:rFonts w:hint="cs"/>
          <w:rtl/>
        </w:rPr>
        <w:t>ئ</w:t>
      </w:r>
      <w:r w:rsidRPr="005258BA">
        <w:rPr>
          <w:rFonts w:hint="cs"/>
          <w:rtl/>
        </w:rPr>
        <w:t>ه كتابا</w:t>
      </w:r>
      <w:r w:rsidR="004F5ADA" w:rsidRPr="005258BA">
        <w:rPr>
          <w:rFonts w:hint="cs"/>
          <w:rtl/>
        </w:rPr>
        <w:t>ً</w:t>
      </w:r>
      <w:r w:rsidRPr="005258BA">
        <w:rPr>
          <w:rFonts w:hint="cs"/>
          <w:rtl/>
        </w:rPr>
        <w:t xml:space="preserve"> في تكفيره</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48"/>
      </w:r>
      <w:r w:rsidRPr="005258BA">
        <w:rPr>
          <w:rFonts w:hint="cs"/>
          <w:sz w:val="27"/>
          <w:vertAlign w:val="superscript"/>
          <w:rtl/>
        </w:rPr>
        <w:t>)</w:t>
      </w:r>
      <w:r w:rsidRPr="005258BA">
        <w:rPr>
          <w:rFonts w:hint="cs"/>
          <w:rtl/>
        </w:rPr>
        <w:t xml:space="preserve">. </w:t>
      </w:r>
    </w:p>
    <w:p w:rsidR="0005611A" w:rsidRPr="005258BA" w:rsidRDefault="0005611A" w:rsidP="003F4A68">
      <w:pPr>
        <w:rPr>
          <w:rtl/>
        </w:rPr>
      </w:pPr>
      <w:r w:rsidRPr="005258BA">
        <w:rPr>
          <w:rFonts w:hint="cs"/>
          <w:rtl/>
        </w:rPr>
        <w:t>هـ ـ اعلم أن الخبيث قد وقع في الفخ</w:t>
      </w:r>
      <w:r w:rsidR="004F5ADA" w:rsidRPr="005258BA">
        <w:rPr>
          <w:rFonts w:hint="cs"/>
          <w:rtl/>
        </w:rPr>
        <w:t>ّ</w:t>
      </w:r>
      <w:r w:rsidRPr="005258BA">
        <w:rPr>
          <w:rFonts w:hint="cs"/>
          <w:rtl/>
        </w:rPr>
        <w:t>... أراد أن يكتب يفضح الآخرين ففضح نفسه.</w:t>
      </w:r>
      <w:r w:rsidR="004F5ADA" w:rsidRPr="005258BA">
        <w:rPr>
          <w:rFonts w:hint="cs"/>
          <w:rtl/>
        </w:rPr>
        <w:t>.</w:t>
      </w:r>
      <w:r w:rsidRPr="005258BA">
        <w:rPr>
          <w:rFonts w:hint="cs"/>
          <w:rtl/>
        </w:rPr>
        <w:t>.</w:t>
      </w:r>
      <w:r w:rsidRPr="005258BA">
        <w:rPr>
          <w:rFonts w:hint="eastAsia"/>
          <w:sz w:val="24"/>
          <w:szCs w:val="24"/>
          <w:rtl/>
        </w:rPr>
        <w:t>»</w:t>
      </w:r>
      <w:r w:rsidRPr="005258BA">
        <w:rPr>
          <w:rFonts w:hint="cs"/>
          <w:rtl/>
        </w:rPr>
        <w:t xml:space="preserve"> </w:t>
      </w:r>
      <w:r w:rsidRPr="005258BA">
        <w:rPr>
          <w:rFonts w:hint="cs"/>
          <w:sz w:val="27"/>
          <w:vertAlign w:val="superscript"/>
          <w:rtl/>
        </w:rPr>
        <w:t>(</w:t>
      </w:r>
      <w:r w:rsidRPr="005258BA">
        <w:rPr>
          <w:sz w:val="27"/>
          <w:vertAlign w:val="superscript"/>
          <w:rtl/>
        </w:rPr>
        <w:endnoteReference w:id="449"/>
      </w:r>
      <w:r w:rsidRPr="005258BA">
        <w:rPr>
          <w:rFonts w:hint="cs"/>
          <w:sz w:val="27"/>
          <w:vertAlign w:val="superscript"/>
          <w:rtl/>
        </w:rPr>
        <w:t>)</w:t>
      </w:r>
      <w:r w:rsidRPr="005258BA">
        <w:rPr>
          <w:rFonts w:hint="cs"/>
          <w:rtl/>
        </w:rPr>
        <w:t xml:space="preserve">. </w:t>
      </w:r>
    </w:p>
    <w:p w:rsidR="0005611A" w:rsidRPr="005258BA" w:rsidRDefault="0005611A" w:rsidP="003F4A68">
      <w:pPr>
        <w:rPr>
          <w:rtl/>
        </w:rPr>
      </w:pPr>
      <w:r w:rsidRPr="005258BA">
        <w:rPr>
          <w:rFonts w:hint="cs"/>
          <w:rtl/>
        </w:rPr>
        <w:t xml:space="preserve">و ـ </w:t>
      </w:r>
      <w:r w:rsidRPr="005258BA">
        <w:rPr>
          <w:rFonts w:hint="eastAsia"/>
          <w:sz w:val="24"/>
          <w:szCs w:val="24"/>
          <w:rtl/>
        </w:rPr>
        <w:t>«</w:t>
      </w:r>
      <w:r w:rsidRPr="005258BA">
        <w:rPr>
          <w:rFonts w:hint="cs"/>
          <w:rtl/>
        </w:rPr>
        <w:t>اعلم أنه ليس هناك مذهب</w:t>
      </w:r>
      <w:r w:rsidR="004F5ADA" w:rsidRPr="005258BA">
        <w:rPr>
          <w:rFonts w:hint="cs"/>
          <w:rtl/>
        </w:rPr>
        <w:t>ٌ</w:t>
      </w:r>
      <w:r w:rsidRPr="005258BA">
        <w:rPr>
          <w:rFonts w:hint="cs"/>
          <w:rtl/>
        </w:rPr>
        <w:t xml:space="preserve"> قريب لمقولات الفلاسفة من مذهب المجوس، فهم يقولون بحلية وط</w:t>
      </w:r>
      <w:r w:rsidR="004F5ADA" w:rsidRPr="005258BA">
        <w:rPr>
          <w:rFonts w:hint="cs"/>
          <w:rtl/>
        </w:rPr>
        <w:t>ء</w:t>
      </w:r>
      <w:r w:rsidRPr="005258BA">
        <w:rPr>
          <w:rFonts w:hint="cs"/>
          <w:rtl/>
        </w:rPr>
        <w:t xml:space="preserve"> الأمهات والأخوات والعمات والخالات وكل ما يولد لهم</w:t>
      </w:r>
      <w:r w:rsidR="004F5ADA" w:rsidRPr="005258BA">
        <w:rPr>
          <w:rFonts w:hint="cs"/>
          <w:rtl/>
        </w:rPr>
        <w:t>،</w:t>
      </w:r>
      <w:r w:rsidRPr="005258BA">
        <w:rPr>
          <w:rFonts w:hint="cs"/>
          <w:rtl/>
        </w:rPr>
        <w:t xml:space="preserve"> إلا</w:t>
      </w:r>
      <w:r w:rsidR="004F5ADA" w:rsidRPr="005258BA">
        <w:rPr>
          <w:rFonts w:hint="cs"/>
          <w:rtl/>
        </w:rPr>
        <w:t>ّ</w:t>
      </w:r>
      <w:r w:rsidRPr="005258BA">
        <w:rPr>
          <w:rFonts w:hint="cs"/>
          <w:rtl/>
        </w:rPr>
        <w:t xml:space="preserve"> أن </w:t>
      </w:r>
      <w:r w:rsidRPr="005258BA">
        <w:rPr>
          <w:rFonts w:hint="cs"/>
          <w:rtl/>
        </w:rPr>
        <w:lastRenderedPageBreak/>
        <w:t>الفلاسفة يذهبون إلى أن القبائح الشرعية والمحر</w:t>
      </w:r>
      <w:r w:rsidR="004F5ADA" w:rsidRPr="005258BA">
        <w:rPr>
          <w:rFonts w:hint="cs"/>
          <w:rtl/>
        </w:rPr>
        <w:t>ّ</w:t>
      </w:r>
      <w:r w:rsidRPr="005258BA">
        <w:rPr>
          <w:rFonts w:hint="cs"/>
          <w:rtl/>
        </w:rPr>
        <w:t>مات مباحة</w:t>
      </w:r>
      <w:r w:rsidR="004F5ADA" w:rsidRPr="005258BA">
        <w:rPr>
          <w:rFonts w:hint="cs"/>
          <w:sz w:val="27"/>
          <w:vertAlign w:val="superscript"/>
          <w:rtl/>
        </w:rPr>
        <w:t>(</w:t>
      </w:r>
      <w:r w:rsidR="004F5ADA" w:rsidRPr="005258BA">
        <w:rPr>
          <w:sz w:val="27"/>
          <w:vertAlign w:val="superscript"/>
          <w:rtl/>
        </w:rPr>
        <w:endnoteReference w:id="450"/>
      </w:r>
      <w:r w:rsidR="004F5ADA" w:rsidRPr="005258BA">
        <w:rPr>
          <w:rFonts w:hint="cs"/>
          <w:sz w:val="27"/>
          <w:vertAlign w:val="superscript"/>
          <w:rtl/>
        </w:rPr>
        <w:t>)</w:t>
      </w:r>
      <w:r w:rsidRPr="005258BA">
        <w:rPr>
          <w:rFonts w:hint="cs"/>
          <w:rtl/>
        </w:rPr>
        <w:t>... وإن مقالات وفضائح هؤلاء كثيرة</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51"/>
      </w:r>
      <w:r w:rsidRPr="005258BA">
        <w:rPr>
          <w:rFonts w:hint="cs"/>
          <w:sz w:val="27"/>
          <w:vertAlign w:val="superscript"/>
          <w:rtl/>
        </w:rPr>
        <w:t>)</w:t>
      </w:r>
      <w:r w:rsidRPr="005258BA">
        <w:rPr>
          <w:rFonts w:hint="cs"/>
          <w:rtl/>
        </w:rPr>
        <w:t xml:space="preserve">. </w:t>
      </w:r>
    </w:p>
    <w:p w:rsidR="0005611A" w:rsidRPr="005258BA" w:rsidRDefault="0005611A" w:rsidP="003F4A68">
      <w:pPr>
        <w:rPr>
          <w:rtl/>
        </w:rPr>
      </w:pPr>
      <w:r w:rsidRPr="005258BA">
        <w:rPr>
          <w:rFonts w:hint="cs"/>
          <w:rtl/>
        </w:rPr>
        <w:t xml:space="preserve">ز ـ </w:t>
      </w:r>
      <w:r w:rsidRPr="005258BA">
        <w:rPr>
          <w:rFonts w:hint="eastAsia"/>
          <w:sz w:val="24"/>
          <w:szCs w:val="24"/>
          <w:rtl/>
        </w:rPr>
        <w:t>«</w:t>
      </w:r>
      <w:r w:rsidRPr="005258BA">
        <w:rPr>
          <w:rFonts w:hint="cs"/>
          <w:rtl/>
        </w:rPr>
        <w:t>رغم أن العرفاء لا يقولون بالقبر ويوم القيامة والحشر والنشور، ويقولون بقدم العالم، وهذا كا</w:t>
      </w:r>
      <w:r w:rsidR="004F5ADA" w:rsidRPr="005258BA">
        <w:rPr>
          <w:rFonts w:hint="cs"/>
          <w:rtl/>
        </w:rPr>
        <w:t>فٍ</w:t>
      </w:r>
      <w:r w:rsidRPr="005258BA">
        <w:rPr>
          <w:rFonts w:hint="cs"/>
          <w:rtl/>
        </w:rPr>
        <w:t xml:space="preserve"> بكفرهم</w:t>
      </w:r>
      <w:r w:rsidR="00DF73F9">
        <w:rPr>
          <w:rFonts w:hint="cs"/>
          <w:rtl/>
        </w:rPr>
        <w:t>.</w:t>
      </w:r>
      <w:r w:rsidRPr="005258BA">
        <w:rPr>
          <w:rFonts w:hint="cs"/>
          <w:rtl/>
        </w:rPr>
        <w:t>..</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52"/>
      </w:r>
      <w:r w:rsidRPr="005258BA">
        <w:rPr>
          <w:rFonts w:hint="cs"/>
          <w:sz w:val="27"/>
          <w:vertAlign w:val="superscript"/>
          <w:rtl/>
        </w:rPr>
        <w:t>)</w:t>
      </w:r>
      <w:r w:rsidRPr="005258BA">
        <w:rPr>
          <w:rFonts w:hint="cs"/>
          <w:rtl/>
        </w:rPr>
        <w:t xml:space="preserve">. </w:t>
      </w:r>
    </w:p>
    <w:p w:rsidR="0005611A" w:rsidRPr="005258BA" w:rsidRDefault="0005611A" w:rsidP="003F4A68">
      <w:pPr>
        <w:rPr>
          <w:rtl/>
        </w:rPr>
      </w:pPr>
      <w:r w:rsidRPr="005258BA">
        <w:rPr>
          <w:rFonts w:hint="cs"/>
          <w:rtl/>
        </w:rPr>
        <w:t xml:space="preserve">ح ـ </w:t>
      </w:r>
      <w:r w:rsidRPr="005258BA">
        <w:rPr>
          <w:rFonts w:hint="eastAsia"/>
          <w:sz w:val="24"/>
          <w:szCs w:val="24"/>
          <w:rtl/>
        </w:rPr>
        <w:t>«</w:t>
      </w:r>
      <w:r w:rsidRPr="005258BA">
        <w:rPr>
          <w:rFonts w:hint="cs"/>
          <w:rtl/>
        </w:rPr>
        <w:t>لقد لخص العلماء حال الإسماعيلية في جملة</w:t>
      </w:r>
      <w:r w:rsidR="004F5ADA" w:rsidRPr="005258BA">
        <w:rPr>
          <w:rFonts w:hint="cs"/>
          <w:rtl/>
        </w:rPr>
        <w:t>ٍ</w:t>
      </w:r>
      <w:r w:rsidRPr="005258BA">
        <w:rPr>
          <w:rFonts w:hint="cs"/>
          <w:rtl/>
        </w:rPr>
        <w:t xml:space="preserve"> واحدة: </w:t>
      </w:r>
      <w:r w:rsidR="004F5ADA" w:rsidRPr="005258BA">
        <w:rPr>
          <w:rFonts w:hint="cs"/>
          <w:rtl/>
        </w:rPr>
        <w:t>إ</w:t>
      </w:r>
      <w:r w:rsidRPr="005258BA">
        <w:rPr>
          <w:rFonts w:hint="cs"/>
          <w:rtl/>
        </w:rPr>
        <w:t>ن خواصهم زنادقة</w:t>
      </w:r>
      <w:r w:rsidR="004F5ADA" w:rsidRPr="005258BA">
        <w:rPr>
          <w:rFonts w:hint="cs"/>
          <w:rtl/>
        </w:rPr>
        <w:t>،</w:t>
      </w:r>
      <w:r w:rsidRPr="005258BA">
        <w:rPr>
          <w:rFonts w:hint="cs"/>
          <w:rtl/>
        </w:rPr>
        <w:t xml:space="preserve"> وعوامهم رافضة</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53"/>
      </w:r>
      <w:r w:rsidRPr="005258BA">
        <w:rPr>
          <w:rFonts w:hint="cs"/>
          <w:sz w:val="27"/>
          <w:vertAlign w:val="superscript"/>
          <w:rtl/>
        </w:rPr>
        <w:t>)</w:t>
      </w:r>
      <w:r w:rsidRPr="005258BA">
        <w:rPr>
          <w:rFonts w:hint="cs"/>
          <w:rtl/>
        </w:rPr>
        <w:t xml:space="preserve">. </w:t>
      </w:r>
    </w:p>
    <w:p w:rsidR="0005611A" w:rsidRPr="005258BA" w:rsidRDefault="0005611A" w:rsidP="003F4A68">
      <w:pPr>
        <w:rPr>
          <w:rtl/>
        </w:rPr>
      </w:pPr>
      <w:r w:rsidRPr="005258BA">
        <w:rPr>
          <w:rFonts w:hint="cs"/>
          <w:rtl/>
        </w:rPr>
        <w:t xml:space="preserve">ط ـ </w:t>
      </w:r>
      <w:r w:rsidRPr="005258BA">
        <w:rPr>
          <w:rFonts w:hint="eastAsia"/>
          <w:sz w:val="24"/>
          <w:szCs w:val="24"/>
          <w:rtl/>
        </w:rPr>
        <w:t>«</w:t>
      </w:r>
      <w:r w:rsidRPr="005258BA">
        <w:rPr>
          <w:rFonts w:hint="cs"/>
          <w:rtl/>
        </w:rPr>
        <w:t>ليس هناك اختلاف</w:t>
      </w:r>
      <w:r w:rsidR="004F5ADA" w:rsidRPr="005258BA">
        <w:rPr>
          <w:rFonts w:hint="cs"/>
          <w:rtl/>
        </w:rPr>
        <w:t>ٌ</w:t>
      </w:r>
      <w:r w:rsidRPr="005258BA">
        <w:rPr>
          <w:rFonts w:hint="cs"/>
          <w:rtl/>
        </w:rPr>
        <w:t xml:space="preserve"> بين المسلمين أن شيعة الأمس كفار</w:t>
      </w:r>
      <w:r w:rsidR="004F5ADA" w:rsidRPr="005258BA">
        <w:rPr>
          <w:rFonts w:hint="cs"/>
          <w:rtl/>
        </w:rPr>
        <w:t>،</w:t>
      </w:r>
      <w:r w:rsidRPr="005258BA">
        <w:rPr>
          <w:rFonts w:hint="cs"/>
          <w:rtl/>
        </w:rPr>
        <w:t xml:space="preserve"> وم</w:t>
      </w:r>
      <w:r w:rsidR="004F5ADA" w:rsidRPr="005258BA">
        <w:rPr>
          <w:rFonts w:hint="cs"/>
          <w:rtl/>
        </w:rPr>
        <w:t>َ</w:t>
      </w:r>
      <w:r w:rsidRPr="005258BA">
        <w:rPr>
          <w:rFonts w:hint="cs"/>
          <w:rtl/>
        </w:rPr>
        <w:t>ن</w:t>
      </w:r>
      <w:r w:rsidR="004F5ADA" w:rsidRPr="005258BA">
        <w:rPr>
          <w:rFonts w:hint="cs"/>
          <w:rtl/>
        </w:rPr>
        <w:t>ْ</w:t>
      </w:r>
      <w:r w:rsidRPr="005258BA">
        <w:rPr>
          <w:rFonts w:hint="cs"/>
          <w:rtl/>
        </w:rPr>
        <w:t xml:space="preserve"> يشك</w:t>
      </w:r>
      <w:r w:rsidR="004F5ADA" w:rsidRPr="005258BA">
        <w:rPr>
          <w:rFonts w:hint="cs"/>
          <w:rtl/>
        </w:rPr>
        <w:t>ِّ</w:t>
      </w:r>
      <w:r w:rsidRPr="005258BA">
        <w:rPr>
          <w:rFonts w:hint="cs"/>
          <w:rtl/>
        </w:rPr>
        <w:t>ك في كفرهم فهو كافر</w:t>
      </w:r>
      <w:r w:rsidR="004F5ADA" w:rsidRPr="005258BA">
        <w:rPr>
          <w:rFonts w:hint="cs"/>
          <w:rtl/>
        </w:rPr>
        <w:t>ٌ</w:t>
      </w:r>
      <w:r w:rsidRPr="005258BA">
        <w:rPr>
          <w:rFonts w:hint="cs"/>
          <w:rtl/>
        </w:rPr>
        <w:t>. حتى أنهم ليسوا كمثل أهل الكتاب والمشركين، بل هم كفار وضالون، فلا يجوز أكل طعامهم، ويجوز أسر نسائهم</w:t>
      </w:r>
      <w:r w:rsidR="00DB7DDB" w:rsidRPr="005258BA">
        <w:rPr>
          <w:rFonts w:hint="cs"/>
          <w:rtl/>
        </w:rPr>
        <w:t>،</w:t>
      </w:r>
      <w:r w:rsidRPr="005258BA">
        <w:rPr>
          <w:rFonts w:hint="cs"/>
          <w:rtl/>
        </w:rPr>
        <w:t xml:space="preserve"> وأموالهم وأعراضهم حلال؛ فهم زنادقة مرتد</w:t>
      </w:r>
      <w:r w:rsidR="00DB7DDB" w:rsidRPr="005258BA">
        <w:rPr>
          <w:rFonts w:hint="cs"/>
          <w:rtl/>
        </w:rPr>
        <w:t>ّ</w:t>
      </w:r>
      <w:r w:rsidRPr="005258BA">
        <w:rPr>
          <w:rFonts w:hint="cs"/>
          <w:rtl/>
        </w:rPr>
        <w:t>ون عن الإسلام</w:t>
      </w:r>
      <w:r w:rsidR="00DB7DDB" w:rsidRPr="005258BA">
        <w:rPr>
          <w:rFonts w:hint="cs"/>
          <w:rtl/>
        </w:rPr>
        <w:t>،</w:t>
      </w:r>
      <w:r w:rsidRPr="005258BA">
        <w:rPr>
          <w:rFonts w:hint="cs"/>
          <w:rtl/>
        </w:rPr>
        <w:t xml:space="preserve"> ولا تقبل منهم تو</w:t>
      </w:r>
      <w:r w:rsidR="00DB7DDB" w:rsidRPr="005258BA">
        <w:rPr>
          <w:rFonts w:hint="cs"/>
          <w:rtl/>
        </w:rPr>
        <w:t>بة، وأينما ثقف بهم وجب قتلهم...</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54"/>
      </w:r>
      <w:r w:rsidRPr="005258BA">
        <w:rPr>
          <w:rFonts w:hint="cs"/>
          <w:sz w:val="27"/>
          <w:vertAlign w:val="superscript"/>
          <w:rtl/>
        </w:rPr>
        <w:t>)</w:t>
      </w:r>
      <w:r w:rsidRPr="005258BA">
        <w:rPr>
          <w:rFonts w:hint="cs"/>
          <w:rtl/>
        </w:rPr>
        <w:t xml:space="preserve">. </w:t>
      </w:r>
    </w:p>
    <w:p w:rsidR="0005611A" w:rsidRPr="005258BA" w:rsidRDefault="0005611A" w:rsidP="00DF73F9">
      <w:pPr>
        <w:rPr>
          <w:rtl/>
        </w:rPr>
      </w:pPr>
      <w:r w:rsidRPr="005258BA">
        <w:rPr>
          <w:rFonts w:hint="cs"/>
          <w:rtl/>
        </w:rPr>
        <w:t>ي</w:t>
      </w:r>
      <w:r w:rsidR="00DB7DDB" w:rsidRPr="005258BA">
        <w:rPr>
          <w:rFonts w:hint="cs"/>
          <w:rtl/>
        </w:rPr>
        <w:t>ُ</w:t>
      </w:r>
      <w:r w:rsidRPr="005258BA">
        <w:rPr>
          <w:rFonts w:hint="cs"/>
          <w:rtl/>
        </w:rPr>
        <w:t>لاح</w:t>
      </w:r>
      <w:r w:rsidR="00DB7DDB" w:rsidRPr="005258BA">
        <w:rPr>
          <w:rFonts w:hint="cs"/>
          <w:rtl/>
        </w:rPr>
        <w:t>َ</w:t>
      </w:r>
      <w:r w:rsidRPr="005258BA">
        <w:rPr>
          <w:rFonts w:hint="cs"/>
          <w:rtl/>
        </w:rPr>
        <w:t>ظ على مجموع الأمثلة التي ذكرنا أنها خارجة</w:t>
      </w:r>
      <w:r w:rsidR="00DB7DDB" w:rsidRPr="005258BA">
        <w:rPr>
          <w:rFonts w:hint="cs"/>
          <w:rtl/>
        </w:rPr>
        <w:t>ٌ</w:t>
      </w:r>
      <w:r w:rsidRPr="005258BA">
        <w:rPr>
          <w:rFonts w:hint="cs"/>
          <w:rtl/>
        </w:rPr>
        <w:t xml:space="preserve"> عن ساحة الأخلاق</w:t>
      </w:r>
      <w:r w:rsidR="00DB7DDB" w:rsidRPr="005258BA">
        <w:rPr>
          <w:rFonts w:hint="cs"/>
          <w:rtl/>
        </w:rPr>
        <w:t>.</w:t>
      </w:r>
      <w:r w:rsidRPr="005258BA">
        <w:rPr>
          <w:rFonts w:hint="cs"/>
          <w:rtl/>
        </w:rPr>
        <w:t xml:space="preserve"> وفعلا</w:t>
      </w:r>
      <w:r w:rsidR="00DB7DDB" w:rsidRPr="005258BA">
        <w:rPr>
          <w:rFonts w:hint="cs"/>
          <w:rtl/>
        </w:rPr>
        <w:t>ً</w:t>
      </w:r>
      <w:r w:rsidRPr="005258BA">
        <w:rPr>
          <w:rFonts w:hint="cs"/>
          <w:rtl/>
        </w:rPr>
        <w:t xml:space="preserve"> فإن الكتب التي كتبت فيها تحت عنوان الدين والكتب الإسلامية مدعاة</w:t>
      </w:r>
      <w:r w:rsidR="00DB7DDB" w:rsidRPr="005258BA">
        <w:rPr>
          <w:rFonts w:hint="cs"/>
          <w:rtl/>
        </w:rPr>
        <w:t>ٌ</w:t>
      </w:r>
      <w:r w:rsidRPr="005258BA">
        <w:rPr>
          <w:rFonts w:hint="cs"/>
          <w:rtl/>
        </w:rPr>
        <w:t xml:space="preserve"> لأن يبكي عليها كل</w:t>
      </w:r>
      <w:r w:rsidR="00DB7DDB" w:rsidRPr="005258BA">
        <w:rPr>
          <w:rFonts w:hint="cs"/>
          <w:rtl/>
        </w:rPr>
        <w:t>ّ</w:t>
      </w:r>
      <w:r w:rsidRPr="005258BA">
        <w:rPr>
          <w:rFonts w:hint="cs"/>
          <w:rtl/>
        </w:rPr>
        <w:t xml:space="preserve"> واحد منا ب</w:t>
      </w:r>
      <w:r w:rsidR="00DB7DDB" w:rsidRPr="005258BA">
        <w:rPr>
          <w:rFonts w:hint="cs"/>
          <w:rtl/>
        </w:rPr>
        <w:t>د</w:t>
      </w:r>
      <w:r w:rsidRPr="005258BA">
        <w:rPr>
          <w:rFonts w:hint="cs"/>
          <w:rtl/>
        </w:rPr>
        <w:t>ل الدموع دما</w:t>
      </w:r>
      <w:r w:rsidR="00DB7DDB" w:rsidRPr="005258BA">
        <w:rPr>
          <w:rFonts w:hint="cs"/>
          <w:rtl/>
        </w:rPr>
        <w:t>ً؛</w:t>
      </w:r>
      <w:r w:rsidRPr="005258BA">
        <w:rPr>
          <w:rFonts w:hint="cs"/>
          <w:rtl/>
        </w:rPr>
        <w:t xml:space="preserve"> لأنها نقطة سوداء في حق</w:t>
      </w:r>
      <w:r w:rsidR="00DB7DDB" w:rsidRPr="005258BA">
        <w:rPr>
          <w:rFonts w:hint="cs"/>
          <w:rtl/>
        </w:rPr>
        <w:t>ّ</w:t>
      </w:r>
      <w:r w:rsidRPr="005258BA">
        <w:rPr>
          <w:rFonts w:hint="cs"/>
          <w:rtl/>
        </w:rPr>
        <w:t xml:space="preserve"> هذا الدين السمح</w:t>
      </w:r>
      <w:r w:rsidR="00DB7DDB" w:rsidRPr="005258BA">
        <w:rPr>
          <w:rFonts w:hint="cs"/>
          <w:rtl/>
        </w:rPr>
        <w:t>.</w:t>
      </w:r>
      <w:r w:rsidRPr="005258BA">
        <w:rPr>
          <w:rFonts w:hint="cs"/>
          <w:rtl/>
        </w:rPr>
        <w:t xml:space="preserve"> وللأسف الذين لبسوا لباس حماة الدين والشريعة</w:t>
      </w:r>
      <w:r w:rsidR="00DB7DDB" w:rsidRPr="005258BA">
        <w:rPr>
          <w:rFonts w:hint="cs"/>
          <w:rtl/>
        </w:rPr>
        <w:t>،</w:t>
      </w:r>
      <w:r w:rsidRPr="005258BA">
        <w:rPr>
          <w:rFonts w:hint="cs"/>
          <w:rtl/>
        </w:rPr>
        <w:t xml:space="preserve"> ورفعوا شعاره</w:t>
      </w:r>
      <w:r w:rsidR="00DB7DDB" w:rsidRPr="005258BA">
        <w:rPr>
          <w:rFonts w:hint="cs"/>
          <w:rtl/>
        </w:rPr>
        <w:t>،</w:t>
      </w:r>
      <w:r w:rsidRPr="005258BA">
        <w:rPr>
          <w:rFonts w:hint="cs"/>
          <w:rtl/>
        </w:rPr>
        <w:t xml:space="preserve"> لا يتور</w:t>
      </w:r>
      <w:r w:rsidR="00DB7DDB" w:rsidRPr="005258BA">
        <w:rPr>
          <w:rFonts w:hint="cs"/>
          <w:rtl/>
        </w:rPr>
        <w:t>َّ</w:t>
      </w:r>
      <w:r w:rsidRPr="005258BA">
        <w:rPr>
          <w:rFonts w:hint="cs"/>
          <w:rtl/>
        </w:rPr>
        <w:t>عون عن قول سفاسف الأمور في حق</w:t>
      </w:r>
      <w:r w:rsidR="00DB7DDB" w:rsidRPr="005258BA">
        <w:rPr>
          <w:rFonts w:hint="cs"/>
          <w:rtl/>
        </w:rPr>
        <w:t>ّ</w:t>
      </w:r>
      <w:r w:rsidRPr="005258BA">
        <w:rPr>
          <w:rFonts w:hint="cs"/>
          <w:rtl/>
        </w:rPr>
        <w:t xml:space="preserve"> المذاهب المخالفة لهم</w:t>
      </w:r>
      <w:r w:rsidR="00DB7DDB" w:rsidRPr="005258BA">
        <w:rPr>
          <w:rFonts w:hint="cs"/>
          <w:rtl/>
        </w:rPr>
        <w:t>،</w:t>
      </w:r>
      <w:r w:rsidRPr="005258BA">
        <w:rPr>
          <w:rFonts w:hint="cs"/>
          <w:rtl/>
        </w:rPr>
        <w:t xml:space="preserve"> ولا يجدون ح</w:t>
      </w:r>
      <w:r w:rsidR="00DB7DDB" w:rsidRPr="005258BA">
        <w:rPr>
          <w:rFonts w:hint="cs"/>
          <w:rtl/>
        </w:rPr>
        <w:t>َ</w:t>
      </w:r>
      <w:r w:rsidRPr="005258BA">
        <w:rPr>
          <w:rFonts w:hint="cs"/>
          <w:rtl/>
        </w:rPr>
        <w:t>ر</w:t>
      </w:r>
      <w:r w:rsidR="00DB7DDB" w:rsidRPr="005258BA">
        <w:rPr>
          <w:rFonts w:hint="cs"/>
          <w:rtl/>
        </w:rPr>
        <w:t>َ</w:t>
      </w:r>
      <w:r w:rsidRPr="005258BA">
        <w:rPr>
          <w:rFonts w:hint="cs"/>
          <w:rtl/>
        </w:rPr>
        <w:t>جا</w:t>
      </w:r>
      <w:r w:rsidR="00DB7DDB" w:rsidRPr="005258BA">
        <w:rPr>
          <w:rFonts w:hint="cs"/>
          <w:rtl/>
        </w:rPr>
        <w:t>ً</w:t>
      </w:r>
      <w:r w:rsidRPr="005258BA">
        <w:rPr>
          <w:rFonts w:hint="cs"/>
          <w:rtl/>
        </w:rPr>
        <w:t xml:space="preserve"> في ضرب الأخلاق والخروج إلى اللاأخلاق في سبيل هواهم. </w:t>
      </w:r>
    </w:p>
    <w:p w:rsidR="0005611A" w:rsidRPr="005258BA" w:rsidRDefault="0005611A" w:rsidP="003F4A68">
      <w:pPr>
        <w:rPr>
          <w:rtl/>
        </w:rPr>
      </w:pPr>
      <w:r w:rsidRPr="005258BA">
        <w:rPr>
          <w:rFonts w:hint="cs"/>
          <w:rtl/>
        </w:rPr>
        <w:t>إن هدف وغاية النقد يمكن أن تكون صحيحة</w:t>
      </w:r>
      <w:r w:rsidR="00DB7DDB" w:rsidRPr="005258BA">
        <w:rPr>
          <w:rFonts w:hint="cs"/>
          <w:rtl/>
        </w:rPr>
        <w:t>.</w:t>
      </w:r>
      <w:r w:rsidRPr="005258BA">
        <w:rPr>
          <w:rFonts w:hint="cs"/>
          <w:rtl/>
        </w:rPr>
        <w:t xml:space="preserve"> وفعلا</w:t>
      </w:r>
      <w:r w:rsidR="00DB7DDB" w:rsidRPr="005258BA">
        <w:rPr>
          <w:rFonts w:hint="cs"/>
          <w:rtl/>
        </w:rPr>
        <w:t>ً</w:t>
      </w:r>
      <w:r w:rsidRPr="005258BA">
        <w:rPr>
          <w:rFonts w:hint="cs"/>
          <w:rtl/>
        </w:rPr>
        <w:t xml:space="preserve"> التحقيق ليس محتاجا</w:t>
      </w:r>
      <w:r w:rsidR="00DB7DDB" w:rsidRPr="005258BA">
        <w:rPr>
          <w:rFonts w:hint="cs"/>
          <w:rtl/>
        </w:rPr>
        <w:t>ً</w:t>
      </w:r>
      <w:r w:rsidRPr="005258BA">
        <w:rPr>
          <w:rFonts w:hint="cs"/>
          <w:rtl/>
        </w:rPr>
        <w:t xml:space="preserve"> إلى استعمال الشد</w:t>
      </w:r>
      <w:r w:rsidR="00DB7DDB" w:rsidRPr="005258BA">
        <w:rPr>
          <w:rFonts w:hint="cs"/>
          <w:rtl/>
        </w:rPr>
        <w:t>ّ</w:t>
      </w:r>
      <w:r w:rsidRPr="005258BA">
        <w:rPr>
          <w:rFonts w:hint="cs"/>
          <w:rtl/>
        </w:rPr>
        <w:t>ة والكلام الجارح. وقد يكون الهدف من النقد ليس الهداية</w:t>
      </w:r>
      <w:r w:rsidR="00DB7DDB" w:rsidRPr="005258BA">
        <w:rPr>
          <w:rFonts w:hint="cs"/>
          <w:rtl/>
        </w:rPr>
        <w:t>،</w:t>
      </w:r>
      <w:r w:rsidRPr="005258BA">
        <w:rPr>
          <w:rFonts w:hint="cs"/>
          <w:rtl/>
        </w:rPr>
        <w:t xml:space="preserve"> ولا التحقيق العلمي</w:t>
      </w:r>
      <w:r w:rsidR="00DB7DDB" w:rsidRPr="005258BA">
        <w:rPr>
          <w:rFonts w:hint="cs"/>
          <w:rtl/>
        </w:rPr>
        <w:t>؛</w:t>
      </w:r>
      <w:r w:rsidRPr="005258BA">
        <w:rPr>
          <w:rFonts w:hint="cs"/>
          <w:rtl/>
        </w:rPr>
        <w:t xml:space="preserve"> فهناك الكثير من الموارد التي يأخذ فيها بعض الأشخاص القلم</w:t>
      </w:r>
      <w:r w:rsidR="00DB7DDB" w:rsidRPr="005258BA">
        <w:rPr>
          <w:rFonts w:hint="cs"/>
          <w:rtl/>
        </w:rPr>
        <w:t>،</w:t>
      </w:r>
      <w:r w:rsidRPr="005258BA">
        <w:rPr>
          <w:rFonts w:hint="cs"/>
          <w:rtl/>
        </w:rPr>
        <w:t xml:space="preserve"> </w:t>
      </w:r>
      <w:r w:rsidR="00DB7DDB" w:rsidRPr="005258BA">
        <w:rPr>
          <w:rFonts w:hint="cs"/>
          <w:rtl/>
        </w:rPr>
        <w:t>و</w:t>
      </w:r>
      <w:r w:rsidRPr="005258BA">
        <w:rPr>
          <w:rFonts w:hint="cs"/>
          <w:rtl/>
        </w:rPr>
        <w:t>يجلسون في غرفهم</w:t>
      </w:r>
      <w:r w:rsidR="00DB7DDB" w:rsidRPr="005258BA">
        <w:rPr>
          <w:rFonts w:hint="cs"/>
          <w:rtl/>
        </w:rPr>
        <w:t>،</w:t>
      </w:r>
      <w:r w:rsidRPr="005258BA">
        <w:rPr>
          <w:rFonts w:hint="cs"/>
          <w:rtl/>
        </w:rPr>
        <w:t xml:space="preserve"> فيكتبون كل</w:t>
      </w:r>
      <w:r w:rsidR="00DB7DDB" w:rsidRPr="005258BA">
        <w:rPr>
          <w:rFonts w:hint="cs"/>
          <w:rtl/>
        </w:rPr>
        <w:t>ّ</w:t>
      </w:r>
      <w:r w:rsidRPr="005258BA">
        <w:rPr>
          <w:rFonts w:hint="cs"/>
          <w:rtl/>
        </w:rPr>
        <w:t xml:space="preserve"> ما ي</w:t>
      </w:r>
      <w:r w:rsidR="00DB7DDB" w:rsidRPr="005258BA">
        <w:rPr>
          <w:rFonts w:hint="cs"/>
          <w:rtl/>
        </w:rPr>
        <w:t>َ</w:t>
      </w:r>
      <w:r w:rsidRPr="005258BA">
        <w:rPr>
          <w:rFonts w:hint="cs"/>
          <w:rtl/>
        </w:rPr>
        <w:t>ل</w:t>
      </w:r>
      <w:r w:rsidR="00DB7DDB" w:rsidRPr="005258BA">
        <w:rPr>
          <w:rFonts w:hint="cs"/>
          <w:rtl/>
        </w:rPr>
        <w:t>ِ</w:t>
      </w:r>
      <w:r w:rsidRPr="005258BA">
        <w:rPr>
          <w:rFonts w:hint="cs"/>
          <w:rtl/>
        </w:rPr>
        <w:t>ج</w:t>
      </w:r>
      <w:r w:rsidR="00DB7DDB" w:rsidRPr="005258BA">
        <w:rPr>
          <w:rFonts w:hint="cs"/>
          <w:rtl/>
        </w:rPr>
        <w:t>ُ</w:t>
      </w:r>
      <w:r w:rsidRPr="005258BA">
        <w:rPr>
          <w:rFonts w:hint="cs"/>
          <w:rtl/>
        </w:rPr>
        <w:t xml:space="preserve"> في صدورهم</w:t>
      </w:r>
      <w:r w:rsidR="00DB7DDB" w:rsidRPr="005258BA">
        <w:rPr>
          <w:rFonts w:hint="cs"/>
          <w:rtl/>
        </w:rPr>
        <w:t>،</w:t>
      </w:r>
      <w:r w:rsidRPr="005258BA">
        <w:rPr>
          <w:rFonts w:hint="cs"/>
          <w:rtl/>
        </w:rPr>
        <w:t xml:space="preserve"> ويقع في روعهم</w:t>
      </w:r>
      <w:r w:rsidR="00DB7DDB" w:rsidRPr="005258BA">
        <w:rPr>
          <w:rFonts w:hint="cs"/>
          <w:rtl/>
        </w:rPr>
        <w:t>،</w:t>
      </w:r>
      <w:r w:rsidRPr="005258BA">
        <w:rPr>
          <w:rFonts w:hint="cs"/>
          <w:rtl/>
        </w:rPr>
        <w:t xml:space="preserve"> فتكون كتاباتهم وقودا</w:t>
      </w:r>
      <w:r w:rsidR="00DB7DDB" w:rsidRPr="005258BA">
        <w:rPr>
          <w:rFonts w:hint="cs"/>
          <w:rtl/>
        </w:rPr>
        <w:t>ً</w:t>
      </w:r>
      <w:r w:rsidRPr="005258BA">
        <w:rPr>
          <w:rFonts w:hint="cs"/>
          <w:rtl/>
        </w:rPr>
        <w:t xml:space="preserve"> للفتن</w:t>
      </w:r>
      <w:r w:rsidR="00DB7DDB" w:rsidRPr="005258BA">
        <w:rPr>
          <w:rFonts w:hint="cs"/>
          <w:rtl/>
        </w:rPr>
        <w:t>،</w:t>
      </w:r>
      <w:r w:rsidRPr="005258BA">
        <w:rPr>
          <w:rFonts w:hint="cs"/>
          <w:rtl/>
        </w:rPr>
        <w:t xml:space="preserve"> وشعلة للأحقاد</w:t>
      </w:r>
      <w:r w:rsidR="00DB7DDB" w:rsidRPr="005258BA">
        <w:rPr>
          <w:rFonts w:hint="cs"/>
          <w:rtl/>
        </w:rPr>
        <w:t>،</w:t>
      </w:r>
      <w:r w:rsidRPr="005258BA">
        <w:rPr>
          <w:rFonts w:hint="cs"/>
          <w:rtl/>
        </w:rPr>
        <w:t xml:space="preserve"> ينفثونها بين المذاهب</w:t>
      </w:r>
      <w:r w:rsidR="00DB7DDB" w:rsidRPr="005258BA">
        <w:rPr>
          <w:rFonts w:hint="cs"/>
          <w:rtl/>
        </w:rPr>
        <w:t>،</w:t>
      </w:r>
      <w:r w:rsidRPr="005258BA">
        <w:rPr>
          <w:rFonts w:hint="cs"/>
          <w:rtl/>
        </w:rPr>
        <w:t xml:space="preserve"> حت</w:t>
      </w:r>
      <w:r w:rsidR="00DB7DDB" w:rsidRPr="005258BA">
        <w:rPr>
          <w:rFonts w:hint="cs"/>
          <w:rtl/>
        </w:rPr>
        <w:t>ّ</w:t>
      </w:r>
      <w:r w:rsidRPr="005258BA">
        <w:rPr>
          <w:rFonts w:hint="cs"/>
          <w:rtl/>
        </w:rPr>
        <w:t>ى أن الكثير من الاختلافات بل من الحروب التي وقعت في بعض المناطق بين أتباع المذاهب كانت تلك الكتابات المحر</w:t>
      </w:r>
      <w:r w:rsidR="00DB7DDB" w:rsidRPr="005258BA">
        <w:rPr>
          <w:rFonts w:hint="cs"/>
          <w:rtl/>
        </w:rPr>
        <w:t>ِّ</w:t>
      </w:r>
      <w:r w:rsidRPr="005258BA">
        <w:rPr>
          <w:rFonts w:hint="cs"/>
          <w:rtl/>
        </w:rPr>
        <w:t>ك الرئيس لها</w:t>
      </w:r>
      <w:r w:rsidR="00DB7DDB" w:rsidRPr="005258BA">
        <w:rPr>
          <w:rFonts w:hint="cs"/>
          <w:rtl/>
        </w:rPr>
        <w:t>.</w:t>
      </w:r>
      <w:r w:rsidRPr="005258BA">
        <w:rPr>
          <w:rFonts w:hint="cs"/>
          <w:rtl/>
        </w:rPr>
        <w:t xml:space="preserve"> هذه الكتابات التي ليس فقط </w:t>
      </w:r>
      <w:r w:rsidR="00DB7DDB" w:rsidRPr="005258BA">
        <w:rPr>
          <w:rFonts w:hint="cs"/>
          <w:rtl/>
        </w:rPr>
        <w:t>خ</w:t>
      </w:r>
      <w:r w:rsidRPr="005258BA">
        <w:rPr>
          <w:rFonts w:hint="cs"/>
          <w:rtl/>
        </w:rPr>
        <w:t>ارجة</w:t>
      </w:r>
      <w:r w:rsidR="00DB7DDB" w:rsidRPr="005258BA">
        <w:rPr>
          <w:rFonts w:hint="cs"/>
          <w:rtl/>
        </w:rPr>
        <w:t>ً</w:t>
      </w:r>
      <w:r w:rsidRPr="005258BA">
        <w:rPr>
          <w:rFonts w:hint="cs"/>
          <w:rtl/>
        </w:rPr>
        <w:t xml:space="preserve"> عن الأخلاق</w:t>
      </w:r>
      <w:r w:rsidR="00DB7DDB" w:rsidRPr="005258BA">
        <w:rPr>
          <w:rFonts w:hint="cs"/>
          <w:rtl/>
        </w:rPr>
        <w:t>،</w:t>
      </w:r>
      <w:r w:rsidRPr="005258BA">
        <w:rPr>
          <w:rFonts w:hint="cs"/>
          <w:rtl/>
        </w:rPr>
        <w:t xml:space="preserve"> بل إنها تلعب دور السامري</w:t>
      </w:r>
      <w:r w:rsidR="00DB7DDB" w:rsidRPr="005258BA">
        <w:rPr>
          <w:rFonts w:hint="cs"/>
          <w:rtl/>
        </w:rPr>
        <w:t>ّ</w:t>
      </w:r>
      <w:r w:rsidRPr="005258BA">
        <w:rPr>
          <w:rFonts w:hint="cs"/>
          <w:rtl/>
        </w:rPr>
        <w:t xml:space="preserve"> في هذه الأمة</w:t>
      </w:r>
      <w:r w:rsidR="00DB7DDB" w:rsidRPr="005258BA">
        <w:rPr>
          <w:rFonts w:hint="cs"/>
          <w:rtl/>
        </w:rPr>
        <w:t xml:space="preserve">، </w:t>
      </w:r>
      <w:r w:rsidRPr="005258BA">
        <w:rPr>
          <w:rFonts w:hint="cs"/>
          <w:rtl/>
        </w:rPr>
        <w:t>فهي تنشر الباطل</w:t>
      </w:r>
      <w:r w:rsidR="00DB7DDB" w:rsidRPr="005258BA">
        <w:rPr>
          <w:rFonts w:hint="cs"/>
          <w:rtl/>
        </w:rPr>
        <w:t>، وتدعو</w:t>
      </w:r>
      <w:r w:rsidRPr="005258BA">
        <w:rPr>
          <w:rFonts w:hint="cs"/>
          <w:rtl/>
        </w:rPr>
        <w:t xml:space="preserve"> إلى الل</w:t>
      </w:r>
      <w:r w:rsidR="00DB7DDB" w:rsidRPr="005258BA">
        <w:rPr>
          <w:rFonts w:hint="cs"/>
          <w:rtl/>
        </w:rPr>
        <w:t>ا</w:t>
      </w:r>
      <w:r w:rsidRPr="005258BA">
        <w:rPr>
          <w:rFonts w:hint="cs"/>
          <w:rtl/>
        </w:rPr>
        <w:t xml:space="preserve">أخلاق بين </w:t>
      </w:r>
      <w:r w:rsidRPr="005258BA">
        <w:rPr>
          <w:rFonts w:hint="cs"/>
          <w:rtl/>
        </w:rPr>
        <w:lastRenderedPageBreak/>
        <w:t>أفراد الأمة بكل</w:t>
      </w:r>
      <w:r w:rsidR="00DB7DDB" w:rsidRPr="005258BA">
        <w:rPr>
          <w:rFonts w:hint="cs"/>
          <w:rtl/>
        </w:rPr>
        <w:t>ّ</w:t>
      </w:r>
      <w:r w:rsidRPr="005258BA">
        <w:rPr>
          <w:rFonts w:hint="cs"/>
          <w:rtl/>
        </w:rPr>
        <w:t xml:space="preserve"> أطيافها. </w:t>
      </w:r>
    </w:p>
    <w:p w:rsidR="0005611A" w:rsidRPr="005258BA" w:rsidRDefault="0005611A" w:rsidP="00B22BA3">
      <w:pPr>
        <w:rPr>
          <w:rtl/>
        </w:rPr>
      </w:pPr>
      <w:r w:rsidRPr="005258BA">
        <w:rPr>
          <w:rFonts w:hint="cs"/>
          <w:rtl/>
        </w:rPr>
        <w:t>في الختام أرى من المناسب ذكر كلام للدكتور شفيعي كدكني</w:t>
      </w:r>
      <w:r w:rsidR="00DB7DDB" w:rsidRPr="005258BA">
        <w:rPr>
          <w:rFonts w:hint="cs"/>
          <w:rtl/>
        </w:rPr>
        <w:t>،</w:t>
      </w:r>
      <w:r w:rsidRPr="005258BA">
        <w:rPr>
          <w:rFonts w:hint="cs"/>
          <w:rtl/>
        </w:rPr>
        <w:t xml:space="preserve"> والذي هو كلام</w:t>
      </w:r>
      <w:r w:rsidR="00DB7DDB" w:rsidRPr="005258BA">
        <w:rPr>
          <w:rFonts w:hint="cs"/>
          <w:rtl/>
        </w:rPr>
        <w:t>ٌ</w:t>
      </w:r>
      <w:r w:rsidRPr="005258BA">
        <w:rPr>
          <w:rFonts w:hint="cs"/>
          <w:rtl/>
        </w:rPr>
        <w:t xml:space="preserve"> صريح في العديد من الممارسا</w:t>
      </w:r>
      <w:r w:rsidR="00B22BA3">
        <w:rPr>
          <w:rFonts w:hint="cs"/>
          <w:rtl/>
        </w:rPr>
        <w:t>ت</w:t>
      </w:r>
      <w:r w:rsidRPr="005258BA">
        <w:rPr>
          <w:rFonts w:hint="cs"/>
          <w:rtl/>
        </w:rPr>
        <w:t xml:space="preserve"> المنافية للأخلاق: </w:t>
      </w:r>
      <w:r w:rsidR="00DB7DDB" w:rsidRPr="005258BA">
        <w:rPr>
          <w:rFonts w:hint="eastAsia"/>
          <w:sz w:val="24"/>
          <w:szCs w:val="24"/>
          <w:rtl/>
        </w:rPr>
        <w:t>«</w:t>
      </w:r>
      <w:r w:rsidRPr="005258BA">
        <w:rPr>
          <w:rFonts w:hint="cs"/>
          <w:rtl/>
        </w:rPr>
        <w:t>من الأفضل أن أبدأ النقد من نفسي ولنفسي، فقد كنت سنوات وسنوات أعطي للطلبة دروسا</w:t>
      </w:r>
      <w:r w:rsidR="00DB7DDB" w:rsidRPr="005258BA">
        <w:rPr>
          <w:rFonts w:hint="cs"/>
          <w:rtl/>
        </w:rPr>
        <w:t>ً</w:t>
      </w:r>
      <w:r w:rsidRPr="005258BA">
        <w:rPr>
          <w:rFonts w:hint="cs"/>
          <w:rtl/>
        </w:rPr>
        <w:t xml:space="preserve"> في الآراء والعقائد</w:t>
      </w:r>
      <w:r w:rsidR="00DB7DDB" w:rsidRPr="005258BA">
        <w:rPr>
          <w:rFonts w:hint="cs"/>
          <w:rtl/>
        </w:rPr>
        <w:t>،</w:t>
      </w:r>
      <w:r w:rsidRPr="005258BA">
        <w:rPr>
          <w:rFonts w:hint="cs"/>
          <w:rtl/>
        </w:rPr>
        <w:t xml:space="preserve"> وكان دائما</w:t>
      </w:r>
      <w:r w:rsidR="00DB7DDB" w:rsidRPr="005258BA">
        <w:rPr>
          <w:rFonts w:hint="cs"/>
          <w:rtl/>
        </w:rPr>
        <w:t>ً</w:t>
      </w:r>
      <w:r w:rsidRPr="005258BA">
        <w:rPr>
          <w:rFonts w:hint="cs"/>
          <w:rtl/>
        </w:rPr>
        <w:t xml:space="preserve"> التصور الذي </w:t>
      </w:r>
      <w:r w:rsidR="00DB7DDB" w:rsidRPr="005258BA">
        <w:rPr>
          <w:rFonts w:hint="cs"/>
          <w:rtl/>
        </w:rPr>
        <w:t>أ</w:t>
      </w:r>
      <w:r w:rsidRPr="005258BA">
        <w:rPr>
          <w:rFonts w:hint="cs"/>
          <w:rtl/>
        </w:rPr>
        <w:t xml:space="preserve">عطيه </w:t>
      </w:r>
      <w:r w:rsidRPr="005258BA">
        <w:rPr>
          <w:rFonts w:hint="eastAsia"/>
          <w:sz w:val="24"/>
          <w:szCs w:val="24"/>
          <w:rtl/>
        </w:rPr>
        <w:t>«</w:t>
      </w:r>
      <w:r w:rsidRPr="005258BA">
        <w:rPr>
          <w:rFonts w:hint="cs"/>
          <w:rtl/>
        </w:rPr>
        <w:t>للكرامية</w:t>
      </w:r>
      <w:r w:rsidR="00DB7DDB" w:rsidRPr="005258BA">
        <w:rPr>
          <w:rFonts w:hint="eastAsia"/>
          <w:sz w:val="24"/>
          <w:szCs w:val="24"/>
          <w:rtl/>
        </w:rPr>
        <w:t>»</w:t>
      </w:r>
      <w:r w:rsidR="00DB7DDB" w:rsidRPr="005258BA">
        <w:rPr>
          <w:rFonts w:hint="cs"/>
          <w:rtl/>
        </w:rPr>
        <w:t xml:space="preserve"> </w:t>
      </w:r>
      <w:r w:rsidRPr="005258BA">
        <w:rPr>
          <w:rFonts w:hint="cs"/>
          <w:rtl/>
        </w:rPr>
        <w:t>تصو</w:t>
      </w:r>
      <w:r w:rsidR="00DB7DDB" w:rsidRPr="005258BA">
        <w:rPr>
          <w:rFonts w:hint="cs"/>
          <w:rtl/>
        </w:rPr>
        <w:t>ّ</w:t>
      </w:r>
      <w:r w:rsidRPr="005258BA">
        <w:rPr>
          <w:rFonts w:hint="cs"/>
          <w:rtl/>
        </w:rPr>
        <w:t>را</w:t>
      </w:r>
      <w:r w:rsidR="00DB7DDB" w:rsidRPr="005258BA">
        <w:rPr>
          <w:rFonts w:hint="cs"/>
          <w:rtl/>
        </w:rPr>
        <w:t>ً</w:t>
      </w:r>
      <w:r w:rsidRPr="005258BA">
        <w:rPr>
          <w:rFonts w:hint="cs"/>
          <w:rtl/>
        </w:rPr>
        <w:t xml:space="preserve"> مغايرا</w:t>
      </w:r>
      <w:r w:rsidR="00DB7DDB" w:rsidRPr="005258BA">
        <w:rPr>
          <w:rFonts w:hint="cs"/>
          <w:rtl/>
        </w:rPr>
        <w:t>ً</w:t>
      </w:r>
      <w:r w:rsidRPr="005258BA">
        <w:rPr>
          <w:rFonts w:hint="cs"/>
          <w:rtl/>
        </w:rPr>
        <w:t xml:space="preserve"> لحقيقتهم</w:t>
      </w:r>
      <w:r w:rsidR="00DB7DDB" w:rsidRPr="005258BA">
        <w:rPr>
          <w:rFonts w:hint="cs"/>
          <w:rtl/>
        </w:rPr>
        <w:t>.</w:t>
      </w:r>
      <w:r w:rsidRPr="005258BA">
        <w:rPr>
          <w:rFonts w:hint="cs"/>
          <w:rtl/>
        </w:rPr>
        <w:t xml:space="preserve"> فالصورة التي عكستها لهم في أذهانهم أنهم مجس</w:t>
      </w:r>
      <w:r w:rsidR="00DB7DDB" w:rsidRPr="005258BA">
        <w:rPr>
          <w:rFonts w:hint="cs"/>
          <w:rtl/>
        </w:rPr>
        <w:t>ّ</w:t>
      </w:r>
      <w:r w:rsidRPr="005258BA">
        <w:rPr>
          <w:rFonts w:hint="cs"/>
          <w:rtl/>
        </w:rPr>
        <w:t>مة ومشب</w:t>
      </w:r>
      <w:r w:rsidR="00DB7DDB" w:rsidRPr="005258BA">
        <w:rPr>
          <w:rFonts w:hint="cs"/>
          <w:rtl/>
        </w:rPr>
        <w:t>ّ</w:t>
      </w:r>
      <w:r w:rsidRPr="005258BA">
        <w:rPr>
          <w:rFonts w:hint="cs"/>
          <w:rtl/>
        </w:rPr>
        <w:t>هة</w:t>
      </w:r>
      <w:r w:rsidR="00DB7DDB" w:rsidRPr="005258BA">
        <w:rPr>
          <w:rFonts w:hint="cs"/>
          <w:rtl/>
        </w:rPr>
        <w:t>،</w:t>
      </w:r>
      <w:r w:rsidRPr="005258BA">
        <w:rPr>
          <w:rFonts w:hint="cs"/>
          <w:rtl/>
        </w:rPr>
        <w:t xml:space="preserve"> أنهم ير</w:t>
      </w:r>
      <w:r w:rsidR="00DB7DDB" w:rsidRPr="005258BA">
        <w:rPr>
          <w:rFonts w:hint="cs"/>
          <w:rtl/>
        </w:rPr>
        <w:t>َ</w:t>
      </w:r>
      <w:r w:rsidRPr="005258BA">
        <w:rPr>
          <w:rFonts w:hint="cs"/>
          <w:rtl/>
        </w:rPr>
        <w:t>و</w:t>
      </w:r>
      <w:r w:rsidR="00DB7DDB" w:rsidRPr="005258BA">
        <w:rPr>
          <w:rFonts w:hint="cs"/>
          <w:rtl/>
        </w:rPr>
        <w:t>ْ</w:t>
      </w:r>
      <w:r w:rsidRPr="005258BA">
        <w:rPr>
          <w:rFonts w:hint="cs"/>
          <w:rtl/>
        </w:rPr>
        <w:t>ن الله مضحكا</w:t>
      </w:r>
      <w:r w:rsidR="00DB7DDB" w:rsidRPr="005258BA">
        <w:rPr>
          <w:rFonts w:hint="cs"/>
          <w:rtl/>
        </w:rPr>
        <w:t>ً</w:t>
      </w:r>
      <w:r w:rsidRPr="005258BA">
        <w:rPr>
          <w:rFonts w:hint="cs"/>
          <w:rtl/>
        </w:rPr>
        <w:t xml:space="preserve"> ومحدودا</w:t>
      </w:r>
      <w:r w:rsidR="00DB7DDB" w:rsidRPr="005258BA">
        <w:rPr>
          <w:rFonts w:hint="cs"/>
          <w:rtl/>
        </w:rPr>
        <w:t>ً</w:t>
      </w:r>
      <w:r w:rsidRPr="005258BA">
        <w:rPr>
          <w:rFonts w:hint="cs"/>
          <w:rtl/>
        </w:rPr>
        <w:t xml:space="preserve"> بحدود ونهاية، وهذا الرب</w:t>
      </w:r>
      <w:r w:rsidR="00DB7DDB" w:rsidRPr="005258BA">
        <w:rPr>
          <w:rFonts w:hint="cs"/>
          <w:rtl/>
        </w:rPr>
        <w:t>ّ</w:t>
      </w:r>
      <w:r w:rsidRPr="005258BA">
        <w:rPr>
          <w:rFonts w:hint="cs"/>
          <w:rtl/>
        </w:rPr>
        <w:t xml:space="preserve"> الذي يعبدونه ملقى</w:t>
      </w:r>
      <w:r w:rsidR="00DB7DDB" w:rsidRPr="005258BA">
        <w:rPr>
          <w:rFonts w:hint="cs"/>
          <w:rtl/>
        </w:rPr>
        <w:t>ً</w:t>
      </w:r>
      <w:r w:rsidRPr="005258BA">
        <w:rPr>
          <w:rFonts w:hint="cs"/>
          <w:rtl/>
        </w:rPr>
        <w:t xml:space="preserve"> على العرش ومحل</w:t>
      </w:r>
      <w:r w:rsidR="00DB7DDB" w:rsidRPr="005258BA">
        <w:rPr>
          <w:rFonts w:hint="cs"/>
          <w:rtl/>
        </w:rPr>
        <w:t>ّ</w:t>
      </w:r>
      <w:r w:rsidR="006E7C58" w:rsidRPr="005258BA">
        <w:rPr>
          <w:rFonts w:hint="cs"/>
          <w:rtl/>
        </w:rPr>
        <w:t>ٌ</w:t>
      </w:r>
      <w:r w:rsidRPr="005258BA">
        <w:rPr>
          <w:rFonts w:hint="cs"/>
          <w:rtl/>
        </w:rPr>
        <w:t xml:space="preserve"> </w:t>
      </w:r>
      <w:r w:rsidR="006E7C58" w:rsidRPr="005258BA">
        <w:rPr>
          <w:rFonts w:hint="cs"/>
          <w:rtl/>
        </w:rPr>
        <w:t>ل</w:t>
      </w:r>
      <w:r w:rsidRPr="005258BA">
        <w:rPr>
          <w:rFonts w:hint="cs"/>
          <w:rtl/>
        </w:rPr>
        <w:t>لحوادث</w:t>
      </w:r>
      <w:r w:rsidR="00DB7DDB" w:rsidRPr="005258BA">
        <w:rPr>
          <w:rFonts w:hint="cs"/>
          <w:rtl/>
        </w:rPr>
        <w:t>،</w:t>
      </w:r>
      <w:r w:rsidRPr="005258BA">
        <w:rPr>
          <w:rFonts w:hint="cs"/>
          <w:rtl/>
        </w:rPr>
        <w:t xml:space="preserve"> له وزن وثقل</w:t>
      </w:r>
      <w:r w:rsidR="006E7C58" w:rsidRPr="005258BA">
        <w:rPr>
          <w:rFonts w:hint="cs"/>
          <w:rtl/>
        </w:rPr>
        <w:t>،</w:t>
      </w:r>
      <w:r w:rsidRPr="005258BA">
        <w:rPr>
          <w:rFonts w:hint="cs"/>
          <w:rtl/>
        </w:rPr>
        <w:t xml:space="preserve"> وأن لهم في النبوة عقائد عجيبة وغريبة، </w:t>
      </w:r>
      <w:r w:rsidR="006E7C58" w:rsidRPr="005258BA">
        <w:rPr>
          <w:rFonts w:hint="cs"/>
          <w:rtl/>
        </w:rPr>
        <w:t>و</w:t>
      </w:r>
      <w:r w:rsidRPr="005258BA">
        <w:rPr>
          <w:rFonts w:hint="cs"/>
          <w:rtl/>
        </w:rPr>
        <w:t>كذلك لهم في الإمام</w:t>
      </w:r>
      <w:r w:rsidR="006E7C58" w:rsidRPr="005258BA">
        <w:rPr>
          <w:rFonts w:hint="cs"/>
          <w:rtl/>
        </w:rPr>
        <w:t>،</w:t>
      </w:r>
      <w:r w:rsidRPr="005258BA">
        <w:rPr>
          <w:rFonts w:hint="cs"/>
          <w:rtl/>
        </w:rPr>
        <w:t xml:space="preserve"> وخصوصا</w:t>
      </w:r>
      <w:r w:rsidR="006E7C58" w:rsidRPr="005258BA">
        <w:rPr>
          <w:rFonts w:hint="cs"/>
          <w:rtl/>
        </w:rPr>
        <w:t>ً</w:t>
      </w:r>
      <w:r w:rsidRPr="005258BA">
        <w:rPr>
          <w:rFonts w:hint="cs"/>
          <w:rtl/>
        </w:rPr>
        <w:t xml:space="preserve"> إمامة الإمام علي</w:t>
      </w:r>
      <w:r w:rsidR="006E7C58" w:rsidRPr="005258BA">
        <w:rPr>
          <w:rFonts w:hint="cs"/>
          <w:rtl/>
        </w:rPr>
        <w:t>ّ</w:t>
      </w:r>
      <w:r w:rsidR="00BF5803" w:rsidRPr="00047050">
        <w:rPr>
          <w:rFonts w:cs="Mosawi" w:hint="cs"/>
          <w:szCs w:val="22"/>
          <w:rtl/>
        </w:rPr>
        <w:t>×</w:t>
      </w:r>
      <w:r w:rsidR="006E7C58" w:rsidRPr="005258BA">
        <w:rPr>
          <w:rFonts w:hint="cs"/>
          <w:rtl/>
        </w:rPr>
        <w:t>،</w:t>
      </w:r>
      <w:r w:rsidRPr="005258BA">
        <w:rPr>
          <w:rFonts w:hint="cs"/>
          <w:rtl/>
        </w:rPr>
        <w:t xml:space="preserve"> فهم ير</w:t>
      </w:r>
      <w:r w:rsidR="006E7C58" w:rsidRPr="005258BA">
        <w:rPr>
          <w:rFonts w:hint="cs"/>
          <w:rtl/>
        </w:rPr>
        <w:t>َ</w:t>
      </w:r>
      <w:r w:rsidRPr="005258BA">
        <w:rPr>
          <w:rFonts w:hint="cs"/>
          <w:rtl/>
        </w:rPr>
        <w:t>و</w:t>
      </w:r>
      <w:r w:rsidR="006E7C58" w:rsidRPr="005258BA">
        <w:rPr>
          <w:rFonts w:hint="cs"/>
          <w:rtl/>
        </w:rPr>
        <w:t>ْ</w:t>
      </w:r>
      <w:r w:rsidRPr="005258BA">
        <w:rPr>
          <w:rFonts w:hint="cs"/>
          <w:rtl/>
        </w:rPr>
        <w:t>نه على الحق</w:t>
      </w:r>
      <w:r w:rsidR="006E7C58" w:rsidRPr="005258BA">
        <w:rPr>
          <w:rFonts w:hint="cs"/>
          <w:rtl/>
        </w:rPr>
        <w:t>ّ،</w:t>
      </w:r>
      <w:r w:rsidRPr="005258BA">
        <w:rPr>
          <w:rFonts w:hint="cs"/>
          <w:rtl/>
        </w:rPr>
        <w:t xml:space="preserve"> وكذلك يعتقدون أن معاوية كان على حق</w:t>
      </w:r>
      <w:r w:rsidR="006E7C58" w:rsidRPr="005258BA">
        <w:rPr>
          <w:rFonts w:hint="cs"/>
          <w:rtl/>
        </w:rPr>
        <w:t>ّ</w:t>
      </w:r>
      <w:r w:rsidRPr="005258BA">
        <w:rPr>
          <w:rFonts w:hint="cs"/>
          <w:rtl/>
        </w:rPr>
        <w:t>؛ فهم ير</w:t>
      </w:r>
      <w:r w:rsidR="006E7C58" w:rsidRPr="005258BA">
        <w:rPr>
          <w:rFonts w:hint="cs"/>
          <w:rtl/>
        </w:rPr>
        <w:t>َ</w:t>
      </w:r>
      <w:r w:rsidRPr="005258BA">
        <w:rPr>
          <w:rFonts w:hint="cs"/>
          <w:rtl/>
        </w:rPr>
        <w:t>و</w:t>
      </w:r>
      <w:r w:rsidR="006E7C58" w:rsidRPr="005258BA">
        <w:rPr>
          <w:rFonts w:hint="cs"/>
          <w:rtl/>
        </w:rPr>
        <w:t>ْ</w:t>
      </w:r>
      <w:r w:rsidRPr="005258BA">
        <w:rPr>
          <w:rFonts w:hint="cs"/>
          <w:rtl/>
        </w:rPr>
        <w:t>ن علي</w:t>
      </w:r>
      <w:r w:rsidR="006E7C58" w:rsidRPr="005258BA">
        <w:rPr>
          <w:rFonts w:hint="cs"/>
          <w:rtl/>
        </w:rPr>
        <w:t>ّ</w:t>
      </w:r>
      <w:r w:rsidRPr="005258BA">
        <w:rPr>
          <w:rFonts w:hint="cs"/>
          <w:rtl/>
        </w:rPr>
        <w:t>ا</w:t>
      </w:r>
      <w:r w:rsidR="006E7C58" w:rsidRPr="005258BA">
        <w:rPr>
          <w:rFonts w:hint="cs"/>
          <w:rtl/>
        </w:rPr>
        <w:t>ً</w:t>
      </w:r>
      <w:r w:rsidR="00BF5803" w:rsidRPr="00047050">
        <w:rPr>
          <w:rFonts w:cs="Mosawi" w:hint="cs"/>
          <w:szCs w:val="22"/>
          <w:rtl/>
        </w:rPr>
        <w:t>×</w:t>
      </w:r>
      <w:r w:rsidRPr="005258BA">
        <w:rPr>
          <w:rFonts w:hint="cs"/>
          <w:rtl/>
        </w:rPr>
        <w:t xml:space="preserve"> إماما</w:t>
      </w:r>
      <w:r w:rsidR="006E7C58" w:rsidRPr="005258BA">
        <w:rPr>
          <w:rFonts w:hint="cs"/>
          <w:rtl/>
        </w:rPr>
        <w:t>ً</w:t>
      </w:r>
      <w:r w:rsidRPr="005258BA">
        <w:rPr>
          <w:rFonts w:hint="cs"/>
          <w:rtl/>
        </w:rPr>
        <w:t xml:space="preserve"> موافقا</w:t>
      </w:r>
      <w:r w:rsidR="006E7C58" w:rsidRPr="005258BA">
        <w:rPr>
          <w:rFonts w:hint="cs"/>
          <w:rtl/>
        </w:rPr>
        <w:t>ً</w:t>
      </w:r>
      <w:r w:rsidRPr="005258BA">
        <w:rPr>
          <w:rFonts w:hint="cs"/>
          <w:rtl/>
        </w:rPr>
        <w:t xml:space="preserve"> للسن</w:t>
      </w:r>
      <w:r w:rsidR="006E7C58" w:rsidRPr="005258BA">
        <w:rPr>
          <w:rFonts w:hint="cs"/>
          <w:rtl/>
        </w:rPr>
        <w:t>ّ</w:t>
      </w:r>
      <w:r w:rsidRPr="005258BA">
        <w:rPr>
          <w:rFonts w:hint="cs"/>
          <w:rtl/>
        </w:rPr>
        <w:t>ة</w:t>
      </w:r>
      <w:r w:rsidR="006E7C58" w:rsidRPr="005258BA">
        <w:rPr>
          <w:rFonts w:hint="cs"/>
          <w:rtl/>
        </w:rPr>
        <w:t>،</w:t>
      </w:r>
      <w:r w:rsidRPr="005258BA">
        <w:rPr>
          <w:rFonts w:hint="cs"/>
          <w:rtl/>
        </w:rPr>
        <w:t xml:space="preserve"> ومعاوية إماما</w:t>
      </w:r>
      <w:r w:rsidR="006E7C58" w:rsidRPr="005258BA">
        <w:rPr>
          <w:rFonts w:hint="cs"/>
          <w:rtl/>
        </w:rPr>
        <w:t>ً</w:t>
      </w:r>
      <w:r w:rsidRPr="005258BA">
        <w:rPr>
          <w:rFonts w:hint="cs"/>
          <w:rtl/>
        </w:rPr>
        <w:t xml:space="preserve"> مخالفا</w:t>
      </w:r>
      <w:r w:rsidR="006E7C58" w:rsidRPr="005258BA">
        <w:rPr>
          <w:rFonts w:hint="cs"/>
          <w:rtl/>
        </w:rPr>
        <w:t>ً</w:t>
      </w:r>
      <w:r w:rsidRPr="005258BA">
        <w:rPr>
          <w:rFonts w:hint="cs"/>
          <w:rtl/>
        </w:rPr>
        <w:t xml:space="preserve"> للسن</w:t>
      </w:r>
      <w:r w:rsidR="006E7C58" w:rsidRPr="005258BA">
        <w:rPr>
          <w:rFonts w:hint="cs"/>
          <w:rtl/>
        </w:rPr>
        <w:t>ّ</w:t>
      </w:r>
      <w:r w:rsidRPr="005258BA">
        <w:rPr>
          <w:rFonts w:hint="cs"/>
          <w:rtl/>
        </w:rPr>
        <w:t>ة</w:t>
      </w:r>
      <w:r w:rsidR="006E7C58" w:rsidRPr="005258BA">
        <w:rPr>
          <w:rFonts w:hint="cs"/>
          <w:rtl/>
        </w:rPr>
        <w:t>،</w:t>
      </w:r>
      <w:r w:rsidRPr="005258BA">
        <w:rPr>
          <w:rFonts w:hint="cs"/>
          <w:rtl/>
        </w:rPr>
        <w:t xml:space="preserve"> و</w:t>
      </w:r>
      <w:r w:rsidR="006E7C58" w:rsidRPr="005258BA">
        <w:rPr>
          <w:rFonts w:hint="cs"/>
          <w:rtl/>
        </w:rPr>
        <w:t>ا</w:t>
      </w:r>
      <w:r w:rsidRPr="005258BA">
        <w:rPr>
          <w:rFonts w:hint="cs"/>
          <w:rtl/>
        </w:rPr>
        <w:t>ت</w:t>
      </w:r>
      <w:r w:rsidR="006E7C58" w:rsidRPr="005258BA">
        <w:rPr>
          <w:rFonts w:hint="cs"/>
          <w:rtl/>
        </w:rPr>
        <w:t>ّ</w:t>
      </w:r>
      <w:r w:rsidRPr="005258BA">
        <w:rPr>
          <w:rFonts w:hint="cs"/>
          <w:rtl/>
        </w:rPr>
        <w:t>باع كل واحد منهما واجب</w:t>
      </w:r>
      <w:r w:rsidR="006E7C58" w:rsidRPr="005258BA">
        <w:rPr>
          <w:rFonts w:hint="cs"/>
          <w:rtl/>
        </w:rPr>
        <w:t xml:space="preserve">، </w:t>
      </w:r>
      <w:r w:rsidRPr="005258BA">
        <w:rPr>
          <w:rFonts w:hint="cs"/>
          <w:rtl/>
        </w:rPr>
        <w:t>وأنهم يقولون</w:t>
      </w:r>
      <w:r w:rsidR="006E7C58" w:rsidRPr="005258BA">
        <w:rPr>
          <w:rFonts w:hint="cs"/>
          <w:rtl/>
        </w:rPr>
        <w:t>: إ</w:t>
      </w:r>
      <w:r w:rsidRPr="005258BA">
        <w:rPr>
          <w:rFonts w:hint="cs"/>
          <w:rtl/>
        </w:rPr>
        <w:t>ن المنافقين الذين ينطقون الشهادتين ولو باللسان مؤمن</w:t>
      </w:r>
      <w:r w:rsidR="006E7C58" w:rsidRPr="005258BA">
        <w:rPr>
          <w:rFonts w:hint="cs"/>
          <w:rtl/>
        </w:rPr>
        <w:t>و</w:t>
      </w:r>
      <w:r w:rsidRPr="005258BA">
        <w:rPr>
          <w:rFonts w:hint="cs"/>
          <w:rtl/>
        </w:rPr>
        <w:t>ن</w:t>
      </w:r>
      <w:r w:rsidR="006E7C58" w:rsidRPr="005258BA">
        <w:rPr>
          <w:rFonts w:hint="cs"/>
          <w:rtl/>
        </w:rPr>
        <w:t xml:space="preserve">، </w:t>
      </w:r>
      <w:r w:rsidRPr="005258BA">
        <w:rPr>
          <w:rFonts w:hint="cs"/>
          <w:rtl/>
        </w:rPr>
        <w:t xml:space="preserve">ولا يخرجون بنفاقهم من حوزة الإيمان، ولهم في الفقه </w:t>
      </w:r>
      <w:r w:rsidR="006E7C58" w:rsidRPr="005258BA">
        <w:rPr>
          <w:rFonts w:hint="cs"/>
          <w:rtl/>
        </w:rPr>
        <w:t>آ</w:t>
      </w:r>
      <w:r w:rsidRPr="005258BA">
        <w:rPr>
          <w:rFonts w:hint="cs"/>
          <w:rtl/>
        </w:rPr>
        <w:t>راء ونظريات تخالف بشكل</w:t>
      </w:r>
      <w:r w:rsidR="006E7C58" w:rsidRPr="005258BA">
        <w:rPr>
          <w:rFonts w:hint="cs"/>
          <w:rtl/>
        </w:rPr>
        <w:t>ٍ</w:t>
      </w:r>
      <w:r w:rsidRPr="005258BA">
        <w:rPr>
          <w:rFonts w:hint="cs"/>
          <w:rtl/>
        </w:rPr>
        <w:t xml:space="preserve"> تام</w:t>
      </w:r>
      <w:r w:rsidR="006E7C58" w:rsidRPr="005258BA">
        <w:rPr>
          <w:rFonts w:hint="cs"/>
          <w:rtl/>
        </w:rPr>
        <w:t>ّ</w:t>
      </w:r>
      <w:r w:rsidRPr="005258BA">
        <w:rPr>
          <w:rFonts w:hint="cs"/>
          <w:rtl/>
        </w:rPr>
        <w:t xml:space="preserve"> ما عليه المذاهب الإسلامية</w:t>
      </w:r>
      <w:r w:rsidR="006E7C58" w:rsidRPr="005258BA">
        <w:rPr>
          <w:rFonts w:hint="cs"/>
          <w:rtl/>
        </w:rPr>
        <w:t>،</w:t>
      </w:r>
      <w:r w:rsidRPr="005258BA">
        <w:rPr>
          <w:rFonts w:hint="cs"/>
          <w:rtl/>
        </w:rPr>
        <w:t xml:space="preserve"> ولا توافقها في شيء</w:t>
      </w:r>
      <w:r w:rsidR="006E7C58" w:rsidRPr="005258BA">
        <w:rPr>
          <w:rFonts w:hint="cs"/>
          <w:rtl/>
        </w:rPr>
        <w:t>ٍ</w:t>
      </w:r>
      <w:r w:rsidRPr="005258BA">
        <w:rPr>
          <w:rFonts w:hint="cs"/>
          <w:rtl/>
        </w:rPr>
        <w:t xml:space="preserve"> مطلقا</w:t>
      </w:r>
      <w:r w:rsidR="006E7C58" w:rsidRPr="005258BA">
        <w:rPr>
          <w:rFonts w:hint="cs"/>
          <w:rtl/>
        </w:rPr>
        <w:t>ً</w:t>
      </w:r>
      <w:r w:rsidRPr="005258BA">
        <w:rPr>
          <w:rFonts w:hint="cs"/>
          <w:rtl/>
        </w:rPr>
        <w:t xml:space="preserve">. </w:t>
      </w:r>
    </w:p>
    <w:p w:rsidR="0005611A" w:rsidRPr="005258BA" w:rsidRDefault="0005611A" w:rsidP="003F4A68">
      <w:pPr>
        <w:rPr>
          <w:rtl/>
        </w:rPr>
      </w:pPr>
      <w:r w:rsidRPr="005258BA">
        <w:rPr>
          <w:rFonts w:hint="cs"/>
          <w:rtl/>
        </w:rPr>
        <w:t>ما قلناه هو الوجه المشترك في الصورة التي عكسها مؤل</w:t>
      </w:r>
      <w:r w:rsidR="006E7C58" w:rsidRPr="005258BA">
        <w:rPr>
          <w:rFonts w:hint="cs"/>
          <w:rtl/>
        </w:rPr>
        <w:t>ِّ</w:t>
      </w:r>
      <w:r w:rsidRPr="005258BA">
        <w:rPr>
          <w:rFonts w:hint="cs"/>
          <w:rtl/>
        </w:rPr>
        <w:t>فو كتب الملل والنحل الإسلامية</w:t>
      </w:r>
      <w:r w:rsidR="006E7C58" w:rsidRPr="005258BA">
        <w:rPr>
          <w:rFonts w:hint="cs"/>
          <w:rtl/>
        </w:rPr>
        <w:t>،</w:t>
      </w:r>
      <w:r w:rsidRPr="005258BA">
        <w:rPr>
          <w:rFonts w:hint="cs"/>
          <w:rtl/>
        </w:rPr>
        <w:t xml:space="preserve"> نظير</w:t>
      </w:r>
      <w:r w:rsidR="006E7C58" w:rsidRPr="005258BA">
        <w:rPr>
          <w:rFonts w:hint="cs"/>
          <w:rtl/>
        </w:rPr>
        <w:t>:</w:t>
      </w:r>
      <w:r w:rsidRPr="005258BA">
        <w:rPr>
          <w:rFonts w:hint="cs"/>
          <w:rtl/>
        </w:rPr>
        <w:t xml:space="preserve"> حكيم السمرقندي، عبد القاهر البغدادي، الإسفرايني، محمد بن عبد الكريم الشهرستاني</w:t>
      </w:r>
      <w:r w:rsidR="006E7C58" w:rsidRPr="005258BA">
        <w:rPr>
          <w:rFonts w:hint="cs"/>
          <w:rtl/>
        </w:rPr>
        <w:t>،</w:t>
      </w:r>
      <w:r w:rsidRPr="005258BA">
        <w:rPr>
          <w:rFonts w:hint="cs"/>
          <w:rtl/>
        </w:rPr>
        <w:t xml:space="preserve"> وآخر</w:t>
      </w:r>
      <w:r w:rsidR="006E7C58" w:rsidRPr="005258BA">
        <w:rPr>
          <w:rFonts w:hint="cs"/>
          <w:rtl/>
        </w:rPr>
        <w:t>ي</w:t>
      </w:r>
      <w:r w:rsidRPr="005258BA">
        <w:rPr>
          <w:rFonts w:hint="cs"/>
          <w:rtl/>
        </w:rPr>
        <w:t>ن</w:t>
      </w:r>
      <w:r w:rsidR="006E7C58" w:rsidRPr="005258BA">
        <w:rPr>
          <w:rFonts w:hint="cs"/>
          <w:rtl/>
        </w:rPr>
        <w:t>.</w:t>
      </w:r>
      <w:r w:rsidRPr="005258BA">
        <w:rPr>
          <w:rFonts w:hint="cs"/>
          <w:rtl/>
        </w:rPr>
        <w:t xml:space="preserve"> وكذلك شبيه</w:t>
      </w:r>
      <w:r w:rsidR="006E7C58" w:rsidRPr="005258BA">
        <w:rPr>
          <w:rFonts w:hint="cs"/>
          <w:rtl/>
        </w:rPr>
        <w:t>ٌ</w:t>
      </w:r>
      <w:r w:rsidRPr="005258BA">
        <w:rPr>
          <w:rFonts w:hint="cs"/>
          <w:rtl/>
        </w:rPr>
        <w:t xml:space="preserve"> </w:t>
      </w:r>
      <w:r w:rsidR="006E7C58" w:rsidRPr="005258BA">
        <w:rPr>
          <w:rFonts w:hint="cs"/>
          <w:rtl/>
        </w:rPr>
        <w:t>ب</w:t>
      </w:r>
      <w:r w:rsidRPr="005258BA">
        <w:rPr>
          <w:rFonts w:hint="cs"/>
          <w:rtl/>
        </w:rPr>
        <w:t>ما ورد في بعض الكتب</w:t>
      </w:r>
      <w:r w:rsidR="006E7C58" w:rsidRPr="005258BA">
        <w:rPr>
          <w:rFonts w:hint="cs"/>
          <w:rtl/>
        </w:rPr>
        <w:t>،</w:t>
      </w:r>
      <w:r w:rsidRPr="005258BA">
        <w:rPr>
          <w:rFonts w:hint="cs"/>
          <w:rtl/>
        </w:rPr>
        <w:t xml:space="preserve"> من قبيل</w:t>
      </w:r>
      <w:r w:rsidR="006E7C58" w:rsidRPr="005258BA">
        <w:rPr>
          <w:rFonts w:hint="cs"/>
          <w:rtl/>
        </w:rPr>
        <w:t>:</w:t>
      </w:r>
      <w:r w:rsidRPr="005258BA">
        <w:rPr>
          <w:rFonts w:hint="cs"/>
          <w:rtl/>
        </w:rPr>
        <w:t xml:space="preserve"> </w:t>
      </w:r>
      <w:r w:rsidR="006E7C58" w:rsidRPr="005258BA">
        <w:rPr>
          <w:rFonts w:hint="cs"/>
          <w:rtl/>
        </w:rPr>
        <w:t>إ</w:t>
      </w:r>
      <w:r w:rsidRPr="005258BA">
        <w:rPr>
          <w:rFonts w:hint="cs"/>
          <w:rtl/>
        </w:rPr>
        <w:t>ن محمد بن كرام له عقائد</w:t>
      </w:r>
      <w:r w:rsidR="006E7C58" w:rsidRPr="005258BA">
        <w:rPr>
          <w:rFonts w:hint="cs"/>
          <w:rtl/>
        </w:rPr>
        <w:t>،</w:t>
      </w:r>
      <w:r w:rsidRPr="005258BA">
        <w:rPr>
          <w:rFonts w:hint="cs"/>
          <w:rtl/>
        </w:rPr>
        <w:t xml:space="preserve"> من بينها أن الله سبعة أشبار من أشباره، يجلس ويقوم</w:t>
      </w:r>
      <w:r w:rsidR="006E7C58" w:rsidRPr="005258BA">
        <w:rPr>
          <w:rFonts w:hint="cs"/>
          <w:rtl/>
        </w:rPr>
        <w:t>،</w:t>
      </w:r>
      <w:r w:rsidRPr="005258BA">
        <w:rPr>
          <w:rFonts w:hint="cs"/>
          <w:rtl/>
        </w:rPr>
        <w:t xml:space="preserve"> وله مكان</w:t>
      </w:r>
      <w:r w:rsidR="006E7C58" w:rsidRPr="005258BA">
        <w:rPr>
          <w:rFonts w:hint="cs"/>
          <w:rtl/>
        </w:rPr>
        <w:t>ٌ،</w:t>
      </w:r>
      <w:r w:rsidRPr="005258BA">
        <w:rPr>
          <w:rFonts w:hint="cs"/>
          <w:rtl/>
        </w:rPr>
        <w:t xml:space="preserve"> و</w:t>
      </w:r>
      <w:r w:rsidR="006E7C58" w:rsidRPr="005258BA">
        <w:rPr>
          <w:rFonts w:hint="cs"/>
          <w:rtl/>
        </w:rPr>
        <w:t>.</w:t>
      </w:r>
      <w:r w:rsidRPr="005258BA">
        <w:rPr>
          <w:rFonts w:hint="cs"/>
          <w:rtl/>
        </w:rPr>
        <w:t xml:space="preserve">.. </w:t>
      </w:r>
    </w:p>
    <w:p w:rsidR="0005611A" w:rsidRPr="005258BA" w:rsidRDefault="006E7C58" w:rsidP="003F4A68">
      <w:pPr>
        <w:rPr>
          <w:rtl/>
        </w:rPr>
      </w:pPr>
      <w:r w:rsidRPr="005258BA">
        <w:rPr>
          <w:rFonts w:hint="cs"/>
          <w:rtl/>
        </w:rPr>
        <w:t>و</w:t>
      </w:r>
      <w:r w:rsidR="0005611A" w:rsidRPr="005258BA">
        <w:rPr>
          <w:rFonts w:hint="cs"/>
          <w:rtl/>
        </w:rPr>
        <w:t>الحقيقة أن ما كتبه مصن</w:t>
      </w:r>
      <w:r w:rsidRPr="005258BA">
        <w:rPr>
          <w:rFonts w:hint="cs"/>
          <w:rtl/>
        </w:rPr>
        <w:t>ِّ</w:t>
      </w:r>
      <w:r w:rsidR="0005611A" w:rsidRPr="005258BA">
        <w:rPr>
          <w:rFonts w:hint="cs"/>
          <w:rtl/>
        </w:rPr>
        <w:t>فو كتب الملل والنحل في باب الفرق الإسلامية الأخرى من نوع الكذب قربة</w:t>
      </w:r>
      <w:r w:rsidRPr="005258BA">
        <w:rPr>
          <w:rFonts w:hint="cs"/>
          <w:rtl/>
        </w:rPr>
        <w:t>ً</w:t>
      </w:r>
      <w:r w:rsidR="0005611A" w:rsidRPr="005258BA">
        <w:rPr>
          <w:rFonts w:hint="cs"/>
          <w:rtl/>
        </w:rPr>
        <w:t xml:space="preserve"> لله</w:t>
      </w:r>
      <w:r w:rsidRPr="005258BA">
        <w:rPr>
          <w:rFonts w:hint="cs"/>
          <w:rtl/>
        </w:rPr>
        <w:t>،</w:t>
      </w:r>
      <w:r w:rsidR="0005611A" w:rsidRPr="005258BA">
        <w:rPr>
          <w:rFonts w:hint="cs"/>
          <w:rtl/>
        </w:rPr>
        <w:t xml:space="preserve"> حيث </w:t>
      </w:r>
      <w:r w:rsidRPr="005258BA">
        <w:rPr>
          <w:rFonts w:hint="cs"/>
          <w:rtl/>
        </w:rPr>
        <w:t>إ</w:t>
      </w:r>
      <w:r w:rsidR="0005611A" w:rsidRPr="005258BA">
        <w:rPr>
          <w:rFonts w:hint="cs"/>
          <w:rtl/>
        </w:rPr>
        <w:t>ن كل</w:t>
      </w:r>
      <w:r w:rsidR="008614A2" w:rsidRPr="005258BA">
        <w:rPr>
          <w:rFonts w:hint="cs"/>
          <w:rtl/>
        </w:rPr>
        <w:t>ّ</w:t>
      </w:r>
      <w:r w:rsidR="0005611A" w:rsidRPr="005258BA">
        <w:rPr>
          <w:rFonts w:hint="cs"/>
          <w:rtl/>
        </w:rPr>
        <w:t xml:space="preserve"> واحد يطلق العنان لهواه في حق</w:t>
      </w:r>
      <w:r w:rsidRPr="005258BA">
        <w:rPr>
          <w:rFonts w:hint="cs"/>
          <w:rtl/>
        </w:rPr>
        <w:t>ّ</w:t>
      </w:r>
      <w:r w:rsidR="0005611A" w:rsidRPr="005258BA">
        <w:rPr>
          <w:rFonts w:hint="cs"/>
          <w:rtl/>
        </w:rPr>
        <w:t xml:space="preserve"> الآخر</w:t>
      </w:r>
      <w:r w:rsidRPr="005258BA">
        <w:rPr>
          <w:rFonts w:hint="cs"/>
          <w:rtl/>
        </w:rPr>
        <w:t>،</w:t>
      </w:r>
      <w:r w:rsidR="0005611A" w:rsidRPr="005258BA">
        <w:rPr>
          <w:rFonts w:hint="cs"/>
          <w:rtl/>
        </w:rPr>
        <w:t xml:space="preserve"> وفي كذبهم ذاك يعتقدون أنه لنصرة الحق</w:t>
      </w:r>
      <w:r w:rsidRPr="005258BA">
        <w:rPr>
          <w:rFonts w:hint="cs"/>
          <w:rtl/>
        </w:rPr>
        <w:t>ّ</w:t>
      </w:r>
      <w:r w:rsidR="0005611A" w:rsidRPr="005258BA">
        <w:rPr>
          <w:rFonts w:hint="cs"/>
          <w:rtl/>
        </w:rPr>
        <w:t xml:space="preserve"> وإعلاء كلمته</w:t>
      </w:r>
      <w:r w:rsidR="008614A2" w:rsidRPr="005258BA">
        <w:rPr>
          <w:rFonts w:hint="cs"/>
          <w:rtl/>
        </w:rPr>
        <w:t>.</w:t>
      </w:r>
      <w:r w:rsidR="0005611A" w:rsidRPr="005258BA">
        <w:rPr>
          <w:rFonts w:hint="cs"/>
          <w:rtl/>
        </w:rPr>
        <w:t xml:space="preserve"> وهذا </w:t>
      </w:r>
      <w:r w:rsidR="0020541E" w:rsidRPr="005258BA">
        <w:rPr>
          <w:rFonts w:hint="cs"/>
          <w:rtl/>
        </w:rPr>
        <w:t>جارٍ</w:t>
      </w:r>
      <w:r w:rsidR="0005611A" w:rsidRPr="005258BA">
        <w:rPr>
          <w:rFonts w:hint="cs"/>
          <w:rtl/>
        </w:rPr>
        <w:t xml:space="preserve"> على أي</w:t>
      </w:r>
      <w:r w:rsidR="008614A2" w:rsidRPr="005258BA">
        <w:rPr>
          <w:rFonts w:hint="cs"/>
          <w:rtl/>
        </w:rPr>
        <w:t>ّ</w:t>
      </w:r>
      <w:r w:rsidR="0005611A" w:rsidRPr="005258BA">
        <w:rPr>
          <w:rFonts w:hint="cs"/>
          <w:rtl/>
        </w:rPr>
        <w:t xml:space="preserve"> فرقة كانت مخالفة له أو مضاد</w:t>
      </w:r>
      <w:r w:rsidR="008614A2" w:rsidRPr="005258BA">
        <w:rPr>
          <w:rFonts w:hint="cs"/>
          <w:rtl/>
        </w:rPr>
        <w:t>ّ</w:t>
      </w:r>
      <w:r w:rsidR="0005611A" w:rsidRPr="005258BA">
        <w:rPr>
          <w:rFonts w:hint="cs"/>
          <w:rtl/>
        </w:rPr>
        <w:t>ة له في أفكاره ونظرياته</w:t>
      </w:r>
      <w:r w:rsidR="008614A2" w:rsidRPr="005258BA">
        <w:rPr>
          <w:rFonts w:hint="cs"/>
          <w:rtl/>
        </w:rPr>
        <w:t>،</w:t>
      </w:r>
      <w:r w:rsidR="0005611A" w:rsidRPr="005258BA">
        <w:rPr>
          <w:rFonts w:hint="cs"/>
          <w:rtl/>
        </w:rPr>
        <w:t xml:space="preserve"> أعم</w:t>
      </w:r>
      <w:r w:rsidR="008614A2" w:rsidRPr="005258BA">
        <w:rPr>
          <w:rFonts w:hint="cs"/>
          <w:rtl/>
        </w:rPr>
        <w:t>ّ</w:t>
      </w:r>
      <w:r w:rsidR="0005611A" w:rsidRPr="005258BA">
        <w:rPr>
          <w:rFonts w:hint="cs"/>
          <w:rtl/>
        </w:rPr>
        <w:t xml:space="preserve"> من أن تكون شيعية</w:t>
      </w:r>
      <w:r w:rsidR="008614A2" w:rsidRPr="005258BA">
        <w:rPr>
          <w:rFonts w:hint="cs"/>
          <w:rtl/>
        </w:rPr>
        <w:t xml:space="preserve"> أو</w:t>
      </w:r>
      <w:r w:rsidR="0005611A" w:rsidRPr="005258BA">
        <w:rPr>
          <w:rFonts w:hint="cs"/>
          <w:rtl/>
        </w:rPr>
        <w:t xml:space="preserve"> كرامية</w:t>
      </w:r>
      <w:r w:rsidR="008614A2" w:rsidRPr="005258BA">
        <w:rPr>
          <w:rFonts w:hint="cs"/>
          <w:rtl/>
        </w:rPr>
        <w:t xml:space="preserve"> أو</w:t>
      </w:r>
      <w:r w:rsidR="0005611A" w:rsidRPr="005258BA">
        <w:rPr>
          <w:rFonts w:hint="cs"/>
          <w:rtl/>
        </w:rPr>
        <w:t xml:space="preserve"> إسماعيلية أو غيرها، فكل</w:t>
      </w:r>
      <w:r w:rsidR="008614A2" w:rsidRPr="005258BA">
        <w:rPr>
          <w:rFonts w:hint="cs"/>
          <w:rtl/>
        </w:rPr>
        <w:t>ّ</w:t>
      </w:r>
      <w:r w:rsidR="0005611A" w:rsidRPr="005258BA">
        <w:rPr>
          <w:rFonts w:hint="cs"/>
          <w:rtl/>
        </w:rPr>
        <w:t xml:space="preserve"> مصن</w:t>
      </w:r>
      <w:r w:rsidR="008614A2" w:rsidRPr="005258BA">
        <w:rPr>
          <w:rFonts w:hint="cs"/>
          <w:rtl/>
        </w:rPr>
        <w:t>ّ</w:t>
      </w:r>
      <w:r w:rsidR="0005611A" w:rsidRPr="005258BA">
        <w:rPr>
          <w:rFonts w:hint="cs"/>
          <w:rtl/>
        </w:rPr>
        <w:t>ف ينصب نفسه ح</w:t>
      </w:r>
      <w:r w:rsidR="008614A2" w:rsidRPr="005258BA">
        <w:rPr>
          <w:rFonts w:hint="cs"/>
          <w:rtl/>
        </w:rPr>
        <w:t>َ</w:t>
      </w:r>
      <w:r w:rsidR="0005611A" w:rsidRPr="005258BA">
        <w:rPr>
          <w:rFonts w:hint="cs"/>
          <w:rtl/>
        </w:rPr>
        <w:t>س</w:t>
      </w:r>
      <w:r w:rsidR="008614A2" w:rsidRPr="005258BA">
        <w:rPr>
          <w:rFonts w:hint="cs"/>
          <w:rtl/>
        </w:rPr>
        <w:t>ْ</w:t>
      </w:r>
      <w:r w:rsidR="0005611A" w:rsidRPr="005258BA">
        <w:rPr>
          <w:rFonts w:hint="cs"/>
          <w:rtl/>
        </w:rPr>
        <w:t>ب اعتقاده في مقام الممث</w:t>
      </w:r>
      <w:r w:rsidR="008614A2" w:rsidRPr="005258BA">
        <w:rPr>
          <w:rFonts w:hint="cs"/>
          <w:rtl/>
        </w:rPr>
        <w:t>ِّ</w:t>
      </w:r>
      <w:r w:rsidR="0005611A" w:rsidRPr="005258BA">
        <w:rPr>
          <w:rFonts w:hint="cs"/>
          <w:rtl/>
        </w:rPr>
        <w:t>ل الشرعي والناطق الرسمي لمذهبه أو فرقته</w:t>
      </w:r>
      <w:r w:rsidR="008614A2" w:rsidRPr="005258BA">
        <w:rPr>
          <w:rFonts w:hint="cs"/>
          <w:rtl/>
        </w:rPr>
        <w:t>،</w:t>
      </w:r>
      <w:r w:rsidR="0005611A" w:rsidRPr="005258BA">
        <w:rPr>
          <w:rFonts w:hint="cs"/>
          <w:rtl/>
        </w:rPr>
        <w:t xml:space="preserve"> وهذا المذهب أو الفرقة هي ممث</w:t>
      </w:r>
      <w:r w:rsidR="008614A2" w:rsidRPr="005258BA">
        <w:rPr>
          <w:rFonts w:hint="cs"/>
          <w:rtl/>
        </w:rPr>
        <w:t>ّ</w:t>
      </w:r>
      <w:r w:rsidR="0005611A" w:rsidRPr="005258BA">
        <w:rPr>
          <w:rFonts w:hint="cs"/>
          <w:rtl/>
        </w:rPr>
        <w:t>ل</w:t>
      </w:r>
      <w:r w:rsidR="008614A2" w:rsidRPr="005258BA">
        <w:rPr>
          <w:rFonts w:hint="cs"/>
          <w:rtl/>
        </w:rPr>
        <w:t>ٌ</w:t>
      </w:r>
      <w:r w:rsidR="0005611A" w:rsidRPr="005258BA">
        <w:rPr>
          <w:rFonts w:hint="cs"/>
          <w:rtl/>
        </w:rPr>
        <w:t xml:space="preserve"> لقو</w:t>
      </w:r>
      <w:r w:rsidR="008614A2" w:rsidRPr="005258BA">
        <w:rPr>
          <w:rFonts w:hint="cs"/>
          <w:rtl/>
        </w:rPr>
        <w:t>ّ</w:t>
      </w:r>
      <w:r w:rsidR="0005611A" w:rsidRPr="005258BA">
        <w:rPr>
          <w:rFonts w:hint="cs"/>
          <w:rtl/>
        </w:rPr>
        <w:t>ة سياسية واقتصادية في عصرها</w:t>
      </w:r>
      <w:r w:rsidR="008614A2" w:rsidRPr="005258BA">
        <w:rPr>
          <w:rFonts w:hint="cs"/>
          <w:rtl/>
        </w:rPr>
        <w:t>،</w:t>
      </w:r>
      <w:r w:rsidR="0005611A" w:rsidRPr="005258BA">
        <w:rPr>
          <w:rFonts w:hint="cs"/>
          <w:rtl/>
        </w:rPr>
        <w:t xml:space="preserve"> فلا يجد المص</w:t>
      </w:r>
      <w:r w:rsidR="008614A2" w:rsidRPr="005258BA">
        <w:rPr>
          <w:rFonts w:hint="cs"/>
          <w:rtl/>
        </w:rPr>
        <w:t>نِّ</w:t>
      </w:r>
      <w:r w:rsidR="0005611A" w:rsidRPr="005258BA">
        <w:rPr>
          <w:rFonts w:hint="cs"/>
          <w:rtl/>
        </w:rPr>
        <w:t>ف والمؤل</w:t>
      </w:r>
      <w:r w:rsidR="008614A2" w:rsidRPr="005258BA">
        <w:rPr>
          <w:rFonts w:hint="cs"/>
          <w:rtl/>
        </w:rPr>
        <w:t>ِّ</w:t>
      </w:r>
      <w:r w:rsidR="0005611A" w:rsidRPr="005258BA">
        <w:rPr>
          <w:rFonts w:hint="cs"/>
          <w:rtl/>
        </w:rPr>
        <w:t>ف بد</w:t>
      </w:r>
      <w:r w:rsidR="008614A2" w:rsidRPr="005258BA">
        <w:rPr>
          <w:rFonts w:hint="cs"/>
          <w:rtl/>
        </w:rPr>
        <w:t>ّ</w:t>
      </w:r>
      <w:r w:rsidR="0005611A" w:rsidRPr="005258BA">
        <w:rPr>
          <w:rFonts w:hint="cs"/>
          <w:rtl/>
        </w:rPr>
        <w:t>ا</w:t>
      </w:r>
      <w:r w:rsidR="008614A2" w:rsidRPr="005258BA">
        <w:rPr>
          <w:rFonts w:hint="cs"/>
          <w:rtl/>
        </w:rPr>
        <w:t>ً</w:t>
      </w:r>
      <w:r w:rsidR="0005611A" w:rsidRPr="005258BA">
        <w:rPr>
          <w:rFonts w:hint="cs"/>
          <w:rtl/>
        </w:rPr>
        <w:t xml:space="preserve"> من ضرورة الدفاع </w:t>
      </w:r>
      <w:r w:rsidR="0005611A" w:rsidRPr="005258BA">
        <w:rPr>
          <w:rFonts w:hint="cs"/>
          <w:rtl/>
        </w:rPr>
        <w:lastRenderedPageBreak/>
        <w:t>عن مصالح فرقته ومذهبه</w:t>
      </w:r>
      <w:r w:rsidR="008614A2" w:rsidRPr="005258BA">
        <w:rPr>
          <w:rFonts w:hint="cs"/>
          <w:rtl/>
        </w:rPr>
        <w:t>،</w:t>
      </w:r>
      <w:r w:rsidR="0005611A" w:rsidRPr="005258BA">
        <w:rPr>
          <w:rFonts w:hint="cs"/>
          <w:rtl/>
        </w:rPr>
        <w:t xml:space="preserve"> وينزل سب</w:t>
      </w:r>
      <w:r w:rsidR="008614A2" w:rsidRPr="005258BA">
        <w:rPr>
          <w:rFonts w:hint="cs"/>
          <w:rtl/>
        </w:rPr>
        <w:t>ّ</w:t>
      </w:r>
      <w:r w:rsidR="0005611A" w:rsidRPr="005258BA">
        <w:rPr>
          <w:rFonts w:hint="cs"/>
          <w:rtl/>
        </w:rPr>
        <w:t>ا</w:t>
      </w:r>
      <w:r w:rsidR="008614A2" w:rsidRPr="005258BA">
        <w:rPr>
          <w:rFonts w:hint="cs"/>
          <w:rtl/>
        </w:rPr>
        <w:t>ً</w:t>
      </w:r>
      <w:r w:rsidR="0005611A" w:rsidRPr="005258BA">
        <w:rPr>
          <w:rFonts w:hint="cs"/>
          <w:rtl/>
        </w:rPr>
        <w:t xml:space="preserve"> وشتما</w:t>
      </w:r>
      <w:r w:rsidR="008614A2" w:rsidRPr="005258BA">
        <w:rPr>
          <w:rFonts w:hint="cs"/>
          <w:rtl/>
        </w:rPr>
        <w:t>ً</w:t>
      </w:r>
      <w:r w:rsidR="0005611A" w:rsidRPr="005258BA">
        <w:rPr>
          <w:rFonts w:hint="cs"/>
          <w:rtl/>
        </w:rPr>
        <w:t xml:space="preserve"> في الفرق الأخرى و</w:t>
      </w:r>
      <w:r w:rsidR="008614A2" w:rsidRPr="005258BA">
        <w:rPr>
          <w:rFonts w:hint="cs"/>
          <w:rtl/>
        </w:rPr>
        <w:t>ال</w:t>
      </w:r>
      <w:r w:rsidR="0005611A" w:rsidRPr="005258BA">
        <w:rPr>
          <w:rFonts w:hint="cs"/>
          <w:rtl/>
        </w:rPr>
        <w:t>مذاهب الأخرى</w:t>
      </w:r>
      <w:r w:rsidR="008614A2" w:rsidRPr="005258BA">
        <w:rPr>
          <w:rFonts w:hint="cs"/>
          <w:rtl/>
        </w:rPr>
        <w:t>،</w:t>
      </w:r>
      <w:r w:rsidR="0005611A" w:rsidRPr="005258BA">
        <w:rPr>
          <w:rFonts w:hint="cs"/>
          <w:rtl/>
        </w:rPr>
        <w:t xml:space="preserve"> ح</w:t>
      </w:r>
      <w:r w:rsidR="008614A2" w:rsidRPr="005258BA">
        <w:rPr>
          <w:rFonts w:hint="cs"/>
          <w:rtl/>
        </w:rPr>
        <w:t>َ</w:t>
      </w:r>
      <w:r w:rsidR="0005611A" w:rsidRPr="005258BA">
        <w:rPr>
          <w:rFonts w:hint="cs"/>
          <w:rtl/>
        </w:rPr>
        <w:t>س</w:t>
      </w:r>
      <w:r w:rsidR="008614A2" w:rsidRPr="005258BA">
        <w:rPr>
          <w:rFonts w:hint="cs"/>
          <w:rtl/>
        </w:rPr>
        <w:t>ْ</w:t>
      </w:r>
      <w:r w:rsidR="0005611A" w:rsidRPr="005258BA">
        <w:rPr>
          <w:rFonts w:hint="cs"/>
          <w:rtl/>
        </w:rPr>
        <w:t>ب تصنيف سل</w:t>
      </w:r>
      <w:r w:rsidR="008614A2" w:rsidRPr="005258BA">
        <w:rPr>
          <w:rFonts w:hint="cs"/>
          <w:rtl/>
        </w:rPr>
        <w:t>ّ</w:t>
      </w:r>
      <w:r w:rsidR="0005611A" w:rsidRPr="005258BA">
        <w:rPr>
          <w:rFonts w:hint="cs"/>
          <w:rtl/>
        </w:rPr>
        <w:t>م الأعداء وم</w:t>
      </w:r>
      <w:r w:rsidR="008614A2" w:rsidRPr="005258BA">
        <w:rPr>
          <w:rFonts w:hint="cs"/>
          <w:rtl/>
        </w:rPr>
        <w:t>َ</w:t>
      </w:r>
      <w:r w:rsidR="0005611A" w:rsidRPr="005258BA">
        <w:rPr>
          <w:rFonts w:hint="cs"/>
          <w:rtl/>
        </w:rPr>
        <w:t>ن</w:t>
      </w:r>
      <w:r w:rsidR="008614A2" w:rsidRPr="005258BA">
        <w:rPr>
          <w:rFonts w:hint="cs"/>
          <w:rtl/>
        </w:rPr>
        <w:t>ْ</w:t>
      </w:r>
      <w:r w:rsidR="0005611A" w:rsidRPr="005258BA">
        <w:rPr>
          <w:rFonts w:hint="cs"/>
          <w:rtl/>
        </w:rPr>
        <w:t xml:space="preserve"> يمث</w:t>
      </w:r>
      <w:r w:rsidR="008614A2" w:rsidRPr="005258BA">
        <w:rPr>
          <w:rFonts w:hint="cs"/>
          <w:rtl/>
        </w:rPr>
        <w:t>ِّ</w:t>
      </w:r>
      <w:r w:rsidR="0005611A" w:rsidRPr="005258BA">
        <w:rPr>
          <w:rFonts w:hint="cs"/>
          <w:rtl/>
        </w:rPr>
        <w:t>لون خطرا</w:t>
      </w:r>
      <w:r w:rsidR="008614A2" w:rsidRPr="005258BA">
        <w:rPr>
          <w:rFonts w:hint="cs"/>
          <w:rtl/>
        </w:rPr>
        <w:t>ً</w:t>
      </w:r>
      <w:r w:rsidR="0005611A" w:rsidRPr="005258BA">
        <w:rPr>
          <w:rFonts w:hint="cs"/>
          <w:rtl/>
        </w:rPr>
        <w:t xml:space="preserve"> على فرقته ومذهبه. بعض المؤل</w:t>
      </w:r>
      <w:r w:rsidR="008614A2" w:rsidRPr="005258BA">
        <w:rPr>
          <w:rFonts w:hint="cs"/>
          <w:rtl/>
        </w:rPr>
        <w:t>ِّ</w:t>
      </w:r>
      <w:r w:rsidR="0005611A" w:rsidRPr="005258BA">
        <w:rPr>
          <w:rFonts w:hint="cs"/>
          <w:rtl/>
        </w:rPr>
        <w:t>فين القدامى يسل</w:t>
      </w:r>
      <w:r w:rsidR="008614A2" w:rsidRPr="005258BA">
        <w:rPr>
          <w:rFonts w:hint="cs"/>
          <w:rtl/>
        </w:rPr>
        <w:t>ِّ</w:t>
      </w:r>
      <w:r w:rsidR="0005611A" w:rsidRPr="005258BA">
        <w:rPr>
          <w:rFonts w:hint="cs"/>
          <w:rtl/>
        </w:rPr>
        <w:t>طون هجومهم على الإسماعيلية</w:t>
      </w:r>
      <w:r w:rsidR="008614A2" w:rsidRPr="005258BA">
        <w:rPr>
          <w:rFonts w:hint="cs"/>
          <w:rtl/>
        </w:rPr>
        <w:t>،</w:t>
      </w:r>
      <w:r w:rsidR="0005611A" w:rsidRPr="005258BA">
        <w:rPr>
          <w:rFonts w:hint="cs"/>
          <w:rtl/>
        </w:rPr>
        <w:t xml:space="preserve"> وهذا يبين أنهم كانوا غريمه في السياسة</w:t>
      </w:r>
      <w:r w:rsidR="008614A2" w:rsidRPr="005258BA">
        <w:rPr>
          <w:rFonts w:hint="cs"/>
          <w:rtl/>
        </w:rPr>
        <w:t>؛</w:t>
      </w:r>
      <w:r w:rsidR="0005611A" w:rsidRPr="005258BA">
        <w:rPr>
          <w:rFonts w:hint="cs"/>
          <w:rtl/>
        </w:rPr>
        <w:t xml:space="preserve"> فالإسماعيلية إذا غلبت فرقته فهذا يعني ذهاب رزقه ومعاشه وخراب بيته وذهاب الدولة أو السلطة التي يمث</w:t>
      </w:r>
      <w:r w:rsidR="008614A2" w:rsidRPr="005258BA">
        <w:rPr>
          <w:rFonts w:hint="cs"/>
          <w:rtl/>
        </w:rPr>
        <w:t>ِّ</w:t>
      </w:r>
      <w:r w:rsidR="0005611A" w:rsidRPr="005258BA">
        <w:rPr>
          <w:rFonts w:hint="cs"/>
          <w:rtl/>
        </w:rPr>
        <w:t>لها</w:t>
      </w:r>
      <w:r w:rsidR="008614A2" w:rsidRPr="005258BA">
        <w:rPr>
          <w:rFonts w:hint="cs"/>
          <w:rtl/>
        </w:rPr>
        <w:t>.</w:t>
      </w:r>
      <w:r w:rsidR="0005611A" w:rsidRPr="005258BA">
        <w:rPr>
          <w:rFonts w:hint="cs"/>
          <w:rtl/>
        </w:rPr>
        <w:t xml:space="preserve"> ففي بعض الكتب يسل</w:t>
      </w:r>
      <w:r w:rsidR="008614A2" w:rsidRPr="005258BA">
        <w:rPr>
          <w:rFonts w:hint="cs"/>
          <w:rtl/>
        </w:rPr>
        <w:t>ّ</w:t>
      </w:r>
      <w:r w:rsidR="0005611A" w:rsidRPr="005258BA">
        <w:rPr>
          <w:rFonts w:hint="cs"/>
          <w:rtl/>
        </w:rPr>
        <w:t>ط الهجوم وفقا</w:t>
      </w:r>
      <w:r w:rsidR="008614A2" w:rsidRPr="005258BA">
        <w:rPr>
          <w:rFonts w:hint="cs"/>
          <w:rtl/>
        </w:rPr>
        <w:t>ً</w:t>
      </w:r>
      <w:r w:rsidR="0005611A" w:rsidRPr="005258BA">
        <w:rPr>
          <w:rFonts w:hint="cs"/>
          <w:rtl/>
        </w:rPr>
        <w:t xml:space="preserve"> لما يناسب الشروط التاريخية</w:t>
      </w:r>
      <w:r w:rsidR="008614A2" w:rsidRPr="005258BA">
        <w:rPr>
          <w:rFonts w:hint="cs"/>
          <w:rtl/>
        </w:rPr>
        <w:t>،</w:t>
      </w:r>
      <w:r w:rsidR="0005611A" w:rsidRPr="005258BA">
        <w:rPr>
          <w:rFonts w:hint="cs"/>
          <w:rtl/>
        </w:rPr>
        <w:t xml:space="preserve"> فيتوج</w:t>
      </w:r>
      <w:r w:rsidR="008614A2" w:rsidRPr="005258BA">
        <w:rPr>
          <w:rFonts w:hint="cs"/>
          <w:rtl/>
        </w:rPr>
        <w:t>َّ</w:t>
      </w:r>
      <w:r w:rsidR="0005611A" w:rsidRPr="005258BA">
        <w:rPr>
          <w:rFonts w:hint="cs"/>
          <w:rtl/>
        </w:rPr>
        <w:t>ه نحو انتقاد الشيعة أو الكرامية أو الخوارج</w:t>
      </w:r>
      <w:r w:rsidR="008614A2" w:rsidRPr="005258BA">
        <w:rPr>
          <w:rFonts w:hint="cs"/>
          <w:rtl/>
        </w:rPr>
        <w:t>،</w:t>
      </w:r>
      <w:r w:rsidR="0005611A" w:rsidRPr="005258BA">
        <w:rPr>
          <w:rFonts w:hint="cs"/>
          <w:rtl/>
        </w:rPr>
        <w:t xml:space="preserve"> وهكذا يكون معيار النقد وملاكه</w:t>
      </w:r>
      <w:r w:rsidR="008614A2" w:rsidRPr="005258BA">
        <w:rPr>
          <w:rFonts w:hint="cs"/>
          <w:rtl/>
        </w:rPr>
        <w:t>.</w:t>
      </w:r>
      <w:r w:rsidR="0005611A" w:rsidRPr="005258BA">
        <w:rPr>
          <w:rFonts w:hint="cs"/>
          <w:rtl/>
        </w:rPr>
        <w:t xml:space="preserve"> فكتب الملل والنحل أو كتب الفرق الإسلامية ناظر</w:t>
      </w:r>
      <w:r w:rsidR="008614A2" w:rsidRPr="005258BA">
        <w:rPr>
          <w:rFonts w:hint="cs"/>
          <w:rtl/>
        </w:rPr>
        <w:t>ةٌ</w:t>
      </w:r>
      <w:r w:rsidR="0005611A" w:rsidRPr="005258BA">
        <w:rPr>
          <w:rFonts w:hint="cs"/>
          <w:rtl/>
        </w:rPr>
        <w:t xml:space="preserve"> إلى الظروف التي يعيش فيها المصن</w:t>
      </w:r>
      <w:r w:rsidR="008614A2" w:rsidRPr="005258BA">
        <w:rPr>
          <w:rFonts w:hint="cs"/>
          <w:rtl/>
        </w:rPr>
        <w:t>ِّ</w:t>
      </w:r>
      <w:r w:rsidR="0005611A" w:rsidRPr="005258BA">
        <w:rPr>
          <w:rFonts w:hint="cs"/>
          <w:rtl/>
        </w:rPr>
        <w:t>ف</w:t>
      </w:r>
      <w:r w:rsidR="008614A2" w:rsidRPr="005258BA">
        <w:rPr>
          <w:rFonts w:hint="cs"/>
          <w:rtl/>
        </w:rPr>
        <w:t>،</w:t>
      </w:r>
      <w:r w:rsidR="0005611A" w:rsidRPr="005258BA">
        <w:rPr>
          <w:rFonts w:hint="cs"/>
          <w:rtl/>
        </w:rPr>
        <w:t xml:space="preserve"> وفي الرقعة الجغرافية التي يتواجد بها. </w:t>
      </w:r>
    </w:p>
    <w:p w:rsidR="0005611A" w:rsidRPr="005258BA" w:rsidRDefault="0005611A" w:rsidP="00B22BA3">
      <w:pPr>
        <w:rPr>
          <w:rtl/>
        </w:rPr>
      </w:pPr>
      <w:r w:rsidRPr="005258BA">
        <w:rPr>
          <w:rFonts w:hint="cs"/>
          <w:rtl/>
        </w:rPr>
        <w:t>بخصوص ما كتبه أغلب مصن</w:t>
      </w:r>
      <w:r w:rsidR="008614A2" w:rsidRPr="005258BA">
        <w:rPr>
          <w:rFonts w:hint="cs"/>
          <w:rtl/>
        </w:rPr>
        <w:t>ِّ</w:t>
      </w:r>
      <w:r w:rsidRPr="005258BA">
        <w:rPr>
          <w:rFonts w:hint="cs"/>
          <w:rtl/>
        </w:rPr>
        <w:t>في كتب الملل والنحل في حق</w:t>
      </w:r>
      <w:r w:rsidR="008614A2" w:rsidRPr="005258BA">
        <w:rPr>
          <w:rFonts w:hint="cs"/>
          <w:rtl/>
        </w:rPr>
        <w:t>ّ</w:t>
      </w:r>
      <w:r w:rsidRPr="005258BA">
        <w:rPr>
          <w:rFonts w:hint="cs"/>
          <w:rtl/>
        </w:rPr>
        <w:t xml:space="preserve"> </w:t>
      </w:r>
      <w:r w:rsidRPr="005258BA">
        <w:rPr>
          <w:rFonts w:hint="eastAsia"/>
          <w:sz w:val="24"/>
          <w:szCs w:val="24"/>
          <w:rtl/>
        </w:rPr>
        <w:t>«</w:t>
      </w:r>
      <w:r w:rsidRPr="005258BA">
        <w:rPr>
          <w:rFonts w:hint="cs"/>
          <w:rtl/>
        </w:rPr>
        <w:t>الكرامية</w:t>
      </w:r>
      <w:r w:rsidRPr="005258BA">
        <w:rPr>
          <w:rFonts w:hint="eastAsia"/>
          <w:sz w:val="24"/>
          <w:szCs w:val="24"/>
          <w:rtl/>
        </w:rPr>
        <w:t>»</w:t>
      </w:r>
      <w:r w:rsidR="008614A2" w:rsidRPr="005258BA">
        <w:rPr>
          <w:rFonts w:hint="cs"/>
          <w:rtl/>
        </w:rPr>
        <w:t>،</w:t>
      </w:r>
      <w:r w:rsidRPr="005258BA">
        <w:rPr>
          <w:rFonts w:hint="cs"/>
          <w:rtl/>
        </w:rPr>
        <w:t xml:space="preserve"> وبالذات في حق</w:t>
      </w:r>
      <w:r w:rsidR="008614A2" w:rsidRPr="005258BA">
        <w:rPr>
          <w:rFonts w:hint="cs"/>
          <w:rtl/>
        </w:rPr>
        <w:t>ّ</w:t>
      </w:r>
      <w:r w:rsidRPr="005258BA">
        <w:rPr>
          <w:rFonts w:hint="cs"/>
          <w:rtl/>
        </w:rPr>
        <w:t xml:space="preserve"> زعيمها أبو عبد الله محمد بن كرام السيستاني النيشابوري(255هـ)</w:t>
      </w:r>
      <w:r w:rsidR="008614A2" w:rsidRPr="005258BA">
        <w:rPr>
          <w:rFonts w:hint="cs"/>
          <w:rtl/>
        </w:rPr>
        <w:t>،</w:t>
      </w:r>
      <w:r w:rsidRPr="005258BA">
        <w:rPr>
          <w:rFonts w:hint="cs"/>
          <w:rtl/>
        </w:rPr>
        <w:t xml:space="preserve"> في أغلبه ليس سوى تهم زائفة وكذب بواح</w:t>
      </w:r>
      <w:r w:rsidR="00BD3757" w:rsidRPr="005258BA">
        <w:rPr>
          <w:rFonts w:hint="cs"/>
          <w:rtl/>
        </w:rPr>
        <w:t>.</w:t>
      </w:r>
      <w:r w:rsidRPr="005258BA">
        <w:rPr>
          <w:rFonts w:hint="cs"/>
          <w:rtl/>
        </w:rPr>
        <w:t xml:space="preserve"> بعد أن اطلعنا على ما تم العثور عليه من كتب ووثائق تخص</w:t>
      </w:r>
      <w:r w:rsidR="00BD3757" w:rsidRPr="005258BA">
        <w:rPr>
          <w:rFonts w:hint="cs"/>
          <w:rtl/>
        </w:rPr>
        <w:t>ّ</w:t>
      </w:r>
      <w:r w:rsidRPr="005258BA">
        <w:rPr>
          <w:rFonts w:hint="cs"/>
          <w:rtl/>
        </w:rPr>
        <w:t xml:space="preserve"> تلك الفرقة وصلنا إلى النتيجة التالية</w:t>
      </w:r>
      <w:r w:rsidR="00BD3757" w:rsidRPr="005258BA">
        <w:rPr>
          <w:rFonts w:hint="cs"/>
          <w:rtl/>
        </w:rPr>
        <w:t>،</w:t>
      </w:r>
      <w:r w:rsidRPr="005258BA">
        <w:rPr>
          <w:rFonts w:hint="cs"/>
          <w:rtl/>
        </w:rPr>
        <w:t xml:space="preserve"> ومفادها</w:t>
      </w:r>
      <w:r w:rsidR="00BD3757" w:rsidRPr="005258BA">
        <w:rPr>
          <w:rFonts w:hint="cs"/>
          <w:rtl/>
        </w:rPr>
        <w:t>:</w:t>
      </w:r>
      <w:r w:rsidRPr="005258BA">
        <w:rPr>
          <w:rFonts w:hint="cs"/>
          <w:rtl/>
        </w:rPr>
        <w:t xml:space="preserve"> </w:t>
      </w:r>
      <w:r w:rsidR="00BD3757" w:rsidRPr="005258BA">
        <w:rPr>
          <w:rFonts w:hint="cs"/>
          <w:rtl/>
        </w:rPr>
        <w:t>إ</w:t>
      </w:r>
      <w:r w:rsidRPr="005258BA">
        <w:rPr>
          <w:rFonts w:hint="cs"/>
          <w:rtl/>
        </w:rPr>
        <w:t>ن السلطات والحكومات والقوى الحاكمة القديمة كانت على معرفة</w:t>
      </w:r>
      <w:r w:rsidR="00BD3757" w:rsidRPr="005258BA">
        <w:rPr>
          <w:rFonts w:hint="cs"/>
          <w:rtl/>
        </w:rPr>
        <w:t>ٍ</w:t>
      </w:r>
      <w:r w:rsidRPr="005258BA">
        <w:rPr>
          <w:rFonts w:hint="cs"/>
          <w:rtl/>
        </w:rPr>
        <w:t xml:space="preserve"> تامة بالأساليب المستعملة اليوم في غسل أدمغة المجتمعات</w:t>
      </w:r>
      <w:r w:rsidR="00BD3757" w:rsidRPr="005258BA">
        <w:rPr>
          <w:rFonts w:hint="cs"/>
          <w:rtl/>
        </w:rPr>
        <w:t>،</w:t>
      </w:r>
      <w:r w:rsidRPr="005258BA">
        <w:rPr>
          <w:rFonts w:hint="cs"/>
          <w:rtl/>
        </w:rPr>
        <w:t xml:space="preserve"> و</w:t>
      </w:r>
      <w:r w:rsidR="00BD3757" w:rsidRPr="005258BA">
        <w:rPr>
          <w:rFonts w:hint="cs"/>
          <w:rtl/>
        </w:rPr>
        <w:t>إ</w:t>
      </w:r>
      <w:r w:rsidRPr="005258BA">
        <w:rPr>
          <w:rFonts w:hint="cs"/>
          <w:rtl/>
        </w:rPr>
        <w:t>نها فعلا</w:t>
      </w:r>
      <w:r w:rsidR="00BD3757" w:rsidRPr="005258BA">
        <w:rPr>
          <w:rFonts w:hint="cs"/>
          <w:rtl/>
        </w:rPr>
        <w:t>ً</w:t>
      </w:r>
      <w:r w:rsidRPr="005258BA">
        <w:rPr>
          <w:rFonts w:hint="cs"/>
          <w:rtl/>
        </w:rPr>
        <w:t xml:space="preserve"> قد استفادت من الأساليب المستعملة في عصرنا بشكل</w:t>
      </w:r>
      <w:r w:rsidR="00BD3757" w:rsidRPr="005258BA">
        <w:rPr>
          <w:rFonts w:hint="cs"/>
          <w:rtl/>
        </w:rPr>
        <w:t>ٍ</w:t>
      </w:r>
      <w:r w:rsidRPr="005258BA">
        <w:rPr>
          <w:rFonts w:hint="cs"/>
          <w:rtl/>
        </w:rPr>
        <w:t xml:space="preserve"> تام</w:t>
      </w:r>
      <w:r w:rsidR="00BD3757" w:rsidRPr="005258BA">
        <w:rPr>
          <w:rFonts w:hint="cs"/>
          <w:rtl/>
        </w:rPr>
        <w:t>ّ</w:t>
      </w:r>
      <w:r w:rsidRPr="005258BA">
        <w:rPr>
          <w:rFonts w:hint="cs"/>
          <w:rtl/>
        </w:rPr>
        <w:t xml:space="preserve"> في دعوتها ودعاياتها</w:t>
      </w:r>
      <w:r w:rsidR="00BD3757" w:rsidRPr="005258BA">
        <w:rPr>
          <w:rFonts w:hint="cs"/>
          <w:rtl/>
        </w:rPr>
        <w:t>.</w:t>
      </w:r>
      <w:r w:rsidRPr="005258BA">
        <w:rPr>
          <w:rFonts w:hint="cs"/>
          <w:rtl/>
        </w:rPr>
        <w:t xml:space="preserve"> وبعد أن </w:t>
      </w:r>
      <w:r w:rsidR="00BD3757" w:rsidRPr="005258BA">
        <w:rPr>
          <w:rFonts w:hint="cs"/>
          <w:rtl/>
        </w:rPr>
        <w:t>ا</w:t>
      </w:r>
      <w:r w:rsidRPr="005258BA">
        <w:rPr>
          <w:rFonts w:hint="cs"/>
          <w:rtl/>
        </w:rPr>
        <w:t>ط</w:t>
      </w:r>
      <w:r w:rsidR="00BD3757" w:rsidRPr="005258BA">
        <w:rPr>
          <w:rFonts w:hint="cs"/>
          <w:rtl/>
        </w:rPr>
        <w:t>ّ</w:t>
      </w:r>
      <w:r w:rsidRPr="005258BA">
        <w:rPr>
          <w:rFonts w:hint="cs"/>
          <w:rtl/>
        </w:rPr>
        <w:t>لعنا على هذه القصة تذك</w:t>
      </w:r>
      <w:r w:rsidR="00BD3757" w:rsidRPr="005258BA">
        <w:rPr>
          <w:rFonts w:hint="cs"/>
          <w:rtl/>
        </w:rPr>
        <w:t>ّ</w:t>
      </w:r>
      <w:r w:rsidRPr="005258BA">
        <w:rPr>
          <w:rFonts w:hint="cs"/>
          <w:rtl/>
        </w:rPr>
        <w:t>رنا القصة التي كتبها الشاعر الفارسي الكبير السعدي الشيرازي</w:t>
      </w:r>
      <w:r w:rsidR="00BD3757" w:rsidRPr="005258BA">
        <w:rPr>
          <w:rFonts w:hint="cs"/>
          <w:rtl/>
        </w:rPr>
        <w:t>،</w:t>
      </w:r>
      <w:r w:rsidRPr="005258BA">
        <w:rPr>
          <w:rFonts w:hint="cs"/>
          <w:rtl/>
        </w:rPr>
        <w:t xml:space="preserve"> حيث قال</w:t>
      </w:r>
      <w:r w:rsidR="00BD3757" w:rsidRPr="005258BA">
        <w:rPr>
          <w:rFonts w:hint="cs"/>
          <w:rtl/>
        </w:rPr>
        <w:t xml:space="preserve"> ـ ما معناه ـ</w:t>
      </w:r>
      <w:r w:rsidRPr="005258BA">
        <w:rPr>
          <w:rFonts w:hint="cs"/>
          <w:rtl/>
        </w:rPr>
        <w:t>: لا أتذكر في أي</w:t>
      </w:r>
      <w:r w:rsidR="00BD3757" w:rsidRPr="005258BA">
        <w:rPr>
          <w:rFonts w:hint="cs"/>
          <w:rtl/>
        </w:rPr>
        <w:t>ّ</w:t>
      </w:r>
      <w:r w:rsidRPr="005258BA">
        <w:rPr>
          <w:rFonts w:hint="cs"/>
          <w:rtl/>
        </w:rPr>
        <w:t xml:space="preserve"> كتاب</w:t>
      </w:r>
      <w:r w:rsidR="00BD3757" w:rsidRPr="005258BA">
        <w:rPr>
          <w:rFonts w:hint="cs"/>
          <w:rtl/>
        </w:rPr>
        <w:t>ٍ</w:t>
      </w:r>
      <w:r w:rsidRPr="005258BA">
        <w:rPr>
          <w:rFonts w:hint="cs"/>
          <w:rtl/>
        </w:rPr>
        <w:t xml:space="preserve"> قرأت أن شخصا</w:t>
      </w:r>
      <w:r w:rsidR="00BD3757" w:rsidRPr="005258BA">
        <w:rPr>
          <w:rFonts w:hint="cs"/>
          <w:rtl/>
        </w:rPr>
        <w:t>ً</w:t>
      </w:r>
      <w:r w:rsidRPr="005258BA">
        <w:rPr>
          <w:rFonts w:hint="cs"/>
          <w:rtl/>
        </w:rPr>
        <w:t xml:space="preserve"> رأى إبليس في منامه</w:t>
      </w:r>
      <w:r w:rsidR="00BD3757" w:rsidRPr="005258BA">
        <w:rPr>
          <w:rFonts w:hint="cs"/>
          <w:rtl/>
        </w:rPr>
        <w:t>،</w:t>
      </w:r>
      <w:r w:rsidRPr="005258BA">
        <w:rPr>
          <w:rFonts w:hint="cs"/>
          <w:rtl/>
        </w:rPr>
        <w:t xml:space="preserve"> طويل القد</w:t>
      </w:r>
      <w:r w:rsidR="00BD3757" w:rsidRPr="005258BA">
        <w:rPr>
          <w:rFonts w:hint="cs"/>
          <w:rtl/>
        </w:rPr>
        <w:t>ّ</w:t>
      </w:r>
      <w:r w:rsidRPr="005258BA">
        <w:rPr>
          <w:rFonts w:hint="cs"/>
          <w:rtl/>
        </w:rPr>
        <w:t xml:space="preserve"> بطول شجرة الصنو</w:t>
      </w:r>
      <w:r w:rsidR="00BD3757" w:rsidRPr="005258BA">
        <w:rPr>
          <w:rFonts w:hint="cs"/>
          <w:rtl/>
        </w:rPr>
        <w:t>ب</w:t>
      </w:r>
      <w:r w:rsidRPr="005258BA">
        <w:rPr>
          <w:rFonts w:hint="cs"/>
          <w:rtl/>
        </w:rPr>
        <w:t>ر</w:t>
      </w:r>
      <w:r w:rsidR="00BD3757" w:rsidRPr="005258BA">
        <w:rPr>
          <w:rFonts w:hint="cs"/>
          <w:rtl/>
        </w:rPr>
        <w:t xml:space="preserve">، </w:t>
      </w:r>
      <w:r w:rsidRPr="005258BA">
        <w:rPr>
          <w:rFonts w:hint="cs"/>
          <w:rtl/>
        </w:rPr>
        <w:t>و</w:t>
      </w:r>
      <w:r w:rsidR="00BD3757" w:rsidRPr="005258BA">
        <w:rPr>
          <w:rFonts w:hint="cs"/>
          <w:rtl/>
        </w:rPr>
        <w:t>ك</w:t>
      </w:r>
      <w:r w:rsidRPr="005258BA">
        <w:rPr>
          <w:rFonts w:hint="cs"/>
          <w:rtl/>
        </w:rPr>
        <w:t>أنه حور ع</w:t>
      </w:r>
      <w:r w:rsidR="00BD3757" w:rsidRPr="005258BA">
        <w:rPr>
          <w:rFonts w:hint="cs"/>
          <w:rtl/>
        </w:rPr>
        <w:t>ي</w:t>
      </w:r>
      <w:r w:rsidRPr="005258BA">
        <w:rPr>
          <w:rFonts w:hint="cs"/>
          <w:rtl/>
        </w:rPr>
        <w:t>ن</w:t>
      </w:r>
      <w:r w:rsidR="00BD3757" w:rsidRPr="005258BA">
        <w:rPr>
          <w:rFonts w:hint="cs"/>
          <w:rtl/>
        </w:rPr>
        <w:t>،</w:t>
      </w:r>
      <w:r w:rsidRPr="005258BA">
        <w:rPr>
          <w:rFonts w:hint="cs"/>
          <w:rtl/>
        </w:rPr>
        <w:t xml:space="preserve"> وجهه </w:t>
      </w:r>
      <w:r w:rsidR="00BD3757" w:rsidRPr="005258BA">
        <w:rPr>
          <w:rFonts w:hint="cs"/>
          <w:rtl/>
        </w:rPr>
        <w:t>ك</w:t>
      </w:r>
      <w:r w:rsidRPr="005258BA">
        <w:rPr>
          <w:rFonts w:hint="cs"/>
          <w:rtl/>
        </w:rPr>
        <w:t>الشمس</w:t>
      </w:r>
      <w:r w:rsidR="00BD3757" w:rsidRPr="005258BA">
        <w:rPr>
          <w:rFonts w:hint="cs"/>
          <w:rtl/>
        </w:rPr>
        <w:t>،</w:t>
      </w:r>
      <w:r w:rsidRPr="005258BA">
        <w:rPr>
          <w:rFonts w:hint="cs"/>
          <w:rtl/>
        </w:rPr>
        <w:t xml:space="preserve"> </w:t>
      </w:r>
      <w:r w:rsidR="00BD3757" w:rsidRPr="005258BA">
        <w:rPr>
          <w:rFonts w:hint="cs"/>
          <w:rtl/>
        </w:rPr>
        <w:t>ي</w:t>
      </w:r>
      <w:r w:rsidRPr="005258BA">
        <w:rPr>
          <w:rFonts w:hint="cs"/>
          <w:rtl/>
        </w:rPr>
        <w:t>تلأل</w:t>
      </w:r>
      <w:r w:rsidR="00BD3757" w:rsidRPr="005258BA">
        <w:rPr>
          <w:rFonts w:hint="cs"/>
          <w:rtl/>
        </w:rPr>
        <w:t>أ</w:t>
      </w:r>
      <w:r w:rsidRPr="005258BA">
        <w:rPr>
          <w:rFonts w:hint="cs"/>
          <w:rtl/>
        </w:rPr>
        <w:t xml:space="preserve"> نورا</w:t>
      </w:r>
      <w:r w:rsidR="00BD3757" w:rsidRPr="005258BA">
        <w:rPr>
          <w:rFonts w:hint="cs"/>
          <w:rtl/>
        </w:rPr>
        <w:t xml:space="preserve">ً، </w:t>
      </w:r>
      <w:r w:rsidRPr="005258BA">
        <w:rPr>
          <w:rFonts w:hint="cs"/>
          <w:rtl/>
        </w:rPr>
        <w:t>فتوج</w:t>
      </w:r>
      <w:r w:rsidR="00053843" w:rsidRPr="005258BA">
        <w:rPr>
          <w:rFonts w:hint="cs"/>
          <w:rtl/>
        </w:rPr>
        <w:t>َّ</w:t>
      </w:r>
      <w:r w:rsidRPr="005258BA">
        <w:rPr>
          <w:rFonts w:hint="cs"/>
          <w:rtl/>
        </w:rPr>
        <w:t>ه إليه</w:t>
      </w:r>
      <w:r w:rsidR="00053843" w:rsidRPr="005258BA">
        <w:rPr>
          <w:rFonts w:hint="cs"/>
          <w:rtl/>
        </w:rPr>
        <w:t>،</w:t>
      </w:r>
      <w:r w:rsidRPr="005258BA">
        <w:rPr>
          <w:rFonts w:hint="cs"/>
          <w:rtl/>
        </w:rPr>
        <w:t xml:space="preserve"> وقال</w:t>
      </w:r>
      <w:r w:rsidR="00053843" w:rsidRPr="005258BA">
        <w:rPr>
          <w:rFonts w:hint="cs"/>
          <w:rtl/>
        </w:rPr>
        <w:t>:</w:t>
      </w:r>
      <w:r w:rsidRPr="005258BA">
        <w:rPr>
          <w:rFonts w:hint="cs"/>
          <w:rtl/>
        </w:rPr>
        <w:t xml:space="preserve"> و</w:t>
      </w:r>
      <w:r w:rsidR="00053843" w:rsidRPr="005258BA">
        <w:rPr>
          <w:rFonts w:hint="cs"/>
          <w:rtl/>
        </w:rPr>
        <w:t>ا</w:t>
      </w:r>
      <w:r w:rsidRPr="005258BA">
        <w:rPr>
          <w:rFonts w:hint="cs"/>
          <w:rtl/>
        </w:rPr>
        <w:t>عجبا</w:t>
      </w:r>
      <w:r w:rsidR="00053843" w:rsidRPr="005258BA">
        <w:rPr>
          <w:rFonts w:hint="cs"/>
          <w:rtl/>
        </w:rPr>
        <w:t>ً،</w:t>
      </w:r>
      <w:r w:rsidRPr="005258BA">
        <w:rPr>
          <w:rFonts w:hint="cs"/>
          <w:rtl/>
        </w:rPr>
        <w:t xml:space="preserve"> هل أنت أنت</w:t>
      </w:r>
      <w:r w:rsidR="00053843" w:rsidRPr="005258BA">
        <w:rPr>
          <w:rFonts w:hint="cs"/>
          <w:rtl/>
        </w:rPr>
        <w:t>،</w:t>
      </w:r>
      <w:r w:rsidRPr="005258BA">
        <w:rPr>
          <w:rFonts w:hint="cs"/>
          <w:rtl/>
        </w:rPr>
        <w:t xml:space="preserve"> فلم أ</w:t>
      </w:r>
      <w:r w:rsidR="00053843" w:rsidRPr="005258BA">
        <w:rPr>
          <w:rFonts w:hint="cs"/>
          <w:rtl/>
        </w:rPr>
        <w:t>َ</w:t>
      </w:r>
      <w:r w:rsidRPr="005258BA">
        <w:rPr>
          <w:rFonts w:hint="cs"/>
          <w:rtl/>
        </w:rPr>
        <w:t>ر</w:t>
      </w:r>
      <w:r w:rsidR="00053843" w:rsidRPr="005258BA">
        <w:rPr>
          <w:rFonts w:hint="cs"/>
          <w:rtl/>
        </w:rPr>
        <w:t>َ</w:t>
      </w:r>
      <w:r w:rsidRPr="005258BA">
        <w:rPr>
          <w:rFonts w:hint="cs"/>
          <w:rtl/>
        </w:rPr>
        <w:t xml:space="preserve"> م</w:t>
      </w:r>
      <w:r w:rsidR="00053843" w:rsidRPr="005258BA">
        <w:rPr>
          <w:rFonts w:hint="cs"/>
          <w:rtl/>
        </w:rPr>
        <w:t>َ</w:t>
      </w:r>
      <w:r w:rsidRPr="005258BA">
        <w:rPr>
          <w:rFonts w:hint="cs"/>
          <w:rtl/>
        </w:rPr>
        <w:t>ل</w:t>
      </w:r>
      <w:r w:rsidR="00053843" w:rsidRPr="005258BA">
        <w:rPr>
          <w:rFonts w:hint="cs"/>
          <w:rtl/>
        </w:rPr>
        <w:t>َ</w:t>
      </w:r>
      <w:r w:rsidRPr="005258BA">
        <w:rPr>
          <w:rFonts w:hint="cs"/>
          <w:rtl/>
        </w:rPr>
        <w:t>كا</w:t>
      </w:r>
      <w:r w:rsidR="00053843" w:rsidRPr="005258BA">
        <w:rPr>
          <w:rFonts w:hint="cs"/>
          <w:rtl/>
        </w:rPr>
        <w:t>ً</w:t>
      </w:r>
      <w:r w:rsidRPr="005258BA">
        <w:rPr>
          <w:rFonts w:hint="cs"/>
          <w:rtl/>
        </w:rPr>
        <w:t xml:space="preserve"> بهذا الحسن</w:t>
      </w:r>
      <w:r w:rsidR="00B22BA3">
        <w:rPr>
          <w:rFonts w:hint="cs"/>
          <w:rtl/>
        </w:rPr>
        <w:t>؟!</w:t>
      </w:r>
      <w:r w:rsidRPr="005258BA">
        <w:rPr>
          <w:rFonts w:hint="cs"/>
          <w:rtl/>
        </w:rPr>
        <w:t xml:space="preserve"> </w:t>
      </w:r>
      <w:r w:rsidR="00053843" w:rsidRPr="005258BA">
        <w:rPr>
          <w:rFonts w:hint="cs"/>
          <w:rtl/>
        </w:rPr>
        <w:t>أ</w:t>
      </w:r>
      <w:r w:rsidRPr="005258BA">
        <w:rPr>
          <w:rFonts w:hint="cs"/>
          <w:rtl/>
        </w:rPr>
        <w:t>نت</w:t>
      </w:r>
      <w:r w:rsidR="00053843" w:rsidRPr="005258BA">
        <w:rPr>
          <w:rFonts w:hint="cs"/>
          <w:rtl/>
        </w:rPr>
        <w:t>َ</w:t>
      </w:r>
      <w:r w:rsidRPr="005258BA">
        <w:rPr>
          <w:rFonts w:hint="cs"/>
          <w:rtl/>
        </w:rPr>
        <w:t xml:space="preserve"> الذ</w:t>
      </w:r>
      <w:r w:rsidR="00053843" w:rsidRPr="005258BA">
        <w:rPr>
          <w:rFonts w:hint="cs"/>
          <w:rtl/>
        </w:rPr>
        <w:t>ي</w:t>
      </w:r>
      <w:r w:rsidRPr="005258BA">
        <w:rPr>
          <w:rFonts w:hint="cs"/>
          <w:rtl/>
        </w:rPr>
        <w:t xml:space="preserve"> الآن بحسن القمر لماذا ف</w:t>
      </w:r>
      <w:r w:rsidR="00053843" w:rsidRPr="005258BA">
        <w:rPr>
          <w:rFonts w:hint="cs"/>
          <w:rtl/>
        </w:rPr>
        <w:t>ي</w:t>
      </w:r>
      <w:r w:rsidRPr="005258BA">
        <w:rPr>
          <w:rFonts w:hint="cs"/>
          <w:rtl/>
        </w:rPr>
        <w:t xml:space="preserve"> محافل الأنس والسمر </w:t>
      </w:r>
      <w:r w:rsidR="00053843" w:rsidRPr="005258BA">
        <w:rPr>
          <w:rFonts w:hint="cs"/>
          <w:rtl/>
        </w:rPr>
        <w:t>ي</w:t>
      </w:r>
      <w:r w:rsidRPr="005258BA">
        <w:rPr>
          <w:rFonts w:hint="cs"/>
          <w:rtl/>
        </w:rPr>
        <w:t>جعلون</w:t>
      </w:r>
      <w:r w:rsidR="00053843" w:rsidRPr="005258BA">
        <w:rPr>
          <w:rFonts w:hint="cs"/>
          <w:rtl/>
        </w:rPr>
        <w:t>ك</w:t>
      </w:r>
      <w:r w:rsidRPr="005258BA">
        <w:rPr>
          <w:rFonts w:hint="cs"/>
          <w:rtl/>
        </w:rPr>
        <w:t xml:space="preserve"> قب</w:t>
      </w:r>
      <w:r w:rsidR="00053843" w:rsidRPr="005258BA">
        <w:rPr>
          <w:rFonts w:hint="cs"/>
          <w:rtl/>
        </w:rPr>
        <w:t>ي</w:t>
      </w:r>
      <w:r w:rsidRPr="005258BA">
        <w:rPr>
          <w:rFonts w:hint="cs"/>
          <w:rtl/>
        </w:rPr>
        <w:t>حا</w:t>
      </w:r>
      <w:r w:rsidR="00053843" w:rsidRPr="005258BA">
        <w:rPr>
          <w:rFonts w:hint="cs"/>
          <w:rtl/>
        </w:rPr>
        <w:t>ً</w:t>
      </w:r>
      <w:r w:rsidRPr="005258BA">
        <w:rPr>
          <w:rFonts w:hint="cs"/>
          <w:rtl/>
        </w:rPr>
        <w:t xml:space="preserve"> وبشعا</w:t>
      </w:r>
      <w:r w:rsidR="00053843" w:rsidRPr="005258BA">
        <w:rPr>
          <w:rFonts w:hint="cs"/>
          <w:rtl/>
        </w:rPr>
        <w:t>ً</w:t>
      </w:r>
      <w:r w:rsidRPr="005258BA">
        <w:rPr>
          <w:rFonts w:hint="cs"/>
          <w:rtl/>
        </w:rPr>
        <w:t>؟</w:t>
      </w:r>
      <w:r w:rsidR="00053843" w:rsidRPr="005258BA">
        <w:rPr>
          <w:rFonts w:hint="cs"/>
          <w:rtl/>
        </w:rPr>
        <w:t>!</w:t>
      </w:r>
      <w:r w:rsidRPr="005258BA">
        <w:rPr>
          <w:rFonts w:hint="cs"/>
          <w:rtl/>
        </w:rPr>
        <w:t xml:space="preserve"> لماذا رغم ما</w:t>
      </w:r>
      <w:r w:rsidR="00053843" w:rsidRPr="005258BA">
        <w:rPr>
          <w:rFonts w:hint="cs"/>
          <w:rtl/>
        </w:rPr>
        <w:t xml:space="preserve"> </w:t>
      </w:r>
      <w:r w:rsidRPr="005258BA">
        <w:rPr>
          <w:rFonts w:hint="cs"/>
          <w:rtl/>
        </w:rPr>
        <w:t>ل</w:t>
      </w:r>
      <w:r w:rsidR="00053843" w:rsidRPr="005258BA">
        <w:rPr>
          <w:rFonts w:hint="cs"/>
          <w:rtl/>
        </w:rPr>
        <w:t>ك</w:t>
      </w:r>
      <w:r w:rsidRPr="005258BA">
        <w:rPr>
          <w:rFonts w:hint="cs"/>
          <w:rtl/>
        </w:rPr>
        <w:t xml:space="preserve"> من دور</w:t>
      </w:r>
      <w:r w:rsidR="00053843" w:rsidRPr="005258BA">
        <w:rPr>
          <w:rFonts w:hint="cs"/>
          <w:rtl/>
        </w:rPr>
        <w:t>ٍ</w:t>
      </w:r>
      <w:r w:rsidRPr="005258BA">
        <w:rPr>
          <w:rFonts w:hint="cs"/>
          <w:rtl/>
        </w:rPr>
        <w:t xml:space="preserve"> ف</w:t>
      </w:r>
      <w:r w:rsidR="00053843" w:rsidRPr="005258BA">
        <w:rPr>
          <w:rFonts w:hint="cs"/>
          <w:rtl/>
        </w:rPr>
        <w:t>ي</w:t>
      </w:r>
      <w:r w:rsidRPr="005258BA">
        <w:rPr>
          <w:rFonts w:hint="cs"/>
          <w:rtl/>
        </w:rPr>
        <w:t xml:space="preserve"> مل</w:t>
      </w:r>
      <w:r w:rsidR="00053843" w:rsidRPr="005258BA">
        <w:rPr>
          <w:rFonts w:hint="cs"/>
          <w:rtl/>
        </w:rPr>
        <w:t>ك</w:t>
      </w:r>
      <w:r w:rsidRPr="005258BA">
        <w:rPr>
          <w:rFonts w:hint="cs"/>
          <w:rtl/>
        </w:rPr>
        <w:t xml:space="preserve"> الشاه قد حو</w:t>
      </w:r>
      <w:r w:rsidR="00053843" w:rsidRPr="005258BA">
        <w:rPr>
          <w:rFonts w:hint="cs"/>
          <w:rtl/>
        </w:rPr>
        <w:t>ّ</w:t>
      </w:r>
      <w:r w:rsidRPr="005258BA">
        <w:rPr>
          <w:rFonts w:hint="cs"/>
          <w:rtl/>
        </w:rPr>
        <w:t>لو</w:t>
      </w:r>
      <w:r w:rsidR="00053843" w:rsidRPr="005258BA">
        <w:rPr>
          <w:rFonts w:hint="cs"/>
          <w:rtl/>
        </w:rPr>
        <w:t>ك</w:t>
      </w:r>
      <w:r w:rsidRPr="005258BA">
        <w:rPr>
          <w:rFonts w:hint="cs"/>
          <w:rtl/>
        </w:rPr>
        <w:t xml:space="preserve"> إلى قبيح</w:t>
      </w:r>
      <w:r w:rsidR="00053843" w:rsidRPr="005258BA">
        <w:rPr>
          <w:rFonts w:hint="cs"/>
          <w:rtl/>
        </w:rPr>
        <w:t>ٍ</w:t>
      </w:r>
      <w:r w:rsidRPr="005258BA">
        <w:rPr>
          <w:rFonts w:hint="cs"/>
          <w:rtl/>
        </w:rPr>
        <w:t xml:space="preserve"> ومدم</w:t>
      </w:r>
      <w:r w:rsidR="00053843" w:rsidRPr="005258BA">
        <w:rPr>
          <w:rFonts w:hint="cs"/>
          <w:rtl/>
        </w:rPr>
        <w:t>ّ</w:t>
      </w:r>
      <w:r w:rsidRPr="005258BA">
        <w:rPr>
          <w:rFonts w:hint="cs"/>
          <w:rtl/>
        </w:rPr>
        <w:t>ر</w:t>
      </w:r>
      <w:r w:rsidR="00053843" w:rsidRPr="005258BA">
        <w:rPr>
          <w:rFonts w:hint="cs"/>
          <w:rtl/>
        </w:rPr>
        <w:t>؟!</w:t>
      </w:r>
      <w:r w:rsidRPr="005258BA">
        <w:rPr>
          <w:rFonts w:hint="cs"/>
          <w:rtl/>
        </w:rPr>
        <w:t xml:space="preserve"> فلما سمع الملك هذا الصوت بك</w:t>
      </w:r>
      <w:r w:rsidR="00053843" w:rsidRPr="005258BA">
        <w:rPr>
          <w:rFonts w:hint="cs"/>
          <w:rtl/>
        </w:rPr>
        <w:t>ى</w:t>
      </w:r>
      <w:r w:rsidRPr="005258BA">
        <w:rPr>
          <w:rFonts w:hint="cs"/>
          <w:rtl/>
        </w:rPr>
        <w:t xml:space="preserve"> لحظ</w:t>
      </w:r>
      <w:r w:rsidR="00053843" w:rsidRPr="005258BA">
        <w:rPr>
          <w:rFonts w:hint="cs"/>
          <w:rtl/>
        </w:rPr>
        <w:t>ةً،</w:t>
      </w:r>
      <w:r w:rsidRPr="005258BA">
        <w:rPr>
          <w:rFonts w:hint="cs"/>
          <w:rtl/>
        </w:rPr>
        <w:t xml:space="preserve"> وتحس</w:t>
      </w:r>
      <w:r w:rsidR="00053843" w:rsidRPr="005258BA">
        <w:rPr>
          <w:rFonts w:hint="cs"/>
          <w:rtl/>
        </w:rPr>
        <w:t>َّر على ما فات منه</w:t>
      </w:r>
      <w:r w:rsidR="00175D2F" w:rsidRPr="005258BA">
        <w:rPr>
          <w:rFonts w:hint="cs"/>
          <w:rtl/>
        </w:rPr>
        <w:t>.</w:t>
      </w:r>
      <w:r w:rsidR="00053843" w:rsidRPr="005258BA">
        <w:rPr>
          <w:rFonts w:hint="cs"/>
          <w:rtl/>
        </w:rPr>
        <w:t xml:space="preserve"> </w:t>
      </w:r>
      <w:r w:rsidRPr="005258BA">
        <w:rPr>
          <w:rFonts w:hint="cs"/>
          <w:rtl/>
        </w:rPr>
        <w:t>فذاك الذي كان حظ</w:t>
      </w:r>
      <w:r w:rsidR="00053843" w:rsidRPr="005258BA">
        <w:rPr>
          <w:rFonts w:hint="cs"/>
          <w:rtl/>
        </w:rPr>
        <w:t>ّ</w:t>
      </w:r>
      <w:r w:rsidRPr="005258BA">
        <w:rPr>
          <w:rFonts w:hint="cs"/>
          <w:rtl/>
        </w:rPr>
        <w:t>ي</w:t>
      </w:r>
      <w:r w:rsidR="00175D2F" w:rsidRPr="005258BA">
        <w:rPr>
          <w:rFonts w:hint="cs"/>
          <w:rtl/>
        </w:rPr>
        <w:t>،</w:t>
      </w:r>
      <w:r w:rsidRPr="005258BA">
        <w:rPr>
          <w:rFonts w:hint="cs"/>
          <w:rtl/>
        </w:rPr>
        <w:t xml:space="preserve"> واس</w:t>
      </w:r>
      <w:r w:rsidR="00175D2F" w:rsidRPr="005258BA">
        <w:rPr>
          <w:rFonts w:hint="cs"/>
          <w:rtl/>
        </w:rPr>
        <w:t>ت</w:t>
      </w:r>
      <w:r w:rsidRPr="005258BA">
        <w:rPr>
          <w:rFonts w:hint="cs"/>
          <w:rtl/>
        </w:rPr>
        <w:t>معت إلى صوت الوشاة والحس</w:t>
      </w:r>
      <w:r w:rsidR="00175D2F" w:rsidRPr="005258BA">
        <w:rPr>
          <w:rFonts w:hint="cs"/>
          <w:rtl/>
        </w:rPr>
        <w:t>ّ</w:t>
      </w:r>
      <w:r w:rsidRPr="005258BA">
        <w:rPr>
          <w:rFonts w:hint="cs"/>
          <w:rtl/>
        </w:rPr>
        <w:t>اد فيه</w:t>
      </w:r>
      <w:r w:rsidR="00175D2F" w:rsidRPr="005258BA">
        <w:rPr>
          <w:rFonts w:hint="cs"/>
          <w:rtl/>
        </w:rPr>
        <w:t>،</w:t>
      </w:r>
      <w:r w:rsidRPr="005258BA">
        <w:rPr>
          <w:rFonts w:hint="cs"/>
          <w:rtl/>
        </w:rPr>
        <w:t xml:space="preserve"> لم يكن كما صو</w:t>
      </w:r>
      <w:r w:rsidR="00175D2F" w:rsidRPr="005258BA">
        <w:rPr>
          <w:rFonts w:hint="cs"/>
          <w:rtl/>
        </w:rPr>
        <w:t>ّ</w:t>
      </w:r>
      <w:r w:rsidRPr="005258BA">
        <w:rPr>
          <w:rFonts w:hint="cs"/>
          <w:rtl/>
        </w:rPr>
        <w:t>روه</w:t>
      </w:r>
      <w:r w:rsidR="00175D2F" w:rsidRPr="005258BA">
        <w:rPr>
          <w:rFonts w:hint="cs"/>
          <w:rtl/>
        </w:rPr>
        <w:t>،</w:t>
      </w:r>
      <w:r w:rsidRPr="005258BA">
        <w:rPr>
          <w:rFonts w:hint="cs"/>
          <w:rtl/>
        </w:rPr>
        <w:t xml:space="preserve"> ولكن القلم حين يكون في يد الأعداء يخط</w:t>
      </w:r>
      <w:r w:rsidR="00175D2F" w:rsidRPr="005258BA">
        <w:rPr>
          <w:rFonts w:hint="cs"/>
          <w:rtl/>
        </w:rPr>
        <w:t>ّ</w:t>
      </w:r>
      <w:r w:rsidRPr="005258BA">
        <w:rPr>
          <w:rFonts w:hint="cs"/>
          <w:rtl/>
        </w:rPr>
        <w:t xml:space="preserve"> ما يشاؤون. </w:t>
      </w:r>
    </w:p>
    <w:p w:rsidR="0005611A" w:rsidRPr="005258BA" w:rsidRDefault="0005611A" w:rsidP="003F4A68">
      <w:pPr>
        <w:rPr>
          <w:rtl/>
        </w:rPr>
      </w:pPr>
      <w:r w:rsidRPr="005258BA">
        <w:rPr>
          <w:rFonts w:hint="cs"/>
          <w:rtl/>
        </w:rPr>
        <w:t>السعدي كما هو ظاهر من كلامه يريد أن يعالج مشكلة</w:t>
      </w:r>
      <w:r w:rsidR="00175D2F" w:rsidRPr="005258BA">
        <w:rPr>
          <w:rFonts w:hint="cs"/>
          <w:rtl/>
        </w:rPr>
        <w:t>ً</w:t>
      </w:r>
      <w:r w:rsidRPr="005258BA">
        <w:rPr>
          <w:rFonts w:hint="cs"/>
          <w:rtl/>
        </w:rPr>
        <w:t xml:space="preserve"> اجتماعية</w:t>
      </w:r>
      <w:r w:rsidR="00175D2F" w:rsidRPr="005258BA">
        <w:rPr>
          <w:rFonts w:hint="cs"/>
          <w:rtl/>
        </w:rPr>
        <w:t>،</w:t>
      </w:r>
      <w:r w:rsidRPr="005258BA">
        <w:rPr>
          <w:rFonts w:hint="cs"/>
          <w:rtl/>
        </w:rPr>
        <w:t xml:space="preserve"> فهو ينب</w:t>
      </w:r>
      <w:r w:rsidR="00175D2F" w:rsidRPr="005258BA">
        <w:rPr>
          <w:rFonts w:hint="cs"/>
          <w:rtl/>
        </w:rPr>
        <w:t>ِّ</w:t>
      </w:r>
      <w:r w:rsidRPr="005258BA">
        <w:rPr>
          <w:rFonts w:hint="cs"/>
          <w:rtl/>
        </w:rPr>
        <w:t>ه إلى آفة الأحكام المسبقة</w:t>
      </w:r>
      <w:r w:rsidR="00175D2F" w:rsidRPr="005258BA">
        <w:rPr>
          <w:rFonts w:hint="cs"/>
          <w:rtl/>
        </w:rPr>
        <w:t>،</w:t>
      </w:r>
      <w:r w:rsidRPr="005258BA">
        <w:rPr>
          <w:rFonts w:hint="cs"/>
          <w:rtl/>
        </w:rPr>
        <w:t xml:space="preserve"> ومشكلة المواقف السلبية من الآخرين</w:t>
      </w:r>
      <w:r w:rsidR="00175D2F" w:rsidRPr="005258BA">
        <w:rPr>
          <w:rFonts w:hint="cs"/>
          <w:rtl/>
        </w:rPr>
        <w:t>،</w:t>
      </w:r>
      <w:r w:rsidRPr="005258BA">
        <w:rPr>
          <w:rFonts w:hint="cs"/>
          <w:rtl/>
        </w:rPr>
        <w:t xml:space="preserve"> لمجرد أننا </w:t>
      </w:r>
      <w:r w:rsidRPr="005258BA">
        <w:rPr>
          <w:rFonts w:hint="cs"/>
          <w:rtl/>
        </w:rPr>
        <w:lastRenderedPageBreak/>
        <w:t xml:space="preserve">نختلف معهم، فنسعى في إظهارهم </w:t>
      </w:r>
      <w:r w:rsidR="00175D2F" w:rsidRPr="005258BA">
        <w:rPr>
          <w:rFonts w:hint="cs"/>
          <w:rtl/>
        </w:rPr>
        <w:t>ب</w:t>
      </w:r>
      <w:r w:rsidRPr="005258BA">
        <w:rPr>
          <w:rFonts w:hint="cs"/>
          <w:rtl/>
        </w:rPr>
        <w:t>مظهر</w:t>
      </w:r>
      <w:r w:rsidR="00175D2F" w:rsidRPr="005258BA">
        <w:rPr>
          <w:rFonts w:hint="cs"/>
          <w:rtl/>
        </w:rPr>
        <w:t>ٍ</w:t>
      </w:r>
      <w:r w:rsidRPr="005258BA">
        <w:rPr>
          <w:rFonts w:hint="cs"/>
          <w:rtl/>
        </w:rPr>
        <w:t xml:space="preserve"> قبيح</w:t>
      </w:r>
      <w:r w:rsidR="00175D2F" w:rsidRPr="005258BA">
        <w:rPr>
          <w:rFonts w:hint="cs"/>
          <w:rtl/>
        </w:rPr>
        <w:t>،</w:t>
      </w:r>
      <w:r w:rsidRPr="005258BA">
        <w:rPr>
          <w:rFonts w:hint="cs"/>
          <w:rtl/>
        </w:rPr>
        <w:t xml:space="preserve"> ونجعله</w:t>
      </w:r>
      <w:r w:rsidR="00175D2F" w:rsidRPr="005258BA">
        <w:rPr>
          <w:rFonts w:hint="cs"/>
          <w:rtl/>
        </w:rPr>
        <w:t>م</w:t>
      </w:r>
      <w:r w:rsidRPr="005258BA">
        <w:rPr>
          <w:rFonts w:hint="cs"/>
          <w:rtl/>
        </w:rPr>
        <w:t xml:space="preserve"> في صورة</w:t>
      </w:r>
      <w:r w:rsidR="00175D2F" w:rsidRPr="005258BA">
        <w:rPr>
          <w:rFonts w:hint="cs"/>
          <w:rtl/>
        </w:rPr>
        <w:t>ٍ</w:t>
      </w:r>
      <w:r w:rsidRPr="005258BA">
        <w:rPr>
          <w:rFonts w:hint="cs"/>
          <w:rtl/>
        </w:rPr>
        <w:t xml:space="preserve"> عكس ما ه</w:t>
      </w:r>
      <w:r w:rsidR="00175D2F" w:rsidRPr="005258BA">
        <w:rPr>
          <w:rFonts w:hint="cs"/>
          <w:rtl/>
        </w:rPr>
        <w:t>م</w:t>
      </w:r>
      <w:r w:rsidRPr="005258BA">
        <w:rPr>
          <w:rFonts w:hint="cs"/>
          <w:rtl/>
        </w:rPr>
        <w:t xml:space="preserve"> عليه في الواقع. </w:t>
      </w:r>
    </w:p>
    <w:p w:rsidR="0005611A" w:rsidRPr="005258BA" w:rsidRDefault="0005611A" w:rsidP="00B22BA3">
      <w:pPr>
        <w:rPr>
          <w:rtl/>
        </w:rPr>
      </w:pPr>
      <w:r w:rsidRPr="005258BA">
        <w:rPr>
          <w:rFonts w:hint="cs"/>
          <w:rtl/>
        </w:rPr>
        <w:t>يحكي الفخر الرازي في كتابه المناظرات أنه بينما كان يمشي في طريق ما</w:t>
      </w:r>
      <w:r w:rsidR="00175D2F" w:rsidRPr="005258BA">
        <w:rPr>
          <w:rFonts w:hint="cs"/>
          <w:rtl/>
        </w:rPr>
        <w:t xml:space="preserve"> </w:t>
      </w:r>
      <w:r w:rsidRPr="005258BA">
        <w:rPr>
          <w:rFonts w:hint="cs"/>
          <w:rtl/>
        </w:rPr>
        <w:t>وراء النهر</w:t>
      </w:r>
      <w:r w:rsidR="00175D2F" w:rsidRPr="005258BA">
        <w:rPr>
          <w:rFonts w:hint="cs"/>
          <w:rtl/>
        </w:rPr>
        <w:t>،</w:t>
      </w:r>
      <w:r w:rsidRPr="005258BA">
        <w:rPr>
          <w:rFonts w:hint="cs"/>
          <w:rtl/>
        </w:rPr>
        <w:t xml:space="preserve"> وإذا به يرى شرف الدين المسعودي قادما</w:t>
      </w:r>
      <w:r w:rsidR="00175D2F" w:rsidRPr="005258BA">
        <w:rPr>
          <w:rFonts w:hint="cs"/>
          <w:rtl/>
        </w:rPr>
        <w:t>ً</w:t>
      </w:r>
      <w:r w:rsidRPr="005258BA">
        <w:rPr>
          <w:rFonts w:hint="cs"/>
          <w:rtl/>
        </w:rPr>
        <w:t xml:space="preserve"> نحوه</w:t>
      </w:r>
      <w:r w:rsidR="00175D2F" w:rsidRPr="005258BA">
        <w:rPr>
          <w:rFonts w:hint="cs"/>
          <w:rtl/>
        </w:rPr>
        <w:t>،</w:t>
      </w:r>
      <w:r w:rsidRPr="005258BA">
        <w:rPr>
          <w:rFonts w:hint="cs"/>
          <w:rtl/>
        </w:rPr>
        <w:t xml:space="preserve"> وكله سرور وفرح، فسأله عن</w:t>
      </w:r>
      <w:r w:rsidR="00175D2F" w:rsidRPr="005258BA">
        <w:rPr>
          <w:rFonts w:hint="cs"/>
          <w:rtl/>
        </w:rPr>
        <w:t xml:space="preserve"> </w:t>
      </w:r>
      <w:r w:rsidRPr="005258BA">
        <w:rPr>
          <w:rFonts w:hint="cs"/>
          <w:rtl/>
        </w:rPr>
        <w:t>سبب فرحه وسروره</w:t>
      </w:r>
      <w:r w:rsidR="00175D2F" w:rsidRPr="005258BA">
        <w:rPr>
          <w:rFonts w:hint="cs"/>
          <w:rtl/>
        </w:rPr>
        <w:t>؟</w:t>
      </w:r>
      <w:r w:rsidRPr="005258BA">
        <w:rPr>
          <w:rFonts w:hint="cs"/>
          <w:rtl/>
        </w:rPr>
        <w:t xml:space="preserve"> فأخبره المسعودي أن الحظ</w:t>
      </w:r>
      <w:r w:rsidR="00175D2F" w:rsidRPr="005258BA">
        <w:rPr>
          <w:rFonts w:hint="cs"/>
          <w:rtl/>
        </w:rPr>
        <w:t>ّ</w:t>
      </w:r>
      <w:r w:rsidRPr="005258BA">
        <w:rPr>
          <w:rFonts w:hint="cs"/>
          <w:rtl/>
        </w:rPr>
        <w:t xml:space="preserve"> كان نصيبه</w:t>
      </w:r>
      <w:r w:rsidR="00175D2F" w:rsidRPr="005258BA">
        <w:rPr>
          <w:rFonts w:hint="cs"/>
          <w:rtl/>
        </w:rPr>
        <w:t>،</w:t>
      </w:r>
      <w:r w:rsidRPr="005258BA">
        <w:rPr>
          <w:rFonts w:hint="cs"/>
          <w:rtl/>
        </w:rPr>
        <w:t xml:space="preserve"> فقد اقتنى من سوق الكتب مجموعة</w:t>
      </w:r>
      <w:r w:rsidR="00175D2F" w:rsidRPr="005258BA">
        <w:rPr>
          <w:rFonts w:hint="cs"/>
          <w:rtl/>
        </w:rPr>
        <w:t>ً</w:t>
      </w:r>
      <w:r w:rsidRPr="005258BA">
        <w:rPr>
          <w:rFonts w:hint="cs"/>
          <w:rtl/>
        </w:rPr>
        <w:t xml:space="preserve"> نفيسة من الكتب، فسأله الفخر الرازي عن هذه الكتب؟ وقد ذكر له الكثير من العناوين</w:t>
      </w:r>
      <w:r w:rsidR="00175D2F" w:rsidRPr="005258BA">
        <w:rPr>
          <w:rFonts w:hint="cs"/>
          <w:rtl/>
        </w:rPr>
        <w:t>،</w:t>
      </w:r>
      <w:r w:rsidRPr="005258BA">
        <w:rPr>
          <w:rFonts w:hint="cs"/>
          <w:rtl/>
        </w:rPr>
        <w:t xml:space="preserve"> وما </w:t>
      </w:r>
      <w:r w:rsidR="00175D2F" w:rsidRPr="005258BA">
        <w:rPr>
          <w:rFonts w:hint="cs"/>
          <w:rtl/>
        </w:rPr>
        <w:t>إ</w:t>
      </w:r>
      <w:r w:rsidRPr="005258BA">
        <w:rPr>
          <w:rFonts w:hint="cs"/>
          <w:rtl/>
        </w:rPr>
        <w:t>ن وصل إلى عنوان كتاب الملل والنحل حت</w:t>
      </w:r>
      <w:r w:rsidR="00175D2F" w:rsidRPr="005258BA">
        <w:rPr>
          <w:rFonts w:hint="cs"/>
          <w:rtl/>
        </w:rPr>
        <w:t>ّ</w:t>
      </w:r>
      <w:r w:rsidRPr="005258BA">
        <w:rPr>
          <w:rFonts w:hint="cs"/>
          <w:rtl/>
        </w:rPr>
        <w:t>ى استوقفه الفخر الرازي قائلا</w:t>
      </w:r>
      <w:r w:rsidR="00175D2F" w:rsidRPr="005258BA">
        <w:rPr>
          <w:rFonts w:hint="cs"/>
          <w:rtl/>
        </w:rPr>
        <w:t>ً:</w:t>
      </w:r>
      <w:r w:rsidRPr="005258BA">
        <w:rPr>
          <w:rFonts w:hint="cs"/>
          <w:rtl/>
        </w:rPr>
        <w:t xml:space="preserve"> نعم</w:t>
      </w:r>
      <w:r w:rsidR="00175D2F" w:rsidRPr="005258BA">
        <w:rPr>
          <w:rFonts w:hint="cs"/>
          <w:rtl/>
        </w:rPr>
        <w:t>،</w:t>
      </w:r>
      <w:r w:rsidRPr="005258BA">
        <w:rPr>
          <w:rFonts w:hint="cs"/>
          <w:rtl/>
        </w:rPr>
        <w:t xml:space="preserve"> هذا الكتاب للشهرستاني</w:t>
      </w:r>
      <w:r w:rsidR="00175D2F" w:rsidRPr="005258BA">
        <w:rPr>
          <w:rFonts w:hint="cs"/>
          <w:rtl/>
        </w:rPr>
        <w:t>،</w:t>
      </w:r>
      <w:r w:rsidRPr="005258BA">
        <w:rPr>
          <w:rFonts w:hint="cs"/>
          <w:rtl/>
        </w:rPr>
        <w:t xml:space="preserve"> وقد كتبه حسب ظن</w:t>
      </w:r>
      <w:r w:rsidR="00175D2F" w:rsidRPr="005258BA">
        <w:rPr>
          <w:rFonts w:hint="cs"/>
          <w:rtl/>
        </w:rPr>
        <w:t>ّ</w:t>
      </w:r>
      <w:r w:rsidRPr="005258BA">
        <w:rPr>
          <w:rFonts w:hint="cs"/>
          <w:rtl/>
        </w:rPr>
        <w:t>ه وظنونه، لكن</w:t>
      </w:r>
      <w:r w:rsidR="00175D2F" w:rsidRPr="005258BA">
        <w:rPr>
          <w:rFonts w:hint="cs"/>
          <w:rtl/>
        </w:rPr>
        <w:t>ّ</w:t>
      </w:r>
      <w:r w:rsidRPr="005258BA">
        <w:rPr>
          <w:rFonts w:hint="cs"/>
          <w:rtl/>
        </w:rPr>
        <w:t xml:space="preserve"> الكتاب ليس له أي</w:t>
      </w:r>
      <w:r w:rsidR="00175D2F" w:rsidRPr="005258BA">
        <w:rPr>
          <w:rFonts w:hint="cs"/>
          <w:rtl/>
        </w:rPr>
        <w:t>ّ</w:t>
      </w:r>
      <w:r w:rsidRPr="005258BA">
        <w:rPr>
          <w:rFonts w:hint="cs"/>
          <w:rtl/>
        </w:rPr>
        <w:t xml:space="preserve"> اعتبار</w:t>
      </w:r>
      <w:r w:rsidR="00175D2F" w:rsidRPr="005258BA">
        <w:rPr>
          <w:rFonts w:hint="cs"/>
          <w:rtl/>
        </w:rPr>
        <w:t>،</w:t>
      </w:r>
      <w:r w:rsidRPr="005258BA">
        <w:rPr>
          <w:rFonts w:hint="cs"/>
          <w:rtl/>
        </w:rPr>
        <w:t xml:space="preserve"> ولا يجب ال</w:t>
      </w:r>
      <w:r w:rsidR="00175D2F" w:rsidRPr="005258BA">
        <w:rPr>
          <w:rFonts w:hint="cs"/>
          <w:rtl/>
        </w:rPr>
        <w:t>ا</w:t>
      </w:r>
      <w:r w:rsidRPr="005258BA">
        <w:rPr>
          <w:rFonts w:hint="cs"/>
          <w:rtl/>
        </w:rPr>
        <w:t>عتماد عليه</w:t>
      </w:r>
      <w:r w:rsidR="00175D2F" w:rsidRPr="005258BA">
        <w:rPr>
          <w:rFonts w:hint="cs"/>
          <w:rtl/>
        </w:rPr>
        <w:t>؛</w:t>
      </w:r>
      <w:r w:rsidRPr="005258BA">
        <w:rPr>
          <w:rFonts w:hint="cs"/>
          <w:rtl/>
        </w:rPr>
        <w:t xml:space="preserve"> لأنه نقل المذاهب عن كتاب </w:t>
      </w:r>
      <w:r w:rsidRPr="005258BA">
        <w:rPr>
          <w:rFonts w:hint="eastAsia"/>
          <w:sz w:val="24"/>
          <w:szCs w:val="24"/>
          <w:rtl/>
        </w:rPr>
        <w:t>«</w:t>
      </w:r>
      <w:r w:rsidRPr="005258BA">
        <w:rPr>
          <w:rFonts w:hint="cs"/>
          <w:rtl/>
        </w:rPr>
        <w:t>الفرق بين الفرق</w:t>
      </w:r>
      <w:r w:rsidR="00175D2F" w:rsidRPr="005258BA">
        <w:rPr>
          <w:rFonts w:hint="eastAsia"/>
          <w:sz w:val="24"/>
          <w:szCs w:val="24"/>
          <w:rtl/>
        </w:rPr>
        <w:t>»</w:t>
      </w:r>
      <w:r w:rsidR="00175D2F" w:rsidRPr="005258BA">
        <w:rPr>
          <w:rFonts w:hint="cs"/>
          <w:rtl/>
        </w:rPr>
        <w:t xml:space="preserve">، </w:t>
      </w:r>
      <w:r w:rsidRPr="005258BA">
        <w:rPr>
          <w:rFonts w:hint="cs"/>
          <w:rtl/>
        </w:rPr>
        <w:t>لأستاذ</w:t>
      </w:r>
      <w:r w:rsidR="00175D2F" w:rsidRPr="005258BA">
        <w:rPr>
          <w:rFonts w:hint="cs"/>
          <w:rtl/>
        </w:rPr>
        <w:t>ه</w:t>
      </w:r>
      <w:r w:rsidRPr="005258BA">
        <w:rPr>
          <w:rFonts w:hint="cs"/>
          <w:rtl/>
        </w:rPr>
        <w:t xml:space="preserve"> أب</w:t>
      </w:r>
      <w:r w:rsidR="00B22BA3">
        <w:rPr>
          <w:rFonts w:hint="cs"/>
          <w:rtl/>
        </w:rPr>
        <w:t>ي</w:t>
      </w:r>
      <w:r w:rsidRPr="005258BA">
        <w:rPr>
          <w:rFonts w:hint="cs"/>
          <w:rtl/>
        </w:rPr>
        <w:t xml:space="preserve"> منصور البغدادي</w:t>
      </w:r>
      <w:r w:rsidR="00175D2F" w:rsidRPr="005258BA">
        <w:rPr>
          <w:rFonts w:hint="cs"/>
          <w:rtl/>
        </w:rPr>
        <w:t>،</w:t>
      </w:r>
      <w:r w:rsidRPr="005258BA">
        <w:rPr>
          <w:rFonts w:hint="cs"/>
          <w:rtl/>
        </w:rPr>
        <w:t xml:space="preserve"> وكان هذا الأستاذ في مقابل مخالفيه شديد التعصب</w:t>
      </w:r>
      <w:r w:rsidR="00175D2F" w:rsidRPr="005258BA">
        <w:rPr>
          <w:rFonts w:hint="cs"/>
          <w:rtl/>
        </w:rPr>
        <w:t>،</w:t>
      </w:r>
      <w:r w:rsidRPr="005258BA">
        <w:rPr>
          <w:rFonts w:hint="cs"/>
          <w:rtl/>
        </w:rPr>
        <w:t xml:space="preserve"> ولم يتكل</w:t>
      </w:r>
      <w:r w:rsidR="00175D2F" w:rsidRPr="005258BA">
        <w:rPr>
          <w:rFonts w:hint="cs"/>
          <w:rtl/>
        </w:rPr>
        <w:t>ّ</w:t>
      </w:r>
      <w:r w:rsidRPr="005258BA">
        <w:rPr>
          <w:rFonts w:hint="cs"/>
          <w:rtl/>
        </w:rPr>
        <w:t>م في أي</w:t>
      </w:r>
      <w:r w:rsidR="00175D2F" w:rsidRPr="005258BA">
        <w:rPr>
          <w:rFonts w:hint="cs"/>
          <w:rtl/>
        </w:rPr>
        <w:t>ّ</w:t>
      </w:r>
      <w:r w:rsidRPr="005258BA">
        <w:rPr>
          <w:rFonts w:hint="cs"/>
          <w:rtl/>
        </w:rPr>
        <w:t xml:space="preserve"> فرصة عن مذهبه بالشكل الصحيح</w:t>
      </w:r>
      <w:r w:rsidR="00175D2F" w:rsidRPr="005258BA">
        <w:rPr>
          <w:rFonts w:hint="cs"/>
          <w:rtl/>
        </w:rPr>
        <w:t>،</w:t>
      </w:r>
      <w:r w:rsidRPr="005258BA">
        <w:rPr>
          <w:rFonts w:hint="cs"/>
          <w:rtl/>
        </w:rPr>
        <w:t xml:space="preserve"> و</w:t>
      </w:r>
      <w:r w:rsidR="00B22BA3">
        <w:rPr>
          <w:rFonts w:hint="cs"/>
          <w:rtl/>
        </w:rPr>
        <w:t>إ</w:t>
      </w:r>
      <w:r w:rsidRPr="005258BA">
        <w:rPr>
          <w:rFonts w:hint="cs"/>
          <w:rtl/>
        </w:rPr>
        <w:t>ن الشهرستاني في</w:t>
      </w:r>
      <w:r w:rsidR="00175D2F" w:rsidRPr="005258BA">
        <w:rPr>
          <w:rFonts w:hint="cs"/>
          <w:rtl/>
        </w:rPr>
        <w:t xml:space="preserve"> </w:t>
      </w:r>
      <w:r w:rsidRPr="005258BA">
        <w:rPr>
          <w:rFonts w:hint="cs"/>
          <w:rtl/>
        </w:rPr>
        <w:t>ما كتبه عن الف</w:t>
      </w:r>
      <w:r w:rsidR="00175D2F" w:rsidRPr="005258BA">
        <w:rPr>
          <w:rFonts w:hint="cs"/>
          <w:rtl/>
        </w:rPr>
        <w:t>ِ</w:t>
      </w:r>
      <w:r w:rsidRPr="005258BA">
        <w:rPr>
          <w:rFonts w:hint="cs"/>
          <w:rtl/>
        </w:rPr>
        <w:t>ر</w:t>
      </w:r>
      <w:r w:rsidR="00175D2F" w:rsidRPr="005258BA">
        <w:rPr>
          <w:rFonts w:hint="cs"/>
          <w:rtl/>
        </w:rPr>
        <w:t>َ</w:t>
      </w:r>
      <w:r w:rsidRPr="005258BA">
        <w:rPr>
          <w:rFonts w:hint="cs"/>
          <w:rtl/>
        </w:rPr>
        <w:t>ق قد أخذه من هذا الكتاب</w:t>
      </w:r>
      <w:r w:rsidR="00175D2F" w:rsidRPr="005258BA">
        <w:rPr>
          <w:rFonts w:hint="cs"/>
          <w:rtl/>
        </w:rPr>
        <w:t>،</w:t>
      </w:r>
      <w:r w:rsidRPr="005258BA">
        <w:rPr>
          <w:rFonts w:hint="cs"/>
          <w:rtl/>
        </w:rPr>
        <w:t xml:space="preserve"> ولهذا كان الخلل واردا</w:t>
      </w:r>
      <w:r w:rsidR="00175D2F" w:rsidRPr="005258BA">
        <w:rPr>
          <w:rFonts w:hint="cs"/>
          <w:rtl/>
        </w:rPr>
        <w:t>ً</w:t>
      </w:r>
      <w:r w:rsidRPr="005258BA">
        <w:rPr>
          <w:rFonts w:hint="cs"/>
          <w:rtl/>
        </w:rPr>
        <w:t xml:space="preserve"> في كتابه. نعم</w:t>
      </w:r>
      <w:r w:rsidR="00175D2F" w:rsidRPr="005258BA">
        <w:rPr>
          <w:rFonts w:hint="cs"/>
          <w:rtl/>
        </w:rPr>
        <w:t>،</w:t>
      </w:r>
      <w:r w:rsidRPr="005258BA">
        <w:rPr>
          <w:rFonts w:hint="cs"/>
          <w:rtl/>
        </w:rPr>
        <w:t xml:space="preserve"> شخصيا</w:t>
      </w:r>
      <w:r w:rsidR="00B22BA3">
        <w:rPr>
          <w:rFonts w:hint="cs"/>
          <w:rtl/>
        </w:rPr>
        <w:t>ً</w:t>
      </w:r>
      <w:r w:rsidRPr="005258BA">
        <w:rPr>
          <w:rFonts w:hint="cs"/>
          <w:rtl/>
        </w:rPr>
        <w:t xml:space="preserve"> لا أعرف إلى أي</w:t>
      </w:r>
      <w:r w:rsidR="00175D2F" w:rsidRPr="005258BA">
        <w:rPr>
          <w:rFonts w:hint="cs"/>
          <w:rtl/>
        </w:rPr>
        <w:t>ّ</w:t>
      </w:r>
      <w:r w:rsidRPr="005258BA">
        <w:rPr>
          <w:rFonts w:hint="cs"/>
          <w:rtl/>
        </w:rPr>
        <w:t xml:space="preserve"> مدى</w:t>
      </w:r>
      <w:r w:rsidR="00175D2F" w:rsidRPr="005258BA">
        <w:rPr>
          <w:rFonts w:hint="cs"/>
          <w:rtl/>
        </w:rPr>
        <w:t>ً</w:t>
      </w:r>
      <w:r w:rsidRPr="005258BA">
        <w:rPr>
          <w:rFonts w:hint="cs"/>
          <w:rtl/>
        </w:rPr>
        <w:t xml:space="preserve"> كانت تحقيقات الفخر الرازي حول الفرق والمذاهب صائبة وموافقة للواقع</w:t>
      </w:r>
      <w:r w:rsidR="00175D2F" w:rsidRPr="005258BA">
        <w:rPr>
          <w:rFonts w:hint="cs"/>
          <w:rtl/>
        </w:rPr>
        <w:t>،</w:t>
      </w:r>
      <w:r w:rsidRPr="005258BA">
        <w:rPr>
          <w:rFonts w:hint="cs"/>
          <w:rtl/>
        </w:rPr>
        <w:t xml:space="preserve"> لكن كلامه هذا فعلا</w:t>
      </w:r>
      <w:r w:rsidR="00175D2F" w:rsidRPr="005258BA">
        <w:rPr>
          <w:rFonts w:hint="cs"/>
          <w:rtl/>
        </w:rPr>
        <w:t>ً</w:t>
      </w:r>
      <w:r w:rsidRPr="005258BA">
        <w:rPr>
          <w:rFonts w:hint="cs"/>
          <w:rtl/>
        </w:rPr>
        <w:t xml:space="preserve"> يمث</w:t>
      </w:r>
      <w:r w:rsidR="00175D2F" w:rsidRPr="005258BA">
        <w:rPr>
          <w:rFonts w:hint="cs"/>
          <w:rtl/>
        </w:rPr>
        <w:t>ِّ</w:t>
      </w:r>
      <w:r w:rsidRPr="005258BA">
        <w:rPr>
          <w:rFonts w:hint="cs"/>
          <w:rtl/>
        </w:rPr>
        <w:t>ل للأسف حقيقة عبد القاهر البغدادي</w:t>
      </w:r>
      <w:r w:rsidR="00175D2F" w:rsidRPr="005258BA">
        <w:rPr>
          <w:rFonts w:hint="cs"/>
          <w:rtl/>
        </w:rPr>
        <w:t>،</w:t>
      </w:r>
      <w:r w:rsidRPr="005258BA">
        <w:rPr>
          <w:rFonts w:hint="cs"/>
          <w:rtl/>
        </w:rPr>
        <w:t xml:space="preserve"> الذي كان في تشكيله لملف</w:t>
      </w:r>
      <w:r w:rsidR="00175D2F" w:rsidRPr="005258BA">
        <w:rPr>
          <w:rFonts w:hint="cs"/>
          <w:rtl/>
        </w:rPr>
        <w:t>ّ</w:t>
      </w:r>
      <w:r w:rsidRPr="005258BA">
        <w:rPr>
          <w:rFonts w:hint="cs"/>
          <w:rtl/>
        </w:rPr>
        <w:t>ات حول المذاهب والفرق الإسلامية الأخرى مجحفا</w:t>
      </w:r>
      <w:r w:rsidR="00175D2F" w:rsidRPr="005258BA">
        <w:rPr>
          <w:rFonts w:hint="cs"/>
          <w:rtl/>
        </w:rPr>
        <w:t>ً</w:t>
      </w:r>
      <w:r w:rsidR="00E87AEC" w:rsidRPr="005258BA">
        <w:rPr>
          <w:rFonts w:hint="cs"/>
          <w:rtl/>
        </w:rPr>
        <w:t>،</w:t>
      </w:r>
      <w:r w:rsidRPr="005258BA">
        <w:rPr>
          <w:rFonts w:hint="cs"/>
          <w:rtl/>
        </w:rPr>
        <w:t xml:space="preserve"> ولم يكن يراعي الصح</w:t>
      </w:r>
      <w:r w:rsidR="00E87AEC" w:rsidRPr="005258BA">
        <w:rPr>
          <w:rFonts w:hint="cs"/>
          <w:rtl/>
        </w:rPr>
        <w:t>ّ</w:t>
      </w:r>
      <w:r w:rsidRPr="005258BA">
        <w:rPr>
          <w:rFonts w:hint="cs"/>
          <w:rtl/>
        </w:rPr>
        <w:t>ة من الفساد</w:t>
      </w:r>
      <w:r w:rsidR="00E87AEC" w:rsidRPr="005258BA">
        <w:rPr>
          <w:rFonts w:hint="cs"/>
          <w:rtl/>
        </w:rPr>
        <w:t>،</w:t>
      </w:r>
      <w:r w:rsidRPr="005258BA">
        <w:rPr>
          <w:rFonts w:hint="cs"/>
          <w:rtl/>
        </w:rPr>
        <w:t xml:space="preserve"> اللهم إلا</w:t>
      </w:r>
      <w:r w:rsidR="00E87AEC" w:rsidRPr="005258BA">
        <w:rPr>
          <w:rFonts w:hint="cs"/>
          <w:rtl/>
        </w:rPr>
        <w:t>ّ</w:t>
      </w:r>
      <w:r w:rsidRPr="005258BA">
        <w:rPr>
          <w:rFonts w:hint="cs"/>
          <w:rtl/>
        </w:rPr>
        <w:t xml:space="preserve"> في</w:t>
      </w:r>
      <w:r w:rsidR="00E87AEC" w:rsidRPr="005258BA">
        <w:rPr>
          <w:rFonts w:hint="cs"/>
          <w:rtl/>
        </w:rPr>
        <w:t xml:space="preserve"> </w:t>
      </w:r>
      <w:r w:rsidRPr="005258BA">
        <w:rPr>
          <w:rFonts w:hint="cs"/>
          <w:rtl/>
        </w:rPr>
        <w:t>ما كان يتعل</w:t>
      </w:r>
      <w:r w:rsidR="00E87AEC" w:rsidRPr="005258BA">
        <w:rPr>
          <w:rFonts w:hint="cs"/>
          <w:rtl/>
        </w:rPr>
        <w:t>ّ</w:t>
      </w:r>
      <w:r w:rsidRPr="005258BA">
        <w:rPr>
          <w:rFonts w:hint="cs"/>
          <w:rtl/>
        </w:rPr>
        <w:t>ق بالسن</w:t>
      </w:r>
      <w:r w:rsidR="00E87AEC" w:rsidRPr="005258BA">
        <w:rPr>
          <w:rFonts w:hint="cs"/>
          <w:rtl/>
        </w:rPr>
        <w:t>ّ</w:t>
      </w:r>
      <w:r w:rsidRPr="005258BA">
        <w:rPr>
          <w:rFonts w:hint="cs"/>
          <w:rtl/>
        </w:rPr>
        <w:t>ة والأشاعرة</w:t>
      </w:r>
      <w:r w:rsidR="00E87AEC" w:rsidRPr="005258BA">
        <w:rPr>
          <w:rFonts w:hint="cs"/>
          <w:rtl/>
        </w:rPr>
        <w:t>،</w:t>
      </w:r>
      <w:r w:rsidRPr="005258BA">
        <w:rPr>
          <w:rFonts w:hint="cs"/>
          <w:rtl/>
        </w:rPr>
        <w:t xml:space="preserve"> أما غيرهما فإنه لم يكن ملاما</w:t>
      </w:r>
      <w:r w:rsidR="00E87AEC" w:rsidRPr="005258BA">
        <w:rPr>
          <w:rFonts w:hint="cs"/>
          <w:rtl/>
        </w:rPr>
        <w:t>ً</w:t>
      </w:r>
      <w:r w:rsidRPr="005258BA">
        <w:rPr>
          <w:rFonts w:hint="cs"/>
          <w:rtl/>
        </w:rPr>
        <w:t xml:space="preserve"> في عكس الصورة التي خلط فيها بين كثير من الباطل وقليل من الحق</w:t>
      </w:r>
      <w:r w:rsidR="00E87AEC" w:rsidRPr="005258BA">
        <w:rPr>
          <w:rFonts w:hint="cs"/>
          <w:rtl/>
        </w:rPr>
        <w:t>ّ</w:t>
      </w:r>
      <w:r w:rsidRPr="005258BA">
        <w:rPr>
          <w:rFonts w:hint="cs"/>
          <w:rtl/>
        </w:rPr>
        <w:t xml:space="preserve">. </w:t>
      </w:r>
    </w:p>
    <w:p w:rsidR="0005611A" w:rsidRPr="005258BA" w:rsidRDefault="0005611A" w:rsidP="003F4A68">
      <w:pPr>
        <w:rPr>
          <w:rtl/>
        </w:rPr>
      </w:pPr>
      <w:r w:rsidRPr="005258BA">
        <w:rPr>
          <w:rFonts w:hint="cs"/>
          <w:rtl/>
        </w:rPr>
        <w:t>لم يكن عبد القاهر البغدادي وحده مجحفا</w:t>
      </w:r>
      <w:r w:rsidR="00E87AEC" w:rsidRPr="005258BA">
        <w:rPr>
          <w:rFonts w:hint="cs"/>
          <w:rtl/>
        </w:rPr>
        <w:t>ً</w:t>
      </w:r>
      <w:r w:rsidRPr="005258BA">
        <w:rPr>
          <w:rFonts w:hint="cs"/>
          <w:rtl/>
        </w:rPr>
        <w:t xml:space="preserve"> في حكمه ضد</w:t>
      </w:r>
      <w:r w:rsidR="00E87AEC" w:rsidRPr="005258BA">
        <w:rPr>
          <w:rFonts w:hint="cs"/>
          <w:rtl/>
        </w:rPr>
        <w:t>ّ</w:t>
      </w:r>
      <w:r w:rsidRPr="005258BA">
        <w:rPr>
          <w:rFonts w:hint="cs"/>
          <w:rtl/>
        </w:rPr>
        <w:t xml:space="preserve"> الفرق الأخرى المخالفة لعقيدته ومذهبه</w:t>
      </w:r>
      <w:r w:rsidR="00E87AEC" w:rsidRPr="005258BA">
        <w:rPr>
          <w:rFonts w:hint="cs"/>
          <w:rtl/>
        </w:rPr>
        <w:t>،</w:t>
      </w:r>
      <w:r w:rsidRPr="005258BA">
        <w:rPr>
          <w:rFonts w:hint="cs"/>
          <w:rtl/>
        </w:rPr>
        <w:t xml:space="preserve"> بل إن ج</w:t>
      </w:r>
      <w:r w:rsidR="00E87AEC" w:rsidRPr="005258BA">
        <w:rPr>
          <w:rFonts w:hint="cs"/>
          <w:rtl/>
        </w:rPr>
        <w:t>ُ</w:t>
      </w:r>
      <w:r w:rsidRPr="005258BA">
        <w:rPr>
          <w:rFonts w:hint="cs"/>
          <w:rtl/>
        </w:rPr>
        <w:t>ل</w:t>
      </w:r>
      <w:r w:rsidR="00E87AEC" w:rsidRPr="005258BA">
        <w:rPr>
          <w:rFonts w:hint="cs"/>
          <w:rtl/>
        </w:rPr>
        <w:t>َّ</w:t>
      </w:r>
      <w:r w:rsidRPr="005258BA">
        <w:rPr>
          <w:rFonts w:hint="cs"/>
          <w:rtl/>
        </w:rPr>
        <w:t xml:space="preserve"> مؤل</w:t>
      </w:r>
      <w:r w:rsidR="00E87AEC" w:rsidRPr="005258BA">
        <w:rPr>
          <w:rFonts w:hint="cs"/>
          <w:rtl/>
        </w:rPr>
        <w:t>ِّ</w:t>
      </w:r>
      <w:r w:rsidRPr="005258BA">
        <w:rPr>
          <w:rFonts w:hint="cs"/>
          <w:rtl/>
        </w:rPr>
        <w:t>في كتب الملل والنحل كانوا على شاكلته</w:t>
      </w:r>
      <w:r w:rsidR="00E87AEC" w:rsidRPr="005258BA">
        <w:rPr>
          <w:rFonts w:hint="cs"/>
          <w:rtl/>
        </w:rPr>
        <w:t>،</w:t>
      </w:r>
      <w:r w:rsidRPr="005258BA">
        <w:rPr>
          <w:rFonts w:hint="cs"/>
          <w:rtl/>
        </w:rPr>
        <w:t xml:space="preserve"> </w:t>
      </w:r>
      <w:r w:rsidR="00E87AEC" w:rsidRPr="005258BA">
        <w:rPr>
          <w:rFonts w:hint="cs"/>
          <w:rtl/>
        </w:rPr>
        <w:t>ونحَوْا</w:t>
      </w:r>
      <w:r w:rsidRPr="005258BA">
        <w:rPr>
          <w:rFonts w:hint="cs"/>
          <w:rtl/>
        </w:rPr>
        <w:t xml:space="preserve"> نحوه. فمثلا</w:t>
      </w:r>
      <w:r w:rsidR="00E87AEC" w:rsidRPr="005258BA">
        <w:rPr>
          <w:rFonts w:hint="cs"/>
          <w:rtl/>
        </w:rPr>
        <w:t>ً:</w:t>
      </w:r>
      <w:r w:rsidRPr="005258BA">
        <w:rPr>
          <w:rFonts w:hint="cs"/>
          <w:rtl/>
        </w:rPr>
        <w:t xml:space="preserve"> في خصوص نفس الفرقة الكرامية انظر إلى ما كتبه الحكيم السمرقندي في كتابه </w:t>
      </w:r>
      <w:r w:rsidRPr="005258BA">
        <w:rPr>
          <w:rFonts w:hint="eastAsia"/>
          <w:sz w:val="24"/>
          <w:szCs w:val="24"/>
          <w:rtl/>
        </w:rPr>
        <w:t>«</w:t>
      </w:r>
      <w:r w:rsidRPr="005258BA">
        <w:rPr>
          <w:rFonts w:hint="cs"/>
          <w:rtl/>
        </w:rPr>
        <w:t>السواد الأعظم</w:t>
      </w:r>
      <w:r w:rsidRPr="005258BA">
        <w:rPr>
          <w:rFonts w:hint="eastAsia"/>
          <w:sz w:val="24"/>
          <w:szCs w:val="24"/>
          <w:rtl/>
        </w:rPr>
        <w:t>»</w:t>
      </w:r>
      <w:r w:rsidR="00E87AEC" w:rsidRPr="005258BA">
        <w:rPr>
          <w:rFonts w:hint="cs"/>
          <w:rtl/>
        </w:rPr>
        <w:t>،</w:t>
      </w:r>
      <w:r w:rsidRPr="005258BA">
        <w:rPr>
          <w:rFonts w:hint="cs"/>
          <w:rtl/>
        </w:rPr>
        <w:t xml:space="preserve"> فحين أراد الحديث عن الفرق الضالة أورد الحديث المسند إلى رسول الله</w:t>
      </w:r>
      <w:r w:rsidR="00BF5803" w:rsidRPr="007F415A">
        <w:rPr>
          <w:rFonts w:cs="Mosawi" w:hint="cs"/>
          <w:szCs w:val="22"/>
          <w:rtl/>
        </w:rPr>
        <w:t>|</w:t>
      </w:r>
      <w:r w:rsidR="00E87AEC" w:rsidRPr="005258BA">
        <w:rPr>
          <w:rFonts w:hint="cs"/>
          <w:rtl/>
        </w:rPr>
        <w:t>:</w:t>
      </w:r>
      <w:r w:rsidRPr="005258BA">
        <w:rPr>
          <w:rFonts w:hint="cs"/>
          <w:rtl/>
        </w:rPr>
        <w:t xml:space="preserve"> </w:t>
      </w:r>
      <w:r w:rsidR="00E87AEC" w:rsidRPr="005258BA">
        <w:rPr>
          <w:rFonts w:hint="cs"/>
          <w:rtl/>
        </w:rPr>
        <w:t>(</w:t>
      </w:r>
      <w:r w:rsidR="00E87AEC" w:rsidRPr="005258BA">
        <w:rPr>
          <w:rtl/>
        </w:rPr>
        <w:t>أَل</w:t>
      </w:r>
      <w:r w:rsidRPr="005258BA">
        <w:rPr>
          <w:rtl/>
        </w:rPr>
        <w:t>ا إِنَّ مَنْ قَبْلَكُمْ مِنْ أَهْلِ الْكِتَابِ افْتَرَقُوا عَلَى ثِنْتَيْنِ وَسَبْعِينَ مِلَّةً، وَإِنَّ هَذِهِ ال</w:t>
      </w:r>
      <w:r w:rsidR="00E87AEC" w:rsidRPr="005258BA">
        <w:rPr>
          <w:rtl/>
        </w:rPr>
        <w:t>ْمِلَّةَ سَتَفْتَرِقُ عَلَى ثَل</w:t>
      </w:r>
      <w:r w:rsidRPr="005258BA">
        <w:rPr>
          <w:rtl/>
        </w:rPr>
        <w:t>اثٍ وَسَبْعِينَ، ثِنْتَانِ وَسَبْعُونَ فِي النَّارِ، وَوَاحِدَةٌ فِي الْجَنَّةِ، وَهِيَ الْجَمَاعَ</w:t>
      </w:r>
      <w:r w:rsidRPr="005258BA">
        <w:rPr>
          <w:rFonts w:hint="cs"/>
          <w:rtl/>
        </w:rPr>
        <w:t>)</w:t>
      </w:r>
      <w:r w:rsidR="00E87AEC" w:rsidRPr="005258BA">
        <w:rPr>
          <w:rFonts w:hint="cs"/>
          <w:rtl/>
        </w:rPr>
        <w:t>،</w:t>
      </w:r>
      <w:r w:rsidRPr="005258BA">
        <w:rPr>
          <w:rFonts w:hint="cs"/>
          <w:rtl/>
        </w:rPr>
        <w:t xml:space="preserve"> وقال</w:t>
      </w:r>
      <w:r w:rsidR="00E87AEC" w:rsidRPr="005258BA">
        <w:rPr>
          <w:rFonts w:hint="cs"/>
          <w:rtl/>
        </w:rPr>
        <w:t>:</w:t>
      </w:r>
      <w:r w:rsidRPr="005258BA">
        <w:rPr>
          <w:rFonts w:hint="cs"/>
          <w:rtl/>
        </w:rPr>
        <w:t xml:space="preserve"> واحد وسبعون شيعة، واثنان وسبعون </w:t>
      </w:r>
      <w:r w:rsidRPr="005258BA">
        <w:rPr>
          <w:rFonts w:hint="cs"/>
          <w:rtl/>
        </w:rPr>
        <w:lastRenderedPageBreak/>
        <w:t>كرامية</w:t>
      </w:r>
      <w:r w:rsidR="00E87AEC" w:rsidRPr="005258BA">
        <w:rPr>
          <w:rFonts w:hint="cs"/>
          <w:rtl/>
        </w:rPr>
        <w:t>،</w:t>
      </w:r>
      <w:r w:rsidRPr="005258BA">
        <w:rPr>
          <w:rFonts w:hint="cs"/>
          <w:rtl/>
        </w:rPr>
        <w:t xml:space="preserve"> وثلاثة وسبعون السن</w:t>
      </w:r>
      <w:r w:rsidR="00E87AEC" w:rsidRPr="005258BA">
        <w:rPr>
          <w:rFonts w:hint="cs"/>
          <w:rtl/>
        </w:rPr>
        <w:t>ّ</w:t>
      </w:r>
      <w:r w:rsidRPr="005258BA">
        <w:rPr>
          <w:rFonts w:hint="cs"/>
          <w:rtl/>
        </w:rPr>
        <w:t>ة والجماعة والناجون من النار</w:t>
      </w:r>
      <w:r w:rsidR="00DA4044" w:rsidRPr="005258BA">
        <w:rPr>
          <w:rFonts w:hint="cs"/>
          <w:rtl/>
        </w:rPr>
        <w:t>،</w:t>
      </w:r>
      <w:r w:rsidRPr="005258BA">
        <w:rPr>
          <w:rFonts w:hint="cs"/>
          <w:rtl/>
        </w:rPr>
        <w:t xml:space="preserve"> يعني </w:t>
      </w:r>
      <w:r w:rsidR="00DA4044" w:rsidRPr="005258BA">
        <w:rPr>
          <w:rFonts w:hint="cs"/>
          <w:rtl/>
        </w:rPr>
        <w:t>جعل</w:t>
      </w:r>
      <w:r w:rsidRPr="005258BA">
        <w:rPr>
          <w:rFonts w:hint="cs"/>
          <w:rtl/>
        </w:rPr>
        <w:t xml:space="preserve"> تلك ال</w:t>
      </w:r>
      <w:r w:rsidR="00DA4044" w:rsidRPr="005258BA">
        <w:rPr>
          <w:rFonts w:hint="cs"/>
          <w:rtl/>
        </w:rPr>
        <w:t>ا</w:t>
      </w:r>
      <w:r w:rsidRPr="005258BA">
        <w:rPr>
          <w:rFonts w:hint="cs"/>
          <w:rtl/>
        </w:rPr>
        <w:t>ثن</w:t>
      </w:r>
      <w:r w:rsidR="00DA4044" w:rsidRPr="005258BA">
        <w:rPr>
          <w:rFonts w:hint="cs"/>
          <w:rtl/>
        </w:rPr>
        <w:t>ي</w:t>
      </w:r>
      <w:r w:rsidRPr="005258BA">
        <w:rPr>
          <w:rFonts w:hint="cs"/>
          <w:rtl/>
        </w:rPr>
        <w:t xml:space="preserve"> وسبع</w:t>
      </w:r>
      <w:r w:rsidR="00DA4044" w:rsidRPr="005258BA">
        <w:rPr>
          <w:rFonts w:hint="cs"/>
          <w:rtl/>
        </w:rPr>
        <w:t>ي</w:t>
      </w:r>
      <w:r w:rsidRPr="005258BA">
        <w:rPr>
          <w:rFonts w:hint="cs"/>
          <w:rtl/>
        </w:rPr>
        <w:t>ن فرقة</w:t>
      </w:r>
      <w:r w:rsidR="00DA4044" w:rsidRPr="005258BA">
        <w:rPr>
          <w:rFonts w:hint="cs"/>
          <w:rtl/>
        </w:rPr>
        <w:t>،</w:t>
      </w:r>
      <w:r w:rsidRPr="005258BA">
        <w:rPr>
          <w:rFonts w:hint="cs"/>
          <w:rtl/>
        </w:rPr>
        <w:t xml:space="preserve"> التي آخرها الشيعة والكرامية</w:t>
      </w:r>
      <w:r w:rsidR="00DA4044" w:rsidRPr="005258BA">
        <w:rPr>
          <w:rFonts w:hint="cs"/>
          <w:rtl/>
        </w:rPr>
        <w:t>،</w:t>
      </w:r>
      <w:r w:rsidRPr="005258BA">
        <w:rPr>
          <w:rFonts w:hint="cs"/>
          <w:rtl/>
        </w:rPr>
        <w:t xml:space="preserve"> فرق</w:t>
      </w:r>
      <w:r w:rsidR="00DA4044" w:rsidRPr="005258BA">
        <w:rPr>
          <w:rFonts w:hint="cs"/>
          <w:rtl/>
        </w:rPr>
        <w:t>اً</w:t>
      </w:r>
      <w:r w:rsidRPr="005258BA">
        <w:rPr>
          <w:rFonts w:hint="cs"/>
          <w:rtl/>
        </w:rPr>
        <w:t xml:space="preserve"> ضالة ومصيرها إلى النار، وليس من فرقة</w:t>
      </w:r>
      <w:r w:rsidR="00DA4044" w:rsidRPr="005258BA">
        <w:rPr>
          <w:rFonts w:hint="cs"/>
          <w:rtl/>
        </w:rPr>
        <w:t>ٍ</w:t>
      </w:r>
      <w:r w:rsidRPr="005258BA">
        <w:rPr>
          <w:rFonts w:hint="cs"/>
          <w:rtl/>
        </w:rPr>
        <w:t xml:space="preserve"> ناجية سوى فرقة السمرقندي</w:t>
      </w:r>
      <w:r w:rsidR="00DA4044" w:rsidRPr="005258BA">
        <w:rPr>
          <w:rFonts w:hint="cs"/>
          <w:rtl/>
        </w:rPr>
        <w:t>.</w:t>
      </w:r>
      <w:r w:rsidRPr="005258BA">
        <w:rPr>
          <w:rFonts w:hint="cs"/>
          <w:rtl/>
        </w:rPr>
        <w:t xml:space="preserve"> لكن</w:t>
      </w:r>
      <w:r w:rsidR="00DA4044" w:rsidRPr="005258BA">
        <w:rPr>
          <w:rFonts w:hint="cs"/>
          <w:rtl/>
        </w:rPr>
        <w:t>ْ</w:t>
      </w:r>
      <w:r w:rsidRPr="005258BA">
        <w:rPr>
          <w:rFonts w:hint="cs"/>
          <w:rtl/>
        </w:rPr>
        <w:t xml:space="preserve"> لأن عصر السمرقندي</w:t>
      </w:r>
      <w:r w:rsidR="00DA4044" w:rsidRPr="005258BA">
        <w:rPr>
          <w:rFonts w:hint="cs"/>
          <w:rtl/>
        </w:rPr>
        <w:t>،</w:t>
      </w:r>
      <w:r w:rsidRPr="005258BA">
        <w:rPr>
          <w:rFonts w:hint="cs"/>
          <w:rtl/>
        </w:rPr>
        <w:t xml:space="preserve"> وفي خراسان آنذاك</w:t>
      </w:r>
      <w:r w:rsidR="00DA4044" w:rsidRPr="005258BA">
        <w:rPr>
          <w:rFonts w:hint="cs"/>
          <w:rtl/>
        </w:rPr>
        <w:t>،</w:t>
      </w:r>
      <w:r w:rsidRPr="005258BA">
        <w:rPr>
          <w:rFonts w:hint="cs"/>
          <w:rtl/>
        </w:rPr>
        <w:t xml:space="preserve"> لم تكن الشيعة تشك</w:t>
      </w:r>
      <w:r w:rsidR="00DA4044" w:rsidRPr="005258BA">
        <w:rPr>
          <w:rFonts w:hint="cs"/>
          <w:rtl/>
        </w:rPr>
        <w:t>ِّ</w:t>
      </w:r>
      <w:r w:rsidRPr="005258BA">
        <w:rPr>
          <w:rFonts w:hint="cs"/>
          <w:rtl/>
        </w:rPr>
        <w:t>ل تهديدا</w:t>
      </w:r>
      <w:r w:rsidR="00DA4044" w:rsidRPr="005258BA">
        <w:rPr>
          <w:rFonts w:hint="cs"/>
          <w:rtl/>
        </w:rPr>
        <w:t>ً</w:t>
      </w:r>
      <w:r w:rsidRPr="005258BA">
        <w:rPr>
          <w:rFonts w:hint="cs"/>
          <w:rtl/>
        </w:rPr>
        <w:t xml:space="preserve"> للسلطة الحاكمة</w:t>
      </w:r>
      <w:r w:rsidR="00DA4044" w:rsidRPr="005258BA">
        <w:rPr>
          <w:rFonts w:hint="cs"/>
          <w:rtl/>
        </w:rPr>
        <w:t>،</w:t>
      </w:r>
      <w:r w:rsidRPr="005258BA">
        <w:rPr>
          <w:rFonts w:hint="cs"/>
          <w:rtl/>
        </w:rPr>
        <w:t xml:space="preserve"> وكانت الكرامية تشك</w:t>
      </w:r>
      <w:r w:rsidR="00DA4044" w:rsidRPr="005258BA">
        <w:rPr>
          <w:rFonts w:hint="cs"/>
          <w:rtl/>
        </w:rPr>
        <w:t>ِّ</w:t>
      </w:r>
      <w:r w:rsidRPr="005258BA">
        <w:rPr>
          <w:rFonts w:hint="cs"/>
          <w:rtl/>
        </w:rPr>
        <w:t>ل قوة</w:t>
      </w:r>
      <w:r w:rsidR="00DA4044" w:rsidRPr="005258BA">
        <w:rPr>
          <w:rFonts w:hint="cs"/>
          <w:rtl/>
        </w:rPr>
        <w:t>ً</w:t>
      </w:r>
      <w:r w:rsidRPr="005258BA">
        <w:rPr>
          <w:rFonts w:hint="cs"/>
          <w:rtl/>
        </w:rPr>
        <w:t xml:space="preserve"> منافسة</w:t>
      </w:r>
      <w:r w:rsidR="00DA4044" w:rsidRPr="005258BA">
        <w:rPr>
          <w:rFonts w:hint="cs"/>
          <w:rtl/>
        </w:rPr>
        <w:t>،</w:t>
      </w:r>
      <w:r w:rsidRPr="005258BA">
        <w:rPr>
          <w:rFonts w:hint="cs"/>
          <w:rtl/>
        </w:rPr>
        <w:t xml:space="preserve"> فإن توزيعه للفرق الضالة لم يكن ليشفي غليل</w:t>
      </w:r>
      <w:r w:rsidR="00DA4044" w:rsidRPr="005258BA">
        <w:rPr>
          <w:rFonts w:hint="cs"/>
          <w:rtl/>
        </w:rPr>
        <w:t>ه،</w:t>
      </w:r>
      <w:r w:rsidRPr="005258BA">
        <w:rPr>
          <w:rFonts w:hint="cs"/>
          <w:rtl/>
        </w:rPr>
        <w:t xml:space="preserve"> حيث توج</w:t>
      </w:r>
      <w:r w:rsidR="00DA4044" w:rsidRPr="005258BA">
        <w:rPr>
          <w:rFonts w:hint="cs"/>
          <w:rtl/>
        </w:rPr>
        <w:t>َّ</w:t>
      </w:r>
      <w:r w:rsidRPr="005258BA">
        <w:rPr>
          <w:rFonts w:hint="cs"/>
          <w:rtl/>
        </w:rPr>
        <w:t>ه وبشكل مفاج</w:t>
      </w:r>
      <w:r w:rsidR="00DA4044" w:rsidRPr="005258BA">
        <w:rPr>
          <w:rFonts w:hint="cs"/>
          <w:rtl/>
        </w:rPr>
        <w:t>ئ</w:t>
      </w:r>
      <w:r w:rsidRPr="005258BA">
        <w:rPr>
          <w:rFonts w:hint="cs"/>
          <w:rtl/>
        </w:rPr>
        <w:t xml:space="preserve"> في عبارة</w:t>
      </w:r>
      <w:r w:rsidR="00DA4044" w:rsidRPr="005258BA">
        <w:rPr>
          <w:rFonts w:hint="cs"/>
          <w:rtl/>
        </w:rPr>
        <w:t>ٍ</w:t>
      </w:r>
      <w:r w:rsidRPr="005258BA">
        <w:rPr>
          <w:rFonts w:hint="cs"/>
          <w:rtl/>
        </w:rPr>
        <w:t xml:space="preserve"> إلى الكرامية</w:t>
      </w:r>
      <w:r w:rsidR="00DA4044" w:rsidRPr="005258BA">
        <w:rPr>
          <w:rFonts w:hint="cs"/>
          <w:rtl/>
        </w:rPr>
        <w:t>،</w:t>
      </w:r>
      <w:r w:rsidRPr="005258BA">
        <w:rPr>
          <w:rFonts w:hint="cs"/>
          <w:rtl/>
        </w:rPr>
        <w:t xml:space="preserve"> وقال</w:t>
      </w:r>
      <w:r w:rsidR="00DA4044" w:rsidRPr="005258BA">
        <w:rPr>
          <w:rFonts w:hint="cs"/>
          <w:rtl/>
        </w:rPr>
        <w:t>:</w:t>
      </w:r>
      <w:r w:rsidRPr="005258BA">
        <w:rPr>
          <w:rFonts w:hint="cs"/>
          <w:rtl/>
        </w:rPr>
        <w:t xml:space="preserve"> </w:t>
      </w:r>
      <w:r w:rsidR="00DA4044" w:rsidRPr="005258BA">
        <w:rPr>
          <w:rFonts w:hint="cs"/>
          <w:rtl/>
        </w:rPr>
        <w:t>إ</w:t>
      </w:r>
      <w:r w:rsidRPr="005258BA">
        <w:rPr>
          <w:rFonts w:hint="cs"/>
          <w:rtl/>
        </w:rPr>
        <w:t>ن هذه الفرقة إيمانها لا يتعدى لسانها</w:t>
      </w:r>
      <w:r w:rsidR="00DA4044" w:rsidRPr="005258BA">
        <w:rPr>
          <w:rFonts w:hint="cs"/>
          <w:rtl/>
        </w:rPr>
        <w:t>،</w:t>
      </w:r>
      <w:r w:rsidRPr="005258BA">
        <w:rPr>
          <w:rFonts w:hint="cs"/>
          <w:rtl/>
        </w:rPr>
        <w:t xml:space="preserve"> و</w:t>
      </w:r>
      <w:r w:rsidR="00DA4044" w:rsidRPr="005258BA">
        <w:rPr>
          <w:rFonts w:hint="cs"/>
          <w:rtl/>
        </w:rPr>
        <w:t>إ</w:t>
      </w:r>
      <w:r w:rsidRPr="005258BA">
        <w:rPr>
          <w:rFonts w:hint="cs"/>
          <w:rtl/>
        </w:rPr>
        <w:t>ن قلوبهم لم تعرف الإيمان، و</w:t>
      </w:r>
      <w:r w:rsidR="00DA4044" w:rsidRPr="005258BA">
        <w:rPr>
          <w:rFonts w:hint="cs"/>
          <w:rtl/>
        </w:rPr>
        <w:t>إ</w:t>
      </w:r>
      <w:r w:rsidRPr="005258BA">
        <w:rPr>
          <w:rFonts w:hint="cs"/>
          <w:rtl/>
        </w:rPr>
        <w:t>نهم كانوا يقولون</w:t>
      </w:r>
      <w:r w:rsidR="00DA4044" w:rsidRPr="005258BA">
        <w:rPr>
          <w:rFonts w:hint="cs"/>
          <w:rtl/>
        </w:rPr>
        <w:t>:</w:t>
      </w:r>
      <w:r w:rsidRPr="005258BA">
        <w:rPr>
          <w:rFonts w:hint="cs"/>
          <w:rtl/>
        </w:rPr>
        <w:t xml:space="preserve"> </w:t>
      </w:r>
      <w:r w:rsidR="00DA4044" w:rsidRPr="005258BA">
        <w:rPr>
          <w:rFonts w:hint="cs"/>
          <w:rtl/>
        </w:rPr>
        <w:t>إ</w:t>
      </w:r>
      <w:r w:rsidRPr="005258BA">
        <w:rPr>
          <w:rFonts w:hint="cs"/>
          <w:rtl/>
        </w:rPr>
        <w:t xml:space="preserve">ن الله تعالى </w:t>
      </w:r>
      <w:r w:rsidRPr="005258BA">
        <w:rPr>
          <w:rtl/>
        </w:rPr>
        <w:t>ـ</w:t>
      </w:r>
      <w:r w:rsidRPr="005258BA">
        <w:rPr>
          <w:rFonts w:hint="cs"/>
          <w:rtl/>
        </w:rPr>
        <w:t xml:space="preserve"> حاشاه</w:t>
      </w:r>
      <w:r w:rsidR="00DA4044" w:rsidRPr="005258BA">
        <w:rPr>
          <w:rFonts w:hint="cs"/>
          <w:rtl/>
        </w:rPr>
        <w:t xml:space="preserve"> </w:t>
      </w:r>
      <w:r w:rsidRPr="005258BA">
        <w:rPr>
          <w:rFonts w:hint="cs"/>
          <w:rtl/>
        </w:rPr>
        <w:t>ـ رجل</w:t>
      </w:r>
      <w:r w:rsidR="00DA4044" w:rsidRPr="005258BA">
        <w:rPr>
          <w:rFonts w:hint="cs"/>
          <w:rtl/>
        </w:rPr>
        <w:t>ٌ</w:t>
      </w:r>
      <w:r w:rsidRPr="005258BA">
        <w:rPr>
          <w:rFonts w:hint="cs"/>
          <w:rtl/>
        </w:rPr>
        <w:t xml:space="preserve"> كباقي البشر</w:t>
      </w:r>
      <w:r w:rsidR="00DA4044" w:rsidRPr="005258BA">
        <w:rPr>
          <w:rFonts w:hint="cs"/>
          <w:rtl/>
        </w:rPr>
        <w:t>،</w:t>
      </w:r>
      <w:r w:rsidRPr="005258BA">
        <w:rPr>
          <w:rFonts w:hint="cs"/>
          <w:rtl/>
        </w:rPr>
        <w:t xml:space="preserve"> له جسم</w:t>
      </w:r>
      <w:r w:rsidR="00DA4044" w:rsidRPr="005258BA">
        <w:rPr>
          <w:rFonts w:hint="cs"/>
          <w:rtl/>
        </w:rPr>
        <w:t>ٌ</w:t>
      </w:r>
      <w:r w:rsidRPr="005258BA">
        <w:rPr>
          <w:rFonts w:hint="cs"/>
          <w:rtl/>
        </w:rPr>
        <w:t xml:space="preserve"> كباقي جسم البشر</w:t>
      </w:r>
      <w:r w:rsidR="00DA4044" w:rsidRPr="005258BA">
        <w:rPr>
          <w:rFonts w:hint="cs"/>
          <w:rtl/>
        </w:rPr>
        <w:t>،</w:t>
      </w:r>
      <w:r w:rsidRPr="005258BA">
        <w:rPr>
          <w:rFonts w:hint="cs"/>
          <w:rtl/>
        </w:rPr>
        <w:t xml:space="preserve"> و</w:t>
      </w:r>
      <w:r w:rsidR="00DA4044" w:rsidRPr="005258BA">
        <w:rPr>
          <w:rFonts w:hint="cs"/>
          <w:rtl/>
        </w:rPr>
        <w:t>إ</w:t>
      </w:r>
      <w:r w:rsidRPr="005258BA">
        <w:rPr>
          <w:rFonts w:hint="cs"/>
          <w:rtl/>
        </w:rPr>
        <w:t>ن الكرامية تمث</w:t>
      </w:r>
      <w:r w:rsidR="00DA4044" w:rsidRPr="005258BA">
        <w:rPr>
          <w:rFonts w:hint="cs"/>
          <w:rtl/>
        </w:rPr>
        <w:t>ِّ</w:t>
      </w:r>
      <w:r w:rsidRPr="005258BA">
        <w:rPr>
          <w:rFonts w:hint="cs"/>
          <w:rtl/>
        </w:rPr>
        <w:t>ل في مرتبة تلك ال</w:t>
      </w:r>
      <w:r w:rsidR="00DA4044" w:rsidRPr="005258BA">
        <w:rPr>
          <w:rFonts w:hint="cs"/>
          <w:rtl/>
        </w:rPr>
        <w:t>ا</w:t>
      </w:r>
      <w:r w:rsidRPr="005258BA">
        <w:rPr>
          <w:rFonts w:hint="cs"/>
          <w:rtl/>
        </w:rPr>
        <w:t>ثن</w:t>
      </w:r>
      <w:r w:rsidR="00DA4044" w:rsidRPr="005258BA">
        <w:rPr>
          <w:rFonts w:hint="cs"/>
          <w:rtl/>
        </w:rPr>
        <w:t>ي</w:t>
      </w:r>
      <w:r w:rsidRPr="005258BA">
        <w:rPr>
          <w:rFonts w:hint="cs"/>
          <w:rtl/>
        </w:rPr>
        <w:t xml:space="preserve"> وسبع</w:t>
      </w:r>
      <w:r w:rsidR="00DA4044" w:rsidRPr="005258BA">
        <w:rPr>
          <w:rFonts w:hint="cs"/>
          <w:rtl/>
        </w:rPr>
        <w:t>ي</w:t>
      </w:r>
      <w:r w:rsidRPr="005258BA">
        <w:rPr>
          <w:rFonts w:hint="cs"/>
          <w:rtl/>
        </w:rPr>
        <w:t>ن</w:t>
      </w:r>
      <w:r w:rsidR="00DA4044" w:rsidRPr="005258BA">
        <w:rPr>
          <w:rFonts w:hint="cs"/>
          <w:rtl/>
        </w:rPr>
        <w:t xml:space="preserve"> فرقة</w:t>
      </w:r>
      <w:r w:rsidRPr="005258BA">
        <w:rPr>
          <w:rFonts w:hint="cs"/>
          <w:rtl/>
        </w:rPr>
        <w:t xml:space="preserve"> أكثر الفرق الضال</w:t>
      </w:r>
      <w:r w:rsidR="00DA4044" w:rsidRPr="005258BA">
        <w:rPr>
          <w:rFonts w:hint="cs"/>
          <w:rtl/>
        </w:rPr>
        <w:t>ّ</w:t>
      </w:r>
      <w:r w:rsidRPr="005258BA">
        <w:rPr>
          <w:rFonts w:hint="cs"/>
          <w:rtl/>
        </w:rPr>
        <w:t>ة ضلالة</w:t>
      </w:r>
      <w:r w:rsidR="00DA4044" w:rsidRPr="005258BA">
        <w:rPr>
          <w:rFonts w:hint="cs"/>
          <w:rtl/>
        </w:rPr>
        <w:t>،</w:t>
      </w:r>
      <w:r w:rsidRPr="005258BA">
        <w:rPr>
          <w:rFonts w:hint="cs"/>
          <w:rtl/>
        </w:rPr>
        <w:t xml:space="preserve"> وأعظمها جهلا</w:t>
      </w:r>
      <w:r w:rsidR="00DA4044" w:rsidRPr="005258BA">
        <w:rPr>
          <w:rFonts w:hint="cs"/>
          <w:rtl/>
        </w:rPr>
        <w:t>ً</w:t>
      </w:r>
      <w:r w:rsidRPr="005258BA">
        <w:rPr>
          <w:rFonts w:hint="cs"/>
          <w:rtl/>
        </w:rPr>
        <w:t xml:space="preserve"> وقبحا</w:t>
      </w:r>
      <w:r w:rsidR="00DA4044" w:rsidRPr="005258BA">
        <w:rPr>
          <w:rFonts w:hint="cs"/>
          <w:rtl/>
        </w:rPr>
        <w:t>ً</w:t>
      </w:r>
      <w:r w:rsidR="00DA4044" w:rsidRPr="005258BA">
        <w:rPr>
          <w:rFonts w:hint="eastAsia"/>
          <w:sz w:val="24"/>
          <w:szCs w:val="24"/>
          <w:rtl/>
        </w:rPr>
        <w:t>»</w:t>
      </w:r>
      <w:r w:rsidR="00DA4044" w:rsidRPr="005258BA">
        <w:rPr>
          <w:rFonts w:hint="cs"/>
          <w:rtl/>
        </w:rPr>
        <w:t>.</w:t>
      </w:r>
      <w:r w:rsidRPr="005258BA">
        <w:rPr>
          <w:rFonts w:hint="cs"/>
          <w:rtl/>
        </w:rPr>
        <w:t xml:space="preserve"> </w:t>
      </w:r>
    </w:p>
    <w:p w:rsidR="0005611A" w:rsidRPr="005258BA" w:rsidRDefault="001A4E13" w:rsidP="003F4A68">
      <w:pPr>
        <w:rPr>
          <w:rtl/>
        </w:rPr>
      </w:pPr>
      <w:r w:rsidRPr="005258BA">
        <w:rPr>
          <w:rFonts w:hint="cs"/>
          <w:rtl/>
        </w:rPr>
        <w:t xml:space="preserve">وقد </w:t>
      </w:r>
      <w:r w:rsidR="0005611A" w:rsidRPr="005258BA">
        <w:rPr>
          <w:rFonts w:hint="cs"/>
          <w:rtl/>
        </w:rPr>
        <w:t>تابع شفيعي كدكني كلامه</w:t>
      </w:r>
      <w:r w:rsidR="00DA4044" w:rsidRPr="005258BA">
        <w:rPr>
          <w:rFonts w:hint="cs"/>
          <w:rtl/>
        </w:rPr>
        <w:t>،</w:t>
      </w:r>
      <w:r w:rsidR="0005611A" w:rsidRPr="005258BA">
        <w:rPr>
          <w:rFonts w:hint="cs"/>
          <w:rtl/>
        </w:rPr>
        <w:t xml:space="preserve"> ضمن بيان ما قيل بخصوص الكرامية من النقاط السلبية في كتب الملل والنحل</w:t>
      </w:r>
      <w:r w:rsidR="00DA4044" w:rsidRPr="005258BA">
        <w:rPr>
          <w:rFonts w:hint="cs"/>
          <w:rtl/>
        </w:rPr>
        <w:t>،</w:t>
      </w:r>
      <w:r w:rsidR="0005611A" w:rsidRPr="005258BA">
        <w:rPr>
          <w:rFonts w:hint="cs"/>
          <w:rtl/>
        </w:rPr>
        <w:t xml:space="preserve"> </w:t>
      </w:r>
      <w:r w:rsidRPr="005258BA">
        <w:rPr>
          <w:rFonts w:hint="cs"/>
          <w:rtl/>
        </w:rPr>
        <w:t>فقال: إ</w:t>
      </w:r>
      <w:r w:rsidR="0005611A" w:rsidRPr="005258BA">
        <w:rPr>
          <w:rFonts w:hint="cs"/>
          <w:rtl/>
        </w:rPr>
        <w:t>نه عثر على كتاب يفن</w:t>
      </w:r>
      <w:r w:rsidRPr="005258BA">
        <w:rPr>
          <w:rFonts w:hint="cs"/>
          <w:rtl/>
        </w:rPr>
        <w:t>ِّد</w:t>
      </w:r>
      <w:r w:rsidR="0005611A" w:rsidRPr="005258BA">
        <w:rPr>
          <w:rFonts w:hint="cs"/>
          <w:rtl/>
        </w:rPr>
        <w:t xml:space="preserve"> بشكل</w:t>
      </w:r>
      <w:r w:rsidRPr="005258BA">
        <w:rPr>
          <w:rFonts w:hint="cs"/>
          <w:rtl/>
        </w:rPr>
        <w:t>ٍ</w:t>
      </w:r>
      <w:r w:rsidR="0005611A" w:rsidRPr="005258BA">
        <w:rPr>
          <w:rFonts w:hint="cs"/>
          <w:rtl/>
        </w:rPr>
        <w:t xml:space="preserve"> تام</w:t>
      </w:r>
      <w:r w:rsidRPr="005258BA">
        <w:rPr>
          <w:rFonts w:hint="cs"/>
          <w:rtl/>
        </w:rPr>
        <w:t>ّ</w:t>
      </w:r>
      <w:r w:rsidR="0005611A" w:rsidRPr="005258BA">
        <w:rPr>
          <w:rFonts w:hint="cs"/>
          <w:rtl/>
        </w:rPr>
        <w:t xml:space="preserve"> كل</w:t>
      </w:r>
      <w:r w:rsidRPr="005258BA">
        <w:rPr>
          <w:rFonts w:hint="cs"/>
          <w:rtl/>
        </w:rPr>
        <w:t>ّ</w:t>
      </w:r>
      <w:r w:rsidR="0005611A" w:rsidRPr="005258BA">
        <w:rPr>
          <w:rFonts w:hint="cs"/>
          <w:rtl/>
        </w:rPr>
        <w:t xml:space="preserve"> ما نقلته تلك الكتب من نقاط</w:t>
      </w:r>
      <w:r w:rsidRPr="005258BA">
        <w:rPr>
          <w:rFonts w:hint="cs"/>
          <w:rtl/>
        </w:rPr>
        <w:t>ٍ</w:t>
      </w:r>
      <w:r w:rsidR="0005611A" w:rsidRPr="005258BA">
        <w:rPr>
          <w:rFonts w:hint="cs"/>
          <w:rtl/>
        </w:rPr>
        <w:t xml:space="preserve"> سلبية للكرامية</w:t>
      </w:r>
      <w:r w:rsidRPr="005258BA">
        <w:rPr>
          <w:rFonts w:hint="cs"/>
          <w:rtl/>
        </w:rPr>
        <w:t>،</w:t>
      </w:r>
      <w:r w:rsidR="0005611A" w:rsidRPr="005258BA">
        <w:rPr>
          <w:rFonts w:hint="cs"/>
          <w:rtl/>
        </w:rPr>
        <w:t xml:space="preserve"> ويكشف عن الوجه الحقيقي لهذه الفرقة وزعيمها</w:t>
      </w:r>
      <w:r w:rsidRPr="005258BA">
        <w:rPr>
          <w:rFonts w:hint="cs"/>
          <w:rtl/>
        </w:rPr>
        <w:t>.</w:t>
      </w:r>
      <w:r w:rsidR="0005611A" w:rsidRPr="005258BA">
        <w:rPr>
          <w:rFonts w:hint="cs"/>
          <w:rtl/>
        </w:rPr>
        <w:t xml:space="preserve"> </w:t>
      </w:r>
      <w:r w:rsidRPr="005258BA">
        <w:rPr>
          <w:rFonts w:hint="cs"/>
          <w:rtl/>
        </w:rPr>
        <w:t>وقال:</w:t>
      </w:r>
      <w:r w:rsidR="0005611A" w:rsidRPr="005258BA">
        <w:rPr>
          <w:rFonts w:hint="cs"/>
          <w:rtl/>
        </w:rPr>
        <w:t xml:space="preserve"> </w:t>
      </w:r>
      <w:r w:rsidR="0005611A" w:rsidRPr="005258BA">
        <w:rPr>
          <w:rFonts w:hint="eastAsia"/>
          <w:sz w:val="24"/>
          <w:szCs w:val="24"/>
          <w:rtl/>
        </w:rPr>
        <w:t>«</w:t>
      </w:r>
      <w:r w:rsidR="0005611A" w:rsidRPr="005258BA">
        <w:rPr>
          <w:rFonts w:hint="cs"/>
          <w:rtl/>
        </w:rPr>
        <w:t xml:space="preserve">محمد بن كرام من خلال الصورة التي كشفها هذا الكتاب </w:t>
      </w:r>
      <w:r w:rsidRPr="005258BA">
        <w:rPr>
          <w:rFonts w:hint="cs"/>
          <w:rtl/>
        </w:rPr>
        <w:t>إ</w:t>
      </w:r>
      <w:r w:rsidR="0005611A" w:rsidRPr="005258BA">
        <w:rPr>
          <w:rFonts w:hint="cs"/>
          <w:rtl/>
        </w:rPr>
        <w:t>نسان زاهد متفر</w:t>
      </w:r>
      <w:r w:rsidRPr="005258BA">
        <w:rPr>
          <w:rFonts w:hint="cs"/>
          <w:rtl/>
        </w:rPr>
        <w:t>ّ</w:t>
      </w:r>
      <w:r w:rsidR="0005611A" w:rsidRPr="005258BA">
        <w:rPr>
          <w:rFonts w:hint="cs"/>
          <w:rtl/>
        </w:rPr>
        <w:t>د، وعارف متبص</w:t>
      </w:r>
      <w:r w:rsidRPr="005258BA">
        <w:rPr>
          <w:rFonts w:hint="cs"/>
          <w:rtl/>
        </w:rPr>
        <w:t>ّ</w:t>
      </w:r>
      <w:r w:rsidR="0005611A" w:rsidRPr="005258BA">
        <w:rPr>
          <w:rFonts w:hint="cs"/>
          <w:rtl/>
        </w:rPr>
        <w:t>ر في الإلهيات</w:t>
      </w:r>
      <w:r w:rsidRPr="005258BA">
        <w:rPr>
          <w:rFonts w:hint="cs"/>
          <w:rtl/>
        </w:rPr>
        <w:t>،</w:t>
      </w:r>
      <w:r w:rsidR="0005611A" w:rsidRPr="005258BA">
        <w:rPr>
          <w:rFonts w:hint="cs"/>
          <w:rtl/>
        </w:rPr>
        <w:t xml:space="preserve"> متكل</w:t>
      </w:r>
      <w:r w:rsidRPr="005258BA">
        <w:rPr>
          <w:rFonts w:hint="cs"/>
          <w:rtl/>
        </w:rPr>
        <w:t>ِّ</w:t>
      </w:r>
      <w:r w:rsidR="0005611A" w:rsidRPr="005258BA">
        <w:rPr>
          <w:rFonts w:hint="cs"/>
          <w:rtl/>
        </w:rPr>
        <w:t>م منز</w:t>
      </w:r>
      <w:r w:rsidRPr="005258BA">
        <w:rPr>
          <w:rFonts w:hint="cs"/>
          <w:rtl/>
        </w:rPr>
        <w:t>َّ</w:t>
      </w:r>
      <w:r w:rsidR="0005611A" w:rsidRPr="005258BA">
        <w:rPr>
          <w:rFonts w:hint="cs"/>
          <w:rtl/>
        </w:rPr>
        <w:t>ه وبعيد عن شائبة التجسيم، وفي نفس الوقت هو رجل</w:t>
      </w:r>
      <w:r w:rsidRPr="005258BA">
        <w:rPr>
          <w:rFonts w:hint="cs"/>
          <w:rtl/>
        </w:rPr>
        <w:t>ٌ</w:t>
      </w:r>
      <w:r w:rsidR="0005611A" w:rsidRPr="005258BA">
        <w:rPr>
          <w:rFonts w:hint="cs"/>
          <w:rtl/>
        </w:rPr>
        <w:t xml:space="preserve"> من أهل العمل</w:t>
      </w:r>
      <w:r w:rsidRPr="005258BA">
        <w:rPr>
          <w:rFonts w:hint="cs"/>
          <w:rtl/>
        </w:rPr>
        <w:t>،</w:t>
      </w:r>
      <w:r w:rsidR="0005611A" w:rsidRPr="005258BA">
        <w:rPr>
          <w:rFonts w:hint="cs"/>
          <w:rtl/>
        </w:rPr>
        <w:t xml:space="preserve"> ومخالف للحكومات</w:t>
      </w:r>
      <w:r w:rsidRPr="005258BA">
        <w:rPr>
          <w:rFonts w:hint="cs"/>
          <w:rtl/>
        </w:rPr>
        <w:t>،</w:t>
      </w:r>
      <w:r w:rsidR="0005611A" w:rsidRPr="005258BA">
        <w:rPr>
          <w:rFonts w:hint="cs"/>
          <w:rtl/>
        </w:rPr>
        <w:t xml:space="preserve"> وصاحب أفكار ثورية في مجال الأمور ال</w:t>
      </w:r>
      <w:r w:rsidRPr="005258BA">
        <w:rPr>
          <w:rFonts w:hint="cs"/>
          <w:rtl/>
        </w:rPr>
        <w:t>ا</w:t>
      </w:r>
      <w:r w:rsidR="0005611A" w:rsidRPr="005258BA">
        <w:rPr>
          <w:rFonts w:hint="cs"/>
          <w:rtl/>
        </w:rPr>
        <w:t>جتماعية ومبادئ الملكية</w:t>
      </w:r>
      <w:r w:rsidR="0005611A" w:rsidRPr="005258BA">
        <w:rPr>
          <w:rFonts w:hint="eastAsia"/>
          <w:sz w:val="24"/>
          <w:szCs w:val="24"/>
          <w:rtl/>
        </w:rPr>
        <w:t>»</w:t>
      </w:r>
      <w:r w:rsidR="0005611A" w:rsidRPr="005258BA">
        <w:rPr>
          <w:rFonts w:hint="cs"/>
          <w:rtl/>
        </w:rPr>
        <w:t>.</w:t>
      </w:r>
    </w:p>
    <w:p w:rsidR="0005611A" w:rsidRPr="005258BA" w:rsidRDefault="0005611A" w:rsidP="003F4A68">
      <w:pPr>
        <w:rPr>
          <w:rtl/>
        </w:rPr>
      </w:pPr>
      <w:r w:rsidRPr="005258BA">
        <w:rPr>
          <w:rFonts w:hint="cs"/>
          <w:rtl/>
        </w:rPr>
        <w:t>فهذه الصورة التي عكسها هذا الكتاب لزعيم الكرامية الأول تخالف بشكل</w:t>
      </w:r>
      <w:r w:rsidR="001A4E13" w:rsidRPr="005258BA">
        <w:rPr>
          <w:rFonts w:hint="cs"/>
          <w:rtl/>
        </w:rPr>
        <w:t>ٍ</w:t>
      </w:r>
      <w:r w:rsidRPr="005258BA">
        <w:rPr>
          <w:rFonts w:hint="cs"/>
          <w:rtl/>
        </w:rPr>
        <w:t xml:space="preserve"> تام</w:t>
      </w:r>
      <w:r w:rsidR="001A4E13" w:rsidRPr="005258BA">
        <w:rPr>
          <w:rFonts w:hint="cs"/>
          <w:rtl/>
        </w:rPr>
        <w:t>ّ</w:t>
      </w:r>
      <w:r w:rsidRPr="005258BA">
        <w:rPr>
          <w:rFonts w:hint="cs"/>
          <w:rtl/>
        </w:rPr>
        <w:t xml:space="preserve"> </w:t>
      </w:r>
      <w:r w:rsidR="001A4E13" w:rsidRPr="005258BA">
        <w:rPr>
          <w:rFonts w:hint="cs"/>
          <w:rtl/>
        </w:rPr>
        <w:t>ا</w:t>
      </w:r>
      <w:r w:rsidRPr="005258BA">
        <w:rPr>
          <w:rFonts w:hint="cs"/>
          <w:rtl/>
        </w:rPr>
        <w:t>لصورة التي عكستها كتب الملل والنحل خلال الألف ومئة سنة السابقة له. والسبب بات واضحا</w:t>
      </w:r>
      <w:r w:rsidR="001A4E13" w:rsidRPr="005258BA">
        <w:rPr>
          <w:rFonts w:hint="cs"/>
          <w:rtl/>
        </w:rPr>
        <w:t>ً،</w:t>
      </w:r>
      <w:r w:rsidRPr="005258BA">
        <w:rPr>
          <w:rFonts w:hint="cs"/>
          <w:rtl/>
        </w:rPr>
        <w:t xml:space="preserve"> فز</w:t>
      </w:r>
      <w:r w:rsidR="001A4E13" w:rsidRPr="005258BA">
        <w:rPr>
          <w:rFonts w:hint="cs"/>
          <w:rtl/>
        </w:rPr>
        <w:t>ُ</w:t>
      </w:r>
      <w:r w:rsidRPr="005258BA">
        <w:rPr>
          <w:rFonts w:hint="cs"/>
          <w:rtl/>
        </w:rPr>
        <w:t>ه</w:t>
      </w:r>
      <w:r w:rsidR="001A4E13" w:rsidRPr="005258BA">
        <w:rPr>
          <w:rFonts w:hint="cs"/>
          <w:rtl/>
        </w:rPr>
        <w:t>ْ</w:t>
      </w:r>
      <w:r w:rsidRPr="005258BA">
        <w:rPr>
          <w:rFonts w:hint="cs"/>
          <w:rtl/>
        </w:rPr>
        <w:t>ده وب</w:t>
      </w:r>
      <w:r w:rsidR="001A4E13" w:rsidRPr="005258BA">
        <w:rPr>
          <w:rFonts w:hint="cs"/>
          <w:rtl/>
        </w:rPr>
        <w:t>ُ</w:t>
      </w:r>
      <w:r w:rsidRPr="005258BA">
        <w:rPr>
          <w:rFonts w:hint="cs"/>
          <w:rtl/>
        </w:rPr>
        <w:t>ع</w:t>
      </w:r>
      <w:r w:rsidR="001A4E13" w:rsidRPr="005258BA">
        <w:rPr>
          <w:rFonts w:hint="cs"/>
          <w:rtl/>
        </w:rPr>
        <w:t>ْ</w:t>
      </w:r>
      <w:r w:rsidRPr="005258BA">
        <w:rPr>
          <w:rFonts w:hint="cs"/>
          <w:rtl/>
        </w:rPr>
        <w:t>ده عن ملذ</w:t>
      </w:r>
      <w:r w:rsidR="001A4E13" w:rsidRPr="005258BA">
        <w:rPr>
          <w:rFonts w:hint="cs"/>
          <w:rtl/>
        </w:rPr>
        <w:t>ّ</w:t>
      </w:r>
      <w:r w:rsidRPr="005258BA">
        <w:rPr>
          <w:rFonts w:hint="cs"/>
          <w:rtl/>
        </w:rPr>
        <w:t>ات الدنيا</w:t>
      </w:r>
      <w:r w:rsidR="001A4E13" w:rsidRPr="005258BA">
        <w:rPr>
          <w:rFonts w:hint="cs"/>
          <w:rtl/>
        </w:rPr>
        <w:t xml:space="preserve">، </w:t>
      </w:r>
      <w:r w:rsidRPr="005258BA">
        <w:rPr>
          <w:rFonts w:hint="cs"/>
          <w:rtl/>
        </w:rPr>
        <w:t>وتشد</w:t>
      </w:r>
      <w:r w:rsidR="001A4E13" w:rsidRPr="005258BA">
        <w:rPr>
          <w:rFonts w:hint="cs"/>
          <w:rtl/>
        </w:rPr>
        <w:t>ُّ</w:t>
      </w:r>
      <w:r w:rsidRPr="005258BA">
        <w:rPr>
          <w:rFonts w:hint="cs"/>
          <w:rtl/>
        </w:rPr>
        <w:t>ده في شروط الإمام أو الحاكم</w:t>
      </w:r>
      <w:r w:rsidR="001A4E13" w:rsidRPr="005258BA">
        <w:rPr>
          <w:rFonts w:hint="cs"/>
          <w:rtl/>
        </w:rPr>
        <w:t>،</w:t>
      </w:r>
      <w:r w:rsidRPr="005258BA">
        <w:rPr>
          <w:rFonts w:hint="cs"/>
          <w:rtl/>
        </w:rPr>
        <w:t xml:space="preserve"> وعقائده الشديدة في باب الملكية ومشروعية الكثير من الملكيات</w:t>
      </w:r>
      <w:r w:rsidR="001A4E13" w:rsidRPr="005258BA">
        <w:rPr>
          <w:rFonts w:hint="cs"/>
          <w:rtl/>
        </w:rPr>
        <w:t>،</w:t>
      </w:r>
      <w:r w:rsidRPr="005258BA">
        <w:rPr>
          <w:rFonts w:hint="cs"/>
          <w:rtl/>
        </w:rPr>
        <w:t xml:space="preserve"> كانت سببا</w:t>
      </w:r>
      <w:r w:rsidR="001A4E13" w:rsidRPr="005258BA">
        <w:rPr>
          <w:rFonts w:hint="cs"/>
          <w:rtl/>
        </w:rPr>
        <w:t>ً</w:t>
      </w:r>
      <w:r w:rsidRPr="005258BA">
        <w:rPr>
          <w:rFonts w:hint="cs"/>
          <w:rtl/>
        </w:rPr>
        <w:t xml:space="preserve"> في تكالب أعدا</w:t>
      </w:r>
      <w:r w:rsidR="001A4E13" w:rsidRPr="005258BA">
        <w:rPr>
          <w:rFonts w:hint="cs"/>
          <w:rtl/>
        </w:rPr>
        <w:t>ئ</w:t>
      </w:r>
      <w:r w:rsidRPr="005258BA">
        <w:rPr>
          <w:rFonts w:hint="cs"/>
          <w:rtl/>
        </w:rPr>
        <w:t>ه واستعمالهم لكل</w:t>
      </w:r>
      <w:r w:rsidR="001A4E13" w:rsidRPr="005258BA">
        <w:rPr>
          <w:rFonts w:hint="cs"/>
          <w:rtl/>
        </w:rPr>
        <w:t>ّ</w:t>
      </w:r>
      <w:r w:rsidRPr="005258BA">
        <w:rPr>
          <w:rFonts w:hint="cs"/>
          <w:rtl/>
        </w:rPr>
        <w:t xml:space="preserve"> الوسائل في تشويه صورته وإظهاره في صورة قبيحة</w:t>
      </w:r>
      <w:r w:rsidR="001A4E13" w:rsidRPr="005258BA">
        <w:rPr>
          <w:rFonts w:hint="cs"/>
          <w:rtl/>
        </w:rPr>
        <w:t>،</w:t>
      </w:r>
      <w:r w:rsidRPr="005258BA">
        <w:rPr>
          <w:rFonts w:hint="cs"/>
          <w:rtl/>
        </w:rPr>
        <w:t xml:space="preserve"> </w:t>
      </w:r>
      <w:r w:rsidR="001A4E13" w:rsidRPr="005258BA">
        <w:rPr>
          <w:rFonts w:hint="cs"/>
          <w:rtl/>
        </w:rPr>
        <w:t>وخصوصاً</w:t>
      </w:r>
      <w:r w:rsidRPr="005258BA">
        <w:rPr>
          <w:rFonts w:hint="cs"/>
          <w:rtl/>
        </w:rPr>
        <w:t xml:space="preserve"> في جانب الفقه والكلام</w:t>
      </w:r>
      <w:r w:rsidR="001A4E13" w:rsidRPr="005258BA">
        <w:rPr>
          <w:rFonts w:hint="cs"/>
          <w:rtl/>
        </w:rPr>
        <w:t>،</w:t>
      </w:r>
      <w:r w:rsidRPr="005258BA">
        <w:rPr>
          <w:rFonts w:hint="cs"/>
          <w:rtl/>
        </w:rPr>
        <w:t xml:space="preserve"> حت</w:t>
      </w:r>
      <w:r w:rsidR="001A4E13" w:rsidRPr="005258BA">
        <w:rPr>
          <w:rFonts w:hint="cs"/>
          <w:rtl/>
        </w:rPr>
        <w:t>ّ</w:t>
      </w:r>
      <w:r w:rsidRPr="005258BA">
        <w:rPr>
          <w:rFonts w:hint="cs"/>
          <w:rtl/>
        </w:rPr>
        <w:t>ى صنعوا له صورة الفقيه المتفيقه</w:t>
      </w:r>
      <w:r w:rsidR="001A4E13" w:rsidRPr="005258BA">
        <w:rPr>
          <w:rFonts w:hint="cs"/>
          <w:rtl/>
        </w:rPr>
        <w:t>،</w:t>
      </w:r>
      <w:r w:rsidRPr="005258BA">
        <w:rPr>
          <w:rFonts w:hint="cs"/>
          <w:rtl/>
        </w:rPr>
        <w:t xml:space="preserve"> والعالم الذي لا علم له</w:t>
      </w:r>
      <w:r w:rsidR="001A4E13" w:rsidRPr="005258BA">
        <w:rPr>
          <w:rFonts w:hint="cs"/>
          <w:rtl/>
        </w:rPr>
        <w:t>،</w:t>
      </w:r>
      <w:r w:rsidRPr="005258BA">
        <w:rPr>
          <w:rFonts w:hint="cs"/>
          <w:rtl/>
        </w:rPr>
        <w:t xml:space="preserve"> وليست له بضاعة</w:t>
      </w:r>
      <w:r w:rsidR="001A4E13" w:rsidRPr="005258BA">
        <w:rPr>
          <w:rFonts w:hint="cs"/>
          <w:rtl/>
        </w:rPr>
        <w:t>ٌ</w:t>
      </w:r>
      <w:r w:rsidRPr="005258BA">
        <w:rPr>
          <w:rFonts w:hint="cs"/>
          <w:rtl/>
        </w:rPr>
        <w:t xml:space="preserve"> سوى مجموعة من الآراء السخيفة والمضحكة</w:t>
      </w:r>
      <w:r w:rsidRPr="005258BA">
        <w:rPr>
          <w:rFonts w:hint="eastAsia"/>
          <w:sz w:val="24"/>
          <w:szCs w:val="24"/>
          <w:rtl/>
        </w:rPr>
        <w:t>»</w:t>
      </w:r>
      <w:r w:rsidRPr="005258BA">
        <w:rPr>
          <w:rFonts w:hint="cs"/>
          <w:sz w:val="27"/>
          <w:vertAlign w:val="superscript"/>
          <w:rtl/>
        </w:rPr>
        <w:t>(</w:t>
      </w:r>
      <w:r w:rsidRPr="005258BA">
        <w:rPr>
          <w:sz w:val="27"/>
          <w:vertAlign w:val="superscript"/>
          <w:rtl/>
        </w:rPr>
        <w:endnoteReference w:id="455"/>
      </w:r>
      <w:r w:rsidRPr="005258BA">
        <w:rPr>
          <w:rFonts w:hint="cs"/>
          <w:sz w:val="27"/>
          <w:vertAlign w:val="superscript"/>
          <w:rtl/>
        </w:rPr>
        <w:t>)</w:t>
      </w:r>
      <w:r w:rsidRPr="005258BA">
        <w:rPr>
          <w:rFonts w:hint="cs"/>
          <w:rtl/>
        </w:rPr>
        <w:t xml:space="preserve">. </w:t>
      </w:r>
    </w:p>
    <w:p w:rsidR="00C30F56" w:rsidRPr="005258BA" w:rsidRDefault="00C30F56" w:rsidP="00152368">
      <w:pPr>
        <w:spacing w:line="340" w:lineRule="exact"/>
        <w:rPr>
          <w:rtl/>
        </w:rPr>
      </w:pPr>
    </w:p>
    <w:p w:rsidR="00A64461" w:rsidRPr="005258BA" w:rsidRDefault="00A64461" w:rsidP="00A64461">
      <w:pPr>
        <w:pStyle w:val="afff"/>
        <w:rPr>
          <w:rtl/>
        </w:rPr>
        <w:sectPr w:rsidR="00A64461" w:rsidRPr="005258BA" w:rsidSect="0068524D">
          <w:headerReference w:type="even" r:id="rId67"/>
          <w:headerReference w:type="default" r:id="rId68"/>
          <w:footerReference w:type="even" r:id="rId69"/>
          <w:footerReference w:type="default" r:id="rId70"/>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lastRenderedPageBreak/>
        <w:t>الهوامش</w:t>
      </w:r>
    </w:p>
    <w:p w:rsidR="00A64461" w:rsidRPr="005258BA" w:rsidRDefault="00A64461" w:rsidP="003F4A68">
      <w:pPr>
        <w:rPr>
          <w:rtl/>
        </w:rPr>
        <w:sectPr w:rsidR="00A64461" w:rsidRPr="005258BA" w:rsidSect="00A64461">
          <w:headerReference w:type="even" r:id="rId71"/>
          <w:headerReference w:type="default" r:id="rId72"/>
          <w:footerReference w:type="even" r:id="rId73"/>
          <w:footerReference w:type="default" r:id="rId74"/>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6530C2" w:rsidRPr="005258BA" w:rsidRDefault="006530C2" w:rsidP="00160383">
      <w:pPr>
        <w:rPr>
          <w:rtl/>
          <w:lang w:bidi="ar-LB"/>
        </w:rPr>
      </w:pPr>
    </w:p>
    <w:p w:rsidR="006530C2" w:rsidRPr="005258BA" w:rsidRDefault="006530C2" w:rsidP="00160383">
      <w:pPr>
        <w:rPr>
          <w:rtl/>
          <w:lang w:bidi="ar-LB"/>
        </w:rPr>
      </w:pPr>
    </w:p>
    <w:p w:rsidR="006530C2" w:rsidRPr="005258BA" w:rsidRDefault="006530C2" w:rsidP="00A3241D">
      <w:pPr>
        <w:pStyle w:val="10"/>
        <w:rPr>
          <w:rtl/>
        </w:rPr>
      </w:pPr>
      <w:bookmarkStart w:id="70" w:name="_Toc517666220"/>
      <w:bookmarkStart w:id="71" w:name="_Toc531062747"/>
      <w:r w:rsidRPr="005258BA">
        <w:rPr>
          <w:rFonts w:hint="cs"/>
          <w:rtl/>
        </w:rPr>
        <w:t>ال</w:t>
      </w:r>
      <w:r w:rsidRPr="005258BA">
        <w:rPr>
          <w:rtl/>
        </w:rPr>
        <w:t xml:space="preserve">ترجمة </w:t>
      </w:r>
      <w:r w:rsidRPr="005258BA">
        <w:rPr>
          <w:rFonts w:hint="cs"/>
          <w:rtl/>
        </w:rPr>
        <w:t xml:space="preserve">الثقافية للنصوص </w:t>
      </w:r>
      <w:r w:rsidRPr="005258BA">
        <w:rPr>
          <w:rtl/>
        </w:rPr>
        <w:t>الدينية</w:t>
      </w:r>
      <w:bookmarkEnd w:id="70"/>
      <w:bookmarkEnd w:id="71"/>
      <w:r w:rsidRPr="005258BA">
        <w:rPr>
          <w:rtl/>
        </w:rPr>
        <w:t xml:space="preserve"> </w:t>
      </w:r>
    </w:p>
    <w:p w:rsidR="006530C2" w:rsidRPr="005258BA" w:rsidRDefault="006530C2" w:rsidP="00A3241D">
      <w:pPr>
        <w:pStyle w:val="21"/>
        <w:ind w:firstLine="0"/>
        <w:jc w:val="center"/>
        <w:rPr>
          <w:rFonts w:cs="Ya-Ali"/>
          <w:b/>
          <w:bCs/>
          <w:color w:val="auto"/>
          <w:szCs w:val="30"/>
        </w:rPr>
      </w:pPr>
      <w:bookmarkStart w:id="72" w:name="_Toc517474016"/>
      <w:bookmarkStart w:id="73" w:name="_Toc517666221"/>
      <w:bookmarkStart w:id="74" w:name="_Toc531062748"/>
      <w:r w:rsidRPr="005258BA">
        <w:rPr>
          <w:rFonts w:cs="Ya-Ali" w:hint="cs"/>
          <w:color w:val="auto"/>
          <w:szCs w:val="30"/>
          <w:rtl/>
        </w:rPr>
        <w:t>ـ القسم الأوّل ـ</w:t>
      </w:r>
      <w:bookmarkEnd w:id="72"/>
      <w:bookmarkEnd w:id="73"/>
      <w:bookmarkEnd w:id="74"/>
    </w:p>
    <w:p w:rsidR="006530C2" w:rsidRPr="005258BA" w:rsidRDefault="006530C2" w:rsidP="00160383">
      <w:pPr>
        <w:spacing w:line="360" w:lineRule="exact"/>
        <w:rPr>
          <w:rtl/>
        </w:rPr>
      </w:pPr>
    </w:p>
    <w:p w:rsidR="006530C2" w:rsidRPr="005258BA" w:rsidRDefault="006530C2" w:rsidP="006530C2">
      <w:pPr>
        <w:pStyle w:val="Author"/>
        <w:spacing w:line="400" w:lineRule="exact"/>
        <w:rPr>
          <w:rtl/>
        </w:rPr>
      </w:pPr>
      <w:bookmarkStart w:id="75" w:name="_Toc517666222"/>
      <w:bookmarkStart w:id="76" w:name="_Toc531062749"/>
      <w:r w:rsidRPr="005258BA">
        <w:rPr>
          <w:rFonts w:hint="cs"/>
          <w:rtl/>
        </w:rPr>
        <w:t>د. أبو القاسم فنائي</w:t>
      </w:r>
      <w:r w:rsidRPr="005258BA">
        <w:rPr>
          <w:rFonts w:ascii="Mosawi" w:hAnsi="Mosawi" w:cs="Mosawi"/>
          <w:sz w:val="44"/>
          <w:szCs w:val="44"/>
          <w:vertAlign w:val="superscript"/>
          <w:rtl/>
        </w:rPr>
        <w:t>(</w:t>
      </w:r>
      <w:r w:rsidRPr="005258BA">
        <w:rPr>
          <w:rFonts w:ascii="Mosawi" w:hAnsi="Mosawi" w:cs="Mosawi"/>
          <w:sz w:val="44"/>
          <w:szCs w:val="44"/>
          <w:vertAlign w:val="superscript"/>
          <w:rtl/>
        </w:rPr>
        <w:footnoteReference w:customMarkFollows="1" w:id="10"/>
        <w:t>*)</w:t>
      </w:r>
      <w:bookmarkEnd w:id="75"/>
      <w:bookmarkEnd w:id="76"/>
    </w:p>
    <w:p w:rsidR="006530C2" w:rsidRPr="005258BA" w:rsidRDefault="006530C2" w:rsidP="006530C2">
      <w:pPr>
        <w:pStyle w:val="Author"/>
        <w:spacing w:line="400" w:lineRule="exact"/>
        <w:rPr>
          <w:rtl/>
        </w:rPr>
      </w:pPr>
      <w:bookmarkStart w:id="77" w:name="_Toc517474018"/>
      <w:bookmarkStart w:id="78" w:name="_Toc517666223"/>
      <w:bookmarkStart w:id="79" w:name="_Toc531062750"/>
      <w:r w:rsidRPr="005258BA">
        <w:rPr>
          <w:rFonts w:hint="cs"/>
          <w:rtl/>
        </w:rPr>
        <w:t xml:space="preserve">ترجمة: </w:t>
      </w:r>
      <w:bookmarkEnd w:id="77"/>
      <w:r w:rsidRPr="005258BA">
        <w:rPr>
          <w:rFonts w:hint="cs"/>
          <w:rtl/>
        </w:rPr>
        <w:t>حسن علي مطر</w:t>
      </w:r>
      <w:bookmarkEnd w:id="78"/>
      <w:bookmarkEnd w:id="79"/>
    </w:p>
    <w:p w:rsidR="006530C2" w:rsidRPr="005258BA" w:rsidRDefault="006530C2" w:rsidP="00160383">
      <w:pPr>
        <w:spacing w:line="380" w:lineRule="exact"/>
        <w:rPr>
          <w:rtl/>
        </w:rPr>
      </w:pPr>
    </w:p>
    <w:p w:rsidR="006530C2" w:rsidRPr="005258BA" w:rsidRDefault="006530C2" w:rsidP="006530C2">
      <w:pPr>
        <w:pStyle w:val="31"/>
        <w:spacing w:line="400" w:lineRule="exact"/>
        <w:rPr>
          <w:color w:val="auto"/>
          <w:rtl/>
        </w:rPr>
      </w:pPr>
      <w:r w:rsidRPr="005258BA">
        <w:rPr>
          <w:rFonts w:hint="cs"/>
          <w:color w:val="auto"/>
          <w:rtl/>
        </w:rPr>
        <w:t>1</w:t>
      </w:r>
      <w:r w:rsidRPr="005258BA">
        <w:rPr>
          <w:color w:val="auto"/>
          <w:rtl/>
        </w:rPr>
        <w:t>ـ المدخل</w:t>
      </w:r>
      <w:r w:rsidRPr="005258BA">
        <w:rPr>
          <w:rFonts w:hint="cs"/>
          <w:color w:val="auto"/>
          <w:rtl/>
          <w:lang w:val="en-US"/>
        </w:rPr>
        <w:t xml:space="preserve"> ــــــ</w:t>
      </w:r>
    </w:p>
    <w:p w:rsidR="006530C2" w:rsidRPr="005258BA" w:rsidRDefault="006530C2" w:rsidP="003F4A68">
      <w:pPr>
        <w:rPr>
          <w:rtl/>
        </w:rPr>
      </w:pPr>
      <w:r w:rsidRPr="005258BA">
        <w:rPr>
          <w:rtl/>
        </w:rPr>
        <w:t xml:space="preserve">سوف نخوض </w:t>
      </w:r>
      <w:r w:rsidRPr="005258BA">
        <w:rPr>
          <w:rFonts w:hint="cs"/>
          <w:rtl/>
        </w:rPr>
        <w:t>هنا</w:t>
      </w:r>
      <w:r w:rsidRPr="005258BA">
        <w:rPr>
          <w:rtl/>
        </w:rPr>
        <w:t xml:space="preserve"> في بُع</w:t>
      </w:r>
      <w:r w:rsidRPr="005258BA">
        <w:rPr>
          <w:rFonts w:hint="cs"/>
          <w:rtl/>
        </w:rPr>
        <w:t>ْ</w:t>
      </w:r>
      <w:r w:rsidRPr="005258BA">
        <w:rPr>
          <w:rtl/>
        </w:rPr>
        <w:t xml:space="preserve">دٍ آخر من أبعاد </w:t>
      </w:r>
      <w:r w:rsidRPr="005258BA">
        <w:rPr>
          <w:rFonts w:hint="eastAsia"/>
          <w:sz w:val="24"/>
          <w:szCs w:val="24"/>
          <w:rtl/>
        </w:rPr>
        <w:t>«</w:t>
      </w:r>
      <w:r w:rsidRPr="005258BA">
        <w:rPr>
          <w:rtl/>
        </w:rPr>
        <w:t>أخلاق الاجتهاد كما هي</w:t>
      </w:r>
      <w:r w:rsidRPr="005258BA">
        <w:rPr>
          <w:rFonts w:hint="eastAsia"/>
          <w:sz w:val="24"/>
          <w:szCs w:val="24"/>
          <w:rtl/>
        </w:rPr>
        <w:t>»</w:t>
      </w:r>
      <w:r w:rsidRPr="005258BA">
        <w:rPr>
          <w:rtl/>
        </w:rPr>
        <w:t>، ونقارنه ببُع</w:t>
      </w:r>
      <w:r w:rsidRPr="005258BA">
        <w:rPr>
          <w:rFonts w:hint="cs"/>
          <w:rtl/>
        </w:rPr>
        <w:t>ْ</w:t>
      </w:r>
      <w:r w:rsidRPr="005258BA">
        <w:rPr>
          <w:rtl/>
        </w:rPr>
        <w:t xml:space="preserve">د </w:t>
      </w:r>
      <w:r w:rsidRPr="005258BA">
        <w:rPr>
          <w:rFonts w:hint="eastAsia"/>
          <w:sz w:val="24"/>
          <w:szCs w:val="24"/>
          <w:rtl/>
        </w:rPr>
        <w:t>«</w:t>
      </w:r>
      <w:r w:rsidRPr="005258BA">
        <w:rPr>
          <w:rtl/>
        </w:rPr>
        <w:t>أخلاق الاجتهاد كما يجب أن تكون</w:t>
      </w:r>
      <w:r w:rsidRPr="005258BA">
        <w:rPr>
          <w:rFonts w:hint="eastAsia"/>
          <w:sz w:val="24"/>
          <w:szCs w:val="24"/>
          <w:rtl/>
        </w:rPr>
        <w:t>»</w:t>
      </w:r>
      <w:r w:rsidRPr="005258BA">
        <w:rPr>
          <w:rtl/>
        </w:rPr>
        <w:t>. وبعبارة</w:t>
      </w:r>
      <w:r w:rsidRPr="005258BA">
        <w:rPr>
          <w:rFonts w:hint="cs"/>
          <w:rtl/>
        </w:rPr>
        <w:t>ٍ</w:t>
      </w:r>
      <w:r w:rsidRPr="005258BA">
        <w:rPr>
          <w:rtl/>
        </w:rPr>
        <w:t xml:space="preserve"> أخرى: سوف نعمل على نقد التفسير والفهم السائد لماهية الاجتهاد الفقهي، ونقيم تفسيراً وفهماً جديداً بديلاً عنه. إن من بين أهم خصائص الاجتهاد السائد في الحوزات العلمية (الاجتهاد المتمحور حول القانون)</w:t>
      </w:r>
      <w:r w:rsidRPr="005258BA">
        <w:rPr>
          <w:rFonts w:hint="cs"/>
          <w:rtl/>
        </w:rPr>
        <w:t>،</w:t>
      </w:r>
      <w:r w:rsidRPr="005258BA">
        <w:rPr>
          <w:rtl/>
        </w:rPr>
        <w:t xml:space="preserve"> الذي يتمّ نقده </w:t>
      </w:r>
      <w:r w:rsidRPr="005258BA">
        <w:rPr>
          <w:rFonts w:hint="cs"/>
          <w:rtl/>
        </w:rPr>
        <w:t>هنا</w:t>
      </w:r>
      <w:r w:rsidRPr="005258BA">
        <w:rPr>
          <w:rtl/>
        </w:rPr>
        <w:t xml:space="preserve"> هو أن هذا الاجتهاد لا يتمّ فيه فصل </w:t>
      </w:r>
      <w:r w:rsidRPr="005258BA">
        <w:rPr>
          <w:rFonts w:hint="eastAsia"/>
          <w:sz w:val="24"/>
          <w:szCs w:val="24"/>
          <w:rtl/>
        </w:rPr>
        <w:t>«</w:t>
      </w:r>
      <w:r w:rsidRPr="005258BA">
        <w:rPr>
          <w:rtl/>
        </w:rPr>
        <w:t>ذاتيات</w:t>
      </w:r>
      <w:r w:rsidRPr="005258BA">
        <w:rPr>
          <w:rFonts w:hint="eastAsia"/>
          <w:sz w:val="24"/>
          <w:szCs w:val="24"/>
          <w:rtl/>
        </w:rPr>
        <w:t>»</w:t>
      </w:r>
      <w:r w:rsidRPr="005258BA">
        <w:rPr>
          <w:rtl/>
        </w:rPr>
        <w:t xml:space="preserve"> الشريعة عن </w:t>
      </w:r>
      <w:r w:rsidRPr="005258BA">
        <w:rPr>
          <w:rFonts w:hint="eastAsia"/>
          <w:sz w:val="24"/>
          <w:szCs w:val="24"/>
          <w:rtl/>
        </w:rPr>
        <w:t>«</w:t>
      </w:r>
      <w:r w:rsidRPr="005258BA">
        <w:rPr>
          <w:rtl/>
        </w:rPr>
        <w:t>عرضيات</w:t>
      </w:r>
      <w:r w:rsidRPr="005258BA">
        <w:rPr>
          <w:rFonts w:hint="eastAsia"/>
          <w:sz w:val="24"/>
          <w:szCs w:val="24"/>
          <w:rtl/>
        </w:rPr>
        <w:t>»</w:t>
      </w:r>
      <w:r w:rsidRPr="005258BA">
        <w:rPr>
          <w:rtl/>
        </w:rPr>
        <w:t xml:space="preserve"> الشريعة، كما لا يتمّ فيه فصل </w:t>
      </w:r>
      <w:r w:rsidRPr="005258BA">
        <w:rPr>
          <w:rFonts w:hint="eastAsia"/>
          <w:sz w:val="24"/>
          <w:szCs w:val="24"/>
          <w:rtl/>
        </w:rPr>
        <w:t>«</w:t>
      </w:r>
      <w:r w:rsidRPr="005258BA">
        <w:rPr>
          <w:rtl/>
        </w:rPr>
        <w:t>الدين المطلق</w:t>
      </w:r>
      <w:r w:rsidRPr="005258BA">
        <w:rPr>
          <w:rFonts w:hint="eastAsia"/>
          <w:sz w:val="24"/>
          <w:szCs w:val="24"/>
          <w:rtl/>
        </w:rPr>
        <w:t>»</w:t>
      </w:r>
      <w:r w:rsidRPr="005258BA">
        <w:rPr>
          <w:vertAlign w:val="superscript"/>
          <w:rtl/>
        </w:rPr>
        <w:t>(</w:t>
      </w:r>
      <w:r w:rsidRPr="005258BA">
        <w:rPr>
          <w:vertAlign w:val="superscript"/>
          <w:rtl/>
        </w:rPr>
        <w:endnoteReference w:id="456"/>
      </w:r>
      <w:r w:rsidRPr="005258BA">
        <w:rPr>
          <w:vertAlign w:val="superscript"/>
          <w:rtl/>
        </w:rPr>
        <w:t>)</w:t>
      </w:r>
      <w:r w:rsidRPr="005258BA">
        <w:rPr>
          <w:rtl/>
        </w:rPr>
        <w:t xml:space="preserve"> أو </w:t>
      </w:r>
      <w:r w:rsidRPr="005258BA">
        <w:rPr>
          <w:rFonts w:hint="eastAsia"/>
          <w:sz w:val="24"/>
          <w:szCs w:val="24"/>
          <w:rtl/>
        </w:rPr>
        <w:t>«</w:t>
      </w:r>
      <w:r w:rsidRPr="005258BA">
        <w:rPr>
          <w:rtl/>
        </w:rPr>
        <w:t>ما فوق التاريخي</w:t>
      </w:r>
      <w:r w:rsidRPr="005258BA">
        <w:rPr>
          <w:rFonts w:hint="eastAsia"/>
          <w:sz w:val="24"/>
          <w:szCs w:val="24"/>
          <w:rtl/>
        </w:rPr>
        <w:t>»</w:t>
      </w:r>
      <w:r w:rsidRPr="005258BA">
        <w:rPr>
          <w:vertAlign w:val="superscript"/>
          <w:rtl/>
        </w:rPr>
        <w:t>(</w:t>
      </w:r>
      <w:r w:rsidRPr="005258BA">
        <w:rPr>
          <w:vertAlign w:val="superscript"/>
          <w:rtl/>
        </w:rPr>
        <w:endnoteReference w:id="457"/>
      </w:r>
      <w:r w:rsidRPr="005258BA">
        <w:rPr>
          <w:vertAlign w:val="superscript"/>
          <w:rtl/>
        </w:rPr>
        <w:t>)</w:t>
      </w:r>
      <w:r w:rsidRPr="005258BA">
        <w:rPr>
          <w:rtl/>
        </w:rPr>
        <w:t xml:space="preserve"> عن </w:t>
      </w:r>
      <w:r w:rsidRPr="005258BA">
        <w:rPr>
          <w:rFonts w:hint="eastAsia"/>
          <w:sz w:val="24"/>
          <w:szCs w:val="24"/>
          <w:rtl/>
        </w:rPr>
        <w:t>«</w:t>
      </w:r>
      <w:r w:rsidRPr="005258BA">
        <w:rPr>
          <w:rtl/>
        </w:rPr>
        <w:t>الدين المطبّق</w:t>
      </w:r>
      <w:r w:rsidRPr="005258BA">
        <w:rPr>
          <w:rFonts w:hint="eastAsia"/>
          <w:sz w:val="24"/>
          <w:szCs w:val="24"/>
          <w:rtl/>
        </w:rPr>
        <w:t>»</w:t>
      </w:r>
      <w:r w:rsidRPr="005258BA">
        <w:rPr>
          <w:vertAlign w:val="superscript"/>
          <w:rtl/>
        </w:rPr>
        <w:t>(</w:t>
      </w:r>
      <w:r w:rsidRPr="005258BA">
        <w:rPr>
          <w:vertAlign w:val="superscript"/>
          <w:rtl/>
        </w:rPr>
        <w:endnoteReference w:id="458"/>
      </w:r>
      <w:r w:rsidRPr="005258BA">
        <w:rPr>
          <w:vertAlign w:val="superscript"/>
          <w:rtl/>
        </w:rPr>
        <w:t>)</w:t>
      </w:r>
      <w:r w:rsidRPr="005258BA">
        <w:rPr>
          <w:rtl/>
        </w:rPr>
        <w:t xml:space="preserve"> أو </w:t>
      </w:r>
      <w:r w:rsidRPr="005258BA">
        <w:rPr>
          <w:rFonts w:hint="eastAsia"/>
          <w:sz w:val="24"/>
          <w:szCs w:val="24"/>
          <w:rtl/>
        </w:rPr>
        <w:t>«</w:t>
      </w:r>
      <w:r w:rsidRPr="005258BA">
        <w:rPr>
          <w:rtl/>
        </w:rPr>
        <w:t>التاريخي</w:t>
      </w:r>
      <w:r w:rsidRPr="005258BA">
        <w:rPr>
          <w:rFonts w:hint="eastAsia"/>
          <w:sz w:val="24"/>
          <w:szCs w:val="24"/>
          <w:rtl/>
        </w:rPr>
        <w:t>»</w:t>
      </w:r>
      <w:r w:rsidRPr="005258BA">
        <w:rPr>
          <w:vertAlign w:val="superscript"/>
          <w:rtl/>
        </w:rPr>
        <w:t>(</w:t>
      </w:r>
      <w:r w:rsidRPr="005258BA">
        <w:rPr>
          <w:vertAlign w:val="superscript"/>
          <w:rtl/>
        </w:rPr>
        <w:endnoteReference w:id="459"/>
      </w:r>
      <w:r w:rsidRPr="005258BA">
        <w:rPr>
          <w:vertAlign w:val="superscript"/>
          <w:rtl/>
        </w:rPr>
        <w:t>)</w:t>
      </w:r>
      <w:r w:rsidRPr="005258BA">
        <w:rPr>
          <w:rtl/>
        </w:rPr>
        <w:t xml:space="preserve">، وتتمّ تسرية أحكام الدين نفسه أي </w:t>
      </w:r>
      <w:r w:rsidRPr="005258BA">
        <w:rPr>
          <w:rFonts w:hint="eastAsia"/>
          <w:sz w:val="24"/>
          <w:szCs w:val="24"/>
          <w:rtl/>
        </w:rPr>
        <w:t>«</w:t>
      </w:r>
      <w:r w:rsidRPr="005258BA">
        <w:rPr>
          <w:rtl/>
        </w:rPr>
        <w:t>المظروف</w:t>
      </w:r>
      <w:r w:rsidRPr="005258BA">
        <w:rPr>
          <w:rFonts w:hint="eastAsia"/>
          <w:sz w:val="24"/>
          <w:szCs w:val="24"/>
          <w:rtl/>
        </w:rPr>
        <w:t>»</w:t>
      </w:r>
      <w:r w:rsidRPr="005258BA">
        <w:rPr>
          <w:rtl/>
        </w:rPr>
        <w:t xml:space="preserve"> إلى </w:t>
      </w:r>
      <w:r w:rsidRPr="005258BA">
        <w:rPr>
          <w:rFonts w:hint="eastAsia"/>
          <w:sz w:val="24"/>
          <w:szCs w:val="24"/>
          <w:rtl/>
        </w:rPr>
        <w:t>«</w:t>
      </w:r>
      <w:r w:rsidRPr="005258BA">
        <w:rPr>
          <w:rtl/>
        </w:rPr>
        <w:t>ظرفه</w:t>
      </w:r>
      <w:r w:rsidRPr="005258BA">
        <w:rPr>
          <w:rFonts w:hint="eastAsia"/>
          <w:sz w:val="24"/>
          <w:szCs w:val="24"/>
          <w:rtl/>
        </w:rPr>
        <w:t>»</w:t>
      </w:r>
      <w:r w:rsidRPr="005258BA">
        <w:rPr>
          <w:rtl/>
        </w:rPr>
        <w:t xml:space="preserve"> التاريخي، كما تتمّ ترجمة ذلك الجزء من النصوص الدينية المبيّنة للدين التاريخي</w:t>
      </w:r>
      <w:r w:rsidRPr="005258BA">
        <w:rPr>
          <w:rFonts w:hint="cs"/>
          <w:rtl/>
        </w:rPr>
        <w:t>،</w:t>
      </w:r>
      <w:r w:rsidRPr="005258BA">
        <w:rPr>
          <w:rtl/>
        </w:rPr>
        <w:t xml:space="preserve"> والذي تمّ تطبيقه </w:t>
      </w:r>
      <w:r w:rsidRPr="005258BA">
        <w:rPr>
          <w:rFonts w:hint="eastAsia"/>
          <w:sz w:val="24"/>
          <w:szCs w:val="24"/>
          <w:rtl/>
        </w:rPr>
        <w:t>«</w:t>
      </w:r>
      <w:r w:rsidRPr="005258BA">
        <w:rPr>
          <w:rtl/>
        </w:rPr>
        <w:t>ترجمة حرفية</w:t>
      </w:r>
      <w:r w:rsidRPr="005258BA">
        <w:rPr>
          <w:rFonts w:hint="eastAsia"/>
          <w:sz w:val="24"/>
          <w:szCs w:val="24"/>
          <w:rtl/>
        </w:rPr>
        <w:t>»</w:t>
      </w:r>
      <w:r w:rsidRPr="005258BA">
        <w:rPr>
          <w:rFonts w:hint="cs"/>
          <w:rtl/>
        </w:rPr>
        <w:t>،</w:t>
      </w:r>
      <w:r w:rsidRPr="005258BA">
        <w:rPr>
          <w:rtl/>
        </w:rPr>
        <w:t xml:space="preserve"> ب</w:t>
      </w:r>
      <w:r w:rsidRPr="005258BA">
        <w:rPr>
          <w:rFonts w:hint="cs"/>
          <w:rtl/>
        </w:rPr>
        <w:t>َ</w:t>
      </w:r>
      <w:r w:rsidRPr="005258BA">
        <w:rPr>
          <w:rtl/>
        </w:rPr>
        <w:t>د</w:t>
      </w:r>
      <w:r w:rsidRPr="005258BA">
        <w:rPr>
          <w:rFonts w:hint="cs"/>
          <w:rtl/>
        </w:rPr>
        <w:t>َ</w:t>
      </w:r>
      <w:r w:rsidRPr="005258BA">
        <w:rPr>
          <w:rtl/>
        </w:rPr>
        <w:t xml:space="preserve">لاً من </w:t>
      </w:r>
      <w:r w:rsidRPr="005258BA">
        <w:rPr>
          <w:rFonts w:hint="eastAsia"/>
          <w:sz w:val="24"/>
          <w:szCs w:val="24"/>
          <w:rtl/>
        </w:rPr>
        <w:t>«</w:t>
      </w:r>
      <w:r w:rsidRPr="005258BA">
        <w:rPr>
          <w:rtl/>
        </w:rPr>
        <w:t>ترجمته ثقافياً</w:t>
      </w:r>
      <w:r w:rsidRPr="005258BA">
        <w:rPr>
          <w:rFonts w:hint="eastAsia"/>
          <w:sz w:val="24"/>
          <w:szCs w:val="24"/>
          <w:rtl/>
        </w:rPr>
        <w:t>»</w:t>
      </w:r>
      <w:r w:rsidRPr="005258BA">
        <w:rPr>
          <w:rtl/>
        </w:rPr>
        <w:t xml:space="preserve">، ويتمّ النظر إليه بوصفه ما فوق ثقافي، في حين أن </w:t>
      </w:r>
      <w:r w:rsidRPr="005258BA">
        <w:rPr>
          <w:rFonts w:hint="eastAsia"/>
          <w:sz w:val="24"/>
          <w:szCs w:val="24"/>
          <w:rtl/>
        </w:rPr>
        <w:t>«</w:t>
      </w:r>
      <w:r w:rsidRPr="005258BA">
        <w:rPr>
          <w:rtl/>
        </w:rPr>
        <w:t>الترجمة الثقافية</w:t>
      </w:r>
      <w:r w:rsidRPr="005258BA">
        <w:rPr>
          <w:rFonts w:hint="eastAsia"/>
          <w:sz w:val="24"/>
          <w:szCs w:val="24"/>
          <w:rtl/>
        </w:rPr>
        <w:t>»</w:t>
      </w:r>
      <w:r w:rsidRPr="005258BA">
        <w:rPr>
          <w:rtl/>
        </w:rPr>
        <w:t xml:space="preserve"> لهذا القسم من النصوص الدينية هو جزء</w:t>
      </w:r>
      <w:r w:rsidRPr="005258BA">
        <w:rPr>
          <w:rFonts w:hint="cs"/>
          <w:rtl/>
        </w:rPr>
        <w:t>ٌ</w:t>
      </w:r>
      <w:r w:rsidRPr="005258BA">
        <w:rPr>
          <w:rtl/>
        </w:rPr>
        <w:t xml:space="preserve"> من طبيعة الاجتهاد</w:t>
      </w:r>
      <w:r w:rsidRPr="005258BA">
        <w:rPr>
          <w:rFonts w:hint="cs"/>
          <w:rtl/>
        </w:rPr>
        <w:t>،</w:t>
      </w:r>
      <w:r w:rsidRPr="005258BA">
        <w:rPr>
          <w:rtl/>
        </w:rPr>
        <w:t xml:space="preserve"> والشرط اللازم والذي لا ينفك</w:t>
      </w:r>
      <w:r w:rsidRPr="005258BA">
        <w:rPr>
          <w:rFonts w:hint="cs"/>
          <w:rtl/>
        </w:rPr>
        <w:t>ّ</w:t>
      </w:r>
      <w:r w:rsidRPr="005258BA">
        <w:rPr>
          <w:rtl/>
        </w:rPr>
        <w:t xml:space="preserve"> عن الاجتهاد بالمعنى الصحيح للكلمة</w:t>
      </w:r>
      <w:r w:rsidRPr="005258BA">
        <w:rPr>
          <w:vertAlign w:val="superscript"/>
          <w:rtl/>
        </w:rPr>
        <w:t>(</w:t>
      </w:r>
      <w:r w:rsidRPr="005258BA">
        <w:rPr>
          <w:vertAlign w:val="superscript"/>
          <w:rtl/>
        </w:rPr>
        <w:endnoteReference w:id="460"/>
      </w:r>
      <w:r w:rsidRPr="005258BA">
        <w:rPr>
          <w:vertAlign w:val="superscript"/>
          <w:rtl/>
        </w:rPr>
        <w:t>)</w:t>
      </w:r>
      <w:r w:rsidRPr="005258BA">
        <w:rPr>
          <w:rtl/>
        </w:rPr>
        <w:t xml:space="preserve">. </w:t>
      </w:r>
    </w:p>
    <w:p w:rsidR="006530C2" w:rsidRPr="005258BA" w:rsidRDefault="006530C2" w:rsidP="003F4A68">
      <w:pPr>
        <w:rPr>
          <w:rtl/>
        </w:rPr>
      </w:pPr>
      <w:r w:rsidRPr="005258BA">
        <w:rPr>
          <w:rtl/>
        </w:rPr>
        <w:t xml:space="preserve">وتأتي الحاجة إلى ترجمة النصوص الدينية ثقافياً من فرضية أن الدين </w:t>
      </w:r>
      <w:r w:rsidRPr="005258BA">
        <w:rPr>
          <w:rFonts w:hint="eastAsia"/>
          <w:sz w:val="24"/>
          <w:szCs w:val="24"/>
          <w:rtl/>
        </w:rPr>
        <w:lastRenderedPageBreak/>
        <w:t>«</w:t>
      </w:r>
      <w:r w:rsidRPr="005258BA">
        <w:rPr>
          <w:rtl/>
        </w:rPr>
        <w:t>مظروف</w:t>
      </w:r>
      <w:r w:rsidRPr="005258BA">
        <w:rPr>
          <w:rFonts w:hint="eastAsia"/>
          <w:sz w:val="24"/>
          <w:szCs w:val="24"/>
          <w:rtl/>
        </w:rPr>
        <w:t>»</w:t>
      </w:r>
      <w:r w:rsidRPr="005258BA">
        <w:rPr>
          <w:rtl/>
        </w:rPr>
        <w:t xml:space="preserve"> سماوي مقدّس يُصبّ في </w:t>
      </w:r>
      <w:r w:rsidRPr="005258BA">
        <w:rPr>
          <w:rFonts w:hint="eastAsia"/>
          <w:sz w:val="24"/>
          <w:szCs w:val="24"/>
          <w:rtl/>
        </w:rPr>
        <w:t>«</w:t>
      </w:r>
      <w:r w:rsidRPr="005258BA">
        <w:rPr>
          <w:rtl/>
        </w:rPr>
        <w:t>ظرف</w:t>
      </w:r>
      <w:r w:rsidRPr="005258BA">
        <w:rPr>
          <w:rFonts w:hint="eastAsia"/>
          <w:sz w:val="24"/>
          <w:szCs w:val="24"/>
          <w:rtl/>
        </w:rPr>
        <w:t>»</w:t>
      </w:r>
      <w:r w:rsidRPr="005258BA">
        <w:rPr>
          <w:rtl/>
        </w:rPr>
        <w:t xml:space="preserve"> عُر</w:t>
      </w:r>
      <w:r w:rsidRPr="005258BA">
        <w:rPr>
          <w:rFonts w:hint="cs"/>
          <w:rtl/>
        </w:rPr>
        <w:t>ْ</w:t>
      </w:r>
      <w:r w:rsidRPr="005258BA">
        <w:rPr>
          <w:rtl/>
        </w:rPr>
        <w:t>في وأرضي، ولذلك لا ينبغي تسرية تقديس وخلود وأبدية المظروف إلى ظرفه. وإن هذا الظرف ليس سوى ثقافة وأعراف وتقاليد وعقلانية وأخلاق المخاط</w:t>
      </w:r>
      <w:r w:rsidRPr="005258BA">
        <w:rPr>
          <w:rFonts w:hint="cs"/>
          <w:rtl/>
        </w:rPr>
        <w:t>َ</w:t>
      </w:r>
      <w:r w:rsidRPr="005258BA">
        <w:rPr>
          <w:rtl/>
        </w:rPr>
        <w:t>بين الأوائل بالو</w:t>
      </w:r>
      <w:r w:rsidRPr="005258BA">
        <w:rPr>
          <w:rFonts w:hint="cs"/>
          <w:rtl/>
        </w:rPr>
        <w:t>َ</w:t>
      </w:r>
      <w:r w:rsidRPr="005258BA">
        <w:rPr>
          <w:rtl/>
        </w:rPr>
        <w:t>ح</w:t>
      </w:r>
      <w:r w:rsidRPr="005258BA">
        <w:rPr>
          <w:rFonts w:hint="cs"/>
          <w:rtl/>
        </w:rPr>
        <w:t>ْ</w:t>
      </w:r>
      <w:r w:rsidRPr="005258BA">
        <w:rPr>
          <w:rtl/>
        </w:rPr>
        <w:t>ي. وبعبارة</w:t>
      </w:r>
      <w:r w:rsidRPr="005258BA">
        <w:rPr>
          <w:rFonts w:hint="cs"/>
          <w:rtl/>
        </w:rPr>
        <w:t>ٍ</w:t>
      </w:r>
      <w:r w:rsidRPr="005258BA">
        <w:rPr>
          <w:rtl/>
        </w:rPr>
        <w:t xml:space="preserve"> أخرى: إن فرضية الترجمة الثقافية للنصوص الدينية هي أن هذه النصوص لا تبيّن أحكام الدين المطلق وما فوق التاريخي دائماً، وإن جانباً مما جاء في هذه النصوص عبارة عن أحكام تاريخية تمّ تطبيقها على العالم القديم، وإن المخاط</w:t>
      </w:r>
      <w:r w:rsidRPr="005258BA">
        <w:rPr>
          <w:rFonts w:hint="cs"/>
          <w:rtl/>
        </w:rPr>
        <w:t>َ</w:t>
      </w:r>
      <w:r w:rsidRPr="005258BA">
        <w:rPr>
          <w:rtl/>
        </w:rPr>
        <w:t>ب الأول بهذه الأحكام بد</w:t>
      </w:r>
      <w:r w:rsidRPr="005258BA">
        <w:rPr>
          <w:rFonts w:hint="cs"/>
          <w:rtl/>
        </w:rPr>
        <w:t>َ</w:t>
      </w:r>
      <w:r w:rsidRPr="005258BA">
        <w:rPr>
          <w:rtl/>
        </w:rPr>
        <w:t>و</w:t>
      </w:r>
      <w:r w:rsidRPr="005258BA">
        <w:rPr>
          <w:rFonts w:hint="cs"/>
          <w:rtl/>
        </w:rPr>
        <w:t>ْ</w:t>
      </w:r>
      <w:r w:rsidRPr="005258BA">
        <w:rPr>
          <w:rtl/>
        </w:rPr>
        <w:t>ر إنسان تاريخي، وليس إنساناً ما فوق تاريخي. وعليه لا يمكن تسرية هذه الأحكام ـ مع المحافظة على قيودها وشرائطها وخصوصياتها ـ إلى العالم الحديث. وإنما يجب على سك</w:t>
      </w:r>
      <w:r w:rsidRPr="005258BA">
        <w:rPr>
          <w:rFonts w:hint="cs"/>
          <w:rtl/>
        </w:rPr>
        <w:t>ّ</w:t>
      </w:r>
      <w:r w:rsidRPr="005258BA">
        <w:rPr>
          <w:rtl/>
        </w:rPr>
        <w:t>ان العالم الحديث أن ينظروا إلى هذه الأحكام بوصفها قدوة للتأسّي، وأنها تمث</w:t>
      </w:r>
      <w:r w:rsidRPr="005258BA">
        <w:rPr>
          <w:rFonts w:hint="cs"/>
          <w:rtl/>
        </w:rPr>
        <w:t>ِّ</w:t>
      </w:r>
      <w:r w:rsidRPr="005258BA">
        <w:rPr>
          <w:rtl/>
        </w:rPr>
        <w:t xml:space="preserve">ل الخطوة الأولى التي أمكن اتخاذها في ذلك العصر لتحقيق المجتمع العادل والإنساني، لا أن ينظروا إليها بوصفها الخطوة الأخيرة في هذا المسار. </w:t>
      </w:r>
    </w:p>
    <w:p w:rsidR="006530C2" w:rsidRPr="005258BA" w:rsidRDefault="006530C2" w:rsidP="00B96707">
      <w:pPr>
        <w:rPr>
          <w:rtl/>
        </w:rPr>
      </w:pPr>
      <w:r w:rsidRPr="005258BA">
        <w:rPr>
          <w:rtl/>
        </w:rPr>
        <w:t>نرى أن إحدى نقاط الضعف الجوهرية التي يعاني منها الاجتهاد المصطلح والسائد في الحوزات العلمية</w:t>
      </w:r>
      <w:r w:rsidRPr="005258BA">
        <w:rPr>
          <w:rFonts w:hint="cs"/>
          <w:rtl/>
        </w:rPr>
        <w:t>،</w:t>
      </w:r>
      <w:r w:rsidRPr="005258BA">
        <w:rPr>
          <w:rtl/>
        </w:rPr>
        <w:t xml:space="preserve"> و</w:t>
      </w:r>
      <w:r w:rsidR="00B96707">
        <w:rPr>
          <w:rFonts w:hint="cs"/>
          <w:rtl/>
        </w:rPr>
        <w:t>أ</w:t>
      </w:r>
      <w:r w:rsidRPr="005258BA">
        <w:rPr>
          <w:rtl/>
        </w:rPr>
        <w:t>ن أحد أسباب عدم كفاءة هذا الاجتهاد في حلّ المعضلات الفقهية في العالم المعاصر</w:t>
      </w:r>
      <w:r w:rsidRPr="005258BA">
        <w:rPr>
          <w:rFonts w:hint="cs"/>
          <w:rtl/>
        </w:rPr>
        <w:t>،</w:t>
      </w:r>
      <w:r w:rsidRPr="005258BA">
        <w:rPr>
          <w:rtl/>
        </w:rPr>
        <w:t xml:space="preserve"> هو أن هذا الاجتهاد يمزج بين الظرف والمظروف، و</w:t>
      </w:r>
      <w:r w:rsidR="00B96707">
        <w:rPr>
          <w:rFonts w:hint="cs"/>
          <w:rtl/>
        </w:rPr>
        <w:t>أ</w:t>
      </w:r>
      <w:r w:rsidRPr="005258BA">
        <w:rPr>
          <w:rtl/>
        </w:rPr>
        <w:t>نه لا يأخذ بجد</w:t>
      </w:r>
      <w:r w:rsidRPr="005258BA">
        <w:rPr>
          <w:rFonts w:hint="cs"/>
          <w:rtl/>
        </w:rPr>
        <w:t>ّ</w:t>
      </w:r>
      <w:r w:rsidRPr="005258BA">
        <w:rPr>
          <w:rtl/>
        </w:rPr>
        <w:t>ية المزج بين الدين المطلق (ما فوق التاريخي) والدين الذي تمّ تطبيقه حت</w:t>
      </w:r>
      <w:r w:rsidRPr="005258BA">
        <w:rPr>
          <w:rFonts w:hint="cs"/>
          <w:rtl/>
        </w:rPr>
        <w:t>ّ</w:t>
      </w:r>
      <w:r w:rsidRPr="005258BA">
        <w:rPr>
          <w:rtl/>
        </w:rPr>
        <w:t>ى الآن (الدين التاريخي)، ولا يؤمن بضرورة الفصل والتفكيك بين هذين الأمرين، بل إنه يتجاهل خطورة هذه المسألة بشكل</w:t>
      </w:r>
      <w:r w:rsidRPr="005258BA">
        <w:rPr>
          <w:rFonts w:hint="cs"/>
          <w:rtl/>
        </w:rPr>
        <w:t>ٍ</w:t>
      </w:r>
      <w:r w:rsidRPr="005258BA">
        <w:rPr>
          <w:rtl/>
        </w:rPr>
        <w:t xml:space="preserve"> كامل. وإن الفقهاء الذين يتعل</w:t>
      </w:r>
      <w:r w:rsidRPr="005258BA">
        <w:rPr>
          <w:rFonts w:hint="cs"/>
          <w:rtl/>
        </w:rPr>
        <w:t>َّ</w:t>
      </w:r>
      <w:r w:rsidRPr="005258BA">
        <w:rPr>
          <w:rtl/>
        </w:rPr>
        <w:t>مون في صُل</w:t>
      </w:r>
      <w:r w:rsidRPr="005258BA">
        <w:rPr>
          <w:rFonts w:hint="cs"/>
          <w:rtl/>
        </w:rPr>
        <w:t>ْ</w:t>
      </w:r>
      <w:r w:rsidRPr="005258BA">
        <w:rPr>
          <w:rtl/>
        </w:rPr>
        <w:t>ب هذه المدرسة الفكرية التقليدية</w:t>
      </w:r>
      <w:r w:rsidRPr="005258BA">
        <w:rPr>
          <w:rFonts w:hint="cs"/>
          <w:rtl/>
        </w:rPr>
        <w:t>،</w:t>
      </w:r>
      <w:r w:rsidRPr="005258BA">
        <w:rPr>
          <w:rtl/>
        </w:rPr>
        <w:t xml:space="preserve"> ويتخرّ</w:t>
      </w:r>
      <w:r w:rsidRPr="005258BA">
        <w:rPr>
          <w:rFonts w:hint="cs"/>
          <w:rtl/>
        </w:rPr>
        <w:t>َ</w:t>
      </w:r>
      <w:r w:rsidRPr="005258BA">
        <w:rPr>
          <w:rtl/>
        </w:rPr>
        <w:t xml:space="preserve">جون منها، لا يمتلكون ولن يمتلكوا أيّ آلية أو منهج لتشخيص وتفكيك ظرف الدين (العرف والثقافة السائدة في عصر النزول) عن ذات الدين (الشريعة). </w:t>
      </w:r>
    </w:p>
    <w:p w:rsidR="006530C2" w:rsidRPr="005258BA" w:rsidRDefault="006530C2" w:rsidP="003F4A68">
      <w:pPr>
        <w:rPr>
          <w:rtl/>
        </w:rPr>
      </w:pPr>
    </w:p>
    <w:p w:rsidR="006530C2" w:rsidRPr="005258BA" w:rsidRDefault="00B96707" w:rsidP="006530C2">
      <w:pPr>
        <w:pStyle w:val="31"/>
        <w:spacing w:line="400" w:lineRule="exact"/>
        <w:rPr>
          <w:color w:val="auto"/>
          <w:rtl/>
        </w:rPr>
      </w:pPr>
      <w:r>
        <w:rPr>
          <w:color w:val="auto"/>
          <w:rtl/>
        </w:rPr>
        <w:t>2ـ الفهم السائد</w:t>
      </w:r>
      <w:r>
        <w:rPr>
          <w:rFonts w:hint="cs"/>
          <w:color w:val="auto"/>
          <w:rtl/>
        </w:rPr>
        <w:t xml:space="preserve"> </w:t>
      </w:r>
      <w:r w:rsidR="006530C2" w:rsidRPr="005258BA">
        <w:rPr>
          <w:color w:val="auto"/>
          <w:rtl/>
        </w:rPr>
        <w:t>لماهية الاجتهاد</w:t>
      </w:r>
      <w:r w:rsidR="006530C2" w:rsidRPr="005258BA">
        <w:rPr>
          <w:rFonts w:hint="cs"/>
          <w:color w:val="auto"/>
          <w:rtl/>
          <w:lang w:val="en-US"/>
        </w:rPr>
        <w:t xml:space="preserve"> ــــــ</w:t>
      </w:r>
    </w:p>
    <w:p w:rsidR="006530C2" w:rsidRPr="005258BA" w:rsidRDefault="006530C2" w:rsidP="003F4A68">
      <w:pPr>
        <w:rPr>
          <w:rtl/>
        </w:rPr>
      </w:pPr>
      <w:r w:rsidRPr="005258BA">
        <w:rPr>
          <w:rtl/>
        </w:rPr>
        <w:t>في الفهم السائد لماهية الاجتهاد</w:t>
      </w:r>
      <w:r w:rsidRPr="005258BA">
        <w:rPr>
          <w:rFonts w:hint="cs"/>
          <w:rtl/>
        </w:rPr>
        <w:t>،</w:t>
      </w:r>
      <w:r w:rsidRPr="005258BA">
        <w:rPr>
          <w:rtl/>
        </w:rPr>
        <w:t xml:space="preserve"> أو في أخلاق الاجتهاد كما هي، تعمل النصوص على بيان الحكم الشرعي بما هي نصوص</w:t>
      </w:r>
      <w:r w:rsidRPr="005258BA">
        <w:rPr>
          <w:rFonts w:hint="cs"/>
          <w:rtl/>
        </w:rPr>
        <w:t>ٌ</w:t>
      </w:r>
      <w:r w:rsidRPr="005258BA">
        <w:rPr>
          <w:rtl/>
        </w:rPr>
        <w:t xml:space="preserve"> تدلّ على الدوام على ذات الدين وأحكام الدين المطلق وما فوق التاريخي. إن الذين يجتهدون في إطار النموذج التقليدي </w:t>
      </w:r>
      <w:r w:rsidRPr="005258BA">
        <w:rPr>
          <w:rtl/>
        </w:rPr>
        <w:lastRenderedPageBreak/>
        <w:t>يتصوّ</w:t>
      </w:r>
      <w:r w:rsidRPr="005258BA">
        <w:rPr>
          <w:rFonts w:hint="cs"/>
          <w:rtl/>
        </w:rPr>
        <w:t>َ</w:t>
      </w:r>
      <w:r w:rsidRPr="005258BA">
        <w:rPr>
          <w:rtl/>
        </w:rPr>
        <w:t>رون أن العقبة الوحيدة الماثلة أمام جعل الحكم الأبدي وما فوق التاريخي من ق</w:t>
      </w:r>
      <w:r w:rsidRPr="005258BA">
        <w:rPr>
          <w:rFonts w:hint="cs"/>
          <w:rtl/>
        </w:rPr>
        <w:t>ِ</w:t>
      </w:r>
      <w:r w:rsidRPr="005258BA">
        <w:rPr>
          <w:rtl/>
        </w:rPr>
        <w:t>ب</w:t>
      </w:r>
      <w:r w:rsidRPr="005258BA">
        <w:rPr>
          <w:rFonts w:hint="cs"/>
          <w:rtl/>
        </w:rPr>
        <w:t>َ</w:t>
      </w:r>
      <w:r w:rsidRPr="005258BA">
        <w:rPr>
          <w:rtl/>
        </w:rPr>
        <w:t>ل المقن</w:t>
      </w:r>
      <w:r w:rsidRPr="005258BA">
        <w:rPr>
          <w:rFonts w:hint="cs"/>
          <w:rtl/>
        </w:rPr>
        <w:t>ِّ</w:t>
      </w:r>
      <w:r w:rsidRPr="005258BA">
        <w:rPr>
          <w:rtl/>
        </w:rPr>
        <w:t>ن والمشرّ</w:t>
      </w:r>
      <w:r w:rsidRPr="005258BA">
        <w:rPr>
          <w:rFonts w:hint="cs"/>
          <w:rtl/>
        </w:rPr>
        <w:t>ِ</w:t>
      </w:r>
      <w:r w:rsidRPr="005258BA">
        <w:rPr>
          <w:rtl/>
        </w:rPr>
        <w:t>ع عبارة</w:t>
      </w:r>
      <w:r w:rsidRPr="005258BA">
        <w:rPr>
          <w:rFonts w:hint="cs"/>
          <w:rtl/>
        </w:rPr>
        <w:t>ٌ</w:t>
      </w:r>
      <w:r w:rsidRPr="005258BA">
        <w:rPr>
          <w:rtl/>
        </w:rPr>
        <w:t xml:space="preserve"> عن </w:t>
      </w:r>
      <w:r w:rsidRPr="005258BA">
        <w:rPr>
          <w:rFonts w:hint="eastAsia"/>
          <w:sz w:val="24"/>
          <w:szCs w:val="24"/>
          <w:rtl/>
        </w:rPr>
        <w:t>«</w:t>
      </w:r>
      <w:r w:rsidRPr="005258BA">
        <w:rPr>
          <w:rtl/>
        </w:rPr>
        <w:t>جهله</w:t>
      </w:r>
      <w:r w:rsidRPr="005258BA">
        <w:rPr>
          <w:rFonts w:hint="eastAsia"/>
          <w:sz w:val="24"/>
          <w:szCs w:val="24"/>
          <w:rtl/>
        </w:rPr>
        <w:t>»</w:t>
      </w:r>
      <w:r w:rsidRPr="005258BA">
        <w:rPr>
          <w:rtl/>
        </w:rPr>
        <w:t xml:space="preserve"> بالمصالح والمفاسد الغيبية، وهذه المسألة لا تنطبق على الله تعالى</w:t>
      </w:r>
      <w:r w:rsidRPr="005258BA">
        <w:rPr>
          <w:rFonts w:hint="cs"/>
          <w:rtl/>
        </w:rPr>
        <w:t>،</w:t>
      </w:r>
      <w:r w:rsidRPr="005258BA">
        <w:rPr>
          <w:rtl/>
        </w:rPr>
        <w:t xml:space="preserve"> الذي هو باعتقاد الكثير من أتباع الأديان الإبراهيمية هو المصدر الأساس للتشريع. إن الله يعلم الغيب، وإن هذا العلم يمكّ</w:t>
      </w:r>
      <w:r w:rsidRPr="005258BA">
        <w:rPr>
          <w:rFonts w:hint="cs"/>
          <w:rtl/>
        </w:rPr>
        <w:t>ِ</w:t>
      </w:r>
      <w:r w:rsidRPr="005258BA">
        <w:rPr>
          <w:rtl/>
        </w:rPr>
        <w:t>نه من تشريع الأحكام التي يمكن تطبيقها في جميع الأزمنة والأمكنة، ويكون المخاط</w:t>
      </w:r>
      <w:r w:rsidRPr="005258BA">
        <w:rPr>
          <w:rFonts w:hint="cs"/>
          <w:rtl/>
        </w:rPr>
        <w:t>َ</w:t>
      </w:r>
      <w:r w:rsidRPr="005258BA">
        <w:rPr>
          <w:rtl/>
        </w:rPr>
        <w:t>ب بها هو الإنسان بما هو إنسان</w:t>
      </w:r>
      <w:r w:rsidRPr="005258BA">
        <w:rPr>
          <w:rFonts w:hint="cs"/>
          <w:rtl/>
        </w:rPr>
        <w:t>ٌ</w:t>
      </w:r>
      <w:r w:rsidRPr="005258BA">
        <w:rPr>
          <w:rtl/>
        </w:rPr>
        <w:t xml:space="preserve">، أو الإنسان ما فوق التاريخي. </w:t>
      </w:r>
    </w:p>
    <w:p w:rsidR="006530C2" w:rsidRPr="005258BA" w:rsidRDefault="006530C2" w:rsidP="003F4A68">
      <w:pPr>
        <w:rPr>
          <w:rtl/>
        </w:rPr>
      </w:pPr>
      <w:r w:rsidRPr="005258BA">
        <w:rPr>
          <w:rtl/>
        </w:rPr>
        <w:t>في هذه الرؤية تتمّ الغفلة عن عدد من الأمور الهامّة والمصيريّة.</w:t>
      </w:r>
    </w:p>
    <w:p w:rsidR="006530C2" w:rsidRPr="005258BA" w:rsidRDefault="006530C2" w:rsidP="003F4A68">
      <w:pPr>
        <w:rPr>
          <w:rtl/>
        </w:rPr>
      </w:pPr>
      <w:r w:rsidRPr="005258BA">
        <w:rPr>
          <w:b/>
          <w:bCs/>
          <w:rtl/>
        </w:rPr>
        <w:t>الأمر الأو</w:t>
      </w:r>
      <w:r w:rsidRPr="005258BA">
        <w:rPr>
          <w:rFonts w:hint="cs"/>
          <w:b/>
          <w:bCs/>
          <w:rtl/>
        </w:rPr>
        <w:t>ّ</w:t>
      </w:r>
      <w:r w:rsidRPr="005258BA">
        <w:rPr>
          <w:b/>
          <w:bCs/>
          <w:rtl/>
        </w:rPr>
        <w:t>ل</w:t>
      </w:r>
      <w:r w:rsidRPr="005258BA">
        <w:rPr>
          <w:rFonts w:hint="cs"/>
          <w:rtl/>
        </w:rPr>
        <w:t>:</w:t>
      </w:r>
      <w:r w:rsidRPr="005258BA">
        <w:rPr>
          <w:rtl/>
        </w:rPr>
        <w:t xml:space="preserve"> </w:t>
      </w:r>
      <w:r w:rsidRPr="005258BA">
        <w:rPr>
          <w:rFonts w:hint="cs"/>
          <w:rtl/>
        </w:rPr>
        <w:t>إ</w:t>
      </w:r>
      <w:r w:rsidRPr="005258BA">
        <w:rPr>
          <w:rtl/>
        </w:rPr>
        <w:t>ن مجرّد كون علم المقن</w:t>
      </w:r>
      <w:r w:rsidRPr="005258BA">
        <w:rPr>
          <w:rFonts w:hint="cs"/>
          <w:rtl/>
        </w:rPr>
        <w:t>ِّ</w:t>
      </w:r>
      <w:r w:rsidRPr="005258BA">
        <w:rPr>
          <w:rtl/>
        </w:rPr>
        <w:t>ن والمشرّ</w:t>
      </w:r>
      <w:r w:rsidRPr="005258BA">
        <w:rPr>
          <w:rFonts w:hint="cs"/>
          <w:rtl/>
        </w:rPr>
        <w:t>ِ</w:t>
      </w:r>
      <w:r w:rsidRPr="005258BA">
        <w:rPr>
          <w:rtl/>
        </w:rPr>
        <w:t>ع مطلقاً لا يكفي لجعل الأحكام المطلقة والخالدة والأبدية</w:t>
      </w:r>
      <w:r w:rsidRPr="005258BA">
        <w:rPr>
          <w:rFonts w:hint="cs"/>
          <w:rtl/>
        </w:rPr>
        <w:t>.</w:t>
      </w:r>
      <w:r w:rsidRPr="005258BA">
        <w:rPr>
          <w:rtl/>
        </w:rPr>
        <w:t xml:space="preserve"> فهناك أمور</w:t>
      </w:r>
      <w:r w:rsidRPr="005258BA">
        <w:rPr>
          <w:rFonts w:hint="cs"/>
          <w:rtl/>
        </w:rPr>
        <w:t>ٌ</w:t>
      </w:r>
      <w:r w:rsidRPr="005258BA">
        <w:rPr>
          <w:rtl/>
        </w:rPr>
        <w:t xml:space="preserve"> تفرض نفسها على المقن</w:t>
      </w:r>
      <w:r w:rsidRPr="005258BA">
        <w:rPr>
          <w:rFonts w:hint="cs"/>
          <w:rtl/>
        </w:rPr>
        <w:t>ِّ</w:t>
      </w:r>
      <w:r w:rsidRPr="005258BA">
        <w:rPr>
          <w:rtl/>
        </w:rPr>
        <w:t>ن من خارج الدين، وتمنعه من أن يُصدر أحكاماً مطلقة وما فوق مكانية وزمانية دائماً. ويمكن لنا الإشارة من بين تلك الموانع إلى القيود اللغوية والثقافية والمستوى العقلي والمعاشي والمخاط</w:t>
      </w:r>
      <w:r w:rsidRPr="005258BA">
        <w:rPr>
          <w:rFonts w:hint="cs"/>
          <w:rtl/>
        </w:rPr>
        <w:t>َ</w:t>
      </w:r>
      <w:r w:rsidRPr="005258BA">
        <w:rPr>
          <w:rtl/>
        </w:rPr>
        <w:t>بين الأوائل لرسالة الدين وامتناع التطوّ</w:t>
      </w:r>
      <w:r w:rsidRPr="005258BA">
        <w:rPr>
          <w:rFonts w:hint="cs"/>
          <w:rtl/>
        </w:rPr>
        <w:t>ُ</w:t>
      </w:r>
      <w:r w:rsidRPr="005258BA">
        <w:rPr>
          <w:rtl/>
        </w:rPr>
        <w:t xml:space="preserve">ر الدفعي في المجتمع. </w:t>
      </w:r>
    </w:p>
    <w:p w:rsidR="006530C2" w:rsidRPr="005258BA" w:rsidRDefault="006530C2" w:rsidP="003F4A68">
      <w:pPr>
        <w:rPr>
          <w:rtl/>
        </w:rPr>
      </w:pPr>
      <w:r w:rsidRPr="005258BA">
        <w:rPr>
          <w:b/>
          <w:bCs/>
          <w:rtl/>
        </w:rPr>
        <w:t>الأمر الثاني</w:t>
      </w:r>
      <w:r w:rsidRPr="005258BA">
        <w:rPr>
          <w:rFonts w:hint="cs"/>
          <w:rtl/>
        </w:rPr>
        <w:t>،</w:t>
      </w:r>
      <w:r w:rsidRPr="005258BA">
        <w:rPr>
          <w:rtl/>
        </w:rPr>
        <w:t xml:space="preserve"> الذي يتمّ تجاهله في نموذج الاجتهاد المصطلح</w:t>
      </w:r>
      <w:r w:rsidRPr="005258BA">
        <w:rPr>
          <w:rFonts w:hint="cs"/>
          <w:rtl/>
        </w:rPr>
        <w:t>،</w:t>
      </w:r>
      <w:r w:rsidRPr="005258BA">
        <w:rPr>
          <w:rtl/>
        </w:rPr>
        <w:t xml:space="preserve"> هو أن علم وقدرة الله المطلقة لا تستوجب تحويل الحكم ـ الذي هو في </w:t>
      </w:r>
      <w:r w:rsidRPr="005258BA">
        <w:rPr>
          <w:rFonts w:hint="eastAsia"/>
          <w:sz w:val="24"/>
          <w:szCs w:val="24"/>
          <w:rtl/>
        </w:rPr>
        <w:t>«</w:t>
      </w:r>
      <w:r w:rsidRPr="005258BA">
        <w:rPr>
          <w:rtl/>
        </w:rPr>
        <w:t>ذاته</w:t>
      </w:r>
      <w:r w:rsidRPr="005258BA">
        <w:rPr>
          <w:rFonts w:hint="eastAsia"/>
          <w:sz w:val="24"/>
          <w:szCs w:val="24"/>
          <w:rtl/>
        </w:rPr>
        <w:t>»</w:t>
      </w:r>
      <w:r w:rsidRPr="005258BA">
        <w:rPr>
          <w:rtl/>
        </w:rPr>
        <w:t xml:space="preserve"> ليس مطلقاً</w:t>
      </w:r>
      <w:r w:rsidRPr="005258BA">
        <w:rPr>
          <w:rFonts w:hint="cs"/>
          <w:rtl/>
        </w:rPr>
        <w:t>،</w:t>
      </w:r>
      <w:r w:rsidRPr="005258BA">
        <w:rPr>
          <w:rtl/>
        </w:rPr>
        <w:t xml:space="preserve"> ولا يمتلك قابلية الإطلاق ـ ليغدو حكماً مطلقاً وما فوق تاريخي، أو أن يتحوّل الفعل الذي هو في </w:t>
      </w:r>
      <w:r w:rsidRPr="005258BA">
        <w:rPr>
          <w:rFonts w:hint="eastAsia"/>
          <w:sz w:val="24"/>
          <w:szCs w:val="24"/>
          <w:rtl/>
        </w:rPr>
        <w:t>«</w:t>
      </w:r>
      <w:r w:rsidRPr="005258BA">
        <w:rPr>
          <w:rtl/>
        </w:rPr>
        <w:t>ذاته</w:t>
      </w:r>
      <w:r w:rsidRPr="005258BA">
        <w:rPr>
          <w:rFonts w:hint="eastAsia"/>
          <w:sz w:val="24"/>
          <w:szCs w:val="24"/>
          <w:rtl/>
        </w:rPr>
        <w:t>»</w:t>
      </w:r>
      <w:r w:rsidRPr="005258BA">
        <w:rPr>
          <w:rtl/>
        </w:rPr>
        <w:t xml:space="preserve"> لا يشتمل على مصلحة أو مفسدة مطلقة وأبدية ليكون واجداً لمثل هذه المصلحة والمفسدة. وعلى هذا الأساس لا يمكن التمس</w:t>
      </w:r>
      <w:r w:rsidRPr="005258BA">
        <w:rPr>
          <w:rFonts w:hint="cs"/>
          <w:rtl/>
        </w:rPr>
        <w:t>ُّ</w:t>
      </w:r>
      <w:r w:rsidRPr="005258BA">
        <w:rPr>
          <w:rtl/>
        </w:rPr>
        <w:t>ك بعلم وقدرة الله المطلقة لإثبات أن جميع الأحكام المجعولة من ق</w:t>
      </w:r>
      <w:r w:rsidRPr="005258BA">
        <w:rPr>
          <w:rFonts w:hint="cs"/>
          <w:rtl/>
        </w:rPr>
        <w:t>ِ</w:t>
      </w:r>
      <w:r w:rsidRPr="005258BA">
        <w:rPr>
          <w:rtl/>
        </w:rPr>
        <w:t>ب</w:t>
      </w:r>
      <w:r w:rsidRPr="005258BA">
        <w:rPr>
          <w:rFonts w:hint="cs"/>
          <w:rtl/>
        </w:rPr>
        <w:t>َ</w:t>
      </w:r>
      <w:r w:rsidRPr="005258BA">
        <w:rPr>
          <w:rtl/>
        </w:rPr>
        <w:t xml:space="preserve">له ذات مصلحة ومفسدة مطلقة وأبدية، ويكون تطبيقها في جميع الأزمنة والأمكنة لازماً وواجباً. </w:t>
      </w:r>
    </w:p>
    <w:p w:rsidR="006530C2" w:rsidRPr="005258BA" w:rsidRDefault="006530C2" w:rsidP="00500AD4">
      <w:pPr>
        <w:rPr>
          <w:rtl/>
        </w:rPr>
      </w:pPr>
      <w:r w:rsidRPr="005258BA">
        <w:rPr>
          <w:rtl/>
        </w:rPr>
        <w:t xml:space="preserve">إن الرواية القائلة: </w:t>
      </w:r>
      <w:r w:rsidRPr="005258BA">
        <w:rPr>
          <w:rFonts w:hint="eastAsia"/>
          <w:sz w:val="24"/>
          <w:szCs w:val="24"/>
          <w:rtl/>
        </w:rPr>
        <w:t>«</w:t>
      </w:r>
      <w:r w:rsidRPr="005258BA">
        <w:rPr>
          <w:rtl/>
        </w:rPr>
        <w:t>حَلالُ مُحَمَّدٍ حَلالٌ إِلَى يَوْمِ الْقِيَامَةِ وَحَرَامُهُ حَرَامٌ إِلَى يَوْمِ الْقِيَامَةِ</w:t>
      </w:r>
      <w:r w:rsidRPr="005258BA">
        <w:rPr>
          <w:rFonts w:hint="eastAsia"/>
          <w:sz w:val="24"/>
          <w:szCs w:val="24"/>
          <w:rtl/>
        </w:rPr>
        <w:t>»</w:t>
      </w:r>
      <w:r w:rsidRPr="005258BA">
        <w:rPr>
          <w:vertAlign w:val="superscript"/>
          <w:rtl/>
        </w:rPr>
        <w:t>(</w:t>
      </w:r>
      <w:r w:rsidRPr="005258BA">
        <w:rPr>
          <w:rStyle w:val="ac"/>
          <w:rFonts w:ascii="Arabic Typesetting" w:hAnsi="Arabic Typesetting"/>
          <w:sz w:val="27"/>
          <w:rtl/>
        </w:rPr>
        <w:endnoteReference w:id="461"/>
      </w:r>
      <w:r w:rsidRPr="005258BA">
        <w:rPr>
          <w:vertAlign w:val="superscript"/>
          <w:rtl/>
        </w:rPr>
        <w:t>)</w:t>
      </w:r>
      <w:r w:rsidRPr="005258BA">
        <w:rPr>
          <w:rFonts w:hint="cs"/>
          <w:rtl/>
        </w:rPr>
        <w:t>،</w:t>
      </w:r>
      <w:r w:rsidRPr="005258BA">
        <w:rPr>
          <w:rtl/>
        </w:rPr>
        <w:t xml:space="preserve"> إذا كان لها من سند</w:t>
      </w:r>
      <w:r w:rsidRPr="005258BA">
        <w:rPr>
          <w:rFonts w:hint="cs"/>
          <w:rtl/>
        </w:rPr>
        <w:t>ٍ</w:t>
      </w:r>
      <w:r w:rsidRPr="005258BA">
        <w:rPr>
          <w:rtl/>
        </w:rPr>
        <w:t xml:space="preserve"> معتبر، لا تعني استمرار حلال وحرام محمد دون قيد أو شرط، وخارج إطار الظروف الزمانية والمكانية المناسبة لها. إن</w:t>
      </w:r>
      <w:r w:rsidRPr="005258BA">
        <w:rPr>
          <w:rFonts w:hint="cs"/>
          <w:rtl/>
        </w:rPr>
        <w:t>ّ</w:t>
      </w:r>
      <w:r w:rsidRPr="005258BA">
        <w:rPr>
          <w:rtl/>
        </w:rPr>
        <w:t xml:space="preserve"> لكل حكم موضوعاً (قيوداً)</w:t>
      </w:r>
      <w:r w:rsidRPr="005258BA">
        <w:rPr>
          <w:rFonts w:hint="cs"/>
          <w:rtl/>
        </w:rPr>
        <w:t>،</w:t>
      </w:r>
      <w:r w:rsidRPr="005258BA">
        <w:rPr>
          <w:rtl/>
        </w:rPr>
        <w:t xml:space="preserve"> وإن فعلية ذلك الحكم رهن</w:t>
      </w:r>
      <w:r w:rsidRPr="005258BA">
        <w:rPr>
          <w:rFonts w:hint="cs"/>
          <w:rtl/>
        </w:rPr>
        <w:t>ٌ</w:t>
      </w:r>
      <w:r w:rsidRPr="005258BA">
        <w:rPr>
          <w:rtl/>
        </w:rPr>
        <w:t xml:space="preserve"> بتحق</w:t>
      </w:r>
      <w:r w:rsidRPr="005258BA">
        <w:rPr>
          <w:rFonts w:hint="cs"/>
          <w:rtl/>
        </w:rPr>
        <w:t>ُّ</w:t>
      </w:r>
      <w:r w:rsidRPr="005258BA">
        <w:rPr>
          <w:rtl/>
        </w:rPr>
        <w:t>ق قيود وشروط خاصّة. ولو أن تلك القيود والشروط كتب لها التحق</w:t>
      </w:r>
      <w:r w:rsidRPr="005258BA">
        <w:rPr>
          <w:rFonts w:hint="cs"/>
          <w:rtl/>
        </w:rPr>
        <w:t>ُّ</w:t>
      </w:r>
      <w:r w:rsidRPr="005258BA">
        <w:rPr>
          <w:rtl/>
        </w:rPr>
        <w:t>ق في عالم خاص</w:t>
      </w:r>
      <w:r w:rsidRPr="005258BA">
        <w:rPr>
          <w:rFonts w:hint="cs"/>
          <w:rtl/>
        </w:rPr>
        <w:t>ّ</w:t>
      </w:r>
      <w:r w:rsidRPr="005258BA">
        <w:rPr>
          <w:rtl/>
        </w:rPr>
        <w:t xml:space="preserve"> فقط فإن ذلك الحكم إنما سيُكتب له التحق</w:t>
      </w:r>
      <w:r w:rsidRPr="005258BA">
        <w:rPr>
          <w:rFonts w:hint="cs"/>
          <w:rtl/>
        </w:rPr>
        <w:t>ُّ</w:t>
      </w:r>
      <w:r w:rsidRPr="005258BA">
        <w:rPr>
          <w:rtl/>
        </w:rPr>
        <w:t>ق في ذلك العالم فقط. فإن التيم</w:t>
      </w:r>
      <w:r w:rsidRPr="005258BA">
        <w:rPr>
          <w:rFonts w:hint="cs"/>
          <w:rtl/>
        </w:rPr>
        <w:t>ُّ</w:t>
      </w:r>
      <w:r w:rsidRPr="005258BA">
        <w:rPr>
          <w:rtl/>
        </w:rPr>
        <w:t>م ب</w:t>
      </w:r>
      <w:r w:rsidRPr="005258BA">
        <w:rPr>
          <w:rFonts w:hint="cs"/>
          <w:rtl/>
        </w:rPr>
        <w:t>َ</w:t>
      </w:r>
      <w:r w:rsidRPr="005258BA">
        <w:rPr>
          <w:rtl/>
        </w:rPr>
        <w:t>د</w:t>
      </w:r>
      <w:r w:rsidRPr="005258BA">
        <w:rPr>
          <w:rFonts w:hint="cs"/>
          <w:rtl/>
        </w:rPr>
        <w:t>َ</w:t>
      </w:r>
      <w:r w:rsidRPr="005258BA">
        <w:rPr>
          <w:rtl/>
        </w:rPr>
        <w:t xml:space="preserve">لاً من الوضوء ـ مثلاً ـ هو واحد </w:t>
      </w:r>
      <w:r w:rsidRPr="005258BA">
        <w:rPr>
          <w:rtl/>
        </w:rPr>
        <w:lastRenderedPageBreak/>
        <w:t>من الأحكام الأبدية في الإسلام، إلا</w:t>
      </w:r>
      <w:r w:rsidRPr="005258BA">
        <w:rPr>
          <w:rFonts w:hint="cs"/>
          <w:rtl/>
        </w:rPr>
        <w:t>ّ</w:t>
      </w:r>
      <w:r w:rsidRPr="005258BA">
        <w:rPr>
          <w:rtl/>
        </w:rPr>
        <w:t xml:space="preserve"> أن شرط فعلية هذا الحكم هو عدم العثور على الماء أو إضرار الماء بالجسم أو ضرورة المحافظة عليه للاستعمالات الأخرى </w:t>
      </w:r>
      <w:r w:rsidR="00500AD4">
        <w:rPr>
          <w:rFonts w:hint="cs"/>
          <w:rtl/>
        </w:rPr>
        <w:t>ال</w:t>
      </w:r>
      <w:r w:rsidRPr="005258BA">
        <w:rPr>
          <w:rtl/>
        </w:rPr>
        <w:t>أهم</w:t>
      </w:r>
      <w:r w:rsidRPr="005258BA">
        <w:rPr>
          <w:rFonts w:hint="cs"/>
          <w:rtl/>
        </w:rPr>
        <w:t>ّ</w:t>
      </w:r>
      <w:r w:rsidRPr="005258BA">
        <w:rPr>
          <w:rtl/>
        </w:rPr>
        <w:t>. وعليه عندما لا يتوفر أيّ واحد من هذه الشروط في عالم</w:t>
      </w:r>
      <w:r w:rsidRPr="005258BA">
        <w:rPr>
          <w:rFonts w:hint="cs"/>
          <w:rtl/>
        </w:rPr>
        <w:t>ٍ</w:t>
      </w:r>
      <w:r w:rsidRPr="005258BA">
        <w:rPr>
          <w:rtl/>
        </w:rPr>
        <w:t xml:space="preserve"> ما فإن هذا الحكم لن تكتب له الفعلية والتحق</w:t>
      </w:r>
      <w:r w:rsidRPr="005258BA">
        <w:rPr>
          <w:rFonts w:hint="cs"/>
          <w:rtl/>
        </w:rPr>
        <w:t>ُّ</w:t>
      </w:r>
      <w:r w:rsidRPr="005258BA">
        <w:rPr>
          <w:rtl/>
        </w:rPr>
        <w:t>ق. وهذا يعني أن هذا الحكم إنما جعل لعالم خاص</w:t>
      </w:r>
      <w:r w:rsidRPr="005258BA">
        <w:rPr>
          <w:rFonts w:hint="cs"/>
          <w:rtl/>
        </w:rPr>
        <w:t>ّ</w:t>
      </w:r>
      <w:r w:rsidRPr="005258BA">
        <w:rPr>
          <w:rtl/>
        </w:rPr>
        <w:t xml:space="preserve"> وظروف خاصّة، ولا يكون له وجود</w:t>
      </w:r>
      <w:r w:rsidR="00500AD4">
        <w:rPr>
          <w:rFonts w:hint="cs"/>
          <w:rtl/>
        </w:rPr>
        <w:t>ٌ</w:t>
      </w:r>
      <w:r w:rsidRPr="005258BA">
        <w:rPr>
          <w:rtl/>
        </w:rPr>
        <w:t xml:space="preserve"> خارج ذلك العالم وتلك الشروط. </w:t>
      </w:r>
    </w:p>
    <w:p w:rsidR="006530C2" w:rsidRPr="005258BA" w:rsidRDefault="006530C2" w:rsidP="003F4A68">
      <w:pPr>
        <w:rPr>
          <w:rtl/>
        </w:rPr>
      </w:pPr>
      <w:r w:rsidRPr="005258BA">
        <w:rPr>
          <w:rtl/>
        </w:rPr>
        <w:t>وعليه لا يمكن بالاستناد إلى أدل</w:t>
      </w:r>
      <w:r w:rsidRPr="005258BA">
        <w:rPr>
          <w:rFonts w:hint="cs"/>
          <w:rtl/>
        </w:rPr>
        <w:t>ّ</w:t>
      </w:r>
      <w:r w:rsidRPr="005258BA">
        <w:rPr>
          <w:rtl/>
        </w:rPr>
        <w:t>ة خاتمية وخلود الإسلام فصل أيّ حكم من قيوده وشروطه، وتسريته إلى عالم آخر يستحيل فيه تحق</w:t>
      </w:r>
      <w:r w:rsidRPr="005258BA">
        <w:rPr>
          <w:rFonts w:hint="cs"/>
          <w:rtl/>
        </w:rPr>
        <w:t>ُّ</w:t>
      </w:r>
      <w:r w:rsidRPr="005258BA">
        <w:rPr>
          <w:rtl/>
        </w:rPr>
        <w:t>ق تلك القيود والشروط. وعلى هذا الأساس لو قال شخص</w:t>
      </w:r>
      <w:r w:rsidR="00500AD4">
        <w:rPr>
          <w:rFonts w:hint="cs"/>
          <w:rtl/>
        </w:rPr>
        <w:t>ٌ</w:t>
      </w:r>
      <w:r w:rsidRPr="005258BA">
        <w:rPr>
          <w:rtl/>
        </w:rPr>
        <w:t xml:space="preserve"> بأن بعض الأحكام الشرعية مقيّدة بقيود وشروط خاصّة، و</w:t>
      </w:r>
      <w:r w:rsidRPr="005258BA">
        <w:rPr>
          <w:rFonts w:hint="cs"/>
          <w:rtl/>
        </w:rPr>
        <w:t>إ</w:t>
      </w:r>
      <w:r w:rsidRPr="005258BA">
        <w:rPr>
          <w:rtl/>
        </w:rPr>
        <w:t>ن تلك القيود والشروط إنما يكتب لها التحق</w:t>
      </w:r>
      <w:r w:rsidRPr="005258BA">
        <w:rPr>
          <w:rFonts w:hint="cs"/>
          <w:rtl/>
        </w:rPr>
        <w:t>ُّ</w:t>
      </w:r>
      <w:r w:rsidRPr="005258BA">
        <w:rPr>
          <w:rtl/>
        </w:rPr>
        <w:t>ق في عالم ما قبل الحداثة فقط، وإن تحقق تلك القيود والشروط في العالم الحديث مستحيل</w:t>
      </w:r>
      <w:r w:rsidRPr="005258BA">
        <w:rPr>
          <w:rFonts w:hint="cs"/>
          <w:rtl/>
        </w:rPr>
        <w:t>ٌ</w:t>
      </w:r>
      <w:r w:rsidRPr="005258BA">
        <w:rPr>
          <w:rtl/>
        </w:rPr>
        <w:t>، لا يكون منكراً لخلود وخاتمية الدين</w:t>
      </w:r>
      <w:r w:rsidRPr="005258BA">
        <w:rPr>
          <w:rFonts w:hint="cs"/>
          <w:rtl/>
        </w:rPr>
        <w:t>؛</w:t>
      </w:r>
      <w:r w:rsidRPr="005258BA">
        <w:rPr>
          <w:rtl/>
        </w:rPr>
        <w:t xml:space="preserve"> فإن مثل هذا الشخص إنما يدّعي أن ذلك الحكم سيكون من قبيل</w:t>
      </w:r>
      <w:r w:rsidRPr="005258BA">
        <w:rPr>
          <w:rFonts w:hint="cs"/>
          <w:rtl/>
        </w:rPr>
        <w:t>:</w:t>
      </w:r>
      <w:r w:rsidRPr="005258BA">
        <w:rPr>
          <w:rtl/>
        </w:rPr>
        <w:t xml:space="preserve"> السالبة بانتفاء الموضوع. إن تبعية الحكم لموضوعه أمر</w:t>
      </w:r>
      <w:r w:rsidRPr="005258BA">
        <w:rPr>
          <w:rFonts w:hint="cs"/>
          <w:rtl/>
        </w:rPr>
        <w:t>ٌ</w:t>
      </w:r>
      <w:r w:rsidRPr="005258BA">
        <w:rPr>
          <w:rtl/>
        </w:rPr>
        <w:t xml:space="preserve"> عقلاني ومنطقي، وإن الاختلاف بشأن تحقق وعدم تحق</w:t>
      </w:r>
      <w:r w:rsidRPr="005258BA">
        <w:rPr>
          <w:rFonts w:hint="cs"/>
          <w:rtl/>
        </w:rPr>
        <w:t>ُّ</w:t>
      </w:r>
      <w:r w:rsidRPr="005258BA">
        <w:rPr>
          <w:rtl/>
        </w:rPr>
        <w:t xml:space="preserve">ق موضوع الأحكام لا ربط له بالاختلاف حول خلود وخاتمية الدين. </w:t>
      </w:r>
    </w:p>
    <w:p w:rsidR="006530C2" w:rsidRPr="005258BA" w:rsidRDefault="006530C2" w:rsidP="003F4A68">
      <w:pPr>
        <w:rPr>
          <w:rtl/>
        </w:rPr>
      </w:pPr>
      <w:r w:rsidRPr="005258BA">
        <w:rPr>
          <w:rtl/>
        </w:rPr>
        <w:t>وبعبارة</w:t>
      </w:r>
      <w:r w:rsidRPr="005258BA">
        <w:rPr>
          <w:rFonts w:hint="cs"/>
          <w:rtl/>
        </w:rPr>
        <w:t>ٍ</w:t>
      </w:r>
      <w:r w:rsidRPr="005258BA">
        <w:rPr>
          <w:rtl/>
        </w:rPr>
        <w:t xml:space="preserve"> أخرى: إن القضايا المعبّرة عن الحكم الشرعي </w:t>
      </w:r>
      <w:r w:rsidRPr="005258BA">
        <w:rPr>
          <w:rFonts w:hint="eastAsia"/>
          <w:sz w:val="24"/>
          <w:szCs w:val="24"/>
          <w:rtl/>
        </w:rPr>
        <w:t>«</w:t>
      </w:r>
      <w:r w:rsidRPr="005258BA">
        <w:rPr>
          <w:rtl/>
        </w:rPr>
        <w:t>شرطية</w:t>
      </w:r>
      <w:r w:rsidRPr="005258BA">
        <w:rPr>
          <w:rFonts w:hint="eastAsia"/>
          <w:sz w:val="24"/>
          <w:szCs w:val="24"/>
          <w:rtl/>
        </w:rPr>
        <w:t>»</w:t>
      </w:r>
      <w:r w:rsidRPr="005258BA">
        <w:rPr>
          <w:rFonts w:hint="cs"/>
          <w:rtl/>
        </w:rPr>
        <w:t>،</w:t>
      </w:r>
      <w:r w:rsidRPr="005258BA">
        <w:rPr>
          <w:rtl/>
        </w:rPr>
        <w:t xml:space="preserve"> وليست </w:t>
      </w:r>
      <w:r w:rsidRPr="005258BA">
        <w:rPr>
          <w:rFonts w:hint="eastAsia"/>
          <w:sz w:val="24"/>
          <w:szCs w:val="24"/>
          <w:rtl/>
        </w:rPr>
        <w:t>«</w:t>
      </w:r>
      <w:r w:rsidRPr="005258BA">
        <w:rPr>
          <w:rtl/>
        </w:rPr>
        <w:t>حملية</w:t>
      </w:r>
      <w:r w:rsidRPr="005258BA">
        <w:rPr>
          <w:rFonts w:hint="eastAsia"/>
          <w:sz w:val="24"/>
          <w:szCs w:val="24"/>
          <w:rtl/>
        </w:rPr>
        <w:t>»</w:t>
      </w:r>
      <w:r w:rsidRPr="005258BA">
        <w:rPr>
          <w:rtl/>
        </w:rPr>
        <w:t>. وعندما نقول: إن الأحكام الشرعية أبدية إنما نعني أن مضمون هذه القضايا الشرطية أبديّ. بَيْدَ أن صدق القضايا الشرطية ـ كما نعلم ـ لا يتوق</w:t>
      </w:r>
      <w:r w:rsidRPr="005258BA">
        <w:rPr>
          <w:rFonts w:hint="cs"/>
          <w:rtl/>
        </w:rPr>
        <w:t>َّ</w:t>
      </w:r>
      <w:r w:rsidRPr="005258BA">
        <w:rPr>
          <w:rtl/>
        </w:rPr>
        <w:t>ف على صدق مقدّم هذه القضايا، رغم أن تحق</w:t>
      </w:r>
      <w:r w:rsidRPr="005258BA">
        <w:rPr>
          <w:rFonts w:hint="cs"/>
          <w:rtl/>
        </w:rPr>
        <w:t>ُّ</w:t>
      </w:r>
      <w:r w:rsidRPr="005258BA">
        <w:rPr>
          <w:rtl/>
        </w:rPr>
        <w:t>ق وفعلية تالي هذه القضايا (أي المشروط) متوقّ</w:t>
      </w:r>
      <w:r w:rsidRPr="005258BA">
        <w:rPr>
          <w:rFonts w:hint="cs"/>
          <w:rtl/>
        </w:rPr>
        <w:t>ِ</w:t>
      </w:r>
      <w:r w:rsidRPr="005258BA">
        <w:rPr>
          <w:rtl/>
        </w:rPr>
        <w:t>ف</w:t>
      </w:r>
      <w:r w:rsidRPr="005258BA">
        <w:rPr>
          <w:rFonts w:hint="cs"/>
          <w:rtl/>
        </w:rPr>
        <w:t>ٌ</w:t>
      </w:r>
      <w:r w:rsidRPr="005258BA">
        <w:rPr>
          <w:rtl/>
        </w:rPr>
        <w:t xml:space="preserve"> على تحق</w:t>
      </w:r>
      <w:r w:rsidRPr="005258BA">
        <w:rPr>
          <w:rFonts w:hint="cs"/>
          <w:rtl/>
        </w:rPr>
        <w:t>ّ</w:t>
      </w:r>
      <w:r w:rsidRPr="005258BA">
        <w:rPr>
          <w:rtl/>
        </w:rPr>
        <w:t>ق مقدّمها (أي الشرط). وعلى هذا الأساس فإن القول بأن بعض الأحكام الأبدي</w:t>
      </w:r>
      <w:r w:rsidRPr="005258BA">
        <w:rPr>
          <w:rFonts w:hint="cs"/>
          <w:rtl/>
        </w:rPr>
        <w:t>ّ</w:t>
      </w:r>
      <w:r w:rsidRPr="005258BA">
        <w:rPr>
          <w:rtl/>
        </w:rPr>
        <w:t>ة للشرع لا فعلية له</w:t>
      </w:r>
      <w:r w:rsidRPr="005258BA">
        <w:rPr>
          <w:rFonts w:hint="cs"/>
          <w:rtl/>
        </w:rPr>
        <w:t>؛</w:t>
      </w:r>
      <w:r w:rsidRPr="005258BA">
        <w:rPr>
          <w:rtl/>
        </w:rPr>
        <w:t xml:space="preserve"> بسبب عدم تحق</w:t>
      </w:r>
      <w:r w:rsidRPr="005258BA">
        <w:rPr>
          <w:rFonts w:hint="cs"/>
          <w:rtl/>
        </w:rPr>
        <w:t>ُّ</w:t>
      </w:r>
      <w:r w:rsidRPr="005258BA">
        <w:rPr>
          <w:rtl/>
        </w:rPr>
        <w:t>ق شروطه في العالم الجديد، ولا يمكن تطبيقها في هذا العالم، لا يستلزم إنكار خلود الدين وختم النبوّة، وإنما هو ينسجم مع القول بخلود الدين وختم النبوّة</w:t>
      </w:r>
      <w:r w:rsidRPr="005258BA">
        <w:rPr>
          <w:vertAlign w:val="superscript"/>
          <w:rtl/>
        </w:rPr>
        <w:t>(</w:t>
      </w:r>
      <w:r w:rsidRPr="005258BA">
        <w:rPr>
          <w:vertAlign w:val="superscript"/>
          <w:rtl/>
        </w:rPr>
        <w:endnoteReference w:id="462"/>
      </w:r>
      <w:r w:rsidRPr="005258BA">
        <w:rPr>
          <w:vertAlign w:val="superscript"/>
          <w:rtl/>
        </w:rPr>
        <w:t>)</w:t>
      </w:r>
      <w:r w:rsidRPr="005258BA">
        <w:rPr>
          <w:rtl/>
        </w:rPr>
        <w:t xml:space="preserve">. </w:t>
      </w:r>
    </w:p>
    <w:p w:rsidR="006530C2" w:rsidRPr="005258BA" w:rsidRDefault="006530C2" w:rsidP="003F4A68">
      <w:pPr>
        <w:rPr>
          <w:rtl/>
        </w:rPr>
      </w:pPr>
      <w:r w:rsidRPr="005258BA">
        <w:rPr>
          <w:b/>
          <w:bCs/>
          <w:rtl/>
        </w:rPr>
        <w:t>الأمر الثالث</w:t>
      </w:r>
      <w:r w:rsidRPr="005258BA">
        <w:rPr>
          <w:rFonts w:hint="cs"/>
          <w:rtl/>
        </w:rPr>
        <w:t>،</w:t>
      </w:r>
      <w:r w:rsidRPr="005258BA">
        <w:rPr>
          <w:rtl/>
        </w:rPr>
        <w:t xml:space="preserve"> الذي يتمّ تجاهله في الاجتهاد المصطلح</w:t>
      </w:r>
      <w:r w:rsidRPr="005258BA">
        <w:rPr>
          <w:rFonts w:hint="cs"/>
          <w:rtl/>
        </w:rPr>
        <w:t>،</w:t>
      </w:r>
      <w:r w:rsidRPr="005258BA">
        <w:rPr>
          <w:rtl/>
        </w:rPr>
        <w:t xml:space="preserve"> هو أن خلود الدين لا يقتضي خلود </w:t>
      </w:r>
      <w:r w:rsidRPr="005258BA">
        <w:rPr>
          <w:rFonts w:hint="eastAsia"/>
          <w:sz w:val="24"/>
          <w:szCs w:val="24"/>
          <w:rtl/>
        </w:rPr>
        <w:t>«</w:t>
      </w:r>
      <w:r w:rsidRPr="005258BA">
        <w:rPr>
          <w:rtl/>
        </w:rPr>
        <w:t>جميع</w:t>
      </w:r>
      <w:r w:rsidRPr="005258BA">
        <w:rPr>
          <w:rFonts w:hint="eastAsia"/>
          <w:sz w:val="24"/>
          <w:szCs w:val="24"/>
          <w:rtl/>
        </w:rPr>
        <w:t>»</w:t>
      </w:r>
      <w:r w:rsidRPr="005258BA">
        <w:rPr>
          <w:rtl/>
        </w:rPr>
        <w:t xml:space="preserve"> أحكامه، في حين أن الاجتهاد المصطلح يفترض أن خلود الدين يعني (أو يقتضي) خلود جميع أحكامه. إلا</w:t>
      </w:r>
      <w:r w:rsidRPr="005258BA">
        <w:rPr>
          <w:rFonts w:hint="cs"/>
          <w:rtl/>
        </w:rPr>
        <w:t>ّ</w:t>
      </w:r>
      <w:r w:rsidRPr="005258BA">
        <w:rPr>
          <w:rtl/>
        </w:rPr>
        <w:t xml:space="preserve"> أن هذا الافتراض لا مبر</w:t>
      </w:r>
      <w:r w:rsidRPr="005258BA">
        <w:rPr>
          <w:rFonts w:hint="cs"/>
          <w:rtl/>
        </w:rPr>
        <w:t>ِّ</w:t>
      </w:r>
      <w:r w:rsidRPr="005258BA">
        <w:rPr>
          <w:rtl/>
        </w:rPr>
        <w:t>ر له</w:t>
      </w:r>
      <w:r w:rsidRPr="005258BA">
        <w:rPr>
          <w:rFonts w:hint="cs"/>
          <w:rtl/>
        </w:rPr>
        <w:t>،</w:t>
      </w:r>
      <w:r w:rsidRPr="005258BA">
        <w:rPr>
          <w:rtl/>
        </w:rPr>
        <w:t xml:space="preserve"> ولا يقوم على </w:t>
      </w:r>
      <w:r w:rsidRPr="005258BA">
        <w:rPr>
          <w:rtl/>
        </w:rPr>
        <w:lastRenderedPageBreak/>
        <w:t>أساس</w:t>
      </w:r>
      <w:r w:rsidRPr="005258BA">
        <w:rPr>
          <w:rFonts w:hint="cs"/>
          <w:rtl/>
        </w:rPr>
        <w:t>ٍ</w:t>
      </w:r>
      <w:r w:rsidRPr="005258BA">
        <w:rPr>
          <w:rtl/>
        </w:rPr>
        <w:t xml:space="preserve"> متين؛ إذ يمكن القول</w:t>
      </w:r>
      <w:r w:rsidRPr="005258BA">
        <w:rPr>
          <w:rFonts w:hint="cs"/>
          <w:rtl/>
        </w:rPr>
        <w:t>:</w:t>
      </w:r>
      <w:r w:rsidRPr="005258BA">
        <w:rPr>
          <w:rtl/>
        </w:rPr>
        <w:t xml:space="preserve"> إن للدين قابلية الخلود عندما تكون بعض أحكامه مطلقة</w:t>
      </w:r>
      <w:r w:rsidRPr="005258BA">
        <w:rPr>
          <w:rFonts w:hint="cs"/>
          <w:rtl/>
        </w:rPr>
        <w:t>،</w:t>
      </w:r>
      <w:r w:rsidRPr="005258BA">
        <w:rPr>
          <w:rtl/>
        </w:rPr>
        <w:t xml:space="preserve"> وبعضها ال</w:t>
      </w:r>
      <w:r w:rsidRPr="005258BA">
        <w:rPr>
          <w:rFonts w:hint="cs"/>
          <w:rtl/>
        </w:rPr>
        <w:t>أ</w:t>
      </w:r>
      <w:r w:rsidRPr="005258BA">
        <w:rPr>
          <w:rtl/>
        </w:rPr>
        <w:t>خر</w:t>
      </w:r>
      <w:r w:rsidRPr="005258BA">
        <w:rPr>
          <w:rFonts w:hint="cs"/>
          <w:rtl/>
        </w:rPr>
        <w:t>ى</w:t>
      </w:r>
      <w:r w:rsidRPr="005258BA">
        <w:rPr>
          <w:rtl/>
        </w:rPr>
        <w:t xml:space="preserve"> مقيّدة. وإن تقييد بعض أحكام الدين لا يكون منسجماً مع خلوده فح</w:t>
      </w:r>
      <w:r w:rsidRPr="005258BA">
        <w:rPr>
          <w:rFonts w:hint="cs"/>
          <w:rtl/>
        </w:rPr>
        <w:t>َ</w:t>
      </w:r>
      <w:r w:rsidRPr="005258BA">
        <w:rPr>
          <w:rtl/>
        </w:rPr>
        <w:t>س</w:t>
      </w:r>
      <w:r w:rsidRPr="005258BA">
        <w:rPr>
          <w:rFonts w:hint="cs"/>
          <w:rtl/>
        </w:rPr>
        <w:t>ْ</w:t>
      </w:r>
      <w:r w:rsidRPr="005258BA">
        <w:rPr>
          <w:rtl/>
        </w:rPr>
        <w:t>ب، بل إن افتراض وجود مثل هذه الأحكام يمث</w:t>
      </w:r>
      <w:r w:rsidRPr="005258BA">
        <w:rPr>
          <w:rFonts w:hint="cs"/>
          <w:rtl/>
        </w:rPr>
        <w:t>ِّ</w:t>
      </w:r>
      <w:r w:rsidRPr="005258BA">
        <w:rPr>
          <w:rtl/>
        </w:rPr>
        <w:t xml:space="preserve">ل واحداً من الشروط لخلود ذلك الدين. </w:t>
      </w:r>
    </w:p>
    <w:p w:rsidR="006530C2" w:rsidRPr="005258BA" w:rsidRDefault="006530C2" w:rsidP="003F4A68">
      <w:pPr>
        <w:rPr>
          <w:rtl/>
        </w:rPr>
      </w:pPr>
      <w:r w:rsidRPr="005258BA">
        <w:rPr>
          <w:rtl/>
        </w:rPr>
        <w:t>وبعبارة</w:t>
      </w:r>
      <w:r w:rsidRPr="005258BA">
        <w:rPr>
          <w:rFonts w:hint="cs"/>
          <w:rtl/>
        </w:rPr>
        <w:t>ٍ</w:t>
      </w:r>
      <w:r w:rsidRPr="005258BA">
        <w:rPr>
          <w:rtl/>
        </w:rPr>
        <w:t xml:space="preserve"> أخرى</w:t>
      </w:r>
      <w:r w:rsidRPr="005258BA">
        <w:rPr>
          <w:rFonts w:hint="cs"/>
          <w:rtl/>
        </w:rPr>
        <w:t>:</w:t>
      </w:r>
      <w:r w:rsidRPr="005258BA">
        <w:rPr>
          <w:rtl/>
        </w:rPr>
        <w:t xml:space="preserve"> إن الأحكام الشرعية تنقسم إلى مجموعتين، وهما: الأحكام </w:t>
      </w:r>
      <w:r w:rsidRPr="005258BA">
        <w:rPr>
          <w:rFonts w:hint="eastAsia"/>
          <w:sz w:val="24"/>
          <w:szCs w:val="24"/>
          <w:rtl/>
        </w:rPr>
        <w:t>«</w:t>
      </w:r>
      <w:r w:rsidRPr="005258BA">
        <w:rPr>
          <w:rtl/>
        </w:rPr>
        <w:t>الأصلية</w:t>
      </w:r>
      <w:r w:rsidRPr="005258BA">
        <w:rPr>
          <w:rFonts w:hint="eastAsia"/>
          <w:sz w:val="24"/>
          <w:szCs w:val="24"/>
          <w:rtl/>
        </w:rPr>
        <w:t>»</w:t>
      </w:r>
      <w:r w:rsidRPr="005258BA">
        <w:rPr>
          <w:rtl/>
        </w:rPr>
        <w:t xml:space="preserve"> أو </w:t>
      </w:r>
      <w:r w:rsidRPr="005258BA">
        <w:rPr>
          <w:rFonts w:hint="eastAsia"/>
          <w:sz w:val="24"/>
          <w:szCs w:val="24"/>
          <w:rtl/>
        </w:rPr>
        <w:t>«</w:t>
      </w:r>
      <w:r w:rsidRPr="005258BA">
        <w:rPr>
          <w:rtl/>
        </w:rPr>
        <w:t>ما فوق التاريخية</w:t>
      </w:r>
      <w:r w:rsidRPr="005258BA">
        <w:rPr>
          <w:rFonts w:hint="eastAsia"/>
          <w:sz w:val="24"/>
          <w:szCs w:val="24"/>
          <w:rtl/>
        </w:rPr>
        <w:t>»</w:t>
      </w:r>
      <w:r w:rsidRPr="005258BA">
        <w:rPr>
          <w:rtl/>
        </w:rPr>
        <w:t xml:space="preserve"> (المحكمات)</w:t>
      </w:r>
      <w:r w:rsidRPr="005258BA">
        <w:rPr>
          <w:rFonts w:hint="cs"/>
          <w:rtl/>
        </w:rPr>
        <w:t>؛</w:t>
      </w:r>
      <w:r w:rsidRPr="005258BA">
        <w:rPr>
          <w:rtl/>
        </w:rPr>
        <w:t xml:space="preserve"> والأحكام </w:t>
      </w:r>
      <w:r w:rsidRPr="005258BA">
        <w:rPr>
          <w:rFonts w:hint="eastAsia"/>
          <w:sz w:val="24"/>
          <w:szCs w:val="24"/>
          <w:rtl/>
        </w:rPr>
        <w:t>«</w:t>
      </w:r>
      <w:r w:rsidRPr="005258BA">
        <w:rPr>
          <w:rtl/>
        </w:rPr>
        <w:t>الفرعية</w:t>
      </w:r>
      <w:r w:rsidRPr="005258BA">
        <w:rPr>
          <w:rFonts w:hint="eastAsia"/>
          <w:sz w:val="24"/>
          <w:szCs w:val="24"/>
          <w:rtl/>
        </w:rPr>
        <w:t>»</w:t>
      </w:r>
      <w:r w:rsidRPr="005258BA">
        <w:rPr>
          <w:rtl/>
        </w:rPr>
        <w:t xml:space="preserve"> أو </w:t>
      </w:r>
      <w:r w:rsidRPr="005258BA">
        <w:rPr>
          <w:rFonts w:hint="eastAsia"/>
          <w:sz w:val="24"/>
          <w:szCs w:val="24"/>
          <w:rtl/>
        </w:rPr>
        <w:t>«</w:t>
      </w:r>
      <w:r w:rsidRPr="005258BA">
        <w:rPr>
          <w:rtl/>
        </w:rPr>
        <w:t>الاشتقاقية</w:t>
      </w:r>
      <w:r w:rsidRPr="005258BA">
        <w:rPr>
          <w:rFonts w:hint="eastAsia"/>
          <w:sz w:val="24"/>
          <w:szCs w:val="24"/>
          <w:rtl/>
        </w:rPr>
        <w:t>»</w:t>
      </w:r>
      <w:r w:rsidRPr="005258BA">
        <w:rPr>
          <w:rtl/>
        </w:rPr>
        <w:t xml:space="preserve"> أو </w:t>
      </w:r>
      <w:r w:rsidRPr="005258BA">
        <w:rPr>
          <w:rFonts w:hint="eastAsia"/>
          <w:sz w:val="24"/>
          <w:szCs w:val="24"/>
          <w:rtl/>
        </w:rPr>
        <w:t>«</w:t>
      </w:r>
      <w:r w:rsidRPr="005258BA">
        <w:rPr>
          <w:rtl/>
        </w:rPr>
        <w:t>التاريخية</w:t>
      </w:r>
      <w:r w:rsidRPr="005258BA">
        <w:rPr>
          <w:rFonts w:hint="eastAsia"/>
          <w:sz w:val="24"/>
          <w:szCs w:val="24"/>
          <w:rtl/>
        </w:rPr>
        <w:t>»</w:t>
      </w:r>
      <w:r w:rsidRPr="005258BA">
        <w:rPr>
          <w:rtl/>
        </w:rPr>
        <w:t xml:space="preserve"> (المتشابهات). وإن أحكام الدين الأصلية هي تلك الأحكام المطلقة والخالدة التي يمكن تطبيقها في جميع الأزمنة والأمكنة وعلى جميع الأوضاع والأحوال</w:t>
      </w:r>
      <w:r w:rsidRPr="005258BA">
        <w:rPr>
          <w:rFonts w:hint="cs"/>
          <w:rtl/>
        </w:rPr>
        <w:t>.</w:t>
      </w:r>
      <w:r w:rsidRPr="005258BA">
        <w:rPr>
          <w:rtl/>
        </w:rPr>
        <w:t xml:space="preserve"> أما الأحكام الفرعية فيتمّ الحصول عليها ـ في الحقيقة ـ من خلال </w:t>
      </w:r>
      <w:r w:rsidRPr="005258BA">
        <w:rPr>
          <w:rFonts w:hint="eastAsia"/>
          <w:sz w:val="24"/>
          <w:szCs w:val="24"/>
          <w:rtl/>
        </w:rPr>
        <w:t>«</w:t>
      </w:r>
      <w:r w:rsidRPr="005258BA">
        <w:rPr>
          <w:rtl/>
        </w:rPr>
        <w:t>تطبيق</w:t>
      </w:r>
      <w:r w:rsidRPr="005258BA">
        <w:rPr>
          <w:rFonts w:hint="eastAsia"/>
          <w:sz w:val="24"/>
          <w:szCs w:val="24"/>
          <w:rtl/>
        </w:rPr>
        <w:t>»</w:t>
      </w:r>
      <w:r w:rsidRPr="005258BA">
        <w:rPr>
          <w:rtl/>
        </w:rPr>
        <w:t xml:space="preserve"> الأحكام الأصلية على الأوضاع والأحوال والشرائط التاريخية الخاصّة. وإن هذه الأحكام </w:t>
      </w:r>
      <w:r w:rsidRPr="005258BA">
        <w:rPr>
          <w:rFonts w:hint="eastAsia"/>
          <w:sz w:val="24"/>
          <w:szCs w:val="24"/>
          <w:rtl/>
        </w:rPr>
        <w:t>«</w:t>
      </w:r>
      <w:r w:rsidRPr="005258BA">
        <w:rPr>
          <w:rtl/>
        </w:rPr>
        <w:t>مشروطة</w:t>
      </w:r>
      <w:r w:rsidRPr="005258BA">
        <w:rPr>
          <w:rFonts w:hint="eastAsia"/>
          <w:sz w:val="24"/>
          <w:szCs w:val="24"/>
          <w:rtl/>
        </w:rPr>
        <w:t>»</w:t>
      </w:r>
      <w:r w:rsidRPr="005258BA">
        <w:rPr>
          <w:rFonts w:hint="cs"/>
          <w:rtl/>
        </w:rPr>
        <w:t>،</w:t>
      </w:r>
      <w:r w:rsidRPr="005258BA">
        <w:rPr>
          <w:rtl/>
        </w:rPr>
        <w:t xml:space="preserve"> وليست </w:t>
      </w:r>
      <w:r w:rsidRPr="005258BA">
        <w:rPr>
          <w:rFonts w:hint="eastAsia"/>
          <w:sz w:val="24"/>
          <w:szCs w:val="24"/>
          <w:rtl/>
        </w:rPr>
        <w:t>«</w:t>
      </w:r>
      <w:r w:rsidRPr="005258BA">
        <w:rPr>
          <w:rtl/>
        </w:rPr>
        <w:t>مطلقة</w:t>
      </w:r>
      <w:r w:rsidRPr="005258BA">
        <w:rPr>
          <w:rFonts w:hint="eastAsia"/>
          <w:sz w:val="24"/>
          <w:szCs w:val="24"/>
          <w:rtl/>
        </w:rPr>
        <w:t>»</w:t>
      </w:r>
      <w:r w:rsidRPr="005258BA">
        <w:rPr>
          <w:rtl/>
        </w:rPr>
        <w:t>، وإن تسريتها إلى الأوضاع والأحوال والشروط التاريخية المختلفة يُعت</w:t>
      </w:r>
      <w:r w:rsidRPr="005258BA">
        <w:rPr>
          <w:rFonts w:hint="cs"/>
          <w:rtl/>
        </w:rPr>
        <w:t>َ</w:t>
      </w:r>
      <w:r w:rsidRPr="005258BA">
        <w:rPr>
          <w:rtl/>
        </w:rPr>
        <w:t>ب</w:t>
      </w:r>
      <w:r w:rsidRPr="005258BA">
        <w:rPr>
          <w:rFonts w:hint="cs"/>
          <w:rtl/>
        </w:rPr>
        <w:t>َ</w:t>
      </w:r>
      <w:r w:rsidRPr="005258BA">
        <w:rPr>
          <w:rtl/>
        </w:rPr>
        <w:t xml:space="preserve">ر نوعاً من </w:t>
      </w:r>
      <w:r w:rsidRPr="005258BA">
        <w:rPr>
          <w:rFonts w:hint="eastAsia"/>
          <w:sz w:val="24"/>
          <w:szCs w:val="24"/>
          <w:rtl/>
        </w:rPr>
        <w:t>«</w:t>
      </w:r>
      <w:r w:rsidRPr="005258BA">
        <w:rPr>
          <w:rtl/>
        </w:rPr>
        <w:t>الب</w:t>
      </w:r>
      <w:r w:rsidRPr="005258BA">
        <w:rPr>
          <w:rFonts w:hint="cs"/>
          <w:rtl/>
        </w:rPr>
        <w:t>ِ</w:t>
      </w:r>
      <w:r w:rsidRPr="005258BA">
        <w:rPr>
          <w:rtl/>
        </w:rPr>
        <w:t>د</w:t>
      </w:r>
      <w:r w:rsidRPr="005258BA">
        <w:rPr>
          <w:rFonts w:hint="cs"/>
          <w:rtl/>
        </w:rPr>
        <w:t>ْ</w:t>
      </w:r>
      <w:r w:rsidRPr="005258BA">
        <w:rPr>
          <w:rtl/>
        </w:rPr>
        <w:t>عة</w:t>
      </w:r>
      <w:r w:rsidRPr="005258BA">
        <w:rPr>
          <w:rFonts w:hint="eastAsia"/>
          <w:sz w:val="24"/>
          <w:szCs w:val="24"/>
          <w:rtl/>
        </w:rPr>
        <w:t>»</w:t>
      </w:r>
      <w:r w:rsidRPr="005258BA">
        <w:rPr>
          <w:rtl/>
        </w:rPr>
        <w:t xml:space="preserve"> في الدين. </w:t>
      </w:r>
    </w:p>
    <w:p w:rsidR="006530C2" w:rsidRPr="005258BA" w:rsidRDefault="006530C2" w:rsidP="003F4A68">
      <w:pPr>
        <w:rPr>
          <w:rtl/>
        </w:rPr>
      </w:pPr>
      <w:r w:rsidRPr="005258BA">
        <w:rPr>
          <w:rtl/>
        </w:rPr>
        <w:t>إن أنصار الاجتهاد المصطلح يتجاهلون هذه الأمور. فهؤلاء لا يفصلون بين الدين و</w:t>
      </w:r>
      <w:r w:rsidRPr="005258BA">
        <w:rPr>
          <w:rFonts w:hint="eastAsia"/>
          <w:sz w:val="24"/>
          <w:szCs w:val="24"/>
          <w:rtl/>
        </w:rPr>
        <w:t>«</w:t>
      </w:r>
      <w:r w:rsidRPr="005258BA">
        <w:rPr>
          <w:rtl/>
        </w:rPr>
        <w:t>ظرفه</w:t>
      </w:r>
      <w:r w:rsidRPr="005258BA">
        <w:rPr>
          <w:rFonts w:hint="eastAsia"/>
          <w:sz w:val="24"/>
          <w:szCs w:val="24"/>
          <w:rtl/>
        </w:rPr>
        <w:t>»</w:t>
      </w:r>
      <w:r w:rsidRPr="005258BA">
        <w:rPr>
          <w:rtl/>
        </w:rPr>
        <w:t xml:space="preserve">، ولا يفصلون بين أحكام </w:t>
      </w:r>
      <w:r w:rsidRPr="005258BA">
        <w:rPr>
          <w:rFonts w:hint="eastAsia"/>
          <w:sz w:val="24"/>
          <w:szCs w:val="24"/>
          <w:rtl/>
        </w:rPr>
        <w:t>«</w:t>
      </w:r>
      <w:r w:rsidRPr="005258BA">
        <w:rPr>
          <w:rtl/>
        </w:rPr>
        <w:t>الدين المطلق</w:t>
      </w:r>
      <w:r w:rsidRPr="005258BA">
        <w:rPr>
          <w:rFonts w:hint="eastAsia"/>
          <w:sz w:val="24"/>
          <w:szCs w:val="24"/>
          <w:rtl/>
        </w:rPr>
        <w:t>»</w:t>
      </w:r>
      <w:r w:rsidRPr="005258BA">
        <w:rPr>
          <w:rtl/>
        </w:rPr>
        <w:t xml:space="preserve"> وبين أحكام </w:t>
      </w:r>
      <w:r w:rsidRPr="005258BA">
        <w:rPr>
          <w:rFonts w:hint="eastAsia"/>
          <w:sz w:val="24"/>
          <w:szCs w:val="24"/>
          <w:rtl/>
        </w:rPr>
        <w:t>«</w:t>
      </w:r>
      <w:r w:rsidRPr="005258BA">
        <w:rPr>
          <w:rtl/>
        </w:rPr>
        <w:t>الدين الذي تمّ تفصيله</w:t>
      </w:r>
      <w:r w:rsidRPr="005258BA">
        <w:rPr>
          <w:rFonts w:hint="eastAsia"/>
          <w:sz w:val="24"/>
          <w:szCs w:val="24"/>
          <w:rtl/>
        </w:rPr>
        <w:t>»</w:t>
      </w:r>
      <w:r w:rsidRPr="005258BA">
        <w:rPr>
          <w:rtl/>
        </w:rPr>
        <w:t xml:space="preserve"> على العالم القديم. ففي الاجتهاد المعروف يُفت</w:t>
      </w:r>
      <w:r w:rsidRPr="005258BA">
        <w:rPr>
          <w:rFonts w:hint="cs"/>
          <w:rtl/>
        </w:rPr>
        <w:t>َ</w:t>
      </w:r>
      <w:r w:rsidRPr="005258BA">
        <w:rPr>
          <w:rtl/>
        </w:rPr>
        <w:t>ر</w:t>
      </w:r>
      <w:r w:rsidRPr="005258BA">
        <w:rPr>
          <w:rFonts w:hint="cs"/>
          <w:rtl/>
        </w:rPr>
        <w:t>َ</w:t>
      </w:r>
      <w:r w:rsidRPr="005258BA">
        <w:rPr>
          <w:rtl/>
        </w:rPr>
        <w:t>ض أن النصوص الدينية تعبّر في جميع الأحوال عن ذات الدين، أو أنها تعبّ</w:t>
      </w:r>
      <w:r w:rsidRPr="005258BA">
        <w:rPr>
          <w:rFonts w:hint="cs"/>
          <w:rtl/>
        </w:rPr>
        <w:t>ِ</w:t>
      </w:r>
      <w:r w:rsidRPr="005258BA">
        <w:rPr>
          <w:rtl/>
        </w:rPr>
        <w:t xml:space="preserve">ر عن الأحكام </w:t>
      </w:r>
      <w:r w:rsidRPr="005258BA">
        <w:rPr>
          <w:rFonts w:hint="eastAsia"/>
          <w:sz w:val="24"/>
          <w:szCs w:val="24"/>
          <w:rtl/>
        </w:rPr>
        <w:t>«</w:t>
      </w:r>
      <w:r w:rsidRPr="005258BA">
        <w:rPr>
          <w:rtl/>
        </w:rPr>
        <w:t>ما فوق التاريخية</w:t>
      </w:r>
      <w:r w:rsidRPr="005258BA">
        <w:rPr>
          <w:rFonts w:hint="eastAsia"/>
          <w:sz w:val="24"/>
          <w:szCs w:val="24"/>
          <w:rtl/>
        </w:rPr>
        <w:t>»</w:t>
      </w:r>
      <w:r w:rsidRPr="005258BA">
        <w:rPr>
          <w:rtl/>
        </w:rPr>
        <w:t>. في حين أن هذه النصوص خليط</w:t>
      </w:r>
      <w:r w:rsidRPr="005258BA">
        <w:rPr>
          <w:rFonts w:hint="cs"/>
          <w:rtl/>
        </w:rPr>
        <w:t>ٌ</w:t>
      </w:r>
      <w:r w:rsidRPr="005258BA">
        <w:rPr>
          <w:rtl/>
        </w:rPr>
        <w:t xml:space="preserve"> من الظرف والمظروف، ومزيج</w:t>
      </w:r>
      <w:r w:rsidRPr="005258BA">
        <w:rPr>
          <w:rFonts w:hint="cs"/>
          <w:rtl/>
        </w:rPr>
        <w:t>ٌ</w:t>
      </w:r>
      <w:r w:rsidRPr="005258BA">
        <w:rPr>
          <w:rtl/>
        </w:rPr>
        <w:t xml:space="preserve"> من أحكام الدين المطلق وأحكام الدين المفصّل على مقاس العالم القديم</w:t>
      </w:r>
      <w:r w:rsidRPr="005258BA">
        <w:rPr>
          <w:rFonts w:hint="cs"/>
          <w:rtl/>
        </w:rPr>
        <w:t>.</w:t>
      </w:r>
      <w:r w:rsidRPr="005258BA">
        <w:rPr>
          <w:rtl/>
        </w:rPr>
        <w:t xml:space="preserve"> وهذا يفرض علينا ضرورة ترجمة هذه النصوص ثقافياً. </w:t>
      </w:r>
    </w:p>
    <w:p w:rsidR="006530C2" w:rsidRPr="005258BA" w:rsidRDefault="006530C2" w:rsidP="003F4A68">
      <w:pPr>
        <w:rPr>
          <w:rtl/>
        </w:rPr>
      </w:pPr>
      <w:r w:rsidRPr="005258BA">
        <w:rPr>
          <w:rtl/>
        </w:rPr>
        <w:t xml:space="preserve">وأما لو أذعن الفرد بأن مضمون ومفاد النصوص الدينية ليس هو </w:t>
      </w:r>
      <w:r w:rsidRPr="005258BA">
        <w:rPr>
          <w:rFonts w:hint="eastAsia"/>
          <w:sz w:val="24"/>
          <w:szCs w:val="24"/>
          <w:rtl/>
        </w:rPr>
        <w:t>«</w:t>
      </w:r>
      <w:r w:rsidRPr="005258BA">
        <w:rPr>
          <w:rtl/>
        </w:rPr>
        <w:t>ذات الدين</w:t>
      </w:r>
      <w:r w:rsidRPr="005258BA">
        <w:rPr>
          <w:rFonts w:hint="eastAsia"/>
          <w:sz w:val="24"/>
          <w:szCs w:val="24"/>
          <w:rtl/>
        </w:rPr>
        <w:t>»</w:t>
      </w:r>
      <w:r w:rsidRPr="005258BA">
        <w:rPr>
          <w:rtl/>
        </w:rPr>
        <w:t xml:space="preserve"> أو </w:t>
      </w:r>
      <w:r w:rsidRPr="005258BA">
        <w:rPr>
          <w:rFonts w:hint="eastAsia"/>
          <w:sz w:val="24"/>
          <w:szCs w:val="24"/>
          <w:rtl/>
        </w:rPr>
        <w:t>«</w:t>
      </w:r>
      <w:r w:rsidRPr="005258BA">
        <w:rPr>
          <w:rtl/>
        </w:rPr>
        <w:t>الدين المطلق</w:t>
      </w:r>
      <w:r w:rsidRPr="005258BA">
        <w:rPr>
          <w:rFonts w:hint="eastAsia"/>
          <w:sz w:val="24"/>
          <w:szCs w:val="24"/>
          <w:rtl/>
        </w:rPr>
        <w:t>»</w:t>
      </w:r>
      <w:r w:rsidRPr="005258BA">
        <w:rPr>
          <w:rtl/>
        </w:rPr>
        <w:t xml:space="preserve"> دائماً </w:t>
      </w:r>
      <w:r w:rsidRPr="005258BA">
        <w:rPr>
          <w:rFonts w:hint="cs"/>
          <w:rtl/>
        </w:rPr>
        <w:t>ف</w:t>
      </w:r>
      <w:r w:rsidRPr="005258BA">
        <w:rPr>
          <w:rtl/>
        </w:rPr>
        <w:t>لا يمكنه القول بأن الأصل الأو</w:t>
      </w:r>
      <w:r w:rsidRPr="005258BA">
        <w:rPr>
          <w:rFonts w:hint="cs"/>
          <w:rtl/>
        </w:rPr>
        <w:t>ّ</w:t>
      </w:r>
      <w:r w:rsidRPr="005258BA">
        <w:rPr>
          <w:rtl/>
        </w:rPr>
        <w:t>لي عند الشك</w:t>
      </w:r>
      <w:r w:rsidRPr="005258BA">
        <w:rPr>
          <w:rFonts w:hint="cs"/>
          <w:rtl/>
        </w:rPr>
        <w:t>ّ</w:t>
      </w:r>
      <w:r w:rsidRPr="005258BA">
        <w:rPr>
          <w:rtl/>
        </w:rPr>
        <w:t xml:space="preserve"> يقتضي أن نعتبر مفاد ومضمون هذه النصوص هو الدين أو الدين المطلق</w:t>
      </w:r>
      <w:r w:rsidRPr="005258BA">
        <w:rPr>
          <w:rFonts w:hint="cs"/>
          <w:rtl/>
        </w:rPr>
        <w:t>؛</w:t>
      </w:r>
      <w:r w:rsidRPr="005258BA">
        <w:rPr>
          <w:rtl/>
        </w:rPr>
        <w:t xml:space="preserve"> إذ ليس لهذا الأصل أي</w:t>
      </w:r>
      <w:r w:rsidRPr="005258BA">
        <w:rPr>
          <w:rFonts w:hint="cs"/>
          <w:rtl/>
        </w:rPr>
        <w:t>ّ</w:t>
      </w:r>
      <w:r w:rsidRPr="005258BA">
        <w:rPr>
          <w:rtl/>
        </w:rPr>
        <w:t xml:space="preserve"> أساس أو قاعدة على أرض الواقع. ومضافاً إلى ذلك</w:t>
      </w:r>
      <w:r w:rsidRPr="005258BA">
        <w:rPr>
          <w:rFonts w:hint="cs"/>
          <w:rtl/>
        </w:rPr>
        <w:t>،</w:t>
      </w:r>
      <w:r w:rsidRPr="005258BA">
        <w:rPr>
          <w:rtl/>
        </w:rPr>
        <w:t xml:space="preserve"> فإننا من خلال القول بهذا الاد</w:t>
      </w:r>
      <w:r w:rsidRPr="005258BA">
        <w:rPr>
          <w:rFonts w:hint="cs"/>
          <w:rtl/>
        </w:rPr>
        <w:t>ّ</w:t>
      </w:r>
      <w:r w:rsidRPr="005258BA">
        <w:rPr>
          <w:rtl/>
        </w:rPr>
        <w:t>عاء لا يمكن لنا التمسّ</w:t>
      </w:r>
      <w:r w:rsidRPr="005258BA">
        <w:rPr>
          <w:rFonts w:hint="cs"/>
          <w:rtl/>
        </w:rPr>
        <w:t>ُ</w:t>
      </w:r>
      <w:r w:rsidRPr="005258BA">
        <w:rPr>
          <w:rtl/>
        </w:rPr>
        <w:t>ك بالعموم والإطلاق الزماني لهذه النصوص، لنعتبر أن مضمونها ومفادها أبدياً</w:t>
      </w:r>
      <w:r w:rsidRPr="005258BA">
        <w:rPr>
          <w:rFonts w:hint="cs"/>
          <w:rtl/>
        </w:rPr>
        <w:t>؛</w:t>
      </w:r>
      <w:r w:rsidRPr="005258BA">
        <w:rPr>
          <w:rtl/>
        </w:rPr>
        <w:t xml:space="preserve"> إذ مع القول بهذا الاد</w:t>
      </w:r>
      <w:r w:rsidRPr="005258BA">
        <w:rPr>
          <w:rFonts w:hint="cs"/>
          <w:rtl/>
        </w:rPr>
        <w:t>ّ</w:t>
      </w:r>
      <w:r w:rsidRPr="005258BA">
        <w:rPr>
          <w:rtl/>
        </w:rPr>
        <w:t>عاء لا ي</w:t>
      </w:r>
      <w:r w:rsidR="00500AD4">
        <w:rPr>
          <w:rFonts w:hint="cs"/>
          <w:rtl/>
        </w:rPr>
        <w:t>ُ</w:t>
      </w:r>
      <w:r w:rsidRPr="005258BA">
        <w:rPr>
          <w:rtl/>
        </w:rPr>
        <w:t>ك</w:t>
      </w:r>
      <w:r w:rsidR="00500AD4">
        <w:rPr>
          <w:rFonts w:hint="cs"/>
          <w:rtl/>
        </w:rPr>
        <w:t>ْ</w:t>
      </w:r>
      <w:r w:rsidRPr="005258BA">
        <w:rPr>
          <w:rtl/>
        </w:rPr>
        <w:t>ت</w:t>
      </w:r>
      <w:r w:rsidR="00500AD4">
        <w:rPr>
          <w:rFonts w:hint="cs"/>
          <w:rtl/>
        </w:rPr>
        <w:t>َ</w:t>
      </w:r>
      <w:r w:rsidRPr="005258BA">
        <w:rPr>
          <w:rtl/>
        </w:rPr>
        <w:t xml:space="preserve">ب البقاء لهذا الظهور، أو إذا كتب له </w:t>
      </w:r>
      <w:r w:rsidRPr="005258BA">
        <w:rPr>
          <w:rtl/>
        </w:rPr>
        <w:lastRenderedPageBreak/>
        <w:t>البقاء سيفقد حج</w:t>
      </w:r>
      <w:r w:rsidRPr="005258BA">
        <w:rPr>
          <w:rFonts w:hint="cs"/>
          <w:rtl/>
        </w:rPr>
        <w:t>ّ</w:t>
      </w:r>
      <w:r w:rsidRPr="005258BA">
        <w:rPr>
          <w:rtl/>
        </w:rPr>
        <w:t>يته واعتباره؛ وذلك لأن العقلاء لا يعملون بمثل هذا الظهور، فإن سيرة العقلاء في العمل بظاهر الكلام ليست مطلقة</w:t>
      </w:r>
      <w:r w:rsidRPr="005258BA">
        <w:rPr>
          <w:rFonts w:hint="cs"/>
          <w:rtl/>
        </w:rPr>
        <w:t>،</w:t>
      </w:r>
      <w:r w:rsidRPr="005258BA">
        <w:rPr>
          <w:rtl/>
        </w:rPr>
        <w:t xml:space="preserve"> ولا تشمل مثل هذه الظهورات. </w:t>
      </w:r>
    </w:p>
    <w:p w:rsidR="006530C2" w:rsidRPr="005258BA" w:rsidRDefault="006530C2" w:rsidP="003F4A68">
      <w:pPr>
        <w:rPr>
          <w:rtl/>
        </w:rPr>
      </w:pPr>
      <w:r w:rsidRPr="005258BA">
        <w:rPr>
          <w:rtl/>
        </w:rPr>
        <w:t>إن الحكم الشرعي ينقسم بح</w:t>
      </w:r>
      <w:r w:rsidRPr="005258BA">
        <w:rPr>
          <w:rFonts w:hint="cs"/>
          <w:rtl/>
        </w:rPr>
        <w:t>َ</w:t>
      </w:r>
      <w:r w:rsidRPr="005258BA">
        <w:rPr>
          <w:rtl/>
        </w:rPr>
        <w:t>س</w:t>
      </w:r>
      <w:r w:rsidRPr="005258BA">
        <w:rPr>
          <w:rFonts w:hint="cs"/>
          <w:rtl/>
        </w:rPr>
        <w:t>َ</w:t>
      </w:r>
      <w:r w:rsidRPr="005258BA">
        <w:rPr>
          <w:rtl/>
        </w:rPr>
        <w:t>ب الافتراض المنطقي إلى قسمين: الحكم الشرعي التأسيسي</w:t>
      </w:r>
      <w:r w:rsidRPr="005258BA">
        <w:rPr>
          <w:rFonts w:hint="cs"/>
          <w:rtl/>
        </w:rPr>
        <w:t>؛</w:t>
      </w:r>
      <w:r w:rsidRPr="005258BA">
        <w:rPr>
          <w:rtl/>
        </w:rPr>
        <w:t xml:space="preserve"> والحكم الشرعي الإمضائي</w:t>
      </w:r>
      <w:r w:rsidRPr="005258BA">
        <w:rPr>
          <w:rFonts w:hint="cs"/>
          <w:rtl/>
        </w:rPr>
        <w:t>.</w:t>
      </w:r>
      <w:r w:rsidRPr="005258BA">
        <w:rPr>
          <w:rtl/>
        </w:rPr>
        <w:t xml:space="preserve"> كما ينقسم كل واحد من هذين الحكمين بدوره إلى قسمين، وهما: الحكم الدائمي</w:t>
      </w:r>
      <w:r w:rsidRPr="005258BA">
        <w:rPr>
          <w:rFonts w:hint="cs"/>
          <w:rtl/>
        </w:rPr>
        <w:t>؛</w:t>
      </w:r>
      <w:r w:rsidRPr="005258BA">
        <w:rPr>
          <w:rtl/>
        </w:rPr>
        <w:t xml:space="preserve"> والحكم المؤق</w:t>
      </w:r>
      <w:r w:rsidRPr="005258BA">
        <w:rPr>
          <w:rFonts w:hint="cs"/>
          <w:rtl/>
        </w:rPr>
        <w:t>َّ</w:t>
      </w:r>
      <w:r w:rsidRPr="005258BA">
        <w:rPr>
          <w:rtl/>
        </w:rPr>
        <w:t xml:space="preserve">ت. وبذلك نحصل على الأحكام الشرعية الأربعة </w:t>
      </w:r>
      <w:r w:rsidRPr="005258BA">
        <w:rPr>
          <w:rFonts w:hint="cs"/>
          <w:rtl/>
        </w:rPr>
        <w:t>التالية</w:t>
      </w:r>
      <w:r w:rsidRPr="005258BA">
        <w:rPr>
          <w:rtl/>
        </w:rPr>
        <w:t xml:space="preserve">: </w:t>
      </w:r>
    </w:p>
    <w:p w:rsidR="006530C2" w:rsidRPr="005258BA" w:rsidRDefault="006530C2" w:rsidP="003F4A68">
      <w:pPr>
        <w:rPr>
          <w:rtl/>
        </w:rPr>
      </w:pPr>
      <w:r w:rsidRPr="005258BA">
        <w:rPr>
          <w:rtl/>
        </w:rPr>
        <w:t xml:space="preserve">1ـ الحكم الشرعي التأسيسي الدائم. </w:t>
      </w:r>
    </w:p>
    <w:p w:rsidR="006530C2" w:rsidRPr="005258BA" w:rsidRDefault="006530C2" w:rsidP="003F4A68">
      <w:pPr>
        <w:rPr>
          <w:rtl/>
        </w:rPr>
      </w:pPr>
      <w:r w:rsidRPr="005258BA">
        <w:rPr>
          <w:rtl/>
        </w:rPr>
        <w:t>2ـ الحكم الشرعي التأسيسي المؤق</w:t>
      </w:r>
      <w:r w:rsidRPr="005258BA">
        <w:rPr>
          <w:rFonts w:hint="cs"/>
          <w:rtl/>
        </w:rPr>
        <w:t>َّ</w:t>
      </w:r>
      <w:r w:rsidRPr="005258BA">
        <w:rPr>
          <w:rtl/>
        </w:rPr>
        <w:t xml:space="preserve">ت. </w:t>
      </w:r>
    </w:p>
    <w:p w:rsidR="006530C2" w:rsidRPr="005258BA" w:rsidRDefault="006530C2" w:rsidP="003F4A68">
      <w:pPr>
        <w:rPr>
          <w:rtl/>
        </w:rPr>
      </w:pPr>
      <w:r w:rsidRPr="005258BA">
        <w:rPr>
          <w:rtl/>
        </w:rPr>
        <w:t xml:space="preserve">3ـ الحكم الشرعي الإمضائي الدائم. </w:t>
      </w:r>
    </w:p>
    <w:p w:rsidR="006530C2" w:rsidRPr="005258BA" w:rsidRDefault="006530C2" w:rsidP="003F4A68">
      <w:pPr>
        <w:rPr>
          <w:rtl/>
        </w:rPr>
      </w:pPr>
      <w:r w:rsidRPr="005258BA">
        <w:rPr>
          <w:rtl/>
        </w:rPr>
        <w:t>4ـ الحكم الشرعي الإمضائي المؤق</w:t>
      </w:r>
      <w:r w:rsidRPr="005258BA">
        <w:rPr>
          <w:rFonts w:hint="cs"/>
          <w:rtl/>
        </w:rPr>
        <w:t>َّ</w:t>
      </w:r>
      <w:r w:rsidRPr="005258BA">
        <w:rPr>
          <w:rtl/>
        </w:rPr>
        <w:t xml:space="preserve">ت. </w:t>
      </w:r>
    </w:p>
    <w:p w:rsidR="006530C2" w:rsidRPr="005258BA" w:rsidRDefault="006530C2" w:rsidP="003F4A68">
      <w:pPr>
        <w:rPr>
          <w:rtl/>
        </w:rPr>
      </w:pPr>
      <w:r w:rsidRPr="005258BA">
        <w:rPr>
          <w:rtl/>
        </w:rPr>
        <w:t>إلا</w:t>
      </w:r>
      <w:r w:rsidRPr="005258BA">
        <w:rPr>
          <w:rFonts w:hint="cs"/>
          <w:rtl/>
        </w:rPr>
        <w:t>ّ</w:t>
      </w:r>
      <w:r w:rsidRPr="005258BA">
        <w:rPr>
          <w:rtl/>
        </w:rPr>
        <w:t xml:space="preserve"> أن العقلانية السائدة في الفقه التقليدي لا تأخذ هذا التقسيم بجد</w:t>
      </w:r>
      <w:r w:rsidRPr="005258BA">
        <w:rPr>
          <w:rFonts w:hint="cs"/>
          <w:rtl/>
        </w:rPr>
        <w:t>ّ</w:t>
      </w:r>
      <w:r w:rsidRPr="005258BA">
        <w:rPr>
          <w:rtl/>
        </w:rPr>
        <w:t>ية، ولا تضع أي</w:t>
      </w:r>
      <w:r w:rsidRPr="005258BA">
        <w:rPr>
          <w:rFonts w:hint="cs"/>
          <w:rtl/>
        </w:rPr>
        <w:t>ّ</w:t>
      </w:r>
      <w:r w:rsidRPr="005258BA">
        <w:rPr>
          <w:rtl/>
        </w:rPr>
        <w:t xml:space="preserve"> معيار بين أيدي الفقهاء للتفكيك بين هذه الأقسام وفصلها عن بعضها. وإن الترجمة الثقافية للنصوص الدينية إنما هي في الحقيقة منهج</w:t>
      </w:r>
      <w:r w:rsidRPr="005258BA">
        <w:rPr>
          <w:rFonts w:hint="cs"/>
          <w:rtl/>
        </w:rPr>
        <w:t>ٌ</w:t>
      </w:r>
      <w:r w:rsidRPr="005258BA">
        <w:rPr>
          <w:rtl/>
        </w:rPr>
        <w:t xml:space="preserve"> وأسلوب للتعريف بين هذه الأقسام وفصلها وتفكيكها عن بعضها. </w:t>
      </w:r>
    </w:p>
    <w:p w:rsidR="006530C2" w:rsidRPr="005258BA" w:rsidRDefault="006530C2" w:rsidP="003F4A68">
      <w:pPr>
        <w:rPr>
          <w:rtl/>
        </w:rPr>
      </w:pPr>
    </w:p>
    <w:p w:rsidR="006530C2" w:rsidRPr="005258BA" w:rsidRDefault="006530C2" w:rsidP="006530C2">
      <w:pPr>
        <w:pStyle w:val="31"/>
        <w:spacing w:line="400" w:lineRule="exact"/>
        <w:rPr>
          <w:color w:val="auto"/>
          <w:rtl/>
        </w:rPr>
      </w:pPr>
      <w:r w:rsidRPr="005258BA">
        <w:rPr>
          <w:color w:val="auto"/>
          <w:rtl/>
        </w:rPr>
        <w:t>3ـ الاجتهاد يعني الترجمة الثقافية</w:t>
      </w:r>
      <w:r w:rsidRPr="005258BA">
        <w:rPr>
          <w:color w:val="auto"/>
          <w:sz w:val="27"/>
          <w:szCs w:val="27"/>
          <w:vertAlign w:val="superscript"/>
          <w:rtl/>
        </w:rPr>
        <w:t>(</w:t>
      </w:r>
      <w:r w:rsidRPr="005258BA">
        <w:rPr>
          <w:color w:val="auto"/>
          <w:sz w:val="27"/>
          <w:szCs w:val="27"/>
          <w:vertAlign w:val="superscript"/>
          <w:rtl/>
        </w:rPr>
        <w:endnoteReference w:id="463"/>
      </w:r>
      <w:r w:rsidRPr="005258BA">
        <w:rPr>
          <w:color w:val="auto"/>
          <w:sz w:val="27"/>
          <w:szCs w:val="27"/>
          <w:vertAlign w:val="superscript"/>
          <w:rtl/>
        </w:rPr>
        <w:t>)</w:t>
      </w:r>
      <w:r w:rsidRPr="005258BA">
        <w:rPr>
          <w:rFonts w:hint="cs"/>
          <w:color w:val="auto"/>
          <w:rtl/>
        </w:rPr>
        <w:t xml:space="preserve"> </w:t>
      </w:r>
      <w:r w:rsidRPr="005258BA">
        <w:rPr>
          <w:rFonts w:hint="cs"/>
          <w:color w:val="auto"/>
          <w:rtl/>
          <w:lang w:val="en-US"/>
        </w:rPr>
        <w:t>ــــــ</w:t>
      </w:r>
    </w:p>
    <w:p w:rsidR="006530C2" w:rsidRPr="005258BA" w:rsidRDefault="006530C2" w:rsidP="003F4A68">
      <w:pPr>
        <w:rPr>
          <w:rtl/>
        </w:rPr>
      </w:pPr>
      <w:r w:rsidRPr="005258BA">
        <w:rPr>
          <w:rtl/>
        </w:rPr>
        <w:t>في الفهم الصحيح لماهية الاجتهاد</w:t>
      </w:r>
      <w:r w:rsidRPr="005258BA">
        <w:rPr>
          <w:rFonts w:hint="cs"/>
          <w:rtl/>
        </w:rPr>
        <w:t>،</w:t>
      </w:r>
      <w:r w:rsidRPr="005258BA">
        <w:rPr>
          <w:rtl/>
        </w:rPr>
        <w:t xml:space="preserve"> أو في أخلاق الاجتهاد كما يجب أن تكون، تنقسم النصوص الدينية إلى قسمين: القسم الأو</w:t>
      </w:r>
      <w:r w:rsidRPr="005258BA">
        <w:rPr>
          <w:rFonts w:hint="cs"/>
          <w:rtl/>
        </w:rPr>
        <w:t>ّ</w:t>
      </w:r>
      <w:r w:rsidRPr="005258BA">
        <w:rPr>
          <w:rtl/>
        </w:rPr>
        <w:t>ل يعبّ</w:t>
      </w:r>
      <w:r w:rsidRPr="005258BA">
        <w:rPr>
          <w:rFonts w:hint="cs"/>
          <w:rtl/>
        </w:rPr>
        <w:t>ِ</w:t>
      </w:r>
      <w:r w:rsidRPr="005258BA">
        <w:rPr>
          <w:rtl/>
        </w:rPr>
        <w:t>ر عن الأحكام التاريخية (المتشابهات)</w:t>
      </w:r>
      <w:r w:rsidRPr="005258BA">
        <w:rPr>
          <w:rFonts w:hint="cs"/>
          <w:rtl/>
        </w:rPr>
        <w:t>؛</w:t>
      </w:r>
      <w:r w:rsidRPr="005258BA">
        <w:rPr>
          <w:rtl/>
        </w:rPr>
        <w:t xml:space="preserve"> والقسم الثاني يُعبّ</w:t>
      </w:r>
      <w:r w:rsidRPr="005258BA">
        <w:rPr>
          <w:rFonts w:hint="cs"/>
          <w:rtl/>
        </w:rPr>
        <w:t>ِ</w:t>
      </w:r>
      <w:r w:rsidRPr="005258BA">
        <w:rPr>
          <w:rtl/>
        </w:rPr>
        <w:t>ر عن الأحكام ما فوق التاريخية (المحكمات). في هذه الرؤية يُع</w:t>
      </w:r>
      <w:r w:rsidRPr="005258BA">
        <w:rPr>
          <w:rFonts w:hint="cs"/>
          <w:rtl/>
        </w:rPr>
        <w:t>َ</w:t>
      </w:r>
      <w:r w:rsidRPr="005258BA">
        <w:rPr>
          <w:rtl/>
        </w:rPr>
        <w:t>دّ الأسلوب المناسب لتفسير القسم الأو</w:t>
      </w:r>
      <w:r w:rsidRPr="005258BA">
        <w:rPr>
          <w:rFonts w:hint="cs"/>
          <w:rtl/>
        </w:rPr>
        <w:t>ّ</w:t>
      </w:r>
      <w:r w:rsidRPr="005258BA">
        <w:rPr>
          <w:rtl/>
        </w:rPr>
        <w:t xml:space="preserve">ل هو الترجمة الثقافية، والأسلوب الأفضل لتفسير القسم الثاني هو الترجمة الحرفية. يقول الله تعالى في القرآن الكريم: </w:t>
      </w:r>
      <w:r w:rsidRPr="00C16ACA">
        <w:rPr>
          <w:rFonts w:ascii="Mosawi" w:hAnsi="Mosawi" w:cs="Mosawi"/>
          <w:sz w:val="24"/>
          <w:szCs w:val="24"/>
          <w:rtl/>
        </w:rPr>
        <w:t>﴿</w:t>
      </w:r>
      <w:r w:rsidRPr="005258BA">
        <w:rPr>
          <w:b/>
          <w:bCs/>
          <w:rtl/>
        </w:rPr>
        <w:t>وَمَا أَرْسَلْنَا مِنْ رَسُولٍ إِلاَّ بِلِسَانِ قَوْمِهِ لِيُبَيِّنَ لَهُمْ</w:t>
      </w:r>
      <w:r w:rsidRPr="00C16ACA">
        <w:rPr>
          <w:rFonts w:ascii="Mosawi" w:hAnsi="Mosawi" w:cs="Mosawi"/>
          <w:sz w:val="24"/>
          <w:szCs w:val="24"/>
          <w:rtl/>
        </w:rPr>
        <w:t>﴾</w:t>
      </w:r>
      <w:r w:rsidRPr="005258BA">
        <w:rPr>
          <w:rFonts w:hint="cs"/>
          <w:rtl/>
        </w:rPr>
        <w:t xml:space="preserve"> (إبراهيم: 4)</w:t>
      </w:r>
      <w:r w:rsidRPr="005258BA">
        <w:rPr>
          <w:rtl/>
        </w:rPr>
        <w:t>. إن إرسال كل</w:t>
      </w:r>
      <w:r w:rsidRPr="005258BA">
        <w:rPr>
          <w:rFonts w:hint="cs"/>
          <w:rtl/>
        </w:rPr>
        <w:t>ّ</w:t>
      </w:r>
      <w:r w:rsidRPr="005258BA">
        <w:rPr>
          <w:rtl/>
        </w:rPr>
        <w:t xml:space="preserve"> نبي</w:t>
      </w:r>
      <w:r w:rsidRPr="005258BA">
        <w:rPr>
          <w:rFonts w:hint="cs"/>
          <w:rtl/>
        </w:rPr>
        <w:t>ّ</w:t>
      </w:r>
      <w:r w:rsidRPr="005258BA">
        <w:rPr>
          <w:rtl/>
        </w:rPr>
        <w:t xml:space="preserve"> يتحدّث بلغة قومه أمر</w:t>
      </w:r>
      <w:r w:rsidRPr="005258BA">
        <w:rPr>
          <w:rFonts w:hint="cs"/>
          <w:rtl/>
        </w:rPr>
        <w:t>ٌ</w:t>
      </w:r>
      <w:r w:rsidRPr="005258BA">
        <w:rPr>
          <w:rtl/>
        </w:rPr>
        <w:t xml:space="preserve"> واضح وبديهي</w:t>
      </w:r>
      <w:r w:rsidRPr="005258BA">
        <w:rPr>
          <w:rFonts w:hint="cs"/>
          <w:rtl/>
        </w:rPr>
        <w:t>ّ</w:t>
      </w:r>
      <w:r w:rsidRPr="005258BA">
        <w:rPr>
          <w:rtl/>
        </w:rPr>
        <w:t>، وبعبارة</w:t>
      </w:r>
      <w:r w:rsidRPr="005258BA">
        <w:rPr>
          <w:rFonts w:hint="cs"/>
          <w:rtl/>
        </w:rPr>
        <w:t>ٍ</w:t>
      </w:r>
      <w:r w:rsidRPr="005258BA">
        <w:rPr>
          <w:rtl/>
        </w:rPr>
        <w:t xml:space="preserve"> أخرى: هو من قبيل</w:t>
      </w:r>
      <w:r w:rsidRPr="005258BA">
        <w:rPr>
          <w:rFonts w:hint="cs"/>
          <w:rtl/>
        </w:rPr>
        <w:t>:</w:t>
      </w:r>
      <w:r w:rsidRPr="005258BA">
        <w:rPr>
          <w:rtl/>
        </w:rPr>
        <w:t xml:space="preserve"> توضيح الواضحات. وعليه لا بُدَّ أن يكون المراد الذي ترمي إليه هذه الآية شي</w:t>
      </w:r>
      <w:r w:rsidRPr="005258BA">
        <w:rPr>
          <w:rFonts w:hint="cs"/>
          <w:rtl/>
        </w:rPr>
        <w:t>ئاً</w:t>
      </w:r>
      <w:r w:rsidRPr="005258BA">
        <w:rPr>
          <w:rtl/>
        </w:rPr>
        <w:t xml:space="preserve"> آخر. ويمكن لذلك المعنى أن يكون: وما أرسلنا من رسول إلا</w:t>
      </w:r>
      <w:r w:rsidRPr="005258BA">
        <w:rPr>
          <w:rFonts w:hint="cs"/>
          <w:rtl/>
        </w:rPr>
        <w:t>ّ</w:t>
      </w:r>
      <w:r w:rsidRPr="005258BA">
        <w:rPr>
          <w:rtl/>
        </w:rPr>
        <w:t xml:space="preserve"> </w:t>
      </w:r>
      <w:r w:rsidRPr="005258BA">
        <w:rPr>
          <w:rFonts w:hint="eastAsia"/>
          <w:sz w:val="24"/>
          <w:szCs w:val="24"/>
          <w:rtl/>
        </w:rPr>
        <w:t>«</w:t>
      </w:r>
      <w:r w:rsidRPr="005258BA">
        <w:rPr>
          <w:rtl/>
        </w:rPr>
        <w:t>بثقافة قومه</w:t>
      </w:r>
      <w:r w:rsidRPr="005258BA">
        <w:rPr>
          <w:rFonts w:hint="eastAsia"/>
          <w:sz w:val="24"/>
          <w:szCs w:val="24"/>
          <w:rtl/>
        </w:rPr>
        <w:t>»</w:t>
      </w:r>
      <w:r w:rsidRPr="005258BA">
        <w:rPr>
          <w:rFonts w:hint="cs"/>
          <w:rtl/>
        </w:rPr>
        <w:t>؛</w:t>
      </w:r>
      <w:r w:rsidRPr="005258BA">
        <w:rPr>
          <w:rtl/>
        </w:rPr>
        <w:t xml:space="preserve"> لأن لغة كل </w:t>
      </w:r>
      <w:r w:rsidRPr="005258BA">
        <w:rPr>
          <w:rtl/>
        </w:rPr>
        <w:lastRenderedPageBreak/>
        <w:t>قوم</w:t>
      </w:r>
      <w:r w:rsidRPr="005258BA">
        <w:rPr>
          <w:rFonts w:hint="cs"/>
          <w:rtl/>
        </w:rPr>
        <w:t>ٌ</w:t>
      </w:r>
      <w:r w:rsidRPr="005258BA">
        <w:rPr>
          <w:rtl/>
        </w:rPr>
        <w:t xml:space="preserve"> تحمل ثقافة هؤلاء القوم، وإن مجرّد التكلم بلغة قوم</w:t>
      </w:r>
      <w:r w:rsidRPr="005258BA">
        <w:rPr>
          <w:rFonts w:hint="cs"/>
          <w:rtl/>
        </w:rPr>
        <w:t>ٍ</w:t>
      </w:r>
      <w:r w:rsidRPr="005258BA">
        <w:rPr>
          <w:rtl/>
        </w:rPr>
        <w:t xml:space="preserve"> لا يكفي لإقامة الارتباط والتواصل والحوار والتفاهم</w:t>
      </w:r>
      <w:r w:rsidRPr="005258BA">
        <w:rPr>
          <w:rFonts w:hint="cs"/>
          <w:rtl/>
        </w:rPr>
        <w:t>،</w:t>
      </w:r>
      <w:r w:rsidRPr="005258BA">
        <w:rPr>
          <w:rtl/>
        </w:rPr>
        <w:t xml:space="preserve"> بمعنى الإدراك المتبادل بين المتكل</w:t>
      </w:r>
      <w:r w:rsidRPr="005258BA">
        <w:rPr>
          <w:rFonts w:hint="cs"/>
          <w:rtl/>
        </w:rPr>
        <w:t>ِّ</w:t>
      </w:r>
      <w:r w:rsidRPr="005258BA">
        <w:rPr>
          <w:rtl/>
        </w:rPr>
        <w:t>م والسامع. فلكي يفهم قوم</w:t>
      </w:r>
      <w:r w:rsidR="00500AD4">
        <w:rPr>
          <w:rFonts w:hint="cs"/>
          <w:rtl/>
        </w:rPr>
        <w:t>ٌ</w:t>
      </w:r>
      <w:r w:rsidRPr="005258BA">
        <w:rPr>
          <w:rtl/>
        </w:rPr>
        <w:t xml:space="preserve"> التعاليم الدينية بشكل</w:t>
      </w:r>
      <w:r w:rsidRPr="005258BA">
        <w:rPr>
          <w:rFonts w:hint="cs"/>
          <w:rtl/>
        </w:rPr>
        <w:t>ٍ</w:t>
      </w:r>
      <w:r w:rsidRPr="005258BA">
        <w:rPr>
          <w:rtl/>
        </w:rPr>
        <w:t xml:space="preserve"> صحيح يجب أن ترتبط تلك التعاليم بثقافتهم؛ فإن ثقافة القوم تشك</w:t>
      </w:r>
      <w:r w:rsidRPr="005258BA">
        <w:rPr>
          <w:rFonts w:hint="cs"/>
          <w:rtl/>
        </w:rPr>
        <w:t>ّ</w:t>
      </w:r>
      <w:r w:rsidRPr="005258BA">
        <w:rPr>
          <w:rtl/>
        </w:rPr>
        <w:t>ل ظرفاً لا بُدَّ للدين أن يُص</w:t>
      </w:r>
      <w:r w:rsidRPr="005258BA">
        <w:rPr>
          <w:rFonts w:hint="cs"/>
          <w:rtl/>
        </w:rPr>
        <w:t>َ</w:t>
      </w:r>
      <w:r w:rsidRPr="005258BA">
        <w:rPr>
          <w:rtl/>
        </w:rPr>
        <w:t>بّ فيه حتماً</w:t>
      </w:r>
      <w:r w:rsidRPr="005258BA">
        <w:rPr>
          <w:rFonts w:hint="cs"/>
          <w:rtl/>
        </w:rPr>
        <w:t>؛</w:t>
      </w:r>
      <w:r w:rsidRPr="005258BA">
        <w:rPr>
          <w:rtl/>
        </w:rPr>
        <w:t xml:space="preserve"> كي يتمك</w:t>
      </w:r>
      <w:r w:rsidRPr="005258BA">
        <w:rPr>
          <w:rFonts w:hint="cs"/>
          <w:rtl/>
        </w:rPr>
        <w:t>ّ</w:t>
      </w:r>
      <w:r w:rsidRPr="005258BA">
        <w:rPr>
          <w:rtl/>
        </w:rPr>
        <w:t>ن أصحاب وح</w:t>
      </w:r>
      <w:r w:rsidRPr="005258BA">
        <w:rPr>
          <w:rFonts w:hint="cs"/>
          <w:rtl/>
        </w:rPr>
        <w:t>َ</w:t>
      </w:r>
      <w:r w:rsidRPr="005258BA">
        <w:rPr>
          <w:rtl/>
        </w:rPr>
        <w:t>م</w:t>
      </w:r>
      <w:r w:rsidRPr="005258BA">
        <w:rPr>
          <w:rFonts w:hint="cs"/>
          <w:rtl/>
        </w:rPr>
        <w:t>َ</w:t>
      </w:r>
      <w:r w:rsidRPr="005258BA">
        <w:rPr>
          <w:rtl/>
        </w:rPr>
        <w:t xml:space="preserve">لة تلك الثقافة من هضمها واستيعابها. </w:t>
      </w:r>
    </w:p>
    <w:p w:rsidR="006530C2" w:rsidRPr="005258BA" w:rsidRDefault="006530C2" w:rsidP="003F4A68">
      <w:pPr>
        <w:rPr>
          <w:rtl/>
        </w:rPr>
      </w:pPr>
      <w:r w:rsidRPr="005258BA">
        <w:rPr>
          <w:rtl/>
        </w:rPr>
        <w:t xml:space="preserve">وعلى هذا الأساس فإن </w:t>
      </w:r>
      <w:r w:rsidRPr="005258BA">
        <w:rPr>
          <w:rFonts w:hint="eastAsia"/>
          <w:sz w:val="24"/>
          <w:szCs w:val="24"/>
          <w:rtl/>
        </w:rPr>
        <w:t>«</w:t>
      </w:r>
      <w:r w:rsidRPr="005258BA">
        <w:rPr>
          <w:rtl/>
        </w:rPr>
        <w:t>اللغة</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الثقافة</w:t>
      </w:r>
      <w:r w:rsidRPr="005258BA">
        <w:rPr>
          <w:rFonts w:hint="eastAsia"/>
          <w:sz w:val="24"/>
          <w:szCs w:val="24"/>
          <w:rtl/>
        </w:rPr>
        <w:t>»</w:t>
      </w:r>
      <w:r w:rsidRPr="005258BA">
        <w:rPr>
          <w:rtl/>
        </w:rPr>
        <w:t xml:space="preserve"> أمر يُف</w:t>
      </w:r>
      <w:r w:rsidRPr="005258BA">
        <w:rPr>
          <w:rFonts w:hint="cs"/>
          <w:rtl/>
        </w:rPr>
        <w:t>ْ</w:t>
      </w:r>
      <w:r w:rsidRPr="005258BA">
        <w:rPr>
          <w:rtl/>
        </w:rPr>
        <w:t>ر</w:t>
      </w:r>
      <w:r w:rsidRPr="005258BA">
        <w:rPr>
          <w:rFonts w:hint="cs"/>
          <w:rtl/>
        </w:rPr>
        <w:t>َ</w:t>
      </w:r>
      <w:r w:rsidRPr="005258BA">
        <w:rPr>
          <w:rtl/>
        </w:rPr>
        <w:t>ض على الدين من خارجه، وإنهما بمنزلة الغبار البشري الذي يغطي السطح ما فوق البشري من الوحي، والصورة التي تلقى على المعنى الذي هو في حدّ ذاته فاقد</w:t>
      </w:r>
      <w:r w:rsidRPr="005258BA">
        <w:rPr>
          <w:rFonts w:hint="cs"/>
          <w:rtl/>
        </w:rPr>
        <w:t>ٌ</w:t>
      </w:r>
      <w:r w:rsidRPr="005258BA">
        <w:rPr>
          <w:rtl/>
        </w:rPr>
        <w:t xml:space="preserve"> لتلك الصورة. ولهذا السبب يجب اعتبار اللغة والثقافة للمخاط</w:t>
      </w:r>
      <w:r w:rsidRPr="005258BA">
        <w:rPr>
          <w:rFonts w:hint="cs"/>
          <w:rtl/>
        </w:rPr>
        <w:t>َ</w:t>
      </w:r>
      <w:r w:rsidRPr="005258BA">
        <w:rPr>
          <w:rtl/>
        </w:rPr>
        <w:t xml:space="preserve">بين الأوائل بالوحي جزءاً من </w:t>
      </w:r>
      <w:r w:rsidRPr="005258BA">
        <w:rPr>
          <w:rFonts w:hint="eastAsia"/>
          <w:sz w:val="24"/>
          <w:szCs w:val="24"/>
          <w:rtl/>
        </w:rPr>
        <w:t>«</w:t>
      </w:r>
      <w:r w:rsidRPr="005258BA">
        <w:rPr>
          <w:rtl/>
        </w:rPr>
        <w:t>عرضيات</w:t>
      </w:r>
      <w:r w:rsidRPr="005258BA">
        <w:rPr>
          <w:rFonts w:hint="eastAsia"/>
          <w:sz w:val="24"/>
          <w:szCs w:val="24"/>
          <w:rtl/>
        </w:rPr>
        <w:t>»</w:t>
      </w:r>
      <w:r w:rsidRPr="005258BA">
        <w:rPr>
          <w:rtl/>
        </w:rPr>
        <w:t xml:space="preserve"> الدين، وليس جزءاً من ذاتياته. إن هذه الآية تعل</w:t>
      </w:r>
      <w:r w:rsidRPr="005258BA">
        <w:rPr>
          <w:rFonts w:hint="cs"/>
          <w:rtl/>
        </w:rPr>
        <w:t>ِّ</w:t>
      </w:r>
      <w:r w:rsidRPr="005258BA">
        <w:rPr>
          <w:rtl/>
        </w:rPr>
        <w:t>منا هذا الدرس المنهجي</w:t>
      </w:r>
      <w:r w:rsidRPr="005258BA">
        <w:rPr>
          <w:rFonts w:hint="cs"/>
          <w:rtl/>
        </w:rPr>
        <w:t>ّ</w:t>
      </w:r>
      <w:r w:rsidRPr="005258BA">
        <w:rPr>
          <w:rtl/>
        </w:rPr>
        <w:t xml:space="preserve"> الهام</w:t>
      </w:r>
      <w:r w:rsidRPr="005258BA">
        <w:rPr>
          <w:rFonts w:hint="cs"/>
          <w:rtl/>
        </w:rPr>
        <w:t>ّ</w:t>
      </w:r>
      <w:r w:rsidRPr="005258BA">
        <w:rPr>
          <w:rtl/>
        </w:rPr>
        <w:t>: إن الذين يعيشون في عال</w:t>
      </w:r>
      <w:r w:rsidRPr="005258BA">
        <w:rPr>
          <w:rFonts w:hint="cs"/>
          <w:rtl/>
        </w:rPr>
        <w:t>َ</w:t>
      </w:r>
      <w:r w:rsidRPr="005258BA">
        <w:rPr>
          <w:rtl/>
        </w:rPr>
        <w:t>م</w:t>
      </w:r>
      <w:r w:rsidRPr="005258BA">
        <w:rPr>
          <w:rFonts w:hint="cs"/>
          <w:rtl/>
        </w:rPr>
        <w:t>ٍ</w:t>
      </w:r>
      <w:r w:rsidRPr="005258BA">
        <w:rPr>
          <w:rtl/>
        </w:rPr>
        <w:t xml:space="preserve"> مختلف عن العالم الذي عاش فيه المخاط</w:t>
      </w:r>
      <w:r w:rsidRPr="005258BA">
        <w:rPr>
          <w:rFonts w:hint="cs"/>
          <w:rtl/>
        </w:rPr>
        <w:t>َ</w:t>
      </w:r>
      <w:r w:rsidRPr="005258BA">
        <w:rPr>
          <w:rtl/>
        </w:rPr>
        <w:t>بون الأوائل بالوحي إذا أرادوا أن يفهموا رسالة الوحي بشكل</w:t>
      </w:r>
      <w:r w:rsidRPr="005258BA">
        <w:rPr>
          <w:rFonts w:hint="cs"/>
          <w:rtl/>
        </w:rPr>
        <w:t>ٍ</w:t>
      </w:r>
      <w:r w:rsidRPr="005258BA">
        <w:rPr>
          <w:rtl/>
        </w:rPr>
        <w:t xml:space="preserve"> صحيح لا بُدَّ لهم من العمل على ترجمة النصوص الدينية ثقافياً، بمعنى أن يعملوا على فصل الوحي عن ثقافة المخاط</w:t>
      </w:r>
      <w:r w:rsidRPr="005258BA">
        <w:rPr>
          <w:rFonts w:hint="cs"/>
          <w:rtl/>
        </w:rPr>
        <w:t>َ</w:t>
      </w:r>
      <w:r w:rsidRPr="005258BA">
        <w:rPr>
          <w:rtl/>
        </w:rPr>
        <w:t>بين الأوائل به، والعمل على ربطه بثقافتهم الخاصة. إن ثقافة كل</w:t>
      </w:r>
      <w:r w:rsidRPr="005258BA">
        <w:rPr>
          <w:rFonts w:hint="cs"/>
          <w:rtl/>
        </w:rPr>
        <w:t>ّ</w:t>
      </w:r>
      <w:r w:rsidRPr="005258BA">
        <w:rPr>
          <w:rtl/>
        </w:rPr>
        <w:t xml:space="preserve"> قوم من جملة خصوصياتهم، وهي تتناسب مع مصرهم وعصرهم، وهي من الأمور البشرية والتاريخية غير المقدّسة، وإذا لم يتمّ فصل الدين ـ الذي هو أمر مقدّس وما فوق زماني وما فوق مكاني (خالد) ـ عن الجوانب الخاصة بثقافة القوم في عصر النزول فإنه</w:t>
      </w:r>
      <w:r w:rsidRPr="005258BA">
        <w:rPr>
          <w:rFonts w:hint="cs"/>
          <w:rtl/>
        </w:rPr>
        <w:t>،</w:t>
      </w:r>
      <w:r w:rsidRPr="005258BA">
        <w:rPr>
          <w:rtl/>
        </w:rPr>
        <w:t xml:space="preserve"> بالإضافة إلى الخطأ الذي يحصل في فهم الدين، سوف نقع في واحدة من الحالتين غير الحميدتين </w:t>
      </w:r>
      <w:r w:rsidRPr="005258BA">
        <w:rPr>
          <w:rFonts w:hint="cs"/>
          <w:rtl/>
        </w:rPr>
        <w:t>التاليتين</w:t>
      </w:r>
      <w:r w:rsidRPr="005258BA">
        <w:rPr>
          <w:rtl/>
        </w:rPr>
        <w:t xml:space="preserve">: </w:t>
      </w:r>
    </w:p>
    <w:p w:rsidR="006530C2" w:rsidRPr="005258BA" w:rsidRDefault="006530C2" w:rsidP="003F4A68">
      <w:pPr>
        <w:rPr>
          <w:rtl/>
        </w:rPr>
      </w:pPr>
      <w:r w:rsidRPr="005258BA">
        <w:rPr>
          <w:rtl/>
        </w:rPr>
        <w:t>1ـ الحالة المرفوضة الأولى عبارة</w:t>
      </w:r>
      <w:r w:rsidRPr="005258BA">
        <w:rPr>
          <w:rFonts w:hint="cs"/>
          <w:rtl/>
        </w:rPr>
        <w:t>ٌ</w:t>
      </w:r>
      <w:r w:rsidRPr="005258BA">
        <w:rPr>
          <w:rtl/>
        </w:rPr>
        <w:t xml:space="preserve"> عن: </w:t>
      </w:r>
      <w:r w:rsidRPr="005258BA">
        <w:rPr>
          <w:rFonts w:hint="eastAsia"/>
          <w:sz w:val="24"/>
          <w:szCs w:val="24"/>
          <w:rtl/>
        </w:rPr>
        <w:t>«</w:t>
      </w:r>
      <w:r w:rsidRPr="005258BA">
        <w:rPr>
          <w:rtl/>
        </w:rPr>
        <w:t>الزوال والانقراض التدريجي للدين</w:t>
      </w:r>
      <w:r w:rsidRPr="005258BA">
        <w:rPr>
          <w:rFonts w:hint="eastAsia"/>
          <w:sz w:val="24"/>
          <w:szCs w:val="24"/>
          <w:rtl/>
        </w:rPr>
        <w:t>»</w:t>
      </w:r>
      <w:r w:rsidRPr="005258BA">
        <w:rPr>
          <w:rtl/>
        </w:rPr>
        <w:t>. ففي هذه الحالة سوف ينحسر الدين تدريجيّاً عن أذهان وضمائر الناس، وينسحب عن صُل</w:t>
      </w:r>
      <w:r w:rsidRPr="005258BA">
        <w:rPr>
          <w:rFonts w:hint="cs"/>
          <w:rtl/>
        </w:rPr>
        <w:t>ْ</w:t>
      </w:r>
      <w:r w:rsidRPr="005258BA">
        <w:rPr>
          <w:rtl/>
        </w:rPr>
        <w:t>ب حياتهم؛ لأن الإحجام عن ترجمة النصوص الدينية ثقافياً، وتقديس ظرف الدين، والإصرار على المحافظة على ذلك الظرف</w:t>
      </w:r>
      <w:r w:rsidRPr="005258BA">
        <w:rPr>
          <w:rFonts w:hint="cs"/>
          <w:rtl/>
        </w:rPr>
        <w:t>،</w:t>
      </w:r>
      <w:r w:rsidRPr="005258BA">
        <w:rPr>
          <w:rtl/>
        </w:rPr>
        <w:t xml:space="preserve"> وتقديم الدين في ذلك الظرف</w:t>
      </w:r>
      <w:r w:rsidRPr="005258BA">
        <w:rPr>
          <w:rFonts w:hint="cs"/>
          <w:rtl/>
        </w:rPr>
        <w:t>،</w:t>
      </w:r>
      <w:r w:rsidRPr="005258BA">
        <w:rPr>
          <w:rtl/>
        </w:rPr>
        <w:t xml:space="preserve"> يؤدّي بالمفاهيم الدينية إلى الخواء التدريجي، وتغدو التعاليم الدينية غير مفهومة، وسوف يستحيل تطبيق التعاليم الدينية</w:t>
      </w:r>
      <w:r w:rsidRPr="005258BA">
        <w:rPr>
          <w:rFonts w:hint="cs"/>
          <w:rtl/>
        </w:rPr>
        <w:t xml:space="preserve">. </w:t>
      </w:r>
      <w:r w:rsidRPr="005258BA">
        <w:rPr>
          <w:rtl/>
        </w:rPr>
        <w:t>وهذا من أهم</w:t>
      </w:r>
      <w:r w:rsidRPr="005258BA">
        <w:rPr>
          <w:rFonts w:hint="cs"/>
          <w:rtl/>
        </w:rPr>
        <w:t>ّ</w:t>
      </w:r>
      <w:r w:rsidRPr="005258BA">
        <w:rPr>
          <w:rtl/>
        </w:rPr>
        <w:t xml:space="preserve"> أسباب تفش</w:t>
      </w:r>
      <w:r w:rsidRPr="005258BA">
        <w:rPr>
          <w:rFonts w:hint="cs"/>
          <w:rtl/>
        </w:rPr>
        <w:t>ّ</w:t>
      </w:r>
      <w:r w:rsidRPr="005258BA">
        <w:rPr>
          <w:rtl/>
        </w:rPr>
        <w:t>ي ظاهرة عدم التديّن، وانتشار العلمانية بالمعنى الخاطئ للكلمة في المجتمعات الدينية</w:t>
      </w:r>
      <w:r w:rsidRPr="005258BA">
        <w:rPr>
          <w:vertAlign w:val="superscript"/>
          <w:rtl/>
        </w:rPr>
        <w:t>(</w:t>
      </w:r>
      <w:r w:rsidRPr="005258BA">
        <w:rPr>
          <w:vertAlign w:val="superscript"/>
          <w:rtl/>
        </w:rPr>
        <w:endnoteReference w:id="464"/>
      </w:r>
      <w:r w:rsidRPr="005258BA">
        <w:rPr>
          <w:vertAlign w:val="superscript"/>
          <w:rtl/>
        </w:rPr>
        <w:t>)</w:t>
      </w:r>
      <w:r w:rsidRPr="005258BA">
        <w:rPr>
          <w:rtl/>
        </w:rPr>
        <w:t xml:space="preserve">. إن عرض الدين في </w:t>
      </w:r>
      <w:r w:rsidRPr="005258BA">
        <w:rPr>
          <w:rtl/>
        </w:rPr>
        <w:lastRenderedPageBreak/>
        <w:t>قوالب ثقافية منسوخة أو غير منسجمة مع ثقافة المجتمع الحديث يمثّ</w:t>
      </w:r>
      <w:r w:rsidRPr="005258BA">
        <w:rPr>
          <w:rFonts w:hint="cs"/>
          <w:rtl/>
        </w:rPr>
        <w:t>ِ</w:t>
      </w:r>
      <w:r w:rsidRPr="005258BA">
        <w:rPr>
          <w:rtl/>
        </w:rPr>
        <w:t xml:space="preserve">ل في الحقيقة مصداقاً لـ </w:t>
      </w:r>
      <w:r w:rsidRPr="005258BA">
        <w:rPr>
          <w:rFonts w:hint="eastAsia"/>
          <w:sz w:val="24"/>
          <w:szCs w:val="24"/>
          <w:rtl/>
        </w:rPr>
        <w:t>«</w:t>
      </w:r>
      <w:r w:rsidRPr="005258BA">
        <w:rPr>
          <w:rtl/>
        </w:rPr>
        <w:t>الغ</w:t>
      </w:r>
      <w:r w:rsidRPr="005258BA">
        <w:rPr>
          <w:rFonts w:hint="cs"/>
          <w:rtl/>
        </w:rPr>
        <w:t>َ</w:t>
      </w:r>
      <w:r w:rsidRPr="005258BA">
        <w:rPr>
          <w:rtl/>
        </w:rPr>
        <w:t>ز</w:t>
      </w:r>
      <w:r w:rsidRPr="005258BA">
        <w:rPr>
          <w:rFonts w:hint="cs"/>
          <w:rtl/>
        </w:rPr>
        <w:t>ْ</w:t>
      </w:r>
      <w:r w:rsidRPr="005258BA">
        <w:rPr>
          <w:rtl/>
        </w:rPr>
        <w:t>و الثقافي</w:t>
      </w:r>
      <w:r w:rsidRPr="005258BA">
        <w:rPr>
          <w:rFonts w:hint="eastAsia"/>
          <w:sz w:val="24"/>
          <w:szCs w:val="24"/>
          <w:rtl/>
        </w:rPr>
        <w:t>»</w:t>
      </w:r>
      <w:r w:rsidRPr="005258BA">
        <w:rPr>
          <w:rtl/>
        </w:rPr>
        <w:t>، وإن المقاومة الثقافية ستكون من التداعيات الطبيعية لهذا الغ</w:t>
      </w:r>
      <w:r w:rsidRPr="005258BA">
        <w:rPr>
          <w:rFonts w:hint="cs"/>
          <w:rtl/>
        </w:rPr>
        <w:t>َ</w:t>
      </w:r>
      <w:r w:rsidRPr="005258BA">
        <w:rPr>
          <w:rtl/>
        </w:rPr>
        <w:t>ز</w:t>
      </w:r>
      <w:r w:rsidRPr="005258BA">
        <w:rPr>
          <w:rFonts w:hint="cs"/>
          <w:rtl/>
        </w:rPr>
        <w:t>ْ</w:t>
      </w:r>
      <w:r w:rsidRPr="005258BA">
        <w:rPr>
          <w:rtl/>
        </w:rPr>
        <w:t>و الثقافي</w:t>
      </w:r>
      <w:r w:rsidRPr="005258BA">
        <w:rPr>
          <w:vertAlign w:val="superscript"/>
          <w:rtl/>
        </w:rPr>
        <w:t>(</w:t>
      </w:r>
      <w:r w:rsidRPr="005258BA">
        <w:rPr>
          <w:vertAlign w:val="superscript"/>
          <w:rtl/>
        </w:rPr>
        <w:endnoteReference w:id="465"/>
      </w:r>
      <w:r w:rsidRPr="005258BA">
        <w:rPr>
          <w:vertAlign w:val="superscript"/>
          <w:rtl/>
        </w:rPr>
        <w:t>)</w:t>
      </w:r>
      <w:r w:rsidRPr="005258BA">
        <w:rPr>
          <w:rtl/>
        </w:rPr>
        <w:t xml:space="preserve">. </w:t>
      </w:r>
    </w:p>
    <w:p w:rsidR="006530C2" w:rsidRPr="005258BA" w:rsidRDefault="006530C2" w:rsidP="003F4A68">
      <w:pPr>
        <w:rPr>
          <w:rtl/>
        </w:rPr>
      </w:pPr>
      <w:r w:rsidRPr="005258BA">
        <w:rPr>
          <w:rtl/>
        </w:rPr>
        <w:t xml:space="preserve">2ـ الحالة المرفوضة الثانية هي </w:t>
      </w:r>
      <w:r w:rsidRPr="005258BA">
        <w:rPr>
          <w:rFonts w:hint="eastAsia"/>
          <w:sz w:val="24"/>
          <w:szCs w:val="24"/>
          <w:rtl/>
        </w:rPr>
        <w:t>«</w:t>
      </w:r>
      <w:r w:rsidRPr="005258BA">
        <w:rPr>
          <w:rtl/>
        </w:rPr>
        <w:t>تخلّ</w:t>
      </w:r>
      <w:r w:rsidRPr="005258BA">
        <w:rPr>
          <w:rFonts w:hint="cs"/>
          <w:rtl/>
        </w:rPr>
        <w:t>ُ</w:t>
      </w:r>
      <w:r w:rsidRPr="005258BA">
        <w:rPr>
          <w:rtl/>
        </w:rPr>
        <w:t>ف</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انحطاط</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زوال وانقراض الثقافة والحضارة البشرية</w:t>
      </w:r>
      <w:r w:rsidRPr="005258BA">
        <w:rPr>
          <w:rFonts w:hint="eastAsia"/>
          <w:sz w:val="24"/>
          <w:szCs w:val="24"/>
          <w:rtl/>
        </w:rPr>
        <w:t>»</w:t>
      </w:r>
      <w:r w:rsidRPr="005258BA">
        <w:rPr>
          <w:rtl/>
        </w:rPr>
        <w:t>. إن الإحجام عن ترجمة النصوص الدينية ثقافياً يؤدّي بالمتدي</w:t>
      </w:r>
      <w:r w:rsidRPr="005258BA">
        <w:rPr>
          <w:rFonts w:hint="cs"/>
          <w:rtl/>
        </w:rPr>
        <w:t>ِّ</w:t>
      </w:r>
      <w:r w:rsidRPr="005258BA">
        <w:rPr>
          <w:rtl/>
        </w:rPr>
        <w:t>نين</w:t>
      </w:r>
      <w:r w:rsidRPr="005258BA">
        <w:rPr>
          <w:rFonts w:hint="cs"/>
          <w:rtl/>
        </w:rPr>
        <w:t xml:space="preserve"> إلى أن ي</w:t>
      </w:r>
      <w:r w:rsidRPr="005258BA">
        <w:rPr>
          <w:rtl/>
        </w:rPr>
        <w:t>توهّ</w:t>
      </w:r>
      <w:r w:rsidRPr="005258BA">
        <w:rPr>
          <w:rFonts w:hint="cs"/>
          <w:rtl/>
        </w:rPr>
        <w:t>َ</w:t>
      </w:r>
      <w:r w:rsidRPr="005258BA">
        <w:rPr>
          <w:rtl/>
        </w:rPr>
        <w:t xml:space="preserve">موا </w:t>
      </w:r>
      <w:r w:rsidRPr="005258BA">
        <w:rPr>
          <w:rFonts w:hint="cs"/>
          <w:rtl/>
        </w:rPr>
        <w:t xml:space="preserve">أن </w:t>
      </w:r>
      <w:r w:rsidRPr="005258BA">
        <w:rPr>
          <w:rtl/>
        </w:rPr>
        <w:t>حفظ ظرف الدين هو نفس حفظ الدين، ولكي يحفظوا الدين يحولون دون تطوّر وتقدّم المجتمع الإنساني</w:t>
      </w:r>
      <w:r w:rsidRPr="005258BA">
        <w:rPr>
          <w:rFonts w:hint="cs"/>
          <w:rtl/>
        </w:rPr>
        <w:t>،</w:t>
      </w:r>
      <w:r w:rsidRPr="005258BA">
        <w:rPr>
          <w:rtl/>
        </w:rPr>
        <w:t xml:space="preserve"> ويقفون ح</w:t>
      </w:r>
      <w:r w:rsidRPr="005258BA">
        <w:rPr>
          <w:rFonts w:hint="cs"/>
          <w:rtl/>
        </w:rPr>
        <w:t>َ</w:t>
      </w:r>
      <w:r w:rsidRPr="005258BA">
        <w:rPr>
          <w:rtl/>
        </w:rPr>
        <w:t>ج</w:t>
      </w:r>
      <w:r w:rsidRPr="005258BA">
        <w:rPr>
          <w:rFonts w:hint="cs"/>
          <w:rtl/>
        </w:rPr>
        <w:t>َ</w:t>
      </w:r>
      <w:r w:rsidRPr="005258BA">
        <w:rPr>
          <w:rtl/>
        </w:rPr>
        <w:t>ر عثرة أمام ازدهار العقل والعلم، وبذلك يتخلّون عن الثقافة والعلم والحضارة الجديدة، ويسع</w:t>
      </w:r>
      <w:r w:rsidRPr="005258BA">
        <w:rPr>
          <w:rFonts w:hint="cs"/>
          <w:rtl/>
        </w:rPr>
        <w:t>َ</w:t>
      </w:r>
      <w:r w:rsidRPr="005258BA">
        <w:rPr>
          <w:rtl/>
        </w:rPr>
        <w:t>و</w:t>
      </w:r>
      <w:r w:rsidRPr="005258BA">
        <w:rPr>
          <w:rFonts w:hint="cs"/>
          <w:rtl/>
        </w:rPr>
        <w:t>ْ</w:t>
      </w:r>
      <w:r w:rsidRPr="005258BA">
        <w:rPr>
          <w:rtl/>
        </w:rPr>
        <w:t xml:space="preserve">ن إلى فرض </w:t>
      </w:r>
      <w:r w:rsidR="00500AD4">
        <w:rPr>
          <w:rtl/>
        </w:rPr>
        <w:t>ثقافة وتقاليد وأعراف وطريقة عي</w:t>
      </w:r>
      <w:r w:rsidR="00500AD4">
        <w:rPr>
          <w:rFonts w:hint="cs"/>
          <w:rtl/>
        </w:rPr>
        <w:t xml:space="preserve">ش </w:t>
      </w:r>
      <w:r w:rsidRPr="005258BA">
        <w:rPr>
          <w:rtl/>
        </w:rPr>
        <w:t>المخاط</w:t>
      </w:r>
      <w:r w:rsidRPr="005258BA">
        <w:rPr>
          <w:rFonts w:hint="cs"/>
          <w:rtl/>
        </w:rPr>
        <w:t>َ</w:t>
      </w:r>
      <w:r w:rsidRPr="005258BA">
        <w:rPr>
          <w:rtl/>
        </w:rPr>
        <w:t>بين الأوائل بالوحي على سائر الثقافات والتقاليد والأعراف الأخرى بالقوّة والإكراه. وأما إذا لم نتردّ</w:t>
      </w:r>
      <w:r w:rsidRPr="005258BA">
        <w:rPr>
          <w:rFonts w:hint="cs"/>
          <w:rtl/>
        </w:rPr>
        <w:t>َ</w:t>
      </w:r>
      <w:r w:rsidRPr="005258BA">
        <w:rPr>
          <w:rtl/>
        </w:rPr>
        <w:t>د في إمكان هذا الأمر ف</w:t>
      </w:r>
      <w:r w:rsidR="00201361" w:rsidRPr="005258BA">
        <w:rPr>
          <w:rtl/>
        </w:rPr>
        <w:t>لا شَكَّ</w:t>
      </w:r>
      <w:r w:rsidRPr="005258BA">
        <w:rPr>
          <w:rtl/>
        </w:rPr>
        <w:t xml:space="preserve"> في أن تحق</w:t>
      </w:r>
      <w:r w:rsidRPr="005258BA">
        <w:rPr>
          <w:rFonts w:hint="cs"/>
          <w:rtl/>
        </w:rPr>
        <w:t>ُّ</w:t>
      </w:r>
      <w:r w:rsidRPr="005258BA">
        <w:rPr>
          <w:rtl/>
        </w:rPr>
        <w:t>قه سيؤدّي إلى زوال العلم والحضارة البشرية وانحطاط وتخل</w:t>
      </w:r>
      <w:r w:rsidRPr="005258BA">
        <w:rPr>
          <w:rFonts w:hint="cs"/>
          <w:rtl/>
        </w:rPr>
        <w:t>ُّ</w:t>
      </w:r>
      <w:r w:rsidRPr="005258BA">
        <w:rPr>
          <w:rtl/>
        </w:rPr>
        <w:t>ف المجتمعات الدينية. بل إن الإصرار على حفظ الظرف الأول للدين لن ي</w:t>
      </w:r>
      <w:r w:rsidRPr="005258BA">
        <w:rPr>
          <w:rFonts w:hint="cs"/>
          <w:rtl/>
        </w:rPr>
        <w:t>ُ</w:t>
      </w:r>
      <w:r w:rsidRPr="005258BA">
        <w:rPr>
          <w:rtl/>
        </w:rPr>
        <w:t>ب</w:t>
      </w:r>
      <w:r w:rsidRPr="005258BA">
        <w:rPr>
          <w:rFonts w:hint="cs"/>
          <w:rtl/>
        </w:rPr>
        <w:t>ْ</w:t>
      </w:r>
      <w:r w:rsidRPr="005258BA">
        <w:rPr>
          <w:rtl/>
        </w:rPr>
        <w:t>قي شيئاً من الإنسان المخاط</w:t>
      </w:r>
      <w:r w:rsidRPr="005258BA">
        <w:rPr>
          <w:rFonts w:hint="cs"/>
          <w:rtl/>
        </w:rPr>
        <w:t>َ</w:t>
      </w:r>
      <w:r w:rsidRPr="005258BA">
        <w:rPr>
          <w:rtl/>
        </w:rPr>
        <w:t>ب بالدين؛ وذلك لأن ثقافة كل</w:t>
      </w:r>
      <w:r w:rsidRPr="005258BA">
        <w:rPr>
          <w:rFonts w:hint="cs"/>
          <w:rtl/>
        </w:rPr>
        <w:t>ّ</w:t>
      </w:r>
      <w:r w:rsidRPr="005258BA">
        <w:rPr>
          <w:rtl/>
        </w:rPr>
        <w:t xml:space="preserve"> قوم تشك</w:t>
      </w:r>
      <w:r w:rsidRPr="005258BA">
        <w:rPr>
          <w:rFonts w:hint="cs"/>
          <w:rtl/>
        </w:rPr>
        <w:t>ِّ</w:t>
      </w:r>
      <w:r w:rsidRPr="005258BA">
        <w:rPr>
          <w:rtl/>
        </w:rPr>
        <w:t>ل جزءاً من هويتهم الجماعية، وإن عقل وعقلانية كل</w:t>
      </w:r>
      <w:r w:rsidRPr="005258BA">
        <w:rPr>
          <w:rFonts w:hint="cs"/>
          <w:rtl/>
        </w:rPr>
        <w:t>ّ</w:t>
      </w:r>
      <w:r w:rsidRPr="005258BA">
        <w:rPr>
          <w:rtl/>
        </w:rPr>
        <w:t xml:space="preserve"> شخص</w:t>
      </w:r>
      <w:r w:rsidRPr="005258BA">
        <w:rPr>
          <w:rFonts w:hint="cs"/>
          <w:rtl/>
        </w:rPr>
        <w:t>ٍ</w:t>
      </w:r>
      <w:r w:rsidRPr="005258BA">
        <w:rPr>
          <w:rtl/>
        </w:rPr>
        <w:t xml:space="preserve"> تمث</w:t>
      </w:r>
      <w:r w:rsidRPr="005258BA">
        <w:rPr>
          <w:rFonts w:hint="cs"/>
          <w:rtl/>
        </w:rPr>
        <w:t>ِّ</w:t>
      </w:r>
      <w:r w:rsidRPr="005258BA">
        <w:rPr>
          <w:rtl/>
        </w:rPr>
        <w:t xml:space="preserve">ل الركن الرئيس لهويته الإنسانية. </w:t>
      </w:r>
    </w:p>
    <w:p w:rsidR="006530C2" w:rsidRPr="005258BA" w:rsidRDefault="006530C2" w:rsidP="003F4A68">
      <w:pPr>
        <w:rPr>
          <w:rtl/>
        </w:rPr>
      </w:pPr>
      <w:r w:rsidRPr="005258BA">
        <w:rPr>
          <w:rtl/>
        </w:rPr>
        <w:t>وعليه فإن الاجتهاد ـ الذي هو جهد</w:t>
      </w:r>
      <w:r w:rsidRPr="005258BA">
        <w:rPr>
          <w:rFonts w:hint="cs"/>
          <w:rtl/>
        </w:rPr>
        <w:t>ٌ</w:t>
      </w:r>
      <w:r w:rsidRPr="005258BA">
        <w:rPr>
          <w:rtl/>
        </w:rPr>
        <w:t xml:space="preserve"> منظم ومضبوط لفهم الدين ـ عبارة</w:t>
      </w:r>
      <w:r w:rsidRPr="005258BA">
        <w:rPr>
          <w:rFonts w:hint="cs"/>
          <w:rtl/>
        </w:rPr>
        <w:t>ٌ</w:t>
      </w:r>
      <w:r w:rsidRPr="005258BA">
        <w:rPr>
          <w:rtl/>
        </w:rPr>
        <w:t xml:space="preserve"> عن تفكيك </w:t>
      </w:r>
      <w:r w:rsidRPr="005258BA">
        <w:rPr>
          <w:rFonts w:hint="eastAsia"/>
          <w:sz w:val="24"/>
          <w:szCs w:val="24"/>
          <w:rtl/>
        </w:rPr>
        <w:t>«</w:t>
      </w:r>
      <w:r w:rsidRPr="005258BA">
        <w:rPr>
          <w:rtl/>
        </w:rPr>
        <w:t>الدين</w:t>
      </w:r>
      <w:r w:rsidRPr="005258BA">
        <w:rPr>
          <w:rFonts w:hint="eastAsia"/>
          <w:sz w:val="24"/>
          <w:szCs w:val="24"/>
          <w:rtl/>
        </w:rPr>
        <w:t>»</w:t>
      </w:r>
      <w:r w:rsidRPr="005258BA">
        <w:rPr>
          <w:rtl/>
        </w:rPr>
        <w:t xml:space="preserve"> عن </w:t>
      </w:r>
      <w:r w:rsidRPr="005258BA">
        <w:rPr>
          <w:rFonts w:hint="eastAsia"/>
          <w:sz w:val="24"/>
          <w:szCs w:val="24"/>
          <w:rtl/>
        </w:rPr>
        <w:t>«</w:t>
      </w:r>
      <w:r w:rsidRPr="005258BA">
        <w:rPr>
          <w:rtl/>
        </w:rPr>
        <w:t>الظرف</w:t>
      </w:r>
      <w:r w:rsidRPr="005258BA">
        <w:rPr>
          <w:rFonts w:hint="eastAsia"/>
          <w:sz w:val="24"/>
          <w:szCs w:val="24"/>
          <w:rtl/>
        </w:rPr>
        <w:t>»</w:t>
      </w:r>
      <w:r w:rsidRPr="005258BA">
        <w:rPr>
          <w:rtl/>
        </w:rPr>
        <w:t xml:space="preserve"> الذي نزل في إطاره للمرّة الأولى، أو تفكيك </w:t>
      </w:r>
      <w:r w:rsidRPr="005258BA">
        <w:rPr>
          <w:rFonts w:hint="eastAsia"/>
          <w:sz w:val="24"/>
          <w:szCs w:val="24"/>
          <w:rtl/>
        </w:rPr>
        <w:t>«</w:t>
      </w:r>
      <w:r w:rsidRPr="005258BA">
        <w:rPr>
          <w:rtl/>
        </w:rPr>
        <w:t>الدين</w:t>
      </w:r>
      <w:r w:rsidRPr="005258BA">
        <w:rPr>
          <w:rFonts w:hint="eastAsia"/>
          <w:sz w:val="24"/>
          <w:szCs w:val="24"/>
          <w:rtl/>
        </w:rPr>
        <w:t>»</w:t>
      </w:r>
      <w:r w:rsidRPr="005258BA">
        <w:rPr>
          <w:rtl/>
        </w:rPr>
        <w:t xml:space="preserve"> عن </w:t>
      </w:r>
      <w:r w:rsidRPr="005258BA">
        <w:rPr>
          <w:rFonts w:hint="eastAsia"/>
          <w:sz w:val="24"/>
          <w:szCs w:val="24"/>
          <w:rtl/>
        </w:rPr>
        <w:t>«</w:t>
      </w:r>
      <w:r w:rsidRPr="005258BA">
        <w:rPr>
          <w:rtl/>
        </w:rPr>
        <w:t>ثقافة</w:t>
      </w:r>
      <w:r w:rsidRPr="005258BA">
        <w:rPr>
          <w:rFonts w:hint="eastAsia"/>
          <w:sz w:val="24"/>
          <w:szCs w:val="24"/>
          <w:rtl/>
        </w:rPr>
        <w:t>»</w:t>
      </w:r>
      <w:r w:rsidRPr="005258BA">
        <w:rPr>
          <w:rtl/>
        </w:rPr>
        <w:t xml:space="preserve"> عصر النبي</w:t>
      </w:r>
      <w:r w:rsidRPr="005258BA">
        <w:rPr>
          <w:rFonts w:hint="cs"/>
          <w:rtl/>
        </w:rPr>
        <w:t>ّ</w:t>
      </w:r>
      <w:r w:rsidRPr="005258BA">
        <w:rPr>
          <w:rtl/>
        </w:rPr>
        <w:t>، وليس فرض هذه الثقافة على أصحاب الثقافات الأخرى؛ لأن هذا الأمر غير ممكن</w:t>
      </w:r>
      <w:r w:rsidRPr="005258BA">
        <w:rPr>
          <w:rFonts w:hint="cs"/>
          <w:rtl/>
        </w:rPr>
        <w:t>ٍ،</w:t>
      </w:r>
      <w:r w:rsidRPr="005258BA">
        <w:rPr>
          <w:rtl/>
        </w:rPr>
        <w:t xml:space="preserve"> ولا مطلوب. فلو امتنع علماء الدين عن ترجمة النصوص الدينية ثقافياً، وأصرّوا على حفظ ظرف الدين</w:t>
      </w:r>
      <w:r w:rsidRPr="005258BA">
        <w:rPr>
          <w:rFonts w:hint="cs"/>
          <w:rtl/>
        </w:rPr>
        <w:t>،</w:t>
      </w:r>
      <w:r w:rsidRPr="005258BA">
        <w:rPr>
          <w:rtl/>
        </w:rPr>
        <w:t xml:space="preserve"> أو إحلال الظرف محلّ المظروف، وقالوا بتأصيل الظرف، وقاموا بتسرية قداسة المظروف إلى ظرفه، فإنهم سيضعون مخاط</w:t>
      </w:r>
      <w:r w:rsidRPr="005258BA">
        <w:rPr>
          <w:rFonts w:hint="cs"/>
          <w:rtl/>
        </w:rPr>
        <w:t>َ</w:t>
      </w:r>
      <w:r w:rsidRPr="005258BA">
        <w:rPr>
          <w:rtl/>
        </w:rPr>
        <w:t xml:space="preserve">بيهم على مفترق طريقين؛ ليختاروا بين </w:t>
      </w:r>
      <w:r w:rsidRPr="005258BA">
        <w:rPr>
          <w:rFonts w:hint="eastAsia"/>
          <w:sz w:val="24"/>
          <w:szCs w:val="24"/>
          <w:rtl/>
        </w:rPr>
        <w:t>«</w:t>
      </w:r>
      <w:r w:rsidRPr="005258BA">
        <w:rPr>
          <w:rtl/>
        </w:rPr>
        <w:t>الدين</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الحضارة</w:t>
      </w:r>
      <w:r w:rsidRPr="005258BA">
        <w:rPr>
          <w:rFonts w:hint="eastAsia"/>
          <w:sz w:val="24"/>
          <w:szCs w:val="24"/>
          <w:rtl/>
        </w:rPr>
        <w:t>»</w:t>
      </w:r>
      <w:r w:rsidRPr="005258BA">
        <w:rPr>
          <w:rFonts w:hint="cs"/>
          <w:rtl/>
        </w:rPr>
        <w:t>؛</w:t>
      </w:r>
      <w:r w:rsidRPr="005258BA">
        <w:rPr>
          <w:rtl/>
        </w:rPr>
        <w:t xml:space="preserve"> إذ في مثل هذه الحالة يضطرّ الناس إم</w:t>
      </w:r>
      <w:r w:rsidRPr="005258BA">
        <w:rPr>
          <w:rFonts w:hint="cs"/>
          <w:rtl/>
        </w:rPr>
        <w:t>ّ</w:t>
      </w:r>
      <w:r w:rsidRPr="005258BA">
        <w:rPr>
          <w:rtl/>
        </w:rPr>
        <w:t>ا إلى التخل</w:t>
      </w:r>
      <w:r w:rsidRPr="005258BA">
        <w:rPr>
          <w:rFonts w:hint="cs"/>
          <w:rtl/>
        </w:rPr>
        <w:t>ّ</w:t>
      </w:r>
      <w:r w:rsidRPr="005258BA">
        <w:rPr>
          <w:rtl/>
        </w:rPr>
        <w:t>ي عن معطيات العلم والحضارة والتجارب البشرية ليحافظوا على تديّ</w:t>
      </w:r>
      <w:r w:rsidRPr="005258BA">
        <w:rPr>
          <w:rFonts w:hint="cs"/>
          <w:rtl/>
        </w:rPr>
        <w:t>ُ</w:t>
      </w:r>
      <w:r w:rsidRPr="005258BA">
        <w:rPr>
          <w:rtl/>
        </w:rPr>
        <w:t>نهم</w:t>
      </w:r>
      <w:r w:rsidRPr="005258BA">
        <w:rPr>
          <w:rFonts w:hint="cs"/>
          <w:rtl/>
        </w:rPr>
        <w:t>؛</w:t>
      </w:r>
      <w:r w:rsidRPr="005258BA">
        <w:rPr>
          <w:rtl/>
        </w:rPr>
        <w:t xml:space="preserve"> وإما أن يتخلّوا عن الدين ليحافظوا على ثقافتهم وحضارتهم. </w:t>
      </w:r>
    </w:p>
    <w:p w:rsidR="006530C2" w:rsidRPr="005258BA" w:rsidRDefault="006530C2" w:rsidP="003F4A68">
      <w:pPr>
        <w:rPr>
          <w:rtl/>
        </w:rPr>
      </w:pPr>
      <w:r w:rsidRPr="005258BA">
        <w:rPr>
          <w:rtl/>
        </w:rPr>
        <w:t>يمكن أن تكون هناك أفهام</w:t>
      </w:r>
      <w:r w:rsidRPr="005258BA">
        <w:rPr>
          <w:rFonts w:hint="cs"/>
          <w:rtl/>
        </w:rPr>
        <w:t>ٌ</w:t>
      </w:r>
      <w:r w:rsidRPr="005258BA">
        <w:rPr>
          <w:rtl/>
        </w:rPr>
        <w:t xml:space="preserve"> مختلفة ومتفاوتة للدين والنصوص الدينية</w:t>
      </w:r>
      <w:r w:rsidRPr="005258BA">
        <w:rPr>
          <w:rFonts w:hint="cs"/>
          <w:rtl/>
        </w:rPr>
        <w:t>؛</w:t>
      </w:r>
      <w:r w:rsidRPr="005258BA">
        <w:rPr>
          <w:rtl/>
        </w:rPr>
        <w:t xml:space="preserve"> إذ يمكن فهم الدين بشكل</w:t>
      </w:r>
      <w:r w:rsidRPr="005258BA">
        <w:rPr>
          <w:rFonts w:hint="cs"/>
          <w:rtl/>
        </w:rPr>
        <w:t>ٍ</w:t>
      </w:r>
      <w:r w:rsidRPr="005258BA">
        <w:rPr>
          <w:rtl/>
        </w:rPr>
        <w:t xml:space="preserve"> يتنافى مع الحضارة الجديدة، ويؤد</w:t>
      </w:r>
      <w:r w:rsidRPr="005258BA">
        <w:rPr>
          <w:rFonts w:hint="cs"/>
          <w:rtl/>
        </w:rPr>
        <w:t>ّ</w:t>
      </w:r>
      <w:r w:rsidRPr="005258BA">
        <w:rPr>
          <w:rtl/>
        </w:rPr>
        <w:t xml:space="preserve">ي التمسّك به إلى </w:t>
      </w:r>
      <w:r w:rsidRPr="005258BA">
        <w:rPr>
          <w:rtl/>
        </w:rPr>
        <w:lastRenderedPageBreak/>
        <w:t>السكن في الأكواخ والبراري وانهيار الحضارة البشرية. وهذه في الحقيقة هي القراءة الدينية التي لا تميّ</w:t>
      </w:r>
      <w:r w:rsidRPr="005258BA">
        <w:rPr>
          <w:rFonts w:hint="cs"/>
          <w:rtl/>
        </w:rPr>
        <w:t>ِ</w:t>
      </w:r>
      <w:r w:rsidRPr="005258BA">
        <w:rPr>
          <w:rtl/>
        </w:rPr>
        <w:t>ز الظرف من المظروف، وتعمل على تسرية قداسة الدين وخلوده إلى ظرفه الأول، ولا تميّ</w:t>
      </w:r>
      <w:r w:rsidRPr="005258BA">
        <w:rPr>
          <w:rFonts w:hint="cs"/>
          <w:rtl/>
        </w:rPr>
        <w:t>ِ</w:t>
      </w:r>
      <w:r w:rsidRPr="005258BA">
        <w:rPr>
          <w:rtl/>
        </w:rPr>
        <w:t>ز الدين التاريخي من الدين ما فوق التاريخي، وتحول دون ترجمة النصوص الدينيّة ثقافياً. إن الظرف الأو</w:t>
      </w:r>
      <w:r w:rsidRPr="005258BA">
        <w:rPr>
          <w:rFonts w:hint="cs"/>
          <w:rtl/>
        </w:rPr>
        <w:t>ّ</w:t>
      </w:r>
      <w:r w:rsidRPr="005258BA">
        <w:rPr>
          <w:rtl/>
        </w:rPr>
        <w:t>لي الذي نزل فيه الإسلام ـ أي ثقافة وحضارة وطريقة حياة وعيش الناس في شبه الجزيرة العربية في صدر الإسلام، وبنيتهم السياسية والاقتصادية والاجتماعية، والأهم</w:t>
      </w:r>
      <w:r w:rsidRPr="005258BA">
        <w:rPr>
          <w:rFonts w:hint="cs"/>
          <w:rtl/>
        </w:rPr>
        <w:t>ّ</w:t>
      </w:r>
      <w:r w:rsidRPr="005258BA">
        <w:rPr>
          <w:rtl/>
        </w:rPr>
        <w:t xml:space="preserve"> من ذلك الأخلاق والعقلانية التي تشك</w:t>
      </w:r>
      <w:r w:rsidRPr="005258BA">
        <w:rPr>
          <w:rFonts w:hint="cs"/>
          <w:rtl/>
        </w:rPr>
        <w:t>ِّ</w:t>
      </w:r>
      <w:r w:rsidRPr="005258BA">
        <w:rPr>
          <w:rtl/>
        </w:rPr>
        <w:t>ل رافعة لجميع هذه الأمور ـ يختلف اختلافاً ج</w:t>
      </w:r>
      <w:r w:rsidRPr="005258BA">
        <w:rPr>
          <w:rFonts w:hint="cs"/>
          <w:rtl/>
        </w:rPr>
        <w:t>َ</w:t>
      </w:r>
      <w:r w:rsidRPr="005258BA">
        <w:rPr>
          <w:rtl/>
        </w:rPr>
        <w:t>ذ</w:t>
      </w:r>
      <w:r w:rsidRPr="005258BA">
        <w:rPr>
          <w:rFonts w:hint="cs"/>
          <w:rtl/>
        </w:rPr>
        <w:t>ْ</w:t>
      </w:r>
      <w:r w:rsidRPr="005258BA">
        <w:rPr>
          <w:rtl/>
        </w:rPr>
        <w:t>رياً وجوهرياً عن الثقافة والحضارة والأخلاق والعقلانية الحديثة التي تمث</w:t>
      </w:r>
      <w:r w:rsidRPr="005258BA">
        <w:rPr>
          <w:rFonts w:hint="cs"/>
          <w:rtl/>
        </w:rPr>
        <w:t>ِّ</w:t>
      </w:r>
      <w:r w:rsidRPr="005258BA">
        <w:rPr>
          <w:rtl/>
        </w:rPr>
        <w:t>ل قاعدة</w:t>
      </w:r>
      <w:r w:rsidRPr="005258BA">
        <w:rPr>
          <w:rFonts w:hint="cs"/>
          <w:rtl/>
        </w:rPr>
        <w:t>ً</w:t>
      </w:r>
      <w:r w:rsidRPr="005258BA">
        <w:rPr>
          <w:rtl/>
        </w:rPr>
        <w:t xml:space="preserve"> لهذه الثقافة والحضارة، ولذلك فإن الإصرار على حفظ ذلك الظرف يؤدّي إلى زوال الدين أو زوال الحضارة أو زوالهما معاً. </w:t>
      </w:r>
    </w:p>
    <w:p w:rsidR="006530C2" w:rsidRPr="005258BA" w:rsidRDefault="006530C2" w:rsidP="003F4A68">
      <w:pPr>
        <w:rPr>
          <w:rtl/>
        </w:rPr>
      </w:pPr>
      <w:r w:rsidRPr="005258BA">
        <w:rPr>
          <w:rtl/>
        </w:rPr>
        <w:t xml:space="preserve">وإن هذا التنافي ليس بين الإسلام والحداثة أو الإسلام والعلمانية والليبرالية، بل هو بين </w:t>
      </w:r>
      <w:r w:rsidRPr="005258BA">
        <w:rPr>
          <w:rFonts w:hint="eastAsia"/>
          <w:sz w:val="24"/>
          <w:szCs w:val="24"/>
          <w:rtl/>
        </w:rPr>
        <w:t>«</w:t>
      </w:r>
      <w:r w:rsidRPr="005258BA">
        <w:rPr>
          <w:rtl/>
        </w:rPr>
        <w:t>العقلانية التقليدية</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العقلانية الحديثة</w:t>
      </w:r>
      <w:r w:rsidRPr="005258BA">
        <w:rPr>
          <w:rFonts w:hint="eastAsia"/>
          <w:sz w:val="24"/>
          <w:szCs w:val="24"/>
          <w:rtl/>
        </w:rPr>
        <w:t>»</w:t>
      </w:r>
      <w:r w:rsidRPr="005258BA">
        <w:rPr>
          <w:rtl/>
        </w:rPr>
        <w:t>. وهذا النزاع لا ربط له بالنزاع بين الإسلام والكفر والإلحاد. إن النزاع بين تفسيرين وقراءتين مختلفتين للعقلانية إنما هو نزاع</w:t>
      </w:r>
      <w:r w:rsidRPr="005258BA">
        <w:rPr>
          <w:rFonts w:hint="cs"/>
          <w:rtl/>
        </w:rPr>
        <w:t>ٌ</w:t>
      </w:r>
      <w:r w:rsidRPr="005258BA">
        <w:rPr>
          <w:rtl/>
        </w:rPr>
        <w:t xml:space="preserve"> ما فوق ديني ومن خارج الدين. وعليه لو عمد شخص إلى تحويل هذا النزاع إلى نزاع ديني، واعتباره نزاعاً بين الإسلام والكفر، إنما يريد توظيف الدين</w:t>
      </w:r>
      <w:r w:rsidRPr="005258BA">
        <w:rPr>
          <w:rFonts w:hint="cs"/>
          <w:rtl/>
        </w:rPr>
        <w:t>،</w:t>
      </w:r>
      <w:r w:rsidRPr="005258BA">
        <w:rPr>
          <w:rtl/>
        </w:rPr>
        <w:t xml:space="preserve"> أو بعبارة</w:t>
      </w:r>
      <w:r w:rsidRPr="005258BA">
        <w:rPr>
          <w:rFonts w:hint="cs"/>
          <w:rtl/>
        </w:rPr>
        <w:t>ٍ</w:t>
      </w:r>
      <w:r w:rsidRPr="005258BA">
        <w:rPr>
          <w:rtl/>
        </w:rPr>
        <w:t xml:space="preserve"> أفضل: يريد أن يُسيء الاستفادة من الدين، وات</w:t>
      </w:r>
      <w:r w:rsidRPr="005258BA">
        <w:rPr>
          <w:rFonts w:hint="cs"/>
          <w:rtl/>
        </w:rPr>
        <w:t>ّ</w:t>
      </w:r>
      <w:r w:rsidRPr="005258BA">
        <w:rPr>
          <w:rtl/>
        </w:rPr>
        <w:t>خاذه أداة</w:t>
      </w:r>
      <w:r w:rsidRPr="005258BA">
        <w:rPr>
          <w:rFonts w:hint="cs"/>
          <w:rtl/>
        </w:rPr>
        <w:t>ً</w:t>
      </w:r>
      <w:r w:rsidRPr="005258BA">
        <w:rPr>
          <w:rtl/>
        </w:rPr>
        <w:t xml:space="preserve"> للوصول إلى مآربه. </w:t>
      </w:r>
    </w:p>
    <w:p w:rsidR="006530C2" w:rsidRPr="005258BA" w:rsidRDefault="006530C2" w:rsidP="003F4A68">
      <w:pPr>
        <w:rPr>
          <w:rtl/>
        </w:rPr>
      </w:pPr>
      <w:r w:rsidRPr="005258BA">
        <w:rPr>
          <w:rtl/>
        </w:rPr>
        <w:t xml:space="preserve">إن الدين لا يُعارض العلم والأخلاق والثقافة والحضارة والمعنويات والعقلانية أبداً. وإذا كان هناك من تعارض فهو بين العلم والحضارة والأخلاق والعقلانية القديمة وبين العلم والحضارة الجديدة والأخلاق والعقلانية الجديدة. وعليه فإن تعارض القراءة الدينية مع العلم والحضارة والأخلاق والعقلانية التقليدية المرتبطة بالعلم والحضارة والأخلاق والعقلانية الحديثة لا ربط له بالدين. إن أسلوب تفكير القدماء وطريقة حياتهم </w:t>
      </w:r>
      <w:r w:rsidRPr="005258BA">
        <w:rPr>
          <w:rFonts w:hint="cs"/>
          <w:rtl/>
        </w:rPr>
        <w:t>ونظرتهم</w:t>
      </w:r>
      <w:r w:rsidRPr="005258BA">
        <w:rPr>
          <w:rtl/>
        </w:rPr>
        <w:t xml:space="preserve"> إلى العالم والإنسان وارتباط ونسبة الدين والإنسان</w:t>
      </w:r>
      <w:r w:rsidRPr="005258BA">
        <w:rPr>
          <w:rFonts w:hint="cs"/>
          <w:rtl/>
        </w:rPr>
        <w:t>،</w:t>
      </w:r>
      <w:r w:rsidRPr="005258BA">
        <w:rPr>
          <w:rtl/>
        </w:rPr>
        <w:t xml:space="preserve"> وكذلك توق</w:t>
      </w:r>
      <w:r w:rsidRPr="005258BA">
        <w:rPr>
          <w:rFonts w:hint="cs"/>
          <w:rtl/>
        </w:rPr>
        <w:t>ّ</w:t>
      </w:r>
      <w:r w:rsidRPr="005258BA">
        <w:rPr>
          <w:rtl/>
        </w:rPr>
        <w:t xml:space="preserve">عاتهم من الدين والمجتمع والحضارة التي بنوها على أساس ذلك، يختلف اختلافاً كاملاً عن أسلوب تفكير المعاصرين وطريقة حياتهم ومعاشهم ونظرتهم إلى هذه الأمور والحضارة التي بنوها على أساسها. وعليه إذا امتنعنا عن ترجمة النصوص الدينية ثقافياً، ولم نعمل على تفكيك ظرف الدين عن الدين، فإنه لن يقتصر الضرر </w:t>
      </w:r>
      <w:r w:rsidRPr="005258BA">
        <w:rPr>
          <w:rtl/>
        </w:rPr>
        <w:lastRenderedPageBreak/>
        <w:t>على الدين فح</w:t>
      </w:r>
      <w:r w:rsidRPr="005258BA">
        <w:rPr>
          <w:rFonts w:hint="cs"/>
          <w:rtl/>
        </w:rPr>
        <w:t>َ</w:t>
      </w:r>
      <w:r w:rsidRPr="005258BA">
        <w:rPr>
          <w:rtl/>
        </w:rPr>
        <w:t>س</w:t>
      </w:r>
      <w:r w:rsidRPr="005258BA">
        <w:rPr>
          <w:rFonts w:hint="cs"/>
          <w:rtl/>
        </w:rPr>
        <w:t>ْ</w:t>
      </w:r>
      <w:r w:rsidRPr="005258BA">
        <w:rPr>
          <w:rtl/>
        </w:rPr>
        <w:t>ب، بل سيتخل</w:t>
      </w:r>
      <w:r w:rsidRPr="005258BA">
        <w:rPr>
          <w:rFonts w:hint="cs"/>
          <w:rtl/>
        </w:rPr>
        <w:t>َّ</w:t>
      </w:r>
      <w:r w:rsidRPr="005258BA">
        <w:rPr>
          <w:rtl/>
        </w:rPr>
        <w:t xml:space="preserve">ف المتديّنون عن ركب الحضارة أيضاً. </w:t>
      </w:r>
    </w:p>
    <w:p w:rsidR="006530C2" w:rsidRPr="005258BA" w:rsidRDefault="006530C2" w:rsidP="003F4A68">
      <w:pPr>
        <w:rPr>
          <w:rtl/>
        </w:rPr>
      </w:pPr>
      <w:r w:rsidRPr="005258BA">
        <w:rPr>
          <w:rtl/>
        </w:rPr>
        <w:t xml:space="preserve">وهذا بأجمعه يعني أن </w:t>
      </w:r>
      <w:r w:rsidRPr="005258BA">
        <w:rPr>
          <w:rFonts w:hint="eastAsia"/>
          <w:sz w:val="24"/>
          <w:szCs w:val="24"/>
          <w:rtl/>
        </w:rPr>
        <w:t>«</w:t>
      </w:r>
      <w:r w:rsidRPr="005258BA">
        <w:rPr>
          <w:rtl/>
        </w:rPr>
        <w:t>للزمان والمكان د</w:t>
      </w:r>
      <w:r w:rsidRPr="005258BA">
        <w:rPr>
          <w:rFonts w:hint="cs"/>
          <w:rtl/>
        </w:rPr>
        <w:t>َ</w:t>
      </w:r>
      <w:r w:rsidRPr="005258BA">
        <w:rPr>
          <w:rtl/>
        </w:rPr>
        <w:t>و</w:t>
      </w:r>
      <w:r w:rsidRPr="005258BA">
        <w:rPr>
          <w:rFonts w:hint="cs"/>
          <w:rtl/>
        </w:rPr>
        <w:t>ْ</w:t>
      </w:r>
      <w:r w:rsidRPr="005258BA">
        <w:rPr>
          <w:rtl/>
        </w:rPr>
        <w:t>راً في الاجتهاد</w:t>
      </w:r>
      <w:r w:rsidRPr="005258BA">
        <w:rPr>
          <w:rFonts w:hint="eastAsia"/>
          <w:sz w:val="24"/>
          <w:szCs w:val="24"/>
          <w:rtl/>
        </w:rPr>
        <w:t>»</w:t>
      </w:r>
      <w:r w:rsidRPr="005258BA">
        <w:rPr>
          <w:rtl/>
        </w:rPr>
        <w:t>، إلا</w:t>
      </w:r>
      <w:r w:rsidRPr="005258BA">
        <w:rPr>
          <w:rFonts w:hint="cs"/>
          <w:rtl/>
        </w:rPr>
        <w:t>ّ</w:t>
      </w:r>
      <w:r w:rsidRPr="005258BA">
        <w:rPr>
          <w:rtl/>
        </w:rPr>
        <w:t xml:space="preserve"> أن دليل د</w:t>
      </w:r>
      <w:r w:rsidRPr="005258BA">
        <w:rPr>
          <w:rFonts w:hint="cs"/>
          <w:rtl/>
        </w:rPr>
        <w:t>َ</w:t>
      </w:r>
      <w:r w:rsidRPr="005258BA">
        <w:rPr>
          <w:rtl/>
        </w:rPr>
        <w:t>و</w:t>
      </w:r>
      <w:r w:rsidRPr="005258BA">
        <w:rPr>
          <w:rFonts w:hint="cs"/>
          <w:rtl/>
        </w:rPr>
        <w:t>ْ</w:t>
      </w:r>
      <w:r w:rsidRPr="005258BA">
        <w:rPr>
          <w:rtl/>
        </w:rPr>
        <w:t>ر الزمان والمكان في الاجتهاد لا يكمن في ظهور موضوعات</w:t>
      </w:r>
      <w:r w:rsidRPr="005258BA">
        <w:rPr>
          <w:rFonts w:hint="cs"/>
          <w:rtl/>
        </w:rPr>
        <w:t>ٍ</w:t>
      </w:r>
      <w:r w:rsidRPr="005258BA">
        <w:rPr>
          <w:rtl/>
        </w:rPr>
        <w:t xml:space="preserve"> جديدة تضع أسئلة فقهية جديدة أمام الفقهاء في العالم المعاصر. وهذا هو الشيء الذي يذعن به جميع الفقهاء ـ حت</w:t>
      </w:r>
      <w:r w:rsidRPr="005258BA">
        <w:rPr>
          <w:rFonts w:hint="cs"/>
          <w:rtl/>
        </w:rPr>
        <w:t>ّ</w:t>
      </w:r>
      <w:r w:rsidRPr="005258BA">
        <w:rPr>
          <w:rtl/>
        </w:rPr>
        <w:t>ى أولئك الذين لا يلتفتون إلى الاختلاف الجوهري بين العالم الجديد والعالم القديم</w:t>
      </w:r>
      <w:r w:rsidRPr="005258BA">
        <w:rPr>
          <w:rFonts w:hint="cs"/>
          <w:rtl/>
        </w:rPr>
        <w:t>،</w:t>
      </w:r>
      <w:r w:rsidRPr="005258BA">
        <w:rPr>
          <w:rtl/>
        </w:rPr>
        <w:t xml:space="preserve"> ويمتنعون عن الترجمة الثقافية للنصوص الدينية ـ</w:t>
      </w:r>
      <w:r w:rsidRPr="005258BA">
        <w:rPr>
          <w:rFonts w:hint="cs"/>
          <w:rtl/>
        </w:rPr>
        <w:t>،</w:t>
      </w:r>
      <w:r w:rsidRPr="005258BA">
        <w:rPr>
          <w:rtl/>
        </w:rPr>
        <w:t xml:space="preserve"> ويعترفون بحدوث موضوعات جديدة</w:t>
      </w:r>
      <w:r w:rsidRPr="005258BA">
        <w:rPr>
          <w:rFonts w:hint="cs"/>
          <w:rtl/>
        </w:rPr>
        <w:t>،</w:t>
      </w:r>
      <w:r w:rsidRPr="005258BA">
        <w:rPr>
          <w:rtl/>
        </w:rPr>
        <w:t xml:space="preserve"> أحياناً يكون تشخيص حكمها الشرعي بحاجة</w:t>
      </w:r>
      <w:r w:rsidRPr="005258BA">
        <w:rPr>
          <w:rFonts w:hint="cs"/>
          <w:rtl/>
        </w:rPr>
        <w:t>ٍ</w:t>
      </w:r>
      <w:r w:rsidRPr="005258BA">
        <w:rPr>
          <w:rtl/>
        </w:rPr>
        <w:t xml:space="preserve"> إلى اجتهاد، وإن المتغيّرات الطبيعية والاجت</w:t>
      </w:r>
      <w:r w:rsidRPr="005258BA">
        <w:rPr>
          <w:rFonts w:hint="cs"/>
          <w:rtl/>
        </w:rPr>
        <w:t>م</w:t>
      </w:r>
      <w:r w:rsidRPr="005258BA">
        <w:rPr>
          <w:rtl/>
        </w:rPr>
        <w:t>اعية والثقافية وما إلى ذلك تؤدّي أحياناً إلى خروج موضوع</w:t>
      </w:r>
      <w:r w:rsidRPr="005258BA">
        <w:rPr>
          <w:rFonts w:hint="cs"/>
          <w:rtl/>
        </w:rPr>
        <w:t>ٍ</w:t>
      </w:r>
      <w:r w:rsidRPr="005258BA">
        <w:rPr>
          <w:rtl/>
        </w:rPr>
        <w:t xml:space="preserve"> من عنوان؛ ليندرج تحت عنوان</w:t>
      </w:r>
      <w:r w:rsidRPr="005258BA">
        <w:rPr>
          <w:rFonts w:hint="cs"/>
          <w:rtl/>
        </w:rPr>
        <w:t>ٍ</w:t>
      </w:r>
      <w:r w:rsidRPr="005258BA">
        <w:rPr>
          <w:rtl/>
        </w:rPr>
        <w:t xml:space="preserve"> آخر، وبذلك يختلف حكمه. إن السبب الذي يجعل للزمان والمكان د</w:t>
      </w:r>
      <w:r w:rsidRPr="005258BA">
        <w:rPr>
          <w:rFonts w:hint="cs"/>
          <w:rtl/>
        </w:rPr>
        <w:t>َ</w:t>
      </w:r>
      <w:r w:rsidRPr="005258BA">
        <w:rPr>
          <w:rtl/>
        </w:rPr>
        <w:t>و</w:t>
      </w:r>
      <w:r w:rsidRPr="005258BA">
        <w:rPr>
          <w:rFonts w:hint="cs"/>
          <w:rtl/>
        </w:rPr>
        <w:t>ْ</w:t>
      </w:r>
      <w:r w:rsidRPr="005258BA">
        <w:rPr>
          <w:rtl/>
        </w:rPr>
        <w:t>راً في الاجتهاد هو أن الدين الذي يمثّ</w:t>
      </w:r>
      <w:r w:rsidRPr="005258BA">
        <w:rPr>
          <w:rFonts w:hint="cs"/>
          <w:rtl/>
        </w:rPr>
        <w:t>ِ</w:t>
      </w:r>
      <w:r w:rsidRPr="005258BA">
        <w:rPr>
          <w:rtl/>
        </w:rPr>
        <w:t xml:space="preserve">ل حقيقة </w:t>
      </w:r>
      <w:r w:rsidRPr="005258BA">
        <w:rPr>
          <w:rFonts w:hint="eastAsia"/>
          <w:sz w:val="24"/>
          <w:szCs w:val="24"/>
          <w:rtl/>
        </w:rPr>
        <w:t>«</w:t>
      </w:r>
      <w:r w:rsidRPr="005258BA">
        <w:rPr>
          <w:rtl/>
        </w:rPr>
        <w:t>قدسية</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سماوية</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ما فوق زمانية</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ما فوق مكانية</w:t>
      </w:r>
      <w:r w:rsidRPr="005258BA">
        <w:rPr>
          <w:rFonts w:hint="eastAsia"/>
          <w:sz w:val="24"/>
          <w:szCs w:val="24"/>
          <w:rtl/>
        </w:rPr>
        <w:t>»</w:t>
      </w:r>
      <w:r w:rsidRPr="005258BA">
        <w:rPr>
          <w:rtl/>
        </w:rPr>
        <w:t xml:space="preserve"> قد نزل على البشر في ظرف وقالب </w:t>
      </w:r>
      <w:r w:rsidRPr="005258BA">
        <w:rPr>
          <w:rFonts w:hint="eastAsia"/>
          <w:sz w:val="24"/>
          <w:szCs w:val="24"/>
          <w:rtl/>
        </w:rPr>
        <w:t>«</w:t>
      </w:r>
      <w:r w:rsidRPr="005258BA">
        <w:rPr>
          <w:rtl/>
        </w:rPr>
        <w:t>عُر</w:t>
      </w:r>
      <w:r w:rsidRPr="005258BA">
        <w:rPr>
          <w:rFonts w:hint="cs"/>
          <w:rtl/>
        </w:rPr>
        <w:t>ْ</w:t>
      </w:r>
      <w:r w:rsidRPr="005258BA">
        <w:rPr>
          <w:rtl/>
        </w:rPr>
        <w:t>في</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مكاني</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زماني</w:t>
      </w:r>
      <w:r w:rsidRPr="005258BA">
        <w:rPr>
          <w:rFonts w:hint="eastAsia"/>
          <w:sz w:val="24"/>
          <w:szCs w:val="24"/>
          <w:rtl/>
        </w:rPr>
        <w:t>»</w:t>
      </w:r>
      <w:r w:rsidRPr="005258BA">
        <w:rPr>
          <w:vertAlign w:val="superscript"/>
          <w:rtl/>
        </w:rPr>
        <w:t>(</w:t>
      </w:r>
      <w:r w:rsidRPr="005258BA">
        <w:rPr>
          <w:vertAlign w:val="superscript"/>
          <w:rtl/>
        </w:rPr>
        <w:endnoteReference w:id="466"/>
      </w:r>
      <w:r w:rsidRPr="005258BA">
        <w:rPr>
          <w:vertAlign w:val="superscript"/>
          <w:rtl/>
        </w:rPr>
        <w:t>)</w:t>
      </w:r>
      <w:r w:rsidRPr="005258BA">
        <w:rPr>
          <w:rtl/>
        </w:rPr>
        <w:t>. وعليه فإن الذين يعيشون في عصر</w:t>
      </w:r>
      <w:r w:rsidRPr="005258BA">
        <w:rPr>
          <w:rFonts w:hint="cs"/>
          <w:rtl/>
        </w:rPr>
        <w:t>ٍ</w:t>
      </w:r>
      <w:r w:rsidRPr="005258BA">
        <w:rPr>
          <w:rtl/>
        </w:rPr>
        <w:t xml:space="preserve"> مختلف عن عصر نزول الدين يضطرّون إلى فصل هذه الحقيقة القدسية والسماوية عن هذا الظرف العُر</w:t>
      </w:r>
      <w:r w:rsidRPr="005258BA">
        <w:rPr>
          <w:rFonts w:hint="cs"/>
          <w:rtl/>
        </w:rPr>
        <w:t>ْ</w:t>
      </w:r>
      <w:r w:rsidRPr="005258BA">
        <w:rPr>
          <w:rtl/>
        </w:rPr>
        <w:t>في والمكاني، والعمل من أجل ذلك على الاجتهاد الحيوي والبنّاء، وأخذ التفكيك بين الأمر العُر</w:t>
      </w:r>
      <w:r w:rsidRPr="005258BA">
        <w:rPr>
          <w:rFonts w:hint="cs"/>
          <w:rtl/>
        </w:rPr>
        <w:t>ْ</w:t>
      </w:r>
      <w:r w:rsidRPr="005258BA">
        <w:rPr>
          <w:rtl/>
        </w:rPr>
        <w:t>في عن الأمر الق</w:t>
      </w:r>
      <w:r w:rsidRPr="005258BA">
        <w:rPr>
          <w:rFonts w:hint="cs"/>
          <w:rtl/>
        </w:rPr>
        <w:t>ُ</w:t>
      </w:r>
      <w:r w:rsidRPr="005258BA">
        <w:rPr>
          <w:rtl/>
        </w:rPr>
        <w:t>د</w:t>
      </w:r>
      <w:r w:rsidRPr="005258BA">
        <w:rPr>
          <w:rFonts w:hint="cs"/>
          <w:rtl/>
        </w:rPr>
        <w:t>ْ</w:t>
      </w:r>
      <w:r w:rsidRPr="005258BA">
        <w:rPr>
          <w:rtl/>
        </w:rPr>
        <w:t>سي، أو الظرف عن المظروف</w:t>
      </w:r>
      <w:r w:rsidRPr="005258BA">
        <w:rPr>
          <w:rFonts w:hint="cs"/>
          <w:rtl/>
        </w:rPr>
        <w:t>،</w:t>
      </w:r>
      <w:r w:rsidRPr="005258BA">
        <w:rPr>
          <w:rtl/>
        </w:rPr>
        <w:t xml:space="preserve"> بشكل</w:t>
      </w:r>
      <w:r w:rsidRPr="005258BA">
        <w:rPr>
          <w:rFonts w:hint="cs"/>
          <w:rtl/>
        </w:rPr>
        <w:t>ٍ</w:t>
      </w:r>
      <w:r w:rsidRPr="005258BA">
        <w:rPr>
          <w:rtl/>
        </w:rPr>
        <w:t xml:space="preserve"> جادّ، وعليهم أن يتوجّ</w:t>
      </w:r>
      <w:r w:rsidRPr="005258BA">
        <w:rPr>
          <w:rFonts w:hint="cs"/>
          <w:rtl/>
        </w:rPr>
        <w:t>َ</w:t>
      </w:r>
      <w:r w:rsidRPr="005258BA">
        <w:rPr>
          <w:rtl/>
        </w:rPr>
        <w:t xml:space="preserve">هوا بكل طاقتهم إلى ترجمة النصوص الدينية ثقافياً. </w:t>
      </w:r>
    </w:p>
    <w:p w:rsidR="006530C2" w:rsidRPr="005258BA" w:rsidRDefault="006530C2" w:rsidP="003F4A68">
      <w:pPr>
        <w:rPr>
          <w:rtl/>
        </w:rPr>
      </w:pPr>
      <w:r w:rsidRPr="005258BA">
        <w:rPr>
          <w:rtl/>
        </w:rPr>
        <w:t>وعليه فإن الاجتهاد الفقهي لا يعني مجرّد استخراج حكم المسائل المستحدثة من النصوص الدينية. بل إن المهمّة الرئيسة والأساسية للمجتهد تكمن في تحرير الحقيقة القدسية والمتعالية للدين من القفص الضيّق لثقافة المخاط</w:t>
      </w:r>
      <w:r w:rsidRPr="005258BA">
        <w:rPr>
          <w:rFonts w:hint="cs"/>
          <w:rtl/>
        </w:rPr>
        <w:t>َ</w:t>
      </w:r>
      <w:r w:rsidRPr="005258BA">
        <w:rPr>
          <w:rtl/>
        </w:rPr>
        <w:t>بين الأوائل للدين، والعمل على التمييز بين الظرف والمظروف. إن تفكيك الظرف عن المظروف أو فصل الدين ما فوق التاريخي عن الدين التاريخي متقدّ</w:t>
      </w:r>
      <w:r w:rsidRPr="005258BA">
        <w:rPr>
          <w:rFonts w:hint="cs"/>
          <w:rtl/>
        </w:rPr>
        <w:t>ِ</w:t>
      </w:r>
      <w:r w:rsidRPr="005258BA">
        <w:rPr>
          <w:rtl/>
        </w:rPr>
        <w:t>م</w:t>
      </w:r>
      <w:r w:rsidRPr="005258BA">
        <w:rPr>
          <w:rFonts w:hint="cs"/>
          <w:rtl/>
        </w:rPr>
        <w:t>ٌ</w:t>
      </w:r>
      <w:r w:rsidRPr="005258BA">
        <w:rPr>
          <w:rtl/>
        </w:rPr>
        <w:t xml:space="preserve"> على استنباط حكم المسائل المستحدثة تقدّ</w:t>
      </w:r>
      <w:r w:rsidRPr="005258BA">
        <w:rPr>
          <w:rFonts w:hint="cs"/>
          <w:rtl/>
        </w:rPr>
        <w:t>ُ</w:t>
      </w:r>
      <w:r w:rsidRPr="005258BA">
        <w:rPr>
          <w:rtl/>
        </w:rPr>
        <w:t>ماً منهجياً. فلا بُدَّ أو</w:t>
      </w:r>
      <w:r w:rsidRPr="005258BA">
        <w:rPr>
          <w:rFonts w:hint="cs"/>
          <w:rtl/>
        </w:rPr>
        <w:t>ّ</w:t>
      </w:r>
      <w:r w:rsidRPr="005258BA">
        <w:rPr>
          <w:rtl/>
        </w:rPr>
        <w:t xml:space="preserve">لاً من ترجمة النصوص الدينية ثقافياً، وتشذيبها من عناصر ثقافة عصر النزول التي يتمّ تحميلها عليها من الخارج، والعمل على مواءمة فهمنا للدين مع العقل والعقلانية والأخلاق الحديثة، ومن ثم المصير إلى استنباط حكم المسائل الجديدة. </w:t>
      </w:r>
    </w:p>
    <w:p w:rsidR="006530C2" w:rsidRPr="005258BA" w:rsidRDefault="006530C2" w:rsidP="000D1490">
      <w:pPr>
        <w:rPr>
          <w:rtl/>
        </w:rPr>
      </w:pPr>
      <w:r w:rsidRPr="005258BA">
        <w:rPr>
          <w:rtl/>
        </w:rPr>
        <w:lastRenderedPageBreak/>
        <w:t>وفي الحقيقة إن الذي يعتبر ثقافة قوم النبي</w:t>
      </w:r>
      <w:r w:rsidRPr="005258BA">
        <w:rPr>
          <w:rFonts w:hint="cs"/>
          <w:rtl/>
        </w:rPr>
        <w:t>ّ،</w:t>
      </w:r>
      <w:r w:rsidRPr="005258BA">
        <w:rPr>
          <w:rtl/>
        </w:rPr>
        <w:t xml:space="preserve"> التي تمث</w:t>
      </w:r>
      <w:r w:rsidRPr="005258BA">
        <w:rPr>
          <w:rFonts w:hint="cs"/>
          <w:rtl/>
        </w:rPr>
        <w:t>ِّ</w:t>
      </w:r>
      <w:r w:rsidRPr="005258BA">
        <w:rPr>
          <w:rtl/>
        </w:rPr>
        <w:t>ل ظرف الدين</w:t>
      </w:r>
      <w:r w:rsidRPr="005258BA">
        <w:rPr>
          <w:rFonts w:hint="cs"/>
          <w:rtl/>
        </w:rPr>
        <w:t>،</w:t>
      </w:r>
      <w:r w:rsidRPr="005258BA">
        <w:rPr>
          <w:rtl/>
        </w:rPr>
        <w:t xml:space="preserve"> مساوية</w:t>
      </w:r>
      <w:r w:rsidRPr="005258BA">
        <w:rPr>
          <w:rFonts w:hint="cs"/>
          <w:rtl/>
        </w:rPr>
        <w:t>ً</w:t>
      </w:r>
      <w:r w:rsidRPr="005258BA">
        <w:rPr>
          <w:rtl/>
        </w:rPr>
        <w:t xml:space="preserve"> ومت</w:t>
      </w:r>
      <w:r w:rsidRPr="005258BA">
        <w:rPr>
          <w:rFonts w:hint="cs"/>
          <w:rtl/>
        </w:rPr>
        <w:t>ّ</w:t>
      </w:r>
      <w:r w:rsidRPr="005258BA">
        <w:rPr>
          <w:rtl/>
        </w:rPr>
        <w:t>حدة مع المظروف، ويجري عليها أحكام ذات الدين</w:t>
      </w:r>
      <w:r w:rsidRPr="005258BA">
        <w:rPr>
          <w:rFonts w:hint="cs"/>
          <w:rtl/>
        </w:rPr>
        <w:t>،</w:t>
      </w:r>
      <w:r w:rsidRPr="005258BA">
        <w:rPr>
          <w:rtl/>
        </w:rPr>
        <w:t xml:space="preserve"> ويضفي عليها قيمة الدين وأهم</w:t>
      </w:r>
      <w:r w:rsidRPr="005258BA">
        <w:rPr>
          <w:rFonts w:hint="cs"/>
          <w:rtl/>
        </w:rPr>
        <w:t>ّ</w:t>
      </w:r>
      <w:r w:rsidRPr="005258BA">
        <w:rPr>
          <w:rtl/>
        </w:rPr>
        <w:t>يته وقداسته</w:t>
      </w:r>
      <w:r w:rsidRPr="005258BA">
        <w:rPr>
          <w:rFonts w:hint="cs"/>
          <w:rtl/>
        </w:rPr>
        <w:t>،</w:t>
      </w:r>
      <w:r w:rsidRPr="005258BA">
        <w:rPr>
          <w:rtl/>
        </w:rPr>
        <w:t xml:space="preserve"> يكون مبتدعاً في الدين</w:t>
      </w:r>
      <w:r w:rsidRPr="005258BA">
        <w:rPr>
          <w:rFonts w:hint="cs"/>
          <w:rtl/>
        </w:rPr>
        <w:t>؛</w:t>
      </w:r>
      <w:r w:rsidRPr="005258BA">
        <w:rPr>
          <w:rtl/>
        </w:rPr>
        <w:t xml:space="preserve"> لأن الب</w:t>
      </w:r>
      <w:r w:rsidRPr="005258BA">
        <w:rPr>
          <w:rFonts w:hint="cs"/>
          <w:rtl/>
        </w:rPr>
        <w:t>ِ</w:t>
      </w:r>
      <w:r w:rsidRPr="005258BA">
        <w:rPr>
          <w:rtl/>
        </w:rPr>
        <w:t>د</w:t>
      </w:r>
      <w:r w:rsidRPr="005258BA">
        <w:rPr>
          <w:rFonts w:hint="cs"/>
          <w:rtl/>
        </w:rPr>
        <w:t>ْ</w:t>
      </w:r>
      <w:r w:rsidRPr="005258BA">
        <w:rPr>
          <w:rtl/>
        </w:rPr>
        <w:t xml:space="preserve">عة في الدين ليست سوى </w:t>
      </w:r>
      <w:r w:rsidRPr="005258BA">
        <w:rPr>
          <w:rFonts w:hint="eastAsia"/>
          <w:sz w:val="24"/>
          <w:szCs w:val="24"/>
          <w:rtl/>
        </w:rPr>
        <w:t>«</w:t>
      </w:r>
      <w:r w:rsidRPr="005258BA">
        <w:rPr>
          <w:rtl/>
        </w:rPr>
        <w:t>إدخال ما ليس في الدين في الدين</w:t>
      </w:r>
      <w:r w:rsidRPr="005258BA">
        <w:rPr>
          <w:rFonts w:hint="eastAsia"/>
          <w:sz w:val="24"/>
          <w:szCs w:val="24"/>
          <w:rtl/>
        </w:rPr>
        <w:t>»</w:t>
      </w:r>
      <w:r w:rsidRPr="005258BA">
        <w:rPr>
          <w:rtl/>
        </w:rPr>
        <w:t>. إن إدخال ظرف الدين في ذات الدين، واعتبار ظرف الدين بوصفه جزءاً من الدين، وتقديس الأمور غير المقدّسة، من أسوأ أنواع الب</w:t>
      </w:r>
      <w:r w:rsidRPr="005258BA">
        <w:rPr>
          <w:rFonts w:hint="cs"/>
          <w:rtl/>
        </w:rPr>
        <w:t>ِ</w:t>
      </w:r>
      <w:r w:rsidRPr="005258BA">
        <w:rPr>
          <w:rtl/>
        </w:rPr>
        <w:t>د</w:t>
      </w:r>
      <w:r w:rsidRPr="005258BA">
        <w:rPr>
          <w:rFonts w:hint="cs"/>
          <w:rtl/>
        </w:rPr>
        <w:t>َ</w:t>
      </w:r>
      <w:r w:rsidRPr="005258BA">
        <w:rPr>
          <w:rtl/>
        </w:rPr>
        <w:t>ع في الدين. فهل هناك أسوأ ب</w:t>
      </w:r>
      <w:r w:rsidRPr="005258BA">
        <w:rPr>
          <w:rFonts w:hint="cs"/>
          <w:rtl/>
        </w:rPr>
        <w:t>ِ</w:t>
      </w:r>
      <w:r w:rsidRPr="005258BA">
        <w:rPr>
          <w:rtl/>
        </w:rPr>
        <w:t>د</w:t>
      </w:r>
      <w:r w:rsidRPr="005258BA">
        <w:rPr>
          <w:rFonts w:hint="cs"/>
          <w:rtl/>
        </w:rPr>
        <w:t>ْ</w:t>
      </w:r>
      <w:r w:rsidRPr="005258BA">
        <w:rPr>
          <w:rtl/>
        </w:rPr>
        <w:t>عة</w:t>
      </w:r>
      <w:r w:rsidRPr="005258BA">
        <w:rPr>
          <w:rFonts w:hint="cs"/>
          <w:rtl/>
        </w:rPr>
        <w:t>ً</w:t>
      </w:r>
      <w:r w:rsidRPr="005258BA">
        <w:rPr>
          <w:rtl/>
        </w:rPr>
        <w:t xml:space="preserve"> من تفسير الدين للناس بشكل</w:t>
      </w:r>
      <w:r w:rsidRPr="005258BA">
        <w:rPr>
          <w:rFonts w:hint="cs"/>
          <w:rtl/>
        </w:rPr>
        <w:t>ٍ</w:t>
      </w:r>
      <w:r w:rsidRPr="005258BA">
        <w:rPr>
          <w:rtl/>
        </w:rPr>
        <w:t xml:space="preserve"> لا ينفع غير المتاحف الأثرية، ويضع المخاط</w:t>
      </w:r>
      <w:r w:rsidRPr="005258BA">
        <w:rPr>
          <w:rFonts w:hint="cs"/>
          <w:rtl/>
        </w:rPr>
        <w:t>َ</w:t>
      </w:r>
      <w:r w:rsidRPr="005258BA">
        <w:rPr>
          <w:rtl/>
        </w:rPr>
        <w:t>بين على مفترق طريقين مختلفين</w:t>
      </w:r>
      <w:r w:rsidRPr="005258BA">
        <w:rPr>
          <w:rFonts w:hint="cs"/>
          <w:rtl/>
        </w:rPr>
        <w:t>؛</w:t>
      </w:r>
      <w:r w:rsidRPr="005258BA">
        <w:rPr>
          <w:rtl/>
        </w:rPr>
        <w:t xml:space="preserve"> إما العقل</w:t>
      </w:r>
      <w:r w:rsidRPr="005258BA">
        <w:rPr>
          <w:rFonts w:hint="cs"/>
          <w:rtl/>
        </w:rPr>
        <w:t>؛</w:t>
      </w:r>
      <w:r w:rsidRPr="005258BA">
        <w:rPr>
          <w:rtl/>
        </w:rPr>
        <w:t xml:space="preserve"> أو الدين؟! إن ثقافة قوم النبي تمث</w:t>
      </w:r>
      <w:r w:rsidRPr="005258BA">
        <w:rPr>
          <w:rFonts w:hint="cs"/>
          <w:rtl/>
        </w:rPr>
        <w:t>ِّ</w:t>
      </w:r>
      <w:r w:rsidRPr="005258BA">
        <w:rPr>
          <w:rtl/>
        </w:rPr>
        <w:t>ل بالنسبة إلى سكان عصر الحداثة غباراً بشرياً عالقاً على صفحة الوحي. وما لم يتمّ نفض هذا الغبار عن صفحة الدين لن نتمك</w:t>
      </w:r>
      <w:r w:rsidRPr="005258BA">
        <w:rPr>
          <w:rFonts w:hint="cs"/>
          <w:rtl/>
        </w:rPr>
        <w:t>َّ</w:t>
      </w:r>
      <w:r w:rsidRPr="005258BA">
        <w:rPr>
          <w:rtl/>
        </w:rPr>
        <w:t>ن من إظهار بريق الدين، ولن تكون له تلك الجاذبية التي تستقطب الأقوام الذين يعيشون في العالم الحديث ويفك</w:t>
      </w:r>
      <w:r w:rsidRPr="005258BA">
        <w:rPr>
          <w:rFonts w:hint="cs"/>
          <w:rtl/>
        </w:rPr>
        <w:t>ّ</w:t>
      </w:r>
      <w:r w:rsidRPr="005258BA">
        <w:rPr>
          <w:rtl/>
        </w:rPr>
        <w:t>رون ويسلكون بشكل</w:t>
      </w:r>
      <w:r w:rsidRPr="005258BA">
        <w:rPr>
          <w:rFonts w:hint="cs"/>
          <w:rtl/>
        </w:rPr>
        <w:t>ٍ</w:t>
      </w:r>
      <w:r w:rsidRPr="005258BA">
        <w:rPr>
          <w:rtl/>
        </w:rPr>
        <w:t xml:space="preserve"> مختلف. </w:t>
      </w:r>
    </w:p>
    <w:p w:rsidR="006530C2" w:rsidRPr="005258BA" w:rsidRDefault="006530C2" w:rsidP="003F4A68">
      <w:pPr>
        <w:rPr>
          <w:rtl/>
        </w:rPr>
      </w:pPr>
      <w:r w:rsidRPr="005258BA">
        <w:rPr>
          <w:rtl/>
        </w:rPr>
        <w:t>إن المشكلة التي نعاني منها نحن المسلم</w:t>
      </w:r>
      <w:r w:rsidRPr="005258BA">
        <w:rPr>
          <w:rFonts w:hint="cs"/>
          <w:rtl/>
        </w:rPr>
        <w:t>و</w:t>
      </w:r>
      <w:r w:rsidRPr="005258BA">
        <w:rPr>
          <w:rtl/>
        </w:rPr>
        <w:t>ن تكمن في أن الكثير من علمائنا ما زالوا يعيشون في العالم القديم، ويعملون على فهم النصوص الدينية واستنطاقها وتفسيرها بذهني</w:t>
      </w:r>
      <w:r w:rsidRPr="005258BA">
        <w:rPr>
          <w:rFonts w:hint="cs"/>
          <w:rtl/>
        </w:rPr>
        <w:t>ّ</w:t>
      </w:r>
      <w:r w:rsidRPr="005258BA">
        <w:rPr>
          <w:rtl/>
        </w:rPr>
        <w:t>ة تتناسب مع ذلك العالم القديم. إن هؤلاء من الناحية المعرفية يتغذ</w:t>
      </w:r>
      <w:r w:rsidRPr="005258BA">
        <w:rPr>
          <w:rFonts w:hint="cs"/>
          <w:rtl/>
        </w:rPr>
        <w:t>ّ</w:t>
      </w:r>
      <w:r w:rsidRPr="005258BA">
        <w:rPr>
          <w:rtl/>
        </w:rPr>
        <w:t>ون من مصدر</w:t>
      </w:r>
      <w:r w:rsidRPr="005258BA">
        <w:rPr>
          <w:rFonts w:hint="cs"/>
          <w:rtl/>
        </w:rPr>
        <w:t>ٍ</w:t>
      </w:r>
      <w:r w:rsidRPr="005258BA">
        <w:rPr>
          <w:rtl/>
        </w:rPr>
        <w:t xml:space="preserve"> واحد، ولا يمتلكون رؤية تاريخية، ويجهلون وجود </w:t>
      </w:r>
      <w:r w:rsidRPr="005258BA">
        <w:rPr>
          <w:rFonts w:hint="eastAsia"/>
          <w:sz w:val="24"/>
          <w:szCs w:val="24"/>
          <w:rtl/>
        </w:rPr>
        <w:t>«</w:t>
      </w:r>
      <w:r w:rsidRPr="005258BA">
        <w:rPr>
          <w:rtl/>
        </w:rPr>
        <w:t>الركن الخارجي</w:t>
      </w:r>
      <w:r w:rsidRPr="005258BA">
        <w:rPr>
          <w:rFonts w:hint="eastAsia"/>
          <w:sz w:val="24"/>
          <w:szCs w:val="24"/>
          <w:rtl/>
        </w:rPr>
        <w:t>»</w:t>
      </w:r>
      <w:r w:rsidRPr="005258BA">
        <w:rPr>
          <w:rtl/>
        </w:rPr>
        <w:t xml:space="preserve"> للمعرفة الدينية</w:t>
      </w:r>
      <w:r w:rsidRPr="005258BA">
        <w:rPr>
          <w:rFonts w:hint="cs"/>
          <w:rtl/>
        </w:rPr>
        <w:t>،</w:t>
      </w:r>
      <w:r w:rsidRPr="005258BA">
        <w:rPr>
          <w:rtl/>
        </w:rPr>
        <w:t xml:space="preserve"> وتأثير هذا الركن على تفسير النص</w:t>
      </w:r>
      <w:r w:rsidRPr="005258BA">
        <w:rPr>
          <w:rFonts w:hint="cs"/>
          <w:rtl/>
        </w:rPr>
        <w:t>ّ</w:t>
      </w:r>
      <w:r w:rsidRPr="005258BA">
        <w:rPr>
          <w:rtl/>
        </w:rPr>
        <w:t>، ويتوهّ</w:t>
      </w:r>
      <w:r w:rsidRPr="005258BA">
        <w:rPr>
          <w:rFonts w:hint="cs"/>
          <w:rtl/>
        </w:rPr>
        <w:t>َ</w:t>
      </w:r>
      <w:r w:rsidRPr="005258BA">
        <w:rPr>
          <w:rtl/>
        </w:rPr>
        <w:t>مون أن عليهم استقاء معل</w:t>
      </w:r>
      <w:r w:rsidRPr="005258BA">
        <w:rPr>
          <w:rFonts w:hint="cs"/>
          <w:rtl/>
        </w:rPr>
        <w:t>و</w:t>
      </w:r>
      <w:r w:rsidRPr="005258BA">
        <w:rPr>
          <w:rtl/>
        </w:rPr>
        <w:t>ماتهم من القرآن والسن</w:t>
      </w:r>
      <w:r w:rsidRPr="005258BA">
        <w:rPr>
          <w:rFonts w:hint="cs"/>
          <w:rtl/>
        </w:rPr>
        <w:t>ّ</w:t>
      </w:r>
      <w:r w:rsidRPr="005258BA">
        <w:rPr>
          <w:rtl/>
        </w:rPr>
        <w:t>ة فقط. إن العقل المسموع لهذه الجماعة بنموّه السرطاني قد سدّ المنافذ على العقل الشهودي والتجريبي. عندما يحصر الشخص مصادر معرفته بالقرآن والسن</w:t>
      </w:r>
      <w:r w:rsidRPr="005258BA">
        <w:rPr>
          <w:rFonts w:hint="cs"/>
          <w:rtl/>
        </w:rPr>
        <w:t>ّ</w:t>
      </w:r>
      <w:r w:rsidRPr="005258BA">
        <w:rPr>
          <w:rtl/>
        </w:rPr>
        <w:t>ة سيكون ن</w:t>
      </w:r>
      <w:r w:rsidRPr="005258BA">
        <w:rPr>
          <w:rFonts w:hint="cs"/>
          <w:rtl/>
        </w:rPr>
        <w:t>َ</w:t>
      </w:r>
      <w:r w:rsidRPr="005258BA">
        <w:rPr>
          <w:rtl/>
        </w:rPr>
        <w:t>م</w:t>
      </w:r>
      <w:r w:rsidRPr="005258BA">
        <w:rPr>
          <w:rFonts w:hint="cs"/>
          <w:rtl/>
        </w:rPr>
        <w:t>َ</w:t>
      </w:r>
      <w:r w:rsidRPr="005258BA">
        <w:rPr>
          <w:rtl/>
        </w:rPr>
        <w:t>ط فكره تجاه الإنسان والمجتمع والتاريخ والدين والثقافة والحياة والعقل والعقلانية والأخلاق هو ذات الن</w:t>
      </w:r>
      <w:r w:rsidRPr="005258BA">
        <w:rPr>
          <w:rFonts w:hint="cs"/>
          <w:rtl/>
        </w:rPr>
        <w:t>َّ</w:t>
      </w:r>
      <w:r w:rsidRPr="005258BA">
        <w:rPr>
          <w:rtl/>
        </w:rPr>
        <w:t>م</w:t>
      </w:r>
      <w:r w:rsidRPr="005258BA">
        <w:rPr>
          <w:rFonts w:hint="cs"/>
          <w:rtl/>
        </w:rPr>
        <w:t>َ</w:t>
      </w:r>
      <w:r w:rsidRPr="005258BA">
        <w:rPr>
          <w:rtl/>
        </w:rPr>
        <w:t>ط الفكري للمعاصرين للنبي</w:t>
      </w:r>
      <w:r w:rsidRPr="005258BA">
        <w:rPr>
          <w:rFonts w:hint="cs"/>
          <w:rtl/>
        </w:rPr>
        <w:t>ّ</w:t>
      </w:r>
      <w:r w:rsidRPr="005258BA">
        <w:rPr>
          <w:rtl/>
        </w:rPr>
        <w:t>؛ لأن هذا الن</w:t>
      </w:r>
      <w:r w:rsidRPr="005258BA">
        <w:rPr>
          <w:rFonts w:hint="cs"/>
          <w:rtl/>
        </w:rPr>
        <w:t>َّ</w:t>
      </w:r>
      <w:r w:rsidRPr="005258BA">
        <w:rPr>
          <w:rtl/>
        </w:rPr>
        <w:t>م</w:t>
      </w:r>
      <w:r w:rsidRPr="005258BA">
        <w:rPr>
          <w:rFonts w:hint="cs"/>
          <w:rtl/>
        </w:rPr>
        <w:t>َ</w:t>
      </w:r>
      <w:r w:rsidRPr="005258BA">
        <w:rPr>
          <w:rtl/>
        </w:rPr>
        <w:t>ط الفكري ينتقل إلى ذهنه تلقائياً من طريق الظرف الذي تمّ فيه تقديم الدين، ويتصوّ</w:t>
      </w:r>
      <w:r w:rsidRPr="005258BA">
        <w:rPr>
          <w:rFonts w:hint="cs"/>
          <w:rtl/>
        </w:rPr>
        <w:t>َ</w:t>
      </w:r>
      <w:r w:rsidRPr="005258BA">
        <w:rPr>
          <w:rtl/>
        </w:rPr>
        <w:t>ر بد</w:t>
      </w:r>
      <w:r w:rsidRPr="005258BA">
        <w:rPr>
          <w:rFonts w:hint="cs"/>
          <w:rtl/>
        </w:rPr>
        <w:t>َ</w:t>
      </w:r>
      <w:r w:rsidRPr="005258BA">
        <w:rPr>
          <w:rtl/>
        </w:rPr>
        <w:t>و</w:t>
      </w:r>
      <w:r w:rsidRPr="005258BA">
        <w:rPr>
          <w:rFonts w:hint="cs"/>
          <w:rtl/>
        </w:rPr>
        <w:t>ْ</w:t>
      </w:r>
      <w:r w:rsidRPr="005258BA">
        <w:rPr>
          <w:rtl/>
        </w:rPr>
        <w:t>ره أنه تمك</w:t>
      </w:r>
      <w:r w:rsidRPr="005258BA">
        <w:rPr>
          <w:rFonts w:hint="cs"/>
          <w:rtl/>
        </w:rPr>
        <w:t>ّ</w:t>
      </w:r>
      <w:r w:rsidRPr="005258BA">
        <w:rPr>
          <w:rtl/>
        </w:rPr>
        <w:t>ن من الوصول إلى فهم خالص للدين الخالد والأبدي وما فوق التاريخي</w:t>
      </w:r>
      <w:r w:rsidRPr="005258BA">
        <w:rPr>
          <w:rFonts w:hint="cs"/>
          <w:rtl/>
        </w:rPr>
        <w:t>،</w:t>
      </w:r>
      <w:r w:rsidRPr="005258BA">
        <w:rPr>
          <w:rtl/>
        </w:rPr>
        <w:t xml:space="preserve"> والذي يجب تطبيقه في جميع الأزمنة والأمكنة، دون الالتفات إلى امتزاج الظرف بالمظروف، وضرورة التفكيك بين هذين الأمرين. </w:t>
      </w:r>
    </w:p>
    <w:p w:rsidR="006530C2" w:rsidRPr="005258BA" w:rsidRDefault="006530C2" w:rsidP="000D1490">
      <w:pPr>
        <w:rPr>
          <w:rtl/>
        </w:rPr>
      </w:pPr>
      <w:r w:rsidRPr="005258BA">
        <w:rPr>
          <w:rtl/>
        </w:rPr>
        <w:t xml:space="preserve">إن الالتفات إلى امتزاج الظرف بالمظروف، والدين بالثقافة، وأن تلك الثقافة </w:t>
      </w:r>
      <w:r w:rsidRPr="005258BA">
        <w:rPr>
          <w:rtl/>
        </w:rPr>
        <w:lastRenderedPageBreak/>
        <w:t>التي امتزجت بالدين ليست جزءاً من الدين</w:t>
      </w:r>
      <w:r w:rsidRPr="005258BA">
        <w:rPr>
          <w:rFonts w:hint="cs"/>
          <w:rtl/>
        </w:rPr>
        <w:t>،</w:t>
      </w:r>
      <w:r w:rsidRPr="005258BA">
        <w:rPr>
          <w:rtl/>
        </w:rPr>
        <w:t xml:space="preserve"> بل ظرفه، وأنها أمر</w:t>
      </w:r>
      <w:r w:rsidRPr="005258BA">
        <w:rPr>
          <w:rFonts w:hint="cs"/>
          <w:rtl/>
        </w:rPr>
        <w:t>ٌ</w:t>
      </w:r>
      <w:r w:rsidRPr="005258BA">
        <w:rPr>
          <w:rtl/>
        </w:rPr>
        <w:t xml:space="preserve"> بشري</w:t>
      </w:r>
      <w:r w:rsidRPr="005258BA">
        <w:rPr>
          <w:rFonts w:hint="cs"/>
          <w:rtl/>
        </w:rPr>
        <w:t>ّ</w:t>
      </w:r>
      <w:r w:rsidRPr="005258BA">
        <w:rPr>
          <w:rtl/>
        </w:rPr>
        <w:t xml:space="preserve"> وغير مقدّ</w:t>
      </w:r>
      <w:r w:rsidRPr="005258BA">
        <w:rPr>
          <w:rFonts w:hint="cs"/>
          <w:rtl/>
        </w:rPr>
        <w:t>َ</w:t>
      </w:r>
      <w:r w:rsidRPr="005258BA">
        <w:rPr>
          <w:rtl/>
        </w:rPr>
        <w:t>س وتاريخي وزائل، وأن بإمكان الدين ـ لكي يبقى إلى الأبد</w:t>
      </w:r>
      <w:r w:rsidRPr="005258BA">
        <w:rPr>
          <w:rFonts w:hint="cs"/>
          <w:rtl/>
        </w:rPr>
        <w:t>،</w:t>
      </w:r>
      <w:r w:rsidRPr="005258BA">
        <w:rPr>
          <w:rtl/>
        </w:rPr>
        <w:t xml:space="preserve"> وأن يلعب د</w:t>
      </w:r>
      <w:r w:rsidRPr="005258BA">
        <w:rPr>
          <w:rFonts w:hint="cs"/>
          <w:rtl/>
        </w:rPr>
        <w:t>َ</w:t>
      </w:r>
      <w:r w:rsidRPr="005258BA">
        <w:rPr>
          <w:rtl/>
        </w:rPr>
        <w:t>و</w:t>
      </w:r>
      <w:r w:rsidRPr="005258BA">
        <w:rPr>
          <w:rFonts w:hint="cs"/>
          <w:rtl/>
        </w:rPr>
        <w:t>ْ</w:t>
      </w:r>
      <w:r w:rsidRPr="005258BA">
        <w:rPr>
          <w:rtl/>
        </w:rPr>
        <w:t>راً مؤث</w:t>
      </w:r>
      <w:r w:rsidRPr="005258BA">
        <w:rPr>
          <w:rFonts w:hint="cs"/>
          <w:rtl/>
        </w:rPr>
        <w:t>ِّ</w:t>
      </w:r>
      <w:r w:rsidRPr="005258BA">
        <w:rPr>
          <w:rtl/>
        </w:rPr>
        <w:t>راً وبنّاءً في حياة الإنسان ـ بل لا بُدَّ من صبّه في ظروف وقوالب أخرى، وأن يمتزج بالثقافات الأخرى، إن الالتفات إلى هذه المسألة إنما يخطر على ذهن أولئك الذين تختلف عوالمهم باختلاف حجم ومقدار معلوماتهم. وإن تغيّر عالم الشخص ر</w:t>
      </w:r>
      <w:r w:rsidRPr="005258BA">
        <w:rPr>
          <w:rFonts w:hint="cs"/>
          <w:rtl/>
        </w:rPr>
        <w:t>َ</w:t>
      </w:r>
      <w:r w:rsidRPr="005258BA">
        <w:rPr>
          <w:rtl/>
        </w:rPr>
        <w:t>ه</w:t>
      </w:r>
      <w:r w:rsidRPr="005258BA">
        <w:rPr>
          <w:rFonts w:hint="cs"/>
          <w:rtl/>
        </w:rPr>
        <w:t>ْ</w:t>
      </w:r>
      <w:r w:rsidRPr="005258BA">
        <w:rPr>
          <w:rtl/>
        </w:rPr>
        <w:t>ن</w:t>
      </w:r>
      <w:r w:rsidRPr="005258BA">
        <w:rPr>
          <w:rFonts w:hint="cs"/>
          <w:rtl/>
        </w:rPr>
        <w:t>ٌ</w:t>
      </w:r>
      <w:r w:rsidRPr="005258BA">
        <w:rPr>
          <w:rtl/>
        </w:rPr>
        <w:t xml:space="preserve"> بتعد</w:t>
      </w:r>
      <w:r w:rsidRPr="005258BA">
        <w:rPr>
          <w:rFonts w:hint="cs"/>
          <w:rtl/>
        </w:rPr>
        <w:t>ّ</w:t>
      </w:r>
      <w:r w:rsidRPr="005258BA">
        <w:rPr>
          <w:rtl/>
        </w:rPr>
        <w:t>د مصادره ومنافذه المعرفية. وفي ظل هذا الفرض يرى الإنسان للعلم والمعرفة غير الدينية وما وراء الدينية شأناً ومنزلة ومكانة وأهم</w:t>
      </w:r>
      <w:r w:rsidRPr="005258BA">
        <w:rPr>
          <w:rFonts w:hint="cs"/>
          <w:rtl/>
        </w:rPr>
        <w:t>ّ</w:t>
      </w:r>
      <w:r w:rsidRPr="005258BA">
        <w:rPr>
          <w:rtl/>
        </w:rPr>
        <w:t>ية وس</w:t>
      </w:r>
      <w:r w:rsidRPr="005258BA">
        <w:rPr>
          <w:rFonts w:hint="cs"/>
          <w:rtl/>
        </w:rPr>
        <w:t>َ</w:t>
      </w:r>
      <w:r w:rsidRPr="005258BA">
        <w:rPr>
          <w:rtl/>
        </w:rPr>
        <w:t>ه</w:t>
      </w:r>
      <w:r w:rsidRPr="005258BA">
        <w:rPr>
          <w:rFonts w:hint="cs"/>
          <w:rtl/>
        </w:rPr>
        <w:t>ْ</w:t>
      </w:r>
      <w:r w:rsidRPr="005258BA">
        <w:rPr>
          <w:rtl/>
        </w:rPr>
        <w:t>ماً ود</w:t>
      </w:r>
      <w:r w:rsidRPr="005258BA">
        <w:rPr>
          <w:rFonts w:hint="cs"/>
          <w:rtl/>
        </w:rPr>
        <w:t>َ</w:t>
      </w:r>
      <w:r w:rsidRPr="005258BA">
        <w:rPr>
          <w:rtl/>
        </w:rPr>
        <w:t>و</w:t>
      </w:r>
      <w:r w:rsidRPr="005258BA">
        <w:rPr>
          <w:rFonts w:hint="cs"/>
          <w:rtl/>
        </w:rPr>
        <w:t>ْ</w:t>
      </w:r>
      <w:r w:rsidRPr="005258BA">
        <w:rPr>
          <w:rtl/>
        </w:rPr>
        <w:t>راً وتأثيراً في فهم الدين وتفسير النصوص الدينية. إن اختلاف العالم الجديد والعالم القديم لا يقتصر على المنتوجات والمحاصيل الصناعية الحديثة فقط، بل إن هذين العالمين عبارة</w:t>
      </w:r>
      <w:r w:rsidRPr="005258BA">
        <w:rPr>
          <w:rFonts w:hint="cs"/>
          <w:rtl/>
        </w:rPr>
        <w:t>ٌ</w:t>
      </w:r>
      <w:r w:rsidRPr="005258BA">
        <w:rPr>
          <w:rtl/>
        </w:rPr>
        <w:t xml:space="preserve"> عن ظرفين مختلفين يشك</w:t>
      </w:r>
      <w:r w:rsidRPr="005258BA">
        <w:rPr>
          <w:rFonts w:hint="cs"/>
          <w:rtl/>
        </w:rPr>
        <w:t>ِّ</w:t>
      </w:r>
      <w:r w:rsidRPr="005258BA">
        <w:rPr>
          <w:rtl/>
        </w:rPr>
        <w:t>لان حاضنة</w:t>
      </w:r>
      <w:r w:rsidRPr="005258BA">
        <w:rPr>
          <w:rFonts w:hint="cs"/>
          <w:rtl/>
        </w:rPr>
        <w:t>ً</w:t>
      </w:r>
      <w:r w:rsidRPr="005258BA">
        <w:rPr>
          <w:rtl/>
        </w:rPr>
        <w:t xml:space="preserve"> للدين، ويتمّ فهم الدين وتطبيقه في إطار</w:t>
      </w:r>
      <w:r w:rsidRPr="005258BA">
        <w:rPr>
          <w:rFonts w:hint="cs"/>
          <w:rtl/>
        </w:rPr>
        <w:t>َ</w:t>
      </w:r>
      <w:r w:rsidRPr="005258BA">
        <w:rPr>
          <w:rtl/>
        </w:rPr>
        <w:t>ي</w:t>
      </w:r>
      <w:r w:rsidRPr="005258BA">
        <w:rPr>
          <w:rFonts w:hint="cs"/>
          <w:rtl/>
        </w:rPr>
        <w:t>ْ</w:t>
      </w:r>
      <w:r w:rsidRPr="005258BA">
        <w:rPr>
          <w:rtl/>
        </w:rPr>
        <w:t xml:space="preserve">هما. إن العالم الجديد هو عالم العقلانية والأخلاق الجديدة، وليس عالم الصناعات الجديدة. </w:t>
      </w:r>
    </w:p>
    <w:p w:rsidR="006530C2" w:rsidRPr="005258BA" w:rsidRDefault="006530C2" w:rsidP="003F4A68">
      <w:pPr>
        <w:rPr>
          <w:rtl/>
        </w:rPr>
      </w:pPr>
      <w:r w:rsidRPr="005258BA">
        <w:rPr>
          <w:rtl/>
        </w:rPr>
        <w:t>ر</w:t>
      </w:r>
      <w:r w:rsidRPr="005258BA">
        <w:rPr>
          <w:rFonts w:hint="cs"/>
          <w:rtl/>
        </w:rPr>
        <w:t>ُ</w:t>
      </w:r>
      <w:r w:rsidRPr="005258BA">
        <w:rPr>
          <w:rtl/>
        </w:rPr>
        <w:t>وي عن النبي</w:t>
      </w:r>
      <w:r w:rsidRPr="005258BA">
        <w:rPr>
          <w:rFonts w:hint="cs"/>
          <w:rtl/>
        </w:rPr>
        <w:t>ّ</w:t>
      </w:r>
      <w:r w:rsidRPr="005258BA">
        <w:rPr>
          <w:rtl/>
        </w:rPr>
        <w:t xml:space="preserve"> الأكرم أنه قال: </w:t>
      </w:r>
      <w:r w:rsidRPr="005258BA">
        <w:rPr>
          <w:rFonts w:hint="eastAsia"/>
          <w:sz w:val="24"/>
          <w:szCs w:val="24"/>
          <w:rtl/>
        </w:rPr>
        <w:t>«</w:t>
      </w:r>
      <w:r w:rsidRPr="005258BA">
        <w:rPr>
          <w:rtl/>
        </w:rPr>
        <w:t>إِنَّا مَعَاشِرَ الأَنْبِيَاءِ أُمِرْنَا أَنْ نُكَلِّمَ النَّاسَ عَلَى قَدْرِ عُقُولِهِمْ</w:t>
      </w:r>
      <w:r w:rsidRPr="005258BA">
        <w:rPr>
          <w:rFonts w:hint="eastAsia"/>
          <w:sz w:val="24"/>
          <w:szCs w:val="24"/>
          <w:rtl/>
        </w:rPr>
        <w:t>»</w:t>
      </w:r>
      <w:r w:rsidRPr="005258BA">
        <w:rPr>
          <w:vertAlign w:val="superscript"/>
          <w:rtl/>
        </w:rPr>
        <w:t>(</w:t>
      </w:r>
      <w:r w:rsidRPr="005258BA">
        <w:rPr>
          <w:vertAlign w:val="superscript"/>
          <w:rtl/>
        </w:rPr>
        <w:endnoteReference w:id="467"/>
      </w:r>
      <w:r w:rsidRPr="005258BA">
        <w:rPr>
          <w:vertAlign w:val="superscript"/>
          <w:rtl/>
        </w:rPr>
        <w:t>)</w:t>
      </w:r>
      <w:r w:rsidRPr="005258BA">
        <w:rPr>
          <w:rtl/>
        </w:rPr>
        <w:t>، ولم يق</w:t>
      </w:r>
      <w:r w:rsidRPr="005258BA">
        <w:rPr>
          <w:rFonts w:hint="cs"/>
          <w:rtl/>
        </w:rPr>
        <w:t>ُ</w:t>
      </w:r>
      <w:r w:rsidRPr="005258BA">
        <w:rPr>
          <w:rtl/>
        </w:rPr>
        <w:t>ل</w:t>
      </w:r>
      <w:r w:rsidRPr="005258BA">
        <w:rPr>
          <w:rFonts w:hint="cs"/>
          <w:rtl/>
        </w:rPr>
        <w:t>ْ:</w:t>
      </w:r>
      <w:r w:rsidRPr="005258BA">
        <w:rPr>
          <w:rtl/>
        </w:rPr>
        <w:t xml:space="preserve"> إنه أمر أن يكلم الناس على قدر عقولنا. إن هذا الحديث الشريف</w:t>
      </w:r>
      <w:r w:rsidRPr="005258BA">
        <w:rPr>
          <w:rFonts w:hint="cs"/>
          <w:rtl/>
        </w:rPr>
        <w:t>،</w:t>
      </w:r>
      <w:r w:rsidRPr="005258BA">
        <w:rPr>
          <w:rtl/>
        </w:rPr>
        <w:t xml:space="preserve"> الذي يشهد مضمونه على صحّته، يشتمل على نقاط قيّمة ومهمّة للغاية. إلا أن الذي يرتبط ببحثنا الراهن هو أن عقل المعاصرين للنبي</w:t>
      </w:r>
      <w:r w:rsidRPr="005258BA">
        <w:rPr>
          <w:rFonts w:hint="cs"/>
          <w:rtl/>
        </w:rPr>
        <w:t>ّ</w:t>
      </w:r>
      <w:r w:rsidRPr="005258BA">
        <w:rPr>
          <w:rtl/>
        </w:rPr>
        <w:t xml:space="preserve"> والمخاط</w:t>
      </w:r>
      <w:r w:rsidRPr="005258BA">
        <w:rPr>
          <w:rFonts w:hint="cs"/>
          <w:rtl/>
        </w:rPr>
        <w:t>َ</w:t>
      </w:r>
      <w:r w:rsidRPr="005258BA">
        <w:rPr>
          <w:rtl/>
        </w:rPr>
        <w:t>بين الأوائل للنبي</w:t>
      </w:r>
      <w:r w:rsidRPr="005258BA">
        <w:rPr>
          <w:rFonts w:hint="cs"/>
          <w:rtl/>
        </w:rPr>
        <w:t>ّ</w:t>
      </w:r>
      <w:r w:rsidRPr="005258BA">
        <w:rPr>
          <w:rtl/>
        </w:rPr>
        <w:t xml:space="preserve"> يشك</w:t>
      </w:r>
      <w:r w:rsidRPr="005258BA">
        <w:rPr>
          <w:rFonts w:hint="cs"/>
          <w:rtl/>
        </w:rPr>
        <w:t>ّ</w:t>
      </w:r>
      <w:r w:rsidRPr="005258BA">
        <w:rPr>
          <w:rtl/>
        </w:rPr>
        <w:t>ل الظرف الذي ينزل عليه الدين ويصبّ فيه، ويتمّ وزنه فيه ويت</w:t>
      </w:r>
      <w:r w:rsidRPr="005258BA">
        <w:rPr>
          <w:rFonts w:hint="cs"/>
          <w:rtl/>
        </w:rPr>
        <w:t>ّ</w:t>
      </w:r>
      <w:r w:rsidRPr="005258BA">
        <w:rPr>
          <w:rtl/>
        </w:rPr>
        <w:t>سق معه. إن العقل هنا لا يعني القوّة العاقلة التي توجد بالقوّة عند جميع الناس، بل بمعنى مخزون المعلومات والتجارب التي يحصل عليها الناس من بيئتهم ومن سائر القنوات المعرفية. ولذلك كانت عقول الأنبياء أكمل من عقول مخاط</w:t>
      </w:r>
      <w:r w:rsidRPr="005258BA">
        <w:rPr>
          <w:rFonts w:hint="cs"/>
          <w:rtl/>
        </w:rPr>
        <w:t>َ</w:t>
      </w:r>
      <w:r w:rsidRPr="005258BA">
        <w:rPr>
          <w:rtl/>
        </w:rPr>
        <w:t>بيهم؛ لأن الأنبياء يعرفون وير</w:t>
      </w:r>
      <w:r w:rsidRPr="005258BA">
        <w:rPr>
          <w:rFonts w:hint="cs"/>
          <w:rtl/>
        </w:rPr>
        <w:t>َ</w:t>
      </w:r>
      <w:r w:rsidRPr="005258BA">
        <w:rPr>
          <w:rtl/>
        </w:rPr>
        <w:t>و</w:t>
      </w:r>
      <w:r w:rsidRPr="005258BA">
        <w:rPr>
          <w:rFonts w:hint="cs"/>
          <w:rtl/>
        </w:rPr>
        <w:t>ْ</w:t>
      </w:r>
      <w:r w:rsidRPr="005258BA">
        <w:rPr>
          <w:rtl/>
        </w:rPr>
        <w:t>ن ويسمعون أموراً لا ينالها الآخرون. وبعبارة</w:t>
      </w:r>
      <w:r w:rsidRPr="005258BA">
        <w:rPr>
          <w:rFonts w:hint="cs"/>
          <w:rtl/>
        </w:rPr>
        <w:t>ٍ</w:t>
      </w:r>
      <w:r w:rsidRPr="005258BA">
        <w:rPr>
          <w:rtl/>
        </w:rPr>
        <w:t xml:space="preserve"> أدق</w:t>
      </w:r>
      <w:r w:rsidRPr="005258BA">
        <w:rPr>
          <w:rFonts w:hint="cs"/>
          <w:rtl/>
        </w:rPr>
        <w:t>ّ</w:t>
      </w:r>
      <w:r w:rsidRPr="005258BA">
        <w:rPr>
          <w:rtl/>
        </w:rPr>
        <w:t xml:space="preserve">: إن المراد من العقل هنا هو </w:t>
      </w:r>
      <w:r w:rsidRPr="005258BA">
        <w:rPr>
          <w:rFonts w:hint="eastAsia"/>
          <w:sz w:val="24"/>
          <w:szCs w:val="24"/>
          <w:rtl/>
        </w:rPr>
        <w:t>«</w:t>
      </w:r>
      <w:r w:rsidRPr="005258BA">
        <w:rPr>
          <w:rtl/>
        </w:rPr>
        <w:t>شريعة العقل</w:t>
      </w:r>
      <w:r w:rsidRPr="005258BA">
        <w:rPr>
          <w:rFonts w:hint="eastAsia"/>
          <w:sz w:val="24"/>
          <w:szCs w:val="24"/>
          <w:rtl/>
        </w:rPr>
        <w:t>»</w:t>
      </w:r>
      <w:r w:rsidRPr="005258BA">
        <w:rPr>
          <w:rtl/>
        </w:rPr>
        <w:t xml:space="preserve"> (العقلانية). </w:t>
      </w:r>
    </w:p>
    <w:p w:rsidR="006530C2" w:rsidRPr="005258BA" w:rsidRDefault="006530C2" w:rsidP="003F4A68">
      <w:pPr>
        <w:rPr>
          <w:rtl/>
        </w:rPr>
      </w:pPr>
      <w:r w:rsidRPr="005258BA">
        <w:rPr>
          <w:rtl/>
        </w:rPr>
        <w:t xml:space="preserve">وعلى </w:t>
      </w:r>
      <w:r w:rsidRPr="005258BA">
        <w:rPr>
          <w:rFonts w:hint="cs"/>
          <w:rtl/>
        </w:rPr>
        <w:t>أيّ</w:t>
      </w:r>
      <w:r w:rsidRPr="005258BA">
        <w:rPr>
          <w:rtl/>
        </w:rPr>
        <w:t xml:space="preserve"> حال فإن السر</w:t>
      </w:r>
      <w:r w:rsidRPr="005258BA">
        <w:rPr>
          <w:rFonts w:hint="cs"/>
          <w:rtl/>
        </w:rPr>
        <w:t>ّ</w:t>
      </w:r>
      <w:r w:rsidRPr="005258BA">
        <w:rPr>
          <w:rtl/>
        </w:rPr>
        <w:t xml:space="preserve"> في أمر الأنبياء بأن يتكل</w:t>
      </w:r>
      <w:r w:rsidRPr="005258BA">
        <w:rPr>
          <w:rFonts w:hint="cs"/>
          <w:rtl/>
        </w:rPr>
        <w:t>ّ</w:t>
      </w:r>
      <w:r w:rsidRPr="005258BA">
        <w:rPr>
          <w:rtl/>
        </w:rPr>
        <w:t>موا مع الناس على قدر عقولهم يكمن في أن الفهم الصحيح لكلام الأنبياء يتوق</w:t>
      </w:r>
      <w:r w:rsidRPr="005258BA">
        <w:rPr>
          <w:rFonts w:hint="cs"/>
          <w:rtl/>
        </w:rPr>
        <w:t>ّ</w:t>
      </w:r>
      <w:r w:rsidRPr="005258BA">
        <w:rPr>
          <w:rtl/>
        </w:rPr>
        <w:t xml:space="preserve">ف على مقدمتين ضروريتين، وهما: </w:t>
      </w:r>
    </w:p>
    <w:p w:rsidR="006530C2" w:rsidRPr="005258BA" w:rsidRDefault="006530C2" w:rsidP="003F4A68">
      <w:pPr>
        <w:rPr>
          <w:rtl/>
        </w:rPr>
      </w:pPr>
      <w:r w:rsidRPr="005258BA">
        <w:rPr>
          <w:rtl/>
        </w:rPr>
        <w:t>1ـ الاستفادة من الق</w:t>
      </w:r>
      <w:r w:rsidRPr="005258BA">
        <w:rPr>
          <w:rFonts w:hint="cs"/>
          <w:rtl/>
        </w:rPr>
        <w:t>ِ</w:t>
      </w:r>
      <w:r w:rsidRPr="005258BA">
        <w:rPr>
          <w:rtl/>
        </w:rPr>
        <w:t>ي</w:t>
      </w:r>
      <w:r w:rsidRPr="005258BA">
        <w:rPr>
          <w:rFonts w:hint="cs"/>
          <w:rtl/>
        </w:rPr>
        <w:t>َ</w:t>
      </w:r>
      <w:r w:rsidRPr="005258BA">
        <w:rPr>
          <w:rtl/>
        </w:rPr>
        <w:t xml:space="preserve">م والمعايير العقلانية. </w:t>
      </w:r>
    </w:p>
    <w:p w:rsidR="006530C2" w:rsidRPr="005258BA" w:rsidRDefault="006530C2" w:rsidP="003F4A68">
      <w:pPr>
        <w:rPr>
          <w:rtl/>
        </w:rPr>
      </w:pPr>
      <w:r w:rsidRPr="005258BA">
        <w:rPr>
          <w:rtl/>
        </w:rPr>
        <w:t>2ـ امتزاج كلام الأنبياء بالمعلومات والتجارب السابقة للمخاط</w:t>
      </w:r>
      <w:r w:rsidRPr="005258BA">
        <w:rPr>
          <w:rFonts w:hint="cs"/>
          <w:rtl/>
        </w:rPr>
        <w:t>َ</w:t>
      </w:r>
      <w:r w:rsidRPr="005258BA">
        <w:rPr>
          <w:rtl/>
        </w:rPr>
        <w:t xml:space="preserve">بين. </w:t>
      </w:r>
    </w:p>
    <w:p w:rsidR="006530C2" w:rsidRPr="005258BA" w:rsidRDefault="006530C2" w:rsidP="003F4A68">
      <w:pPr>
        <w:rPr>
          <w:rtl/>
        </w:rPr>
      </w:pPr>
      <w:r w:rsidRPr="005258BA">
        <w:rPr>
          <w:rtl/>
        </w:rPr>
        <w:lastRenderedPageBreak/>
        <w:t>لهذا السبب يجب على الأنبياء أن يجعلوا كلامهم متناسباً مع عقول الذين يخاطبونهم، وأن يقدّ</w:t>
      </w:r>
      <w:r w:rsidRPr="005258BA">
        <w:rPr>
          <w:rFonts w:hint="cs"/>
          <w:rtl/>
        </w:rPr>
        <w:t>ِ</w:t>
      </w:r>
      <w:r w:rsidRPr="005258BA">
        <w:rPr>
          <w:rtl/>
        </w:rPr>
        <w:t>موا كلامهم في إطا</w:t>
      </w:r>
      <w:r w:rsidRPr="005258BA">
        <w:rPr>
          <w:rFonts w:hint="cs"/>
          <w:rtl/>
        </w:rPr>
        <w:t>رٍ</w:t>
      </w:r>
      <w:r w:rsidRPr="005258BA">
        <w:rPr>
          <w:rtl/>
        </w:rPr>
        <w:t xml:space="preserve"> وظرف يمكن للناس أن يستوعبوه. إن هذا الظرف والإطار يُس</w:t>
      </w:r>
      <w:r w:rsidRPr="005258BA">
        <w:rPr>
          <w:rFonts w:hint="cs"/>
          <w:rtl/>
        </w:rPr>
        <w:t>ْ</w:t>
      </w:r>
      <w:r w:rsidRPr="005258BA">
        <w:rPr>
          <w:rtl/>
        </w:rPr>
        <w:t>ت</w:t>
      </w:r>
      <w:r w:rsidRPr="005258BA">
        <w:rPr>
          <w:rFonts w:hint="cs"/>
          <w:rtl/>
        </w:rPr>
        <w:t>َ</w:t>
      </w:r>
      <w:r w:rsidRPr="005258BA">
        <w:rPr>
          <w:rtl/>
        </w:rPr>
        <w:t>عار من المخاط</w:t>
      </w:r>
      <w:r w:rsidRPr="005258BA">
        <w:rPr>
          <w:rFonts w:hint="cs"/>
          <w:rtl/>
        </w:rPr>
        <w:t>َ</w:t>
      </w:r>
      <w:r w:rsidRPr="005258BA">
        <w:rPr>
          <w:rtl/>
        </w:rPr>
        <w:t>بين الأوائل للدين، بمعنى أنه يُف</w:t>
      </w:r>
      <w:r w:rsidRPr="005258BA">
        <w:rPr>
          <w:rFonts w:hint="cs"/>
          <w:rtl/>
        </w:rPr>
        <w:t>ْ</w:t>
      </w:r>
      <w:r w:rsidRPr="005258BA">
        <w:rPr>
          <w:rtl/>
        </w:rPr>
        <w:t>ر</w:t>
      </w:r>
      <w:r w:rsidRPr="005258BA">
        <w:rPr>
          <w:rFonts w:hint="cs"/>
          <w:rtl/>
        </w:rPr>
        <w:t>َ</w:t>
      </w:r>
      <w:r w:rsidRPr="005258BA">
        <w:rPr>
          <w:rtl/>
        </w:rPr>
        <w:t>ض على الدين من الخارج، وإن مشرّ</w:t>
      </w:r>
      <w:r w:rsidRPr="005258BA">
        <w:rPr>
          <w:rFonts w:hint="cs"/>
          <w:rtl/>
        </w:rPr>
        <w:t>ِ</w:t>
      </w:r>
      <w:r w:rsidRPr="005258BA">
        <w:rPr>
          <w:rtl/>
        </w:rPr>
        <w:t>ع الدين لا مندوحة له من افتراضه واستعارته. إن هذا الأمر من المقد</w:t>
      </w:r>
      <w:r w:rsidRPr="005258BA">
        <w:rPr>
          <w:rFonts w:hint="cs"/>
          <w:rtl/>
        </w:rPr>
        <w:t>ّ</w:t>
      </w:r>
      <w:r w:rsidRPr="005258BA">
        <w:rPr>
          <w:rtl/>
        </w:rPr>
        <w:t>مات الضرورية لفهم الدين. ولذلك لا يمكن لله والنبي</w:t>
      </w:r>
      <w:r w:rsidRPr="005258BA">
        <w:rPr>
          <w:rFonts w:hint="cs"/>
          <w:rtl/>
        </w:rPr>
        <w:t>ّ</w:t>
      </w:r>
      <w:r w:rsidRPr="005258BA">
        <w:rPr>
          <w:rtl/>
        </w:rPr>
        <w:t xml:space="preserve"> أن يلغوه، وأن يعرضوا كلامهم ورسالتهم على الناس دون ظرف</w:t>
      </w:r>
      <w:r w:rsidRPr="005258BA">
        <w:rPr>
          <w:rFonts w:hint="cs"/>
          <w:rtl/>
        </w:rPr>
        <w:t>ٍ</w:t>
      </w:r>
      <w:r w:rsidRPr="005258BA">
        <w:rPr>
          <w:rtl/>
        </w:rPr>
        <w:t xml:space="preserve"> أو في ظرف ما فوق ثقافي. إن الدين المجرّد من الظرف لا يوجد إلا</w:t>
      </w:r>
      <w:r w:rsidRPr="005258BA">
        <w:rPr>
          <w:rFonts w:hint="cs"/>
          <w:rtl/>
        </w:rPr>
        <w:t>ّ</w:t>
      </w:r>
      <w:r w:rsidRPr="005258BA">
        <w:rPr>
          <w:rtl/>
        </w:rPr>
        <w:t xml:space="preserve"> في عالم التشريع (اللوح المحفوظ)، وإن نزول الدين على البشر يعنى ارتباطه وامتزاجه بالعقل والثقافة البشرية. ولذلك قبل أن يتحق</w:t>
      </w:r>
      <w:r w:rsidRPr="005258BA">
        <w:rPr>
          <w:rFonts w:hint="cs"/>
          <w:rtl/>
        </w:rPr>
        <w:t>َّ</w:t>
      </w:r>
      <w:r w:rsidRPr="005258BA">
        <w:rPr>
          <w:rtl/>
        </w:rPr>
        <w:t xml:space="preserve">ق هذا الامتزاج والارتباط لا يمكن الحديث عن </w:t>
      </w:r>
      <w:r w:rsidRPr="005258BA">
        <w:rPr>
          <w:rFonts w:hint="eastAsia"/>
          <w:sz w:val="24"/>
          <w:szCs w:val="24"/>
          <w:rtl/>
        </w:rPr>
        <w:t>«</w:t>
      </w:r>
      <w:r w:rsidRPr="005258BA">
        <w:rPr>
          <w:rtl/>
        </w:rPr>
        <w:t>نزول</w:t>
      </w:r>
      <w:r w:rsidRPr="005258BA">
        <w:rPr>
          <w:rFonts w:hint="eastAsia"/>
          <w:sz w:val="24"/>
          <w:szCs w:val="24"/>
          <w:rtl/>
        </w:rPr>
        <w:t>»</w:t>
      </w:r>
      <w:r w:rsidRPr="005258BA">
        <w:rPr>
          <w:rtl/>
        </w:rPr>
        <w:t xml:space="preserve"> الوحي والدين. </w:t>
      </w:r>
    </w:p>
    <w:p w:rsidR="006530C2" w:rsidRPr="005258BA" w:rsidRDefault="006530C2" w:rsidP="003F4A68">
      <w:pPr>
        <w:rPr>
          <w:rtl/>
        </w:rPr>
      </w:pPr>
      <w:r w:rsidRPr="005258BA">
        <w:rPr>
          <w:rtl/>
        </w:rPr>
        <w:t>إلا</w:t>
      </w:r>
      <w:r w:rsidRPr="005258BA">
        <w:rPr>
          <w:rFonts w:hint="cs"/>
          <w:rtl/>
        </w:rPr>
        <w:t>ّ</w:t>
      </w:r>
      <w:r w:rsidRPr="005258BA">
        <w:rPr>
          <w:rtl/>
        </w:rPr>
        <w:t xml:space="preserve"> أن تقديم الوحي من ق</w:t>
      </w:r>
      <w:r w:rsidRPr="005258BA">
        <w:rPr>
          <w:rFonts w:hint="cs"/>
          <w:rtl/>
        </w:rPr>
        <w:t>ِ</w:t>
      </w:r>
      <w:r w:rsidRPr="005258BA">
        <w:rPr>
          <w:rtl/>
        </w:rPr>
        <w:t>ب</w:t>
      </w:r>
      <w:r w:rsidRPr="005258BA">
        <w:rPr>
          <w:rFonts w:hint="cs"/>
          <w:rtl/>
        </w:rPr>
        <w:t>َ</w:t>
      </w:r>
      <w:r w:rsidRPr="005258BA">
        <w:rPr>
          <w:rtl/>
        </w:rPr>
        <w:t>ل الله في إطار وقالب الثقافة المعاصرة لنزول الوحي لا يعني تأييد تلك الثقافة والمصادقة عليها وإضفاء القداسة على العقلانية السائدة في تلك الثقافة. إن عقول الناس في حالة</w:t>
      </w:r>
      <w:r w:rsidRPr="005258BA">
        <w:rPr>
          <w:rFonts w:hint="cs"/>
          <w:rtl/>
        </w:rPr>
        <w:t>ٍ</w:t>
      </w:r>
      <w:r w:rsidRPr="005258BA">
        <w:rPr>
          <w:rtl/>
        </w:rPr>
        <w:t xml:space="preserve"> مستمرة من التحوّ</w:t>
      </w:r>
      <w:r w:rsidRPr="005258BA">
        <w:rPr>
          <w:rFonts w:hint="cs"/>
          <w:rtl/>
        </w:rPr>
        <w:t>ُ</w:t>
      </w:r>
      <w:r w:rsidRPr="005258BA">
        <w:rPr>
          <w:rtl/>
        </w:rPr>
        <w:t>ل والتكامل بشكل</w:t>
      </w:r>
      <w:r w:rsidRPr="005258BA">
        <w:rPr>
          <w:rFonts w:hint="cs"/>
          <w:rtl/>
        </w:rPr>
        <w:t>ٍ</w:t>
      </w:r>
      <w:r w:rsidRPr="005258BA">
        <w:rPr>
          <w:rtl/>
        </w:rPr>
        <w:t xml:space="preserve"> يومي. وإن هذا التحوّ</w:t>
      </w:r>
      <w:r w:rsidRPr="005258BA">
        <w:rPr>
          <w:rFonts w:hint="cs"/>
          <w:rtl/>
        </w:rPr>
        <w:t>ُ</w:t>
      </w:r>
      <w:r w:rsidRPr="005258BA">
        <w:rPr>
          <w:rtl/>
        </w:rPr>
        <w:t>ل والتكامل يؤد</w:t>
      </w:r>
      <w:r w:rsidRPr="005258BA">
        <w:rPr>
          <w:rFonts w:hint="cs"/>
          <w:rtl/>
        </w:rPr>
        <w:t>ّ</w:t>
      </w:r>
      <w:r w:rsidRPr="005258BA">
        <w:rPr>
          <w:rtl/>
        </w:rPr>
        <w:t>ي إلى زوال التوازن والتناغم الذي كان حاصلاً بفعل الحوار والتعاطي السابق بين العقل والوحي، وإن تعاليم الأنبياء</w:t>
      </w:r>
      <w:r w:rsidRPr="005258BA">
        <w:rPr>
          <w:rFonts w:hint="cs"/>
          <w:rtl/>
        </w:rPr>
        <w:t>؛</w:t>
      </w:r>
      <w:r w:rsidRPr="005258BA">
        <w:rPr>
          <w:rtl/>
        </w:rPr>
        <w:t xml:space="preserve"> بسبب امتزاجها بالظرف السابق</w:t>
      </w:r>
      <w:r w:rsidRPr="005258BA">
        <w:rPr>
          <w:rFonts w:hint="cs"/>
          <w:rtl/>
        </w:rPr>
        <w:t>،</w:t>
      </w:r>
      <w:r w:rsidRPr="005258BA">
        <w:rPr>
          <w:rtl/>
        </w:rPr>
        <w:t xml:space="preserve"> تغدو مبهمة</w:t>
      </w:r>
      <w:r w:rsidRPr="005258BA">
        <w:rPr>
          <w:rFonts w:hint="cs"/>
          <w:rtl/>
        </w:rPr>
        <w:t>ً</w:t>
      </w:r>
      <w:r w:rsidRPr="005258BA">
        <w:rPr>
          <w:rtl/>
        </w:rPr>
        <w:t xml:space="preserve"> وصامتة بالنسبة إلى المتأخ</w:t>
      </w:r>
      <w:r w:rsidRPr="005258BA">
        <w:rPr>
          <w:rFonts w:hint="cs"/>
          <w:rtl/>
        </w:rPr>
        <w:t>ِّ</w:t>
      </w:r>
      <w:r w:rsidRPr="005258BA">
        <w:rPr>
          <w:rtl/>
        </w:rPr>
        <w:t>رين. وفي هذه الحالة يضطرّ الناس لفهم الدين إلى إخراجه وفصله عن ظرفه القديم، وصبّه في ظرف</w:t>
      </w:r>
      <w:r w:rsidRPr="005258BA">
        <w:rPr>
          <w:rFonts w:hint="cs"/>
          <w:rtl/>
        </w:rPr>
        <w:t>ٍ</w:t>
      </w:r>
      <w:r w:rsidRPr="005258BA">
        <w:rPr>
          <w:rtl/>
        </w:rPr>
        <w:t xml:space="preserve"> وقالب جديد. وهذا بطبيعة الحال لا يشك</w:t>
      </w:r>
      <w:r w:rsidRPr="005258BA">
        <w:rPr>
          <w:rFonts w:hint="cs"/>
          <w:rtl/>
        </w:rPr>
        <w:t>ِّ</w:t>
      </w:r>
      <w:r w:rsidRPr="005258BA">
        <w:rPr>
          <w:rtl/>
        </w:rPr>
        <w:t>ل نقصاً أو غمزاً على الوحي</w:t>
      </w:r>
      <w:r w:rsidRPr="005258BA">
        <w:rPr>
          <w:rFonts w:hint="cs"/>
          <w:rtl/>
        </w:rPr>
        <w:t xml:space="preserve">؛ </w:t>
      </w:r>
      <w:r w:rsidRPr="005258BA">
        <w:rPr>
          <w:rtl/>
        </w:rPr>
        <w:t>فإن هذا الأمر من لوازم ومقدّمات المعرفة، وهو شيء</w:t>
      </w:r>
      <w:r w:rsidRPr="005258BA">
        <w:rPr>
          <w:rFonts w:hint="cs"/>
          <w:rtl/>
        </w:rPr>
        <w:t>ٌ</w:t>
      </w:r>
      <w:r w:rsidRPr="005258BA">
        <w:rPr>
          <w:rtl/>
        </w:rPr>
        <w:t xml:space="preserve"> يتمّ فرضه على الدين من خارجه</w:t>
      </w:r>
      <w:r w:rsidRPr="005258BA">
        <w:rPr>
          <w:rFonts w:hint="cs"/>
          <w:rtl/>
        </w:rPr>
        <w:t>،</w:t>
      </w:r>
      <w:r w:rsidRPr="005258BA">
        <w:rPr>
          <w:rtl/>
        </w:rPr>
        <w:t xml:space="preserve"> ومن ق</w:t>
      </w:r>
      <w:r w:rsidRPr="005258BA">
        <w:rPr>
          <w:rFonts w:hint="cs"/>
          <w:rtl/>
        </w:rPr>
        <w:t>ِ</w:t>
      </w:r>
      <w:r w:rsidRPr="005258BA">
        <w:rPr>
          <w:rtl/>
        </w:rPr>
        <w:t>ب</w:t>
      </w:r>
      <w:r w:rsidRPr="005258BA">
        <w:rPr>
          <w:rFonts w:hint="cs"/>
          <w:rtl/>
        </w:rPr>
        <w:t>َ</w:t>
      </w:r>
      <w:r w:rsidRPr="005258BA">
        <w:rPr>
          <w:rtl/>
        </w:rPr>
        <w:t>لنا نحن البشر. ولذلك فإن الفهم والتفسير الصحيح للدين بالنسبة إلى المعاصرين ر</w:t>
      </w:r>
      <w:r w:rsidRPr="005258BA">
        <w:rPr>
          <w:rFonts w:hint="cs"/>
          <w:rtl/>
        </w:rPr>
        <w:t>َ</w:t>
      </w:r>
      <w:r w:rsidRPr="005258BA">
        <w:rPr>
          <w:rtl/>
        </w:rPr>
        <w:t>ه</w:t>
      </w:r>
      <w:r w:rsidRPr="005258BA">
        <w:rPr>
          <w:rFonts w:hint="cs"/>
          <w:rtl/>
        </w:rPr>
        <w:t>ْ</w:t>
      </w:r>
      <w:r w:rsidRPr="005258BA">
        <w:rPr>
          <w:rtl/>
        </w:rPr>
        <w:t>ن</w:t>
      </w:r>
      <w:r w:rsidRPr="005258BA">
        <w:rPr>
          <w:rFonts w:hint="cs"/>
          <w:rtl/>
        </w:rPr>
        <w:t>ٌ</w:t>
      </w:r>
      <w:r w:rsidRPr="005258BA">
        <w:rPr>
          <w:rtl/>
        </w:rPr>
        <w:t xml:space="preserve"> بإدراك حقيقة أن عقول المعاصرين للنبي</w:t>
      </w:r>
      <w:r w:rsidRPr="005258BA">
        <w:rPr>
          <w:rFonts w:hint="cs"/>
          <w:rtl/>
        </w:rPr>
        <w:t>ّ</w:t>
      </w:r>
      <w:r w:rsidRPr="005258BA">
        <w:rPr>
          <w:rtl/>
        </w:rPr>
        <w:t xml:space="preserve"> وثقافتهم كانت تفرض قيوداً على الله وعلى النبي</w:t>
      </w:r>
      <w:r w:rsidRPr="005258BA">
        <w:rPr>
          <w:rFonts w:hint="cs"/>
          <w:rtl/>
        </w:rPr>
        <w:t>ّ</w:t>
      </w:r>
      <w:r w:rsidRPr="005258BA">
        <w:rPr>
          <w:rtl/>
        </w:rPr>
        <w:t>. إن هذه القيود تشك</w:t>
      </w:r>
      <w:r w:rsidRPr="005258BA">
        <w:rPr>
          <w:rFonts w:hint="cs"/>
          <w:rtl/>
        </w:rPr>
        <w:t>ِّ</w:t>
      </w:r>
      <w:r w:rsidRPr="005258BA">
        <w:rPr>
          <w:rtl/>
        </w:rPr>
        <w:t xml:space="preserve">ل جزءاً من </w:t>
      </w:r>
      <w:r w:rsidRPr="005258BA">
        <w:rPr>
          <w:rFonts w:hint="eastAsia"/>
          <w:sz w:val="24"/>
          <w:szCs w:val="24"/>
          <w:rtl/>
        </w:rPr>
        <w:t>«</w:t>
      </w:r>
      <w:r w:rsidRPr="005258BA">
        <w:rPr>
          <w:rtl/>
        </w:rPr>
        <w:t>شأن نزول</w:t>
      </w:r>
      <w:r w:rsidRPr="005258BA">
        <w:rPr>
          <w:rFonts w:hint="eastAsia"/>
          <w:sz w:val="24"/>
          <w:szCs w:val="24"/>
          <w:rtl/>
        </w:rPr>
        <w:t>»</w:t>
      </w:r>
      <w:r w:rsidRPr="005258BA">
        <w:rPr>
          <w:rtl/>
        </w:rPr>
        <w:t xml:space="preserve"> الوحي</w:t>
      </w:r>
      <w:r w:rsidRPr="005258BA">
        <w:rPr>
          <w:rFonts w:hint="cs"/>
          <w:rtl/>
        </w:rPr>
        <w:t>،</w:t>
      </w:r>
      <w:r w:rsidRPr="005258BA">
        <w:rPr>
          <w:rtl/>
        </w:rPr>
        <w:t xml:space="preserve"> الذي من دون فهمه لا نستطيع أن نكوّن فهماً صحيحاً للوحي كما ينبغي ويجب. يضطرّ الأنبياء إلى النزول برسالتهم إلى مستوى عقول مخاط</w:t>
      </w:r>
      <w:r w:rsidRPr="005258BA">
        <w:rPr>
          <w:rFonts w:hint="cs"/>
          <w:rtl/>
        </w:rPr>
        <w:t>َ</w:t>
      </w:r>
      <w:r w:rsidRPr="005258BA">
        <w:rPr>
          <w:rtl/>
        </w:rPr>
        <w:t>بيهم، وهذه قيود</w:t>
      </w:r>
      <w:r w:rsidRPr="005258BA">
        <w:rPr>
          <w:rFonts w:hint="cs"/>
          <w:rtl/>
        </w:rPr>
        <w:t>ٌ</w:t>
      </w:r>
      <w:r w:rsidRPr="005258BA">
        <w:rPr>
          <w:rtl/>
        </w:rPr>
        <w:t xml:space="preserve"> مفروضة على الأنبياء من قبيل</w:t>
      </w:r>
      <w:r w:rsidRPr="005258BA">
        <w:rPr>
          <w:rFonts w:hint="cs"/>
          <w:rtl/>
        </w:rPr>
        <w:t>:</w:t>
      </w:r>
      <w:r w:rsidRPr="005258BA">
        <w:rPr>
          <w:rtl/>
        </w:rPr>
        <w:t xml:space="preserve"> المنظومة الإدراكية المحدودة للبشر</w:t>
      </w:r>
      <w:r w:rsidRPr="005258BA">
        <w:rPr>
          <w:rFonts w:hint="cs"/>
          <w:rtl/>
        </w:rPr>
        <w:t>.</w:t>
      </w:r>
      <w:r w:rsidRPr="005258BA">
        <w:rPr>
          <w:rtl/>
        </w:rPr>
        <w:t xml:space="preserve"> وإن مراعاة ذلك ضرورية</w:t>
      </w:r>
      <w:r w:rsidRPr="005258BA">
        <w:rPr>
          <w:rFonts w:hint="cs"/>
          <w:rtl/>
        </w:rPr>
        <w:t>ٌ</w:t>
      </w:r>
      <w:r w:rsidRPr="005258BA">
        <w:rPr>
          <w:rtl/>
        </w:rPr>
        <w:t xml:space="preserve"> لإبلاغ الرسالة وفهمها وجعلها نافعة ومفيدة، ولذلك فإنها تكون واحدة</w:t>
      </w:r>
      <w:r w:rsidRPr="005258BA">
        <w:rPr>
          <w:rFonts w:hint="cs"/>
          <w:rtl/>
        </w:rPr>
        <w:t xml:space="preserve">ً </w:t>
      </w:r>
      <w:r w:rsidRPr="005258BA">
        <w:rPr>
          <w:rtl/>
        </w:rPr>
        <w:t>من مقتضيات العقلانية</w:t>
      </w:r>
      <w:r w:rsidRPr="005258BA">
        <w:rPr>
          <w:vertAlign w:val="superscript"/>
          <w:rtl/>
        </w:rPr>
        <w:t>(</w:t>
      </w:r>
      <w:r w:rsidRPr="005258BA">
        <w:rPr>
          <w:vertAlign w:val="superscript"/>
          <w:rtl/>
        </w:rPr>
        <w:endnoteReference w:id="468"/>
      </w:r>
      <w:r w:rsidRPr="005258BA">
        <w:rPr>
          <w:vertAlign w:val="superscript"/>
          <w:rtl/>
        </w:rPr>
        <w:t>)</w:t>
      </w:r>
      <w:r w:rsidRPr="005258BA">
        <w:rPr>
          <w:rtl/>
        </w:rPr>
        <w:t>. وبعبارة</w:t>
      </w:r>
      <w:r w:rsidRPr="005258BA">
        <w:rPr>
          <w:rFonts w:hint="cs"/>
          <w:rtl/>
        </w:rPr>
        <w:t>ٍ</w:t>
      </w:r>
      <w:r w:rsidRPr="005258BA">
        <w:rPr>
          <w:rtl/>
        </w:rPr>
        <w:t xml:space="preserve"> أخرى: إن الفهم </w:t>
      </w:r>
      <w:r w:rsidRPr="005258BA">
        <w:rPr>
          <w:rtl/>
        </w:rPr>
        <w:lastRenderedPageBreak/>
        <w:t>الصحيح للتحوّ</w:t>
      </w:r>
      <w:r w:rsidRPr="005258BA">
        <w:rPr>
          <w:rFonts w:hint="cs"/>
          <w:rtl/>
        </w:rPr>
        <w:t>ُ</w:t>
      </w:r>
      <w:r w:rsidRPr="005258BA">
        <w:rPr>
          <w:rtl/>
        </w:rPr>
        <w:t>ل والتغيير الذي أحدثه الإسلام في المجتمع ر</w:t>
      </w:r>
      <w:r w:rsidRPr="005258BA">
        <w:rPr>
          <w:rFonts w:hint="cs"/>
          <w:rtl/>
        </w:rPr>
        <w:t>َ</w:t>
      </w:r>
      <w:r w:rsidRPr="005258BA">
        <w:rPr>
          <w:rtl/>
        </w:rPr>
        <w:t>ه</w:t>
      </w:r>
      <w:r w:rsidRPr="005258BA">
        <w:rPr>
          <w:rFonts w:hint="cs"/>
          <w:rtl/>
        </w:rPr>
        <w:t>ْ</w:t>
      </w:r>
      <w:r w:rsidRPr="005258BA">
        <w:rPr>
          <w:rtl/>
        </w:rPr>
        <w:t>ن</w:t>
      </w:r>
      <w:r w:rsidRPr="005258BA">
        <w:rPr>
          <w:rFonts w:hint="cs"/>
          <w:rtl/>
        </w:rPr>
        <w:t>ٌ</w:t>
      </w:r>
      <w:r w:rsidRPr="005258BA">
        <w:rPr>
          <w:rtl/>
        </w:rPr>
        <w:t xml:space="preserve"> بالمعرفة العميقة لخصائص المجتمع السابق على الإسلام (العصر الجاهلي)، وإجراء مقارنة بين هذين الأمرين. </w:t>
      </w:r>
    </w:p>
    <w:p w:rsidR="006530C2" w:rsidRPr="005258BA" w:rsidRDefault="006530C2" w:rsidP="003F4A68">
      <w:pPr>
        <w:rPr>
          <w:rtl/>
        </w:rPr>
      </w:pPr>
      <w:r w:rsidRPr="005258BA">
        <w:rPr>
          <w:rtl/>
        </w:rPr>
        <w:t>وعلى هذا الأساس فإن امتزاج الظرف والمظروف، وعدم تقديس الظرف، وضرورة تغييره على طول التاريخ وفي مواجهة الدين لمختلف الثقافات، يستوجب ترجمة النصوص الدينية ثقافياً</w:t>
      </w:r>
      <w:r w:rsidRPr="005258BA">
        <w:rPr>
          <w:rFonts w:hint="cs"/>
          <w:rtl/>
        </w:rPr>
        <w:t>،</w:t>
      </w:r>
      <w:r w:rsidRPr="005258BA">
        <w:rPr>
          <w:rtl/>
        </w:rPr>
        <w:t xml:space="preserve"> وفصل الدين عن ظرفه. لو أريد للتعاليم الدينية أن تُف</w:t>
      </w:r>
      <w:r w:rsidRPr="005258BA">
        <w:rPr>
          <w:rFonts w:hint="cs"/>
          <w:rtl/>
        </w:rPr>
        <w:t>ْ</w:t>
      </w:r>
      <w:r w:rsidRPr="005258BA">
        <w:rPr>
          <w:rtl/>
        </w:rPr>
        <w:t>ه</w:t>
      </w:r>
      <w:r w:rsidRPr="005258BA">
        <w:rPr>
          <w:rFonts w:hint="cs"/>
          <w:rtl/>
        </w:rPr>
        <w:t>َ</w:t>
      </w:r>
      <w:r w:rsidRPr="005258BA">
        <w:rPr>
          <w:rtl/>
        </w:rPr>
        <w:t>م بشكل</w:t>
      </w:r>
      <w:r w:rsidRPr="005258BA">
        <w:rPr>
          <w:rFonts w:hint="cs"/>
          <w:rtl/>
        </w:rPr>
        <w:t>ٍ</w:t>
      </w:r>
      <w:r w:rsidRPr="005258BA">
        <w:rPr>
          <w:rtl/>
        </w:rPr>
        <w:t xml:space="preserve"> صحيح فيجب أن تخرج من حالتها المجرّدة والانتزاعية وما فوق التاريخية، وأن تظهر على شكل</w:t>
      </w:r>
      <w:r w:rsidRPr="005258BA">
        <w:rPr>
          <w:rFonts w:hint="cs"/>
          <w:rtl/>
        </w:rPr>
        <w:t>ٍ</w:t>
      </w:r>
      <w:r w:rsidRPr="005258BA">
        <w:rPr>
          <w:rtl/>
        </w:rPr>
        <w:t xml:space="preserve"> ملموس ومحسوس</w:t>
      </w:r>
      <w:r w:rsidRPr="005258BA">
        <w:rPr>
          <w:rFonts w:hint="cs"/>
          <w:rtl/>
        </w:rPr>
        <w:t>،</w:t>
      </w:r>
      <w:r w:rsidRPr="005258BA">
        <w:rPr>
          <w:rtl/>
        </w:rPr>
        <w:t xml:space="preserve"> وأن تلبس رداءً تاريخياً، وأن تمتزج بثقافة القوم. وهذا الأمر يجعل من إصلاح الفكر الديني على المستوى العقلاني وبشكل</w:t>
      </w:r>
      <w:r w:rsidRPr="005258BA">
        <w:rPr>
          <w:rFonts w:hint="cs"/>
          <w:rtl/>
        </w:rPr>
        <w:t>ٍ</w:t>
      </w:r>
      <w:r w:rsidRPr="005258BA">
        <w:rPr>
          <w:rtl/>
        </w:rPr>
        <w:t xml:space="preserve"> متواصل أمراً ضرورياً. </w:t>
      </w:r>
    </w:p>
    <w:p w:rsidR="006530C2" w:rsidRPr="005258BA" w:rsidRDefault="006530C2" w:rsidP="003F4A68">
      <w:pPr>
        <w:rPr>
          <w:rtl/>
        </w:rPr>
      </w:pPr>
      <w:r w:rsidRPr="005258BA">
        <w:rPr>
          <w:rtl/>
        </w:rPr>
        <w:t>إن الدين ليس أفيون الشعوب، إلا</w:t>
      </w:r>
      <w:r w:rsidRPr="005258BA">
        <w:rPr>
          <w:rFonts w:hint="cs"/>
          <w:rtl/>
        </w:rPr>
        <w:t>ّ</w:t>
      </w:r>
      <w:r w:rsidRPr="005258BA">
        <w:rPr>
          <w:rtl/>
        </w:rPr>
        <w:t xml:space="preserve"> أن المتدي</w:t>
      </w:r>
      <w:r w:rsidRPr="005258BA">
        <w:rPr>
          <w:rFonts w:hint="cs"/>
          <w:rtl/>
        </w:rPr>
        <w:t>ِّ</w:t>
      </w:r>
      <w:r w:rsidRPr="005258BA">
        <w:rPr>
          <w:rtl/>
        </w:rPr>
        <w:t>نين</w:t>
      </w:r>
      <w:r w:rsidRPr="005258BA">
        <w:rPr>
          <w:rFonts w:hint="cs"/>
          <w:rtl/>
        </w:rPr>
        <w:t>؛</w:t>
      </w:r>
      <w:r w:rsidRPr="005258BA">
        <w:rPr>
          <w:rtl/>
        </w:rPr>
        <w:t xml:space="preserve"> بفعل فهمهم الخاطئ له، قد يحوّلونه إلى أفيون</w:t>
      </w:r>
      <w:r w:rsidRPr="005258BA">
        <w:rPr>
          <w:rFonts w:hint="cs"/>
          <w:rtl/>
        </w:rPr>
        <w:t>،</w:t>
      </w:r>
      <w:r w:rsidRPr="005258BA">
        <w:rPr>
          <w:rtl/>
        </w:rPr>
        <w:t xml:space="preserve"> ويدمنونه. من هنا يمكن اعتبار بعض القراءات الدينية أفيوناً للشعوب. إن علامة القراءة الأفيونية للدين هي أن الفرد لكي يتقب</w:t>
      </w:r>
      <w:r w:rsidRPr="005258BA">
        <w:rPr>
          <w:rFonts w:hint="cs"/>
          <w:rtl/>
        </w:rPr>
        <w:t>َّ</w:t>
      </w:r>
      <w:r w:rsidRPr="005258BA">
        <w:rPr>
          <w:rtl/>
        </w:rPr>
        <w:t>ل تلك القراءة</w:t>
      </w:r>
      <w:r w:rsidRPr="005258BA">
        <w:rPr>
          <w:rFonts w:hint="cs"/>
          <w:rtl/>
        </w:rPr>
        <w:t>،</w:t>
      </w:r>
      <w:r w:rsidRPr="005258BA">
        <w:rPr>
          <w:rtl/>
        </w:rPr>
        <w:t xml:space="preserve"> ويعمل على طبقها</w:t>
      </w:r>
      <w:r w:rsidRPr="005258BA">
        <w:rPr>
          <w:rFonts w:hint="cs"/>
          <w:rtl/>
        </w:rPr>
        <w:t>،</w:t>
      </w:r>
      <w:r w:rsidRPr="005258BA">
        <w:rPr>
          <w:rtl/>
        </w:rPr>
        <w:t xml:space="preserve"> يضطر</w:t>
      </w:r>
      <w:r w:rsidRPr="005258BA">
        <w:rPr>
          <w:rFonts w:hint="cs"/>
          <w:rtl/>
        </w:rPr>
        <w:t>ّ</w:t>
      </w:r>
      <w:r w:rsidRPr="005258BA">
        <w:rPr>
          <w:rtl/>
        </w:rPr>
        <w:t xml:space="preserve"> إلى إلغاء عقله. لا يكفي لسعادة الإنسان ونجاته مجرّد وجود الدين والعمل به، بل لا بُدَّ أيضاً من الفهم الصحيح للدين، والمشكلة تنشأ من هنا تماماً. يمكن تقديم قراءتين للدين والنصوص الدينية في الحد</w:t>
      </w:r>
      <w:r w:rsidRPr="005258BA">
        <w:rPr>
          <w:rFonts w:hint="cs"/>
          <w:rtl/>
        </w:rPr>
        <w:t>ّ</w:t>
      </w:r>
      <w:r w:rsidRPr="005258BA">
        <w:rPr>
          <w:rtl/>
        </w:rPr>
        <w:t xml:space="preserve"> الأدنى، وهما: القراءة الأفيونية</w:t>
      </w:r>
      <w:r w:rsidRPr="005258BA">
        <w:rPr>
          <w:rFonts w:hint="cs"/>
          <w:rtl/>
        </w:rPr>
        <w:t>؛</w:t>
      </w:r>
      <w:r w:rsidRPr="005258BA">
        <w:rPr>
          <w:rtl/>
        </w:rPr>
        <w:t xml:space="preserve"> والقراءة الحيوية، القراءة القاتلة</w:t>
      </w:r>
      <w:r w:rsidRPr="005258BA">
        <w:rPr>
          <w:rFonts w:hint="cs"/>
          <w:rtl/>
        </w:rPr>
        <w:t>؛</w:t>
      </w:r>
      <w:r w:rsidRPr="005258BA">
        <w:rPr>
          <w:rtl/>
        </w:rPr>
        <w:t xml:space="preserve"> والقراءة المنقذة، القراءة التي تؤد</w:t>
      </w:r>
      <w:r w:rsidRPr="005258BA">
        <w:rPr>
          <w:rFonts w:hint="cs"/>
          <w:rtl/>
        </w:rPr>
        <w:t>ّ</w:t>
      </w:r>
      <w:r w:rsidRPr="005258BA">
        <w:rPr>
          <w:rtl/>
        </w:rPr>
        <w:t>ي إلى زوال العقلانية وتعطيل العقل</w:t>
      </w:r>
      <w:r w:rsidRPr="005258BA">
        <w:rPr>
          <w:rFonts w:hint="cs"/>
          <w:rtl/>
        </w:rPr>
        <w:t xml:space="preserve">؛ </w:t>
      </w:r>
      <w:r w:rsidRPr="005258BA">
        <w:rPr>
          <w:rtl/>
        </w:rPr>
        <w:t>والقراءة التي تؤد</w:t>
      </w:r>
      <w:r w:rsidRPr="005258BA">
        <w:rPr>
          <w:rFonts w:hint="cs"/>
          <w:rtl/>
        </w:rPr>
        <w:t>ّ</w:t>
      </w:r>
      <w:r w:rsidRPr="005258BA">
        <w:rPr>
          <w:rtl/>
        </w:rPr>
        <w:t xml:space="preserve">ي إلى تحرير العقل والعقلانية وتطويرها وتعمل على شحذ العقل وتنشيطه. إن من بين الأسباب الرئيسة لشيوع القراءة الأفيونية للدين بين الجماهير المتديّنة امتناع بل حيلولة علماء الدين دون ترجمة النصوص الدينية ثقافياً. </w:t>
      </w:r>
    </w:p>
    <w:p w:rsidR="006530C2" w:rsidRPr="005258BA" w:rsidRDefault="006530C2" w:rsidP="003F4A68">
      <w:pPr>
        <w:rPr>
          <w:rtl/>
        </w:rPr>
      </w:pPr>
      <w:r w:rsidRPr="005258BA">
        <w:rPr>
          <w:rtl/>
        </w:rPr>
        <w:t xml:space="preserve">إذا لم يعمل علماء الدين في مقام فهم وتفسير الدين على فصل </w:t>
      </w:r>
      <w:r w:rsidRPr="005258BA">
        <w:rPr>
          <w:rFonts w:hint="eastAsia"/>
          <w:sz w:val="24"/>
          <w:szCs w:val="24"/>
          <w:rtl/>
        </w:rPr>
        <w:t>«</w:t>
      </w:r>
      <w:r w:rsidRPr="005258BA">
        <w:rPr>
          <w:rtl/>
        </w:rPr>
        <w:t>ظرف</w:t>
      </w:r>
      <w:r w:rsidRPr="005258BA">
        <w:rPr>
          <w:rFonts w:hint="eastAsia"/>
          <w:sz w:val="24"/>
          <w:szCs w:val="24"/>
          <w:rtl/>
        </w:rPr>
        <w:t>»</w:t>
      </w:r>
      <w:r w:rsidRPr="005258BA">
        <w:rPr>
          <w:rtl/>
        </w:rPr>
        <w:t xml:space="preserve"> الدين عن </w:t>
      </w:r>
      <w:r w:rsidRPr="005258BA">
        <w:rPr>
          <w:rFonts w:hint="eastAsia"/>
          <w:sz w:val="24"/>
          <w:szCs w:val="24"/>
          <w:rtl/>
        </w:rPr>
        <w:t>«</w:t>
      </w:r>
      <w:r w:rsidRPr="005258BA">
        <w:rPr>
          <w:rtl/>
        </w:rPr>
        <w:t>مضمونه</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محتواه</w:t>
      </w:r>
      <w:r w:rsidRPr="005258BA">
        <w:rPr>
          <w:rFonts w:hint="eastAsia"/>
          <w:sz w:val="24"/>
          <w:szCs w:val="24"/>
          <w:rtl/>
        </w:rPr>
        <w:t>»</w:t>
      </w:r>
      <w:r w:rsidRPr="005258BA">
        <w:rPr>
          <w:rtl/>
        </w:rPr>
        <w:t>، ولم يعملوا بعد ذلك على صبّه في قالب وظرف عصرهم، فإن الدين سيتحوّ</w:t>
      </w:r>
      <w:r w:rsidRPr="005258BA">
        <w:rPr>
          <w:rFonts w:hint="cs"/>
          <w:rtl/>
        </w:rPr>
        <w:t>َ</w:t>
      </w:r>
      <w:r w:rsidRPr="005258BA">
        <w:rPr>
          <w:rtl/>
        </w:rPr>
        <w:t>ل إلى أمر</w:t>
      </w:r>
      <w:r w:rsidRPr="005258BA">
        <w:rPr>
          <w:rFonts w:hint="cs"/>
          <w:rtl/>
        </w:rPr>
        <w:t>ٍ</w:t>
      </w:r>
      <w:r w:rsidRPr="005258BA">
        <w:rPr>
          <w:rtl/>
        </w:rPr>
        <w:t xml:space="preserve"> مبهم وغير مفهوم، وسوف يفقد دوره وآليته المناسبة في حياة المتدينين، وسوف يتحوّ</w:t>
      </w:r>
      <w:r w:rsidRPr="005258BA">
        <w:rPr>
          <w:rFonts w:hint="cs"/>
          <w:rtl/>
        </w:rPr>
        <w:t>َ</w:t>
      </w:r>
      <w:r w:rsidRPr="005258BA">
        <w:rPr>
          <w:rtl/>
        </w:rPr>
        <w:t xml:space="preserve">ل إلى أفيون. إن ظرف ظهور الدين الإسلامي ـ أي ثقافة </w:t>
      </w:r>
      <w:r w:rsidRPr="005258BA">
        <w:rPr>
          <w:rtl/>
        </w:rPr>
        <w:lastRenderedPageBreak/>
        <w:t>العرب في صدر الإسلام ـ في الوقت الذي يُعت</w:t>
      </w:r>
      <w:r w:rsidRPr="005258BA">
        <w:rPr>
          <w:rFonts w:hint="cs"/>
          <w:rtl/>
        </w:rPr>
        <w:t>َ</w:t>
      </w:r>
      <w:r w:rsidRPr="005258BA">
        <w:rPr>
          <w:rtl/>
        </w:rPr>
        <w:t>ب</w:t>
      </w:r>
      <w:r w:rsidRPr="005258BA">
        <w:rPr>
          <w:rFonts w:hint="cs"/>
          <w:rtl/>
        </w:rPr>
        <w:t>َ</w:t>
      </w:r>
      <w:r w:rsidRPr="005258BA">
        <w:rPr>
          <w:rtl/>
        </w:rPr>
        <w:t>ر شرطاً أساسياً لفهمهم للدين والعمل به، ي</w:t>
      </w:r>
      <w:r w:rsidRPr="005258BA">
        <w:rPr>
          <w:rFonts w:hint="cs"/>
          <w:rtl/>
        </w:rPr>
        <w:t>ُ</w:t>
      </w:r>
      <w:r w:rsidRPr="005258BA">
        <w:rPr>
          <w:rtl/>
        </w:rPr>
        <w:t>ع</w:t>
      </w:r>
      <w:r w:rsidRPr="005258BA">
        <w:rPr>
          <w:rFonts w:hint="cs"/>
          <w:rtl/>
        </w:rPr>
        <w:t>َ</w:t>
      </w:r>
      <w:r w:rsidRPr="005258BA">
        <w:rPr>
          <w:rtl/>
        </w:rPr>
        <w:t>دّ بالنسبة إلى الذين يعيشون في العالم الجديد مانعاً من فهم الدين والعمل به</w:t>
      </w:r>
      <w:r w:rsidRPr="005258BA">
        <w:rPr>
          <w:rFonts w:hint="cs"/>
          <w:rtl/>
        </w:rPr>
        <w:t>.</w:t>
      </w:r>
      <w:r w:rsidRPr="005258BA">
        <w:rPr>
          <w:rtl/>
        </w:rPr>
        <w:t xml:space="preserve"> وإن على هؤلاء إذا أرادوا أن يفهموا الدين بشكل</w:t>
      </w:r>
      <w:r w:rsidRPr="005258BA">
        <w:rPr>
          <w:rFonts w:hint="cs"/>
          <w:rtl/>
        </w:rPr>
        <w:t>ٍ</w:t>
      </w:r>
      <w:r w:rsidRPr="005258BA">
        <w:rPr>
          <w:rtl/>
        </w:rPr>
        <w:t xml:space="preserve"> صحيح إم</w:t>
      </w:r>
      <w:r w:rsidRPr="005258BA">
        <w:rPr>
          <w:rFonts w:hint="cs"/>
          <w:rtl/>
        </w:rPr>
        <w:t>ّ</w:t>
      </w:r>
      <w:r w:rsidRPr="005258BA">
        <w:rPr>
          <w:rtl/>
        </w:rPr>
        <w:t>ا أن يغيّ</w:t>
      </w:r>
      <w:r w:rsidRPr="005258BA">
        <w:rPr>
          <w:rFonts w:hint="cs"/>
          <w:rtl/>
        </w:rPr>
        <w:t>ِ</w:t>
      </w:r>
      <w:r w:rsidRPr="005258BA">
        <w:rPr>
          <w:rtl/>
        </w:rPr>
        <w:t>روا دنياهم ويرجعوا إلى الوراء</w:t>
      </w:r>
      <w:r w:rsidRPr="005258BA">
        <w:rPr>
          <w:rFonts w:hint="cs"/>
          <w:rtl/>
        </w:rPr>
        <w:t>،</w:t>
      </w:r>
      <w:r w:rsidRPr="005258BA">
        <w:rPr>
          <w:rtl/>
        </w:rPr>
        <w:t xml:space="preserve"> ويحولوا دون تطوّ</w:t>
      </w:r>
      <w:r w:rsidRPr="005258BA">
        <w:rPr>
          <w:rFonts w:hint="cs"/>
          <w:rtl/>
        </w:rPr>
        <w:t>ُ</w:t>
      </w:r>
      <w:r w:rsidRPr="005258BA">
        <w:rPr>
          <w:rtl/>
        </w:rPr>
        <w:t>ر العالم وتقدّ</w:t>
      </w:r>
      <w:r w:rsidRPr="005258BA">
        <w:rPr>
          <w:rFonts w:hint="cs"/>
          <w:rtl/>
        </w:rPr>
        <w:t>ُ</w:t>
      </w:r>
      <w:r w:rsidRPr="005258BA">
        <w:rPr>
          <w:rtl/>
        </w:rPr>
        <w:t>مه (وهذا أمر</w:t>
      </w:r>
      <w:r w:rsidRPr="005258BA">
        <w:rPr>
          <w:rFonts w:hint="cs"/>
          <w:rtl/>
        </w:rPr>
        <w:t>ٌ</w:t>
      </w:r>
      <w:r w:rsidRPr="005258BA">
        <w:rPr>
          <w:rtl/>
        </w:rPr>
        <w:t xml:space="preserve"> مستحيل، وإذا أمكن فهو غير مطلوب)</w:t>
      </w:r>
      <w:r w:rsidRPr="005258BA">
        <w:rPr>
          <w:rFonts w:hint="cs"/>
          <w:rtl/>
        </w:rPr>
        <w:t>؛</w:t>
      </w:r>
      <w:r w:rsidRPr="005258BA">
        <w:rPr>
          <w:rtl/>
        </w:rPr>
        <w:t xml:space="preserve"> وإما أن يعملوا على فصل الدين من العالم القديم</w:t>
      </w:r>
      <w:r w:rsidRPr="005258BA">
        <w:rPr>
          <w:rFonts w:hint="cs"/>
          <w:rtl/>
        </w:rPr>
        <w:t>،</w:t>
      </w:r>
      <w:r w:rsidRPr="005258BA">
        <w:rPr>
          <w:rtl/>
        </w:rPr>
        <w:t xml:space="preserve"> كي يتمكنوا من ربطه بعالمهم. </w:t>
      </w:r>
    </w:p>
    <w:p w:rsidR="006530C2" w:rsidRPr="005258BA" w:rsidRDefault="006530C2" w:rsidP="003F4A68">
      <w:pPr>
        <w:rPr>
          <w:rtl/>
        </w:rPr>
      </w:pPr>
      <w:r w:rsidRPr="005258BA">
        <w:rPr>
          <w:rtl/>
        </w:rPr>
        <w:t>عندما يتحوّ</w:t>
      </w:r>
      <w:r w:rsidRPr="005258BA">
        <w:rPr>
          <w:rFonts w:hint="cs"/>
          <w:rtl/>
        </w:rPr>
        <w:t>َ</w:t>
      </w:r>
      <w:r w:rsidRPr="005258BA">
        <w:rPr>
          <w:rtl/>
        </w:rPr>
        <w:t>ل الدين إلى أمر</w:t>
      </w:r>
      <w:r w:rsidRPr="005258BA">
        <w:rPr>
          <w:rFonts w:hint="cs"/>
          <w:rtl/>
        </w:rPr>
        <w:t>ٍ</w:t>
      </w:r>
      <w:r w:rsidRPr="005258BA">
        <w:rPr>
          <w:rtl/>
        </w:rPr>
        <w:t xml:space="preserve"> غير مفهوم سوف يضطرّ المتدي</w:t>
      </w:r>
      <w:r w:rsidRPr="005258BA">
        <w:rPr>
          <w:rFonts w:hint="cs"/>
          <w:rtl/>
        </w:rPr>
        <w:t>ِّ</w:t>
      </w:r>
      <w:r w:rsidRPr="005258BA">
        <w:rPr>
          <w:rtl/>
        </w:rPr>
        <w:t>نون إلى الاقتناع بالقشرة الظاهرية من الدين، وسوف يحلّون هذا الظاهر محلّ باطن الدين وحقيقته. وفي الحقيقة هذا نوع</w:t>
      </w:r>
      <w:r w:rsidRPr="005258BA">
        <w:rPr>
          <w:rFonts w:hint="cs"/>
          <w:rtl/>
        </w:rPr>
        <w:t>ٌ</w:t>
      </w:r>
      <w:r w:rsidRPr="005258BA">
        <w:rPr>
          <w:rtl/>
        </w:rPr>
        <w:t xml:space="preserve"> من الجمع بين الدين ومقتضيات العالم الجديد. وفي هذه الحالة سوف تنقسم حياة المتدي</w:t>
      </w:r>
      <w:r w:rsidRPr="005258BA">
        <w:rPr>
          <w:rFonts w:hint="cs"/>
          <w:rtl/>
        </w:rPr>
        <w:t>ِّ</w:t>
      </w:r>
      <w:r w:rsidRPr="005258BA">
        <w:rPr>
          <w:rtl/>
        </w:rPr>
        <w:t>نين على دائرتين مستقل</w:t>
      </w:r>
      <w:r w:rsidRPr="005258BA">
        <w:rPr>
          <w:rFonts w:hint="cs"/>
          <w:rtl/>
        </w:rPr>
        <w:t>ّ</w:t>
      </w:r>
      <w:r w:rsidRPr="005258BA">
        <w:rPr>
          <w:rtl/>
        </w:rPr>
        <w:t>تين ومنفصلتين</w:t>
      </w:r>
      <w:r w:rsidRPr="005258BA">
        <w:rPr>
          <w:rFonts w:hint="cs"/>
          <w:rtl/>
        </w:rPr>
        <w:t>:</w:t>
      </w:r>
      <w:r w:rsidRPr="005258BA">
        <w:rPr>
          <w:rtl/>
        </w:rPr>
        <w:t xml:space="preserve"> </w:t>
      </w:r>
      <w:r w:rsidRPr="005258BA">
        <w:rPr>
          <w:b/>
          <w:bCs/>
          <w:rtl/>
        </w:rPr>
        <w:t>الدائرة الأولى</w:t>
      </w:r>
      <w:r w:rsidRPr="005258BA">
        <w:rPr>
          <w:rFonts w:hint="cs"/>
          <w:rtl/>
        </w:rPr>
        <w:t>،</w:t>
      </w:r>
      <w:r w:rsidRPr="005258BA">
        <w:rPr>
          <w:rtl/>
        </w:rPr>
        <w:t xml:space="preserve"> التي تمثّ</w:t>
      </w:r>
      <w:r w:rsidRPr="005258BA">
        <w:rPr>
          <w:rFonts w:hint="cs"/>
          <w:rtl/>
        </w:rPr>
        <w:t>ِ</w:t>
      </w:r>
      <w:r w:rsidRPr="005258BA">
        <w:rPr>
          <w:rtl/>
        </w:rPr>
        <w:t>ل الساحة الدينية</w:t>
      </w:r>
      <w:r w:rsidRPr="005258BA">
        <w:rPr>
          <w:rFonts w:hint="cs"/>
          <w:rtl/>
        </w:rPr>
        <w:t>،</w:t>
      </w:r>
      <w:r w:rsidRPr="005258BA">
        <w:rPr>
          <w:rtl/>
        </w:rPr>
        <w:t xml:space="preserve"> عبارة</w:t>
      </w:r>
      <w:r w:rsidRPr="005258BA">
        <w:rPr>
          <w:rFonts w:hint="cs"/>
          <w:rtl/>
        </w:rPr>
        <w:t>ٌ</w:t>
      </w:r>
      <w:r w:rsidRPr="005258BA">
        <w:rPr>
          <w:rtl/>
        </w:rPr>
        <w:t xml:space="preserve"> عن مجموعة من العقائد الحتمية والنمطية والسلوكيات الجاف</w:t>
      </w:r>
      <w:r w:rsidRPr="005258BA">
        <w:rPr>
          <w:rFonts w:hint="cs"/>
          <w:rtl/>
        </w:rPr>
        <w:t>ّ</w:t>
      </w:r>
      <w:r w:rsidRPr="005258BA">
        <w:rPr>
          <w:rtl/>
        </w:rPr>
        <w:t>ة والخالية من الروح والمصطنعة والتقليدية وغير المؤث</w:t>
      </w:r>
      <w:r w:rsidRPr="005258BA">
        <w:rPr>
          <w:rFonts w:hint="cs"/>
          <w:rtl/>
        </w:rPr>
        <w:t>ِّ</w:t>
      </w:r>
      <w:r w:rsidRPr="005258BA">
        <w:rPr>
          <w:rtl/>
        </w:rPr>
        <w:t>رة وغير المثمرة</w:t>
      </w:r>
      <w:r w:rsidRPr="005258BA">
        <w:rPr>
          <w:rFonts w:hint="cs"/>
          <w:rtl/>
        </w:rPr>
        <w:t>،</w:t>
      </w:r>
      <w:r w:rsidRPr="005258BA">
        <w:rPr>
          <w:rtl/>
        </w:rPr>
        <w:t xml:space="preserve"> والتي لا تصلح للدنيا ولا للآخرة</w:t>
      </w:r>
      <w:r w:rsidRPr="005258BA">
        <w:rPr>
          <w:rFonts w:hint="cs"/>
          <w:rtl/>
        </w:rPr>
        <w:t>.</w:t>
      </w:r>
      <w:r w:rsidRPr="005258BA">
        <w:rPr>
          <w:rtl/>
        </w:rPr>
        <w:t xml:space="preserve"> وإن مثل هذا الدين هو مجرّ</w:t>
      </w:r>
      <w:r w:rsidRPr="005258BA">
        <w:rPr>
          <w:rFonts w:hint="cs"/>
          <w:rtl/>
        </w:rPr>
        <w:t>َ</w:t>
      </w:r>
      <w:r w:rsidRPr="005258BA">
        <w:rPr>
          <w:rtl/>
        </w:rPr>
        <w:t xml:space="preserve">د نوع من الإدمان والأفيون. أما </w:t>
      </w:r>
      <w:r w:rsidRPr="005258BA">
        <w:rPr>
          <w:b/>
          <w:bCs/>
          <w:rtl/>
        </w:rPr>
        <w:t>الدائرة الثانية</w:t>
      </w:r>
      <w:r w:rsidRPr="005258BA">
        <w:rPr>
          <w:rtl/>
        </w:rPr>
        <w:t xml:space="preserve"> التي تمثّل دائرة الحياة فه</w:t>
      </w:r>
      <w:r w:rsidRPr="005258BA">
        <w:rPr>
          <w:rFonts w:hint="cs"/>
          <w:rtl/>
        </w:rPr>
        <w:t>ي</w:t>
      </w:r>
      <w:r w:rsidRPr="005258BA">
        <w:rPr>
          <w:rtl/>
        </w:rPr>
        <w:t xml:space="preserve"> حيث لا يكون فيه من أثر</w:t>
      </w:r>
      <w:r w:rsidRPr="005258BA">
        <w:rPr>
          <w:rFonts w:hint="cs"/>
          <w:rtl/>
        </w:rPr>
        <w:t>ٍ</w:t>
      </w:r>
      <w:r w:rsidRPr="005258BA">
        <w:rPr>
          <w:rtl/>
        </w:rPr>
        <w:t xml:space="preserve"> للدين. إن الامتناع عن الترجمة الثقافية للدين سوف يؤدّي إلى تحويل الدين إلى ج</w:t>
      </w:r>
      <w:r w:rsidRPr="005258BA">
        <w:rPr>
          <w:rFonts w:hint="cs"/>
          <w:rtl/>
        </w:rPr>
        <w:t>َ</w:t>
      </w:r>
      <w:r w:rsidRPr="005258BA">
        <w:rPr>
          <w:rtl/>
        </w:rPr>
        <w:t>س</w:t>
      </w:r>
      <w:r w:rsidRPr="005258BA">
        <w:rPr>
          <w:rFonts w:hint="cs"/>
          <w:rtl/>
        </w:rPr>
        <w:t>َ</w:t>
      </w:r>
      <w:r w:rsidRPr="005258BA">
        <w:rPr>
          <w:rtl/>
        </w:rPr>
        <w:t>د</w:t>
      </w:r>
      <w:r w:rsidRPr="005258BA">
        <w:rPr>
          <w:rFonts w:hint="cs"/>
          <w:rtl/>
        </w:rPr>
        <w:t>ٍ</w:t>
      </w:r>
      <w:r w:rsidRPr="005258BA">
        <w:rPr>
          <w:rtl/>
        </w:rPr>
        <w:t xml:space="preserve"> فارغ من الروح، ومجر</w:t>
      </w:r>
      <w:r w:rsidRPr="005258BA">
        <w:rPr>
          <w:rFonts w:hint="cs"/>
          <w:rtl/>
        </w:rPr>
        <w:t>ّ</w:t>
      </w:r>
      <w:r w:rsidRPr="005258BA">
        <w:rPr>
          <w:rtl/>
        </w:rPr>
        <w:t>د قشرة خشنة ملقاة على هامش حياة الإنسان</w:t>
      </w:r>
      <w:r w:rsidRPr="005258BA">
        <w:rPr>
          <w:vertAlign w:val="superscript"/>
          <w:rtl/>
        </w:rPr>
        <w:t>(</w:t>
      </w:r>
      <w:r w:rsidRPr="005258BA">
        <w:rPr>
          <w:vertAlign w:val="superscript"/>
          <w:rtl/>
        </w:rPr>
        <w:endnoteReference w:id="469"/>
      </w:r>
      <w:r w:rsidRPr="005258BA">
        <w:rPr>
          <w:vertAlign w:val="superscript"/>
          <w:rtl/>
        </w:rPr>
        <w:t>)</w:t>
      </w:r>
      <w:r w:rsidRPr="005258BA">
        <w:rPr>
          <w:rtl/>
        </w:rPr>
        <w:t xml:space="preserve">. </w:t>
      </w:r>
    </w:p>
    <w:p w:rsidR="006530C2" w:rsidRPr="005258BA" w:rsidRDefault="006530C2" w:rsidP="003F4A68">
      <w:pPr>
        <w:rPr>
          <w:rtl/>
        </w:rPr>
      </w:pPr>
      <w:r w:rsidRPr="005258BA">
        <w:rPr>
          <w:rFonts w:hint="cs"/>
          <w:rtl/>
        </w:rPr>
        <w:t>و</w:t>
      </w:r>
      <w:r w:rsidRPr="005258BA">
        <w:rPr>
          <w:rtl/>
        </w:rPr>
        <w:t>بعبارة</w:t>
      </w:r>
      <w:r w:rsidRPr="005258BA">
        <w:rPr>
          <w:rFonts w:hint="cs"/>
          <w:rtl/>
        </w:rPr>
        <w:t>ٍ</w:t>
      </w:r>
      <w:r w:rsidRPr="005258BA">
        <w:rPr>
          <w:rtl/>
        </w:rPr>
        <w:t xml:space="preserve"> أخرى: إن مضمون النصوص الدينية خليط</w:t>
      </w:r>
      <w:r w:rsidRPr="005258BA">
        <w:rPr>
          <w:rFonts w:hint="cs"/>
          <w:rtl/>
        </w:rPr>
        <w:t>ٌ</w:t>
      </w:r>
      <w:r w:rsidRPr="005258BA">
        <w:rPr>
          <w:rtl/>
        </w:rPr>
        <w:t xml:space="preserve"> من الدين </w:t>
      </w:r>
      <w:r w:rsidRPr="005258BA">
        <w:rPr>
          <w:rFonts w:hint="eastAsia"/>
          <w:sz w:val="24"/>
          <w:szCs w:val="24"/>
          <w:rtl/>
        </w:rPr>
        <w:t>«</w:t>
      </w:r>
      <w:r w:rsidRPr="005258BA">
        <w:rPr>
          <w:rtl/>
        </w:rPr>
        <w:t>المطلق</w:t>
      </w:r>
      <w:r w:rsidRPr="005258BA">
        <w:rPr>
          <w:rFonts w:hint="eastAsia"/>
          <w:sz w:val="24"/>
          <w:szCs w:val="24"/>
          <w:rtl/>
        </w:rPr>
        <w:t>»</w:t>
      </w:r>
      <w:r w:rsidRPr="005258BA">
        <w:rPr>
          <w:rtl/>
        </w:rPr>
        <w:t xml:space="preserve"> أو </w:t>
      </w:r>
      <w:r w:rsidRPr="005258BA">
        <w:rPr>
          <w:rFonts w:hint="eastAsia"/>
          <w:sz w:val="24"/>
          <w:szCs w:val="24"/>
          <w:rtl/>
        </w:rPr>
        <w:t>«</w:t>
      </w:r>
      <w:r w:rsidRPr="005258BA">
        <w:rPr>
          <w:rtl/>
        </w:rPr>
        <w:t>ما فوق التاريخي</w:t>
      </w:r>
      <w:r w:rsidRPr="005258BA">
        <w:rPr>
          <w:rFonts w:hint="eastAsia"/>
          <w:sz w:val="24"/>
          <w:szCs w:val="24"/>
          <w:rtl/>
        </w:rPr>
        <w:t>»</w:t>
      </w:r>
      <w:r w:rsidRPr="005258BA">
        <w:rPr>
          <w:rtl/>
        </w:rPr>
        <w:t xml:space="preserve"> والدين </w:t>
      </w:r>
      <w:r w:rsidRPr="005258BA">
        <w:rPr>
          <w:rFonts w:hint="eastAsia"/>
          <w:sz w:val="24"/>
          <w:szCs w:val="24"/>
          <w:rtl/>
        </w:rPr>
        <w:t>«</w:t>
      </w:r>
      <w:r w:rsidRPr="005258BA">
        <w:rPr>
          <w:rtl/>
        </w:rPr>
        <w:t>المفصّل</w:t>
      </w:r>
      <w:r w:rsidRPr="005258BA">
        <w:rPr>
          <w:rFonts w:hint="eastAsia"/>
          <w:sz w:val="24"/>
          <w:szCs w:val="24"/>
          <w:rtl/>
        </w:rPr>
        <w:t>»</w:t>
      </w:r>
      <w:r w:rsidRPr="005258BA">
        <w:rPr>
          <w:rtl/>
        </w:rPr>
        <w:t xml:space="preserve"> على مقاس العالم القديم، أو الدين </w:t>
      </w:r>
      <w:r w:rsidRPr="005258BA">
        <w:rPr>
          <w:rFonts w:hint="eastAsia"/>
          <w:sz w:val="24"/>
          <w:szCs w:val="24"/>
          <w:rtl/>
        </w:rPr>
        <w:t>«</w:t>
      </w:r>
      <w:r w:rsidRPr="005258BA">
        <w:rPr>
          <w:rtl/>
        </w:rPr>
        <w:t>التاريخي</w:t>
      </w:r>
      <w:r w:rsidRPr="005258BA">
        <w:rPr>
          <w:rFonts w:hint="eastAsia"/>
          <w:sz w:val="24"/>
          <w:szCs w:val="24"/>
          <w:rtl/>
        </w:rPr>
        <w:t>»</w:t>
      </w:r>
      <w:r w:rsidRPr="005258BA">
        <w:rPr>
          <w:rtl/>
        </w:rPr>
        <w:t>. إن الدين المطلق وما فوق التاريخي هو الذي يمكن تطبيقه في جميع الأزمنة والأمكنة والعوالم؛ لأنه بحسب الفرض منسجم</w:t>
      </w:r>
      <w:r w:rsidRPr="005258BA">
        <w:rPr>
          <w:rFonts w:hint="cs"/>
          <w:rtl/>
        </w:rPr>
        <w:t>ٌ</w:t>
      </w:r>
      <w:r w:rsidRPr="005258BA">
        <w:rPr>
          <w:rtl/>
        </w:rPr>
        <w:t xml:space="preserve"> مع جميع الثقافات أو القدر المشترك بينها، في حين أن الدين التاريخي حصيلة تطبيق الدين المطلق على الشروط والأوضاع والأحوال التاريخية الخاصة. إن الدين التاريخي يخص</w:t>
      </w:r>
      <w:r w:rsidRPr="005258BA">
        <w:rPr>
          <w:rFonts w:hint="cs"/>
          <w:rtl/>
        </w:rPr>
        <w:t>ّ</w:t>
      </w:r>
      <w:r w:rsidRPr="005258BA">
        <w:rPr>
          <w:rtl/>
        </w:rPr>
        <w:t xml:space="preserve"> ذلك العالم وتلك الشروط التي تمّ تطبيقه عليها، ولا يمكن تطبيقه في الظروف والعوالم المختلفة. إن الدين التاريخي يتحوّ</w:t>
      </w:r>
      <w:r w:rsidRPr="005258BA">
        <w:rPr>
          <w:rFonts w:hint="cs"/>
          <w:rtl/>
        </w:rPr>
        <w:t>َ</w:t>
      </w:r>
      <w:r w:rsidRPr="005258BA">
        <w:rPr>
          <w:rtl/>
        </w:rPr>
        <w:t>ل في خارج ظرفه التاريخي إلى أفيون. وبطبيعة الحال فإن الأديان المفصّ</w:t>
      </w:r>
      <w:r w:rsidRPr="005258BA">
        <w:rPr>
          <w:rFonts w:hint="cs"/>
          <w:rtl/>
        </w:rPr>
        <w:t>َ</w:t>
      </w:r>
      <w:r w:rsidRPr="005258BA">
        <w:rPr>
          <w:rtl/>
        </w:rPr>
        <w:t>لة على مقاسات العوالم المختلفة ـ التي هي عبارة</w:t>
      </w:r>
      <w:r w:rsidRPr="005258BA">
        <w:rPr>
          <w:rFonts w:hint="cs"/>
          <w:rtl/>
        </w:rPr>
        <w:t>ٌ</w:t>
      </w:r>
      <w:r w:rsidRPr="005258BA">
        <w:rPr>
          <w:rtl/>
        </w:rPr>
        <w:t xml:space="preserve"> عن قراءات مختلفة للدين المطلق وما فوق التاريخي ـ تحتوي </w:t>
      </w:r>
      <w:r w:rsidRPr="005258BA">
        <w:rPr>
          <w:rtl/>
        </w:rPr>
        <w:lastRenderedPageBreak/>
        <w:t>على مشتركات أيضاً، إلا</w:t>
      </w:r>
      <w:r w:rsidRPr="005258BA">
        <w:rPr>
          <w:rFonts w:hint="cs"/>
          <w:rtl/>
        </w:rPr>
        <w:t>ّ</w:t>
      </w:r>
      <w:r w:rsidRPr="005258BA">
        <w:rPr>
          <w:rtl/>
        </w:rPr>
        <w:t xml:space="preserve"> أن نقاط اشتراكها وافتراقها تابعة</w:t>
      </w:r>
      <w:r w:rsidRPr="005258BA">
        <w:rPr>
          <w:rFonts w:hint="cs"/>
          <w:rtl/>
        </w:rPr>
        <w:t>ٌ</w:t>
      </w:r>
      <w:r w:rsidRPr="005258BA">
        <w:rPr>
          <w:rtl/>
        </w:rPr>
        <w:t xml:space="preserve"> لنقاط اشتراك وافتراق العوالم</w:t>
      </w:r>
      <w:r w:rsidRPr="005258BA">
        <w:rPr>
          <w:rFonts w:hint="cs"/>
          <w:rtl/>
        </w:rPr>
        <w:t>،</w:t>
      </w:r>
      <w:r w:rsidRPr="005258BA">
        <w:rPr>
          <w:rtl/>
        </w:rPr>
        <w:t xml:space="preserve"> فإن العالم الجديد إنما يُسمّى عالماً جديداً لما يشتمل عليه من نقاط الافتراق التي تميّ</w:t>
      </w:r>
      <w:r w:rsidRPr="005258BA">
        <w:rPr>
          <w:rFonts w:hint="cs"/>
          <w:rtl/>
        </w:rPr>
        <w:t>ِ</w:t>
      </w:r>
      <w:r w:rsidRPr="005258BA">
        <w:rPr>
          <w:rtl/>
        </w:rPr>
        <w:t xml:space="preserve">زه من العالم القديم. </w:t>
      </w:r>
    </w:p>
    <w:p w:rsidR="006530C2" w:rsidRPr="005258BA" w:rsidRDefault="006530C2" w:rsidP="003F4A68">
      <w:pPr>
        <w:rPr>
          <w:rtl/>
        </w:rPr>
      </w:pPr>
      <w:r w:rsidRPr="005258BA">
        <w:rPr>
          <w:rtl/>
        </w:rPr>
        <w:t xml:space="preserve">يمكن لنا توضيح هذا الأمر من خلال التمثيل </w:t>
      </w:r>
      <w:r w:rsidRPr="005258BA">
        <w:rPr>
          <w:rFonts w:hint="cs"/>
          <w:rtl/>
        </w:rPr>
        <w:t>التالي</w:t>
      </w:r>
      <w:r w:rsidRPr="005258BA">
        <w:rPr>
          <w:rtl/>
        </w:rPr>
        <w:t>: لنفترض أن التفجّ</w:t>
      </w:r>
      <w:r w:rsidRPr="005258BA">
        <w:rPr>
          <w:rFonts w:hint="cs"/>
          <w:rtl/>
        </w:rPr>
        <w:t>ُ</w:t>
      </w:r>
      <w:r w:rsidRPr="005258BA">
        <w:rPr>
          <w:rtl/>
        </w:rPr>
        <w:t>ر السكاني على الكرة الأرضية أجبر جماعة</w:t>
      </w:r>
      <w:r w:rsidRPr="005258BA">
        <w:rPr>
          <w:rFonts w:hint="cs"/>
          <w:rtl/>
        </w:rPr>
        <w:t>ً</w:t>
      </w:r>
      <w:r w:rsidRPr="005258BA">
        <w:rPr>
          <w:rtl/>
        </w:rPr>
        <w:t xml:space="preserve"> من الناس إلى مغادرته والعيش في كوكب</w:t>
      </w:r>
      <w:r w:rsidRPr="005258BA">
        <w:rPr>
          <w:rFonts w:hint="cs"/>
          <w:rtl/>
        </w:rPr>
        <w:t>ٍ</w:t>
      </w:r>
      <w:r w:rsidRPr="005258BA">
        <w:rPr>
          <w:rtl/>
        </w:rPr>
        <w:t xml:space="preserve"> آخر</w:t>
      </w:r>
      <w:r w:rsidRPr="005258BA">
        <w:rPr>
          <w:rFonts w:hint="cs"/>
          <w:rtl/>
        </w:rPr>
        <w:t>،</w:t>
      </w:r>
      <w:r w:rsidRPr="005258BA">
        <w:rPr>
          <w:rtl/>
        </w:rPr>
        <w:t xml:space="preserve"> مثل</w:t>
      </w:r>
      <w:r w:rsidRPr="005258BA">
        <w:rPr>
          <w:rFonts w:hint="cs"/>
          <w:rtl/>
        </w:rPr>
        <w:t>:</w:t>
      </w:r>
      <w:r w:rsidRPr="005258BA">
        <w:rPr>
          <w:rtl/>
        </w:rPr>
        <w:t xml:space="preserve"> المريخ. يمكن القول بوضوح</w:t>
      </w:r>
      <w:r w:rsidRPr="005258BA">
        <w:rPr>
          <w:rFonts w:hint="cs"/>
          <w:rtl/>
        </w:rPr>
        <w:t>ٍ:</w:t>
      </w:r>
      <w:r w:rsidRPr="005258BA">
        <w:rPr>
          <w:rtl/>
        </w:rPr>
        <w:t xml:space="preserve"> إن القراءة الأرضية للدين الذي هو الدين </w:t>
      </w:r>
      <w:r w:rsidRPr="005258BA">
        <w:rPr>
          <w:rFonts w:hint="eastAsia"/>
          <w:sz w:val="24"/>
          <w:szCs w:val="24"/>
          <w:rtl/>
        </w:rPr>
        <w:t>«</w:t>
      </w:r>
      <w:r w:rsidRPr="005258BA">
        <w:rPr>
          <w:rtl/>
        </w:rPr>
        <w:t>المفصل</w:t>
      </w:r>
      <w:r w:rsidRPr="005258BA">
        <w:rPr>
          <w:rFonts w:hint="eastAsia"/>
          <w:sz w:val="24"/>
          <w:szCs w:val="24"/>
          <w:rtl/>
        </w:rPr>
        <w:t>»</w:t>
      </w:r>
      <w:r w:rsidRPr="005258BA">
        <w:rPr>
          <w:rtl/>
        </w:rPr>
        <w:t xml:space="preserve"> على مقاس ظروف الكرة الأرضية غير قابل للتطبيق على ظروف المريخ بشكل</w:t>
      </w:r>
      <w:r w:rsidRPr="005258BA">
        <w:rPr>
          <w:rFonts w:hint="cs"/>
          <w:rtl/>
        </w:rPr>
        <w:t>ٍ</w:t>
      </w:r>
      <w:r w:rsidRPr="005258BA">
        <w:rPr>
          <w:rtl/>
        </w:rPr>
        <w:t xml:space="preserve"> تام</w:t>
      </w:r>
      <w:r w:rsidRPr="005258BA">
        <w:rPr>
          <w:rFonts w:hint="cs"/>
          <w:rtl/>
        </w:rPr>
        <w:t>ّ</w:t>
      </w:r>
      <w:r w:rsidRPr="005258BA">
        <w:rPr>
          <w:rtl/>
        </w:rPr>
        <w:t>. وعندها سيضطرّ علماء الدين والشريعة إلى تقديم قراءة</w:t>
      </w:r>
      <w:r w:rsidRPr="005258BA">
        <w:rPr>
          <w:rFonts w:hint="cs"/>
          <w:rtl/>
        </w:rPr>
        <w:t>ٍ</w:t>
      </w:r>
      <w:r w:rsidRPr="005258BA">
        <w:rPr>
          <w:rtl/>
        </w:rPr>
        <w:t xml:space="preserve"> جديدة عن الدين</w:t>
      </w:r>
      <w:r w:rsidRPr="005258BA">
        <w:rPr>
          <w:rFonts w:hint="cs"/>
          <w:rtl/>
        </w:rPr>
        <w:t>،</w:t>
      </w:r>
      <w:r w:rsidRPr="005258BA">
        <w:rPr>
          <w:rtl/>
        </w:rPr>
        <w:t xml:space="preserve"> تناسب أولئك الذين غادروا كوكبنا</w:t>
      </w:r>
      <w:r w:rsidRPr="005258BA">
        <w:rPr>
          <w:rFonts w:hint="cs"/>
          <w:rtl/>
        </w:rPr>
        <w:t>،</w:t>
      </w:r>
      <w:r w:rsidRPr="005258BA">
        <w:rPr>
          <w:rtl/>
        </w:rPr>
        <w:t xml:space="preserve"> وسكنوا في كوكب المريخ. ومن بين الاختلافات الهام</w:t>
      </w:r>
      <w:r w:rsidRPr="005258BA">
        <w:rPr>
          <w:rFonts w:hint="cs"/>
          <w:rtl/>
        </w:rPr>
        <w:t>ّ</w:t>
      </w:r>
      <w:r w:rsidRPr="005258BA">
        <w:rPr>
          <w:rtl/>
        </w:rPr>
        <w:t>ة هو أن القمر لا وجود له في كوكب المريخ، ولذلك فإن جميع الآيات والروايات التي تشير إلى القمر يجب ترجمتها ثقافياً</w:t>
      </w:r>
      <w:r w:rsidRPr="005258BA">
        <w:rPr>
          <w:rFonts w:hint="cs"/>
          <w:rtl/>
        </w:rPr>
        <w:t>؛</w:t>
      </w:r>
      <w:r w:rsidRPr="005258BA">
        <w:rPr>
          <w:rtl/>
        </w:rPr>
        <w:t xml:space="preserve"> كي يتمكن المر</w:t>
      </w:r>
      <w:r w:rsidRPr="005258BA">
        <w:rPr>
          <w:rFonts w:hint="cs"/>
          <w:rtl/>
        </w:rPr>
        <w:t>ّ</w:t>
      </w:r>
      <w:r w:rsidRPr="005258BA">
        <w:rPr>
          <w:rtl/>
        </w:rPr>
        <w:t>يخيّون من فهمها واستيعابها، ويجب أن تتحوّ</w:t>
      </w:r>
      <w:r w:rsidRPr="005258BA">
        <w:rPr>
          <w:rFonts w:hint="cs"/>
          <w:rtl/>
        </w:rPr>
        <w:t>َ</w:t>
      </w:r>
      <w:r w:rsidRPr="005258BA">
        <w:rPr>
          <w:rtl/>
        </w:rPr>
        <w:t>ل جميع الأحكام القائمة على التقويم القمري والشمسي لتغدو قابلة</w:t>
      </w:r>
      <w:r w:rsidRPr="005258BA">
        <w:rPr>
          <w:rFonts w:hint="cs"/>
          <w:rtl/>
        </w:rPr>
        <w:t>ً</w:t>
      </w:r>
      <w:r w:rsidRPr="005258BA">
        <w:rPr>
          <w:rtl/>
        </w:rPr>
        <w:t xml:space="preserve"> للات</w:t>
      </w:r>
      <w:r w:rsidRPr="005258BA">
        <w:rPr>
          <w:rFonts w:hint="cs"/>
          <w:rtl/>
        </w:rPr>
        <w:t>ّ</w:t>
      </w:r>
      <w:r w:rsidRPr="005258BA">
        <w:rPr>
          <w:rtl/>
        </w:rPr>
        <w:t>باع من ق</w:t>
      </w:r>
      <w:r w:rsidRPr="005258BA">
        <w:rPr>
          <w:rFonts w:hint="cs"/>
          <w:rtl/>
        </w:rPr>
        <w:t>ِ</w:t>
      </w:r>
      <w:r w:rsidRPr="005258BA">
        <w:rPr>
          <w:rtl/>
        </w:rPr>
        <w:t>ب</w:t>
      </w:r>
      <w:r w:rsidRPr="005258BA">
        <w:rPr>
          <w:rFonts w:hint="cs"/>
          <w:rtl/>
        </w:rPr>
        <w:t>َ</w:t>
      </w:r>
      <w:r w:rsidRPr="005258BA">
        <w:rPr>
          <w:rtl/>
        </w:rPr>
        <w:t>ل سكان المر</w:t>
      </w:r>
      <w:r w:rsidRPr="005258BA">
        <w:rPr>
          <w:rFonts w:hint="cs"/>
          <w:rtl/>
        </w:rPr>
        <w:t>ّ</w:t>
      </w:r>
      <w:r w:rsidRPr="005258BA">
        <w:rPr>
          <w:rtl/>
        </w:rPr>
        <w:t>يخ. فمثلاً</w:t>
      </w:r>
      <w:r w:rsidRPr="005258BA">
        <w:rPr>
          <w:rFonts w:hint="cs"/>
          <w:rtl/>
        </w:rPr>
        <w:t>:</w:t>
      </w:r>
      <w:r w:rsidRPr="005258BA">
        <w:rPr>
          <w:rtl/>
        </w:rPr>
        <w:t xml:space="preserve"> إن السنة في كوكب المريخ تشتمل على 687 يوماً ب</w:t>
      </w:r>
      <w:r w:rsidRPr="005258BA">
        <w:rPr>
          <w:rFonts w:hint="cs"/>
          <w:rtl/>
        </w:rPr>
        <w:t>َ</w:t>
      </w:r>
      <w:r w:rsidRPr="005258BA">
        <w:rPr>
          <w:rtl/>
        </w:rPr>
        <w:t>د</w:t>
      </w:r>
      <w:r w:rsidRPr="005258BA">
        <w:rPr>
          <w:rFonts w:hint="cs"/>
          <w:rtl/>
        </w:rPr>
        <w:t>َ</w:t>
      </w:r>
      <w:r w:rsidRPr="005258BA">
        <w:rPr>
          <w:rtl/>
        </w:rPr>
        <w:t>لاً من أن تكون 365 يوماً</w:t>
      </w:r>
      <w:r w:rsidRPr="005258BA">
        <w:rPr>
          <w:rFonts w:hint="cs"/>
          <w:rtl/>
        </w:rPr>
        <w:t>،</w:t>
      </w:r>
      <w:r w:rsidRPr="005258BA">
        <w:rPr>
          <w:rtl/>
        </w:rPr>
        <w:t xml:space="preserve"> كما هو الحال بالنسبة إلى الكرة الأرضيّة، وهكذا..</w:t>
      </w:r>
      <w:r w:rsidRPr="005258BA">
        <w:rPr>
          <w:rFonts w:hint="cs"/>
          <w:rtl/>
        </w:rPr>
        <w:t>.</w:t>
      </w:r>
      <w:r w:rsidRPr="005258BA">
        <w:rPr>
          <w:rtl/>
        </w:rPr>
        <w:t xml:space="preserve"> فما الذي سيحدث إذا أراد المبل</w:t>
      </w:r>
      <w:r w:rsidRPr="005258BA">
        <w:rPr>
          <w:rFonts w:hint="cs"/>
          <w:rtl/>
        </w:rPr>
        <w:t>ِّ</w:t>
      </w:r>
      <w:r w:rsidRPr="005258BA">
        <w:rPr>
          <w:rtl/>
        </w:rPr>
        <w:t>غون الذهاب من الأرض إلى المر</w:t>
      </w:r>
      <w:r w:rsidRPr="005258BA">
        <w:rPr>
          <w:rFonts w:hint="cs"/>
          <w:rtl/>
        </w:rPr>
        <w:t>ّ</w:t>
      </w:r>
      <w:r w:rsidRPr="005258BA">
        <w:rPr>
          <w:rtl/>
        </w:rPr>
        <w:t>يخ</w:t>
      </w:r>
      <w:r w:rsidRPr="005258BA">
        <w:rPr>
          <w:rFonts w:hint="cs"/>
          <w:rtl/>
        </w:rPr>
        <w:t>،</w:t>
      </w:r>
      <w:r w:rsidRPr="005258BA">
        <w:rPr>
          <w:rtl/>
        </w:rPr>
        <w:t xml:space="preserve"> وأرادوا أن يقدّ</w:t>
      </w:r>
      <w:r w:rsidRPr="005258BA">
        <w:rPr>
          <w:rFonts w:hint="cs"/>
          <w:rtl/>
        </w:rPr>
        <w:t>ِ</w:t>
      </w:r>
      <w:r w:rsidRPr="005258BA">
        <w:rPr>
          <w:rtl/>
        </w:rPr>
        <w:t>موا لسكان المر</w:t>
      </w:r>
      <w:r w:rsidRPr="005258BA">
        <w:rPr>
          <w:rFonts w:hint="cs"/>
          <w:rtl/>
        </w:rPr>
        <w:t>ّ</w:t>
      </w:r>
      <w:r w:rsidRPr="005258BA">
        <w:rPr>
          <w:rtl/>
        </w:rPr>
        <w:t>يخ قراءة أرضية</w:t>
      </w:r>
      <w:r w:rsidRPr="005258BA">
        <w:rPr>
          <w:rFonts w:hint="cs"/>
          <w:rtl/>
        </w:rPr>
        <w:t>ً</w:t>
      </w:r>
      <w:r w:rsidRPr="005258BA">
        <w:rPr>
          <w:rtl/>
        </w:rPr>
        <w:t xml:space="preserve"> عن الدين؟ إذا أراد هؤلاء المبل</w:t>
      </w:r>
      <w:r w:rsidRPr="005258BA">
        <w:rPr>
          <w:rFonts w:hint="cs"/>
          <w:rtl/>
        </w:rPr>
        <w:t>ِّ</w:t>
      </w:r>
      <w:r w:rsidRPr="005258BA">
        <w:rPr>
          <w:rtl/>
        </w:rPr>
        <w:t>غون أن يحق</w:t>
      </w:r>
      <w:r w:rsidRPr="005258BA">
        <w:rPr>
          <w:rFonts w:hint="cs"/>
          <w:rtl/>
        </w:rPr>
        <w:t>ِّ</w:t>
      </w:r>
      <w:r w:rsidRPr="005258BA">
        <w:rPr>
          <w:rtl/>
        </w:rPr>
        <w:t>قوا نجاحاً في مهمّتهم يجب عليهم قبل كل</w:t>
      </w:r>
      <w:r w:rsidRPr="005258BA">
        <w:rPr>
          <w:rFonts w:hint="cs"/>
          <w:rtl/>
        </w:rPr>
        <w:t>ّ</w:t>
      </w:r>
      <w:r w:rsidRPr="005258BA">
        <w:rPr>
          <w:rtl/>
        </w:rPr>
        <w:t xml:space="preserve"> شيء تفريغ الدين من خصوصياته الأرضية، ليعملوا بعد ذلك على ردّ الفروع على الأصول، وعليهم أن يستنبطوا حكم الفروع من الأصول. </w:t>
      </w:r>
    </w:p>
    <w:p w:rsidR="006530C2" w:rsidRPr="005258BA" w:rsidRDefault="006530C2" w:rsidP="003F4A68">
      <w:pPr>
        <w:rPr>
          <w:rtl/>
        </w:rPr>
      </w:pPr>
      <w:r w:rsidRPr="005258BA">
        <w:rPr>
          <w:rtl/>
        </w:rPr>
        <w:t>والنقطة الجديرة بالانتباه هي أن اختلاف العالم القديم الذي كان يعيش فيه المسلمون الأوئل عن العالم الجديد الذي نعيش فيه حالياً أعمق من ذلك بكثير</w:t>
      </w:r>
      <w:r w:rsidRPr="005258BA">
        <w:rPr>
          <w:rFonts w:hint="cs"/>
          <w:rtl/>
        </w:rPr>
        <w:t>ٍ</w:t>
      </w:r>
      <w:r w:rsidRPr="005258BA">
        <w:rPr>
          <w:rtl/>
        </w:rPr>
        <w:t xml:space="preserve">. إن هذا الاختلاف هو اختلاف </w:t>
      </w:r>
      <w:r w:rsidRPr="005258BA">
        <w:rPr>
          <w:rFonts w:hint="eastAsia"/>
          <w:sz w:val="24"/>
          <w:szCs w:val="24"/>
          <w:rtl/>
        </w:rPr>
        <w:t>«</w:t>
      </w:r>
      <w:r w:rsidRPr="005258BA">
        <w:rPr>
          <w:rtl/>
        </w:rPr>
        <w:t>باطني</w:t>
      </w:r>
      <w:r w:rsidRPr="005258BA">
        <w:rPr>
          <w:rFonts w:hint="eastAsia"/>
          <w:sz w:val="24"/>
          <w:szCs w:val="24"/>
          <w:rtl/>
        </w:rPr>
        <w:t>»</w:t>
      </w:r>
      <w:r w:rsidRPr="005258BA">
        <w:rPr>
          <w:rtl/>
        </w:rPr>
        <w:t xml:space="preserve"> أكثر منه اختلافاً </w:t>
      </w:r>
      <w:r w:rsidRPr="005258BA">
        <w:rPr>
          <w:rFonts w:hint="eastAsia"/>
          <w:sz w:val="24"/>
          <w:szCs w:val="24"/>
          <w:rtl/>
        </w:rPr>
        <w:t>«</w:t>
      </w:r>
      <w:r w:rsidRPr="005258BA">
        <w:rPr>
          <w:rtl/>
        </w:rPr>
        <w:t>ظاهرياً</w:t>
      </w:r>
      <w:r w:rsidRPr="005258BA">
        <w:rPr>
          <w:rFonts w:hint="eastAsia"/>
          <w:sz w:val="24"/>
          <w:szCs w:val="24"/>
          <w:rtl/>
        </w:rPr>
        <w:t>»</w:t>
      </w:r>
      <w:r w:rsidRPr="005258BA">
        <w:rPr>
          <w:rtl/>
        </w:rPr>
        <w:t>؛ فإن عالمنا الخارجي وإن</w:t>
      </w:r>
      <w:r w:rsidRPr="005258BA">
        <w:rPr>
          <w:rFonts w:hint="cs"/>
          <w:rtl/>
        </w:rPr>
        <w:t>ْ</w:t>
      </w:r>
      <w:r w:rsidRPr="005258BA">
        <w:rPr>
          <w:rtl/>
        </w:rPr>
        <w:t xml:space="preserve"> كان مختلفاً عن العالم الخارجي لأسلافنا، إلا</w:t>
      </w:r>
      <w:r w:rsidRPr="005258BA">
        <w:rPr>
          <w:rFonts w:hint="cs"/>
          <w:rtl/>
        </w:rPr>
        <w:t>ّ</w:t>
      </w:r>
      <w:r w:rsidRPr="005258BA">
        <w:rPr>
          <w:rtl/>
        </w:rPr>
        <w:t xml:space="preserve"> أن الاختلاف الذهني والثقافي والعقلاني، ورؤيتنا إلى الكون والإنسان</w:t>
      </w:r>
      <w:r w:rsidRPr="005258BA">
        <w:rPr>
          <w:rFonts w:hint="cs"/>
          <w:rtl/>
        </w:rPr>
        <w:t>،</w:t>
      </w:r>
      <w:r w:rsidRPr="005258BA">
        <w:rPr>
          <w:rtl/>
        </w:rPr>
        <w:t xml:space="preserve"> أعمق من ذلك بكثير</w:t>
      </w:r>
      <w:r w:rsidRPr="005258BA">
        <w:rPr>
          <w:rFonts w:hint="cs"/>
          <w:rtl/>
        </w:rPr>
        <w:t>ٍ</w:t>
      </w:r>
      <w:r w:rsidRPr="005258BA">
        <w:rPr>
          <w:rtl/>
        </w:rPr>
        <w:t xml:space="preserve">، وهي أكثر مصيرية. </w:t>
      </w:r>
    </w:p>
    <w:p w:rsidR="006530C2" w:rsidRPr="005258BA" w:rsidRDefault="006530C2" w:rsidP="003F4A68">
      <w:pPr>
        <w:rPr>
          <w:rtl/>
        </w:rPr>
      </w:pPr>
      <w:r w:rsidRPr="005258BA">
        <w:rPr>
          <w:rtl/>
        </w:rPr>
        <w:t>وقد أش</w:t>
      </w:r>
      <w:r w:rsidRPr="005258BA">
        <w:rPr>
          <w:rFonts w:hint="cs"/>
          <w:rtl/>
        </w:rPr>
        <w:t>َ</w:t>
      </w:r>
      <w:r w:rsidRPr="005258BA">
        <w:rPr>
          <w:rtl/>
        </w:rPr>
        <w:t>ر</w:t>
      </w:r>
      <w:r w:rsidRPr="005258BA">
        <w:rPr>
          <w:rFonts w:hint="cs"/>
          <w:rtl/>
        </w:rPr>
        <w:t>ْ</w:t>
      </w:r>
      <w:r w:rsidRPr="005258BA">
        <w:rPr>
          <w:rtl/>
        </w:rPr>
        <w:t xml:space="preserve">نا في </w:t>
      </w:r>
      <w:r w:rsidRPr="005258BA">
        <w:rPr>
          <w:rFonts w:hint="cs"/>
          <w:rtl/>
        </w:rPr>
        <w:t>مناسبة أخرى</w:t>
      </w:r>
      <w:r w:rsidRPr="005258BA">
        <w:rPr>
          <w:rtl/>
        </w:rPr>
        <w:t xml:space="preserve"> إلى أهم</w:t>
      </w:r>
      <w:r w:rsidRPr="005258BA">
        <w:rPr>
          <w:rFonts w:hint="cs"/>
          <w:rtl/>
        </w:rPr>
        <w:t>ّ</w:t>
      </w:r>
      <w:r w:rsidRPr="005258BA">
        <w:rPr>
          <w:rtl/>
        </w:rPr>
        <w:t xml:space="preserve"> هذه الاختلافات، وكان الكثير منها من </w:t>
      </w:r>
      <w:r w:rsidRPr="005258BA">
        <w:rPr>
          <w:rtl/>
        </w:rPr>
        <w:lastRenderedPageBreak/>
        <w:t>المقوّ</w:t>
      </w:r>
      <w:r w:rsidRPr="005258BA">
        <w:rPr>
          <w:rFonts w:hint="cs"/>
          <w:rtl/>
        </w:rPr>
        <w:t>ِ</w:t>
      </w:r>
      <w:r w:rsidRPr="005258BA">
        <w:rPr>
          <w:rtl/>
        </w:rPr>
        <w:t>مات والمؤل</w:t>
      </w:r>
      <w:r w:rsidRPr="005258BA">
        <w:rPr>
          <w:rFonts w:hint="cs"/>
          <w:rtl/>
        </w:rPr>
        <w:t>ّ</w:t>
      </w:r>
      <w:r w:rsidRPr="005258BA">
        <w:rPr>
          <w:rtl/>
        </w:rPr>
        <w:t>فات التي يستحيل فصلها عن العالم الجديد. من هنا إذا أراد شخص</w:t>
      </w:r>
      <w:r w:rsidRPr="005258BA">
        <w:rPr>
          <w:rFonts w:hint="cs"/>
          <w:rtl/>
        </w:rPr>
        <w:t>ٌ</w:t>
      </w:r>
      <w:r w:rsidRPr="005258BA">
        <w:rPr>
          <w:rtl/>
        </w:rPr>
        <w:t xml:space="preserve"> أن يحفظ الدين بظرفه القديم، وأن يعتبر الدين المفصّل على مقاس العالم القديم ديناً مطلقاً، لا مندوحة له من التخلّي عن الحياة في العالم الجديد. إن تفكيك العالم الجديد عن مقوّماته لا هو بالأمر الممكن</w:t>
      </w:r>
      <w:r w:rsidRPr="005258BA">
        <w:rPr>
          <w:rFonts w:hint="cs"/>
          <w:rtl/>
        </w:rPr>
        <w:t>،</w:t>
      </w:r>
      <w:r w:rsidRPr="005258BA">
        <w:rPr>
          <w:rtl/>
        </w:rPr>
        <w:t xml:space="preserve"> ولا هو بالأمر المطلوب، وهذا هو السرّ الجوهري في إخفاق وعدم جدوائية الاجتهاد المصطلح في حلّ المسائل والمعضلات الفقهية للعالم المعاصر. </w:t>
      </w:r>
    </w:p>
    <w:p w:rsidR="006530C2" w:rsidRPr="005258BA" w:rsidRDefault="006530C2" w:rsidP="003F4A68">
      <w:pPr>
        <w:rPr>
          <w:rtl/>
        </w:rPr>
      </w:pPr>
      <w:r w:rsidRPr="005258BA">
        <w:rPr>
          <w:rtl/>
        </w:rPr>
        <w:t>إلا</w:t>
      </w:r>
      <w:r w:rsidRPr="005258BA">
        <w:rPr>
          <w:rFonts w:hint="cs"/>
          <w:rtl/>
        </w:rPr>
        <w:t>ّ</w:t>
      </w:r>
      <w:r w:rsidRPr="005258BA">
        <w:rPr>
          <w:rtl/>
        </w:rPr>
        <w:t xml:space="preserve"> أن فصل الدين عن ظرفه القديم أمر</w:t>
      </w:r>
      <w:r w:rsidRPr="005258BA">
        <w:rPr>
          <w:rFonts w:hint="cs"/>
          <w:rtl/>
        </w:rPr>
        <w:t>ٌ</w:t>
      </w:r>
      <w:r w:rsidRPr="005258BA">
        <w:rPr>
          <w:rtl/>
        </w:rPr>
        <w:t xml:space="preserve"> ممكن، ومطلوب</w:t>
      </w:r>
      <w:r w:rsidRPr="005258BA">
        <w:rPr>
          <w:rFonts w:hint="cs"/>
          <w:rtl/>
        </w:rPr>
        <w:t>ٌ</w:t>
      </w:r>
      <w:r w:rsidRPr="005258BA">
        <w:rPr>
          <w:rtl/>
        </w:rPr>
        <w:t xml:space="preserve"> أيضاً. يمكن للمتدي</w:t>
      </w:r>
      <w:r w:rsidRPr="005258BA">
        <w:rPr>
          <w:rFonts w:hint="cs"/>
          <w:rtl/>
        </w:rPr>
        <w:t>ِّ</w:t>
      </w:r>
      <w:r w:rsidRPr="005258BA">
        <w:rPr>
          <w:rtl/>
        </w:rPr>
        <w:t>نين أن يختاروا بين العيش في العالم الجديد أو في العالم القديم، ولكن</w:t>
      </w:r>
      <w:r w:rsidRPr="005258BA">
        <w:rPr>
          <w:rFonts w:hint="cs"/>
          <w:rtl/>
        </w:rPr>
        <w:t>ْ</w:t>
      </w:r>
      <w:r w:rsidRPr="005258BA">
        <w:rPr>
          <w:rtl/>
        </w:rPr>
        <w:t xml:space="preserve"> عليهم أن يدركوا </w:t>
      </w:r>
      <w:r w:rsidRPr="005258BA">
        <w:rPr>
          <w:b/>
          <w:bCs/>
          <w:rtl/>
        </w:rPr>
        <w:t>أو</w:t>
      </w:r>
      <w:r w:rsidRPr="005258BA">
        <w:rPr>
          <w:rFonts w:hint="cs"/>
          <w:b/>
          <w:bCs/>
          <w:rtl/>
        </w:rPr>
        <w:t>ّ</w:t>
      </w:r>
      <w:r w:rsidRPr="005258BA">
        <w:rPr>
          <w:b/>
          <w:bCs/>
          <w:rtl/>
        </w:rPr>
        <w:t>لاً</w:t>
      </w:r>
      <w:r w:rsidRPr="005258BA">
        <w:rPr>
          <w:rtl/>
        </w:rPr>
        <w:t xml:space="preserve"> أن التلفيق بين هذين العالمين وقطف ثمار ومحاصيل أحدهما والاستفادة منها في الآخر أمر</w:t>
      </w:r>
      <w:r w:rsidRPr="005258BA">
        <w:rPr>
          <w:rFonts w:hint="cs"/>
          <w:rtl/>
        </w:rPr>
        <w:t>ٌ</w:t>
      </w:r>
      <w:r w:rsidRPr="005258BA">
        <w:rPr>
          <w:rtl/>
        </w:rPr>
        <w:t xml:space="preserve"> مستحيل</w:t>
      </w:r>
      <w:r w:rsidRPr="005258BA">
        <w:rPr>
          <w:rFonts w:hint="cs"/>
          <w:rtl/>
        </w:rPr>
        <w:t>،</w:t>
      </w:r>
      <w:r w:rsidRPr="005258BA">
        <w:rPr>
          <w:rtl/>
        </w:rPr>
        <w:t xml:space="preserve"> ويؤدي إلى الكثير من الأزمات. </w:t>
      </w:r>
      <w:r w:rsidRPr="005258BA">
        <w:rPr>
          <w:b/>
          <w:bCs/>
          <w:rtl/>
        </w:rPr>
        <w:t>وثانياً</w:t>
      </w:r>
      <w:r w:rsidRPr="005258BA">
        <w:rPr>
          <w:rtl/>
        </w:rPr>
        <w:t>: إن كل</w:t>
      </w:r>
      <w:r w:rsidRPr="005258BA">
        <w:rPr>
          <w:rFonts w:hint="cs"/>
          <w:rtl/>
        </w:rPr>
        <w:t>ّ</w:t>
      </w:r>
      <w:r w:rsidRPr="005258BA">
        <w:rPr>
          <w:rtl/>
        </w:rPr>
        <w:t xml:space="preserve"> عالم يختاره الشخص يضطرّه إلى قراءة الدين والنصوص الدينية بشكل</w:t>
      </w:r>
      <w:r w:rsidRPr="005258BA">
        <w:rPr>
          <w:rFonts w:hint="cs"/>
          <w:rtl/>
        </w:rPr>
        <w:t>ٍ</w:t>
      </w:r>
      <w:r w:rsidRPr="005258BA">
        <w:rPr>
          <w:rtl/>
        </w:rPr>
        <w:t xml:space="preserve"> يتناسب ويتلاءم مع العالم الذي اختاره، بحيث يمكن لسك</w:t>
      </w:r>
      <w:r w:rsidRPr="005258BA">
        <w:rPr>
          <w:rFonts w:hint="cs"/>
          <w:rtl/>
        </w:rPr>
        <w:t>ّ</w:t>
      </w:r>
      <w:r w:rsidRPr="005258BA">
        <w:rPr>
          <w:rtl/>
        </w:rPr>
        <w:t>ان ذلك العالم أن يفهموه ويدركوه، كما يمكن لهم أن يتّ</w:t>
      </w:r>
      <w:r w:rsidRPr="005258BA">
        <w:rPr>
          <w:rFonts w:hint="cs"/>
          <w:rtl/>
        </w:rPr>
        <w:t>َ</w:t>
      </w:r>
      <w:r w:rsidRPr="005258BA">
        <w:rPr>
          <w:rtl/>
        </w:rPr>
        <w:t>بعوه. إن الاختيار بين العوالم المختلفة هو اختيار</w:t>
      </w:r>
      <w:r w:rsidRPr="005258BA">
        <w:rPr>
          <w:rFonts w:hint="cs"/>
          <w:rtl/>
        </w:rPr>
        <w:t>ٌ</w:t>
      </w:r>
      <w:r w:rsidRPr="005258BA">
        <w:rPr>
          <w:rtl/>
        </w:rPr>
        <w:t xml:space="preserve"> بين الأنماط والنماذج والأساليب المختلفة للحياة التي يتمّ فرضها على الدين من خارجه، وإن هذا الاختيار متقدّ</w:t>
      </w:r>
      <w:r w:rsidRPr="005258BA">
        <w:rPr>
          <w:rFonts w:hint="cs"/>
          <w:rtl/>
        </w:rPr>
        <w:t>ِ</w:t>
      </w:r>
      <w:r w:rsidRPr="005258BA">
        <w:rPr>
          <w:rtl/>
        </w:rPr>
        <w:t>م</w:t>
      </w:r>
      <w:r w:rsidRPr="005258BA">
        <w:rPr>
          <w:rFonts w:hint="cs"/>
          <w:rtl/>
        </w:rPr>
        <w:t>ٌ</w:t>
      </w:r>
      <w:r w:rsidRPr="005258BA">
        <w:rPr>
          <w:rtl/>
        </w:rPr>
        <w:t xml:space="preserve"> على فهم الدين والعمل بأحكامه. </w:t>
      </w:r>
    </w:p>
    <w:p w:rsidR="006530C2" w:rsidRPr="005258BA" w:rsidRDefault="006530C2" w:rsidP="003F4A68">
      <w:pPr>
        <w:rPr>
          <w:rtl/>
        </w:rPr>
      </w:pPr>
      <w:r w:rsidRPr="005258BA">
        <w:rPr>
          <w:rtl/>
        </w:rPr>
        <w:t>من السذاجة أن يتصوّ</w:t>
      </w:r>
      <w:r w:rsidRPr="005258BA">
        <w:rPr>
          <w:rFonts w:hint="cs"/>
          <w:rtl/>
        </w:rPr>
        <w:t>َ</w:t>
      </w:r>
      <w:r w:rsidRPr="005258BA">
        <w:rPr>
          <w:rtl/>
        </w:rPr>
        <w:t xml:space="preserve">ر المرء أن الدين هو اختياره </w:t>
      </w:r>
      <w:r w:rsidRPr="005258BA">
        <w:rPr>
          <w:rFonts w:hint="eastAsia"/>
          <w:sz w:val="24"/>
          <w:szCs w:val="24"/>
          <w:rtl/>
        </w:rPr>
        <w:t>«</w:t>
      </w:r>
      <w:r w:rsidRPr="005258BA">
        <w:rPr>
          <w:rtl/>
        </w:rPr>
        <w:t>الأو</w:t>
      </w:r>
      <w:r w:rsidRPr="005258BA">
        <w:rPr>
          <w:rFonts w:hint="cs"/>
          <w:rtl/>
        </w:rPr>
        <w:t>ّ</w:t>
      </w:r>
      <w:r w:rsidRPr="005258BA">
        <w:rPr>
          <w:rtl/>
        </w:rPr>
        <w:t>ل</w:t>
      </w:r>
      <w:r w:rsidRPr="005258BA">
        <w:rPr>
          <w:rFonts w:hint="eastAsia"/>
          <w:sz w:val="24"/>
          <w:szCs w:val="24"/>
          <w:rtl/>
        </w:rPr>
        <w:t>»</w:t>
      </w:r>
      <w:r w:rsidRPr="005258BA">
        <w:rPr>
          <w:rtl/>
        </w:rPr>
        <w:t>، وأن سائر الأمور مجرّد معاجين يمكن تشكيلها كما نريد في ضوء الدين. فمن دون تركيب الدين ومضمون النصوص الدينية بالعقل والعقلانية، ومن دون افتراض مقوّمات العالم الذي يعيش فيه الإنسان، يستحيل فهم هذا الدين. وعليه لا يمكن القول: يجب الذهاب أو</w:t>
      </w:r>
      <w:r w:rsidRPr="005258BA">
        <w:rPr>
          <w:rFonts w:hint="cs"/>
          <w:rtl/>
        </w:rPr>
        <w:t>ّ</w:t>
      </w:r>
      <w:r w:rsidRPr="005258BA">
        <w:rPr>
          <w:rtl/>
        </w:rPr>
        <w:t>لاً إلى الدين وسماع ما يقول، ومن ثمّ اختيار العيش في عالم</w:t>
      </w:r>
      <w:r w:rsidRPr="005258BA">
        <w:rPr>
          <w:rFonts w:hint="cs"/>
          <w:rtl/>
        </w:rPr>
        <w:t>ٍ</w:t>
      </w:r>
      <w:r w:rsidRPr="005258BA">
        <w:rPr>
          <w:rtl/>
        </w:rPr>
        <w:t xml:space="preserve"> يتناسب وتعاليم ذلك الدين، أو العمل على بناء عالم</w:t>
      </w:r>
      <w:r w:rsidRPr="005258BA">
        <w:rPr>
          <w:rFonts w:hint="cs"/>
          <w:rtl/>
        </w:rPr>
        <w:t>ٍ</w:t>
      </w:r>
      <w:r w:rsidRPr="005258BA">
        <w:rPr>
          <w:rtl/>
        </w:rPr>
        <w:t xml:space="preserve"> في ضوء تعاليم ذلك الدين. في الحقيقة إن الذين يتوهّ</w:t>
      </w:r>
      <w:r w:rsidRPr="005258BA">
        <w:rPr>
          <w:rFonts w:hint="cs"/>
          <w:rtl/>
        </w:rPr>
        <w:t>َ</w:t>
      </w:r>
      <w:r w:rsidRPr="005258BA">
        <w:rPr>
          <w:rtl/>
        </w:rPr>
        <w:t>مون ضرورة الذهاب إلى الدين قبل كل</w:t>
      </w:r>
      <w:r w:rsidRPr="005258BA">
        <w:rPr>
          <w:rFonts w:hint="cs"/>
          <w:rtl/>
        </w:rPr>
        <w:t>ّ</w:t>
      </w:r>
      <w:r w:rsidRPr="005258BA">
        <w:rPr>
          <w:rtl/>
        </w:rPr>
        <w:t xml:space="preserve"> شيء، والعمل بزعمهم على فهم الدين بشكل</w:t>
      </w:r>
      <w:r w:rsidRPr="005258BA">
        <w:rPr>
          <w:rFonts w:hint="cs"/>
          <w:rtl/>
        </w:rPr>
        <w:t>ٍ</w:t>
      </w:r>
      <w:r w:rsidRPr="005258BA">
        <w:rPr>
          <w:rtl/>
        </w:rPr>
        <w:t xml:space="preserve"> خالص، إنما يفترضون العالم القديم ومقوّماته دون شعور</w:t>
      </w:r>
      <w:r w:rsidRPr="005258BA">
        <w:rPr>
          <w:rFonts w:hint="cs"/>
          <w:rtl/>
        </w:rPr>
        <w:t>ٍ</w:t>
      </w:r>
      <w:r w:rsidRPr="005258BA">
        <w:rPr>
          <w:rtl/>
        </w:rPr>
        <w:t xml:space="preserve"> منهم؛ حيث </w:t>
      </w:r>
      <w:r w:rsidRPr="005258BA">
        <w:rPr>
          <w:rFonts w:hint="cs"/>
          <w:rtl/>
        </w:rPr>
        <w:t>إ</w:t>
      </w:r>
      <w:r w:rsidRPr="005258BA">
        <w:rPr>
          <w:rtl/>
        </w:rPr>
        <w:t>ن العالم القديم يفرض إطاره النظري والعملي على المعرفة الدينية لهؤلاء الأفراد. ومن هنا فإن حصيلة جهودهم في فهم الدين عبارة</w:t>
      </w:r>
      <w:r w:rsidRPr="005258BA">
        <w:rPr>
          <w:rFonts w:hint="cs"/>
          <w:rtl/>
        </w:rPr>
        <w:t>ٌ</w:t>
      </w:r>
      <w:r w:rsidRPr="005258BA">
        <w:rPr>
          <w:rtl/>
        </w:rPr>
        <w:t xml:space="preserve"> عن الدين </w:t>
      </w:r>
      <w:r w:rsidRPr="005258BA">
        <w:rPr>
          <w:rFonts w:hint="eastAsia"/>
          <w:sz w:val="24"/>
          <w:szCs w:val="24"/>
          <w:rtl/>
        </w:rPr>
        <w:t>«</w:t>
      </w:r>
      <w:r w:rsidRPr="005258BA">
        <w:rPr>
          <w:rtl/>
        </w:rPr>
        <w:t>التاريخي</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المفصّل</w:t>
      </w:r>
      <w:r w:rsidRPr="005258BA">
        <w:rPr>
          <w:rFonts w:hint="eastAsia"/>
          <w:sz w:val="24"/>
          <w:szCs w:val="24"/>
          <w:rtl/>
        </w:rPr>
        <w:t>»</w:t>
      </w:r>
      <w:r w:rsidRPr="005258BA">
        <w:rPr>
          <w:rtl/>
        </w:rPr>
        <w:t xml:space="preserve"> على مقاس العالم </w:t>
      </w:r>
      <w:r w:rsidRPr="005258BA">
        <w:rPr>
          <w:rtl/>
        </w:rPr>
        <w:lastRenderedPageBreak/>
        <w:t xml:space="preserve">القديم، وليس الدين </w:t>
      </w:r>
      <w:r w:rsidRPr="005258BA">
        <w:rPr>
          <w:rFonts w:hint="eastAsia"/>
          <w:sz w:val="24"/>
          <w:szCs w:val="24"/>
          <w:rtl/>
        </w:rPr>
        <w:t>«</w:t>
      </w:r>
      <w:r w:rsidRPr="005258BA">
        <w:rPr>
          <w:rtl/>
        </w:rPr>
        <w:t>ما فوق التاريخي</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المطلق</w:t>
      </w:r>
      <w:r w:rsidRPr="005258BA">
        <w:rPr>
          <w:rFonts w:hint="eastAsia"/>
          <w:sz w:val="24"/>
          <w:szCs w:val="24"/>
          <w:rtl/>
        </w:rPr>
        <w:t>»</w:t>
      </w:r>
      <w:r w:rsidRPr="005258BA">
        <w:rPr>
          <w:rtl/>
        </w:rPr>
        <w:t xml:space="preserve">. </w:t>
      </w:r>
    </w:p>
    <w:p w:rsidR="006530C2" w:rsidRPr="005258BA" w:rsidRDefault="006530C2" w:rsidP="003F4A68">
      <w:pPr>
        <w:rPr>
          <w:rtl/>
        </w:rPr>
      </w:pPr>
      <w:r w:rsidRPr="005258BA">
        <w:rPr>
          <w:rtl/>
        </w:rPr>
        <w:t>وبطبيعة الحال لا ينبغي فهم هذا الكلام على أن الدين ليس لديه أيّ شيء ليقوله بشأن العالم الحديث، بل هو قابل</w:t>
      </w:r>
      <w:r w:rsidRPr="005258BA">
        <w:rPr>
          <w:rFonts w:hint="cs"/>
          <w:rtl/>
        </w:rPr>
        <w:t>ٌ</w:t>
      </w:r>
      <w:r w:rsidRPr="005258BA">
        <w:rPr>
          <w:rtl/>
        </w:rPr>
        <w:t xml:space="preserve"> للانسجام مع كل</w:t>
      </w:r>
      <w:r w:rsidRPr="005258BA">
        <w:rPr>
          <w:rFonts w:hint="cs"/>
          <w:rtl/>
        </w:rPr>
        <w:t>ّ</w:t>
      </w:r>
      <w:r w:rsidRPr="005258BA">
        <w:rPr>
          <w:rtl/>
        </w:rPr>
        <w:t xml:space="preserve"> عالم</w:t>
      </w:r>
      <w:r w:rsidRPr="005258BA">
        <w:rPr>
          <w:rFonts w:hint="cs"/>
          <w:rtl/>
        </w:rPr>
        <w:t>ٍ</w:t>
      </w:r>
      <w:r w:rsidRPr="005258BA">
        <w:rPr>
          <w:rtl/>
        </w:rPr>
        <w:t>، ويمكن تطبيقه على جميع العوالم. إلا</w:t>
      </w:r>
      <w:r w:rsidRPr="005258BA">
        <w:rPr>
          <w:rFonts w:hint="cs"/>
          <w:rtl/>
        </w:rPr>
        <w:t>ّ</w:t>
      </w:r>
      <w:r w:rsidRPr="005258BA">
        <w:rPr>
          <w:rtl/>
        </w:rPr>
        <w:t xml:space="preserve"> أن لفهم وتفسير النصوص الدينية إطاراً خاصاً، ويتبع معايير وقواعد خاصة، وليس هناك هرجاً ومرجاً واضطراباً في هذه الساحة. ليس الدين عجينة</w:t>
      </w:r>
      <w:r w:rsidRPr="005258BA">
        <w:rPr>
          <w:rFonts w:hint="cs"/>
          <w:rtl/>
        </w:rPr>
        <w:t>ً</w:t>
      </w:r>
      <w:r w:rsidRPr="005258BA">
        <w:rPr>
          <w:rtl/>
        </w:rPr>
        <w:t xml:space="preserve"> فاقدة للشكل والماد</w:t>
      </w:r>
      <w:r w:rsidRPr="005258BA">
        <w:rPr>
          <w:rFonts w:hint="cs"/>
          <w:rtl/>
        </w:rPr>
        <w:t>ّ</w:t>
      </w:r>
      <w:r w:rsidRPr="005258BA">
        <w:rPr>
          <w:rtl/>
        </w:rPr>
        <w:t>ة والصورة، إلا</w:t>
      </w:r>
      <w:r w:rsidRPr="005258BA">
        <w:rPr>
          <w:rFonts w:hint="cs"/>
          <w:rtl/>
        </w:rPr>
        <w:t>ّ</w:t>
      </w:r>
      <w:r w:rsidRPr="005258BA">
        <w:rPr>
          <w:rtl/>
        </w:rPr>
        <w:t xml:space="preserve"> أن شكله وصورته في الوقت نفسه ليست ثابتة</w:t>
      </w:r>
      <w:r w:rsidRPr="005258BA">
        <w:rPr>
          <w:rFonts w:hint="cs"/>
          <w:rtl/>
        </w:rPr>
        <w:t>ً</w:t>
      </w:r>
      <w:r w:rsidRPr="005258BA">
        <w:rPr>
          <w:rtl/>
        </w:rPr>
        <w:t xml:space="preserve"> أو متعيّنة أو جامدة مئة في المئة. بل هي شيء</w:t>
      </w:r>
      <w:r w:rsidRPr="005258BA">
        <w:rPr>
          <w:rFonts w:hint="cs"/>
          <w:rtl/>
        </w:rPr>
        <w:t>ٌ</w:t>
      </w:r>
      <w:r w:rsidRPr="005258BA">
        <w:rPr>
          <w:rtl/>
        </w:rPr>
        <w:t xml:space="preserve"> بين هذين الأمرين. فعلى سبيل المثال: لا يمكن الحصول من القرآن الكريم على قراءة</w:t>
      </w:r>
      <w:r w:rsidRPr="005258BA">
        <w:rPr>
          <w:rFonts w:hint="cs"/>
          <w:rtl/>
        </w:rPr>
        <w:t>ٍ</w:t>
      </w:r>
      <w:r w:rsidRPr="005258BA">
        <w:rPr>
          <w:rtl/>
        </w:rPr>
        <w:t xml:space="preserve"> مشركة، ولكن</w:t>
      </w:r>
      <w:r w:rsidRPr="005258BA">
        <w:rPr>
          <w:rFonts w:hint="cs"/>
          <w:rtl/>
        </w:rPr>
        <w:t>ْ</w:t>
      </w:r>
      <w:r w:rsidRPr="005258BA">
        <w:rPr>
          <w:rtl/>
        </w:rPr>
        <w:t xml:space="preserve"> يمكن الخروج من التوحيد القرآني بقراءات</w:t>
      </w:r>
      <w:r w:rsidRPr="005258BA">
        <w:rPr>
          <w:rFonts w:hint="cs"/>
          <w:rtl/>
        </w:rPr>
        <w:t>ٍ</w:t>
      </w:r>
      <w:r w:rsidRPr="005258BA">
        <w:rPr>
          <w:rtl/>
        </w:rPr>
        <w:t xml:space="preserve"> وتفسيرات مختلفة ومتعدّ</w:t>
      </w:r>
      <w:r w:rsidRPr="005258BA">
        <w:rPr>
          <w:rFonts w:hint="cs"/>
          <w:rtl/>
        </w:rPr>
        <w:t>ِ</w:t>
      </w:r>
      <w:r w:rsidRPr="005258BA">
        <w:rPr>
          <w:rtl/>
        </w:rPr>
        <w:t xml:space="preserve">دة. وهكذا الأمر بالنسبة إلى أصل العدالة وسائر الأصول المعيارية التي تمّ التأكيد عليها في القرآن الكريم. </w:t>
      </w:r>
    </w:p>
    <w:p w:rsidR="006530C2" w:rsidRPr="005258BA" w:rsidRDefault="006530C2" w:rsidP="003F4A68">
      <w:pPr>
        <w:rPr>
          <w:rtl/>
        </w:rPr>
      </w:pPr>
      <w:r w:rsidRPr="005258BA">
        <w:rPr>
          <w:rtl/>
        </w:rPr>
        <w:t>وعلى هذا الأساس يمكن القول</w:t>
      </w:r>
      <w:r w:rsidRPr="005258BA">
        <w:rPr>
          <w:rFonts w:hint="cs"/>
          <w:rtl/>
        </w:rPr>
        <w:t>:</w:t>
      </w:r>
      <w:r w:rsidRPr="005258BA">
        <w:rPr>
          <w:rtl/>
        </w:rPr>
        <w:t xml:space="preserve"> إن بعض أبعاد ومظاهر الحضارة الجديدة لا تقتصر في عدم انسجامها على ظرف الدين فح</w:t>
      </w:r>
      <w:r w:rsidRPr="005258BA">
        <w:rPr>
          <w:rFonts w:hint="cs"/>
          <w:rtl/>
        </w:rPr>
        <w:t>َ</w:t>
      </w:r>
      <w:r w:rsidRPr="005258BA">
        <w:rPr>
          <w:rtl/>
        </w:rPr>
        <w:t>س</w:t>
      </w:r>
      <w:r w:rsidRPr="005258BA">
        <w:rPr>
          <w:rFonts w:hint="cs"/>
          <w:rtl/>
        </w:rPr>
        <w:t>ْ</w:t>
      </w:r>
      <w:r w:rsidRPr="005258BA">
        <w:rPr>
          <w:rtl/>
        </w:rPr>
        <w:t>ب، بل لا تنسجم حت</w:t>
      </w:r>
      <w:r w:rsidRPr="005258BA">
        <w:rPr>
          <w:rFonts w:hint="cs"/>
          <w:rtl/>
        </w:rPr>
        <w:t>ّ</w:t>
      </w:r>
      <w:r w:rsidRPr="005258BA">
        <w:rPr>
          <w:rtl/>
        </w:rPr>
        <w:t>ى مع ذات الدين أيضاً</w:t>
      </w:r>
      <w:r w:rsidRPr="005258BA">
        <w:rPr>
          <w:rFonts w:hint="cs"/>
          <w:rtl/>
        </w:rPr>
        <w:t>.</w:t>
      </w:r>
      <w:r w:rsidRPr="005258BA">
        <w:rPr>
          <w:rtl/>
        </w:rPr>
        <w:t xml:space="preserve"> وإن الحضارة الجديدة يمكن نقدها من الزاوية الدينية. ولكن</w:t>
      </w:r>
      <w:r w:rsidRPr="005258BA">
        <w:rPr>
          <w:rFonts w:hint="cs"/>
          <w:rtl/>
        </w:rPr>
        <w:t>ْ</w:t>
      </w:r>
      <w:r w:rsidRPr="005258BA">
        <w:rPr>
          <w:rtl/>
        </w:rPr>
        <w:t xml:space="preserve"> يجب الالتفات إلى أن فهم الدين الشائع حالياً بين المسلمين، والذي يتمّ استنباطه من خلال توظيف أصول وقواعد الاجتهاد المصطلح من النصوص الدينية، هو فهم</w:t>
      </w:r>
      <w:r w:rsidRPr="005258BA">
        <w:rPr>
          <w:rFonts w:hint="cs"/>
          <w:rtl/>
        </w:rPr>
        <w:t>ٌ</w:t>
      </w:r>
      <w:r w:rsidRPr="005258BA">
        <w:rPr>
          <w:rtl/>
        </w:rPr>
        <w:t xml:space="preserve"> منسجم مع الثقافة والحضارة القديمة، وهو عبارة</w:t>
      </w:r>
      <w:r w:rsidRPr="005258BA">
        <w:rPr>
          <w:rFonts w:hint="cs"/>
          <w:rtl/>
        </w:rPr>
        <w:t>ٌ</w:t>
      </w:r>
      <w:r w:rsidRPr="005258BA">
        <w:rPr>
          <w:rtl/>
        </w:rPr>
        <w:t xml:space="preserve"> عن قراءة للدين الذي تمّ تفصيله على مقاس العالم القديم. ولذلك لا يحقّ لأي</w:t>
      </w:r>
      <w:r w:rsidRPr="005258BA">
        <w:rPr>
          <w:rFonts w:hint="cs"/>
          <w:rtl/>
        </w:rPr>
        <w:t>ّ</w:t>
      </w:r>
      <w:r w:rsidRPr="005258BA">
        <w:rPr>
          <w:rtl/>
        </w:rPr>
        <w:t xml:space="preserve"> شخص</w:t>
      </w:r>
      <w:r w:rsidRPr="005258BA">
        <w:rPr>
          <w:rFonts w:hint="cs"/>
          <w:rtl/>
        </w:rPr>
        <w:t>ٍ</w:t>
      </w:r>
      <w:r w:rsidRPr="005258BA">
        <w:rPr>
          <w:rtl/>
        </w:rPr>
        <w:t xml:space="preserve"> أن يحكم على العالم الجديد من خلال هذا الفهم والتفسير، ويعمل على توجيه النقد له. إن نقد العالم الجديد من الزاوية الدينية ممكن</w:t>
      </w:r>
      <w:r w:rsidRPr="005258BA">
        <w:rPr>
          <w:rFonts w:hint="cs"/>
          <w:rtl/>
        </w:rPr>
        <w:t>ٌ</w:t>
      </w:r>
      <w:r w:rsidRPr="005258BA">
        <w:rPr>
          <w:rtl/>
        </w:rPr>
        <w:t xml:space="preserve"> ومطلوب أيضاً، إلا</w:t>
      </w:r>
      <w:r w:rsidRPr="005258BA">
        <w:rPr>
          <w:rFonts w:hint="cs"/>
          <w:rtl/>
        </w:rPr>
        <w:t>ّ</w:t>
      </w:r>
      <w:r w:rsidRPr="005258BA">
        <w:rPr>
          <w:rtl/>
        </w:rPr>
        <w:t xml:space="preserve"> أن الشرط الضروري لهذا الأمر هو أن نقوم أو</w:t>
      </w:r>
      <w:r w:rsidRPr="005258BA">
        <w:rPr>
          <w:rFonts w:hint="cs"/>
          <w:rtl/>
        </w:rPr>
        <w:t>ّ</w:t>
      </w:r>
      <w:r w:rsidRPr="005258BA">
        <w:rPr>
          <w:rtl/>
        </w:rPr>
        <w:t>لاً بتجريد الدين من ظرفه القديم، وأن نخرج من الدين الذي تمّ تفصيله ليتناسب مع ظرفه التاريخي</w:t>
      </w:r>
      <w:r w:rsidRPr="005258BA">
        <w:rPr>
          <w:rFonts w:hint="cs"/>
          <w:rtl/>
        </w:rPr>
        <w:t>،</w:t>
      </w:r>
      <w:r w:rsidRPr="005258BA">
        <w:rPr>
          <w:rtl/>
        </w:rPr>
        <w:t xml:space="preserve"> للوصول إلى الدين المطلق وما فوق التاريخي. يحق</w:t>
      </w:r>
      <w:r w:rsidRPr="005258BA">
        <w:rPr>
          <w:rFonts w:hint="cs"/>
          <w:rtl/>
        </w:rPr>
        <w:t>ّ</w:t>
      </w:r>
      <w:r w:rsidRPr="005258BA">
        <w:rPr>
          <w:rtl/>
        </w:rPr>
        <w:t xml:space="preserve"> لنا على أساس تعاليم الدين </w:t>
      </w:r>
      <w:r w:rsidRPr="005258BA">
        <w:rPr>
          <w:rFonts w:hint="eastAsia"/>
          <w:sz w:val="24"/>
          <w:szCs w:val="24"/>
          <w:rtl/>
        </w:rPr>
        <w:t>«</w:t>
      </w:r>
      <w:r w:rsidRPr="005258BA">
        <w:rPr>
          <w:rtl/>
        </w:rPr>
        <w:t>المطلق</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ما فوق التاريخي</w:t>
      </w:r>
      <w:r w:rsidRPr="005258BA">
        <w:rPr>
          <w:rFonts w:hint="eastAsia"/>
          <w:sz w:val="24"/>
          <w:szCs w:val="24"/>
          <w:rtl/>
        </w:rPr>
        <w:t>»</w:t>
      </w:r>
      <w:r w:rsidRPr="005258BA">
        <w:rPr>
          <w:rtl/>
        </w:rPr>
        <w:t xml:space="preserve"> أن نحكم بشأن العالم الجديد، بل على جميع العوالم أيضاً. إلا</w:t>
      </w:r>
      <w:r w:rsidRPr="005258BA">
        <w:rPr>
          <w:rFonts w:hint="cs"/>
          <w:rtl/>
        </w:rPr>
        <w:t>ّ</w:t>
      </w:r>
      <w:r w:rsidRPr="005258BA">
        <w:rPr>
          <w:rtl/>
        </w:rPr>
        <w:t xml:space="preserve"> أننا إذا أردنا أن ننتقد العالم الجديد على أساس التعاليم الدينية قبل العمل على ترجمة النصوص الدينية ترجمة ثقافية نكون في الحقيقة قد حكمنا على العالم من خلال الثقافة القديمة والمعايير السائدة في العالم القديم (العقلانية التقليدية)، لا من خلال </w:t>
      </w:r>
      <w:r w:rsidRPr="005258BA">
        <w:rPr>
          <w:rtl/>
        </w:rPr>
        <w:lastRenderedPageBreak/>
        <w:t xml:space="preserve">التعاليم الدينية. </w:t>
      </w:r>
    </w:p>
    <w:p w:rsidR="006530C2" w:rsidRPr="005258BA" w:rsidRDefault="006530C2" w:rsidP="003F4A68">
      <w:pPr>
        <w:rPr>
          <w:rtl/>
        </w:rPr>
      </w:pPr>
    </w:p>
    <w:p w:rsidR="006530C2" w:rsidRPr="005258BA" w:rsidRDefault="006530C2" w:rsidP="006530C2">
      <w:pPr>
        <w:pStyle w:val="31"/>
        <w:spacing w:line="400" w:lineRule="exact"/>
        <w:rPr>
          <w:color w:val="auto"/>
          <w:rtl/>
        </w:rPr>
      </w:pPr>
      <w:r w:rsidRPr="005258BA">
        <w:rPr>
          <w:color w:val="auto"/>
          <w:rtl/>
        </w:rPr>
        <w:t>4ـ معايير الفصل بين الظرف والمظروف</w:t>
      </w:r>
      <w:r w:rsidRPr="005258BA">
        <w:rPr>
          <w:rFonts w:hint="cs"/>
          <w:color w:val="auto"/>
          <w:rtl/>
          <w:lang w:val="en-US"/>
        </w:rPr>
        <w:t xml:space="preserve"> ــــــ</w:t>
      </w:r>
    </w:p>
    <w:p w:rsidR="006530C2" w:rsidRPr="005258BA" w:rsidRDefault="006530C2" w:rsidP="003F4A68">
      <w:pPr>
        <w:rPr>
          <w:rtl/>
        </w:rPr>
      </w:pPr>
      <w:r w:rsidRPr="005258BA">
        <w:rPr>
          <w:rtl/>
        </w:rPr>
        <w:t>بعد الإقرار بهذا الأصل القائل بأن محتوى النصوص الدينية ليس هو الدين الخالص وما فوق التاريخي، بل هو مزيج</w:t>
      </w:r>
      <w:r w:rsidRPr="005258BA">
        <w:rPr>
          <w:rFonts w:hint="cs"/>
          <w:rtl/>
        </w:rPr>
        <w:t>ٌ</w:t>
      </w:r>
      <w:r w:rsidRPr="005258BA">
        <w:rPr>
          <w:rtl/>
        </w:rPr>
        <w:t xml:space="preserve"> من </w:t>
      </w:r>
      <w:r w:rsidRPr="005258BA">
        <w:rPr>
          <w:rFonts w:hint="eastAsia"/>
          <w:sz w:val="24"/>
          <w:szCs w:val="24"/>
          <w:rtl/>
        </w:rPr>
        <w:t>«</w:t>
      </w:r>
      <w:r w:rsidRPr="005258BA">
        <w:rPr>
          <w:rtl/>
        </w:rPr>
        <w:t>الدين التاريخي</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الدين ما فوق التاريخي</w:t>
      </w:r>
      <w:r w:rsidRPr="005258BA">
        <w:rPr>
          <w:rFonts w:hint="eastAsia"/>
          <w:sz w:val="24"/>
          <w:szCs w:val="24"/>
          <w:rtl/>
        </w:rPr>
        <w:t>»</w:t>
      </w:r>
      <w:r w:rsidRPr="005258BA">
        <w:rPr>
          <w:rtl/>
        </w:rPr>
        <w:t xml:space="preserve"> وأن الفهم الصحيح للدين رهن</w:t>
      </w:r>
      <w:r w:rsidRPr="005258BA">
        <w:rPr>
          <w:rFonts w:hint="cs"/>
          <w:rtl/>
        </w:rPr>
        <w:t>ٌ</w:t>
      </w:r>
      <w:r w:rsidRPr="005258BA">
        <w:rPr>
          <w:rtl/>
        </w:rPr>
        <w:t xml:space="preserve"> بالعمل على فصل الدين عن ثقافة وحضارة العالم القديم، يطرح هذا التساؤل الهام</w:t>
      </w:r>
      <w:r w:rsidRPr="005258BA">
        <w:rPr>
          <w:rFonts w:hint="cs"/>
          <w:rtl/>
        </w:rPr>
        <w:t>ّ</w:t>
      </w:r>
      <w:r w:rsidRPr="005258BA">
        <w:rPr>
          <w:rtl/>
        </w:rPr>
        <w:t xml:space="preserve"> نفسه: </w:t>
      </w:r>
    </w:p>
    <w:p w:rsidR="006530C2" w:rsidRPr="005258BA" w:rsidRDefault="006530C2" w:rsidP="003F4A68">
      <w:pPr>
        <w:rPr>
          <w:rtl/>
        </w:rPr>
      </w:pPr>
      <w:r w:rsidRPr="005258BA">
        <w:rPr>
          <w:rFonts w:hint="eastAsia"/>
          <w:sz w:val="24"/>
          <w:szCs w:val="24"/>
          <w:rtl/>
        </w:rPr>
        <w:t>«</w:t>
      </w:r>
      <w:r w:rsidRPr="005258BA">
        <w:rPr>
          <w:rtl/>
        </w:rPr>
        <w:t>ما هو معيار تشخيص الظرف وفصله عن المظروف؟</w:t>
      </w:r>
      <w:r w:rsidRPr="005258BA">
        <w:rPr>
          <w:rFonts w:hint="eastAsia"/>
          <w:sz w:val="24"/>
          <w:szCs w:val="24"/>
          <w:rtl/>
        </w:rPr>
        <w:t>»</w:t>
      </w:r>
      <w:r w:rsidRPr="005258BA">
        <w:rPr>
          <w:rFonts w:hint="cs"/>
          <w:rtl/>
        </w:rPr>
        <w:t>،</w:t>
      </w:r>
      <w:r w:rsidRPr="005258BA">
        <w:rPr>
          <w:rtl/>
        </w:rPr>
        <w:t xml:space="preserve"> أو </w:t>
      </w:r>
      <w:r w:rsidRPr="005258BA">
        <w:rPr>
          <w:rFonts w:hint="eastAsia"/>
          <w:sz w:val="24"/>
          <w:szCs w:val="24"/>
          <w:rtl/>
        </w:rPr>
        <w:t>«</w:t>
      </w:r>
      <w:r w:rsidRPr="005258BA">
        <w:rPr>
          <w:rtl/>
        </w:rPr>
        <w:t>كيف يمكن تشخيص ما إذا كانت المعلومة أو الحكم الديني ليس من تعاليم وأحكام الدين المطلق وما فوق التاريخي، بل هو من تعاليم وأحكام الدين التاريخي</w:t>
      </w:r>
      <w:r w:rsidRPr="005258BA">
        <w:rPr>
          <w:rFonts w:hint="cs"/>
          <w:rtl/>
        </w:rPr>
        <w:t xml:space="preserve">، </w:t>
      </w:r>
      <w:r w:rsidRPr="005258BA">
        <w:rPr>
          <w:rtl/>
        </w:rPr>
        <w:t>والذي تمّ تفصيله على مقاس العالم القديم؟</w:t>
      </w:r>
      <w:r w:rsidRPr="005258BA">
        <w:rPr>
          <w:rFonts w:hint="eastAsia"/>
          <w:sz w:val="24"/>
          <w:szCs w:val="24"/>
          <w:rtl/>
        </w:rPr>
        <w:t>»</w:t>
      </w:r>
      <w:r w:rsidRPr="005258BA">
        <w:rPr>
          <w:rtl/>
        </w:rPr>
        <w:t xml:space="preserve">. </w:t>
      </w:r>
    </w:p>
    <w:p w:rsidR="006530C2" w:rsidRPr="005258BA" w:rsidRDefault="006530C2" w:rsidP="000D1490">
      <w:pPr>
        <w:rPr>
          <w:rtl/>
        </w:rPr>
      </w:pPr>
      <w:r w:rsidRPr="005258BA">
        <w:rPr>
          <w:rtl/>
        </w:rPr>
        <w:t>في الوهلة الأولى قد يُتصوّ</w:t>
      </w:r>
      <w:r w:rsidRPr="005258BA">
        <w:rPr>
          <w:rFonts w:hint="cs"/>
          <w:rtl/>
        </w:rPr>
        <w:t>َ</w:t>
      </w:r>
      <w:r w:rsidRPr="005258BA">
        <w:rPr>
          <w:rtl/>
        </w:rPr>
        <w:t>ر أن الذين يُص</w:t>
      </w:r>
      <w:r w:rsidRPr="005258BA">
        <w:rPr>
          <w:rFonts w:hint="cs"/>
          <w:rtl/>
        </w:rPr>
        <w:t>ِ</w:t>
      </w:r>
      <w:r w:rsidRPr="005258BA">
        <w:rPr>
          <w:rtl/>
        </w:rPr>
        <w:t>رّ</w:t>
      </w:r>
      <w:r w:rsidRPr="005258BA">
        <w:rPr>
          <w:rFonts w:hint="cs"/>
          <w:rtl/>
        </w:rPr>
        <w:t>ُ</w:t>
      </w:r>
      <w:r w:rsidRPr="005258BA">
        <w:rPr>
          <w:rtl/>
        </w:rPr>
        <w:t>ون على امتزاج الظرف والمظروف وضرورة الفصل والتفكيك بينهما يريدون القول بأن الثقافة والحضارة الجديدة بجميع مساوئها وعيوبها ومفاسدها هي المعيار لتفكيك وفصل الظرف عن المظروف. ويبدو أن سوء الفهم يؤد</w:t>
      </w:r>
      <w:r w:rsidRPr="005258BA">
        <w:rPr>
          <w:rFonts w:hint="cs"/>
          <w:rtl/>
        </w:rPr>
        <w:t>ّ</w:t>
      </w:r>
      <w:r w:rsidRPr="005258BA">
        <w:rPr>
          <w:rtl/>
        </w:rPr>
        <w:t>ي بالمدافعين عن القراءة التقليدية للدين إلى إنكار امتزاج الظرف بالمظروف من الأساس. وينكرون من جهة</w:t>
      </w:r>
      <w:r w:rsidRPr="005258BA">
        <w:rPr>
          <w:rFonts w:hint="cs"/>
          <w:rtl/>
        </w:rPr>
        <w:t>ٍ</w:t>
      </w:r>
      <w:r w:rsidRPr="005258BA">
        <w:rPr>
          <w:rtl/>
        </w:rPr>
        <w:t xml:space="preserve"> أخرى اختلاف العالم الجديد عن العالم القديم. ويرى هؤلاء أن </w:t>
      </w:r>
      <w:r w:rsidRPr="005258BA">
        <w:rPr>
          <w:rFonts w:hint="eastAsia"/>
          <w:sz w:val="24"/>
          <w:szCs w:val="24"/>
          <w:rtl/>
        </w:rPr>
        <w:t>«</w:t>
      </w:r>
      <w:r w:rsidRPr="005258BA">
        <w:rPr>
          <w:rtl/>
        </w:rPr>
        <w:t>الترجمة الثقافية</w:t>
      </w:r>
      <w:r w:rsidRPr="005258BA">
        <w:rPr>
          <w:rFonts w:hint="eastAsia"/>
          <w:sz w:val="24"/>
          <w:szCs w:val="24"/>
          <w:rtl/>
        </w:rPr>
        <w:t>»</w:t>
      </w:r>
      <w:r w:rsidRPr="005258BA">
        <w:rPr>
          <w:rtl/>
        </w:rPr>
        <w:t xml:space="preserve"> للنصوص الدينية نوع</w:t>
      </w:r>
      <w:r w:rsidRPr="005258BA">
        <w:rPr>
          <w:rFonts w:hint="cs"/>
          <w:rtl/>
        </w:rPr>
        <w:t>ٌ</w:t>
      </w:r>
      <w:r w:rsidRPr="005258BA">
        <w:rPr>
          <w:rtl/>
        </w:rPr>
        <w:t xml:space="preserve"> من أنواع </w:t>
      </w:r>
      <w:r w:rsidRPr="005258BA">
        <w:rPr>
          <w:rFonts w:hint="eastAsia"/>
          <w:sz w:val="24"/>
          <w:szCs w:val="24"/>
          <w:rtl/>
        </w:rPr>
        <w:t>«</w:t>
      </w:r>
      <w:r w:rsidRPr="005258BA">
        <w:rPr>
          <w:rtl/>
        </w:rPr>
        <w:t>الت</w:t>
      </w:r>
      <w:r w:rsidRPr="005258BA">
        <w:rPr>
          <w:rFonts w:hint="cs"/>
          <w:rtl/>
        </w:rPr>
        <w:t>َّ</w:t>
      </w:r>
      <w:r w:rsidRPr="005258BA">
        <w:rPr>
          <w:rtl/>
        </w:rPr>
        <w:t>ب</w:t>
      </w:r>
      <w:r w:rsidRPr="005258BA">
        <w:rPr>
          <w:rFonts w:hint="cs"/>
          <w:rtl/>
        </w:rPr>
        <w:t>َ</w:t>
      </w:r>
      <w:r w:rsidRPr="005258BA">
        <w:rPr>
          <w:rtl/>
        </w:rPr>
        <w:t>عية للغرب</w:t>
      </w:r>
      <w:r w:rsidR="000D1490"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الغ</w:t>
      </w:r>
      <w:r w:rsidRPr="005258BA">
        <w:rPr>
          <w:rFonts w:hint="cs"/>
          <w:rtl/>
        </w:rPr>
        <w:t>َ</w:t>
      </w:r>
      <w:r w:rsidRPr="005258BA">
        <w:rPr>
          <w:rtl/>
        </w:rPr>
        <w:t>ز</w:t>
      </w:r>
      <w:r w:rsidRPr="005258BA">
        <w:rPr>
          <w:rFonts w:hint="cs"/>
          <w:rtl/>
        </w:rPr>
        <w:t>ْ</w:t>
      </w:r>
      <w:r w:rsidRPr="005258BA">
        <w:rPr>
          <w:rtl/>
        </w:rPr>
        <w:t>و الثقافي</w:t>
      </w:r>
      <w:r w:rsidRPr="005258BA">
        <w:rPr>
          <w:rFonts w:hint="eastAsia"/>
          <w:sz w:val="24"/>
          <w:szCs w:val="24"/>
          <w:rtl/>
        </w:rPr>
        <w:t>»</w:t>
      </w:r>
      <w:r w:rsidRPr="005258BA">
        <w:rPr>
          <w:rtl/>
        </w:rPr>
        <w:t xml:space="preserve">. </w:t>
      </w:r>
    </w:p>
    <w:p w:rsidR="006530C2" w:rsidRPr="005258BA" w:rsidRDefault="006530C2" w:rsidP="003F4A68">
      <w:pPr>
        <w:rPr>
          <w:rtl/>
        </w:rPr>
      </w:pPr>
      <w:r w:rsidRPr="005258BA">
        <w:rPr>
          <w:rtl/>
        </w:rPr>
        <w:t>إن التساؤل عن معيار الفصل والتفكيك بين الظرف والمظروف مشروع ومعقول، ولكن</w:t>
      </w:r>
      <w:r w:rsidRPr="005258BA">
        <w:rPr>
          <w:rFonts w:hint="cs"/>
          <w:rtl/>
        </w:rPr>
        <w:t>ْ</w:t>
      </w:r>
      <w:r w:rsidRPr="005258BA">
        <w:rPr>
          <w:rtl/>
        </w:rPr>
        <w:t xml:space="preserve"> لا يصح</w:t>
      </w:r>
      <w:r w:rsidRPr="005258BA">
        <w:rPr>
          <w:rFonts w:hint="cs"/>
          <w:rtl/>
        </w:rPr>
        <w:t>ّ</w:t>
      </w:r>
      <w:r w:rsidRPr="005258BA">
        <w:rPr>
          <w:rtl/>
        </w:rPr>
        <w:t xml:space="preserve"> أن نرهن هذه النظرية بالإجابة عن هذا التساؤل. لنفترض مثلاً أننا عجزنا في الوقت الراهن عن الإجابة عن هذا السؤال فهل يمكن أن نتذر</w:t>
      </w:r>
      <w:r w:rsidRPr="005258BA">
        <w:rPr>
          <w:rFonts w:hint="cs"/>
          <w:rtl/>
        </w:rPr>
        <w:t>ّ</w:t>
      </w:r>
      <w:r w:rsidRPr="005258BA">
        <w:rPr>
          <w:rtl/>
        </w:rPr>
        <w:t>ع بعجزنا هذا لنستنتج أن الدين لا ظرف له</w:t>
      </w:r>
      <w:r w:rsidRPr="005258BA">
        <w:rPr>
          <w:rFonts w:hint="cs"/>
          <w:rtl/>
        </w:rPr>
        <w:t>،</w:t>
      </w:r>
      <w:r w:rsidRPr="005258BA">
        <w:rPr>
          <w:rtl/>
        </w:rPr>
        <w:t xml:space="preserve"> أو القول بأن ظرف الدين جزء</w:t>
      </w:r>
      <w:r w:rsidRPr="005258BA">
        <w:rPr>
          <w:rFonts w:hint="cs"/>
          <w:rtl/>
        </w:rPr>
        <w:t>ٌ</w:t>
      </w:r>
      <w:r w:rsidRPr="005258BA">
        <w:rPr>
          <w:rtl/>
        </w:rPr>
        <w:t xml:space="preserve"> من الدين</w:t>
      </w:r>
      <w:r w:rsidRPr="005258BA">
        <w:rPr>
          <w:rFonts w:hint="cs"/>
          <w:rtl/>
        </w:rPr>
        <w:t>،</w:t>
      </w:r>
      <w:r w:rsidRPr="005258BA">
        <w:rPr>
          <w:rtl/>
        </w:rPr>
        <w:t xml:space="preserve"> وأن أحكام الدين تجري على ذلك الظرف أيضاً؟ ألا يمث</w:t>
      </w:r>
      <w:r w:rsidRPr="005258BA">
        <w:rPr>
          <w:rFonts w:hint="cs"/>
          <w:rtl/>
        </w:rPr>
        <w:t>ِّ</w:t>
      </w:r>
      <w:r w:rsidRPr="005258BA">
        <w:rPr>
          <w:rtl/>
        </w:rPr>
        <w:t>ل هذا الرأي تقويضاً للدين من جذوره؟ أليس هذا الأمر هو مطلب الذين يدّ</w:t>
      </w:r>
      <w:r w:rsidRPr="005258BA">
        <w:rPr>
          <w:rFonts w:hint="cs"/>
          <w:rtl/>
        </w:rPr>
        <w:t>َ</w:t>
      </w:r>
      <w:r w:rsidRPr="005258BA">
        <w:rPr>
          <w:rtl/>
        </w:rPr>
        <w:t>عون أن الدين في ذاته أمر</w:t>
      </w:r>
      <w:r w:rsidRPr="005258BA">
        <w:rPr>
          <w:rFonts w:hint="cs"/>
          <w:rtl/>
        </w:rPr>
        <w:t>ٌ</w:t>
      </w:r>
      <w:r w:rsidRPr="005258BA">
        <w:rPr>
          <w:rtl/>
        </w:rPr>
        <w:t xml:space="preserve"> تاريخي، وأن تاريخ صلاحيته قد انتهى، وأن الدين ما فوق التاريخي مفهوم</w:t>
      </w:r>
      <w:r w:rsidRPr="005258BA">
        <w:rPr>
          <w:rFonts w:hint="cs"/>
          <w:rtl/>
        </w:rPr>
        <w:t>ٌ</w:t>
      </w:r>
      <w:r w:rsidRPr="005258BA">
        <w:rPr>
          <w:rtl/>
        </w:rPr>
        <w:t xml:space="preserve"> لا مصداق له؟ إن ت</w:t>
      </w:r>
      <w:r w:rsidRPr="005258BA">
        <w:rPr>
          <w:rFonts w:hint="cs"/>
          <w:rtl/>
        </w:rPr>
        <w:t>َ</w:t>
      </w:r>
      <w:r w:rsidRPr="005258BA">
        <w:rPr>
          <w:rtl/>
        </w:rPr>
        <w:t>ب</w:t>
      </w:r>
      <w:r w:rsidRPr="005258BA">
        <w:rPr>
          <w:rFonts w:hint="cs"/>
          <w:rtl/>
        </w:rPr>
        <w:t>ِ</w:t>
      </w:r>
      <w:r w:rsidRPr="005258BA">
        <w:rPr>
          <w:rtl/>
        </w:rPr>
        <w:t xml:space="preserve">عات </w:t>
      </w:r>
      <w:r w:rsidRPr="005258BA">
        <w:rPr>
          <w:rtl/>
        </w:rPr>
        <w:lastRenderedPageBreak/>
        <w:t>إنكار هذه النظرية من الأهم</w:t>
      </w:r>
      <w:r w:rsidRPr="005258BA">
        <w:rPr>
          <w:rFonts w:hint="cs"/>
          <w:rtl/>
        </w:rPr>
        <w:t>ّ</w:t>
      </w:r>
      <w:r w:rsidRPr="005258BA">
        <w:rPr>
          <w:rtl/>
        </w:rPr>
        <w:t>ية والخطورة بحيث تقض</w:t>
      </w:r>
      <w:r w:rsidRPr="005258BA">
        <w:rPr>
          <w:rFonts w:hint="cs"/>
          <w:rtl/>
        </w:rPr>
        <w:t>ّ</w:t>
      </w:r>
      <w:r w:rsidRPr="005258BA">
        <w:rPr>
          <w:rtl/>
        </w:rPr>
        <w:t xml:space="preserve"> مضجع كل</w:t>
      </w:r>
      <w:r w:rsidRPr="005258BA">
        <w:rPr>
          <w:rFonts w:hint="cs"/>
          <w:rtl/>
        </w:rPr>
        <w:t>ّ</w:t>
      </w:r>
      <w:r w:rsidRPr="005258BA">
        <w:rPr>
          <w:rtl/>
        </w:rPr>
        <w:t xml:space="preserve"> مؤمن</w:t>
      </w:r>
      <w:r w:rsidRPr="005258BA">
        <w:rPr>
          <w:rFonts w:hint="cs"/>
          <w:rtl/>
        </w:rPr>
        <w:t>ٍ،</w:t>
      </w:r>
      <w:r w:rsidRPr="005258BA">
        <w:rPr>
          <w:rtl/>
        </w:rPr>
        <w:t xml:space="preserve"> وتدعو</w:t>
      </w:r>
      <w:r w:rsidRPr="005258BA">
        <w:rPr>
          <w:rFonts w:hint="cs"/>
          <w:rtl/>
        </w:rPr>
        <w:t xml:space="preserve">ه إلى </w:t>
      </w:r>
      <w:r w:rsidRPr="005258BA">
        <w:rPr>
          <w:rtl/>
        </w:rPr>
        <w:t>التفكير والتأمّ</w:t>
      </w:r>
      <w:r w:rsidRPr="005258BA">
        <w:rPr>
          <w:rFonts w:hint="cs"/>
          <w:rtl/>
        </w:rPr>
        <w:t>ُ</w:t>
      </w:r>
      <w:r w:rsidRPr="005258BA">
        <w:rPr>
          <w:rtl/>
        </w:rPr>
        <w:t>ل. ولا يخفى أن إنكار هذه النظرية لا يوافق حت</w:t>
      </w:r>
      <w:r w:rsidRPr="005258BA">
        <w:rPr>
          <w:rFonts w:hint="cs"/>
          <w:rtl/>
        </w:rPr>
        <w:t>ّ</w:t>
      </w:r>
      <w:r w:rsidRPr="005258BA">
        <w:rPr>
          <w:rtl/>
        </w:rPr>
        <w:t>ى الاحتياط</w:t>
      </w:r>
      <w:r w:rsidRPr="005258BA">
        <w:rPr>
          <w:rFonts w:hint="cs"/>
          <w:rtl/>
        </w:rPr>
        <w:t>؛</w:t>
      </w:r>
      <w:r w:rsidRPr="005258BA">
        <w:rPr>
          <w:rtl/>
        </w:rPr>
        <w:t xml:space="preserve"> فإن أصل الاحتياط عند الشك</w:t>
      </w:r>
      <w:r w:rsidRPr="005258BA">
        <w:rPr>
          <w:rFonts w:hint="cs"/>
          <w:rtl/>
        </w:rPr>
        <w:t>ّ</w:t>
      </w:r>
      <w:r w:rsidRPr="005258BA">
        <w:rPr>
          <w:rtl/>
        </w:rPr>
        <w:t xml:space="preserve"> في كون شيء</w:t>
      </w:r>
      <w:r w:rsidRPr="005258BA">
        <w:rPr>
          <w:rFonts w:hint="cs"/>
          <w:rtl/>
        </w:rPr>
        <w:t>ٍ</w:t>
      </w:r>
      <w:r w:rsidRPr="005258BA">
        <w:rPr>
          <w:rtl/>
        </w:rPr>
        <w:t xml:space="preserve"> جزءاً من الدين أو جزءاً من ظرف الدين لا يقتضي من</w:t>
      </w:r>
      <w:r w:rsidRPr="005258BA">
        <w:rPr>
          <w:rFonts w:hint="cs"/>
          <w:rtl/>
        </w:rPr>
        <w:t>ّ</w:t>
      </w:r>
      <w:r w:rsidRPr="005258BA">
        <w:rPr>
          <w:rtl/>
        </w:rPr>
        <w:t>ا البناء على أنه جزء</w:t>
      </w:r>
      <w:r w:rsidRPr="005258BA">
        <w:rPr>
          <w:rFonts w:hint="cs"/>
          <w:rtl/>
        </w:rPr>
        <w:t>ٌ</w:t>
      </w:r>
      <w:r w:rsidRPr="005258BA">
        <w:rPr>
          <w:rtl/>
        </w:rPr>
        <w:t xml:space="preserve"> من الدين حت</w:t>
      </w:r>
      <w:r w:rsidRPr="005258BA">
        <w:rPr>
          <w:rFonts w:hint="cs"/>
          <w:rtl/>
        </w:rPr>
        <w:t>ّ</w:t>
      </w:r>
      <w:r w:rsidRPr="005258BA">
        <w:rPr>
          <w:rtl/>
        </w:rPr>
        <w:t>ى يثبت الخلاف على نحو القطع واليقين. وإن هذا الخطأ قد ابت</w:t>
      </w:r>
      <w:r w:rsidRPr="005258BA">
        <w:rPr>
          <w:rFonts w:hint="cs"/>
          <w:rtl/>
        </w:rPr>
        <w:t>ُ</w:t>
      </w:r>
      <w:r w:rsidRPr="005258BA">
        <w:rPr>
          <w:rtl/>
        </w:rPr>
        <w:t>ل</w:t>
      </w:r>
      <w:r w:rsidRPr="005258BA">
        <w:rPr>
          <w:rFonts w:hint="cs"/>
          <w:rtl/>
        </w:rPr>
        <w:t>ي</w:t>
      </w:r>
      <w:r w:rsidRPr="005258BA">
        <w:rPr>
          <w:rtl/>
        </w:rPr>
        <w:t xml:space="preserve"> به بعض المستنيرين المجد</w:t>
      </w:r>
      <w:r w:rsidRPr="005258BA">
        <w:rPr>
          <w:rFonts w:hint="cs"/>
          <w:rtl/>
        </w:rPr>
        <w:t>ّ</w:t>
      </w:r>
      <w:r w:rsidRPr="005258BA">
        <w:rPr>
          <w:rtl/>
        </w:rPr>
        <w:t>دين في قطرنا</w:t>
      </w:r>
      <w:r w:rsidRPr="005258BA">
        <w:rPr>
          <w:rFonts w:hint="cs"/>
          <w:rtl/>
        </w:rPr>
        <w:t>،</w:t>
      </w:r>
      <w:r w:rsidRPr="005258BA">
        <w:rPr>
          <w:rtl/>
        </w:rPr>
        <w:t xml:space="preserve"> بالإضافة إلى أصحاب القراءة التقليدية للدين. وقد انتقدنا هذا التوهّ</w:t>
      </w:r>
      <w:r w:rsidRPr="005258BA">
        <w:rPr>
          <w:rFonts w:hint="cs"/>
          <w:rtl/>
        </w:rPr>
        <w:t>ُ</w:t>
      </w:r>
      <w:r w:rsidRPr="005258BA">
        <w:rPr>
          <w:rtl/>
        </w:rPr>
        <w:t xml:space="preserve">م في </w:t>
      </w:r>
      <w:r w:rsidRPr="005258BA">
        <w:rPr>
          <w:rFonts w:hint="cs"/>
          <w:rtl/>
        </w:rPr>
        <w:t>محلّه،</w:t>
      </w:r>
      <w:r w:rsidRPr="005258BA">
        <w:rPr>
          <w:rtl/>
        </w:rPr>
        <w:t xml:space="preserve"> فلا نرى حاجة</w:t>
      </w:r>
      <w:r w:rsidRPr="005258BA">
        <w:rPr>
          <w:rFonts w:hint="cs"/>
          <w:rtl/>
        </w:rPr>
        <w:t>ً</w:t>
      </w:r>
      <w:r w:rsidRPr="005258BA">
        <w:rPr>
          <w:rtl/>
        </w:rPr>
        <w:t xml:space="preserve"> إلى الإعادة. وعلى كل</w:t>
      </w:r>
      <w:r w:rsidRPr="005258BA">
        <w:rPr>
          <w:rFonts w:hint="cs"/>
          <w:rtl/>
        </w:rPr>
        <w:t>ّ</w:t>
      </w:r>
      <w:r w:rsidRPr="005258BA">
        <w:rPr>
          <w:rtl/>
        </w:rPr>
        <w:t xml:space="preserve"> حال فإن المنهج العلمي يقتضي من الذين يخالفون هذه النظرية أن يقدّ</w:t>
      </w:r>
      <w:r w:rsidRPr="005258BA">
        <w:rPr>
          <w:rFonts w:hint="cs"/>
          <w:rtl/>
        </w:rPr>
        <w:t>ِ</w:t>
      </w:r>
      <w:r w:rsidRPr="005258BA">
        <w:rPr>
          <w:rtl/>
        </w:rPr>
        <w:t>موا نظرية بديلة</w:t>
      </w:r>
      <w:r w:rsidRPr="005258BA">
        <w:rPr>
          <w:rFonts w:hint="cs"/>
          <w:rtl/>
        </w:rPr>
        <w:t>،</w:t>
      </w:r>
      <w:r w:rsidRPr="005258BA">
        <w:rPr>
          <w:rtl/>
        </w:rPr>
        <w:t xml:space="preserve"> تشتمل على محاسن هذه النظرية</w:t>
      </w:r>
      <w:r w:rsidRPr="005258BA">
        <w:rPr>
          <w:rFonts w:hint="cs"/>
          <w:rtl/>
        </w:rPr>
        <w:t>،</w:t>
      </w:r>
      <w:r w:rsidRPr="005258BA">
        <w:rPr>
          <w:rtl/>
        </w:rPr>
        <w:t xml:space="preserve"> وتخلو من عيوبها، وما لم يتمّ تقديم هذه النظرية من ق</w:t>
      </w:r>
      <w:r w:rsidRPr="005258BA">
        <w:rPr>
          <w:rFonts w:hint="cs"/>
          <w:rtl/>
        </w:rPr>
        <w:t>ِ</w:t>
      </w:r>
      <w:r w:rsidRPr="005258BA">
        <w:rPr>
          <w:rtl/>
        </w:rPr>
        <w:t>ب</w:t>
      </w:r>
      <w:r w:rsidRPr="005258BA">
        <w:rPr>
          <w:rFonts w:hint="cs"/>
          <w:rtl/>
        </w:rPr>
        <w:t>َ</w:t>
      </w:r>
      <w:r w:rsidRPr="005258BA">
        <w:rPr>
          <w:rtl/>
        </w:rPr>
        <w:t xml:space="preserve">لهم لا مندوحة لنا من الالتزام بهذه النظرية. </w:t>
      </w:r>
    </w:p>
    <w:p w:rsidR="006530C2" w:rsidRPr="005258BA" w:rsidRDefault="006530C2" w:rsidP="003F4A68">
      <w:pPr>
        <w:rPr>
          <w:rtl/>
        </w:rPr>
      </w:pPr>
      <w:r w:rsidRPr="005258BA">
        <w:rPr>
          <w:rtl/>
        </w:rPr>
        <w:t>إن المؤمنين يريدون للدين أن يت</w:t>
      </w:r>
      <w:r w:rsidRPr="005258BA">
        <w:rPr>
          <w:rFonts w:hint="cs"/>
          <w:rtl/>
        </w:rPr>
        <w:t>ّ</w:t>
      </w:r>
      <w:r w:rsidRPr="005258BA">
        <w:rPr>
          <w:rtl/>
        </w:rPr>
        <w:t xml:space="preserve">صف بـ </w:t>
      </w:r>
      <w:r w:rsidRPr="005258BA">
        <w:rPr>
          <w:rFonts w:hint="eastAsia"/>
          <w:sz w:val="24"/>
          <w:szCs w:val="24"/>
          <w:rtl/>
        </w:rPr>
        <w:t>«</w:t>
      </w:r>
      <w:r w:rsidRPr="005258BA">
        <w:rPr>
          <w:rtl/>
        </w:rPr>
        <w:t>الخلوص</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القدرة</w:t>
      </w:r>
      <w:r w:rsidRPr="005258BA">
        <w:rPr>
          <w:rFonts w:hint="eastAsia"/>
          <w:sz w:val="24"/>
          <w:szCs w:val="24"/>
          <w:rtl/>
        </w:rPr>
        <w:t>»</w:t>
      </w:r>
      <w:r w:rsidRPr="005258BA">
        <w:rPr>
          <w:rtl/>
        </w:rPr>
        <w:t>، فإن الإيمان بأحق</w:t>
      </w:r>
      <w:r w:rsidRPr="005258BA">
        <w:rPr>
          <w:rFonts w:hint="cs"/>
          <w:rtl/>
        </w:rPr>
        <w:t>ّ</w:t>
      </w:r>
      <w:r w:rsidRPr="005258BA">
        <w:rPr>
          <w:rtl/>
        </w:rPr>
        <w:t xml:space="preserve">ية الدين يقتضي من المؤمنين القول بأن الدين </w:t>
      </w:r>
      <w:r w:rsidRPr="005258BA">
        <w:rPr>
          <w:rFonts w:hint="eastAsia"/>
          <w:sz w:val="24"/>
          <w:szCs w:val="24"/>
          <w:rtl/>
        </w:rPr>
        <w:t>«</w:t>
      </w:r>
      <w:r w:rsidRPr="005258BA">
        <w:rPr>
          <w:rtl/>
        </w:rPr>
        <w:t>خالص</w:t>
      </w:r>
      <w:r w:rsidRPr="005258BA">
        <w:rPr>
          <w:rFonts w:hint="cs"/>
          <w:sz w:val="24"/>
          <w:szCs w:val="24"/>
          <w:rtl/>
        </w:rPr>
        <w:t>ٌ</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قادر</w:t>
      </w:r>
      <w:r w:rsidRPr="005258BA">
        <w:rPr>
          <w:rFonts w:hint="cs"/>
          <w:rtl/>
        </w:rPr>
        <w:t>ٌ</w:t>
      </w:r>
      <w:r w:rsidRPr="005258BA">
        <w:rPr>
          <w:rFonts w:hint="eastAsia"/>
          <w:sz w:val="24"/>
          <w:szCs w:val="24"/>
          <w:rtl/>
        </w:rPr>
        <w:t>»</w:t>
      </w:r>
      <w:r w:rsidRPr="005258BA">
        <w:rPr>
          <w:rtl/>
        </w:rPr>
        <w:t xml:space="preserve"> وناجع</w:t>
      </w:r>
      <w:r w:rsidRPr="005258BA">
        <w:rPr>
          <w:rFonts w:hint="cs"/>
          <w:rtl/>
        </w:rPr>
        <w:t>ٌ</w:t>
      </w:r>
      <w:r w:rsidRPr="005258BA">
        <w:rPr>
          <w:rtl/>
        </w:rPr>
        <w:t xml:space="preserve"> أيضاً</w:t>
      </w:r>
      <w:r w:rsidRPr="005258BA">
        <w:rPr>
          <w:vertAlign w:val="superscript"/>
          <w:rtl/>
        </w:rPr>
        <w:t>(</w:t>
      </w:r>
      <w:r w:rsidRPr="005258BA">
        <w:rPr>
          <w:vertAlign w:val="superscript"/>
          <w:rtl/>
        </w:rPr>
        <w:endnoteReference w:id="470"/>
      </w:r>
      <w:r w:rsidRPr="005258BA">
        <w:rPr>
          <w:vertAlign w:val="superscript"/>
          <w:rtl/>
        </w:rPr>
        <w:t>)</w:t>
      </w:r>
      <w:r w:rsidRPr="005258BA">
        <w:rPr>
          <w:rtl/>
        </w:rPr>
        <w:t>. بَيْدَ أن لبّ الكلام في أن الدين الخالص هو الدين المنفصل عن ثقافة عصر النزول، وإن الفهم الذي لا يفصل الدين عن هذه الثقافة لا يقدّم لنا الدين الخالص. ولذلك لا يمكن نسبة عجز وعدم جدوائية الدين في العالم المعاصر إلى ذات الدين أو عدم كفاءة المتدي</w:t>
      </w:r>
      <w:r w:rsidRPr="005258BA">
        <w:rPr>
          <w:rFonts w:hint="cs"/>
          <w:rtl/>
        </w:rPr>
        <w:t>ِّ</w:t>
      </w:r>
      <w:r w:rsidRPr="005258BA">
        <w:rPr>
          <w:rtl/>
        </w:rPr>
        <w:t>نين أو تآمر الملحدين. إنما المشكلة الرئيسة تنشأ من الأسلوب الخاطئ لفهم الدين</w:t>
      </w:r>
      <w:r w:rsidRPr="005258BA">
        <w:rPr>
          <w:rFonts w:hint="cs"/>
          <w:rtl/>
        </w:rPr>
        <w:t>،</w:t>
      </w:r>
      <w:r w:rsidRPr="005258BA">
        <w:rPr>
          <w:rtl/>
        </w:rPr>
        <w:t xml:space="preserve"> وتفسيره الذي يتجاهل امتزاح الظرف بالمظروف تماماً. كما أن عدم كفاءة المتدي</w:t>
      </w:r>
      <w:r w:rsidRPr="005258BA">
        <w:rPr>
          <w:rFonts w:hint="cs"/>
          <w:rtl/>
        </w:rPr>
        <w:t>ِّ</w:t>
      </w:r>
      <w:r w:rsidRPr="005258BA">
        <w:rPr>
          <w:rtl/>
        </w:rPr>
        <w:t>نين تكمن ـ كما أسلفنا ـ بشكل</w:t>
      </w:r>
      <w:r w:rsidRPr="005258BA">
        <w:rPr>
          <w:rFonts w:hint="cs"/>
          <w:rtl/>
        </w:rPr>
        <w:t>ٍ</w:t>
      </w:r>
      <w:r w:rsidRPr="005258BA">
        <w:rPr>
          <w:rtl/>
        </w:rPr>
        <w:t xml:space="preserve"> رئيس في عدم ترجمة النصوص الدينية ثقافياً. </w:t>
      </w:r>
    </w:p>
    <w:p w:rsidR="006530C2" w:rsidRPr="005258BA" w:rsidRDefault="006530C2" w:rsidP="003F4A68">
      <w:pPr>
        <w:rPr>
          <w:rtl/>
        </w:rPr>
      </w:pPr>
      <w:r w:rsidRPr="005258BA">
        <w:rPr>
          <w:rtl/>
        </w:rPr>
        <w:t>إن نفي هذه النظرية يترت</w:t>
      </w:r>
      <w:r w:rsidRPr="005258BA">
        <w:rPr>
          <w:rFonts w:hint="cs"/>
          <w:rtl/>
        </w:rPr>
        <w:t>ّ</w:t>
      </w:r>
      <w:r w:rsidRPr="005258BA">
        <w:rPr>
          <w:rtl/>
        </w:rPr>
        <w:t>ب عليه ت</w:t>
      </w:r>
      <w:r w:rsidRPr="005258BA">
        <w:rPr>
          <w:rFonts w:hint="cs"/>
          <w:rtl/>
        </w:rPr>
        <w:t>َ</w:t>
      </w:r>
      <w:r w:rsidRPr="005258BA">
        <w:rPr>
          <w:rtl/>
        </w:rPr>
        <w:t>ب</w:t>
      </w:r>
      <w:r w:rsidRPr="005258BA">
        <w:rPr>
          <w:rFonts w:hint="cs"/>
          <w:rtl/>
        </w:rPr>
        <w:t>ِ</w:t>
      </w:r>
      <w:r w:rsidRPr="005258BA">
        <w:rPr>
          <w:rtl/>
        </w:rPr>
        <w:t>عات نظرية وعملية غير محمودة، ولا يمكن تجاوزها بسهولة. ويمكن القول من الزاوية الدينية</w:t>
      </w:r>
      <w:r w:rsidRPr="005258BA">
        <w:rPr>
          <w:rFonts w:hint="cs"/>
          <w:rtl/>
        </w:rPr>
        <w:t>:</w:t>
      </w:r>
      <w:r w:rsidRPr="005258BA">
        <w:rPr>
          <w:rtl/>
        </w:rPr>
        <w:t xml:space="preserve"> إن إنكار هذه النظرية يؤدّي في الحقيقة إلى إنكار الخاتمية</w:t>
      </w:r>
      <w:r w:rsidRPr="005258BA">
        <w:rPr>
          <w:rFonts w:hint="cs"/>
          <w:rtl/>
        </w:rPr>
        <w:t>،</w:t>
      </w:r>
      <w:r w:rsidRPr="005258BA">
        <w:rPr>
          <w:rtl/>
        </w:rPr>
        <w:t xml:space="preserve"> وإلى الب</w:t>
      </w:r>
      <w:r w:rsidRPr="005258BA">
        <w:rPr>
          <w:rFonts w:hint="cs"/>
          <w:rtl/>
        </w:rPr>
        <w:t>ِ</w:t>
      </w:r>
      <w:r w:rsidRPr="005258BA">
        <w:rPr>
          <w:rtl/>
        </w:rPr>
        <w:t>د</w:t>
      </w:r>
      <w:r w:rsidRPr="005258BA">
        <w:rPr>
          <w:rFonts w:hint="cs"/>
          <w:rtl/>
        </w:rPr>
        <w:t>ْ</w:t>
      </w:r>
      <w:r w:rsidRPr="005258BA">
        <w:rPr>
          <w:rtl/>
        </w:rPr>
        <w:t>عة في الدين.</w:t>
      </w:r>
    </w:p>
    <w:p w:rsidR="006530C2" w:rsidRPr="005258BA" w:rsidRDefault="006530C2" w:rsidP="003F4A68">
      <w:pPr>
        <w:rPr>
          <w:rtl/>
        </w:rPr>
      </w:pPr>
      <w:r w:rsidRPr="005258BA">
        <w:rPr>
          <w:rtl/>
        </w:rPr>
        <w:t>أما الأول فلأن الدين الخاتم هو الدين الذي يمكن فهمه والقول به وات</w:t>
      </w:r>
      <w:r w:rsidRPr="005258BA">
        <w:rPr>
          <w:rFonts w:hint="cs"/>
          <w:rtl/>
        </w:rPr>
        <w:t>ّ</w:t>
      </w:r>
      <w:r w:rsidRPr="005258BA">
        <w:rPr>
          <w:rtl/>
        </w:rPr>
        <w:t xml:space="preserve">باعه في جميع الأزمنة والأمكنة، وهذا الدين هو الدين </w:t>
      </w:r>
      <w:r w:rsidRPr="005258BA">
        <w:rPr>
          <w:rFonts w:hint="eastAsia"/>
          <w:sz w:val="24"/>
          <w:szCs w:val="24"/>
          <w:rtl/>
        </w:rPr>
        <w:t>«</w:t>
      </w:r>
      <w:r w:rsidRPr="005258BA">
        <w:rPr>
          <w:rtl/>
        </w:rPr>
        <w:t>المطلق</w:t>
      </w:r>
      <w:r w:rsidRPr="005258BA">
        <w:rPr>
          <w:rFonts w:hint="eastAsia"/>
          <w:sz w:val="24"/>
          <w:szCs w:val="24"/>
          <w:rtl/>
        </w:rPr>
        <w:t>»</w:t>
      </w:r>
      <w:r w:rsidRPr="005258BA">
        <w:rPr>
          <w:rtl/>
        </w:rPr>
        <w:t xml:space="preserve">، وليس الدين الذي تمّ </w:t>
      </w:r>
      <w:r w:rsidRPr="005258BA">
        <w:rPr>
          <w:rFonts w:hint="eastAsia"/>
          <w:sz w:val="24"/>
          <w:szCs w:val="24"/>
          <w:rtl/>
        </w:rPr>
        <w:t>«</w:t>
      </w:r>
      <w:r w:rsidRPr="005258BA">
        <w:rPr>
          <w:rtl/>
        </w:rPr>
        <w:t>تفصيله</w:t>
      </w:r>
      <w:r w:rsidRPr="005258BA">
        <w:rPr>
          <w:rFonts w:hint="eastAsia"/>
          <w:sz w:val="24"/>
          <w:szCs w:val="24"/>
          <w:rtl/>
        </w:rPr>
        <w:t>»</w:t>
      </w:r>
      <w:r w:rsidRPr="005258BA">
        <w:rPr>
          <w:rtl/>
        </w:rPr>
        <w:t xml:space="preserve"> على مقاس عالم</w:t>
      </w:r>
      <w:r w:rsidRPr="005258BA">
        <w:rPr>
          <w:rFonts w:hint="cs"/>
          <w:rtl/>
        </w:rPr>
        <w:t>ٍ</w:t>
      </w:r>
      <w:r w:rsidRPr="005258BA">
        <w:rPr>
          <w:rtl/>
        </w:rPr>
        <w:t xml:space="preserve"> خاص</w:t>
      </w:r>
      <w:r w:rsidRPr="005258BA">
        <w:rPr>
          <w:rFonts w:hint="cs"/>
          <w:rtl/>
        </w:rPr>
        <w:t>ّ</w:t>
      </w:r>
      <w:r w:rsidRPr="005258BA">
        <w:rPr>
          <w:rtl/>
        </w:rPr>
        <w:t>. إن الخاتمية وصف</w:t>
      </w:r>
      <w:r w:rsidRPr="005258BA">
        <w:rPr>
          <w:rFonts w:hint="cs"/>
          <w:rtl/>
        </w:rPr>
        <w:t>ٌ</w:t>
      </w:r>
      <w:r w:rsidRPr="005258BA">
        <w:rPr>
          <w:rtl/>
        </w:rPr>
        <w:t xml:space="preserve"> لذات الدين، وليست وصفاً لظرف الدين. إن الدين الإسلامي باعتقاد جميع المسلمين هو آخر وأكمل الأديان التي نزلت على البشرية من ق</w:t>
      </w:r>
      <w:r w:rsidRPr="005258BA">
        <w:rPr>
          <w:rFonts w:hint="cs"/>
          <w:rtl/>
        </w:rPr>
        <w:t>ِ</w:t>
      </w:r>
      <w:r w:rsidRPr="005258BA">
        <w:rPr>
          <w:rtl/>
        </w:rPr>
        <w:t>ب</w:t>
      </w:r>
      <w:r w:rsidRPr="005258BA">
        <w:rPr>
          <w:rFonts w:hint="cs"/>
          <w:rtl/>
        </w:rPr>
        <w:t>َ</w:t>
      </w:r>
      <w:r w:rsidRPr="005258BA">
        <w:rPr>
          <w:rtl/>
        </w:rPr>
        <w:t>ل الله تعالى، إلا</w:t>
      </w:r>
      <w:r w:rsidRPr="005258BA">
        <w:rPr>
          <w:rFonts w:hint="cs"/>
          <w:rtl/>
        </w:rPr>
        <w:t>ّ</w:t>
      </w:r>
      <w:r w:rsidRPr="005258BA">
        <w:rPr>
          <w:rtl/>
        </w:rPr>
        <w:t xml:space="preserve"> أن الظرف الذي نزل فيه هذا الدين لا </w:t>
      </w:r>
      <w:r w:rsidRPr="005258BA">
        <w:rPr>
          <w:rtl/>
        </w:rPr>
        <w:lastRenderedPageBreak/>
        <w:t>يختلف من حيث الكمال والنقصان عن سائر ظروف الأديان الأخرى، إذا لم نق</w:t>
      </w:r>
      <w:r w:rsidRPr="005258BA">
        <w:rPr>
          <w:rFonts w:hint="cs"/>
          <w:rtl/>
        </w:rPr>
        <w:t>ُ</w:t>
      </w:r>
      <w:r w:rsidRPr="005258BA">
        <w:rPr>
          <w:rtl/>
        </w:rPr>
        <w:t>ل</w:t>
      </w:r>
      <w:r w:rsidRPr="005258BA">
        <w:rPr>
          <w:rFonts w:hint="cs"/>
          <w:rtl/>
        </w:rPr>
        <w:t>ْ:</w:t>
      </w:r>
      <w:r w:rsidRPr="005258BA">
        <w:rPr>
          <w:rtl/>
        </w:rPr>
        <w:t xml:space="preserve"> إنه أسوأ منها من بعض الجهات</w:t>
      </w:r>
      <w:r w:rsidRPr="005258BA">
        <w:rPr>
          <w:rFonts w:hint="cs"/>
          <w:rtl/>
        </w:rPr>
        <w:t>،</w:t>
      </w:r>
      <w:r w:rsidRPr="005258BA">
        <w:rPr>
          <w:rtl/>
        </w:rPr>
        <w:t xml:space="preserve"> وأشد</w:t>
      </w:r>
      <w:r w:rsidRPr="005258BA">
        <w:rPr>
          <w:rFonts w:hint="cs"/>
          <w:rtl/>
        </w:rPr>
        <w:t>ّ</w:t>
      </w:r>
      <w:r w:rsidRPr="005258BA">
        <w:rPr>
          <w:rtl/>
        </w:rPr>
        <w:t xml:space="preserve"> قسوة</w:t>
      </w:r>
      <w:r w:rsidRPr="005258BA">
        <w:rPr>
          <w:rFonts w:hint="cs"/>
          <w:rtl/>
        </w:rPr>
        <w:t>ً،</w:t>
      </w:r>
      <w:r w:rsidRPr="005258BA">
        <w:rPr>
          <w:rtl/>
        </w:rPr>
        <w:t xml:space="preserve"> وأكثر تخل</w:t>
      </w:r>
      <w:r w:rsidRPr="005258BA">
        <w:rPr>
          <w:rFonts w:hint="cs"/>
          <w:rtl/>
        </w:rPr>
        <w:t>ُّ</w:t>
      </w:r>
      <w:r w:rsidRPr="005258BA">
        <w:rPr>
          <w:rtl/>
        </w:rPr>
        <w:t>فاً وانحطاطاً.</w:t>
      </w:r>
    </w:p>
    <w:p w:rsidR="006530C2" w:rsidRPr="005258BA" w:rsidRDefault="006530C2" w:rsidP="003F4A68">
      <w:pPr>
        <w:rPr>
          <w:rtl/>
        </w:rPr>
      </w:pPr>
      <w:r w:rsidRPr="005258BA">
        <w:rPr>
          <w:rtl/>
        </w:rPr>
        <w:t>وأما الب</w:t>
      </w:r>
      <w:r w:rsidRPr="005258BA">
        <w:rPr>
          <w:rFonts w:hint="cs"/>
          <w:rtl/>
        </w:rPr>
        <w:t>ِ</w:t>
      </w:r>
      <w:r w:rsidRPr="005258BA">
        <w:rPr>
          <w:rtl/>
        </w:rPr>
        <w:t>د</w:t>
      </w:r>
      <w:r w:rsidRPr="005258BA">
        <w:rPr>
          <w:rFonts w:hint="cs"/>
          <w:rtl/>
        </w:rPr>
        <w:t>ْ</w:t>
      </w:r>
      <w:r w:rsidRPr="005258BA">
        <w:rPr>
          <w:rtl/>
        </w:rPr>
        <w:t>عة في الدين فلأن ظرف الدين ليس جزءاً من الدين، ومع إنكار هذه النظرية يُع</w:t>
      </w:r>
      <w:r w:rsidRPr="005258BA">
        <w:rPr>
          <w:rFonts w:hint="cs"/>
          <w:rtl/>
        </w:rPr>
        <w:t>َ</w:t>
      </w:r>
      <w:r w:rsidRPr="005258BA">
        <w:rPr>
          <w:rtl/>
        </w:rPr>
        <w:t xml:space="preserve">دّ ظرف الدين جزءاً من الدين. </w:t>
      </w:r>
    </w:p>
    <w:p w:rsidR="006530C2" w:rsidRPr="005258BA" w:rsidRDefault="006530C2" w:rsidP="003F4A68">
      <w:pPr>
        <w:rPr>
          <w:rtl/>
        </w:rPr>
      </w:pPr>
      <w:r w:rsidRPr="005258BA">
        <w:rPr>
          <w:rtl/>
        </w:rPr>
        <w:t>والت</w:t>
      </w:r>
      <w:r w:rsidRPr="005258BA">
        <w:rPr>
          <w:rFonts w:hint="cs"/>
          <w:rtl/>
        </w:rPr>
        <w:t>َّ</w:t>
      </w:r>
      <w:r w:rsidRPr="005258BA">
        <w:rPr>
          <w:rtl/>
        </w:rPr>
        <w:t>ب</w:t>
      </w:r>
      <w:r w:rsidRPr="005258BA">
        <w:rPr>
          <w:rFonts w:hint="cs"/>
          <w:rtl/>
        </w:rPr>
        <w:t>ِ</w:t>
      </w:r>
      <w:r w:rsidRPr="005258BA">
        <w:rPr>
          <w:rtl/>
        </w:rPr>
        <w:t>عة الأخرى لنفي هذه النظرية تكمن في إعلان الحرب بين الدين والحضارة، وت</w:t>
      </w:r>
      <w:r w:rsidRPr="005258BA">
        <w:rPr>
          <w:rFonts w:hint="cs"/>
          <w:rtl/>
        </w:rPr>
        <w:t>َ</w:t>
      </w:r>
      <w:r w:rsidRPr="005258BA">
        <w:rPr>
          <w:rtl/>
        </w:rPr>
        <w:t>ب</w:t>
      </w:r>
      <w:r w:rsidRPr="005258BA">
        <w:rPr>
          <w:rFonts w:hint="cs"/>
          <w:rtl/>
        </w:rPr>
        <w:t>َ</w:t>
      </w:r>
      <w:r w:rsidRPr="005258BA">
        <w:rPr>
          <w:rtl/>
        </w:rPr>
        <w:t>عاً لذلك الزوال التدريجي للدين والحضارة البشرية. فإذا لم يتمّ فصل ظرف الدين عن ذات الدين فإن المؤمنين سوف يتصوّ</w:t>
      </w:r>
      <w:r w:rsidRPr="005258BA">
        <w:rPr>
          <w:rFonts w:hint="cs"/>
          <w:rtl/>
        </w:rPr>
        <w:t>َ</w:t>
      </w:r>
      <w:r w:rsidRPr="005258BA">
        <w:rPr>
          <w:rtl/>
        </w:rPr>
        <w:t>رون أن الظرف القديم للدين جزء</w:t>
      </w:r>
      <w:r w:rsidRPr="005258BA">
        <w:rPr>
          <w:rFonts w:hint="cs"/>
          <w:rtl/>
        </w:rPr>
        <w:t>ٌ</w:t>
      </w:r>
      <w:r w:rsidRPr="005258BA">
        <w:rPr>
          <w:rtl/>
        </w:rPr>
        <w:t xml:space="preserve"> منه، وسوف يعملون على تسرية قداسة الدين إلى ثقافة الأسلاف وأعرافهم وتقاليدهم، وسوف يقعون في مطب</w:t>
      </w:r>
      <w:r w:rsidRPr="005258BA">
        <w:rPr>
          <w:rFonts w:hint="cs"/>
          <w:rtl/>
        </w:rPr>
        <w:t>ّ</w:t>
      </w:r>
      <w:r w:rsidRPr="005258BA">
        <w:rPr>
          <w:rtl/>
        </w:rPr>
        <w:t xml:space="preserve"> عبادة الماضي، وسوف يهتم</w:t>
      </w:r>
      <w:r w:rsidRPr="005258BA">
        <w:rPr>
          <w:rFonts w:hint="cs"/>
          <w:rtl/>
        </w:rPr>
        <w:t>ّ</w:t>
      </w:r>
      <w:r w:rsidRPr="005258BA">
        <w:rPr>
          <w:rtl/>
        </w:rPr>
        <w:t>ون بالحفاظ على ذلك الظرف باسم الدين. وإن هذا الظرف يضيّ</w:t>
      </w:r>
      <w:r w:rsidRPr="005258BA">
        <w:rPr>
          <w:rFonts w:hint="cs"/>
          <w:rtl/>
        </w:rPr>
        <w:t>ِ</w:t>
      </w:r>
      <w:r w:rsidRPr="005258BA">
        <w:rPr>
          <w:rtl/>
        </w:rPr>
        <w:t>ق الخناق على العقلانية والعلم والحضارة وعلى تقدّ</w:t>
      </w:r>
      <w:r w:rsidRPr="005258BA">
        <w:rPr>
          <w:rFonts w:hint="cs"/>
          <w:rtl/>
        </w:rPr>
        <w:t>ُ</w:t>
      </w:r>
      <w:r w:rsidRPr="005258BA">
        <w:rPr>
          <w:rtl/>
        </w:rPr>
        <w:t>م المجتمع البشري. وفي هذه الحالة سيجد أولئك الذين لا يستطيعون التخلّي عن العقلانية والعلم والحضارة أنفسهم مضطرّين إلى إنكار أصل الدين. ومن جهة</w:t>
      </w:r>
      <w:r w:rsidRPr="005258BA">
        <w:rPr>
          <w:rFonts w:hint="cs"/>
          <w:rtl/>
        </w:rPr>
        <w:t>ٍ</w:t>
      </w:r>
      <w:r w:rsidRPr="005258BA">
        <w:rPr>
          <w:rtl/>
        </w:rPr>
        <w:t xml:space="preserve"> أخرى فإن المتدي</w:t>
      </w:r>
      <w:r w:rsidRPr="005258BA">
        <w:rPr>
          <w:rFonts w:hint="cs"/>
          <w:rtl/>
        </w:rPr>
        <w:t>ِّ</w:t>
      </w:r>
      <w:r w:rsidRPr="005258BA">
        <w:rPr>
          <w:rtl/>
        </w:rPr>
        <w:t>نين الذين يبدون اهتماماً بحفظ الدين بزعمهم سيضطرّون إلى التخل</w:t>
      </w:r>
      <w:r w:rsidRPr="005258BA">
        <w:rPr>
          <w:rFonts w:hint="cs"/>
          <w:rtl/>
        </w:rPr>
        <w:t>ّ</w:t>
      </w:r>
      <w:r w:rsidRPr="005258BA">
        <w:rPr>
          <w:rtl/>
        </w:rPr>
        <w:t>ي عن الحضارة والعلم والتقدّم. وإن غلبة الجماعة الأولى تؤدّي إلى زوال الدين، وغلبة الجماعة الثانية تؤدّي إلى زوال الثقافة والحضارة</w:t>
      </w:r>
      <w:r w:rsidRPr="005258BA">
        <w:rPr>
          <w:rFonts w:hint="cs"/>
          <w:rtl/>
        </w:rPr>
        <w:t>،</w:t>
      </w:r>
      <w:r w:rsidRPr="005258BA">
        <w:rPr>
          <w:rtl/>
        </w:rPr>
        <w:t xml:space="preserve"> وتؤدي إلى انحطاط المجتمع البشري. </w:t>
      </w:r>
    </w:p>
    <w:p w:rsidR="006530C2" w:rsidRPr="005258BA" w:rsidRDefault="006530C2" w:rsidP="003F4A68">
      <w:pPr>
        <w:rPr>
          <w:rtl/>
        </w:rPr>
      </w:pPr>
      <w:r w:rsidRPr="005258BA">
        <w:rPr>
          <w:rtl/>
        </w:rPr>
        <w:t>يمكن القول</w:t>
      </w:r>
      <w:r w:rsidRPr="005258BA">
        <w:rPr>
          <w:rFonts w:hint="cs"/>
          <w:rtl/>
        </w:rPr>
        <w:t>:</w:t>
      </w:r>
      <w:r w:rsidRPr="005258BA">
        <w:rPr>
          <w:rtl/>
        </w:rPr>
        <w:t xml:space="preserve"> إن إنكار هذه النظرية سيؤدّي بالكثير من الآيات والروايات إلى أن تفقد معناها المنطقي والمعقول</w:t>
      </w:r>
      <w:r w:rsidRPr="005258BA">
        <w:rPr>
          <w:rFonts w:hint="cs"/>
          <w:rtl/>
        </w:rPr>
        <w:t>.</w:t>
      </w:r>
      <w:r w:rsidRPr="005258BA">
        <w:rPr>
          <w:rtl/>
        </w:rPr>
        <w:t xml:space="preserve"> وإن هذه المشكلة لا تقتصر على النصوص الفقهية فقط. يمكن لك أن تلتفت إلى هذا المثال البسيط: إن القرآن يُشير في جميع المواطن إلى الله بضمير المذك</w:t>
      </w:r>
      <w:r w:rsidRPr="005258BA">
        <w:rPr>
          <w:rFonts w:hint="cs"/>
          <w:rtl/>
        </w:rPr>
        <w:t>َّ</w:t>
      </w:r>
      <w:r w:rsidRPr="005258BA">
        <w:rPr>
          <w:rtl/>
        </w:rPr>
        <w:t>ر</w:t>
      </w:r>
      <w:r w:rsidRPr="005258BA">
        <w:rPr>
          <w:rFonts w:hint="cs"/>
          <w:rtl/>
        </w:rPr>
        <w:t>،</w:t>
      </w:r>
      <w:r w:rsidRPr="005258BA">
        <w:rPr>
          <w:rtl/>
        </w:rPr>
        <w:t xml:space="preserve"> فإذا لم نفصل الظرف عن المظروف فعلينا القول: إن الله من وجهة نظر القرآن ـ والعياذ بالله ـ مذك</w:t>
      </w:r>
      <w:r w:rsidRPr="005258BA">
        <w:rPr>
          <w:rFonts w:hint="cs"/>
          <w:rtl/>
        </w:rPr>
        <w:t>ّ</w:t>
      </w:r>
      <w:r w:rsidRPr="005258BA">
        <w:rPr>
          <w:rtl/>
        </w:rPr>
        <w:t>ر! وهذا ما لم يق</w:t>
      </w:r>
      <w:r w:rsidRPr="005258BA">
        <w:rPr>
          <w:rFonts w:hint="cs"/>
          <w:rtl/>
        </w:rPr>
        <w:t>ُلْ</w:t>
      </w:r>
      <w:r w:rsidRPr="005258BA">
        <w:rPr>
          <w:rtl/>
        </w:rPr>
        <w:t xml:space="preserve"> به أحد</w:t>
      </w:r>
      <w:r w:rsidRPr="005258BA">
        <w:rPr>
          <w:rFonts w:hint="cs"/>
          <w:rtl/>
        </w:rPr>
        <w:t>ٌ.</w:t>
      </w:r>
      <w:r w:rsidRPr="005258BA">
        <w:rPr>
          <w:rtl/>
        </w:rPr>
        <w:t xml:space="preserve"> وهذا يُثبت أن الجميع يؤمن بشكل</w:t>
      </w:r>
      <w:r w:rsidRPr="005258BA">
        <w:rPr>
          <w:rFonts w:hint="cs"/>
          <w:rtl/>
        </w:rPr>
        <w:t>ٍ</w:t>
      </w:r>
      <w:r w:rsidRPr="005258BA">
        <w:rPr>
          <w:rtl/>
        </w:rPr>
        <w:t xml:space="preserve"> وآخر بأصل نظرية امتزاج الظرف والمظروف، وضرورة الفصل والتفكيك بينهما، وإذا كان هناك من اختلاف</w:t>
      </w:r>
      <w:r w:rsidRPr="005258BA">
        <w:rPr>
          <w:rFonts w:hint="cs"/>
          <w:rtl/>
        </w:rPr>
        <w:t>ٍ</w:t>
      </w:r>
      <w:r w:rsidRPr="005258BA">
        <w:rPr>
          <w:rtl/>
        </w:rPr>
        <w:t xml:space="preserve"> فهو في حدود وسعة هذه النظرية. </w:t>
      </w:r>
    </w:p>
    <w:p w:rsidR="006530C2" w:rsidRPr="005258BA" w:rsidRDefault="006530C2" w:rsidP="003F4A68">
      <w:pPr>
        <w:rPr>
          <w:rtl/>
        </w:rPr>
      </w:pPr>
      <w:r w:rsidRPr="005258BA">
        <w:rPr>
          <w:rtl/>
        </w:rPr>
        <w:t>لا يمكن القول في هذا المورد: إن القرينة القطعية ـ أي الدليل العقلي القائم على أن الله لا جنسية له ـ توجب علينا رفع اليد عن ظهور الآيات</w:t>
      </w:r>
      <w:r w:rsidRPr="005258BA">
        <w:rPr>
          <w:rFonts w:hint="cs"/>
          <w:rtl/>
        </w:rPr>
        <w:t>؛</w:t>
      </w:r>
      <w:r w:rsidRPr="005258BA">
        <w:rPr>
          <w:rtl/>
        </w:rPr>
        <w:t xml:space="preserve"> لأن هذا الحل</w:t>
      </w:r>
      <w:r w:rsidRPr="005258BA">
        <w:rPr>
          <w:rFonts w:hint="cs"/>
          <w:rtl/>
        </w:rPr>
        <w:t>ّ</w:t>
      </w:r>
      <w:r w:rsidRPr="005258BA">
        <w:rPr>
          <w:rtl/>
        </w:rPr>
        <w:t xml:space="preserve"> لا يمثّ</w:t>
      </w:r>
      <w:r w:rsidRPr="005258BA">
        <w:rPr>
          <w:rFonts w:hint="cs"/>
          <w:rtl/>
        </w:rPr>
        <w:t>ِ</w:t>
      </w:r>
      <w:r w:rsidRPr="005258BA">
        <w:rPr>
          <w:rtl/>
        </w:rPr>
        <w:t xml:space="preserve">ل </w:t>
      </w:r>
      <w:r w:rsidRPr="005258BA">
        <w:rPr>
          <w:rtl/>
        </w:rPr>
        <w:lastRenderedPageBreak/>
        <w:t>جواباً مقنعاً لهذا السؤال. فالسؤال هنا يقول</w:t>
      </w:r>
      <w:r w:rsidRPr="005258BA">
        <w:rPr>
          <w:rFonts w:hint="cs"/>
          <w:rtl/>
        </w:rPr>
        <w:t>:</w:t>
      </w:r>
      <w:r w:rsidRPr="005258BA">
        <w:rPr>
          <w:rtl/>
        </w:rPr>
        <w:t xml:space="preserve"> </w:t>
      </w:r>
      <w:r w:rsidRPr="005258BA">
        <w:rPr>
          <w:b/>
          <w:bCs/>
          <w:rtl/>
        </w:rPr>
        <w:t>أو</w:t>
      </w:r>
      <w:r w:rsidRPr="005258BA">
        <w:rPr>
          <w:rFonts w:hint="cs"/>
          <w:b/>
          <w:bCs/>
          <w:rtl/>
        </w:rPr>
        <w:t>ّ</w:t>
      </w:r>
      <w:r w:rsidRPr="005258BA">
        <w:rPr>
          <w:b/>
          <w:bCs/>
          <w:rtl/>
        </w:rPr>
        <w:t>لاً</w:t>
      </w:r>
      <w:r w:rsidRPr="005258BA">
        <w:rPr>
          <w:rtl/>
        </w:rPr>
        <w:t xml:space="preserve">: </w:t>
      </w:r>
      <w:r w:rsidRPr="005258BA">
        <w:rPr>
          <w:rFonts w:hint="eastAsia"/>
          <w:sz w:val="24"/>
          <w:szCs w:val="24"/>
          <w:rtl/>
        </w:rPr>
        <w:t>«</w:t>
      </w:r>
      <w:r w:rsidRPr="005258BA">
        <w:rPr>
          <w:rtl/>
        </w:rPr>
        <w:t xml:space="preserve">لماذا يستعمل الله الضمير ـ </w:t>
      </w:r>
      <w:r w:rsidRPr="005258BA">
        <w:rPr>
          <w:rFonts w:hint="cs"/>
          <w:rtl/>
        </w:rPr>
        <w:t xml:space="preserve">وهو </w:t>
      </w:r>
      <w:r w:rsidRPr="005258BA">
        <w:rPr>
          <w:rtl/>
        </w:rPr>
        <w:t>دال</w:t>
      </w:r>
      <w:r w:rsidRPr="005258BA">
        <w:rPr>
          <w:rFonts w:hint="cs"/>
          <w:rtl/>
        </w:rPr>
        <w:t>ٌّ</w:t>
      </w:r>
      <w:r w:rsidRPr="005258BA">
        <w:rPr>
          <w:rtl/>
        </w:rPr>
        <w:t xml:space="preserve"> على نوع الجنس ـ للإشارة إلى نفسه؟</w:t>
      </w:r>
      <w:r w:rsidRPr="005258BA">
        <w:rPr>
          <w:rFonts w:hint="eastAsia"/>
          <w:sz w:val="24"/>
          <w:szCs w:val="24"/>
          <w:rtl/>
        </w:rPr>
        <w:t>»</w:t>
      </w:r>
      <w:r w:rsidRPr="005258BA">
        <w:rPr>
          <w:rFonts w:hint="cs"/>
          <w:rtl/>
        </w:rPr>
        <w:t>؛</w:t>
      </w:r>
      <w:r w:rsidRPr="005258BA">
        <w:rPr>
          <w:rtl/>
        </w:rPr>
        <w:t xml:space="preserve"> </w:t>
      </w:r>
      <w:r w:rsidRPr="005258BA">
        <w:rPr>
          <w:b/>
          <w:bCs/>
          <w:rtl/>
        </w:rPr>
        <w:t>وثانياً</w:t>
      </w:r>
      <w:r w:rsidRPr="005258BA">
        <w:rPr>
          <w:rtl/>
        </w:rPr>
        <w:t xml:space="preserve">: </w:t>
      </w:r>
      <w:r w:rsidRPr="005258BA">
        <w:rPr>
          <w:rFonts w:hint="eastAsia"/>
          <w:sz w:val="24"/>
          <w:szCs w:val="24"/>
          <w:rtl/>
        </w:rPr>
        <w:t>«</w:t>
      </w:r>
      <w:r w:rsidRPr="005258BA">
        <w:rPr>
          <w:rtl/>
        </w:rPr>
        <w:t>لماذا يستعمل ضمير المذك</w:t>
      </w:r>
      <w:r w:rsidRPr="005258BA">
        <w:rPr>
          <w:rFonts w:hint="cs"/>
          <w:rtl/>
        </w:rPr>
        <w:t>ّ</w:t>
      </w:r>
      <w:r w:rsidRPr="005258BA">
        <w:rPr>
          <w:rtl/>
        </w:rPr>
        <w:t>ر؟</w:t>
      </w:r>
      <w:r w:rsidRPr="005258BA">
        <w:rPr>
          <w:rFonts w:hint="eastAsia"/>
          <w:sz w:val="24"/>
          <w:szCs w:val="24"/>
          <w:rtl/>
        </w:rPr>
        <w:t>»</w:t>
      </w:r>
      <w:r w:rsidRPr="005258BA">
        <w:rPr>
          <w:rtl/>
        </w:rPr>
        <w:t>.</w:t>
      </w:r>
    </w:p>
    <w:p w:rsidR="006530C2" w:rsidRPr="005258BA" w:rsidRDefault="006530C2" w:rsidP="003F4A68">
      <w:pPr>
        <w:rPr>
          <w:rtl/>
        </w:rPr>
      </w:pPr>
      <w:r w:rsidRPr="005258BA">
        <w:rPr>
          <w:rtl/>
        </w:rPr>
        <w:t>إن الجواب عن السؤال الأو</w:t>
      </w:r>
      <w:r w:rsidRPr="005258BA">
        <w:rPr>
          <w:rFonts w:hint="cs"/>
          <w:rtl/>
        </w:rPr>
        <w:t>ّ</w:t>
      </w:r>
      <w:r w:rsidRPr="005258BA">
        <w:rPr>
          <w:rtl/>
        </w:rPr>
        <w:t xml:space="preserve">ل هو أن هذه هي ميزة </w:t>
      </w:r>
      <w:r w:rsidRPr="005258BA">
        <w:rPr>
          <w:rFonts w:hint="eastAsia"/>
          <w:sz w:val="24"/>
          <w:szCs w:val="24"/>
          <w:rtl/>
        </w:rPr>
        <w:t>«</w:t>
      </w:r>
      <w:r w:rsidRPr="005258BA">
        <w:rPr>
          <w:rtl/>
        </w:rPr>
        <w:t>اللغة</w:t>
      </w:r>
      <w:r w:rsidRPr="005258BA">
        <w:rPr>
          <w:rFonts w:hint="eastAsia"/>
          <w:sz w:val="24"/>
          <w:szCs w:val="24"/>
          <w:rtl/>
        </w:rPr>
        <w:t>»</w:t>
      </w:r>
      <w:r w:rsidRPr="005258BA">
        <w:rPr>
          <w:rtl/>
        </w:rPr>
        <w:t xml:space="preserve"> العربية التي يتمّ فرضها على الدين الإسلامي من خارجه</w:t>
      </w:r>
      <w:r w:rsidRPr="005258BA">
        <w:rPr>
          <w:rFonts w:hint="cs"/>
          <w:rtl/>
        </w:rPr>
        <w:t>.</w:t>
      </w:r>
      <w:r w:rsidRPr="005258BA">
        <w:rPr>
          <w:rtl/>
        </w:rPr>
        <w:t xml:space="preserve"> ولذلك لو كان القرآن قد نزل باللغة الفارسية لما فرضت عليه هذه القيود؛ لأن الضمير باللغة الفارسية لا يدل</w:t>
      </w:r>
      <w:r w:rsidRPr="005258BA">
        <w:rPr>
          <w:rFonts w:hint="cs"/>
          <w:rtl/>
        </w:rPr>
        <w:t>ّ</w:t>
      </w:r>
      <w:r w:rsidRPr="005258BA">
        <w:rPr>
          <w:rtl/>
        </w:rPr>
        <w:t xml:space="preserve"> على جنس مرجعه.</w:t>
      </w:r>
    </w:p>
    <w:p w:rsidR="006530C2" w:rsidRPr="005258BA" w:rsidRDefault="006530C2" w:rsidP="003F4A68">
      <w:pPr>
        <w:rPr>
          <w:rtl/>
        </w:rPr>
      </w:pPr>
      <w:r w:rsidRPr="005258BA">
        <w:rPr>
          <w:rtl/>
        </w:rPr>
        <w:t xml:space="preserve">والجواب عن السؤال الثاني: إن هذه هي قيود </w:t>
      </w:r>
      <w:r w:rsidRPr="005258BA">
        <w:rPr>
          <w:rFonts w:hint="eastAsia"/>
          <w:sz w:val="24"/>
          <w:szCs w:val="24"/>
          <w:rtl/>
        </w:rPr>
        <w:t>«</w:t>
      </w:r>
      <w:r w:rsidRPr="005258BA">
        <w:rPr>
          <w:rtl/>
        </w:rPr>
        <w:t>الثقافة</w:t>
      </w:r>
      <w:r w:rsidRPr="005258BA">
        <w:rPr>
          <w:rFonts w:hint="eastAsia"/>
          <w:sz w:val="24"/>
          <w:szCs w:val="24"/>
          <w:rtl/>
        </w:rPr>
        <w:t>»</w:t>
      </w:r>
      <w:r w:rsidRPr="005258BA">
        <w:rPr>
          <w:rtl/>
        </w:rPr>
        <w:t xml:space="preserve"> العربية التي تفرض نفسها على الدين الإسلامي من خارجه، إذ يحتل</w:t>
      </w:r>
      <w:r w:rsidRPr="005258BA">
        <w:rPr>
          <w:rFonts w:hint="cs"/>
          <w:rtl/>
        </w:rPr>
        <w:t>ّ</w:t>
      </w:r>
      <w:r w:rsidRPr="005258BA">
        <w:rPr>
          <w:rtl/>
        </w:rPr>
        <w:t xml:space="preserve"> الذكور في هذه الثقافة مكانة</w:t>
      </w:r>
      <w:r w:rsidRPr="005258BA">
        <w:rPr>
          <w:rFonts w:hint="cs"/>
          <w:rtl/>
        </w:rPr>
        <w:t>ً</w:t>
      </w:r>
      <w:r w:rsidRPr="005258BA">
        <w:rPr>
          <w:rtl/>
        </w:rPr>
        <w:t xml:space="preserve"> أشرف من مكانة الإناث، ولذلك فإن الإشارة إلى الله بضمير المؤن</w:t>
      </w:r>
      <w:r w:rsidRPr="005258BA">
        <w:rPr>
          <w:rFonts w:hint="cs"/>
          <w:rtl/>
        </w:rPr>
        <w:t>ّ</w:t>
      </w:r>
      <w:r w:rsidRPr="005258BA">
        <w:rPr>
          <w:rtl/>
        </w:rPr>
        <w:t>ث في إطار هذه الثقافة ينطوي على توهين</w:t>
      </w:r>
      <w:r w:rsidRPr="005258BA">
        <w:rPr>
          <w:rFonts w:hint="cs"/>
          <w:rtl/>
        </w:rPr>
        <w:t>ٍ</w:t>
      </w:r>
      <w:r w:rsidRPr="005258BA">
        <w:rPr>
          <w:rtl/>
        </w:rPr>
        <w:t xml:space="preserve"> واستهانة بالله تعالى، في حين أن الأمر على خلاف ذلك في الثقافة الهندية. وبالمناسبة فإن القرآن قد أشار إلى هذا العُر</w:t>
      </w:r>
      <w:r w:rsidRPr="005258BA">
        <w:rPr>
          <w:rFonts w:hint="cs"/>
          <w:rtl/>
        </w:rPr>
        <w:t>ْ</w:t>
      </w:r>
      <w:r w:rsidRPr="005258BA">
        <w:rPr>
          <w:rtl/>
        </w:rPr>
        <w:t xml:space="preserve">ف العربي، إذ يقول: </w:t>
      </w:r>
      <w:r w:rsidRPr="00C16ACA">
        <w:rPr>
          <w:rFonts w:ascii="Mosawi" w:hAnsi="Mosawi" w:cs="Mosawi"/>
          <w:sz w:val="24"/>
          <w:szCs w:val="24"/>
          <w:rtl/>
        </w:rPr>
        <w:t>﴿</w:t>
      </w:r>
      <w:r w:rsidRPr="005258BA">
        <w:rPr>
          <w:b/>
          <w:bCs/>
          <w:rtl/>
        </w:rPr>
        <w:t>أَفَأَصْفَاكُمْ رَبُّكُمْ بِالْبَنِينَ وَاتَّخَذَ مِنَ الْمَلاَئِكَةِ إِنَاثاً إِنَّكُمْ لَتَقُولُونَ قَوْلاً عَظِيماً</w:t>
      </w:r>
      <w:r w:rsidRPr="00C16ACA">
        <w:rPr>
          <w:rFonts w:ascii="Mosawi" w:hAnsi="Mosawi" w:cs="Mosawi"/>
          <w:sz w:val="24"/>
          <w:szCs w:val="24"/>
          <w:rtl/>
        </w:rPr>
        <w:t>﴾</w:t>
      </w:r>
      <w:r w:rsidRPr="005258BA">
        <w:rPr>
          <w:rFonts w:hint="cs"/>
          <w:rtl/>
        </w:rPr>
        <w:t xml:space="preserve"> (الإسراء: 40)</w:t>
      </w:r>
      <w:r w:rsidRPr="005258BA">
        <w:rPr>
          <w:rtl/>
        </w:rPr>
        <w:t xml:space="preserve">. </w:t>
      </w:r>
    </w:p>
    <w:p w:rsidR="006530C2" w:rsidRPr="005258BA" w:rsidRDefault="006530C2" w:rsidP="003F4A68">
      <w:pPr>
        <w:rPr>
          <w:rtl/>
        </w:rPr>
      </w:pPr>
    </w:p>
    <w:p w:rsidR="006530C2" w:rsidRPr="005258BA" w:rsidRDefault="006530C2" w:rsidP="006530C2">
      <w:pPr>
        <w:pStyle w:val="31"/>
        <w:spacing w:line="400" w:lineRule="exact"/>
        <w:rPr>
          <w:color w:val="auto"/>
          <w:rtl/>
        </w:rPr>
      </w:pPr>
      <w:r w:rsidRPr="005258BA">
        <w:rPr>
          <w:color w:val="auto"/>
          <w:rtl/>
        </w:rPr>
        <w:t xml:space="preserve">الاتجاهات المختلفة في </w:t>
      </w:r>
      <w:r w:rsidRPr="005258BA">
        <w:rPr>
          <w:rFonts w:hint="cs"/>
          <w:color w:val="auto"/>
          <w:rtl/>
        </w:rPr>
        <w:t>مجال</w:t>
      </w:r>
      <w:r w:rsidRPr="005258BA">
        <w:rPr>
          <w:color w:val="auto"/>
          <w:rtl/>
        </w:rPr>
        <w:t xml:space="preserve"> نسبة الدين إلى العالم الجديد</w:t>
      </w:r>
      <w:r w:rsidRPr="005258BA">
        <w:rPr>
          <w:rFonts w:hint="cs"/>
          <w:color w:val="auto"/>
          <w:rtl/>
          <w:lang w:val="en-US"/>
        </w:rPr>
        <w:t xml:space="preserve"> ــــــ</w:t>
      </w:r>
    </w:p>
    <w:p w:rsidR="006530C2" w:rsidRPr="005258BA" w:rsidRDefault="006530C2" w:rsidP="003F4A68">
      <w:pPr>
        <w:rPr>
          <w:rtl/>
        </w:rPr>
      </w:pPr>
      <w:r w:rsidRPr="005258BA">
        <w:rPr>
          <w:rtl/>
        </w:rPr>
        <w:t>قبل الخوض في دراسة معايير الفصل والتفكيك بين الظرف والمظروف، من المناسب أن نمرّ بشكل</w:t>
      </w:r>
      <w:r w:rsidRPr="005258BA">
        <w:rPr>
          <w:rFonts w:hint="cs"/>
          <w:rtl/>
        </w:rPr>
        <w:t>ٍ</w:t>
      </w:r>
      <w:r w:rsidRPr="005258BA">
        <w:rPr>
          <w:rtl/>
        </w:rPr>
        <w:t xml:space="preserve"> عابر على مختلف الاتجاهات التي يمكن أن نسلكها بشأن فهم الدين في العالم المعاصر. وفي هذا الإطار يمكن لنا الفصل بين ثلاثة أنواع من الاتجاهات المعرفية، ويمكن إجمالها على النحو </w:t>
      </w:r>
      <w:r w:rsidRPr="005258BA">
        <w:rPr>
          <w:rFonts w:hint="cs"/>
          <w:rtl/>
        </w:rPr>
        <w:t>التالي</w:t>
      </w:r>
      <w:r w:rsidRPr="005258BA">
        <w:rPr>
          <w:rtl/>
        </w:rPr>
        <w:t xml:space="preserve">: </w:t>
      </w:r>
    </w:p>
    <w:p w:rsidR="006530C2" w:rsidRPr="005258BA" w:rsidRDefault="006530C2" w:rsidP="003F4A68">
      <w:pPr>
        <w:rPr>
          <w:rtl/>
        </w:rPr>
      </w:pPr>
      <w:r w:rsidRPr="005258BA">
        <w:rPr>
          <w:rtl/>
        </w:rPr>
        <w:t>1ـ الاتجاه الس</w:t>
      </w:r>
      <w:r w:rsidRPr="005258BA">
        <w:rPr>
          <w:rFonts w:hint="cs"/>
          <w:rtl/>
        </w:rPr>
        <w:t>َّ</w:t>
      </w:r>
      <w:r w:rsidRPr="005258BA">
        <w:rPr>
          <w:rtl/>
        </w:rPr>
        <w:t>ل</w:t>
      </w:r>
      <w:r w:rsidRPr="005258BA">
        <w:rPr>
          <w:rFonts w:hint="cs"/>
          <w:rtl/>
        </w:rPr>
        <w:t>َ</w:t>
      </w:r>
      <w:r w:rsidRPr="005258BA">
        <w:rPr>
          <w:rtl/>
        </w:rPr>
        <w:t xml:space="preserve">في (الأصولي). </w:t>
      </w:r>
    </w:p>
    <w:p w:rsidR="006530C2" w:rsidRPr="005258BA" w:rsidRDefault="006530C2" w:rsidP="003F4A68">
      <w:pPr>
        <w:rPr>
          <w:rtl/>
        </w:rPr>
      </w:pPr>
      <w:r w:rsidRPr="005258BA">
        <w:rPr>
          <w:rtl/>
        </w:rPr>
        <w:t xml:space="preserve">2ـ الاتجاه الإسقاطي. </w:t>
      </w:r>
    </w:p>
    <w:p w:rsidR="006530C2" w:rsidRDefault="006530C2" w:rsidP="003F4A68">
      <w:pPr>
        <w:rPr>
          <w:rtl/>
        </w:rPr>
      </w:pPr>
      <w:r w:rsidRPr="005258BA">
        <w:rPr>
          <w:rtl/>
        </w:rPr>
        <w:t xml:space="preserve">3ـ الاتجاه الانتقادي. </w:t>
      </w:r>
    </w:p>
    <w:p w:rsidR="000D1490" w:rsidRPr="005258BA" w:rsidRDefault="000D1490" w:rsidP="003F4A68">
      <w:pPr>
        <w:rPr>
          <w:rtl/>
        </w:rPr>
      </w:pPr>
    </w:p>
    <w:p w:rsidR="006530C2" w:rsidRPr="005258BA" w:rsidRDefault="006530C2" w:rsidP="006530C2">
      <w:pPr>
        <w:pStyle w:val="31"/>
        <w:spacing w:line="400" w:lineRule="exact"/>
        <w:rPr>
          <w:color w:val="auto"/>
          <w:rtl/>
        </w:rPr>
      </w:pPr>
      <w:r w:rsidRPr="005258BA">
        <w:rPr>
          <w:rFonts w:hint="cs"/>
          <w:color w:val="auto"/>
          <w:rtl/>
        </w:rPr>
        <w:t xml:space="preserve">1ـ </w:t>
      </w:r>
      <w:r w:rsidRPr="005258BA">
        <w:rPr>
          <w:color w:val="auto"/>
          <w:rtl/>
        </w:rPr>
        <w:t>الاتجاه الس</w:t>
      </w:r>
      <w:r w:rsidRPr="005258BA">
        <w:rPr>
          <w:rFonts w:hint="cs"/>
          <w:color w:val="auto"/>
          <w:rtl/>
        </w:rPr>
        <w:t>َّ</w:t>
      </w:r>
      <w:r w:rsidRPr="005258BA">
        <w:rPr>
          <w:color w:val="auto"/>
          <w:rtl/>
        </w:rPr>
        <w:t>ل</w:t>
      </w:r>
      <w:r w:rsidRPr="005258BA">
        <w:rPr>
          <w:rFonts w:hint="cs"/>
          <w:color w:val="auto"/>
          <w:rtl/>
        </w:rPr>
        <w:t>َ</w:t>
      </w:r>
      <w:r w:rsidRPr="005258BA">
        <w:rPr>
          <w:color w:val="auto"/>
          <w:rtl/>
        </w:rPr>
        <w:t>في</w:t>
      </w:r>
      <w:r w:rsidRPr="005258BA">
        <w:rPr>
          <w:rFonts w:hint="cs"/>
          <w:color w:val="auto"/>
          <w:rtl/>
          <w:lang w:val="en-US"/>
        </w:rPr>
        <w:t xml:space="preserve"> ــــــ</w:t>
      </w:r>
    </w:p>
    <w:p w:rsidR="006530C2" w:rsidRPr="005258BA" w:rsidRDefault="006530C2" w:rsidP="003F4A68">
      <w:pPr>
        <w:rPr>
          <w:rtl/>
        </w:rPr>
      </w:pPr>
      <w:r w:rsidRPr="005258BA">
        <w:rPr>
          <w:rtl/>
        </w:rPr>
        <w:t>في هذا الاتجاه يعمد الشخص أو</w:t>
      </w:r>
      <w:r w:rsidRPr="005258BA">
        <w:rPr>
          <w:rFonts w:hint="cs"/>
          <w:rtl/>
        </w:rPr>
        <w:t>ّ</w:t>
      </w:r>
      <w:r w:rsidRPr="005258BA">
        <w:rPr>
          <w:rtl/>
        </w:rPr>
        <w:t xml:space="preserve">لاً إلى قراءة النصوص الدينية دون أن يأخذ </w:t>
      </w:r>
      <w:r w:rsidRPr="005258BA">
        <w:rPr>
          <w:rtl/>
        </w:rPr>
        <w:lastRenderedPageBreak/>
        <w:t>خصائص ومقتضيات العالم المعاصر واختلافاته الج</w:t>
      </w:r>
      <w:r w:rsidRPr="005258BA">
        <w:rPr>
          <w:rFonts w:hint="cs"/>
          <w:rtl/>
        </w:rPr>
        <w:t>َ</w:t>
      </w:r>
      <w:r w:rsidRPr="005258BA">
        <w:rPr>
          <w:rtl/>
        </w:rPr>
        <w:t>ذ</w:t>
      </w:r>
      <w:r w:rsidRPr="005258BA">
        <w:rPr>
          <w:rFonts w:hint="cs"/>
          <w:rtl/>
        </w:rPr>
        <w:t>ْ</w:t>
      </w:r>
      <w:r w:rsidRPr="005258BA">
        <w:rPr>
          <w:rtl/>
        </w:rPr>
        <w:t>رية عن عالم المخاط</w:t>
      </w:r>
      <w:r w:rsidRPr="005258BA">
        <w:rPr>
          <w:rFonts w:hint="cs"/>
          <w:rtl/>
        </w:rPr>
        <w:t>َ</w:t>
      </w:r>
      <w:r w:rsidRPr="005258BA">
        <w:rPr>
          <w:rtl/>
        </w:rPr>
        <w:t>بين الأوائل للدين بنظر الاعتبار، ويسعى إلى تحصيل فهم للدين، ليت</w:t>
      </w:r>
      <w:r w:rsidRPr="005258BA">
        <w:rPr>
          <w:rFonts w:hint="cs"/>
          <w:rtl/>
        </w:rPr>
        <w:t>ّ</w:t>
      </w:r>
      <w:r w:rsidRPr="005258BA">
        <w:rPr>
          <w:rtl/>
        </w:rPr>
        <w:t>جه بعد ذلك مسل</w:t>
      </w:r>
      <w:r w:rsidRPr="005258BA">
        <w:rPr>
          <w:rFonts w:hint="cs"/>
          <w:rtl/>
        </w:rPr>
        <w:t>َّ</w:t>
      </w:r>
      <w:r w:rsidRPr="005258BA">
        <w:rPr>
          <w:rtl/>
        </w:rPr>
        <w:t>حاً بهذا الفهم ليعمل على نقد العالم المعاصر، بمعنى أن يجعل ذلك الفهم معياراً للحكم على العناصر المؤل</w:t>
      </w:r>
      <w:r w:rsidRPr="005258BA">
        <w:rPr>
          <w:rFonts w:hint="cs"/>
          <w:rtl/>
        </w:rPr>
        <w:t>ِّ</w:t>
      </w:r>
      <w:r w:rsidRPr="005258BA">
        <w:rPr>
          <w:rtl/>
        </w:rPr>
        <w:t>فة للعالم المعاصر. هناك الكثير من الذين يتصوّ</w:t>
      </w:r>
      <w:r w:rsidRPr="005258BA">
        <w:rPr>
          <w:rFonts w:hint="cs"/>
          <w:rtl/>
        </w:rPr>
        <w:t>َ</w:t>
      </w:r>
      <w:r w:rsidRPr="005258BA">
        <w:rPr>
          <w:rtl/>
        </w:rPr>
        <w:t>رون أن هذا هو الطريق الوحيد للحصول على الإسلام الخالص والتفكير الديني النقي</w:t>
      </w:r>
      <w:r w:rsidRPr="005258BA">
        <w:rPr>
          <w:rFonts w:hint="cs"/>
          <w:rtl/>
        </w:rPr>
        <w:t>ّ</w:t>
      </w:r>
      <w:r w:rsidRPr="005258BA">
        <w:rPr>
          <w:rtl/>
        </w:rPr>
        <w:t xml:space="preserve"> والمحافظة عليه. إن هؤلاء في الحقيقة إنما يعتبرون الدين والأشياء الأ</w:t>
      </w:r>
      <w:r w:rsidRPr="005258BA">
        <w:rPr>
          <w:rFonts w:hint="cs"/>
          <w:rtl/>
        </w:rPr>
        <w:t>َ</w:t>
      </w:r>
      <w:r w:rsidRPr="005258BA">
        <w:rPr>
          <w:rtl/>
        </w:rPr>
        <w:t>ث</w:t>
      </w:r>
      <w:r w:rsidRPr="005258BA">
        <w:rPr>
          <w:rFonts w:hint="cs"/>
          <w:rtl/>
        </w:rPr>
        <w:t>َ</w:t>
      </w:r>
      <w:r w:rsidRPr="005258BA">
        <w:rPr>
          <w:rtl/>
        </w:rPr>
        <w:t>رية في المتاحف شيئاً واحداً</w:t>
      </w:r>
      <w:r w:rsidRPr="005258BA">
        <w:rPr>
          <w:rFonts w:hint="cs"/>
          <w:rtl/>
        </w:rPr>
        <w:t>،</w:t>
      </w:r>
      <w:r w:rsidRPr="005258BA">
        <w:rPr>
          <w:rtl/>
        </w:rPr>
        <w:t xml:space="preserve"> ويعتبرون التديّ</w:t>
      </w:r>
      <w:r w:rsidRPr="005258BA">
        <w:rPr>
          <w:rFonts w:hint="cs"/>
          <w:rtl/>
        </w:rPr>
        <w:t>ُ</w:t>
      </w:r>
      <w:r w:rsidRPr="005258BA">
        <w:rPr>
          <w:rtl/>
        </w:rPr>
        <w:t>ن بمنزلة الحارس للتراث القديم، ويت</w:t>
      </w:r>
      <w:r w:rsidRPr="005258BA">
        <w:rPr>
          <w:rFonts w:hint="cs"/>
          <w:rtl/>
        </w:rPr>
        <w:t>ّ</w:t>
      </w:r>
      <w:r w:rsidRPr="005258BA">
        <w:rPr>
          <w:rtl/>
        </w:rPr>
        <w:t>همون كل</w:t>
      </w:r>
      <w:r w:rsidRPr="005258BA">
        <w:rPr>
          <w:rFonts w:hint="cs"/>
          <w:rtl/>
        </w:rPr>
        <w:t>ّ</w:t>
      </w:r>
      <w:r w:rsidRPr="005258BA">
        <w:rPr>
          <w:rtl/>
        </w:rPr>
        <w:t xml:space="preserve"> صوت</w:t>
      </w:r>
      <w:r w:rsidRPr="005258BA">
        <w:rPr>
          <w:rFonts w:hint="cs"/>
          <w:rtl/>
        </w:rPr>
        <w:t>ٍ</w:t>
      </w:r>
      <w:r w:rsidRPr="005258BA">
        <w:rPr>
          <w:rtl/>
        </w:rPr>
        <w:t xml:space="preserve"> جديد بالعمالة للغرب والانبهار بالعلمانية والليبرالية وتقليد الغرب. </w:t>
      </w:r>
    </w:p>
    <w:p w:rsidR="006530C2" w:rsidRPr="005258BA" w:rsidRDefault="006530C2" w:rsidP="003F4A68">
      <w:pPr>
        <w:rPr>
          <w:rtl/>
        </w:rPr>
      </w:pPr>
      <w:r w:rsidRPr="005258BA">
        <w:rPr>
          <w:rtl/>
        </w:rPr>
        <w:t>إلا</w:t>
      </w:r>
      <w:r w:rsidRPr="005258BA">
        <w:rPr>
          <w:rFonts w:hint="cs"/>
          <w:rtl/>
        </w:rPr>
        <w:t>ّ</w:t>
      </w:r>
      <w:r w:rsidRPr="005258BA">
        <w:rPr>
          <w:rtl/>
        </w:rPr>
        <w:t xml:space="preserve"> أن هذا التصوّ</w:t>
      </w:r>
      <w:r w:rsidRPr="005258BA">
        <w:rPr>
          <w:rFonts w:hint="cs"/>
          <w:rtl/>
        </w:rPr>
        <w:t>ُ</w:t>
      </w:r>
      <w:r w:rsidRPr="005258BA">
        <w:rPr>
          <w:rtl/>
        </w:rPr>
        <w:t>ر في غير محلّه</w:t>
      </w:r>
      <w:r w:rsidRPr="005258BA">
        <w:rPr>
          <w:rFonts w:hint="cs"/>
          <w:rtl/>
        </w:rPr>
        <w:t xml:space="preserve">؛ </w:t>
      </w:r>
      <w:r w:rsidRPr="005258BA">
        <w:rPr>
          <w:rtl/>
        </w:rPr>
        <w:t xml:space="preserve">إذ لا ينبغي اعتبار </w:t>
      </w:r>
      <w:r w:rsidRPr="005258BA">
        <w:rPr>
          <w:rFonts w:hint="eastAsia"/>
          <w:sz w:val="24"/>
          <w:szCs w:val="24"/>
          <w:rtl/>
        </w:rPr>
        <w:t>«</w:t>
      </w:r>
      <w:r w:rsidRPr="005258BA">
        <w:rPr>
          <w:rtl/>
        </w:rPr>
        <w:t>الس</w:t>
      </w:r>
      <w:r w:rsidRPr="005258BA">
        <w:rPr>
          <w:rFonts w:hint="cs"/>
          <w:rtl/>
        </w:rPr>
        <w:t>َّ</w:t>
      </w:r>
      <w:r w:rsidRPr="005258BA">
        <w:rPr>
          <w:rtl/>
        </w:rPr>
        <w:t>ل</w:t>
      </w:r>
      <w:r w:rsidRPr="005258BA">
        <w:rPr>
          <w:rFonts w:hint="cs"/>
          <w:rtl/>
        </w:rPr>
        <w:t>َ</w:t>
      </w:r>
      <w:r w:rsidRPr="005258BA">
        <w:rPr>
          <w:rtl/>
        </w:rPr>
        <w:t>فية</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الخلوص</w:t>
      </w:r>
      <w:r w:rsidRPr="005258BA">
        <w:rPr>
          <w:rFonts w:hint="eastAsia"/>
          <w:sz w:val="24"/>
          <w:szCs w:val="24"/>
          <w:rtl/>
        </w:rPr>
        <w:t>»</w:t>
      </w:r>
      <w:r w:rsidRPr="005258BA">
        <w:rPr>
          <w:rtl/>
        </w:rPr>
        <w:t xml:space="preserve"> شيئاً واحداً. إذا لم نعمل على فصل الدين عن العالم والظرف الذي نزل فيه سوف نصل إلى فهم</w:t>
      </w:r>
      <w:r w:rsidRPr="005258BA">
        <w:rPr>
          <w:rFonts w:hint="cs"/>
          <w:rtl/>
        </w:rPr>
        <w:t>ٍ</w:t>
      </w:r>
      <w:r w:rsidRPr="005258BA">
        <w:rPr>
          <w:rtl/>
        </w:rPr>
        <w:t xml:space="preserve"> للدين تمّ تفصيله على مقاس العالم القديم، ونحصل على خليط</w:t>
      </w:r>
      <w:r w:rsidRPr="005258BA">
        <w:rPr>
          <w:rFonts w:hint="cs"/>
          <w:rtl/>
        </w:rPr>
        <w:t>ٍ</w:t>
      </w:r>
      <w:r w:rsidRPr="005258BA">
        <w:rPr>
          <w:rtl/>
        </w:rPr>
        <w:t xml:space="preserve"> من الدين التاريخي وما فوق التاريخي. وفي هذه الحالة فإن معيار حكمنا على العالم المعاصر ليس هو الدين نفسه، بل ظرفه القديم، وإنما نكون قد حكمنا على العالم المعاصر من خلال إضفاء الأصالة والقداسة على العالم القديم. إن مجرّد نزول الدين في ظرف وقالب العالم القديم، وارتباطه بثقافة عصر النزول</w:t>
      </w:r>
      <w:r w:rsidRPr="005258BA">
        <w:rPr>
          <w:rFonts w:hint="cs"/>
          <w:rtl/>
        </w:rPr>
        <w:t>،</w:t>
      </w:r>
      <w:r w:rsidRPr="005258BA">
        <w:rPr>
          <w:rtl/>
        </w:rPr>
        <w:t xml:space="preserve"> ليس فيه أي</w:t>
      </w:r>
      <w:r w:rsidRPr="005258BA">
        <w:rPr>
          <w:rFonts w:hint="cs"/>
          <w:rtl/>
        </w:rPr>
        <w:t>ّ</w:t>
      </w:r>
      <w:r w:rsidRPr="005258BA">
        <w:rPr>
          <w:rtl/>
        </w:rPr>
        <w:t xml:space="preserve"> دلالة</w:t>
      </w:r>
      <w:r w:rsidRPr="005258BA">
        <w:rPr>
          <w:rFonts w:hint="cs"/>
          <w:rtl/>
        </w:rPr>
        <w:t>ٍ</w:t>
      </w:r>
      <w:r w:rsidRPr="005258BA">
        <w:rPr>
          <w:rtl/>
        </w:rPr>
        <w:t xml:space="preserve"> دائمة على المطلوبية الأبدية لذلك العالم وذلك الظرف وتلك الثقافة من الناحية الدينية. في هذا الاتجاه يتمّ ات</w:t>
      </w:r>
      <w:r w:rsidRPr="005258BA">
        <w:rPr>
          <w:rFonts w:hint="cs"/>
          <w:rtl/>
        </w:rPr>
        <w:t>ّ</w:t>
      </w:r>
      <w:r w:rsidRPr="005258BA">
        <w:rPr>
          <w:rtl/>
        </w:rPr>
        <w:t>خاذ فهم الدين الذي تمّ تفصيله على مقاس العالم القديم، واختلط بالثقافة والحضارة القديمة وات</w:t>
      </w:r>
      <w:r w:rsidRPr="005258BA">
        <w:rPr>
          <w:rFonts w:hint="cs"/>
          <w:rtl/>
        </w:rPr>
        <w:t>ّ</w:t>
      </w:r>
      <w:r w:rsidRPr="005258BA">
        <w:rPr>
          <w:rtl/>
        </w:rPr>
        <w:t>سق معها، معياراً للفصل والتفكيك بين الأبعاد الجي</w:t>
      </w:r>
      <w:r w:rsidRPr="005258BA">
        <w:rPr>
          <w:rFonts w:hint="cs"/>
          <w:rtl/>
        </w:rPr>
        <w:t>ّ</w:t>
      </w:r>
      <w:r w:rsidRPr="005258BA">
        <w:rPr>
          <w:rtl/>
        </w:rPr>
        <w:t>دة والسيئة للعالم المعاصر. إن هذا الأسلوب سوف لا يُب</w:t>
      </w:r>
      <w:r w:rsidRPr="005258BA">
        <w:rPr>
          <w:rFonts w:hint="cs"/>
          <w:rtl/>
        </w:rPr>
        <w:t>ْ</w:t>
      </w:r>
      <w:r w:rsidRPr="005258BA">
        <w:rPr>
          <w:rtl/>
        </w:rPr>
        <w:t>قي شيئاً من العالم الجديد</w:t>
      </w:r>
      <w:r w:rsidRPr="005258BA">
        <w:rPr>
          <w:rFonts w:hint="cs"/>
          <w:rtl/>
        </w:rPr>
        <w:t>؛</w:t>
      </w:r>
      <w:r w:rsidRPr="005258BA">
        <w:rPr>
          <w:rtl/>
        </w:rPr>
        <w:t xml:space="preserve"> وذلك لأن الدين الذي تمّ تفصيله على مقاس العالم القديم يتعارض ويختلف عن المقوّمات والعناصر التي لا يمكن التخلّي عنها في العالم المعاصر. إذا كان الانبهار بالغرب قبيحاً كذلك الانبهار بالشرق والعرب قبيح</w:t>
      </w:r>
      <w:r w:rsidRPr="005258BA">
        <w:rPr>
          <w:rFonts w:hint="cs"/>
          <w:rtl/>
        </w:rPr>
        <w:t>ٌ</w:t>
      </w:r>
      <w:r w:rsidRPr="005258BA">
        <w:rPr>
          <w:rtl/>
        </w:rPr>
        <w:t xml:space="preserve"> أيضاً، وإذا كان التقليد الأعمى لآراء وأفكار وتقاليد وأعراف الغربيين أمر</w:t>
      </w:r>
      <w:r w:rsidRPr="005258BA">
        <w:rPr>
          <w:rFonts w:hint="cs"/>
          <w:rtl/>
        </w:rPr>
        <w:t>اً</w:t>
      </w:r>
      <w:r w:rsidRPr="005258BA">
        <w:rPr>
          <w:rtl/>
        </w:rPr>
        <w:t xml:space="preserve"> قبيح</w:t>
      </w:r>
      <w:r w:rsidRPr="005258BA">
        <w:rPr>
          <w:rFonts w:hint="cs"/>
          <w:rtl/>
        </w:rPr>
        <w:t>اً</w:t>
      </w:r>
      <w:r w:rsidRPr="005258BA">
        <w:rPr>
          <w:rtl/>
        </w:rPr>
        <w:t xml:space="preserve"> كذلك التقليد الأعمى لآراء وأفكار وتقاليد وأعراف الأسلاف</w:t>
      </w:r>
      <w:r w:rsidRPr="005258BA">
        <w:rPr>
          <w:rFonts w:hint="cs"/>
          <w:rtl/>
        </w:rPr>
        <w:t>،</w:t>
      </w:r>
      <w:r w:rsidRPr="005258BA">
        <w:rPr>
          <w:rtl/>
        </w:rPr>
        <w:t xml:space="preserve"> و</w:t>
      </w:r>
      <w:r w:rsidR="00201361" w:rsidRPr="005258BA">
        <w:rPr>
          <w:rtl/>
        </w:rPr>
        <w:t>لا سيَّما</w:t>
      </w:r>
      <w:r w:rsidRPr="005258BA">
        <w:rPr>
          <w:rtl/>
        </w:rPr>
        <w:t xml:space="preserve"> أعراب شبه الجزيرة العربية في صدر الإسلام</w:t>
      </w:r>
      <w:r w:rsidRPr="005258BA">
        <w:rPr>
          <w:rFonts w:hint="cs"/>
          <w:rtl/>
        </w:rPr>
        <w:t>،</w:t>
      </w:r>
      <w:r w:rsidRPr="005258BA">
        <w:rPr>
          <w:rtl/>
        </w:rPr>
        <w:t xml:space="preserve"> قبيح</w:t>
      </w:r>
      <w:r w:rsidRPr="005258BA">
        <w:rPr>
          <w:rFonts w:hint="cs"/>
          <w:rtl/>
        </w:rPr>
        <w:t>ٌ</w:t>
      </w:r>
      <w:r w:rsidRPr="005258BA">
        <w:rPr>
          <w:rtl/>
        </w:rPr>
        <w:t xml:space="preserve"> أيضاً، حت</w:t>
      </w:r>
      <w:r w:rsidRPr="005258BA">
        <w:rPr>
          <w:rFonts w:hint="cs"/>
          <w:rtl/>
        </w:rPr>
        <w:t>ّ</w:t>
      </w:r>
      <w:r w:rsidRPr="005258BA">
        <w:rPr>
          <w:rtl/>
        </w:rPr>
        <w:t>ى إذا لبست تلك الأفكار والتقاليد والأعراف مسوح الدين</w:t>
      </w:r>
      <w:r w:rsidRPr="005258BA">
        <w:rPr>
          <w:vertAlign w:val="superscript"/>
          <w:rtl/>
        </w:rPr>
        <w:t>(</w:t>
      </w:r>
      <w:r w:rsidRPr="005258BA">
        <w:rPr>
          <w:vertAlign w:val="superscript"/>
          <w:rtl/>
        </w:rPr>
        <w:endnoteReference w:id="471"/>
      </w:r>
      <w:r w:rsidRPr="005258BA">
        <w:rPr>
          <w:vertAlign w:val="superscript"/>
          <w:rtl/>
        </w:rPr>
        <w:t>)</w:t>
      </w:r>
      <w:r w:rsidRPr="005258BA">
        <w:rPr>
          <w:rtl/>
        </w:rPr>
        <w:t xml:space="preserve">. </w:t>
      </w:r>
    </w:p>
    <w:p w:rsidR="006530C2" w:rsidRPr="005258BA" w:rsidRDefault="006530C2" w:rsidP="003F4A68">
      <w:pPr>
        <w:rPr>
          <w:rtl/>
        </w:rPr>
      </w:pPr>
      <w:r w:rsidRPr="005258BA">
        <w:rPr>
          <w:rtl/>
        </w:rPr>
        <w:lastRenderedPageBreak/>
        <w:t>يرى القائلون بكفاية الاجتهاد المصطلح أن علينا الاكتفاء في مقام فهم الدين بالعلوم الحوزوية</w:t>
      </w:r>
      <w:r w:rsidRPr="005258BA">
        <w:rPr>
          <w:rFonts w:hint="cs"/>
          <w:rtl/>
        </w:rPr>
        <w:t>،</w:t>
      </w:r>
      <w:r w:rsidRPr="005258BA">
        <w:rPr>
          <w:rtl/>
        </w:rPr>
        <w:t xml:space="preserve"> من الصرف والنحو وأصول الفقه وعلم الرجال (سند الحديث) وعلم الدراية (متن الحديث)، وأما العلوم الحديثة فليس لها أيّ د</w:t>
      </w:r>
      <w:r w:rsidRPr="005258BA">
        <w:rPr>
          <w:rFonts w:hint="cs"/>
          <w:rtl/>
        </w:rPr>
        <w:t>َ</w:t>
      </w:r>
      <w:r w:rsidRPr="005258BA">
        <w:rPr>
          <w:rtl/>
        </w:rPr>
        <w:t>و</w:t>
      </w:r>
      <w:r w:rsidRPr="005258BA">
        <w:rPr>
          <w:rFonts w:hint="cs"/>
          <w:rtl/>
        </w:rPr>
        <w:t>ْ</w:t>
      </w:r>
      <w:r w:rsidRPr="005258BA">
        <w:rPr>
          <w:rtl/>
        </w:rPr>
        <w:t>ر</w:t>
      </w:r>
      <w:r w:rsidRPr="005258BA">
        <w:rPr>
          <w:rFonts w:hint="cs"/>
          <w:rtl/>
        </w:rPr>
        <w:t>ٍ</w:t>
      </w:r>
      <w:r w:rsidRPr="005258BA">
        <w:rPr>
          <w:rtl/>
        </w:rPr>
        <w:t xml:space="preserve"> أو تأثير في فهم الدين</w:t>
      </w:r>
      <w:r w:rsidRPr="005258BA">
        <w:rPr>
          <w:rFonts w:hint="cs"/>
          <w:rtl/>
        </w:rPr>
        <w:t>،</w:t>
      </w:r>
      <w:r w:rsidRPr="005258BA">
        <w:rPr>
          <w:rtl/>
        </w:rPr>
        <w:t xml:space="preserve"> ولا ينبغي أن يكون لها مثل هذا الد</w:t>
      </w:r>
      <w:r w:rsidRPr="005258BA">
        <w:rPr>
          <w:rFonts w:hint="cs"/>
          <w:rtl/>
        </w:rPr>
        <w:t>َّ</w:t>
      </w:r>
      <w:r w:rsidRPr="005258BA">
        <w:rPr>
          <w:rtl/>
        </w:rPr>
        <w:t>و</w:t>
      </w:r>
      <w:r w:rsidRPr="005258BA">
        <w:rPr>
          <w:rFonts w:hint="cs"/>
          <w:rtl/>
        </w:rPr>
        <w:t>ْ</w:t>
      </w:r>
      <w:r w:rsidRPr="005258BA">
        <w:rPr>
          <w:rtl/>
        </w:rPr>
        <w:t>ر والتأثير. فهؤلاء يقولون</w:t>
      </w:r>
      <w:r w:rsidRPr="005258BA">
        <w:rPr>
          <w:rFonts w:hint="cs"/>
          <w:rtl/>
        </w:rPr>
        <w:t>:</w:t>
      </w:r>
      <w:r w:rsidRPr="005258BA">
        <w:rPr>
          <w:rtl/>
        </w:rPr>
        <w:t xml:space="preserve"> إن الاستفادة من هذه العلوم في فهم الدين يؤد</w:t>
      </w:r>
      <w:r w:rsidRPr="005258BA">
        <w:rPr>
          <w:rFonts w:hint="cs"/>
          <w:rtl/>
        </w:rPr>
        <w:t>ّ</w:t>
      </w:r>
      <w:r w:rsidRPr="005258BA">
        <w:rPr>
          <w:rtl/>
        </w:rPr>
        <w:t xml:space="preserve">ي بنا إلى الوقوع في مطبّ </w:t>
      </w:r>
      <w:r w:rsidRPr="005258BA">
        <w:rPr>
          <w:rFonts w:hint="eastAsia"/>
          <w:sz w:val="24"/>
          <w:szCs w:val="24"/>
          <w:rtl/>
        </w:rPr>
        <w:t>«</w:t>
      </w:r>
      <w:r w:rsidRPr="005258BA">
        <w:rPr>
          <w:rtl/>
        </w:rPr>
        <w:t>الإسقاط</w:t>
      </w:r>
      <w:r w:rsidRPr="005258BA">
        <w:rPr>
          <w:rFonts w:hint="eastAsia"/>
          <w:sz w:val="24"/>
          <w:szCs w:val="24"/>
          <w:rtl/>
        </w:rPr>
        <w:t>»</w:t>
      </w:r>
      <w:r w:rsidRPr="005258BA">
        <w:rPr>
          <w:rtl/>
        </w:rPr>
        <w:t>، ولذلك لا يكون مشر</w:t>
      </w:r>
      <w:r w:rsidRPr="005258BA">
        <w:rPr>
          <w:rFonts w:hint="cs"/>
          <w:rtl/>
        </w:rPr>
        <w:t>ّ</w:t>
      </w:r>
      <w:r w:rsidRPr="005258BA">
        <w:rPr>
          <w:rtl/>
        </w:rPr>
        <w:t>عاً ويكون محر</w:t>
      </w:r>
      <w:r w:rsidRPr="005258BA">
        <w:rPr>
          <w:rFonts w:hint="cs"/>
          <w:rtl/>
        </w:rPr>
        <w:t>ّ</w:t>
      </w:r>
      <w:r w:rsidRPr="005258BA">
        <w:rPr>
          <w:rtl/>
        </w:rPr>
        <w:t xml:space="preserve">ماً من الناحية الشرعية. يرى هؤلاء أن العلوم الحديثة قد تنفعنا أحياناً في </w:t>
      </w:r>
      <w:r w:rsidRPr="005258BA">
        <w:rPr>
          <w:rFonts w:hint="eastAsia"/>
          <w:sz w:val="24"/>
          <w:szCs w:val="24"/>
          <w:rtl/>
        </w:rPr>
        <w:t>«</w:t>
      </w:r>
      <w:r w:rsidRPr="005258BA">
        <w:rPr>
          <w:rtl/>
        </w:rPr>
        <w:t>تطبيق</w:t>
      </w:r>
      <w:r w:rsidRPr="005258BA">
        <w:rPr>
          <w:rFonts w:hint="eastAsia"/>
          <w:sz w:val="24"/>
          <w:szCs w:val="24"/>
          <w:rtl/>
        </w:rPr>
        <w:t>»</w:t>
      </w:r>
      <w:r w:rsidRPr="005258BA">
        <w:rPr>
          <w:rtl/>
        </w:rPr>
        <w:t xml:space="preserve"> الدين، إلا</w:t>
      </w:r>
      <w:r w:rsidRPr="005258BA">
        <w:rPr>
          <w:rFonts w:hint="cs"/>
          <w:rtl/>
        </w:rPr>
        <w:t>ّ</w:t>
      </w:r>
      <w:r w:rsidRPr="005258BA">
        <w:rPr>
          <w:rtl/>
        </w:rPr>
        <w:t xml:space="preserve"> أنها لا تلعب أيّ د</w:t>
      </w:r>
      <w:r w:rsidRPr="005258BA">
        <w:rPr>
          <w:rFonts w:hint="cs"/>
          <w:rtl/>
        </w:rPr>
        <w:t>َ</w:t>
      </w:r>
      <w:r w:rsidRPr="005258BA">
        <w:rPr>
          <w:rtl/>
        </w:rPr>
        <w:t>و</w:t>
      </w:r>
      <w:r w:rsidRPr="005258BA">
        <w:rPr>
          <w:rFonts w:hint="cs"/>
          <w:rtl/>
        </w:rPr>
        <w:t>ْ</w:t>
      </w:r>
      <w:r w:rsidRPr="005258BA">
        <w:rPr>
          <w:rtl/>
        </w:rPr>
        <w:t>ر</w:t>
      </w:r>
      <w:r w:rsidRPr="005258BA">
        <w:rPr>
          <w:rFonts w:hint="cs"/>
          <w:rtl/>
        </w:rPr>
        <w:t>ٍ</w:t>
      </w:r>
      <w:r w:rsidRPr="005258BA">
        <w:rPr>
          <w:rtl/>
        </w:rPr>
        <w:t xml:space="preserve"> في فهم الدين</w:t>
      </w:r>
      <w:r w:rsidRPr="005258BA">
        <w:rPr>
          <w:rFonts w:hint="cs"/>
          <w:rtl/>
        </w:rPr>
        <w:t>،</w:t>
      </w:r>
      <w:r w:rsidRPr="005258BA">
        <w:rPr>
          <w:rtl/>
        </w:rPr>
        <w:t xml:space="preserve"> ولا ينبغي لها ذلك. إن مثل هذا الاتجاه يؤدّي بنا إلى الأصولية الدينية</w:t>
      </w:r>
      <w:r w:rsidRPr="005258BA">
        <w:rPr>
          <w:rFonts w:hint="cs"/>
          <w:rtl/>
        </w:rPr>
        <w:t>،</w:t>
      </w:r>
      <w:r w:rsidRPr="005258BA">
        <w:rPr>
          <w:rtl/>
        </w:rPr>
        <w:t xml:space="preserve"> وإلى زوال الدين أو الحضارة الجديدة</w:t>
      </w:r>
      <w:r w:rsidRPr="005258BA">
        <w:rPr>
          <w:rFonts w:hint="cs"/>
          <w:rtl/>
        </w:rPr>
        <w:t>؛</w:t>
      </w:r>
      <w:r w:rsidRPr="005258BA">
        <w:rPr>
          <w:rtl/>
        </w:rPr>
        <w:t xml:space="preserve"> لأن فهم الدين الذي نحصل عليه من هذا الطريق قد تناغم مع العالم القديم. وفي الحقيقة فإن حصيلة هذا الاجتهاد عبارة</w:t>
      </w:r>
      <w:r w:rsidRPr="005258BA">
        <w:rPr>
          <w:rFonts w:hint="cs"/>
          <w:rtl/>
        </w:rPr>
        <w:t>ٌ</w:t>
      </w:r>
      <w:r w:rsidRPr="005258BA">
        <w:rPr>
          <w:rtl/>
        </w:rPr>
        <w:t xml:space="preserve"> عن الدين الذي تمّ تفصيله على العالم القديم، ولذلك فإنه لا ينسجم مع مقوّمات العالم الجديد. </w:t>
      </w:r>
    </w:p>
    <w:p w:rsidR="006530C2" w:rsidRPr="005258BA" w:rsidRDefault="006530C2" w:rsidP="003F4A68">
      <w:pPr>
        <w:rPr>
          <w:rtl/>
        </w:rPr>
      </w:pPr>
    </w:p>
    <w:p w:rsidR="006530C2" w:rsidRPr="005258BA" w:rsidRDefault="006530C2" w:rsidP="006530C2">
      <w:pPr>
        <w:pStyle w:val="31"/>
        <w:spacing w:line="400" w:lineRule="exact"/>
        <w:rPr>
          <w:color w:val="auto"/>
          <w:rtl/>
        </w:rPr>
      </w:pPr>
      <w:r w:rsidRPr="005258BA">
        <w:rPr>
          <w:rFonts w:hint="cs"/>
          <w:color w:val="auto"/>
          <w:rtl/>
        </w:rPr>
        <w:t xml:space="preserve">2ـ </w:t>
      </w:r>
      <w:r w:rsidRPr="005258BA">
        <w:rPr>
          <w:color w:val="auto"/>
          <w:rtl/>
        </w:rPr>
        <w:t>الاتجاه الإسقاطي</w:t>
      </w:r>
      <w:r w:rsidRPr="005258BA">
        <w:rPr>
          <w:rFonts w:hint="cs"/>
          <w:color w:val="auto"/>
          <w:rtl/>
          <w:lang w:val="en-US"/>
        </w:rPr>
        <w:t xml:space="preserve"> ــــــ</w:t>
      </w:r>
    </w:p>
    <w:p w:rsidR="006530C2" w:rsidRPr="005258BA" w:rsidRDefault="006530C2" w:rsidP="003F4A68">
      <w:pPr>
        <w:rPr>
          <w:rtl/>
        </w:rPr>
      </w:pPr>
      <w:r w:rsidRPr="005258BA">
        <w:rPr>
          <w:rtl/>
        </w:rPr>
        <w:t>في هذا الاتجاه يعمد الشخص أو</w:t>
      </w:r>
      <w:r w:rsidRPr="005258BA">
        <w:rPr>
          <w:rFonts w:hint="cs"/>
          <w:rtl/>
        </w:rPr>
        <w:t>ّ</w:t>
      </w:r>
      <w:r w:rsidRPr="005258BA">
        <w:rPr>
          <w:rtl/>
        </w:rPr>
        <w:t>لاً إلى قراءة العالم المعاصر، ويتبن</w:t>
      </w:r>
      <w:r w:rsidRPr="005258BA">
        <w:rPr>
          <w:rFonts w:hint="cs"/>
          <w:rtl/>
        </w:rPr>
        <w:t>ّ</w:t>
      </w:r>
      <w:r w:rsidRPr="005258BA">
        <w:rPr>
          <w:rtl/>
        </w:rPr>
        <w:t>ى جميع الأبعاد الجي</w:t>
      </w:r>
      <w:r w:rsidRPr="005258BA">
        <w:rPr>
          <w:rFonts w:hint="cs"/>
          <w:rtl/>
        </w:rPr>
        <w:t>ّ</w:t>
      </w:r>
      <w:r w:rsidRPr="005258BA">
        <w:rPr>
          <w:rtl/>
        </w:rPr>
        <w:t>دة والسيئة لهذا العالم، ثمّ يذهب مسل</w:t>
      </w:r>
      <w:r w:rsidRPr="005258BA">
        <w:rPr>
          <w:rFonts w:hint="cs"/>
          <w:rtl/>
        </w:rPr>
        <w:t>َّ</w:t>
      </w:r>
      <w:r w:rsidRPr="005258BA">
        <w:rPr>
          <w:rtl/>
        </w:rPr>
        <w:t>حاً بهذه الرؤية للحكم بشأن الدين، ويعملون على نبذ كل</w:t>
      </w:r>
      <w:r w:rsidRPr="005258BA">
        <w:rPr>
          <w:rFonts w:hint="cs"/>
          <w:rtl/>
        </w:rPr>
        <w:t>ّ</w:t>
      </w:r>
      <w:r w:rsidRPr="005258BA">
        <w:rPr>
          <w:rtl/>
        </w:rPr>
        <w:t xml:space="preserve"> ما لا ينسجم مع مظاهر الحضارة الجديدة والمعاصرة، بحج</w:t>
      </w:r>
      <w:r w:rsidRPr="005258BA">
        <w:rPr>
          <w:rFonts w:hint="cs"/>
          <w:rtl/>
        </w:rPr>
        <w:t>ّ</w:t>
      </w:r>
      <w:r w:rsidRPr="005258BA">
        <w:rPr>
          <w:rtl/>
        </w:rPr>
        <w:t>ة أنه يمث</w:t>
      </w:r>
      <w:r w:rsidRPr="005258BA">
        <w:rPr>
          <w:rFonts w:hint="cs"/>
          <w:rtl/>
        </w:rPr>
        <w:t>ّ</w:t>
      </w:r>
      <w:r w:rsidRPr="005258BA">
        <w:rPr>
          <w:rtl/>
        </w:rPr>
        <w:t xml:space="preserve">ل ظرفاً للدين. </w:t>
      </w:r>
    </w:p>
    <w:p w:rsidR="006530C2" w:rsidRPr="005258BA" w:rsidRDefault="006530C2" w:rsidP="003F4A68">
      <w:pPr>
        <w:rPr>
          <w:rtl/>
        </w:rPr>
      </w:pPr>
      <w:r w:rsidRPr="005258BA">
        <w:rPr>
          <w:rtl/>
        </w:rPr>
        <w:t>وهذا الأمر يُع</w:t>
      </w:r>
      <w:r w:rsidRPr="005258BA">
        <w:rPr>
          <w:rFonts w:hint="cs"/>
          <w:rtl/>
        </w:rPr>
        <w:t>َ</w:t>
      </w:r>
      <w:r w:rsidRPr="005258BA">
        <w:rPr>
          <w:rtl/>
        </w:rPr>
        <w:t>دّ نوعاً من عبادة التجدّ</w:t>
      </w:r>
      <w:r w:rsidRPr="005258BA">
        <w:rPr>
          <w:rFonts w:hint="cs"/>
          <w:rtl/>
        </w:rPr>
        <w:t>ُ</w:t>
      </w:r>
      <w:r w:rsidRPr="005258BA">
        <w:rPr>
          <w:rtl/>
        </w:rPr>
        <w:t>د، ويفضي بد</w:t>
      </w:r>
      <w:r w:rsidRPr="005258BA">
        <w:rPr>
          <w:rFonts w:hint="cs"/>
          <w:rtl/>
        </w:rPr>
        <w:t>َ</w:t>
      </w:r>
      <w:r w:rsidRPr="005258BA">
        <w:rPr>
          <w:rtl/>
        </w:rPr>
        <w:t>و</w:t>
      </w:r>
      <w:r w:rsidRPr="005258BA">
        <w:rPr>
          <w:rFonts w:hint="cs"/>
          <w:rtl/>
        </w:rPr>
        <w:t>ْ</w:t>
      </w:r>
      <w:r w:rsidRPr="005258BA">
        <w:rPr>
          <w:rtl/>
        </w:rPr>
        <w:t>ره إلى النزعة الإسقاطية وعدم الأصالة؛ لأن بعض أبعاد ومظاهر الحضارة الجديدة يتنافى مع ذات الدين وذاتياته. وعلى هذا الأساس فإن الثقافة والحضارة الجديدة والمعاصرة لا يمكن أن تكون من تلقائها معياراً وملاكاً لفصل وتفكيك الظرف عن المظروف</w:t>
      </w:r>
      <w:r w:rsidRPr="005258BA">
        <w:rPr>
          <w:rFonts w:hint="cs"/>
          <w:rtl/>
        </w:rPr>
        <w:t>،</w:t>
      </w:r>
      <w:r w:rsidRPr="005258BA">
        <w:rPr>
          <w:rtl/>
        </w:rPr>
        <w:t xml:space="preserve"> أو تمييز ذاتيات الدين من عرضياته. في هذا الأسل</w:t>
      </w:r>
      <w:r w:rsidRPr="005258BA">
        <w:rPr>
          <w:rFonts w:hint="cs"/>
          <w:rtl/>
        </w:rPr>
        <w:t>و</w:t>
      </w:r>
      <w:r w:rsidRPr="005258BA">
        <w:rPr>
          <w:rtl/>
        </w:rPr>
        <w:t>ب لا يتمّ فصل عناصر الحداثة التي لا يمكن اجتنابها عن عناصرها التي يمكن اجتنابها، ولا يتمّ فصل عناصرها الجيّدة التي يمكن اجتنابها عن عناصرها السيّئة التي يمكن اجتنابها أيضاً</w:t>
      </w:r>
      <w:r w:rsidRPr="005258BA">
        <w:rPr>
          <w:vertAlign w:val="superscript"/>
          <w:rtl/>
        </w:rPr>
        <w:t>(</w:t>
      </w:r>
      <w:r w:rsidRPr="005258BA">
        <w:rPr>
          <w:vertAlign w:val="superscript"/>
          <w:rtl/>
        </w:rPr>
        <w:endnoteReference w:id="472"/>
      </w:r>
      <w:r w:rsidRPr="005258BA">
        <w:rPr>
          <w:vertAlign w:val="superscript"/>
          <w:rtl/>
        </w:rPr>
        <w:t>)</w:t>
      </w:r>
      <w:r w:rsidRPr="005258BA">
        <w:rPr>
          <w:rtl/>
        </w:rPr>
        <w:t>. ولو كان هذا الشيء هو المعيار والملاك لفصل الظرف عن المظروف سوف لا يبقى شيء</w:t>
      </w:r>
      <w:r w:rsidRPr="005258BA">
        <w:rPr>
          <w:rFonts w:hint="cs"/>
          <w:rtl/>
        </w:rPr>
        <w:t>ٌ</w:t>
      </w:r>
      <w:r w:rsidRPr="005258BA">
        <w:rPr>
          <w:rtl/>
        </w:rPr>
        <w:t xml:space="preserve"> من </w:t>
      </w:r>
      <w:r w:rsidRPr="005258BA">
        <w:rPr>
          <w:rtl/>
        </w:rPr>
        <w:lastRenderedPageBreak/>
        <w:t>الدين، وسوف يزول قسم</w:t>
      </w:r>
      <w:r w:rsidRPr="005258BA">
        <w:rPr>
          <w:rFonts w:hint="cs"/>
          <w:rtl/>
        </w:rPr>
        <w:t>ٌ</w:t>
      </w:r>
      <w:r w:rsidRPr="005258BA">
        <w:rPr>
          <w:rtl/>
        </w:rPr>
        <w:t xml:space="preserve"> من الدين</w:t>
      </w:r>
      <w:r w:rsidRPr="005258BA">
        <w:rPr>
          <w:rFonts w:hint="cs"/>
          <w:rtl/>
        </w:rPr>
        <w:t>،</w:t>
      </w:r>
      <w:r w:rsidRPr="005258BA">
        <w:rPr>
          <w:rtl/>
        </w:rPr>
        <w:t xml:space="preserve"> أو يزول بأجمعه؛ لأن الدين ليس عجينة</w:t>
      </w:r>
      <w:r w:rsidRPr="005258BA">
        <w:rPr>
          <w:rFonts w:hint="cs"/>
          <w:rtl/>
        </w:rPr>
        <w:t>ً</w:t>
      </w:r>
      <w:r w:rsidRPr="005258BA">
        <w:rPr>
          <w:rtl/>
        </w:rPr>
        <w:t xml:space="preserve"> يمكن لنا قولبتها كما نشاء. وفي الحقيقة إن مصدر المعرفة الدينية في هذا الأسلوب والمنهج لا يتمثّ</w:t>
      </w:r>
      <w:r w:rsidRPr="005258BA">
        <w:rPr>
          <w:rFonts w:hint="cs"/>
          <w:rtl/>
        </w:rPr>
        <w:t>َ</w:t>
      </w:r>
      <w:r w:rsidRPr="005258BA">
        <w:rPr>
          <w:rtl/>
        </w:rPr>
        <w:t>ل بشخص النصوص الدينية، وإنما هو الثقافة والحضارة الجديدة بجميع ما تشتمل عليه من الح</w:t>
      </w:r>
      <w:r w:rsidRPr="005258BA">
        <w:rPr>
          <w:rFonts w:hint="cs"/>
          <w:rtl/>
        </w:rPr>
        <w:t>َ</w:t>
      </w:r>
      <w:r w:rsidRPr="005258BA">
        <w:rPr>
          <w:rtl/>
        </w:rPr>
        <w:t>س</w:t>
      </w:r>
      <w:r w:rsidRPr="005258BA">
        <w:rPr>
          <w:rFonts w:hint="cs"/>
          <w:rtl/>
        </w:rPr>
        <w:t>َ</w:t>
      </w:r>
      <w:r w:rsidRPr="005258BA">
        <w:rPr>
          <w:rtl/>
        </w:rPr>
        <w:t xml:space="preserve">نات والعيوب. </w:t>
      </w:r>
    </w:p>
    <w:p w:rsidR="006530C2" w:rsidRPr="005258BA" w:rsidRDefault="006530C2" w:rsidP="003F4A68">
      <w:pPr>
        <w:rPr>
          <w:rtl/>
        </w:rPr>
      </w:pPr>
      <w:r w:rsidRPr="005258BA">
        <w:rPr>
          <w:rtl/>
        </w:rPr>
        <w:t>يشترك كل</w:t>
      </w:r>
      <w:r w:rsidRPr="005258BA">
        <w:rPr>
          <w:rFonts w:hint="cs"/>
          <w:rtl/>
        </w:rPr>
        <w:t>ٌّ</w:t>
      </w:r>
      <w:r w:rsidRPr="005258BA">
        <w:rPr>
          <w:rtl/>
        </w:rPr>
        <w:t xml:space="preserve"> من الات</w:t>
      </w:r>
      <w:r w:rsidRPr="005258BA">
        <w:rPr>
          <w:rFonts w:hint="cs"/>
          <w:rtl/>
        </w:rPr>
        <w:t>ّ</w:t>
      </w:r>
      <w:r w:rsidRPr="005258BA">
        <w:rPr>
          <w:rtl/>
        </w:rPr>
        <w:t>جاه الس</w:t>
      </w:r>
      <w:r w:rsidRPr="005258BA">
        <w:rPr>
          <w:rFonts w:hint="cs"/>
          <w:rtl/>
        </w:rPr>
        <w:t>َّ</w:t>
      </w:r>
      <w:r w:rsidRPr="005258BA">
        <w:rPr>
          <w:rtl/>
        </w:rPr>
        <w:t>ل</w:t>
      </w:r>
      <w:r w:rsidRPr="005258BA">
        <w:rPr>
          <w:rFonts w:hint="cs"/>
          <w:rtl/>
        </w:rPr>
        <w:t>َ</w:t>
      </w:r>
      <w:r w:rsidRPr="005258BA">
        <w:rPr>
          <w:rtl/>
        </w:rPr>
        <w:t>في والات</w:t>
      </w:r>
      <w:r w:rsidRPr="005258BA">
        <w:rPr>
          <w:rFonts w:hint="cs"/>
          <w:rtl/>
        </w:rPr>
        <w:t>ّ</w:t>
      </w:r>
      <w:r w:rsidRPr="005258BA">
        <w:rPr>
          <w:rtl/>
        </w:rPr>
        <w:t>جاه الإسقاطي في أنهما لا يفصلان بين ظرف الدين وذات الدين</w:t>
      </w:r>
      <w:r w:rsidRPr="005258BA">
        <w:rPr>
          <w:rFonts w:hint="cs"/>
          <w:rtl/>
        </w:rPr>
        <w:t>؛</w:t>
      </w:r>
      <w:r w:rsidRPr="005258BA">
        <w:rPr>
          <w:rtl/>
        </w:rPr>
        <w:t xml:space="preserve"> فإن الات</w:t>
      </w:r>
      <w:r w:rsidRPr="005258BA">
        <w:rPr>
          <w:rFonts w:hint="cs"/>
          <w:rtl/>
        </w:rPr>
        <w:t>ّ</w:t>
      </w:r>
      <w:r w:rsidRPr="005258BA">
        <w:rPr>
          <w:rtl/>
        </w:rPr>
        <w:t>جاه الس</w:t>
      </w:r>
      <w:r w:rsidRPr="005258BA">
        <w:rPr>
          <w:rFonts w:hint="cs"/>
          <w:rtl/>
        </w:rPr>
        <w:t>َّ</w:t>
      </w:r>
      <w:r w:rsidRPr="005258BA">
        <w:rPr>
          <w:rtl/>
        </w:rPr>
        <w:t>ل</w:t>
      </w:r>
      <w:r w:rsidRPr="005258BA">
        <w:rPr>
          <w:rFonts w:hint="cs"/>
          <w:rtl/>
        </w:rPr>
        <w:t>َ</w:t>
      </w:r>
      <w:r w:rsidRPr="005258BA">
        <w:rPr>
          <w:rtl/>
        </w:rPr>
        <w:t>في يريد المحافظة على الظرف والمظروف معاً، وأما الات</w:t>
      </w:r>
      <w:r w:rsidRPr="005258BA">
        <w:rPr>
          <w:rFonts w:hint="cs"/>
          <w:rtl/>
        </w:rPr>
        <w:t>ّ</w:t>
      </w:r>
      <w:r w:rsidRPr="005258BA">
        <w:rPr>
          <w:rtl/>
        </w:rPr>
        <w:t xml:space="preserve">جاه الإسقاطي فينبذ الظرف والمظروف معاً. </w:t>
      </w:r>
    </w:p>
    <w:p w:rsidR="006530C2" w:rsidRPr="005258BA" w:rsidRDefault="006530C2" w:rsidP="003F4A68">
      <w:pPr>
        <w:rPr>
          <w:rtl/>
        </w:rPr>
      </w:pPr>
    </w:p>
    <w:p w:rsidR="006530C2" w:rsidRPr="005258BA" w:rsidRDefault="006530C2" w:rsidP="006530C2">
      <w:pPr>
        <w:pStyle w:val="31"/>
        <w:spacing w:line="400" w:lineRule="exact"/>
        <w:rPr>
          <w:color w:val="auto"/>
          <w:rtl/>
        </w:rPr>
      </w:pPr>
      <w:r w:rsidRPr="005258BA">
        <w:rPr>
          <w:rFonts w:hint="cs"/>
          <w:color w:val="auto"/>
          <w:rtl/>
        </w:rPr>
        <w:t xml:space="preserve">3ـ </w:t>
      </w:r>
      <w:r w:rsidRPr="005258BA">
        <w:rPr>
          <w:color w:val="auto"/>
          <w:rtl/>
        </w:rPr>
        <w:t>الاتجاه الانتقادي</w:t>
      </w:r>
      <w:r w:rsidRPr="005258BA">
        <w:rPr>
          <w:rFonts w:hint="cs"/>
          <w:color w:val="auto"/>
          <w:rtl/>
          <w:lang w:val="en-US"/>
        </w:rPr>
        <w:t xml:space="preserve"> ــــــ</w:t>
      </w:r>
    </w:p>
    <w:p w:rsidR="006530C2" w:rsidRPr="005258BA" w:rsidRDefault="006530C2" w:rsidP="003F4A68">
      <w:pPr>
        <w:rPr>
          <w:rtl/>
        </w:rPr>
      </w:pPr>
      <w:r w:rsidRPr="005258BA">
        <w:rPr>
          <w:rtl/>
        </w:rPr>
        <w:t>إن التعاطي الانتقادي مع النصوص الدينية، ومع الثقافة والحضارة الجديدة</w:t>
      </w:r>
      <w:r w:rsidRPr="005258BA">
        <w:rPr>
          <w:rFonts w:hint="cs"/>
          <w:rtl/>
        </w:rPr>
        <w:t>،</w:t>
      </w:r>
      <w:r w:rsidRPr="005258BA">
        <w:rPr>
          <w:rtl/>
        </w:rPr>
        <w:t xml:space="preserve"> يقوم على مقدّمتين رئيستين</w:t>
      </w:r>
      <w:r w:rsidRPr="005258BA">
        <w:rPr>
          <w:rFonts w:hint="cs"/>
          <w:rtl/>
        </w:rPr>
        <w:t>:</w:t>
      </w:r>
      <w:r w:rsidRPr="005258BA">
        <w:rPr>
          <w:rtl/>
        </w:rPr>
        <w:t xml:space="preserve"> </w:t>
      </w:r>
      <w:r w:rsidRPr="005258BA">
        <w:rPr>
          <w:b/>
          <w:bCs/>
          <w:rtl/>
        </w:rPr>
        <w:t>المقد</w:t>
      </w:r>
      <w:r w:rsidRPr="005258BA">
        <w:rPr>
          <w:rFonts w:hint="cs"/>
          <w:b/>
          <w:bCs/>
          <w:rtl/>
        </w:rPr>
        <w:t>ّ</w:t>
      </w:r>
      <w:r w:rsidRPr="005258BA">
        <w:rPr>
          <w:b/>
          <w:bCs/>
          <w:rtl/>
        </w:rPr>
        <w:t>مة الأولى</w:t>
      </w:r>
      <w:r w:rsidRPr="005258BA">
        <w:rPr>
          <w:rtl/>
        </w:rPr>
        <w:t xml:space="preserve"> تقول: إن محتوى النصوص الدينية خليط من الظرف والمظروف</w:t>
      </w:r>
      <w:r w:rsidRPr="005258BA">
        <w:rPr>
          <w:rFonts w:hint="cs"/>
          <w:rtl/>
        </w:rPr>
        <w:t>،</w:t>
      </w:r>
      <w:r w:rsidRPr="005258BA">
        <w:rPr>
          <w:rtl/>
        </w:rPr>
        <w:t xml:space="preserve"> أو </w:t>
      </w:r>
      <w:r w:rsidRPr="005258BA">
        <w:rPr>
          <w:rFonts w:hint="eastAsia"/>
          <w:sz w:val="24"/>
          <w:szCs w:val="24"/>
          <w:rtl/>
        </w:rPr>
        <w:t>«</w:t>
      </w:r>
      <w:r w:rsidRPr="005258BA">
        <w:rPr>
          <w:rtl/>
        </w:rPr>
        <w:t>الدين المطلق</w:t>
      </w:r>
      <w:r w:rsidRPr="005258BA">
        <w:rPr>
          <w:rFonts w:hint="eastAsia"/>
          <w:sz w:val="24"/>
          <w:szCs w:val="24"/>
          <w:rtl/>
        </w:rPr>
        <w:t>»</w:t>
      </w:r>
      <w:r w:rsidRPr="005258BA">
        <w:rPr>
          <w:rtl/>
        </w:rPr>
        <w:t xml:space="preserve"> و</w:t>
      </w:r>
      <w:r w:rsidRPr="005258BA">
        <w:rPr>
          <w:rFonts w:hint="eastAsia"/>
          <w:sz w:val="24"/>
          <w:szCs w:val="24"/>
          <w:rtl/>
        </w:rPr>
        <w:t>«</w:t>
      </w:r>
      <w:r w:rsidRPr="005258BA">
        <w:rPr>
          <w:rtl/>
        </w:rPr>
        <w:t>الدين الذي تمّ تفصيله</w:t>
      </w:r>
      <w:r w:rsidRPr="005258BA">
        <w:rPr>
          <w:rFonts w:hint="eastAsia"/>
          <w:sz w:val="24"/>
          <w:szCs w:val="24"/>
          <w:rtl/>
        </w:rPr>
        <w:t>»</w:t>
      </w:r>
      <w:r w:rsidRPr="005258BA">
        <w:rPr>
          <w:rtl/>
        </w:rPr>
        <w:t xml:space="preserve"> على مقاس العالم القديم، أو الدين ما فوق التاريخي والدين التاريخي، ولذلك لا يمكن العمل بذلك قبل الإصلاح العقلاني للسن</w:t>
      </w:r>
      <w:r w:rsidRPr="005258BA">
        <w:rPr>
          <w:rFonts w:hint="cs"/>
          <w:rtl/>
        </w:rPr>
        <w:t>ّ</w:t>
      </w:r>
      <w:r w:rsidRPr="005258BA">
        <w:rPr>
          <w:rtl/>
        </w:rPr>
        <w:t xml:space="preserve">ة، وقبل ترجمة النصوص الدينية ثقافياً. وتقول </w:t>
      </w:r>
      <w:r w:rsidRPr="005258BA">
        <w:rPr>
          <w:b/>
          <w:bCs/>
          <w:rtl/>
        </w:rPr>
        <w:t>المقد</w:t>
      </w:r>
      <w:r w:rsidRPr="005258BA">
        <w:rPr>
          <w:rFonts w:hint="cs"/>
          <w:b/>
          <w:bCs/>
          <w:rtl/>
        </w:rPr>
        <w:t>ّ</w:t>
      </w:r>
      <w:r w:rsidRPr="005258BA">
        <w:rPr>
          <w:b/>
          <w:bCs/>
          <w:rtl/>
        </w:rPr>
        <w:t>مة الثانية</w:t>
      </w:r>
      <w:r w:rsidRPr="005258BA">
        <w:rPr>
          <w:rtl/>
        </w:rPr>
        <w:t>: إن الثقافة والحضارة الحديثة هي</w:t>
      </w:r>
      <w:r w:rsidRPr="005258BA">
        <w:rPr>
          <w:rFonts w:hint="cs"/>
          <w:rtl/>
        </w:rPr>
        <w:t>،</w:t>
      </w:r>
      <w:r w:rsidRPr="005258BA">
        <w:rPr>
          <w:rtl/>
        </w:rPr>
        <w:t xml:space="preserve"> مثل الثقافة والحضارة القديمة</w:t>
      </w:r>
      <w:r w:rsidRPr="005258BA">
        <w:rPr>
          <w:rFonts w:hint="cs"/>
          <w:rtl/>
        </w:rPr>
        <w:t>،</w:t>
      </w:r>
      <w:r w:rsidRPr="005258BA">
        <w:rPr>
          <w:rtl/>
        </w:rPr>
        <w:t xml:space="preserve"> واحدة</w:t>
      </w:r>
      <w:r w:rsidRPr="005258BA">
        <w:rPr>
          <w:rFonts w:hint="cs"/>
          <w:rtl/>
        </w:rPr>
        <w:t>ٌ</w:t>
      </w:r>
      <w:r w:rsidRPr="005258BA">
        <w:rPr>
          <w:rtl/>
        </w:rPr>
        <w:t xml:space="preserve"> من المنتجات البشرية، ولذلك لا تكون مقد</w:t>
      </w:r>
      <w:r w:rsidRPr="005258BA">
        <w:rPr>
          <w:rFonts w:hint="cs"/>
          <w:rtl/>
        </w:rPr>
        <w:t>ّ</w:t>
      </w:r>
      <w:r w:rsidRPr="005258BA">
        <w:rPr>
          <w:rtl/>
        </w:rPr>
        <w:t>سة، ولا تكون فوق النقد، بل هي</w:t>
      </w:r>
      <w:r w:rsidRPr="005258BA">
        <w:rPr>
          <w:rFonts w:hint="cs"/>
          <w:rtl/>
        </w:rPr>
        <w:t xml:space="preserve">، </w:t>
      </w:r>
      <w:r w:rsidRPr="005258BA">
        <w:rPr>
          <w:rtl/>
        </w:rPr>
        <w:t>مثل سائر المنتجات البشرية</w:t>
      </w:r>
      <w:r w:rsidRPr="005258BA">
        <w:rPr>
          <w:rFonts w:hint="cs"/>
          <w:rtl/>
        </w:rPr>
        <w:t>،</w:t>
      </w:r>
      <w:r w:rsidRPr="005258BA">
        <w:rPr>
          <w:rtl/>
        </w:rPr>
        <w:t xml:space="preserve"> في معرض النقد والتقييم والإصلاح والترميم. من هنا يجب علينا فصل العناصر التي لا يمكن اجتنابها في هذه الثقافة والحضارة عن العناصر التي يمكن اجتنابها، ويجب فصل عناصرها الجيّدة التي يمكن اجتنابها عن عناصرها السيئة التي يمكن اجتنابها. </w:t>
      </w:r>
    </w:p>
    <w:p w:rsidR="006530C2" w:rsidRPr="005258BA" w:rsidRDefault="006530C2" w:rsidP="003F4A68">
      <w:pPr>
        <w:rPr>
          <w:rtl/>
        </w:rPr>
      </w:pPr>
      <w:r w:rsidRPr="005258BA">
        <w:rPr>
          <w:rtl/>
        </w:rPr>
        <w:t>ليس هناك من دليل</w:t>
      </w:r>
      <w:r w:rsidRPr="005258BA">
        <w:rPr>
          <w:rFonts w:hint="cs"/>
          <w:rtl/>
        </w:rPr>
        <w:t>ٍ</w:t>
      </w:r>
      <w:r w:rsidRPr="005258BA">
        <w:rPr>
          <w:rtl/>
        </w:rPr>
        <w:t xml:space="preserve"> يُثبت أن كل</w:t>
      </w:r>
      <w:r w:rsidRPr="005258BA">
        <w:rPr>
          <w:rFonts w:hint="cs"/>
          <w:rtl/>
        </w:rPr>
        <w:t>ّ</w:t>
      </w:r>
      <w:r w:rsidRPr="005258BA">
        <w:rPr>
          <w:rtl/>
        </w:rPr>
        <w:t xml:space="preserve"> جديد يظهر في حياة الإنسان هو جيّد</w:t>
      </w:r>
      <w:r w:rsidRPr="005258BA">
        <w:rPr>
          <w:rFonts w:hint="cs"/>
          <w:rtl/>
        </w:rPr>
        <w:t>ٌ</w:t>
      </w:r>
      <w:r w:rsidRPr="005258BA">
        <w:rPr>
          <w:rtl/>
        </w:rPr>
        <w:t xml:space="preserve"> ومفيد ومؤش</w:t>
      </w:r>
      <w:r w:rsidRPr="005258BA">
        <w:rPr>
          <w:rFonts w:hint="cs"/>
          <w:rtl/>
        </w:rPr>
        <w:t>ِّ</w:t>
      </w:r>
      <w:r w:rsidRPr="005258BA">
        <w:rPr>
          <w:rtl/>
        </w:rPr>
        <w:t>ر</w:t>
      </w:r>
      <w:r w:rsidRPr="005258BA">
        <w:rPr>
          <w:rFonts w:hint="cs"/>
          <w:rtl/>
        </w:rPr>
        <w:t>ٌ</w:t>
      </w:r>
      <w:r w:rsidRPr="005258BA">
        <w:rPr>
          <w:rtl/>
        </w:rPr>
        <w:t xml:space="preserve"> على الكمال والتقدّم بالضرورة. فليس كل تحوّ</w:t>
      </w:r>
      <w:r w:rsidRPr="005258BA">
        <w:rPr>
          <w:rFonts w:hint="cs"/>
          <w:rtl/>
        </w:rPr>
        <w:t>ُ</w:t>
      </w:r>
      <w:r w:rsidRPr="005258BA">
        <w:rPr>
          <w:rtl/>
        </w:rPr>
        <w:t>ل تقدّ</w:t>
      </w:r>
      <w:r w:rsidRPr="005258BA">
        <w:rPr>
          <w:rFonts w:hint="cs"/>
          <w:rtl/>
        </w:rPr>
        <w:t>ُ</w:t>
      </w:r>
      <w:r w:rsidRPr="005258BA">
        <w:rPr>
          <w:rtl/>
        </w:rPr>
        <w:t>م، وليس كل</w:t>
      </w:r>
      <w:r w:rsidRPr="005258BA">
        <w:rPr>
          <w:rFonts w:hint="cs"/>
          <w:rtl/>
        </w:rPr>
        <w:t>ّ</w:t>
      </w:r>
      <w:r w:rsidRPr="005258BA">
        <w:rPr>
          <w:rtl/>
        </w:rPr>
        <w:t xml:space="preserve"> حركة تنطلق نحو الكمال بالضرورة</w:t>
      </w:r>
      <w:r w:rsidRPr="005258BA">
        <w:rPr>
          <w:rFonts w:hint="cs"/>
          <w:rtl/>
        </w:rPr>
        <w:t xml:space="preserve">؛ </w:t>
      </w:r>
      <w:r w:rsidRPr="005258BA">
        <w:rPr>
          <w:rtl/>
        </w:rPr>
        <w:t>فإن للشيطان والنفس الأمّارة حظ</w:t>
      </w:r>
      <w:r w:rsidRPr="005258BA">
        <w:rPr>
          <w:rFonts w:hint="cs"/>
          <w:rtl/>
        </w:rPr>
        <w:t>ّ</w:t>
      </w:r>
      <w:r w:rsidRPr="005258BA">
        <w:rPr>
          <w:rtl/>
        </w:rPr>
        <w:t>هما في ظهور وتفشّي الأمور، إلا</w:t>
      </w:r>
      <w:r w:rsidRPr="005258BA">
        <w:rPr>
          <w:rFonts w:hint="cs"/>
          <w:rtl/>
        </w:rPr>
        <w:t>ّ</w:t>
      </w:r>
      <w:r w:rsidRPr="005258BA">
        <w:rPr>
          <w:rtl/>
        </w:rPr>
        <w:t xml:space="preserve"> أن حظ</w:t>
      </w:r>
      <w:r w:rsidRPr="005258BA">
        <w:rPr>
          <w:rFonts w:hint="cs"/>
          <w:rtl/>
        </w:rPr>
        <w:t>َّ</w:t>
      </w:r>
      <w:r w:rsidRPr="005258BA">
        <w:rPr>
          <w:rtl/>
        </w:rPr>
        <w:t>ي</w:t>
      </w:r>
      <w:r w:rsidRPr="005258BA">
        <w:rPr>
          <w:rFonts w:hint="cs"/>
          <w:rtl/>
        </w:rPr>
        <w:t>ْ</w:t>
      </w:r>
      <w:r w:rsidRPr="005258BA">
        <w:rPr>
          <w:rtl/>
        </w:rPr>
        <w:t>هما لا يقتصر على الأشياء التي نعتبرها جديدة في اللحظة الراهنة؛ إذ كل</w:t>
      </w:r>
      <w:r w:rsidRPr="005258BA">
        <w:rPr>
          <w:rFonts w:hint="cs"/>
          <w:rtl/>
        </w:rPr>
        <w:t>ّ</w:t>
      </w:r>
      <w:r w:rsidRPr="005258BA">
        <w:rPr>
          <w:rtl/>
        </w:rPr>
        <w:t xml:space="preserve"> قديم كان جديداً في زمنٍ ما، وكل</w:t>
      </w:r>
      <w:r w:rsidRPr="005258BA">
        <w:rPr>
          <w:rFonts w:hint="cs"/>
          <w:rtl/>
        </w:rPr>
        <w:t>ّ</w:t>
      </w:r>
      <w:r w:rsidRPr="005258BA">
        <w:rPr>
          <w:rtl/>
        </w:rPr>
        <w:t xml:space="preserve"> تقليد كان في ظرف ظهوره ب</w:t>
      </w:r>
      <w:r w:rsidRPr="005258BA">
        <w:rPr>
          <w:rFonts w:hint="cs"/>
          <w:rtl/>
        </w:rPr>
        <w:t>ِ</w:t>
      </w:r>
      <w:r w:rsidRPr="005258BA">
        <w:rPr>
          <w:rtl/>
        </w:rPr>
        <w:t>د</w:t>
      </w:r>
      <w:r w:rsidRPr="005258BA">
        <w:rPr>
          <w:rFonts w:hint="cs"/>
          <w:rtl/>
        </w:rPr>
        <w:t>ْ</w:t>
      </w:r>
      <w:r w:rsidRPr="005258BA">
        <w:rPr>
          <w:rtl/>
        </w:rPr>
        <w:t xml:space="preserve">عة. في </w:t>
      </w:r>
      <w:r w:rsidRPr="005258BA">
        <w:rPr>
          <w:rtl/>
        </w:rPr>
        <w:lastRenderedPageBreak/>
        <w:t>الاتجاه الانتقادي للنصوص الدينية والعالم المعاصر، أو التقليد والحداثة، لسنا نعتبر جميع أجزاء النصوص الدينية تمث</w:t>
      </w:r>
      <w:r w:rsidRPr="005258BA">
        <w:rPr>
          <w:rFonts w:hint="cs"/>
          <w:rtl/>
        </w:rPr>
        <w:t>ِّ</w:t>
      </w:r>
      <w:r w:rsidRPr="005258BA">
        <w:rPr>
          <w:rtl/>
        </w:rPr>
        <w:t>ل الدين المطلق وما فوق التاريخي، كما لا نعتبر جميع أبعاد ومظاهر الثقافة والحضارة الجديدة حسنة</w:t>
      </w:r>
      <w:r w:rsidRPr="005258BA">
        <w:rPr>
          <w:rFonts w:hint="cs"/>
          <w:rtl/>
        </w:rPr>
        <w:t>ً</w:t>
      </w:r>
      <w:r w:rsidRPr="005258BA">
        <w:rPr>
          <w:rtl/>
        </w:rPr>
        <w:t xml:space="preserve"> ومفيدة وضرورية. إن هذا الاتجاه يساعدنا في الحصول على فهم</w:t>
      </w:r>
      <w:r w:rsidRPr="005258BA">
        <w:rPr>
          <w:rFonts w:hint="cs"/>
          <w:rtl/>
        </w:rPr>
        <w:t>ٍ</w:t>
      </w:r>
      <w:r w:rsidRPr="005258BA">
        <w:rPr>
          <w:rtl/>
        </w:rPr>
        <w:t xml:space="preserve"> صحيح وعصري</w:t>
      </w:r>
      <w:r w:rsidRPr="005258BA">
        <w:rPr>
          <w:rFonts w:hint="cs"/>
          <w:rtl/>
        </w:rPr>
        <w:t>ّ</w:t>
      </w:r>
      <w:r w:rsidRPr="005258BA">
        <w:rPr>
          <w:rtl/>
        </w:rPr>
        <w:t xml:space="preserve"> للدين، كما يساعدنا في فصل الدين عن ظرفه [القديم]، كما يمكننا من الحفاظ على العناصر المفيدة والإيجابية من الثقافة والحضارة الجديدة والمعاصرة، وأن نكون في الوقت نفسه في مأمن من مساوئها وأضرارها، وأن نصل في نهاية المطاف إلى قراءة</w:t>
      </w:r>
      <w:r w:rsidRPr="005258BA">
        <w:rPr>
          <w:rFonts w:hint="cs"/>
          <w:rtl/>
        </w:rPr>
        <w:t>ٍ</w:t>
      </w:r>
      <w:r w:rsidRPr="005258BA">
        <w:rPr>
          <w:rtl/>
        </w:rPr>
        <w:t xml:space="preserve"> جديدة معتدلة ومتوازنة بين الدين والحضارة، أو بين الأصالة والحداثة، حيث تخلو هذه القراءة من النزعة </w:t>
      </w:r>
      <w:r w:rsidRPr="005258BA">
        <w:rPr>
          <w:rFonts w:hint="eastAsia"/>
          <w:sz w:val="24"/>
          <w:szCs w:val="24"/>
          <w:rtl/>
        </w:rPr>
        <w:t>«</w:t>
      </w:r>
      <w:r w:rsidRPr="005258BA">
        <w:rPr>
          <w:rtl/>
        </w:rPr>
        <w:t>السلفية</w:t>
      </w:r>
      <w:r w:rsidRPr="005258BA">
        <w:rPr>
          <w:rFonts w:hint="eastAsia"/>
          <w:sz w:val="24"/>
          <w:szCs w:val="24"/>
          <w:rtl/>
        </w:rPr>
        <w:t>»</w:t>
      </w:r>
      <w:r w:rsidRPr="005258BA">
        <w:rPr>
          <w:rtl/>
        </w:rPr>
        <w:t xml:space="preserve"> الجافّة، كما تخلو من النزعة </w:t>
      </w:r>
      <w:r w:rsidRPr="005258BA">
        <w:rPr>
          <w:rFonts w:hint="eastAsia"/>
          <w:sz w:val="24"/>
          <w:szCs w:val="24"/>
          <w:rtl/>
        </w:rPr>
        <w:t>«</w:t>
      </w:r>
      <w:r w:rsidRPr="005258BA">
        <w:rPr>
          <w:rtl/>
        </w:rPr>
        <w:t>الإسقاطية</w:t>
      </w:r>
      <w:r w:rsidRPr="005258BA">
        <w:rPr>
          <w:rFonts w:hint="eastAsia"/>
          <w:sz w:val="24"/>
          <w:szCs w:val="24"/>
          <w:rtl/>
        </w:rPr>
        <w:t>»</w:t>
      </w:r>
      <w:r w:rsidRPr="005258BA">
        <w:rPr>
          <w:rtl/>
        </w:rPr>
        <w:t xml:space="preserve">. </w:t>
      </w:r>
    </w:p>
    <w:p w:rsidR="006530C2" w:rsidRPr="005258BA" w:rsidRDefault="006530C2" w:rsidP="003F4A68">
      <w:pPr>
        <w:rPr>
          <w:rtl/>
        </w:rPr>
      </w:pPr>
      <w:r w:rsidRPr="005258BA">
        <w:rPr>
          <w:rtl/>
        </w:rPr>
        <w:t>غير أن الهامّ هنا هو ضرورة القيام بهاتين العمليتين بشكل</w:t>
      </w:r>
      <w:r w:rsidRPr="005258BA">
        <w:rPr>
          <w:rFonts w:hint="cs"/>
          <w:rtl/>
        </w:rPr>
        <w:t>ٍ</w:t>
      </w:r>
      <w:r w:rsidRPr="005258BA">
        <w:rPr>
          <w:rtl/>
        </w:rPr>
        <w:t xml:space="preserve"> متزامن ومتواز</w:t>
      </w:r>
      <w:r w:rsidRPr="005258BA">
        <w:rPr>
          <w:rFonts w:hint="cs"/>
          <w:rtl/>
        </w:rPr>
        <w:t>ٍ،</w:t>
      </w:r>
      <w:r w:rsidRPr="005258BA">
        <w:rPr>
          <w:rtl/>
        </w:rPr>
        <w:t xml:space="preserve"> بحيث لا يكون هناك أيّ تقدّ</w:t>
      </w:r>
      <w:r w:rsidRPr="005258BA">
        <w:rPr>
          <w:rFonts w:hint="cs"/>
          <w:rtl/>
        </w:rPr>
        <w:t>ُ</w:t>
      </w:r>
      <w:r w:rsidRPr="005258BA">
        <w:rPr>
          <w:rtl/>
        </w:rPr>
        <w:t>م أو تأخ</w:t>
      </w:r>
      <w:r w:rsidRPr="005258BA">
        <w:rPr>
          <w:rFonts w:hint="cs"/>
          <w:rtl/>
        </w:rPr>
        <w:t>ُّ</w:t>
      </w:r>
      <w:r w:rsidRPr="005258BA">
        <w:rPr>
          <w:rtl/>
        </w:rPr>
        <w:t>ر بينهما. توجد هناك علاقة متبادلة وحوارية بين طرفين</w:t>
      </w:r>
      <w:r w:rsidRPr="005258BA">
        <w:rPr>
          <w:rFonts w:hint="cs"/>
          <w:rtl/>
        </w:rPr>
        <w:t>؛</w:t>
      </w:r>
      <w:r w:rsidRPr="005258BA">
        <w:rPr>
          <w:rtl/>
        </w:rPr>
        <w:t xml:space="preserve"> إذ </w:t>
      </w:r>
      <w:r w:rsidRPr="005258BA">
        <w:rPr>
          <w:rFonts w:hint="cs"/>
          <w:rtl/>
        </w:rPr>
        <w:t>إ</w:t>
      </w:r>
      <w:r w:rsidRPr="005258BA">
        <w:rPr>
          <w:rtl/>
        </w:rPr>
        <w:t>ن</w:t>
      </w:r>
      <w:r w:rsidRPr="005258BA">
        <w:rPr>
          <w:rFonts w:hint="cs"/>
          <w:rtl/>
        </w:rPr>
        <w:t>ّ</w:t>
      </w:r>
      <w:r w:rsidRPr="005258BA">
        <w:rPr>
          <w:rtl/>
        </w:rPr>
        <w:t xml:space="preserve"> معرفة العالم الجديد بشكل</w:t>
      </w:r>
      <w:r w:rsidRPr="005258BA">
        <w:rPr>
          <w:rFonts w:hint="cs"/>
          <w:rtl/>
        </w:rPr>
        <w:t>ٍ</w:t>
      </w:r>
      <w:r w:rsidRPr="005258BA">
        <w:rPr>
          <w:rtl/>
        </w:rPr>
        <w:t xml:space="preserve"> أفضل سوف يساعدنا على تشخيص ظرف الدين وتمييزه من ذات الدين، وعلى تشخيص الدين المطلق من الدين المفصّل على مقاس العالم القديم، كما سوف يُساعدنا الفهم الأفضل والأعمق للدين في تشخيص وفصل الأجزاء الجيّدة والمفيدة للعالم الجديد والمعاصر عن أجزائه السيّئة والضارّة أيضاً</w:t>
      </w:r>
      <w:r w:rsidRPr="005258BA">
        <w:rPr>
          <w:vertAlign w:val="superscript"/>
          <w:rtl/>
        </w:rPr>
        <w:t>(</w:t>
      </w:r>
      <w:r w:rsidRPr="005258BA">
        <w:rPr>
          <w:vertAlign w:val="superscript"/>
          <w:rtl/>
        </w:rPr>
        <w:endnoteReference w:id="473"/>
      </w:r>
      <w:r w:rsidRPr="005258BA">
        <w:rPr>
          <w:vertAlign w:val="superscript"/>
          <w:rtl/>
        </w:rPr>
        <w:t>)</w:t>
      </w:r>
      <w:r w:rsidRPr="005258BA">
        <w:rPr>
          <w:rtl/>
        </w:rPr>
        <w:t xml:space="preserve">. </w:t>
      </w:r>
    </w:p>
    <w:p w:rsidR="006530C2" w:rsidRPr="005258BA" w:rsidRDefault="006530C2" w:rsidP="003F4A68">
      <w:pPr>
        <w:rPr>
          <w:rtl/>
        </w:rPr>
      </w:pPr>
      <w:r w:rsidRPr="005258BA">
        <w:rPr>
          <w:rtl/>
        </w:rPr>
        <w:t>وعلى هذا الأساس يمكن لنا أن نستنتج من ذلك أن العلوم الطبيعية والعلوم الإنسانية الحديثة</w:t>
      </w:r>
      <w:r w:rsidRPr="005258BA">
        <w:rPr>
          <w:rFonts w:hint="cs"/>
          <w:rtl/>
        </w:rPr>
        <w:t>،</w:t>
      </w:r>
      <w:r w:rsidRPr="005258BA">
        <w:rPr>
          <w:rtl/>
        </w:rPr>
        <w:t xml:space="preserve"> التي ت</w:t>
      </w:r>
      <w:r w:rsidRPr="005258BA">
        <w:rPr>
          <w:rFonts w:hint="cs"/>
          <w:rtl/>
        </w:rPr>
        <w:t>ُ</w:t>
      </w:r>
      <w:r w:rsidRPr="005258BA">
        <w:rPr>
          <w:rtl/>
        </w:rPr>
        <w:t>ع</w:t>
      </w:r>
      <w:r w:rsidRPr="005258BA">
        <w:rPr>
          <w:rFonts w:hint="cs"/>
          <w:rtl/>
        </w:rPr>
        <w:t>َ</w:t>
      </w:r>
      <w:r w:rsidRPr="005258BA">
        <w:rPr>
          <w:rtl/>
        </w:rPr>
        <w:t>دّ من مقوّمات العالم الجديد</w:t>
      </w:r>
      <w:r w:rsidRPr="005258BA">
        <w:rPr>
          <w:rFonts w:hint="cs"/>
          <w:rtl/>
        </w:rPr>
        <w:t>،</w:t>
      </w:r>
      <w:r w:rsidRPr="005258BA">
        <w:rPr>
          <w:rtl/>
        </w:rPr>
        <w:t xml:space="preserve"> كما ت</w:t>
      </w:r>
      <w:r w:rsidRPr="005258BA">
        <w:rPr>
          <w:rFonts w:hint="cs"/>
          <w:rtl/>
        </w:rPr>
        <w:t>ُ</w:t>
      </w:r>
      <w:r w:rsidRPr="005258BA">
        <w:rPr>
          <w:rtl/>
        </w:rPr>
        <w:t>ع</w:t>
      </w:r>
      <w:r w:rsidRPr="005258BA">
        <w:rPr>
          <w:rFonts w:hint="cs"/>
          <w:rtl/>
        </w:rPr>
        <w:t>َ</w:t>
      </w:r>
      <w:r w:rsidRPr="005258BA">
        <w:rPr>
          <w:rtl/>
        </w:rPr>
        <w:t>دّ مرآة</w:t>
      </w:r>
      <w:r w:rsidRPr="005258BA">
        <w:rPr>
          <w:rFonts w:hint="cs"/>
          <w:rtl/>
        </w:rPr>
        <w:t>ً</w:t>
      </w:r>
      <w:r w:rsidRPr="005258BA">
        <w:rPr>
          <w:rtl/>
        </w:rPr>
        <w:t xml:space="preserve"> لهذه الدنيا، تعتبر من المقدمات الضرورية للاجتهاد والاستنباط في الدين؛ لأن الدين الذي يجب على المعاصرين أن يؤمنوا به ويت</w:t>
      </w:r>
      <w:r w:rsidRPr="005258BA">
        <w:rPr>
          <w:rFonts w:hint="cs"/>
          <w:rtl/>
        </w:rPr>
        <w:t>ّ</w:t>
      </w:r>
      <w:r w:rsidRPr="005258BA">
        <w:rPr>
          <w:rtl/>
        </w:rPr>
        <w:t>بعوه عبارة</w:t>
      </w:r>
      <w:r w:rsidRPr="005258BA">
        <w:rPr>
          <w:rFonts w:hint="cs"/>
          <w:rtl/>
        </w:rPr>
        <w:t>ٌ</w:t>
      </w:r>
      <w:r w:rsidRPr="005258BA">
        <w:rPr>
          <w:rtl/>
        </w:rPr>
        <w:t xml:space="preserve"> عن قراءة للدين تنسجم وتتناسب مع خصائص ومقتضيات العالم المعاصر. إن هذا الدين مضطرّ</w:t>
      </w:r>
      <w:r w:rsidRPr="005258BA">
        <w:rPr>
          <w:rFonts w:hint="cs"/>
          <w:rtl/>
        </w:rPr>
        <w:t>ٌ</w:t>
      </w:r>
      <w:r w:rsidRPr="005258BA">
        <w:rPr>
          <w:rtl/>
        </w:rPr>
        <w:t xml:space="preserve"> إلى الاعتراف بعناصر وأجزاء العالم المعاصر التي لا يمكن اجتنابها، كما هو مضطر</w:t>
      </w:r>
      <w:r w:rsidRPr="005258BA">
        <w:rPr>
          <w:rFonts w:hint="cs"/>
          <w:rtl/>
        </w:rPr>
        <w:t>ٌّ</w:t>
      </w:r>
      <w:r w:rsidRPr="005258BA">
        <w:rPr>
          <w:rtl/>
        </w:rPr>
        <w:t xml:space="preserve"> إلى تأييد العناصر الجيّدة والمفيدة التي لا يمكن اجتنابها في هذا العالم أيضاً. من الواضح أننا إنما نتمك</w:t>
      </w:r>
      <w:r w:rsidRPr="005258BA">
        <w:rPr>
          <w:rFonts w:hint="cs"/>
          <w:rtl/>
        </w:rPr>
        <w:t>ّ</w:t>
      </w:r>
      <w:r w:rsidRPr="005258BA">
        <w:rPr>
          <w:rtl/>
        </w:rPr>
        <w:t>ن من الحصول على هذه القراءة للدين إذا بادرنا قبل الرجوع إلى النصوص الدينية</w:t>
      </w:r>
      <w:r w:rsidRPr="005258BA">
        <w:rPr>
          <w:rFonts w:hint="cs"/>
          <w:rtl/>
        </w:rPr>
        <w:t>،</w:t>
      </w:r>
      <w:r w:rsidRPr="005258BA">
        <w:rPr>
          <w:rtl/>
        </w:rPr>
        <w:t xml:space="preserve"> أو بالتزامن معها</w:t>
      </w:r>
      <w:r w:rsidRPr="005258BA">
        <w:rPr>
          <w:rFonts w:hint="cs"/>
          <w:rtl/>
        </w:rPr>
        <w:t>،</w:t>
      </w:r>
      <w:r w:rsidRPr="005258BA">
        <w:rPr>
          <w:rtl/>
        </w:rPr>
        <w:t xml:space="preserve"> إلى تكوين معرفة</w:t>
      </w:r>
      <w:r w:rsidRPr="005258BA">
        <w:rPr>
          <w:rFonts w:hint="cs"/>
          <w:rtl/>
        </w:rPr>
        <w:t xml:space="preserve">ٍ </w:t>
      </w:r>
      <w:r w:rsidRPr="005258BA">
        <w:rPr>
          <w:rtl/>
        </w:rPr>
        <w:t>عميقة للعالم الجديد والمعاصر أيضاً، وهذا لا يأتي إلا</w:t>
      </w:r>
      <w:r w:rsidRPr="005258BA">
        <w:rPr>
          <w:rFonts w:hint="cs"/>
          <w:rtl/>
        </w:rPr>
        <w:t>ّ</w:t>
      </w:r>
      <w:r w:rsidRPr="005258BA">
        <w:rPr>
          <w:rtl/>
        </w:rPr>
        <w:t xml:space="preserve"> بعد معرفة </w:t>
      </w:r>
      <w:r w:rsidRPr="005258BA">
        <w:rPr>
          <w:rtl/>
        </w:rPr>
        <w:lastRenderedPageBreak/>
        <w:t xml:space="preserve">عميقة للعلوم والمعارف البشرية الجديدة. </w:t>
      </w:r>
    </w:p>
    <w:p w:rsidR="006530C2" w:rsidRPr="005258BA" w:rsidRDefault="006530C2" w:rsidP="003F4A68">
      <w:pPr>
        <w:rPr>
          <w:rtl/>
        </w:rPr>
      </w:pPr>
      <w:r w:rsidRPr="005258BA">
        <w:rPr>
          <w:rtl/>
        </w:rPr>
        <w:t>إن الذين يدافعون عن كفاية الاجتهاد المصطلح يذهبون إلى افتراض إمكان الوصول إلى قراءة للدين المطلق وما فوق التاريخي دون الحاجة إلى معرفة للعلوم الجديدة</w:t>
      </w:r>
      <w:r w:rsidRPr="005258BA">
        <w:rPr>
          <w:rFonts w:hint="cs"/>
          <w:rtl/>
        </w:rPr>
        <w:t>،</w:t>
      </w:r>
      <w:r w:rsidRPr="005258BA">
        <w:rPr>
          <w:rtl/>
        </w:rPr>
        <w:t xml:space="preserve"> ومن دون الحاجة إلى معرفة العالم الجديد، ومع ذلك تكون هذه القراءة قابلة</w:t>
      </w:r>
      <w:r w:rsidRPr="005258BA">
        <w:rPr>
          <w:rFonts w:hint="cs"/>
          <w:rtl/>
        </w:rPr>
        <w:t>ً</w:t>
      </w:r>
      <w:r w:rsidRPr="005258BA">
        <w:rPr>
          <w:rtl/>
        </w:rPr>
        <w:t xml:space="preserve"> للتطبيق على جميع الأزمنة والأمكنة. وبعبارة</w:t>
      </w:r>
      <w:r w:rsidRPr="005258BA">
        <w:rPr>
          <w:rFonts w:hint="cs"/>
          <w:rtl/>
        </w:rPr>
        <w:t>ٍ</w:t>
      </w:r>
      <w:r w:rsidRPr="005258BA">
        <w:rPr>
          <w:rtl/>
        </w:rPr>
        <w:t xml:space="preserve"> أخرى: إن هؤلاء يتصوّ</w:t>
      </w:r>
      <w:r w:rsidRPr="005258BA">
        <w:rPr>
          <w:rFonts w:hint="cs"/>
          <w:rtl/>
        </w:rPr>
        <w:t>ّ</w:t>
      </w:r>
      <w:r w:rsidRPr="005258BA">
        <w:rPr>
          <w:rtl/>
        </w:rPr>
        <w:t xml:space="preserve">رون </w:t>
      </w:r>
      <w:r w:rsidRPr="005258BA">
        <w:rPr>
          <w:rFonts w:hint="eastAsia"/>
          <w:sz w:val="24"/>
          <w:szCs w:val="24"/>
          <w:rtl/>
        </w:rPr>
        <w:t>«</w:t>
      </w:r>
      <w:r w:rsidRPr="005258BA">
        <w:rPr>
          <w:rtl/>
        </w:rPr>
        <w:t>أن العالم الجديد هو صورة</w:t>
      </w:r>
      <w:r w:rsidRPr="005258BA">
        <w:rPr>
          <w:rFonts w:hint="cs"/>
          <w:rtl/>
        </w:rPr>
        <w:t>ٌ</w:t>
      </w:r>
      <w:r w:rsidRPr="005258BA">
        <w:rPr>
          <w:rtl/>
        </w:rPr>
        <w:t xml:space="preserve"> مكبّرة عن العالم القديم</w:t>
      </w:r>
      <w:r w:rsidRPr="005258BA">
        <w:rPr>
          <w:rFonts w:hint="eastAsia"/>
          <w:sz w:val="24"/>
          <w:szCs w:val="24"/>
          <w:rtl/>
        </w:rPr>
        <w:t>»</w:t>
      </w:r>
      <w:r w:rsidRPr="005258BA">
        <w:rPr>
          <w:vertAlign w:val="superscript"/>
          <w:rtl/>
        </w:rPr>
        <w:t>(</w:t>
      </w:r>
      <w:r w:rsidRPr="005258BA">
        <w:rPr>
          <w:vertAlign w:val="superscript"/>
          <w:rtl/>
        </w:rPr>
        <w:endnoteReference w:id="474"/>
      </w:r>
      <w:r w:rsidRPr="005258BA">
        <w:rPr>
          <w:vertAlign w:val="superscript"/>
          <w:rtl/>
        </w:rPr>
        <w:t>)</w:t>
      </w:r>
      <w:r w:rsidRPr="005258BA">
        <w:rPr>
          <w:rtl/>
        </w:rPr>
        <w:t>، ولذلك فإنهم في مقام الحكم الديني على العالم الجديد يتوجّ</w:t>
      </w:r>
      <w:r w:rsidRPr="005258BA">
        <w:rPr>
          <w:rFonts w:hint="cs"/>
          <w:rtl/>
        </w:rPr>
        <w:t>َ</w:t>
      </w:r>
      <w:r w:rsidRPr="005258BA">
        <w:rPr>
          <w:rtl/>
        </w:rPr>
        <w:t>هون إلى ثمار ومحاصيل الحداثة</w:t>
      </w:r>
      <w:r w:rsidRPr="005258BA">
        <w:rPr>
          <w:rFonts w:hint="cs"/>
          <w:rtl/>
        </w:rPr>
        <w:t>،</w:t>
      </w:r>
      <w:r w:rsidRPr="005258BA">
        <w:rPr>
          <w:rtl/>
        </w:rPr>
        <w:t xml:space="preserve"> ويتجاهلون جذورها وأصولها، بل إنهم حت</w:t>
      </w:r>
      <w:r w:rsidRPr="005258BA">
        <w:rPr>
          <w:rFonts w:hint="cs"/>
          <w:rtl/>
        </w:rPr>
        <w:t>ّ</w:t>
      </w:r>
      <w:r w:rsidRPr="005258BA">
        <w:rPr>
          <w:rtl/>
        </w:rPr>
        <w:t>ى في مقام نقدهم لثمار ومحاصيل الحداثة أيضاً يتجاهلون هذه الحقيقة الهامّة</w:t>
      </w:r>
      <w:r w:rsidRPr="005258BA">
        <w:rPr>
          <w:rFonts w:hint="cs"/>
          <w:rtl/>
        </w:rPr>
        <w:t>،</w:t>
      </w:r>
      <w:r w:rsidRPr="005258BA">
        <w:rPr>
          <w:rtl/>
        </w:rPr>
        <w:t xml:space="preserve"> وهي أن محاصيل وثمار الحداثة </w:t>
      </w:r>
      <w:r w:rsidRPr="005258BA">
        <w:rPr>
          <w:rFonts w:hint="eastAsia"/>
          <w:sz w:val="24"/>
          <w:szCs w:val="24"/>
          <w:rtl/>
        </w:rPr>
        <w:t>«</w:t>
      </w:r>
      <w:r w:rsidRPr="005258BA">
        <w:rPr>
          <w:rtl/>
        </w:rPr>
        <w:t>مشحونة</w:t>
      </w:r>
      <w:r w:rsidRPr="005258BA">
        <w:rPr>
          <w:rFonts w:hint="cs"/>
          <w:rtl/>
        </w:rPr>
        <w:t>ٌ</w:t>
      </w:r>
      <w:r w:rsidRPr="005258BA">
        <w:rPr>
          <w:rtl/>
        </w:rPr>
        <w:t xml:space="preserve"> بالنظريات</w:t>
      </w:r>
      <w:r w:rsidRPr="005258BA">
        <w:rPr>
          <w:rFonts w:hint="eastAsia"/>
          <w:sz w:val="24"/>
          <w:szCs w:val="24"/>
          <w:rtl/>
        </w:rPr>
        <w:t>»</w:t>
      </w:r>
      <w:r w:rsidRPr="005258BA">
        <w:rPr>
          <w:vertAlign w:val="superscript"/>
          <w:rtl/>
        </w:rPr>
        <w:t>(</w:t>
      </w:r>
      <w:r w:rsidRPr="005258BA">
        <w:rPr>
          <w:vertAlign w:val="superscript"/>
          <w:rtl/>
        </w:rPr>
        <w:endnoteReference w:id="475"/>
      </w:r>
      <w:r w:rsidRPr="005258BA">
        <w:rPr>
          <w:vertAlign w:val="superscript"/>
          <w:rtl/>
        </w:rPr>
        <w:t>)</w:t>
      </w:r>
      <w:r w:rsidRPr="005258BA">
        <w:rPr>
          <w:rFonts w:hint="cs"/>
          <w:rtl/>
        </w:rPr>
        <w:t>،</w:t>
      </w:r>
      <w:r w:rsidRPr="005258BA">
        <w:rPr>
          <w:rtl/>
        </w:rPr>
        <w:t xml:space="preserve"> و</w:t>
      </w:r>
      <w:r w:rsidRPr="005258BA">
        <w:rPr>
          <w:rFonts w:hint="eastAsia"/>
          <w:sz w:val="24"/>
          <w:szCs w:val="24"/>
          <w:rtl/>
        </w:rPr>
        <w:t>«</w:t>
      </w:r>
      <w:r w:rsidRPr="005258BA">
        <w:rPr>
          <w:rtl/>
        </w:rPr>
        <w:t>مشحونة بالق</w:t>
      </w:r>
      <w:r w:rsidRPr="005258BA">
        <w:rPr>
          <w:rFonts w:hint="cs"/>
          <w:rtl/>
        </w:rPr>
        <w:t>ِ</w:t>
      </w:r>
      <w:r w:rsidRPr="005258BA">
        <w:rPr>
          <w:rtl/>
        </w:rPr>
        <w:t>ي</w:t>
      </w:r>
      <w:r w:rsidRPr="005258BA">
        <w:rPr>
          <w:rFonts w:hint="cs"/>
          <w:rtl/>
        </w:rPr>
        <w:t>َ</w:t>
      </w:r>
      <w:r w:rsidRPr="005258BA">
        <w:rPr>
          <w:rtl/>
        </w:rPr>
        <w:t>م</w:t>
      </w:r>
      <w:r w:rsidRPr="005258BA">
        <w:rPr>
          <w:rFonts w:hint="eastAsia"/>
          <w:sz w:val="24"/>
          <w:szCs w:val="24"/>
          <w:rtl/>
        </w:rPr>
        <w:t>»</w:t>
      </w:r>
      <w:r w:rsidRPr="005258BA">
        <w:rPr>
          <w:vertAlign w:val="superscript"/>
          <w:rtl/>
        </w:rPr>
        <w:t>(</w:t>
      </w:r>
      <w:r w:rsidRPr="005258BA">
        <w:rPr>
          <w:vertAlign w:val="superscript"/>
          <w:rtl/>
        </w:rPr>
        <w:endnoteReference w:id="476"/>
      </w:r>
      <w:r w:rsidRPr="005258BA">
        <w:rPr>
          <w:vertAlign w:val="superscript"/>
          <w:rtl/>
        </w:rPr>
        <w:t>)</w:t>
      </w:r>
      <w:r w:rsidRPr="005258BA">
        <w:rPr>
          <w:rtl/>
        </w:rPr>
        <w:t>. يرى هؤلاء أن جميع الأشياء تنقسم إلى</w:t>
      </w:r>
      <w:r w:rsidRPr="005258BA">
        <w:rPr>
          <w:rFonts w:hint="cs"/>
          <w:rtl/>
        </w:rPr>
        <w:t>:</w:t>
      </w:r>
      <w:r w:rsidRPr="005258BA">
        <w:rPr>
          <w:rtl/>
        </w:rPr>
        <w:t xml:space="preserve"> </w:t>
      </w:r>
      <w:r w:rsidRPr="005258BA">
        <w:rPr>
          <w:rFonts w:hint="eastAsia"/>
          <w:sz w:val="24"/>
          <w:szCs w:val="24"/>
          <w:rtl/>
        </w:rPr>
        <w:t>«</w:t>
      </w:r>
      <w:r w:rsidRPr="005258BA">
        <w:rPr>
          <w:rtl/>
        </w:rPr>
        <w:t>إسلامي</w:t>
      </w:r>
      <w:r w:rsidRPr="005258BA">
        <w:rPr>
          <w:rFonts w:hint="eastAsia"/>
          <w:sz w:val="24"/>
          <w:szCs w:val="24"/>
          <w:rtl/>
        </w:rPr>
        <w:t>»</w:t>
      </w:r>
      <w:r w:rsidRPr="005258BA">
        <w:rPr>
          <w:rFonts w:hint="cs"/>
          <w:rtl/>
        </w:rPr>
        <w:t>؛</w:t>
      </w:r>
      <w:r w:rsidRPr="005258BA">
        <w:rPr>
          <w:rtl/>
        </w:rPr>
        <w:t xml:space="preserve"> و</w:t>
      </w:r>
      <w:r w:rsidRPr="005258BA">
        <w:rPr>
          <w:rFonts w:hint="eastAsia"/>
          <w:sz w:val="24"/>
          <w:szCs w:val="24"/>
          <w:rtl/>
        </w:rPr>
        <w:t>«</w:t>
      </w:r>
      <w:r w:rsidRPr="005258BA">
        <w:rPr>
          <w:rtl/>
        </w:rPr>
        <w:t>غير إسلامي</w:t>
      </w:r>
      <w:r w:rsidRPr="005258BA">
        <w:rPr>
          <w:rFonts w:hint="eastAsia"/>
          <w:sz w:val="24"/>
          <w:szCs w:val="24"/>
          <w:rtl/>
        </w:rPr>
        <w:t>»</w:t>
      </w:r>
      <w:r w:rsidRPr="005258BA">
        <w:rPr>
          <w:rtl/>
        </w:rPr>
        <w:t>، وأن مساحة الدين والفقه مطلقة، ولا يوجد أيّ أمر</w:t>
      </w:r>
      <w:r w:rsidRPr="005258BA">
        <w:rPr>
          <w:rFonts w:hint="cs"/>
          <w:rtl/>
        </w:rPr>
        <w:t>ٍ</w:t>
      </w:r>
      <w:r w:rsidRPr="005258BA">
        <w:rPr>
          <w:rtl/>
        </w:rPr>
        <w:t xml:space="preserve"> ما فوق ديني أو ما فوق فقهي. </w:t>
      </w:r>
    </w:p>
    <w:p w:rsidR="006530C2" w:rsidRPr="005258BA" w:rsidRDefault="006530C2" w:rsidP="003F7D80">
      <w:pPr>
        <w:rPr>
          <w:rtl/>
        </w:rPr>
      </w:pPr>
      <w:r w:rsidRPr="005258BA">
        <w:rPr>
          <w:rtl/>
        </w:rPr>
        <w:t xml:space="preserve">من هنا ننتقل إلى دراسة معايير فصل وتفكيك الظرف عن المظروف. كما ذكرنا </w:t>
      </w:r>
      <w:r w:rsidR="003F7D80">
        <w:rPr>
          <w:rFonts w:hint="cs"/>
          <w:rtl/>
        </w:rPr>
        <w:t xml:space="preserve">سابقاً </w:t>
      </w:r>
      <w:r w:rsidRPr="005258BA">
        <w:rPr>
          <w:rtl/>
        </w:rPr>
        <w:t>إن التعاطي الانتقادي مع النصوص الدينية عبارة</w:t>
      </w:r>
      <w:r w:rsidRPr="005258BA">
        <w:rPr>
          <w:rFonts w:hint="cs"/>
          <w:rtl/>
        </w:rPr>
        <w:t>ٌ</w:t>
      </w:r>
      <w:r w:rsidRPr="005258BA">
        <w:rPr>
          <w:rtl/>
        </w:rPr>
        <w:t xml:space="preserve"> عن قياس مضمون ومحتوى هذه النصوص بالمعايير التي تساعدنا في تفكيك الظرف عن المظروف. وإن بعض المعايير العامّة التي يمكن تقديمها في هذا الشأن عبارة</w:t>
      </w:r>
      <w:r w:rsidRPr="005258BA">
        <w:rPr>
          <w:rFonts w:hint="cs"/>
          <w:rtl/>
        </w:rPr>
        <w:t>ٌ</w:t>
      </w:r>
      <w:r w:rsidRPr="005258BA">
        <w:rPr>
          <w:rtl/>
        </w:rPr>
        <w:t xml:space="preserve"> عن: </w:t>
      </w:r>
    </w:p>
    <w:p w:rsidR="006530C2" w:rsidRPr="005258BA" w:rsidRDefault="006530C2" w:rsidP="003F4A68">
      <w:pPr>
        <w:rPr>
          <w:rtl/>
        </w:rPr>
      </w:pPr>
      <w:r w:rsidRPr="005258BA">
        <w:rPr>
          <w:rtl/>
        </w:rPr>
        <w:t xml:space="preserve">1ـ عدم الانسجام مع العقل والعقلانية الحديثة. </w:t>
      </w:r>
    </w:p>
    <w:p w:rsidR="006530C2" w:rsidRPr="005258BA" w:rsidRDefault="006530C2" w:rsidP="003F4A68">
      <w:pPr>
        <w:rPr>
          <w:rtl/>
        </w:rPr>
      </w:pPr>
      <w:r w:rsidRPr="005258BA">
        <w:rPr>
          <w:rtl/>
        </w:rPr>
        <w:t xml:space="preserve">2ـ عدم الانسجام مع الفطرة. </w:t>
      </w:r>
    </w:p>
    <w:p w:rsidR="006530C2" w:rsidRPr="005258BA" w:rsidRDefault="006530C2" w:rsidP="003F4A68">
      <w:pPr>
        <w:rPr>
          <w:rtl/>
        </w:rPr>
      </w:pPr>
      <w:r w:rsidRPr="005258BA">
        <w:rPr>
          <w:rtl/>
        </w:rPr>
        <w:t xml:space="preserve">3ـ عدم الانسجام مع </w:t>
      </w:r>
      <w:r w:rsidRPr="005258BA">
        <w:rPr>
          <w:rFonts w:hint="cs"/>
          <w:rtl/>
        </w:rPr>
        <w:t>أ</w:t>
      </w:r>
      <w:r w:rsidRPr="005258BA">
        <w:rPr>
          <w:rtl/>
        </w:rPr>
        <w:t xml:space="preserve">لوهية الله. </w:t>
      </w:r>
    </w:p>
    <w:p w:rsidR="006530C2" w:rsidRPr="005258BA" w:rsidRDefault="006530C2" w:rsidP="003F4A68">
      <w:pPr>
        <w:rPr>
          <w:rtl/>
        </w:rPr>
      </w:pPr>
      <w:r w:rsidRPr="005258BA">
        <w:rPr>
          <w:rtl/>
        </w:rPr>
        <w:t xml:space="preserve">4ـ عدم الانسجام مع إنسانية الإنسان. </w:t>
      </w:r>
    </w:p>
    <w:p w:rsidR="006530C2" w:rsidRPr="005258BA" w:rsidRDefault="006530C2" w:rsidP="003F4A68">
      <w:pPr>
        <w:rPr>
          <w:rtl/>
        </w:rPr>
      </w:pPr>
      <w:r w:rsidRPr="005258BA">
        <w:rPr>
          <w:rtl/>
        </w:rPr>
        <w:t>5ـ عدم الانسجام مع الق</w:t>
      </w:r>
      <w:r w:rsidRPr="005258BA">
        <w:rPr>
          <w:rFonts w:hint="cs"/>
          <w:rtl/>
        </w:rPr>
        <w:t>ِ</w:t>
      </w:r>
      <w:r w:rsidRPr="005258BA">
        <w:rPr>
          <w:rtl/>
        </w:rPr>
        <w:t>ي</w:t>
      </w:r>
      <w:r w:rsidRPr="005258BA">
        <w:rPr>
          <w:rFonts w:hint="cs"/>
          <w:rtl/>
        </w:rPr>
        <w:t>َ</w:t>
      </w:r>
      <w:r w:rsidRPr="005258BA">
        <w:rPr>
          <w:rtl/>
        </w:rPr>
        <w:t xml:space="preserve">م والواجبات الأخلاقية. </w:t>
      </w:r>
    </w:p>
    <w:p w:rsidR="006530C2" w:rsidRPr="005258BA" w:rsidRDefault="006530C2" w:rsidP="003F4A68">
      <w:pPr>
        <w:rPr>
          <w:rtl/>
        </w:rPr>
      </w:pPr>
      <w:r w:rsidRPr="005258BA">
        <w:rPr>
          <w:rtl/>
        </w:rPr>
        <w:t>6ـ عدم الانسجام مع ضرورات ومقوّ</w:t>
      </w:r>
      <w:r w:rsidRPr="005258BA">
        <w:rPr>
          <w:rFonts w:hint="cs"/>
          <w:rtl/>
        </w:rPr>
        <w:t>ِ</w:t>
      </w:r>
      <w:r w:rsidRPr="005258BA">
        <w:rPr>
          <w:rtl/>
        </w:rPr>
        <w:t xml:space="preserve">مات العالم الجديد. </w:t>
      </w:r>
    </w:p>
    <w:p w:rsidR="006530C2" w:rsidRPr="005258BA" w:rsidRDefault="006530C2" w:rsidP="003F4A68">
      <w:pPr>
        <w:rPr>
          <w:rtl/>
        </w:rPr>
      </w:pPr>
      <w:r w:rsidRPr="005258BA">
        <w:rPr>
          <w:rtl/>
        </w:rPr>
        <w:t>7ـ عدم الانسجام مع الجوانب الجيّدة والإيجابي</w:t>
      </w:r>
      <w:r w:rsidRPr="005258BA">
        <w:rPr>
          <w:rFonts w:hint="cs"/>
          <w:rtl/>
        </w:rPr>
        <w:t>ّ</w:t>
      </w:r>
      <w:r w:rsidRPr="005258BA">
        <w:rPr>
          <w:rtl/>
        </w:rPr>
        <w:t xml:space="preserve">ة والمفيدة للعالم الجديد. </w:t>
      </w:r>
    </w:p>
    <w:p w:rsidR="006530C2" w:rsidRPr="005258BA" w:rsidRDefault="006530C2" w:rsidP="003F4A68">
      <w:pPr>
        <w:rPr>
          <w:rtl/>
        </w:rPr>
      </w:pPr>
      <w:r w:rsidRPr="005258BA">
        <w:rPr>
          <w:rtl/>
        </w:rPr>
        <w:t xml:space="preserve">8ـ عدم الانسجام مع الوقائع التجريبية. </w:t>
      </w:r>
    </w:p>
    <w:p w:rsidR="006530C2" w:rsidRPr="005258BA" w:rsidRDefault="006530C2" w:rsidP="003F4A68">
      <w:pPr>
        <w:rPr>
          <w:rtl/>
        </w:rPr>
      </w:pPr>
      <w:r w:rsidRPr="005258BA">
        <w:rPr>
          <w:rtl/>
        </w:rPr>
        <w:t xml:space="preserve">9ـ عدم الانسجام مع أصول الدين. </w:t>
      </w:r>
    </w:p>
    <w:p w:rsidR="006530C2" w:rsidRPr="005258BA" w:rsidRDefault="006530C2" w:rsidP="003F4A68">
      <w:pPr>
        <w:rPr>
          <w:rtl/>
        </w:rPr>
      </w:pPr>
      <w:r w:rsidRPr="005258BA">
        <w:rPr>
          <w:rtl/>
        </w:rPr>
        <w:t xml:space="preserve">10ـ عدم الانسجام مع أهداف ومقاصد الشريعة. </w:t>
      </w:r>
    </w:p>
    <w:p w:rsidR="006530C2" w:rsidRPr="005258BA" w:rsidRDefault="006530C2" w:rsidP="003F4A68">
      <w:pPr>
        <w:rPr>
          <w:rtl/>
        </w:rPr>
      </w:pPr>
      <w:r w:rsidRPr="005258BA">
        <w:rPr>
          <w:rtl/>
        </w:rPr>
        <w:lastRenderedPageBreak/>
        <w:t>11ـ عدم الانسجام مع توق</w:t>
      </w:r>
      <w:r w:rsidRPr="005258BA">
        <w:rPr>
          <w:rFonts w:hint="cs"/>
          <w:rtl/>
        </w:rPr>
        <w:t>ُّ</w:t>
      </w:r>
      <w:r w:rsidRPr="005258BA">
        <w:rPr>
          <w:rtl/>
        </w:rPr>
        <w:t xml:space="preserve">عات البشر من الدين. </w:t>
      </w:r>
    </w:p>
    <w:p w:rsidR="006530C2" w:rsidRPr="005258BA" w:rsidRDefault="006530C2" w:rsidP="003F4A68">
      <w:pPr>
        <w:rPr>
          <w:rtl/>
        </w:rPr>
      </w:pPr>
      <w:r w:rsidRPr="005258BA">
        <w:rPr>
          <w:rtl/>
        </w:rPr>
        <w:t>12ـ عدم الانسجام مع العُر</w:t>
      </w:r>
      <w:r w:rsidRPr="005258BA">
        <w:rPr>
          <w:rFonts w:hint="cs"/>
          <w:rtl/>
        </w:rPr>
        <w:t>ْ</w:t>
      </w:r>
      <w:r w:rsidRPr="005258BA">
        <w:rPr>
          <w:rtl/>
        </w:rPr>
        <w:t xml:space="preserve">ف الجديد. </w:t>
      </w:r>
    </w:p>
    <w:p w:rsidR="006530C2" w:rsidRPr="005258BA" w:rsidRDefault="006530C2" w:rsidP="003F4A68">
      <w:pPr>
        <w:rPr>
          <w:rtl/>
        </w:rPr>
      </w:pPr>
      <w:r w:rsidRPr="005258BA">
        <w:rPr>
          <w:rtl/>
        </w:rPr>
        <w:t xml:space="preserve">ومن الضروري التذكير ببعض الأمور بشأن هذه المعايير: </w:t>
      </w:r>
    </w:p>
    <w:p w:rsidR="006530C2" w:rsidRPr="005258BA" w:rsidRDefault="006530C2" w:rsidP="003F4A68">
      <w:pPr>
        <w:rPr>
          <w:rtl/>
        </w:rPr>
      </w:pPr>
      <w:r w:rsidRPr="005258BA">
        <w:rPr>
          <w:b/>
          <w:bCs/>
          <w:rtl/>
        </w:rPr>
        <w:t xml:space="preserve">الأمر الأول: </w:t>
      </w:r>
      <w:r w:rsidRPr="005258BA">
        <w:rPr>
          <w:rtl/>
        </w:rPr>
        <w:t>إن هذه المعايير متداخلة ومتضمَّنة، بمعنى أن النسبة المنطقية القائمة بينها هي نسبة العموم والخصوص من وجه</w:t>
      </w:r>
      <w:r w:rsidRPr="005258BA">
        <w:rPr>
          <w:rFonts w:hint="cs"/>
          <w:rtl/>
        </w:rPr>
        <w:t>ٍ</w:t>
      </w:r>
      <w:r w:rsidRPr="005258BA">
        <w:rPr>
          <w:rtl/>
        </w:rPr>
        <w:t xml:space="preserve">، أو نسبة العموم والخصوص المطلق. </w:t>
      </w:r>
    </w:p>
    <w:p w:rsidR="006530C2" w:rsidRPr="005258BA" w:rsidRDefault="006530C2" w:rsidP="003F4A68">
      <w:pPr>
        <w:rPr>
          <w:rtl/>
        </w:rPr>
      </w:pPr>
      <w:r w:rsidRPr="005258BA">
        <w:rPr>
          <w:b/>
          <w:bCs/>
          <w:rtl/>
        </w:rPr>
        <w:t xml:space="preserve">الأمر الثاني: </w:t>
      </w:r>
      <w:r w:rsidRPr="005258BA">
        <w:rPr>
          <w:rtl/>
        </w:rPr>
        <w:t xml:space="preserve">إن هذه المعايير مبطلة، ويمكن من خلالها فصل عرضيات الشريعة عن ذاتياتها، أو فصل ظرف الشريعة عن الشريعة ذاتها، أو فصل الشريعة التي تمّ تفصيلها على مقاس ظرفها التاريخي عن الشريعة المطلقة وما فوق التاريخية، وبذلك يمكن كشف الأفهام الخاطئة للنصوص الشرعية وإبطالها. </w:t>
      </w:r>
    </w:p>
    <w:p w:rsidR="006530C2" w:rsidRPr="005258BA" w:rsidRDefault="006530C2" w:rsidP="003F4A68">
      <w:pPr>
        <w:rPr>
          <w:rtl/>
        </w:rPr>
      </w:pPr>
      <w:r w:rsidRPr="005258BA">
        <w:rPr>
          <w:b/>
          <w:bCs/>
          <w:rtl/>
        </w:rPr>
        <w:t xml:space="preserve">الأمر الثالث: </w:t>
      </w:r>
      <w:r w:rsidRPr="005258BA">
        <w:rPr>
          <w:rtl/>
        </w:rPr>
        <w:t xml:space="preserve">إن هذه المعايير لا تستعمل في مورد ذات الدين والشريعة، وإنما تستعمل في مورد </w:t>
      </w:r>
      <w:r w:rsidRPr="005258BA">
        <w:rPr>
          <w:rFonts w:hint="eastAsia"/>
          <w:sz w:val="24"/>
          <w:szCs w:val="24"/>
          <w:rtl/>
        </w:rPr>
        <w:t>«</w:t>
      </w:r>
      <w:r w:rsidRPr="005258BA">
        <w:rPr>
          <w:rtl/>
        </w:rPr>
        <w:t>المعرفة الدينية</w:t>
      </w:r>
      <w:r w:rsidRPr="005258BA">
        <w:rPr>
          <w:rFonts w:hint="eastAsia"/>
          <w:sz w:val="24"/>
          <w:szCs w:val="24"/>
          <w:rtl/>
        </w:rPr>
        <w:t>»</w:t>
      </w:r>
      <w:r w:rsidRPr="005258BA">
        <w:rPr>
          <w:rFonts w:hint="cs"/>
          <w:rtl/>
        </w:rPr>
        <w:t>،</w:t>
      </w:r>
      <w:r w:rsidRPr="005258BA">
        <w:rPr>
          <w:rtl/>
        </w:rPr>
        <w:t xml:space="preserve"> التي هي عبارة</w:t>
      </w:r>
      <w:r w:rsidRPr="005258BA">
        <w:rPr>
          <w:rFonts w:hint="cs"/>
          <w:rtl/>
        </w:rPr>
        <w:t>ٌ</w:t>
      </w:r>
      <w:r w:rsidRPr="005258BA">
        <w:rPr>
          <w:rtl/>
        </w:rPr>
        <w:t xml:space="preserve"> عن فهم البشر الذي يجوز عليه الخطأ في قراءته للنصوص الدينية. وربما أذعن أتباع المنهج التقليدي في فهم الدين بهذه المعايير، ولكن</w:t>
      </w:r>
      <w:r w:rsidRPr="005258BA">
        <w:rPr>
          <w:rFonts w:hint="cs"/>
          <w:rtl/>
        </w:rPr>
        <w:t>ّ</w:t>
      </w:r>
      <w:r w:rsidRPr="005258BA">
        <w:rPr>
          <w:rtl/>
        </w:rPr>
        <w:t xml:space="preserve">هم يقولون في الوقت نفسه: </w:t>
      </w:r>
      <w:r w:rsidRPr="005258BA">
        <w:rPr>
          <w:rFonts w:hint="eastAsia"/>
          <w:sz w:val="24"/>
          <w:szCs w:val="24"/>
          <w:rtl/>
        </w:rPr>
        <w:t>«</w:t>
      </w:r>
      <w:r w:rsidRPr="005258BA">
        <w:rPr>
          <w:rtl/>
        </w:rPr>
        <w:t>إن من مسؤولية الله أن يقيّ</w:t>
      </w:r>
      <w:r w:rsidRPr="005258BA">
        <w:rPr>
          <w:rFonts w:hint="cs"/>
          <w:rtl/>
        </w:rPr>
        <w:t>ِ</w:t>
      </w:r>
      <w:r w:rsidRPr="005258BA">
        <w:rPr>
          <w:rtl/>
        </w:rPr>
        <w:t>م دينه من خلال هذه المعايير، ونحن نعلم بشكل</w:t>
      </w:r>
      <w:r w:rsidRPr="005258BA">
        <w:rPr>
          <w:rFonts w:hint="cs"/>
          <w:rtl/>
        </w:rPr>
        <w:t>ٍ</w:t>
      </w:r>
      <w:r w:rsidRPr="005258BA">
        <w:rPr>
          <w:rtl/>
        </w:rPr>
        <w:t xml:space="preserve"> مسبق</w:t>
      </w:r>
      <w:r w:rsidRPr="005258BA">
        <w:rPr>
          <w:rFonts w:hint="cs"/>
          <w:rtl/>
        </w:rPr>
        <w:t>،</w:t>
      </w:r>
      <w:r w:rsidRPr="005258BA">
        <w:rPr>
          <w:rtl/>
        </w:rPr>
        <w:t xml:space="preserve"> وفي ظل</w:t>
      </w:r>
      <w:r w:rsidRPr="005258BA">
        <w:rPr>
          <w:rFonts w:hint="cs"/>
          <w:rtl/>
        </w:rPr>
        <w:t>ّ</w:t>
      </w:r>
      <w:r w:rsidRPr="005258BA">
        <w:rPr>
          <w:rtl/>
        </w:rPr>
        <w:t xml:space="preserve"> الأدلة ما قبل التجريبية</w:t>
      </w:r>
      <w:r w:rsidRPr="005258BA">
        <w:rPr>
          <w:rFonts w:hint="cs"/>
          <w:rtl/>
        </w:rPr>
        <w:t>،</w:t>
      </w:r>
      <w:r w:rsidRPr="005258BA">
        <w:rPr>
          <w:rtl/>
        </w:rPr>
        <w:t xml:space="preserve"> أن الله قد فعل ذلك</w:t>
      </w:r>
      <w:r w:rsidRPr="005258BA">
        <w:rPr>
          <w:rFonts w:hint="eastAsia"/>
          <w:sz w:val="24"/>
          <w:szCs w:val="24"/>
          <w:rtl/>
        </w:rPr>
        <w:t>»</w:t>
      </w:r>
      <w:r w:rsidRPr="005258BA">
        <w:rPr>
          <w:rtl/>
        </w:rPr>
        <w:t>. فهؤلاء ـ على سبيل المثال ـ يذعنون بأن أحكام الدين يجب أن تكون منسجمة</w:t>
      </w:r>
      <w:r w:rsidRPr="005258BA">
        <w:rPr>
          <w:rFonts w:hint="cs"/>
          <w:rtl/>
        </w:rPr>
        <w:t>ً</w:t>
      </w:r>
      <w:r w:rsidRPr="005258BA">
        <w:rPr>
          <w:rtl/>
        </w:rPr>
        <w:t xml:space="preserve"> مع أهداف الدين، ويقولون في الوقت نفسه</w:t>
      </w:r>
      <w:r w:rsidRPr="005258BA">
        <w:rPr>
          <w:rFonts w:hint="cs"/>
          <w:rtl/>
        </w:rPr>
        <w:t>:</w:t>
      </w:r>
      <w:r w:rsidRPr="005258BA">
        <w:rPr>
          <w:rtl/>
        </w:rPr>
        <w:t xml:space="preserve"> إن هذا ما قام به الله مسبقاً. </w:t>
      </w:r>
    </w:p>
    <w:p w:rsidR="006530C2" w:rsidRPr="005258BA" w:rsidRDefault="006530C2" w:rsidP="003F7D80">
      <w:pPr>
        <w:rPr>
          <w:rtl/>
        </w:rPr>
      </w:pPr>
      <w:r w:rsidRPr="005258BA">
        <w:rPr>
          <w:rtl/>
        </w:rPr>
        <w:t>إن هذا كلام</w:t>
      </w:r>
      <w:r w:rsidRPr="005258BA">
        <w:rPr>
          <w:rFonts w:hint="cs"/>
          <w:rtl/>
        </w:rPr>
        <w:t>ُ</w:t>
      </w:r>
      <w:r w:rsidRPr="005258BA">
        <w:rPr>
          <w:rtl/>
        </w:rPr>
        <w:t xml:space="preserve"> حق</w:t>
      </w:r>
      <w:r w:rsidRPr="005258BA">
        <w:rPr>
          <w:rFonts w:hint="cs"/>
          <w:rtl/>
        </w:rPr>
        <w:t>ٍّ</w:t>
      </w:r>
      <w:r w:rsidRPr="005258BA">
        <w:rPr>
          <w:rtl/>
        </w:rPr>
        <w:t xml:space="preserve"> ي</w:t>
      </w:r>
      <w:r w:rsidRPr="005258BA">
        <w:rPr>
          <w:rFonts w:hint="cs"/>
          <w:rtl/>
        </w:rPr>
        <w:t>ُ</w:t>
      </w:r>
      <w:r w:rsidRPr="005258BA">
        <w:rPr>
          <w:rtl/>
        </w:rPr>
        <w:t>راد به باطل</w:t>
      </w:r>
      <w:r w:rsidRPr="005258BA">
        <w:rPr>
          <w:rFonts w:hint="cs"/>
          <w:rtl/>
        </w:rPr>
        <w:t>ٌ؛</w:t>
      </w:r>
      <w:r w:rsidRPr="005258BA">
        <w:rPr>
          <w:rtl/>
        </w:rPr>
        <w:t xml:space="preserve"> فإن انسجام </w:t>
      </w:r>
      <w:r w:rsidRPr="005258BA">
        <w:rPr>
          <w:rFonts w:hint="eastAsia"/>
          <w:sz w:val="24"/>
          <w:szCs w:val="24"/>
          <w:rtl/>
        </w:rPr>
        <w:t>«</w:t>
      </w:r>
      <w:r w:rsidRPr="005258BA">
        <w:rPr>
          <w:rtl/>
        </w:rPr>
        <w:t>الدين</w:t>
      </w:r>
      <w:r w:rsidRPr="005258BA">
        <w:rPr>
          <w:rFonts w:hint="eastAsia"/>
          <w:sz w:val="24"/>
          <w:szCs w:val="24"/>
          <w:rtl/>
        </w:rPr>
        <w:t>»</w:t>
      </w:r>
      <w:r w:rsidRPr="005258BA">
        <w:rPr>
          <w:rtl/>
        </w:rPr>
        <w:t xml:space="preserve"> مع هذه المعايير شيء وانسجام </w:t>
      </w:r>
      <w:r w:rsidRPr="005258BA">
        <w:rPr>
          <w:rFonts w:hint="eastAsia"/>
          <w:sz w:val="24"/>
          <w:szCs w:val="24"/>
          <w:rtl/>
        </w:rPr>
        <w:t>«</w:t>
      </w:r>
      <w:r w:rsidRPr="005258BA">
        <w:rPr>
          <w:rtl/>
        </w:rPr>
        <w:t>المعرفة الدينية</w:t>
      </w:r>
      <w:r w:rsidRPr="005258BA">
        <w:rPr>
          <w:rFonts w:hint="eastAsia"/>
          <w:sz w:val="24"/>
          <w:szCs w:val="24"/>
          <w:rtl/>
        </w:rPr>
        <w:t>»</w:t>
      </w:r>
      <w:r w:rsidRPr="005258BA">
        <w:rPr>
          <w:rtl/>
        </w:rPr>
        <w:t xml:space="preserve"> معها شيء</w:t>
      </w:r>
      <w:r w:rsidRPr="005258BA">
        <w:rPr>
          <w:rFonts w:hint="cs"/>
          <w:rtl/>
        </w:rPr>
        <w:t>ٌ</w:t>
      </w:r>
      <w:r w:rsidRPr="005258BA">
        <w:rPr>
          <w:rtl/>
        </w:rPr>
        <w:t xml:space="preserve"> آخر. فعندما يقوم الله تعالى بمواءمة دينه مع هذه المعايير فإن ذلك لا يستوجب أن يكون فهمنا للنصوص الدينية منسجماً مع هذه المعايير بشكل</w:t>
      </w:r>
      <w:r w:rsidRPr="005258BA">
        <w:rPr>
          <w:rFonts w:hint="cs"/>
          <w:rtl/>
        </w:rPr>
        <w:t>ٍ</w:t>
      </w:r>
      <w:r w:rsidRPr="005258BA">
        <w:rPr>
          <w:rtl/>
        </w:rPr>
        <w:t xml:space="preserve"> تلقائي؛ إذ </w:t>
      </w:r>
      <w:r w:rsidR="003F7D80">
        <w:rPr>
          <w:rFonts w:hint="cs"/>
          <w:rtl/>
        </w:rPr>
        <w:t>قد</w:t>
      </w:r>
      <w:r w:rsidRPr="005258BA">
        <w:rPr>
          <w:rtl/>
        </w:rPr>
        <w:t xml:space="preserve"> رأينا </w:t>
      </w:r>
      <w:r w:rsidR="003F7D80">
        <w:rPr>
          <w:rFonts w:hint="cs"/>
          <w:rtl/>
        </w:rPr>
        <w:t>أ</w:t>
      </w:r>
      <w:r w:rsidRPr="005258BA">
        <w:rPr>
          <w:rtl/>
        </w:rPr>
        <w:t>ن فهم الدين</w:t>
      </w:r>
      <w:r w:rsidRPr="005258BA">
        <w:rPr>
          <w:rFonts w:hint="cs"/>
          <w:rtl/>
        </w:rPr>
        <w:t>،</w:t>
      </w:r>
      <w:r w:rsidRPr="005258BA">
        <w:rPr>
          <w:rtl/>
        </w:rPr>
        <w:t xml:space="preserve"> بالإضافة إلى استناده إلى الركن الداخلي (القرآن والسن</w:t>
      </w:r>
      <w:r w:rsidRPr="005258BA">
        <w:rPr>
          <w:rFonts w:hint="cs"/>
          <w:rtl/>
        </w:rPr>
        <w:t>ّ</w:t>
      </w:r>
      <w:r w:rsidRPr="005258BA">
        <w:rPr>
          <w:rtl/>
        </w:rPr>
        <w:t xml:space="preserve">ة)، يستند أيضاً إلى الركن الخارجي (العقلانية وما إلى ذلك) أيضاً. </w:t>
      </w:r>
    </w:p>
    <w:p w:rsidR="006530C2" w:rsidRPr="005258BA" w:rsidRDefault="006530C2" w:rsidP="003F7D80">
      <w:pPr>
        <w:rPr>
          <w:rtl/>
        </w:rPr>
      </w:pPr>
      <w:r w:rsidRPr="005258BA">
        <w:rPr>
          <w:rtl/>
        </w:rPr>
        <w:t>فعلى سبيل المثال: يُدّ</w:t>
      </w:r>
      <w:r w:rsidRPr="005258BA">
        <w:rPr>
          <w:rFonts w:hint="cs"/>
          <w:rtl/>
        </w:rPr>
        <w:t>َ</w:t>
      </w:r>
      <w:r w:rsidRPr="005258BA">
        <w:rPr>
          <w:rtl/>
        </w:rPr>
        <w:t xml:space="preserve">عى أن بعض الأحكام الشرعية إنما تلبّي مقاصد الشريعة في العالم القديم فقط، وأن تطبيق تلك الأحكام على العالم الجديد والمعاصر يُبعد الفرد عن مقاصد الشريعة. إن علمنا </w:t>
      </w:r>
      <w:r w:rsidRPr="005258BA">
        <w:rPr>
          <w:rFonts w:hint="eastAsia"/>
          <w:sz w:val="24"/>
          <w:szCs w:val="24"/>
          <w:rtl/>
        </w:rPr>
        <w:t>«</w:t>
      </w:r>
      <w:r w:rsidRPr="005258BA">
        <w:rPr>
          <w:rtl/>
        </w:rPr>
        <w:t>السابق</w:t>
      </w:r>
      <w:r w:rsidRPr="005258BA">
        <w:rPr>
          <w:rFonts w:hint="eastAsia"/>
          <w:sz w:val="24"/>
          <w:szCs w:val="24"/>
          <w:rtl/>
        </w:rPr>
        <w:t>»</w:t>
      </w:r>
      <w:r w:rsidRPr="005258BA">
        <w:rPr>
          <w:rtl/>
        </w:rPr>
        <w:t xml:space="preserve"> بأن </w:t>
      </w:r>
      <w:r w:rsidRPr="005258BA">
        <w:rPr>
          <w:rFonts w:hint="eastAsia"/>
          <w:sz w:val="24"/>
          <w:szCs w:val="24"/>
          <w:rtl/>
        </w:rPr>
        <w:t>«</w:t>
      </w:r>
      <w:r w:rsidRPr="005258BA">
        <w:rPr>
          <w:rtl/>
        </w:rPr>
        <w:t>أحكام الدين</w:t>
      </w:r>
      <w:r w:rsidRPr="005258BA">
        <w:rPr>
          <w:rFonts w:hint="eastAsia"/>
          <w:sz w:val="24"/>
          <w:szCs w:val="24"/>
          <w:rtl/>
        </w:rPr>
        <w:t>»</w:t>
      </w:r>
      <w:r w:rsidRPr="005258BA">
        <w:rPr>
          <w:rtl/>
        </w:rPr>
        <w:t xml:space="preserve"> منسجمة</w:t>
      </w:r>
      <w:r w:rsidRPr="005258BA">
        <w:rPr>
          <w:rFonts w:hint="cs"/>
          <w:rtl/>
        </w:rPr>
        <w:t>ٌ</w:t>
      </w:r>
      <w:r w:rsidRPr="005258BA">
        <w:rPr>
          <w:rtl/>
        </w:rPr>
        <w:t xml:space="preserve"> في عالم الثبوت مع </w:t>
      </w:r>
      <w:r w:rsidRPr="005258BA">
        <w:rPr>
          <w:rFonts w:hint="eastAsia"/>
          <w:sz w:val="24"/>
          <w:szCs w:val="24"/>
          <w:rtl/>
        </w:rPr>
        <w:t>«</w:t>
      </w:r>
      <w:r w:rsidRPr="005258BA">
        <w:rPr>
          <w:rtl/>
        </w:rPr>
        <w:t>أهداف الدين</w:t>
      </w:r>
      <w:r w:rsidRPr="005258BA">
        <w:rPr>
          <w:rFonts w:hint="eastAsia"/>
          <w:sz w:val="24"/>
          <w:szCs w:val="24"/>
          <w:rtl/>
        </w:rPr>
        <w:t>»</w:t>
      </w:r>
      <w:r w:rsidRPr="005258BA">
        <w:rPr>
          <w:rtl/>
        </w:rPr>
        <w:t xml:space="preserve"> لا يستوجب انسجام فهمنا لتلك الأحكام مع </w:t>
      </w:r>
      <w:r w:rsidRPr="005258BA">
        <w:rPr>
          <w:rFonts w:hint="eastAsia"/>
          <w:sz w:val="24"/>
          <w:szCs w:val="24"/>
          <w:rtl/>
        </w:rPr>
        <w:t>«</w:t>
      </w:r>
      <w:r w:rsidRPr="005258BA">
        <w:rPr>
          <w:rtl/>
        </w:rPr>
        <w:t xml:space="preserve">أهداف </w:t>
      </w:r>
      <w:r w:rsidRPr="005258BA">
        <w:rPr>
          <w:rtl/>
        </w:rPr>
        <w:lastRenderedPageBreak/>
        <w:t>الدين</w:t>
      </w:r>
      <w:r w:rsidRPr="005258BA">
        <w:rPr>
          <w:rFonts w:hint="eastAsia"/>
          <w:sz w:val="24"/>
          <w:szCs w:val="24"/>
          <w:rtl/>
        </w:rPr>
        <w:t>»</w:t>
      </w:r>
      <w:r w:rsidRPr="005258BA">
        <w:rPr>
          <w:rtl/>
        </w:rPr>
        <w:t xml:space="preserve"> على نحو</w:t>
      </w:r>
      <w:r w:rsidRPr="005258BA">
        <w:rPr>
          <w:rFonts w:hint="cs"/>
          <w:rtl/>
        </w:rPr>
        <w:t>ٍ</w:t>
      </w:r>
      <w:r w:rsidRPr="005258BA">
        <w:rPr>
          <w:rtl/>
        </w:rPr>
        <w:t xml:space="preserve"> </w:t>
      </w:r>
      <w:r w:rsidRPr="005258BA">
        <w:rPr>
          <w:rFonts w:hint="eastAsia"/>
          <w:sz w:val="24"/>
          <w:szCs w:val="24"/>
          <w:rtl/>
        </w:rPr>
        <w:t>«</w:t>
      </w:r>
      <w:r w:rsidRPr="005258BA">
        <w:rPr>
          <w:rtl/>
        </w:rPr>
        <w:t>سابق</w:t>
      </w:r>
      <w:r w:rsidRPr="005258BA">
        <w:rPr>
          <w:rFonts w:hint="eastAsia"/>
          <w:sz w:val="24"/>
          <w:szCs w:val="24"/>
          <w:rtl/>
        </w:rPr>
        <w:t>»</w:t>
      </w:r>
      <w:r w:rsidRPr="005258BA">
        <w:rPr>
          <w:rtl/>
        </w:rPr>
        <w:t xml:space="preserve"> أيضاً. وبالمناسبة إن السبب الذي يدعونا إلى القول بضرورة تقييم </w:t>
      </w:r>
      <w:r w:rsidRPr="005258BA">
        <w:rPr>
          <w:rFonts w:hint="eastAsia"/>
          <w:sz w:val="24"/>
          <w:szCs w:val="24"/>
          <w:rtl/>
        </w:rPr>
        <w:t>«</w:t>
      </w:r>
      <w:r w:rsidRPr="005258BA">
        <w:rPr>
          <w:rtl/>
        </w:rPr>
        <w:t>معرفتنا الدينية</w:t>
      </w:r>
      <w:r w:rsidRPr="005258BA">
        <w:rPr>
          <w:rFonts w:hint="eastAsia"/>
          <w:sz w:val="24"/>
          <w:szCs w:val="24"/>
          <w:rtl/>
        </w:rPr>
        <w:t>»</w:t>
      </w:r>
      <w:r w:rsidRPr="005258BA">
        <w:rPr>
          <w:rtl/>
        </w:rPr>
        <w:t xml:space="preserve"> بهذه المعايير هو أن </w:t>
      </w:r>
      <w:r w:rsidRPr="005258BA">
        <w:rPr>
          <w:rFonts w:hint="eastAsia"/>
          <w:sz w:val="24"/>
          <w:szCs w:val="24"/>
          <w:rtl/>
        </w:rPr>
        <w:t>«</w:t>
      </w:r>
      <w:r w:rsidRPr="005258BA">
        <w:rPr>
          <w:rtl/>
        </w:rPr>
        <w:t>الدين</w:t>
      </w:r>
      <w:r w:rsidRPr="005258BA">
        <w:rPr>
          <w:rFonts w:hint="eastAsia"/>
          <w:sz w:val="24"/>
          <w:szCs w:val="24"/>
          <w:rtl/>
        </w:rPr>
        <w:t>»</w:t>
      </w:r>
      <w:r w:rsidRPr="005258BA">
        <w:rPr>
          <w:rtl/>
        </w:rPr>
        <w:t xml:space="preserve"> في حدّ ذاته يتبع هذه المعايير في مقام الثبوت أو اللوح المحفوظ، و</w:t>
      </w:r>
      <w:r w:rsidR="003F7D80">
        <w:rPr>
          <w:rFonts w:hint="cs"/>
          <w:rtl/>
        </w:rPr>
        <w:t>أ</w:t>
      </w:r>
      <w:r w:rsidRPr="005258BA">
        <w:rPr>
          <w:rtl/>
        </w:rPr>
        <w:t>ن الله سبحانه وتعالى قد راعى هذه المعايير في تشريع الدين. إن الله لا يُخطئ في تشريع الدين، ولكن</w:t>
      </w:r>
      <w:r w:rsidRPr="005258BA">
        <w:rPr>
          <w:rFonts w:hint="cs"/>
          <w:rtl/>
        </w:rPr>
        <w:t>ّ</w:t>
      </w:r>
      <w:r w:rsidRPr="005258BA">
        <w:rPr>
          <w:rtl/>
        </w:rPr>
        <w:t xml:space="preserve">نا نحن البشر نخطئ في </w:t>
      </w:r>
      <w:r w:rsidRPr="005258BA">
        <w:rPr>
          <w:rFonts w:hint="eastAsia"/>
          <w:sz w:val="24"/>
          <w:szCs w:val="24"/>
          <w:rtl/>
        </w:rPr>
        <w:t>«</w:t>
      </w:r>
      <w:r w:rsidRPr="005258BA">
        <w:rPr>
          <w:rtl/>
        </w:rPr>
        <w:t>فهم</w:t>
      </w:r>
      <w:r w:rsidRPr="005258BA">
        <w:rPr>
          <w:rFonts w:hint="eastAsia"/>
          <w:sz w:val="24"/>
          <w:szCs w:val="24"/>
          <w:rtl/>
        </w:rPr>
        <w:t>»</w:t>
      </w:r>
      <w:r w:rsidRPr="005258BA">
        <w:rPr>
          <w:rtl/>
        </w:rPr>
        <w:t xml:space="preserve"> الدين، وإن من بين الأخطاء الشائعة في فهم الدين عدم</w:t>
      </w:r>
      <w:r w:rsidRPr="005258BA">
        <w:rPr>
          <w:rFonts w:hint="cs"/>
          <w:rtl/>
        </w:rPr>
        <w:t>َ</w:t>
      </w:r>
      <w:r w:rsidRPr="005258BA">
        <w:rPr>
          <w:rtl/>
        </w:rPr>
        <w:t xml:space="preserve"> فصل وتفكيك الدين عن ظرفه. وإن هذا الخطأ إنما يحصل بسبب الغفلة عن هذه المعايير وتجاهلها في مقام فهم وتفسير النصوص الدينية. </w:t>
      </w:r>
    </w:p>
    <w:p w:rsidR="006530C2" w:rsidRPr="005258BA" w:rsidRDefault="006530C2" w:rsidP="003F7D80">
      <w:pPr>
        <w:rPr>
          <w:rtl/>
        </w:rPr>
      </w:pPr>
      <w:r w:rsidRPr="005258BA">
        <w:rPr>
          <w:rtl/>
        </w:rPr>
        <w:t xml:space="preserve">إن مواءمة ذات </w:t>
      </w:r>
      <w:r w:rsidRPr="005258BA">
        <w:rPr>
          <w:rFonts w:hint="eastAsia"/>
          <w:sz w:val="24"/>
          <w:szCs w:val="24"/>
          <w:rtl/>
        </w:rPr>
        <w:t>«</w:t>
      </w:r>
      <w:r w:rsidRPr="005258BA">
        <w:rPr>
          <w:rtl/>
        </w:rPr>
        <w:t>الدين</w:t>
      </w:r>
      <w:r w:rsidRPr="005258BA">
        <w:rPr>
          <w:rFonts w:hint="eastAsia"/>
          <w:sz w:val="24"/>
          <w:szCs w:val="24"/>
          <w:rtl/>
        </w:rPr>
        <w:t>»</w:t>
      </w:r>
      <w:r w:rsidRPr="005258BA">
        <w:rPr>
          <w:rtl/>
        </w:rPr>
        <w:t xml:space="preserve"> مع هذه المعايير هو من مسؤولية الله تعالى، إلا</w:t>
      </w:r>
      <w:r w:rsidRPr="005258BA">
        <w:rPr>
          <w:rFonts w:hint="cs"/>
          <w:rtl/>
        </w:rPr>
        <w:t>ّ</w:t>
      </w:r>
      <w:r w:rsidRPr="005258BA">
        <w:rPr>
          <w:rtl/>
        </w:rPr>
        <w:t xml:space="preserve"> أن مواءمة </w:t>
      </w:r>
      <w:r w:rsidRPr="005258BA">
        <w:rPr>
          <w:rFonts w:hint="eastAsia"/>
          <w:sz w:val="24"/>
          <w:szCs w:val="24"/>
          <w:rtl/>
        </w:rPr>
        <w:t>«</w:t>
      </w:r>
      <w:r w:rsidRPr="005258BA">
        <w:rPr>
          <w:rtl/>
        </w:rPr>
        <w:t>المعرفة الدينية</w:t>
      </w:r>
      <w:r w:rsidRPr="005258BA">
        <w:rPr>
          <w:rFonts w:hint="eastAsia"/>
          <w:sz w:val="24"/>
          <w:szCs w:val="24"/>
          <w:rtl/>
        </w:rPr>
        <w:t>»</w:t>
      </w:r>
      <w:r w:rsidRPr="005258BA">
        <w:rPr>
          <w:rtl/>
        </w:rPr>
        <w:t xml:space="preserve"> مع هذه المعايير هي من مسؤولية الإنسان الذي يروم فهم الدين بشكل</w:t>
      </w:r>
      <w:r w:rsidRPr="005258BA">
        <w:rPr>
          <w:rFonts w:hint="cs"/>
          <w:rtl/>
        </w:rPr>
        <w:t>ٍ</w:t>
      </w:r>
      <w:r w:rsidRPr="005258BA">
        <w:rPr>
          <w:rtl/>
        </w:rPr>
        <w:t xml:space="preserve"> صحيح، وأن يعمل على تطبيقه بشكل</w:t>
      </w:r>
      <w:r w:rsidRPr="005258BA">
        <w:rPr>
          <w:rFonts w:hint="cs"/>
          <w:rtl/>
        </w:rPr>
        <w:t>ٍ</w:t>
      </w:r>
      <w:r w:rsidRPr="005258BA">
        <w:rPr>
          <w:rtl/>
        </w:rPr>
        <w:t xml:space="preserve"> صحيح. وحيث </w:t>
      </w:r>
      <w:r w:rsidRPr="005258BA">
        <w:rPr>
          <w:rFonts w:hint="cs"/>
          <w:rtl/>
        </w:rPr>
        <w:t>إ</w:t>
      </w:r>
      <w:r w:rsidRPr="005258BA">
        <w:rPr>
          <w:rtl/>
        </w:rPr>
        <w:t>ن الله قد جعل دينه منسجماً مع هذه المعايير علينا أن نعمل على مواءمة فهمنا للنصوص الدينية على أساس هذه المعايير أيضاً. وهذا أمر</w:t>
      </w:r>
      <w:r w:rsidRPr="005258BA">
        <w:rPr>
          <w:rFonts w:hint="cs"/>
          <w:rtl/>
        </w:rPr>
        <w:t>ٌ</w:t>
      </w:r>
      <w:r w:rsidRPr="005258BA">
        <w:rPr>
          <w:rtl/>
        </w:rPr>
        <w:t xml:space="preserve"> يجب القيام به على نحو</w:t>
      </w:r>
      <w:r w:rsidRPr="005258BA">
        <w:rPr>
          <w:rFonts w:hint="cs"/>
          <w:rtl/>
        </w:rPr>
        <w:t>ٍ</w:t>
      </w:r>
      <w:r w:rsidRPr="005258BA">
        <w:rPr>
          <w:rtl/>
        </w:rPr>
        <w:t xml:space="preserve"> </w:t>
      </w:r>
      <w:r w:rsidRPr="005258BA">
        <w:rPr>
          <w:rFonts w:hint="eastAsia"/>
          <w:sz w:val="24"/>
          <w:szCs w:val="24"/>
          <w:rtl/>
        </w:rPr>
        <w:t>«</w:t>
      </w:r>
      <w:r w:rsidRPr="005258BA">
        <w:rPr>
          <w:rtl/>
        </w:rPr>
        <w:t>لاحق</w:t>
      </w:r>
      <w:r w:rsidRPr="005258BA">
        <w:rPr>
          <w:rFonts w:hint="eastAsia"/>
          <w:sz w:val="24"/>
          <w:szCs w:val="24"/>
          <w:rtl/>
        </w:rPr>
        <w:t>»</w:t>
      </w:r>
      <w:r w:rsidRPr="005258BA">
        <w:rPr>
          <w:rtl/>
        </w:rPr>
        <w:t>. فليس هناك من دليل</w:t>
      </w:r>
      <w:r w:rsidRPr="005258BA">
        <w:rPr>
          <w:rFonts w:hint="cs"/>
          <w:rtl/>
        </w:rPr>
        <w:t>ٍ</w:t>
      </w:r>
      <w:r w:rsidRPr="005258BA">
        <w:rPr>
          <w:rtl/>
        </w:rPr>
        <w:t xml:space="preserve"> يضمن انسجام </w:t>
      </w:r>
      <w:r w:rsidRPr="005258BA">
        <w:rPr>
          <w:rFonts w:hint="eastAsia"/>
          <w:sz w:val="24"/>
          <w:szCs w:val="24"/>
          <w:rtl/>
        </w:rPr>
        <w:t>«</w:t>
      </w:r>
      <w:r w:rsidRPr="005258BA">
        <w:rPr>
          <w:rtl/>
        </w:rPr>
        <w:t>المعرفة الدينية</w:t>
      </w:r>
      <w:r w:rsidRPr="005258BA">
        <w:rPr>
          <w:rFonts w:hint="eastAsia"/>
          <w:sz w:val="24"/>
          <w:szCs w:val="24"/>
          <w:rtl/>
        </w:rPr>
        <w:t>»</w:t>
      </w:r>
      <w:r w:rsidRPr="005258BA">
        <w:rPr>
          <w:rtl/>
        </w:rPr>
        <w:t xml:space="preserve"> مع هذه المعايير بشكل</w:t>
      </w:r>
      <w:r w:rsidRPr="005258BA">
        <w:rPr>
          <w:rFonts w:hint="cs"/>
          <w:rtl/>
        </w:rPr>
        <w:t>ٍ</w:t>
      </w:r>
      <w:r w:rsidRPr="005258BA">
        <w:rPr>
          <w:rtl/>
        </w:rPr>
        <w:t xml:space="preserve"> </w:t>
      </w:r>
      <w:r w:rsidRPr="005258BA">
        <w:rPr>
          <w:rFonts w:hint="eastAsia"/>
          <w:sz w:val="24"/>
          <w:szCs w:val="24"/>
          <w:rtl/>
        </w:rPr>
        <w:t>«</w:t>
      </w:r>
      <w:r w:rsidRPr="005258BA">
        <w:rPr>
          <w:rtl/>
        </w:rPr>
        <w:t>سابق</w:t>
      </w:r>
      <w:r w:rsidRPr="005258BA">
        <w:rPr>
          <w:rFonts w:hint="eastAsia"/>
          <w:sz w:val="24"/>
          <w:szCs w:val="24"/>
          <w:rtl/>
        </w:rPr>
        <w:t>»</w:t>
      </w:r>
      <w:r w:rsidRPr="005258BA">
        <w:rPr>
          <w:rFonts w:hint="cs"/>
          <w:rtl/>
        </w:rPr>
        <w:t>؛</w:t>
      </w:r>
      <w:r w:rsidRPr="005258BA">
        <w:rPr>
          <w:rtl/>
        </w:rPr>
        <w:t xml:space="preserve"> إذ نعلم بشكل</w:t>
      </w:r>
      <w:r w:rsidRPr="005258BA">
        <w:rPr>
          <w:rFonts w:hint="cs"/>
          <w:rtl/>
        </w:rPr>
        <w:t>ٍ</w:t>
      </w:r>
      <w:r w:rsidRPr="005258BA">
        <w:rPr>
          <w:rtl/>
        </w:rPr>
        <w:t xml:space="preserve"> </w:t>
      </w:r>
      <w:r w:rsidRPr="005258BA">
        <w:rPr>
          <w:rFonts w:hint="eastAsia"/>
          <w:sz w:val="24"/>
          <w:szCs w:val="24"/>
          <w:rtl/>
        </w:rPr>
        <w:t>«</w:t>
      </w:r>
      <w:r w:rsidRPr="005258BA">
        <w:rPr>
          <w:rtl/>
        </w:rPr>
        <w:t>سابق</w:t>
      </w:r>
      <w:r w:rsidRPr="005258BA">
        <w:rPr>
          <w:rFonts w:hint="eastAsia"/>
          <w:sz w:val="24"/>
          <w:szCs w:val="24"/>
          <w:rtl/>
        </w:rPr>
        <w:t>»</w:t>
      </w:r>
      <w:r w:rsidRPr="005258BA">
        <w:rPr>
          <w:rtl/>
        </w:rPr>
        <w:t xml:space="preserve"> أن </w:t>
      </w:r>
      <w:r w:rsidRPr="005258BA">
        <w:rPr>
          <w:rFonts w:hint="eastAsia"/>
          <w:sz w:val="24"/>
          <w:szCs w:val="24"/>
          <w:rtl/>
        </w:rPr>
        <w:t>«</w:t>
      </w:r>
      <w:r w:rsidRPr="005258BA">
        <w:rPr>
          <w:rtl/>
        </w:rPr>
        <w:t>الدين</w:t>
      </w:r>
      <w:r w:rsidRPr="005258BA">
        <w:rPr>
          <w:rFonts w:hint="eastAsia"/>
          <w:sz w:val="24"/>
          <w:szCs w:val="24"/>
          <w:rtl/>
        </w:rPr>
        <w:t>»</w:t>
      </w:r>
      <w:r w:rsidRPr="005258BA">
        <w:rPr>
          <w:rtl/>
        </w:rPr>
        <w:t xml:space="preserve"> في عالم التشريع لا يعمل على نقض هذه المعايير، ولكن</w:t>
      </w:r>
      <w:r w:rsidRPr="005258BA">
        <w:rPr>
          <w:rFonts w:hint="cs"/>
          <w:rtl/>
        </w:rPr>
        <w:t>ْ</w:t>
      </w:r>
      <w:r w:rsidRPr="005258BA">
        <w:rPr>
          <w:rtl/>
        </w:rPr>
        <w:t xml:space="preserve"> كما رأينا </w:t>
      </w:r>
      <w:r w:rsidR="003F7D80">
        <w:rPr>
          <w:rFonts w:hint="cs"/>
          <w:rtl/>
        </w:rPr>
        <w:t xml:space="preserve">سابقاً </w:t>
      </w:r>
      <w:r w:rsidRPr="005258BA">
        <w:rPr>
          <w:rFonts w:hint="cs"/>
          <w:rtl/>
        </w:rPr>
        <w:t xml:space="preserve">في محلّه </w:t>
      </w:r>
      <w:r w:rsidRPr="005258BA">
        <w:rPr>
          <w:rtl/>
        </w:rPr>
        <w:t>قد يتمّ نقض هذه المعايير في مقام بيان الدين</w:t>
      </w:r>
      <w:r w:rsidRPr="005258BA">
        <w:rPr>
          <w:rFonts w:hint="cs"/>
          <w:rtl/>
        </w:rPr>
        <w:t>،</w:t>
      </w:r>
      <w:r w:rsidRPr="005258BA">
        <w:rPr>
          <w:rtl/>
        </w:rPr>
        <w:t xml:space="preserve"> وفي مقام إثباته أيضاً. وعليه فإن مواءمة </w:t>
      </w:r>
      <w:r w:rsidRPr="005258BA">
        <w:rPr>
          <w:rFonts w:hint="eastAsia"/>
          <w:sz w:val="24"/>
          <w:szCs w:val="24"/>
          <w:rtl/>
        </w:rPr>
        <w:t>«</w:t>
      </w:r>
      <w:r w:rsidRPr="005258BA">
        <w:rPr>
          <w:rtl/>
        </w:rPr>
        <w:t>المعرفة الدينية</w:t>
      </w:r>
      <w:r w:rsidRPr="005258BA">
        <w:rPr>
          <w:rFonts w:hint="eastAsia"/>
          <w:sz w:val="24"/>
          <w:szCs w:val="24"/>
          <w:rtl/>
        </w:rPr>
        <w:t>»</w:t>
      </w:r>
      <w:r w:rsidRPr="005258BA">
        <w:rPr>
          <w:rtl/>
        </w:rPr>
        <w:t xml:space="preserve"> وجعلها منسجمة مع هذه المعايير ملقاة</w:t>
      </w:r>
      <w:r w:rsidRPr="005258BA">
        <w:rPr>
          <w:rFonts w:hint="cs"/>
          <w:rtl/>
        </w:rPr>
        <w:t xml:space="preserve">ٌ </w:t>
      </w:r>
      <w:r w:rsidRPr="005258BA">
        <w:rPr>
          <w:rtl/>
        </w:rPr>
        <w:t>على عاتقنا نحن البشر، ويجب أن نتول</w:t>
      </w:r>
      <w:r w:rsidRPr="005258BA">
        <w:rPr>
          <w:rFonts w:hint="cs"/>
          <w:rtl/>
        </w:rPr>
        <w:t>ّ</w:t>
      </w:r>
      <w:r w:rsidRPr="005258BA">
        <w:rPr>
          <w:rtl/>
        </w:rPr>
        <w:t xml:space="preserve">ى ذلك بأنفسنا. </w:t>
      </w:r>
    </w:p>
    <w:p w:rsidR="006530C2" w:rsidRPr="005258BA" w:rsidRDefault="006530C2" w:rsidP="003F4A68">
      <w:pPr>
        <w:rPr>
          <w:rtl/>
        </w:rPr>
      </w:pPr>
      <w:r w:rsidRPr="005258BA">
        <w:rPr>
          <w:rtl/>
        </w:rPr>
        <w:t>فعلى سبيل المثال: نحن نعلم أن أحكام الله تعالى ليست ظالمة</w:t>
      </w:r>
      <w:r w:rsidRPr="005258BA">
        <w:rPr>
          <w:rFonts w:hint="cs"/>
          <w:rtl/>
        </w:rPr>
        <w:t>ً</w:t>
      </w:r>
      <w:r w:rsidRPr="005258BA">
        <w:rPr>
          <w:rtl/>
        </w:rPr>
        <w:t>، إلا</w:t>
      </w:r>
      <w:r w:rsidRPr="005258BA">
        <w:rPr>
          <w:rFonts w:hint="cs"/>
          <w:rtl/>
        </w:rPr>
        <w:t>ّ</w:t>
      </w:r>
      <w:r w:rsidRPr="005258BA">
        <w:rPr>
          <w:rtl/>
        </w:rPr>
        <w:t xml:space="preserve"> أن علمنا هذا لا يستوجب أن لا يكون فهمنا للنصوص الدينية ظالماً</w:t>
      </w:r>
      <w:r w:rsidRPr="005258BA">
        <w:rPr>
          <w:rFonts w:hint="cs"/>
          <w:rtl/>
        </w:rPr>
        <w:t>؛</w:t>
      </w:r>
      <w:r w:rsidRPr="005258BA">
        <w:rPr>
          <w:rtl/>
        </w:rPr>
        <w:t xml:space="preserve"> فقد نخطئ في استنباطنا للحكم من النصوص الدينية فنخرج منها بحكم</w:t>
      </w:r>
      <w:r w:rsidRPr="005258BA">
        <w:rPr>
          <w:rFonts w:hint="cs"/>
          <w:rtl/>
        </w:rPr>
        <w:t>ٍ</w:t>
      </w:r>
      <w:r w:rsidRPr="005258BA">
        <w:rPr>
          <w:rtl/>
        </w:rPr>
        <w:t xml:space="preserve"> ظالم، وننسب ذلك الحكم إلى الله. وللحيلولة دون الوقوع في هذا الخطأ يجب علينا أن نقيّ</w:t>
      </w:r>
      <w:r w:rsidRPr="005258BA">
        <w:rPr>
          <w:rFonts w:hint="cs"/>
          <w:rtl/>
        </w:rPr>
        <w:t>ِ</w:t>
      </w:r>
      <w:r w:rsidRPr="005258BA">
        <w:rPr>
          <w:rtl/>
        </w:rPr>
        <w:t>م فهمنا للنصوص الدينية بمعيار العدالة. وإن الحكم الذي كان يُع</w:t>
      </w:r>
      <w:r w:rsidRPr="005258BA">
        <w:rPr>
          <w:rFonts w:hint="cs"/>
          <w:rtl/>
        </w:rPr>
        <w:t>َ</w:t>
      </w:r>
      <w:r w:rsidRPr="005258BA">
        <w:rPr>
          <w:rtl/>
        </w:rPr>
        <w:t>دّ عادلاً في صدر الإسلام والعالم القديم قد لا يُع</w:t>
      </w:r>
      <w:r w:rsidRPr="005258BA">
        <w:rPr>
          <w:rFonts w:hint="cs"/>
          <w:rtl/>
        </w:rPr>
        <w:t>َ</w:t>
      </w:r>
      <w:r w:rsidRPr="005258BA">
        <w:rPr>
          <w:rtl/>
        </w:rPr>
        <w:t>دّ عادلاً في جميع العوالم بالضرورة. وإن علم الله تعالى بالغ</w:t>
      </w:r>
      <w:r w:rsidRPr="005258BA">
        <w:rPr>
          <w:rFonts w:hint="cs"/>
          <w:rtl/>
        </w:rPr>
        <w:t>َ</w:t>
      </w:r>
      <w:r w:rsidRPr="005258BA">
        <w:rPr>
          <w:rtl/>
        </w:rPr>
        <w:t>ي</w:t>
      </w:r>
      <w:r w:rsidRPr="005258BA">
        <w:rPr>
          <w:rFonts w:hint="cs"/>
          <w:rtl/>
        </w:rPr>
        <w:t>ْ</w:t>
      </w:r>
      <w:r w:rsidRPr="005258BA">
        <w:rPr>
          <w:rtl/>
        </w:rPr>
        <w:t xml:space="preserve">ب لا يستطيع تحويل </w:t>
      </w:r>
      <w:r w:rsidRPr="005258BA">
        <w:rPr>
          <w:rFonts w:hint="eastAsia"/>
          <w:sz w:val="24"/>
          <w:szCs w:val="24"/>
          <w:rtl/>
        </w:rPr>
        <w:t>«</w:t>
      </w:r>
      <w:r w:rsidRPr="005258BA">
        <w:rPr>
          <w:rtl/>
        </w:rPr>
        <w:t>العدل التاريخي</w:t>
      </w:r>
      <w:r w:rsidRPr="005258BA">
        <w:rPr>
          <w:rFonts w:hint="eastAsia"/>
          <w:sz w:val="24"/>
          <w:szCs w:val="24"/>
          <w:rtl/>
        </w:rPr>
        <w:t>»</w:t>
      </w:r>
      <w:r w:rsidRPr="005258BA">
        <w:rPr>
          <w:rtl/>
        </w:rPr>
        <w:t xml:space="preserve"> إلى عدل </w:t>
      </w:r>
      <w:r w:rsidRPr="005258BA">
        <w:rPr>
          <w:rFonts w:hint="eastAsia"/>
          <w:sz w:val="24"/>
          <w:szCs w:val="24"/>
          <w:rtl/>
        </w:rPr>
        <w:t>«</w:t>
      </w:r>
      <w:r w:rsidRPr="005258BA">
        <w:rPr>
          <w:rtl/>
        </w:rPr>
        <w:t>ما فوق تاريخي</w:t>
      </w:r>
      <w:r w:rsidRPr="005258BA">
        <w:rPr>
          <w:rFonts w:hint="eastAsia"/>
          <w:sz w:val="24"/>
          <w:szCs w:val="24"/>
          <w:rtl/>
        </w:rPr>
        <w:t>»</w:t>
      </w:r>
      <w:r w:rsidRPr="005258BA">
        <w:rPr>
          <w:rtl/>
        </w:rPr>
        <w:t>. إن تشريع الدين من مهام</w:t>
      </w:r>
      <w:r w:rsidRPr="005258BA">
        <w:rPr>
          <w:rFonts w:hint="cs"/>
          <w:rtl/>
        </w:rPr>
        <w:t>ّ</w:t>
      </w:r>
      <w:r w:rsidRPr="005258BA">
        <w:rPr>
          <w:rtl/>
        </w:rPr>
        <w:t xml:space="preserve"> الله، وإن ساحته المقدّ</w:t>
      </w:r>
      <w:r w:rsidRPr="005258BA">
        <w:rPr>
          <w:rFonts w:hint="cs"/>
          <w:rtl/>
        </w:rPr>
        <w:t>َ</w:t>
      </w:r>
      <w:r w:rsidRPr="005258BA">
        <w:rPr>
          <w:rtl/>
        </w:rPr>
        <w:t>سة منزّ</w:t>
      </w:r>
      <w:r w:rsidRPr="005258BA">
        <w:rPr>
          <w:rFonts w:hint="cs"/>
          <w:rtl/>
        </w:rPr>
        <w:t>َ</w:t>
      </w:r>
      <w:r w:rsidRPr="005258BA">
        <w:rPr>
          <w:rtl/>
        </w:rPr>
        <w:t>هة عن الخطأ، إلا</w:t>
      </w:r>
      <w:r w:rsidRPr="005258BA">
        <w:rPr>
          <w:rFonts w:hint="cs"/>
          <w:rtl/>
        </w:rPr>
        <w:t>ّ</w:t>
      </w:r>
      <w:r w:rsidRPr="005258BA">
        <w:rPr>
          <w:rtl/>
        </w:rPr>
        <w:t xml:space="preserve"> أن فهم الدين من مهام</w:t>
      </w:r>
      <w:r w:rsidRPr="005258BA">
        <w:rPr>
          <w:rFonts w:hint="cs"/>
          <w:rtl/>
        </w:rPr>
        <w:t>ّ</w:t>
      </w:r>
      <w:r w:rsidRPr="005258BA">
        <w:rPr>
          <w:rtl/>
        </w:rPr>
        <w:t xml:space="preserve"> البشر الذي يجوز عليه </w:t>
      </w:r>
      <w:r w:rsidRPr="005258BA">
        <w:rPr>
          <w:rtl/>
        </w:rPr>
        <w:lastRenderedPageBreak/>
        <w:t xml:space="preserve">الخطأ، والذي يحتاج إلى المعايير اللاحقة لتصحيح أخطائه المعرفية. </w:t>
      </w:r>
    </w:p>
    <w:p w:rsidR="006530C2" w:rsidRPr="005258BA" w:rsidRDefault="006530C2" w:rsidP="003F4A68">
      <w:pPr>
        <w:rPr>
          <w:rtl/>
        </w:rPr>
      </w:pPr>
      <w:r w:rsidRPr="005258BA">
        <w:rPr>
          <w:b/>
          <w:bCs/>
          <w:rtl/>
        </w:rPr>
        <w:t xml:space="preserve">الأمر الرابع: </w:t>
      </w:r>
      <w:r w:rsidRPr="005258BA">
        <w:rPr>
          <w:rtl/>
        </w:rPr>
        <w:t>إن عدم انسجام القراءة التقليدية للدين مع العالم الحديث يعود بشكل</w:t>
      </w:r>
      <w:r w:rsidRPr="005258BA">
        <w:rPr>
          <w:rFonts w:hint="cs"/>
          <w:rtl/>
        </w:rPr>
        <w:t>ٍ</w:t>
      </w:r>
      <w:r w:rsidRPr="005258BA">
        <w:rPr>
          <w:rtl/>
        </w:rPr>
        <w:t xml:space="preserve"> رئيس إلى عدم انسجام هذه القراءة مع هذه المعايير. </w:t>
      </w:r>
    </w:p>
    <w:p w:rsidR="006530C2" w:rsidRPr="005258BA" w:rsidRDefault="006530C2" w:rsidP="003F4A68">
      <w:pPr>
        <w:rPr>
          <w:rtl/>
        </w:rPr>
      </w:pPr>
    </w:p>
    <w:p w:rsidR="00A64461" w:rsidRPr="003F7D80" w:rsidRDefault="003F7D80" w:rsidP="003F7D80">
      <w:pPr>
        <w:bidi w:val="0"/>
        <w:ind w:firstLine="0"/>
        <w:rPr>
          <w:b/>
          <w:bCs/>
        </w:rPr>
      </w:pPr>
      <w:r w:rsidRPr="003F7D80">
        <w:rPr>
          <w:rFonts w:hint="cs"/>
          <w:b/>
          <w:bCs/>
          <w:rtl/>
        </w:rPr>
        <w:t>ـ يتبع ـ</w:t>
      </w:r>
    </w:p>
    <w:p w:rsidR="00C30F56" w:rsidRPr="005258BA" w:rsidRDefault="00C30F56" w:rsidP="000F676C">
      <w:pPr>
        <w:spacing w:line="450" w:lineRule="exact"/>
        <w:rPr>
          <w:rtl/>
        </w:rPr>
      </w:pPr>
    </w:p>
    <w:p w:rsidR="00C30F56" w:rsidRPr="005258BA" w:rsidRDefault="00C30F56" w:rsidP="000F676C">
      <w:pPr>
        <w:spacing w:line="450" w:lineRule="exact"/>
        <w:rPr>
          <w:rtl/>
        </w:rPr>
      </w:pPr>
    </w:p>
    <w:p w:rsidR="00A64461" w:rsidRPr="005258BA" w:rsidRDefault="00A64461" w:rsidP="00A64461">
      <w:pPr>
        <w:pStyle w:val="afff"/>
        <w:rPr>
          <w:rtl/>
        </w:rPr>
        <w:sectPr w:rsidR="00A64461" w:rsidRPr="005258BA" w:rsidSect="0068524D">
          <w:headerReference w:type="even" r:id="rId75"/>
          <w:headerReference w:type="default" r:id="rId76"/>
          <w:footerReference w:type="even" r:id="rId77"/>
          <w:footerReference w:type="default" r:id="rId78"/>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t>الهوامش</w:t>
      </w:r>
    </w:p>
    <w:p w:rsidR="00A64461" w:rsidRPr="005258BA" w:rsidRDefault="00A64461" w:rsidP="003F4A68">
      <w:pPr>
        <w:rPr>
          <w:rtl/>
        </w:rPr>
        <w:sectPr w:rsidR="00A64461" w:rsidRPr="005258BA" w:rsidSect="00A64461">
          <w:headerReference w:type="even" r:id="rId79"/>
          <w:headerReference w:type="default" r:id="rId80"/>
          <w:footerReference w:type="even" r:id="rId81"/>
          <w:footerReference w:type="default" r:id="rId8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5258BA" w:rsidRDefault="00A64461" w:rsidP="00A86060">
      <w:pPr>
        <w:spacing w:line="310" w:lineRule="exact"/>
        <w:rPr>
          <w:rtl/>
        </w:rPr>
      </w:pPr>
    </w:p>
    <w:p w:rsidR="00A64461" w:rsidRPr="005258BA" w:rsidRDefault="00A64461" w:rsidP="00A86060">
      <w:pPr>
        <w:spacing w:line="310" w:lineRule="exact"/>
        <w:rPr>
          <w:rtl/>
        </w:rPr>
      </w:pPr>
    </w:p>
    <w:p w:rsidR="00A64461" w:rsidRPr="005258BA" w:rsidRDefault="00C32D2D" w:rsidP="00A86060">
      <w:pPr>
        <w:pStyle w:val="10"/>
        <w:rPr>
          <w:rtl/>
        </w:rPr>
      </w:pPr>
      <w:bookmarkStart w:id="80" w:name="_Toc531062751"/>
      <w:r w:rsidRPr="005258BA">
        <w:rPr>
          <w:rFonts w:hint="cs"/>
          <w:rtl/>
        </w:rPr>
        <w:t>التراثية النقدية الدينية</w:t>
      </w:r>
      <w:bookmarkEnd w:id="80"/>
    </w:p>
    <w:p w:rsidR="00A64461" w:rsidRPr="005258BA" w:rsidRDefault="00C32D2D" w:rsidP="00A86060">
      <w:pPr>
        <w:pStyle w:val="21"/>
        <w:rPr>
          <w:color w:val="auto"/>
          <w:rtl/>
          <w:lang w:val="en-US"/>
        </w:rPr>
      </w:pPr>
      <w:bookmarkStart w:id="81" w:name="_Toc531062752"/>
      <w:r w:rsidRPr="005258BA">
        <w:rPr>
          <w:rFonts w:hint="cs"/>
          <w:color w:val="auto"/>
          <w:rtl/>
          <w:lang w:val="en-US"/>
        </w:rPr>
        <w:t>نظريةٌ لإصلاح الفكر الديني في الإسلام</w:t>
      </w:r>
      <w:bookmarkEnd w:id="81"/>
    </w:p>
    <w:p w:rsidR="00C32D2D" w:rsidRPr="005258BA" w:rsidRDefault="00C32D2D" w:rsidP="00A86060">
      <w:pPr>
        <w:pStyle w:val="21"/>
        <w:ind w:firstLine="0"/>
        <w:jc w:val="center"/>
        <w:rPr>
          <w:rFonts w:cs="Ya-Ali"/>
          <w:b/>
          <w:bCs/>
          <w:color w:val="auto"/>
          <w:szCs w:val="30"/>
        </w:rPr>
      </w:pPr>
      <w:bookmarkStart w:id="82" w:name="_Toc531062753"/>
      <w:r w:rsidRPr="005258BA">
        <w:rPr>
          <w:rFonts w:cs="Ya-Ali" w:hint="cs"/>
          <w:color w:val="auto"/>
          <w:szCs w:val="30"/>
          <w:rtl/>
        </w:rPr>
        <w:t>ـ القسم الثاني ـ</w:t>
      </w:r>
      <w:bookmarkEnd w:id="82"/>
    </w:p>
    <w:p w:rsidR="00A64461" w:rsidRPr="005258BA" w:rsidRDefault="00A64461" w:rsidP="00A86060">
      <w:pPr>
        <w:spacing w:line="310" w:lineRule="exact"/>
        <w:rPr>
          <w:rtl/>
        </w:rPr>
      </w:pPr>
    </w:p>
    <w:p w:rsidR="00A64461" w:rsidRPr="005258BA" w:rsidRDefault="00C32D2D" w:rsidP="00A86060">
      <w:pPr>
        <w:pStyle w:val="Author"/>
        <w:spacing w:line="400" w:lineRule="exact"/>
        <w:rPr>
          <w:rtl/>
        </w:rPr>
      </w:pPr>
      <w:bookmarkStart w:id="83" w:name="_Toc531062754"/>
      <w:r w:rsidRPr="005258BA">
        <w:rPr>
          <w:rFonts w:hint="cs"/>
          <w:rtl/>
        </w:rPr>
        <w:t>د. آرش نراقي</w:t>
      </w:r>
      <w:r w:rsidR="00023982" w:rsidRPr="005258BA">
        <w:rPr>
          <w:rFonts w:ascii="Mosawi" w:hAnsi="Mosawi" w:cs="Mosawi"/>
          <w:sz w:val="44"/>
          <w:szCs w:val="48"/>
          <w:vertAlign w:val="superscript"/>
          <w:rtl/>
        </w:rPr>
        <w:t>(</w:t>
      </w:r>
      <w:r w:rsidR="00023982" w:rsidRPr="005258BA">
        <w:rPr>
          <w:rFonts w:ascii="Mosawi" w:hAnsi="Mosawi" w:cs="Mosawi"/>
          <w:sz w:val="44"/>
          <w:szCs w:val="48"/>
          <w:vertAlign w:val="superscript"/>
          <w:rtl/>
        </w:rPr>
        <w:footnoteReference w:customMarkFollows="1" w:id="11"/>
        <w:t>*)</w:t>
      </w:r>
      <w:bookmarkEnd w:id="83"/>
    </w:p>
    <w:p w:rsidR="00A64461" w:rsidRPr="005258BA" w:rsidRDefault="00A64461" w:rsidP="00A86060">
      <w:pPr>
        <w:pStyle w:val="Author"/>
        <w:spacing w:line="400" w:lineRule="exact"/>
        <w:rPr>
          <w:rtl/>
        </w:rPr>
      </w:pPr>
      <w:bookmarkStart w:id="84" w:name="_Toc531062755"/>
      <w:r w:rsidRPr="005258BA">
        <w:rPr>
          <w:rFonts w:hint="cs"/>
          <w:rtl/>
        </w:rPr>
        <w:t xml:space="preserve">ترجمة: </w:t>
      </w:r>
      <w:r w:rsidR="00C32D2D" w:rsidRPr="005258BA">
        <w:rPr>
          <w:rFonts w:hint="cs"/>
          <w:rtl/>
        </w:rPr>
        <w:t>مشتاق الحلو</w:t>
      </w:r>
      <w:bookmarkEnd w:id="84"/>
    </w:p>
    <w:p w:rsidR="00A64461" w:rsidRPr="005258BA" w:rsidRDefault="00A64461" w:rsidP="00A86060">
      <w:pPr>
        <w:spacing w:line="350" w:lineRule="exact"/>
        <w:rPr>
          <w:rtl/>
        </w:rPr>
      </w:pPr>
    </w:p>
    <w:p w:rsidR="0036058E" w:rsidRPr="005258BA" w:rsidRDefault="0036058E" w:rsidP="00014B01">
      <w:pPr>
        <w:pStyle w:val="31"/>
        <w:spacing w:line="400" w:lineRule="exact"/>
        <w:rPr>
          <w:color w:val="auto"/>
          <w:rtl/>
        </w:rPr>
      </w:pPr>
      <w:r w:rsidRPr="005258BA">
        <w:rPr>
          <w:rFonts w:hint="cs"/>
          <w:color w:val="auto"/>
          <w:rtl/>
        </w:rPr>
        <w:t>تحليل نموذج: القرآن باعتباره كلام الله</w:t>
      </w:r>
      <w:r w:rsidR="00C32D2D" w:rsidRPr="005258BA">
        <w:rPr>
          <w:rFonts w:hint="cs"/>
          <w:color w:val="auto"/>
          <w:rtl/>
          <w:lang w:val="en-US"/>
        </w:rPr>
        <w:t xml:space="preserve"> ــــــ</w:t>
      </w:r>
    </w:p>
    <w:p w:rsidR="0036058E" w:rsidRPr="005258BA" w:rsidRDefault="0036058E" w:rsidP="003F4A68">
      <w:pPr>
        <w:rPr>
          <w:rtl/>
        </w:rPr>
      </w:pPr>
      <w:r w:rsidRPr="005258BA">
        <w:rPr>
          <w:rFonts w:hint="cs"/>
          <w:rtl/>
        </w:rPr>
        <w:t>من المفيد أن نحل</w:t>
      </w:r>
      <w:r w:rsidR="001D412E" w:rsidRPr="005258BA">
        <w:rPr>
          <w:rFonts w:hint="cs"/>
          <w:rtl/>
        </w:rPr>
        <w:t>ِّ</w:t>
      </w:r>
      <w:r w:rsidRPr="005258BA">
        <w:rPr>
          <w:rFonts w:hint="cs"/>
          <w:rtl/>
        </w:rPr>
        <w:t>ل نموذجا</w:t>
      </w:r>
      <w:r w:rsidR="001D412E" w:rsidRPr="005258BA">
        <w:rPr>
          <w:rFonts w:hint="cs"/>
          <w:rtl/>
        </w:rPr>
        <w:t>ً</w:t>
      </w:r>
      <w:r w:rsidRPr="005258BA">
        <w:rPr>
          <w:rFonts w:hint="cs"/>
          <w:rtl/>
        </w:rPr>
        <w:t xml:space="preserve"> محد</w:t>
      </w:r>
      <w:r w:rsidR="001D412E" w:rsidRPr="005258BA">
        <w:rPr>
          <w:rFonts w:hint="cs"/>
          <w:rtl/>
        </w:rPr>
        <w:t>ّ</w:t>
      </w:r>
      <w:r w:rsidRPr="005258BA">
        <w:rPr>
          <w:rFonts w:hint="cs"/>
          <w:rtl/>
        </w:rPr>
        <w:t>دا</w:t>
      </w:r>
      <w:r w:rsidR="001D412E" w:rsidRPr="005258BA">
        <w:rPr>
          <w:rFonts w:hint="cs"/>
          <w:rtl/>
        </w:rPr>
        <w:t>ً</w:t>
      </w:r>
      <w:r w:rsidRPr="005258BA">
        <w:rPr>
          <w:rFonts w:hint="cs"/>
          <w:rtl/>
        </w:rPr>
        <w:t xml:space="preserve"> لتبيين التراثية النقدية في إطار الدين. إن أحد المعتقدات الأساسية لدى المسلمين هو أن القرآن كلام الله. فهل تمس</w:t>
      </w:r>
      <w:r w:rsidR="001B2225" w:rsidRPr="005258BA">
        <w:rPr>
          <w:rFonts w:hint="cs"/>
          <w:rtl/>
        </w:rPr>
        <w:t>ُّ</w:t>
      </w:r>
      <w:r w:rsidRPr="005258BA">
        <w:rPr>
          <w:rFonts w:hint="cs"/>
          <w:rtl/>
        </w:rPr>
        <w:t>ك المسلمين بهذا المعتقد مقبول عقلا</w:t>
      </w:r>
      <w:r w:rsidR="001B2225" w:rsidRPr="005258BA">
        <w:rPr>
          <w:rFonts w:hint="cs"/>
          <w:rtl/>
        </w:rPr>
        <w:t xml:space="preserve">ً؟ </w:t>
      </w:r>
      <w:r w:rsidRPr="005258BA">
        <w:rPr>
          <w:rFonts w:hint="cs"/>
          <w:rtl/>
        </w:rPr>
        <w:t>إذ على أساس نموذج ال</w:t>
      </w:r>
      <w:r w:rsidR="001B2225" w:rsidRPr="005258BA">
        <w:rPr>
          <w:rFonts w:hint="cs"/>
          <w:rtl/>
        </w:rPr>
        <w:t>توجه التقليدي المنفتح على النقد</w:t>
      </w:r>
      <w:r w:rsidRPr="005258BA">
        <w:rPr>
          <w:rFonts w:hint="cs"/>
          <w:rtl/>
        </w:rPr>
        <w:t xml:space="preserve"> يكون هذا المعتقد الديني مقبولا</w:t>
      </w:r>
      <w:r w:rsidR="001B2225" w:rsidRPr="005258BA">
        <w:rPr>
          <w:rFonts w:hint="cs"/>
          <w:rtl/>
        </w:rPr>
        <w:t>ً</w:t>
      </w:r>
      <w:r w:rsidRPr="005258BA">
        <w:rPr>
          <w:rFonts w:hint="cs"/>
          <w:rtl/>
        </w:rPr>
        <w:t xml:space="preserve"> إذا توف</w:t>
      </w:r>
      <w:r w:rsidR="001B2225" w:rsidRPr="005258BA">
        <w:rPr>
          <w:rFonts w:hint="cs"/>
          <w:rtl/>
        </w:rPr>
        <w:t>ّ</w:t>
      </w:r>
      <w:r w:rsidRPr="005258BA">
        <w:rPr>
          <w:rFonts w:hint="cs"/>
          <w:rtl/>
        </w:rPr>
        <w:t xml:space="preserve">رت الشروط الثلاثة </w:t>
      </w:r>
      <w:r w:rsidR="001B2225" w:rsidRPr="005258BA">
        <w:rPr>
          <w:rFonts w:hint="cs"/>
          <w:rtl/>
        </w:rPr>
        <w:t>التالية</w:t>
      </w:r>
      <w:r w:rsidRPr="005258BA">
        <w:rPr>
          <w:rFonts w:hint="cs"/>
          <w:rtl/>
        </w:rPr>
        <w:t>:</w:t>
      </w:r>
    </w:p>
    <w:p w:rsidR="0036058E" w:rsidRPr="005258BA" w:rsidRDefault="0036058E" w:rsidP="003F4A68">
      <w:pPr>
        <w:rPr>
          <w:rtl/>
        </w:rPr>
      </w:pPr>
      <w:r w:rsidRPr="005258BA">
        <w:rPr>
          <w:rFonts w:hint="cs"/>
          <w:b/>
          <w:bCs/>
          <w:rtl/>
        </w:rPr>
        <w:t>الأو</w:t>
      </w:r>
      <w:r w:rsidR="001B2225" w:rsidRPr="005258BA">
        <w:rPr>
          <w:rFonts w:hint="cs"/>
          <w:b/>
          <w:bCs/>
          <w:rtl/>
        </w:rPr>
        <w:t>ّ</w:t>
      </w:r>
      <w:r w:rsidRPr="005258BA">
        <w:rPr>
          <w:rFonts w:hint="cs"/>
          <w:b/>
          <w:bCs/>
          <w:rtl/>
        </w:rPr>
        <w:t>ل</w:t>
      </w:r>
      <w:r w:rsidR="001B2225" w:rsidRPr="005258BA">
        <w:rPr>
          <w:rFonts w:hint="cs"/>
          <w:rtl/>
        </w:rPr>
        <w:t>:</w:t>
      </w:r>
      <w:r w:rsidRPr="005258BA">
        <w:rPr>
          <w:rFonts w:hint="cs"/>
          <w:rtl/>
        </w:rPr>
        <w:t xml:space="preserve"> هو أن يكون صدق هذا المعتقد من الناحية الم</w:t>
      </w:r>
      <w:r w:rsidR="001B2225" w:rsidRPr="005258BA">
        <w:rPr>
          <w:rFonts w:hint="cs"/>
          <w:rtl/>
        </w:rPr>
        <w:t>ي</w:t>
      </w:r>
      <w:r w:rsidRPr="005258BA">
        <w:rPr>
          <w:rFonts w:hint="cs"/>
          <w:rtl/>
        </w:rPr>
        <w:t>تافيزيقية ممكنا</w:t>
      </w:r>
      <w:r w:rsidR="001B2225" w:rsidRPr="005258BA">
        <w:rPr>
          <w:rFonts w:hint="cs"/>
          <w:rtl/>
        </w:rPr>
        <w:t>ً</w:t>
      </w:r>
      <w:r w:rsidRPr="005258BA">
        <w:rPr>
          <w:rFonts w:hint="cs"/>
          <w:rtl/>
        </w:rPr>
        <w:t xml:space="preserve">. </w:t>
      </w:r>
      <w:r w:rsidR="001B2225" w:rsidRPr="005258BA">
        <w:rPr>
          <w:rFonts w:hint="cs"/>
          <w:rtl/>
        </w:rPr>
        <w:t>و</w:t>
      </w:r>
      <w:r w:rsidRPr="005258BA">
        <w:rPr>
          <w:rFonts w:hint="cs"/>
          <w:rtl/>
        </w:rPr>
        <w:t>بعبارة أخرى</w:t>
      </w:r>
      <w:r w:rsidR="001B2225" w:rsidRPr="005258BA">
        <w:rPr>
          <w:rFonts w:hint="cs"/>
          <w:rtl/>
        </w:rPr>
        <w:t>:</w:t>
      </w:r>
      <w:r w:rsidRPr="005258BA">
        <w:rPr>
          <w:rFonts w:hint="cs"/>
          <w:rtl/>
        </w:rPr>
        <w:t xml:space="preserve"> لو تبين أن كلام الله مع البشر (أ</w:t>
      </w:r>
      <w:r w:rsidR="00E42920" w:rsidRPr="005258BA">
        <w:rPr>
          <w:rFonts w:hint="cs"/>
          <w:rtl/>
        </w:rPr>
        <w:t>ي</w:t>
      </w:r>
      <w:r w:rsidRPr="005258BA">
        <w:rPr>
          <w:rFonts w:hint="cs"/>
          <w:rtl/>
        </w:rPr>
        <w:t xml:space="preserve"> ظاهرة الوحي اللساني) غير ممكن الحدوث من الناحية الم</w:t>
      </w:r>
      <w:r w:rsidR="001B2225" w:rsidRPr="005258BA">
        <w:rPr>
          <w:rFonts w:hint="cs"/>
          <w:rtl/>
        </w:rPr>
        <w:t>ي</w:t>
      </w:r>
      <w:r w:rsidRPr="005258BA">
        <w:rPr>
          <w:rFonts w:hint="cs"/>
          <w:rtl/>
        </w:rPr>
        <w:t>تافيزيقية</w:t>
      </w:r>
      <w:r w:rsidR="001B2225" w:rsidRPr="005258BA">
        <w:rPr>
          <w:rFonts w:hint="cs"/>
          <w:rtl/>
        </w:rPr>
        <w:t xml:space="preserve"> </w:t>
      </w:r>
      <w:r w:rsidRPr="005258BA">
        <w:rPr>
          <w:rFonts w:hint="cs"/>
          <w:rtl/>
        </w:rPr>
        <w:t xml:space="preserve">سيكون الخبر القائل بأن </w:t>
      </w:r>
      <w:r w:rsidRPr="005258BA">
        <w:rPr>
          <w:rFonts w:hint="eastAsia"/>
          <w:sz w:val="24"/>
          <w:szCs w:val="24"/>
          <w:rtl/>
        </w:rPr>
        <w:t>«</w:t>
      </w:r>
      <w:r w:rsidRPr="005258BA">
        <w:rPr>
          <w:rFonts w:hint="cs"/>
          <w:rtl/>
        </w:rPr>
        <w:t>القرآن كلام الله</w:t>
      </w:r>
      <w:r w:rsidRPr="005258BA">
        <w:rPr>
          <w:rFonts w:hint="eastAsia"/>
          <w:sz w:val="24"/>
          <w:szCs w:val="24"/>
          <w:rtl/>
        </w:rPr>
        <w:t>»</w:t>
      </w:r>
      <w:r w:rsidRPr="005258BA">
        <w:rPr>
          <w:rFonts w:hint="cs"/>
          <w:rtl/>
        </w:rPr>
        <w:t xml:space="preserve"> كاذبا</w:t>
      </w:r>
      <w:r w:rsidR="001B2225" w:rsidRPr="005258BA">
        <w:rPr>
          <w:rFonts w:hint="cs"/>
          <w:rtl/>
        </w:rPr>
        <w:t>ً</w:t>
      </w:r>
      <w:r w:rsidRPr="005258BA">
        <w:rPr>
          <w:rFonts w:hint="cs"/>
          <w:rtl/>
        </w:rPr>
        <w:t xml:space="preserve"> ضرور</w:t>
      </w:r>
      <w:r w:rsidR="001B2225" w:rsidRPr="005258BA">
        <w:rPr>
          <w:rFonts w:hint="cs"/>
          <w:rtl/>
        </w:rPr>
        <w:t>ةً</w:t>
      </w:r>
      <w:r w:rsidRPr="005258BA">
        <w:rPr>
          <w:rFonts w:hint="cs"/>
          <w:rtl/>
        </w:rPr>
        <w:t>، والاعتقاد به غير مقبول عقلا</w:t>
      </w:r>
      <w:r w:rsidR="001B2225" w:rsidRPr="005258BA">
        <w:rPr>
          <w:rFonts w:hint="cs"/>
          <w:rtl/>
        </w:rPr>
        <w:t>ً</w:t>
      </w:r>
      <w:r w:rsidRPr="005258BA">
        <w:rPr>
          <w:rFonts w:hint="cs"/>
          <w:rtl/>
        </w:rPr>
        <w:t xml:space="preserve">. </w:t>
      </w:r>
    </w:p>
    <w:p w:rsidR="0036058E" w:rsidRPr="005258BA" w:rsidRDefault="0036058E" w:rsidP="003F4A68">
      <w:pPr>
        <w:rPr>
          <w:rtl/>
        </w:rPr>
      </w:pPr>
      <w:r w:rsidRPr="00A86060">
        <w:rPr>
          <w:rFonts w:hint="cs"/>
          <w:b/>
          <w:bCs/>
          <w:rtl/>
        </w:rPr>
        <w:t>الثاني</w:t>
      </w:r>
      <w:r w:rsidR="00A86060">
        <w:rPr>
          <w:rFonts w:hint="cs"/>
          <w:rtl/>
        </w:rPr>
        <w:t>:</w:t>
      </w:r>
      <w:r w:rsidRPr="005258BA">
        <w:rPr>
          <w:rFonts w:hint="cs"/>
          <w:rtl/>
        </w:rPr>
        <w:t xml:space="preserve"> هو أن يكون النبي راويا</w:t>
      </w:r>
      <w:r w:rsidR="001B2225" w:rsidRPr="005258BA">
        <w:rPr>
          <w:rFonts w:hint="cs"/>
          <w:rtl/>
        </w:rPr>
        <w:t>ً</w:t>
      </w:r>
      <w:r w:rsidRPr="005258BA">
        <w:rPr>
          <w:rFonts w:hint="cs"/>
          <w:rtl/>
        </w:rPr>
        <w:t xml:space="preserve"> صادقا</w:t>
      </w:r>
      <w:r w:rsidR="001B2225" w:rsidRPr="005258BA">
        <w:rPr>
          <w:rFonts w:hint="cs"/>
          <w:rtl/>
        </w:rPr>
        <w:t>ً</w:t>
      </w:r>
      <w:r w:rsidRPr="005258BA">
        <w:rPr>
          <w:rFonts w:hint="cs"/>
          <w:rtl/>
        </w:rPr>
        <w:t xml:space="preserve"> وأمينا</w:t>
      </w:r>
      <w:r w:rsidR="00A86060">
        <w:rPr>
          <w:rFonts w:hint="cs"/>
          <w:rtl/>
        </w:rPr>
        <w:t>ً</w:t>
      </w:r>
      <w:r w:rsidRPr="005258BA">
        <w:rPr>
          <w:rFonts w:hint="cs"/>
          <w:rtl/>
        </w:rPr>
        <w:t>. في هذه الحالة إن</w:t>
      </w:r>
      <w:r w:rsidR="001B2225" w:rsidRPr="005258BA">
        <w:rPr>
          <w:rFonts w:hint="cs"/>
          <w:rtl/>
        </w:rPr>
        <w:t>ْ</w:t>
      </w:r>
      <w:r w:rsidRPr="005258BA">
        <w:rPr>
          <w:rFonts w:hint="cs"/>
          <w:rtl/>
        </w:rPr>
        <w:t xml:space="preserve"> اد</w:t>
      </w:r>
      <w:r w:rsidR="001B2225" w:rsidRPr="005258BA">
        <w:rPr>
          <w:rFonts w:hint="cs"/>
          <w:rtl/>
        </w:rPr>
        <w:t>ّ</w:t>
      </w:r>
      <w:r w:rsidRPr="005258BA">
        <w:rPr>
          <w:rFonts w:hint="cs"/>
          <w:rtl/>
        </w:rPr>
        <w:t>عى النبي</w:t>
      </w:r>
      <w:r w:rsidR="001B2225" w:rsidRPr="005258BA">
        <w:rPr>
          <w:rFonts w:hint="cs"/>
          <w:rtl/>
        </w:rPr>
        <w:t>ّ</w:t>
      </w:r>
      <w:r w:rsidRPr="005258BA">
        <w:rPr>
          <w:rFonts w:hint="cs"/>
          <w:rtl/>
        </w:rPr>
        <w:t xml:space="preserve"> بأنه مخاطب الله، والقرآن كلام الله، فيجوز لمت</w:t>
      </w:r>
      <w:r w:rsidR="001B2225" w:rsidRPr="005258BA">
        <w:rPr>
          <w:rFonts w:hint="cs"/>
          <w:rtl/>
        </w:rPr>
        <w:t>َّ</w:t>
      </w:r>
      <w:r w:rsidRPr="005258BA">
        <w:rPr>
          <w:rFonts w:hint="cs"/>
          <w:rtl/>
        </w:rPr>
        <w:t>بعيه عقلا</w:t>
      </w:r>
      <w:r w:rsidR="001B2225" w:rsidRPr="005258BA">
        <w:rPr>
          <w:rFonts w:hint="cs"/>
          <w:rtl/>
        </w:rPr>
        <w:t>ً</w:t>
      </w:r>
      <w:r w:rsidRPr="005258BA">
        <w:rPr>
          <w:rFonts w:hint="cs"/>
          <w:rtl/>
        </w:rPr>
        <w:t xml:space="preserve"> الاعتقاد بأن القرآن كلام الله على أساس شهادته، فيت</w:t>
      </w:r>
      <w:r w:rsidR="001B2225" w:rsidRPr="005258BA">
        <w:rPr>
          <w:rFonts w:hint="cs"/>
          <w:rtl/>
        </w:rPr>
        <w:t>ّ</w:t>
      </w:r>
      <w:r w:rsidRPr="005258BA">
        <w:rPr>
          <w:rFonts w:hint="cs"/>
          <w:rtl/>
        </w:rPr>
        <w:t>خذون القرآن رسالة من الله وصلت إليهم عن طريق النبي</w:t>
      </w:r>
      <w:r w:rsidR="001B2225" w:rsidRPr="005258BA">
        <w:rPr>
          <w:rFonts w:hint="cs"/>
          <w:rtl/>
        </w:rPr>
        <w:t>ّ</w:t>
      </w:r>
      <w:r w:rsidRPr="005258BA">
        <w:rPr>
          <w:rFonts w:hint="cs"/>
          <w:rtl/>
        </w:rPr>
        <w:t>. وبالطبع إن</w:t>
      </w:r>
      <w:r w:rsidR="001B2225" w:rsidRPr="005258BA">
        <w:rPr>
          <w:rFonts w:hint="cs"/>
          <w:rtl/>
        </w:rPr>
        <w:t>ْ</w:t>
      </w:r>
      <w:r w:rsidRPr="005258BA">
        <w:rPr>
          <w:rFonts w:hint="cs"/>
          <w:rtl/>
        </w:rPr>
        <w:t xml:space="preserve"> خاطب الله النبي</w:t>
      </w:r>
      <w:r w:rsidR="001B2225" w:rsidRPr="005258BA">
        <w:rPr>
          <w:rFonts w:hint="cs"/>
          <w:rtl/>
        </w:rPr>
        <w:t>ّ</w:t>
      </w:r>
      <w:r w:rsidRPr="005258BA">
        <w:rPr>
          <w:rFonts w:hint="cs"/>
          <w:rtl/>
        </w:rPr>
        <w:t xml:space="preserve"> حقيق</w:t>
      </w:r>
      <w:r w:rsidR="001B2225" w:rsidRPr="005258BA">
        <w:rPr>
          <w:rFonts w:hint="cs"/>
          <w:rtl/>
        </w:rPr>
        <w:t>ةً</w:t>
      </w:r>
      <w:r w:rsidRPr="005258BA">
        <w:rPr>
          <w:rFonts w:hint="cs"/>
          <w:rtl/>
        </w:rPr>
        <w:t xml:space="preserve"> سيفيد اعتقاد النبي</w:t>
      </w:r>
      <w:r w:rsidR="001B2225" w:rsidRPr="005258BA">
        <w:rPr>
          <w:rFonts w:hint="cs"/>
          <w:rtl/>
        </w:rPr>
        <w:t>ّ</w:t>
      </w:r>
      <w:r w:rsidRPr="005258BA">
        <w:rPr>
          <w:rFonts w:hint="cs"/>
          <w:rtl/>
        </w:rPr>
        <w:t xml:space="preserve"> بمخاطبته لله العلم، وسيفيد اعتقاد أتباعه بأن القرآن كلام الله العلم أيضا</w:t>
      </w:r>
      <w:r w:rsidR="001B2225" w:rsidRPr="005258BA">
        <w:rPr>
          <w:rFonts w:hint="cs"/>
          <w:rtl/>
        </w:rPr>
        <w:t>ً</w:t>
      </w:r>
      <w:r w:rsidRPr="005258BA">
        <w:rPr>
          <w:rFonts w:hint="cs"/>
          <w:rtl/>
        </w:rPr>
        <w:t>. لكن</w:t>
      </w:r>
      <w:r w:rsidR="001B2225" w:rsidRPr="005258BA">
        <w:rPr>
          <w:rFonts w:hint="cs"/>
          <w:rtl/>
        </w:rPr>
        <w:t>ْ</w:t>
      </w:r>
      <w:r w:rsidRPr="005258BA">
        <w:rPr>
          <w:rFonts w:hint="cs"/>
          <w:rtl/>
        </w:rPr>
        <w:t xml:space="preserve"> إن</w:t>
      </w:r>
      <w:r w:rsidR="001B2225" w:rsidRPr="005258BA">
        <w:rPr>
          <w:rFonts w:hint="cs"/>
          <w:rtl/>
        </w:rPr>
        <w:t>ْ</w:t>
      </w:r>
      <w:r w:rsidRPr="005258BA">
        <w:rPr>
          <w:rFonts w:hint="cs"/>
          <w:rtl/>
        </w:rPr>
        <w:t xml:space="preserve"> أخطأ النبي</w:t>
      </w:r>
      <w:r w:rsidR="001B2225" w:rsidRPr="005258BA">
        <w:rPr>
          <w:rFonts w:hint="cs"/>
          <w:rtl/>
        </w:rPr>
        <w:t>ّ</w:t>
      </w:r>
      <w:r w:rsidRPr="005258BA">
        <w:rPr>
          <w:rFonts w:hint="cs"/>
          <w:rtl/>
        </w:rPr>
        <w:t xml:space="preserve"> في</w:t>
      </w:r>
      <w:r w:rsidR="001B2225" w:rsidRPr="005258BA">
        <w:rPr>
          <w:rFonts w:hint="cs"/>
          <w:rtl/>
        </w:rPr>
        <w:t xml:space="preserve"> </w:t>
      </w:r>
      <w:r w:rsidRPr="005258BA">
        <w:rPr>
          <w:rFonts w:hint="cs"/>
          <w:rtl/>
        </w:rPr>
        <w:t xml:space="preserve">ما خالج قلبه </w:t>
      </w:r>
      <w:r w:rsidRPr="005258BA">
        <w:rPr>
          <w:rFonts w:hint="cs"/>
          <w:rtl/>
        </w:rPr>
        <w:lastRenderedPageBreak/>
        <w:t>وظن</w:t>
      </w:r>
      <w:r w:rsidR="001B2225" w:rsidRPr="005258BA">
        <w:rPr>
          <w:rFonts w:hint="cs"/>
          <w:rtl/>
        </w:rPr>
        <w:t>ّ</w:t>
      </w:r>
      <w:r w:rsidRPr="005258BA">
        <w:rPr>
          <w:rFonts w:hint="cs"/>
          <w:rtl/>
        </w:rPr>
        <w:t xml:space="preserve"> أنه وحي من الله سوف لا يفيد اعتقاد أتباعه بما يقوله العلم، لكن</w:t>
      </w:r>
      <w:r w:rsidR="001B2225" w:rsidRPr="005258BA">
        <w:rPr>
          <w:rFonts w:hint="cs"/>
          <w:rtl/>
        </w:rPr>
        <w:t>ّ</w:t>
      </w:r>
      <w:r w:rsidRPr="005258BA">
        <w:rPr>
          <w:rFonts w:hint="cs"/>
          <w:rtl/>
        </w:rPr>
        <w:t>ه يظل</w:t>
      </w:r>
      <w:r w:rsidR="001B2225" w:rsidRPr="005258BA">
        <w:rPr>
          <w:rFonts w:hint="cs"/>
          <w:rtl/>
        </w:rPr>
        <w:t>ّ</w:t>
      </w:r>
      <w:r w:rsidRPr="005258BA">
        <w:rPr>
          <w:rFonts w:hint="cs"/>
          <w:rtl/>
        </w:rPr>
        <w:t xml:space="preserve"> مقبولا</w:t>
      </w:r>
      <w:r w:rsidR="001B2225" w:rsidRPr="005258BA">
        <w:rPr>
          <w:rFonts w:hint="cs"/>
          <w:rtl/>
        </w:rPr>
        <w:t>ً</w:t>
      </w:r>
      <w:r w:rsidRPr="005258BA">
        <w:rPr>
          <w:rFonts w:hint="cs"/>
          <w:rtl/>
        </w:rPr>
        <w:t xml:space="preserve"> عقلا</w:t>
      </w:r>
      <w:r w:rsidR="001B2225" w:rsidRPr="005258BA">
        <w:rPr>
          <w:rFonts w:hint="cs"/>
          <w:rtl/>
        </w:rPr>
        <w:t>ً</w:t>
      </w:r>
      <w:r w:rsidRPr="005258BA">
        <w:rPr>
          <w:rFonts w:hint="cs"/>
          <w:rtl/>
        </w:rPr>
        <w:t xml:space="preserve">. </w:t>
      </w:r>
    </w:p>
    <w:p w:rsidR="0036058E" w:rsidRPr="005258BA" w:rsidRDefault="0036058E" w:rsidP="003F4A68">
      <w:pPr>
        <w:rPr>
          <w:rtl/>
        </w:rPr>
      </w:pPr>
      <w:r w:rsidRPr="005258BA">
        <w:rPr>
          <w:rFonts w:hint="cs"/>
          <w:rtl/>
        </w:rPr>
        <w:t>فهل للمسلمين اعتبار الشرطين السابقين نافذين</w:t>
      </w:r>
      <w:r w:rsidR="001B2225" w:rsidRPr="005258BA">
        <w:rPr>
          <w:rFonts w:hint="cs"/>
          <w:rtl/>
        </w:rPr>
        <w:t>،</w:t>
      </w:r>
      <w:r w:rsidRPr="005258BA">
        <w:rPr>
          <w:rFonts w:hint="cs"/>
          <w:rtl/>
        </w:rPr>
        <w:t xml:space="preserve"> وإن</w:t>
      </w:r>
      <w:r w:rsidR="001B2225" w:rsidRPr="005258BA">
        <w:rPr>
          <w:rFonts w:hint="cs"/>
          <w:rtl/>
        </w:rPr>
        <w:t>ْ</w:t>
      </w:r>
      <w:r w:rsidRPr="005258BA">
        <w:rPr>
          <w:rFonts w:hint="cs"/>
          <w:rtl/>
        </w:rPr>
        <w:t xml:space="preserve"> في بادئ الأمر فح</w:t>
      </w:r>
      <w:r w:rsidR="001B2225" w:rsidRPr="005258BA">
        <w:rPr>
          <w:rFonts w:hint="cs"/>
          <w:rtl/>
        </w:rPr>
        <w:t>َ</w:t>
      </w:r>
      <w:r w:rsidRPr="005258BA">
        <w:rPr>
          <w:rFonts w:hint="cs"/>
          <w:rtl/>
        </w:rPr>
        <w:t>س</w:t>
      </w:r>
      <w:r w:rsidR="001B2225" w:rsidRPr="005258BA">
        <w:rPr>
          <w:rFonts w:hint="cs"/>
          <w:rtl/>
        </w:rPr>
        <w:t>ْ</w:t>
      </w:r>
      <w:r w:rsidRPr="005258BA">
        <w:rPr>
          <w:rFonts w:hint="cs"/>
          <w:rtl/>
        </w:rPr>
        <w:t>ب؟</w:t>
      </w:r>
    </w:p>
    <w:p w:rsidR="001B2225" w:rsidRPr="005258BA" w:rsidRDefault="0036058E" w:rsidP="0031467F">
      <w:pPr>
        <w:rPr>
          <w:rtl/>
        </w:rPr>
      </w:pPr>
      <w:r w:rsidRPr="005258BA">
        <w:rPr>
          <w:rFonts w:hint="cs"/>
          <w:rtl/>
        </w:rPr>
        <w:t>في</w:t>
      </w:r>
      <w:r w:rsidR="001B2225" w:rsidRPr="005258BA">
        <w:rPr>
          <w:rFonts w:hint="cs"/>
          <w:rtl/>
        </w:rPr>
        <w:t xml:space="preserve"> </w:t>
      </w:r>
      <w:r w:rsidRPr="005258BA">
        <w:rPr>
          <w:rFonts w:hint="cs"/>
          <w:rtl/>
        </w:rPr>
        <w:t>ما يخص</w:t>
      </w:r>
      <w:r w:rsidR="001B2225" w:rsidRPr="005258BA">
        <w:rPr>
          <w:rFonts w:hint="cs"/>
          <w:rtl/>
        </w:rPr>
        <w:t>ّ</w:t>
      </w:r>
      <w:r w:rsidRPr="005258BA">
        <w:rPr>
          <w:rFonts w:hint="cs"/>
          <w:rtl/>
        </w:rPr>
        <w:t xml:space="preserve"> الشرط الأول من المتعذ</w:t>
      </w:r>
      <w:r w:rsidR="001B2225" w:rsidRPr="005258BA">
        <w:rPr>
          <w:rFonts w:hint="cs"/>
          <w:rtl/>
        </w:rPr>
        <w:t>ِّ</w:t>
      </w:r>
      <w:r w:rsidRPr="005258BA">
        <w:rPr>
          <w:rFonts w:hint="cs"/>
          <w:rtl/>
        </w:rPr>
        <w:t>ر اعتبار وجود الله محال</w:t>
      </w:r>
      <w:r w:rsidR="001B2225" w:rsidRPr="005258BA">
        <w:rPr>
          <w:rFonts w:hint="cs"/>
          <w:rtl/>
        </w:rPr>
        <w:t>اً</w:t>
      </w:r>
      <w:r w:rsidRPr="005258BA">
        <w:rPr>
          <w:rFonts w:hint="cs"/>
          <w:rtl/>
        </w:rPr>
        <w:t xml:space="preserve"> من الناحية الم</w:t>
      </w:r>
      <w:r w:rsidR="001B2225" w:rsidRPr="005258BA">
        <w:rPr>
          <w:rFonts w:hint="cs"/>
          <w:rtl/>
        </w:rPr>
        <w:t>ي</w:t>
      </w:r>
      <w:r w:rsidRPr="005258BA">
        <w:rPr>
          <w:rFonts w:hint="cs"/>
          <w:rtl/>
        </w:rPr>
        <w:t>تافيزيقية، وإن</w:t>
      </w:r>
      <w:r w:rsidR="001B2225" w:rsidRPr="005258BA">
        <w:rPr>
          <w:rFonts w:hint="cs"/>
          <w:rtl/>
        </w:rPr>
        <w:t>ْ</w:t>
      </w:r>
      <w:r w:rsidRPr="005258BA">
        <w:rPr>
          <w:rFonts w:hint="cs"/>
          <w:rtl/>
        </w:rPr>
        <w:t xml:space="preserve"> كان الله موجودا</w:t>
      </w:r>
      <w:r w:rsidR="001B2225" w:rsidRPr="005258BA">
        <w:rPr>
          <w:rFonts w:hint="cs"/>
          <w:rtl/>
        </w:rPr>
        <w:t>ً</w:t>
      </w:r>
      <w:r w:rsidRPr="005258BA">
        <w:rPr>
          <w:rFonts w:hint="cs"/>
          <w:rtl/>
        </w:rPr>
        <w:t xml:space="preserve"> يتعذ</w:t>
      </w:r>
      <w:r w:rsidR="001B2225" w:rsidRPr="005258BA">
        <w:rPr>
          <w:rFonts w:hint="cs"/>
          <w:rtl/>
        </w:rPr>
        <w:t>ّ</w:t>
      </w:r>
      <w:r w:rsidRPr="005258BA">
        <w:rPr>
          <w:rFonts w:hint="cs"/>
          <w:rtl/>
        </w:rPr>
        <w:t>ر الاعتقاد بأن كلامه مع البشر غير ممكن من الناحية الم</w:t>
      </w:r>
      <w:r w:rsidR="001B2225" w:rsidRPr="005258BA">
        <w:rPr>
          <w:rFonts w:hint="cs"/>
          <w:rtl/>
        </w:rPr>
        <w:t>ي</w:t>
      </w:r>
      <w:r w:rsidRPr="005258BA">
        <w:rPr>
          <w:rFonts w:hint="cs"/>
          <w:rtl/>
        </w:rPr>
        <w:t>تافيزيقية</w:t>
      </w:r>
      <w:r w:rsidRPr="005258BA">
        <w:rPr>
          <w:vertAlign w:val="superscript"/>
          <w:rtl/>
        </w:rPr>
        <w:t>(</w:t>
      </w:r>
      <w:r w:rsidRPr="005258BA">
        <w:rPr>
          <w:rStyle w:val="ac"/>
          <w:sz w:val="27"/>
          <w:rtl/>
        </w:rPr>
        <w:endnoteReference w:id="477"/>
      </w:r>
      <w:r w:rsidRPr="005258BA">
        <w:rPr>
          <w:vertAlign w:val="superscript"/>
          <w:rtl/>
        </w:rPr>
        <w:t>)</w:t>
      </w:r>
      <w:r w:rsidRPr="005258BA">
        <w:rPr>
          <w:rFonts w:hint="cs"/>
          <w:rtl/>
        </w:rPr>
        <w:t>. كما أن كثيرا</w:t>
      </w:r>
      <w:r w:rsidR="001B2225" w:rsidRPr="005258BA">
        <w:rPr>
          <w:rFonts w:hint="cs"/>
          <w:rtl/>
        </w:rPr>
        <w:t>ً</w:t>
      </w:r>
      <w:r w:rsidRPr="005258BA">
        <w:rPr>
          <w:rFonts w:hint="cs"/>
          <w:rtl/>
        </w:rPr>
        <w:t xml:space="preserve"> من المؤمنين عبر التاريخ مر</w:t>
      </w:r>
      <w:r w:rsidR="001B2225" w:rsidRPr="005258BA">
        <w:rPr>
          <w:rFonts w:hint="cs"/>
          <w:rtl/>
        </w:rPr>
        <w:t>ّ</w:t>
      </w:r>
      <w:r w:rsidRPr="005258BA">
        <w:rPr>
          <w:rFonts w:hint="cs"/>
          <w:rtl/>
        </w:rPr>
        <w:t>وا بتجربة الخطاب في حياتهم الإيمانية، وبالنسبة لهم وجود الله ومخ</w:t>
      </w:r>
      <w:r w:rsidR="0031467F">
        <w:rPr>
          <w:rFonts w:hint="cs"/>
          <w:rtl/>
        </w:rPr>
        <w:t>ا</w:t>
      </w:r>
      <w:r w:rsidRPr="005258BA">
        <w:rPr>
          <w:rFonts w:hint="cs"/>
          <w:rtl/>
        </w:rPr>
        <w:t>طبته الناس ليس اعتقادا</w:t>
      </w:r>
      <w:r w:rsidR="001B2225" w:rsidRPr="005258BA">
        <w:rPr>
          <w:rFonts w:hint="cs"/>
          <w:rtl/>
        </w:rPr>
        <w:t>ً</w:t>
      </w:r>
      <w:r w:rsidRPr="005258BA">
        <w:rPr>
          <w:rFonts w:hint="cs"/>
          <w:rtl/>
        </w:rPr>
        <w:t xml:space="preserve"> نظري</w:t>
      </w:r>
      <w:r w:rsidR="001B2225" w:rsidRPr="005258BA">
        <w:rPr>
          <w:rFonts w:hint="cs"/>
          <w:rtl/>
        </w:rPr>
        <w:t>ّ</w:t>
      </w:r>
      <w:r w:rsidRPr="005258BA">
        <w:rPr>
          <w:rFonts w:hint="cs"/>
          <w:rtl/>
        </w:rPr>
        <w:t>ا</w:t>
      </w:r>
      <w:r w:rsidR="001B2225" w:rsidRPr="005258BA">
        <w:rPr>
          <w:rFonts w:hint="cs"/>
          <w:rtl/>
        </w:rPr>
        <w:t>ً</w:t>
      </w:r>
      <w:r w:rsidRPr="005258BA">
        <w:rPr>
          <w:rFonts w:hint="cs"/>
          <w:rtl/>
        </w:rPr>
        <w:t xml:space="preserve"> م</w:t>
      </w:r>
      <w:r w:rsidR="001B2225" w:rsidRPr="005258BA">
        <w:rPr>
          <w:rFonts w:hint="cs"/>
          <w:rtl/>
        </w:rPr>
        <w:t>َ</w:t>
      </w:r>
      <w:r w:rsidRPr="005258BA">
        <w:rPr>
          <w:rFonts w:hint="cs"/>
          <w:rtl/>
        </w:rPr>
        <w:t>ح</w:t>
      </w:r>
      <w:r w:rsidR="001B2225" w:rsidRPr="005258BA">
        <w:rPr>
          <w:rFonts w:hint="cs"/>
          <w:rtl/>
        </w:rPr>
        <w:t>ْ</w:t>
      </w:r>
      <w:r w:rsidRPr="005258BA">
        <w:rPr>
          <w:rFonts w:hint="cs"/>
          <w:rtl/>
        </w:rPr>
        <w:t>ضا</w:t>
      </w:r>
      <w:r w:rsidR="001B2225" w:rsidRPr="005258BA">
        <w:rPr>
          <w:rFonts w:hint="cs"/>
          <w:rtl/>
        </w:rPr>
        <w:t>ً</w:t>
      </w:r>
      <w:r w:rsidRPr="005258BA">
        <w:rPr>
          <w:rFonts w:hint="cs"/>
          <w:rtl/>
        </w:rPr>
        <w:t>، بل هو نوع</w:t>
      </w:r>
      <w:r w:rsidR="001B2225" w:rsidRPr="005258BA">
        <w:rPr>
          <w:rFonts w:hint="cs"/>
          <w:rtl/>
        </w:rPr>
        <w:t>ٌ</w:t>
      </w:r>
      <w:r w:rsidRPr="005258BA">
        <w:rPr>
          <w:rFonts w:hint="cs"/>
          <w:rtl/>
        </w:rPr>
        <w:t xml:space="preserve"> من الاعتقاد </w:t>
      </w:r>
      <w:r w:rsidRPr="005258BA">
        <w:rPr>
          <w:rFonts w:hint="eastAsia"/>
          <w:sz w:val="24"/>
          <w:szCs w:val="24"/>
          <w:rtl/>
        </w:rPr>
        <w:t>«</w:t>
      </w:r>
      <w:r w:rsidRPr="005258BA">
        <w:rPr>
          <w:rFonts w:hint="cs"/>
          <w:rtl/>
        </w:rPr>
        <w:t>المبني</w:t>
      </w:r>
      <w:r w:rsidR="001B2225" w:rsidRPr="005258BA">
        <w:rPr>
          <w:rFonts w:hint="cs"/>
          <w:rtl/>
        </w:rPr>
        <w:t>ّ</w:t>
      </w:r>
      <w:r w:rsidRPr="005258BA">
        <w:rPr>
          <w:rFonts w:hint="cs"/>
          <w:rtl/>
        </w:rPr>
        <w:t xml:space="preserve"> على التجربة</w:t>
      </w:r>
      <w:r w:rsidRPr="005258BA">
        <w:rPr>
          <w:rFonts w:hint="eastAsia"/>
          <w:sz w:val="24"/>
          <w:szCs w:val="24"/>
          <w:rtl/>
        </w:rPr>
        <w:t>»</w:t>
      </w:r>
      <w:r w:rsidR="001B2225" w:rsidRPr="005258BA">
        <w:rPr>
          <w:rFonts w:hint="cs"/>
          <w:rtl/>
        </w:rPr>
        <w:t>.</w:t>
      </w:r>
    </w:p>
    <w:p w:rsidR="0036058E" w:rsidRPr="005258BA" w:rsidRDefault="0036058E" w:rsidP="003F4A68">
      <w:pPr>
        <w:rPr>
          <w:rtl/>
        </w:rPr>
      </w:pPr>
      <w:r w:rsidRPr="005258BA">
        <w:rPr>
          <w:rFonts w:hint="cs"/>
          <w:rtl/>
        </w:rPr>
        <w:t xml:space="preserve">كما أن الإذعان بصدق محمد </w:t>
      </w:r>
      <w:r w:rsidRPr="005258BA">
        <w:rPr>
          <w:rFonts w:hint="eastAsia"/>
          <w:sz w:val="24"/>
          <w:szCs w:val="24"/>
          <w:rtl/>
        </w:rPr>
        <w:t>«</w:t>
      </w:r>
      <w:r w:rsidRPr="005258BA">
        <w:rPr>
          <w:rFonts w:hint="cs"/>
          <w:rtl/>
        </w:rPr>
        <w:t>الأمين</w:t>
      </w:r>
      <w:r w:rsidRPr="005258BA">
        <w:rPr>
          <w:rFonts w:hint="eastAsia"/>
          <w:sz w:val="24"/>
          <w:szCs w:val="24"/>
          <w:rtl/>
        </w:rPr>
        <w:t>»</w:t>
      </w:r>
      <w:r w:rsidRPr="005258BA">
        <w:rPr>
          <w:rFonts w:hint="cs"/>
          <w:rtl/>
        </w:rPr>
        <w:t xml:space="preserve"> أيضا</w:t>
      </w:r>
      <w:r w:rsidR="001B2225" w:rsidRPr="005258BA">
        <w:rPr>
          <w:rFonts w:hint="cs"/>
          <w:rtl/>
        </w:rPr>
        <w:t>ً</w:t>
      </w:r>
      <w:r w:rsidRPr="005258BA">
        <w:rPr>
          <w:rFonts w:hint="cs"/>
          <w:rtl/>
        </w:rPr>
        <w:t xml:space="preserve"> يسير</w:t>
      </w:r>
      <w:r w:rsidR="001B2225" w:rsidRPr="005258BA">
        <w:rPr>
          <w:rFonts w:hint="cs"/>
          <w:rtl/>
        </w:rPr>
        <w:t>ٌ؛</w:t>
      </w:r>
      <w:r w:rsidRPr="005258BA">
        <w:rPr>
          <w:rFonts w:hint="cs"/>
          <w:rtl/>
        </w:rPr>
        <w:t xml:space="preserve"> إذ تدلي مصادر تاريخ السنة الإسلامية بشواهد تؤي</w:t>
      </w:r>
      <w:r w:rsidR="001B2225" w:rsidRPr="005258BA">
        <w:rPr>
          <w:rFonts w:hint="cs"/>
          <w:rtl/>
        </w:rPr>
        <w:t>ِّ</w:t>
      </w:r>
      <w:r w:rsidRPr="005258BA">
        <w:rPr>
          <w:rFonts w:hint="cs"/>
          <w:rtl/>
        </w:rPr>
        <w:t>د هذا المعتقد. وبالطبع لا يعني ذلك أن اعتقاد المسلمين بهذا الأمر صادق</w:t>
      </w:r>
      <w:r w:rsidR="001B2225" w:rsidRPr="005258BA">
        <w:rPr>
          <w:rFonts w:hint="cs"/>
          <w:rtl/>
        </w:rPr>
        <w:t>ٌ</w:t>
      </w:r>
      <w:r w:rsidRPr="005258BA">
        <w:rPr>
          <w:rFonts w:hint="cs"/>
          <w:rtl/>
        </w:rPr>
        <w:t xml:space="preserve"> ومقبول ضرور</w:t>
      </w:r>
      <w:r w:rsidR="001B2225" w:rsidRPr="005258BA">
        <w:rPr>
          <w:rFonts w:hint="cs"/>
          <w:rtl/>
        </w:rPr>
        <w:t>ةً</w:t>
      </w:r>
      <w:r w:rsidRPr="005258BA">
        <w:rPr>
          <w:rFonts w:hint="cs"/>
          <w:rtl/>
        </w:rPr>
        <w:t xml:space="preserve"> ومطلقا</w:t>
      </w:r>
      <w:r w:rsidR="001B2225" w:rsidRPr="005258BA">
        <w:rPr>
          <w:rFonts w:hint="cs"/>
          <w:rtl/>
        </w:rPr>
        <w:t>ً،</w:t>
      </w:r>
      <w:r w:rsidRPr="005258BA">
        <w:rPr>
          <w:rFonts w:hint="cs"/>
          <w:rtl/>
        </w:rPr>
        <w:t xml:space="preserve"> لكن</w:t>
      </w:r>
      <w:r w:rsidR="001B2225" w:rsidRPr="005258BA">
        <w:rPr>
          <w:rFonts w:hint="cs"/>
          <w:rtl/>
        </w:rPr>
        <w:t>ّ</w:t>
      </w:r>
      <w:r w:rsidRPr="005258BA">
        <w:rPr>
          <w:rFonts w:hint="cs"/>
          <w:rtl/>
        </w:rPr>
        <w:t>ه يعني أن للمسلمين اعتبار الشرطين السابقين صادقين، ومعتقدهم هذا مقبول</w:t>
      </w:r>
      <w:r w:rsidR="001B2225" w:rsidRPr="005258BA">
        <w:rPr>
          <w:rFonts w:hint="cs"/>
          <w:rtl/>
        </w:rPr>
        <w:t>ٌ</w:t>
      </w:r>
      <w:r w:rsidRPr="005258BA">
        <w:rPr>
          <w:rFonts w:hint="cs"/>
          <w:rtl/>
        </w:rPr>
        <w:t xml:space="preserve"> عقلا</w:t>
      </w:r>
      <w:r w:rsidR="001B2225" w:rsidRPr="005258BA">
        <w:rPr>
          <w:rFonts w:hint="cs"/>
          <w:rtl/>
        </w:rPr>
        <w:t>ً</w:t>
      </w:r>
      <w:r w:rsidRPr="005258BA">
        <w:rPr>
          <w:rFonts w:hint="cs"/>
          <w:rtl/>
        </w:rPr>
        <w:t>، وإن</w:t>
      </w:r>
      <w:r w:rsidR="001B2225" w:rsidRPr="005258BA">
        <w:rPr>
          <w:rFonts w:hint="cs"/>
          <w:rtl/>
        </w:rPr>
        <w:t>ْ</w:t>
      </w:r>
      <w:r w:rsidRPr="005258BA">
        <w:rPr>
          <w:rFonts w:hint="cs"/>
          <w:rtl/>
        </w:rPr>
        <w:t xml:space="preserve"> ابتداء</w:t>
      </w:r>
      <w:r w:rsidR="001B2225" w:rsidRPr="005258BA">
        <w:rPr>
          <w:rFonts w:hint="cs"/>
          <w:rtl/>
        </w:rPr>
        <w:t>ً</w:t>
      </w:r>
      <w:r w:rsidRPr="005258BA">
        <w:rPr>
          <w:rFonts w:hint="cs"/>
          <w:rtl/>
        </w:rPr>
        <w:t xml:space="preserve"> على أقل تقدير. </w:t>
      </w:r>
    </w:p>
    <w:p w:rsidR="0036058E" w:rsidRPr="005258BA" w:rsidRDefault="0036058E" w:rsidP="003F4A68">
      <w:pPr>
        <w:rPr>
          <w:rtl/>
        </w:rPr>
      </w:pPr>
      <w:r w:rsidRPr="0031467F">
        <w:rPr>
          <w:rFonts w:hint="cs"/>
          <w:b/>
          <w:bCs/>
          <w:rtl/>
        </w:rPr>
        <w:t>الثالث</w:t>
      </w:r>
      <w:r w:rsidR="001B2225" w:rsidRPr="005258BA">
        <w:rPr>
          <w:rFonts w:hint="cs"/>
          <w:rtl/>
        </w:rPr>
        <w:t>:</w:t>
      </w:r>
      <w:r w:rsidRPr="005258BA">
        <w:rPr>
          <w:rFonts w:hint="cs"/>
          <w:rtl/>
        </w:rPr>
        <w:t xml:space="preserve"> هو أن تمس</w:t>
      </w:r>
      <w:r w:rsidR="001B2225" w:rsidRPr="005258BA">
        <w:rPr>
          <w:rFonts w:hint="cs"/>
          <w:rtl/>
        </w:rPr>
        <w:t>ُّ</w:t>
      </w:r>
      <w:r w:rsidRPr="005258BA">
        <w:rPr>
          <w:rFonts w:hint="cs"/>
          <w:rtl/>
        </w:rPr>
        <w:t>ك المسلمين بالمعتقد القائل ب</w:t>
      </w:r>
      <w:r w:rsidR="001B2225" w:rsidRPr="005258BA">
        <w:rPr>
          <w:rFonts w:hint="cs"/>
          <w:rtl/>
        </w:rPr>
        <w:t>أ</w:t>
      </w:r>
      <w:r w:rsidRPr="005258BA">
        <w:rPr>
          <w:rFonts w:hint="cs"/>
          <w:rtl/>
        </w:rPr>
        <w:t>ن القرآن كلام ال</w:t>
      </w:r>
      <w:r w:rsidR="001B2225" w:rsidRPr="005258BA">
        <w:rPr>
          <w:rFonts w:hint="cs"/>
          <w:rtl/>
        </w:rPr>
        <w:t>له</w:t>
      </w:r>
      <w:r w:rsidRPr="005258BA">
        <w:rPr>
          <w:rFonts w:hint="cs"/>
          <w:rtl/>
        </w:rPr>
        <w:t xml:space="preserve"> يبقى مقبولا</w:t>
      </w:r>
      <w:r w:rsidR="001B2225" w:rsidRPr="005258BA">
        <w:rPr>
          <w:rFonts w:hint="cs"/>
          <w:rtl/>
        </w:rPr>
        <w:t>ً</w:t>
      </w:r>
      <w:r w:rsidRPr="005258BA">
        <w:rPr>
          <w:rFonts w:hint="cs"/>
          <w:rtl/>
        </w:rPr>
        <w:t xml:space="preserve"> عقلا</w:t>
      </w:r>
      <w:r w:rsidR="001B2225" w:rsidRPr="005258BA">
        <w:rPr>
          <w:rFonts w:hint="cs"/>
          <w:rtl/>
        </w:rPr>
        <w:t>ً</w:t>
      </w:r>
      <w:r w:rsidRPr="005258BA">
        <w:rPr>
          <w:rFonts w:hint="cs"/>
          <w:rtl/>
        </w:rPr>
        <w:t xml:space="preserve"> إن</w:t>
      </w:r>
      <w:r w:rsidR="001B2225" w:rsidRPr="005258BA">
        <w:rPr>
          <w:rFonts w:hint="cs"/>
          <w:rtl/>
        </w:rPr>
        <w:t>ْ</w:t>
      </w:r>
      <w:r w:rsidRPr="005258BA">
        <w:rPr>
          <w:rFonts w:hint="cs"/>
          <w:rtl/>
        </w:rPr>
        <w:t xml:space="preserve"> لم تكن هناك قرينة ناقضة لم تدحض. </w:t>
      </w:r>
      <w:r w:rsidR="001B2225" w:rsidRPr="005258BA">
        <w:rPr>
          <w:rFonts w:hint="cs"/>
          <w:rtl/>
        </w:rPr>
        <w:t>و</w:t>
      </w:r>
      <w:r w:rsidRPr="005258BA">
        <w:rPr>
          <w:rFonts w:hint="cs"/>
          <w:rtl/>
        </w:rPr>
        <w:t>بعبارة</w:t>
      </w:r>
      <w:r w:rsidR="001B2225" w:rsidRPr="005258BA">
        <w:rPr>
          <w:rFonts w:hint="cs"/>
          <w:rtl/>
        </w:rPr>
        <w:t>ٍ</w:t>
      </w:r>
      <w:r w:rsidRPr="005258BA">
        <w:rPr>
          <w:rFonts w:hint="cs"/>
          <w:rtl/>
        </w:rPr>
        <w:t xml:space="preserve"> أخرى</w:t>
      </w:r>
      <w:r w:rsidR="001B2225" w:rsidRPr="005258BA">
        <w:rPr>
          <w:rFonts w:hint="cs"/>
          <w:rtl/>
        </w:rPr>
        <w:t>:</w:t>
      </w:r>
      <w:r w:rsidRPr="005258BA">
        <w:rPr>
          <w:rFonts w:hint="cs"/>
          <w:rtl/>
        </w:rPr>
        <w:t xml:space="preserve"> على المسلمين دحض الشواهد الناقضة لمعتقدهم، من موضع الدفاع عن عقلانية اعتقادهم. </w:t>
      </w:r>
    </w:p>
    <w:p w:rsidR="0036058E" w:rsidRPr="005258BA" w:rsidRDefault="0036058E" w:rsidP="003F4A68">
      <w:pPr>
        <w:rPr>
          <w:rtl/>
        </w:rPr>
      </w:pPr>
      <w:r w:rsidRPr="005258BA">
        <w:rPr>
          <w:rFonts w:hint="cs"/>
          <w:rtl/>
        </w:rPr>
        <w:t>لكن</w:t>
      </w:r>
      <w:r w:rsidR="001B2225" w:rsidRPr="005258BA">
        <w:rPr>
          <w:rFonts w:hint="cs"/>
          <w:rtl/>
        </w:rPr>
        <w:t>ْ</w:t>
      </w:r>
      <w:r w:rsidRPr="005258BA">
        <w:rPr>
          <w:rFonts w:hint="cs"/>
          <w:rtl/>
        </w:rPr>
        <w:t xml:space="preserve"> هل تحق</w:t>
      </w:r>
      <w:r w:rsidR="001B2225" w:rsidRPr="005258BA">
        <w:rPr>
          <w:rFonts w:hint="cs"/>
          <w:rtl/>
        </w:rPr>
        <w:t>ّ</w:t>
      </w:r>
      <w:r w:rsidRPr="005258BA">
        <w:rPr>
          <w:rFonts w:hint="cs"/>
          <w:rtl/>
        </w:rPr>
        <w:t xml:space="preserve">ق الشرط الثالث؟ في الحقيقة </w:t>
      </w:r>
      <w:r w:rsidR="001B2225" w:rsidRPr="005258BA">
        <w:rPr>
          <w:rFonts w:hint="cs"/>
          <w:rtl/>
        </w:rPr>
        <w:t>إ</w:t>
      </w:r>
      <w:r w:rsidRPr="005258BA">
        <w:rPr>
          <w:rFonts w:hint="cs"/>
          <w:rtl/>
        </w:rPr>
        <w:t>ن الحكم في هذا الأمر عملية مستمر</w:t>
      </w:r>
      <w:r w:rsidR="001B2225" w:rsidRPr="005258BA">
        <w:rPr>
          <w:rFonts w:hint="cs"/>
          <w:rtl/>
        </w:rPr>
        <w:t>ّ</w:t>
      </w:r>
      <w:r w:rsidRPr="005258BA">
        <w:rPr>
          <w:rFonts w:hint="cs"/>
          <w:rtl/>
        </w:rPr>
        <w:t xml:space="preserve">ة </w:t>
      </w:r>
      <w:r w:rsidR="001B2225" w:rsidRPr="005258BA">
        <w:rPr>
          <w:rFonts w:hint="cs"/>
          <w:rtl/>
        </w:rPr>
        <w:t>إلى</w:t>
      </w:r>
      <w:r w:rsidRPr="005258BA">
        <w:rPr>
          <w:rFonts w:hint="cs"/>
          <w:rtl/>
        </w:rPr>
        <w:t xml:space="preserve"> ما لا نهاية. فعلى المؤمنين في كل</w:t>
      </w:r>
      <w:r w:rsidR="001B2225" w:rsidRPr="005258BA">
        <w:rPr>
          <w:rFonts w:hint="cs"/>
          <w:rtl/>
        </w:rPr>
        <w:t>ّ</w:t>
      </w:r>
      <w:r w:rsidRPr="005258BA">
        <w:rPr>
          <w:rFonts w:hint="cs"/>
          <w:rtl/>
        </w:rPr>
        <w:t xml:space="preserve"> أوان</w:t>
      </w:r>
      <w:r w:rsidR="001B2225" w:rsidRPr="005258BA">
        <w:rPr>
          <w:rFonts w:hint="cs"/>
          <w:rtl/>
        </w:rPr>
        <w:t>ٍ</w:t>
      </w:r>
      <w:r w:rsidRPr="005258BA">
        <w:rPr>
          <w:rFonts w:hint="cs"/>
          <w:rtl/>
        </w:rPr>
        <w:t xml:space="preserve"> اليقظة إزاء ما يقد</w:t>
      </w:r>
      <w:r w:rsidR="001B2225" w:rsidRPr="005258BA">
        <w:rPr>
          <w:rFonts w:hint="cs"/>
          <w:rtl/>
        </w:rPr>
        <w:t>َّ</w:t>
      </w:r>
      <w:r w:rsidRPr="005258BA">
        <w:rPr>
          <w:rFonts w:hint="cs"/>
          <w:rtl/>
        </w:rPr>
        <w:t>م من نقد ونقض ضد</w:t>
      </w:r>
      <w:r w:rsidR="001B2225" w:rsidRPr="005258BA">
        <w:rPr>
          <w:rFonts w:hint="cs"/>
          <w:rtl/>
        </w:rPr>
        <w:t>ّ</w:t>
      </w:r>
      <w:r w:rsidRPr="005258BA">
        <w:rPr>
          <w:rFonts w:hint="cs"/>
          <w:rtl/>
        </w:rPr>
        <w:t xml:space="preserve"> معتقداتهم الدينية (ومنها</w:t>
      </w:r>
      <w:r w:rsidR="001B2225" w:rsidRPr="005258BA">
        <w:rPr>
          <w:rFonts w:hint="cs"/>
          <w:rtl/>
        </w:rPr>
        <w:t>:</w:t>
      </w:r>
      <w:r w:rsidRPr="005258BA">
        <w:rPr>
          <w:rFonts w:hint="cs"/>
          <w:rtl/>
        </w:rPr>
        <w:t xml:space="preserve"> </w:t>
      </w:r>
      <w:r w:rsidR="001B2225" w:rsidRPr="005258BA">
        <w:rPr>
          <w:rFonts w:hint="cs"/>
          <w:rtl/>
        </w:rPr>
        <w:t>إ</w:t>
      </w:r>
      <w:r w:rsidRPr="005258BA">
        <w:rPr>
          <w:rFonts w:hint="cs"/>
          <w:rtl/>
        </w:rPr>
        <w:t>ن القرآن كلام الله)، والسعي في تقييم هذه الشواهد والقرائن الناقضة. فإن تبين أن القرائن الناقضة للمعتقد (أ) محكمة ومبررة آنذاك ينبغي عليهم تحويره على هيئة يتفادون بها و</w:t>
      </w:r>
      <w:r w:rsidR="001B2225" w:rsidRPr="005258BA">
        <w:rPr>
          <w:rFonts w:hint="cs"/>
          <w:rtl/>
        </w:rPr>
        <w:t>َ</w:t>
      </w:r>
      <w:r w:rsidRPr="005258BA">
        <w:rPr>
          <w:rFonts w:hint="cs"/>
          <w:rtl/>
        </w:rPr>
        <w:t>ه</w:t>
      </w:r>
      <w:r w:rsidR="001B2225" w:rsidRPr="005258BA">
        <w:rPr>
          <w:rFonts w:hint="cs"/>
          <w:rtl/>
        </w:rPr>
        <w:t>ْ</w:t>
      </w:r>
      <w:r w:rsidRPr="005258BA">
        <w:rPr>
          <w:rFonts w:hint="cs"/>
          <w:rtl/>
        </w:rPr>
        <w:t>نه، وإن</w:t>
      </w:r>
      <w:r w:rsidR="001B2225" w:rsidRPr="005258BA">
        <w:rPr>
          <w:rFonts w:hint="cs"/>
          <w:rtl/>
        </w:rPr>
        <w:t>ْ</w:t>
      </w:r>
      <w:r w:rsidRPr="005258BA">
        <w:rPr>
          <w:rFonts w:hint="cs"/>
          <w:rtl/>
        </w:rPr>
        <w:t xml:space="preserve"> تعذ</w:t>
      </w:r>
      <w:r w:rsidR="001B2225" w:rsidRPr="005258BA">
        <w:rPr>
          <w:rFonts w:hint="cs"/>
          <w:rtl/>
        </w:rPr>
        <w:t>ّ</w:t>
      </w:r>
      <w:r w:rsidRPr="005258BA">
        <w:rPr>
          <w:rFonts w:hint="cs"/>
          <w:rtl/>
        </w:rPr>
        <w:t>ر ذلك أخرجوه من منظومة معتقداتهم.</w:t>
      </w:r>
    </w:p>
    <w:p w:rsidR="0036058E" w:rsidRPr="005258BA" w:rsidRDefault="0036058E" w:rsidP="003F4A68">
      <w:pPr>
        <w:rPr>
          <w:rtl/>
        </w:rPr>
      </w:pPr>
      <w:r w:rsidRPr="005258BA">
        <w:rPr>
          <w:rFonts w:hint="cs"/>
          <w:rtl/>
        </w:rPr>
        <w:t>بناء</w:t>
      </w:r>
      <w:r w:rsidR="001B2225" w:rsidRPr="005258BA">
        <w:rPr>
          <w:rFonts w:hint="cs"/>
          <w:rtl/>
        </w:rPr>
        <w:t>ً على ذلك</w:t>
      </w:r>
      <w:r w:rsidRPr="005258BA">
        <w:rPr>
          <w:rFonts w:hint="cs"/>
          <w:rtl/>
        </w:rPr>
        <w:t xml:space="preserve"> يبدو أن أهم</w:t>
      </w:r>
      <w:r w:rsidR="001B2225" w:rsidRPr="005258BA">
        <w:rPr>
          <w:rFonts w:hint="cs"/>
          <w:rtl/>
        </w:rPr>
        <w:t>ّ</w:t>
      </w:r>
      <w:r w:rsidRPr="005258BA">
        <w:rPr>
          <w:rFonts w:hint="cs"/>
          <w:rtl/>
        </w:rPr>
        <w:t xml:space="preserve"> شرط</w:t>
      </w:r>
      <w:r w:rsidR="001B2225" w:rsidRPr="005258BA">
        <w:rPr>
          <w:rFonts w:hint="cs"/>
          <w:rtl/>
        </w:rPr>
        <w:t>ٍ</w:t>
      </w:r>
      <w:r w:rsidRPr="005258BA">
        <w:rPr>
          <w:rFonts w:hint="cs"/>
          <w:rtl/>
        </w:rPr>
        <w:t xml:space="preserve"> لقبول معقولية الاعتقاد بأن القرآن كلام </w:t>
      </w:r>
      <w:r w:rsidR="001B2225" w:rsidRPr="005258BA">
        <w:rPr>
          <w:rFonts w:hint="cs"/>
          <w:rtl/>
        </w:rPr>
        <w:t>الله</w:t>
      </w:r>
      <w:r w:rsidRPr="005258BA">
        <w:rPr>
          <w:rFonts w:hint="cs"/>
          <w:rtl/>
        </w:rPr>
        <w:t xml:space="preserve"> هو مناقشة الشواهد والأدلة التي تريد نقض هذا المعتقد. فم</w:t>
      </w:r>
      <w:r w:rsidR="001B2225" w:rsidRPr="005258BA">
        <w:rPr>
          <w:rFonts w:hint="cs"/>
          <w:rtl/>
        </w:rPr>
        <w:t>َ</w:t>
      </w:r>
      <w:r w:rsidRPr="005258BA">
        <w:rPr>
          <w:rFonts w:hint="cs"/>
          <w:rtl/>
        </w:rPr>
        <w:t>ن</w:t>
      </w:r>
      <w:r w:rsidR="001B2225" w:rsidRPr="005258BA">
        <w:rPr>
          <w:rFonts w:hint="cs"/>
          <w:rtl/>
        </w:rPr>
        <w:t>ْ</w:t>
      </w:r>
      <w:r w:rsidRPr="005258BA">
        <w:rPr>
          <w:rFonts w:hint="cs"/>
          <w:rtl/>
        </w:rPr>
        <w:t xml:space="preserve"> ينتقدون الاعتقاد بأن القرآن كلام الله، ويرفضونه</w:t>
      </w:r>
      <w:r w:rsidR="001B2225" w:rsidRPr="005258BA">
        <w:rPr>
          <w:rFonts w:hint="cs"/>
          <w:rtl/>
        </w:rPr>
        <w:t>،</w:t>
      </w:r>
      <w:r w:rsidRPr="005258BA">
        <w:rPr>
          <w:rFonts w:hint="cs"/>
          <w:rtl/>
        </w:rPr>
        <w:t xml:space="preserve"> قد أت</w:t>
      </w:r>
      <w:r w:rsidR="001B2225" w:rsidRPr="005258BA">
        <w:rPr>
          <w:rFonts w:hint="cs"/>
          <w:rtl/>
        </w:rPr>
        <w:t>َ</w:t>
      </w:r>
      <w:r w:rsidRPr="005258BA">
        <w:rPr>
          <w:rFonts w:hint="cs"/>
          <w:rtl/>
        </w:rPr>
        <w:t>و</w:t>
      </w:r>
      <w:r w:rsidR="001B2225" w:rsidRPr="005258BA">
        <w:rPr>
          <w:rFonts w:hint="cs"/>
          <w:rtl/>
        </w:rPr>
        <w:t>ْ</w:t>
      </w:r>
      <w:r w:rsidRPr="005258BA">
        <w:rPr>
          <w:rFonts w:hint="cs"/>
          <w:rtl/>
        </w:rPr>
        <w:t>ا بأدلة</w:t>
      </w:r>
      <w:r w:rsidR="001B2225" w:rsidRPr="005258BA">
        <w:rPr>
          <w:rFonts w:hint="cs"/>
          <w:rtl/>
        </w:rPr>
        <w:t>ٍ</w:t>
      </w:r>
      <w:r w:rsidRPr="005258BA">
        <w:rPr>
          <w:rFonts w:hint="cs"/>
          <w:rtl/>
        </w:rPr>
        <w:t xml:space="preserve"> مختلفة لإثبات رأيهم. بعض هذه الأدلة غير تاريخي (كلامي وفلسفي)</w:t>
      </w:r>
      <w:r w:rsidR="00C26EAF" w:rsidRPr="005258BA">
        <w:rPr>
          <w:rFonts w:hint="cs"/>
          <w:rtl/>
        </w:rPr>
        <w:t>؛</w:t>
      </w:r>
      <w:r w:rsidRPr="005258BA">
        <w:rPr>
          <w:rFonts w:hint="cs"/>
          <w:rtl/>
        </w:rPr>
        <w:t xml:space="preserve"> وبعضها الآخر تاريخي. </w:t>
      </w:r>
      <w:r w:rsidR="00C26EAF" w:rsidRPr="005258BA">
        <w:rPr>
          <w:rFonts w:hint="cs"/>
          <w:rtl/>
        </w:rPr>
        <w:t>و</w:t>
      </w:r>
      <w:r w:rsidRPr="005258BA">
        <w:rPr>
          <w:rFonts w:hint="cs"/>
          <w:rtl/>
        </w:rPr>
        <w:t>أود</w:t>
      </w:r>
      <w:r w:rsidR="00C26EAF" w:rsidRPr="005258BA">
        <w:rPr>
          <w:rFonts w:hint="cs"/>
          <w:rtl/>
        </w:rPr>
        <w:t>ّ</w:t>
      </w:r>
      <w:r w:rsidRPr="005258BA">
        <w:rPr>
          <w:rFonts w:hint="cs"/>
          <w:rtl/>
        </w:rPr>
        <w:t xml:space="preserve"> هنا الوقوف فقط على </w:t>
      </w:r>
      <w:r w:rsidRPr="005258BA">
        <w:rPr>
          <w:rFonts w:hint="cs"/>
          <w:rtl/>
        </w:rPr>
        <w:lastRenderedPageBreak/>
        <w:t>أحد الآراء التاريخية المهم</w:t>
      </w:r>
      <w:r w:rsidR="00C26EAF" w:rsidRPr="005258BA">
        <w:rPr>
          <w:rFonts w:hint="cs"/>
          <w:rtl/>
        </w:rPr>
        <w:t>ّ</w:t>
      </w:r>
      <w:r w:rsidRPr="005258BA">
        <w:rPr>
          <w:rFonts w:hint="cs"/>
          <w:rtl/>
        </w:rPr>
        <w:t>ة في نقض الاعتقاد بأن القرآن كلام الله</w:t>
      </w:r>
      <w:r w:rsidRPr="005258BA">
        <w:rPr>
          <w:vertAlign w:val="superscript"/>
          <w:rtl/>
        </w:rPr>
        <w:t>(</w:t>
      </w:r>
      <w:r w:rsidRPr="005258BA">
        <w:rPr>
          <w:rStyle w:val="ac"/>
          <w:sz w:val="27"/>
          <w:rtl/>
        </w:rPr>
        <w:endnoteReference w:id="478"/>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في تاريخ الثقافة الإسلامية هناك اختلاف</w:t>
      </w:r>
      <w:r w:rsidR="00C26EAF" w:rsidRPr="005258BA">
        <w:rPr>
          <w:rFonts w:hint="cs"/>
          <w:rtl/>
        </w:rPr>
        <w:t>ٌ</w:t>
      </w:r>
      <w:r w:rsidRPr="005258BA">
        <w:rPr>
          <w:rFonts w:hint="cs"/>
          <w:rtl/>
        </w:rPr>
        <w:t xml:space="preserve"> مهم</w:t>
      </w:r>
      <w:r w:rsidR="00C26EAF" w:rsidRPr="005258BA">
        <w:rPr>
          <w:rFonts w:hint="cs"/>
          <w:rtl/>
        </w:rPr>
        <w:t>ّ</w:t>
      </w:r>
      <w:r w:rsidRPr="005258BA">
        <w:rPr>
          <w:rFonts w:hint="cs"/>
          <w:rtl/>
        </w:rPr>
        <w:t xml:space="preserve"> بين </w:t>
      </w:r>
      <w:r w:rsidRPr="005258BA">
        <w:rPr>
          <w:rFonts w:hint="eastAsia"/>
          <w:sz w:val="24"/>
          <w:szCs w:val="24"/>
          <w:rtl/>
        </w:rPr>
        <w:t>«</w:t>
      </w:r>
      <w:r w:rsidRPr="005258BA">
        <w:rPr>
          <w:rFonts w:hint="cs"/>
          <w:rtl/>
        </w:rPr>
        <w:t>القرآن</w:t>
      </w:r>
      <w:r w:rsidRPr="005258BA">
        <w:rPr>
          <w:rFonts w:hint="eastAsia"/>
          <w:sz w:val="24"/>
          <w:szCs w:val="24"/>
          <w:rtl/>
        </w:rPr>
        <w:t>»</w:t>
      </w:r>
      <w:r w:rsidRPr="005258BA">
        <w:rPr>
          <w:rFonts w:hint="cs"/>
          <w:rtl/>
        </w:rPr>
        <w:t xml:space="preserve"> و</w:t>
      </w:r>
      <w:r w:rsidR="00C26EAF"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w:t>
      </w:r>
      <w:r w:rsidRPr="005258BA">
        <w:rPr>
          <w:rFonts w:hint="eastAsia"/>
          <w:sz w:val="24"/>
          <w:szCs w:val="24"/>
          <w:rtl/>
        </w:rPr>
        <w:t>«</w:t>
      </w:r>
      <w:r w:rsidRPr="005258BA">
        <w:rPr>
          <w:rFonts w:hint="cs"/>
          <w:rtl/>
        </w:rPr>
        <w:t>القرآن</w:t>
      </w:r>
      <w:r w:rsidRPr="005258BA">
        <w:rPr>
          <w:rFonts w:hint="eastAsia"/>
          <w:sz w:val="24"/>
          <w:szCs w:val="24"/>
          <w:rtl/>
        </w:rPr>
        <w:t>»</w:t>
      </w:r>
      <w:r w:rsidRPr="005258BA">
        <w:rPr>
          <w:rFonts w:hint="cs"/>
          <w:rtl/>
        </w:rPr>
        <w:t xml:space="preserve"> هو (كما يعتقد المسلمون) ما نزل على قلب النبي</w:t>
      </w:r>
      <w:r w:rsidR="00C26EAF" w:rsidRPr="005258BA">
        <w:rPr>
          <w:rFonts w:hint="cs"/>
          <w:rtl/>
        </w:rPr>
        <w:t>ّ</w:t>
      </w:r>
      <w:r w:rsidRPr="005258BA">
        <w:rPr>
          <w:rFonts w:hint="cs"/>
          <w:rtl/>
        </w:rPr>
        <w:t xml:space="preserve"> من قبل الله باسم الوحي</w:t>
      </w:r>
      <w:r w:rsidR="00C26EAF" w:rsidRPr="005258BA">
        <w:rPr>
          <w:rFonts w:hint="cs"/>
          <w:rtl/>
        </w:rPr>
        <w:t>؛</w:t>
      </w:r>
      <w:r w:rsidRPr="005258BA">
        <w:rPr>
          <w:rFonts w:hint="cs"/>
          <w:rtl/>
        </w:rPr>
        <w:t xml:space="preserve"> و</w:t>
      </w:r>
      <w:r w:rsidR="00C26EAF"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هو الشكل المكتوب لذلك الوحي، وهو موجود</w:t>
      </w:r>
      <w:r w:rsidR="00C26EAF" w:rsidRPr="005258BA">
        <w:rPr>
          <w:rFonts w:hint="cs"/>
          <w:rtl/>
        </w:rPr>
        <w:t>ٌ</w:t>
      </w:r>
      <w:r w:rsidRPr="005258BA">
        <w:rPr>
          <w:rFonts w:hint="cs"/>
          <w:rtl/>
        </w:rPr>
        <w:t xml:space="preserve"> وسار</w:t>
      </w:r>
      <w:r w:rsidR="00C26EAF" w:rsidRPr="005258BA">
        <w:rPr>
          <w:rFonts w:hint="cs"/>
          <w:rtl/>
        </w:rPr>
        <w:t>ٍ</w:t>
      </w:r>
      <w:r w:rsidRPr="005258BA">
        <w:rPr>
          <w:rFonts w:hint="cs"/>
          <w:rtl/>
        </w:rPr>
        <w:t xml:space="preserve"> بين المسلمين اليوم. إن المسلمين الذ</w:t>
      </w:r>
      <w:r w:rsidR="00C26EAF" w:rsidRPr="005258BA">
        <w:rPr>
          <w:rFonts w:hint="cs"/>
          <w:rtl/>
        </w:rPr>
        <w:t>ين يعتقدون بأن القرآن كلام الله</w:t>
      </w:r>
      <w:r w:rsidRPr="005258BA">
        <w:rPr>
          <w:rFonts w:hint="cs"/>
          <w:rtl/>
        </w:rPr>
        <w:t xml:space="preserve"> يؤمنون بأن الله هو حافظ هذا القرآن، و</w:t>
      </w:r>
      <w:r w:rsidR="0031467F">
        <w:rPr>
          <w:rFonts w:hint="cs"/>
          <w:rtl/>
        </w:rPr>
        <w:t xml:space="preserve">أن </w:t>
      </w:r>
      <w:r w:rsidRPr="005258BA">
        <w:rPr>
          <w:rFonts w:hint="cs"/>
          <w:rtl/>
        </w:rPr>
        <w:t>الكتاب الذي بين</w:t>
      </w:r>
      <w:r w:rsidR="00C26EAF" w:rsidRPr="005258BA">
        <w:rPr>
          <w:rFonts w:hint="cs"/>
          <w:rtl/>
        </w:rPr>
        <w:t xml:space="preserve"> أيدينا باسم القرآن (أي المصحف)</w:t>
      </w:r>
      <w:r w:rsidRPr="005258BA">
        <w:rPr>
          <w:rFonts w:hint="cs"/>
          <w:rtl/>
        </w:rPr>
        <w:t xml:space="preserve"> في الحقيقة هو القرآن الذي نزل على نبي</w:t>
      </w:r>
      <w:r w:rsidR="00C26EAF" w:rsidRPr="005258BA">
        <w:rPr>
          <w:rFonts w:hint="cs"/>
          <w:rtl/>
        </w:rPr>
        <w:t>ّ</w:t>
      </w:r>
      <w:r w:rsidRPr="005258BA">
        <w:rPr>
          <w:rFonts w:hint="cs"/>
          <w:rtl/>
        </w:rPr>
        <w:t xml:space="preserve"> الإسلام. وما برهن على أن </w:t>
      </w:r>
      <w:r w:rsidRPr="005258BA">
        <w:rPr>
          <w:rFonts w:hint="eastAsia"/>
          <w:sz w:val="24"/>
          <w:szCs w:val="24"/>
          <w:rtl/>
        </w:rPr>
        <w:t>«</w:t>
      </w:r>
      <w:r w:rsidRPr="005258BA">
        <w:rPr>
          <w:rFonts w:hint="cs"/>
          <w:rtl/>
        </w:rPr>
        <w:t>القرآن</w:t>
      </w:r>
      <w:r w:rsidRPr="005258BA">
        <w:rPr>
          <w:rFonts w:hint="eastAsia"/>
          <w:sz w:val="24"/>
          <w:szCs w:val="24"/>
          <w:rtl/>
        </w:rPr>
        <w:t>»</w:t>
      </w:r>
      <w:r w:rsidRPr="005258BA">
        <w:rPr>
          <w:rFonts w:hint="cs"/>
          <w:rtl/>
        </w:rPr>
        <w:t xml:space="preserve"> كلام الله (أي أمانة النبي</w:t>
      </w:r>
      <w:r w:rsidR="00C26EAF" w:rsidRPr="005258BA">
        <w:rPr>
          <w:rFonts w:hint="cs"/>
          <w:rtl/>
        </w:rPr>
        <w:t>ّ وصدقه في القول)</w:t>
      </w:r>
      <w:r w:rsidRPr="005258BA">
        <w:rPr>
          <w:rFonts w:hint="cs"/>
          <w:rtl/>
        </w:rPr>
        <w:t xml:space="preserve"> يبرهن على أن </w:t>
      </w:r>
      <w:r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(أي هذا الكتاب المحدد) أيضا</w:t>
      </w:r>
      <w:r w:rsidR="00C26EAF" w:rsidRPr="005258BA">
        <w:rPr>
          <w:rFonts w:hint="cs"/>
          <w:rtl/>
        </w:rPr>
        <w:t>ً</w:t>
      </w:r>
      <w:r w:rsidRPr="005258BA">
        <w:rPr>
          <w:rFonts w:hint="cs"/>
          <w:rtl/>
        </w:rPr>
        <w:t xml:space="preserve"> يحتوي كلام الله</w:t>
      </w:r>
      <w:r w:rsidR="00C26EAF" w:rsidRPr="005258BA">
        <w:rPr>
          <w:rFonts w:hint="cs"/>
          <w:rtl/>
        </w:rPr>
        <w:t>.</w:t>
      </w:r>
      <w:r w:rsidRPr="005258BA">
        <w:rPr>
          <w:rFonts w:hint="cs"/>
          <w:rtl/>
        </w:rPr>
        <w:t xml:space="preserve"> ويمكن تقرير هذا الاستدلال كالتالي:</w:t>
      </w:r>
    </w:p>
    <w:p w:rsidR="0036058E" w:rsidRPr="005258BA" w:rsidRDefault="0036058E" w:rsidP="003F4A68">
      <w:pPr>
        <w:rPr>
          <w:rtl/>
        </w:rPr>
      </w:pPr>
      <w:r w:rsidRPr="005258BA">
        <w:rPr>
          <w:rFonts w:hint="cs"/>
          <w:rtl/>
        </w:rPr>
        <w:t>(1) إن</w:t>
      </w:r>
      <w:r w:rsidR="00C26EAF" w:rsidRPr="005258BA">
        <w:rPr>
          <w:rFonts w:hint="cs"/>
          <w:rtl/>
        </w:rPr>
        <w:t>ْ</w:t>
      </w:r>
      <w:r w:rsidRPr="005258BA">
        <w:rPr>
          <w:rFonts w:hint="cs"/>
          <w:rtl/>
        </w:rPr>
        <w:t xml:space="preserve"> كان النبي راويا</w:t>
      </w:r>
      <w:r w:rsidR="00C26EAF" w:rsidRPr="005258BA">
        <w:rPr>
          <w:rFonts w:hint="cs"/>
          <w:rtl/>
        </w:rPr>
        <w:t>ً</w:t>
      </w:r>
      <w:r w:rsidRPr="005258BA">
        <w:rPr>
          <w:rFonts w:hint="cs"/>
          <w:rtl/>
        </w:rPr>
        <w:t xml:space="preserve"> صادقا</w:t>
      </w:r>
      <w:r w:rsidR="00C26EAF" w:rsidRPr="005258BA">
        <w:rPr>
          <w:rFonts w:hint="cs"/>
          <w:rtl/>
        </w:rPr>
        <w:t>ً</w:t>
      </w:r>
      <w:r w:rsidRPr="005258BA">
        <w:rPr>
          <w:rFonts w:hint="cs"/>
          <w:rtl/>
        </w:rPr>
        <w:t xml:space="preserve"> فالقرآن عين كلام الله (أو على الأقل</w:t>
      </w:r>
      <w:r w:rsidR="00C26EAF" w:rsidRPr="005258BA">
        <w:rPr>
          <w:rFonts w:hint="cs"/>
          <w:rtl/>
        </w:rPr>
        <w:t>ّ</w:t>
      </w:r>
      <w:r w:rsidRPr="005258BA">
        <w:rPr>
          <w:rFonts w:hint="cs"/>
          <w:rtl/>
        </w:rPr>
        <w:t xml:space="preserve"> هذا الاعتقاد مقبول</w:t>
      </w:r>
      <w:r w:rsidR="00C26EAF" w:rsidRPr="005258BA">
        <w:rPr>
          <w:rFonts w:hint="cs"/>
          <w:rtl/>
        </w:rPr>
        <w:t>ٌ</w:t>
      </w:r>
      <w:r w:rsidRPr="005258BA">
        <w:rPr>
          <w:rFonts w:hint="cs"/>
          <w:rtl/>
        </w:rPr>
        <w:t xml:space="preserve"> عقلا</w:t>
      </w:r>
      <w:r w:rsidR="00C26EAF" w:rsidRPr="005258BA">
        <w:rPr>
          <w:rFonts w:hint="cs"/>
          <w:rtl/>
        </w:rPr>
        <w:t>ً</w:t>
      </w:r>
      <w:r w:rsidRPr="005258BA">
        <w:rPr>
          <w:rFonts w:hint="cs"/>
          <w:rtl/>
        </w:rPr>
        <w:t>).</w:t>
      </w:r>
    </w:p>
    <w:p w:rsidR="0036058E" w:rsidRPr="005258BA" w:rsidRDefault="0036058E" w:rsidP="003F4A68">
      <w:pPr>
        <w:rPr>
          <w:rtl/>
        </w:rPr>
      </w:pPr>
      <w:r w:rsidRPr="005258BA">
        <w:rPr>
          <w:rFonts w:hint="cs"/>
          <w:rtl/>
        </w:rPr>
        <w:t>(2) إن</w:t>
      </w:r>
      <w:r w:rsidR="00C26EAF" w:rsidRPr="005258BA">
        <w:rPr>
          <w:rFonts w:hint="cs"/>
          <w:rtl/>
        </w:rPr>
        <w:t>ْ كان القرآن عين كلام الله</w:t>
      </w:r>
      <w:r w:rsidRPr="005258BA">
        <w:rPr>
          <w:rFonts w:hint="cs"/>
          <w:rtl/>
        </w:rPr>
        <w:t xml:space="preserve"> فكل نص</w:t>
      </w:r>
      <w:r w:rsidR="00C26EAF" w:rsidRPr="005258BA">
        <w:rPr>
          <w:rFonts w:hint="cs"/>
          <w:rtl/>
        </w:rPr>
        <w:t>ٍّ يدخل فيه القرآن</w:t>
      </w:r>
      <w:r w:rsidRPr="005258BA">
        <w:rPr>
          <w:rFonts w:hint="cs"/>
          <w:rtl/>
        </w:rPr>
        <w:t xml:space="preserve"> هو نص</w:t>
      </w:r>
      <w:r w:rsidR="00C26EAF" w:rsidRPr="005258BA">
        <w:rPr>
          <w:rFonts w:hint="cs"/>
          <w:rtl/>
        </w:rPr>
        <w:t>ّ</w:t>
      </w:r>
      <w:r w:rsidRPr="005258BA">
        <w:rPr>
          <w:rFonts w:hint="cs"/>
          <w:rtl/>
        </w:rPr>
        <w:t xml:space="preserve"> يحتوي كلام الله.</w:t>
      </w:r>
    </w:p>
    <w:p w:rsidR="0036058E" w:rsidRPr="005258BA" w:rsidRDefault="0036058E" w:rsidP="003F4A68">
      <w:pPr>
        <w:rPr>
          <w:rtl/>
        </w:rPr>
      </w:pPr>
      <w:r w:rsidRPr="005258BA">
        <w:rPr>
          <w:rFonts w:hint="cs"/>
          <w:rtl/>
        </w:rPr>
        <w:t>(3) المصحف نص</w:t>
      </w:r>
      <w:r w:rsidR="00C26EAF" w:rsidRPr="005258BA">
        <w:rPr>
          <w:rFonts w:hint="cs"/>
          <w:rtl/>
        </w:rPr>
        <w:t>ٌّ</w:t>
      </w:r>
      <w:r w:rsidRPr="005258BA">
        <w:rPr>
          <w:rFonts w:hint="cs"/>
          <w:rtl/>
        </w:rPr>
        <w:t xml:space="preserve"> يحتوي القرآن.</w:t>
      </w:r>
    </w:p>
    <w:p w:rsidR="0036058E" w:rsidRPr="005258BA" w:rsidRDefault="0036058E" w:rsidP="003F4A68">
      <w:pPr>
        <w:rPr>
          <w:rtl/>
        </w:rPr>
      </w:pPr>
      <w:r w:rsidRPr="005258BA">
        <w:rPr>
          <w:rFonts w:hint="cs"/>
          <w:rtl/>
        </w:rPr>
        <w:t>(4) فإن</w:t>
      </w:r>
      <w:r w:rsidR="00C26EAF" w:rsidRPr="005258BA">
        <w:rPr>
          <w:rFonts w:hint="cs"/>
          <w:rtl/>
        </w:rPr>
        <w:t>ْ كان القرآن عين كلام الله</w:t>
      </w:r>
      <w:r w:rsidRPr="005258BA">
        <w:rPr>
          <w:rFonts w:hint="cs"/>
          <w:rtl/>
        </w:rPr>
        <w:t xml:space="preserve"> فالمصحف أيضا</w:t>
      </w:r>
      <w:r w:rsidR="00C26EAF" w:rsidRPr="005258BA">
        <w:rPr>
          <w:rFonts w:hint="cs"/>
          <w:rtl/>
        </w:rPr>
        <w:t>ً</w:t>
      </w:r>
      <w:r w:rsidRPr="005258BA">
        <w:rPr>
          <w:rFonts w:hint="cs"/>
          <w:rtl/>
        </w:rPr>
        <w:t xml:space="preserve"> يحتوي كلام الله (أو على الأقل</w:t>
      </w:r>
      <w:r w:rsidR="00C26EAF" w:rsidRPr="005258BA">
        <w:rPr>
          <w:rFonts w:hint="cs"/>
          <w:rtl/>
        </w:rPr>
        <w:t>ّ</w:t>
      </w:r>
      <w:r w:rsidRPr="005258BA">
        <w:rPr>
          <w:rFonts w:hint="cs"/>
          <w:rtl/>
        </w:rPr>
        <w:t xml:space="preserve"> الاعتقاد به مقبول</w:t>
      </w:r>
      <w:r w:rsidR="00C26EAF" w:rsidRPr="005258BA">
        <w:rPr>
          <w:rFonts w:hint="cs"/>
          <w:rtl/>
        </w:rPr>
        <w:t>ٌ</w:t>
      </w:r>
      <w:r w:rsidRPr="005258BA">
        <w:rPr>
          <w:rFonts w:hint="cs"/>
          <w:rtl/>
        </w:rPr>
        <w:t xml:space="preserve"> عقلا</w:t>
      </w:r>
      <w:r w:rsidR="00C26EAF" w:rsidRPr="005258BA">
        <w:rPr>
          <w:rFonts w:hint="cs"/>
          <w:rtl/>
        </w:rPr>
        <w:t>ً</w:t>
      </w:r>
      <w:r w:rsidRPr="005258BA">
        <w:rPr>
          <w:rFonts w:hint="cs"/>
          <w:rtl/>
        </w:rPr>
        <w:t>).</w:t>
      </w:r>
    </w:p>
    <w:p w:rsidR="0036058E" w:rsidRPr="005258BA" w:rsidRDefault="0036058E" w:rsidP="003F4A68">
      <w:pPr>
        <w:rPr>
          <w:rtl/>
        </w:rPr>
      </w:pPr>
      <w:r w:rsidRPr="005258BA">
        <w:rPr>
          <w:rFonts w:hint="cs"/>
          <w:rtl/>
        </w:rPr>
        <w:t>(5) إن النبي</w:t>
      </w:r>
      <w:r w:rsidR="00C26EAF" w:rsidRPr="005258BA">
        <w:rPr>
          <w:rFonts w:hint="cs"/>
          <w:rtl/>
        </w:rPr>
        <w:t>ّ</w:t>
      </w:r>
      <w:r w:rsidRPr="005258BA">
        <w:rPr>
          <w:rFonts w:hint="cs"/>
          <w:rtl/>
        </w:rPr>
        <w:t xml:space="preserve"> راو</w:t>
      </w:r>
      <w:r w:rsidR="00C26EAF" w:rsidRPr="005258BA">
        <w:rPr>
          <w:rFonts w:hint="cs"/>
          <w:rtl/>
        </w:rPr>
        <w:t>ٍ</w:t>
      </w:r>
      <w:r w:rsidRPr="005258BA">
        <w:rPr>
          <w:rFonts w:hint="cs"/>
          <w:rtl/>
        </w:rPr>
        <w:t xml:space="preserve"> صادق (فرض مسبق يعتقد المسلمون بأنه مقبول</w:t>
      </w:r>
      <w:r w:rsidR="00C26EAF" w:rsidRPr="005258BA">
        <w:rPr>
          <w:rFonts w:hint="cs"/>
          <w:rtl/>
        </w:rPr>
        <w:t>ٌ</w:t>
      </w:r>
      <w:r w:rsidRPr="005258BA">
        <w:rPr>
          <w:rFonts w:hint="cs"/>
          <w:rtl/>
        </w:rPr>
        <w:t xml:space="preserve"> عقلا</w:t>
      </w:r>
      <w:r w:rsidR="00C26EAF" w:rsidRPr="005258BA">
        <w:rPr>
          <w:rFonts w:hint="cs"/>
          <w:rtl/>
        </w:rPr>
        <w:t>ً</w:t>
      </w:r>
      <w:r w:rsidRPr="005258BA">
        <w:rPr>
          <w:rFonts w:hint="cs"/>
          <w:rtl/>
        </w:rPr>
        <w:t>)</w:t>
      </w:r>
      <w:r w:rsidR="00C26EAF" w:rsidRPr="005258BA">
        <w:rPr>
          <w:rFonts w:hint="cs"/>
          <w:rtl/>
        </w:rPr>
        <w:t>.</w:t>
      </w:r>
    </w:p>
    <w:p w:rsidR="0036058E" w:rsidRPr="005258BA" w:rsidRDefault="0036058E" w:rsidP="003F4A68">
      <w:pPr>
        <w:rPr>
          <w:rtl/>
        </w:rPr>
      </w:pPr>
      <w:r w:rsidRPr="005258BA">
        <w:rPr>
          <w:rFonts w:hint="cs"/>
          <w:rtl/>
        </w:rPr>
        <w:t>(6) إن القرآن عين كلام الله (أو على الأقل</w:t>
      </w:r>
      <w:r w:rsidR="00C26EAF" w:rsidRPr="005258BA">
        <w:rPr>
          <w:rFonts w:hint="cs"/>
          <w:rtl/>
        </w:rPr>
        <w:t>ّ</w:t>
      </w:r>
      <w:r w:rsidRPr="005258BA">
        <w:rPr>
          <w:rFonts w:hint="cs"/>
          <w:rtl/>
        </w:rPr>
        <w:t xml:space="preserve"> الاعتقاد بذلك مقبول عقلا</w:t>
      </w:r>
      <w:r w:rsidR="00C26EAF" w:rsidRPr="005258BA">
        <w:rPr>
          <w:rFonts w:hint="cs"/>
          <w:rtl/>
        </w:rPr>
        <w:t>ً)</w:t>
      </w:r>
      <w:r w:rsidRPr="005258BA">
        <w:rPr>
          <w:rFonts w:hint="cs"/>
          <w:rtl/>
        </w:rPr>
        <w:t>(النتيجة الحاصلة من المقد</w:t>
      </w:r>
      <w:r w:rsidR="00C26EAF" w:rsidRPr="005258BA">
        <w:rPr>
          <w:rFonts w:hint="cs"/>
          <w:rtl/>
        </w:rPr>
        <w:t>ّ</w:t>
      </w:r>
      <w:r w:rsidRPr="005258BA">
        <w:rPr>
          <w:rFonts w:hint="cs"/>
          <w:rtl/>
        </w:rPr>
        <w:t>م</w:t>
      </w:r>
      <w:r w:rsidR="00C26EAF" w:rsidRPr="005258BA">
        <w:rPr>
          <w:rFonts w:hint="cs"/>
          <w:rtl/>
        </w:rPr>
        <w:t>تين</w:t>
      </w:r>
      <w:r w:rsidRPr="005258BA">
        <w:rPr>
          <w:rFonts w:hint="cs"/>
          <w:rtl/>
        </w:rPr>
        <w:t xml:space="preserve"> (1) و(5)، بناء</w:t>
      </w:r>
      <w:r w:rsidR="00C26EAF" w:rsidRPr="005258BA">
        <w:rPr>
          <w:rFonts w:hint="cs"/>
          <w:rtl/>
        </w:rPr>
        <w:t>ً</w:t>
      </w:r>
      <w:r w:rsidRPr="005258BA">
        <w:rPr>
          <w:rFonts w:hint="cs"/>
          <w:rtl/>
        </w:rPr>
        <w:t xml:space="preserve"> على قاعدة الق</w:t>
      </w:r>
      <w:r w:rsidR="00C26EAF" w:rsidRPr="005258BA">
        <w:rPr>
          <w:rFonts w:hint="cs"/>
          <w:rtl/>
        </w:rPr>
        <w:t>ي</w:t>
      </w:r>
      <w:r w:rsidRPr="005258BA">
        <w:rPr>
          <w:rFonts w:hint="cs"/>
          <w:rtl/>
        </w:rPr>
        <w:t>اس الاستثنائي)</w:t>
      </w:r>
      <w:r w:rsidR="00C26EAF" w:rsidRPr="005258BA">
        <w:rPr>
          <w:rFonts w:hint="cs"/>
          <w:rtl/>
        </w:rPr>
        <w:t>.</w:t>
      </w:r>
      <w:r w:rsidRPr="005258BA">
        <w:rPr>
          <w:rFonts w:hint="cs"/>
          <w:rtl/>
        </w:rPr>
        <w:t xml:space="preserve"> </w:t>
      </w:r>
    </w:p>
    <w:p w:rsidR="0036058E" w:rsidRPr="005258BA" w:rsidRDefault="0036058E" w:rsidP="003F4A68">
      <w:pPr>
        <w:rPr>
          <w:rtl/>
        </w:rPr>
      </w:pPr>
      <w:r w:rsidRPr="005258BA">
        <w:rPr>
          <w:rFonts w:hint="cs"/>
          <w:rtl/>
        </w:rPr>
        <w:t>(7) إذن يحتوي المصحف كلام الله (</w:t>
      </w:r>
      <w:r w:rsidR="00C26EAF" w:rsidRPr="005258BA">
        <w:rPr>
          <w:rFonts w:hint="cs"/>
          <w:rtl/>
        </w:rPr>
        <w:t>أ</w:t>
      </w:r>
      <w:r w:rsidRPr="005258BA">
        <w:rPr>
          <w:rFonts w:hint="cs"/>
          <w:rtl/>
        </w:rPr>
        <w:t>و على الأقل</w:t>
      </w:r>
      <w:r w:rsidR="00C26EAF" w:rsidRPr="005258BA">
        <w:rPr>
          <w:rFonts w:hint="cs"/>
          <w:rtl/>
        </w:rPr>
        <w:t>ّ</w:t>
      </w:r>
      <w:r w:rsidRPr="005258BA">
        <w:rPr>
          <w:rFonts w:hint="cs"/>
          <w:rtl/>
        </w:rPr>
        <w:t xml:space="preserve"> الاعتقاد بذلك مقبول</w:t>
      </w:r>
      <w:r w:rsidR="00C26EAF" w:rsidRPr="005258BA">
        <w:rPr>
          <w:rFonts w:hint="cs"/>
          <w:rtl/>
        </w:rPr>
        <w:t>ٌ</w:t>
      </w:r>
      <w:r w:rsidRPr="005258BA">
        <w:rPr>
          <w:rFonts w:hint="cs"/>
          <w:rtl/>
        </w:rPr>
        <w:t xml:space="preserve"> عقلا</w:t>
      </w:r>
      <w:r w:rsidR="00C26EAF" w:rsidRPr="005258BA">
        <w:rPr>
          <w:rFonts w:hint="cs"/>
          <w:rtl/>
        </w:rPr>
        <w:t>ً)</w:t>
      </w:r>
      <w:r w:rsidRPr="005258BA">
        <w:rPr>
          <w:rFonts w:hint="cs"/>
          <w:rtl/>
        </w:rPr>
        <w:t>(النتيجة الحاصلة من المقد</w:t>
      </w:r>
      <w:r w:rsidR="00C26EAF" w:rsidRPr="005258BA">
        <w:rPr>
          <w:rFonts w:hint="cs"/>
          <w:rtl/>
        </w:rPr>
        <w:t>ّ</w:t>
      </w:r>
      <w:r w:rsidRPr="005258BA">
        <w:rPr>
          <w:rFonts w:hint="cs"/>
          <w:rtl/>
        </w:rPr>
        <w:t>م</w:t>
      </w:r>
      <w:r w:rsidR="00C26EAF" w:rsidRPr="005258BA">
        <w:rPr>
          <w:rFonts w:hint="cs"/>
          <w:rtl/>
        </w:rPr>
        <w:t>تين</w:t>
      </w:r>
      <w:r w:rsidRPr="005258BA">
        <w:rPr>
          <w:rFonts w:hint="cs"/>
          <w:rtl/>
        </w:rPr>
        <w:t xml:space="preserve"> (4) و(6)، بناء على قاعدة القياس الاستثنائي)</w:t>
      </w:r>
      <w:r w:rsidR="00C26EAF" w:rsidRPr="005258BA">
        <w:rPr>
          <w:rFonts w:hint="cs"/>
          <w:rtl/>
        </w:rPr>
        <w:t>.</w:t>
      </w:r>
    </w:p>
    <w:p w:rsidR="0036058E" w:rsidRPr="005258BA" w:rsidRDefault="0036058E" w:rsidP="003F4A68">
      <w:pPr>
        <w:rPr>
          <w:rtl/>
        </w:rPr>
      </w:pPr>
      <w:r w:rsidRPr="005258BA">
        <w:rPr>
          <w:rFonts w:hint="cs"/>
          <w:rtl/>
        </w:rPr>
        <w:t>بناء</w:t>
      </w:r>
      <w:r w:rsidR="00C26EAF" w:rsidRPr="005258BA">
        <w:rPr>
          <w:rFonts w:hint="cs"/>
          <w:rtl/>
        </w:rPr>
        <w:t>ً</w:t>
      </w:r>
      <w:r w:rsidRPr="005258BA">
        <w:rPr>
          <w:rFonts w:hint="cs"/>
          <w:rtl/>
        </w:rPr>
        <w:t xml:space="preserve"> على ما مر</w:t>
      </w:r>
      <w:r w:rsidR="00C26EAF" w:rsidRPr="005258BA">
        <w:rPr>
          <w:rFonts w:hint="cs"/>
          <w:rtl/>
        </w:rPr>
        <w:t>ّ</w:t>
      </w:r>
      <w:r w:rsidRPr="005258BA">
        <w:rPr>
          <w:rFonts w:hint="cs"/>
          <w:rtl/>
        </w:rPr>
        <w:t xml:space="preserve"> الاعتقاد بأن الكتاب الذي بين أيدينا اليوم (أي المصحف) هو كلام الله مشروط بأن يحتوي عين الخطاب الذي نزل على نبي</w:t>
      </w:r>
      <w:r w:rsidR="00C26EAF" w:rsidRPr="005258BA">
        <w:rPr>
          <w:rFonts w:hint="cs"/>
          <w:rtl/>
        </w:rPr>
        <w:t>ّ</w:t>
      </w:r>
      <w:r w:rsidRPr="005258BA">
        <w:rPr>
          <w:rFonts w:hint="cs"/>
          <w:rtl/>
        </w:rPr>
        <w:t xml:space="preserve"> الإسلام من الله. </w:t>
      </w:r>
    </w:p>
    <w:p w:rsidR="0036058E" w:rsidRPr="005258BA" w:rsidRDefault="0036058E" w:rsidP="0031467F">
      <w:pPr>
        <w:rPr>
          <w:rtl/>
        </w:rPr>
      </w:pPr>
      <w:r w:rsidRPr="005258BA">
        <w:rPr>
          <w:rFonts w:hint="cs"/>
          <w:rtl/>
        </w:rPr>
        <w:t>لكن</w:t>
      </w:r>
      <w:r w:rsidR="00C26EAF" w:rsidRPr="005258BA">
        <w:rPr>
          <w:rFonts w:hint="cs"/>
          <w:rtl/>
        </w:rPr>
        <w:t>ْ</w:t>
      </w:r>
      <w:r w:rsidRPr="005258BA">
        <w:rPr>
          <w:rFonts w:hint="cs"/>
          <w:rtl/>
        </w:rPr>
        <w:t xml:space="preserve"> هل الخبر (3) صادق</w:t>
      </w:r>
      <w:r w:rsidR="00C26EAF" w:rsidRPr="005258BA">
        <w:rPr>
          <w:rFonts w:hint="cs"/>
          <w:rtl/>
        </w:rPr>
        <w:t>ٌ؟ فم</w:t>
      </w:r>
      <w:r w:rsidRPr="005258BA">
        <w:rPr>
          <w:rFonts w:hint="cs"/>
          <w:rtl/>
        </w:rPr>
        <w:t>م</w:t>
      </w:r>
      <w:r w:rsidR="00C26EAF" w:rsidRPr="005258BA">
        <w:rPr>
          <w:rFonts w:hint="cs"/>
          <w:rtl/>
        </w:rPr>
        <w:t>ّ</w:t>
      </w:r>
      <w:r w:rsidRPr="005258BA">
        <w:rPr>
          <w:rFonts w:hint="cs"/>
          <w:rtl/>
        </w:rPr>
        <w:t xml:space="preserve">ا </w:t>
      </w:r>
      <w:r w:rsidR="00201361" w:rsidRPr="005258BA">
        <w:rPr>
          <w:rFonts w:hint="cs"/>
          <w:rtl/>
        </w:rPr>
        <w:t>لا شَكَّ</w:t>
      </w:r>
      <w:r w:rsidRPr="005258BA">
        <w:rPr>
          <w:rFonts w:hint="cs"/>
          <w:rtl/>
        </w:rPr>
        <w:t xml:space="preserve"> فيه أن هناك اختلاف بين </w:t>
      </w:r>
      <w:r w:rsidRPr="005258BA">
        <w:rPr>
          <w:rFonts w:hint="eastAsia"/>
          <w:sz w:val="24"/>
          <w:szCs w:val="24"/>
          <w:rtl/>
        </w:rPr>
        <w:t>«</w:t>
      </w:r>
      <w:r w:rsidRPr="005258BA">
        <w:rPr>
          <w:rFonts w:hint="cs"/>
          <w:rtl/>
        </w:rPr>
        <w:t>القرآن</w:t>
      </w:r>
      <w:r w:rsidRPr="005258BA">
        <w:rPr>
          <w:rFonts w:hint="eastAsia"/>
          <w:sz w:val="24"/>
          <w:szCs w:val="24"/>
          <w:rtl/>
        </w:rPr>
        <w:t>»</w:t>
      </w:r>
      <w:r w:rsidRPr="005258BA">
        <w:rPr>
          <w:rFonts w:hint="cs"/>
          <w:rtl/>
        </w:rPr>
        <w:t xml:space="preserve"> (أي كلام الله الذي نزل على قلب نبي</w:t>
      </w:r>
      <w:r w:rsidR="00C26EAF" w:rsidRPr="005258BA">
        <w:rPr>
          <w:rFonts w:hint="cs"/>
          <w:rtl/>
        </w:rPr>
        <w:t>ّ</w:t>
      </w:r>
      <w:r w:rsidRPr="005258BA">
        <w:rPr>
          <w:rFonts w:hint="cs"/>
          <w:rtl/>
        </w:rPr>
        <w:t xml:space="preserve"> الإسلام) و</w:t>
      </w:r>
      <w:r w:rsidR="00C26EAF"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(أي الصورة المكتوبة </w:t>
      </w:r>
      <w:r w:rsidRPr="005258BA">
        <w:rPr>
          <w:rFonts w:hint="cs"/>
          <w:rtl/>
        </w:rPr>
        <w:lastRenderedPageBreak/>
        <w:t>لذلك الوحي التي بين يدي المسلمين)</w:t>
      </w:r>
      <w:r w:rsidR="0031467F">
        <w:rPr>
          <w:rFonts w:hint="cs"/>
          <w:rtl/>
        </w:rPr>
        <w:t>.</w:t>
      </w:r>
      <w:r w:rsidRPr="005258BA">
        <w:rPr>
          <w:rFonts w:hint="cs"/>
          <w:rtl/>
        </w:rPr>
        <w:t xml:space="preserve"> وقد افترض المسلمون بأن </w:t>
      </w:r>
      <w:r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(تقريبا</w:t>
      </w:r>
      <w:r w:rsidR="00C26EAF" w:rsidRPr="005258BA">
        <w:rPr>
          <w:rFonts w:hint="cs"/>
          <w:rtl/>
        </w:rPr>
        <w:t>ً</w:t>
      </w:r>
      <w:r w:rsidRPr="005258BA">
        <w:rPr>
          <w:rFonts w:hint="cs"/>
          <w:rtl/>
        </w:rPr>
        <w:t xml:space="preserve">) يحتوي </w:t>
      </w:r>
      <w:r w:rsidRPr="005258BA">
        <w:rPr>
          <w:rFonts w:hint="eastAsia"/>
          <w:sz w:val="24"/>
          <w:szCs w:val="24"/>
          <w:rtl/>
        </w:rPr>
        <w:t>«</w:t>
      </w:r>
      <w:r w:rsidRPr="005258BA">
        <w:rPr>
          <w:rFonts w:hint="cs"/>
          <w:rtl/>
        </w:rPr>
        <w:t>القرآن</w:t>
      </w:r>
      <w:r w:rsidRPr="005258BA">
        <w:rPr>
          <w:rFonts w:hint="eastAsia"/>
          <w:sz w:val="24"/>
          <w:szCs w:val="24"/>
          <w:rtl/>
        </w:rPr>
        <w:t>»</w:t>
      </w:r>
      <w:r w:rsidRPr="005258BA">
        <w:rPr>
          <w:rFonts w:hint="cs"/>
          <w:rtl/>
        </w:rPr>
        <w:t xml:space="preserve"> تماما</w:t>
      </w:r>
      <w:r w:rsidR="00C26EAF" w:rsidRPr="005258BA">
        <w:rPr>
          <w:rFonts w:hint="cs"/>
          <w:rtl/>
        </w:rPr>
        <w:t>ً</w:t>
      </w:r>
      <w:r w:rsidRPr="005258BA">
        <w:rPr>
          <w:rFonts w:hint="cs"/>
          <w:rtl/>
        </w:rPr>
        <w:t xml:space="preserve"> (أي </w:t>
      </w:r>
      <w:r w:rsidR="00C26EAF" w:rsidRPr="005258BA">
        <w:rPr>
          <w:rFonts w:hint="cs"/>
          <w:rtl/>
        </w:rPr>
        <w:t>إ</w:t>
      </w:r>
      <w:r w:rsidRPr="005258BA">
        <w:rPr>
          <w:rFonts w:hint="cs"/>
          <w:rtl/>
        </w:rPr>
        <w:t>ن الخبر (3) صادق)، وبما أن الق</w:t>
      </w:r>
      <w:r w:rsidR="00C26EAF" w:rsidRPr="005258BA">
        <w:rPr>
          <w:rFonts w:hint="cs"/>
          <w:rtl/>
        </w:rPr>
        <w:t>رآن عين كلام الله</w:t>
      </w:r>
      <w:r w:rsidRPr="005258BA">
        <w:rPr>
          <w:rFonts w:hint="cs"/>
          <w:rtl/>
        </w:rPr>
        <w:t xml:space="preserve"> فـ</w:t>
      </w:r>
      <w:r w:rsidR="00C26EAF" w:rsidRPr="005258BA">
        <w:rPr>
          <w:rFonts w:hint="cs"/>
          <w:sz w:val="24"/>
          <w:szCs w:val="24"/>
          <w:rtl/>
        </w:rPr>
        <w:t xml:space="preserve"> </w:t>
      </w:r>
      <w:r w:rsidR="00C26EAF"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أيضا</w:t>
      </w:r>
      <w:r w:rsidR="00C26EAF" w:rsidRPr="005258BA">
        <w:rPr>
          <w:rFonts w:hint="cs"/>
          <w:rtl/>
        </w:rPr>
        <w:t>ً</w:t>
      </w:r>
      <w:r w:rsidRPr="005258BA">
        <w:rPr>
          <w:rFonts w:hint="cs"/>
          <w:rtl/>
        </w:rPr>
        <w:t xml:space="preserve"> يحتوي (على الأقل) كلام الله</w:t>
      </w:r>
      <w:r w:rsidR="00C26EAF" w:rsidRPr="005258BA">
        <w:rPr>
          <w:rFonts w:hint="cs"/>
          <w:rtl/>
        </w:rPr>
        <w:t>،</w:t>
      </w:r>
      <w:r w:rsidRPr="005258BA">
        <w:rPr>
          <w:rFonts w:hint="cs"/>
          <w:rtl/>
        </w:rPr>
        <w:t xml:space="preserve"> أو </w:t>
      </w:r>
      <w:r w:rsidR="00C26EAF" w:rsidRPr="005258BA">
        <w:rPr>
          <w:rFonts w:hint="cs"/>
          <w:rtl/>
        </w:rPr>
        <w:t xml:space="preserve">هو </w:t>
      </w:r>
      <w:r w:rsidRPr="005258BA">
        <w:rPr>
          <w:rFonts w:hint="cs"/>
          <w:rtl/>
        </w:rPr>
        <w:t>عين كلام الله.</w:t>
      </w:r>
    </w:p>
    <w:p w:rsidR="0036058E" w:rsidRPr="005258BA" w:rsidRDefault="0036058E" w:rsidP="003F4A68">
      <w:pPr>
        <w:rPr>
          <w:rtl/>
        </w:rPr>
      </w:pPr>
      <w:r w:rsidRPr="005258BA">
        <w:rPr>
          <w:rFonts w:hint="cs"/>
          <w:rtl/>
        </w:rPr>
        <w:t>لكن</w:t>
      </w:r>
      <w:r w:rsidR="00C26EAF" w:rsidRPr="005258BA">
        <w:rPr>
          <w:rFonts w:hint="cs"/>
          <w:rtl/>
        </w:rPr>
        <w:t>ّ</w:t>
      </w:r>
      <w:r w:rsidRPr="005258BA">
        <w:rPr>
          <w:rFonts w:hint="cs"/>
          <w:rtl/>
        </w:rPr>
        <w:t xml:space="preserve"> العلاقة بين </w:t>
      </w:r>
      <w:r w:rsidRPr="005258BA">
        <w:rPr>
          <w:rFonts w:hint="eastAsia"/>
          <w:sz w:val="24"/>
          <w:szCs w:val="24"/>
          <w:rtl/>
        </w:rPr>
        <w:t>«</w:t>
      </w:r>
      <w:r w:rsidRPr="005258BA">
        <w:rPr>
          <w:rFonts w:hint="cs"/>
          <w:rtl/>
        </w:rPr>
        <w:t>القرآن</w:t>
      </w:r>
      <w:r w:rsidRPr="005258BA">
        <w:rPr>
          <w:rFonts w:hint="eastAsia"/>
          <w:sz w:val="24"/>
          <w:szCs w:val="24"/>
          <w:rtl/>
        </w:rPr>
        <w:t>»</w:t>
      </w:r>
      <w:r w:rsidRPr="005258BA">
        <w:rPr>
          <w:rFonts w:hint="cs"/>
          <w:rtl/>
        </w:rPr>
        <w:t xml:space="preserve"> و</w:t>
      </w:r>
      <w:r w:rsidR="00C26EAF"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معق</w:t>
      </w:r>
      <w:r w:rsidR="00C26EAF" w:rsidRPr="005258BA">
        <w:rPr>
          <w:rFonts w:hint="cs"/>
          <w:rtl/>
        </w:rPr>
        <w:t>ّ</w:t>
      </w:r>
      <w:r w:rsidRPr="005258BA">
        <w:rPr>
          <w:rFonts w:hint="cs"/>
          <w:rtl/>
        </w:rPr>
        <w:t>دة</w:t>
      </w:r>
      <w:r w:rsidR="00C26EAF" w:rsidRPr="005258BA">
        <w:rPr>
          <w:rFonts w:hint="cs"/>
          <w:rtl/>
        </w:rPr>
        <w:t>،</w:t>
      </w:r>
      <w:r w:rsidRPr="005258BA">
        <w:rPr>
          <w:rFonts w:hint="cs"/>
          <w:rtl/>
        </w:rPr>
        <w:t xml:space="preserve"> وقد تكون مبهمة، </w:t>
      </w:r>
      <w:r w:rsidR="00C26EAF" w:rsidRPr="005258BA">
        <w:rPr>
          <w:rFonts w:hint="cs"/>
          <w:rtl/>
        </w:rPr>
        <w:t>و</w:t>
      </w:r>
      <w:r w:rsidRPr="005258BA">
        <w:rPr>
          <w:rFonts w:hint="cs"/>
          <w:rtl/>
        </w:rPr>
        <w:t>خاص</w:t>
      </w:r>
      <w:r w:rsidR="00C26EAF" w:rsidRPr="005258BA">
        <w:rPr>
          <w:rFonts w:hint="cs"/>
          <w:rtl/>
        </w:rPr>
        <w:t>ّ</w:t>
      </w:r>
      <w:r w:rsidRPr="005258BA">
        <w:rPr>
          <w:rFonts w:hint="cs"/>
          <w:rtl/>
        </w:rPr>
        <w:t>ة أن هناك تضارب</w:t>
      </w:r>
      <w:r w:rsidR="00C26EAF" w:rsidRPr="005258BA">
        <w:rPr>
          <w:rFonts w:hint="cs"/>
          <w:rtl/>
        </w:rPr>
        <w:t>َ</w:t>
      </w:r>
      <w:r w:rsidRPr="005258BA">
        <w:rPr>
          <w:rFonts w:hint="cs"/>
          <w:rtl/>
        </w:rPr>
        <w:t xml:space="preserve"> آراء</w:t>
      </w:r>
      <w:r w:rsidR="00C26EAF" w:rsidRPr="005258BA">
        <w:rPr>
          <w:rFonts w:hint="cs"/>
          <w:rtl/>
        </w:rPr>
        <w:t>ٍ</w:t>
      </w:r>
      <w:r w:rsidRPr="005258BA">
        <w:rPr>
          <w:rFonts w:hint="cs"/>
          <w:rtl/>
        </w:rPr>
        <w:t xml:space="preserve"> خطير</w:t>
      </w:r>
      <w:r w:rsidR="00C26EAF" w:rsidRPr="005258BA">
        <w:rPr>
          <w:rFonts w:hint="cs"/>
          <w:rtl/>
        </w:rPr>
        <w:t>اً</w:t>
      </w:r>
      <w:r w:rsidRPr="005258BA">
        <w:rPr>
          <w:rFonts w:hint="cs"/>
          <w:rtl/>
        </w:rPr>
        <w:t xml:space="preserve"> في شأن ظهور </w:t>
      </w:r>
      <w:r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w:t>
      </w:r>
    </w:p>
    <w:p w:rsidR="0036058E" w:rsidRPr="005258BA" w:rsidRDefault="0036058E" w:rsidP="003F4A68">
      <w:pPr>
        <w:rPr>
          <w:rtl/>
        </w:rPr>
      </w:pPr>
      <w:r w:rsidRPr="005258BA">
        <w:rPr>
          <w:rFonts w:hint="cs"/>
          <w:rtl/>
        </w:rPr>
        <w:t>إن التوجه التقليدي للمسل</w:t>
      </w:r>
      <w:r w:rsidR="00C26EAF" w:rsidRPr="005258BA">
        <w:rPr>
          <w:rFonts w:hint="cs"/>
          <w:rtl/>
        </w:rPr>
        <w:t>م</w:t>
      </w:r>
      <w:r w:rsidRPr="005258BA">
        <w:rPr>
          <w:rFonts w:hint="cs"/>
          <w:rtl/>
        </w:rPr>
        <w:t xml:space="preserve">ين عن كيفية نشأة المصحف وتدوينه يبتني على أساسين: </w:t>
      </w:r>
      <w:r w:rsidRPr="005258BA">
        <w:rPr>
          <w:rFonts w:hint="cs"/>
          <w:b/>
          <w:bCs/>
          <w:rtl/>
        </w:rPr>
        <w:t>الأو</w:t>
      </w:r>
      <w:r w:rsidR="00C26EAF" w:rsidRPr="005258BA">
        <w:rPr>
          <w:rFonts w:hint="cs"/>
          <w:b/>
          <w:bCs/>
          <w:rtl/>
        </w:rPr>
        <w:t>ّ</w:t>
      </w:r>
      <w:r w:rsidRPr="005258BA">
        <w:rPr>
          <w:rFonts w:hint="cs"/>
          <w:b/>
          <w:bCs/>
          <w:rtl/>
        </w:rPr>
        <w:t>ل</w:t>
      </w:r>
      <w:r w:rsidR="00C26EAF" w:rsidRPr="005258BA">
        <w:rPr>
          <w:rFonts w:hint="cs"/>
          <w:rtl/>
        </w:rPr>
        <w:t>: إ</w:t>
      </w:r>
      <w:r w:rsidRPr="005258BA">
        <w:rPr>
          <w:rFonts w:hint="cs"/>
          <w:rtl/>
        </w:rPr>
        <w:t>ن القرآن نزل تباعا</w:t>
      </w:r>
      <w:r w:rsidR="00C26EAF" w:rsidRPr="005258BA">
        <w:rPr>
          <w:rFonts w:hint="cs"/>
          <w:rtl/>
        </w:rPr>
        <w:t>ً،</w:t>
      </w:r>
      <w:r w:rsidRPr="005258BA">
        <w:rPr>
          <w:rFonts w:hint="cs"/>
          <w:rtl/>
        </w:rPr>
        <w:t xml:space="preserve"> وليس دفعة واحدة؛ </w:t>
      </w:r>
      <w:r w:rsidR="00C26EAF" w:rsidRPr="005258BA">
        <w:rPr>
          <w:rFonts w:hint="cs"/>
          <w:rtl/>
        </w:rPr>
        <w:t>الثاني:</w:t>
      </w:r>
      <w:r w:rsidRPr="005258BA">
        <w:rPr>
          <w:rFonts w:hint="cs"/>
          <w:rtl/>
        </w:rPr>
        <w:t xml:space="preserve"> مقاطع الوحي ج</w:t>
      </w:r>
      <w:r w:rsidR="00C26EAF" w:rsidRPr="005258BA">
        <w:rPr>
          <w:rFonts w:hint="cs"/>
          <w:rtl/>
        </w:rPr>
        <w:t>ُ</w:t>
      </w:r>
      <w:r w:rsidRPr="005258BA">
        <w:rPr>
          <w:rFonts w:hint="cs"/>
          <w:rtl/>
        </w:rPr>
        <w:t>معت ودونت لاحقا</w:t>
      </w:r>
      <w:r w:rsidR="00C26EAF" w:rsidRPr="005258BA">
        <w:rPr>
          <w:rFonts w:hint="cs"/>
          <w:rtl/>
        </w:rPr>
        <w:t>ً</w:t>
      </w:r>
      <w:r w:rsidRPr="005258BA">
        <w:rPr>
          <w:rFonts w:hint="cs"/>
          <w:rtl/>
        </w:rPr>
        <w:t xml:space="preserve"> في كتاب (أي المصحف).</w:t>
      </w:r>
    </w:p>
    <w:p w:rsidR="0036058E" w:rsidRPr="005258BA" w:rsidRDefault="00C26EAF" w:rsidP="003F4A68">
      <w:pPr>
        <w:rPr>
          <w:rtl/>
        </w:rPr>
      </w:pPr>
      <w:r w:rsidRPr="005258BA">
        <w:rPr>
          <w:rFonts w:hint="cs"/>
          <w:rtl/>
        </w:rPr>
        <w:t>و</w:t>
      </w:r>
      <w:r w:rsidR="0036058E" w:rsidRPr="005258BA">
        <w:rPr>
          <w:rFonts w:hint="cs"/>
          <w:rtl/>
        </w:rPr>
        <w:t xml:space="preserve">كما نرى </w:t>
      </w:r>
      <w:r w:rsidRPr="005258BA">
        <w:rPr>
          <w:rFonts w:hint="cs"/>
          <w:rtl/>
        </w:rPr>
        <w:t>ف</w:t>
      </w:r>
      <w:r w:rsidR="0036058E" w:rsidRPr="005258BA">
        <w:rPr>
          <w:rFonts w:hint="cs"/>
          <w:rtl/>
        </w:rPr>
        <w:t>إن رواية المصادر السلام</w:t>
      </w:r>
      <w:r w:rsidRPr="005258BA">
        <w:rPr>
          <w:rFonts w:hint="cs"/>
          <w:rtl/>
        </w:rPr>
        <w:t>ية عن كيفية نشأة المصحف وتدوينه</w:t>
      </w:r>
      <w:r w:rsidR="0036058E" w:rsidRPr="005258BA">
        <w:rPr>
          <w:rFonts w:hint="cs"/>
          <w:rtl/>
        </w:rPr>
        <w:t xml:space="preserve"> تؤيد الاختلاف بين </w:t>
      </w:r>
      <w:r w:rsidR="0036058E" w:rsidRPr="005258BA">
        <w:rPr>
          <w:rFonts w:hint="eastAsia"/>
          <w:sz w:val="24"/>
          <w:szCs w:val="24"/>
          <w:rtl/>
        </w:rPr>
        <w:t>«</w:t>
      </w:r>
      <w:r w:rsidR="0036058E" w:rsidRPr="005258BA">
        <w:rPr>
          <w:rFonts w:hint="cs"/>
          <w:rtl/>
        </w:rPr>
        <w:t>القرآن</w:t>
      </w:r>
      <w:r w:rsidR="0036058E" w:rsidRPr="005258BA">
        <w:rPr>
          <w:rFonts w:hint="eastAsia"/>
          <w:sz w:val="24"/>
          <w:szCs w:val="24"/>
          <w:rtl/>
        </w:rPr>
        <w:t>»</w:t>
      </w:r>
      <w:r w:rsidR="0036058E" w:rsidRPr="005258BA">
        <w:rPr>
          <w:rFonts w:hint="cs"/>
          <w:rtl/>
        </w:rPr>
        <w:t xml:space="preserve"> و</w:t>
      </w:r>
      <w:r w:rsidRPr="005258BA">
        <w:rPr>
          <w:rFonts w:hint="eastAsia"/>
          <w:sz w:val="24"/>
          <w:szCs w:val="24"/>
          <w:rtl/>
        </w:rPr>
        <w:t>«</w:t>
      </w:r>
      <w:r w:rsidR="0036058E" w:rsidRPr="005258BA">
        <w:rPr>
          <w:rFonts w:hint="cs"/>
          <w:rtl/>
        </w:rPr>
        <w:t>المصحف</w:t>
      </w:r>
      <w:r w:rsidR="0036058E" w:rsidRPr="005258BA">
        <w:rPr>
          <w:rFonts w:hint="eastAsia"/>
          <w:sz w:val="24"/>
          <w:szCs w:val="24"/>
          <w:rtl/>
        </w:rPr>
        <w:t>»</w:t>
      </w:r>
      <w:r w:rsidR="0036058E" w:rsidRPr="005258BA">
        <w:rPr>
          <w:rFonts w:hint="cs"/>
          <w:rtl/>
        </w:rPr>
        <w:t>. لكن</w:t>
      </w:r>
      <w:r w:rsidRPr="005258BA">
        <w:rPr>
          <w:rFonts w:hint="cs"/>
          <w:rtl/>
        </w:rPr>
        <w:t>ْ</w:t>
      </w:r>
      <w:r w:rsidR="0036058E" w:rsidRPr="005258BA">
        <w:rPr>
          <w:rFonts w:hint="cs"/>
          <w:rtl/>
        </w:rPr>
        <w:t xml:space="preserve"> يعتقد المسلمون بأن كيفية جمع القرآن وتدوينة تدفعنا إلى ال</w:t>
      </w:r>
      <w:r w:rsidRPr="005258BA">
        <w:rPr>
          <w:rFonts w:hint="cs"/>
          <w:rtl/>
        </w:rPr>
        <w:t>ا</w:t>
      </w:r>
      <w:r w:rsidR="0036058E" w:rsidRPr="005258BA">
        <w:rPr>
          <w:rFonts w:hint="cs"/>
          <w:rtl/>
        </w:rPr>
        <w:t>طمئنان بالمصحف (وإن</w:t>
      </w:r>
      <w:r w:rsidRPr="005258BA">
        <w:rPr>
          <w:rFonts w:hint="cs"/>
          <w:rtl/>
        </w:rPr>
        <w:t>ْ</w:t>
      </w:r>
      <w:r w:rsidR="0036058E" w:rsidRPr="005258BA">
        <w:rPr>
          <w:rFonts w:hint="cs"/>
          <w:rtl/>
        </w:rPr>
        <w:t xml:space="preserve"> نسبيا</w:t>
      </w:r>
      <w:r w:rsidRPr="005258BA">
        <w:rPr>
          <w:rFonts w:hint="cs"/>
          <w:rtl/>
        </w:rPr>
        <w:t>ً</w:t>
      </w:r>
      <w:r w:rsidR="0036058E" w:rsidRPr="005258BA">
        <w:rPr>
          <w:rFonts w:hint="cs"/>
          <w:rtl/>
        </w:rPr>
        <w:t xml:space="preserve">)، فيمكننا الاعتقاد بثقة </w:t>
      </w:r>
      <w:r w:rsidR="00345B62" w:rsidRPr="005258BA">
        <w:rPr>
          <w:rFonts w:hint="cs"/>
          <w:rtl/>
        </w:rPr>
        <w:t>بـ</w:t>
      </w:r>
      <w:r w:rsidR="0036058E" w:rsidRPr="005258BA">
        <w:rPr>
          <w:rFonts w:hint="cs"/>
          <w:rtl/>
        </w:rPr>
        <w:t xml:space="preserve">: </w:t>
      </w:r>
    </w:p>
    <w:p w:rsidR="0036058E" w:rsidRPr="005258BA" w:rsidRDefault="0036058E" w:rsidP="003F4A68">
      <w:pPr>
        <w:rPr>
          <w:rtl/>
        </w:rPr>
      </w:pPr>
      <w:r w:rsidRPr="005258BA">
        <w:rPr>
          <w:rFonts w:hint="cs"/>
          <w:rtl/>
        </w:rPr>
        <w:t xml:space="preserve">إما (أ) أن </w:t>
      </w:r>
      <w:r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عين القرآن، أي يحتوي </w:t>
      </w:r>
      <w:r w:rsidRPr="005258BA">
        <w:rPr>
          <w:rFonts w:hint="eastAsia"/>
          <w:sz w:val="24"/>
          <w:szCs w:val="24"/>
          <w:rtl/>
        </w:rPr>
        <w:t>«</w:t>
      </w:r>
      <w:r w:rsidRPr="005258BA">
        <w:rPr>
          <w:rFonts w:hint="cs"/>
          <w:rtl/>
        </w:rPr>
        <w:t>القرآن</w:t>
      </w:r>
      <w:r w:rsidRPr="005258BA">
        <w:rPr>
          <w:rFonts w:hint="eastAsia"/>
          <w:sz w:val="24"/>
          <w:szCs w:val="24"/>
          <w:rtl/>
        </w:rPr>
        <w:t>»</w:t>
      </w:r>
      <w:r w:rsidR="00345B62" w:rsidRPr="005258BA">
        <w:rPr>
          <w:rFonts w:hint="cs"/>
          <w:rtl/>
        </w:rPr>
        <w:t>،</w:t>
      </w:r>
      <w:r w:rsidRPr="005258BA">
        <w:rPr>
          <w:rFonts w:hint="cs"/>
          <w:rtl/>
        </w:rPr>
        <w:t xml:space="preserve"> وليس جزءا</w:t>
      </w:r>
      <w:r w:rsidR="00345B62" w:rsidRPr="005258BA">
        <w:rPr>
          <w:rFonts w:hint="cs"/>
          <w:rtl/>
        </w:rPr>
        <w:t>ً</w:t>
      </w:r>
      <w:r w:rsidRPr="005258BA">
        <w:rPr>
          <w:rFonts w:hint="cs"/>
          <w:rtl/>
        </w:rPr>
        <w:t xml:space="preserve"> منه، فقد ورد فيه كل</w:t>
      </w:r>
      <w:r w:rsidR="00345B62" w:rsidRPr="005258BA">
        <w:rPr>
          <w:rFonts w:hint="cs"/>
          <w:rtl/>
        </w:rPr>
        <w:t>ّ</w:t>
      </w:r>
      <w:r w:rsidRPr="005258BA">
        <w:rPr>
          <w:rFonts w:hint="cs"/>
          <w:rtl/>
        </w:rPr>
        <w:t xml:space="preserve"> الآيات التي أوحي بها إلى النبي</w:t>
      </w:r>
      <w:r w:rsidR="00345B62" w:rsidRPr="005258BA">
        <w:rPr>
          <w:rFonts w:hint="cs"/>
          <w:rtl/>
        </w:rPr>
        <w:t>ّ</w:t>
      </w:r>
      <w:r w:rsidRPr="005258BA">
        <w:rPr>
          <w:rFonts w:hint="cs"/>
          <w:rtl/>
        </w:rPr>
        <w:t>، ولم يدخل</w:t>
      </w:r>
      <w:r w:rsidR="00345B62" w:rsidRPr="005258BA">
        <w:rPr>
          <w:rFonts w:hint="cs"/>
          <w:rtl/>
        </w:rPr>
        <w:t>ه غير تلك الآيات. وبناء على ذلك</w:t>
      </w:r>
      <w:r w:rsidRPr="005258BA">
        <w:rPr>
          <w:rFonts w:hint="cs"/>
          <w:rtl/>
        </w:rPr>
        <w:t xml:space="preserve"> يكون المصحف قرآنا</w:t>
      </w:r>
      <w:r w:rsidR="00345B62" w:rsidRPr="005258BA">
        <w:rPr>
          <w:rFonts w:hint="cs"/>
          <w:rtl/>
        </w:rPr>
        <w:t>ً</w:t>
      </w:r>
      <w:r w:rsidRPr="005258BA">
        <w:rPr>
          <w:rFonts w:hint="cs"/>
          <w:rtl/>
        </w:rPr>
        <w:t xml:space="preserve"> كاملا</w:t>
      </w:r>
      <w:r w:rsidR="00345B62" w:rsidRPr="005258BA">
        <w:rPr>
          <w:rFonts w:hint="cs"/>
          <w:rtl/>
        </w:rPr>
        <w:t>ً</w:t>
      </w:r>
      <w:r w:rsidRPr="005258BA">
        <w:rPr>
          <w:rFonts w:hint="cs"/>
          <w:rtl/>
        </w:rPr>
        <w:t xml:space="preserve"> وخالصا</w:t>
      </w:r>
      <w:r w:rsidR="00345B62" w:rsidRPr="005258BA">
        <w:rPr>
          <w:rFonts w:hint="cs"/>
          <w:rtl/>
        </w:rPr>
        <w:t>ً</w:t>
      </w:r>
      <w:r w:rsidRPr="005258BA">
        <w:rPr>
          <w:rFonts w:hint="cs"/>
          <w:rtl/>
        </w:rPr>
        <w:t xml:space="preserve"> (لنطلق على ذلك </w:t>
      </w:r>
      <w:r w:rsidRPr="005258BA">
        <w:rPr>
          <w:rFonts w:hint="eastAsia"/>
          <w:sz w:val="24"/>
          <w:szCs w:val="24"/>
          <w:rtl/>
        </w:rPr>
        <w:t>«</w:t>
      </w:r>
      <w:r w:rsidRPr="005258BA">
        <w:rPr>
          <w:rFonts w:hint="cs"/>
          <w:rtl/>
        </w:rPr>
        <w:t>المعلومة القصوى</w:t>
      </w:r>
      <w:r w:rsidRPr="005258BA">
        <w:rPr>
          <w:rFonts w:hint="eastAsia"/>
          <w:sz w:val="24"/>
          <w:szCs w:val="24"/>
          <w:rtl/>
        </w:rPr>
        <w:t>»</w:t>
      </w:r>
      <w:r w:rsidRPr="005258BA">
        <w:rPr>
          <w:rFonts w:hint="cs"/>
          <w:rtl/>
        </w:rPr>
        <w:t xml:space="preserve">)؛ </w:t>
      </w:r>
    </w:p>
    <w:p w:rsidR="00345B62" w:rsidRPr="005258BA" w:rsidRDefault="0036058E" w:rsidP="003F4A68">
      <w:pPr>
        <w:rPr>
          <w:rtl/>
        </w:rPr>
      </w:pPr>
      <w:r w:rsidRPr="005258BA">
        <w:rPr>
          <w:rFonts w:hint="cs"/>
          <w:rtl/>
        </w:rPr>
        <w:t xml:space="preserve">وإما (ب) ليس </w:t>
      </w:r>
      <w:r w:rsidRPr="005258BA">
        <w:rPr>
          <w:rFonts w:hint="eastAsia"/>
          <w:sz w:val="24"/>
          <w:szCs w:val="24"/>
          <w:rtl/>
        </w:rPr>
        <w:t>«</w:t>
      </w:r>
      <w:r w:rsidRPr="005258BA">
        <w:rPr>
          <w:rFonts w:hint="cs"/>
          <w:rtl/>
        </w:rPr>
        <w:t>المصحف</w:t>
      </w:r>
      <w:r w:rsidR="00345B62" w:rsidRPr="005258BA">
        <w:rPr>
          <w:rFonts w:hint="eastAsia"/>
          <w:sz w:val="24"/>
          <w:szCs w:val="24"/>
          <w:rtl/>
        </w:rPr>
        <w:t>»</w:t>
      </w:r>
      <w:r w:rsidRPr="005258BA">
        <w:rPr>
          <w:rFonts w:hint="cs"/>
          <w:rtl/>
        </w:rPr>
        <w:t xml:space="preserve"> ضرور</w:t>
      </w:r>
      <w:r w:rsidR="00345B62" w:rsidRPr="005258BA">
        <w:rPr>
          <w:rFonts w:hint="cs"/>
          <w:rtl/>
        </w:rPr>
        <w:t>ةً</w:t>
      </w:r>
      <w:r w:rsidRPr="005258BA">
        <w:rPr>
          <w:rFonts w:hint="cs"/>
          <w:rtl/>
        </w:rPr>
        <w:t xml:space="preserve"> عين </w:t>
      </w:r>
      <w:r w:rsidRPr="005258BA">
        <w:rPr>
          <w:rFonts w:hint="eastAsia"/>
          <w:sz w:val="24"/>
          <w:szCs w:val="24"/>
          <w:rtl/>
        </w:rPr>
        <w:t>«</w:t>
      </w:r>
      <w:r w:rsidRPr="005258BA">
        <w:rPr>
          <w:rFonts w:hint="cs"/>
          <w:rtl/>
        </w:rPr>
        <w:t>القرآن</w:t>
      </w:r>
      <w:r w:rsidRPr="005258BA">
        <w:rPr>
          <w:rFonts w:hint="eastAsia"/>
          <w:sz w:val="24"/>
          <w:szCs w:val="24"/>
          <w:rtl/>
        </w:rPr>
        <w:t>»</w:t>
      </w:r>
      <w:r w:rsidRPr="005258BA">
        <w:rPr>
          <w:rFonts w:hint="cs"/>
          <w:rtl/>
        </w:rPr>
        <w:t xml:space="preserve">، لكنه </w:t>
      </w:r>
      <w:r w:rsidRPr="005258BA">
        <w:rPr>
          <w:rFonts w:hint="eastAsia"/>
          <w:sz w:val="24"/>
          <w:szCs w:val="24"/>
          <w:rtl/>
        </w:rPr>
        <w:t>«</w:t>
      </w:r>
      <w:r w:rsidRPr="005258BA">
        <w:rPr>
          <w:rFonts w:hint="cs"/>
          <w:rtl/>
        </w:rPr>
        <w:t>يحتوي</w:t>
      </w:r>
      <w:r w:rsidRPr="005258BA">
        <w:rPr>
          <w:rFonts w:hint="eastAsia"/>
          <w:sz w:val="24"/>
          <w:szCs w:val="24"/>
          <w:rtl/>
        </w:rPr>
        <w:t>»</w:t>
      </w:r>
      <w:r w:rsidRPr="005258BA">
        <w:rPr>
          <w:rFonts w:hint="cs"/>
          <w:rtl/>
        </w:rPr>
        <w:t xml:space="preserve"> كلام الله (القرآن) (لنطلق على ذلك </w:t>
      </w:r>
      <w:r w:rsidRPr="005258BA">
        <w:rPr>
          <w:rFonts w:hint="eastAsia"/>
          <w:sz w:val="24"/>
          <w:szCs w:val="24"/>
          <w:rtl/>
        </w:rPr>
        <w:t>«</w:t>
      </w:r>
      <w:r w:rsidRPr="005258BA">
        <w:rPr>
          <w:rFonts w:hint="cs"/>
          <w:rtl/>
        </w:rPr>
        <w:t>المعلومة الدنيا</w:t>
      </w:r>
      <w:r w:rsidRPr="005258BA">
        <w:rPr>
          <w:rFonts w:hint="eastAsia"/>
          <w:sz w:val="24"/>
          <w:szCs w:val="24"/>
          <w:rtl/>
        </w:rPr>
        <w:t>»</w:t>
      </w:r>
      <w:r w:rsidR="00345B62" w:rsidRPr="005258BA">
        <w:rPr>
          <w:rFonts w:hint="cs"/>
          <w:rtl/>
        </w:rPr>
        <w:t>).</w:t>
      </w:r>
    </w:p>
    <w:p w:rsidR="0036058E" w:rsidRPr="005258BA" w:rsidRDefault="0036058E" w:rsidP="003F4A68">
      <w:pPr>
        <w:rPr>
          <w:rtl/>
        </w:rPr>
      </w:pPr>
      <w:r w:rsidRPr="005258BA">
        <w:rPr>
          <w:rFonts w:hint="cs"/>
          <w:rtl/>
        </w:rPr>
        <w:t>كما يمكن فهم الرواية الدنيا انطلاقا</w:t>
      </w:r>
      <w:r w:rsidR="00345B62" w:rsidRPr="005258BA">
        <w:rPr>
          <w:rFonts w:hint="cs"/>
          <w:rtl/>
        </w:rPr>
        <w:t>ً</w:t>
      </w:r>
      <w:r w:rsidRPr="005258BA">
        <w:rPr>
          <w:rFonts w:hint="cs"/>
          <w:rtl/>
        </w:rPr>
        <w:t xml:space="preserve"> من توجهات ثلاث: </w:t>
      </w:r>
    </w:p>
    <w:p w:rsidR="0036058E" w:rsidRPr="005258BA" w:rsidRDefault="0036058E" w:rsidP="003F4A68">
      <w:pPr>
        <w:rPr>
          <w:rtl/>
        </w:rPr>
      </w:pPr>
      <w:r w:rsidRPr="005258BA">
        <w:rPr>
          <w:rFonts w:hint="cs"/>
          <w:rtl/>
        </w:rPr>
        <w:t>يرى التوج</w:t>
      </w:r>
      <w:r w:rsidR="00345B62" w:rsidRPr="005258BA">
        <w:rPr>
          <w:rFonts w:hint="cs"/>
          <w:rtl/>
        </w:rPr>
        <w:t>ّ</w:t>
      </w:r>
      <w:r w:rsidRPr="005258BA">
        <w:rPr>
          <w:rFonts w:hint="cs"/>
          <w:rtl/>
        </w:rPr>
        <w:t>ه الأول أن المصحف لا يحتوي غير القرآن، لكنه لا يحتوي كل القرآن</w:t>
      </w:r>
      <w:r w:rsidR="00345B62" w:rsidRPr="005258BA">
        <w:rPr>
          <w:rFonts w:hint="cs"/>
          <w:rtl/>
        </w:rPr>
        <w:t>،</w:t>
      </w:r>
      <w:r w:rsidRPr="005258BA">
        <w:rPr>
          <w:rFonts w:hint="cs"/>
          <w:rtl/>
        </w:rPr>
        <w:t xml:space="preserve"> أي </w:t>
      </w:r>
      <w:r w:rsidR="00345B62" w:rsidRPr="005258BA">
        <w:rPr>
          <w:rFonts w:hint="cs"/>
          <w:rtl/>
        </w:rPr>
        <w:t>إ</w:t>
      </w:r>
      <w:r w:rsidRPr="005258BA">
        <w:rPr>
          <w:rFonts w:hint="cs"/>
          <w:rtl/>
        </w:rPr>
        <w:t>ن النص يحتوي جزءا</w:t>
      </w:r>
      <w:r w:rsidR="00345B62" w:rsidRPr="005258BA">
        <w:rPr>
          <w:rFonts w:hint="cs"/>
          <w:rtl/>
        </w:rPr>
        <w:t>ً</w:t>
      </w:r>
      <w:r w:rsidRPr="005258BA">
        <w:rPr>
          <w:rFonts w:hint="cs"/>
          <w:rtl/>
        </w:rPr>
        <w:t xml:space="preserve"> كبيرا</w:t>
      </w:r>
      <w:r w:rsidR="00345B62" w:rsidRPr="005258BA">
        <w:rPr>
          <w:rFonts w:hint="cs"/>
          <w:rtl/>
        </w:rPr>
        <w:t>ً</w:t>
      </w:r>
      <w:r w:rsidRPr="005258BA">
        <w:rPr>
          <w:rFonts w:hint="cs"/>
          <w:rtl/>
        </w:rPr>
        <w:t xml:space="preserve"> (وليس الكل</w:t>
      </w:r>
      <w:r w:rsidR="00345B62" w:rsidRPr="005258BA">
        <w:rPr>
          <w:rFonts w:hint="cs"/>
          <w:rtl/>
        </w:rPr>
        <w:t>ّ</w:t>
      </w:r>
      <w:r w:rsidRPr="005258BA">
        <w:rPr>
          <w:rFonts w:hint="cs"/>
          <w:rtl/>
        </w:rPr>
        <w:t xml:space="preserve"> ضرور</w:t>
      </w:r>
      <w:r w:rsidR="00345B62" w:rsidRPr="005258BA">
        <w:rPr>
          <w:rFonts w:hint="cs"/>
          <w:rtl/>
        </w:rPr>
        <w:t>ةً</w:t>
      </w:r>
      <w:r w:rsidRPr="005258BA">
        <w:rPr>
          <w:rFonts w:hint="cs"/>
          <w:rtl/>
        </w:rPr>
        <w:t>) من الآيات التي أوحي بها إلى نبي</w:t>
      </w:r>
      <w:r w:rsidR="00345B62" w:rsidRPr="005258BA">
        <w:rPr>
          <w:rFonts w:hint="cs"/>
          <w:rtl/>
        </w:rPr>
        <w:t>ّ</w:t>
      </w:r>
      <w:r w:rsidRPr="005258BA">
        <w:rPr>
          <w:rFonts w:hint="cs"/>
          <w:rtl/>
        </w:rPr>
        <w:t xml:space="preserve"> الإسلام، لكن</w:t>
      </w:r>
      <w:r w:rsidR="00345B62" w:rsidRPr="005258BA">
        <w:rPr>
          <w:rFonts w:hint="cs"/>
          <w:rtl/>
        </w:rPr>
        <w:t>ْ</w:t>
      </w:r>
      <w:r w:rsidRPr="005258BA">
        <w:rPr>
          <w:rFonts w:hint="cs"/>
          <w:rtl/>
        </w:rPr>
        <w:t xml:space="preserve"> لم يدخل المصحف شيء</w:t>
      </w:r>
      <w:r w:rsidR="00345B62" w:rsidRPr="005258BA">
        <w:rPr>
          <w:rFonts w:hint="cs"/>
          <w:rtl/>
        </w:rPr>
        <w:t>ٌ</w:t>
      </w:r>
      <w:r w:rsidRPr="005258BA">
        <w:rPr>
          <w:rFonts w:hint="cs"/>
          <w:rtl/>
        </w:rPr>
        <w:t xml:space="preserve"> سوى آيات الوحي. </w:t>
      </w:r>
      <w:r w:rsidR="00345B62" w:rsidRPr="005258BA">
        <w:rPr>
          <w:rFonts w:hint="cs"/>
          <w:rtl/>
        </w:rPr>
        <w:t>و</w:t>
      </w:r>
      <w:r w:rsidRPr="005258BA">
        <w:rPr>
          <w:rFonts w:hint="cs"/>
          <w:rtl/>
        </w:rPr>
        <w:t>بعبارة</w:t>
      </w:r>
      <w:r w:rsidR="00345B62" w:rsidRPr="005258BA">
        <w:rPr>
          <w:rFonts w:hint="cs"/>
          <w:rtl/>
        </w:rPr>
        <w:t>ٍ</w:t>
      </w:r>
      <w:r w:rsidRPr="005258BA">
        <w:rPr>
          <w:rFonts w:hint="cs"/>
          <w:rtl/>
        </w:rPr>
        <w:t xml:space="preserve"> أخرى</w:t>
      </w:r>
      <w:r w:rsidR="00345B62" w:rsidRPr="005258BA">
        <w:rPr>
          <w:rFonts w:hint="cs"/>
          <w:rtl/>
        </w:rPr>
        <w:t>:</w:t>
      </w:r>
      <w:r w:rsidRPr="005258BA">
        <w:rPr>
          <w:rFonts w:hint="cs"/>
          <w:rtl/>
        </w:rPr>
        <w:t xml:space="preserve"> إن المصحف قرآن</w:t>
      </w:r>
      <w:r w:rsidR="00345B62" w:rsidRPr="005258BA">
        <w:rPr>
          <w:rFonts w:hint="cs"/>
          <w:rtl/>
        </w:rPr>
        <w:t>ٌ</w:t>
      </w:r>
      <w:r w:rsidRPr="005258BA">
        <w:rPr>
          <w:rFonts w:hint="cs"/>
          <w:rtl/>
        </w:rPr>
        <w:t xml:space="preserve"> ناقص</w:t>
      </w:r>
      <w:r w:rsidR="00345B62" w:rsidRPr="005258BA">
        <w:rPr>
          <w:rFonts w:hint="cs"/>
          <w:rtl/>
        </w:rPr>
        <w:t>،</w:t>
      </w:r>
      <w:r w:rsidRPr="005258BA">
        <w:rPr>
          <w:rFonts w:hint="cs"/>
          <w:rtl/>
        </w:rPr>
        <w:t xml:space="preserve"> لكنه خالص</w:t>
      </w:r>
      <w:r w:rsidRPr="005258BA">
        <w:rPr>
          <w:vertAlign w:val="superscript"/>
          <w:rtl/>
        </w:rPr>
        <w:t>(</w:t>
      </w:r>
      <w:r w:rsidRPr="005258BA">
        <w:rPr>
          <w:rStyle w:val="ac"/>
          <w:sz w:val="27"/>
          <w:rtl/>
        </w:rPr>
        <w:endnoteReference w:id="479"/>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أما التوجه الثاني فيجد أن المصحف احتوى معظم (وليس ضرور</w:t>
      </w:r>
      <w:r w:rsidR="00345B62" w:rsidRPr="005258BA">
        <w:rPr>
          <w:rFonts w:hint="cs"/>
          <w:rtl/>
        </w:rPr>
        <w:t>ةً</w:t>
      </w:r>
      <w:r w:rsidRPr="005258BA">
        <w:rPr>
          <w:rFonts w:hint="cs"/>
          <w:rtl/>
        </w:rPr>
        <w:t xml:space="preserve"> كل</w:t>
      </w:r>
      <w:r w:rsidR="00345B62" w:rsidRPr="005258BA">
        <w:rPr>
          <w:rFonts w:hint="cs"/>
          <w:rtl/>
        </w:rPr>
        <w:t>ّ</w:t>
      </w:r>
      <w:r w:rsidRPr="005258BA">
        <w:rPr>
          <w:rFonts w:hint="cs"/>
          <w:rtl/>
        </w:rPr>
        <w:t>) الآيات التي أ</w:t>
      </w:r>
      <w:r w:rsidR="00345B62" w:rsidRPr="005258BA">
        <w:rPr>
          <w:rFonts w:hint="cs"/>
          <w:rtl/>
        </w:rPr>
        <w:t>ُ</w:t>
      </w:r>
      <w:r w:rsidRPr="005258BA">
        <w:rPr>
          <w:rFonts w:hint="cs"/>
          <w:rtl/>
        </w:rPr>
        <w:t xml:space="preserve">وحيت إلى نبي الإسلام، ومن الممكن دخول أجزاء من غير القرآن فيه. </w:t>
      </w:r>
      <w:r w:rsidR="00345B62" w:rsidRPr="005258BA">
        <w:rPr>
          <w:rFonts w:hint="cs"/>
          <w:rtl/>
        </w:rPr>
        <w:t>و</w:t>
      </w:r>
      <w:r w:rsidRPr="005258BA">
        <w:rPr>
          <w:rFonts w:hint="cs"/>
          <w:rtl/>
        </w:rPr>
        <w:t>بعبارة أخرى</w:t>
      </w:r>
      <w:r w:rsidR="00345B62" w:rsidRPr="005258BA">
        <w:rPr>
          <w:rFonts w:hint="cs"/>
          <w:rtl/>
        </w:rPr>
        <w:t>:</w:t>
      </w:r>
      <w:r w:rsidRPr="005258BA">
        <w:rPr>
          <w:rFonts w:hint="cs"/>
          <w:rtl/>
        </w:rPr>
        <w:t xml:space="preserve"> إن المصحف قرآن ناقص</w:t>
      </w:r>
      <w:r w:rsidR="00345B62" w:rsidRPr="005258BA">
        <w:rPr>
          <w:rFonts w:hint="cs"/>
          <w:rtl/>
        </w:rPr>
        <w:t xml:space="preserve">، </w:t>
      </w:r>
      <w:r w:rsidRPr="005258BA">
        <w:rPr>
          <w:rFonts w:hint="cs"/>
          <w:rtl/>
        </w:rPr>
        <w:t>وليس بخالص</w:t>
      </w:r>
      <w:r w:rsidRPr="005258BA">
        <w:rPr>
          <w:vertAlign w:val="superscript"/>
          <w:rtl/>
        </w:rPr>
        <w:t>(</w:t>
      </w:r>
      <w:r w:rsidRPr="005258BA">
        <w:rPr>
          <w:rStyle w:val="ac"/>
          <w:sz w:val="27"/>
          <w:rtl/>
        </w:rPr>
        <w:endnoteReference w:id="480"/>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وأخيرا</w:t>
      </w:r>
      <w:r w:rsidR="00345B62" w:rsidRPr="005258BA">
        <w:rPr>
          <w:rFonts w:hint="cs"/>
          <w:rtl/>
        </w:rPr>
        <w:t>ً</w:t>
      </w:r>
      <w:r w:rsidRPr="005258BA">
        <w:rPr>
          <w:rFonts w:hint="cs"/>
          <w:rtl/>
        </w:rPr>
        <w:t xml:space="preserve"> يذهب الاتجاه الثالث إلى أن المصحف يحتوي كل</w:t>
      </w:r>
      <w:r w:rsidR="00345B62" w:rsidRPr="005258BA">
        <w:rPr>
          <w:rFonts w:hint="cs"/>
          <w:rtl/>
        </w:rPr>
        <w:t>ّ</w:t>
      </w:r>
      <w:r w:rsidRPr="005258BA">
        <w:rPr>
          <w:rFonts w:hint="cs"/>
          <w:rtl/>
        </w:rPr>
        <w:t xml:space="preserve"> القرآن، لكن</w:t>
      </w:r>
      <w:r w:rsidR="00345B62" w:rsidRPr="005258BA">
        <w:rPr>
          <w:rFonts w:hint="cs"/>
          <w:rtl/>
        </w:rPr>
        <w:t>ْ</w:t>
      </w:r>
      <w:r w:rsidRPr="005258BA">
        <w:rPr>
          <w:rFonts w:hint="cs"/>
          <w:rtl/>
        </w:rPr>
        <w:t xml:space="preserve"> ربما </w:t>
      </w:r>
      <w:r w:rsidRPr="005258BA">
        <w:rPr>
          <w:rFonts w:hint="cs"/>
          <w:rtl/>
        </w:rPr>
        <w:lastRenderedPageBreak/>
        <w:t xml:space="preserve">تكون دخلت أجزاء من غير القرآن فيه. </w:t>
      </w:r>
      <w:r w:rsidR="00345B62" w:rsidRPr="005258BA">
        <w:rPr>
          <w:rFonts w:hint="cs"/>
          <w:rtl/>
        </w:rPr>
        <w:t>و</w:t>
      </w:r>
      <w:r w:rsidRPr="005258BA">
        <w:rPr>
          <w:rFonts w:hint="cs"/>
          <w:rtl/>
        </w:rPr>
        <w:t>بعبارة أخرى</w:t>
      </w:r>
      <w:r w:rsidR="00345B62" w:rsidRPr="005258BA">
        <w:rPr>
          <w:rFonts w:hint="cs"/>
          <w:rtl/>
        </w:rPr>
        <w:t>:</w:t>
      </w:r>
      <w:r w:rsidRPr="005258BA">
        <w:rPr>
          <w:rFonts w:hint="cs"/>
          <w:rtl/>
        </w:rPr>
        <w:t xml:space="preserve"> المصحف قرآن كامل، لكنه ليس خالصا</w:t>
      </w:r>
      <w:r w:rsidR="00345B62" w:rsidRPr="005258BA">
        <w:rPr>
          <w:rFonts w:hint="cs"/>
          <w:rtl/>
        </w:rPr>
        <w:t>ً</w:t>
      </w:r>
      <w:r w:rsidRPr="005258BA">
        <w:rPr>
          <w:rFonts w:hint="cs"/>
          <w:rtl/>
        </w:rPr>
        <w:t xml:space="preserve">. </w:t>
      </w:r>
    </w:p>
    <w:p w:rsidR="0036058E" w:rsidRPr="005258BA" w:rsidRDefault="0036058E" w:rsidP="0031467F">
      <w:pPr>
        <w:rPr>
          <w:rtl/>
        </w:rPr>
      </w:pPr>
      <w:r w:rsidRPr="005258BA">
        <w:rPr>
          <w:rFonts w:hint="cs"/>
          <w:rtl/>
        </w:rPr>
        <w:t>ما يشترك فيه الاتجاه الأقصى والاتجاه الأدنى</w:t>
      </w:r>
      <w:r w:rsidR="00345B62" w:rsidRPr="005258BA">
        <w:rPr>
          <w:rFonts w:hint="cs"/>
          <w:rtl/>
        </w:rPr>
        <w:t xml:space="preserve"> هو أ</w:t>
      </w:r>
      <w:r w:rsidRPr="005258BA">
        <w:rPr>
          <w:rFonts w:hint="cs"/>
          <w:rtl/>
        </w:rPr>
        <w:t xml:space="preserve">ن </w:t>
      </w:r>
      <w:r w:rsidRPr="005258BA">
        <w:rPr>
          <w:rFonts w:hint="eastAsia"/>
          <w:sz w:val="24"/>
          <w:szCs w:val="24"/>
          <w:rtl/>
        </w:rPr>
        <w:t>«</w:t>
      </w:r>
      <w:r w:rsidRPr="005258BA">
        <w:rPr>
          <w:rFonts w:hint="cs"/>
          <w:rtl/>
        </w:rPr>
        <w:t>المصحف يحتوي كلام الله</w:t>
      </w:r>
      <w:r w:rsidRPr="005258BA">
        <w:rPr>
          <w:rFonts w:hint="eastAsia"/>
          <w:sz w:val="24"/>
          <w:szCs w:val="24"/>
          <w:rtl/>
        </w:rPr>
        <w:t>»</w:t>
      </w:r>
      <w:r w:rsidRPr="005258BA">
        <w:rPr>
          <w:rFonts w:hint="cs"/>
          <w:rtl/>
        </w:rPr>
        <w:t>. فإن</w:t>
      </w:r>
      <w:r w:rsidR="00345B62" w:rsidRPr="005258BA">
        <w:rPr>
          <w:rFonts w:hint="cs"/>
          <w:rtl/>
        </w:rPr>
        <w:t>ْ</w:t>
      </w:r>
      <w:r w:rsidRPr="005258BA">
        <w:rPr>
          <w:rFonts w:hint="cs"/>
          <w:rtl/>
        </w:rPr>
        <w:t xml:space="preserve"> اعتمد أحد</w:t>
      </w:r>
      <w:r w:rsidR="00345B62" w:rsidRPr="005258BA">
        <w:rPr>
          <w:rFonts w:hint="cs"/>
          <w:rtl/>
        </w:rPr>
        <w:t>ٌ</w:t>
      </w:r>
      <w:r w:rsidRPr="005258BA">
        <w:rPr>
          <w:rFonts w:hint="cs"/>
          <w:rtl/>
        </w:rPr>
        <w:t xml:space="preserve"> الاتجاه الأقصى أو الاتجاه الأدنى سوف يصدق في كلا الحالتين أن </w:t>
      </w:r>
      <w:r w:rsidRPr="005258BA">
        <w:rPr>
          <w:rFonts w:hint="eastAsia"/>
          <w:sz w:val="24"/>
          <w:szCs w:val="24"/>
          <w:rtl/>
        </w:rPr>
        <w:t>«</w:t>
      </w:r>
      <w:r w:rsidRPr="005258BA">
        <w:rPr>
          <w:rFonts w:hint="cs"/>
          <w:rtl/>
        </w:rPr>
        <w:t>المصحف يحتوي كلام الله</w:t>
      </w:r>
      <w:r w:rsidRPr="005258BA">
        <w:rPr>
          <w:rFonts w:hint="eastAsia"/>
          <w:sz w:val="24"/>
          <w:szCs w:val="24"/>
          <w:rtl/>
        </w:rPr>
        <w:t>»</w:t>
      </w:r>
      <w:r w:rsidRPr="005258BA">
        <w:rPr>
          <w:rFonts w:hint="cs"/>
          <w:rtl/>
        </w:rPr>
        <w:t xml:space="preserve">. ولنطلق على هذه التعاليم التي يشترك فيها التوجه الأقصى والأدنى </w:t>
      </w:r>
      <w:r w:rsidRPr="005258BA">
        <w:rPr>
          <w:rFonts w:hint="eastAsia"/>
          <w:sz w:val="24"/>
          <w:szCs w:val="24"/>
          <w:rtl/>
        </w:rPr>
        <w:t>«</w:t>
      </w:r>
      <w:r w:rsidRPr="005258BA">
        <w:rPr>
          <w:rFonts w:hint="cs"/>
          <w:rtl/>
        </w:rPr>
        <w:t>التعاليم المحورية</w:t>
      </w:r>
      <w:r w:rsidRPr="005258BA">
        <w:rPr>
          <w:rFonts w:hint="eastAsia"/>
          <w:sz w:val="24"/>
          <w:szCs w:val="24"/>
          <w:rtl/>
        </w:rPr>
        <w:t>»</w:t>
      </w:r>
      <w:r w:rsidRPr="005258BA">
        <w:rPr>
          <w:rFonts w:hint="cs"/>
          <w:rtl/>
        </w:rPr>
        <w:t>. إذن في هذا البحث سينصب</w:t>
      </w:r>
      <w:r w:rsidR="0031467F">
        <w:rPr>
          <w:rFonts w:hint="cs"/>
          <w:rtl/>
        </w:rPr>
        <w:t>ّ</w:t>
      </w:r>
      <w:r w:rsidRPr="005258BA">
        <w:rPr>
          <w:rFonts w:hint="cs"/>
          <w:rtl/>
        </w:rPr>
        <w:t xml:space="preserve"> مسعاي في الدفاع عن </w:t>
      </w:r>
      <w:r w:rsidRPr="005258BA">
        <w:rPr>
          <w:rFonts w:hint="eastAsia"/>
          <w:sz w:val="24"/>
          <w:szCs w:val="24"/>
          <w:rtl/>
        </w:rPr>
        <w:t>«</w:t>
      </w:r>
      <w:r w:rsidRPr="005258BA">
        <w:rPr>
          <w:rFonts w:hint="cs"/>
          <w:rtl/>
        </w:rPr>
        <w:t>التعاليم المحورية</w:t>
      </w:r>
      <w:r w:rsidRPr="005258BA">
        <w:rPr>
          <w:rFonts w:hint="eastAsia"/>
          <w:sz w:val="24"/>
          <w:szCs w:val="24"/>
          <w:rtl/>
        </w:rPr>
        <w:t>»</w:t>
      </w:r>
      <w:r w:rsidRPr="005258BA">
        <w:rPr>
          <w:rFonts w:hint="cs"/>
          <w:rtl/>
        </w:rPr>
        <w:t xml:space="preserve"> (أي التعليم القائل</w:t>
      </w:r>
      <w:r w:rsidR="00345B62" w:rsidRPr="005258BA">
        <w:rPr>
          <w:rFonts w:hint="cs"/>
          <w:rtl/>
        </w:rPr>
        <w:t>:</w:t>
      </w:r>
      <w:r w:rsidR="00D46B44" w:rsidRPr="005258BA">
        <w:rPr>
          <w:rFonts w:eastAsia="MS Mincho" w:hint="cs"/>
          <w:kern w:val="20"/>
          <w:rtl/>
        </w:rPr>
        <w:t xml:space="preserve"> </w:t>
      </w:r>
      <w:r w:rsidR="00D46B44" w:rsidRPr="005258BA">
        <w:rPr>
          <w:rFonts w:hint="eastAsia"/>
          <w:sz w:val="24"/>
          <w:szCs w:val="24"/>
          <w:rtl/>
        </w:rPr>
        <w:t>«</w:t>
      </w:r>
      <w:r w:rsidR="0031467F">
        <w:rPr>
          <w:rFonts w:hint="cs"/>
          <w:rtl/>
        </w:rPr>
        <w:t>إ</w:t>
      </w:r>
      <w:r w:rsidRPr="005258BA">
        <w:rPr>
          <w:rFonts w:hint="cs"/>
          <w:rtl/>
        </w:rPr>
        <w:t>ن المصحف يحتوي كلام الله</w:t>
      </w:r>
      <w:r w:rsidRPr="005258BA">
        <w:rPr>
          <w:rFonts w:hint="eastAsia"/>
          <w:sz w:val="24"/>
          <w:szCs w:val="24"/>
          <w:rtl/>
        </w:rPr>
        <w:t>»</w:t>
      </w:r>
      <w:r w:rsidRPr="005258BA">
        <w:rPr>
          <w:rFonts w:hint="cs"/>
          <w:rtl/>
        </w:rPr>
        <w:t>)</w:t>
      </w:r>
      <w:r w:rsidR="00345B62" w:rsidRPr="005258BA">
        <w:rPr>
          <w:rFonts w:hint="cs"/>
          <w:rtl/>
        </w:rPr>
        <w:t xml:space="preserve">، </w:t>
      </w:r>
      <w:r w:rsidR="00BF2C12" w:rsidRPr="005258BA">
        <w:rPr>
          <w:rFonts w:hint="cs"/>
          <w:rtl/>
        </w:rPr>
        <w:t>مقابل</w:t>
      </w:r>
      <w:r w:rsidRPr="005258BA">
        <w:rPr>
          <w:rFonts w:hint="cs"/>
          <w:rtl/>
        </w:rPr>
        <w:t xml:space="preserve"> م</w:t>
      </w:r>
      <w:r w:rsidR="00345B62" w:rsidRPr="005258BA">
        <w:rPr>
          <w:rFonts w:hint="cs"/>
          <w:rtl/>
        </w:rPr>
        <w:t>َ</w:t>
      </w:r>
      <w:r w:rsidRPr="005258BA">
        <w:rPr>
          <w:rFonts w:hint="cs"/>
          <w:rtl/>
        </w:rPr>
        <w:t>ن</w:t>
      </w:r>
      <w:r w:rsidR="00345B62" w:rsidRPr="005258BA">
        <w:rPr>
          <w:rFonts w:hint="cs"/>
          <w:rtl/>
        </w:rPr>
        <w:t>ْ</w:t>
      </w:r>
      <w:r w:rsidRPr="005258BA">
        <w:rPr>
          <w:rFonts w:hint="cs"/>
          <w:rtl/>
        </w:rPr>
        <w:t xml:space="preserve"> يد</w:t>
      </w:r>
      <w:r w:rsidR="00345B62" w:rsidRPr="005258BA">
        <w:rPr>
          <w:rFonts w:hint="cs"/>
          <w:rtl/>
        </w:rPr>
        <w:t>ّ</w:t>
      </w:r>
      <w:r w:rsidRPr="005258BA">
        <w:rPr>
          <w:rFonts w:hint="cs"/>
          <w:rtl/>
        </w:rPr>
        <w:t xml:space="preserve">عون على أساس المنهجية العلمية ـ التاريخية الحديثة بأن المصحف لا يحتوي </w:t>
      </w:r>
      <w:r w:rsidRPr="005258BA">
        <w:rPr>
          <w:rFonts w:hint="eastAsia"/>
          <w:sz w:val="24"/>
          <w:szCs w:val="24"/>
          <w:rtl/>
        </w:rPr>
        <w:t>«</w:t>
      </w:r>
      <w:r w:rsidRPr="005258BA">
        <w:rPr>
          <w:rFonts w:hint="cs"/>
          <w:rtl/>
        </w:rPr>
        <w:t>الآيات الموحاة</w:t>
      </w:r>
      <w:r w:rsidRPr="005258BA">
        <w:rPr>
          <w:rFonts w:hint="eastAsia"/>
          <w:sz w:val="24"/>
          <w:szCs w:val="24"/>
          <w:rtl/>
        </w:rPr>
        <w:t>»</w:t>
      </w:r>
      <w:r w:rsidRPr="005258BA">
        <w:rPr>
          <w:rFonts w:hint="cs"/>
          <w:rtl/>
        </w:rPr>
        <w:t xml:space="preserve"> إلى نبي</w:t>
      </w:r>
      <w:r w:rsidR="00345B62" w:rsidRPr="005258BA">
        <w:rPr>
          <w:rFonts w:hint="cs"/>
          <w:rtl/>
        </w:rPr>
        <w:t>ّ</w:t>
      </w:r>
      <w:r w:rsidRPr="005258BA">
        <w:rPr>
          <w:rFonts w:hint="cs"/>
          <w:rtl/>
        </w:rPr>
        <w:t xml:space="preserve"> الإسلام من ق</w:t>
      </w:r>
      <w:r w:rsidR="00345B62" w:rsidRPr="005258BA">
        <w:rPr>
          <w:rFonts w:hint="cs"/>
          <w:rtl/>
        </w:rPr>
        <w:t>ِ</w:t>
      </w:r>
      <w:r w:rsidRPr="005258BA">
        <w:rPr>
          <w:rFonts w:hint="cs"/>
          <w:rtl/>
        </w:rPr>
        <w:t>ب</w:t>
      </w:r>
      <w:r w:rsidR="00345B62" w:rsidRPr="005258BA">
        <w:rPr>
          <w:rFonts w:hint="cs"/>
          <w:rtl/>
        </w:rPr>
        <w:t>َ</w:t>
      </w:r>
      <w:r w:rsidRPr="005258BA">
        <w:rPr>
          <w:rFonts w:hint="cs"/>
          <w:rtl/>
        </w:rPr>
        <w:t>ل الله (مع افتراض حصول ذلك). فاد</w:t>
      </w:r>
      <w:r w:rsidR="00345B62" w:rsidRPr="005258BA">
        <w:rPr>
          <w:rFonts w:hint="cs"/>
          <w:rtl/>
        </w:rPr>
        <w:t>ّ</w:t>
      </w:r>
      <w:r w:rsidRPr="005258BA">
        <w:rPr>
          <w:rFonts w:hint="cs"/>
          <w:rtl/>
        </w:rPr>
        <w:t xml:space="preserve">عاؤهم الأساس هو أن </w:t>
      </w:r>
      <w:r w:rsidRPr="005258BA">
        <w:rPr>
          <w:rFonts w:hint="eastAsia"/>
          <w:sz w:val="24"/>
          <w:szCs w:val="24"/>
          <w:rtl/>
        </w:rPr>
        <w:t>«</w:t>
      </w:r>
      <w:r w:rsidRPr="005258BA">
        <w:rPr>
          <w:rFonts w:hint="cs"/>
          <w:rtl/>
        </w:rPr>
        <w:t>المصحف لا يحتوي كلام الله</w:t>
      </w:r>
      <w:r w:rsidRPr="005258BA">
        <w:rPr>
          <w:rFonts w:hint="eastAsia"/>
          <w:sz w:val="24"/>
          <w:szCs w:val="24"/>
          <w:rtl/>
        </w:rPr>
        <w:t>»</w:t>
      </w:r>
      <w:r w:rsidRPr="005258BA">
        <w:rPr>
          <w:rFonts w:hint="cs"/>
          <w:rtl/>
        </w:rPr>
        <w:t>.</w:t>
      </w:r>
    </w:p>
    <w:p w:rsidR="0036058E" w:rsidRPr="005258BA" w:rsidRDefault="0036058E" w:rsidP="003F4A68">
      <w:pPr>
        <w:rPr>
          <w:rtl/>
        </w:rPr>
      </w:pPr>
      <w:r w:rsidRPr="005258BA">
        <w:rPr>
          <w:rFonts w:hint="cs"/>
          <w:rtl/>
        </w:rPr>
        <w:t>لكن</w:t>
      </w:r>
      <w:r w:rsidR="00345B62" w:rsidRPr="005258BA">
        <w:rPr>
          <w:rFonts w:hint="cs"/>
          <w:rtl/>
        </w:rPr>
        <w:t>ْ</w:t>
      </w:r>
      <w:r w:rsidRPr="005258BA">
        <w:rPr>
          <w:rFonts w:hint="cs"/>
          <w:rtl/>
        </w:rPr>
        <w:t xml:space="preserve"> قبل أن نخوض البحث في هذا النقد التاريخي يجدر بنا (</w:t>
      </w:r>
      <w:r w:rsidRPr="005258BA">
        <w:rPr>
          <w:rFonts w:hint="cs"/>
          <w:b/>
          <w:bCs/>
          <w:rtl/>
        </w:rPr>
        <w:t>أو</w:t>
      </w:r>
      <w:r w:rsidR="00345B62" w:rsidRPr="005258BA">
        <w:rPr>
          <w:rFonts w:hint="cs"/>
          <w:b/>
          <w:bCs/>
          <w:rtl/>
        </w:rPr>
        <w:t>ّ</w:t>
      </w:r>
      <w:r w:rsidRPr="005258BA">
        <w:rPr>
          <w:rFonts w:hint="cs"/>
          <w:b/>
          <w:bCs/>
          <w:rtl/>
        </w:rPr>
        <w:t>لا</w:t>
      </w:r>
      <w:r w:rsidR="00345B62" w:rsidRPr="005258BA">
        <w:rPr>
          <w:rFonts w:hint="cs"/>
          <w:b/>
          <w:bCs/>
          <w:rtl/>
        </w:rPr>
        <w:t>ً</w:t>
      </w:r>
      <w:r w:rsidRPr="005258BA">
        <w:rPr>
          <w:rFonts w:hint="cs"/>
          <w:rtl/>
        </w:rPr>
        <w:t>) ترسيم الصورة التقليدية التي تلق</w:t>
      </w:r>
      <w:r w:rsidR="00345B62" w:rsidRPr="005258BA">
        <w:rPr>
          <w:rFonts w:hint="cs"/>
          <w:rtl/>
        </w:rPr>
        <w:t>ّ</w:t>
      </w:r>
      <w:r w:rsidRPr="005258BA">
        <w:rPr>
          <w:rFonts w:hint="cs"/>
          <w:rtl/>
        </w:rPr>
        <w:t>اها المسلمون عن كيفية نشوء المصحف</w:t>
      </w:r>
      <w:r w:rsidR="00345B62" w:rsidRPr="005258BA">
        <w:rPr>
          <w:rFonts w:hint="cs"/>
          <w:rtl/>
        </w:rPr>
        <w:t>؛</w:t>
      </w:r>
      <w:r w:rsidRPr="005258BA">
        <w:rPr>
          <w:rFonts w:hint="cs"/>
          <w:rtl/>
        </w:rPr>
        <w:t xml:space="preserve"> و(</w:t>
      </w:r>
      <w:r w:rsidR="00345B62" w:rsidRPr="005258BA">
        <w:rPr>
          <w:rFonts w:hint="cs"/>
          <w:b/>
          <w:bCs/>
          <w:rtl/>
        </w:rPr>
        <w:t>ثانياً</w:t>
      </w:r>
      <w:r w:rsidRPr="005258BA">
        <w:rPr>
          <w:rFonts w:hint="cs"/>
          <w:rtl/>
        </w:rPr>
        <w:t xml:space="preserve">) </w:t>
      </w:r>
      <w:r w:rsidR="00345B62" w:rsidRPr="005258BA">
        <w:rPr>
          <w:rFonts w:hint="cs"/>
          <w:rtl/>
        </w:rPr>
        <w:t>مناقشة</w:t>
      </w:r>
      <w:r w:rsidRPr="005258BA">
        <w:rPr>
          <w:rFonts w:hint="cs"/>
          <w:rtl/>
        </w:rPr>
        <w:t xml:space="preserve"> الأدلة التاريخية للمسلمين حول مصداقية هذه الصورة، وصدق التعاليم المحورية.</w:t>
      </w:r>
    </w:p>
    <w:p w:rsidR="0036058E" w:rsidRPr="005258BA" w:rsidRDefault="0036058E" w:rsidP="003F4A68">
      <w:pPr>
        <w:rPr>
          <w:rtl/>
        </w:rPr>
      </w:pPr>
    </w:p>
    <w:p w:rsidR="0036058E" w:rsidRPr="005258BA" w:rsidRDefault="0036058E" w:rsidP="00014B01">
      <w:pPr>
        <w:pStyle w:val="31"/>
        <w:spacing w:line="400" w:lineRule="exact"/>
        <w:rPr>
          <w:color w:val="auto"/>
          <w:rtl/>
        </w:rPr>
      </w:pPr>
      <w:r w:rsidRPr="005258BA">
        <w:rPr>
          <w:rFonts w:hint="cs"/>
          <w:color w:val="auto"/>
          <w:rtl/>
        </w:rPr>
        <w:t>الفهم التقليدي للمسلمين عن كيفية نشوء المصحف</w:t>
      </w:r>
      <w:r w:rsidR="00E42920" w:rsidRPr="005258BA">
        <w:rPr>
          <w:rFonts w:hint="cs"/>
          <w:color w:val="auto"/>
          <w:rtl/>
          <w:lang w:val="en-US"/>
        </w:rPr>
        <w:t xml:space="preserve"> ــــــ</w:t>
      </w:r>
    </w:p>
    <w:p w:rsidR="0036058E" w:rsidRPr="005258BA" w:rsidRDefault="0036058E" w:rsidP="0031467F">
      <w:pPr>
        <w:rPr>
          <w:rtl/>
        </w:rPr>
      </w:pPr>
      <w:r w:rsidRPr="005258BA">
        <w:rPr>
          <w:rFonts w:hint="cs"/>
          <w:rtl/>
        </w:rPr>
        <w:t>تقد</w:t>
      </w:r>
      <w:r w:rsidR="00345B62" w:rsidRPr="005258BA">
        <w:rPr>
          <w:rFonts w:hint="cs"/>
          <w:rtl/>
        </w:rPr>
        <w:t>ِّ</w:t>
      </w:r>
      <w:r w:rsidRPr="005258BA">
        <w:rPr>
          <w:rFonts w:hint="cs"/>
          <w:rtl/>
        </w:rPr>
        <w:t>م المصادر الإسلامية معلومات مختلفة</w:t>
      </w:r>
      <w:r w:rsidR="00345B62" w:rsidRPr="005258BA">
        <w:rPr>
          <w:rFonts w:hint="cs"/>
          <w:rtl/>
        </w:rPr>
        <w:t>،</w:t>
      </w:r>
      <w:r w:rsidRPr="005258BA">
        <w:rPr>
          <w:rFonts w:hint="cs"/>
          <w:rtl/>
        </w:rPr>
        <w:t xml:space="preserve"> وأحيانا</w:t>
      </w:r>
      <w:r w:rsidR="00345B62" w:rsidRPr="005258BA">
        <w:rPr>
          <w:rFonts w:hint="cs"/>
          <w:rtl/>
        </w:rPr>
        <w:t>ً</w:t>
      </w:r>
      <w:r w:rsidRPr="005258BA">
        <w:rPr>
          <w:rFonts w:hint="cs"/>
          <w:rtl/>
        </w:rPr>
        <w:t xml:space="preserve"> متعارضة</w:t>
      </w:r>
      <w:r w:rsidR="00345B62" w:rsidRPr="005258BA">
        <w:rPr>
          <w:rFonts w:hint="cs"/>
          <w:rtl/>
        </w:rPr>
        <w:t>،</w:t>
      </w:r>
      <w:r w:rsidRPr="005258BA">
        <w:rPr>
          <w:rFonts w:hint="cs"/>
          <w:rtl/>
        </w:rPr>
        <w:t xml:space="preserve"> عن كيفية جمع وتدوين مصحف القرآن. فعلى سبيل المثال</w:t>
      </w:r>
      <w:r w:rsidR="00345B62" w:rsidRPr="005258BA">
        <w:rPr>
          <w:rFonts w:hint="cs"/>
          <w:rtl/>
        </w:rPr>
        <w:t>:</w:t>
      </w:r>
      <w:r w:rsidRPr="005258BA">
        <w:rPr>
          <w:rFonts w:hint="cs"/>
          <w:rtl/>
        </w:rPr>
        <w:t xml:space="preserve"> يؤك</w:t>
      </w:r>
      <w:r w:rsidR="00345B62" w:rsidRPr="005258BA">
        <w:rPr>
          <w:rFonts w:hint="cs"/>
          <w:rtl/>
        </w:rPr>
        <w:t>ِّ</w:t>
      </w:r>
      <w:r w:rsidRPr="005258BA">
        <w:rPr>
          <w:rFonts w:hint="cs"/>
          <w:rtl/>
        </w:rPr>
        <w:t>د عدد من هذه المصادر على أن القرآن ظاهرة شفهية</w:t>
      </w:r>
      <w:r w:rsidR="00345B62" w:rsidRPr="005258BA">
        <w:rPr>
          <w:rFonts w:hint="cs"/>
          <w:rtl/>
        </w:rPr>
        <w:t>،</w:t>
      </w:r>
      <w:r w:rsidRPr="005258BA">
        <w:rPr>
          <w:rFonts w:hint="cs"/>
          <w:rtl/>
        </w:rPr>
        <w:t xml:space="preserve"> وحفظ بطريقة شفهية </w:t>
      </w:r>
      <w:r w:rsidR="00345B62" w:rsidRPr="005258BA">
        <w:rPr>
          <w:rFonts w:hint="cs"/>
          <w:rtl/>
        </w:rPr>
        <w:t>أ</w:t>
      </w:r>
      <w:r w:rsidRPr="005258BA">
        <w:rPr>
          <w:rFonts w:hint="cs"/>
          <w:rtl/>
        </w:rPr>
        <w:t>يضا</w:t>
      </w:r>
      <w:r w:rsidR="00345B62" w:rsidRPr="005258BA">
        <w:rPr>
          <w:rFonts w:hint="cs"/>
          <w:rtl/>
        </w:rPr>
        <w:t>ً،</w:t>
      </w:r>
      <w:r w:rsidRPr="005258BA">
        <w:rPr>
          <w:rFonts w:hint="cs"/>
          <w:rtl/>
        </w:rPr>
        <w:t xml:space="preserve"> أي </w:t>
      </w:r>
      <w:r w:rsidR="00345B62" w:rsidRPr="005258BA">
        <w:rPr>
          <w:rFonts w:hint="cs"/>
          <w:rtl/>
        </w:rPr>
        <w:t>إ</w:t>
      </w:r>
      <w:r w:rsidRPr="005258BA">
        <w:rPr>
          <w:rFonts w:hint="cs"/>
          <w:rtl/>
        </w:rPr>
        <w:t>ن النبي</w:t>
      </w:r>
      <w:r w:rsidR="00345B62" w:rsidRPr="005258BA">
        <w:rPr>
          <w:rFonts w:hint="cs"/>
          <w:rtl/>
        </w:rPr>
        <w:t>ّ</w:t>
      </w:r>
      <w:r w:rsidRPr="005258BA">
        <w:rPr>
          <w:rFonts w:hint="cs"/>
          <w:rtl/>
        </w:rPr>
        <w:t xml:space="preserve"> تلقى آيات الوحي بشكل</w:t>
      </w:r>
      <w:r w:rsidR="00345B62" w:rsidRPr="005258BA">
        <w:rPr>
          <w:rFonts w:hint="cs"/>
          <w:rtl/>
        </w:rPr>
        <w:t>ٍ</w:t>
      </w:r>
      <w:r w:rsidRPr="005258BA">
        <w:rPr>
          <w:rFonts w:hint="cs"/>
          <w:rtl/>
        </w:rPr>
        <w:t xml:space="preserve"> شفهي، وقرأها على أتباعه، فحفظوها أو على الأقل</w:t>
      </w:r>
      <w:r w:rsidR="00345B62" w:rsidRPr="005258BA">
        <w:rPr>
          <w:rFonts w:hint="cs"/>
          <w:rtl/>
        </w:rPr>
        <w:t>ّ</w:t>
      </w:r>
      <w:r w:rsidRPr="005258BA">
        <w:rPr>
          <w:rFonts w:hint="cs"/>
          <w:rtl/>
        </w:rPr>
        <w:t xml:space="preserve"> حفظوا جزءا</w:t>
      </w:r>
      <w:r w:rsidR="00345B62" w:rsidRPr="005258BA">
        <w:rPr>
          <w:rFonts w:hint="cs"/>
          <w:rtl/>
        </w:rPr>
        <w:t>ً</w:t>
      </w:r>
      <w:r w:rsidR="0031467F">
        <w:rPr>
          <w:rFonts w:hint="cs"/>
          <w:rtl/>
        </w:rPr>
        <w:t xml:space="preserve"> منها. وقد ظهر </w:t>
      </w:r>
      <w:r w:rsidR="0031467F" w:rsidRPr="005258BA">
        <w:rPr>
          <w:rFonts w:hint="cs"/>
          <w:rtl/>
        </w:rPr>
        <w:t xml:space="preserve">لاحقاً في التعاليم الإسلامية </w:t>
      </w:r>
      <w:r w:rsidRPr="005258BA">
        <w:rPr>
          <w:rFonts w:hint="cs"/>
          <w:rtl/>
        </w:rPr>
        <w:t>اد</w:t>
      </w:r>
      <w:r w:rsidR="00345B62" w:rsidRPr="005258BA">
        <w:rPr>
          <w:rFonts w:hint="cs"/>
          <w:rtl/>
        </w:rPr>
        <w:t>ّ</w:t>
      </w:r>
      <w:r w:rsidRPr="005258BA">
        <w:rPr>
          <w:rFonts w:hint="cs"/>
          <w:rtl/>
        </w:rPr>
        <w:t>عاء</w:t>
      </w:r>
      <w:r w:rsidR="00345B62" w:rsidRPr="005258BA">
        <w:rPr>
          <w:rFonts w:hint="cs"/>
          <w:rtl/>
        </w:rPr>
        <w:t>ٌ</w:t>
      </w:r>
      <w:r w:rsidRPr="005258BA">
        <w:rPr>
          <w:rFonts w:hint="cs"/>
          <w:rtl/>
        </w:rPr>
        <w:t xml:space="preserve"> بأن تعبير </w:t>
      </w:r>
      <w:r w:rsidRPr="005258BA">
        <w:rPr>
          <w:rFonts w:hint="eastAsia"/>
          <w:sz w:val="24"/>
          <w:szCs w:val="24"/>
          <w:rtl/>
        </w:rPr>
        <w:t>«</w:t>
      </w:r>
      <w:r w:rsidRPr="005258BA">
        <w:rPr>
          <w:rFonts w:hint="cs"/>
          <w:rtl/>
        </w:rPr>
        <w:t>الأم</w:t>
      </w:r>
      <w:r w:rsidR="00345B62" w:rsidRPr="005258BA">
        <w:rPr>
          <w:rFonts w:hint="cs"/>
          <w:rtl/>
        </w:rPr>
        <w:t>ّ</w:t>
      </w:r>
      <w:r w:rsidRPr="005258BA">
        <w:rPr>
          <w:rFonts w:hint="cs"/>
          <w:rtl/>
        </w:rPr>
        <w:t>ي</w:t>
      </w:r>
      <w:r w:rsidRPr="005258BA">
        <w:rPr>
          <w:rFonts w:hint="eastAsia"/>
          <w:sz w:val="24"/>
          <w:szCs w:val="24"/>
          <w:rtl/>
        </w:rPr>
        <w:t>»</w:t>
      </w:r>
      <w:r w:rsidRPr="005258BA">
        <w:rPr>
          <w:rFonts w:hint="cs"/>
          <w:rtl/>
        </w:rPr>
        <w:t xml:space="preserve"> الذي ورد في القرآن وصفا</w:t>
      </w:r>
      <w:r w:rsidR="00345B62" w:rsidRPr="005258BA">
        <w:rPr>
          <w:rFonts w:hint="cs"/>
          <w:rtl/>
        </w:rPr>
        <w:t>ً</w:t>
      </w:r>
      <w:r w:rsidRPr="005258BA">
        <w:rPr>
          <w:rFonts w:hint="cs"/>
          <w:rtl/>
        </w:rPr>
        <w:t xml:space="preserve"> للنبي</w:t>
      </w:r>
      <w:r w:rsidR="00345B62" w:rsidRPr="005258BA">
        <w:rPr>
          <w:rFonts w:hint="cs"/>
          <w:rtl/>
        </w:rPr>
        <w:t>ّ</w:t>
      </w:r>
      <w:r w:rsidRPr="005258BA">
        <w:rPr>
          <w:rFonts w:hint="cs"/>
          <w:rtl/>
        </w:rPr>
        <w:t xml:space="preserve"> عنى عدم مقدرته على القراءة والكتابة. لكن</w:t>
      </w:r>
      <w:r w:rsidR="00345B62" w:rsidRPr="005258BA">
        <w:rPr>
          <w:rFonts w:hint="cs"/>
          <w:rtl/>
        </w:rPr>
        <w:t>ْ</w:t>
      </w:r>
      <w:r w:rsidRPr="005258BA">
        <w:rPr>
          <w:rFonts w:hint="cs"/>
          <w:rtl/>
        </w:rPr>
        <w:t xml:space="preserve"> من ناحية</w:t>
      </w:r>
      <w:r w:rsidR="00345B62" w:rsidRPr="005258BA">
        <w:rPr>
          <w:rFonts w:hint="cs"/>
          <w:rtl/>
        </w:rPr>
        <w:t>ٍ</w:t>
      </w:r>
      <w:r w:rsidRPr="005258BA">
        <w:rPr>
          <w:rFonts w:hint="cs"/>
          <w:rtl/>
        </w:rPr>
        <w:t xml:space="preserve"> أخرى يعب</w:t>
      </w:r>
      <w:r w:rsidR="00345B62" w:rsidRPr="005258BA">
        <w:rPr>
          <w:rFonts w:hint="cs"/>
          <w:rtl/>
        </w:rPr>
        <w:t>ِّ</w:t>
      </w:r>
      <w:r w:rsidRPr="005258BA">
        <w:rPr>
          <w:rFonts w:hint="cs"/>
          <w:rtl/>
        </w:rPr>
        <w:t>ر القرآن مرارا</w:t>
      </w:r>
      <w:r w:rsidR="00345B62" w:rsidRPr="005258BA">
        <w:rPr>
          <w:rFonts w:hint="cs"/>
          <w:rtl/>
        </w:rPr>
        <w:t>ً</w:t>
      </w:r>
      <w:r w:rsidRPr="005258BA">
        <w:rPr>
          <w:rFonts w:hint="cs"/>
          <w:rtl/>
        </w:rPr>
        <w:t xml:space="preserve"> عن نفسه </w:t>
      </w:r>
      <w:r w:rsidR="00D46B44" w:rsidRPr="005258BA">
        <w:rPr>
          <w:rFonts w:eastAsia="MS Mincho" w:hint="cs"/>
          <w:kern w:val="20"/>
          <w:rtl/>
        </w:rPr>
        <w:t xml:space="preserve">بـ </w:t>
      </w:r>
      <w:r w:rsidR="00D46B44" w:rsidRPr="005258BA">
        <w:rPr>
          <w:rFonts w:hint="eastAsia"/>
          <w:sz w:val="24"/>
          <w:szCs w:val="24"/>
          <w:rtl/>
        </w:rPr>
        <w:t>«</w:t>
      </w:r>
      <w:r w:rsidRPr="005258BA">
        <w:rPr>
          <w:rFonts w:hint="cs"/>
          <w:rtl/>
        </w:rPr>
        <w:t>الكتاب</w:t>
      </w:r>
      <w:r w:rsidRPr="005258BA">
        <w:rPr>
          <w:rFonts w:hint="eastAsia"/>
          <w:sz w:val="24"/>
          <w:szCs w:val="24"/>
          <w:rtl/>
        </w:rPr>
        <w:t>»</w:t>
      </w:r>
      <w:r w:rsidRPr="005258BA">
        <w:rPr>
          <w:rFonts w:hint="cs"/>
          <w:rtl/>
        </w:rPr>
        <w:t xml:space="preserve"> (وإن</w:t>
      </w:r>
      <w:r w:rsidR="00345B62" w:rsidRPr="005258BA">
        <w:rPr>
          <w:rFonts w:hint="cs"/>
          <w:rtl/>
        </w:rPr>
        <w:t>ْ</w:t>
      </w:r>
      <w:r w:rsidRPr="005258BA">
        <w:rPr>
          <w:rFonts w:hint="cs"/>
          <w:rtl/>
        </w:rPr>
        <w:t xml:space="preserve"> اد</w:t>
      </w:r>
      <w:r w:rsidR="00345B62" w:rsidRPr="005258BA">
        <w:rPr>
          <w:rFonts w:hint="cs"/>
          <w:rtl/>
        </w:rPr>
        <w:t>ّ</w:t>
      </w:r>
      <w:r w:rsidRPr="005258BA">
        <w:rPr>
          <w:rFonts w:hint="cs"/>
          <w:rtl/>
        </w:rPr>
        <w:t>عى المفس</w:t>
      </w:r>
      <w:r w:rsidR="00345B62" w:rsidRPr="005258BA">
        <w:rPr>
          <w:rFonts w:hint="cs"/>
          <w:rtl/>
        </w:rPr>
        <w:t>ِّ</w:t>
      </w:r>
      <w:r w:rsidRPr="005258BA">
        <w:rPr>
          <w:rFonts w:hint="cs"/>
          <w:rtl/>
        </w:rPr>
        <w:t>رون بأن</w:t>
      </w:r>
      <w:r w:rsidR="00345B62" w:rsidRPr="005258BA">
        <w:rPr>
          <w:rFonts w:hint="cs"/>
          <w:rtl/>
        </w:rPr>
        <w:t>ه</w:t>
      </w:r>
      <w:r w:rsidRPr="005258BA">
        <w:rPr>
          <w:rFonts w:hint="cs"/>
          <w:rtl/>
        </w:rPr>
        <w:t xml:space="preserve"> في عد</w:t>
      </w:r>
      <w:r w:rsidR="0031467F">
        <w:rPr>
          <w:rFonts w:hint="cs"/>
          <w:rtl/>
        </w:rPr>
        <w:t>ّة</w:t>
      </w:r>
      <w:r w:rsidRPr="005258BA">
        <w:rPr>
          <w:rFonts w:hint="cs"/>
          <w:rtl/>
        </w:rPr>
        <w:t xml:space="preserve"> </w:t>
      </w:r>
      <w:r w:rsidR="0031467F">
        <w:rPr>
          <w:rFonts w:hint="cs"/>
          <w:rtl/>
        </w:rPr>
        <w:t>م</w:t>
      </w:r>
      <w:r w:rsidRPr="005258BA">
        <w:rPr>
          <w:rFonts w:hint="cs"/>
          <w:rtl/>
        </w:rPr>
        <w:t xml:space="preserve">واضع يشير هذا التعبير إلى </w:t>
      </w:r>
      <w:r w:rsidRPr="005258BA">
        <w:rPr>
          <w:rFonts w:hint="eastAsia"/>
          <w:sz w:val="24"/>
          <w:szCs w:val="24"/>
          <w:rtl/>
        </w:rPr>
        <w:t>«</w:t>
      </w:r>
      <w:r w:rsidRPr="005258BA">
        <w:rPr>
          <w:rFonts w:hint="cs"/>
          <w:rtl/>
        </w:rPr>
        <w:t>اللوح المحفوظ</w:t>
      </w:r>
      <w:r w:rsidRPr="005258BA">
        <w:rPr>
          <w:rFonts w:hint="eastAsia"/>
          <w:sz w:val="24"/>
          <w:szCs w:val="24"/>
          <w:rtl/>
        </w:rPr>
        <w:t>»</w:t>
      </w:r>
      <w:r w:rsidRPr="005258BA">
        <w:rPr>
          <w:rFonts w:hint="cs"/>
          <w:rtl/>
        </w:rPr>
        <w:t xml:space="preserve"> أو الصورة المكتوبة للوحي عند الله، وليس الصورة المكتوبة الأرضية). وقد تحد</w:t>
      </w:r>
      <w:r w:rsidR="00345B62" w:rsidRPr="005258BA">
        <w:rPr>
          <w:rFonts w:hint="cs"/>
          <w:rtl/>
        </w:rPr>
        <w:t>ّ</w:t>
      </w:r>
      <w:r w:rsidRPr="005258BA">
        <w:rPr>
          <w:rFonts w:hint="cs"/>
          <w:rtl/>
        </w:rPr>
        <w:t>ثت بعض المصادر الإسلامية عن كتّاب الوحي لدى الرسول، وقد أمرهم النبي</w:t>
      </w:r>
      <w:r w:rsidR="00345B62" w:rsidRPr="005258BA">
        <w:rPr>
          <w:rFonts w:hint="cs"/>
          <w:rtl/>
        </w:rPr>
        <w:t>ّ</w:t>
      </w:r>
      <w:r w:rsidRPr="005258BA">
        <w:rPr>
          <w:rFonts w:hint="cs"/>
          <w:rtl/>
        </w:rPr>
        <w:t xml:space="preserve"> بنفسه أن يكتبوا ويحفظوا آيات الوحي التي يقرأها عليهم. كما نقل أن</w:t>
      </w:r>
      <w:r w:rsidR="00FC1BA2" w:rsidRPr="005258BA">
        <w:rPr>
          <w:rFonts w:hint="cs"/>
          <w:rtl/>
        </w:rPr>
        <w:t>ه</w:t>
      </w:r>
      <w:r w:rsidRPr="005258BA">
        <w:rPr>
          <w:rFonts w:hint="cs"/>
          <w:rtl/>
        </w:rPr>
        <w:t xml:space="preserve"> </w:t>
      </w:r>
      <w:r w:rsidRPr="005258BA">
        <w:rPr>
          <w:rFonts w:hint="cs"/>
          <w:rtl/>
        </w:rPr>
        <w:lastRenderedPageBreak/>
        <w:t>حين وفاة النبي</w:t>
      </w:r>
      <w:r w:rsidR="00FC1BA2" w:rsidRPr="005258BA">
        <w:rPr>
          <w:rFonts w:hint="cs"/>
          <w:rtl/>
        </w:rPr>
        <w:t>ّ</w:t>
      </w:r>
      <w:r w:rsidRPr="005258BA">
        <w:rPr>
          <w:rFonts w:hint="cs"/>
          <w:rtl/>
        </w:rPr>
        <w:t xml:space="preserve"> كان لدى بعض مقر</w:t>
      </w:r>
      <w:r w:rsidR="0031467F">
        <w:rPr>
          <w:rFonts w:hint="cs"/>
          <w:rtl/>
        </w:rPr>
        <w:t>َّ</w:t>
      </w:r>
      <w:r w:rsidRPr="005258BA">
        <w:rPr>
          <w:rFonts w:hint="cs"/>
          <w:rtl/>
        </w:rPr>
        <w:t>بيه، ومنهم زوجته عائشة، نسخا</w:t>
      </w:r>
      <w:r w:rsidR="00FC1BA2" w:rsidRPr="005258BA">
        <w:rPr>
          <w:rFonts w:hint="cs"/>
          <w:rtl/>
        </w:rPr>
        <w:t>ً</w:t>
      </w:r>
      <w:r w:rsidRPr="005258BA">
        <w:rPr>
          <w:rFonts w:hint="cs"/>
          <w:rtl/>
        </w:rPr>
        <w:t xml:space="preserve"> مكتوبة من القرآن (أو أجزاء من القرآن). </w:t>
      </w:r>
    </w:p>
    <w:p w:rsidR="0036058E" w:rsidRPr="005258BA" w:rsidRDefault="0036058E" w:rsidP="003F4A68">
      <w:pPr>
        <w:rPr>
          <w:rtl/>
        </w:rPr>
      </w:pPr>
      <w:r w:rsidRPr="005258BA">
        <w:rPr>
          <w:rFonts w:hint="cs"/>
          <w:rtl/>
        </w:rPr>
        <w:t>بناء</w:t>
      </w:r>
      <w:r w:rsidR="00FC1BA2" w:rsidRPr="005258BA">
        <w:rPr>
          <w:rFonts w:hint="cs"/>
          <w:rtl/>
        </w:rPr>
        <w:t>ً</w:t>
      </w:r>
      <w:r w:rsidRPr="005258BA">
        <w:rPr>
          <w:rFonts w:hint="cs"/>
          <w:rtl/>
        </w:rPr>
        <w:t xml:space="preserve"> على ذلك التمع</w:t>
      </w:r>
      <w:r w:rsidR="00FC1BA2" w:rsidRPr="005258BA">
        <w:rPr>
          <w:rFonts w:hint="cs"/>
          <w:rtl/>
        </w:rPr>
        <w:t>ُّ</w:t>
      </w:r>
      <w:r w:rsidRPr="005258BA">
        <w:rPr>
          <w:rFonts w:hint="cs"/>
          <w:rtl/>
        </w:rPr>
        <w:t>ن في الروايات التاريخية المختلفة التي وردت في المصادر الإسلامية تنتهي بنا إلى افتراض أن النبي</w:t>
      </w:r>
      <w:r w:rsidR="00FC1BA2" w:rsidRPr="005258BA">
        <w:rPr>
          <w:rFonts w:hint="cs"/>
          <w:rtl/>
        </w:rPr>
        <w:t>ّ</w:t>
      </w:r>
      <w:r w:rsidRPr="005258BA">
        <w:rPr>
          <w:rFonts w:hint="cs"/>
          <w:rtl/>
        </w:rPr>
        <w:t xml:space="preserve"> كان يقرأ آيات القرآن على م</w:t>
      </w:r>
      <w:r w:rsidR="00FC1BA2" w:rsidRPr="005258BA">
        <w:rPr>
          <w:rFonts w:hint="cs"/>
          <w:rtl/>
        </w:rPr>
        <w:t>َ</w:t>
      </w:r>
      <w:r w:rsidRPr="005258BA">
        <w:rPr>
          <w:rFonts w:hint="cs"/>
          <w:rtl/>
        </w:rPr>
        <w:t>ن</w:t>
      </w:r>
      <w:r w:rsidR="00FC1BA2" w:rsidRPr="005258BA">
        <w:rPr>
          <w:rFonts w:hint="cs"/>
          <w:rtl/>
        </w:rPr>
        <w:t>ْ</w:t>
      </w:r>
      <w:r w:rsidRPr="005258BA">
        <w:rPr>
          <w:rFonts w:hint="cs"/>
          <w:rtl/>
        </w:rPr>
        <w:t xml:space="preserve"> يثق بهم بعد برهة</w:t>
      </w:r>
      <w:r w:rsidR="00FC1BA2" w:rsidRPr="005258BA">
        <w:rPr>
          <w:rFonts w:hint="cs"/>
          <w:rtl/>
        </w:rPr>
        <w:t>ٍ</w:t>
      </w:r>
      <w:r w:rsidRPr="005258BA">
        <w:rPr>
          <w:rFonts w:hint="cs"/>
          <w:rtl/>
        </w:rPr>
        <w:t xml:space="preserve"> من تلق</w:t>
      </w:r>
      <w:r w:rsidR="00FC1BA2" w:rsidRPr="005258BA">
        <w:rPr>
          <w:rFonts w:hint="cs"/>
          <w:rtl/>
        </w:rPr>
        <w:t>ّ</w:t>
      </w:r>
      <w:r w:rsidRPr="005258BA">
        <w:rPr>
          <w:rFonts w:hint="cs"/>
          <w:rtl/>
        </w:rPr>
        <w:t>يه أولى آيات الوحي، ليحفظوها ويعيدوا قرا</w:t>
      </w:r>
      <w:r w:rsidR="00FC1BA2" w:rsidRPr="005258BA">
        <w:rPr>
          <w:rFonts w:hint="cs"/>
          <w:rtl/>
        </w:rPr>
        <w:t>ء</w:t>
      </w:r>
      <w:r w:rsidRPr="005258BA">
        <w:rPr>
          <w:rFonts w:hint="cs"/>
          <w:rtl/>
        </w:rPr>
        <w:t>تها في غيابه</w:t>
      </w:r>
      <w:r w:rsidRPr="005258BA">
        <w:rPr>
          <w:vertAlign w:val="superscript"/>
          <w:rtl/>
        </w:rPr>
        <w:t>(</w:t>
      </w:r>
      <w:r w:rsidRPr="005258BA">
        <w:rPr>
          <w:rStyle w:val="ac"/>
          <w:sz w:val="27"/>
          <w:rtl/>
        </w:rPr>
        <w:endnoteReference w:id="481"/>
      </w:r>
      <w:r w:rsidRPr="005258BA">
        <w:rPr>
          <w:vertAlign w:val="superscript"/>
          <w:rtl/>
        </w:rPr>
        <w:t>)</w:t>
      </w:r>
      <w:r w:rsidRPr="005258BA">
        <w:rPr>
          <w:rFonts w:hint="cs"/>
          <w:rtl/>
        </w:rPr>
        <w:t>. كان يسم</w:t>
      </w:r>
      <w:r w:rsidR="00FC1BA2" w:rsidRPr="005258BA">
        <w:rPr>
          <w:rFonts w:hint="cs"/>
          <w:rtl/>
        </w:rPr>
        <w:t>ّ</w:t>
      </w:r>
      <w:r w:rsidRPr="005258BA">
        <w:rPr>
          <w:rFonts w:hint="cs"/>
          <w:rtl/>
        </w:rPr>
        <w:t xml:space="preserve">ى هؤلاء </w:t>
      </w:r>
      <w:r w:rsidRPr="005258BA">
        <w:rPr>
          <w:rFonts w:hint="eastAsia"/>
          <w:sz w:val="24"/>
          <w:szCs w:val="24"/>
          <w:rtl/>
        </w:rPr>
        <w:t>«</w:t>
      </w:r>
      <w:r w:rsidRPr="005258BA">
        <w:rPr>
          <w:rFonts w:hint="cs"/>
          <w:rtl/>
        </w:rPr>
        <w:t>الحفظة</w:t>
      </w:r>
      <w:r w:rsidRPr="005258BA">
        <w:rPr>
          <w:rFonts w:hint="eastAsia"/>
          <w:sz w:val="24"/>
          <w:szCs w:val="24"/>
          <w:rtl/>
        </w:rPr>
        <w:t>»</w:t>
      </w:r>
      <w:r w:rsidRPr="005258BA">
        <w:rPr>
          <w:rFonts w:hint="cs"/>
          <w:rtl/>
        </w:rPr>
        <w:t xml:space="preserve"> أو </w:t>
      </w:r>
      <w:r w:rsidRPr="005258BA">
        <w:rPr>
          <w:rFonts w:hint="eastAsia"/>
          <w:sz w:val="24"/>
          <w:szCs w:val="24"/>
          <w:rtl/>
        </w:rPr>
        <w:t>«</w:t>
      </w:r>
      <w:r w:rsidRPr="005258BA">
        <w:rPr>
          <w:rFonts w:hint="cs"/>
          <w:rtl/>
        </w:rPr>
        <w:t>القر</w:t>
      </w:r>
      <w:r w:rsidR="00FC1BA2" w:rsidRPr="005258BA">
        <w:rPr>
          <w:rFonts w:hint="cs"/>
          <w:rtl/>
        </w:rPr>
        <w:t>ّ</w:t>
      </w:r>
      <w:r w:rsidRPr="005258BA">
        <w:rPr>
          <w:rFonts w:hint="cs"/>
          <w:rtl/>
        </w:rPr>
        <w:t>اء</w:t>
      </w:r>
      <w:r w:rsidRPr="005258BA">
        <w:rPr>
          <w:rFonts w:hint="eastAsia"/>
          <w:sz w:val="24"/>
          <w:szCs w:val="24"/>
          <w:rtl/>
        </w:rPr>
        <w:t>»</w:t>
      </w:r>
      <w:r w:rsidRPr="005258BA">
        <w:rPr>
          <w:rFonts w:hint="cs"/>
          <w:rtl/>
        </w:rPr>
        <w:t>. ومن المحتمل أن النبي</w:t>
      </w:r>
      <w:r w:rsidR="00FC1BA2" w:rsidRPr="005258BA">
        <w:rPr>
          <w:rFonts w:hint="cs"/>
          <w:rtl/>
        </w:rPr>
        <w:t>ّ</w:t>
      </w:r>
      <w:r w:rsidRPr="005258BA">
        <w:rPr>
          <w:rFonts w:hint="cs"/>
          <w:rtl/>
        </w:rPr>
        <w:t xml:space="preserve"> في أو</w:t>
      </w:r>
      <w:r w:rsidR="00FC1BA2" w:rsidRPr="005258BA">
        <w:rPr>
          <w:rFonts w:hint="cs"/>
          <w:rtl/>
        </w:rPr>
        <w:t>ّ</w:t>
      </w:r>
      <w:r w:rsidRPr="005258BA">
        <w:rPr>
          <w:rFonts w:hint="cs"/>
          <w:rtl/>
        </w:rPr>
        <w:t>ل سنوات تلق</w:t>
      </w:r>
      <w:r w:rsidR="00FC1BA2" w:rsidRPr="005258BA">
        <w:rPr>
          <w:rFonts w:hint="cs"/>
          <w:rtl/>
        </w:rPr>
        <w:t>ّ</w:t>
      </w:r>
      <w:r w:rsidRPr="005258BA">
        <w:rPr>
          <w:rFonts w:hint="cs"/>
          <w:rtl/>
        </w:rPr>
        <w:t>يه للوحي لم ي</w:t>
      </w:r>
      <w:r w:rsidR="00FC1BA2" w:rsidRPr="005258BA">
        <w:rPr>
          <w:rFonts w:hint="cs"/>
          <w:rtl/>
        </w:rPr>
        <w:t>َ</w:t>
      </w:r>
      <w:r w:rsidRPr="005258BA">
        <w:rPr>
          <w:rFonts w:hint="cs"/>
          <w:rtl/>
        </w:rPr>
        <w:t>ر</w:t>
      </w:r>
      <w:r w:rsidR="00FC1BA2" w:rsidRPr="005258BA">
        <w:rPr>
          <w:rFonts w:hint="cs"/>
          <w:rtl/>
        </w:rPr>
        <w:t>َ</w:t>
      </w:r>
      <w:r w:rsidRPr="005258BA">
        <w:rPr>
          <w:rFonts w:hint="cs"/>
          <w:rtl/>
        </w:rPr>
        <w:t xml:space="preserve"> ضرورة</w:t>
      </w:r>
      <w:r w:rsidR="00FC1BA2" w:rsidRPr="005258BA">
        <w:rPr>
          <w:rFonts w:hint="cs"/>
          <w:rtl/>
        </w:rPr>
        <w:t>ً</w:t>
      </w:r>
      <w:r w:rsidRPr="005258BA">
        <w:rPr>
          <w:rFonts w:hint="cs"/>
          <w:rtl/>
        </w:rPr>
        <w:t xml:space="preserve"> لحفظ الوحي بشكل</w:t>
      </w:r>
      <w:r w:rsidR="00FC1BA2" w:rsidRPr="005258BA">
        <w:rPr>
          <w:rFonts w:hint="cs"/>
          <w:rtl/>
        </w:rPr>
        <w:t>ٍ</w:t>
      </w:r>
      <w:r w:rsidRPr="005258BA">
        <w:rPr>
          <w:rFonts w:hint="cs"/>
          <w:rtl/>
        </w:rPr>
        <w:t xml:space="preserve"> مكتوب. لكن</w:t>
      </w:r>
      <w:r w:rsidR="00FC1BA2" w:rsidRPr="005258BA">
        <w:rPr>
          <w:rFonts w:hint="cs"/>
          <w:rtl/>
        </w:rPr>
        <w:t>ْ</w:t>
      </w:r>
      <w:r w:rsidRPr="005258BA">
        <w:rPr>
          <w:rFonts w:hint="cs"/>
          <w:rtl/>
        </w:rPr>
        <w:t xml:space="preserve"> حين استمر نزول الوحي</w:t>
      </w:r>
      <w:r w:rsidR="00FC1BA2" w:rsidRPr="005258BA">
        <w:rPr>
          <w:rFonts w:hint="cs"/>
          <w:rtl/>
        </w:rPr>
        <w:t>،</w:t>
      </w:r>
      <w:r w:rsidRPr="005258BA">
        <w:rPr>
          <w:rFonts w:hint="cs"/>
          <w:rtl/>
        </w:rPr>
        <w:t xml:space="preserve"> وطالت الآيات، فمن الطبيعي أن نتصو</w:t>
      </w:r>
      <w:r w:rsidR="00FC1BA2" w:rsidRPr="005258BA">
        <w:rPr>
          <w:rFonts w:hint="cs"/>
          <w:rtl/>
        </w:rPr>
        <w:t>َّ</w:t>
      </w:r>
      <w:r w:rsidRPr="005258BA">
        <w:rPr>
          <w:rFonts w:hint="cs"/>
          <w:rtl/>
        </w:rPr>
        <w:t>ر بأن النبي</w:t>
      </w:r>
      <w:r w:rsidR="00FC1BA2" w:rsidRPr="005258BA">
        <w:rPr>
          <w:rFonts w:hint="cs"/>
          <w:rtl/>
        </w:rPr>
        <w:t>ّ</w:t>
      </w:r>
      <w:r w:rsidRPr="005258BA">
        <w:rPr>
          <w:rFonts w:hint="cs"/>
          <w:rtl/>
        </w:rPr>
        <w:t xml:space="preserve"> قرّ</w:t>
      </w:r>
      <w:r w:rsidR="00FC1BA2" w:rsidRPr="005258BA">
        <w:rPr>
          <w:rFonts w:hint="cs"/>
          <w:rtl/>
        </w:rPr>
        <w:t>َ</w:t>
      </w:r>
      <w:r w:rsidRPr="005258BA">
        <w:rPr>
          <w:rFonts w:hint="cs"/>
          <w:rtl/>
        </w:rPr>
        <w:t>ر كتابتها، ولذلك أمر أشخاصا</w:t>
      </w:r>
      <w:r w:rsidR="00FC1BA2" w:rsidRPr="005258BA">
        <w:rPr>
          <w:rFonts w:hint="cs"/>
          <w:rtl/>
        </w:rPr>
        <w:t>ً</w:t>
      </w:r>
      <w:r w:rsidRPr="005258BA">
        <w:rPr>
          <w:rFonts w:hint="cs"/>
          <w:rtl/>
        </w:rPr>
        <w:t xml:space="preserve"> بكتابة الوحي</w:t>
      </w:r>
      <w:r w:rsidRPr="005258BA">
        <w:rPr>
          <w:vertAlign w:val="superscript"/>
          <w:rtl/>
        </w:rPr>
        <w:t>(</w:t>
      </w:r>
      <w:r w:rsidRPr="005258BA">
        <w:rPr>
          <w:rStyle w:val="ac"/>
          <w:sz w:val="27"/>
          <w:rtl/>
        </w:rPr>
        <w:endnoteReference w:id="482"/>
      </w:r>
      <w:r w:rsidRPr="005258BA">
        <w:rPr>
          <w:vertAlign w:val="superscript"/>
          <w:rtl/>
        </w:rPr>
        <w:t>)</w:t>
      </w:r>
      <w:r w:rsidRPr="005258BA">
        <w:rPr>
          <w:rFonts w:hint="cs"/>
          <w:rtl/>
        </w:rPr>
        <w:t>. فعلى أساس ما ورد في المصادر ا</w:t>
      </w:r>
      <w:r w:rsidR="00FC1BA2" w:rsidRPr="005258BA">
        <w:rPr>
          <w:rFonts w:hint="cs"/>
          <w:rtl/>
        </w:rPr>
        <w:t>لإسلامية</w:t>
      </w:r>
      <w:r w:rsidRPr="005258BA">
        <w:rPr>
          <w:rFonts w:hint="cs"/>
          <w:rtl/>
        </w:rPr>
        <w:t xml:space="preserve"> يمكننا قبول أن أجزاء من آيات القرآن كانت محفوظة</w:t>
      </w:r>
      <w:r w:rsidR="00FC1BA2" w:rsidRPr="005258BA">
        <w:rPr>
          <w:rFonts w:hint="cs"/>
          <w:rtl/>
        </w:rPr>
        <w:t>ً</w:t>
      </w:r>
      <w:r w:rsidRPr="005258BA">
        <w:rPr>
          <w:rFonts w:hint="cs"/>
          <w:rtl/>
        </w:rPr>
        <w:t xml:space="preserve"> في ذاكرة الحفظة حت</w:t>
      </w:r>
      <w:r w:rsidR="00FC1BA2" w:rsidRPr="005258BA">
        <w:rPr>
          <w:rFonts w:hint="cs"/>
          <w:rtl/>
        </w:rPr>
        <w:t>ّ</w:t>
      </w:r>
      <w:r w:rsidRPr="005258BA">
        <w:rPr>
          <w:rFonts w:hint="cs"/>
          <w:rtl/>
        </w:rPr>
        <w:t>ى وفاة النبي، وأجزاء أخرى قد كتبتها أيدي كت</w:t>
      </w:r>
      <w:r w:rsidR="00FC1BA2" w:rsidRPr="005258BA">
        <w:rPr>
          <w:rFonts w:hint="cs"/>
          <w:rtl/>
        </w:rPr>
        <w:t>ّ</w:t>
      </w:r>
      <w:r w:rsidRPr="005258BA">
        <w:rPr>
          <w:rFonts w:hint="cs"/>
          <w:rtl/>
        </w:rPr>
        <w:t>اب الوحي</w:t>
      </w:r>
      <w:r w:rsidR="00FC1BA2" w:rsidRPr="005258BA">
        <w:rPr>
          <w:vertAlign w:val="superscript"/>
          <w:rtl/>
        </w:rPr>
        <w:t>(</w:t>
      </w:r>
      <w:r w:rsidR="00FC1BA2" w:rsidRPr="005258BA">
        <w:rPr>
          <w:rStyle w:val="ac"/>
          <w:sz w:val="27"/>
          <w:rtl/>
        </w:rPr>
        <w:endnoteReference w:id="483"/>
      </w:r>
      <w:r w:rsidR="00FC1BA2"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بناء</w:t>
      </w:r>
      <w:r w:rsidR="00FC1BA2" w:rsidRPr="005258BA">
        <w:rPr>
          <w:rFonts w:hint="cs"/>
          <w:rtl/>
        </w:rPr>
        <w:t>ً على ذلك</w:t>
      </w:r>
      <w:r w:rsidRPr="005258BA">
        <w:rPr>
          <w:rFonts w:hint="cs"/>
          <w:rtl/>
        </w:rPr>
        <w:t xml:space="preserve"> كان لدى المسلمين مصدران أساسيان لجمع وتدوين المصحف: </w:t>
      </w:r>
      <w:r w:rsidRPr="005258BA">
        <w:rPr>
          <w:rFonts w:hint="cs"/>
          <w:b/>
          <w:bCs/>
          <w:rtl/>
        </w:rPr>
        <w:t>الأو</w:t>
      </w:r>
      <w:r w:rsidR="00FC1BA2" w:rsidRPr="005258BA">
        <w:rPr>
          <w:rFonts w:hint="cs"/>
          <w:b/>
          <w:bCs/>
          <w:rtl/>
        </w:rPr>
        <w:t>ّ</w:t>
      </w:r>
      <w:r w:rsidRPr="005258BA">
        <w:rPr>
          <w:rFonts w:hint="cs"/>
          <w:b/>
          <w:bCs/>
          <w:rtl/>
        </w:rPr>
        <w:t>ل</w:t>
      </w:r>
      <w:r w:rsidR="00FC1BA2" w:rsidRPr="005258BA">
        <w:rPr>
          <w:rFonts w:hint="cs"/>
          <w:rtl/>
        </w:rPr>
        <w:t>:</w:t>
      </w:r>
      <w:r w:rsidRPr="005258BA">
        <w:rPr>
          <w:rFonts w:hint="cs"/>
          <w:rtl/>
        </w:rPr>
        <w:t xml:space="preserve"> أجزاء من الوحي القرآني الذي كتبه كتّاب الوحي، وكان بين يدي أصحاب النبي</w:t>
      </w:r>
      <w:r w:rsidR="00FC1BA2" w:rsidRPr="005258BA">
        <w:rPr>
          <w:rFonts w:hint="cs"/>
          <w:rtl/>
        </w:rPr>
        <w:t>ّ</w:t>
      </w:r>
      <w:r w:rsidRPr="005258BA">
        <w:rPr>
          <w:rFonts w:hint="cs"/>
          <w:rtl/>
        </w:rPr>
        <w:t xml:space="preserve"> وأتباعه؛ </w:t>
      </w:r>
      <w:r w:rsidRPr="005258BA">
        <w:rPr>
          <w:rFonts w:hint="cs"/>
          <w:b/>
          <w:bCs/>
          <w:rtl/>
        </w:rPr>
        <w:t>والثاني</w:t>
      </w:r>
      <w:r w:rsidR="00FC1BA2" w:rsidRPr="005258BA">
        <w:rPr>
          <w:rFonts w:hint="cs"/>
          <w:rtl/>
        </w:rPr>
        <w:t>:</w:t>
      </w:r>
      <w:r w:rsidRPr="005258BA">
        <w:rPr>
          <w:rFonts w:hint="cs"/>
          <w:rtl/>
        </w:rPr>
        <w:t xml:space="preserve"> أجزاء من الوحي القرآني الذي كان محفوظا</w:t>
      </w:r>
      <w:r w:rsidR="00FC1BA2" w:rsidRPr="005258BA">
        <w:rPr>
          <w:rFonts w:hint="cs"/>
          <w:rtl/>
        </w:rPr>
        <w:t>ً</w:t>
      </w:r>
      <w:r w:rsidRPr="005258BA">
        <w:rPr>
          <w:rFonts w:hint="cs"/>
          <w:rtl/>
        </w:rPr>
        <w:t xml:space="preserve"> في ذاكرة أصحاب النبي</w:t>
      </w:r>
      <w:r w:rsidR="00FC1BA2" w:rsidRPr="005258BA">
        <w:rPr>
          <w:rFonts w:hint="cs"/>
          <w:rtl/>
        </w:rPr>
        <w:t>ّ</w:t>
      </w:r>
      <w:r w:rsidRPr="005258BA">
        <w:rPr>
          <w:rFonts w:hint="cs"/>
          <w:rtl/>
        </w:rPr>
        <w:t xml:space="preserve"> وأتباعه. </w:t>
      </w:r>
    </w:p>
    <w:p w:rsidR="0036058E" w:rsidRPr="005258BA" w:rsidRDefault="00FC1BA2" w:rsidP="003F4A68">
      <w:pPr>
        <w:rPr>
          <w:rtl/>
        </w:rPr>
      </w:pPr>
      <w:r w:rsidRPr="005258BA">
        <w:rPr>
          <w:rFonts w:hint="cs"/>
          <w:rtl/>
        </w:rPr>
        <w:t xml:space="preserve">وبعد وفاة نبيّ الإسلام </w:t>
      </w:r>
      <w:r w:rsidR="0036058E" w:rsidRPr="005258BA">
        <w:rPr>
          <w:rFonts w:hint="cs"/>
          <w:rtl/>
        </w:rPr>
        <w:t>كان على عاتق المج</w:t>
      </w:r>
      <w:r w:rsidRPr="005258BA">
        <w:rPr>
          <w:rFonts w:hint="cs"/>
          <w:rtl/>
        </w:rPr>
        <w:t>ت</w:t>
      </w:r>
      <w:r w:rsidR="0036058E" w:rsidRPr="005258BA">
        <w:rPr>
          <w:rFonts w:hint="cs"/>
          <w:rtl/>
        </w:rPr>
        <w:t>مع الإسلامي ثلاثة فروض لترسيخ القرآن كنص</w:t>
      </w:r>
      <w:r w:rsidRPr="005258BA">
        <w:rPr>
          <w:rFonts w:hint="cs"/>
          <w:rtl/>
        </w:rPr>
        <w:t>ٍّ</w:t>
      </w:r>
      <w:r w:rsidR="0036058E" w:rsidRPr="005258BA">
        <w:rPr>
          <w:rFonts w:hint="cs"/>
          <w:rtl/>
        </w:rPr>
        <w:t xml:space="preserve"> مقد</w:t>
      </w:r>
      <w:r w:rsidRPr="005258BA">
        <w:rPr>
          <w:rFonts w:hint="cs"/>
          <w:rtl/>
        </w:rPr>
        <w:t>ّ</w:t>
      </w:r>
      <w:r w:rsidR="0036058E" w:rsidRPr="005258BA">
        <w:rPr>
          <w:rFonts w:hint="cs"/>
          <w:rtl/>
        </w:rPr>
        <w:t>س ومعتمد بين المسلمين: (</w:t>
      </w:r>
      <w:r w:rsidR="0036058E" w:rsidRPr="005258BA">
        <w:rPr>
          <w:rFonts w:hint="cs"/>
          <w:b/>
          <w:bCs/>
          <w:rtl/>
        </w:rPr>
        <w:t>الأو</w:t>
      </w:r>
      <w:r w:rsidRPr="005258BA">
        <w:rPr>
          <w:rFonts w:hint="cs"/>
          <w:b/>
          <w:bCs/>
          <w:rtl/>
        </w:rPr>
        <w:t>ّ</w:t>
      </w:r>
      <w:r w:rsidR="0036058E" w:rsidRPr="005258BA">
        <w:rPr>
          <w:rFonts w:hint="cs"/>
          <w:b/>
          <w:bCs/>
          <w:rtl/>
        </w:rPr>
        <w:t>ل</w:t>
      </w:r>
      <w:r w:rsidR="0036058E" w:rsidRPr="005258BA">
        <w:rPr>
          <w:rFonts w:hint="cs"/>
          <w:rtl/>
        </w:rPr>
        <w:t>)</w:t>
      </w:r>
      <w:r w:rsidRPr="005258BA">
        <w:rPr>
          <w:rFonts w:hint="cs"/>
          <w:rtl/>
        </w:rPr>
        <w:t>:</w:t>
      </w:r>
      <w:r w:rsidR="0036058E" w:rsidRPr="005258BA">
        <w:rPr>
          <w:rFonts w:hint="cs"/>
          <w:rtl/>
        </w:rPr>
        <w:t xml:space="preserve"> كان عليه جمع الأجزاء المتفرقة من القرآن</w:t>
      </w:r>
      <w:r w:rsidRPr="005258BA">
        <w:rPr>
          <w:rFonts w:hint="cs"/>
          <w:rtl/>
        </w:rPr>
        <w:t>،</w:t>
      </w:r>
      <w:r w:rsidR="0036058E" w:rsidRPr="005258BA">
        <w:rPr>
          <w:rFonts w:hint="cs"/>
          <w:rtl/>
        </w:rPr>
        <w:t xml:space="preserve"> المكتوب منها والمحفوظ شفهيا</w:t>
      </w:r>
      <w:r w:rsidRPr="005258BA">
        <w:rPr>
          <w:rFonts w:hint="cs"/>
          <w:rtl/>
        </w:rPr>
        <w:t>ً</w:t>
      </w:r>
      <w:r w:rsidR="0036058E" w:rsidRPr="005258BA">
        <w:rPr>
          <w:rFonts w:hint="cs"/>
          <w:rtl/>
        </w:rPr>
        <w:t>، وتدوينه في كتاب</w:t>
      </w:r>
      <w:r w:rsidRPr="005258BA">
        <w:rPr>
          <w:rFonts w:hint="cs"/>
          <w:rtl/>
        </w:rPr>
        <w:t>ٍ</w:t>
      </w:r>
      <w:r w:rsidR="0036058E" w:rsidRPr="005258BA">
        <w:rPr>
          <w:rFonts w:hint="cs"/>
          <w:rtl/>
        </w:rPr>
        <w:t>. (</w:t>
      </w:r>
      <w:r w:rsidR="0036058E" w:rsidRPr="005258BA">
        <w:rPr>
          <w:rFonts w:hint="cs"/>
          <w:b/>
          <w:bCs/>
          <w:rtl/>
        </w:rPr>
        <w:t>الثاني</w:t>
      </w:r>
      <w:r w:rsidR="0036058E" w:rsidRPr="005258BA">
        <w:rPr>
          <w:rFonts w:hint="cs"/>
          <w:rtl/>
        </w:rPr>
        <w:t>)</w:t>
      </w:r>
      <w:r w:rsidRPr="005258BA">
        <w:rPr>
          <w:rFonts w:hint="cs"/>
          <w:rtl/>
        </w:rPr>
        <w:t>:</w:t>
      </w:r>
      <w:r w:rsidR="0036058E" w:rsidRPr="005258BA">
        <w:rPr>
          <w:rFonts w:hint="cs"/>
          <w:rtl/>
        </w:rPr>
        <w:t xml:space="preserve"> توحيد الخط</w:t>
      </w:r>
      <w:r w:rsidRPr="005258BA">
        <w:rPr>
          <w:rFonts w:hint="cs"/>
          <w:rtl/>
        </w:rPr>
        <w:t>ّ</w:t>
      </w:r>
      <w:r w:rsidR="0036058E" w:rsidRPr="005258BA">
        <w:rPr>
          <w:rFonts w:hint="cs"/>
          <w:rtl/>
        </w:rPr>
        <w:t xml:space="preserve"> العربي وتأصيله. (</w:t>
      </w:r>
      <w:r w:rsidR="0036058E" w:rsidRPr="005258BA">
        <w:rPr>
          <w:rFonts w:hint="cs"/>
          <w:b/>
          <w:bCs/>
          <w:rtl/>
        </w:rPr>
        <w:t>الثالث</w:t>
      </w:r>
      <w:r w:rsidR="0036058E" w:rsidRPr="005258BA">
        <w:rPr>
          <w:rFonts w:hint="cs"/>
          <w:rtl/>
        </w:rPr>
        <w:t>)</w:t>
      </w:r>
      <w:r w:rsidRPr="005258BA">
        <w:rPr>
          <w:rFonts w:hint="cs"/>
          <w:rtl/>
        </w:rPr>
        <w:t>:</w:t>
      </w:r>
      <w:r w:rsidR="0036058E" w:rsidRPr="005258BA">
        <w:rPr>
          <w:rFonts w:hint="cs"/>
          <w:rtl/>
        </w:rPr>
        <w:t xml:space="preserve"> إعجام النص</w:t>
      </w:r>
      <w:r w:rsidRPr="005258BA">
        <w:rPr>
          <w:rFonts w:hint="cs"/>
          <w:rtl/>
        </w:rPr>
        <w:t>ّ</w:t>
      </w:r>
      <w:r w:rsidR="0036058E" w:rsidRPr="005258BA">
        <w:rPr>
          <w:rFonts w:hint="cs"/>
          <w:rtl/>
        </w:rPr>
        <w:t xml:space="preserve"> وتشكيله، ليصبح بشكله الأخير نص</w:t>
      </w:r>
      <w:r w:rsidRPr="005258BA">
        <w:rPr>
          <w:rFonts w:hint="cs"/>
          <w:rtl/>
        </w:rPr>
        <w:t>ّ</w:t>
      </w:r>
      <w:r w:rsidR="0036058E" w:rsidRPr="005258BA">
        <w:rPr>
          <w:rFonts w:hint="cs"/>
          <w:rtl/>
        </w:rPr>
        <w:t>ا</w:t>
      </w:r>
      <w:r w:rsidRPr="005258BA">
        <w:rPr>
          <w:rFonts w:hint="cs"/>
          <w:rtl/>
        </w:rPr>
        <w:t>ً</w:t>
      </w:r>
      <w:r w:rsidR="0036058E" w:rsidRPr="005258BA">
        <w:rPr>
          <w:rFonts w:hint="cs"/>
          <w:rtl/>
        </w:rPr>
        <w:t xml:space="preserve"> رسميا</w:t>
      </w:r>
      <w:r w:rsidRPr="005258BA">
        <w:rPr>
          <w:rFonts w:hint="cs"/>
          <w:rtl/>
        </w:rPr>
        <w:t>ً</w:t>
      </w:r>
      <w:r w:rsidR="0036058E" w:rsidRPr="005258BA">
        <w:rPr>
          <w:rFonts w:hint="cs"/>
          <w:rtl/>
        </w:rPr>
        <w:t xml:space="preserve"> ومعتمدا</w:t>
      </w:r>
      <w:r w:rsidRPr="005258BA">
        <w:rPr>
          <w:rFonts w:hint="cs"/>
          <w:rtl/>
        </w:rPr>
        <w:t>ً</w:t>
      </w:r>
      <w:r w:rsidR="0036058E" w:rsidRPr="005258BA">
        <w:rPr>
          <w:rFonts w:hint="cs"/>
          <w:rtl/>
        </w:rPr>
        <w:t xml:space="preserve"> ومقبولا</w:t>
      </w:r>
      <w:r w:rsidRPr="005258BA">
        <w:rPr>
          <w:rFonts w:hint="cs"/>
          <w:rtl/>
        </w:rPr>
        <w:t>ً</w:t>
      </w:r>
      <w:r w:rsidR="0036058E" w:rsidRPr="005258BA">
        <w:rPr>
          <w:rFonts w:hint="cs"/>
          <w:rtl/>
        </w:rPr>
        <w:t xml:space="preserve"> من ق</w:t>
      </w:r>
      <w:r w:rsidRPr="005258BA">
        <w:rPr>
          <w:rFonts w:hint="cs"/>
          <w:rtl/>
        </w:rPr>
        <w:t>ِ</w:t>
      </w:r>
      <w:r w:rsidR="0036058E" w:rsidRPr="005258BA">
        <w:rPr>
          <w:rFonts w:hint="cs"/>
          <w:rtl/>
        </w:rPr>
        <w:t>ب</w:t>
      </w:r>
      <w:r w:rsidRPr="005258BA">
        <w:rPr>
          <w:rFonts w:hint="cs"/>
          <w:rtl/>
        </w:rPr>
        <w:t>َ</w:t>
      </w:r>
      <w:r w:rsidR="0036058E" w:rsidRPr="005258BA">
        <w:rPr>
          <w:rFonts w:hint="cs"/>
          <w:rtl/>
        </w:rPr>
        <w:t>ل المجتمع الإسلامي،ويكون مصدره الأساسي.</w:t>
      </w:r>
    </w:p>
    <w:p w:rsidR="0036058E" w:rsidRPr="005258BA" w:rsidRDefault="0036058E" w:rsidP="003F4A68">
      <w:pPr>
        <w:rPr>
          <w:rtl/>
        </w:rPr>
      </w:pPr>
      <w:r w:rsidRPr="005258BA">
        <w:rPr>
          <w:rFonts w:hint="cs"/>
          <w:rtl/>
        </w:rPr>
        <w:t>بناء</w:t>
      </w:r>
      <w:r w:rsidR="00FC1BA2" w:rsidRPr="005258BA">
        <w:rPr>
          <w:rFonts w:hint="cs"/>
          <w:rtl/>
        </w:rPr>
        <w:t>ً</w:t>
      </w:r>
      <w:r w:rsidRPr="005258BA">
        <w:rPr>
          <w:rFonts w:hint="cs"/>
          <w:rtl/>
        </w:rPr>
        <w:t xml:space="preserve"> على الفهم السائد في المصادر الإسلامية، ب</w:t>
      </w:r>
      <w:r w:rsidR="0031467F">
        <w:rPr>
          <w:rFonts w:hint="cs"/>
          <w:rtl/>
        </w:rPr>
        <w:t>ُ</w:t>
      </w:r>
      <w:r w:rsidRPr="005258BA">
        <w:rPr>
          <w:rFonts w:hint="cs"/>
          <w:rtl/>
        </w:rPr>
        <w:t>ع</w:t>
      </w:r>
      <w:r w:rsidR="0031467F">
        <w:rPr>
          <w:rFonts w:hint="cs"/>
          <w:rtl/>
        </w:rPr>
        <w:t>َ</w:t>
      </w:r>
      <w:r w:rsidRPr="005258BA">
        <w:rPr>
          <w:rFonts w:hint="cs"/>
          <w:rtl/>
        </w:rPr>
        <w:t>ي</w:t>
      </w:r>
      <w:r w:rsidR="0031467F">
        <w:rPr>
          <w:rFonts w:hint="cs"/>
          <w:rtl/>
        </w:rPr>
        <w:t>ْ</w:t>
      </w:r>
      <w:r w:rsidRPr="005258BA">
        <w:rPr>
          <w:rFonts w:hint="cs"/>
          <w:rtl/>
        </w:rPr>
        <w:t>د وفاة النبي</w:t>
      </w:r>
      <w:r w:rsidR="0031467F">
        <w:rPr>
          <w:rFonts w:hint="cs"/>
          <w:rtl/>
        </w:rPr>
        <w:t>ّ</w:t>
      </w:r>
      <w:r w:rsidRPr="005258BA">
        <w:rPr>
          <w:rFonts w:hint="cs"/>
          <w:rtl/>
        </w:rPr>
        <w:t>، وفي الحروب التي خاضها المسلمون ضد</w:t>
      </w:r>
      <w:r w:rsidR="00FC1BA2" w:rsidRPr="005258BA">
        <w:rPr>
          <w:rFonts w:hint="cs"/>
          <w:rtl/>
        </w:rPr>
        <w:t>ّ</w:t>
      </w:r>
      <w:r w:rsidRPr="005258BA">
        <w:rPr>
          <w:rFonts w:hint="cs"/>
          <w:rtl/>
        </w:rPr>
        <w:t xml:space="preserve"> </w:t>
      </w:r>
      <w:r w:rsidRPr="005258BA">
        <w:rPr>
          <w:rFonts w:hint="eastAsia"/>
          <w:sz w:val="24"/>
          <w:szCs w:val="24"/>
          <w:rtl/>
        </w:rPr>
        <w:t>«</w:t>
      </w:r>
      <w:r w:rsidRPr="005258BA">
        <w:rPr>
          <w:rFonts w:hint="cs"/>
          <w:rtl/>
        </w:rPr>
        <w:t>مسيلمة</w:t>
      </w:r>
      <w:r w:rsidRPr="005258BA">
        <w:rPr>
          <w:rFonts w:hint="eastAsia"/>
          <w:sz w:val="24"/>
          <w:szCs w:val="24"/>
          <w:rtl/>
        </w:rPr>
        <w:t>»</w:t>
      </w:r>
      <w:r w:rsidRPr="005258BA">
        <w:rPr>
          <w:rFonts w:hint="cs"/>
          <w:rtl/>
        </w:rPr>
        <w:t xml:space="preserve"> أو </w:t>
      </w:r>
      <w:r w:rsidRPr="005258BA">
        <w:rPr>
          <w:rFonts w:hint="eastAsia"/>
          <w:sz w:val="24"/>
          <w:szCs w:val="24"/>
          <w:rtl/>
        </w:rPr>
        <w:t>«</w:t>
      </w:r>
      <w:r w:rsidRPr="005258BA">
        <w:rPr>
          <w:rFonts w:hint="cs"/>
          <w:rtl/>
        </w:rPr>
        <w:t>النبي</w:t>
      </w:r>
      <w:r w:rsidR="00FC1BA2" w:rsidRPr="005258BA">
        <w:rPr>
          <w:rFonts w:hint="cs"/>
          <w:rtl/>
        </w:rPr>
        <w:t>ّ</w:t>
      </w:r>
      <w:r w:rsidRPr="005258BA">
        <w:rPr>
          <w:rFonts w:hint="cs"/>
          <w:rtl/>
        </w:rPr>
        <w:t xml:space="preserve"> الكذ</w:t>
      </w:r>
      <w:r w:rsidR="00FC1BA2" w:rsidRPr="005258BA">
        <w:rPr>
          <w:rFonts w:hint="cs"/>
          <w:rtl/>
        </w:rPr>
        <w:t>ّ</w:t>
      </w:r>
      <w:r w:rsidRPr="005258BA">
        <w:rPr>
          <w:rFonts w:hint="cs"/>
          <w:rtl/>
        </w:rPr>
        <w:t>اب</w:t>
      </w:r>
      <w:r w:rsidRPr="005258BA">
        <w:rPr>
          <w:rFonts w:hint="eastAsia"/>
          <w:sz w:val="24"/>
          <w:szCs w:val="24"/>
          <w:rtl/>
        </w:rPr>
        <w:t>»</w:t>
      </w:r>
      <w:r w:rsidR="00FC1BA2" w:rsidRPr="005258BA">
        <w:rPr>
          <w:rFonts w:hint="cs"/>
          <w:rtl/>
        </w:rPr>
        <w:t>،</w:t>
      </w:r>
      <w:r w:rsidRPr="005258BA">
        <w:rPr>
          <w:rFonts w:hint="cs"/>
          <w:rtl/>
        </w:rPr>
        <w:t xml:space="preserve"> وخاص</w:t>
      </w:r>
      <w:r w:rsidR="00FC1BA2" w:rsidRPr="005258BA">
        <w:rPr>
          <w:rFonts w:hint="cs"/>
          <w:rtl/>
        </w:rPr>
        <w:t>ّ</w:t>
      </w:r>
      <w:r w:rsidRPr="005258BA">
        <w:rPr>
          <w:rFonts w:hint="cs"/>
          <w:rtl/>
        </w:rPr>
        <w:t>ة في معر</w:t>
      </w:r>
      <w:r w:rsidR="00FC1BA2" w:rsidRPr="005258BA">
        <w:rPr>
          <w:rFonts w:hint="cs"/>
          <w:rtl/>
        </w:rPr>
        <w:t>كة عقرباء باليمامة (سنة 11 أو 12هـ</w:t>
      </w:r>
      <w:r w:rsidRPr="005258BA">
        <w:rPr>
          <w:rFonts w:hint="cs"/>
          <w:rtl/>
        </w:rPr>
        <w:t>)، ق</w:t>
      </w:r>
      <w:r w:rsidR="00FC1BA2" w:rsidRPr="005258BA">
        <w:rPr>
          <w:rFonts w:hint="cs"/>
          <w:rtl/>
        </w:rPr>
        <w:t>ُ</w:t>
      </w:r>
      <w:r w:rsidRPr="005258BA">
        <w:rPr>
          <w:rFonts w:hint="cs"/>
          <w:rtl/>
        </w:rPr>
        <w:t>تل عدد</w:t>
      </w:r>
      <w:r w:rsidR="00FC1BA2" w:rsidRPr="005258BA">
        <w:rPr>
          <w:rFonts w:hint="cs"/>
          <w:rtl/>
        </w:rPr>
        <w:t>ٌ</w:t>
      </w:r>
      <w:r w:rsidRPr="005258BA">
        <w:rPr>
          <w:rFonts w:hint="cs"/>
          <w:rtl/>
        </w:rPr>
        <w:t xml:space="preserve"> كبير من ح</w:t>
      </w:r>
      <w:r w:rsidR="00FC1BA2" w:rsidRPr="005258BA">
        <w:rPr>
          <w:rFonts w:hint="cs"/>
          <w:rtl/>
        </w:rPr>
        <w:t>َ</w:t>
      </w:r>
      <w:r w:rsidRPr="005258BA">
        <w:rPr>
          <w:rFonts w:hint="cs"/>
          <w:rtl/>
        </w:rPr>
        <w:t>ف</w:t>
      </w:r>
      <w:r w:rsidR="00FC1BA2" w:rsidRPr="005258BA">
        <w:rPr>
          <w:rFonts w:hint="cs"/>
          <w:rtl/>
        </w:rPr>
        <w:t>َ</w:t>
      </w:r>
      <w:r w:rsidRPr="005258BA">
        <w:rPr>
          <w:rFonts w:hint="cs"/>
          <w:rtl/>
        </w:rPr>
        <w:t>ظة القرآن وقر</w:t>
      </w:r>
      <w:r w:rsidR="00FC1BA2" w:rsidRPr="005258BA">
        <w:rPr>
          <w:rFonts w:hint="cs"/>
          <w:rtl/>
        </w:rPr>
        <w:t>ّ</w:t>
      </w:r>
      <w:r w:rsidRPr="005258BA">
        <w:rPr>
          <w:rFonts w:hint="cs"/>
          <w:rtl/>
        </w:rPr>
        <w:t>ائه وحامليه. وقد أثار ذلك قلق عمر بن الخطاب، وأيقظ لديه هاجس الخوف من فقدان القرآن</w:t>
      </w:r>
      <w:r w:rsidR="00234EBF" w:rsidRPr="005258BA">
        <w:rPr>
          <w:rFonts w:hint="cs"/>
          <w:rtl/>
        </w:rPr>
        <w:t>؛</w:t>
      </w:r>
      <w:r w:rsidRPr="005258BA">
        <w:rPr>
          <w:rFonts w:hint="cs"/>
          <w:rtl/>
        </w:rPr>
        <w:t xml:space="preserve"> بفقدان هؤلاء الرجال. لذلك اقترح عمر على الخليفة آنذاك، </w:t>
      </w:r>
      <w:r w:rsidR="00234EBF" w:rsidRPr="005258BA">
        <w:rPr>
          <w:rFonts w:hint="cs"/>
          <w:rtl/>
        </w:rPr>
        <w:t>أ</w:t>
      </w:r>
      <w:r w:rsidRPr="005258BA">
        <w:rPr>
          <w:rFonts w:hint="cs"/>
          <w:rtl/>
        </w:rPr>
        <w:t xml:space="preserve">بي بكر، أن يأمر بجمع الأجزاء </w:t>
      </w:r>
      <w:r w:rsidRPr="005258BA">
        <w:rPr>
          <w:rFonts w:hint="cs"/>
          <w:rtl/>
        </w:rPr>
        <w:lastRenderedPageBreak/>
        <w:t>المتفر</w:t>
      </w:r>
      <w:r w:rsidR="00234EBF" w:rsidRPr="005258BA">
        <w:rPr>
          <w:rFonts w:hint="cs"/>
          <w:rtl/>
        </w:rPr>
        <w:t>ّ</w:t>
      </w:r>
      <w:r w:rsidRPr="005258BA">
        <w:rPr>
          <w:rFonts w:hint="cs"/>
          <w:rtl/>
        </w:rPr>
        <w:t>قة من القرآن. وقد أصاب أبا</w:t>
      </w:r>
      <w:r w:rsidR="00234EBF" w:rsidRPr="005258BA">
        <w:rPr>
          <w:rFonts w:hint="cs"/>
          <w:rtl/>
        </w:rPr>
        <w:t xml:space="preserve"> </w:t>
      </w:r>
      <w:r w:rsidRPr="005258BA">
        <w:rPr>
          <w:rFonts w:hint="cs"/>
          <w:rtl/>
        </w:rPr>
        <w:t>بكر الترديد أو</w:t>
      </w:r>
      <w:r w:rsidR="00234EBF" w:rsidRPr="005258BA">
        <w:rPr>
          <w:rFonts w:hint="cs"/>
          <w:rtl/>
        </w:rPr>
        <w:t>ّ</w:t>
      </w:r>
      <w:r w:rsidRPr="005258BA">
        <w:rPr>
          <w:rFonts w:hint="cs"/>
          <w:rtl/>
        </w:rPr>
        <w:t>لا</w:t>
      </w:r>
      <w:r w:rsidR="00234EBF" w:rsidRPr="005258BA">
        <w:rPr>
          <w:rFonts w:hint="cs"/>
          <w:rtl/>
        </w:rPr>
        <w:t>ً</w:t>
      </w:r>
      <w:r w:rsidRPr="005258BA">
        <w:rPr>
          <w:rFonts w:hint="cs"/>
          <w:rtl/>
        </w:rPr>
        <w:t xml:space="preserve"> في أن يأمر بما لم ي</w:t>
      </w:r>
      <w:r w:rsidR="00234EBF" w:rsidRPr="005258BA">
        <w:rPr>
          <w:rFonts w:hint="cs"/>
          <w:rtl/>
        </w:rPr>
        <w:t>ُ</w:t>
      </w:r>
      <w:r w:rsidRPr="005258BA">
        <w:rPr>
          <w:rFonts w:hint="cs"/>
          <w:rtl/>
        </w:rPr>
        <w:t>ج</w:t>
      </w:r>
      <w:r w:rsidR="00234EBF" w:rsidRPr="005258BA">
        <w:rPr>
          <w:rFonts w:hint="cs"/>
          <w:rtl/>
        </w:rPr>
        <w:t>ِ</w:t>
      </w:r>
      <w:r w:rsidRPr="005258BA">
        <w:rPr>
          <w:rFonts w:hint="cs"/>
          <w:rtl/>
        </w:rPr>
        <w:t>ز</w:t>
      </w:r>
      <w:r w:rsidR="00234EBF" w:rsidRPr="005258BA">
        <w:rPr>
          <w:rFonts w:hint="cs"/>
          <w:rtl/>
        </w:rPr>
        <w:t>ْ</w:t>
      </w:r>
      <w:r w:rsidRPr="005258BA">
        <w:rPr>
          <w:rFonts w:hint="cs"/>
          <w:rtl/>
        </w:rPr>
        <w:t>ه النبي</w:t>
      </w:r>
      <w:r w:rsidR="00234EBF" w:rsidRPr="005258BA">
        <w:rPr>
          <w:rFonts w:hint="cs"/>
          <w:rtl/>
        </w:rPr>
        <w:t>ّ،</w:t>
      </w:r>
      <w:r w:rsidRPr="005258BA">
        <w:rPr>
          <w:rFonts w:hint="cs"/>
          <w:rtl/>
        </w:rPr>
        <w:t xml:space="preserve"> لكن</w:t>
      </w:r>
      <w:r w:rsidR="00234EBF" w:rsidRPr="005258BA">
        <w:rPr>
          <w:rFonts w:hint="cs"/>
          <w:rtl/>
        </w:rPr>
        <w:t>ْ</w:t>
      </w:r>
      <w:r w:rsidRPr="005258BA">
        <w:rPr>
          <w:rFonts w:hint="cs"/>
          <w:rtl/>
        </w:rPr>
        <w:t xml:space="preserve"> تغلّب نهاي</w:t>
      </w:r>
      <w:r w:rsidR="00234EBF" w:rsidRPr="005258BA">
        <w:rPr>
          <w:rFonts w:hint="cs"/>
          <w:rtl/>
        </w:rPr>
        <w:t>ةً</w:t>
      </w:r>
      <w:r w:rsidRPr="005258BA">
        <w:rPr>
          <w:rFonts w:hint="cs"/>
          <w:rtl/>
        </w:rPr>
        <w:t xml:space="preserve"> على ترديده، وأمر زيد بن ثابت، الذي جعله النبي</w:t>
      </w:r>
      <w:r w:rsidR="00234EBF" w:rsidRPr="005258BA">
        <w:rPr>
          <w:rFonts w:hint="cs"/>
          <w:rtl/>
        </w:rPr>
        <w:t>ّ</w:t>
      </w:r>
      <w:r w:rsidRPr="005258BA">
        <w:rPr>
          <w:rFonts w:hint="cs"/>
          <w:rtl/>
        </w:rPr>
        <w:t xml:space="preserve"> كاتبا</w:t>
      </w:r>
      <w:r w:rsidR="00234EBF" w:rsidRPr="005258BA">
        <w:rPr>
          <w:rFonts w:hint="cs"/>
          <w:rtl/>
        </w:rPr>
        <w:t>ً</w:t>
      </w:r>
      <w:r w:rsidRPr="005258BA">
        <w:rPr>
          <w:rFonts w:hint="cs"/>
          <w:rtl/>
        </w:rPr>
        <w:t xml:space="preserve"> للوحي في المدينة، بجمع وتدوين الأجزاء المتفر</w:t>
      </w:r>
      <w:r w:rsidR="00234EBF" w:rsidRPr="005258BA">
        <w:rPr>
          <w:rFonts w:hint="cs"/>
          <w:rtl/>
        </w:rPr>
        <w:t>ّ</w:t>
      </w:r>
      <w:r w:rsidRPr="005258BA">
        <w:rPr>
          <w:rFonts w:hint="cs"/>
          <w:rtl/>
        </w:rPr>
        <w:t>قة من القرآن. ق</w:t>
      </w:r>
      <w:r w:rsidR="00234EBF" w:rsidRPr="005258BA">
        <w:rPr>
          <w:rFonts w:hint="cs"/>
          <w:rtl/>
        </w:rPr>
        <w:t>َ</w:t>
      </w:r>
      <w:r w:rsidRPr="005258BA">
        <w:rPr>
          <w:rFonts w:hint="cs"/>
          <w:rtl/>
        </w:rPr>
        <w:t>ب</w:t>
      </w:r>
      <w:r w:rsidR="00234EBF" w:rsidRPr="005258BA">
        <w:rPr>
          <w:rFonts w:hint="cs"/>
          <w:rtl/>
        </w:rPr>
        <w:t>ِ</w:t>
      </w:r>
      <w:r w:rsidRPr="005258BA">
        <w:rPr>
          <w:rFonts w:hint="cs"/>
          <w:rtl/>
        </w:rPr>
        <w:t>ل زيد هذه المسؤولية متوج</w:t>
      </w:r>
      <w:r w:rsidR="00234EBF" w:rsidRPr="005258BA">
        <w:rPr>
          <w:rFonts w:hint="cs"/>
          <w:rtl/>
        </w:rPr>
        <w:t>ِّ</w:t>
      </w:r>
      <w:r w:rsidRPr="005258BA">
        <w:rPr>
          <w:rFonts w:hint="cs"/>
          <w:rtl/>
        </w:rPr>
        <w:t>سا</w:t>
      </w:r>
      <w:r w:rsidR="00234EBF" w:rsidRPr="005258BA">
        <w:rPr>
          <w:rFonts w:hint="cs"/>
          <w:rtl/>
        </w:rPr>
        <w:t>ً؛</w:t>
      </w:r>
      <w:r w:rsidRPr="005258BA">
        <w:rPr>
          <w:rFonts w:hint="cs"/>
          <w:rtl/>
        </w:rPr>
        <w:t xml:space="preserve"> إذ كان يجدها أصعب من </w:t>
      </w:r>
      <w:r w:rsidRPr="005258BA">
        <w:rPr>
          <w:rFonts w:hint="eastAsia"/>
          <w:sz w:val="24"/>
          <w:szCs w:val="24"/>
          <w:rtl/>
        </w:rPr>
        <w:t>«</w:t>
      </w:r>
      <w:r w:rsidRPr="005258BA">
        <w:rPr>
          <w:rFonts w:hint="cs"/>
          <w:rtl/>
        </w:rPr>
        <w:t>زحزحة جبل</w:t>
      </w:r>
      <w:r w:rsidRPr="005258BA">
        <w:rPr>
          <w:rFonts w:hint="eastAsia"/>
          <w:sz w:val="24"/>
          <w:szCs w:val="24"/>
          <w:rtl/>
        </w:rPr>
        <w:t>»</w:t>
      </w:r>
      <w:r w:rsidR="00234EBF" w:rsidRPr="005258BA">
        <w:rPr>
          <w:rFonts w:hint="cs"/>
          <w:rtl/>
        </w:rPr>
        <w:t>،</w:t>
      </w:r>
      <w:r w:rsidRPr="005258BA">
        <w:rPr>
          <w:rFonts w:hint="cs"/>
          <w:rtl/>
        </w:rPr>
        <w:t xml:space="preserve"> فقام بجمع أجزاء القرآن المكتوبة هنا وهناك على أوراق البردي، وجلد الغزال، ولحاء النخل، وعظام الجمل. واستدعى حفظة القرآن، ودوّ</w:t>
      </w:r>
      <w:r w:rsidR="00234EBF" w:rsidRPr="005258BA">
        <w:rPr>
          <w:rFonts w:hint="cs"/>
          <w:rtl/>
        </w:rPr>
        <w:t>َ</w:t>
      </w:r>
      <w:r w:rsidRPr="005258BA">
        <w:rPr>
          <w:rFonts w:hint="cs"/>
          <w:rtl/>
        </w:rPr>
        <w:t>ن ما كان محفوظا</w:t>
      </w:r>
      <w:r w:rsidR="00234EBF" w:rsidRPr="005258BA">
        <w:rPr>
          <w:rFonts w:hint="cs"/>
          <w:rtl/>
        </w:rPr>
        <w:t>ً</w:t>
      </w:r>
      <w:r w:rsidRPr="005258BA">
        <w:rPr>
          <w:rFonts w:hint="cs"/>
          <w:rtl/>
        </w:rPr>
        <w:t xml:space="preserve"> في ذاكرتهم. ثم توك</w:t>
      </w:r>
      <w:r w:rsidR="00234EBF" w:rsidRPr="005258BA">
        <w:rPr>
          <w:rFonts w:hint="cs"/>
          <w:rtl/>
        </w:rPr>
        <w:t>َّ</w:t>
      </w:r>
      <w:r w:rsidRPr="005258BA">
        <w:rPr>
          <w:rFonts w:hint="cs"/>
          <w:rtl/>
        </w:rPr>
        <w:t>ل على الله</w:t>
      </w:r>
      <w:r w:rsidR="00234EBF" w:rsidRPr="005258BA">
        <w:rPr>
          <w:rFonts w:hint="cs"/>
          <w:rtl/>
        </w:rPr>
        <w:t>،</w:t>
      </w:r>
      <w:r w:rsidRPr="005258BA">
        <w:rPr>
          <w:rFonts w:hint="cs"/>
          <w:rtl/>
        </w:rPr>
        <w:t xml:space="preserve"> كما ورد في آية القرآن</w:t>
      </w:r>
      <w:r w:rsidR="00234EBF" w:rsidRPr="005258BA">
        <w:rPr>
          <w:rFonts w:hint="cs"/>
          <w:rtl/>
        </w:rPr>
        <w:t>:</w:t>
      </w:r>
      <w:r w:rsidRPr="005258BA">
        <w:rPr>
          <w:rFonts w:hint="cs"/>
          <w:rtl/>
        </w:rPr>
        <w:t xml:space="preserve"> </w:t>
      </w:r>
      <w:r w:rsidR="00234EBF" w:rsidRPr="00C16ACA">
        <w:rPr>
          <w:rFonts w:ascii="Mosawi" w:hAnsi="Mosawi" w:cs="Mosawi"/>
          <w:sz w:val="24"/>
          <w:szCs w:val="24"/>
          <w:rtl/>
        </w:rPr>
        <w:t>﴿</w:t>
      </w:r>
      <w:r w:rsidR="00234EBF" w:rsidRPr="005258BA">
        <w:rPr>
          <w:b/>
          <w:bCs/>
          <w:rtl/>
        </w:rPr>
        <w:t>فَإِنْ تَوَلَّوْا فَقُلْ حَسْبِي اللهُ لاَ إِلَهَ إِلاَّ هُوَ عَلَيْهِ تَوَكَّلْتُ وَهُوَ رَبُّ الْعَرْشِ الْعَظِيمِ</w:t>
      </w:r>
      <w:r w:rsidR="00234EBF" w:rsidRPr="00C16ACA">
        <w:rPr>
          <w:rFonts w:ascii="Mosawi" w:hAnsi="Mosawi" w:cs="Mosawi"/>
          <w:sz w:val="24"/>
          <w:szCs w:val="24"/>
          <w:rtl/>
        </w:rPr>
        <w:t>﴾</w:t>
      </w:r>
      <w:r w:rsidR="00234EBF" w:rsidRPr="005258BA">
        <w:rPr>
          <w:rFonts w:hint="cs"/>
          <w:rtl/>
        </w:rPr>
        <w:t xml:space="preserve"> </w:t>
      </w:r>
      <w:r w:rsidRPr="005258BA">
        <w:rPr>
          <w:rFonts w:hint="cs"/>
          <w:rtl/>
        </w:rPr>
        <w:t>(التوبة</w:t>
      </w:r>
      <w:r w:rsidR="00234EBF" w:rsidRPr="005258BA">
        <w:rPr>
          <w:rFonts w:hint="cs"/>
          <w:rtl/>
        </w:rPr>
        <w:t xml:space="preserve">: </w:t>
      </w:r>
      <w:r w:rsidRPr="005258BA">
        <w:rPr>
          <w:rFonts w:hint="cs"/>
          <w:rtl/>
        </w:rPr>
        <w:t>129)، وأتم</w:t>
      </w:r>
      <w:r w:rsidR="00234EBF" w:rsidRPr="005258BA">
        <w:rPr>
          <w:rFonts w:hint="cs"/>
          <w:rtl/>
        </w:rPr>
        <w:t>ّ</w:t>
      </w:r>
      <w:r w:rsidRPr="005258BA">
        <w:rPr>
          <w:rFonts w:hint="cs"/>
          <w:rtl/>
        </w:rPr>
        <w:t xml:space="preserve"> العمل. وقد كتب كل الأجزاء التي جمعها على </w:t>
      </w:r>
      <w:r w:rsidRPr="005258BA">
        <w:rPr>
          <w:rFonts w:hint="eastAsia"/>
          <w:sz w:val="24"/>
          <w:szCs w:val="24"/>
          <w:rtl/>
        </w:rPr>
        <w:t>«</w:t>
      </w:r>
      <w:r w:rsidRPr="005258BA">
        <w:rPr>
          <w:rFonts w:hint="cs"/>
          <w:rtl/>
        </w:rPr>
        <w:t>صحائف</w:t>
      </w:r>
      <w:r w:rsidRPr="005258BA">
        <w:rPr>
          <w:rFonts w:hint="eastAsia"/>
          <w:sz w:val="24"/>
          <w:szCs w:val="24"/>
          <w:rtl/>
        </w:rPr>
        <w:t>»</w:t>
      </w:r>
      <w:r w:rsidRPr="005258BA">
        <w:rPr>
          <w:rFonts w:hint="cs"/>
          <w:rtl/>
        </w:rPr>
        <w:t xml:space="preserve"> متساوية في القياس، ووضع المجموعة بين جلدين (جمع بين اللوحين)</w:t>
      </w:r>
      <w:r w:rsidRPr="005258BA">
        <w:rPr>
          <w:vertAlign w:val="superscript"/>
          <w:rtl/>
        </w:rPr>
        <w:t>(</w:t>
      </w:r>
      <w:r w:rsidRPr="005258BA">
        <w:rPr>
          <w:rStyle w:val="ac"/>
          <w:sz w:val="27"/>
          <w:rtl/>
        </w:rPr>
        <w:endnoteReference w:id="484"/>
      </w:r>
      <w:r w:rsidRPr="005258BA">
        <w:rPr>
          <w:vertAlign w:val="superscript"/>
          <w:rtl/>
        </w:rPr>
        <w:t>)</w:t>
      </w:r>
      <w:r w:rsidRPr="005258BA">
        <w:rPr>
          <w:rFonts w:hint="cs"/>
          <w:rtl/>
        </w:rPr>
        <w:t>. ثم أتى بها إلى أبي بكر، الخليفة آنذاك. وبعد وفاة أبي بكر انتقلت المجموعة التي جمعها زيد إلى الخليفة الثاني، عمر، ومن ثم إلى ابنته حفصة (إحدى زوجات النبي</w:t>
      </w:r>
      <w:r w:rsidR="00234EBF" w:rsidRPr="005258BA">
        <w:rPr>
          <w:rFonts w:hint="cs"/>
          <w:rtl/>
        </w:rPr>
        <w:t>ّ</w:t>
      </w:r>
      <w:r w:rsidRPr="005258BA">
        <w:rPr>
          <w:rFonts w:hint="cs"/>
          <w:rtl/>
        </w:rPr>
        <w:t>). لكن</w:t>
      </w:r>
      <w:r w:rsidR="00234EBF" w:rsidRPr="005258BA">
        <w:rPr>
          <w:rFonts w:hint="cs"/>
          <w:rtl/>
        </w:rPr>
        <w:t>ْ</w:t>
      </w:r>
      <w:r w:rsidRPr="005258BA">
        <w:rPr>
          <w:rFonts w:hint="cs"/>
          <w:rtl/>
        </w:rPr>
        <w:t xml:space="preserve"> عد</w:t>
      </w:r>
      <w:r w:rsidR="00234EBF" w:rsidRPr="005258BA">
        <w:rPr>
          <w:rFonts w:hint="cs"/>
          <w:rtl/>
        </w:rPr>
        <w:t>ّ</w:t>
      </w:r>
      <w:r w:rsidRPr="005258BA">
        <w:rPr>
          <w:rFonts w:hint="cs"/>
          <w:rtl/>
        </w:rPr>
        <w:t>ت هذه النسخة خاص</w:t>
      </w:r>
      <w:r w:rsidR="00234EBF" w:rsidRPr="005258BA">
        <w:rPr>
          <w:rFonts w:hint="cs"/>
          <w:rtl/>
        </w:rPr>
        <w:t>ّ</w:t>
      </w:r>
      <w:r w:rsidRPr="005258BA">
        <w:rPr>
          <w:rFonts w:hint="cs"/>
          <w:rtl/>
        </w:rPr>
        <w:t>ة أكثر من أن تكون نسخة رسمية ومعتمدة</w:t>
      </w:r>
      <w:r w:rsidRPr="005258BA">
        <w:rPr>
          <w:vertAlign w:val="superscript"/>
          <w:rtl/>
        </w:rPr>
        <w:t>(</w:t>
      </w:r>
      <w:r w:rsidRPr="005258BA">
        <w:rPr>
          <w:rStyle w:val="ac"/>
          <w:sz w:val="27"/>
          <w:rtl/>
        </w:rPr>
        <w:endnoteReference w:id="485"/>
      </w:r>
      <w:r w:rsidRPr="005258BA">
        <w:rPr>
          <w:vertAlign w:val="superscript"/>
          <w:rtl/>
        </w:rPr>
        <w:t>)</w:t>
      </w:r>
      <w:r w:rsidRPr="005258BA">
        <w:rPr>
          <w:rFonts w:hint="cs"/>
          <w:rtl/>
        </w:rPr>
        <w:t>. ولا دليل على أن نسخة أبي بكر/ عمر/ حفصة أول نسخة مضبوطة ومنظ</w:t>
      </w:r>
      <w:r w:rsidR="001447A4" w:rsidRPr="005258BA">
        <w:rPr>
          <w:rFonts w:hint="cs"/>
          <w:rtl/>
        </w:rPr>
        <w:t>ّ</w:t>
      </w:r>
      <w:r w:rsidRPr="005258BA">
        <w:rPr>
          <w:rFonts w:hint="cs"/>
          <w:rtl/>
        </w:rPr>
        <w:t>مة من القرآن</w:t>
      </w:r>
      <w:r w:rsidR="001447A4" w:rsidRPr="005258BA">
        <w:rPr>
          <w:rFonts w:hint="cs"/>
          <w:rtl/>
        </w:rPr>
        <w:t>،</w:t>
      </w:r>
      <w:r w:rsidRPr="005258BA">
        <w:rPr>
          <w:rFonts w:hint="cs"/>
          <w:rtl/>
        </w:rPr>
        <w:t xml:space="preserve"> أو النسخة الوحيدة عنه. وتدل</w:t>
      </w:r>
      <w:r w:rsidR="001447A4" w:rsidRPr="005258BA">
        <w:rPr>
          <w:rFonts w:hint="cs"/>
          <w:rtl/>
        </w:rPr>
        <w:t>ّ</w:t>
      </w:r>
      <w:r w:rsidRPr="005258BA">
        <w:rPr>
          <w:rFonts w:hint="cs"/>
          <w:rtl/>
        </w:rPr>
        <w:t xml:space="preserve"> بعض القرائن التاريخية على وجود نسخ أخرى من القرآن (حدودا</w:t>
      </w:r>
      <w:r w:rsidR="001447A4" w:rsidRPr="005258BA">
        <w:rPr>
          <w:rFonts w:hint="cs"/>
          <w:rtl/>
        </w:rPr>
        <w:t>ً</w:t>
      </w:r>
      <w:r w:rsidRPr="005258BA">
        <w:rPr>
          <w:rFonts w:hint="cs"/>
          <w:rtl/>
        </w:rPr>
        <w:t xml:space="preserve"> في نفس الوقت أو بعيده) لدى أصحاب النبي</w:t>
      </w:r>
      <w:r w:rsidR="001447A4" w:rsidRPr="005258BA">
        <w:rPr>
          <w:rFonts w:hint="cs"/>
          <w:rtl/>
        </w:rPr>
        <w:t>ّ</w:t>
      </w:r>
      <w:r w:rsidRPr="005258BA">
        <w:rPr>
          <w:vertAlign w:val="superscript"/>
          <w:rtl/>
        </w:rPr>
        <w:t>(</w:t>
      </w:r>
      <w:r w:rsidRPr="005258BA">
        <w:rPr>
          <w:rStyle w:val="ac"/>
          <w:sz w:val="27"/>
          <w:rtl/>
        </w:rPr>
        <w:endnoteReference w:id="486"/>
      </w:r>
      <w:r w:rsidRPr="005258BA">
        <w:rPr>
          <w:vertAlign w:val="superscript"/>
          <w:rtl/>
        </w:rPr>
        <w:t>)</w:t>
      </w:r>
      <w:r w:rsidRPr="005258BA">
        <w:rPr>
          <w:rFonts w:hint="cs"/>
          <w:rtl/>
        </w:rPr>
        <w:t>. ومن المحتمل أن تكون هذه النسخ مجموعة مكتوبة من آيات القرآن</w:t>
      </w:r>
      <w:r w:rsidR="001447A4" w:rsidRPr="005258BA">
        <w:rPr>
          <w:rFonts w:hint="cs"/>
          <w:rtl/>
        </w:rPr>
        <w:t>،</w:t>
      </w:r>
      <w:r w:rsidRPr="005258BA">
        <w:rPr>
          <w:rFonts w:hint="cs"/>
          <w:rtl/>
        </w:rPr>
        <w:t xml:space="preserve"> كان يعتمدها أصحابها لدعم ذاكرتهم</w:t>
      </w:r>
      <w:r w:rsidRPr="005258BA">
        <w:rPr>
          <w:vertAlign w:val="superscript"/>
          <w:rtl/>
        </w:rPr>
        <w:t>(</w:t>
      </w:r>
      <w:r w:rsidRPr="005258BA">
        <w:rPr>
          <w:rStyle w:val="ac"/>
          <w:sz w:val="27"/>
          <w:rtl/>
        </w:rPr>
        <w:endnoteReference w:id="487"/>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بعد ما يقارب عشرين سنة من ظهور نسخة أبي بكر، وفي زمن عثمان، الخليفة الثالث للمسلمين، اشتد</w:t>
      </w:r>
      <w:r w:rsidR="001447A4" w:rsidRPr="005258BA">
        <w:rPr>
          <w:rFonts w:hint="cs"/>
          <w:rtl/>
        </w:rPr>
        <w:t>ّ</w:t>
      </w:r>
      <w:r w:rsidRPr="005258BA">
        <w:rPr>
          <w:rFonts w:hint="cs"/>
          <w:rtl/>
        </w:rPr>
        <w:t xml:space="preserve"> النزاع بين م</w:t>
      </w:r>
      <w:r w:rsidR="001447A4" w:rsidRPr="005258BA">
        <w:rPr>
          <w:rFonts w:hint="cs"/>
          <w:rtl/>
        </w:rPr>
        <w:t>َ</w:t>
      </w:r>
      <w:r w:rsidRPr="005258BA">
        <w:rPr>
          <w:rFonts w:hint="cs"/>
          <w:rtl/>
        </w:rPr>
        <w:t>ن</w:t>
      </w:r>
      <w:r w:rsidR="001447A4" w:rsidRPr="005258BA">
        <w:rPr>
          <w:rFonts w:hint="cs"/>
          <w:rtl/>
        </w:rPr>
        <w:t>ْ</w:t>
      </w:r>
      <w:r w:rsidRPr="005258BA">
        <w:rPr>
          <w:rFonts w:hint="cs"/>
          <w:rtl/>
        </w:rPr>
        <w:t xml:space="preserve"> كان لديهم نسخ مختلفة عن القرآن. وكانت تختلف هذه النسخ من حيث عدد السور وترتيبها، كما لم تتوح</w:t>
      </w:r>
      <w:r w:rsidR="001447A4" w:rsidRPr="005258BA">
        <w:rPr>
          <w:rFonts w:hint="cs"/>
          <w:rtl/>
        </w:rPr>
        <w:t>َّ</w:t>
      </w:r>
      <w:r w:rsidRPr="005258BA">
        <w:rPr>
          <w:rFonts w:hint="cs"/>
          <w:rtl/>
        </w:rPr>
        <w:t>د قراءتها</w:t>
      </w:r>
      <w:r w:rsidRPr="005258BA">
        <w:rPr>
          <w:vertAlign w:val="superscript"/>
          <w:rtl/>
        </w:rPr>
        <w:t>(</w:t>
      </w:r>
      <w:r w:rsidRPr="005258BA">
        <w:rPr>
          <w:rStyle w:val="ac"/>
          <w:sz w:val="27"/>
          <w:rtl/>
        </w:rPr>
        <w:endnoteReference w:id="488"/>
      </w:r>
      <w:r w:rsidRPr="005258BA">
        <w:rPr>
          <w:vertAlign w:val="superscript"/>
          <w:rtl/>
        </w:rPr>
        <w:t>)</w:t>
      </w:r>
      <w:r w:rsidRPr="005258BA">
        <w:rPr>
          <w:rFonts w:hint="cs"/>
          <w:rtl/>
        </w:rPr>
        <w:t>. وقد</w:t>
      </w:r>
      <w:r w:rsidR="001447A4" w:rsidRPr="005258BA">
        <w:rPr>
          <w:rFonts w:hint="cs"/>
          <w:rtl/>
        </w:rPr>
        <w:t xml:space="preserve"> </w:t>
      </w:r>
      <w:r w:rsidRPr="005258BA">
        <w:rPr>
          <w:rFonts w:hint="cs"/>
          <w:rtl/>
        </w:rPr>
        <w:t>ذهب كل</w:t>
      </w:r>
      <w:r w:rsidR="001447A4" w:rsidRPr="005258BA">
        <w:rPr>
          <w:rFonts w:hint="cs"/>
          <w:rtl/>
        </w:rPr>
        <w:t>ّ</w:t>
      </w:r>
      <w:r w:rsidRPr="005258BA">
        <w:rPr>
          <w:rFonts w:hint="cs"/>
          <w:rtl/>
        </w:rPr>
        <w:t xml:space="preserve"> واحد</w:t>
      </w:r>
      <w:r w:rsidR="001447A4" w:rsidRPr="005258BA">
        <w:rPr>
          <w:rFonts w:hint="cs"/>
          <w:rtl/>
        </w:rPr>
        <w:t>ٍ</w:t>
      </w:r>
      <w:r w:rsidRPr="005258BA">
        <w:rPr>
          <w:rFonts w:hint="cs"/>
          <w:rtl/>
        </w:rPr>
        <w:t xml:space="preserve"> من أصحاب هذه النسخ إلى أن نسخته هي ال</w:t>
      </w:r>
      <w:r w:rsidR="001447A4" w:rsidRPr="005258BA">
        <w:rPr>
          <w:rFonts w:hint="cs"/>
          <w:rtl/>
        </w:rPr>
        <w:t>أ</w:t>
      </w:r>
      <w:r w:rsidRPr="005258BA">
        <w:rPr>
          <w:rFonts w:hint="cs"/>
          <w:rtl/>
        </w:rPr>
        <w:t>فضل</w:t>
      </w:r>
      <w:r w:rsidR="001447A4" w:rsidRPr="005258BA">
        <w:rPr>
          <w:rFonts w:hint="cs"/>
          <w:rtl/>
        </w:rPr>
        <w:t>،</w:t>
      </w:r>
      <w:r w:rsidRPr="005258BA">
        <w:rPr>
          <w:rFonts w:hint="cs"/>
          <w:rtl/>
        </w:rPr>
        <w:t xml:space="preserve"> وتتفرد بكونها موثوقة. وقد ورد في مصادر تاريخ الإسلام ظهور خلاف بين المجاهدين العراقيين والسوريين على الشكل الصحيح والموثوق للقرآن أي</w:t>
      </w:r>
      <w:r w:rsidR="001447A4" w:rsidRPr="005258BA">
        <w:rPr>
          <w:rFonts w:hint="cs"/>
          <w:rtl/>
        </w:rPr>
        <w:t>ّ</w:t>
      </w:r>
      <w:r w:rsidRPr="005258BA">
        <w:rPr>
          <w:rFonts w:hint="cs"/>
          <w:rtl/>
        </w:rPr>
        <w:t>ام حربهم في أرمينيا وآذربايجان. فاعتمد محاربو حمص نسخة مقداد بن أسد، واعتمد أهل الشام وسوريا النسخ المتداولة في مناطقهم. لم يقبل محاربو الكوفة سوى قراءة عبد</w:t>
      </w:r>
      <w:r w:rsidR="007224B5" w:rsidRPr="005258BA">
        <w:rPr>
          <w:rFonts w:hint="cs"/>
          <w:rtl/>
        </w:rPr>
        <w:t xml:space="preserve"> </w:t>
      </w:r>
      <w:r w:rsidRPr="005258BA">
        <w:rPr>
          <w:rFonts w:hint="cs"/>
          <w:rtl/>
        </w:rPr>
        <w:t xml:space="preserve">الله بن مسعود، ولم يتبع محاربو البصرة سوى قراءة </w:t>
      </w:r>
      <w:r w:rsidR="007224B5" w:rsidRPr="005258BA">
        <w:rPr>
          <w:rFonts w:hint="cs"/>
          <w:rtl/>
        </w:rPr>
        <w:t>أ</w:t>
      </w:r>
      <w:r w:rsidRPr="005258BA">
        <w:rPr>
          <w:rFonts w:hint="cs"/>
          <w:rtl/>
        </w:rPr>
        <w:t xml:space="preserve">بي موسى الأشعري. وقد توجّس حذيفة بن </w:t>
      </w:r>
      <w:r w:rsidR="007224B5" w:rsidRPr="005258BA">
        <w:rPr>
          <w:rFonts w:hint="cs"/>
          <w:rtl/>
        </w:rPr>
        <w:t>ال</w:t>
      </w:r>
      <w:r w:rsidRPr="005258BA">
        <w:rPr>
          <w:rFonts w:hint="cs"/>
          <w:rtl/>
        </w:rPr>
        <w:t xml:space="preserve">يمان، </w:t>
      </w:r>
      <w:r w:rsidR="007224B5" w:rsidRPr="005258BA">
        <w:rPr>
          <w:rFonts w:hint="cs"/>
          <w:rtl/>
        </w:rPr>
        <w:lastRenderedPageBreak/>
        <w:t xml:space="preserve">وهو </w:t>
      </w:r>
      <w:r w:rsidRPr="005258BA">
        <w:rPr>
          <w:rFonts w:hint="cs"/>
          <w:rtl/>
        </w:rPr>
        <w:t>من مشاهير قادة جيش الإسلام، من هذه الخلافات</w:t>
      </w:r>
      <w:r w:rsidR="007224B5" w:rsidRPr="005258BA">
        <w:rPr>
          <w:rFonts w:hint="cs"/>
          <w:rtl/>
        </w:rPr>
        <w:t>،</w:t>
      </w:r>
      <w:r w:rsidRPr="005258BA">
        <w:rPr>
          <w:rFonts w:hint="cs"/>
          <w:rtl/>
        </w:rPr>
        <w:t xml:space="preserve"> واعتبرها تهديدا</w:t>
      </w:r>
      <w:r w:rsidR="007224B5" w:rsidRPr="005258BA">
        <w:rPr>
          <w:rFonts w:hint="cs"/>
          <w:rtl/>
        </w:rPr>
        <w:t>ً</w:t>
      </w:r>
      <w:r w:rsidRPr="005258BA">
        <w:rPr>
          <w:rFonts w:hint="cs"/>
          <w:rtl/>
        </w:rPr>
        <w:t xml:space="preserve"> خطيرا</w:t>
      </w:r>
      <w:r w:rsidR="007224B5" w:rsidRPr="005258BA">
        <w:rPr>
          <w:rFonts w:hint="cs"/>
          <w:rtl/>
        </w:rPr>
        <w:t>ً</w:t>
      </w:r>
      <w:r w:rsidRPr="005258BA">
        <w:rPr>
          <w:rFonts w:hint="cs"/>
          <w:rtl/>
        </w:rPr>
        <w:t xml:space="preserve"> على مستقبل الإسلام، ونقل تخو</w:t>
      </w:r>
      <w:r w:rsidR="007224B5" w:rsidRPr="005258BA">
        <w:rPr>
          <w:rFonts w:hint="cs"/>
          <w:rtl/>
        </w:rPr>
        <w:t>ُّ</w:t>
      </w:r>
      <w:r w:rsidRPr="005258BA">
        <w:rPr>
          <w:rFonts w:hint="cs"/>
          <w:rtl/>
        </w:rPr>
        <w:t>فه إلى الخليفة آنذاك، عثمان. فبحث عثمان الأمر مع صحابة النبي</w:t>
      </w:r>
      <w:r w:rsidR="007224B5" w:rsidRPr="005258BA">
        <w:rPr>
          <w:rFonts w:hint="cs"/>
          <w:rtl/>
        </w:rPr>
        <w:t>ّ</w:t>
      </w:r>
      <w:r w:rsidRPr="005258BA">
        <w:rPr>
          <w:rFonts w:hint="cs"/>
          <w:rtl/>
        </w:rPr>
        <w:t xml:space="preserve"> المقربين، ووجد جميعهم توج</w:t>
      </w:r>
      <w:r w:rsidR="007224B5" w:rsidRPr="005258BA">
        <w:rPr>
          <w:rFonts w:hint="cs"/>
          <w:rtl/>
        </w:rPr>
        <w:t>ّ</w:t>
      </w:r>
      <w:r w:rsidRPr="005258BA">
        <w:rPr>
          <w:rFonts w:hint="cs"/>
          <w:rtl/>
        </w:rPr>
        <w:t>س حذيفة مقبولا</w:t>
      </w:r>
      <w:r w:rsidR="007224B5" w:rsidRPr="005258BA">
        <w:rPr>
          <w:rFonts w:hint="cs"/>
          <w:rtl/>
        </w:rPr>
        <w:t>ً</w:t>
      </w:r>
      <w:r w:rsidRPr="005258BA">
        <w:rPr>
          <w:rFonts w:hint="cs"/>
          <w:rtl/>
        </w:rPr>
        <w:t>. لذلك أمر الخليفة بإنشاء نسخة</w:t>
      </w:r>
      <w:r w:rsidR="007224B5" w:rsidRPr="005258BA">
        <w:rPr>
          <w:rFonts w:hint="cs"/>
          <w:rtl/>
        </w:rPr>
        <w:t>ٍ</w:t>
      </w:r>
      <w:r w:rsidRPr="005258BA">
        <w:rPr>
          <w:rFonts w:hint="cs"/>
          <w:rtl/>
        </w:rPr>
        <w:t xml:space="preserve"> رسمية من القرآن، وإرسالها إلى البقاع الإسلامية المهم</w:t>
      </w:r>
      <w:r w:rsidR="007224B5" w:rsidRPr="005258BA">
        <w:rPr>
          <w:rFonts w:hint="cs"/>
          <w:rtl/>
        </w:rPr>
        <w:t>ّ</w:t>
      </w:r>
      <w:r w:rsidRPr="005258BA">
        <w:rPr>
          <w:rFonts w:hint="cs"/>
          <w:rtl/>
        </w:rPr>
        <w:t>ة، وإتلاف النسخ الأخرى. وقد أنشأ هذه النسخة الرسمية زيد بن ثابت</w:t>
      </w:r>
      <w:r w:rsidR="007224B5" w:rsidRPr="005258BA">
        <w:rPr>
          <w:rFonts w:hint="cs"/>
          <w:rtl/>
        </w:rPr>
        <w:t>،</w:t>
      </w:r>
      <w:r w:rsidRPr="005258BA">
        <w:rPr>
          <w:rFonts w:hint="cs"/>
          <w:rtl/>
        </w:rPr>
        <w:t xml:space="preserve"> بناء على نسخة أبي بكر (التي كانت لدى حفصة)، وساعده فيها ثلاثة من قريش (عبدالله بن </w:t>
      </w:r>
      <w:r w:rsidR="007224B5" w:rsidRPr="005258BA">
        <w:rPr>
          <w:rFonts w:hint="cs"/>
          <w:rtl/>
        </w:rPr>
        <w:t>ال</w:t>
      </w:r>
      <w:r w:rsidRPr="005258BA">
        <w:rPr>
          <w:rFonts w:hint="cs"/>
          <w:rtl/>
        </w:rPr>
        <w:t xml:space="preserve">زبير، سعيد بن العاص، وعبدالرحمن بن </w:t>
      </w:r>
      <w:r w:rsidR="007224B5" w:rsidRPr="005258BA">
        <w:rPr>
          <w:rFonts w:hint="cs"/>
          <w:rtl/>
        </w:rPr>
        <w:t>ال</w:t>
      </w:r>
      <w:r w:rsidRPr="005258BA">
        <w:rPr>
          <w:rFonts w:hint="cs"/>
          <w:rtl/>
        </w:rPr>
        <w:t>حارث). وقد اشتهر هذا النص</w:t>
      </w:r>
      <w:r w:rsidR="007224B5" w:rsidRPr="005258BA">
        <w:rPr>
          <w:rFonts w:hint="cs"/>
          <w:rtl/>
        </w:rPr>
        <w:t>ّ</w:t>
      </w:r>
      <w:r w:rsidRPr="005258BA">
        <w:rPr>
          <w:rFonts w:hint="cs"/>
          <w:rtl/>
        </w:rPr>
        <w:t xml:space="preserve"> الأخير الذي ظهر في السنين الأخيرة من خلافة عثمان </w:t>
      </w:r>
      <w:r w:rsidR="00D46B44" w:rsidRPr="005258BA">
        <w:rPr>
          <w:rFonts w:eastAsia="MS Mincho" w:hint="cs"/>
          <w:kern w:val="20"/>
          <w:rtl/>
        </w:rPr>
        <w:t xml:space="preserve">بـ </w:t>
      </w:r>
      <w:r w:rsidR="00D46B44" w:rsidRPr="005258BA">
        <w:rPr>
          <w:rFonts w:hint="eastAsia"/>
          <w:sz w:val="24"/>
          <w:szCs w:val="24"/>
          <w:rtl/>
        </w:rPr>
        <w:t>«</w:t>
      </w:r>
      <w:r w:rsidRPr="005258BA">
        <w:rPr>
          <w:rFonts w:hint="cs"/>
          <w:rtl/>
        </w:rPr>
        <w:t>مصحف عثمان</w:t>
      </w:r>
      <w:r w:rsidRPr="005258BA">
        <w:rPr>
          <w:rFonts w:hint="eastAsia"/>
          <w:sz w:val="24"/>
          <w:szCs w:val="24"/>
          <w:rtl/>
        </w:rPr>
        <w:t>»</w:t>
      </w:r>
      <w:r w:rsidRPr="005258BA">
        <w:rPr>
          <w:rFonts w:hint="cs"/>
          <w:rtl/>
        </w:rPr>
        <w:t>. وقد لاقى قبولا</w:t>
      </w:r>
      <w:r w:rsidR="007224B5" w:rsidRPr="005258BA">
        <w:rPr>
          <w:rFonts w:hint="cs"/>
          <w:rtl/>
        </w:rPr>
        <w:t>ً</w:t>
      </w:r>
      <w:r w:rsidRPr="005258BA">
        <w:rPr>
          <w:rFonts w:hint="cs"/>
          <w:rtl/>
        </w:rPr>
        <w:t xml:space="preserve"> وترحيبا</w:t>
      </w:r>
      <w:r w:rsidR="007224B5" w:rsidRPr="005258BA">
        <w:rPr>
          <w:rFonts w:hint="cs"/>
          <w:rtl/>
        </w:rPr>
        <w:t>ً</w:t>
      </w:r>
      <w:r w:rsidRPr="005258BA">
        <w:rPr>
          <w:rFonts w:hint="cs"/>
          <w:rtl/>
        </w:rPr>
        <w:t xml:space="preserve"> في العالم الإسلامي كنص</w:t>
      </w:r>
      <w:r w:rsidR="007224B5" w:rsidRPr="005258BA">
        <w:rPr>
          <w:rFonts w:hint="cs"/>
          <w:rtl/>
        </w:rPr>
        <w:t>ٍّ</w:t>
      </w:r>
      <w:r w:rsidRPr="005258BA">
        <w:rPr>
          <w:rFonts w:hint="cs"/>
          <w:rtl/>
        </w:rPr>
        <w:t xml:space="preserve"> رسمي وأساسي، وإن</w:t>
      </w:r>
      <w:r w:rsidR="007224B5" w:rsidRPr="005258BA">
        <w:rPr>
          <w:rFonts w:hint="cs"/>
          <w:rtl/>
        </w:rPr>
        <w:t>ْ</w:t>
      </w:r>
      <w:r w:rsidRPr="005258BA">
        <w:rPr>
          <w:rFonts w:hint="cs"/>
          <w:rtl/>
        </w:rPr>
        <w:t xml:space="preserve"> لم يخ</w:t>
      </w:r>
      <w:r w:rsidR="007224B5" w:rsidRPr="005258BA">
        <w:rPr>
          <w:rFonts w:hint="cs"/>
          <w:rtl/>
        </w:rPr>
        <w:t>ْ</w:t>
      </w:r>
      <w:r w:rsidRPr="005258BA">
        <w:rPr>
          <w:rFonts w:hint="cs"/>
          <w:rtl/>
        </w:rPr>
        <w:t>ل</w:t>
      </w:r>
      <w:r w:rsidR="007224B5" w:rsidRPr="005258BA">
        <w:rPr>
          <w:rFonts w:hint="cs"/>
          <w:rtl/>
        </w:rPr>
        <w:t>ُ</w:t>
      </w:r>
      <w:r w:rsidRPr="005258BA">
        <w:rPr>
          <w:rFonts w:hint="cs"/>
          <w:rtl/>
        </w:rPr>
        <w:t xml:space="preserve"> من منافسة</w:t>
      </w:r>
      <w:r w:rsidR="007224B5" w:rsidRPr="005258BA">
        <w:rPr>
          <w:rFonts w:hint="cs"/>
          <w:rtl/>
        </w:rPr>
        <w:t>ٍ</w:t>
      </w:r>
      <w:r w:rsidRPr="005258BA">
        <w:rPr>
          <w:rFonts w:hint="cs"/>
          <w:rtl/>
        </w:rPr>
        <w:t xml:space="preserve"> ح</w:t>
      </w:r>
      <w:r w:rsidR="007224B5" w:rsidRPr="005258BA">
        <w:rPr>
          <w:rFonts w:hint="cs"/>
          <w:rtl/>
        </w:rPr>
        <w:t>َ</w:t>
      </w:r>
      <w:r w:rsidRPr="005258BA">
        <w:rPr>
          <w:rFonts w:hint="cs"/>
          <w:rtl/>
        </w:rPr>
        <w:t>س</w:t>
      </w:r>
      <w:r w:rsidR="007224B5" w:rsidRPr="005258BA">
        <w:rPr>
          <w:rFonts w:hint="cs"/>
          <w:rtl/>
        </w:rPr>
        <w:t>ْ</w:t>
      </w:r>
      <w:r w:rsidRPr="005258BA">
        <w:rPr>
          <w:rFonts w:hint="cs"/>
          <w:rtl/>
        </w:rPr>
        <w:t>ب المصادر الإسلامية، ولم يل</w:t>
      </w:r>
      <w:r w:rsidR="007224B5" w:rsidRPr="005258BA">
        <w:rPr>
          <w:rFonts w:hint="cs"/>
          <w:rtl/>
        </w:rPr>
        <w:t>ْ</w:t>
      </w:r>
      <w:r w:rsidRPr="005258BA">
        <w:rPr>
          <w:rFonts w:hint="cs"/>
          <w:rtl/>
        </w:rPr>
        <w:t>ق</w:t>
      </w:r>
      <w:r w:rsidR="007224B5" w:rsidRPr="005258BA">
        <w:rPr>
          <w:rFonts w:hint="cs"/>
          <w:rtl/>
        </w:rPr>
        <w:t>َ</w:t>
      </w:r>
      <w:r w:rsidRPr="005258BA">
        <w:rPr>
          <w:rFonts w:hint="cs"/>
          <w:rtl/>
        </w:rPr>
        <w:t xml:space="preserve"> خط</w:t>
      </w:r>
      <w:r w:rsidR="007224B5" w:rsidRPr="005258BA">
        <w:rPr>
          <w:rFonts w:hint="cs"/>
          <w:rtl/>
        </w:rPr>
        <w:t>ّ</w:t>
      </w:r>
      <w:r w:rsidRPr="005258BA">
        <w:rPr>
          <w:rFonts w:hint="cs"/>
          <w:rtl/>
        </w:rPr>
        <w:t>ه وقراءته قبولا</w:t>
      </w:r>
      <w:r w:rsidR="007224B5" w:rsidRPr="005258BA">
        <w:rPr>
          <w:rFonts w:hint="cs"/>
          <w:rtl/>
        </w:rPr>
        <w:t>ً</w:t>
      </w:r>
      <w:r w:rsidRPr="005258BA">
        <w:rPr>
          <w:rFonts w:hint="cs"/>
          <w:rtl/>
        </w:rPr>
        <w:t xml:space="preserve"> عام</w:t>
      </w:r>
      <w:r w:rsidR="007224B5" w:rsidRPr="005258BA">
        <w:rPr>
          <w:rFonts w:hint="cs"/>
          <w:rtl/>
        </w:rPr>
        <w:t>ّ</w:t>
      </w:r>
      <w:r w:rsidRPr="005258BA">
        <w:rPr>
          <w:rFonts w:hint="cs"/>
          <w:rtl/>
        </w:rPr>
        <w:t>ا</w:t>
      </w:r>
      <w:r w:rsidR="007224B5" w:rsidRPr="005258BA">
        <w:rPr>
          <w:rFonts w:hint="cs"/>
          <w:rtl/>
        </w:rPr>
        <w:t>ً</w:t>
      </w:r>
      <w:r w:rsidRPr="005258BA">
        <w:rPr>
          <w:rFonts w:hint="cs"/>
          <w:rtl/>
        </w:rPr>
        <w:t>. لكن</w:t>
      </w:r>
      <w:r w:rsidR="007224B5" w:rsidRPr="005258BA">
        <w:rPr>
          <w:rFonts w:hint="cs"/>
          <w:rtl/>
        </w:rPr>
        <w:t>ْ</w:t>
      </w:r>
      <w:r w:rsidRPr="005258BA">
        <w:rPr>
          <w:rFonts w:hint="cs"/>
          <w:rtl/>
        </w:rPr>
        <w:t xml:space="preserve"> يبدو أن أهل الكوفة كانوا الوحيدين الذين عارضوا هذه النسخة الرسمية</w:t>
      </w:r>
      <w:r w:rsidR="007224B5" w:rsidRPr="005258BA">
        <w:rPr>
          <w:rFonts w:hint="cs"/>
          <w:rtl/>
        </w:rPr>
        <w:t>،</w:t>
      </w:r>
      <w:r w:rsidRPr="005258BA">
        <w:rPr>
          <w:rFonts w:hint="cs"/>
          <w:rtl/>
        </w:rPr>
        <w:t xml:space="preserve"> بقيادة ابن مسعود</w:t>
      </w:r>
      <w:r w:rsidRPr="005258BA">
        <w:rPr>
          <w:vertAlign w:val="superscript"/>
          <w:rtl/>
        </w:rPr>
        <w:t>(</w:t>
      </w:r>
      <w:r w:rsidRPr="005258BA">
        <w:rPr>
          <w:rStyle w:val="ac"/>
          <w:sz w:val="27"/>
          <w:rtl/>
        </w:rPr>
        <w:endnoteReference w:id="489"/>
      </w:r>
      <w:r w:rsidRPr="005258BA">
        <w:rPr>
          <w:vertAlign w:val="superscript"/>
          <w:rtl/>
        </w:rPr>
        <w:t>)</w:t>
      </w:r>
      <w:r w:rsidRPr="005258BA">
        <w:rPr>
          <w:rFonts w:hint="cs"/>
          <w:rtl/>
        </w:rPr>
        <w:t>. أما تنفيذ الفروض الثلاثة التي سبق ذكرها ـ أي تدوين النص</w:t>
      </w:r>
      <w:r w:rsidR="007224B5" w:rsidRPr="005258BA">
        <w:rPr>
          <w:rFonts w:hint="cs"/>
          <w:rtl/>
        </w:rPr>
        <w:t>ّ</w:t>
      </w:r>
      <w:r w:rsidRPr="005258BA">
        <w:rPr>
          <w:rFonts w:hint="cs"/>
          <w:rtl/>
        </w:rPr>
        <w:t>، تأصيل الخط، وال</w:t>
      </w:r>
      <w:r w:rsidR="007224B5" w:rsidRPr="005258BA">
        <w:rPr>
          <w:rFonts w:hint="cs"/>
          <w:rtl/>
        </w:rPr>
        <w:t>إ</w:t>
      </w:r>
      <w:r w:rsidRPr="005258BA">
        <w:rPr>
          <w:rFonts w:hint="cs"/>
          <w:rtl/>
        </w:rPr>
        <w:t>عجام والتشكيل ـ  فقد استغرق ثلاثة قرون تقريبا</w:t>
      </w:r>
      <w:r w:rsidR="007224B5" w:rsidRPr="005258BA">
        <w:rPr>
          <w:rFonts w:hint="cs"/>
          <w:rtl/>
        </w:rPr>
        <w:t>ً</w:t>
      </w:r>
      <w:r w:rsidRPr="005258BA">
        <w:rPr>
          <w:rFonts w:hint="cs"/>
          <w:rtl/>
        </w:rPr>
        <w:t>. أما اليوم، فالصورة التي تم</w:t>
      </w:r>
      <w:r w:rsidR="007224B5" w:rsidRPr="005258BA">
        <w:rPr>
          <w:rFonts w:hint="cs"/>
          <w:rtl/>
        </w:rPr>
        <w:t>ّ</w:t>
      </w:r>
      <w:r w:rsidRPr="005258BA">
        <w:rPr>
          <w:rFonts w:hint="cs"/>
          <w:rtl/>
        </w:rPr>
        <w:t xml:space="preserve"> التصويت عليها عام 1942</w:t>
      </w:r>
      <w:r w:rsidR="007224B5" w:rsidRPr="005258BA">
        <w:rPr>
          <w:rFonts w:hint="cs"/>
          <w:rtl/>
        </w:rPr>
        <w:t>م</w:t>
      </w:r>
      <w:r w:rsidRPr="005258BA">
        <w:rPr>
          <w:rFonts w:hint="cs"/>
          <w:rtl/>
        </w:rPr>
        <w:t xml:space="preserve"> في مصر كنص</w:t>
      </w:r>
      <w:r w:rsidR="007224B5" w:rsidRPr="005258BA">
        <w:rPr>
          <w:rFonts w:hint="cs"/>
          <w:rtl/>
        </w:rPr>
        <w:t>ٍّ</w:t>
      </w:r>
      <w:r w:rsidRPr="005258BA">
        <w:rPr>
          <w:rFonts w:hint="cs"/>
          <w:rtl/>
        </w:rPr>
        <w:t xml:space="preserve"> أساسي هي المتداولة بين كاف</w:t>
      </w:r>
      <w:r w:rsidR="007224B5" w:rsidRPr="005258BA">
        <w:rPr>
          <w:rFonts w:hint="cs"/>
          <w:rtl/>
        </w:rPr>
        <w:t>ّ</w:t>
      </w:r>
      <w:r w:rsidRPr="005258BA">
        <w:rPr>
          <w:rFonts w:hint="cs"/>
          <w:rtl/>
        </w:rPr>
        <w:t>ة الناس، استنادا</w:t>
      </w:r>
      <w:r w:rsidR="007224B5" w:rsidRPr="005258BA">
        <w:rPr>
          <w:rFonts w:hint="cs"/>
          <w:rtl/>
        </w:rPr>
        <w:t>ً</w:t>
      </w:r>
      <w:r w:rsidRPr="005258BA">
        <w:rPr>
          <w:rFonts w:hint="cs"/>
          <w:rtl/>
        </w:rPr>
        <w:t xml:space="preserve"> </w:t>
      </w:r>
      <w:r w:rsidR="007224B5" w:rsidRPr="005258BA">
        <w:rPr>
          <w:rFonts w:hint="cs"/>
          <w:rtl/>
        </w:rPr>
        <w:t>إ</w:t>
      </w:r>
      <w:r w:rsidRPr="005258BA">
        <w:rPr>
          <w:rFonts w:hint="cs"/>
          <w:rtl/>
        </w:rPr>
        <w:t>لى ملاحظة</w:t>
      </w:r>
      <w:r w:rsidR="007224B5" w:rsidRPr="005258BA">
        <w:rPr>
          <w:rFonts w:hint="cs"/>
          <w:rtl/>
        </w:rPr>
        <w:t>ٍ</w:t>
      </w:r>
      <w:r w:rsidRPr="005258BA">
        <w:rPr>
          <w:rFonts w:hint="cs"/>
          <w:rtl/>
        </w:rPr>
        <w:t xml:space="preserve"> عملية ب</w:t>
      </w:r>
      <w:r w:rsidR="007224B5" w:rsidRPr="005258BA">
        <w:rPr>
          <w:rFonts w:hint="cs"/>
          <w:rtl/>
        </w:rPr>
        <w:t>َ</w:t>
      </w:r>
      <w:r w:rsidRPr="005258BA">
        <w:rPr>
          <w:rFonts w:hint="cs"/>
          <w:rtl/>
        </w:rPr>
        <w:t>ح</w:t>
      </w:r>
      <w:r w:rsidR="007224B5" w:rsidRPr="005258BA">
        <w:rPr>
          <w:rFonts w:hint="cs"/>
          <w:rtl/>
        </w:rPr>
        <w:t>ْ</w:t>
      </w:r>
      <w:r w:rsidRPr="005258BA">
        <w:rPr>
          <w:rFonts w:hint="cs"/>
          <w:rtl/>
        </w:rPr>
        <w:t>تة.</w:t>
      </w:r>
    </w:p>
    <w:p w:rsidR="0036058E" w:rsidRPr="005258BA" w:rsidRDefault="0036058E" w:rsidP="003F4A68">
      <w:pPr>
        <w:rPr>
          <w:rtl/>
        </w:rPr>
      </w:pPr>
      <w:r w:rsidRPr="005258BA">
        <w:rPr>
          <w:rFonts w:hint="cs"/>
          <w:rtl/>
        </w:rPr>
        <w:t>وقد أي</w:t>
      </w:r>
      <w:r w:rsidR="007224B5" w:rsidRPr="005258BA">
        <w:rPr>
          <w:rFonts w:hint="cs"/>
          <w:rtl/>
        </w:rPr>
        <w:t>َّ</w:t>
      </w:r>
      <w:r w:rsidRPr="005258BA">
        <w:rPr>
          <w:rFonts w:hint="cs"/>
          <w:rtl/>
        </w:rPr>
        <w:t>د كثير من الباحثين الغربيين في مجال القرآن، وخاص</w:t>
      </w:r>
      <w:r w:rsidR="007224B5" w:rsidRPr="005258BA">
        <w:rPr>
          <w:rFonts w:hint="cs"/>
          <w:rtl/>
        </w:rPr>
        <w:t>ّ</w:t>
      </w:r>
      <w:r w:rsidRPr="005258BA">
        <w:rPr>
          <w:rFonts w:hint="cs"/>
          <w:rtl/>
        </w:rPr>
        <w:t>ة الجيل الأول منهم</w:t>
      </w:r>
      <w:r w:rsidR="007224B5" w:rsidRPr="005258BA">
        <w:rPr>
          <w:rFonts w:hint="cs"/>
          <w:rtl/>
        </w:rPr>
        <w:t>،</w:t>
      </w:r>
      <w:r w:rsidRPr="005258BA">
        <w:rPr>
          <w:rFonts w:hint="cs"/>
          <w:rtl/>
        </w:rPr>
        <w:t xml:space="preserve"> ك</w:t>
      </w:r>
      <w:r w:rsidR="00DB1D87" w:rsidRPr="005258BA">
        <w:rPr>
          <w:rFonts w:hint="cs"/>
          <w:rtl/>
        </w:rPr>
        <w:t xml:space="preserve">ـ: </w:t>
      </w:r>
      <w:r w:rsidRPr="005258BA">
        <w:rPr>
          <w:rFonts w:hint="cs"/>
          <w:rtl/>
        </w:rPr>
        <w:t>تئودور نولدكه</w:t>
      </w:r>
      <w:r w:rsidR="00DB1D87" w:rsidRPr="005258BA">
        <w:rPr>
          <w:rFonts w:hint="cs"/>
          <w:rtl/>
        </w:rPr>
        <w:t>،</w:t>
      </w:r>
      <w:r w:rsidRPr="005258BA">
        <w:rPr>
          <w:rFonts w:hint="cs"/>
          <w:rtl/>
        </w:rPr>
        <w:t xml:space="preserve"> وريتشارد بل، هذا الفهم التقليدي للمسلمين عن كيفية جمع مصحف القرآن وتدوينه</w:t>
      </w:r>
      <w:r w:rsidRPr="005258BA">
        <w:rPr>
          <w:vertAlign w:val="superscript"/>
          <w:rtl/>
        </w:rPr>
        <w:t>(</w:t>
      </w:r>
      <w:r w:rsidRPr="005258BA">
        <w:rPr>
          <w:rStyle w:val="ac"/>
          <w:sz w:val="27"/>
          <w:rtl/>
        </w:rPr>
        <w:endnoteReference w:id="490"/>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إن</w:t>
      </w:r>
      <w:r w:rsidR="00DB1D87" w:rsidRPr="005258BA">
        <w:rPr>
          <w:rFonts w:hint="cs"/>
          <w:rtl/>
        </w:rPr>
        <w:t>ْ</w:t>
      </w:r>
      <w:r w:rsidRPr="005258BA">
        <w:rPr>
          <w:rFonts w:hint="cs"/>
          <w:rtl/>
        </w:rPr>
        <w:t xml:space="preserve"> أخذنا بهذا الفهم عن كيفية نشوء المصحف وتدوينه سنتمك</w:t>
      </w:r>
      <w:r w:rsidR="00DB1D87" w:rsidRPr="005258BA">
        <w:rPr>
          <w:rFonts w:hint="cs"/>
          <w:rtl/>
        </w:rPr>
        <w:t>َّ</w:t>
      </w:r>
      <w:r w:rsidRPr="005258BA">
        <w:rPr>
          <w:rFonts w:hint="cs"/>
          <w:rtl/>
        </w:rPr>
        <w:t>ن من الاعتقاد بأن مصحف القرآن المتداول (على الأقل</w:t>
      </w:r>
      <w:r w:rsidR="00DB1D87" w:rsidRPr="005258BA">
        <w:rPr>
          <w:rFonts w:hint="cs"/>
          <w:rtl/>
        </w:rPr>
        <w:t>ّ</w:t>
      </w:r>
      <w:r w:rsidRPr="005258BA">
        <w:rPr>
          <w:rFonts w:hint="cs"/>
          <w:rtl/>
        </w:rPr>
        <w:t>) يحتوي الوحي القرآني أو كلام الله، ويكون اعتقادنا مقبولا</w:t>
      </w:r>
      <w:r w:rsidR="00DB1D87" w:rsidRPr="005258BA">
        <w:rPr>
          <w:rFonts w:hint="cs"/>
          <w:rtl/>
        </w:rPr>
        <w:t>ً</w:t>
      </w:r>
      <w:r w:rsidRPr="005258BA">
        <w:rPr>
          <w:rFonts w:hint="cs"/>
          <w:rtl/>
        </w:rPr>
        <w:t xml:space="preserve"> عقلا</w:t>
      </w:r>
      <w:r w:rsidR="00DB1D87" w:rsidRPr="005258BA">
        <w:rPr>
          <w:rFonts w:hint="cs"/>
          <w:rtl/>
        </w:rPr>
        <w:t>ً،</w:t>
      </w:r>
      <w:r w:rsidRPr="005258BA">
        <w:rPr>
          <w:rFonts w:hint="cs"/>
          <w:rtl/>
        </w:rPr>
        <w:t xml:space="preserve"> أي إن الاعتقاد بـ </w:t>
      </w:r>
      <w:r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xml:space="preserve"> مقبول</w:t>
      </w:r>
      <w:r w:rsidR="00DB1D87" w:rsidRPr="005258BA">
        <w:rPr>
          <w:rFonts w:hint="cs"/>
          <w:rtl/>
        </w:rPr>
        <w:t>ٌ</w:t>
      </w:r>
      <w:r w:rsidRPr="005258BA">
        <w:rPr>
          <w:rFonts w:hint="cs"/>
          <w:rtl/>
        </w:rPr>
        <w:t xml:space="preserve"> عقلاً.</w:t>
      </w:r>
    </w:p>
    <w:p w:rsidR="0036058E" w:rsidRPr="005258BA" w:rsidRDefault="0036058E" w:rsidP="003F4A68">
      <w:pPr>
        <w:rPr>
          <w:rtl/>
        </w:rPr>
      </w:pPr>
    </w:p>
    <w:p w:rsidR="0036058E" w:rsidRPr="005258BA" w:rsidRDefault="0036058E" w:rsidP="00014B01">
      <w:pPr>
        <w:pStyle w:val="31"/>
        <w:spacing w:line="400" w:lineRule="exact"/>
        <w:rPr>
          <w:color w:val="auto"/>
          <w:rtl/>
        </w:rPr>
      </w:pPr>
      <w:r w:rsidRPr="005258BA">
        <w:rPr>
          <w:rFonts w:hint="cs"/>
          <w:color w:val="auto"/>
          <w:rtl/>
        </w:rPr>
        <w:t>الأدلة التاريخية لدى المسلمين لقبول الفهم التقليدي</w:t>
      </w:r>
      <w:r w:rsidR="00E42920" w:rsidRPr="005258BA">
        <w:rPr>
          <w:rFonts w:hint="cs"/>
          <w:color w:val="auto"/>
          <w:rtl/>
          <w:lang w:val="en-US"/>
        </w:rPr>
        <w:t xml:space="preserve"> ــــــ</w:t>
      </w:r>
    </w:p>
    <w:p w:rsidR="0036058E" w:rsidRPr="005258BA" w:rsidRDefault="0036058E" w:rsidP="003F4A68">
      <w:pPr>
        <w:rPr>
          <w:rtl/>
        </w:rPr>
      </w:pPr>
      <w:r w:rsidRPr="005258BA">
        <w:rPr>
          <w:rFonts w:hint="cs"/>
          <w:rtl/>
        </w:rPr>
        <w:t xml:space="preserve">ما </w:t>
      </w:r>
      <w:r w:rsidR="00DB1D87" w:rsidRPr="005258BA">
        <w:rPr>
          <w:rFonts w:hint="cs"/>
          <w:rtl/>
        </w:rPr>
        <w:t xml:space="preserve">هي </w:t>
      </w:r>
      <w:r w:rsidRPr="005258BA">
        <w:rPr>
          <w:rFonts w:hint="cs"/>
          <w:rtl/>
        </w:rPr>
        <w:t>الأدلة التي يستند إليها المسلمون ليجعلوا فهمهم التقليدي لنشأة المصحف مقبولا</w:t>
      </w:r>
      <w:r w:rsidR="00DB1D87" w:rsidRPr="005258BA">
        <w:rPr>
          <w:rFonts w:hint="cs"/>
          <w:rtl/>
        </w:rPr>
        <w:t>ً</w:t>
      </w:r>
      <w:r w:rsidRPr="005258BA">
        <w:rPr>
          <w:rFonts w:hint="cs"/>
          <w:rtl/>
        </w:rPr>
        <w:t xml:space="preserve">؟ </w:t>
      </w:r>
      <w:r w:rsidR="00DB1D87" w:rsidRPr="005258BA">
        <w:rPr>
          <w:rFonts w:hint="cs"/>
          <w:rtl/>
        </w:rPr>
        <w:t>و</w:t>
      </w:r>
      <w:r w:rsidRPr="005258BA">
        <w:rPr>
          <w:rFonts w:hint="cs"/>
          <w:rtl/>
        </w:rPr>
        <w:t>بعبارة</w:t>
      </w:r>
      <w:r w:rsidR="00DB1D87" w:rsidRPr="005258BA">
        <w:rPr>
          <w:rFonts w:hint="cs"/>
          <w:rtl/>
        </w:rPr>
        <w:t>ٍ</w:t>
      </w:r>
      <w:r w:rsidRPr="005258BA">
        <w:rPr>
          <w:rFonts w:hint="cs"/>
          <w:rtl/>
        </w:rPr>
        <w:t xml:space="preserve"> أخرى</w:t>
      </w:r>
      <w:r w:rsidR="00DB1D87" w:rsidRPr="005258BA">
        <w:rPr>
          <w:rFonts w:hint="cs"/>
          <w:rtl/>
        </w:rPr>
        <w:t>:</w:t>
      </w:r>
      <w:r w:rsidRPr="005258BA">
        <w:rPr>
          <w:rFonts w:hint="cs"/>
          <w:rtl/>
        </w:rPr>
        <w:t xml:space="preserve"> ما </w:t>
      </w:r>
      <w:r w:rsidR="00DB1D87" w:rsidRPr="005258BA">
        <w:rPr>
          <w:rFonts w:hint="cs"/>
          <w:rtl/>
        </w:rPr>
        <w:t xml:space="preserve">هي </w:t>
      </w:r>
      <w:r w:rsidRPr="005258BA">
        <w:rPr>
          <w:rFonts w:hint="cs"/>
          <w:rtl/>
        </w:rPr>
        <w:t>المصادر والقرائن التي يعتمدها المسلمون في اعتقادهم بأن المصحف القرآني يحتوي الآيات الموحاة إلى نبي</w:t>
      </w:r>
      <w:r w:rsidR="00DB1D87" w:rsidRPr="005258BA">
        <w:rPr>
          <w:rFonts w:hint="cs"/>
          <w:rtl/>
        </w:rPr>
        <w:t>ّ</w:t>
      </w:r>
      <w:r w:rsidRPr="005258BA">
        <w:rPr>
          <w:rFonts w:hint="cs"/>
          <w:rtl/>
        </w:rPr>
        <w:t xml:space="preserve"> الإسلام خلال نبوته (من قبل الله) </w:t>
      </w:r>
      <w:r w:rsidRPr="005258BA">
        <w:rPr>
          <w:rFonts w:hint="cs"/>
          <w:rtl/>
        </w:rPr>
        <w:lastRenderedPageBreak/>
        <w:t>في مك</w:t>
      </w:r>
      <w:r w:rsidR="00DB1D87" w:rsidRPr="005258BA">
        <w:rPr>
          <w:rFonts w:hint="cs"/>
          <w:rtl/>
        </w:rPr>
        <w:t>ّ</w:t>
      </w:r>
      <w:r w:rsidRPr="005258BA">
        <w:rPr>
          <w:rFonts w:hint="cs"/>
          <w:rtl/>
        </w:rPr>
        <w:t>ة والمدينة، وقد قرأها على أتباعه؟</w:t>
      </w:r>
    </w:p>
    <w:p w:rsidR="0036058E" w:rsidRPr="005258BA" w:rsidRDefault="0036058E" w:rsidP="003F4A68">
      <w:pPr>
        <w:rPr>
          <w:rtl/>
        </w:rPr>
      </w:pPr>
      <w:r w:rsidRPr="005258BA">
        <w:rPr>
          <w:rFonts w:hint="cs"/>
          <w:rtl/>
        </w:rPr>
        <w:t>يبدو أن لنا افتراض ثلاثة مصادر لتحق</w:t>
      </w:r>
      <w:r w:rsidR="00DB1D87" w:rsidRPr="005258BA">
        <w:rPr>
          <w:rFonts w:hint="cs"/>
          <w:rtl/>
        </w:rPr>
        <w:t>ّ</w:t>
      </w:r>
      <w:r w:rsidRPr="005258BA">
        <w:rPr>
          <w:rFonts w:hint="cs"/>
          <w:rtl/>
        </w:rPr>
        <w:t>ق هذا الاد</w:t>
      </w:r>
      <w:r w:rsidR="00DB1D87" w:rsidRPr="005258BA">
        <w:rPr>
          <w:rFonts w:hint="cs"/>
          <w:rtl/>
        </w:rPr>
        <w:t>ّ</w:t>
      </w:r>
      <w:r w:rsidRPr="005258BA">
        <w:rPr>
          <w:rFonts w:hint="cs"/>
          <w:rtl/>
        </w:rPr>
        <w:t>عاء عمليا</w:t>
      </w:r>
      <w:r w:rsidR="00DB1D87" w:rsidRPr="005258BA">
        <w:rPr>
          <w:rFonts w:hint="cs"/>
          <w:rtl/>
        </w:rPr>
        <w:t>ً</w:t>
      </w:r>
      <w:r w:rsidRPr="005258BA">
        <w:rPr>
          <w:rFonts w:hint="cs"/>
          <w:rtl/>
        </w:rPr>
        <w:t xml:space="preserve">: </w:t>
      </w:r>
      <w:r w:rsidR="00DB1D87" w:rsidRPr="005258BA">
        <w:rPr>
          <w:rFonts w:hint="cs"/>
          <w:rtl/>
        </w:rPr>
        <w:t>1ـ</w:t>
      </w:r>
      <w:r w:rsidRPr="005258BA">
        <w:rPr>
          <w:rFonts w:hint="cs"/>
          <w:rtl/>
        </w:rPr>
        <w:t xml:space="preserve"> النسخ القديمة للقرآن</w:t>
      </w:r>
      <w:r w:rsidR="00DB1D87" w:rsidRPr="005258BA">
        <w:rPr>
          <w:rFonts w:hint="cs"/>
          <w:rtl/>
        </w:rPr>
        <w:t>؛</w:t>
      </w:r>
      <w:r w:rsidRPr="005258BA">
        <w:rPr>
          <w:rFonts w:hint="cs"/>
          <w:rtl/>
        </w:rPr>
        <w:t xml:space="preserve"> </w:t>
      </w:r>
      <w:r w:rsidR="00DB1D87" w:rsidRPr="005258BA">
        <w:rPr>
          <w:rFonts w:hint="cs"/>
          <w:rtl/>
        </w:rPr>
        <w:t>2ـ</w:t>
      </w:r>
      <w:r w:rsidRPr="005258BA">
        <w:rPr>
          <w:rFonts w:hint="cs"/>
          <w:rtl/>
        </w:rPr>
        <w:t xml:space="preserve"> نص</w:t>
      </w:r>
      <w:r w:rsidR="00DB1D87" w:rsidRPr="005258BA">
        <w:rPr>
          <w:rFonts w:hint="cs"/>
          <w:rtl/>
        </w:rPr>
        <w:t>ّ</w:t>
      </w:r>
      <w:r w:rsidRPr="005258BA">
        <w:rPr>
          <w:rFonts w:hint="cs"/>
          <w:rtl/>
        </w:rPr>
        <w:t xml:space="preserve"> القرآن نفسه</w:t>
      </w:r>
      <w:r w:rsidR="00DB1D87" w:rsidRPr="005258BA">
        <w:rPr>
          <w:rFonts w:hint="cs"/>
          <w:rtl/>
        </w:rPr>
        <w:t>؛</w:t>
      </w:r>
      <w:r w:rsidRPr="005258BA">
        <w:rPr>
          <w:rFonts w:hint="cs"/>
          <w:rtl/>
        </w:rPr>
        <w:t xml:space="preserve"> </w:t>
      </w:r>
      <w:r w:rsidR="00DB1D87" w:rsidRPr="005258BA">
        <w:rPr>
          <w:rFonts w:hint="cs"/>
          <w:rtl/>
        </w:rPr>
        <w:t>3ـ</w:t>
      </w:r>
      <w:r w:rsidRPr="005258BA">
        <w:rPr>
          <w:rFonts w:hint="cs"/>
          <w:rtl/>
        </w:rPr>
        <w:t xml:space="preserve"> التقاليد الإسلامية في خصوص القرآن</w:t>
      </w:r>
      <w:r w:rsidRPr="005258BA">
        <w:rPr>
          <w:vertAlign w:val="superscript"/>
          <w:rtl/>
        </w:rPr>
        <w:t>(</w:t>
      </w:r>
      <w:r w:rsidRPr="005258BA">
        <w:rPr>
          <w:rStyle w:val="ac"/>
          <w:sz w:val="27"/>
          <w:rtl/>
        </w:rPr>
        <w:endnoteReference w:id="491"/>
      </w:r>
      <w:r w:rsidRPr="005258BA">
        <w:rPr>
          <w:vertAlign w:val="superscript"/>
          <w:rtl/>
        </w:rPr>
        <w:t>)</w:t>
      </w:r>
      <w:r w:rsidRPr="005258BA">
        <w:rPr>
          <w:rFonts w:hint="cs"/>
          <w:rtl/>
        </w:rPr>
        <w:t>.</w:t>
      </w:r>
    </w:p>
    <w:p w:rsidR="0036058E" w:rsidRPr="005258BA" w:rsidRDefault="0036058E" w:rsidP="006A2225">
      <w:pPr>
        <w:rPr>
          <w:rtl/>
        </w:rPr>
      </w:pPr>
      <w:r w:rsidRPr="005258BA">
        <w:rPr>
          <w:rFonts w:hint="cs"/>
          <w:rtl/>
        </w:rPr>
        <w:t>لكن</w:t>
      </w:r>
      <w:r w:rsidR="006A2225">
        <w:rPr>
          <w:rFonts w:hint="cs"/>
          <w:rtl/>
        </w:rPr>
        <w:t>ْ</w:t>
      </w:r>
      <w:r w:rsidRPr="005258BA">
        <w:rPr>
          <w:rFonts w:hint="cs"/>
          <w:rtl/>
        </w:rPr>
        <w:t xml:space="preserve"> هل بين أيدينا نسخة من مصحف القرآن تعود إلى زمن النبي</w:t>
      </w:r>
      <w:r w:rsidR="00DB1D87" w:rsidRPr="005258BA">
        <w:rPr>
          <w:rFonts w:hint="cs"/>
          <w:rtl/>
        </w:rPr>
        <w:t>ّ</w:t>
      </w:r>
      <w:r w:rsidRPr="005258BA">
        <w:rPr>
          <w:rFonts w:hint="cs"/>
          <w:rtl/>
        </w:rPr>
        <w:t>؟ وهل كان هناك نسخة من القرآن أيّدها النبي</w:t>
      </w:r>
      <w:r w:rsidR="00DB1D87" w:rsidRPr="005258BA">
        <w:rPr>
          <w:rFonts w:hint="cs"/>
          <w:rtl/>
        </w:rPr>
        <w:t>ّ</w:t>
      </w:r>
      <w:r w:rsidRPr="005258BA">
        <w:rPr>
          <w:rFonts w:hint="cs"/>
          <w:rtl/>
        </w:rPr>
        <w:t xml:space="preserve"> نفسه؟ الجواب هو لا. النسخ القديمة للقرآن </w:t>
      </w:r>
      <w:r w:rsidR="006A2225">
        <w:rPr>
          <w:rFonts w:hint="cs"/>
          <w:rtl/>
        </w:rPr>
        <w:t>بع</w:t>
      </w:r>
      <w:r w:rsidRPr="005258BA">
        <w:rPr>
          <w:rFonts w:hint="cs"/>
          <w:rtl/>
        </w:rPr>
        <w:t>دد أصابع اليد، وتبيّ</w:t>
      </w:r>
      <w:r w:rsidR="00DB1D87" w:rsidRPr="005258BA">
        <w:rPr>
          <w:rFonts w:hint="cs"/>
          <w:rtl/>
        </w:rPr>
        <w:t>ُ</w:t>
      </w:r>
      <w:r w:rsidRPr="005258BA">
        <w:rPr>
          <w:rFonts w:hint="cs"/>
          <w:rtl/>
        </w:rPr>
        <w:t>ن</w:t>
      </w:r>
      <w:r w:rsidR="00DB1D87" w:rsidRPr="005258BA">
        <w:rPr>
          <w:rFonts w:hint="cs"/>
          <w:rtl/>
        </w:rPr>
        <w:t>ُ</w:t>
      </w:r>
      <w:r w:rsidRPr="005258BA">
        <w:rPr>
          <w:rFonts w:hint="cs"/>
          <w:rtl/>
        </w:rPr>
        <w:t xml:space="preserve"> تاريخها الدقيق عمل</w:t>
      </w:r>
      <w:r w:rsidR="00DB1D87" w:rsidRPr="005258BA">
        <w:rPr>
          <w:rFonts w:hint="cs"/>
          <w:rtl/>
        </w:rPr>
        <w:t>ٌ</w:t>
      </w:r>
      <w:r w:rsidRPr="005258BA">
        <w:rPr>
          <w:rFonts w:hint="cs"/>
          <w:rtl/>
        </w:rPr>
        <w:t xml:space="preserve"> شاق</w:t>
      </w:r>
      <w:r w:rsidR="00DB1D87" w:rsidRPr="005258BA">
        <w:rPr>
          <w:rFonts w:hint="cs"/>
          <w:rtl/>
        </w:rPr>
        <w:t>ّ</w:t>
      </w:r>
      <w:r w:rsidRPr="005258BA">
        <w:rPr>
          <w:rFonts w:hint="cs"/>
          <w:rtl/>
        </w:rPr>
        <w:t>. وقد عثر على أجزاء من القرآن مكتوبة على البردي أو جلد الغزال</w:t>
      </w:r>
      <w:r w:rsidR="00DB1D87" w:rsidRPr="005258BA">
        <w:rPr>
          <w:rFonts w:hint="cs"/>
          <w:rtl/>
        </w:rPr>
        <w:t>،</w:t>
      </w:r>
      <w:r w:rsidRPr="005258BA">
        <w:rPr>
          <w:rFonts w:hint="cs"/>
          <w:rtl/>
        </w:rPr>
        <w:t xml:space="preserve"> لكن</w:t>
      </w:r>
      <w:r w:rsidR="00DB1D87" w:rsidRPr="005258BA">
        <w:rPr>
          <w:rFonts w:hint="cs"/>
          <w:rtl/>
        </w:rPr>
        <w:t>ْ</w:t>
      </w:r>
      <w:r w:rsidRPr="005258BA">
        <w:rPr>
          <w:rFonts w:hint="cs"/>
          <w:rtl/>
        </w:rPr>
        <w:t xml:space="preserve"> لم يت</w:t>
      </w:r>
      <w:r w:rsidR="00DB1D87" w:rsidRPr="005258BA">
        <w:rPr>
          <w:rFonts w:hint="cs"/>
          <w:rtl/>
        </w:rPr>
        <w:t>ّ</w:t>
      </w:r>
      <w:r w:rsidRPr="005258BA">
        <w:rPr>
          <w:rFonts w:hint="cs"/>
          <w:rtl/>
        </w:rPr>
        <w:t>فق المحق</w:t>
      </w:r>
      <w:r w:rsidR="00DB1D87" w:rsidRPr="005258BA">
        <w:rPr>
          <w:rFonts w:hint="cs"/>
          <w:rtl/>
        </w:rPr>
        <w:t>ِّ</w:t>
      </w:r>
      <w:r w:rsidRPr="005258BA">
        <w:rPr>
          <w:rFonts w:hint="cs"/>
          <w:rtl/>
        </w:rPr>
        <w:t>قون على التاريخ الدقيق لتلك الأجزاء</w:t>
      </w:r>
      <w:r w:rsidR="00DB1D87" w:rsidRPr="005258BA">
        <w:rPr>
          <w:rFonts w:hint="cs"/>
          <w:rtl/>
        </w:rPr>
        <w:t>؛</w:t>
      </w:r>
      <w:r w:rsidRPr="005258BA">
        <w:rPr>
          <w:rFonts w:hint="cs"/>
          <w:rtl/>
        </w:rPr>
        <w:t xml:space="preserve"> فقد ذهب بعضهم إلى أن تاريخها يعود إلى نهاية القرن الأول والنصف الأول من القرن الهجري الثاني، وقد عدّ</w:t>
      </w:r>
      <w:r w:rsidR="00DB1D87" w:rsidRPr="005258BA">
        <w:rPr>
          <w:rFonts w:hint="cs"/>
          <w:rtl/>
        </w:rPr>
        <w:t>َ</w:t>
      </w:r>
      <w:r w:rsidRPr="005258BA">
        <w:rPr>
          <w:rFonts w:hint="cs"/>
          <w:rtl/>
        </w:rPr>
        <w:t xml:space="preserve"> آخرون ذلك خطأ</w:t>
      </w:r>
      <w:r w:rsidR="00DB1D87" w:rsidRPr="005258BA">
        <w:rPr>
          <w:rFonts w:hint="cs"/>
          <w:rtl/>
        </w:rPr>
        <w:t>ً</w:t>
      </w:r>
      <w:r w:rsidRPr="005258BA">
        <w:rPr>
          <w:rFonts w:hint="cs"/>
          <w:rtl/>
        </w:rPr>
        <w:t xml:space="preserve"> وعاريا</w:t>
      </w:r>
      <w:r w:rsidR="00DB1D87" w:rsidRPr="005258BA">
        <w:rPr>
          <w:rFonts w:hint="cs"/>
          <w:rtl/>
        </w:rPr>
        <w:t>ً</w:t>
      </w:r>
      <w:r w:rsidRPr="005258BA">
        <w:rPr>
          <w:rFonts w:hint="cs"/>
          <w:rtl/>
        </w:rPr>
        <w:t xml:space="preserve"> </w:t>
      </w:r>
      <w:r w:rsidR="00DB1D87" w:rsidRPr="005258BA">
        <w:rPr>
          <w:rFonts w:hint="cs"/>
          <w:rtl/>
        </w:rPr>
        <w:t>م</w:t>
      </w:r>
      <w:r w:rsidRPr="005258BA">
        <w:rPr>
          <w:rFonts w:hint="cs"/>
          <w:rtl/>
        </w:rPr>
        <w:t>ن الدق</w:t>
      </w:r>
      <w:r w:rsidR="00DB1D87" w:rsidRPr="005258BA">
        <w:rPr>
          <w:rFonts w:hint="cs"/>
          <w:rtl/>
        </w:rPr>
        <w:t>ّ</w:t>
      </w:r>
      <w:r w:rsidRPr="005258BA">
        <w:rPr>
          <w:rFonts w:hint="cs"/>
          <w:rtl/>
        </w:rPr>
        <w:t>ة</w:t>
      </w:r>
      <w:r w:rsidRPr="005258BA">
        <w:rPr>
          <w:vertAlign w:val="superscript"/>
          <w:rtl/>
        </w:rPr>
        <w:t>(</w:t>
      </w:r>
      <w:r w:rsidRPr="005258BA">
        <w:rPr>
          <w:rStyle w:val="ac"/>
          <w:sz w:val="27"/>
          <w:rtl/>
        </w:rPr>
        <w:endnoteReference w:id="492"/>
      </w:r>
      <w:r w:rsidRPr="005258BA">
        <w:rPr>
          <w:vertAlign w:val="superscript"/>
          <w:rtl/>
        </w:rPr>
        <w:t>)</w:t>
      </w:r>
      <w:r w:rsidRPr="005258BA">
        <w:rPr>
          <w:rFonts w:hint="cs"/>
          <w:rtl/>
        </w:rPr>
        <w:t>. من ناحية أخرى أقدم نسخ للقرآن أجزاء متفرقة، ولذلك من الصعب اد</w:t>
      </w:r>
      <w:r w:rsidR="00DB1D87" w:rsidRPr="005258BA">
        <w:rPr>
          <w:rFonts w:hint="cs"/>
          <w:rtl/>
        </w:rPr>
        <w:t>ّ</w:t>
      </w:r>
      <w:r w:rsidRPr="005258BA">
        <w:rPr>
          <w:rFonts w:hint="cs"/>
          <w:rtl/>
        </w:rPr>
        <w:t>عاء أن القرآن بشكله الأول، وحجمه</w:t>
      </w:r>
      <w:r w:rsidR="00DB1D87" w:rsidRPr="005258BA">
        <w:rPr>
          <w:rFonts w:hint="cs"/>
          <w:rtl/>
        </w:rPr>
        <w:t>،</w:t>
      </w:r>
      <w:r w:rsidRPr="005258BA">
        <w:rPr>
          <w:rFonts w:hint="cs"/>
          <w:rtl/>
        </w:rPr>
        <w:t xml:space="preserve"> ومحتواه، يشابه النسخ المتأخ</w:t>
      </w:r>
      <w:r w:rsidR="00DB1D87" w:rsidRPr="005258BA">
        <w:rPr>
          <w:rFonts w:hint="cs"/>
          <w:rtl/>
        </w:rPr>
        <w:t>ِّ</w:t>
      </w:r>
      <w:r w:rsidRPr="005258BA">
        <w:rPr>
          <w:rFonts w:hint="cs"/>
          <w:rtl/>
        </w:rPr>
        <w:t xml:space="preserve">رة (بالشكل الذي بين أيدينا اليوم). فلا يمكن تبرير </w:t>
      </w:r>
      <w:r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xml:space="preserve"> على أساس النسخ القديمة للقرآن.</w:t>
      </w:r>
    </w:p>
    <w:p w:rsidR="0036058E" w:rsidRPr="005258BA" w:rsidRDefault="0036058E" w:rsidP="003F4A68">
      <w:pPr>
        <w:rPr>
          <w:rtl/>
        </w:rPr>
      </w:pPr>
      <w:r w:rsidRPr="005258BA">
        <w:rPr>
          <w:rFonts w:hint="cs"/>
          <w:rtl/>
        </w:rPr>
        <w:t>لكن</w:t>
      </w:r>
      <w:r w:rsidR="00DB1D87" w:rsidRPr="005258BA">
        <w:rPr>
          <w:rFonts w:hint="cs"/>
          <w:rtl/>
        </w:rPr>
        <w:t>ْ</w:t>
      </w:r>
      <w:r w:rsidRPr="005258BA">
        <w:rPr>
          <w:rFonts w:hint="cs"/>
          <w:rtl/>
        </w:rPr>
        <w:t xml:space="preserve"> هل لنص</w:t>
      </w:r>
      <w:r w:rsidR="00DB1D87" w:rsidRPr="005258BA">
        <w:rPr>
          <w:rFonts w:hint="cs"/>
          <w:rtl/>
        </w:rPr>
        <w:t>ّ</w:t>
      </w:r>
      <w:r w:rsidRPr="005258BA">
        <w:rPr>
          <w:rFonts w:hint="cs"/>
          <w:rtl/>
        </w:rPr>
        <w:t xml:space="preserve"> القرآن نفسه إفادتنا بقرينة تدعم </w:t>
      </w:r>
      <w:r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وبشكل</w:t>
      </w:r>
      <w:r w:rsidR="00DB1D87" w:rsidRPr="005258BA">
        <w:rPr>
          <w:rFonts w:hint="cs"/>
          <w:rtl/>
        </w:rPr>
        <w:t>ٍ</w:t>
      </w:r>
      <w:r w:rsidRPr="005258BA">
        <w:rPr>
          <w:rFonts w:hint="cs"/>
          <w:rtl/>
        </w:rPr>
        <w:t xml:space="preserve"> أدق</w:t>
      </w:r>
      <w:r w:rsidR="00DB1D87" w:rsidRPr="005258BA">
        <w:rPr>
          <w:rFonts w:hint="cs"/>
          <w:rtl/>
        </w:rPr>
        <w:t>ّ:</w:t>
      </w:r>
      <w:r w:rsidRPr="005258BA">
        <w:rPr>
          <w:rFonts w:hint="cs"/>
          <w:rtl/>
        </w:rPr>
        <w:t xml:space="preserve"> هل في نص</w:t>
      </w:r>
      <w:r w:rsidR="00DB1D87" w:rsidRPr="005258BA">
        <w:rPr>
          <w:rFonts w:hint="cs"/>
          <w:rtl/>
        </w:rPr>
        <w:t>ّ</w:t>
      </w:r>
      <w:r w:rsidRPr="005258BA">
        <w:rPr>
          <w:rFonts w:hint="cs"/>
          <w:rtl/>
        </w:rPr>
        <w:t xml:space="preserve"> القرآن قرائن تدل</w:t>
      </w:r>
      <w:r w:rsidR="00DB1D87" w:rsidRPr="005258BA">
        <w:rPr>
          <w:rFonts w:hint="cs"/>
          <w:rtl/>
        </w:rPr>
        <w:t>ّ</w:t>
      </w:r>
      <w:r w:rsidRPr="005258BA">
        <w:rPr>
          <w:rFonts w:hint="cs"/>
          <w:rtl/>
        </w:rPr>
        <w:t>نا على مؤل</w:t>
      </w:r>
      <w:r w:rsidR="00DB1D87" w:rsidRPr="005258BA">
        <w:rPr>
          <w:rFonts w:hint="cs"/>
          <w:rtl/>
        </w:rPr>
        <w:t>ِّ</w:t>
      </w:r>
      <w:r w:rsidRPr="005258BA">
        <w:rPr>
          <w:rFonts w:hint="cs"/>
          <w:rtl/>
        </w:rPr>
        <w:t>ف المصحف أو جامعه؟ فقد ورد اسم نبي</w:t>
      </w:r>
      <w:r w:rsidR="00DB1D87" w:rsidRPr="005258BA">
        <w:rPr>
          <w:rFonts w:hint="cs"/>
          <w:rtl/>
        </w:rPr>
        <w:t>ّ</w:t>
      </w:r>
      <w:r w:rsidRPr="005258BA">
        <w:rPr>
          <w:rFonts w:hint="cs"/>
          <w:rtl/>
        </w:rPr>
        <w:t xml:space="preserve"> الإسلام (محمد) في أربعة مواضع من القرآن فح</w:t>
      </w:r>
      <w:r w:rsidR="00DB1D87" w:rsidRPr="005258BA">
        <w:rPr>
          <w:rFonts w:hint="cs"/>
          <w:rtl/>
        </w:rPr>
        <w:t>َ</w:t>
      </w:r>
      <w:r w:rsidRPr="005258BA">
        <w:rPr>
          <w:rFonts w:hint="cs"/>
          <w:rtl/>
        </w:rPr>
        <w:t>س</w:t>
      </w:r>
      <w:r w:rsidR="00DB1D87" w:rsidRPr="005258BA">
        <w:rPr>
          <w:rFonts w:hint="cs"/>
          <w:rtl/>
        </w:rPr>
        <w:t>ْ</w:t>
      </w:r>
      <w:r w:rsidRPr="005258BA">
        <w:rPr>
          <w:rFonts w:hint="cs"/>
          <w:rtl/>
        </w:rPr>
        <w:t>ب، وفي الأربعة يدور الحديث عنه كغائب</w:t>
      </w:r>
      <w:r w:rsidRPr="005258BA">
        <w:rPr>
          <w:vertAlign w:val="superscript"/>
          <w:rtl/>
        </w:rPr>
        <w:t>(</w:t>
      </w:r>
      <w:r w:rsidRPr="005258BA">
        <w:rPr>
          <w:rStyle w:val="ac"/>
          <w:sz w:val="27"/>
          <w:rtl/>
        </w:rPr>
        <w:endnoteReference w:id="493"/>
      </w:r>
      <w:r w:rsidRPr="005258BA">
        <w:rPr>
          <w:vertAlign w:val="superscript"/>
          <w:rtl/>
        </w:rPr>
        <w:t>)</w:t>
      </w:r>
      <w:r w:rsidR="00DB1D87" w:rsidRPr="005258BA">
        <w:rPr>
          <w:rFonts w:hint="cs"/>
          <w:rtl/>
        </w:rPr>
        <w:t>؛</w:t>
      </w:r>
      <w:r w:rsidRPr="005258BA">
        <w:rPr>
          <w:rFonts w:hint="cs"/>
          <w:rtl/>
        </w:rPr>
        <w:t xml:space="preserve"> إذ </w:t>
      </w:r>
      <w:r w:rsidR="00DB1D87" w:rsidRPr="005258BA">
        <w:rPr>
          <w:rFonts w:hint="cs"/>
          <w:rtl/>
        </w:rPr>
        <w:t>إ</w:t>
      </w:r>
      <w:r w:rsidRPr="005258BA">
        <w:rPr>
          <w:rFonts w:hint="cs"/>
          <w:rtl/>
        </w:rPr>
        <w:t>ن نص</w:t>
      </w:r>
      <w:r w:rsidR="00DB1D87" w:rsidRPr="005258BA">
        <w:rPr>
          <w:rFonts w:hint="cs"/>
          <w:rtl/>
        </w:rPr>
        <w:t>ّ</w:t>
      </w:r>
      <w:r w:rsidRPr="005258BA">
        <w:rPr>
          <w:rFonts w:hint="cs"/>
          <w:rtl/>
        </w:rPr>
        <w:t xml:space="preserve"> القرآن غالبا</w:t>
      </w:r>
      <w:r w:rsidR="00DB1D87" w:rsidRPr="005258BA">
        <w:rPr>
          <w:rFonts w:hint="cs"/>
          <w:rtl/>
        </w:rPr>
        <w:t>ً</w:t>
      </w:r>
      <w:r w:rsidRPr="005258BA">
        <w:rPr>
          <w:rFonts w:hint="cs"/>
          <w:rtl/>
        </w:rPr>
        <w:t xml:space="preserve"> ما يخاطب </w:t>
      </w:r>
      <w:r w:rsidRPr="005258BA">
        <w:rPr>
          <w:rFonts w:hint="eastAsia"/>
          <w:sz w:val="24"/>
          <w:szCs w:val="24"/>
          <w:rtl/>
        </w:rPr>
        <w:t>«</w:t>
      </w:r>
      <w:r w:rsidRPr="005258BA">
        <w:rPr>
          <w:rFonts w:hint="cs"/>
          <w:rtl/>
        </w:rPr>
        <w:t>الرسول</w:t>
      </w:r>
      <w:r w:rsidRPr="005258BA">
        <w:rPr>
          <w:rFonts w:hint="eastAsia"/>
          <w:sz w:val="24"/>
          <w:szCs w:val="24"/>
          <w:rtl/>
        </w:rPr>
        <w:t>»</w:t>
      </w:r>
      <w:r w:rsidRPr="005258BA">
        <w:rPr>
          <w:rFonts w:hint="cs"/>
          <w:rtl/>
        </w:rPr>
        <w:t xml:space="preserve"> أو </w:t>
      </w:r>
      <w:r w:rsidRPr="005258BA">
        <w:rPr>
          <w:rFonts w:hint="eastAsia"/>
          <w:sz w:val="24"/>
          <w:szCs w:val="24"/>
          <w:rtl/>
        </w:rPr>
        <w:t>«</w:t>
      </w:r>
      <w:r w:rsidRPr="005258BA">
        <w:rPr>
          <w:rFonts w:hint="cs"/>
          <w:rtl/>
        </w:rPr>
        <w:t>النبي</w:t>
      </w:r>
      <w:r w:rsidRPr="005258BA">
        <w:rPr>
          <w:rFonts w:hint="eastAsia"/>
          <w:sz w:val="24"/>
          <w:szCs w:val="24"/>
          <w:rtl/>
        </w:rPr>
        <w:t>»</w:t>
      </w:r>
      <w:r w:rsidRPr="005258BA">
        <w:rPr>
          <w:rFonts w:hint="cs"/>
          <w:rtl/>
        </w:rPr>
        <w:t>، والمفس</w:t>
      </w:r>
      <w:r w:rsidR="00DB1D87" w:rsidRPr="005258BA">
        <w:rPr>
          <w:rFonts w:hint="cs"/>
          <w:rtl/>
        </w:rPr>
        <w:t>ِّ</w:t>
      </w:r>
      <w:r w:rsidRPr="005258BA">
        <w:rPr>
          <w:rFonts w:hint="cs"/>
          <w:rtl/>
        </w:rPr>
        <w:t xml:space="preserve">رون يعودون بهذه الألقاب إلى </w:t>
      </w:r>
      <w:r w:rsidRPr="005258BA">
        <w:rPr>
          <w:rFonts w:hint="eastAsia"/>
          <w:sz w:val="24"/>
          <w:szCs w:val="24"/>
          <w:rtl/>
        </w:rPr>
        <w:t>«</w:t>
      </w:r>
      <w:r w:rsidRPr="005258BA">
        <w:rPr>
          <w:rFonts w:hint="cs"/>
          <w:rtl/>
        </w:rPr>
        <w:t>محمد</w:t>
      </w:r>
      <w:r w:rsidRPr="005258BA">
        <w:rPr>
          <w:rFonts w:hint="eastAsia"/>
          <w:sz w:val="24"/>
          <w:szCs w:val="24"/>
          <w:rtl/>
        </w:rPr>
        <w:t>»</w:t>
      </w:r>
      <w:r w:rsidRPr="005258BA">
        <w:rPr>
          <w:rFonts w:hint="cs"/>
          <w:rtl/>
        </w:rPr>
        <w:t>، بناء</w:t>
      </w:r>
      <w:r w:rsidR="00DB1D87" w:rsidRPr="005258BA">
        <w:rPr>
          <w:rFonts w:hint="cs"/>
          <w:rtl/>
        </w:rPr>
        <w:t>ً</w:t>
      </w:r>
      <w:r w:rsidRPr="005258BA">
        <w:rPr>
          <w:rFonts w:hint="cs"/>
          <w:rtl/>
        </w:rPr>
        <w:t xml:space="preserve"> على القرائن المتوف</w:t>
      </w:r>
      <w:r w:rsidR="00DB1D87" w:rsidRPr="005258BA">
        <w:rPr>
          <w:rFonts w:hint="cs"/>
          <w:rtl/>
        </w:rPr>
        <w:t>ِّ</w:t>
      </w:r>
      <w:r w:rsidRPr="005258BA">
        <w:rPr>
          <w:rFonts w:hint="cs"/>
          <w:rtl/>
        </w:rPr>
        <w:t>رة داخل النص وخارجه. وفي مواضع عد</w:t>
      </w:r>
      <w:r w:rsidR="00DB1D87" w:rsidRPr="005258BA">
        <w:rPr>
          <w:rFonts w:hint="cs"/>
          <w:rtl/>
        </w:rPr>
        <w:t>ّ</w:t>
      </w:r>
      <w:r w:rsidRPr="005258BA">
        <w:rPr>
          <w:rFonts w:hint="cs"/>
          <w:rtl/>
        </w:rPr>
        <w:t xml:space="preserve">ة لا يخاطب القرآن </w:t>
      </w:r>
      <w:r w:rsidRPr="005258BA">
        <w:rPr>
          <w:rFonts w:hint="eastAsia"/>
          <w:sz w:val="24"/>
          <w:szCs w:val="24"/>
          <w:rtl/>
        </w:rPr>
        <w:t>«</w:t>
      </w:r>
      <w:r w:rsidRPr="005258BA">
        <w:rPr>
          <w:rFonts w:hint="cs"/>
          <w:rtl/>
        </w:rPr>
        <w:t>الرسول</w:t>
      </w:r>
      <w:r w:rsidRPr="005258BA">
        <w:rPr>
          <w:rFonts w:hint="eastAsia"/>
          <w:sz w:val="24"/>
          <w:szCs w:val="24"/>
          <w:rtl/>
        </w:rPr>
        <w:t>»</w:t>
      </w:r>
      <w:r w:rsidRPr="005258BA">
        <w:rPr>
          <w:rFonts w:hint="cs"/>
          <w:rtl/>
        </w:rPr>
        <w:t xml:space="preserve"> أو </w:t>
      </w:r>
      <w:r w:rsidRPr="005258BA">
        <w:rPr>
          <w:rFonts w:hint="eastAsia"/>
          <w:sz w:val="24"/>
          <w:szCs w:val="24"/>
          <w:rtl/>
        </w:rPr>
        <w:t>«</w:t>
      </w:r>
      <w:r w:rsidRPr="005258BA">
        <w:rPr>
          <w:rFonts w:hint="cs"/>
          <w:rtl/>
        </w:rPr>
        <w:t>النبي</w:t>
      </w:r>
      <w:r w:rsidR="00DB1D87" w:rsidRPr="005258BA">
        <w:rPr>
          <w:rFonts w:hint="cs"/>
          <w:sz w:val="24"/>
          <w:szCs w:val="24"/>
          <w:rtl/>
        </w:rPr>
        <w:t>ّ</w:t>
      </w:r>
      <w:r w:rsidRPr="005258BA">
        <w:rPr>
          <w:rFonts w:hint="eastAsia"/>
          <w:sz w:val="24"/>
          <w:szCs w:val="24"/>
          <w:rtl/>
        </w:rPr>
        <w:t>»</w:t>
      </w:r>
      <w:r w:rsidRPr="005258BA">
        <w:rPr>
          <w:rFonts w:hint="cs"/>
          <w:rtl/>
        </w:rPr>
        <w:t>، بل يوجه القول إلى ضمير</w:t>
      </w:r>
      <w:r w:rsidR="00DB1D87" w:rsidRPr="005258BA">
        <w:rPr>
          <w:rFonts w:hint="cs"/>
          <w:rtl/>
        </w:rPr>
        <w:t>ٍ</w:t>
      </w:r>
      <w:r w:rsidRPr="005258BA">
        <w:rPr>
          <w:rFonts w:hint="cs"/>
          <w:rtl/>
        </w:rPr>
        <w:t xml:space="preserve"> مخاطب مفرد، ويعتقد بعض المحق</w:t>
      </w:r>
      <w:r w:rsidR="00DB1D87" w:rsidRPr="005258BA">
        <w:rPr>
          <w:rFonts w:hint="cs"/>
          <w:rtl/>
        </w:rPr>
        <w:t>ِّ</w:t>
      </w:r>
      <w:r w:rsidRPr="005258BA">
        <w:rPr>
          <w:rFonts w:hint="cs"/>
          <w:rtl/>
        </w:rPr>
        <w:t>قين في شأن القرآن بأن مرجع هذا الضمير ليس  بالضرورة  شخص النبي دائما</w:t>
      </w:r>
      <w:r w:rsidR="00DB1D87" w:rsidRPr="005258BA">
        <w:rPr>
          <w:rFonts w:hint="cs"/>
          <w:rtl/>
        </w:rPr>
        <w:t>ً</w:t>
      </w:r>
      <w:r w:rsidRPr="005258BA">
        <w:rPr>
          <w:rFonts w:hint="cs"/>
          <w:rtl/>
        </w:rPr>
        <w:t xml:space="preserve"> (ففي بعض المواضع من البديهي أن مرجع الضمير ليس النبي</w:t>
      </w:r>
      <w:r w:rsidR="00DB1D87" w:rsidRPr="005258BA">
        <w:rPr>
          <w:rFonts w:hint="cs"/>
          <w:rtl/>
        </w:rPr>
        <w:t>ّ</w:t>
      </w:r>
      <w:r w:rsidRPr="005258BA">
        <w:rPr>
          <w:rFonts w:hint="cs"/>
          <w:rtl/>
        </w:rPr>
        <w:t>). فعلى سبيل المثال</w:t>
      </w:r>
      <w:r w:rsidR="00DB1D87" w:rsidRPr="005258BA">
        <w:rPr>
          <w:rFonts w:hint="cs"/>
          <w:rtl/>
        </w:rPr>
        <w:t>:</w:t>
      </w:r>
      <w:r w:rsidRPr="005258BA">
        <w:rPr>
          <w:rFonts w:hint="cs"/>
          <w:rtl/>
        </w:rPr>
        <w:t xml:space="preserve"> في كثير</w:t>
      </w:r>
      <w:r w:rsidR="00DB1D87" w:rsidRPr="005258BA">
        <w:rPr>
          <w:rFonts w:hint="cs"/>
          <w:rtl/>
        </w:rPr>
        <w:t>ٍ</w:t>
      </w:r>
      <w:r w:rsidRPr="005258BA">
        <w:rPr>
          <w:rFonts w:hint="cs"/>
          <w:rtl/>
        </w:rPr>
        <w:t xml:space="preserve"> من الأحيان يكون مرجع الضمير قارئ النص</w:t>
      </w:r>
      <w:r w:rsidR="00DB1D87" w:rsidRPr="005258BA">
        <w:rPr>
          <w:rFonts w:hint="cs"/>
          <w:rtl/>
        </w:rPr>
        <w:t>ّ</w:t>
      </w:r>
      <w:r w:rsidRPr="005258BA">
        <w:rPr>
          <w:rFonts w:hint="cs"/>
          <w:rtl/>
        </w:rPr>
        <w:t xml:space="preserve"> (أي</w:t>
      </w:r>
      <w:r w:rsidR="00DB1D87" w:rsidRPr="005258BA">
        <w:rPr>
          <w:rFonts w:hint="cs"/>
          <w:rtl/>
        </w:rPr>
        <w:t>ّ</w:t>
      </w:r>
      <w:r w:rsidRPr="005258BA">
        <w:rPr>
          <w:rFonts w:hint="cs"/>
          <w:rtl/>
        </w:rPr>
        <w:t>ا</w:t>
      </w:r>
      <w:r w:rsidR="00DB1D87" w:rsidRPr="005258BA">
        <w:rPr>
          <w:rFonts w:hint="cs"/>
          <w:rtl/>
        </w:rPr>
        <w:t>ً</w:t>
      </w:r>
      <w:r w:rsidRPr="005258BA">
        <w:rPr>
          <w:rFonts w:hint="cs"/>
          <w:rtl/>
        </w:rPr>
        <w:t xml:space="preserve"> كان)</w:t>
      </w:r>
      <w:r w:rsidRPr="005258BA">
        <w:rPr>
          <w:vertAlign w:val="superscript"/>
          <w:rtl/>
        </w:rPr>
        <w:t>(</w:t>
      </w:r>
      <w:r w:rsidRPr="005258BA">
        <w:rPr>
          <w:rStyle w:val="ac"/>
          <w:sz w:val="27"/>
          <w:rtl/>
        </w:rPr>
        <w:endnoteReference w:id="494"/>
      </w:r>
      <w:r w:rsidRPr="005258BA">
        <w:rPr>
          <w:vertAlign w:val="superscript"/>
          <w:rtl/>
        </w:rPr>
        <w:t>)</w:t>
      </w:r>
      <w:r w:rsidRPr="005258BA">
        <w:rPr>
          <w:rFonts w:hint="cs"/>
          <w:rtl/>
        </w:rPr>
        <w:t>. فإن</w:t>
      </w:r>
      <w:r w:rsidR="00DB1D87" w:rsidRPr="005258BA">
        <w:rPr>
          <w:rFonts w:hint="cs"/>
          <w:rtl/>
        </w:rPr>
        <w:t>ْ</w:t>
      </w:r>
      <w:r w:rsidRPr="005258BA">
        <w:rPr>
          <w:rFonts w:hint="cs"/>
          <w:rtl/>
        </w:rPr>
        <w:t xml:space="preserve"> تبنى أحد</w:t>
      </w:r>
      <w:r w:rsidR="00DB1D87" w:rsidRPr="005258BA">
        <w:rPr>
          <w:rFonts w:hint="cs"/>
          <w:rtl/>
        </w:rPr>
        <w:t>ٌ</w:t>
      </w:r>
      <w:r w:rsidRPr="005258BA">
        <w:rPr>
          <w:rFonts w:hint="cs"/>
          <w:rtl/>
        </w:rPr>
        <w:t xml:space="preserve"> هذا المنظور المترد</w:t>
      </w:r>
      <w:r w:rsidR="00DB1D87" w:rsidRPr="005258BA">
        <w:rPr>
          <w:rFonts w:hint="cs"/>
          <w:rtl/>
        </w:rPr>
        <w:t>ِّد</w:t>
      </w:r>
      <w:r w:rsidRPr="005258BA">
        <w:rPr>
          <w:rFonts w:hint="cs"/>
          <w:rtl/>
        </w:rPr>
        <w:t xml:space="preserve"> حينها لا يمكنه الاعتقاد بشكل</w:t>
      </w:r>
      <w:r w:rsidR="00DB1D87" w:rsidRPr="005258BA">
        <w:rPr>
          <w:rFonts w:hint="cs"/>
          <w:rtl/>
        </w:rPr>
        <w:t>ٍ</w:t>
      </w:r>
      <w:r w:rsidRPr="005258BA">
        <w:rPr>
          <w:rFonts w:hint="cs"/>
          <w:rtl/>
        </w:rPr>
        <w:t xml:space="preserve"> قاطع على أساس نص</w:t>
      </w:r>
      <w:r w:rsidR="00DB1D87" w:rsidRPr="005258BA">
        <w:rPr>
          <w:rFonts w:hint="cs"/>
          <w:rtl/>
        </w:rPr>
        <w:t>ّ</w:t>
      </w:r>
      <w:r w:rsidRPr="005258BA">
        <w:rPr>
          <w:rFonts w:hint="cs"/>
          <w:rtl/>
        </w:rPr>
        <w:t xml:space="preserve"> القرآن بأن النبي</w:t>
      </w:r>
      <w:r w:rsidR="00DB1D87" w:rsidRPr="005258BA">
        <w:rPr>
          <w:rFonts w:hint="cs"/>
          <w:rtl/>
        </w:rPr>
        <w:t>ّ</w:t>
      </w:r>
      <w:r w:rsidRPr="005258BA">
        <w:rPr>
          <w:rFonts w:hint="cs"/>
          <w:rtl/>
        </w:rPr>
        <w:t xml:space="preserve"> هو </w:t>
      </w:r>
      <w:r w:rsidRPr="005258BA">
        <w:rPr>
          <w:rFonts w:hint="eastAsia"/>
          <w:sz w:val="24"/>
          <w:szCs w:val="24"/>
          <w:rtl/>
        </w:rPr>
        <w:t>«</w:t>
      </w:r>
      <w:r w:rsidRPr="005258BA">
        <w:rPr>
          <w:rFonts w:hint="cs"/>
          <w:rtl/>
        </w:rPr>
        <w:t>مؤل</w:t>
      </w:r>
      <w:r w:rsidR="00DB1D87" w:rsidRPr="005258BA">
        <w:rPr>
          <w:rFonts w:hint="cs"/>
          <w:rtl/>
        </w:rPr>
        <w:t>ِّ</w:t>
      </w:r>
      <w:r w:rsidRPr="005258BA">
        <w:rPr>
          <w:rFonts w:hint="cs"/>
          <w:rtl/>
        </w:rPr>
        <w:t>ف</w:t>
      </w:r>
      <w:r w:rsidRPr="005258BA">
        <w:rPr>
          <w:rFonts w:hint="eastAsia"/>
          <w:sz w:val="24"/>
          <w:szCs w:val="24"/>
          <w:rtl/>
        </w:rPr>
        <w:t>»</w:t>
      </w:r>
      <w:r w:rsidRPr="005258BA">
        <w:rPr>
          <w:rFonts w:hint="cs"/>
          <w:rtl/>
        </w:rPr>
        <w:t xml:space="preserve"> أو </w:t>
      </w:r>
      <w:r w:rsidRPr="005258BA">
        <w:rPr>
          <w:rFonts w:hint="eastAsia"/>
          <w:sz w:val="24"/>
          <w:szCs w:val="24"/>
          <w:rtl/>
        </w:rPr>
        <w:t>«</w:t>
      </w:r>
      <w:r w:rsidRPr="005258BA">
        <w:rPr>
          <w:rFonts w:hint="cs"/>
          <w:rtl/>
        </w:rPr>
        <w:t>راوي</w:t>
      </w:r>
      <w:r w:rsidRPr="005258BA">
        <w:rPr>
          <w:rFonts w:hint="eastAsia"/>
          <w:sz w:val="24"/>
          <w:szCs w:val="24"/>
          <w:rtl/>
        </w:rPr>
        <w:t>»</w:t>
      </w:r>
      <w:r w:rsidRPr="005258BA">
        <w:rPr>
          <w:rFonts w:hint="cs"/>
          <w:rtl/>
        </w:rPr>
        <w:t xml:space="preserve"> كاف</w:t>
      </w:r>
      <w:r w:rsidR="00DB1D87" w:rsidRPr="005258BA">
        <w:rPr>
          <w:rFonts w:hint="cs"/>
          <w:rtl/>
        </w:rPr>
        <w:t>ّ</w:t>
      </w:r>
      <w:r w:rsidRPr="005258BA">
        <w:rPr>
          <w:rFonts w:hint="cs"/>
          <w:rtl/>
        </w:rPr>
        <w:t>ة آيات القرآن. في هذه الحالة، ومن هذا المنظور المترد</w:t>
      </w:r>
      <w:r w:rsidR="00DB1D87" w:rsidRPr="005258BA">
        <w:rPr>
          <w:rFonts w:hint="cs"/>
          <w:rtl/>
        </w:rPr>
        <w:t>ِّ</w:t>
      </w:r>
      <w:r w:rsidRPr="005258BA">
        <w:rPr>
          <w:rFonts w:hint="cs"/>
          <w:rtl/>
        </w:rPr>
        <w:t>د، إن</w:t>
      </w:r>
      <w:r w:rsidR="00DB1D87" w:rsidRPr="005258BA">
        <w:rPr>
          <w:rFonts w:hint="cs"/>
          <w:rtl/>
        </w:rPr>
        <w:t>ْ</w:t>
      </w:r>
      <w:r w:rsidRPr="005258BA">
        <w:rPr>
          <w:rFonts w:hint="cs"/>
          <w:rtl/>
        </w:rPr>
        <w:t xml:space="preserve"> كان نص</w:t>
      </w:r>
      <w:r w:rsidR="00DB1D87" w:rsidRPr="005258BA">
        <w:rPr>
          <w:rFonts w:hint="cs"/>
          <w:rtl/>
        </w:rPr>
        <w:t>ّ القرآن وحده الحكم</w:t>
      </w:r>
      <w:r w:rsidRPr="005258BA">
        <w:rPr>
          <w:rFonts w:hint="cs"/>
          <w:rtl/>
        </w:rPr>
        <w:t xml:space="preserve"> يمكن الاد</w:t>
      </w:r>
      <w:r w:rsidR="00DB1D87" w:rsidRPr="005258BA">
        <w:rPr>
          <w:rFonts w:hint="cs"/>
          <w:rtl/>
        </w:rPr>
        <w:t>ّ</w:t>
      </w:r>
      <w:r w:rsidRPr="005258BA">
        <w:rPr>
          <w:rFonts w:hint="cs"/>
          <w:rtl/>
        </w:rPr>
        <w:t>عاء كحد</w:t>
      </w:r>
      <w:r w:rsidR="00DB1D87" w:rsidRPr="005258BA">
        <w:rPr>
          <w:rFonts w:hint="cs"/>
          <w:rtl/>
        </w:rPr>
        <w:t>ٍّ</w:t>
      </w:r>
      <w:r w:rsidRPr="005258BA">
        <w:rPr>
          <w:rFonts w:hint="cs"/>
          <w:rtl/>
        </w:rPr>
        <w:t xml:space="preserve"> أقصى أن النبي</w:t>
      </w:r>
      <w:r w:rsidR="00DB1D87" w:rsidRPr="005258BA">
        <w:rPr>
          <w:rFonts w:hint="cs"/>
          <w:rtl/>
        </w:rPr>
        <w:t>ّ</w:t>
      </w:r>
      <w:r w:rsidRPr="005258BA">
        <w:rPr>
          <w:rFonts w:hint="cs"/>
          <w:rtl/>
        </w:rPr>
        <w:t xml:space="preserve"> </w:t>
      </w:r>
      <w:r w:rsidRPr="005258BA">
        <w:rPr>
          <w:rFonts w:hint="eastAsia"/>
          <w:sz w:val="24"/>
          <w:szCs w:val="24"/>
          <w:rtl/>
        </w:rPr>
        <w:t>«</w:t>
      </w:r>
      <w:r w:rsidRPr="005258BA">
        <w:rPr>
          <w:rFonts w:hint="cs"/>
          <w:rtl/>
        </w:rPr>
        <w:t>مؤل</w:t>
      </w:r>
      <w:r w:rsidR="00DB1D87" w:rsidRPr="005258BA">
        <w:rPr>
          <w:rFonts w:hint="cs"/>
          <w:rtl/>
        </w:rPr>
        <w:t>ِّ</w:t>
      </w:r>
      <w:r w:rsidRPr="005258BA">
        <w:rPr>
          <w:rFonts w:hint="cs"/>
          <w:rtl/>
        </w:rPr>
        <w:t>ف</w:t>
      </w:r>
      <w:r w:rsidRPr="005258BA">
        <w:rPr>
          <w:rFonts w:hint="eastAsia"/>
          <w:sz w:val="24"/>
          <w:szCs w:val="24"/>
          <w:rtl/>
        </w:rPr>
        <w:t>»</w:t>
      </w:r>
      <w:r w:rsidRPr="005258BA">
        <w:rPr>
          <w:rFonts w:hint="cs"/>
          <w:rtl/>
        </w:rPr>
        <w:t xml:space="preserve"> أو </w:t>
      </w:r>
      <w:r w:rsidRPr="005258BA">
        <w:rPr>
          <w:rFonts w:hint="eastAsia"/>
          <w:sz w:val="24"/>
          <w:szCs w:val="24"/>
          <w:rtl/>
        </w:rPr>
        <w:t>«</w:t>
      </w:r>
      <w:r w:rsidRPr="005258BA">
        <w:rPr>
          <w:rFonts w:hint="cs"/>
          <w:rtl/>
        </w:rPr>
        <w:t>راوي</w:t>
      </w:r>
      <w:r w:rsidRPr="005258BA">
        <w:rPr>
          <w:rFonts w:hint="eastAsia"/>
          <w:sz w:val="24"/>
          <w:szCs w:val="24"/>
          <w:rtl/>
        </w:rPr>
        <w:t>»</w:t>
      </w:r>
      <w:r w:rsidRPr="005258BA">
        <w:rPr>
          <w:rFonts w:hint="cs"/>
          <w:rtl/>
        </w:rPr>
        <w:t xml:space="preserve"> أجزاء من القرآن، وليس كل</w:t>
      </w:r>
      <w:r w:rsidR="00DB1D87" w:rsidRPr="005258BA">
        <w:rPr>
          <w:rFonts w:hint="cs"/>
          <w:rtl/>
        </w:rPr>
        <w:t>ّ</w:t>
      </w:r>
      <w:r w:rsidRPr="005258BA">
        <w:rPr>
          <w:rFonts w:hint="cs"/>
          <w:rtl/>
        </w:rPr>
        <w:t>ه</w:t>
      </w:r>
      <w:r w:rsidRPr="005258BA">
        <w:rPr>
          <w:vertAlign w:val="superscript"/>
          <w:rtl/>
        </w:rPr>
        <w:t>(</w:t>
      </w:r>
      <w:r w:rsidRPr="005258BA">
        <w:rPr>
          <w:rStyle w:val="ac"/>
          <w:sz w:val="27"/>
          <w:rtl/>
        </w:rPr>
        <w:endnoteReference w:id="495"/>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lastRenderedPageBreak/>
        <w:t>مما مضى يبدو أن أهم</w:t>
      </w:r>
      <w:r w:rsidR="00DB1D87" w:rsidRPr="005258BA">
        <w:rPr>
          <w:rFonts w:hint="cs"/>
          <w:rtl/>
        </w:rPr>
        <w:t>ّ</w:t>
      </w:r>
      <w:r w:rsidRPr="005258BA">
        <w:rPr>
          <w:rFonts w:hint="cs"/>
          <w:rtl/>
        </w:rPr>
        <w:t xml:space="preserve"> دليل عملي لتصديق </w:t>
      </w:r>
      <w:r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xml:space="preserve"> (أي الاعتقاد بأن مصحف القرآن يحتوي الآيات الموحى بها إلى نبي</w:t>
      </w:r>
      <w:r w:rsidR="00DB1D87" w:rsidRPr="005258BA">
        <w:rPr>
          <w:rFonts w:hint="cs"/>
          <w:rtl/>
        </w:rPr>
        <w:t>ّ</w:t>
      </w:r>
      <w:r w:rsidRPr="005258BA">
        <w:rPr>
          <w:rFonts w:hint="cs"/>
          <w:rtl/>
        </w:rPr>
        <w:t xml:space="preserve"> الإسلام) هو السن</w:t>
      </w:r>
      <w:r w:rsidR="00DB1D87" w:rsidRPr="005258BA">
        <w:rPr>
          <w:rFonts w:hint="cs"/>
          <w:rtl/>
        </w:rPr>
        <w:t>ّ</w:t>
      </w:r>
      <w:r w:rsidRPr="005258BA">
        <w:rPr>
          <w:rFonts w:hint="cs"/>
          <w:rtl/>
        </w:rPr>
        <w:t xml:space="preserve">ة الإسلامية، التي وصلتنا على شكل </w:t>
      </w:r>
      <w:r w:rsidRPr="005258BA">
        <w:rPr>
          <w:rFonts w:hint="eastAsia"/>
          <w:sz w:val="24"/>
          <w:szCs w:val="24"/>
          <w:rtl/>
        </w:rPr>
        <w:t>«</w:t>
      </w:r>
      <w:r w:rsidRPr="005258BA">
        <w:rPr>
          <w:rFonts w:hint="cs"/>
          <w:rtl/>
        </w:rPr>
        <w:t>أحاديث</w:t>
      </w:r>
      <w:r w:rsidRPr="005258BA">
        <w:rPr>
          <w:rFonts w:hint="eastAsia"/>
          <w:sz w:val="24"/>
          <w:szCs w:val="24"/>
          <w:rtl/>
        </w:rPr>
        <w:t>»</w:t>
      </w:r>
      <w:r w:rsidRPr="005258BA">
        <w:rPr>
          <w:rFonts w:hint="cs"/>
          <w:rtl/>
        </w:rPr>
        <w:t xml:space="preserve"> مختلفة. </w:t>
      </w:r>
      <w:r w:rsidR="00DB1D87" w:rsidRPr="005258BA">
        <w:rPr>
          <w:rFonts w:hint="cs"/>
          <w:rtl/>
        </w:rPr>
        <w:t>و</w:t>
      </w:r>
      <w:r w:rsidRPr="005258BA">
        <w:rPr>
          <w:rFonts w:hint="cs"/>
          <w:rtl/>
        </w:rPr>
        <w:t xml:space="preserve">في الحقيقة </w:t>
      </w:r>
      <w:r w:rsidR="00DB1D87" w:rsidRPr="005258BA">
        <w:rPr>
          <w:rFonts w:hint="cs"/>
          <w:rtl/>
        </w:rPr>
        <w:t>إ</w:t>
      </w:r>
      <w:r w:rsidRPr="005258BA">
        <w:rPr>
          <w:rFonts w:hint="cs"/>
          <w:rtl/>
        </w:rPr>
        <w:t>ن الفهم التقليدي للمسلمين عن كيفية نشوء المصحف، كما مر</w:t>
      </w:r>
      <w:r w:rsidR="00DB1D87" w:rsidRPr="005258BA">
        <w:rPr>
          <w:rFonts w:hint="cs"/>
          <w:rtl/>
        </w:rPr>
        <w:t>ّ</w:t>
      </w:r>
      <w:r w:rsidRPr="005258BA">
        <w:rPr>
          <w:rFonts w:hint="cs"/>
          <w:rtl/>
        </w:rPr>
        <w:t xml:space="preserve"> سابقا</w:t>
      </w:r>
      <w:r w:rsidR="00DB1D87" w:rsidRPr="005258BA">
        <w:rPr>
          <w:rFonts w:hint="cs"/>
          <w:rtl/>
        </w:rPr>
        <w:t>ً</w:t>
      </w:r>
      <w:r w:rsidRPr="005258BA">
        <w:rPr>
          <w:rFonts w:hint="cs"/>
          <w:rtl/>
        </w:rPr>
        <w:t>، يرتكز على التقليد الإسلامي</w:t>
      </w:r>
      <w:r w:rsidRPr="005258BA">
        <w:rPr>
          <w:vertAlign w:val="superscript"/>
          <w:rtl/>
        </w:rPr>
        <w:t>(</w:t>
      </w:r>
      <w:r w:rsidRPr="005258BA">
        <w:rPr>
          <w:rStyle w:val="ac"/>
          <w:sz w:val="27"/>
          <w:rtl/>
        </w:rPr>
        <w:endnoteReference w:id="496"/>
      </w:r>
      <w:r w:rsidRPr="005258BA">
        <w:rPr>
          <w:vertAlign w:val="superscript"/>
          <w:rtl/>
        </w:rPr>
        <w:t>)</w:t>
      </w:r>
      <w:r w:rsidRPr="005258BA">
        <w:rPr>
          <w:rFonts w:hint="cs"/>
          <w:rtl/>
        </w:rPr>
        <w:t>، الذي ينشأ عن الأحاديث والروايات، التي تفيد بأن تدوين القرآن تم</w:t>
      </w:r>
      <w:r w:rsidR="00DB1D87" w:rsidRPr="005258BA">
        <w:rPr>
          <w:rFonts w:hint="cs"/>
          <w:rtl/>
        </w:rPr>
        <w:t>ّ</w:t>
      </w:r>
      <w:r w:rsidRPr="005258BA">
        <w:rPr>
          <w:rFonts w:hint="cs"/>
          <w:rtl/>
        </w:rPr>
        <w:t xml:space="preserve"> في مرحلتين، كما مر: </w:t>
      </w:r>
      <w:r w:rsidRPr="005258BA">
        <w:rPr>
          <w:rFonts w:hint="cs"/>
          <w:b/>
          <w:bCs/>
          <w:rtl/>
        </w:rPr>
        <w:t>المرحلة الأولى</w:t>
      </w:r>
      <w:r w:rsidR="00DB1D87" w:rsidRPr="005258BA">
        <w:rPr>
          <w:rFonts w:hint="cs"/>
          <w:rtl/>
        </w:rPr>
        <w:t>:</w:t>
      </w:r>
      <w:r w:rsidRPr="005258BA">
        <w:rPr>
          <w:rFonts w:hint="cs"/>
          <w:rtl/>
        </w:rPr>
        <w:t xml:space="preserve"> التي تم</w:t>
      </w:r>
      <w:r w:rsidR="00DB1D87" w:rsidRPr="005258BA">
        <w:rPr>
          <w:rFonts w:hint="cs"/>
          <w:rtl/>
        </w:rPr>
        <w:t>ّ</w:t>
      </w:r>
      <w:r w:rsidRPr="005258BA">
        <w:rPr>
          <w:rFonts w:hint="cs"/>
          <w:rtl/>
        </w:rPr>
        <w:t xml:space="preserve"> فيها تدوين </w:t>
      </w:r>
      <w:r w:rsidRPr="005258BA">
        <w:rPr>
          <w:rFonts w:hint="eastAsia"/>
          <w:sz w:val="24"/>
          <w:szCs w:val="24"/>
          <w:rtl/>
        </w:rPr>
        <w:t>«</w:t>
      </w:r>
      <w:r w:rsidRPr="005258BA">
        <w:rPr>
          <w:rFonts w:hint="cs"/>
          <w:rtl/>
        </w:rPr>
        <w:t>نسخة أبي بكر</w:t>
      </w:r>
      <w:r w:rsidRPr="005258BA">
        <w:rPr>
          <w:rFonts w:hint="eastAsia"/>
          <w:sz w:val="24"/>
          <w:szCs w:val="24"/>
          <w:rtl/>
        </w:rPr>
        <w:t>»</w:t>
      </w:r>
      <w:r w:rsidRPr="005258BA">
        <w:rPr>
          <w:rFonts w:hint="cs"/>
          <w:rtl/>
        </w:rPr>
        <w:t xml:space="preserve"> بأمره</w:t>
      </w:r>
      <w:r w:rsidR="00DB1D87" w:rsidRPr="005258BA">
        <w:rPr>
          <w:rFonts w:hint="cs"/>
          <w:rtl/>
        </w:rPr>
        <w:t>،</w:t>
      </w:r>
      <w:r w:rsidRPr="005258BA">
        <w:rPr>
          <w:rFonts w:hint="cs"/>
          <w:rtl/>
        </w:rPr>
        <w:t xml:space="preserve"> وعلى يد زيد بن ثابت، وانتقلت بعد وفاته إلى عمر</w:t>
      </w:r>
      <w:r w:rsidR="00DB1D87" w:rsidRPr="005258BA">
        <w:rPr>
          <w:rFonts w:hint="cs"/>
          <w:rtl/>
        </w:rPr>
        <w:t>،</w:t>
      </w:r>
      <w:r w:rsidRPr="005258BA">
        <w:rPr>
          <w:rFonts w:hint="cs"/>
          <w:rtl/>
        </w:rPr>
        <w:t xml:space="preserve"> ومن ثم حفصة. </w:t>
      </w:r>
      <w:r w:rsidRPr="005258BA">
        <w:rPr>
          <w:rFonts w:hint="cs"/>
          <w:b/>
          <w:bCs/>
          <w:rtl/>
        </w:rPr>
        <w:t>والمرحلة الثانية</w:t>
      </w:r>
      <w:r w:rsidR="00DB1D87" w:rsidRPr="005258BA">
        <w:rPr>
          <w:rFonts w:hint="cs"/>
          <w:rtl/>
        </w:rPr>
        <w:t>:</w:t>
      </w:r>
      <w:r w:rsidRPr="005258BA">
        <w:rPr>
          <w:rFonts w:hint="cs"/>
          <w:rtl/>
        </w:rPr>
        <w:t xml:space="preserve"> التي تم</w:t>
      </w:r>
      <w:r w:rsidR="00DB1D87" w:rsidRPr="005258BA">
        <w:rPr>
          <w:rFonts w:hint="cs"/>
          <w:rtl/>
        </w:rPr>
        <w:t>ّ</w:t>
      </w:r>
      <w:r w:rsidRPr="005258BA">
        <w:rPr>
          <w:rFonts w:hint="cs"/>
          <w:rtl/>
        </w:rPr>
        <w:t xml:space="preserve"> فيها إنشاء </w:t>
      </w:r>
      <w:r w:rsidRPr="005258BA">
        <w:rPr>
          <w:rFonts w:hint="eastAsia"/>
          <w:sz w:val="24"/>
          <w:szCs w:val="24"/>
          <w:rtl/>
        </w:rPr>
        <w:t>«</w:t>
      </w:r>
      <w:r w:rsidRPr="005258BA">
        <w:rPr>
          <w:rFonts w:hint="cs"/>
          <w:rtl/>
        </w:rPr>
        <w:t>نسخة عثمان</w:t>
      </w:r>
      <w:r w:rsidRPr="005258BA">
        <w:rPr>
          <w:rFonts w:hint="eastAsia"/>
          <w:sz w:val="24"/>
          <w:szCs w:val="24"/>
          <w:rtl/>
        </w:rPr>
        <w:t>»</w:t>
      </w:r>
      <w:r w:rsidRPr="005258BA">
        <w:rPr>
          <w:rFonts w:hint="cs"/>
          <w:rtl/>
        </w:rPr>
        <w:t xml:space="preserve"> كنسخة</w:t>
      </w:r>
      <w:r w:rsidR="00DB1D87" w:rsidRPr="005258BA">
        <w:rPr>
          <w:rFonts w:hint="cs"/>
          <w:rtl/>
        </w:rPr>
        <w:t>ٍ</w:t>
      </w:r>
      <w:r w:rsidRPr="005258BA">
        <w:rPr>
          <w:rFonts w:hint="cs"/>
          <w:rtl/>
        </w:rPr>
        <w:t xml:space="preserve"> رسمية</w:t>
      </w:r>
      <w:r w:rsidR="00DB1D87" w:rsidRPr="005258BA">
        <w:rPr>
          <w:rFonts w:hint="cs"/>
          <w:rtl/>
        </w:rPr>
        <w:t>،</w:t>
      </w:r>
      <w:r w:rsidRPr="005258BA">
        <w:rPr>
          <w:rFonts w:hint="cs"/>
          <w:rtl/>
        </w:rPr>
        <w:t xml:space="preserve"> وتم</w:t>
      </w:r>
      <w:r w:rsidR="00DB1D87" w:rsidRPr="005258BA">
        <w:rPr>
          <w:rFonts w:hint="cs"/>
          <w:rtl/>
        </w:rPr>
        <w:t>ّ</w:t>
      </w:r>
      <w:r w:rsidRPr="005258BA">
        <w:rPr>
          <w:rFonts w:hint="cs"/>
          <w:rtl/>
        </w:rPr>
        <w:t xml:space="preserve"> تأصيلها بشكل</w:t>
      </w:r>
      <w:r w:rsidR="00DB1D87" w:rsidRPr="005258BA">
        <w:rPr>
          <w:rFonts w:hint="cs"/>
          <w:rtl/>
        </w:rPr>
        <w:t>ٍ</w:t>
      </w:r>
      <w:r w:rsidRPr="005258BA">
        <w:rPr>
          <w:rFonts w:hint="cs"/>
          <w:rtl/>
        </w:rPr>
        <w:t xml:space="preserve"> سريع. لكن</w:t>
      </w:r>
      <w:r w:rsidR="00DB1D87" w:rsidRPr="005258BA">
        <w:rPr>
          <w:rFonts w:hint="cs"/>
          <w:rtl/>
        </w:rPr>
        <w:t>ّ</w:t>
      </w:r>
      <w:r w:rsidRPr="005258BA">
        <w:rPr>
          <w:rFonts w:hint="cs"/>
          <w:rtl/>
        </w:rPr>
        <w:t xml:space="preserve"> السؤال الأساسي الذي يطرح هنا هو: هل التقليد الإسلامي أساس</w:t>
      </w:r>
      <w:r w:rsidR="00DB1D87" w:rsidRPr="005258BA">
        <w:rPr>
          <w:rFonts w:hint="cs"/>
          <w:rtl/>
        </w:rPr>
        <w:t>ٌ</w:t>
      </w:r>
      <w:r w:rsidRPr="005258BA">
        <w:rPr>
          <w:rFonts w:hint="cs"/>
          <w:rtl/>
        </w:rPr>
        <w:t xml:space="preserve"> متين لقبول الفهم التقليدي للمسلمين عن كيفية نشأة المصحف؟</w:t>
      </w:r>
    </w:p>
    <w:p w:rsidR="0036058E" w:rsidRPr="005258BA" w:rsidRDefault="0036058E" w:rsidP="003F4A68">
      <w:pPr>
        <w:rPr>
          <w:rtl/>
        </w:rPr>
      </w:pPr>
    </w:p>
    <w:p w:rsidR="0036058E" w:rsidRPr="005258BA" w:rsidRDefault="0036058E" w:rsidP="006A2225">
      <w:pPr>
        <w:pStyle w:val="31"/>
        <w:spacing w:line="400" w:lineRule="exact"/>
        <w:rPr>
          <w:color w:val="auto"/>
          <w:rtl/>
        </w:rPr>
      </w:pPr>
      <w:r w:rsidRPr="005258BA">
        <w:rPr>
          <w:rFonts w:hint="cs"/>
          <w:color w:val="auto"/>
          <w:rtl/>
        </w:rPr>
        <w:t>النقد التاريخي على الفهم التقليدي لل</w:t>
      </w:r>
      <w:r w:rsidR="00DB1D87" w:rsidRPr="005258BA">
        <w:rPr>
          <w:rFonts w:hint="cs"/>
          <w:color w:val="auto"/>
          <w:rtl/>
        </w:rPr>
        <w:t>م</w:t>
      </w:r>
      <w:r w:rsidRPr="005258BA">
        <w:rPr>
          <w:rFonts w:hint="cs"/>
          <w:color w:val="auto"/>
          <w:rtl/>
        </w:rPr>
        <w:t>س</w:t>
      </w:r>
      <w:r w:rsidR="006A2225">
        <w:rPr>
          <w:rFonts w:hint="cs"/>
          <w:color w:val="auto"/>
          <w:rtl/>
        </w:rPr>
        <w:t>ل</w:t>
      </w:r>
      <w:r w:rsidRPr="005258BA">
        <w:rPr>
          <w:rFonts w:hint="cs"/>
          <w:color w:val="auto"/>
          <w:rtl/>
        </w:rPr>
        <w:t>مين عن تاريخ المصحف</w:t>
      </w:r>
      <w:r w:rsidR="00E42920" w:rsidRPr="005258BA">
        <w:rPr>
          <w:rFonts w:hint="cs"/>
          <w:color w:val="auto"/>
          <w:rtl/>
          <w:lang w:val="en-US"/>
        </w:rPr>
        <w:t xml:space="preserve"> ــــــ</w:t>
      </w:r>
    </w:p>
    <w:p w:rsidR="0036058E" w:rsidRPr="005258BA" w:rsidRDefault="0036058E" w:rsidP="003F4A68">
      <w:pPr>
        <w:rPr>
          <w:rtl/>
        </w:rPr>
      </w:pPr>
      <w:r w:rsidRPr="005258BA">
        <w:rPr>
          <w:rFonts w:hint="cs"/>
          <w:rtl/>
        </w:rPr>
        <w:t>لقد واجه الفهم التقليدي للمسلمين عن نشأة مصحف القرآن نقدا</w:t>
      </w:r>
      <w:r w:rsidR="005647DA" w:rsidRPr="005258BA">
        <w:rPr>
          <w:rFonts w:hint="cs"/>
          <w:rtl/>
        </w:rPr>
        <w:t>ً</w:t>
      </w:r>
      <w:r w:rsidRPr="005258BA">
        <w:rPr>
          <w:rFonts w:hint="cs"/>
          <w:rtl/>
        </w:rPr>
        <w:t xml:space="preserve"> من ناحيتين على وجه الخصوص: </w:t>
      </w:r>
    </w:p>
    <w:p w:rsidR="0036058E" w:rsidRPr="005258BA" w:rsidRDefault="0036058E" w:rsidP="003F4A68">
      <w:pPr>
        <w:rPr>
          <w:rtl/>
        </w:rPr>
      </w:pPr>
      <w:r w:rsidRPr="005258BA">
        <w:rPr>
          <w:rFonts w:hint="cs"/>
          <w:b/>
          <w:bCs/>
          <w:rtl/>
        </w:rPr>
        <w:t>النقد الأو</w:t>
      </w:r>
      <w:r w:rsidR="005647DA" w:rsidRPr="005258BA">
        <w:rPr>
          <w:rFonts w:hint="cs"/>
          <w:b/>
          <w:bCs/>
          <w:rtl/>
        </w:rPr>
        <w:t>ّ</w:t>
      </w:r>
      <w:r w:rsidRPr="005258BA">
        <w:rPr>
          <w:rFonts w:hint="cs"/>
          <w:b/>
          <w:bCs/>
          <w:rtl/>
        </w:rPr>
        <w:t>ل</w:t>
      </w:r>
      <w:r w:rsidR="005647DA" w:rsidRPr="005258BA">
        <w:rPr>
          <w:rFonts w:hint="cs"/>
          <w:rtl/>
        </w:rPr>
        <w:t>:</w:t>
      </w:r>
      <w:r w:rsidRPr="005258BA">
        <w:rPr>
          <w:rFonts w:hint="cs"/>
          <w:rtl/>
        </w:rPr>
        <w:t xml:space="preserve"> هو أن التقليد الإسلامي</w:t>
      </w:r>
      <w:r w:rsidR="005647DA" w:rsidRPr="005258BA">
        <w:rPr>
          <w:rFonts w:hint="cs"/>
          <w:rtl/>
        </w:rPr>
        <w:t>،</w:t>
      </w:r>
      <w:r w:rsidRPr="005258BA">
        <w:rPr>
          <w:rFonts w:hint="cs"/>
          <w:rtl/>
        </w:rPr>
        <w:t xml:space="preserve"> وخاصة الأحاديث</w:t>
      </w:r>
      <w:r w:rsidR="005647DA" w:rsidRPr="005258BA">
        <w:rPr>
          <w:rFonts w:hint="cs"/>
          <w:rtl/>
        </w:rPr>
        <w:t>،</w:t>
      </w:r>
      <w:r w:rsidRPr="005258BA">
        <w:rPr>
          <w:rFonts w:hint="cs"/>
          <w:rtl/>
        </w:rPr>
        <w:t xml:space="preserve"> لا يمكنها بناء أساس متين لقبول الفهم التقليدي لدى </w:t>
      </w:r>
      <w:r w:rsidR="005647DA" w:rsidRPr="005258BA">
        <w:rPr>
          <w:rFonts w:hint="cs"/>
          <w:rtl/>
        </w:rPr>
        <w:t>ال</w:t>
      </w:r>
      <w:r w:rsidRPr="005258BA">
        <w:rPr>
          <w:rFonts w:hint="cs"/>
          <w:rtl/>
        </w:rPr>
        <w:t>مسلمين عن تاريخ جمع مصحف القرآن وتدوينه، ولذلك الفهم التقليدي لدى المسلمين عن تاريخ المصحف لا يتمتع بأساس متين</w:t>
      </w:r>
      <w:r w:rsidR="005647DA" w:rsidRPr="005258BA">
        <w:rPr>
          <w:rFonts w:hint="cs"/>
          <w:rtl/>
        </w:rPr>
        <w:t>.</w:t>
      </w:r>
      <w:r w:rsidRPr="005258BA">
        <w:rPr>
          <w:rFonts w:hint="cs"/>
          <w:rtl/>
        </w:rPr>
        <w:t xml:space="preserve"> (</w:t>
      </w:r>
      <w:r w:rsidR="005647DA" w:rsidRPr="005258BA">
        <w:rPr>
          <w:rFonts w:hint="cs"/>
          <w:rtl/>
        </w:rPr>
        <w:t>و</w:t>
      </w:r>
      <w:r w:rsidRPr="005258BA">
        <w:rPr>
          <w:rFonts w:hint="cs"/>
          <w:rtl/>
        </w:rPr>
        <w:t>لنسم</w:t>
      </w:r>
      <w:r w:rsidR="005647DA" w:rsidRPr="005258BA">
        <w:rPr>
          <w:rFonts w:hint="cs"/>
          <w:rtl/>
        </w:rPr>
        <w:t>ِّ</w:t>
      </w:r>
      <w:r w:rsidRPr="005258BA">
        <w:rPr>
          <w:rFonts w:hint="cs"/>
          <w:rtl/>
        </w:rPr>
        <w:t xml:space="preserve"> هذا النقد </w:t>
      </w:r>
      <w:r w:rsidRPr="005258BA">
        <w:rPr>
          <w:rFonts w:hint="eastAsia"/>
          <w:sz w:val="24"/>
          <w:szCs w:val="24"/>
          <w:rtl/>
        </w:rPr>
        <w:t>«</w:t>
      </w:r>
      <w:r w:rsidRPr="005258BA">
        <w:rPr>
          <w:rFonts w:hint="cs"/>
          <w:rtl/>
        </w:rPr>
        <w:t>النقد الأدنى</w:t>
      </w:r>
      <w:r w:rsidRPr="005258BA">
        <w:rPr>
          <w:rFonts w:hint="eastAsia"/>
          <w:sz w:val="24"/>
          <w:szCs w:val="24"/>
          <w:rtl/>
        </w:rPr>
        <w:t>»</w:t>
      </w:r>
      <w:r w:rsidRPr="005258BA">
        <w:rPr>
          <w:rFonts w:hint="cs"/>
          <w:rtl/>
        </w:rPr>
        <w:t>)</w:t>
      </w:r>
      <w:r w:rsidR="005647DA" w:rsidRPr="005258BA">
        <w:rPr>
          <w:rFonts w:hint="cs"/>
          <w:rtl/>
        </w:rPr>
        <w:t>.</w:t>
      </w:r>
      <w:r w:rsidRPr="005258BA">
        <w:rPr>
          <w:rFonts w:hint="cs"/>
          <w:rtl/>
        </w:rPr>
        <w:t xml:space="preserve"> إن النقد الأدنى هو مصداق ما أطلقنا عليه في</w:t>
      </w:r>
      <w:r w:rsidR="005647DA" w:rsidRPr="005258BA">
        <w:rPr>
          <w:rFonts w:hint="cs"/>
          <w:rtl/>
        </w:rPr>
        <w:t xml:space="preserve"> </w:t>
      </w:r>
      <w:r w:rsidRPr="005258BA">
        <w:rPr>
          <w:rFonts w:hint="cs"/>
          <w:rtl/>
        </w:rPr>
        <w:t>ما مضى</w:t>
      </w:r>
      <w:r w:rsidR="005647DA" w:rsidRPr="005258BA">
        <w:rPr>
          <w:rFonts w:hint="cs"/>
          <w:rtl/>
        </w:rPr>
        <w:t>:</w:t>
      </w:r>
      <w:r w:rsidRPr="005258BA">
        <w:rPr>
          <w:rFonts w:hint="cs"/>
          <w:rtl/>
        </w:rPr>
        <w:t xml:space="preserve"> </w:t>
      </w:r>
      <w:r w:rsidRPr="005258BA">
        <w:rPr>
          <w:rFonts w:hint="eastAsia"/>
          <w:sz w:val="24"/>
          <w:szCs w:val="24"/>
          <w:rtl/>
        </w:rPr>
        <w:t>«</w:t>
      </w:r>
      <w:r w:rsidRPr="005258BA">
        <w:rPr>
          <w:rFonts w:hint="cs"/>
          <w:rtl/>
        </w:rPr>
        <w:t>القرينة الناقضة النافية</w:t>
      </w:r>
      <w:r w:rsidRPr="005258BA">
        <w:rPr>
          <w:rFonts w:hint="eastAsia"/>
          <w:sz w:val="24"/>
          <w:szCs w:val="24"/>
          <w:rtl/>
        </w:rPr>
        <w:t>»</w:t>
      </w:r>
      <w:r w:rsidRPr="005258BA">
        <w:rPr>
          <w:rFonts w:hint="cs"/>
          <w:rtl/>
        </w:rPr>
        <w:t>.</w:t>
      </w:r>
    </w:p>
    <w:p w:rsidR="0036058E" w:rsidRPr="005258BA" w:rsidRDefault="0036058E" w:rsidP="003F4A68">
      <w:pPr>
        <w:rPr>
          <w:rtl/>
        </w:rPr>
      </w:pPr>
      <w:r w:rsidRPr="005258BA">
        <w:rPr>
          <w:rFonts w:hint="cs"/>
          <w:b/>
          <w:bCs/>
          <w:rtl/>
        </w:rPr>
        <w:t>والنقد الثاني</w:t>
      </w:r>
      <w:r w:rsidR="005647DA" w:rsidRPr="005258BA">
        <w:rPr>
          <w:rFonts w:hint="cs"/>
          <w:rtl/>
        </w:rPr>
        <w:t>:</w:t>
      </w:r>
      <w:r w:rsidRPr="005258BA">
        <w:rPr>
          <w:rFonts w:hint="cs"/>
          <w:rtl/>
        </w:rPr>
        <w:t xml:space="preserve"> هو</w:t>
      </w:r>
      <w:r w:rsidR="005647DA" w:rsidRPr="005258BA">
        <w:rPr>
          <w:rFonts w:hint="cs"/>
          <w:rtl/>
        </w:rPr>
        <w:t xml:space="preserve"> </w:t>
      </w:r>
      <w:r w:rsidRPr="005258BA">
        <w:rPr>
          <w:rFonts w:hint="cs"/>
          <w:rtl/>
        </w:rPr>
        <w:t>أن عددا</w:t>
      </w:r>
      <w:r w:rsidR="005647DA" w:rsidRPr="005258BA">
        <w:rPr>
          <w:rFonts w:hint="cs"/>
          <w:rtl/>
        </w:rPr>
        <w:t>ً</w:t>
      </w:r>
      <w:r w:rsidRPr="005258BA">
        <w:rPr>
          <w:rFonts w:hint="cs"/>
          <w:rtl/>
        </w:rPr>
        <w:t xml:space="preserve"> من القرائن التاريخية والأدبية تشير إلى أن الفهم التقليدي لدى المسلمين عن تاريخ جمع مصحف القرآن وتدوينه ليس فاقدا</w:t>
      </w:r>
      <w:r w:rsidR="005647DA" w:rsidRPr="005258BA">
        <w:rPr>
          <w:rFonts w:hint="cs"/>
          <w:rtl/>
        </w:rPr>
        <w:t>ً</w:t>
      </w:r>
      <w:r w:rsidRPr="005258BA">
        <w:rPr>
          <w:rFonts w:hint="cs"/>
          <w:rtl/>
        </w:rPr>
        <w:t xml:space="preserve"> لأساس متين فح</w:t>
      </w:r>
      <w:r w:rsidR="005647DA" w:rsidRPr="005258BA">
        <w:rPr>
          <w:rFonts w:hint="cs"/>
          <w:rtl/>
        </w:rPr>
        <w:t>َ</w:t>
      </w:r>
      <w:r w:rsidRPr="005258BA">
        <w:rPr>
          <w:rFonts w:hint="cs"/>
          <w:rtl/>
        </w:rPr>
        <w:t>س</w:t>
      </w:r>
      <w:r w:rsidR="005647DA" w:rsidRPr="005258BA">
        <w:rPr>
          <w:rFonts w:hint="cs"/>
          <w:rtl/>
        </w:rPr>
        <w:t>ْ</w:t>
      </w:r>
      <w:r w:rsidRPr="005258BA">
        <w:rPr>
          <w:rFonts w:hint="cs"/>
          <w:rtl/>
        </w:rPr>
        <w:t>ب، بل غالب الظن</w:t>
      </w:r>
      <w:r w:rsidR="005647DA" w:rsidRPr="005258BA">
        <w:rPr>
          <w:rFonts w:hint="cs"/>
          <w:rtl/>
        </w:rPr>
        <w:t>ّ</w:t>
      </w:r>
      <w:r w:rsidRPr="005258BA">
        <w:rPr>
          <w:rFonts w:hint="cs"/>
          <w:rtl/>
        </w:rPr>
        <w:t xml:space="preserve"> أنه خاطئ. (ولنطلق على هذا النقد </w:t>
      </w:r>
      <w:r w:rsidRPr="005258BA">
        <w:rPr>
          <w:rFonts w:hint="eastAsia"/>
          <w:sz w:val="24"/>
          <w:szCs w:val="24"/>
          <w:rtl/>
        </w:rPr>
        <w:t>«</w:t>
      </w:r>
      <w:r w:rsidRPr="005258BA">
        <w:rPr>
          <w:rFonts w:hint="cs"/>
          <w:rtl/>
        </w:rPr>
        <w:t>النقد الأقصى</w:t>
      </w:r>
      <w:r w:rsidRPr="005258BA">
        <w:rPr>
          <w:rFonts w:hint="eastAsia"/>
          <w:sz w:val="24"/>
          <w:szCs w:val="24"/>
          <w:rtl/>
        </w:rPr>
        <w:t>»</w:t>
      </w:r>
      <w:r w:rsidRPr="005258BA">
        <w:rPr>
          <w:rFonts w:hint="cs"/>
          <w:rtl/>
        </w:rPr>
        <w:t>)</w:t>
      </w:r>
      <w:r w:rsidR="005647DA" w:rsidRPr="005258BA">
        <w:rPr>
          <w:rFonts w:hint="cs"/>
          <w:rtl/>
        </w:rPr>
        <w:t>.</w:t>
      </w:r>
      <w:r w:rsidRPr="005258BA">
        <w:rPr>
          <w:rFonts w:hint="cs"/>
          <w:rtl/>
        </w:rPr>
        <w:t xml:space="preserve"> والنقد الأقصى مصداق</w:t>
      </w:r>
      <w:r w:rsidR="005647DA" w:rsidRPr="005258BA">
        <w:rPr>
          <w:rFonts w:hint="cs"/>
          <w:rtl/>
        </w:rPr>
        <w:t xml:space="preserve">ٌ </w:t>
      </w:r>
      <w:r w:rsidRPr="005258BA">
        <w:rPr>
          <w:rFonts w:hint="cs"/>
          <w:rtl/>
        </w:rPr>
        <w:t>لما أسميناه سابقا</w:t>
      </w:r>
      <w:r w:rsidR="005647DA" w:rsidRPr="005258BA">
        <w:rPr>
          <w:rFonts w:hint="cs"/>
          <w:rtl/>
        </w:rPr>
        <w:t>ً:</w:t>
      </w:r>
      <w:r w:rsidRPr="005258BA">
        <w:rPr>
          <w:rFonts w:hint="cs"/>
          <w:rtl/>
        </w:rPr>
        <w:t xml:space="preserve"> </w:t>
      </w:r>
      <w:r w:rsidRPr="005258BA">
        <w:rPr>
          <w:rFonts w:hint="eastAsia"/>
          <w:sz w:val="24"/>
          <w:szCs w:val="24"/>
          <w:rtl/>
        </w:rPr>
        <w:t>«</w:t>
      </w:r>
      <w:r w:rsidRPr="005258BA">
        <w:rPr>
          <w:rFonts w:hint="cs"/>
          <w:rtl/>
        </w:rPr>
        <w:t>القرينة الناقضة المعارضة</w:t>
      </w:r>
      <w:r w:rsidRPr="005258BA">
        <w:rPr>
          <w:rFonts w:hint="eastAsia"/>
          <w:sz w:val="24"/>
          <w:szCs w:val="24"/>
          <w:rtl/>
        </w:rPr>
        <w:t>»</w:t>
      </w:r>
      <w:r w:rsidRPr="005258BA">
        <w:rPr>
          <w:rFonts w:hint="cs"/>
          <w:rtl/>
        </w:rPr>
        <w:t>.</w:t>
      </w:r>
    </w:p>
    <w:p w:rsidR="0036058E" w:rsidRPr="005258BA" w:rsidRDefault="005647DA" w:rsidP="003F4A68">
      <w:pPr>
        <w:rPr>
          <w:rtl/>
        </w:rPr>
      </w:pPr>
      <w:r w:rsidRPr="005258BA">
        <w:rPr>
          <w:rFonts w:hint="cs"/>
          <w:rtl/>
        </w:rPr>
        <w:t>و</w:t>
      </w:r>
      <w:r w:rsidR="0036058E" w:rsidRPr="005258BA">
        <w:rPr>
          <w:rFonts w:hint="cs"/>
          <w:rtl/>
        </w:rPr>
        <w:t>من المفيد أن نناقش هذين النقدين بتفصيل</w:t>
      </w:r>
      <w:r w:rsidRPr="005258BA">
        <w:rPr>
          <w:rFonts w:hint="cs"/>
          <w:rtl/>
        </w:rPr>
        <w:t>ٍ</w:t>
      </w:r>
      <w:r w:rsidR="0036058E" w:rsidRPr="005258BA">
        <w:rPr>
          <w:rFonts w:hint="cs"/>
          <w:rtl/>
        </w:rPr>
        <w:t xml:space="preserve"> أكثر:</w:t>
      </w:r>
    </w:p>
    <w:p w:rsidR="0036058E" w:rsidRPr="005258BA" w:rsidRDefault="0036058E" w:rsidP="003F4A68">
      <w:pPr>
        <w:rPr>
          <w:rtl/>
        </w:rPr>
      </w:pPr>
      <w:r w:rsidRPr="005258BA">
        <w:rPr>
          <w:rFonts w:hint="cs"/>
          <w:rtl/>
        </w:rPr>
        <w:t>إن أهم</w:t>
      </w:r>
      <w:r w:rsidR="005647DA" w:rsidRPr="005258BA">
        <w:rPr>
          <w:rFonts w:hint="cs"/>
          <w:rtl/>
        </w:rPr>
        <w:t>ّ</w:t>
      </w:r>
      <w:r w:rsidRPr="005258BA">
        <w:rPr>
          <w:rFonts w:hint="cs"/>
          <w:rtl/>
        </w:rPr>
        <w:t xml:space="preserve"> رواد </w:t>
      </w:r>
      <w:r w:rsidRPr="005258BA">
        <w:rPr>
          <w:rFonts w:hint="eastAsia"/>
          <w:sz w:val="24"/>
          <w:szCs w:val="24"/>
          <w:rtl/>
        </w:rPr>
        <w:t>«</w:t>
      </w:r>
      <w:r w:rsidRPr="005258BA">
        <w:rPr>
          <w:rFonts w:hint="cs"/>
          <w:rtl/>
        </w:rPr>
        <w:t>النقد الأدنى</w:t>
      </w:r>
      <w:r w:rsidRPr="005258BA">
        <w:rPr>
          <w:rFonts w:hint="eastAsia"/>
          <w:sz w:val="24"/>
          <w:szCs w:val="24"/>
          <w:rtl/>
        </w:rPr>
        <w:t>»</w:t>
      </w:r>
      <w:r w:rsidRPr="005258BA">
        <w:rPr>
          <w:rFonts w:hint="cs"/>
          <w:rtl/>
        </w:rPr>
        <w:t xml:space="preserve"> هما</w:t>
      </w:r>
      <w:r w:rsidR="006A2225">
        <w:rPr>
          <w:rFonts w:hint="cs"/>
          <w:rtl/>
        </w:rPr>
        <w:t>:</w:t>
      </w:r>
      <w:r w:rsidRPr="005258BA">
        <w:rPr>
          <w:rFonts w:hint="cs"/>
          <w:rtl/>
        </w:rPr>
        <w:t xml:space="preserve"> </w:t>
      </w:r>
      <w:r w:rsidR="005647DA" w:rsidRPr="005258BA">
        <w:rPr>
          <w:rFonts w:hint="cs"/>
          <w:rtl/>
        </w:rPr>
        <w:t>إ</w:t>
      </w:r>
      <w:r w:rsidRPr="005258BA">
        <w:rPr>
          <w:rFonts w:hint="cs"/>
          <w:rtl/>
        </w:rPr>
        <w:t>يغناتس غلدتسيهر</w:t>
      </w:r>
      <w:r w:rsidRPr="005258BA">
        <w:rPr>
          <w:vertAlign w:val="superscript"/>
          <w:rtl/>
        </w:rPr>
        <w:t>(</w:t>
      </w:r>
      <w:r w:rsidRPr="005258BA">
        <w:rPr>
          <w:rStyle w:val="ac"/>
          <w:sz w:val="27"/>
          <w:rtl/>
        </w:rPr>
        <w:endnoteReference w:id="497"/>
      </w:r>
      <w:r w:rsidRPr="005258BA">
        <w:rPr>
          <w:vertAlign w:val="superscript"/>
          <w:rtl/>
        </w:rPr>
        <w:t>)</w:t>
      </w:r>
      <w:r w:rsidR="006A2225">
        <w:rPr>
          <w:rFonts w:hint="cs"/>
          <w:rtl/>
        </w:rPr>
        <w:t>؛</w:t>
      </w:r>
      <w:r w:rsidRPr="005258BA">
        <w:rPr>
          <w:rFonts w:hint="cs"/>
          <w:rtl/>
        </w:rPr>
        <w:t xml:space="preserve"> وجوز</w:t>
      </w:r>
      <w:r w:rsidR="005647DA" w:rsidRPr="005258BA">
        <w:rPr>
          <w:rFonts w:hint="cs"/>
          <w:rtl/>
        </w:rPr>
        <w:t>ي</w:t>
      </w:r>
      <w:r w:rsidRPr="005258BA">
        <w:rPr>
          <w:rFonts w:hint="cs"/>
          <w:rtl/>
        </w:rPr>
        <w:t>ف شاخت</w:t>
      </w:r>
      <w:r w:rsidRPr="005258BA">
        <w:rPr>
          <w:vertAlign w:val="superscript"/>
          <w:rtl/>
        </w:rPr>
        <w:t>(</w:t>
      </w:r>
      <w:r w:rsidRPr="005258BA">
        <w:rPr>
          <w:rStyle w:val="ac"/>
          <w:sz w:val="27"/>
          <w:rtl/>
        </w:rPr>
        <w:endnoteReference w:id="498"/>
      </w:r>
      <w:r w:rsidRPr="005258BA">
        <w:rPr>
          <w:vertAlign w:val="superscript"/>
          <w:rtl/>
        </w:rPr>
        <w:t>)</w:t>
      </w:r>
      <w:r w:rsidRPr="005258BA">
        <w:rPr>
          <w:rFonts w:hint="cs"/>
          <w:rtl/>
        </w:rPr>
        <w:t xml:space="preserve">. </w:t>
      </w:r>
      <w:r w:rsidRPr="005258BA">
        <w:rPr>
          <w:rFonts w:hint="cs"/>
          <w:rtl/>
        </w:rPr>
        <w:lastRenderedPageBreak/>
        <w:t>وبالطبع تجاوز نقد هذين المحققين الأحاديث التي يستند إليها في الفهم التقليدي لدى المسلمين عن تاريخ المصحف</w:t>
      </w:r>
      <w:r w:rsidR="005647DA" w:rsidRPr="005258BA">
        <w:rPr>
          <w:rFonts w:hint="cs"/>
          <w:rtl/>
        </w:rPr>
        <w:t>؛</w:t>
      </w:r>
      <w:r w:rsidRPr="005258BA">
        <w:rPr>
          <w:rFonts w:hint="cs"/>
          <w:rtl/>
        </w:rPr>
        <w:t xml:space="preserve"> إذ عدّا الأحاديث الواردة في المصادر الإسلامية (ومنها</w:t>
      </w:r>
      <w:r w:rsidR="005647DA" w:rsidRPr="005258BA">
        <w:rPr>
          <w:rFonts w:hint="cs"/>
          <w:rtl/>
        </w:rPr>
        <w:t>:</w:t>
      </w:r>
      <w:r w:rsidRPr="005258BA">
        <w:rPr>
          <w:rFonts w:hint="cs"/>
          <w:rtl/>
        </w:rPr>
        <w:t xml:space="preserve"> الأحاديث التي تخص</w:t>
      </w:r>
      <w:r w:rsidR="005647DA" w:rsidRPr="005258BA">
        <w:rPr>
          <w:rFonts w:hint="cs"/>
          <w:rtl/>
        </w:rPr>
        <w:t>ّ</w:t>
      </w:r>
      <w:r w:rsidRPr="005258BA">
        <w:rPr>
          <w:rFonts w:hint="cs"/>
          <w:rtl/>
        </w:rPr>
        <w:t xml:space="preserve"> كيفية جمع المصحف وتدوينه) هش</w:t>
      </w:r>
      <w:r w:rsidR="005647DA" w:rsidRPr="005258BA">
        <w:rPr>
          <w:rFonts w:hint="cs"/>
          <w:rtl/>
        </w:rPr>
        <w:t>ّ</w:t>
      </w:r>
      <w:r w:rsidRPr="005258BA">
        <w:rPr>
          <w:rFonts w:hint="cs"/>
          <w:rtl/>
        </w:rPr>
        <w:t>ة</w:t>
      </w:r>
      <w:r w:rsidR="005647DA" w:rsidRPr="005258BA">
        <w:rPr>
          <w:rFonts w:hint="cs"/>
          <w:rtl/>
        </w:rPr>
        <w:t>ً،</w:t>
      </w:r>
      <w:r w:rsidRPr="005258BA">
        <w:rPr>
          <w:rFonts w:hint="cs"/>
          <w:rtl/>
        </w:rPr>
        <w:t xml:space="preserve"> ولا يمكن الوثوق بها والاعتماد عليها.</w:t>
      </w:r>
    </w:p>
    <w:p w:rsidR="0036058E" w:rsidRPr="005258BA" w:rsidRDefault="0036058E" w:rsidP="003F4A68">
      <w:pPr>
        <w:rPr>
          <w:rtl/>
        </w:rPr>
      </w:pPr>
      <w:r w:rsidRPr="005258BA">
        <w:rPr>
          <w:rFonts w:hint="cs"/>
          <w:rtl/>
        </w:rPr>
        <w:t>كان الافتراض المحوري لدى غلدتسيهر في كشف تاريخ الأحاديث أن غالبية الأحاديث الواردة في المصادر الرسمية الإسلامية (ومنها</w:t>
      </w:r>
      <w:r w:rsidR="005647DA" w:rsidRPr="005258BA">
        <w:rPr>
          <w:rFonts w:hint="cs"/>
          <w:rtl/>
        </w:rPr>
        <w:t>:</w:t>
      </w:r>
      <w:r w:rsidRPr="005258BA">
        <w:rPr>
          <w:rFonts w:hint="cs"/>
          <w:rtl/>
        </w:rPr>
        <w:t xml:space="preserve"> الصحاح الست</w:t>
      </w:r>
      <w:r w:rsidR="005647DA" w:rsidRPr="005258BA">
        <w:rPr>
          <w:rFonts w:hint="cs"/>
          <w:rtl/>
        </w:rPr>
        <w:t>ّ</w:t>
      </w:r>
      <w:r w:rsidRPr="005258BA">
        <w:rPr>
          <w:rFonts w:hint="cs"/>
          <w:rtl/>
        </w:rPr>
        <w:t>ة) من صنع المسلمين في القرنين الهجريين الأولين، نتيجة التغيرات الدينية والتاريخية والاجتماعية في الإسلام خلالهما. فقبل أن تدل</w:t>
      </w:r>
      <w:r w:rsidR="005647DA" w:rsidRPr="005258BA">
        <w:rPr>
          <w:rFonts w:hint="cs"/>
          <w:rtl/>
        </w:rPr>
        <w:t>ّ على أحداث عصر الرسول</w:t>
      </w:r>
      <w:r w:rsidRPr="005258BA">
        <w:rPr>
          <w:rFonts w:hint="cs"/>
          <w:rtl/>
        </w:rPr>
        <w:t xml:space="preserve"> كانت انعكاسا</w:t>
      </w:r>
      <w:r w:rsidR="005647DA" w:rsidRPr="005258BA">
        <w:rPr>
          <w:rFonts w:hint="cs"/>
          <w:rtl/>
        </w:rPr>
        <w:t>ً</w:t>
      </w:r>
      <w:r w:rsidRPr="005258BA">
        <w:rPr>
          <w:rFonts w:hint="cs"/>
          <w:rtl/>
        </w:rPr>
        <w:t xml:space="preserve"> لجهد المجتمع الإسلامي في مسيرة تكامله في المقاطع الزمنية اللاحقة</w:t>
      </w:r>
      <w:r w:rsidRPr="005258BA">
        <w:rPr>
          <w:vertAlign w:val="superscript"/>
          <w:rtl/>
        </w:rPr>
        <w:t>(</w:t>
      </w:r>
      <w:r w:rsidRPr="005258BA">
        <w:rPr>
          <w:rStyle w:val="ac"/>
          <w:sz w:val="27"/>
          <w:rtl/>
        </w:rPr>
        <w:endnoteReference w:id="499"/>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فبناء</w:t>
      </w:r>
      <w:r w:rsidR="005647DA" w:rsidRPr="005258BA">
        <w:rPr>
          <w:rFonts w:hint="cs"/>
          <w:rtl/>
        </w:rPr>
        <w:t>ً</w:t>
      </w:r>
      <w:r w:rsidRPr="005258BA">
        <w:rPr>
          <w:rFonts w:hint="cs"/>
          <w:rtl/>
        </w:rPr>
        <w:t xml:space="preserve"> على هذا الأصل، يرفض غلدتسيهر تقريبا</w:t>
      </w:r>
      <w:r w:rsidR="005647DA" w:rsidRPr="005258BA">
        <w:rPr>
          <w:rFonts w:hint="cs"/>
          <w:rtl/>
        </w:rPr>
        <w:t>ً</w:t>
      </w:r>
      <w:r w:rsidRPr="005258BA">
        <w:rPr>
          <w:rFonts w:hint="cs"/>
          <w:rtl/>
        </w:rPr>
        <w:t xml:space="preserve"> كافة الأحاديث عن النبي وصحابته</w:t>
      </w:r>
      <w:r w:rsidR="005647DA" w:rsidRPr="005258BA">
        <w:rPr>
          <w:rFonts w:hint="cs"/>
          <w:rtl/>
        </w:rPr>
        <w:t>،</w:t>
      </w:r>
      <w:r w:rsidRPr="005258BA">
        <w:rPr>
          <w:rFonts w:hint="cs"/>
          <w:rtl/>
        </w:rPr>
        <w:t xml:space="preserve"> والتي تتضمن معلومات عن أيامهم من الناحية التاريخية. ولذلك يعتقد بأن لا قيمة للأحاديث في فهم تاريخ صدر الإسلام، ومعرفته، واعتبارها التاريخي ينحصر في أنها تساعد على معرفة التغييرات التي طرأت في الأدوار اللاحقة</w:t>
      </w:r>
      <w:r w:rsidR="005B6491" w:rsidRPr="005258BA">
        <w:rPr>
          <w:rFonts w:hint="cs"/>
          <w:rtl/>
        </w:rPr>
        <w:t>،</w:t>
      </w:r>
      <w:r w:rsidRPr="005258BA">
        <w:rPr>
          <w:rFonts w:hint="cs"/>
          <w:rtl/>
        </w:rPr>
        <w:t xml:space="preserve"> أي </w:t>
      </w:r>
      <w:r w:rsidR="005B6491" w:rsidRPr="005258BA">
        <w:rPr>
          <w:rFonts w:hint="cs"/>
          <w:rtl/>
        </w:rPr>
        <w:t>إ</w:t>
      </w:r>
      <w:r w:rsidRPr="005258BA">
        <w:rPr>
          <w:rFonts w:hint="cs"/>
          <w:rtl/>
        </w:rPr>
        <w:t>نها تساعد على فهم التغييرات التي طرأت على الإسلام في السنين اللاحقة</w:t>
      </w:r>
      <w:r w:rsidR="005B6491" w:rsidRPr="005258BA">
        <w:rPr>
          <w:rFonts w:hint="cs"/>
          <w:rtl/>
        </w:rPr>
        <w:t>،</w:t>
      </w:r>
      <w:r w:rsidRPr="005258BA">
        <w:rPr>
          <w:rFonts w:hint="cs"/>
          <w:rtl/>
        </w:rPr>
        <w:t xml:space="preserve"> وهو يسعى في الظهور ككيان</w:t>
      </w:r>
      <w:r w:rsidR="005B6491" w:rsidRPr="005258BA">
        <w:rPr>
          <w:rFonts w:hint="cs"/>
          <w:rtl/>
        </w:rPr>
        <w:t>ٍ</w:t>
      </w:r>
      <w:r w:rsidRPr="005258BA">
        <w:rPr>
          <w:rFonts w:hint="cs"/>
          <w:rtl/>
        </w:rPr>
        <w:t xml:space="preserve"> منسجم ومحكم في خضم</w:t>
      </w:r>
      <w:r w:rsidR="005B6491" w:rsidRPr="005258BA">
        <w:rPr>
          <w:rFonts w:hint="cs"/>
          <w:rtl/>
        </w:rPr>
        <w:t>ّ</w:t>
      </w:r>
      <w:r w:rsidRPr="005258BA">
        <w:rPr>
          <w:rFonts w:hint="cs"/>
          <w:rtl/>
        </w:rPr>
        <w:t xml:space="preserve"> تجاذب القوى المتعارضة</w:t>
      </w:r>
      <w:r w:rsidRPr="005258BA">
        <w:rPr>
          <w:vertAlign w:val="superscript"/>
          <w:rtl/>
        </w:rPr>
        <w:t>(</w:t>
      </w:r>
      <w:r w:rsidRPr="005258BA">
        <w:rPr>
          <w:rStyle w:val="ac"/>
          <w:sz w:val="27"/>
          <w:rtl/>
        </w:rPr>
        <w:endnoteReference w:id="500"/>
      </w:r>
      <w:r w:rsidRPr="005258BA">
        <w:rPr>
          <w:vertAlign w:val="superscript"/>
          <w:rtl/>
        </w:rPr>
        <w:t>)</w:t>
      </w:r>
      <w:r w:rsidRPr="005258BA">
        <w:rPr>
          <w:rFonts w:hint="cs"/>
          <w:rtl/>
        </w:rPr>
        <w:t xml:space="preserve">. </w:t>
      </w:r>
    </w:p>
    <w:p w:rsidR="0036058E" w:rsidRPr="005258BA" w:rsidRDefault="0036058E" w:rsidP="003F4A68">
      <w:pPr>
        <w:rPr>
          <w:rtl/>
        </w:rPr>
      </w:pPr>
      <w:r w:rsidRPr="005258BA">
        <w:rPr>
          <w:rFonts w:hint="cs"/>
          <w:rtl/>
        </w:rPr>
        <w:t>وبالطبع لا يقصد غلدتسيهر أن كاف</w:t>
      </w:r>
      <w:r w:rsidR="005B6491" w:rsidRPr="005258BA">
        <w:rPr>
          <w:rFonts w:hint="cs"/>
          <w:rtl/>
        </w:rPr>
        <w:t>ّ</w:t>
      </w:r>
      <w:r w:rsidRPr="005258BA">
        <w:rPr>
          <w:rFonts w:hint="cs"/>
          <w:rtl/>
        </w:rPr>
        <w:t>ة الأحاديث الموجودة لايمكن الوثوق بها. لكن</w:t>
      </w:r>
      <w:r w:rsidR="005B6491" w:rsidRPr="005258BA">
        <w:rPr>
          <w:rFonts w:hint="cs"/>
          <w:rtl/>
        </w:rPr>
        <w:t>ْ</w:t>
      </w:r>
      <w:r w:rsidRPr="005258BA">
        <w:rPr>
          <w:rFonts w:hint="cs"/>
          <w:rtl/>
        </w:rPr>
        <w:t xml:space="preserve"> إن</w:t>
      </w:r>
      <w:r w:rsidR="005B6491" w:rsidRPr="005258BA">
        <w:rPr>
          <w:rFonts w:hint="cs"/>
          <w:rtl/>
        </w:rPr>
        <w:t>ْ</w:t>
      </w:r>
      <w:r w:rsidRPr="005258BA">
        <w:rPr>
          <w:rFonts w:hint="cs"/>
          <w:rtl/>
        </w:rPr>
        <w:t xml:space="preserve"> صدق ادعا</w:t>
      </w:r>
      <w:r w:rsidR="005B6491" w:rsidRPr="005258BA">
        <w:rPr>
          <w:rFonts w:hint="cs"/>
          <w:rtl/>
        </w:rPr>
        <w:t>ؤه</w:t>
      </w:r>
      <w:r w:rsidRPr="005258BA">
        <w:rPr>
          <w:rFonts w:hint="cs"/>
          <w:rtl/>
        </w:rPr>
        <w:t xml:space="preserve"> </w:t>
      </w:r>
      <w:r w:rsidR="00201361" w:rsidRPr="005258BA">
        <w:rPr>
          <w:rFonts w:hint="cs"/>
          <w:rtl/>
        </w:rPr>
        <w:t>لا بُدَّ</w:t>
      </w:r>
      <w:r w:rsidRPr="005258BA">
        <w:rPr>
          <w:rFonts w:hint="cs"/>
          <w:rtl/>
        </w:rPr>
        <w:t xml:space="preserve"> من اعتبار أكثر هذه الأحاديث متأخ</w:t>
      </w:r>
      <w:r w:rsidR="005B6491" w:rsidRPr="005258BA">
        <w:rPr>
          <w:rFonts w:hint="cs"/>
          <w:rtl/>
        </w:rPr>
        <w:t>ّ</w:t>
      </w:r>
      <w:r w:rsidRPr="005258BA">
        <w:rPr>
          <w:rFonts w:hint="cs"/>
          <w:rtl/>
        </w:rPr>
        <w:t>رة من الناحية التاريخة، فتفقد مصداقيتها. آنذاك يتضاءل احتمال العثور على حديث</w:t>
      </w:r>
      <w:r w:rsidR="005B6491" w:rsidRPr="005258BA">
        <w:rPr>
          <w:rFonts w:hint="cs"/>
          <w:rtl/>
        </w:rPr>
        <w:t>ٍ</w:t>
      </w:r>
      <w:r w:rsidRPr="005258BA">
        <w:rPr>
          <w:rFonts w:hint="cs"/>
          <w:rtl/>
        </w:rPr>
        <w:t xml:space="preserve"> صحيح ومعتبر في الكم</w:t>
      </w:r>
      <w:r w:rsidR="005B6491" w:rsidRPr="005258BA">
        <w:rPr>
          <w:rFonts w:hint="cs"/>
          <w:rtl/>
        </w:rPr>
        <w:t>ّ</w:t>
      </w:r>
      <w:r w:rsidRPr="005258BA">
        <w:rPr>
          <w:rFonts w:hint="cs"/>
          <w:rtl/>
        </w:rPr>
        <w:t xml:space="preserve"> الهائل من هذه الأحاديث. لذلك</w:t>
      </w:r>
      <w:r w:rsidR="005B6491" w:rsidRPr="005258BA">
        <w:rPr>
          <w:rFonts w:hint="cs"/>
          <w:rtl/>
        </w:rPr>
        <w:t xml:space="preserve"> </w:t>
      </w:r>
      <w:r w:rsidRPr="005258BA">
        <w:rPr>
          <w:rFonts w:hint="cs"/>
          <w:rtl/>
        </w:rPr>
        <w:t>يعتقد بأن</w:t>
      </w:r>
      <w:r w:rsidR="006A2225">
        <w:rPr>
          <w:rFonts w:hint="cs"/>
          <w:rtl/>
        </w:rPr>
        <w:t>ه</w:t>
      </w:r>
      <w:r w:rsidRPr="005258BA">
        <w:rPr>
          <w:rFonts w:hint="cs"/>
          <w:rtl/>
        </w:rPr>
        <w:t xml:space="preserve"> مراعاة</w:t>
      </w:r>
      <w:r w:rsidR="005B6491" w:rsidRPr="005258BA">
        <w:rPr>
          <w:rFonts w:hint="cs"/>
          <w:rtl/>
        </w:rPr>
        <w:t>ً</w:t>
      </w:r>
      <w:r w:rsidRPr="005258BA">
        <w:rPr>
          <w:rFonts w:hint="cs"/>
          <w:rtl/>
        </w:rPr>
        <w:t xml:space="preserve"> للحرص والدق</w:t>
      </w:r>
      <w:r w:rsidR="005B6491" w:rsidRPr="005258BA">
        <w:rPr>
          <w:rFonts w:hint="cs"/>
          <w:rtl/>
        </w:rPr>
        <w:t>ّ</w:t>
      </w:r>
      <w:r w:rsidRPr="005258BA">
        <w:rPr>
          <w:rFonts w:hint="cs"/>
          <w:rtl/>
        </w:rPr>
        <w:t>ة ينبغي حمل كافة الأحاديث على محمل الشك</w:t>
      </w:r>
      <w:r w:rsidR="005B6491" w:rsidRPr="005258BA">
        <w:rPr>
          <w:rFonts w:hint="cs"/>
          <w:rtl/>
        </w:rPr>
        <w:t>ّ</w:t>
      </w:r>
      <w:r w:rsidRPr="005258BA">
        <w:rPr>
          <w:rFonts w:hint="cs"/>
          <w:rtl/>
        </w:rPr>
        <w:t>، والذهاب إلى عدم مصداقيتها</w:t>
      </w:r>
      <w:r w:rsidRPr="005258BA">
        <w:rPr>
          <w:vertAlign w:val="superscript"/>
          <w:rtl/>
        </w:rPr>
        <w:t>(</w:t>
      </w:r>
      <w:r w:rsidRPr="005258BA">
        <w:rPr>
          <w:rStyle w:val="ac"/>
          <w:sz w:val="27"/>
          <w:rtl/>
        </w:rPr>
        <w:endnoteReference w:id="501"/>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لكن</w:t>
      </w:r>
      <w:r w:rsidR="005B6491" w:rsidRPr="005258BA">
        <w:rPr>
          <w:rFonts w:hint="cs"/>
          <w:rtl/>
        </w:rPr>
        <w:t>ْ</w:t>
      </w:r>
      <w:r w:rsidRPr="005258BA">
        <w:rPr>
          <w:rFonts w:hint="cs"/>
          <w:rtl/>
        </w:rPr>
        <w:t xml:space="preserve"> كيف يبرر غلدتسيهر نظريته؟</w:t>
      </w:r>
    </w:p>
    <w:p w:rsidR="0036058E" w:rsidRPr="005258BA" w:rsidRDefault="0036058E" w:rsidP="003F4A68">
      <w:pPr>
        <w:rPr>
          <w:rtl/>
        </w:rPr>
      </w:pPr>
      <w:r w:rsidRPr="005258BA">
        <w:rPr>
          <w:rFonts w:hint="cs"/>
          <w:rtl/>
        </w:rPr>
        <w:t>لقد بنى غلدتسيهر اد</w:t>
      </w:r>
      <w:r w:rsidR="005B6491" w:rsidRPr="005258BA">
        <w:rPr>
          <w:rFonts w:hint="cs"/>
          <w:rtl/>
        </w:rPr>
        <w:t>ّ</w:t>
      </w:r>
      <w:r w:rsidRPr="005258BA">
        <w:rPr>
          <w:rFonts w:hint="cs"/>
          <w:rtl/>
        </w:rPr>
        <w:t>عاءه على مناقشة عدد محدود من الأحاديث وتقييمها. فمن منظوره قد قام</w:t>
      </w:r>
      <w:r w:rsidR="005B6491" w:rsidRPr="005258BA">
        <w:rPr>
          <w:rFonts w:hint="cs"/>
          <w:rtl/>
        </w:rPr>
        <w:t>ت</w:t>
      </w:r>
      <w:r w:rsidRPr="005258BA">
        <w:rPr>
          <w:rFonts w:hint="cs"/>
          <w:rtl/>
        </w:rPr>
        <w:t xml:space="preserve"> مجموعة</w:t>
      </w:r>
      <w:r w:rsidR="005B6491" w:rsidRPr="005258BA">
        <w:rPr>
          <w:rFonts w:hint="cs"/>
          <w:rtl/>
        </w:rPr>
        <w:t>ٌ</w:t>
      </w:r>
      <w:r w:rsidRPr="005258BA">
        <w:rPr>
          <w:rFonts w:hint="cs"/>
          <w:rtl/>
        </w:rPr>
        <w:t xml:space="preserve"> في المجتمع الإسلامي في القرنين الأول والثاني الهجريين بوضع الأحاديث</w:t>
      </w:r>
      <w:r w:rsidR="005B6491" w:rsidRPr="005258BA">
        <w:rPr>
          <w:rFonts w:hint="cs"/>
          <w:rtl/>
        </w:rPr>
        <w:t>؛</w:t>
      </w:r>
      <w:r w:rsidRPr="005258BA">
        <w:rPr>
          <w:rFonts w:hint="cs"/>
          <w:rtl/>
        </w:rPr>
        <w:t xml:space="preserve"> بدوافع ك</w:t>
      </w:r>
      <w:r w:rsidR="005B6491" w:rsidRPr="005258BA">
        <w:rPr>
          <w:rFonts w:hint="cs"/>
          <w:rtl/>
        </w:rPr>
        <w:t>التالي</w:t>
      </w:r>
      <w:r w:rsidRPr="005258BA">
        <w:rPr>
          <w:rFonts w:hint="cs"/>
          <w:rtl/>
        </w:rPr>
        <w:t>:</w:t>
      </w:r>
    </w:p>
    <w:p w:rsidR="0036058E" w:rsidRPr="005258BA" w:rsidRDefault="0036058E" w:rsidP="006A2225">
      <w:pPr>
        <w:rPr>
          <w:rtl/>
        </w:rPr>
      </w:pPr>
      <w:r w:rsidRPr="005258BA">
        <w:rPr>
          <w:rFonts w:hint="cs"/>
          <w:b/>
          <w:bCs/>
          <w:rtl/>
        </w:rPr>
        <w:t>الدافع الأو</w:t>
      </w:r>
      <w:r w:rsidR="005B6491" w:rsidRPr="005258BA">
        <w:rPr>
          <w:rFonts w:hint="cs"/>
          <w:b/>
          <w:bCs/>
          <w:rtl/>
        </w:rPr>
        <w:t>ّ</w:t>
      </w:r>
      <w:r w:rsidRPr="005258BA">
        <w:rPr>
          <w:rFonts w:hint="cs"/>
          <w:b/>
          <w:bCs/>
          <w:rtl/>
        </w:rPr>
        <w:t>ل</w:t>
      </w:r>
      <w:r w:rsidR="005B6491" w:rsidRPr="005258BA">
        <w:rPr>
          <w:rFonts w:hint="cs"/>
          <w:rtl/>
        </w:rPr>
        <w:t>:</w:t>
      </w:r>
      <w:r w:rsidRPr="005258BA">
        <w:rPr>
          <w:rFonts w:hint="cs"/>
          <w:rtl/>
        </w:rPr>
        <w:t xml:space="preserve"> كان</w:t>
      </w:r>
      <w:r w:rsidR="00BA11F3" w:rsidRPr="005258BA">
        <w:rPr>
          <w:rFonts w:hint="cs"/>
          <w:rtl/>
        </w:rPr>
        <w:t>ت</w:t>
      </w:r>
      <w:r w:rsidRPr="005258BA">
        <w:rPr>
          <w:rFonts w:hint="cs"/>
          <w:rtl/>
        </w:rPr>
        <w:t xml:space="preserve"> الصراعات السياسية والخلافات الدينية داخل المجتمع </w:t>
      </w:r>
      <w:r w:rsidRPr="005258BA">
        <w:rPr>
          <w:rFonts w:hint="cs"/>
          <w:rtl/>
        </w:rPr>
        <w:lastRenderedPageBreak/>
        <w:t>الإسلامي في حداثة عهده. ويعتقد غلدتسيهر أن خلافة الأمويين ال</w:t>
      </w:r>
      <w:r w:rsidR="00BA11F3" w:rsidRPr="005258BA">
        <w:rPr>
          <w:rFonts w:hint="cs"/>
          <w:rtl/>
        </w:rPr>
        <w:t>أ</w:t>
      </w:r>
      <w:r w:rsidRPr="005258BA">
        <w:rPr>
          <w:rFonts w:hint="cs"/>
          <w:rtl/>
        </w:rPr>
        <w:t>رستقراطية و</w:t>
      </w:r>
      <w:r w:rsidR="006A2225">
        <w:rPr>
          <w:rFonts w:hint="cs"/>
          <w:rtl/>
        </w:rPr>
        <w:t>َ</w:t>
      </w:r>
      <w:r w:rsidRPr="005258BA">
        <w:rPr>
          <w:rFonts w:hint="cs"/>
          <w:rtl/>
        </w:rPr>
        <w:t>ل</w:t>
      </w:r>
      <w:r w:rsidR="006A2225">
        <w:rPr>
          <w:rFonts w:hint="cs"/>
          <w:rtl/>
        </w:rPr>
        <w:t>َّ</w:t>
      </w:r>
      <w:r w:rsidRPr="005258BA">
        <w:rPr>
          <w:rFonts w:hint="cs"/>
          <w:rtl/>
        </w:rPr>
        <w:t>دت رد</w:t>
      </w:r>
      <w:r w:rsidR="00BA11F3" w:rsidRPr="005258BA">
        <w:rPr>
          <w:rFonts w:hint="cs"/>
          <w:rtl/>
        </w:rPr>
        <w:t>ّ</w:t>
      </w:r>
      <w:r w:rsidRPr="005258BA">
        <w:rPr>
          <w:rFonts w:hint="cs"/>
          <w:rtl/>
        </w:rPr>
        <w:t xml:space="preserve"> فعل لدى المسلمين الأتقياء، فانتهجوا سبيل الزهد، ونأ</w:t>
      </w:r>
      <w:r w:rsidR="00BA11F3" w:rsidRPr="005258BA">
        <w:rPr>
          <w:rFonts w:hint="cs"/>
          <w:rtl/>
        </w:rPr>
        <w:t>َ</w:t>
      </w:r>
      <w:r w:rsidRPr="005258BA">
        <w:rPr>
          <w:rFonts w:hint="cs"/>
          <w:rtl/>
        </w:rPr>
        <w:t>و</w:t>
      </w:r>
      <w:r w:rsidR="00BA11F3" w:rsidRPr="005258BA">
        <w:rPr>
          <w:rFonts w:hint="cs"/>
          <w:rtl/>
        </w:rPr>
        <w:t>ْ</w:t>
      </w:r>
      <w:r w:rsidRPr="005258BA">
        <w:rPr>
          <w:rFonts w:hint="cs"/>
          <w:rtl/>
        </w:rPr>
        <w:t>ا بأنفسهم عن زخارف الدنيا، وكانوا يعدّون نهجهم مستقى</w:t>
      </w:r>
      <w:r w:rsidR="00611CB7" w:rsidRPr="005258BA">
        <w:rPr>
          <w:rFonts w:hint="cs"/>
          <w:rtl/>
        </w:rPr>
        <w:t>ً</w:t>
      </w:r>
      <w:r w:rsidRPr="005258BA">
        <w:rPr>
          <w:rFonts w:hint="cs"/>
          <w:rtl/>
        </w:rPr>
        <w:t xml:space="preserve"> من حياة النبي</w:t>
      </w:r>
      <w:r w:rsidR="00611CB7" w:rsidRPr="005258BA">
        <w:rPr>
          <w:rFonts w:hint="cs"/>
          <w:rtl/>
        </w:rPr>
        <w:t>ّ</w:t>
      </w:r>
      <w:r w:rsidRPr="005258BA">
        <w:rPr>
          <w:rFonts w:hint="cs"/>
          <w:rtl/>
        </w:rPr>
        <w:t xml:space="preserve"> والخلفاء الراشدين. وفي المقابل أيضا</w:t>
      </w:r>
      <w:r w:rsidR="00611CB7" w:rsidRPr="005258BA">
        <w:rPr>
          <w:rFonts w:hint="cs"/>
          <w:rtl/>
        </w:rPr>
        <w:t xml:space="preserve">ً </w:t>
      </w:r>
      <w:r w:rsidRPr="005258BA">
        <w:rPr>
          <w:rFonts w:hint="cs"/>
          <w:rtl/>
        </w:rPr>
        <w:t xml:space="preserve">كان </w:t>
      </w:r>
      <w:r w:rsidR="00611CB7" w:rsidRPr="005258BA">
        <w:rPr>
          <w:rFonts w:hint="cs"/>
          <w:rtl/>
        </w:rPr>
        <w:t xml:space="preserve">حكّام بني أمية </w:t>
      </w:r>
      <w:r w:rsidRPr="005258BA">
        <w:rPr>
          <w:rFonts w:hint="cs"/>
          <w:rtl/>
        </w:rPr>
        <w:t>يسع</w:t>
      </w:r>
      <w:r w:rsidR="00611CB7" w:rsidRPr="005258BA">
        <w:rPr>
          <w:rFonts w:hint="cs"/>
          <w:rtl/>
        </w:rPr>
        <w:t>َوْن</w:t>
      </w:r>
      <w:r w:rsidRPr="005258BA">
        <w:rPr>
          <w:rFonts w:hint="cs"/>
          <w:rtl/>
        </w:rPr>
        <w:t xml:space="preserve"> </w:t>
      </w:r>
      <w:r w:rsidR="00611CB7" w:rsidRPr="005258BA">
        <w:rPr>
          <w:rFonts w:hint="cs"/>
          <w:rtl/>
        </w:rPr>
        <w:t>ل</w:t>
      </w:r>
      <w:r w:rsidRPr="005258BA">
        <w:rPr>
          <w:rFonts w:hint="cs"/>
          <w:rtl/>
        </w:rPr>
        <w:t>تبرير طريقتهم بنفس الاد</w:t>
      </w:r>
      <w:r w:rsidR="00611CB7" w:rsidRPr="005258BA">
        <w:rPr>
          <w:rFonts w:hint="cs"/>
          <w:rtl/>
        </w:rPr>
        <w:t>ّ</w:t>
      </w:r>
      <w:r w:rsidRPr="005258BA">
        <w:rPr>
          <w:rFonts w:hint="cs"/>
          <w:rtl/>
        </w:rPr>
        <w:t>عاء</w:t>
      </w:r>
      <w:r w:rsidR="00611CB7" w:rsidRPr="005258BA">
        <w:rPr>
          <w:rFonts w:hint="cs"/>
          <w:rtl/>
        </w:rPr>
        <w:t>،</w:t>
      </w:r>
      <w:r w:rsidRPr="005258BA">
        <w:rPr>
          <w:rFonts w:hint="cs"/>
          <w:rtl/>
        </w:rPr>
        <w:t xml:space="preserve"> مستعينين بالعلماء الماد</w:t>
      </w:r>
      <w:r w:rsidR="00611CB7" w:rsidRPr="005258BA">
        <w:rPr>
          <w:rFonts w:hint="cs"/>
          <w:rtl/>
        </w:rPr>
        <w:t>ّ</w:t>
      </w:r>
      <w:r w:rsidRPr="005258BA">
        <w:rPr>
          <w:rFonts w:hint="cs"/>
          <w:rtl/>
        </w:rPr>
        <w:t xml:space="preserve">يين والانتهازيين. لذلك أمر خلفاء بني أمية علماء البلاط بوضع أحاديث </w:t>
      </w:r>
      <w:r w:rsidR="00611CB7" w:rsidRPr="005258BA">
        <w:rPr>
          <w:rFonts w:hint="cs"/>
          <w:rtl/>
        </w:rPr>
        <w:t>توافق</w:t>
      </w:r>
      <w:r w:rsidRPr="005258BA">
        <w:rPr>
          <w:rFonts w:hint="cs"/>
          <w:rtl/>
        </w:rPr>
        <w:t xml:space="preserve"> مطالبهم</w:t>
      </w:r>
      <w:r w:rsidR="00611CB7" w:rsidRPr="005258BA">
        <w:rPr>
          <w:rFonts w:hint="cs"/>
          <w:rtl/>
        </w:rPr>
        <w:t>،</w:t>
      </w:r>
      <w:r w:rsidRPr="005258BA">
        <w:rPr>
          <w:rFonts w:hint="cs"/>
          <w:rtl/>
        </w:rPr>
        <w:t xml:space="preserve"> ونسبتها إلى كبار الصحابة والسلف الصالح. ويعتقد غلدتسيهر أن القسم الأعظم من الأحاديث التي ينتهي سندها (ح</w:t>
      </w:r>
      <w:r w:rsidR="00611CB7" w:rsidRPr="005258BA">
        <w:rPr>
          <w:rFonts w:hint="cs"/>
          <w:rtl/>
        </w:rPr>
        <w:t>َ</w:t>
      </w:r>
      <w:r w:rsidRPr="005258BA">
        <w:rPr>
          <w:rFonts w:hint="cs"/>
          <w:rtl/>
        </w:rPr>
        <w:t>س</w:t>
      </w:r>
      <w:r w:rsidR="00611CB7" w:rsidRPr="005258BA">
        <w:rPr>
          <w:rFonts w:hint="cs"/>
          <w:rtl/>
        </w:rPr>
        <w:t>ْ</w:t>
      </w:r>
      <w:r w:rsidRPr="005258BA">
        <w:rPr>
          <w:rFonts w:hint="cs"/>
          <w:rtl/>
        </w:rPr>
        <w:t>ب الاد</w:t>
      </w:r>
      <w:r w:rsidR="00611CB7" w:rsidRPr="005258BA">
        <w:rPr>
          <w:rFonts w:hint="cs"/>
          <w:rtl/>
        </w:rPr>
        <w:t>ّعاء) إلى النبي أو الصحابة</w:t>
      </w:r>
      <w:r w:rsidRPr="005258BA">
        <w:rPr>
          <w:rFonts w:hint="cs"/>
          <w:rtl/>
        </w:rPr>
        <w:t xml:space="preserve"> قد وضعت في الحقيقة بهذه الطريقة في النصف الثاني من القرن </w:t>
      </w:r>
      <w:r w:rsidR="00611CB7" w:rsidRPr="005258BA">
        <w:rPr>
          <w:rFonts w:hint="cs"/>
          <w:rtl/>
        </w:rPr>
        <w:t xml:space="preserve">الهجري </w:t>
      </w:r>
      <w:r w:rsidRPr="005258BA">
        <w:rPr>
          <w:rFonts w:hint="cs"/>
          <w:rtl/>
        </w:rPr>
        <w:t>الأو</w:t>
      </w:r>
      <w:r w:rsidR="00611CB7" w:rsidRPr="005258BA">
        <w:rPr>
          <w:rFonts w:hint="cs"/>
          <w:rtl/>
        </w:rPr>
        <w:t>ّل</w:t>
      </w:r>
      <w:r w:rsidRPr="005258BA">
        <w:rPr>
          <w:vertAlign w:val="superscript"/>
          <w:rtl/>
        </w:rPr>
        <w:t>(</w:t>
      </w:r>
      <w:r w:rsidRPr="005258BA">
        <w:rPr>
          <w:rStyle w:val="ac"/>
          <w:sz w:val="27"/>
          <w:rtl/>
        </w:rPr>
        <w:endnoteReference w:id="502"/>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وقد وضعت مجموعة أخرى من الأحاديث أيام خلافة بني العباس</w:t>
      </w:r>
      <w:r w:rsidR="00E36CA0" w:rsidRPr="005258BA">
        <w:rPr>
          <w:rFonts w:hint="cs"/>
          <w:rtl/>
        </w:rPr>
        <w:t>،</w:t>
      </w:r>
      <w:r w:rsidRPr="005258BA">
        <w:rPr>
          <w:rFonts w:hint="cs"/>
          <w:rtl/>
        </w:rPr>
        <w:t xml:space="preserve"> فقد شهدت تلك الأيام ازدهار الفقه الإسلامي</w:t>
      </w:r>
      <w:r w:rsidR="00E36CA0" w:rsidRPr="005258BA">
        <w:rPr>
          <w:rFonts w:hint="cs"/>
          <w:rtl/>
        </w:rPr>
        <w:t>، ولذلك أصبح لمطالعة الحديث شأنٌ،</w:t>
      </w:r>
      <w:r w:rsidRPr="005258BA">
        <w:rPr>
          <w:rFonts w:hint="cs"/>
          <w:rtl/>
        </w:rPr>
        <w:t xml:space="preserve"> وراج وضعه. وقد استدعى الخلفاء العباسيون جمعا</w:t>
      </w:r>
      <w:r w:rsidR="00E36CA0" w:rsidRPr="005258BA">
        <w:rPr>
          <w:rFonts w:hint="cs"/>
          <w:rtl/>
        </w:rPr>
        <w:t>ً</w:t>
      </w:r>
      <w:r w:rsidRPr="005258BA">
        <w:rPr>
          <w:rFonts w:hint="cs"/>
          <w:rtl/>
        </w:rPr>
        <w:t xml:space="preserve"> من العلماء والفقهاء والأعيان</w:t>
      </w:r>
      <w:r w:rsidR="00E36CA0" w:rsidRPr="005258BA">
        <w:rPr>
          <w:rFonts w:hint="cs"/>
          <w:rtl/>
        </w:rPr>
        <w:t>؛</w:t>
      </w:r>
      <w:r w:rsidRPr="005258BA">
        <w:rPr>
          <w:rFonts w:hint="cs"/>
          <w:rtl/>
        </w:rPr>
        <w:t xml:space="preserve"> ليضعوا أحاديث في ذم</w:t>
      </w:r>
      <w:r w:rsidR="00E36CA0" w:rsidRPr="005258BA">
        <w:rPr>
          <w:rFonts w:hint="cs"/>
          <w:rtl/>
        </w:rPr>
        <w:t>ّ</w:t>
      </w:r>
      <w:r w:rsidRPr="005258BA">
        <w:rPr>
          <w:rFonts w:hint="cs"/>
          <w:rtl/>
        </w:rPr>
        <w:t xml:space="preserve"> الأمويين ومدح العباسيين</w:t>
      </w:r>
      <w:r w:rsidR="00E36CA0" w:rsidRPr="005258BA">
        <w:rPr>
          <w:rFonts w:hint="cs"/>
          <w:rtl/>
        </w:rPr>
        <w:t>.</w:t>
      </w:r>
      <w:r w:rsidRPr="005258BA">
        <w:rPr>
          <w:rFonts w:hint="cs"/>
          <w:rtl/>
        </w:rPr>
        <w:t xml:space="preserve"> وتمادى علماء البلاط أولئك، حت</w:t>
      </w:r>
      <w:r w:rsidR="00E36CA0" w:rsidRPr="005258BA">
        <w:rPr>
          <w:rFonts w:hint="cs"/>
          <w:rtl/>
        </w:rPr>
        <w:t>ّ</w:t>
      </w:r>
      <w:r w:rsidRPr="005258BA">
        <w:rPr>
          <w:rFonts w:hint="cs"/>
          <w:rtl/>
        </w:rPr>
        <w:t>ى أصبحوا يضعون الحديث لما تشتهيه نفس الحك</w:t>
      </w:r>
      <w:r w:rsidR="00E36CA0" w:rsidRPr="005258BA">
        <w:rPr>
          <w:rFonts w:hint="cs"/>
          <w:rtl/>
        </w:rPr>
        <w:t>ّ</w:t>
      </w:r>
      <w:r w:rsidRPr="005258BA">
        <w:rPr>
          <w:rFonts w:hint="cs"/>
          <w:rtl/>
        </w:rPr>
        <w:t>ام</w:t>
      </w:r>
      <w:r w:rsidRPr="005258BA">
        <w:rPr>
          <w:vertAlign w:val="superscript"/>
          <w:rtl/>
        </w:rPr>
        <w:t>(</w:t>
      </w:r>
      <w:r w:rsidRPr="005258BA">
        <w:rPr>
          <w:rStyle w:val="ac"/>
          <w:sz w:val="27"/>
          <w:rtl/>
        </w:rPr>
        <w:endnoteReference w:id="503"/>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ومن ناحية</w:t>
      </w:r>
      <w:r w:rsidR="00E36CA0" w:rsidRPr="005258BA">
        <w:rPr>
          <w:rFonts w:hint="cs"/>
          <w:rtl/>
        </w:rPr>
        <w:t>ٍ</w:t>
      </w:r>
      <w:r w:rsidRPr="005258BA">
        <w:rPr>
          <w:rFonts w:hint="cs"/>
          <w:rtl/>
        </w:rPr>
        <w:t xml:space="preserve"> أخرى، اشتد</w:t>
      </w:r>
      <w:r w:rsidR="00E36CA0" w:rsidRPr="005258BA">
        <w:rPr>
          <w:rFonts w:hint="cs"/>
          <w:rtl/>
        </w:rPr>
        <w:t>ّ</w:t>
      </w:r>
      <w:r w:rsidRPr="005258BA">
        <w:rPr>
          <w:rFonts w:hint="cs"/>
          <w:rtl/>
        </w:rPr>
        <w:t xml:space="preserve"> الصراع بين مجموعتين من الفقهاء</w:t>
      </w:r>
      <w:r w:rsidR="00E36CA0" w:rsidRPr="005258BA">
        <w:rPr>
          <w:rFonts w:hint="cs"/>
          <w:rtl/>
        </w:rPr>
        <w:t>:</w:t>
      </w:r>
      <w:r w:rsidRPr="005258BA">
        <w:rPr>
          <w:rFonts w:hint="cs"/>
          <w:rtl/>
        </w:rPr>
        <w:t xml:space="preserve"> أهل الرأي</w:t>
      </w:r>
      <w:r w:rsidR="00E36CA0" w:rsidRPr="005258BA">
        <w:rPr>
          <w:rFonts w:hint="cs"/>
          <w:rtl/>
        </w:rPr>
        <w:t>؛</w:t>
      </w:r>
      <w:r w:rsidRPr="005258BA">
        <w:rPr>
          <w:rFonts w:hint="cs"/>
          <w:rtl/>
        </w:rPr>
        <w:t xml:space="preserve"> وأهل الحديث، في منتصف القرن الثاني الهجري. فكان أهل الحديث يصر</w:t>
      </w:r>
      <w:r w:rsidR="00E36CA0" w:rsidRPr="005258BA">
        <w:rPr>
          <w:rFonts w:hint="cs"/>
          <w:rtl/>
        </w:rPr>
        <w:t>ّ</w:t>
      </w:r>
      <w:r w:rsidRPr="005258BA">
        <w:rPr>
          <w:rFonts w:hint="cs"/>
          <w:rtl/>
        </w:rPr>
        <w:t>ون على ضرورة ابتناء القوانين والأحكام على سن</w:t>
      </w:r>
      <w:r w:rsidR="00E36CA0" w:rsidRPr="005258BA">
        <w:rPr>
          <w:rFonts w:hint="cs"/>
          <w:rtl/>
        </w:rPr>
        <w:t>ّ</w:t>
      </w:r>
      <w:r w:rsidRPr="005258BA">
        <w:rPr>
          <w:rFonts w:hint="cs"/>
          <w:rtl/>
        </w:rPr>
        <w:t>ة النبي</w:t>
      </w:r>
      <w:r w:rsidR="00E36CA0" w:rsidRPr="005258BA">
        <w:rPr>
          <w:rFonts w:hint="cs"/>
          <w:rtl/>
        </w:rPr>
        <w:t>ّ</w:t>
      </w:r>
      <w:r w:rsidRPr="005258BA">
        <w:rPr>
          <w:rFonts w:hint="cs"/>
          <w:rtl/>
        </w:rPr>
        <w:t xml:space="preserve"> وسيرة الصحابة. وكما يرى غلدتسيهر كانوا يلجأون إلى وضع الحديث في</w:t>
      </w:r>
      <w:r w:rsidR="00E36CA0" w:rsidRPr="005258BA">
        <w:rPr>
          <w:rFonts w:hint="cs"/>
          <w:rtl/>
        </w:rPr>
        <w:t xml:space="preserve"> </w:t>
      </w:r>
      <w:r w:rsidRPr="005258BA">
        <w:rPr>
          <w:rFonts w:hint="cs"/>
          <w:rtl/>
        </w:rPr>
        <w:t>ما لم يجدوا له حديثا</w:t>
      </w:r>
      <w:r w:rsidR="00E36CA0" w:rsidRPr="005258BA">
        <w:rPr>
          <w:rFonts w:hint="cs"/>
          <w:rtl/>
        </w:rPr>
        <w:t>ً</w:t>
      </w:r>
      <w:r w:rsidRPr="005258BA">
        <w:rPr>
          <w:rFonts w:hint="cs"/>
          <w:rtl/>
        </w:rPr>
        <w:t xml:space="preserve"> مؤيدا</w:t>
      </w:r>
      <w:r w:rsidR="00E36CA0" w:rsidRPr="005258BA">
        <w:rPr>
          <w:rFonts w:hint="cs"/>
          <w:rtl/>
        </w:rPr>
        <w:t>ً</w:t>
      </w:r>
      <w:r w:rsidRPr="005258BA">
        <w:rPr>
          <w:rFonts w:hint="cs"/>
          <w:rtl/>
        </w:rPr>
        <w:t xml:space="preserve"> من المواقف التي يتبن</w:t>
      </w:r>
      <w:r w:rsidR="00E36CA0" w:rsidRPr="005258BA">
        <w:rPr>
          <w:rFonts w:hint="cs"/>
          <w:rtl/>
        </w:rPr>
        <w:t>ّ</w:t>
      </w:r>
      <w:r w:rsidRPr="005258BA">
        <w:rPr>
          <w:rFonts w:hint="cs"/>
          <w:rtl/>
        </w:rPr>
        <w:t>ونها. وفي المقابل كان أهل الرأي أيضا</w:t>
      </w:r>
      <w:r w:rsidR="00E36CA0" w:rsidRPr="005258BA">
        <w:rPr>
          <w:rFonts w:hint="cs"/>
          <w:rtl/>
        </w:rPr>
        <w:t>ً</w:t>
      </w:r>
      <w:r w:rsidRPr="005258BA">
        <w:rPr>
          <w:rFonts w:hint="cs"/>
          <w:rtl/>
        </w:rPr>
        <w:t xml:space="preserve"> يلجأون إلى السن</w:t>
      </w:r>
      <w:r w:rsidR="00E36CA0" w:rsidRPr="005258BA">
        <w:rPr>
          <w:rFonts w:hint="cs"/>
          <w:rtl/>
        </w:rPr>
        <w:t>ّ</w:t>
      </w:r>
      <w:r w:rsidRPr="005258BA">
        <w:rPr>
          <w:rFonts w:hint="cs"/>
          <w:rtl/>
        </w:rPr>
        <w:t>ة لتأييد موقفهم</w:t>
      </w:r>
      <w:r w:rsidR="00E36CA0" w:rsidRPr="005258BA">
        <w:rPr>
          <w:rFonts w:hint="cs"/>
          <w:rtl/>
        </w:rPr>
        <w:t>،</w:t>
      </w:r>
      <w:r w:rsidRPr="005258BA">
        <w:rPr>
          <w:rFonts w:hint="cs"/>
          <w:rtl/>
        </w:rPr>
        <w:t xml:space="preserve"> ودعم موقعهم، ولم يتوان</w:t>
      </w:r>
      <w:r w:rsidR="00E36CA0" w:rsidRPr="005258BA">
        <w:rPr>
          <w:rFonts w:hint="cs"/>
          <w:rtl/>
        </w:rPr>
        <w:t>َ</w:t>
      </w:r>
      <w:r w:rsidRPr="005258BA">
        <w:rPr>
          <w:rFonts w:hint="cs"/>
          <w:rtl/>
        </w:rPr>
        <w:t>و</w:t>
      </w:r>
      <w:r w:rsidR="00E36CA0" w:rsidRPr="005258BA">
        <w:rPr>
          <w:rFonts w:hint="cs"/>
          <w:rtl/>
        </w:rPr>
        <w:t>ْا عن وضع الحديث لمصلحتهم أين</w:t>
      </w:r>
      <w:r w:rsidRPr="005258BA">
        <w:rPr>
          <w:rFonts w:hint="cs"/>
          <w:rtl/>
        </w:rPr>
        <w:t>ما ضاقت بهم السبل</w:t>
      </w:r>
      <w:r w:rsidRPr="005258BA">
        <w:rPr>
          <w:vertAlign w:val="superscript"/>
          <w:rtl/>
        </w:rPr>
        <w:t>(</w:t>
      </w:r>
      <w:r w:rsidRPr="005258BA">
        <w:rPr>
          <w:rStyle w:val="ac"/>
          <w:sz w:val="27"/>
          <w:rtl/>
        </w:rPr>
        <w:endnoteReference w:id="504"/>
      </w:r>
      <w:r w:rsidRPr="005258BA">
        <w:rPr>
          <w:vertAlign w:val="superscript"/>
          <w:rtl/>
        </w:rPr>
        <w:t>)</w:t>
      </w:r>
      <w:r w:rsidRPr="005258BA">
        <w:rPr>
          <w:rFonts w:hint="cs"/>
          <w:rtl/>
        </w:rPr>
        <w:t>.</w:t>
      </w:r>
    </w:p>
    <w:p w:rsidR="0036058E" w:rsidRPr="005258BA" w:rsidRDefault="00E36CA0" w:rsidP="003F4A68">
      <w:pPr>
        <w:rPr>
          <w:rtl/>
        </w:rPr>
      </w:pPr>
      <w:r w:rsidRPr="005258BA">
        <w:rPr>
          <w:rFonts w:hint="cs"/>
          <w:rtl/>
        </w:rPr>
        <w:t>و</w:t>
      </w:r>
      <w:r w:rsidR="0036058E" w:rsidRPr="005258BA">
        <w:rPr>
          <w:rFonts w:hint="cs"/>
          <w:rtl/>
        </w:rPr>
        <w:t xml:space="preserve">كما يعتقد غلدتسيهر </w:t>
      </w:r>
      <w:r w:rsidRPr="005258BA">
        <w:rPr>
          <w:rFonts w:hint="cs"/>
          <w:rtl/>
        </w:rPr>
        <w:t>فإ</w:t>
      </w:r>
      <w:r w:rsidR="0036058E" w:rsidRPr="005258BA">
        <w:rPr>
          <w:rFonts w:hint="cs"/>
          <w:rtl/>
        </w:rPr>
        <w:t>ن</w:t>
      </w:r>
      <w:r w:rsidRPr="005258BA">
        <w:rPr>
          <w:rFonts w:hint="cs"/>
          <w:rtl/>
        </w:rPr>
        <w:t>ه</w:t>
      </w:r>
      <w:r w:rsidR="0036058E" w:rsidRPr="005258BA">
        <w:rPr>
          <w:rFonts w:hint="cs"/>
          <w:rtl/>
        </w:rPr>
        <w:t xml:space="preserve"> في خضم الصراع السياسي والطا</w:t>
      </w:r>
      <w:r w:rsidRPr="005258BA">
        <w:rPr>
          <w:rFonts w:hint="cs"/>
          <w:rtl/>
        </w:rPr>
        <w:t>ئفي المحتدم في المجتمع الإسلامي</w:t>
      </w:r>
      <w:r w:rsidR="0036058E" w:rsidRPr="005258BA">
        <w:rPr>
          <w:rFonts w:hint="cs"/>
          <w:rtl/>
        </w:rPr>
        <w:t xml:space="preserve"> أقدم</w:t>
      </w:r>
      <w:r w:rsidRPr="005258BA">
        <w:rPr>
          <w:rFonts w:hint="cs"/>
          <w:rtl/>
        </w:rPr>
        <w:t>ت</w:t>
      </w:r>
      <w:r w:rsidR="0036058E" w:rsidRPr="005258BA">
        <w:rPr>
          <w:rFonts w:hint="cs"/>
          <w:rtl/>
        </w:rPr>
        <w:t xml:space="preserve"> كثير من المجموعات المشاركة في هذا الصراع، والمناوئة للحك</w:t>
      </w:r>
      <w:r w:rsidRPr="005258BA">
        <w:rPr>
          <w:rFonts w:hint="cs"/>
          <w:rtl/>
        </w:rPr>
        <w:t>ّ</w:t>
      </w:r>
      <w:r w:rsidR="0036058E" w:rsidRPr="005258BA">
        <w:rPr>
          <w:rFonts w:hint="cs"/>
          <w:rtl/>
        </w:rPr>
        <w:t>ام، على وضع الحديث</w:t>
      </w:r>
      <w:r w:rsidRPr="005258BA">
        <w:rPr>
          <w:rFonts w:hint="cs"/>
          <w:rtl/>
        </w:rPr>
        <w:t>؛</w:t>
      </w:r>
      <w:r w:rsidR="0036058E" w:rsidRPr="005258BA">
        <w:rPr>
          <w:rFonts w:hint="cs"/>
          <w:rtl/>
        </w:rPr>
        <w:t xml:space="preserve"> ليخلقوا لأنفسهم مستندا</w:t>
      </w:r>
      <w:r w:rsidRPr="005258BA">
        <w:rPr>
          <w:rFonts w:hint="cs"/>
          <w:rtl/>
        </w:rPr>
        <w:t>ً</w:t>
      </w:r>
      <w:r w:rsidR="0036058E" w:rsidRPr="005258BA">
        <w:rPr>
          <w:rFonts w:hint="cs"/>
          <w:rtl/>
        </w:rPr>
        <w:t xml:space="preserve"> من سن</w:t>
      </w:r>
      <w:r w:rsidRPr="005258BA">
        <w:rPr>
          <w:rFonts w:hint="cs"/>
          <w:rtl/>
        </w:rPr>
        <w:t>ّ</w:t>
      </w:r>
      <w:r w:rsidR="0036058E" w:rsidRPr="005258BA">
        <w:rPr>
          <w:rFonts w:hint="cs"/>
          <w:rtl/>
        </w:rPr>
        <w:t>ة النبي</w:t>
      </w:r>
      <w:r w:rsidRPr="005258BA">
        <w:rPr>
          <w:rFonts w:hint="cs"/>
          <w:rtl/>
        </w:rPr>
        <w:t>ّ</w:t>
      </w:r>
      <w:r w:rsidR="0036058E" w:rsidRPr="005258BA">
        <w:rPr>
          <w:rFonts w:hint="cs"/>
          <w:rtl/>
        </w:rPr>
        <w:t xml:space="preserve"> وسيرة صحابته في سخطهم هذا، أو لينفوا شرعية خصومهم، أو لاستهجان الحكم القائم، أو ليجعلوا الخلافة حق</w:t>
      </w:r>
      <w:r w:rsidRPr="005258BA">
        <w:rPr>
          <w:rFonts w:hint="cs"/>
          <w:rtl/>
        </w:rPr>
        <w:t>ّ</w:t>
      </w:r>
      <w:r w:rsidR="0036058E" w:rsidRPr="005258BA">
        <w:rPr>
          <w:rFonts w:hint="cs"/>
          <w:rtl/>
        </w:rPr>
        <w:t>ا</w:t>
      </w:r>
      <w:r w:rsidRPr="005258BA">
        <w:rPr>
          <w:rFonts w:hint="cs"/>
          <w:rtl/>
        </w:rPr>
        <w:t>ً</w:t>
      </w:r>
      <w:r w:rsidR="0036058E" w:rsidRPr="005258BA">
        <w:rPr>
          <w:rFonts w:hint="cs"/>
          <w:rtl/>
        </w:rPr>
        <w:t xml:space="preserve"> لهذا البيت أو ذاك من قبيلة النبي</w:t>
      </w:r>
      <w:r w:rsidRPr="005258BA">
        <w:rPr>
          <w:rFonts w:hint="cs"/>
          <w:rtl/>
        </w:rPr>
        <w:t>ّ</w:t>
      </w:r>
      <w:r w:rsidR="0036058E" w:rsidRPr="005258BA">
        <w:rPr>
          <w:rFonts w:hint="cs"/>
          <w:rtl/>
        </w:rPr>
        <w:t xml:space="preserve">. </w:t>
      </w:r>
      <w:r w:rsidRPr="005258BA">
        <w:rPr>
          <w:rFonts w:hint="cs"/>
          <w:rtl/>
        </w:rPr>
        <w:t>و</w:t>
      </w:r>
      <w:r w:rsidR="0036058E" w:rsidRPr="005258BA">
        <w:rPr>
          <w:rFonts w:hint="cs"/>
          <w:rtl/>
        </w:rPr>
        <w:t>بعبارة</w:t>
      </w:r>
      <w:r w:rsidRPr="005258BA">
        <w:rPr>
          <w:rFonts w:hint="cs"/>
          <w:rtl/>
        </w:rPr>
        <w:t>ٍ</w:t>
      </w:r>
      <w:r w:rsidR="0036058E" w:rsidRPr="005258BA">
        <w:rPr>
          <w:rFonts w:hint="cs"/>
          <w:rtl/>
        </w:rPr>
        <w:t xml:space="preserve"> أخرى</w:t>
      </w:r>
      <w:r w:rsidRPr="005258BA">
        <w:rPr>
          <w:rFonts w:hint="cs"/>
          <w:rtl/>
        </w:rPr>
        <w:t>:</w:t>
      </w:r>
      <w:r w:rsidR="0036058E" w:rsidRPr="005258BA">
        <w:rPr>
          <w:rFonts w:hint="cs"/>
          <w:rtl/>
        </w:rPr>
        <w:t xml:space="preserve"> المنافسة بين القبائل، أو المدن</w:t>
      </w:r>
      <w:r w:rsidRPr="005258BA">
        <w:rPr>
          <w:rFonts w:hint="cs"/>
          <w:rtl/>
        </w:rPr>
        <w:t>،</w:t>
      </w:r>
      <w:r w:rsidR="0036058E" w:rsidRPr="005258BA">
        <w:rPr>
          <w:rFonts w:hint="cs"/>
          <w:rtl/>
        </w:rPr>
        <w:t xml:space="preserve"> أو دوائر العلم أيضا</w:t>
      </w:r>
      <w:r w:rsidRPr="005258BA">
        <w:rPr>
          <w:rFonts w:hint="cs"/>
          <w:rtl/>
        </w:rPr>
        <w:t>ً،</w:t>
      </w:r>
      <w:r w:rsidR="0036058E" w:rsidRPr="005258BA">
        <w:rPr>
          <w:rFonts w:hint="cs"/>
          <w:rtl/>
        </w:rPr>
        <w:t xml:space="preserve"> كانت دافعا</w:t>
      </w:r>
      <w:r w:rsidRPr="005258BA">
        <w:rPr>
          <w:rFonts w:hint="cs"/>
          <w:rtl/>
        </w:rPr>
        <w:t>ً</w:t>
      </w:r>
      <w:r w:rsidR="0036058E" w:rsidRPr="005258BA">
        <w:rPr>
          <w:rFonts w:hint="cs"/>
          <w:rtl/>
        </w:rPr>
        <w:t xml:space="preserve"> لوضع الحديث في التقليد </w:t>
      </w:r>
      <w:r w:rsidR="0036058E" w:rsidRPr="005258BA">
        <w:rPr>
          <w:rFonts w:hint="cs"/>
          <w:rtl/>
        </w:rPr>
        <w:lastRenderedPageBreak/>
        <w:t>الإسلامي</w:t>
      </w:r>
      <w:r w:rsidR="0036058E" w:rsidRPr="005258BA">
        <w:rPr>
          <w:vertAlign w:val="superscript"/>
          <w:rtl/>
        </w:rPr>
        <w:t>(</w:t>
      </w:r>
      <w:r w:rsidR="0036058E" w:rsidRPr="005258BA">
        <w:rPr>
          <w:rStyle w:val="ac"/>
          <w:sz w:val="27"/>
          <w:rtl/>
        </w:rPr>
        <w:endnoteReference w:id="505"/>
      </w:r>
      <w:r w:rsidR="0036058E" w:rsidRPr="005258BA">
        <w:rPr>
          <w:vertAlign w:val="superscript"/>
          <w:rtl/>
        </w:rPr>
        <w:t>)</w:t>
      </w:r>
      <w:r w:rsidR="0036058E" w:rsidRPr="005258BA">
        <w:rPr>
          <w:rFonts w:hint="cs"/>
          <w:rtl/>
        </w:rPr>
        <w:t>.</w:t>
      </w:r>
    </w:p>
    <w:p w:rsidR="0036058E" w:rsidRPr="005258BA" w:rsidRDefault="0036058E" w:rsidP="003F4A68">
      <w:pPr>
        <w:rPr>
          <w:rtl/>
        </w:rPr>
      </w:pPr>
      <w:r w:rsidRPr="005258BA">
        <w:rPr>
          <w:rFonts w:hint="cs"/>
          <w:rtl/>
        </w:rPr>
        <w:t>ولقد تبنّى غلدتسيهر أصولا</w:t>
      </w:r>
      <w:r w:rsidR="00E36CA0" w:rsidRPr="005258BA">
        <w:rPr>
          <w:rFonts w:hint="cs"/>
          <w:rtl/>
        </w:rPr>
        <w:t>ً</w:t>
      </w:r>
      <w:r w:rsidRPr="005258BA">
        <w:rPr>
          <w:rFonts w:hint="cs"/>
          <w:rtl/>
        </w:rPr>
        <w:t xml:space="preserve"> مهمة في تقييمه للأحاديث</w:t>
      </w:r>
      <w:r w:rsidR="00E36CA0" w:rsidRPr="005258BA">
        <w:rPr>
          <w:rFonts w:hint="cs"/>
          <w:rtl/>
        </w:rPr>
        <w:t>،</w:t>
      </w:r>
      <w:r w:rsidRPr="005258BA">
        <w:rPr>
          <w:rFonts w:hint="cs"/>
          <w:rtl/>
        </w:rPr>
        <w:t xml:space="preserve"> دون أن يصر</w:t>
      </w:r>
      <w:r w:rsidR="00E36CA0" w:rsidRPr="005258BA">
        <w:rPr>
          <w:rFonts w:hint="cs"/>
          <w:rtl/>
        </w:rPr>
        <w:t>ِّ</w:t>
      </w:r>
      <w:r w:rsidRPr="005258BA">
        <w:rPr>
          <w:rFonts w:hint="cs"/>
          <w:rtl/>
        </w:rPr>
        <w:t>ح بها</w:t>
      </w:r>
      <w:r w:rsidRPr="005258BA">
        <w:rPr>
          <w:vertAlign w:val="superscript"/>
          <w:rtl/>
        </w:rPr>
        <w:t>(</w:t>
      </w:r>
      <w:r w:rsidRPr="005258BA">
        <w:rPr>
          <w:rStyle w:val="ac"/>
          <w:sz w:val="27"/>
          <w:rtl/>
        </w:rPr>
        <w:endnoteReference w:id="506"/>
      </w:r>
      <w:r w:rsidRPr="005258BA">
        <w:rPr>
          <w:vertAlign w:val="superscript"/>
          <w:rtl/>
        </w:rPr>
        <w:t>)</w:t>
      </w:r>
      <w:r w:rsidRPr="005258BA">
        <w:rPr>
          <w:rFonts w:hint="cs"/>
          <w:rtl/>
        </w:rPr>
        <w:t>، وهي:</w:t>
      </w:r>
    </w:p>
    <w:p w:rsidR="0036058E" w:rsidRPr="005258BA" w:rsidRDefault="0036058E" w:rsidP="003F4A68">
      <w:pPr>
        <w:rPr>
          <w:rtl/>
        </w:rPr>
      </w:pPr>
      <w:r w:rsidRPr="005258BA">
        <w:rPr>
          <w:rFonts w:hint="cs"/>
          <w:b/>
          <w:bCs/>
          <w:rtl/>
        </w:rPr>
        <w:t>الأو</w:t>
      </w:r>
      <w:r w:rsidR="00E36CA0" w:rsidRPr="005258BA">
        <w:rPr>
          <w:rFonts w:hint="cs"/>
          <w:b/>
          <w:bCs/>
          <w:rtl/>
        </w:rPr>
        <w:t>ّ</w:t>
      </w:r>
      <w:r w:rsidRPr="005258BA">
        <w:rPr>
          <w:rFonts w:hint="cs"/>
          <w:b/>
          <w:bCs/>
          <w:rtl/>
        </w:rPr>
        <w:t>ل</w:t>
      </w:r>
      <w:r w:rsidR="00E36CA0" w:rsidRPr="005258BA">
        <w:rPr>
          <w:rFonts w:hint="cs"/>
          <w:rtl/>
        </w:rPr>
        <w:t>:</w:t>
      </w:r>
      <w:r w:rsidRPr="005258BA">
        <w:rPr>
          <w:rFonts w:hint="cs"/>
          <w:rtl/>
        </w:rPr>
        <w:t xml:space="preserve"> المفارقة التاريخية (</w:t>
      </w:r>
      <w:r w:rsidRPr="005258BA">
        <w:rPr>
          <w:rFonts w:ascii="Times New Roman" w:hAnsi="Times New Roman"/>
          <w:sz w:val="24"/>
          <w:szCs w:val="24"/>
          <w:lang w:bidi="fa-IR"/>
        </w:rPr>
        <w:t>Anachronism</w:t>
      </w:r>
      <w:r w:rsidRPr="005258BA">
        <w:rPr>
          <w:rFonts w:hint="cs"/>
          <w:rtl/>
        </w:rPr>
        <w:t>) في نص</w:t>
      </w:r>
      <w:r w:rsidR="00E36CA0" w:rsidRPr="005258BA">
        <w:rPr>
          <w:rFonts w:hint="cs"/>
          <w:rtl/>
        </w:rPr>
        <w:t>ّ</w:t>
      </w:r>
      <w:r w:rsidRPr="005258BA">
        <w:rPr>
          <w:rFonts w:hint="cs"/>
          <w:rtl/>
        </w:rPr>
        <w:t xml:space="preserve"> حديث</w:t>
      </w:r>
      <w:r w:rsidR="00E36CA0" w:rsidRPr="005258BA">
        <w:rPr>
          <w:rFonts w:hint="cs"/>
          <w:rtl/>
        </w:rPr>
        <w:t>ٍ ما</w:t>
      </w:r>
      <w:r w:rsidRPr="005258BA">
        <w:rPr>
          <w:rFonts w:hint="cs"/>
          <w:rtl/>
        </w:rPr>
        <w:t xml:space="preserve"> تشير إلى أنه نشأ في أدوار لاحقة لما يد</w:t>
      </w:r>
      <w:r w:rsidR="00E36CA0" w:rsidRPr="005258BA">
        <w:rPr>
          <w:rFonts w:hint="cs"/>
          <w:rtl/>
        </w:rPr>
        <w:t>ّ</w:t>
      </w:r>
      <w:r w:rsidRPr="005258BA">
        <w:rPr>
          <w:rFonts w:hint="cs"/>
          <w:rtl/>
        </w:rPr>
        <w:t xml:space="preserve">عيه. </w:t>
      </w:r>
      <w:r w:rsidR="00E36CA0" w:rsidRPr="005258BA">
        <w:rPr>
          <w:rFonts w:hint="cs"/>
          <w:rtl/>
        </w:rPr>
        <w:t>و</w:t>
      </w:r>
      <w:r w:rsidRPr="005258BA">
        <w:rPr>
          <w:rFonts w:hint="cs"/>
          <w:rtl/>
        </w:rPr>
        <w:t>على سبيل المثال</w:t>
      </w:r>
      <w:r w:rsidR="00E36CA0" w:rsidRPr="005258BA">
        <w:rPr>
          <w:rFonts w:hint="cs"/>
          <w:rtl/>
        </w:rPr>
        <w:t>:</w:t>
      </w:r>
      <w:r w:rsidRPr="005258BA">
        <w:rPr>
          <w:rFonts w:hint="cs"/>
          <w:rtl/>
        </w:rPr>
        <w:t xml:space="preserve"> إن تطر</w:t>
      </w:r>
      <w:r w:rsidR="00E36CA0" w:rsidRPr="005258BA">
        <w:rPr>
          <w:rFonts w:hint="cs"/>
          <w:rtl/>
        </w:rPr>
        <w:t>ّ</w:t>
      </w:r>
      <w:r w:rsidRPr="005258BA">
        <w:rPr>
          <w:rFonts w:hint="cs"/>
          <w:rtl/>
        </w:rPr>
        <w:t>ق إلى أحداث</w:t>
      </w:r>
      <w:r w:rsidR="00E36CA0" w:rsidRPr="005258BA">
        <w:rPr>
          <w:rFonts w:hint="cs"/>
          <w:rtl/>
        </w:rPr>
        <w:t>ٍ</w:t>
      </w:r>
      <w:r w:rsidRPr="005258BA">
        <w:rPr>
          <w:rFonts w:hint="cs"/>
          <w:rtl/>
        </w:rPr>
        <w:t xml:space="preserve"> لم تكن وقع</w:t>
      </w:r>
      <w:r w:rsidR="00E36CA0" w:rsidRPr="005258BA">
        <w:rPr>
          <w:rFonts w:hint="cs"/>
          <w:rtl/>
        </w:rPr>
        <w:t>َ</w:t>
      </w:r>
      <w:r w:rsidRPr="005258BA">
        <w:rPr>
          <w:rFonts w:hint="cs"/>
          <w:rtl/>
        </w:rPr>
        <w:t>ت</w:t>
      </w:r>
      <w:r w:rsidR="00E36CA0" w:rsidRPr="005258BA">
        <w:rPr>
          <w:rFonts w:hint="cs"/>
          <w:rtl/>
        </w:rPr>
        <w:t>ْ</w:t>
      </w:r>
      <w:r w:rsidRPr="005258BA">
        <w:rPr>
          <w:rFonts w:hint="cs"/>
          <w:rtl/>
        </w:rPr>
        <w:t xml:space="preserve"> بعد</w:t>
      </w:r>
      <w:r w:rsidR="00E36CA0" w:rsidRPr="005258BA">
        <w:rPr>
          <w:rFonts w:hint="cs"/>
          <w:rtl/>
        </w:rPr>
        <w:t>ُ</w:t>
      </w:r>
      <w:r w:rsidRPr="005258BA">
        <w:rPr>
          <w:rFonts w:hint="cs"/>
          <w:rtl/>
        </w:rPr>
        <w:t xml:space="preserve"> في الوقت الذي ي</w:t>
      </w:r>
      <w:r w:rsidR="00E36CA0" w:rsidRPr="005258BA">
        <w:rPr>
          <w:rFonts w:hint="cs"/>
          <w:rtl/>
        </w:rPr>
        <w:t>ُ</w:t>
      </w:r>
      <w:r w:rsidRPr="005258BA">
        <w:rPr>
          <w:rFonts w:hint="cs"/>
          <w:rtl/>
        </w:rPr>
        <w:t>د</w:t>
      </w:r>
      <w:r w:rsidR="00E36CA0" w:rsidRPr="005258BA">
        <w:rPr>
          <w:rFonts w:hint="cs"/>
          <w:rtl/>
        </w:rPr>
        <w:t>ّ</w:t>
      </w:r>
      <w:r w:rsidRPr="005258BA">
        <w:rPr>
          <w:rFonts w:hint="cs"/>
          <w:rtl/>
        </w:rPr>
        <w:t xml:space="preserve">عى أن الحديث صدر </w:t>
      </w:r>
      <w:r w:rsidR="00E36CA0" w:rsidRPr="005258BA">
        <w:rPr>
          <w:rFonts w:hint="cs"/>
          <w:rtl/>
        </w:rPr>
        <w:t>فيه</w:t>
      </w:r>
      <w:r w:rsidRPr="005258BA">
        <w:rPr>
          <w:rFonts w:hint="cs"/>
          <w:rtl/>
        </w:rPr>
        <w:t xml:space="preserve"> </w:t>
      </w:r>
      <w:r w:rsidR="00E36CA0" w:rsidRPr="005258BA">
        <w:rPr>
          <w:rFonts w:hint="cs"/>
          <w:rtl/>
        </w:rPr>
        <w:t>ف</w:t>
      </w:r>
      <w:r w:rsidRPr="005258BA">
        <w:rPr>
          <w:rFonts w:hint="cs"/>
          <w:rtl/>
        </w:rPr>
        <w:t>ينبغي التعامل معه على أنه صادر لاحقا</w:t>
      </w:r>
      <w:r w:rsidR="00E36CA0" w:rsidRPr="005258BA">
        <w:rPr>
          <w:rFonts w:hint="cs"/>
          <w:rtl/>
        </w:rPr>
        <w:t>ً</w:t>
      </w:r>
      <w:r w:rsidRPr="005258BA">
        <w:rPr>
          <w:vertAlign w:val="superscript"/>
          <w:rtl/>
        </w:rPr>
        <w:t>(</w:t>
      </w:r>
      <w:r w:rsidRPr="005258BA">
        <w:rPr>
          <w:rStyle w:val="ac"/>
          <w:sz w:val="27"/>
          <w:rtl/>
        </w:rPr>
        <w:endnoteReference w:id="507"/>
      </w:r>
      <w:r w:rsidRPr="005258BA">
        <w:rPr>
          <w:vertAlign w:val="superscript"/>
          <w:rtl/>
        </w:rPr>
        <w:t>)</w:t>
      </w:r>
      <w:r w:rsidRPr="005258BA">
        <w:rPr>
          <w:rFonts w:hint="cs"/>
          <w:rtl/>
        </w:rPr>
        <w:t>.</w:t>
      </w:r>
    </w:p>
    <w:p w:rsidR="0036058E" w:rsidRPr="005258BA" w:rsidRDefault="0036058E" w:rsidP="003F4A68">
      <w:pPr>
        <w:rPr>
          <w:rtl/>
        </w:rPr>
      </w:pPr>
      <w:r w:rsidRPr="005258BA">
        <w:rPr>
          <w:rFonts w:hint="cs"/>
          <w:b/>
          <w:bCs/>
          <w:rtl/>
        </w:rPr>
        <w:t>الثاني</w:t>
      </w:r>
      <w:r w:rsidR="00E36CA0" w:rsidRPr="005258BA">
        <w:rPr>
          <w:rFonts w:hint="cs"/>
          <w:rtl/>
        </w:rPr>
        <w:t>:</w:t>
      </w:r>
      <w:r w:rsidRPr="005258BA">
        <w:rPr>
          <w:rFonts w:hint="cs"/>
          <w:rtl/>
        </w:rPr>
        <w:t xml:space="preserve"> إن الأحاديث التي تتضم</w:t>
      </w:r>
      <w:r w:rsidR="00E36CA0" w:rsidRPr="005258BA">
        <w:rPr>
          <w:rFonts w:hint="cs"/>
          <w:rtl/>
        </w:rPr>
        <w:t>ّ</w:t>
      </w:r>
      <w:r w:rsidRPr="005258BA">
        <w:rPr>
          <w:rFonts w:hint="cs"/>
          <w:rtl/>
        </w:rPr>
        <w:t>ن تطو</w:t>
      </w:r>
      <w:r w:rsidR="00E36CA0" w:rsidRPr="005258BA">
        <w:rPr>
          <w:rFonts w:hint="cs"/>
          <w:rtl/>
        </w:rPr>
        <w:t>ّ</w:t>
      </w:r>
      <w:r w:rsidRPr="005258BA">
        <w:rPr>
          <w:rFonts w:hint="cs"/>
          <w:rtl/>
        </w:rPr>
        <w:t>ر موضوع في زمن</w:t>
      </w:r>
      <w:r w:rsidR="00E36CA0" w:rsidRPr="005258BA">
        <w:rPr>
          <w:rFonts w:hint="cs"/>
          <w:rtl/>
        </w:rPr>
        <w:t>ٍ</w:t>
      </w:r>
      <w:r w:rsidRPr="005258BA">
        <w:rPr>
          <w:rFonts w:hint="cs"/>
          <w:rtl/>
        </w:rPr>
        <w:t xml:space="preserve"> قادم، و يت</w:t>
      </w:r>
      <w:r w:rsidR="00E36CA0" w:rsidRPr="005258BA">
        <w:rPr>
          <w:rFonts w:hint="cs"/>
          <w:rtl/>
        </w:rPr>
        <w:t>ّ</w:t>
      </w:r>
      <w:r w:rsidRPr="005258BA">
        <w:rPr>
          <w:rFonts w:hint="cs"/>
          <w:rtl/>
        </w:rPr>
        <w:t>صف محتواها بالتعقيد، تكون لاحقة</w:t>
      </w:r>
      <w:r w:rsidR="00E36CA0" w:rsidRPr="005258BA">
        <w:rPr>
          <w:rFonts w:hint="cs"/>
          <w:rtl/>
        </w:rPr>
        <w:t>ً</w:t>
      </w:r>
      <w:r w:rsidRPr="005258BA">
        <w:rPr>
          <w:rFonts w:hint="cs"/>
          <w:rtl/>
        </w:rPr>
        <w:t xml:space="preserve"> للأحاديث التي تكسو البساطة والسهولة محتواها</w:t>
      </w:r>
      <w:r w:rsidRPr="005258BA">
        <w:rPr>
          <w:vertAlign w:val="superscript"/>
          <w:rtl/>
        </w:rPr>
        <w:t>(</w:t>
      </w:r>
      <w:r w:rsidRPr="005258BA">
        <w:rPr>
          <w:rStyle w:val="ac"/>
          <w:sz w:val="27"/>
          <w:rtl/>
        </w:rPr>
        <w:endnoteReference w:id="508"/>
      </w:r>
      <w:r w:rsidRPr="005258BA">
        <w:rPr>
          <w:vertAlign w:val="superscript"/>
          <w:rtl/>
        </w:rPr>
        <w:t>)</w:t>
      </w:r>
      <w:r w:rsidRPr="005258BA">
        <w:rPr>
          <w:rFonts w:hint="cs"/>
          <w:rtl/>
        </w:rPr>
        <w:t>.</w:t>
      </w:r>
    </w:p>
    <w:p w:rsidR="0036058E" w:rsidRPr="005258BA" w:rsidRDefault="0036058E" w:rsidP="003F4A68">
      <w:pPr>
        <w:rPr>
          <w:rtl/>
        </w:rPr>
      </w:pPr>
      <w:r w:rsidRPr="005258BA">
        <w:rPr>
          <w:rFonts w:hint="cs"/>
          <w:b/>
          <w:bCs/>
          <w:rtl/>
        </w:rPr>
        <w:t>الثالث</w:t>
      </w:r>
      <w:r w:rsidR="00E36CA0" w:rsidRPr="005258BA">
        <w:rPr>
          <w:rFonts w:hint="cs"/>
          <w:rtl/>
        </w:rPr>
        <w:t>:</w:t>
      </w:r>
      <w:r w:rsidRPr="005258BA">
        <w:rPr>
          <w:rFonts w:hint="cs"/>
          <w:rtl/>
        </w:rPr>
        <w:t xml:space="preserve"> إن</w:t>
      </w:r>
      <w:r w:rsidR="00E36CA0" w:rsidRPr="005258BA">
        <w:rPr>
          <w:rFonts w:hint="cs"/>
          <w:rtl/>
        </w:rPr>
        <w:t>ْ</w:t>
      </w:r>
      <w:r w:rsidRPr="005258BA">
        <w:rPr>
          <w:rFonts w:hint="cs"/>
          <w:rtl/>
        </w:rPr>
        <w:t xml:space="preserve"> احتوى حديث</w:t>
      </w:r>
      <w:r w:rsidR="00E36CA0" w:rsidRPr="005258BA">
        <w:rPr>
          <w:rFonts w:hint="cs"/>
          <w:rtl/>
        </w:rPr>
        <w:t>ٌ</w:t>
      </w:r>
      <w:r w:rsidRPr="005258BA">
        <w:rPr>
          <w:rFonts w:hint="cs"/>
          <w:rtl/>
        </w:rPr>
        <w:t xml:space="preserve"> صورة</w:t>
      </w:r>
      <w:r w:rsidR="00E36CA0" w:rsidRPr="005258BA">
        <w:rPr>
          <w:rFonts w:hint="cs"/>
          <w:rtl/>
        </w:rPr>
        <w:t>ً</w:t>
      </w:r>
      <w:r w:rsidRPr="005258BA">
        <w:rPr>
          <w:rFonts w:hint="cs"/>
          <w:rtl/>
        </w:rPr>
        <w:t xml:space="preserve"> عن النبي</w:t>
      </w:r>
      <w:r w:rsidR="00E36CA0" w:rsidRPr="005258BA">
        <w:rPr>
          <w:rFonts w:hint="cs"/>
          <w:rtl/>
        </w:rPr>
        <w:t>ّ</w:t>
      </w:r>
      <w:r w:rsidRPr="005258BA">
        <w:rPr>
          <w:rFonts w:hint="cs"/>
          <w:rtl/>
        </w:rPr>
        <w:t xml:space="preserve"> أو المسلمين </w:t>
      </w:r>
      <w:r w:rsidR="00D86D05" w:rsidRPr="005258BA">
        <w:rPr>
          <w:rFonts w:hint="cs"/>
          <w:rtl/>
        </w:rPr>
        <w:t xml:space="preserve">في </w:t>
      </w:r>
      <w:r w:rsidRPr="005258BA">
        <w:rPr>
          <w:rFonts w:hint="cs"/>
          <w:rtl/>
        </w:rPr>
        <w:t>صدر الإسلام لم تستحسن فينبغي الأخذ به واعتباره من الأحاديث المتقد</w:t>
      </w:r>
      <w:r w:rsidR="00D86D05" w:rsidRPr="005258BA">
        <w:rPr>
          <w:rFonts w:hint="cs"/>
          <w:rtl/>
        </w:rPr>
        <w:t>ّ</w:t>
      </w:r>
      <w:r w:rsidRPr="005258BA">
        <w:rPr>
          <w:rFonts w:hint="cs"/>
          <w:rtl/>
        </w:rPr>
        <w:t>مة. فعلى سبيل المثال</w:t>
      </w:r>
      <w:r w:rsidR="00D86D05" w:rsidRPr="005258BA">
        <w:rPr>
          <w:rFonts w:hint="cs"/>
          <w:rtl/>
        </w:rPr>
        <w:t>:</w:t>
      </w:r>
      <w:r w:rsidRPr="005258BA">
        <w:rPr>
          <w:rFonts w:hint="cs"/>
          <w:rtl/>
        </w:rPr>
        <w:t xml:space="preserve"> ينقل غلدتسيهر مرجحا</w:t>
      </w:r>
      <w:r w:rsidR="00D86D05" w:rsidRPr="005258BA">
        <w:rPr>
          <w:rFonts w:hint="cs"/>
          <w:rtl/>
        </w:rPr>
        <w:t>ً</w:t>
      </w:r>
      <w:r w:rsidRPr="005258BA">
        <w:rPr>
          <w:rFonts w:hint="cs"/>
          <w:rtl/>
        </w:rPr>
        <w:t xml:space="preserve"> روايات تدل</w:t>
      </w:r>
      <w:r w:rsidR="00D86D05" w:rsidRPr="005258BA">
        <w:rPr>
          <w:rFonts w:hint="cs"/>
          <w:rtl/>
        </w:rPr>
        <w:t>ّ</w:t>
      </w:r>
      <w:r w:rsidRPr="005258BA">
        <w:rPr>
          <w:rFonts w:hint="cs"/>
          <w:rtl/>
        </w:rPr>
        <w:t xml:space="preserve"> على أن المسلمين الجدد من العرب وغير العرب في البقاع البعيدة عن المدينة أوان الفتوحات الإسلامية</w:t>
      </w:r>
      <w:r w:rsidR="00D86D05" w:rsidRPr="005258BA">
        <w:rPr>
          <w:rFonts w:hint="cs"/>
          <w:rtl/>
        </w:rPr>
        <w:t xml:space="preserve"> </w:t>
      </w:r>
      <w:r w:rsidRPr="005258BA">
        <w:rPr>
          <w:rFonts w:hint="cs"/>
          <w:rtl/>
        </w:rPr>
        <w:t>لم يعرفوا كثيرا</w:t>
      </w:r>
      <w:r w:rsidR="00D86D05" w:rsidRPr="005258BA">
        <w:rPr>
          <w:rFonts w:hint="cs"/>
          <w:rtl/>
        </w:rPr>
        <w:t>ً</w:t>
      </w:r>
      <w:r w:rsidRPr="005258BA">
        <w:rPr>
          <w:rFonts w:hint="cs"/>
          <w:rtl/>
        </w:rPr>
        <w:t xml:space="preserve"> عن آداب الدين ومناسكه</w:t>
      </w:r>
      <w:r w:rsidR="00D86D05" w:rsidRPr="005258BA">
        <w:rPr>
          <w:rFonts w:hint="cs"/>
          <w:rtl/>
        </w:rPr>
        <w:t>،</w:t>
      </w:r>
      <w:r w:rsidRPr="005258BA">
        <w:rPr>
          <w:rFonts w:hint="cs"/>
          <w:rtl/>
        </w:rPr>
        <w:t xml:space="preserve"> فمثلا</w:t>
      </w:r>
      <w:r w:rsidR="00D86D05" w:rsidRPr="005258BA">
        <w:rPr>
          <w:rFonts w:hint="cs"/>
          <w:rtl/>
        </w:rPr>
        <w:t>ً:</w:t>
      </w:r>
      <w:r w:rsidRPr="005258BA">
        <w:rPr>
          <w:rFonts w:hint="cs"/>
          <w:rtl/>
        </w:rPr>
        <w:t xml:space="preserve"> لم يعرفوا عدد الصلوات الواجبة ووقتها</w:t>
      </w:r>
      <w:r w:rsidRPr="005258BA">
        <w:rPr>
          <w:vertAlign w:val="superscript"/>
          <w:rtl/>
        </w:rPr>
        <w:t>(</w:t>
      </w:r>
      <w:r w:rsidRPr="005258BA">
        <w:rPr>
          <w:rStyle w:val="ac"/>
          <w:sz w:val="27"/>
          <w:rtl/>
        </w:rPr>
        <w:endnoteReference w:id="509"/>
      </w:r>
      <w:r w:rsidRPr="005258BA">
        <w:rPr>
          <w:vertAlign w:val="superscript"/>
          <w:rtl/>
        </w:rPr>
        <w:t>)</w:t>
      </w:r>
      <w:r w:rsidRPr="005258BA">
        <w:rPr>
          <w:rFonts w:hint="cs"/>
          <w:rtl/>
        </w:rPr>
        <w:t>.</w:t>
      </w:r>
    </w:p>
    <w:p w:rsidR="0036058E" w:rsidRPr="005258BA" w:rsidRDefault="0036058E" w:rsidP="003F4A68">
      <w:pPr>
        <w:rPr>
          <w:rtl/>
        </w:rPr>
      </w:pPr>
      <w:r w:rsidRPr="005258BA">
        <w:rPr>
          <w:rFonts w:hint="cs"/>
          <w:b/>
          <w:bCs/>
          <w:rtl/>
        </w:rPr>
        <w:t>رابعا</w:t>
      </w:r>
      <w:r w:rsidR="00D86D05" w:rsidRPr="005258BA">
        <w:rPr>
          <w:rFonts w:hint="cs"/>
          <w:b/>
          <w:bCs/>
          <w:rtl/>
        </w:rPr>
        <w:t>ً</w:t>
      </w:r>
      <w:r w:rsidR="00D86D05" w:rsidRPr="005258BA">
        <w:rPr>
          <w:rFonts w:hint="cs"/>
          <w:rtl/>
        </w:rPr>
        <w:t>:</w:t>
      </w:r>
      <w:r w:rsidRPr="005258BA">
        <w:rPr>
          <w:rFonts w:hint="cs"/>
          <w:rtl/>
        </w:rPr>
        <w:t xml:space="preserve"> ذم</w:t>
      </w:r>
      <w:r w:rsidR="00D86D05" w:rsidRPr="005258BA">
        <w:rPr>
          <w:rFonts w:hint="cs"/>
          <w:rtl/>
        </w:rPr>
        <w:t>ّ</w:t>
      </w:r>
      <w:r w:rsidRPr="005258BA">
        <w:rPr>
          <w:rFonts w:hint="cs"/>
          <w:rtl/>
        </w:rPr>
        <w:t xml:space="preserve"> الخصوم بعضهم بعضا</w:t>
      </w:r>
      <w:r w:rsidR="00D86D05" w:rsidRPr="005258BA">
        <w:rPr>
          <w:rFonts w:hint="cs"/>
          <w:rtl/>
        </w:rPr>
        <w:t>ً،</w:t>
      </w:r>
      <w:r w:rsidRPr="005258BA">
        <w:rPr>
          <w:rFonts w:hint="cs"/>
          <w:rtl/>
        </w:rPr>
        <w:t xml:space="preserve"> والقدح بالآخر المناهض</w:t>
      </w:r>
      <w:r w:rsidR="00D86D05" w:rsidRPr="005258BA">
        <w:rPr>
          <w:rFonts w:hint="cs"/>
          <w:rtl/>
        </w:rPr>
        <w:t>،</w:t>
      </w:r>
      <w:r w:rsidRPr="005258BA">
        <w:rPr>
          <w:rFonts w:hint="cs"/>
          <w:rtl/>
        </w:rPr>
        <w:t xml:space="preserve"> يرج</w:t>
      </w:r>
      <w:r w:rsidR="00D86D05" w:rsidRPr="005258BA">
        <w:rPr>
          <w:rFonts w:hint="cs"/>
          <w:rtl/>
        </w:rPr>
        <w:t>ّ</w:t>
      </w:r>
      <w:r w:rsidRPr="005258BA">
        <w:rPr>
          <w:rFonts w:hint="cs"/>
          <w:rtl/>
        </w:rPr>
        <w:t>ح حمل الحديث في طياته حوادث تاريخية</w:t>
      </w:r>
      <w:r w:rsidRPr="005258BA">
        <w:rPr>
          <w:vertAlign w:val="superscript"/>
          <w:rtl/>
        </w:rPr>
        <w:t>(</w:t>
      </w:r>
      <w:r w:rsidRPr="005258BA">
        <w:rPr>
          <w:rStyle w:val="ac"/>
          <w:sz w:val="27"/>
          <w:rtl/>
        </w:rPr>
        <w:endnoteReference w:id="510"/>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ويؤي</w:t>
      </w:r>
      <w:r w:rsidR="00D86D05" w:rsidRPr="005258BA">
        <w:rPr>
          <w:rFonts w:hint="cs"/>
          <w:rtl/>
        </w:rPr>
        <w:t>ّ</w:t>
      </w:r>
      <w:r w:rsidRPr="005258BA">
        <w:rPr>
          <w:rFonts w:hint="cs"/>
          <w:rtl/>
        </w:rPr>
        <w:t xml:space="preserve">د </w:t>
      </w:r>
      <w:r w:rsidR="00D86D05" w:rsidRPr="005258BA">
        <w:rPr>
          <w:rFonts w:hint="cs"/>
          <w:rtl/>
        </w:rPr>
        <w:t>ج</w:t>
      </w:r>
      <w:r w:rsidRPr="005258BA">
        <w:rPr>
          <w:rFonts w:hint="cs"/>
          <w:rtl/>
        </w:rPr>
        <w:t>وزف شاخت</w:t>
      </w:r>
      <w:r w:rsidR="00D86D05" w:rsidRPr="005258BA">
        <w:rPr>
          <w:rFonts w:hint="cs"/>
          <w:rtl/>
        </w:rPr>
        <w:t xml:space="preserve">، </w:t>
      </w:r>
      <w:r w:rsidRPr="005258BA">
        <w:rPr>
          <w:rFonts w:hint="cs"/>
          <w:rtl/>
        </w:rPr>
        <w:t>في كتابه المؤث</w:t>
      </w:r>
      <w:r w:rsidR="00D86D05" w:rsidRPr="005258BA">
        <w:rPr>
          <w:rFonts w:hint="cs"/>
          <w:rtl/>
        </w:rPr>
        <w:t>ّ</w:t>
      </w:r>
      <w:r w:rsidRPr="005258BA">
        <w:rPr>
          <w:rFonts w:hint="cs"/>
          <w:rtl/>
        </w:rPr>
        <w:t>ر والمهم</w:t>
      </w:r>
      <w:r w:rsidR="00D86D05" w:rsidRPr="005258BA">
        <w:rPr>
          <w:rFonts w:hint="cs"/>
          <w:rtl/>
        </w:rPr>
        <w:t>ّ</w:t>
      </w:r>
      <w:r w:rsidRPr="005258BA">
        <w:rPr>
          <w:rFonts w:hint="cs"/>
          <w:rtl/>
        </w:rPr>
        <w:t xml:space="preserve"> </w:t>
      </w:r>
      <w:r w:rsidR="00D86D05" w:rsidRPr="005258BA">
        <w:rPr>
          <w:rFonts w:hint="cs"/>
          <w:rtl/>
        </w:rPr>
        <w:t>(</w:t>
      </w:r>
      <w:r w:rsidRPr="005258BA">
        <w:rPr>
          <w:rFonts w:hint="cs"/>
          <w:rtl/>
        </w:rPr>
        <w:t>مبادئ الفقه الإسلامي</w:t>
      </w:r>
      <w:r w:rsidR="00D86D05" w:rsidRPr="005258BA">
        <w:rPr>
          <w:rFonts w:hint="cs"/>
          <w:rtl/>
        </w:rPr>
        <w:t>)</w:t>
      </w:r>
      <w:r w:rsidRPr="005258BA">
        <w:rPr>
          <w:vertAlign w:val="superscript"/>
          <w:rtl/>
        </w:rPr>
        <w:t>(</w:t>
      </w:r>
      <w:r w:rsidRPr="005258BA">
        <w:rPr>
          <w:rStyle w:val="ac"/>
          <w:sz w:val="27"/>
          <w:rtl/>
        </w:rPr>
        <w:endnoteReference w:id="511"/>
      </w:r>
      <w:r w:rsidRPr="005258BA">
        <w:rPr>
          <w:vertAlign w:val="superscript"/>
          <w:rtl/>
        </w:rPr>
        <w:t>)</w:t>
      </w:r>
      <w:r w:rsidRPr="005258BA">
        <w:rPr>
          <w:rFonts w:hint="cs"/>
          <w:rtl/>
        </w:rPr>
        <w:t>، نظرية غلدتسيهر في شأن الحديث</w:t>
      </w:r>
      <w:r w:rsidR="00D86D05" w:rsidRPr="005258BA">
        <w:rPr>
          <w:rFonts w:hint="cs"/>
          <w:rtl/>
        </w:rPr>
        <w:t>،</w:t>
      </w:r>
      <w:r w:rsidRPr="005258BA">
        <w:rPr>
          <w:rFonts w:hint="cs"/>
          <w:rtl/>
        </w:rPr>
        <w:t xml:space="preserve"> أي </w:t>
      </w:r>
      <w:r w:rsidR="00D86D05" w:rsidRPr="005258BA">
        <w:rPr>
          <w:rFonts w:hint="cs"/>
          <w:rtl/>
        </w:rPr>
        <w:t xml:space="preserve">إنه </w:t>
      </w:r>
      <w:r w:rsidRPr="005258BA">
        <w:rPr>
          <w:rFonts w:hint="cs"/>
          <w:rtl/>
        </w:rPr>
        <w:t xml:space="preserve">يشارك غلدتسيهر اعتقاده بأن غالبية الأحاديث والروايات المتداولة في المصادر الإسلامية موضوعة، </w:t>
      </w:r>
      <w:r w:rsidR="00D86D05" w:rsidRPr="005258BA">
        <w:rPr>
          <w:rFonts w:hint="cs"/>
          <w:rtl/>
        </w:rPr>
        <w:t>و</w:t>
      </w:r>
      <w:r w:rsidRPr="005258BA">
        <w:rPr>
          <w:rFonts w:hint="cs"/>
          <w:rtl/>
        </w:rPr>
        <w:t>خاصة ما ن</w:t>
      </w:r>
      <w:r w:rsidR="00D86D05" w:rsidRPr="005258BA">
        <w:rPr>
          <w:rFonts w:hint="cs"/>
          <w:rtl/>
        </w:rPr>
        <w:t>ُ</w:t>
      </w:r>
      <w:r w:rsidRPr="005258BA">
        <w:rPr>
          <w:rFonts w:hint="cs"/>
          <w:rtl/>
        </w:rPr>
        <w:t>سب منها إلى النبي</w:t>
      </w:r>
      <w:r w:rsidR="00D86D05" w:rsidRPr="005258BA">
        <w:rPr>
          <w:rFonts w:hint="cs"/>
          <w:rtl/>
        </w:rPr>
        <w:t>ّ</w:t>
      </w:r>
      <w:r w:rsidRPr="005258BA">
        <w:rPr>
          <w:rFonts w:hint="cs"/>
          <w:rtl/>
        </w:rPr>
        <w:t xml:space="preserve"> والصحابة في القرن الثاني الهجري وما تلاه</w:t>
      </w:r>
      <w:r w:rsidR="00D86D05" w:rsidRPr="005258BA">
        <w:rPr>
          <w:rFonts w:hint="cs"/>
          <w:rtl/>
        </w:rPr>
        <w:t>،</w:t>
      </w:r>
      <w:r w:rsidRPr="005258BA">
        <w:rPr>
          <w:rFonts w:hint="cs"/>
          <w:rtl/>
        </w:rPr>
        <w:t xml:space="preserve"> أي تقارن وضعها مع نشأة المذاهب الفقهية. وقد سعى شاخت لإثبات صحة نظرية غلدتسيهر من خلال مناقشة الأحاديث الفقهية، لكن</w:t>
      </w:r>
      <w:r w:rsidR="00D86D05" w:rsidRPr="005258BA">
        <w:rPr>
          <w:rFonts w:hint="cs"/>
          <w:rtl/>
        </w:rPr>
        <w:t>ْ</w:t>
      </w:r>
      <w:r w:rsidRPr="005258BA">
        <w:rPr>
          <w:rFonts w:hint="cs"/>
          <w:rtl/>
        </w:rPr>
        <w:t xml:space="preserve"> غلب على نتائجه طابع العمومية</w:t>
      </w:r>
      <w:r w:rsidR="00D86D05" w:rsidRPr="005258BA">
        <w:rPr>
          <w:rFonts w:hint="cs"/>
          <w:rtl/>
        </w:rPr>
        <w:t>،</w:t>
      </w:r>
      <w:r w:rsidRPr="005258BA">
        <w:rPr>
          <w:rFonts w:hint="cs"/>
          <w:rtl/>
        </w:rPr>
        <w:t xml:space="preserve"> وشملت أصناف الحديث الأخرى أيضا</w:t>
      </w:r>
      <w:r w:rsidR="00D86D05" w:rsidRPr="005258BA">
        <w:rPr>
          <w:rFonts w:hint="cs"/>
          <w:rtl/>
        </w:rPr>
        <w:t>ً</w:t>
      </w:r>
      <w:r w:rsidRPr="005258BA">
        <w:rPr>
          <w:rFonts w:hint="cs"/>
          <w:rtl/>
        </w:rPr>
        <w:t>. وقد انتهج شاخت بعض السبل لتبيين تاريخ الأحاديث، وأخذ بتحليل النص</w:t>
      </w:r>
      <w:r w:rsidR="00D86D05" w:rsidRPr="005258BA">
        <w:rPr>
          <w:rFonts w:hint="cs"/>
          <w:rtl/>
        </w:rPr>
        <w:t>ّ</w:t>
      </w:r>
      <w:r w:rsidRPr="005258BA">
        <w:rPr>
          <w:rFonts w:hint="cs"/>
          <w:rtl/>
        </w:rPr>
        <w:t xml:space="preserve"> وتقييمه</w:t>
      </w:r>
      <w:r w:rsidR="00D86D05" w:rsidRPr="005258BA">
        <w:rPr>
          <w:rFonts w:hint="cs"/>
          <w:rtl/>
        </w:rPr>
        <w:t>،</w:t>
      </w:r>
      <w:r w:rsidRPr="005258BA">
        <w:rPr>
          <w:rFonts w:hint="cs"/>
          <w:rtl/>
        </w:rPr>
        <w:t xml:space="preserve"> وتقييم </w:t>
      </w:r>
      <w:r w:rsidR="00D86D05" w:rsidRPr="005258BA">
        <w:rPr>
          <w:rFonts w:hint="cs"/>
          <w:rtl/>
        </w:rPr>
        <w:t>إ</w:t>
      </w:r>
      <w:r w:rsidRPr="005258BA">
        <w:rPr>
          <w:rFonts w:hint="cs"/>
          <w:rtl/>
        </w:rPr>
        <w:t>سناده، وحتى التأريخ للحديث بناء</w:t>
      </w:r>
      <w:r w:rsidR="00D86D05" w:rsidRPr="005258BA">
        <w:rPr>
          <w:rFonts w:hint="cs"/>
          <w:rtl/>
        </w:rPr>
        <w:t>ً</w:t>
      </w:r>
      <w:r w:rsidRPr="005258BA">
        <w:rPr>
          <w:rFonts w:hint="cs"/>
          <w:rtl/>
        </w:rPr>
        <w:t xml:space="preserve"> على المصادر المكتوبة التي نقلت الحديث لأو</w:t>
      </w:r>
      <w:r w:rsidR="00D86D05" w:rsidRPr="005258BA">
        <w:rPr>
          <w:rFonts w:hint="cs"/>
          <w:rtl/>
        </w:rPr>
        <w:t>ّ</w:t>
      </w:r>
      <w:r w:rsidRPr="005258BA">
        <w:rPr>
          <w:rFonts w:hint="cs"/>
          <w:rtl/>
        </w:rPr>
        <w:t>ل مرة.</w:t>
      </w:r>
    </w:p>
    <w:p w:rsidR="0036058E" w:rsidRPr="005258BA" w:rsidRDefault="0036058E" w:rsidP="003F4A68">
      <w:pPr>
        <w:rPr>
          <w:rtl/>
        </w:rPr>
      </w:pPr>
      <w:r w:rsidRPr="005258BA">
        <w:rPr>
          <w:rFonts w:hint="cs"/>
          <w:rtl/>
        </w:rPr>
        <w:lastRenderedPageBreak/>
        <w:t>وقد يكون النهج الذي اتبعه شاخت للتأريخ للروايات على أساس تحليل سندها أهم</w:t>
      </w:r>
      <w:r w:rsidR="00D86D05" w:rsidRPr="005258BA">
        <w:rPr>
          <w:rFonts w:hint="cs"/>
          <w:rtl/>
        </w:rPr>
        <w:t>ّ</w:t>
      </w:r>
      <w:r w:rsidRPr="005258BA">
        <w:rPr>
          <w:rFonts w:hint="cs"/>
          <w:rtl/>
        </w:rPr>
        <w:t xml:space="preserve"> نتائجه</w:t>
      </w:r>
      <w:r w:rsidR="00D86D05" w:rsidRPr="005258BA">
        <w:rPr>
          <w:rFonts w:hint="cs"/>
          <w:rtl/>
        </w:rPr>
        <w:t>،</w:t>
      </w:r>
      <w:r w:rsidRPr="005258BA">
        <w:rPr>
          <w:rFonts w:hint="cs"/>
          <w:rtl/>
        </w:rPr>
        <w:t xml:space="preserve"> وأكثرها تأثيرا</w:t>
      </w:r>
      <w:r w:rsidR="00D86D05" w:rsidRPr="005258BA">
        <w:rPr>
          <w:rFonts w:hint="cs"/>
          <w:rtl/>
        </w:rPr>
        <w:t>ً</w:t>
      </w:r>
      <w:r w:rsidRPr="005258BA">
        <w:rPr>
          <w:rFonts w:hint="cs"/>
          <w:rtl/>
        </w:rPr>
        <w:t xml:space="preserve"> في نطاق دراسة الحديث. فقد وضع خمسة أسس للتأريخ للأحاديث على أساس سندها: </w:t>
      </w:r>
    </w:p>
    <w:p w:rsidR="0036058E" w:rsidRPr="005258BA" w:rsidRDefault="0036058E" w:rsidP="003F4A68">
      <w:pPr>
        <w:rPr>
          <w:rtl/>
        </w:rPr>
      </w:pPr>
      <w:r w:rsidRPr="005258BA">
        <w:rPr>
          <w:rFonts w:hint="cs"/>
          <w:b/>
          <w:bCs/>
          <w:rtl/>
        </w:rPr>
        <w:t>الأصل الأو</w:t>
      </w:r>
      <w:r w:rsidR="00D86D05" w:rsidRPr="005258BA">
        <w:rPr>
          <w:rFonts w:hint="cs"/>
          <w:b/>
          <w:bCs/>
          <w:rtl/>
        </w:rPr>
        <w:t>ّ</w:t>
      </w:r>
      <w:r w:rsidRPr="005258BA">
        <w:rPr>
          <w:rFonts w:hint="cs"/>
          <w:b/>
          <w:bCs/>
          <w:rtl/>
        </w:rPr>
        <w:t>ل</w:t>
      </w:r>
      <w:r w:rsidR="00D86D05" w:rsidRPr="005258BA">
        <w:rPr>
          <w:rFonts w:hint="cs"/>
          <w:rtl/>
        </w:rPr>
        <w:t>:</w:t>
      </w:r>
      <w:r w:rsidRPr="005258BA">
        <w:rPr>
          <w:rFonts w:hint="cs"/>
          <w:rtl/>
        </w:rPr>
        <w:t xml:space="preserve"> </w:t>
      </w:r>
      <w:r w:rsidRPr="005258BA">
        <w:rPr>
          <w:rFonts w:hint="eastAsia"/>
          <w:sz w:val="24"/>
          <w:szCs w:val="24"/>
          <w:rtl/>
        </w:rPr>
        <w:t>«</w:t>
      </w:r>
      <w:r w:rsidRPr="005258BA">
        <w:rPr>
          <w:rFonts w:hint="cs"/>
          <w:rtl/>
        </w:rPr>
        <w:t>كل</w:t>
      </w:r>
      <w:r w:rsidR="00D86D05" w:rsidRPr="005258BA">
        <w:rPr>
          <w:rFonts w:hint="cs"/>
          <w:rtl/>
        </w:rPr>
        <w:t>ّما تأخَّر الإسناد</w:t>
      </w:r>
      <w:r w:rsidRPr="005258BA">
        <w:rPr>
          <w:rFonts w:hint="cs"/>
          <w:rtl/>
        </w:rPr>
        <w:t xml:space="preserve"> كان أكمل</w:t>
      </w:r>
      <w:r w:rsidR="00D86D05" w:rsidRPr="005258BA">
        <w:rPr>
          <w:rFonts w:hint="cs"/>
          <w:rtl/>
        </w:rPr>
        <w:t>،</w:t>
      </w:r>
      <w:r w:rsidRPr="005258BA">
        <w:rPr>
          <w:rFonts w:hint="cs"/>
          <w:rtl/>
        </w:rPr>
        <w:t xml:space="preserve"> وأقل</w:t>
      </w:r>
      <w:r w:rsidR="00D86D05" w:rsidRPr="005258BA">
        <w:rPr>
          <w:rFonts w:hint="cs"/>
          <w:rtl/>
        </w:rPr>
        <w:t>ّ</w:t>
      </w:r>
      <w:r w:rsidRPr="005258BA">
        <w:rPr>
          <w:rFonts w:hint="cs"/>
          <w:rtl/>
        </w:rPr>
        <w:t xml:space="preserve"> عرضة للنقص</w:t>
      </w:r>
      <w:r w:rsidRPr="005258BA">
        <w:rPr>
          <w:rFonts w:hint="eastAsia"/>
          <w:sz w:val="24"/>
          <w:szCs w:val="24"/>
          <w:rtl/>
        </w:rPr>
        <w:t>»</w:t>
      </w:r>
      <w:r w:rsidRPr="005258BA">
        <w:rPr>
          <w:vertAlign w:val="superscript"/>
          <w:rtl/>
        </w:rPr>
        <w:t>(</w:t>
      </w:r>
      <w:r w:rsidRPr="005258BA">
        <w:rPr>
          <w:rStyle w:val="ac"/>
          <w:sz w:val="27"/>
          <w:rtl/>
        </w:rPr>
        <w:endnoteReference w:id="512"/>
      </w:r>
      <w:r w:rsidRPr="005258BA">
        <w:rPr>
          <w:vertAlign w:val="superscript"/>
          <w:rtl/>
        </w:rPr>
        <w:t>)</w:t>
      </w:r>
      <w:r w:rsidRPr="005258BA">
        <w:rPr>
          <w:rFonts w:hint="cs"/>
          <w:rtl/>
        </w:rPr>
        <w:t>. فقد كان يعتقد شاخت بأن أسانيد الروايات يدخلها التصحيح عبر الزمن</w:t>
      </w:r>
      <w:r w:rsidR="00D86D05" w:rsidRPr="005258BA">
        <w:rPr>
          <w:rFonts w:hint="cs"/>
          <w:rtl/>
        </w:rPr>
        <w:t>؛</w:t>
      </w:r>
      <w:r w:rsidRPr="005258BA">
        <w:rPr>
          <w:rFonts w:hint="cs"/>
          <w:rtl/>
        </w:rPr>
        <w:t xml:space="preserve"> إذ ينشئ الفقهاء تعاليم جديدة، ويسع</w:t>
      </w:r>
      <w:r w:rsidR="00D86D05" w:rsidRPr="005258BA">
        <w:rPr>
          <w:rFonts w:hint="cs"/>
          <w:rtl/>
        </w:rPr>
        <w:t>َ</w:t>
      </w:r>
      <w:r w:rsidRPr="005258BA">
        <w:rPr>
          <w:rFonts w:hint="cs"/>
          <w:rtl/>
        </w:rPr>
        <w:t>و</w:t>
      </w:r>
      <w:r w:rsidR="00D86D05" w:rsidRPr="005258BA">
        <w:rPr>
          <w:rFonts w:hint="cs"/>
          <w:rtl/>
        </w:rPr>
        <w:t>ْ</w:t>
      </w:r>
      <w:r w:rsidRPr="005258BA">
        <w:rPr>
          <w:rFonts w:hint="cs"/>
          <w:rtl/>
        </w:rPr>
        <w:t>ن لنسبتها إلى مصادر للحج</w:t>
      </w:r>
      <w:r w:rsidR="00D86D05" w:rsidRPr="005258BA">
        <w:rPr>
          <w:rFonts w:hint="cs"/>
          <w:rtl/>
        </w:rPr>
        <w:t>ّ</w:t>
      </w:r>
      <w:r w:rsidRPr="005258BA">
        <w:rPr>
          <w:rFonts w:hint="cs"/>
          <w:rtl/>
        </w:rPr>
        <w:t>ية أوثق وأعلى شأنا</w:t>
      </w:r>
      <w:r w:rsidR="00D86D05" w:rsidRPr="005258BA">
        <w:rPr>
          <w:rFonts w:hint="cs"/>
          <w:rtl/>
        </w:rPr>
        <w:t>ً؛</w:t>
      </w:r>
      <w:r w:rsidRPr="005258BA">
        <w:rPr>
          <w:rFonts w:hint="cs"/>
          <w:rtl/>
        </w:rPr>
        <w:t xml:space="preserve"> طلبا</w:t>
      </w:r>
      <w:r w:rsidR="00D86D05" w:rsidRPr="005258BA">
        <w:rPr>
          <w:rFonts w:hint="cs"/>
          <w:rtl/>
        </w:rPr>
        <w:t>ً</w:t>
      </w:r>
      <w:r w:rsidRPr="005258BA">
        <w:rPr>
          <w:rFonts w:hint="cs"/>
          <w:rtl/>
        </w:rPr>
        <w:t xml:space="preserve"> لدعمها وتأصيلها. لذلك كانوا يضعون الأحاديث لدعم آرائهم، ويجعلون لها سلسلة إسناد منقحة وكاملة.</w:t>
      </w:r>
    </w:p>
    <w:p w:rsidR="0036058E" w:rsidRPr="005258BA" w:rsidRDefault="0036058E" w:rsidP="003F4A68">
      <w:pPr>
        <w:rPr>
          <w:rtl/>
        </w:rPr>
      </w:pPr>
      <w:r w:rsidRPr="005258BA">
        <w:rPr>
          <w:rFonts w:hint="cs"/>
          <w:b/>
          <w:bCs/>
          <w:rtl/>
        </w:rPr>
        <w:t>الأصل الثاني</w:t>
      </w:r>
      <w:r w:rsidR="00D86D05" w:rsidRPr="005258BA">
        <w:rPr>
          <w:rFonts w:hint="cs"/>
          <w:rtl/>
        </w:rPr>
        <w:t>:</w:t>
      </w:r>
      <w:r w:rsidRPr="005258BA">
        <w:rPr>
          <w:rFonts w:hint="cs"/>
          <w:rtl/>
        </w:rPr>
        <w:t xml:space="preserve"> يخص</w:t>
      </w:r>
      <w:r w:rsidR="00D86D05" w:rsidRPr="005258BA">
        <w:rPr>
          <w:rFonts w:hint="cs"/>
          <w:rtl/>
        </w:rPr>
        <w:t>ّ</w:t>
      </w:r>
      <w:r w:rsidRPr="005258BA">
        <w:rPr>
          <w:rFonts w:hint="cs"/>
          <w:rtl/>
        </w:rPr>
        <w:t xml:space="preserve"> الظاهرة التي سم</w:t>
      </w:r>
      <w:r w:rsidR="00D86D05" w:rsidRPr="005258BA">
        <w:rPr>
          <w:rFonts w:hint="cs"/>
          <w:rtl/>
        </w:rPr>
        <w:t>ّ</w:t>
      </w:r>
      <w:r w:rsidRPr="005258BA">
        <w:rPr>
          <w:rFonts w:hint="cs"/>
          <w:rtl/>
        </w:rPr>
        <w:t xml:space="preserve">اها شاخت </w:t>
      </w:r>
      <w:r w:rsidRPr="005258BA">
        <w:rPr>
          <w:rFonts w:hint="eastAsia"/>
          <w:sz w:val="24"/>
          <w:szCs w:val="24"/>
          <w:rtl/>
        </w:rPr>
        <w:t>«</w:t>
      </w:r>
      <w:r w:rsidRPr="005258BA">
        <w:rPr>
          <w:rFonts w:hint="cs"/>
          <w:rtl/>
        </w:rPr>
        <w:t>صناعة السند المعكوس</w:t>
      </w:r>
      <w:r w:rsidRPr="005258BA">
        <w:rPr>
          <w:rFonts w:hint="eastAsia"/>
          <w:sz w:val="24"/>
          <w:szCs w:val="24"/>
          <w:rtl/>
        </w:rPr>
        <w:t>»</w:t>
      </w:r>
      <w:r w:rsidRPr="005258BA">
        <w:rPr>
          <w:rFonts w:hint="cs"/>
          <w:rtl/>
        </w:rPr>
        <w:t xml:space="preserve"> (</w:t>
      </w:r>
      <w:r w:rsidRPr="005258BA">
        <w:rPr>
          <w:rFonts w:ascii="Times New Roman" w:hAnsi="Times New Roman"/>
          <w:sz w:val="24"/>
          <w:szCs w:val="24"/>
          <w:lang w:bidi="fa-IR"/>
        </w:rPr>
        <w:t>Backwards growth of isnads</w:t>
      </w:r>
      <w:r w:rsidRPr="005258BA">
        <w:rPr>
          <w:rFonts w:hint="cs"/>
          <w:rtl/>
        </w:rPr>
        <w:t>). إن هذه الظاهرة تنشأ في ظروف مثل</w:t>
      </w:r>
      <w:r w:rsidR="00D86D05" w:rsidRPr="005258BA">
        <w:rPr>
          <w:rFonts w:hint="cs"/>
          <w:rtl/>
        </w:rPr>
        <w:t>:</w:t>
      </w:r>
      <w:r w:rsidRPr="005258BA">
        <w:rPr>
          <w:rFonts w:hint="cs"/>
          <w:rtl/>
        </w:rPr>
        <w:t xml:space="preserve"> نقل راو</w:t>
      </w:r>
      <w:r w:rsidR="00D86D05" w:rsidRPr="005258BA">
        <w:rPr>
          <w:rFonts w:hint="cs"/>
          <w:rtl/>
        </w:rPr>
        <w:t>ٍ</w:t>
      </w:r>
      <w:r w:rsidRPr="005258BA">
        <w:rPr>
          <w:rFonts w:hint="cs"/>
          <w:rtl/>
        </w:rPr>
        <w:t xml:space="preserve"> لرواية محد</w:t>
      </w:r>
      <w:r w:rsidR="00D86D05" w:rsidRPr="005258BA">
        <w:rPr>
          <w:rFonts w:hint="cs"/>
          <w:rtl/>
        </w:rPr>
        <w:t>ّ</w:t>
      </w:r>
      <w:r w:rsidRPr="005258BA">
        <w:rPr>
          <w:rFonts w:hint="cs"/>
          <w:rtl/>
        </w:rPr>
        <w:t>دة، فتسمع هذه الرواية وينقلها آخرون، وهكذا ينقلها عدد</w:t>
      </w:r>
      <w:r w:rsidR="00D86D05" w:rsidRPr="005258BA">
        <w:rPr>
          <w:rFonts w:hint="cs"/>
          <w:rtl/>
        </w:rPr>
        <w:t>ٌ</w:t>
      </w:r>
      <w:r w:rsidRPr="005258BA">
        <w:rPr>
          <w:rFonts w:hint="cs"/>
          <w:rtl/>
        </w:rPr>
        <w:t xml:space="preserve"> من الأشخاص عن بعضهم، وتظهر سلسلة السند متشعبة من الراوي الأول. لكن</w:t>
      </w:r>
      <w:r w:rsidR="00D21ACD" w:rsidRPr="005258BA">
        <w:rPr>
          <w:rFonts w:hint="cs"/>
          <w:rtl/>
        </w:rPr>
        <w:t>ْ على أساس القاعدة</w:t>
      </w:r>
      <w:r w:rsidRPr="005258BA">
        <w:rPr>
          <w:rFonts w:hint="cs"/>
          <w:rtl/>
        </w:rPr>
        <w:t xml:space="preserve"> يجب أن تنتهي سلسلة الإسناد إلى مصادر الحج</w:t>
      </w:r>
      <w:r w:rsidR="00D21ACD" w:rsidRPr="005258BA">
        <w:rPr>
          <w:rFonts w:hint="cs"/>
          <w:rtl/>
        </w:rPr>
        <w:t>ّ</w:t>
      </w:r>
      <w:r w:rsidRPr="005258BA">
        <w:rPr>
          <w:rFonts w:hint="cs"/>
          <w:rtl/>
        </w:rPr>
        <w:t>ية الأعلى شأنا</w:t>
      </w:r>
      <w:r w:rsidR="00D21ACD" w:rsidRPr="005258BA">
        <w:rPr>
          <w:rFonts w:hint="cs"/>
          <w:rtl/>
        </w:rPr>
        <w:t>ً</w:t>
      </w:r>
      <w:r w:rsidRPr="005258BA">
        <w:rPr>
          <w:rFonts w:hint="cs"/>
          <w:rtl/>
        </w:rPr>
        <w:t>، كالنبي</w:t>
      </w:r>
      <w:r w:rsidR="00D21ACD" w:rsidRPr="005258BA">
        <w:rPr>
          <w:rFonts w:hint="cs"/>
          <w:rtl/>
        </w:rPr>
        <w:t>ّ</w:t>
      </w:r>
      <w:r w:rsidRPr="005258BA">
        <w:rPr>
          <w:rFonts w:hint="cs"/>
          <w:rtl/>
        </w:rPr>
        <w:t xml:space="preserve"> أو الصحابة. هنا يسعى الراوي الأول أو م</w:t>
      </w:r>
      <w:r w:rsidR="00D21ACD" w:rsidRPr="005258BA">
        <w:rPr>
          <w:rFonts w:hint="cs"/>
          <w:rtl/>
        </w:rPr>
        <w:t>َ</w:t>
      </w:r>
      <w:r w:rsidRPr="005258BA">
        <w:rPr>
          <w:rFonts w:hint="cs"/>
          <w:rtl/>
        </w:rPr>
        <w:t>ن</w:t>
      </w:r>
      <w:r w:rsidR="00D21ACD" w:rsidRPr="005258BA">
        <w:rPr>
          <w:rFonts w:hint="cs"/>
          <w:rtl/>
        </w:rPr>
        <w:t>ْ</w:t>
      </w:r>
      <w:r w:rsidRPr="005258BA">
        <w:rPr>
          <w:rFonts w:hint="cs"/>
          <w:rtl/>
        </w:rPr>
        <w:t xml:space="preserve"> يليه إلى إعادة بناء سلسلة الإسناد المفقودة (أي سلسلة رواة يصلون الراوي الأول بالنبي</w:t>
      </w:r>
      <w:r w:rsidR="00D21ACD" w:rsidRPr="005258BA">
        <w:rPr>
          <w:rFonts w:hint="cs"/>
          <w:rtl/>
        </w:rPr>
        <w:t>ّ</w:t>
      </w:r>
      <w:r w:rsidRPr="005258BA">
        <w:rPr>
          <w:rFonts w:hint="cs"/>
          <w:rtl/>
        </w:rPr>
        <w:t xml:space="preserve"> أو أحد الصحابة). فلنفترض بأننا نقارن مجموعتين من الأسانيد لحديث</w:t>
      </w:r>
      <w:r w:rsidR="00D21ACD" w:rsidRPr="005258BA">
        <w:rPr>
          <w:rFonts w:hint="cs"/>
          <w:rtl/>
        </w:rPr>
        <w:t>ٍ</w:t>
      </w:r>
      <w:r w:rsidRPr="005258BA">
        <w:rPr>
          <w:rFonts w:hint="cs"/>
          <w:rtl/>
        </w:rPr>
        <w:t xml:space="preserve"> واحد: المجموعة الأولى تتوق</w:t>
      </w:r>
      <w:r w:rsidR="00D21ACD" w:rsidRPr="005258BA">
        <w:rPr>
          <w:rFonts w:hint="cs"/>
          <w:rtl/>
        </w:rPr>
        <w:t>ّ</w:t>
      </w:r>
      <w:r w:rsidRPr="005258BA">
        <w:rPr>
          <w:rFonts w:hint="cs"/>
          <w:rtl/>
        </w:rPr>
        <w:t>ف عند رواة متأخ</w:t>
      </w:r>
      <w:r w:rsidR="00D21ACD" w:rsidRPr="005258BA">
        <w:rPr>
          <w:rFonts w:hint="cs"/>
          <w:rtl/>
        </w:rPr>
        <w:t>ّ</w:t>
      </w:r>
      <w:r w:rsidRPr="005258BA">
        <w:rPr>
          <w:rFonts w:hint="cs"/>
          <w:rtl/>
        </w:rPr>
        <w:t>رين، كالتابعين مثلا</w:t>
      </w:r>
      <w:r w:rsidR="00D21ACD" w:rsidRPr="005258BA">
        <w:rPr>
          <w:rFonts w:hint="cs"/>
          <w:rtl/>
        </w:rPr>
        <w:t>ً؛ أما المجموعة الثانية</w:t>
      </w:r>
      <w:r w:rsidRPr="005258BA">
        <w:rPr>
          <w:rFonts w:hint="cs"/>
          <w:rtl/>
        </w:rPr>
        <w:t xml:space="preserve"> فتنتهي عند مصدر حجية أعلى شأنا</w:t>
      </w:r>
      <w:r w:rsidR="00D21ACD" w:rsidRPr="005258BA">
        <w:rPr>
          <w:rFonts w:hint="cs"/>
          <w:rtl/>
        </w:rPr>
        <w:t>ً</w:t>
      </w:r>
      <w:r w:rsidRPr="005258BA">
        <w:rPr>
          <w:rFonts w:hint="cs"/>
          <w:rtl/>
        </w:rPr>
        <w:t>، ك</w:t>
      </w:r>
      <w:r w:rsidR="00D21ACD" w:rsidRPr="005258BA">
        <w:rPr>
          <w:rFonts w:hint="cs"/>
          <w:rtl/>
        </w:rPr>
        <w:t>النبي أو الصحابة. في هذه الحالة،</w:t>
      </w:r>
      <w:r w:rsidRPr="005258BA">
        <w:rPr>
          <w:rFonts w:hint="cs"/>
          <w:rtl/>
        </w:rPr>
        <w:t xml:space="preserve"> على أساس ظاهرة </w:t>
      </w:r>
      <w:r w:rsidRPr="005258BA">
        <w:rPr>
          <w:rFonts w:hint="eastAsia"/>
          <w:sz w:val="24"/>
          <w:szCs w:val="24"/>
          <w:rtl/>
        </w:rPr>
        <w:t>«</w:t>
      </w:r>
      <w:r w:rsidRPr="005258BA">
        <w:rPr>
          <w:rFonts w:hint="cs"/>
          <w:rtl/>
        </w:rPr>
        <w:t>صناعة السند المعكوس</w:t>
      </w:r>
      <w:r w:rsidRPr="005258BA">
        <w:rPr>
          <w:rFonts w:hint="eastAsia"/>
          <w:sz w:val="24"/>
          <w:szCs w:val="24"/>
          <w:rtl/>
        </w:rPr>
        <w:t>»</w:t>
      </w:r>
      <w:r w:rsidRPr="005258BA">
        <w:rPr>
          <w:rFonts w:hint="cs"/>
          <w:rtl/>
        </w:rPr>
        <w:t xml:space="preserve"> يفترض أن تكون أسانيد المجموعة الثانية متأخ</w:t>
      </w:r>
      <w:r w:rsidR="00D21ACD" w:rsidRPr="005258BA">
        <w:rPr>
          <w:rFonts w:hint="cs"/>
          <w:rtl/>
        </w:rPr>
        <w:t>ّ</w:t>
      </w:r>
      <w:r w:rsidRPr="005258BA">
        <w:rPr>
          <w:rFonts w:hint="cs"/>
          <w:rtl/>
        </w:rPr>
        <w:t>رة زمنيا</w:t>
      </w:r>
      <w:r w:rsidR="00D21ACD" w:rsidRPr="005258BA">
        <w:rPr>
          <w:rFonts w:hint="cs"/>
          <w:rtl/>
        </w:rPr>
        <w:t>ً</w:t>
      </w:r>
      <w:r w:rsidRPr="005258BA">
        <w:rPr>
          <w:rFonts w:hint="cs"/>
          <w:rtl/>
        </w:rPr>
        <w:t xml:space="preserve"> عن أسانيد المجموعة الأولى</w:t>
      </w:r>
      <w:r w:rsidRPr="005258BA">
        <w:rPr>
          <w:vertAlign w:val="superscript"/>
          <w:rtl/>
        </w:rPr>
        <w:t>(</w:t>
      </w:r>
      <w:r w:rsidRPr="005258BA">
        <w:rPr>
          <w:rStyle w:val="ac"/>
          <w:sz w:val="27"/>
          <w:rtl/>
        </w:rPr>
        <w:endnoteReference w:id="513"/>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الأصل الثالث</w:t>
      </w:r>
      <w:r w:rsidR="00D21ACD" w:rsidRPr="005258BA">
        <w:rPr>
          <w:rFonts w:hint="cs"/>
          <w:rtl/>
        </w:rPr>
        <w:t>:</w:t>
      </w:r>
      <w:r w:rsidRPr="005258BA">
        <w:rPr>
          <w:rFonts w:hint="cs"/>
          <w:rtl/>
        </w:rPr>
        <w:t xml:space="preserve"> يتعلق بظاهرة سماها شاخت </w:t>
      </w:r>
      <w:r w:rsidRPr="005258BA">
        <w:rPr>
          <w:rFonts w:hint="eastAsia"/>
          <w:sz w:val="24"/>
          <w:szCs w:val="24"/>
          <w:rtl/>
        </w:rPr>
        <w:t>«</w:t>
      </w:r>
      <w:r w:rsidRPr="005258BA">
        <w:rPr>
          <w:rFonts w:hint="cs"/>
          <w:rtl/>
        </w:rPr>
        <w:t>تكثير الأسانيد</w:t>
      </w:r>
      <w:r w:rsidRPr="005258BA">
        <w:rPr>
          <w:rFonts w:hint="eastAsia"/>
          <w:sz w:val="24"/>
          <w:szCs w:val="24"/>
          <w:rtl/>
        </w:rPr>
        <w:t>»</w:t>
      </w:r>
      <w:r w:rsidRPr="005258BA">
        <w:rPr>
          <w:rFonts w:hint="cs"/>
          <w:rtl/>
        </w:rPr>
        <w:t xml:space="preserve"> (</w:t>
      </w:r>
      <w:r w:rsidRPr="005258BA">
        <w:rPr>
          <w:rFonts w:ascii="Times New Roman" w:hAnsi="Times New Roman"/>
          <w:sz w:val="24"/>
          <w:szCs w:val="24"/>
          <w:lang w:bidi="fa-IR"/>
        </w:rPr>
        <w:t>Spread of isnads</w:t>
      </w:r>
      <w:r w:rsidRPr="005258BA">
        <w:rPr>
          <w:rFonts w:hint="cs"/>
          <w:rtl/>
        </w:rPr>
        <w:t xml:space="preserve">). كان </w:t>
      </w:r>
      <w:r w:rsidRPr="005258BA">
        <w:rPr>
          <w:rFonts w:hint="eastAsia"/>
          <w:sz w:val="24"/>
          <w:szCs w:val="24"/>
          <w:rtl/>
        </w:rPr>
        <w:t>«</w:t>
      </w:r>
      <w:r w:rsidRPr="005258BA">
        <w:rPr>
          <w:rFonts w:hint="cs"/>
          <w:rtl/>
        </w:rPr>
        <w:t>تكثير الأسانيد</w:t>
      </w:r>
      <w:r w:rsidRPr="005258BA">
        <w:rPr>
          <w:rFonts w:hint="eastAsia"/>
          <w:sz w:val="24"/>
          <w:szCs w:val="24"/>
          <w:rtl/>
        </w:rPr>
        <w:t>»</w:t>
      </w:r>
      <w:r w:rsidRPr="005258BA">
        <w:rPr>
          <w:rFonts w:hint="cs"/>
          <w:rtl/>
        </w:rPr>
        <w:t xml:space="preserve"> حيلة تتبع للالتفاف على إشكالية </w:t>
      </w:r>
      <w:r w:rsidRPr="005258BA">
        <w:rPr>
          <w:rFonts w:hint="eastAsia"/>
          <w:sz w:val="24"/>
          <w:szCs w:val="24"/>
          <w:rtl/>
        </w:rPr>
        <w:t>«</w:t>
      </w:r>
      <w:r w:rsidRPr="005258BA">
        <w:rPr>
          <w:rFonts w:hint="cs"/>
          <w:rtl/>
        </w:rPr>
        <w:t>الخبر الواحد</w:t>
      </w:r>
      <w:r w:rsidRPr="005258BA">
        <w:rPr>
          <w:rFonts w:hint="eastAsia"/>
          <w:sz w:val="24"/>
          <w:szCs w:val="24"/>
          <w:rtl/>
        </w:rPr>
        <w:t>»</w:t>
      </w:r>
      <w:r w:rsidRPr="005258BA">
        <w:rPr>
          <w:rFonts w:hint="cs"/>
          <w:rtl/>
        </w:rPr>
        <w:t xml:space="preserve">. </w:t>
      </w:r>
      <w:r w:rsidRPr="005258BA">
        <w:rPr>
          <w:rFonts w:hint="eastAsia"/>
          <w:sz w:val="24"/>
          <w:szCs w:val="24"/>
          <w:rtl/>
        </w:rPr>
        <w:t>«</w:t>
      </w:r>
      <w:r w:rsidRPr="005258BA">
        <w:rPr>
          <w:rFonts w:hint="cs"/>
          <w:rtl/>
        </w:rPr>
        <w:t>الخبر الواحد</w:t>
      </w:r>
      <w:r w:rsidRPr="005258BA">
        <w:rPr>
          <w:rFonts w:hint="eastAsia"/>
          <w:sz w:val="24"/>
          <w:szCs w:val="24"/>
          <w:rtl/>
        </w:rPr>
        <w:t>»</w:t>
      </w:r>
      <w:r w:rsidRPr="005258BA">
        <w:rPr>
          <w:rFonts w:hint="cs"/>
          <w:rtl/>
        </w:rPr>
        <w:t xml:space="preserve"> أو </w:t>
      </w:r>
      <w:r w:rsidRPr="005258BA">
        <w:rPr>
          <w:rFonts w:hint="eastAsia"/>
          <w:sz w:val="24"/>
          <w:szCs w:val="24"/>
          <w:rtl/>
        </w:rPr>
        <w:t>«</w:t>
      </w:r>
      <w:r w:rsidRPr="005258BA">
        <w:rPr>
          <w:rFonts w:hint="cs"/>
          <w:rtl/>
        </w:rPr>
        <w:t>الخبر المفرد</w:t>
      </w:r>
      <w:r w:rsidRPr="005258BA">
        <w:rPr>
          <w:rFonts w:hint="eastAsia"/>
          <w:sz w:val="24"/>
          <w:szCs w:val="24"/>
          <w:rtl/>
        </w:rPr>
        <w:t>»</w:t>
      </w:r>
      <w:r w:rsidRPr="005258BA">
        <w:rPr>
          <w:rFonts w:hint="cs"/>
          <w:rtl/>
        </w:rPr>
        <w:t xml:space="preserve"> حديث</w:t>
      </w:r>
      <w:r w:rsidR="00D21ACD" w:rsidRPr="005258BA">
        <w:rPr>
          <w:rFonts w:hint="cs"/>
          <w:rtl/>
        </w:rPr>
        <w:t>ٌ</w:t>
      </w:r>
      <w:r w:rsidRPr="005258BA">
        <w:rPr>
          <w:rFonts w:hint="cs"/>
          <w:rtl/>
        </w:rPr>
        <w:t xml:space="preserve"> نقله راو</w:t>
      </w:r>
      <w:r w:rsidR="00D21ACD" w:rsidRPr="005258BA">
        <w:rPr>
          <w:rFonts w:hint="cs"/>
          <w:rtl/>
        </w:rPr>
        <w:t>ٍ</w:t>
      </w:r>
      <w:r w:rsidRPr="005258BA">
        <w:rPr>
          <w:rFonts w:hint="cs"/>
          <w:rtl/>
        </w:rPr>
        <w:t xml:space="preserve"> واحد، ولذلك لا يمكن الوثوق به والاعتماد عليه. فشرط تصديق حديث</w:t>
      </w:r>
      <w:r w:rsidR="00D21ACD" w:rsidRPr="005258BA">
        <w:rPr>
          <w:rFonts w:hint="cs"/>
          <w:rtl/>
        </w:rPr>
        <w:t>ٍ</w:t>
      </w:r>
      <w:r w:rsidRPr="005258BA">
        <w:rPr>
          <w:rFonts w:hint="cs"/>
          <w:rtl/>
        </w:rPr>
        <w:t xml:space="preserve"> ما هو أن ينقله شاهدان أمينان</w:t>
      </w:r>
      <w:r w:rsidRPr="005258BA">
        <w:rPr>
          <w:vertAlign w:val="superscript"/>
          <w:rtl/>
        </w:rPr>
        <w:t>(</w:t>
      </w:r>
      <w:r w:rsidRPr="005258BA">
        <w:rPr>
          <w:rStyle w:val="ac"/>
          <w:sz w:val="27"/>
          <w:rtl/>
        </w:rPr>
        <w:endnoteReference w:id="514"/>
      </w:r>
      <w:r w:rsidRPr="005258BA">
        <w:rPr>
          <w:vertAlign w:val="superscript"/>
          <w:rtl/>
        </w:rPr>
        <w:t>)</w:t>
      </w:r>
      <w:r w:rsidR="00D21ACD" w:rsidRPr="005258BA">
        <w:rPr>
          <w:rFonts w:hint="cs"/>
          <w:rtl/>
        </w:rPr>
        <w:t>. على هذا الأساس</w:t>
      </w:r>
      <w:r w:rsidRPr="005258BA">
        <w:rPr>
          <w:rFonts w:hint="cs"/>
          <w:rtl/>
        </w:rPr>
        <w:t xml:space="preserve"> كان هناك م</w:t>
      </w:r>
      <w:r w:rsidR="00D21ACD" w:rsidRPr="005258BA">
        <w:rPr>
          <w:rFonts w:hint="cs"/>
          <w:rtl/>
        </w:rPr>
        <w:t>َ</w:t>
      </w:r>
      <w:r w:rsidRPr="005258BA">
        <w:rPr>
          <w:rFonts w:hint="cs"/>
          <w:rtl/>
        </w:rPr>
        <w:t>ن</w:t>
      </w:r>
      <w:r w:rsidR="00D21ACD" w:rsidRPr="005258BA">
        <w:rPr>
          <w:rFonts w:hint="cs"/>
          <w:rtl/>
        </w:rPr>
        <w:t>ْ</w:t>
      </w:r>
      <w:r w:rsidRPr="005258BA">
        <w:rPr>
          <w:rFonts w:hint="cs"/>
          <w:rtl/>
        </w:rPr>
        <w:t xml:space="preserve"> يسعى إلى نحت رواة</w:t>
      </w:r>
      <w:r w:rsidR="00D21ACD" w:rsidRPr="005258BA">
        <w:rPr>
          <w:rFonts w:hint="cs"/>
          <w:rtl/>
        </w:rPr>
        <w:t>ٍ</w:t>
      </w:r>
      <w:r w:rsidRPr="005258BA">
        <w:rPr>
          <w:rFonts w:hint="cs"/>
          <w:rtl/>
        </w:rPr>
        <w:t xml:space="preserve"> أو مصادر حج</w:t>
      </w:r>
      <w:r w:rsidR="00D21ACD" w:rsidRPr="005258BA">
        <w:rPr>
          <w:rFonts w:hint="cs"/>
          <w:rtl/>
        </w:rPr>
        <w:t>ّ</w:t>
      </w:r>
      <w:r w:rsidRPr="005258BA">
        <w:rPr>
          <w:rFonts w:hint="cs"/>
          <w:rtl/>
        </w:rPr>
        <w:t>ية أكثر</w:t>
      </w:r>
      <w:r w:rsidR="00D21ACD" w:rsidRPr="005258BA">
        <w:rPr>
          <w:rFonts w:hint="cs"/>
          <w:rtl/>
        </w:rPr>
        <w:t>؛</w:t>
      </w:r>
      <w:r w:rsidRPr="005258BA">
        <w:rPr>
          <w:rFonts w:hint="cs"/>
          <w:rtl/>
        </w:rPr>
        <w:t xml:space="preserve"> لتأصيل حديث</w:t>
      </w:r>
      <w:r w:rsidR="00D21ACD" w:rsidRPr="005258BA">
        <w:rPr>
          <w:rFonts w:hint="cs"/>
          <w:rtl/>
        </w:rPr>
        <w:t>ٍ</w:t>
      </w:r>
      <w:r w:rsidRPr="005258BA">
        <w:rPr>
          <w:rFonts w:hint="cs"/>
          <w:rtl/>
        </w:rPr>
        <w:t xml:space="preserve"> ما (</w:t>
      </w:r>
      <w:r w:rsidR="00D21ACD" w:rsidRPr="005258BA">
        <w:rPr>
          <w:rFonts w:hint="cs"/>
          <w:rtl/>
        </w:rPr>
        <w:t>و</w:t>
      </w:r>
      <w:r w:rsidRPr="005258BA">
        <w:rPr>
          <w:rFonts w:hint="cs"/>
          <w:rtl/>
        </w:rPr>
        <w:t>خاص</w:t>
      </w:r>
      <w:r w:rsidR="00D21ACD" w:rsidRPr="005258BA">
        <w:rPr>
          <w:rFonts w:hint="cs"/>
          <w:rtl/>
        </w:rPr>
        <w:t>ّ</w:t>
      </w:r>
      <w:r w:rsidRPr="005258BA">
        <w:rPr>
          <w:rFonts w:hint="cs"/>
          <w:rtl/>
        </w:rPr>
        <w:t>ة إن</w:t>
      </w:r>
      <w:r w:rsidR="00D21ACD" w:rsidRPr="005258BA">
        <w:rPr>
          <w:rFonts w:hint="cs"/>
          <w:rtl/>
        </w:rPr>
        <w:t>ْ</w:t>
      </w:r>
      <w:r w:rsidRPr="005258BA">
        <w:rPr>
          <w:rFonts w:hint="cs"/>
          <w:rtl/>
        </w:rPr>
        <w:t xml:space="preserve"> كان خبر واحد)</w:t>
      </w:r>
      <w:r w:rsidRPr="005258BA">
        <w:rPr>
          <w:vertAlign w:val="superscript"/>
          <w:rtl/>
        </w:rPr>
        <w:t>(</w:t>
      </w:r>
      <w:r w:rsidRPr="005258BA">
        <w:rPr>
          <w:rStyle w:val="ac"/>
          <w:sz w:val="27"/>
          <w:rtl/>
        </w:rPr>
        <w:endnoteReference w:id="515"/>
      </w:r>
      <w:r w:rsidRPr="005258BA">
        <w:rPr>
          <w:vertAlign w:val="superscript"/>
          <w:rtl/>
        </w:rPr>
        <w:t>)</w:t>
      </w:r>
      <w:r w:rsidRPr="005258BA">
        <w:rPr>
          <w:rFonts w:hint="cs"/>
          <w:rtl/>
        </w:rPr>
        <w:t xml:space="preserve">. لذلك كان يعتقد شاخت بأن العثور على إسناد </w:t>
      </w:r>
      <w:r w:rsidRPr="005258BA">
        <w:rPr>
          <w:rFonts w:hint="cs"/>
          <w:rtl/>
        </w:rPr>
        <w:lastRenderedPageBreak/>
        <w:t>جديد في المصادر المتأخ</w:t>
      </w:r>
      <w:r w:rsidR="00D21ACD" w:rsidRPr="005258BA">
        <w:rPr>
          <w:rFonts w:hint="cs"/>
          <w:rtl/>
        </w:rPr>
        <w:t>ّ</w:t>
      </w:r>
      <w:r w:rsidRPr="005258BA">
        <w:rPr>
          <w:rFonts w:hint="cs"/>
          <w:rtl/>
        </w:rPr>
        <w:t>رة لحديث</w:t>
      </w:r>
      <w:r w:rsidR="00D21ACD" w:rsidRPr="005258BA">
        <w:rPr>
          <w:rFonts w:hint="cs"/>
          <w:rtl/>
        </w:rPr>
        <w:t>ٍ ما،</w:t>
      </w:r>
      <w:r w:rsidRPr="005258BA">
        <w:rPr>
          <w:rFonts w:hint="cs"/>
          <w:rtl/>
        </w:rPr>
        <w:t xml:space="preserve"> يضيف في رواته أو مصادر حج</w:t>
      </w:r>
      <w:r w:rsidR="00D21ACD" w:rsidRPr="005258BA">
        <w:rPr>
          <w:rFonts w:hint="cs"/>
          <w:rtl/>
        </w:rPr>
        <w:t>ّ</w:t>
      </w:r>
      <w:r w:rsidRPr="005258BA">
        <w:rPr>
          <w:rFonts w:hint="cs"/>
          <w:rtl/>
        </w:rPr>
        <w:t>يته، يعني أن ذلك الإسناد موضوع</w:t>
      </w:r>
      <w:r w:rsidRPr="005258BA">
        <w:rPr>
          <w:vertAlign w:val="superscript"/>
          <w:rtl/>
        </w:rPr>
        <w:t>(</w:t>
      </w:r>
      <w:r w:rsidRPr="005258BA">
        <w:rPr>
          <w:rStyle w:val="ac"/>
          <w:sz w:val="27"/>
          <w:rtl/>
        </w:rPr>
        <w:endnoteReference w:id="516"/>
      </w:r>
      <w:r w:rsidRPr="005258BA">
        <w:rPr>
          <w:vertAlign w:val="superscript"/>
          <w:rtl/>
        </w:rPr>
        <w:t>)</w:t>
      </w:r>
      <w:r w:rsidRPr="005258BA">
        <w:rPr>
          <w:rFonts w:hint="cs"/>
          <w:rtl/>
        </w:rPr>
        <w:t>.</w:t>
      </w:r>
    </w:p>
    <w:p w:rsidR="0036058E" w:rsidRPr="005258BA" w:rsidRDefault="0036058E" w:rsidP="003F4A68">
      <w:pPr>
        <w:rPr>
          <w:rtl/>
        </w:rPr>
      </w:pPr>
      <w:r w:rsidRPr="005258BA">
        <w:rPr>
          <w:rFonts w:hint="cs"/>
          <w:b/>
          <w:bCs/>
          <w:rtl/>
        </w:rPr>
        <w:t>الأصل الرابع</w:t>
      </w:r>
      <w:r w:rsidR="00D21ACD" w:rsidRPr="005258BA">
        <w:rPr>
          <w:rFonts w:hint="cs"/>
          <w:rtl/>
        </w:rPr>
        <w:t>:</w:t>
      </w:r>
      <w:r w:rsidRPr="005258BA">
        <w:rPr>
          <w:rFonts w:hint="cs"/>
          <w:rtl/>
        </w:rPr>
        <w:t xml:space="preserve"> يخص</w:t>
      </w:r>
      <w:r w:rsidR="00D21ACD" w:rsidRPr="005258BA">
        <w:rPr>
          <w:rFonts w:hint="cs"/>
          <w:rtl/>
        </w:rPr>
        <w:t>ّ</w:t>
      </w:r>
      <w:r w:rsidRPr="005258BA">
        <w:rPr>
          <w:rFonts w:hint="cs"/>
          <w:rtl/>
        </w:rPr>
        <w:t xml:space="preserve"> الظاهرة التي سم</w:t>
      </w:r>
      <w:r w:rsidR="00D21ACD" w:rsidRPr="005258BA">
        <w:rPr>
          <w:rFonts w:hint="cs"/>
          <w:rtl/>
        </w:rPr>
        <w:t>ّ</w:t>
      </w:r>
      <w:r w:rsidRPr="005258BA">
        <w:rPr>
          <w:rFonts w:hint="cs"/>
          <w:rtl/>
        </w:rPr>
        <w:t xml:space="preserve">اها شاخت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 xml:space="preserve"> (</w:t>
      </w:r>
      <w:r w:rsidRPr="005258BA">
        <w:rPr>
          <w:rFonts w:ascii="Times New Roman" w:hAnsi="Times New Roman"/>
          <w:sz w:val="24"/>
          <w:szCs w:val="24"/>
          <w:lang w:bidi="fa-IR"/>
        </w:rPr>
        <w:t>Common Link</w:t>
      </w:r>
      <w:r w:rsidRPr="005258BA">
        <w:rPr>
          <w:rFonts w:hint="cs"/>
          <w:rtl/>
        </w:rPr>
        <w:t xml:space="preserve">). فكرة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 xml:space="preserve"> هي أن يفترض طرق عد</w:t>
      </w:r>
      <w:r w:rsidR="00D21ACD" w:rsidRPr="005258BA">
        <w:rPr>
          <w:rFonts w:hint="cs"/>
          <w:rtl/>
        </w:rPr>
        <w:t>ّ</w:t>
      </w:r>
      <w:r w:rsidRPr="005258BA">
        <w:rPr>
          <w:rFonts w:hint="cs"/>
          <w:rtl/>
        </w:rPr>
        <w:t>ة لرواية حديث واحد. فإن</w:t>
      </w:r>
      <w:r w:rsidR="00D21ACD" w:rsidRPr="005258BA">
        <w:rPr>
          <w:rFonts w:hint="cs"/>
          <w:rtl/>
        </w:rPr>
        <w:t>ْ</w:t>
      </w:r>
      <w:r w:rsidRPr="005258BA">
        <w:rPr>
          <w:rFonts w:hint="cs"/>
          <w:rtl/>
        </w:rPr>
        <w:t xml:space="preserve"> قارن</w:t>
      </w:r>
      <w:r w:rsidR="00D21ACD" w:rsidRPr="005258BA">
        <w:rPr>
          <w:rFonts w:hint="cs"/>
          <w:rtl/>
        </w:rPr>
        <w:t>ّا أسانيده المختلفة</w:t>
      </w:r>
      <w:r w:rsidRPr="005258BA">
        <w:rPr>
          <w:rFonts w:hint="cs"/>
          <w:rtl/>
        </w:rPr>
        <w:t xml:space="preserve"> غالبا</w:t>
      </w:r>
      <w:r w:rsidR="00D21ACD" w:rsidRPr="005258BA">
        <w:rPr>
          <w:rFonts w:hint="cs"/>
          <w:rtl/>
        </w:rPr>
        <w:t>ً</w:t>
      </w:r>
      <w:r w:rsidRPr="005258BA">
        <w:rPr>
          <w:rFonts w:hint="cs"/>
          <w:rtl/>
        </w:rPr>
        <w:t xml:space="preserve"> ما سنجد راو</w:t>
      </w:r>
      <w:r w:rsidR="00D21ACD" w:rsidRPr="005258BA">
        <w:rPr>
          <w:rFonts w:hint="cs"/>
          <w:rtl/>
        </w:rPr>
        <w:t>ٍ</w:t>
      </w:r>
      <w:r w:rsidRPr="005258BA">
        <w:rPr>
          <w:rFonts w:hint="cs"/>
          <w:rtl/>
        </w:rPr>
        <w:t xml:space="preserve"> يقع في مركز تقاطع هذه الأسانيد أو أغلبها. وقد سم</w:t>
      </w:r>
      <w:r w:rsidR="00D21ACD" w:rsidRPr="005258BA">
        <w:rPr>
          <w:rFonts w:hint="cs"/>
          <w:rtl/>
        </w:rPr>
        <w:t>ّ</w:t>
      </w:r>
      <w:r w:rsidRPr="005258BA">
        <w:rPr>
          <w:rFonts w:hint="cs"/>
          <w:rtl/>
        </w:rPr>
        <w:t xml:space="preserve">ى شاخت هذا الراوي </w:t>
      </w:r>
      <w:r w:rsidR="00D46B44" w:rsidRPr="005258BA">
        <w:rPr>
          <w:rFonts w:eastAsia="MS Mincho" w:hint="cs"/>
          <w:kern w:val="20"/>
          <w:rtl/>
        </w:rPr>
        <w:t xml:space="preserve">بـ </w:t>
      </w:r>
      <w:r w:rsidR="00D46B44"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 وي</w:t>
      </w:r>
      <w:r w:rsidR="00D21ACD" w:rsidRPr="005258BA">
        <w:rPr>
          <w:rFonts w:hint="cs"/>
          <w:rtl/>
        </w:rPr>
        <w:t>ُ</w:t>
      </w:r>
      <w:r w:rsidRPr="005258BA">
        <w:rPr>
          <w:rFonts w:hint="cs"/>
          <w:rtl/>
        </w:rPr>
        <w:t>ع</w:t>
      </w:r>
      <w:r w:rsidR="00D21ACD" w:rsidRPr="005258BA">
        <w:rPr>
          <w:rFonts w:hint="cs"/>
          <w:rtl/>
        </w:rPr>
        <w:t>َ</w:t>
      </w:r>
      <w:r w:rsidRPr="005258BA">
        <w:rPr>
          <w:rFonts w:hint="cs"/>
          <w:rtl/>
        </w:rPr>
        <w:t>دّ وجود حلقة مشتركة في كاف</w:t>
      </w:r>
      <w:r w:rsidR="00D21ACD" w:rsidRPr="005258BA">
        <w:rPr>
          <w:rFonts w:hint="cs"/>
          <w:rtl/>
        </w:rPr>
        <w:t>ّ</w:t>
      </w:r>
      <w:r w:rsidRPr="005258BA">
        <w:rPr>
          <w:rFonts w:hint="cs"/>
          <w:rtl/>
        </w:rPr>
        <w:t>ة الأسانيد المختلفة لرواية</w:t>
      </w:r>
      <w:r w:rsidR="00D21ACD" w:rsidRPr="005258BA">
        <w:rPr>
          <w:rFonts w:hint="cs"/>
          <w:rtl/>
        </w:rPr>
        <w:t>ٍ</w:t>
      </w:r>
      <w:r w:rsidRPr="005258BA">
        <w:rPr>
          <w:rFonts w:hint="cs"/>
          <w:rtl/>
        </w:rPr>
        <w:t xml:space="preserve"> ما، أو في أكثرها، دلالة</w:t>
      </w:r>
      <w:r w:rsidR="00D21ACD" w:rsidRPr="005258BA">
        <w:rPr>
          <w:rFonts w:hint="cs"/>
          <w:rtl/>
        </w:rPr>
        <w:t>ً</w:t>
      </w:r>
      <w:r w:rsidRPr="005258BA">
        <w:rPr>
          <w:rFonts w:hint="cs"/>
          <w:rtl/>
        </w:rPr>
        <w:t xml:space="preserve"> قاطعة على أن الحديث قد نشأ وانتشر في أي</w:t>
      </w:r>
      <w:r w:rsidR="00D21ACD" w:rsidRPr="005258BA">
        <w:rPr>
          <w:rFonts w:hint="cs"/>
          <w:rtl/>
        </w:rPr>
        <w:t>ّ</w:t>
      </w:r>
      <w:r w:rsidRPr="005258BA">
        <w:rPr>
          <w:rFonts w:hint="cs"/>
          <w:rtl/>
        </w:rPr>
        <w:t>ام ذلك الشخص (أي الحلقة المشتركة)</w:t>
      </w:r>
      <w:r w:rsidR="00D21ACD" w:rsidRPr="005258BA">
        <w:rPr>
          <w:rFonts w:hint="cs"/>
          <w:rtl/>
        </w:rPr>
        <w:t>،</w:t>
      </w:r>
      <w:r w:rsidRPr="005258BA">
        <w:rPr>
          <w:rFonts w:hint="cs"/>
          <w:rtl/>
        </w:rPr>
        <w:t xml:space="preserve"> وغالبا</w:t>
      </w:r>
      <w:r w:rsidR="00D21ACD" w:rsidRPr="005258BA">
        <w:rPr>
          <w:rFonts w:hint="cs"/>
          <w:rtl/>
        </w:rPr>
        <w:t>ً</w:t>
      </w:r>
      <w:r w:rsidRPr="005258BA">
        <w:rPr>
          <w:rFonts w:hint="cs"/>
          <w:rtl/>
        </w:rPr>
        <w:t xml:space="preserve"> على يديه (أو م</w:t>
      </w:r>
      <w:r w:rsidR="00D21ACD" w:rsidRPr="005258BA">
        <w:rPr>
          <w:rFonts w:hint="cs"/>
          <w:rtl/>
        </w:rPr>
        <w:t>َ</w:t>
      </w:r>
      <w:r w:rsidRPr="005258BA">
        <w:rPr>
          <w:rFonts w:hint="cs"/>
          <w:rtl/>
        </w:rPr>
        <w:t>ن</w:t>
      </w:r>
      <w:r w:rsidR="00D21ACD" w:rsidRPr="005258BA">
        <w:rPr>
          <w:rFonts w:hint="cs"/>
          <w:rtl/>
        </w:rPr>
        <w:t>ْ</w:t>
      </w:r>
      <w:r w:rsidRPr="005258BA">
        <w:rPr>
          <w:rFonts w:hint="cs"/>
          <w:rtl/>
        </w:rPr>
        <w:t xml:space="preserve"> يستخدم اسمه). فغالبا</w:t>
      </w:r>
      <w:r w:rsidR="00D21ACD" w:rsidRPr="005258BA">
        <w:rPr>
          <w:rFonts w:hint="cs"/>
          <w:rtl/>
        </w:rPr>
        <w:t>ً</w:t>
      </w:r>
      <w:r w:rsidRPr="005258BA">
        <w:rPr>
          <w:rFonts w:hint="cs"/>
          <w:rtl/>
        </w:rPr>
        <w:t xml:space="preserve"> ما تقوم الحلقة المشتركة بوضع الإسناد للرواية</w:t>
      </w:r>
      <w:r w:rsidR="00D21ACD" w:rsidRPr="005258BA">
        <w:rPr>
          <w:rFonts w:hint="cs"/>
          <w:rtl/>
        </w:rPr>
        <w:t>؛</w:t>
      </w:r>
      <w:r w:rsidRPr="005258BA">
        <w:rPr>
          <w:rFonts w:hint="cs"/>
          <w:rtl/>
        </w:rPr>
        <w:t xml:space="preserve"> ليملأ الفراغ بينه وبين أحد مصادر الحج</w:t>
      </w:r>
      <w:r w:rsidR="00D21ACD" w:rsidRPr="005258BA">
        <w:rPr>
          <w:rFonts w:hint="cs"/>
          <w:rtl/>
        </w:rPr>
        <w:t>ّ</w:t>
      </w:r>
      <w:r w:rsidRPr="005258BA">
        <w:rPr>
          <w:rFonts w:hint="cs"/>
          <w:rtl/>
        </w:rPr>
        <w:t>ية (أي النبي</w:t>
      </w:r>
      <w:r w:rsidR="00D21ACD" w:rsidRPr="005258BA">
        <w:rPr>
          <w:rFonts w:hint="cs"/>
          <w:rtl/>
        </w:rPr>
        <w:t>ّ</w:t>
      </w:r>
      <w:r w:rsidRPr="005258BA">
        <w:rPr>
          <w:rFonts w:hint="cs"/>
          <w:rtl/>
        </w:rPr>
        <w:t xml:space="preserve"> أو الصحابة) (أي يمارس </w:t>
      </w:r>
      <w:r w:rsidRPr="005258BA">
        <w:rPr>
          <w:rFonts w:hint="eastAsia"/>
          <w:sz w:val="24"/>
          <w:szCs w:val="24"/>
          <w:rtl/>
        </w:rPr>
        <w:t>«</w:t>
      </w:r>
      <w:r w:rsidRPr="005258BA">
        <w:rPr>
          <w:rFonts w:hint="cs"/>
          <w:rtl/>
        </w:rPr>
        <w:t>صناعة السند المعكوس</w:t>
      </w:r>
      <w:r w:rsidRPr="005258BA">
        <w:rPr>
          <w:rFonts w:hint="eastAsia"/>
          <w:sz w:val="24"/>
          <w:szCs w:val="24"/>
          <w:rtl/>
        </w:rPr>
        <w:t>»</w:t>
      </w:r>
      <w:r w:rsidRPr="005258BA">
        <w:rPr>
          <w:rFonts w:hint="cs"/>
          <w:rtl/>
        </w:rPr>
        <w:t>)</w:t>
      </w:r>
      <w:r w:rsidRPr="005258BA">
        <w:rPr>
          <w:vertAlign w:val="superscript"/>
          <w:rtl/>
        </w:rPr>
        <w:t>(</w:t>
      </w:r>
      <w:r w:rsidRPr="005258BA">
        <w:rPr>
          <w:rStyle w:val="ac"/>
          <w:sz w:val="27"/>
          <w:rtl/>
        </w:rPr>
        <w:endnoteReference w:id="517"/>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 xml:space="preserve">أما </w:t>
      </w:r>
      <w:r w:rsidRPr="005258BA">
        <w:rPr>
          <w:rFonts w:hint="cs"/>
          <w:b/>
          <w:bCs/>
          <w:rtl/>
        </w:rPr>
        <w:t>الأصل الخامس</w:t>
      </w:r>
      <w:r w:rsidRPr="005258BA">
        <w:rPr>
          <w:rFonts w:hint="cs"/>
          <w:rtl/>
        </w:rPr>
        <w:t xml:space="preserve"> فيعتبر أن من بين الأسانيد المتعد</w:t>
      </w:r>
      <w:r w:rsidR="00D21ACD" w:rsidRPr="005258BA">
        <w:rPr>
          <w:rFonts w:hint="cs"/>
          <w:rtl/>
        </w:rPr>
        <w:t>ّ</w:t>
      </w:r>
      <w:r w:rsidRPr="005258BA">
        <w:rPr>
          <w:rFonts w:hint="cs"/>
          <w:rtl/>
        </w:rPr>
        <w:t>دة لرواية</w:t>
      </w:r>
      <w:r w:rsidR="00D21ACD" w:rsidRPr="005258BA">
        <w:rPr>
          <w:rFonts w:hint="cs"/>
          <w:rtl/>
        </w:rPr>
        <w:t>ٍ</w:t>
      </w:r>
      <w:r w:rsidRPr="005258BA">
        <w:rPr>
          <w:rFonts w:hint="cs"/>
          <w:rtl/>
        </w:rPr>
        <w:t xml:space="preserve"> واحدة الأسانيد التي تلتف على الحلقة المشتركة، وتحذفها من سلسلة الرواة، تكون متأخ</w:t>
      </w:r>
      <w:r w:rsidR="00D21ACD" w:rsidRPr="005258BA">
        <w:rPr>
          <w:rFonts w:hint="cs"/>
          <w:rtl/>
        </w:rPr>
        <w:t>ِّ</w:t>
      </w:r>
      <w:r w:rsidRPr="005258BA">
        <w:rPr>
          <w:rFonts w:hint="cs"/>
          <w:rtl/>
        </w:rPr>
        <w:t>رة من حيث الزمن</w:t>
      </w:r>
      <w:r w:rsidRPr="005258BA">
        <w:rPr>
          <w:vertAlign w:val="superscript"/>
          <w:rtl/>
        </w:rPr>
        <w:t>(</w:t>
      </w:r>
      <w:r w:rsidRPr="005258BA">
        <w:rPr>
          <w:rStyle w:val="ac"/>
          <w:sz w:val="27"/>
          <w:rtl/>
        </w:rPr>
        <w:endnoteReference w:id="518"/>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وبناء</w:t>
      </w:r>
      <w:r w:rsidR="00D21ACD" w:rsidRPr="005258BA">
        <w:rPr>
          <w:rFonts w:hint="cs"/>
          <w:rtl/>
        </w:rPr>
        <w:t>ً</w:t>
      </w:r>
      <w:r w:rsidRPr="005258BA">
        <w:rPr>
          <w:rFonts w:hint="cs"/>
          <w:rtl/>
        </w:rPr>
        <w:t xml:space="preserve"> على هذه الأسس والمعايير ينتهي شاخت إلى شك</w:t>
      </w:r>
      <w:r w:rsidR="00D21ACD" w:rsidRPr="005258BA">
        <w:rPr>
          <w:rFonts w:hint="cs"/>
          <w:rtl/>
        </w:rPr>
        <w:t>ٍّ</w:t>
      </w:r>
      <w:r w:rsidRPr="005258BA">
        <w:rPr>
          <w:rFonts w:hint="cs"/>
          <w:rtl/>
        </w:rPr>
        <w:t xml:space="preserve"> مفرط بالأحاديث والروايات في المصادر الإسلامية، شك</w:t>
      </w:r>
      <w:r w:rsidR="00D21ACD" w:rsidRPr="005258BA">
        <w:rPr>
          <w:rFonts w:hint="cs"/>
          <w:rtl/>
        </w:rPr>
        <w:t>ٍّ</w:t>
      </w:r>
      <w:r w:rsidRPr="005258BA">
        <w:rPr>
          <w:rFonts w:hint="cs"/>
          <w:rtl/>
        </w:rPr>
        <w:t xml:space="preserve"> انتقل فيما بعد إلى المحق</w:t>
      </w:r>
      <w:r w:rsidR="00D21ACD" w:rsidRPr="005258BA">
        <w:rPr>
          <w:rFonts w:hint="cs"/>
          <w:rtl/>
        </w:rPr>
        <w:t>ِّ</w:t>
      </w:r>
      <w:r w:rsidRPr="005258BA">
        <w:rPr>
          <w:rFonts w:hint="cs"/>
          <w:rtl/>
        </w:rPr>
        <w:t>قين في مجال الحديث، من الأجيال القادمة.</w:t>
      </w:r>
    </w:p>
    <w:p w:rsidR="0036058E" w:rsidRPr="005258BA" w:rsidRDefault="0036058E" w:rsidP="003F4A68">
      <w:pPr>
        <w:rPr>
          <w:rtl/>
        </w:rPr>
      </w:pPr>
      <w:r w:rsidRPr="005258BA">
        <w:rPr>
          <w:rFonts w:hint="cs"/>
          <w:rtl/>
        </w:rPr>
        <w:t>ويبدو أن تبن</w:t>
      </w:r>
      <w:r w:rsidR="00D21ACD" w:rsidRPr="005258BA">
        <w:rPr>
          <w:rFonts w:hint="cs"/>
          <w:rtl/>
        </w:rPr>
        <w:t>ّ</w:t>
      </w:r>
      <w:r w:rsidRPr="005258BA">
        <w:rPr>
          <w:rFonts w:hint="cs"/>
          <w:rtl/>
        </w:rPr>
        <w:t>ي الشك</w:t>
      </w:r>
      <w:r w:rsidR="00D21ACD" w:rsidRPr="005258BA">
        <w:rPr>
          <w:rFonts w:hint="cs"/>
          <w:rtl/>
        </w:rPr>
        <w:t>ّ</w:t>
      </w:r>
      <w:r w:rsidRPr="005258BA">
        <w:rPr>
          <w:rFonts w:hint="cs"/>
          <w:rtl/>
        </w:rPr>
        <w:t xml:space="preserve"> المفرط والواسع بالأحاديث لدى غلدتسيهر وشاخت ينتهي بنا حتما</w:t>
      </w:r>
      <w:r w:rsidR="00D21ACD" w:rsidRPr="005258BA">
        <w:rPr>
          <w:rFonts w:hint="cs"/>
          <w:rtl/>
        </w:rPr>
        <w:t>ً</w:t>
      </w:r>
      <w:r w:rsidRPr="005258BA">
        <w:rPr>
          <w:rFonts w:hint="cs"/>
          <w:rtl/>
        </w:rPr>
        <w:t xml:space="preserve"> إلى الشك</w:t>
      </w:r>
      <w:r w:rsidR="00D21ACD" w:rsidRPr="005258BA">
        <w:rPr>
          <w:rFonts w:hint="cs"/>
          <w:rtl/>
        </w:rPr>
        <w:t>ّ</w:t>
      </w:r>
      <w:r w:rsidRPr="005258BA">
        <w:rPr>
          <w:rFonts w:hint="cs"/>
          <w:rtl/>
        </w:rPr>
        <w:t xml:space="preserve"> في مصداقية الأحاديث التي يبتني عليها الفهم التقليدي لدى المسلمين عن تاريخ جمع القرآن وتدوينه. وتبعا</w:t>
      </w:r>
      <w:r w:rsidR="0057470D" w:rsidRPr="005258BA">
        <w:rPr>
          <w:rFonts w:hint="cs"/>
          <w:rtl/>
        </w:rPr>
        <w:t>ً</w:t>
      </w:r>
      <w:r w:rsidRPr="005258BA">
        <w:rPr>
          <w:rFonts w:hint="cs"/>
          <w:rtl/>
        </w:rPr>
        <w:t xml:space="preserve"> لذلك </w:t>
      </w:r>
      <w:r w:rsidR="00201361" w:rsidRPr="005258BA">
        <w:rPr>
          <w:rFonts w:hint="cs"/>
          <w:rtl/>
        </w:rPr>
        <w:t>لا بُدَّ</w:t>
      </w:r>
      <w:r w:rsidRPr="005258BA">
        <w:rPr>
          <w:rFonts w:hint="cs"/>
          <w:rtl/>
        </w:rPr>
        <w:t xml:space="preserve"> أن نعتبر الفهم التقليدي لدى المسلمين عن تاريخ جمع القرآن وتدوينه غير مستدل</w:t>
      </w:r>
      <w:r w:rsidR="00384B36" w:rsidRPr="005258BA">
        <w:rPr>
          <w:rFonts w:hint="cs"/>
          <w:rtl/>
        </w:rPr>
        <w:t>ّ</w:t>
      </w:r>
      <w:r w:rsidRPr="005258BA">
        <w:rPr>
          <w:rFonts w:hint="cs"/>
          <w:rtl/>
        </w:rPr>
        <w:t>.</w:t>
      </w:r>
    </w:p>
    <w:p w:rsidR="0036058E" w:rsidRPr="005258BA" w:rsidRDefault="0036058E" w:rsidP="003F4A68">
      <w:pPr>
        <w:rPr>
          <w:rtl/>
        </w:rPr>
      </w:pPr>
    </w:p>
    <w:p w:rsidR="0036058E" w:rsidRPr="005258BA" w:rsidRDefault="0036058E" w:rsidP="00014B01">
      <w:pPr>
        <w:pStyle w:val="31"/>
        <w:spacing w:line="400" w:lineRule="exact"/>
        <w:rPr>
          <w:color w:val="auto"/>
          <w:rtl/>
        </w:rPr>
      </w:pPr>
      <w:r w:rsidRPr="005258BA">
        <w:rPr>
          <w:rFonts w:hint="cs"/>
          <w:color w:val="auto"/>
          <w:rtl/>
        </w:rPr>
        <w:t>النقد الأقصى على الفهم التقليدي لدى المسلمين عن تاريخ المصحف</w:t>
      </w:r>
      <w:r w:rsidR="00E42920" w:rsidRPr="005258BA">
        <w:rPr>
          <w:rFonts w:hint="cs"/>
          <w:color w:val="auto"/>
          <w:rtl/>
          <w:lang w:val="en-US"/>
        </w:rPr>
        <w:t xml:space="preserve"> ــــــ</w:t>
      </w:r>
      <w:r w:rsidRPr="005258BA">
        <w:rPr>
          <w:rFonts w:hint="cs"/>
          <w:color w:val="auto"/>
          <w:rtl/>
        </w:rPr>
        <w:t xml:space="preserve"> </w:t>
      </w:r>
    </w:p>
    <w:p w:rsidR="0036058E" w:rsidRPr="005258BA" w:rsidRDefault="0036058E" w:rsidP="009D75BA">
      <w:pPr>
        <w:rPr>
          <w:rtl/>
        </w:rPr>
      </w:pPr>
      <w:r w:rsidRPr="005258BA">
        <w:rPr>
          <w:rFonts w:hint="cs"/>
          <w:rtl/>
        </w:rPr>
        <w:t>إن أهم</w:t>
      </w:r>
      <w:r w:rsidR="003F04AD" w:rsidRPr="005258BA">
        <w:rPr>
          <w:rFonts w:hint="cs"/>
          <w:rtl/>
        </w:rPr>
        <w:t>ّ</w:t>
      </w:r>
      <w:r w:rsidRPr="005258BA">
        <w:rPr>
          <w:rFonts w:hint="cs"/>
          <w:rtl/>
        </w:rPr>
        <w:t xml:space="preserve"> رو</w:t>
      </w:r>
      <w:r w:rsidR="003F04AD" w:rsidRPr="005258BA">
        <w:rPr>
          <w:rFonts w:hint="cs"/>
          <w:rtl/>
        </w:rPr>
        <w:t>ّ</w:t>
      </w:r>
      <w:r w:rsidRPr="005258BA">
        <w:rPr>
          <w:rFonts w:hint="cs"/>
          <w:rtl/>
        </w:rPr>
        <w:t xml:space="preserve">اد </w:t>
      </w:r>
      <w:r w:rsidRPr="005258BA">
        <w:rPr>
          <w:rFonts w:hint="eastAsia"/>
          <w:sz w:val="24"/>
          <w:szCs w:val="24"/>
          <w:rtl/>
        </w:rPr>
        <w:t>«</w:t>
      </w:r>
      <w:r w:rsidRPr="005258BA">
        <w:rPr>
          <w:rFonts w:hint="cs"/>
          <w:rtl/>
        </w:rPr>
        <w:t>النقد الأقصى</w:t>
      </w:r>
      <w:r w:rsidRPr="005258BA">
        <w:rPr>
          <w:rFonts w:hint="eastAsia"/>
          <w:sz w:val="24"/>
          <w:szCs w:val="24"/>
          <w:rtl/>
        </w:rPr>
        <w:t>»</w:t>
      </w:r>
      <w:r w:rsidRPr="005258BA">
        <w:rPr>
          <w:rFonts w:hint="cs"/>
          <w:rtl/>
        </w:rPr>
        <w:t xml:space="preserve"> على الفهم التقليدي لدى المسلمين لتاريخ المصحف هما</w:t>
      </w:r>
      <w:r w:rsidR="003F04AD" w:rsidRPr="005258BA">
        <w:rPr>
          <w:rFonts w:hint="cs"/>
          <w:rtl/>
        </w:rPr>
        <w:t>:</w:t>
      </w:r>
      <w:r w:rsidRPr="005258BA">
        <w:rPr>
          <w:rFonts w:hint="cs"/>
          <w:rtl/>
        </w:rPr>
        <w:t xml:space="preserve"> جان ونزبرو في كتابه مطالعات قرآنية</w:t>
      </w:r>
      <w:r w:rsidRPr="005258BA">
        <w:rPr>
          <w:vertAlign w:val="superscript"/>
          <w:rtl/>
        </w:rPr>
        <w:t>(</w:t>
      </w:r>
      <w:r w:rsidRPr="005258BA">
        <w:rPr>
          <w:rStyle w:val="ac"/>
          <w:sz w:val="27"/>
          <w:rtl/>
        </w:rPr>
        <w:endnoteReference w:id="519"/>
      </w:r>
      <w:r w:rsidRPr="005258BA">
        <w:rPr>
          <w:vertAlign w:val="superscript"/>
          <w:rtl/>
        </w:rPr>
        <w:t>)</w:t>
      </w:r>
      <w:r w:rsidR="003F04AD" w:rsidRPr="005258BA">
        <w:rPr>
          <w:rFonts w:hint="cs"/>
          <w:rtl/>
        </w:rPr>
        <w:t>؛</w:t>
      </w:r>
      <w:r w:rsidRPr="005258BA">
        <w:rPr>
          <w:rFonts w:hint="cs"/>
          <w:rtl/>
        </w:rPr>
        <w:t xml:space="preserve"> وجان برتن في كتابه جمع القرآن </w:t>
      </w:r>
      <w:r w:rsidRPr="005258BA">
        <w:rPr>
          <w:rFonts w:hint="cs"/>
          <w:rtl/>
        </w:rPr>
        <w:lastRenderedPageBreak/>
        <w:t>وتدوينه</w:t>
      </w:r>
      <w:r w:rsidRPr="005258BA">
        <w:rPr>
          <w:vertAlign w:val="superscript"/>
          <w:rtl/>
        </w:rPr>
        <w:t>(</w:t>
      </w:r>
      <w:r w:rsidRPr="005258BA">
        <w:rPr>
          <w:rStyle w:val="ac"/>
          <w:sz w:val="27"/>
          <w:rtl/>
        </w:rPr>
        <w:endnoteReference w:id="520"/>
      </w:r>
      <w:r w:rsidRPr="005258BA">
        <w:rPr>
          <w:vertAlign w:val="superscript"/>
          <w:rtl/>
        </w:rPr>
        <w:t>)</w:t>
      </w:r>
      <w:r w:rsidRPr="005258BA">
        <w:rPr>
          <w:rFonts w:hint="cs"/>
          <w:rtl/>
        </w:rPr>
        <w:t xml:space="preserve">. </w:t>
      </w:r>
      <w:r w:rsidR="003F04AD" w:rsidRPr="005258BA">
        <w:rPr>
          <w:rFonts w:hint="cs"/>
          <w:rtl/>
        </w:rPr>
        <w:t>و</w:t>
      </w:r>
      <w:r w:rsidRPr="005258BA">
        <w:rPr>
          <w:rFonts w:hint="cs"/>
          <w:rtl/>
        </w:rPr>
        <w:t>كانا يعتقدان بأن الفهم التقليدي لتاريخ المصحف لدى المسلمين لم يتم</w:t>
      </w:r>
      <w:r w:rsidR="003F04AD" w:rsidRPr="005258BA">
        <w:rPr>
          <w:rFonts w:hint="cs"/>
          <w:rtl/>
        </w:rPr>
        <w:t>ّ</w:t>
      </w:r>
      <w:r w:rsidRPr="005258BA">
        <w:rPr>
          <w:rFonts w:hint="cs"/>
          <w:rtl/>
        </w:rPr>
        <w:t xml:space="preserve"> البرهنة عليه، بل اد</w:t>
      </w:r>
      <w:r w:rsidR="003F04AD" w:rsidRPr="005258BA">
        <w:rPr>
          <w:rFonts w:hint="cs"/>
          <w:rtl/>
        </w:rPr>
        <w:t>ّ</w:t>
      </w:r>
      <w:r w:rsidRPr="005258BA">
        <w:rPr>
          <w:rFonts w:hint="cs"/>
          <w:rtl/>
        </w:rPr>
        <w:t>عيا أن قرائن داخل النص</w:t>
      </w:r>
      <w:r w:rsidR="003F04AD" w:rsidRPr="005258BA">
        <w:rPr>
          <w:rFonts w:hint="cs"/>
          <w:rtl/>
        </w:rPr>
        <w:t>ّ</w:t>
      </w:r>
      <w:r w:rsidRPr="005258BA">
        <w:rPr>
          <w:rFonts w:hint="cs"/>
          <w:rtl/>
        </w:rPr>
        <w:t xml:space="preserve"> أو خارجه ترج</w:t>
      </w:r>
      <w:r w:rsidR="003F04AD" w:rsidRPr="005258BA">
        <w:rPr>
          <w:rFonts w:hint="cs"/>
          <w:rtl/>
        </w:rPr>
        <w:t>ّ</w:t>
      </w:r>
      <w:r w:rsidRPr="005258BA">
        <w:rPr>
          <w:rFonts w:hint="cs"/>
          <w:rtl/>
        </w:rPr>
        <w:t>ح أن هذا الفهم مباين للصواب. وقد تأث</w:t>
      </w:r>
      <w:r w:rsidR="003F04AD" w:rsidRPr="005258BA">
        <w:rPr>
          <w:rFonts w:hint="cs"/>
          <w:rtl/>
        </w:rPr>
        <w:t>ّ</w:t>
      </w:r>
      <w:r w:rsidRPr="005258BA">
        <w:rPr>
          <w:rFonts w:hint="cs"/>
          <w:rtl/>
        </w:rPr>
        <w:t>ر ال</w:t>
      </w:r>
      <w:r w:rsidR="003F04AD" w:rsidRPr="005258BA">
        <w:rPr>
          <w:rFonts w:hint="cs"/>
          <w:rtl/>
        </w:rPr>
        <w:t>ا</w:t>
      </w:r>
      <w:r w:rsidRPr="005258BA">
        <w:rPr>
          <w:rFonts w:hint="cs"/>
          <w:rtl/>
        </w:rPr>
        <w:t>ثنان عميقا</w:t>
      </w:r>
      <w:r w:rsidR="003F04AD" w:rsidRPr="005258BA">
        <w:rPr>
          <w:rFonts w:hint="cs"/>
          <w:rtl/>
        </w:rPr>
        <w:t>ً</w:t>
      </w:r>
      <w:r w:rsidRPr="005258BA">
        <w:rPr>
          <w:rFonts w:hint="cs"/>
          <w:rtl/>
        </w:rPr>
        <w:t xml:space="preserve"> بأبحاث غلدتسيهر وشاخت، وعدّا وجهة نظر الأخيرين مسلّما</w:t>
      </w:r>
      <w:r w:rsidR="003F04AD" w:rsidRPr="005258BA">
        <w:rPr>
          <w:rFonts w:hint="cs"/>
          <w:rtl/>
        </w:rPr>
        <w:t>ً</w:t>
      </w:r>
      <w:r w:rsidRPr="005258BA">
        <w:rPr>
          <w:rFonts w:hint="cs"/>
          <w:rtl/>
        </w:rPr>
        <w:t xml:space="preserve"> بها في بحثهما. وبناء</w:t>
      </w:r>
      <w:r w:rsidR="003F04AD" w:rsidRPr="005258BA">
        <w:rPr>
          <w:rFonts w:hint="cs"/>
          <w:rtl/>
        </w:rPr>
        <w:t>ً</w:t>
      </w:r>
      <w:r w:rsidRPr="005258BA">
        <w:rPr>
          <w:rFonts w:hint="cs"/>
          <w:rtl/>
        </w:rPr>
        <w:t xml:space="preserve"> على ذلك استنتجا أن كاف</w:t>
      </w:r>
      <w:r w:rsidR="00D62F4E" w:rsidRPr="005258BA">
        <w:rPr>
          <w:rFonts w:hint="cs"/>
          <w:rtl/>
        </w:rPr>
        <w:t>ّ</w:t>
      </w:r>
      <w:r w:rsidRPr="005258BA">
        <w:rPr>
          <w:rFonts w:hint="cs"/>
          <w:rtl/>
        </w:rPr>
        <w:t xml:space="preserve">ة الأحاديث والروايات التي يستند </w:t>
      </w:r>
      <w:r w:rsidR="009D75BA">
        <w:rPr>
          <w:rFonts w:hint="cs"/>
          <w:rtl/>
        </w:rPr>
        <w:t>إ</w:t>
      </w:r>
      <w:r w:rsidRPr="005258BA">
        <w:rPr>
          <w:rFonts w:hint="cs"/>
          <w:rtl/>
        </w:rPr>
        <w:t>ليها المسلمون في شأن جمع مصحف القرآن وتحريره وتدوينه ليس</w:t>
      </w:r>
      <w:r w:rsidR="00D62F4E" w:rsidRPr="005258BA">
        <w:rPr>
          <w:rFonts w:hint="cs"/>
          <w:rtl/>
        </w:rPr>
        <w:t>ت</w:t>
      </w:r>
      <w:r w:rsidRPr="005258BA">
        <w:rPr>
          <w:rFonts w:hint="cs"/>
          <w:rtl/>
        </w:rPr>
        <w:t xml:space="preserve"> موثوق</w:t>
      </w:r>
      <w:r w:rsidR="00D62F4E" w:rsidRPr="005258BA">
        <w:rPr>
          <w:rFonts w:hint="cs"/>
          <w:rtl/>
        </w:rPr>
        <w:t>اً</w:t>
      </w:r>
      <w:r w:rsidRPr="005258BA">
        <w:rPr>
          <w:rFonts w:hint="cs"/>
          <w:rtl/>
        </w:rPr>
        <w:t xml:space="preserve"> بها من الناحية التاريخية، وينبغي حملها على أنها تداعيات الجدل الفقهي والكلامي في المجتمع الإسلامي نهاية القرن الهجري الثاني وما تلاه.</w:t>
      </w:r>
    </w:p>
    <w:p w:rsidR="0036058E" w:rsidRPr="005258BA" w:rsidRDefault="0036058E" w:rsidP="003F4A68">
      <w:pPr>
        <w:rPr>
          <w:rtl/>
        </w:rPr>
      </w:pPr>
      <w:r w:rsidRPr="005258BA">
        <w:rPr>
          <w:rFonts w:hint="cs"/>
          <w:rtl/>
        </w:rPr>
        <w:t>وما يجدر الالتفات إليه هنا أن بحثي ونزبرو وبرتن حول تاريخ جمع القرآن وتدوينه قد أ</w:t>
      </w:r>
      <w:r w:rsidR="00805D84" w:rsidRPr="005258BA">
        <w:rPr>
          <w:rFonts w:hint="cs"/>
          <w:rtl/>
        </w:rPr>
        <w:t>ُ</w:t>
      </w:r>
      <w:r w:rsidRPr="005258BA">
        <w:rPr>
          <w:rFonts w:hint="cs"/>
          <w:rtl/>
        </w:rPr>
        <w:t>جريا في إطار</w:t>
      </w:r>
      <w:r w:rsidR="00805D84" w:rsidRPr="005258BA">
        <w:rPr>
          <w:rFonts w:hint="cs"/>
          <w:rtl/>
        </w:rPr>
        <w:t>ٍ</w:t>
      </w:r>
      <w:r w:rsidRPr="005258BA">
        <w:rPr>
          <w:rFonts w:hint="cs"/>
          <w:rtl/>
        </w:rPr>
        <w:t xml:space="preserve"> نظري واحد (أي على أساس قواعد غلدتسيهر وشاخت)، ون</w:t>
      </w:r>
      <w:r w:rsidR="00805D84" w:rsidRPr="005258BA">
        <w:rPr>
          <w:rFonts w:hint="cs"/>
          <w:rtl/>
        </w:rPr>
        <w:t>ُ</w:t>
      </w:r>
      <w:r w:rsidRPr="005258BA">
        <w:rPr>
          <w:rFonts w:hint="cs"/>
          <w:rtl/>
        </w:rPr>
        <w:t>شرا في نفس الوقت تقريبا</w:t>
      </w:r>
      <w:r w:rsidR="00805D84" w:rsidRPr="005258BA">
        <w:rPr>
          <w:rFonts w:hint="cs"/>
          <w:rtl/>
        </w:rPr>
        <w:t>ً</w:t>
      </w:r>
      <w:r w:rsidRPr="005258BA">
        <w:rPr>
          <w:rFonts w:hint="cs"/>
          <w:rtl/>
        </w:rPr>
        <w:t xml:space="preserve"> (عام 1977م)، لكنهما انتهيا إلى نتيجتين مختلفتين</w:t>
      </w:r>
      <w:r w:rsidRPr="005258BA">
        <w:rPr>
          <w:vertAlign w:val="superscript"/>
          <w:rtl/>
        </w:rPr>
        <w:t>(</w:t>
      </w:r>
      <w:r w:rsidRPr="005258BA">
        <w:rPr>
          <w:rStyle w:val="ac"/>
          <w:sz w:val="27"/>
          <w:rtl/>
        </w:rPr>
        <w:endnoteReference w:id="521"/>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فقد انتهى برتن</w:t>
      </w:r>
      <w:r w:rsidR="00805D84" w:rsidRPr="005258BA">
        <w:rPr>
          <w:rFonts w:hint="cs"/>
          <w:rtl/>
        </w:rPr>
        <w:t>،</w:t>
      </w:r>
      <w:r w:rsidRPr="005258BA">
        <w:rPr>
          <w:rFonts w:hint="cs"/>
          <w:rtl/>
        </w:rPr>
        <w:t xml:space="preserve"> بعد تحليل</w:t>
      </w:r>
      <w:r w:rsidR="00805D84" w:rsidRPr="005258BA">
        <w:rPr>
          <w:rFonts w:hint="cs"/>
          <w:rtl/>
        </w:rPr>
        <w:t>ٍ</w:t>
      </w:r>
      <w:r w:rsidRPr="005258BA">
        <w:rPr>
          <w:rFonts w:hint="cs"/>
          <w:rtl/>
        </w:rPr>
        <w:t xml:space="preserve"> تفصيلي لروايات المسلمين عن جمع القرآن وتدوينه، إلى أن كاف</w:t>
      </w:r>
      <w:r w:rsidR="00805D84" w:rsidRPr="005258BA">
        <w:rPr>
          <w:rFonts w:hint="cs"/>
          <w:rtl/>
        </w:rPr>
        <w:t>ّ</w:t>
      </w:r>
      <w:r w:rsidRPr="005258BA">
        <w:rPr>
          <w:rFonts w:hint="cs"/>
          <w:rtl/>
        </w:rPr>
        <w:t>ة الروايات حول جمع القرآن وتدوينه بعد وفاة النبي</w:t>
      </w:r>
      <w:r w:rsidR="00805D84" w:rsidRPr="005258BA">
        <w:rPr>
          <w:rFonts w:hint="cs"/>
          <w:rtl/>
        </w:rPr>
        <w:t>ّ</w:t>
      </w:r>
      <w:r w:rsidRPr="005258BA">
        <w:rPr>
          <w:rFonts w:hint="cs"/>
          <w:rtl/>
        </w:rPr>
        <w:t xml:space="preserve"> مختلقة. ويعتقد بأن </w:t>
      </w:r>
      <w:r w:rsidRPr="005258BA">
        <w:rPr>
          <w:rFonts w:hint="eastAsia"/>
          <w:sz w:val="24"/>
          <w:szCs w:val="24"/>
          <w:rtl/>
        </w:rPr>
        <w:t>«</w:t>
      </w:r>
      <w:r w:rsidRPr="005258BA">
        <w:rPr>
          <w:rFonts w:hint="cs"/>
          <w:rtl/>
        </w:rPr>
        <w:t>نسخة أبي بكر</w:t>
      </w:r>
      <w:r w:rsidRPr="005258BA">
        <w:rPr>
          <w:rFonts w:hint="eastAsia"/>
          <w:sz w:val="24"/>
          <w:szCs w:val="24"/>
          <w:rtl/>
        </w:rPr>
        <w:t>»</w:t>
      </w:r>
      <w:r w:rsidRPr="005258BA">
        <w:rPr>
          <w:rFonts w:hint="cs"/>
          <w:rtl/>
        </w:rPr>
        <w:t xml:space="preserve"> و</w:t>
      </w:r>
      <w:r w:rsidR="00805D84" w:rsidRPr="005258BA">
        <w:rPr>
          <w:rFonts w:hint="eastAsia"/>
          <w:sz w:val="24"/>
          <w:szCs w:val="24"/>
          <w:rtl/>
        </w:rPr>
        <w:t>«</w:t>
      </w:r>
      <w:r w:rsidRPr="005258BA">
        <w:rPr>
          <w:rFonts w:hint="cs"/>
          <w:rtl/>
        </w:rPr>
        <w:t>نسخة عثمان</w:t>
      </w:r>
      <w:r w:rsidRPr="005258BA">
        <w:rPr>
          <w:rFonts w:hint="eastAsia"/>
          <w:sz w:val="24"/>
          <w:szCs w:val="24"/>
          <w:rtl/>
        </w:rPr>
        <w:t>»</w:t>
      </w:r>
      <w:r w:rsidRPr="005258BA">
        <w:rPr>
          <w:rFonts w:hint="cs"/>
          <w:rtl/>
        </w:rPr>
        <w:t xml:space="preserve"> لم </w:t>
      </w:r>
      <w:r w:rsidR="00805D84" w:rsidRPr="005258BA">
        <w:rPr>
          <w:rFonts w:hint="cs"/>
          <w:rtl/>
        </w:rPr>
        <w:t>ت</w:t>
      </w:r>
      <w:r w:rsidRPr="005258BA">
        <w:rPr>
          <w:rFonts w:hint="cs"/>
          <w:rtl/>
        </w:rPr>
        <w:t>كونا حقيقيتين، ومصحف القرآن بشكله الحالي ج</w:t>
      </w:r>
      <w:r w:rsidR="00805D84" w:rsidRPr="005258BA">
        <w:rPr>
          <w:rFonts w:hint="cs"/>
          <w:rtl/>
        </w:rPr>
        <w:t>ُ</w:t>
      </w:r>
      <w:r w:rsidRPr="005258BA">
        <w:rPr>
          <w:rFonts w:hint="cs"/>
          <w:rtl/>
        </w:rPr>
        <w:t>مع ود</w:t>
      </w:r>
      <w:r w:rsidR="00805D84" w:rsidRPr="005258BA">
        <w:rPr>
          <w:rFonts w:hint="cs"/>
          <w:rtl/>
        </w:rPr>
        <w:t>ُ</w:t>
      </w:r>
      <w:r w:rsidRPr="005258BA">
        <w:rPr>
          <w:rFonts w:hint="cs"/>
          <w:rtl/>
        </w:rPr>
        <w:t>وّ</w:t>
      </w:r>
      <w:r w:rsidR="00805D84" w:rsidRPr="005258BA">
        <w:rPr>
          <w:rFonts w:hint="cs"/>
          <w:rtl/>
        </w:rPr>
        <w:t>ِ</w:t>
      </w:r>
      <w:r w:rsidRPr="005258BA">
        <w:rPr>
          <w:rFonts w:hint="cs"/>
          <w:rtl/>
        </w:rPr>
        <w:t>ن وات</w:t>
      </w:r>
      <w:r w:rsidR="00805D84" w:rsidRPr="005258BA">
        <w:rPr>
          <w:rFonts w:hint="cs"/>
          <w:rtl/>
        </w:rPr>
        <w:t>ّ</w:t>
      </w:r>
      <w:r w:rsidRPr="005258BA">
        <w:rPr>
          <w:rFonts w:hint="cs"/>
          <w:rtl/>
        </w:rPr>
        <w:t>خذ شكله النهائي في زمن نبي</w:t>
      </w:r>
      <w:r w:rsidR="00805D84" w:rsidRPr="005258BA">
        <w:rPr>
          <w:rFonts w:hint="cs"/>
          <w:rtl/>
        </w:rPr>
        <w:t>ّ</w:t>
      </w:r>
      <w:r w:rsidRPr="005258BA">
        <w:rPr>
          <w:rFonts w:hint="cs"/>
          <w:rtl/>
        </w:rPr>
        <w:t xml:space="preserve"> الإسلام وبإشرافه. لكن</w:t>
      </w:r>
      <w:r w:rsidR="00805D84" w:rsidRPr="005258BA">
        <w:rPr>
          <w:rFonts w:hint="cs"/>
          <w:rtl/>
        </w:rPr>
        <w:t>ّ</w:t>
      </w:r>
      <w:r w:rsidRPr="005258BA">
        <w:rPr>
          <w:rFonts w:hint="cs"/>
          <w:rtl/>
        </w:rPr>
        <w:t xml:space="preserve"> فقهاء الأدوار اللاحقة اختلقوا أحاديث عن جمع القرآن وتدوينه بعد وفاة نبي</w:t>
      </w:r>
      <w:r w:rsidR="00805D84" w:rsidRPr="005258BA">
        <w:rPr>
          <w:rFonts w:hint="cs"/>
          <w:rtl/>
        </w:rPr>
        <w:t>ّ</w:t>
      </w:r>
      <w:r w:rsidRPr="005258BA">
        <w:rPr>
          <w:rFonts w:hint="cs"/>
          <w:rtl/>
        </w:rPr>
        <w:t xml:space="preserve"> الإسلام، واد</w:t>
      </w:r>
      <w:r w:rsidR="00805D84" w:rsidRPr="005258BA">
        <w:rPr>
          <w:rFonts w:hint="cs"/>
          <w:rtl/>
        </w:rPr>
        <w:t>ّ</w:t>
      </w:r>
      <w:r w:rsidRPr="005258BA">
        <w:rPr>
          <w:rFonts w:hint="cs"/>
          <w:rtl/>
        </w:rPr>
        <w:t>عوا بأن مصحف القرآن نسخة ناقصة، ولا تحوي جميع ما أ</w:t>
      </w:r>
      <w:r w:rsidR="00805D84" w:rsidRPr="005258BA">
        <w:rPr>
          <w:rFonts w:hint="cs"/>
          <w:rtl/>
        </w:rPr>
        <w:t>ُ</w:t>
      </w:r>
      <w:r w:rsidRPr="005258BA">
        <w:rPr>
          <w:rFonts w:hint="cs"/>
          <w:rtl/>
        </w:rPr>
        <w:t>وحي من القرآن، ولم يكن للنبي</w:t>
      </w:r>
      <w:r w:rsidR="00805D84" w:rsidRPr="005258BA">
        <w:rPr>
          <w:rFonts w:hint="cs"/>
          <w:rtl/>
        </w:rPr>
        <w:t>ّ</w:t>
      </w:r>
      <w:r w:rsidRPr="005258BA">
        <w:rPr>
          <w:rFonts w:hint="cs"/>
          <w:rtl/>
        </w:rPr>
        <w:t xml:space="preserve"> ضلع</w:t>
      </w:r>
      <w:r w:rsidR="00805D84" w:rsidRPr="005258BA">
        <w:rPr>
          <w:rFonts w:hint="cs"/>
          <w:rtl/>
        </w:rPr>
        <w:t>ٌ</w:t>
      </w:r>
      <w:r w:rsidRPr="005258BA">
        <w:rPr>
          <w:rFonts w:hint="cs"/>
          <w:rtl/>
        </w:rPr>
        <w:t xml:space="preserve"> في جمعه وتدوينه.</w:t>
      </w:r>
    </w:p>
    <w:p w:rsidR="0036058E" w:rsidRPr="005258BA" w:rsidRDefault="0036058E" w:rsidP="003F4A68">
      <w:pPr>
        <w:rPr>
          <w:rtl/>
        </w:rPr>
      </w:pPr>
      <w:r w:rsidRPr="005258BA">
        <w:rPr>
          <w:rFonts w:hint="cs"/>
          <w:rtl/>
        </w:rPr>
        <w:t>لكن</w:t>
      </w:r>
      <w:r w:rsidR="00805D84" w:rsidRPr="005258BA">
        <w:rPr>
          <w:rFonts w:hint="cs"/>
          <w:rtl/>
        </w:rPr>
        <w:t>ْ</w:t>
      </w:r>
      <w:r w:rsidRPr="005258BA">
        <w:rPr>
          <w:rFonts w:hint="cs"/>
          <w:rtl/>
        </w:rPr>
        <w:t xml:space="preserve"> ما الذي دفع بهؤلاء الفقهاء لاختلاق تاريخ</w:t>
      </w:r>
      <w:r w:rsidR="00805D84" w:rsidRPr="005258BA">
        <w:rPr>
          <w:rFonts w:hint="cs"/>
          <w:rtl/>
        </w:rPr>
        <w:t>ٍ</w:t>
      </w:r>
      <w:r w:rsidRPr="005258BA">
        <w:rPr>
          <w:rFonts w:hint="cs"/>
          <w:rtl/>
        </w:rPr>
        <w:t xml:space="preserve"> كاذب لجمع القرآن وتدوينه؟ يبر</w:t>
      </w:r>
      <w:r w:rsidR="00805D84" w:rsidRPr="005258BA">
        <w:rPr>
          <w:rFonts w:hint="cs"/>
          <w:rtl/>
        </w:rPr>
        <w:t>ِّ</w:t>
      </w:r>
      <w:r w:rsidRPr="005258BA">
        <w:rPr>
          <w:rFonts w:hint="cs"/>
          <w:rtl/>
        </w:rPr>
        <w:t>ر برتن ذلك بوجود أحكام وطرائق حقوقية متعارفة بين هؤلاء الفقهاء لم تبتن</w:t>
      </w:r>
      <w:r w:rsidR="00805D84" w:rsidRPr="005258BA">
        <w:rPr>
          <w:rFonts w:hint="cs"/>
          <w:rtl/>
        </w:rPr>
        <w:t>ِ</w:t>
      </w:r>
      <w:r w:rsidRPr="005258BA">
        <w:rPr>
          <w:rFonts w:hint="cs"/>
          <w:rtl/>
        </w:rPr>
        <w:t xml:space="preserve"> على القرآن</w:t>
      </w:r>
      <w:r w:rsidRPr="005258BA">
        <w:rPr>
          <w:vertAlign w:val="superscript"/>
          <w:rtl/>
        </w:rPr>
        <w:t>(</w:t>
      </w:r>
      <w:r w:rsidRPr="005258BA">
        <w:rPr>
          <w:rStyle w:val="ac"/>
          <w:sz w:val="27"/>
          <w:rtl/>
        </w:rPr>
        <w:endnoteReference w:id="522"/>
      </w:r>
      <w:r w:rsidRPr="005258BA">
        <w:rPr>
          <w:vertAlign w:val="superscript"/>
          <w:rtl/>
        </w:rPr>
        <w:t>)</w:t>
      </w:r>
      <w:r w:rsidRPr="005258BA">
        <w:rPr>
          <w:rFonts w:hint="cs"/>
          <w:rtl/>
        </w:rPr>
        <w:t>، وحت</w:t>
      </w:r>
      <w:r w:rsidR="00805D84" w:rsidRPr="005258BA">
        <w:rPr>
          <w:rFonts w:hint="cs"/>
          <w:rtl/>
        </w:rPr>
        <w:t>ّ</w:t>
      </w:r>
      <w:r w:rsidRPr="005258BA">
        <w:rPr>
          <w:rFonts w:hint="cs"/>
          <w:rtl/>
        </w:rPr>
        <w:t>ى تناقض نص</w:t>
      </w:r>
      <w:r w:rsidR="00805D84" w:rsidRPr="005258BA">
        <w:rPr>
          <w:rFonts w:hint="cs"/>
          <w:rtl/>
        </w:rPr>
        <w:t>ّ</w:t>
      </w:r>
      <w:r w:rsidRPr="005258BA">
        <w:rPr>
          <w:rFonts w:hint="cs"/>
          <w:rtl/>
        </w:rPr>
        <w:t xml:space="preserve"> مصحف القرآن. فكان </w:t>
      </w:r>
      <w:r w:rsidR="00805D84" w:rsidRPr="005258BA">
        <w:rPr>
          <w:rFonts w:hint="cs"/>
          <w:rtl/>
        </w:rPr>
        <w:t xml:space="preserve">الفقهاء </w:t>
      </w:r>
      <w:r w:rsidRPr="005258BA">
        <w:rPr>
          <w:rFonts w:hint="cs"/>
          <w:rtl/>
        </w:rPr>
        <w:t>يلجأ</w:t>
      </w:r>
      <w:r w:rsidR="00805D84" w:rsidRPr="005258BA">
        <w:rPr>
          <w:rFonts w:hint="cs"/>
          <w:rtl/>
        </w:rPr>
        <w:t>ون</w:t>
      </w:r>
      <w:r w:rsidRPr="005258BA">
        <w:rPr>
          <w:rFonts w:hint="cs"/>
          <w:rtl/>
        </w:rPr>
        <w:t xml:space="preserve"> في كثير من الأحيان إلى نظرية النسخ، ويستندون إلى نسخ السن</w:t>
      </w:r>
      <w:r w:rsidR="00805D84" w:rsidRPr="005258BA">
        <w:rPr>
          <w:rFonts w:hint="cs"/>
          <w:rtl/>
        </w:rPr>
        <w:t>ّ</w:t>
      </w:r>
      <w:r w:rsidRPr="005258BA">
        <w:rPr>
          <w:rFonts w:hint="cs"/>
          <w:rtl/>
        </w:rPr>
        <w:t>ة للقرآن، ويفتعلون مشروعية دينية للأحكام الحقوقية. لكن</w:t>
      </w:r>
      <w:r w:rsidR="00805D84" w:rsidRPr="005258BA">
        <w:rPr>
          <w:rFonts w:hint="cs"/>
          <w:rtl/>
        </w:rPr>
        <w:t>ْ</w:t>
      </w:r>
      <w:r w:rsidRPr="005258BA">
        <w:rPr>
          <w:rFonts w:hint="cs"/>
          <w:rtl/>
        </w:rPr>
        <w:t xml:space="preserve"> أد</w:t>
      </w:r>
      <w:r w:rsidR="00805D84" w:rsidRPr="005258BA">
        <w:rPr>
          <w:rFonts w:hint="cs"/>
          <w:rtl/>
        </w:rPr>
        <w:t>ّ</w:t>
      </w:r>
      <w:r w:rsidRPr="005258BA">
        <w:rPr>
          <w:rFonts w:hint="cs"/>
          <w:rtl/>
        </w:rPr>
        <w:t>ى تباين هذه الأحكام والطرائق الحقوقية أو منافاتها للقرآن إلى ظهور إشكاليات ونقد واعتراض من ق</w:t>
      </w:r>
      <w:r w:rsidR="00805D84" w:rsidRPr="005258BA">
        <w:rPr>
          <w:rFonts w:hint="cs"/>
          <w:rtl/>
        </w:rPr>
        <w:t>ِ</w:t>
      </w:r>
      <w:r w:rsidRPr="005258BA">
        <w:rPr>
          <w:rFonts w:hint="cs"/>
          <w:rtl/>
        </w:rPr>
        <w:t>ب</w:t>
      </w:r>
      <w:r w:rsidR="00805D84" w:rsidRPr="005258BA">
        <w:rPr>
          <w:rFonts w:hint="cs"/>
          <w:rtl/>
        </w:rPr>
        <w:t>َ</w:t>
      </w:r>
      <w:r w:rsidRPr="005258BA">
        <w:rPr>
          <w:rFonts w:hint="cs"/>
          <w:rtl/>
        </w:rPr>
        <w:t>ل التوج</w:t>
      </w:r>
      <w:r w:rsidR="00805D84" w:rsidRPr="005258BA">
        <w:rPr>
          <w:rFonts w:hint="cs"/>
          <w:rtl/>
        </w:rPr>
        <w:t>ُّ</w:t>
      </w:r>
      <w:r w:rsidRPr="005258BA">
        <w:rPr>
          <w:rFonts w:hint="cs"/>
          <w:rtl/>
        </w:rPr>
        <w:t xml:space="preserve">ه التقليدي في المجتمع الإسلامي، </w:t>
      </w:r>
      <w:r w:rsidR="00805D84" w:rsidRPr="005258BA">
        <w:rPr>
          <w:rFonts w:hint="cs"/>
          <w:rtl/>
        </w:rPr>
        <w:t>و</w:t>
      </w:r>
      <w:r w:rsidRPr="005258BA">
        <w:rPr>
          <w:rFonts w:hint="cs"/>
          <w:rtl/>
        </w:rPr>
        <w:t>خاص</w:t>
      </w:r>
      <w:r w:rsidR="00805D84" w:rsidRPr="005258BA">
        <w:rPr>
          <w:rFonts w:hint="cs"/>
          <w:rtl/>
        </w:rPr>
        <w:t>ّ</w:t>
      </w:r>
      <w:r w:rsidRPr="005258BA">
        <w:rPr>
          <w:rFonts w:hint="cs"/>
          <w:rtl/>
        </w:rPr>
        <w:t>ة أن المذاهب الفقهية اعترفت بالقرآن كمصدر</w:t>
      </w:r>
      <w:r w:rsidR="00805D84" w:rsidRPr="005258BA">
        <w:rPr>
          <w:rFonts w:hint="cs"/>
          <w:rtl/>
        </w:rPr>
        <w:t>ٍ</w:t>
      </w:r>
      <w:r w:rsidRPr="005258BA">
        <w:rPr>
          <w:rFonts w:hint="cs"/>
          <w:rtl/>
        </w:rPr>
        <w:t xml:space="preserve"> أساس لنظامها الحقوقي منذ زمن</w:t>
      </w:r>
      <w:r w:rsidR="00805D84" w:rsidRPr="005258BA">
        <w:rPr>
          <w:rFonts w:hint="cs"/>
          <w:rtl/>
        </w:rPr>
        <w:t>ٍ</w:t>
      </w:r>
      <w:r w:rsidRPr="005258BA">
        <w:rPr>
          <w:rFonts w:hint="cs"/>
          <w:rtl/>
        </w:rPr>
        <w:t xml:space="preserve"> محد</w:t>
      </w:r>
      <w:r w:rsidR="00805D84" w:rsidRPr="005258BA">
        <w:rPr>
          <w:rFonts w:hint="cs"/>
          <w:rtl/>
        </w:rPr>
        <w:t>ّ</w:t>
      </w:r>
      <w:r w:rsidRPr="005258BA">
        <w:rPr>
          <w:rFonts w:hint="cs"/>
          <w:rtl/>
        </w:rPr>
        <w:t>د. لذلك اضطر الفقهاء إلى الالتفات الجاد</w:t>
      </w:r>
      <w:r w:rsidR="00805D84" w:rsidRPr="005258BA">
        <w:rPr>
          <w:rFonts w:hint="cs"/>
          <w:rtl/>
        </w:rPr>
        <w:t>ّ</w:t>
      </w:r>
      <w:r w:rsidRPr="005258BA">
        <w:rPr>
          <w:rFonts w:hint="cs"/>
          <w:rtl/>
        </w:rPr>
        <w:t xml:space="preserve"> إلى القرآن في </w:t>
      </w:r>
      <w:r w:rsidRPr="005258BA">
        <w:rPr>
          <w:rFonts w:hint="cs"/>
          <w:rtl/>
        </w:rPr>
        <w:lastRenderedPageBreak/>
        <w:t>استنباطاتهم الفقهية</w:t>
      </w:r>
      <w:r w:rsidR="00805D84" w:rsidRPr="005258BA">
        <w:rPr>
          <w:rFonts w:hint="cs"/>
          <w:rtl/>
        </w:rPr>
        <w:t xml:space="preserve">، </w:t>
      </w:r>
      <w:r w:rsidRPr="005258BA">
        <w:rPr>
          <w:rFonts w:hint="cs"/>
          <w:rtl/>
        </w:rPr>
        <w:t>لكن</w:t>
      </w:r>
      <w:r w:rsidR="00805D84" w:rsidRPr="005258BA">
        <w:rPr>
          <w:rFonts w:hint="cs"/>
          <w:rtl/>
        </w:rPr>
        <w:t>ْ</w:t>
      </w:r>
      <w:r w:rsidRPr="005258BA">
        <w:rPr>
          <w:rFonts w:hint="cs"/>
          <w:rtl/>
        </w:rPr>
        <w:t xml:space="preserve"> لم يكن من اليسير </w:t>
      </w:r>
      <w:r w:rsidR="00805D84" w:rsidRPr="005258BA">
        <w:rPr>
          <w:rFonts w:hint="cs"/>
          <w:rtl/>
        </w:rPr>
        <w:t>إ</w:t>
      </w:r>
      <w:r w:rsidRPr="005258BA">
        <w:rPr>
          <w:rFonts w:hint="cs"/>
          <w:rtl/>
        </w:rPr>
        <w:t>يجاد المواءمة بين مصحف القرآن وتلك الأحكام الحقوقية. وفي مثل هذه الظروف سعى الفقهاء إلى حذف النبي</w:t>
      </w:r>
      <w:r w:rsidR="00805D84" w:rsidRPr="005258BA">
        <w:rPr>
          <w:rFonts w:hint="cs"/>
          <w:rtl/>
        </w:rPr>
        <w:t>ّ</w:t>
      </w:r>
      <w:r w:rsidRPr="005258BA">
        <w:rPr>
          <w:rFonts w:hint="cs"/>
          <w:rtl/>
        </w:rPr>
        <w:t xml:space="preserve"> من عملية جمع القرآن وتدوينه، وأك</w:t>
      </w:r>
      <w:r w:rsidR="00805D84" w:rsidRPr="005258BA">
        <w:rPr>
          <w:rFonts w:hint="cs"/>
          <w:rtl/>
        </w:rPr>
        <w:t>ّ</w:t>
      </w:r>
      <w:r w:rsidRPr="005258BA">
        <w:rPr>
          <w:rFonts w:hint="cs"/>
          <w:rtl/>
        </w:rPr>
        <w:t>دوا على أن مصحف القرآن نسخة</w:t>
      </w:r>
      <w:r w:rsidR="00805D84" w:rsidRPr="005258BA">
        <w:rPr>
          <w:rFonts w:hint="cs"/>
          <w:rtl/>
        </w:rPr>
        <w:t>ً</w:t>
      </w:r>
      <w:r w:rsidRPr="005258BA">
        <w:rPr>
          <w:rFonts w:hint="cs"/>
          <w:rtl/>
        </w:rPr>
        <w:t xml:space="preserve"> ناقصة من الوحي القرآني. وقد كانوا يستهدفون أمرين على وجه الخصوص من ذلك:</w:t>
      </w:r>
    </w:p>
    <w:p w:rsidR="0036058E" w:rsidRPr="005258BA" w:rsidRDefault="0036058E" w:rsidP="003F4A68">
      <w:pPr>
        <w:rPr>
          <w:rtl/>
        </w:rPr>
      </w:pPr>
      <w:r w:rsidRPr="005258BA">
        <w:rPr>
          <w:rFonts w:hint="cs"/>
          <w:b/>
          <w:bCs/>
          <w:rtl/>
        </w:rPr>
        <w:t>الأو</w:t>
      </w:r>
      <w:r w:rsidR="00805D84" w:rsidRPr="005258BA">
        <w:rPr>
          <w:rFonts w:hint="cs"/>
          <w:b/>
          <w:bCs/>
          <w:rtl/>
        </w:rPr>
        <w:t>ّ</w:t>
      </w:r>
      <w:r w:rsidRPr="005258BA">
        <w:rPr>
          <w:rFonts w:hint="cs"/>
          <w:b/>
          <w:bCs/>
          <w:rtl/>
        </w:rPr>
        <w:t>ل</w:t>
      </w:r>
      <w:r w:rsidRPr="005258BA">
        <w:rPr>
          <w:rFonts w:hint="cs"/>
          <w:rtl/>
        </w:rPr>
        <w:t>: حين يكون حكم حقوقي متفقا</w:t>
      </w:r>
      <w:r w:rsidR="00805D84" w:rsidRPr="005258BA">
        <w:rPr>
          <w:rFonts w:hint="cs"/>
          <w:rtl/>
        </w:rPr>
        <w:t>ً</w:t>
      </w:r>
      <w:r w:rsidRPr="005258BA">
        <w:rPr>
          <w:rFonts w:hint="cs"/>
          <w:rtl/>
        </w:rPr>
        <w:t xml:space="preserve"> عليه في الفقه، ولم يذكر عنه شيء في المصحف، فمن السهولة بمكان إرجاع ذلك الحكم إلى مصدر</w:t>
      </w:r>
      <w:r w:rsidR="008820D4" w:rsidRPr="005258BA">
        <w:rPr>
          <w:rFonts w:hint="cs"/>
          <w:rtl/>
        </w:rPr>
        <w:t>ٍ</w:t>
      </w:r>
      <w:r w:rsidRPr="005258BA">
        <w:rPr>
          <w:rFonts w:hint="cs"/>
          <w:rtl/>
        </w:rPr>
        <w:t xml:space="preserve"> قرآني غير المصحف الموجود، وتبريره وإضفاء المشروعية عليه. </w:t>
      </w:r>
    </w:p>
    <w:p w:rsidR="0036058E" w:rsidRPr="005258BA" w:rsidRDefault="008820D4" w:rsidP="003F4A68">
      <w:pPr>
        <w:rPr>
          <w:rtl/>
        </w:rPr>
      </w:pPr>
      <w:r w:rsidRPr="005258BA">
        <w:rPr>
          <w:rFonts w:hint="cs"/>
          <w:rtl/>
        </w:rPr>
        <w:t>الثاني</w:t>
      </w:r>
      <w:r w:rsidR="0036058E" w:rsidRPr="005258BA">
        <w:rPr>
          <w:rFonts w:hint="cs"/>
          <w:rtl/>
        </w:rPr>
        <w:t>: في أجزاء من العالم الإسلامي كثيرا</w:t>
      </w:r>
      <w:r w:rsidRPr="005258BA">
        <w:rPr>
          <w:rFonts w:hint="cs"/>
          <w:rtl/>
        </w:rPr>
        <w:t>ً</w:t>
      </w:r>
      <w:r w:rsidR="0036058E" w:rsidRPr="005258BA">
        <w:rPr>
          <w:rFonts w:hint="cs"/>
          <w:rtl/>
        </w:rPr>
        <w:t xml:space="preserve"> ما كان الفقهاء يتبعون الأحكام والطرائق الحقوقية المتداولة في تلك المناطق فيما مضى، فإن</w:t>
      </w:r>
      <w:r w:rsidRPr="005258BA">
        <w:rPr>
          <w:rFonts w:hint="cs"/>
          <w:rtl/>
        </w:rPr>
        <w:t>ْ</w:t>
      </w:r>
      <w:r w:rsidR="0036058E" w:rsidRPr="005258BA">
        <w:rPr>
          <w:rFonts w:hint="cs"/>
          <w:rtl/>
        </w:rPr>
        <w:t xml:space="preserve"> حاججهم أحد</w:t>
      </w:r>
      <w:r w:rsidRPr="005258BA">
        <w:rPr>
          <w:rFonts w:hint="cs"/>
          <w:rtl/>
        </w:rPr>
        <w:t>ٌ</w:t>
      </w:r>
      <w:r w:rsidR="0036058E" w:rsidRPr="005258BA">
        <w:rPr>
          <w:rFonts w:hint="cs"/>
          <w:rtl/>
        </w:rPr>
        <w:t xml:space="preserve"> وخالفهم استنادا</w:t>
      </w:r>
      <w:r w:rsidRPr="005258BA">
        <w:rPr>
          <w:rFonts w:hint="cs"/>
          <w:rtl/>
        </w:rPr>
        <w:t>ً</w:t>
      </w:r>
      <w:r w:rsidR="0036058E" w:rsidRPr="005258BA">
        <w:rPr>
          <w:rFonts w:hint="cs"/>
          <w:rtl/>
        </w:rPr>
        <w:t xml:space="preserve"> إلى المصحف (أي النسخة الرسمية الموجودة) كانوا يدافعون عن نهج سكان تلك المناطق في</w:t>
      </w:r>
      <w:r w:rsidRPr="005258BA">
        <w:rPr>
          <w:rFonts w:hint="cs"/>
          <w:rtl/>
        </w:rPr>
        <w:t xml:space="preserve"> </w:t>
      </w:r>
      <w:r w:rsidR="0036058E" w:rsidRPr="005258BA">
        <w:rPr>
          <w:rFonts w:hint="cs"/>
          <w:rtl/>
        </w:rPr>
        <w:t>ما يخص</w:t>
      </w:r>
      <w:r w:rsidRPr="005258BA">
        <w:rPr>
          <w:rFonts w:hint="cs"/>
          <w:rtl/>
        </w:rPr>
        <w:t>ّ</w:t>
      </w:r>
      <w:r w:rsidR="0036058E" w:rsidRPr="005258BA">
        <w:rPr>
          <w:rFonts w:hint="cs"/>
          <w:rtl/>
        </w:rPr>
        <w:t xml:space="preserve"> تلك الموضوعات استنادا</w:t>
      </w:r>
      <w:r w:rsidRPr="005258BA">
        <w:rPr>
          <w:rFonts w:hint="cs"/>
          <w:rtl/>
        </w:rPr>
        <w:t>ً</w:t>
      </w:r>
      <w:r w:rsidR="0036058E" w:rsidRPr="005258BA">
        <w:rPr>
          <w:rFonts w:hint="cs"/>
          <w:rtl/>
        </w:rPr>
        <w:t xml:space="preserve"> إلى النسخ الأخرى من القرآن، والتي كانت معروفة</w:t>
      </w:r>
      <w:r w:rsidRPr="005258BA">
        <w:rPr>
          <w:rFonts w:hint="cs"/>
          <w:rtl/>
        </w:rPr>
        <w:t>ً</w:t>
      </w:r>
      <w:r w:rsidR="0036058E" w:rsidRPr="005258BA">
        <w:rPr>
          <w:rFonts w:hint="cs"/>
          <w:rtl/>
        </w:rPr>
        <w:t xml:space="preserve"> ومتداولة في تلك المناطق</w:t>
      </w:r>
      <w:r w:rsidR="0036058E" w:rsidRPr="005258BA">
        <w:rPr>
          <w:vertAlign w:val="superscript"/>
          <w:rtl/>
        </w:rPr>
        <w:t>(</w:t>
      </w:r>
      <w:r w:rsidR="0036058E" w:rsidRPr="005258BA">
        <w:rPr>
          <w:rStyle w:val="ac"/>
          <w:sz w:val="27"/>
          <w:rtl/>
        </w:rPr>
        <w:endnoteReference w:id="523"/>
      </w:r>
      <w:r w:rsidR="0036058E" w:rsidRPr="005258BA">
        <w:rPr>
          <w:vertAlign w:val="superscript"/>
          <w:rtl/>
        </w:rPr>
        <w:t>)</w:t>
      </w:r>
      <w:r w:rsidR="0036058E" w:rsidRPr="005258BA">
        <w:rPr>
          <w:rFonts w:hint="cs"/>
          <w:rtl/>
        </w:rPr>
        <w:t>.</w:t>
      </w:r>
    </w:p>
    <w:p w:rsidR="0036058E" w:rsidRPr="005258BA" w:rsidRDefault="0036058E" w:rsidP="006A1C5B">
      <w:pPr>
        <w:rPr>
          <w:rtl/>
        </w:rPr>
      </w:pPr>
      <w:r w:rsidRPr="005258BA">
        <w:rPr>
          <w:rFonts w:hint="cs"/>
          <w:rtl/>
        </w:rPr>
        <w:t>فعلى سبيل المثال</w:t>
      </w:r>
      <w:r w:rsidR="008820D4" w:rsidRPr="005258BA">
        <w:rPr>
          <w:rFonts w:hint="cs"/>
          <w:rtl/>
        </w:rPr>
        <w:t>:</w:t>
      </w:r>
      <w:r w:rsidRPr="005258BA">
        <w:rPr>
          <w:rFonts w:hint="cs"/>
          <w:rtl/>
        </w:rPr>
        <w:t xml:space="preserve"> كان لدى جميع الفقهاء تقريبا</w:t>
      </w:r>
      <w:r w:rsidR="00B06D72" w:rsidRPr="005258BA">
        <w:rPr>
          <w:rFonts w:hint="cs"/>
          <w:rtl/>
        </w:rPr>
        <w:t>ً</w:t>
      </w:r>
      <w:r w:rsidRPr="005258BA">
        <w:rPr>
          <w:rFonts w:hint="cs"/>
          <w:rtl/>
        </w:rPr>
        <w:t xml:space="preserve"> إجماع على أن حكم بعض أنواع الزن</w:t>
      </w:r>
      <w:r w:rsidR="006A1C5B">
        <w:rPr>
          <w:rFonts w:hint="cs"/>
          <w:rtl/>
        </w:rPr>
        <w:t>ى</w:t>
      </w:r>
      <w:r w:rsidRPr="005258BA">
        <w:rPr>
          <w:rFonts w:hint="cs"/>
          <w:rtl/>
        </w:rPr>
        <w:t xml:space="preserve"> هو الرجم. لكن</w:t>
      </w:r>
      <w:r w:rsidR="00B06D72" w:rsidRPr="005258BA">
        <w:rPr>
          <w:rFonts w:hint="cs"/>
          <w:rtl/>
        </w:rPr>
        <w:t>ْ</w:t>
      </w:r>
      <w:r w:rsidRPr="005258BA">
        <w:rPr>
          <w:rFonts w:hint="cs"/>
          <w:rtl/>
        </w:rPr>
        <w:t xml:space="preserve"> ليس في القرآن دلالة على ذلك، بل يبين القرآن صراحة</w:t>
      </w:r>
      <w:r w:rsidR="00B06D72" w:rsidRPr="005258BA">
        <w:rPr>
          <w:rFonts w:hint="cs"/>
          <w:rtl/>
        </w:rPr>
        <w:t>ً</w:t>
      </w:r>
      <w:r w:rsidRPr="005258BA">
        <w:rPr>
          <w:rFonts w:hint="cs"/>
          <w:rtl/>
        </w:rPr>
        <w:t xml:space="preserve"> حكم الزن</w:t>
      </w:r>
      <w:r w:rsidR="006A1C5B">
        <w:rPr>
          <w:rFonts w:hint="cs"/>
          <w:rtl/>
        </w:rPr>
        <w:t>ى</w:t>
      </w:r>
      <w:r w:rsidRPr="005258BA">
        <w:rPr>
          <w:rFonts w:hint="cs"/>
          <w:rtl/>
        </w:rPr>
        <w:t>، وليس رجماً</w:t>
      </w:r>
      <w:r w:rsidRPr="005258BA">
        <w:rPr>
          <w:vertAlign w:val="superscript"/>
          <w:rtl/>
        </w:rPr>
        <w:t>(</w:t>
      </w:r>
      <w:r w:rsidRPr="005258BA">
        <w:rPr>
          <w:rStyle w:val="ac"/>
          <w:sz w:val="27"/>
          <w:rtl/>
        </w:rPr>
        <w:endnoteReference w:id="524"/>
      </w:r>
      <w:r w:rsidRPr="005258BA">
        <w:rPr>
          <w:vertAlign w:val="superscript"/>
          <w:rtl/>
        </w:rPr>
        <w:t>)</w:t>
      </w:r>
      <w:r w:rsidRPr="005258BA">
        <w:rPr>
          <w:rFonts w:hint="cs"/>
          <w:rtl/>
        </w:rPr>
        <w:t>. في مثل هذا الحكم بر</w:t>
      </w:r>
      <w:r w:rsidR="00B06D72" w:rsidRPr="005258BA">
        <w:rPr>
          <w:rFonts w:hint="cs"/>
          <w:rtl/>
        </w:rPr>
        <w:t>َّ</w:t>
      </w:r>
      <w:r w:rsidRPr="005258BA">
        <w:rPr>
          <w:rFonts w:hint="cs"/>
          <w:rtl/>
        </w:rPr>
        <w:t>ر بعض الفقهاء بأن حكم القرآن قد ن</w:t>
      </w:r>
      <w:r w:rsidR="00B06D72" w:rsidRPr="005258BA">
        <w:rPr>
          <w:rFonts w:hint="cs"/>
          <w:rtl/>
        </w:rPr>
        <w:t>ُ</w:t>
      </w:r>
      <w:r w:rsidRPr="005258BA">
        <w:rPr>
          <w:rFonts w:hint="cs"/>
          <w:rtl/>
        </w:rPr>
        <w:t>سخ بالسن</w:t>
      </w:r>
      <w:r w:rsidR="00B06D72" w:rsidRPr="005258BA">
        <w:rPr>
          <w:rFonts w:hint="cs"/>
          <w:rtl/>
        </w:rPr>
        <w:t>ّ</w:t>
      </w:r>
      <w:r w:rsidRPr="005258BA">
        <w:rPr>
          <w:rFonts w:hint="cs"/>
          <w:rtl/>
        </w:rPr>
        <w:t>ة (على سبيل المثال</w:t>
      </w:r>
      <w:r w:rsidR="00B06D72" w:rsidRPr="005258BA">
        <w:rPr>
          <w:rFonts w:hint="cs"/>
          <w:rtl/>
        </w:rPr>
        <w:t>:</w:t>
      </w:r>
      <w:r w:rsidRPr="005258BA">
        <w:rPr>
          <w:rFonts w:hint="cs"/>
          <w:rtl/>
        </w:rPr>
        <w:t xml:space="preserve"> خبر واحد عن </w:t>
      </w:r>
      <w:r w:rsidR="00B06D72" w:rsidRPr="005258BA">
        <w:rPr>
          <w:rFonts w:hint="cs"/>
          <w:rtl/>
        </w:rPr>
        <w:t xml:space="preserve">الخليفة الثاني </w:t>
      </w:r>
      <w:r w:rsidRPr="005258BA">
        <w:rPr>
          <w:rFonts w:hint="cs"/>
          <w:rtl/>
        </w:rPr>
        <w:t>عمر)</w:t>
      </w:r>
      <w:r w:rsidR="00B06D72" w:rsidRPr="005258BA">
        <w:rPr>
          <w:rFonts w:hint="cs"/>
          <w:rtl/>
        </w:rPr>
        <w:t>؛</w:t>
      </w:r>
      <w:r w:rsidRPr="005258BA">
        <w:rPr>
          <w:rFonts w:hint="cs"/>
          <w:rtl/>
        </w:rPr>
        <w:t xml:space="preserve"> وقد اد</w:t>
      </w:r>
      <w:r w:rsidR="00B06D72" w:rsidRPr="005258BA">
        <w:rPr>
          <w:rFonts w:hint="cs"/>
          <w:rtl/>
        </w:rPr>
        <w:t>ّ</w:t>
      </w:r>
      <w:r w:rsidRPr="005258BA">
        <w:rPr>
          <w:rFonts w:hint="cs"/>
          <w:rtl/>
        </w:rPr>
        <w:t>عى آخرون بأن المصحف المتداول لا يحتوي كل</w:t>
      </w:r>
      <w:r w:rsidR="00B06D72" w:rsidRPr="005258BA">
        <w:rPr>
          <w:rFonts w:hint="cs"/>
          <w:rtl/>
        </w:rPr>
        <w:t>ّ</w:t>
      </w:r>
      <w:r w:rsidRPr="005258BA">
        <w:rPr>
          <w:rFonts w:hint="cs"/>
          <w:rtl/>
        </w:rPr>
        <w:t xml:space="preserve"> القرآن، وقد ورد حكم الرجم في أجزاء محذوفة من القرآن. أي </w:t>
      </w:r>
      <w:r w:rsidR="00B06D72" w:rsidRPr="005258BA">
        <w:rPr>
          <w:rFonts w:hint="cs"/>
          <w:rtl/>
        </w:rPr>
        <w:t>إ</w:t>
      </w:r>
      <w:r w:rsidRPr="005258BA">
        <w:rPr>
          <w:rFonts w:hint="cs"/>
          <w:rtl/>
        </w:rPr>
        <w:t>ن آية الرجم قد فقدت، لكن</w:t>
      </w:r>
      <w:r w:rsidR="00B06D72" w:rsidRPr="005258BA">
        <w:rPr>
          <w:rFonts w:hint="cs"/>
          <w:rtl/>
        </w:rPr>
        <w:t>ّ</w:t>
      </w:r>
      <w:r w:rsidRPr="005258BA">
        <w:rPr>
          <w:rFonts w:hint="cs"/>
          <w:rtl/>
        </w:rPr>
        <w:t xml:space="preserve"> الحكم باق</w:t>
      </w:r>
      <w:r w:rsidR="00B06D72" w:rsidRPr="005258BA">
        <w:rPr>
          <w:rFonts w:hint="cs"/>
          <w:rtl/>
        </w:rPr>
        <w:t>ٍ</w:t>
      </w:r>
      <w:r w:rsidRPr="005258BA">
        <w:rPr>
          <w:rFonts w:hint="cs"/>
          <w:rtl/>
        </w:rPr>
        <w:t xml:space="preserve"> (رفع رسمه وبق</w:t>
      </w:r>
      <w:r w:rsidR="00B06D72" w:rsidRPr="005258BA">
        <w:rPr>
          <w:rFonts w:hint="cs"/>
          <w:rtl/>
        </w:rPr>
        <w:t>ي</w:t>
      </w:r>
      <w:r w:rsidRPr="005258BA">
        <w:rPr>
          <w:rFonts w:hint="cs"/>
          <w:rtl/>
        </w:rPr>
        <w:t xml:space="preserve"> حكمه). فكما يدعي هؤلاء </w:t>
      </w:r>
      <w:r w:rsidR="00B06D72" w:rsidRPr="005258BA">
        <w:rPr>
          <w:rFonts w:hint="cs"/>
          <w:rtl/>
        </w:rPr>
        <w:t>إ</w:t>
      </w:r>
      <w:r w:rsidRPr="005258BA">
        <w:rPr>
          <w:rFonts w:hint="cs"/>
          <w:rtl/>
        </w:rPr>
        <w:t>ن القرآن قد نسخ الحكم السابق للزن</w:t>
      </w:r>
      <w:r w:rsidR="006A1C5B">
        <w:rPr>
          <w:rFonts w:hint="cs"/>
          <w:rtl/>
        </w:rPr>
        <w:t>ى</w:t>
      </w:r>
      <w:r w:rsidRPr="005258BA">
        <w:rPr>
          <w:rFonts w:hint="cs"/>
          <w:rtl/>
        </w:rPr>
        <w:t xml:space="preserve"> (وهو الجلد) بالحكم اللاحق (أي الرجم المحذوف من المصحف)</w:t>
      </w:r>
      <w:r w:rsidRPr="005258BA">
        <w:rPr>
          <w:vertAlign w:val="superscript"/>
          <w:rtl/>
        </w:rPr>
        <w:t>(</w:t>
      </w:r>
      <w:r w:rsidRPr="005258BA">
        <w:rPr>
          <w:rStyle w:val="ac"/>
          <w:sz w:val="27"/>
          <w:rtl/>
        </w:rPr>
        <w:endnoteReference w:id="525"/>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ولذلك</w:t>
      </w:r>
      <w:r w:rsidR="00B06D72" w:rsidRPr="005258BA">
        <w:rPr>
          <w:rFonts w:hint="cs"/>
          <w:rtl/>
        </w:rPr>
        <w:t xml:space="preserve"> فإن</w:t>
      </w:r>
      <w:r w:rsidRPr="005258BA">
        <w:rPr>
          <w:rFonts w:hint="cs"/>
          <w:rtl/>
        </w:rPr>
        <w:t xml:space="preserve"> تصديق المجتمع الإسلامي بأن مصحف القرآن نسخة</w:t>
      </w:r>
      <w:r w:rsidR="00B06D72" w:rsidRPr="005258BA">
        <w:rPr>
          <w:rFonts w:hint="cs"/>
          <w:rtl/>
        </w:rPr>
        <w:t>ٌ</w:t>
      </w:r>
      <w:r w:rsidRPr="005258BA">
        <w:rPr>
          <w:rFonts w:hint="cs"/>
          <w:rtl/>
        </w:rPr>
        <w:t xml:space="preserve"> ناقصة كان يتيح للفقهاء اد</w:t>
      </w:r>
      <w:r w:rsidR="00B06D72" w:rsidRPr="005258BA">
        <w:rPr>
          <w:rFonts w:hint="cs"/>
          <w:rtl/>
        </w:rPr>
        <w:t>ّ</w:t>
      </w:r>
      <w:r w:rsidRPr="005258BA">
        <w:rPr>
          <w:rFonts w:hint="cs"/>
          <w:rtl/>
        </w:rPr>
        <w:t>عاء أن الطرائق الحقوقية المت</w:t>
      </w:r>
      <w:r w:rsidR="00B06D72" w:rsidRPr="005258BA">
        <w:rPr>
          <w:rFonts w:hint="cs"/>
          <w:rtl/>
        </w:rPr>
        <w:t>َّ</w:t>
      </w:r>
      <w:r w:rsidRPr="005258BA">
        <w:rPr>
          <w:rFonts w:hint="cs"/>
          <w:rtl/>
        </w:rPr>
        <w:t>بعة فيما بينهم تنبع من الأجزاء المحذوفة من مصحف القرآن.</w:t>
      </w:r>
    </w:p>
    <w:p w:rsidR="0036058E" w:rsidRPr="005258BA" w:rsidRDefault="0036058E" w:rsidP="003F4A68">
      <w:pPr>
        <w:rPr>
          <w:rtl/>
        </w:rPr>
      </w:pPr>
      <w:r w:rsidRPr="005258BA">
        <w:rPr>
          <w:rFonts w:hint="cs"/>
          <w:rtl/>
        </w:rPr>
        <w:t>لكن</w:t>
      </w:r>
      <w:r w:rsidR="00B06D72" w:rsidRPr="005258BA">
        <w:rPr>
          <w:rFonts w:hint="cs"/>
          <w:rtl/>
        </w:rPr>
        <w:t>ْ</w:t>
      </w:r>
      <w:r w:rsidRPr="005258BA">
        <w:rPr>
          <w:rFonts w:hint="cs"/>
          <w:rtl/>
        </w:rPr>
        <w:t xml:space="preserve"> يبرهن برتن على أن مصحف القرآن </w:t>
      </w:r>
      <w:r w:rsidR="006A1C5B">
        <w:rPr>
          <w:rFonts w:hint="cs"/>
          <w:rtl/>
        </w:rPr>
        <w:t xml:space="preserve">هو </w:t>
      </w:r>
      <w:r w:rsidRPr="005258BA">
        <w:rPr>
          <w:rFonts w:hint="cs"/>
          <w:rtl/>
        </w:rPr>
        <w:t>الوحيد الذي يتمت</w:t>
      </w:r>
      <w:r w:rsidR="00B06D72" w:rsidRPr="005258BA">
        <w:rPr>
          <w:rFonts w:hint="cs"/>
          <w:rtl/>
        </w:rPr>
        <w:t>َّ</w:t>
      </w:r>
      <w:r w:rsidRPr="005258BA">
        <w:rPr>
          <w:rFonts w:hint="cs"/>
          <w:rtl/>
        </w:rPr>
        <w:t>ع بالقبول من الناحية التاريخية</w:t>
      </w:r>
      <w:r w:rsidR="00B06D72" w:rsidRPr="005258BA">
        <w:rPr>
          <w:rFonts w:hint="cs"/>
          <w:rtl/>
        </w:rPr>
        <w:t>،</w:t>
      </w:r>
      <w:r w:rsidRPr="005258BA">
        <w:rPr>
          <w:rFonts w:hint="cs"/>
          <w:rtl/>
        </w:rPr>
        <w:t xml:space="preserve"> دون الروايات والأحاديث التي اختلقت فيما بعد عن جمع القرآن </w:t>
      </w:r>
      <w:r w:rsidRPr="005258BA">
        <w:rPr>
          <w:rFonts w:hint="cs"/>
          <w:rtl/>
        </w:rPr>
        <w:lastRenderedPageBreak/>
        <w:t>وتدوينه</w:t>
      </w:r>
      <w:r w:rsidRPr="005258BA">
        <w:rPr>
          <w:vertAlign w:val="superscript"/>
          <w:rtl/>
        </w:rPr>
        <w:t>(</w:t>
      </w:r>
      <w:r w:rsidRPr="005258BA">
        <w:rPr>
          <w:rStyle w:val="ac"/>
          <w:sz w:val="27"/>
          <w:rtl/>
        </w:rPr>
        <w:endnoteReference w:id="526"/>
      </w:r>
      <w:r w:rsidRPr="005258BA">
        <w:rPr>
          <w:vertAlign w:val="superscript"/>
          <w:rtl/>
        </w:rPr>
        <w:t>)</w:t>
      </w:r>
      <w:r w:rsidRPr="005258BA">
        <w:rPr>
          <w:rFonts w:hint="cs"/>
          <w:rtl/>
        </w:rPr>
        <w:t>. ولذلك يرفض برتن الفهم التقليدي للمسلمين عن تاريخ المصحف، لكن</w:t>
      </w:r>
      <w:r w:rsidR="00B06D72" w:rsidRPr="005258BA">
        <w:rPr>
          <w:rFonts w:hint="cs"/>
          <w:rtl/>
        </w:rPr>
        <w:t>ْ</w:t>
      </w:r>
      <w:r w:rsidRPr="005258BA">
        <w:rPr>
          <w:rFonts w:hint="cs"/>
          <w:rtl/>
        </w:rPr>
        <w:t xml:space="preserve"> لا تنقض نظريته </w:t>
      </w:r>
      <w:r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xml:space="preserve"> (أي الاعتقاد بأن مصحف القرآن يحتوي الآيات الموحية التي ألقاها النبي</w:t>
      </w:r>
      <w:r w:rsidR="00B06D72" w:rsidRPr="005258BA">
        <w:rPr>
          <w:rFonts w:hint="cs"/>
          <w:rtl/>
        </w:rPr>
        <w:t>ّ</w:t>
      </w:r>
      <w:r w:rsidRPr="005258BA">
        <w:rPr>
          <w:rFonts w:hint="cs"/>
          <w:rtl/>
        </w:rPr>
        <w:t xml:space="preserve"> على أتباعه)، بل تؤك</w:t>
      </w:r>
      <w:r w:rsidR="00B06D72" w:rsidRPr="005258BA">
        <w:rPr>
          <w:rFonts w:hint="cs"/>
          <w:rtl/>
        </w:rPr>
        <w:t>ّ</w:t>
      </w:r>
      <w:r w:rsidRPr="005258BA">
        <w:rPr>
          <w:rFonts w:hint="cs"/>
          <w:rtl/>
        </w:rPr>
        <w:t>د استقامة هذه التعاليم.</w:t>
      </w:r>
    </w:p>
    <w:p w:rsidR="0036058E" w:rsidRPr="005258BA" w:rsidRDefault="0036058E" w:rsidP="003F4A68">
      <w:pPr>
        <w:rPr>
          <w:rtl/>
        </w:rPr>
      </w:pPr>
      <w:r w:rsidRPr="005258BA">
        <w:rPr>
          <w:rFonts w:hint="cs"/>
          <w:rtl/>
        </w:rPr>
        <w:t>إذن لا يؤد</w:t>
      </w:r>
      <w:r w:rsidR="00B06D72" w:rsidRPr="005258BA">
        <w:rPr>
          <w:rFonts w:hint="cs"/>
          <w:rtl/>
        </w:rPr>
        <w:t>ّ</w:t>
      </w:r>
      <w:r w:rsidRPr="005258BA">
        <w:rPr>
          <w:rFonts w:hint="cs"/>
          <w:rtl/>
        </w:rPr>
        <w:t xml:space="preserve">ي رفض الفهم التقليدي لدى المسلمين من تاريخ المصحف إلى رفض </w:t>
      </w:r>
      <w:r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ولذلك في سياق هذا البحث يستحوذ تحليل منظور ونزبرو لتاريخ نشوء القرآن على الأولوية</w:t>
      </w:r>
      <w:r w:rsidR="008973E2" w:rsidRPr="005258BA">
        <w:rPr>
          <w:rFonts w:hint="cs"/>
          <w:rtl/>
        </w:rPr>
        <w:t>؛</w:t>
      </w:r>
      <w:r w:rsidRPr="005258BA">
        <w:rPr>
          <w:rFonts w:hint="cs"/>
          <w:rtl/>
        </w:rPr>
        <w:t xml:space="preserve"> إذ </w:t>
      </w:r>
      <w:r w:rsidR="008973E2" w:rsidRPr="005258BA">
        <w:rPr>
          <w:rFonts w:hint="cs"/>
          <w:rtl/>
        </w:rPr>
        <w:t>إ</w:t>
      </w:r>
      <w:r w:rsidRPr="005258BA">
        <w:rPr>
          <w:rFonts w:hint="cs"/>
          <w:rtl/>
        </w:rPr>
        <w:t>نه (خلافا</w:t>
      </w:r>
      <w:r w:rsidR="008973E2" w:rsidRPr="005258BA">
        <w:rPr>
          <w:rFonts w:hint="cs"/>
          <w:rtl/>
        </w:rPr>
        <w:t>ً</w:t>
      </w:r>
      <w:r w:rsidRPr="005258BA">
        <w:rPr>
          <w:rFonts w:hint="cs"/>
          <w:rtl/>
        </w:rPr>
        <w:t xml:space="preserve"> لبرتن) ينتهي إلى رفض </w:t>
      </w:r>
      <w:r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xml:space="preserve"> من خلال رفضه للفهم التقليدي لدى المسلمين لتاريخ المصحف.</w:t>
      </w:r>
    </w:p>
    <w:p w:rsidR="0036058E" w:rsidRPr="005258BA" w:rsidRDefault="0036058E" w:rsidP="003F4A68">
      <w:pPr>
        <w:rPr>
          <w:rtl/>
        </w:rPr>
      </w:pPr>
      <w:r w:rsidRPr="005258BA">
        <w:rPr>
          <w:rFonts w:hint="cs"/>
          <w:rtl/>
        </w:rPr>
        <w:t>إن ونزبرو من الباحثين البارزين في القرآن</w:t>
      </w:r>
      <w:r w:rsidR="008973E2" w:rsidRPr="005258BA">
        <w:rPr>
          <w:rFonts w:hint="cs"/>
          <w:rtl/>
        </w:rPr>
        <w:t>،</w:t>
      </w:r>
      <w:r w:rsidRPr="005258BA">
        <w:rPr>
          <w:rFonts w:hint="cs"/>
          <w:rtl/>
        </w:rPr>
        <w:t xml:space="preserve"> ويتسم توج</w:t>
      </w:r>
      <w:r w:rsidR="008973E2" w:rsidRPr="005258BA">
        <w:rPr>
          <w:rFonts w:hint="cs"/>
          <w:rtl/>
        </w:rPr>
        <w:t>ّ</w:t>
      </w:r>
      <w:r w:rsidRPr="005258BA">
        <w:rPr>
          <w:rFonts w:hint="cs"/>
          <w:rtl/>
        </w:rPr>
        <w:t xml:space="preserve">هه </w:t>
      </w:r>
      <w:r w:rsidR="00D46B44" w:rsidRPr="005258BA">
        <w:rPr>
          <w:rFonts w:eastAsia="MS Mincho" w:hint="cs"/>
          <w:kern w:val="20"/>
          <w:rtl/>
        </w:rPr>
        <w:t xml:space="preserve">بـ </w:t>
      </w:r>
      <w:r w:rsidR="00D46B44" w:rsidRPr="005258BA">
        <w:rPr>
          <w:rFonts w:hint="eastAsia"/>
          <w:sz w:val="24"/>
          <w:szCs w:val="24"/>
          <w:rtl/>
        </w:rPr>
        <w:t>«</w:t>
      </w:r>
      <w:r w:rsidRPr="005258BA">
        <w:rPr>
          <w:rFonts w:hint="cs"/>
          <w:rtl/>
        </w:rPr>
        <w:t>التعديلية</w:t>
      </w:r>
      <w:r w:rsidRPr="005258BA">
        <w:rPr>
          <w:rFonts w:hint="eastAsia"/>
          <w:sz w:val="24"/>
          <w:szCs w:val="24"/>
          <w:rtl/>
        </w:rPr>
        <w:t>»</w:t>
      </w:r>
      <w:r w:rsidRPr="005258BA">
        <w:rPr>
          <w:rFonts w:hint="cs"/>
          <w:rtl/>
        </w:rPr>
        <w:t>. إن المحق</w:t>
      </w:r>
      <w:r w:rsidR="008973E2" w:rsidRPr="005258BA">
        <w:rPr>
          <w:rFonts w:hint="cs"/>
          <w:rtl/>
        </w:rPr>
        <w:t>ّ</w:t>
      </w:r>
      <w:r w:rsidRPr="005258BA">
        <w:rPr>
          <w:rFonts w:hint="cs"/>
          <w:rtl/>
        </w:rPr>
        <w:t>قين الذين يتبعون هذا التوج</w:t>
      </w:r>
      <w:r w:rsidR="008973E2" w:rsidRPr="005258BA">
        <w:rPr>
          <w:rFonts w:hint="cs"/>
          <w:rtl/>
        </w:rPr>
        <w:t>ّ</w:t>
      </w:r>
      <w:r w:rsidRPr="005258BA">
        <w:rPr>
          <w:rFonts w:hint="cs"/>
          <w:rtl/>
        </w:rPr>
        <w:t>ه، على الرغم من اختلافاتهم، يرفضون جميعا</w:t>
      </w:r>
      <w:r w:rsidR="008973E2" w:rsidRPr="005258BA">
        <w:rPr>
          <w:rFonts w:hint="cs"/>
          <w:rtl/>
        </w:rPr>
        <w:t>ً</w:t>
      </w:r>
      <w:r w:rsidRPr="005258BA">
        <w:rPr>
          <w:rFonts w:hint="cs"/>
          <w:rtl/>
        </w:rPr>
        <w:t xml:space="preserve"> الإطار العام للفهم التقليدي لدى المسلمين لنشوء القرآن. لكن</w:t>
      </w:r>
      <w:r w:rsidR="008973E2" w:rsidRPr="005258BA">
        <w:rPr>
          <w:rFonts w:hint="cs"/>
          <w:rtl/>
        </w:rPr>
        <w:t>ّ</w:t>
      </w:r>
      <w:r w:rsidRPr="005258BA">
        <w:rPr>
          <w:rFonts w:hint="cs"/>
          <w:rtl/>
        </w:rPr>
        <w:t xml:space="preserve"> تقديم تقرير عن آراء ونزبرو في كتابه مطالعات قرآنية ليس بالأمر اليسير. فأسلوبه في الكتابة، كما يؤي</w:t>
      </w:r>
      <w:r w:rsidR="008973E2" w:rsidRPr="005258BA">
        <w:rPr>
          <w:rFonts w:hint="cs"/>
          <w:rtl/>
        </w:rPr>
        <w:t>ِّ</w:t>
      </w:r>
      <w:r w:rsidRPr="005258BA">
        <w:rPr>
          <w:rFonts w:hint="cs"/>
          <w:rtl/>
        </w:rPr>
        <w:t>د ذلك ذوو</w:t>
      </w:r>
      <w:r w:rsidR="008973E2" w:rsidRPr="005258BA">
        <w:rPr>
          <w:rFonts w:hint="cs"/>
          <w:rtl/>
        </w:rPr>
        <w:t xml:space="preserve"> </w:t>
      </w:r>
      <w:r w:rsidRPr="005258BA">
        <w:rPr>
          <w:rFonts w:hint="cs"/>
          <w:rtl/>
        </w:rPr>
        <w:t>الخبرة، معق</w:t>
      </w:r>
      <w:r w:rsidR="008973E2" w:rsidRPr="005258BA">
        <w:rPr>
          <w:rFonts w:hint="cs"/>
          <w:rtl/>
        </w:rPr>
        <w:t>َّ</w:t>
      </w:r>
      <w:r w:rsidRPr="005258BA">
        <w:rPr>
          <w:rFonts w:hint="cs"/>
          <w:rtl/>
        </w:rPr>
        <w:t>د</w:t>
      </w:r>
      <w:r w:rsidR="008973E2" w:rsidRPr="005258BA">
        <w:rPr>
          <w:rFonts w:hint="cs"/>
          <w:rtl/>
        </w:rPr>
        <w:t>،</w:t>
      </w:r>
      <w:r w:rsidRPr="005258BA">
        <w:rPr>
          <w:rFonts w:hint="cs"/>
          <w:rtl/>
        </w:rPr>
        <w:t xml:space="preserve"> ويفتقد نص</w:t>
      </w:r>
      <w:r w:rsidR="008973E2" w:rsidRPr="005258BA">
        <w:rPr>
          <w:rFonts w:hint="cs"/>
          <w:rtl/>
        </w:rPr>
        <w:t>ُّ</w:t>
      </w:r>
      <w:r w:rsidRPr="005258BA">
        <w:rPr>
          <w:rFonts w:hint="cs"/>
          <w:rtl/>
        </w:rPr>
        <w:t>ه إلى السلاسة، مما يجعل فهمه صعبا</w:t>
      </w:r>
      <w:r w:rsidR="008973E2" w:rsidRPr="005258BA">
        <w:rPr>
          <w:rFonts w:hint="cs"/>
          <w:rtl/>
        </w:rPr>
        <w:t>ً</w:t>
      </w:r>
      <w:r w:rsidRPr="005258BA">
        <w:rPr>
          <w:vertAlign w:val="superscript"/>
          <w:rtl/>
        </w:rPr>
        <w:t>(</w:t>
      </w:r>
      <w:r w:rsidRPr="005258BA">
        <w:rPr>
          <w:rStyle w:val="ac"/>
          <w:sz w:val="27"/>
          <w:rtl/>
        </w:rPr>
        <w:endnoteReference w:id="527"/>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لكن ونزبرو، خلافا</w:t>
      </w:r>
      <w:r w:rsidR="008973E2" w:rsidRPr="005258BA">
        <w:rPr>
          <w:rFonts w:hint="cs"/>
          <w:rtl/>
        </w:rPr>
        <w:t>ً</w:t>
      </w:r>
      <w:r w:rsidRPr="005258BA">
        <w:rPr>
          <w:rFonts w:hint="cs"/>
          <w:rtl/>
        </w:rPr>
        <w:t xml:space="preserve"> لبرتن، كان يعتقد بأن مصحف القرآن أ</w:t>
      </w:r>
      <w:r w:rsidR="008973E2" w:rsidRPr="005258BA">
        <w:rPr>
          <w:rFonts w:hint="cs"/>
          <w:rtl/>
        </w:rPr>
        <w:t>ُ</w:t>
      </w:r>
      <w:r w:rsidRPr="005258BA">
        <w:rPr>
          <w:rFonts w:hint="cs"/>
          <w:rtl/>
        </w:rPr>
        <w:t>ع</w:t>
      </w:r>
      <w:r w:rsidR="008973E2" w:rsidRPr="005258BA">
        <w:rPr>
          <w:rFonts w:hint="cs"/>
          <w:rtl/>
        </w:rPr>
        <w:t>ِ</w:t>
      </w:r>
      <w:r w:rsidRPr="005258BA">
        <w:rPr>
          <w:rFonts w:hint="cs"/>
          <w:rtl/>
        </w:rPr>
        <w:t>دّ وصيغ بأيدي المسلمين حوالي القرن الثالث الهجري</w:t>
      </w:r>
      <w:r w:rsidR="008973E2" w:rsidRPr="005258BA">
        <w:rPr>
          <w:rFonts w:hint="cs"/>
          <w:rtl/>
        </w:rPr>
        <w:t>؛</w:t>
      </w:r>
      <w:r w:rsidRPr="005258BA">
        <w:rPr>
          <w:rFonts w:hint="cs"/>
          <w:rtl/>
        </w:rPr>
        <w:t xml:space="preserve"> لما اقتضته الضرورة في المجتمع الإسلامي</w:t>
      </w:r>
      <w:r w:rsidR="008973E2" w:rsidRPr="005258BA">
        <w:rPr>
          <w:rFonts w:hint="cs"/>
          <w:rtl/>
        </w:rPr>
        <w:t>،</w:t>
      </w:r>
      <w:r w:rsidRPr="005258BA">
        <w:rPr>
          <w:rFonts w:hint="cs"/>
          <w:rtl/>
        </w:rPr>
        <w:t xml:space="preserve"> على أساس نسخة</w:t>
      </w:r>
      <w:r w:rsidR="008973E2" w:rsidRPr="005258BA">
        <w:rPr>
          <w:rFonts w:hint="cs"/>
          <w:rtl/>
        </w:rPr>
        <w:t>ٍ</w:t>
      </w:r>
      <w:r w:rsidRPr="005258BA">
        <w:rPr>
          <w:rFonts w:hint="cs"/>
          <w:rtl/>
        </w:rPr>
        <w:t xml:space="preserve"> سابقة تحوي أقوال النبي</w:t>
      </w:r>
      <w:r w:rsidR="008973E2" w:rsidRPr="005258BA">
        <w:rPr>
          <w:rFonts w:hint="cs"/>
          <w:rtl/>
        </w:rPr>
        <w:t>ّ</w:t>
      </w:r>
      <w:r w:rsidRPr="005258BA">
        <w:rPr>
          <w:rFonts w:hint="cs"/>
          <w:rtl/>
        </w:rPr>
        <w:t xml:space="preserve"> وخطاباته. كما يعتقد بأن النسخة المتقد</w:t>
      </w:r>
      <w:r w:rsidR="008973E2" w:rsidRPr="005258BA">
        <w:rPr>
          <w:rFonts w:hint="cs"/>
          <w:rtl/>
        </w:rPr>
        <w:t>ّ</w:t>
      </w:r>
      <w:r w:rsidRPr="005258BA">
        <w:rPr>
          <w:rFonts w:hint="cs"/>
          <w:rtl/>
        </w:rPr>
        <w:t>مة التي است</w:t>
      </w:r>
      <w:r w:rsidR="008973E2" w:rsidRPr="005258BA">
        <w:rPr>
          <w:rFonts w:hint="cs"/>
          <w:rtl/>
        </w:rPr>
        <w:t>ُ</w:t>
      </w:r>
      <w:r w:rsidRPr="005258BA">
        <w:rPr>
          <w:rFonts w:hint="cs"/>
          <w:rtl/>
        </w:rPr>
        <w:t>قي القرآن منها يحتمل ظهورها في القرنين الأولين الهجريين في بلاد الرافدين. لكن</w:t>
      </w:r>
      <w:r w:rsidR="008973E2" w:rsidRPr="005258BA">
        <w:rPr>
          <w:rFonts w:hint="cs"/>
          <w:rtl/>
        </w:rPr>
        <w:t>ْ</w:t>
      </w:r>
      <w:r w:rsidRPr="005258BA">
        <w:rPr>
          <w:rFonts w:hint="cs"/>
          <w:rtl/>
        </w:rPr>
        <w:t xml:space="preserve"> ما الذي يستند عليه ونزبرو في تبرير هذا الاد</w:t>
      </w:r>
      <w:r w:rsidR="008973E2" w:rsidRPr="005258BA">
        <w:rPr>
          <w:rFonts w:hint="cs"/>
          <w:rtl/>
        </w:rPr>
        <w:t>ّ</w:t>
      </w:r>
      <w:r w:rsidRPr="005258BA">
        <w:rPr>
          <w:rFonts w:hint="cs"/>
          <w:rtl/>
        </w:rPr>
        <w:t xml:space="preserve">عاء؟ </w:t>
      </w:r>
    </w:p>
    <w:p w:rsidR="0036058E" w:rsidRPr="005258BA" w:rsidRDefault="00201361" w:rsidP="003F4A68">
      <w:pPr>
        <w:rPr>
          <w:rtl/>
        </w:rPr>
      </w:pPr>
      <w:r w:rsidRPr="005258BA">
        <w:rPr>
          <w:rFonts w:hint="cs"/>
          <w:rtl/>
        </w:rPr>
        <w:t>لا بُدَّ</w:t>
      </w:r>
      <w:r w:rsidR="0036058E" w:rsidRPr="005258BA">
        <w:rPr>
          <w:rFonts w:hint="cs"/>
          <w:rtl/>
        </w:rPr>
        <w:t xml:space="preserve"> لي هنا من الاكتفاء بتبيين الإطار الأساسي لأهم</w:t>
      </w:r>
      <w:r w:rsidR="008973E2" w:rsidRPr="005258BA">
        <w:rPr>
          <w:rFonts w:hint="cs"/>
          <w:rtl/>
        </w:rPr>
        <w:t>ّ</w:t>
      </w:r>
      <w:r w:rsidR="0036058E" w:rsidRPr="005258BA">
        <w:rPr>
          <w:rFonts w:hint="cs"/>
          <w:rtl/>
        </w:rPr>
        <w:t xml:space="preserve"> أبحاثه التي جاء بها</w:t>
      </w:r>
      <w:r w:rsidR="008973E2" w:rsidRPr="005258BA">
        <w:rPr>
          <w:rFonts w:hint="cs"/>
          <w:rtl/>
        </w:rPr>
        <w:t>،</w:t>
      </w:r>
      <w:r w:rsidR="0036058E" w:rsidRPr="005258BA">
        <w:rPr>
          <w:rFonts w:hint="cs"/>
          <w:rtl/>
        </w:rPr>
        <w:t xml:space="preserve"> </w:t>
      </w:r>
      <w:r w:rsidR="008973E2" w:rsidRPr="005258BA">
        <w:rPr>
          <w:rFonts w:hint="cs"/>
          <w:rtl/>
        </w:rPr>
        <w:t>و</w:t>
      </w:r>
      <w:r w:rsidR="0036058E" w:rsidRPr="005258BA">
        <w:rPr>
          <w:rFonts w:hint="cs"/>
          <w:rtl/>
        </w:rPr>
        <w:t>خاص</w:t>
      </w:r>
      <w:r w:rsidR="008973E2" w:rsidRPr="005258BA">
        <w:rPr>
          <w:rFonts w:hint="cs"/>
          <w:rtl/>
        </w:rPr>
        <w:t>ّ</w:t>
      </w:r>
      <w:r w:rsidR="0036058E" w:rsidRPr="005258BA">
        <w:rPr>
          <w:rFonts w:hint="cs"/>
          <w:rtl/>
        </w:rPr>
        <w:t>ة في نقد الفهم التقليدي لدى المسلمين لتاريخ جمع القرآن وتدوينه:</w:t>
      </w:r>
    </w:p>
    <w:p w:rsidR="0036058E" w:rsidRPr="005258BA" w:rsidRDefault="0036058E" w:rsidP="003F4A68">
      <w:pPr>
        <w:rPr>
          <w:rtl/>
        </w:rPr>
      </w:pPr>
      <w:r w:rsidRPr="005258BA">
        <w:rPr>
          <w:rFonts w:hint="cs"/>
          <w:rtl/>
        </w:rPr>
        <w:t xml:space="preserve">ابتنى </w:t>
      </w:r>
      <w:r w:rsidR="008973E2" w:rsidRPr="005258BA">
        <w:rPr>
          <w:rFonts w:hint="cs"/>
          <w:rtl/>
        </w:rPr>
        <w:t xml:space="preserve">استدلال </w:t>
      </w:r>
      <w:r w:rsidRPr="005258BA">
        <w:rPr>
          <w:rFonts w:hint="cs"/>
          <w:rtl/>
        </w:rPr>
        <w:t>ونزبرو الأول والمعروف على مصادر غير القرآن. فأقدم المصادر الأدبية العربية ـ الإسلامية هي</w:t>
      </w:r>
      <w:r w:rsidR="008973E2" w:rsidRPr="005258BA">
        <w:rPr>
          <w:rFonts w:hint="cs"/>
          <w:rtl/>
        </w:rPr>
        <w:t>:</w:t>
      </w:r>
      <w:r w:rsidRPr="005258BA">
        <w:rPr>
          <w:rFonts w:hint="cs"/>
          <w:rtl/>
        </w:rPr>
        <w:t xml:space="preserve"> كتب السيرة، والتفسير، والفقه، والصرف، والنحو، والتي تم</w:t>
      </w:r>
      <w:r w:rsidR="008973E2" w:rsidRPr="005258BA">
        <w:rPr>
          <w:rFonts w:hint="cs"/>
          <w:rtl/>
        </w:rPr>
        <w:t>ّ</w:t>
      </w:r>
      <w:r w:rsidRPr="005258BA">
        <w:rPr>
          <w:rFonts w:hint="cs"/>
          <w:rtl/>
        </w:rPr>
        <w:t xml:space="preserve"> تأليفها في أيام العباسيين. وتد</w:t>
      </w:r>
      <w:r w:rsidR="008973E2" w:rsidRPr="005258BA">
        <w:rPr>
          <w:rFonts w:hint="cs"/>
          <w:rtl/>
        </w:rPr>
        <w:t>ّ</w:t>
      </w:r>
      <w:r w:rsidRPr="005258BA">
        <w:rPr>
          <w:rFonts w:hint="cs"/>
          <w:rtl/>
        </w:rPr>
        <w:t>عي أكثر هذه المصادر أنها تنقل معلومات عن الأجيال السابقة، وخاص</w:t>
      </w:r>
      <w:r w:rsidR="008973E2" w:rsidRPr="005258BA">
        <w:rPr>
          <w:rFonts w:hint="cs"/>
          <w:rtl/>
        </w:rPr>
        <w:t>ّ</w:t>
      </w:r>
      <w:r w:rsidRPr="005258BA">
        <w:rPr>
          <w:rFonts w:hint="cs"/>
          <w:rtl/>
        </w:rPr>
        <w:t>ة نبي</w:t>
      </w:r>
      <w:r w:rsidR="008973E2" w:rsidRPr="005258BA">
        <w:rPr>
          <w:rFonts w:hint="cs"/>
          <w:rtl/>
        </w:rPr>
        <w:t>ّ</w:t>
      </w:r>
      <w:r w:rsidRPr="005258BA">
        <w:rPr>
          <w:rFonts w:hint="cs"/>
          <w:rtl/>
        </w:rPr>
        <w:t xml:space="preserve"> الإسلام. وبالطبع هذا الاد</w:t>
      </w:r>
      <w:r w:rsidR="008973E2" w:rsidRPr="005258BA">
        <w:rPr>
          <w:rFonts w:hint="cs"/>
          <w:rtl/>
        </w:rPr>
        <w:t>ّ</w:t>
      </w:r>
      <w:r w:rsidRPr="005258BA">
        <w:rPr>
          <w:rFonts w:hint="cs"/>
          <w:rtl/>
        </w:rPr>
        <w:t>عاء بحد</w:t>
      </w:r>
      <w:r w:rsidR="008973E2" w:rsidRPr="005258BA">
        <w:rPr>
          <w:rFonts w:hint="cs"/>
          <w:rtl/>
        </w:rPr>
        <w:t>ّ</w:t>
      </w:r>
      <w:r w:rsidRPr="005258BA">
        <w:rPr>
          <w:rFonts w:hint="cs"/>
          <w:rtl/>
        </w:rPr>
        <w:t xml:space="preserve"> ذاته</w:t>
      </w:r>
      <w:r w:rsidR="008973E2" w:rsidRPr="005258BA">
        <w:rPr>
          <w:rFonts w:hint="cs"/>
          <w:rtl/>
        </w:rPr>
        <w:t>،</w:t>
      </w:r>
      <w:r w:rsidRPr="005258BA">
        <w:rPr>
          <w:rFonts w:hint="cs"/>
          <w:rtl/>
        </w:rPr>
        <w:t xml:space="preserve"> كما مر</w:t>
      </w:r>
      <w:r w:rsidR="008973E2" w:rsidRPr="005258BA">
        <w:rPr>
          <w:rFonts w:hint="cs"/>
          <w:rtl/>
        </w:rPr>
        <w:t>ّ</w:t>
      </w:r>
      <w:r w:rsidRPr="005258BA">
        <w:rPr>
          <w:rFonts w:hint="cs"/>
          <w:rtl/>
        </w:rPr>
        <w:t>، تعر</w:t>
      </w:r>
      <w:r w:rsidR="008973E2" w:rsidRPr="005258BA">
        <w:rPr>
          <w:rFonts w:hint="cs"/>
          <w:rtl/>
        </w:rPr>
        <w:t>ّ</w:t>
      </w:r>
      <w:r w:rsidRPr="005258BA">
        <w:rPr>
          <w:rFonts w:hint="cs"/>
          <w:rtl/>
        </w:rPr>
        <w:t>ض للنقد من قبل غلدتسيهر وشاخت. لكن</w:t>
      </w:r>
      <w:r w:rsidR="008973E2" w:rsidRPr="005258BA">
        <w:rPr>
          <w:rFonts w:hint="cs"/>
          <w:rtl/>
        </w:rPr>
        <w:t>ْ</w:t>
      </w:r>
      <w:r w:rsidRPr="005258BA">
        <w:rPr>
          <w:rFonts w:hint="cs"/>
          <w:rtl/>
        </w:rPr>
        <w:t xml:space="preserve"> هناك أمر</w:t>
      </w:r>
      <w:r w:rsidR="008973E2" w:rsidRPr="005258BA">
        <w:rPr>
          <w:rFonts w:hint="cs"/>
          <w:rtl/>
        </w:rPr>
        <w:t>ٌ</w:t>
      </w:r>
      <w:r w:rsidRPr="005258BA">
        <w:rPr>
          <w:rFonts w:hint="cs"/>
          <w:rtl/>
        </w:rPr>
        <w:t xml:space="preserve"> محد</w:t>
      </w:r>
      <w:r w:rsidR="008973E2" w:rsidRPr="005258BA">
        <w:rPr>
          <w:rFonts w:hint="cs"/>
          <w:rtl/>
        </w:rPr>
        <w:t>َّ</w:t>
      </w:r>
      <w:r w:rsidRPr="005258BA">
        <w:rPr>
          <w:rFonts w:hint="cs"/>
          <w:rtl/>
        </w:rPr>
        <w:t>د لفت انتباه ونزبرو في هذا الموضوع</w:t>
      </w:r>
      <w:r w:rsidRPr="005258BA">
        <w:rPr>
          <w:vertAlign w:val="superscript"/>
          <w:rtl/>
        </w:rPr>
        <w:t>(</w:t>
      </w:r>
      <w:r w:rsidRPr="005258BA">
        <w:rPr>
          <w:rStyle w:val="ac"/>
          <w:sz w:val="27"/>
          <w:rtl/>
        </w:rPr>
        <w:endnoteReference w:id="528"/>
      </w:r>
      <w:r w:rsidRPr="005258BA">
        <w:rPr>
          <w:vertAlign w:val="superscript"/>
          <w:rtl/>
        </w:rPr>
        <w:t>)</w:t>
      </w:r>
      <w:r w:rsidRPr="005258BA">
        <w:rPr>
          <w:rFonts w:hint="cs"/>
          <w:rtl/>
        </w:rPr>
        <w:t>. فبناء</w:t>
      </w:r>
      <w:r w:rsidR="008973E2" w:rsidRPr="005258BA">
        <w:rPr>
          <w:rFonts w:hint="cs"/>
          <w:rtl/>
        </w:rPr>
        <w:t>ً</w:t>
      </w:r>
      <w:r w:rsidRPr="005258BA">
        <w:rPr>
          <w:rFonts w:hint="cs"/>
          <w:rtl/>
        </w:rPr>
        <w:t xml:space="preserve"> على تحقيقات شاخت لم تُحِل</w:t>
      </w:r>
      <w:r w:rsidR="008973E2" w:rsidRPr="005258BA">
        <w:rPr>
          <w:rFonts w:hint="cs"/>
          <w:rtl/>
        </w:rPr>
        <w:t>ْ</w:t>
      </w:r>
      <w:r w:rsidRPr="005258BA">
        <w:rPr>
          <w:rFonts w:hint="cs"/>
          <w:rtl/>
        </w:rPr>
        <w:t xml:space="preserve"> المصادر الإسلامية الأولى إلى </w:t>
      </w:r>
      <w:r w:rsidRPr="005258BA">
        <w:rPr>
          <w:rFonts w:hint="cs"/>
          <w:rtl/>
        </w:rPr>
        <w:lastRenderedPageBreak/>
        <w:t>القرآن، إلا</w:t>
      </w:r>
      <w:r w:rsidR="008973E2" w:rsidRPr="005258BA">
        <w:rPr>
          <w:rFonts w:hint="cs"/>
          <w:rtl/>
        </w:rPr>
        <w:t>ّ</w:t>
      </w:r>
      <w:r w:rsidRPr="005258BA">
        <w:rPr>
          <w:rFonts w:hint="cs"/>
          <w:rtl/>
        </w:rPr>
        <w:t xml:space="preserve"> في</w:t>
      </w:r>
      <w:r w:rsidR="008973E2" w:rsidRPr="005258BA">
        <w:rPr>
          <w:rFonts w:hint="cs"/>
          <w:rtl/>
        </w:rPr>
        <w:t xml:space="preserve"> </w:t>
      </w:r>
      <w:r w:rsidRPr="005258BA">
        <w:rPr>
          <w:rFonts w:hint="cs"/>
          <w:rtl/>
        </w:rPr>
        <w:t xml:space="preserve">ما ندر. </w:t>
      </w:r>
      <w:r w:rsidR="008973E2" w:rsidRPr="005258BA">
        <w:rPr>
          <w:rFonts w:hint="cs"/>
          <w:rtl/>
        </w:rPr>
        <w:t>و</w:t>
      </w:r>
      <w:r w:rsidRPr="005258BA">
        <w:rPr>
          <w:rFonts w:hint="cs"/>
          <w:rtl/>
        </w:rPr>
        <w:t>على سبيل المثال</w:t>
      </w:r>
      <w:r w:rsidR="008973E2" w:rsidRPr="005258BA">
        <w:rPr>
          <w:rFonts w:hint="cs"/>
          <w:rtl/>
        </w:rPr>
        <w:t>:</w:t>
      </w:r>
      <w:r w:rsidRPr="005258BA">
        <w:rPr>
          <w:rFonts w:hint="cs"/>
          <w:rtl/>
        </w:rPr>
        <w:t xml:space="preserve"> إب</w:t>
      </w:r>
      <w:r w:rsidR="008973E2" w:rsidRPr="005258BA">
        <w:rPr>
          <w:rFonts w:hint="cs"/>
          <w:rtl/>
        </w:rPr>
        <w:t>ّ</w:t>
      </w:r>
      <w:r w:rsidRPr="005258BA">
        <w:rPr>
          <w:rFonts w:hint="cs"/>
          <w:rtl/>
        </w:rPr>
        <w:t>ان تشك</w:t>
      </w:r>
      <w:r w:rsidR="008973E2" w:rsidRPr="005258BA">
        <w:rPr>
          <w:rFonts w:hint="cs"/>
          <w:rtl/>
        </w:rPr>
        <w:t>ُّ</w:t>
      </w:r>
      <w:r w:rsidRPr="005258BA">
        <w:rPr>
          <w:rFonts w:hint="cs"/>
          <w:rtl/>
        </w:rPr>
        <w:t>ل الفقه وتطو</w:t>
      </w:r>
      <w:r w:rsidR="008973E2" w:rsidRPr="005258BA">
        <w:rPr>
          <w:rFonts w:hint="cs"/>
          <w:rtl/>
        </w:rPr>
        <w:t>ّ</w:t>
      </w:r>
      <w:r w:rsidRPr="005258BA">
        <w:rPr>
          <w:rFonts w:hint="cs"/>
          <w:rtl/>
        </w:rPr>
        <w:t>ره نادرا</w:t>
      </w:r>
      <w:r w:rsidR="008973E2" w:rsidRPr="005258BA">
        <w:rPr>
          <w:rFonts w:hint="cs"/>
          <w:rtl/>
        </w:rPr>
        <w:t>ً</w:t>
      </w:r>
      <w:r w:rsidRPr="005258BA">
        <w:rPr>
          <w:rFonts w:hint="cs"/>
          <w:rtl/>
        </w:rPr>
        <w:t xml:space="preserve"> ما كانت تستند الأحكام والطرائق الحقوقية على محتوى القرآن. وحت</w:t>
      </w:r>
      <w:r w:rsidR="008973E2" w:rsidRPr="005258BA">
        <w:rPr>
          <w:rFonts w:hint="cs"/>
          <w:rtl/>
        </w:rPr>
        <w:t>ّ</w:t>
      </w:r>
      <w:r w:rsidRPr="005258BA">
        <w:rPr>
          <w:rFonts w:hint="cs"/>
          <w:rtl/>
        </w:rPr>
        <w:t>ى في المواضع التي أحيل فيها إلى القرآن من الصعب القبول بأن تلك الإرجاعات كانت على نص</w:t>
      </w:r>
      <w:r w:rsidR="008973E2" w:rsidRPr="005258BA">
        <w:rPr>
          <w:rFonts w:hint="cs"/>
          <w:rtl/>
        </w:rPr>
        <w:t>ٍّ</w:t>
      </w:r>
      <w:r w:rsidRPr="005258BA">
        <w:rPr>
          <w:rFonts w:hint="cs"/>
          <w:rtl/>
        </w:rPr>
        <w:t xml:space="preserve"> رسمي</w:t>
      </w:r>
      <w:r w:rsidR="008973E2" w:rsidRPr="005258BA">
        <w:rPr>
          <w:rFonts w:hint="cs"/>
          <w:rtl/>
        </w:rPr>
        <w:t>ّ</w:t>
      </w:r>
      <w:r w:rsidRPr="005258BA">
        <w:rPr>
          <w:rFonts w:hint="cs"/>
          <w:rtl/>
        </w:rPr>
        <w:t xml:space="preserve"> متأص</w:t>
      </w:r>
      <w:r w:rsidR="008973E2" w:rsidRPr="005258BA">
        <w:rPr>
          <w:rFonts w:hint="cs"/>
          <w:rtl/>
        </w:rPr>
        <w:t>ّ</w:t>
      </w:r>
      <w:r w:rsidRPr="005258BA">
        <w:rPr>
          <w:rFonts w:hint="cs"/>
          <w:rtl/>
        </w:rPr>
        <w:t>ل. فمثلا</w:t>
      </w:r>
      <w:r w:rsidR="008973E2" w:rsidRPr="005258BA">
        <w:rPr>
          <w:rFonts w:hint="cs"/>
          <w:rtl/>
        </w:rPr>
        <w:t>ً:</w:t>
      </w:r>
      <w:r w:rsidRPr="005258BA">
        <w:rPr>
          <w:rFonts w:hint="cs"/>
          <w:rtl/>
        </w:rPr>
        <w:t xml:space="preserve"> لا نجد أي</w:t>
      </w:r>
      <w:r w:rsidR="008973E2" w:rsidRPr="005258BA">
        <w:rPr>
          <w:rFonts w:hint="cs"/>
          <w:rtl/>
        </w:rPr>
        <w:t>ّ</w:t>
      </w:r>
      <w:r w:rsidRPr="005258BA">
        <w:rPr>
          <w:rFonts w:hint="cs"/>
          <w:rtl/>
        </w:rPr>
        <w:t xml:space="preserve"> إحالة إلى القرآن في كتاب الفقه الأكبر</w:t>
      </w:r>
      <w:r w:rsidR="008973E2" w:rsidRPr="005258BA">
        <w:rPr>
          <w:rFonts w:hint="cs"/>
          <w:rtl/>
        </w:rPr>
        <w:t>،</w:t>
      </w:r>
      <w:r w:rsidRPr="005258BA">
        <w:rPr>
          <w:rFonts w:hint="cs"/>
          <w:rtl/>
        </w:rPr>
        <w:t xml:space="preserve"> الذي يعتقد بأنه ظهر في منتصف القرن الهجري الثاني</w:t>
      </w:r>
      <w:r w:rsidRPr="005258BA">
        <w:rPr>
          <w:vertAlign w:val="superscript"/>
          <w:rtl/>
        </w:rPr>
        <w:t>(</w:t>
      </w:r>
      <w:r w:rsidRPr="005258BA">
        <w:rPr>
          <w:rStyle w:val="ac"/>
          <w:sz w:val="27"/>
          <w:rtl/>
        </w:rPr>
        <w:endnoteReference w:id="529"/>
      </w:r>
      <w:r w:rsidRPr="005258BA">
        <w:rPr>
          <w:vertAlign w:val="superscript"/>
          <w:rtl/>
        </w:rPr>
        <w:t>)</w:t>
      </w:r>
      <w:r w:rsidRPr="005258BA">
        <w:rPr>
          <w:rFonts w:hint="cs"/>
          <w:rtl/>
        </w:rPr>
        <w:t>. أما التفسير الحقوقي للقرآن فقد ظهر في القرن الثالث الهجري. كما لم يكن هناك تفاسير على حاشية نص</w:t>
      </w:r>
      <w:r w:rsidR="008973E2" w:rsidRPr="005258BA">
        <w:rPr>
          <w:rFonts w:hint="cs"/>
          <w:rtl/>
        </w:rPr>
        <w:t>ّ</w:t>
      </w:r>
      <w:r w:rsidRPr="005258BA">
        <w:rPr>
          <w:rFonts w:hint="cs"/>
          <w:rtl/>
        </w:rPr>
        <w:t xml:space="preserve"> القرآن توضّ</w:t>
      </w:r>
      <w:r w:rsidR="008973E2" w:rsidRPr="005258BA">
        <w:rPr>
          <w:rFonts w:hint="cs"/>
          <w:rtl/>
        </w:rPr>
        <w:t>ِ</w:t>
      </w:r>
      <w:r w:rsidRPr="005258BA">
        <w:rPr>
          <w:rFonts w:hint="cs"/>
          <w:rtl/>
        </w:rPr>
        <w:t>ح القضايا اللغوية والقواعد (ما يسمى التفسير النص</w:t>
      </w:r>
      <w:r w:rsidR="008973E2" w:rsidRPr="005258BA">
        <w:rPr>
          <w:rFonts w:hint="cs"/>
          <w:rtl/>
        </w:rPr>
        <w:t>ّ</w:t>
      </w:r>
      <w:r w:rsidRPr="005258BA">
        <w:rPr>
          <w:rFonts w:hint="cs"/>
          <w:rtl/>
        </w:rPr>
        <w:t xml:space="preserve">ي </w:t>
      </w:r>
      <w:r w:rsidRPr="005258BA">
        <w:rPr>
          <w:rFonts w:ascii="Times New Roman" w:hAnsi="Times New Roman"/>
          <w:sz w:val="24"/>
          <w:szCs w:val="24"/>
          <w:lang w:bidi="fa-IR"/>
        </w:rPr>
        <w:t>Masoretic exegesis</w:t>
      </w:r>
      <w:r w:rsidRPr="005258BA">
        <w:rPr>
          <w:rFonts w:hint="cs"/>
          <w:rtl/>
        </w:rPr>
        <w:t>)</w:t>
      </w:r>
      <w:r w:rsidRPr="005258BA">
        <w:rPr>
          <w:vertAlign w:val="superscript"/>
          <w:rtl/>
        </w:rPr>
        <w:t>(</w:t>
      </w:r>
      <w:r w:rsidRPr="005258BA">
        <w:rPr>
          <w:rStyle w:val="ac"/>
          <w:sz w:val="27"/>
          <w:rtl/>
        </w:rPr>
        <w:endnoteReference w:id="530"/>
      </w:r>
      <w:r w:rsidRPr="005258BA">
        <w:rPr>
          <w:vertAlign w:val="superscript"/>
          <w:rtl/>
        </w:rPr>
        <w:t>)</w:t>
      </w:r>
      <w:r w:rsidRPr="005258BA">
        <w:rPr>
          <w:rFonts w:hint="cs"/>
          <w:rtl/>
        </w:rPr>
        <w:t xml:space="preserve"> حت</w:t>
      </w:r>
      <w:r w:rsidR="008973E2" w:rsidRPr="005258BA">
        <w:rPr>
          <w:rFonts w:hint="cs"/>
          <w:rtl/>
        </w:rPr>
        <w:t>ّ</w:t>
      </w:r>
      <w:r w:rsidRPr="005258BA">
        <w:rPr>
          <w:rFonts w:hint="cs"/>
          <w:rtl/>
        </w:rPr>
        <w:t>ى القرن الثالث. أما ظهور آداب القراءات المختلفة للقرآن (المصاحف) فتلا ذلك بفترة</w:t>
      </w:r>
      <w:r w:rsidR="008973E2" w:rsidRPr="005258BA">
        <w:rPr>
          <w:rFonts w:hint="cs"/>
          <w:rtl/>
        </w:rPr>
        <w:t>ٍ</w:t>
      </w:r>
      <w:r w:rsidRPr="005258BA">
        <w:rPr>
          <w:vertAlign w:val="superscript"/>
          <w:rtl/>
        </w:rPr>
        <w:t>(</w:t>
      </w:r>
      <w:r w:rsidRPr="005258BA">
        <w:rPr>
          <w:rStyle w:val="ac"/>
          <w:sz w:val="27"/>
          <w:rtl/>
        </w:rPr>
        <w:endnoteReference w:id="531"/>
      </w:r>
      <w:r w:rsidRPr="005258BA">
        <w:rPr>
          <w:vertAlign w:val="superscript"/>
          <w:rtl/>
        </w:rPr>
        <w:t>)</w:t>
      </w:r>
      <w:r w:rsidRPr="005258BA">
        <w:rPr>
          <w:rFonts w:hint="cs"/>
          <w:rtl/>
        </w:rPr>
        <w:t>. ولذلك يعتقد ونزبرو بأن تاريخ ظهور القرآن بشكله النهائي لا يمكن أن يكون قبل اعتماده كمصدر</w:t>
      </w:r>
      <w:r w:rsidR="005F48CE" w:rsidRPr="005258BA">
        <w:rPr>
          <w:rFonts w:hint="cs"/>
          <w:rtl/>
        </w:rPr>
        <w:t>ٍ</w:t>
      </w:r>
      <w:r w:rsidRPr="005258BA">
        <w:rPr>
          <w:rFonts w:hint="cs"/>
          <w:rtl/>
        </w:rPr>
        <w:t xml:space="preserve"> من ق</w:t>
      </w:r>
      <w:r w:rsidR="005F48CE" w:rsidRPr="005258BA">
        <w:rPr>
          <w:rFonts w:hint="cs"/>
          <w:rtl/>
        </w:rPr>
        <w:t>ِ</w:t>
      </w:r>
      <w:r w:rsidRPr="005258BA">
        <w:rPr>
          <w:rFonts w:hint="cs"/>
          <w:rtl/>
        </w:rPr>
        <w:t>ب</w:t>
      </w:r>
      <w:r w:rsidR="005F48CE" w:rsidRPr="005258BA">
        <w:rPr>
          <w:rFonts w:hint="cs"/>
          <w:rtl/>
        </w:rPr>
        <w:t>َ</w:t>
      </w:r>
      <w:r w:rsidRPr="005258BA">
        <w:rPr>
          <w:rFonts w:hint="cs"/>
          <w:rtl/>
        </w:rPr>
        <w:t xml:space="preserve">ل كتب السيرة، والتفسير، والفقه، والصرف، والنحو، وإحالتها عليه. </w:t>
      </w:r>
      <w:r w:rsidRPr="005258BA">
        <w:rPr>
          <w:rFonts w:hint="eastAsia"/>
          <w:sz w:val="24"/>
          <w:szCs w:val="24"/>
          <w:rtl/>
        </w:rPr>
        <w:t>«</w:t>
      </w:r>
      <w:r w:rsidRPr="005258BA">
        <w:rPr>
          <w:rFonts w:hint="cs"/>
          <w:rtl/>
        </w:rPr>
        <w:t>فمن الناحية المنطقية أعتقد بأنه من غير الممكن أن يصبح القرآن نص</w:t>
      </w:r>
      <w:r w:rsidR="005F48CE" w:rsidRPr="005258BA">
        <w:rPr>
          <w:rFonts w:hint="cs"/>
          <w:rtl/>
        </w:rPr>
        <w:t>ّ</w:t>
      </w:r>
      <w:r w:rsidRPr="005258BA">
        <w:rPr>
          <w:rFonts w:hint="cs"/>
          <w:rtl/>
        </w:rPr>
        <w:t>ا</w:t>
      </w:r>
      <w:r w:rsidR="005F48CE" w:rsidRPr="005258BA">
        <w:rPr>
          <w:rFonts w:hint="cs"/>
          <w:rtl/>
        </w:rPr>
        <w:t>ً</w:t>
      </w:r>
      <w:r w:rsidRPr="005258BA">
        <w:rPr>
          <w:rFonts w:hint="cs"/>
          <w:rtl/>
        </w:rPr>
        <w:t xml:space="preserve"> رسميا</w:t>
      </w:r>
      <w:r w:rsidR="005F48CE" w:rsidRPr="005258BA">
        <w:rPr>
          <w:rFonts w:hint="cs"/>
          <w:rtl/>
        </w:rPr>
        <w:t>ً</w:t>
      </w:r>
      <w:r w:rsidRPr="005258BA">
        <w:rPr>
          <w:rFonts w:hint="cs"/>
          <w:rtl/>
        </w:rPr>
        <w:t xml:space="preserve"> قبل (وليس بعد) أن يحظى بالسلطة والقبول كنص</w:t>
      </w:r>
      <w:r w:rsidR="005F48CE" w:rsidRPr="005258BA">
        <w:rPr>
          <w:rFonts w:hint="cs"/>
          <w:rtl/>
        </w:rPr>
        <w:t>ٍّ</w:t>
      </w:r>
      <w:r w:rsidRPr="005258BA">
        <w:rPr>
          <w:rFonts w:hint="cs"/>
          <w:rtl/>
        </w:rPr>
        <w:t xml:space="preserve"> مقد</w:t>
      </w:r>
      <w:r w:rsidR="005F48CE" w:rsidRPr="005258BA">
        <w:rPr>
          <w:rFonts w:hint="cs"/>
          <w:rtl/>
        </w:rPr>
        <w:t>َّ</w:t>
      </w:r>
      <w:r w:rsidRPr="005258BA">
        <w:rPr>
          <w:rFonts w:hint="cs"/>
          <w:rtl/>
        </w:rPr>
        <w:t>س. كما لا تفيد الأبحاث في الأدب العربي، من حيث التسلسل الزمني، وجود نص</w:t>
      </w:r>
      <w:r w:rsidR="005F48CE" w:rsidRPr="005258BA">
        <w:rPr>
          <w:rFonts w:hint="cs"/>
          <w:rtl/>
        </w:rPr>
        <w:t>ٍّ</w:t>
      </w:r>
      <w:r w:rsidRPr="005258BA">
        <w:rPr>
          <w:rFonts w:hint="cs"/>
          <w:rtl/>
        </w:rPr>
        <w:t xml:space="preserve"> رسمي</w:t>
      </w:r>
      <w:r w:rsidR="005F48CE" w:rsidRPr="005258BA">
        <w:rPr>
          <w:rFonts w:hint="cs"/>
          <w:rtl/>
        </w:rPr>
        <w:t>ّ</w:t>
      </w:r>
      <w:r w:rsidRPr="005258BA">
        <w:rPr>
          <w:rFonts w:hint="cs"/>
          <w:rtl/>
        </w:rPr>
        <w:t xml:space="preserve"> قبل القرن الثالث الهجري</w:t>
      </w:r>
      <w:r w:rsidRPr="005258BA">
        <w:rPr>
          <w:rFonts w:hint="eastAsia"/>
          <w:sz w:val="24"/>
          <w:szCs w:val="24"/>
          <w:rtl/>
        </w:rPr>
        <w:t>»</w:t>
      </w:r>
      <w:r w:rsidRPr="005258BA">
        <w:rPr>
          <w:vertAlign w:val="superscript"/>
          <w:rtl/>
        </w:rPr>
        <w:t>(</w:t>
      </w:r>
      <w:r w:rsidRPr="005258BA">
        <w:rPr>
          <w:rStyle w:val="ac"/>
          <w:sz w:val="27"/>
          <w:rtl/>
        </w:rPr>
        <w:endnoteReference w:id="532"/>
      </w:r>
      <w:r w:rsidRPr="005258BA">
        <w:rPr>
          <w:vertAlign w:val="superscript"/>
          <w:rtl/>
        </w:rPr>
        <w:t>)</w:t>
      </w:r>
      <w:r w:rsidRPr="005258BA">
        <w:rPr>
          <w:rFonts w:hint="cs"/>
          <w:rtl/>
        </w:rPr>
        <w:t xml:space="preserve">. </w:t>
      </w:r>
      <w:r w:rsidR="005F48CE" w:rsidRPr="005258BA">
        <w:rPr>
          <w:rFonts w:hint="cs"/>
          <w:rtl/>
        </w:rPr>
        <w:t>و</w:t>
      </w:r>
      <w:r w:rsidRPr="005258BA">
        <w:rPr>
          <w:rFonts w:hint="cs"/>
          <w:rtl/>
        </w:rPr>
        <w:t>بعبارة</w:t>
      </w:r>
      <w:r w:rsidR="005F48CE" w:rsidRPr="005258BA">
        <w:rPr>
          <w:rFonts w:hint="cs"/>
          <w:rtl/>
        </w:rPr>
        <w:t>ٍ</w:t>
      </w:r>
      <w:r w:rsidRPr="005258BA">
        <w:rPr>
          <w:rFonts w:hint="cs"/>
          <w:rtl/>
        </w:rPr>
        <w:t xml:space="preserve"> أخرى</w:t>
      </w:r>
      <w:r w:rsidR="005F48CE" w:rsidRPr="005258BA">
        <w:rPr>
          <w:rFonts w:hint="cs"/>
          <w:rtl/>
        </w:rPr>
        <w:t>:</w:t>
      </w:r>
      <w:r w:rsidRPr="005258BA">
        <w:rPr>
          <w:rFonts w:hint="cs"/>
          <w:rtl/>
        </w:rPr>
        <w:t xml:space="preserve"> يرى ونزبرو بأن عدم إحالة المصادر الأولى على القرآن كمصدر قبل القرن الثالث الهجري هو عدم وجود نص</w:t>
      </w:r>
      <w:r w:rsidR="005F48CE" w:rsidRPr="005258BA">
        <w:rPr>
          <w:rFonts w:hint="cs"/>
          <w:rtl/>
        </w:rPr>
        <w:t>ّ</w:t>
      </w:r>
      <w:r w:rsidRPr="005258BA">
        <w:rPr>
          <w:rFonts w:hint="cs"/>
          <w:rtl/>
        </w:rPr>
        <w:t xml:space="preserve"> رسمي</w:t>
      </w:r>
      <w:r w:rsidR="005F48CE" w:rsidRPr="005258BA">
        <w:rPr>
          <w:rFonts w:hint="cs"/>
          <w:rtl/>
        </w:rPr>
        <w:t>ّ</w:t>
      </w:r>
      <w:r w:rsidRPr="005258BA">
        <w:rPr>
          <w:rFonts w:hint="cs"/>
          <w:rtl/>
        </w:rPr>
        <w:t xml:space="preserve"> متأص</w:t>
      </w:r>
      <w:r w:rsidR="005F48CE" w:rsidRPr="005258BA">
        <w:rPr>
          <w:rFonts w:hint="cs"/>
          <w:rtl/>
        </w:rPr>
        <w:t>ّ</w:t>
      </w:r>
      <w:r w:rsidRPr="005258BA">
        <w:rPr>
          <w:rFonts w:hint="cs"/>
          <w:rtl/>
        </w:rPr>
        <w:t>ل للقرآن إلى ذلك الحين. ولذلك يرى بأن النص</w:t>
      </w:r>
      <w:r w:rsidR="005F48CE" w:rsidRPr="005258BA">
        <w:rPr>
          <w:rFonts w:hint="cs"/>
          <w:rtl/>
        </w:rPr>
        <w:t>ّ</w:t>
      </w:r>
      <w:r w:rsidRPr="005258BA">
        <w:rPr>
          <w:rFonts w:hint="cs"/>
          <w:rtl/>
        </w:rPr>
        <w:t xml:space="preserve"> الرسمي</w:t>
      </w:r>
      <w:r w:rsidR="005F48CE" w:rsidRPr="005258BA">
        <w:rPr>
          <w:rFonts w:hint="cs"/>
          <w:rtl/>
        </w:rPr>
        <w:t>ّ</w:t>
      </w:r>
      <w:r w:rsidRPr="005258BA">
        <w:rPr>
          <w:rFonts w:hint="cs"/>
          <w:rtl/>
        </w:rPr>
        <w:t xml:space="preserve"> المتأص</w:t>
      </w:r>
      <w:r w:rsidR="005F48CE" w:rsidRPr="005258BA">
        <w:rPr>
          <w:rFonts w:hint="cs"/>
          <w:rtl/>
        </w:rPr>
        <w:t>ِّ</w:t>
      </w:r>
      <w:r w:rsidRPr="005258BA">
        <w:rPr>
          <w:rFonts w:hint="cs"/>
          <w:rtl/>
        </w:rPr>
        <w:t xml:space="preserve">ل للقرآن </w:t>
      </w:r>
      <w:r w:rsidR="00201361" w:rsidRPr="005258BA">
        <w:rPr>
          <w:rFonts w:hint="cs"/>
          <w:rtl/>
        </w:rPr>
        <w:t>لا بُدَّ</w:t>
      </w:r>
      <w:r w:rsidRPr="005258BA">
        <w:rPr>
          <w:rFonts w:hint="cs"/>
          <w:rtl/>
        </w:rPr>
        <w:t xml:space="preserve"> </w:t>
      </w:r>
      <w:r w:rsidR="005F48CE" w:rsidRPr="005258BA">
        <w:rPr>
          <w:rFonts w:hint="cs"/>
          <w:rtl/>
        </w:rPr>
        <w:t>أنه</w:t>
      </w:r>
      <w:r w:rsidRPr="005258BA">
        <w:rPr>
          <w:rFonts w:hint="cs"/>
          <w:rtl/>
        </w:rPr>
        <w:t xml:space="preserve"> نشأ في العراق في العصر العباسي، وليس في الحجاز. وبالطبع لا ينفي احتمال وجود أو</w:t>
      </w:r>
      <w:r w:rsidR="005F48CE" w:rsidRPr="005258BA">
        <w:rPr>
          <w:rFonts w:hint="cs"/>
          <w:rtl/>
        </w:rPr>
        <w:t>ّ</w:t>
      </w:r>
      <w:r w:rsidRPr="005258BA">
        <w:rPr>
          <w:rFonts w:hint="cs"/>
          <w:rtl/>
        </w:rPr>
        <w:t>ليات لهذه النسخة الرسمية قبل عصر ازدهار الأدب العظيم المستقى من القرآن، لكن</w:t>
      </w:r>
      <w:r w:rsidR="005F48CE" w:rsidRPr="005258BA">
        <w:rPr>
          <w:rFonts w:hint="cs"/>
          <w:rtl/>
        </w:rPr>
        <w:t>ّ</w:t>
      </w:r>
      <w:r w:rsidRPr="005258BA">
        <w:rPr>
          <w:rFonts w:hint="cs"/>
          <w:rtl/>
        </w:rPr>
        <w:t>ه يستبعد تماما</w:t>
      </w:r>
      <w:r w:rsidR="005F48CE" w:rsidRPr="005258BA">
        <w:rPr>
          <w:rFonts w:hint="cs"/>
          <w:rtl/>
        </w:rPr>
        <w:t>ً</w:t>
      </w:r>
      <w:r w:rsidRPr="005258BA">
        <w:rPr>
          <w:rFonts w:hint="cs"/>
          <w:rtl/>
        </w:rPr>
        <w:t xml:space="preserve"> وجود نسخة رسمية متأصلة، كنسخة عثمان قبل ذلك</w:t>
      </w:r>
      <w:r w:rsidRPr="005258BA">
        <w:rPr>
          <w:vertAlign w:val="superscript"/>
          <w:rtl/>
        </w:rPr>
        <w:t>(</w:t>
      </w:r>
      <w:r w:rsidRPr="005258BA">
        <w:rPr>
          <w:rStyle w:val="ac"/>
          <w:sz w:val="27"/>
          <w:rtl/>
        </w:rPr>
        <w:endnoteReference w:id="533"/>
      </w:r>
      <w:r w:rsidRPr="005258BA">
        <w:rPr>
          <w:vertAlign w:val="superscript"/>
          <w:rtl/>
        </w:rPr>
        <w:t>)</w:t>
      </w:r>
      <w:r w:rsidRPr="005258BA">
        <w:rPr>
          <w:rFonts w:hint="cs"/>
          <w:rtl/>
        </w:rPr>
        <w:t>.</w:t>
      </w:r>
    </w:p>
    <w:p w:rsidR="0036058E" w:rsidRPr="005258BA" w:rsidRDefault="0036058E" w:rsidP="006A1C5B">
      <w:pPr>
        <w:rPr>
          <w:rtl/>
        </w:rPr>
      </w:pPr>
      <w:r w:rsidRPr="005258BA">
        <w:rPr>
          <w:rFonts w:hint="cs"/>
          <w:rtl/>
        </w:rPr>
        <w:t>استدلال ونزبر الثاني يدور حول الماهية الأدبية لنص</w:t>
      </w:r>
      <w:r w:rsidR="005F48CE" w:rsidRPr="005258BA">
        <w:rPr>
          <w:rFonts w:hint="cs"/>
          <w:rtl/>
        </w:rPr>
        <w:t>ّ</w:t>
      </w:r>
      <w:r w:rsidRPr="005258BA">
        <w:rPr>
          <w:rFonts w:hint="cs"/>
          <w:rtl/>
        </w:rPr>
        <w:t xml:space="preserve"> المصحف وحبكته</w:t>
      </w:r>
      <w:r w:rsidR="005F48CE" w:rsidRPr="005258BA">
        <w:rPr>
          <w:rFonts w:hint="cs"/>
          <w:rtl/>
        </w:rPr>
        <w:t>؛</w:t>
      </w:r>
      <w:r w:rsidRPr="005258BA">
        <w:rPr>
          <w:rFonts w:hint="cs"/>
          <w:rtl/>
        </w:rPr>
        <w:t xml:space="preserve"> إذ لا يجد بعد تحليل حبكة النص</w:t>
      </w:r>
      <w:r w:rsidR="005F48CE" w:rsidRPr="005258BA">
        <w:rPr>
          <w:rFonts w:hint="cs"/>
          <w:rtl/>
        </w:rPr>
        <w:t>ّ</w:t>
      </w:r>
      <w:r w:rsidRPr="005258BA">
        <w:rPr>
          <w:rFonts w:hint="cs"/>
          <w:rtl/>
        </w:rPr>
        <w:t xml:space="preserve"> تخطيطا</w:t>
      </w:r>
      <w:r w:rsidR="005F48CE" w:rsidRPr="005258BA">
        <w:rPr>
          <w:rFonts w:hint="cs"/>
          <w:rtl/>
        </w:rPr>
        <w:t>ً</w:t>
      </w:r>
      <w:r w:rsidRPr="005258BA">
        <w:rPr>
          <w:rFonts w:hint="cs"/>
          <w:rtl/>
        </w:rPr>
        <w:t xml:space="preserve"> دقيقا</w:t>
      </w:r>
      <w:r w:rsidR="005F48CE" w:rsidRPr="005258BA">
        <w:rPr>
          <w:rFonts w:hint="cs"/>
          <w:rtl/>
        </w:rPr>
        <w:t>ً</w:t>
      </w:r>
      <w:r w:rsidRPr="005258BA">
        <w:rPr>
          <w:rFonts w:hint="cs"/>
          <w:rtl/>
        </w:rPr>
        <w:t xml:space="preserve"> ومسبقا</w:t>
      </w:r>
      <w:r w:rsidR="005F48CE" w:rsidRPr="005258BA">
        <w:rPr>
          <w:rFonts w:hint="cs"/>
          <w:rtl/>
        </w:rPr>
        <w:t>ً</w:t>
      </w:r>
      <w:r w:rsidRPr="005258BA">
        <w:rPr>
          <w:rFonts w:hint="cs"/>
          <w:rtl/>
        </w:rPr>
        <w:t xml:space="preserve"> له. فعلى سبيل المثال</w:t>
      </w:r>
      <w:r w:rsidR="005F48CE" w:rsidRPr="005258BA">
        <w:rPr>
          <w:rFonts w:hint="cs"/>
          <w:rtl/>
        </w:rPr>
        <w:t>:</w:t>
      </w:r>
      <w:r w:rsidRPr="005258BA">
        <w:rPr>
          <w:rFonts w:hint="cs"/>
          <w:rtl/>
        </w:rPr>
        <w:t xml:space="preserve"> يبدو أن </w:t>
      </w:r>
      <w:r w:rsidRPr="005258BA">
        <w:rPr>
          <w:rFonts w:hint="eastAsia"/>
          <w:sz w:val="24"/>
          <w:szCs w:val="24"/>
          <w:rtl/>
        </w:rPr>
        <w:t>«</w:t>
      </w:r>
      <w:r w:rsidRPr="005258BA">
        <w:rPr>
          <w:rFonts w:hint="cs"/>
          <w:rtl/>
        </w:rPr>
        <w:t>تاريخ الخلاص</w:t>
      </w:r>
      <w:r w:rsidRPr="005258BA">
        <w:rPr>
          <w:rFonts w:hint="eastAsia"/>
          <w:sz w:val="24"/>
          <w:szCs w:val="24"/>
          <w:rtl/>
        </w:rPr>
        <w:t>»</w:t>
      </w:r>
      <w:r w:rsidRPr="005258BA">
        <w:rPr>
          <w:rFonts w:hint="cs"/>
          <w:rtl/>
        </w:rPr>
        <w:t xml:space="preserve"> (</w:t>
      </w:r>
      <w:r w:rsidRPr="005258BA">
        <w:rPr>
          <w:rFonts w:ascii="Times New Roman" w:hAnsi="Times New Roman"/>
          <w:sz w:val="24"/>
          <w:szCs w:val="24"/>
          <w:lang w:bidi="fa-IR"/>
        </w:rPr>
        <w:t>salvation history</w:t>
      </w:r>
      <w:r w:rsidRPr="005258BA">
        <w:rPr>
          <w:rFonts w:hint="cs"/>
          <w:rtl/>
        </w:rPr>
        <w:t>) أو المضامين والأجزاء التي تتعل</w:t>
      </w:r>
      <w:r w:rsidR="005F48CE" w:rsidRPr="005258BA">
        <w:rPr>
          <w:rFonts w:hint="cs"/>
          <w:rtl/>
        </w:rPr>
        <w:t>َّ</w:t>
      </w:r>
      <w:r w:rsidRPr="005258BA">
        <w:rPr>
          <w:rFonts w:hint="cs"/>
          <w:rtl/>
        </w:rPr>
        <w:t>ق بالأخلاق أو ما يخص</w:t>
      </w:r>
      <w:r w:rsidR="005F48CE" w:rsidRPr="005258BA">
        <w:rPr>
          <w:rFonts w:hint="cs"/>
          <w:rtl/>
        </w:rPr>
        <w:t>ّ</w:t>
      </w:r>
      <w:r w:rsidRPr="005258BA">
        <w:rPr>
          <w:rFonts w:hint="cs"/>
          <w:rtl/>
        </w:rPr>
        <w:t xml:space="preserve"> آخر الزمان في القرآن قد جمع من مفاهيم شرائع عد</w:t>
      </w:r>
      <w:r w:rsidR="005F48CE" w:rsidRPr="005258BA">
        <w:rPr>
          <w:rFonts w:hint="cs"/>
          <w:rtl/>
        </w:rPr>
        <w:t>ّ</w:t>
      </w:r>
      <w:r w:rsidRPr="005258BA">
        <w:rPr>
          <w:rFonts w:hint="cs"/>
          <w:rtl/>
        </w:rPr>
        <w:t>ة. كما أن هناك كثيرا</w:t>
      </w:r>
      <w:r w:rsidR="005F48CE" w:rsidRPr="005258BA">
        <w:rPr>
          <w:rFonts w:hint="cs"/>
          <w:rtl/>
        </w:rPr>
        <w:t>ً</w:t>
      </w:r>
      <w:r w:rsidRPr="005258BA">
        <w:rPr>
          <w:rFonts w:hint="cs"/>
          <w:rtl/>
        </w:rPr>
        <w:t xml:space="preserve"> من التكرار والحذف في النص</w:t>
      </w:r>
      <w:r w:rsidR="005F48CE" w:rsidRPr="005258BA">
        <w:rPr>
          <w:rFonts w:hint="cs"/>
          <w:rtl/>
        </w:rPr>
        <w:t>ّ</w:t>
      </w:r>
      <w:r w:rsidRPr="005258BA">
        <w:rPr>
          <w:rFonts w:hint="cs"/>
          <w:rtl/>
        </w:rPr>
        <w:t xml:space="preserve">. </w:t>
      </w:r>
      <w:r w:rsidR="005F48CE" w:rsidRPr="005258BA">
        <w:rPr>
          <w:rFonts w:hint="cs"/>
          <w:rtl/>
        </w:rPr>
        <w:t>و</w:t>
      </w:r>
      <w:r w:rsidRPr="005258BA">
        <w:rPr>
          <w:rFonts w:hint="cs"/>
          <w:rtl/>
        </w:rPr>
        <w:t>يعتقد ونزبرو أن أمورا</w:t>
      </w:r>
      <w:r w:rsidR="005F48CE" w:rsidRPr="005258BA">
        <w:rPr>
          <w:rFonts w:hint="cs"/>
          <w:rtl/>
        </w:rPr>
        <w:t>ً</w:t>
      </w:r>
      <w:r w:rsidRPr="005258BA">
        <w:rPr>
          <w:rFonts w:hint="cs"/>
          <w:rtl/>
        </w:rPr>
        <w:t xml:space="preserve"> كهذه تجعل من الصعب تصديق أن النص</w:t>
      </w:r>
      <w:r w:rsidR="005F48CE" w:rsidRPr="005258BA">
        <w:rPr>
          <w:rFonts w:hint="cs"/>
          <w:rtl/>
        </w:rPr>
        <w:t>ّ</w:t>
      </w:r>
      <w:r w:rsidRPr="005258BA">
        <w:rPr>
          <w:rFonts w:hint="cs"/>
          <w:rtl/>
        </w:rPr>
        <w:t xml:space="preserve"> الحاضر نتيجة عمل دقيق ومنظ</w:t>
      </w:r>
      <w:r w:rsidR="005F48CE" w:rsidRPr="005258BA">
        <w:rPr>
          <w:rFonts w:hint="cs"/>
          <w:rtl/>
        </w:rPr>
        <w:t>ّ</w:t>
      </w:r>
      <w:r w:rsidRPr="005258BA">
        <w:rPr>
          <w:rFonts w:hint="cs"/>
          <w:rtl/>
        </w:rPr>
        <w:t>م لشخص</w:t>
      </w:r>
      <w:r w:rsidR="005F48CE" w:rsidRPr="005258BA">
        <w:rPr>
          <w:rFonts w:hint="cs"/>
          <w:rtl/>
        </w:rPr>
        <w:t>ٍ</w:t>
      </w:r>
      <w:r w:rsidRPr="005258BA">
        <w:rPr>
          <w:rFonts w:hint="cs"/>
          <w:rtl/>
        </w:rPr>
        <w:t xml:space="preserve"> واحد</w:t>
      </w:r>
      <w:r w:rsidR="005F48CE" w:rsidRPr="005258BA">
        <w:rPr>
          <w:rFonts w:hint="cs"/>
          <w:rtl/>
        </w:rPr>
        <w:t>،</w:t>
      </w:r>
      <w:r w:rsidRPr="005258BA">
        <w:rPr>
          <w:rFonts w:hint="cs"/>
          <w:rtl/>
        </w:rPr>
        <w:t xml:space="preserve"> أو حت</w:t>
      </w:r>
      <w:r w:rsidR="005F48CE" w:rsidRPr="005258BA">
        <w:rPr>
          <w:rFonts w:hint="cs"/>
          <w:rtl/>
        </w:rPr>
        <w:t>ّ</w:t>
      </w:r>
      <w:r w:rsidRPr="005258BA">
        <w:rPr>
          <w:rFonts w:hint="cs"/>
          <w:rtl/>
        </w:rPr>
        <w:t xml:space="preserve">ى لجنة  </w:t>
      </w:r>
      <w:r w:rsidRPr="005258BA">
        <w:rPr>
          <w:rFonts w:hint="cs"/>
          <w:rtl/>
        </w:rPr>
        <w:lastRenderedPageBreak/>
        <w:t>صياغة وتدوين خاص</w:t>
      </w:r>
      <w:r w:rsidR="005F48CE" w:rsidRPr="005258BA">
        <w:rPr>
          <w:rFonts w:hint="cs"/>
          <w:rtl/>
        </w:rPr>
        <w:t>ّ</w:t>
      </w:r>
      <w:r w:rsidRPr="005258BA">
        <w:rPr>
          <w:rFonts w:hint="cs"/>
          <w:rtl/>
        </w:rPr>
        <w:t>ة</w:t>
      </w:r>
      <w:r w:rsidR="005F48CE" w:rsidRPr="005258BA">
        <w:rPr>
          <w:rFonts w:hint="cs"/>
          <w:rtl/>
        </w:rPr>
        <w:t>،</w:t>
      </w:r>
      <w:r w:rsidRPr="005258BA">
        <w:rPr>
          <w:rFonts w:hint="cs"/>
          <w:rtl/>
        </w:rPr>
        <w:t xml:space="preserve"> بل الأ</w:t>
      </w:r>
      <w:r w:rsidR="005F48CE" w:rsidRPr="005258BA">
        <w:rPr>
          <w:rFonts w:hint="cs"/>
          <w:rtl/>
        </w:rPr>
        <w:t>َ</w:t>
      </w:r>
      <w:r w:rsidRPr="005258BA">
        <w:rPr>
          <w:rFonts w:hint="cs"/>
          <w:rtl/>
        </w:rPr>
        <w:t>و</w:t>
      </w:r>
      <w:r w:rsidR="005F48CE" w:rsidRPr="005258BA">
        <w:rPr>
          <w:rFonts w:hint="cs"/>
          <w:rtl/>
        </w:rPr>
        <w:t>ْ</w:t>
      </w:r>
      <w:r w:rsidRPr="005258BA">
        <w:rPr>
          <w:rFonts w:hint="cs"/>
          <w:rtl/>
        </w:rPr>
        <w:t>لى بنا افتراض أن مقاطعه المختلفة قد تشك</w:t>
      </w:r>
      <w:r w:rsidR="005F48CE" w:rsidRPr="005258BA">
        <w:rPr>
          <w:rFonts w:hint="cs"/>
          <w:rtl/>
        </w:rPr>
        <w:t>ّ</w:t>
      </w:r>
      <w:r w:rsidRPr="005258BA">
        <w:rPr>
          <w:rFonts w:hint="cs"/>
          <w:rtl/>
        </w:rPr>
        <w:t>لت خلال الزمن، مستقل</w:t>
      </w:r>
      <w:r w:rsidR="005F48CE" w:rsidRPr="005258BA">
        <w:rPr>
          <w:rFonts w:hint="cs"/>
          <w:rtl/>
        </w:rPr>
        <w:t>ّ</w:t>
      </w:r>
      <w:r w:rsidRPr="005258BA">
        <w:rPr>
          <w:rFonts w:hint="cs"/>
          <w:rtl/>
        </w:rPr>
        <w:t>ة</w:t>
      </w:r>
      <w:r w:rsidR="005F48CE" w:rsidRPr="005258BA">
        <w:rPr>
          <w:rFonts w:hint="cs"/>
          <w:rtl/>
        </w:rPr>
        <w:t>ً</w:t>
      </w:r>
      <w:r w:rsidRPr="005258BA">
        <w:rPr>
          <w:rFonts w:hint="cs"/>
          <w:rtl/>
        </w:rPr>
        <w:t xml:space="preserve"> عن بعضها، ثم وضعت فيما بعد معا</w:t>
      </w:r>
      <w:r w:rsidR="005F48CE" w:rsidRPr="005258BA">
        <w:rPr>
          <w:rFonts w:hint="cs"/>
          <w:rtl/>
        </w:rPr>
        <w:t>ً</w:t>
      </w:r>
      <w:r w:rsidRPr="005258BA">
        <w:rPr>
          <w:rFonts w:hint="cs"/>
          <w:rtl/>
        </w:rPr>
        <w:t xml:space="preserve"> على أساس قواعد بلاغية محدودة</w:t>
      </w:r>
      <w:r w:rsidRPr="005258BA">
        <w:rPr>
          <w:vertAlign w:val="superscript"/>
          <w:rtl/>
        </w:rPr>
        <w:t>(</w:t>
      </w:r>
      <w:r w:rsidRPr="005258BA">
        <w:rPr>
          <w:rStyle w:val="ac"/>
          <w:sz w:val="27"/>
          <w:rtl/>
        </w:rPr>
        <w:endnoteReference w:id="534"/>
      </w:r>
      <w:r w:rsidRPr="005258BA">
        <w:rPr>
          <w:vertAlign w:val="superscript"/>
          <w:rtl/>
        </w:rPr>
        <w:t>)</w:t>
      </w:r>
      <w:r w:rsidRPr="005258BA">
        <w:rPr>
          <w:rFonts w:hint="cs"/>
          <w:rtl/>
        </w:rPr>
        <w:t xml:space="preserve">. ويقول ونزبرو عن ذلك: </w:t>
      </w:r>
      <w:r w:rsidRPr="005258BA">
        <w:rPr>
          <w:rFonts w:hint="eastAsia"/>
          <w:sz w:val="24"/>
          <w:szCs w:val="24"/>
          <w:rtl/>
        </w:rPr>
        <w:t>«</w:t>
      </w:r>
      <w:r w:rsidRPr="005258BA">
        <w:rPr>
          <w:rFonts w:hint="cs"/>
          <w:rtl/>
        </w:rPr>
        <w:t>إن الإطار العام للوحي يحوي قواعد، تتبع لتبيين المحتوى الأساسي لإلهيات القرآن. إن هذه القواعد التي تعرض مجموعة ضئيلة من المفردات ترجح أن النص</w:t>
      </w:r>
      <w:r w:rsidR="00BA4A96" w:rsidRPr="005258BA">
        <w:rPr>
          <w:rFonts w:hint="cs"/>
          <w:rtl/>
        </w:rPr>
        <w:t>ّ</w:t>
      </w:r>
      <w:r w:rsidRPr="005258BA">
        <w:rPr>
          <w:rFonts w:hint="cs"/>
          <w:rtl/>
        </w:rPr>
        <w:t xml:space="preserve"> نشأ من تلفيق نسخ أو مقاطع سابقة لم تكن على صلة</w:t>
      </w:r>
      <w:r w:rsidR="00BA4A96" w:rsidRPr="005258BA">
        <w:rPr>
          <w:rFonts w:hint="cs"/>
          <w:rtl/>
        </w:rPr>
        <w:t>ٍ</w:t>
      </w:r>
      <w:r w:rsidRPr="005258BA">
        <w:rPr>
          <w:rFonts w:hint="cs"/>
          <w:rtl/>
        </w:rPr>
        <w:t xml:space="preserve"> ببعضها</w:t>
      </w:r>
      <w:r w:rsidRPr="005258BA">
        <w:rPr>
          <w:rFonts w:hint="eastAsia"/>
          <w:sz w:val="24"/>
          <w:szCs w:val="24"/>
          <w:rtl/>
        </w:rPr>
        <w:t>»</w:t>
      </w:r>
      <w:r w:rsidRPr="005258BA">
        <w:rPr>
          <w:vertAlign w:val="superscript"/>
          <w:rtl/>
        </w:rPr>
        <w:t>(</w:t>
      </w:r>
      <w:r w:rsidRPr="005258BA">
        <w:rPr>
          <w:rStyle w:val="ac"/>
          <w:sz w:val="27"/>
          <w:rtl/>
        </w:rPr>
        <w:endnoteReference w:id="535"/>
      </w:r>
      <w:r w:rsidRPr="005258BA">
        <w:rPr>
          <w:vertAlign w:val="superscript"/>
          <w:rtl/>
        </w:rPr>
        <w:t>)</w:t>
      </w:r>
      <w:r w:rsidRPr="005258BA">
        <w:rPr>
          <w:rFonts w:hint="cs"/>
          <w:rtl/>
        </w:rPr>
        <w:t>. ويعتقد ونزبرو بأن هذه الفرضية تبر</w:t>
      </w:r>
      <w:r w:rsidR="00BA4A96" w:rsidRPr="005258BA">
        <w:rPr>
          <w:rFonts w:hint="cs"/>
          <w:rtl/>
        </w:rPr>
        <w:t>ِّ</w:t>
      </w:r>
      <w:r w:rsidRPr="005258BA">
        <w:rPr>
          <w:rFonts w:hint="cs"/>
          <w:rtl/>
        </w:rPr>
        <w:t>ر جيدا</w:t>
      </w:r>
      <w:r w:rsidR="00BA4A96" w:rsidRPr="005258BA">
        <w:rPr>
          <w:rFonts w:hint="cs"/>
          <w:rtl/>
        </w:rPr>
        <w:t>ً</w:t>
      </w:r>
      <w:r w:rsidRPr="005258BA">
        <w:rPr>
          <w:rFonts w:hint="cs"/>
          <w:rtl/>
        </w:rPr>
        <w:t xml:space="preserve"> </w:t>
      </w:r>
      <w:r w:rsidRPr="005258BA">
        <w:rPr>
          <w:rFonts w:hint="eastAsia"/>
          <w:sz w:val="24"/>
          <w:szCs w:val="24"/>
          <w:rtl/>
        </w:rPr>
        <w:t>«</w:t>
      </w:r>
      <w:r w:rsidRPr="005258BA">
        <w:rPr>
          <w:rFonts w:hint="cs"/>
          <w:rtl/>
        </w:rPr>
        <w:t>صفة التكرار في النص</w:t>
      </w:r>
      <w:r w:rsidR="00BA4A96" w:rsidRPr="005258BA">
        <w:rPr>
          <w:rFonts w:hint="cs"/>
          <w:rtl/>
        </w:rPr>
        <w:t>ّ</w:t>
      </w:r>
      <w:r w:rsidRPr="005258BA">
        <w:rPr>
          <w:rFonts w:hint="eastAsia"/>
          <w:sz w:val="24"/>
          <w:szCs w:val="24"/>
          <w:rtl/>
        </w:rPr>
        <w:t>»</w:t>
      </w:r>
      <w:r w:rsidRPr="005258BA">
        <w:rPr>
          <w:rFonts w:hint="cs"/>
          <w:rtl/>
        </w:rPr>
        <w:t xml:space="preserve">، وكذلك </w:t>
      </w:r>
      <w:r w:rsidRPr="005258BA">
        <w:rPr>
          <w:rFonts w:hint="eastAsia"/>
          <w:sz w:val="24"/>
          <w:szCs w:val="24"/>
          <w:rtl/>
        </w:rPr>
        <w:t>«</w:t>
      </w:r>
      <w:r w:rsidRPr="005258BA">
        <w:rPr>
          <w:rFonts w:hint="cs"/>
          <w:rtl/>
        </w:rPr>
        <w:t>أسلوبه المتجانس</w:t>
      </w:r>
      <w:r w:rsidRPr="005258BA">
        <w:rPr>
          <w:rFonts w:hint="eastAsia"/>
          <w:sz w:val="24"/>
          <w:szCs w:val="24"/>
          <w:rtl/>
        </w:rPr>
        <w:t>»</w:t>
      </w:r>
      <w:r w:rsidRPr="005258BA">
        <w:rPr>
          <w:vertAlign w:val="superscript"/>
          <w:rtl/>
        </w:rPr>
        <w:t>(</w:t>
      </w:r>
      <w:r w:rsidRPr="005258BA">
        <w:rPr>
          <w:rStyle w:val="ac"/>
          <w:sz w:val="27"/>
          <w:rtl/>
        </w:rPr>
        <w:endnoteReference w:id="536"/>
      </w:r>
      <w:r w:rsidRPr="005258BA">
        <w:rPr>
          <w:vertAlign w:val="superscript"/>
          <w:rtl/>
        </w:rPr>
        <w:t>)</w:t>
      </w:r>
      <w:r w:rsidRPr="005258BA">
        <w:rPr>
          <w:rFonts w:hint="cs"/>
          <w:rtl/>
        </w:rPr>
        <w:t>. كما يرى أن من الممكن اعتبار هذه المقاطع المستقلة، التي أصبحت أساسا</w:t>
      </w:r>
      <w:r w:rsidR="00BA4A96" w:rsidRPr="005258BA">
        <w:rPr>
          <w:rFonts w:hint="cs"/>
          <w:rtl/>
        </w:rPr>
        <w:t>ً</w:t>
      </w:r>
      <w:r w:rsidRPr="005258BA">
        <w:rPr>
          <w:rFonts w:hint="cs"/>
          <w:rtl/>
        </w:rPr>
        <w:t xml:space="preserve"> لتدوين المصحف، مجموعة من </w:t>
      </w:r>
      <w:r w:rsidRPr="005258BA">
        <w:rPr>
          <w:rFonts w:hint="eastAsia"/>
          <w:sz w:val="24"/>
          <w:szCs w:val="24"/>
          <w:rtl/>
        </w:rPr>
        <w:t>«</w:t>
      </w:r>
      <w:r w:rsidRPr="005258BA">
        <w:rPr>
          <w:rFonts w:hint="cs"/>
          <w:rtl/>
        </w:rPr>
        <w:t>كلمات رسالية أو نبوية</w:t>
      </w:r>
      <w:r w:rsidRPr="005258BA">
        <w:rPr>
          <w:rFonts w:hint="eastAsia"/>
          <w:sz w:val="24"/>
          <w:szCs w:val="24"/>
          <w:rtl/>
        </w:rPr>
        <w:t>»</w:t>
      </w:r>
      <w:r w:rsidRPr="005258BA">
        <w:rPr>
          <w:rFonts w:hint="cs"/>
          <w:rtl/>
        </w:rPr>
        <w:t xml:space="preserve"> (</w:t>
      </w:r>
      <w:r w:rsidRPr="005258BA">
        <w:rPr>
          <w:rFonts w:ascii="Times New Roman" w:hAnsi="Times New Roman"/>
          <w:sz w:val="24"/>
          <w:szCs w:val="24"/>
          <w:lang w:bidi="fa-IR"/>
        </w:rPr>
        <w:t>Logia Prophetic</w:t>
      </w:r>
      <w:r w:rsidRPr="005258BA">
        <w:rPr>
          <w:rFonts w:hint="cs"/>
          <w:rtl/>
        </w:rPr>
        <w:t>)، فتحليل حبكة هذه المقاطع تبين تنو</w:t>
      </w:r>
      <w:r w:rsidR="00BA4A96" w:rsidRPr="005258BA">
        <w:rPr>
          <w:rFonts w:hint="cs"/>
          <w:rtl/>
        </w:rPr>
        <w:t>ُّ</w:t>
      </w:r>
      <w:r w:rsidRPr="005258BA">
        <w:rPr>
          <w:rFonts w:hint="cs"/>
          <w:rtl/>
        </w:rPr>
        <w:t xml:space="preserve">ع صياغتها الأدبية. </w:t>
      </w:r>
      <w:r w:rsidR="00BA4A96" w:rsidRPr="005258BA">
        <w:rPr>
          <w:rFonts w:hint="cs"/>
          <w:rtl/>
        </w:rPr>
        <w:t>و</w:t>
      </w:r>
      <w:r w:rsidRPr="005258BA">
        <w:rPr>
          <w:rFonts w:hint="cs"/>
          <w:rtl/>
        </w:rPr>
        <w:t>قد استخدم الأدب النبوي في الشريعة اليهودية، وفي نصوص التورا</w:t>
      </w:r>
      <w:r w:rsidR="00BA4A96" w:rsidRPr="005258BA">
        <w:rPr>
          <w:rFonts w:hint="cs"/>
          <w:rtl/>
        </w:rPr>
        <w:t>ة</w:t>
      </w:r>
      <w:r w:rsidRPr="005258BA">
        <w:rPr>
          <w:rFonts w:hint="cs"/>
          <w:rtl/>
        </w:rPr>
        <w:t xml:space="preserve"> وما تلاها، أساليب خاصة كالتي تبتني على </w:t>
      </w:r>
      <w:r w:rsidRPr="005258BA">
        <w:rPr>
          <w:rFonts w:hint="eastAsia"/>
          <w:sz w:val="24"/>
          <w:szCs w:val="24"/>
          <w:rtl/>
        </w:rPr>
        <w:t>«</w:t>
      </w:r>
      <w:r w:rsidRPr="005258BA">
        <w:rPr>
          <w:rFonts w:hint="cs"/>
          <w:rtl/>
        </w:rPr>
        <w:t>البداهة</w:t>
      </w:r>
      <w:r w:rsidRPr="005258BA">
        <w:rPr>
          <w:rFonts w:hint="eastAsia"/>
          <w:sz w:val="24"/>
          <w:szCs w:val="24"/>
          <w:rtl/>
        </w:rPr>
        <w:t>»</w:t>
      </w:r>
      <w:r w:rsidRPr="005258BA">
        <w:rPr>
          <w:rFonts w:hint="cs"/>
          <w:rtl/>
        </w:rPr>
        <w:t xml:space="preserve"> (</w:t>
      </w:r>
      <w:r w:rsidRPr="005258BA">
        <w:rPr>
          <w:rFonts w:ascii="Times New Roman" w:hAnsi="Times New Roman"/>
          <w:sz w:val="24"/>
          <w:szCs w:val="24"/>
          <w:lang w:bidi="fa-IR"/>
        </w:rPr>
        <w:t>apodictic</w:t>
      </w:r>
      <w:r w:rsidRPr="005258BA">
        <w:rPr>
          <w:rFonts w:hint="cs"/>
          <w:rtl/>
        </w:rPr>
        <w:t>)، و</w:t>
      </w:r>
      <w:r w:rsidR="00BA4A96" w:rsidRPr="005258BA">
        <w:rPr>
          <w:rFonts w:hint="eastAsia"/>
          <w:sz w:val="24"/>
          <w:szCs w:val="24"/>
          <w:rtl/>
        </w:rPr>
        <w:t>«</w:t>
      </w:r>
      <w:r w:rsidRPr="005258BA">
        <w:rPr>
          <w:rFonts w:hint="cs"/>
          <w:rtl/>
        </w:rPr>
        <w:t>الاستفهام</w:t>
      </w:r>
      <w:r w:rsidRPr="005258BA">
        <w:rPr>
          <w:rFonts w:hint="eastAsia"/>
          <w:sz w:val="24"/>
          <w:szCs w:val="24"/>
          <w:rtl/>
        </w:rPr>
        <w:t>»</w:t>
      </w:r>
      <w:r w:rsidRPr="005258BA">
        <w:rPr>
          <w:rFonts w:hint="cs"/>
          <w:rtl/>
        </w:rPr>
        <w:t xml:space="preserve"> (</w:t>
      </w:r>
      <w:r w:rsidRPr="005258BA">
        <w:rPr>
          <w:rFonts w:ascii="Times New Roman" w:hAnsi="Times New Roman"/>
          <w:sz w:val="24"/>
          <w:szCs w:val="24"/>
          <w:lang w:bidi="fa-IR"/>
        </w:rPr>
        <w:t>supplicatory</w:t>
      </w:r>
      <w:r w:rsidRPr="005258BA">
        <w:rPr>
          <w:rFonts w:hint="cs"/>
          <w:rtl/>
        </w:rPr>
        <w:t>)</w:t>
      </w:r>
      <w:r w:rsidR="00BA4A96" w:rsidRPr="005258BA">
        <w:rPr>
          <w:rFonts w:hint="cs"/>
          <w:rtl/>
        </w:rPr>
        <w:t>،</w:t>
      </w:r>
      <w:r w:rsidRPr="005258BA">
        <w:rPr>
          <w:rFonts w:hint="cs"/>
          <w:rtl/>
        </w:rPr>
        <w:t xml:space="preserve"> </w:t>
      </w:r>
      <w:r w:rsidR="00BA4A96" w:rsidRPr="005258BA">
        <w:rPr>
          <w:rFonts w:hint="cs"/>
          <w:rtl/>
        </w:rPr>
        <w:t>و</w:t>
      </w:r>
      <w:r w:rsidR="00BA4A96" w:rsidRPr="005258BA">
        <w:rPr>
          <w:rFonts w:hint="eastAsia"/>
          <w:sz w:val="24"/>
          <w:szCs w:val="24"/>
          <w:rtl/>
        </w:rPr>
        <w:t>«</w:t>
      </w:r>
      <w:r w:rsidRPr="005258BA">
        <w:rPr>
          <w:rFonts w:hint="cs"/>
          <w:rtl/>
        </w:rPr>
        <w:t>السرد</w:t>
      </w:r>
      <w:r w:rsidRPr="005258BA">
        <w:rPr>
          <w:rFonts w:hint="eastAsia"/>
          <w:sz w:val="24"/>
          <w:szCs w:val="24"/>
          <w:rtl/>
        </w:rPr>
        <w:t>»</w:t>
      </w:r>
      <w:r w:rsidRPr="005258BA">
        <w:rPr>
          <w:rFonts w:hint="cs"/>
          <w:rtl/>
        </w:rPr>
        <w:t xml:space="preserve"> (</w:t>
      </w:r>
      <w:r w:rsidRPr="005258BA">
        <w:rPr>
          <w:rFonts w:ascii="Times New Roman" w:hAnsi="Times New Roman"/>
          <w:sz w:val="24"/>
          <w:szCs w:val="24"/>
          <w:lang w:bidi="fa-IR"/>
        </w:rPr>
        <w:t>narrative</w:t>
      </w:r>
      <w:r w:rsidRPr="005258BA">
        <w:rPr>
          <w:rFonts w:hint="cs"/>
          <w:rtl/>
        </w:rPr>
        <w:t xml:space="preserve">)، لتبيين المضامين الأساسية لرسالة السماء (أي </w:t>
      </w:r>
      <w:r w:rsidRPr="005258BA">
        <w:rPr>
          <w:rFonts w:hint="eastAsia"/>
          <w:sz w:val="24"/>
          <w:szCs w:val="24"/>
          <w:rtl/>
        </w:rPr>
        <w:t>«</w:t>
      </w:r>
      <w:r w:rsidRPr="005258BA">
        <w:rPr>
          <w:rFonts w:hint="cs"/>
          <w:rtl/>
        </w:rPr>
        <w:t>العقاب والثواب</w:t>
      </w:r>
      <w:r w:rsidRPr="005258BA">
        <w:rPr>
          <w:rFonts w:hint="eastAsia"/>
          <w:sz w:val="24"/>
          <w:szCs w:val="24"/>
          <w:rtl/>
        </w:rPr>
        <w:t>»</w:t>
      </w:r>
      <w:r w:rsidR="00BA4A96" w:rsidRPr="005258BA">
        <w:rPr>
          <w:rFonts w:hint="cs"/>
          <w:rtl/>
        </w:rPr>
        <w:t xml:space="preserve"> </w:t>
      </w:r>
      <w:r w:rsidRPr="005258BA">
        <w:rPr>
          <w:rFonts w:hint="cs"/>
          <w:rtl/>
        </w:rPr>
        <w:t>(</w:t>
      </w:r>
      <w:r w:rsidRPr="005258BA">
        <w:rPr>
          <w:rFonts w:ascii="Times New Roman" w:hAnsi="Times New Roman"/>
          <w:sz w:val="24"/>
          <w:szCs w:val="24"/>
          <w:lang w:bidi="fa-IR"/>
        </w:rPr>
        <w:t>retribution</w:t>
      </w:r>
      <w:r w:rsidRPr="005258BA">
        <w:rPr>
          <w:rFonts w:hint="cs"/>
          <w:rtl/>
        </w:rPr>
        <w:t xml:space="preserve">)، </w:t>
      </w:r>
      <w:r w:rsidRPr="005258BA">
        <w:rPr>
          <w:rFonts w:hint="eastAsia"/>
          <w:sz w:val="24"/>
          <w:szCs w:val="24"/>
          <w:rtl/>
        </w:rPr>
        <w:t>«</w:t>
      </w:r>
      <w:r w:rsidRPr="005258BA">
        <w:rPr>
          <w:rFonts w:hint="cs"/>
          <w:rtl/>
        </w:rPr>
        <w:t>الآية والعلامة</w:t>
      </w:r>
      <w:r w:rsidRPr="005258BA">
        <w:rPr>
          <w:rFonts w:hint="eastAsia"/>
          <w:sz w:val="24"/>
          <w:szCs w:val="24"/>
          <w:rtl/>
        </w:rPr>
        <w:t>»</w:t>
      </w:r>
      <w:r w:rsidR="00BA4A96" w:rsidRPr="005258BA">
        <w:rPr>
          <w:rFonts w:hint="cs"/>
          <w:rtl/>
        </w:rPr>
        <w:t xml:space="preserve"> </w:t>
      </w:r>
      <w:r w:rsidRPr="005258BA">
        <w:rPr>
          <w:rFonts w:hint="cs"/>
          <w:rtl/>
        </w:rPr>
        <w:t>(</w:t>
      </w:r>
      <w:r w:rsidRPr="005258BA">
        <w:rPr>
          <w:rFonts w:ascii="Times New Roman" w:hAnsi="Times New Roman"/>
          <w:sz w:val="24"/>
          <w:szCs w:val="24"/>
          <w:lang w:bidi="fa-IR"/>
        </w:rPr>
        <w:t>sign</w:t>
      </w:r>
      <w:r w:rsidRPr="005258BA">
        <w:rPr>
          <w:rFonts w:hint="cs"/>
          <w:rtl/>
        </w:rPr>
        <w:t xml:space="preserve">)، </w:t>
      </w:r>
      <w:r w:rsidRPr="005258BA">
        <w:rPr>
          <w:rFonts w:hint="eastAsia"/>
          <w:sz w:val="24"/>
          <w:szCs w:val="24"/>
          <w:rtl/>
        </w:rPr>
        <w:t>«</w:t>
      </w:r>
      <w:r w:rsidRPr="005258BA">
        <w:rPr>
          <w:rFonts w:hint="cs"/>
          <w:rtl/>
        </w:rPr>
        <w:t>الضياع والهجرة</w:t>
      </w:r>
      <w:r w:rsidRPr="005258BA">
        <w:rPr>
          <w:rFonts w:hint="eastAsia"/>
          <w:sz w:val="24"/>
          <w:szCs w:val="24"/>
          <w:rtl/>
        </w:rPr>
        <w:t>»</w:t>
      </w:r>
      <w:r w:rsidR="00BA4A96" w:rsidRPr="005258BA">
        <w:rPr>
          <w:rFonts w:hint="cs"/>
          <w:rtl/>
        </w:rPr>
        <w:t xml:space="preserve"> </w:t>
      </w:r>
      <w:r w:rsidRPr="005258BA">
        <w:rPr>
          <w:rFonts w:hint="cs"/>
          <w:rtl/>
        </w:rPr>
        <w:t>(</w:t>
      </w:r>
      <w:r w:rsidRPr="005258BA">
        <w:rPr>
          <w:rFonts w:ascii="Times New Roman" w:hAnsi="Times New Roman"/>
          <w:sz w:val="24"/>
          <w:szCs w:val="24"/>
          <w:lang w:bidi="fa-IR"/>
        </w:rPr>
        <w:t>exile</w:t>
      </w:r>
      <w:r w:rsidRPr="005258BA">
        <w:rPr>
          <w:rFonts w:hint="cs"/>
          <w:rtl/>
        </w:rPr>
        <w:t xml:space="preserve">)، </w:t>
      </w:r>
      <w:r w:rsidRPr="005258BA">
        <w:rPr>
          <w:rFonts w:hint="eastAsia"/>
          <w:sz w:val="24"/>
          <w:szCs w:val="24"/>
          <w:rtl/>
        </w:rPr>
        <w:t>«</w:t>
      </w:r>
      <w:r w:rsidRPr="005258BA">
        <w:rPr>
          <w:rFonts w:hint="cs"/>
          <w:rtl/>
        </w:rPr>
        <w:t>العهد والميثاق</w:t>
      </w:r>
      <w:r w:rsidRPr="005258BA">
        <w:rPr>
          <w:rFonts w:hint="eastAsia"/>
          <w:sz w:val="24"/>
          <w:szCs w:val="24"/>
          <w:rtl/>
        </w:rPr>
        <w:t>»</w:t>
      </w:r>
      <w:r w:rsidR="00BA4A96" w:rsidRPr="005258BA">
        <w:rPr>
          <w:rFonts w:hint="cs"/>
          <w:rtl/>
        </w:rPr>
        <w:t xml:space="preserve"> </w:t>
      </w:r>
      <w:r w:rsidR="006A1C5B" w:rsidRPr="005258BA">
        <w:rPr>
          <w:rFonts w:hint="cs"/>
          <w:rtl/>
        </w:rPr>
        <w:t>(</w:t>
      </w:r>
      <w:r w:rsidR="00BA4A96" w:rsidRPr="005258BA">
        <w:rPr>
          <w:rFonts w:ascii="Times New Roman" w:hAnsi="Times New Roman"/>
          <w:sz w:val="24"/>
          <w:szCs w:val="24"/>
        </w:rPr>
        <w:t>covenant</w:t>
      </w:r>
      <w:r w:rsidR="006A1C5B" w:rsidRPr="005258BA">
        <w:rPr>
          <w:rFonts w:hint="cs"/>
          <w:rtl/>
        </w:rPr>
        <w:t>)</w:t>
      </w:r>
      <w:r w:rsidR="00FE0714" w:rsidRPr="005258BA">
        <w:rPr>
          <w:rFonts w:hint="cs"/>
          <w:rtl/>
        </w:rPr>
        <w:t>)</w:t>
      </w:r>
      <w:r w:rsidRPr="005258BA">
        <w:rPr>
          <w:vertAlign w:val="superscript"/>
          <w:rtl/>
        </w:rPr>
        <w:t>(</w:t>
      </w:r>
      <w:r w:rsidRPr="005258BA">
        <w:rPr>
          <w:rStyle w:val="ac"/>
          <w:sz w:val="27"/>
          <w:rtl/>
        </w:rPr>
        <w:endnoteReference w:id="537"/>
      </w:r>
      <w:r w:rsidRPr="005258BA">
        <w:rPr>
          <w:vertAlign w:val="superscript"/>
          <w:rtl/>
        </w:rPr>
        <w:t>)</w:t>
      </w:r>
      <w:r w:rsidRPr="005258BA">
        <w:rPr>
          <w:rFonts w:hint="cs"/>
          <w:rtl/>
        </w:rPr>
        <w:t>. ويبيّ</w:t>
      </w:r>
      <w:r w:rsidR="00FE0714" w:rsidRPr="005258BA">
        <w:rPr>
          <w:rFonts w:hint="cs"/>
          <w:rtl/>
        </w:rPr>
        <w:t>ِ</w:t>
      </w:r>
      <w:r w:rsidRPr="005258BA">
        <w:rPr>
          <w:rFonts w:hint="cs"/>
          <w:rtl/>
        </w:rPr>
        <w:t>ن ونزبرو بأن هذه الأساليب تلاحظ بوضوح في الخطاب النبوي الذي ينشئ القرآن</w:t>
      </w:r>
      <w:r w:rsidRPr="005258BA">
        <w:rPr>
          <w:vertAlign w:val="superscript"/>
          <w:rtl/>
        </w:rPr>
        <w:t>(</w:t>
      </w:r>
      <w:r w:rsidRPr="005258BA">
        <w:rPr>
          <w:rStyle w:val="ac"/>
          <w:sz w:val="27"/>
          <w:rtl/>
        </w:rPr>
        <w:endnoteReference w:id="538"/>
      </w:r>
      <w:r w:rsidRPr="005258BA">
        <w:rPr>
          <w:vertAlign w:val="superscript"/>
          <w:rtl/>
        </w:rPr>
        <w:t>)</w:t>
      </w:r>
      <w:r w:rsidRPr="005258BA">
        <w:rPr>
          <w:rFonts w:hint="cs"/>
          <w:rtl/>
        </w:rPr>
        <w:t>. ففي نص</w:t>
      </w:r>
      <w:r w:rsidR="00FE0714" w:rsidRPr="005258BA">
        <w:rPr>
          <w:rFonts w:hint="cs"/>
          <w:rtl/>
        </w:rPr>
        <w:t>ّ</w:t>
      </w:r>
      <w:r w:rsidRPr="005258BA">
        <w:rPr>
          <w:rFonts w:hint="cs"/>
          <w:rtl/>
        </w:rPr>
        <w:t xml:space="preserve"> مصحف القرآن ت</w:t>
      </w:r>
      <w:r w:rsidR="00FE0714" w:rsidRPr="005258BA">
        <w:rPr>
          <w:rFonts w:hint="cs"/>
          <w:rtl/>
        </w:rPr>
        <w:t>ُ</w:t>
      </w:r>
      <w:r w:rsidRPr="005258BA">
        <w:rPr>
          <w:rFonts w:hint="cs"/>
          <w:rtl/>
        </w:rPr>
        <w:t>ع</w:t>
      </w:r>
      <w:r w:rsidR="00FE0714" w:rsidRPr="005258BA">
        <w:rPr>
          <w:rFonts w:hint="cs"/>
          <w:rtl/>
        </w:rPr>
        <w:t>َ</w:t>
      </w:r>
      <w:r w:rsidRPr="005258BA">
        <w:rPr>
          <w:rFonts w:hint="cs"/>
          <w:rtl/>
        </w:rPr>
        <w:t>د</w:t>
      </w:r>
      <w:r w:rsidR="00FE0714" w:rsidRPr="005258BA">
        <w:rPr>
          <w:rFonts w:hint="cs"/>
          <w:rtl/>
        </w:rPr>
        <w:t>ّ</w:t>
      </w:r>
      <w:r w:rsidRPr="005258BA">
        <w:rPr>
          <w:rFonts w:hint="cs"/>
          <w:rtl/>
        </w:rPr>
        <w:t xml:space="preserve"> هذه الأقوال بشكل</w:t>
      </w:r>
      <w:r w:rsidR="00FE0714" w:rsidRPr="005258BA">
        <w:rPr>
          <w:rFonts w:hint="cs"/>
          <w:rtl/>
        </w:rPr>
        <w:t>ٍ</w:t>
      </w:r>
      <w:r w:rsidRPr="005258BA">
        <w:rPr>
          <w:rFonts w:hint="cs"/>
          <w:rtl/>
        </w:rPr>
        <w:t xml:space="preserve"> غير منتظم كلام الله</w:t>
      </w:r>
      <w:r w:rsidR="00FE0714" w:rsidRPr="005258BA">
        <w:rPr>
          <w:rFonts w:hint="cs"/>
          <w:rtl/>
        </w:rPr>
        <w:t xml:space="preserve">، </w:t>
      </w:r>
      <w:r w:rsidRPr="005258BA">
        <w:rPr>
          <w:rFonts w:hint="cs"/>
          <w:rtl/>
        </w:rPr>
        <w:t>لكن</w:t>
      </w:r>
      <w:r w:rsidR="00FE0714" w:rsidRPr="005258BA">
        <w:rPr>
          <w:rFonts w:hint="cs"/>
          <w:rtl/>
        </w:rPr>
        <w:t>ّ</w:t>
      </w:r>
      <w:r w:rsidRPr="005258BA">
        <w:rPr>
          <w:rFonts w:hint="cs"/>
          <w:rtl/>
        </w:rPr>
        <w:t xml:space="preserve"> هذه الأجزاء ت</w:t>
      </w:r>
      <w:r w:rsidR="00FE0714" w:rsidRPr="005258BA">
        <w:rPr>
          <w:rFonts w:hint="cs"/>
          <w:rtl/>
        </w:rPr>
        <w:t>ُ</w:t>
      </w:r>
      <w:r w:rsidRPr="005258BA">
        <w:rPr>
          <w:rFonts w:hint="cs"/>
          <w:rtl/>
        </w:rPr>
        <w:t>ع</w:t>
      </w:r>
      <w:r w:rsidR="00FE0714" w:rsidRPr="005258BA">
        <w:rPr>
          <w:rFonts w:hint="cs"/>
          <w:rtl/>
        </w:rPr>
        <w:t>َ</w:t>
      </w:r>
      <w:r w:rsidRPr="005258BA">
        <w:rPr>
          <w:rFonts w:hint="cs"/>
          <w:rtl/>
        </w:rPr>
        <w:t>دّ تقريرا</w:t>
      </w:r>
      <w:r w:rsidR="00FE0714" w:rsidRPr="005258BA">
        <w:rPr>
          <w:rFonts w:hint="cs"/>
          <w:rtl/>
        </w:rPr>
        <w:t>ً</w:t>
      </w:r>
      <w:r w:rsidRPr="005258BA">
        <w:rPr>
          <w:rFonts w:hint="cs"/>
          <w:rtl/>
        </w:rPr>
        <w:t xml:space="preserve"> عن كلام الله إن</w:t>
      </w:r>
      <w:r w:rsidR="00FE0714" w:rsidRPr="005258BA">
        <w:rPr>
          <w:rFonts w:hint="cs"/>
          <w:rtl/>
        </w:rPr>
        <w:t>ْ</w:t>
      </w:r>
      <w:r w:rsidRPr="005258BA">
        <w:rPr>
          <w:rFonts w:hint="cs"/>
          <w:rtl/>
        </w:rPr>
        <w:t xml:space="preserve"> جاءت خارج نص</w:t>
      </w:r>
      <w:r w:rsidR="00FE0714" w:rsidRPr="005258BA">
        <w:rPr>
          <w:rFonts w:hint="cs"/>
          <w:rtl/>
        </w:rPr>
        <w:t>ّ</w:t>
      </w:r>
      <w:r w:rsidRPr="005258BA">
        <w:rPr>
          <w:rFonts w:hint="cs"/>
          <w:rtl/>
        </w:rPr>
        <w:t xml:space="preserve"> المصحف</w:t>
      </w:r>
      <w:r w:rsidRPr="005258BA">
        <w:rPr>
          <w:vertAlign w:val="superscript"/>
          <w:rtl/>
        </w:rPr>
        <w:t>(</w:t>
      </w:r>
      <w:r w:rsidRPr="005258BA">
        <w:rPr>
          <w:rStyle w:val="ac"/>
          <w:sz w:val="27"/>
          <w:rtl/>
        </w:rPr>
        <w:endnoteReference w:id="539"/>
      </w:r>
      <w:r w:rsidRPr="005258BA">
        <w:rPr>
          <w:vertAlign w:val="superscript"/>
          <w:rtl/>
        </w:rPr>
        <w:t>)</w:t>
      </w:r>
      <w:r w:rsidRPr="005258BA">
        <w:rPr>
          <w:rFonts w:hint="cs"/>
          <w:rtl/>
        </w:rPr>
        <w:t xml:space="preserve">. </w:t>
      </w:r>
    </w:p>
    <w:p w:rsidR="0036058E" w:rsidRPr="005258BA" w:rsidRDefault="0036058E" w:rsidP="003F4A68">
      <w:pPr>
        <w:rPr>
          <w:rtl/>
        </w:rPr>
      </w:pPr>
      <w:r w:rsidRPr="005258BA">
        <w:rPr>
          <w:rFonts w:hint="cs"/>
          <w:rtl/>
        </w:rPr>
        <w:t>ويعتقد ونزبرو بأن المسيح واليهود كانوا يتحدَّون باستمرار دين العرب الحديث، في العصر العب</w:t>
      </w:r>
      <w:r w:rsidR="00FE0714" w:rsidRPr="005258BA">
        <w:rPr>
          <w:rFonts w:hint="cs"/>
          <w:rtl/>
        </w:rPr>
        <w:t>ّ</w:t>
      </w:r>
      <w:r w:rsidRPr="005258BA">
        <w:rPr>
          <w:rFonts w:hint="cs"/>
          <w:rtl/>
        </w:rPr>
        <w:t>اسي بالعراق، فراج التحز</w:t>
      </w:r>
      <w:r w:rsidR="00FE0714" w:rsidRPr="005258BA">
        <w:rPr>
          <w:rFonts w:hint="cs"/>
          <w:rtl/>
        </w:rPr>
        <w:t>ُّ</w:t>
      </w:r>
      <w:r w:rsidRPr="005258BA">
        <w:rPr>
          <w:rFonts w:hint="cs"/>
          <w:rtl/>
        </w:rPr>
        <w:t>ب والارتداد. لذلك قام المسلمون بتحرير الأجزاء المشت</w:t>
      </w:r>
      <w:r w:rsidR="00FE0714" w:rsidRPr="005258BA">
        <w:rPr>
          <w:rFonts w:hint="cs"/>
          <w:rtl/>
        </w:rPr>
        <w:t>ّ</w:t>
      </w:r>
      <w:r w:rsidRPr="005258BA">
        <w:rPr>
          <w:rFonts w:hint="cs"/>
          <w:rtl/>
        </w:rPr>
        <w:t>تة أو النسخ المتناثرة من الخطاب النبوي الموجودة من قبل في قالب نص</w:t>
      </w:r>
      <w:r w:rsidR="00FE0714" w:rsidRPr="005258BA">
        <w:rPr>
          <w:rFonts w:hint="cs"/>
          <w:rtl/>
        </w:rPr>
        <w:t>ّ</w:t>
      </w:r>
      <w:r w:rsidRPr="005258BA">
        <w:rPr>
          <w:rFonts w:hint="cs"/>
          <w:rtl/>
        </w:rPr>
        <w:t xml:space="preserve"> مقد</w:t>
      </w:r>
      <w:r w:rsidR="00FE0714" w:rsidRPr="005258BA">
        <w:rPr>
          <w:rFonts w:hint="cs"/>
          <w:rtl/>
        </w:rPr>
        <w:t>ّ</w:t>
      </w:r>
      <w:r w:rsidRPr="005258BA">
        <w:rPr>
          <w:rFonts w:hint="cs"/>
          <w:rtl/>
        </w:rPr>
        <w:t>س واحد، ليردّوا على تلك التحديات (لا تحد</w:t>
      </w:r>
      <w:r w:rsidR="00FE0714" w:rsidRPr="005258BA">
        <w:rPr>
          <w:rFonts w:hint="cs"/>
          <w:rtl/>
        </w:rPr>
        <w:t>ّ</w:t>
      </w:r>
      <w:r w:rsidRPr="005258BA">
        <w:rPr>
          <w:rFonts w:hint="cs"/>
          <w:rtl/>
        </w:rPr>
        <w:t>يات الكف</w:t>
      </w:r>
      <w:r w:rsidR="00FE0714" w:rsidRPr="005258BA">
        <w:rPr>
          <w:rFonts w:hint="cs"/>
          <w:rtl/>
        </w:rPr>
        <w:t>ّ</w:t>
      </w:r>
      <w:r w:rsidRPr="005258BA">
        <w:rPr>
          <w:rFonts w:hint="cs"/>
          <w:rtl/>
        </w:rPr>
        <w:t xml:space="preserve">ار من عبدة الأصنام)، وأنشأوا آنذاك </w:t>
      </w:r>
      <w:r w:rsidRPr="005258BA">
        <w:rPr>
          <w:rFonts w:hint="eastAsia"/>
          <w:sz w:val="24"/>
          <w:szCs w:val="24"/>
          <w:rtl/>
        </w:rPr>
        <w:t>«</w:t>
      </w:r>
      <w:r w:rsidRPr="005258BA">
        <w:rPr>
          <w:rFonts w:hint="cs"/>
          <w:rtl/>
        </w:rPr>
        <w:t>تاريخ خلاصهم</w:t>
      </w:r>
      <w:r w:rsidRPr="005258BA">
        <w:rPr>
          <w:rFonts w:hint="eastAsia"/>
          <w:sz w:val="24"/>
          <w:szCs w:val="24"/>
          <w:rtl/>
        </w:rPr>
        <w:t>»</w:t>
      </w:r>
      <w:r w:rsidRPr="005258BA">
        <w:rPr>
          <w:rFonts w:hint="cs"/>
          <w:rtl/>
        </w:rPr>
        <w:t>. إذن لم يكن مصحف القرآن وتاريخ خلاص المسلمين انعكاسا</w:t>
      </w:r>
      <w:r w:rsidR="00FE0714" w:rsidRPr="005258BA">
        <w:rPr>
          <w:rFonts w:hint="cs"/>
          <w:rtl/>
        </w:rPr>
        <w:t>ً</w:t>
      </w:r>
      <w:r w:rsidRPr="005258BA">
        <w:rPr>
          <w:rFonts w:hint="cs"/>
          <w:rtl/>
        </w:rPr>
        <w:t xml:space="preserve"> لتجربة النبي</w:t>
      </w:r>
      <w:r w:rsidR="00FE0714" w:rsidRPr="005258BA">
        <w:rPr>
          <w:rFonts w:hint="cs"/>
          <w:rtl/>
        </w:rPr>
        <w:t>ّ</w:t>
      </w:r>
      <w:r w:rsidRPr="005258BA">
        <w:rPr>
          <w:rFonts w:hint="cs"/>
          <w:rtl/>
        </w:rPr>
        <w:t xml:space="preserve"> الحقيقية في القرن السابع الميلادي بالحجاز</w:t>
      </w:r>
      <w:r w:rsidRPr="005258BA">
        <w:rPr>
          <w:vertAlign w:val="superscript"/>
          <w:rtl/>
        </w:rPr>
        <w:t>(</w:t>
      </w:r>
      <w:r w:rsidRPr="005258BA">
        <w:rPr>
          <w:rStyle w:val="ac"/>
          <w:sz w:val="27"/>
          <w:rtl/>
        </w:rPr>
        <w:endnoteReference w:id="540"/>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الدليل الثالث الذي يقد</w:t>
      </w:r>
      <w:r w:rsidR="00FE0714" w:rsidRPr="005258BA">
        <w:rPr>
          <w:rFonts w:hint="cs"/>
          <w:rtl/>
        </w:rPr>
        <w:t>ّ</w:t>
      </w:r>
      <w:r w:rsidRPr="005258BA">
        <w:rPr>
          <w:rFonts w:hint="cs"/>
          <w:rtl/>
        </w:rPr>
        <w:t>مه ونزبرو هو نقد الوجود التاريخي لنسخة عثمان. فكما أشرنا سلفا</w:t>
      </w:r>
      <w:r w:rsidR="00FE0714" w:rsidRPr="005258BA">
        <w:rPr>
          <w:rFonts w:hint="cs"/>
          <w:rtl/>
        </w:rPr>
        <w:t>ً</w:t>
      </w:r>
      <w:r w:rsidRPr="005258BA">
        <w:rPr>
          <w:rFonts w:hint="cs"/>
          <w:rtl/>
        </w:rPr>
        <w:t xml:space="preserve"> بناء على المصادر الإسلامية كان هناك عدد</w:t>
      </w:r>
      <w:r w:rsidR="00FE0714" w:rsidRPr="005258BA">
        <w:rPr>
          <w:rFonts w:hint="cs"/>
          <w:rtl/>
        </w:rPr>
        <w:t>ٌ</w:t>
      </w:r>
      <w:r w:rsidRPr="005258BA">
        <w:rPr>
          <w:rFonts w:hint="cs"/>
          <w:rtl/>
        </w:rPr>
        <w:t xml:space="preserve"> من النسخ للقرآن </w:t>
      </w:r>
      <w:r w:rsidRPr="005258BA">
        <w:rPr>
          <w:rFonts w:hint="cs"/>
          <w:rtl/>
        </w:rPr>
        <w:lastRenderedPageBreak/>
        <w:t>(على الأقل</w:t>
      </w:r>
      <w:r w:rsidR="00FE0714" w:rsidRPr="005258BA">
        <w:rPr>
          <w:rFonts w:hint="cs"/>
          <w:rtl/>
        </w:rPr>
        <w:t>ّ</w:t>
      </w:r>
      <w:r w:rsidRPr="005258BA">
        <w:rPr>
          <w:rFonts w:hint="cs"/>
          <w:rtl/>
        </w:rPr>
        <w:t>) وقت جمع نسخة عثمان وتدوينها مستقل</w:t>
      </w:r>
      <w:r w:rsidR="00FE0714" w:rsidRPr="005258BA">
        <w:rPr>
          <w:rFonts w:hint="cs"/>
          <w:rtl/>
        </w:rPr>
        <w:t>ّ</w:t>
      </w:r>
      <w:r w:rsidRPr="005258BA">
        <w:rPr>
          <w:rFonts w:hint="cs"/>
          <w:rtl/>
        </w:rPr>
        <w:t>ة</w:t>
      </w:r>
      <w:r w:rsidR="00FE0714" w:rsidRPr="005258BA">
        <w:rPr>
          <w:rFonts w:hint="cs"/>
          <w:rtl/>
        </w:rPr>
        <w:t>ً</w:t>
      </w:r>
      <w:r w:rsidRPr="005258BA">
        <w:rPr>
          <w:rFonts w:hint="cs"/>
          <w:rtl/>
        </w:rPr>
        <w:t xml:space="preserve"> عنها. لكن</w:t>
      </w:r>
      <w:r w:rsidR="00FE0714" w:rsidRPr="005258BA">
        <w:rPr>
          <w:rFonts w:hint="cs"/>
          <w:rtl/>
        </w:rPr>
        <w:t>ْ</w:t>
      </w:r>
      <w:r w:rsidRPr="005258BA">
        <w:rPr>
          <w:rFonts w:hint="cs"/>
          <w:rtl/>
        </w:rPr>
        <w:t xml:space="preserve"> بناء على ما ترويه تلك المصادر</w:t>
      </w:r>
      <w:r w:rsidR="00FE0714" w:rsidRPr="005258BA">
        <w:rPr>
          <w:rFonts w:hint="cs"/>
          <w:rtl/>
        </w:rPr>
        <w:t>،</w:t>
      </w:r>
      <w:r w:rsidRPr="005258BA">
        <w:rPr>
          <w:rFonts w:hint="cs"/>
          <w:rtl/>
        </w:rPr>
        <w:t xml:space="preserve"> </w:t>
      </w:r>
      <w:r w:rsidR="00FE0714" w:rsidRPr="005258BA">
        <w:rPr>
          <w:rFonts w:hint="cs"/>
          <w:rtl/>
        </w:rPr>
        <w:t>و</w:t>
      </w:r>
      <w:r w:rsidRPr="005258BA">
        <w:rPr>
          <w:rFonts w:hint="cs"/>
          <w:rtl/>
        </w:rPr>
        <w:t>بعد أن اكتملت نسخة عثمان</w:t>
      </w:r>
      <w:r w:rsidR="00FE0714" w:rsidRPr="005258BA">
        <w:rPr>
          <w:rFonts w:hint="cs"/>
          <w:rtl/>
        </w:rPr>
        <w:t>، أمر الخليفة بجمع النسخ الأخرى</w:t>
      </w:r>
      <w:r w:rsidRPr="005258BA">
        <w:rPr>
          <w:rFonts w:hint="cs"/>
          <w:rtl/>
        </w:rPr>
        <w:t xml:space="preserve"> و</w:t>
      </w:r>
      <w:r w:rsidR="00FE0714" w:rsidRPr="005258BA">
        <w:rPr>
          <w:rFonts w:hint="cs"/>
          <w:rtl/>
        </w:rPr>
        <w:t>إ</w:t>
      </w:r>
      <w:r w:rsidRPr="005258BA">
        <w:rPr>
          <w:rFonts w:hint="cs"/>
          <w:rtl/>
        </w:rPr>
        <w:t>تلافها. ويد</w:t>
      </w:r>
      <w:r w:rsidR="00FE0714" w:rsidRPr="005258BA">
        <w:rPr>
          <w:rFonts w:hint="cs"/>
          <w:rtl/>
        </w:rPr>
        <w:t>ّ</w:t>
      </w:r>
      <w:r w:rsidRPr="005258BA">
        <w:rPr>
          <w:rFonts w:hint="cs"/>
          <w:rtl/>
        </w:rPr>
        <w:t>عي ونزبرو أن تحليل ما تبق</w:t>
      </w:r>
      <w:r w:rsidR="00FE0714" w:rsidRPr="005258BA">
        <w:rPr>
          <w:rFonts w:hint="cs"/>
          <w:rtl/>
        </w:rPr>
        <w:t>ّ</w:t>
      </w:r>
      <w:r w:rsidRPr="005258BA">
        <w:rPr>
          <w:rFonts w:hint="cs"/>
          <w:rtl/>
        </w:rPr>
        <w:t>ى من النسخ القديمة يبين أن هناك اختلافا</w:t>
      </w:r>
      <w:r w:rsidR="00FE0714" w:rsidRPr="005258BA">
        <w:rPr>
          <w:rFonts w:hint="cs"/>
          <w:rtl/>
        </w:rPr>
        <w:t>ً</w:t>
      </w:r>
      <w:r w:rsidRPr="005258BA">
        <w:rPr>
          <w:rFonts w:hint="cs"/>
          <w:rtl/>
        </w:rPr>
        <w:t xml:space="preserve"> ضئيلا</w:t>
      </w:r>
      <w:r w:rsidR="00FE0714" w:rsidRPr="005258BA">
        <w:rPr>
          <w:rFonts w:hint="cs"/>
          <w:rtl/>
        </w:rPr>
        <w:t>ً</w:t>
      </w:r>
      <w:r w:rsidRPr="005258BA">
        <w:rPr>
          <w:rFonts w:hint="cs"/>
          <w:rtl/>
        </w:rPr>
        <w:t xml:space="preserve"> بينها وبين نسخة عثمان. فهل كان في هذه الحالة ما يدفع بالخليفة إلى الأمر بإتلاف النسخ الأخرى، </w:t>
      </w:r>
      <w:r w:rsidR="00FE0714" w:rsidRPr="005258BA">
        <w:rPr>
          <w:rFonts w:hint="cs"/>
          <w:rtl/>
        </w:rPr>
        <w:t>و</w:t>
      </w:r>
      <w:r w:rsidRPr="005258BA">
        <w:rPr>
          <w:rFonts w:hint="cs"/>
          <w:rtl/>
        </w:rPr>
        <w:t>خاصة أن الانحراف الطفيف عن نص</w:t>
      </w:r>
      <w:r w:rsidR="00FE0714" w:rsidRPr="005258BA">
        <w:rPr>
          <w:rFonts w:hint="cs"/>
          <w:rtl/>
        </w:rPr>
        <w:t>ّ</w:t>
      </w:r>
      <w:r w:rsidRPr="005258BA">
        <w:rPr>
          <w:rFonts w:hint="cs"/>
          <w:rtl/>
        </w:rPr>
        <w:t xml:space="preserve"> المصحف كان يتوافق مع مفهوم </w:t>
      </w:r>
      <w:r w:rsidRPr="005258BA">
        <w:rPr>
          <w:rFonts w:hint="eastAsia"/>
          <w:sz w:val="24"/>
          <w:szCs w:val="24"/>
          <w:rtl/>
        </w:rPr>
        <w:t>«</w:t>
      </w:r>
      <w:r w:rsidRPr="005258BA">
        <w:rPr>
          <w:rFonts w:hint="cs"/>
          <w:rtl/>
        </w:rPr>
        <w:t>الأحرف</w:t>
      </w:r>
      <w:r w:rsidRPr="005258BA">
        <w:rPr>
          <w:rFonts w:hint="eastAsia"/>
          <w:sz w:val="24"/>
          <w:szCs w:val="24"/>
          <w:rtl/>
        </w:rPr>
        <w:t>»</w:t>
      </w:r>
      <w:r w:rsidRPr="005258BA">
        <w:rPr>
          <w:rFonts w:hint="cs"/>
          <w:rtl/>
        </w:rPr>
        <w:t xml:space="preserve"> أو تعد</w:t>
      </w:r>
      <w:r w:rsidR="00FE0714" w:rsidRPr="005258BA">
        <w:rPr>
          <w:rFonts w:hint="cs"/>
          <w:rtl/>
        </w:rPr>
        <w:t>ُّ</w:t>
      </w:r>
      <w:r w:rsidRPr="005258BA">
        <w:rPr>
          <w:rFonts w:hint="cs"/>
          <w:rtl/>
        </w:rPr>
        <w:t>د القراءات (على الأقل</w:t>
      </w:r>
      <w:r w:rsidR="00FE0714" w:rsidRPr="005258BA">
        <w:rPr>
          <w:rFonts w:hint="cs"/>
          <w:rtl/>
        </w:rPr>
        <w:t>ّ</w:t>
      </w:r>
      <w:r w:rsidRPr="005258BA">
        <w:rPr>
          <w:rFonts w:hint="cs"/>
          <w:rtl/>
        </w:rPr>
        <w:t xml:space="preserve"> مع قسم</w:t>
      </w:r>
      <w:r w:rsidR="00FE0714" w:rsidRPr="005258BA">
        <w:rPr>
          <w:rFonts w:hint="cs"/>
          <w:rtl/>
        </w:rPr>
        <w:t>ٍ</w:t>
      </w:r>
      <w:r w:rsidRPr="005258BA">
        <w:rPr>
          <w:rFonts w:hint="cs"/>
          <w:rtl/>
        </w:rPr>
        <w:t xml:space="preserve"> من تفاسيره)</w:t>
      </w:r>
      <w:r w:rsidR="00033A49">
        <w:rPr>
          <w:rFonts w:hint="cs"/>
          <w:rtl/>
        </w:rPr>
        <w:t>؟</w:t>
      </w:r>
      <w:r w:rsidRPr="005258BA">
        <w:rPr>
          <w:vertAlign w:val="superscript"/>
          <w:rtl/>
        </w:rPr>
        <w:t>(</w:t>
      </w:r>
      <w:r w:rsidRPr="005258BA">
        <w:rPr>
          <w:rStyle w:val="ac"/>
          <w:sz w:val="27"/>
          <w:rtl/>
        </w:rPr>
        <w:endnoteReference w:id="541"/>
      </w:r>
      <w:r w:rsidRPr="005258BA">
        <w:rPr>
          <w:vertAlign w:val="superscript"/>
          <w:rtl/>
        </w:rPr>
        <w:t>)</w:t>
      </w:r>
      <w:r w:rsidRPr="005258BA">
        <w:rPr>
          <w:rFonts w:hint="cs"/>
          <w:rtl/>
        </w:rPr>
        <w:t xml:space="preserve">. ولذلك لفهم الروايات حول نسخة عثمان إما أن نفترض أن عمل </w:t>
      </w:r>
      <w:r w:rsidR="00FE0714" w:rsidRPr="005258BA">
        <w:rPr>
          <w:rFonts w:hint="cs"/>
          <w:rtl/>
        </w:rPr>
        <w:t>إ</w:t>
      </w:r>
      <w:r w:rsidRPr="005258BA">
        <w:rPr>
          <w:rFonts w:hint="cs"/>
          <w:rtl/>
        </w:rPr>
        <w:t>تلاف النسخ التي تختلف جوهريا</w:t>
      </w:r>
      <w:r w:rsidR="00FE0714" w:rsidRPr="005258BA">
        <w:rPr>
          <w:rFonts w:hint="cs"/>
          <w:rtl/>
        </w:rPr>
        <w:t>ً</w:t>
      </w:r>
      <w:r w:rsidRPr="005258BA">
        <w:rPr>
          <w:rFonts w:hint="cs"/>
          <w:rtl/>
        </w:rPr>
        <w:t xml:space="preserve"> عن نسخة عثمان كان سريعا</w:t>
      </w:r>
      <w:r w:rsidR="00FE0714" w:rsidRPr="005258BA">
        <w:rPr>
          <w:rFonts w:hint="cs"/>
          <w:rtl/>
        </w:rPr>
        <w:t>ً</w:t>
      </w:r>
      <w:r w:rsidRPr="005258BA">
        <w:rPr>
          <w:rFonts w:hint="cs"/>
          <w:rtl/>
        </w:rPr>
        <w:t xml:space="preserve"> وشاملا</w:t>
      </w:r>
      <w:r w:rsidR="00FE0714" w:rsidRPr="005258BA">
        <w:rPr>
          <w:rFonts w:hint="cs"/>
          <w:rtl/>
        </w:rPr>
        <w:t>ً،</w:t>
      </w:r>
      <w:r w:rsidRPr="005258BA">
        <w:rPr>
          <w:rFonts w:hint="cs"/>
          <w:rtl/>
        </w:rPr>
        <w:t xml:space="preserve"> بحيث لم يب</w:t>
      </w:r>
      <w:r w:rsidR="00FE0714" w:rsidRPr="005258BA">
        <w:rPr>
          <w:rFonts w:hint="cs"/>
          <w:rtl/>
        </w:rPr>
        <w:t>ْ</w:t>
      </w:r>
      <w:r w:rsidRPr="005258BA">
        <w:rPr>
          <w:rFonts w:hint="cs"/>
          <w:rtl/>
        </w:rPr>
        <w:t>ق</w:t>
      </w:r>
      <w:r w:rsidR="00FE0714" w:rsidRPr="005258BA">
        <w:rPr>
          <w:rFonts w:hint="cs"/>
          <w:rtl/>
        </w:rPr>
        <w:t>َ</w:t>
      </w:r>
      <w:r w:rsidRPr="005258BA">
        <w:rPr>
          <w:rFonts w:hint="cs"/>
          <w:rtl/>
        </w:rPr>
        <w:t xml:space="preserve"> أثر</w:t>
      </w:r>
      <w:r w:rsidR="00FE0714" w:rsidRPr="005258BA">
        <w:rPr>
          <w:rFonts w:hint="cs"/>
          <w:rtl/>
        </w:rPr>
        <w:t>ٌ</w:t>
      </w:r>
      <w:r w:rsidRPr="005258BA">
        <w:rPr>
          <w:rFonts w:hint="cs"/>
          <w:rtl/>
        </w:rPr>
        <w:t xml:space="preserve"> عن تلك النسخ</w:t>
      </w:r>
      <w:r w:rsidR="00FE0714" w:rsidRPr="005258BA">
        <w:rPr>
          <w:rFonts w:hint="cs"/>
          <w:rtl/>
        </w:rPr>
        <w:t xml:space="preserve">؛ </w:t>
      </w:r>
      <w:r w:rsidRPr="005258BA">
        <w:rPr>
          <w:rFonts w:hint="cs"/>
          <w:rtl/>
        </w:rPr>
        <w:t>وإما أن نفترض أن الروايات حول نسخة عثمان مختلقة، وكانت تهدف تحقيق أمر</w:t>
      </w:r>
      <w:r w:rsidR="00FE0714" w:rsidRPr="005258BA">
        <w:rPr>
          <w:rFonts w:hint="cs"/>
          <w:rtl/>
        </w:rPr>
        <w:t>ٍ</w:t>
      </w:r>
      <w:r w:rsidRPr="005258BA">
        <w:rPr>
          <w:rFonts w:hint="cs"/>
          <w:rtl/>
        </w:rPr>
        <w:t xml:space="preserve"> آخر.  </w:t>
      </w:r>
    </w:p>
    <w:p w:rsidR="0036058E" w:rsidRPr="005258BA" w:rsidRDefault="0036058E" w:rsidP="003F4A68">
      <w:pPr>
        <w:rPr>
          <w:rtl/>
        </w:rPr>
      </w:pPr>
      <w:r w:rsidRPr="005258BA">
        <w:rPr>
          <w:rFonts w:hint="cs"/>
          <w:rtl/>
        </w:rPr>
        <w:t xml:space="preserve">يعتقد ونزبرو </w:t>
      </w:r>
      <w:r w:rsidR="00FE0714" w:rsidRPr="005258BA">
        <w:rPr>
          <w:rFonts w:hint="cs"/>
          <w:rtl/>
        </w:rPr>
        <w:t>أ</w:t>
      </w:r>
      <w:r w:rsidRPr="005258BA">
        <w:rPr>
          <w:rFonts w:hint="cs"/>
          <w:rtl/>
        </w:rPr>
        <w:t>ن الخيار الأو</w:t>
      </w:r>
      <w:r w:rsidR="00FE0714" w:rsidRPr="005258BA">
        <w:rPr>
          <w:rFonts w:hint="cs"/>
          <w:rtl/>
        </w:rPr>
        <w:t>ّ</w:t>
      </w:r>
      <w:r w:rsidRPr="005258BA">
        <w:rPr>
          <w:rFonts w:hint="cs"/>
          <w:rtl/>
        </w:rPr>
        <w:t>ل لا يوافق التعاقب الزمني للخطاب الذي يخص</w:t>
      </w:r>
      <w:r w:rsidR="00710BAB" w:rsidRPr="005258BA">
        <w:rPr>
          <w:rFonts w:hint="cs"/>
          <w:rtl/>
        </w:rPr>
        <w:t>ّ</w:t>
      </w:r>
      <w:r w:rsidRPr="005258BA">
        <w:rPr>
          <w:rFonts w:hint="cs"/>
          <w:rtl/>
        </w:rPr>
        <w:t xml:space="preserve"> القرآن. فعلى سبيل المثال</w:t>
      </w:r>
      <w:r w:rsidR="00710BAB" w:rsidRPr="005258BA">
        <w:rPr>
          <w:rFonts w:hint="cs"/>
          <w:rtl/>
        </w:rPr>
        <w:t>:</w:t>
      </w:r>
      <w:r w:rsidRPr="005258BA">
        <w:rPr>
          <w:rFonts w:hint="cs"/>
          <w:rtl/>
        </w:rPr>
        <w:t xml:space="preserve"> في تلك المصادر لم ت</w:t>
      </w:r>
      <w:r w:rsidR="00710BAB" w:rsidRPr="005258BA">
        <w:rPr>
          <w:rFonts w:hint="cs"/>
          <w:rtl/>
        </w:rPr>
        <w:t>َ</w:t>
      </w:r>
      <w:r w:rsidRPr="005258BA">
        <w:rPr>
          <w:rFonts w:hint="cs"/>
          <w:rtl/>
        </w:rPr>
        <w:t>ر</w:t>
      </w:r>
      <w:r w:rsidR="00710BAB" w:rsidRPr="005258BA">
        <w:rPr>
          <w:rFonts w:hint="cs"/>
          <w:rtl/>
        </w:rPr>
        <w:t>ِ</w:t>
      </w:r>
      <w:r w:rsidRPr="005258BA">
        <w:rPr>
          <w:rFonts w:hint="cs"/>
          <w:rtl/>
        </w:rPr>
        <w:t>د</w:t>
      </w:r>
      <w:r w:rsidR="00710BAB" w:rsidRPr="005258BA">
        <w:rPr>
          <w:rFonts w:hint="cs"/>
          <w:rtl/>
        </w:rPr>
        <w:t>ْ</w:t>
      </w:r>
      <w:r w:rsidRPr="005258BA">
        <w:rPr>
          <w:rFonts w:hint="cs"/>
          <w:rtl/>
        </w:rPr>
        <w:t xml:space="preserve"> إشارة واضحة إلى نص</w:t>
      </w:r>
      <w:r w:rsidR="00710BAB" w:rsidRPr="005258BA">
        <w:rPr>
          <w:rFonts w:hint="cs"/>
          <w:rtl/>
        </w:rPr>
        <w:t>ّ</w:t>
      </w:r>
      <w:r w:rsidRPr="005258BA">
        <w:rPr>
          <w:rFonts w:hint="cs"/>
          <w:rtl/>
        </w:rPr>
        <w:t xml:space="preserve"> رسمي (</w:t>
      </w:r>
      <w:r w:rsidRPr="00033A49">
        <w:rPr>
          <w:rFonts w:ascii="Times New Roman" w:hAnsi="Times New Roman"/>
          <w:sz w:val="24"/>
          <w:szCs w:val="24"/>
          <w:lang w:bidi="fa-IR"/>
        </w:rPr>
        <w:t>canon</w:t>
      </w:r>
      <w:r w:rsidRPr="005258BA">
        <w:rPr>
          <w:rFonts w:hint="cs"/>
          <w:rtl/>
        </w:rPr>
        <w:t>) حين اقتضى الأمر ذلك. إذن يرى ونزبرو أن الخيار الثاني أقرب إلى التصديق</w:t>
      </w:r>
      <w:r w:rsidR="00710BAB" w:rsidRPr="005258BA">
        <w:rPr>
          <w:rFonts w:hint="cs"/>
          <w:rtl/>
        </w:rPr>
        <w:t xml:space="preserve">؛ </w:t>
      </w:r>
      <w:r w:rsidRPr="005258BA">
        <w:rPr>
          <w:rFonts w:hint="cs"/>
          <w:rtl/>
        </w:rPr>
        <w:t>إذ يبين في نفس الوقت كيف أن المجتمع المسلم الحديث سعى لتقديم رواية عن منش</w:t>
      </w:r>
      <w:r w:rsidR="00710BAB" w:rsidRPr="005258BA">
        <w:rPr>
          <w:rFonts w:hint="cs"/>
          <w:rtl/>
        </w:rPr>
        <w:t>ئ</w:t>
      </w:r>
      <w:r w:rsidRPr="005258BA">
        <w:rPr>
          <w:rFonts w:hint="cs"/>
          <w:rtl/>
        </w:rPr>
        <w:t>ه</w:t>
      </w:r>
      <w:r w:rsidRPr="005258BA">
        <w:rPr>
          <w:vertAlign w:val="superscript"/>
          <w:rtl/>
        </w:rPr>
        <w:t>(</w:t>
      </w:r>
      <w:r w:rsidRPr="005258BA">
        <w:rPr>
          <w:rStyle w:val="ac"/>
          <w:sz w:val="27"/>
          <w:rtl/>
        </w:rPr>
        <w:endnoteReference w:id="542"/>
      </w:r>
      <w:r w:rsidRPr="005258BA">
        <w:rPr>
          <w:vertAlign w:val="superscript"/>
          <w:rtl/>
        </w:rPr>
        <w:t>)</w:t>
      </w:r>
      <w:r w:rsidRPr="005258BA">
        <w:rPr>
          <w:rFonts w:hint="cs"/>
          <w:rtl/>
        </w:rPr>
        <w:t>. وينبغي أن نضيف أن ونزبرو يرى تنو</w:t>
      </w:r>
      <w:r w:rsidR="00710BAB" w:rsidRPr="005258BA">
        <w:rPr>
          <w:rFonts w:hint="cs"/>
          <w:rtl/>
        </w:rPr>
        <w:t>ّ</w:t>
      </w:r>
      <w:r w:rsidRPr="005258BA">
        <w:rPr>
          <w:rFonts w:hint="cs"/>
          <w:rtl/>
        </w:rPr>
        <w:t>ع النسخ أو القراءات قد ظهر نتيجة التعديلات وإجراءات المراجعة الصرفية والنحوية التي قام بها المفس</w:t>
      </w:r>
      <w:r w:rsidR="00710BAB" w:rsidRPr="005258BA">
        <w:rPr>
          <w:rFonts w:hint="cs"/>
          <w:rtl/>
        </w:rPr>
        <w:t>ّ</w:t>
      </w:r>
      <w:r w:rsidRPr="005258BA">
        <w:rPr>
          <w:rFonts w:hint="cs"/>
          <w:rtl/>
        </w:rPr>
        <w:t>رون خلال ما يقارب قرنين، حيث لم يكن النص</w:t>
      </w:r>
      <w:r w:rsidR="00710BAB" w:rsidRPr="005258BA">
        <w:rPr>
          <w:rFonts w:hint="cs"/>
          <w:rtl/>
        </w:rPr>
        <w:t>ّ</w:t>
      </w:r>
      <w:r w:rsidRPr="005258BA">
        <w:rPr>
          <w:rFonts w:hint="cs"/>
          <w:rtl/>
        </w:rPr>
        <w:t xml:space="preserve"> المقدس مكتملا</w:t>
      </w:r>
      <w:r w:rsidR="00710BAB" w:rsidRPr="005258BA">
        <w:rPr>
          <w:rFonts w:hint="cs"/>
          <w:rtl/>
        </w:rPr>
        <w:t>ً</w:t>
      </w:r>
      <w:r w:rsidRPr="005258BA">
        <w:rPr>
          <w:rFonts w:hint="cs"/>
          <w:rtl/>
        </w:rPr>
        <w:t xml:space="preserve"> ومتأص</w:t>
      </w:r>
      <w:r w:rsidR="00710BAB" w:rsidRPr="005258BA">
        <w:rPr>
          <w:rFonts w:hint="cs"/>
          <w:rtl/>
        </w:rPr>
        <w:t>ّ</w:t>
      </w:r>
      <w:r w:rsidRPr="005258BA">
        <w:rPr>
          <w:rFonts w:hint="cs"/>
          <w:rtl/>
        </w:rPr>
        <w:t>لا</w:t>
      </w:r>
      <w:r w:rsidR="00710BAB" w:rsidRPr="005258BA">
        <w:rPr>
          <w:rFonts w:hint="cs"/>
          <w:rtl/>
        </w:rPr>
        <w:t>ً</w:t>
      </w:r>
      <w:r w:rsidRPr="005258BA">
        <w:rPr>
          <w:rFonts w:hint="cs"/>
          <w:rtl/>
        </w:rPr>
        <w:t xml:space="preserve"> بعد</w:t>
      </w:r>
      <w:r w:rsidRPr="005258BA">
        <w:rPr>
          <w:vertAlign w:val="superscript"/>
          <w:rtl/>
        </w:rPr>
        <w:t>(</w:t>
      </w:r>
      <w:r w:rsidRPr="005258BA">
        <w:rPr>
          <w:rStyle w:val="ac"/>
          <w:sz w:val="27"/>
          <w:rtl/>
        </w:rPr>
        <w:endnoteReference w:id="543"/>
      </w:r>
      <w:r w:rsidRPr="005258BA">
        <w:rPr>
          <w:vertAlign w:val="superscript"/>
          <w:rtl/>
        </w:rPr>
        <w:t>)</w:t>
      </w:r>
      <w:r w:rsidRPr="005258BA">
        <w:rPr>
          <w:rFonts w:hint="cs"/>
          <w:rtl/>
        </w:rPr>
        <w:t>.</w:t>
      </w:r>
    </w:p>
    <w:p w:rsidR="0036058E" w:rsidRPr="005258BA" w:rsidRDefault="001F185C" w:rsidP="003F4A68">
      <w:pPr>
        <w:rPr>
          <w:rtl/>
        </w:rPr>
      </w:pPr>
      <w:r w:rsidRPr="005258BA">
        <w:rPr>
          <w:rFonts w:hint="cs"/>
          <w:rtl/>
        </w:rPr>
        <w:t>وفي النهاية</w:t>
      </w:r>
      <w:r w:rsidR="0036058E" w:rsidRPr="005258BA">
        <w:rPr>
          <w:rFonts w:hint="cs"/>
          <w:rtl/>
        </w:rPr>
        <w:t xml:space="preserve"> إن مصحف القرآن باللغة العربية الكلاسيكية. ويعتقد نولدكه أن القرآن قد حفظ الصورة الأصيلة لهذه اللغة الكلاسيكية</w:t>
      </w:r>
      <w:r w:rsidR="00D74D22" w:rsidRPr="005258BA">
        <w:rPr>
          <w:rFonts w:hint="cs"/>
          <w:rtl/>
        </w:rPr>
        <w:t>،</w:t>
      </w:r>
      <w:r w:rsidR="0036058E" w:rsidRPr="005258BA">
        <w:rPr>
          <w:rFonts w:hint="cs"/>
          <w:rtl/>
        </w:rPr>
        <w:t xml:space="preserve"> والتي لم تط</w:t>
      </w:r>
      <w:r w:rsidR="00D74D22" w:rsidRPr="005258BA">
        <w:rPr>
          <w:rFonts w:hint="cs"/>
          <w:rtl/>
        </w:rPr>
        <w:t>َ</w:t>
      </w:r>
      <w:r w:rsidR="0036058E" w:rsidRPr="005258BA">
        <w:rPr>
          <w:rFonts w:hint="cs"/>
          <w:rtl/>
        </w:rPr>
        <w:t>ل</w:t>
      </w:r>
      <w:r w:rsidR="00D74D22" w:rsidRPr="005258BA">
        <w:rPr>
          <w:rFonts w:hint="cs"/>
          <w:rtl/>
        </w:rPr>
        <w:t>ْ</w:t>
      </w:r>
      <w:r w:rsidR="0036058E" w:rsidRPr="005258BA">
        <w:rPr>
          <w:rFonts w:hint="cs"/>
          <w:rtl/>
        </w:rPr>
        <w:t>ها يد التحريف (وإن</w:t>
      </w:r>
      <w:r w:rsidR="00D74D22" w:rsidRPr="005258BA">
        <w:rPr>
          <w:rFonts w:hint="cs"/>
          <w:rtl/>
        </w:rPr>
        <w:t>ْ</w:t>
      </w:r>
      <w:r w:rsidR="0036058E" w:rsidRPr="005258BA">
        <w:rPr>
          <w:rFonts w:hint="cs"/>
          <w:rtl/>
        </w:rPr>
        <w:t xml:space="preserve"> عثر على كثير من الأخطاء النحوية في النص</w:t>
      </w:r>
      <w:r w:rsidR="00D74D22" w:rsidRPr="005258BA">
        <w:rPr>
          <w:rFonts w:hint="cs"/>
          <w:rtl/>
        </w:rPr>
        <w:t>ّ</w:t>
      </w:r>
      <w:r w:rsidR="0036058E" w:rsidRPr="005258BA">
        <w:rPr>
          <w:rFonts w:hint="cs"/>
          <w:rtl/>
        </w:rPr>
        <w:t>).  لكن</w:t>
      </w:r>
      <w:r w:rsidR="00D74D22" w:rsidRPr="005258BA">
        <w:rPr>
          <w:rFonts w:hint="cs"/>
          <w:rtl/>
        </w:rPr>
        <w:t>ْ</w:t>
      </w:r>
      <w:r w:rsidR="0036058E" w:rsidRPr="005258BA">
        <w:rPr>
          <w:rFonts w:hint="cs"/>
          <w:rtl/>
        </w:rPr>
        <w:t xml:space="preserve"> يرى كارل ولرز</w:t>
      </w:r>
      <w:r w:rsidR="0036058E" w:rsidRPr="005258BA">
        <w:rPr>
          <w:vertAlign w:val="superscript"/>
          <w:rtl/>
        </w:rPr>
        <w:t>(</w:t>
      </w:r>
      <w:r w:rsidR="0036058E" w:rsidRPr="005258BA">
        <w:rPr>
          <w:rStyle w:val="ac"/>
          <w:sz w:val="27"/>
          <w:rtl/>
        </w:rPr>
        <w:endnoteReference w:id="544"/>
      </w:r>
      <w:r w:rsidR="0036058E" w:rsidRPr="005258BA">
        <w:rPr>
          <w:vertAlign w:val="superscript"/>
          <w:rtl/>
        </w:rPr>
        <w:t>)</w:t>
      </w:r>
      <w:r w:rsidR="0036058E" w:rsidRPr="005258BA">
        <w:rPr>
          <w:rFonts w:hint="cs"/>
          <w:rtl/>
        </w:rPr>
        <w:t>أن القرآن قد تم</w:t>
      </w:r>
      <w:r w:rsidR="00D74D22" w:rsidRPr="005258BA">
        <w:rPr>
          <w:rFonts w:hint="cs"/>
          <w:rtl/>
        </w:rPr>
        <w:t>ّ</w:t>
      </w:r>
      <w:r w:rsidR="0036058E" w:rsidRPr="005258BA">
        <w:rPr>
          <w:rFonts w:hint="cs"/>
          <w:rtl/>
        </w:rPr>
        <w:t xml:space="preserve"> تحريره ابتداء</w:t>
      </w:r>
      <w:r w:rsidR="00D74D22" w:rsidRPr="005258BA">
        <w:rPr>
          <w:rFonts w:hint="cs"/>
          <w:rtl/>
        </w:rPr>
        <w:t>ً</w:t>
      </w:r>
      <w:r w:rsidR="0036058E" w:rsidRPr="005258BA">
        <w:rPr>
          <w:rFonts w:hint="cs"/>
          <w:rtl/>
        </w:rPr>
        <w:t xml:space="preserve"> بلهجة القبيلة الأصيلة، ثم طالته يد التغيير والتعديل، حتى طابق اللغة العربية الكلاسيكية. أما ونزبرو فيخالف النظريتين. ويبر</w:t>
      </w:r>
      <w:r w:rsidR="00D74D22" w:rsidRPr="005258BA">
        <w:rPr>
          <w:rFonts w:hint="cs"/>
          <w:rtl/>
        </w:rPr>
        <w:t>ّ</w:t>
      </w:r>
      <w:r w:rsidR="0036058E" w:rsidRPr="005258BA">
        <w:rPr>
          <w:rFonts w:hint="cs"/>
          <w:rtl/>
        </w:rPr>
        <w:t>ر ذلك باقتران ظهور اللغة العربية الكلاسيكة على أيدي النحاة بتوقيت جمع القرآن وتدوينه في القرن الثاني الهجري. فخلافا</w:t>
      </w:r>
      <w:r w:rsidR="00D74D22" w:rsidRPr="005258BA">
        <w:rPr>
          <w:rFonts w:hint="cs"/>
          <w:rtl/>
        </w:rPr>
        <w:t>ً</w:t>
      </w:r>
      <w:r w:rsidR="0036058E" w:rsidRPr="005258BA">
        <w:rPr>
          <w:rFonts w:hint="cs"/>
          <w:rtl/>
        </w:rPr>
        <w:t xml:space="preserve"> لنولدكه، لا يرى ونزبرو معنى للحديث عن </w:t>
      </w:r>
      <w:r w:rsidR="0036058E" w:rsidRPr="005258BA">
        <w:rPr>
          <w:rFonts w:hint="eastAsia"/>
          <w:sz w:val="24"/>
          <w:szCs w:val="24"/>
          <w:rtl/>
        </w:rPr>
        <w:t>«</w:t>
      </w:r>
      <w:r w:rsidR="0036058E" w:rsidRPr="005258BA">
        <w:rPr>
          <w:rFonts w:hint="cs"/>
          <w:rtl/>
        </w:rPr>
        <w:t>الأخطاء النحوية</w:t>
      </w:r>
      <w:r w:rsidR="0036058E" w:rsidRPr="005258BA">
        <w:rPr>
          <w:rFonts w:hint="eastAsia"/>
          <w:sz w:val="24"/>
          <w:szCs w:val="24"/>
          <w:rtl/>
        </w:rPr>
        <w:t>»</w:t>
      </w:r>
      <w:r w:rsidR="0036058E" w:rsidRPr="005258BA">
        <w:rPr>
          <w:rFonts w:hint="cs"/>
          <w:rtl/>
        </w:rPr>
        <w:t xml:space="preserve"> في القرآن</w:t>
      </w:r>
      <w:r w:rsidR="00D74D22" w:rsidRPr="005258BA">
        <w:rPr>
          <w:rFonts w:hint="cs"/>
          <w:rtl/>
        </w:rPr>
        <w:t>؛</w:t>
      </w:r>
      <w:r w:rsidR="0036058E" w:rsidRPr="005258BA">
        <w:rPr>
          <w:rFonts w:hint="cs"/>
          <w:rtl/>
        </w:rPr>
        <w:t xml:space="preserve"> إذ لم يتوفر آنذك معيار</w:t>
      </w:r>
      <w:r w:rsidR="00D74D22" w:rsidRPr="005258BA">
        <w:rPr>
          <w:rFonts w:hint="cs"/>
          <w:rtl/>
        </w:rPr>
        <w:t>ٌ</w:t>
      </w:r>
      <w:r w:rsidR="0036058E" w:rsidRPr="005258BA">
        <w:rPr>
          <w:rFonts w:hint="cs"/>
          <w:rtl/>
        </w:rPr>
        <w:t xml:space="preserve"> يعد</w:t>
      </w:r>
      <w:r w:rsidR="00D74D22" w:rsidRPr="005258BA">
        <w:rPr>
          <w:rFonts w:hint="cs"/>
          <w:rtl/>
        </w:rPr>
        <w:t>ّ</w:t>
      </w:r>
      <w:r w:rsidR="0036058E" w:rsidRPr="005258BA">
        <w:rPr>
          <w:rFonts w:hint="cs"/>
          <w:rtl/>
        </w:rPr>
        <w:t xml:space="preserve"> انحراف القرآن عنه </w:t>
      </w:r>
      <w:r w:rsidR="0036058E" w:rsidRPr="005258BA">
        <w:rPr>
          <w:rFonts w:hint="eastAsia"/>
          <w:sz w:val="24"/>
          <w:szCs w:val="24"/>
          <w:rtl/>
        </w:rPr>
        <w:t>«</w:t>
      </w:r>
      <w:r w:rsidR="0036058E" w:rsidRPr="005258BA">
        <w:rPr>
          <w:rFonts w:hint="cs"/>
          <w:rtl/>
        </w:rPr>
        <w:t>خطأ</w:t>
      </w:r>
      <w:r w:rsidR="0036058E" w:rsidRPr="005258BA">
        <w:rPr>
          <w:rFonts w:hint="eastAsia"/>
          <w:sz w:val="24"/>
          <w:szCs w:val="24"/>
          <w:rtl/>
        </w:rPr>
        <w:t>»</w:t>
      </w:r>
      <w:r w:rsidR="0036058E" w:rsidRPr="005258BA">
        <w:rPr>
          <w:rFonts w:hint="cs"/>
          <w:rtl/>
        </w:rPr>
        <w:t xml:space="preserve">. </w:t>
      </w:r>
      <w:r w:rsidR="00D74D22" w:rsidRPr="005258BA">
        <w:rPr>
          <w:rFonts w:hint="cs"/>
          <w:rtl/>
        </w:rPr>
        <w:t>و</w:t>
      </w:r>
      <w:r w:rsidR="0036058E" w:rsidRPr="005258BA">
        <w:rPr>
          <w:rFonts w:hint="cs"/>
          <w:rtl/>
        </w:rPr>
        <w:t>من ناحية</w:t>
      </w:r>
      <w:r w:rsidR="00D74D22" w:rsidRPr="005258BA">
        <w:rPr>
          <w:rFonts w:hint="cs"/>
          <w:rtl/>
        </w:rPr>
        <w:t>ٍ</w:t>
      </w:r>
      <w:r w:rsidR="0036058E" w:rsidRPr="005258BA">
        <w:rPr>
          <w:rFonts w:hint="cs"/>
          <w:rtl/>
        </w:rPr>
        <w:t xml:space="preserve"> أخرى، خلافا</w:t>
      </w:r>
      <w:r w:rsidR="00D74D22" w:rsidRPr="005258BA">
        <w:rPr>
          <w:rFonts w:hint="cs"/>
          <w:rtl/>
        </w:rPr>
        <w:t>ً</w:t>
      </w:r>
      <w:r w:rsidR="0036058E" w:rsidRPr="005258BA">
        <w:rPr>
          <w:rFonts w:hint="cs"/>
          <w:rtl/>
        </w:rPr>
        <w:t xml:space="preserve"> لولرز، يعتقد ونزبرو بأن اللغة العربية الكلاسيكية لم </w:t>
      </w:r>
      <w:r w:rsidR="0036058E" w:rsidRPr="005258BA">
        <w:rPr>
          <w:rFonts w:hint="cs"/>
          <w:rtl/>
        </w:rPr>
        <w:lastRenderedPageBreak/>
        <w:t>تكن موجودة في الوقت الذي يد</w:t>
      </w:r>
      <w:r w:rsidR="00D74D22" w:rsidRPr="005258BA">
        <w:rPr>
          <w:rFonts w:hint="cs"/>
          <w:rtl/>
        </w:rPr>
        <w:t>ّ</w:t>
      </w:r>
      <w:r w:rsidR="0036058E" w:rsidRPr="005258BA">
        <w:rPr>
          <w:rFonts w:hint="cs"/>
          <w:rtl/>
        </w:rPr>
        <w:t>عيه، حتى يتم</w:t>
      </w:r>
      <w:r w:rsidR="00D74D22" w:rsidRPr="005258BA">
        <w:rPr>
          <w:rFonts w:hint="cs"/>
          <w:rtl/>
        </w:rPr>
        <w:t>ّ</w:t>
      </w:r>
      <w:r w:rsidR="0036058E" w:rsidRPr="005258BA">
        <w:rPr>
          <w:rFonts w:hint="cs"/>
          <w:rtl/>
        </w:rPr>
        <w:t xml:space="preserve"> تعديل لغة القرآن الأصلية وتغييرها على أساس تلك اللغة الكلاسيكية</w:t>
      </w:r>
      <w:r w:rsidR="00D74D22" w:rsidRPr="005258BA">
        <w:rPr>
          <w:rFonts w:hint="cs"/>
          <w:rtl/>
        </w:rPr>
        <w:t>،</w:t>
      </w:r>
      <w:r w:rsidR="0036058E" w:rsidRPr="005258BA">
        <w:rPr>
          <w:rFonts w:hint="cs"/>
          <w:rtl/>
        </w:rPr>
        <w:t xml:space="preserve"> فيرى ولرز أن عملية كتابة القرآن باللغة العربية الكلاسيكة واكبت نشوء تلك اللغة وتكاملها. لذلك يقول ونزبرو أن لا وجود للغة العربية الكلاسيكية قبل القرن الهجري الثاني</w:t>
      </w:r>
      <w:r w:rsidR="00D74D22" w:rsidRPr="005258BA">
        <w:rPr>
          <w:rFonts w:hint="cs"/>
          <w:rtl/>
        </w:rPr>
        <w:t>،</w:t>
      </w:r>
      <w:r w:rsidR="0036058E" w:rsidRPr="005258BA">
        <w:rPr>
          <w:rFonts w:hint="cs"/>
          <w:rtl/>
        </w:rPr>
        <w:t xml:space="preserve"> ليكتب القرآن بها</w:t>
      </w:r>
      <w:r w:rsidR="0036058E" w:rsidRPr="005258BA">
        <w:rPr>
          <w:vertAlign w:val="superscript"/>
          <w:rtl/>
        </w:rPr>
        <w:t>(</w:t>
      </w:r>
      <w:r w:rsidR="0036058E" w:rsidRPr="005258BA">
        <w:rPr>
          <w:rStyle w:val="ac"/>
          <w:sz w:val="27"/>
          <w:rtl/>
        </w:rPr>
        <w:endnoteReference w:id="545"/>
      </w:r>
      <w:r w:rsidR="0036058E" w:rsidRPr="005258BA">
        <w:rPr>
          <w:vertAlign w:val="superscript"/>
          <w:rtl/>
        </w:rPr>
        <w:t>)</w:t>
      </w:r>
      <w:r w:rsidR="0036058E" w:rsidRPr="005258BA">
        <w:rPr>
          <w:rFonts w:hint="cs"/>
          <w:rtl/>
        </w:rPr>
        <w:t>.</w:t>
      </w:r>
    </w:p>
    <w:p w:rsidR="0036058E" w:rsidRPr="005258BA" w:rsidRDefault="00D74D22" w:rsidP="003F4A68">
      <w:pPr>
        <w:rPr>
          <w:rtl/>
        </w:rPr>
      </w:pPr>
      <w:r w:rsidRPr="005258BA">
        <w:rPr>
          <w:rFonts w:hint="cs"/>
          <w:rtl/>
        </w:rPr>
        <w:t>و</w:t>
      </w:r>
      <w:r w:rsidR="0036058E" w:rsidRPr="005258BA">
        <w:rPr>
          <w:rFonts w:hint="cs"/>
          <w:rtl/>
        </w:rPr>
        <w:t>بناء</w:t>
      </w:r>
      <w:r w:rsidRPr="005258BA">
        <w:rPr>
          <w:rFonts w:hint="cs"/>
          <w:rtl/>
        </w:rPr>
        <w:t>ً</w:t>
      </w:r>
      <w:r w:rsidR="0036058E" w:rsidRPr="005258BA">
        <w:rPr>
          <w:rFonts w:hint="cs"/>
          <w:rtl/>
        </w:rPr>
        <w:t xml:space="preserve"> على الأدلة التي مرّ ذكرها يشك</w:t>
      </w:r>
      <w:r w:rsidRPr="005258BA">
        <w:rPr>
          <w:rFonts w:hint="cs"/>
          <w:rtl/>
        </w:rPr>
        <w:t>ّ</w:t>
      </w:r>
      <w:r w:rsidR="0036058E" w:rsidRPr="005258BA">
        <w:rPr>
          <w:rFonts w:hint="cs"/>
          <w:rtl/>
        </w:rPr>
        <w:t xml:space="preserve">ك ونزبرو في صحة الفهم التقليدي لدى المسلمين عن تاريخ جمع القرآن وتدوينه. وبالطبع يقرّ </w:t>
      </w:r>
      <w:r w:rsidR="00D46B44" w:rsidRPr="005258BA">
        <w:rPr>
          <w:rFonts w:eastAsia="MS Mincho" w:hint="cs"/>
          <w:kern w:val="20"/>
          <w:rtl/>
        </w:rPr>
        <w:t xml:space="preserve">بـ </w:t>
      </w:r>
      <w:r w:rsidR="00D46B44" w:rsidRPr="005258BA">
        <w:rPr>
          <w:rFonts w:hint="eastAsia"/>
          <w:sz w:val="24"/>
          <w:szCs w:val="24"/>
          <w:rtl/>
        </w:rPr>
        <w:t>«</w:t>
      </w:r>
      <w:r w:rsidR="0036058E" w:rsidRPr="005258BA">
        <w:rPr>
          <w:rFonts w:hint="cs"/>
          <w:rtl/>
        </w:rPr>
        <w:t>طابع الفرضية</w:t>
      </w:r>
      <w:r w:rsidR="0036058E" w:rsidRPr="005258BA">
        <w:rPr>
          <w:rFonts w:hint="eastAsia"/>
          <w:sz w:val="24"/>
          <w:szCs w:val="24"/>
          <w:rtl/>
        </w:rPr>
        <w:t>»</w:t>
      </w:r>
      <w:r w:rsidR="0036058E" w:rsidRPr="005258BA">
        <w:rPr>
          <w:rFonts w:hint="cs"/>
          <w:rtl/>
        </w:rPr>
        <w:t xml:space="preserve"> في رأيه</w:t>
      </w:r>
      <w:r w:rsidR="0036058E" w:rsidRPr="005258BA">
        <w:rPr>
          <w:vertAlign w:val="superscript"/>
          <w:rtl/>
        </w:rPr>
        <w:t>(</w:t>
      </w:r>
      <w:r w:rsidR="0036058E" w:rsidRPr="005258BA">
        <w:rPr>
          <w:rStyle w:val="ac"/>
          <w:sz w:val="27"/>
          <w:rtl/>
        </w:rPr>
        <w:endnoteReference w:id="546"/>
      </w:r>
      <w:r w:rsidR="0036058E" w:rsidRPr="005258BA">
        <w:rPr>
          <w:vertAlign w:val="superscript"/>
          <w:rtl/>
        </w:rPr>
        <w:t>)</w:t>
      </w:r>
      <w:r w:rsidR="0036058E" w:rsidRPr="005258BA">
        <w:rPr>
          <w:rFonts w:hint="cs"/>
          <w:rtl/>
        </w:rPr>
        <w:t>. لكن</w:t>
      </w:r>
      <w:r w:rsidRPr="005258BA">
        <w:rPr>
          <w:rFonts w:hint="cs"/>
          <w:rtl/>
        </w:rPr>
        <w:t>ْ</w:t>
      </w:r>
      <w:r w:rsidR="0036058E" w:rsidRPr="005258BA">
        <w:rPr>
          <w:rFonts w:hint="cs"/>
          <w:rtl/>
        </w:rPr>
        <w:t xml:space="preserve"> إن</w:t>
      </w:r>
      <w:r w:rsidR="00033A49">
        <w:rPr>
          <w:rFonts w:hint="cs"/>
          <w:rtl/>
        </w:rPr>
        <w:t>ْ</w:t>
      </w:r>
      <w:r w:rsidR="0036058E" w:rsidRPr="005258BA">
        <w:rPr>
          <w:rFonts w:hint="cs"/>
          <w:rtl/>
        </w:rPr>
        <w:t xml:space="preserve"> صح</w:t>
      </w:r>
      <w:r w:rsidR="00033A49">
        <w:rPr>
          <w:rFonts w:hint="cs"/>
          <w:rtl/>
        </w:rPr>
        <w:t>ّ</w:t>
      </w:r>
      <w:r w:rsidR="0036058E" w:rsidRPr="005258BA">
        <w:rPr>
          <w:rFonts w:hint="cs"/>
          <w:rtl/>
        </w:rPr>
        <w:t>ت نظريته حول تاريخ نشوء القرآن فمن الصعب التصديق بأن مصحف القرآن يحتوي آيات الوحي التي تلاها النبي</w:t>
      </w:r>
      <w:r w:rsidRPr="005258BA">
        <w:rPr>
          <w:rFonts w:hint="cs"/>
          <w:rtl/>
        </w:rPr>
        <w:t>ّ</w:t>
      </w:r>
      <w:r w:rsidR="0036058E" w:rsidRPr="005258BA">
        <w:rPr>
          <w:rFonts w:hint="cs"/>
          <w:rtl/>
        </w:rPr>
        <w:t xml:space="preserve"> على أتباعه</w:t>
      </w:r>
      <w:r w:rsidRPr="005258BA">
        <w:rPr>
          <w:rFonts w:hint="cs"/>
          <w:rtl/>
        </w:rPr>
        <w:t>،</w:t>
      </w:r>
      <w:r w:rsidR="0036058E" w:rsidRPr="005258BA">
        <w:rPr>
          <w:rFonts w:hint="cs"/>
          <w:rtl/>
        </w:rPr>
        <w:t xml:space="preserve"> أي</w:t>
      </w:r>
      <w:r w:rsidRPr="005258BA">
        <w:rPr>
          <w:rFonts w:hint="cs"/>
          <w:rtl/>
        </w:rPr>
        <w:t xml:space="preserve"> إن</w:t>
      </w:r>
      <w:r w:rsidR="0036058E" w:rsidRPr="005258BA">
        <w:rPr>
          <w:rFonts w:hint="cs"/>
          <w:rtl/>
        </w:rPr>
        <w:t xml:space="preserve"> اعتماد نظرية ونزبرو ينتهي بنا إلى رفض </w:t>
      </w:r>
      <w:r w:rsidR="0036058E" w:rsidRPr="005258BA">
        <w:rPr>
          <w:rFonts w:hint="eastAsia"/>
          <w:sz w:val="24"/>
          <w:szCs w:val="24"/>
          <w:rtl/>
        </w:rPr>
        <w:t>«</w:t>
      </w:r>
      <w:r w:rsidR="0036058E" w:rsidRPr="005258BA">
        <w:rPr>
          <w:rFonts w:hint="cs"/>
          <w:rtl/>
        </w:rPr>
        <w:t>القضية الأساسية</w:t>
      </w:r>
      <w:r w:rsidR="0036058E" w:rsidRPr="005258BA">
        <w:rPr>
          <w:rFonts w:hint="eastAsia"/>
          <w:sz w:val="24"/>
          <w:szCs w:val="24"/>
          <w:rtl/>
        </w:rPr>
        <w:t>»</w:t>
      </w:r>
      <w:r w:rsidR="0036058E" w:rsidRPr="005258BA">
        <w:rPr>
          <w:rFonts w:hint="cs"/>
          <w:rtl/>
        </w:rPr>
        <w:t>.</w:t>
      </w:r>
    </w:p>
    <w:p w:rsidR="0036058E" w:rsidRPr="005258BA" w:rsidRDefault="0036058E" w:rsidP="003F4A68">
      <w:pPr>
        <w:rPr>
          <w:rtl/>
        </w:rPr>
      </w:pPr>
    </w:p>
    <w:p w:rsidR="0036058E" w:rsidRPr="005258BA" w:rsidRDefault="0036058E" w:rsidP="00014B01">
      <w:pPr>
        <w:pStyle w:val="31"/>
        <w:spacing w:line="400" w:lineRule="exact"/>
        <w:rPr>
          <w:color w:val="auto"/>
          <w:rtl/>
        </w:rPr>
      </w:pPr>
      <w:r w:rsidRPr="005258BA">
        <w:rPr>
          <w:rFonts w:hint="cs"/>
          <w:color w:val="auto"/>
          <w:rtl/>
        </w:rPr>
        <w:t>تقييم النقد التاريخي على الفهم التقليدي لدى المسلمين عن تاريخ المصحف</w:t>
      </w:r>
      <w:r w:rsidR="00E42920" w:rsidRPr="005258BA">
        <w:rPr>
          <w:rFonts w:hint="cs"/>
          <w:color w:val="auto"/>
          <w:rtl/>
          <w:lang w:val="en-US"/>
        </w:rPr>
        <w:t xml:space="preserve"> ــــــ</w:t>
      </w:r>
    </w:p>
    <w:p w:rsidR="0036058E" w:rsidRPr="005258BA" w:rsidRDefault="0036058E" w:rsidP="003F4A68">
      <w:pPr>
        <w:rPr>
          <w:rtl/>
        </w:rPr>
      </w:pPr>
      <w:r w:rsidRPr="005258BA">
        <w:rPr>
          <w:rFonts w:hint="cs"/>
          <w:rtl/>
        </w:rPr>
        <w:t>من المفيد هنا أن نراجع بدق</w:t>
      </w:r>
      <w:r w:rsidR="00037315" w:rsidRPr="005258BA">
        <w:rPr>
          <w:rFonts w:hint="cs"/>
          <w:rtl/>
        </w:rPr>
        <w:t>ّ</w:t>
      </w:r>
      <w:r w:rsidRPr="005258BA">
        <w:rPr>
          <w:rFonts w:hint="cs"/>
          <w:rtl/>
        </w:rPr>
        <w:t>ة أكبر النقد التاريخي على الفهم التقليدي لدى المسلمين عن تاريخ المصحف:</w:t>
      </w:r>
    </w:p>
    <w:p w:rsidR="0036058E" w:rsidRPr="005258BA" w:rsidRDefault="0036058E" w:rsidP="003F4A68">
      <w:pPr>
        <w:rPr>
          <w:rtl/>
        </w:rPr>
      </w:pPr>
      <w:r w:rsidRPr="005258BA">
        <w:rPr>
          <w:rFonts w:hint="cs"/>
          <w:rtl/>
        </w:rPr>
        <w:t>(</w:t>
      </w:r>
      <w:r w:rsidRPr="005258BA">
        <w:rPr>
          <w:rFonts w:hint="cs"/>
          <w:b/>
          <w:bCs/>
          <w:rtl/>
        </w:rPr>
        <w:t>أولا</w:t>
      </w:r>
      <w:r w:rsidR="00037315" w:rsidRPr="005258BA">
        <w:rPr>
          <w:rFonts w:hint="cs"/>
          <w:b/>
          <w:bCs/>
          <w:rtl/>
        </w:rPr>
        <w:t>ً</w:t>
      </w:r>
      <w:r w:rsidRPr="005258BA">
        <w:rPr>
          <w:rFonts w:hint="cs"/>
          <w:rtl/>
        </w:rPr>
        <w:t xml:space="preserve">) أحد أصول منهج النقد لدى شاخت، كما رأينا، كان أصل </w:t>
      </w:r>
      <w:r w:rsidRPr="005258BA">
        <w:rPr>
          <w:rFonts w:hint="eastAsia"/>
          <w:sz w:val="24"/>
          <w:szCs w:val="24"/>
          <w:rtl/>
        </w:rPr>
        <w:t>«</w:t>
      </w:r>
      <w:r w:rsidRPr="005258BA">
        <w:rPr>
          <w:rFonts w:hint="cs"/>
          <w:rtl/>
        </w:rPr>
        <w:t>صناعة السند المعكوس</w:t>
      </w:r>
      <w:r w:rsidRPr="005258BA">
        <w:rPr>
          <w:rFonts w:hint="eastAsia"/>
          <w:sz w:val="24"/>
          <w:szCs w:val="24"/>
          <w:rtl/>
        </w:rPr>
        <w:t>»</w:t>
      </w:r>
      <w:r w:rsidRPr="005258BA">
        <w:rPr>
          <w:rFonts w:hint="cs"/>
          <w:rtl/>
        </w:rPr>
        <w:t xml:space="preserve">. </w:t>
      </w:r>
      <w:r w:rsidR="00037315" w:rsidRPr="005258BA">
        <w:rPr>
          <w:rFonts w:hint="cs"/>
          <w:rtl/>
        </w:rPr>
        <w:t>و</w:t>
      </w:r>
      <w:r w:rsidRPr="005258BA">
        <w:rPr>
          <w:rFonts w:hint="cs"/>
          <w:rtl/>
        </w:rPr>
        <w:t>بناء</w:t>
      </w:r>
      <w:r w:rsidR="00037315" w:rsidRPr="005258BA">
        <w:rPr>
          <w:rFonts w:hint="cs"/>
          <w:rtl/>
        </w:rPr>
        <w:t>ً</w:t>
      </w:r>
      <w:r w:rsidRPr="005258BA">
        <w:rPr>
          <w:rFonts w:hint="cs"/>
          <w:rtl/>
        </w:rPr>
        <w:t xml:space="preserve"> على هذا الأصل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 xml:space="preserve"> هو منش</w:t>
      </w:r>
      <w:r w:rsidR="00D95EA4" w:rsidRPr="005258BA">
        <w:rPr>
          <w:rFonts w:hint="cs"/>
          <w:rtl/>
        </w:rPr>
        <w:t>ئ</w:t>
      </w:r>
      <w:r w:rsidRPr="005258BA">
        <w:rPr>
          <w:rFonts w:hint="cs"/>
          <w:rtl/>
        </w:rPr>
        <w:t xml:space="preserve"> الرواية أو مختلقها، وسلسلة الرواة التي تربط الحلقة المشتركة بالنبي</w:t>
      </w:r>
      <w:r w:rsidR="00037315" w:rsidRPr="005258BA">
        <w:rPr>
          <w:rFonts w:hint="cs"/>
          <w:rtl/>
        </w:rPr>
        <w:t>ّ</w:t>
      </w:r>
      <w:r w:rsidRPr="005258BA">
        <w:rPr>
          <w:rFonts w:hint="cs"/>
          <w:rtl/>
        </w:rPr>
        <w:t xml:space="preserve"> مختلقة</w:t>
      </w:r>
      <w:r w:rsidR="00037315" w:rsidRPr="005258BA">
        <w:rPr>
          <w:rFonts w:hint="cs"/>
          <w:rtl/>
        </w:rPr>
        <w:t>ٌ</w:t>
      </w:r>
      <w:r w:rsidRPr="005258BA">
        <w:rPr>
          <w:rFonts w:hint="cs"/>
          <w:rtl/>
        </w:rPr>
        <w:t xml:space="preserve"> أيضا</w:t>
      </w:r>
      <w:r w:rsidR="00037315" w:rsidRPr="005258BA">
        <w:rPr>
          <w:rFonts w:hint="cs"/>
          <w:rtl/>
        </w:rPr>
        <w:t>ً</w:t>
      </w:r>
      <w:r w:rsidRPr="005258BA">
        <w:rPr>
          <w:rFonts w:hint="cs"/>
          <w:rtl/>
        </w:rPr>
        <w:t>، وغالب الظن</w:t>
      </w:r>
      <w:r w:rsidR="00037315" w:rsidRPr="005258BA">
        <w:rPr>
          <w:rFonts w:hint="cs"/>
          <w:rtl/>
        </w:rPr>
        <w:t>ّ</w:t>
      </w:r>
      <w:r w:rsidRPr="005258BA">
        <w:rPr>
          <w:rFonts w:hint="cs"/>
          <w:rtl/>
        </w:rPr>
        <w:t xml:space="preserve"> أن الح</w:t>
      </w:r>
      <w:r w:rsidR="00037315" w:rsidRPr="005258BA">
        <w:rPr>
          <w:rFonts w:hint="cs"/>
          <w:rtl/>
        </w:rPr>
        <w:t>ل</w:t>
      </w:r>
      <w:r w:rsidRPr="005258BA">
        <w:rPr>
          <w:rFonts w:hint="cs"/>
          <w:rtl/>
        </w:rPr>
        <w:t>قة المشتركة هو م</w:t>
      </w:r>
      <w:r w:rsidR="00037315" w:rsidRPr="005258BA">
        <w:rPr>
          <w:rFonts w:hint="cs"/>
          <w:rtl/>
        </w:rPr>
        <w:t>َ</w:t>
      </w:r>
      <w:r w:rsidRPr="005258BA">
        <w:rPr>
          <w:rFonts w:hint="cs"/>
          <w:rtl/>
        </w:rPr>
        <w:t>ن</w:t>
      </w:r>
      <w:r w:rsidR="00037315" w:rsidRPr="005258BA">
        <w:rPr>
          <w:rFonts w:hint="cs"/>
          <w:rtl/>
        </w:rPr>
        <w:t>ْ</w:t>
      </w:r>
      <w:r w:rsidRPr="005258BA">
        <w:rPr>
          <w:rFonts w:hint="cs"/>
          <w:rtl/>
        </w:rPr>
        <w:t xml:space="preserve"> اختلقها. </w:t>
      </w:r>
      <w:r w:rsidR="00037315" w:rsidRPr="005258BA">
        <w:rPr>
          <w:rFonts w:hint="cs"/>
          <w:rtl/>
        </w:rPr>
        <w:t>و</w:t>
      </w:r>
      <w:r w:rsidRPr="005258BA">
        <w:rPr>
          <w:rFonts w:hint="cs"/>
          <w:rtl/>
        </w:rPr>
        <w:t>بعبارة</w:t>
      </w:r>
      <w:r w:rsidR="00037315" w:rsidRPr="005258BA">
        <w:rPr>
          <w:rFonts w:hint="cs"/>
          <w:rtl/>
        </w:rPr>
        <w:t>ٍ</w:t>
      </w:r>
      <w:r w:rsidRPr="005258BA">
        <w:rPr>
          <w:rFonts w:hint="cs"/>
          <w:rtl/>
        </w:rPr>
        <w:t xml:space="preserve"> أخرى</w:t>
      </w:r>
      <w:r w:rsidR="00037315" w:rsidRPr="005258BA">
        <w:rPr>
          <w:rFonts w:hint="cs"/>
          <w:rtl/>
        </w:rPr>
        <w:t>:</w:t>
      </w:r>
      <w:r w:rsidRPr="005258BA">
        <w:rPr>
          <w:rFonts w:hint="cs"/>
          <w:rtl/>
        </w:rPr>
        <w:t xml:space="preserve"> يستدل</w:t>
      </w:r>
      <w:r w:rsidR="00037315" w:rsidRPr="005258BA">
        <w:rPr>
          <w:rFonts w:hint="cs"/>
          <w:rtl/>
        </w:rPr>
        <w:t>ّ</w:t>
      </w:r>
      <w:r w:rsidRPr="005258BA">
        <w:rPr>
          <w:rFonts w:hint="cs"/>
          <w:rtl/>
        </w:rPr>
        <w:t xml:space="preserve"> شاخت كما يلي: </w:t>
      </w:r>
    </w:p>
    <w:p w:rsidR="0036058E" w:rsidRPr="005258BA" w:rsidRDefault="0036058E" w:rsidP="003F4A68">
      <w:pPr>
        <w:rPr>
          <w:rtl/>
        </w:rPr>
      </w:pPr>
      <w:r w:rsidRPr="005258BA">
        <w:rPr>
          <w:rFonts w:hint="cs"/>
          <w:rtl/>
        </w:rPr>
        <w:t xml:space="preserve">(1) لا يمكن الجزم بمجرد تحليل </w:t>
      </w:r>
      <w:r w:rsidR="00037315" w:rsidRPr="005258BA">
        <w:rPr>
          <w:rFonts w:hint="cs"/>
          <w:rtl/>
        </w:rPr>
        <w:t>إ</w:t>
      </w:r>
      <w:r w:rsidRPr="005258BA">
        <w:rPr>
          <w:rFonts w:hint="cs"/>
          <w:rtl/>
        </w:rPr>
        <w:t>سناد رواية</w:t>
      </w:r>
      <w:r w:rsidR="00037315" w:rsidRPr="005258BA">
        <w:rPr>
          <w:rFonts w:hint="cs"/>
          <w:rtl/>
        </w:rPr>
        <w:t>ٍ</w:t>
      </w:r>
      <w:r w:rsidRPr="005258BA">
        <w:rPr>
          <w:rFonts w:hint="cs"/>
          <w:rtl/>
        </w:rPr>
        <w:t xml:space="preserve"> ما بأن الحلقة المشتركة قد سمع الرواية من شخص</w:t>
      </w:r>
      <w:r w:rsidR="00037315" w:rsidRPr="005258BA">
        <w:rPr>
          <w:rFonts w:hint="cs"/>
          <w:rtl/>
        </w:rPr>
        <w:t>ٍ</w:t>
      </w:r>
      <w:r w:rsidRPr="005258BA">
        <w:rPr>
          <w:rFonts w:hint="cs"/>
          <w:rtl/>
        </w:rPr>
        <w:t xml:space="preserve"> آخر أو لم يسمعها.</w:t>
      </w:r>
    </w:p>
    <w:p w:rsidR="0036058E" w:rsidRPr="005258BA" w:rsidRDefault="0036058E" w:rsidP="003F4A68">
      <w:pPr>
        <w:rPr>
          <w:rtl/>
        </w:rPr>
      </w:pPr>
      <w:r w:rsidRPr="005258BA">
        <w:rPr>
          <w:rFonts w:hint="cs"/>
          <w:rtl/>
        </w:rPr>
        <w:t>(2) ولذلك علينا أن نعتبر الحلقة المشتركة مبدأ الرواية ومختلقها، ولم يسمعها من آخر.</w:t>
      </w:r>
    </w:p>
    <w:p w:rsidR="0036058E" w:rsidRPr="005258BA" w:rsidRDefault="0036058E" w:rsidP="003F4A68">
      <w:pPr>
        <w:rPr>
          <w:rtl/>
        </w:rPr>
      </w:pPr>
      <w:r w:rsidRPr="005258BA">
        <w:rPr>
          <w:rFonts w:hint="cs"/>
          <w:rtl/>
        </w:rPr>
        <w:t>قد يبدو أن هذا الاستنتاج يصح</w:t>
      </w:r>
      <w:r w:rsidR="00037315" w:rsidRPr="005258BA">
        <w:rPr>
          <w:rFonts w:hint="cs"/>
          <w:rtl/>
        </w:rPr>
        <w:t>ّ</w:t>
      </w:r>
      <w:r w:rsidRPr="005258BA">
        <w:rPr>
          <w:rFonts w:hint="cs"/>
          <w:rtl/>
        </w:rPr>
        <w:t xml:space="preserve"> في بعض المواضع</w:t>
      </w:r>
      <w:r w:rsidR="00037315" w:rsidRPr="005258BA">
        <w:rPr>
          <w:rFonts w:hint="cs"/>
          <w:rtl/>
        </w:rPr>
        <w:t>،</w:t>
      </w:r>
      <w:r w:rsidRPr="005258BA">
        <w:rPr>
          <w:rFonts w:hint="cs"/>
          <w:rtl/>
        </w:rPr>
        <w:t xml:space="preserve"> أي في تحليل بعض الأحاديث يكون الخبر (1) أساسا</w:t>
      </w:r>
      <w:r w:rsidR="00037315" w:rsidRPr="005258BA">
        <w:rPr>
          <w:rFonts w:hint="cs"/>
          <w:rtl/>
        </w:rPr>
        <w:t>ً</w:t>
      </w:r>
      <w:r w:rsidRPr="005258BA">
        <w:rPr>
          <w:rFonts w:hint="cs"/>
          <w:rtl/>
        </w:rPr>
        <w:t xml:space="preserve"> مقبولا</w:t>
      </w:r>
      <w:r w:rsidR="00037315" w:rsidRPr="005258BA">
        <w:rPr>
          <w:rFonts w:hint="cs"/>
          <w:rtl/>
        </w:rPr>
        <w:t>ً</w:t>
      </w:r>
      <w:r w:rsidRPr="005258BA">
        <w:rPr>
          <w:rFonts w:hint="cs"/>
          <w:rtl/>
        </w:rPr>
        <w:t xml:space="preserve"> لتصديق الخبر (2). لكن</w:t>
      </w:r>
      <w:r w:rsidR="00037315" w:rsidRPr="005258BA">
        <w:rPr>
          <w:rFonts w:hint="cs"/>
          <w:rtl/>
        </w:rPr>
        <w:t>ّ</w:t>
      </w:r>
      <w:r w:rsidRPr="005258BA">
        <w:rPr>
          <w:rFonts w:hint="cs"/>
          <w:rtl/>
        </w:rPr>
        <w:t xml:space="preserve"> صحة ذلك في بعض المواضع لا يجعل منها قاعدة عامة بأن تكون صحيحة دائما</w:t>
      </w:r>
      <w:r w:rsidR="00037315" w:rsidRPr="005258BA">
        <w:rPr>
          <w:rFonts w:hint="cs"/>
          <w:rtl/>
        </w:rPr>
        <w:t>ً</w:t>
      </w:r>
      <w:r w:rsidRPr="005258BA">
        <w:rPr>
          <w:rFonts w:hint="cs"/>
          <w:rtl/>
        </w:rPr>
        <w:t xml:space="preserve">. ففي الحقيقة صاغ شاخت أصل </w:t>
      </w:r>
      <w:r w:rsidRPr="005258BA">
        <w:rPr>
          <w:rFonts w:hint="eastAsia"/>
          <w:sz w:val="24"/>
          <w:szCs w:val="24"/>
          <w:rtl/>
        </w:rPr>
        <w:t>«</w:t>
      </w:r>
      <w:r w:rsidRPr="005258BA">
        <w:rPr>
          <w:rFonts w:hint="cs"/>
          <w:rtl/>
        </w:rPr>
        <w:t>وضع السند المعكوس</w:t>
      </w:r>
      <w:r w:rsidRPr="005258BA">
        <w:rPr>
          <w:rFonts w:hint="eastAsia"/>
          <w:sz w:val="24"/>
          <w:szCs w:val="24"/>
          <w:rtl/>
        </w:rPr>
        <w:t>»</w:t>
      </w:r>
      <w:r w:rsidRPr="005258BA">
        <w:rPr>
          <w:rFonts w:hint="cs"/>
          <w:rtl/>
        </w:rPr>
        <w:t xml:space="preserve"> على أساس تحليل عدد</w:t>
      </w:r>
      <w:r w:rsidR="00BB2568" w:rsidRPr="005258BA">
        <w:rPr>
          <w:rFonts w:hint="cs"/>
          <w:rtl/>
        </w:rPr>
        <w:t>ٍ</w:t>
      </w:r>
      <w:r w:rsidRPr="005258BA">
        <w:rPr>
          <w:rFonts w:hint="cs"/>
          <w:rtl/>
        </w:rPr>
        <w:t xml:space="preserve"> محدود من الروايات (</w:t>
      </w:r>
      <w:r w:rsidR="00BB2568" w:rsidRPr="005258BA">
        <w:rPr>
          <w:rFonts w:hint="cs"/>
          <w:rtl/>
        </w:rPr>
        <w:t>و</w:t>
      </w:r>
      <w:r w:rsidRPr="005258BA">
        <w:rPr>
          <w:rFonts w:hint="cs"/>
          <w:rtl/>
        </w:rPr>
        <w:t>خاص</w:t>
      </w:r>
      <w:r w:rsidR="00BB2568" w:rsidRPr="005258BA">
        <w:rPr>
          <w:rFonts w:hint="cs"/>
          <w:rtl/>
        </w:rPr>
        <w:t>ّ</w:t>
      </w:r>
      <w:r w:rsidRPr="005258BA">
        <w:rPr>
          <w:rFonts w:hint="cs"/>
          <w:rtl/>
        </w:rPr>
        <w:t xml:space="preserve">ة الروايات </w:t>
      </w:r>
      <w:r w:rsidRPr="005258BA">
        <w:rPr>
          <w:rFonts w:hint="cs"/>
          <w:rtl/>
        </w:rPr>
        <w:lastRenderedPageBreak/>
        <w:t>التي تتعل</w:t>
      </w:r>
      <w:r w:rsidR="00BB2568" w:rsidRPr="005258BA">
        <w:rPr>
          <w:rFonts w:hint="cs"/>
          <w:rtl/>
        </w:rPr>
        <w:t>ّ</w:t>
      </w:r>
      <w:r w:rsidRPr="005258BA">
        <w:rPr>
          <w:rFonts w:hint="cs"/>
          <w:rtl/>
        </w:rPr>
        <w:t>ق بالقضايا الحقوقية)، ثم جعل منه أصلا</w:t>
      </w:r>
      <w:r w:rsidR="00BB2568" w:rsidRPr="005258BA">
        <w:rPr>
          <w:rFonts w:hint="cs"/>
          <w:rtl/>
        </w:rPr>
        <w:t>ً</w:t>
      </w:r>
      <w:r w:rsidRPr="005258BA">
        <w:rPr>
          <w:rFonts w:hint="cs"/>
          <w:rtl/>
        </w:rPr>
        <w:t xml:space="preserve"> عاما</w:t>
      </w:r>
      <w:r w:rsidR="00BB2568" w:rsidRPr="005258BA">
        <w:rPr>
          <w:rFonts w:hint="cs"/>
          <w:rtl/>
        </w:rPr>
        <w:t>ً</w:t>
      </w:r>
      <w:r w:rsidRPr="005258BA">
        <w:rPr>
          <w:rFonts w:hint="cs"/>
          <w:rtl/>
        </w:rPr>
        <w:t xml:space="preserve"> يقيس عليه جميع الروايات. لكن</w:t>
      </w:r>
      <w:r w:rsidR="00BB2568" w:rsidRPr="005258BA">
        <w:rPr>
          <w:rFonts w:hint="cs"/>
          <w:rtl/>
        </w:rPr>
        <w:t>ْ</w:t>
      </w:r>
      <w:r w:rsidRPr="005258BA">
        <w:rPr>
          <w:rFonts w:hint="cs"/>
          <w:rtl/>
        </w:rPr>
        <w:t xml:space="preserve"> يبدو هذا التعميم مستعجلا</w:t>
      </w:r>
      <w:r w:rsidR="00BB2568" w:rsidRPr="005258BA">
        <w:rPr>
          <w:rFonts w:hint="cs"/>
          <w:rtl/>
        </w:rPr>
        <w:t>ً</w:t>
      </w:r>
      <w:r w:rsidRPr="005258BA">
        <w:rPr>
          <w:rFonts w:hint="cs"/>
          <w:rtl/>
        </w:rPr>
        <w:t>، فلا يمكن إصدار حكم</w:t>
      </w:r>
      <w:r w:rsidR="00BB2568" w:rsidRPr="005258BA">
        <w:rPr>
          <w:rFonts w:hint="cs"/>
          <w:rtl/>
        </w:rPr>
        <w:t>ٍ</w:t>
      </w:r>
      <w:r w:rsidRPr="005258BA">
        <w:rPr>
          <w:rFonts w:hint="cs"/>
          <w:rtl/>
        </w:rPr>
        <w:t xml:space="preserve"> عام</w:t>
      </w:r>
      <w:r w:rsidR="00BB2568" w:rsidRPr="005258BA">
        <w:rPr>
          <w:rFonts w:hint="cs"/>
          <w:rtl/>
        </w:rPr>
        <w:t>ّ</w:t>
      </w:r>
      <w:r w:rsidRPr="005258BA">
        <w:rPr>
          <w:rFonts w:hint="cs"/>
          <w:rtl/>
        </w:rPr>
        <w:t xml:space="preserve"> على جميع الروايات بتحليل عدد</w:t>
      </w:r>
      <w:r w:rsidR="00BB2568" w:rsidRPr="005258BA">
        <w:rPr>
          <w:rFonts w:hint="cs"/>
          <w:rtl/>
        </w:rPr>
        <w:t>ٍ</w:t>
      </w:r>
      <w:r w:rsidRPr="005258BA">
        <w:rPr>
          <w:rFonts w:hint="cs"/>
          <w:rtl/>
        </w:rPr>
        <w:t xml:space="preserve"> محدود منها. فيرد ال</w:t>
      </w:r>
      <w:r w:rsidR="00BB2568" w:rsidRPr="005258BA">
        <w:rPr>
          <w:rFonts w:hint="cs"/>
          <w:rtl/>
        </w:rPr>
        <w:t>ا</w:t>
      </w:r>
      <w:r w:rsidRPr="005258BA">
        <w:rPr>
          <w:rFonts w:hint="cs"/>
          <w:rtl/>
        </w:rPr>
        <w:t>حتمال قويا</w:t>
      </w:r>
      <w:r w:rsidR="00BB2568" w:rsidRPr="005258BA">
        <w:rPr>
          <w:rFonts w:hint="cs"/>
          <w:rtl/>
        </w:rPr>
        <w:t>ً</w:t>
      </w:r>
      <w:r w:rsidRPr="005258BA">
        <w:rPr>
          <w:rFonts w:hint="cs"/>
          <w:rtl/>
        </w:rPr>
        <w:t xml:space="preserve"> (على الأقل</w:t>
      </w:r>
      <w:r w:rsidR="00BB2568" w:rsidRPr="005258BA">
        <w:rPr>
          <w:rFonts w:hint="cs"/>
          <w:rtl/>
        </w:rPr>
        <w:t>ّ</w:t>
      </w:r>
      <w:r w:rsidRPr="005258BA">
        <w:rPr>
          <w:rFonts w:hint="cs"/>
          <w:rtl/>
        </w:rPr>
        <w:t xml:space="preserve"> في بعض منها) أن يكون الحلقة المشتركة قد سمع الرواية من أحد أفراد سلسلة الرواة تلك. ولا يمكن رفض هذا الاحتمال بتلك الطريقة.</w:t>
      </w:r>
    </w:p>
    <w:p w:rsidR="0036058E" w:rsidRPr="005258BA" w:rsidRDefault="0036058E" w:rsidP="00033A49">
      <w:pPr>
        <w:rPr>
          <w:rtl/>
        </w:rPr>
      </w:pPr>
      <w:r w:rsidRPr="005258BA">
        <w:rPr>
          <w:rFonts w:hint="cs"/>
          <w:rtl/>
        </w:rPr>
        <w:t>(</w:t>
      </w:r>
      <w:r w:rsidRPr="005258BA">
        <w:rPr>
          <w:rFonts w:hint="cs"/>
          <w:b/>
          <w:bCs/>
          <w:rtl/>
        </w:rPr>
        <w:t>ثانيا</w:t>
      </w:r>
      <w:r w:rsidR="00BB2568" w:rsidRPr="005258BA">
        <w:rPr>
          <w:rFonts w:hint="cs"/>
          <w:b/>
          <w:bCs/>
          <w:rtl/>
        </w:rPr>
        <w:t>ً</w:t>
      </w:r>
      <w:r w:rsidRPr="005258BA">
        <w:rPr>
          <w:rFonts w:hint="cs"/>
          <w:rtl/>
        </w:rPr>
        <w:t>) ما الذي يمكن أن ي</w:t>
      </w:r>
      <w:r w:rsidR="00033A49">
        <w:rPr>
          <w:rFonts w:hint="cs"/>
          <w:rtl/>
        </w:rPr>
        <w:t>ُ</w:t>
      </w:r>
      <w:r w:rsidRPr="005258BA">
        <w:rPr>
          <w:rFonts w:hint="cs"/>
          <w:rtl/>
        </w:rPr>
        <w:t xml:space="preserve">قال عن أصل </w:t>
      </w:r>
      <w:r w:rsidRPr="005258BA">
        <w:rPr>
          <w:rFonts w:hint="eastAsia"/>
          <w:sz w:val="24"/>
          <w:szCs w:val="24"/>
          <w:rtl/>
        </w:rPr>
        <w:t>«</w:t>
      </w:r>
      <w:r w:rsidRPr="005258BA">
        <w:rPr>
          <w:rFonts w:hint="cs"/>
          <w:rtl/>
        </w:rPr>
        <w:t>تكثير الأسانيد</w:t>
      </w:r>
      <w:r w:rsidRPr="005258BA">
        <w:rPr>
          <w:rFonts w:hint="eastAsia"/>
          <w:sz w:val="24"/>
          <w:szCs w:val="24"/>
          <w:rtl/>
        </w:rPr>
        <w:t>»</w:t>
      </w:r>
      <w:r w:rsidRPr="005258BA">
        <w:rPr>
          <w:rFonts w:hint="cs"/>
          <w:rtl/>
        </w:rPr>
        <w:t xml:space="preserve">؟ يعتقد مايكل كوك أن أمام الباحثين الذين يؤمنون بمصداقية الحديث خيارين: (1) إما أن يثبتوا أن ظاهرة  </w:t>
      </w:r>
      <w:r w:rsidRPr="005258BA">
        <w:rPr>
          <w:rFonts w:hint="eastAsia"/>
          <w:sz w:val="24"/>
          <w:szCs w:val="24"/>
          <w:rtl/>
        </w:rPr>
        <w:t>«</w:t>
      </w:r>
      <w:r w:rsidRPr="005258BA">
        <w:rPr>
          <w:rFonts w:hint="cs"/>
          <w:rtl/>
        </w:rPr>
        <w:t>تكثير الأسانيد</w:t>
      </w:r>
      <w:r w:rsidRPr="005258BA">
        <w:rPr>
          <w:rFonts w:hint="eastAsia"/>
          <w:sz w:val="24"/>
          <w:szCs w:val="24"/>
          <w:rtl/>
        </w:rPr>
        <w:t>»</w:t>
      </w:r>
      <w:r w:rsidRPr="005258BA">
        <w:rPr>
          <w:rFonts w:hint="cs"/>
          <w:rtl/>
        </w:rPr>
        <w:t xml:space="preserve"> لم تكن شائعة</w:t>
      </w:r>
      <w:r w:rsidR="00BB2568" w:rsidRPr="005258BA">
        <w:rPr>
          <w:rFonts w:hint="cs"/>
          <w:rtl/>
        </w:rPr>
        <w:t>،</w:t>
      </w:r>
      <w:r w:rsidRPr="005258BA">
        <w:rPr>
          <w:rFonts w:hint="cs"/>
          <w:rtl/>
        </w:rPr>
        <w:t xml:space="preserve"> ولم تقع في نطاق</w:t>
      </w:r>
      <w:r w:rsidR="00BB2568" w:rsidRPr="005258BA">
        <w:rPr>
          <w:rFonts w:hint="cs"/>
          <w:rtl/>
        </w:rPr>
        <w:t>ٍ</w:t>
      </w:r>
      <w:r w:rsidRPr="005258BA">
        <w:rPr>
          <w:rFonts w:hint="cs"/>
          <w:rtl/>
        </w:rPr>
        <w:t xml:space="preserve"> واسع، وآنذاك عليهم أن يعد</w:t>
      </w:r>
      <w:r w:rsidR="00BB2568" w:rsidRPr="005258BA">
        <w:rPr>
          <w:rFonts w:hint="cs"/>
          <w:rtl/>
        </w:rPr>
        <w:t>ّ</w:t>
      </w:r>
      <w:r w:rsidRPr="005258BA">
        <w:rPr>
          <w:rFonts w:hint="cs"/>
          <w:rtl/>
        </w:rPr>
        <w:t>وا الأحاديث المتواترة من الأحاديث الصحيحة من الناحية التاريخية</w:t>
      </w:r>
      <w:r w:rsidR="00033A49">
        <w:rPr>
          <w:rFonts w:hint="cs"/>
          <w:rtl/>
        </w:rPr>
        <w:t>؛</w:t>
      </w:r>
      <w:r w:rsidRPr="005258BA">
        <w:rPr>
          <w:rFonts w:hint="cs"/>
          <w:rtl/>
        </w:rPr>
        <w:t xml:space="preserve"> (2) وإما أن يذعنوا بأن علماء المسلمين قاموا بوضع الأسانيد في نطاق</w:t>
      </w:r>
      <w:r w:rsidR="00BB2568" w:rsidRPr="005258BA">
        <w:rPr>
          <w:rFonts w:hint="cs"/>
          <w:rtl/>
        </w:rPr>
        <w:t>ٍ</w:t>
      </w:r>
      <w:r w:rsidRPr="005258BA">
        <w:rPr>
          <w:rFonts w:hint="cs"/>
          <w:rtl/>
        </w:rPr>
        <w:t xml:space="preserve"> واسع، ولذلك لا يمكن معرفة تاريخ رواية</w:t>
      </w:r>
      <w:r w:rsidR="00BB2568" w:rsidRPr="005258BA">
        <w:rPr>
          <w:rFonts w:hint="cs"/>
          <w:rtl/>
        </w:rPr>
        <w:t>ٍ</w:t>
      </w:r>
      <w:r w:rsidRPr="005258BA">
        <w:rPr>
          <w:rFonts w:hint="cs"/>
          <w:rtl/>
        </w:rPr>
        <w:t xml:space="preserve"> ما من سندها، </w:t>
      </w:r>
      <w:r w:rsidR="00BB2568" w:rsidRPr="005258BA">
        <w:rPr>
          <w:rFonts w:hint="cs"/>
          <w:rtl/>
        </w:rPr>
        <w:t>و</w:t>
      </w:r>
      <w:r w:rsidRPr="005258BA">
        <w:rPr>
          <w:rFonts w:hint="cs"/>
          <w:rtl/>
        </w:rPr>
        <w:t>خاصة حين يتعل</w:t>
      </w:r>
      <w:r w:rsidR="00BB2568" w:rsidRPr="005258BA">
        <w:rPr>
          <w:rFonts w:hint="cs"/>
          <w:rtl/>
        </w:rPr>
        <w:t>ّ</w:t>
      </w:r>
      <w:r w:rsidRPr="005258BA">
        <w:rPr>
          <w:rFonts w:hint="cs"/>
          <w:rtl/>
        </w:rPr>
        <w:t>ق الأمر بوجود الحلقة المشتركة</w:t>
      </w:r>
      <w:r w:rsidRPr="005258BA">
        <w:rPr>
          <w:vertAlign w:val="superscript"/>
          <w:rtl/>
        </w:rPr>
        <w:t>(</w:t>
      </w:r>
      <w:r w:rsidRPr="005258BA">
        <w:rPr>
          <w:rStyle w:val="ac"/>
          <w:sz w:val="27"/>
          <w:rtl/>
        </w:rPr>
        <w:endnoteReference w:id="547"/>
      </w:r>
      <w:r w:rsidRPr="005258BA">
        <w:rPr>
          <w:vertAlign w:val="superscript"/>
          <w:rtl/>
        </w:rPr>
        <w:t>)</w:t>
      </w:r>
      <w:r w:rsidRPr="005258BA">
        <w:rPr>
          <w:rFonts w:hint="cs"/>
          <w:rtl/>
        </w:rPr>
        <w:t xml:space="preserve">. </w:t>
      </w:r>
    </w:p>
    <w:p w:rsidR="00BB2568" w:rsidRPr="005258BA" w:rsidRDefault="0036058E" w:rsidP="003F4A68">
      <w:pPr>
        <w:rPr>
          <w:rtl/>
        </w:rPr>
      </w:pPr>
      <w:r w:rsidRPr="005258BA">
        <w:rPr>
          <w:rFonts w:hint="cs"/>
          <w:rtl/>
        </w:rPr>
        <w:t>الإشكالية الأصلية التي يواجهها هذا الاستدلال هي أن شاخت وكوك لم يبي</w:t>
      </w:r>
      <w:r w:rsidR="00BB2568" w:rsidRPr="005258BA">
        <w:rPr>
          <w:rFonts w:hint="cs"/>
          <w:rtl/>
        </w:rPr>
        <w:t>ِّ</w:t>
      </w:r>
      <w:r w:rsidRPr="005258BA">
        <w:rPr>
          <w:rFonts w:hint="cs"/>
          <w:rtl/>
        </w:rPr>
        <w:t xml:space="preserve">نا أن ظاهرة </w:t>
      </w:r>
      <w:r w:rsidRPr="005258BA">
        <w:rPr>
          <w:rFonts w:hint="eastAsia"/>
          <w:sz w:val="24"/>
          <w:szCs w:val="24"/>
          <w:rtl/>
        </w:rPr>
        <w:t>«</w:t>
      </w:r>
      <w:r w:rsidRPr="005258BA">
        <w:rPr>
          <w:rFonts w:hint="cs"/>
          <w:rtl/>
        </w:rPr>
        <w:t>تكثير الأسانيد</w:t>
      </w:r>
      <w:r w:rsidRPr="005258BA">
        <w:rPr>
          <w:rFonts w:hint="eastAsia"/>
          <w:sz w:val="24"/>
          <w:szCs w:val="24"/>
          <w:rtl/>
        </w:rPr>
        <w:t>»</w:t>
      </w:r>
      <w:r w:rsidR="00BB2568" w:rsidRPr="005258BA">
        <w:rPr>
          <w:rFonts w:hint="cs"/>
          <w:sz w:val="24"/>
          <w:szCs w:val="24"/>
          <w:rtl/>
        </w:rPr>
        <w:t xml:space="preserve"> </w:t>
      </w:r>
      <w:r w:rsidRPr="005258BA">
        <w:rPr>
          <w:rFonts w:hint="cs"/>
          <w:rtl/>
        </w:rPr>
        <w:t>كانت واسعة وشائعة. وفي الحقيقة</w:t>
      </w:r>
      <w:r w:rsidR="00BB2568" w:rsidRPr="005258BA">
        <w:rPr>
          <w:rFonts w:hint="cs"/>
          <w:rtl/>
        </w:rPr>
        <w:t xml:space="preserve"> قاما بتقديم احتمالين:</w:t>
      </w:r>
    </w:p>
    <w:p w:rsidR="00BB2568" w:rsidRPr="005258BA" w:rsidRDefault="0036058E" w:rsidP="003F4A68">
      <w:pPr>
        <w:rPr>
          <w:rtl/>
        </w:rPr>
      </w:pPr>
      <w:r w:rsidRPr="005258BA">
        <w:rPr>
          <w:rFonts w:hint="cs"/>
          <w:rtl/>
        </w:rPr>
        <w:t>(1) بيّ</w:t>
      </w:r>
      <w:r w:rsidR="00BB2568" w:rsidRPr="005258BA">
        <w:rPr>
          <w:rFonts w:hint="cs"/>
          <w:rtl/>
        </w:rPr>
        <w:t>َ</w:t>
      </w:r>
      <w:r w:rsidRPr="005258BA">
        <w:rPr>
          <w:rFonts w:hint="cs"/>
          <w:rtl/>
        </w:rPr>
        <w:t>نا الدوافع الكامنة لدى علماء المسلمي</w:t>
      </w:r>
      <w:r w:rsidR="00BB2568" w:rsidRPr="005258BA">
        <w:rPr>
          <w:rFonts w:hint="cs"/>
          <w:rtl/>
        </w:rPr>
        <w:t>ن، والتي تدفعهم إلى وضع الحديث.</w:t>
      </w:r>
    </w:p>
    <w:p w:rsidR="00BB2568" w:rsidRPr="005258BA" w:rsidRDefault="0036058E" w:rsidP="003F4A68">
      <w:pPr>
        <w:rPr>
          <w:rtl/>
        </w:rPr>
      </w:pPr>
      <w:r w:rsidRPr="005258BA">
        <w:rPr>
          <w:rFonts w:hint="cs"/>
          <w:rtl/>
        </w:rPr>
        <w:t>(2) بيّ</w:t>
      </w:r>
      <w:r w:rsidR="00BB2568" w:rsidRPr="005258BA">
        <w:rPr>
          <w:rFonts w:hint="cs"/>
          <w:rtl/>
        </w:rPr>
        <w:t>َ</w:t>
      </w:r>
      <w:r w:rsidRPr="005258BA">
        <w:rPr>
          <w:rFonts w:hint="cs"/>
          <w:rtl/>
        </w:rPr>
        <w:t xml:space="preserve">نا الطرق </w:t>
      </w:r>
      <w:r w:rsidR="00BB2568" w:rsidRPr="005258BA">
        <w:rPr>
          <w:rFonts w:hint="cs"/>
          <w:rtl/>
        </w:rPr>
        <w:t>الممكنة لوضع الأسانيد للروايات.</w:t>
      </w:r>
    </w:p>
    <w:p w:rsidR="0036058E" w:rsidRPr="005258BA" w:rsidRDefault="0036058E" w:rsidP="003F4A68">
      <w:pPr>
        <w:rPr>
          <w:rtl/>
        </w:rPr>
      </w:pPr>
      <w:r w:rsidRPr="005258BA">
        <w:rPr>
          <w:rFonts w:hint="cs"/>
          <w:rtl/>
        </w:rPr>
        <w:t>لكن</w:t>
      </w:r>
      <w:r w:rsidR="00BB2568" w:rsidRPr="005258BA">
        <w:rPr>
          <w:rFonts w:hint="cs"/>
          <w:rtl/>
        </w:rPr>
        <w:t>ْ</w:t>
      </w:r>
      <w:r w:rsidRPr="005258BA">
        <w:rPr>
          <w:rFonts w:hint="cs"/>
          <w:rtl/>
        </w:rPr>
        <w:t xml:space="preserve"> لم يبيّ</w:t>
      </w:r>
      <w:r w:rsidR="00BB2568" w:rsidRPr="005258BA">
        <w:rPr>
          <w:rFonts w:hint="cs"/>
          <w:rtl/>
        </w:rPr>
        <w:t>ِ</w:t>
      </w:r>
      <w:r w:rsidRPr="005258BA">
        <w:rPr>
          <w:rFonts w:hint="cs"/>
          <w:rtl/>
        </w:rPr>
        <w:t>نا أن هذه الممكنات تحققت بالفعل</w:t>
      </w:r>
      <w:r w:rsidR="00BB2568" w:rsidRPr="005258BA">
        <w:rPr>
          <w:rFonts w:hint="cs"/>
          <w:rtl/>
        </w:rPr>
        <w:t>،</w:t>
      </w:r>
      <w:r w:rsidRPr="005258BA">
        <w:rPr>
          <w:rFonts w:hint="cs"/>
          <w:rtl/>
        </w:rPr>
        <w:t xml:space="preserve"> أي قدّموا في كتاباتهم عددا</w:t>
      </w:r>
      <w:r w:rsidR="00BB2568" w:rsidRPr="005258BA">
        <w:rPr>
          <w:rFonts w:hint="cs"/>
          <w:rtl/>
        </w:rPr>
        <w:t>ً</w:t>
      </w:r>
      <w:r w:rsidRPr="005258BA">
        <w:rPr>
          <w:rFonts w:hint="cs"/>
          <w:rtl/>
        </w:rPr>
        <w:t xml:space="preserve"> ضئيلا</w:t>
      </w:r>
      <w:r w:rsidR="00BB2568" w:rsidRPr="005258BA">
        <w:rPr>
          <w:rFonts w:hint="cs"/>
          <w:rtl/>
        </w:rPr>
        <w:t>ً</w:t>
      </w:r>
      <w:r w:rsidRPr="005258BA">
        <w:rPr>
          <w:rFonts w:hint="cs"/>
          <w:rtl/>
        </w:rPr>
        <w:t xml:space="preserve"> من الشواهد الدالة على أن علماء المسلمين عملوا حقيقة بناء على تلك الدوافع، واستخدموا تلك الطرق (في نطاق</w:t>
      </w:r>
      <w:r w:rsidR="00BB2568" w:rsidRPr="005258BA">
        <w:rPr>
          <w:rFonts w:hint="cs"/>
          <w:rtl/>
        </w:rPr>
        <w:t>ٍ</w:t>
      </w:r>
      <w:r w:rsidRPr="005258BA">
        <w:rPr>
          <w:rFonts w:hint="cs"/>
          <w:rtl/>
        </w:rPr>
        <w:t xml:space="preserve"> واسع) حقيقة لوضع الأسانيد</w:t>
      </w:r>
      <w:r w:rsidRPr="005258BA">
        <w:rPr>
          <w:vertAlign w:val="superscript"/>
          <w:rtl/>
        </w:rPr>
        <w:t>(</w:t>
      </w:r>
      <w:r w:rsidRPr="005258BA">
        <w:rPr>
          <w:rStyle w:val="ac"/>
          <w:sz w:val="27"/>
          <w:rtl/>
        </w:rPr>
        <w:endnoteReference w:id="548"/>
      </w:r>
      <w:r w:rsidRPr="005258BA">
        <w:rPr>
          <w:vertAlign w:val="superscript"/>
          <w:rtl/>
        </w:rPr>
        <w:t>)</w:t>
      </w:r>
      <w:r w:rsidRPr="005258BA">
        <w:rPr>
          <w:rFonts w:hint="cs"/>
          <w:rtl/>
        </w:rPr>
        <w:t>. كما أن الشواهد المتوفرة ترج</w:t>
      </w:r>
      <w:r w:rsidR="00BB2568" w:rsidRPr="005258BA">
        <w:rPr>
          <w:rFonts w:hint="cs"/>
          <w:rtl/>
        </w:rPr>
        <w:t>ّ</w:t>
      </w:r>
      <w:r w:rsidRPr="005258BA">
        <w:rPr>
          <w:rFonts w:hint="cs"/>
          <w:rtl/>
        </w:rPr>
        <w:t xml:space="preserve">ح بأن ظاهرة </w:t>
      </w:r>
      <w:r w:rsidRPr="005258BA">
        <w:rPr>
          <w:rFonts w:hint="eastAsia"/>
          <w:sz w:val="24"/>
          <w:szCs w:val="24"/>
          <w:rtl/>
        </w:rPr>
        <w:t>«</w:t>
      </w:r>
      <w:r w:rsidRPr="005258BA">
        <w:rPr>
          <w:rFonts w:hint="cs"/>
          <w:rtl/>
        </w:rPr>
        <w:t>تكثير الأسانيد</w:t>
      </w:r>
      <w:r w:rsidRPr="005258BA">
        <w:rPr>
          <w:rFonts w:hint="eastAsia"/>
          <w:sz w:val="24"/>
          <w:szCs w:val="24"/>
          <w:rtl/>
        </w:rPr>
        <w:t>»</w:t>
      </w:r>
      <w:r w:rsidRPr="005258BA">
        <w:rPr>
          <w:rFonts w:hint="cs"/>
          <w:rtl/>
        </w:rPr>
        <w:t xml:space="preserve"> لم تكن شائعة</w:t>
      </w:r>
      <w:r w:rsidR="00BB2568" w:rsidRPr="005258BA">
        <w:rPr>
          <w:rFonts w:hint="cs"/>
          <w:rtl/>
        </w:rPr>
        <w:t>ً</w:t>
      </w:r>
      <w:r w:rsidRPr="005258BA">
        <w:rPr>
          <w:rFonts w:hint="cs"/>
          <w:rtl/>
        </w:rPr>
        <w:t xml:space="preserve"> وواسعة. إن تقييم الروايات من خلال الأسناد كانت طريقة للاطمئنان من صحة عملية نقل الروايات.  فكان الأصل في هذه الطريقة بأن يقوم الراوي بذكر مصدر خبره بصدق</w:t>
      </w:r>
      <w:r w:rsidR="00D95EA4" w:rsidRPr="005258BA">
        <w:rPr>
          <w:rFonts w:hint="cs"/>
          <w:rtl/>
        </w:rPr>
        <w:t>ٍ</w:t>
      </w:r>
      <w:r w:rsidRPr="005258BA">
        <w:rPr>
          <w:rFonts w:hint="cs"/>
          <w:rtl/>
        </w:rPr>
        <w:t xml:space="preserve"> وصراحة، وإن لم يفعل ذلك تعم</w:t>
      </w:r>
      <w:r w:rsidR="00D95EA4" w:rsidRPr="005258BA">
        <w:rPr>
          <w:rFonts w:hint="cs"/>
          <w:rtl/>
        </w:rPr>
        <w:t>ّ</w:t>
      </w:r>
      <w:r w:rsidRPr="005258BA">
        <w:rPr>
          <w:rFonts w:hint="cs"/>
          <w:rtl/>
        </w:rPr>
        <w:t>د وضع السند، وكان عمله خاطئا</w:t>
      </w:r>
      <w:r w:rsidR="00D95EA4" w:rsidRPr="005258BA">
        <w:rPr>
          <w:rFonts w:hint="cs"/>
          <w:rtl/>
        </w:rPr>
        <w:t>ً</w:t>
      </w:r>
      <w:r w:rsidRPr="005258BA">
        <w:rPr>
          <w:rFonts w:hint="cs"/>
          <w:rtl/>
        </w:rPr>
        <w:t xml:space="preserve"> وافتراء. وقد كانت هذه الطريقة معروفة في الأوساط العلمية، وكان الوسط العلمي حريصا</w:t>
      </w:r>
      <w:r w:rsidR="00D95EA4" w:rsidRPr="005258BA">
        <w:rPr>
          <w:rFonts w:hint="cs"/>
          <w:rtl/>
        </w:rPr>
        <w:t>ً</w:t>
      </w:r>
      <w:r w:rsidRPr="005258BA">
        <w:rPr>
          <w:rFonts w:hint="cs"/>
          <w:rtl/>
        </w:rPr>
        <w:t xml:space="preserve"> على المحافظة عليها عمليا</w:t>
      </w:r>
      <w:r w:rsidR="00D95EA4" w:rsidRPr="005258BA">
        <w:rPr>
          <w:rFonts w:hint="cs"/>
          <w:rtl/>
        </w:rPr>
        <w:t>ً</w:t>
      </w:r>
      <w:r w:rsidRPr="005258BA">
        <w:rPr>
          <w:rFonts w:hint="cs"/>
          <w:rtl/>
        </w:rPr>
        <w:t>، والحذر من أن يخل</w:t>
      </w:r>
      <w:r w:rsidR="00D95EA4" w:rsidRPr="005258BA">
        <w:rPr>
          <w:rFonts w:hint="cs"/>
          <w:rtl/>
        </w:rPr>
        <w:t>ّ</w:t>
      </w:r>
      <w:r w:rsidRPr="005258BA">
        <w:rPr>
          <w:rFonts w:hint="cs"/>
          <w:rtl/>
        </w:rPr>
        <w:t xml:space="preserve"> بها أحد. وبالطبع لا يعني ذلك أن</w:t>
      </w:r>
      <w:r w:rsidR="00D95EA4" w:rsidRPr="005258BA">
        <w:rPr>
          <w:rFonts w:hint="cs"/>
          <w:rtl/>
        </w:rPr>
        <w:t>ه</w:t>
      </w:r>
      <w:r w:rsidRPr="005258BA">
        <w:rPr>
          <w:rFonts w:hint="cs"/>
          <w:rtl/>
        </w:rPr>
        <w:t xml:space="preserve"> لم يتخل</w:t>
      </w:r>
      <w:r w:rsidR="00D95EA4" w:rsidRPr="005258BA">
        <w:rPr>
          <w:rFonts w:hint="cs"/>
          <w:rtl/>
        </w:rPr>
        <w:t>َّ</w:t>
      </w:r>
      <w:r w:rsidRPr="005258BA">
        <w:rPr>
          <w:rFonts w:hint="cs"/>
          <w:rtl/>
        </w:rPr>
        <w:t xml:space="preserve">ف عنها أحد، </w:t>
      </w:r>
      <w:r w:rsidRPr="005258BA">
        <w:rPr>
          <w:rFonts w:hint="cs"/>
          <w:rtl/>
        </w:rPr>
        <w:lastRenderedPageBreak/>
        <w:t>ولم يوضع سند</w:t>
      </w:r>
      <w:r w:rsidR="00D95EA4" w:rsidRPr="005258BA">
        <w:rPr>
          <w:rFonts w:hint="cs"/>
          <w:rtl/>
        </w:rPr>
        <w:t>ٌ</w:t>
      </w:r>
      <w:r w:rsidRPr="005258BA">
        <w:rPr>
          <w:rFonts w:hint="cs"/>
          <w:rtl/>
        </w:rPr>
        <w:t>. لكن</w:t>
      </w:r>
      <w:r w:rsidR="00033A49">
        <w:rPr>
          <w:rFonts w:hint="cs"/>
          <w:rtl/>
        </w:rPr>
        <w:t>ْ</w:t>
      </w:r>
      <w:r w:rsidRPr="005258BA">
        <w:rPr>
          <w:rFonts w:hint="cs"/>
          <w:rtl/>
        </w:rPr>
        <w:t xml:space="preserve"> من المستبعد جدّاً أن تكون ظاهرة وضع الأسانيد واسعة وشائعة في الأوساط العلمية (</w:t>
      </w:r>
      <w:r w:rsidR="00D95EA4" w:rsidRPr="005258BA">
        <w:rPr>
          <w:rFonts w:hint="cs"/>
          <w:rtl/>
        </w:rPr>
        <w:t>و</w:t>
      </w:r>
      <w:r w:rsidRPr="005258BA">
        <w:rPr>
          <w:rFonts w:hint="cs"/>
          <w:rtl/>
        </w:rPr>
        <w:t>خاص</w:t>
      </w:r>
      <w:r w:rsidR="00D95EA4" w:rsidRPr="005258BA">
        <w:rPr>
          <w:rFonts w:hint="cs"/>
          <w:rtl/>
        </w:rPr>
        <w:t>ّ</w:t>
      </w:r>
      <w:r w:rsidRPr="005258BA">
        <w:rPr>
          <w:rFonts w:hint="cs"/>
          <w:rtl/>
        </w:rPr>
        <w:t>ة بين المحد</w:t>
      </w:r>
      <w:r w:rsidR="00D95EA4" w:rsidRPr="005258BA">
        <w:rPr>
          <w:rFonts w:hint="cs"/>
          <w:rtl/>
        </w:rPr>
        <w:t>ّ</w:t>
      </w:r>
      <w:r w:rsidRPr="005258BA">
        <w:rPr>
          <w:rFonts w:hint="cs"/>
          <w:rtl/>
        </w:rPr>
        <w:t>ثين). فإن</w:t>
      </w:r>
      <w:r w:rsidR="00D95EA4" w:rsidRPr="005258BA">
        <w:rPr>
          <w:rFonts w:hint="cs"/>
          <w:rtl/>
        </w:rPr>
        <w:t>ْ</w:t>
      </w:r>
      <w:r w:rsidRPr="005258BA">
        <w:rPr>
          <w:rFonts w:hint="cs"/>
          <w:rtl/>
        </w:rPr>
        <w:t xml:space="preserve"> كانت قواعد نقل الأسانيد الدقيقة والحريصة وضعت فقط لتضليل المخاطبين وخد</w:t>
      </w:r>
      <w:r w:rsidR="00D95EA4" w:rsidRPr="005258BA">
        <w:rPr>
          <w:rFonts w:hint="cs"/>
          <w:rtl/>
        </w:rPr>
        <w:t>ا</w:t>
      </w:r>
      <w:r w:rsidRPr="005258BA">
        <w:rPr>
          <w:rFonts w:hint="cs"/>
          <w:rtl/>
        </w:rPr>
        <w:t>عهم بأن الأحاديث صادقة وموثوق بها فهي ضرب</w:t>
      </w:r>
      <w:r w:rsidR="00D95EA4" w:rsidRPr="005258BA">
        <w:rPr>
          <w:rFonts w:hint="cs"/>
          <w:rtl/>
        </w:rPr>
        <w:t>ٌ</w:t>
      </w:r>
      <w:r w:rsidRPr="005258BA">
        <w:rPr>
          <w:rFonts w:hint="cs"/>
          <w:rtl/>
        </w:rPr>
        <w:t xml:space="preserve"> من العبث</w:t>
      </w:r>
      <w:r w:rsidR="00D95EA4" w:rsidRPr="005258BA">
        <w:rPr>
          <w:rFonts w:hint="cs"/>
          <w:rtl/>
        </w:rPr>
        <w:t>؛</w:t>
      </w:r>
      <w:r w:rsidRPr="005258BA">
        <w:rPr>
          <w:rFonts w:hint="cs"/>
          <w:rtl/>
        </w:rPr>
        <w:t xml:space="preserve"> إذ كان </w:t>
      </w:r>
      <w:r w:rsidR="00D95EA4" w:rsidRPr="005258BA">
        <w:rPr>
          <w:rFonts w:hint="cs"/>
          <w:rtl/>
        </w:rPr>
        <w:t xml:space="preserve">الجميع </w:t>
      </w:r>
      <w:r w:rsidRPr="005258BA">
        <w:rPr>
          <w:rFonts w:hint="cs"/>
          <w:rtl/>
        </w:rPr>
        <w:t>يعلم سلفا</w:t>
      </w:r>
      <w:r w:rsidR="00D95EA4" w:rsidRPr="005258BA">
        <w:rPr>
          <w:rFonts w:hint="cs"/>
          <w:rtl/>
        </w:rPr>
        <w:t>ً</w:t>
      </w:r>
      <w:r w:rsidRPr="005258BA">
        <w:rPr>
          <w:rFonts w:hint="cs"/>
          <w:rtl/>
        </w:rPr>
        <w:t xml:space="preserve"> بأن الأسانيد موضوعة، واختلقت لتبدو الروايات صادقة ويمكن الوثوق بها. فهل كان الشافعي يعتقد بأن غالبية الأسانيد موضوعة حين دع</w:t>
      </w:r>
      <w:r w:rsidR="00D95EA4" w:rsidRPr="005258BA">
        <w:rPr>
          <w:rFonts w:hint="cs"/>
          <w:rtl/>
        </w:rPr>
        <w:t>ا</w:t>
      </w:r>
      <w:r w:rsidRPr="005258BA">
        <w:rPr>
          <w:rFonts w:hint="cs"/>
          <w:rtl/>
        </w:rPr>
        <w:t xml:space="preserve"> إلى الاستناد إلى </w:t>
      </w:r>
      <w:r w:rsidR="00D95EA4" w:rsidRPr="005258BA">
        <w:rPr>
          <w:rFonts w:hint="cs"/>
          <w:rtl/>
        </w:rPr>
        <w:t>ال</w:t>
      </w:r>
      <w:r w:rsidRPr="005258BA">
        <w:rPr>
          <w:rFonts w:hint="cs"/>
          <w:rtl/>
        </w:rPr>
        <w:t>أحاديث صحيحة السند؟</w:t>
      </w:r>
      <w:r w:rsidR="00D95EA4" w:rsidRPr="005258BA">
        <w:rPr>
          <w:rFonts w:hint="cs"/>
          <w:rtl/>
        </w:rPr>
        <w:t>!</w:t>
      </w:r>
      <w:r w:rsidRPr="005258BA">
        <w:rPr>
          <w:rFonts w:hint="cs"/>
          <w:rtl/>
        </w:rPr>
        <w:t xml:space="preserve"> فل</w:t>
      </w:r>
      <w:r w:rsidR="00D95EA4" w:rsidRPr="005258BA">
        <w:rPr>
          <w:rFonts w:hint="cs"/>
          <w:rtl/>
        </w:rPr>
        <w:t>ِ</w:t>
      </w:r>
      <w:r w:rsidRPr="005258BA">
        <w:rPr>
          <w:rFonts w:hint="cs"/>
          <w:rtl/>
        </w:rPr>
        <w:t>م</w:t>
      </w:r>
      <w:r w:rsidR="00D95EA4" w:rsidRPr="005258BA">
        <w:rPr>
          <w:rFonts w:hint="cs"/>
          <w:rtl/>
        </w:rPr>
        <w:t>َ</w:t>
      </w:r>
      <w:r w:rsidRPr="005258BA">
        <w:rPr>
          <w:rFonts w:hint="cs"/>
          <w:rtl/>
        </w:rPr>
        <w:t xml:space="preserve"> التأكيد على صحة سند تلك الأحاديث؟</w:t>
      </w:r>
      <w:r w:rsidR="00D95EA4" w:rsidRPr="005258BA">
        <w:rPr>
          <w:rFonts w:hint="cs"/>
          <w:rtl/>
        </w:rPr>
        <w:t>!</w:t>
      </w:r>
      <w:r w:rsidRPr="005258BA">
        <w:rPr>
          <w:rFonts w:hint="cs"/>
          <w:rtl/>
        </w:rPr>
        <w:t xml:space="preserve"> وإن</w:t>
      </w:r>
      <w:r w:rsidR="00D95EA4" w:rsidRPr="005258BA">
        <w:rPr>
          <w:rFonts w:hint="cs"/>
          <w:rtl/>
        </w:rPr>
        <w:t>ْ</w:t>
      </w:r>
      <w:r w:rsidRPr="005258BA">
        <w:rPr>
          <w:rFonts w:hint="cs"/>
          <w:rtl/>
        </w:rPr>
        <w:t xml:space="preserve"> كان وضع السند شائع</w:t>
      </w:r>
      <w:r w:rsidR="00D95EA4" w:rsidRPr="005258BA">
        <w:rPr>
          <w:rFonts w:hint="cs"/>
          <w:rtl/>
        </w:rPr>
        <w:t>اً</w:t>
      </w:r>
      <w:r w:rsidRPr="005258BA">
        <w:rPr>
          <w:rFonts w:hint="cs"/>
          <w:rtl/>
        </w:rPr>
        <w:t xml:space="preserve"> في نطاق واسع فم</w:t>
      </w:r>
      <w:r w:rsidR="00D95EA4" w:rsidRPr="005258BA">
        <w:rPr>
          <w:rFonts w:hint="cs"/>
          <w:rtl/>
        </w:rPr>
        <w:t>َ</w:t>
      </w:r>
      <w:r w:rsidRPr="005258BA">
        <w:rPr>
          <w:rFonts w:hint="cs"/>
          <w:rtl/>
        </w:rPr>
        <w:t>ن</w:t>
      </w:r>
      <w:r w:rsidR="00D95EA4" w:rsidRPr="005258BA">
        <w:rPr>
          <w:rFonts w:hint="cs"/>
          <w:rtl/>
        </w:rPr>
        <w:t>ْ</w:t>
      </w:r>
      <w:r w:rsidRPr="005258BA">
        <w:rPr>
          <w:rFonts w:hint="cs"/>
          <w:rtl/>
        </w:rPr>
        <w:t xml:space="preserve"> الذي يفترض أن يخدع ويضلل بذلك؟ فهل في وضع كهذا كان من الممكن  أن يحاجج فقيه</w:t>
      </w:r>
      <w:r w:rsidR="00D95EA4" w:rsidRPr="005258BA">
        <w:rPr>
          <w:rFonts w:hint="cs"/>
          <w:rtl/>
        </w:rPr>
        <w:t>ٌ</w:t>
      </w:r>
      <w:r w:rsidRPr="005258BA">
        <w:rPr>
          <w:rFonts w:hint="cs"/>
          <w:rtl/>
        </w:rPr>
        <w:t xml:space="preserve"> ما آخر بناء على </w:t>
      </w:r>
      <w:r w:rsidRPr="005258BA">
        <w:rPr>
          <w:rFonts w:hint="eastAsia"/>
          <w:sz w:val="24"/>
          <w:szCs w:val="24"/>
          <w:rtl/>
        </w:rPr>
        <w:t>«</w:t>
      </w:r>
      <w:r w:rsidRPr="005258BA">
        <w:rPr>
          <w:rFonts w:hint="cs"/>
          <w:rtl/>
        </w:rPr>
        <w:t>صحة</w:t>
      </w:r>
      <w:r w:rsidRPr="005258BA">
        <w:rPr>
          <w:rFonts w:hint="eastAsia"/>
          <w:sz w:val="24"/>
          <w:szCs w:val="24"/>
          <w:rtl/>
        </w:rPr>
        <w:t>»</w:t>
      </w:r>
      <w:r w:rsidRPr="005258BA">
        <w:rPr>
          <w:rFonts w:hint="cs"/>
          <w:rtl/>
        </w:rPr>
        <w:t xml:space="preserve"> سند الرواية؟</w:t>
      </w:r>
      <w:r w:rsidR="00D95EA4" w:rsidRPr="005258BA">
        <w:rPr>
          <w:rFonts w:hint="cs"/>
          <w:rtl/>
        </w:rPr>
        <w:t>!</w:t>
      </w:r>
      <w:r w:rsidRPr="005258BA">
        <w:rPr>
          <w:rFonts w:hint="cs"/>
          <w:rtl/>
        </w:rPr>
        <w:t xml:space="preserve"> يبدو أن الفهم العام في الأوساط العلمية للمسلمين هو أن ظاهرة وضع السند وتكثيره لم تكن بالسعة التي تجعل الأخذ بالأسانيد في عملية تقييم صح</w:t>
      </w:r>
      <w:r w:rsidR="00D95EA4" w:rsidRPr="005258BA">
        <w:rPr>
          <w:rFonts w:hint="cs"/>
          <w:rtl/>
        </w:rPr>
        <w:t>ّ</w:t>
      </w:r>
      <w:r w:rsidRPr="005258BA">
        <w:rPr>
          <w:rFonts w:hint="cs"/>
          <w:rtl/>
        </w:rPr>
        <w:t>ة الحديث عقيما</w:t>
      </w:r>
      <w:r w:rsidR="00D95EA4" w:rsidRPr="005258BA">
        <w:rPr>
          <w:rFonts w:hint="cs"/>
          <w:rtl/>
        </w:rPr>
        <w:t>ً</w:t>
      </w:r>
      <w:r w:rsidRPr="005258BA">
        <w:rPr>
          <w:rFonts w:hint="cs"/>
          <w:rtl/>
        </w:rPr>
        <w:t>. ولذلك يدفعنا الفهم العام لعلماء المسلمين عن الطريقة العلمية لنقل الحديث إلى أن الأسانيد كانت غالبا</w:t>
      </w:r>
      <w:r w:rsidR="00D95EA4" w:rsidRPr="005258BA">
        <w:rPr>
          <w:rFonts w:hint="cs"/>
          <w:rtl/>
        </w:rPr>
        <w:t>ً</w:t>
      </w:r>
      <w:r w:rsidRPr="005258BA">
        <w:rPr>
          <w:rFonts w:hint="cs"/>
          <w:rtl/>
        </w:rPr>
        <w:t xml:space="preserve"> على درجة من الدق</w:t>
      </w:r>
      <w:r w:rsidR="00D95EA4" w:rsidRPr="005258BA">
        <w:rPr>
          <w:rFonts w:hint="cs"/>
          <w:rtl/>
        </w:rPr>
        <w:t>ّ</w:t>
      </w:r>
      <w:r w:rsidRPr="005258BA">
        <w:rPr>
          <w:rFonts w:hint="cs"/>
          <w:rtl/>
        </w:rPr>
        <w:t>ة والأمانة، لتصبح معيارا</w:t>
      </w:r>
      <w:r w:rsidR="00D95EA4" w:rsidRPr="005258BA">
        <w:rPr>
          <w:rFonts w:hint="cs"/>
          <w:rtl/>
        </w:rPr>
        <w:t>ً</w:t>
      </w:r>
      <w:r w:rsidRPr="005258BA">
        <w:rPr>
          <w:rFonts w:hint="cs"/>
          <w:rtl/>
        </w:rPr>
        <w:t xml:space="preserve"> لتعيين صح</w:t>
      </w:r>
      <w:r w:rsidR="00D95EA4" w:rsidRPr="005258BA">
        <w:rPr>
          <w:rFonts w:hint="cs"/>
          <w:rtl/>
        </w:rPr>
        <w:t>ّ</w:t>
      </w:r>
      <w:r w:rsidRPr="005258BA">
        <w:rPr>
          <w:rFonts w:hint="cs"/>
          <w:rtl/>
        </w:rPr>
        <w:t>ة الأحاديث لدى أهل العلم</w:t>
      </w:r>
      <w:r w:rsidRPr="005258BA">
        <w:rPr>
          <w:vertAlign w:val="superscript"/>
          <w:rtl/>
        </w:rPr>
        <w:t>(</w:t>
      </w:r>
      <w:r w:rsidRPr="005258BA">
        <w:rPr>
          <w:rStyle w:val="ac"/>
          <w:sz w:val="27"/>
          <w:rtl/>
        </w:rPr>
        <w:endnoteReference w:id="549"/>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w:t>
      </w:r>
      <w:r w:rsidRPr="005258BA">
        <w:rPr>
          <w:rFonts w:hint="cs"/>
          <w:b/>
          <w:bCs/>
          <w:rtl/>
        </w:rPr>
        <w:t>ثالثا</w:t>
      </w:r>
      <w:r w:rsidR="00D95EA4" w:rsidRPr="005258BA">
        <w:rPr>
          <w:rFonts w:hint="cs"/>
          <w:b/>
          <w:bCs/>
          <w:rtl/>
        </w:rPr>
        <w:t>ً</w:t>
      </w:r>
      <w:r w:rsidRPr="005258BA">
        <w:rPr>
          <w:rFonts w:hint="cs"/>
          <w:rtl/>
        </w:rPr>
        <w:t>) يعتقد هارالد موتسكي أن</w:t>
      </w:r>
      <w:r w:rsidR="00D95EA4" w:rsidRPr="005258BA">
        <w:rPr>
          <w:rFonts w:hint="cs"/>
          <w:rtl/>
        </w:rPr>
        <w:t>ه</w:t>
      </w:r>
      <w:r w:rsidRPr="005258BA">
        <w:rPr>
          <w:rFonts w:hint="cs"/>
          <w:rtl/>
        </w:rPr>
        <w:t xml:space="preserve"> من الممكن تقديم تفسير بديل لنظرية شاخت حول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 وبناء</w:t>
      </w:r>
      <w:r w:rsidR="00D95EA4" w:rsidRPr="005258BA">
        <w:rPr>
          <w:rFonts w:hint="cs"/>
          <w:rtl/>
        </w:rPr>
        <w:t>ً</w:t>
      </w:r>
      <w:r w:rsidRPr="005258BA">
        <w:rPr>
          <w:rFonts w:hint="cs"/>
          <w:rtl/>
        </w:rPr>
        <w:t xml:space="preserve"> عليه يتم تبيين تاريخ الروايات بشكل</w:t>
      </w:r>
      <w:r w:rsidR="00D95EA4" w:rsidRPr="005258BA">
        <w:rPr>
          <w:rFonts w:hint="cs"/>
          <w:rtl/>
        </w:rPr>
        <w:t>ٍ</w:t>
      </w:r>
      <w:r w:rsidRPr="005258BA">
        <w:rPr>
          <w:rFonts w:hint="cs"/>
          <w:rtl/>
        </w:rPr>
        <w:t xml:space="preserve"> أكثر دقة</w:t>
      </w:r>
      <w:r w:rsidRPr="005258BA">
        <w:rPr>
          <w:vertAlign w:val="superscript"/>
          <w:rtl/>
        </w:rPr>
        <w:t>(</w:t>
      </w:r>
      <w:r w:rsidRPr="005258BA">
        <w:rPr>
          <w:rStyle w:val="ac"/>
          <w:sz w:val="27"/>
          <w:rtl/>
        </w:rPr>
        <w:endnoteReference w:id="550"/>
      </w:r>
      <w:r w:rsidRPr="005258BA">
        <w:rPr>
          <w:vertAlign w:val="superscript"/>
          <w:rtl/>
        </w:rPr>
        <w:t>)</w:t>
      </w:r>
      <w:r w:rsidRPr="005258BA">
        <w:rPr>
          <w:rFonts w:hint="cs"/>
          <w:rtl/>
        </w:rPr>
        <w:t xml:space="preserve">. فكما رأينا يعتقد شاخت بأن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00D95EA4" w:rsidRPr="005258BA">
        <w:rPr>
          <w:rFonts w:hint="cs"/>
          <w:rtl/>
        </w:rPr>
        <w:t xml:space="preserve"> هو منشئ الحديث وواضعه.</w:t>
      </w:r>
      <w:r w:rsidR="005D495C" w:rsidRPr="005258BA">
        <w:rPr>
          <w:rFonts w:hint="cs"/>
          <w:rtl/>
        </w:rPr>
        <w:t xml:space="preserve"> </w:t>
      </w:r>
      <w:r w:rsidRPr="005258BA">
        <w:rPr>
          <w:rFonts w:hint="cs"/>
          <w:rtl/>
        </w:rPr>
        <w:t>لكن</w:t>
      </w:r>
      <w:r w:rsidR="00D95EA4" w:rsidRPr="005258BA">
        <w:rPr>
          <w:rFonts w:hint="cs"/>
          <w:rtl/>
        </w:rPr>
        <w:t>ْ</w:t>
      </w:r>
      <w:r w:rsidRPr="005258BA">
        <w:rPr>
          <w:rFonts w:hint="cs"/>
          <w:rtl/>
        </w:rPr>
        <w:t xml:space="preserve"> يعتقد موتسكي بأن القرائن تدل</w:t>
      </w:r>
      <w:r w:rsidR="00D95EA4" w:rsidRPr="005258BA">
        <w:rPr>
          <w:rFonts w:hint="cs"/>
          <w:rtl/>
        </w:rPr>
        <w:t>ّ</w:t>
      </w:r>
      <w:r w:rsidRPr="005258BA">
        <w:rPr>
          <w:rFonts w:hint="cs"/>
          <w:rtl/>
        </w:rPr>
        <w:t xml:space="preserve"> على أن الحلقات المشتركة في كثير من الأحيان هم رو</w:t>
      </w:r>
      <w:r w:rsidR="005D495C" w:rsidRPr="005258BA">
        <w:rPr>
          <w:rFonts w:hint="cs"/>
          <w:rtl/>
        </w:rPr>
        <w:t>ّ</w:t>
      </w:r>
      <w:r w:rsidRPr="005258BA">
        <w:rPr>
          <w:rFonts w:hint="cs"/>
          <w:rtl/>
        </w:rPr>
        <w:t>اد جمع الحديث، الذين سع</w:t>
      </w:r>
      <w:r w:rsidR="005D495C" w:rsidRPr="005258BA">
        <w:rPr>
          <w:rFonts w:hint="cs"/>
          <w:rtl/>
        </w:rPr>
        <w:t>َ</w:t>
      </w:r>
      <w:r w:rsidRPr="005258BA">
        <w:rPr>
          <w:rFonts w:hint="cs"/>
          <w:rtl/>
        </w:rPr>
        <w:t>و</w:t>
      </w:r>
      <w:r w:rsidR="005D495C" w:rsidRPr="005258BA">
        <w:rPr>
          <w:rFonts w:hint="cs"/>
          <w:rtl/>
        </w:rPr>
        <w:t>ْ</w:t>
      </w:r>
      <w:r w:rsidRPr="005258BA">
        <w:rPr>
          <w:rFonts w:hint="cs"/>
          <w:rtl/>
        </w:rPr>
        <w:t>ا لنشر تلك الأحاديث بصورة</w:t>
      </w:r>
      <w:r w:rsidR="005D495C" w:rsidRPr="005258BA">
        <w:rPr>
          <w:rFonts w:hint="cs"/>
          <w:rtl/>
        </w:rPr>
        <w:t>ٍ</w:t>
      </w:r>
      <w:r w:rsidRPr="005258BA">
        <w:rPr>
          <w:rFonts w:hint="cs"/>
          <w:rtl/>
        </w:rPr>
        <w:t xml:space="preserve"> منهجية. ويتفق موتسكي مع شاخت في أن سلسلة الرواة التي تربط الحلقة المشتركة بجامعي الأحاديث اللاحقين (أي جزء من الأسانيد التي يسم</w:t>
      </w:r>
      <w:r w:rsidR="005D495C" w:rsidRPr="005258BA">
        <w:rPr>
          <w:rFonts w:hint="cs"/>
          <w:rtl/>
        </w:rPr>
        <w:t>ّ</w:t>
      </w:r>
      <w:r w:rsidRPr="005258BA">
        <w:rPr>
          <w:rFonts w:hint="cs"/>
          <w:rtl/>
        </w:rPr>
        <w:t xml:space="preserve">يها شاخت </w:t>
      </w:r>
      <w:r w:rsidRPr="005258BA">
        <w:rPr>
          <w:rFonts w:hint="eastAsia"/>
          <w:sz w:val="24"/>
          <w:szCs w:val="24"/>
          <w:rtl/>
        </w:rPr>
        <w:t>«</w:t>
      </w:r>
      <w:r w:rsidRPr="005258BA">
        <w:rPr>
          <w:rFonts w:hint="cs"/>
          <w:rtl/>
        </w:rPr>
        <w:t>الجزء الحقيقي</w:t>
      </w:r>
      <w:r w:rsidRPr="005258BA">
        <w:rPr>
          <w:rFonts w:hint="eastAsia"/>
          <w:sz w:val="24"/>
          <w:szCs w:val="24"/>
          <w:rtl/>
        </w:rPr>
        <w:t>»</w:t>
      </w:r>
      <w:r w:rsidRPr="005258BA">
        <w:rPr>
          <w:rFonts w:hint="cs"/>
          <w:rtl/>
        </w:rPr>
        <w:t>) غالبا</w:t>
      </w:r>
      <w:r w:rsidR="005D495C" w:rsidRPr="005258BA">
        <w:rPr>
          <w:rFonts w:hint="cs"/>
          <w:rtl/>
        </w:rPr>
        <w:t>ً</w:t>
      </w:r>
      <w:r w:rsidRPr="005258BA">
        <w:rPr>
          <w:rFonts w:hint="cs"/>
          <w:rtl/>
        </w:rPr>
        <w:t xml:space="preserve"> ما تكون حقيقية. لكن</w:t>
      </w:r>
      <w:r w:rsidR="005D495C" w:rsidRPr="005258BA">
        <w:rPr>
          <w:rFonts w:hint="cs"/>
          <w:rtl/>
        </w:rPr>
        <w:t>ْ</w:t>
      </w:r>
      <w:r w:rsidRPr="005258BA">
        <w:rPr>
          <w:rFonts w:hint="cs"/>
          <w:rtl/>
        </w:rPr>
        <w:t xml:space="preserve"> إن</w:t>
      </w:r>
      <w:r w:rsidR="00033A49">
        <w:rPr>
          <w:rFonts w:hint="cs"/>
          <w:rtl/>
        </w:rPr>
        <w:t>ْ</w:t>
      </w:r>
      <w:r w:rsidRPr="005258BA">
        <w:rPr>
          <w:rFonts w:hint="cs"/>
          <w:rtl/>
        </w:rPr>
        <w:t xml:space="preserve"> صدقنا بأن غالبية رواة </w:t>
      </w:r>
      <w:r w:rsidRPr="005258BA">
        <w:rPr>
          <w:rFonts w:hint="eastAsia"/>
          <w:sz w:val="24"/>
          <w:szCs w:val="24"/>
          <w:rtl/>
        </w:rPr>
        <w:t>«</w:t>
      </w:r>
      <w:r w:rsidRPr="005258BA">
        <w:rPr>
          <w:rFonts w:hint="cs"/>
          <w:rtl/>
        </w:rPr>
        <w:t>الجزء الحقيقي</w:t>
      </w:r>
      <w:r w:rsidRPr="005258BA">
        <w:rPr>
          <w:rFonts w:hint="eastAsia"/>
          <w:sz w:val="24"/>
          <w:szCs w:val="24"/>
          <w:rtl/>
        </w:rPr>
        <w:t>»</w:t>
      </w:r>
      <w:r w:rsidRPr="005258BA">
        <w:rPr>
          <w:rFonts w:hint="cs"/>
          <w:rtl/>
        </w:rPr>
        <w:t xml:space="preserve"> حقيقيون ل</w:t>
      </w:r>
      <w:r w:rsidR="005D495C" w:rsidRPr="005258BA">
        <w:rPr>
          <w:rFonts w:hint="cs"/>
          <w:rtl/>
        </w:rPr>
        <w:t>ِ</w:t>
      </w:r>
      <w:r w:rsidRPr="005258BA">
        <w:rPr>
          <w:rFonts w:hint="cs"/>
          <w:rtl/>
        </w:rPr>
        <w:t>م</w:t>
      </w:r>
      <w:r w:rsidR="005D495C" w:rsidRPr="005258BA">
        <w:rPr>
          <w:rFonts w:hint="cs"/>
          <w:rtl/>
        </w:rPr>
        <w:t>َ</w:t>
      </w:r>
      <w:r w:rsidRPr="005258BA">
        <w:rPr>
          <w:rFonts w:hint="cs"/>
          <w:rtl/>
        </w:rPr>
        <w:t xml:space="preserve"> علينا الحكم مسبقا</w:t>
      </w:r>
      <w:r w:rsidR="005D495C" w:rsidRPr="005258BA">
        <w:rPr>
          <w:rFonts w:hint="cs"/>
          <w:rtl/>
        </w:rPr>
        <w:t>ً</w:t>
      </w:r>
      <w:r w:rsidRPr="005258BA">
        <w:rPr>
          <w:rFonts w:hint="cs"/>
          <w:rtl/>
        </w:rPr>
        <w:t xml:space="preserve"> وبشكل</w:t>
      </w:r>
      <w:r w:rsidR="005D495C" w:rsidRPr="005258BA">
        <w:rPr>
          <w:rFonts w:hint="cs"/>
          <w:rtl/>
        </w:rPr>
        <w:t>ٍ</w:t>
      </w:r>
      <w:r w:rsidRPr="005258BA">
        <w:rPr>
          <w:rFonts w:hint="cs"/>
          <w:rtl/>
        </w:rPr>
        <w:t xml:space="preserve"> قاطع بأن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 xml:space="preserve"> لا يمكنها أن تكون </w:t>
      </w:r>
      <w:r w:rsidRPr="005258BA">
        <w:rPr>
          <w:rFonts w:hint="eastAsia"/>
          <w:sz w:val="24"/>
          <w:szCs w:val="24"/>
          <w:rtl/>
        </w:rPr>
        <w:t>«</w:t>
      </w:r>
      <w:r w:rsidRPr="005258BA">
        <w:rPr>
          <w:rFonts w:hint="cs"/>
          <w:rtl/>
        </w:rPr>
        <w:t>راويا</w:t>
      </w:r>
      <w:r w:rsidR="005D495C" w:rsidRPr="005258BA">
        <w:rPr>
          <w:rFonts w:hint="cs"/>
          <w:rtl/>
        </w:rPr>
        <w:t>ً</w:t>
      </w:r>
      <w:r w:rsidRPr="005258BA">
        <w:rPr>
          <w:rFonts w:hint="cs"/>
          <w:rtl/>
        </w:rPr>
        <w:t xml:space="preserve"> حقيقيا</w:t>
      </w:r>
      <w:r w:rsidR="005D495C" w:rsidRPr="005258BA">
        <w:rPr>
          <w:rFonts w:hint="cs"/>
          <w:rtl/>
        </w:rPr>
        <w:t>ً</w:t>
      </w:r>
      <w:r w:rsidRPr="005258BA">
        <w:rPr>
          <w:rFonts w:hint="eastAsia"/>
          <w:sz w:val="24"/>
          <w:szCs w:val="24"/>
          <w:rtl/>
        </w:rPr>
        <w:t>»</w:t>
      </w:r>
      <w:r w:rsidRPr="005258BA">
        <w:rPr>
          <w:rFonts w:hint="cs"/>
          <w:rtl/>
        </w:rPr>
        <w:t>، و</w:t>
      </w:r>
      <w:r w:rsidR="00201361" w:rsidRPr="005258BA">
        <w:rPr>
          <w:rFonts w:hint="cs"/>
          <w:rtl/>
        </w:rPr>
        <w:t>لا بُدَّ</w:t>
      </w:r>
      <w:r w:rsidRPr="005258BA">
        <w:rPr>
          <w:rFonts w:hint="cs"/>
          <w:rtl/>
        </w:rPr>
        <w:t xml:space="preserve"> أن يكون واضعا</w:t>
      </w:r>
      <w:r w:rsidR="005D495C" w:rsidRPr="005258BA">
        <w:rPr>
          <w:rFonts w:hint="cs"/>
          <w:rtl/>
        </w:rPr>
        <w:t>ً</w:t>
      </w:r>
      <w:r w:rsidRPr="005258BA">
        <w:rPr>
          <w:rFonts w:hint="cs"/>
          <w:rtl/>
        </w:rPr>
        <w:t xml:space="preserve"> للحديث؟ ول</w:t>
      </w:r>
      <w:r w:rsidR="005D495C" w:rsidRPr="005258BA">
        <w:rPr>
          <w:rFonts w:hint="cs"/>
          <w:rtl/>
        </w:rPr>
        <w:t>ِ</w:t>
      </w:r>
      <w:r w:rsidRPr="005258BA">
        <w:rPr>
          <w:rFonts w:hint="cs"/>
          <w:rtl/>
        </w:rPr>
        <w:t>م</w:t>
      </w:r>
      <w:r w:rsidR="005D495C" w:rsidRPr="005258BA">
        <w:rPr>
          <w:rFonts w:hint="cs"/>
          <w:rtl/>
        </w:rPr>
        <w:t>َ</w:t>
      </w:r>
      <w:r w:rsidRPr="005258BA">
        <w:rPr>
          <w:rFonts w:hint="cs"/>
          <w:rtl/>
        </w:rPr>
        <w:t xml:space="preserve"> لا يمكن افتراض أن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 xml:space="preserve"> قد سمع الحديث </w:t>
      </w:r>
      <w:r w:rsidR="005D495C" w:rsidRPr="005258BA">
        <w:rPr>
          <w:rFonts w:hint="cs"/>
          <w:rtl/>
        </w:rPr>
        <w:t xml:space="preserve">حقيقةً </w:t>
      </w:r>
      <w:r w:rsidRPr="005258BA">
        <w:rPr>
          <w:rFonts w:hint="cs"/>
          <w:rtl/>
        </w:rPr>
        <w:t>من مصدر</w:t>
      </w:r>
      <w:r w:rsidR="005D495C" w:rsidRPr="005258BA">
        <w:rPr>
          <w:rFonts w:hint="cs"/>
          <w:rtl/>
        </w:rPr>
        <w:t>ٍ</w:t>
      </w:r>
      <w:r w:rsidRPr="005258BA">
        <w:rPr>
          <w:rFonts w:hint="cs"/>
          <w:rtl/>
        </w:rPr>
        <w:t xml:space="preserve"> آخر؟ (وبالطبع لا يعني ذلك أن الحلقات المشتركة لم يقوموا إطلاقا</w:t>
      </w:r>
      <w:r w:rsidR="005D495C" w:rsidRPr="005258BA">
        <w:rPr>
          <w:rFonts w:hint="cs"/>
          <w:rtl/>
        </w:rPr>
        <w:t>ً</w:t>
      </w:r>
      <w:r w:rsidRPr="005258BA">
        <w:rPr>
          <w:rFonts w:hint="cs"/>
          <w:rtl/>
        </w:rPr>
        <w:t xml:space="preserve"> بوضع الحديث، أو لم يغيّ</w:t>
      </w:r>
      <w:r w:rsidR="005D495C" w:rsidRPr="005258BA">
        <w:rPr>
          <w:rFonts w:hint="cs"/>
          <w:rtl/>
        </w:rPr>
        <w:t>ِ</w:t>
      </w:r>
      <w:r w:rsidRPr="005258BA">
        <w:rPr>
          <w:rFonts w:hint="cs"/>
          <w:rtl/>
        </w:rPr>
        <w:t>روا عمدا</w:t>
      </w:r>
      <w:r w:rsidR="005D495C" w:rsidRPr="005258BA">
        <w:rPr>
          <w:rFonts w:hint="cs"/>
          <w:rtl/>
        </w:rPr>
        <w:t>ً</w:t>
      </w:r>
      <w:r w:rsidRPr="005258BA">
        <w:rPr>
          <w:rFonts w:hint="cs"/>
          <w:rtl/>
        </w:rPr>
        <w:t xml:space="preserve"> أو سهوا</w:t>
      </w:r>
      <w:r w:rsidR="005D495C" w:rsidRPr="005258BA">
        <w:rPr>
          <w:rFonts w:hint="cs"/>
          <w:rtl/>
        </w:rPr>
        <w:t>ً</w:t>
      </w:r>
      <w:r w:rsidRPr="005258BA">
        <w:rPr>
          <w:rFonts w:hint="cs"/>
          <w:rtl/>
        </w:rPr>
        <w:t xml:space="preserve"> في نص</w:t>
      </w:r>
      <w:r w:rsidR="005D495C" w:rsidRPr="005258BA">
        <w:rPr>
          <w:rFonts w:hint="cs"/>
          <w:rtl/>
        </w:rPr>
        <w:t>ّ</w:t>
      </w:r>
      <w:r w:rsidRPr="005258BA">
        <w:rPr>
          <w:rFonts w:hint="cs"/>
          <w:rtl/>
        </w:rPr>
        <w:t xml:space="preserve"> </w:t>
      </w:r>
      <w:r w:rsidRPr="005258BA">
        <w:rPr>
          <w:rFonts w:hint="cs"/>
          <w:rtl/>
        </w:rPr>
        <w:lastRenderedPageBreak/>
        <w:t>الحديث أو سنده، أو لم يخطئوا في ذكر اسم المصدر الذي سمعوا منه الحديث)</w:t>
      </w:r>
      <w:r w:rsidRPr="005258BA">
        <w:rPr>
          <w:vertAlign w:val="superscript"/>
          <w:rtl/>
        </w:rPr>
        <w:t>(</w:t>
      </w:r>
      <w:r w:rsidRPr="005258BA">
        <w:rPr>
          <w:rStyle w:val="ac"/>
          <w:sz w:val="27"/>
          <w:rtl/>
        </w:rPr>
        <w:endnoteReference w:id="551"/>
      </w:r>
      <w:r w:rsidRPr="005258BA">
        <w:rPr>
          <w:vertAlign w:val="superscript"/>
          <w:rtl/>
        </w:rPr>
        <w:t>)</w:t>
      </w:r>
      <w:r w:rsidRPr="005258BA">
        <w:rPr>
          <w:rFonts w:hint="cs"/>
          <w:rtl/>
        </w:rPr>
        <w:t>. فإن</w:t>
      </w:r>
      <w:r w:rsidR="005D495C" w:rsidRPr="005258BA">
        <w:rPr>
          <w:rFonts w:hint="cs"/>
          <w:rtl/>
        </w:rPr>
        <w:t>ْ</w:t>
      </w:r>
      <w:r w:rsidRPr="005258BA">
        <w:rPr>
          <w:rFonts w:hint="cs"/>
          <w:rtl/>
        </w:rPr>
        <w:t xml:space="preserve"> أخذنا بتفسير موتسكي لنظرية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 xml:space="preserve"> آنذاك لنا أن نعتقد بأن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 xml:space="preserve"> أخذ الحديث (أو فحواه) عن شخص</w:t>
      </w:r>
      <w:r w:rsidR="006009B3" w:rsidRPr="005258BA">
        <w:rPr>
          <w:rFonts w:hint="cs"/>
          <w:rtl/>
        </w:rPr>
        <w:t>ٍ</w:t>
      </w:r>
      <w:r w:rsidRPr="005258BA">
        <w:rPr>
          <w:rFonts w:hint="cs"/>
          <w:rtl/>
        </w:rPr>
        <w:t xml:space="preserve"> أو أشخاص آخرين، إلا</w:t>
      </w:r>
      <w:r w:rsidR="006009B3" w:rsidRPr="005258BA">
        <w:rPr>
          <w:rFonts w:hint="cs"/>
          <w:rtl/>
        </w:rPr>
        <w:t>ّ</w:t>
      </w:r>
      <w:r w:rsidRPr="005258BA">
        <w:rPr>
          <w:rFonts w:hint="cs"/>
          <w:rtl/>
        </w:rPr>
        <w:t xml:space="preserve"> إذا ثبت خلاف ذلك. فبناء</w:t>
      </w:r>
      <w:r w:rsidR="006009B3" w:rsidRPr="005258BA">
        <w:rPr>
          <w:rFonts w:hint="cs"/>
          <w:rtl/>
        </w:rPr>
        <w:t>ً</w:t>
      </w:r>
      <w:r w:rsidRPr="005258BA">
        <w:rPr>
          <w:rFonts w:hint="cs"/>
          <w:rtl/>
        </w:rPr>
        <w:t xml:space="preserve"> على تفسير موتسكي لم يع</w:t>
      </w:r>
      <w:r w:rsidR="006009B3" w:rsidRPr="005258BA">
        <w:rPr>
          <w:rFonts w:hint="cs"/>
          <w:rtl/>
        </w:rPr>
        <w:t>ُ</w:t>
      </w:r>
      <w:r w:rsidRPr="005258BA">
        <w:rPr>
          <w:rFonts w:hint="cs"/>
          <w:rtl/>
        </w:rPr>
        <w:t>د</w:t>
      </w:r>
      <w:r w:rsidR="006009B3" w:rsidRPr="005258BA">
        <w:rPr>
          <w:rFonts w:hint="cs"/>
          <w:rtl/>
        </w:rPr>
        <w:t>ْ</w:t>
      </w:r>
      <w:r w:rsidRPr="005258BA">
        <w:rPr>
          <w:rFonts w:hint="cs"/>
          <w:rtl/>
        </w:rPr>
        <w:t xml:space="preserve">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006009B3" w:rsidRPr="005258BA">
        <w:rPr>
          <w:rFonts w:hint="cs"/>
          <w:rtl/>
        </w:rPr>
        <w:t xml:space="preserve"> محور الاهتمام، وإنما مصدر خبره، </w:t>
      </w:r>
      <w:r w:rsidRPr="005258BA">
        <w:rPr>
          <w:rFonts w:hint="cs"/>
          <w:rtl/>
        </w:rPr>
        <w:t>أو بعبارة</w:t>
      </w:r>
      <w:r w:rsidR="006009B3" w:rsidRPr="005258BA">
        <w:rPr>
          <w:rFonts w:hint="cs"/>
          <w:rtl/>
        </w:rPr>
        <w:t>ٍ</w:t>
      </w:r>
      <w:r w:rsidRPr="005258BA">
        <w:rPr>
          <w:rFonts w:hint="cs"/>
          <w:rtl/>
        </w:rPr>
        <w:t xml:space="preserve"> أدق</w:t>
      </w:r>
      <w:r w:rsidR="006009B3" w:rsidRPr="005258BA">
        <w:rPr>
          <w:rFonts w:hint="cs"/>
          <w:rtl/>
        </w:rPr>
        <w:t>ّ:</w:t>
      </w:r>
      <w:r w:rsidRPr="005258BA">
        <w:rPr>
          <w:rFonts w:hint="cs"/>
          <w:rtl/>
        </w:rPr>
        <w:t xml:space="preserve"> تاريخ وفاته أ</w:t>
      </w:r>
      <w:r w:rsidR="006009B3" w:rsidRPr="005258BA">
        <w:rPr>
          <w:rFonts w:hint="cs"/>
          <w:rtl/>
        </w:rPr>
        <w:t>و تاريخ ارتباطه بالحلقة المشتركة</w:t>
      </w:r>
      <w:r w:rsidRPr="005258BA">
        <w:rPr>
          <w:vertAlign w:val="superscript"/>
          <w:rtl/>
        </w:rPr>
        <w:t>(</w:t>
      </w:r>
      <w:r w:rsidRPr="005258BA">
        <w:rPr>
          <w:rStyle w:val="ac"/>
          <w:sz w:val="27"/>
          <w:rtl/>
        </w:rPr>
        <w:endnoteReference w:id="552"/>
      </w:r>
      <w:r w:rsidRPr="005258BA">
        <w:rPr>
          <w:vertAlign w:val="superscript"/>
          <w:rtl/>
        </w:rPr>
        <w:t>)</w:t>
      </w:r>
      <w:r w:rsidRPr="005258BA">
        <w:rPr>
          <w:rFonts w:hint="cs"/>
          <w:rtl/>
        </w:rPr>
        <w:t>. وهذا التغيير يهم</w:t>
      </w:r>
      <w:r w:rsidR="006009B3" w:rsidRPr="005258BA">
        <w:rPr>
          <w:rFonts w:hint="cs"/>
          <w:rtl/>
        </w:rPr>
        <w:t>ّ</w:t>
      </w:r>
      <w:r w:rsidRPr="005258BA">
        <w:rPr>
          <w:rFonts w:hint="cs"/>
          <w:rtl/>
        </w:rPr>
        <w:t xml:space="preserve">نا من حيث </w:t>
      </w:r>
      <w:r w:rsidR="006009B3" w:rsidRPr="005258BA">
        <w:rPr>
          <w:rFonts w:hint="cs"/>
          <w:rtl/>
        </w:rPr>
        <w:t>إ</w:t>
      </w:r>
      <w:r w:rsidRPr="005258BA">
        <w:rPr>
          <w:rFonts w:hint="cs"/>
          <w:rtl/>
        </w:rPr>
        <w:t xml:space="preserve">نه يتيح لنا الاطلاع على تاريخ الرواية قبل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rFonts w:hint="cs"/>
          <w:rtl/>
        </w:rPr>
        <w:t>.</w:t>
      </w:r>
    </w:p>
    <w:p w:rsidR="0036058E" w:rsidRPr="005258BA" w:rsidRDefault="0036058E" w:rsidP="003F4A68">
      <w:pPr>
        <w:rPr>
          <w:rtl/>
        </w:rPr>
      </w:pPr>
      <w:r w:rsidRPr="005258BA">
        <w:rPr>
          <w:rFonts w:hint="cs"/>
          <w:rtl/>
        </w:rPr>
        <w:t>(</w:t>
      </w:r>
      <w:r w:rsidRPr="005258BA">
        <w:rPr>
          <w:rFonts w:hint="cs"/>
          <w:b/>
          <w:bCs/>
          <w:rtl/>
        </w:rPr>
        <w:t>رابعا</w:t>
      </w:r>
      <w:r w:rsidR="006009B3" w:rsidRPr="005258BA">
        <w:rPr>
          <w:rFonts w:hint="cs"/>
          <w:b/>
          <w:bCs/>
          <w:rtl/>
        </w:rPr>
        <w:t>ً</w:t>
      </w:r>
      <w:r w:rsidRPr="005258BA">
        <w:rPr>
          <w:rFonts w:hint="cs"/>
          <w:rtl/>
        </w:rPr>
        <w:t>) لم يناقش غلدتسيهر وشاخت الروايات حول جمع القرآن وتدوينه بشكل</w:t>
      </w:r>
      <w:r w:rsidR="006009B3" w:rsidRPr="005258BA">
        <w:rPr>
          <w:rFonts w:hint="cs"/>
          <w:rtl/>
        </w:rPr>
        <w:t>ٍ</w:t>
      </w:r>
      <w:r w:rsidRPr="005258BA">
        <w:rPr>
          <w:rFonts w:hint="cs"/>
          <w:rtl/>
        </w:rPr>
        <w:t xml:space="preserve"> مستقل</w:t>
      </w:r>
      <w:r w:rsidR="006009B3" w:rsidRPr="005258BA">
        <w:rPr>
          <w:rFonts w:hint="cs"/>
          <w:rtl/>
        </w:rPr>
        <w:t>ّ</w:t>
      </w:r>
      <w:r w:rsidRPr="005258BA">
        <w:rPr>
          <w:rFonts w:hint="cs"/>
          <w:rtl/>
        </w:rPr>
        <w:t>، وغالبا</w:t>
      </w:r>
      <w:r w:rsidR="006009B3" w:rsidRPr="005258BA">
        <w:rPr>
          <w:rFonts w:hint="cs"/>
          <w:rtl/>
        </w:rPr>
        <w:t>ً</w:t>
      </w:r>
      <w:r w:rsidRPr="005258BA">
        <w:rPr>
          <w:rFonts w:hint="cs"/>
          <w:rtl/>
        </w:rPr>
        <w:t xml:space="preserve"> ما اعتمد ونزبرو نتائج أبحاثهما حول المصداقية التاريخية للأحاديث، وافترض عدم مصداقية الروايات حول جمع القرآن وتدوينه. لكن</w:t>
      </w:r>
      <w:r w:rsidR="006009B3" w:rsidRPr="005258BA">
        <w:rPr>
          <w:rFonts w:hint="cs"/>
          <w:rtl/>
        </w:rPr>
        <w:t>ْ</w:t>
      </w:r>
      <w:r w:rsidRPr="005258BA">
        <w:rPr>
          <w:rFonts w:hint="cs"/>
          <w:rtl/>
        </w:rPr>
        <w:t xml:space="preserve"> على الرغم من </w:t>
      </w:r>
      <w:r w:rsidR="006009B3" w:rsidRPr="005258BA">
        <w:rPr>
          <w:rFonts w:hint="cs"/>
          <w:rtl/>
        </w:rPr>
        <w:t>إ</w:t>
      </w:r>
      <w:r w:rsidRPr="005258BA">
        <w:rPr>
          <w:rFonts w:hint="cs"/>
          <w:rtl/>
        </w:rPr>
        <w:t>فقاد الروايات الإسلامية مصداقيتها، يعتقد كثير</w:t>
      </w:r>
      <w:r w:rsidR="006009B3" w:rsidRPr="005258BA">
        <w:rPr>
          <w:rFonts w:hint="cs"/>
          <w:rtl/>
        </w:rPr>
        <w:t>ٌ</w:t>
      </w:r>
      <w:r w:rsidRPr="005258BA">
        <w:rPr>
          <w:rFonts w:hint="cs"/>
          <w:rtl/>
        </w:rPr>
        <w:t xml:space="preserve"> من المحق</w:t>
      </w:r>
      <w:r w:rsidR="006009B3" w:rsidRPr="005258BA">
        <w:rPr>
          <w:rFonts w:hint="cs"/>
          <w:rtl/>
        </w:rPr>
        <w:t>ِّ</w:t>
      </w:r>
      <w:r w:rsidRPr="005258BA">
        <w:rPr>
          <w:rFonts w:hint="cs"/>
          <w:rtl/>
        </w:rPr>
        <w:t>قين الغربيين في شأن القرآن، ومنهم</w:t>
      </w:r>
      <w:r w:rsidR="006009B3" w:rsidRPr="005258BA">
        <w:rPr>
          <w:rFonts w:hint="cs"/>
          <w:rtl/>
        </w:rPr>
        <w:t>:</w:t>
      </w:r>
      <w:r w:rsidRPr="005258BA">
        <w:rPr>
          <w:rFonts w:hint="cs"/>
          <w:rtl/>
        </w:rPr>
        <w:t xml:space="preserve"> غلدتسيهر وشاخت، أن تاريخ القرآن يعود إلى أيام نبي الإسلام، بناء</w:t>
      </w:r>
      <w:r w:rsidR="006009B3" w:rsidRPr="005258BA">
        <w:rPr>
          <w:rFonts w:hint="cs"/>
          <w:rtl/>
        </w:rPr>
        <w:t>ً</w:t>
      </w:r>
      <w:r w:rsidRPr="005258BA">
        <w:rPr>
          <w:rFonts w:hint="cs"/>
          <w:rtl/>
        </w:rPr>
        <w:t xml:space="preserve"> على تلك الروايات، وعد</w:t>
      </w:r>
      <w:r w:rsidR="006009B3" w:rsidRPr="005258BA">
        <w:rPr>
          <w:rFonts w:hint="cs"/>
          <w:rtl/>
        </w:rPr>
        <w:t>ّ</w:t>
      </w:r>
      <w:r w:rsidRPr="005258BA">
        <w:rPr>
          <w:rFonts w:hint="cs"/>
          <w:rtl/>
        </w:rPr>
        <w:t>وه أصدق مصدر عن حياة نبي</w:t>
      </w:r>
      <w:r w:rsidR="006009B3" w:rsidRPr="005258BA">
        <w:rPr>
          <w:rFonts w:hint="cs"/>
          <w:rtl/>
        </w:rPr>
        <w:t>ّ</w:t>
      </w:r>
      <w:r w:rsidRPr="005258BA">
        <w:rPr>
          <w:rFonts w:hint="cs"/>
          <w:rtl/>
        </w:rPr>
        <w:t xml:space="preserve"> الإسلام وتعاليمه</w:t>
      </w:r>
      <w:r w:rsidRPr="005258BA">
        <w:rPr>
          <w:vertAlign w:val="superscript"/>
          <w:rtl/>
        </w:rPr>
        <w:t>(</w:t>
      </w:r>
      <w:r w:rsidRPr="005258BA">
        <w:rPr>
          <w:rStyle w:val="ac"/>
          <w:sz w:val="27"/>
          <w:rtl/>
        </w:rPr>
        <w:endnoteReference w:id="553"/>
      </w:r>
      <w:r w:rsidRPr="005258BA">
        <w:rPr>
          <w:vertAlign w:val="superscript"/>
          <w:rtl/>
        </w:rPr>
        <w:t>)</w:t>
      </w:r>
      <w:r w:rsidRPr="005258BA">
        <w:rPr>
          <w:rFonts w:hint="cs"/>
          <w:rtl/>
        </w:rPr>
        <w:t xml:space="preserve">. </w:t>
      </w:r>
    </w:p>
    <w:p w:rsidR="0036058E" w:rsidRPr="005258BA" w:rsidRDefault="0036058E" w:rsidP="003F4A68">
      <w:pPr>
        <w:rPr>
          <w:rtl/>
        </w:rPr>
      </w:pPr>
      <w:r w:rsidRPr="005258BA">
        <w:rPr>
          <w:rFonts w:hint="cs"/>
          <w:rtl/>
        </w:rPr>
        <w:t>أما موتسكي فقد ناقش مفصلا</w:t>
      </w:r>
      <w:r w:rsidR="006009B3" w:rsidRPr="005258BA">
        <w:rPr>
          <w:rFonts w:hint="cs"/>
          <w:rtl/>
        </w:rPr>
        <w:t>ً</w:t>
      </w:r>
      <w:r w:rsidRPr="005258BA">
        <w:rPr>
          <w:rFonts w:hint="cs"/>
          <w:rtl/>
        </w:rPr>
        <w:t xml:space="preserve"> الروايات التاريخية حول مصحف أبي بكر وعثمان، في إطار تفسيره لنظرية شاخت </w:t>
      </w:r>
      <w:r w:rsidRPr="005258BA">
        <w:rPr>
          <w:rFonts w:hint="eastAsia"/>
          <w:sz w:val="24"/>
          <w:szCs w:val="24"/>
          <w:rtl/>
        </w:rPr>
        <w:t>«</w:t>
      </w:r>
      <w:r w:rsidRPr="005258BA">
        <w:rPr>
          <w:rFonts w:hint="cs"/>
          <w:rtl/>
        </w:rPr>
        <w:t>الحلقة المشتركة</w:t>
      </w:r>
      <w:r w:rsidRPr="005258BA">
        <w:rPr>
          <w:rFonts w:hint="eastAsia"/>
          <w:sz w:val="24"/>
          <w:szCs w:val="24"/>
          <w:rtl/>
        </w:rPr>
        <w:t>»</w:t>
      </w:r>
      <w:r w:rsidRPr="005258BA">
        <w:rPr>
          <w:vertAlign w:val="superscript"/>
          <w:rtl/>
        </w:rPr>
        <w:t>(</w:t>
      </w:r>
      <w:r w:rsidRPr="005258BA">
        <w:rPr>
          <w:rStyle w:val="ac"/>
          <w:sz w:val="27"/>
          <w:rtl/>
        </w:rPr>
        <w:endnoteReference w:id="554"/>
      </w:r>
      <w:r w:rsidRPr="005258BA">
        <w:rPr>
          <w:vertAlign w:val="superscript"/>
          <w:rtl/>
        </w:rPr>
        <w:t>)</w:t>
      </w:r>
      <w:r w:rsidRPr="005258BA">
        <w:rPr>
          <w:rFonts w:hint="cs"/>
          <w:rtl/>
        </w:rPr>
        <w:t xml:space="preserve">. وينتهي إلى </w:t>
      </w:r>
      <w:r w:rsidRPr="005258BA">
        <w:rPr>
          <w:rFonts w:hint="eastAsia"/>
          <w:sz w:val="24"/>
          <w:szCs w:val="24"/>
          <w:rtl/>
        </w:rPr>
        <w:t>«</w:t>
      </w:r>
      <w:r w:rsidRPr="005258BA">
        <w:rPr>
          <w:rFonts w:hint="cs"/>
          <w:rtl/>
        </w:rPr>
        <w:t xml:space="preserve">أن الروايتين اللتين </w:t>
      </w:r>
      <w:r w:rsidR="006009B3" w:rsidRPr="005258BA">
        <w:rPr>
          <w:rFonts w:hint="cs"/>
          <w:rtl/>
        </w:rPr>
        <w:t>ت</w:t>
      </w:r>
      <w:r w:rsidRPr="005258BA">
        <w:rPr>
          <w:rFonts w:hint="cs"/>
          <w:rtl/>
        </w:rPr>
        <w:t>بينان تاريخ مصحف القرآن، وقد أخذ بهما معظم علماء المسلمين، نشرا من قبل ابن شهاب [الزهري]، ويمكننا رد</w:t>
      </w:r>
      <w:r w:rsidR="006009B3" w:rsidRPr="005258BA">
        <w:rPr>
          <w:rFonts w:hint="cs"/>
          <w:rtl/>
        </w:rPr>
        <w:t>ّ</w:t>
      </w:r>
      <w:r w:rsidRPr="005258BA">
        <w:rPr>
          <w:rFonts w:hint="cs"/>
          <w:rtl/>
        </w:rPr>
        <w:t>ها إلى الربع الأول من القرن الهجري الثاني</w:t>
      </w:r>
      <w:r w:rsidRPr="005258BA">
        <w:rPr>
          <w:rFonts w:hint="eastAsia"/>
          <w:sz w:val="24"/>
          <w:szCs w:val="24"/>
          <w:rtl/>
        </w:rPr>
        <w:t>»</w:t>
      </w:r>
      <w:r w:rsidRPr="005258BA">
        <w:rPr>
          <w:vertAlign w:val="superscript"/>
          <w:rtl/>
        </w:rPr>
        <w:t>(</w:t>
      </w:r>
      <w:r w:rsidRPr="005258BA">
        <w:rPr>
          <w:rStyle w:val="ac"/>
          <w:sz w:val="27"/>
          <w:rtl/>
        </w:rPr>
        <w:endnoteReference w:id="555"/>
      </w:r>
      <w:r w:rsidRPr="005258BA">
        <w:rPr>
          <w:vertAlign w:val="superscript"/>
          <w:rtl/>
        </w:rPr>
        <w:t>)</w:t>
      </w:r>
      <w:r w:rsidRPr="005258BA">
        <w:rPr>
          <w:rFonts w:hint="cs"/>
          <w:rtl/>
        </w:rPr>
        <w:t>. فإن</w:t>
      </w:r>
      <w:r w:rsidR="006009B3" w:rsidRPr="005258BA">
        <w:rPr>
          <w:rFonts w:hint="cs"/>
          <w:rtl/>
        </w:rPr>
        <w:t>ْ</w:t>
      </w:r>
      <w:r w:rsidRPr="005258BA">
        <w:rPr>
          <w:rFonts w:hint="cs"/>
          <w:rtl/>
        </w:rPr>
        <w:t xml:space="preserve"> أخذنا بتحليل موتسكي علينا أن نعتبر رأي ونزبرو مجانبا</w:t>
      </w:r>
      <w:r w:rsidR="006009B3" w:rsidRPr="005258BA">
        <w:rPr>
          <w:rFonts w:hint="cs"/>
          <w:rtl/>
        </w:rPr>
        <w:t>ً</w:t>
      </w:r>
      <w:r w:rsidRPr="005258BA">
        <w:rPr>
          <w:rFonts w:hint="cs"/>
          <w:rtl/>
        </w:rPr>
        <w:t xml:space="preserve"> للصواب</w:t>
      </w:r>
      <w:r w:rsidR="006009B3" w:rsidRPr="005258BA">
        <w:rPr>
          <w:rFonts w:hint="cs"/>
          <w:rtl/>
        </w:rPr>
        <w:t>؛</w:t>
      </w:r>
      <w:r w:rsidRPr="005258BA">
        <w:rPr>
          <w:rFonts w:hint="cs"/>
          <w:rtl/>
        </w:rPr>
        <w:t xml:space="preserve"> إذ رجع بتاريخ الروايات حول جمع القرآن وتدوينه إلى بداية القرن الثالث الهجري وما تلاها.</w:t>
      </w:r>
    </w:p>
    <w:p w:rsidR="0036058E" w:rsidRPr="005258BA" w:rsidRDefault="0036058E" w:rsidP="003F4A68">
      <w:pPr>
        <w:rPr>
          <w:rtl/>
        </w:rPr>
      </w:pPr>
      <w:r w:rsidRPr="005258BA">
        <w:rPr>
          <w:rFonts w:hint="cs"/>
          <w:rtl/>
        </w:rPr>
        <w:t>(</w:t>
      </w:r>
      <w:r w:rsidRPr="005258BA">
        <w:rPr>
          <w:rFonts w:hint="cs"/>
          <w:b/>
          <w:bCs/>
          <w:rtl/>
        </w:rPr>
        <w:t>خامسا</w:t>
      </w:r>
      <w:r w:rsidR="006009B3" w:rsidRPr="005258BA">
        <w:rPr>
          <w:rFonts w:hint="cs"/>
          <w:b/>
          <w:bCs/>
          <w:rtl/>
        </w:rPr>
        <w:t>ً</w:t>
      </w:r>
      <w:r w:rsidRPr="005258BA">
        <w:rPr>
          <w:rFonts w:hint="cs"/>
          <w:rtl/>
        </w:rPr>
        <w:t>) هناك قرائن أخرى تدل</w:t>
      </w:r>
      <w:r w:rsidR="006009B3" w:rsidRPr="005258BA">
        <w:rPr>
          <w:rFonts w:hint="cs"/>
          <w:rtl/>
        </w:rPr>
        <w:t>ّ</w:t>
      </w:r>
      <w:r w:rsidRPr="005258BA">
        <w:rPr>
          <w:rFonts w:hint="cs"/>
          <w:rtl/>
        </w:rPr>
        <w:t xml:space="preserve"> على أن نظرية ونزبرو حول تاريخ تدوين القرآن (بداية القرن الثالث الهجري وما تلاه) غير صائبة. فعلى سبيل المثال</w:t>
      </w:r>
      <w:r w:rsidR="006009B3" w:rsidRPr="005258BA">
        <w:rPr>
          <w:rFonts w:hint="cs"/>
          <w:rtl/>
        </w:rPr>
        <w:t>:</w:t>
      </w:r>
      <w:r w:rsidRPr="005258BA">
        <w:rPr>
          <w:rFonts w:hint="cs"/>
          <w:rtl/>
        </w:rPr>
        <w:t xml:space="preserve"> بعد عد</w:t>
      </w:r>
      <w:r w:rsidR="006009B3" w:rsidRPr="005258BA">
        <w:rPr>
          <w:rFonts w:hint="cs"/>
          <w:rtl/>
        </w:rPr>
        <w:t>ّ</w:t>
      </w:r>
      <w:r w:rsidRPr="005258BA">
        <w:rPr>
          <w:rFonts w:hint="cs"/>
          <w:rtl/>
        </w:rPr>
        <w:t>ة سنوات من نشر كتاب ونزبرو عثر على أجزاء كبيرة من كتاب الرد</w:t>
      </w:r>
      <w:r w:rsidR="006009B3" w:rsidRPr="005258BA">
        <w:rPr>
          <w:rFonts w:hint="cs"/>
          <w:rtl/>
        </w:rPr>
        <w:t>ّ</w:t>
      </w:r>
      <w:r w:rsidRPr="005258BA">
        <w:rPr>
          <w:rFonts w:hint="cs"/>
          <w:rtl/>
        </w:rPr>
        <w:t xml:space="preserve"> والفتوح الكبير</w:t>
      </w:r>
      <w:r w:rsidR="00B21584" w:rsidRPr="005258BA">
        <w:rPr>
          <w:rFonts w:hint="cs"/>
          <w:rtl/>
        </w:rPr>
        <w:t>،</w:t>
      </w:r>
      <w:r w:rsidRPr="005258BA">
        <w:rPr>
          <w:rFonts w:hint="cs"/>
          <w:rtl/>
        </w:rPr>
        <w:t xml:space="preserve"> لسيف بن عمر، وقد ورد فيها تقرير عن كيفية جمع مصحف عثمان وتدوينه</w:t>
      </w:r>
      <w:r w:rsidRPr="005258BA">
        <w:rPr>
          <w:vertAlign w:val="superscript"/>
          <w:rtl/>
        </w:rPr>
        <w:t>(</w:t>
      </w:r>
      <w:r w:rsidRPr="005258BA">
        <w:rPr>
          <w:rStyle w:val="ac"/>
          <w:sz w:val="27"/>
          <w:rtl/>
        </w:rPr>
        <w:endnoteReference w:id="556"/>
      </w:r>
      <w:r w:rsidRPr="005258BA">
        <w:rPr>
          <w:vertAlign w:val="superscript"/>
          <w:rtl/>
        </w:rPr>
        <w:t>)</w:t>
      </w:r>
      <w:r w:rsidRPr="005258BA">
        <w:rPr>
          <w:rFonts w:hint="cs"/>
          <w:rtl/>
        </w:rPr>
        <w:t xml:space="preserve">. وقد توفي </w:t>
      </w:r>
      <w:r w:rsidRPr="005258BA">
        <w:rPr>
          <w:rFonts w:hint="cs"/>
          <w:rtl/>
        </w:rPr>
        <w:lastRenderedPageBreak/>
        <w:t>سيف بن عمر حوالي عام 200</w:t>
      </w:r>
      <w:r w:rsidR="00B21584" w:rsidRPr="005258BA">
        <w:rPr>
          <w:rFonts w:hint="cs"/>
          <w:rtl/>
        </w:rPr>
        <w:t>هـ</w:t>
      </w:r>
      <w:r w:rsidRPr="005258BA">
        <w:rPr>
          <w:rFonts w:hint="cs"/>
          <w:rtl/>
        </w:rPr>
        <w:t>، وإن</w:t>
      </w:r>
      <w:r w:rsidR="00B21584" w:rsidRPr="005258BA">
        <w:rPr>
          <w:rFonts w:hint="cs"/>
          <w:rtl/>
        </w:rPr>
        <w:t>ْ</w:t>
      </w:r>
      <w:r w:rsidRPr="005258BA">
        <w:rPr>
          <w:rFonts w:hint="cs"/>
          <w:rtl/>
        </w:rPr>
        <w:t xml:space="preserve"> افترضنا أنه ألّف كتابه في النصف الثاني من عمره فيكون </w:t>
      </w:r>
      <w:r w:rsidR="00033A49">
        <w:rPr>
          <w:rFonts w:hint="cs"/>
          <w:rtl/>
        </w:rPr>
        <w:t xml:space="preserve">قد </w:t>
      </w:r>
      <w:r w:rsidRPr="005258BA">
        <w:rPr>
          <w:rFonts w:hint="cs"/>
          <w:rtl/>
        </w:rPr>
        <w:t>ألّفه في النصف الثاني من القرن الهجري الثاني</w:t>
      </w:r>
      <w:r w:rsidR="00B21584" w:rsidRPr="005258BA">
        <w:rPr>
          <w:rFonts w:hint="cs"/>
          <w:rtl/>
        </w:rPr>
        <w:t xml:space="preserve">، </w:t>
      </w:r>
      <w:r w:rsidRPr="005258BA">
        <w:rPr>
          <w:rFonts w:hint="cs"/>
          <w:rtl/>
        </w:rPr>
        <w:t>أي لا يمكن أن يتجاوز تقريره 120 عاما</w:t>
      </w:r>
      <w:r w:rsidR="00B21584" w:rsidRPr="005258BA">
        <w:rPr>
          <w:rFonts w:hint="cs"/>
          <w:rtl/>
        </w:rPr>
        <w:t>ً</w:t>
      </w:r>
      <w:r w:rsidRPr="005258BA">
        <w:rPr>
          <w:rFonts w:hint="cs"/>
          <w:rtl/>
        </w:rPr>
        <w:t xml:space="preserve"> بعد تاريخ تدوين مصحف عثمان (بناء</w:t>
      </w:r>
      <w:r w:rsidR="00B21584" w:rsidRPr="005258BA">
        <w:rPr>
          <w:rFonts w:hint="cs"/>
          <w:rtl/>
        </w:rPr>
        <w:t>ً</w:t>
      </w:r>
      <w:r w:rsidRPr="005258BA">
        <w:rPr>
          <w:rFonts w:hint="cs"/>
          <w:rtl/>
        </w:rPr>
        <w:t xml:space="preserve"> على القول المشهور). لكن</w:t>
      </w:r>
      <w:r w:rsidR="00B21584" w:rsidRPr="005258BA">
        <w:rPr>
          <w:rFonts w:hint="cs"/>
          <w:rtl/>
        </w:rPr>
        <w:t>ْ</w:t>
      </w:r>
      <w:r w:rsidRPr="005258BA">
        <w:rPr>
          <w:rFonts w:hint="cs"/>
          <w:rtl/>
        </w:rPr>
        <w:t xml:space="preserve"> إن</w:t>
      </w:r>
      <w:r w:rsidR="00033A49">
        <w:rPr>
          <w:rFonts w:hint="cs"/>
          <w:rtl/>
        </w:rPr>
        <w:t>ْ</w:t>
      </w:r>
      <w:r w:rsidRPr="005258BA">
        <w:rPr>
          <w:rFonts w:hint="cs"/>
          <w:rtl/>
        </w:rPr>
        <w:t xml:space="preserve"> أخذنا بتحليل ونزبرو فيعني ذلك عدم وجود نسخة نهائية للقرآن أساسا</w:t>
      </w:r>
      <w:r w:rsidR="00B21584" w:rsidRPr="005258BA">
        <w:rPr>
          <w:rFonts w:hint="cs"/>
          <w:rtl/>
        </w:rPr>
        <w:t>ً</w:t>
      </w:r>
      <w:r w:rsidRPr="005258BA">
        <w:rPr>
          <w:rFonts w:hint="cs"/>
          <w:rtl/>
        </w:rPr>
        <w:t xml:space="preserve"> أيام سيف بن عمر</w:t>
      </w:r>
      <w:r w:rsidRPr="005258BA">
        <w:rPr>
          <w:vertAlign w:val="superscript"/>
          <w:rtl/>
        </w:rPr>
        <w:t>(</w:t>
      </w:r>
      <w:r w:rsidRPr="005258BA">
        <w:rPr>
          <w:rStyle w:val="ac"/>
          <w:sz w:val="27"/>
          <w:rtl/>
        </w:rPr>
        <w:endnoteReference w:id="557"/>
      </w:r>
      <w:r w:rsidRPr="005258BA">
        <w:rPr>
          <w:vertAlign w:val="superscript"/>
          <w:rtl/>
        </w:rPr>
        <w:t>)</w:t>
      </w:r>
      <w:r w:rsidRPr="005258BA">
        <w:rPr>
          <w:rFonts w:hint="cs"/>
          <w:rtl/>
        </w:rPr>
        <w:t>.</w:t>
      </w:r>
    </w:p>
    <w:p w:rsidR="0036058E" w:rsidRPr="005258BA" w:rsidRDefault="0036058E" w:rsidP="00033A49">
      <w:pPr>
        <w:rPr>
          <w:rtl/>
        </w:rPr>
      </w:pPr>
      <w:r w:rsidRPr="005258BA">
        <w:rPr>
          <w:rFonts w:hint="cs"/>
          <w:rtl/>
        </w:rPr>
        <w:t>(</w:t>
      </w:r>
      <w:r w:rsidRPr="005258BA">
        <w:rPr>
          <w:rFonts w:hint="cs"/>
          <w:b/>
          <w:bCs/>
          <w:rtl/>
        </w:rPr>
        <w:t>سادسا</w:t>
      </w:r>
      <w:r w:rsidR="00B21584" w:rsidRPr="005258BA">
        <w:rPr>
          <w:rFonts w:hint="cs"/>
          <w:b/>
          <w:bCs/>
          <w:rtl/>
        </w:rPr>
        <w:t>ً</w:t>
      </w:r>
      <w:r w:rsidRPr="005258BA">
        <w:rPr>
          <w:rFonts w:hint="cs"/>
          <w:rtl/>
        </w:rPr>
        <w:t>) يعتقد فرد دانر</w:t>
      </w:r>
      <w:r w:rsidRPr="005258BA">
        <w:rPr>
          <w:vertAlign w:val="superscript"/>
          <w:rtl/>
        </w:rPr>
        <w:t>(</w:t>
      </w:r>
      <w:r w:rsidRPr="005258BA">
        <w:rPr>
          <w:rStyle w:val="ac"/>
          <w:sz w:val="27"/>
          <w:rtl/>
        </w:rPr>
        <w:endnoteReference w:id="558"/>
      </w:r>
      <w:r w:rsidRPr="005258BA">
        <w:rPr>
          <w:vertAlign w:val="superscript"/>
          <w:rtl/>
        </w:rPr>
        <w:t>)</w:t>
      </w:r>
      <w:r w:rsidRPr="005258BA">
        <w:rPr>
          <w:rFonts w:hint="cs"/>
          <w:rtl/>
        </w:rPr>
        <w:t xml:space="preserve"> أيضا</w:t>
      </w:r>
      <w:r w:rsidR="00B21584" w:rsidRPr="005258BA">
        <w:rPr>
          <w:rFonts w:hint="cs"/>
          <w:rtl/>
        </w:rPr>
        <w:t>ً</w:t>
      </w:r>
      <w:r w:rsidRPr="005258BA">
        <w:rPr>
          <w:rFonts w:hint="cs"/>
          <w:rtl/>
        </w:rPr>
        <w:t xml:space="preserve"> </w:t>
      </w:r>
      <w:r w:rsidR="00B21584" w:rsidRPr="005258BA">
        <w:rPr>
          <w:rFonts w:hint="cs"/>
          <w:rtl/>
        </w:rPr>
        <w:t>أ</w:t>
      </w:r>
      <w:r w:rsidRPr="005258BA">
        <w:rPr>
          <w:rFonts w:hint="cs"/>
          <w:rtl/>
        </w:rPr>
        <w:t>ن نظرية ونزبرو حول تاريخ القرآن غير صائبة إطلاقا</w:t>
      </w:r>
      <w:r w:rsidR="00B21584" w:rsidRPr="005258BA">
        <w:rPr>
          <w:rFonts w:hint="cs"/>
          <w:rtl/>
        </w:rPr>
        <w:t>ً؛</w:t>
      </w:r>
      <w:r w:rsidR="00033A49">
        <w:rPr>
          <w:rFonts w:hint="cs"/>
          <w:rtl/>
        </w:rPr>
        <w:t xml:space="preserve"> إذ يرى</w:t>
      </w:r>
      <w:r w:rsidRPr="005258BA">
        <w:rPr>
          <w:rFonts w:hint="cs"/>
          <w:rtl/>
        </w:rPr>
        <w:t xml:space="preserve"> (</w:t>
      </w:r>
      <w:r w:rsidRPr="005258BA">
        <w:rPr>
          <w:rFonts w:hint="cs"/>
          <w:b/>
          <w:bCs/>
          <w:rtl/>
        </w:rPr>
        <w:t>أو</w:t>
      </w:r>
      <w:r w:rsidR="00B21584" w:rsidRPr="005258BA">
        <w:rPr>
          <w:rFonts w:hint="cs"/>
          <w:b/>
          <w:bCs/>
          <w:rtl/>
        </w:rPr>
        <w:t>ّ</w:t>
      </w:r>
      <w:r w:rsidRPr="005258BA">
        <w:rPr>
          <w:rFonts w:hint="cs"/>
          <w:b/>
          <w:bCs/>
          <w:rtl/>
        </w:rPr>
        <w:t>لا</w:t>
      </w:r>
      <w:r w:rsidR="00B21584" w:rsidRPr="005258BA">
        <w:rPr>
          <w:rFonts w:hint="cs"/>
          <w:b/>
          <w:bCs/>
          <w:rtl/>
        </w:rPr>
        <w:t>ً</w:t>
      </w:r>
      <w:r w:rsidRPr="005258BA">
        <w:rPr>
          <w:rFonts w:hint="cs"/>
          <w:rtl/>
        </w:rPr>
        <w:t xml:space="preserve">) </w:t>
      </w:r>
      <w:r w:rsidR="00033A49">
        <w:rPr>
          <w:rFonts w:hint="cs"/>
          <w:rtl/>
        </w:rPr>
        <w:t>أ</w:t>
      </w:r>
      <w:r w:rsidRPr="005258BA">
        <w:rPr>
          <w:rFonts w:hint="cs"/>
          <w:rtl/>
        </w:rPr>
        <w:t>ن تحليل حبكة القرآن يدفع إلى أن نص</w:t>
      </w:r>
      <w:r w:rsidR="00B21584" w:rsidRPr="005258BA">
        <w:rPr>
          <w:rFonts w:hint="cs"/>
          <w:rtl/>
        </w:rPr>
        <w:t>ّ</w:t>
      </w:r>
      <w:r w:rsidRPr="005258BA">
        <w:rPr>
          <w:rFonts w:hint="cs"/>
          <w:rtl/>
        </w:rPr>
        <w:t xml:space="preserve">ه قد تم تأصيله قبل الحروب الداخلية الأولى بين المسلمين، المعروفة </w:t>
      </w:r>
      <w:r w:rsidR="00D46B44" w:rsidRPr="005258BA">
        <w:rPr>
          <w:rFonts w:eastAsia="MS Mincho" w:hint="cs"/>
          <w:kern w:val="20"/>
          <w:rtl/>
        </w:rPr>
        <w:t xml:space="preserve">بـ </w:t>
      </w:r>
      <w:r w:rsidR="00D46B44" w:rsidRPr="005258BA">
        <w:rPr>
          <w:rFonts w:hint="eastAsia"/>
          <w:sz w:val="24"/>
          <w:szCs w:val="24"/>
          <w:rtl/>
        </w:rPr>
        <w:t>«</w:t>
      </w:r>
      <w:r w:rsidRPr="005258BA">
        <w:rPr>
          <w:rFonts w:hint="cs"/>
          <w:rtl/>
        </w:rPr>
        <w:t>الفتنة</w:t>
      </w:r>
      <w:r w:rsidRPr="005258BA">
        <w:rPr>
          <w:rFonts w:hint="eastAsia"/>
          <w:sz w:val="24"/>
          <w:szCs w:val="24"/>
          <w:rtl/>
        </w:rPr>
        <w:t>»</w:t>
      </w:r>
      <w:r w:rsidRPr="005258BA">
        <w:rPr>
          <w:rFonts w:hint="cs"/>
          <w:rtl/>
        </w:rPr>
        <w:t>، أي قبل الأعوام 34 إلى 40</w:t>
      </w:r>
      <w:r w:rsidR="00B21584" w:rsidRPr="005258BA">
        <w:rPr>
          <w:rFonts w:hint="cs"/>
          <w:rtl/>
        </w:rPr>
        <w:t>هـ</w:t>
      </w:r>
      <w:r w:rsidRPr="005258BA">
        <w:rPr>
          <w:rFonts w:hint="cs"/>
          <w:rtl/>
        </w:rPr>
        <w:t>. فإن</w:t>
      </w:r>
      <w:r w:rsidR="00B21584" w:rsidRPr="005258BA">
        <w:rPr>
          <w:rFonts w:hint="cs"/>
          <w:rtl/>
        </w:rPr>
        <w:t>ْ</w:t>
      </w:r>
      <w:r w:rsidRPr="005258BA">
        <w:rPr>
          <w:rFonts w:hint="cs"/>
          <w:rtl/>
        </w:rPr>
        <w:t xml:space="preserve"> لم يكن كذلك لوجدنا دون شك</w:t>
      </w:r>
      <w:r w:rsidR="00B21584" w:rsidRPr="005258BA">
        <w:rPr>
          <w:rFonts w:hint="cs"/>
          <w:rtl/>
        </w:rPr>
        <w:t>ٍّ</w:t>
      </w:r>
      <w:r w:rsidRPr="005258BA">
        <w:rPr>
          <w:rFonts w:hint="cs"/>
          <w:rtl/>
        </w:rPr>
        <w:t xml:space="preserve"> كثيرا</w:t>
      </w:r>
      <w:r w:rsidR="00B21584" w:rsidRPr="005258BA">
        <w:rPr>
          <w:rFonts w:hint="cs"/>
          <w:rtl/>
        </w:rPr>
        <w:t>ً</w:t>
      </w:r>
      <w:r w:rsidRPr="005258BA">
        <w:rPr>
          <w:rFonts w:hint="cs"/>
          <w:rtl/>
        </w:rPr>
        <w:t xml:space="preserve"> من التخب</w:t>
      </w:r>
      <w:r w:rsidR="00B21584" w:rsidRPr="005258BA">
        <w:rPr>
          <w:rFonts w:hint="cs"/>
          <w:rtl/>
        </w:rPr>
        <w:t>ُّ</w:t>
      </w:r>
      <w:r w:rsidRPr="005258BA">
        <w:rPr>
          <w:rFonts w:hint="cs"/>
          <w:rtl/>
        </w:rPr>
        <w:t>ط الزمني في النص الحالي للقرآن، الأمر الذي لم نعثر عليه</w:t>
      </w:r>
      <w:r w:rsidR="00B21584" w:rsidRPr="005258BA">
        <w:rPr>
          <w:rFonts w:hint="cs"/>
          <w:rtl/>
        </w:rPr>
        <w:t xml:space="preserve">؛ </w:t>
      </w:r>
      <w:r w:rsidRPr="005258BA">
        <w:rPr>
          <w:rFonts w:hint="cs"/>
          <w:rtl/>
        </w:rPr>
        <w:t>(</w:t>
      </w:r>
      <w:r w:rsidRPr="005258BA">
        <w:rPr>
          <w:rFonts w:hint="cs"/>
          <w:b/>
          <w:bCs/>
          <w:rtl/>
        </w:rPr>
        <w:t>ثانيا</w:t>
      </w:r>
      <w:r w:rsidR="00B21584" w:rsidRPr="005258BA">
        <w:rPr>
          <w:rFonts w:hint="cs"/>
          <w:b/>
          <w:bCs/>
          <w:rtl/>
        </w:rPr>
        <w:t>ً</w:t>
      </w:r>
      <w:r w:rsidRPr="005258BA">
        <w:rPr>
          <w:rFonts w:hint="cs"/>
          <w:rtl/>
        </w:rPr>
        <w:t xml:space="preserve">) </w:t>
      </w:r>
      <w:r w:rsidR="00033A49">
        <w:rPr>
          <w:rFonts w:hint="cs"/>
          <w:rtl/>
        </w:rPr>
        <w:t>أ</w:t>
      </w:r>
      <w:r w:rsidRPr="005258BA">
        <w:rPr>
          <w:rFonts w:hint="cs"/>
          <w:rtl/>
        </w:rPr>
        <w:t>ن الأبحاث الأخيرة في أقدم نسخ موجودة من القرآن تبيّن أنه قد تم تأصيله كنص</w:t>
      </w:r>
      <w:r w:rsidR="00B21584" w:rsidRPr="005258BA">
        <w:rPr>
          <w:rFonts w:hint="cs"/>
          <w:rtl/>
        </w:rPr>
        <w:t>ّ</w:t>
      </w:r>
      <w:r w:rsidRPr="005258BA">
        <w:rPr>
          <w:rFonts w:hint="cs"/>
          <w:rtl/>
        </w:rPr>
        <w:t xml:space="preserve"> مقد</w:t>
      </w:r>
      <w:r w:rsidR="00B21584" w:rsidRPr="005258BA">
        <w:rPr>
          <w:rFonts w:hint="cs"/>
          <w:rtl/>
        </w:rPr>
        <w:t>َّ</w:t>
      </w:r>
      <w:r w:rsidRPr="005258BA">
        <w:rPr>
          <w:rFonts w:hint="cs"/>
          <w:rtl/>
        </w:rPr>
        <w:t>س حتى نهاية القرن الأول الهجري على أكثر تقدير</w:t>
      </w:r>
      <w:r w:rsidRPr="005258BA">
        <w:rPr>
          <w:vertAlign w:val="superscript"/>
          <w:rtl/>
        </w:rPr>
        <w:t>(</w:t>
      </w:r>
      <w:r w:rsidRPr="005258BA">
        <w:rPr>
          <w:rStyle w:val="ac"/>
          <w:sz w:val="27"/>
          <w:rtl/>
        </w:rPr>
        <w:endnoteReference w:id="559"/>
      </w:r>
      <w:r w:rsidRPr="005258BA">
        <w:rPr>
          <w:vertAlign w:val="superscript"/>
          <w:rtl/>
        </w:rPr>
        <w:t>)</w:t>
      </w:r>
      <w:r w:rsidRPr="005258BA">
        <w:rPr>
          <w:rFonts w:hint="cs"/>
          <w:rtl/>
        </w:rPr>
        <w:t>. فعلى سبيل المثال</w:t>
      </w:r>
      <w:r w:rsidR="00B21584" w:rsidRPr="005258BA">
        <w:rPr>
          <w:rFonts w:hint="cs"/>
          <w:rtl/>
        </w:rPr>
        <w:t>:</w:t>
      </w:r>
      <w:r w:rsidRPr="005258BA">
        <w:rPr>
          <w:rFonts w:hint="cs"/>
          <w:rtl/>
        </w:rPr>
        <w:t xml:space="preserve"> يعود تاريخ الأجزاء التي عثر عليها من</w:t>
      </w:r>
      <w:r w:rsidR="00B21584" w:rsidRPr="005258BA">
        <w:rPr>
          <w:rFonts w:hint="cs"/>
          <w:rtl/>
        </w:rPr>
        <w:t xml:space="preserve"> </w:t>
      </w:r>
      <w:r w:rsidR="00B21584" w:rsidRPr="005258BA">
        <w:rPr>
          <w:rFonts w:hint="eastAsia"/>
          <w:sz w:val="24"/>
          <w:szCs w:val="24"/>
          <w:rtl/>
        </w:rPr>
        <w:t>«</w:t>
      </w:r>
      <w:r w:rsidRPr="005258BA">
        <w:rPr>
          <w:rFonts w:hint="cs"/>
          <w:rtl/>
        </w:rPr>
        <w:t>نسخة صنعاء</w:t>
      </w:r>
      <w:r w:rsidRPr="005258BA">
        <w:rPr>
          <w:rFonts w:hint="eastAsia"/>
          <w:sz w:val="24"/>
          <w:szCs w:val="24"/>
          <w:rtl/>
        </w:rPr>
        <w:t>»</w:t>
      </w:r>
      <w:r w:rsidRPr="005258BA">
        <w:rPr>
          <w:rFonts w:hint="cs"/>
          <w:rtl/>
        </w:rPr>
        <w:t xml:space="preserve"> للقرآن إلى النصف الثاني من القرن الأول الهجري. وقد أكّد الباحثون أن هذه النسخة تطابق نسخة عثمان دون أي</w:t>
      </w:r>
      <w:r w:rsidR="00B21584" w:rsidRPr="005258BA">
        <w:rPr>
          <w:rFonts w:hint="cs"/>
          <w:rtl/>
        </w:rPr>
        <w:t>ّ</w:t>
      </w:r>
      <w:r w:rsidRPr="005258BA">
        <w:rPr>
          <w:rFonts w:hint="cs"/>
          <w:rtl/>
        </w:rPr>
        <w:t xml:space="preserve"> تغيير، كما تحوي سور أول القرآن وآخره، والتي لا ترى في سائر المصاحف، غير نسخة عثمان</w:t>
      </w:r>
      <w:r w:rsidRPr="005258BA">
        <w:rPr>
          <w:vertAlign w:val="superscript"/>
          <w:rtl/>
        </w:rPr>
        <w:t>(</w:t>
      </w:r>
      <w:r w:rsidRPr="005258BA">
        <w:rPr>
          <w:rStyle w:val="ac"/>
          <w:sz w:val="27"/>
          <w:rtl/>
        </w:rPr>
        <w:endnoteReference w:id="560"/>
      </w:r>
      <w:r w:rsidRPr="005258BA">
        <w:rPr>
          <w:vertAlign w:val="superscript"/>
          <w:rtl/>
        </w:rPr>
        <w:t>)</w:t>
      </w:r>
      <w:r w:rsidRPr="005258BA">
        <w:rPr>
          <w:rFonts w:hint="cs"/>
          <w:rtl/>
        </w:rPr>
        <w:t xml:space="preserve">. </w:t>
      </w:r>
    </w:p>
    <w:p w:rsidR="0036058E" w:rsidRPr="005258BA" w:rsidRDefault="0036058E" w:rsidP="003F4A68">
      <w:pPr>
        <w:rPr>
          <w:rtl/>
        </w:rPr>
      </w:pPr>
      <w:r w:rsidRPr="005258BA">
        <w:rPr>
          <w:rFonts w:hint="cs"/>
          <w:rtl/>
        </w:rPr>
        <w:t>الحقيقة هي أن نظرية ونزبرو حول تاريخ نشأة القرآن لم ت</w:t>
      </w:r>
      <w:r w:rsidR="006B4065" w:rsidRPr="005258BA">
        <w:rPr>
          <w:rFonts w:hint="cs"/>
          <w:rtl/>
        </w:rPr>
        <w:t>َ</w:t>
      </w:r>
      <w:r w:rsidRPr="005258BA">
        <w:rPr>
          <w:rFonts w:hint="cs"/>
          <w:rtl/>
        </w:rPr>
        <w:t>ل</w:t>
      </w:r>
      <w:r w:rsidR="006B4065" w:rsidRPr="005258BA">
        <w:rPr>
          <w:rFonts w:hint="cs"/>
          <w:rtl/>
        </w:rPr>
        <w:t>ْ</w:t>
      </w:r>
      <w:r w:rsidRPr="005258BA">
        <w:rPr>
          <w:rFonts w:hint="cs"/>
          <w:rtl/>
        </w:rPr>
        <w:t>ق</w:t>
      </w:r>
      <w:r w:rsidR="006B4065" w:rsidRPr="005258BA">
        <w:rPr>
          <w:rFonts w:hint="cs"/>
          <w:rtl/>
        </w:rPr>
        <w:t>َ</w:t>
      </w:r>
      <w:r w:rsidRPr="005258BA">
        <w:rPr>
          <w:rFonts w:hint="cs"/>
          <w:rtl/>
        </w:rPr>
        <w:t xml:space="preserve"> قبولا</w:t>
      </w:r>
      <w:r w:rsidR="006B4065" w:rsidRPr="005258BA">
        <w:rPr>
          <w:rFonts w:hint="cs"/>
          <w:rtl/>
        </w:rPr>
        <w:t>ً</w:t>
      </w:r>
      <w:r w:rsidRPr="005258BA">
        <w:rPr>
          <w:rFonts w:hint="cs"/>
          <w:rtl/>
        </w:rPr>
        <w:t xml:space="preserve"> واسعا</w:t>
      </w:r>
      <w:r w:rsidR="006B4065" w:rsidRPr="005258BA">
        <w:rPr>
          <w:rFonts w:hint="cs"/>
          <w:rtl/>
        </w:rPr>
        <w:t>ً</w:t>
      </w:r>
      <w:r w:rsidRPr="005258BA">
        <w:rPr>
          <w:rFonts w:hint="cs"/>
          <w:rtl/>
        </w:rPr>
        <w:t xml:space="preserve"> بين الباحثين في تاريخ القرآن، وإن</w:t>
      </w:r>
      <w:r w:rsidR="006B4065" w:rsidRPr="005258BA">
        <w:rPr>
          <w:rFonts w:hint="cs"/>
          <w:rtl/>
        </w:rPr>
        <w:t>ْ</w:t>
      </w:r>
      <w:r w:rsidRPr="005258BA">
        <w:rPr>
          <w:rFonts w:hint="cs"/>
          <w:rtl/>
        </w:rPr>
        <w:t xml:space="preserve"> وجدوه ذو رؤية ثاقبة في التفاتاته التاريخية ومعرفته بالأساليب</w:t>
      </w:r>
      <w:r w:rsidRPr="005258BA">
        <w:rPr>
          <w:vertAlign w:val="superscript"/>
          <w:rtl/>
        </w:rPr>
        <w:t>(</w:t>
      </w:r>
      <w:r w:rsidRPr="005258BA">
        <w:rPr>
          <w:rStyle w:val="ac"/>
          <w:sz w:val="27"/>
          <w:rtl/>
        </w:rPr>
        <w:endnoteReference w:id="561"/>
      </w:r>
      <w:r w:rsidRPr="005258BA">
        <w:rPr>
          <w:vertAlign w:val="superscript"/>
          <w:rtl/>
        </w:rPr>
        <w:t>)</w:t>
      </w:r>
      <w:r w:rsidRPr="005258BA">
        <w:rPr>
          <w:rFonts w:hint="cs"/>
          <w:rtl/>
        </w:rPr>
        <w:t>. فبشكل</w:t>
      </w:r>
      <w:r w:rsidR="006B4065" w:rsidRPr="005258BA">
        <w:rPr>
          <w:rFonts w:hint="cs"/>
          <w:rtl/>
        </w:rPr>
        <w:t>ٍ</w:t>
      </w:r>
      <w:r w:rsidRPr="005258BA">
        <w:rPr>
          <w:rFonts w:hint="cs"/>
          <w:rtl/>
        </w:rPr>
        <w:t xml:space="preserve"> عام</w:t>
      </w:r>
      <w:r w:rsidR="006B4065" w:rsidRPr="005258BA">
        <w:rPr>
          <w:rFonts w:hint="cs"/>
          <w:rtl/>
        </w:rPr>
        <w:t>ّ</w:t>
      </w:r>
      <w:r w:rsidRPr="005258BA">
        <w:rPr>
          <w:rFonts w:hint="cs"/>
          <w:rtl/>
        </w:rPr>
        <w:t xml:space="preserve"> الباحثون في شأن القرآن، الذين يرفضون الفهم التقليدي للمسلمين عن كيفية نشأة القرآن، ويدعون إلى إعادة النظر فيه، لم يقد</w:t>
      </w:r>
      <w:r w:rsidR="006B4065" w:rsidRPr="005258BA">
        <w:rPr>
          <w:rFonts w:hint="cs"/>
          <w:rtl/>
        </w:rPr>
        <w:t>ّ</w:t>
      </w:r>
      <w:r w:rsidRPr="005258BA">
        <w:rPr>
          <w:rFonts w:hint="cs"/>
          <w:rtl/>
        </w:rPr>
        <w:t>موا رواية منسجمة منتظمة عن هذه الظاهرة، وكل</w:t>
      </w:r>
      <w:r w:rsidR="006B4065" w:rsidRPr="005258BA">
        <w:rPr>
          <w:rFonts w:hint="cs"/>
          <w:rtl/>
        </w:rPr>
        <w:t>ّ</w:t>
      </w:r>
      <w:r w:rsidRPr="005258BA">
        <w:rPr>
          <w:rFonts w:hint="cs"/>
          <w:rtl/>
        </w:rPr>
        <w:t xml:space="preserve"> ما فعلوه هو الإدلاء بفرضيات (من الناحية العلمية) غالبا</w:t>
      </w:r>
      <w:r w:rsidR="006B4065" w:rsidRPr="005258BA">
        <w:rPr>
          <w:rFonts w:hint="cs"/>
          <w:rtl/>
        </w:rPr>
        <w:t>ً</w:t>
      </w:r>
      <w:r w:rsidRPr="005258BA">
        <w:rPr>
          <w:rFonts w:hint="cs"/>
          <w:rtl/>
        </w:rPr>
        <w:t xml:space="preserve"> ما تكون متضاربة، وفي بعض الأحيان جريئة</w:t>
      </w:r>
      <w:r w:rsidRPr="005258BA">
        <w:rPr>
          <w:vertAlign w:val="superscript"/>
          <w:rtl/>
        </w:rPr>
        <w:t>(</w:t>
      </w:r>
      <w:r w:rsidRPr="005258BA">
        <w:rPr>
          <w:rStyle w:val="ac"/>
          <w:sz w:val="27"/>
          <w:rtl/>
        </w:rPr>
        <w:endnoteReference w:id="562"/>
      </w:r>
      <w:r w:rsidRPr="005258BA">
        <w:rPr>
          <w:vertAlign w:val="superscript"/>
          <w:rtl/>
        </w:rPr>
        <w:t>)</w:t>
      </w:r>
      <w:r w:rsidRPr="005258BA">
        <w:rPr>
          <w:rFonts w:hint="cs"/>
          <w:rtl/>
        </w:rPr>
        <w:t>.</w:t>
      </w:r>
    </w:p>
    <w:p w:rsidR="0036058E" w:rsidRPr="005258BA" w:rsidRDefault="0036058E" w:rsidP="003F4A68">
      <w:pPr>
        <w:rPr>
          <w:rtl/>
        </w:rPr>
      </w:pPr>
      <w:r w:rsidRPr="005258BA">
        <w:rPr>
          <w:rFonts w:hint="cs"/>
          <w:rtl/>
        </w:rPr>
        <w:t>في هذه الحالة يبدو استنتاج موتسكي حول مصداقية الفهم التقليدي للمسلمين عن كيفية جمع القرآن وتدوينه، أكثر تحف</w:t>
      </w:r>
      <w:r w:rsidR="006B4065" w:rsidRPr="005258BA">
        <w:rPr>
          <w:rFonts w:hint="cs"/>
          <w:rtl/>
        </w:rPr>
        <w:t>ّ</w:t>
      </w:r>
      <w:r w:rsidRPr="005258BA">
        <w:rPr>
          <w:rFonts w:hint="cs"/>
          <w:rtl/>
        </w:rPr>
        <w:t>ظا</w:t>
      </w:r>
      <w:r w:rsidR="006B4065" w:rsidRPr="005258BA">
        <w:rPr>
          <w:rFonts w:hint="cs"/>
          <w:rtl/>
        </w:rPr>
        <w:t>ً</w:t>
      </w:r>
      <w:r w:rsidRPr="005258BA">
        <w:rPr>
          <w:rFonts w:hint="cs"/>
          <w:rtl/>
        </w:rPr>
        <w:t xml:space="preserve">: </w:t>
      </w:r>
      <w:r w:rsidRPr="005258BA">
        <w:rPr>
          <w:rFonts w:hint="eastAsia"/>
          <w:sz w:val="24"/>
          <w:szCs w:val="24"/>
          <w:rtl/>
        </w:rPr>
        <w:t>«</w:t>
      </w:r>
      <w:r w:rsidRPr="005258BA">
        <w:rPr>
          <w:rFonts w:hint="cs"/>
          <w:rtl/>
        </w:rPr>
        <w:t>لا يمكننا إثبات أن الأخبار حول تاريخ القرآن وما يزعم من أحداث وقعت حين جمعه وتدوينه تعود إلى شهود عيان. ولا يمكننا ال</w:t>
      </w:r>
      <w:r w:rsidR="006B4065" w:rsidRPr="005258BA">
        <w:rPr>
          <w:rFonts w:hint="cs"/>
          <w:rtl/>
        </w:rPr>
        <w:t>ا</w:t>
      </w:r>
      <w:r w:rsidRPr="005258BA">
        <w:rPr>
          <w:rFonts w:hint="cs"/>
          <w:rtl/>
        </w:rPr>
        <w:t>طمئنان إلى أن الأمور ج</w:t>
      </w:r>
      <w:r w:rsidR="006B4065" w:rsidRPr="005258BA">
        <w:rPr>
          <w:rFonts w:hint="cs"/>
          <w:rtl/>
        </w:rPr>
        <w:t>َ</w:t>
      </w:r>
      <w:r w:rsidRPr="005258BA">
        <w:rPr>
          <w:rFonts w:hint="cs"/>
          <w:rtl/>
        </w:rPr>
        <w:t>ر</w:t>
      </w:r>
      <w:r w:rsidR="006B4065" w:rsidRPr="005258BA">
        <w:rPr>
          <w:rFonts w:hint="cs"/>
          <w:rtl/>
        </w:rPr>
        <w:t>َ</w:t>
      </w:r>
      <w:r w:rsidRPr="005258BA">
        <w:rPr>
          <w:rFonts w:hint="cs"/>
          <w:rtl/>
        </w:rPr>
        <w:t>ت</w:t>
      </w:r>
      <w:r w:rsidR="006B4065" w:rsidRPr="005258BA">
        <w:rPr>
          <w:rFonts w:hint="cs"/>
          <w:rtl/>
        </w:rPr>
        <w:t>ْ</w:t>
      </w:r>
      <w:r w:rsidRPr="005258BA">
        <w:rPr>
          <w:rFonts w:hint="cs"/>
          <w:rtl/>
        </w:rPr>
        <w:t xml:space="preserve"> كما ذكرت في الروايات. مع ذلك إن الأخبار </w:t>
      </w:r>
      <w:r w:rsidRPr="005258BA">
        <w:rPr>
          <w:rFonts w:hint="cs"/>
          <w:rtl/>
        </w:rPr>
        <w:lastRenderedPageBreak/>
        <w:t>التي لدى المسلمين أقدم من افتراضات الباحثين الغربيين، ولذلك هي أقرب زمنا</w:t>
      </w:r>
      <w:r w:rsidR="006B4065" w:rsidRPr="005258BA">
        <w:rPr>
          <w:rFonts w:hint="cs"/>
          <w:rtl/>
        </w:rPr>
        <w:t>ً</w:t>
      </w:r>
      <w:r w:rsidRPr="005258BA">
        <w:rPr>
          <w:rFonts w:hint="cs"/>
          <w:rtl/>
        </w:rPr>
        <w:t xml:space="preserve"> للأحداث المزعومة. وصحيح أن هذه الأخبار تحوي جزئيات لا يمكن تصديقها ـ وإن</w:t>
      </w:r>
      <w:r w:rsidR="006B4065" w:rsidRPr="005258BA">
        <w:rPr>
          <w:rFonts w:hint="cs"/>
          <w:rtl/>
        </w:rPr>
        <w:t>ْ</w:t>
      </w:r>
      <w:r w:rsidRPr="005258BA">
        <w:rPr>
          <w:rFonts w:hint="cs"/>
          <w:rtl/>
        </w:rPr>
        <w:t xml:space="preserve"> أردنا التحف</w:t>
      </w:r>
      <w:r w:rsidR="006B4065" w:rsidRPr="005258BA">
        <w:rPr>
          <w:rFonts w:hint="cs"/>
          <w:rtl/>
        </w:rPr>
        <w:t>ُّ</w:t>
      </w:r>
      <w:r w:rsidRPr="005258BA">
        <w:rPr>
          <w:rFonts w:hint="cs"/>
          <w:rtl/>
        </w:rPr>
        <w:t>ظ ـ</w:t>
      </w:r>
      <w:r w:rsidR="006B4065" w:rsidRPr="005258BA">
        <w:rPr>
          <w:rFonts w:hint="cs"/>
          <w:rtl/>
        </w:rPr>
        <w:t>،</w:t>
      </w:r>
      <w:r w:rsidRPr="005258BA">
        <w:rPr>
          <w:rFonts w:hint="cs"/>
          <w:rtl/>
        </w:rPr>
        <w:t xml:space="preserve"> وتحتاج إلى تفسير</w:t>
      </w:r>
      <w:r w:rsidR="006B4065" w:rsidRPr="005258BA">
        <w:rPr>
          <w:rFonts w:hint="cs"/>
          <w:rtl/>
        </w:rPr>
        <w:t>ٍ</w:t>
      </w:r>
      <w:r w:rsidRPr="005258BA">
        <w:rPr>
          <w:rFonts w:hint="cs"/>
          <w:rtl/>
        </w:rPr>
        <w:t>، لكن</w:t>
      </w:r>
      <w:r w:rsidR="006B4065" w:rsidRPr="005258BA">
        <w:rPr>
          <w:rFonts w:hint="cs"/>
          <w:rtl/>
        </w:rPr>
        <w:t>ْ</w:t>
      </w:r>
      <w:r w:rsidRPr="005258BA">
        <w:rPr>
          <w:rFonts w:hint="cs"/>
          <w:rtl/>
        </w:rPr>
        <w:t xml:space="preserve"> هناك بون</w:t>
      </w:r>
      <w:r w:rsidR="006B4065" w:rsidRPr="005258BA">
        <w:rPr>
          <w:rFonts w:hint="cs"/>
          <w:rtl/>
        </w:rPr>
        <w:t>ٌ</w:t>
      </w:r>
      <w:r w:rsidRPr="005258BA">
        <w:rPr>
          <w:rFonts w:hint="cs"/>
          <w:rtl/>
        </w:rPr>
        <w:t xml:space="preserve"> شاسع بين ما يد</w:t>
      </w:r>
      <w:r w:rsidR="006B4065" w:rsidRPr="005258BA">
        <w:rPr>
          <w:rFonts w:hint="cs"/>
          <w:rtl/>
        </w:rPr>
        <w:t>ّ</w:t>
      </w:r>
      <w:r w:rsidRPr="005258BA">
        <w:rPr>
          <w:rFonts w:hint="cs"/>
          <w:rtl/>
        </w:rPr>
        <w:t>عيه الغربيون وما يقد</w:t>
      </w:r>
      <w:r w:rsidR="006B4065" w:rsidRPr="005258BA">
        <w:rPr>
          <w:rFonts w:hint="cs"/>
          <w:rtl/>
        </w:rPr>
        <w:t>ِّ</w:t>
      </w:r>
      <w:r w:rsidRPr="005258BA">
        <w:rPr>
          <w:rFonts w:hint="cs"/>
          <w:rtl/>
        </w:rPr>
        <w:t>مه المنظور الغربي من أخبار يد</w:t>
      </w:r>
      <w:r w:rsidR="006B4065" w:rsidRPr="005258BA">
        <w:rPr>
          <w:rFonts w:hint="cs"/>
          <w:rtl/>
        </w:rPr>
        <w:t>ّ</w:t>
      </w:r>
      <w:r w:rsidRPr="005258BA">
        <w:rPr>
          <w:rFonts w:hint="cs"/>
          <w:rtl/>
        </w:rPr>
        <w:t>عي أنها أقرب للتصديق وأكثر مصداقية من حيث التاريخ ب</w:t>
      </w:r>
      <w:r w:rsidR="006B4065" w:rsidRPr="005258BA">
        <w:rPr>
          <w:rFonts w:hint="cs"/>
          <w:rtl/>
        </w:rPr>
        <w:t>َ</w:t>
      </w:r>
      <w:r w:rsidRPr="005258BA">
        <w:rPr>
          <w:rFonts w:hint="cs"/>
          <w:rtl/>
        </w:rPr>
        <w:t>د</w:t>
      </w:r>
      <w:r w:rsidR="006B4065" w:rsidRPr="005258BA">
        <w:rPr>
          <w:rFonts w:hint="cs"/>
          <w:rtl/>
        </w:rPr>
        <w:t>َ</w:t>
      </w:r>
      <w:r w:rsidRPr="005258BA">
        <w:rPr>
          <w:rFonts w:hint="cs"/>
          <w:rtl/>
        </w:rPr>
        <w:t>ل روايات المسلمين</w:t>
      </w:r>
      <w:r w:rsidRPr="005258BA">
        <w:rPr>
          <w:rFonts w:hint="eastAsia"/>
          <w:sz w:val="24"/>
          <w:szCs w:val="24"/>
          <w:rtl/>
        </w:rPr>
        <w:t>»</w:t>
      </w:r>
      <w:r w:rsidRPr="005258BA">
        <w:rPr>
          <w:vertAlign w:val="superscript"/>
          <w:rtl/>
        </w:rPr>
        <w:t>(</w:t>
      </w:r>
      <w:r w:rsidRPr="005258BA">
        <w:rPr>
          <w:rStyle w:val="ac"/>
          <w:sz w:val="27"/>
          <w:rtl/>
        </w:rPr>
        <w:endnoteReference w:id="563"/>
      </w:r>
      <w:r w:rsidRPr="005258BA">
        <w:rPr>
          <w:vertAlign w:val="superscript"/>
          <w:rtl/>
        </w:rPr>
        <w:t>)</w:t>
      </w:r>
      <w:r w:rsidRPr="005258BA">
        <w:rPr>
          <w:rFonts w:hint="cs"/>
          <w:rtl/>
        </w:rPr>
        <w:t>.</w:t>
      </w:r>
    </w:p>
    <w:p w:rsidR="0036058E" w:rsidRPr="005258BA" w:rsidRDefault="0036058E" w:rsidP="003F4A68">
      <w:pPr>
        <w:rPr>
          <w:rtl/>
        </w:rPr>
      </w:pPr>
    </w:p>
    <w:p w:rsidR="0036058E" w:rsidRPr="005258BA" w:rsidRDefault="0036058E" w:rsidP="00014B01">
      <w:pPr>
        <w:pStyle w:val="31"/>
        <w:spacing w:line="400" w:lineRule="exact"/>
        <w:rPr>
          <w:color w:val="auto"/>
          <w:rtl/>
        </w:rPr>
      </w:pPr>
      <w:r w:rsidRPr="005258BA">
        <w:rPr>
          <w:rFonts w:hint="cs"/>
          <w:color w:val="auto"/>
          <w:rtl/>
        </w:rPr>
        <w:t>حصيلة البحث</w:t>
      </w:r>
      <w:r w:rsidR="00E42920" w:rsidRPr="005258BA">
        <w:rPr>
          <w:rFonts w:hint="cs"/>
          <w:color w:val="auto"/>
          <w:rtl/>
          <w:lang w:val="en-US"/>
        </w:rPr>
        <w:t xml:space="preserve"> ــــــ</w:t>
      </w:r>
    </w:p>
    <w:p w:rsidR="00A64461" w:rsidRPr="005258BA" w:rsidRDefault="0036058E" w:rsidP="003F4A68">
      <w:pPr>
        <w:rPr>
          <w:rtl/>
          <w:lang w:val="x-none" w:eastAsia="x-none"/>
        </w:rPr>
      </w:pPr>
      <w:r w:rsidRPr="005258BA">
        <w:rPr>
          <w:rFonts w:hint="cs"/>
          <w:rtl/>
        </w:rPr>
        <w:t>بناء</w:t>
      </w:r>
      <w:r w:rsidR="006B4065" w:rsidRPr="005258BA">
        <w:rPr>
          <w:rFonts w:hint="cs"/>
          <w:rtl/>
        </w:rPr>
        <w:t>ً</w:t>
      </w:r>
      <w:r w:rsidRPr="005258BA">
        <w:rPr>
          <w:rFonts w:hint="cs"/>
          <w:rtl/>
        </w:rPr>
        <w:t xml:space="preserve"> على ما مر</w:t>
      </w:r>
      <w:r w:rsidR="006B4065" w:rsidRPr="005258BA">
        <w:rPr>
          <w:rFonts w:hint="cs"/>
          <w:rtl/>
        </w:rPr>
        <w:t>ّ</w:t>
      </w:r>
      <w:r w:rsidRPr="005258BA">
        <w:rPr>
          <w:rFonts w:hint="cs"/>
          <w:rtl/>
        </w:rPr>
        <w:t xml:space="preserve"> تبين </w:t>
      </w:r>
      <w:r w:rsidR="006B4065" w:rsidRPr="005258BA">
        <w:rPr>
          <w:rFonts w:hint="cs"/>
          <w:rtl/>
        </w:rPr>
        <w:t>أ</w:t>
      </w:r>
      <w:r w:rsidRPr="005258BA">
        <w:rPr>
          <w:rFonts w:hint="cs"/>
          <w:rtl/>
        </w:rPr>
        <w:t>ن المسلمين الذين يعد</w:t>
      </w:r>
      <w:r w:rsidR="006B4065" w:rsidRPr="005258BA">
        <w:rPr>
          <w:rFonts w:hint="cs"/>
          <w:rtl/>
        </w:rPr>
        <w:t>ّ</w:t>
      </w:r>
      <w:r w:rsidRPr="005258BA">
        <w:rPr>
          <w:rFonts w:hint="cs"/>
          <w:rtl/>
        </w:rPr>
        <w:t xml:space="preserve">ون </w:t>
      </w:r>
      <w:r w:rsidRPr="005258BA">
        <w:rPr>
          <w:rFonts w:hint="eastAsia"/>
          <w:sz w:val="24"/>
          <w:szCs w:val="24"/>
          <w:rtl/>
        </w:rPr>
        <w:t>«</w:t>
      </w:r>
      <w:r w:rsidRPr="005258BA">
        <w:rPr>
          <w:rFonts w:hint="cs"/>
          <w:rtl/>
        </w:rPr>
        <w:t>القرآن</w:t>
      </w:r>
      <w:r w:rsidRPr="005258BA">
        <w:rPr>
          <w:rFonts w:hint="eastAsia"/>
          <w:sz w:val="24"/>
          <w:szCs w:val="24"/>
          <w:rtl/>
        </w:rPr>
        <w:t>»</w:t>
      </w:r>
      <w:r w:rsidRPr="005258BA">
        <w:rPr>
          <w:rFonts w:hint="cs"/>
          <w:rtl/>
        </w:rPr>
        <w:t xml:space="preserve"> كلام الله، على أساس أمانة راو</w:t>
      </w:r>
      <w:r w:rsidR="006B4065" w:rsidRPr="005258BA">
        <w:rPr>
          <w:rFonts w:hint="cs"/>
          <w:rtl/>
        </w:rPr>
        <w:t>ٍ</w:t>
      </w:r>
      <w:r w:rsidRPr="005258BA">
        <w:rPr>
          <w:rFonts w:hint="cs"/>
          <w:rtl/>
        </w:rPr>
        <w:t xml:space="preserve"> صادق (أي النبي</w:t>
      </w:r>
      <w:r w:rsidR="006B4065" w:rsidRPr="005258BA">
        <w:rPr>
          <w:rFonts w:hint="cs"/>
          <w:rtl/>
        </w:rPr>
        <w:t>ّ</w:t>
      </w:r>
      <w:r w:rsidRPr="005258BA">
        <w:rPr>
          <w:rFonts w:hint="cs"/>
          <w:rtl/>
        </w:rPr>
        <w:t xml:space="preserve"> الأمين)، يمكنهم الاعتقاد بطريقة</w:t>
      </w:r>
      <w:r w:rsidR="006B4065" w:rsidRPr="005258BA">
        <w:rPr>
          <w:rFonts w:hint="cs"/>
          <w:rtl/>
        </w:rPr>
        <w:t>ٍ</w:t>
      </w:r>
      <w:r w:rsidRPr="005258BA">
        <w:rPr>
          <w:rFonts w:hint="cs"/>
          <w:rtl/>
        </w:rPr>
        <w:t xml:space="preserve"> مقبولة أن </w:t>
      </w:r>
      <w:r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الموجود يحوي كلام الله، بشرط أن يحوي </w:t>
      </w:r>
      <w:r w:rsidRPr="005258BA">
        <w:rPr>
          <w:rFonts w:hint="eastAsia"/>
          <w:sz w:val="24"/>
          <w:szCs w:val="24"/>
          <w:rtl/>
        </w:rPr>
        <w:t>«</w:t>
      </w:r>
      <w:r w:rsidRPr="005258BA">
        <w:rPr>
          <w:rFonts w:hint="cs"/>
          <w:rtl/>
        </w:rPr>
        <w:t>المصحف</w:t>
      </w:r>
      <w:r w:rsidRPr="005258BA">
        <w:rPr>
          <w:rFonts w:hint="eastAsia"/>
          <w:sz w:val="24"/>
          <w:szCs w:val="24"/>
          <w:rtl/>
        </w:rPr>
        <w:t>»</w:t>
      </w:r>
      <w:r w:rsidRPr="005258BA">
        <w:rPr>
          <w:rFonts w:hint="cs"/>
          <w:rtl/>
        </w:rPr>
        <w:t xml:space="preserve"> </w:t>
      </w:r>
      <w:r w:rsidRPr="005258BA">
        <w:rPr>
          <w:rFonts w:hint="eastAsia"/>
          <w:sz w:val="24"/>
          <w:szCs w:val="24"/>
          <w:rtl/>
        </w:rPr>
        <w:t>«</w:t>
      </w:r>
      <w:r w:rsidRPr="005258BA">
        <w:rPr>
          <w:rFonts w:hint="cs"/>
          <w:rtl/>
        </w:rPr>
        <w:t>القرآن</w:t>
      </w:r>
      <w:r w:rsidRPr="005258BA">
        <w:rPr>
          <w:rFonts w:hint="eastAsia"/>
          <w:sz w:val="24"/>
          <w:szCs w:val="24"/>
          <w:rtl/>
        </w:rPr>
        <w:t>»</w:t>
      </w:r>
      <w:r w:rsidRPr="005258BA">
        <w:rPr>
          <w:rFonts w:hint="cs"/>
          <w:rtl/>
        </w:rPr>
        <w:t>. إن هذا الاعتقاد مقبول عقلا</w:t>
      </w:r>
      <w:r w:rsidR="006B4065" w:rsidRPr="005258BA">
        <w:rPr>
          <w:rFonts w:hint="cs"/>
          <w:rtl/>
        </w:rPr>
        <w:t>ً</w:t>
      </w:r>
      <w:r w:rsidRPr="005258BA">
        <w:rPr>
          <w:rFonts w:hint="cs"/>
          <w:rtl/>
        </w:rPr>
        <w:t>، إذا لم يكن هناك ناقض</w:t>
      </w:r>
      <w:r w:rsidR="006B4065" w:rsidRPr="005258BA">
        <w:rPr>
          <w:rFonts w:hint="cs"/>
          <w:rtl/>
        </w:rPr>
        <w:t>ٌ</w:t>
      </w:r>
      <w:r w:rsidRPr="005258BA">
        <w:rPr>
          <w:rFonts w:hint="cs"/>
          <w:rtl/>
        </w:rPr>
        <w:t xml:space="preserve"> لـ</w:t>
      </w:r>
      <w:r w:rsidR="006B4065" w:rsidRPr="005258BA">
        <w:rPr>
          <w:rFonts w:hint="cs"/>
          <w:rtl/>
        </w:rPr>
        <w:t xml:space="preserve"> </w:t>
      </w:r>
      <w:r w:rsidR="006B4065"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xml:space="preserve"> (أي الاعتقاد بأن </w:t>
      </w:r>
      <w:r w:rsidRPr="005258BA">
        <w:rPr>
          <w:rFonts w:hint="eastAsia"/>
          <w:sz w:val="24"/>
          <w:szCs w:val="24"/>
          <w:rtl/>
        </w:rPr>
        <w:t>«</w:t>
      </w:r>
      <w:r w:rsidRPr="005258BA">
        <w:rPr>
          <w:rFonts w:hint="cs"/>
          <w:rtl/>
        </w:rPr>
        <w:t>مصحف القرآن يحتوي آيات قرأها شخص نبي</w:t>
      </w:r>
      <w:r w:rsidR="006B4065" w:rsidRPr="005258BA">
        <w:rPr>
          <w:rFonts w:hint="cs"/>
          <w:rtl/>
        </w:rPr>
        <w:t>ّ</w:t>
      </w:r>
      <w:r w:rsidRPr="005258BA">
        <w:rPr>
          <w:rFonts w:hint="cs"/>
          <w:rtl/>
        </w:rPr>
        <w:t xml:space="preserve"> الإسلام كآيات وحي</w:t>
      </w:r>
      <w:r w:rsidR="006B4065" w:rsidRPr="005258BA">
        <w:rPr>
          <w:rFonts w:hint="cs"/>
          <w:rtl/>
        </w:rPr>
        <w:t>ٍ</w:t>
      </w:r>
      <w:r w:rsidRPr="005258BA">
        <w:rPr>
          <w:rFonts w:hint="cs"/>
          <w:rtl/>
        </w:rPr>
        <w:t xml:space="preserve"> على أتباعه</w:t>
      </w:r>
      <w:r w:rsidRPr="005258BA">
        <w:rPr>
          <w:rFonts w:hint="eastAsia"/>
          <w:sz w:val="24"/>
          <w:szCs w:val="24"/>
          <w:rtl/>
        </w:rPr>
        <w:t>»</w:t>
      </w:r>
      <w:r w:rsidRPr="005258BA">
        <w:rPr>
          <w:rFonts w:hint="cs"/>
          <w:rtl/>
        </w:rPr>
        <w:t>) لم يدحض. وقد بيّ</w:t>
      </w:r>
      <w:r w:rsidR="006B4065" w:rsidRPr="005258BA">
        <w:rPr>
          <w:rFonts w:hint="cs"/>
          <w:rtl/>
        </w:rPr>
        <w:t>َ</w:t>
      </w:r>
      <w:r w:rsidRPr="005258BA">
        <w:rPr>
          <w:rFonts w:hint="cs"/>
          <w:rtl/>
        </w:rPr>
        <w:t>ن هذا البحث أن عددا</w:t>
      </w:r>
      <w:r w:rsidR="006B4065" w:rsidRPr="005258BA">
        <w:rPr>
          <w:rFonts w:hint="cs"/>
          <w:rtl/>
        </w:rPr>
        <w:t>ً</w:t>
      </w:r>
      <w:r w:rsidRPr="005258BA">
        <w:rPr>
          <w:rFonts w:hint="cs"/>
          <w:rtl/>
        </w:rPr>
        <w:t xml:space="preserve"> من الأبحاث التاريخية المتأخ</w:t>
      </w:r>
      <w:r w:rsidR="006B4065" w:rsidRPr="005258BA">
        <w:rPr>
          <w:rFonts w:hint="cs"/>
          <w:rtl/>
        </w:rPr>
        <w:t>ّ</w:t>
      </w:r>
      <w:r w:rsidRPr="005258BA">
        <w:rPr>
          <w:rFonts w:hint="cs"/>
          <w:rtl/>
        </w:rPr>
        <w:t xml:space="preserve">رة في نقد </w:t>
      </w:r>
      <w:r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xml:space="preserve"> لم تت</w:t>
      </w:r>
      <w:r w:rsidR="006B4065" w:rsidRPr="005258BA">
        <w:rPr>
          <w:rFonts w:hint="cs"/>
          <w:rtl/>
        </w:rPr>
        <w:t>ّ</w:t>
      </w:r>
      <w:r w:rsidRPr="005258BA">
        <w:rPr>
          <w:rFonts w:hint="cs"/>
          <w:rtl/>
        </w:rPr>
        <w:t xml:space="preserve">سم بالقاطعية اللازمة من الناحية العقلية، كي تثني المعتقدين </w:t>
      </w:r>
      <w:r w:rsidR="00D46B44" w:rsidRPr="005258BA">
        <w:rPr>
          <w:rFonts w:eastAsia="MS Mincho" w:hint="cs"/>
          <w:kern w:val="20"/>
          <w:rtl/>
        </w:rPr>
        <w:t xml:space="preserve">بـ </w:t>
      </w:r>
      <w:r w:rsidR="00D46B44" w:rsidRPr="005258BA">
        <w:rPr>
          <w:rFonts w:hint="eastAsia"/>
          <w:sz w:val="24"/>
          <w:szCs w:val="24"/>
          <w:rtl/>
        </w:rPr>
        <w:t>«</w:t>
      </w:r>
      <w:r w:rsidRPr="005258BA">
        <w:rPr>
          <w:rFonts w:hint="cs"/>
          <w:rtl/>
        </w:rPr>
        <w:t>القضية الأساسية</w:t>
      </w:r>
      <w:r w:rsidRPr="005258BA">
        <w:rPr>
          <w:rFonts w:hint="eastAsia"/>
          <w:sz w:val="24"/>
          <w:szCs w:val="24"/>
          <w:rtl/>
        </w:rPr>
        <w:t>»</w:t>
      </w:r>
      <w:r w:rsidRPr="005258BA">
        <w:rPr>
          <w:rFonts w:hint="cs"/>
          <w:rtl/>
        </w:rPr>
        <w:t xml:space="preserve"> عن التمس</w:t>
      </w:r>
      <w:r w:rsidR="006B4065" w:rsidRPr="005258BA">
        <w:rPr>
          <w:rFonts w:hint="cs"/>
          <w:rtl/>
        </w:rPr>
        <w:t>ُّ</w:t>
      </w:r>
      <w:r w:rsidRPr="005258BA">
        <w:rPr>
          <w:rFonts w:hint="cs"/>
          <w:rtl/>
        </w:rPr>
        <w:t xml:space="preserve">ك بها. </w:t>
      </w:r>
      <w:r w:rsidR="006B4065" w:rsidRPr="005258BA">
        <w:rPr>
          <w:rFonts w:hint="cs"/>
          <w:rtl/>
        </w:rPr>
        <w:t>و</w:t>
      </w:r>
      <w:r w:rsidRPr="005258BA">
        <w:rPr>
          <w:rFonts w:hint="cs"/>
          <w:rtl/>
        </w:rPr>
        <w:t>بعبارة</w:t>
      </w:r>
      <w:r w:rsidR="006B4065" w:rsidRPr="005258BA">
        <w:rPr>
          <w:rFonts w:hint="cs"/>
          <w:rtl/>
        </w:rPr>
        <w:t>ٍ</w:t>
      </w:r>
      <w:r w:rsidRPr="005258BA">
        <w:rPr>
          <w:rFonts w:hint="cs"/>
          <w:rtl/>
        </w:rPr>
        <w:t xml:space="preserve"> أخرى</w:t>
      </w:r>
      <w:r w:rsidR="006B4065" w:rsidRPr="005258BA">
        <w:rPr>
          <w:rFonts w:hint="cs"/>
          <w:rtl/>
        </w:rPr>
        <w:t>:</w:t>
      </w:r>
      <w:r w:rsidRPr="005258BA">
        <w:rPr>
          <w:rFonts w:hint="cs"/>
          <w:rtl/>
        </w:rPr>
        <w:t xml:space="preserve"> لا وجود بعد لما ينقض </w:t>
      </w:r>
      <w:r w:rsidRPr="005258BA">
        <w:rPr>
          <w:rFonts w:hint="eastAsia"/>
          <w:sz w:val="24"/>
          <w:szCs w:val="24"/>
          <w:rtl/>
        </w:rPr>
        <w:t>«</w:t>
      </w:r>
      <w:r w:rsidRPr="005258BA">
        <w:rPr>
          <w:rFonts w:hint="cs"/>
          <w:rtl/>
        </w:rPr>
        <w:t>القضية الأساسية</w:t>
      </w:r>
      <w:r w:rsidRPr="005258BA">
        <w:rPr>
          <w:rFonts w:hint="eastAsia"/>
          <w:sz w:val="24"/>
          <w:szCs w:val="24"/>
          <w:rtl/>
        </w:rPr>
        <w:t>»</w:t>
      </w:r>
      <w:r w:rsidR="006B4065" w:rsidRPr="005258BA">
        <w:rPr>
          <w:rFonts w:hint="cs"/>
          <w:rtl/>
        </w:rPr>
        <w:t>،</w:t>
      </w:r>
      <w:r w:rsidRPr="005258BA">
        <w:rPr>
          <w:rFonts w:hint="cs"/>
          <w:rtl/>
        </w:rPr>
        <w:t xml:space="preserve"> ولم تدحض </w:t>
      </w:r>
      <w:r w:rsidR="006B4065" w:rsidRPr="005258BA">
        <w:rPr>
          <w:rFonts w:hint="cs"/>
          <w:rtl/>
        </w:rPr>
        <w:t>حتّى</w:t>
      </w:r>
      <w:r w:rsidRPr="005258BA">
        <w:rPr>
          <w:rFonts w:hint="cs"/>
          <w:rtl/>
        </w:rPr>
        <w:t xml:space="preserve"> الآن، ولذلك للمسلمين الاعتقاد بنحو</w:t>
      </w:r>
      <w:r w:rsidR="006B4065" w:rsidRPr="005258BA">
        <w:rPr>
          <w:rFonts w:hint="cs"/>
          <w:rtl/>
        </w:rPr>
        <w:t>ٍ</w:t>
      </w:r>
      <w:r w:rsidRPr="005258BA">
        <w:rPr>
          <w:rFonts w:hint="cs"/>
          <w:rtl/>
        </w:rPr>
        <w:t xml:space="preserve"> مقبول عقلا</w:t>
      </w:r>
      <w:r w:rsidR="006B4065" w:rsidRPr="005258BA">
        <w:rPr>
          <w:rFonts w:hint="cs"/>
          <w:rtl/>
        </w:rPr>
        <w:t>ً</w:t>
      </w:r>
      <w:r w:rsidRPr="005258BA">
        <w:rPr>
          <w:rFonts w:hint="cs"/>
          <w:rtl/>
        </w:rPr>
        <w:t xml:space="preserve"> بأن القرآن الذي بين أيديهم يحتوي على كلام الله.</w:t>
      </w:r>
    </w:p>
    <w:p w:rsidR="00C30F56" w:rsidRPr="005258BA" w:rsidRDefault="00C30F56" w:rsidP="00456B94">
      <w:pPr>
        <w:spacing w:line="450" w:lineRule="exact"/>
        <w:rPr>
          <w:rtl/>
        </w:rPr>
      </w:pPr>
    </w:p>
    <w:p w:rsidR="00C30F56" w:rsidRPr="005258BA" w:rsidRDefault="00C30F56" w:rsidP="00456B94">
      <w:pPr>
        <w:spacing w:line="440" w:lineRule="exact"/>
        <w:rPr>
          <w:rtl/>
        </w:rPr>
      </w:pPr>
    </w:p>
    <w:p w:rsidR="00A64461" w:rsidRPr="005258BA" w:rsidRDefault="00A64461" w:rsidP="00A64461">
      <w:pPr>
        <w:pStyle w:val="afff"/>
        <w:rPr>
          <w:rtl/>
        </w:rPr>
        <w:sectPr w:rsidR="00A64461" w:rsidRPr="005258BA" w:rsidSect="0068524D">
          <w:headerReference w:type="even" r:id="rId83"/>
          <w:headerReference w:type="default" r:id="rId84"/>
          <w:footerReference w:type="even" r:id="rId85"/>
          <w:footerReference w:type="default" r:id="rId8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t>الهوامش</w:t>
      </w:r>
    </w:p>
    <w:p w:rsidR="00A64461" w:rsidRPr="005258BA" w:rsidRDefault="00A64461" w:rsidP="003F4A68">
      <w:pPr>
        <w:rPr>
          <w:rtl/>
        </w:rPr>
        <w:sectPr w:rsidR="00A64461" w:rsidRPr="005258BA" w:rsidSect="00A64461">
          <w:headerReference w:type="even" r:id="rId87"/>
          <w:headerReference w:type="default" r:id="rId88"/>
          <w:footerReference w:type="even" r:id="rId89"/>
          <w:footerReference w:type="default" r:id="rId9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A64461" w:rsidRPr="005258BA" w:rsidRDefault="00A64461" w:rsidP="00643F1B">
      <w:pPr>
        <w:spacing w:line="460" w:lineRule="exact"/>
        <w:rPr>
          <w:rtl/>
        </w:rPr>
      </w:pPr>
    </w:p>
    <w:p w:rsidR="00A64461" w:rsidRPr="005258BA" w:rsidRDefault="00A64461" w:rsidP="00643F1B">
      <w:pPr>
        <w:spacing w:line="460" w:lineRule="exact"/>
        <w:rPr>
          <w:rtl/>
        </w:rPr>
      </w:pPr>
    </w:p>
    <w:p w:rsidR="00A64461" w:rsidRPr="005258BA" w:rsidRDefault="00DB200A" w:rsidP="00255BB4">
      <w:pPr>
        <w:pStyle w:val="10"/>
        <w:rPr>
          <w:rtl/>
        </w:rPr>
      </w:pPr>
      <w:bookmarkStart w:id="85" w:name="_Toc531062756"/>
      <w:r w:rsidRPr="005258BA">
        <w:rPr>
          <w:rFonts w:hint="cs"/>
          <w:rtl/>
        </w:rPr>
        <w:t>منهج ابن الغضائري في نقد الرجال</w:t>
      </w:r>
      <w:bookmarkEnd w:id="85"/>
    </w:p>
    <w:p w:rsidR="00A64461" w:rsidRPr="005258BA" w:rsidRDefault="00A64461" w:rsidP="00643F1B">
      <w:pPr>
        <w:spacing w:line="440" w:lineRule="exact"/>
        <w:rPr>
          <w:rtl/>
        </w:rPr>
      </w:pPr>
    </w:p>
    <w:p w:rsidR="00A64461" w:rsidRPr="005258BA" w:rsidRDefault="00DB200A" w:rsidP="00255BB4">
      <w:pPr>
        <w:pStyle w:val="Author"/>
        <w:spacing w:line="400" w:lineRule="exact"/>
        <w:rPr>
          <w:rtl/>
        </w:rPr>
      </w:pPr>
      <w:bookmarkStart w:id="86" w:name="_Toc531062757"/>
      <w:r w:rsidRPr="005258BA">
        <w:rPr>
          <w:rFonts w:hint="cs"/>
          <w:rtl/>
        </w:rPr>
        <w:t>د. مهدي الجلالي</w:t>
      </w:r>
      <w:r w:rsidR="00023982" w:rsidRPr="005258BA">
        <w:rPr>
          <w:rFonts w:ascii="Mosawi" w:hAnsi="Mosawi" w:cs="Mosawi"/>
          <w:sz w:val="44"/>
          <w:szCs w:val="48"/>
          <w:vertAlign w:val="superscript"/>
          <w:rtl/>
        </w:rPr>
        <w:t>(</w:t>
      </w:r>
      <w:r w:rsidR="00023982" w:rsidRPr="005258BA">
        <w:rPr>
          <w:rFonts w:ascii="Mosawi" w:hAnsi="Mosawi" w:cs="Mosawi"/>
          <w:sz w:val="44"/>
          <w:szCs w:val="48"/>
          <w:vertAlign w:val="superscript"/>
          <w:rtl/>
        </w:rPr>
        <w:footnoteReference w:customMarkFollows="1" w:id="12"/>
        <w:t>*)</w:t>
      </w:r>
      <w:bookmarkEnd w:id="86"/>
    </w:p>
    <w:p w:rsidR="00A64461" w:rsidRPr="005258BA" w:rsidRDefault="00A64461" w:rsidP="00255BB4">
      <w:pPr>
        <w:pStyle w:val="Author"/>
        <w:spacing w:line="400" w:lineRule="exact"/>
        <w:rPr>
          <w:rtl/>
        </w:rPr>
      </w:pPr>
      <w:bookmarkStart w:id="87" w:name="_Toc531062758"/>
      <w:r w:rsidRPr="005258BA">
        <w:rPr>
          <w:rFonts w:hint="cs"/>
          <w:rtl/>
        </w:rPr>
        <w:t xml:space="preserve">ترجمة: </w:t>
      </w:r>
      <w:r w:rsidR="00DB200A" w:rsidRPr="005258BA">
        <w:rPr>
          <w:rFonts w:hint="cs"/>
          <w:rtl/>
        </w:rPr>
        <w:t>حسن علي الهاشمي</w:t>
      </w:r>
      <w:bookmarkEnd w:id="87"/>
    </w:p>
    <w:p w:rsidR="00A64461" w:rsidRPr="005258BA" w:rsidRDefault="00A64461" w:rsidP="00643F1B">
      <w:pPr>
        <w:spacing w:line="460" w:lineRule="exact"/>
        <w:rPr>
          <w:rtl/>
        </w:rPr>
      </w:pPr>
    </w:p>
    <w:p w:rsidR="00E42920" w:rsidRPr="005258BA" w:rsidRDefault="00E42920" w:rsidP="00B777D5">
      <w:pPr>
        <w:pStyle w:val="31"/>
        <w:spacing w:line="440" w:lineRule="exact"/>
        <w:rPr>
          <w:color w:val="auto"/>
          <w:rtl/>
        </w:rPr>
      </w:pPr>
      <w:r w:rsidRPr="005258BA">
        <w:rPr>
          <w:rFonts w:hint="cs"/>
          <w:color w:val="auto"/>
          <w:rtl/>
        </w:rPr>
        <w:t>1ـ مدخلٌ</w:t>
      </w:r>
      <w:r w:rsidR="00DB200A" w:rsidRPr="005258BA">
        <w:rPr>
          <w:rFonts w:hint="cs"/>
          <w:color w:val="auto"/>
          <w:rtl/>
          <w:lang w:val="en-US"/>
        </w:rPr>
        <w:t xml:space="preserve"> ــــــ</w:t>
      </w:r>
    </w:p>
    <w:p w:rsidR="00E42920" w:rsidRPr="005258BA" w:rsidRDefault="00E42920" w:rsidP="00B777D5">
      <w:pPr>
        <w:pStyle w:val="31"/>
        <w:spacing w:line="440" w:lineRule="exact"/>
        <w:rPr>
          <w:color w:val="auto"/>
          <w:rtl/>
        </w:rPr>
      </w:pPr>
      <w:r w:rsidRPr="005258BA">
        <w:rPr>
          <w:rFonts w:hint="cs"/>
          <w:color w:val="auto"/>
          <w:rtl/>
        </w:rPr>
        <w:t>أـ ابن الغضائري والاتجاهات الموافقة</w:t>
      </w:r>
      <w:r w:rsidR="00DB200A" w:rsidRPr="005258BA">
        <w:rPr>
          <w:rFonts w:hint="cs"/>
          <w:color w:val="auto"/>
          <w:rtl/>
          <w:lang w:val="en-US"/>
        </w:rPr>
        <w:t xml:space="preserve"> ــــــ</w:t>
      </w:r>
    </w:p>
    <w:p w:rsidR="00E42920" w:rsidRPr="005258BA" w:rsidRDefault="00E42920" w:rsidP="00643F1B">
      <w:pPr>
        <w:rPr>
          <w:rtl/>
          <w:lang w:bidi="ar-IQ"/>
        </w:rPr>
      </w:pPr>
      <w:r w:rsidRPr="005258BA">
        <w:rPr>
          <w:rFonts w:hint="cs"/>
          <w:rtl/>
        </w:rPr>
        <w:t xml:space="preserve">يُعَدّ أحمد بن حسين بن عبيد الله البغدادي، المعروف بـ </w:t>
      </w:r>
      <w:r w:rsidRPr="005258BA">
        <w:rPr>
          <w:rFonts w:hint="eastAsia"/>
          <w:sz w:val="24"/>
          <w:szCs w:val="24"/>
          <w:rtl/>
        </w:rPr>
        <w:t>«</w:t>
      </w:r>
      <w:r w:rsidRPr="005258BA">
        <w:rPr>
          <w:rFonts w:hint="cs"/>
          <w:rtl/>
        </w:rPr>
        <w:t>ابن الغضائري</w:t>
      </w:r>
      <w:r w:rsidRPr="005258BA">
        <w:rPr>
          <w:rFonts w:hint="eastAsia"/>
          <w:sz w:val="24"/>
          <w:szCs w:val="24"/>
          <w:rtl/>
        </w:rPr>
        <w:t>»</w:t>
      </w:r>
      <w:r w:rsidRPr="005258BA">
        <w:rPr>
          <w:rFonts w:hint="cs"/>
          <w:rtl/>
        </w:rPr>
        <w:t>، من كبار علماء الشيعة في القرنين الرابع والخامس الهجريين. ومنذ القرن الهجري السابع بعد انتشار كتاب (الضعفاء) ـ الذي كان (أحمد بن طاووس) هو أوّل مَنْ نسب تأليفه إلى ابن الغضائري في كتابه (حلّ الإشكال)، وكان قد تناول ذكر الضعفاء من الرواة والمحدّثين فقط ـ احتدم بحثٌ واسع بين المتأخِّرين من علماء الرجال، جعل من ابن الغضائري شخصية يُعْرَف من خلالها في الغالب بوصفه مؤلِّف كتاب (الضعفاء)</w:t>
      </w:r>
      <w:r w:rsidRPr="005258BA">
        <w:rPr>
          <w:vertAlign w:val="superscript"/>
          <w:rtl/>
        </w:rPr>
        <w:t>(</w:t>
      </w:r>
      <w:r w:rsidRPr="005258BA">
        <w:rPr>
          <w:rStyle w:val="ac"/>
          <w:sz w:val="27"/>
          <w:rtl/>
        </w:rPr>
        <w:endnoteReference w:id="564"/>
      </w:r>
      <w:r w:rsidRPr="005258BA">
        <w:rPr>
          <w:vertAlign w:val="superscript"/>
          <w:rtl/>
        </w:rPr>
        <w:t>)</w:t>
      </w:r>
      <w:r w:rsidRPr="005258BA">
        <w:rPr>
          <w:rFonts w:hint="cs"/>
          <w:rtl/>
        </w:rPr>
        <w:t>. لقد تحدَّث العلماء بشأن ابن الغضائري كثيراً، من قبيل: إنه من المشايخ الكبار، وإنه من الثقات الذين لا يحتاجون إلى تصريحٍ في إثبات وثاقتهم</w:t>
      </w:r>
      <w:r w:rsidRPr="005258BA">
        <w:rPr>
          <w:vertAlign w:val="superscript"/>
          <w:rtl/>
        </w:rPr>
        <w:t>(</w:t>
      </w:r>
      <w:r w:rsidRPr="005258BA">
        <w:rPr>
          <w:rStyle w:val="ac"/>
          <w:sz w:val="27"/>
          <w:rtl/>
        </w:rPr>
        <w:endnoteReference w:id="565"/>
      </w:r>
      <w:r w:rsidRPr="005258BA">
        <w:rPr>
          <w:vertAlign w:val="superscript"/>
          <w:rtl/>
        </w:rPr>
        <w:t>)</w:t>
      </w:r>
      <w:r w:rsidRPr="005258BA">
        <w:rPr>
          <w:rFonts w:hint="cs"/>
          <w:rtl/>
        </w:rPr>
        <w:t>. وقد كان من الكبار المعتمدين، ومن أقران شيخ الطائفة والنجاشي، وقد كان لهما حديثٌ معه</w:t>
      </w:r>
      <w:r w:rsidRPr="005258BA">
        <w:rPr>
          <w:vertAlign w:val="superscript"/>
          <w:rtl/>
        </w:rPr>
        <w:t>(</w:t>
      </w:r>
      <w:r w:rsidRPr="005258BA">
        <w:rPr>
          <w:rStyle w:val="ac"/>
          <w:sz w:val="27"/>
          <w:rtl/>
        </w:rPr>
        <w:endnoteReference w:id="566"/>
      </w:r>
      <w:r w:rsidRPr="005258BA">
        <w:rPr>
          <w:vertAlign w:val="superscript"/>
          <w:rtl/>
        </w:rPr>
        <w:t>)</w:t>
      </w:r>
      <w:r w:rsidRPr="005258BA">
        <w:rPr>
          <w:rFonts w:hint="cs"/>
          <w:rtl/>
        </w:rPr>
        <w:t>. وكان عالماً وعارفاً كبيراً</w:t>
      </w:r>
      <w:r w:rsidRPr="005258BA">
        <w:rPr>
          <w:vertAlign w:val="superscript"/>
          <w:rtl/>
        </w:rPr>
        <w:t>(</w:t>
      </w:r>
      <w:r w:rsidRPr="005258BA">
        <w:rPr>
          <w:rStyle w:val="ac"/>
          <w:sz w:val="27"/>
          <w:rtl/>
        </w:rPr>
        <w:endnoteReference w:id="567"/>
      </w:r>
      <w:r w:rsidRPr="005258BA">
        <w:rPr>
          <w:vertAlign w:val="superscript"/>
          <w:rtl/>
        </w:rPr>
        <w:t>)</w:t>
      </w:r>
      <w:r w:rsidRPr="005258BA">
        <w:rPr>
          <w:rFonts w:hint="cs"/>
          <w:rtl/>
        </w:rPr>
        <w:t>. وكان أستاذاً كبيراً عالماً بفنّ الرجال، وخبيراً في هذا الشأن</w:t>
      </w:r>
      <w:r w:rsidRPr="005258BA">
        <w:rPr>
          <w:vertAlign w:val="superscript"/>
          <w:rtl/>
        </w:rPr>
        <w:t>(</w:t>
      </w:r>
      <w:r w:rsidRPr="005258BA">
        <w:rPr>
          <w:rStyle w:val="ac"/>
          <w:sz w:val="27"/>
          <w:rtl/>
        </w:rPr>
        <w:endnoteReference w:id="568"/>
      </w:r>
      <w:r w:rsidRPr="005258BA">
        <w:rPr>
          <w:vertAlign w:val="superscript"/>
          <w:rtl/>
        </w:rPr>
        <w:t>)</w:t>
      </w:r>
      <w:r w:rsidRPr="005258BA">
        <w:rPr>
          <w:rFonts w:hint="cs"/>
          <w:rtl/>
        </w:rPr>
        <w:t>. لقد كان ابن الغضائري من نقّاد علم الرجال والباحثين في الأخبار، وكان واسع المعرفة بعلم الرجال</w:t>
      </w:r>
      <w:r w:rsidRPr="005258BA">
        <w:rPr>
          <w:vertAlign w:val="superscript"/>
          <w:rtl/>
        </w:rPr>
        <w:t>(</w:t>
      </w:r>
      <w:r w:rsidRPr="005258BA">
        <w:rPr>
          <w:rStyle w:val="ac"/>
          <w:sz w:val="27"/>
          <w:rtl/>
        </w:rPr>
        <w:endnoteReference w:id="569"/>
      </w:r>
      <w:r w:rsidRPr="005258BA">
        <w:rPr>
          <w:vertAlign w:val="superscript"/>
          <w:rtl/>
        </w:rPr>
        <w:t>)</w:t>
      </w:r>
      <w:r w:rsidRPr="005258BA">
        <w:rPr>
          <w:rFonts w:hint="cs"/>
          <w:rtl/>
        </w:rPr>
        <w:t xml:space="preserve">. وقد كان النجاشي، الذي هو من أوثق الشخصيات لدى الشيعة ـ سواء كان رأيهم مؤيّداً أو مخالفاً لابن الغضائري ـ صديقاً وزميلاً مصاحباً </w:t>
      </w:r>
      <w:r w:rsidRPr="005258BA">
        <w:rPr>
          <w:rFonts w:hint="cs"/>
          <w:rtl/>
        </w:rPr>
        <w:lastRenderedPageBreak/>
        <w:t>لابن الغضائري في الدراسة</w:t>
      </w:r>
      <w:r w:rsidRPr="005258BA">
        <w:rPr>
          <w:vertAlign w:val="superscript"/>
          <w:rtl/>
        </w:rPr>
        <w:t>(</w:t>
      </w:r>
      <w:r w:rsidRPr="005258BA">
        <w:rPr>
          <w:rStyle w:val="ac"/>
          <w:sz w:val="27"/>
          <w:rtl/>
        </w:rPr>
        <w:endnoteReference w:id="570"/>
      </w:r>
      <w:r w:rsidRPr="005258BA">
        <w:rPr>
          <w:vertAlign w:val="superscript"/>
          <w:rtl/>
        </w:rPr>
        <w:t>)</w:t>
      </w:r>
      <w:r w:rsidRPr="005258BA">
        <w:rPr>
          <w:rFonts w:hint="cs"/>
          <w:rtl/>
        </w:rPr>
        <w:t>، وقد روى عنه مشافهةً، وفي بعض الأحيان نقل من كتبه أيضاً</w:t>
      </w:r>
      <w:r w:rsidRPr="005258BA">
        <w:rPr>
          <w:vertAlign w:val="superscript"/>
          <w:rtl/>
        </w:rPr>
        <w:t>(</w:t>
      </w:r>
      <w:r w:rsidRPr="005258BA">
        <w:rPr>
          <w:rStyle w:val="ac"/>
          <w:sz w:val="27"/>
          <w:rtl/>
        </w:rPr>
        <w:endnoteReference w:id="571"/>
      </w:r>
      <w:r w:rsidRPr="005258BA">
        <w:rPr>
          <w:vertAlign w:val="superscript"/>
          <w:rtl/>
        </w:rPr>
        <w:t>)</w:t>
      </w:r>
      <w:r w:rsidRPr="005258BA">
        <w:rPr>
          <w:rFonts w:hint="cs"/>
          <w:rtl/>
        </w:rPr>
        <w:t xml:space="preserve">. وفي الكثير من المواضع قد ذكر اسمه مقروناً بالترحُّم عليه، وتحدَّث عنه كما لو أنه كان أستاذاً له، بل تمّ التصريح بهذا الأمر في ترجمة </w:t>
      </w:r>
      <w:r w:rsidRPr="005258BA">
        <w:rPr>
          <w:rFonts w:hint="eastAsia"/>
          <w:sz w:val="24"/>
          <w:szCs w:val="24"/>
          <w:rtl/>
        </w:rPr>
        <w:t>«</w:t>
      </w:r>
      <w:r w:rsidRPr="005258BA">
        <w:rPr>
          <w:rFonts w:hint="cs"/>
          <w:rtl/>
        </w:rPr>
        <w:t>ابن شيران</w:t>
      </w:r>
      <w:r w:rsidRPr="005258BA">
        <w:rPr>
          <w:rFonts w:hint="eastAsia"/>
          <w:sz w:val="24"/>
          <w:szCs w:val="24"/>
          <w:rtl/>
        </w:rPr>
        <w:t>»</w:t>
      </w:r>
      <w:r w:rsidRPr="005258BA">
        <w:rPr>
          <w:vertAlign w:val="superscript"/>
          <w:rtl/>
        </w:rPr>
        <w:t>(</w:t>
      </w:r>
      <w:r w:rsidRPr="005258BA">
        <w:rPr>
          <w:rStyle w:val="ac"/>
          <w:sz w:val="27"/>
          <w:rtl/>
        </w:rPr>
        <w:endnoteReference w:id="572"/>
      </w:r>
      <w:r w:rsidRPr="005258BA">
        <w:rPr>
          <w:vertAlign w:val="superscript"/>
          <w:rtl/>
        </w:rPr>
        <w:t>)</w:t>
      </w:r>
      <w:r w:rsidRPr="005258BA">
        <w:rPr>
          <w:rFonts w:hint="cs"/>
          <w:rtl/>
        </w:rPr>
        <w:t xml:space="preserve">. إن كل مَنْ ينظر في </w:t>
      </w:r>
      <w:r w:rsidRPr="005258BA">
        <w:rPr>
          <w:rFonts w:hint="eastAsia"/>
          <w:sz w:val="24"/>
          <w:szCs w:val="24"/>
          <w:rtl/>
        </w:rPr>
        <w:t>«</w:t>
      </w:r>
      <w:r w:rsidRPr="005258BA">
        <w:rPr>
          <w:rFonts w:hint="cs"/>
          <w:rtl/>
        </w:rPr>
        <w:t>رجال النجاشي</w:t>
      </w:r>
      <w:r w:rsidRPr="005258BA">
        <w:rPr>
          <w:rFonts w:hint="eastAsia"/>
          <w:sz w:val="24"/>
          <w:szCs w:val="24"/>
          <w:rtl/>
        </w:rPr>
        <w:t>»</w:t>
      </w:r>
      <w:r w:rsidRPr="005258BA">
        <w:rPr>
          <w:rFonts w:hint="cs"/>
          <w:rtl/>
        </w:rPr>
        <w:t xml:space="preserve"> يدرك بوضوحٍ أن النجاشي كان يرى مكانةً عظيمة ومقاماً سامياً للغضائري، وأنه قد استفاد كثيراً من آرائه الرجالية والتاريخية، وقد أعطى قيمةً كبيرة لكلامه في شأن الرجال وآثارهم</w:t>
      </w:r>
      <w:r w:rsidRPr="005258BA">
        <w:rPr>
          <w:vertAlign w:val="superscript"/>
          <w:rtl/>
        </w:rPr>
        <w:t>(</w:t>
      </w:r>
      <w:r w:rsidRPr="005258BA">
        <w:rPr>
          <w:rStyle w:val="ac"/>
          <w:sz w:val="27"/>
          <w:rtl/>
        </w:rPr>
        <w:endnoteReference w:id="573"/>
      </w:r>
      <w:r w:rsidRPr="005258BA">
        <w:rPr>
          <w:vertAlign w:val="superscript"/>
          <w:rtl/>
        </w:rPr>
        <w:t>)</w:t>
      </w:r>
      <w:r w:rsidRPr="005258BA">
        <w:rPr>
          <w:rFonts w:hint="cs"/>
          <w:rtl/>
        </w:rPr>
        <w:t>. ومن العلماء والمنظِّرين كان العلاّمة الحلّي هو خير مَنْ أدرك أهداف ابن الغضائري، وعمل بها، وتمسَّك بها بقوّة</w:t>
      </w:r>
      <w:r w:rsidRPr="005258BA">
        <w:rPr>
          <w:vertAlign w:val="superscript"/>
          <w:rtl/>
        </w:rPr>
        <w:t>(</w:t>
      </w:r>
      <w:r w:rsidRPr="005258BA">
        <w:rPr>
          <w:rStyle w:val="ac"/>
          <w:sz w:val="27"/>
          <w:rtl/>
        </w:rPr>
        <w:endnoteReference w:id="574"/>
      </w:r>
      <w:r w:rsidRPr="005258BA">
        <w:rPr>
          <w:vertAlign w:val="superscript"/>
          <w:rtl/>
        </w:rPr>
        <w:t>)</w:t>
      </w:r>
      <w:r w:rsidRPr="005258BA">
        <w:rPr>
          <w:rFonts w:hint="cs"/>
          <w:rtl/>
        </w:rPr>
        <w:t xml:space="preserve">. لقد كان ابن الغضائري من طليعة مَنْ ألَّف الكتب في </w:t>
      </w:r>
      <w:r w:rsidRPr="005258BA">
        <w:rPr>
          <w:rFonts w:hint="eastAsia"/>
          <w:sz w:val="24"/>
          <w:szCs w:val="24"/>
          <w:rtl/>
        </w:rPr>
        <w:t>«</w:t>
      </w:r>
      <w:r w:rsidRPr="005258BA">
        <w:rPr>
          <w:rFonts w:hint="cs"/>
          <w:rtl/>
        </w:rPr>
        <w:t>فهارس المصنَّفات</w:t>
      </w:r>
      <w:r w:rsidRPr="005258BA">
        <w:rPr>
          <w:rFonts w:hint="eastAsia"/>
          <w:sz w:val="24"/>
          <w:szCs w:val="24"/>
          <w:rtl/>
        </w:rPr>
        <w:t>»</w:t>
      </w:r>
      <w:r w:rsidRPr="005258BA">
        <w:rPr>
          <w:rFonts w:hint="cs"/>
          <w:rtl/>
        </w:rPr>
        <w:t xml:space="preserve"> و</w:t>
      </w:r>
      <w:r w:rsidRPr="005258BA">
        <w:rPr>
          <w:rFonts w:hint="eastAsia"/>
          <w:sz w:val="24"/>
          <w:szCs w:val="24"/>
          <w:rtl/>
        </w:rPr>
        <w:t>«</w:t>
      </w:r>
      <w:r w:rsidRPr="005258BA">
        <w:rPr>
          <w:rFonts w:hint="cs"/>
          <w:rtl/>
        </w:rPr>
        <w:t>فهرسة الأصول</w:t>
      </w:r>
      <w:r w:rsidRPr="005258BA">
        <w:rPr>
          <w:rFonts w:hint="eastAsia"/>
          <w:sz w:val="24"/>
          <w:szCs w:val="24"/>
          <w:rtl/>
        </w:rPr>
        <w:t>»</w:t>
      </w:r>
      <w:r w:rsidRPr="005258BA">
        <w:rPr>
          <w:rFonts w:hint="cs"/>
          <w:rtl/>
        </w:rPr>
        <w:t xml:space="preserve"> الشيعية بشكلٍ كامل</w:t>
      </w:r>
      <w:r w:rsidRPr="005258BA">
        <w:rPr>
          <w:vertAlign w:val="superscript"/>
          <w:rtl/>
        </w:rPr>
        <w:t>(</w:t>
      </w:r>
      <w:r w:rsidRPr="005258BA">
        <w:rPr>
          <w:rStyle w:val="ac"/>
          <w:sz w:val="27"/>
          <w:rtl/>
        </w:rPr>
        <w:endnoteReference w:id="575"/>
      </w:r>
      <w:r w:rsidRPr="005258BA">
        <w:rPr>
          <w:vertAlign w:val="superscript"/>
          <w:rtl/>
        </w:rPr>
        <w:t>)</w:t>
      </w:r>
      <w:r w:rsidRPr="005258BA">
        <w:rPr>
          <w:rFonts w:hint="cs"/>
          <w:rtl/>
        </w:rPr>
        <w:t xml:space="preserve">. كما كان له مؤلَّف آخر في </w:t>
      </w:r>
      <w:r w:rsidRPr="005258BA">
        <w:rPr>
          <w:rFonts w:hint="eastAsia"/>
          <w:sz w:val="24"/>
          <w:szCs w:val="24"/>
          <w:rtl/>
        </w:rPr>
        <w:t>«</w:t>
      </w:r>
      <w:r w:rsidRPr="005258BA">
        <w:rPr>
          <w:rFonts w:hint="cs"/>
          <w:rtl/>
        </w:rPr>
        <w:t>التاريخ</w:t>
      </w:r>
      <w:r w:rsidRPr="005258BA">
        <w:rPr>
          <w:rFonts w:hint="eastAsia"/>
          <w:sz w:val="24"/>
          <w:szCs w:val="24"/>
          <w:rtl/>
        </w:rPr>
        <w:t>»</w:t>
      </w:r>
      <w:r w:rsidRPr="005258BA">
        <w:rPr>
          <w:rFonts w:hint="cs"/>
          <w:rtl/>
        </w:rPr>
        <w:t xml:space="preserve">، وموضوعه </w:t>
      </w:r>
      <w:r w:rsidRPr="005258BA">
        <w:rPr>
          <w:rFonts w:hint="eastAsia"/>
          <w:sz w:val="24"/>
          <w:szCs w:val="24"/>
          <w:rtl/>
        </w:rPr>
        <w:t>«</w:t>
      </w:r>
      <w:r w:rsidRPr="005258BA">
        <w:rPr>
          <w:rFonts w:hint="cs"/>
          <w:rtl/>
        </w:rPr>
        <w:t>وفيات الرجال</w:t>
      </w:r>
      <w:r w:rsidRPr="005258BA">
        <w:rPr>
          <w:rFonts w:hint="eastAsia"/>
          <w:sz w:val="24"/>
          <w:szCs w:val="24"/>
          <w:rtl/>
        </w:rPr>
        <w:t>»</w:t>
      </w:r>
      <w:r w:rsidRPr="005258BA">
        <w:rPr>
          <w:vertAlign w:val="superscript"/>
          <w:rtl/>
        </w:rPr>
        <w:t>(</w:t>
      </w:r>
      <w:r w:rsidRPr="005258BA">
        <w:rPr>
          <w:rStyle w:val="ac"/>
          <w:sz w:val="27"/>
          <w:rtl/>
        </w:rPr>
        <w:endnoteReference w:id="576"/>
      </w:r>
      <w:r w:rsidRPr="005258BA">
        <w:rPr>
          <w:vertAlign w:val="superscript"/>
          <w:rtl/>
        </w:rPr>
        <w:t>)</w:t>
      </w:r>
      <w:r w:rsidRPr="005258BA">
        <w:rPr>
          <w:rFonts w:hint="cs"/>
          <w:rtl/>
        </w:rPr>
        <w:t xml:space="preserve">. كما ألَّف كتاب </w:t>
      </w:r>
      <w:r w:rsidRPr="005258BA">
        <w:rPr>
          <w:rFonts w:hint="eastAsia"/>
          <w:sz w:val="24"/>
          <w:szCs w:val="24"/>
          <w:rtl/>
        </w:rPr>
        <w:t>«</w:t>
      </w:r>
      <w:r w:rsidRPr="005258BA">
        <w:rPr>
          <w:rFonts w:hint="cs"/>
          <w:rtl/>
        </w:rPr>
        <w:t>الضعفاء والمذمومين</w:t>
      </w:r>
      <w:r w:rsidRPr="005258BA">
        <w:rPr>
          <w:rFonts w:hint="eastAsia"/>
          <w:sz w:val="24"/>
          <w:szCs w:val="24"/>
          <w:rtl/>
        </w:rPr>
        <w:t>»</w:t>
      </w:r>
      <w:r w:rsidRPr="005258BA">
        <w:rPr>
          <w:rFonts w:hint="cs"/>
          <w:rtl/>
        </w:rPr>
        <w:t xml:space="preserve">، وكتاب </w:t>
      </w:r>
      <w:r w:rsidRPr="005258BA">
        <w:rPr>
          <w:rFonts w:hint="eastAsia"/>
          <w:sz w:val="24"/>
          <w:szCs w:val="24"/>
          <w:rtl/>
        </w:rPr>
        <w:t>«</w:t>
      </w:r>
      <w:r w:rsidRPr="005258BA">
        <w:rPr>
          <w:rFonts w:hint="cs"/>
          <w:rtl/>
        </w:rPr>
        <w:t>الثقات والممدوحين</w:t>
      </w:r>
      <w:r w:rsidRPr="005258BA">
        <w:rPr>
          <w:rFonts w:hint="eastAsia"/>
          <w:sz w:val="24"/>
          <w:szCs w:val="24"/>
          <w:rtl/>
        </w:rPr>
        <w:t>»</w:t>
      </w:r>
      <w:r w:rsidRPr="005258BA">
        <w:rPr>
          <w:rFonts w:hint="cs"/>
          <w:rtl/>
        </w:rPr>
        <w:t xml:space="preserve"> أيضاً</w:t>
      </w:r>
      <w:r w:rsidRPr="005258BA">
        <w:rPr>
          <w:vertAlign w:val="superscript"/>
          <w:rtl/>
        </w:rPr>
        <w:t>(</w:t>
      </w:r>
      <w:r w:rsidRPr="005258BA">
        <w:rPr>
          <w:rStyle w:val="ac"/>
          <w:sz w:val="27"/>
          <w:rtl/>
        </w:rPr>
        <w:endnoteReference w:id="577"/>
      </w:r>
      <w:r w:rsidRPr="005258BA">
        <w:rPr>
          <w:vertAlign w:val="superscript"/>
          <w:rtl/>
        </w:rPr>
        <w:t>)</w:t>
      </w:r>
      <w:r w:rsidRPr="005258BA">
        <w:rPr>
          <w:rFonts w:hint="cs"/>
          <w:rtl/>
        </w:rPr>
        <w:t>. وقد أشار العلاّمة الحلّي إلى كلا هذين الكتابين</w:t>
      </w:r>
      <w:r w:rsidRPr="005258BA">
        <w:rPr>
          <w:vertAlign w:val="superscript"/>
          <w:rtl/>
        </w:rPr>
        <w:t>(</w:t>
      </w:r>
      <w:r w:rsidRPr="005258BA">
        <w:rPr>
          <w:rStyle w:val="ac"/>
          <w:sz w:val="27"/>
          <w:rtl/>
        </w:rPr>
        <w:endnoteReference w:id="578"/>
      </w:r>
      <w:r w:rsidRPr="005258BA">
        <w:rPr>
          <w:vertAlign w:val="superscript"/>
          <w:rtl/>
        </w:rPr>
        <w:t>)</w:t>
      </w:r>
      <w:r w:rsidRPr="005258BA">
        <w:rPr>
          <w:rFonts w:hint="cs"/>
          <w:rtl/>
        </w:rPr>
        <w:t>. إن ابن الغضائري موثّقٌ؛ لأنه كان، مثل أبيه، من مشايخ النجاشي، ومشايخ النجاشي كلهم ثقاتٌ</w:t>
      </w:r>
      <w:r w:rsidRPr="005258BA">
        <w:rPr>
          <w:vertAlign w:val="superscript"/>
          <w:rtl/>
        </w:rPr>
        <w:t>(</w:t>
      </w:r>
      <w:r w:rsidRPr="005258BA">
        <w:rPr>
          <w:rStyle w:val="ac"/>
          <w:sz w:val="27"/>
          <w:rtl/>
        </w:rPr>
        <w:endnoteReference w:id="579"/>
      </w:r>
      <w:r w:rsidRPr="005258BA">
        <w:rPr>
          <w:vertAlign w:val="superscript"/>
          <w:rtl/>
        </w:rPr>
        <w:t>)</w:t>
      </w:r>
      <w:r w:rsidRPr="005258BA">
        <w:rPr>
          <w:rFonts w:hint="cs"/>
          <w:rtl/>
        </w:rPr>
        <w:t xml:space="preserve">. </w:t>
      </w:r>
    </w:p>
    <w:p w:rsidR="00E42920" w:rsidRPr="005258BA" w:rsidRDefault="00E42920" w:rsidP="00953DBC">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ب ـ ابن الغضائري والاتجاهات المخالفة</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إذا كان هناك بعض الموافقين والمؤيدين لابن الغضائري، فقد كان هناك في المقابل بعض المخالفين له ولموقفه الرجالي. وقد كان أكثر المخالفين لابن الغضائري من الأخباريين، الذين هالتهم كثرة تضعيفاته، من أمثال: المجلسي</w:t>
      </w:r>
      <w:r w:rsidRPr="005258BA">
        <w:rPr>
          <w:vertAlign w:val="superscript"/>
          <w:rtl/>
          <w:lang w:bidi="ar-IQ"/>
        </w:rPr>
        <w:t>(</w:t>
      </w:r>
      <w:r w:rsidRPr="005258BA">
        <w:rPr>
          <w:rStyle w:val="ac"/>
          <w:sz w:val="27"/>
          <w:rtl/>
          <w:lang w:bidi="ar-IQ"/>
        </w:rPr>
        <w:endnoteReference w:id="580"/>
      </w:r>
      <w:r w:rsidRPr="005258BA">
        <w:rPr>
          <w:vertAlign w:val="superscript"/>
          <w:rtl/>
          <w:lang w:bidi="ar-IQ"/>
        </w:rPr>
        <w:t>)</w:t>
      </w:r>
      <w:r w:rsidRPr="005258BA">
        <w:rPr>
          <w:rFonts w:hint="cs"/>
          <w:rtl/>
          <w:lang w:bidi="ar-IQ"/>
        </w:rPr>
        <w:t xml:space="preserve"> (من المتقدّمين)، والمحدِّث النوري (من المتأخّرين). وكان من بينهم أشخاصٌ من أمثال: (الميرزا القمّي)، الذي لم يكن متمحّضاً وخبيراً في [علم الرجال]. وقد عمد هؤلاء إلى اتّهام ابن الغضائري بأنه كان يتسرَّع في إصدار أحكام الجَرْح على رواةٍ؛ لأسباب لا تستوجب الجَرْح أو أنها من الموارد الخلافية. كما أخذوا عليه كثرة تجريحاته، حتّى قالوا عنه: </w:t>
      </w:r>
      <w:r w:rsidRPr="005258BA">
        <w:rPr>
          <w:rFonts w:hint="eastAsia"/>
          <w:sz w:val="24"/>
          <w:szCs w:val="24"/>
          <w:rtl/>
          <w:lang w:bidi="ar-IQ"/>
        </w:rPr>
        <w:t>«</w:t>
      </w:r>
      <w:r w:rsidRPr="005258BA">
        <w:rPr>
          <w:rFonts w:hint="cs"/>
          <w:rtl/>
          <w:lang w:bidi="ar-IQ"/>
        </w:rPr>
        <w:t>لم يسلم أحدٌ من طعنه</w:t>
      </w:r>
      <w:r w:rsidRPr="005258BA">
        <w:rPr>
          <w:rFonts w:hint="eastAsia"/>
          <w:sz w:val="24"/>
          <w:szCs w:val="24"/>
          <w:rtl/>
          <w:lang w:bidi="ar-IQ"/>
        </w:rPr>
        <w:t>»</w:t>
      </w:r>
      <w:r w:rsidRPr="005258BA">
        <w:rPr>
          <w:rFonts w:hint="cs"/>
          <w:rtl/>
          <w:lang w:bidi="ar-IQ"/>
        </w:rPr>
        <w:t xml:space="preserve">، ولقَّبوه بـ </w:t>
      </w:r>
      <w:r w:rsidRPr="005258BA">
        <w:rPr>
          <w:rFonts w:hint="eastAsia"/>
          <w:sz w:val="24"/>
          <w:szCs w:val="24"/>
          <w:rtl/>
          <w:lang w:bidi="ar-IQ"/>
        </w:rPr>
        <w:t>«</w:t>
      </w:r>
      <w:r w:rsidRPr="005258BA">
        <w:rPr>
          <w:rFonts w:hint="cs"/>
          <w:rtl/>
          <w:lang w:bidi="ar-IQ"/>
        </w:rPr>
        <w:t>الطعّان</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581"/>
      </w:r>
      <w:r w:rsidRPr="005258BA">
        <w:rPr>
          <w:vertAlign w:val="superscript"/>
          <w:rtl/>
          <w:lang w:bidi="ar-IQ"/>
        </w:rPr>
        <w:t>)</w:t>
      </w:r>
      <w:r w:rsidRPr="005258BA">
        <w:rPr>
          <w:rFonts w:hint="cs"/>
          <w:rtl/>
          <w:lang w:bidi="ar-IQ"/>
        </w:rPr>
        <w:t>. و</w:t>
      </w:r>
      <w:r w:rsidRPr="005258BA">
        <w:rPr>
          <w:rFonts w:hint="eastAsia"/>
          <w:sz w:val="24"/>
          <w:szCs w:val="24"/>
          <w:rtl/>
          <w:lang w:bidi="ar-IQ"/>
        </w:rPr>
        <w:t>«</w:t>
      </w:r>
      <w:r w:rsidRPr="005258BA">
        <w:rPr>
          <w:rFonts w:hint="cs"/>
          <w:rtl/>
          <w:lang w:bidi="ar-IQ"/>
        </w:rPr>
        <w:t>قلَّما كان هناك ثقةٌ قد سَلِمَ من طعن ابن الغضائري، ناهيك عن غير الثقات، ومن هنا قلّما يتمّ الاعتماد على تجريحاته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582"/>
      </w:r>
      <w:r w:rsidRPr="005258BA">
        <w:rPr>
          <w:vertAlign w:val="superscript"/>
          <w:rtl/>
          <w:lang w:bidi="ar-IQ"/>
        </w:rPr>
        <w:t>)</w:t>
      </w:r>
      <w:r w:rsidRPr="005258BA">
        <w:rPr>
          <w:rFonts w:hint="cs"/>
          <w:rtl/>
          <w:lang w:bidi="ar-IQ"/>
        </w:rPr>
        <w:t xml:space="preserve">. </w:t>
      </w:r>
    </w:p>
    <w:p w:rsidR="00E42920" w:rsidRPr="005258BA" w:rsidRDefault="00E42920" w:rsidP="00014B01">
      <w:pPr>
        <w:pStyle w:val="31"/>
        <w:spacing w:line="400" w:lineRule="exact"/>
        <w:rPr>
          <w:color w:val="auto"/>
          <w:rtl/>
          <w:lang w:bidi="ar-IQ"/>
        </w:rPr>
      </w:pPr>
      <w:r w:rsidRPr="005258BA">
        <w:rPr>
          <w:rFonts w:hint="cs"/>
          <w:color w:val="auto"/>
          <w:rtl/>
          <w:lang w:bidi="ar-IQ"/>
        </w:rPr>
        <w:lastRenderedPageBreak/>
        <w:t>ج ـ الدفاع عن ابن الغضائري</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 xml:space="preserve">وفي الجواب عن هؤلاء المخالفين، وهذا النوع من الانتقادات، قال المؤيِّدون والموافقون لابن الغضائري: </w:t>
      </w:r>
      <w:r w:rsidRPr="005258BA">
        <w:rPr>
          <w:rFonts w:hint="eastAsia"/>
          <w:sz w:val="24"/>
          <w:szCs w:val="24"/>
          <w:rtl/>
          <w:lang w:bidi="ar-IQ"/>
        </w:rPr>
        <w:t>«</w:t>
      </w:r>
      <w:r w:rsidRPr="005258BA">
        <w:rPr>
          <w:rFonts w:hint="cs"/>
          <w:rtl/>
          <w:lang w:bidi="ar-IQ"/>
        </w:rPr>
        <w:t>إن كل مَنْ ينظر في كتاب ابن الغضائري، ويطّلع على أسلوبه ومنهجه العلمي، ويقارن بينه وبين المعاصرين له من كبار علماء الرجال، يدرك أن هذا الرجل كان من طلائع هذا الفنّ، ومن الناقدين الكبار لعلم الرجال، وأنه كان من خلال أسلوبه العلمي المتين في علم الرجال يتّبع مناهج المتقدّمين، وهو الأسلوب الذي كان الخبراء في فنّ الرجا</w:t>
      </w:r>
      <w:r w:rsidR="000E77C1">
        <w:rPr>
          <w:rFonts w:hint="cs"/>
          <w:rtl/>
          <w:lang w:bidi="ar-IQ"/>
        </w:rPr>
        <w:t>ل يعتمدون ويركنون إليه باستمرار</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583"/>
      </w:r>
      <w:r w:rsidRPr="005258BA">
        <w:rPr>
          <w:vertAlign w:val="superscript"/>
          <w:rtl/>
          <w:lang w:bidi="ar-IQ"/>
        </w:rPr>
        <w:t>)</w:t>
      </w:r>
      <w:r w:rsidRPr="005258BA">
        <w:rPr>
          <w:rFonts w:hint="cs"/>
          <w:rtl/>
          <w:lang w:bidi="ar-IQ"/>
        </w:rPr>
        <w:t>. ومن هنا ظهر هذا الرأي</w:t>
      </w:r>
      <w:r w:rsidRPr="005258BA">
        <w:rPr>
          <w:vertAlign w:val="superscript"/>
          <w:rtl/>
          <w:lang w:bidi="ar-IQ"/>
        </w:rPr>
        <w:t>(</w:t>
      </w:r>
      <w:r w:rsidRPr="005258BA">
        <w:rPr>
          <w:rStyle w:val="ac"/>
          <w:sz w:val="27"/>
          <w:rtl/>
          <w:lang w:bidi="ar-IQ"/>
        </w:rPr>
        <w:endnoteReference w:id="584"/>
      </w:r>
      <w:r w:rsidRPr="005258BA">
        <w:rPr>
          <w:vertAlign w:val="superscript"/>
          <w:rtl/>
          <w:lang w:bidi="ar-IQ"/>
        </w:rPr>
        <w:t>)</w:t>
      </w:r>
      <w:r w:rsidRPr="005258BA">
        <w:rPr>
          <w:rFonts w:hint="cs"/>
          <w:rtl/>
          <w:lang w:bidi="ar-IQ"/>
        </w:rPr>
        <w:t xml:space="preserve"> القائل بأن ابن الغضائري يقف في طليعة الناقدين في تاريخ رجال الحديث الشيعة</w:t>
      </w:r>
      <w:r w:rsidRPr="005258BA">
        <w:rPr>
          <w:vertAlign w:val="superscript"/>
          <w:rtl/>
          <w:lang w:bidi="ar-IQ"/>
        </w:rPr>
        <w:t>(</w:t>
      </w:r>
      <w:r w:rsidRPr="005258BA">
        <w:rPr>
          <w:rStyle w:val="ac"/>
          <w:sz w:val="27"/>
          <w:rtl/>
          <w:lang w:bidi="ar-IQ"/>
        </w:rPr>
        <w:endnoteReference w:id="585"/>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د ـ هدف المقالة</w:t>
      </w:r>
      <w:r w:rsidR="006255CC" w:rsidRPr="005258BA">
        <w:rPr>
          <w:rFonts w:hint="cs"/>
          <w:color w:val="auto"/>
          <w:rtl/>
          <w:lang w:val="en-US" w:bidi="ar-IQ"/>
        </w:rPr>
        <w:t xml:space="preserve"> ــــــ</w:t>
      </w:r>
    </w:p>
    <w:p w:rsidR="00E42920" w:rsidRPr="005258BA" w:rsidRDefault="00E42920" w:rsidP="000E77C1">
      <w:pPr>
        <w:rPr>
          <w:rtl/>
          <w:lang w:bidi="ar-IQ"/>
        </w:rPr>
      </w:pPr>
      <w:r w:rsidRPr="005258BA">
        <w:rPr>
          <w:rFonts w:hint="cs"/>
          <w:rtl/>
          <w:lang w:bidi="ar-IQ"/>
        </w:rPr>
        <w:t xml:space="preserve">لقد طرح الموافقون والمؤيّدون بشأن ابن الغضائري هذه الفرضية القائلة بأنه قد عمد قبل عشرة قرون إلى نقد أحوال الرواة، على أساس نبذ التصوُّرات السابقة، لا على نحوٍ متسرِّع، بل على أساسٍ متين وناضج، من خلال </w:t>
      </w:r>
      <w:r w:rsidR="000E77C1">
        <w:rPr>
          <w:rFonts w:hint="cs"/>
          <w:rtl/>
          <w:lang w:bidi="ar-IQ"/>
        </w:rPr>
        <w:t>اتباع ا</w:t>
      </w:r>
      <w:r w:rsidRPr="005258BA">
        <w:rPr>
          <w:rFonts w:hint="cs"/>
          <w:rtl/>
          <w:lang w:bidi="ar-IQ"/>
        </w:rPr>
        <w:t>لأصول العلمية الدقيقة، آخذاً بنظر الاعتبار جميع أبعاد ونواحي المسألة، وبذهنيّةٍ وروحية مُتْرَعة ب</w:t>
      </w:r>
      <w:r w:rsidR="000E77C1">
        <w:rPr>
          <w:rFonts w:hint="cs"/>
          <w:rtl/>
          <w:lang w:bidi="ar-IQ"/>
        </w:rPr>
        <w:t>العلم والمشاهدة والتجربة، وكلماتٍ</w:t>
      </w:r>
      <w:r w:rsidRPr="005258BA">
        <w:rPr>
          <w:rFonts w:hint="cs"/>
          <w:rtl/>
          <w:lang w:bidi="ar-IQ"/>
        </w:rPr>
        <w:t xml:space="preserve"> مقتضبة وموزونة، وأسلوب</w:t>
      </w:r>
      <w:r w:rsidR="000E77C1">
        <w:rPr>
          <w:rFonts w:hint="cs"/>
          <w:rtl/>
          <w:lang w:bidi="ar-IQ"/>
        </w:rPr>
        <w:t>ٍ</w:t>
      </w:r>
      <w:r w:rsidRPr="005258BA">
        <w:rPr>
          <w:rFonts w:hint="cs"/>
          <w:rtl/>
          <w:lang w:bidi="ar-IQ"/>
        </w:rPr>
        <w:t xml:space="preserve"> منتظم ومنهجي؛ لإصدار حكمه بشأن الرواة ورجال الحديث. وإن الإثبات العلمي والمستدلّ لهذه </w:t>
      </w:r>
      <w:r w:rsidRPr="005258BA">
        <w:rPr>
          <w:rFonts w:hint="eastAsia"/>
          <w:sz w:val="24"/>
          <w:szCs w:val="24"/>
          <w:rtl/>
          <w:lang w:bidi="ar-IQ"/>
        </w:rPr>
        <w:t>«</w:t>
      </w:r>
      <w:r w:rsidRPr="005258BA">
        <w:rPr>
          <w:rFonts w:hint="cs"/>
          <w:rtl/>
          <w:lang w:bidi="ar-IQ"/>
        </w:rPr>
        <w:t>الفرضية</w:t>
      </w:r>
      <w:r w:rsidRPr="005258BA">
        <w:rPr>
          <w:rFonts w:hint="eastAsia"/>
          <w:sz w:val="24"/>
          <w:szCs w:val="24"/>
          <w:rtl/>
          <w:lang w:bidi="ar-IQ"/>
        </w:rPr>
        <w:t>»</w:t>
      </w:r>
      <w:r w:rsidRPr="005258BA">
        <w:rPr>
          <w:rFonts w:hint="cs"/>
          <w:rtl/>
          <w:lang w:bidi="ar-IQ"/>
        </w:rPr>
        <w:t xml:space="preserve"> هو الهدف الذي نتوخّاه من وراء هذه المقالة. </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2ـ استخدام الاصطلاحات العلمية</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إن من بين خصائص أسلوب ومنهج ابن الغضائري هو استعمال العبارات العلمية والمصطلحات الرجالية في بيان أدلة الجَرْح والتضعيف وتعديل وتوثيق الرواة</w:t>
      </w:r>
      <w:r w:rsidRPr="005258BA">
        <w:rPr>
          <w:vertAlign w:val="superscript"/>
          <w:rtl/>
          <w:lang w:bidi="ar-IQ"/>
        </w:rPr>
        <w:t>(</w:t>
      </w:r>
      <w:r w:rsidRPr="005258BA">
        <w:rPr>
          <w:rStyle w:val="ac"/>
          <w:sz w:val="27"/>
          <w:rtl/>
          <w:lang w:bidi="ar-IQ"/>
        </w:rPr>
        <w:endnoteReference w:id="586"/>
      </w:r>
      <w:r w:rsidRPr="005258BA">
        <w:rPr>
          <w:vertAlign w:val="superscript"/>
          <w:rtl/>
          <w:lang w:bidi="ar-IQ"/>
        </w:rPr>
        <w:t>)</w:t>
      </w:r>
      <w:r w:rsidRPr="005258BA">
        <w:rPr>
          <w:rFonts w:hint="cs"/>
          <w:rtl/>
          <w:lang w:bidi="ar-IQ"/>
        </w:rPr>
        <w:t xml:space="preserve">. وإن عدداً من المصطلحات والعبارات المشار إليها الواردة بشكلٍ رئيس في وصف الرواة، وفي بعض الموارد في بيان كيفية رواياتهم وأحاديثهم، نبيِّنها على النحو التالي: </w:t>
      </w:r>
    </w:p>
    <w:p w:rsidR="00E42920" w:rsidRPr="005258BA" w:rsidRDefault="00E42920" w:rsidP="003F4A68">
      <w:pPr>
        <w:rPr>
          <w:rtl/>
          <w:lang w:bidi="ar-IQ"/>
        </w:rPr>
      </w:pPr>
      <w:r w:rsidRPr="005258BA">
        <w:rPr>
          <w:rFonts w:hint="eastAsia"/>
          <w:sz w:val="24"/>
          <w:szCs w:val="24"/>
          <w:rtl/>
        </w:rPr>
        <w:t>«</w:t>
      </w:r>
      <w:r w:rsidRPr="005258BA">
        <w:rPr>
          <w:rFonts w:hint="cs"/>
          <w:rtl/>
        </w:rPr>
        <w:t>ثقة</w:t>
      </w:r>
      <w:r w:rsidRPr="005258BA">
        <w:rPr>
          <w:rFonts w:hint="eastAsia"/>
          <w:sz w:val="24"/>
          <w:szCs w:val="24"/>
          <w:rtl/>
        </w:rPr>
        <w:t>»</w:t>
      </w:r>
      <w:r w:rsidRPr="005258BA">
        <w:rPr>
          <w:rFonts w:hint="cs"/>
          <w:rtl/>
        </w:rPr>
        <w:t xml:space="preserve"> (بمعنى الشخص الموثوق والمعتمد الذي يورث الاطمئنان)</w:t>
      </w:r>
      <w:r w:rsidRPr="005258BA">
        <w:rPr>
          <w:vertAlign w:val="superscript"/>
          <w:rtl/>
        </w:rPr>
        <w:t>(</w:t>
      </w:r>
      <w:r w:rsidRPr="005258BA">
        <w:rPr>
          <w:rStyle w:val="ac"/>
          <w:sz w:val="27"/>
          <w:rtl/>
        </w:rPr>
        <w:endnoteReference w:id="587"/>
      </w:r>
      <w:r w:rsidRPr="005258BA">
        <w:rPr>
          <w:vertAlign w:val="superscript"/>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lastRenderedPageBreak/>
        <w:t>«</w:t>
      </w:r>
      <w:r w:rsidRPr="005258BA">
        <w:rPr>
          <w:rFonts w:hint="cs"/>
          <w:rtl/>
        </w:rPr>
        <w:t>ثقة ثقة</w:t>
      </w:r>
      <w:r w:rsidRPr="005258BA">
        <w:rPr>
          <w:rFonts w:hint="eastAsia"/>
          <w:sz w:val="24"/>
          <w:szCs w:val="24"/>
          <w:rtl/>
        </w:rPr>
        <w:t>»</w:t>
      </w:r>
      <w:r w:rsidRPr="005258BA">
        <w:rPr>
          <w:rFonts w:hint="cs"/>
          <w:rtl/>
        </w:rPr>
        <w:t xml:space="preserve"> (تأكيد الوثاقة وما إلى ذلك)</w:t>
      </w:r>
      <w:r w:rsidRPr="005258BA">
        <w:rPr>
          <w:vertAlign w:val="superscript"/>
          <w:rtl/>
        </w:rPr>
        <w:t>(</w:t>
      </w:r>
      <w:r w:rsidRPr="005258BA">
        <w:rPr>
          <w:rStyle w:val="ac"/>
          <w:sz w:val="27"/>
          <w:rtl/>
        </w:rPr>
        <w:endnoteReference w:id="588"/>
      </w:r>
      <w:r w:rsidRPr="005258BA">
        <w:rPr>
          <w:vertAlign w:val="superscript"/>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t>«</w:t>
      </w:r>
      <w:r w:rsidRPr="005258BA">
        <w:rPr>
          <w:rFonts w:hint="cs"/>
          <w:rtl/>
        </w:rPr>
        <w:t>غالٍ</w:t>
      </w:r>
      <w:r w:rsidRPr="005258BA">
        <w:rPr>
          <w:rFonts w:hint="eastAsia"/>
          <w:sz w:val="24"/>
          <w:szCs w:val="24"/>
          <w:rtl/>
        </w:rPr>
        <w:t>»</w:t>
      </w:r>
      <w:r w:rsidRPr="005258BA">
        <w:rPr>
          <w:rFonts w:hint="cs"/>
          <w:rtl/>
        </w:rPr>
        <w:t xml:space="preserve"> (فاسدٌ في العقيدة والعمل)</w:t>
      </w:r>
      <w:r w:rsidRPr="005258BA">
        <w:rPr>
          <w:vertAlign w:val="superscript"/>
          <w:rtl/>
        </w:rPr>
        <w:t>(</w:t>
      </w:r>
      <w:r w:rsidRPr="005258BA">
        <w:rPr>
          <w:rStyle w:val="ac"/>
          <w:sz w:val="27"/>
          <w:rtl/>
        </w:rPr>
        <w:endnoteReference w:id="589"/>
      </w:r>
      <w:r w:rsidRPr="005258BA">
        <w:rPr>
          <w:vertAlign w:val="superscript"/>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t>«</w:t>
      </w:r>
      <w:r w:rsidRPr="005258BA">
        <w:rPr>
          <w:rFonts w:hint="cs"/>
          <w:rtl/>
        </w:rPr>
        <w:t>غالٍ في مذهبه (غال المذهب)</w:t>
      </w:r>
      <w:r w:rsidRPr="005258BA">
        <w:rPr>
          <w:rFonts w:hint="eastAsia"/>
          <w:sz w:val="24"/>
          <w:szCs w:val="24"/>
          <w:rtl/>
        </w:rPr>
        <w:t>»</w:t>
      </w:r>
      <w:r w:rsidRPr="005258BA">
        <w:rPr>
          <w:rFonts w:hint="cs"/>
          <w:rtl/>
        </w:rPr>
        <w:t xml:space="preserve"> (مرادف </w:t>
      </w:r>
      <w:r w:rsidRPr="005258BA">
        <w:rPr>
          <w:rFonts w:hint="eastAsia"/>
          <w:sz w:val="24"/>
          <w:szCs w:val="24"/>
          <w:rtl/>
        </w:rPr>
        <w:t>«</w:t>
      </w:r>
      <w:r w:rsidRPr="005258BA">
        <w:rPr>
          <w:rFonts w:hint="cs"/>
          <w:rtl/>
        </w:rPr>
        <w:t>غالٍ</w:t>
      </w:r>
      <w:r w:rsidRPr="005258BA">
        <w:rPr>
          <w:rFonts w:hint="eastAsia"/>
          <w:sz w:val="24"/>
          <w:szCs w:val="24"/>
          <w:rtl/>
        </w:rPr>
        <w:t>»</w:t>
      </w:r>
      <w:r w:rsidRPr="005258BA">
        <w:rPr>
          <w:rFonts w:hint="cs"/>
          <w:rtl/>
        </w:rPr>
        <w:t>، مع إضافة قيدٍ تأكيدي)</w:t>
      </w:r>
      <w:r w:rsidRPr="005258BA">
        <w:rPr>
          <w:vertAlign w:val="superscript"/>
          <w:rtl/>
        </w:rPr>
        <w:t>(</w:t>
      </w:r>
      <w:r w:rsidRPr="005258BA">
        <w:rPr>
          <w:rStyle w:val="ac"/>
          <w:sz w:val="27"/>
          <w:rtl/>
        </w:rPr>
        <w:endnoteReference w:id="590"/>
      </w:r>
      <w:r w:rsidRPr="005258BA">
        <w:rPr>
          <w:vertAlign w:val="superscript"/>
          <w:rtl/>
        </w:rPr>
        <w:t>)</w:t>
      </w:r>
      <w:r w:rsidRPr="005258BA">
        <w:rPr>
          <w:rFonts w:hint="cs"/>
          <w:rtl/>
        </w:rPr>
        <w:t xml:space="preserve">. وإن الغلوّ في الأساس نوعٌ من الانحراف عن المذهب المعتدل والصحيح، وفي بعض الموارد تتمّ إضافة قيد </w:t>
      </w:r>
      <w:r w:rsidRPr="005258BA">
        <w:rPr>
          <w:rFonts w:hint="eastAsia"/>
          <w:sz w:val="24"/>
          <w:szCs w:val="24"/>
          <w:rtl/>
        </w:rPr>
        <w:t>«</w:t>
      </w:r>
      <w:r w:rsidRPr="005258BA">
        <w:rPr>
          <w:rFonts w:hint="cs"/>
          <w:rtl/>
        </w:rPr>
        <w:t>المذهب</w:t>
      </w:r>
      <w:r w:rsidRPr="005258BA">
        <w:rPr>
          <w:rFonts w:hint="eastAsia"/>
          <w:sz w:val="24"/>
          <w:szCs w:val="24"/>
          <w:rtl/>
        </w:rPr>
        <w:t>»</w:t>
      </w:r>
      <w:r w:rsidRPr="005258BA">
        <w:rPr>
          <w:rFonts w:hint="cs"/>
          <w:rtl/>
        </w:rPr>
        <w:t xml:space="preserve">؛ لغرض تأكيد الغلوّ. </w:t>
      </w:r>
    </w:p>
    <w:p w:rsidR="00E42920" w:rsidRPr="005258BA" w:rsidRDefault="00E42920" w:rsidP="003F4A68">
      <w:pPr>
        <w:rPr>
          <w:rtl/>
          <w:lang w:bidi="ar-IQ"/>
        </w:rPr>
      </w:pPr>
      <w:r w:rsidRPr="005258BA">
        <w:rPr>
          <w:rFonts w:hint="eastAsia"/>
          <w:sz w:val="24"/>
          <w:szCs w:val="24"/>
          <w:rtl/>
        </w:rPr>
        <w:t>«</w:t>
      </w:r>
      <w:r w:rsidRPr="005258BA">
        <w:rPr>
          <w:rFonts w:hint="cs"/>
          <w:rtl/>
        </w:rPr>
        <w:t>كذّاب</w:t>
      </w:r>
      <w:r w:rsidRPr="005258BA">
        <w:rPr>
          <w:rFonts w:hint="eastAsia"/>
          <w:sz w:val="24"/>
          <w:szCs w:val="24"/>
          <w:rtl/>
        </w:rPr>
        <w:t>»</w:t>
      </w:r>
      <w:r w:rsidRPr="005258BA">
        <w:rPr>
          <w:rFonts w:hint="cs"/>
          <w:rtl/>
        </w:rPr>
        <w:t xml:space="preserve"> (كثير الكذب)</w:t>
      </w:r>
      <w:r w:rsidRPr="005258BA">
        <w:rPr>
          <w:vertAlign w:val="superscript"/>
          <w:rtl/>
        </w:rPr>
        <w:t>(</w:t>
      </w:r>
      <w:r w:rsidRPr="005258BA">
        <w:rPr>
          <w:rStyle w:val="ac"/>
          <w:sz w:val="27"/>
          <w:rtl/>
        </w:rPr>
        <w:endnoteReference w:id="591"/>
      </w:r>
      <w:r w:rsidRPr="005258BA">
        <w:rPr>
          <w:vertAlign w:val="superscript"/>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t>«</w:t>
      </w:r>
      <w:r w:rsidRPr="005258BA">
        <w:rPr>
          <w:rFonts w:hint="cs"/>
          <w:rtl/>
        </w:rPr>
        <w:t>متروك الحديث</w:t>
      </w:r>
      <w:r w:rsidRPr="005258BA">
        <w:rPr>
          <w:rFonts w:hint="eastAsia"/>
          <w:sz w:val="24"/>
          <w:szCs w:val="24"/>
          <w:rtl/>
        </w:rPr>
        <w:t>»</w:t>
      </w:r>
      <w:r w:rsidRPr="005258BA">
        <w:rPr>
          <w:rFonts w:hint="cs"/>
          <w:rtl/>
        </w:rPr>
        <w:t xml:space="preserve"> (الشخص الذي لا يُعتَنَى بحديثه وروايته)</w:t>
      </w:r>
      <w:r w:rsidRPr="005258BA">
        <w:rPr>
          <w:vertAlign w:val="superscript"/>
          <w:rtl/>
        </w:rPr>
        <w:t>(</w:t>
      </w:r>
      <w:r w:rsidRPr="005258BA">
        <w:rPr>
          <w:rStyle w:val="ac"/>
          <w:sz w:val="27"/>
          <w:rtl/>
        </w:rPr>
        <w:endnoteReference w:id="592"/>
      </w:r>
      <w:r w:rsidRPr="005258BA">
        <w:rPr>
          <w:vertAlign w:val="superscript"/>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t>«</w:t>
      </w:r>
      <w:r w:rsidRPr="005258BA">
        <w:rPr>
          <w:rFonts w:hint="cs"/>
          <w:rtl/>
        </w:rPr>
        <w:t>متهافت</w:t>
      </w:r>
      <w:r w:rsidRPr="005258BA">
        <w:rPr>
          <w:rFonts w:hint="eastAsia"/>
          <w:sz w:val="24"/>
          <w:szCs w:val="24"/>
          <w:rtl/>
        </w:rPr>
        <w:t>»</w:t>
      </w:r>
      <w:r w:rsidRPr="005258BA">
        <w:rPr>
          <w:rFonts w:hint="cs"/>
          <w:rtl/>
        </w:rPr>
        <w:t xml:space="preserve"> (متناقض الحديث)</w:t>
      </w:r>
      <w:r w:rsidRPr="005258BA">
        <w:rPr>
          <w:vertAlign w:val="superscript"/>
          <w:rtl/>
        </w:rPr>
        <w:t>(</w:t>
      </w:r>
      <w:r w:rsidRPr="005258BA">
        <w:rPr>
          <w:rStyle w:val="ac"/>
          <w:sz w:val="27"/>
          <w:rtl/>
        </w:rPr>
        <w:endnoteReference w:id="593"/>
      </w:r>
      <w:r w:rsidRPr="005258BA">
        <w:rPr>
          <w:vertAlign w:val="superscript"/>
          <w:rtl/>
        </w:rPr>
        <w:t>)</w:t>
      </w:r>
      <w:r w:rsidRPr="005258BA">
        <w:rPr>
          <w:rFonts w:hint="cs"/>
          <w:rtl/>
        </w:rPr>
        <w:t xml:space="preserve">. مصدر الكلمة يعني </w:t>
      </w:r>
      <w:r w:rsidRPr="005258BA">
        <w:rPr>
          <w:rFonts w:hint="eastAsia"/>
          <w:sz w:val="24"/>
          <w:szCs w:val="24"/>
          <w:rtl/>
        </w:rPr>
        <w:t>«</w:t>
      </w:r>
      <w:r w:rsidRPr="005258BA">
        <w:rPr>
          <w:rFonts w:hint="cs"/>
          <w:rtl/>
        </w:rPr>
        <w:t>الكلام المتناقض</w:t>
      </w:r>
      <w:r w:rsidRPr="005258BA">
        <w:rPr>
          <w:rFonts w:hint="eastAsia"/>
          <w:sz w:val="24"/>
          <w:szCs w:val="24"/>
          <w:rtl/>
        </w:rPr>
        <w:t>»</w:t>
      </w:r>
      <w:r w:rsidRPr="005258BA">
        <w:rPr>
          <w:rFonts w:hint="cs"/>
          <w:rtl/>
        </w:rPr>
        <w:t>، واسم الفاعل منه يعني (الشخص الذي يأتي بآراء أو كلمات متناقضة)</w:t>
      </w:r>
      <w:r w:rsidRPr="005258BA">
        <w:rPr>
          <w:vertAlign w:val="superscript"/>
          <w:rtl/>
        </w:rPr>
        <w:t>(</w:t>
      </w:r>
      <w:r w:rsidRPr="005258BA">
        <w:rPr>
          <w:rStyle w:val="ac"/>
          <w:sz w:val="27"/>
          <w:rtl/>
        </w:rPr>
        <w:endnoteReference w:id="594"/>
      </w:r>
      <w:r w:rsidRPr="005258BA">
        <w:rPr>
          <w:vertAlign w:val="superscript"/>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t>«</w:t>
      </w:r>
      <w:r w:rsidRPr="005258BA">
        <w:rPr>
          <w:rFonts w:hint="cs"/>
          <w:rtl/>
        </w:rPr>
        <w:t>مجهول</w:t>
      </w:r>
      <w:r w:rsidRPr="005258BA">
        <w:rPr>
          <w:rFonts w:hint="eastAsia"/>
          <w:sz w:val="24"/>
          <w:szCs w:val="24"/>
          <w:rtl/>
        </w:rPr>
        <w:t>»</w:t>
      </w:r>
      <w:r w:rsidRPr="005258BA">
        <w:rPr>
          <w:rFonts w:hint="cs"/>
          <w:rtl/>
        </w:rPr>
        <w:t xml:space="preserve"> (غير معروف الهوية أو الحالات والصفات)</w:t>
      </w:r>
      <w:r w:rsidRPr="005258BA">
        <w:rPr>
          <w:vertAlign w:val="superscript"/>
          <w:rtl/>
        </w:rPr>
        <w:t>(</w:t>
      </w:r>
      <w:r w:rsidRPr="005258BA">
        <w:rPr>
          <w:rStyle w:val="ac"/>
          <w:sz w:val="27"/>
          <w:rtl/>
        </w:rPr>
        <w:endnoteReference w:id="595"/>
      </w:r>
      <w:r w:rsidRPr="005258BA">
        <w:rPr>
          <w:vertAlign w:val="superscript"/>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t>«</w:t>
      </w:r>
      <w:r w:rsidRPr="005258BA">
        <w:rPr>
          <w:rFonts w:hint="cs"/>
          <w:rtl/>
        </w:rPr>
        <w:t>مرتفع في المذاهب</w:t>
      </w:r>
      <w:r w:rsidRPr="005258BA">
        <w:rPr>
          <w:rFonts w:hint="eastAsia"/>
          <w:sz w:val="24"/>
          <w:szCs w:val="24"/>
          <w:rtl/>
        </w:rPr>
        <w:t>»</w:t>
      </w:r>
      <w:r w:rsidRPr="005258BA">
        <w:rPr>
          <w:rFonts w:hint="cs"/>
          <w:rtl/>
        </w:rPr>
        <w:t xml:space="preserve"> و</w:t>
      </w:r>
      <w:r w:rsidRPr="005258BA">
        <w:rPr>
          <w:rFonts w:hint="eastAsia"/>
          <w:sz w:val="24"/>
          <w:szCs w:val="24"/>
          <w:rtl/>
        </w:rPr>
        <w:t>«</w:t>
      </w:r>
      <w:r w:rsidRPr="005258BA">
        <w:rPr>
          <w:rFonts w:hint="cs"/>
          <w:rtl/>
        </w:rPr>
        <w:t>مرتفع القول</w:t>
      </w:r>
      <w:r w:rsidRPr="005258BA">
        <w:rPr>
          <w:rFonts w:hint="eastAsia"/>
          <w:sz w:val="24"/>
          <w:szCs w:val="24"/>
          <w:rtl/>
        </w:rPr>
        <w:t>»</w:t>
      </w:r>
      <w:r w:rsidRPr="005258BA">
        <w:rPr>
          <w:rFonts w:hint="cs"/>
          <w:rtl/>
        </w:rPr>
        <w:t xml:space="preserve"> (مرادفٌ لكلمة </w:t>
      </w:r>
      <w:r w:rsidRPr="005258BA">
        <w:rPr>
          <w:rFonts w:hint="eastAsia"/>
          <w:sz w:val="24"/>
          <w:szCs w:val="24"/>
          <w:rtl/>
        </w:rPr>
        <w:t>«</w:t>
      </w:r>
      <w:r w:rsidRPr="005258BA">
        <w:rPr>
          <w:rFonts w:hint="cs"/>
          <w:rtl/>
        </w:rPr>
        <w:t>غالٍ</w:t>
      </w:r>
      <w:r w:rsidRPr="005258BA">
        <w:rPr>
          <w:rFonts w:hint="eastAsia"/>
          <w:sz w:val="24"/>
          <w:szCs w:val="24"/>
          <w:rtl/>
        </w:rPr>
        <w:t>»</w:t>
      </w:r>
      <w:r w:rsidRPr="005258BA">
        <w:rPr>
          <w:rFonts w:hint="cs"/>
          <w:rtl/>
        </w:rPr>
        <w:t>)</w:t>
      </w:r>
      <w:r w:rsidRPr="005258BA">
        <w:rPr>
          <w:vertAlign w:val="superscript"/>
          <w:rtl/>
        </w:rPr>
        <w:t>(</w:t>
      </w:r>
      <w:r w:rsidRPr="005258BA">
        <w:rPr>
          <w:rStyle w:val="ac"/>
          <w:sz w:val="27"/>
          <w:rtl/>
        </w:rPr>
        <w:endnoteReference w:id="596"/>
      </w:r>
      <w:r w:rsidRPr="005258BA">
        <w:rPr>
          <w:vertAlign w:val="superscript"/>
          <w:rtl/>
        </w:rPr>
        <w:t>)</w:t>
      </w:r>
      <w:r w:rsidRPr="005258BA">
        <w:rPr>
          <w:rFonts w:hint="cs"/>
          <w:rtl/>
        </w:rPr>
        <w:t xml:space="preserve"> هي تعابير أخرى عن </w:t>
      </w:r>
      <w:r w:rsidRPr="005258BA">
        <w:rPr>
          <w:rFonts w:hint="eastAsia"/>
          <w:sz w:val="24"/>
          <w:szCs w:val="24"/>
          <w:rtl/>
        </w:rPr>
        <w:t>«</w:t>
      </w:r>
      <w:r w:rsidRPr="005258BA">
        <w:rPr>
          <w:rFonts w:hint="cs"/>
          <w:rtl/>
        </w:rPr>
        <w:t>الغلو</w:t>
      </w:r>
      <w:r w:rsidRPr="005258BA">
        <w:rPr>
          <w:rFonts w:hint="cs"/>
          <w:sz w:val="24"/>
          <w:szCs w:val="24"/>
          <w:rtl/>
        </w:rPr>
        <w:t>ّ</w:t>
      </w:r>
      <w:r w:rsidRPr="005258BA">
        <w:rPr>
          <w:rFonts w:hint="eastAsia"/>
          <w:sz w:val="24"/>
          <w:szCs w:val="24"/>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t>«</w:t>
      </w:r>
      <w:r w:rsidRPr="005258BA">
        <w:rPr>
          <w:rFonts w:hint="cs"/>
          <w:rtl/>
        </w:rPr>
        <w:t>وضّاع</w:t>
      </w:r>
      <w:r w:rsidRPr="005258BA">
        <w:rPr>
          <w:rFonts w:hint="eastAsia"/>
          <w:sz w:val="24"/>
          <w:szCs w:val="24"/>
          <w:rtl/>
        </w:rPr>
        <w:t>»</w:t>
      </w:r>
      <w:r w:rsidRPr="005258BA">
        <w:rPr>
          <w:rFonts w:hint="cs"/>
          <w:rtl/>
        </w:rPr>
        <w:t xml:space="preserve"> (كثير الوضع)</w:t>
      </w:r>
      <w:r w:rsidRPr="005258BA">
        <w:rPr>
          <w:vertAlign w:val="superscript"/>
          <w:rtl/>
        </w:rPr>
        <w:t>(</w:t>
      </w:r>
      <w:r w:rsidRPr="005258BA">
        <w:rPr>
          <w:rStyle w:val="ac"/>
          <w:sz w:val="27"/>
          <w:rtl/>
        </w:rPr>
        <w:endnoteReference w:id="597"/>
      </w:r>
      <w:r w:rsidRPr="005258BA">
        <w:rPr>
          <w:vertAlign w:val="superscript"/>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t>«</w:t>
      </w:r>
      <w:r w:rsidRPr="005258BA">
        <w:rPr>
          <w:rFonts w:hint="cs"/>
          <w:rtl/>
        </w:rPr>
        <w:t>مضطرب</w:t>
      </w:r>
      <w:r w:rsidRPr="005258BA">
        <w:rPr>
          <w:rFonts w:hint="eastAsia"/>
          <w:sz w:val="24"/>
          <w:szCs w:val="24"/>
          <w:rtl/>
        </w:rPr>
        <w:t>»</w:t>
      </w:r>
      <w:r w:rsidRPr="005258BA">
        <w:rPr>
          <w:rFonts w:hint="cs"/>
          <w:rtl/>
        </w:rPr>
        <w:t xml:space="preserve"> (متزلزل، متزعزع وغير ثابت)، وأحياناً يكون الاضطراب من جهة نسب الراوي</w:t>
      </w:r>
      <w:r w:rsidRPr="005258BA">
        <w:rPr>
          <w:vertAlign w:val="superscript"/>
          <w:rtl/>
        </w:rPr>
        <w:t>(</w:t>
      </w:r>
      <w:r w:rsidRPr="005258BA">
        <w:rPr>
          <w:rStyle w:val="ac"/>
          <w:sz w:val="27"/>
          <w:rtl/>
        </w:rPr>
        <w:endnoteReference w:id="598"/>
      </w:r>
      <w:r w:rsidRPr="005258BA">
        <w:rPr>
          <w:vertAlign w:val="superscript"/>
          <w:rtl/>
        </w:rPr>
        <w:t>)</w:t>
      </w:r>
      <w:r w:rsidRPr="005258BA">
        <w:rPr>
          <w:rFonts w:hint="cs"/>
          <w:rtl/>
        </w:rPr>
        <w:t>، وأحياناً من جهة الحديث</w:t>
      </w:r>
      <w:r w:rsidRPr="005258BA">
        <w:rPr>
          <w:vertAlign w:val="superscript"/>
          <w:rtl/>
        </w:rPr>
        <w:t>(</w:t>
      </w:r>
      <w:r w:rsidRPr="005258BA">
        <w:rPr>
          <w:rStyle w:val="ac"/>
          <w:sz w:val="27"/>
          <w:rtl/>
        </w:rPr>
        <w:endnoteReference w:id="599"/>
      </w:r>
      <w:r w:rsidRPr="005258BA">
        <w:rPr>
          <w:vertAlign w:val="superscript"/>
          <w:rtl/>
        </w:rPr>
        <w:t>)</w:t>
      </w:r>
      <w:r w:rsidRPr="005258BA">
        <w:rPr>
          <w:rFonts w:hint="cs"/>
          <w:rtl/>
        </w:rPr>
        <w:t>، وأحياناً من جهة المذهب</w:t>
      </w:r>
      <w:r w:rsidRPr="005258BA">
        <w:rPr>
          <w:vertAlign w:val="superscript"/>
          <w:rtl/>
        </w:rPr>
        <w:t>(</w:t>
      </w:r>
      <w:r w:rsidRPr="005258BA">
        <w:rPr>
          <w:rStyle w:val="ac"/>
          <w:sz w:val="27"/>
          <w:rtl/>
        </w:rPr>
        <w:endnoteReference w:id="600"/>
      </w:r>
      <w:r w:rsidRPr="005258BA">
        <w:rPr>
          <w:vertAlign w:val="superscript"/>
          <w:rtl/>
        </w:rPr>
        <w:t>)</w:t>
      </w:r>
      <w:r w:rsidRPr="005258BA">
        <w:rPr>
          <w:rFonts w:hint="cs"/>
          <w:rtl/>
        </w:rPr>
        <w:t>، وأحياناً يكون وضع وحال الراوي مضطرباً (مضطرب الأمر)</w:t>
      </w:r>
      <w:r w:rsidRPr="005258BA">
        <w:rPr>
          <w:vertAlign w:val="superscript"/>
          <w:rtl/>
        </w:rPr>
        <w:t>(</w:t>
      </w:r>
      <w:r w:rsidRPr="005258BA">
        <w:rPr>
          <w:rStyle w:val="ac"/>
          <w:sz w:val="27"/>
          <w:rtl/>
        </w:rPr>
        <w:endnoteReference w:id="601"/>
      </w:r>
      <w:r w:rsidRPr="005258BA">
        <w:rPr>
          <w:vertAlign w:val="superscript"/>
          <w:rtl/>
        </w:rPr>
        <w:t>)</w:t>
      </w:r>
      <w:r w:rsidRPr="005258BA">
        <w:rPr>
          <w:rFonts w:hint="cs"/>
          <w:rtl/>
        </w:rPr>
        <w:t xml:space="preserve">. </w:t>
      </w:r>
    </w:p>
    <w:p w:rsidR="00E42920" w:rsidRPr="005258BA" w:rsidRDefault="00E42920" w:rsidP="003F4A68">
      <w:pPr>
        <w:rPr>
          <w:rtl/>
          <w:lang w:bidi="ar-IQ"/>
        </w:rPr>
      </w:pPr>
      <w:r w:rsidRPr="005258BA">
        <w:rPr>
          <w:rFonts w:hint="eastAsia"/>
          <w:sz w:val="24"/>
          <w:szCs w:val="24"/>
          <w:rtl/>
        </w:rPr>
        <w:t>«</w:t>
      </w:r>
      <w:r w:rsidRPr="005258BA">
        <w:rPr>
          <w:rFonts w:hint="cs"/>
          <w:rtl/>
        </w:rPr>
        <w:t>منكر</w:t>
      </w:r>
      <w:r w:rsidRPr="005258BA">
        <w:rPr>
          <w:rFonts w:hint="eastAsia"/>
          <w:sz w:val="24"/>
          <w:szCs w:val="24"/>
          <w:rtl/>
        </w:rPr>
        <w:t>»</w:t>
      </w:r>
      <w:r w:rsidRPr="005258BA">
        <w:rPr>
          <w:vertAlign w:val="superscript"/>
          <w:rtl/>
        </w:rPr>
        <w:t>(</w:t>
      </w:r>
      <w:r w:rsidRPr="005258BA">
        <w:rPr>
          <w:rStyle w:val="ac"/>
          <w:sz w:val="27"/>
          <w:rtl/>
        </w:rPr>
        <w:endnoteReference w:id="602"/>
      </w:r>
      <w:r w:rsidRPr="005258BA">
        <w:rPr>
          <w:vertAlign w:val="superscript"/>
          <w:rtl/>
        </w:rPr>
        <w:t>)</w:t>
      </w:r>
      <w:r w:rsidRPr="005258BA">
        <w:rPr>
          <w:rFonts w:hint="cs"/>
          <w:rtl/>
        </w:rPr>
        <w:t xml:space="preserve"> مصطلح يَرِدُ أحياناً بقيد </w:t>
      </w:r>
      <w:r w:rsidRPr="005258BA">
        <w:rPr>
          <w:rFonts w:hint="eastAsia"/>
          <w:sz w:val="24"/>
          <w:szCs w:val="24"/>
          <w:rtl/>
        </w:rPr>
        <w:t>«</w:t>
      </w:r>
      <w:r w:rsidRPr="005258BA">
        <w:rPr>
          <w:rFonts w:hint="cs"/>
          <w:rtl/>
        </w:rPr>
        <w:t>الحديث</w:t>
      </w:r>
      <w:r w:rsidRPr="005258BA">
        <w:rPr>
          <w:rFonts w:hint="eastAsia"/>
          <w:sz w:val="24"/>
          <w:szCs w:val="24"/>
          <w:rtl/>
        </w:rPr>
        <w:t>»</w:t>
      </w:r>
      <w:r w:rsidRPr="005258BA">
        <w:rPr>
          <w:rFonts w:hint="cs"/>
          <w:rtl/>
        </w:rPr>
        <w:t xml:space="preserve"> (منكر الحديث = له حديث منفرد = لا يرويه غيرُ واحد فقط)</w:t>
      </w:r>
      <w:r w:rsidRPr="005258BA">
        <w:rPr>
          <w:vertAlign w:val="superscript"/>
          <w:rtl/>
        </w:rPr>
        <w:t>(</w:t>
      </w:r>
      <w:r w:rsidRPr="005258BA">
        <w:rPr>
          <w:rStyle w:val="ac"/>
          <w:sz w:val="27"/>
          <w:rtl/>
        </w:rPr>
        <w:endnoteReference w:id="603"/>
      </w:r>
      <w:r w:rsidRPr="005258BA">
        <w:rPr>
          <w:vertAlign w:val="superscript"/>
          <w:rtl/>
        </w:rPr>
        <w:t>)</w:t>
      </w:r>
      <w:r w:rsidRPr="005258BA">
        <w:rPr>
          <w:rFonts w:hint="cs"/>
          <w:rtl/>
        </w:rPr>
        <w:t>. ويَرِدُ أحياناً من دون قيدٍ ـ وغالباً ما يكون بصيغة الجمع (مناكير) في مثل هذه الحالة</w:t>
      </w:r>
      <w:r w:rsidRPr="005258BA">
        <w:rPr>
          <w:vertAlign w:val="superscript"/>
          <w:rtl/>
        </w:rPr>
        <w:t>(</w:t>
      </w:r>
      <w:r w:rsidRPr="005258BA">
        <w:rPr>
          <w:rStyle w:val="ac"/>
          <w:sz w:val="27"/>
          <w:rtl/>
        </w:rPr>
        <w:endnoteReference w:id="604"/>
      </w:r>
      <w:r w:rsidRPr="005258BA">
        <w:rPr>
          <w:vertAlign w:val="superscript"/>
          <w:rtl/>
        </w:rPr>
        <w:t>)</w:t>
      </w:r>
      <w:r w:rsidRPr="005258BA">
        <w:rPr>
          <w:rFonts w:hint="cs"/>
          <w:rtl/>
        </w:rPr>
        <w:t xml:space="preserve"> ـ، وفي كلتا الحالتين يكون الوصف منصبّاً على حديث الراوي. </w:t>
      </w:r>
    </w:p>
    <w:p w:rsidR="00E42920" w:rsidRPr="005258BA" w:rsidRDefault="00E42920" w:rsidP="003F4A68">
      <w:pPr>
        <w:rPr>
          <w:rtl/>
          <w:lang w:bidi="ar-IQ"/>
        </w:rPr>
      </w:pPr>
      <w:r w:rsidRPr="005258BA">
        <w:rPr>
          <w:rFonts w:hint="eastAsia"/>
          <w:sz w:val="24"/>
          <w:szCs w:val="24"/>
          <w:rtl/>
        </w:rPr>
        <w:t>«</w:t>
      </w:r>
      <w:r w:rsidRPr="005258BA">
        <w:rPr>
          <w:rFonts w:hint="cs"/>
          <w:rtl/>
        </w:rPr>
        <w:t>موضوع</w:t>
      </w:r>
      <w:r w:rsidRPr="005258BA">
        <w:rPr>
          <w:rFonts w:hint="eastAsia"/>
          <w:sz w:val="24"/>
          <w:szCs w:val="24"/>
          <w:rtl/>
        </w:rPr>
        <w:t>»</w:t>
      </w:r>
      <w:r w:rsidRPr="005258BA">
        <w:rPr>
          <w:rFonts w:hint="cs"/>
          <w:rtl/>
        </w:rPr>
        <w:t xml:space="preserve"> (مختلق ومجعول). وقد ذكر هذا المصطلح في مقام وصف </w:t>
      </w:r>
      <w:r w:rsidRPr="005258BA">
        <w:rPr>
          <w:rFonts w:hint="eastAsia"/>
          <w:sz w:val="24"/>
          <w:szCs w:val="24"/>
          <w:rtl/>
        </w:rPr>
        <w:t>«</w:t>
      </w:r>
      <w:r w:rsidRPr="005258BA">
        <w:rPr>
          <w:rFonts w:hint="cs"/>
          <w:rtl/>
        </w:rPr>
        <w:t>تفسير العسكري</w:t>
      </w:r>
      <w:r w:rsidRPr="005258BA">
        <w:rPr>
          <w:rFonts w:hint="eastAsia"/>
          <w:sz w:val="24"/>
          <w:szCs w:val="24"/>
          <w:rtl/>
        </w:rPr>
        <w:t>»</w:t>
      </w:r>
      <w:r w:rsidRPr="005258BA">
        <w:rPr>
          <w:rFonts w:hint="cs"/>
          <w:rtl/>
        </w:rPr>
        <w:t xml:space="preserve">، وكتاب </w:t>
      </w:r>
      <w:r w:rsidRPr="005258BA">
        <w:rPr>
          <w:rFonts w:hint="eastAsia"/>
          <w:sz w:val="24"/>
          <w:szCs w:val="24"/>
          <w:rtl/>
        </w:rPr>
        <w:t>«</w:t>
      </w:r>
      <w:r w:rsidRPr="005258BA">
        <w:rPr>
          <w:rFonts w:hint="cs"/>
          <w:rtl/>
        </w:rPr>
        <w:t>سُلَيْم بن قيس</w:t>
      </w:r>
      <w:r w:rsidRPr="005258BA">
        <w:rPr>
          <w:rFonts w:hint="eastAsia"/>
          <w:sz w:val="24"/>
          <w:szCs w:val="24"/>
          <w:rtl/>
        </w:rPr>
        <w:t>»</w:t>
      </w:r>
      <w:r w:rsidRPr="005258BA">
        <w:rPr>
          <w:vertAlign w:val="superscript"/>
          <w:rtl/>
        </w:rPr>
        <w:t>(</w:t>
      </w:r>
      <w:r w:rsidRPr="005258BA">
        <w:rPr>
          <w:rStyle w:val="ac"/>
          <w:sz w:val="27"/>
          <w:rtl/>
        </w:rPr>
        <w:endnoteReference w:id="605"/>
      </w:r>
      <w:r w:rsidRPr="005258BA">
        <w:rPr>
          <w:vertAlign w:val="superscript"/>
          <w:rtl/>
        </w:rPr>
        <w:t>)</w:t>
      </w:r>
      <w:r w:rsidRPr="005258BA">
        <w:rPr>
          <w:rFonts w:hint="cs"/>
          <w:rtl/>
        </w:rPr>
        <w:t xml:space="preserve">. </w:t>
      </w:r>
    </w:p>
    <w:p w:rsidR="00E42920" w:rsidRPr="005258BA" w:rsidRDefault="00E42920" w:rsidP="003F4A68">
      <w:pPr>
        <w:rPr>
          <w:rtl/>
          <w:lang w:bidi="ar-IQ"/>
        </w:rPr>
      </w:pPr>
    </w:p>
    <w:p w:rsidR="00E42920" w:rsidRPr="005258BA" w:rsidRDefault="00E42920" w:rsidP="00014B01">
      <w:pPr>
        <w:pStyle w:val="31"/>
        <w:spacing w:line="400" w:lineRule="exact"/>
        <w:rPr>
          <w:color w:val="auto"/>
          <w:rtl/>
        </w:rPr>
      </w:pPr>
      <w:r w:rsidRPr="005258BA">
        <w:rPr>
          <w:rFonts w:hint="cs"/>
          <w:color w:val="auto"/>
          <w:rtl/>
          <w:lang w:bidi="ar-IQ"/>
        </w:rPr>
        <w:t>3ـ التفكيك والفصل بين وجوه ضعف الرواة</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 xml:space="preserve">يمكن للراوي أن يكون ضعيفاً من جهةٍ واحدة أو من جهاتٍ عديدة. وفي ما يلي </w:t>
      </w:r>
      <w:r w:rsidRPr="005258BA">
        <w:rPr>
          <w:rFonts w:hint="cs"/>
          <w:rtl/>
          <w:lang w:bidi="ar-IQ"/>
        </w:rPr>
        <w:lastRenderedPageBreak/>
        <w:t xml:space="preserve">نبيِّن أنواع ضعف الرواة على النحو التالي: </w:t>
      </w:r>
    </w:p>
    <w:p w:rsidR="00E42920" w:rsidRPr="005258BA" w:rsidRDefault="00E42920" w:rsidP="003F4A68">
      <w:pPr>
        <w:rPr>
          <w:rtl/>
          <w:lang w:bidi="ar-IQ"/>
        </w:rPr>
      </w:pPr>
      <w:r w:rsidRPr="005258BA">
        <w:rPr>
          <w:rFonts w:hint="cs"/>
          <w:rtl/>
          <w:lang w:bidi="ar-IQ"/>
        </w:rPr>
        <w:t>1ـ الضعف في الدين والمذهب، حيث يعتنق الراوي غير المذهب الإمامي، وينتمي إلى أحد المذاهب الإسلامية الأخرى</w:t>
      </w:r>
      <w:r w:rsidRPr="005258BA">
        <w:rPr>
          <w:vertAlign w:val="superscript"/>
          <w:rtl/>
          <w:lang w:bidi="ar-IQ"/>
        </w:rPr>
        <w:t>(</w:t>
      </w:r>
      <w:r w:rsidRPr="005258BA">
        <w:rPr>
          <w:rStyle w:val="ac"/>
          <w:sz w:val="27"/>
          <w:rtl/>
          <w:lang w:bidi="ar-IQ"/>
        </w:rPr>
        <w:endnoteReference w:id="606"/>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2ـ الضعف في الرواية والنقل، والذي هو عبارةٌ عن افتقار الراوي لصفة العدالة، ويكون مصداقه في اتّصاف الراوي بالكذب في الرواية والنقل</w:t>
      </w:r>
      <w:r w:rsidRPr="005258BA">
        <w:rPr>
          <w:vertAlign w:val="superscript"/>
          <w:rtl/>
          <w:lang w:bidi="ar-IQ"/>
        </w:rPr>
        <w:t>(</w:t>
      </w:r>
      <w:r w:rsidRPr="005258BA">
        <w:rPr>
          <w:rStyle w:val="ac"/>
          <w:sz w:val="27"/>
          <w:rtl/>
          <w:lang w:bidi="ar-IQ"/>
        </w:rPr>
        <w:endnoteReference w:id="607"/>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3ـ الضعف في الحديث واستقامته [النصّ المرويّ]، والذي هو عبارةٌ عن سوء حفظ الراوي وعدم ضبطه للرواية</w:t>
      </w:r>
      <w:r w:rsidRPr="005258BA">
        <w:rPr>
          <w:vertAlign w:val="superscript"/>
          <w:rtl/>
          <w:lang w:bidi="ar-IQ"/>
        </w:rPr>
        <w:t>(</w:t>
      </w:r>
      <w:r w:rsidRPr="005258BA">
        <w:rPr>
          <w:rStyle w:val="ac"/>
          <w:sz w:val="27"/>
          <w:rtl/>
          <w:lang w:bidi="ar-IQ"/>
        </w:rPr>
        <w:endnoteReference w:id="608"/>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4ـ إذا كان الراوي ضعيفاً من جميع الجهات المتقدّمة تمّ وصفه بعنوان </w:t>
      </w:r>
      <w:r w:rsidRPr="005258BA">
        <w:rPr>
          <w:rFonts w:hint="eastAsia"/>
          <w:sz w:val="24"/>
          <w:szCs w:val="24"/>
          <w:rtl/>
          <w:lang w:bidi="ar-IQ"/>
        </w:rPr>
        <w:t>«</w:t>
      </w:r>
      <w:r w:rsidRPr="005258BA">
        <w:rPr>
          <w:rFonts w:hint="cs"/>
          <w:rtl/>
          <w:lang w:bidi="ar-IQ"/>
        </w:rPr>
        <w:t>الضعيف</w:t>
      </w:r>
      <w:r w:rsidRPr="005258BA">
        <w:rPr>
          <w:rFonts w:hint="eastAsia"/>
          <w:sz w:val="24"/>
          <w:szCs w:val="24"/>
          <w:rtl/>
          <w:lang w:bidi="ar-IQ"/>
        </w:rPr>
        <w:t>»</w:t>
      </w:r>
      <w:r w:rsidRPr="005258BA">
        <w:rPr>
          <w:rFonts w:hint="cs"/>
          <w:rtl/>
          <w:lang w:bidi="ar-IQ"/>
        </w:rPr>
        <w:t>، دون إضافة أيّ قيدٍ آخر من القيود المتقدّمة</w:t>
      </w:r>
      <w:r w:rsidRPr="005258BA">
        <w:rPr>
          <w:vertAlign w:val="superscript"/>
          <w:rtl/>
          <w:lang w:bidi="ar-IQ"/>
        </w:rPr>
        <w:t>(</w:t>
      </w:r>
      <w:r w:rsidRPr="005258BA">
        <w:rPr>
          <w:rStyle w:val="ac"/>
          <w:sz w:val="27"/>
          <w:rtl/>
          <w:lang w:bidi="ar-IQ"/>
        </w:rPr>
        <w:endnoteReference w:id="609"/>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يمكن مشاهدة المنهج والأسلوب التفكيكي الدقيق لابن الغضائري بوضوحٍ في نقده لـ (إسحاق بن محمد)، حيث يقول عنه: </w:t>
      </w:r>
    </w:p>
    <w:p w:rsidR="00E42920" w:rsidRPr="005258BA" w:rsidRDefault="00E42920" w:rsidP="003F4A68">
      <w:pPr>
        <w:rPr>
          <w:rtl/>
          <w:lang w:bidi="ar-IQ"/>
        </w:rPr>
      </w:pPr>
      <w:r w:rsidRPr="005258BA">
        <w:rPr>
          <w:rFonts w:hint="cs"/>
          <w:rtl/>
          <w:lang w:bidi="ar-IQ"/>
        </w:rPr>
        <w:t xml:space="preserve">1ـ فاسد المذهب. </w:t>
      </w:r>
    </w:p>
    <w:p w:rsidR="00E42920" w:rsidRPr="005258BA" w:rsidRDefault="00E42920" w:rsidP="003F4A68">
      <w:pPr>
        <w:rPr>
          <w:rtl/>
          <w:lang w:bidi="ar-IQ"/>
        </w:rPr>
      </w:pPr>
      <w:r w:rsidRPr="005258BA">
        <w:rPr>
          <w:rFonts w:hint="cs"/>
          <w:rtl/>
          <w:lang w:bidi="ar-IQ"/>
        </w:rPr>
        <w:t xml:space="preserve">2ـ كذّاب في الرواية. </w:t>
      </w:r>
    </w:p>
    <w:p w:rsidR="00E42920" w:rsidRPr="005258BA" w:rsidRDefault="00E42920" w:rsidP="003F4A68">
      <w:pPr>
        <w:rPr>
          <w:rtl/>
          <w:lang w:bidi="ar-IQ"/>
        </w:rPr>
      </w:pPr>
      <w:r w:rsidRPr="005258BA">
        <w:rPr>
          <w:rFonts w:hint="cs"/>
          <w:rtl/>
          <w:lang w:bidi="ar-IQ"/>
        </w:rPr>
        <w:t>3ـ وضّاع للحديث</w:t>
      </w:r>
      <w:r w:rsidRPr="005258BA">
        <w:rPr>
          <w:vertAlign w:val="superscript"/>
          <w:rtl/>
          <w:lang w:bidi="ar-IQ"/>
        </w:rPr>
        <w:t>(</w:t>
      </w:r>
      <w:r w:rsidRPr="005258BA">
        <w:rPr>
          <w:rStyle w:val="ac"/>
          <w:sz w:val="27"/>
          <w:rtl/>
          <w:lang w:bidi="ar-IQ"/>
        </w:rPr>
        <w:endnoteReference w:id="610"/>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ففي هذا التقسيم نجد ابن الغضائري يذكر جميع جهات ضعف الراوي على انفرادٍ وبشكلٍ مستقلّ. كما نجد هذا المنهج في مثالٍ آخر بشأن (هشام بن إبراهيم العباسي)، حيث يشير أوّلاً إلى تعرُّضه للطعن، ثم ينتقل بعد ذلك إلى التفكيك والفصل بين وجوه أحواله، ليقول: </w:t>
      </w:r>
      <w:r w:rsidRPr="005258BA">
        <w:rPr>
          <w:rFonts w:hint="eastAsia"/>
          <w:sz w:val="24"/>
          <w:szCs w:val="24"/>
          <w:rtl/>
          <w:lang w:bidi="ar-IQ"/>
        </w:rPr>
        <w:t>«</w:t>
      </w:r>
      <w:r w:rsidRPr="005258BA">
        <w:rPr>
          <w:rtl/>
          <w:lang w:bidi="ar-IQ"/>
        </w:rPr>
        <w:t xml:space="preserve">والطعن </w:t>
      </w:r>
      <w:r w:rsidRPr="005258BA">
        <w:rPr>
          <w:rFonts w:hint="cs"/>
          <w:rtl/>
          <w:lang w:bidi="ar-IQ"/>
        </w:rPr>
        <w:t xml:space="preserve">ـ </w:t>
      </w:r>
      <w:r w:rsidRPr="005258BA">
        <w:rPr>
          <w:rtl/>
          <w:lang w:bidi="ar-IQ"/>
        </w:rPr>
        <w:t xml:space="preserve">عندي </w:t>
      </w:r>
      <w:r w:rsidRPr="005258BA">
        <w:rPr>
          <w:rFonts w:hint="cs"/>
          <w:rtl/>
          <w:lang w:bidi="ar-IQ"/>
        </w:rPr>
        <w:t>ـ</w:t>
      </w:r>
      <w:r w:rsidRPr="005258BA">
        <w:rPr>
          <w:rtl/>
          <w:lang w:bidi="ar-IQ"/>
        </w:rPr>
        <w:t xml:space="preserve"> في مذهبه، لا في نفسه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11"/>
      </w:r>
      <w:r w:rsidRPr="005258BA">
        <w:rPr>
          <w:vertAlign w:val="superscript"/>
          <w:rtl/>
          <w:lang w:bidi="ar-IQ"/>
        </w:rPr>
        <w:t>)</w:t>
      </w:r>
      <w:r w:rsidRPr="005258BA">
        <w:rPr>
          <w:rFonts w:hint="cs"/>
          <w:rtl/>
          <w:lang w:bidi="ar-IQ"/>
        </w:rPr>
        <w:t xml:space="preserve">. وبذلك يعمل، من خلال رفع الغموض عن تعبيرٍ عامّ بشأن الراوي، إلى تحديد وتضييق دائرة تجريحه وتضعيفه. </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4ـ استعمال الألفاظ والتعابير ذات الوجهين</w:t>
      </w:r>
      <w:r w:rsidR="006255CC" w:rsidRPr="005258BA">
        <w:rPr>
          <w:rFonts w:hint="cs"/>
          <w:color w:val="auto"/>
          <w:rtl/>
          <w:lang w:val="en-US" w:bidi="ar-IQ"/>
        </w:rPr>
        <w:t xml:space="preserve"> ــــــ</w:t>
      </w:r>
    </w:p>
    <w:p w:rsidR="00E42920" w:rsidRPr="005258BA" w:rsidRDefault="00E42920" w:rsidP="00B777D5">
      <w:pPr>
        <w:spacing w:line="410" w:lineRule="exact"/>
        <w:rPr>
          <w:rtl/>
          <w:lang w:bidi="ar-IQ"/>
        </w:rPr>
      </w:pPr>
      <w:r w:rsidRPr="005258BA">
        <w:rPr>
          <w:rFonts w:hint="cs"/>
          <w:rtl/>
          <w:lang w:bidi="ar-IQ"/>
        </w:rPr>
        <w:t xml:space="preserve">إن الألفاظ والعبارات ذات الوجهين تؤدّي أحياناً ـ باعتبارين مختلفين ومتزامنين ـ إلى الدلالة على جرح وتعديل الراوي في وقتٍ واحد. ومن هذا النوع العبارة القائلة: </w:t>
      </w:r>
      <w:r w:rsidRPr="005258BA">
        <w:rPr>
          <w:rFonts w:hint="eastAsia"/>
          <w:sz w:val="24"/>
          <w:szCs w:val="24"/>
          <w:rtl/>
          <w:lang w:bidi="ar-IQ"/>
        </w:rPr>
        <w:t>«</w:t>
      </w:r>
      <w:r w:rsidRPr="005258BA">
        <w:rPr>
          <w:rFonts w:hint="cs"/>
          <w:rtl/>
          <w:lang w:bidi="ar-IQ"/>
        </w:rPr>
        <w:t>ويجوز أن يخرّج [حديثه] شاهداً</w:t>
      </w:r>
      <w:r w:rsidRPr="005258BA">
        <w:rPr>
          <w:rFonts w:hint="eastAsia"/>
          <w:sz w:val="24"/>
          <w:szCs w:val="24"/>
          <w:rtl/>
          <w:lang w:bidi="ar-IQ"/>
        </w:rPr>
        <w:t>»</w:t>
      </w:r>
      <w:r w:rsidRPr="005258BA">
        <w:rPr>
          <w:rFonts w:hint="cs"/>
          <w:rtl/>
          <w:lang w:bidi="ar-IQ"/>
        </w:rPr>
        <w:t xml:space="preserve">؛ إذ طبقاً لهذه العبارة لا تحظى أحاديث الراوي بقيمة </w:t>
      </w:r>
      <w:r w:rsidRPr="005258BA">
        <w:rPr>
          <w:rFonts w:hint="cs"/>
          <w:rtl/>
          <w:lang w:bidi="ar-IQ"/>
        </w:rPr>
        <w:lastRenderedPageBreak/>
        <w:t xml:space="preserve">واعتبار، بحيث يمكن الاستناد إليها بشكلٍ مستقلّ. وعليه فإنها تدلّ ـ بنحوٍ من الأنحاء ـ على </w:t>
      </w:r>
      <w:r w:rsidRPr="005258BA">
        <w:rPr>
          <w:rFonts w:hint="eastAsia"/>
          <w:sz w:val="24"/>
          <w:szCs w:val="24"/>
          <w:rtl/>
          <w:lang w:bidi="ar-IQ"/>
        </w:rPr>
        <w:t>«</w:t>
      </w:r>
      <w:r w:rsidRPr="005258BA">
        <w:rPr>
          <w:rFonts w:hint="cs"/>
          <w:rtl/>
          <w:lang w:bidi="ar-IQ"/>
        </w:rPr>
        <w:t>جرح الراوي</w:t>
      </w:r>
      <w:r w:rsidRPr="005258BA">
        <w:rPr>
          <w:rFonts w:hint="eastAsia"/>
          <w:sz w:val="24"/>
          <w:szCs w:val="24"/>
          <w:rtl/>
          <w:lang w:bidi="ar-IQ"/>
        </w:rPr>
        <w:t>»</w:t>
      </w:r>
      <w:r w:rsidRPr="005258BA">
        <w:rPr>
          <w:rFonts w:hint="cs"/>
          <w:rtl/>
          <w:lang w:bidi="ar-IQ"/>
        </w:rPr>
        <w:t xml:space="preserve">، ولكنْ حيث يمكن اتخاذ رواياته </w:t>
      </w:r>
      <w:r w:rsidRPr="005258BA">
        <w:rPr>
          <w:rFonts w:hint="eastAsia"/>
          <w:sz w:val="24"/>
          <w:szCs w:val="24"/>
          <w:rtl/>
          <w:lang w:bidi="ar-IQ"/>
        </w:rPr>
        <w:t>«</w:t>
      </w:r>
      <w:r w:rsidRPr="005258BA">
        <w:rPr>
          <w:rFonts w:hint="cs"/>
          <w:rtl/>
          <w:lang w:bidi="ar-IQ"/>
        </w:rPr>
        <w:t>شاهداً</w:t>
      </w:r>
      <w:r w:rsidRPr="005258BA">
        <w:rPr>
          <w:rFonts w:hint="eastAsia"/>
          <w:sz w:val="24"/>
          <w:szCs w:val="24"/>
          <w:rtl/>
          <w:lang w:bidi="ar-IQ"/>
        </w:rPr>
        <w:t>»</w:t>
      </w:r>
      <w:r w:rsidRPr="005258BA">
        <w:rPr>
          <w:rFonts w:hint="cs"/>
          <w:rtl/>
          <w:lang w:bidi="ar-IQ"/>
        </w:rPr>
        <w:t xml:space="preserve">، أي </w:t>
      </w:r>
      <w:r w:rsidRPr="005258BA">
        <w:rPr>
          <w:rFonts w:hint="eastAsia"/>
          <w:sz w:val="24"/>
          <w:szCs w:val="24"/>
          <w:rtl/>
          <w:lang w:bidi="ar-IQ"/>
        </w:rPr>
        <w:t>«</w:t>
      </w:r>
      <w:r w:rsidRPr="005258BA">
        <w:rPr>
          <w:rFonts w:hint="cs"/>
          <w:rtl/>
          <w:lang w:bidi="ar-IQ"/>
        </w:rPr>
        <w:t>مؤيداً لمضمون حديثٍ آخر</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12"/>
      </w:r>
      <w:r w:rsidRPr="005258BA">
        <w:rPr>
          <w:vertAlign w:val="superscript"/>
          <w:rtl/>
          <w:lang w:bidi="ar-IQ"/>
        </w:rPr>
        <w:t>)</w:t>
      </w:r>
      <w:r w:rsidRPr="005258BA">
        <w:rPr>
          <w:rFonts w:hint="cs"/>
          <w:rtl/>
          <w:lang w:bidi="ar-IQ"/>
        </w:rPr>
        <w:t xml:space="preserve">، ويمكن الاستناد إليها من هذه الناحية، فإن هذه العبارة تخفّف من حدّة التجريح، حيث يُفهم منها نوع </w:t>
      </w:r>
      <w:r w:rsidRPr="005258BA">
        <w:rPr>
          <w:rFonts w:hint="eastAsia"/>
          <w:sz w:val="24"/>
          <w:szCs w:val="24"/>
          <w:rtl/>
          <w:lang w:bidi="ar-IQ"/>
        </w:rPr>
        <w:t>«</w:t>
      </w:r>
      <w:r w:rsidRPr="005258BA">
        <w:rPr>
          <w:rFonts w:hint="cs"/>
          <w:rtl/>
          <w:lang w:bidi="ar-IQ"/>
        </w:rPr>
        <w:t>التعديل الخفيف</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13"/>
      </w:r>
      <w:r w:rsidRPr="005258BA">
        <w:rPr>
          <w:vertAlign w:val="superscript"/>
          <w:rtl/>
          <w:lang w:bidi="ar-IQ"/>
        </w:rPr>
        <w:t>)</w:t>
      </w:r>
      <w:r w:rsidRPr="005258BA">
        <w:rPr>
          <w:rFonts w:hint="cs"/>
          <w:rtl/>
          <w:lang w:bidi="ar-IQ"/>
        </w:rPr>
        <w:t xml:space="preserve">. إن هذا الاتجاه يُثبت أن ابن الغضائري ناقدٌ دقيق وبعيد النظر، وأنه يبدي اهتماماً كبيراً بخفض أسباب التضعيف والتجريح، وإبعادها عن ساحة الرواة. وهذا النوع من التدقيق وبُعْد النظر لا يروق بعضَ مخالفيه. </w:t>
      </w:r>
    </w:p>
    <w:p w:rsidR="00E42920" w:rsidRPr="005258BA" w:rsidRDefault="00E42920" w:rsidP="000E77C1">
      <w:pPr>
        <w:spacing w:line="410" w:lineRule="exact"/>
        <w:rPr>
          <w:rtl/>
          <w:lang w:bidi="ar-IQ"/>
        </w:rPr>
      </w:pPr>
      <w:r w:rsidRPr="005258BA">
        <w:rPr>
          <w:rFonts w:hint="cs"/>
          <w:rtl/>
          <w:lang w:bidi="ar-IQ"/>
        </w:rPr>
        <w:t xml:space="preserve">وفي بعض الموارد تدلّ الألفاظ والعبارات ذات الوجهين ـ بالالتفات إلى القرائن ـ على جَرْح وتضعيف الراوي والتحذير منه، وعلى تعديل الراوي الآخر، من قبيل: العبارة القائلة: </w:t>
      </w:r>
      <w:r w:rsidRPr="005258BA">
        <w:rPr>
          <w:rFonts w:hint="eastAsia"/>
          <w:sz w:val="24"/>
          <w:szCs w:val="24"/>
          <w:rtl/>
          <w:lang w:bidi="ar-IQ"/>
        </w:rPr>
        <w:t>«</w:t>
      </w:r>
      <w:r w:rsidRPr="005258BA">
        <w:rPr>
          <w:rFonts w:hint="cs"/>
          <w:rtl/>
          <w:lang w:bidi="ar-IQ"/>
        </w:rPr>
        <w:t>يدخل حديثُه في حديث أصحابنا</w:t>
      </w:r>
      <w:r w:rsidRPr="005258BA">
        <w:rPr>
          <w:rFonts w:hint="eastAsia"/>
          <w:sz w:val="24"/>
          <w:szCs w:val="24"/>
          <w:rtl/>
          <w:lang w:bidi="ar-IQ"/>
        </w:rPr>
        <w:t>»</w:t>
      </w:r>
      <w:r w:rsidRPr="005258BA">
        <w:rPr>
          <w:rFonts w:hint="cs"/>
          <w:rtl/>
          <w:lang w:bidi="ar-IQ"/>
        </w:rPr>
        <w:t xml:space="preserve">: </w:t>
      </w:r>
    </w:p>
    <w:p w:rsidR="00E42920" w:rsidRPr="005258BA" w:rsidRDefault="00E42920" w:rsidP="000E77C1">
      <w:pPr>
        <w:spacing w:line="420" w:lineRule="exact"/>
        <w:rPr>
          <w:rtl/>
          <w:lang w:bidi="ar-IQ"/>
        </w:rPr>
      </w:pPr>
      <w:r w:rsidRPr="005258BA">
        <w:rPr>
          <w:rFonts w:hint="cs"/>
          <w:rtl/>
          <w:lang w:bidi="ar-IQ"/>
        </w:rPr>
        <w:t xml:space="preserve">1ـ الدلالة على التجريح. لقد وردت هذه العبارة المتقدّمة ضمن الحديث عن </w:t>
      </w:r>
      <w:r w:rsidRPr="005258BA">
        <w:rPr>
          <w:rFonts w:hint="eastAsia"/>
          <w:sz w:val="24"/>
          <w:szCs w:val="24"/>
          <w:rtl/>
          <w:lang w:bidi="ar-IQ"/>
        </w:rPr>
        <w:t>«</w:t>
      </w:r>
      <w:r w:rsidRPr="005258BA">
        <w:rPr>
          <w:rFonts w:hint="cs"/>
          <w:rtl/>
          <w:lang w:bidi="ar-IQ"/>
        </w:rPr>
        <w:t>أحمد بن رَشَد بن خُثَيْم العامري الهلالي</w:t>
      </w:r>
      <w:r w:rsidRPr="005258BA">
        <w:rPr>
          <w:rFonts w:hint="eastAsia"/>
          <w:sz w:val="24"/>
          <w:szCs w:val="24"/>
          <w:rtl/>
          <w:lang w:bidi="ar-IQ"/>
        </w:rPr>
        <w:t>»</w:t>
      </w:r>
      <w:r w:rsidRPr="005258BA">
        <w:rPr>
          <w:rFonts w:hint="cs"/>
          <w:rtl/>
          <w:lang w:bidi="ar-IQ"/>
        </w:rPr>
        <w:t>. وحيث اقترنت بعباراتٍ صريحة في التجريح (ضعيف وفاسد) فإنها تدلّ لا محالة على جَرْح الراوي. ويثبت أن تراث الشيعة الروائي لم يَنْجُ من الآفات، وهذا ليس بالأمر الهيِّن، ولذلك لم يكن ابن الغضائري ليستقرّ له بالٌ تجاه هذه الظاهرة، وكان يرى لزاماً على نفسه التذكير بخطورة هذه المسألة</w:t>
      </w:r>
      <w:r w:rsidRPr="005258BA">
        <w:rPr>
          <w:vertAlign w:val="superscript"/>
          <w:rtl/>
          <w:lang w:bidi="ar-IQ"/>
        </w:rPr>
        <w:t>(</w:t>
      </w:r>
      <w:r w:rsidRPr="005258BA">
        <w:rPr>
          <w:rStyle w:val="ac"/>
          <w:sz w:val="27"/>
          <w:rtl/>
          <w:lang w:bidi="ar-IQ"/>
        </w:rPr>
        <w:endnoteReference w:id="614"/>
      </w:r>
      <w:r w:rsidRPr="005258BA">
        <w:rPr>
          <w:vertAlign w:val="superscript"/>
          <w:rtl/>
          <w:lang w:bidi="ar-IQ"/>
        </w:rPr>
        <w:t>)</w:t>
      </w:r>
      <w:r w:rsidRPr="005258BA">
        <w:rPr>
          <w:rFonts w:hint="cs"/>
          <w:rtl/>
          <w:lang w:bidi="ar-IQ"/>
        </w:rPr>
        <w:t xml:space="preserve">. </w:t>
      </w:r>
    </w:p>
    <w:p w:rsidR="00E42920" w:rsidRPr="005258BA" w:rsidRDefault="00E42920" w:rsidP="000E77C1">
      <w:pPr>
        <w:spacing w:line="420" w:lineRule="exact"/>
        <w:rPr>
          <w:rtl/>
          <w:lang w:bidi="ar-IQ"/>
        </w:rPr>
      </w:pPr>
      <w:r w:rsidRPr="005258BA">
        <w:rPr>
          <w:rFonts w:hint="cs"/>
          <w:rtl/>
          <w:lang w:bidi="ar-IQ"/>
        </w:rPr>
        <w:t xml:space="preserve">2ـ الدلالة على التوثيق. فقد جاء هذا التعبير بصيغة: </w:t>
      </w:r>
      <w:r w:rsidRPr="005258BA">
        <w:rPr>
          <w:rFonts w:hint="eastAsia"/>
          <w:sz w:val="24"/>
          <w:szCs w:val="24"/>
          <w:rtl/>
          <w:lang w:bidi="ar-IQ"/>
        </w:rPr>
        <w:t>«</w:t>
      </w:r>
      <w:r w:rsidRPr="005258BA">
        <w:rPr>
          <w:rFonts w:hint="cs"/>
          <w:rtl/>
          <w:lang w:bidi="ar-IQ"/>
        </w:rPr>
        <w:t>لكن حديثه يجيء في حديث أصحابنا</w:t>
      </w:r>
      <w:r w:rsidRPr="005258BA">
        <w:rPr>
          <w:rFonts w:hint="eastAsia"/>
          <w:sz w:val="24"/>
          <w:szCs w:val="24"/>
          <w:rtl/>
          <w:lang w:bidi="ar-IQ"/>
        </w:rPr>
        <w:t>»</w:t>
      </w:r>
      <w:r w:rsidRPr="005258BA">
        <w:rPr>
          <w:rFonts w:hint="cs"/>
          <w:rtl/>
          <w:lang w:bidi="ar-IQ"/>
        </w:rPr>
        <w:t xml:space="preserve"> بشأن </w:t>
      </w:r>
      <w:r w:rsidRPr="005258BA">
        <w:rPr>
          <w:rFonts w:hint="eastAsia"/>
          <w:sz w:val="24"/>
          <w:szCs w:val="24"/>
          <w:rtl/>
          <w:lang w:bidi="ar-IQ"/>
        </w:rPr>
        <w:t>«</w:t>
      </w:r>
      <w:r w:rsidRPr="005258BA">
        <w:rPr>
          <w:rFonts w:hint="cs"/>
          <w:rtl/>
          <w:lang w:bidi="ar-IQ"/>
        </w:rPr>
        <w:t>ابن عقدة</w:t>
      </w:r>
      <w:r w:rsidRPr="005258BA">
        <w:rPr>
          <w:rFonts w:hint="eastAsia"/>
          <w:sz w:val="24"/>
          <w:szCs w:val="24"/>
          <w:rtl/>
          <w:lang w:bidi="ar-IQ"/>
        </w:rPr>
        <w:t>»</w:t>
      </w:r>
      <w:r w:rsidRPr="005258BA">
        <w:rPr>
          <w:rFonts w:hint="cs"/>
          <w:rtl/>
          <w:lang w:bidi="ar-IQ"/>
        </w:rPr>
        <w:t xml:space="preserve">؛ وذلك لمجرّد الإشارة إلى كونه من </w:t>
      </w:r>
      <w:r w:rsidRPr="005258BA">
        <w:rPr>
          <w:rFonts w:hint="eastAsia"/>
          <w:sz w:val="24"/>
          <w:szCs w:val="24"/>
          <w:rtl/>
          <w:lang w:bidi="ar-IQ"/>
        </w:rPr>
        <w:t>«</w:t>
      </w:r>
      <w:r w:rsidRPr="005258BA">
        <w:rPr>
          <w:rFonts w:hint="cs"/>
          <w:rtl/>
          <w:lang w:bidi="ar-IQ"/>
        </w:rPr>
        <w:t>الزيدية</w:t>
      </w:r>
      <w:r w:rsidRPr="005258BA">
        <w:rPr>
          <w:rFonts w:hint="eastAsia"/>
          <w:sz w:val="24"/>
          <w:szCs w:val="24"/>
          <w:rtl/>
          <w:lang w:bidi="ar-IQ"/>
        </w:rPr>
        <w:t>»</w:t>
      </w:r>
      <w:r w:rsidRPr="005258BA">
        <w:rPr>
          <w:rFonts w:hint="cs"/>
          <w:rtl/>
          <w:lang w:bidi="ar-IQ"/>
        </w:rPr>
        <w:t>، الدالّة على ضعف مذهبه. ولكنْ حيث يرى ابن الغضائري علم الرجال علماً تخصُّصياً، ويرى أن مسار جَرْح وتعديل الرواة أمرٌ علميّ وفنّي بَحْت، فإنه ـ مثل سائر علماء هذا الفنّ ـ يذهب إلى الفصل والتفريق بين ضعف الراوي في المذهب</w:t>
      </w:r>
      <w:r w:rsidRPr="005258BA">
        <w:rPr>
          <w:vertAlign w:val="superscript"/>
          <w:rtl/>
          <w:lang w:bidi="ar-IQ"/>
        </w:rPr>
        <w:t>(</w:t>
      </w:r>
      <w:r w:rsidRPr="005258BA">
        <w:rPr>
          <w:rStyle w:val="ac"/>
          <w:sz w:val="27"/>
          <w:rtl/>
          <w:lang w:bidi="ar-IQ"/>
        </w:rPr>
        <w:endnoteReference w:id="615"/>
      </w:r>
      <w:r w:rsidRPr="005258BA">
        <w:rPr>
          <w:vertAlign w:val="superscript"/>
          <w:rtl/>
          <w:lang w:bidi="ar-IQ"/>
        </w:rPr>
        <w:t>)</w:t>
      </w:r>
      <w:r w:rsidRPr="005258BA">
        <w:rPr>
          <w:rFonts w:hint="cs"/>
          <w:rtl/>
          <w:lang w:bidi="ar-IQ"/>
        </w:rPr>
        <w:t xml:space="preserve"> من جهةٍ، وبين وثاقة الراوي في الرواية (= نقل الحديث) والحديث (= النصّ المروي) من جهةٍ أخرى</w:t>
      </w:r>
      <w:r w:rsidRPr="005258BA">
        <w:rPr>
          <w:vertAlign w:val="superscript"/>
          <w:rtl/>
          <w:lang w:bidi="ar-IQ"/>
        </w:rPr>
        <w:t>(</w:t>
      </w:r>
      <w:r w:rsidRPr="005258BA">
        <w:rPr>
          <w:rStyle w:val="ac"/>
          <w:sz w:val="27"/>
          <w:rtl/>
          <w:lang w:bidi="ar-IQ"/>
        </w:rPr>
        <w:endnoteReference w:id="616"/>
      </w:r>
      <w:r w:rsidRPr="005258BA">
        <w:rPr>
          <w:vertAlign w:val="superscript"/>
          <w:rtl/>
          <w:lang w:bidi="ar-IQ"/>
        </w:rPr>
        <w:t>)</w:t>
      </w:r>
      <w:r w:rsidRPr="005258BA">
        <w:rPr>
          <w:rFonts w:hint="cs"/>
          <w:rtl/>
          <w:lang w:bidi="ar-IQ"/>
        </w:rPr>
        <w:t>، وبالعكس</w:t>
      </w:r>
      <w:r w:rsidRPr="005258BA">
        <w:rPr>
          <w:vertAlign w:val="superscript"/>
          <w:rtl/>
          <w:lang w:bidi="ar-IQ"/>
        </w:rPr>
        <w:t>(</w:t>
      </w:r>
      <w:r w:rsidRPr="005258BA">
        <w:rPr>
          <w:rStyle w:val="ac"/>
          <w:sz w:val="27"/>
          <w:rtl/>
          <w:lang w:bidi="ar-IQ"/>
        </w:rPr>
        <w:endnoteReference w:id="617"/>
      </w:r>
      <w:r w:rsidRPr="005258BA">
        <w:rPr>
          <w:vertAlign w:val="superscript"/>
          <w:rtl/>
          <w:lang w:bidi="ar-IQ"/>
        </w:rPr>
        <w:t>)</w:t>
      </w:r>
      <w:r w:rsidRPr="005258BA">
        <w:rPr>
          <w:rFonts w:hint="cs"/>
          <w:rtl/>
          <w:lang w:bidi="ar-IQ"/>
        </w:rPr>
        <w:t>. وعليه فإنه، من خلال ذكره لمثل هذه العبارة بشأن ابن عقدة، الدالة على اعتماد الشيعة الإمامية على روايته وحديثه، يشير إلى وثاقته في كلا المجالين</w:t>
      </w:r>
      <w:r w:rsidRPr="005258BA">
        <w:rPr>
          <w:vertAlign w:val="superscript"/>
          <w:rtl/>
          <w:lang w:bidi="ar-IQ"/>
        </w:rPr>
        <w:t>(</w:t>
      </w:r>
      <w:r w:rsidRPr="005258BA">
        <w:rPr>
          <w:rStyle w:val="ac"/>
          <w:sz w:val="27"/>
          <w:rtl/>
          <w:lang w:bidi="ar-IQ"/>
        </w:rPr>
        <w:endnoteReference w:id="618"/>
      </w:r>
      <w:r w:rsidRPr="005258BA">
        <w:rPr>
          <w:vertAlign w:val="superscript"/>
          <w:rtl/>
          <w:lang w:bidi="ar-IQ"/>
        </w:rPr>
        <w:t>)</w:t>
      </w:r>
      <w:r w:rsidRPr="005258BA">
        <w:rPr>
          <w:rFonts w:hint="cs"/>
          <w:rtl/>
          <w:lang w:bidi="ar-IQ"/>
        </w:rPr>
        <w:t xml:space="preserve">. </w:t>
      </w:r>
    </w:p>
    <w:p w:rsidR="00E42920" w:rsidRPr="005258BA" w:rsidRDefault="00E42920" w:rsidP="00014B01">
      <w:pPr>
        <w:pStyle w:val="31"/>
        <w:spacing w:line="400" w:lineRule="exact"/>
        <w:rPr>
          <w:color w:val="auto"/>
          <w:rtl/>
          <w:lang w:bidi="ar-IQ"/>
        </w:rPr>
      </w:pPr>
      <w:r w:rsidRPr="005258BA">
        <w:rPr>
          <w:rFonts w:hint="cs"/>
          <w:color w:val="auto"/>
          <w:rtl/>
          <w:lang w:bidi="ar-IQ"/>
        </w:rPr>
        <w:lastRenderedPageBreak/>
        <w:t>5ـ تمييز المشتركات</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 xml:space="preserve">إن ابن الغضائري، بعد تضعيفه لـ </w:t>
      </w:r>
      <w:r w:rsidRPr="005258BA">
        <w:rPr>
          <w:rFonts w:hint="eastAsia"/>
          <w:sz w:val="24"/>
          <w:szCs w:val="24"/>
          <w:rtl/>
          <w:lang w:bidi="ar-IQ"/>
        </w:rPr>
        <w:t>«</w:t>
      </w:r>
      <w:r w:rsidRPr="005258BA">
        <w:rPr>
          <w:rFonts w:hint="cs"/>
          <w:rtl/>
          <w:lang w:bidi="ar-IQ"/>
        </w:rPr>
        <w:t>عليّ بن حسّان بن كثير [الهاشمي]</w:t>
      </w:r>
      <w:r w:rsidRPr="005258BA">
        <w:rPr>
          <w:rFonts w:hint="eastAsia"/>
          <w:sz w:val="24"/>
          <w:szCs w:val="24"/>
          <w:rtl/>
          <w:lang w:bidi="ar-IQ"/>
        </w:rPr>
        <w:t>»</w:t>
      </w:r>
      <w:r w:rsidRPr="005258BA">
        <w:rPr>
          <w:rFonts w:hint="cs"/>
          <w:rtl/>
          <w:lang w:bidi="ar-IQ"/>
        </w:rPr>
        <w:t xml:space="preserve">، لا يترك جانب الاحتياط؛ حيث يسارع إلى الاحتراس ورفع الإبهام ودفع الإيهام، من خلال ذكره لاسم </w:t>
      </w:r>
      <w:r w:rsidRPr="005258BA">
        <w:rPr>
          <w:rFonts w:hint="eastAsia"/>
          <w:sz w:val="24"/>
          <w:szCs w:val="24"/>
          <w:rtl/>
          <w:lang w:bidi="ar-IQ"/>
        </w:rPr>
        <w:t>«</w:t>
      </w:r>
      <w:r w:rsidRPr="005258BA">
        <w:rPr>
          <w:rFonts w:hint="cs"/>
          <w:rtl/>
          <w:lang w:bidi="ar-IQ"/>
        </w:rPr>
        <w:t>عليّ بن حسّان الواسطي</w:t>
      </w:r>
      <w:r w:rsidRPr="005258BA">
        <w:rPr>
          <w:rFonts w:hint="eastAsia"/>
          <w:sz w:val="24"/>
          <w:szCs w:val="24"/>
          <w:rtl/>
          <w:lang w:bidi="ar-IQ"/>
        </w:rPr>
        <w:t>»</w:t>
      </w:r>
      <w:r w:rsidRPr="005258BA">
        <w:rPr>
          <w:rFonts w:hint="cs"/>
          <w:rtl/>
          <w:lang w:bidi="ar-IQ"/>
        </w:rPr>
        <w:t xml:space="preserve">، ليؤكد على وثاقته التامّة، من خلال وصفه بـ </w:t>
      </w:r>
      <w:r w:rsidRPr="005258BA">
        <w:rPr>
          <w:rFonts w:hint="eastAsia"/>
          <w:sz w:val="24"/>
          <w:szCs w:val="24"/>
          <w:rtl/>
          <w:lang w:bidi="ar-IQ"/>
        </w:rPr>
        <w:t>«</w:t>
      </w:r>
      <w:r w:rsidRPr="005258BA">
        <w:rPr>
          <w:rFonts w:hint="cs"/>
          <w:rtl/>
          <w:lang w:bidi="ar-IQ"/>
        </w:rPr>
        <w:t>ثقة ثقة</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19"/>
      </w:r>
      <w:r w:rsidRPr="005258BA">
        <w:rPr>
          <w:vertAlign w:val="superscript"/>
          <w:rtl/>
          <w:lang w:bidi="ar-IQ"/>
        </w:rPr>
        <w:t>)</w:t>
      </w:r>
      <w:r w:rsidRPr="005258BA">
        <w:rPr>
          <w:rFonts w:hint="cs"/>
          <w:rtl/>
          <w:lang w:bidi="ar-IQ"/>
        </w:rPr>
        <w:t xml:space="preserve">؛ إذ هناك في أسانيد روايات الشيعة شخصان باسم </w:t>
      </w:r>
      <w:r w:rsidRPr="005258BA">
        <w:rPr>
          <w:rFonts w:hint="eastAsia"/>
          <w:sz w:val="24"/>
          <w:szCs w:val="24"/>
          <w:rtl/>
          <w:lang w:bidi="ar-IQ"/>
        </w:rPr>
        <w:t>«</w:t>
      </w:r>
      <w:r w:rsidRPr="005258BA">
        <w:rPr>
          <w:rFonts w:hint="cs"/>
          <w:rtl/>
          <w:lang w:bidi="ar-IQ"/>
        </w:rPr>
        <w:t>عليّ بن حسّان</w:t>
      </w:r>
      <w:r w:rsidRPr="005258BA">
        <w:rPr>
          <w:rFonts w:hint="eastAsia"/>
          <w:sz w:val="24"/>
          <w:szCs w:val="24"/>
          <w:rtl/>
          <w:lang w:bidi="ar-IQ"/>
        </w:rPr>
        <w:t>»</w:t>
      </w:r>
      <w:r w:rsidRPr="005258BA">
        <w:rPr>
          <w:rFonts w:hint="cs"/>
          <w:rtl/>
          <w:lang w:bidi="ar-IQ"/>
        </w:rPr>
        <w:t xml:space="preserve">: </w:t>
      </w:r>
      <w:r w:rsidRPr="005258BA">
        <w:rPr>
          <w:rFonts w:hint="cs"/>
          <w:b/>
          <w:bCs/>
          <w:rtl/>
          <w:lang w:bidi="ar-IQ"/>
        </w:rPr>
        <w:t>أحدهما</w:t>
      </w:r>
      <w:r w:rsidRPr="005258BA">
        <w:rPr>
          <w:rFonts w:hint="cs"/>
          <w:rtl/>
          <w:lang w:bidi="ar-IQ"/>
        </w:rPr>
        <w:t xml:space="preserve">: عليّ بن حسّان الهاشمي (مولى محمد بن عليّ بن عبد الله بن عبّاس)، وهو فاسدُ الاعتقاد وضعيفٌ وكذّاب ومن الغلاة؛ </w:t>
      </w:r>
      <w:r w:rsidRPr="005258BA">
        <w:rPr>
          <w:rFonts w:hint="cs"/>
          <w:b/>
          <w:bCs/>
          <w:rtl/>
          <w:lang w:bidi="ar-IQ"/>
        </w:rPr>
        <w:t>والآخر</w:t>
      </w:r>
      <w:r w:rsidRPr="005258BA">
        <w:rPr>
          <w:rFonts w:hint="cs"/>
          <w:rtl/>
          <w:lang w:bidi="ar-IQ"/>
        </w:rPr>
        <w:t xml:space="preserve">: </w:t>
      </w:r>
      <w:r w:rsidRPr="005258BA">
        <w:rPr>
          <w:rFonts w:hint="eastAsia"/>
          <w:sz w:val="24"/>
          <w:szCs w:val="24"/>
          <w:rtl/>
          <w:lang w:bidi="ar-IQ"/>
        </w:rPr>
        <w:t>«</w:t>
      </w:r>
      <w:r w:rsidRPr="005258BA">
        <w:rPr>
          <w:rFonts w:hint="cs"/>
          <w:rtl/>
          <w:lang w:bidi="ar-IQ"/>
        </w:rPr>
        <w:t>عليّ بن حسّان الواسطي</w:t>
      </w:r>
      <w:r w:rsidRPr="005258BA">
        <w:rPr>
          <w:rFonts w:hint="eastAsia"/>
          <w:sz w:val="24"/>
          <w:szCs w:val="24"/>
          <w:rtl/>
          <w:lang w:bidi="ar-IQ"/>
        </w:rPr>
        <w:t>»</w:t>
      </w:r>
      <w:r w:rsidRPr="005258BA">
        <w:rPr>
          <w:rFonts w:hint="cs"/>
          <w:rtl/>
          <w:lang w:bidi="ar-IQ"/>
        </w:rPr>
        <w:t>، وهو ثقةٌ ومعتمد</w:t>
      </w:r>
      <w:r w:rsidRPr="005258BA">
        <w:rPr>
          <w:vertAlign w:val="superscript"/>
          <w:rtl/>
          <w:lang w:bidi="ar-IQ"/>
        </w:rPr>
        <w:t>(</w:t>
      </w:r>
      <w:r w:rsidRPr="005258BA">
        <w:rPr>
          <w:rStyle w:val="ac"/>
          <w:sz w:val="27"/>
          <w:rtl/>
          <w:lang w:bidi="ar-IQ"/>
        </w:rPr>
        <w:endnoteReference w:id="620"/>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6ـ تعيين طبقة الرواة</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 xml:space="preserve">يصرِّح ابن الغضائري أحياناً بـ </w:t>
      </w:r>
      <w:r w:rsidRPr="005258BA">
        <w:rPr>
          <w:rFonts w:hint="eastAsia"/>
          <w:sz w:val="24"/>
          <w:szCs w:val="24"/>
          <w:rtl/>
          <w:lang w:bidi="ar-IQ"/>
        </w:rPr>
        <w:t>«</w:t>
      </w:r>
      <w:r w:rsidRPr="005258BA">
        <w:rPr>
          <w:rFonts w:hint="cs"/>
          <w:rtl/>
          <w:lang w:bidi="ar-IQ"/>
        </w:rPr>
        <w:t>الطبقة</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21"/>
      </w:r>
      <w:r w:rsidRPr="005258BA">
        <w:rPr>
          <w:vertAlign w:val="superscript"/>
          <w:rtl/>
          <w:lang w:bidi="ar-IQ"/>
        </w:rPr>
        <w:t>)</w:t>
      </w:r>
      <w:r w:rsidRPr="005258BA">
        <w:rPr>
          <w:rFonts w:hint="cs"/>
          <w:rtl/>
          <w:lang w:bidi="ar-IQ"/>
        </w:rPr>
        <w:t xml:space="preserve"> التي ينتمي إليها الراوي، من قبيل: تصريحه بكونه </w:t>
      </w:r>
      <w:r w:rsidRPr="005258BA">
        <w:rPr>
          <w:rFonts w:hint="eastAsia"/>
          <w:sz w:val="24"/>
          <w:szCs w:val="24"/>
          <w:rtl/>
          <w:lang w:bidi="ar-IQ"/>
        </w:rPr>
        <w:t>«</w:t>
      </w:r>
      <w:r w:rsidRPr="005258BA">
        <w:rPr>
          <w:rFonts w:hint="cs"/>
          <w:rtl/>
          <w:lang w:bidi="ar-IQ"/>
        </w:rPr>
        <w:t>تابعياً</w:t>
      </w:r>
      <w:r w:rsidRPr="005258BA">
        <w:rPr>
          <w:rFonts w:hint="eastAsia"/>
          <w:sz w:val="24"/>
          <w:szCs w:val="24"/>
          <w:rtl/>
          <w:lang w:bidi="ar-IQ"/>
        </w:rPr>
        <w:t>»</w:t>
      </w:r>
      <w:r w:rsidRPr="005258BA">
        <w:rPr>
          <w:rFonts w:hint="cs"/>
          <w:rtl/>
          <w:lang w:bidi="ar-IQ"/>
        </w:rPr>
        <w:t xml:space="preserve">، ويشير إلى روايته عن </w:t>
      </w:r>
      <w:r w:rsidRPr="005258BA">
        <w:rPr>
          <w:rFonts w:hint="eastAsia"/>
          <w:sz w:val="24"/>
          <w:szCs w:val="24"/>
          <w:rtl/>
          <w:lang w:bidi="ar-IQ"/>
        </w:rPr>
        <w:t>«</w:t>
      </w:r>
      <w:r w:rsidRPr="005258BA">
        <w:rPr>
          <w:rFonts w:hint="cs"/>
          <w:rtl/>
          <w:lang w:bidi="ar-IQ"/>
        </w:rPr>
        <w:t>الصحابيّ</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22"/>
      </w:r>
      <w:r w:rsidRPr="005258BA">
        <w:rPr>
          <w:vertAlign w:val="superscript"/>
          <w:rtl/>
          <w:lang w:bidi="ar-IQ"/>
        </w:rPr>
        <w:t>)</w:t>
      </w:r>
      <w:r w:rsidRPr="005258BA">
        <w:rPr>
          <w:rFonts w:hint="cs"/>
          <w:rtl/>
          <w:lang w:bidi="ar-IQ"/>
        </w:rPr>
        <w:t xml:space="preserve">. كما يقوم أحياناً من خلال تعيين الأشخاص الذين يروون عن الراوي بالإشارة إلى طبقته. ومن ذلك ـ على سبيل المثال ـ أنه يشير تلويحاً إلى رواية ابن بابويه عن </w:t>
      </w:r>
      <w:r w:rsidRPr="005258BA">
        <w:rPr>
          <w:rFonts w:hint="eastAsia"/>
          <w:sz w:val="24"/>
          <w:szCs w:val="24"/>
          <w:rtl/>
          <w:lang w:bidi="ar-IQ"/>
        </w:rPr>
        <w:t>«</w:t>
      </w:r>
      <w:r w:rsidRPr="005258BA">
        <w:rPr>
          <w:rFonts w:hint="cs"/>
          <w:rtl/>
          <w:lang w:bidi="ar-IQ"/>
        </w:rPr>
        <w:t>تميم بن عبد الله</w:t>
      </w:r>
      <w:r w:rsidRPr="005258BA">
        <w:rPr>
          <w:rFonts w:hint="eastAsia"/>
          <w:sz w:val="24"/>
          <w:szCs w:val="24"/>
          <w:rtl/>
          <w:lang w:bidi="ar-IQ"/>
        </w:rPr>
        <w:t>»</w:t>
      </w:r>
      <w:r w:rsidRPr="005258BA">
        <w:rPr>
          <w:rFonts w:hint="cs"/>
          <w:rtl/>
          <w:lang w:bidi="ar-IQ"/>
        </w:rPr>
        <w:t>، ويُفْهَم من خلال ذلك تلويحاً أنه يقع في طبقة مشايخ الشيخ الصدوق (ابن بابويه القمّي)</w:t>
      </w:r>
      <w:r w:rsidRPr="005258BA">
        <w:rPr>
          <w:vertAlign w:val="superscript"/>
          <w:rtl/>
          <w:lang w:bidi="ar-IQ"/>
        </w:rPr>
        <w:t>(</w:t>
      </w:r>
      <w:r w:rsidRPr="005258BA">
        <w:rPr>
          <w:rStyle w:val="ac"/>
          <w:sz w:val="27"/>
          <w:rtl/>
          <w:lang w:bidi="ar-IQ"/>
        </w:rPr>
        <w:endnoteReference w:id="623"/>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وإذا كان الشخص من الرواة عن الأئمة</w:t>
      </w:r>
      <w:r w:rsidRPr="00E80D72">
        <w:rPr>
          <w:rFonts w:ascii="Mosawi" w:hAnsi="Mosawi" w:cs="Mosawi"/>
          <w:szCs w:val="22"/>
          <w:rtl/>
          <w:lang w:bidi="ar-IQ"/>
        </w:rPr>
        <w:t>^</w:t>
      </w:r>
      <w:r w:rsidRPr="005258BA">
        <w:rPr>
          <w:rFonts w:hint="cs"/>
          <w:rtl/>
          <w:lang w:bidi="ar-IQ"/>
        </w:rPr>
        <w:t xml:space="preserve"> عمد إلى التصريح بذلك</w:t>
      </w:r>
      <w:r w:rsidRPr="005258BA">
        <w:rPr>
          <w:vertAlign w:val="superscript"/>
          <w:rtl/>
          <w:lang w:bidi="ar-IQ"/>
        </w:rPr>
        <w:t>(</w:t>
      </w:r>
      <w:r w:rsidRPr="005258BA">
        <w:rPr>
          <w:rStyle w:val="ac"/>
          <w:sz w:val="27"/>
          <w:rtl/>
          <w:lang w:bidi="ar-IQ"/>
        </w:rPr>
        <w:endnoteReference w:id="624"/>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7ـ التعريف بمؤلَّفات الرواة</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يذكر ابن الغضائري في بعض الموارد مؤلَّفات وكتب الرواة بالاسم والعنوان، أو يشير كذلك إلى موضوع تلك الكتب، من قبيل: كتاب سُلَيْم بن قيس، وكتاب الصلاة. وعلى هذا الأساس نجد التعريف بهذه الكتب والمؤلَّفات يتمّ أحياناً بشكلٍ دقيق أو دقيق نسبياً</w:t>
      </w:r>
      <w:r w:rsidRPr="005258BA">
        <w:rPr>
          <w:vertAlign w:val="superscript"/>
          <w:rtl/>
          <w:lang w:bidi="ar-IQ"/>
        </w:rPr>
        <w:t>(</w:t>
      </w:r>
      <w:r w:rsidRPr="005258BA">
        <w:rPr>
          <w:rStyle w:val="ac"/>
          <w:sz w:val="27"/>
          <w:rtl/>
          <w:lang w:bidi="ar-IQ"/>
        </w:rPr>
        <w:endnoteReference w:id="625"/>
      </w:r>
      <w:r w:rsidRPr="005258BA">
        <w:rPr>
          <w:vertAlign w:val="superscript"/>
          <w:rtl/>
          <w:lang w:bidi="ar-IQ"/>
        </w:rPr>
        <w:t>)</w:t>
      </w:r>
      <w:r w:rsidRPr="005258BA">
        <w:rPr>
          <w:rFonts w:hint="cs"/>
          <w:rtl/>
          <w:lang w:bidi="ar-IQ"/>
        </w:rPr>
        <w:t>. وأحياناً يشير إجمالاً إلى كتاب الراوي</w:t>
      </w:r>
      <w:r w:rsidRPr="005258BA">
        <w:rPr>
          <w:vertAlign w:val="superscript"/>
          <w:rtl/>
          <w:lang w:bidi="ar-IQ"/>
        </w:rPr>
        <w:t>(</w:t>
      </w:r>
      <w:r w:rsidRPr="005258BA">
        <w:rPr>
          <w:rStyle w:val="ac"/>
          <w:sz w:val="27"/>
          <w:rtl/>
          <w:lang w:bidi="ar-IQ"/>
        </w:rPr>
        <w:endnoteReference w:id="626"/>
      </w:r>
      <w:r w:rsidRPr="005258BA">
        <w:rPr>
          <w:vertAlign w:val="superscript"/>
          <w:rtl/>
          <w:lang w:bidi="ar-IQ"/>
        </w:rPr>
        <w:t>)</w:t>
      </w:r>
      <w:r w:rsidRPr="005258BA">
        <w:rPr>
          <w:rFonts w:hint="cs"/>
          <w:rtl/>
          <w:lang w:bidi="ar-IQ"/>
        </w:rPr>
        <w:t xml:space="preserve">. وعندما يصرّح بوضع الكتاب، ويشير إلى احتمال أن يكون هناك يدٌ للراوي أو شخصٍ آخر في عملية الوضع، يصرِّح بذلك أيضاً، من قبيل: تصريحه باختلاق كتاب </w:t>
      </w:r>
      <w:r w:rsidRPr="005258BA">
        <w:rPr>
          <w:rFonts w:hint="eastAsia"/>
          <w:sz w:val="24"/>
          <w:szCs w:val="24"/>
          <w:rtl/>
          <w:lang w:bidi="ar-IQ"/>
        </w:rPr>
        <w:t>«</w:t>
      </w:r>
      <w:r w:rsidRPr="005258BA">
        <w:rPr>
          <w:rFonts w:hint="cs"/>
          <w:rtl/>
          <w:lang w:bidi="ar-IQ"/>
        </w:rPr>
        <w:t>سُلَيْم بن قيس</w:t>
      </w:r>
      <w:r w:rsidRPr="005258BA">
        <w:rPr>
          <w:rFonts w:hint="eastAsia"/>
          <w:sz w:val="24"/>
          <w:szCs w:val="24"/>
          <w:rtl/>
          <w:lang w:bidi="ar-IQ"/>
        </w:rPr>
        <w:t>»</w:t>
      </w:r>
      <w:r w:rsidRPr="005258BA">
        <w:rPr>
          <w:rFonts w:hint="cs"/>
          <w:rtl/>
          <w:lang w:bidi="ar-IQ"/>
        </w:rPr>
        <w:t>، والقول بأن المحافل الشيعية تنسب اختلاقه إلى أبان بن عيّاش</w:t>
      </w:r>
      <w:r w:rsidRPr="005258BA">
        <w:rPr>
          <w:vertAlign w:val="superscript"/>
          <w:rtl/>
          <w:lang w:bidi="ar-IQ"/>
        </w:rPr>
        <w:t>(</w:t>
      </w:r>
      <w:r w:rsidRPr="005258BA">
        <w:rPr>
          <w:rStyle w:val="ac"/>
          <w:sz w:val="27"/>
          <w:rtl/>
          <w:lang w:bidi="ar-IQ"/>
        </w:rPr>
        <w:endnoteReference w:id="627"/>
      </w:r>
      <w:r w:rsidRPr="005258BA">
        <w:rPr>
          <w:vertAlign w:val="superscript"/>
          <w:rtl/>
          <w:lang w:bidi="ar-IQ"/>
        </w:rPr>
        <w:t>)</w:t>
      </w:r>
      <w:r w:rsidRPr="005258BA">
        <w:rPr>
          <w:rFonts w:hint="cs"/>
          <w:rtl/>
          <w:lang w:bidi="ar-IQ"/>
        </w:rPr>
        <w:t xml:space="preserve">. كما يشير صراحةً </w:t>
      </w:r>
      <w:r w:rsidRPr="005258BA">
        <w:rPr>
          <w:rFonts w:hint="cs"/>
          <w:rtl/>
          <w:lang w:bidi="ar-IQ"/>
        </w:rPr>
        <w:lastRenderedPageBreak/>
        <w:t>إلى اختلاق التفسير المنسوب إلى الإمام العسكري</w:t>
      </w:r>
      <w:r w:rsidRPr="00047050">
        <w:rPr>
          <w:rFonts w:cs="Mosawi" w:hint="cs"/>
          <w:szCs w:val="22"/>
          <w:rtl/>
          <w:lang w:bidi="ar-IQ"/>
        </w:rPr>
        <w:t>×</w:t>
      </w:r>
      <w:r w:rsidRPr="005258BA">
        <w:rPr>
          <w:rFonts w:hint="cs"/>
          <w:rtl/>
          <w:lang w:bidi="ar-IQ"/>
        </w:rPr>
        <w:t>، وكذب نسبة مثل هذا الكتاب المليء بالشوائب إلى هذا الإمام العظيم</w:t>
      </w:r>
      <w:r w:rsidRPr="005258BA">
        <w:rPr>
          <w:vertAlign w:val="superscript"/>
          <w:rtl/>
          <w:lang w:bidi="ar-IQ"/>
        </w:rPr>
        <w:t>(</w:t>
      </w:r>
      <w:r w:rsidRPr="005258BA">
        <w:rPr>
          <w:rStyle w:val="ac"/>
          <w:sz w:val="27"/>
          <w:rtl/>
          <w:lang w:bidi="ar-IQ"/>
        </w:rPr>
        <w:endnoteReference w:id="628"/>
      </w:r>
      <w:r w:rsidRPr="005258BA">
        <w:rPr>
          <w:vertAlign w:val="superscript"/>
          <w:rtl/>
          <w:lang w:bidi="ar-IQ"/>
        </w:rPr>
        <w:t>)</w:t>
      </w:r>
      <w:r w:rsidRPr="005258BA">
        <w:rPr>
          <w:rFonts w:hint="cs"/>
          <w:rtl/>
          <w:lang w:bidi="ar-IQ"/>
        </w:rPr>
        <w:t>.</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8ـ تعيين الأسماء المختلقة والرواة المختلقين</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 xml:space="preserve">إن بعض الأسماء المذكورة بين أسماء الرواة هي مجرَّد أسماء بلا مسمَّيات، فهي أسماء وَهْمية، لا وجود لها إلاّ في أذهان وأخيلة مَنْ اختلقها. </w:t>
      </w:r>
    </w:p>
    <w:p w:rsidR="00E42920" w:rsidRPr="005258BA" w:rsidRDefault="00E42920" w:rsidP="003F4A68">
      <w:pPr>
        <w:rPr>
          <w:rtl/>
          <w:lang w:bidi="ar-IQ"/>
        </w:rPr>
      </w:pPr>
      <w:r w:rsidRPr="005258BA">
        <w:rPr>
          <w:rFonts w:hint="cs"/>
          <w:rtl/>
          <w:lang w:bidi="ar-IQ"/>
        </w:rPr>
        <w:t xml:space="preserve">قال ابن الغضائري بشأن </w:t>
      </w:r>
      <w:r w:rsidRPr="005258BA">
        <w:rPr>
          <w:rFonts w:hint="eastAsia"/>
          <w:sz w:val="24"/>
          <w:szCs w:val="24"/>
          <w:rtl/>
          <w:lang w:bidi="ar-IQ"/>
        </w:rPr>
        <w:t>«</w:t>
      </w:r>
      <w:r w:rsidRPr="005258BA">
        <w:rPr>
          <w:rFonts w:hint="cs"/>
          <w:rtl/>
          <w:lang w:bidi="ar-IQ"/>
        </w:rPr>
        <w:t>إبراهيم بن عبيد الله بن علاء المدني</w:t>
      </w:r>
      <w:r w:rsidRPr="005258BA">
        <w:rPr>
          <w:rFonts w:hint="eastAsia"/>
          <w:sz w:val="24"/>
          <w:szCs w:val="24"/>
          <w:rtl/>
          <w:lang w:bidi="ar-IQ"/>
        </w:rPr>
        <w:t>»</w:t>
      </w:r>
      <w:r w:rsidRPr="005258BA">
        <w:rPr>
          <w:rFonts w:hint="cs"/>
          <w:rtl/>
          <w:lang w:bidi="ar-IQ"/>
        </w:rPr>
        <w:t xml:space="preserve">: </w:t>
      </w:r>
      <w:r w:rsidRPr="005258BA">
        <w:rPr>
          <w:rFonts w:hint="eastAsia"/>
          <w:sz w:val="24"/>
          <w:szCs w:val="24"/>
          <w:rtl/>
          <w:lang w:bidi="ar-IQ"/>
        </w:rPr>
        <w:t>«</w:t>
      </w:r>
      <w:r w:rsidRPr="005258BA">
        <w:rPr>
          <w:rtl/>
          <w:lang w:bidi="ar-IQ"/>
        </w:rPr>
        <w:t>لا يعرف إلاّ بما ينسب إليه عبد الله بن محمد البلوي. وينسب إلى أبيه</w:t>
      </w:r>
      <w:r w:rsidRPr="005258BA">
        <w:rPr>
          <w:rFonts w:hint="cs"/>
          <w:rtl/>
          <w:lang w:bidi="ar-IQ"/>
        </w:rPr>
        <w:t xml:space="preserve"> </w:t>
      </w:r>
      <w:r w:rsidRPr="005258BA">
        <w:rPr>
          <w:rtl/>
          <w:lang w:bidi="ar-IQ"/>
        </w:rPr>
        <w:t xml:space="preserve">عبيد الله بن العلاء </w:t>
      </w:r>
      <w:r w:rsidRPr="005258BA">
        <w:rPr>
          <w:rFonts w:hint="cs"/>
          <w:rtl/>
          <w:lang w:bidi="ar-IQ"/>
        </w:rPr>
        <w:t>[و]</w:t>
      </w:r>
      <w:r w:rsidRPr="005258BA">
        <w:rPr>
          <w:rtl/>
          <w:lang w:bidi="ar-IQ"/>
        </w:rPr>
        <w:t>عمارة بن زيد</w:t>
      </w:r>
      <w:r w:rsidRPr="005258BA">
        <w:rPr>
          <w:rFonts w:hint="cs"/>
          <w:rtl/>
          <w:lang w:bidi="ar-IQ"/>
        </w:rPr>
        <w:t xml:space="preserve">. </w:t>
      </w:r>
      <w:r w:rsidRPr="005258BA">
        <w:rPr>
          <w:rtl/>
          <w:lang w:bidi="ar-IQ"/>
        </w:rPr>
        <w:t>وما يسند إليه إلاّ الفاسد المتهافت. وأظن</w:t>
      </w:r>
      <w:r w:rsidRPr="005258BA">
        <w:rPr>
          <w:rFonts w:hint="cs"/>
          <w:rtl/>
          <w:lang w:bidi="ar-IQ"/>
        </w:rPr>
        <w:t>ّ</w:t>
      </w:r>
      <w:r w:rsidRPr="005258BA">
        <w:rPr>
          <w:rtl/>
          <w:lang w:bidi="ar-IQ"/>
        </w:rPr>
        <w:t>ه اسما</w:t>
      </w:r>
      <w:r w:rsidRPr="005258BA">
        <w:rPr>
          <w:rFonts w:hint="cs"/>
          <w:rtl/>
          <w:lang w:bidi="ar-IQ"/>
        </w:rPr>
        <w:t>ً</w:t>
      </w:r>
      <w:r w:rsidRPr="005258BA">
        <w:rPr>
          <w:rtl/>
          <w:lang w:bidi="ar-IQ"/>
        </w:rPr>
        <w:t xml:space="preserve"> موضوعا</w:t>
      </w:r>
      <w:r w:rsidRPr="005258BA">
        <w:rPr>
          <w:rFonts w:hint="cs"/>
          <w:rtl/>
          <w:lang w:bidi="ar-IQ"/>
        </w:rPr>
        <w:t>ً</w:t>
      </w:r>
      <w:r w:rsidRPr="005258BA">
        <w:rPr>
          <w:rtl/>
          <w:lang w:bidi="ar-IQ"/>
        </w:rPr>
        <w:t xml:space="preserve"> على غير واحد</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29"/>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tl/>
          <w:lang w:bidi="ar-IQ"/>
        </w:rPr>
        <w:t>س</w:t>
      </w:r>
      <w:r w:rsidRPr="005258BA">
        <w:rPr>
          <w:rFonts w:hint="cs"/>
          <w:rtl/>
          <w:lang w:bidi="ar-IQ"/>
        </w:rPr>
        <w:t>ُ</w:t>
      </w:r>
      <w:r w:rsidRPr="005258BA">
        <w:rPr>
          <w:rtl/>
          <w:lang w:bidi="ar-IQ"/>
        </w:rPr>
        <w:t xml:space="preserve">ئل </w:t>
      </w:r>
      <w:r w:rsidRPr="005258BA">
        <w:rPr>
          <w:rFonts w:hint="eastAsia"/>
          <w:sz w:val="24"/>
          <w:szCs w:val="24"/>
          <w:rtl/>
          <w:lang w:bidi="ar-IQ"/>
        </w:rPr>
        <w:t>«</w:t>
      </w:r>
      <w:r w:rsidRPr="005258BA">
        <w:rPr>
          <w:rtl/>
          <w:lang w:bidi="ar-IQ"/>
        </w:rPr>
        <w:t xml:space="preserve">عبد الله </w:t>
      </w:r>
      <w:r w:rsidRPr="005258BA">
        <w:rPr>
          <w:rFonts w:hint="cs"/>
          <w:rtl/>
          <w:lang w:bidi="ar-IQ"/>
        </w:rPr>
        <w:t xml:space="preserve">بن محمد </w:t>
      </w:r>
      <w:r w:rsidRPr="005258BA">
        <w:rPr>
          <w:rtl/>
          <w:lang w:bidi="ar-IQ"/>
        </w:rPr>
        <w:t>البلوي المصري</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30"/>
      </w:r>
      <w:r w:rsidRPr="005258BA">
        <w:rPr>
          <w:vertAlign w:val="superscript"/>
          <w:rtl/>
          <w:lang w:bidi="ar-IQ"/>
        </w:rPr>
        <w:t>)</w:t>
      </w:r>
      <w:r w:rsidRPr="005258BA">
        <w:rPr>
          <w:rtl/>
          <w:lang w:bidi="ar-IQ"/>
        </w:rPr>
        <w:t xml:space="preserve"> </w:t>
      </w:r>
      <w:r w:rsidRPr="005258BA">
        <w:rPr>
          <w:rFonts w:hint="cs"/>
          <w:rtl/>
          <w:lang w:bidi="ar-IQ"/>
        </w:rPr>
        <w:t>بشأن عمارة بن زيد الخيواني [المدني] المصري</w:t>
      </w:r>
      <w:r w:rsidRPr="005258BA">
        <w:rPr>
          <w:vertAlign w:val="superscript"/>
          <w:rtl/>
          <w:lang w:bidi="ar-IQ"/>
        </w:rPr>
        <w:t>(</w:t>
      </w:r>
      <w:r w:rsidRPr="005258BA">
        <w:rPr>
          <w:rStyle w:val="ac"/>
          <w:sz w:val="27"/>
          <w:rtl/>
          <w:lang w:bidi="ar-IQ"/>
        </w:rPr>
        <w:endnoteReference w:id="631"/>
      </w:r>
      <w:r w:rsidRPr="005258BA">
        <w:rPr>
          <w:vertAlign w:val="superscript"/>
          <w:rtl/>
          <w:lang w:bidi="ar-IQ"/>
        </w:rPr>
        <w:t>)</w:t>
      </w:r>
      <w:r w:rsidRPr="005258BA">
        <w:rPr>
          <w:rFonts w:hint="cs"/>
          <w:rtl/>
          <w:lang w:bidi="ar-IQ"/>
        </w:rPr>
        <w:t xml:space="preserve">، الذي لا يروي عنه غيرك، مَنْ يكون؟ </w:t>
      </w:r>
      <w:r w:rsidRPr="005258BA">
        <w:rPr>
          <w:rtl/>
          <w:lang w:bidi="ar-IQ"/>
        </w:rPr>
        <w:t>فقال: رجل</w:t>
      </w:r>
      <w:r w:rsidRPr="005258BA">
        <w:rPr>
          <w:rFonts w:hint="cs"/>
          <w:rtl/>
          <w:lang w:bidi="ar-IQ"/>
        </w:rPr>
        <w:t xml:space="preserve">ٌ </w:t>
      </w:r>
      <w:r w:rsidRPr="005258BA">
        <w:rPr>
          <w:rtl/>
          <w:lang w:bidi="ar-IQ"/>
        </w:rPr>
        <w:t>نزل من السماء، فحد</w:t>
      </w:r>
      <w:r w:rsidRPr="005258BA">
        <w:rPr>
          <w:rFonts w:hint="cs"/>
          <w:rtl/>
          <w:lang w:bidi="ar-IQ"/>
        </w:rPr>
        <w:t>َّ</w:t>
      </w:r>
      <w:r w:rsidRPr="005258BA">
        <w:rPr>
          <w:rtl/>
          <w:lang w:bidi="ar-IQ"/>
        </w:rPr>
        <w:t>ثني، ثم</w:t>
      </w:r>
      <w:r w:rsidRPr="005258BA">
        <w:rPr>
          <w:rFonts w:hint="cs"/>
          <w:rtl/>
          <w:lang w:bidi="ar-IQ"/>
        </w:rPr>
        <w:t>ّ</w:t>
      </w:r>
      <w:r w:rsidRPr="005258BA">
        <w:rPr>
          <w:rtl/>
          <w:lang w:bidi="ar-IQ"/>
        </w:rPr>
        <w:t xml:space="preserve"> عرج</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32"/>
      </w:r>
      <w:r w:rsidRPr="005258BA">
        <w:rPr>
          <w:vertAlign w:val="superscript"/>
          <w:rtl/>
          <w:lang w:bidi="ar-IQ"/>
        </w:rPr>
        <w:t>)</w:t>
      </w:r>
      <w:r w:rsidRPr="005258BA">
        <w:rPr>
          <w:rtl/>
          <w:lang w:bidi="ar-IQ"/>
        </w:rPr>
        <w:t xml:space="preserve">. </w:t>
      </w:r>
      <w:r w:rsidRPr="005258BA">
        <w:rPr>
          <w:rFonts w:hint="cs"/>
          <w:rtl/>
          <w:lang w:bidi="ar-IQ"/>
        </w:rPr>
        <w:t xml:space="preserve">ثمّ استطرد ابن الغضائري ينقل عن علماء الشيعة رأيهم بشأن </w:t>
      </w:r>
      <w:r w:rsidRPr="005258BA">
        <w:rPr>
          <w:rFonts w:hint="eastAsia"/>
          <w:sz w:val="24"/>
          <w:szCs w:val="24"/>
          <w:rtl/>
          <w:lang w:bidi="ar-IQ"/>
        </w:rPr>
        <w:t>«</w:t>
      </w:r>
      <w:r w:rsidRPr="005258BA">
        <w:rPr>
          <w:rFonts w:hint="cs"/>
          <w:rtl/>
          <w:lang w:bidi="ar-IQ"/>
        </w:rPr>
        <w:t>عمارة بن زيد</w:t>
      </w:r>
      <w:r w:rsidRPr="005258BA">
        <w:rPr>
          <w:rFonts w:hint="eastAsia"/>
          <w:sz w:val="24"/>
          <w:szCs w:val="24"/>
          <w:rtl/>
          <w:lang w:bidi="ar-IQ"/>
        </w:rPr>
        <w:t>»</w:t>
      </w:r>
      <w:r w:rsidRPr="005258BA">
        <w:rPr>
          <w:rFonts w:hint="cs"/>
          <w:rtl/>
          <w:lang w:bidi="ar-IQ"/>
        </w:rPr>
        <w:t xml:space="preserve">، قائلاً: </w:t>
      </w:r>
      <w:r w:rsidRPr="005258BA">
        <w:rPr>
          <w:rtl/>
          <w:lang w:bidi="ar-IQ"/>
        </w:rPr>
        <w:t xml:space="preserve">وأصحابنا يقولون: </w:t>
      </w:r>
      <w:r w:rsidRPr="005258BA">
        <w:rPr>
          <w:rFonts w:hint="eastAsia"/>
          <w:sz w:val="24"/>
          <w:szCs w:val="24"/>
          <w:rtl/>
          <w:lang w:bidi="ar-IQ"/>
        </w:rPr>
        <w:t>«</w:t>
      </w:r>
      <w:r w:rsidRPr="005258BA">
        <w:rPr>
          <w:rtl/>
          <w:lang w:bidi="ar-IQ"/>
        </w:rPr>
        <w:t>إن</w:t>
      </w:r>
      <w:r w:rsidRPr="005258BA">
        <w:rPr>
          <w:rFonts w:hint="cs"/>
          <w:rtl/>
          <w:lang w:bidi="ar-IQ"/>
        </w:rPr>
        <w:t>ّ</w:t>
      </w:r>
      <w:r w:rsidRPr="005258BA">
        <w:rPr>
          <w:rtl/>
          <w:lang w:bidi="ar-IQ"/>
        </w:rPr>
        <w:t xml:space="preserve"> اسمه ما تحته أحد</w:t>
      </w:r>
      <w:r w:rsidRPr="005258BA">
        <w:rPr>
          <w:rFonts w:hint="cs"/>
          <w:rtl/>
          <w:lang w:bidi="ar-IQ"/>
        </w:rPr>
        <w:t>ٌ</w:t>
      </w:r>
      <w:r w:rsidRPr="005258BA">
        <w:rPr>
          <w:rtl/>
          <w:lang w:bidi="ar-IQ"/>
        </w:rPr>
        <w:t>. وكل</w:t>
      </w:r>
      <w:r w:rsidRPr="005258BA">
        <w:rPr>
          <w:rFonts w:hint="cs"/>
          <w:rtl/>
          <w:lang w:bidi="ar-IQ"/>
        </w:rPr>
        <w:t>ُّ</w:t>
      </w:r>
      <w:r w:rsidRPr="005258BA">
        <w:rPr>
          <w:rtl/>
          <w:lang w:bidi="ar-IQ"/>
        </w:rPr>
        <w:t xml:space="preserve"> ما يرويه كذب، والكذب بي</w:t>
      </w:r>
      <w:r w:rsidRPr="005258BA">
        <w:rPr>
          <w:rFonts w:hint="cs"/>
          <w:rtl/>
          <w:lang w:bidi="ar-IQ"/>
        </w:rPr>
        <w:t>ِّ</w:t>
      </w:r>
      <w:r w:rsidRPr="005258BA">
        <w:rPr>
          <w:rtl/>
          <w:lang w:bidi="ar-IQ"/>
        </w:rPr>
        <w:t>ن</w:t>
      </w:r>
      <w:r w:rsidRPr="005258BA">
        <w:rPr>
          <w:rFonts w:hint="cs"/>
          <w:rtl/>
          <w:lang w:bidi="ar-IQ"/>
        </w:rPr>
        <w:t xml:space="preserve">ٌ </w:t>
      </w:r>
      <w:r w:rsidRPr="005258BA">
        <w:rPr>
          <w:rtl/>
          <w:lang w:bidi="ar-IQ"/>
        </w:rPr>
        <w:t>في وجه حديثه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33"/>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وقال عن </w:t>
      </w:r>
      <w:r w:rsidRPr="005258BA">
        <w:rPr>
          <w:rFonts w:hint="eastAsia"/>
          <w:sz w:val="24"/>
          <w:szCs w:val="24"/>
          <w:rtl/>
          <w:lang w:bidi="ar-IQ"/>
        </w:rPr>
        <w:t>«</w:t>
      </w:r>
      <w:r w:rsidRPr="005258BA">
        <w:rPr>
          <w:rFonts w:hint="cs"/>
          <w:rtl/>
          <w:lang w:bidi="ar-IQ"/>
        </w:rPr>
        <w:t>سُلَيْم بن قيس</w:t>
      </w:r>
      <w:r w:rsidRPr="005258BA">
        <w:rPr>
          <w:rFonts w:hint="eastAsia"/>
          <w:sz w:val="24"/>
          <w:szCs w:val="24"/>
          <w:rtl/>
          <w:lang w:bidi="ar-IQ"/>
        </w:rPr>
        <w:t>»</w:t>
      </w:r>
      <w:r w:rsidRPr="005258BA">
        <w:rPr>
          <w:rFonts w:hint="cs"/>
          <w:rtl/>
          <w:lang w:bidi="ar-IQ"/>
        </w:rPr>
        <w:t xml:space="preserve">: </w:t>
      </w:r>
      <w:r w:rsidRPr="005258BA">
        <w:rPr>
          <w:rFonts w:hint="eastAsia"/>
          <w:sz w:val="24"/>
          <w:szCs w:val="24"/>
          <w:rtl/>
          <w:lang w:bidi="ar-IQ"/>
        </w:rPr>
        <w:t>«</w:t>
      </w:r>
      <w:r w:rsidRPr="005258BA">
        <w:rPr>
          <w:rtl/>
          <w:lang w:bidi="ar-IQ"/>
        </w:rPr>
        <w:t>كان أصحابنا يقولون: إن س</w:t>
      </w:r>
      <w:r w:rsidRPr="005258BA">
        <w:rPr>
          <w:rFonts w:hint="cs"/>
          <w:rtl/>
          <w:lang w:bidi="ar-IQ"/>
        </w:rPr>
        <w:t>ُ</w:t>
      </w:r>
      <w:r w:rsidRPr="005258BA">
        <w:rPr>
          <w:rtl/>
          <w:lang w:bidi="ar-IQ"/>
        </w:rPr>
        <w:t>ل</w:t>
      </w:r>
      <w:r w:rsidRPr="005258BA">
        <w:rPr>
          <w:rFonts w:hint="cs"/>
          <w:rtl/>
          <w:lang w:bidi="ar-IQ"/>
        </w:rPr>
        <w:t>َ</w:t>
      </w:r>
      <w:r w:rsidRPr="005258BA">
        <w:rPr>
          <w:rtl/>
          <w:lang w:bidi="ar-IQ"/>
        </w:rPr>
        <w:t>ي</w:t>
      </w:r>
      <w:r w:rsidRPr="005258BA">
        <w:rPr>
          <w:rFonts w:hint="cs"/>
          <w:rtl/>
          <w:lang w:bidi="ar-IQ"/>
        </w:rPr>
        <w:t>ْ</w:t>
      </w:r>
      <w:r w:rsidRPr="005258BA">
        <w:rPr>
          <w:rtl/>
          <w:lang w:bidi="ar-IQ"/>
        </w:rPr>
        <w:t>ما</w:t>
      </w:r>
      <w:r w:rsidRPr="005258BA">
        <w:rPr>
          <w:rFonts w:hint="cs"/>
          <w:rtl/>
          <w:lang w:bidi="ar-IQ"/>
        </w:rPr>
        <w:t>ً</w:t>
      </w:r>
      <w:r w:rsidRPr="005258BA">
        <w:rPr>
          <w:rtl/>
          <w:lang w:bidi="ar-IQ"/>
        </w:rPr>
        <w:t xml:space="preserve"> لا ي</w:t>
      </w:r>
      <w:r w:rsidRPr="005258BA">
        <w:rPr>
          <w:rFonts w:hint="cs"/>
          <w:rtl/>
          <w:lang w:bidi="ar-IQ"/>
        </w:rPr>
        <w:t>ُ</w:t>
      </w:r>
      <w:r w:rsidRPr="005258BA">
        <w:rPr>
          <w:rtl/>
          <w:lang w:bidi="ar-IQ"/>
        </w:rPr>
        <w:t>ع</w:t>
      </w:r>
      <w:r w:rsidRPr="005258BA">
        <w:rPr>
          <w:rFonts w:hint="cs"/>
          <w:rtl/>
          <w:lang w:bidi="ar-IQ"/>
        </w:rPr>
        <w:t>ْ</w:t>
      </w:r>
      <w:r w:rsidRPr="005258BA">
        <w:rPr>
          <w:rtl/>
          <w:lang w:bidi="ar-IQ"/>
        </w:rPr>
        <w:t>ر</w:t>
      </w:r>
      <w:r w:rsidRPr="005258BA">
        <w:rPr>
          <w:rFonts w:hint="cs"/>
          <w:rtl/>
          <w:lang w:bidi="ar-IQ"/>
        </w:rPr>
        <w:t>َ</w:t>
      </w:r>
      <w:r w:rsidRPr="005258BA">
        <w:rPr>
          <w:rtl/>
          <w:lang w:bidi="ar-IQ"/>
        </w:rPr>
        <w:t>ف، ولا ذ</w:t>
      </w:r>
      <w:r w:rsidRPr="005258BA">
        <w:rPr>
          <w:rFonts w:hint="cs"/>
          <w:rtl/>
          <w:lang w:bidi="ar-IQ"/>
        </w:rPr>
        <w:t>ُ</w:t>
      </w:r>
      <w:r w:rsidRPr="005258BA">
        <w:rPr>
          <w:rtl/>
          <w:lang w:bidi="ar-IQ"/>
        </w:rPr>
        <w:t>كر في خ</w:t>
      </w:r>
      <w:r w:rsidRPr="005258BA">
        <w:rPr>
          <w:rFonts w:hint="cs"/>
          <w:rtl/>
          <w:lang w:bidi="ar-IQ"/>
        </w:rPr>
        <w:t>َ</w:t>
      </w:r>
      <w:r w:rsidRPr="005258BA">
        <w:rPr>
          <w:rtl/>
          <w:lang w:bidi="ar-IQ"/>
        </w:rPr>
        <w:t>ب</w:t>
      </w:r>
      <w:r w:rsidRPr="005258BA">
        <w:rPr>
          <w:rFonts w:hint="cs"/>
          <w:rtl/>
          <w:lang w:bidi="ar-IQ"/>
        </w:rPr>
        <w:t>َ</w:t>
      </w:r>
      <w:r w:rsidRPr="005258BA">
        <w:rPr>
          <w:rtl/>
          <w:lang w:bidi="ar-IQ"/>
        </w:rPr>
        <w:t>ر</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34"/>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9ـ التعريف بالرواة المتساهلين</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 xml:space="preserve">لقد عرَّف ابن الغضائري بالرواة الذين يروون عن الضعفاء والمجاهيل، والذين لا يدقّقون ولا يبالون في أمر الرواية ونقل الأحاديث. </w:t>
      </w:r>
      <w:r w:rsidRPr="005258BA">
        <w:rPr>
          <w:rFonts w:hint="eastAsia"/>
          <w:sz w:val="24"/>
          <w:szCs w:val="24"/>
          <w:rtl/>
          <w:lang w:bidi="ar-IQ"/>
        </w:rPr>
        <w:t>«</w:t>
      </w:r>
      <w:r w:rsidRPr="005258BA">
        <w:rPr>
          <w:rFonts w:hint="cs"/>
          <w:rtl/>
          <w:lang w:bidi="ar-IQ"/>
        </w:rPr>
        <w:t>وقد كانت الرواية عن الضعفاء تُعَدّ عَيْباً عظيماً عند القدماء</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35"/>
      </w:r>
      <w:r w:rsidRPr="005258BA">
        <w:rPr>
          <w:vertAlign w:val="superscript"/>
          <w:rtl/>
          <w:lang w:bidi="ar-IQ"/>
        </w:rPr>
        <w:t>)</w:t>
      </w:r>
      <w:r w:rsidRPr="005258BA">
        <w:rPr>
          <w:rFonts w:hint="cs"/>
          <w:rtl/>
          <w:lang w:bidi="ar-IQ"/>
        </w:rPr>
        <w:t>. وكان يُعَدّ ذلك من أسباب ذمّ الراوي</w:t>
      </w:r>
      <w:r w:rsidRPr="005258BA">
        <w:rPr>
          <w:vertAlign w:val="superscript"/>
          <w:rtl/>
          <w:lang w:bidi="ar-IQ"/>
        </w:rPr>
        <w:t>(</w:t>
      </w:r>
      <w:r w:rsidRPr="005258BA">
        <w:rPr>
          <w:rStyle w:val="ac"/>
          <w:sz w:val="27"/>
          <w:rtl/>
          <w:lang w:bidi="ar-IQ"/>
        </w:rPr>
        <w:endnoteReference w:id="636"/>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ويتحدَّث أحياناً عن بعض الأشخاص الذين يكثرون من الرواية عن الضعفاء</w:t>
      </w:r>
      <w:r w:rsidRPr="005258BA">
        <w:rPr>
          <w:vertAlign w:val="superscript"/>
          <w:rtl/>
          <w:lang w:bidi="ar-IQ"/>
        </w:rPr>
        <w:t>(</w:t>
      </w:r>
      <w:r w:rsidRPr="005258BA">
        <w:rPr>
          <w:rStyle w:val="ac"/>
          <w:sz w:val="27"/>
          <w:rtl/>
          <w:lang w:bidi="ar-IQ"/>
        </w:rPr>
        <w:endnoteReference w:id="637"/>
      </w:r>
      <w:r w:rsidRPr="005258BA">
        <w:rPr>
          <w:vertAlign w:val="superscript"/>
          <w:rtl/>
          <w:lang w:bidi="ar-IQ"/>
        </w:rPr>
        <w:t>)</w:t>
      </w:r>
      <w:r w:rsidRPr="005258BA">
        <w:rPr>
          <w:rFonts w:hint="cs"/>
          <w:rtl/>
          <w:lang w:bidi="ar-IQ"/>
        </w:rPr>
        <w:t>. وفي بعض الموارد يعرِّف بالأشخاص الذين يروون عن الضعفاء دون ذكر قيد (كثيراً)</w:t>
      </w:r>
      <w:r w:rsidRPr="005258BA">
        <w:rPr>
          <w:vertAlign w:val="superscript"/>
          <w:rtl/>
          <w:lang w:bidi="ar-IQ"/>
        </w:rPr>
        <w:t>(</w:t>
      </w:r>
      <w:r w:rsidRPr="005258BA">
        <w:rPr>
          <w:rStyle w:val="ac"/>
          <w:sz w:val="27"/>
          <w:rtl/>
          <w:lang w:bidi="ar-IQ"/>
        </w:rPr>
        <w:endnoteReference w:id="638"/>
      </w:r>
      <w:r w:rsidRPr="005258BA">
        <w:rPr>
          <w:vertAlign w:val="superscript"/>
          <w:rtl/>
          <w:lang w:bidi="ar-IQ"/>
        </w:rPr>
        <w:t>)</w:t>
      </w:r>
      <w:r w:rsidRPr="005258BA">
        <w:rPr>
          <w:rFonts w:hint="cs"/>
          <w:rtl/>
          <w:lang w:bidi="ar-IQ"/>
        </w:rPr>
        <w:t>. وأحياناً لا يكتفي الراوي بالرواية عن الضعفاء فقط، بل يضيف إلى ذلك الرواية عن المجاهيل، ويعتمد أحياناً على المراسيل</w:t>
      </w:r>
      <w:r w:rsidRPr="005258BA">
        <w:rPr>
          <w:vertAlign w:val="superscript"/>
          <w:rtl/>
          <w:lang w:bidi="ar-IQ"/>
        </w:rPr>
        <w:t>(</w:t>
      </w:r>
      <w:r w:rsidRPr="005258BA">
        <w:rPr>
          <w:rStyle w:val="ac"/>
          <w:sz w:val="27"/>
          <w:rtl/>
          <w:lang w:bidi="ar-IQ"/>
        </w:rPr>
        <w:endnoteReference w:id="639"/>
      </w:r>
      <w:r w:rsidRPr="005258BA">
        <w:rPr>
          <w:vertAlign w:val="superscript"/>
          <w:rtl/>
          <w:lang w:bidi="ar-IQ"/>
        </w:rPr>
        <w:t>)</w:t>
      </w:r>
      <w:r w:rsidRPr="005258BA">
        <w:rPr>
          <w:rFonts w:hint="cs"/>
          <w:rtl/>
          <w:lang w:bidi="ar-IQ"/>
        </w:rPr>
        <w:t xml:space="preserve">. وفي بعض الموارد نجد هناك </w:t>
      </w:r>
      <w:r w:rsidRPr="005258BA">
        <w:rPr>
          <w:rFonts w:hint="cs"/>
          <w:rtl/>
          <w:lang w:bidi="ar-IQ"/>
        </w:rPr>
        <w:lastRenderedPageBreak/>
        <w:t>علاقةً متبادلة بين الراوي والضعفاء، بمعنى أنه يروي عنهم، وهم بدَوْرهم يروون عنه</w:t>
      </w:r>
      <w:r w:rsidRPr="005258BA">
        <w:rPr>
          <w:vertAlign w:val="superscript"/>
          <w:rtl/>
          <w:lang w:bidi="ar-IQ"/>
        </w:rPr>
        <w:t>(</w:t>
      </w:r>
      <w:r w:rsidRPr="005258BA">
        <w:rPr>
          <w:rStyle w:val="ac"/>
          <w:sz w:val="27"/>
          <w:rtl/>
          <w:lang w:bidi="ar-IQ"/>
        </w:rPr>
        <w:endnoteReference w:id="640"/>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10ـ الواقعية واستقلالية الرأي في نقد الرجال</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لقد أشكل على ابن الغضائري بعضُ الذين خالفوا كتابه بأنه كان في أحكامه الرجالية يستند إلى الاجتهاد، كما لو أنه يراجع الروايات والكتب</w:t>
      </w:r>
      <w:r w:rsidRPr="005258BA">
        <w:rPr>
          <w:vertAlign w:val="superscript"/>
          <w:rtl/>
          <w:lang w:bidi="ar-IQ"/>
        </w:rPr>
        <w:t>(</w:t>
      </w:r>
      <w:r w:rsidRPr="005258BA">
        <w:rPr>
          <w:rStyle w:val="ac"/>
          <w:sz w:val="27"/>
          <w:rtl/>
          <w:lang w:bidi="ar-IQ"/>
        </w:rPr>
        <w:endnoteReference w:id="641"/>
      </w:r>
      <w:r w:rsidRPr="005258BA">
        <w:rPr>
          <w:vertAlign w:val="superscript"/>
          <w:rtl/>
          <w:lang w:bidi="ar-IQ"/>
        </w:rPr>
        <w:t>)</w:t>
      </w:r>
      <w:r w:rsidRPr="005258BA">
        <w:rPr>
          <w:rFonts w:hint="cs"/>
          <w:rtl/>
          <w:lang w:bidi="ar-IQ"/>
        </w:rPr>
        <w:t>. بَيْدَ أن الاجتهادات والآراء الرجالية لابن الغضائري محدودةٌ و</w:t>
      </w:r>
      <w:r w:rsidR="00BD468D">
        <w:rPr>
          <w:rFonts w:hint="cs"/>
          <w:rtl/>
          <w:lang w:bidi="ar-IQ"/>
        </w:rPr>
        <w:t>معيّنة؛ لأنه قد صرّح بها بألفاظ</w:t>
      </w:r>
      <w:r w:rsidRPr="005258BA">
        <w:rPr>
          <w:rFonts w:hint="cs"/>
          <w:rtl/>
          <w:lang w:bidi="ar-IQ"/>
        </w:rPr>
        <w:t xml:space="preserve"> خاصة. وإنه كان في الكثير منها مصيباً، ولم يخطئ إلاّ في النَّزْر القليل منها</w:t>
      </w:r>
      <w:r w:rsidRPr="005258BA">
        <w:rPr>
          <w:vertAlign w:val="superscript"/>
          <w:rtl/>
          <w:lang w:bidi="ar-IQ"/>
        </w:rPr>
        <w:t>(</w:t>
      </w:r>
      <w:r w:rsidRPr="005258BA">
        <w:rPr>
          <w:rStyle w:val="ac"/>
          <w:sz w:val="27"/>
          <w:rtl/>
          <w:lang w:bidi="ar-IQ"/>
        </w:rPr>
        <w:endnoteReference w:id="642"/>
      </w:r>
      <w:r w:rsidRPr="005258BA">
        <w:rPr>
          <w:vertAlign w:val="superscript"/>
          <w:rtl/>
          <w:lang w:bidi="ar-IQ"/>
        </w:rPr>
        <w:t>)</w:t>
      </w:r>
      <w:r w:rsidRPr="005258BA">
        <w:rPr>
          <w:rFonts w:hint="cs"/>
          <w:rtl/>
          <w:lang w:bidi="ar-IQ"/>
        </w:rPr>
        <w:t>. إن الاستقلالية في الرأي، والاجتهاد العلمي، والواقعية، وإبداء الرأي العلمي المستند إلى الدليل بشأن الرواة وأحاديثهم، يُعَدّ من محاسن وامتيازات منهج ابن الغضائري في نقد أحوال الرواة.</w:t>
      </w:r>
    </w:p>
    <w:p w:rsidR="00E42920" w:rsidRPr="005258BA" w:rsidRDefault="00E42920" w:rsidP="003F4A68">
      <w:pPr>
        <w:rPr>
          <w:rtl/>
          <w:lang w:bidi="ar-IQ"/>
        </w:rPr>
      </w:pPr>
      <w:r w:rsidRPr="005258BA">
        <w:rPr>
          <w:rFonts w:hint="cs"/>
          <w:rtl/>
          <w:lang w:bidi="ar-IQ"/>
        </w:rPr>
        <w:t xml:space="preserve">وفي ما يلي نستعرض بعض الأمثلة على هذا المنهج القويم، ومن ذلك: </w:t>
      </w:r>
    </w:p>
    <w:p w:rsidR="00E42920" w:rsidRPr="005258BA" w:rsidRDefault="00E42920" w:rsidP="003F4A68">
      <w:pPr>
        <w:rPr>
          <w:rtl/>
          <w:lang w:bidi="ar-IQ"/>
        </w:rPr>
      </w:pPr>
      <w:r w:rsidRPr="005258BA">
        <w:rPr>
          <w:rFonts w:hint="cs"/>
          <w:rtl/>
          <w:lang w:bidi="ar-IQ"/>
        </w:rPr>
        <w:t xml:space="preserve">ـ اسم </w:t>
      </w:r>
      <w:r w:rsidRPr="005258BA">
        <w:rPr>
          <w:rFonts w:hint="eastAsia"/>
          <w:sz w:val="24"/>
          <w:szCs w:val="24"/>
          <w:rtl/>
          <w:lang w:bidi="ar-IQ"/>
        </w:rPr>
        <w:t>«</w:t>
      </w:r>
      <w:r w:rsidRPr="005258BA">
        <w:rPr>
          <w:rFonts w:hint="cs"/>
          <w:rtl/>
          <w:lang w:bidi="ar-IQ"/>
        </w:rPr>
        <w:t>إبراهيم بن عبيد الله بن علاء المدني</w:t>
      </w:r>
      <w:r w:rsidRPr="005258BA">
        <w:rPr>
          <w:rFonts w:hint="eastAsia"/>
          <w:sz w:val="24"/>
          <w:szCs w:val="24"/>
          <w:rtl/>
          <w:lang w:bidi="ar-IQ"/>
        </w:rPr>
        <w:t>»</w:t>
      </w:r>
      <w:r w:rsidRPr="005258BA">
        <w:rPr>
          <w:rFonts w:hint="cs"/>
          <w:rtl/>
          <w:lang w:bidi="ar-IQ"/>
        </w:rPr>
        <w:t>، الذي يذكر في فهارس أسماء الرواة. وقد توصَّل ابن الغضائري من خلال دراسته إلى فرضية أن يكون هذا الاسم مختلقاً، وأنه قد استعمل للكثير من الشخصيات الوَهْمية</w:t>
      </w:r>
      <w:r w:rsidRPr="005258BA">
        <w:rPr>
          <w:vertAlign w:val="superscript"/>
          <w:rtl/>
          <w:lang w:bidi="ar-IQ"/>
        </w:rPr>
        <w:t>(</w:t>
      </w:r>
      <w:r w:rsidRPr="005258BA">
        <w:rPr>
          <w:rStyle w:val="ac"/>
          <w:sz w:val="27"/>
          <w:rtl/>
          <w:lang w:bidi="ar-IQ"/>
        </w:rPr>
        <w:endnoteReference w:id="643"/>
      </w:r>
      <w:r w:rsidRPr="005258BA">
        <w:rPr>
          <w:vertAlign w:val="superscript"/>
          <w:rtl/>
          <w:lang w:bidi="ar-IQ"/>
        </w:rPr>
        <w:t>)</w:t>
      </w:r>
      <w:r w:rsidRPr="005258BA">
        <w:rPr>
          <w:rFonts w:hint="cs"/>
          <w:rtl/>
          <w:lang w:bidi="ar-IQ"/>
        </w:rPr>
        <w:t xml:space="preserve">. ومن خلال هذا الاستنتاج توصَّل إلى أمرٍ هامّ، وقد أثبت بذلك أن الوضّاعين لم يكونوا يكتفون بوضع الحديث فقط، وإنما يضيفون إلى ذلك اختلاقهم للطرق والرواة أيضاً. </w:t>
      </w:r>
    </w:p>
    <w:p w:rsidR="00E42920" w:rsidRPr="005258BA" w:rsidRDefault="00E42920" w:rsidP="003F4A68">
      <w:pPr>
        <w:rPr>
          <w:rtl/>
          <w:lang w:bidi="ar-IQ"/>
        </w:rPr>
      </w:pPr>
      <w:r w:rsidRPr="005258BA">
        <w:rPr>
          <w:rFonts w:hint="cs"/>
          <w:rtl/>
          <w:lang w:bidi="ar-IQ"/>
        </w:rPr>
        <w:t>ـ وقد عمد أوّلاً إلى تعريف أبي محمد الحسن بن أسد الطفاوي البصري بوصفه شخصاً فاسد المذهب، يروي عنه الضعفاء، ويروي عنهم</w:t>
      </w:r>
      <w:r w:rsidRPr="005258BA">
        <w:rPr>
          <w:vertAlign w:val="superscript"/>
          <w:rtl/>
          <w:lang w:bidi="ar-IQ"/>
        </w:rPr>
        <w:t>(</w:t>
      </w:r>
      <w:r w:rsidRPr="005258BA">
        <w:rPr>
          <w:rStyle w:val="ac"/>
          <w:sz w:val="27"/>
          <w:rtl/>
          <w:lang w:bidi="ar-IQ"/>
        </w:rPr>
        <w:endnoteReference w:id="644"/>
      </w:r>
      <w:r w:rsidRPr="005258BA">
        <w:rPr>
          <w:vertAlign w:val="superscript"/>
          <w:rtl/>
          <w:lang w:bidi="ar-IQ"/>
        </w:rPr>
        <w:t>)</w:t>
      </w:r>
      <w:r w:rsidRPr="005258BA">
        <w:rPr>
          <w:rFonts w:hint="cs"/>
          <w:rtl/>
          <w:lang w:bidi="ar-IQ"/>
        </w:rPr>
        <w:t>. إن هذا النوع من أحكام ابن الغضائري كان مقبولاً وشائعاً بالاستناد إلى النقل، وما هو سائدٌ بين العلماء بشأن الرواة</w:t>
      </w:r>
      <w:r w:rsidRPr="005258BA">
        <w:rPr>
          <w:vertAlign w:val="superscript"/>
          <w:rtl/>
          <w:lang w:bidi="ar-IQ"/>
        </w:rPr>
        <w:t>(</w:t>
      </w:r>
      <w:r w:rsidRPr="005258BA">
        <w:rPr>
          <w:rStyle w:val="ac"/>
          <w:sz w:val="27"/>
          <w:rtl/>
          <w:lang w:bidi="ar-IQ"/>
        </w:rPr>
        <w:endnoteReference w:id="645"/>
      </w:r>
      <w:r w:rsidRPr="005258BA">
        <w:rPr>
          <w:vertAlign w:val="superscript"/>
          <w:rtl/>
          <w:lang w:bidi="ar-IQ"/>
        </w:rPr>
        <w:t>)</w:t>
      </w:r>
      <w:r w:rsidRPr="005258BA">
        <w:rPr>
          <w:rFonts w:hint="cs"/>
          <w:rtl/>
          <w:lang w:bidi="ar-IQ"/>
        </w:rPr>
        <w:t xml:space="preserve">. بَيْدَ أنه لا يقف عند هذا الحدّ، وإنما يستعرض جميع المعطيات الحديثية للراوي بالدراسة والتمحيص. وهذا الأمر يثبت </w:t>
      </w:r>
      <w:r w:rsidRPr="005258BA">
        <w:rPr>
          <w:rFonts w:hint="cs"/>
          <w:b/>
          <w:bCs/>
          <w:rtl/>
          <w:lang w:bidi="ar-IQ"/>
        </w:rPr>
        <w:t>أوّلاً</w:t>
      </w:r>
      <w:r w:rsidRPr="005258BA">
        <w:rPr>
          <w:rFonts w:hint="cs"/>
          <w:rtl/>
          <w:lang w:bidi="ar-IQ"/>
        </w:rPr>
        <w:t>: قيمة وأهمّية الروايات الرجالية بشأن الرواة في منهج ابن الغضائري</w:t>
      </w:r>
      <w:r w:rsidRPr="005258BA">
        <w:rPr>
          <w:vertAlign w:val="superscript"/>
          <w:rtl/>
          <w:lang w:bidi="ar-IQ"/>
        </w:rPr>
        <w:t>(</w:t>
      </w:r>
      <w:r w:rsidRPr="005258BA">
        <w:rPr>
          <w:rStyle w:val="ac"/>
          <w:sz w:val="27"/>
          <w:rtl/>
          <w:lang w:bidi="ar-IQ"/>
        </w:rPr>
        <w:endnoteReference w:id="646"/>
      </w:r>
      <w:r w:rsidRPr="005258BA">
        <w:rPr>
          <w:vertAlign w:val="superscript"/>
          <w:rtl/>
          <w:lang w:bidi="ar-IQ"/>
        </w:rPr>
        <w:t>)</w:t>
      </w:r>
      <w:r w:rsidRPr="005258BA">
        <w:rPr>
          <w:rFonts w:hint="cs"/>
          <w:rtl/>
          <w:lang w:bidi="ar-IQ"/>
        </w:rPr>
        <w:t xml:space="preserve">. بَيْدَ أنه لا يجب عَدُّ هذه القيمة مطلقة، والتعامل معها تعامل الوحي المنزل. </w:t>
      </w:r>
      <w:r w:rsidRPr="005258BA">
        <w:rPr>
          <w:rFonts w:hint="cs"/>
          <w:b/>
          <w:bCs/>
          <w:rtl/>
          <w:lang w:bidi="ar-IQ"/>
        </w:rPr>
        <w:t>وثانياً</w:t>
      </w:r>
      <w:r w:rsidRPr="005258BA">
        <w:rPr>
          <w:rFonts w:hint="cs"/>
          <w:rtl/>
          <w:lang w:bidi="ar-IQ"/>
        </w:rPr>
        <w:t xml:space="preserve">: إن التحرُّر من النزعة الذهنية المثالية، وسلوك الاتجاه الواقعي في ما يتعلَّق بشؤون الرواة، والعمل على تحليل واختبار </w:t>
      </w:r>
      <w:r w:rsidRPr="005258BA">
        <w:rPr>
          <w:rFonts w:hint="cs"/>
          <w:rtl/>
          <w:lang w:bidi="ar-IQ"/>
        </w:rPr>
        <w:lastRenderedPageBreak/>
        <w:t>معطياتهم الحديثية، يحظى بأهمّيةٍ كبيرة في المدرسة الرجالية لابن الغضائري. ومن هنا نجده بعد الدراسة يرى نوعاً واحداً من روايات الراوي المذكور جديرةً بالاعتماد والاعتبار</w:t>
      </w:r>
      <w:r w:rsidRPr="005258BA">
        <w:rPr>
          <w:vertAlign w:val="superscript"/>
          <w:rtl/>
          <w:lang w:bidi="ar-IQ"/>
        </w:rPr>
        <w:t>(</w:t>
      </w:r>
      <w:r w:rsidRPr="005258BA">
        <w:rPr>
          <w:rStyle w:val="ac"/>
          <w:sz w:val="27"/>
          <w:rtl/>
          <w:lang w:bidi="ar-IQ"/>
        </w:rPr>
        <w:endnoteReference w:id="647"/>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ـ وبعد ذكر سوء عقيدة </w:t>
      </w:r>
      <w:r w:rsidRPr="005258BA">
        <w:rPr>
          <w:rFonts w:hint="eastAsia"/>
          <w:sz w:val="24"/>
          <w:szCs w:val="24"/>
          <w:rtl/>
          <w:lang w:bidi="ar-IQ"/>
        </w:rPr>
        <w:t>«</w:t>
      </w:r>
      <w:r w:rsidRPr="005258BA">
        <w:rPr>
          <w:rFonts w:hint="cs"/>
          <w:rtl/>
          <w:lang w:bidi="ar-IQ"/>
        </w:rPr>
        <w:t>معلّى بن خنيس</w:t>
      </w:r>
      <w:r w:rsidRPr="005258BA">
        <w:rPr>
          <w:rFonts w:hint="eastAsia"/>
          <w:sz w:val="24"/>
          <w:szCs w:val="24"/>
          <w:rtl/>
          <w:lang w:bidi="ar-IQ"/>
        </w:rPr>
        <w:t>»</w:t>
      </w:r>
      <w:r w:rsidRPr="005258BA">
        <w:rPr>
          <w:rFonts w:hint="cs"/>
          <w:rtl/>
          <w:lang w:bidi="ar-IQ"/>
        </w:rPr>
        <w:t xml:space="preserve"> ـ مولى الإمام الصادق</w:t>
      </w:r>
      <w:r w:rsidRPr="00047050">
        <w:rPr>
          <w:rFonts w:cs="Mosawi" w:hint="cs"/>
          <w:szCs w:val="22"/>
          <w:rtl/>
          <w:lang w:bidi="ar-IQ"/>
        </w:rPr>
        <w:t>×</w:t>
      </w:r>
      <w:r w:rsidRPr="005258BA">
        <w:rPr>
          <w:rFonts w:hint="cs"/>
          <w:rtl/>
          <w:lang w:bidi="ar-IQ"/>
        </w:rPr>
        <w:t xml:space="preserve"> ـ قال: </w:t>
      </w:r>
      <w:r w:rsidRPr="005258BA">
        <w:rPr>
          <w:rFonts w:hint="eastAsia"/>
          <w:sz w:val="24"/>
          <w:szCs w:val="24"/>
          <w:rtl/>
          <w:lang w:bidi="ar-IQ"/>
        </w:rPr>
        <w:t>«</w:t>
      </w:r>
      <w:r w:rsidRPr="005258BA">
        <w:rPr>
          <w:rtl/>
          <w:lang w:bidi="ar-IQ"/>
        </w:rPr>
        <w:t>كان أو</w:t>
      </w:r>
      <w:r w:rsidRPr="005258BA">
        <w:rPr>
          <w:rFonts w:hint="cs"/>
          <w:rtl/>
          <w:lang w:bidi="ar-IQ"/>
        </w:rPr>
        <w:t>ّ</w:t>
      </w:r>
      <w:r w:rsidRPr="005258BA">
        <w:rPr>
          <w:rtl/>
          <w:lang w:bidi="ar-IQ"/>
        </w:rPr>
        <w:t>ل أمره مغيريا</w:t>
      </w:r>
      <w:r w:rsidRPr="005258BA">
        <w:rPr>
          <w:rFonts w:hint="cs"/>
          <w:rtl/>
          <w:lang w:bidi="ar-IQ"/>
        </w:rPr>
        <w:t>ً</w:t>
      </w:r>
      <w:r w:rsidRPr="005258BA">
        <w:rPr>
          <w:rtl/>
          <w:lang w:bidi="ar-IQ"/>
        </w:rPr>
        <w:t>، ثم دعا إلى محمد بن عبد الله بن الحسن، وفي هذه الظن</w:t>
      </w:r>
      <w:r w:rsidRPr="005258BA">
        <w:rPr>
          <w:rFonts w:hint="cs"/>
          <w:rtl/>
          <w:lang w:bidi="ar-IQ"/>
        </w:rPr>
        <w:t>ّ</w:t>
      </w:r>
      <w:r w:rsidRPr="005258BA">
        <w:rPr>
          <w:rtl/>
          <w:lang w:bidi="ar-IQ"/>
        </w:rPr>
        <w:t>ة</w:t>
      </w:r>
      <w:r w:rsidRPr="005258BA">
        <w:rPr>
          <w:rFonts w:hint="cs"/>
          <w:rtl/>
          <w:lang w:bidi="ar-IQ"/>
        </w:rPr>
        <w:t xml:space="preserve"> </w:t>
      </w:r>
      <w:r w:rsidRPr="005258BA">
        <w:rPr>
          <w:rtl/>
          <w:lang w:bidi="ar-IQ"/>
        </w:rPr>
        <w:t>أخذه داوود بن علي</w:t>
      </w:r>
      <w:r w:rsidRPr="005258BA">
        <w:rPr>
          <w:rFonts w:hint="cs"/>
          <w:rtl/>
          <w:lang w:bidi="ar-IQ"/>
        </w:rPr>
        <w:t>ّ،</w:t>
      </w:r>
      <w:r w:rsidRPr="005258BA">
        <w:rPr>
          <w:rtl/>
          <w:lang w:bidi="ar-IQ"/>
        </w:rPr>
        <w:t xml:space="preserve"> فقتله. والغلاة يضيفون إليه كثيرا</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48"/>
      </w:r>
      <w:r w:rsidRPr="005258BA">
        <w:rPr>
          <w:vertAlign w:val="superscript"/>
          <w:rtl/>
          <w:lang w:bidi="ar-IQ"/>
        </w:rPr>
        <w:t>)</w:t>
      </w:r>
      <w:r w:rsidRPr="005258BA">
        <w:rPr>
          <w:rtl/>
          <w:lang w:bidi="ar-IQ"/>
        </w:rPr>
        <w:t xml:space="preserve">. </w:t>
      </w:r>
      <w:r w:rsidRPr="005258BA">
        <w:rPr>
          <w:rFonts w:hint="cs"/>
          <w:rtl/>
          <w:lang w:bidi="ar-IQ"/>
        </w:rPr>
        <w:t xml:space="preserve">إن كلام ابن الغضائري بشأن الراوي إلى هنا يستند إلى النقل والواقعية والمعلومات التاريخية ـ الرجالية المتوفِّرة بشأنه. ثم يبادر بنفسه إلى دراسة معطيات الراوي، ويعمل على تحليل واختبار المعلومات بشكلٍ دقيق، ليقول: </w:t>
      </w:r>
      <w:r w:rsidRPr="005258BA">
        <w:rPr>
          <w:rFonts w:hint="eastAsia"/>
          <w:sz w:val="24"/>
          <w:szCs w:val="24"/>
          <w:rtl/>
          <w:lang w:bidi="ar-IQ"/>
        </w:rPr>
        <w:t>«</w:t>
      </w:r>
      <w:r w:rsidRPr="005258BA">
        <w:rPr>
          <w:rtl/>
          <w:lang w:bidi="ar-IQ"/>
        </w:rPr>
        <w:t>لا أرى الاعتماد على شيء</w:t>
      </w:r>
      <w:r w:rsidRPr="005258BA">
        <w:rPr>
          <w:rFonts w:hint="cs"/>
          <w:rtl/>
          <w:lang w:bidi="ar-IQ"/>
        </w:rPr>
        <w:t>ٍ</w:t>
      </w:r>
      <w:r w:rsidRPr="005258BA">
        <w:rPr>
          <w:rtl/>
          <w:lang w:bidi="ar-IQ"/>
        </w:rPr>
        <w:t xml:space="preserve"> من حديثه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49"/>
      </w:r>
      <w:r w:rsidRPr="005258BA">
        <w:rPr>
          <w:vertAlign w:val="superscript"/>
          <w:rtl/>
          <w:lang w:bidi="ar-IQ"/>
        </w:rPr>
        <w:t>)</w:t>
      </w:r>
      <w:r w:rsidRPr="005258BA">
        <w:rPr>
          <w:rFonts w:hint="cs"/>
          <w:rtl/>
          <w:lang w:bidi="ar-IQ"/>
        </w:rPr>
        <w:t>. وفي ما يتعلق بالمعلّى بن خنيس ونسبته إلى الغلاة ـ بالالتفات إلى الروايات المختلفة المنقولة بشأنه ـ هناك حاجةٌ إلى المزيد من الدراسة. بَيْدَ أنه وبشكلٍ عام في بيان هذا النوع من الأحكام القاطعة لابن الغضائري ـ و</w:t>
      </w:r>
      <w:r w:rsidR="00201361" w:rsidRPr="005258BA">
        <w:rPr>
          <w:rFonts w:hint="cs"/>
          <w:rtl/>
          <w:lang w:bidi="ar-IQ"/>
        </w:rPr>
        <w:t>لا سيَّما</w:t>
      </w:r>
      <w:r w:rsidRPr="005258BA">
        <w:rPr>
          <w:rFonts w:hint="cs"/>
          <w:rtl/>
          <w:lang w:bidi="ar-IQ"/>
        </w:rPr>
        <w:t xml:space="preserve"> في ما يتعلَّق بالغلاة ـ من الضروري الالتفات إلى أن من بين الأصول العامّة لدى الغلاة هي </w:t>
      </w:r>
      <w:r w:rsidRPr="005258BA">
        <w:rPr>
          <w:rFonts w:hint="eastAsia"/>
          <w:sz w:val="24"/>
          <w:szCs w:val="24"/>
          <w:rtl/>
          <w:lang w:bidi="ar-IQ"/>
        </w:rPr>
        <w:t>«</w:t>
      </w:r>
      <w:r w:rsidRPr="005258BA">
        <w:rPr>
          <w:rFonts w:hint="cs"/>
          <w:rtl/>
          <w:lang w:bidi="ar-IQ"/>
        </w:rPr>
        <w:t>الإباحية في العمل</w:t>
      </w:r>
      <w:r w:rsidRPr="005258BA">
        <w:rPr>
          <w:rFonts w:hint="eastAsia"/>
          <w:sz w:val="24"/>
          <w:szCs w:val="24"/>
          <w:rtl/>
          <w:lang w:bidi="ar-IQ"/>
        </w:rPr>
        <w:t>»</w:t>
      </w:r>
      <w:r w:rsidRPr="005258BA">
        <w:rPr>
          <w:rFonts w:hint="cs"/>
          <w:rtl/>
          <w:lang w:bidi="ar-IQ"/>
        </w:rPr>
        <w:t xml:space="preserve">، وإن </w:t>
      </w:r>
      <w:r w:rsidRPr="005258BA">
        <w:rPr>
          <w:rFonts w:hint="eastAsia"/>
          <w:sz w:val="24"/>
          <w:szCs w:val="24"/>
          <w:rtl/>
          <w:lang w:bidi="ar-IQ"/>
        </w:rPr>
        <w:t>«</w:t>
      </w:r>
      <w:r w:rsidRPr="005258BA">
        <w:rPr>
          <w:rFonts w:hint="cs"/>
          <w:rtl/>
          <w:lang w:bidi="ar-IQ"/>
        </w:rPr>
        <w:t>الغلاة في الذات كانوا يبيحون حتّى محرَّمات من قبيل: اللواط والزواج من المحارم أيضاً</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50"/>
      </w:r>
      <w:r w:rsidRPr="005258BA">
        <w:rPr>
          <w:vertAlign w:val="superscript"/>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 xml:space="preserve">لو ثبت </w:t>
      </w:r>
      <w:r w:rsidRPr="005258BA">
        <w:rPr>
          <w:rFonts w:hint="eastAsia"/>
          <w:sz w:val="24"/>
          <w:szCs w:val="24"/>
          <w:rtl/>
          <w:lang w:bidi="ar-IQ"/>
        </w:rPr>
        <w:t>«</w:t>
      </w:r>
      <w:r w:rsidRPr="005258BA">
        <w:rPr>
          <w:rFonts w:hint="cs"/>
          <w:rtl/>
          <w:lang w:bidi="ar-IQ"/>
        </w:rPr>
        <w:t>الغلوّ في الذات</w:t>
      </w:r>
      <w:r w:rsidRPr="005258BA">
        <w:rPr>
          <w:rFonts w:hint="eastAsia"/>
          <w:sz w:val="24"/>
          <w:szCs w:val="24"/>
          <w:rtl/>
          <w:lang w:bidi="ar-IQ"/>
        </w:rPr>
        <w:t>»</w:t>
      </w:r>
      <w:r w:rsidRPr="005258BA">
        <w:rPr>
          <w:rFonts w:hint="cs"/>
          <w:rtl/>
          <w:lang w:bidi="ar-IQ"/>
        </w:rPr>
        <w:t xml:space="preserve"> بالنسبة إلى الراوي لا يعود الاعتماد على أحاديثه ممكناً؛ لأن أمثال هؤلاء في أمر الحديث أسوأ حتّى من المشركين</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51"/>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ـ كان أبو الخطاب محمد بن أبي زينب (المقلاص) واحداً من الموالي، وكان يبيع الأقمشة. وكان في بداية أمره من أصحاب الإمام الصادق</w:t>
      </w:r>
      <w:r w:rsidRPr="00047050">
        <w:rPr>
          <w:rFonts w:cs="Mosawi" w:hint="cs"/>
          <w:szCs w:val="22"/>
          <w:rtl/>
          <w:lang w:bidi="ar-IQ"/>
        </w:rPr>
        <w:t>×</w:t>
      </w:r>
      <w:r w:rsidRPr="005258BA">
        <w:rPr>
          <w:rFonts w:hint="cs"/>
          <w:rtl/>
          <w:lang w:bidi="ar-IQ"/>
        </w:rPr>
        <w:t xml:space="preserve">، ولكنّه انحرف عنه بعد ذلك. </w:t>
      </w:r>
      <w:r w:rsidRPr="005258BA">
        <w:rPr>
          <w:rFonts w:hint="eastAsia"/>
          <w:sz w:val="24"/>
          <w:szCs w:val="24"/>
          <w:rtl/>
          <w:lang w:bidi="ar-IQ"/>
        </w:rPr>
        <w:t>«</w:t>
      </w:r>
      <w:r w:rsidRPr="005258BA">
        <w:rPr>
          <w:rFonts w:hint="cs"/>
          <w:rtl/>
          <w:lang w:bidi="ar-IQ"/>
        </w:rPr>
        <w:t>كان أبو الخطّاب من أشهر الكذّابين. وقد أسَّس الفرقة الغالية. وكان من أسوأ ما قام به، تبعاً للمغيرة بن سعيد، أنه كان يختلق الأحاديث، ويجعل لها أسانيد، ثم يدسّها في كتب أصحاب الأئمّة، وينسبها إلى الأئمّة</w:t>
      </w:r>
      <w:r w:rsidRPr="00E80D72">
        <w:rPr>
          <w:rFonts w:ascii="Mosawi" w:hAnsi="Mosawi" w:cs="Mosawi"/>
          <w:szCs w:val="22"/>
          <w:rtl/>
          <w:lang w:bidi="ar-IQ"/>
        </w:rPr>
        <w:t>^</w:t>
      </w:r>
      <w:r w:rsidRPr="005258BA">
        <w:rPr>
          <w:rFonts w:hint="cs"/>
          <w:rtl/>
          <w:lang w:bidi="ar-IQ"/>
        </w:rPr>
        <w:t>. ولهذا السبب، ولانتحاله العقائد الباطلة، ورد الكثير من الأحاديث عن الأئمّة الأطهار</w:t>
      </w:r>
      <w:r w:rsidRPr="00E80D72">
        <w:rPr>
          <w:rFonts w:ascii="Mosawi" w:hAnsi="Mosawi" w:cs="Mosawi"/>
          <w:szCs w:val="22"/>
          <w:rtl/>
          <w:lang w:bidi="ar-IQ"/>
        </w:rPr>
        <w:t>^</w:t>
      </w:r>
      <w:r w:rsidRPr="005258BA">
        <w:rPr>
          <w:rFonts w:hint="cs"/>
          <w:rtl/>
          <w:lang w:bidi="ar-IQ"/>
        </w:rPr>
        <w:t xml:space="preserve"> في ذمّه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52"/>
      </w:r>
      <w:r w:rsidRPr="005258BA">
        <w:rPr>
          <w:vertAlign w:val="superscript"/>
          <w:rtl/>
          <w:lang w:bidi="ar-IQ"/>
        </w:rPr>
        <w:t>)</w:t>
      </w:r>
      <w:r w:rsidRPr="005258BA">
        <w:rPr>
          <w:rFonts w:hint="cs"/>
          <w:rtl/>
          <w:lang w:bidi="ar-IQ"/>
        </w:rPr>
        <w:t xml:space="preserve">. وقد عمد ابن الغضائري، بعد ذكر اسمه، إلى الدعاء عليه بالقول: (لعنه الله)، وقال: </w:t>
      </w:r>
      <w:r w:rsidRPr="005258BA">
        <w:rPr>
          <w:rFonts w:hint="eastAsia"/>
          <w:sz w:val="24"/>
          <w:szCs w:val="24"/>
          <w:rtl/>
          <w:lang w:bidi="ar-IQ"/>
        </w:rPr>
        <w:t>«</w:t>
      </w:r>
      <w:r w:rsidRPr="005258BA">
        <w:rPr>
          <w:rtl/>
          <w:lang w:bidi="ar-IQ"/>
        </w:rPr>
        <w:t>أمر</w:t>
      </w:r>
      <w:r w:rsidRPr="005258BA">
        <w:rPr>
          <w:rFonts w:hint="cs"/>
          <w:rtl/>
          <w:lang w:bidi="ar-IQ"/>
        </w:rPr>
        <w:t>ُ</w:t>
      </w:r>
      <w:r w:rsidRPr="005258BA">
        <w:rPr>
          <w:rtl/>
          <w:lang w:bidi="ar-IQ"/>
        </w:rPr>
        <w:t>ه شهير</w:t>
      </w:r>
      <w:r w:rsidRPr="005258BA">
        <w:rPr>
          <w:rFonts w:hint="cs"/>
          <w:rtl/>
          <w:lang w:bidi="ar-IQ"/>
        </w:rPr>
        <w:t xml:space="preserve">ٌ، </w:t>
      </w:r>
      <w:r w:rsidRPr="005258BA">
        <w:rPr>
          <w:rtl/>
          <w:lang w:bidi="ar-IQ"/>
        </w:rPr>
        <w:t>وأر</w:t>
      </w:r>
      <w:r w:rsidRPr="005258BA">
        <w:rPr>
          <w:rFonts w:hint="cs"/>
          <w:rtl/>
          <w:lang w:bidi="ar-IQ"/>
        </w:rPr>
        <w:t>ى</w:t>
      </w:r>
      <w:r w:rsidRPr="005258BA">
        <w:rPr>
          <w:rtl/>
          <w:lang w:bidi="ar-IQ"/>
        </w:rPr>
        <w:t xml:space="preserve"> ترك ما</w:t>
      </w:r>
      <w:r w:rsidRPr="005258BA">
        <w:rPr>
          <w:rFonts w:hint="cs"/>
          <w:rtl/>
          <w:lang w:bidi="ar-IQ"/>
        </w:rPr>
        <w:t xml:space="preserve"> </w:t>
      </w:r>
      <w:r w:rsidRPr="005258BA">
        <w:rPr>
          <w:rtl/>
          <w:lang w:bidi="ar-IQ"/>
        </w:rPr>
        <w:t>يقول أصحابنا: حد</w:t>
      </w:r>
      <w:r w:rsidRPr="005258BA">
        <w:rPr>
          <w:rFonts w:hint="cs"/>
          <w:rtl/>
          <w:lang w:bidi="ar-IQ"/>
        </w:rPr>
        <w:t>َّ</w:t>
      </w:r>
      <w:r w:rsidRPr="005258BA">
        <w:rPr>
          <w:rtl/>
          <w:lang w:bidi="ar-IQ"/>
        </w:rPr>
        <w:t>ثنا أبو</w:t>
      </w:r>
      <w:r w:rsidRPr="005258BA">
        <w:rPr>
          <w:rFonts w:hint="cs"/>
          <w:rtl/>
          <w:lang w:bidi="ar-IQ"/>
        </w:rPr>
        <w:t xml:space="preserve"> </w:t>
      </w:r>
      <w:r w:rsidRPr="005258BA">
        <w:rPr>
          <w:rtl/>
          <w:lang w:bidi="ar-IQ"/>
        </w:rPr>
        <w:t>الخطاب في أيام استقامته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53"/>
      </w:r>
      <w:r w:rsidRPr="005258BA">
        <w:rPr>
          <w:vertAlign w:val="superscript"/>
          <w:rtl/>
          <w:lang w:bidi="ar-IQ"/>
        </w:rPr>
        <w:t>)</w:t>
      </w:r>
      <w:r w:rsidRPr="005258BA">
        <w:rPr>
          <w:rFonts w:hint="cs"/>
          <w:rtl/>
          <w:lang w:bidi="ar-IQ"/>
        </w:rPr>
        <w:t xml:space="preserve">؛ حيث يرى ابن الغضائري؛ بالالتفات إلى حساسية الأمر، أن صيانة الدين من إفساد </w:t>
      </w:r>
      <w:r w:rsidRPr="005258BA">
        <w:rPr>
          <w:rFonts w:hint="cs"/>
          <w:rtl/>
          <w:lang w:bidi="ar-IQ"/>
        </w:rPr>
        <w:lastRenderedPageBreak/>
        <w:t>مثل هذا الشخص المفسد، والحفاظ على أحاديث الشيعة من دَنَس اسم (أبي الخطّاب)، تكون بتجنُّب حتّى الأحاديث التي رواها في فترة استقامته؛ وذلك لأن وجود اسم وشخص أمثال هؤلاء المنحرفين في أسانيد أحاديث الشيعة ينطوي على خطورةٍ بالغة، قد تمسّ اعتبار المذهب الشيعي والأئمّة</w:t>
      </w:r>
      <w:r w:rsidRPr="00E80D72">
        <w:rPr>
          <w:rFonts w:ascii="Mosawi" w:hAnsi="Mosawi" w:cs="Mosawi"/>
          <w:szCs w:val="22"/>
          <w:rtl/>
          <w:lang w:bidi="ar-IQ"/>
        </w:rPr>
        <w:t>^</w:t>
      </w:r>
      <w:r w:rsidRPr="005258BA">
        <w:rPr>
          <w:rFonts w:hint="cs"/>
          <w:rtl/>
          <w:lang w:bidi="ar-IQ"/>
        </w:rPr>
        <w:t xml:space="preserve"> وأحاديثهم بشدّةٍ. </w:t>
      </w:r>
    </w:p>
    <w:p w:rsidR="00E42920" w:rsidRPr="005258BA" w:rsidRDefault="00E42920" w:rsidP="003F4A68">
      <w:pPr>
        <w:rPr>
          <w:rtl/>
          <w:lang w:bidi="ar-IQ"/>
        </w:rPr>
      </w:pPr>
      <w:r w:rsidRPr="005258BA">
        <w:rPr>
          <w:rFonts w:hint="cs"/>
          <w:rtl/>
          <w:lang w:bidi="ar-IQ"/>
        </w:rPr>
        <w:t>وفي ما يتعلق بأحاديث الرواة يذهب ابن الغضائري في بعض الموارد إلى التفصيل؛ بمعنى أنه يرى بعضاً من أحاديث الراوي غير قابلة للاعتماد، وبناء على الأدلة، ومن بينها القرائن الخارجية، يثبت الاعتبار للقسم الآخر من الروايات التي يرويها نفس الراوي</w:t>
      </w:r>
      <w:r w:rsidRPr="005258BA">
        <w:rPr>
          <w:vertAlign w:val="superscript"/>
          <w:rtl/>
          <w:lang w:bidi="ar-IQ"/>
        </w:rPr>
        <w:t>(</w:t>
      </w:r>
      <w:r w:rsidRPr="005258BA">
        <w:rPr>
          <w:rStyle w:val="ac"/>
          <w:sz w:val="27"/>
          <w:rtl/>
          <w:lang w:bidi="ar-IQ"/>
        </w:rPr>
        <w:endnoteReference w:id="654"/>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وفي بعض الموارد يقوم ابن الغضائري بتحديد سبب عدم الاعتماد على بعض أحاديث الراوي، ملقياً تَبِعة ذلك على شخصٍ آخر، وبذلك يعمل ـ إلى حدٍّ ما ـ على تبرئة ساحة الراوي</w:t>
      </w:r>
      <w:r w:rsidRPr="005258BA">
        <w:rPr>
          <w:vertAlign w:val="superscript"/>
          <w:rtl/>
          <w:lang w:bidi="ar-IQ"/>
        </w:rPr>
        <w:t>(</w:t>
      </w:r>
      <w:r w:rsidRPr="005258BA">
        <w:rPr>
          <w:rStyle w:val="ac"/>
          <w:sz w:val="27"/>
          <w:rtl/>
          <w:lang w:bidi="ar-IQ"/>
        </w:rPr>
        <w:endnoteReference w:id="655"/>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11ـ الدراسات والأبحاث الميدانية الواسعة</w:t>
      </w:r>
      <w:r w:rsidR="006255CC" w:rsidRPr="005258BA">
        <w:rPr>
          <w:rFonts w:hint="cs"/>
          <w:color w:val="auto"/>
          <w:rtl/>
          <w:lang w:val="en-US" w:bidi="ar-IQ"/>
        </w:rPr>
        <w:t xml:space="preserve"> ــــــ</w:t>
      </w:r>
    </w:p>
    <w:p w:rsidR="00E42920" w:rsidRPr="005258BA" w:rsidRDefault="00E42920" w:rsidP="003F4A68">
      <w:pPr>
        <w:rPr>
          <w:b/>
          <w:bCs/>
          <w:rtl/>
          <w:lang w:bidi="ar-IQ"/>
        </w:rPr>
      </w:pPr>
      <w:r w:rsidRPr="005258BA">
        <w:rPr>
          <w:rFonts w:hint="cs"/>
          <w:rtl/>
          <w:lang w:bidi="ar-IQ"/>
        </w:rPr>
        <w:t xml:space="preserve">إن من بين خصائص منهج ابن الغضائري في تقييم ونقد أحوال الرواة </w:t>
      </w:r>
      <w:r w:rsidRPr="005258BA">
        <w:rPr>
          <w:rFonts w:hint="eastAsia"/>
          <w:sz w:val="24"/>
          <w:szCs w:val="24"/>
          <w:rtl/>
          <w:lang w:bidi="ar-IQ"/>
        </w:rPr>
        <w:t>«</w:t>
      </w:r>
      <w:r w:rsidRPr="005258BA">
        <w:rPr>
          <w:rFonts w:hint="cs"/>
          <w:rtl/>
          <w:lang w:bidi="ar-IQ"/>
        </w:rPr>
        <w:t>مراجعة كتب الرواة [والحصول على المعلومات الإضافية]؛ للوقوف على صحّة اتهامهم، ونقد النصوص المروية عنهم؛ بغية التعرُّف على عقائدهم، والعمل طبقاً لذلك على تصحيح [إعادة تحقيق] الأحكام بشأنهم؛ كي يتمّ إصدار الأحكام حول [(تلك القضايا المتعلقة بالرواة) ومحاكمتهم] على أرض الواقع</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56"/>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وحيث يدقّق في أحوال </w:t>
      </w:r>
      <w:r w:rsidRPr="005258BA">
        <w:rPr>
          <w:rFonts w:hint="eastAsia"/>
          <w:sz w:val="24"/>
          <w:szCs w:val="24"/>
          <w:rtl/>
          <w:lang w:bidi="ar-IQ"/>
        </w:rPr>
        <w:t>«</w:t>
      </w:r>
      <w:r w:rsidRPr="005258BA">
        <w:rPr>
          <w:rFonts w:hint="cs"/>
          <w:rtl/>
          <w:lang w:bidi="ar-IQ"/>
        </w:rPr>
        <w:t>إبراهيم بن عبيد الله بن علاء المدني</w:t>
      </w:r>
      <w:r w:rsidRPr="005258BA">
        <w:rPr>
          <w:rFonts w:hint="eastAsia"/>
          <w:sz w:val="24"/>
          <w:szCs w:val="24"/>
          <w:rtl/>
          <w:lang w:bidi="ar-IQ"/>
        </w:rPr>
        <w:t>»</w:t>
      </w:r>
      <w:r w:rsidRPr="005258BA">
        <w:rPr>
          <w:rFonts w:hint="cs"/>
          <w:rtl/>
          <w:lang w:bidi="ar-IQ"/>
        </w:rPr>
        <w:t xml:space="preserve"> يدرك أنه لا يُعْرَف إلاّ من خلال الأخبار الفاسدة والمليئة بالمتناقضات التي اختلقها عبد الله بن محمد البلوي الكذّاب والمغرق في اختلاق الأحاديث</w:t>
      </w:r>
      <w:r w:rsidRPr="005258BA">
        <w:rPr>
          <w:vertAlign w:val="superscript"/>
          <w:rtl/>
          <w:lang w:bidi="ar-IQ"/>
        </w:rPr>
        <w:t>(</w:t>
      </w:r>
      <w:r w:rsidRPr="005258BA">
        <w:rPr>
          <w:rStyle w:val="ac"/>
          <w:sz w:val="27"/>
          <w:rtl/>
          <w:lang w:bidi="ar-IQ"/>
        </w:rPr>
        <w:endnoteReference w:id="657"/>
      </w:r>
      <w:r w:rsidRPr="005258BA">
        <w:rPr>
          <w:vertAlign w:val="superscript"/>
          <w:rtl/>
          <w:lang w:bidi="ar-IQ"/>
        </w:rPr>
        <w:t>)</w:t>
      </w:r>
      <w:r w:rsidRPr="005258BA">
        <w:rPr>
          <w:rFonts w:hint="cs"/>
          <w:rtl/>
          <w:lang w:bidi="ar-IQ"/>
        </w:rPr>
        <w:t>، والتي رواها عنه</w:t>
      </w:r>
      <w:r w:rsidRPr="005258BA">
        <w:rPr>
          <w:vertAlign w:val="superscript"/>
          <w:rtl/>
          <w:lang w:bidi="ar-IQ"/>
        </w:rPr>
        <w:t>(</w:t>
      </w:r>
      <w:r w:rsidRPr="005258BA">
        <w:rPr>
          <w:rStyle w:val="ac"/>
          <w:sz w:val="27"/>
          <w:rtl/>
          <w:lang w:bidi="ar-IQ"/>
        </w:rPr>
        <w:endnoteReference w:id="658"/>
      </w:r>
      <w:r w:rsidRPr="005258BA">
        <w:rPr>
          <w:vertAlign w:val="superscript"/>
          <w:rtl/>
          <w:lang w:bidi="ar-IQ"/>
        </w:rPr>
        <w:t>)</w:t>
      </w:r>
      <w:r w:rsidRPr="005258BA">
        <w:rPr>
          <w:rFonts w:hint="cs"/>
          <w:rtl/>
          <w:lang w:bidi="ar-IQ"/>
        </w:rPr>
        <w:t>.</w:t>
      </w:r>
    </w:p>
    <w:p w:rsidR="00E42920" w:rsidRPr="005258BA" w:rsidRDefault="00E42920" w:rsidP="003F4A68">
      <w:pPr>
        <w:rPr>
          <w:rtl/>
          <w:lang w:bidi="ar-IQ"/>
        </w:rPr>
      </w:pPr>
      <w:r w:rsidRPr="005258BA">
        <w:rPr>
          <w:rFonts w:hint="cs"/>
          <w:rtl/>
          <w:lang w:bidi="ar-IQ"/>
        </w:rPr>
        <w:t xml:space="preserve">وحيث ينظر في حديث </w:t>
      </w:r>
      <w:r w:rsidRPr="005258BA">
        <w:rPr>
          <w:rFonts w:hint="eastAsia"/>
          <w:sz w:val="24"/>
          <w:szCs w:val="24"/>
          <w:rtl/>
          <w:lang w:bidi="ar-IQ"/>
        </w:rPr>
        <w:t>«</w:t>
      </w:r>
      <w:r w:rsidRPr="005258BA">
        <w:rPr>
          <w:rFonts w:hint="cs"/>
          <w:rtl/>
          <w:lang w:bidi="ar-IQ"/>
        </w:rPr>
        <w:t>السكوني</w:t>
      </w:r>
      <w:r w:rsidRPr="005258BA">
        <w:rPr>
          <w:rFonts w:hint="eastAsia"/>
          <w:sz w:val="24"/>
          <w:szCs w:val="24"/>
          <w:rtl/>
          <w:lang w:bidi="ar-IQ"/>
        </w:rPr>
        <w:t>»</w:t>
      </w:r>
      <w:r w:rsidRPr="005258BA">
        <w:rPr>
          <w:rFonts w:hint="cs"/>
          <w:rtl/>
          <w:lang w:bidi="ar-IQ"/>
        </w:rPr>
        <w:t xml:space="preserve"> لا يراه نقياً، فهو عنده يضطرب تارةً، ويصلح تارةً أخرى</w:t>
      </w:r>
      <w:r w:rsidRPr="005258BA">
        <w:rPr>
          <w:vertAlign w:val="superscript"/>
          <w:rtl/>
          <w:lang w:bidi="ar-IQ"/>
        </w:rPr>
        <w:t>(</w:t>
      </w:r>
      <w:r w:rsidRPr="005258BA">
        <w:rPr>
          <w:rStyle w:val="ac"/>
          <w:sz w:val="27"/>
          <w:rtl/>
          <w:lang w:bidi="ar-IQ"/>
        </w:rPr>
        <w:endnoteReference w:id="659"/>
      </w:r>
      <w:r w:rsidRPr="005258BA">
        <w:rPr>
          <w:vertAlign w:val="superscript"/>
          <w:rtl/>
          <w:lang w:bidi="ar-IQ"/>
        </w:rPr>
        <w:t>)</w:t>
      </w:r>
      <w:r w:rsidRPr="005258BA">
        <w:rPr>
          <w:rFonts w:hint="cs"/>
          <w:rtl/>
          <w:lang w:bidi="ar-IQ"/>
        </w:rPr>
        <w:t>.</w:t>
      </w:r>
    </w:p>
    <w:p w:rsidR="00E42920" w:rsidRPr="005258BA" w:rsidRDefault="00E42920" w:rsidP="003F4A68">
      <w:pPr>
        <w:rPr>
          <w:rtl/>
          <w:lang w:bidi="ar-IQ"/>
        </w:rPr>
      </w:pPr>
      <w:r w:rsidRPr="005258BA">
        <w:rPr>
          <w:rFonts w:hint="cs"/>
          <w:rtl/>
          <w:lang w:bidi="ar-IQ"/>
        </w:rPr>
        <w:t xml:space="preserve">وإذ يقوم بدراسة المعطيات الروائية لـ </w:t>
      </w:r>
      <w:r w:rsidRPr="005258BA">
        <w:rPr>
          <w:rFonts w:hint="eastAsia"/>
          <w:sz w:val="24"/>
          <w:szCs w:val="24"/>
          <w:rtl/>
          <w:lang w:bidi="ar-IQ"/>
        </w:rPr>
        <w:t>«</w:t>
      </w:r>
      <w:r w:rsidRPr="005258BA">
        <w:rPr>
          <w:rFonts w:hint="cs"/>
          <w:rtl/>
          <w:lang w:bidi="ar-IQ"/>
        </w:rPr>
        <w:t>لأبي عبد الله محمد بن جمهور</w:t>
      </w:r>
      <w:r w:rsidRPr="005258BA">
        <w:rPr>
          <w:rFonts w:hint="eastAsia"/>
          <w:sz w:val="24"/>
          <w:szCs w:val="24"/>
          <w:rtl/>
          <w:lang w:bidi="ar-IQ"/>
        </w:rPr>
        <w:t>»</w:t>
      </w:r>
      <w:r w:rsidRPr="005258BA">
        <w:rPr>
          <w:rFonts w:hint="cs"/>
          <w:rtl/>
          <w:lang w:bidi="ar-IQ"/>
        </w:rPr>
        <w:t xml:space="preserve"> ينظر فيه جيداً؛ علّه يعثر على شاهد صدقٍ يؤكّد اتهامه بالغلوّ وفساد الحديث أم لا. وفي </w:t>
      </w:r>
      <w:r w:rsidRPr="005258BA">
        <w:rPr>
          <w:rFonts w:hint="cs"/>
          <w:rtl/>
          <w:lang w:bidi="ar-IQ"/>
        </w:rPr>
        <w:lastRenderedPageBreak/>
        <w:t xml:space="preserve">معرض البحث يجد له شعراً منظوماً على طريقة الغلاة في تحليل وإباحة </w:t>
      </w:r>
      <w:r w:rsidRPr="005258BA">
        <w:rPr>
          <w:rFonts w:hint="eastAsia"/>
          <w:sz w:val="24"/>
          <w:szCs w:val="24"/>
          <w:rtl/>
          <w:lang w:bidi="ar-IQ"/>
        </w:rPr>
        <w:t>«</w:t>
      </w:r>
      <w:r w:rsidRPr="005258BA">
        <w:rPr>
          <w:rFonts w:hint="cs"/>
          <w:rtl/>
          <w:lang w:bidi="ar-IQ"/>
        </w:rPr>
        <w:t>المحرَّمات الإلهية</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60"/>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هل صحيحٌ أن </w:t>
      </w:r>
      <w:r w:rsidRPr="005258BA">
        <w:rPr>
          <w:rFonts w:hint="eastAsia"/>
          <w:sz w:val="24"/>
          <w:szCs w:val="24"/>
          <w:rtl/>
          <w:lang w:bidi="ar-IQ"/>
        </w:rPr>
        <w:t>«</w:t>
      </w:r>
      <w:r w:rsidRPr="005258BA">
        <w:rPr>
          <w:rFonts w:hint="cs"/>
          <w:rtl/>
          <w:lang w:bidi="ar-IQ"/>
        </w:rPr>
        <w:t>أبا المفضَّل الشيباني</w:t>
      </w:r>
      <w:r w:rsidRPr="005258BA">
        <w:rPr>
          <w:rFonts w:hint="eastAsia"/>
          <w:sz w:val="24"/>
          <w:szCs w:val="24"/>
          <w:rtl/>
          <w:lang w:bidi="ar-IQ"/>
        </w:rPr>
        <w:t>»</w:t>
      </w:r>
      <w:r w:rsidRPr="005258BA">
        <w:rPr>
          <w:rFonts w:hint="cs"/>
          <w:rtl/>
          <w:lang w:bidi="ar-IQ"/>
        </w:rPr>
        <w:t xml:space="preserve"> يروي الكثير من الأحاديث المنكرة، وكان متورِّطاً بشكلٍ مباشر في اختلاق الأحاديث؟ لقد بدأ ابن الغضائري بحثاً موسّعاً للإجابة عن هذا السؤال. إن المنهج الواقعي الذي ينتهجه ابن الغضائري يؤدّي إلى نتائج ممتعة ومثمرة. وقد وجد في كتب أبي المفضّل أسانيد روايات بلا نصوص، ونصوص روايات بلا أسانيد</w:t>
      </w:r>
      <w:r w:rsidRPr="005258BA">
        <w:rPr>
          <w:vertAlign w:val="superscript"/>
          <w:rtl/>
          <w:lang w:bidi="ar-IQ"/>
        </w:rPr>
        <w:t>(</w:t>
      </w:r>
      <w:r w:rsidRPr="005258BA">
        <w:rPr>
          <w:rStyle w:val="ac"/>
          <w:sz w:val="27"/>
          <w:rtl/>
          <w:lang w:bidi="ar-IQ"/>
        </w:rPr>
        <w:endnoteReference w:id="661"/>
      </w:r>
      <w:r w:rsidRPr="005258BA">
        <w:rPr>
          <w:vertAlign w:val="superscript"/>
          <w:rtl/>
          <w:lang w:bidi="ar-IQ"/>
        </w:rPr>
        <w:t>)</w:t>
      </w:r>
      <w:r w:rsidRPr="005258BA">
        <w:rPr>
          <w:rFonts w:hint="cs"/>
          <w:rtl/>
          <w:lang w:bidi="ar-IQ"/>
        </w:rPr>
        <w:t xml:space="preserve">، فاتّضح له من خلال ذلك أنه متورّطٌ في اختلاق </w:t>
      </w:r>
      <w:r w:rsidRPr="005258BA">
        <w:rPr>
          <w:rFonts w:hint="eastAsia"/>
          <w:sz w:val="24"/>
          <w:szCs w:val="24"/>
          <w:rtl/>
          <w:lang w:bidi="ar-IQ"/>
        </w:rPr>
        <w:t>«</w:t>
      </w:r>
      <w:r w:rsidRPr="005258BA">
        <w:rPr>
          <w:rFonts w:hint="cs"/>
          <w:rtl/>
          <w:lang w:bidi="ar-IQ"/>
        </w:rPr>
        <w:t>الأحاديث</w:t>
      </w:r>
      <w:r w:rsidRPr="005258BA">
        <w:rPr>
          <w:rFonts w:hint="eastAsia"/>
          <w:sz w:val="24"/>
          <w:szCs w:val="24"/>
          <w:rtl/>
          <w:lang w:bidi="ar-IQ"/>
        </w:rPr>
        <w:t>»</w:t>
      </w:r>
      <w:r w:rsidRPr="005258BA">
        <w:rPr>
          <w:rFonts w:hint="cs"/>
          <w:rtl/>
          <w:lang w:bidi="ar-IQ"/>
        </w:rPr>
        <w:t xml:space="preserve"> وانتحال </w:t>
      </w:r>
      <w:r w:rsidRPr="005258BA">
        <w:rPr>
          <w:rFonts w:hint="eastAsia"/>
          <w:sz w:val="24"/>
          <w:szCs w:val="24"/>
          <w:rtl/>
          <w:lang w:bidi="ar-IQ"/>
        </w:rPr>
        <w:t>«</w:t>
      </w:r>
      <w:r w:rsidRPr="005258BA">
        <w:rPr>
          <w:rFonts w:hint="cs"/>
          <w:rtl/>
          <w:lang w:bidi="ar-IQ"/>
        </w:rPr>
        <w:t>الأسانيد</w:t>
      </w:r>
      <w:r w:rsidRPr="005258BA">
        <w:rPr>
          <w:rFonts w:hint="eastAsia"/>
          <w:sz w:val="24"/>
          <w:szCs w:val="24"/>
          <w:rtl/>
          <w:lang w:bidi="ar-IQ"/>
        </w:rPr>
        <w:t>»</w:t>
      </w:r>
      <w:r w:rsidRPr="005258BA">
        <w:rPr>
          <w:rFonts w:hint="cs"/>
          <w:rtl/>
          <w:lang w:bidi="ar-IQ"/>
        </w:rPr>
        <w:t xml:space="preserve">، والتلفيق بينهما في بعض الأحيان؛ إذ لم يكن السند الخالي من النصّ، والنصّ الخالي من السند، ليصلح لغير التلفيق. </w:t>
      </w:r>
    </w:p>
    <w:p w:rsidR="00E42920" w:rsidRPr="005258BA" w:rsidRDefault="00E42920" w:rsidP="003F4A68">
      <w:pPr>
        <w:rPr>
          <w:rtl/>
          <w:lang w:bidi="ar-IQ"/>
        </w:rPr>
      </w:pPr>
      <w:r w:rsidRPr="005258BA">
        <w:rPr>
          <w:rFonts w:hint="cs"/>
          <w:rtl/>
          <w:lang w:bidi="ar-IQ"/>
        </w:rPr>
        <w:t xml:space="preserve">ويعتبر </w:t>
      </w:r>
      <w:r w:rsidRPr="005258BA">
        <w:rPr>
          <w:rFonts w:hint="eastAsia"/>
          <w:sz w:val="24"/>
          <w:szCs w:val="24"/>
          <w:rtl/>
          <w:lang w:bidi="ar-IQ"/>
        </w:rPr>
        <w:t>«</w:t>
      </w:r>
      <w:r w:rsidRPr="005258BA">
        <w:rPr>
          <w:rFonts w:hint="cs"/>
          <w:rtl/>
          <w:lang w:bidi="ar-IQ"/>
        </w:rPr>
        <w:t xml:space="preserve">أبا محمد </w:t>
      </w:r>
      <w:r w:rsidRPr="005258BA">
        <w:rPr>
          <w:rtl/>
          <w:lang w:bidi="ar-IQ"/>
        </w:rPr>
        <w:t>عبد الله بن عبد الرحمن الأصم</w:t>
      </w:r>
      <w:r w:rsidRPr="005258BA">
        <w:rPr>
          <w:rFonts w:hint="cs"/>
          <w:rtl/>
          <w:lang w:bidi="ar-IQ"/>
        </w:rPr>
        <w:t>ّ</w:t>
      </w:r>
      <w:r w:rsidRPr="005258BA">
        <w:rPr>
          <w:rtl/>
          <w:lang w:bidi="ar-IQ"/>
        </w:rPr>
        <w:t xml:space="preserve"> المسمعي</w:t>
      </w:r>
      <w:r w:rsidRPr="005258BA">
        <w:rPr>
          <w:rFonts w:hint="eastAsia"/>
          <w:sz w:val="24"/>
          <w:szCs w:val="24"/>
          <w:rtl/>
          <w:lang w:bidi="ar-IQ"/>
        </w:rPr>
        <w:t>»</w:t>
      </w:r>
      <w:r w:rsidRPr="005258BA">
        <w:rPr>
          <w:rtl/>
          <w:lang w:bidi="ar-IQ"/>
        </w:rPr>
        <w:t xml:space="preserve"> ضعيف</w:t>
      </w:r>
      <w:r w:rsidRPr="005258BA">
        <w:rPr>
          <w:rFonts w:hint="cs"/>
          <w:rtl/>
          <w:lang w:bidi="ar-IQ"/>
        </w:rPr>
        <w:t>اً</w:t>
      </w:r>
      <w:r w:rsidRPr="005258BA">
        <w:rPr>
          <w:rtl/>
          <w:lang w:bidi="ar-IQ"/>
        </w:rPr>
        <w:t xml:space="preserve"> مرتفع القول</w:t>
      </w:r>
      <w:r w:rsidRPr="005258BA">
        <w:rPr>
          <w:vertAlign w:val="superscript"/>
          <w:rtl/>
          <w:lang w:bidi="ar-IQ"/>
        </w:rPr>
        <w:t>(</w:t>
      </w:r>
      <w:r w:rsidRPr="005258BA">
        <w:rPr>
          <w:rStyle w:val="ac"/>
          <w:rFonts w:ascii="Simplified Arabic" w:hAnsi="Simplified Arabic"/>
          <w:sz w:val="27"/>
          <w:rtl/>
          <w:lang w:bidi="ar-IQ"/>
        </w:rPr>
        <w:endnoteReference w:id="662"/>
      </w:r>
      <w:r w:rsidRPr="005258BA">
        <w:rPr>
          <w:vertAlign w:val="superscript"/>
          <w:rtl/>
          <w:lang w:bidi="ar-IQ"/>
        </w:rPr>
        <w:t>)</w:t>
      </w:r>
      <w:r w:rsidRPr="005258BA">
        <w:rPr>
          <w:rtl/>
          <w:lang w:bidi="ar-IQ"/>
        </w:rPr>
        <w:t xml:space="preserve">. </w:t>
      </w:r>
      <w:r w:rsidRPr="005258BA">
        <w:rPr>
          <w:rFonts w:hint="cs"/>
          <w:rtl/>
          <w:lang w:bidi="ar-IQ"/>
        </w:rPr>
        <w:t xml:space="preserve">ثم يضع النتيجة التي يتوصَّل إليها ـ من خلالها بحثه وتحقيقه ـ أمام القارئ، ويقول: </w:t>
      </w:r>
      <w:r w:rsidRPr="005258BA">
        <w:rPr>
          <w:rFonts w:hint="cs"/>
          <w:b/>
          <w:bCs/>
          <w:rtl/>
          <w:lang w:bidi="ar-IQ"/>
        </w:rPr>
        <w:t>أوّلاً</w:t>
      </w:r>
      <w:r w:rsidRPr="005258BA">
        <w:rPr>
          <w:rFonts w:hint="cs"/>
          <w:rtl/>
          <w:lang w:bidi="ar-IQ"/>
        </w:rPr>
        <w:t xml:space="preserve">: </w:t>
      </w:r>
      <w:r w:rsidRPr="005258BA">
        <w:rPr>
          <w:rtl/>
          <w:lang w:bidi="ar-IQ"/>
        </w:rPr>
        <w:t>له كتاب في الزيارات، ما يدل</w:t>
      </w:r>
      <w:r w:rsidRPr="005258BA">
        <w:rPr>
          <w:rFonts w:hint="cs"/>
          <w:rtl/>
          <w:lang w:bidi="ar-IQ"/>
        </w:rPr>
        <w:t>ّ</w:t>
      </w:r>
      <w:r w:rsidRPr="005258BA">
        <w:rPr>
          <w:rtl/>
          <w:lang w:bidi="ar-IQ"/>
        </w:rPr>
        <w:t xml:space="preserve"> على خبث</w:t>
      </w:r>
      <w:r w:rsidRPr="005258BA">
        <w:rPr>
          <w:rFonts w:hint="cs"/>
          <w:rtl/>
          <w:lang w:bidi="ar-IQ"/>
        </w:rPr>
        <w:t>ٍ</w:t>
      </w:r>
      <w:r w:rsidRPr="005258BA">
        <w:rPr>
          <w:rtl/>
          <w:lang w:bidi="ar-IQ"/>
        </w:rPr>
        <w:t xml:space="preserve"> عظيم، ومذهب متهافت</w:t>
      </w:r>
      <w:r w:rsidRPr="005258BA">
        <w:rPr>
          <w:rFonts w:hint="cs"/>
          <w:rtl/>
          <w:lang w:bidi="ar-IQ"/>
        </w:rPr>
        <w:t xml:space="preserve">؛ </w:t>
      </w:r>
      <w:r w:rsidRPr="005258BA">
        <w:rPr>
          <w:rFonts w:hint="cs"/>
          <w:b/>
          <w:bCs/>
          <w:rtl/>
          <w:lang w:bidi="ar-IQ"/>
        </w:rPr>
        <w:t>وثانياً</w:t>
      </w:r>
      <w:r w:rsidRPr="005258BA">
        <w:rPr>
          <w:rFonts w:hint="cs"/>
          <w:rtl/>
          <w:lang w:bidi="ar-IQ"/>
        </w:rPr>
        <w:t xml:space="preserve">: حيث يدقّق أكثر ويعمل على جمع المزيد من المعلومات بشأنه يجده </w:t>
      </w:r>
      <w:r w:rsidRPr="005258BA">
        <w:rPr>
          <w:rtl/>
          <w:lang w:bidi="ar-IQ"/>
        </w:rPr>
        <w:t>من كذ</w:t>
      </w:r>
      <w:r w:rsidRPr="005258BA">
        <w:rPr>
          <w:rFonts w:hint="cs"/>
          <w:rtl/>
          <w:lang w:bidi="ar-IQ"/>
        </w:rPr>
        <w:t>ّ</w:t>
      </w:r>
      <w:r w:rsidRPr="005258BA">
        <w:rPr>
          <w:rtl/>
          <w:lang w:bidi="ar-IQ"/>
        </w:rPr>
        <w:t>ابة أهل البصرة</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663"/>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لقد ألّف </w:t>
      </w:r>
      <w:r w:rsidRPr="005258BA">
        <w:rPr>
          <w:rFonts w:hint="eastAsia"/>
          <w:sz w:val="24"/>
          <w:szCs w:val="24"/>
          <w:rtl/>
          <w:lang w:bidi="ar-IQ"/>
        </w:rPr>
        <w:t>«</w:t>
      </w:r>
      <w:r w:rsidRPr="005258BA">
        <w:rPr>
          <w:rFonts w:hint="cs"/>
          <w:rtl/>
          <w:lang w:bidi="ar-IQ"/>
        </w:rPr>
        <w:t>عليّ بن حسّان بن كثير الهاشمي</w:t>
      </w:r>
      <w:r w:rsidRPr="005258BA">
        <w:rPr>
          <w:rFonts w:hint="eastAsia"/>
          <w:sz w:val="24"/>
          <w:szCs w:val="24"/>
          <w:rtl/>
          <w:lang w:bidi="ar-IQ"/>
        </w:rPr>
        <w:t>»</w:t>
      </w:r>
      <w:r w:rsidRPr="005258BA">
        <w:rPr>
          <w:rFonts w:hint="cs"/>
          <w:rtl/>
          <w:lang w:bidi="ar-IQ"/>
        </w:rPr>
        <w:t xml:space="preserve"> الغالي والضعيف كتاباً أسماه </w:t>
      </w:r>
      <w:r w:rsidRPr="005258BA">
        <w:rPr>
          <w:rFonts w:hint="eastAsia"/>
          <w:sz w:val="24"/>
          <w:szCs w:val="24"/>
          <w:rtl/>
          <w:lang w:bidi="ar-IQ"/>
        </w:rPr>
        <w:t>«</w:t>
      </w:r>
      <w:r w:rsidRPr="005258BA">
        <w:rPr>
          <w:rFonts w:hint="cs"/>
          <w:rtl/>
          <w:lang w:bidi="ar-IQ"/>
        </w:rPr>
        <w:t>تفسير الباطن</w:t>
      </w:r>
      <w:r w:rsidRPr="005258BA">
        <w:rPr>
          <w:rFonts w:hint="eastAsia"/>
          <w:sz w:val="24"/>
          <w:szCs w:val="24"/>
          <w:rtl/>
          <w:lang w:bidi="ar-IQ"/>
        </w:rPr>
        <w:t>»</w:t>
      </w:r>
      <w:r w:rsidRPr="005258BA">
        <w:rPr>
          <w:rFonts w:hint="cs"/>
          <w:rtl/>
          <w:lang w:bidi="ar-IQ"/>
        </w:rPr>
        <w:t>. وحيث يقوم ابن الغضائري بدراسة هذا الكتاب يجده بعيداً كل البعد عن منهج الإسلام</w:t>
      </w:r>
      <w:r w:rsidRPr="005258BA">
        <w:rPr>
          <w:vertAlign w:val="superscript"/>
          <w:rtl/>
          <w:lang w:bidi="ar-IQ"/>
        </w:rPr>
        <w:t>(</w:t>
      </w:r>
      <w:r w:rsidRPr="005258BA">
        <w:rPr>
          <w:rStyle w:val="ac"/>
          <w:rFonts w:ascii="Simplified Arabic" w:hAnsi="Simplified Arabic"/>
          <w:sz w:val="27"/>
          <w:rtl/>
          <w:lang w:bidi="ar-IQ"/>
        </w:rPr>
        <w:endnoteReference w:id="664"/>
      </w:r>
      <w:r w:rsidRPr="005258BA">
        <w:rPr>
          <w:vertAlign w:val="superscript"/>
          <w:rtl/>
          <w:lang w:bidi="ar-IQ"/>
        </w:rPr>
        <w:t>)</w:t>
      </w:r>
      <w:r w:rsidRPr="005258BA">
        <w:rPr>
          <w:rFonts w:hint="cs"/>
          <w:rtl/>
          <w:lang w:bidi="ar-IQ"/>
        </w:rPr>
        <w:t>، الأمر الذي يثبت أن كلّ كتابٍ هو مرآة تعكس على صفحتها صورة أمينة لشخصية مؤلِّفه</w:t>
      </w:r>
      <w:r w:rsidRPr="005258BA">
        <w:rPr>
          <w:rFonts w:hint="eastAsia"/>
          <w:sz w:val="24"/>
          <w:szCs w:val="24"/>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لقد صنَّف </w:t>
      </w:r>
      <w:r w:rsidRPr="005258BA">
        <w:rPr>
          <w:rFonts w:hint="eastAsia"/>
          <w:sz w:val="24"/>
          <w:szCs w:val="24"/>
          <w:rtl/>
          <w:lang w:bidi="ar-IQ"/>
        </w:rPr>
        <w:t>«</w:t>
      </w:r>
      <w:r w:rsidRPr="005258BA">
        <w:rPr>
          <w:rFonts w:hint="cs"/>
          <w:rtl/>
          <w:lang w:bidi="ar-IQ"/>
        </w:rPr>
        <w:t>أبو الحسن عليّ بن عباس الجراذيني الرازي</w:t>
      </w:r>
      <w:r w:rsidRPr="005258BA">
        <w:rPr>
          <w:rFonts w:hint="eastAsia"/>
          <w:sz w:val="24"/>
          <w:szCs w:val="24"/>
          <w:rtl/>
          <w:lang w:bidi="ar-IQ"/>
        </w:rPr>
        <w:t>»</w:t>
      </w:r>
      <w:r w:rsidRPr="005258BA">
        <w:rPr>
          <w:rFonts w:hint="cs"/>
          <w:rtl/>
          <w:lang w:bidi="ar-IQ"/>
        </w:rPr>
        <w:t xml:space="preserve"> كتاباً في المذمومين والممدوحين. وقد قام ابن الغضائري بقراءة هذا الكتاب وتقييمه، فوجده مرآةً صادقة في إظهار شخصية المؤلِّف كما هو في خبثه وضلاله وفساد مذهبه، وقد سبق له أن وصفه معرِّضاً بصفة </w:t>
      </w:r>
      <w:r w:rsidRPr="005258BA">
        <w:rPr>
          <w:rFonts w:hint="eastAsia"/>
          <w:sz w:val="24"/>
          <w:szCs w:val="24"/>
          <w:rtl/>
          <w:lang w:bidi="ar-IQ"/>
        </w:rPr>
        <w:t>«</w:t>
      </w:r>
      <w:r w:rsidRPr="005258BA">
        <w:rPr>
          <w:rFonts w:hint="cs"/>
          <w:rtl/>
          <w:lang w:bidi="ar-IQ"/>
        </w:rPr>
        <w:t>المشهور</w:t>
      </w:r>
      <w:r w:rsidRPr="005258BA">
        <w:rPr>
          <w:rFonts w:hint="eastAsia"/>
          <w:sz w:val="24"/>
          <w:szCs w:val="24"/>
          <w:rtl/>
          <w:lang w:bidi="ar-IQ"/>
        </w:rPr>
        <w:t>»</w:t>
      </w:r>
      <w:r w:rsidRPr="005258BA">
        <w:rPr>
          <w:rFonts w:hint="cs"/>
          <w:rtl/>
          <w:lang w:bidi="ar-IQ"/>
        </w:rPr>
        <w:t xml:space="preserve">، ثم عبَّر عنه بالقول: </w:t>
      </w:r>
      <w:r w:rsidRPr="005258BA">
        <w:rPr>
          <w:rFonts w:hint="eastAsia"/>
          <w:sz w:val="24"/>
          <w:szCs w:val="24"/>
          <w:rtl/>
          <w:lang w:bidi="ar-IQ"/>
        </w:rPr>
        <w:t>«</w:t>
      </w:r>
      <w:r w:rsidRPr="005258BA">
        <w:rPr>
          <w:rtl/>
          <w:lang w:bidi="ar-IQ"/>
        </w:rPr>
        <w:t>لا يلتفت إليه، ولا يعبأ بما رواه</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65"/>
      </w:r>
      <w:r w:rsidRPr="005258BA">
        <w:rPr>
          <w:vertAlign w:val="superscript"/>
          <w:rtl/>
          <w:lang w:bidi="ar-IQ"/>
        </w:rPr>
        <w:t>)</w:t>
      </w:r>
      <w:r w:rsidRPr="005258BA">
        <w:rPr>
          <w:rFonts w:hint="cs"/>
          <w:rtl/>
          <w:lang w:bidi="ar-IQ"/>
        </w:rPr>
        <w:t xml:space="preserve">. كما عبَّر عنه النجاشي قائلاً: </w:t>
      </w:r>
      <w:r w:rsidRPr="005258BA">
        <w:rPr>
          <w:rFonts w:hint="eastAsia"/>
          <w:sz w:val="24"/>
          <w:szCs w:val="24"/>
          <w:rtl/>
          <w:lang w:bidi="ar-IQ"/>
        </w:rPr>
        <w:t>«</w:t>
      </w:r>
      <w:r w:rsidRPr="005258BA">
        <w:rPr>
          <w:rtl/>
          <w:lang w:bidi="ar-IQ"/>
        </w:rPr>
        <w:t>ر</w:t>
      </w:r>
      <w:r w:rsidRPr="005258BA">
        <w:rPr>
          <w:rFonts w:hint="cs"/>
          <w:rtl/>
          <w:lang w:bidi="ar-IQ"/>
        </w:rPr>
        <w:t>ُ</w:t>
      </w:r>
      <w:r w:rsidRPr="005258BA">
        <w:rPr>
          <w:rtl/>
          <w:lang w:bidi="ar-IQ"/>
        </w:rPr>
        <w:t>مي بالغلو</w:t>
      </w:r>
      <w:r w:rsidRPr="005258BA">
        <w:rPr>
          <w:rFonts w:hint="cs"/>
          <w:rtl/>
          <w:lang w:bidi="ar-IQ"/>
        </w:rPr>
        <w:t>ّ،</w:t>
      </w:r>
      <w:r w:rsidRPr="005258BA">
        <w:rPr>
          <w:rtl/>
          <w:lang w:bidi="ar-IQ"/>
        </w:rPr>
        <w:t xml:space="preserve"> وغمز عليه، ضعيف</w:t>
      </w:r>
      <w:r w:rsidRPr="005258BA">
        <w:rPr>
          <w:rFonts w:hint="cs"/>
          <w:rtl/>
          <w:lang w:bidi="ar-IQ"/>
        </w:rPr>
        <w:t>ٌ</w:t>
      </w:r>
      <w:r w:rsidRPr="005258BA">
        <w:rPr>
          <w:rtl/>
          <w:lang w:bidi="ar-IQ"/>
        </w:rPr>
        <w:t xml:space="preserve"> جد</w:t>
      </w:r>
      <w:r w:rsidRPr="005258BA">
        <w:rPr>
          <w:rFonts w:hint="cs"/>
          <w:rtl/>
          <w:lang w:bidi="ar-IQ"/>
        </w:rPr>
        <w:t>ّ</w:t>
      </w:r>
      <w:r w:rsidRPr="005258BA">
        <w:rPr>
          <w:rtl/>
          <w:lang w:bidi="ar-IQ"/>
        </w:rPr>
        <w:t>ا</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66"/>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روى </w:t>
      </w:r>
      <w:r w:rsidRPr="005258BA">
        <w:rPr>
          <w:rFonts w:hint="eastAsia"/>
          <w:sz w:val="24"/>
          <w:szCs w:val="24"/>
          <w:rtl/>
          <w:lang w:bidi="ar-IQ"/>
        </w:rPr>
        <w:t>«</w:t>
      </w:r>
      <w:r w:rsidRPr="005258BA">
        <w:rPr>
          <w:rFonts w:hint="cs"/>
          <w:rtl/>
          <w:lang w:bidi="ar-IQ"/>
        </w:rPr>
        <w:t>الحسن بن عباس بن حريش</w:t>
      </w:r>
      <w:r w:rsidRPr="005258BA">
        <w:rPr>
          <w:rFonts w:hint="eastAsia"/>
          <w:sz w:val="24"/>
          <w:szCs w:val="24"/>
          <w:rtl/>
          <w:lang w:bidi="ar-IQ"/>
        </w:rPr>
        <w:t>»</w:t>
      </w:r>
      <w:r w:rsidRPr="005258BA">
        <w:rPr>
          <w:rFonts w:hint="cs"/>
          <w:rtl/>
          <w:lang w:bidi="ar-IQ"/>
        </w:rPr>
        <w:t xml:space="preserve"> عن الإمام الجواد</w:t>
      </w:r>
      <w:r w:rsidRPr="00047050">
        <w:rPr>
          <w:rFonts w:cs="Mosawi" w:hint="cs"/>
          <w:szCs w:val="22"/>
          <w:rtl/>
          <w:lang w:bidi="ar-IQ"/>
        </w:rPr>
        <w:t>×</w:t>
      </w:r>
      <w:r w:rsidRPr="005258BA">
        <w:rPr>
          <w:rFonts w:hint="cs"/>
          <w:rtl/>
          <w:lang w:bidi="ar-IQ"/>
        </w:rPr>
        <w:t xml:space="preserve"> كتاباً مدوَّناً في </w:t>
      </w:r>
      <w:r w:rsidRPr="005258BA">
        <w:rPr>
          <w:rFonts w:hint="eastAsia"/>
          <w:sz w:val="24"/>
          <w:szCs w:val="24"/>
          <w:rtl/>
          <w:lang w:bidi="ar-IQ"/>
        </w:rPr>
        <w:t>«</w:t>
      </w:r>
      <w:r w:rsidRPr="005258BA">
        <w:rPr>
          <w:rFonts w:hint="cs"/>
          <w:rtl/>
          <w:lang w:bidi="ar-IQ"/>
        </w:rPr>
        <w:t xml:space="preserve">فضيلة </w:t>
      </w:r>
      <w:r w:rsidRPr="00C16ACA">
        <w:rPr>
          <w:rFonts w:ascii="Mosawi" w:hAnsi="Mosawi" w:cs="Mosawi"/>
          <w:sz w:val="24"/>
          <w:szCs w:val="24"/>
          <w:rtl/>
        </w:rPr>
        <w:t>﴿</w:t>
      </w:r>
      <w:r w:rsidRPr="005258BA">
        <w:rPr>
          <w:b/>
          <w:bCs/>
          <w:rtl/>
          <w:lang w:bidi="ar-IQ"/>
        </w:rPr>
        <w:t>إِنَّا أَنزَلْنَاهُ فِي لَيْلَةِ الْقَدْرِ</w:t>
      </w:r>
      <w:r w:rsidRPr="00C16ACA">
        <w:rPr>
          <w:rFonts w:ascii="Mosawi" w:hAnsi="Mosawi" w:cs="Mosawi"/>
          <w:sz w:val="24"/>
          <w:szCs w:val="24"/>
          <w:rtl/>
        </w:rPr>
        <w:t>﴾</w:t>
      </w:r>
      <w:r w:rsidRPr="005258BA">
        <w:rPr>
          <w:rFonts w:hint="eastAsia"/>
          <w:sz w:val="24"/>
          <w:szCs w:val="24"/>
          <w:rtl/>
          <w:lang w:bidi="ar-IQ"/>
        </w:rPr>
        <w:t>»</w:t>
      </w:r>
      <w:r w:rsidRPr="005258BA">
        <w:rPr>
          <w:rFonts w:hint="cs"/>
          <w:rtl/>
          <w:lang w:bidi="ar-IQ"/>
        </w:rPr>
        <w:t xml:space="preserve">. وكلمات هذا الكتاب جوفاء وفاسدة، </w:t>
      </w:r>
      <w:r w:rsidRPr="005258BA">
        <w:rPr>
          <w:rtl/>
          <w:lang w:bidi="ar-IQ"/>
        </w:rPr>
        <w:t xml:space="preserve">تشهد </w:t>
      </w:r>
      <w:r w:rsidRPr="005258BA">
        <w:rPr>
          <w:rtl/>
          <w:lang w:bidi="ar-IQ"/>
        </w:rPr>
        <w:lastRenderedPageBreak/>
        <w:t>مخايله على أنه موضوع</w:t>
      </w:r>
      <w:r w:rsidRPr="005258BA">
        <w:rPr>
          <w:rFonts w:hint="cs"/>
          <w:rtl/>
          <w:lang w:bidi="ar-IQ"/>
        </w:rPr>
        <w:t>ٌ</w:t>
      </w:r>
      <w:r w:rsidRPr="005258BA">
        <w:rPr>
          <w:vertAlign w:val="superscript"/>
          <w:rtl/>
          <w:lang w:bidi="ar-IQ"/>
        </w:rPr>
        <w:t>(</w:t>
      </w:r>
      <w:r w:rsidRPr="005258BA">
        <w:rPr>
          <w:rStyle w:val="ac"/>
          <w:rFonts w:ascii="Simplified Arabic" w:hAnsi="Simplified Arabic"/>
          <w:sz w:val="27"/>
          <w:rtl/>
          <w:lang w:bidi="ar-IQ"/>
        </w:rPr>
        <w:endnoteReference w:id="667"/>
      </w:r>
      <w:r w:rsidRPr="005258BA">
        <w:rPr>
          <w:vertAlign w:val="superscript"/>
          <w:rtl/>
          <w:lang w:bidi="ar-IQ"/>
        </w:rPr>
        <w:t>)</w:t>
      </w:r>
      <w:r w:rsidRPr="005258BA">
        <w:rPr>
          <w:rFonts w:hint="cs"/>
          <w:rtl/>
          <w:lang w:bidi="ar-IQ"/>
        </w:rPr>
        <w:t xml:space="preserve">. كما أن النجاشي بعد تضعيف هذا الراوي قال عن كتابه: </w:t>
      </w:r>
      <w:r w:rsidRPr="005258BA">
        <w:rPr>
          <w:rFonts w:hint="eastAsia"/>
          <w:sz w:val="24"/>
          <w:szCs w:val="24"/>
          <w:rtl/>
          <w:lang w:bidi="ar-IQ"/>
        </w:rPr>
        <w:t>«</w:t>
      </w:r>
      <w:r w:rsidRPr="005258BA">
        <w:rPr>
          <w:rtl/>
          <w:lang w:bidi="ar-IQ"/>
        </w:rPr>
        <w:t>هو كتاب ردي</w:t>
      </w:r>
      <w:r w:rsidRPr="005258BA">
        <w:rPr>
          <w:rFonts w:hint="cs"/>
          <w:rtl/>
          <w:lang w:bidi="ar-IQ"/>
        </w:rPr>
        <w:t>ّ</w:t>
      </w:r>
      <w:r w:rsidRPr="005258BA">
        <w:rPr>
          <w:rtl/>
          <w:lang w:bidi="ar-IQ"/>
        </w:rPr>
        <w:t xml:space="preserve"> الحديث، مضطرب</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68"/>
      </w:r>
      <w:r w:rsidRPr="005258BA">
        <w:rPr>
          <w:vertAlign w:val="superscript"/>
          <w:rtl/>
          <w:lang w:bidi="ar-IQ"/>
        </w:rPr>
        <w:t>)</w:t>
      </w:r>
      <w:r w:rsidRPr="005258BA">
        <w:rPr>
          <w:rFonts w:hint="cs"/>
          <w:rtl/>
          <w:lang w:bidi="ar-IQ"/>
        </w:rPr>
        <w:t xml:space="preserve">. بَيْدَ أن الكليني في الكافي قد نقل ـ للأسف الشديد ـ في باب </w:t>
      </w:r>
      <w:r w:rsidRPr="005258BA">
        <w:rPr>
          <w:rFonts w:hint="eastAsia"/>
          <w:sz w:val="24"/>
          <w:szCs w:val="24"/>
          <w:rtl/>
          <w:lang w:bidi="ar-IQ"/>
        </w:rPr>
        <w:t>«</w:t>
      </w:r>
      <w:r w:rsidRPr="005258BA">
        <w:rPr>
          <w:rFonts w:hint="cs"/>
          <w:rtl/>
          <w:lang w:bidi="ar-IQ"/>
        </w:rPr>
        <w:t xml:space="preserve">فضل </w:t>
      </w:r>
      <w:r w:rsidRPr="00C16ACA">
        <w:rPr>
          <w:rFonts w:ascii="Mosawi" w:hAnsi="Mosawi" w:cs="Mosawi"/>
          <w:sz w:val="24"/>
          <w:szCs w:val="24"/>
          <w:rtl/>
        </w:rPr>
        <w:t>﴿</w:t>
      </w:r>
      <w:r w:rsidRPr="005258BA">
        <w:rPr>
          <w:b/>
          <w:bCs/>
          <w:rtl/>
          <w:lang w:bidi="ar-IQ"/>
        </w:rPr>
        <w:t>إِنَّا أَنزَلْنَاهُ فِي لَيْلَةِ الْقَدْرِ</w:t>
      </w:r>
      <w:r w:rsidRPr="00C16ACA">
        <w:rPr>
          <w:rFonts w:ascii="Mosawi" w:hAnsi="Mosawi" w:cs="Mosawi"/>
          <w:sz w:val="24"/>
          <w:szCs w:val="24"/>
          <w:rtl/>
        </w:rPr>
        <w:t>﴾</w:t>
      </w:r>
      <w:r w:rsidRPr="005258BA">
        <w:rPr>
          <w:rFonts w:hint="eastAsia"/>
          <w:sz w:val="24"/>
          <w:szCs w:val="24"/>
          <w:rtl/>
          <w:lang w:bidi="ar-IQ"/>
        </w:rPr>
        <w:t>»</w:t>
      </w:r>
      <w:r w:rsidRPr="005258BA">
        <w:rPr>
          <w:rFonts w:hint="cs"/>
          <w:rtl/>
          <w:lang w:bidi="ar-IQ"/>
        </w:rPr>
        <w:t xml:space="preserve"> تسعة أحاديث من كتاب الحسن بن عباس، وهي بأجمعها مرويةٌ بسندٍ واحد من طريق هذا الراوي، حتى تصل إلى الإمام الجواد</w:t>
      </w:r>
      <w:r w:rsidRPr="00047050">
        <w:rPr>
          <w:rFonts w:cs="Mosawi" w:hint="cs"/>
          <w:szCs w:val="22"/>
          <w:rtl/>
          <w:lang w:bidi="ar-IQ"/>
        </w:rPr>
        <w:t>×</w:t>
      </w:r>
      <w:r w:rsidRPr="005258BA">
        <w:rPr>
          <w:rFonts w:hint="cs"/>
          <w:rtl/>
          <w:lang w:bidi="ar-IQ"/>
        </w:rPr>
        <w:t>. وهي تحتوي على ألفاظ فاسدة، ومفاهيم واهية</w:t>
      </w:r>
      <w:r w:rsidRPr="005258BA">
        <w:rPr>
          <w:vertAlign w:val="superscript"/>
          <w:rtl/>
          <w:lang w:bidi="ar-IQ"/>
        </w:rPr>
        <w:t>(</w:t>
      </w:r>
      <w:r w:rsidRPr="005258BA">
        <w:rPr>
          <w:rStyle w:val="ac"/>
          <w:rFonts w:ascii="Simplified Arabic" w:hAnsi="Simplified Arabic"/>
          <w:sz w:val="27"/>
          <w:rtl/>
          <w:lang w:bidi="ar-IQ"/>
        </w:rPr>
        <w:endnoteReference w:id="669"/>
      </w:r>
      <w:r w:rsidRPr="005258BA">
        <w:rPr>
          <w:vertAlign w:val="superscript"/>
          <w:rtl/>
          <w:lang w:bidi="ar-IQ"/>
        </w:rPr>
        <w:t>)</w:t>
      </w:r>
      <w:r w:rsidRPr="005258BA">
        <w:rPr>
          <w:rFonts w:hint="cs"/>
          <w:rtl/>
          <w:lang w:bidi="ar-IQ"/>
        </w:rPr>
        <w:t>. وعلى هذا الأساس فإننا من خلال التدقيق في هذا الكتاب ندرك أن ابن الغضائري لم يجانب الصواب في ما قاله عنه، الأمر الذي يثبت أنه من كبار الناقدين في هذا الفنّ بجدارةٍ</w:t>
      </w:r>
      <w:r w:rsidRPr="005258BA">
        <w:rPr>
          <w:vertAlign w:val="superscript"/>
          <w:rtl/>
          <w:lang w:bidi="ar-IQ"/>
        </w:rPr>
        <w:t>(</w:t>
      </w:r>
      <w:r w:rsidRPr="005258BA">
        <w:rPr>
          <w:rStyle w:val="ac"/>
          <w:rFonts w:ascii="Simplified Arabic" w:hAnsi="Simplified Arabic"/>
          <w:sz w:val="27"/>
          <w:rtl/>
          <w:lang w:bidi="ar-IQ"/>
        </w:rPr>
        <w:endnoteReference w:id="670"/>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p>
    <w:p w:rsidR="00E42920" w:rsidRPr="005258BA" w:rsidRDefault="00E42920" w:rsidP="00014B01">
      <w:pPr>
        <w:pStyle w:val="31"/>
        <w:spacing w:line="400" w:lineRule="exact"/>
        <w:rPr>
          <w:color w:val="auto"/>
          <w:rtl/>
          <w:lang w:bidi="ar-IQ"/>
        </w:rPr>
      </w:pPr>
      <w:r w:rsidRPr="005258BA">
        <w:rPr>
          <w:rFonts w:hint="cs"/>
          <w:color w:val="auto"/>
          <w:rtl/>
          <w:lang w:bidi="ar-IQ"/>
        </w:rPr>
        <w:t>12ـ الاستناد إلى النقل، وإلى آراء العلماء</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هناك مَنْ قال: إن توثيقات وتضعيفات ابن الغضائري إنما كانت تقوم على أساس دقّته في أحاديث الرواة، وكان في أحكامه مستنداً إلى استنباطاته واجتهاداته، ولم يكن ليعتمد على شهادة المشايخ والثقات والسماع منهم</w:t>
      </w:r>
      <w:r w:rsidRPr="005258BA">
        <w:rPr>
          <w:vertAlign w:val="superscript"/>
          <w:rtl/>
          <w:lang w:bidi="ar-IQ"/>
        </w:rPr>
        <w:t>(</w:t>
      </w:r>
      <w:r w:rsidRPr="005258BA">
        <w:rPr>
          <w:rStyle w:val="ac"/>
          <w:rFonts w:ascii="Simplified Arabic" w:hAnsi="Simplified Arabic"/>
          <w:sz w:val="27"/>
          <w:rtl/>
          <w:lang w:bidi="ar-IQ"/>
        </w:rPr>
        <w:endnoteReference w:id="671"/>
      </w:r>
      <w:r w:rsidRPr="005258BA">
        <w:rPr>
          <w:vertAlign w:val="superscript"/>
          <w:rtl/>
          <w:lang w:bidi="ar-IQ"/>
        </w:rPr>
        <w:t>)</w:t>
      </w:r>
      <w:r w:rsidRPr="005258BA">
        <w:rPr>
          <w:rFonts w:hint="cs"/>
          <w:rtl/>
          <w:lang w:bidi="ar-IQ"/>
        </w:rPr>
        <w:t xml:space="preserve">. وممّا قيل في هذا الشأن: </w:t>
      </w:r>
      <w:r w:rsidRPr="005258BA">
        <w:rPr>
          <w:rFonts w:hint="eastAsia"/>
          <w:sz w:val="24"/>
          <w:szCs w:val="24"/>
          <w:rtl/>
          <w:lang w:bidi="ar-IQ"/>
        </w:rPr>
        <w:t>«</w:t>
      </w:r>
      <w:r w:rsidRPr="005258BA">
        <w:rPr>
          <w:rtl/>
          <w:lang w:bidi="ar-IQ"/>
        </w:rPr>
        <w:t>والآفة كل</w:t>
      </w:r>
      <w:r w:rsidRPr="005258BA">
        <w:rPr>
          <w:rFonts w:hint="cs"/>
          <w:rtl/>
          <w:lang w:bidi="ar-IQ"/>
        </w:rPr>
        <w:t>ّ</w:t>
      </w:r>
      <w:r w:rsidRPr="005258BA">
        <w:rPr>
          <w:rtl/>
          <w:lang w:bidi="ar-IQ"/>
        </w:rPr>
        <w:t xml:space="preserve"> الآفة هو أن يكون ملاك تصحيح الرواية عقيدة الشخص</w:t>
      </w:r>
      <w:r w:rsidRPr="005258BA">
        <w:rPr>
          <w:rFonts w:hint="cs"/>
          <w:rtl/>
          <w:lang w:bidi="ar-IQ"/>
        </w:rPr>
        <w:t xml:space="preserve"> </w:t>
      </w:r>
      <w:r w:rsidRPr="005258BA">
        <w:rPr>
          <w:rtl/>
          <w:lang w:bidi="ar-IQ"/>
        </w:rPr>
        <w:t>وسليقته الخاصة</w:t>
      </w:r>
      <w:r w:rsidRPr="005258BA">
        <w:rPr>
          <w:rFonts w:hint="cs"/>
          <w:rtl/>
          <w:lang w:bidi="ar-IQ"/>
        </w:rPr>
        <w:t xml:space="preserve">؛ </w:t>
      </w:r>
      <w:r w:rsidRPr="005258BA">
        <w:rPr>
          <w:rtl/>
          <w:lang w:bidi="ar-IQ"/>
        </w:rPr>
        <w:t>فإن ذلك يوجب طرح كثير</w:t>
      </w:r>
      <w:r w:rsidRPr="005258BA">
        <w:rPr>
          <w:rFonts w:hint="cs"/>
          <w:rtl/>
          <w:lang w:bidi="ar-IQ"/>
        </w:rPr>
        <w:t>ٍ</w:t>
      </w:r>
      <w:r w:rsidRPr="005258BA">
        <w:rPr>
          <w:rtl/>
          <w:lang w:bidi="ar-IQ"/>
        </w:rPr>
        <w:t xml:space="preserve"> من الروايات الصحيحة وات</w:t>
      </w:r>
      <w:r w:rsidRPr="005258BA">
        <w:rPr>
          <w:rFonts w:hint="cs"/>
          <w:rtl/>
          <w:lang w:bidi="ar-IQ"/>
        </w:rPr>
        <w:t>ّ</w:t>
      </w:r>
      <w:r w:rsidRPr="005258BA">
        <w:rPr>
          <w:rtl/>
          <w:lang w:bidi="ar-IQ"/>
        </w:rPr>
        <w:t>هام كثير</w:t>
      </w:r>
      <w:r w:rsidRPr="005258BA">
        <w:rPr>
          <w:rFonts w:hint="cs"/>
          <w:rtl/>
          <w:lang w:bidi="ar-IQ"/>
        </w:rPr>
        <w:t xml:space="preserve">ٍ </w:t>
      </w:r>
      <w:r w:rsidRPr="005258BA">
        <w:rPr>
          <w:rtl/>
          <w:lang w:bidi="ar-IQ"/>
        </w:rPr>
        <w:t>من المشايخ</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72"/>
      </w:r>
      <w:r w:rsidRPr="005258BA">
        <w:rPr>
          <w:vertAlign w:val="superscript"/>
          <w:rtl/>
          <w:lang w:bidi="ar-IQ"/>
        </w:rPr>
        <w:t>)</w:t>
      </w:r>
      <w:r w:rsidRPr="005258BA">
        <w:rPr>
          <w:rFonts w:hint="cs"/>
          <w:rtl/>
          <w:lang w:bidi="ar-IQ"/>
        </w:rPr>
        <w:t>. بَيْدَ أن هذا الكلام والرأي ناتجٌ عن عدم الدقّة والتتبُّع الكافي في الآراء الرجالية لابن الغضائري، وتسرُّع في تقييم منهجه. وعندي أن ابن الغضائري في جميع الموارد التي حكم فيها بشأن الرواة ـ دون الاعتماد على مصدر أو الإشارة إلى مستنده ـ إنما بيَّن الرأي المقبول والسائد بين المتخصِّصين في فنّ رجال الشيعة</w:t>
      </w:r>
      <w:r w:rsidRPr="005258BA">
        <w:rPr>
          <w:vertAlign w:val="superscript"/>
          <w:rtl/>
          <w:lang w:bidi="ar-IQ"/>
        </w:rPr>
        <w:t>(</w:t>
      </w:r>
      <w:r w:rsidRPr="005258BA">
        <w:rPr>
          <w:rStyle w:val="ac"/>
          <w:rFonts w:ascii="Simplified Arabic" w:hAnsi="Simplified Arabic"/>
          <w:sz w:val="27"/>
          <w:rtl/>
          <w:lang w:bidi="ar-IQ"/>
        </w:rPr>
        <w:endnoteReference w:id="673"/>
      </w:r>
      <w:r w:rsidRPr="005258BA">
        <w:rPr>
          <w:vertAlign w:val="superscript"/>
          <w:rtl/>
          <w:lang w:bidi="ar-IQ"/>
        </w:rPr>
        <w:t>)</w:t>
      </w:r>
      <w:r w:rsidRPr="005258BA">
        <w:rPr>
          <w:rFonts w:hint="cs"/>
          <w:rtl/>
          <w:lang w:bidi="ar-IQ"/>
        </w:rPr>
        <w:t>. كما أنه في الوقت نفسه يصرِّح في بعض الموارد بمستنداته ومصادره الرجالية ويسمِّيها.</w:t>
      </w:r>
    </w:p>
    <w:p w:rsidR="00E42920" w:rsidRPr="005258BA" w:rsidRDefault="00E42920" w:rsidP="003F4A68">
      <w:pPr>
        <w:rPr>
          <w:rtl/>
          <w:lang w:bidi="ar-IQ"/>
        </w:rPr>
      </w:pPr>
      <w:r w:rsidRPr="005258BA">
        <w:rPr>
          <w:rFonts w:hint="cs"/>
          <w:rtl/>
          <w:lang w:bidi="ar-IQ"/>
        </w:rPr>
        <w:t xml:space="preserve">وفي ما يلي نذكر هذه الموارد على النحو التالي: </w:t>
      </w:r>
    </w:p>
    <w:p w:rsidR="00E42920" w:rsidRPr="005258BA" w:rsidRDefault="00E42920" w:rsidP="003F4A68">
      <w:pPr>
        <w:rPr>
          <w:rtl/>
          <w:lang w:bidi="ar-IQ"/>
        </w:rPr>
      </w:pPr>
      <w:r w:rsidRPr="005258BA">
        <w:rPr>
          <w:rFonts w:hint="cs"/>
          <w:b/>
          <w:bCs/>
          <w:rtl/>
          <w:lang w:bidi="ar-IQ"/>
        </w:rPr>
        <w:t xml:space="preserve">1ـ </w:t>
      </w:r>
      <w:r w:rsidRPr="005258BA">
        <w:rPr>
          <w:rFonts w:hint="eastAsia"/>
          <w:b/>
          <w:bCs/>
          <w:sz w:val="24"/>
          <w:szCs w:val="24"/>
          <w:rtl/>
          <w:lang w:bidi="ar-IQ"/>
        </w:rPr>
        <w:t>«</w:t>
      </w:r>
      <w:r w:rsidRPr="005258BA">
        <w:rPr>
          <w:rFonts w:hint="cs"/>
          <w:b/>
          <w:bCs/>
          <w:rtl/>
          <w:lang w:bidi="ar-IQ"/>
        </w:rPr>
        <w:t>المعصومون</w:t>
      </w:r>
      <w:r w:rsidRPr="00E80D72">
        <w:rPr>
          <w:rFonts w:ascii="Mosawi" w:hAnsi="Mosawi" w:cs="Mosawi"/>
          <w:b/>
          <w:bCs/>
          <w:szCs w:val="22"/>
          <w:rtl/>
          <w:lang w:bidi="ar-IQ"/>
        </w:rPr>
        <w:t>^</w:t>
      </w:r>
      <w:r w:rsidRPr="005258BA">
        <w:rPr>
          <w:rFonts w:hint="eastAsia"/>
          <w:b/>
          <w:bCs/>
          <w:sz w:val="24"/>
          <w:szCs w:val="24"/>
          <w:rtl/>
          <w:lang w:bidi="ar-IQ"/>
        </w:rPr>
        <w:t>»</w:t>
      </w:r>
      <w:r w:rsidRPr="005258BA">
        <w:rPr>
          <w:rFonts w:hint="cs"/>
          <w:rtl/>
          <w:lang w:bidi="ar-IQ"/>
        </w:rPr>
        <w:t>: إن من بين مصادر ومستندات ابن الغضائري في جَرْح وتعديل الرجال الروايات التي تحدَّث فيها الأئمة</w:t>
      </w:r>
      <w:r w:rsidRPr="00E80D72">
        <w:rPr>
          <w:rFonts w:ascii="Mosawi" w:hAnsi="Mosawi" w:cs="Mosawi"/>
          <w:szCs w:val="22"/>
          <w:rtl/>
          <w:lang w:bidi="ar-IQ"/>
        </w:rPr>
        <w:t>^</w:t>
      </w:r>
      <w:r w:rsidRPr="005258BA">
        <w:rPr>
          <w:rFonts w:hint="cs"/>
          <w:rtl/>
          <w:lang w:bidi="ar-IQ"/>
        </w:rPr>
        <w:t xml:space="preserve"> بشأن الرواة. ومن ذلك، على سبيل المثال، أنه قد استند في ما يتعلَّق بـ </w:t>
      </w:r>
      <w:r w:rsidRPr="005258BA">
        <w:rPr>
          <w:rFonts w:hint="eastAsia"/>
          <w:sz w:val="24"/>
          <w:szCs w:val="24"/>
          <w:rtl/>
          <w:lang w:bidi="ar-IQ"/>
        </w:rPr>
        <w:t>«</w:t>
      </w:r>
      <w:r w:rsidRPr="005258BA">
        <w:rPr>
          <w:rFonts w:hint="cs"/>
          <w:rtl/>
          <w:lang w:bidi="ar-IQ"/>
        </w:rPr>
        <w:t>الحسن بن عليّ بن أبي حمزة البطائني</w:t>
      </w:r>
      <w:r w:rsidRPr="005258BA">
        <w:rPr>
          <w:rFonts w:hint="eastAsia"/>
          <w:sz w:val="24"/>
          <w:szCs w:val="24"/>
          <w:rtl/>
          <w:lang w:bidi="ar-IQ"/>
        </w:rPr>
        <w:t>»</w:t>
      </w:r>
      <w:r w:rsidRPr="005258BA">
        <w:rPr>
          <w:rFonts w:hint="cs"/>
          <w:rtl/>
          <w:lang w:bidi="ar-IQ"/>
        </w:rPr>
        <w:t xml:space="preserve"> ـ الذي هو من زعماء الواقفة ـ إلى </w:t>
      </w:r>
      <w:r w:rsidRPr="005258BA">
        <w:rPr>
          <w:rFonts w:hint="eastAsia"/>
          <w:sz w:val="24"/>
          <w:szCs w:val="24"/>
          <w:rtl/>
          <w:lang w:bidi="ar-IQ"/>
        </w:rPr>
        <w:t>«</w:t>
      </w:r>
      <w:r w:rsidRPr="005258BA">
        <w:rPr>
          <w:rFonts w:hint="cs"/>
          <w:rtl/>
          <w:lang w:bidi="ar-IQ"/>
        </w:rPr>
        <w:t>الحديث المأثور عن الإمام الرضا</w:t>
      </w:r>
      <w:r w:rsidRPr="00047050">
        <w:rPr>
          <w:rFonts w:cs="Mosawi" w:hint="cs"/>
          <w:szCs w:val="22"/>
          <w:rtl/>
          <w:lang w:bidi="ar-IQ"/>
        </w:rPr>
        <w:t>×</w:t>
      </w:r>
      <w:r w:rsidRPr="005258BA">
        <w:rPr>
          <w:rFonts w:hint="eastAsia"/>
          <w:sz w:val="24"/>
          <w:szCs w:val="24"/>
          <w:rtl/>
          <w:lang w:bidi="ar-IQ"/>
        </w:rPr>
        <w:t>»</w:t>
      </w:r>
      <w:r w:rsidRPr="005258BA">
        <w:rPr>
          <w:rFonts w:hint="cs"/>
          <w:rtl/>
          <w:lang w:bidi="ar-IQ"/>
        </w:rPr>
        <w:t xml:space="preserve">، إذ يقول فيه: </w:t>
      </w:r>
      <w:r w:rsidRPr="005258BA">
        <w:rPr>
          <w:rFonts w:hint="eastAsia"/>
          <w:sz w:val="24"/>
          <w:szCs w:val="24"/>
          <w:rtl/>
          <w:lang w:bidi="ar-IQ"/>
        </w:rPr>
        <w:t>«</w:t>
      </w:r>
      <w:r w:rsidRPr="005258BA">
        <w:rPr>
          <w:rFonts w:hint="cs"/>
          <w:rtl/>
          <w:lang w:bidi="ar-IQ"/>
        </w:rPr>
        <w:t xml:space="preserve">وحديث </w:t>
      </w:r>
      <w:r w:rsidRPr="005258BA">
        <w:rPr>
          <w:rFonts w:hint="cs"/>
          <w:rtl/>
          <w:lang w:bidi="ar-IQ"/>
        </w:rPr>
        <w:lastRenderedPageBreak/>
        <w:t>الرضا</w:t>
      </w:r>
      <w:r w:rsidRPr="00047050">
        <w:rPr>
          <w:rFonts w:cs="Mosawi" w:hint="cs"/>
          <w:szCs w:val="22"/>
          <w:rtl/>
          <w:lang w:bidi="ar-IQ"/>
        </w:rPr>
        <w:t>×</w:t>
      </w:r>
      <w:r w:rsidRPr="005258BA">
        <w:rPr>
          <w:rFonts w:hint="cs"/>
          <w:rtl/>
          <w:lang w:bidi="ar-IQ"/>
        </w:rPr>
        <w:t xml:space="preserve"> فيه مشهور</w:t>
      </w:r>
      <w:r w:rsidRPr="005258BA">
        <w:rPr>
          <w:rFonts w:hint="cs"/>
          <w:sz w:val="24"/>
          <w:szCs w:val="24"/>
          <w:rtl/>
          <w:lang w:bidi="ar-IQ"/>
        </w:rPr>
        <w:t>ٌ</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74"/>
      </w:r>
      <w:r w:rsidRPr="005258BA">
        <w:rPr>
          <w:vertAlign w:val="superscript"/>
          <w:rtl/>
          <w:lang w:bidi="ar-IQ"/>
        </w:rPr>
        <w:t>)</w:t>
      </w:r>
      <w:r w:rsidRPr="005258BA">
        <w:rPr>
          <w:rFonts w:hint="cs"/>
          <w:rtl/>
          <w:lang w:bidi="ar-IQ"/>
        </w:rPr>
        <w:t xml:space="preserve">. وفي تلك الجهة روى عن </w:t>
      </w:r>
      <w:r w:rsidRPr="005258BA">
        <w:rPr>
          <w:rFonts w:hint="eastAsia"/>
          <w:sz w:val="24"/>
          <w:szCs w:val="24"/>
          <w:rtl/>
          <w:lang w:bidi="ar-IQ"/>
        </w:rPr>
        <w:t>«</w:t>
      </w:r>
      <w:r w:rsidRPr="005258BA">
        <w:rPr>
          <w:rFonts w:hint="cs"/>
          <w:rtl/>
          <w:lang w:bidi="ar-IQ"/>
        </w:rPr>
        <w:t>الحسن بن عليّ بن فضّال</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75"/>
      </w:r>
      <w:r w:rsidRPr="005258BA">
        <w:rPr>
          <w:vertAlign w:val="superscript"/>
          <w:rtl/>
          <w:lang w:bidi="ar-IQ"/>
        </w:rPr>
        <w:t>)</w:t>
      </w:r>
      <w:r w:rsidRPr="005258BA">
        <w:rPr>
          <w:rFonts w:hint="cs"/>
          <w:rtl/>
          <w:lang w:bidi="ar-IQ"/>
        </w:rPr>
        <w:t xml:space="preserve"> أنه قال: </w:t>
      </w:r>
      <w:r w:rsidRPr="005258BA">
        <w:rPr>
          <w:rFonts w:hint="eastAsia"/>
          <w:sz w:val="24"/>
          <w:szCs w:val="24"/>
          <w:rtl/>
          <w:lang w:bidi="ar-IQ"/>
        </w:rPr>
        <w:t>«</w:t>
      </w:r>
      <w:r w:rsidRPr="005258BA">
        <w:rPr>
          <w:rtl/>
          <w:lang w:bidi="ar-IQ"/>
        </w:rPr>
        <w:t xml:space="preserve"> إني لأستحيي من الله أن أروي عن</w:t>
      </w:r>
      <w:r w:rsidRPr="005258BA">
        <w:rPr>
          <w:rFonts w:hint="cs"/>
          <w:rtl/>
          <w:lang w:bidi="ar-IQ"/>
        </w:rPr>
        <w:t xml:space="preserve"> </w:t>
      </w:r>
      <w:r w:rsidRPr="005258BA">
        <w:rPr>
          <w:rtl/>
          <w:lang w:bidi="ar-IQ"/>
        </w:rPr>
        <w:t>الحسن بن علي</w:t>
      </w:r>
      <w:r w:rsidRPr="005258BA">
        <w:rPr>
          <w:rFonts w:hint="cs"/>
          <w:rtl/>
          <w:lang w:bidi="ar-IQ"/>
        </w:rPr>
        <w:t>ّ [بن أبي حمزة]</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76"/>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والمورد الثاني استناد ابن الغضائري إلى رسالة الإمام الهادي</w:t>
      </w:r>
      <w:r w:rsidRPr="00047050">
        <w:rPr>
          <w:rFonts w:cs="Mosawi" w:hint="cs"/>
          <w:szCs w:val="22"/>
          <w:rtl/>
          <w:lang w:bidi="ar-IQ"/>
        </w:rPr>
        <w:t>×</w:t>
      </w:r>
      <w:r w:rsidRPr="005258BA">
        <w:rPr>
          <w:rFonts w:hint="cs"/>
          <w:rtl/>
          <w:lang w:bidi="ar-IQ"/>
        </w:rPr>
        <w:t xml:space="preserve">، حيث يقول: </w:t>
      </w:r>
      <w:r w:rsidRPr="005258BA">
        <w:rPr>
          <w:rFonts w:hint="eastAsia"/>
          <w:sz w:val="24"/>
          <w:szCs w:val="24"/>
          <w:rtl/>
          <w:lang w:bidi="ar-IQ"/>
        </w:rPr>
        <w:t>«</w:t>
      </w:r>
      <w:r w:rsidRPr="005258BA">
        <w:rPr>
          <w:rtl/>
          <w:lang w:bidi="ar-IQ"/>
        </w:rPr>
        <w:t>رأيت كتابا</w:t>
      </w:r>
      <w:r w:rsidRPr="005258BA">
        <w:rPr>
          <w:rFonts w:hint="cs"/>
          <w:rtl/>
          <w:lang w:bidi="ar-IQ"/>
        </w:rPr>
        <w:t>ً</w:t>
      </w:r>
      <w:r w:rsidRPr="005258BA">
        <w:rPr>
          <w:rtl/>
          <w:lang w:bidi="ar-IQ"/>
        </w:rPr>
        <w:t xml:space="preserve"> خرج من أبي الحسن علي</w:t>
      </w:r>
      <w:r w:rsidRPr="005258BA">
        <w:rPr>
          <w:rFonts w:hint="cs"/>
          <w:rtl/>
          <w:lang w:bidi="ar-IQ"/>
        </w:rPr>
        <w:t>ّ</w:t>
      </w:r>
      <w:r w:rsidRPr="005258BA">
        <w:rPr>
          <w:rtl/>
          <w:lang w:bidi="ar-IQ"/>
        </w:rPr>
        <w:t xml:space="preserve"> بن محمد</w:t>
      </w:r>
      <w:r w:rsidRPr="00971BE7">
        <w:rPr>
          <w:rFonts w:cs="Mosawi" w:hint="cs"/>
          <w:sz w:val="24"/>
          <w:szCs w:val="24"/>
          <w:rtl/>
          <w:lang w:bidi="ar-IQ"/>
        </w:rPr>
        <w:t>’</w:t>
      </w:r>
      <w:r w:rsidRPr="005258BA">
        <w:rPr>
          <w:rtl/>
          <w:lang w:bidi="ar-IQ"/>
        </w:rPr>
        <w:t xml:space="preserve"> إلى القم</w:t>
      </w:r>
      <w:r w:rsidRPr="005258BA">
        <w:rPr>
          <w:rFonts w:hint="cs"/>
          <w:rtl/>
          <w:lang w:bidi="ar-IQ"/>
        </w:rPr>
        <w:t>ّ</w:t>
      </w:r>
      <w:r w:rsidRPr="005258BA">
        <w:rPr>
          <w:rtl/>
          <w:lang w:bidi="ar-IQ"/>
        </w:rPr>
        <w:t>يين في</w:t>
      </w:r>
      <w:r w:rsidRPr="005258BA">
        <w:rPr>
          <w:rFonts w:hint="cs"/>
          <w:rtl/>
          <w:lang w:bidi="ar-IQ"/>
        </w:rPr>
        <w:t xml:space="preserve"> </w:t>
      </w:r>
      <w:r w:rsidRPr="005258BA">
        <w:rPr>
          <w:rtl/>
          <w:lang w:bidi="ar-IQ"/>
        </w:rPr>
        <w:t>براءته مم</w:t>
      </w:r>
      <w:r w:rsidRPr="005258BA">
        <w:rPr>
          <w:rFonts w:hint="cs"/>
          <w:rtl/>
          <w:lang w:bidi="ar-IQ"/>
        </w:rPr>
        <w:t>ّ</w:t>
      </w:r>
      <w:r w:rsidRPr="005258BA">
        <w:rPr>
          <w:rtl/>
          <w:lang w:bidi="ar-IQ"/>
        </w:rPr>
        <w:t>ا قذف به</w:t>
      </w:r>
      <w:r w:rsidRPr="005258BA">
        <w:rPr>
          <w:rFonts w:hint="cs"/>
          <w:rtl/>
          <w:lang w:bidi="ar-IQ"/>
        </w:rPr>
        <w:t>،</w:t>
      </w:r>
      <w:r w:rsidRPr="005258BA">
        <w:rPr>
          <w:rtl/>
          <w:lang w:bidi="ar-IQ"/>
        </w:rPr>
        <w:t xml:space="preserve"> وحسن عقيدته، وقرب منزلته</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77"/>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وفي المورد الثالث ذكر أن الإمام الصادق</w:t>
      </w:r>
      <w:r w:rsidRPr="00047050">
        <w:rPr>
          <w:rFonts w:cs="Mosawi" w:hint="cs"/>
          <w:szCs w:val="22"/>
          <w:rtl/>
          <w:lang w:bidi="ar-IQ"/>
        </w:rPr>
        <w:t>×</w:t>
      </w:r>
      <w:r w:rsidRPr="005258BA">
        <w:rPr>
          <w:rFonts w:hint="cs"/>
          <w:rtl/>
          <w:lang w:bidi="ar-IQ"/>
        </w:rPr>
        <w:t xml:space="preserve"> كان قد ضجر وبرم من أبي بصير، ثم أبدى ابن الغضائري رأيه فيه، قائلاً: </w:t>
      </w:r>
      <w:r w:rsidRPr="005258BA">
        <w:rPr>
          <w:rFonts w:hint="eastAsia"/>
          <w:sz w:val="24"/>
          <w:szCs w:val="24"/>
          <w:rtl/>
          <w:lang w:bidi="ar-IQ"/>
        </w:rPr>
        <w:t>«</w:t>
      </w:r>
      <w:r w:rsidRPr="005258BA">
        <w:rPr>
          <w:rtl/>
          <w:lang w:bidi="ar-IQ"/>
        </w:rPr>
        <w:t>وعندي أن الطعن إنما وقع على دينه، لا على حديثه</w:t>
      </w:r>
      <w:r w:rsidRPr="005258BA">
        <w:rPr>
          <w:rFonts w:hint="cs"/>
          <w:rtl/>
          <w:lang w:bidi="ar-IQ"/>
        </w:rPr>
        <w:t>.</w:t>
      </w:r>
      <w:r w:rsidRPr="005258BA">
        <w:rPr>
          <w:rtl/>
          <w:lang w:bidi="ar-IQ"/>
        </w:rPr>
        <w:t xml:space="preserve"> وهو عندي ثقة</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78"/>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وفي المورد الرابع ينقل كلام الإمام الباقر</w:t>
      </w:r>
      <w:r w:rsidRPr="00047050">
        <w:rPr>
          <w:rFonts w:cs="Mosawi" w:hint="cs"/>
          <w:szCs w:val="22"/>
          <w:rtl/>
          <w:lang w:bidi="ar-IQ"/>
        </w:rPr>
        <w:t>×</w:t>
      </w:r>
      <w:r w:rsidRPr="005258BA">
        <w:rPr>
          <w:rFonts w:hint="cs"/>
          <w:rtl/>
          <w:lang w:bidi="ar-IQ"/>
        </w:rPr>
        <w:t xml:space="preserve"> بشأن </w:t>
      </w:r>
      <w:r w:rsidRPr="005258BA">
        <w:rPr>
          <w:rFonts w:hint="eastAsia"/>
          <w:sz w:val="24"/>
          <w:szCs w:val="24"/>
          <w:rtl/>
          <w:lang w:bidi="ar-IQ"/>
        </w:rPr>
        <w:t>«</w:t>
      </w:r>
      <w:r w:rsidRPr="005258BA">
        <w:rPr>
          <w:rFonts w:hint="cs"/>
          <w:rtl/>
          <w:lang w:bidi="ar-IQ"/>
        </w:rPr>
        <w:t>المغيرة بن سعيد</w:t>
      </w:r>
      <w:r w:rsidRPr="005258BA">
        <w:rPr>
          <w:rFonts w:hint="eastAsia"/>
          <w:sz w:val="24"/>
          <w:szCs w:val="24"/>
          <w:rtl/>
          <w:lang w:bidi="ar-IQ"/>
        </w:rPr>
        <w:t>»</w:t>
      </w:r>
      <w:r w:rsidRPr="005258BA">
        <w:rPr>
          <w:rFonts w:hint="cs"/>
          <w:rtl/>
          <w:lang w:bidi="ar-IQ"/>
        </w:rPr>
        <w:t>، وهو من الغلاة الملعونين الذين يختلقون الأحاديث</w:t>
      </w:r>
      <w:r w:rsidRPr="005258BA">
        <w:rPr>
          <w:vertAlign w:val="superscript"/>
          <w:rtl/>
          <w:lang w:bidi="ar-IQ"/>
        </w:rPr>
        <w:t>(</w:t>
      </w:r>
      <w:r w:rsidRPr="005258BA">
        <w:rPr>
          <w:rStyle w:val="ac"/>
          <w:rFonts w:ascii="Simplified Arabic" w:hAnsi="Simplified Arabic"/>
          <w:sz w:val="27"/>
          <w:rtl/>
          <w:lang w:bidi="ar-IQ"/>
        </w:rPr>
        <w:endnoteReference w:id="679"/>
      </w:r>
      <w:r w:rsidRPr="005258BA">
        <w:rPr>
          <w:vertAlign w:val="superscript"/>
          <w:rtl/>
          <w:lang w:bidi="ar-IQ"/>
        </w:rPr>
        <w:t>)</w:t>
      </w:r>
      <w:r w:rsidRPr="005258BA">
        <w:rPr>
          <w:rFonts w:hint="cs"/>
          <w:rtl/>
          <w:lang w:bidi="ar-IQ"/>
        </w:rPr>
        <w:t>، حيث قال</w:t>
      </w:r>
      <w:r w:rsidRPr="00047050">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tl/>
          <w:lang w:bidi="ar-IQ"/>
        </w:rPr>
        <w:t>إنه كان يكذب علينا</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80"/>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b/>
          <w:bCs/>
          <w:rtl/>
          <w:lang w:bidi="ar-IQ"/>
        </w:rPr>
        <w:t xml:space="preserve">2ـ </w:t>
      </w:r>
      <w:r w:rsidRPr="005258BA">
        <w:rPr>
          <w:rFonts w:hint="eastAsia"/>
          <w:b/>
          <w:bCs/>
          <w:sz w:val="24"/>
          <w:szCs w:val="24"/>
          <w:rtl/>
          <w:lang w:bidi="ar-IQ"/>
        </w:rPr>
        <w:t>«</w:t>
      </w:r>
      <w:r w:rsidRPr="005258BA">
        <w:rPr>
          <w:rFonts w:hint="cs"/>
          <w:b/>
          <w:bCs/>
          <w:rtl/>
          <w:lang w:bidi="ar-IQ"/>
        </w:rPr>
        <w:t>أصحابنا</w:t>
      </w:r>
      <w:r w:rsidRPr="005258BA">
        <w:rPr>
          <w:rFonts w:hint="eastAsia"/>
          <w:b/>
          <w:bCs/>
          <w:sz w:val="24"/>
          <w:szCs w:val="24"/>
          <w:rtl/>
          <w:lang w:bidi="ar-IQ"/>
        </w:rPr>
        <w:t>»</w:t>
      </w:r>
      <w:r w:rsidRPr="005258BA">
        <w:rPr>
          <w:rFonts w:hint="cs"/>
          <w:rtl/>
          <w:lang w:bidi="ar-IQ"/>
        </w:rPr>
        <w:t xml:space="preserve">: ومن بين مصادر ومستندات ابن الغضائري في الحكم بشأن الرواة وأحاديثهم هم </w:t>
      </w:r>
      <w:r w:rsidRPr="005258BA">
        <w:rPr>
          <w:rFonts w:hint="eastAsia"/>
          <w:sz w:val="24"/>
          <w:szCs w:val="24"/>
          <w:rtl/>
          <w:lang w:bidi="ar-IQ"/>
        </w:rPr>
        <w:t>«</w:t>
      </w:r>
      <w:r w:rsidRPr="005258BA">
        <w:rPr>
          <w:rFonts w:hint="cs"/>
          <w:rtl/>
          <w:lang w:bidi="ar-IQ"/>
        </w:rPr>
        <w:t>الأصحاب</w:t>
      </w:r>
      <w:r w:rsidRPr="005258BA">
        <w:rPr>
          <w:rFonts w:hint="eastAsia"/>
          <w:sz w:val="24"/>
          <w:szCs w:val="24"/>
          <w:rtl/>
          <w:lang w:bidi="ar-IQ"/>
        </w:rPr>
        <w:t>»</w:t>
      </w:r>
      <w:r w:rsidRPr="005258BA">
        <w:rPr>
          <w:rFonts w:hint="cs"/>
          <w:rtl/>
          <w:lang w:bidi="ar-IQ"/>
        </w:rPr>
        <w:t xml:space="preserve"> من الشيعة. ومصداق ذلك هم </w:t>
      </w:r>
      <w:r w:rsidRPr="005258BA">
        <w:rPr>
          <w:rFonts w:hint="eastAsia"/>
          <w:sz w:val="24"/>
          <w:szCs w:val="24"/>
          <w:rtl/>
          <w:lang w:bidi="ar-IQ"/>
        </w:rPr>
        <w:t>«</w:t>
      </w:r>
      <w:r w:rsidRPr="005258BA">
        <w:rPr>
          <w:rFonts w:hint="cs"/>
          <w:rtl/>
          <w:lang w:bidi="ar-IQ"/>
        </w:rPr>
        <w:t xml:space="preserve">العلماء والمفكِّرون والمحافل العلمية ـ الرجالية لدى الشيعة. ومن ذلك مثلاً أنه عند التعريف بـ </w:t>
      </w:r>
      <w:r w:rsidRPr="005258BA">
        <w:rPr>
          <w:rFonts w:hint="eastAsia"/>
          <w:sz w:val="24"/>
          <w:szCs w:val="24"/>
          <w:rtl/>
          <w:lang w:bidi="ar-IQ"/>
        </w:rPr>
        <w:t>«</w:t>
      </w:r>
      <w:r w:rsidRPr="005258BA">
        <w:rPr>
          <w:rFonts w:hint="cs"/>
          <w:rtl/>
          <w:lang w:bidi="ar-IQ"/>
        </w:rPr>
        <w:t>سُلَيْم بن قيس الهلالي</w:t>
      </w:r>
      <w:r w:rsidRPr="005258BA">
        <w:rPr>
          <w:rFonts w:hint="eastAsia"/>
          <w:sz w:val="24"/>
          <w:szCs w:val="24"/>
          <w:rtl/>
          <w:lang w:bidi="ar-IQ"/>
        </w:rPr>
        <w:t>»</w:t>
      </w:r>
      <w:r w:rsidRPr="005258BA">
        <w:rPr>
          <w:rFonts w:hint="cs"/>
          <w:rtl/>
          <w:lang w:bidi="ar-IQ"/>
        </w:rPr>
        <w:t xml:space="preserve"> يقول: </w:t>
      </w:r>
      <w:r w:rsidRPr="005258BA">
        <w:rPr>
          <w:rFonts w:hint="eastAsia"/>
          <w:sz w:val="24"/>
          <w:szCs w:val="24"/>
          <w:rtl/>
          <w:lang w:bidi="ar-IQ"/>
        </w:rPr>
        <w:t>«</w:t>
      </w:r>
      <w:r w:rsidRPr="005258BA">
        <w:rPr>
          <w:rtl/>
          <w:lang w:bidi="ar-IQ"/>
        </w:rPr>
        <w:t>كان أصحابنا</w:t>
      </w:r>
      <w:r w:rsidRPr="005258BA">
        <w:rPr>
          <w:rFonts w:hint="cs"/>
          <w:rtl/>
          <w:lang w:bidi="ar-IQ"/>
        </w:rPr>
        <w:t xml:space="preserve"> [من علماء الشيعة الخبراء بفنّ الحديث] </w:t>
      </w:r>
      <w:r w:rsidRPr="005258BA">
        <w:rPr>
          <w:rtl/>
          <w:lang w:bidi="ar-IQ"/>
        </w:rPr>
        <w:t>يقولون: إن س</w:t>
      </w:r>
      <w:r w:rsidRPr="005258BA">
        <w:rPr>
          <w:rFonts w:hint="cs"/>
          <w:rtl/>
          <w:lang w:bidi="ar-IQ"/>
        </w:rPr>
        <w:t>ُ</w:t>
      </w:r>
      <w:r w:rsidRPr="005258BA">
        <w:rPr>
          <w:rtl/>
          <w:lang w:bidi="ar-IQ"/>
        </w:rPr>
        <w:t>ل</w:t>
      </w:r>
      <w:r w:rsidRPr="005258BA">
        <w:rPr>
          <w:rFonts w:hint="cs"/>
          <w:rtl/>
          <w:lang w:bidi="ar-IQ"/>
        </w:rPr>
        <w:t>َ</w:t>
      </w:r>
      <w:r w:rsidRPr="005258BA">
        <w:rPr>
          <w:rtl/>
          <w:lang w:bidi="ar-IQ"/>
        </w:rPr>
        <w:t>ي</w:t>
      </w:r>
      <w:r w:rsidRPr="005258BA">
        <w:rPr>
          <w:rFonts w:hint="cs"/>
          <w:rtl/>
          <w:lang w:bidi="ar-IQ"/>
        </w:rPr>
        <w:t>ْ</w:t>
      </w:r>
      <w:r w:rsidRPr="005258BA">
        <w:rPr>
          <w:rtl/>
          <w:lang w:bidi="ar-IQ"/>
        </w:rPr>
        <w:t>ما</w:t>
      </w:r>
      <w:r w:rsidRPr="005258BA">
        <w:rPr>
          <w:rFonts w:hint="cs"/>
          <w:rtl/>
          <w:lang w:bidi="ar-IQ"/>
        </w:rPr>
        <w:t>ً</w:t>
      </w:r>
      <w:r w:rsidRPr="005258BA">
        <w:rPr>
          <w:rtl/>
          <w:lang w:bidi="ar-IQ"/>
        </w:rPr>
        <w:t xml:space="preserve"> لا ي</w:t>
      </w:r>
      <w:r w:rsidRPr="005258BA">
        <w:rPr>
          <w:rFonts w:hint="cs"/>
          <w:rtl/>
          <w:lang w:bidi="ar-IQ"/>
        </w:rPr>
        <w:t>ُ</w:t>
      </w:r>
      <w:r w:rsidRPr="005258BA">
        <w:rPr>
          <w:rtl/>
          <w:lang w:bidi="ar-IQ"/>
        </w:rPr>
        <w:t>ع</w:t>
      </w:r>
      <w:r w:rsidRPr="005258BA">
        <w:rPr>
          <w:rFonts w:hint="cs"/>
          <w:rtl/>
          <w:lang w:bidi="ar-IQ"/>
        </w:rPr>
        <w:t>ْ</w:t>
      </w:r>
      <w:r w:rsidRPr="005258BA">
        <w:rPr>
          <w:rtl/>
          <w:lang w:bidi="ar-IQ"/>
        </w:rPr>
        <w:t>ر</w:t>
      </w:r>
      <w:r w:rsidRPr="005258BA">
        <w:rPr>
          <w:rFonts w:hint="cs"/>
          <w:rtl/>
          <w:lang w:bidi="ar-IQ"/>
        </w:rPr>
        <w:t>َ</w:t>
      </w:r>
      <w:r w:rsidRPr="005258BA">
        <w:rPr>
          <w:rtl/>
          <w:lang w:bidi="ar-IQ"/>
        </w:rPr>
        <w:t>ف، ولا ذ</w:t>
      </w:r>
      <w:r w:rsidRPr="005258BA">
        <w:rPr>
          <w:rFonts w:hint="cs"/>
          <w:rtl/>
          <w:lang w:bidi="ar-IQ"/>
        </w:rPr>
        <w:t>ُ</w:t>
      </w:r>
      <w:r w:rsidRPr="005258BA">
        <w:rPr>
          <w:rtl/>
          <w:lang w:bidi="ar-IQ"/>
        </w:rPr>
        <w:t>ك</w:t>
      </w:r>
      <w:r w:rsidRPr="005258BA">
        <w:rPr>
          <w:rFonts w:hint="cs"/>
          <w:rtl/>
          <w:lang w:bidi="ar-IQ"/>
        </w:rPr>
        <w:t>ِ</w:t>
      </w:r>
      <w:r w:rsidRPr="005258BA">
        <w:rPr>
          <w:rtl/>
          <w:lang w:bidi="ar-IQ"/>
        </w:rPr>
        <w:t>ر في خ</w:t>
      </w:r>
      <w:r w:rsidRPr="005258BA">
        <w:rPr>
          <w:rFonts w:hint="cs"/>
          <w:rtl/>
          <w:lang w:bidi="ar-IQ"/>
        </w:rPr>
        <w:t>َ</w:t>
      </w:r>
      <w:r w:rsidRPr="005258BA">
        <w:rPr>
          <w:rtl/>
          <w:lang w:bidi="ar-IQ"/>
        </w:rPr>
        <w:t>ب</w:t>
      </w:r>
      <w:r w:rsidRPr="005258BA">
        <w:rPr>
          <w:rFonts w:hint="cs"/>
          <w:rtl/>
          <w:lang w:bidi="ar-IQ"/>
        </w:rPr>
        <w:t>َ</w:t>
      </w:r>
      <w:r w:rsidRPr="005258BA">
        <w:rPr>
          <w:rtl/>
          <w:lang w:bidi="ar-IQ"/>
        </w:rPr>
        <w:t>ر</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81"/>
      </w:r>
      <w:r w:rsidRPr="005258BA">
        <w:rPr>
          <w:vertAlign w:val="superscript"/>
          <w:rtl/>
          <w:lang w:bidi="ar-IQ"/>
        </w:rPr>
        <w:t>)</w:t>
      </w:r>
      <w:r w:rsidRPr="005258BA">
        <w:rPr>
          <w:rFonts w:hint="cs"/>
          <w:rtl/>
          <w:lang w:bidi="ar-IQ"/>
        </w:rPr>
        <w:t>.</w:t>
      </w:r>
    </w:p>
    <w:p w:rsidR="00E42920" w:rsidRPr="005258BA" w:rsidRDefault="00E42920" w:rsidP="003F4A68">
      <w:pPr>
        <w:rPr>
          <w:rtl/>
          <w:lang w:bidi="ar-IQ"/>
        </w:rPr>
      </w:pPr>
      <w:r w:rsidRPr="005258BA">
        <w:rPr>
          <w:rFonts w:hint="cs"/>
          <w:rtl/>
          <w:lang w:bidi="ar-IQ"/>
        </w:rPr>
        <w:t>والمورد الآخر ورد بشأن أبي الجارود زياد بن المنذر الزيدي</w:t>
      </w:r>
      <w:r w:rsidRPr="005258BA">
        <w:rPr>
          <w:vertAlign w:val="superscript"/>
          <w:rtl/>
          <w:lang w:bidi="ar-IQ"/>
        </w:rPr>
        <w:t>(</w:t>
      </w:r>
      <w:r w:rsidRPr="005258BA">
        <w:rPr>
          <w:rStyle w:val="ac"/>
          <w:rFonts w:ascii="Simplified Arabic" w:hAnsi="Simplified Arabic"/>
          <w:sz w:val="27"/>
          <w:rtl/>
          <w:lang w:bidi="ar-IQ"/>
        </w:rPr>
        <w:endnoteReference w:id="682"/>
      </w:r>
      <w:r w:rsidRPr="005258BA">
        <w:rPr>
          <w:vertAlign w:val="superscript"/>
          <w:rtl/>
          <w:lang w:bidi="ar-IQ"/>
        </w:rPr>
        <w:t>)</w:t>
      </w:r>
      <w:r w:rsidRPr="005258BA">
        <w:rPr>
          <w:rFonts w:hint="cs"/>
          <w:rtl/>
          <w:lang w:bidi="ar-IQ"/>
        </w:rPr>
        <w:t>، وهو من الرواة عن الإمام الصادق</w:t>
      </w:r>
      <w:r w:rsidRPr="00047050">
        <w:rPr>
          <w:rFonts w:cs="Mosawi" w:hint="cs"/>
          <w:szCs w:val="22"/>
          <w:rtl/>
          <w:lang w:bidi="ar-IQ"/>
        </w:rPr>
        <w:t>×</w:t>
      </w:r>
      <w:r w:rsidRPr="005258BA">
        <w:rPr>
          <w:rFonts w:hint="cs"/>
          <w:rtl/>
          <w:lang w:bidi="ar-IQ"/>
        </w:rPr>
        <w:t>. وقد استند ابن الغضائري في تبويب روايته إلى آراء الأصحاب من علماء الشيعة (أصحابنا)</w:t>
      </w:r>
      <w:r w:rsidRPr="005258BA">
        <w:rPr>
          <w:vertAlign w:val="superscript"/>
          <w:rtl/>
          <w:lang w:bidi="ar-IQ"/>
        </w:rPr>
        <w:t>(</w:t>
      </w:r>
      <w:r w:rsidRPr="005258BA">
        <w:rPr>
          <w:rStyle w:val="ac"/>
          <w:rFonts w:ascii="Simplified Arabic" w:hAnsi="Simplified Arabic"/>
          <w:sz w:val="27"/>
          <w:rtl/>
          <w:lang w:bidi="ar-IQ"/>
        </w:rPr>
        <w:endnoteReference w:id="683"/>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وفي المورد الثالث قام هؤلاء الأصحاب بنسبة اختلاق </w:t>
      </w:r>
      <w:r w:rsidRPr="005258BA">
        <w:rPr>
          <w:rFonts w:hint="eastAsia"/>
          <w:sz w:val="24"/>
          <w:szCs w:val="24"/>
          <w:rtl/>
          <w:lang w:bidi="ar-IQ"/>
        </w:rPr>
        <w:t>«</w:t>
      </w:r>
      <w:r w:rsidRPr="005258BA">
        <w:rPr>
          <w:rFonts w:hint="cs"/>
          <w:rtl/>
          <w:lang w:bidi="ar-IQ"/>
        </w:rPr>
        <w:t>كتاب سُلَيْم بن قيس</w:t>
      </w:r>
      <w:r w:rsidRPr="005258BA">
        <w:rPr>
          <w:rFonts w:hint="eastAsia"/>
          <w:sz w:val="24"/>
          <w:szCs w:val="24"/>
          <w:rtl/>
          <w:lang w:bidi="ar-IQ"/>
        </w:rPr>
        <w:t>»</w:t>
      </w:r>
      <w:r w:rsidRPr="005258BA">
        <w:rPr>
          <w:rFonts w:hint="cs"/>
          <w:rtl/>
          <w:lang w:bidi="ar-IQ"/>
        </w:rPr>
        <w:t xml:space="preserve"> إلى أبان بن أبي عياش</w:t>
      </w:r>
      <w:r w:rsidRPr="005258BA">
        <w:rPr>
          <w:vertAlign w:val="superscript"/>
          <w:rtl/>
          <w:lang w:bidi="ar-IQ"/>
        </w:rPr>
        <w:t>(</w:t>
      </w:r>
      <w:r w:rsidRPr="005258BA">
        <w:rPr>
          <w:rStyle w:val="ac"/>
          <w:rFonts w:ascii="Simplified Arabic" w:hAnsi="Simplified Arabic"/>
          <w:sz w:val="27"/>
          <w:rtl/>
          <w:lang w:bidi="ar-IQ"/>
        </w:rPr>
        <w:endnoteReference w:id="684"/>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b/>
          <w:bCs/>
          <w:rtl/>
          <w:lang w:bidi="ar-IQ"/>
        </w:rPr>
        <w:t xml:space="preserve">3ـ </w:t>
      </w:r>
      <w:r w:rsidRPr="005258BA">
        <w:rPr>
          <w:rFonts w:hint="eastAsia"/>
          <w:b/>
          <w:bCs/>
          <w:sz w:val="24"/>
          <w:szCs w:val="24"/>
          <w:rtl/>
          <w:lang w:bidi="ar-IQ"/>
        </w:rPr>
        <w:t>«</w:t>
      </w:r>
      <w:r w:rsidRPr="005258BA">
        <w:rPr>
          <w:rFonts w:hint="cs"/>
          <w:b/>
          <w:bCs/>
          <w:rtl/>
          <w:lang w:bidi="ar-IQ"/>
        </w:rPr>
        <w:t>نقل الرجالي</w:t>
      </w:r>
      <w:r w:rsidRPr="005258BA">
        <w:rPr>
          <w:rFonts w:hint="eastAsia"/>
          <w:b/>
          <w:bCs/>
          <w:sz w:val="24"/>
          <w:szCs w:val="24"/>
          <w:rtl/>
          <w:lang w:bidi="ar-IQ"/>
        </w:rPr>
        <w:t>»</w:t>
      </w:r>
      <w:r w:rsidRPr="005258BA">
        <w:rPr>
          <w:rFonts w:hint="cs"/>
          <w:rtl/>
          <w:lang w:bidi="ar-IQ"/>
        </w:rPr>
        <w:t xml:space="preserve">: أما المستند الثالث من مستندات ابن الغضائري في نقد أحوال الرواة فهو كلام الرجالي. ومن ذلك، على سبيل المثال، أنه يعرِّف </w:t>
      </w:r>
      <w:r w:rsidRPr="005258BA">
        <w:rPr>
          <w:rFonts w:hint="eastAsia"/>
          <w:sz w:val="24"/>
          <w:szCs w:val="24"/>
          <w:rtl/>
          <w:lang w:bidi="ar-IQ"/>
        </w:rPr>
        <w:t>«</w:t>
      </w:r>
      <w:r w:rsidRPr="005258BA">
        <w:rPr>
          <w:rFonts w:hint="cs"/>
          <w:rtl/>
          <w:lang w:bidi="ar-IQ"/>
        </w:rPr>
        <w:t>أبا جميلة المفضَّل بن صالح الأسدي</w:t>
      </w:r>
      <w:r w:rsidRPr="005258BA">
        <w:rPr>
          <w:rFonts w:hint="eastAsia"/>
          <w:sz w:val="24"/>
          <w:szCs w:val="24"/>
          <w:rtl/>
          <w:lang w:bidi="ar-IQ"/>
        </w:rPr>
        <w:t>»</w:t>
      </w:r>
      <w:r w:rsidRPr="005258BA">
        <w:rPr>
          <w:rFonts w:hint="cs"/>
          <w:rtl/>
          <w:lang w:bidi="ar-IQ"/>
        </w:rPr>
        <w:t xml:space="preserve"> بوصفه ضعيفاً كذّاباً وضّاعاً للحديث، ثم يذكر بعد ذلك </w:t>
      </w:r>
      <w:r w:rsidRPr="005258BA">
        <w:rPr>
          <w:rFonts w:hint="eastAsia"/>
          <w:sz w:val="24"/>
          <w:szCs w:val="24"/>
          <w:rtl/>
          <w:lang w:bidi="ar-IQ"/>
        </w:rPr>
        <w:t>«</w:t>
      </w:r>
      <w:r w:rsidRPr="005258BA">
        <w:rPr>
          <w:rFonts w:hint="cs"/>
          <w:rtl/>
          <w:lang w:bidi="ar-IQ"/>
        </w:rPr>
        <w:t>خبراً رجالياً مسنداً</w:t>
      </w:r>
      <w:r w:rsidRPr="005258BA">
        <w:rPr>
          <w:rFonts w:hint="eastAsia"/>
          <w:sz w:val="24"/>
          <w:szCs w:val="24"/>
          <w:rtl/>
          <w:lang w:bidi="ar-IQ"/>
        </w:rPr>
        <w:t>»</w:t>
      </w:r>
      <w:r w:rsidRPr="005258BA">
        <w:rPr>
          <w:rFonts w:hint="cs"/>
          <w:rtl/>
          <w:lang w:bidi="ar-IQ"/>
        </w:rPr>
        <w:t xml:space="preserve"> يقرّ فيه أبو جميلة بأنه هو الذي اختلق </w:t>
      </w:r>
      <w:r w:rsidRPr="005258BA">
        <w:rPr>
          <w:rFonts w:hint="eastAsia"/>
          <w:sz w:val="24"/>
          <w:szCs w:val="24"/>
          <w:rtl/>
          <w:lang w:bidi="ar-IQ"/>
        </w:rPr>
        <w:t>«</w:t>
      </w:r>
      <w:r w:rsidRPr="005258BA">
        <w:rPr>
          <w:rFonts w:hint="cs"/>
          <w:rtl/>
          <w:lang w:bidi="ar-IQ"/>
        </w:rPr>
        <w:t xml:space="preserve">رسالة معاوية إلى محمد بن أبي </w:t>
      </w:r>
      <w:r w:rsidRPr="005258BA">
        <w:rPr>
          <w:rFonts w:hint="cs"/>
          <w:rtl/>
          <w:lang w:bidi="ar-IQ"/>
        </w:rPr>
        <w:lastRenderedPageBreak/>
        <w:t>بكر</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85"/>
      </w:r>
      <w:r w:rsidRPr="005258BA">
        <w:rPr>
          <w:vertAlign w:val="superscript"/>
          <w:rtl/>
          <w:lang w:bidi="ar-IQ"/>
        </w:rPr>
        <w:t>)</w:t>
      </w:r>
      <w:r w:rsidRPr="005258BA">
        <w:rPr>
          <w:rFonts w:hint="cs"/>
          <w:rtl/>
          <w:lang w:bidi="ar-IQ"/>
        </w:rPr>
        <w:t>. والنماذج الأخرى يجب العثور عليها في المجموع ضمن الآراء والمواقف الرجالية لابن الغضائري، المبثوثة في جميع مواضع كتابه، والتي هي من نوع نقل الآراء المعروفة والمقبولة التي كان الأصحاب والعلماء في فنّ الرجال على علمٍ ودراية بها، بحيث لا تكون هناك حاجةٌ إلى ذكر مصدرها</w:t>
      </w:r>
      <w:r w:rsidRPr="005258BA">
        <w:rPr>
          <w:vertAlign w:val="superscript"/>
          <w:rtl/>
          <w:lang w:bidi="ar-IQ"/>
        </w:rPr>
        <w:t>(</w:t>
      </w:r>
      <w:r w:rsidRPr="005258BA">
        <w:rPr>
          <w:rStyle w:val="ac"/>
          <w:rFonts w:ascii="Simplified Arabic" w:hAnsi="Simplified Arabic"/>
          <w:sz w:val="27"/>
          <w:rtl/>
          <w:lang w:bidi="ar-IQ"/>
        </w:rPr>
        <w:endnoteReference w:id="686"/>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b/>
          <w:bCs/>
          <w:rtl/>
          <w:lang w:bidi="ar-IQ"/>
        </w:rPr>
        <w:t xml:space="preserve">4ـ </w:t>
      </w:r>
      <w:r w:rsidRPr="005258BA">
        <w:rPr>
          <w:rFonts w:hint="eastAsia"/>
          <w:b/>
          <w:bCs/>
          <w:sz w:val="24"/>
          <w:szCs w:val="24"/>
          <w:rtl/>
          <w:lang w:bidi="ar-IQ"/>
        </w:rPr>
        <w:t>«</w:t>
      </w:r>
      <w:r w:rsidRPr="005258BA">
        <w:rPr>
          <w:rFonts w:hint="cs"/>
          <w:b/>
          <w:bCs/>
          <w:rtl/>
          <w:lang w:bidi="ar-IQ"/>
        </w:rPr>
        <w:t>والده</w:t>
      </w:r>
      <w:r w:rsidRPr="005258BA">
        <w:rPr>
          <w:rFonts w:hint="eastAsia"/>
          <w:b/>
          <w:bCs/>
          <w:sz w:val="24"/>
          <w:szCs w:val="24"/>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 xml:space="preserve">إن الذي يبدو ثابتاً ومسلَّماً أن ابن الغضائري في ما يتعلق بـ </w:t>
      </w:r>
      <w:r w:rsidRPr="005258BA">
        <w:rPr>
          <w:rFonts w:hint="eastAsia"/>
          <w:sz w:val="24"/>
          <w:szCs w:val="24"/>
          <w:rtl/>
          <w:lang w:bidi="ar-IQ"/>
        </w:rPr>
        <w:t>«</w:t>
      </w:r>
      <w:r w:rsidRPr="005258BA">
        <w:rPr>
          <w:rFonts w:hint="cs"/>
          <w:rtl/>
          <w:lang w:bidi="ar-IQ"/>
        </w:rPr>
        <w:t>علم الرجال</w:t>
      </w:r>
      <w:r w:rsidRPr="005258BA">
        <w:rPr>
          <w:rFonts w:hint="eastAsia"/>
          <w:sz w:val="24"/>
          <w:szCs w:val="24"/>
          <w:rtl/>
          <w:lang w:bidi="ar-IQ"/>
        </w:rPr>
        <w:t>»</w:t>
      </w:r>
      <w:r w:rsidRPr="005258BA">
        <w:rPr>
          <w:rFonts w:hint="cs"/>
          <w:rtl/>
          <w:lang w:bidi="ar-IQ"/>
        </w:rPr>
        <w:t xml:space="preserve"> و</w:t>
      </w:r>
      <w:r w:rsidRPr="005258BA">
        <w:rPr>
          <w:rFonts w:hint="eastAsia"/>
          <w:sz w:val="24"/>
          <w:szCs w:val="24"/>
          <w:rtl/>
          <w:lang w:bidi="ar-IQ"/>
        </w:rPr>
        <w:t>«</w:t>
      </w:r>
      <w:r w:rsidRPr="005258BA">
        <w:rPr>
          <w:rFonts w:hint="cs"/>
          <w:rtl/>
          <w:lang w:bidi="ar-IQ"/>
        </w:rPr>
        <w:t>المؤلَّفات</w:t>
      </w:r>
      <w:r w:rsidRPr="005258BA">
        <w:rPr>
          <w:rFonts w:hint="eastAsia"/>
          <w:sz w:val="24"/>
          <w:szCs w:val="24"/>
          <w:rtl/>
          <w:lang w:bidi="ar-IQ"/>
        </w:rPr>
        <w:t>»</w:t>
      </w:r>
      <w:r w:rsidRPr="005258BA">
        <w:rPr>
          <w:rFonts w:hint="cs"/>
          <w:rtl/>
          <w:lang w:bidi="ar-IQ"/>
        </w:rPr>
        <w:t xml:space="preserve"> قد استفاد الكثير من والده، الذي كان من كبار علماء بغداد، ويبدو أنه كان صاحب مدرسة خاصّة في علم الرجال</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87"/>
      </w:r>
      <w:r w:rsidRPr="005258BA">
        <w:rPr>
          <w:vertAlign w:val="superscript"/>
          <w:rtl/>
          <w:lang w:bidi="ar-IQ"/>
        </w:rPr>
        <w:t>)</w:t>
      </w:r>
      <w:r w:rsidRPr="005258BA">
        <w:rPr>
          <w:rFonts w:hint="cs"/>
          <w:rtl/>
          <w:lang w:bidi="ar-IQ"/>
        </w:rPr>
        <w:t>. واسمه حسين بن عبيد الله بن إبراهيم الغضائري، وكنيته أبو عبد الله. وكان أستاذاً للشيخ النجاشي، كما كان أستاذاً لولده (ابن الغضائري)</w:t>
      </w:r>
      <w:r w:rsidRPr="005258BA">
        <w:rPr>
          <w:vertAlign w:val="superscript"/>
          <w:rtl/>
          <w:lang w:bidi="ar-IQ"/>
        </w:rPr>
        <w:t>(</w:t>
      </w:r>
      <w:r w:rsidRPr="005258BA">
        <w:rPr>
          <w:rStyle w:val="ac"/>
          <w:rFonts w:ascii="Simplified Arabic" w:hAnsi="Simplified Arabic"/>
          <w:sz w:val="27"/>
          <w:rtl/>
          <w:lang w:bidi="ar-IQ"/>
        </w:rPr>
        <w:endnoteReference w:id="688"/>
      </w:r>
      <w:r w:rsidRPr="005258BA">
        <w:rPr>
          <w:vertAlign w:val="superscript"/>
          <w:rtl/>
          <w:lang w:bidi="ar-IQ"/>
        </w:rPr>
        <w:t>)</w:t>
      </w:r>
      <w:r w:rsidRPr="005258BA">
        <w:rPr>
          <w:rFonts w:hint="cs"/>
          <w:rtl/>
          <w:lang w:bidi="ar-IQ"/>
        </w:rPr>
        <w:t>. وهو موثَّقٌ؛ لأن رجال النجاشي كلّهم ثقاتٌ</w:t>
      </w:r>
      <w:r w:rsidRPr="005258BA">
        <w:rPr>
          <w:vertAlign w:val="superscript"/>
          <w:rtl/>
          <w:lang w:bidi="ar-IQ"/>
        </w:rPr>
        <w:t>(</w:t>
      </w:r>
      <w:r w:rsidRPr="005258BA">
        <w:rPr>
          <w:rStyle w:val="ac"/>
          <w:rFonts w:ascii="Simplified Arabic" w:hAnsi="Simplified Arabic"/>
          <w:sz w:val="27"/>
          <w:rtl/>
          <w:lang w:bidi="ar-IQ"/>
        </w:rPr>
        <w:endnoteReference w:id="689"/>
      </w:r>
      <w:r w:rsidRPr="005258BA">
        <w:rPr>
          <w:vertAlign w:val="superscript"/>
          <w:rtl/>
          <w:lang w:bidi="ar-IQ"/>
        </w:rPr>
        <w:t>)</w:t>
      </w:r>
      <w:r w:rsidRPr="005258BA">
        <w:rPr>
          <w:rFonts w:hint="cs"/>
          <w:rtl/>
          <w:lang w:bidi="ar-IQ"/>
        </w:rPr>
        <w:t xml:space="preserve">. وقد عرَّفه الذهبي في (ميزان الاعتدال)، واصفاً إياه بـ </w:t>
      </w:r>
      <w:r w:rsidRPr="005258BA">
        <w:rPr>
          <w:rFonts w:hint="eastAsia"/>
          <w:sz w:val="24"/>
          <w:szCs w:val="24"/>
          <w:rtl/>
          <w:lang w:bidi="ar-IQ"/>
        </w:rPr>
        <w:t>«</w:t>
      </w:r>
      <w:r w:rsidRPr="005258BA">
        <w:rPr>
          <w:rFonts w:hint="cs"/>
          <w:rtl/>
          <w:lang w:bidi="ar-IQ"/>
        </w:rPr>
        <w:t xml:space="preserve">شيخ الرافضة... </w:t>
      </w:r>
      <w:r w:rsidRPr="005258BA">
        <w:rPr>
          <w:rtl/>
          <w:lang w:bidi="ar-IQ"/>
        </w:rPr>
        <w:t>كان يحفظ شيئا</w:t>
      </w:r>
      <w:r w:rsidRPr="005258BA">
        <w:rPr>
          <w:rFonts w:hint="cs"/>
          <w:rtl/>
          <w:lang w:bidi="ar-IQ"/>
        </w:rPr>
        <w:t>ً</w:t>
      </w:r>
      <w:r w:rsidRPr="005258BA">
        <w:rPr>
          <w:rtl/>
          <w:lang w:bidi="ar-IQ"/>
        </w:rPr>
        <w:t xml:space="preserve"> كثيرا</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90"/>
      </w:r>
      <w:r w:rsidRPr="005258BA">
        <w:rPr>
          <w:vertAlign w:val="superscript"/>
          <w:rtl/>
          <w:lang w:bidi="ar-IQ"/>
        </w:rPr>
        <w:t>)</w:t>
      </w:r>
      <w:r w:rsidRPr="005258BA">
        <w:rPr>
          <w:rFonts w:hint="cs"/>
          <w:rtl/>
          <w:lang w:bidi="ar-IQ"/>
        </w:rPr>
        <w:t xml:space="preserve">. لقد كان والد ابن الغضائري من علماء وفقهاء الشيعة، كثير السماع، عارفاً بعلم الرجال، وكان فذّاً بين علماء بغداد في التحقيق والحفظ والدراية ونقد الحديث، والمعرفة والتمييز بين النسخ الصحيحة والزائفة، ومعرفة الثقات والضعفاء. وقد وُصف بـ </w:t>
      </w:r>
      <w:r w:rsidRPr="005258BA">
        <w:rPr>
          <w:rFonts w:hint="eastAsia"/>
          <w:sz w:val="24"/>
          <w:szCs w:val="24"/>
          <w:rtl/>
          <w:lang w:bidi="ar-IQ"/>
        </w:rPr>
        <w:t>«</w:t>
      </w:r>
      <w:r w:rsidRPr="005258BA">
        <w:rPr>
          <w:rFonts w:hint="cs"/>
          <w:rtl/>
          <w:lang w:bidi="ar-IQ"/>
        </w:rPr>
        <w:t>الشيخ الأكبر</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91"/>
      </w:r>
      <w:r w:rsidRPr="005258BA">
        <w:rPr>
          <w:vertAlign w:val="superscript"/>
          <w:rtl/>
          <w:lang w:bidi="ar-IQ"/>
        </w:rPr>
        <w:t>)</w:t>
      </w:r>
      <w:r w:rsidRPr="005258BA">
        <w:rPr>
          <w:rFonts w:hint="cs"/>
          <w:rtl/>
          <w:lang w:bidi="ar-IQ"/>
        </w:rPr>
        <w:t xml:space="preserve">. ومن مؤلَّفاته: </w:t>
      </w:r>
      <w:r w:rsidRPr="005258BA">
        <w:rPr>
          <w:rFonts w:hint="eastAsia"/>
          <w:sz w:val="24"/>
          <w:szCs w:val="24"/>
          <w:rtl/>
          <w:lang w:bidi="ar-IQ"/>
        </w:rPr>
        <w:t>«</w:t>
      </w:r>
      <w:r w:rsidRPr="005258BA">
        <w:rPr>
          <w:rFonts w:hint="cs"/>
          <w:rtl/>
          <w:lang w:bidi="ar-IQ"/>
        </w:rPr>
        <w:t>التسليم على أمير المؤمنين</w:t>
      </w:r>
      <w:r w:rsidRPr="005258BA">
        <w:rPr>
          <w:rFonts w:hint="eastAsia"/>
          <w:sz w:val="24"/>
          <w:szCs w:val="24"/>
          <w:rtl/>
          <w:lang w:bidi="ar-IQ"/>
        </w:rPr>
        <w:t>»</w:t>
      </w:r>
      <w:r w:rsidRPr="005258BA">
        <w:rPr>
          <w:rFonts w:hint="cs"/>
          <w:rtl/>
          <w:lang w:bidi="ar-IQ"/>
        </w:rPr>
        <w:t xml:space="preserve">، وكتاب </w:t>
      </w:r>
      <w:r w:rsidRPr="005258BA">
        <w:rPr>
          <w:rFonts w:hint="eastAsia"/>
          <w:sz w:val="24"/>
          <w:szCs w:val="24"/>
          <w:rtl/>
          <w:lang w:bidi="ar-IQ"/>
        </w:rPr>
        <w:t>«</w:t>
      </w:r>
      <w:r w:rsidRPr="005258BA">
        <w:rPr>
          <w:rFonts w:hint="cs"/>
          <w:rtl/>
          <w:lang w:bidi="ar-IQ"/>
        </w:rPr>
        <w:t>مواطن أمير المؤمنين</w:t>
      </w:r>
      <w:r w:rsidRPr="00047050">
        <w:rPr>
          <w:rFonts w:cs="Mosawi" w:hint="cs"/>
          <w:szCs w:val="22"/>
          <w:rtl/>
          <w:lang w:bidi="ar-IQ"/>
        </w:rPr>
        <w:t>×</w:t>
      </w:r>
      <w:r w:rsidRPr="005258BA">
        <w:rPr>
          <w:rFonts w:hint="eastAsia"/>
          <w:sz w:val="24"/>
          <w:szCs w:val="24"/>
          <w:rtl/>
          <w:lang w:bidi="ar-IQ"/>
        </w:rPr>
        <w:t>»</w:t>
      </w:r>
      <w:r w:rsidRPr="005258BA">
        <w:rPr>
          <w:rFonts w:hint="cs"/>
          <w:rtl/>
          <w:lang w:bidi="ar-IQ"/>
        </w:rPr>
        <w:t xml:space="preserve">، وكتاب </w:t>
      </w:r>
      <w:r w:rsidRPr="005258BA">
        <w:rPr>
          <w:rFonts w:hint="eastAsia"/>
          <w:sz w:val="24"/>
          <w:szCs w:val="24"/>
          <w:rtl/>
          <w:lang w:bidi="ar-IQ"/>
        </w:rPr>
        <w:t>«</w:t>
      </w:r>
      <w:r w:rsidRPr="005258BA">
        <w:rPr>
          <w:rFonts w:hint="cs"/>
          <w:rtl/>
          <w:lang w:bidi="ar-IQ"/>
        </w:rPr>
        <w:t>الردّ على الغلاة والمفوّضة</w:t>
      </w:r>
      <w:r w:rsidRPr="005258BA">
        <w:rPr>
          <w:rFonts w:hint="eastAsia"/>
          <w:sz w:val="24"/>
          <w:szCs w:val="24"/>
          <w:rtl/>
          <w:lang w:bidi="ar-IQ"/>
        </w:rPr>
        <w:t>»</w:t>
      </w:r>
      <w:r w:rsidRPr="005258BA">
        <w:rPr>
          <w:rFonts w:hint="cs"/>
          <w:rtl/>
          <w:lang w:bidi="ar-IQ"/>
        </w:rPr>
        <w:t>، و</w:t>
      </w:r>
      <w:r w:rsidRPr="005258BA">
        <w:rPr>
          <w:rFonts w:hint="eastAsia"/>
          <w:sz w:val="24"/>
          <w:szCs w:val="24"/>
          <w:rtl/>
          <w:lang w:bidi="ar-IQ"/>
        </w:rPr>
        <w:t>«</w:t>
      </w:r>
      <w:r w:rsidRPr="005258BA">
        <w:rPr>
          <w:rFonts w:hint="cs"/>
          <w:rtl/>
          <w:lang w:bidi="ar-IQ"/>
        </w:rPr>
        <w:t>يوم الغدير</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92"/>
      </w:r>
      <w:r w:rsidRPr="005258BA">
        <w:rPr>
          <w:vertAlign w:val="superscript"/>
          <w:rtl/>
          <w:lang w:bidi="ar-IQ"/>
        </w:rPr>
        <w:t>)</w:t>
      </w:r>
      <w:r w:rsidRPr="005258BA">
        <w:rPr>
          <w:rFonts w:hint="cs"/>
          <w:rtl/>
          <w:lang w:bidi="ar-IQ"/>
        </w:rPr>
        <w:t xml:space="preserve">. وعليه فقد تشكّلت الشخصية العلمية لابن الغضائري تحت كنف وتأثير وتعليم وتربية هذا البحر الزخّار، حتّى أصبح في </w:t>
      </w:r>
      <w:r w:rsidRPr="005258BA">
        <w:rPr>
          <w:rFonts w:hint="eastAsia"/>
          <w:sz w:val="24"/>
          <w:szCs w:val="24"/>
          <w:rtl/>
          <w:lang w:bidi="ar-IQ"/>
        </w:rPr>
        <w:t>«</w:t>
      </w:r>
      <w:r w:rsidRPr="005258BA">
        <w:rPr>
          <w:rFonts w:hint="cs"/>
          <w:rtl/>
          <w:lang w:bidi="ar-IQ"/>
        </w:rPr>
        <w:t>علم الرجال</w:t>
      </w:r>
      <w:r w:rsidRPr="005258BA">
        <w:rPr>
          <w:rFonts w:hint="eastAsia"/>
          <w:sz w:val="24"/>
          <w:szCs w:val="24"/>
          <w:rtl/>
          <w:lang w:bidi="ar-IQ"/>
        </w:rPr>
        <w:t>»</w:t>
      </w:r>
      <w:r w:rsidRPr="005258BA">
        <w:rPr>
          <w:rFonts w:hint="cs"/>
          <w:rtl/>
          <w:lang w:bidi="ar-IQ"/>
        </w:rPr>
        <w:t xml:space="preserve"> مبرَّزاً على أقرانه وفرداً في تاريخ التشيُّع</w:t>
      </w:r>
      <w:r w:rsidRPr="005258BA">
        <w:rPr>
          <w:vertAlign w:val="superscript"/>
          <w:rtl/>
          <w:lang w:bidi="ar-IQ"/>
        </w:rPr>
        <w:t>(</w:t>
      </w:r>
      <w:r w:rsidRPr="005258BA">
        <w:rPr>
          <w:rStyle w:val="ac"/>
          <w:rFonts w:ascii="Simplified Arabic" w:hAnsi="Simplified Arabic"/>
          <w:sz w:val="27"/>
          <w:rtl/>
          <w:lang w:bidi="ar-IQ"/>
        </w:rPr>
        <w:endnoteReference w:id="693"/>
      </w:r>
      <w:r w:rsidRPr="005258BA">
        <w:rPr>
          <w:vertAlign w:val="superscript"/>
          <w:rtl/>
          <w:lang w:bidi="ar-IQ"/>
        </w:rPr>
        <w:t>)</w:t>
      </w:r>
      <w:r w:rsidRPr="005258BA">
        <w:rPr>
          <w:rFonts w:hint="cs"/>
          <w:rtl/>
          <w:lang w:bidi="ar-IQ"/>
        </w:rPr>
        <w:t>. وعلى هذا الأساس كان من الطبيعي أن يكون أهم</w:t>
      </w:r>
      <w:r w:rsidR="00BD468D">
        <w:rPr>
          <w:rFonts w:hint="cs"/>
          <w:rtl/>
          <w:lang w:bidi="ar-IQ"/>
        </w:rPr>
        <w:t>ّ</w:t>
      </w:r>
      <w:r w:rsidRPr="005258BA">
        <w:rPr>
          <w:rFonts w:hint="cs"/>
          <w:rtl/>
          <w:lang w:bidi="ar-IQ"/>
        </w:rPr>
        <w:t xml:space="preserve"> وأمتن مستند ومصدر لابن الغضائري في جَرْح الرواة وتعديلهم ـ في أكثر الموارد ـ هو آراء وأقوال أبيه، سواء أشار إلى ذلك أو لم يُشِرْ. ومن ذلك ـ على سبيل المثال ـ أنه يستند إلى كلام والده بشأن مذهب </w:t>
      </w:r>
      <w:r w:rsidRPr="005258BA">
        <w:rPr>
          <w:rFonts w:hint="eastAsia"/>
          <w:sz w:val="24"/>
          <w:szCs w:val="24"/>
          <w:rtl/>
          <w:lang w:bidi="ar-IQ"/>
        </w:rPr>
        <w:t>«</w:t>
      </w:r>
      <w:r w:rsidRPr="005258BA">
        <w:rPr>
          <w:rFonts w:hint="cs"/>
          <w:rtl/>
          <w:lang w:bidi="ar-IQ"/>
        </w:rPr>
        <w:t>أبي العبّاس أحمد بن عليّ الرازي</w:t>
      </w:r>
      <w:r w:rsidRPr="005258BA">
        <w:rPr>
          <w:rFonts w:hint="eastAsia"/>
          <w:sz w:val="24"/>
          <w:szCs w:val="24"/>
          <w:rtl/>
          <w:lang w:bidi="ar-IQ"/>
        </w:rPr>
        <w:t>»</w:t>
      </w:r>
      <w:r w:rsidRPr="005258BA">
        <w:rPr>
          <w:rFonts w:hint="cs"/>
          <w:rtl/>
          <w:lang w:bidi="ar-IQ"/>
        </w:rPr>
        <w:t xml:space="preserve">، إذ يقول: </w:t>
      </w:r>
      <w:r w:rsidRPr="005258BA">
        <w:rPr>
          <w:rFonts w:hint="eastAsia"/>
          <w:sz w:val="24"/>
          <w:szCs w:val="24"/>
          <w:rtl/>
          <w:lang w:bidi="ar-IQ"/>
        </w:rPr>
        <w:t>«</w:t>
      </w:r>
      <w:r w:rsidRPr="005258BA">
        <w:rPr>
          <w:rtl/>
          <w:lang w:bidi="ar-IQ"/>
        </w:rPr>
        <w:t>حد</w:t>
      </w:r>
      <w:r w:rsidRPr="005258BA">
        <w:rPr>
          <w:rFonts w:hint="cs"/>
          <w:rtl/>
          <w:lang w:bidi="ar-IQ"/>
        </w:rPr>
        <w:t>َّ</w:t>
      </w:r>
      <w:r w:rsidRPr="005258BA">
        <w:rPr>
          <w:rtl/>
          <w:lang w:bidi="ar-IQ"/>
        </w:rPr>
        <w:t>ثني أبي</w:t>
      </w:r>
      <w:r w:rsidR="007E5ED3" w:rsidRPr="007E5ED3">
        <w:rPr>
          <w:rFonts w:cs="Mosawi"/>
          <w:szCs w:val="22"/>
          <w:rtl/>
        </w:rPr>
        <w:t>&amp;</w:t>
      </w:r>
      <w:r w:rsidRPr="005258BA">
        <w:rPr>
          <w:rtl/>
          <w:lang w:bidi="ar-IQ"/>
        </w:rPr>
        <w:t xml:space="preserve"> أنه كان في مذهبه ارتفاع</w:t>
      </w:r>
      <w:r w:rsidRPr="005258BA">
        <w:rPr>
          <w:rFonts w:hint="cs"/>
          <w:rtl/>
          <w:lang w:bidi="ar-IQ"/>
        </w:rPr>
        <w:t>ٌ [غلوّ]</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694"/>
      </w:r>
      <w:r w:rsidRPr="005258BA">
        <w:rPr>
          <w:vertAlign w:val="superscript"/>
          <w:rtl/>
          <w:lang w:bidi="ar-IQ"/>
        </w:rPr>
        <w:t>)</w:t>
      </w:r>
      <w:r w:rsidRPr="005258BA">
        <w:rPr>
          <w:rFonts w:hint="cs"/>
          <w:rtl/>
          <w:lang w:bidi="ar-IQ"/>
        </w:rPr>
        <w:t>.</w:t>
      </w:r>
    </w:p>
    <w:p w:rsidR="00E42920" w:rsidRPr="005258BA" w:rsidRDefault="00E42920" w:rsidP="003F4A68">
      <w:pPr>
        <w:rPr>
          <w:rtl/>
          <w:lang w:bidi="ar-IQ"/>
        </w:rPr>
      </w:pPr>
      <w:r w:rsidRPr="005258BA">
        <w:rPr>
          <w:rFonts w:hint="cs"/>
          <w:rtl/>
          <w:lang w:bidi="ar-IQ"/>
        </w:rPr>
        <w:t xml:space="preserve">والمورد الآخر: كتابٌ في موضوع الإمامة وصل إلى ابن الغضائري </w:t>
      </w:r>
      <w:r w:rsidRPr="005258BA">
        <w:rPr>
          <w:rtl/>
          <w:lang w:bidi="ar-IQ"/>
        </w:rPr>
        <w:t>موق</w:t>
      </w:r>
      <w:r w:rsidRPr="005258BA">
        <w:rPr>
          <w:rFonts w:hint="cs"/>
          <w:rtl/>
          <w:lang w:bidi="ar-IQ"/>
        </w:rPr>
        <w:t>َّ</w:t>
      </w:r>
      <w:r w:rsidRPr="005258BA">
        <w:rPr>
          <w:rtl/>
          <w:lang w:bidi="ar-IQ"/>
        </w:rPr>
        <w:t>ع عليه بخط</w:t>
      </w:r>
      <w:r w:rsidRPr="005258BA">
        <w:rPr>
          <w:rFonts w:hint="cs"/>
          <w:rtl/>
          <w:lang w:bidi="ar-IQ"/>
        </w:rPr>
        <w:t>ّ</w:t>
      </w:r>
      <w:r w:rsidRPr="005258BA">
        <w:rPr>
          <w:rtl/>
          <w:lang w:bidi="ar-IQ"/>
        </w:rPr>
        <w:t xml:space="preserve"> الأصل</w:t>
      </w:r>
      <w:r w:rsidRPr="005258BA">
        <w:rPr>
          <w:rFonts w:hint="cs"/>
          <w:rtl/>
          <w:lang w:bidi="ar-IQ"/>
        </w:rPr>
        <w:t>، وهو</w:t>
      </w:r>
      <w:r w:rsidRPr="005258BA">
        <w:rPr>
          <w:rtl/>
          <w:lang w:bidi="ar-IQ"/>
        </w:rPr>
        <w:t xml:space="preserve"> </w:t>
      </w:r>
      <w:r w:rsidRPr="005258BA">
        <w:rPr>
          <w:rFonts w:hint="eastAsia"/>
          <w:sz w:val="24"/>
          <w:szCs w:val="24"/>
          <w:rtl/>
          <w:lang w:bidi="ar-IQ"/>
        </w:rPr>
        <w:t>«</w:t>
      </w:r>
      <w:r w:rsidRPr="005258BA">
        <w:rPr>
          <w:rtl/>
          <w:lang w:bidi="ar-IQ"/>
        </w:rPr>
        <w:t>كتاب أبي الشداخ</w:t>
      </w:r>
      <w:r w:rsidRPr="005258BA">
        <w:rPr>
          <w:rFonts w:hint="eastAsia"/>
          <w:sz w:val="24"/>
          <w:szCs w:val="24"/>
          <w:rtl/>
          <w:lang w:bidi="ar-IQ"/>
        </w:rPr>
        <w:t>»</w:t>
      </w:r>
      <w:r w:rsidRPr="005258BA">
        <w:rPr>
          <w:rFonts w:hint="cs"/>
          <w:rtl/>
          <w:lang w:bidi="ar-IQ"/>
        </w:rPr>
        <w:t xml:space="preserve">، وقال ابن الغضائري: إنه عرض الكتاب على أبيه، وسأله عن أمر </w:t>
      </w:r>
      <w:r w:rsidRPr="005258BA">
        <w:rPr>
          <w:rFonts w:hint="eastAsia"/>
          <w:sz w:val="24"/>
          <w:szCs w:val="24"/>
          <w:rtl/>
          <w:lang w:bidi="ar-IQ"/>
        </w:rPr>
        <w:t>«</w:t>
      </w:r>
      <w:r w:rsidRPr="005258BA">
        <w:rPr>
          <w:rFonts w:hint="cs"/>
          <w:rtl/>
          <w:lang w:bidi="ar-IQ"/>
        </w:rPr>
        <w:t>أبي الشداخ</w:t>
      </w:r>
      <w:r w:rsidRPr="005258BA">
        <w:rPr>
          <w:rFonts w:hint="eastAsia"/>
          <w:sz w:val="24"/>
          <w:szCs w:val="24"/>
          <w:rtl/>
          <w:lang w:bidi="ar-IQ"/>
        </w:rPr>
        <w:t>»</w:t>
      </w:r>
      <w:r w:rsidRPr="005258BA">
        <w:rPr>
          <w:rFonts w:hint="cs"/>
          <w:rtl/>
          <w:lang w:bidi="ar-IQ"/>
        </w:rPr>
        <w:t>، فوجده مجهولاً</w:t>
      </w:r>
      <w:r w:rsidRPr="005258BA">
        <w:rPr>
          <w:vertAlign w:val="superscript"/>
          <w:rtl/>
          <w:lang w:bidi="ar-IQ"/>
        </w:rPr>
        <w:t>(</w:t>
      </w:r>
      <w:r w:rsidRPr="005258BA">
        <w:rPr>
          <w:rStyle w:val="ac"/>
          <w:rFonts w:ascii="Simplified Arabic" w:hAnsi="Simplified Arabic"/>
          <w:sz w:val="27"/>
          <w:rtl/>
          <w:lang w:bidi="ar-IQ"/>
        </w:rPr>
        <w:endnoteReference w:id="695"/>
      </w:r>
      <w:r w:rsidRPr="005258BA">
        <w:rPr>
          <w:vertAlign w:val="superscript"/>
          <w:rtl/>
          <w:lang w:bidi="ar-IQ"/>
        </w:rPr>
        <w:t>)</w:t>
      </w:r>
      <w:r w:rsidRPr="005258BA">
        <w:rPr>
          <w:rFonts w:hint="cs"/>
          <w:rtl/>
          <w:lang w:bidi="ar-IQ"/>
        </w:rPr>
        <w:t xml:space="preserve">. </w:t>
      </w:r>
    </w:p>
    <w:p w:rsidR="00E42920" w:rsidRPr="005258BA" w:rsidRDefault="00E42920" w:rsidP="00014B01">
      <w:pPr>
        <w:pStyle w:val="31"/>
        <w:spacing w:line="400" w:lineRule="exact"/>
        <w:rPr>
          <w:color w:val="auto"/>
          <w:rtl/>
        </w:rPr>
      </w:pPr>
      <w:r w:rsidRPr="005258BA">
        <w:rPr>
          <w:rFonts w:hint="cs"/>
          <w:color w:val="auto"/>
          <w:rtl/>
          <w:lang w:bidi="ar-IQ"/>
        </w:rPr>
        <w:lastRenderedPageBreak/>
        <w:t>13ـ عدم الجنوح إلى الجَرْح، والنزوع إلى توثيق الرواة</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على الرغم من اشتهار ابن الغضائري بأنه يذكر الضعفاء في كتابه، وأنه ملتزمٌ بتجريح الرواة</w:t>
      </w:r>
      <w:r w:rsidRPr="005258BA">
        <w:rPr>
          <w:vertAlign w:val="superscript"/>
          <w:rtl/>
          <w:lang w:bidi="ar-IQ"/>
        </w:rPr>
        <w:t>(</w:t>
      </w:r>
      <w:r w:rsidRPr="005258BA">
        <w:rPr>
          <w:rStyle w:val="ac"/>
          <w:rFonts w:ascii="Simplified Arabic" w:hAnsi="Simplified Arabic"/>
          <w:sz w:val="27"/>
          <w:rtl/>
          <w:lang w:bidi="ar-IQ"/>
        </w:rPr>
        <w:endnoteReference w:id="696"/>
      </w:r>
      <w:r w:rsidRPr="005258BA">
        <w:rPr>
          <w:vertAlign w:val="superscript"/>
          <w:rtl/>
          <w:lang w:bidi="ar-IQ"/>
        </w:rPr>
        <w:t>)</w:t>
      </w:r>
      <w:r w:rsidRPr="005258BA">
        <w:rPr>
          <w:rFonts w:hint="cs"/>
          <w:rtl/>
          <w:lang w:bidi="ar-IQ"/>
        </w:rPr>
        <w:t xml:space="preserve">، إلاّ أن الحقيقة ليست كذلك؛ وذلك للأمور التالية: </w:t>
      </w:r>
    </w:p>
    <w:p w:rsidR="00E42920" w:rsidRPr="005258BA" w:rsidRDefault="00E42920" w:rsidP="003F4A68">
      <w:pPr>
        <w:rPr>
          <w:rtl/>
          <w:lang w:bidi="ar-IQ"/>
        </w:rPr>
      </w:pPr>
      <w:r w:rsidRPr="005258BA">
        <w:rPr>
          <w:rFonts w:hint="cs"/>
          <w:b/>
          <w:bCs/>
          <w:rtl/>
          <w:lang w:bidi="ar-IQ"/>
        </w:rPr>
        <w:t>أوّلاً</w:t>
      </w:r>
      <w:r w:rsidRPr="005258BA">
        <w:rPr>
          <w:rFonts w:hint="cs"/>
          <w:rtl/>
          <w:lang w:bidi="ar-IQ"/>
        </w:rPr>
        <w:t xml:space="preserve">: هناك مجموعةٌ من الرواة الذين قام ابن الغضائري بتوثيقهم في كتابه، كما صدرت عنه توثيقاتٌ لهم في خارج هذا الكتاب أيضاً. </w:t>
      </w:r>
    </w:p>
    <w:p w:rsidR="00E42920" w:rsidRPr="005258BA" w:rsidRDefault="00E42920" w:rsidP="003F4A68">
      <w:pPr>
        <w:rPr>
          <w:rtl/>
          <w:lang w:bidi="ar-IQ"/>
        </w:rPr>
      </w:pPr>
      <w:r w:rsidRPr="005258BA">
        <w:rPr>
          <w:rFonts w:hint="cs"/>
          <w:b/>
          <w:bCs/>
          <w:rtl/>
          <w:lang w:bidi="ar-IQ"/>
        </w:rPr>
        <w:t>ثانياً</w:t>
      </w:r>
      <w:r w:rsidRPr="005258BA">
        <w:rPr>
          <w:rFonts w:hint="cs"/>
          <w:rtl/>
          <w:lang w:bidi="ar-IQ"/>
        </w:rPr>
        <w:t>: هناك من بين جميع علماء الرجال عددٌ من الرواة لم يتمّ توثيقهم إلاّ من قِبَل ابن الغضائري</w:t>
      </w:r>
      <w:r w:rsidRPr="005258BA">
        <w:rPr>
          <w:vertAlign w:val="superscript"/>
          <w:rtl/>
          <w:lang w:bidi="ar-IQ"/>
        </w:rPr>
        <w:t>(</w:t>
      </w:r>
      <w:r w:rsidRPr="005258BA">
        <w:rPr>
          <w:rStyle w:val="ac"/>
          <w:rFonts w:ascii="Simplified Arabic" w:hAnsi="Simplified Arabic"/>
          <w:sz w:val="27"/>
          <w:rtl/>
          <w:lang w:bidi="ar-IQ"/>
        </w:rPr>
        <w:endnoteReference w:id="697"/>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b/>
          <w:bCs/>
          <w:rtl/>
          <w:lang w:bidi="ar-IQ"/>
        </w:rPr>
        <w:t>ثالثاً</w:t>
      </w:r>
      <w:r w:rsidRPr="005258BA">
        <w:rPr>
          <w:rFonts w:hint="cs"/>
          <w:rtl/>
          <w:lang w:bidi="ar-IQ"/>
        </w:rPr>
        <w:t xml:space="preserve">: إن ابن الغضائري في المقابل كان يناقش ويجادل في التضعيفات المنقولة عن المتقدِّمين، من أمثال: القمّيين، الذين كانوا يتشدَّدون في أمر الرواة. </w:t>
      </w:r>
    </w:p>
    <w:p w:rsidR="00E42920" w:rsidRPr="005258BA" w:rsidRDefault="00E42920" w:rsidP="003F4A68">
      <w:pPr>
        <w:rPr>
          <w:rtl/>
          <w:lang w:bidi="ar-IQ"/>
        </w:rPr>
      </w:pPr>
      <w:r w:rsidRPr="005258BA">
        <w:rPr>
          <w:rFonts w:hint="cs"/>
          <w:b/>
          <w:bCs/>
          <w:rtl/>
          <w:lang w:bidi="ar-IQ"/>
        </w:rPr>
        <w:t>رابعاً</w:t>
      </w:r>
      <w:r w:rsidRPr="005258BA">
        <w:rPr>
          <w:rFonts w:hint="cs"/>
          <w:rtl/>
          <w:lang w:bidi="ar-IQ"/>
        </w:rPr>
        <w:t xml:space="preserve">: لا نجد أثراً أو ذكراً في كتاب ابن الغضائري لبعض الضعفاء، الذين تمّ التصريح بتجريحهم من قِبَل غيره من علماء الرجال. </w:t>
      </w:r>
    </w:p>
    <w:p w:rsidR="00E42920" w:rsidRPr="005258BA" w:rsidRDefault="00E42920" w:rsidP="003F4A68">
      <w:pPr>
        <w:rPr>
          <w:rtl/>
          <w:lang w:bidi="ar-IQ"/>
        </w:rPr>
      </w:pPr>
      <w:r w:rsidRPr="005258BA">
        <w:rPr>
          <w:rFonts w:hint="cs"/>
          <w:b/>
          <w:bCs/>
          <w:rtl/>
          <w:lang w:bidi="ar-IQ"/>
        </w:rPr>
        <w:t>خامساً</w:t>
      </w:r>
      <w:r w:rsidRPr="005258BA">
        <w:rPr>
          <w:rFonts w:hint="cs"/>
          <w:rtl/>
          <w:lang w:bidi="ar-IQ"/>
        </w:rPr>
        <w:t xml:space="preserve">: يستند ابن الغضائري في توثيق بعض الرواة إلى أصل </w:t>
      </w:r>
      <w:r w:rsidRPr="005258BA">
        <w:rPr>
          <w:rFonts w:hint="eastAsia"/>
          <w:sz w:val="24"/>
          <w:szCs w:val="24"/>
          <w:rtl/>
          <w:lang w:bidi="ar-IQ"/>
        </w:rPr>
        <w:t>«</w:t>
      </w:r>
      <w:r w:rsidRPr="005258BA">
        <w:rPr>
          <w:rFonts w:hint="cs"/>
          <w:rtl/>
          <w:lang w:bidi="ar-IQ"/>
        </w:rPr>
        <w:t>عدم الطعن</w:t>
      </w:r>
      <w:r w:rsidRPr="005258BA">
        <w:rPr>
          <w:rFonts w:hint="eastAsia"/>
          <w:sz w:val="24"/>
          <w:szCs w:val="24"/>
          <w:rtl/>
          <w:lang w:bidi="ar-IQ"/>
        </w:rPr>
        <w:t>»</w:t>
      </w:r>
      <w:r w:rsidRPr="005258BA">
        <w:rPr>
          <w:rFonts w:hint="cs"/>
          <w:rtl/>
          <w:lang w:bidi="ar-IQ"/>
        </w:rPr>
        <w:t xml:space="preserve"> [وأصالة البراءة، ويعمل به]. </w:t>
      </w:r>
    </w:p>
    <w:p w:rsidR="00E42920" w:rsidRPr="005258BA" w:rsidRDefault="00E42920" w:rsidP="003F4A68">
      <w:pPr>
        <w:rPr>
          <w:rtl/>
          <w:lang w:bidi="ar-IQ"/>
        </w:rPr>
      </w:pPr>
      <w:r w:rsidRPr="005258BA">
        <w:rPr>
          <w:rFonts w:hint="cs"/>
          <w:rtl/>
          <w:lang w:bidi="ar-IQ"/>
        </w:rPr>
        <w:t>من خلال التدقيق في هذه الأمور ندرك خطأ ما اشتهر من أن منهج ابن الغضائري يقوم على مجرّد تضعيف الرواة، أو أنه كان يميل إلى التسرُّع في هذا الأمر</w:t>
      </w:r>
      <w:r w:rsidRPr="005258BA">
        <w:rPr>
          <w:vertAlign w:val="superscript"/>
          <w:rtl/>
          <w:lang w:bidi="ar-IQ"/>
        </w:rPr>
        <w:t>(</w:t>
      </w:r>
      <w:r w:rsidRPr="005258BA">
        <w:rPr>
          <w:rStyle w:val="ac"/>
          <w:rFonts w:ascii="Simplified Arabic" w:hAnsi="Simplified Arabic"/>
          <w:sz w:val="27"/>
          <w:rtl/>
          <w:lang w:bidi="ar-IQ"/>
        </w:rPr>
        <w:endnoteReference w:id="698"/>
      </w:r>
      <w:r w:rsidRPr="005258BA">
        <w:rPr>
          <w:vertAlign w:val="superscript"/>
          <w:rtl/>
          <w:lang w:bidi="ar-IQ"/>
        </w:rPr>
        <w:t>)</w:t>
      </w:r>
      <w:r w:rsidRPr="005258BA">
        <w:rPr>
          <w:rFonts w:hint="cs"/>
          <w:rtl/>
          <w:lang w:bidi="ar-IQ"/>
        </w:rPr>
        <w:t>، أو أنه لم يَسْلَم شخصٌ من [جرحه وتعديله]، أو أنه كان جرّاحاً وطعّاناً</w:t>
      </w:r>
      <w:r w:rsidRPr="005258BA">
        <w:rPr>
          <w:vertAlign w:val="superscript"/>
          <w:rtl/>
          <w:lang w:bidi="ar-IQ"/>
        </w:rPr>
        <w:t>(</w:t>
      </w:r>
      <w:r w:rsidRPr="005258BA">
        <w:rPr>
          <w:rStyle w:val="ac"/>
          <w:rFonts w:ascii="Simplified Arabic" w:hAnsi="Simplified Arabic"/>
          <w:sz w:val="27"/>
          <w:rtl/>
          <w:lang w:bidi="ar-IQ"/>
        </w:rPr>
        <w:endnoteReference w:id="699"/>
      </w:r>
      <w:r w:rsidRPr="005258BA">
        <w:rPr>
          <w:vertAlign w:val="superscript"/>
          <w:rtl/>
          <w:lang w:bidi="ar-IQ"/>
        </w:rPr>
        <w:t>)</w:t>
      </w:r>
      <w:r w:rsidRPr="005258BA">
        <w:rPr>
          <w:rFonts w:hint="cs"/>
          <w:rtl/>
          <w:lang w:bidi="ar-IQ"/>
        </w:rPr>
        <w:t>، وما إلى ذلك من الكلام الذي لم يصدر إلاّ من قِبَل أولئك الذين قصروا وعجزوا عن فهم أسلوب كتابه وأهدافه وسَعَة خبرته ومنزلته العلمية</w:t>
      </w:r>
      <w:r w:rsidRPr="005258BA">
        <w:rPr>
          <w:vertAlign w:val="superscript"/>
          <w:rtl/>
          <w:lang w:bidi="ar-IQ"/>
        </w:rPr>
        <w:t>(</w:t>
      </w:r>
      <w:r w:rsidRPr="005258BA">
        <w:rPr>
          <w:rStyle w:val="ac"/>
          <w:rFonts w:ascii="Simplified Arabic" w:hAnsi="Simplified Arabic"/>
          <w:sz w:val="27"/>
          <w:rtl/>
          <w:lang w:bidi="ar-IQ"/>
        </w:rPr>
        <w:endnoteReference w:id="700"/>
      </w:r>
      <w:r w:rsidRPr="005258BA">
        <w:rPr>
          <w:vertAlign w:val="superscript"/>
          <w:rtl/>
          <w:lang w:bidi="ar-IQ"/>
        </w:rPr>
        <w:t>)</w:t>
      </w:r>
      <w:r w:rsidRPr="005258BA">
        <w:rPr>
          <w:rFonts w:hint="cs"/>
          <w:rtl/>
          <w:lang w:bidi="ar-IQ"/>
        </w:rPr>
        <w:t xml:space="preserve">. وممّا قيل في ذلك: </w:t>
      </w:r>
      <w:r w:rsidRPr="005258BA">
        <w:rPr>
          <w:rFonts w:hint="eastAsia"/>
          <w:sz w:val="24"/>
          <w:szCs w:val="24"/>
          <w:rtl/>
          <w:lang w:bidi="ar-IQ"/>
        </w:rPr>
        <w:t>«</w:t>
      </w:r>
      <w:r w:rsidRPr="005258BA">
        <w:rPr>
          <w:rtl/>
          <w:lang w:bidi="ar-IQ"/>
        </w:rPr>
        <w:t>فلا رَيْبَ في جلالة ابن الغضائري وسعة اطلاعه</w:t>
      </w:r>
      <w:r w:rsidRPr="005258BA">
        <w:rPr>
          <w:rFonts w:hint="cs"/>
          <w:rtl/>
          <w:lang w:bidi="ar-IQ"/>
        </w:rPr>
        <w:t xml:space="preserve">... </w:t>
      </w:r>
      <w:r w:rsidRPr="005258BA">
        <w:rPr>
          <w:rtl/>
          <w:lang w:bidi="ar-IQ"/>
        </w:rPr>
        <w:t>ولم أ</w:t>
      </w:r>
      <w:r w:rsidRPr="005258BA">
        <w:rPr>
          <w:rFonts w:hint="cs"/>
          <w:rtl/>
          <w:lang w:bidi="ar-IQ"/>
        </w:rPr>
        <w:t>َ</w:t>
      </w:r>
      <w:r w:rsidRPr="005258BA">
        <w:rPr>
          <w:rtl/>
          <w:lang w:bidi="ar-IQ"/>
        </w:rPr>
        <w:t>ر</w:t>
      </w:r>
      <w:r w:rsidRPr="005258BA">
        <w:rPr>
          <w:rFonts w:hint="cs"/>
          <w:rtl/>
          <w:lang w:bidi="ar-IQ"/>
        </w:rPr>
        <w:t>َ</w:t>
      </w:r>
      <w:r w:rsidRPr="005258BA">
        <w:rPr>
          <w:rtl/>
          <w:lang w:bidi="ar-IQ"/>
        </w:rPr>
        <w:t xml:space="preserve"> مثله في دق</w:t>
      </w:r>
      <w:r w:rsidRPr="005258BA">
        <w:rPr>
          <w:rFonts w:hint="cs"/>
          <w:rtl/>
          <w:lang w:bidi="ar-IQ"/>
        </w:rPr>
        <w:t>ّ</w:t>
      </w:r>
      <w:r w:rsidRPr="005258BA">
        <w:rPr>
          <w:rtl/>
          <w:lang w:bidi="ar-IQ"/>
        </w:rPr>
        <w:t>ة النظر</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01"/>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وعلى هذا الأساس فإن ابن الغضائري لم يكن </w:t>
      </w:r>
      <w:r w:rsidRPr="005258BA">
        <w:rPr>
          <w:rFonts w:hint="eastAsia"/>
          <w:sz w:val="24"/>
          <w:szCs w:val="24"/>
          <w:rtl/>
          <w:lang w:bidi="ar-IQ"/>
        </w:rPr>
        <w:t>«</w:t>
      </w:r>
      <w:r w:rsidRPr="005258BA">
        <w:rPr>
          <w:rFonts w:hint="cs"/>
          <w:rtl/>
          <w:lang w:bidi="ar-IQ"/>
        </w:rPr>
        <w:t>جرّاحاً</w:t>
      </w:r>
      <w:r w:rsidRPr="005258BA">
        <w:rPr>
          <w:rFonts w:hint="eastAsia"/>
          <w:sz w:val="24"/>
          <w:szCs w:val="24"/>
          <w:rtl/>
          <w:lang w:bidi="ar-IQ"/>
        </w:rPr>
        <w:t>»</w:t>
      </w:r>
      <w:r w:rsidRPr="005258BA">
        <w:rPr>
          <w:rFonts w:hint="cs"/>
          <w:rtl/>
          <w:lang w:bidi="ar-IQ"/>
        </w:rPr>
        <w:t xml:space="preserve"> أو </w:t>
      </w:r>
      <w:r w:rsidRPr="005258BA">
        <w:rPr>
          <w:rFonts w:hint="eastAsia"/>
          <w:sz w:val="24"/>
          <w:szCs w:val="24"/>
          <w:rtl/>
          <w:lang w:bidi="ar-IQ"/>
        </w:rPr>
        <w:t>«</w:t>
      </w:r>
      <w:r w:rsidRPr="005258BA">
        <w:rPr>
          <w:rFonts w:hint="cs"/>
          <w:rtl/>
          <w:lang w:bidi="ar-IQ"/>
        </w:rPr>
        <w:t>طعّاناً</w:t>
      </w:r>
      <w:r w:rsidRPr="005258BA">
        <w:rPr>
          <w:rFonts w:hint="eastAsia"/>
          <w:sz w:val="24"/>
          <w:szCs w:val="24"/>
          <w:rtl/>
          <w:lang w:bidi="ar-IQ"/>
        </w:rPr>
        <w:t>»</w:t>
      </w:r>
      <w:r w:rsidRPr="005258BA">
        <w:rPr>
          <w:rFonts w:hint="cs"/>
          <w:rtl/>
          <w:lang w:bidi="ar-IQ"/>
        </w:rPr>
        <w:t xml:space="preserve"> أو </w:t>
      </w:r>
      <w:r w:rsidRPr="005258BA">
        <w:rPr>
          <w:rFonts w:hint="eastAsia"/>
          <w:sz w:val="24"/>
          <w:szCs w:val="24"/>
          <w:rtl/>
          <w:lang w:bidi="ar-IQ"/>
        </w:rPr>
        <w:t>«</w:t>
      </w:r>
      <w:r w:rsidRPr="005258BA">
        <w:rPr>
          <w:rFonts w:hint="cs"/>
          <w:rtl/>
          <w:lang w:bidi="ar-IQ"/>
        </w:rPr>
        <w:t>سريع التضعيف</w:t>
      </w:r>
      <w:r w:rsidRPr="005258BA">
        <w:rPr>
          <w:rFonts w:hint="eastAsia"/>
          <w:sz w:val="24"/>
          <w:szCs w:val="24"/>
          <w:rtl/>
          <w:lang w:bidi="ar-IQ"/>
        </w:rPr>
        <w:t>»</w:t>
      </w:r>
      <w:r w:rsidRPr="005258BA">
        <w:rPr>
          <w:rFonts w:hint="cs"/>
          <w:rtl/>
          <w:lang w:bidi="ar-IQ"/>
        </w:rPr>
        <w:t xml:space="preserve">، بل إنه قام بتوثيق وتعديل عددٍ من الرواة الذين تمّ جرحهم وتضعيفهم من قِبَل غيره من علماء الرجال. </w:t>
      </w:r>
      <w:r w:rsidRPr="005258BA">
        <w:rPr>
          <w:rFonts w:hint="eastAsia"/>
          <w:sz w:val="24"/>
          <w:szCs w:val="24"/>
          <w:rtl/>
          <w:lang w:bidi="ar-IQ"/>
        </w:rPr>
        <w:t>«</w:t>
      </w:r>
      <w:r w:rsidRPr="005258BA">
        <w:rPr>
          <w:rFonts w:hint="cs"/>
          <w:rtl/>
          <w:lang w:bidi="ar-IQ"/>
        </w:rPr>
        <w:t>وكان ابن الغضائري يناقش الأحكام الصادرة من قِبَل القمّيين بشأن غلوّ وفساد مذهب بعض الرواة</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02"/>
      </w:r>
      <w:r w:rsidRPr="005258BA">
        <w:rPr>
          <w:vertAlign w:val="superscript"/>
          <w:rtl/>
          <w:lang w:bidi="ar-IQ"/>
        </w:rPr>
        <w:t>)</w:t>
      </w:r>
      <w:r w:rsidRPr="005258BA">
        <w:rPr>
          <w:rFonts w:hint="cs"/>
          <w:rtl/>
          <w:lang w:bidi="ar-IQ"/>
        </w:rPr>
        <w:t xml:space="preserve">. وكان ينتقد الرأي المخالف؛ لأنه لم يكن من تلاميذ المدرسة القمّية، بل كان منتمياً إلى المدرسة البغدادية المخالفة والمعارضة للقمّيين. وقد ذكر ابنُ داوود، في نهاية القسم الأوّل من كتابه الرجالي </w:t>
      </w:r>
      <w:r w:rsidRPr="005258BA">
        <w:rPr>
          <w:rFonts w:hint="cs"/>
          <w:rtl/>
          <w:lang w:bidi="ar-IQ"/>
        </w:rPr>
        <w:lastRenderedPageBreak/>
        <w:t xml:space="preserve">الخاصّ بالتعريف بالممدوحين، أسماءَ وأحوالَ أربعة وثلاثين راوياً عبَّر عنهم النجاشي بقوله: </w:t>
      </w:r>
      <w:r w:rsidRPr="005258BA">
        <w:rPr>
          <w:rFonts w:hint="eastAsia"/>
          <w:sz w:val="24"/>
          <w:szCs w:val="24"/>
          <w:rtl/>
          <w:lang w:bidi="ar-IQ"/>
        </w:rPr>
        <w:t>«</w:t>
      </w:r>
      <w:r w:rsidRPr="005258BA">
        <w:rPr>
          <w:rFonts w:hint="cs"/>
          <w:rtl/>
          <w:lang w:bidi="ar-IQ"/>
        </w:rPr>
        <w:t>ثقة ثقة</w:t>
      </w:r>
      <w:r w:rsidRPr="005258BA">
        <w:rPr>
          <w:rFonts w:hint="eastAsia"/>
          <w:sz w:val="24"/>
          <w:szCs w:val="24"/>
          <w:rtl/>
          <w:lang w:bidi="ar-IQ"/>
        </w:rPr>
        <w:t>»</w:t>
      </w:r>
      <w:r w:rsidRPr="005258BA">
        <w:rPr>
          <w:rFonts w:hint="cs"/>
          <w:rtl/>
          <w:lang w:bidi="ar-IQ"/>
        </w:rPr>
        <w:t>؛ ليثبت تأكيد وثاقتهم، وقال: إن ابن الغضائري قد أضاف إليهم خمسة رواة آخرين في كتابه [الثقات والممدوحين]</w:t>
      </w:r>
      <w:r w:rsidRPr="005258BA">
        <w:rPr>
          <w:vertAlign w:val="superscript"/>
          <w:rtl/>
          <w:lang w:bidi="ar-IQ"/>
        </w:rPr>
        <w:t>(</w:t>
      </w:r>
      <w:r w:rsidRPr="005258BA">
        <w:rPr>
          <w:rStyle w:val="ac"/>
          <w:rFonts w:ascii="Simplified Arabic" w:hAnsi="Simplified Arabic"/>
          <w:sz w:val="27"/>
          <w:rtl/>
          <w:lang w:bidi="ar-IQ"/>
        </w:rPr>
        <w:endnoteReference w:id="703"/>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هناك في كتاب ابن الغضائري أمثلةٌ متعدّدة ومتنوّعة لمنهجه. وفي ما يلي نستعرض عدداً من هذه الأمثلة والموارد: </w:t>
      </w:r>
    </w:p>
    <w:p w:rsidR="00E42920" w:rsidRPr="005258BA" w:rsidRDefault="00E42920" w:rsidP="003F4A68">
      <w:pPr>
        <w:rPr>
          <w:rtl/>
          <w:lang w:bidi="ar-IQ"/>
        </w:rPr>
      </w:pPr>
      <w:r w:rsidRPr="005258BA">
        <w:rPr>
          <w:rFonts w:hint="cs"/>
          <w:rtl/>
          <w:lang w:bidi="ar-IQ"/>
        </w:rPr>
        <w:t>1ـ طعن في أبي جعفر أحمد بن محمد بن خالد البرقي، وعوتب وعيب عليه من قِبَل القمّيين</w:t>
      </w:r>
      <w:r w:rsidRPr="005258BA">
        <w:rPr>
          <w:vertAlign w:val="superscript"/>
          <w:rtl/>
          <w:lang w:bidi="ar-IQ"/>
        </w:rPr>
        <w:t>(</w:t>
      </w:r>
      <w:r w:rsidRPr="005258BA">
        <w:rPr>
          <w:rStyle w:val="ac"/>
          <w:rFonts w:ascii="Simplified Arabic" w:hAnsi="Simplified Arabic"/>
          <w:sz w:val="27"/>
          <w:rtl/>
          <w:lang w:bidi="ar-IQ"/>
        </w:rPr>
        <w:endnoteReference w:id="704"/>
      </w:r>
      <w:r w:rsidRPr="005258BA">
        <w:rPr>
          <w:vertAlign w:val="superscript"/>
          <w:rtl/>
          <w:lang w:bidi="ar-IQ"/>
        </w:rPr>
        <w:t>)</w:t>
      </w:r>
      <w:r w:rsidRPr="005258BA">
        <w:rPr>
          <w:rFonts w:hint="cs"/>
          <w:rtl/>
          <w:lang w:bidi="ar-IQ"/>
        </w:rPr>
        <w:t xml:space="preserve">. بَيْدَ أن ابن الغضائري يبرّئ شخصَ البرقي، ويراه منزَّهاً عن الطعن، وقال بأن العَيْب والإشكال يَرِدُ على مجرّد الذين روى عنهم. ولكنّه ـ بطبيعة الحال ـ ينتقد منهجه في رواية الحديث؛ إذ يقول عنه: </w:t>
      </w:r>
      <w:r w:rsidRPr="005258BA">
        <w:rPr>
          <w:rFonts w:hint="eastAsia"/>
          <w:sz w:val="24"/>
          <w:szCs w:val="24"/>
          <w:rtl/>
          <w:lang w:bidi="ar-IQ"/>
        </w:rPr>
        <w:t>«</w:t>
      </w:r>
      <w:r w:rsidRPr="005258BA">
        <w:rPr>
          <w:rtl/>
          <w:lang w:bidi="ar-IQ"/>
        </w:rPr>
        <w:t>إنه كان لا يبالي عم</w:t>
      </w:r>
      <w:r w:rsidRPr="005258BA">
        <w:rPr>
          <w:rFonts w:hint="cs"/>
          <w:rtl/>
          <w:lang w:bidi="ar-IQ"/>
        </w:rPr>
        <w:t>َّ</w:t>
      </w:r>
      <w:r w:rsidRPr="005258BA">
        <w:rPr>
          <w:rtl/>
          <w:lang w:bidi="ar-IQ"/>
        </w:rPr>
        <w:t>ن</w:t>
      </w:r>
      <w:r w:rsidRPr="005258BA">
        <w:rPr>
          <w:rFonts w:hint="cs"/>
          <w:rtl/>
          <w:lang w:bidi="ar-IQ"/>
        </w:rPr>
        <w:t>ْ</w:t>
      </w:r>
      <w:r w:rsidRPr="005258BA">
        <w:rPr>
          <w:rtl/>
          <w:lang w:bidi="ar-IQ"/>
        </w:rPr>
        <w:t xml:space="preserve"> يأخذ</w:t>
      </w:r>
      <w:r w:rsidRPr="005258BA">
        <w:rPr>
          <w:rFonts w:hint="cs"/>
          <w:rtl/>
          <w:lang w:bidi="ar-IQ"/>
        </w:rPr>
        <w:t>،</w:t>
      </w:r>
      <w:r w:rsidRPr="005258BA">
        <w:rPr>
          <w:rtl/>
          <w:lang w:bidi="ar-IQ"/>
        </w:rPr>
        <w:t xml:space="preserve"> على طريقة أهل الأخبار</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05"/>
      </w:r>
      <w:r w:rsidRPr="005258BA">
        <w:rPr>
          <w:vertAlign w:val="superscript"/>
          <w:rtl/>
          <w:lang w:bidi="ar-IQ"/>
        </w:rPr>
        <w:t>)</w:t>
      </w:r>
      <w:r w:rsidRPr="005258BA">
        <w:rPr>
          <w:rFonts w:hint="cs"/>
          <w:rtl/>
          <w:lang w:bidi="ar-IQ"/>
        </w:rPr>
        <w:t>. وفي هذا الشأن نجد النجاشي يتَّخذ موقفاً مشابهاً لموقف ابن الغضائري</w:t>
      </w:r>
      <w:r w:rsidRPr="005258BA">
        <w:rPr>
          <w:vertAlign w:val="superscript"/>
          <w:rtl/>
          <w:lang w:bidi="ar-IQ"/>
        </w:rPr>
        <w:t>(</w:t>
      </w:r>
      <w:r w:rsidRPr="005258BA">
        <w:rPr>
          <w:rStyle w:val="ac"/>
          <w:rFonts w:ascii="Simplified Arabic" w:hAnsi="Simplified Arabic"/>
          <w:sz w:val="27"/>
          <w:rtl/>
          <w:lang w:bidi="ar-IQ"/>
        </w:rPr>
        <w:endnoteReference w:id="706"/>
      </w:r>
      <w:r w:rsidRPr="005258BA">
        <w:rPr>
          <w:vertAlign w:val="superscript"/>
          <w:rtl/>
          <w:lang w:bidi="ar-IQ"/>
        </w:rPr>
        <w:t>)</w:t>
      </w:r>
      <w:r w:rsidRPr="005258BA">
        <w:rPr>
          <w:rFonts w:hint="cs"/>
          <w:rtl/>
          <w:lang w:bidi="ar-IQ"/>
        </w:rPr>
        <w:t>، ويتَّفق معه الشيخ الطوسي أيضاً</w:t>
      </w:r>
      <w:r w:rsidRPr="005258BA">
        <w:rPr>
          <w:vertAlign w:val="superscript"/>
          <w:rtl/>
          <w:lang w:bidi="ar-IQ"/>
        </w:rPr>
        <w:t>(</w:t>
      </w:r>
      <w:r w:rsidRPr="005258BA">
        <w:rPr>
          <w:rStyle w:val="ac"/>
          <w:rFonts w:ascii="Simplified Arabic" w:hAnsi="Simplified Arabic"/>
          <w:sz w:val="27"/>
          <w:rtl/>
          <w:lang w:bidi="ar-IQ"/>
        </w:rPr>
        <w:endnoteReference w:id="707"/>
      </w:r>
      <w:r w:rsidRPr="005258BA">
        <w:rPr>
          <w:vertAlign w:val="superscript"/>
          <w:rtl/>
          <w:lang w:bidi="ar-IQ"/>
        </w:rPr>
        <w:t>)</w:t>
      </w:r>
      <w:r w:rsidRPr="005258BA">
        <w:rPr>
          <w:rFonts w:hint="cs"/>
          <w:rtl/>
          <w:lang w:bidi="ar-IQ"/>
        </w:rPr>
        <w:t>. إن هذا الموقف من ابن الغضائري يثبت أنه مستقلٌّ في منهجه الرجالي، وأنّ له أسلوبه الخاص في هذا الشأن. وإنّ ما يقوله المتأخِّرون من أن أسلوبه في نقد الرجال مشابه لمنهج القمّيين</w:t>
      </w:r>
      <w:r w:rsidRPr="005258BA">
        <w:rPr>
          <w:vertAlign w:val="superscript"/>
          <w:rtl/>
          <w:lang w:bidi="ar-IQ"/>
        </w:rPr>
        <w:t>(</w:t>
      </w:r>
      <w:r w:rsidRPr="005258BA">
        <w:rPr>
          <w:rStyle w:val="ac"/>
          <w:rFonts w:ascii="Simplified Arabic" w:hAnsi="Simplified Arabic"/>
          <w:sz w:val="27"/>
          <w:rtl/>
          <w:lang w:bidi="ar-IQ"/>
        </w:rPr>
        <w:endnoteReference w:id="708"/>
      </w:r>
      <w:r w:rsidRPr="005258BA">
        <w:rPr>
          <w:vertAlign w:val="superscript"/>
          <w:rtl/>
          <w:lang w:bidi="ar-IQ"/>
        </w:rPr>
        <w:t>)</w:t>
      </w:r>
      <w:r w:rsidRPr="005258BA">
        <w:rPr>
          <w:rFonts w:hint="cs"/>
          <w:rtl/>
          <w:lang w:bidi="ar-IQ"/>
        </w:rPr>
        <w:t xml:space="preserve"> كلامٌ غير مستقيم، بل هو وليدُ الوَهْم وعدم التتبُّع والتحقيق الكافي في كتابه، أو أنه يقوم على المباني المخالفة لمنهج ابن الغضائري؛ وذلك لأن ابن الغضائري ـ على ما تقدَّم، وسيأتي ـ قد وثَّق رجالاً أجمع القمّيون على تضعيفهم</w:t>
      </w:r>
      <w:r w:rsidRPr="005258BA">
        <w:rPr>
          <w:vertAlign w:val="superscript"/>
          <w:rtl/>
          <w:lang w:bidi="ar-IQ"/>
        </w:rPr>
        <w:t>(</w:t>
      </w:r>
      <w:r w:rsidRPr="005258BA">
        <w:rPr>
          <w:rStyle w:val="ac"/>
          <w:rFonts w:ascii="Simplified Arabic" w:hAnsi="Simplified Arabic"/>
          <w:sz w:val="27"/>
          <w:rtl/>
          <w:lang w:bidi="ar-IQ"/>
        </w:rPr>
        <w:endnoteReference w:id="709"/>
      </w:r>
      <w:r w:rsidRPr="005258BA">
        <w:rPr>
          <w:vertAlign w:val="superscript"/>
          <w:rtl/>
          <w:lang w:bidi="ar-IQ"/>
        </w:rPr>
        <w:t>)</w:t>
      </w:r>
      <w:r w:rsidRPr="005258BA">
        <w:rPr>
          <w:rFonts w:hint="cs"/>
          <w:rtl/>
          <w:lang w:bidi="ar-IQ"/>
        </w:rPr>
        <w:t>؛ وذلك لأن ابن الغضائري، بالإضافة إلى الاهتمام بروايات الرجالي بشأنهم، يقوم بدراسةٍ ميدانية منهجية وعلمية لكتبهم وأحاديثهم أيضاً، وقد وجدها صحيحة</w:t>
      </w:r>
      <w:r w:rsidRPr="005258BA">
        <w:rPr>
          <w:vertAlign w:val="superscript"/>
          <w:rtl/>
          <w:lang w:bidi="ar-IQ"/>
        </w:rPr>
        <w:t>(</w:t>
      </w:r>
      <w:r w:rsidRPr="005258BA">
        <w:rPr>
          <w:rStyle w:val="ac"/>
          <w:rFonts w:ascii="Simplified Arabic" w:hAnsi="Simplified Arabic"/>
          <w:sz w:val="27"/>
          <w:rtl/>
          <w:lang w:bidi="ar-IQ"/>
        </w:rPr>
        <w:endnoteReference w:id="710"/>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2ـ أبو جعفر أحمد بن حسين بن سعيد، وكنيته (دندان). وكان القمّيون يرَوْنه غالياً</w:t>
      </w:r>
      <w:r w:rsidRPr="005258BA">
        <w:rPr>
          <w:vertAlign w:val="superscript"/>
          <w:rtl/>
          <w:lang w:bidi="ar-IQ"/>
        </w:rPr>
        <w:t>(</w:t>
      </w:r>
      <w:r w:rsidRPr="005258BA">
        <w:rPr>
          <w:rStyle w:val="ac"/>
          <w:rFonts w:ascii="Simplified Arabic" w:hAnsi="Simplified Arabic"/>
          <w:sz w:val="27"/>
          <w:rtl/>
          <w:lang w:bidi="ar-IQ"/>
        </w:rPr>
        <w:endnoteReference w:id="711"/>
      </w:r>
      <w:r w:rsidRPr="005258BA">
        <w:rPr>
          <w:vertAlign w:val="superscript"/>
          <w:rtl/>
          <w:lang w:bidi="ar-IQ"/>
        </w:rPr>
        <w:t>)</w:t>
      </w:r>
      <w:r w:rsidRPr="005258BA">
        <w:rPr>
          <w:rFonts w:hint="cs"/>
          <w:rtl/>
          <w:lang w:bidi="ar-IQ"/>
        </w:rPr>
        <w:t xml:space="preserve">. ولكنّ ابن الغضائري لم يرتِّب أثراً على كلام القمّيين بشأن الراوي، وإنما يتركه معلَّقاً إلى حين الفراغ من التحقيق في معطياته الحديثية لهذا الشخص، واختبار حاله، ليتأكَّد مما إذا كان يقول بأقوال الغلاة أم لا، ليصل ـ بعد دراسةٍ ميدانية واسعة، التزم فيها الإنصاف العلمي ـ إلى نتيجةٍ، وقد بيَّن مفادها قائلاً: </w:t>
      </w:r>
      <w:r w:rsidRPr="005258BA">
        <w:rPr>
          <w:rFonts w:hint="eastAsia"/>
          <w:sz w:val="24"/>
          <w:szCs w:val="24"/>
          <w:rtl/>
          <w:lang w:bidi="ar-IQ"/>
        </w:rPr>
        <w:t>«</w:t>
      </w:r>
      <w:r w:rsidRPr="005258BA">
        <w:rPr>
          <w:rtl/>
          <w:lang w:bidi="ar-IQ"/>
        </w:rPr>
        <w:t>قال القم</w:t>
      </w:r>
      <w:r w:rsidRPr="005258BA">
        <w:rPr>
          <w:rFonts w:hint="cs"/>
          <w:rtl/>
          <w:lang w:bidi="ar-IQ"/>
        </w:rPr>
        <w:t>ّ</w:t>
      </w:r>
      <w:r w:rsidRPr="005258BA">
        <w:rPr>
          <w:rtl/>
          <w:lang w:bidi="ar-IQ"/>
        </w:rPr>
        <w:t>يون: كان غاليا</w:t>
      </w:r>
      <w:r w:rsidRPr="005258BA">
        <w:rPr>
          <w:rFonts w:hint="cs"/>
          <w:rtl/>
          <w:lang w:bidi="ar-IQ"/>
        </w:rPr>
        <w:t>ً</w:t>
      </w:r>
      <w:r w:rsidRPr="005258BA">
        <w:rPr>
          <w:rtl/>
          <w:lang w:bidi="ar-IQ"/>
        </w:rPr>
        <w:t>. وحديث</w:t>
      </w:r>
      <w:r w:rsidRPr="005258BA">
        <w:rPr>
          <w:rFonts w:hint="cs"/>
          <w:rtl/>
          <w:lang w:bidi="ar-IQ"/>
        </w:rPr>
        <w:t>ُ</w:t>
      </w:r>
      <w:r w:rsidRPr="005258BA">
        <w:rPr>
          <w:rtl/>
          <w:lang w:bidi="ar-IQ"/>
        </w:rPr>
        <w:t xml:space="preserve">ه </w:t>
      </w:r>
      <w:r w:rsidRPr="005258BA">
        <w:rPr>
          <w:rFonts w:hint="cs"/>
          <w:rtl/>
          <w:lang w:bidi="ar-IQ"/>
        </w:rPr>
        <w:t>ـ</w:t>
      </w:r>
      <w:r w:rsidRPr="005258BA">
        <w:rPr>
          <w:rtl/>
          <w:lang w:bidi="ar-IQ"/>
        </w:rPr>
        <w:t xml:space="preserve"> في ما رأيته </w:t>
      </w:r>
      <w:r w:rsidRPr="005258BA">
        <w:rPr>
          <w:rFonts w:hint="cs"/>
          <w:rtl/>
          <w:lang w:bidi="ar-IQ"/>
        </w:rPr>
        <w:t>ـ</w:t>
      </w:r>
      <w:r w:rsidRPr="005258BA">
        <w:rPr>
          <w:rtl/>
          <w:lang w:bidi="ar-IQ"/>
        </w:rPr>
        <w:t xml:space="preserve"> سال</w:t>
      </w:r>
      <w:r w:rsidRPr="005258BA">
        <w:rPr>
          <w:rFonts w:hint="cs"/>
          <w:rtl/>
          <w:lang w:bidi="ar-IQ"/>
        </w:rPr>
        <w:t>مٌ</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12"/>
      </w:r>
      <w:r w:rsidRPr="005258BA">
        <w:rPr>
          <w:vertAlign w:val="superscript"/>
          <w:rtl/>
          <w:lang w:bidi="ar-IQ"/>
        </w:rPr>
        <w:t>)</w:t>
      </w:r>
      <w:r w:rsidRPr="005258BA">
        <w:rPr>
          <w:rFonts w:hint="cs"/>
          <w:rtl/>
          <w:lang w:bidi="ar-IQ"/>
        </w:rPr>
        <w:t xml:space="preserve">. وبذلك فإنه يرفض اتّهام القمّيين لـ (أحمد بن سعيد تلويحاً، أو أنه يخفِّف من وطأته في الحدّ الأدنى. وهناك مَنْ قال: إن </w:t>
      </w:r>
      <w:r w:rsidRPr="005258BA">
        <w:rPr>
          <w:rFonts w:hint="cs"/>
          <w:rtl/>
          <w:lang w:bidi="ar-IQ"/>
        </w:rPr>
        <w:lastRenderedPageBreak/>
        <w:t>كلام ابن الغضائري لا يعكس توثيق الراوي، وإنما يدلّ على مجرّد سلامة حديثه من الغلوّ</w:t>
      </w:r>
      <w:r w:rsidRPr="005258BA">
        <w:rPr>
          <w:vertAlign w:val="superscript"/>
          <w:rtl/>
          <w:lang w:bidi="ar-IQ"/>
        </w:rPr>
        <w:t>(</w:t>
      </w:r>
      <w:r w:rsidRPr="005258BA">
        <w:rPr>
          <w:rStyle w:val="ac"/>
          <w:rFonts w:ascii="Simplified Arabic" w:hAnsi="Simplified Arabic"/>
          <w:sz w:val="27"/>
          <w:rtl/>
          <w:lang w:bidi="ar-IQ"/>
        </w:rPr>
        <w:endnoteReference w:id="713"/>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3ـ في ما يتعلّق بقضية </w:t>
      </w:r>
      <w:r w:rsidRPr="005258BA">
        <w:rPr>
          <w:rFonts w:hint="eastAsia"/>
          <w:sz w:val="24"/>
          <w:szCs w:val="24"/>
          <w:rtl/>
          <w:lang w:bidi="ar-IQ"/>
        </w:rPr>
        <w:t>«</w:t>
      </w:r>
      <w:r w:rsidRPr="005258BA">
        <w:rPr>
          <w:rFonts w:hint="cs"/>
          <w:rtl/>
          <w:lang w:bidi="ar-IQ"/>
        </w:rPr>
        <w:t>محمد بن أورمة</w:t>
      </w:r>
      <w:r w:rsidRPr="005258BA">
        <w:rPr>
          <w:rFonts w:hint="eastAsia"/>
          <w:sz w:val="24"/>
          <w:szCs w:val="24"/>
          <w:rtl/>
          <w:lang w:bidi="ar-IQ"/>
        </w:rPr>
        <w:t>»</w:t>
      </w:r>
      <w:r w:rsidRPr="005258BA">
        <w:rPr>
          <w:rFonts w:hint="cs"/>
          <w:rtl/>
          <w:lang w:bidi="ar-IQ"/>
        </w:rPr>
        <w:t xml:space="preserve"> يبدي ابن الغضائري ذكاءً في مقابل رجال الحديث والرواية في المدرسة القمّية، وينتهج طريقاً </w:t>
      </w:r>
      <w:r w:rsidRPr="005258BA">
        <w:rPr>
          <w:rFonts w:hint="eastAsia"/>
          <w:sz w:val="24"/>
          <w:szCs w:val="24"/>
          <w:rtl/>
          <w:lang w:bidi="ar-IQ"/>
        </w:rPr>
        <w:t>«</w:t>
      </w:r>
      <w:r w:rsidRPr="005258BA">
        <w:rPr>
          <w:rFonts w:hint="cs"/>
          <w:rtl/>
          <w:lang w:bidi="ar-IQ"/>
        </w:rPr>
        <w:t>منهجياً</w:t>
      </w:r>
      <w:r w:rsidRPr="005258BA">
        <w:rPr>
          <w:rFonts w:hint="eastAsia"/>
          <w:sz w:val="24"/>
          <w:szCs w:val="24"/>
          <w:rtl/>
          <w:lang w:bidi="ar-IQ"/>
        </w:rPr>
        <w:t>»</w:t>
      </w:r>
      <w:r w:rsidRPr="005258BA">
        <w:rPr>
          <w:rFonts w:hint="cs"/>
          <w:rtl/>
          <w:lang w:bidi="ar-IQ"/>
        </w:rPr>
        <w:t xml:space="preserve"> في نقد رجال الحديث والحكم بشأنهم قبل ألف سنةٍ خَلَتْ. إن هذا الكلام ليس مجرّد ادّعاء أو شعاراً عاطفيّاً، بل هو حقيقةٌ قاطعة نجدها في كتاب رجاله. وإن العناصر الرئيسة المكوّنة لهذا الحكم على النحو التالي: </w:t>
      </w:r>
    </w:p>
    <w:p w:rsidR="00E42920" w:rsidRPr="005258BA" w:rsidRDefault="00E42920" w:rsidP="003F4A68">
      <w:pPr>
        <w:rPr>
          <w:rtl/>
          <w:lang w:bidi="ar-IQ"/>
        </w:rPr>
      </w:pPr>
      <w:r w:rsidRPr="005258BA">
        <w:rPr>
          <w:rFonts w:hint="cs"/>
          <w:rtl/>
          <w:lang w:bidi="ar-IQ"/>
        </w:rPr>
        <w:t xml:space="preserve">أـ إن ابن الغضائري؛ للتأكّد من صحّة التُّهَم الموجَّهة إلى الرواة، يقوم بمراجعة كتبهم. </w:t>
      </w:r>
    </w:p>
    <w:p w:rsidR="00E42920" w:rsidRPr="005258BA" w:rsidRDefault="00E42920" w:rsidP="003F4A68">
      <w:pPr>
        <w:rPr>
          <w:rtl/>
          <w:lang w:bidi="ar-IQ"/>
        </w:rPr>
      </w:pPr>
      <w:r w:rsidRPr="005258BA">
        <w:rPr>
          <w:rFonts w:hint="cs"/>
          <w:rtl/>
          <w:lang w:bidi="ar-IQ"/>
        </w:rPr>
        <w:t xml:space="preserve">ب ـ للوقوف على صحّة اتّهام الرواة يقوم بدراسة ونقد النصوص المروية عنهم. </w:t>
      </w:r>
    </w:p>
    <w:p w:rsidR="00E42920" w:rsidRPr="005258BA" w:rsidRDefault="00E42920" w:rsidP="003F4A68">
      <w:pPr>
        <w:rPr>
          <w:rtl/>
          <w:lang w:bidi="ar-IQ"/>
        </w:rPr>
      </w:pPr>
      <w:r w:rsidRPr="005258BA">
        <w:rPr>
          <w:rFonts w:hint="cs"/>
          <w:rtl/>
          <w:lang w:bidi="ar-IQ"/>
        </w:rPr>
        <w:t>ج ـ السعي على هذا الأساس لبلورة الحكم الصحيح والمتطابق مع الحقيقة بشأن الرواة ومعطياتهم في إطار الدراسة الميدانية</w:t>
      </w:r>
      <w:r w:rsidRPr="005258BA">
        <w:rPr>
          <w:vertAlign w:val="superscript"/>
          <w:rtl/>
          <w:lang w:bidi="ar-IQ"/>
        </w:rPr>
        <w:t>(</w:t>
      </w:r>
      <w:r w:rsidRPr="005258BA">
        <w:rPr>
          <w:rStyle w:val="ac"/>
          <w:rFonts w:ascii="Simplified Arabic" w:hAnsi="Simplified Arabic"/>
          <w:sz w:val="27"/>
          <w:rtl/>
          <w:lang w:bidi="ar-IQ"/>
        </w:rPr>
        <w:endnoteReference w:id="714"/>
      </w:r>
      <w:r w:rsidRPr="005258BA">
        <w:rPr>
          <w:vertAlign w:val="superscript"/>
          <w:rtl/>
          <w:lang w:bidi="ar-IQ"/>
        </w:rPr>
        <w:t>)</w:t>
      </w:r>
      <w:r w:rsidRPr="005258BA">
        <w:rPr>
          <w:rFonts w:hint="cs"/>
          <w:rtl/>
          <w:lang w:bidi="ar-IQ"/>
        </w:rPr>
        <w:t xml:space="preserve">، وعدم تجاهل أيّ قرينةٍ مهما كانت جزئيةً. </w:t>
      </w:r>
    </w:p>
    <w:p w:rsidR="00E42920" w:rsidRPr="005258BA" w:rsidRDefault="00E42920" w:rsidP="003F4A68">
      <w:pPr>
        <w:rPr>
          <w:rtl/>
          <w:lang w:bidi="ar-IQ"/>
        </w:rPr>
      </w:pPr>
      <w:r w:rsidRPr="005258BA">
        <w:rPr>
          <w:rFonts w:hint="cs"/>
          <w:rtl/>
          <w:lang w:bidi="ar-IQ"/>
        </w:rPr>
        <w:t xml:space="preserve">لقد اتَّهم القمّيون (أبا جعفر محمد بن أورمة القمّي) بالغلوّ. ولكي يتثبّت ابن الغضائري من صحّة هذا الاتهام فإنه يقوم بالخطوات التالية: </w:t>
      </w:r>
    </w:p>
    <w:p w:rsidR="00E42920" w:rsidRPr="005258BA" w:rsidRDefault="00E42920" w:rsidP="003F4A68">
      <w:pPr>
        <w:rPr>
          <w:rtl/>
          <w:lang w:bidi="ar-IQ"/>
        </w:rPr>
      </w:pPr>
      <w:r w:rsidRPr="005258BA">
        <w:rPr>
          <w:rFonts w:hint="cs"/>
          <w:b/>
          <w:bCs/>
          <w:rtl/>
          <w:lang w:bidi="ar-IQ"/>
        </w:rPr>
        <w:t>الخطوة الأولى</w:t>
      </w:r>
      <w:r w:rsidRPr="005258BA">
        <w:rPr>
          <w:rFonts w:hint="cs"/>
          <w:rtl/>
          <w:lang w:bidi="ar-IQ"/>
        </w:rPr>
        <w:t xml:space="preserve">: البحث في رواياته؛ ليدرك أن حديثه خالٍ من أيّ شائبةٍ، وبريء من كلّ ما يدعو إلى الإشكال والقلق. </w:t>
      </w:r>
    </w:p>
    <w:p w:rsidR="00E42920" w:rsidRPr="005258BA" w:rsidRDefault="00E42920" w:rsidP="003F4A68">
      <w:pPr>
        <w:rPr>
          <w:rtl/>
          <w:lang w:bidi="ar-IQ"/>
        </w:rPr>
      </w:pPr>
      <w:r w:rsidRPr="005258BA">
        <w:rPr>
          <w:rFonts w:hint="cs"/>
          <w:b/>
          <w:bCs/>
          <w:rtl/>
          <w:lang w:bidi="ar-IQ"/>
        </w:rPr>
        <w:t>الخطوة الثانية</w:t>
      </w:r>
      <w:r w:rsidRPr="005258BA">
        <w:rPr>
          <w:rFonts w:hint="cs"/>
          <w:rtl/>
          <w:lang w:bidi="ar-IQ"/>
        </w:rPr>
        <w:t xml:space="preserve">: لقد عثر ابن الغضائري من بين معطياته الروائية على وريقات في </w:t>
      </w:r>
      <w:r w:rsidRPr="005258BA">
        <w:rPr>
          <w:rFonts w:hint="eastAsia"/>
          <w:sz w:val="24"/>
          <w:szCs w:val="24"/>
          <w:rtl/>
          <w:lang w:bidi="ar-IQ"/>
        </w:rPr>
        <w:t>«</w:t>
      </w:r>
      <w:r w:rsidRPr="005258BA">
        <w:rPr>
          <w:rFonts w:hint="cs"/>
          <w:rtl/>
          <w:lang w:bidi="ar-IQ"/>
        </w:rPr>
        <w:t>التفسير الباطني</w:t>
      </w:r>
      <w:r w:rsidRPr="005258BA">
        <w:rPr>
          <w:rFonts w:hint="eastAsia"/>
          <w:sz w:val="24"/>
          <w:szCs w:val="24"/>
          <w:rtl/>
          <w:lang w:bidi="ar-IQ"/>
        </w:rPr>
        <w:t>»</w:t>
      </w:r>
      <w:r w:rsidRPr="005258BA">
        <w:rPr>
          <w:rFonts w:hint="cs"/>
          <w:rtl/>
          <w:lang w:bidi="ar-IQ"/>
        </w:rPr>
        <w:t>. وحيث وجدها تبدو نشازاً أقرّ بأنها ملصقةٌ به، وأن ساحته بريئةٌ من رواية مثل هذا التفسير</w:t>
      </w:r>
      <w:r w:rsidRPr="005258BA">
        <w:rPr>
          <w:vertAlign w:val="superscript"/>
          <w:rtl/>
          <w:lang w:bidi="ar-IQ"/>
        </w:rPr>
        <w:t>(</w:t>
      </w:r>
      <w:r w:rsidRPr="005258BA">
        <w:rPr>
          <w:rStyle w:val="ac"/>
          <w:rFonts w:ascii="Simplified Arabic" w:hAnsi="Simplified Arabic"/>
          <w:sz w:val="27"/>
          <w:rtl/>
          <w:lang w:bidi="ar-IQ"/>
        </w:rPr>
        <w:endnoteReference w:id="715"/>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b/>
          <w:bCs/>
          <w:rtl/>
          <w:lang w:bidi="ar-IQ"/>
        </w:rPr>
        <w:t>الخطوة الثالثة</w:t>
      </w:r>
      <w:r w:rsidRPr="005258BA">
        <w:rPr>
          <w:rFonts w:hint="cs"/>
          <w:rtl/>
          <w:lang w:bidi="ar-IQ"/>
        </w:rPr>
        <w:t>: يواصل ابن الغضائري تدقيقه في مسائل الراوي (ابن أورمة القمّي)، ليعثر هذه المرّة على رسالة كتبها الإمام الهادي</w:t>
      </w:r>
      <w:r w:rsidRPr="00047050">
        <w:rPr>
          <w:rFonts w:cs="Mosawi" w:hint="cs"/>
          <w:szCs w:val="22"/>
          <w:rtl/>
          <w:lang w:bidi="ar-IQ"/>
        </w:rPr>
        <w:t>×</w:t>
      </w:r>
      <w:r w:rsidRPr="005258BA">
        <w:rPr>
          <w:rFonts w:hint="cs"/>
          <w:rtl/>
          <w:lang w:bidi="ar-IQ"/>
        </w:rPr>
        <w:t xml:space="preserve"> إلى القمّيين، يشهد فيها على براءة (محمد بن أورمة) من التُّهَم المنسوبة له، ويشيد بحُسْن اعتقاده، وقرب منزلته منه</w:t>
      </w:r>
      <w:r w:rsidRPr="005258BA">
        <w:rPr>
          <w:vertAlign w:val="superscript"/>
          <w:rtl/>
          <w:lang w:bidi="ar-IQ"/>
        </w:rPr>
        <w:t>(</w:t>
      </w:r>
      <w:r w:rsidRPr="005258BA">
        <w:rPr>
          <w:rStyle w:val="ac"/>
          <w:rFonts w:ascii="Simplified Arabic" w:hAnsi="Simplified Arabic"/>
          <w:sz w:val="27"/>
          <w:rtl/>
          <w:lang w:bidi="ar-IQ"/>
        </w:rPr>
        <w:endnoteReference w:id="716"/>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b/>
          <w:bCs/>
          <w:rtl/>
          <w:lang w:bidi="ar-IQ"/>
        </w:rPr>
        <w:t>الخطوة الرابعة</w:t>
      </w:r>
      <w:r w:rsidRPr="005258BA">
        <w:rPr>
          <w:rFonts w:hint="cs"/>
          <w:rtl/>
          <w:lang w:bidi="ar-IQ"/>
        </w:rPr>
        <w:t xml:space="preserve">: يواصل ابن الغضائري بحثه الميداني، حيث يتوجَّه هذه المرّة إلى </w:t>
      </w:r>
      <w:r w:rsidRPr="005258BA">
        <w:rPr>
          <w:rFonts w:hint="cs"/>
          <w:rtl/>
          <w:lang w:bidi="ar-IQ"/>
        </w:rPr>
        <w:lastRenderedPageBreak/>
        <w:t>(حسن بن بندار القمّي)، فقال له: إنه سمع من مشايخه أن جماعة من القمّيين قد عزمت على قتل (محمد بن أورمة) بعد توجيه الاتّهام له بالغلوّ، ولكنْ عند محاولتهم تنفيذ خطّتهم وجدوه يقضي الليل بطوله في الصلاة والعبادة، وقد تكرّر منه ذلك في ليالٍ عديدة. وحيث كان القمّيون يعلمون من الغلاة تهاونهم بالصلاة والعبادة تبيَّن لهم بطلان التهمة، وعدلوا عن تنفيذ خطّتهم</w:t>
      </w:r>
      <w:r w:rsidRPr="005258BA">
        <w:rPr>
          <w:vertAlign w:val="superscript"/>
          <w:rtl/>
          <w:lang w:bidi="ar-IQ"/>
        </w:rPr>
        <w:t>(</w:t>
      </w:r>
      <w:r w:rsidRPr="005258BA">
        <w:rPr>
          <w:rStyle w:val="ac"/>
          <w:rFonts w:ascii="Simplified Arabic" w:hAnsi="Simplified Arabic"/>
          <w:sz w:val="27"/>
          <w:rtl/>
          <w:lang w:bidi="ar-IQ"/>
        </w:rPr>
        <w:endnoteReference w:id="717"/>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وعليه، كما لاحظنا فإن منهج ابن الغضائري لإحراز وثاقة (محمد بن أورمة) من خلال ثلاث قراءات ميدانية، وهي: </w:t>
      </w:r>
      <w:r w:rsidRPr="005258BA">
        <w:rPr>
          <w:rFonts w:hint="eastAsia"/>
          <w:sz w:val="24"/>
          <w:szCs w:val="24"/>
          <w:rtl/>
          <w:lang w:bidi="ar-IQ"/>
        </w:rPr>
        <w:t>«</w:t>
      </w:r>
      <w:r w:rsidRPr="005258BA">
        <w:rPr>
          <w:rFonts w:hint="cs"/>
          <w:rtl/>
          <w:lang w:bidi="ar-IQ"/>
        </w:rPr>
        <w:t>التدقيق في مجموع رواياته</w:t>
      </w:r>
      <w:r w:rsidRPr="005258BA">
        <w:rPr>
          <w:rFonts w:hint="eastAsia"/>
          <w:sz w:val="24"/>
          <w:szCs w:val="24"/>
          <w:rtl/>
          <w:lang w:bidi="ar-IQ"/>
        </w:rPr>
        <w:t>»</w:t>
      </w:r>
      <w:r w:rsidRPr="005258BA">
        <w:rPr>
          <w:rFonts w:hint="cs"/>
          <w:rtl/>
          <w:lang w:bidi="ar-IQ"/>
        </w:rPr>
        <w:t>، و</w:t>
      </w:r>
      <w:r w:rsidRPr="005258BA">
        <w:rPr>
          <w:rFonts w:hint="eastAsia"/>
          <w:sz w:val="24"/>
          <w:szCs w:val="24"/>
          <w:rtl/>
          <w:lang w:bidi="ar-IQ"/>
        </w:rPr>
        <w:t>«</w:t>
      </w:r>
      <w:r w:rsidRPr="005258BA">
        <w:rPr>
          <w:rFonts w:hint="cs"/>
          <w:rtl/>
          <w:lang w:bidi="ar-IQ"/>
        </w:rPr>
        <w:t>الاستناد إلى وثيقة تاريخية مكتوبة ومنسوبة إلى المعصوم</w:t>
      </w:r>
      <w:r w:rsidRPr="00047050">
        <w:rPr>
          <w:rFonts w:cs="Mosawi" w:hint="cs"/>
          <w:szCs w:val="22"/>
          <w:rtl/>
          <w:lang w:bidi="ar-IQ"/>
        </w:rPr>
        <w:t>×</w:t>
      </w:r>
      <w:r w:rsidRPr="005258BA">
        <w:rPr>
          <w:rFonts w:hint="eastAsia"/>
          <w:sz w:val="24"/>
          <w:szCs w:val="24"/>
          <w:rtl/>
          <w:lang w:bidi="ar-IQ"/>
        </w:rPr>
        <w:t>»</w:t>
      </w:r>
      <w:r w:rsidRPr="005258BA">
        <w:rPr>
          <w:rFonts w:hint="cs"/>
          <w:rtl/>
          <w:lang w:bidi="ar-IQ"/>
        </w:rPr>
        <w:t>، و</w:t>
      </w:r>
      <w:r w:rsidRPr="005258BA">
        <w:rPr>
          <w:rFonts w:hint="eastAsia"/>
          <w:sz w:val="24"/>
          <w:szCs w:val="24"/>
          <w:rtl/>
          <w:lang w:bidi="ar-IQ"/>
        </w:rPr>
        <w:t>«</w:t>
      </w:r>
      <w:r w:rsidRPr="005258BA">
        <w:rPr>
          <w:rFonts w:hint="cs"/>
          <w:rtl/>
          <w:lang w:bidi="ar-IQ"/>
        </w:rPr>
        <w:t>الاعتماد على النقل الموثَّق بشأن الراوي</w:t>
      </w:r>
      <w:r w:rsidRPr="005258BA">
        <w:rPr>
          <w:rFonts w:hint="eastAsia"/>
          <w:sz w:val="24"/>
          <w:szCs w:val="24"/>
          <w:rtl/>
          <w:lang w:bidi="ar-IQ"/>
        </w:rPr>
        <w:t>»</w:t>
      </w:r>
      <w:r w:rsidRPr="005258BA">
        <w:rPr>
          <w:rFonts w:hint="cs"/>
          <w:rtl/>
          <w:lang w:bidi="ar-IQ"/>
        </w:rPr>
        <w:t>، الأمر الذي يبيِّن ميله القويّ للوصول إلى الرأي الصحيح والمتطابق مع الحقيقة بشأن الرواة. كما أنه لا يخلو من إشارةٍ إلى شدّة تعلُّقه بتبرئة الرواة المتَّهمين، والعمل على توثيقهم</w:t>
      </w:r>
      <w:r w:rsidRPr="005258BA">
        <w:rPr>
          <w:vertAlign w:val="superscript"/>
          <w:rtl/>
          <w:lang w:bidi="ar-IQ"/>
        </w:rPr>
        <w:t>(</w:t>
      </w:r>
      <w:r w:rsidRPr="005258BA">
        <w:rPr>
          <w:rStyle w:val="ac"/>
          <w:rFonts w:ascii="Simplified Arabic" w:hAnsi="Simplified Arabic"/>
          <w:sz w:val="27"/>
          <w:rtl/>
          <w:lang w:bidi="ar-IQ"/>
        </w:rPr>
        <w:endnoteReference w:id="718"/>
      </w:r>
      <w:r w:rsidRPr="005258BA">
        <w:rPr>
          <w:vertAlign w:val="superscript"/>
          <w:rtl/>
          <w:lang w:bidi="ar-IQ"/>
        </w:rPr>
        <w:t>)</w:t>
      </w:r>
      <w:r w:rsidRPr="005258BA">
        <w:rPr>
          <w:rFonts w:hint="cs"/>
          <w:rtl/>
          <w:lang w:bidi="ar-IQ"/>
        </w:rPr>
        <w:t xml:space="preserve">. </w:t>
      </w:r>
    </w:p>
    <w:p w:rsidR="00E42920" w:rsidRPr="005258BA" w:rsidRDefault="00E42920" w:rsidP="003F4A68">
      <w:pPr>
        <w:rPr>
          <w:rtl/>
          <w:lang w:bidi="ar-IQ"/>
        </w:rPr>
      </w:pPr>
      <w:r w:rsidRPr="005258BA">
        <w:rPr>
          <w:rFonts w:hint="cs"/>
          <w:rtl/>
          <w:lang w:bidi="ar-IQ"/>
        </w:rPr>
        <w:t xml:space="preserve">4ـ إن </w:t>
      </w:r>
      <w:r w:rsidRPr="005258BA">
        <w:rPr>
          <w:rFonts w:hint="eastAsia"/>
          <w:sz w:val="24"/>
          <w:szCs w:val="24"/>
          <w:rtl/>
          <w:lang w:bidi="ar-IQ"/>
        </w:rPr>
        <w:t>«</w:t>
      </w:r>
      <w:r w:rsidRPr="005258BA">
        <w:rPr>
          <w:rFonts w:hint="cs"/>
          <w:rtl/>
          <w:lang w:bidi="ar-IQ"/>
        </w:rPr>
        <w:t>حسين بن قاسم</w:t>
      </w:r>
      <w:r w:rsidRPr="005258BA">
        <w:rPr>
          <w:rFonts w:hint="eastAsia"/>
          <w:sz w:val="24"/>
          <w:szCs w:val="24"/>
          <w:rtl/>
          <w:lang w:bidi="ar-IQ"/>
        </w:rPr>
        <w:t>»</w:t>
      </w:r>
      <w:r w:rsidRPr="005258BA">
        <w:rPr>
          <w:rFonts w:hint="cs"/>
          <w:rtl/>
          <w:lang w:bidi="ar-IQ"/>
        </w:rPr>
        <w:t xml:space="preserve"> و</w:t>
      </w:r>
      <w:r w:rsidRPr="005258BA">
        <w:rPr>
          <w:rFonts w:hint="eastAsia"/>
          <w:sz w:val="24"/>
          <w:szCs w:val="24"/>
          <w:rtl/>
          <w:lang w:bidi="ar-IQ"/>
        </w:rPr>
        <w:t>«</w:t>
      </w:r>
      <w:r w:rsidRPr="005258BA">
        <w:rPr>
          <w:rFonts w:hint="cs"/>
          <w:rtl/>
          <w:lang w:bidi="ar-IQ"/>
        </w:rPr>
        <w:t>عمر</w:t>
      </w:r>
      <w:r w:rsidR="00BD468D">
        <w:rPr>
          <w:rFonts w:hint="cs"/>
          <w:rtl/>
          <w:lang w:bidi="ar-IQ"/>
        </w:rPr>
        <w:t>و</w:t>
      </w:r>
      <w:r w:rsidRPr="005258BA">
        <w:rPr>
          <w:rFonts w:hint="cs"/>
          <w:rtl/>
          <w:lang w:bidi="ar-IQ"/>
        </w:rPr>
        <w:t xml:space="preserve"> بن أبي المقدام</w:t>
      </w:r>
      <w:r w:rsidRPr="005258BA">
        <w:rPr>
          <w:rFonts w:hint="eastAsia"/>
          <w:sz w:val="24"/>
          <w:szCs w:val="24"/>
          <w:rtl/>
          <w:lang w:bidi="ar-IQ"/>
        </w:rPr>
        <w:t>»</w:t>
      </w:r>
      <w:r w:rsidRPr="005258BA">
        <w:rPr>
          <w:rFonts w:hint="cs"/>
          <w:rtl/>
          <w:lang w:bidi="ar-IQ"/>
        </w:rPr>
        <w:t xml:space="preserve"> هما من الرواة الذين ضعَّفهم بعض علماء الرجال، وطعنوا فيهما، بَيْدَ أن ابن الغضائري قد قال بوثاقتهما</w:t>
      </w:r>
      <w:r w:rsidRPr="005258BA">
        <w:rPr>
          <w:vertAlign w:val="superscript"/>
          <w:rtl/>
          <w:lang w:bidi="ar-IQ"/>
        </w:rPr>
        <w:t>(</w:t>
      </w:r>
      <w:r w:rsidRPr="005258BA">
        <w:rPr>
          <w:rStyle w:val="ac"/>
          <w:rFonts w:ascii="Simplified Arabic" w:hAnsi="Simplified Arabic"/>
          <w:sz w:val="27"/>
          <w:rtl/>
          <w:lang w:bidi="ar-IQ"/>
        </w:rPr>
        <w:endnoteReference w:id="719"/>
      </w:r>
      <w:r w:rsidRPr="005258BA">
        <w:rPr>
          <w:vertAlign w:val="superscript"/>
          <w:rtl/>
          <w:lang w:bidi="ar-IQ"/>
        </w:rPr>
        <w:t>)</w:t>
      </w:r>
      <w:r w:rsidRPr="005258BA">
        <w:rPr>
          <w:rFonts w:hint="cs"/>
          <w:rtl/>
          <w:lang w:bidi="ar-IQ"/>
        </w:rPr>
        <w:t xml:space="preserve">. </w:t>
      </w:r>
    </w:p>
    <w:p w:rsidR="00E42920" w:rsidRPr="005258BA" w:rsidRDefault="00E42920" w:rsidP="005258BA">
      <w:pPr>
        <w:rPr>
          <w:rtl/>
          <w:lang w:bidi="ar-IQ"/>
        </w:rPr>
      </w:pPr>
      <w:r w:rsidRPr="005258BA">
        <w:rPr>
          <w:rFonts w:hint="cs"/>
          <w:rtl/>
          <w:lang w:bidi="ar-IQ"/>
        </w:rPr>
        <w:t xml:space="preserve">5ـ هناك كتابان (أصلان) روائيان منسوبان إلى </w:t>
      </w:r>
      <w:r w:rsidRPr="005258BA">
        <w:rPr>
          <w:rFonts w:hint="eastAsia"/>
          <w:sz w:val="24"/>
          <w:szCs w:val="24"/>
          <w:rtl/>
          <w:lang w:bidi="ar-IQ"/>
        </w:rPr>
        <w:t>«</w:t>
      </w:r>
      <w:r w:rsidRPr="005258BA">
        <w:rPr>
          <w:rFonts w:hint="cs"/>
          <w:rtl/>
          <w:lang w:bidi="ar-IQ"/>
        </w:rPr>
        <w:t>زيد الزرّاد</w:t>
      </w:r>
      <w:r w:rsidRPr="005258BA">
        <w:rPr>
          <w:rFonts w:hint="eastAsia"/>
          <w:sz w:val="24"/>
          <w:szCs w:val="24"/>
          <w:rtl/>
          <w:lang w:bidi="ar-IQ"/>
        </w:rPr>
        <w:t>»</w:t>
      </w:r>
      <w:r w:rsidRPr="005258BA">
        <w:rPr>
          <w:rFonts w:hint="cs"/>
          <w:rtl/>
          <w:lang w:bidi="ar-IQ"/>
        </w:rPr>
        <w:t xml:space="preserve"> و</w:t>
      </w:r>
      <w:r w:rsidRPr="005258BA">
        <w:rPr>
          <w:rFonts w:hint="eastAsia"/>
          <w:sz w:val="24"/>
          <w:szCs w:val="24"/>
          <w:rtl/>
          <w:lang w:bidi="ar-IQ"/>
        </w:rPr>
        <w:t>«</w:t>
      </w:r>
      <w:r w:rsidRPr="005258BA">
        <w:rPr>
          <w:rFonts w:hint="cs"/>
          <w:rtl/>
          <w:lang w:bidi="ar-IQ"/>
        </w:rPr>
        <w:t>زيد النرسي</w:t>
      </w:r>
      <w:r w:rsidRPr="005258BA">
        <w:rPr>
          <w:rFonts w:hint="eastAsia"/>
          <w:sz w:val="24"/>
          <w:szCs w:val="24"/>
          <w:rtl/>
          <w:lang w:bidi="ar-IQ"/>
        </w:rPr>
        <w:t>»</w:t>
      </w:r>
      <w:r w:rsidRPr="005258BA">
        <w:rPr>
          <w:rFonts w:hint="cs"/>
          <w:rtl/>
          <w:lang w:bidi="ar-IQ"/>
        </w:rPr>
        <w:t>، وهما من الرواة عن الإمام الصادق</w:t>
      </w:r>
      <w:r w:rsidRPr="00047050">
        <w:rPr>
          <w:rFonts w:cs="Mosawi" w:hint="cs"/>
          <w:szCs w:val="22"/>
          <w:rtl/>
          <w:lang w:bidi="ar-IQ"/>
        </w:rPr>
        <w:t>×</w:t>
      </w:r>
      <w:r w:rsidRPr="005258BA">
        <w:rPr>
          <w:vertAlign w:val="superscript"/>
          <w:rtl/>
          <w:lang w:bidi="ar-IQ"/>
        </w:rPr>
        <w:t>(</w:t>
      </w:r>
      <w:r w:rsidRPr="005258BA">
        <w:rPr>
          <w:rStyle w:val="ac"/>
          <w:rFonts w:ascii="Simplified Arabic" w:hAnsi="Simplified Arabic"/>
          <w:sz w:val="27"/>
          <w:rtl/>
          <w:lang w:bidi="ar-IQ"/>
        </w:rPr>
        <w:endnoteReference w:id="720"/>
      </w:r>
      <w:r w:rsidRPr="005258BA">
        <w:rPr>
          <w:vertAlign w:val="superscript"/>
          <w:rtl/>
          <w:lang w:bidi="ar-IQ"/>
        </w:rPr>
        <w:t>)</w:t>
      </w:r>
      <w:r w:rsidRPr="005258BA">
        <w:rPr>
          <w:rFonts w:hint="cs"/>
          <w:rtl/>
          <w:lang w:bidi="ar-IQ"/>
        </w:rPr>
        <w:t>. قال أبو جعفر بن بابويه (الشيخ الصدوق)، تَبَعاً لأستاذه ابن الوليد: إن كلا الكتابين مختَلَقٌ، وإنه من مختَلَقات محمد بن موسى السمّان</w:t>
      </w:r>
      <w:r w:rsidRPr="005258BA">
        <w:rPr>
          <w:vertAlign w:val="superscript"/>
          <w:rtl/>
          <w:lang w:bidi="ar-IQ"/>
        </w:rPr>
        <w:t>(</w:t>
      </w:r>
      <w:r w:rsidRPr="005258BA">
        <w:rPr>
          <w:rStyle w:val="ac"/>
          <w:rFonts w:ascii="Simplified Arabic" w:hAnsi="Simplified Arabic"/>
          <w:sz w:val="27"/>
          <w:rtl/>
          <w:lang w:bidi="ar-IQ"/>
        </w:rPr>
        <w:endnoteReference w:id="721"/>
      </w:r>
      <w:r w:rsidRPr="005258BA">
        <w:rPr>
          <w:vertAlign w:val="superscript"/>
          <w:rtl/>
          <w:lang w:bidi="ar-IQ"/>
        </w:rPr>
        <w:t>)</w:t>
      </w:r>
      <w:r w:rsidRPr="005258BA">
        <w:rPr>
          <w:rFonts w:hint="cs"/>
          <w:rtl/>
          <w:lang w:bidi="ar-IQ"/>
        </w:rPr>
        <w:t xml:space="preserve">. أما الشيخ الطوسي فقد اتَّخذ في المقابل موقف الراوي في هذا الشأن، ولم يتَّخذ موقفاً صريحاً من الناحية الرجالية. في حين أن ابن الغضائري كان يتمتَّع بميزة البحث والتدقيق </w:t>
      </w:r>
      <w:r w:rsidRPr="005258BA">
        <w:rPr>
          <w:rFonts w:hint="eastAsia"/>
          <w:sz w:val="24"/>
          <w:szCs w:val="24"/>
          <w:rtl/>
          <w:lang w:bidi="ar-IQ"/>
        </w:rPr>
        <w:t>«</w:t>
      </w:r>
      <w:r w:rsidRPr="005258BA">
        <w:rPr>
          <w:rFonts w:hint="cs"/>
          <w:rtl/>
          <w:lang w:bidi="ar-IQ"/>
        </w:rPr>
        <w:t>أكثر من الشيخ الصدوق [ومن الشيخ الطوسي في هذا الفنّ]، فقد كان على معرفةٍ واسعة بشأن الرجال</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22"/>
      </w:r>
      <w:r w:rsidRPr="005258BA">
        <w:rPr>
          <w:vertAlign w:val="superscript"/>
          <w:rtl/>
          <w:lang w:bidi="ar-IQ"/>
        </w:rPr>
        <w:t>)</w:t>
      </w:r>
      <w:r w:rsidRPr="005258BA">
        <w:rPr>
          <w:rFonts w:hint="cs"/>
          <w:rtl/>
          <w:lang w:bidi="ar-IQ"/>
        </w:rPr>
        <w:t xml:space="preserve">. وقد قام بكلّ جرأةٍ وشجاعة بتخطئة ابن بابويه، حيث قال: </w:t>
      </w:r>
      <w:r w:rsidRPr="005258BA">
        <w:rPr>
          <w:rFonts w:hint="eastAsia"/>
          <w:sz w:val="24"/>
          <w:szCs w:val="24"/>
          <w:rtl/>
          <w:lang w:bidi="ar-IQ"/>
        </w:rPr>
        <w:t>«</w:t>
      </w:r>
      <w:r w:rsidRPr="005258BA">
        <w:rPr>
          <w:rFonts w:hint="cs"/>
          <w:rtl/>
          <w:lang w:bidi="ar-IQ"/>
        </w:rPr>
        <w:t>وغلط أبو جعفر في هذا القول</w:t>
      </w:r>
      <w:r w:rsidRPr="005258BA">
        <w:rPr>
          <w:rFonts w:hint="eastAsia"/>
          <w:sz w:val="24"/>
          <w:szCs w:val="24"/>
          <w:rtl/>
          <w:lang w:bidi="ar-IQ"/>
        </w:rPr>
        <w:t>»</w:t>
      </w:r>
      <w:r w:rsidRPr="005258BA">
        <w:rPr>
          <w:rFonts w:hint="cs"/>
          <w:rtl/>
          <w:lang w:bidi="ar-IQ"/>
        </w:rPr>
        <w:t xml:space="preserve">، ثم استطرد قائلاً: </w:t>
      </w:r>
      <w:r w:rsidRPr="005258BA">
        <w:rPr>
          <w:rFonts w:hint="eastAsia"/>
          <w:sz w:val="24"/>
          <w:szCs w:val="24"/>
          <w:rtl/>
          <w:lang w:bidi="ar-IQ"/>
        </w:rPr>
        <w:t>«</w:t>
      </w:r>
      <w:r w:rsidRPr="005258BA">
        <w:rPr>
          <w:rtl/>
          <w:lang w:bidi="ar-IQ"/>
        </w:rPr>
        <w:t>فإني رأيت كتبهما مسموعة</w:t>
      </w:r>
      <w:r w:rsidRPr="005258BA">
        <w:rPr>
          <w:rFonts w:hint="cs"/>
          <w:rtl/>
          <w:lang w:bidi="ar-IQ"/>
        </w:rPr>
        <w:t>ً</w:t>
      </w:r>
      <w:r w:rsidRPr="005258BA">
        <w:rPr>
          <w:rtl/>
          <w:lang w:bidi="ar-IQ"/>
        </w:rPr>
        <w:t xml:space="preserve"> عن محمد بن أبي</w:t>
      </w:r>
      <w:r w:rsidRPr="005258BA">
        <w:rPr>
          <w:rFonts w:hint="cs"/>
          <w:rtl/>
          <w:lang w:bidi="ar-IQ"/>
        </w:rPr>
        <w:t xml:space="preserve"> </w:t>
      </w:r>
      <w:r w:rsidRPr="005258BA">
        <w:rPr>
          <w:rtl/>
          <w:lang w:bidi="ar-IQ"/>
        </w:rPr>
        <w:t>عمير</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23"/>
      </w:r>
      <w:r w:rsidRPr="005258BA">
        <w:rPr>
          <w:vertAlign w:val="superscript"/>
          <w:rtl/>
          <w:lang w:bidi="ar-IQ"/>
        </w:rPr>
        <w:t>)</w:t>
      </w:r>
      <w:r w:rsidRPr="005258BA">
        <w:rPr>
          <w:rFonts w:hint="cs"/>
          <w:rtl/>
          <w:lang w:bidi="ar-IQ"/>
        </w:rPr>
        <w:t>. وقد أيَّد صحّة كلام ابن الغضائري كلٌّ من: النجاشي؛ والشيخ الطوسي، من خلال التصريح برواية كتاب زيد النرسي من قِبَل ابن أبي عمير</w:t>
      </w:r>
      <w:r w:rsidRPr="005258BA">
        <w:rPr>
          <w:vertAlign w:val="superscript"/>
          <w:rtl/>
          <w:lang w:bidi="ar-IQ"/>
        </w:rPr>
        <w:t>(</w:t>
      </w:r>
      <w:r w:rsidRPr="005258BA">
        <w:rPr>
          <w:rStyle w:val="ac"/>
          <w:rFonts w:ascii="Simplified Arabic" w:hAnsi="Simplified Arabic"/>
          <w:sz w:val="27"/>
          <w:rtl/>
          <w:lang w:bidi="ar-IQ"/>
        </w:rPr>
        <w:endnoteReference w:id="724"/>
      </w:r>
      <w:r w:rsidRPr="005258BA">
        <w:rPr>
          <w:vertAlign w:val="superscript"/>
          <w:rtl/>
          <w:lang w:bidi="ar-IQ"/>
        </w:rPr>
        <w:t>)</w:t>
      </w:r>
      <w:r w:rsidRPr="005258BA">
        <w:rPr>
          <w:rFonts w:hint="cs"/>
          <w:rtl/>
          <w:lang w:bidi="ar-IQ"/>
        </w:rPr>
        <w:t>، وبيان طريقه إلى الكتب التي تنتهي إلى ابن أبي عمير، ومنه إلى الزيدين</w:t>
      </w:r>
      <w:r w:rsidRPr="005258BA">
        <w:rPr>
          <w:vertAlign w:val="superscript"/>
          <w:rtl/>
          <w:lang w:bidi="ar-IQ"/>
        </w:rPr>
        <w:t>(</w:t>
      </w:r>
      <w:r w:rsidRPr="005258BA">
        <w:rPr>
          <w:rStyle w:val="ac"/>
          <w:rFonts w:ascii="Simplified Arabic" w:hAnsi="Simplified Arabic"/>
          <w:sz w:val="27"/>
          <w:rtl/>
          <w:lang w:bidi="ar-IQ"/>
        </w:rPr>
        <w:endnoteReference w:id="725"/>
      </w:r>
      <w:r w:rsidRPr="005258BA">
        <w:rPr>
          <w:vertAlign w:val="superscript"/>
          <w:rtl/>
          <w:lang w:bidi="ar-IQ"/>
        </w:rPr>
        <w:t>)</w:t>
      </w:r>
      <w:r w:rsidRPr="005258BA">
        <w:rPr>
          <w:rFonts w:hint="cs"/>
          <w:rtl/>
          <w:lang w:bidi="ar-IQ"/>
        </w:rPr>
        <w:t xml:space="preserve">. وعليه </w:t>
      </w:r>
      <w:r w:rsidRPr="005258BA">
        <w:rPr>
          <w:rFonts w:hint="eastAsia"/>
          <w:sz w:val="24"/>
          <w:szCs w:val="24"/>
          <w:rtl/>
          <w:lang w:bidi="ar-IQ"/>
        </w:rPr>
        <w:t>«</w:t>
      </w:r>
      <w:r w:rsidRPr="005258BA">
        <w:rPr>
          <w:rFonts w:hint="cs"/>
          <w:rtl/>
          <w:lang w:bidi="ar-IQ"/>
        </w:rPr>
        <w:t xml:space="preserve">يبدو أن نسبة الكتب إلى زيد الزرّاد وزيد النرسي </w:t>
      </w:r>
      <w:r w:rsidRPr="005258BA">
        <w:rPr>
          <w:rFonts w:hint="cs"/>
          <w:rtl/>
          <w:lang w:bidi="ar-IQ"/>
        </w:rPr>
        <w:lastRenderedPageBreak/>
        <w:t>صحيحة. ويؤيِّد ذلك ما ذكره ابن الغضائري</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26"/>
      </w:r>
      <w:r w:rsidRPr="005258BA">
        <w:rPr>
          <w:vertAlign w:val="superscript"/>
          <w:rtl/>
          <w:lang w:bidi="ar-IQ"/>
        </w:rPr>
        <w:t>)</w:t>
      </w:r>
      <w:r w:rsidRPr="005258BA">
        <w:rPr>
          <w:rFonts w:hint="cs"/>
          <w:rtl/>
          <w:lang w:bidi="ar-IQ"/>
        </w:rPr>
        <w:t>. لقد كان ابن الغضائري معاصراً لابن بابويه، وقد التقى به، وروى عنه، كما أخذ عنه الحديث</w:t>
      </w:r>
      <w:r w:rsidRPr="005258BA">
        <w:rPr>
          <w:vertAlign w:val="superscript"/>
          <w:rtl/>
          <w:lang w:bidi="ar-IQ"/>
        </w:rPr>
        <w:t>(</w:t>
      </w:r>
      <w:r w:rsidRPr="005258BA">
        <w:rPr>
          <w:rStyle w:val="ac"/>
          <w:rFonts w:ascii="Simplified Arabic" w:hAnsi="Simplified Arabic"/>
          <w:sz w:val="27"/>
          <w:rtl/>
          <w:lang w:bidi="ar-IQ"/>
        </w:rPr>
        <w:endnoteReference w:id="727"/>
      </w:r>
      <w:r w:rsidRPr="005258BA">
        <w:rPr>
          <w:vertAlign w:val="superscript"/>
          <w:rtl/>
          <w:lang w:bidi="ar-IQ"/>
        </w:rPr>
        <w:t>)</w:t>
      </w:r>
      <w:r w:rsidRPr="005258BA">
        <w:rPr>
          <w:rFonts w:hint="cs"/>
          <w:rtl/>
          <w:lang w:bidi="ar-IQ"/>
        </w:rPr>
        <w:t xml:space="preserve">، ومع ذلك يقف بصراحةٍ ليبدي رأيه على الضدّ منه في تضعيف رواية كتابي الزيدين، الأمر الذي من شأنه أن يثبت تبعيته لأصول محدّدة في نقد الرجال وأحاديثهم، ويسقط عن ابن الغضائري التُّهْمة القائلة بتسرُّعه في تجريح وتضعيف الرواة. </w:t>
      </w:r>
    </w:p>
    <w:p w:rsidR="00E42920" w:rsidRPr="005258BA" w:rsidRDefault="00E42920" w:rsidP="00CC4422">
      <w:pPr>
        <w:spacing w:line="420" w:lineRule="exact"/>
        <w:rPr>
          <w:rtl/>
          <w:lang w:bidi="ar-IQ"/>
        </w:rPr>
      </w:pPr>
      <w:r w:rsidRPr="005258BA">
        <w:rPr>
          <w:rFonts w:hint="cs"/>
          <w:rtl/>
          <w:lang w:bidi="ar-IQ"/>
        </w:rPr>
        <w:t xml:space="preserve">6ـ إن ابن الغضائري يغتنم الفرص لإثبات وثاقة الرواة. فبعد بيان رواية </w:t>
      </w:r>
      <w:r w:rsidRPr="005258BA">
        <w:rPr>
          <w:rFonts w:hint="eastAsia"/>
          <w:sz w:val="24"/>
          <w:szCs w:val="24"/>
          <w:rtl/>
          <w:lang w:bidi="ar-IQ"/>
        </w:rPr>
        <w:t>«</w:t>
      </w:r>
      <w:r w:rsidRPr="005258BA">
        <w:rPr>
          <w:rFonts w:hint="cs"/>
          <w:rtl/>
          <w:lang w:bidi="ar-IQ"/>
        </w:rPr>
        <w:t>عبد الرحمن بن سالم</w:t>
      </w:r>
      <w:r w:rsidRPr="005258BA">
        <w:rPr>
          <w:rFonts w:hint="eastAsia"/>
          <w:sz w:val="24"/>
          <w:szCs w:val="24"/>
          <w:rtl/>
          <w:lang w:bidi="ar-IQ"/>
        </w:rPr>
        <w:t>»</w:t>
      </w:r>
      <w:r w:rsidRPr="005258BA">
        <w:rPr>
          <w:rFonts w:hint="cs"/>
          <w:rtl/>
          <w:lang w:bidi="ar-IQ"/>
        </w:rPr>
        <w:t>، عن أبي بصير، يراه ضعيفاً. وفي الوقت نفسه يسارع ـ على هامش اسم الابن ـ ليصرِّح بوثاقة والده (سالم)، وروايته عن الصادقين</w:t>
      </w:r>
      <w:r w:rsidRPr="00971BE7">
        <w:rPr>
          <w:rFonts w:cs="Mosawi" w:hint="cs"/>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28"/>
      </w:r>
      <w:r w:rsidRPr="005258BA">
        <w:rPr>
          <w:vertAlign w:val="superscript"/>
          <w:rtl/>
          <w:lang w:bidi="ar-IQ"/>
        </w:rPr>
        <w:t>)</w:t>
      </w:r>
      <w:r w:rsidRPr="005258BA">
        <w:rPr>
          <w:rFonts w:hint="cs"/>
          <w:rtl/>
          <w:lang w:bidi="ar-IQ"/>
        </w:rPr>
        <w:t xml:space="preserve">. </w:t>
      </w:r>
    </w:p>
    <w:p w:rsidR="00E42920" w:rsidRPr="005258BA" w:rsidRDefault="00E42920" w:rsidP="00953DBC">
      <w:pPr>
        <w:spacing w:line="420" w:lineRule="exact"/>
        <w:rPr>
          <w:rtl/>
          <w:lang w:bidi="ar-IQ"/>
        </w:rPr>
      </w:pPr>
    </w:p>
    <w:p w:rsidR="00E42920" w:rsidRPr="005258BA" w:rsidRDefault="00E42920" w:rsidP="00820DA0">
      <w:pPr>
        <w:pStyle w:val="31"/>
        <w:spacing w:line="216" w:lineRule="auto"/>
        <w:rPr>
          <w:color w:val="auto"/>
          <w:rtl/>
          <w:lang w:bidi="ar-IQ"/>
        </w:rPr>
      </w:pPr>
      <w:r w:rsidRPr="005258BA">
        <w:rPr>
          <w:rFonts w:hint="cs"/>
          <w:color w:val="auto"/>
          <w:rtl/>
          <w:lang w:bidi="ar-IQ"/>
        </w:rPr>
        <w:t>14ـ الاتجاه المتناقض للقائلين بالفصل في ما يتعلق بآراء ابن الغضائري</w:t>
      </w:r>
      <w:r w:rsidR="006255CC" w:rsidRPr="005258BA">
        <w:rPr>
          <w:rFonts w:hint="cs"/>
          <w:color w:val="auto"/>
          <w:rtl/>
          <w:lang w:val="en-US" w:bidi="ar-IQ"/>
        </w:rPr>
        <w:t xml:space="preserve"> ــــــ</w:t>
      </w:r>
    </w:p>
    <w:p w:rsidR="00E42920" w:rsidRPr="005258BA" w:rsidRDefault="00E42920" w:rsidP="005258BA">
      <w:pPr>
        <w:spacing w:line="420" w:lineRule="exact"/>
        <w:rPr>
          <w:rtl/>
          <w:lang w:bidi="ar-IQ"/>
        </w:rPr>
      </w:pPr>
      <w:r w:rsidRPr="005258BA">
        <w:rPr>
          <w:rFonts w:hint="cs"/>
          <w:rtl/>
          <w:lang w:bidi="ar-IQ"/>
        </w:rPr>
        <w:t xml:space="preserve">وفي الختام يجب القول: إنه بالالتفات إلى التوثيقات القوية لابن الغضائري ظهر تيّارٌ يهدف إلى الاستفادة من توثيقات ابن الغضائري، ونفي اعتبار وفائدة تضعيفاته. </w:t>
      </w:r>
      <w:r w:rsidRPr="005258BA">
        <w:rPr>
          <w:rFonts w:hint="eastAsia"/>
          <w:sz w:val="24"/>
          <w:szCs w:val="24"/>
          <w:rtl/>
          <w:lang w:bidi="ar-IQ"/>
        </w:rPr>
        <w:t>«</w:t>
      </w:r>
      <w:r w:rsidRPr="005258BA">
        <w:rPr>
          <w:rtl/>
          <w:lang w:bidi="ar-IQ"/>
        </w:rPr>
        <w:t>وهناك موقف</w:t>
      </w:r>
      <w:r w:rsidRPr="005258BA">
        <w:rPr>
          <w:rFonts w:hint="cs"/>
          <w:rtl/>
          <w:lang w:bidi="ar-IQ"/>
        </w:rPr>
        <w:t>ٌ</w:t>
      </w:r>
      <w:r w:rsidRPr="005258BA">
        <w:rPr>
          <w:rtl/>
          <w:lang w:bidi="ar-IQ"/>
        </w:rPr>
        <w:t xml:space="preserve"> أخير أساسه التفرقة بين توثيقاته فتقبل مطلقا</w:t>
      </w:r>
      <w:r w:rsidRPr="005258BA">
        <w:rPr>
          <w:rFonts w:hint="cs"/>
          <w:rtl/>
          <w:lang w:bidi="ar-IQ"/>
        </w:rPr>
        <w:t>ً؛</w:t>
      </w:r>
      <w:r w:rsidRPr="005258BA">
        <w:rPr>
          <w:rtl/>
          <w:lang w:bidi="ar-IQ"/>
        </w:rPr>
        <w:t xml:space="preserve"> </w:t>
      </w:r>
      <w:r w:rsidRPr="005258BA">
        <w:rPr>
          <w:rFonts w:hint="cs"/>
          <w:rtl/>
          <w:lang w:bidi="ar-IQ"/>
        </w:rPr>
        <w:t>و</w:t>
      </w:r>
      <w:r w:rsidRPr="005258BA">
        <w:rPr>
          <w:rtl/>
          <w:lang w:bidi="ar-IQ"/>
        </w:rPr>
        <w:t>تضعيفاته فت</w:t>
      </w:r>
      <w:r w:rsidRPr="005258BA">
        <w:rPr>
          <w:rFonts w:hint="cs"/>
          <w:rtl/>
          <w:lang w:bidi="ar-IQ"/>
        </w:rPr>
        <w:t>ُ</w:t>
      </w:r>
      <w:r w:rsidRPr="005258BA">
        <w:rPr>
          <w:rtl/>
          <w:lang w:bidi="ar-IQ"/>
        </w:rPr>
        <w:t>ر</w:t>
      </w:r>
      <w:r w:rsidRPr="005258BA">
        <w:rPr>
          <w:rFonts w:hint="cs"/>
          <w:rtl/>
          <w:lang w:bidi="ar-IQ"/>
        </w:rPr>
        <w:t>َدّ</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29"/>
      </w:r>
      <w:r w:rsidRPr="005258BA">
        <w:rPr>
          <w:vertAlign w:val="superscript"/>
          <w:rtl/>
          <w:lang w:bidi="ar-IQ"/>
        </w:rPr>
        <w:t>)</w:t>
      </w:r>
      <w:r w:rsidRPr="005258BA">
        <w:rPr>
          <w:rFonts w:hint="cs"/>
          <w:rtl/>
          <w:lang w:bidi="ar-IQ"/>
        </w:rPr>
        <w:t xml:space="preserve">. يعتقد هؤلاء أن الثناء من قِبَل ابن الغضائري على شخصٍ يُعَدّ من </w:t>
      </w:r>
      <w:r w:rsidRPr="005258BA">
        <w:rPr>
          <w:rFonts w:hint="eastAsia"/>
          <w:sz w:val="24"/>
          <w:szCs w:val="24"/>
          <w:rtl/>
          <w:lang w:bidi="ar-IQ"/>
        </w:rPr>
        <w:t>«</w:t>
      </w:r>
      <w:r w:rsidRPr="005258BA">
        <w:rPr>
          <w:rFonts w:hint="cs"/>
          <w:rtl/>
          <w:lang w:bidi="ar-IQ"/>
        </w:rPr>
        <w:t>الأدلة على مدح الراوي</w:t>
      </w:r>
      <w:r w:rsidRPr="005258BA">
        <w:rPr>
          <w:rFonts w:hint="eastAsia"/>
          <w:sz w:val="24"/>
          <w:szCs w:val="24"/>
          <w:rtl/>
          <w:lang w:bidi="ar-IQ"/>
        </w:rPr>
        <w:t>»</w:t>
      </w:r>
      <w:r w:rsidRPr="005258BA">
        <w:rPr>
          <w:rFonts w:hint="cs"/>
          <w:rtl/>
          <w:lang w:bidi="ar-IQ"/>
        </w:rPr>
        <w:t>، ويكون مقبولاً بلا نقاشٍ</w:t>
      </w:r>
      <w:r w:rsidRPr="005258BA">
        <w:rPr>
          <w:vertAlign w:val="superscript"/>
          <w:rtl/>
          <w:lang w:bidi="ar-IQ"/>
        </w:rPr>
        <w:t>(</w:t>
      </w:r>
      <w:r w:rsidRPr="005258BA">
        <w:rPr>
          <w:rStyle w:val="ac"/>
          <w:rFonts w:ascii="Simplified Arabic" w:hAnsi="Simplified Arabic"/>
          <w:sz w:val="27"/>
          <w:rtl/>
          <w:lang w:bidi="ar-IQ"/>
        </w:rPr>
        <w:endnoteReference w:id="730"/>
      </w:r>
      <w:r w:rsidRPr="005258BA">
        <w:rPr>
          <w:vertAlign w:val="superscript"/>
          <w:rtl/>
          <w:lang w:bidi="ar-IQ"/>
        </w:rPr>
        <w:t>)</w:t>
      </w:r>
      <w:r w:rsidRPr="005258BA">
        <w:rPr>
          <w:rFonts w:hint="cs"/>
          <w:rtl/>
          <w:lang w:bidi="ar-IQ"/>
        </w:rPr>
        <w:t>. وهناك مَنْ اعتبر ثناء ابن الغضائري على شخص مَدْحاً ممتازاً للغاية</w:t>
      </w:r>
      <w:r w:rsidRPr="005258BA">
        <w:rPr>
          <w:vertAlign w:val="superscript"/>
          <w:rtl/>
          <w:lang w:bidi="ar-IQ"/>
        </w:rPr>
        <w:t>(</w:t>
      </w:r>
      <w:r w:rsidRPr="005258BA">
        <w:rPr>
          <w:rStyle w:val="ac"/>
          <w:rFonts w:ascii="Simplified Arabic" w:hAnsi="Simplified Arabic"/>
          <w:sz w:val="27"/>
          <w:rtl/>
          <w:lang w:bidi="ar-IQ"/>
        </w:rPr>
        <w:endnoteReference w:id="731"/>
      </w:r>
      <w:r w:rsidRPr="005258BA">
        <w:rPr>
          <w:vertAlign w:val="superscript"/>
          <w:rtl/>
          <w:lang w:bidi="ar-IQ"/>
        </w:rPr>
        <w:t>)</w:t>
      </w:r>
      <w:r w:rsidRPr="005258BA">
        <w:rPr>
          <w:rFonts w:hint="cs"/>
          <w:rtl/>
          <w:lang w:bidi="ar-IQ"/>
        </w:rPr>
        <w:t>. ومن الجدير ذكره أن ابن الغضائري قد اتّ</w:t>
      </w:r>
      <w:r w:rsidR="00CC4422">
        <w:rPr>
          <w:rFonts w:hint="cs"/>
          <w:rtl/>
          <w:lang w:bidi="ar-IQ"/>
        </w:rPr>
        <w:t>ُ</w:t>
      </w:r>
      <w:r w:rsidRPr="005258BA">
        <w:rPr>
          <w:rFonts w:hint="cs"/>
          <w:rtl/>
          <w:lang w:bidi="ar-IQ"/>
        </w:rPr>
        <w:t>هم أيضاً بالتسرُّع في مدح الأشخاص</w:t>
      </w:r>
      <w:r w:rsidRPr="005258BA">
        <w:rPr>
          <w:vertAlign w:val="superscript"/>
          <w:rtl/>
          <w:lang w:bidi="ar-IQ"/>
        </w:rPr>
        <w:t>(</w:t>
      </w:r>
      <w:r w:rsidRPr="005258BA">
        <w:rPr>
          <w:rStyle w:val="ac"/>
          <w:rFonts w:ascii="Simplified Arabic" w:hAnsi="Simplified Arabic"/>
          <w:sz w:val="27"/>
          <w:rtl/>
          <w:lang w:bidi="ar-IQ"/>
        </w:rPr>
        <w:endnoteReference w:id="732"/>
      </w:r>
      <w:r w:rsidRPr="005258BA">
        <w:rPr>
          <w:vertAlign w:val="superscript"/>
          <w:rtl/>
          <w:lang w:bidi="ar-IQ"/>
        </w:rPr>
        <w:t>)</w:t>
      </w:r>
      <w:r w:rsidRPr="005258BA">
        <w:rPr>
          <w:rFonts w:hint="cs"/>
          <w:rtl/>
          <w:lang w:bidi="ar-IQ"/>
        </w:rPr>
        <w:t xml:space="preserve">. وعلى كلّ حال فإن هذا الرأي ينظر إلى تضعيفات ابن الغضائري بسلبيةٍ، وإلى توثيقاته بإيجابيةٍ. بَيْدَ أن </w:t>
      </w:r>
      <w:r w:rsidRPr="005258BA">
        <w:rPr>
          <w:rFonts w:hint="eastAsia"/>
          <w:sz w:val="24"/>
          <w:szCs w:val="24"/>
          <w:rtl/>
          <w:lang w:bidi="ar-IQ"/>
        </w:rPr>
        <w:t>«</w:t>
      </w:r>
      <w:r w:rsidRPr="005258BA">
        <w:rPr>
          <w:rtl/>
          <w:lang w:bidi="ar-IQ"/>
        </w:rPr>
        <w:t>هذا موقف</w:t>
      </w:r>
      <w:r w:rsidRPr="005258BA">
        <w:rPr>
          <w:rFonts w:hint="cs"/>
          <w:rtl/>
          <w:lang w:bidi="ar-IQ"/>
        </w:rPr>
        <w:t>ٌ</w:t>
      </w:r>
      <w:r w:rsidRPr="005258BA">
        <w:rPr>
          <w:rtl/>
          <w:lang w:bidi="ar-IQ"/>
        </w:rPr>
        <w:t xml:space="preserve"> مهزوز، مردود</w:t>
      </w:r>
      <w:r w:rsidRPr="005258BA">
        <w:rPr>
          <w:rFonts w:hint="cs"/>
          <w:rtl/>
          <w:lang w:bidi="ar-IQ"/>
        </w:rPr>
        <w:t>ٌ</w:t>
      </w:r>
      <w:r w:rsidRPr="005258BA">
        <w:rPr>
          <w:rtl/>
          <w:lang w:bidi="ar-IQ"/>
        </w:rPr>
        <w:t xml:space="preserve"> بال</w:t>
      </w:r>
      <w:r w:rsidRPr="005258BA">
        <w:rPr>
          <w:rFonts w:hint="cs"/>
          <w:rtl/>
          <w:lang w:bidi="ar-IQ"/>
        </w:rPr>
        <w:t>إ</w:t>
      </w:r>
      <w:r w:rsidRPr="005258BA">
        <w:rPr>
          <w:rtl/>
          <w:lang w:bidi="ar-IQ"/>
        </w:rPr>
        <w:t>جماع المرك</w:t>
      </w:r>
      <w:r w:rsidRPr="005258BA">
        <w:rPr>
          <w:rFonts w:hint="cs"/>
          <w:rtl/>
          <w:lang w:bidi="ar-IQ"/>
        </w:rPr>
        <w:t>َّ</w:t>
      </w:r>
      <w:r w:rsidRPr="005258BA">
        <w:rPr>
          <w:rtl/>
          <w:lang w:bidi="ar-IQ"/>
        </w:rPr>
        <w:t>ب، فإن أساس القبول والرد</w:t>
      </w:r>
      <w:r w:rsidRPr="005258BA">
        <w:rPr>
          <w:rFonts w:hint="cs"/>
          <w:rtl/>
          <w:lang w:bidi="ar-IQ"/>
        </w:rPr>
        <w:t>ّ</w:t>
      </w:r>
      <w:r w:rsidRPr="005258BA">
        <w:rPr>
          <w:rtl/>
          <w:lang w:bidi="ar-IQ"/>
        </w:rPr>
        <w:t xml:space="preserve"> إنما</w:t>
      </w:r>
      <w:r w:rsidRPr="005258BA">
        <w:rPr>
          <w:rFonts w:hint="cs"/>
          <w:rtl/>
          <w:lang w:bidi="ar-IQ"/>
        </w:rPr>
        <w:t xml:space="preserve"> </w:t>
      </w:r>
      <w:r w:rsidRPr="005258BA">
        <w:rPr>
          <w:rtl/>
          <w:lang w:bidi="ar-IQ"/>
        </w:rPr>
        <w:t>هو صحة نسبة الكتاب</w:t>
      </w:r>
      <w:r w:rsidRPr="005258BA">
        <w:rPr>
          <w:vertAlign w:val="superscript"/>
          <w:rtl/>
          <w:lang w:bidi="ar-IQ"/>
        </w:rPr>
        <w:t>(</w:t>
      </w:r>
      <w:r w:rsidRPr="005258BA">
        <w:rPr>
          <w:rStyle w:val="ac"/>
          <w:rFonts w:ascii="Simplified Arabic" w:hAnsi="Simplified Arabic"/>
          <w:sz w:val="27"/>
          <w:rtl/>
          <w:lang w:bidi="ar-IQ"/>
        </w:rPr>
        <w:endnoteReference w:id="733"/>
      </w:r>
      <w:r w:rsidRPr="005258BA">
        <w:rPr>
          <w:vertAlign w:val="superscript"/>
          <w:rtl/>
          <w:lang w:bidi="ar-IQ"/>
        </w:rPr>
        <w:t>)</w:t>
      </w:r>
      <w:r w:rsidRPr="005258BA">
        <w:rPr>
          <w:rtl/>
          <w:lang w:bidi="ar-IQ"/>
        </w:rPr>
        <w:t>، وصحة منهج الكاتب، ولا يمكن التفريق في ذلك بين</w:t>
      </w:r>
      <w:r w:rsidRPr="005258BA">
        <w:rPr>
          <w:rFonts w:hint="cs"/>
          <w:rtl/>
          <w:lang w:bidi="ar-IQ"/>
        </w:rPr>
        <w:t xml:space="preserve"> </w:t>
      </w:r>
      <w:r w:rsidRPr="005258BA">
        <w:rPr>
          <w:rtl/>
          <w:lang w:bidi="ar-IQ"/>
        </w:rPr>
        <w:t>التضعيف والتوثيق</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34"/>
      </w:r>
      <w:r w:rsidRPr="005258BA">
        <w:rPr>
          <w:vertAlign w:val="superscript"/>
          <w:rtl/>
          <w:lang w:bidi="ar-IQ"/>
        </w:rPr>
        <w:t>)</w:t>
      </w:r>
      <w:r w:rsidRPr="005258BA">
        <w:rPr>
          <w:rFonts w:hint="cs"/>
          <w:rtl/>
          <w:lang w:bidi="ar-IQ"/>
        </w:rPr>
        <w:t>. يعتبر ابن الغضائري ناقداً عالماً ذكياً ثاقب النظرة، تصدر توثيقاته وتضعيفاته ـ على السواء ـ عن درايته</w:t>
      </w:r>
      <w:r w:rsidRPr="005258BA">
        <w:rPr>
          <w:vertAlign w:val="superscript"/>
          <w:rtl/>
          <w:lang w:bidi="ar-IQ"/>
        </w:rPr>
        <w:t>(</w:t>
      </w:r>
      <w:r w:rsidRPr="005258BA">
        <w:rPr>
          <w:rStyle w:val="ac"/>
          <w:rFonts w:ascii="Simplified Arabic" w:hAnsi="Simplified Arabic"/>
          <w:sz w:val="27"/>
          <w:rtl/>
          <w:lang w:bidi="ar-IQ"/>
        </w:rPr>
        <w:endnoteReference w:id="735"/>
      </w:r>
      <w:r w:rsidRPr="005258BA">
        <w:rPr>
          <w:vertAlign w:val="superscript"/>
          <w:rtl/>
          <w:lang w:bidi="ar-IQ"/>
        </w:rPr>
        <w:t>)</w:t>
      </w:r>
      <w:r w:rsidRPr="005258BA">
        <w:rPr>
          <w:rFonts w:hint="cs"/>
          <w:rtl/>
          <w:lang w:bidi="ar-IQ"/>
        </w:rPr>
        <w:t xml:space="preserve">. </w:t>
      </w:r>
      <w:r w:rsidRPr="005258BA">
        <w:rPr>
          <w:rFonts w:hint="eastAsia"/>
          <w:sz w:val="24"/>
          <w:szCs w:val="24"/>
          <w:rtl/>
          <w:lang w:bidi="ar-IQ"/>
        </w:rPr>
        <w:t>«</w:t>
      </w:r>
      <w:r w:rsidRPr="005258BA">
        <w:rPr>
          <w:rtl/>
          <w:lang w:bidi="ar-IQ"/>
        </w:rPr>
        <w:t>من هنا يتبين ضعف ما و</w:t>
      </w:r>
      <w:r w:rsidRPr="005258BA">
        <w:rPr>
          <w:rFonts w:hint="cs"/>
          <w:rtl/>
          <w:lang w:bidi="ar-IQ"/>
        </w:rPr>
        <w:t>ُ</w:t>
      </w:r>
      <w:r w:rsidRPr="005258BA">
        <w:rPr>
          <w:rtl/>
          <w:lang w:bidi="ar-IQ"/>
        </w:rPr>
        <w:t>ج</w:t>
      </w:r>
      <w:r w:rsidRPr="005258BA">
        <w:rPr>
          <w:rFonts w:hint="cs"/>
          <w:rtl/>
          <w:lang w:bidi="ar-IQ"/>
        </w:rPr>
        <w:t>ِّ</w:t>
      </w:r>
      <w:r w:rsidRPr="005258BA">
        <w:rPr>
          <w:rtl/>
          <w:lang w:bidi="ar-IQ"/>
        </w:rPr>
        <w:t>ه إلى المؤل</w:t>
      </w:r>
      <w:r w:rsidRPr="005258BA">
        <w:rPr>
          <w:rFonts w:hint="cs"/>
          <w:rtl/>
          <w:lang w:bidi="ar-IQ"/>
        </w:rPr>
        <w:t>َّ</w:t>
      </w:r>
      <w:r w:rsidRPr="005258BA">
        <w:rPr>
          <w:rtl/>
          <w:lang w:bidi="ar-IQ"/>
        </w:rPr>
        <w:t>ف</w:t>
      </w:r>
      <w:r w:rsidRPr="005258BA">
        <w:rPr>
          <w:rFonts w:hint="cs"/>
          <w:rtl/>
          <w:lang w:bidi="ar-IQ"/>
        </w:rPr>
        <w:t xml:space="preserve"> [كتاب رجال ابن الغضائري] </w:t>
      </w:r>
      <w:r w:rsidRPr="005258BA">
        <w:rPr>
          <w:rtl/>
          <w:lang w:bidi="ar-IQ"/>
        </w:rPr>
        <w:t>و</w:t>
      </w:r>
      <w:r w:rsidRPr="005258BA">
        <w:rPr>
          <w:rFonts w:hint="cs"/>
          <w:rtl/>
          <w:lang w:bidi="ar-IQ"/>
        </w:rPr>
        <w:t xml:space="preserve">[منهج] </w:t>
      </w:r>
      <w:r w:rsidRPr="005258BA">
        <w:rPr>
          <w:rtl/>
          <w:lang w:bidi="ar-IQ"/>
        </w:rPr>
        <w:t>المؤل</w:t>
      </w:r>
      <w:r w:rsidRPr="005258BA">
        <w:rPr>
          <w:rFonts w:hint="cs"/>
          <w:rtl/>
          <w:lang w:bidi="ar-IQ"/>
        </w:rPr>
        <w:t>ِّ</w:t>
      </w:r>
      <w:r w:rsidRPr="005258BA">
        <w:rPr>
          <w:rtl/>
          <w:lang w:bidi="ar-IQ"/>
        </w:rPr>
        <w:t>ف من نقود</w:t>
      </w:r>
      <w:r w:rsidRPr="005258BA">
        <w:rPr>
          <w:rFonts w:hint="cs"/>
          <w:rtl/>
          <w:lang w:bidi="ar-IQ"/>
        </w:rPr>
        <w:t>ٍ</w:t>
      </w:r>
      <w:r w:rsidRPr="005258BA">
        <w:rPr>
          <w:rtl/>
          <w:lang w:bidi="ar-IQ"/>
        </w:rPr>
        <w:t>، وأنها مبتنية إم</w:t>
      </w:r>
      <w:r w:rsidRPr="005258BA">
        <w:rPr>
          <w:rFonts w:hint="cs"/>
          <w:rtl/>
          <w:lang w:bidi="ar-IQ"/>
        </w:rPr>
        <w:t>ّ</w:t>
      </w:r>
      <w:r w:rsidRPr="005258BA">
        <w:rPr>
          <w:rtl/>
          <w:lang w:bidi="ar-IQ"/>
        </w:rPr>
        <w:t>ا</w:t>
      </w:r>
      <w:r w:rsidRPr="005258BA">
        <w:rPr>
          <w:rFonts w:hint="cs"/>
          <w:rtl/>
          <w:lang w:bidi="ar-IQ"/>
        </w:rPr>
        <w:t xml:space="preserve"> </w:t>
      </w:r>
      <w:r w:rsidRPr="005258BA">
        <w:rPr>
          <w:rtl/>
          <w:lang w:bidi="ar-IQ"/>
        </w:rPr>
        <w:t>على عدم مراجعة الكتاب بدق</w:t>
      </w:r>
      <w:r w:rsidRPr="005258BA">
        <w:rPr>
          <w:rFonts w:hint="cs"/>
          <w:rtl/>
          <w:lang w:bidi="ar-IQ"/>
        </w:rPr>
        <w:t>ّ</w:t>
      </w:r>
      <w:r w:rsidRPr="005258BA">
        <w:rPr>
          <w:rtl/>
          <w:lang w:bidi="ar-IQ"/>
        </w:rPr>
        <w:t>ة، وإما على مبان</w:t>
      </w:r>
      <w:r w:rsidRPr="005258BA">
        <w:rPr>
          <w:rFonts w:hint="cs"/>
          <w:rtl/>
          <w:lang w:bidi="ar-IQ"/>
        </w:rPr>
        <w:t>ٍ</w:t>
      </w:r>
      <w:r w:rsidRPr="005258BA">
        <w:rPr>
          <w:rtl/>
          <w:lang w:bidi="ar-IQ"/>
        </w:rPr>
        <w:t xml:space="preserve"> مخالفة لمنهج المؤل</w:t>
      </w:r>
      <w:r w:rsidRPr="005258BA">
        <w:rPr>
          <w:rFonts w:hint="cs"/>
          <w:rtl/>
          <w:lang w:bidi="ar-IQ"/>
        </w:rPr>
        <w:t>ِّ</w:t>
      </w:r>
      <w:r w:rsidRPr="005258BA">
        <w:rPr>
          <w:rtl/>
          <w:lang w:bidi="ar-IQ"/>
        </w:rPr>
        <w:t>ف</w:t>
      </w:r>
      <w:r w:rsidRPr="005258BA">
        <w:rPr>
          <w:rFonts w:hint="eastAsia"/>
          <w:sz w:val="24"/>
          <w:szCs w:val="24"/>
          <w:rtl/>
          <w:lang w:bidi="ar-IQ"/>
        </w:rPr>
        <w:t>»</w:t>
      </w:r>
      <w:r w:rsidRPr="005258BA">
        <w:rPr>
          <w:vertAlign w:val="superscript"/>
          <w:rtl/>
          <w:lang w:bidi="ar-IQ"/>
        </w:rPr>
        <w:t>(</w:t>
      </w:r>
      <w:r w:rsidRPr="005258BA">
        <w:rPr>
          <w:rStyle w:val="ac"/>
          <w:rFonts w:ascii="Simplified Arabic" w:hAnsi="Simplified Arabic"/>
          <w:sz w:val="27"/>
          <w:rtl/>
          <w:lang w:bidi="ar-IQ"/>
        </w:rPr>
        <w:endnoteReference w:id="736"/>
      </w:r>
      <w:r w:rsidRPr="005258BA">
        <w:rPr>
          <w:vertAlign w:val="superscript"/>
          <w:rtl/>
          <w:lang w:bidi="ar-IQ"/>
        </w:rPr>
        <w:t>)</w:t>
      </w:r>
      <w:r w:rsidRPr="005258BA">
        <w:rPr>
          <w:rFonts w:hint="cs"/>
          <w:rtl/>
          <w:lang w:bidi="ar-IQ"/>
        </w:rPr>
        <w:t xml:space="preserve">. </w:t>
      </w:r>
    </w:p>
    <w:p w:rsidR="00E42920" w:rsidRPr="005258BA" w:rsidRDefault="00E42920" w:rsidP="00014B01">
      <w:pPr>
        <w:pStyle w:val="31"/>
        <w:spacing w:line="400" w:lineRule="exact"/>
        <w:rPr>
          <w:color w:val="auto"/>
          <w:rtl/>
          <w:lang w:bidi="ar-IQ"/>
        </w:rPr>
      </w:pPr>
      <w:r w:rsidRPr="005258BA">
        <w:rPr>
          <w:rFonts w:hint="cs"/>
          <w:color w:val="auto"/>
          <w:rtl/>
          <w:lang w:bidi="ar-IQ"/>
        </w:rPr>
        <w:lastRenderedPageBreak/>
        <w:t>15ـ النتائج</w:t>
      </w:r>
      <w:r w:rsidR="006255CC" w:rsidRPr="005258BA">
        <w:rPr>
          <w:rFonts w:hint="cs"/>
          <w:color w:val="auto"/>
          <w:rtl/>
          <w:lang w:val="en-US" w:bidi="ar-IQ"/>
        </w:rPr>
        <w:t xml:space="preserve"> ــــــ</w:t>
      </w:r>
    </w:p>
    <w:p w:rsidR="00E42920" w:rsidRPr="005258BA" w:rsidRDefault="00E42920" w:rsidP="003F4A68">
      <w:pPr>
        <w:rPr>
          <w:rtl/>
          <w:lang w:bidi="ar-IQ"/>
        </w:rPr>
      </w:pPr>
      <w:r w:rsidRPr="005258BA">
        <w:rPr>
          <w:rFonts w:hint="cs"/>
          <w:rtl/>
          <w:lang w:bidi="ar-IQ"/>
        </w:rPr>
        <w:t xml:space="preserve">1ـ لقد كان ابن الغضائري من الناقدين الكبار والثقات جدّاً للرجال، ومن الباحثين المدقّقين في الأخبار، وكان واسع الاطّلاع والمعرفة في هذين المجالين، وشديد الحذق في علم الرجال. </w:t>
      </w:r>
    </w:p>
    <w:p w:rsidR="00E42920" w:rsidRPr="005258BA" w:rsidRDefault="00E42920" w:rsidP="003F4A68">
      <w:pPr>
        <w:rPr>
          <w:rtl/>
          <w:lang w:bidi="ar-IQ"/>
        </w:rPr>
      </w:pPr>
      <w:r w:rsidRPr="005258BA">
        <w:rPr>
          <w:rFonts w:hint="cs"/>
          <w:rtl/>
          <w:lang w:bidi="ar-IQ"/>
        </w:rPr>
        <w:t xml:space="preserve">2ـ لقد اتبع ابن الغضائري منهجاً علمياً متيناً، من خلال الالتزام بالأصول العلمية الدقيقة، بالإضافة إلى مجموع الجوانب والأركان، متسلِّحاً بذهنٍ وقّاد وروح مفعمة بالعلم والمشاهدة والتجربة، والكلام المختصر والزاخر بالمعاني والمفاهيم. </w:t>
      </w:r>
    </w:p>
    <w:p w:rsidR="00E42920" w:rsidRPr="005258BA" w:rsidRDefault="00E42920" w:rsidP="003F4A68">
      <w:pPr>
        <w:rPr>
          <w:rtl/>
          <w:lang w:bidi="ar-IQ"/>
        </w:rPr>
      </w:pPr>
      <w:r w:rsidRPr="005258BA">
        <w:rPr>
          <w:rFonts w:hint="cs"/>
          <w:rtl/>
          <w:lang w:bidi="ar-IQ"/>
        </w:rPr>
        <w:t xml:space="preserve">3ـ وقد عمد ابن الغضائري إلى إثبات منهجيته، من خلال استخدام الاصطلاحات الرجالية العلمية ـ الفنّية في إصدار أحكامه. </w:t>
      </w:r>
    </w:p>
    <w:p w:rsidR="00E42920" w:rsidRPr="005258BA" w:rsidRDefault="00E42920" w:rsidP="003F4A68">
      <w:pPr>
        <w:rPr>
          <w:rtl/>
          <w:lang w:bidi="ar-IQ"/>
        </w:rPr>
      </w:pPr>
      <w:r w:rsidRPr="005258BA">
        <w:rPr>
          <w:rFonts w:hint="cs"/>
          <w:rtl/>
          <w:lang w:bidi="ar-IQ"/>
        </w:rPr>
        <w:t xml:space="preserve">4ـ لقد كان ابن الغضائري ملتزماً ـ في نقد أحوال الرواة وآثارهم ـ باستقلاليته في إبداء الرأي العلمي، والاجتهاد الحيوي العلمي، والاتجاه القائم على الواقعية. </w:t>
      </w:r>
    </w:p>
    <w:p w:rsidR="00E42920" w:rsidRPr="005258BA" w:rsidRDefault="00E42920" w:rsidP="003F4A68">
      <w:pPr>
        <w:rPr>
          <w:rtl/>
          <w:lang w:bidi="ar-IQ"/>
        </w:rPr>
      </w:pPr>
      <w:r w:rsidRPr="005258BA">
        <w:rPr>
          <w:rFonts w:hint="cs"/>
          <w:rtl/>
          <w:lang w:bidi="ar-IQ"/>
        </w:rPr>
        <w:t xml:space="preserve">5ـ إن اجتهادات ابن الغضائري وآراءه الرجالية محدودةٌ، وقد كان في الكثير منها سالكاً طريق الصواب. </w:t>
      </w:r>
    </w:p>
    <w:p w:rsidR="00E42920" w:rsidRPr="005258BA" w:rsidRDefault="00E42920" w:rsidP="003F4A68">
      <w:pPr>
        <w:rPr>
          <w:rtl/>
          <w:lang w:bidi="ar-IQ"/>
        </w:rPr>
      </w:pPr>
      <w:r w:rsidRPr="005258BA">
        <w:rPr>
          <w:rFonts w:hint="cs"/>
          <w:rtl/>
          <w:lang w:bidi="ar-IQ"/>
        </w:rPr>
        <w:t xml:space="preserve">6ـ يعمل ابن الغضائري على نقل الآراء المتوفّرة والمعروفة بشأن الرواة، ثم يقوم بعد ذلك بدراسة تلك الآراء دراسةً ميدانية، ويختبر صحتها من سقمها، الأمر الذي يعبِّر عن شدّة احتياطه والتزامه العلميّ الوافر والدقيق. </w:t>
      </w:r>
    </w:p>
    <w:p w:rsidR="00A64461" w:rsidRPr="005258BA" w:rsidRDefault="00E42920" w:rsidP="003F4A68">
      <w:pPr>
        <w:rPr>
          <w:rtl/>
          <w:lang w:val="x-none" w:eastAsia="x-none" w:bidi="ar-IQ"/>
        </w:rPr>
      </w:pPr>
      <w:r w:rsidRPr="005258BA">
        <w:rPr>
          <w:rFonts w:hint="cs"/>
          <w:rtl/>
          <w:lang w:bidi="ar-IQ"/>
        </w:rPr>
        <w:t xml:space="preserve">7ـ يمنح ابن الغضائري قيمةً كبيرة ـ في أحكامه بشأن الرواة ـ لمقولة </w:t>
      </w:r>
      <w:r w:rsidRPr="005258BA">
        <w:rPr>
          <w:rFonts w:hint="eastAsia"/>
          <w:sz w:val="24"/>
          <w:szCs w:val="24"/>
          <w:rtl/>
          <w:lang w:bidi="ar-IQ"/>
        </w:rPr>
        <w:t>«</w:t>
      </w:r>
      <w:r w:rsidRPr="005258BA">
        <w:rPr>
          <w:rFonts w:hint="cs"/>
          <w:rtl/>
          <w:lang w:bidi="ar-IQ"/>
        </w:rPr>
        <w:t>النقل</w:t>
      </w:r>
      <w:r w:rsidRPr="005258BA">
        <w:rPr>
          <w:rFonts w:hint="eastAsia"/>
          <w:sz w:val="24"/>
          <w:szCs w:val="24"/>
          <w:rtl/>
          <w:lang w:bidi="ar-IQ"/>
        </w:rPr>
        <w:t>»</w:t>
      </w:r>
      <w:r w:rsidRPr="005258BA">
        <w:rPr>
          <w:rFonts w:hint="cs"/>
          <w:rtl/>
          <w:lang w:bidi="ar-IQ"/>
        </w:rPr>
        <w:t xml:space="preserve">، ويبدي اهتماماً كبيراً بـ </w:t>
      </w:r>
      <w:r w:rsidRPr="005258BA">
        <w:rPr>
          <w:rFonts w:hint="eastAsia"/>
          <w:sz w:val="24"/>
          <w:szCs w:val="24"/>
          <w:rtl/>
          <w:lang w:bidi="ar-IQ"/>
        </w:rPr>
        <w:t>«</w:t>
      </w:r>
      <w:r w:rsidRPr="005258BA">
        <w:rPr>
          <w:rFonts w:hint="cs"/>
          <w:rtl/>
          <w:lang w:bidi="ar-IQ"/>
        </w:rPr>
        <w:t>آراء العلماء</w:t>
      </w:r>
      <w:r w:rsidRPr="005258BA">
        <w:rPr>
          <w:rFonts w:hint="eastAsia"/>
          <w:sz w:val="24"/>
          <w:szCs w:val="24"/>
          <w:rtl/>
          <w:lang w:bidi="ar-IQ"/>
        </w:rPr>
        <w:t>»</w:t>
      </w:r>
      <w:r w:rsidRPr="005258BA">
        <w:rPr>
          <w:rFonts w:hint="cs"/>
          <w:rtl/>
          <w:lang w:bidi="ar-IQ"/>
        </w:rPr>
        <w:t>. وخلافاً للأخباريين والمخالفين، لا يميل ابن الغضائري إلى تضعيف وتجريح الرواة، بل هو ـ على العكس من ذلك ـ يميل إلى توثيقهم.</w:t>
      </w:r>
    </w:p>
    <w:p w:rsidR="00C30F56" w:rsidRPr="005258BA" w:rsidRDefault="00C30F56" w:rsidP="00A0158E">
      <w:pPr>
        <w:spacing w:line="460" w:lineRule="exact"/>
        <w:rPr>
          <w:rtl/>
        </w:rPr>
      </w:pPr>
    </w:p>
    <w:p w:rsidR="00C30F56" w:rsidRPr="005258BA" w:rsidRDefault="00C30F56" w:rsidP="00A0158E">
      <w:pPr>
        <w:spacing w:line="460" w:lineRule="exact"/>
        <w:rPr>
          <w:rtl/>
        </w:rPr>
      </w:pPr>
    </w:p>
    <w:p w:rsidR="00A64461" w:rsidRPr="005258BA" w:rsidRDefault="00A64461" w:rsidP="00A64461">
      <w:pPr>
        <w:pStyle w:val="afff"/>
        <w:rPr>
          <w:rtl/>
        </w:rPr>
        <w:sectPr w:rsidR="00A64461" w:rsidRPr="005258BA" w:rsidSect="0068524D">
          <w:headerReference w:type="even" r:id="rId91"/>
          <w:headerReference w:type="default" r:id="rId92"/>
          <w:footerReference w:type="even" r:id="rId93"/>
          <w:footerReference w:type="default" r:id="rId94"/>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t>الهوامش</w:t>
      </w:r>
    </w:p>
    <w:p w:rsidR="00AA0A00" w:rsidRPr="005258BA" w:rsidRDefault="00AA0A00" w:rsidP="004806CE">
      <w:pPr>
        <w:spacing w:line="360" w:lineRule="exact"/>
        <w:rPr>
          <w:rtl/>
        </w:rPr>
      </w:pPr>
    </w:p>
    <w:p w:rsidR="001B6F31" w:rsidRPr="005258BA" w:rsidRDefault="001B6F31" w:rsidP="004806CE">
      <w:pPr>
        <w:spacing w:line="360" w:lineRule="exact"/>
        <w:rPr>
          <w:rtl/>
        </w:rPr>
      </w:pPr>
    </w:p>
    <w:p w:rsidR="001B6F31" w:rsidRPr="005258BA" w:rsidRDefault="00F657B2" w:rsidP="004806CE">
      <w:pPr>
        <w:pStyle w:val="10"/>
        <w:rPr>
          <w:rtl/>
        </w:rPr>
      </w:pPr>
      <w:bookmarkStart w:id="88" w:name="_Toc531062759"/>
      <w:r w:rsidRPr="005258BA">
        <w:rPr>
          <w:rFonts w:hint="cs"/>
          <w:rtl/>
          <w:lang w:bidi="ar-IQ"/>
        </w:rPr>
        <w:t>التجديد الديني بين الاتجاه الراديكالي والحداثوي</w:t>
      </w:r>
      <w:bookmarkEnd w:id="88"/>
    </w:p>
    <w:p w:rsidR="001B6F31" w:rsidRPr="005258BA" w:rsidRDefault="00F657B2" w:rsidP="004806CE">
      <w:pPr>
        <w:pStyle w:val="21"/>
        <w:rPr>
          <w:color w:val="auto"/>
          <w:rtl/>
          <w:lang w:val="en-US"/>
        </w:rPr>
      </w:pPr>
      <w:bookmarkStart w:id="89" w:name="_Toc531062760"/>
      <w:r w:rsidRPr="005258BA">
        <w:rPr>
          <w:rFonts w:hint="cs"/>
          <w:color w:val="auto"/>
          <w:rtl/>
          <w:lang w:val="en-US" w:bidi="ar-IQ"/>
        </w:rPr>
        <w:t>دراسةٌ ونقد</w:t>
      </w:r>
      <w:bookmarkEnd w:id="89"/>
    </w:p>
    <w:p w:rsidR="001B6F31" w:rsidRPr="005258BA" w:rsidRDefault="001B6F31" w:rsidP="004806CE">
      <w:pPr>
        <w:spacing w:line="360" w:lineRule="exact"/>
        <w:rPr>
          <w:rtl/>
        </w:rPr>
      </w:pPr>
    </w:p>
    <w:p w:rsidR="001B6F31" w:rsidRPr="005258BA" w:rsidRDefault="00F657B2" w:rsidP="004806CE">
      <w:pPr>
        <w:pStyle w:val="Author"/>
        <w:spacing w:line="400" w:lineRule="exact"/>
        <w:rPr>
          <w:rtl/>
        </w:rPr>
      </w:pPr>
      <w:bookmarkStart w:id="90" w:name="_Toc531062761"/>
      <w:r w:rsidRPr="005258BA">
        <w:rPr>
          <w:rFonts w:hint="cs"/>
          <w:rtl/>
          <w:lang w:bidi="ar-IQ"/>
        </w:rPr>
        <w:t xml:space="preserve">د. </w:t>
      </w:r>
      <w:r w:rsidR="00CB3626" w:rsidRPr="005258BA">
        <w:rPr>
          <w:rFonts w:hint="cs"/>
          <w:rtl/>
          <w:lang w:bidi="ar-IQ"/>
        </w:rPr>
        <w:t xml:space="preserve">السيد </w:t>
      </w:r>
      <w:r w:rsidRPr="005258BA">
        <w:rPr>
          <w:rFonts w:hint="cs"/>
          <w:rtl/>
          <w:lang w:bidi="ar-IQ"/>
        </w:rPr>
        <w:t>صادق حقيقت</w:t>
      </w:r>
      <w:r w:rsidR="001B6F31" w:rsidRPr="005258BA">
        <w:rPr>
          <w:rFonts w:ascii="Mosawi" w:hAnsi="Mosawi" w:cs="Mosawi"/>
          <w:sz w:val="44"/>
          <w:szCs w:val="48"/>
          <w:vertAlign w:val="superscript"/>
          <w:rtl/>
        </w:rPr>
        <w:t>(</w:t>
      </w:r>
      <w:r w:rsidR="001B6F31" w:rsidRPr="005258BA">
        <w:rPr>
          <w:rFonts w:ascii="Mosawi" w:hAnsi="Mosawi" w:cs="Mosawi"/>
          <w:sz w:val="44"/>
          <w:szCs w:val="48"/>
          <w:vertAlign w:val="superscript"/>
          <w:rtl/>
        </w:rPr>
        <w:footnoteReference w:customMarkFollows="1" w:id="13"/>
        <w:t>*)</w:t>
      </w:r>
      <w:bookmarkEnd w:id="90"/>
    </w:p>
    <w:p w:rsidR="001B6F31" w:rsidRPr="005258BA" w:rsidRDefault="001B6F31" w:rsidP="004806CE">
      <w:pPr>
        <w:pStyle w:val="Author"/>
        <w:spacing w:line="400" w:lineRule="exact"/>
        <w:rPr>
          <w:rtl/>
        </w:rPr>
      </w:pPr>
      <w:bookmarkStart w:id="91" w:name="_Toc531062762"/>
      <w:r w:rsidRPr="005258BA">
        <w:rPr>
          <w:rFonts w:hint="cs"/>
          <w:rtl/>
        </w:rPr>
        <w:t xml:space="preserve">ترجمة: </w:t>
      </w:r>
      <w:r w:rsidR="00F657B2" w:rsidRPr="005258BA">
        <w:rPr>
          <w:rFonts w:hint="cs"/>
          <w:rtl/>
        </w:rPr>
        <w:t>علي عبّاس الوردي</w:t>
      </w:r>
      <w:bookmarkEnd w:id="91"/>
    </w:p>
    <w:p w:rsidR="001B6F31" w:rsidRPr="005258BA" w:rsidRDefault="001B6F31" w:rsidP="004806CE">
      <w:pPr>
        <w:spacing w:line="360" w:lineRule="exact"/>
        <w:rPr>
          <w:rtl/>
        </w:rPr>
      </w:pPr>
    </w:p>
    <w:p w:rsidR="00F657B2" w:rsidRPr="005258BA" w:rsidRDefault="00F657B2" w:rsidP="003F4A68">
      <w:pPr>
        <w:rPr>
          <w:rtl/>
          <w:lang w:bidi="ar-LB"/>
        </w:rPr>
      </w:pPr>
      <w:r w:rsidRPr="005258BA">
        <w:rPr>
          <w:rFonts w:hint="cs"/>
          <w:rtl/>
          <w:lang w:bidi="ar-IQ"/>
        </w:rPr>
        <w:t xml:space="preserve">في </w:t>
      </w:r>
      <w:r w:rsidR="00891CFE" w:rsidRPr="005258BA">
        <w:rPr>
          <w:rFonts w:hint="cs"/>
          <w:rtl/>
          <w:lang w:bidi="ar-IQ"/>
        </w:rPr>
        <w:t>إ</w:t>
      </w:r>
      <w:r w:rsidRPr="005258BA">
        <w:rPr>
          <w:rFonts w:hint="cs"/>
          <w:rtl/>
          <w:lang w:bidi="ar-IQ"/>
        </w:rPr>
        <w:t>طار حديثنا عن دور الدين وم</w:t>
      </w:r>
      <w:r w:rsidR="00891CFE" w:rsidRPr="005258BA">
        <w:rPr>
          <w:rFonts w:hint="cs"/>
          <w:rtl/>
          <w:lang w:bidi="ar-IQ"/>
        </w:rPr>
        <w:t>َ</w:t>
      </w:r>
      <w:r w:rsidRPr="005258BA">
        <w:rPr>
          <w:rFonts w:hint="cs"/>
          <w:rtl/>
          <w:lang w:bidi="ar-IQ"/>
        </w:rPr>
        <w:t>د</w:t>
      </w:r>
      <w:r w:rsidR="00891CFE" w:rsidRPr="005258BA">
        <w:rPr>
          <w:rFonts w:hint="cs"/>
          <w:rtl/>
          <w:lang w:bidi="ar-IQ"/>
        </w:rPr>
        <w:t>َ</w:t>
      </w:r>
      <w:r w:rsidRPr="005258BA">
        <w:rPr>
          <w:rFonts w:hint="cs"/>
          <w:rtl/>
          <w:lang w:bidi="ar-IQ"/>
        </w:rPr>
        <w:t>ياته</w:t>
      </w:r>
      <w:r w:rsidR="00891CFE" w:rsidRPr="005258BA">
        <w:rPr>
          <w:rFonts w:hint="cs"/>
          <w:rtl/>
          <w:lang w:bidi="ar-IQ"/>
        </w:rPr>
        <w:t>،</w:t>
      </w:r>
      <w:r w:rsidRPr="005258BA">
        <w:rPr>
          <w:rFonts w:hint="cs"/>
          <w:rtl/>
          <w:lang w:bidi="ar-IQ"/>
        </w:rPr>
        <w:t xml:space="preserve"> وبتبع ذلك عن الفكر السياسي الشيعي، يصطف</w:t>
      </w:r>
      <w:r w:rsidR="0046675E" w:rsidRPr="005258BA">
        <w:rPr>
          <w:rFonts w:hint="cs"/>
          <w:rtl/>
          <w:lang w:bidi="ar-IQ"/>
        </w:rPr>
        <w:t>ّ</w:t>
      </w:r>
      <w:r w:rsidRPr="005258BA">
        <w:rPr>
          <w:rFonts w:hint="cs"/>
          <w:rtl/>
          <w:lang w:bidi="ar-IQ"/>
        </w:rPr>
        <w:t xml:space="preserve"> اتجاهان </w:t>
      </w:r>
      <w:r w:rsidR="0046675E" w:rsidRPr="005258BA">
        <w:rPr>
          <w:rFonts w:hint="cs"/>
          <w:rtl/>
          <w:lang w:bidi="ar-IQ"/>
        </w:rPr>
        <w:t>أ</w:t>
      </w:r>
      <w:r w:rsidRPr="005258BA">
        <w:rPr>
          <w:rFonts w:hint="cs"/>
          <w:rtl/>
          <w:lang w:bidi="ar-IQ"/>
        </w:rPr>
        <w:t>حدهما مقابل الآخر، وفي هذا السياق لا</w:t>
      </w:r>
      <w:r w:rsidR="0046675E" w:rsidRPr="005258BA">
        <w:rPr>
          <w:rFonts w:hint="cs"/>
          <w:rtl/>
          <w:lang w:bidi="ar-IQ"/>
        </w:rPr>
        <w:t xml:space="preserve"> </w:t>
      </w:r>
      <w:r w:rsidRPr="005258BA">
        <w:rPr>
          <w:rFonts w:hint="cs"/>
          <w:rtl/>
          <w:lang w:bidi="ar-IQ"/>
        </w:rPr>
        <w:t>ب</w:t>
      </w:r>
      <w:r w:rsidR="0046675E" w:rsidRPr="005258BA">
        <w:rPr>
          <w:rFonts w:hint="cs"/>
          <w:rtl/>
          <w:lang w:bidi="ar-IQ"/>
        </w:rPr>
        <w:t>ُ</w:t>
      </w:r>
      <w:r w:rsidRPr="005258BA">
        <w:rPr>
          <w:rFonts w:hint="cs"/>
          <w:rtl/>
          <w:lang w:bidi="ar-IQ"/>
        </w:rPr>
        <w:t>دّ</w:t>
      </w:r>
      <w:r w:rsidR="0046675E" w:rsidRPr="005258BA">
        <w:rPr>
          <w:rFonts w:hint="cs"/>
          <w:rtl/>
          <w:lang w:bidi="ar-IQ"/>
        </w:rPr>
        <w:t>َ</w:t>
      </w:r>
      <w:r w:rsidRPr="005258BA">
        <w:rPr>
          <w:rFonts w:hint="cs"/>
          <w:rtl/>
          <w:lang w:bidi="ar-IQ"/>
        </w:rPr>
        <w:t xml:space="preserve"> أن تكون للتجديد الديني كلمة بهذا الصدد، و</w:t>
      </w:r>
      <w:r w:rsidR="0046675E" w:rsidRPr="005258BA">
        <w:rPr>
          <w:rFonts w:hint="cs"/>
          <w:rtl/>
          <w:lang w:bidi="ar-IQ"/>
        </w:rPr>
        <w:t>لا بُدَّ</w:t>
      </w:r>
      <w:r w:rsidRPr="005258BA">
        <w:rPr>
          <w:rFonts w:hint="cs"/>
          <w:rtl/>
          <w:lang w:bidi="ar-IQ"/>
        </w:rPr>
        <w:t xml:space="preserve"> له أن يسجل موقفاً</w:t>
      </w:r>
      <w:r w:rsidR="0046675E" w:rsidRPr="005258BA">
        <w:rPr>
          <w:rFonts w:hint="cs"/>
          <w:rtl/>
          <w:lang w:bidi="ar-IQ"/>
        </w:rPr>
        <w:t>،</w:t>
      </w:r>
      <w:r w:rsidRPr="005258BA">
        <w:rPr>
          <w:rFonts w:hint="cs"/>
          <w:rtl/>
          <w:lang w:bidi="ar-IQ"/>
        </w:rPr>
        <w:t xml:space="preserve"> </w:t>
      </w:r>
      <w:r w:rsidR="0046675E" w:rsidRPr="005258BA">
        <w:rPr>
          <w:rFonts w:hint="cs"/>
          <w:rtl/>
          <w:lang w:bidi="ar-IQ"/>
        </w:rPr>
        <w:t>إ</w:t>
      </w:r>
      <w:r w:rsidRPr="005258BA">
        <w:rPr>
          <w:rFonts w:hint="cs"/>
          <w:rtl/>
          <w:lang w:bidi="ar-IQ"/>
        </w:rPr>
        <w:t xml:space="preserve">ما سلبياً أو </w:t>
      </w:r>
      <w:r w:rsidR="0046675E" w:rsidRPr="005258BA">
        <w:rPr>
          <w:rFonts w:hint="cs"/>
          <w:rtl/>
          <w:lang w:bidi="ar-IQ"/>
        </w:rPr>
        <w:t>إ</w:t>
      </w:r>
      <w:r w:rsidRPr="005258BA">
        <w:rPr>
          <w:rFonts w:hint="cs"/>
          <w:rtl/>
          <w:lang w:bidi="ar-IQ"/>
        </w:rPr>
        <w:t>يجابياً</w:t>
      </w:r>
      <w:r w:rsidR="0046675E" w:rsidRPr="005258BA">
        <w:rPr>
          <w:rFonts w:hint="cs"/>
          <w:rtl/>
          <w:lang w:bidi="ar-IQ"/>
        </w:rPr>
        <w:t>،</w:t>
      </w:r>
      <w:r w:rsidRPr="005258BA">
        <w:rPr>
          <w:rFonts w:hint="cs"/>
          <w:rtl/>
          <w:lang w:bidi="ar-IQ"/>
        </w:rPr>
        <w:t xml:space="preserve"> إزاء كل</w:t>
      </w:r>
      <w:r w:rsidR="0046675E" w:rsidRPr="005258BA">
        <w:rPr>
          <w:rFonts w:hint="cs"/>
          <w:rtl/>
          <w:lang w:bidi="ar-IQ"/>
        </w:rPr>
        <w:t>ّ</w:t>
      </w:r>
      <w:r w:rsidRPr="005258BA">
        <w:rPr>
          <w:rFonts w:hint="cs"/>
          <w:rtl/>
          <w:lang w:bidi="ar-IQ"/>
        </w:rPr>
        <w:t xml:space="preserve"> واحد من الاتجاهين. </w:t>
      </w:r>
    </w:p>
    <w:p w:rsidR="00F657B2" w:rsidRPr="005258BA" w:rsidRDefault="00F657B2" w:rsidP="003F4A68">
      <w:pPr>
        <w:rPr>
          <w:rtl/>
          <w:lang w:bidi="ar-IQ"/>
        </w:rPr>
      </w:pPr>
      <w:r w:rsidRPr="005258BA">
        <w:rPr>
          <w:rFonts w:hint="cs"/>
          <w:rtl/>
          <w:lang w:bidi="ar-IQ"/>
        </w:rPr>
        <w:t xml:space="preserve">وتأتي هذه الدراسة لتسلط الضوء على </w:t>
      </w:r>
      <w:r w:rsidR="0046675E" w:rsidRPr="005258BA">
        <w:rPr>
          <w:rFonts w:hint="cs"/>
          <w:rtl/>
          <w:lang w:bidi="ar-IQ"/>
        </w:rPr>
        <w:t>أ</w:t>
      </w:r>
      <w:r w:rsidRPr="005258BA">
        <w:rPr>
          <w:rFonts w:hint="cs"/>
          <w:rtl/>
          <w:lang w:bidi="ar-IQ"/>
        </w:rPr>
        <w:t>هم مرتكزات هذين الاتجاهين</w:t>
      </w:r>
      <w:r w:rsidR="0046675E" w:rsidRPr="005258BA">
        <w:rPr>
          <w:rFonts w:hint="cs"/>
          <w:rtl/>
          <w:lang w:bidi="ar-IQ"/>
        </w:rPr>
        <w:t>،</w:t>
      </w:r>
      <w:r w:rsidRPr="005258BA">
        <w:rPr>
          <w:rFonts w:hint="cs"/>
          <w:rtl/>
          <w:lang w:bidi="ar-IQ"/>
        </w:rPr>
        <w:t xml:space="preserve"> وملاحقة نقاط الضعف التي تعتورهما</w:t>
      </w:r>
      <w:r w:rsidR="0046675E" w:rsidRPr="005258BA">
        <w:rPr>
          <w:rFonts w:hint="cs"/>
          <w:rtl/>
          <w:lang w:bidi="ar-IQ"/>
        </w:rPr>
        <w:t>،</w:t>
      </w:r>
      <w:r w:rsidRPr="005258BA">
        <w:rPr>
          <w:rFonts w:hint="cs"/>
          <w:rtl/>
          <w:lang w:bidi="ar-IQ"/>
        </w:rPr>
        <w:t xml:space="preserve"> عبر محاولة نقدية جادة</w:t>
      </w:r>
      <w:r w:rsidR="0046675E" w:rsidRPr="005258BA">
        <w:rPr>
          <w:rFonts w:hint="cs"/>
          <w:rtl/>
          <w:lang w:bidi="ar-IQ"/>
        </w:rPr>
        <w:t>،</w:t>
      </w:r>
      <w:r w:rsidRPr="005258BA">
        <w:rPr>
          <w:rFonts w:hint="cs"/>
          <w:rtl/>
          <w:lang w:bidi="ar-IQ"/>
        </w:rPr>
        <w:t xml:space="preserve"> لتصل في نهاية المطاف إلى اتجاه تلفيقي بديل</w:t>
      </w:r>
      <w:r w:rsidR="0046675E" w:rsidRPr="005258BA">
        <w:rPr>
          <w:rFonts w:hint="cs"/>
          <w:rtl/>
          <w:lang w:bidi="ar-IQ"/>
        </w:rPr>
        <w:t>،</w:t>
      </w:r>
      <w:r w:rsidRPr="005258BA">
        <w:rPr>
          <w:rFonts w:hint="cs"/>
          <w:rtl/>
          <w:lang w:bidi="ar-IQ"/>
        </w:rPr>
        <w:t xml:space="preserve"> يعرف بـ </w:t>
      </w:r>
      <w:r w:rsidRPr="005258BA">
        <w:rPr>
          <w:rFonts w:hint="eastAsia"/>
          <w:sz w:val="24"/>
          <w:szCs w:val="24"/>
          <w:rtl/>
          <w:lang w:bidi="ar-IQ"/>
        </w:rPr>
        <w:t>«</w:t>
      </w:r>
      <w:r w:rsidRPr="005258BA">
        <w:rPr>
          <w:rFonts w:hint="cs"/>
          <w:rtl/>
          <w:lang w:bidi="ar-IQ"/>
        </w:rPr>
        <w:t>نظرية التلفيق</w:t>
      </w:r>
      <w:r w:rsidRPr="005258BA">
        <w:rPr>
          <w:rFonts w:hint="eastAsia"/>
          <w:sz w:val="24"/>
          <w:szCs w:val="24"/>
          <w:rtl/>
          <w:lang w:bidi="ar-IQ"/>
        </w:rPr>
        <w:t>»</w:t>
      </w:r>
      <w:r w:rsidRPr="005258BA">
        <w:rPr>
          <w:vertAlign w:val="superscript"/>
          <w:rtl/>
          <w:lang w:bidi="ar-IQ"/>
        </w:rPr>
        <w:t>(</w:t>
      </w:r>
      <w:r w:rsidRPr="005258BA">
        <w:rPr>
          <w:vertAlign w:val="superscript"/>
          <w:rtl/>
          <w:lang w:bidi="ar-IQ"/>
        </w:rPr>
        <w:endnoteReference w:id="737"/>
      </w:r>
      <w:r w:rsidRPr="005258BA">
        <w:rPr>
          <w:vertAlign w:val="superscript"/>
          <w:rtl/>
          <w:lang w:bidi="ar-IQ"/>
        </w:rPr>
        <w:t>)</w:t>
      </w:r>
      <w:r w:rsidRPr="005258BA">
        <w:rPr>
          <w:rFonts w:hint="cs"/>
          <w:rtl/>
          <w:lang w:bidi="ar-IQ"/>
        </w:rPr>
        <w:t>، ويضم</w:t>
      </w:r>
      <w:r w:rsidR="0046675E" w:rsidRPr="005258BA">
        <w:rPr>
          <w:rFonts w:hint="cs"/>
          <w:rtl/>
          <w:lang w:bidi="ar-IQ"/>
        </w:rPr>
        <w:t>ّ</w:t>
      </w:r>
      <w:r w:rsidRPr="005258BA">
        <w:rPr>
          <w:rFonts w:hint="cs"/>
          <w:rtl/>
          <w:lang w:bidi="ar-IQ"/>
        </w:rPr>
        <w:t xml:space="preserve"> نقاط القوة التي يت</w:t>
      </w:r>
      <w:r w:rsidR="0046675E" w:rsidRPr="005258BA">
        <w:rPr>
          <w:rFonts w:hint="cs"/>
          <w:rtl/>
          <w:lang w:bidi="ar-IQ"/>
        </w:rPr>
        <w:t>ّ</w:t>
      </w:r>
      <w:r w:rsidRPr="005258BA">
        <w:rPr>
          <w:rFonts w:hint="cs"/>
          <w:rtl/>
          <w:lang w:bidi="ar-IQ"/>
        </w:rPr>
        <w:t xml:space="preserve">سم بها كل واحد منهما. </w:t>
      </w:r>
    </w:p>
    <w:p w:rsidR="00F657B2" w:rsidRPr="005258BA" w:rsidRDefault="00F657B2" w:rsidP="003F4A68">
      <w:pPr>
        <w:rPr>
          <w:rtl/>
          <w:lang w:bidi="ar-IQ"/>
        </w:rPr>
      </w:pPr>
      <w:r w:rsidRPr="005258BA">
        <w:rPr>
          <w:rFonts w:hint="cs"/>
          <w:rtl/>
          <w:lang w:bidi="ar-IQ"/>
        </w:rPr>
        <w:t>والفرضية التي تقوم عليها الدراسة الحالية هي أن سر نجاح التجديد الديني يكمن في محاولته النقدية لكل</w:t>
      </w:r>
      <w:r w:rsidR="00972C41" w:rsidRPr="005258BA">
        <w:rPr>
          <w:rFonts w:hint="cs"/>
          <w:rtl/>
          <w:lang w:bidi="ar-IQ"/>
        </w:rPr>
        <w:t>ٍّ</w:t>
      </w:r>
      <w:r w:rsidRPr="005258BA">
        <w:rPr>
          <w:rFonts w:hint="cs"/>
          <w:rtl/>
          <w:lang w:bidi="ar-IQ"/>
        </w:rPr>
        <w:t xml:space="preserve"> من الاتجاهين</w:t>
      </w:r>
      <w:r w:rsidR="00972C41" w:rsidRPr="005258BA">
        <w:rPr>
          <w:rFonts w:hint="cs"/>
          <w:rtl/>
          <w:lang w:bidi="ar-IQ"/>
        </w:rPr>
        <w:t>:</w:t>
      </w:r>
      <w:r w:rsidRPr="005258BA">
        <w:rPr>
          <w:rFonts w:hint="cs"/>
          <w:rtl/>
          <w:lang w:bidi="ar-IQ"/>
        </w:rPr>
        <w:t xml:space="preserve"> الشمولي (الراديكالي)</w:t>
      </w:r>
      <w:r w:rsidR="00972C41" w:rsidRPr="005258BA">
        <w:rPr>
          <w:rFonts w:hint="cs"/>
          <w:rtl/>
          <w:lang w:bidi="ar-IQ"/>
        </w:rPr>
        <w:t>؛</w:t>
      </w:r>
      <w:r w:rsidRPr="005258BA">
        <w:rPr>
          <w:rFonts w:hint="cs"/>
          <w:rtl/>
          <w:lang w:bidi="ar-IQ"/>
        </w:rPr>
        <w:t xml:space="preserve"> والتجزيئي (الحداثوي)</w:t>
      </w:r>
      <w:r w:rsidR="00972C41" w:rsidRPr="005258BA">
        <w:rPr>
          <w:rFonts w:hint="cs"/>
          <w:rtl/>
          <w:lang w:bidi="ar-IQ"/>
        </w:rPr>
        <w:t>.</w:t>
      </w:r>
      <w:r w:rsidRPr="005258BA">
        <w:rPr>
          <w:rFonts w:hint="cs"/>
          <w:rtl/>
          <w:lang w:bidi="ar-IQ"/>
        </w:rPr>
        <w:t xml:space="preserve"> وبدون محاولة النقد والتلفيق هذه لن يثمر التجديد الديني</w:t>
      </w:r>
      <w:r w:rsidR="00972C41" w:rsidRPr="005258BA">
        <w:rPr>
          <w:rFonts w:hint="cs"/>
          <w:rtl/>
          <w:lang w:bidi="ar-IQ"/>
        </w:rPr>
        <w:t>،</w:t>
      </w:r>
      <w:r w:rsidRPr="005258BA">
        <w:rPr>
          <w:rFonts w:hint="cs"/>
          <w:rtl/>
          <w:lang w:bidi="ar-IQ"/>
        </w:rPr>
        <w:t xml:space="preserve"> بل لا يصح وصفه بالتجديد الديني أصلاً. كما </w:t>
      </w:r>
      <w:r w:rsidR="00972C41" w:rsidRPr="005258BA">
        <w:rPr>
          <w:rFonts w:hint="cs"/>
          <w:rtl/>
          <w:lang w:bidi="ar-IQ"/>
        </w:rPr>
        <w:t>أ</w:t>
      </w:r>
      <w:r w:rsidRPr="005258BA">
        <w:rPr>
          <w:rFonts w:hint="cs"/>
          <w:rtl/>
          <w:lang w:bidi="ar-IQ"/>
        </w:rPr>
        <w:t>نه ليس ب</w:t>
      </w:r>
      <w:r w:rsidR="00972C41" w:rsidRPr="005258BA">
        <w:rPr>
          <w:rFonts w:hint="cs"/>
          <w:rtl/>
          <w:lang w:bidi="ar-IQ"/>
        </w:rPr>
        <w:t>إ</w:t>
      </w:r>
      <w:r w:rsidRPr="005258BA">
        <w:rPr>
          <w:rFonts w:hint="cs"/>
          <w:rtl/>
          <w:lang w:bidi="ar-IQ"/>
        </w:rPr>
        <w:t xml:space="preserve">مكان التجديد الديني الذي يتمحور حول التقليد والتجديد </w:t>
      </w:r>
      <w:r w:rsidR="00972C41" w:rsidRPr="005258BA">
        <w:rPr>
          <w:rFonts w:hint="cs"/>
          <w:rtl/>
          <w:lang w:bidi="ar-IQ"/>
        </w:rPr>
        <w:t>إ</w:t>
      </w:r>
      <w:r w:rsidRPr="005258BA">
        <w:rPr>
          <w:rFonts w:hint="cs"/>
          <w:rtl/>
          <w:lang w:bidi="ar-IQ"/>
        </w:rPr>
        <w:t>غفال جميع محاولات التجديد</w:t>
      </w:r>
      <w:r w:rsidR="00972C41" w:rsidRPr="005258BA">
        <w:rPr>
          <w:rFonts w:hint="cs"/>
          <w:rtl/>
          <w:lang w:bidi="ar-IQ"/>
        </w:rPr>
        <w:t>،</w:t>
      </w:r>
      <w:r w:rsidRPr="005258BA">
        <w:rPr>
          <w:rFonts w:hint="cs"/>
          <w:rtl/>
          <w:lang w:bidi="ar-IQ"/>
        </w:rPr>
        <w:t xml:space="preserve"> كما </w:t>
      </w:r>
      <w:r w:rsidR="00972C41" w:rsidRPr="005258BA">
        <w:rPr>
          <w:rFonts w:hint="cs"/>
          <w:rtl/>
          <w:lang w:bidi="ar-IQ"/>
        </w:rPr>
        <w:t>أ</w:t>
      </w:r>
      <w:r w:rsidRPr="005258BA">
        <w:rPr>
          <w:rFonts w:hint="cs"/>
          <w:rtl/>
          <w:lang w:bidi="ar-IQ"/>
        </w:rPr>
        <w:t>غفلها المنهج الراديكالي، كما ليس ب</w:t>
      </w:r>
      <w:r w:rsidR="00972C41" w:rsidRPr="005258BA">
        <w:rPr>
          <w:rFonts w:hint="cs"/>
          <w:rtl/>
          <w:lang w:bidi="ar-IQ"/>
        </w:rPr>
        <w:t>إ</w:t>
      </w:r>
      <w:r w:rsidRPr="005258BA">
        <w:rPr>
          <w:rFonts w:hint="cs"/>
          <w:rtl/>
          <w:lang w:bidi="ar-IQ"/>
        </w:rPr>
        <w:t xml:space="preserve">مكانه </w:t>
      </w:r>
      <w:r w:rsidR="00972C41" w:rsidRPr="005258BA">
        <w:rPr>
          <w:rFonts w:hint="cs"/>
          <w:rtl/>
          <w:lang w:bidi="ar-IQ"/>
        </w:rPr>
        <w:t>إ</w:t>
      </w:r>
      <w:r w:rsidRPr="005258BA">
        <w:rPr>
          <w:rFonts w:hint="cs"/>
          <w:rtl/>
          <w:lang w:bidi="ar-IQ"/>
        </w:rPr>
        <w:t>غفال سائر محاولات التقليد</w:t>
      </w:r>
      <w:r w:rsidR="00972C41" w:rsidRPr="005258BA">
        <w:rPr>
          <w:rFonts w:hint="cs"/>
          <w:rtl/>
          <w:lang w:bidi="ar-IQ"/>
        </w:rPr>
        <w:t>،</w:t>
      </w:r>
      <w:r w:rsidRPr="005258BA">
        <w:rPr>
          <w:rFonts w:hint="cs"/>
          <w:rtl/>
          <w:lang w:bidi="ar-IQ"/>
        </w:rPr>
        <w:t xml:space="preserve"> كما أغفله بعض رو</w:t>
      </w:r>
      <w:r w:rsidR="00972C41" w:rsidRPr="005258BA">
        <w:rPr>
          <w:rFonts w:hint="cs"/>
          <w:rtl/>
          <w:lang w:bidi="ar-IQ"/>
        </w:rPr>
        <w:t>ّ</w:t>
      </w:r>
      <w:r w:rsidRPr="005258BA">
        <w:rPr>
          <w:rFonts w:hint="cs"/>
          <w:rtl/>
          <w:lang w:bidi="ar-IQ"/>
        </w:rPr>
        <w:t xml:space="preserve">اد التجديد. ومن هذه النقطة تحديداً يتبلور تعريف </w:t>
      </w:r>
      <w:r w:rsidRPr="005258BA">
        <w:rPr>
          <w:rFonts w:hint="eastAsia"/>
          <w:sz w:val="24"/>
          <w:szCs w:val="24"/>
          <w:rtl/>
          <w:lang w:bidi="ar-IQ"/>
        </w:rPr>
        <w:t>«</w:t>
      </w:r>
      <w:r w:rsidRPr="005258BA">
        <w:rPr>
          <w:rFonts w:hint="cs"/>
          <w:rtl/>
          <w:lang w:bidi="ar-IQ"/>
        </w:rPr>
        <w:t>التجديد الديني</w:t>
      </w:r>
      <w:r w:rsidRPr="005258BA">
        <w:rPr>
          <w:rFonts w:hint="eastAsia"/>
          <w:sz w:val="24"/>
          <w:szCs w:val="24"/>
          <w:rtl/>
          <w:lang w:bidi="ar-IQ"/>
        </w:rPr>
        <w:t>»</w:t>
      </w:r>
      <w:r w:rsidR="00972C41" w:rsidRPr="005258BA">
        <w:rPr>
          <w:rFonts w:hint="cs"/>
          <w:rtl/>
          <w:lang w:bidi="ar-IQ"/>
        </w:rPr>
        <w:t>،</w:t>
      </w:r>
      <w:r w:rsidRPr="005258BA">
        <w:rPr>
          <w:rFonts w:hint="cs"/>
          <w:rtl/>
          <w:lang w:bidi="ar-IQ"/>
        </w:rPr>
        <w:t xml:space="preserve"> الذي هو </w:t>
      </w:r>
      <w:r w:rsidRPr="005258BA">
        <w:rPr>
          <w:rFonts w:hint="cs"/>
          <w:rtl/>
          <w:lang w:bidi="ar-IQ"/>
        </w:rPr>
        <w:lastRenderedPageBreak/>
        <w:t>عبارة عن رؤية جديدة للدين لا يقتصر اهتمامها على السنّة والتراث والتقليد</w:t>
      </w:r>
      <w:r w:rsidR="00972C41" w:rsidRPr="005258BA">
        <w:rPr>
          <w:rFonts w:hint="cs"/>
          <w:rtl/>
          <w:lang w:bidi="ar-IQ"/>
        </w:rPr>
        <w:t>،</w:t>
      </w:r>
      <w:r w:rsidRPr="005258BA">
        <w:rPr>
          <w:rFonts w:hint="cs"/>
          <w:rtl/>
          <w:lang w:bidi="ar-IQ"/>
        </w:rPr>
        <w:t xml:space="preserve"> إنّما يشمل منتجات العلوم البشرية والحداثة والتجديد </w:t>
      </w:r>
      <w:r w:rsidR="00972C41" w:rsidRPr="005258BA">
        <w:rPr>
          <w:rFonts w:hint="cs"/>
          <w:rtl/>
          <w:lang w:bidi="ar-IQ"/>
        </w:rPr>
        <w:t>أ</w:t>
      </w:r>
      <w:r w:rsidRPr="005258BA">
        <w:rPr>
          <w:rFonts w:hint="cs"/>
          <w:rtl/>
          <w:lang w:bidi="ar-IQ"/>
        </w:rPr>
        <w:t xml:space="preserve">يضاً. </w:t>
      </w:r>
    </w:p>
    <w:p w:rsidR="00F657B2" w:rsidRPr="005258BA" w:rsidRDefault="00F657B2" w:rsidP="003F4A68">
      <w:pPr>
        <w:rPr>
          <w:rtl/>
          <w:lang w:bidi="ar-IQ"/>
        </w:rPr>
      </w:pPr>
    </w:p>
    <w:p w:rsidR="00F657B2" w:rsidRPr="005258BA" w:rsidRDefault="00F657B2" w:rsidP="00014B01">
      <w:pPr>
        <w:pStyle w:val="31"/>
        <w:spacing w:line="400" w:lineRule="exact"/>
        <w:rPr>
          <w:color w:val="auto"/>
          <w:rtl/>
          <w:lang w:bidi="ar-IQ"/>
        </w:rPr>
      </w:pPr>
      <w:r w:rsidRPr="005258BA">
        <w:rPr>
          <w:rFonts w:hint="cs"/>
          <w:color w:val="auto"/>
          <w:rtl/>
          <w:lang w:bidi="ar-IQ"/>
        </w:rPr>
        <w:t>الاختلاف بين الاتجاهين</w:t>
      </w:r>
      <w:r w:rsidR="00972C41" w:rsidRPr="005258BA">
        <w:rPr>
          <w:rFonts w:hint="cs"/>
          <w:color w:val="auto"/>
          <w:rtl/>
          <w:lang w:bidi="ar-IQ"/>
        </w:rPr>
        <w:t>:</w:t>
      </w:r>
      <w:r w:rsidRPr="005258BA">
        <w:rPr>
          <w:rFonts w:hint="cs"/>
          <w:color w:val="auto"/>
          <w:rtl/>
          <w:lang w:bidi="ar-IQ"/>
        </w:rPr>
        <w:t xml:space="preserve"> الشمولي(التقليدي)</w:t>
      </w:r>
      <w:r w:rsidR="00972C41" w:rsidRPr="005258BA">
        <w:rPr>
          <w:rFonts w:hint="cs"/>
          <w:color w:val="auto"/>
          <w:rtl/>
          <w:lang w:bidi="ar-IQ"/>
        </w:rPr>
        <w:t>؛</w:t>
      </w:r>
      <w:r w:rsidRPr="005258BA">
        <w:rPr>
          <w:rFonts w:hint="cs"/>
          <w:color w:val="auto"/>
          <w:rtl/>
          <w:lang w:bidi="ar-IQ"/>
        </w:rPr>
        <w:t xml:space="preserve"> والتجزيئي (الحداثوي)</w:t>
      </w:r>
      <w:r w:rsidR="002658E3" w:rsidRPr="005258BA">
        <w:rPr>
          <w:rFonts w:hint="cs"/>
          <w:color w:val="auto"/>
          <w:rtl/>
          <w:lang w:val="en-US" w:bidi="ar-IQ"/>
        </w:rPr>
        <w:t xml:space="preserve"> ــــــ</w:t>
      </w:r>
      <w:r w:rsidRPr="005258BA">
        <w:rPr>
          <w:rFonts w:hint="cs"/>
          <w:color w:val="auto"/>
          <w:rtl/>
          <w:lang w:bidi="ar-IQ"/>
        </w:rPr>
        <w:t xml:space="preserve"> </w:t>
      </w:r>
    </w:p>
    <w:p w:rsidR="00F657B2" w:rsidRPr="005258BA" w:rsidRDefault="00972C41" w:rsidP="003F4A68">
      <w:pPr>
        <w:rPr>
          <w:lang w:bidi="ar-IQ"/>
        </w:rPr>
      </w:pPr>
      <w:r w:rsidRPr="005258BA">
        <w:rPr>
          <w:rFonts w:hint="cs"/>
          <w:rtl/>
          <w:lang w:bidi="ar-IQ"/>
        </w:rPr>
        <w:t>أ</w:t>
      </w:r>
      <w:r w:rsidR="00F657B2" w:rsidRPr="005258BA">
        <w:rPr>
          <w:rFonts w:hint="cs"/>
          <w:rtl/>
          <w:lang w:bidi="ar-IQ"/>
        </w:rPr>
        <w:t>برز ما يميّز الاتجاه الشمولي التقليدي عن الاتجاه الحداثوي التجزيئي هو أن ال</w:t>
      </w:r>
      <w:r w:rsidRPr="005258BA">
        <w:rPr>
          <w:rFonts w:hint="cs"/>
          <w:rtl/>
          <w:lang w:bidi="ar-IQ"/>
        </w:rPr>
        <w:t>أ</w:t>
      </w:r>
      <w:r w:rsidR="00F657B2" w:rsidRPr="005258BA">
        <w:rPr>
          <w:rFonts w:hint="cs"/>
          <w:rtl/>
          <w:lang w:bidi="ar-IQ"/>
        </w:rPr>
        <w:t>ول يرى أنّ للدين في كل واقعة حكماً، بما في ذلك القضايا الاجتماعية والسياسية</w:t>
      </w:r>
      <w:r w:rsidRPr="005258BA">
        <w:rPr>
          <w:rFonts w:hint="cs"/>
          <w:rtl/>
          <w:lang w:bidi="ar-IQ"/>
        </w:rPr>
        <w:t>؛</w:t>
      </w:r>
      <w:r w:rsidR="00F657B2" w:rsidRPr="005258BA">
        <w:rPr>
          <w:rFonts w:hint="cs"/>
          <w:rtl/>
          <w:lang w:bidi="ar-IQ"/>
        </w:rPr>
        <w:t xml:space="preserve"> بينما يحصر الاتجاه الثاني دائرة الدين في مسألة المبدأ والمعاد فقط. ي</w:t>
      </w:r>
      <w:r w:rsidRPr="005258BA">
        <w:rPr>
          <w:rFonts w:hint="cs"/>
          <w:rtl/>
          <w:lang w:bidi="ar-IQ"/>
        </w:rPr>
        <w:t>ُ</w:t>
      </w:r>
      <w:r w:rsidR="00F657B2" w:rsidRPr="005258BA">
        <w:rPr>
          <w:rFonts w:hint="cs"/>
          <w:rtl/>
          <w:lang w:bidi="ar-IQ"/>
        </w:rPr>
        <w:t xml:space="preserve">ضاف </w:t>
      </w:r>
      <w:r w:rsidRPr="005258BA">
        <w:rPr>
          <w:rFonts w:hint="cs"/>
          <w:rtl/>
          <w:lang w:bidi="ar-IQ"/>
        </w:rPr>
        <w:t>إ</w:t>
      </w:r>
      <w:r w:rsidR="00F657B2" w:rsidRPr="005258BA">
        <w:rPr>
          <w:rFonts w:hint="cs"/>
          <w:rtl/>
          <w:lang w:bidi="ar-IQ"/>
        </w:rPr>
        <w:t>لى ذلك أن تكون راديكالياً أو حداثوياً فهو أمر</w:t>
      </w:r>
      <w:r w:rsidRPr="005258BA">
        <w:rPr>
          <w:rFonts w:hint="cs"/>
          <w:rtl/>
          <w:lang w:bidi="ar-IQ"/>
        </w:rPr>
        <w:t>ٌ</w:t>
      </w:r>
      <w:r w:rsidR="00F657B2" w:rsidRPr="005258BA">
        <w:rPr>
          <w:rFonts w:hint="cs"/>
          <w:rtl/>
          <w:lang w:bidi="ar-IQ"/>
        </w:rPr>
        <w:t xml:space="preserve"> نسبي يتفاوت شدّةً وضعفاً، </w:t>
      </w:r>
      <w:r w:rsidRPr="005258BA">
        <w:rPr>
          <w:rFonts w:hint="cs"/>
          <w:rtl/>
          <w:lang w:bidi="ar-IQ"/>
        </w:rPr>
        <w:t>و</w:t>
      </w:r>
      <w:r w:rsidR="00F657B2" w:rsidRPr="005258BA">
        <w:rPr>
          <w:rFonts w:hint="cs"/>
          <w:rtl/>
          <w:lang w:bidi="ar-IQ"/>
        </w:rPr>
        <w:t>بمعنى أدق</w:t>
      </w:r>
      <w:r w:rsidRPr="005258BA">
        <w:rPr>
          <w:rFonts w:hint="cs"/>
          <w:rtl/>
          <w:lang w:bidi="ar-IQ"/>
        </w:rPr>
        <w:t>ّ</w:t>
      </w:r>
      <w:r w:rsidR="00F657B2" w:rsidRPr="005258BA">
        <w:rPr>
          <w:rFonts w:hint="cs"/>
          <w:rtl/>
          <w:lang w:bidi="ar-IQ"/>
        </w:rPr>
        <w:t xml:space="preserve"> ب</w:t>
      </w:r>
      <w:r w:rsidRPr="005258BA">
        <w:rPr>
          <w:rFonts w:hint="cs"/>
          <w:rtl/>
          <w:lang w:bidi="ar-IQ"/>
        </w:rPr>
        <w:t>إ</w:t>
      </w:r>
      <w:r w:rsidR="00F657B2" w:rsidRPr="005258BA">
        <w:rPr>
          <w:rFonts w:hint="cs"/>
          <w:rtl/>
          <w:lang w:bidi="ar-IQ"/>
        </w:rPr>
        <w:t>مكاننا المقارنة بين الاتجاهين بالموارد التالية</w:t>
      </w:r>
      <w:r w:rsidR="00F657B2" w:rsidRPr="005258BA">
        <w:rPr>
          <w:vertAlign w:val="superscript"/>
          <w:rtl/>
          <w:lang w:bidi="ar-IQ"/>
        </w:rPr>
        <w:t>(</w:t>
      </w:r>
      <w:r w:rsidR="00F657B2" w:rsidRPr="005258BA">
        <w:rPr>
          <w:vertAlign w:val="superscript"/>
          <w:rtl/>
          <w:lang w:bidi="ar-IQ"/>
        </w:rPr>
        <w:endnoteReference w:id="738"/>
      </w:r>
      <w:r w:rsidR="00F657B2" w:rsidRPr="005258BA">
        <w:rPr>
          <w:vertAlign w:val="superscript"/>
          <w:rtl/>
          <w:lang w:bidi="ar-IQ"/>
        </w:rPr>
        <w:t>)</w:t>
      </w:r>
      <w:r w:rsidR="00F657B2" w:rsidRPr="005258BA">
        <w:rPr>
          <w:rFonts w:hint="cs"/>
          <w:rtl/>
          <w:lang w:bidi="ar-IQ"/>
        </w:rPr>
        <w:t xml:space="preserve">: </w:t>
      </w:r>
    </w:p>
    <w:p w:rsidR="00F657B2" w:rsidRPr="005258BA" w:rsidRDefault="00F657B2" w:rsidP="00DF49E3">
      <w:pPr>
        <w:rPr>
          <w:rtl/>
          <w:lang w:bidi="ar-IQ"/>
        </w:rPr>
      </w:pPr>
      <w:r w:rsidRPr="005258BA">
        <w:rPr>
          <w:rFonts w:hint="cs"/>
          <w:b/>
          <w:bCs/>
          <w:rtl/>
          <w:lang w:bidi="ar-IQ"/>
        </w:rPr>
        <w:t>1ـ دائرة أو مساحة العقل البشري</w:t>
      </w:r>
      <w:r w:rsidR="00972C41" w:rsidRPr="005258BA">
        <w:rPr>
          <w:rFonts w:hint="cs"/>
          <w:rtl/>
          <w:lang w:bidi="ar-IQ"/>
        </w:rPr>
        <w:t>: يعتبر العقل مستقلاًّ</w:t>
      </w:r>
      <w:r w:rsidRPr="005258BA">
        <w:rPr>
          <w:rFonts w:hint="cs"/>
          <w:rtl/>
          <w:lang w:bidi="ar-IQ"/>
        </w:rPr>
        <w:t xml:space="preserve"> في </w:t>
      </w:r>
      <w:r w:rsidR="00972C41" w:rsidRPr="005258BA">
        <w:rPr>
          <w:rFonts w:hint="cs"/>
          <w:rtl/>
          <w:lang w:bidi="ar-IQ"/>
        </w:rPr>
        <w:t>إ</w:t>
      </w:r>
      <w:r w:rsidRPr="005258BA">
        <w:rPr>
          <w:rFonts w:hint="cs"/>
          <w:rtl/>
          <w:lang w:bidi="ar-IQ"/>
        </w:rPr>
        <w:t>طلاق ال</w:t>
      </w:r>
      <w:r w:rsidR="00972C41" w:rsidRPr="005258BA">
        <w:rPr>
          <w:rFonts w:hint="cs"/>
          <w:rtl/>
          <w:lang w:bidi="ar-IQ"/>
        </w:rPr>
        <w:t>أ</w:t>
      </w:r>
      <w:r w:rsidRPr="005258BA">
        <w:rPr>
          <w:rFonts w:hint="cs"/>
          <w:rtl/>
          <w:lang w:bidi="ar-IQ"/>
        </w:rPr>
        <w:t xml:space="preserve">حكام لدى الحداثويين، فيما يعتبر ناقصاً قاصراً في نظر الراديكاليين. ففي رأي الراديكاليين </w:t>
      </w:r>
      <w:r w:rsidR="003657B9" w:rsidRPr="005258BA">
        <w:rPr>
          <w:rFonts w:hint="cs"/>
          <w:rtl/>
          <w:lang w:bidi="ar-IQ"/>
        </w:rPr>
        <w:t>إ</w:t>
      </w:r>
      <w:r w:rsidRPr="005258BA">
        <w:rPr>
          <w:rFonts w:hint="cs"/>
          <w:rtl/>
          <w:lang w:bidi="ar-IQ"/>
        </w:rPr>
        <w:t>ن الانسان موجود</w:t>
      </w:r>
      <w:r w:rsidR="003657B9" w:rsidRPr="005258BA">
        <w:rPr>
          <w:rFonts w:hint="cs"/>
          <w:rtl/>
          <w:lang w:bidi="ar-IQ"/>
        </w:rPr>
        <w:t>ٌ</w:t>
      </w:r>
      <w:r w:rsidRPr="005258BA">
        <w:rPr>
          <w:rFonts w:hint="cs"/>
          <w:rtl/>
          <w:lang w:bidi="ar-IQ"/>
        </w:rPr>
        <w:t xml:space="preserve"> غائي، مركب من جسم</w:t>
      </w:r>
      <w:r w:rsidR="003657B9" w:rsidRPr="005258BA">
        <w:rPr>
          <w:rFonts w:hint="cs"/>
          <w:rtl/>
          <w:lang w:bidi="ar-IQ"/>
        </w:rPr>
        <w:t>ٍ</w:t>
      </w:r>
      <w:r w:rsidRPr="005258BA">
        <w:rPr>
          <w:rFonts w:hint="cs"/>
          <w:rtl/>
          <w:lang w:bidi="ar-IQ"/>
        </w:rPr>
        <w:t xml:space="preserve"> وروح، يفتقر </w:t>
      </w:r>
      <w:r w:rsidR="003657B9" w:rsidRPr="005258BA">
        <w:rPr>
          <w:rFonts w:hint="cs"/>
          <w:rtl/>
          <w:lang w:bidi="ar-IQ"/>
        </w:rPr>
        <w:t>إ</w:t>
      </w:r>
      <w:r w:rsidRPr="005258BA">
        <w:rPr>
          <w:rFonts w:hint="cs"/>
          <w:rtl/>
          <w:lang w:bidi="ar-IQ"/>
        </w:rPr>
        <w:t>لى نمطين من الحاجات</w:t>
      </w:r>
      <w:r w:rsidR="003657B9" w:rsidRPr="005258BA">
        <w:rPr>
          <w:rFonts w:hint="cs"/>
          <w:rtl/>
          <w:lang w:bidi="ar-IQ"/>
        </w:rPr>
        <w:t>:</w:t>
      </w:r>
      <w:r w:rsidRPr="005258BA">
        <w:rPr>
          <w:rFonts w:hint="cs"/>
          <w:rtl/>
          <w:lang w:bidi="ar-IQ"/>
        </w:rPr>
        <w:t xml:space="preserve"> </w:t>
      </w:r>
      <w:r w:rsidRPr="005258BA">
        <w:rPr>
          <w:rFonts w:hint="cs"/>
          <w:b/>
          <w:bCs/>
          <w:rtl/>
          <w:lang w:bidi="ar-IQ"/>
        </w:rPr>
        <w:t>ال</w:t>
      </w:r>
      <w:r w:rsidR="003657B9" w:rsidRPr="005258BA">
        <w:rPr>
          <w:rFonts w:hint="cs"/>
          <w:b/>
          <w:bCs/>
          <w:rtl/>
          <w:lang w:bidi="ar-IQ"/>
        </w:rPr>
        <w:t>أ</w:t>
      </w:r>
      <w:r w:rsidRPr="005258BA">
        <w:rPr>
          <w:rFonts w:hint="cs"/>
          <w:b/>
          <w:bCs/>
          <w:rtl/>
          <w:lang w:bidi="ar-IQ"/>
        </w:rPr>
        <w:t>ولى</w:t>
      </w:r>
      <w:r w:rsidR="003657B9" w:rsidRPr="005258BA">
        <w:rPr>
          <w:rFonts w:hint="cs"/>
          <w:rtl/>
          <w:lang w:bidi="ar-IQ"/>
        </w:rPr>
        <w:t>:</w:t>
      </w:r>
      <w:r w:rsidRPr="005258BA">
        <w:rPr>
          <w:rFonts w:hint="cs"/>
          <w:rtl/>
          <w:lang w:bidi="ar-IQ"/>
        </w:rPr>
        <w:t xml:space="preserve"> مادية</w:t>
      </w:r>
      <w:r w:rsidR="003657B9" w:rsidRPr="005258BA">
        <w:rPr>
          <w:rFonts w:hint="cs"/>
          <w:rtl/>
          <w:lang w:bidi="ar-IQ"/>
        </w:rPr>
        <w:t>؛</w:t>
      </w:r>
      <w:r w:rsidRPr="005258BA">
        <w:rPr>
          <w:rFonts w:hint="cs"/>
          <w:rtl/>
          <w:lang w:bidi="ar-IQ"/>
        </w:rPr>
        <w:t xml:space="preserve"> </w:t>
      </w:r>
      <w:r w:rsidRPr="005258BA">
        <w:rPr>
          <w:rFonts w:hint="cs"/>
          <w:b/>
          <w:bCs/>
          <w:rtl/>
          <w:lang w:bidi="ar-IQ"/>
        </w:rPr>
        <w:t>والأخرى</w:t>
      </w:r>
      <w:r w:rsidR="003657B9" w:rsidRPr="005258BA">
        <w:rPr>
          <w:rFonts w:hint="cs"/>
          <w:rtl/>
          <w:lang w:bidi="ar-IQ"/>
        </w:rPr>
        <w:t>:</w:t>
      </w:r>
      <w:r w:rsidRPr="005258BA">
        <w:rPr>
          <w:rFonts w:hint="cs"/>
          <w:rtl/>
          <w:lang w:bidi="ar-IQ"/>
        </w:rPr>
        <w:t xml:space="preserve"> معنوية، وكماله يكمن في تأمين حاجاته المعنوية، هذا من ناحية</w:t>
      </w:r>
      <w:r w:rsidR="003657B9" w:rsidRPr="005258BA">
        <w:rPr>
          <w:rFonts w:hint="cs"/>
          <w:rtl/>
          <w:lang w:bidi="ar-IQ"/>
        </w:rPr>
        <w:t>.</w:t>
      </w:r>
      <w:r w:rsidRPr="005258BA">
        <w:rPr>
          <w:rFonts w:hint="cs"/>
          <w:rtl/>
          <w:lang w:bidi="ar-IQ"/>
        </w:rPr>
        <w:t xml:space="preserve"> ومن ناحية</w:t>
      </w:r>
      <w:r w:rsidR="003657B9" w:rsidRPr="005258BA">
        <w:rPr>
          <w:rFonts w:hint="cs"/>
          <w:rtl/>
          <w:lang w:bidi="ar-IQ"/>
        </w:rPr>
        <w:t>ٍ</w:t>
      </w:r>
      <w:r w:rsidRPr="005258BA">
        <w:rPr>
          <w:rFonts w:hint="cs"/>
          <w:rtl/>
          <w:lang w:bidi="ar-IQ"/>
        </w:rPr>
        <w:t xml:space="preserve"> أخرى فإن عقل ال</w:t>
      </w:r>
      <w:r w:rsidR="00DF49E3">
        <w:rPr>
          <w:rFonts w:hint="cs"/>
          <w:rtl/>
          <w:lang w:bidi="ar-IQ"/>
        </w:rPr>
        <w:t>إ</w:t>
      </w:r>
      <w:r w:rsidRPr="005258BA">
        <w:rPr>
          <w:rFonts w:hint="cs"/>
          <w:rtl/>
          <w:lang w:bidi="ar-IQ"/>
        </w:rPr>
        <w:t>نسان وحده قاصر</w:t>
      </w:r>
      <w:r w:rsidR="00DF49E3">
        <w:rPr>
          <w:rFonts w:hint="cs"/>
          <w:rtl/>
          <w:lang w:bidi="ar-IQ"/>
        </w:rPr>
        <w:t>ٌ</w:t>
      </w:r>
      <w:r w:rsidRPr="005258BA">
        <w:rPr>
          <w:rFonts w:hint="cs"/>
          <w:rtl/>
          <w:lang w:bidi="ar-IQ"/>
        </w:rPr>
        <w:t xml:space="preserve"> عن </w:t>
      </w:r>
      <w:r w:rsidR="003657B9" w:rsidRPr="005258BA">
        <w:rPr>
          <w:rFonts w:hint="cs"/>
          <w:rtl/>
          <w:lang w:bidi="ar-IQ"/>
        </w:rPr>
        <w:t>إ</w:t>
      </w:r>
      <w:r w:rsidRPr="005258BA">
        <w:rPr>
          <w:rFonts w:hint="cs"/>
          <w:rtl/>
          <w:lang w:bidi="ar-IQ"/>
        </w:rPr>
        <w:t xml:space="preserve">دراك وتشخيص وتأمين حاجاته المعنوية، وبالتالي برزت الحاجة </w:t>
      </w:r>
      <w:r w:rsidR="003657B9" w:rsidRPr="005258BA">
        <w:rPr>
          <w:rFonts w:hint="cs"/>
          <w:rtl/>
          <w:lang w:bidi="ar-IQ"/>
        </w:rPr>
        <w:t>إل</w:t>
      </w:r>
      <w:r w:rsidRPr="005258BA">
        <w:rPr>
          <w:rFonts w:hint="cs"/>
          <w:rtl/>
          <w:lang w:bidi="ar-IQ"/>
        </w:rPr>
        <w:t>ى المرشد أو الهادي</w:t>
      </w:r>
      <w:r w:rsidRPr="005258BA">
        <w:rPr>
          <w:vertAlign w:val="superscript"/>
          <w:rtl/>
          <w:lang w:bidi="ar-IQ"/>
        </w:rPr>
        <w:t>(</w:t>
      </w:r>
      <w:r w:rsidRPr="005258BA">
        <w:rPr>
          <w:vertAlign w:val="superscript"/>
          <w:rtl/>
          <w:lang w:bidi="ar-IQ"/>
        </w:rPr>
        <w:endnoteReference w:id="739"/>
      </w:r>
      <w:r w:rsidRPr="005258BA">
        <w:rPr>
          <w:vertAlign w:val="superscript"/>
          <w:rtl/>
          <w:lang w:bidi="ar-IQ"/>
        </w:rPr>
        <w:t>)</w:t>
      </w:r>
      <w:r w:rsidRPr="005258BA">
        <w:rPr>
          <w:rFonts w:hint="cs"/>
          <w:rtl/>
          <w:lang w:bidi="ar-IQ"/>
        </w:rPr>
        <w:t xml:space="preserve">. </w:t>
      </w:r>
    </w:p>
    <w:p w:rsidR="00F657B2" w:rsidRPr="005258BA" w:rsidRDefault="003657B9" w:rsidP="003F4A68">
      <w:pPr>
        <w:rPr>
          <w:rtl/>
          <w:lang w:bidi="ar-IQ"/>
        </w:rPr>
      </w:pPr>
      <w:r w:rsidRPr="005258BA">
        <w:rPr>
          <w:rFonts w:hint="cs"/>
          <w:rtl/>
          <w:lang w:bidi="ar-IQ"/>
        </w:rPr>
        <w:t>ومهمة الهداية هذه لا يتول</w:t>
      </w:r>
      <w:r w:rsidR="00F657B2" w:rsidRPr="005258BA">
        <w:rPr>
          <w:rFonts w:hint="cs"/>
          <w:rtl/>
          <w:lang w:bidi="ar-IQ"/>
        </w:rPr>
        <w:t>ا</w:t>
      </w:r>
      <w:r w:rsidRPr="005258BA">
        <w:rPr>
          <w:rFonts w:hint="cs"/>
          <w:rtl/>
          <w:lang w:bidi="ar-IQ"/>
        </w:rPr>
        <w:t>ّ</w:t>
      </w:r>
      <w:r w:rsidR="00F657B2" w:rsidRPr="005258BA">
        <w:rPr>
          <w:rFonts w:hint="cs"/>
          <w:rtl/>
          <w:lang w:bidi="ar-IQ"/>
        </w:rPr>
        <w:t>ها سوى مَن</w:t>
      </w:r>
      <w:r w:rsidRPr="005258BA">
        <w:rPr>
          <w:rFonts w:hint="cs"/>
          <w:rtl/>
          <w:lang w:bidi="ar-IQ"/>
        </w:rPr>
        <w:t>ْ</w:t>
      </w:r>
      <w:r w:rsidR="00F657B2" w:rsidRPr="005258BA">
        <w:rPr>
          <w:rFonts w:hint="cs"/>
          <w:rtl/>
          <w:lang w:bidi="ar-IQ"/>
        </w:rPr>
        <w:t xml:space="preserve"> كان لديه </w:t>
      </w:r>
      <w:r w:rsidRPr="005258BA">
        <w:rPr>
          <w:rFonts w:hint="cs"/>
          <w:rtl/>
          <w:lang w:bidi="ar-IQ"/>
        </w:rPr>
        <w:t>إ</w:t>
      </w:r>
      <w:r w:rsidR="00F657B2" w:rsidRPr="005258BA">
        <w:rPr>
          <w:rFonts w:hint="cs"/>
          <w:rtl/>
          <w:lang w:bidi="ar-IQ"/>
        </w:rPr>
        <w:t>لمام</w:t>
      </w:r>
      <w:r w:rsidRPr="005258BA">
        <w:rPr>
          <w:rFonts w:hint="cs"/>
          <w:rtl/>
          <w:lang w:bidi="ar-IQ"/>
        </w:rPr>
        <w:t>ٌ</w:t>
      </w:r>
      <w:r w:rsidR="00F657B2" w:rsidRPr="005258BA">
        <w:rPr>
          <w:rFonts w:hint="cs"/>
          <w:rtl/>
          <w:lang w:bidi="ar-IQ"/>
        </w:rPr>
        <w:t xml:space="preserve"> تام</w:t>
      </w:r>
      <w:r w:rsidRPr="005258BA">
        <w:rPr>
          <w:rFonts w:hint="cs"/>
          <w:rtl/>
          <w:lang w:bidi="ar-IQ"/>
        </w:rPr>
        <w:t>ّ</w:t>
      </w:r>
      <w:r w:rsidR="00F657B2" w:rsidRPr="005258BA">
        <w:rPr>
          <w:rFonts w:hint="cs"/>
          <w:rtl/>
          <w:lang w:bidi="ar-IQ"/>
        </w:rPr>
        <w:t xml:space="preserve"> بحاجات ال</w:t>
      </w:r>
      <w:r w:rsidRPr="005258BA">
        <w:rPr>
          <w:rFonts w:hint="cs"/>
          <w:rtl/>
          <w:lang w:bidi="ar-IQ"/>
        </w:rPr>
        <w:t>إ</w:t>
      </w:r>
      <w:r w:rsidR="00F657B2" w:rsidRPr="005258BA">
        <w:rPr>
          <w:rFonts w:hint="cs"/>
          <w:rtl/>
          <w:lang w:bidi="ar-IQ"/>
        </w:rPr>
        <w:t xml:space="preserve">نسان ومكامن سعادته، وليس من </w:t>
      </w:r>
      <w:r w:rsidRPr="005258BA">
        <w:rPr>
          <w:rFonts w:hint="cs"/>
          <w:rtl/>
          <w:lang w:bidi="ar-IQ"/>
        </w:rPr>
        <w:t>أ</w:t>
      </w:r>
      <w:r w:rsidR="00F657B2" w:rsidRPr="005258BA">
        <w:rPr>
          <w:rFonts w:hint="cs"/>
          <w:rtl/>
          <w:lang w:bidi="ar-IQ"/>
        </w:rPr>
        <w:t>حدٍ يتوفّر على ذلك سوى الله سبحانه وتعالى. ولأجل ذلك بعث الله سبحانه النبيين والمرسلين</w:t>
      </w:r>
      <w:r w:rsidRPr="005258BA">
        <w:rPr>
          <w:rFonts w:hint="cs"/>
          <w:rtl/>
          <w:lang w:bidi="ar-IQ"/>
        </w:rPr>
        <w:t>،</w:t>
      </w:r>
      <w:r w:rsidR="00F657B2" w:rsidRPr="005258BA">
        <w:rPr>
          <w:rFonts w:hint="cs"/>
          <w:rtl/>
          <w:lang w:bidi="ar-IQ"/>
        </w:rPr>
        <w:t xml:space="preserve"> وشرّع الدين</w:t>
      </w:r>
      <w:r w:rsidRPr="005258BA">
        <w:rPr>
          <w:rFonts w:hint="cs"/>
          <w:rtl/>
          <w:lang w:bidi="ar-IQ"/>
        </w:rPr>
        <w:t>؛</w:t>
      </w:r>
      <w:r w:rsidR="00F657B2" w:rsidRPr="005258BA">
        <w:rPr>
          <w:rFonts w:hint="cs"/>
          <w:rtl/>
          <w:lang w:bidi="ar-IQ"/>
        </w:rPr>
        <w:t xml:space="preserve"> لطفاً منه بعباده. فاحتاج العقل لل</w:t>
      </w:r>
      <w:r w:rsidRPr="005258BA">
        <w:rPr>
          <w:rFonts w:hint="cs"/>
          <w:rtl/>
          <w:lang w:bidi="ar-IQ"/>
        </w:rPr>
        <w:t>أ</w:t>
      </w:r>
      <w:r w:rsidR="00F657B2" w:rsidRPr="005258BA">
        <w:rPr>
          <w:rFonts w:hint="cs"/>
          <w:rtl/>
          <w:lang w:bidi="ar-IQ"/>
        </w:rPr>
        <w:t xml:space="preserve">دلّة النقلية والسماعية </w:t>
      </w:r>
      <w:r w:rsidRPr="005258BA">
        <w:rPr>
          <w:rFonts w:hint="cs"/>
          <w:rtl/>
          <w:lang w:bidi="ar-IQ"/>
        </w:rPr>
        <w:t>أ</w:t>
      </w:r>
      <w:r w:rsidR="00F657B2" w:rsidRPr="005258BA">
        <w:rPr>
          <w:rFonts w:hint="cs"/>
          <w:rtl/>
          <w:lang w:bidi="ar-IQ"/>
        </w:rPr>
        <w:t>ملاً في تحقيق السعادة</w:t>
      </w:r>
      <w:r w:rsidR="00F657B2" w:rsidRPr="005258BA">
        <w:rPr>
          <w:vertAlign w:val="superscript"/>
          <w:rtl/>
          <w:lang w:bidi="ar-IQ"/>
        </w:rPr>
        <w:t>(</w:t>
      </w:r>
      <w:r w:rsidR="00F657B2" w:rsidRPr="005258BA">
        <w:rPr>
          <w:vertAlign w:val="superscript"/>
          <w:rtl/>
          <w:lang w:bidi="ar-IQ"/>
        </w:rPr>
        <w:endnoteReference w:id="740"/>
      </w:r>
      <w:r w:rsidR="00F657B2" w:rsidRPr="005258BA">
        <w:rPr>
          <w:vertAlign w:val="superscript"/>
          <w:rtl/>
          <w:lang w:bidi="ar-IQ"/>
        </w:rPr>
        <w:t>)</w:t>
      </w:r>
      <w:r w:rsidR="00F657B2" w:rsidRPr="005258BA">
        <w:rPr>
          <w:rFonts w:hint="cs"/>
          <w:rtl/>
          <w:lang w:bidi="ar-IQ"/>
        </w:rPr>
        <w:t>. كما تستدعي هذه الهداية التركيز على النفس ال</w:t>
      </w:r>
      <w:r w:rsidRPr="005258BA">
        <w:rPr>
          <w:rFonts w:hint="cs"/>
          <w:rtl/>
          <w:lang w:bidi="ar-IQ"/>
        </w:rPr>
        <w:t>أ</w:t>
      </w:r>
      <w:r w:rsidR="00F657B2" w:rsidRPr="005258BA">
        <w:rPr>
          <w:rFonts w:hint="cs"/>
          <w:rtl/>
          <w:lang w:bidi="ar-IQ"/>
        </w:rPr>
        <w:t>مارة بالسوء، التي تبادر بال</w:t>
      </w:r>
      <w:r w:rsidRPr="005258BA">
        <w:rPr>
          <w:rFonts w:hint="cs"/>
          <w:rtl/>
          <w:lang w:bidi="ar-IQ"/>
        </w:rPr>
        <w:t>إ</w:t>
      </w:r>
      <w:r w:rsidR="00F657B2" w:rsidRPr="005258BA">
        <w:rPr>
          <w:rFonts w:hint="cs"/>
          <w:rtl/>
          <w:lang w:bidi="ar-IQ"/>
        </w:rPr>
        <w:t xml:space="preserve">نسان </w:t>
      </w:r>
      <w:r w:rsidRPr="005258BA">
        <w:rPr>
          <w:rFonts w:hint="cs"/>
          <w:rtl/>
          <w:lang w:bidi="ar-IQ"/>
        </w:rPr>
        <w:t>إ</w:t>
      </w:r>
      <w:r w:rsidR="00F657B2" w:rsidRPr="005258BA">
        <w:rPr>
          <w:rFonts w:hint="cs"/>
          <w:rtl/>
          <w:lang w:bidi="ar-IQ"/>
        </w:rPr>
        <w:t>لى الخطيئة</w:t>
      </w:r>
      <w:r w:rsidRPr="005258BA">
        <w:rPr>
          <w:rFonts w:hint="cs"/>
          <w:rtl/>
          <w:lang w:bidi="ar-IQ"/>
        </w:rPr>
        <w:t>،</w:t>
      </w:r>
      <w:r w:rsidR="00F657B2" w:rsidRPr="005258BA">
        <w:rPr>
          <w:rFonts w:hint="cs"/>
          <w:rtl/>
          <w:lang w:bidi="ar-IQ"/>
        </w:rPr>
        <w:t xml:space="preserve"> وتجعله عرضةً لكمائن الشيطان</w:t>
      </w:r>
      <w:r w:rsidR="00F657B2" w:rsidRPr="005258BA">
        <w:rPr>
          <w:vertAlign w:val="superscript"/>
          <w:rtl/>
          <w:lang w:bidi="ar-IQ"/>
        </w:rPr>
        <w:t>(</w:t>
      </w:r>
      <w:r w:rsidR="00F657B2" w:rsidRPr="005258BA">
        <w:rPr>
          <w:vertAlign w:val="superscript"/>
          <w:rtl/>
          <w:lang w:bidi="ar-IQ"/>
        </w:rPr>
        <w:endnoteReference w:id="741"/>
      </w:r>
      <w:r w:rsidR="00F657B2" w:rsidRPr="005258BA">
        <w:rPr>
          <w:vertAlign w:val="superscript"/>
          <w:rtl/>
          <w:lang w:bidi="ar-IQ"/>
        </w:rPr>
        <w:t>)</w:t>
      </w:r>
      <w:r w:rsidR="00F657B2" w:rsidRPr="005258BA">
        <w:rPr>
          <w:rFonts w:hint="cs"/>
          <w:rtl/>
          <w:lang w:bidi="ar-IQ"/>
        </w:rPr>
        <w:t xml:space="preserve">. </w:t>
      </w:r>
    </w:p>
    <w:p w:rsidR="00F657B2" w:rsidRPr="005258BA" w:rsidRDefault="00F657B2" w:rsidP="003F4A68">
      <w:pPr>
        <w:rPr>
          <w:rtl/>
          <w:lang w:bidi="ar-IQ"/>
        </w:rPr>
      </w:pPr>
      <w:r w:rsidRPr="005258BA">
        <w:rPr>
          <w:rFonts w:hint="cs"/>
          <w:rtl/>
          <w:lang w:bidi="ar-IQ"/>
        </w:rPr>
        <w:t xml:space="preserve"> </w:t>
      </w:r>
      <w:r w:rsidR="003657B9" w:rsidRPr="005258BA">
        <w:rPr>
          <w:rFonts w:hint="cs"/>
          <w:rtl/>
          <w:lang w:bidi="ar-IQ"/>
        </w:rPr>
        <w:t>أ</w:t>
      </w:r>
      <w:r w:rsidRPr="005258BA">
        <w:rPr>
          <w:rFonts w:hint="cs"/>
          <w:rtl/>
          <w:lang w:bidi="ar-IQ"/>
        </w:rPr>
        <w:t xml:space="preserve">ما الاتجاه الحداثوي التجزيئي فيرى للعقل استقلالاً في </w:t>
      </w:r>
      <w:r w:rsidR="003657B9" w:rsidRPr="005258BA">
        <w:rPr>
          <w:rFonts w:hint="cs"/>
          <w:rtl/>
          <w:lang w:bidi="ar-IQ"/>
        </w:rPr>
        <w:t>إ</w:t>
      </w:r>
      <w:r w:rsidRPr="005258BA">
        <w:rPr>
          <w:rFonts w:hint="cs"/>
          <w:rtl/>
          <w:lang w:bidi="ar-IQ"/>
        </w:rPr>
        <w:t xml:space="preserve">دراك القضايا الاجتماعية، وذلك </w:t>
      </w:r>
      <w:r w:rsidR="003657B9" w:rsidRPr="005258BA">
        <w:rPr>
          <w:rFonts w:hint="cs"/>
          <w:rtl/>
          <w:lang w:bidi="ar-IQ"/>
        </w:rPr>
        <w:t>أ</w:t>
      </w:r>
      <w:r w:rsidRPr="005258BA">
        <w:rPr>
          <w:rFonts w:hint="cs"/>
          <w:rtl/>
          <w:lang w:bidi="ar-IQ"/>
        </w:rPr>
        <w:t>نّ القضايا الاجتماعية تختلف عن العبادية بكونها جلي</w:t>
      </w:r>
      <w:r w:rsidR="003657B9" w:rsidRPr="005258BA">
        <w:rPr>
          <w:rFonts w:hint="cs"/>
          <w:rtl/>
          <w:lang w:bidi="ar-IQ"/>
        </w:rPr>
        <w:t>ّ</w:t>
      </w:r>
      <w:r w:rsidRPr="005258BA">
        <w:rPr>
          <w:rFonts w:hint="cs"/>
          <w:rtl/>
          <w:lang w:bidi="ar-IQ"/>
        </w:rPr>
        <w:t>ة غير مبهمة</w:t>
      </w:r>
      <w:r w:rsidR="003657B9" w:rsidRPr="005258BA">
        <w:rPr>
          <w:rFonts w:hint="cs"/>
          <w:rtl/>
          <w:lang w:bidi="ar-IQ"/>
        </w:rPr>
        <w:t>.</w:t>
      </w:r>
      <w:r w:rsidRPr="005258BA">
        <w:rPr>
          <w:rFonts w:hint="cs"/>
          <w:rtl/>
          <w:lang w:bidi="ar-IQ"/>
        </w:rPr>
        <w:t xml:space="preserve"> وبالتالي ف</w:t>
      </w:r>
      <w:r w:rsidR="003657B9" w:rsidRPr="005258BA">
        <w:rPr>
          <w:rFonts w:hint="cs"/>
          <w:rtl/>
          <w:lang w:bidi="ar-IQ"/>
        </w:rPr>
        <w:t>إ</w:t>
      </w:r>
      <w:r w:rsidRPr="005258BA">
        <w:rPr>
          <w:rFonts w:hint="cs"/>
          <w:rtl/>
          <w:lang w:bidi="ar-IQ"/>
        </w:rPr>
        <w:t xml:space="preserve">ن تجريد العقل عن الاستقلال لا يضعف </w:t>
      </w:r>
      <w:r w:rsidR="003657B9" w:rsidRPr="005258BA">
        <w:rPr>
          <w:rFonts w:hint="cs"/>
          <w:rtl/>
          <w:lang w:bidi="ar-IQ"/>
        </w:rPr>
        <w:t>أ</w:t>
      </w:r>
      <w:r w:rsidRPr="005258BA">
        <w:rPr>
          <w:rFonts w:hint="cs"/>
          <w:rtl/>
          <w:lang w:bidi="ar-IQ"/>
        </w:rPr>
        <w:t>سس الدين فح</w:t>
      </w:r>
      <w:r w:rsidR="003657B9" w:rsidRPr="005258BA">
        <w:rPr>
          <w:rFonts w:hint="cs"/>
          <w:rtl/>
          <w:lang w:bidi="ar-IQ"/>
        </w:rPr>
        <w:t>َ</w:t>
      </w:r>
      <w:r w:rsidRPr="005258BA">
        <w:rPr>
          <w:rFonts w:hint="cs"/>
          <w:rtl/>
          <w:lang w:bidi="ar-IQ"/>
        </w:rPr>
        <w:t>س</w:t>
      </w:r>
      <w:r w:rsidR="003657B9" w:rsidRPr="005258BA">
        <w:rPr>
          <w:rFonts w:hint="cs"/>
          <w:rtl/>
          <w:lang w:bidi="ar-IQ"/>
        </w:rPr>
        <w:t>ْ</w:t>
      </w:r>
      <w:r w:rsidRPr="005258BA">
        <w:rPr>
          <w:rFonts w:hint="cs"/>
          <w:rtl/>
          <w:lang w:bidi="ar-IQ"/>
        </w:rPr>
        <w:t>ب</w:t>
      </w:r>
      <w:r w:rsidR="003657B9" w:rsidRPr="005258BA">
        <w:rPr>
          <w:rFonts w:hint="cs"/>
          <w:rtl/>
          <w:lang w:bidi="ar-IQ"/>
        </w:rPr>
        <w:t>،</w:t>
      </w:r>
      <w:r w:rsidRPr="005258BA">
        <w:rPr>
          <w:rFonts w:hint="cs"/>
          <w:rtl/>
          <w:lang w:bidi="ar-IQ"/>
        </w:rPr>
        <w:t xml:space="preserve"> </w:t>
      </w:r>
      <w:r w:rsidR="003657B9" w:rsidRPr="005258BA">
        <w:rPr>
          <w:rFonts w:hint="cs"/>
          <w:rtl/>
          <w:lang w:bidi="ar-IQ"/>
        </w:rPr>
        <w:t>إ</w:t>
      </w:r>
      <w:r w:rsidRPr="005258BA">
        <w:rPr>
          <w:rFonts w:hint="cs"/>
          <w:rtl/>
          <w:lang w:bidi="ar-IQ"/>
        </w:rPr>
        <w:t xml:space="preserve">نما يزلزلها </w:t>
      </w:r>
      <w:r w:rsidR="003657B9" w:rsidRPr="005258BA">
        <w:rPr>
          <w:rFonts w:hint="cs"/>
          <w:rtl/>
          <w:lang w:bidi="ar-IQ"/>
        </w:rPr>
        <w:t>أ</w:t>
      </w:r>
      <w:r w:rsidRPr="005258BA">
        <w:rPr>
          <w:rFonts w:hint="cs"/>
          <w:rtl/>
          <w:lang w:bidi="ar-IQ"/>
        </w:rPr>
        <w:t xml:space="preserve">يضاً. يضاف </w:t>
      </w:r>
      <w:r w:rsidR="003657B9" w:rsidRPr="005258BA">
        <w:rPr>
          <w:rFonts w:hint="cs"/>
          <w:rtl/>
          <w:lang w:bidi="ar-IQ"/>
        </w:rPr>
        <w:t>إ</w:t>
      </w:r>
      <w:r w:rsidRPr="005258BA">
        <w:rPr>
          <w:rFonts w:hint="cs"/>
          <w:rtl/>
          <w:lang w:bidi="ar-IQ"/>
        </w:rPr>
        <w:t xml:space="preserve">لى ذلك </w:t>
      </w:r>
      <w:r w:rsidR="003657B9" w:rsidRPr="005258BA">
        <w:rPr>
          <w:rFonts w:hint="cs"/>
          <w:rtl/>
          <w:lang w:bidi="ar-IQ"/>
        </w:rPr>
        <w:t>أ</w:t>
      </w:r>
      <w:r w:rsidRPr="005258BA">
        <w:rPr>
          <w:rFonts w:hint="cs"/>
          <w:rtl/>
          <w:lang w:bidi="ar-IQ"/>
        </w:rPr>
        <w:t>ن فهم النص</w:t>
      </w:r>
      <w:r w:rsidR="003657B9" w:rsidRPr="005258BA">
        <w:rPr>
          <w:rFonts w:hint="cs"/>
          <w:rtl/>
          <w:lang w:bidi="ar-IQ"/>
        </w:rPr>
        <w:t>ّ</w:t>
      </w:r>
      <w:r w:rsidRPr="005258BA">
        <w:rPr>
          <w:rFonts w:hint="cs"/>
          <w:rtl/>
          <w:lang w:bidi="ar-IQ"/>
        </w:rPr>
        <w:t xml:space="preserve"> الديني برمّته يتوقّف على معطيات العقل، </w:t>
      </w:r>
      <w:r w:rsidRPr="005258BA">
        <w:rPr>
          <w:rFonts w:hint="cs"/>
          <w:rtl/>
          <w:lang w:bidi="ar-IQ"/>
        </w:rPr>
        <w:lastRenderedPageBreak/>
        <w:t>ولا يخفى أن معطيات العقل اليقينية تتقدّ</w:t>
      </w:r>
      <w:r w:rsidR="003657B9" w:rsidRPr="005258BA">
        <w:rPr>
          <w:rFonts w:hint="cs"/>
          <w:rtl/>
          <w:lang w:bidi="ar-IQ"/>
        </w:rPr>
        <w:t>َ</w:t>
      </w:r>
      <w:r w:rsidRPr="005258BA">
        <w:rPr>
          <w:rFonts w:hint="cs"/>
          <w:rtl/>
          <w:lang w:bidi="ar-IQ"/>
        </w:rPr>
        <w:t xml:space="preserve">م كل </w:t>
      </w:r>
      <w:r w:rsidR="003657B9" w:rsidRPr="005258BA">
        <w:rPr>
          <w:rFonts w:hint="cs"/>
          <w:rtl/>
          <w:lang w:bidi="ar-IQ"/>
        </w:rPr>
        <w:t>أ</w:t>
      </w:r>
      <w:r w:rsidRPr="005258BA">
        <w:rPr>
          <w:rFonts w:hint="cs"/>
          <w:rtl/>
          <w:lang w:bidi="ar-IQ"/>
        </w:rPr>
        <w:t>نماط فهم النص</w:t>
      </w:r>
      <w:r w:rsidR="003657B9" w:rsidRPr="005258BA">
        <w:rPr>
          <w:rFonts w:hint="cs"/>
          <w:rtl/>
          <w:lang w:bidi="ar-IQ"/>
        </w:rPr>
        <w:t>ّ</w:t>
      </w:r>
      <w:r w:rsidRPr="005258BA">
        <w:rPr>
          <w:rFonts w:hint="cs"/>
          <w:rtl/>
          <w:lang w:bidi="ar-IQ"/>
        </w:rPr>
        <w:t xml:space="preserve"> الديني الأخرى. </w:t>
      </w:r>
    </w:p>
    <w:p w:rsidR="00F657B2" w:rsidRPr="005258BA" w:rsidRDefault="00F657B2" w:rsidP="003F4A68">
      <w:pPr>
        <w:rPr>
          <w:rtl/>
          <w:lang w:bidi="fa-IR"/>
        </w:rPr>
      </w:pPr>
      <w:r w:rsidRPr="005258BA">
        <w:rPr>
          <w:rFonts w:hint="cs"/>
          <w:b/>
          <w:bCs/>
          <w:rtl/>
          <w:lang w:bidi="ar-IQ"/>
        </w:rPr>
        <w:t>2ـ كمال الدين وشموليته</w:t>
      </w:r>
      <w:r w:rsidRPr="005258BA">
        <w:rPr>
          <w:rFonts w:hint="cs"/>
          <w:rtl/>
          <w:lang w:bidi="ar-IQ"/>
        </w:rPr>
        <w:t xml:space="preserve">: تضع بعض الرؤى الراديكالية </w:t>
      </w:r>
      <w:r w:rsidRPr="005258BA">
        <w:rPr>
          <w:rFonts w:hint="eastAsia"/>
          <w:sz w:val="24"/>
          <w:szCs w:val="24"/>
          <w:rtl/>
          <w:lang w:bidi="ar-IQ"/>
        </w:rPr>
        <w:t>«</w:t>
      </w:r>
      <w:r w:rsidRPr="005258BA">
        <w:rPr>
          <w:rFonts w:hint="cs"/>
          <w:rtl/>
          <w:lang w:bidi="ar-IQ"/>
        </w:rPr>
        <w:t>كمال الدين</w:t>
      </w:r>
      <w:r w:rsidRPr="005258BA">
        <w:rPr>
          <w:rFonts w:hint="eastAsia"/>
          <w:sz w:val="24"/>
          <w:szCs w:val="24"/>
          <w:rtl/>
          <w:lang w:bidi="ar-IQ"/>
        </w:rPr>
        <w:t>»</w:t>
      </w:r>
      <w:r w:rsidRPr="005258BA">
        <w:rPr>
          <w:rFonts w:hint="cs"/>
          <w:rtl/>
          <w:lang w:bidi="ar-IQ"/>
        </w:rPr>
        <w:t xml:space="preserve"> </w:t>
      </w:r>
      <w:r w:rsidR="00BA4A96" w:rsidRPr="005258BA">
        <w:rPr>
          <w:rFonts w:ascii="Lotus Linotype" w:hAnsi="Lotus Linotype" w:hint="cs"/>
          <w:rtl/>
          <w:lang w:bidi="ar-IQ"/>
        </w:rPr>
        <w:t>و</w:t>
      </w:r>
      <w:r w:rsidR="00BA4A96" w:rsidRPr="005258BA">
        <w:rPr>
          <w:rFonts w:hint="eastAsia"/>
          <w:sz w:val="24"/>
          <w:szCs w:val="24"/>
          <w:rtl/>
          <w:lang w:bidi="ar-IQ"/>
        </w:rPr>
        <w:t>«</w:t>
      </w:r>
      <w:r w:rsidRPr="005258BA">
        <w:rPr>
          <w:rFonts w:hint="cs"/>
          <w:rtl/>
          <w:lang w:bidi="ar-IQ"/>
        </w:rPr>
        <w:t>شموليته</w:t>
      </w:r>
      <w:r w:rsidRPr="005258BA">
        <w:rPr>
          <w:rFonts w:hint="eastAsia"/>
          <w:sz w:val="24"/>
          <w:szCs w:val="24"/>
          <w:rtl/>
          <w:lang w:bidi="ar-IQ"/>
        </w:rPr>
        <w:t>»</w:t>
      </w:r>
      <w:r w:rsidRPr="005258BA">
        <w:rPr>
          <w:rFonts w:hint="cs"/>
          <w:rtl/>
          <w:lang w:bidi="ar-IQ"/>
        </w:rPr>
        <w:t xml:space="preserve"> في صف</w:t>
      </w:r>
      <w:r w:rsidR="00E87416" w:rsidRPr="005258BA">
        <w:rPr>
          <w:rFonts w:hint="cs"/>
          <w:rtl/>
          <w:lang w:bidi="ar-IQ"/>
        </w:rPr>
        <w:t>ٍّ</w:t>
      </w:r>
      <w:r w:rsidRPr="005258BA">
        <w:rPr>
          <w:rFonts w:hint="cs"/>
          <w:rtl/>
          <w:lang w:bidi="ar-IQ"/>
        </w:rPr>
        <w:t xml:space="preserve"> واحد؛ وتنطلق من خلال كمال الدين لتصل </w:t>
      </w:r>
      <w:r w:rsidR="00E87416" w:rsidRPr="005258BA">
        <w:rPr>
          <w:rFonts w:hint="cs"/>
          <w:rtl/>
          <w:lang w:bidi="ar-IQ"/>
        </w:rPr>
        <w:t>إ</w:t>
      </w:r>
      <w:r w:rsidRPr="005258BA">
        <w:rPr>
          <w:rFonts w:hint="cs"/>
          <w:rtl/>
          <w:lang w:bidi="ar-IQ"/>
        </w:rPr>
        <w:t>لى شموليته</w:t>
      </w:r>
      <w:r w:rsidRPr="005258BA">
        <w:rPr>
          <w:vertAlign w:val="superscript"/>
          <w:rtl/>
          <w:lang w:bidi="ar-IQ"/>
        </w:rPr>
        <w:t>(</w:t>
      </w:r>
      <w:r w:rsidRPr="005258BA">
        <w:rPr>
          <w:vertAlign w:val="superscript"/>
          <w:rtl/>
          <w:lang w:bidi="ar-IQ"/>
        </w:rPr>
        <w:endnoteReference w:id="742"/>
      </w:r>
      <w:r w:rsidRPr="005258BA">
        <w:rPr>
          <w:vertAlign w:val="superscript"/>
          <w:rtl/>
          <w:lang w:bidi="ar-IQ"/>
        </w:rPr>
        <w:t>)</w:t>
      </w:r>
      <w:r w:rsidR="00E87416" w:rsidRPr="005258BA">
        <w:rPr>
          <w:rFonts w:hint="cs"/>
          <w:rtl/>
          <w:lang w:bidi="ar-IQ"/>
        </w:rPr>
        <w:t>،</w:t>
      </w:r>
      <w:r w:rsidRPr="005258BA">
        <w:rPr>
          <w:rFonts w:hint="cs"/>
          <w:rtl/>
          <w:lang w:bidi="ar-IQ"/>
        </w:rPr>
        <w:t xml:space="preserve"> وبموجب ذلك يعتبر الدين الإلهي ديناً كاملاً وشاملاً في الوقت نفسه، بمعنى </w:t>
      </w:r>
      <w:r w:rsidR="00E87416" w:rsidRPr="005258BA">
        <w:rPr>
          <w:rFonts w:hint="cs"/>
          <w:rtl/>
          <w:lang w:bidi="ar-IQ"/>
        </w:rPr>
        <w:t>أ</w:t>
      </w:r>
      <w:r w:rsidRPr="005258BA">
        <w:rPr>
          <w:rFonts w:hint="cs"/>
          <w:rtl/>
          <w:lang w:bidi="ar-IQ"/>
        </w:rPr>
        <w:t>نه يلبي كافة حاجات ال</w:t>
      </w:r>
      <w:r w:rsidR="00E87416" w:rsidRPr="005258BA">
        <w:rPr>
          <w:rFonts w:hint="cs"/>
          <w:rtl/>
          <w:lang w:bidi="ar-IQ"/>
        </w:rPr>
        <w:t>إ</w:t>
      </w:r>
      <w:r w:rsidRPr="005258BA">
        <w:rPr>
          <w:rFonts w:hint="cs"/>
          <w:rtl/>
          <w:lang w:bidi="ar-IQ"/>
        </w:rPr>
        <w:t>نسان ومتطلباته، دن</w:t>
      </w:r>
      <w:r w:rsidR="00E87416" w:rsidRPr="005258BA">
        <w:rPr>
          <w:rFonts w:hint="cs"/>
          <w:rtl/>
          <w:lang w:bidi="ar-IQ"/>
        </w:rPr>
        <w:t>ي</w:t>
      </w:r>
      <w:r w:rsidRPr="005258BA">
        <w:rPr>
          <w:rFonts w:hint="cs"/>
          <w:rtl/>
          <w:lang w:bidi="ar-IQ"/>
        </w:rPr>
        <w:t xml:space="preserve">وية كانت أم </w:t>
      </w:r>
      <w:r w:rsidR="00E87416" w:rsidRPr="005258BA">
        <w:rPr>
          <w:rFonts w:hint="cs"/>
          <w:rtl/>
          <w:lang w:bidi="ar-IQ"/>
        </w:rPr>
        <w:t>أ</w:t>
      </w:r>
      <w:r w:rsidRPr="005258BA">
        <w:rPr>
          <w:rFonts w:hint="cs"/>
          <w:rtl/>
          <w:lang w:bidi="ar-IQ"/>
        </w:rPr>
        <w:t>خروية، ماد</w:t>
      </w:r>
      <w:r w:rsidR="00E87416" w:rsidRPr="005258BA">
        <w:rPr>
          <w:rFonts w:hint="cs"/>
          <w:rtl/>
          <w:lang w:bidi="ar-IQ"/>
        </w:rPr>
        <w:t>ّ</w:t>
      </w:r>
      <w:r w:rsidRPr="005258BA">
        <w:rPr>
          <w:rFonts w:hint="cs"/>
          <w:rtl/>
          <w:lang w:bidi="ar-IQ"/>
        </w:rPr>
        <w:t>ية أم معنوية، ويكتب له دستوراً كاملاً</w:t>
      </w:r>
      <w:r w:rsidR="00E87416" w:rsidRPr="005258BA">
        <w:rPr>
          <w:rFonts w:hint="cs"/>
          <w:rtl/>
          <w:lang w:bidi="ar-IQ"/>
        </w:rPr>
        <w:t>،</w:t>
      </w:r>
      <w:r w:rsidRPr="005258BA">
        <w:rPr>
          <w:rFonts w:hint="cs"/>
          <w:rtl/>
          <w:lang w:bidi="ar-IQ"/>
        </w:rPr>
        <w:t xml:space="preserve"> ويرسم له منهجاً شاملاً</w:t>
      </w:r>
      <w:r w:rsidRPr="005258BA">
        <w:rPr>
          <w:vertAlign w:val="superscript"/>
          <w:rtl/>
          <w:lang w:bidi="ar-IQ"/>
        </w:rPr>
        <w:t>(</w:t>
      </w:r>
      <w:r w:rsidRPr="005258BA">
        <w:rPr>
          <w:vertAlign w:val="superscript"/>
          <w:rtl/>
          <w:lang w:bidi="ar-IQ"/>
        </w:rPr>
        <w:endnoteReference w:id="743"/>
      </w:r>
      <w:r w:rsidRPr="005258BA">
        <w:rPr>
          <w:vertAlign w:val="superscript"/>
          <w:rtl/>
          <w:lang w:bidi="ar-IQ"/>
        </w:rPr>
        <w:t>)</w:t>
      </w:r>
      <w:r w:rsidRPr="005258BA">
        <w:rPr>
          <w:rFonts w:hint="cs"/>
          <w:rtl/>
          <w:lang w:bidi="ar-IQ"/>
        </w:rPr>
        <w:t>. فيما يرى البعض أن شمولية الدين تقتصر على ما يضمن لل</w:t>
      </w:r>
      <w:r w:rsidR="00E87416" w:rsidRPr="005258BA">
        <w:rPr>
          <w:rFonts w:hint="cs"/>
          <w:rtl/>
          <w:lang w:bidi="ar-IQ"/>
        </w:rPr>
        <w:t>إ</w:t>
      </w:r>
      <w:r w:rsidRPr="005258BA">
        <w:rPr>
          <w:rFonts w:hint="cs"/>
          <w:rtl/>
          <w:lang w:bidi="ar-IQ"/>
        </w:rPr>
        <w:t>نسان سعادته الدنيوية والأخروية فح</w:t>
      </w:r>
      <w:r w:rsidR="00E87416" w:rsidRPr="005258BA">
        <w:rPr>
          <w:rFonts w:hint="cs"/>
          <w:rtl/>
          <w:lang w:bidi="ar-IQ"/>
        </w:rPr>
        <w:t>َ</w:t>
      </w:r>
      <w:r w:rsidRPr="005258BA">
        <w:rPr>
          <w:rFonts w:hint="cs"/>
          <w:rtl/>
          <w:lang w:bidi="ar-IQ"/>
        </w:rPr>
        <w:t>س</w:t>
      </w:r>
      <w:r w:rsidR="00E87416" w:rsidRPr="005258BA">
        <w:rPr>
          <w:rFonts w:hint="cs"/>
          <w:rtl/>
          <w:lang w:bidi="ar-IQ"/>
        </w:rPr>
        <w:t>ْ</w:t>
      </w:r>
      <w:r w:rsidRPr="005258BA">
        <w:rPr>
          <w:rFonts w:hint="cs"/>
          <w:rtl/>
          <w:lang w:bidi="ar-IQ"/>
        </w:rPr>
        <w:t xml:space="preserve">ب. </w:t>
      </w:r>
      <w:r w:rsidR="00E87416" w:rsidRPr="005258BA">
        <w:rPr>
          <w:rFonts w:hint="cs"/>
          <w:rtl/>
          <w:lang w:bidi="ar-IQ"/>
        </w:rPr>
        <w:t>أ</w:t>
      </w:r>
      <w:r w:rsidRPr="005258BA">
        <w:rPr>
          <w:rFonts w:hint="cs"/>
          <w:rtl/>
          <w:lang w:bidi="ar-IQ"/>
        </w:rPr>
        <w:t xml:space="preserve">مّا الحداثويون فيميّزون بين </w:t>
      </w:r>
      <w:r w:rsidRPr="005258BA">
        <w:rPr>
          <w:rFonts w:hint="eastAsia"/>
          <w:sz w:val="24"/>
          <w:szCs w:val="24"/>
          <w:rtl/>
          <w:lang w:bidi="ar-IQ"/>
        </w:rPr>
        <w:t>«</w:t>
      </w:r>
      <w:r w:rsidRPr="005258BA">
        <w:rPr>
          <w:rFonts w:hint="cs"/>
          <w:rtl/>
          <w:lang w:bidi="ar-IQ"/>
        </w:rPr>
        <w:t>كمال الدين</w:t>
      </w:r>
      <w:r w:rsidRPr="005258BA">
        <w:rPr>
          <w:rFonts w:hint="eastAsia"/>
          <w:sz w:val="24"/>
          <w:szCs w:val="24"/>
          <w:rtl/>
          <w:lang w:bidi="ar-IQ"/>
        </w:rPr>
        <w:t>»</w:t>
      </w:r>
      <w:r w:rsidRPr="005258BA">
        <w:rPr>
          <w:rFonts w:hint="cs"/>
          <w:rtl/>
          <w:lang w:bidi="ar-IQ"/>
        </w:rPr>
        <w:t xml:space="preserve"> وبين </w:t>
      </w:r>
      <w:r w:rsidRPr="005258BA">
        <w:rPr>
          <w:rFonts w:hint="eastAsia"/>
          <w:sz w:val="24"/>
          <w:szCs w:val="24"/>
          <w:rtl/>
          <w:lang w:bidi="ar-IQ"/>
        </w:rPr>
        <w:t>«</w:t>
      </w:r>
      <w:r w:rsidRPr="005258BA">
        <w:rPr>
          <w:rFonts w:hint="cs"/>
          <w:rtl/>
          <w:lang w:bidi="ar-IQ"/>
        </w:rPr>
        <w:t>شموليته</w:t>
      </w:r>
      <w:r w:rsidRPr="005258BA">
        <w:rPr>
          <w:rFonts w:hint="eastAsia"/>
          <w:sz w:val="24"/>
          <w:szCs w:val="24"/>
          <w:rtl/>
          <w:lang w:bidi="ar-IQ"/>
        </w:rPr>
        <w:t>»</w:t>
      </w:r>
      <w:r w:rsidR="00E87416" w:rsidRPr="005258BA">
        <w:rPr>
          <w:rFonts w:hint="cs"/>
          <w:rtl/>
          <w:lang w:bidi="ar-IQ"/>
        </w:rPr>
        <w:t xml:space="preserve">؛ </w:t>
      </w:r>
      <w:r w:rsidRPr="005258BA">
        <w:rPr>
          <w:rFonts w:hint="cs"/>
          <w:rtl/>
          <w:lang w:bidi="ar-IQ"/>
        </w:rPr>
        <w:t xml:space="preserve">فبالرغم من </w:t>
      </w:r>
      <w:r w:rsidR="00E87416" w:rsidRPr="005258BA">
        <w:rPr>
          <w:rFonts w:hint="cs"/>
          <w:rtl/>
          <w:lang w:bidi="ar-IQ"/>
        </w:rPr>
        <w:t>إ</w:t>
      </w:r>
      <w:r w:rsidRPr="005258BA">
        <w:rPr>
          <w:rFonts w:hint="cs"/>
          <w:rtl/>
          <w:lang w:bidi="ar-IQ"/>
        </w:rPr>
        <w:t xml:space="preserve">قرارهم بكمال الدين، </w:t>
      </w:r>
      <w:r w:rsidR="00E87416" w:rsidRPr="005258BA">
        <w:rPr>
          <w:rFonts w:hint="cs"/>
          <w:rtl/>
          <w:lang w:bidi="ar-IQ"/>
        </w:rPr>
        <w:t>إ</w:t>
      </w:r>
      <w:r w:rsidRPr="005258BA">
        <w:rPr>
          <w:rFonts w:hint="cs"/>
          <w:rtl/>
          <w:lang w:bidi="ar-IQ"/>
        </w:rPr>
        <w:t>لاّ أنّهم يحصرون هذا الكمال بحدود الرسالة السماوية والغايات المرجوّة منها</w:t>
      </w:r>
      <w:r w:rsidRPr="005258BA">
        <w:rPr>
          <w:vertAlign w:val="superscript"/>
          <w:rtl/>
          <w:lang w:bidi="ar-IQ"/>
        </w:rPr>
        <w:t>(</w:t>
      </w:r>
      <w:r w:rsidRPr="005258BA">
        <w:rPr>
          <w:vertAlign w:val="superscript"/>
          <w:rtl/>
          <w:lang w:bidi="ar-IQ"/>
        </w:rPr>
        <w:endnoteReference w:id="744"/>
      </w:r>
      <w:r w:rsidRPr="005258BA">
        <w:rPr>
          <w:vertAlign w:val="superscript"/>
          <w:rtl/>
          <w:lang w:bidi="ar-IQ"/>
        </w:rPr>
        <w:t>)</w:t>
      </w:r>
      <w:r w:rsidRPr="005258BA">
        <w:rPr>
          <w:rFonts w:hint="cs"/>
          <w:rtl/>
          <w:lang w:bidi="ar-IQ"/>
        </w:rPr>
        <w:t>. فد</w:t>
      </w:r>
      <w:r w:rsidR="00E87416" w:rsidRPr="005258BA">
        <w:rPr>
          <w:rFonts w:hint="cs"/>
          <w:rtl/>
          <w:lang w:bidi="ar-IQ"/>
        </w:rPr>
        <w:t>َ</w:t>
      </w:r>
      <w:r w:rsidRPr="005258BA">
        <w:rPr>
          <w:rFonts w:hint="cs"/>
          <w:rtl/>
          <w:lang w:bidi="ar-IQ"/>
        </w:rPr>
        <w:t>و</w:t>
      </w:r>
      <w:r w:rsidR="00E87416" w:rsidRPr="005258BA">
        <w:rPr>
          <w:rFonts w:hint="cs"/>
          <w:rtl/>
          <w:lang w:bidi="ar-IQ"/>
        </w:rPr>
        <w:t>ْ</w:t>
      </w:r>
      <w:r w:rsidRPr="005258BA">
        <w:rPr>
          <w:rFonts w:hint="cs"/>
          <w:rtl/>
          <w:lang w:bidi="ar-IQ"/>
        </w:rPr>
        <w:t>ر الدين لديهم لا يتعدّى حدود المبدأ والمعاد فح</w:t>
      </w:r>
      <w:r w:rsidR="00E87416" w:rsidRPr="005258BA">
        <w:rPr>
          <w:rFonts w:hint="cs"/>
          <w:rtl/>
          <w:lang w:bidi="ar-IQ"/>
        </w:rPr>
        <w:t>َ</w:t>
      </w:r>
      <w:r w:rsidRPr="005258BA">
        <w:rPr>
          <w:rFonts w:hint="cs"/>
          <w:rtl/>
          <w:lang w:bidi="ar-IQ"/>
        </w:rPr>
        <w:t>س</w:t>
      </w:r>
      <w:r w:rsidR="00E87416" w:rsidRPr="005258BA">
        <w:rPr>
          <w:rFonts w:hint="cs"/>
          <w:rtl/>
          <w:lang w:bidi="ar-IQ"/>
        </w:rPr>
        <w:t>ْ</w:t>
      </w:r>
      <w:r w:rsidRPr="005258BA">
        <w:rPr>
          <w:rFonts w:hint="cs"/>
          <w:rtl/>
          <w:lang w:bidi="ar-IQ"/>
        </w:rPr>
        <w:t xml:space="preserve">ب. </w:t>
      </w:r>
    </w:p>
    <w:p w:rsidR="00F657B2" w:rsidRPr="005258BA" w:rsidRDefault="00F657B2" w:rsidP="003F4A68">
      <w:pPr>
        <w:rPr>
          <w:rtl/>
          <w:lang w:bidi="fa-IR"/>
        </w:rPr>
      </w:pPr>
      <w:r w:rsidRPr="005258BA">
        <w:rPr>
          <w:rFonts w:hint="cs"/>
          <w:b/>
          <w:bCs/>
          <w:rtl/>
          <w:lang w:bidi="ar-LB"/>
        </w:rPr>
        <w:t>3ـ العلاقة بين العلوم الدينية وغيرها من العلوم ال</w:t>
      </w:r>
      <w:r w:rsidR="00E87416" w:rsidRPr="005258BA">
        <w:rPr>
          <w:rFonts w:hint="cs"/>
          <w:b/>
          <w:bCs/>
          <w:rtl/>
          <w:lang w:bidi="ar-LB"/>
        </w:rPr>
        <w:t>إ</w:t>
      </w:r>
      <w:r w:rsidRPr="005258BA">
        <w:rPr>
          <w:rFonts w:hint="cs"/>
          <w:b/>
          <w:bCs/>
          <w:rtl/>
          <w:lang w:bidi="ar-LB"/>
        </w:rPr>
        <w:t>نسانية</w:t>
      </w:r>
      <w:r w:rsidRPr="005258BA">
        <w:rPr>
          <w:rFonts w:hint="cs"/>
          <w:rtl/>
          <w:lang w:bidi="ar-LB"/>
        </w:rPr>
        <w:t>: بح</w:t>
      </w:r>
      <w:r w:rsidR="00E87416" w:rsidRPr="005258BA">
        <w:rPr>
          <w:rFonts w:hint="cs"/>
          <w:rtl/>
          <w:lang w:bidi="ar-LB"/>
        </w:rPr>
        <w:t>َ</w:t>
      </w:r>
      <w:r w:rsidRPr="005258BA">
        <w:rPr>
          <w:rFonts w:hint="cs"/>
          <w:rtl/>
          <w:lang w:bidi="ar-LB"/>
        </w:rPr>
        <w:t>س</w:t>
      </w:r>
      <w:r w:rsidR="00E87416" w:rsidRPr="005258BA">
        <w:rPr>
          <w:rFonts w:hint="cs"/>
          <w:rtl/>
          <w:lang w:bidi="ar-LB"/>
        </w:rPr>
        <w:t>َ</w:t>
      </w:r>
      <w:r w:rsidRPr="005258BA">
        <w:rPr>
          <w:rFonts w:hint="cs"/>
          <w:rtl/>
          <w:lang w:bidi="ar-LB"/>
        </w:rPr>
        <w:t>ب الاتجاه الحداثوي، وخلافاً للاتجاه الراديكالي، فإن العلوم الدينية تدخل ضمن دائرة العلوم ال</w:t>
      </w:r>
      <w:r w:rsidR="00E87416" w:rsidRPr="005258BA">
        <w:rPr>
          <w:rFonts w:hint="cs"/>
          <w:rtl/>
          <w:lang w:bidi="ar-LB"/>
        </w:rPr>
        <w:t>إ</w:t>
      </w:r>
      <w:r w:rsidRPr="005258BA">
        <w:rPr>
          <w:rFonts w:hint="cs"/>
          <w:rtl/>
          <w:lang w:bidi="ar-LB"/>
        </w:rPr>
        <w:t>نسانية؛ وتتغذ</w:t>
      </w:r>
      <w:r w:rsidR="00E87416" w:rsidRPr="005258BA">
        <w:rPr>
          <w:rFonts w:hint="cs"/>
          <w:rtl/>
          <w:lang w:bidi="ar-LB"/>
        </w:rPr>
        <w:t>ّ</w:t>
      </w:r>
      <w:r w:rsidRPr="005258BA">
        <w:rPr>
          <w:rFonts w:hint="cs"/>
          <w:rtl/>
          <w:lang w:bidi="ar-LB"/>
        </w:rPr>
        <w:t>ى منها على الدوام</w:t>
      </w:r>
      <w:r w:rsidRPr="005258BA">
        <w:rPr>
          <w:vertAlign w:val="superscript"/>
          <w:rtl/>
          <w:lang w:bidi="ar-LB"/>
        </w:rPr>
        <w:t>(</w:t>
      </w:r>
      <w:r w:rsidRPr="005258BA">
        <w:rPr>
          <w:vertAlign w:val="superscript"/>
          <w:rtl/>
          <w:lang w:bidi="ar-LB"/>
        </w:rPr>
        <w:endnoteReference w:id="745"/>
      </w:r>
      <w:r w:rsidRPr="005258BA">
        <w:rPr>
          <w:vertAlign w:val="superscript"/>
          <w:rtl/>
          <w:lang w:bidi="ar-LB"/>
        </w:rPr>
        <w:t>)</w:t>
      </w:r>
      <w:r w:rsidRPr="005258BA">
        <w:rPr>
          <w:rFonts w:hint="cs"/>
          <w:rtl/>
          <w:lang w:bidi="ar-LB"/>
        </w:rPr>
        <w:t>. فالنص</w:t>
      </w:r>
      <w:r w:rsidR="00E87416" w:rsidRPr="005258BA">
        <w:rPr>
          <w:rFonts w:hint="cs"/>
          <w:rtl/>
          <w:lang w:bidi="ar-LB"/>
        </w:rPr>
        <w:t>ّ</w:t>
      </w:r>
      <w:r w:rsidRPr="005258BA">
        <w:rPr>
          <w:rFonts w:hint="cs"/>
          <w:rtl/>
          <w:lang w:bidi="ar-LB"/>
        </w:rPr>
        <w:t xml:space="preserve"> الديني حاله حال باقي النصوص يخضع لتعد</w:t>
      </w:r>
      <w:r w:rsidR="00E87416" w:rsidRPr="005258BA">
        <w:rPr>
          <w:rFonts w:hint="cs"/>
          <w:rtl/>
          <w:lang w:bidi="ar-LB"/>
        </w:rPr>
        <w:t>ُّ</w:t>
      </w:r>
      <w:r w:rsidRPr="005258BA">
        <w:rPr>
          <w:rFonts w:hint="cs"/>
          <w:rtl/>
          <w:lang w:bidi="ar-LB"/>
        </w:rPr>
        <w:t>د القراءات، ويتأث</w:t>
      </w:r>
      <w:r w:rsidR="00E87416" w:rsidRPr="005258BA">
        <w:rPr>
          <w:rFonts w:hint="cs"/>
          <w:rtl/>
          <w:lang w:bidi="ar-LB"/>
        </w:rPr>
        <w:t>ّ</w:t>
      </w:r>
      <w:r w:rsidRPr="005258BA">
        <w:rPr>
          <w:rFonts w:hint="cs"/>
          <w:rtl/>
          <w:lang w:bidi="ar-LB"/>
        </w:rPr>
        <w:t>ر بطموح، وتوجّ</w:t>
      </w:r>
      <w:r w:rsidR="00E87416" w:rsidRPr="005258BA">
        <w:rPr>
          <w:rFonts w:hint="cs"/>
          <w:rtl/>
          <w:lang w:bidi="ar-LB"/>
        </w:rPr>
        <w:t>ُ</w:t>
      </w:r>
      <w:r w:rsidRPr="005258BA">
        <w:rPr>
          <w:rFonts w:hint="cs"/>
          <w:rtl/>
          <w:lang w:bidi="ar-LB"/>
        </w:rPr>
        <w:t>هات، وخلفيات، واستفسارات، ومواقف القارئ</w:t>
      </w:r>
      <w:r w:rsidR="00E87416" w:rsidRPr="005258BA">
        <w:rPr>
          <w:rFonts w:hint="cs"/>
          <w:rtl/>
          <w:lang w:bidi="ar-LB"/>
        </w:rPr>
        <w:t>،</w:t>
      </w:r>
      <w:r w:rsidRPr="005258BA">
        <w:rPr>
          <w:rFonts w:hint="cs"/>
          <w:rtl/>
          <w:lang w:bidi="ar-LB"/>
        </w:rPr>
        <w:t xml:space="preserve"> وبيئته الاجتماعية</w:t>
      </w:r>
      <w:r w:rsidR="00E87416" w:rsidRPr="005258BA">
        <w:rPr>
          <w:rFonts w:hint="cs"/>
          <w:rtl/>
          <w:lang w:bidi="ar-LB"/>
        </w:rPr>
        <w:t>،</w:t>
      </w:r>
      <w:r w:rsidRPr="005258BA">
        <w:rPr>
          <w:rFonts w:hint="cs"/>
          <w:rtl/>
          <w:lang w:bidi="ar-LB"/>
        </w:rPr>
        <w:t xml:space="preserve"> ومرحلته التاريخية. </w:t>
      </w:r>
    </w:p>
    <w:p w:rsidR="00F657B2" w:rsidRPr="005258BA" w:rsidRDefault="00F657B2" w:rsidP="003F4A68">
      <w:pPr>
        <w:rPr>
          <w:rtl/>
          <w:lang w:bidi="fa-IR"/>
        </w:rPr>
      </w:pPr>
      <w:r w:rsidRPr="005258BA">
        <w:rPr>
          <w:rFonts w:hint="cs"/>
          <w:b/>
          <w:bCs/>
          <w:rtl/>
          <w:lang w:bidi="ar-LB"/>
        </w:rPr>
        <w:t>4ـ قراءة النص</w:t>
      </w:r>
      <w:r w:rsidR="00E87416" w:rsidRPr="005258BA">
        <w:rPr>
          <w:rFonts w:hint="cs"/>
          <w:b/>
          <w:bCs/>
          <w:rtl/>
          <w:lang w:bidi="ar-LB"/>
        </w:rPr>
        <w:t>ّ</w:t>
      </w:r>
      <w:r w:rsidRPr="005258BA">
        <w:rPr>
          <w:rFonts w:hint="cs"/>
          <w:b/>
          <w:bCs/>
          <w:rtl/>
          <w:lang w:bidi="ar-LB"/>
        </w:rPr>
        <w:t xml:space="preserve"> الديني</w:t>
      </w:r>
      <w:r w:rsidRPr="005258BA">
        <w:rPr>
          <w:rFonts w:hint="cs"/>
          <w:rtl/>
          <w:lang w:bidi="ar-LB"/>
        </w:rPr>
        <w:t>: انطلاقاً من كون الدين المصدر الأوحد والحصري للتشريع يعتقد الراديكاليون أنّه</w:t>
      </w:r>
      <w:r w:rsidR="00E87416" w:rsidRPr="005258BA">
        <w:rPr>
          <w:rFonts w:hint="cs"/>
          <w:rtl/>
          <w:lang w:bidi="ar-LB"/>
        </w:rPr>
        <w:t>،</w:t>
      </w:r>
      <w:r w:rsidRPr="005258BA">
        <w:rPr>
          <w:rFonts w:hint="cs"/>
          <w:rtl/>
          <w:lang w:bidi="ar-LB"/>
        </w:rPr>
        <w:t xml:space="preserve"> </w:t>
      </w:r>
      <w:r w:rsidR="00E87416" w:rsidRPr="005258BA">
        <w:rPr>
          <w:rFonts w:hint="cs"/>
          <w:rtl/>
          <w:lang w:bidi="ar-LB"/>
        </w:rPr>
        <w:t>و</w:t>
      </w:r>
      <w:r w:rsidRPr="005258BA">
        <w:rPr>
          <w:rFonts w:hint="cs"/>
          <w:rtl/>
          <w:lang w:bidi="ar-LB"/>
        </w:rPr>
        <w:t>بالرغم من وجود القراءات المتعد</w:t>
      </w:r>
      <w:r w:rsidR="00E87416" w:rsidRPr="005258BA">
        <w:rPr>
          <w:rFonts w:hint="cs"/>
          <w:rtl/>
          <w:lang w:bidi="ar-LB"/>
        </w:rPr>
        <w:t>ّ</w:t>
      </w:r>
      <w:r w:rsidRPr="005258BA">
        <w:rPr>
          <w:rFonts w:hint="cs"/>
          <w:rtl/>
          <w:lang w:bidi="ar-LB"/>
        </w:rPr>
        <w:t>دة للدين</w:t>
      </w:r>
      <w:r w:rsidR="00E87416" w:rsidRPr="005258BA">
        <w:rPr>
          <w:rFonts w:hint="cs"/>
          <w:rtl/>
          <w:lang w:bidi="ar-LB"/>
        </w:rPr>
        <w:t>،</w:t>
      </w:r>
      <w:r w:rsidRPr="005258BA">
        <w:rPr>
          <w:rFonts w:hint="cs"/>
          <w:rtl/>
          <w:lang w:bidi="ar-LB"/>
        </w:rPr>
        <w:t xml:space="preserve"> لا يمكن أن تصح</w:t>
      </w:r>
      <w:r w:rsidR="00E87416" w:rsidRPr="005258BA">
        <w:rPr>
          <w:rFonts w:hint="cs"/>
          <w:rtl/>
          <w:lang w:bidi="ar-LB"/>
        </w:rPr>
        <w:t>ّ</w:t>
      </w:r>
      <w:r w:rsidRPr="005258BA">
        <w:rPr>
          <w:rFonts w:hint="cs"/>
          <w:rtl/>
          <w:lang w:bidi="ar-LB"/>
        </w:rPr>
        <w:t xml:space="preserve"> سوى قراءة</w:t>
      </w:r>
      <w:r w:rsidR="006F7AA5" w:rsidRPr="005258BA">
        <w:rPr>
          <w:rFonts w:hint="cs"/>
          <w:rtl/>
          <w:lang w:bidi="ar-LB"/>
        </w:rPr>
        <w:t>ٍ</w:t>
      </w:r>
      <w:r w:rsidRPr="005258BA">
        <w:rPr>
          <w:rFonts w:hint="cs"/>
          <w:rtl/>
          <w:lang w:bidi="ar-LB"/>
        </w:rPr>
        <w:t xml:space="preserve"> واحدة من بين سائر القراءات</w:t>
      </w:r>
      <w:r w:rsidR="006F7AA5" w:rsidRPr="005258BA">
        <w:rPr>
          <w:rFonts w:hint="cs"/>
          <w:rtl/>
          <w:lang w:bidi="ar-LB"/>
        </w:rPr>
        <w:t>،</w:t>
      </w:r>
      <w:r w:rsidRPr="005258BA">
        <w:rPr>
          <w:rFonts w:hint="cs"/>
          <w:rtl/>
          <w:lang w:bidi="ar-LB"/>
        </w:rPr>
        <w:t xml:space="preserve"> ولا يمكن الاستناد إلاّ </w:t>
      </w:r>
      <w:r w:rsidR="006F7AA5" w:rsidRPr="005258BA">
        <w:rPr>
          <w:rFonts w:hint="cs"/>
          <w:rtl/>
          <w:lang w:bidi="ar-LB"/>
        </w:rPr>
        <w:t>إ</w:t>
      </w:r>
      <w:r w:rsidRPr="005258BA">
        <w:rPr>
          <w:rFonts w:hint="cs"/>
          <w:rtl/>
          <w:lang w:bidi="ar-LB"/>
        </w:rPr>
        <w:t>لى تلك القراءة</w:t>
      </w:r>
      <w:r w:rsidRPr="005258BA">
        <w:rPr>
          <w:vertAlign w:val="superscript"/>
          <w:rtl/>
          <w:lang w:bidi="ar-LB"/>
        </w:rPr>
        <w:t>(</w:t>
      </w:r>
      <w:r w:rsidRPr="005258BA">
        <w:rPr>
          <w:vertAlign w:val="superscript"/>
          <w:rtl/>
          <w:lang w:bidi="ar-LB"/>
        </w:rPr>
        <w:endnoteReference w:id="746"/>
      </w:r>
      <w:r w:rsidRPr="005258BA">
        <w:rPr>
          <w:vertAlign w:val="superscript"/>
          <w:rtl/>
          <w:lang w:bidi="ar-LB"/>
        </w:rPr>
        <w:t>)</w:t>
      </w:r>
      <w:r w:rsidRPr="005258BA">
        <w:rPr>
          <w:rFonts w:hint="cs"/>
          <w:rtl/>
          <w:lang w:bidi="ar-LB"/>
        </w:rPr>
        <w:t xml:space="preserve">. </w:t>
      </w:r>
      <w:r w:rsidR="006F7AA5" w:rsidRPr="005258BA">
        <w:rPr>
          <w:rFonts w:hint="cs"/>
          <w:rtl/>
          <w:lang w:bidi="ar-LB"/>
        </w:rPr>
        <w:t>أ</w:t>
      </w:r>
      <w:r w:rsidR="00DF49E3">
        <w:rPr>
          <w:rFonts w:hint="cs"/>
          <w:rtl/>
          <w:lang w:bidi="ar-LB"/>
        </w:rPr>
        <w:t>ما المعارضون لهذا المبدأ فيقرّ</w:t>
      </w:r>
      <w:r w:rsidRPr="005258BA">
        <w:rPr>
          <w:rFonts w:hint="cs"/>
          <w:rtl/>
          <w:lang w:bidi="ar-LB"/>
        </w:rPr>
        <w:t>ون بوجود القراءات المتعد</w:t>
      </w:r>
      <w:r w:rsidR="006F7AA5" w:rsidRPr="005258BA">
        <w:rPr>
          <w:rFonts w:hint="cs"/>
          <w:rtl/>
          <w:lang w:bidi="ar-LB"/>
        </w:rPr>
        <w:t>ّ</w:t>
      </w:r>
      <w:r w:rsidRPr="005258BA">
        <w:rPr>
          <w:rFonts w:hint="cs"/>
          <w:rtl/>
          <w:lang w:bidi="ar-LB"/>
        </w:rPr>
        <w:t>دة للنص</w:t>
      </w:r>
      <w:r w:rsidR="006F7AA5" w:rsidRPr="005258BA">
        <w:rPr>
          <w:rFonts w:hint="cs"/>
          <w:rtl/>
          <w:lang w:bidi="ar-LB"/>
        </w:rPr>
        <w:t>ّ</w:t>
      </w:r>
      <w:r w:rsidRPr="005258BA">
        <w:rPr>
          <w:rFonts w:hint="cs"/>
          <w:rtl/>
          <w:lang w:bidi="ar-LB"/>
        </w:rPr>
        <w:t xml:space="preserve"> الديني،</w:t>
      </w:r>
      <w:r w:rsidR="006F7AA5" w:rsidRPr="005258BA">
        <w:rPr>
          <w:rFonts w:hint="cs"/>
          <w:rtl/>
          <w:lang w:bidi="ar-LB"/>
        </w:rPr>
        <w:t xml:space="preserve"> ويعتبرون ذلك أمراً واقعاً، وجزءاً</w:t>
      </w:r>
      <w:r w:rsidRPr="005258BA">
        <w:rPr>
          <w:rFonts w:hint="cs"/>
          <w:rtl/>
          <w:lang w:bidi="ar-LB"/>
        </w:rPr>
        <w:t xml:space="preserve"> من تاريخ الفكر الديني لا يمكن </w:t>
      </w:r>
      <w:r w:rsidR="006F7AA5" w:rsidRPr="005258BA">
        <w:rPr>
          <w:rFonts w:hint="cs"/>
          <w:rtl/>
          <w:lang w:bidi="ar-LB"/>
        </w:rPr>
        <w:t>إ</w:t>
      </w:r>
      <w:r w:rsidRPr="005258BA">
        <w:rPr>
          <w:rFonts w:hint="cs"/>
          <w:rtl/>
          <w:lang w:bidi="ar-LB"/>
        </w:rPr>
        <w:t xml:space="preserve">نكاره أو التغاضي عنه، وبالتالي لا يمكن </w:t>
      </w:r>
      <w:r w:rsidR="006F7AA5" w:rsidRPr="005258BA">
        <w:rPr>
          <w:rFonts w:hint="cs"/>
          <w:rtl/>
          <w:lang w:bidi="ar-LB"/>
        </w:rPr>
        <w:t>إ</w:t>
      </w:r>
      <w:r w:rsidRPr="005258BA">
        <w:rPr>
          <w:rFonts w:hint="cs"/>
          <w:rtl/>
          <w:lang w:bidi="ar-LB"/>
        </w:rPr>
        <w:t>ثبات مصدر</w:t>
      </w:r>
      <w:r w:rsidR="006F7AA5" w:rsidRPr="005258BA">
        <w:rPr>
          <w:rFonts w:hint="cs"/>
          <w:rtl/>
          <w:lang w:bidi="ar-LB"/>
        </w:rPr>
        <w:t>ٍ</w:t>
      </w:r>
      <w:r w:rsidRPr="005258BA">
        <w:rPr>
          <w:rFonts w:hint="cs"/>
          <w:rtl/>
          <w:lang w:bidi="ar-LB"/>
        </w:rPr>
        <w:t xml:space="preserve"> أوحد أو حصري لفهم النص</w:t>
      </w:r>
      <w:r w:rsidR="006F7AA5" w:rsidRPr="005258BA">
        <w:rPr>
          <w:rFonts w:hint="cs"/>
          <w:rtl/>
          <w:lang w:bidi="ar-LB"/>
        </w:rPr>
        <w:t>ّ</w:t>
      </w:r>
      <w:r w:rsidRPr="005258BA">
        <w:rPr>
          <w:rFonts w:hint="cs"/>
          <w:rtl/>
          <w:lang w:bidi="ar-LB"/>
        </w:rPr>
        <w:t xml:space="preserve"> الديني</w:t>
      </w:r>
      <w:r w:rsidRPr="005258BA">
        <w:rPr>
          <w:vertAlign w:val="superscript"/>
          <w:rtl/>
          <w:lang w:bidi="ar-LB"/>
        </w:rPr>
        <w:t>(</w:t>
      </w:r>
      <w:r w:rsidRPr="005258BA">
        <w:rPr>
          <w:vertAlign w:val="superscript"/>
          <w:rtl/>
          <w:lang w:bidi="ar-LB"/>
        </w:rPr>
        <w:endnoteReference w:id="747"/>
      </w:r>
      <w:r w:rsidRPr="005258BA">
        <w:rPr>
          <w:vertAlign w:val="superscript"/>
          <w:rtl/>
          <w:lang w:bidi="ar-LB"/>
        </w:rPr>
        <w:t>)</w:t>
      </w:r>
      <w:r w:rsidRPr="005258BA">
        <w:rPr>
          <w:rFonts w:hint="cs"/>
          <w:rtl/>
          <w:lang w:bidi="ar-LB"/>
        </w:rPr>
        <w:t>. كما يعتقد القائل</w:t>
      </w:r>
      <w:r w:rsidR="006F7AA5" w:rsidRPr="005258BA">
        <w:rPr>
          <w:rFonts w:hint="cs"/>
          <w:rtl/>
          <w:lang w:bidi="ar-LB"/>
        </w:rPr>
        <w:t>و</w:t>
      </w:r>
      <w:r w:rsidRPr="005258BA">
        <w:rPr>
          <w:rFonts w:hint="cs"/>
          <w:rtl/>
          <w:lang w:bidi="ar-LB"/>
        </w:rPr>
        <w:t>ن بالتعد</w:t>
      </w:r>
      <w:r w:rsidR="006F7AA5" w:rsidRPr="005258BA">
        <w:rPr>
          <w:rFonts w:hint="cs"/>
          <w:rtl/>
          <w:lang w:bidi="ar-LB"/>
        </w:rPr>
        <w:t>ُّ</w:t>
      </w:r>
      <w:r w:rsidRPr="005258BA">
        <w:rPr>
          <w:rFonts w:hint="cs"/>
          <w:rtl/>
          <w:lang w:bidi="ar-LB"/>
        </w:rPr>
        <w:t>دية أنّ رفض التعد</w:t>
      </w:r>
      <w:r w:rsidR="006F7AA5" w:rsidRPr="005258BA">
        <w:rPr>
          <w:rFonts w:hint="cs"/>
          <w:rtl/>
          <w:lang w:bidi="ar-LB"/>
        </w:rPr>
        <w:t>ُّ</w:t>
      </w:r>
      <w:r w:rsidRPr="005258BA">
        <w:rPr>
          <w:rFonts w:hint="cs"/>
          <w:rtl/>
          <w:lang w:bidi="ar-LB"/>
        </w:rPr>
        <w:t>د و</w:t>
      </w:r>
      <w:r w:rsidR="006F7AA5" w:rsidRPr="005258BA">
        <w:rPr>
          <w:rFonts w:hint="cs"/>
          <w:rtl/>
          <w:lang w:bidi="ar-LB"/>
        </w:rPr>
        <w:t>إ</w:t>
      </w:r>
      <w:r w:rsidRPr="005258BA">
        <w:rPr>
          <w:rFonts w:hint="cs"/>
          <w:rtl/>
          <w:lang w:bidi="ar-LB"/>
        </w:rPr>
        <w:t xml:space="preserve">رجاع الجميع </w:t>
      </w:r>
      <w:r w:rsidR="006F7AA5" w:rsidRPr="005258BA">
        <w:rPr>
          <w:rFonts w:hint="cs"/>
          <w:rtl/>
          <w:lang w:bidi="ar-LB"/>
        </w:rPr>
        <w:t>إ</w:t>
      </w:r>
      <w:r w:rsidRPr="005258BA">
        <w:rPr>
          <w:rFonts w:hint="cs"/>
          <w:rtl/>
          <w:lang w:bidi="ar-LB"/>
        </w:rPr>
        <w:t>لى الوحدة</w:t>
      </w:r>
      <w:r w:rsidR="006F7AA5" w:rsidRPr="005258BA">
        <w:rPr>
          <w:rFonts w:hint="cs"/>
          <w:rtl/>
          <w:lang w:bidi="ar-LB"/>
        </w:rPr>
        <w:t>،</w:t>
      </w:r>
      <w:r w:rsidRPr="005258BA">
        <w:rPr>
          <w:rFonts w:hint="cs"/>
          <w:rtl/>
          <w:lang w:bidi="ar-LB"/>
        </w:rPr>
        <w:t xml:space="preserve"> مضافاً </w:t>
      </w:r>
      <w:r w:rsidR="006F7AA5" w:rsidRPr="005258BA">
        <w:rPr>
          <w:rFonts w:hint="cs"/>
          <w:rtl/>
          <w:lang w:bidi="ar-LB"/>
        </w:rPr>
        <w:t xml:space="preserve">إلى </w:t>
      </w:r>
      <w:r w:rsidRPr="005258BA">
        <w:rPr>
          <w:rFonts w:hint="cs"/>
          <w:rtl/>
          <w:lang w:bidi="ar-LB"/>
        </w:rPr>
        <w:t>كونه أمراً مستحيلاً</w:t>
      </w:r>
      <w:r w:rsidR="006F7AA5" w:rsidRPr="005258BA">
        <w:rPr>
          <w:rFonts w:hint="cs"/>
          <w:rtl/>
          <w:lang w:bidi="ar-LB"/>
        </w:rPr>
        <w:t>،</w:t>
      </w:r>
      <w:r w:rsidRPr="005258BA">
        <w:rPr>
          <w:rFonts w:hint="cs"/>
          <w:rtl/>
          <w:lang w:bidi="ar-LB"/>
        </w:rPr>
        <w:t xml:space="preserve"> مرفوض</w:t>
      </w:r>
      <w:r w:rsidR="006F7AA5" w:rsidRPr="005258BA">
        <w:rPr>
          <w:rFonts w:hint="cs"/>
          <w:rtl/>
          <w:lang w:bidi="ar-LB"/>
        </w:rPr>
        <w:t>ٌ</w:t>
      </w:r>
      <w:r w:rsidRPr="005258BA">
        <w:rPr>
          <w:rFonts w:hint="cs"/>
          <w:rtl/>
          <w:lang w:bidi="ar-LB"/>
        </w:rPr>
        <w:t xml:space="preserve"> بلا شك</w:t>
      </w:r>
      <w:r w:rsidR="006F7AA5" w:rsidRPr="005258BA">
        <w:rPr>
          <w:rFonts w:hint="cs"/>
          <w:rtl/>
          <w:lang w:bidi="ar-LB"/>
        </w:rPr>
        <w:t>ٍّ</w:t>
      </w:r>
      <w:r w:rsidRPr="005258BA">
        <w:rPr>
          <w:rFonts w:hint="cs"/>
          <w:rtl/>
          <w:lang w:bidi="ar-LB"/>
        </w:rPr>
        <w:t xml:space="preserve">. </w:t>
      </w:r>
    </w:p>
    <w:p w:rsidR="00F657B2" w:rsidRPr="005258BA" w:rsidRDefault="00F657B2" w:rsidP="006A1C5B">
      <w:pPr>
        <w:rPr>
          <w:rtl/>
        </w:rPr>
      </w:pPr>
      <w:r w:rsidRPr="005258BA">
        <w:rPr>
          <w:rFonts w:hint="cs"/>
          <w:b/>
          <w:bCs/>
          <w:rtl/>
          <w:lang w:bidi="ar-LB"/>
        </w:rPr>
        <w:t>5ـ حج</w:t>
      </w:r>
      <w:r w:rsidR="006F7AA5" w:rsidRPr="005258BA">
        <w:rPr>
          <w:rFonts w:hint="cs"/>
          <w:b/>
          <w:bCs/>
          <w:rtl/>
          <w:lang w:bidi="ar-LB"/>
        </w:rPr>
        <w:t>ّ</w:t>
      </w:r>
      <w:r w:rsidRPr="005258BA">
        <w:rPr>
          <w:rFonts w:hint="cs"/>
          <w:b/>
          <w:bCs/>
          <w:rtl/>
          <w:lang w:bidi="ar-LB"/>
        </w:rPr>
        <w:t>ية الفقه السياسي</w:t>
      </w:r>
      <w:r w:rsidRPr="005258BA">
        <w:rPr>
          <w:rFonts w:hint="cs"/>
          <w:rtl/>
          <w:lang w:bidi="ar-LB"/>
        </w:rPr>
        <w:t xml:space="preserve">: يقول محمد عابد الجابري: </w:t>
      </w:r>
      <w:r w:rsidRPr="005258BA">
        <w:rPr>
          <w:rtl/>
          <w:lang w:bidi="ar-LB"/>
        </w:rPr>
        <w:t>إذا جاز لنا أن نسمي الحضارة ال</w:t>
      </w:r>
      <w:r w:rsidR="006F7AA5" w:rsidRPr="005258BA">
        <w:rPr>
          <w:rFonts w:hint="cs"/>
          <w:rtl/>
          <w:lang w:bidi="ar-LB"/>
        </w:rPr>
        <w:t>إ</w:t>
      </w:r>
      <w:r w:rsidRPr="005258BA">
        <w:rPr>
          <w:rtl/>
          <w:lang w:bidi="ar-LB"/>
        </w:rPr>
        <w:t>سلامية ب</w:t>
      </w:r>
      <w:r w:rsidR="006F7AA5" w:rsidRPr="005258BA">
        <w:rPr>
          <w:rFonts w:hint="cs"/>
          <w:rtl/>
          <w:lang w:bidi="ar-LB"/>
        </w:rPr>
        <w:t>إ</w:t>
      </w:r>
      <w:r w:rsidRPr="005258BA">
        <w:rPr>
          <w:rtl/>
          <w:lang w:bidi="ar-LB"/>
        </w:rPr>
        <w:t>حدى منتجاتها ف</w:t>
      </w:r>
      <w:r w:rsidR="006F7AA5" w:rsidRPr="005258BA">
        <w:rPr>
          <w:rFonts w:hint="cs"/>
          <w:rtl/>
          <w:lang w:bidi="ar-LB"/>
        </w:rPr>
        <w:t>إ</w:t>
      </w:r>
      <w:r w:rsidRPr="005258BA">
        <w:rPr>
          <w:rtl/>
          <w:lang w:bidi="ar-LB"/>
        </w:rPr>
        <w:t>نه سيكون علينا أن نقول عنها</w:t>
      </w:r>
      <w:r w:rsidR="006F7AA5" w:rsidRPr="005258BA">
        <w:rPr>
          <w:rFonts w:hint="cs"/>
          <w:rtl/>
          <w:lang w:bidi="ar-LB"/>
        </w:rPr>
        <w:t>:</w:t>
      </w:r>
      <w:r w:rsidRPr="005258BA">
        <w:rPr>
          <w:rtl/>
          <w:lang w:bidi="ar-LB"/>
        </w:rPr>
        <w:t xml:space="preserve"> </w:t>
      </w:r>
      <w:r w:rsidR="006F7AA5" w:rsidRPr="005258BA">
        <w:rPr>
          <w:rFonts w:hint="cs"/>
          <w:rtl/>
          <w:lang w:bidi="ar-LB"/>
        </w:rPr>
        <w:t>إ</w:t>
      </w:r>
      <w:r w:rsidRPr="005258BA">
        <w:rPr>
          <w:rtl/>
          <w:lang w:bidi="ar-LB"/>
        </w:rPr>
        <w:t xml:space="preserve">نها حضارة </w:t>
      </w:r>
      <w:r w:rsidRPr="005258BA">
        <w:rPr>
          <w:rtl/>
          <w:lang w:bidi="ar-LB"/>
        </w:rPr>
        <w:lastRenderedPageBreak/>
        <w:t>فقه</w:t>
      </w:r>
      <w:r w:rsidRPr="005258BA">
        <w:rPr>
          <w:vertAlign w:val="superscript"/>
          <w:rtl/>
          <w:lang w:bidi="ar-LB"/>
        </w:rPr>
        <w:t>(</w:t>
      </w:r>
      <w:r w:rsidRPr="005258BA">
        <w:rPr>
          <w:vertAlign w:val="superscript"/>
          <w:rtl/>
          <w:lang w:bidi="ar-LB"/>
        </w:rPr>
        <w:endnoteReference w:id="748"/>
      </w:r>
      <w:r w:rsidRPr="005258BA">
        <w:rPr>
          <w:vertAlign w:val="superscript"/>
          <w:rtl/>
          <w:lang w:bidi="ar-LB"/>
        </w:rPr>
        <w:t>)</w:t>
      </w:r>
      <w:r w:rsidRPr="005258BA">
        <w:rPr>
          <w:rFonts w:hint="cs"/>
          <w:rtl/>
          <w:lang w:bidi="ar-LB"/>
        </w:rPr>
        <w:t xml:space="preserve">. كما يرى لمبتون أنّ الفقه السياسي </w:t>
      </w:r>
      <w:r w:rsidRPr="005258BA">
        <w:rPr>
          <w:rFonts w:hint="eastAsia"/>
          <w:sz w:val="24"/>
          <w:szCs w:val="24"/>
          <w:rtl/>
          <w:lang w:bidi="ar-LB"/>
        </w:rPr>
        <w:t>«</w:t>
      </w:r>
      <w:r w:rsidRPr="005258BA">
        <w:rPr>
          <w:rFonts w:hint="cs"/>
          <w:rtl/>
          <w:lang w:bidi="ar-LB"/>
        </w:rPr>
        <w:t>أكثر أسلمةً</w:t>
      </w:r>
      <w:r w:rsidRPr="005258BA">
        <w:rPr>
          <w:rFonts w:hint="eastAsia"/>
          <w:sz w:val="24"/>
          <w:szCs w:val="24"/>
          <w:rtl/>
          <w:lang w:bidi="ar-LB"/>
        </w:rPr>
        <w:t>»</w:t>
      </w:r>
      <w:r w:rsidRPr="005258BA">
        <w:rPr>
          <w:rFonts w:hint="cs"/>
          <w:rtl/>
          <w:lang w:bidi="ar-LB"/>
        </w:rPr>
        <w:t xml:space="preserve"> إذا ما قورن بالفلسفة والرسائل السياسية</w:t>
      </w:r>
      <w:r w:rsidRPr="005258BA">
        <w:rPr>
          <w:vertAlign w:val="superscript"/>
          <w:rtl/>
          <w:lang w:bidi="ar-LB"/>
        </w:rPr>
        <w:t>(</w:t>
      </w:r>
      <w:r w:rsidRPr="005258BA">
        <w:rPr>
          <w:vertAlign w:val="superscript"/>
          <w:rtl/>
          <w:lang w:bidi="ar-LB"/>
        </w:rPr>
        <w:endnoteReference w:id="749"/>
      </w:r>
      <w:r w:rsidRPr="005258BA">
        <w:rPr>
          <w:vertAlign w:val="superscript"/>
          <w:rtl/>
          <w:lang w:bidi="ar-LB"/>
        </w:rPr>
        <w:t>)</w:t>
      </w:r>
      <w:r w:rsidR="006F7AA5" w:rsidRPr="005258BA">
        <w:rPr>
          <w:rFonts w:hint="cs"/>
          <w:rtl/>
          <w:lang w:bidi="ar-LB"/>
        </w:rPr>
        <w:t>.</w:t>
      </w:r>
      <w:r w:rsidRPr="005258BA">
        <w:rPr>
          <w:rFonts w:hint="cs"/>
          <w:rtl/>
          <w:lang w:bidi="ar-LB"/>
        </w:rPr>
        <w:t xml:space="preserve"> خلافاً للحداثويين الذين ير</w:t>
      </w:r>
      <w:r w:rsidR="006F7AA5" w:rsidRPr="005258BA">
        <w:rPr>
          <w:rFonts w:hint="cs"/>
          <w:rtl/>
          <w:lang w:bidi="ar-LB"/>
        </w:rPr>
        <w:t>َ</w:t>
      </w:r>
      <w:r w:rsidRPr="005258BA">
        <w:rPr>
          <w:rFonts w:hint="cs"/>
          <w:rtl/>
          <w:lang w:bidi="ar-LB"/>
        </w:rPr>
        <w:t>و</w:t>
      </w:r>
      <w:r w:rsidR="006F7AA5" w:rsidRPr="005258BA">
        <w:rPr>
          <w:rFonts w:hint="cs"/>
          <w:rtl/>
          <w:lang w:bidi="ar-LB"/>
        </w:rPr>
        <w:t>ْ</w:t>
      </w:r>
      <w:r w:rsidRPr="005258BA">
        <w:rPr>
          <w:rFonts w:hint="cs"/>
          <w:rtl/>
          <w:lang w:bidi="ar-LB"/>
        </w:rPr>
        <w:t>ن أن الفقه السياسي عقيم</w:t>
      </w:r>
      <w:r w:rsidR="006F7AA5" w:rsidRPr="005258BA">
        <w:rPr>
          <w:rFonts w:hint="cs"/>
          <w:rtl/>
          <w:lang w:bidi="ar-LB"/>
        </w:rPr>
        <w:t>ٌ</w:t>
      </w:r>
      <w:r w:rsidRPr="005258BA">
        <w:rPr>
          <w:rFonts w:hint="cs"/>
          <w:rtl/>
          <w:lang w:bidi="ar-LB"/>
        </w:rPr>
        <w:t xml:space="preserve"> إلى حد</w:t>
      </w:r>
      <w:r w:rsidR="006F7AA5" w:rsidRPr="005258BA">
        <w:rPr>
          <w:rFonts w:hint="cs"/>
          <w:rtl/>
          <w:lang w:bidi="ar-LB"/>
        </w:rPr>
        <w:t>ٍّ</w:t>
      </w:r>
      <w:r w:rsidRPr="005258BA">
        <w:rPr>
          <w:rFonts w:hint="cs"/>
          <w:rtl/>
          <w:lang w:bidi="ar-LB"/>
        </w:rPr>
        <w:t xml:space="preserve"> ما. فالاتجاه الحداثوي التجزيئي يرى أن الأحكام السياسية أحكام زم</w:t>
      </w:r>
      <w:r w:rsidR="006F7AA5" w:rsidRPr="005258BA">
        <w:rPr>
          <w:rFonts w:hint="cs"/>
          <w:rtl/>
          <w:lang w:bidi="ar-LB"/>
        </w:rPr>
        <w:t>ا</w:t>
      </w:r>
      <w:r w:rsidRPr="005258BA">
        <w:rPr>
          <w:rFonts w:hint="cs"/>
          <w:rtl/>
          <w:lang w:bidi="ar-LB"/>
        </w:rPr>
        <w:t>نية ـ مكانية؛ ولذا فالكثير من ال</w:t>
      </w:r>
      <w:r w:rsidR="006F7AA5" w:rsidRPr="005258BA">
        <w:rPr>
          <w:rFonts w:hint="cs"/>
          <w:rtl/>
          <w:lang w:bidi="ar-LB"/>
        </w:rPr>
        <w:t>أ</w:t>
      </w:r>
      <w:r w:rsidRPr="005258BA">
        <w:rPr>
          <w:rFonts w:hint="cs"/>
          <w:rtl/>
          <w:lang w:bidi="ar-LB"/>
        </w:rPr>
        <w:t>حكام الفقهية (كحكم قطع يد السارق ورجم الزاني وغيرها) لا تجد لها موضوعاً في يومنا هذا، وإنّما هي أساليب اختص</w:t>
      </w:r>
      <w:r w:rsidR="006F7AA5" w:rsidRPr="005258BA">
        <w:rPr>
          <w:rFonts w:hint="cs"/>
          <w:rtl/>
          <w:lang w:bidi="ar-LB"/>
        </w:rPr>
        <w:t>ّ</w:t>
      </w:r>
      <w:r w:rsidRPr="005258BA">
        <w:rPr>
          <w:rFonts w:hint="cs"/>
          <w:rtl/>
          <w:lang w:bidi="ar-LB"/>
        </w:rPr>
        <w:t>ت بزمان ومكان محد</w:t>
      </w:r>
      <w:r w:rsidR="006F7AA5" w:rsidRPr="005258BA">
        <w:rPr>
          <w:rFonts w:hint="cs"/>
          <w:rtl/>
          <w:lang w:bidi="ar-LB"/>
        </w:rPr>
        <w:t>ّ</w:t>
      </w:r>
      <w:r w:rsidRPr="005258BA">
        <w:rPr>
          <w:rFonts w:hint="cs"/>
          <w:rtl/>
          <w:lang w:bidi="ar-LB"/>
        </w:rPr>
        <w:t xml:space="preserve">دين. فالأساليب </w:t>
      </w:r>
      <w:r w:rsidR="0046675E" w:rsidRPr="005258BA">
        <w:rPr>
          <w:rFonts w:hint="cs"/>
          <w:rtl/>
          <w:lang w:bidi="ar-LB"/>
        </w:rPr>
        <w:t>لا بُدَّ</w:t>
      </w:r>
      <w:r w:rsidRPr="005258BA">
        <w:rPr>
          <w:rFonts w:hint="cs"/>
          <w:rtl/>
          <w:lang w:bidi="ar-LB"/>
        </w:rPr>
        <w:t xml:space="preserve"> أن تتناغم مع طبيعة المجتمع</w:t>
      </w:r>
      <w:r w:rsidRPr="005258BA">
        <w:rPr>
          <w:vertAlign w:val="superscript"/>
          <w:rtl/>
          <w:lang w:bidi="ar-LB"/>
        </w:rPr>
        <w:t>(</w:t>
      </w:r>
      <w:r w:rsidRPr="005258BA">
        <w:rPr>
          <w:vertAlign w:val="superscript"/>
          <w:rtl/>
          <w:lang w:bidi="ar-LB"/>
        </w:rPr>
        <w:endnoteReference w:id="750"/>
      </w:r>
      <w:r w:rsidRPr="005258BA">
        <w:rPr>
          <w:vertAlign w:val="superscript"/>
          <w:rtl/>
          <w:lang w:bidi="ar-LB"/>
        </w:rPr>
        <w:t>)</w:t>
      </w:r>
      <w:r w:rsidR="006F7AA5" w:rsidRPr="005258BA">
        <w:rPr>
          <w:rFonts w:hint="cs"/>
          <w:rtl/>
          <w:lang w:bidi="ar-LB"/>
        </w:rPr>
        <w:t>،</w:t>
      </w:r>
      <w:r w:rsidRPr="005258BA">
        <w:rPr>
          <w:rFonts w:hint="cs"/>
          <w:rtl/>
          <w:lang w:bidi="ar-LB"/>
        </w:rPr>
        <w:t xml:space="preserve"> ومع المرحلة الزمنية الخاصة</w:t>
      </w:r>
      <w:r w:rsidR="006F7AA5" w:rsidRPr="005258BA">
        <w:rPr>
          <w:rFonts w:hint="cs"/>
          <w:rtl/>
          <w:lang w:bidi="ar-LB"/>
        </w:rPr>
        <w:t>.</w:t>
      </w:r>
      <w:r w:rsidRPr="005258BA">
        <w:rPr>
          <w:rFonts w:hint="cs"/>
          <w:rtl/>
          <w:lang w:bidi="ar-LB"/>
        </w:rPr>
        <w:t xml:space="preserve"> فهدف النبي</w:t>
      </w:r>
      <w:r w:rsidR="00BF5803" w:rsidRPr="007F415A">
        <w:rPr>
          <w:rFonts w:cs="Mosawi" w:hint="cs"/>
          <w:szCs w:val="22"/>
          <w:rtl/>
          <w:lang w:bidi="ar-LB"/>
        </w:rPr>
        <w:t>|</w:t>
      </w:r>
      <w:r w:rsidRPr="005258BA">
        <w:rPr>
          <w:rFonts w:hint="cs"/>
          <w:rtl/>
          <w:lang w:bidi="ar-LB"/>
        </w:rPr>
        <w:t xml:space="preserve"> من تشريع الحدود لم يكن لأجل كبح السلوك السلبي بحد</w:t>
      </w:r>
      <w:r w:rsidR="006F7AA5" w:rsidRPr="005258BA">
        <w:rPr>
          <w:rFonts w:hint="cs"/>
          <w:rtl/>
          <w:lang w:bidi="ar-LB"/>
        </w:rPr>
        <w:t>ّ</w:t>
      </w:r>
      <w:r w:rsidRPr="005258BA">
        <w:rPr>
          <w:rFonts w:hint="cs"/>
          <w:rtl/>
          <w:lang w:bidi="ar-LB"/>
        </w:rPr>
        <w:t xml:space="preserve"> ذاته</w:t>
      </w:r>
      <w:r w:rsidR="006F7AA5" w:rsidRPr="005258BA">
        <w:rPr>
          <w:rFonts w:hint="cs"/>
          <w:rtl/>
          <w:lang w:bidi="ar-LB"/>
        </w:rPr>
        <w:t>،</w:t>
      </w:r>
      <w:r w:rsidRPr="005258BA">
        <w:rPr>
          <w:rFonts w:hint="cs"/>
          <w:rtl/>
          <w:lang w:bidi="ar-LB"/>
        </w:rPr>
        <w:t xml:space="preserve"> كالزن</w:t>
      </w:r>
      <w:r w:rsidR="006A1C5B">
        <w:rPr>
          <w:rFonts w:hint="cs"/>
          <w:rtl/>
          <w:lang w:bidi="ar-LB"/>
        </w:rPr>
        <w:t>ى</w:t>
      </w:r>
      <w:r w:rsidRPr="005258BA">
        <w:rPr>
          <w:rFonts w:hint="cs"/>
          <w:rtl/>
          <w:lang w:bidi="ar-LB"/>
        </w:rPr>
        <w:t xml:space="preserve"> وغيره، إنما لأجل الحد</w:t>
      </w:r>
      <w:r w:rsidR="006F7AA5" w:rsidRPr="005258BA">
        <w:rPr>
          <w:rFonts w:hint="cs"/>
          <w:rtl/>
          <w:lang w:bidi="ar-LB"/>
        </w:rPr>
        <w:t>ّ</w:t>
      </w:r>
      <w:r w:rsidRPr="005258BA">
        <w:rPr>
          <w:rFonts w:hint="cs"/>
          <w:rtl/>
          <w:lang w:bidi="ar-LB"/>
        </w:rPr>
        <w:t xml:space="preserve"> من استفحال </w:t>
      </w:r>
      <w:r w:rsidR="006F7AA5" w:rsidRPr="005258BA">
        <w:rPr>
          <w:rFonts w:hint="cs"/>
          <w:rtl/>
          <w:lang w:bidi="ar-LB"/>
        </w:rPr>
        <w:t>أ</w:t>
      </w:r>
      <w:r w:rsidRPr="005258BA">
        <w:rPr>
          <w:rFonts w:hint="cs"/>
          <w:rtl/>
          <w:lang w:bidi="ar-LB"/>
        </w:rPr>
        <w:t>نماط السلوك السلبي في ذلك العصر. وبح</w:t>
      </w:r>
      <w:r w:rsidR="006F7AA5" w:rsidRPr="005258BA">
        <w:rPr>
          <w:rFonts w:hint="cs"/>
          <w:rtl/>
          <w:lang w:bidi="ar-LB"/>
        </w:rPr>
        <w:t>َ</w:t>
      </w:r>
      <w:r w:rsidRPr="005258BA">
        <w:rPr>
          <w:rFonts w:hint="cs"/>
          <w:rtl/>
          <w:lang w:bidi="ar-LB"/>
        </w:rPr>
        <w:t>س</w:t>
      </w:r>
      <w:r w:rsidR="006F7AA5" w:rsidRPr="005258BA">
        <w:rPr>
          <w:rFonts w:hint="cs"/>
          <w:rtl/>
          <w:lang w:bidi="ar-LB"/>
        </w:rPr>
        <w:t>َ</w:t>
      </w:r>
      <w:r w:rsidRPr="005258BA">
        <w:rPr>
          <w:rFonts w:hint="cs"/>
          <w:rtl/>
          <w:lang w:bidi="ar-LB"/>
        </w:rPr>
        <w:t>ب هذا الرأي فإنّ ال</w:t>
      </w:r>
      <w:r w:rsidR="006F7AA5" w:rsidRPr="005258BA">
        <w:rPr>
          <w:rFonts w:hint="cs"/>
          <w:rtl/>
          <w:lang w:bidi="ar-LB"/>
        </w:rPr>
        <w:t>أ</w:t>
      </w:r>
      <w:r w:rsidRPr="005258BA">
        <w:rPr>
          <w:rFonts w:hint="cs"/>
          <w:rtl/>
          <w:lang w:bidi="ar-LB"/>
        </w:rPr>
        <w:t>دلة والقرائن التأريخية تشير إلى أن جميع التدابير السياسية في عهد الرسول، كالبيعة والشورى، تدخل ضمن ال</w:t>
      </w:r>
      <w:r w:rsidR="006F7AA5" w:rsidRPr="005258BA">
        <w:rPr>
          <w:rFonts w:hint="cs"/>
          <w:rtl/>
          <w:lang w:bidi="ar-LB"/>
        </w:rPr>
        <w:t>إ</w:t>
      </w:r>
      <w:r w:rsidRPr="005258BA">
        <w:rPr>
          <w:rFonts w:hint="cs"/>
          <w:rtl/>
          <w:lang w:bidi="ar-LB"/>
        </w:rPr>
        <w:t>طار نفسه، وبالتالي لم يكن النبي الكريم</w:t>
      </w:r>
      <w:r w:rsidR="00BF5803" w:rsidRPr="007F415A">
        <w:rPr>
          <w:rFonts w:cs="Mosawi" w:hint="cs"/>
          <w:szCs w:val="22"/>
          <w:rtl/>
          <w:lang w:bidi="ar-LB"/>
        </w:rPr>
        <w:t>|</w:t>
      </w:r>
      <w:r w:rsidRPr="005258BA">
        <w:rPr>
          <w:rFonts w:hint="cs"/>
          <w:rtl/>
          <w:lang w:bidi="ar-LB"/>
        </w:rPr>
        <w:t xml:space="preserve"> بصدد </w:t>
      </w:r>
      <w:r w:rsidR="006F7AA5" w:rsidRPr="005258BA">
        <w:rPr>
          <w:rFonts w:hint="cs"/>
          <w:rtl/>
          <w:lang w:bidi="ar-LB"/>
        </w:rPr>
        <w:t>إ</w:t>
      </w:r>
      <w:r w:rsidRPr="005258BA">
        <w:rPr>
          <w:rFonts w:hint="cs"/>
          <w:rtl/>
          <w:lang w:bidi="ar-LB"/>
        </w:rPr>
        <w:t>نشاء نظام سياسي محد</w:t>
      </w:r>
      <w:r w:rsidR="006F7AA5" w:rsidRPr="005258BA">
        <w:rPr>
          <w:rFonts w:hint="cs"/>
          <w:rtl/>
          <w:lang w:bidi="ar-LB"/>
        </w:rPr>
        <w:t>ّ</w:t>
      </w:r>
      <w:r w:rsidRPr="005258BA">
        <w:rPr>
          <w:rFonts w:hint="cs"/>
          <w:rtl/>
          <w:lang w:bidi="ar-LB"/>
        </w:rPr>
        <w:t>د، وإنّما كان يسير وفقاً للعدل بمفهومه المتعارف في ذلك الوقت</w:t>
      </w:r>
      <w:r w:rsidRPr="005258BA">
        <w:rPr>
          <w:vertAlign w:val="superscript"/>
          <w:rtl/>
          <w:lang w:bidi="ar-LB"/>
        </w:rPr>
        <w:t>(</w:t>
      </w:r>
      <w:r w:rsidRPr="005258BA">
        <w:rPr>
          <w:vertAlign w:val="superscript"/>
          <w:rtl/>
          <w:lang w:bidi="ar-LB"/>
        </w:rPr>
        <w:endnoteReference w:id="751"/>
      </w:r>
      <w:r w:rsidRPr="005258BA">
        <w:rPr>
          <w:vertAlign w:val="superscript"/>
          <w:rtl/>
          <w:lang w:bidi="ar-LB"/>
        </w:rPr>
        <w:t>)</w:t>
      </w:r>
      <w:r w:rsidRPr="005258BA">
        <w:rPr>
          <w:rFonts w:hint="cs"/>
          <w:rtl/>
          <w:lang w:bidi="ar-LB"/>
        </w:rPr>
        <w:t>.</w:t>
      </w:r>
      <w:r w:rsidR="006F7AA5" w:rsidRPr="005258BA">
        <w:rPr>
          <w:rFonts w:hint="eastAsia"/>
          <w:sz w:val="24"/>
          <w:szCs w:val="24"/>
          <w:rtl/>
          <w:lang w:bidi="ar-LB"/>
        </w:rPr>
        <w:t>«</w:t>
      </w:r>
      <w:r w:rsidRPr="005258BA">
        <w:rPr>
          <w:rFonts w:hint="cs"/>
          <w:rtl/>
          <w:lang w:bidi="ar-LB"/>
        </w:rPr>
        <w:t>في عالم السياسة تتزلزل القواعد العقلية، ويتعسّر الدليل الاجتهادي، ويتحر</w:t>
      </w:r>
      <w:r w:rsidR="006F7AA5" w:rsidRPr="005258BA">
        <w:rPr>
          <w:rFonts w:hint="cs"/>
          <w:rtl/>
          <w:lang w:bidi="ar-LB"/>
        </w:rPr>
        <w:t>ّ</w:t>
      </w:r>
      <w:r w:rsidRPr="005258BA">
        <w:rPr>
          <w:rFonts w:hint="cs"/>
          <w:rtl/>
          <w:lang w:bidi="ar-LB"/>
        </w:rPr>
        <w:t xml:space="preserve">ك الجميع في منطقة الفراغ. وبالتالي </w:t>
      </w:r>
      <w:r w:rsidR="0046675E" w:rsidRPr="005258BA">
        <w:rPr>
          <w:rFonts w:hint="cs"/>
          <w:rtl/>
          <w:lang w:bidi="ar-LB"/>
        </w:rPr>
        <w:t>لا بُدَّ</w:t>
      </w:r>
      <w:r w:rsidRPr="005258BA">
        <w:rPr>
          <w:rFonts w:hint="cs"/>
          <w:rtl/>
          <w:lang w:bidi="ar-LB"/>
        </w:rPr>
        <w:t xml:space="preserve"> من اعتماد نظام</w:t>
      </w:r>
      <w:r w:rsidR="006F7AA5" w:rsidRPr="005258BA">
        <w:rPr>
          <w:rFonts w:hint="cs"/>
          <w:rtl/>
          <w:lang w:bidi="ar-LB"/>
        </w:rPr>
        <w:t>ٍ</w:t>
      </w:r>
      <w:r w:rsidRPr="005258BA">
        <w:rPr>
          <w:rFonts w:hint="cs"/>
          <w:rtl/>
          <w:lang w:bidi="ar-LB"/>
        </w:rPr>
        <w:t xml:space="preserve"> قائم على </w:t>
      </w:r>
      <w:r w:rsidR="006F7AA5" w:rsidRPr="005258BA">
        <w:rPr>
          <w:rFonts w:hint="cs"/>
          <w:rtl/>
          <w:lang w:bidi="ar-LB"/>
        </w:rPr>
        <w:t>أ</w:t>
      </w:r>
      <w:r w:rsidRPr="005258BA">
        <w:rPr>
          <w:rFonts w:hint="cs"/>
          <w:rtl/>
          <w:lang w:bidi="ar-LB"/>
        </w:rPr>
        <w:t xml:space="preserve">ساس </w:t>
      </w:r>
      <w:r w:rsidRPr="005258BA">
        <w:rPr>
          <w:rFonts w:hint="eastAsia"/>
          <w:sz w:val="24"/>
          <w:szCs w:val="24"/>
          <w:rtl/>
          <w:lang w:bidi="ar-LB"/>
        </w:rPr>
        <w:t>«</w:t>
      </w:r>
      <w:r w:rsidRPr="005258BA">
        <w:rPr>
          <w:rFonts w:hint="cs"/>
          <w:rtl/>
          <w:lang w:bidi="ar-LB"/>
        </w:rPr>
        <w:t>العدل والرحمة</w:t>
      </w:r>
      <w:r w:rsidRPr="005258BA">
        <w:rPr>
          <w:rFonts w:hint="eastAsia"/>
          <w:sz w:val="24"/>
          <w:szCs w:val="24"/>
          <w:rtl/>
          <w:lang w:bidi="ar-LB"/>
        </w:rPr>
        <w:t>»</w:t>
      </w:r>
      <w:r w:rsidR="006F7AA5" w:rsidRPr="005258BA">
        <w:rPr>
          <w:rFonts w:hint="eastAsia"/>
          <w:sz w:val="24"/>
          <w:szCs w:val="24"/>
          <w:rtl/>
          <w:lang w:bidi="ar-LB"/>
        </w:rPr>
        <w:t>»</w:t>
      </w:r>
      <w:r w:rsidRPr="005258BA">
        <w:rPr>
          <w:rFonts w:hint="cs"/>
          <w:rtl/>
          <w:lang w:bidi="ar-LB"/>
        </w:rPr>
        <w:t>. فالفقه يشبه الطبيعيات (</w:t>
      </w:r>
      <w:r w:rsidR="006F7AA5" w:rsidRPr="005258BA">
        <w:rPr>
          <w:rFonts w:hint="cs"/>
          <w:rtl/>
          <w:lang w:bidi="ar-LB"/>
        </w:rPr>
        <w:t>أ</w:t>
      </w:r>
      <w:r w:rsidRPr="005258BA">
        <w:rPr>
          <w:rFonts w:hint="cs"/>
          <w:rtl/>
          <w:lang w:bidi="ar-LB"/>
        </w:rPr>
        <w:t>ي العلوم الطبيعية) في الماضي، قد نضبت مصادره</w:t>
      </w:r>
      <w:r w:rsidR="006F7AA5" w:rsidRPr="005258BA">
        <w:rPr>
          <w:rFonts w:hint="cs"/>
          <w:rtl/>
          <w:lang w:bidi="ar-LB"/>
        </w:rPr>
        <w:t>،</w:t>
      </w:r>
      <w:r w:rsidRPr="005258BA">
        <w:rPr>
          <w:rFonts w:hint="cs"/>
          <w:rtl/>
          <w:lang w:bidi="ar-LB"/>
        </w:rPr>
        <w:t xml:space="preserve"> و</w:t>
      </w:r>
      <w:r w:rsidR="006F7AA5" w:rsidRPr="005258BA">
        <w:rPr>
          <w:rFonts w:hint="cs"/>
          <w:rtl/>
          <w:lang w:bidi="ar-LB"/>
        </w:rPr>
        <w:t>أ</w:t>
      </w:r>
      <w:r w:rsidRPr="005258BA">
        <w:rPr>
          <w:rFonts w:hint="cs"/>
          <w:rtl/>
          <w:lang w:bidi="ar-LB"/>
        </w:rPr>
        <w:t>صبح يعاني على أكثر من صعيد: كونه بشري</w:t>
      </w:r>
      <w:r w:rsidR="006F7AA5" w:rsidRPr="005258BA">
        <w:rPr>
          <w:rFonts w:hint="cs"/>
          <w:rtl/>
          <w:lang w:bidi="ar-LB"/>
        </w:rPr>
        <w:t>اً</w:t>
      </w:r>
      <w:r w:rsidRPr="005258BA">
        <w:rPr>
          <w:rFonts w:hint="cs"/>
          <w:rtl/>
          <w:lang w:bidi="ar-LB"/>
        </w:rPr>
        <w:t>، ناقص</w:t>
      </w:r>
      <w:r w:rsidR="007B54D1" w:rsidRPr="005258BA">
        <w:rPr>
          <w:rFonts w:hint="cs"/>
          <w:rtl/>
          <w:lang w:bidi="ar-LB"/>
        </w:rPr>
        <w:t>اً</w:t>
      </w:r>
      <w:r w:rsidRPr="005258BA">
        <w:rPr>
          <w:rFonts w:hint="cs"/>
          <w:rtl/>
          <w:lang w:bidi="ar-LB"/>
        </w:rPr>
        <w:t>، تابع</w:t>
      </w:r>
      <w:r w:rsidR="007B54D1" w:rsidRPr="005258BA">
        <w:rPr>
          <w:rFonts w:hint="cs"/>
          <w:rtl/>
          <w:lang w:bidi="ar-LB"/>
        </w:rPr>
        <w:t>اً،</w:t>
      </w:r>
      <w:r w:rsidRPr="005258BA">
        <w:rPr>
          <w:rFonts w:hint="cs"/>
          <w:rtl/>
          <w:lang w:bidi="ar-LB"/>
        </w:rPr>
        <w:t xml:space="preserve"> وليس مؤس</w:t>
      </w:r>
      <w:r w:rsidR="007B54D1" w:rsidRPr="005258BA">
        <w:rPr>
          <w:rFonts w:hint="cs"/>
          <w:rtl/>
          <w:lang w:bidi="ar-LB"/>
        </w:rPr>
        <w:t>ّ</w:t>
      </w:r>
      <w:r w:rsidRPr="005258BA">
        <w:rPr>
          <w:rFonts w:hint="cs"/>
          <w:rtl/>
          <w:lang w:bidi="ar-LB"/>
        </w:rPr>
        <w:t>س</w:t>
      </w:r>
      <w:r w:rsidR="007B54D1" w:rsidRPr="005258BA">
        <w:rPr>
          <w:rFonts w:hint="cs"/>
          <w:rtl/>
          <w:lang w:bidi="ar-LB"/>
        </w:rPr>
        <w:t>اً</w:t>
      </w:r>
      <w:r w:rsidRPr="005258BA">
        <w:rPr>
          <w:rFonts w:hint="cs"/>
          <w:rtl/>
          <w:lang w:bidi="ar-LB"/>
        </w:rPr>
        <w:t xml:space="preserve"> أو شامل</w:t>
      </w:r>
      <w:r w:rsidR="007B54D1" w:rsidRPr="005258BA">
        <w:rPr>
          <w:rFonts w:hint="cs"/>
          <w:rtl/>
          <w:lang w:bidi="ar-LB"/>
        </w:rPr>
        <w:t>اً</w:t>
      </w:r>
      <w:r w:rsidRPr="005258BA">
        <w:rPr>
          <w:rFonts w:hint="cs"/>
          <w:rtl/>
          <w:lang w:bidi="ar-LB"/>
        </w:rPr>
        <w:t>، متحايل</w:t>
      </w:r>
      <w:r w:rsidR="007B54D1" w:rsidRPr="005258BA">
        <w:rPr>
          <w:rFonts w:hint="cs"/>
          <w:rtl/>
          <w:lang w:bidi="ar-LB"/>
        </w:rPr>
        <w:t>اً</w:t>
      </w:r>
      <w:r w:rsidRPr="005258BA">
        <w:rPr>
          <w:rFonts w:hint="cs"/>
          <w:rtl/>
          <w:lang w:bidi="ar-LB"/>
        </w:rPr>
        <w:t xml:space="preserve"> (كعلم القانون)، كما </w:t>
      </w:r>
      <w:r w:rsidR="007B54D1" w:rsidRPr="005258BA">
        <w:rPr>
          <w:rFonts w:hint="cs"/>
          <w:rtl/>
          <w:lang w:bidi="ar-LB"/>
        </w:rPr>
        <w:t>أ</w:t>
      </w:r>
      <w:r w:rsidRPr="005258BA">
        <w:rPr>
          <w:rFonts w:hint="cs"/>
          <w:rtl/>
          <w:lang w:bidi="ar-LB"/>
        </w:rPr>
        <w:t>نه ظاهري، يتوافق مع ال</w:t>
      </w:r>
      <w:r w:rsidR="007B54D1" w:rsidRPr="005258BA">
        <w:rPr>
          <w:rFonts w:hint="cs"/>
          <w:rtl/>
          <w:lang w:bidi="ar-LB"/>
        </w:rPr>
        <w:t>أ</w:t>
      </w:r>
      <w:r w:rsidRPr="005258BA">
        <w:rPr>
          <w:rFonts w:hint="cs"/>
          <w:rtl/>
          <w:lang w:bidi="ar-LB"/>
        </w:rPr>
        <w:t>خلاق والسجايا السطحية، مستهلك للمعطيات ال</w:t>
      </w:r>
      <w:r w:rsidR="007B54D1" w:rsidRPr="005258BA">
        <w:rPr>
          <w:rFonts w:hint="cs"/>
          <w:rtl/>
          <w:lang w:bidi="ar-LB"/>
        </w:rPr>
        <w:t>أ</w:t>
      </w:r>
      <w:r w:rsidRPr="005258BA">
        <w:rPr>
          <w:rFonts w:hint="cs"/>
          <w:rtl/>
          <w:lang w:bidi="ar-LB"/>
        </w:rPr>
        <w:t>يديولوجية وال</w:t>
      </w:r>
      <w:r w:rsidR="007B54D1" w:rsidRPr="005258BA">
        <w:rPr>
          <w:rFonts w:hint="cs"/>
          <w:rtl/>
          <w:lang w:bidi="ar-LB"/>
        </w:rPr>
        <w:t>أ</w:t>
      </w:r>
      <w:r w:rsidRPr="005258BA">
        <w:rPr>
          <w:rFonts w:hint="cs"/>
          <w:rtl/>
          <w:lang w:bidi="ar-LB"/>
        </w:rPr>
        <w:t>نثروبولوجية وال</w:t>
      </w:r>
      <w:r w:rsidR="007B54D1" w:rsidRPr="005258BA">
        <w:rPr>
          <w:rFonts w:hint="cs"/>
          <w:rtl/>
          <w:lang w:bidi="ar-LB"/>
        </w:rPr>
        <w:t>أ</w:t>
      </w:r>
      <w:r w:rsidRPr="005258BA">
        <w:rPr>
          <w:rFonts w:hint="cs"/>
          <w:rtl/>
          <w:lang w:bidi="ar-LB"/>
        </w:rPr>
        <w:t>نطولوجية والس</w:t>
      </w:r>
      <w:r w:rsidR="007B54D1" w:rsidRPr="005258BA">
        <w:rPr>
          <w:rFonts w:hint="cs"/>
          <w:rtl/>
          <w:lang w:bidi="ar-LB"/>
        </w:rPr>
        <w:t>و</w:t>
      </w:r>
      <w:r w:rsidRPr="005258BA">
        <w:rPr>
          <w:rFonts w:hint="cs"/>
          <w:rtl/>
          <w:lang w:bidi="ar-LB"/>
        </w:rPr>
        <w:t xml:space="preserve">سيولوجية، محدود (برفع الخصومات)، كما </w:t>
      </w:r>
      <w:r w:rsidR="007B54D1" w:rsidRPr="005258BA">
        <w:rPr>
          <w:rFonts w:hint="cs"/>
          <w:rtl/>
          <w:lang w:bidi="ar-LB"/>
        </w:rPr>
        <w:t>أ</w:t>
      </w:r>
      <w:r w:rsidRPr="005258BA">
        <w:rPr>
          <w:rFonts w:hint="cs"/>
          <w:rtl/>
          <w:lang w:bidi="ar-LB"/>
        </w:rPr>
        <w:t>نه مت</w:t>
      </w:r>
      <w:r w:rsidR="007B54D1" w:rsidRPr="005258BA">
        <w:rPr>
          <w:rFonts w:hint="cs"/>
          <w:rtl/>
          <w:lang w:bidi="ar-LB"/>
        </w:rPr>
        <w:t>أ</w:t>
      </w:r>
      <w:r w:rsidRPr="005258BA">
        <w:rPr>
          <w:rFonts w:hint="cs"/>
          <w:rtl/>
          <w:lang w:bidi="ar-LB"/>
        </w:rPr>
        <w:t>ث</w:t>
      </w:r>
      <w:r w:rsidR="007B54D1" w:rsidRPr="005258BA">
        <w:rPr>
          <w:rFonts w:hint="cs"/>
          <w:rtl/>
          <w:lang w:bidi="ar-LB"/>
        </w:rPr>
        <w:t>ّ</w:t>
      </w:r>
      <w:r w:rsidRPr="005258BA">
        <w:rPr>
          <w:rFonts w:hint="cs"/>
          <w:rtl/>
          <w:lang w:bidi="ar-LB"/>
        </w:rPr>
        <w:t>ر بالواقع الاجتماعي، ويتمحور حول التكاليف، ويعتمد المصالح أو الملاكات الخفية</w:t>
      </w:r>
      <w:r w:rsidR="007B54D1" w:rsidRPr="005258BA">
        <w:rPr>
          <w:rFonts w:hint="cs"/>
          <w:rtl/>
          <w:lang w:bidi="ar-LB"/>
        </w:rPr>
        <w:t>،</w:t>
      </w:r>
      <w:r w:rsidRPr="005258BA">
        <w:rPr>
          <w:rFonts w:hint="cs"/>
          <w:rtl/>
          <w:lang w:bidi="ar-LB"/>
        </w:rPr>
        <w:t xml:space="preserve"> حت</w:t>
      </w:r>
      <w:r w:rsidR="007B54D1" w:rsidRPr="005258BA">
        <w:rPr>
          <w:rFonts w:hint="cs"/>
          <w:rtl/>
          <w:lang w:bidi="ar-LB"/>
        </w:rPr>
        <w:t>ّ</w:t>
      </w:r>
      <w:r w:rsidRPr="005258BA">
        <w:rPr>
          <w:rFonts w:hint="cs"/>
          <w:rtl/>
          <w:lang w:bidi="ar-LB"/>
        </w:rPr>
        <w:t>ى في ال</w:t>
      </w:r>
      <w:r w:rsidR="007B54D1" w:rsidRPr="005258BA">
        <w:rPr>
          <w:rFonts w:hint="cs"/>
          <w:rtl/>
          <w:lang w:bidi="ar-LB"/>
        </w:rPr>
        <w:t>أ</w:t>
      </w:r>
      <w:r w:rsidRPr="005258BA">
        <w:rPr>
          <w:rFonts w:hint="cs"/>
          <w:rtl/>
          <w:lang w:bidi="ar-LB"/>
        </w:rPr>
        <w:t>حكام الاجتماعية (الفقه التقليدي)</w:t>
      </w:r>
      <w:r w:rsidRPr="005258BA">
        <w:rPr>
          <w:vertAlign w:val="superscript"/>
          <w:rtl/>
          <w:lang w:bidi="ar-LB"/>
        </w:rPr>
        <w:t>(</w:t>
      </w:r>
      <w:r w:rsidRPr="005258BA">
        <w:rPr>
          <w:vertAlign w:val="superscript"/>
          <w:rtl/>
          <w:lang w:bidi="ar-LB"/>
        </w:rPr>
        <w:endnoteReference w:id="752"/>
      </w:r>
      <w:r w:rsidRPr="005258BA">
        <w:rPr>
          <w:vertAlign w:val="superscript"/>
          <w:rtl/>
          <w:lang w:bidi="ar-LB"/>
        </w:rPr>
        <w:t>)</w:t>
      </w:r>
      <w:r w:rsidRPr="005258BA">
        <w:rPr>
          <w:rFonts w:hint="cs"/>
          <w:rtl/>
          <w:lang w:bidi="ar-LB"/>
        </w:rPr>
        <w:t xml:space="preserve">. </w:t>
      </w:r>
    </w:p>
    <w:p w:rsidR="00F657B2" w:rsidRPr="005258BA" w:rsidRDefault="00F657B2" w:rsidP="00723CBE">
      <w:pPr>
        <w:rPr>
          <w:rtl/>
          <w:lang w:bidi="fa-IR"/>
        </w:rPr>
      </w:pPr>
      <w:r w:rsidRPr="005258BA">
        <w:rPr>
          <w:rFonts w:hint="cs"/>
          <w:b/>
          <w:bCs/>
          <w:rtl/>
        </w:rPr>
        <w:t>6ـ تطبيق ال</w:t>
      </w:r>
      <w:r w:rsidR="007B54D1" w:rsidRPr="005258BA">
        <w:rPr>
          <w:rFonts w:hint="cs"/>
          <w:b/>
          <w:bCs/>
          <w:rtl/>
        </w:rPr>
        <w:t>أ</w:t>
      </w:r>
      <w:r w:rsidRPr="005258BA">
        <w:rPr>
          <w:rFonts w:hint="cs"/>
          <w:b/>
          <w:bCs/>
          <w:rtl/>
        </w:rPr>
        <w:t>حكام الشرعية</w:t>
      </w:r>
      <w:r w:rsidRPr="005258BA">
        <w:rPr>
          <w:rFonts w:hint="cs"/>
          <w:rtl/>
        </w:rPr>
        <w:t>: من وجهة نظر الراديكاليين (الشموليين) إن رسالة الدين و</w:t>
      </w:r>
      <w:r w:rsidR="007B54D1" w:rsidRPr="005258BA">
        <w:rPr>
          <w:rFonts w:hint="cs"/>
          <w:rtl/>
        </w:rPr>
        <w:t>أ</w:t>
      </w:r>
      <w:r w:rsidRPr="005258BA">
        <w:rPr>
          <w:rFonts w:hint="cs"/>
          <w:rtl/>
        </w:rPr>
        <w:t>هدافه لا تتحق</w:t>
      </w:r>
      <w:r w:rsidR="007B54D1" w:rsidRPr="005258BA">
        <w:rPr>
          <w:rFonts w:hint="cs"/>
          <w:rtl/>
        </w:rPr>
        <w:t>ّ</w:t>
      </w:r>
      <w:r w:rsidRPr="005258BA">
        <w:rPr>
          <w:rFonts w:hint="cs"/>
          <w:rtl/>
        </w:rPr>
        <w:t>ق عبر التعاليم وال</w:t>
      </w:r>
      <w:r w:rsidR="007B54D1" w:rsidRPr="005258BA">
        <w:rPr>
          <w:rFonts w:hint="cs"/>
          <w:rtl/>
        </w:rPr>
        <w:t>أ</w:t>
      </w:r>
      <w:r w:rsidRPr="005258BA">
        <w:rPr>
          <w:rFonts w:hint="cs"/>
          <w:rtl/>
        </w:rPr>
        <w:t>حكام التي تضمن للناس سعادتهم فح</w:t>
      </w:r>
      <w:r w:rsidR="007B54D1" w:rsidRPr="005258BA">
        <w:rPr>
          <w:rFonts w:hint="cs"/>
          <w:rtl/>
        </w:rPr>
        <w:t>َ</w:t>
      </w:r>
      <w:r w:rsidRPr="005258BA">
        <w:rPr>
          <w:rFonts w:hint="cs"/>
          <w:rtl/>
        </w:rPr>
        <w:t>س</w:t>
      </w:r>
      <w:r w:rsidR="007B54D1" w:rsidRPr="005258BA">
        <w:rPr>
          <w:rFonts w:hint="cs"/>
          <w:rtl/>
        </w:rPr>
        <w:t>ْ</w:t>
      </w:r>
      <w:r w:rsidRPr="005258BA">
        <w:rPr>
          <w:rFonts w:hint="cs"/>
          <w:rtl/>
        </w:rPr>
        <w:t xml:space="preserve">ب، إنما تتحقق بتطبيق هذه الأحكام على </w:t>
      </w:r>
      <w:r w:rsidR="007B54D1" w:rsidRPr="005258BA">
        <w:rPr>
          <w:rFonts w:hint="cs"/>
          <w:rtl/>
        </w:rPr>
        <w:t>أ</w:t>
      </w:r>
      <w:r w:rsidRPr="005258BA">
        <w:rPr>
          <w:rFonts w:hint="cs"/>
          <w:rtl/>
        </w:rPr>
        <w:t xml:space="preserve">رض الواقع. لذلك فإنّ أحد </w:t>
      </w:r>
      <w:r w:rsidR="007B54D1" w:rsidRPr="005258BA">
        <w:rPr>
          <w:rFonts w:hint="cs"/>
          <w:rtl/>
        </w:rPr>
        <w:t>أ</w:t>
      </w:r>
      <w:r w:rsidRPr="005258BA">
        <w:rPr>
          <w:rFonts w:hint="cs"/>
          <w:rtl/>
        </w:rPr>
        <w:t>بعاد رسالة النبي الخاتم تمث</w:t>
      </w:r>
      <w:r w:rsidR="007B54D1" w:rsidRPr="005258BA">
        <w:rPr>
          <w:rFonts w:hint="cs"/>
          <w:rtl/>
        </w:rPr>
        <w:t>ّ</w:t>
      </w:r>
      <w:r w:rsidRPr="005258BA">
        <w:rPr>
          <w:rFonts w:hint="cs"/>
          <w:rtl/>
        </w:rPr>
        <w:t xml:space="preserve">لت في </w:t>
      </w:r>
      <w:r w:rsidR="007B54D1" w:rsidRPr="005258BA">
        <w:rPr>
          <w:rFonts w:hint="cs"/>
          <w:rtl/>
        </w:rPr>
        <w:t>إ</w:t>
      </w:r>
      <w:r w:rsidRPr="005258BA">
        <w:rPr>
          <w:rFonts w:hint="cs"/>
          <w:rtl/>
        </w:rPr>
        <w:t>نشاء حكومة ك</w:t>
      </w:r>
      <w:r w:rsidR="007B54D1" w:rsidRPr="005258BA">
        <w:rPr>
          <w:rFonts w:hint="cs"/>
          <w:rtl/>
        </w:rPr>
        <w:t>أ</w:t>
      </w:r>
      <w:r w:rsidRPr="005258BA">
        <w:rPr>
          <w:rFonts w:hint="cs"/>
          <w:rtl/>
        </w:rPr>
        <w:t>داة لتطبيق الشريعة</w:t>
      </w:r>
      <w:r w:rsidR="007B54D1" w:rsidRPr="005258BA">
        <w:rPr>
          <w:rFonts w:hint="cs"/>
          <w:rtl/>
        </w:rPr>
        <w:t xml:space="preserve">. </w:t>
      </w:r>
      <w:r w:rsidRPr="005258BA">
        <w:rPr>
          <w:rFonts w:hint="cs"/>
          <w:rtl/>
        </w:rPr>
        <w:t>وهكذا الحال في عصر الغيبة أيضاً</w:t>
      </w:r>
      <w:r w:rsidR="007B54D1" w:rsidRPr="005258BA">
        <w:rPr>
          <w:rFonts w:hint="cs"/>
          <w:rtl/>
        </w:rPr>
        <w:t>،</w:t>
      </w:r>
      <w:r w:rsidRPr="005258BA">
        <w:rPr>
          <w:rFonts w:hint="cs"/>
          <w:rtl/>
        </w:rPr>
        <w:t xml:space="preserve"> إذ تم</w:t>
      </w:r>
      <w:r w:rsidR="007B54D1" w:rsidRPr="005258BA">
        <w:rPr>
          <w:rFonts w:hint="cs"/>
          <w:rtl/>
        </w:rPr>
        <w:t>ّ</w:t>
      </w:r>
      <w:r w:rsidRPr="005258BA">
        <w:rPr>
          <w:rFonts w:hint="cs"/>
          <w:rtl/>
        </w:rPr>
        <w:t xml:space="preserve"> تنصيب </w:t>
      </w:r>
      <w:r w:rsidR="007B54D1" w:rsidRPr="005258BA">
        <w:rPr>
          <w:rFonts w:hint="cs"/>
          <w:rtl/>
        </w:rPr>
        <w:t>أ</w:t>
      </w:r>
      <w:r w:rsidRPr="005258BA">
        <w:rPr>
          <w:rFonts w:hint="cs"/>
          <w:rtl/>
        </w:rPr>
        <w:t>شخاص من ق</w:t>
      </w:r>
      <w:r w:rsidR="007B54D1" w:rsidRPr="005258BA">
        <w:rPr>
          <w:rFonts w:hint="cs"/>
          <w:rtl/>
        </w:rPr>
        <w:t>ِ</w:t>
      </w:r>
      <w:r w:rsidRPr="005258BA">
        <w:rPr>
          <w:rFonts w:hint="cs"/>
          <w:rtl/>
        </w:rPr>
        <w:t>ب</w:t>
      </w:r>
      <w:r w:rsidR="007B54D1" w:rsidRPr="005258BA">
        <w:rPr>
          <w:rFonts w:hint="cs"/>
          <w:rtl/>
        </w:rPr>
        <w:t>َ</w:t>
      </w:r>
      <w:r w:rsidRPr="005258BA">
        <w:rPr>
          <w:rFonts w:hint="cs"/>
          <w:rtl/>
        </w:rPr>
        <w:t>ل الأئمة، وهم</w:t>
      </w:r>
      <w:r w:rsidR="00723CBE">
        <w:rPr>
          <w:rFonts w:hint="cs"/>
          <w:rtl/>
        </w:rPr>
        <w:t>:</w:t>
      </w:r>
      <w:r w:rsidRPr="005258BA">
        <w:rPr>
          <w:rFonts w:hint="cs"/>
          <w:rtl/>
        </w:rPr>
        <w:t xml:space="preserve"> الفقهاء الجامعو</w:t>
      </w:r>
      <w:r w:rsidR="007B54D1" w:rsidRPr="005258BA">
        <w:rPr>
          <w:rFonts w:hint="cs"/>
          <w:rtl/>
        </w:rPr>
        <w:t>ن</w:t>
      </w:r>
      <w:r w:rsidRPr="005258BA">
        <w:rPr>
          <w:rFonts w:hint="cs"/>
          <w:rtl/>
        </w:rPr>
        <w:t xml:space="preserve"> </w:t>
      </w:r>
      <w:r w:rsidRPr="005258BA">
        <w:rPr>
          <w:rFonts w:hint="cs"/>
          <w:rtl/>
        </w:rPr>
        <w:lastRenderedPageBreak/>
        <w:t>للشرائط، مخو</w:t>
      </w:r>
      <w:r w:rsidR="00723CBE">
        <w:rPr>
          <w:rFonts w:hint="cs"/>
          <w:rtl/>
        </w:rPr>
        <w:t>َّ</w:t>
      </w:r>
      <w:r w:rsidRPr="005258BA">
        <w:rPr>
          <w:rFonts w:hint="cs"/>
          <w:rtl/>
        </w:rPr>
        <w:t>ل</w:t>
      </w:r>
      <w:r w:rsidR="007B54D1" w:rsidRPr="005258BA">
        <w:rPr>
          <w:rFonts w:hint="cs"/>
          <w:rtl/>
        </w:rPr>
        <w:t>ي</w:t>
      </w:r>
      <w:r w:rsidRPr="005258BA">
        <w:rPr>
          <w:rFonts w:hint="cs"/>
          <w:rtl/>
        </w:rPr>
        <w:t>ن تول</w:t>
      </w:r>
      <w:r w:rsidR="007B54D1" w:rsidRPr="005258BA">
        <w:rPr>
          <w:rFonts w:hint="cs"/>
          <w:rtl/>
        </w:rPr>
        <w:t>ّ</w:t>
      </w:r>
      <w:r w:rsidRPr="005258BA">
        <w:rPr>
          <w:rFonts w:hint="cs"/>
          <w:rtl/>
        </w:rPr>
        <w:t>ي السلطة و</w:t>
      </w:r>
      <w:r w:rsidR="007B54D1" w:rsidRPr="005258BA">
        <w:rPr>
          <w:rFonts w:hint="cs"/>
          <w:rtl/>
        </w:rPr>
        <w:t>إ</w:t>
      </w:r>
      <w:r w:rsidRPr="005258BA">
        <w:rPr>
          <w:rFonts w:hint="cs"/>
          <w:rtl/>
        </w:rPr>
        <w:t>صدار ال</w:t>
      </w:r>
      <w:r w:rsidR="007B54D1" w:rsidRPr="005258BA">
        <w:rPr>
          <w:rFonts w:hint="cs"/>
          <w:rtl/>
        </w:rPr>
        <w:t>أ</w:t>
      </w:r>
      <w:r w:rsidRPr="005258BA">
        <w:rPr>
          <w:rFonts w:hint="cs"/>
          <w:rtl/>
        </w:rPr>
        <w:t>حكام</w:t>
      </w:r>
      <w:r w:rsidRPr="005258BA">
        <w:rPr>
          <w:vertAlign w:val="superscript"/>
          <w:rtl/>
        </w:rPr>
        <w:t>(</w:t>
      </w:r>
      <w:r w:rsidRPr="005258BA">
        <w:rPr>
          <w:vertAlign w:val="superscript"/>
          <w:rtl/>
        </w:rPr>
        <w:endnoteReference w:id="753"/>
      </w:r>
      <w:r w:rsidRPr="005258BA">
        <w:rPr>
          <w:vertAlign w:val="superscript"/>
          <w:rtl/>
        </w:rPr>
        <w:t>)</w:t>
      </w:r>
      <w:r w:rsidRPr="005258BA">
        <w:rPr>
          <w:rFonts w:hint="cs"/>
          <w:rtl/>
        </w:rPr>
        <w:t xml:space="preserve">. أما الاتجاه الآخر فيرى أن رسالة الدين الحقيقية لم تكن مهمتها رسم معالم الحياة للفرد أو المجتمع، إنما </w:t>
      </w:r>
      <w:r w:rsidR="007B54D1" w:rsidRPr="005258BA">
        <w:rPr>
          <w:rFonts w:hint="cs"/>
          <w:rtl/>
        </w:rPr>
        <w:t>أ</w:t>
      </w:r>
      <w:r w:rsidRPr="005258BA">
        <w:rPr>
          <w:rFonts w:hint="cs"/>
          <w:rtl/>
        </w:rPr>
        <w:t xml:space="preserve">حال الشارع هذا الأمر إلى العقول البشرية، وبالتالي </w:t>
      </w:r>
      <w:r w:rsidR="007B54D1" w:rsidRPr="005258BA">
        <w:rPr>
          <w:rFonts w:hint="cs"/>
          <w:rtl/>
        </w:rPr>
        <w:t>أ</w:t>
      </w:r>
      <w:r w:rsidRPr="005258BA">
        <w:rPr>
          <w:rFonts w:hint="cs"/>
          <w:rtl/>
        </w:rPr>
        <w:t>حجم الدين عن التدخّ</w:t>
      </w:r>
      <w:r w:rsidR="007B54D1" w:rsidRPr="005258BA">
        <w:rPr>
          <w:rFonts w:hint="cs"/>
          <w:rtl/>
        </w:rPr>
        <w:t>ُ</w:t>
      </w:r>
      <w:r w:rsidRPr="005258BA">
        <w:rPr>
          <w:rFonts w:hint="cs"/>
          <w:rtl/>
        </w:rPr>
        <w:t>ل في هذه الأمور إلاّ ببيان الحد</w:t>
      </w:r>
      <w:r w:rsidR="007B54D1" w:rsidRPr="005258BA">
        <w:rPr>
          <w:rFonts w:hint="cs"/>
          <w:rtl/>
        </w:rPr>
        <w:t>ّ</w:t>
      </w:r>
      <w:r w:rsidRPr="005258BA">
        <w:rPr>
          <w:rFonts w:hint="cs"/>
          <w:rtl/>
        </w:rPr>
        <w:t xml:space="preserve"> الأدنى لبعضها. وبح</w:t>
      </w:r>
      <w:r w:rsidR="007B54D1" w:rsidRPr="005258BA">
        <w:rPr>
          <w:rFonts w:hint="cs"/>
          <w:rtl/>
        </w:rPr>
        <w:t>َ</w:t>
      </w:r>
      <w:r w:rsidRPr="005258BA">
        <w:rPr>
          <w:rFonts w:hint="cs"/>
          <w:rtl/>
        </w:rPr>
        <w:t>س</w:t>
      </w:r>
      <w:r w:rsidR="007B54D1" w:rsidRPr="005258BA">
        <w:rPr>
          <w:rFonts w:hint="cs"/>
          <w:rtl/>
        </w:rPr>
        <w:t>َ</w:t>
      </w:r>
      <w:r w:rsidRPr="005258BA">
        <w:rPr>
          <w:rFonts w:hint="cs"/>
          <w:rtl/>
        </w:rPr>
        <w:t>ب هؤلاء ف</w:t>
      </w:r>
      <w:r w:rsidR="007B54D1" w:rsidRPr="005258BA">
        <w:rPr>
          <w:rFonts w:hint="cs"/>
          <w:rtl/>
        </w:rPr>
        <w:t>إ</w:t>
      </w:r>
      <w:r w:rsidRPr="005258BA">
        <w:rPr>
          <w:rFonts w:hint="cs"/>
          <w:rtl/>
        </w:rPr>
        <w:t>نّه من المستحيل إصدار أحكام ثابتة لمثل هذه الأمور</w:t>
      </w:r>
      <w:r w:rsidR="007B54D1" w:rsidRPr="005258BA">
        <w:rPr>
          <w:rFonts w:hint="cs"/>
          <w:rtl/>
        </w:rPr>
        <w:t>؛</w:t>
      </w:r>
      <w:r w:rsidRPr="005258BA">
        <w:rPr>
          <w:rFonts w:hint="cs"/>
          <w:rtl/>
        </w:rPr>
        <w:t xml:space="preserve"> وذلك بسبب تاريخانية الأحكام الشرعية من جهة</w:t>
      </w:r>
      <w:r w:rsidR="007B54D1" w:rsidRPr="005258BA">
        <w:rPr>
          <w:rFonts w:hint="cs"/>
          <w:rtl/>
        </w:rPr>
        <w:t>؛</w:t>
      </w:r>
      <w:r w:rsidRPr="005258BA">
        <w:rPr>
          <w:rFonts w:hint="cs"/>
          <w:rtl/>
        </w:rPr>
        <w:t xml:space="preserve"> وتطوّ</w:t>
      </w:r>
      <w:r w:rsidR="007B54D1" w:rsidRPr="005258BA">
        <w:rPr>
          <w:rFonts w:hint="cs"/>
          <w:rtl/>
        </w:rPr>
        <w:t>ُ</w:t>
      </w:r>
      <w:r w:rsidRPr="005258BA">
        <w:rPr>
          <w:rFonts w:hint="cs"/>
          <w:rtl/>
        </w:rPr>
        <w:t>ر الموضوعات الاجتماعية من جهة</w:t>
      </w:r>
      <w:r w:rsidR="007B54D1" w:rsidRPr="005258BA">
        <w:rPr>
          <w:rFonts w:hint="cs"/>
          <w:rtl/>
        </w:rPr>
        <w:t>ٍ</w:t>
      </w:r>
      <w:r w:rsidRPr="005258BA">
        <w:rPr>
          <w:rFonts w:hint="cs"/>
          <w:rtl/>
        </w:rPr>
        <w:t xml:space="preserve"> أخرى</w:t>
      </w:r>
      <w:r w:rsidRPr="005258BA">
        <w:rPr>
          <w:vertAlign w:val="superscript"/>
          <w:rtl/>
        </w:rPr>
        <w:t>(</w:t>
      </w:r>
      <w:r w:rsidRPr="005258BA">
        <w:rPr>
          <w:vertAlign w:val="superscript"/>
          <w:rtl/>
        </w:rPr>
        <w:endnoteReference w:id="754"/>
      </w:r>
      <w:r w:rsidRPr="005258BA">
        <w:rPr>
          <w:vertAlign w:val="superscript"/>
          <w:rtl/>
        </w:rPr>
        <w:t>)</w:t>
      </w:r>
      <w:r w:rsidRPr="005258BA">
        <w:rPr>
          <w:rFonts w:hint="cs"/>
          <w:rtl/>
        </w:rPr>
        <w:t>. بناءً على ذلك فإن أول مبدأ أو تحدّ</w:t>
      </w:r>
      <w:r w:rsidR="007B54D1" w:rsidRPr="005258BA">
        <w:rPr>
          <w:rFonts w:hint="cs"/>
          <w:rtl/>
        </w:rPr>
        <w:t>ٍ</w:t>
      </w:r>
      <w:r w:rsidRPr="005258BA">
        <w:rPr>
          <w:rFonts w:hint="cs"/>
          <w:rtl/>
        </w:rPr>
        <w:t xml:space="preserve"> يواجه الشريعة وأحكامها هو تاريخانية ال</w:t>
      </w:r>
      <w:r w:rsidR="007B54D1" w:rsidRPr="005258BA">
        <w:rPr>
          <w:rFonts w:hint="cs"/>
          <w:rtl/>
        </w:rPr>
        <w:t>أ</w:t>
      </w:r>
      <w:r w:rsidRPr="005258BA">
        <w:rPr>
          <w:rFonts w:hint="cs"/>
          <w:rtl/>
        </w:rPr>
        <w:t>حكام، بمعنى اختصاصها بزمان</w:t>
      </w:r>
      <w:r w:rsidR="007B54D1" w:rsidRPr="005258BA">
        <w:rPr>
          <w:rFonts w:hint="cs"/>
          <w:rtl/>
        </w:rPr>
        <w:t>ٍ</w:t>
      </w:r>
      <w:r w:rsidRPr="005258BA">
        <w:rPr>
          <w:rFonts w:hint="cs"/>
          <w:rtl/>
        </w:rPr>
        <w:t xml:space="preserve"> ومكان محدّ</w:t>
      </w:r>
      <w:r w:rsidR="007B54D1" w:rsidRPr="005258BA">
        <w:rPr>
          <w:rFonts w:hint="cs"/>
          <w:rtl/>
        </w:rPr>
        <w:t>َ</w:t>
      </w:r>
      <w:r w:rsidRPr="005258BA">
        <w:rPr>
          <w:rFonts w:hint="cs"/>
          <w:rtl/>
        </w:rPr>
        <w:t>دين. ولو تجاونا هذا التحد</w:t>
      </w:r>
      <w:r w:rsidR="007B54D1" w:rsidRPr="005258BA">
        <w:rPr>
          <w:rFonts w:hint="cs"/>
          <w:rtl/>
        </w:rPr>
        <w:t>ّ</w:t>
      </w:r>
      <w:r w:rsidRPr="005258BA">
        <w:rPr>
          <w:rFonts w:hint="cs"/>
          <w:rtl/>
        </w:rPr>
        <w:t>ي، ولم نأخذه بنظر الاعتبار، فإنّ الطابع العام</w:t>
      </w:r>
      <w:r w:rsidR="007B54D1" w:rsidRPr="005258BA">
        <w:rPr>
          <w:rFonts w:hint="cs"/>
          <w:rtl/>
        </w:rPr>
        <w:t>ّ</w:t>
      </w:r>
      <w:r w:rsidRPr="005258BA">
        <w:rPr>
          <w:rFonts w:hint="cs"/>
          <w:rtl/>
        </w:rPr>
        <w:t xml:space="preserve"> لل</w:t>
      </w:r>
      <w:r w:rsidR="007B54D1" w:rsidRPr="005258BA">
        <w:rPr>
          <w:rFonts w:hint="cs"/>
          <w:rtl/>
        </w:rPr>
        <w:t>أ</w:t>
      </w:r>
      <w:r w:rsidRPr="005258BA">
        <w:rPr>
          <w:rFonts w:hint="cs"/>
          <w:rtl/>
        </w:rPr>
        <w:t>حكام الاجتماعية والسياسية هو ال</w:t>
      </w:r>
      <w:r w:rsidR="007B54D1" w:rsidRPr="005258BA">
        <w:rPr>
          <w:rFonts w:hint="cs"/>
          <w:rtl/>
        </w:rPr>
        <w:t>إ</w:t>
      </w:r>
      <w:r w:rsidRPr="005258BA">
        <w:rPr>
          <w:rFonts w:hint="cs"/>
          <w:rtl/>
        </w:rPr>
        <w:t>مضاء</w:t>
      </w:r>
      <w:r w:rsidR="007B54D1" w:rsidRPr="005258BA">
        <w:rPr>
          <w:rFonts w:hint="cs"/>
          <w:rtl/>
        </w:rPr>
        <w:t>،</w:t>
      </w:r>
      <w:r w:rsidRPr="005258BA">
        <w:rPr>
          <w:rFonts w:hint="cs"/>
          <w:rtl/>
        </w:rPr>
        <w:t xml:space="preserve"> لا التأسيس، أو على الأقل</w:t>
      </w:r>
      <w:r w:rsidR="007B54D1" w:rsidRPr="005258BA">
        <w:rPr>
          <w:rFonts w:hint="cs"/>
          <w:rtl/>
        </w:rPr>
        <w:t>ّ</w:t>
      </w:r>
      <w:r w:rsidRPr="005258BA">
        <w:rPr>
          <w:rFonts w:hint="cs"/>
          <w:rtl/>
        </w:rPr>
        <w:t xml:space="preserve"> النظر العرفي ومبنى العقلاء، وبالتالي فالشارع لم يتعمّ</w:t>
      </w:r>
      <w:r w:rsidR="007B54D1" w:rsidRPr="005258BA">
        <w:rPr>
          <w:rFonts w:hint="cs"/>
          <w:rtl/>
        </w:rPr>
        <w:t>َ</w:t>
      </w:r>
      <w:r w:rsidRPr="005258BA">
        <w:rPr>
          <w:rFonts w:hint="cs"/>
          <w:rtl/>
        </w:rPr>
        <w:t xml:space="preserve">د تأسيس </w:t>
      </w:r>
      <w:r w:rsidR="007B54D1" w:rsidRPr="005258BA">
        <w:rPr>
          <w:rFonts w:hint="cs"/>
          <w:rtl/>
        </w:rPr>
        <w:t>أح</w:t>
      </w:r>
      <w:r w:rsidRPr="005258BA">
        <w:rPr>
          <w:rFonts w:hint="cs"/>
          <w:rtl/>
        </w:rPr>
        <w:t>كام جديدة في هذا المجال</w:t>
      </w:r>
      <w:r w:rsidRPr="005258BA">
        <w:rPr>
          <w:vertAlign w:val="superscript"/>
          <w:rtl/>
        </w:rPr>
        <w:t>(</w:t>
      </w:r>
      <w:r w:rsidRPr="005258BA">
        <w:rPr>
          <w:vertAlign w:val="superscript"/>
          <w:rtl/>
        </w:rPr>
        <w:endnoteReference w:id="755"/>
      </w:r>
      <w:r w:rsidRPr="005258BA">
        <w:rPr>
          <w:vertAlign w:val="superscript"/>
          <w:rtl/>
        </w:rPr>
        <w:t>)</w:t>
      </w:r>
      <w:r w:rsidRPr="005258BA">
        <w:rPr>
          <w:rFonts w:hint="cs"/>
          <w:rtl/>
        </w:rPr>
        <w:t xml:space="preserve">. </w:t>
      </w:r>
    </w:p>
    <w:p w:rsidR="00F657B2" w:rsidRPr="005258BA" w:rsidRDefault="00F657B2" w:rsidP="003F4A68">
      <w:pPr>
        <w:rPr>
          <w:rtl/>
          <w:lang w:bidi="fa-IR"/>
        </w:rPr>
      </w:pPr>
    </w:p>
    <w:p w:rsidR="00F657B2" w:rsidRPr="005258BA" w:rsidRDefault="00F657B2" w:rsidP="00014B01">
      <w:pPr>
        <w:pStyle w:val="31"/>
        <w:spacing w:line="400" w:lineRule="exact"/>
        <w:rPr>
          <w:color w:val="auto"/>
          <w:rtl/>
          <w:lang w:bidi="fa-IR"/>
        </w:rPr>
      </w:pPr>
      <w:r w:rsidRPr="005258BA">
        <w:rPr>
          <w:rFonts w:hint="cs"/>
          <w:color w:val="auto"/>
          <w:rtl/>
          <w:lang w:bidi="fa-IR"/>
        </w:rPr>
        <w:t>الاتجاه الشمولي الراديكالي، نقد</w:t>
      </w:r>
      <w:r w:rsidR="002658E3" w:rsidRPr="005258BA">
        <w:rPr>
          <w:rFonts w:hint="cs"/>
          <w:color w:val="auto"/>
          <w:rtl/>
          <w:lang w:bidi="fa-IR"/>
        </w:rPr>
        <w:t>ٌ</w:t>
      </w:r>
      <w:r w:rsidRPr="005258BA">
        <w:rPr>
          <w:rFonts w:hint="cs"/>
          <w:color w:val="auto"/>
          <w:rtl/>
          <w:lang w:bidi="fa-IR"/>
        </w:rPr>
        <w:t xml:space="preserve"> وتحليل</w:t>
      </w:r>
      <w:r w:rsidR="002658E3" w:rsidRPr="005258BA">
        <w:rPr>
          <w:rFonts w:hint="cs"/>
          <w:color w:val="auto"/>
          <w:rtl/>
          <w:lang w:val="en-US" w:bidi="fa-IR"/>
        </w:rPr>
        <w:t xml:space="preserve"> ــــــ</w:t>
      </w:r>
    </w:p>
    <w:p w:rsidR="00F657B2" w:rsidRPr="005258BA" w:rsidRDefault="00F657B2" w:rsidP="003F4A68">
      <w:pPr>
        <w:rPr>
          <w:rtl/>
          <w:lang w:bidi="fa-IR"/>
        </w:rPr>
      </w:pPr>
      <w:r w:rsidRPr="005258BA">
        <w:rPr>
          <w:rFonts w:hint="cs"/>
          <w:rtl/>
          <w:lang w:bidi="fa-IR"/>
        </w:rPr>
        <w:t>المبادرة بدراسة وتحليل الاتجاهين النص</w:t>
      </w:r>
      <w:r w:rsidR="00723CBE">
        <w:rPr>
          <w:rFonts w:hint="cs"/>
          <w:rtl/>
          <w:lang w:bidi="fa-IR"/>
        </w:rPr>
        <w:t>ّ</w:t>
      </w:r>
      <w:r w:rsidRPr="005258BA">
        <w:rPr>
          <w:rFonts w:hint="cs"/>
          <w:rtl/>
          <w:lang w:bidi="fa-IR"/>
        </w:rPr>
        <w:t>ي و</w:t>
      </w:r>
      <w:r w:rsidR="00872A6D" w:rsidRPr="005258BA">
        <w:rPr>
          <w:rFonts w:hint="cs"/>
          <w:rtl/>
          <w:lang w:bidi="fa-IR"/>
        </w:rPr>
        <w:t>الـ (ما وراء نصّي)</w:t>
      </w:r>
      <w:r w:rsidRPr="005258BA">
        <w:rPr>
          <w:rFonts w:hint="cs"/>
          <w:rtl/>
          <w:lang w:bidi="fa-IR"/>
        </w:rPr>
        <w:t xml:space="preserve"> قد تساهم إلى حد</w:t>
      </w:r>
      <w:r w:rsidR="00455E4B" w:rsidRPr="005258BA">
        <w:rPr>
          <w:rFonts w:hint="cs"/>
          <w:rtl/>
          <w:lang w:bidi="fa-IR"/>
        </w:rPr>
        <w:t>ٍّ</w:t>
      </w:r>
      <w:r w:rsidRPr="005258BA">
        <w:rPr>
          <w:rFonts w:hint="cs"/>
          <w:rtl/>
          <w:lang w:bidi="fa-IR"/>
        </w:rPr>
        <w:t xml:space="preserve"> كبير بتمهيد السبيل لظهور وبلورة نظرية التلفيق [وهي النظرية التي تتولى التلفيق بين الاتجاهين</w:t>
      </w:r>
      <w:r w:rsidR="00455E4B" w:rsidRPr="005258BA">
        <w:rPr>
          <w:rFonts w:hint="cs"/>
          <w:rtl/>
          <w:lang w:bidi="fa-IR"/>
        </w:rPr>
        <w:t>:</w:t>
      </w:r>
      <w:r w:rsidRPr="005258BA">
        <w:rPr>
          <w:rFonts w:hint="cs"/>
          <w:rtl/>
          <w:lang w:bidi="fa-IR"/>
        </w:rPr>
        <w:t xml:space="preserve"> الراديكالي</w:t>
      </w:r>
      <w:r w:rsidR="00455E4B" w:rsidRPr="005258BA">
        <w:rPr>
          <w:rFonts w:hint="cs"/>
          <w:rtl/>
          <w:lang w:bidi="fa-IR"/>
        </w:rPr>
        <w:t>؛</w:t>
      </w:r>
      <w:r w:rsidRPr="005258BA">
        <w:rPr>
          <w:rFonts w:hint="cs"/>
          <w:rtl/>
          <w:lang w:bidi="fa-IR"/>
        </w:rPr>
        <w:t xml:space="preserve"> والحداثوي]. فنقاط الضعف لدى الاتجاه النص</w:t>
      </w:r>
      <w:r w:rsidR="00455E4B" w:rsidRPr="005258BA">
        <w:rPr>
          <w:rFonts w:hint="cs"/>
          <w:rtl/>
          <w:lang w:bidi="fa-IR"/>
        </w:rPr>
        <w:t>ّ</w:t>
      </w:r>
      <w:r w:rsidRPr="005258BA">
        <w:rPr>
          <w:rFonts w:hint="cs"/>
          <w:rtl/>
          <w:lang w:bidi="fa-IR"/>
        </w:rPr>
        <w:t xml:space="preserve">ي هي نقاط قوّة لدى الاتجاه </w:t>
      </w:r>
      <w:r w:rsidR="00872A6D" w:rsidRPr="005258BA">
        <w:rPr>
          <w:rFonts w:hint="cs"/>
          <w:rtl/>
          <w:lang w:bidi="fa-IR"/>
        </w:rPr>
        <w:t>الـ (ما وراء نصّي)</w:t>
      </w:r>
      <w:r w:rsidR="00455E4B" w:rsidRPr="005258BA">
        <w:rPr>
          <w:rFonts w:hint="cs"/>
          <w:rtl/>
          <w:lang w:bidi="fa-IR"/>
        </w:rPr>
        <w:t>.</w:t>
      </w:r>
      <w:r w:rsidRPr="005258BA">
        <w:rPr>
          <w:rFonts w:hint="cs"/>
          <w:rtl/>
          <w:lang w:bidi="fa-IR"/>
        </w:rPr>
        <w:t xml:space="preserve"> والعكس صحيح </w:t>
      </w:r>
      <w:r w:rsidR="00455E4B" w:rsidRPr="005258BA">
        <w:rPr>
          <w:rFonts w:hint="cs"/>
          <w:rtl/>
          <w:lang w:bidi="fa-IR"/>
        </w:rPr>
        <w:t>أ</w:t>
      </w:r>
      <w:r w:rsidRPr="005258BA">
        <w:rPr>
          <w:rFonts w:hint="cs"/>
          <w:rtl/>
          <w:lang w:bidi="fa-IR"/>
        </w:rPr>
        <w:t>يضاً. فإن</w:t>
      </w:r>
      <w:r w:rsidR="00455E4B" w:rsidRPr="005258BA">
        <w:rPr>
          <w:rFonts w:hint="cs"/>
          <w:rtl/>
          <w:lang w:bidi="fa-IR"/>
        </w:rPr>
        <w:t>ْ</w:t>
      </w:r>
      <w:r w:rsidRPr="005258BA">
        <w:rPr>
          <w:rFonts w:hint="cs"/>
          <w:rtl/>
          <w:lang w:bidi="fa-IR"/>
        </w:rPr>
        <w:t xml:space="preserve"> كنّا نتأمّل أن تغطّي أحكام الدين كل جوانب الحياة وأبعادها ففهمنا هذا للدين هو فهم</w:t>
      </w:r>
      <w:r w:rsidR="00455E4B" w:rsidRPr="005258BA">
        <w:rPr>
          <w:rFonts w:hint="cs"/>
          <w:rtl/>
          <w:lang w:bidi="fa-IR"/>
        </w:rPr>
        <w:t>ٌ</w:t>
      </w:r>
      <w:r w:rsidRPr="005258BA">
        <w:rPr>
          <w:rFonts w:hint="cs"/>
          <w:rtl/>
          <w:lang w:bidi="fa-IR"/>
        </w:rPr>
        <w:t xml:space="preserve"> راديكالي شمولي</w:t>
      </w:r>
      <w:r w:rsidR="00455E4B" w:rsidRPr="005258BA">
        <w:rPr>
          <w:rFonts w:hint="cs"/>
          <w:rtl/>
          <w:lang w:bidi="fa-IR"/>
        </w:rPr>
        <w:t>،</w:t>
      </w:r>
      <w:r w:rsidRPr="005258BA">
        <w:rPr>
          <w:rFonts w:hint="cs"/>
          <w:rtl/>
          <w:lang w:bidi="fa-IR"/>
        </w:rPr>
        <w:t xml:space="preserve"> يتمخ</w:t>
      </w:r>
      <w:r w:rsidR="00455E4B" w:rsidRPr="005258BA">
        <w:rPr>
          <w:rFonts w:hint="cs"/>
          <w:rtl/>
          <w:lang w:bidi="fa-IR"/>
        </w:rPr>
        <w:t>ّ</w:t>
      </w:r>
      <w:r w:rsidRPr="005258BA">
        <w:rPr>
          <w:rFonts w:hint="cs"/>
          <w:rtl/>
          <w:lang w:bidi="fa-IR"/>
        </w:rPr>
        <w:t>ض عن القول بكمال الإسلام وخاتميته. فالدين الذي يدّعي أنّ له في كل واقعة حكم</w:t>
      </w:r>
      <w:r w:rsidR="00455E4B" w:rsidRPr="005258BA">
        <w:rPr>
          <w:rFonts w:hint="cs"/>
          <w:rtl/>
          <w:lang w:bidi="fa-IR"/>
        </w:rPr>
        <w:t>ٌ،</w:t>
      </w:r>
      <w:r w:rsidRPr="005258BA">
        <w:rPr>
          <w:rFonts w:hint="cs"/>
          <w:rtl/>
          <w:lang w:bidi="fa-IR"/>
        </w:rPr>
        <w:t xml:space="preserve"> وأنّه يغطي جميع متطل</w:t>
      </w:r>
      <w:r w:rsidR="00455E4B" w:rsidRPr="005258BA">
        <w:rPr>
          <w:rFonts w:hint="cs"/>
          <w:rtl/>
          <w:lang w:bidi="fa-IR"/>
        </w:rPr>
        <w:t>ّ</w:t>
      </w:r>
      <w:r w:rsidRPr="005258BA">
        <w:rPr>
          <w:rFonts w:hint="cs"/>
          <w:rtl/>
          <w:lang w:bidi="fa-IR"/>
        </w:rPr>
        <w:t>بات المسلم</w:t>
      </w:r>
      <w:r w:rsidR="00455E4B" w:rsidRPr="005258BA">
        <w:rPr>
          <w:rFonts w:hint="cs"/>
          <w:rtl/>
          <w:lang w:bidi="fa-IR"/>
        </w:rPr>
        <w:t xml:space="preserve">، </w:t>
      </w:r>
      <w:r w:rsidRPr="005258BA">
        <w:rPr>
          <w:rFonts w:hint="cs"/>
          <w:rtl/>
          <w:lang w:bidi="fa-IR"/>
        </w:rPr>
        <w:t>ويحد</w:t>
      </w:r>
      <w:r w:rsidR="00455E4B" w:rsidRPr="005258BA">
        <w:rPr>
          <w:rFonts w:hint="cs"/>
          <w:rtl/>
          <w:lang w:bidi="fa-IR"/>
        </w:rPr>
        <w:t>ّ</w:t>
      </w:r>
      <w:r w:rsidRPr="005258BA">
        <w:rPr>
          <w:rFonts w:hint="cs"/>
          <w:rtl/>
          <w:lang w:bidi="fa-IR"/>
        </w:rPr>
        <w:t xml:space="preserve">د </w:t>
      </w:r>
      <w:r w:rsidR="00455E4B" w:rsidRPr="005258BA">
        <w:rPr>
          <w:rFonts w:hint="cs"/>
          <w:rtl/>
          <w:lang w:bidi="fa-IR"/>
        </w:rPr>
        <w:t>أ</w:t>
      </w:r>
      <w:r w:rsidRPr="005258BA">
        <w:rPr>
          <w:rFonts w:hint="cs"/>
          <w:rtl/>
          <w:lang w:bidi="fa-IR"/>
        </w:rPr>
        <w:t xml:space="preserve">بسط </w:t>
      </w:r>
      <w:r w:rsidR="00455E4B" w:rsidRPr="005258BA">
        <w:rPr>
          <w:rFonts w:hint="cs"/>
          <w:rtl/>
          <w:lang w:bidi="fa-IR"/>
        </w:rPr>
        <w:t>أ</w:t>
      </w:r>
      <w:r w:rsidRPr="005258BA">
        <w:rPr>
          <w:rFonts w:hint="cs"/>
          <w:rtl/>
          <w:lang w:bidi="fa-IR"/>
        </w:rPr>
        <w:t>نماطه السلوكية، كيف لا يسجّ</w:t>
      </w:r>
      <w:r w:rsidR="00455E4B" w:rsidRPr="005258BA">
        <w:rPr>
          <w:rFonts w:hint="cs"/>
          <w:rtl/>
          <w:lang w:bidi="fa-IR"/>
        </w:rPr>
        <w:t>ِ</w:t>
      </w:r>
      <w:r w:rsidRPr="005258BA">
        <w:rPr>
          <w:rFonts w:hint="cs"/>
          <w:rtl/>
          <w:lang w:bidi="fa-IR"/>
        </w:rPr>
        <w:t xml:space="preserve">ل موقفاً </w:t>
      </w:r>
      <w:r w:rsidR="00455E4B" w:rsidRPr="005258BA">
        <w:rPr>
          <w:rFonts w:hint="cs"/>
          <w:rtl/>
          <w:lang w:bidi="fa-IR"/>
        </w:rPr>
        <w:t>إ</w:t>
      </w:r>
      <w:r w:rsidRPr="005258BA">
        <w:rPr>
          <w:rFonts w:hint="cs"/>
          <w:rtl/>
          <w:lang w:bidi="fa-IR"/>
        </w:rPr>
        <w:t>زاء أهم</w:t>
      </w:r>
      <w:r w:rsidR="00455E4B" w:rsidRPr="005258BA">
        <w:rPr>
          <w:rFonts w:hint="cs"/>
          <w:rtl/>
          <w:lang w:bidi="fa-IR"/>
        </w:rPr>
        <w:t>ّ</w:t>
      </w:r>
      <w:r w:rsidRPr="005258BA">
        <w:rPr>
          <w:rFonts w:hint="cs"/>
          <w:rtl/>
          <w:lang w:bidi="fa-IR"/>
        </w:rPr>
        <w:t xml:space="preserve"> القضايا التي تهم</w:t>
      </w:r>
      <w:r w:rsidR="00455E4B" w:rsidRPr="005258BA">
        <w:rPr>
          <w:rFonts w:hint="cs"/>
          <w:rtl/>
          <w:lang w:bidi="fa-IR"/>
        </w:rPr>
        <w:t>ّ</w:t>
      </w:r>
      <w:r w:rsidRPr="005258BA">
        <w:rPr>
          <w:rFonts w:hint="cs"/>
          <w:rtl/>
          <w:lang w:bidi="fa-IR"/>
        </w:rPr>
        <w:t xml:space="preserve"> البشر على الصعد السياسية والاجتماعية والاقتصادية والثقافية</w:t>
      </w:r>
      <w:r w:rsidR="0043527D" w:rsidRPr="005258BA">
        <w:rPr>
          <w:rFonts w:hint="cs"/>
          <w:rtl/>
          <w:lang w:bidi="fa-IR"/>
        </w:rPr>
        <w:t>؟!</w:t>
      </w:r>
      <w:r w:rsidRPr="005258BA">
        <w:rPr>
          <w:rFonts w:hint="cs"/>
          <w:rtl/>
          <w:lang w:bidi="fa-IR"/>
        </w:rPr>
        <w:t xml:space="preserve"> وبهذا الصدد يقول مرتضى مطهّري</w:t>
      </w:r>
      <w:r w:rsidR="0043527D" w:rsidRPr="005258BA">
        <w:rPr>
          <w:rFonts w:hint="cs"/>
          <w:rtl/>
          <w:lang w:bidi="fa-IR"/>
        </w:rPr>
        <w:t>،</w:t>
      </w:r>
      <w:r w:rsidRPr="005258BA">
        <w:rPr>
          <w:rFonts w:hint="cs"/>
          <w:rtl/>
          <w:lang w:bidi="fa-IR"/>
        </w:rPr>
        <w:t xml:space="preserve"> الذي </w:t>
      </w:r>
      <w:r w:rsidR="0043527D" w:rsidRPr="005258BA">
        <w:rPr>
          <w:rFonts w:hint="cs"/>
          <w:rtl/>
          <w:lang w:bidi="fa-IR"/>
        </w:rPr>
        <w:t xml:space="preserve">كان ـ </w:t>
      </w:r>
      <w:r w:rsidRPr="005258BA">
        <w:rPr>
          <w:rFonts w:hint="cs"/>
          <w:rtl/>
          <w:lang w:bidi="fa-IR"/>
        </w:rPr>
        <w:t xml:space="preserve">على ما يبدو </w:t>
      </w:r>
      <w:r w:rsidR="0043527D" w:rsidRPr="005258BA">
        <w:rPr>
          <w:rFonts w:hint="cs"/>
          <w:rtl/>
          <w:lang w:bidi="fa-IR"/>
        </w:rPr>
        <w:t>ـ</w:t>
      </w:r>
      <w:r w:rsidRPr="005258BA">
        <w:rPr>
          <w:rFonts w:hint="cs"/>
          <w:rtl/>
          <w:lang w:bidi="fa-IR"/>
        </w:rPr>
        <w:t xml:space="preserve"> أحد الشخصيات التي تبنّ</w:t>
      </w:r>
      <w:r w:rsidR="0043527D" w:rsidRPr="005258BA">
        <w:rPr>
          <w:rFonts w:hint="cs"/>
          <w:rtl/>
          <w:lang w:bidi="fa-IR"/>
        </w:rPr>
        <w:t>َ</w:t>
      </w:r>
      <w:r w:rsidRPr="005258BA">
        <w:rPr>
          <w:rFonts w:hint="cs"/>
          <w:rtl/>
          <w:lang w:bidi="fa-IR"/>
        </w:rPr>
        <w:t xml:space="preserve">ت هذا الاتجاه: </w:t>
      </w:r>
      <w:r w:rsidRPr="005258BA">
        <w:rPr>
          <w:rFonts w:hint="eastAsia"/>
          <w:sz w:val="24"/>
          <w:szCs w:val="24"/>
          <w:rtl/>
          <w:lang w:bidi="fa-IR"/>
        </w:rPr>
        <w:t>«</w:t>
      </w:r>
      <w:r w:rsidRPr="005258BA">
        <w:rPr>
          <w:rFonts w:hint="cs"/>
          <w:rtl/>
          <w:lang w:bidi="fa-IR"/>
        </w:rPr>
        <w:t>إنّ الإسلام يغطي كافة شؤون الحياة البشرية. ففي ال</w:t>
      </w:r>
      <w:r w:rsidR="0043527D" w:rsidRPr="005258BA">
        <w:rPr>
          <w:rFonts w:hint="cs"/>
          <w:rtl/>
          <w:lang w:bidi="fa-IR"/>
        </w:rPr>
        <w:t>إ</w:t>
      </w:r>
      <w:r w:rsidRPr="005258BA">
        <w:rPr>
          <w:rFonts w:hint="cs"/>
          <w:rtl/>
          <w:lang w:bidi="fa-IR"/>
        </w:rPr>
        <w:t>سلام نجد القوانين الاجتماعية والاقتصادية والسياسية، وهو دين</w:t>
      </w:r>
      <w:r w:rsidR="0043527D" w:rsidRPr="005258BA">
        <w:rPr>
          <w:rFonts w:hint="cs"/>
          <w:rtl/>
          <w:lang w:bidi="fa-IR"/>
        </w:rPr>
        <w:t>ٌ</w:t>
      </w:r>
      <w:r w:rsidRPr="005258BA">
        <w:rPr>
          <w:rFonts w:hint="cs"/>
          <w:rtl/>
          <w:lang w:bidi="fa-IR"/>
        </w:rPr>
        <w:t xml:space="preserve"> جاء ليؤس</w:t>
      </w:r>
      <w:r w:rsidR="0043527D" w:rsidRPr="005258BA">
        <w:rPr>
          <w:rFonts w:hint="cs"/>
          <w:rtl/>
          <w:lang w:bidi="fa-IR"/>
        </w:rPr>
        <w:t>ّ</w:t>
      </w:r>
      <w:r w:rsidRPr="005258BA">
        <w:rPr>
          <w:rFonts w:hint="cs"/>
          <w:rtl/>
          <w:lang w:bidi="fa-IR"/>
        </w:rPr>
        <w:t>س دولة</w:t>
      </w:r>
      <w:r w:rsidR="0043527D" w:rsidRPr="005258BA">
        <w:rPr>
          <w:rFonts w:hint="cs"/>
          <w:rtl/>
          <w:lang w:bidi="fa-IR"/>
        </w:rPr>
        <w:t>ً،</w:t>
      </w:r>
      <w:r w:rsidRPr="005258BA">
        <w:rPr>
          <w:rFonts w:hint="cs"/>
          <w:rtl/>
          <w:lang w:bidi="fa-IR"/>
        </w:rPr>
        <w:t xml:space="preserve"> ويدير حكومة</w:t>
      </w:r>
      <w:r w:rsidRPr="005258BA">
        <w:rPr>
          <w:rFonts w:hint="eastAsia"/>
          <w:sz w:val="24"/>
          <w:szCs w:val="24"/>
          <w:rtl/>
          <w:lang w:bidi="fa-IR"/>
        </w:rPr>
        <w:t>»</w:t>
      </w:r>
      <w:r w:rsidRPr="005258BA">
        <w:rPr>
          <w:vertAlign w:val="superscript"/>
          <w:rtl/>
          <w:lang w:bidi="fa-IR"/>
        </w:rPr>
        <w:t>(</w:t>
      </w:r>
      <w:r w:rsidRPr="005258BA">
        <w:rPr>
          <w:rStyle w:val="ac"/>
          <w:rFonts w:ascii="Traditional Arabic" w:eastAsia="Zar" w:hAnsi="Traditional Arabic"/>
          <w:sz w:val="27"/>
          <w:rtl/>
          <w:lang w:bidi="fa-IR"/>
        </w:rPr>
        <w:endnoteReference w:id="756"/>
      </w:r>
      <w:r w:rsidRPr="005258BA">
        <w:rPr>
          <w:vertAlign w:val="superscript"/>
          <w:rtl/>
          <w:lang w:bidi="fa-IR"/>
        </w:rPr>
        <w:t>)</w:t>
      </w:r>
      <w:r w:rsidRPr="005258BA">
        <w:rPr>
          <w:rFonts w:hint="cs"/>
          <w:rtl/>
          <w:lang w:bidi="fa-IR"/>
        </w:rPr>
        <w:t xml:space="preserve">. </w:t>
      </w:r>
    </w:p>
    <w:p w:rsidR="00F657B2" w:rsidRPr="005258BA" w:rsidRDefault="00F657B2" w:rsidP="003F4A68">
      <w:pPr>
        <w:rPr>
          <w:rtl/>
        </w:rPr>
      </w:pPr>
      <w:r w:rsidRPr="005258BA">
        <w:rPr>
          <w:rFonts w:hint="cs"/>
          <w:rtl/>
          <w:lang w:bidi="fa-IR"/>
        </w:rPr>
        <w:t xml:space="preserve"> وفي سياق حديثه عن الاستدلال على أن قاعدة (كرامة ال</w:t>
      </w:r>
      <w:r w:rsidR="0043527D" w:rsidRPr="005258BA">
        <w:rPr>
          <w:rFonts w:hint="cs"/>
          <w:rtl/>
          <w:lang w:bidi="fa-IR"/>
        </w:rPr>
        <w:t>إ</w:t>
      </w:r>
      <w:r w:rsidRPr="005258BA">
        <w:rPr>
          <w:rFonts w:hint="cs"/>
          <w:rtl/>
          <w:lang w:bidi="fa-IR"/>
        </w:rPr>
        <w:t>نسان) لا تجر</w:t>
      </w:r>
      <w:r w:rsidR="0043527D" w:rsidRPr="005258BA">
        <w:rPr>
          <w:rFonts w:hint="cs"/>
          <w:rtl/>
          <w:lang w:bidi="fa-IR"/>
        </w:rPr>
        <w:t>ي</w:t>
      </w:r>
      <w:r w:rsidRPr="005258BA">
        <w:rPr>
          <w:rFonts w:hint="cs"/>
          <w:rtl/>
          <w:lang w:bidi="fa-IR"/>
        </w:rPr>
        <w:t xml:space="preserve"> إلاّ </w:t>
      </w:r>
      <w:r w:rsidRPr="005258BA">
        <w:rPr>
          <w:rFonts w:hint="cs"/>
          <w:rtl/>
          <w:lang w:bidi="fa-IR"/>
        </w:rPr>
        <w:lastRenderedPageBreak/>
        <w:t xml:space="preserve">في المستحدثات يشير </w:t>
      </w:r>
      <w:r w:rsidRPr="005258BA">
        <w:rPr>
          <w:rFonts w:hint="eastAsia"/>
          <w:sz w:val="24"/>
          <w:szCs w:val="24"/>
          <w:rtl/>
          <w:lang w:bidi="fa-IR"/>
        </w:rPr>
        <w:t>«</w:t>
      </w:r>
      <w:r w:rsidRPr="005258BA">
        <w:rPr>
          <w:rFonts w:hint="cs"/>
          <w:rtl/>
          <w:lang w:bidi="fa-IR"/>
        </w:rPr>
        <w:t>ناصر مكارم</w:t>
      </w:r>
      <w:r w:rsidRPr="005258BA">
        <w:rPr>
          <w:rFonts w:hint="eastAsia"/>
          <w:sz w:val="24"/>
          <w:szCs w:val="24"/>
          <w:rtl/>
          <w:lang w:bidi="fa-IR"/>
        </w:rPr>
        <w:t>»</w:t>
      </w:r>
      <w:r w:rsidRPr="005258BA">
        <w:rPr>
          <w:rFonts w:hint="cs"/>
          <w:rtl/>
          <w:lang w:bidi="fa-IR"/>
        </w:rPr>
        <w:t xml:space="preserve"> إلى أنّ الدين قد تكفّ</w:t>
      </w:r>
      <w:r w:rsidR="0043527D" w:rsidRPr="005258BA">
        <w:rPr>
          <w:rFonts w:hint="cs"/>
          <w:rtl/>
          <w:lang w:bidi="fa-IR"/>
        </w:rPr>
        <w:t>َ</w:t>
      </w:r>
      <w:r w:rsidRPr="005258BA">
        <w:rPr>
          <w:rFonts w:hint="cs"/>
          <w:rtl/>
          <w:lang w:bidi="fa-IR"/>
        </w:rPr>
        <w:t>ل ببيان كل</w:t>
      </w:r>
      <w:r w:rsidR="0043527D" w:rsidRPr="005258BA">
        <w:rPr>
          <w:rFonts w:hint="cs"/>
          <w:rtl/>
          <w:lang w:bidi="fa-IR"/>
        </w:rPr>
        <w:t>ّ</w:t>
      </w:r>
      <w:r w:rsidRPr="005258BA">
        <w:rPr>
          <w:rFonts w:hint="cs"/>
          <w:rtl/>
          <w:lang w:bidi="fa-IR"/>
        </w:rPr>
        <w:t xml:space="preserve"> شيء</w:t>
      </w:r>
      <w:r w:rsidR="00723CBE">
        <w:rPr>
          <w:rFonts w:hint="cs"/>
          <w:rtl/>
          <w:lang w:bidi="fa-IR"/>
        </w:rPr>
        <w:t>،</w:t>
      </w:r>
      <w:r w:rsidRPr="005258BA">
        <w:rPr>
          <w:rFonts w:hint="cs"/>
          <w:rtl/>
          <w:lang w:bidi="fa-IR"/>
        </w:rPr>
        <w:t xml:space="preserve"> حتى أنّه بيّ</w:t>
      </w:r>
      <w:r w:rsidR="0043527D" w:rsidRPr="005258BA">
        <w:rPr>
          <w:rFonts w:hint="cs"/>
          <w:rtl/>
          <w:lang w:bidi="fa-IR"/>
        </w:rPr>
        <w:t>َ</w:t>
      </w:r>
      <w:r w:rsidRPr="005258BA">
        <w:rPr>
          <w:rFonts w:hint="cs"/>
          <w:rtl/>
          <w:lang w:bidi="fa-IR"/>
        </w:rPr>
        <w:t>ن لم</w:t>
      </w:r>
      <w:r w:rsidR="0043527D" w:rsidRPr="005258BA">
        <w:rPr>
          <w:rFonts w:hint="cs"/>
          <w:rtl/>
          <w:lang w:bidi="fa-IR"/>
        </w:rPr>
        <w:t>َ</w:t>
      </w:r>
      <w:r w:rsidRPr="005258BA">
        <w:rPr>
          <w:rFonts w:hint="cs"/>
          <w:rtl/>
          <w:lang w:bidi="fa-IR"/>
        </w:rPr>
        <w:t>ن</w:t>
      </w:r>
      <w:r w:rsidR="0043527D" w:rsidRPr="005258BA">
        <w:rPr>
          <w:rFonts w:hint="cs"/>
          <w:rtl/>
          <w:lang w:bidi="fa-IR"/>
        </w:rPr>
        <w:t>ْ</w:t>
      </w:r>
      <w:r w:rsidRPr="005258BA">
        <w:rPr>
          <w:rFonts w:hint="cs"/>
          <w:rtl/>
          <w:lang w:bidi="fa-IR"/>
        </w:rPr>
        <w:t xml:space="preserve"> يريد أن يكتب رسالة</w:t>
      </w:r>
      <w:r w:rsidR="0043527D" w:rsidRPr="005258BA">
        <w:rPr>
          <w:rFonts w:hint="cs"/>
          <w:rtl/>
          <w:lang w:bidi="fa-IR"/>
        </w:rPr>
        <w:t>ً</w:t>
      </w:r>
      <w:r w:rsidRPr="005258BA">
        <w:rPr>
          <w:rFonts w:hint="cs"/>
          <w:rtl/>
          <w:lang w:bidi="fa-IR"/>
        </w:rPr>
        <w:t xml:space="preserve"> طريقة كتابة الرسائل، وآلية عنونتها، وكيفية البدء بها</w:t>
      </w:r>
      <w:r w:rsidRPr="005258BA">
        <w:rPr>
          <w:vertAlign w:val="superscript"/>
          <w:rtl/>
          <w:lang w:bidi="fa-IR"/>
        </w:rPr>
        <w:t>(</w:t>
      </w:r>
      <w:r w:rsidRPr="005258BA">
        <w:rPr>
          <w:rStyle w:val="ac"/>
          <w:rFonts w:ascii="Traditional Arabic" w:eastAsia="Zar" w:hAnsi="Traditional Arabic"/>
          <w:sz w:val="27"/>
          <w:rtl/>
          <w:lang w:bidi="fa-IR"/>
        </w:rPr>
        <w:endnoteReference w:id="757"/>
      </w:r>
      <w:r w:rsidRPr="005258BA">
        <w:rPr>
          <w:vertAlign w:val="superscript"/>
          <w:rtl/>
          <w:lang w:bidi="fa-IR"/>
        </w:rPr>
        <w:t>)</w:t>
      </w:r>
      <w:r w:rsidRPr="005258BA">
        <w:rPr>
          <w:rFonts w:hint="cs"/>
          <w:rtl/>
          <w:lang w:bidi="fa-IR"/>
        </w:rPr>
        <w:t xml:space="preserve">. </w:t>
      </w:r>
    </w:p>
    <w:p w:rsidR="00F657B2" w:rsidRPr="005258BA" w:rsidRDefault="00F657B2" w:rsidP="003F4A68">
      <w:pPr>
        <w:rPr>
          <w:rtl/>
        </w:rPr>
      </w:pPr>
      <w:r w:rsidRPr="005258BA">
        <w:rPr>
          <w:rFonts w:hint="cs"/>
          <w:rtl/>
        </w:rPr>
        <w:t xml:space="preserve">ومن خلال الرؤية الراديكالية </w:t>
      </w:r>
      <w:r w:rsidR="0043527D" w:rsidRPr="005258BA">
        <w:rPr>
          <w:rFonts w:hint="cs"/>
          <w:rtl/>
        </w:rPr>
        <w:t>المتقدّمة</w:t>
      </w:r>
      <w:r w:rsidRPr="005258BA">
        <w:rPr>
          <w:rFonts w:hint="cs"/>
          <w:rtl/>
        </w:rPr>
        <w:t xml:space="preserve"> نجد أن ما هو ثابت وغير تاريخي قد تحوّل إلى تاريخي، وما هو تاريخي قد أصبح ثابتاً</w:t>
      </w:r>
      <w:r w:rsidR="0043527D" w:rsidRPr="005258BA">
        <w:rPr>
          <w:rFonts w:hint="cs"/>
          <w:rtl/>
        </w:rPr>
        <w:t>.</w:t>
      </w:r>
      <w:r w:rsidRPr="005258BA">
        <w:rPr>
          <w:rFonts w:hint="cs"/>
          <w:rtl/>
        </w:rPr>
        <w:t xml:space="preserve"> فطريقة تدوين الرسائل هي قضية نسبية</w:t>
      </w:r>
      <w:r w:rsidR="0043527D" w:rsidRPr="005258BA">
        <w:rPr>
          <w:rFonts w:hint="cs"/>
          <w:rtl/>
        </w:rPr>
        <w:t>،</w:t>
      </w:r>
      <w:r w:rsidRPr="005258BA">
        <w:rPr>
          <w:rFonts w:hint="cs"/>
          <w:rtl/>
        </w:rPr>
        <w:t xml:space="preserve"> ومرتبطة بتاريخ معيّن</w:t>
      </w:r>
      <w:r w:rsidR="0043527D" w:rsidRPr="005258BA">
        <w:rPr>
          <w:rFonts w:hint="cs"/>
          <w:rtl/>
        </w:rPr>
        <w:t>،</w:t>
      </w:r>
      <w:r w:rsidRPr="005258BA">
        <w:rPr>
          <w:rFonts w:hint="cs"/>
          <w:rtl/>
        </w:rPr>
        <w:t xml:space="preserve"> وتختلف بح</w:t>
      </w:r>
      <w:r w:rsidR="0043527D" w:rsidRPr="005258BA">
        <w:rPr>
          <w:rFonts w:hint="cs"/>
          <w:rtl/>
        </w:rPr>
        <w:t>َ</w:t>
      </w:r>
      <w:r w:rsidRPr="005258BA">
        <w:rPr>
          <w:rFonts w:hint="cs"/>
          <w:rtl/>
        </w:rPr>
        <w:t>س</w:t>
      </w:r>
      <w:r w:rsidR="0043527D" w:rsidRPr="005258BA">
        <w:rPr>
          <w:rFonts w:hint="cs"/>
          <w:rtl/>
        </w:rPr>
        <w:t>َ</w:t>
      </w:r>
      <w:r w:rsidRPr="005258BA">
        <w:rPr>
          <w:rFonts w:hint="cs"/>
          <w:rtl/>
        </w:rPr>
        <w:t>ب ال</w:t>
      </w:r>
      <w:r w:rsidR="0043527D" w:rsidRPr="005258BA">
        <w:rPr>
          <w:rFonts w:hint="cs"/>
          <w:rtl/>
        </w:rPr>
        <w:t>أ</w:t>
      </w:r>
      <w:r w:rsidRPr="005258BA">
        <w:rPr>
          <w:rFonts w:hint="cs"/>
          <w:rtl/>
        </w:rPr>
        <w:t xml:space="preserve">عراف والتقاليد، بينما </w:t>
      </w:r>
      <w:r w:rsidRPr="005258BA">
        <w:rPr>
          <w:rFonts w:hint="eastAsia"/>
          <w:sz w:val="24"/>
          <w:szCs w:val="24"/>
          <w:rtl/>
        </w:rPr>
        <w:t>«</w:t>
      </w:r>
      <w:r w:rsidRPr="005258BA">
        <w:rPr>
          <w:rFonts w:hint="cs"/>
          <w:rtl/>
        </w:rPr>
        <w:t>قاعدة الكرامة</w:t>
      </w:r>
      <w:r w:rsidRPr="005258BA">
        <w:rPr>
          <w:rFonts w:hint="eastAsia"/>
          <w:sz w:val="24"/>
          <w:szCs w:val="24"/>
          <w:rtl/>
        </w:rPr>
        <w:t>»</w:t>
      </w:r>
      <w:r w:rsidRPr="005258BA">
        <w:rPr>
          <w:rFonts w:hint="cs"/>
          <w:rtl/>
        </w:rPr>
        <w:t xml:space="preserve"> هي قاعدة</w:t>
      </w:r>
      <w:r w:rsidR="0043527D" w:rsidRPr="005258BA">
        <w:rPr>
          <w:rFonts w:hint="cs"/>
          <w:rtl/>
        </w:rPr>
        <w:t xml:space="preserve">ٌ </w:t>
      </w:r>
      <w:r w:rsidRPr="005258BA">
        <w:rPr>
          <w:rFonts w:hint="cs"/>
          <w:rtl/>
        </w:rPr>
        <w:t>ثابتة</w:t>
      </w:r>
      <w:r w:rsidR="0043527D" w:rsidRPr="005258BA">
        <w:rPr>
          <w:rFonts w:hint="cs"/>
          <w:rtl/>
        </w:rPr>
        <w:t>،</w:t>
      </w:r>
      <w:r w:rsidRPr="005258BA">
        <w:rPr>
          <w:rFonts w:hint="cs"/>
          <w:rtl/>
        </w:rPr>
        <w:t xml:space="preserve"> غير مقيّ</w:t>
      </w:r>
      <w:r w:rsidR="0043527D" w:rsidRPr="005258BA">
        <w:rPr>
          <w:rFonts w:hint="cs"/>
          <w:rtl/>
        </w:rPr>
        <w:t>َ</w:t>
      </w:r>
      <w:r w:rsidRPr="005258BA">
        <w:rPr>
          <w:rFonts w:hint="cs"/>
          <w:rtl/>
        </w:rPr>
        <w:t>دة بزمان أو مكان محدّ</w:t>
      </w:r>
      <w:r w:rsidR="0043527D" w:rsidRPr="005258BA">
        <w:rPr>
          <w:rFonts w:hint="cs"/>
          <w:rtl/>
        </w:rPr>
        <w:t>َ</w:t>
      </w:r>
      <w:r w:rsidRPr="005258BA">
        <w:rPr>
          <w:rFonts w:hint="cs"/>
          <w:rtl/>
        </w:rPr>
        <w:t>دين؛ وتعتبر دليل</w:t>
      </w:r>
      <w:r w:rsidR="0043527D" w:rsidRPr="005258BA">
        <w:rPr>
          <w:rFonts w:hint="cs"/>
          <w:rtl/>
        </w:rPr>
        <w:t>اً</w:t>
      </w:r>
      <w:r w:rsidRPr="005258BA">
        <w:rPr>
          <w:rFonts w:hint="cs"/>
          <w:rtl/>
        </w:rPr>
        <w:t xml:space="preserve"> غير نصّي متقدّ</w:t>
      </w:r>
      <w:r w:rsidR="0043527D" w:rsidRPr="005258BA">
        <w:rPr>
          <w:rFonts w:hint="cs"/>
          <w:rtl/>
        </w:rPr>
        <w:t>ِ</w:t>
      </w:r>
      <w:r w:rsidRPr="005258BA">
        <w:rPr>
          <w:rFonts w:hint="cs"/>
          <w:rtl/>
        </w:rPr>
        <w:t>م على التشريع، وليس بوسع الدين أن يتقاطع معها، بل يستحيل ذلك. يقول عبد الله جوادي الآملي، والذي يعد</w:t>
      </w:r>
      <w:r w:rsidR="0043527D" w:rsidRPr="005258BA">
        <w:rPr>
          <w:rFonts w:hint="cs"/>
          <w:rtl/>
        </w:rPr>
        <w:t>ّ</w:t>
      </w:r>
      <w:r w:rsidRPr="005258BA">
        <w:rPr>
          <w:rFonts w:hint="cs"/>
          <w:rtl/>
        </w:rPr>
        <w:t xml:space="preserve"> أحد </w:t>
      </w:r>
      <w:r w:rsidR="0043527D" w:rsidRPr="005258BA">
        <w:rPr>
          <w:rFonts w:hint="cs"/>
          <w:rtl/>
        </w:rPr>
        <w:t>أ</w:t>
      </w:r>
      <w:r w:rsidRPr="005258BA">
        <w:rPr>
          <w:rFonts w:hint="cs"/>
          <w:rtl/>
        </w:rPr>
        <w:t xml:space="preserve">برز رموز التيار الشمولي الراديكالي: </w:t>
      </w:r>
      <w:r w:rsidRPr="005258BA">
        <w:rPr>
          <w:rFonts w:hint="eastAsia"/>
          <w:sz w:val="24"/>
          <w:szCs w:val="24"/>
          <w:rtl/>
        </w:rPr>
        <w:t>«</w:t>
      </w:r>
      <w:r w:rsidRPr="005258BA">
        <w:rPr>
          <w:rFonts w:hint="cs"/>
          <w:rtl/>
        </w:rPr>
        <w:t>على علماء الفيزياء والكيمياء والبيئة والجيولوجيا أن لا ي</w:t>
      </w:r>
      <w:r w:rsidR="0043527D" w:rsidRPr="005258BA">
        <w:rPr>
          <w:rFonts w:hint="cs"/>
          <w:rtl/>
        </w:rPr>
        <w:t>َ</w:t>
      </w:r>
      <w:r w:rsidRPr="005258BA">
        <w:rPr>
          <w:rFonts w:hint="cs"/>
          <w:rtl/>
        </w:rPr>
        <w:t>ع</w:t>
      </w:r>
      <w:r w:rsidR="0043527D" w:rsidRPr="005258BA">
        <w:rPr>
          <w:rFonts w:hint="cs"/>
          <w:rtl/>
        </w:rPr>
        <w:t>ُ</w:t>
      </w:r>
      <w:r w:rsidRPr="005258BA">
        <w:rPr>
          <w:rFonts w:hint="cs"/>
          <w:rtl/>
        </w:rPr>
        <w:t xml:space="preserve">وا هذه العلوم دون </w:t>
      </w:r>
      <w:r w:rsidR="0043527D" w:rsidRPr="005258BA">
        <w:rPr>
          <w:rFonts w:hint="cs"/>
          <w:rtl/>
        </w:rPr>
        <w:t>أ</w:t>
      </w:r>
      <w:r w:rsidRPr="005258BA">
        <w:rPr>
          <w:rFonts w:hint="cs"/>
          <w:rtl/>
        </w:rPr>
        <w:t>سلمتها</w:t>
      </w:r>
      <w:r w:rsidRPr="005258BA">
        <w:rPr>
          <w:rFonts w:hint="eastAsia"/>
          <w:sz w:val="24"/>
          <w:szCs w:val="24"/>
          <w:rtl/>
        </w:rPr>
        <w:t>»</w:t>
      </w:r>
      <w:r w:rsidRPr="005258BA">
        <w:rPr>
          <w:vertAlign w:val="superscript"/>
          <w:rtl/>
        </w:rPr>
        <w:t>(</w:t>
      </w:r>
      <w:r w:rsidRPr="005258BA">
        <w:rPr>
          <w:vertAlign w:val="superscript"/>
          <w:rtl/>
        </w:rPr>
        <w:endnoteReference w:id="758"/>
      </w:r>
      <w:r w:rsidRPr="005258BA">
        <w:rPr>
          <w:vertAlign w:val="superscript"/>
          <w:rtl/>
        </w:rPr>
        <w:t>)</w:t>
      </w:r>
      <w:r w:rsidRPr="005258BA">
        <w:rPr>
          <w:rFonts w:hint="cs"/>
          <w:rtl/>
        </w:rPr>
        <w:t>.</w:t>
      </w:r>
    </w:p>
    <w:p w:rsidR="00F657B2" w:rsidRPr="005258BA" w:rsidRDefault="00F657B2" w:rsidP="003F4A68">
      <w:pPr>
        <w:rPr>
          <w:rtl/>
          <w:lang w:bidi="ar-IQ"/>
        </w:rPr>
      </w:pPr>
      <w:r w:rsidRPr="005258BA">
        <w:rPr>
          <w:rFonts w:hint="cs"/>
          <w:rtl/>
        </w:rPr>
        <w:t xml:space="preserve">ويرى </w:t>
      </w:r>
      <w:r w:rsidRPr="005258BA">
        <w:rPr>
          <w:rFonts w:hint="eastAsia"/>
          <w:sz w:val="24"/>
          <w:szCs w:val="24"/>
          <w:rtl/>
        </w:rPr>
        <w:t>«</w:t>
      </w:r>
      <w:r w:rsidR="0043527D" w:rsidRPr="005258BA">
        <w:rPr>
          <w:rFonts w:hint="cs"/>
          <w:rtl/>
        </w:rPr>
        <w:t>أ</w:t>
      </w:r>
      <w:r w:rsidRPr="005258BA">
        <w:rPr>
          <w:rFonts w:hint="cs"/>
          <w:rtl/>
        </w:rPr>
        <w:t xml:space="preserve">ن صناعة السفن في عهد النبي نوح هي </w:t>
      </w:r>
      <w:r w:rsidR="0043527D" w:rsidRPr="005258BA">
        <w:rPr>
          <w:rFonts w:hint="cs"/>
          <w:rtl/>
        </w:rPr>
        <w:t>أ</w:t>
      </w:r>
      <w:r w:rsidRPr="005258BA">
        <w:rPr>
          <w:rFonts w:hint="cs"/>
          <w:rtl/>
        </w:rPr>
        <w:t>نموذج ي</w:t>
      </w:r>
      <w:r w:rsidR="0043527D" w:rsidRPr="005258BA">
        <w:rPr>
          <w:rFonts w:hint="cs"/>
          <w:rtl/>
        </w:rPr>
        <w:t>ُ</w:t>
      </w:r>
      <w:r w:rsidRPr="005258BA">
        <w:rPr>
          <w:rFonts w:hint="cs"/>
          <w:rtl/>
        </w:rPr>
        <w:t>حتذى به لكاف</w:t>
      </w:r>
      <w:r w:rsidR="0043527D" w:rsidRPr="005258BA">
        <w:rPr>
          <w:rFonts w:hint="cs"/>
          <w:rtl/>
        </w:rPr>
        <w:t>ّ</w:t>
      </w:r>
      <w:r w:rsidRPr="005258BA">
        <w:rPr>
          <w:rFonts w:hint="cs"/>
          <w:rtl/>
        </w:rPr>
        <w:t xml:space="preserve">ة </w:t>
      </w:r>
      <w:r w:rsidR="0043527D" w:rsidRPr="005258BA">
        <w:rPr>
          <w:rFonts w:hint="cs"/>
          <w:rtl/>
        </w:rPr>
        <w:t>أ</w:t>
      </w:r>
      <w:r w:rsidRPr="005258BA">
        <w:rPr>
          <w:rFonts w:hint="cs"/>
          <w:rtl/>
        </w:rPr>
        <w:t>نماط الصناعات البرية والبحرية والغواصات ـ المدنية وغيرها مم</w:t>
      </w:r>
      <w:r w:rsidR="0043527D" w:rsidRPr="005258BA">
        <w:rPr>
          <w:rFonts w:hint="cs"/>
          <w:rtl/>
        </w:rPr>
        <w:t>ّ</w:t>
      </w:r>
      <w:r w:rsidRPr="005258BA">
        <w:rPr>
          <w:rFonts w:hint="cs"/>
          <w:rtl/>
        </w:rPr>
        <w:t>ا يستخدم لنقل البضائع ـ والصناعات الجوية وغيرها، وكذلك الحال بالنسبة لصناعة الدروع على عهد النبي</w:t>
      </w:r>
      <w:r w:rsidR="00966CD5" w:rsidRPr="005258BA">
        <w:rPr>
          <w:rFonts w:hint="cs"/>
          <w:rtl/>
        </w:rPr>
        <w:t>ّ</w:t>
      </w:r>
      <w:r w:rsidRPr="005258BA">
        <w:rPr>
          <w:rFonts w:hint="cs"/>
          <w:rtl/>
        </w:rPr>
        <w:t xml:space="preserve"> داوود، فهي </w:t>
      </w:r>
      <w:r w:rsidR="00966CD5" w:rsidRPr="005258BA">
        <w:rPr>
          <w:rFonts w:hint="cs"/>
          <w:rtl/>
        </w:rPr>
        <w:t>أ</w:t>
      </w:r>
      <w:r w:rsidRPr="005258BA">
        <w:rPr>
          <w:rFonts w:hint="cs"/>
          <w:rtl/>
        </w:rPr>
        <w:t>نموذج لصناعة الأسلحة الدفاعية وأسلحة الردع في عصرنا الحاضر</w:t>
      </w:r>
      <w:r w:rsidRPr="005258BA">
        <w:rPr>
          <w:rFonts w:hint="eastAsia"/>
          <w:sz w:val="24"/>
          <w:szCs w:val="24"/>
          <w:rtl/>
        </w:rPr>
        <w:t>»</w:t>
      </w:r>
      <w:r w:rsidRPr="005258BA">
        <w:rPr>
          <w:vertAlign w:val="superscript"/>
          <w:rtl/>
        </w:rPr>
        <w:t>(</w:t>
      </w:r>
      <w:r w:rsidRPr="005258BA">
        <w:rPr>
          <w:vertAlign w:val="superscript"/>
          <w:rtl/>
        </w:rPr>
        <w:endnoteReference w:id="759"/>
      </w:r>
      <w:r w:rsidRPr="005258BA">
        <w:rPr>
          <w:vertAlign w:val="superscript"/>
          <w:rtl/>
        </w:rPr>
        <w:t>)</w:t>
      </w:r>
      <w:r w:rsidRPr="005258BA">
        <w:rPr>
          <w:rFonts w:hint="cs"/>
          <w:rtl/>
        </w:rPr>
        <w:t xml:space="preserve">. </w:t>
      </w:r>
    </w:p>
    <w:p w:rsidR="00F657B2" w:rsidRPr="005258BA" w:rsidRDefault="00F657B2" w:rsidP="003F4A68">
      <w:pPr>
        <w:rPr>
          <w:rtl/>
        </w:rPr>
      </w:pPr>
      <w:r w:rsidRPr="005258BA">
        <w:rPr>
          <w:rFonts w:hint="cs"/>
          <w:rtl/>
        </w:rPr>
        <w:t xml:space="preserve">إذن هو بطريق </w:t>
      </w:r>
      <w:r w:rsidR="00966CD5" w:rsidRPr="005258BA">
        <w:rPr>
          <w:rFonts w:hint="cs"/>
          <w:rtl/>
        </w:rPr>
        <w:t>أَ</w:t>
      </w:r>
      <w:r w:rsidRPr="005258BA">
        <w:rPr>
          <w:rFonts w:hint="cs"/>
          <w:rtl/>
        </w:rPr>
        <w:t>و</w:t>
      </w:r>
      <w:r w:rsidR="00966CD5" w:rsidRPr="005258BA">
        <w:rPr>
          <w:rFonts w:hint="cs"/>
          <w:rtl/>
        </w:rPr>
        <w:t>ْ</w:t>
      </w:r>
      <w:r w:rsidRPr="005258BA">
        <w:rPr>
          <w:rFonts w:hint="cs"/>
          <w:rtl/>
        </w:rPr>
        <w:t>لى يعتقد أن لل</w:t>
      </w:r>
      <w:r w:rsidR="00966CD5" w:rsidRPr="005258BA">
        <w:rPr>
          <w:rFonts w:hint="cs"/>
          <w:rtl/>
        </w:rPr>
        <w:t>إ</w:t>
      </w:r>
      <w:r w:rsidRPr="005258BA">
        <w:rPr>
          <w:rFonts w:hint="cs"/>
          <w:rtl/>
        </w:rPr>
        <w:t>سلام رأي</w:t>
      </w:r>
      <w:r w:rsidR="00966CD5" w:rsidRPr="005258BA">
        <w:rPr>
          <w:rFonts w:hint="cs"/>
          <w:rtl/>
        </w:rPr>
        <w:t>اً</w:t>
      </w:r>
      <w:r w:rsidRPr="005258BA">
        <w:rPr>
          <w:rFonts w:hint="cs"/>
          <w:rtl/>
        </w:rPr>
        <w:t xml:space="preserve"> في كاف</w:t>
      </w:r>
      <w:r w:rsidR="00966CD5" w:rsidRPr="005258BA">
        <w:rPr>
          <w:rFonts w:hint="cs"/>
          <w:rtl/>
        </w:rPr>
        <w:t>ّ</w:t>
      </w:r>
      <w:r w:rsidRPr="005258BA">
        <w:rPr>
          <w:rFonts w:hint="cs"/>
          <w:rtl/>
        </w:rPr>
        <w:t xml:space="preserve">ة القضايا الاجتماعية أيضاً. </w:t>
      </w:r>
    </w:p>
    <w:p w:rsidR="00F657B2" w:rsidRPr="005258BA" w:rsidRDefault="00F657B2" w:rsidP="003F4A68">
      <w:pPr>
        <w:rPr>
          <w:rtl/>
        </w:rPr>
      </w:pPr>
      <w:r w:rsidRPr="005258BA">
        <w:rPr>
          <w:rFonts w:hint="cs"/>
          <w:rtl/>
        </w:rPr>
        <w:t>لكن</w:t>
      </w:r>
      <w:r w:rsidR="00966CD5" w:rsidRPr="005258BA">
        <w:rPr>
          <w:rFonts w:hint="cs"/>
          <w:rtl/>
        </w:rPr>
        <w:t>ْ</w:t>
      </w:r>
      <w:r w:rsidRPr="005258BA">
        <w:rPr>
          <w:rFonts w:hint="cs"/>
          <w:rtl/>
        </w:rPr>
        <w:t xml:space="preserve"> لا يخفى على القارئ </w:t>
      </w:r>
      <w:r w:rsidR="00966CD5" w:rsidRPr="005258BA">
        <w:rPr>
          <w:rFonts w:hint="cs"/>
          <w:rtl/>
        </w:rPr>
        <w:t>أ</w:t>
      </w:r>
      <w:r w:rsidRPr="005258BA">
        <w:rPr>
          <w:rFonts w:hint="cs"/>
          <w:rtl/>
        </w:rPr>
        <w:t>نه ما من دليل</w:t>
      </w:r>
      <w:r w:rsidR="00966CD5" w:rsidRPr="005258BA">
        <w:rPr>
          <w:rFonts w:hint="cs"/>
          <w:rtl/>
        </w:rPr>
        <w:t>ٍ</w:t>
      </w:r>
      <w:r w:rsidRPr="005258BA">
        <w:rPr>
          <w:rFonts w:hint="cs"/>
          <w:rtl/>
        </w:rPr>
        <w:t>، عقلي أو نقلي، يدل</w:t>
      </w:r>
      <w:r w:rsidR="00966CD5" w:rsidRPr="005258BA">
        <w:rPr>
          <w:rFonts w:hint="cs"/>
          <w:rtl/>
        </w:rPr>
        <w:t>ّ</w:t>
      </w:r>
      <w:r w:rsidRPr="005258BA">
        <w:rPr>
          <w:rFonts w:hint="cs"/>
          <w:rtl/>
        </w:rPr>
        <w:t xml:space="preserve"> على أن صناعة السفن في عهد النبي نوح تعتبر أنموذجاً يحتذى به للصناعات البحرية في عهدنا هذا؛ والسبب</w:t>
      </w:r>
      <w:r w:rsidR="00966CD5" w:rsidRPr="005258BA">
        <w:rPr>
          <w:rFonts w:hint="cs"/>
          <w:rtl/>
        </w:rPr>
        <w:t>ُ</w:t>
      </w:r>
      <w:r w:rsidRPr="005258BA">
        <w:rPr>
          <w:rFonts w:hint="cs"/>
          <w:rtl/>
        </w:rPr>
        <w:t xml:space="preserve"> </w:t>
      </w:r>
      <w:r w:rsidRPr="005258BA">
        <w:rPr>
          <w:rFonts w:hint="cs"/>
          <w:b/>
          <w:bCs/>
          <w:rtl/>
        </w:rPr>
        <w:t>أو</w:t>
      </w:r>
      <w:r w:rsidR="00966CD5" w:rsidRPr="005258BA">
        <w:rPr>
          <w:rFonts w:hint="cs"/>
          <w:b/>
          <w:bCs/>
          <w:rtl/>
        </w:rPr>
        <w:t>ّ</w:t>
      </w:r>
      <w:r w:rsidRPr="005258BA">
        <w:rPr>
          <w:rFonts w:hint="cs"/>
          <w:b/>
          <w:bCs/>
          <w:rtl/>
        </w:rPr>
        <w:t>لاً</w:t>
      </w:r>
      <w:r w:rsidR="00966CD5" w:rsidRPr="005258BA">
        <w:rPr>
          <w:rFonts w:hint="cs"/>
          <w:rtl/>
        </w:rPr>
        <w:t>:</w:t>
      </w:r>
      <w:r w:rsidRPr="005258BA">
        <w:rPr>
          <w:rFonts w:hint="cs"/>
          <w:rtl/>
        </w:rPr>
        <w:t xml:space="preserve"> ليس هناك شبه أو تماثل بين الصناعات البحرية المعاصرة وبين صناعة السفن قبل آلاف السنين؛ </w:t>
      </w:r>
      <w:r w:rsidRPr="005258BA">
        <w:rPr>
          <w:rFonts w:hint="cs"/>
          <w:b/>
          <w:bCs/>
          <w:rtl/>
        </w:rPr>
        <w:t>وثانياً</w:t>
      </w:r>
      <w:r w:rsidR="00966CD5" w:rsidRPr="005258BA">
        <w:rPr>
          <w:rFonts w:hint="cs"/>
          <w:rtl/>
        </w:rPr>
        <w:t>:</w:t>
      </w:r>
      <w:r w:rsidRPr="005258BA">
        <w:rPr>
          <w:rFonts w:hint="cs"/>
          <w:rtl/>
        </w:rPr>
        <w:t xml:space="preserve"> ليس هناك معلومات موث</w:t>
      </w:r>
      <w:r w:rsidR="00966CD5" w:rsidRPr="005258BA">
        <w:rPr>
          <w:rFonts w:hint="cs"/>
          <w:rtl/>
        </w:rPr>
        <w:t>ّ</w:t>
      </w:r>
      <w:r w:rsidRPr="005258BA">
        <w:rPr>
          <w:rFonts w:hint="cs"/>
          <w:rtl/>
        </w:rPr>
        <w:t xml:space="preserve">قة تكشف آلية صناعة السفن من قبل النبي نوح. </w:t>
      </w:r>
    </w:p>
    <w:p w:rsidR="00F657B2" w:rsidRPr="005258BA" w:rsidRDefault="00F657B2" w:rsidP="003F4A68">
      <w:pPr>
        <w:rPr>
          <w:rtl/>
          <w:lang w:bidi="ar-IQ"/>
        </w:rPr>
      </w:pPr>
      <w:r w:rsidRPr="005258BA">
        <w:rPr>
          <w:rFonts w:hint="cs"/>
          <w:rtl/>
        </w:rPr>
        <w:t>إنّ العلاقة بين الراديكالية وبين أسلمة العلوم أمر</w:t>
      </w:r>
      <w:r w:rsidR="00966CD5" w:rsidRPr="005258BA">
        <w:rPr>
          <w:rFonts w:hint="cs"/>
          <w:rtl/>
        </w:rPr>
        <w:t>ٌ</w:t>
      </w:r>
      <w:r w:rsidRPr="005258BA">
        <w:rPr>
          <w:rFonts w:hint="cs"/>
          <w:rtl/>
        </w:rPr>
        <w:t xml:space="preserve"> واضح</w:t>
      </w:r>
      <w:r w:rsidR="00966CD5" w:rsidRPr="005258BA">
        <w:rPr>
          <w:rFonts w:hint="cs"/>
          <w:rtl/>
        </w:rPr>
        <w:t>.</w:t>
      </w:r>
      <w:r w:rsidRPr="005258BA">
        <w:rPr>
          <w:rFonts w:hint="cs"/>
          <w:rtl/>
        </w:rPr>
        <w:t xml:space="preserve"> فجميع الراديكاليين يتبن</w:t>
      </w:r>
      <w:r w:rsidR="00966CD5" w:rsidRPr="005258BA">
        <w:rPr>
          <w:rFonts w:hint="cs"/>
          <w:rtl/>
        </w:rPr>
        <w:t>ّ</w:t>
      </w:r>
      <w:r w:rsidRPr="005258BA">
        <w:rPr>
          <w:rFonts w:hint="cs"/>
          <w:rtl/>
        </w:rPr>
        <w:t xml:space="preserve">ون مقولة </w:t>
      </w:r>
      <w:r w:rsidR="00966CD5" w:rsidRPr="005258BA">
        <w:rPr>
          <w:rFonts w:hint="cs"/>
          <w:rtl/>
        </w:rPr>
        <w:t>أ</w:t>
      </w:r>
      <w:r w:rsidRPr="005258BA">
        <w:rPr>
          <w:rFonts w:hint="cs"/>
          <w:rtl/>
        </w:rPr>
        <w:t>سلمة المعرفة؛ كما أنّ جميع الحداثويين يرفضون هذه المقولة جملة وتفصيلاً. مصباح اليزدي</w:t>
      </w:r>
      <w:r w:rsidR="00966CD5" w:rsidRPr="005258BA">
        <w:rPr>
          <w:rFonts w:hint="cs"/>
          <w:rtl/>
        </w:rPr>
        <w:t>،</w:t>
      </w:r>
      <w:r w:rsidRPr="005258BA">
        <w:rPr>
          <w:rFonts w:hint="cs"/>
          <w:rtl/>
        </w:rPr>
        <w:t xml:space="preserve"> </w:t>
      </w:r>
      <w:r w:rsidR="00966CD5" w:rsidRPr="005258BA">
        <w:rPr>
          <w:rFonts w:hint="cs"/>
          <w:rtl/>
        </w:rPr>
        <w:t>و</w:t>
      </w:r>
      <w:r w:rsidRPr="005258BA">
        <w:rPr>
          <w:rFonts w:hint="cs"/>
          <w:rtl/>
        </w:rPr>
        <w:t xml:space="preserve">بالرغم من انتمائه </w:t>
      </w:r>
      <w:r w:rsidR="00966CD5" w:rsidRPr="005258BA">
        <w:rPr>
          <w:rFonts w:hint="cs"/>
          <w:rtl/>
        </w:rPr>
        <w:t xml:space="preserve">إلى </w:t>
      </w:r>
      <w:r w:rsidRPr="005258BA">
        <w:rPr>
          <w:rFonts w:hint="cs"/>
          <w:rtl/>
        </w:rPr>
        <w:t>مجموعة الراديكاليين، أقل</w:t>
      </w:r>
      <w:r w:rsidR="00966CD5" w:rsidRPr="005258BA">
        <w:rPr>
          <w:rFonts w:hint="cs"/>
          <w:rtl/>
        </w:rPr>
        <w:t>ُّ</w:t>
      </w:r>
      <w:r w:rsidRPr="005258BA">
        <w:rPr>
          <w:rFonts w:hint="cs"/>
          <w:rtl/>
        </w:rPr>
        <w:t xml:space="preserve"> حماساً في طرحه من جوادي الآملي</w:t>
      </w:r>
      <w:r w:rsidR="00966CD5" w:rsidRPr="005258BA">
        <w:rPr>
          <w:rFonts w:hint="cs"/>
          <w:rtl/>
        </w:rPr>
        <w:t>، حيث يقول</w:t>
      </w:r>
      <w:r w:rsidRPr="005258BA">
        <w:rPr>
          <w:rFonts w:hint="cs"/>
          <w:rtl/>
        </w:rPr>
        <w:t xml:space="preserve">: </w:t>
      </w:r>
      <w:r w:rsidRPr="005258BA">
        <w:rPr>
          <w:rFonts w:hint="eastAsia"/>
          <w:sz w:val="24"/>
          <w:szCs w:val="24"/>
          <w:rtl/>
        </w:rPr>
        <w:t>«</w:t>
      </w:r>
      <w:r w:rsidRPr="005258BA">
        <w:rPr>
          <w:rFonts w:hint="cs"/>
          <w:rtl/>
        </w:rPr>
        <w:t>الدين لا يقول لك ماذا عليك أن تأكل، أو كيف تعد</w:t>
      </w:r>
      <w:r w:rsidR="00966CD5" w:rsidRPr="005258BA">
        <w:rPr>
          <w:rFonts w:hint="cs"/>
          <w:rtl/>
        </w:rPr>
        <w:t>ّ</w:t>
      </w:r>
      <w:r w:rsidRPr="005258BA">
        <w:rPr>
          <w:rFonts w:hint="cs"/>
          <w:rtl/>
        </w:rPr>
        <w:t xml:space="preserve"> مائدتك، أو كيف تبني بيتك، لكن</w:t>
      </w:r>
      <w:r w:rsidR="00966CD5" w:rsidRPr="005258BA">
        <w:rPr>
          <w:rFonts w:hint="cs"/>
          <w:rtl/>
        </w:rPr>
        <w:t>ّ</w:t>
      </w:r>
      <w:r w:rsidRPr="005258BA">
        <w:rPr>
          <w:rFonts w:hint="cs"/>
          <w:rtl/>
        </w:rPr>
        <w:t>ه بلا شك</w:t>
      </w:r>
      <w:r w:rsidR="00966CD5" w:rsidRPr="005258BA">
        <w:rPr>
          <w:rFonts w:hint="cs"/>
          <w:rtl/>
        </w:rPr>
        <w:t>ٍّ</w:t>
      </w:r>
      <w:r w:rsidRPr="005258BA">
        <w:rPr>
          <w:rFonts w:hint="cs"/>
          <w:rtl/>
        </w:rPr>
        <w:t xml:space="preserve"> ينهاك عن البناء </w:t>
      </w:r>
      <w:r w:rsidRPr="005258BA">
        <w:rPr>
          <w:rFonts w:hint="cs"/>
          <w:rtl/>
        </w:rPr>
        <w:lastRenderedPageBreak/>
        <w:t>في ال</w:t>
      </w:r>
      <w:r w:rsidR="00966CD5" w:rsidRPr="005258BA">
        <w:rPr>
          <w:rFonts w:hint="cs"/>
          <w:rtl/>
        </w:rPr>
        <w:t>أ</w:t>
      </w:r>
      <w:r w:rsidRPr="005258BA">
        <w:rPr>
          <w:rFonts w:hint="cs"/>
          <w:rtl/>
        </w:rPr>
        <w:t>رض المغتصبة. ولنأت</w:t>
      </w:r>
      <w:r w:rsidR="00966CD5" w:rsidRPr="005258BA">
        <w:rPr>
          <w:rFonts w:hint="cs"/>
          <w:rtl/>
        </w:rPr>
        <w:t>ِ</w:t>
      </w:r>
      <w:r w:rsidRPr="005258BA">
        <w:rPr>
          <w:rFonts w:hint="cs"/>
          <w:rtl/>
        </w:rPr>
        <w:t xml:space="preserve"> على مثال الكحول: فآلية صناعة الكحول، والمواد المكونة لها، و</w:t>
      </w:r>
      <w:r w:rsidR="00C121E4" w:rsidRPr="005258BA">
        <w:rPr>
          <w:rFonts w:hint="cs"/>
          <w:rtl/>
        </w:rPr>
        <w:t>أ</w:t>
      </w:r>
      <w:r w:rsidRPr="005258BA">
        <w:rPr>
          <w:rFonts w:hint="cs"/>
          <w:rtl/>
        </w:rPr>
        <w:t>نواع الكحول، كل</w:t>
      </w:r>
      <w:r w:rsidR="00C121E4" w:rsidRPr="005258BA">
        <w:rPr>
          <w:rFonts w:hint="cs"/>
          <w:rtl/>
        </w:rPr>
        <w:t>ّ</w:t>
      </w:r>
      <w:r w:rsidRPr="005258BA">
        <w:rPr>
          <w:rFonts w:hint="cs"/>
          <w:rtl/>
        </w:rPr>
        <w:t xml:space="preserve"> ذلك بحوث علمية لا د</w:t>
      </w:r>
      <w:r w:rsidR="00C121E4" w:rsidRPr="005258BA">
        <w:rPr>
          <w:rFonts w:hint="cs"/>
          <w:rtl/>
        </w:rPr>
        <w:t>َ</w:t>
      </w:r>
      <w:r w:rsidRPr="005258BA">
        <w:rPr>
          <w:rFonts w:hint="cs"/>
          <w:rtl/>
        </w:rPr>
        <w:t>خ</w:t>
      </w:r>
      <w:r w:rsidR="00C121E4" w:rsidRPr="005258BA">
        <w:rPr>
          <w:rFonts w:hint="cs"/>
          <w:rtl/>
        </w:rPr>
        <w:t>ْ</w:t>
      </w:r>
      <w:r w:rsidRPr="005258BA">
        <w:rPr>
          <w:rFonts w:hint="cs"/>
          <w:rtl/>
        </w:rPr>
        <w:t>ل للدين بها</w:t>
      </w:r>
      <w:r w:rsidRPr="005258BA">
        <w:rPr>
          <w:rFonts w:hint="eastAsia"/>
          <w:sz w:val="24"/>
          <w:szCs w:val="24"/>
          <w:rtl/>
        </w:rPr>
        <w:t>»</w:t>
      </w:r>
      <w:r w:rsidRPr="005258BA">
        <w:rPr>
          <w:vertAlign w:val="superscript"/>
          <w:rtl/>
        </w:rPr>
        <w:t>(</w:t>
      </w:r>
      <w:r w:rsidRPr="005258BA">
        <w:rPr>
          <w:rStyle w:val="ac"/>
          <w:rFonts w:ascii="Traditional Arabic" w:eastAsia="Zar" w:hAnsi="Traditional Arabic"/>
          <w:sz w:val="27"/>
          <w:rtl/>
        </w:rPr>
        <w:endnoteReference w:id="760"/>
      </w:r>
      <w:r w:rsidRPr="005258BA">
        <w:rPr>
          <w:vertAlign w:val="superscript"/>
          <w:rtl/>
        </w:rPr>
        <w:t>)</w:t>
      </w:r>
      <w:r w:rsidRPr="005258BA">
        <w:rPr>
          <w:rFonts w:hint="cs"/>
          <w:rtl/>
        </w:rPr>
        <w:t>.</w:t>
      </w:r>
    </w:p>
    <w:p w:rsidR="00F657B2" w:rsidRPr="005258BA" w:rsidRDefault="00F657B2" w:rsidP="00723CBE">
      <w:pPr>
        <w:rPr>
          <w:lang w:bidi="ar-IQ"/>
        </w:rPr>
      </w:pPr>
      <w:r w:rsidRPr="005258BA">
        <w:rPr>
          <w:rFonts w:hint="cs"/>
          <w:rtl/>
          <w:lang w:bidi="ar-IQ"/>
        </w:rPr>
        <w:t>والمغزى من هذا الكلام أن الدين ليست مهمته بيان المواضيع العلمية الصرفة</w:t>
      </w:r>
      <w:r w:rsidR="00C121E4" w:rsidRPr="005258BA">
        <w:rPr>
          <w:rFonts w:hint="cs"/>
          <w:rtl/>
          <w:lang w:bidi="ar-IQ"/>
        </w:rPr>
        <w:t>،</w:t>
      </w:r>
      <w:r w:rsidRPr="005258BA">
        <w:rPr>
          <w:rFonts w:hint="cs"/>
          <w:rtl/>
          <w:lang w:bidi="ar-IQ"/>
        </w:rPr>
        <w:t xml:space="preserve"> إنّما تقع هذه المهمة على عاتق العلم والعقل. لكن</w:t>
      </w:r>
      <w:r w:rsidR="00C121E4" w:rsidRPr="005258BA">
        <w:rPr>
          <w:rFonts w:hint="cs"/>
          <w:rtl/>
          <w:lang w:bidi="ar-IQ"/>
        </w:rPr>
        <w:t>ْ</w:t>
      </w:r>
      <w:r w:rsidRPr="005258BA">
        <w:rPr>
          <w:rFonts w:hint="cs"/>
          <w:rtl/>
          <w:lang w:bidi="ar-IQ"/>
        </w:rPr>
        <w:t xml:space="preserve"> يبقى الأمر المهم</w:t>
      </w:r>
      <w:r w:rsidR="00C121E4" w:rsidRPr="005258BA">
        <w:rPr>
          <w:rFonts w:hint="cs"/>
          <w:rtl/>
          <w:lang w:bidi="ar-IQ"/>
        </w:rPr>
        <w:t>ّ</w:t>
      </w:r>
      <w:r w:rsidRPr="005258BA">
        <w:rPr>
          <w:rFonts w:hint="cs"/>
          <w:rtl/>
          <w:lang w:bidi="ar-IQ"/>
        </w:rPr>
        <w:t xml:space="preserve"> هو </w:t>
      </w:r>
      <w:r w:rsidR="00C121E4" w:rsidRPr="005258BA">
        <w:rPr>
          <w:rFonts w:hint="cs"/>
          <w:rtl/>
          <w:lang w:bidi="ar-IQ"/>
        </w:rPr>
        <w:t>أ</w:t>
      </w:r>
      <w:r w:rsidRPr="005258BA">
        <w:rPr>
          <w:rFonts w:hint="cs"/>
          <w:rtl/>
          <w:lang w:bidi="ar-IQ"/>
        </w:rPr>
        <w:t>نّه مهما تقدّم العلم وتطوّر العقل البشري فإنّه لن يكون وحده قادراً على إدراك العلاقة بين عالمنا هذا وما يترت</w:t>
      </w:r>
      <w:r w:rsidR="00C121E4" w:rsidRPr="005258BA">
        <w:rPr>
          <w:rFonts w:hint="cs"/>
          <w:rtl/>
          <w:lang w:bidi="ar-IQ"/>
        </w:rPr>
        <w:t>ّ</w:t>
      </w:r>
      <w:r w:rsidRPr="005258BA">
        <w:rPr>
          <w:rFonts w:hint="cs"/>
          <w:rtl/>
          <w:lang w:bidi="ar-IQ"/>
        </w:rPr>
        <w:t>ب عليه من نتائج في عالم الآخرة</w:t>
      </w:r>
      <w:r w:rsidRPr="005258BA">
        <w:rPr>
          <w:vertAlign w:val="superscript"/>
          <w:rtl/>
          <w:lang w:bidi="ar-IQ"/>
        </w:rPr>
        <w:t>(</w:t>
      </w:r>
      <w:r w:rsidRPr="005258BA">
        <w:rPr>
          <w:rStyle w:val="ac"/>
          <w:rFonts w:ascii="Traditional Arabic" w:eastAsia="Zar" w:hAnsi="Traditional Arabic"/>
          <w:sz w:val="27"/>
          <w:rtl/>
          <w:lang w:bidi="ar-IQ"/>
        </w:rPr>
        <w:endnoteReference w:id="761"/>
      </w:r>
      <w:r w:rsidRPr="005258BA">
        <w:rPr>
          <w:vertAlign w:val="superscript"/>
          <w:rtl/>
          <w:lang w:bidi="ar-IQ"/>
        </w:rPr>
        <w:t>)</w:t>
      </w:r>
      <w:r w:rsidR="00C121E4" w:rsidRPr="005258BA">
        <w:rPr>
          <w:rFonts w:hint="cs"/>
          <w:rtl/>
          <w:lang w:bidi="ar-IQ"/>
        </w:rPr>
        <w:t xml:space="preserve">، </w:t>
      </w:r>
      <w:r w:rsidRPr="005258BA">
        <w:rPr>
          <w:rFonts w:hint="cs"/>
          <w:rtl/>
          <w:lang w:bidi="ar-IQ"/>
        </w:rPr>
        <w:t>أي الجوانب الق</w:t>
      </w:r>
      <w:r w:rsidR="00723CBE">
        <w:rPr>
          <w:rFonts w:hint="cs"/>
          <w:rtl/>
          <w:lang w:bidi="ar-IQ"/>
        </w:rPr>
        <w:t>ِ</w:t>
      </w:r>
      <w:r w:rsidRPr="005258BA">
        <w:rPr>
          <w:rFonts w:hint="cs"/>
          <w:rtl/>
          <w:lang w:bidi="ar-IQ"/>
        </w:rPr>
        <w:t>ي</w:t>
      </w:r>
      <w:r w:rsidR="00723CBE">
        <w:rPr>
          <w:rFonts w:hint="cs"/>
          <w:rtl/>
          <w:lang w:bidi="ar-IQ"/>
        </w:rPr>
        <w:t>َ</w:t>
      </w:r>
      <w:r w:rsidRPr="005258BA">
        <w:rPr>
          <w:rFonts w:hint="cs"/>
          <w:rtl/>
          <w:lang w:bidi="ar-IQ"/>
        </w:rPr>
        <w:t>مية المترت</w:t>
      </w:r>
      <w:r w:rsidR="00C121E4" w:rsidRPr="005258BA">
        <w:rPr>
          <w:rFonts w:hint="cs"/>
          <w:rtl/>
          <w:lang w:bidi="ar-IQ"/>
        </w:rPr>
        <w:t>ّ</w:t>
      </w:r>
      <w:r w:rsidRPr="005258BA">
        <w:rPr>
          <w:rFonts w:hint="cs"/>
          <w:rtl/>
          <w:lang w:bidi="ar-IQ"/>
        </w:rPr>
        <w:t xml:space="preserve">بة على </w:t>
      </w:r>
      <w:r w:rsidRPr="005258BA">
        <w:rPr>
          <w:rFonts w:hint="eastAsia"/>
          <w:sz w:val="24"/>
          <w:szCs w:val="24"/>
          <w:rtl/>
          <w:lang w:bidi="ar-IQ"/>
        </w:rPr>
        <w:t>«</w:t>
      </w:r>
      <w:r w:rsidRPr="005258BA">
        <w:rPr>
          <w:rFonts w:hint="cs"/>
          <w:rtl/>
          <w:lang w:bidi="ar-IQ"/>
        </w:rPr>
        <w:t>حلال محمد حلال إلى يوم القيامة</w:t>
      </w:r>
      <w:r w:rsidR="00C121E4" w:rsidRPr="005258BA">
        <w:rPr>
          <w:rFonts w:hint="cs"/>
          <w:rtl/>
          <w:lang w:bidi="ar-IQ"/>
        </w:rPr>
        <w:t>،</w:t>
      </w:r>
      <w:r w:rsidRPr="005258BA">
        <w:rPr>
          <w:rFonts w:hint="cs"/>
          <w:rtl/>
          <w:lang w:bidi="ar-IQ"/>
        </w:rPr>
        <w:t xml:space="preserve"> وحرامه حرام أبداً إلى يوم القيامة</w:t>
      </w:r>
      <w:r w:rsidR="00C121E4" w:rsidRPr="005258BA">
        <w:rPr>
          <w:rFonts w:hint="cs"/>
          <w:rtl/>
          <w:lang w:bidi="ar-IQ"/>
        </w:rPr>
        <w:t>،</w:t>
      </w:r>
      <w:r w:rsidRPr="005258BA">
        <w:rPr>
          <w:rFonts w:hint="cs"/>
          <w:rtl/>
          <w:lang w:bidi="ar-IQ"/>
        </w:rPr>
        <w:t xml:space="preserve"> لا يكون غيره ولا يجيء غيره</w:t>
      </w:r>
      <w:r w:rsidRPr="005258BA">
        <w:rPr>
          <w:rFonts w:hint="eastAsia"/>
          <w:sz w:val="24"/>
          <w:szCs w:val="24"/>
          <w:rtl/>
          <w:lang w:bidi="ar-IQ"/>
        </w:rPr>
        <w:t>»</w:t>
      </w:r>
      <w:r w:rsidRPr="005258BA">
        <w:rPr>
          <w:vertAlign w:val="superscript"/>
          <w:rtl/>
          <w:lang w:bidi="ar-IQ"/>
        </w:rPr>
        <w:t>(</w:t>
      </w:r>
      <w:r w:rsidRPr="005258BA">
        <w:rPr>
          <w:rStyle w:val="ac"/>
          <w:rFonts w:ascii="Traditional Arabic" w:eastAsia="Zar" w:hAnsi="Traditional Arabic"/>
          <w:sz w:val="27"/>
          <w:rtl/>
          <w:lang w:bidi="ar-IQ"/>
        </w:rPr>
        <w:endnoteReference w:id="762"/>
      </w:r>
      <w:r w:rsidRPr="005258BA">
        <w:rPr>
          <w:vertAlign w:val="superscript"/>
          <w:rtl/>
          <w:lang w:bidi="ar-IQ"/>
        </w:rPr>
        <w:t>)</w:t>
      </w:r>
      <w:r w:rsidRPr="005258BA">
        <w:rPr>
          <w:rFonts w:hint="cs"/>
          <w:rtl/>
          <w:lang w:bidi="ar-IQ"/>
        </w:rPr>
        <w:t>. إنّ تعقيد العلاقات وتوس</w:t>
      </w:r>
      <w:r w:rsidR="00C121E4" w:rsidRPr="005258BA">
        <w:rPr>
          <w:rFonts w:hint="cs"/>
          <w:rtl/>
          <w:lang w:bidi="ar-IQ"/>
        </w:rPr>
        <w:t>ّ</w:t>
      </w:r>
      <w:r w:rsidRPr="005258BA">
        <w:rPr>
          <w:rFonts w:hint="cs"/>
          <w:rtl/>
          <w:lang w:bidi="ar-IQ"/>
        </w:rPr>
        <w:t xml:space="preserve">ع دائرة </w:t>
      </w:r>
      <w:r w:rsidR="00C121E4" w:rsidRPr="005258BA">
        <w:rPr>
          <w:rFonts w:hint="cs"/>
          <w:rtl/>
          <w:lang w:bidi="ar-IQ"/>
        </w:rPr>
        <w:t>أ</w:t>
      </w:r>
      <w:r w:rsidRPr="005258BA">
        <w:rPr>
          <w:rFonts w:hint="cs"/>
          <w:rtl/>
          <w:lang w:bidi="ar-IQ"/>
        </w:rPr>
        <w:t>نماطها لا يتنافى مع ثبات القوانين العامة لل</w:t>
      </w:r>
      <w:r w:rsidR="00C121E4" w:rsidRPr="005258BA">
        <w:rPr>
          <w:rFonts w:hint="cs"/>
          <w:rtl/>
          <w:lang w:bidi="ar-IQ"/>
        </w:rPr>
        <w:t>إ</w:t>
      </w:r>
      <w:r w:rsidRPr="005258BA">
        <w:rPr>
          <w:rFonts w:hint="cs"/>
          <w:rtl/>
          <w:lang w:bidi="ar-IQ"/>
        </w:rPr>
        <w:t>سلام</w:t>
      </w:r>
      <w:r w:rsidRPr="005258BA">
        <w:rPr>
          <w:vertAlign w:val="superscript"/>
          <w:rtl/>
          <w:lang w:bidi="ar-IQ"/>
        </w:rPr>
        <w:t>(</w:t>
      </w:r>
      <w:r w:rsidRPr="005258BA">
        <w:rPr>
          <w:rStyle w:val="ac"/>
          <w:rFonts w:ascii="Traditional Arabic" w:eastAsia="Zar" w:hAnsi="Traditional Arabic"/>
          <w:sz w:val="27"/>
          <w:rtl/>
          <w:lang w:bidi="ar-IQ"/>
        </w:rPr>
        <w:endnoteReference w:id="763"/>
      </w:r>
      <w:r w:rsidRPr="005258BA">
        <w:rPr>
          <w:vertAlign w:val="superscript"/>
          <w:rtl/>
          <w:lang w:bidi="ar-IQ"/>
        </w:rPr>
        <w:t>)</w:t>
      </w:r>
      <w:r w:rsidR="00C121E4" w:rsidRPr="005258BA">
        <w:rPr>
          <w:rFonts w:hint="cs"/>
          <w:rtl/>
          <w:lang w:bidi="ar-IQ"/>
        </w:rPr>
        <w:t>،</w:t>
      </w:r>
      <w:r w:rsidRPr="005258BA">
        <w:rPr>
          <w:rFonts w:hint="cs"/>
          <w:rtl/>
          <w:lang w:bidi="ar-IQ"/>
        </w:rPr>
        <w:t xml:space="preserve"> لذلك قال النبي</w:t>
      </w:r>
      <w:r w:rsidR="00C121E4" w:rsidRPr="005258BA">
        <w:rPr>
          <w:rFonts w:hint="cs"/>
          <w:rtl/>
          <w:lang w:bidi="ar-IQ"/>
        </w:rPr>
        <w:t>ّ</w:t>
      </w:r>
      <w:r w:rsidRPr="005258BA">
        <w:rPr>
          <w:rFonts w:hint="cs"/>
          <w:rtl/>
          <w:lang w:bidi="ar-IQ"/>
        </w:rPr>
        <w:t xml:space="preserve"> الأكرم: </w:t>
      </w:r>
      <w:r w:rsidRPr="005258BA">
        <w:rPr>
          <w:rFonts w:hint="eastAsia"/>
          <w:sz w:val="24"/>
          <w:szCs w:val="24"/>
          <w:rtl/>
          <w:lang w:bidi="ar-IQ"/>
        </w:rPr>
        <w:t>«</w:t>
      </w:r>
      <w:r w:rsidRPr="005258BA">
        <w:rPr>
          <w:rFonts w:hint="cs"/>
          <w:rtl/>
          <w:lang w:bidi="ar-IQ"/>
        </w:rPr>
        <w:t>ما من شيء</w:t>
      </w:r>
      <w:r w:rsidR="00C121E4" w:rsidRPr="005258BA">
        <w:rPr>
          <w:rFonts w:hint="cs"/>
          <w:rtl/>
          <w:lang w:bidi="ar-IQ"/>
        </w:rPr>
        <w:t>ٍ</w:t>
      </w:r>
      <w:r w:rsidRPr="005258BA">
        <w:rPr>
          <w:rFonts w:hint="cs"/>
          <w:rtl/>
          <w:lang w:bidi="ar-IQ"/>
        </w:rPr>
        <w:t xml:space="preserve"> يقر</w:t>
      </w:r>
      <w:r w:rsidR="00C121E4" w:rsidRPr="005258BA">
        <w:rPr>
          <w:rFonts w:hint="cs"/>
          <w:rtl/>
          <w:lang w:bidi="ar-IQ"/>
        </w:rPr>
        <w:t>ّ</w:t>
      </w:r>
      <w:r w:rsidRPr="005258BA">
        <w:rPr>
          <w:rFonts w:hint="cs"/>
          <w:rtl/>
          <w:lang w:bidi="ar-IQ"/>
        </w:rPr>
        <w:t xml:space="preserve">بكم </w:t>
      </w:r>
      <w:r w:rsidR="00C121E4" w:rsidRPr="005258BA">
        <w:rPr>
          <w:rFonts w:hint="cs"/>
          <w:rtl/>
          <w:lang w:bidi="ar-IQ"/>
        </w:rPr>
        <w:t>إ</w:t>
      </w:r>
      <w:r w:rsidRPr="005258BA">
        <w:rPr>
          <w:rFonts w:hint="cs"/>
          <w:rtl/>
          <w:lang w:bidi="ar-IQ"/>
        </w:rPr>
        <w:t xml:space="preserve">لى الجنة ويباعدكم عن النار إلاّ وقد </w:t>
      </w:r>
      <w:r w:rsidR="00C121E4" w:rsidRPr="005258BA">
        <w:rPr>
          <w:rFonts w:hint="cs"/>
          <w:rtl/>
          <w:lang w:bidi="ar-IQ"/>
        </w:rPr>
        <w:t>أ</w:t>
      </w:r>
      <w:r w:rsidRPr="005258BA">
        <w:rPr>
          <w:rFonts w:hint="cs"/>
          <w:rtl/>
          <w:lang w:bidi="ar-IQ"/>
        </w:rPr>
        <w:t>مرتكم به</w:t>
      </w:r>
      <w:r w:rsidRPr="005258BA">
        <w:rPr>
          <w:rFonts w:hint="eastAsia"/>
          <w:sz w:val="24"/>
          <w:szCs w:val="24"/>
          <w:rtl/>
          <w:lang w:bidi="ar-IQ"/>
        </w:rPr>
        <w:t>»</w:t>
      </w:r>
      <w:r w:rsidRPr="005258BA">
        <w:rPr>
          <w:vertAlign w:val="superscript"/>
          <w:rtl/>
          <w:lang w:bidi="ar-IQ"/>
        </w:rPr>
        <w:t>(</w:t>
      </w:r>
      <w:r w:rsidRPr="005258BA">
        <w:rPr>
          <w:rStyle w:val="ac"/>
          <w:rFonts w:ascii="Traditional Arabic" w:eastAsia="Zar" w:hAnsi="Traditional Arabic"/>
          <w:sz w:val="27"/>
          <w:rtl/>
          <w:lang w:bidi="ar-IQ"/>
        </w:rPr>
        <w:endnoteReference w:id="764"/>
      </w:r>
      <w:r w:rsidRPr="005258BA">
        <w:rPr>
          <w:vertAlign w:val="superscript"/>
          <w:rtl/>
          <w:lang w:bidi="ar-IQ"/>
        </w:rPr>
        <w:t>)</w:t>
      </w:r>
      <w:r w:rsidRPr="005258BA">
        <w:rPr>
          <w:rFonts w:hint="cs"/>
          <w:rtl/>
          <w:lang w:bidi="ar-IQ"/>
        </w:rPr>
        <w:t xml:space="preserve">. فهو قد </w:t>
      </w:r>
      <w:r w:rsidR="00C121E4" w:rsidRPr="005258BA">
        <w:rPr>
          <w:rFonts w:hint="cs"/>
          <w:rtl/>
          <w:lang w:bidi="ar-IQ"/>
        </w:rPr>
        <w:t>أ</w:t>
      </w:r>
      <w:r w:rsidRPr="005258BA">
        <w:rPr>
          <w:rFonts w:hint="cs"/>
          <w:rtl/>
          <w:lang w:bidi="ar-IQ"/>
        </w:rPr>
        <w:t xml:space="preserve">خذ قيد </w:t>
      </w:r>
      <w:r w:rsidRPr="005258BA">
        <w:rPr>
          <w:rFonts w:hint="eastAsia"/>
          <w:sz w:val="24"/>
          <w:szCs w:val="24"/>
          <w:rtl/>
          <w:lang w:bidi="ar-IQ"/>
        </w:rPr>
        <w:t>«</w:t>
      </w:r>
      <w:r w:rsidRPr="005258BA">
        <w:rPr>
          <w:rFonts w:hint="cs"/>
          <w:rtl/>
          <w:lang w:bidi="ar-IQ"/>
        </w:rPr>
        <w:t>الإسلامي</w:t>
      </w:r>
      <w:r w:rsidRPr="005258BA">
        <w:rPr>
          <w:rFonts w:hint="eastAsia"/>
          <w:sz w:val="24"/>
          <w:szCs w:val="24"/>
          <w:rtl/>
          <w:lang w:bidi="ar-IQ"/>
        </w:rPr>
        <w:t>»</w:t>
      </w:r>
      <w:r w:rsidRPr="005258BA">
        <w:rPr>
          <w:rFonts w:hint="cs"/>
          <w:rtl/>
          <w:lang w:bidi="ar-IQ"/>
        </w:rPr>
        <w:t xml:space="preserve"> في إجابات الدين: </w:t>
      </w:r>
      <w:r w:rsidRPr="005258BA">
        <w:rPr>
          <w:rFonts w:hint="eastAsia"/>
          <w:sz w:val="24"/>
          <w:szCs w:val="24"/>
          <w:rtl/>
          <w:lang w:bidi="ar-IQ"/>
        </w:rPr>
        <w:t>«</w:t>
      </w:r>
      <w:r w:rsidRPr="005258BA">
        <w:rPr>
          <w:rFonts w:hint="cs"/>
          <w:rtl/>
          <w:lang w:bidi="ar-IQ"/>
        </w:rPr>
        <w:t>إنّ رسالة الدين ال</w:t>
      </w:r>
      <w:r w:rsidR="00C121E4" w:rsidRPr="005258BA">
        <w:rPr>
          <w:rFonts w:hint="cs"/>
          <w:rtl/>
          <w:lang w:bidi="ar-IQ"/>
        </w:rPr>
        <w:t>أ</w:t>
      </w:r>
      <w:r w:rsidRPr="005258BA">
        <w:rPr>
          <w:rFonts w:hint="cs"/>
          <w:rtl/>
          <w:lang w:bidi="ar-IQ"/>
        </w:rPr>
        <w:t xml:space="preserve">ساسية هي بيان العقائد الصحيحة حول </w:t>
      </w:r>
      <w:r w:rsidR="00C121E4" w:rsidRPr="005258BA">
        <w:rPr>
          <w:rFonts w:hint="cs"/>
          <w:rtl/>
          <w:lang w:bidi="ar-IQ"/>
        </w:rPr>
        <w:t>أ</w:t>
      </w:r>
      <w:r w:rsidRPr="005258BA">
        <w:rPr>
          <w:rFonts w:hint="cs"/>
          <w:rtl/>
          <w:lang w:bidi="ar-IQ"/>
        </w:rPr>
        <w:t>هم القضايا ال</w:t>
      </w:r>
      <w:r w:rsidR="00C121E4" w:rsidRPr="005258BA">
        <w:rPr>
          <w:rFonts w:hint="cs"/>
          <w:rtl/>
          <w:lang w:bidi="ar-IQ"/>
        </w:rPr>
        <w:t>أ</w:t>
      </w:r>
      <w:r w:rsidRPr="005258BA">
        <w:rPr>
          <w:rFonts w:hint="cs"/>
          <w:rtl/>
          <w:lang w:bidi="ar-IQ"/>
        </w:rPr>
        <w:t>يديولوجية (الرؤية الكونية)، وبيان الق</w:t>
      </w:r>
      <w:r w:rsidR="00723CBE">
        <w:rPr>
          <w:rFonts w:hint="cs"/>
          <w:rtl/>
          <w:lang w:bidi="ar-IQ"/>
        </w:rPr>
        <w:t>ِ</w:t>
      </w:r>
      <w:r w:rsidRPr="005258BA">
        <w:rPr>
          <w:rFonts w:hint="cs"/>
          <w:rtl/>
          <w:lang w:bidi="ar-IQ"/>
        </w:rPr>
        <w:t>ي</w:t>
      </w:r>
      <w:r w:rsidR="00723CBE">
        <w:rPr>
          <w:rFonts w:hint="cs"/>
          <w:rtl/>
          <w:lang w:bidi="ar-IQ"/>
        </w:rPr>
        <w:t>َ</w:t>
      </w:r>
      <w:r w:rsidRPr="005258BA">
        <w:rPr>
          <w:rFonts w:hint="cs"/>
          <w:rtl/>
          <w:lang w:bidi="ar-IQ"/>
        </w:rPr>
        <w:t>م الحقيقية وال</w:t>
      </w:r>
      <w:r w:rsidR="00C121E4" w:rsidRPr="005258BA">
        <w:rPr>
          <w:rFonts w:hint="cs"/>
          <w:rtl/>
          <w:lang w:bidi="ar-IQ"/>
        </w:rPr>
        <w:t>أ</w:t>
      </w:r>
      <w:r w:rsidRPr="005258BA">
        <w:rPr>
          <w:rFonts w:hint="cs"/>
          <w:rtl/>
          <w:lang w:bidi="ar-IQ"/>
        </w:rPr>
        <w:t>نظمة العلمية التي تضمن سعادة الدنيا والآخرة؛ إلاّ أنّه وفي بعض الأحيان قد تتعرّ</w:t>
      </w:r>
      <w:r w:rsidR="00C121E4" w:rsidRPr="005258BA">
        <w:rPr>
          <w:rFonts w:hint="cs"/>
          <w:rtl/>
          <w:lang w:bidi="ar-IQ"/>
        </w:rPr>
        <w:t>َ</w:t>
      </w:r>
      <w:r w:rsidRPr="005258BA">
        <w:rPr>
          <w:rFonts w:hint="cs"/>
          <w:rtl/>
          <w:lang w:bidi="ar-IQ"/>
        </w:rPr>
        <w:t>ض المصادر الدينية لبعض المواضيع الطبيعية</w:t>
      </w:r>
      <w:r w:rsidR="00C121E4" w:rsidRPr="005258BA">
        <w:rPr>
          <w:rFonts w:hint="cs"/>
          <w:rtl/>
          <w:lang w:bidi="ar-IQ"/>
        </w:rPr>
        <w:t>،</w:t>
      </w:r>
      <w:r w:rsidRPr="005258BA">
        <w:rPr>
          <w:rFonts w:hint="cs"/>
          <w:rtl/>
          <w:lang w:bidi="ar-IQ"/>
        </w:rPr>
        <w:t xml:space="preserve"> وقضايا العالم وال</w:t>
      </w:r>
      <w:r w:rsidR="00C121E4" w:rsidRPr="005258BA">
        <w:rPr>
          <w:rFonts w:hint="cs"/>
          <w:rtl/>
          <w:lang w:bidi="ar-IQ"/>
        </w:rPr>
        <w:t>إ</w:t>
      </w:r>
      <w:r w:rsidRPr="005258BA">
        <w:rPr>
          <w:rFonts w:hint="cs"/>
          <w:rtl/>
          <w:lang w:bidi="ar-IQ"/>
        </w:rPr>
        <w:t>نسان والمجتمع والتاريخ، فتتوثّ</w:t>
      </w:r>
      <w:r w:rsidR="00C121E4" w:rsidRPr="005258BA">
        <w:rPr>
          <w:rFonts w:hint="cs"/>
          <w:rtl/>
          <w:lang w:bidi="ar-IQ"/>
        </w:rPr>
        <w:t>َ</w:t>
      </w:r>
      <w:r w:rsidRPr="005258BA">
        <w:rPr>
          <w:rFonts w:hint="cs"/>
          <w:rtl/>
          <w:lang w:bidi="ar-IQ"/>
        </w:rPr>
        <w:t xml:space="preserve">ق العلاقة بين </w:t>
      </w:r>
      <w:r w:rsidR="00C121E4" w:rsidRPr="005258BA">
        <w:rPr>
          <w:rFonts w:hint="cs"/>
          <w:rtl/>
          <w:lang w:bidi="ar-IQ"/>
        </w:rPr>
        <w:t>أ</w:t>
      </w:r>
      <w:r w:rsidRPr="005258BA">
        <w:rPr>
          <w:rFonts w:hint="cs"/>
          <w:rtl/>
          <w:lang w:bidi="ar-IQ"/>
        </w:rPr>
        <w:t>جزاء مهمة من العلوم ال</w:t>
      </w:r>
      <w:r w:rsidR="00C121E4" w:rsidRPr="005258BA">
        <w:rPr>
          <w:rFonts w:hint="cs"/>
          <w:rtl/>
          <w:lang w:bidi="ar-IQ"/>
        </w:rPr>
        <w:t>إ</w:t>
      </w:r>
      <w:r w:rsidRPr="005258BA">
        <w:rPr>
          <w:rFonts w:hint="cs"/>
          <w:rtl/>
          <w:lang w:bidi="ar-IQ"/>
        </w:rPr>
        <w:t>نسانية وبين الدين</w:t>
      </w:r>
      <w:r w:rsidR="00C121E4" w:rsidRPr="005258BA">
        <w:rPr>
          <w:rFonts w:hint="cs"/>
          <w:rtl/>
          <w:lang w:bidi="ar-IQ"/>
        </w:rPr>
        <w:t>،</w:t>
      </w:r>
      <w:r w:rsidRPr="005258BA">
        <w:rPr>
          <w:rFonts w:hint="cs"/>
          <w:rtl/>
          <w:lang w:bidi="ar-IQ"/>
        </w:rPr>
        <w:t xml:space="preserve"> وبالتالي تصبح النظريات المستخلصة من النصوص الدينية حول الموضوعات الفلسفية والتجريبية والقانونية بمثابة الموقف الديني من هذه العلوم</w:t>
      </w:r>
      <w:r w:rsidR="00C121E4" w:rsidRPr="005258BA">
        <w:rPr>
          <w:rFonts w:hint="cs"/>
          <w:rtl/>
          <w:lang w:bidi="ar-IQ"/>
        </w:rPr>
        <w:t>،</w:t>
      </w:r>
      <w:r w:rsidRPr="005258BA">
        <w:rPr>
          <w:rFonts w:hint="cs"/>
          <w:rtl/>
          <w:lang w:bidi="ar-IQ"/>
        </w:rPr>
        <w:t xml:space="preserve"> ويصح</w:t>
      </w:r>
      <w:r w:rsidR="00C121E4" w:rsidRPr="005258BA">
        <w:rPr>
          <w:rFonts w:hint="cs"/>
          <w:rtl/>
          <w:lang w:bidi="ar-IQ"/>
        </w:rPr>
        <w:t>ّ</w:t>
      </w:r>
      <w:r w:rsidRPr="005258BA">
        <w:rPr>
          <w:rFonts w:hint="cs"/>
          <w:rtl/>
          <w:lang w:bidi="ar-IQ"/>
        </w:rPr>
        <w:t xml:space="preserve"> حينها أن توصف كل مجموعة منتظمة من هذه العلوم بوصف </w:t>
      </w:r>
      <w:r w:rsidRPr="005258BA">
        <w:rPr>
          <w:rFonts w:hint="eastAsia"/>
          <w:sz w:val="24"/>
          <w:szCs w:val="24"/>
          <w:rtl/>
          <w:lang w:bidi="ar-IQ"/>
        </w:rPr>
        <w:t>«</w:t>
      </w:r>
      <w:r w:rsidRPr="005258BA">
        <w:rPr>
          <w:rFonts w:hint="cs"/>
          <w:rtl/>
          <w:lang w:bidi="ar-IQ"/>
        </w:rPr>
        <w:t>الدينية</w:t>
      </w:r>
      <w:r w:rsidRPr="005258BA">
        <w:rPr>
          <w:rFonts w:hint="eastAsia"/>
          <w:sz w:val="24"/>
          <w:szCs w:val="24"/>
          <w:rtl/>
          <w:lang w:bidi="ar-IQ"/>
        </w:rPr>
        <w:t>»</w:t>
      </w:r>
      <w:r w:rsidRPr="005258BA">
        <w:rPr>
          <w:rFonts w:hint="cs"/>
          <w:rtl/>
          <w:lang w:bidi="ar-IQ"/>
        </w:rPr>
        <w:t xml:space="preserve"> أو </w:t>
      </w:r>
      <w:r w:rsidRPr="005258BA">
        <w:rPr>
          <w:rFonts w:hint="eastAsia"/>
          <w:sz w:val="24"/>
          <w:szCs w:val="24"/>
          <w:rtl/>
          <w:lang w:bidi="ar-IQ"/>
        </w:rPr>
        <w:t>«</w:t>
      </w:r>
      <w:r w:rsidRPr="005258BA">
        <w:rPr>
          <w:rFonts w:hint="cs"/>
          <w:rtl/>
          <w:lang w:bidi="ar-IQ"/>
        </w:rPr>
        <w:t>ال</w:t>
      </w:r>
      <w:r w:rsidR="00C121E4" w:rsidRPr="005258BA">
        <w:rPr>
          <w:rFonts w:hint="cs"/>
          <w:rtl/>
          <w:lang w:bidi="ar-IQ"/>
        </w:rPr>
        <w:t>إ</w:t>
      </w:r>
      <w:r w:rsidRPr="005258BA">
        <w:rPr>
          <w:rFonts w:hint="cs"/>
          <w:rtl/>
          <w:lang w:bidi="ar-IQ"/>
        </w:rPr>
        <w:t>سلامية</w:t>
      </w:r>
      <w:r w:rsidRPr="005258BA">
        <w:rPr>
          <w:rFonts w:hint="eastAsia"/>
          <w:sz w:val="24"/>
          <w:szCs w:val="24"/>
          <w:rtl/>
          <w:lang w:bidi="ar-IQ"/>
        </w:rPr>
        <w:t>»</w:t>
      </w:r>
      <w:r w:rsidR="00C121E4" w:rsidRPr="005258BA">
        <w:rPr>
          <w:rFonts w:hint="cs"/>
          <w:rtl/>
          <w:lang w:bidi="ar-IQ"/>
        </w:rPr>
        <w:t>،</w:t>
      </w:r>
      <w:r w:rsidRPr="005258BA">
        <w:rPr>
          <w:rFonts w:hint="cs"/>
          <w:rtl/>
          <w:lang w:bidi="ar-IQ"/>
        </w:rPr>
        <w:t xml:space="preserve"> فيقال: </w:t>
      </w:r>
      <w:r w:rsidRPr="005258BA">
        <w:rPr>
          <w:rFonts w:hint="eastAsia"/>
          <w:sz w:val="24"/>
          <w:szCs w:val="24"/>
          <w:rtl/>
          <w:lang w:bidi="ar-IQ"/>
        </w:rPr>
        <w:t>«</w:t>
      </w:r>
      <w:r w:rsidRPr="005258BA">
        <w:rPr>
          <w:rFonts w:hint="cs"/>
          <w:rtl/>
          <w:lang w:bidi="ar-IQ"/>
        </w:rPr>
        <w:t>الفلسفة ال</w:t>
      </w:r>
      <w:r w:rsidR="00C121E4" w:rsidRPr="005258BA">
        <w:rPr>
          <w:rFonts w:hint="cs"/>
          <w:rtl/>
          <w:lang w:bidi="ar-IQ"/>
        </w:rPr>
        <w:t>إ</w:t>
      </w:r>
      <w:r w:rsidRPr="005258BA">
        <w:rPr>
          <w:rFonts w:hint="cs"/>
          <w:rtl/>
          <w:lang w:bidi="ar-IQ"/>
        </w:rPr>
        <w:t>سلامية</w:t>
      </w:r>
      <w:r w:rsidRPr="005258BA">
        <w:rPr>
          <w:rFonts w:hint="eastAsia"/>
          <w:sz w:val="24"/>
          <w:szCs w:val="24"/>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ال</w:t>
      </w:r>
      <w:r w:rsidR="00C121E4" w:rsidRPr="005258BA">
        <w:rPr>
          <w:rFonts w:hint="cs"/>
          <w:rtl/>
          <w:lang w:bidi="ar-IQ"/>
        </w:rPr>
        <w:t>أ</w:t>
      </w:r>
      <w:r w:rsidRPr="005258BA">
        <w:rPr>
          <w:rFonts w:hint="cs"/>
          <w:rtl/>
          <w:lang w:bidi="ar-IQ"/>
        </w:rPr>
        <w:t>يديولوجيا ال</w:t>
      </w:r>
      <w:r w:rsidR="00C121E4" w:rsidRPr="005258BA">
        <w:rPr>
          <w:rFonts w:hint="cs"/>
          <w:rtl/>
          <w:lang w:bidi="ar-IQ"/>
        </w:rPr>
        <w:t>إ</w:t>
      </w:r>
      <w:r w:rsidRPr="005258BA">
        <w:rPr>
          <w:rFonts w:hint="cs"/>
          <w:rtl/>
          <w:lang w:bidi="ar-IQ"/>
        </w:rPr>
        <w:t>سلامية</w:t>
      </w:r>
      <w:r w:rsidRPr="005258BA">
        <w:rPr>
          <w:rFonts w:hint="eastAsia"/>
          <w:sz w:val="24"/>
          <w:szCs w:val="24"/>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ال</w:t>
      </w:r>
      <w:r w:rsidR="00C121E4" w:rsidRPr="005258BA">
        <w:rPr>
          <w:rFonts w:hint="cs"/>
          <w:rtl/>
          <w:lang w:bidi="ar-IQ"/>
        </w:rPr>
        <w:t>أ</w:t>
      </w:r>
      <w:r w:rsidRPr="005258BA">
        <w:rPr>
          <w:rFonts w:hint="cs"/>
          <w:rtl/>
          <w:lang w:bidi="ar-IQ"/>
        </w:rPr>
        <w:t>نثروبولوجيا ال</w:t>
      </w:r>
      <w:r w:rsidR="00C121E4" w:rsidRPr="005258BA">
        <w:rPr>
          <w:rFonts w:hint="cs"/>
          <w:rtl/>
          <w:lang w:bidi="ar-IQ"/>
        </w:rPr>
        <w:t>إ</w:t>
      </w:r>
      <w:r w:rsidRPr="005258BA">
        <w:rPr>
          <w:rFonts w:hint="cs"/>
          <w:rtl/>
          <w:lang w:bidi="ar-IQ"/>
        </w:rPr>
        <w:t>سلامية</w:t>
      </w:r>
      <w:r w:rsidRPr="005258BA">
        <w:rPr>
          <w:rFonts w:hint="eastAsia"/>
          <w:sz w:val="24"/>
          <w:szCs w:val="24"/>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ال</w:t>
      </w:r>
      <w:r w:rsidR="00C121E4" w:rsidRPr="005258BA">
        <w:rPr>
          <w:rFonts w:hint="cs"/>
          <w:rtl/>
          <w:lang w:bidi="ar-IQ"/>
        </w:rPr>
        <w:t>أ</w:t>
      </w:r>
      <w:r w:rsidRPr="005258BA">
        <w:rPr>
          <w:rFonts w:hint="cs"/>
          <w:rtl/>
          <w:lang w:bidi="ar-IQ"/>
        </w:rPr>
        <w:t>خلاق ال</w:t>
      </w:r>
      <w:r w:rsidR="00C121E4" w:rsidRPr="005258BA">
        <w:rPr>
          <w:rFonts w:hint="cs"/>
          <w:rtl/>
          <w:lang w:bidi="ar-IQ"/>
        </w:rPr>
        <w:t>إ</w:t>
      </w:r>
      <w:r w:rsidRPr="005258BA">
        <w:rPr>
          <w:rFonts w:hint="cs"/>
          <w:rtl/>
          <w:lang w:bidi="ar-IQ"/>
        </w:rPr>
        <w:t>سلامية</w:t>
      </w:r>
      <w:r w:rsidRPr="005258BA">
        <w:rPr>
          <w:rFonts w:hint="eastAsia"/>
          <w:sz w:val="24"/>
          <w:szCs w:val="24"/>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القانون ال</w:t>
      </w:r>
      <w:r w:rsidR="00C121E4" w:rsidRPr="005258BA">
        <w:rPr>
          <w:rFonts w:hint="cs"/>
          <w:rtl/>
          <w:lang w:bidi="ar-IQ"/>
        </w:rPr>
        <w:t>إ</w:t>
      </w:r>
      <w:r w:rsidRPr="005258BA">
        <w:rPr>
          <w:rFonts w:hint="cs"/>
          <w:rtl/>
          <w:lang w:bidi="ar-IQ"/>
        </w:rPr>
        <w:t>سلامي</w:t>
      </w:r>
      <w:r w:rsidRPr="005258BA">
        <w:rPr>
          <w:rFonts w:hint="eastAsia"/>
          <w:sz w:val="24"/>
          <w:szCs w:val="24"/>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الاقتصاد ال</w:t>
      </w:r>
      <w:r w:rsidR="00C121E4" w:rsidRPr="005258BA">
        <w:rPr>
          <w:rFonts w:hint="cs"/>
          <w:rtl/>
          <w:lang w:bidi="ar-IQ"/>
        </w:rPr>
        <w:t>إ</w:t>
      </w:r>
      <w:r w:rsidRPr="005258BA">
        <w:rPr>
          <w:rFonts w:hint="cs"/>
          <w:rtl/>
          <w:lang w:bidi="ar-IQ"/>
        </w:rPr>
        <w:t>سلامي</w:t>
      </w:r>
      <w:r w:rsidRPr="005258BA">
        <w:rPr>
          <w:rFonts w:hint="eastAsia"/>
          <w:sz w:val="24"/>
          <w:szCs w:val="24"/>
          <w:rtl/>
          <w:lang w:bidi="ar-IQ"/>
        </w:rPr>
        <w:t>»</w:t>
      </w:r>
      <w:r w:rsidR="00723CBE">
        <w:rPr>
          <w:rFonts w:hint="cs"/>
          <w:rtl/>
          <w:lang w:bidi="ar-IQ"/>
        </w:rPr>
        <w:t>...</w:t>
      </w:r>
      <w:r w:rsidR="00C121E4" w:rsidRPr="005258BA">
        <w:rPr>
          <w:rFonts w:hint="cs"/>
          <w:rtl/>
          <w:lang w:bidi="ar-IQ"/>
        </w:rPr>
        <w:t>، إلخ</w:t>
      </w:r>
      <w:r w:rsidRPr="005258BA">
        <w:rPr>
          <w:rFonts w:hint="cs"/>
          <w:rtl/>
          <w:lang w:bidi="ar-IQ"/>
        </w:rPr>
        <w:t>. وأبرز تأثير للدين على هذه العلوم هو التأثير الذي يتأت</w:t>
      </w:r>
      <w:r w:rsidR="00C121E4" w:rsidRPr="005258BA">
        <w:rPr>
          <w:rFonts w:hint="cs"/>
          <w:rtl/>
          <w:lang w:bidi="ar-IQ"/>
        </w:rPr>
        <w:t>ّ</w:t>
      </w:r>
      <w:r w:rsidRPr="005258BA">
        <w:rPr>
          <w:rFonts w:hint="cs"/>
          <w:rtl/>
          <w:lang w:bidi="ar-IQ"/>
        </w:rPr>
        <w:t>ى عبر نظامه الق</w:t>
      </w:r>
      <w:r w:rsidR="00723CBE">
        <w:rPr>
          <w:rFonts w:hint="cs"/>
          <w:rtl/>
          <w:lang w:bidi="ar-IQ"/>
        </w:rPr>
        <w:t>ِ</w:t>
      </w:r>
      <w:r w:rsidRPr="005258BA">
        <w:rPr>
          <w:rFonts w:hint="cs"/>
          <w:rtl/>
          <w:lang w:bidi="ar-IQ"/>
        </w:rPr>
        <w:t>ي</w:t>
      </w:r>
      <w:r w:rsidR="00723CBE">
        <w:rPr>
          <w:rFonts w:hint="cs"/>
          <w:rtl/>
          <w:lang w:bidi="ar-IQ"/>
        </w:rPr>
        <w:t>َ</w:t>
      </w:r>
      <w:r w:rsidRPr="005258BA">
        <w:rPr>
          <w:rFonts w:hint="cs"/>
          <w:rtl/>
          <w:lang w:bidi="ar-IQ"/>
        </w:rPr>
        <w:t>مي</w:t>
      </w:r>
      <w:r w:rsidRPr="005258BA">
        <w:rPr>
          <w:vertAlign w:val="superscript"/>
          <w:rtl/>
          <w:lang w:bidi="ar-IQ"/>
        </w:rPr>
        <w:t>(</w:t>
      </w:r>
      <w:r w:rsidRPr="005258BA">
        <w:rPr>
          <w:vertAlign w:val="superscript"/>
          <w:rtl/>
          <w:lang w:bidi="ar-IQ"/>
        </w:rPr>
        <w:endnoteReference w:id="765"/>
      </w:r>
      <w:r w:rsidRPr="005258BA">
        <w:rPr>
          <w:vertAlign w:val="superscript"/>
          <w:rtl/>
          <w:lang w:bidi="ar-IQ"/>
        </w:rPr>
        <w:t>)</w:t>
      </w:r>
      <w:r w:rsidRPr="005258BA">
        <w:rPr>
          <w:rFonts w:hint="cs"/>
          <w:rtl/>
          <w:lang w:bidi="ar-IQ"/>
        </w:rPr>
        <w:t xml:space="preserve">. </w:t>
      </w:r>
    </w:p>
    <w:p w:rsidR="00F657B2" w:rsidRPr="005258BA" w:rsidRDefault="00F657B2" w:rsidP="003F4A68">
      <w:pPr>
        <w:rPr>
          <w:rtl/>
        </w:rPr>
      </w:pPr>
      <w:r w:rsidRPr="005258BA">
        <w:rPr>
          <w:rFonts w:hint="cs"/>
          <w:rtl/>
        </w:rPr>
        <w:t>ويرى مصباح يزدي أن دائرة تأثير الدين يحد</w:t>
      </w:r>
      <w:r w:rsidR="00C121E4" w:rsidRPr="005258BA">
        <w:rPr>
          <w:rFonts w:hint="cs"/>
          <w:rtl/>
        </w:rPr>
        <w:t>ّ</w:t>
      </w:r>
      <w:r w:rsidRPr="005258BA">
        <w:rPr>
          <w:rFonts w:hint="cs"/>
          <w:rtl/>
        </w:rPr>
        <w:t>دها الدين نفسه، وليس كلام المستشرقين</w:t>
      </w:r>
      <w:r w:rsidR="00C121E4" w:rsidRPr="005258BA">
        <w:rPr>
          <w:rFonts w:hint="cs"/>
          <w:rtl/>
        </w:rPr>
        <w:t>.</w:t>
      </w:r>
      <w:r w:rsidRPr="005258BA">
        <w:rPr>
          <w:rFonts w:hint="cs"/>
          <w:rtl/>
        </w:rPr>
        <w:t xml:space="preserve"> فهو </w:t>
      </w:r>
      <w:r w:rsidR="00C121E4" w:rsidRPr="005258BA">
        <w:rPr>
          <w:rFonts w:hint="cs"/>
          <w:rtl/>
        </w:rPr>
        <w:t xml:space="preserve">ـ </w:t>
      </w:r>
      <w:r w:rsidRPr="005258BA">
        <w:rPr>
          <w:rFonts w:hint="cs"/>
          <w:rtl/>
        </w:rPr>
        <w:t xml:space="preserve">كما جاء في القرآن والسنّة </w:t>
      </w:r>
      <w:r w:rsidR="00C121E4" w:rsidRPr="005258BA">
        <w:rPr>
          <w:rFonts w:hint="cs"/>
          <w:rtl/>
        </w:rPr>
        <w:t xml:space="preserve">ـ </w:t>
      </w:r>
      <w:r w:rsidRPr="005258BA">
        <w:rPr>
          <w:rFonts w:hint="cs"/>
          <w:rtl/>
        </w:rPr>
        <w:t>يشمل الجوانب الاجتماعية والسياسية</w:t>
      </w:r>
      <w:r w:rsidRPr="005258BA">
        <w:rPr>
          <w:vertAlign w:val="superscript"/>
          <w:rtl/>
        </w:rPr>
        <w:t>(</w:t>
      </w:r>
      <w:r w:rsidRPr="005258BA">
        <w:rPr>
          <w:rStyle w:val="ac"/>
          <w:rFonts w:ascii="Traditional Arabic" w:eastAsia="Zar" w:hAnsi="Traditional Arabic"/>
          <w:sz w:val="27"/>
          <w:rtl/>
        </w:rPr>
        <w:endnoteReference w:id="766"/>
      </w:r>
      <w:r w:rsidRPr="005258BA">
        <w:rPr>
          <w:vertAlign w:val="superscript"/>
          <w:rtl/>
        </w:rPr>
        <w:t>)</w:t>
      </w:r>
      <w:r w:rsidRPr="005258BA">
        <w:rPr>
          <w:rFonts w:hint="cs"/>
          <w:rtl/>
        </w:rPr>
        <w:t>. وهذا لا ش</w:t>
      </w:r>
      <w:r w:rsidR="00C121E4" w:rsidRPr="005258BA">
        <w:rPr>
          <w:rFonts w:hint="cs"/>
          <w:rtl/>
        </w:rPr>
        <w:t>َ</w:t>
      </w:r>
      <w:r w:rsidRPr="005258BA">
        <w:rPr>
          <w:rFonts w:hint="cs"/>
          <w:rtl/>
        </w:rPr>
        <w:t>كّ</w:t>
      </w:r>
      <w:r w:rsidR="00C121E4" w:rsidRPr="005258BA">
        <w:rPr>
          <w:rFonts w:hint="cs"/>
          <w:rtl/>
        </w:rPr>
        <w:t>َ</w:t>
      </w:r>
      <w:r w:rsidRPr="005258BA">
        <w:rPr>
          <w:rFonts w:hint="cs"/>
          <w:rtl/>
        </w:rPr>
        <w:t xml:space="preserve"> فيه بطبيعة الحال</w:t>
      </w:r>
      <w:r w:rsidR="00C121E4" w:rsidRPr="005258BA">
        <w:rPr>
          <w:rFonts w:hint="cs"/>
          <w:rtl/>
        </w:rPr>
        <w:t xml:space="preserve">؛ </w:t>
      </w:r>
      <w:r w:rsidRPr="005258BA">
        <w:rPr>
          <w:rFonts w:hint="cs"/>
          <w:rtl/>
        </w:rPr>
        <w:t xml:space="preserve">إذ العديد من الآيات تتعرّض للجوانب الاجتماعية والسياسية، فتجد في القرآن والحديث </w:t>
      </w:r>
      <w:r w:rsidR="00252B07" w:rsidRPr="005258BA">
        <w:rPr>
          <w:rFonts w:hint="cs"/>
          <w:rtl/>
        </w:rPr>
        <w:t>إ</w:t>
      </w:r>
      <w:r w:rsidRPr="005258BA">
        <w:rPr>
          <w:rFonts w:hint="cs"/>
          <w:rtl/>
        </w:rPr>
        <w:t xml:space="preserve">سهاباً حول صلاة الجمعة، ومسألة </w:t>
      </w:r>
      <w:r w:rsidRPr="005258BA">
        <w:rPr>
          <w:rFonts w:hint="cs"/>
          <w:rtl/>
        </w:rPr>
        <w:lastRenderedPageBreak/>
        <w:t>الولاية، والأمر بالمعروف والنهي عن المنكر، والديات</w:t>
      </w:r>
      <w:r w:rsidR="00252B07" w:rsidRPr="005258BA">
        <w:rPr>
          <w:rFonts w:hint="cs"/>
          <w:rtl/>
        </w:rPr>
        <w:t>،</w:t>
      </w:r>
      <w:r w:rsidRPr="005258BA">
        <w:rPr>
          <w:rFonts w:hint="cs"/>
          <w:rtl/>
        </w:rPr>
        <w:t xml:space="preserve"> وغيرها</w:t>
      </w:r>
      <w:r w:rsidR="00252B07" w:rsidRPr="005258BA">
        <w:rPr>
          <w:rFonts w:hint="cs"/>
          <w:rtl/>
        </w:rPr>
        <w:t>.</w:t>
      </w:r>
      <w:r w:rsidRPr="005258BA">
        <w:rPr>
          <w:rFonts w:hint="cs"/>
          <w:rtl/>
        </w:rPr>
        <w:t xml:space="preserve"> إلاّ إنّ أساس الموضوع هو هل </w:t>
      </w:r>
      <w:r w:rsidR="00252B07" w:rsidRPr="005258BA">
        <w:rPr>
          <w:rFonts w:hint="cs"/>
          <w:rtl/>
        </w:rPr>
        <w:t>أ</w:t>
      </w:r>
      <w:r w:rsidRPr="005258BA">
        <w:rPr>
          <w:rFonts w:hint="cs"/>
          <w:rtl/>
        </w:rPr>
        <w:t>نّ هذه الأحكام [الاجتماعية والسياسية] تمتد</w:t>
      </w:r>
      <w:r w:rsidR="00252B07" w:rsidRPr="005258BA">
        <w:rPr>
          <w:rFonts w:hint="cs"/>
          <w:rtl/>
        </w:rPr>
        <w:t>ّ</w:t>
      </w:r>
      <w:r w:rsidRPr="005258BA">
        <w:rPr>
          <w:rFonts w:hint="cs"/>
          <w:rtl/>
        </w:rPr>
        <w:t xml:space="preserve"> عبر الزمان والمكان أم تعتبر </w:t>
      </w:r>
      <w:r w:rsidR="00252B07" w:rsidRPr="005258BA">
        <w:rPr>
          <w:rFonts w:hint="cs"/>
          <w:rtl/>
        </w:rPr>
        <w:t>أ</w:t>
      </w:r>
      <w:r w:rsidRPr="005258BA">
        <w:rPr>
          <w:rFonts w:hint="cs"/>
          <w:rtl/>
        </w:rPr>
        <w:t>حكاماً زمنية وتاريخية اختص</w:t>
      </w:r>
      <w:r w:rsidR="00252B07" w:rsidRPr="005258BA">
        <w:rPr>
          <w:rFonts w:hint="cs"/>
          <w:rtl/>
        </w:rPr>
        <w:t>ّ</w:t>
      </w:r>
      <w:r w:rsidRPr="005258BA">
        <w:rPr>
          <w:rFonts w:hint="cs"/>
          <w:rtl/>
        </w:rPr>
        <w:t>ت بزمان</w:t>
      </w:r>
      <w:r w:rsidR="00252B07" w:rsidRPr="005258BA">
        <w:rPr>
          <w:rFonts w:hint="cs"/>
          <w:rtl/>
        </w:rPr>
        <w:t>ٍ</w:t>
      </w:r>
      <w:r w:rsidRPr="005258BA">
        <w:rPr>
          <w:rFonts w:hint="cs"/>
          <w:rtl/>
        </w:rPr>
        <w:t xml:space="preserve"> ومكان محد</w:t>
      </w:r>
      <w:r w:rsidR="00252B07" w:rsidRPr="005258BA">
        <w:rPr>
          <w:rFonts w:hint="cs"/>
          <w:rtl/>
        </w:rPr>
        <w:t>ّ</w:t>
      </w:r>
      <w:r w:rsidRPr="005258BA">
        <w:rPr>
          <w:rFonts w:hint="cs"/>
          <w:rtl/>
        </w:rPr>
        <w:t>دين؟ من هنا كان الرجوع للقرآن والسنّة بمثابة الد</w:t>
      </w:r>
      <w:r w:rsidR="00252B07" w:rsidRPr="005258BA">
        <w:rPr>
          <w:rFonts w:hint="cs"/>
          <w:rtl/>
        </w:rPr>
        <w:t>َّ</w:t>
      </w:r>
      <w:r w:rsidRPr="005258BA">
        <w:rPr>
          <w:rFonts w:hint="cs"/>
          <w:rtl/>
        </w:rPr>
        <w:t>و</w:t>
      </w:r>
      <w:r w:rsidR="00252B07" w:rsidRPr="005258BA">
        <w:rPr>
          <w:rFonts w:hint="cs"/>
          <w:rtl/>
        </w:rPr>
        <w:t>ْ</w:t>
      </w:r>
      <w:r w:rsidRPr="005258BA">
        <w:rPr>
          <w:rFonts w:hint="cs"/>
          <w:rtl/>
        </w:rPr>
        <w:t xml:space="preserve">ر في هذه المسألة؛ وذلك لأنّ أصل الموضوع يتمحور حول هذه النصوص الدينية نفسها. </w:t>
      </w:r>
    </w:p>
    <w:p w:rsidR="00F657B2" w:rsidRPr="005258BA" w:rsidRDefault="00F657B2" w:rsidP="00723CBE">
      <w:pPr>
        <w:rPr>
          <w:rtl/>
          <w:lang w:bidi="ar-IQ"/>
        </w:rPr>
      </w:pPr>
      <w:r w:rsidRPr="005258BA">
        <w:rPr>
          <w:rFonts w:hint="cs"/>
          <w:rtl/>
          <w:lang w:bidi="ar-IQ"/>
        </w:rPr>
        <w:t>إنّ الاتجاه النصّي يذهب مباشرة</w:t>
      </w:r>
      <w:r w:rsidR="00252B07" w:rsidRPr="005258BA">
        <w:rPr>
          <w:rFonts w:hint="cs"/>
          <w:rtl/>
          <w:lang w:bidi="ar-IQ"/>
        </w:rPr>
        <w:t>ً</w:t>
      </w:r>
      <w:r w:rsidRPr="005258BA">
        <w:rPr>
          <w:rFonts w:hint="cs"/>
          <w:rtl/>
          <w:lang w:bidi="ar-IQ"/>
        </w:rPr>
        <w:t xml:space="preserve"> إلى القرآن والسنّة</w:t>
      </w:r>
      <w:r w:rsidR="00252B07" w:rsidRPr="005258BA">
        <w:rPr>
          <w:rFonts w:hint="cs"/>
          <w:rtl/>
          <w:lang w:bidi="ar-IQ"/>
        </w:rPr>
        <w:t>.</w:t>
      </w:r>
      <w:r w:rsidRPr="005258BA">
        <w:rPr>
          <w:rFonts w:hint="cs"/>
          <w:rtl/>
          <w:lang w:bidi="ar-IQ"/>
        </w:rPr>
        <w:t xml:space="preserve"> وإذا كان الاتجاه </w:t>
      </w:r>
      <w:r w:rsidR="00872A6D" w:rsidRPr="005258BA">
        <w:rPr>
          <w:rFonts w:hint="cs"/>
          <w:rtl/>
          <w:lang w:bidi="ar-IQ"/>
        </w:rPr>
        <w:t>الـ (ما وراء نصّي)</w:t>
      </w:r>
      <w:r w:rsidRPr="005258BA">
        <w:rPr>
          <w:rFonts w:hint="cs"/>
          <w:rtl/>
          <w:lang w:bidi="ar-IQ"/>
        </w:rPr>
        <w:t xml:space="preserve"> يبحث موضوعة العدالة وحقوق ال</w:t>
      </w:r>
      <w:r w:rsidR="00252B07" w:rsidRPr="005258BA">
        <w:rPr>
          <w:rFonts w:hint="cs"/>
          <w:rtl/>
          <w:lang w:bidi="ar-IQ"/>
        </w:rPr>
        <w:t>إ</w:t>
      </w:r>
      <w:r w:rsidRPr="005258BA">
        <w:rPr>
          <w:rFonts w:hint="cs"/>
          <w:rtl/>
          <w:lang w:bidi="ar-IQ"/>
        </w:rPr>
        <w:t>نسان خارج دائرة الدين فإنّ النصّيين يتمتعون بنقطة القو</w:t>
      </w:r>
      <w:r w:rsidR="00252B07" w:rsidRPr="005258BA">
        <w:rPr>
          <w:rFonts w:hint="cs"/>
          <w:rtl/>
          <w:lang w:bidi="ar-IQ"/>
        </w:rPr>
        <w:t>ّ</w:t>
      </w:r>
      <w:r w:rsidRPr="005258BA">
        <w:rPr>
          <w:rFonts w:hint="cs"/>
          <w:rtl/>
          <w:lang w:bidi="ar-IQ"/>
        </w:rPr>
        <w:t>ة هذه</w:t>
      </w:r>
      <w:r w:rsidR="00252B07" w:rsidRPr="005258BA">
        <w:rPr>
          <w:rFonts w:hint="cs"/>
          <w:rtl/>
          <w:lang w:bidi="ar-IQ"/>
        </w:rPr>
        <w:t>،</w:t>
      </w:r>
      <w:r w:rsidRPr="005258BA">
        <w:rPr>
          <w:rFonts w:hint="cs"/>
          <w:rtl/>
          <w:lang w:bidi="ar-IQ"/>
        </w:rPr>
        <w:t xml:space="preserve"> وهي </w:t>
      </w:r>
      <w:r w:rsidR="00252B07" w:rsidRPr="005258BA">
        <w:rPr>
          <w:rFonts w:hint="cs"/>
          <w:rtl/>
          <w:lang w:bidi="ar-IQ"/>
        </w:rPr>
        <w:t>أ</w:t>
      </w:r>
      <w:r w:rsidRPr="005258BA">
        <w:rPr>
          <w:rFonts w:hint="cs"/>
          <w:rtl/>
          <w:lang w:bidi="ar-IQ"/>
        </w:rPr>
        <w:t>نّهم لا يغادرون النص</w:t>
      </w:r>
      <w:r w:rsidR="00252B07" w:rsidRPr="005258BA">
        <w:rPr>
          <w:rFonts w:hint="cs"/>
          <w:rtl/>
          <w:lang w:bidi="ar-IQ"/>
        </w:rPr>
        <w:t>ّ</w:t>
      </w:r>
      <w:r w:rsidRPr="005258BA">
        <w:rPr>
          <w:rFonts w:hint="cs"/>
          <w:rtl/>
          <w:lang w:bidi="ar-IQ"/>
        </w:rPr>
        <w:t xml:space="preserve"> الديني بأي</w:t>
      </w:r>
      <w:r w:rsidR="00252B07" w:rsidRPr="005258BA">
        <w:rPr>
          <w:rFonts w:hint="cs"/>
          <w:rtl/>
          <w:lang w:bidi="ar-IQ"/>
        </w:rPr>
        <w:t>ّ</w:t>
      </w:r>
      <w:r w:rsidRPr="005258BA">
        <w:rPr>
          <w:rFonts w:hint="cs"/>
          <w:rtl/>
          <w:lang w:bidi="ar-IQ"/>
        </w:rPr>
        <w:t xml:space="preserve"> حال</w:t>
      </w:r>
      <w:r w:rsidR="00252B07" w:rsidRPr="005258BA">
        <w:rPr>
          <w:rFonts w:hint="cs"/>
          <w:rtl/>
          <w:lang w:bidi="ar-IQ"/>
        </w:rPr>
        <w:t>،</w:t>
      </w:r>
      <w:r w:rsidRPr="005258BA">
        <w:rPr>
          <w:rFonts w:hint="cs"/>
          <w:rtl/>
          <w:lang w:bidi="ar-IQ"/>
        </w:rPr>
        <w:t xml:space="preserve"> محاولين اقتناص موقف الشارع المقدّ</w:t>
      </w:r>
      <w:r w:rsidR="00252B07" w:rsidRPr="005258BA">
        <w:rPr>
          <w:rFonts w:hint="cs"/>
          <w:rtl/>
          <w:lang w:bidi="ar-IQ"/>
        </w:rPr>
        <w:t>َ</w:t>
      </w:r>
      <w:r w:rsidRPr="005258BA">
        <w:rPr>
          <w:rFonts w:hint="cs"/>
          <w:rtl/>
          <w:lang w:bidi="ar-IQ"/>
        </w:rPr>
        <w:t>س. فمن ناحية</w:t>
      </w:r>
      <w:r w:rsidR="00252B07" w:rsidRPr="005258BA">
        <w:rPr>
          <w:rFonts w:hint="cs"/>
          <w:rtl/>
          <w:lang w:bidi="ar-IQ"/>
        </w:rPr>
        <w:t>ٍ</w:t>
      </w:r>
      <w:r w:rsidRPr="005258BA">
        <w:rPr>
          <w:rFonts w:hint="cs"/>
          <w:rtl/>
          <w:lang w:bidi="ar-IQ"/>
        </w:rPr>
        <w:t xml:space="preserve"> يعتبر القرآن الكريم قطعي السند وظن</w:t>
      </w:r>
      <w:r w:rsidR="00723CBE">
        <w:rPr>
          <w:rFonts w:hint="cs"/>
          <w:rtl/>
          <w:lang w:bidi="ar-IQ"/>
        </w:rPr>
        <w:t>ّ</w:t>
      </w:r>
      <w:r w:rsidR="00252B07" w:rsidRPr="005258BA">
        <w:rPr>
          <w:rFonts w:hint="cs"/>
          <w:rtl/>
          <w:lang w:bidi="ar-IQ"/>
        </w:rPr>
        <w:t>ي الدلالة، و</w:t>
      </w:r>
      <w:r w:rsidRPr="005258BA">
        <w:rPr>
          <w:rFonts w:hint="cs"/>
          <w:rtl/>
          <w:lang w:bidi="ar-IQ"/>
        </w:rPr>
        <w:t>تعتبر ال</w:t>
      </w:r>
      <w:r w:rsidR="00252B07" w:rsidRPr="005258BA">
        <w:rPr>
          <w:rFonts w:hint="cs"/>
          <w:rtl/>
          <w:lang w:bidi="ar-IQ"/>
        </w:rPr>
        <w:t>أ</w:t>
      </w:r>
      <w:r w:rsidRPr="005258BA">
        <w:rPr>
          <w:rFonts w:hint="cs"/>
          <w:rtl/>
          <w:lang w:bidi="ar-IQ"/>
        </w:rPr>
        <w:t>خبار ظن</w:t>
      </w:r>
      <w:r w:rsidR="00723CBE">
        <w:rPr>
          <w:rFonts w:hint="cs"/>
          <w:rtl/>
          <w:lang w:bidi="ar-IQ"/>
        </w:rPr>
        <w:t>ّ</w:t>
      </w:r>
      <w:r w:rsidRPr="005258BA">
        <w:rPr>
          <w:rFonts w:hint="cs"/>
          <w:rtl/>
          <w:lang w:bidi="ar-IQ"/>
        </w:rPr>
        <w:t>ية السند قطعية الدلالة</w:t>
      </w:r>
      <w:r w:rsidR="00252B07" w:rsidRPr="005258BA">
        <w:rPr>
          <w:rFonts w:hint="cs"/>
          <w:rtl/>
          <w:lang w:bidi="ar-IQ"/>
        </w:rPr>
        <w:t>؛</w:t>
      </w:r>
      <w:r w:rsidRPr="005258BA">
        <w:rPr>
          <w:rFonts w:hint="cs"/>
          <w:rtl/>
          <w:lang w:bidi="ar-IQ"/>
        </w:rPr>
        <w:t xml:space="preserve"> ومن ناحية</w:t>
      </w:r>
      <w:r w:rsidR="00252B07" w:rsidRPr="005258BA">
        <w:rPr>
          <w:rFonts w:hint="cs"/>
          <w:rtl/>
          <w:lang w:bidi="ar-IQ"/>
        </w:rPr>
        <w:t>ٍ</w:t>
      </w:r>
      <w:r w:rsidRPr="005258BA">
        <w:rPr>
          <w:rFonts w:hint="cs"/>
          <w:rtl/>
          <w:lang w:bidi="ar-IQ"/>
        </w:rPr>
        <w:t xml:space="preserve"> </w:t>
      </w:r>
      <w:r w:rsidR="00252B07" w:rsidRPr="005258BA">
        <w:rPr>
          <w:rFonts w:hint="cs"/>
          <w:rtl/>
          <w:lang w:bidi="ar-IQ"/>
        </w:rPr>
        <w:t>أ</w:t>
      </w:r>
      <w:r w:rsidRPr="005258BA">
        <w:rPr>
          <w:rFonts w:hint="cs"/>
          <w:rtl/>
          <w:lang w:bidi="ar-IQ"/>
        </w:rPr>
        <w:t>خرى قد ترك النبي</w:t>
      </w:r>
      <w:r w:rsidR="00BF5803" w:rsidRPr="007F415A">
        <w:rPr>
          <w:rFonts w:cs="Mosawi" w:hint="cs"/>
          <w:szCs w:val="22"/>
          <w:rtl/>
          <w:lang w:bidi="ar-IQ"/>
        </w:rPr>
        <w:t>|</w:t>
      </w:r>
      <w:r w:rsidRPr="005258BA">
        <w:rPr>
          <w:rFonts w:hint="cs"/>
          <w:rtl/>
          <w:lang w:bidi="ar-IQ"/>
        </w:rPr>
        <w:t xml:space="preserve"> لأمّته أمرين </w:t>
      </w:r>
      <w:r w:rsidR="00252B07" w:rsidRPr="005258BA">
        <w:rPr>
          <w:rFonts w:hint="cs"/>
          <w:rtl/>
          <w:lang w:bidi="ar-IQ"/>
        </w:rPr>
        <w:t xml:space="preserve">في </w:t>
      </w:r>
      <w:r w:rsidRPr="005258BA">
        <w:rPr>
          <w:rFonts w:hint="cs"/>
          <w:rtl/>
          <w:lang w:bidi="ar-IQ"/>
        </w:rPr>
        <w:t>غاية الأهم</w:t>
      </w:r>
      <w:r w:rsidR="00252B07" w:rsidRPr="005258BA">
        <w:rPr>
          <w:rFonts w:hint="cs"/>
          <w:rtl/>
          <w:lang w:bidi="ar-IQ"/>
        </w:rPr>
        <w:t>ّ</w:t>
      </w:r>
      <w:r w:rsidRPr="005258BA">
        <w:rPr>
          <w:rFonts w:hint="cs"/>
          <w:rtl/>
          <w:lang w:bidi="ar-IQ"/>
        </w:rPr>
        <w:t>ية</w:t>
      </w:r>
      <w:r w:rsidR="00252B07" w:rsidRPr="005258BA">
        <w:rPr>
          <w:rFonts w:hint="cs"/>
          <w:rtl/>
          <w:lang w:bidi="ar-IQ"/>
        </w:rPr>
        <w:t xml:space="preserve"> (إني تارك فيكم الثقلين: كتاب الله؛ وعترتي)</w:t>
      </w:r>
      <w:r w:rsidRPr="005258BA">
        <w:rPr>
          <w:rFonts w:hint="cs"/>
          <w:rtl/>
          <w:lang w:bidi="ar-IQ"/>
        </w:rPr>
        <w:t>، لا يفترقان حت</w:t>
      </w:r>
      <w:r w:rsidR="00252B07" w:rsidRPr="005258BA">
        <w:rPr>
          <w:rFonts w:hint="cs"/>
          <w:rtl/>
          <w:lang w:bidi="ar-IQ"/>
        </w:rPr>
        <w:t>ّ</w:t>
      </w:r>
      <w:r w:rsidRPr="005258BA">
        <w:rPr>
          <w:rFonts w:hint="cs"/>
          <w:rtl/>
          <w:lang w:bidi="ar-IQ"/>
        </w:rPr>
        <w:t>ى تقوم الساعة، يكم</w:t>
      </w:r>
      <w:r w:rsidR="00252B07" w:rsidRPr="005258BA">
        <w:rPr>
          <w:rFonts w:hint="cs"/>
          <w:rtl/>
          <w:lang w:bidi="ar-IQ"/>
        </w:rPr>
        <w:t>ِّ</w:t>
      </w:r>
      <w:r w:rsidRPr="005258BA">
        <w:rPr>
          <w:rFonts w:hint="cs"/>
          <w:rtl/>
          <w:lang w:bidi="ar-IQ"/>
        </w:rPr>
        <w:t xml:space="preserve">ل </w:t>
      </w:r>
      <w:r w:rsidR="00256392" w:rsidRPr="005258BA">
        <w:rPr>
          <w:rFonts w:hint="cs"/>
          <w:rtl/>
          <w:lang w:bidi="ar-IQ"/>
        </w:rPr>
        <w:t xml:space="preserve">أحدهما الآخر، </w:t>
      </w:r>
      <w:r w:rsidRPr="005258BA">
        <w:rPr>
          <w:rFonts w:hint="cs"/>
          <w:rtl/>
          <w:lang w:bidi="ar-IQ"/>
        </w:rPr>
        <w:t>فالأئمة مفس</w:t>
      </w:r>
      <w:r w:rsidR="00256392" w:rsidRPr="005258BA">
        <w:rPr>
          <w:rFonts w:hint="cs"/>
          <w:rtl/>
          <w:lang w:bidi="ar-IQ"/>
        </w:rPr>
        <w:t>ِّ</w:t>
      </w:r>
      <w:r w:rsidRPr="005258BA">
        <w:rPr>
          <w:rFonts w:hint="cs"/>
          <w:rtl/>
          <w:lang w:bidi="ar-IQ"/>
        </w:rPr>
        <w:t>رون للقرآن</w:t>
      </w:r>
      <w:r w:rsidR="00256392" w:rsidRPr="005258BA">
        <w:rPr>
          <w:rFonts w:hint="cs"/>
          <w:rtl/>
          <w:lang w:bidi="ar-IQ"/>
        </w:rPr>
        <w:t>،</w:t>
      </w:r>
      <w:r w:rsidRPr="005258BA">
        <w:rPr>
          <w:rFonts w:hint="cs"/>
          <w:rtl/>
          <w:lang w:bidi="ar-IQ"/>
        </w:rPr>
        <w:t xml:space="preserve"> وعلي</w:t>
      </w:r>
      <w:r w:rsidR="00256392" w:rsidRPr="005258BA">
        <w:rPr>
          <w:rFonts w:hint="cs"/>
          <w:rtl/>
          <w:lang w:bidi="ar-IQ"/>
        </w:rPr>
        <w:t>ّ</w:t>
      </w:r>
      <w:r w:rsidR="00BF5803" w:rsidRPr="00047050">
        <w:rPr>
          <w:rFonts w:cs="Mosawi" w:hint="cs"/>
          <w:szCs w:val="22"/>
          <w:rtl/>
          <w:lang w:bidi="ar-IQ"/>
        </w:rPr>
        <w:t>×</w:t>
      </w:r>
      <w:r w:rsidRPr="005258BA">
        <w:rPr>
          <w:rFonts w:hint="cs"/>
          <w:rtl/>
          <w:lang w:bidi="ar-IQ"/>
        </w:rPr>
        <w:t xml:space="preserve"> بمنزلة القرآن الناطق</w:t>
      </w:r>
      <w:r w:rsidR="00256392" w:rsidRPr="005258BA">
        <w:rPr>
          <w:rFonts w:hint="cs"/>
          <w:rtl/>
          <w:lang w:bidi="ar-IQ"/>
        </w:rPr>
        <w:t xml:space="preserve">؛ </w:t>
      </w:r>
      <w:r w:rsidRPr="005258BA">
        <w:rPr>
          <w:rFonts w:hint="cs"/>
          <w:rtl/>
          <w:lang w:bidi="ar-IQ"/>
        </w:rPr>
        <w:t>ومن ناحية ثالثة إن تنقية ال</w:t>
      </w:r>
      <w:r w:rsidR="00256392" w:rsidRPr="005258BA">
        <w:rPr>
          <w:rFonts w:hint="cs"/>
          <w:rtl/>
          <w:lang w:bidi="ar-IQ"/>
        </w:rPr>
        <w:t>أ</w:t>
      </w:r>
      <w:r w:rsidRPr="005258BA">
        <w:rPr>
          <w:rFonts w:hint="cs"/>
          <w:rtl/>
          <w:lang w:bidi="ar-IQ"/>
        </w:rPr>
        <w:t>خبار من الغث</w:t>
      </w:r>
      <w:r w:rsidR="00256392" w:rsidRPr="005258BA">
        <w:rPr>
          <w:rFonts w:hint="cs"/>
          <w:rtl/>
          <w:lang w:bidi="ar-IQ"/>
        </w:rPr>
        <w:t>ّ</w:t>
      </w:r>
      <w:r w:rsidRPr="005258BA">
        <w:rPr>
          <w:rFonts w:hint="cs"/>
          <w:rtl/>
          <w:lang w:bidi="ar-IQ"/>
        </w:rPr>
        <w:t xml:space="preserve"> والسمين بحاجة</w:t>
      </w:r>
      <w:r w:rsidR="00256392" w:rsidRPr="005258BA">
        <w:rPr>
          <w:rFonts w:hint="cs"/>
          <w:rtl/>
          <w:lang w:bidi="ar-IQ"/>
        </w:rPr>
        <w:t>ٍ</w:t>
      </w:r>
      <w:r w:rsidRPr="005258BA">
        <w:rPr>
          <w:rFonts w:hint="cs"/>
          <w:rtl/>
          <w:lang w:bidi="ar-IQ"/>
        </w:rPr>
        <w:t xml:space="preserve"> إلى متخص</w:t>
      </w:r>
      <w:r w:rsidR="00256392" w:rsidRPr="005258BA">
        <w:rPr>
          <w:rFonts w:hint="cs"/>
          <w:rtl/>
          <w:lang w:bidi="ar-IQ"/>
        </w:rPr>
        <w:t>ِّ</w:t>
      </w:r>
      <w:r w:rsidRPr="005258BA">
        <w:rPr>
          <w:rFonts w:hint="cs"/>
          <w:rtl/>
          <w:lang w:bidi="ar-IQ"/>
        </w:rPr>
        <w:t>صين في هذا المجال</w:t>
      </w:r>
      <w:r w:rsidR="00256392" w:rsidRPr="005258BA">
        <w:rPr>
          <w:rFonts w:hint="cs"/>
          <w:rtl/>
          <w:lang w:bidi="ar-IQ"/>
        </w:rPr>
        <w:t>،</w:t>
      </w:r>
      <w:r w:rsidRPr="005258BA">
        <w:rPr>
          <w:rFonts w:hint="cs"/>
          <w:rtl/>
          <w:lang w:bidi="ar-IQ"/>
        </w:rPr>
        <w:t xml:space="preserve"> وهنا يأتي د</w:t>
      </w:r>
      <w:r w:rsidR="00256392" w:rsidRPr="005258BA">
        <w:rPr>
          <w:rFonts w:hint="cs"/>
          <w:rtl/>
          <w:lang w:bidi="ar-IQ"/>
        </w:rPr>
        <w:t>َ</w:t>
      </w:r>
      <w:r w:rsidRPr="005258BA">
        <w:rPr>
          <w:rFonts w:hint="cs"/>
          <w:rtl/>
          <w:lang w:bidi="ar-IQ"/>
        </w:rPr>
        <w:t>و</w:t>
      </w:r>
      <w:r w:rsidR="00256392" w:rsidRPr="005258BA">
        <w:rPr>
          <w:rFonts w:hint="cs"/>
          <w:rtl/>
          <w:lang w:bidi="ar-IQ"/>
        </w:rPr>
        <w:t>ْ</w:t>
      </w:r>
      <w:r w:rsidRPr="005258BA">
        <w:rPr>
          <w:rFonts w:hint="cs"/>
          <w:rtl/>
          <w:lang w:bidi="ar-IQ"/>
        </w:rPr>
        <w:t>ر الفقيه الذي يحاول الاستعانة بعلم الرجال والدراية لهذا الغرض. لذلك كان من الطبيعي أن يظهر فرع</w:t>
      </w:r>
      <w:r w:rsidR="00256392" w:rsidRPr="005258BA">
        <w:rPr>
          <w:rFonts w:hint="cs"/>
          <w:rtl/>
          <w:lang w:bidi="ar-IQ"/>
        </w:rPr>
        <w:t>ٌ</w:t>
      </w:r>
      <w:r w:rsidRPr="005258BA">
        <w:rPr>
          <w:rFonts w:hint="cs"/>
          <w:rtl/>
          <w:lang w:bidi="ar-IQ"/>
        </w:rPr>
        <w:t xml:space="preserve"> جديد في الفقه وفي علم السياسة ي</w:t>
      </w:r>
      <w:r w:rsidR="00256392" w:rsidRPr="005258BA">
        <w:rPr>
          <w:rFonts w:hint="cs"/>
          <w:rtl/>
          <w:lang w:bidi="ar-IQ"/>
        </w:rPr>
        <w:t>ُ</w:t>
      </w:r>
      <w:r w:rsidRPr="005258BA">
        <w:rPr>
          <w:rFonts w:hint="cs"/>
          <w:rtl/>
          <w:lang w:bidi="ar-IQ"/>
        </w:rPr>
        <w:t>سمى بـ</w:t>
      </w:r>
      <w:r w:rsidR="00256392" w:rsidRPr="005258BA">
        <w:rPr>
          <w:rFonts w:hint="cs"/>
          <w:rtl/>
          <w:lang w:bidi="ar-IQ"/>
        </w:rPr>
        <w:t xml:space="preserve"> </w:t>
      </w:r>
      <w:r w:rsidRPr="005258BA">
        <w:rPr>
          <w:rFonts w:hint="cs"/>
          <w:rtl/>
          <w:lang w:bidi="ar-IQ"/>
        </w:rPr>
        <w:t>(الفقه السياسي). وعليه فالناحية ال</w:t>
      </w:r>
      <w:r w:rsidR="00256392" w:rsidRPr="005258BA">
        <w:rPr>
          <w:rFonts w:hint="cs"/>
          <w:rtl/>
          <w:lang w:bidi="ar-IQ"/>
        </w:rPr>
        <w:t>إ</w:t>
      </w:r>
      <w:r w:rsidRPr="005258BA">
        <w:rPr>
          <w:rFonts w:hint="cs"/>
          <w:rtl/>
          <w:lang w:bidi="ar-IQ"/>
        </w:rPr>
        <w:t>يجابية في الاتجاه النص</w:t>
      </w:r>
      <w:r w:rsidR="00256392" w:rsidRPr="005258BA">
        <w:rPr>
          <w:rFonts w:hint="cs"/>
          <w:rtl/>
          <w:lang w:bidi="ar-IQ"/>
        </w:rPr>
        <w:t>ّ</w:t>
      </w:r>
      <w:r w:rsidRPr="005258BA">
        <w:rPr>
          <w:rFonts w:hint="cs"/>
          <w:rtl/>
          <w:lang w:bidi="ar-IQ"/>
        </w:rPr>
        <w:t>ي تتمثّل في ال</w:t>
      </w:r>
      <w:r w:rsidR="00256392" w:rsidRPr="005258BA">
        <w:rPr>
          <w:rFonts w:hint="cs"/>
          <w:rtl/>
          <w:lang w:bidi="ar-IQ"/>
        </w:rPr>
        <w:t>إ</w:t>
      </w:r>
      <w:r w:rsidRPr="005258BA">
        <w:rPr>
          <w:rFonts w:hint="cs"/>
          <w:rtl/>
          <w:lang w:bidi="ar-IQ"/>
        </w:rPr>
        <w:t>بقاء على الباب مشر</w:t>
      </w:r>
      <w:r w:rsidR="00256392" w:rsidRPr="005258BA">
        <w:rPr>
          <w:rFonts w:hint="cs"/>
          <w:rtl/>
          <w:lang w:bidi="ar-IQ"/>
        </w:rPr>
        <w:t>ّ</w:t>
      </w:r>
      <w:r w:rsidRPr="005258BA">
        <w:rPr>
          <w:rFonts w:hint="cs"/>
          <w:rtl/>
          <w:lang w:bidi="ar-IQ"/>
        </w:rPr>
        <w:t>عاً لمراجعة النصوص الدينية</w:t>
      </w:r>
      <w:r w:rsidR="00256392" w:rsidRPr="005258BA">
        <w:rPr>
          <w:rFonts w:hint="cs"/>
          <w:rtl/>
          <w:lang w:bidi="ar-IQ"/>
        </w:rPr>
        <w:t>،</w:t>
      </w:r>
      <w:r w:rsidRPr="005258BA">
        <w:rPr>
          <w:rFonts w:hint="cs"/>
          <w:rtl/>
          <w:lang w:bidi="ar-IQ"/>
        </w:rPr>
        <w:t xml:space="preserve"> ومنح الفقه حج</w:t>
      </w:r>
      <w:r w:rsidR="00256392" w:rsidRPr="005258BA">
        <w:rPr>
          <w:rFonts w:hint="cs"/>
          <w:rtl/>
          <w:lang w:bidi="ar-IQ"/>
        </w:rPr>
        <w:t>ّي</w:t>
      </w:r>
      <w:r w:rsidRPr="005258BA">
        <w:rPr>
          <w:rFonts w:hint="cs"/>
          <w:rtl/>
          <w:lang w:bidi="ar-IQ"/>
        </w:rPr>
        <w:t>ةً حت</w:t>
      </w:r>
      <w:r w:rsidR="00256392" w:rsidRPr="005258BA">
        <w:rPr>
          <w:rFonts w:hint="cs"/>
          <w:rtl/>
          <w:lang w:bidi="ar-IQ"/>
        </w:rPr>
        <w:t>ّ</w:t>
      </w:r>
      <w:r w:rsidRPr="005258BA">
        <w:rPr>
          <w:rFonts w:hint="cs"/>
          <w:rtl/>
          <w:lang w:bidi="ar-IQ"/>
        </w:rPr>
        <w:t>ى في المجال الاجتماعي. وهناك أمر</w:t>
      </w:r>
      <w:r w:rsidR="00256392" w:rsidRPr="005258BA">
        <w:rPr>
          <w:rFonts w:hint="cs"/>
          <w:rtl/>
          <w:lang w:bidi="ar-IQ"/>
        </w:rPr>
        <w:t>ٌ</w:t>
      </w:r>
      <w:r w:rsidRPr="005258BA">
        <w:rPr>
          <w:rFonts w:hint="cs"/>
          <w:rtl/>
          <w:lang w:bidi="ar-IQ"/>
        </w:rPr>
        <w:t xml:space="preserve"> آخر أيضاً يدعم موقف الاتجاه النصّي</w:t>
      </w:r>
      <w:r w:rsidR="00256392" w:rsidRPr="005258BA">
        <w:rPr>
          <w:rFonts w:hint="cs"/>
          <w:rtl/>
          <w:lang w:bidi="ar-IQ"/>
        </w:rPr>
        <w:t>،</w:t>
      </w:r>
      <w:r w:rsidRPr="005258BA">
        <w:rPr>
          <w:rFonts w:hint="cs"/>
          <w:rtl/>
          <w:lang w:bidi="ar-IQ"/>
        </w:rPr>
        <w:t xml:space="preserve"> وهو السجالات البيزنطية التي كثيراً ما تحدث في ال</w:t>
      </w:r>
      <w:r w:rsidR="00256392" w:rsidRPr="005258BA">
        <w:rPr>
          <w:rFonts w:hint="cs"/>
          <w:rtl/>
          <w:lang w:bidi="ar-IQ"/>
        </w:rPr>
        <w:t>أ</w:t>
      </w:r>
      <w:r w:rsidRPr="005258BA">
        <w:rPr>
          <w:rFonts w:hint="cs"/>
          <w:rtl/>
          <w:lang w:bidi="ar-IQ"/>
        </w:rPr>
        <w:t>طر السياسية والاجتماعية. فعلى سبيل المثال</w:t>
      </w:r>
      <w:r w:rsidR="00256392" w:rsidRPr="005258BA">
        <w:rPr>
          <w:rFonts w:hint="cs"/>
          <w:rtl/>
          <w:lang w:bidi="ar-IQ"/>
        </w:rPr>
        <w:t>:</w:t>
      </w:r>
      <w:r w:rsidRPr="005258BA">
        <w:rPr>
          <w:rFonts w:hint="cs"/>
          <w:rtl/>
          <w:lang w:bidi="ar-IQ"/>
        </w:rPr>
        <w:t xml:space="preserve"> استمرّ السجال بين الليبراليين والاشتراكيين لعقود من الزمن، دون </w:t>
      </w:r>
      <w:r w:rsidR="00256392" w:rsidRPr="005258BA">
        <w:rPr>
          <w:rFonts w:hint="cs"/>
          <w:rtl/>
          <w:lang w:bidi="ar-IQ"/>
        </w:rPr>
        <w:t>أ</w:t>
      </w:r>
      <w:r w:rsidRPr="005258BA">
        <w:rPr>
          <w:rFonts w:hint="cs"/>
          <w:rtl/>
          <w:lang w:bidi="ar-IQ"/>
        </w:rPr>
        <w:t>ن يتمكن الليبرالي</w:t>
      </w:r>
      <w:r w:rsidR="00256392" w:rsidRPr="005258BA">
        <w:rPr>
          <w:rFonts w:hint="cs"/>
          <w:rtl/>
          <w:lang w:bidi="ar-IQ"/>
        </w:rPr>
        <w:t>و</w:t>
      </w:r>
      <w:r w:rsidRPr="005258BA">
        <w:rPr>
          <w:rFonts w:hint="cs"/>
          <w:rtl/>
          <w:lang w:bidi="ar-IQ"/>
        </w:rPr>
        <w:t>ن من التحو</w:t>
      </w:r>
      <w:r w:rsidR="00256392" w:rsidRPr="005258BA">
        <w:rPr>
          <w:rFonts w:hint="cs"/>
          <w:rtl/>
          <w:lang w:bidi="ar-IQ"/>
        </w:rPr>
        <w:t>ُّ</w:t>
      </w:r>
      <w:r w:rsidRPr="005258BA">
        <w:rPr>
          <w:rFonts w:hint="cs"/>
          <w:rtl/>
          <w:lang w:bidi="ar-IQ"/>
        </w:rPr>
        <w:t xml:space="preserve">ل إلى الاشتراكية، ولا </w:t>
      </w:r>
      <w:r w:rsidR="00256392" w:rsidRPr="005258BA">
        <w:rPr>
          <w:rFonts w:hint="cs"/>
          <w:rtl/>
          <w:lang w:bidi="ar-IQ"/>
        </w:rPr>
        <w:t xml:space="preserve">استطاع </w:t>
      </w:r>
      <w:r w:rsidRPr="005258BA">
        <w:rPr>
          <w:rFonts w:hint="cs"/>
          <w:rtl/>
          <w:lang w:bidi="ar-IQ"/>
        </w:rPr>
        <w:t>الاشتراكي</w:t>
      </w:r>
      <w:r w:rsidR="00256392" w:rsidRPr="005258BA">
        <w:rPr>
          <w:rFonts w:hint="cs"/>
          <w:rtl/>
          <w:lang w:bidi="ar-IQ"/>
        </w:rPr>
        <w:t>و</w:t>
      </w:r>
      <w:r w:rsidRPr="005258BA">
        <w:rPr>
          <w:rFonts w:hint="cs"/>
          <w:rtl/>
          <w:lang w:bidi="ar-IQ"/>
        </w:rPr>
        <w:t>ن التحو</w:t>
      </w:r>
      <w:r w:rsidR="00256392" w:rsidRPr="005258BA">
        <w:rPr>
          <w:rFonts w:hint="cs"/>
          <w:rtl/>
          <w:lang w:bidi="ar-IQ"/>
        </w:rPr>
        <w:t>ُّ</w:t>
      </w:r>
      <w:r w:rsidRPr="005258BA">
        <w:rPr>
          <w:rFonts w:hint="cs"/>
          <w:rtl/>
          <w:lang w:bidi="ar-IQ"/>
        </w:rPr>
        <w:t>ل إلى الليبرالية</w:t>
      </w:r>
      <w:r w:rsidR="00256392" w:rsidRPr="005258BA">
        <w:rPr>
          <w:rFonts w:hint="cs"/>
          <w:rtl/>
          <w:lang w:bidi="ar-IQ"/>
        </w:rPr>
        <w:t>؛</w:t>
      </w:r>
      <w:r w:rsidRPr="005258BA">
        <w:rPr>
          <w:rFonts w:hint="cs"/>
          <w:rtl/>
          <w:lang w:bidi="ar-IQ"/>
        </w:rPr>
        <w:t xml:space="preserve"> والسبب يكمن في عجز الطرفين عن </w:t>
      </w:r>
      <w:r w:rsidR="00256392" w:rsidRPr="005258BA">
        <w:rPr>
          <w:rFonts w:hint="cs"/>
          <w:rtl/>
          <w:lang w:bidi="ar-IQ"/>
        </w:rPr>
        <w:t>إ</w:t>
      </w:r>
      <w:r w:rsidRPr="005258BA">
        <w:rPr>
          <w:rFonts w:hint="cs"/>
          <w:rtl/>
          <w:lang w:bidi="ar-IQ"/>
        </w:rPr>
        <w:t>قامة الدليل البرهاني و</w:t>
      </w:r>
      <w:r w:rsidR="00256392" w:rsidRPr="005258BA">
        <w:rPr>
          <w:rFonts w:hint="cs"/>
          <w:rtl/>
          <w:lang w:bidi="ar-IQ"/>
        </w:rPr>
        <w:t>إ</w:t>
      </w:r>
      <w:r w:rsidRPr="005258BA">
        <w:rPr>
          <w:rFonts w:hint="cs"/>
          <w:rtl/>
          <w:lang w:bidi="ar-IQ"/>
        </w:rPr>
        <w:t>لقاء الحجة على بعضهما</w:t>
      </w:r>
      <w:r w:rsidR="00256392" w:rsidRPr="005258BA">
        <w:rPr>
          <w:rFonts w:hint="cs"/>
          <w:rtl/>
          <w:lang w:bidi="ar-IQ"/>
        </w:rPr>
        <w:t>،</w:t>
      </w:r>
      <w:r w:rsidRPr="005258BA">
        <w:rPr>
          <w:rFonts w:hint="cs"/>
          <w:rtl/>
          <w:lang w:bidi="ar-IQ"/>
        </w:rPr>
        <w:t xml:space="preserve"> فالاستدلال الذي سيق ضمن السجال لم يكن سوى ج</w:t>
      </w:r>
      <w:r w:rsidR="00256392" w:rsidRPr="005258BA">
        <w:rPr>
          <w:rFonts w:hint="cs"/>
          <w:rtl/>
          <w:lang w:bidi="ar-IQ"/>
        </w:rPr>
        <w:t>َ</w:t>
      </w:r>
      <w:r w:rsidRPr="005258BA">
        <w:rPr>
          <w:rFonts w:hint="cs"/>
          <w:rtl/>
          <w:lang w:bidi="ar-IQ"/>
        </w:rPr>
        <w:t>د</w:t>
      </w:r>
      <w:r w:rsidR="00256392" w:rsidRPr="005258BA">
        <w:rPr>
          <w:rFonts w:hint="cs"/>
          <w:rtl/>
          <w:lang w:bidi="ar-IQ"/>
        </w:rPr>
        <w:t>َ</w:t>
      </w:r>
      <w:r w:rsidR="00723CBE">
        <w:rPr>
          <w:rFonts w:hint="cs"/>
          <w:rtl/>
          <w:lang w:bidi="ar-IQ"/>
        </w:rPr>
        <w:t>لٍ</w:t>
      </w:r>
      <w:r w:rsidRPr="005258BA">
        <w:rPr>
          <w:rFonts w:hint="cs"/>
          <w:rtl/>
          <w:lang w:bidi="ar-IQ"/>
        </w:rPr>
        <w:t xml:space="preserve"> بيزنطي</w:t>
      </w:r>
      <w:r w:rsidR="00723CBE">
        <w:rPr>
          <w:rFonts w:hint="cs"/>
          <w:rtl/>
          <w:lang w:bidi="ar-IQ"/>
        </w:rPr>
        <w:t>ّ</w:t>
      </w:r>
      <w:r w:rsidRPr="005258BA">
        <w:rPr>
          <w:rFonts w:hint="cs"/>
          <w:rtl/>
          <w:lang w:bidi="ar-IQ"/>
        </w:rPr>
        <w:t>، وكأنّ بعض فلاسفة السياسة بلور في عقله مجموعة من الفرضيات</w:t>
      </w:r>
      <w:r w:rsidR="009071F1" w:rsidRPr="005258BA">
        <w:rPr>
          <w:rFonts w:hint="cs"/>
          <w:rtl/>
          <w:lang w:bidi="ar-IQ"/>
        </w:rPr>
        <w:t>،</w:t>
      </w:r>
      <w:r w:rsidRPr="005258BA">
        <w:rPr>
          <w:rFonts w:hint="cs"/>
          <w:rtl/>
          <w:lang w:bidi="ar-IQ"/>
        </w:rPr>
        <w:t xml:space="preserve"> وأراد أن يحمل الطرف الآخر على قبولها كبرهان</w:t>
      </w:r>
      <w:r w:rsidR="009071F1" w:rsidRPr="005258BA">
        <w:rPr>
          <w:rFonts w:hint="cs"/>
          <w:rtl/>
          <w:lang w:bidi="ar-IQ"/>
        </w:rPr>
        <w:t>ٍ</w:t>
      </w:r>
      <w:r w:rsidRPr="005258BA">
        <w:rPr>
          <w:rFonts w:hint="cs"/>
          <w:rtl/>
          <w:lang w:bidi="ar-IQ"/>
        </w:rPr>
        <w:t xml:space="preserve"> قاطع لا شكٍّ فيه ولا رَيْب. </w:t>
      </w:r>
    </w:p>
    <w:p w:rsidR="00F657B2" w:rsidRPr="005258BA" w:rsidRDefault="00F657B2" w:rsidP="003F4A68">
      <w:pPr>
        <w:rPr>
          <w:rtl/>
          <w:lang w:bidi="ar-IQ"/>
        </w:rPr>
      </w:pPr>
      <w:r w:rsidRPr="005258BA">
        <w:rPr>
          <w:rFonts w:hint="cs"/>
          <w:rtl/>
          <w:lang w:bidi="ar-IQ"/>
        </w:rPr>
        <w:lastRenderedPageBreak/>
        <w:t>وفي المقابل يفتقد الاتجاه النص</w:t>
      </w:r>
      <w:r w:rsidR="009071F1" w:rsidRPr="005258BA">
        <w:rPr>
          <w:rFonts w:hint="cs"/>
          <w:rtl/>
          <w:lang w:bidi="ar-IQ"/>
        </w:rPr>
        <w:t>ّ</w:t>
      </w:r>
      <w:r w:rsidRPr="005258BA">
        <w:rPr>
          <w:rFonts w:hint="cs"/>
          <w:rtl/>
          <w:lang w:bidi="ar-IQ"/>
        </w:rPr>
        <w:t xml:space="preserve">ي لبعض نقاط القوّة التي يتميّز بها الاتجاه </w:t>
      </w:r>
      <w:r w:rsidR="00872A6D" w:rsidRPr="005258BA">
        <w:rPr>
          <w:rFonts w:hint="cs"/>
          <w:rtl/>
          <w:lang w:bidi="ar-IQ"/>
        </w:rPr>
        <w:t>الـ (ما وراء نصّي)</w:t>
      </w:r>
      <w:r w:rsidRPr="005258BA">
        <w:rPr>
          <w:rFonts w:hint="cs"/>
          <w:rtl/>
          <w:lang w:bidi="ar-IQ"/>
        </w:rPr>
        <w:t>، كالاهتمام بالبراهين العقلية، وقضية الح</w:t>
      </w:r>
      <w:r w:rsidR="00723CBE">
        <w:rPr>
          <w:rFonts w:hint="cs"/>
          <w:rtl/>
          <w:lang w:bidi="ar-IQ"/>
        </w:rPr>
        <w:t>ُ</w:t>
      </w:r>
      <w:r w:rsidRPr="005258BA">
        <w:rPr>
          <w:rFonts w:hint="cs"/>
          <w:rtl/>
          <w:lang w:bidi="ar-IQ"/>
        </w:rPr>
        <w:t>س</w:t>
      </w:r>
      <w:r w:rsidR="00723CBE">
        <w:rPr>
          <w:rFonts w:hint="cs"/>
          <w:rtl/>
          <w:lang w:bidi="ar-IQ"/>
        </w:rPr>
        <w:t>ْ</w:t>
      </w:r>
      <w:r w:rsidRPr="005258BA">
        <w:rPr>
          <w:rFonts w:hint="cs"/>
          <w:rtl/>
          <w:lang w:bidi="ar-IQ"/>
        </w:rPr>
        <w:t>ن والق</w:t>
      </w:r>
      <w:r w:rsidR="00723CBE">
        <w:rPr>
          <w:rFonts w:hint="cs"/>
          <w:rtl/>
          <w:lang w:bidi="ar-IQ"/>
        </w:rPr>
        <w:t>ُ</w:t>
      </w:r>
      <w:r w:rsidRPr="005258BA">
        <w:rPr>
          <w:rFonts w:hint="cs"/>
          <w:rtl/>
          <w:lang w:bidi="ar-IQ"/>
        </w:rPr>
        <w:t>ب</w:t>
      </w:r>
      <w:r w:rsidR="00723CBE">
        <w:rPr>
          <w:rFonts w:hint="cs"/>
          <w:rtl/>
          <w:lang w:bidi="ar-IQ"/>
        </w:rPr>
        <w:t>ْ</w:t>
      </w:r>
      <w:r w:rsidRPr="005258BA">
        <w:rPr>
          <w:rFonts w:hint="cs"/>
          <w:rtl/>
          <w:lang w:bidi="ar-IQ"/>
        </w:rPr>
        <w:t xml:space="preserve">ح العقليين، والبحوث المنهجية، والبنيوية. </w:t>
      </w:r>
      <w:r w:rsidR="009071F1" w:rsidRPr="005258BA">
        <w:rPr>
          <w:rFonts w:hint="cs"/>
          <w:rtl/>
          <w:lang w:bidi="ar-IQ"/>
        </w:rPr>
        <w:t>و</w:t>
      </w:r>
      <w:r w:rsidRPr="005258BA">
        <w:rPr>
          <w:rFonts w:hint="cs"/>
          <w:rtl/>
          <w:lang w:bidi="ar-IQ"/>
        </w:rPr>
        <w:t>من ناحية</w:t>
      </w:r>
      <w:r w:rsidR="009071F1" w:rsidRPr="005258BA">
        <w:rPr>
          <w:rFonts w:hint="cs"/>
          <w:rtl/>
          <w:lang w:bidi="ar-IQ"/>
        </w:rPr>
        <w:t>ٍ</w:t>
      </w:r>
      <w:r w:rsidRPr="005258BA">
        <w:rPr>
          <w:rFonts w:hint="cs"/>
          <w:rtl/>
          <w:lang w:bidi="ar-IQ"/>
        </w:rPr>
        <w:t xml:space="preserve"> أخرى </w:t>
      </w:r>
      <w:r w:rsidR="009071F1" w:rsidRPr="005258BA">
        <w:rPr>
          <w:rFonts w:hint="cs"/>
          <w:rtl/>
          <w:lang w:bidi="ar-IQ"/>
        </w:rPr>
        <w:t xml:space="preserve">يجد </w:t>
      </w:r>
      <w:r w:rsidRPr="005258BA">
        <w:rPr>
          <w:rFonts w:hint="cs"/>
          <w:rtl/>
          <w:lang w:bidi="ar-IQ"/>
        </w:rPr>
        <w:t xml:space="preserve">الاتجاه </w:t>
      </w:r>
      <w:r w:rsidR="00872A6D" w:rsidRPr="005258BA">
        <w:rPr>
          <w:rFonts w:hint="cs"/>
          <w:rtl/>
          <w:lang w:bidi="ar-IQ"/>
        </w:rPr>
        <w:t>الـ (ما وراء نصّي)</w:t>
      </w:r>
      <w:r w:rsidRPr="005258BA">
        <w:rPr>
          <w:rFonts w:hint="cs"/>
          <w:rtl/>
          <w:lang w:bidi="ar-IQ"/>
        </w:rPr>
        <w:t xml:space="preserve"> نفسه في غنى</w:t>
      </w:r>
      <w:r w:rsidR="009071F1" w:rsidRPr="005258BA">
        <w:rPr>
          <w:rFonts w:hint="cs"/>
          <w:rtl/>
          <w:lang w:bidi="ar-IQ"/>
        </w:rPr>
        <w:t>ً</w:t>
      </w:r>
      <w:r w:rsidRPr="005258BA">
        <w:rPr>
          <w:rFonts w:hint="cs"/>
          <w:rtl/>
          <w:lang w:bidi="ar-IQ"/>
        </w:rPr>
        <w:t xml:space="preserve"> عن العودة إلى القرآن والسن</w:t>
      </w:r>
      <w:r w:rsidR="009071F1" w:rsidRPr="005258BA">
        <w:rPr>
          <w:rFonts w:hint="cs"/>
          <w:rtl/>
          <w:lang w:bidi="ar-IQ"/>
        </w:rPr>
        <w:t>ّ</w:t>
      </w:r>
      <w:r w:rsidRPr="005258BA">
        <w:rPr>
          <w:rFonts w:hint="cs"/>
          <w:rtl/>
          <w:lang w:bidi="ar-IQ"/>
        </w:rPr>
        <w:t>ة، في حين أن النصوص الدينية على الأقل</w:t>
      </w:r>
      <w:r w:rsidR="009071F1" w:rsidRPr="005258BA">
        <w:rPr>
          <w:rFonts w:hint="cs"/>
          <w:rtl/>
          <w:lang w:bidi="ar-IQ"/>
        </w:rPr>
        <w:t>ّ</w:t>
      </w:r>
      <w:r w:rsidRPr="005258BA">
        <w:rPr>
          <w:rFonts w:hint="cs"/>
          <w:rtl/>
          <w:lang w:bidi="ar-IQ"/>
        </w:rPr>
        <w:t xml:space="preserve"> قد تضمّ</w:t>
      </w:r>
      <w:r w:rsidR="009071F1" w:rsidRPr="005258BA">
        <w:rPr>
          <w:rFonts w:hint="cs"/>
          <w:rtl/>
          <w:lang w:bidi="ar-IQ"/>
        </w:rPr>
        <w:t>َ</w:t>
      </w:r>
      <w:r w:rsidRPr="005258BA">
        <w:rPr>
          <w:rFonts w:hint="cs"/>
          <w:rtl/>
          <w:lang w:bidi="ar-IQ"/>
        </w:rPr>
        <w:t>نت رسم الخطوط الكل</w:t>
      </w:r>
      <w:r w:rsidR="00723CBE">
        <w:rPr>
          <w:rFonts w:hint="cs"/>
          <w:rtl/>
          <w:lang w:bidi="ar-IQ"/>
        </w:rPr>
        <w:t>ّ</w:t>
      </w:r>
      <w:r w:rsidRPr="005258BA">
        <w:rPr>
          <w:rFonts w:hint="cs"/>
          <w:rtl/>
          <w:lang w:bidi="ar-IQ"/>
        </w:rPr>
        <w:t xml:space="preserve">ية في العديد من الموارد. </w:t>
      </w:r>
    </w:p>
    <w:p w:rsidR="00F657B2" w:rsidRPr="005258BA" w:rsidRDefault="00F657B2" w:rsidP="003F4A68">
      <w:pPr>
        <w:rPr>
          <w:rtl/>
          <w:lang w:bidi="ar-IQ"/>
        </w:rPr>
      </w:pPr>
      <w:r w:rsidRPr="005258BA">
        <w:rPr>
          <w:rFonts w:hint="cs"/>
          <w:rtl/>
          <w:lang w:bidi="ar-IQ"/>
        </w:rPr>
        <w:t>ومن الجدير الإشارة إلى أنّه لا يوجد ما يسمّى اتجاهاً نصيّاً ب</w:t>
      </w:r>
      <w:r w:rsidR="009071F1" w:rsidRPr="005258BA">
        <w:rPr>
          <w:rFonts w:hint="cs"/>
          <w:rtl/>
          <w:lang w:bidi="ar-IQ"/>
        </w:rPr>
        <w:t>َ</w:t>
      </w:r>
      <w:r w:rsidRPr="005258BA">
        <w:rPr>
          <w:rFonts w:hint="cs"/>
          <w:rtl/>
          <w:lang w:bidi="ar-IQ"/>
        </w:rPr>
        <w:t>ح</w:t>
      </w:r>
      <w:r w:rsidR="009071F1" w:rsidRPr="005258BA">
        <w:rPr>
          <w:rFonts w:hint="cs"/>
          <w:rtl/>
          <w:lang w:bidi="ar-IQ"/>
        </w:rPr>
        <w:t>ْ</w:t>
      </w:r>
      <w:r w:rsidRPr="005258BA">
        <w:rPr>
          <w:rFonts w:hint="cs"/>
          <w:rtl/>
          <w:lang w:bidi="ar-IQ"/>
        </w:rPr>
        <w:t>تاً؛ فصحيح</w:t>
      </w:r>
      <w:r w:rsidR="009071F1" w:rsidRPr="005258BA">
        <w:rPr>
          <w:rFonts w:hint="cs"/>
          <w:rtl/>
          <w:lang w:bidi="ar-IQ"/>
        </w:rPr>
        <w:t>ٌ</w:t>
      </w:r>
      <w:r w:rsidRPr="005258BA">
        <w:rPr>
          <w:rFonts w:hint="cs"/>
          <w:rtl/>
          <w:lang w:bidi="ar-IQ"/>
        </w:rPr>
        <w:t xml:space="preserve"> أن النصّيين يعتمدون على القرآن والسن</w:t>
      </w:r>
      <w:r w:rsidR="009071F1" w:rsidRPr="005258BA">
        <w:rPr>
          <w:rFonts w:hint="cs"/>
          <w:rtl/>
          <w:lang w:bidi="ar-IQ"/>
        </w:rPr>
        <w:t>ّ</w:t>
      </w:r>
      <w:r w:rsidRPr="005258BA">
        <w:rPr>
          <w:rFonts w:hint="cs"/>
          <w:rtl/>
          <w:lang w:bidi="ar-IQ"/>
        </w:rPr>
        <w:t>ة فقط، لكن</w:t>
      </w:r>
      <w:r w:rsidR="009071F1" w:rsidRPr="005258BA">
        <w:rPr>
          <w:rFonts w:hint="cs"/>
          <w:rtl/>
          <w:lang w:bidi="ar-IQ"/>
        </w:rPr>
        <w:t>ْ</w:t>
      </w:r>
      <w:r w:rsidRPr="005258BA">
        <w:rPr>
          <w:rFonts w:hint="cs"/>
          <w:rtl/>
          <w:lang w:bidi="ar-IQ"/>
        </w:rPr>
        <w:t xml:space="preserve"> من الواضح أن عودتهم </w:t>
      </w:r>
      <w:r w:rsidR="009071F1" w:rsidRPr="005258BA">
        <w:rPr>
          <w:rFonts w:hint="cs"/>
          <w:rtl/>
          <w:lang w:bidi="ar-IQ"/>
        </w:rPr>
        <w:t xml:space="preserve">إلى </w:t>
      </w:r>
      <w:r w:rsidRPr="005258BA">
        <w:rPr>
          <w:rFonts w:hint="cs"/>
          <w:rtl/>
          <w:lang w:bidi="ar-IQ"/>
        </w:rPr>
        <w:t xml:space="preserve">تلك النصوص لا تخلو من خلفيات وافتراضات ومعطيات سابقة ــ كما </w:t>
      </w:r>
      <w:r w:rsidR="009071F1" w:rsidRPr="005258BA">
        <w:rPr>
          <w:rFonts w:hint="cs"/>
          <w:rtl/>
          <w:lang w:bidi="ar-IQ"/>
        </w:rPr>
        <w:t>أ</w:t>
      </w:r>
      <w:r w:rsidRPr="005258BA">
        <w:rPr>
          <w:rFonts w:hint="cs"/>
          <w:rtl/>
          <w:lang w:bidi="ar-IQ"/>
        </w:rPr>
        <w:t>شير إلى ذلك في بحث الهرمونيوطي</w:t>
      </w:r>
      <w:r w:rsidR="009071F1" w:rsidRPr="005258BA">
        <w:rPr>
          <w:rFonts w:hint="cs"/>
          <w:rtl/>
          <w:lang w:bidi="ar-IQ"/>
        </w:rPr>
        <w:t>ق</w:t>
      </w:r>
      <w:r w:rsidRPr="005258BA">
        <w:rPr>
          <w:rFonts w:hint="cs"/>
          <w:rtl/>
          <w:lang w:bidi="ar-IQ"/>
        </w:rPr>
        <w:t xml:space="preserve"> ــ. ف</w:t>
      </w:r>
      <w:r w:rsidR="009071F1" w:rsidRPr="005258BA">
        <w:rPr>
          <w:rFonts w:hint="cs"/>
          <w:rtl/>
          <w:lang w:bidi="ar-IQ"/>
        </w:rPr>
        <w:t xml:space="preserve">في </w:t>
      </w:r>
      <w:r w:rsidRPr="005258BA">
        <w:rPr>
          <w:rFonts w:hint="cs"/>
          <w:rtl/>
          <w:lang w:bidi="ar-IQ"/>
        </w:rPr>
        <w:t>كثير من ال</w:t>
      </w:r>
      <w:r w:rsidR="009071F1" w:rsidRPr="005258BA">
        <w:rPr>
          <w:rFonts w:hint="cs"/>
          <w:rtl/>
          <w:lang w:bidi="ar-IQ"/>
        </w:rPr>
        <w:t>أ</w:t>
      </w:r>
      <w:r w:rsidRPr="005258BA">
        <w:rPr>
          <w:rFonts w:hint="cs"/>
          <w:rtl/>
          <w:lang w:bidi="ar-IQ"/>
        </w:rPr>
        <w:t>حيان يعتقد المفس</w:t>
      </w:r>
      <w:r w:rsidR="009071F1" w:rsidRPr="005258BA">
        <w:rPr>
          <w:rFonts w:hint="cs"/>
          <w:rtl/>
          <w:lang w:bidi="ar-IQ"/>
        </w:rPr>
        <w:t>ِّ</w:t>
      </w:r>
      <w:r w:rsidRPr="005258BA">
        <w:rPr>
          <w:rFonts w:hint="cs"/>
          <w:rtl/>
          <w:lang w:bidi="ar-IQ"/>
        </w:rPr>
        <w:t>ر نفسه مستلهماً من القرآن والسنّة مباشرةً على نحو الاستقلال، والحال أنّ هناك العديد من الق</w:t>
      </w:r>
      <w:r w:rsidR="009071F1" w:rsidRPr="005258BA">
        <w:rPr>
          <w:rFonts w:hint="cs"/>
          <w:rtl/>
          <w:lang w:bidi="ar-IQ"/>
        </w:rPr>
        <w:t>َ</w:t>
      </w:r>
      <w:r w:rsidRPr="005258BA">
        <w:rPr>
          <w:rFonts w:hint="cs"/>
          <w:rtl/>
          <w:lang w:bidi="ar-IQ"/>
        </w:rPr>
        <w:t>ب</w:t>
      </w:r>
      <w:r w:rsidR="009071F1" w:rsidRPr="005258BA">
        <w:rPr>
          <w:rFonts w:hint="cs"/>
          <w:rtl/>
          <w:lang w:bidi="ar-IQ"/>
        </w:rPr>
        <w:t>ْ</w:t>
      </w:r>
      <w:r w:rsidRPr="005258BA">
        <w:rPr>
          <w:rFonts w:hint="cs"/>
          <w:rtl/>
          <w:lang w:bidi="ar-IQ"/>
        </w:rPr>
        <w:t>ليات الذهنية تساهم في صياغة الرؤية لديه. وكما يقول مطهري</w:t>
      </w:r>
      <w:r w:rsidR="009071F1" w:rsidRPr="005258BA">
        <w:rPr>
          <w:rFonts w:hint="cs"/>
          <w:rtl/>
          <w:lang w:bidi="ar-IQ"/>
        </w:rPr>
        <w:t>:</w:t>
      </w:r>
      <w:r w:rsidRPr="005258BA">
        <w:rPr>
          <w:rFonts w:hint="cs"/>
          <w:rtl/>
          <w:lang w:bidi="ar-IQ"/>
        </w:rPr>
        <w:t xml:space="preserve"> إنّ الفقيه الحضري والفقيه القروي لا يجتهدان بنحو</w:t>
      </w:r>
      <w:r w:rsidR="009071F1" w:rsidRPr="005258BA">
        <w:rPr>
          <w:rFonts w:hint="cs"/>
          <w:rtl/>
          <w:lang w:bidi="ar-IQ"/>
        </w:rPr>
        <w:t>ٍ</w:t>
      </w:r>
      <w:r w:rsidRPr="005258BA">
        <w:rPr>
          <w:rFonts w:hint="cs"/>
          <w:rtl/>
          <w:lang w:bidi="ar-IQ"/>
        </w:rPr>
        <w:t xml:space="preserve"> واحد</w:t>
      </w:r>
      <w:r w:rsidR="009071F1" w:rsidRPr="005258BA">
        <w:rPr>
          <w:rFonts w:hint="cs"/>
          <w:rtl/>
          <w:lang w:bidi="ar-IQ"/>
        </w:rPr>
        <w:t>؛</w:t>
      </w:r>
      <w:r w:rsidRPr="005258BA">
        <w:rPr>
          <w:rFonts w:hint="cs"/>
          <w:rtl/>
          <w:lang w:bidi="ar-IQ"/>
        </w:rPr>
        <w:t xml:space="preserve"> فالفقيه القروي يقرأ النص</w:t>
      </w:r>
      <w:r w:rsidR="009071F1" w:rsidRPr="005258BA">
        <w:rPr>
          <w:rFonts w:hint="cs"/>
          <w:rtl/>
          <w:lang w:bidi="ar-IQ"/>
        </w:rPr>
        <w:t>ّ</w:t>
      </w:r>
      <w:r w:rsidRPr="005258BA">
        <w:rPr>
          <w:rFonts w:hint="cs"/>
          <w:rtl/>
          <w:lang w:bidi="ar-IQ"/>
        </w:rPr>
        <w:t xml:space="preserve"> القرآني بأفق</w:t>
      </w:r>
      <w:r w:rsidR="009071F1" w:rsidRPr="005258BA">
        <w:rPr>
          <w:rFonts w:hint="cs"/>
          <w:rtl/>
          <w:lang w:bidi="ar-IQ"/>
        </w:rPr>
        <w:t>ٍ</w:t>
      </w:r>
      <w:r w:rsidRPr="005258BA">
        <w:rPr>
          <w:rFonts w:hint="cs"/>
          <w:rtl/>
          <w:lang w:bidi="ar-IQ"/>
        </w:rPr>
        <w:t xml:space="preserve"> محدود ضمن ما </w:t>
      </w:r>
      <w:r w:rsidR="009071F1" w:rsidRPr="005258BA">
        <w:rPr>
          <w:rFonts w:hint="cs"/>
          <w:rtl/>
          <w:lang w:bidi="ar-IQ"/>
        </w:rPr>
        <w:t>أ</w:t>
      </w:r>
      <w:r w:rsidRPr="005258BA">
        <w:rPr>
          <w:rFonts w:hint="cs"/>
          <w:rtl/>
          <w:lang w:bidi="ar-IQ"/>
        </w:rPr>
        <w:t>لهمته بيئته القروية، فيما الفقيه الحضري يفهم النص</w:t>
      </w:r>
      <w:r w:rsidR="009071F1" w:rsidRPr="005258BA">
        <w:rPr>
          <w:rFonts w:hint="cs"/>
          <w:rtl/>
          <w:lang w:bidi="ar-IQ"/>
        </w:rPr>
        <w:t>ّ</w:t>
      </w:r>
      <w:r w:rsidRPr="005258BA">
        <w:rPr>
          <w:rFonts w:hint="cs"/>
          <w:rtl/>
          <w:lang w:bidi="ar-IQ"/>
        </w:rPr>
        <w:t xml:space="preserve"> القرآني ب</w:t>
      </w:r>
      <w:r w:rsidR="009071F1" w:rsidRPr="005258BA">
        <w:rPr>
          <w:rFonts w:hint="cs"/>
          <w:rtl/>
          <w:lang w:bidi="ar-IQ"/>
        </w:rPr>
        <w:t>أ</w:t>
      </w:r>
      <w:r w:rsidRPr="005258BA">
        <w:rPr>
          <w:rFonts w:hint="cs"/>
          <w:rtl/>
          <w:lang w:bidi="ar-IQ"/>
        </w:rPr>
        <w:t>فق أوسع ضمن بيئته الحضرية</w:t>
      </w:r>
      <w:r w:rsidR="009071F1" w:rsidRPr="005258BA">
        <w:rPr>
          <w:rFonts w:hint="cs"/>
          <w:rtl/>
          <w:lang w:bidi="ar-IQ"/>
        </w:rPr>
        <w:t>.</w:t>
      </w:r>
      <w:r w:rsidRPr="005258BA">
        <w:rPr>
          <w:rFonts w:hint="cs"/>
          <w:rtl/>
          <w:lang w:bidi="ar-IQ"/>
        </w:rPr>
        <w:t xml:space="preserve"> وكذلك يختلف مستوى الفهم للقرآن الكريم بين الفقيه الحضري والفقيه المجدّ</w:t>
      </w:r>
      <w:r w:rsidR="009071F1" w:rsidRPr="005258BA">
        <w:rPr>
          <w:rFonts w:hint="cs"/>
          <w:rtl/>
          <w:lang w:bidi="ar-IQ"/>
        </w:rPr>
        <w:t>ِ</w:t>
      </w:r>
      <w:r w:rsidRPr="005258BA">
        <w:rPr>
          <w:rFonts w:hint="cs"/>
          <w:rtl/>
          <w:lang w:bidi="ar-IQ"/>
        </w:rPr>
        <w:t>د..</w:t>
      </w:r>
      <w:r w:rsidR="009071F1" w:rsidRPr="005258BA">
        <w:rPr>
          <w:rFonts w:hint="cs"/>
          <w:rtl/>
          <w:lang w:bidi="ar-IQ"/>
        </w:rPr>
        <w:t>.،</w:t>
      </w:r>
      <w:r w:rsidRPr="005258BA">
        <w:rPr>
          <w:rFonts w:hint="cs"/>
          <w:rtl/>
          <w:lang w:bidi="ar-IQ"/>
        </w:rPr>
        <w:t xml:space="preserve"> وهكذا. </w:t>
      </w:r>
    </w:p>
    <w:p w:rsidR="00F657B2" w:rsidRPr="005258BA" w:rsidRDefault="00F657B2" w:rsidP="003F4A68">
      <w:pPr>
        <w:rPr>
          <w:rtl/>
          <w:lang w:bidi="ar-IQ"/>
        </w:rPr>
      </w:pPr>
    </w:p>
    <w:p w:rsidR="00F657B2" w:rsidRPr="005258BA" w:rsidRDefault="00F657B2" w:rsidP="00014B01">
      <w:pPr>
        <w:pStyle w:val="31"/>
        <w:spacing w:line="400" w:lineRule="exact"/>
        <w:rPr>
          <w:color w:val="auto"/>
          <w:rtl/>
          <w:lang w:bidi="ar-IQ"/>
        </w:rPr>
      </w:pPr>
      <w:r w:rsidRPr="005258BA">
        <w:rPr>
          <w:rFonts w:hint="cs"/>
          <w:color w:val="auto"/>
          <w:rtl/>
          <w:lang w:bidi="ar-IQ"/>
        </w:rPr>
        <w:t>الاتجاه التجزيئي أو الحداثوي، نقدٌ وتحليل</w:t>
      </w:r>
      <w:r w:rsidR="002658E3" w:rsidRPr="005258BA">
        <w:rPr>
          <w:rFonts w:hint="cs"/>
          <w:color w:val="auto"/>
          <w:rtl/>
          <w:lang w:val="en-US" w:bidi="ar-IQ"/>
        </w:rPr>
        <w:t xml:space="preserve"> ــــــ</w:t>
      </w:r>
    </w:p>
    <w:p w:rsidR="00F657B2" w:rsidRPr="005258BA" w:rsidRDefault="00F657B2" w:rsidP="003F4A68">
      <w:pPr>
        <w:rPr>
          <w:rtl/>
          <w:lang w:bidi="ar-IQ"/>
        </w:rPr>
      </w:pPr>
      <w:r w:rsidRPr="005258BA">
        <w:rPr>
          <w:rFonts w:hint="cs"/>
          <w:rtl/>
          <w:lang w:bidi="ar-IQ"/>
        </w:rPr>
        <w:t>ينتشر الاتجاه الحداثوي في الغالب بين طبقة المثق</w:t>
      </w:r>
      <w:r w:rsidR="00CE3124" w:rsidRPr="005258BA">
        <w:rPr>
          <w:rFonts w:hint="cs"/>
          <w:rtl/>
          <w:lang w:bidi="ar-IQ"/>
        </w:rPr>
        <w:t>َّ</w:t>
      </w:r>
      <w:r w:rsidRPr="005258BA">
        <w:rPr>
          <w:rFonts w:hint="cs"/>
          <w:rtl/>
          <w:lang w:bidi="ar-IQ"/>
        </w:rPr>
        <w:t>فين الدينيين</w:t>
      </w:r>
      <w:r w:rsidR="00CE3124" w:rsidRPr="005258BA">
        <w:rPr>
          <w:rFonts w:hint="cs"/>
          <w:rtl/>
          <w:lang w:bidi="ar-IQ"/>
        </w:rPr>
        <w:t>.</w:t>
      </w:r>
      <w:r w:rsidRPr="005258BA">
        <w:rPr>
          <w:rFonts w:hint="cs"/>
          <w:rtl/>
          <w:lang w:bidi="ar-IQ"/>
        </w:rPr>
        <w:t xml:space="preserve"> وبالرغم من عودة بعض المفك</w:t>
      </w:r>
      <w:r w:rsidR="00CE3124" w:rsidRPr="005258BA">
        <w:rPr>
          <w:rFonts w:hint="cs"/>
          <w:rtl/>
          <w:lang w:bidi="ar-IQ"/>
        </w:rPr>
        <w:t>ّ</w:t>
      </w:r>
      <w:r w:rsidRPr="005258BA">
        <w:rPr>
          <w:rFonts w:hint="cs"/>
          <w:rtl/>
          <w:lang w:bidi="ar-IQ"/>
        </w:rPr>
        <w:t xml:space="preserve">رين الإسلاميين إلى النصوص الدينية، </w:t>
      </w:r>
      <w:r w:rsidR="00CE3124" w:rsidRPr="005258BA">
        <w:rPr>
          <w:rFonts w:hint="cs"/>
          <w:rtl/>
          <w:lang w:bidi="ar-IQ"/>
        </w:rPr>
        <w:t>إ</w:t>
      </w:r>
      <w:r w:rsidRPr="005258BA">
        <w:rPr>
          <w:rFonts w:hint="cs"/>
          <w:rtl/>
          <w:lang w:bidi="ar-IQ"/>
        </w:rPr>
        <w:t>لاّ إن المنحى السائد بينهم في</w:t>
      </w:r>
      <w:r w:rsidR="00CE3124" w:rsidRPr="005258BA">
        <w:rPr>
          <w:rFonts w:hint="cs"/>
          <w:rtl/>
          <w:lang w:bidi="ar-IQ"/>
        </w:rPr>
        <w:t xml:space="preserve"> </w:t>
      </w:r>
      <w:r w:rsidRPr="005258BA">
        <w:rPr>
          <w:rFonts w:hint="cs"/>
          <w:rtl/>
          <w:lang w:bidi="ar-IQ"/>
        </w:rPr>
        <w:t>ما يرتبط بالمجال الاجتماعي والسياسي هو البحث خارج دائرة النص</w:t>
      </w:r>
      <w:r w:rsidR="00CE3124" w:rsidRPr="005258BA">
        <w:rPr>
          <w:rFonts w:hint="cs"/>
          <w:rtl/>
          <w:lang w:bidi="ar-IQ"/>
        </w:rPr>
        <w:t>ّ</w:t>
      </w:r>
      <w:r w:rsidRPr="005258BA">
        <w:rPr>
          <w:rFonts w:hint="cs"/>
          <w:rtl/>
          <w:lang w:bidi="ar-IQ"/>
        </w:rPr>
        <w:t xml:space="preserve"> الديني ــ ضمن الدائرة العقلية والعلمية ــ</w:t>
      </w:r>
      <w:r w:rsidR="00CE3124" w:rsidRPr="005258BA">
        <w:rPr>
          <w:rFonts w:hint="cs"/>
          <w:rtl/>
          <w:lang w:bidi="ar-IQ"/>
        </w:rPr>
        <w:t>،</w:t>
      </w:r>
      <w:r w:rsidRPr="005258BA">
        <w:rPr>
          <w:rFonts w:hint="cs"/>
          <w:rtl/>
          <w:lang w:bidi="ar-IQ"/>
        </w:rPr>
        <w:t xml:space="preserve"> بدلاً من العودة </w:t>
      </w:r>
      <w:r w:rsidR="00CE3124" w:rsidRPr="005258BA">
        <w:rPr>
          <w:rFonts w:hint="cs"/>
          <w:rtl/>
          <w:lang w:bidi="ar-IQ"/>
        </w:rPr>
        <w:t>إ</w:t>
      </w:r>
      <w:r w:rsidRPr="005258BA">
        <w:rPr>
          <w:rFonts w:hint="cs"/>
          <w:rtl/>
          <w:lang w:bidi="ar-IQ"/>
        </w:rPr>
        <w:t>لى الآيات والأخبار. وبناءً على هذه الرؤية تتحجّم دائرة الدين لتشمل العلاقة بين ال</w:t>
      </w:r>
      <w:r w:rsidR="00CE3124" w:rsidRPr="005258BA">
        <w:rPr>
          <w:rFonts w:hint="cs"/>
          <w:rtl/>
          <w:lang w:bidi="ar-IQ"/>
        </w:rPr>
        <w:t>إ</w:t>
      </w:r>
      <w:r w:rsidRPr="005258BA">
        <w:rPr>
          <w:rFonts w:hint="cs"/>
          <w:rtl/>
          <w:lang w:bidi="ar-IQ"/>
        </w:rPr>
        <w:t>نسان ورب</w:t>
      </w:r>
      <w:r w:rsidR="00CE3124" w:rsidRPr="005258BA">
        <w:rPr>
          <w:rFonts w:hint="cs"/>
          <w:rtl/>
          <w:lang w:bidi="ar-IQ"/>
        </w:rPr>
        <w:t>ّ</w:t>
      </w:r>
      <w:r w:rsidRPr="005258BA">
        <w:rPr>
          <w:rFonts w:hint="cs"/>
          <w:rtl/>
          <w:lang w:bidi="ar-IQ"/>
        </w:rPr>
        <w:t>ه فقط، أمّا باقي القضايا (كالاجتماعية وغيرها) فيتكفّل بها العقل البشري. وليس ثمة اختلاف مهم</w:t>
      </w:r>
      <w:r w:rsidR="00CE3124" w:rsidRPr="005258BA">
        <w:rPr>
          <w:rFonts w:hint="cs"/>
          <w:rtl/>
          <w:lang w:bidi="ar-IQ"/>
        </w:rPr>
        <w:t>ّ</w:t>
      </w:r>
      <w:r w:rsidRPr="005258BA">
        <w:rPr>
          <w:rFonts w:hint="cs"/>
          <w:rtl/>
          <w:lang w:bidi="ar-IQ"/>
        </w:rPr>
        <w:t xml:space="preserve"> بين ال</w:t>
      </w:r>
      <w:r w:rsidR="00CE3124" w:rsidRPr="005258BA">
        <w:rPr>
          <w:rFonts w:hint="cs"/>
          <w:rtl/>
          <w:lang w:bidi="ar-IQ"/>
        </w:rPr>
        <w:t>إ</w:t>
      </w:r>
      <w:r w:rsidRPr="005258BA">
        <w:rPr>
          <w:rFonts w:hint="cs"/>
          <w:rtl/>
          <w:lang w:bidi="ar-IQ"/>
        </w:rPr>
        <w:t>سلاميين وغيرهم في أن منشأ ال</w:t>
      </w:r>
      <w:r w:rsidR="00CE3124" w:rsidRPr="005258BA">
        <w:rPr>
          <w:rFonts w:hint="cs"/>
          <w:rtl/>
          <w:lang w:bidi="ar-IQ"/>
        </w:rPr>
        <w:t>أ</w:t>
      </w:r>
      <w:r w:rsidRPr="005258BA">
        <w:rPr>
          <w:rFonts w:hint="cs"/>
          <w:rtl/>
          <w:lang w:bidi="ar-IQ"/>
        </w:rPr>
        <w:t xml:space="preserve">حكام الاجتماعية هو سيرة العقلاء. وبالنسبة </w:t>
      </w:r>
      <w:r w:rsidR="00CE3124" w:rsidRPr="005258BA">
        <w:rPr>
          <w:rFonts w:hint="cs"/>
          <w:rtl/>
          <w:lang w:bidi="ar-IQ"/>
        </w:rPr>
        <w:t>إلى ا</w:t>
      </w:r>
      <w:r w:rsidRPr="005258BA">
        <w:rPr>
          <w:rFonts w:hint="cs"/>
          <w:rtl/>
          <w:lang w:bidi="ar-IQ"/>
        </w:rPr>
        <w:t>لقضايا التي يكون العقل البشري قادراً على ح</w:t>
      </w:r>
      <w:r w:rsidR="00CE3124" w:rsidRPr="005258BA">
        <w:rPr>
          <w:rFonts w:hint="cs"/>
          <w:rtl/>
          <w:lang w:bidi="ar-IQ"/>
        </w:rPr>
        <w:t>َسْ</w:t>
      </w:r>
      <w:r w:rsidRPr="005258BA">
        <w:rPr>
          <w:rFonts w:hint="cs"/>
          <w:rtl/>
          <w:lang w:bidi="ar-IQ"/>
        </w:rPr>
        <w:t>مها فإنّ الدين يبقى بمنأى</w:t>
      </w:r>
      <w:r w:rsidR="00CE3124" w:rsidRPr="005258BA">
        <w:rPr>
          <w:rFonts w:hint="cs"/>
          <w:rtl/>
          <w:lang w:bidi="ar-IQ"/>
        </w:rPr>
        <w:t>ً</w:t>
      </w:r>
      <w:r w:rsidRPr="005258BA">
        <w:rPr>
          <w:rFonts w:hint="cs"/>
          <w:rtl/>
          <w:lang w:bidi="ar-IQ"/>
        </w:rPr>
        <w:t xml:space="preserve"> عن </w:t>
      </w:r>
      <w:r w:rsidRPr="005258BA">
        <w:rPr>
          <w:rFonts w:hint="cs"/>
          <w:rtl/>
          <w:lang w:bidi="ar-IQ"/>
        </w:rPr>
        <w:lastRenderedPageBreak/>
        <w:t>التدخ</w:t>
      </w:r>
      <w:r w:rsidR="00CE3124" w:rsidRPr="005258BA">
        <w:rPr>
          <w:rFonts w:hint="cs"/>
          <w:rtl/>
          <w:lang w:bidi="ar-IQ"/>
        </w:rPr>
        <w:t>ُّ</w:t>
      </w:r>
      <w:r w:rsidRPr="005258BA">
        <w:rPr>
          <w:rFonts w:hint="cs"/>
          <w:rtl/>
          <w:lang w:bidi="ar-IQ"/>
        </w:rPr>
        <w:t xml:space="preserve">ل فيها، كما يذهب إلى ذلك مهدي </w:t>
      </w:r>
      <w:r w:rsidRPr="00723CBE">
        <w:rPr>
          <w:rFonts w:ascii="Mosawi" w:eastAsiaTheme="minorHAnsi" w:hAnsi="Mosawi" w:cs="Abz-3 (Yagut)" w:hint="cs"/>
          <w:sz w:val="24"/>
          <w:szCs w:val="24"/>
          <w:rtl/>
        </w:rPr>
        <w:t>بازر</w:t>
      </w:r>
      <w:r w:rsidR="00CE3124" w:rsidRPr="00723CBE">
        <w:rPr>
          <w:rFonts w:ascii="Mosawi" w:eastAsiaTheme="minorHAnsi" w:hAnsi="Mosawi" w:cs="Abz-3 (Yagut)"/>
          <w:sz w:val="24"/>
          <w:szCs w:val="24"/>
          <w:rtl/>
        </w:rPr>
        <w:t>گ</w:t>
      </w:r>
      <w:r w:rsidRPr="00723CBE">
        <w:rPr>
          <w:rFonts w:ascii="Mosawi" w:eastAsiaTheme="minorHAnsi" w:hAnsi="Mosawi" w:cs="Abz-3 (Yagut)" w:hint="cs"/>
          <w:sz w:val="24"/>
          <w:szCs w:val="24"/>
          <w:rtl/>
        </w:rPr>
        <w:t>ان</w:t>
      </w:r>
      <w:r w:rsidR="00CE3124" w:rsidRPr="005258BA">
        <w:rPr>
          <w:rFonts w:hint="cs"/>
          <w:rtl/>
          <w:lang w:bidi="ar-IQ"/>
        </w:rPr>
        <w:t>،</w:t>
      </w:r>
      <w:r w:rsidRPr="005258BA">
        <w:rPr>
          <w:rFonts w:hint="cs"/>
          <w:rtl/>
          <w:lang w:bidi="ar-IQ"/>
        </w:rPr>
        <w:t xml:space="preserve"> الذي كتب: </w:t>
      </w:r>
      <w:r w:rsidRPr="005258BA">
        <w:rPr>
          <w:rFonts w:hint="eastAsia"/>
          <w:sz w:val="24"/>
          <w:szCs w:val="24"/>
          <w:rtl/>
          <w:lang w:bidi="ar-IQ"/>
        </w:rPr>
        <w:t>«</w:t>
      </w:r>
      <w:r w:rsidRPr="005258BA">
        <w:rPr>
          <w:rFonts w:hint="cs"/>
          <w:rtl/>
          <w:lang w:bidi="ar-IQ"/>
        </w:rPr>
        <w:t xml:space="preserve">كما </w:t>
      </w:r>
      <w:r w:rsidR="00CE3124" w:rsidRPr="005258BA">
        <w:rPr>
          <w:rFonts w:hint="cs"/>
          <w:rtl/>
          <w:lang w:bidi="ar-IQ"/>
        </w:rPr>
        <w:t>أ</w:t>
      </w:r>
      <w:r w:rsidRPr="005258BA">
        <w:rPr>
          <w:rFonts w:hint="cs"/>
          <w:rtl/>
          <w:lang w:bidi="ar-IQ"/>
        </w:rPr>
        <w:t>نّ الدين لم يأت</w:t>
      </w:r>
      <w:r w:rsidR="00CE3124" w:rsidRPr="005258BA">
        <w:rPr>
          <w:rFonts w:hint="cs"/>
          <w:rtl/>
          <w:lang w:bidi="ar-IQ"/>
        </w:rPr>
        <w:t>ِ</w:t>
      </w:r>
      <w:r w:rsidRPr="005258BA">
        <w:rPr>
          <w:rFonts w:hint="cs"/>
          <w:rtl/>
          <w:lang w:bidi="ar-IQ"/>
        </w:rPr>
        <w:t xml:space="preserve"> ليعل</w:t>
      </w:r>
      <w:r w:rsidR="00CE3124" w:rsidRPr="005258BA">
        <w:rPr>
          <w:rFonts w:hint="cs"/>
          <w:rtl/>
          <w:lang w:bidi="ar-IQ"/>
        </w:rPr>
        <w:t>ِّ</w:t>
      </w:r>
      <w:r w:rsidRPr="005258BA">
        <w:rPr>
          <w:rFonts w:hint="cs"/>
          <w:rtl/>
          <w:lang w:bidi="ar-IQ"/>
        </w:rPr>
        <w:t>منا الطبخ أو البستنة فكذلك لم يأتِ ليتدخ</w:t>
      </w:r>
      <w:r w:rsidR="00CE3124" w:rsidRPr="005258BA">
        <w:rPr>
          <w:rFonts w:hint="cs"/>
          <w:rtl/>
          <w:lang w:bidi="ar-IQ"/>
        </w:rPr>
        <w:t>ّ</w:t>
      </w:r>
      <w:r w:rsidRPr="005258BA">
        <w:rPr>
          <w:rFonts w:hint="cs"/>
          <w:rtl/>
          <w:lang w:bidi="ar-IQ"/>
        </w:rPr>
        <w:t>ل في القضايا السياسية والاجتماعية</w:t>
      </w:r>
      <w:r w:rsidR="00CE3124" w:rsidRPr="005258BA">
        <w:rPr>
          <w:rFonts w:hint="cs"/>
          <w:rtl/>
          <w:lang w:bidi="ar-IQ"/>
        </w:rPr>
        <w:t>،</w:t>
      </w:r>
      <w:r w:rsidRPr="005258BA">
        <w:rPr>
          <w:rFonts w:hint="cs"/>
          <w:rtl/>
          <w:lang w:bidi="ar-IQ"/>
        </w:rPr>
        <w:t xml:space="preserve"> إنما ترك لنا البتّ فيها</w:t>
      </w:r>
      <w:r w:rsidRPr="005258BA">
        <w:rPr>
          <w:rFonts w:hint="eastAsia"/>
          <w:sz w:val="24"/>
          <w:szCs w:val="24"/>
          <w:rtl/>
          <w:lang w:bidi="ar-IQ"/>
        </w:rPr>
        <w:t>»</w:t>
      </w:r>
      <w:r w:rsidRPr="005258BA">
        <w:rPr>
          <w:vertAlign w:val="superscript"/>
          <w:rtl/>
          <w:lang w:bidi="ar-IQ"/>
        </w:rPr>
        <w:t>(</w:t>
      </w:r>
      <w:r w:rsidRPr="005258BA">
        <w:rPr>
          <w:vertAlign w:val="superscript"/>
          <w:rtl/>
          <w:lang w:bidi="ar-IQ"/>
        </w:rPr>
        <w:endnoteReference w:id="767"/>
      </w:r>
      <w:r w:rsidRPr="005258BA">
        <w:rPr>
          <w:vertAlign w:val="superscript"/>
          <w:rtl/>
          <w:lang w:bidi="ar-IQ"/>
        </w:rPr>
        <w:t>)</w:t>
      </w:r>
      <w:r w:rsidRPr="005258BA">
        <w:rPr>
          <w:rFonts w:hint="cs"/>
          <w:rtl/>
          <w:lang w:bidi="ar-IQ"/>
        </w:rPr>
        <w:t>. وبرأي سروش فإنّ الغاية من الفقه هي فك</w:t>
      </w:r>
      <w:r w:rsidR="00CE3124" w:rsidRPr="005258BA">
        <w:rPr>
          <w:rFonts w:hint="cs"/>
          <w:rtl/>
          <w:lang w:bidi="ar-IQ"/>
        </w:rPr>
        <w:t>ّ</w:t>
      </w:r>
      <w:r w:rsidRPr="005258BA">
        <w:rPr>
          <w:rFonts w:hint="cs"/>
          <w:rtl/>
          <w:lang w:bidi="ar-IQ"/>
        </w:rPr>
        <w:t xml:space="preserve"> النزاعات</w:t>
      </w:r>
      <w:r w:rsidR="00CE3124" w:rsidRPr="005258BA">
        <w:rPr>
          <w:rFonts w:hint="cs"/>
          <w:rtl/>
          <w:lang w:bidi="ar-IQ"/>
        </w:rPr>
        <w:t>،</w:t>
      </w:r>
      <w:r w:rsidRPr="005258BA">
        <w:rPr>
          <w:rFonts w:hint="cs"/>
          <w:rtl/>
          <w:lang w:bidi="ar-IQ"/>
        </w:rPr>
        <w:t xml:space="preserve"> وبالتالي لن يحين د</w:t>
      </w:r>
      <w:r w:rsidR="00CE3124" w:rsidRPr="005258BA">
        <w:rPr>
          <w:rFonts w:hint="cs"/>
          <w:rtl/>
          <w:lang w:bidi="ar-IQ"/>
        </w:rPr>
        <w:t>َ</w:t>
      </w:r>
      <w:r w:rsidRPr="005258BA">
        <w:rPr>
          <w:rFonts w:hint="cs"/>
          <w:rtl/>
          <w:lang w:bidi="ar-IQ"/>
        </w:rPr>
        <w:t>و</w:t>
      </w:r>
      <w:r w:rsidR="00CE3124" w:rsidRPr="005258BA">
        <w:rPr>
          <w:rFonts w:hint="cs"/>
          <w:rtl/>
          <w:lang w:bidi="ar-IQ"/>
        </w:rPr>
        <w:t>ْ</w:t>
      </w:r>
      <w:r w:rsidRPr="005258BA">
        <w:rPr>
          <w:rFonts w:hint="cs"/>
          <w:rtl/>
          <w:lang w:bidi="ar-IQ"/>
        </w:rPr>
        <w:t>ره إلاّ حين تتزاحم القوانين أو تصطدم المصالح ببعضها. ويضيف</w:t>
      </w:r>
      <w:r w:rsidR="00CE3124" w:rsidRPr="005258BA">
        <w:rPr>
          <w:rFonts w:hint="cs"/>
          <w:rtl/>
          <w:lang w:bidi="ar-IQ"/>
        </w:rPr>
        <w:t>:</w:t>
      </w:r>
      <w:r w:rsidRPr="005258BA">
        <w:rPr>
          <w:rFonts w:hint="cs"/>
          <w:rtl/>
          <w:lang w:bidi="ar-IQ"/>
        </w:rPr>
        <w:t xml:space="preserve"> </w:t>
      </w:r>
      <w:r w:rsidR="00CE3124" w:rsidRPr="005258BA">
        <w:rPr>
          <w:rFonts w:hint="cs"/>
          <w:rtl/>
          <w:lang w:bidi="ar-IQ"/>
        </w:rPr>
        <w:t>إ</w:t>
      </w:r>
      <w:r w:rsidRPr="005258BA">
        <w:rPr>
          <w:rFonts w:hint="cs"/>
          <w:rtl/>
          <w:lang w:bidi="ar-IQ"/>
        </w:rPr>
        <w:t>نّ دور الدين يتلخّص في: تأهيل الكون وجعله ميس</w:t>
      </w:r>
      <w:r w:rsidR="00CE3124" w:rsidRPr="005258BA">
        <w:rPr>
          <w:rFonts w:hint="cs"/>
          <w:rtl/>
          <w:lang w:bidi="ar-IQ"/>
        </w:rPr>
        <w:t>ّ</w:t>
      </w:r>
      <w:r w:rsidRPr="005258BA">
        <w:rPr>
          <w:rFonts w:hint="cs"/>
          <w:rtl/>
          <w:lang w:bidi="ar-IQ"/>
        </w:rPr>
        <w:t>راً للبشر، وحثّ البشر على خوض التجربة الدينية، وتقديم التفسير الصحيح لهذه التجربة، وإثراء الحياة البشرية ومنحها ب</w:t>
      </w:r>
      <w:r w:rsidR="00CE3124" w:rsidRPr="005258BA">
        <w:rPr>
          <w:rFonts w:hint="cs"/>
          <w:rtl/>
          <w:lang w:bidi="ar-IQ"/>
        </w:rPr>
        <w:t>ُ</w:t>
      </w:r>
      <w:r w:rsidRPr="005258BA">
        <w:rPr>
          <w:rFonts w:hint="cs"/>
          <w:rtl/>
          <w:lang w:bidi="ar-IQ"/>
        </w:rPr>
        <w:t>ع</w:t>
      </w:r>
      <w:r w:rsidR="00CE3124" w:rsidRPr="005258BA">
        <w:rPr>
          <w:rFonts w:hint="cs"/>
          <w:rtl/>
          <w:lang w:bidi="ar-IQ"/>
        </w:rPr>
        <w:t>ْ</w:t>
      </w:r>
      <w:r w:rsidRPr="005258BA">
        <w:rPr>
          <w:rFonts w:hint="cs"/>
          <w:rtl/>
          <w:lang w:bidi="ar-IQ"/>
        </w:rPr>
        <w:t>داً معنوياً، وتشجيع المكارم الخلقية، و</w:t>
      </w:r>
      <w:r w:rsidR="00CE3124" w:rsidRPr="005258BA">
        <w:rPr>
          <w:rFonts w:hint="cs"/>
          <w:rtl/>
          <w:lang w:bidi="ar-IQ"/>
        </w:rPr>
        <w:t>إ</w:t>
      </w:r>
      <w:r w:rsidRPr="005258BA">
        <w:rPr>
          <w:rFonts w:hint="cs"/>
          <w:rtl/>
          <w:lang w:bidi="ar-IQ"/>
        </w:rPr>
        <w:t>ثارة دفائن العقول التي باستطاعة العقل د</w:t>
      </w:r>
      <w:r w:rsidR="00CE3124" w:rsidRPr="005258BA">
        <w:rPr>
          <w:rFonts w:hint="cs"/>
          <w:rtl/>
          <w:lang w:bidi="ar-IQ"/>
        </w:rPr>
        <w:t>َ</w:t>
      </w:r>
      <w:r w:rsidRPr="005258BA">
        <w:rPr>
          <w:rFonts w:hint="cs"/>
          <w:rtl/>
          <w:lang w:bidi="ar-IQ"/>
        </w:rPr>
        <w:t>ر</w:t>
      </w:r>
      <w:r w:rsidR="00CE3124" w:rsidRPr="005258BA">
        <w:rPr>
          <w:rFonts w:hint="cs"/>
          <w:rtl/>
          <w:lang w:bidi="ar-IQ"/>
        </w:rPr>
        <w:t>ْ</w:t>
      </w:r>
      <w:r w:rsidRPr="005258BA">
        <w:rPr>
          <w:rFonts w:hint="cs"/>
          <w:rtl/>
          <w:lang w:bidi="ar-IQ"/>
        </w:rPr>
        <w:t>كها على نحو</w:t>
      </w:r>
      <w:r w:rsidR="00CE3124" w:rsidRPr="005258BA">
        <w:rPr>
          <w:rFonts w:hint="cs"/>
          <w:rtl/>
          <w:lang w:bidi="ar-IQ"/>
        </w:rPr>
        <w:t>ٍ</w:t>
      </w:r>
      <w:r w:rsidRPr="005258BA">
        <w:rPr>
          <w:rFonts w:hint="cs"/>
          <w:rtl/>
          <w:lang w:bidi="ar-IQ"/>
        </w:rPr>
        <w:t xml:space="preserve"> مستقل</w:t>
      </w:r>
      <w:r w:rsidR="00CE3124" w:rsidRPr="005258BA">
        <w:rPr>
          <w:rFonts w:hint="cs"/>
          <w:rtl/>
          <w:lang w:bidi="ar-IQ"/>
        </w:rPr>
        <w:t>ّ</w:t>
      </w:r>
      <w:r w:rsidRPr="005258BA">
        <w:rPr>
          <w:rFonts w:hint="cs"/>
          <w:rtl/>
          <w:lang w:bidi="ar-IQ"/>
        </w:rPr>
        <w:t xml:space="preserve"> (كالتصديق بوجود الخالق)، وإيصال ال</w:t>
      </w:r>
      <w:r w:rsidR="00CE3124" w:rsidRPr="005258BA">
        <w:rPr>
          <w:rFonts w:hint="cs"/>
          <w:rtl/>
          <w:lang w:bidi="ar-IQ"/>
        </w:rPr>
        <w:t>إ</w:t>
      </w:r>
      <w:r w:rsidRPr="005258BA">
        <w:rPr>
          <w:rFonts w:hint="cs"/>
          <w:rtl/>
          <w:lang w:bidi="ar-IQ"/>
        </w:rPr>
        <w:t>نسان إلى أمور قد يتأخّر في إدراكها فيما لو استقل</w:t>
      </w:r>
      <w:r w:rsidR="00CE3124" w:rsidRPr="005258BA">
        <w:rPr>
          <w:rFonts w:hint="cs"/>
          <w:rtl/>
          <w:lang w:bidi="ar-IQ"/>
        </w:rPr>
        <w:t>ّ</w:t>
      </w:r>
      <w:r w:rsidRPr="005258BA">
        <w:rPr>
          <w:rFonts w:hint="cs"/>
          <w:rtl/>
          <w:lang w:bidi="ar-IQ"/>
        </w:rPr>
        <w:t xml:space="preserve"> بذاته في المسير نحوها (كالصوم والحياة الأخروية)</w:t>
      </w:r>
      <w:r w:rsidRPr="005258BA">
        <w:rPr>
          <w:vertAlign w:val="superscript"/>
          <w:rtl/>
          <w:lang w:bidi="ar-IQ"/>
        </w:rPr>
        <w:t>(</w:t>
      </w:r>
      <w:r w:rsidRPr="005258BA">
        <w:rPr>
          <w:vertAlign w:val="superscript"/>
          <w:rtl/>
          <w:lang w:bidi="ar-IQ"/>
        </w:rPr>
        <w:endnoteReference w:id="768"/>
      </w:r>
      <w:r w:rsidRPr="005258BA">
        <w:rPr>
          <w:vertAlign w:val="superscript"/>
          <w:rtl/>
          <w:lang w:bidi="ar-IQ"/>
        </w:rPr>
        <w:t>)</w:t>
      </w:r>
      <w:r w:rsidRPr="005258BA">
        <w:rPr>
          <w:rFonts w:hint="cs"/>
          <w:rtl/>
          <w:lang w:bidi="ar-IQ"/>
        </w:rPr>
        <w:t>. وبح</w:t>
      </w:r>
      <w:r w:rsidR="00CE3124" w:rsidRPr="005258BA">
        <w:rPr>
          <w:rFonts w:hint="cs"/>
          <w:rtl/>
          <w:lang w:bidi="ar-IQ"/>
        </w:rPr>
        <w:t>َ</w:t>
      </w:r>
      <w:r w:rsidRPr="005258BA">
        <w:rPr>
          <w:rFonts w:hint="cs"/>
          <w:rtl/>
          <w:lang w:bidi="ar-IQ"/>
        </w:rPr>
        <w:t>س</w:t>
      </w:r>
      <w:r w:rsidR="00CE3124" w:rsidRPr="005258BA">
        <w:rPr>
          <w:rFonts w:hint="cs"/>
          <w:rtl/>
          <w:lang w:bidi="ar-IQ"/>
        </w:rPr>
        <w:t>َ</w:t>
      </w:r>
      <w:r w:rsidRPr="005258BA">
        <w:rPr>
          <w:rFonts w:hint="cs"/>
          <w:rtl/>
          <w:lang w:bidi="ar-IQ"/>
        </w:rPr>
        <w:t>ب سروش، الأمور السياسية (والاقتصادية والاجتماعية) ليست دينية بحد</w:t>
      </w:r>
      <w:r w:rsidR="0076792A" w:rsidRPr="005258BA">
        <w:rPr>
          <w:rFonts w:hint="cs"/>
          <w:rtl/>
          <w:lang w:bidi="ar-IQ"/>
        </w:rPr>
        <w:t>ّ</w:t>
      </w:r>
      <w:r w:rsidRPr="005258BA">
        <w:rPr>
          <w:rFonts w:hint="cs"/>
          <w:rtl/>
          <w:lang w:bidi="ar-IQ"/>
        </w:rPr>
        <w:t xml:space="preserve"> ذاتها؛ ومن غير الصحيح أن نتأمّ</w:t>
      </w:r>
      <w:r w:rsidR="0076792A" w:rsidRPr="005258BA">
        <w:rPr>
          <w:rFonts w:hint="cs"/>
          <w:rtl/>
          <w:lang w:bidi="ar-IQ"/>
        </w:rPr>
        <w:t>َ</w:t>
      </w:r>
      <w:r w:rsidRPr="005258BA">
        <w:rPr>
          <w:rFonts w:hint="cs"/>
          <w:rtl/>
          <w:lang w:bidi="ar-IQ"/>
        </w:rPr>
        <w:t>ل من الدين أن يصدر لنا أحكاماً اجتماعية، أو يبين لنا كيفية إدارة المجتمع</w:t>
      </w:r>
      <w:r w:rsidR="0076792A" w:rsidRPr="005258BA">
        <w:rPr>
          <w:rFonts w:hint="cs"/>
          <w:rtl/>
          <w:lang w:bidi="ar-IQ"/>
        </w:rPr>
        <w:t>،</w:t>
      </w:r>
      <w:r w:rsidRPr="005258BA">
        <w:rPr>
          <w:rFonts w:hint="cs"/>
          <w:rtl/>
          <w:lang w:bidi="ar-IQ"/>
        </w:rPr>
        <w:t xml:space="preserve"> أو آلية السيطرة على التضخ</w:t>
      </w:r>
      <w:r w:rsidR="0076792A" w:rsidRPr="005258BA">
        <w:rPr>
          <w:rFonts w:hint="cs"/>
          <w:rtl/>
          <w:lang w:bidi="ar-IQ"/>
        </w:rPr>
        <w:t>ُّ</w:t>
      </w:r>
      <w:r w:rsidRPr="005258BA">
        <w:rPr>
          <w:rFonts w:hint="cs"/>
          <w:rtl/>
          <w:lang w:bidi="ar-IQ"/>
        </w:rPr>
        <w:t>م. فالدين يمث</w:t>
      </w:r>
      <w:r w:rsidR="0076792A" w:rsidRPr="005258BA">
        <w:rPr>
          <w:rFonts w:hint="cs"/>
          <w:rtl/>
          <w:lang w:bidi="ar-IQ"/>
        </w:rPr>
        <w:t>ِّ</w:t>
      </w:r>
      <w:r w:rsidRPr="005258BA">
        <w:rPr>
          <w:rFonts w:hint="cs"/>
          <w:rtl/>
          <w:lang w:bidi="ar-IQ"/>
        </w:rPr>
        <w:t>ل علاقة ال</w:t>
      </w:r>
      <w:r w:rsidR="0076792A" w:rsidRPr="005258BA">
        <w:rPr>
          <w:rFonts w:hint="cs"/>
          <w:rtl/>
          <w:lang w:bidi="ar-IQ"/>
        </w:rPr>
        <w:t>إ</w:t>
      </w:r>
      <w:r w:rsidRPr="005258BA">
        <w:rPr>
          <w:rFonts w:hint="cs"/>
          <w:rtl/>
          <w:lang w:bidi="ar-IQ"/>
        </w:rPr>
        <w:t>نسان برب</w:t>
      </w:r>
      <w:r w:rsidR="0076792A" w:rsidRPr="005258BA">
        <w:rPr>
          <w:rFonts w:hint="cs"/>
          <w:rtl/>
          <w:lang w:bidi="ar-IQ"/>
        </w:rPr>
        <w:t>ّ</w:t>
      </w:r>
      <w:r w:rsidRPr="005258BA">
        <w:rPr>
          <w:rFonts w:hint="cs"/>
          <w:rtl/>
          <w:lang w:bidi="ar-IQ"/>
        </w:rPr>
        <w:t>ه، وليس دستوراً أو قانوناً شاملاً لتنظيم الحياة البشرية. وبرأيه</w:t>
      </w:r>
      <w:r w:rsidR="0076792A" w:rsidRPr="005258BA">
        <w:rPr>
          <w:rFonts w:hint="cs"/>
          <w:rtl/>
          <w:lang w:bidi="ar-IQ"/>
        </w:rPr>
        <w:t>،</w:t>
      </w:r>
      <w:r w:rsidRPr="005258BA">
        <w:rPr>
          <w:rFonts w:hint="cs"/>
          <w:rtl/>
          <w:lang w:bidi="ar-IQ"/>
        </w:rPr>
        <w:t xml:space="preserve"> العلمانية ليست سوى علمنة وعقلنة آليات تدبير شؤون المجتمع</w:t>
      </w:r>
      <w:r w:rsidR="0076792A" w:rsidRPr="005258BA">
        <w:rPr>
          <w:rFonts w:hint="cs"/>
          <w:rtl/>
          <w:lang w:bidi="ar-IQ"/>
        </w:rPr>
        <w:t>،</w:t>
      </w:r>
      <w:r w:rsidRPr="005258BA">
        <w:rPr>
          <w:rFonts w:hint="cs"/>
          <w:rtl/>
          <w:lang w:bidi="ar-IQ"/>
        </w:rPr>
        <w:t xml:space="preserve"> والدين والعلم مقولتان مختلفتان، لكن</w:t>
      </w:r>
      <w:r w:rsidR="0076792A" w:rsidRPr="005258BA">
        <w:rPr>
          <w:rFonts w:hint="cs"/>
          <w:rtl/>
          <w:lang w:bidi="ar-IQ"/>
        </w:rPr>
        <w:t>ّ</w:t>
      </w:r>
      <w:r w:rsidRPr="005258BA">
        <w:rPr>
          <w:rFonts w:hint="cs"/>
          <w:rtl/>
          <w:lang w:bidi="ar-IQ"/>
        </w:rPr>
        <w:t>هما غير متضادتين</w:t>
      </w:r>
      <w:r w:rsidRPr="005258BA">
        <w:rPr>
          <w:vertAlign w:val="superscript"/>
          <w:rtl/>
          <w:lang w:bidi="ar-IQ"/>
        </w:rPr>
        <w:t>(</w:t>
      </w:r>
      <w:r w:rsidRPr="005258BA">
        <w:rPr>
          <w:vertAlign w:val="superscript"/>
          <w:rtl/>
          <w:lang w:bidi="ar-IQ"/>
        </w:rPr>
        <w:endnoteReference w:id="769"/>
      </w:r>
      <w:r w:rsidRPr="005258BA">
        <w:rPr>
          <w:vertAlign w:val="superscript"/>
          <w:rtl/>
          <w:lang w:bidi="ar-IQ"/>
        </w:rPr>
        <w:t>)</w:t>
      </w:r>
      <w:r w:rsidRPr="005258BA">
        <w:rPr>
          <w:rFonts w:hint="cs"/>
          <w:rtl/>
          <w:lang w:bidi="ar-IQ"/>
        </w:rPr>
        <w:t xml:space="preserve">. </w:t>
      </w:r>
    </w:p>
    <w:p w:rsidR="00F657B2" w:rsidRPr="005258BA" w:rsidRDefault="00F657B2" w:rsidP="007F4118">
      <w:pPr>
        <w:rPr>
          <w:rtl/>
          <w:lang w:bidi="ar-IQ"/>
        </w:rPr>
      </w:pPr>
      <w:r w:rsidRPr="005258BA">
        <w:rPr>
          <w:rFonts w:hint="cs"/>
          <w:rtl/>
          <w:lang w:bidi="ar-IQ"/>
        </w:rPr>
        <w:t xml:space="preserve">ويحاول </w:t>
      </w:r>
      <w:r w:rsidR="001D5751" w:rsidRPr="005258BA">
        <w:rPr>
          <w:rFonts w:hint="cs"/>
          <w:rtl/>
          <w:lang w:bidi="ar-IQ"/>
        </w:rPr>
        <w:t>الـ (ما وراء نصّيون)</w:t>
      </w:r>
      <w:r w:rsidR="0064281E" w:rsidRPr="005258BA">
        <w:rPr>
          <w:rFonts w:hint="cs"/>
          <w:rtl/>
          <w:lang w:bidi="ar-IQ"/>
        </w:rPr>
        <w:t>،</w:t>
      </w:r>
      <w:r w:rsidRPr="005258BA">
        <w:rPr>
          <w:rFonts w:hint="cs"/>
          <w:rtl/>
          <w:lang w:bidi="ar-IQ"/>
        </w:rPr>
        <w:t xml:space="preserve"> بشت</w:t>
      </w:r>
      <w:r w:rsidR="0064281E" w:rsidRPr="005258BA">
        <w:rPr>
          <w:rFonts w:hint="cs"/>
          <w:rtl/>
          <w:lang w:bidi="ar-IQ"/>
        </w:rPr>
        <w:t>ّ</w:t>
      </w:r>
      <w:r w:rsidRPr="005258BA">
        <w:rPr>
          <w:rFonts w:hint="cs"/>
          <w:rtl/>
          <w:lang w:bidi="ar-IQ"/>
        </w:rPr>
        <w:t>ى السبل</w:t>
      </w:r>
      <w:r w:rsidR="0064281E" w:rsidRPr="005258BA">
        <w:rPr>
          <w:rFonts w:hint="cs"/>
          <w:rtl/>
          <w:lang w:bidi="ar-IQ"/>
        </w:rPr>
        <w:t>،</w:t>
      </w:r>
      <w:r w:rsidRPr="005258BA">
        <w:rPr>
          <w:rFonts w:hint="cs"/>
          <w:rtl/>
          <w:lang w:bidi="ar-IQ"/>
        </w:rPr>
        <w:t xml:space="preserve"> </w:t>
      </w:r>
      <w:r w:rsidR="0064281E" w:rsidRPr="005258BA">
        <w:rPr>
          <w:rFonts w:hint="cs"/>
          <w:rtl/>
          <w:lang w:bidi="ar-IQ"/>
        </w:rPr>
        <w:t>إ</w:t>
      </w:r>
      <w:r w:rsidRPr="005258BA">
        <w:rPr>
          <w:rFonts w:hint="cs"/>
          <w:rtl/>
          <w:lang w:bidi="ar-IQ"/>
        </w:rPr>
        <w:t>بطال حج</w:t>
      </w:r>
      <w:r w:rsidR="0064281E" w:rsidRPr="005258BA">
        <w:rPr>
          <w:rFonts w:hint="cs"/>
          <w:rtl/>
          <w:lang w:bidi="ar-IQ"/>
        </w:rPr>
        <w:t>ّي</w:t>
      </w:r>
      <w:r w:rsidRPr="005258BA">
        <w:rPr>
          <w:rFonts w:hint="cs"/>
          <w:rtl/>
          <w:lang w:bidi="ar-IQ"/>
        </w:rPr>
        <w:t>ة الفقه السياسي</w:t>
      </w:r>
      <w:r w:rsidR="0064281E" w:rsidRPr="005258BA">
        <w:rPr>
          <w:rFonts w:hint="cs"/>
          <w:rtl/>
          <w:lang w:bidi="ar-IQ"/>
        </w:rPr>
        <w:t>،</w:t>
      </w:r>
      <w:r w:rsidRPr="005258BA">
        <w:rPr>
          <w:rFonts w:hint="cs"/>
          <w:rtl/>
          <w:lang w:bidi="ar-IQ"/>
        </w:rPr>
        <w:t xml:space="preserve"> وتضييق دائرة الفقه</w:t>
      </w:r>
      <w:r w:rsidR="0064281E" w:rsidRPr="005258BA">
        <w:rPr>
          <w:rFonts w:hint="cs"/>
          <w:rtl/>
          <w:lang w:bidi="ar-IQ"/>
        </w:rPr>
        <w:t>،</w:t>
      </w:r>
      <w:r w:rsidRPr="005258BA">
        <w:rPr>
          <w:rFonts w:hint="cs"/>
          <w:rtl/>
          <w:lang w:bidi="ar-IQ"/>
        </w:rPr>
        <w:t xml:space="preserve"> وجعله محصوراً في ال</w:t>
      </w:r>
      <w:r w:rsidR="0064281E" w:rsidRPr="005258BA">
        <w:rPr>
          <w:rFonts w:hint="cs"/>
          <w:rtl/>
          <w:lang w:bidi="ar-IQ"/>
        </w:rPr>
        <w:t>أ</w:t>
      </w:r>
      <w:r w:rsidRPr="005258BA">
        <w:rPr>
          <w:rFonts w:hint="cs"/>
          <w:rtl/>
          <w:lang w:bidi="ar-IQ"/>
        </w:rPr>
        <w:t>حكام العبادية فقط. فسروش يرى أن العدل وحقوق ال</w:t>
      </w:r>
      <w:r w:rsidR="0064281E" w:rsidRPr="005258BA">
        <w:rPr>
          <w:rFonts w:hint="cs"/>
          <w:rtl/>
          <w:lang w:bidi="ar-IQ"/>
        </w:rPr>
        <w:t>إ</w:t>
      </w:r>
      <w:r w:rsidRPr="005258BA">
        <w:rPr>
          <w:rFonts w:hint="cs"/>
          <w:rtl/>
          <w:lang w:bidi="ar-IQ"/>
        </w:rPr>
        <w:t xml:space="preserve">نسان </w:t>
      </w:r>
      <w:r w:rsidR="0064281E" w:rsidRPr="005258BA">
        <w:rPr>
          <w:rFonts w:hint="cs"/>
          <w:rtl/>
          <w:lang w:bidi="ar-IQ"/>
        </w:rPr>
        <w:t>أ</w:t>
      </w:r>
      <w:r w:rsidRPr="005258BA">
        <w:rPr>
          <w:rFonts w:hint="cs"/>
          <w:rtl/>
          <w:lang w:bidi="ar-IQ"/>
        </w:rPr>
        <w:t>مران خارجان عن دائرة الدين جملةً وتفصيلا</w:t>
      </w:r>
      <w:r w:rsidR="0064281E" w:rsidRPr="005258BA">
        <w:rPr>
          <w:rFonts w:hint="cs"/>
          <w:rtl/>
          <w:lang w:bidi="ar-IQ"/>
        </w:rPr>
        <w:t>ً</w:t>
      </w:r>
      <w:r w:rsidRPr="005258BA">
        <w:rPr>
          <w:rFonts w:hint="cs"/>
          <w:rtl/>
          <w:lang w:bidi="ar-IQ"/>
        </w:rPr>
        <w:t>. فهو يرى أن الفقه يت</w:t>
      </w:r>
      <w:r w:rsidR="0064281E" w:rsidRPr="005258BA">
        <w:rPr>
          <w:rFonts w:hint="cs"/>
          <w:rtl/>
          <w:lang w:bidi="ar-IQ"/>
        </w:rPr>
        <w:t>ّ</w:t>
      </w:r>
      <w:r w:rsidRPr="005258BA">
        <w:rPr>
          <w:rFonts w:hint="cs"/>
          <w:rtl/>
          <w:lang w:bidi="ar-IQ"/>
        </w:rPr>
        <w:t>صف بعشر صفات، منها: كونه علماً تبعيّاً، ودنيوي</w:t>
      </w:r>
      <w:r w:rsidR="0064281E" w:rsidRPr="005258BA">
        <w:rPr>
          <w:rFonts w:hint="cs"/>
          <w:rtl/>
          <w:lang w:bidi="ar-IQ"/>
        </w:rPr>
        <w:t>ّ</w:t>
      </w:r>
      <w:r w:rsidRPr="005258BA">
        <w:rPr>
          <w:rFonts w:hint="cs"/>
          <w:rtl/>
          <w:lang w:bidi="ar-IQ"/>
        </w:rPr>
        <w:t>اً، وقابلاً للتحايل، ومختص</w:t>
      </w:r>
      <w:r w:rsidR="0064281E" w:rsidRPr="005258BA">
        <w:rPr>
          <w:rFonts w:hint="cs"/>
          <w:rtl/>
          <w:lang w:bidi="ar-IQ"/>
        </w:rPr>
        <w:t>ّ</w:t>
      </w:r>
      <w:r w:rsidRPr="005258BA">
        <w:rPr>
          <w:rFonts w:hint="cs"/>
          <w:rtl/>
          <w:lang w:bidi="ar-IQ"/>
        </w:rPr>
        <w:t>اً بالظواهر، وموافقاً لل</w:t>
      </w:r>
      <w:r w:rsidR="0064281E" w:rsidRPr="005258BA">
        <w:rPr>
          <w:rFonts w:hint="cs"/>
          <w:rtl/>
          <w:lang w:bidi="ar-IQ"/>
        </w:rPr>
        <w:t>أ</w:t>
      </w:r>
      <w:r w:rsidRPr="005258BA">
        <w:rPr>
          <w:rFonts w:hint="cs"/>
          <w:rtl/>
          <w:lang w:bidi="ar-IQ"/>
        </w:rPr>
        <w:t>خلاق السائدة، وقابلاً للتسويق المحلّي، ومحدود</w:t>
      </w:r>
      <w:r w:rsidR="0064281E" w:rsidRPr="005258BA">
        <w:rPr>
          <w:rFonts w:hint="cs"/>
          <w:rtl/>
          <w:lang w:bidi="ar-IQ"/>
        </w:rPr>
        <w:t>اً</w:t>
      </w:r>
      <w:r w:rsidRPr="005258BA">
        <w:rPr>
          <w:rFonts w:hint="cs"/>
          <w:rtl/>
          <w:lang w:bidi="ar-IQ"/>
        </w:rPr>
        <w:t>، ومتأث</w:t>
      </w:r>
      <w:r w:rsidR="0064281E" w:rsidRPr="005258BA">
        <w:rPr>
          <w:rFonts w:hint="cs"/>
          <w:rtl/>
          <w:lang w:bidi="ar-IQ"/>
        </w:rPr>
        <w:t>ّ</w:t>
      </w:r>
      <w:r w:rsidRPr="005258BA">
        <w:rPr>
          <w:rFonts w:hint="cs"/>
          <w:rtl/>
          <w:lang w:bidi="ar-IQ"/>
        </w:rPr>
        <w:t>ر</w:t>
      </w:r>
      <w:r w:rsidR="0064281E" w:rsidRPr="005258BA">
        <w:rPr>
          <w:rFonts w:hint="cs"/>
          <w:rtl/>
          <w:lang w:bidi="ar-IQ"/>
        </w:rPr>
        <w:t>اً</w:t>
      </w:r>
      <w:r w:rsidRPr="005258BA">
        <w:rPr>
          <w:rFonts w:hint="cs"/>
          <w:rtl/>
          <w:lang w:bidi="ar-IQ"/>
        </w:rPr>
        <w:t xml:space="preserve"> بالبنية المجتمعية، ويتمحور حول التكليف</w:t>
      </w:r>
      <w:r w:rsidR="0064281E" w:rsidRPr="005258BA">
        <w:rPr>
          <w:rFonts w:hint="cs"/>
          <w:rtl/>
          <w:lang w:bidi="ar-IQ"/>
        </w:rPr>
        <w:t>،</w:t>
      </w:r>
      <w:r w:rsidRPr="005258BA">
        <w:rPr>
          <w:rFonts w:hint="cs"/>
          <w:rtl/>
          <w:lang w:bidi="ar-IQ"/>
        </w:rPr>
        <w:t xml:space="preserve"> ومبني</w:t>
      </w:r>
      <w:r w:rsidR="0064281E" w:rsidRPr="005258BA">
        <w:rPr>
          <w:rFonts w:hint="cs"/>
          <w:rtl/>
          <w:lang w:bidi="ar-IQ"/>
        </w:rPr>
        <w:t>ّاً</w:t>
      </w:r>
      <w:r w:rsidRPr="005258BA">
        <w:rPr>
          <w:rFonts w:hint="cs"/>
          <w:rtl/>
          <w:lang w:bidi="ar-IQ"/>
        </w:rPr>
        <w:t xml:space="preserve"> على المصالح الخفية</w:t>
      </w:r>
      <w:r w:rsidRPr="005258BA">
        <w:rPr>
          <w:vertAlign w:val="superscript"/>
          <w:rtl/>
          <w:lang w:bidi="ar-IQ"/>
        </w:rPr>
        <w:t>(</w:t>
      </w:r>
      <w:r w:rsidRPr="005258BA">
        <w:rPr>
          <w:rStyle w:val="ac"/>
          <w:rFonts w:ascii="Traditional Arabic" w:eastAsia="Zar" w:hAnsi="Traditional Arabic"/>
          <w:sz w:val="27"/>
          <w:rtl/>
          <w:lang w:bidi="ar-IQ"/>
        </w:rPr>
        <w:endnoteReference w:id="770"/>
      </w:r>
      <w:r w:rsidRPr="005258BA">
        <w:rPr>
          <w:vertAlign w:val="superscript"/>
          <w:rtl/>
          <w:lang w:bidi="ar-IQ"/>
        </w:rPr>
        <w:t>)</w:t>
      </w:r>
      <w:r w:rsidRPr="005258BA">
        <w:rPr>
          <w:rFonts w:hint="cs"/>
          <w:rtl/>
          <w:lang w:bidi="ar-IQ"/>
        </w:rPr>
        <w:t>. ويرى سروش أنّه كما ذهب السيد محمد باقر الصدر إلى أن مبادئ علم الاقتصاد هي أمرٌ ديني، فيما علم الاقتصاد أمرٌ خارج عن دائرة الدين، كذلك بال</w:t>
      </w:r>
      <w:r w:rsidR="00AB72AD" w:rsidRPr="005258BA">
        <w:rPr>
          <w:rFonts w:hint="cs"/>
          <w:rtl/>
          <w:lang w:bidi="ar-IQ"/>
        </w:rPr>
        <w:t>إ</w:t>
      </w:r>
      <w:r w:rsidRPr="005258BA">
        <w:rPr>
          <w:rFonts w:hint="cs"/>
          <w:rtl/>
          <w:lang w:bidi="ar-IQ"/>
        </w:rPr>
        <w:t>مكان الاستعانة بدراسات القانون الفطري والطبيعي لمرتضى مطه</w:t>
      </w:r>
      <w:r w:rsidR="00AB72AD" w:rsidRPr="005258BA">
        <w:rPr>
          <w:rFonts w:hint="cs"/>
          <w:rtl/>
          <w:lang w:bidi="ar-IQ"/>
        </w:rPr>
        <w:t>ّ</w:t>
      </w:r>
      <w:r w:rsidRPr="005258BA">
        <w:rPr>
          <w:rFonts w:hint="cs"/>
          <w:rtl/>
          <w:lang w:bidi="ar-IQ"/>
        </w:rPr>
        <w:t>ري للبت</w:t>
      </w:r>
      <w:r w:rsidR="00AB72AD" w:rsidRPr="005258BA">
        <w:rPr>
          <w:rFonts w:hint="cs"/>
          <w:rtl/>
          <w:lang w:bidi="ar-IQ"/>
        </w:rPr>
        <w:t>ّ</w:t>
      </w:r>
      <w:r w:rsidRPr="005258BA">
        <w:rPr>
          <w:rFonts w:hint="cs"/>
          <w:rtl/>
          <w:lang w:bidi="ar-IQ"/>
        </w:rPr>
        <w:t xml:space="preserve"> في أمر السياسة، وبناءً على ذلك تكون الولاية وغيرها من القوانين الفطرية والطبيعية شأن</w:t>
      </w:r>
      <w:r w:rsidR="00AB72AD" w:rsidRPr="005258BA">
        <w:rPr>
          <w:rFonts w:hint="cs"/>
          <w:rtl/>
          <w:lang w:bidi="ar-IQ"/>
        </w:rPr>
        <w:t>اً</w:t>
      </w:r>
      <w:r w:rsidRPr="005258BA">
        <w:rPr>
          <w:rFonts w:hint="cs"/>
          <w:rtl/>
          <w:lang w:bidi="ar-IQ"/>
        </w:rPr>
        <w:t xml:space="preserve"> من شؤون الناس؛ </w:t>
      </w:r>
      <w:r w:rsidRPr="005258BA">
        <w:rPr>
          <w:rFonts w:hint="cs"/>
          <w:rtl/>
          <w:lang w:bidi="ar-IQ"/>
        </w:rPr>
        <w:lastRenderedPageBreak/>
        <w:t>ممضى</w:t>
      </w:r>
      <w:r w:rsidR="00AB72AD" w:rsidRPr="005258BA">
        <w:rPr>
          <w:rFonts w:hint="cs"/>
          <w:rtl/>
          <w:lang w:bidi="ar-IQ"/>
        </w:rPr>
        <w:t>ً</w:t>
      </w:r>
      <w:r w:rsidRPr="005258BA">
        <w:rPr>
          <w:rFonts w:hint="cs"/>
          <w:rtl/>
          <w:lang w:bidi="ar-IQ"/>
        </w:rPr>
        <w:t xml:space="preserve"> من ق</w:t>
      </w:r>
      <w:r w:rsidR="00AB72AD" w:rsidRPr="005258BA">
        <w:rPr>
          <w:rFonts w:hint="cs"/>
          <w:rtl/>
          <w:lang w:bidi="ar-IQ"/>
        </w:rPr>
        <w:t>ِ</w:t>
      </w:r>
      <w:r w:rsidRPr="005258BA">
        <w:rPr>
          <w:rFonts w:hint="cs"/>
          <w:rtl/>
          <w:lang w:bidi="ar-IQ"/>
        </w:rPr>
        <w:t>ب</w:t>
      </w:r>
      <w:r w:rsidR="00AB72AD" w:rsidRPr="005258BA">
        <w:rPr>
          <w:rFonts w:hint="cs"/>
          <w:rtl/>
          <w:lang w:bidi="ar-IQ"/>
        </w:rPr>
        <w:t>َ</w:t>
      </w:r>
      <w:r w:rsidRPr="005258BA">
        <w:rPr>
          <w:rFonts w:hint="cs"/>
          <w:rtl/>
          <w:lang w:bidi="ar-IQ"/>
        </w:rPr>
        <w:t>ل الله. وبالتالي موضوع</w:t>
      </w:r>
      <w:r w:rsidR="00AB72AD" w:rsidRPr="005258BA">
        <w:rPr>
          <w:rFonts w:hint="cs"/>
          <w:rtl/>
          <w:lang w:bidi="ar-IQ"/>
        </w:rPr>
        <w:t>ا</w:t>
      </w:r>
      <w:r w:rsidRPr="005258BA">
        <w:rPr>
          <w:rFonts w:hint="cs"/>
          <w:rtl/>
          <w:lang w:bidi="ar-IQ"/>
        </w:rPr>
        <w:t xml:space="preserve"> الولاية والحكومة ليس</w:t>
      </w:r>
      <w:r w:rsidR="00AB72AD" w:rsidRPr="005258BA">
        <w:rPr>
          <w:rFonts w:hint="cs"/>
          <w:rtl/>
          <w:lang w:bidi="ar-IQ"/>
        </w:rPr>
        <w:t>ا</w:t>
      </w:r>
      <w:r w:rsidRPr="005258BA">
        <w:rPr>
          <w:rFonts w:hint="cs"/>
          <w:rtl/>
          <w:lang w:bidi="ar-IQ"/>
        </w:rPr>
        <w:t xml:space="preserve"> شأناً فقهياً، إنما يدخلان ضمن دائرة علم الكلام وعلم ال</w:t>
      </w:r>
      <w:r w:rsidR="00AB72AD" w:rsidRPr="005258BA">
        <w:rPr>
          <w:rFonts w:hint="cs"/>
          <w:rtl/>
          <w:lang w:bidi="ar-IQ"/>
        </w:rPr>
        <w:t>أ</w:t>
      </w:r>
      <w:r w:rsidRPr="005258BA">
        <w:rPr>
          <w:rFonts w:hint="cs"/>
          <w:rtl/>
          <w:lang w:bidi="ar-IQ"/>
        </w:rPr>
        <w:t>ديان. يضاف إلى ذلك</w:t>
      </w:r>
      <w:r w:rsidR="00AB72AD" w:rsidRPr="005258BA">
        <w:rPr>
          <w:rFonts w:hint="cs"/>
          <w:rtl/>
          <w:lang w:bidi="ar-IQ"/>
        </w:rPr>
        <w:t xml:space="preserve"> أ</w:t>
      </w:r>
      <w:r w:rsidRPr="005258BA">
        <w:rPr>
          <w:rFonts w:hint="cs"/>
          <w:rtl/>
          <w:lang w:bidi="ar-IQ"/>
        </w:rPr>
        <w:t>نّ منظومة الحكومة تتوق</w:t>
      </w:r>
      <w:r w:rsidR="00AB72AD" w:rsidRPr="005258BA">
        <w:rPr>
          <w:rFonts w:hint="cs"/>
          <w:rtl/>
          <w:lang w:bidi="ar-IQ"/>
        </w:rPr>
        <w:t>ّ</w:t>
      </w:r>
      <w:r w:rsidRPr="005258BA">
        <w:rPr>
          <w:rFonts w:hint="cs"/>
          <w:rtl/>
          <w:lang w:bidi="ar-IQ"/>
        </w:rPr>
        <w:t>ف على إقامة العدل</w:t>
      </w:r>
      <w:r w:rsidR="00AB72AD" w:rsidRPr="005258BA">
        <w:rPr>
          <w:rFonts w:hint="cs"/>
          <w:rtl/>
          <w:lang w:bidi="ar-IQ"/>
        </w:rPr>
        <w:t xml:space="preserve">، </w:t>
      </w:r>
      <w:r w:rsidRPr="005258BA">
        <w:rPr>
          <w:rFonts w:hint="cs"/>
          <w:rtl/>
          <w:lang w:bidi="ar-IQ"/>
        </w:rPr>
        <w:t>والعدل بطبيعة الحال ليس أمراً دينياً</w:t>
      </w:r>
      <w:r w:rsidR="00AB72AD" w:rsidRPr="005258BA">
        <w:rPr>
          <w:rFonts w:hint="cs"/>
          <w:rtl/>
          <w:lang w:bidi="ar-IQ"/>
        </w:rPr>
        <w:t>.</w:t>
      </w:r>
      <w:r w:rsidRPr="005258BA">
        <w:rPr>
          <w:rFonts w:hint="cs"/>
          <w:rtl/>
          <w:lang w:bidi="ar-IQ"/>
        </w:rPr>
        <w:t xml:space="preserve"> وعليه</w:t>
      </w:r>
      <w:r w:rsidR="00AB72AD" w:rsidRPr="005258BA">
        <w:rPr>
          <w:rFonts w:hint="cs"/>
          <w:rtl/>
          <w:lang w:bidi="ar-IQ"/>
        </w:rPr>
        <w:t>،</w:t>
      </w:r>
      <w:r w:rsidRPr="005258BA">
        <w:rPr>
          <w:rFonts w:hint="cs"/>
          <w:rtl/>
          <w:lang w:bidi="ar-IQ"/>
        </w:rPr>
        <w:t xml:space="preserve"> بالرغم من كونهما محاط</w:t>
      </w:r>
      <w:r w:rsidR="00AB72AD" w:rsidRPr="005258BA">
        <w:rPr>
          <w:rFonts w:hint="cs"/>
          <w:rtl/>
          <w:lang w:bidi="ar-IQ"/>
        </w:rPr>
        <w:t>ين</w:t>
      </w:r>
      <w:r w:rsidRPr="005258BA">
        <w:rPr>
          <w:rFonts w:hint="cs"/>
          <w:rtl/>
          <w:lang w:bidi="ar-IQ"/>
        </w:rPr>
        <w:t xml:space="preserve"> بلباس الدين</w:t>
      </w:r>
      <w:r w:rsidR="00AB72AD" w:rsidRPr="005258BA">
        <w:rPr>
          <w:rFonts w:hint="cs"/>
          <w:rtl/>
          <w:lang w:bidi="ar-IQ"/>
        </w:rPr>
        <w:t>،</w:t>
      </w:r>
      <w:r w:rsidRPr="005258BA">
        <w:rPr>
          <w:rFonts w:hint="cs"/>
          <w:rtl/>
          <w:lang w:bidi="ar-IQ"/>
        </w:rPr>
        <w:t xml:space="preserve"> إلاّ أن الحكومة والولاية يتوق</w:t>
      </w:r>
      <w:r w:rsidR="00AB72AD" w:rsidRPr="005258BA">
        <w:rPr>
          <w:rFonts w:hint="cs"/>
          <w:rtl/>
          <w:lang w:bidi="ar-IQ"/>
        </w:rPr>
        <w:t>ّ</w:t>
      </w:r>
      <w:r w:rsidRPr="005258BA">
        <w:rPr>
          <w:rFonts w:hint="cs"/>
          <w:rtl/>
          <w:lang w:bidi="ar-IQ"/>
        </w:rPr>
        <w:t>فان على العدل</w:t>
      </w:r>
      <w:r w:rsidR="00AB72AD" w:rsidRPr="005258BA">
        <w:rPr>
          <w:rFonts w:hint="cs"/>
          <w:rtl/>
          <w:lang w:bidi="ar-IQ"/>
        </w:rPr>
        <w:t>،</w:t>
      </w:r>
      <w:r w:rsidRPr="005258BA">
        <w:rPr>
          <w:rFonts w:hint="cs"/>
          <w:rtl/>
          <w:lang w:bidi="ar-IQ"/>
        </w:rPr>
        <w:t xml:space="preserve"> الذي هو أمر</w:t>
      </w:r>
      <w:r w:rsidR="007F4118">
        <w:rPr>
          <w:rFonts w:hint="cs"/>
          <w:rtl/>
          <w:lang w:bidi="ar-IQ"/>
        </w:rPr>
        <w:t>ٌ</w:t>
      </w:r>
      <w:r w:rsidRPr="005258BA">
        <w:rPr>
          <w:rFonts w:hint="cs"/>
          <w:rtl/>
          <w:lang w:bidi="ar-IQ"/>
        </w:rPr>
        <w:t xml:space="preserve"> لا ينتمي إلى الدين. من هنا قد يصح</w:t>
      </w:r>
      <w:r w:rsidR="00AB72AD" w:rsidRPr="005258BA">
        <w:rPr>
          <w:rFonts w:hint="cs"/>
          <w:rtl/>
          <w:lang w:bidi="ar-IQ"/>
        </w:rPr>
        <w:t>ّ</w:t>
      </w:r>
      <w:r w:rsidRPr="005258BA">
        <w:rPr>
          <w:rFonts w:hint="cs"/>
          <w:rtl/>
          <w:lang w:bidi="ar-IQ"/>
        </w:rPr>
        <w:t xml:space="preserve"> تشبيه الفقه بقواعد اللغة، وبالتالي يكون الأجدى بالفقيه أن لا يتورّط بالنظام ال</w:t>
      </w:r>
      <w:r w:rsidR="00AB72AD" w:rsidRPr="005258BA">
        <w:rPr>
          <w:rFonts w:hint="cs"/>
          <w:rtl/>
          <w:lang w:bidi="ar-IQ"/>
        </w:rPr>
        <w:t>إ</w:t>
      </w:r>
      <w:r w:rsidRPr="005258BA">
        <w:rPr>
          <w:rFonts w:hint="cs"/>
          <w:rtl/>
          <w:lang w:bidi="ar-IQ"/>
        </w:rPr>
        <w:t>قطاعي</w:t>
      </w:r>
      <w:r w:rsidRPr="005258BA">
        <w:rPr>
          <w:vertAlign w:val="superscript"/>
          <w:rtl/>
          <w:lang w:bidi="ar-IQ"/>
        </w:rPr>
        <w:t>(</w:t>
      </w:r>
      <w:r w:rsidRPr="005258BA">
        <w:rPr>
          <w:vertAlign w:val="superscript"/>
          <w:rtl/>
          <w:lang w:bidi="ar-IQ"/>
        </w:rPr>
        <w:endnoteReference w:id="771"/>
      </w:r>
      <w:r w:rsidRPr="005258BA">
        <w:rPr>
          <w:vertAlign w:val="superscript"/>
          <w:rtl/>
          <w:lang w:bidi="ar-IQ"/>
        </w:rPr>
        <w:t>)</w:t>
      </w:r>
      <w:r w:rsidRPr="005258BA">
        <w:rPr>
          <w:rFonts w:hint="cs"/>
          <w:rtl/>
          <w:lang w:bidi="ar-IQ"/>
        </w:rPr>
        <w:t xml:space="preserve">. </w:t>
      </w:r>
    </w:p>
    <w:p w:rsidR="00F657B2" w:rsidRPr="005258BA" w:rsidRDefault="00F657B2" w:rsidP="003F4A68">
      <w:pPr>
        <w:rPr>
          <w:rtl/>
          <w:lang w:bidi="ar-IQ"/>
        </w:rPr>
      </w:pPr>
      <w:r w:rsidRPr="005258BA">
        <w:rPr>
          <w:rFonts w:hint="cs"/>
          <w:rtl/>
          <w:lang w:bidi="ar-IQ"/>
        </w:rPr>
        <w:t>ويعتقد الحداثويون أن الموضوعات السياسية والاجتماعية منذ البدء لم تكن جزء</w:t>
      </w:r>
      <w:r w:rsidR="00AB72AD" w:rsidRPr="005258BA">
        <w:rPr>
          <w:rFonts w:hint="cs"/>
          <w:rtl/>
          <w:lang w:bidi="ar-IQ"/>
        </w:rPr>
        <w:t>اً</w:t>
      </w:r>
      <w:r w:rsidRPr="005258BA">
        <w:rPr>
          <w:rFonts w:hint="cs"/>
          <w:rtl/>
          <w:lang w:bidi="ar-IQ"/>
        </w:rPr>
        <w:t xml:space="preserve"> من الدين</w:t>
      </w:r>
      <w:r w:rsidR="00AB72AD" w:rsidRPr="005258BA">
        <w:rPr>
          <w:rFonts w:hint="cs"/>
          <w:rtl/>
          <w:lang w:bidi="ar-IQ"/>
        </w:rPr>
        <w:t>،</w:t>
      </w:r>
      <w:r w:rsidRPr="005258BA">
        <w:rPr>
          <w:rFonts w:hint="cs"/>
          <w:rtl/>
          <w:lang w:bidi="ar-IQ"/>
        </w:rPr>
        <w:t xml:space="preserve"> كي تريد الآن </w:t>
      </w:r>
      <w:r w:rsidR="00AB72AD" w:rsidRPr="005258BA">
        <w:rPr>
          <w:rFonts w:hint="cs"/>
          <w:rtl/>
          <w:lang w:bidi="ar-IQ"/>
        </w:rPr>
        <w:t>أ</w:t>
      </w:r>
      <w:r w:rsidRPr="005258BA">
        <w:rPr>
          <w:rFonts w:hint="cs"/>
          <w:rtl/>
          <w:lang w:bidi="ar-IQ"/>
        </w:rPr>
        <w:t>ن تنفصل عنه</w:t>
      </w:r>
      <w:r w:rsidR="00AB72AD" w:rsidRPr="005258BA">
        <w:rPr>
          <w:rFonts w:hint="cs"/>
          <w:rtl/>
          <w:lang w:bidi="ar-IQ"/>
        </w:rPr>
        <w:t>.</w:t>
      </w:r>
      <w:r w:rsidRPr="005258BA">
        <w:rPr>
          <w:rFonts w:hint="cs"/>
          <w:rtl/>
          <w:lang w:bidi="ar-IQ"/>
        </w:rPr>
        <w:t xml:space="preserve"> وبالتالي لو تناولت النصوص الدينية شيئاً من القضايا الاجتماعية فهذا من باب ال</w:t>
      </w:r>
      <w:r w:rsidR="00AB72AD" w:rsidRPr="005258BA">
        <w:rPr>
          <w:rFonts w:hint="cs"/>
          <w:rtl/>
          <w:lang w:bidi="ar-IQ"/>
        </w:rPr>
        <w:t>إ</w:t>
      </w:r>
      <w:r w:rsidRPr="005258BA">
        <w:rPr>
          <w:rFonts w:hint="cs"/>
          <w:rtl/>
          <w:lang w:bidi="ar-IQ"/>
        </w:rPr>
        <w:t xml:space="preserve">شارة إلى بعض المبادئ الإنسانية </w:t>
      </w:r>
      <w:r w:rsidR="00135393" w:rsidRPr="005258BA">
        <w:rPr>
          <w:rFonts w:hint="cs"/>
          <w:rtl/>
          <w:lang w:bidi="ar-IQ"/>
        </w:rPr>
        <w:t>لا غير</w:t>
      </w:r>
      <w:r w:rsidRPr="005258BA">
        <w:rPr>
          <w:rFonts w:hint="cs"/>
          <w:rtl/>
          <w:lang w:bidi="ar-IQ"/>
        </w:rPr>
        <w:t xml:space="preserve">، وليس من باب عدّها مواضيع </w:t>
      </w:r>
      <w:r w:rsidR="00135393" w:rsidRPr="005258BA">
        <w:rPr>
          <w:rFonts w:hint="cs"/>
          <w:rtl/>
          <w:lang w:bidi="ar-IQ"/>
        </w:rPr>
        <w:t>إ</w:t>
      </w:r>
      <w:r w:rsidRPr="005258BA">
        <w:rPr>
          <w:rFonts w:hint="cs"/>
          <w:rtl/>
          <w:lang w:bidi="ar-IQ"/>
        </w:rPr>
        <w:t>لهية مقدّ</w:t>
      </w:r>
      <w:r w:rsidR="00135393" w:rsidRPr="005258BA">
        <w:rPr>
          <w:rFonts w:hint="cs"/>
          <w:rtl/>
          <w:lang w:bidi="ar-IQ"/>
        </w:rPr>
        <w:t>َ</w:t>
      </w:r>
      <w:r w:rsidRPr="005258BA">
        <w:rPr>
          <w:rFonts w:hint="cs"/>
          <w:rtl/>
          <w:lang w:bidi="ar-IQ"/>
        </w:rPr>
        <w:t>سة. وما يؤيّد ذلك أن الكثير من الأديان السماوية (وخصوصاً النصرانية) لم تتعرّ</w:t>
      </w:r>
      <w:r w:rsidR="00135393" w:rsidRPr="005258BA">
        <w:rPr>
          <w:rFonts w:hint="cs"/>
          <w:rtl/>
          <w:lang w:bidi="ar-IQ"/>
        </w:rPr>
        <w:t>َ</w:t>
      </w:r>
      <w:r w:rsidRPr="005258BA">
        <w:rPr>
          <w:rFonts w:hint="cs"/>
          <w:rtl/>
          <w:lang w:bidi="ar-IQ"/>
        </w:rPr>
        <w:t>ض للقضايا السياسية والاجتماعية. ولو أردنا أن نص</w:t>
      </w:r>
      <w:r w:rsidR="00135393" w:rsidRPr="005258BA">
        <w:rPr>
          <w:rFonts w:hint="cs"/>
          <w:rtl/>
          <w:lang w:bidi="ar-IQ"/>
        </w:rPr>
        <w:t>وغ استدلالاً منطقياً على ما مرّ آنفاً</w:t>
      </w:r>
      <w:r w:rsidRPr="005258BA">
        <w:rPr>
          <w:rFonts w:hint="cs"/>
          <w:rtl/>
          <w:lang w:bidi="ar-IQ"/>
        </w:rPr>
        <w:t xml:space="preserve"> نقول: لو كان ال</w:t>
      </w:r>
      <w:r w:rsidR="00135393" w:rsidRPr="005258BA">
        <w:rPr>
          <w:rFonts w:hint="cs"/>
          <w:rtl/>
          <w:lang w:bidi="ar-IQ"/>
        </w:rPr>
        <w:t>تدخّل في القضايا الاجتماعية جزءاً</w:t>
      </w:r>
      <w:r w:rsidRPr="005258BA">
        <w:rPr>
          <w:rFonts w:hint="cs"/>
          <w:rtl/>
          <w:lang w:bidi="ar-IQ"/>
        </w:rPr>
        <w:t xml:space="preserve"> من مهام</w:t>
      </w:r>
      <w:r w:rsidR="00135393" w:rsidRPr="005258BA">
        <w:rPr>
          <w:rFonts w:hint="cs"/>
          <w:rtl/>
          <w:lang w:bidi="ar-IQ"/>
        </w:rPr>
        <w:t>ّ الدين</w:t>
      </w:r>
      <w:r w:rsidRPr="005258BA">
        <w:rPr>
          <w:rFonts w:hint="cs"/>
          <w:rtl/>
          <w:lang w:bidi="ar-IQ"/>
        </w:rPr>
        <w:t xml:space="preserve"> لكانت سائر ال</w:t>
      </w:r>
      <w:r w:rsidR="00135393" w:rsidRPr="005258BA">
        <w:rPr>
          <w:rFonts w:hint="cs"/>
          <w:rtl/>
          <w:lang w:bidi="ar-IQ"/>
        </w:rPr>
        <w:t>أ</w:t>
      </w:r>
      <w:r w:rsidRPr="005258BA">
        <w:rPr>
          <w:rFonts w:hint="cs"/>
          <w:rtl/>
          <w:lang w:bidi="ar-IQ"/>
        </w:rPr>
        <w:t>ديان السماوية (وخصوصاً النصرانية التي سبقت الدين الإسلامي) قد تناولت ذلك</w:t>
      </w:r>
      <w:r w:rsidR="00135393" w:rsidRPr="005258BA">
        <w:rPr>
          <w:rFonts w:hint="cs"/>
          <w:rtl/>
          <w:lang w:bidi="ar-IQ"/>
        </w:rPr>
        <w:t>،</w:t>
      </w:r>
      <w:r w:rsidRPr="005258BA">
        <w:rPr>
          <w:rFonts w:hint="cs"/>
          <w:rtl/>
          <w:lang w:bidi="ar-IQ"/>
        </w:rPr>
        <w:t xml:space="preserve"> والحال </w:t>
      </w:r>
      <w:r w:rsidR="00135393" w:rsidRPr="005258BA">
        <w:rPr>
          <w:rFonts w:hint="cs"/>
          <w:rtl/>
          <w:lang w:bidi="ar-IQ"/>
        </w:rPr>
        <w:t xml:space="preserve">أنه </w:t>
      </w:r>
      <w:r w:rsidRPr="005258BA">
        <w:rPr>
          <w:rFonts w:hint="cs"/>
          <w:rtl/>
          <w:lang w:bidi="ar-IQ"/>
        </w:rPr>
        <w:t xml:space="preserve">لم يكن الأمر كذلك. ولا يمكن نقض الاستدلال </w:t>
      </w:r>
      <w:r w:rsidR="00135393" w:rsidRPr="005258BA">
        <w:rPr>
          <w:rFonts w:hint="cs"/>
          <w:rtl/>
          <w:lang w:bidi="ar-IQ"/>
        </w:rPr>
        <w:t>المتقدِّم</w:t>
      </w:r>
      <w:r w:rsidRPr="005258BA">
        <w:rPr>
          <w:rFonts w:hint="cs"/>
          <w:rtl/>
          <w:lang w:bidi="ar-IQ"/>
        </w:rPr>
        <w:t xml:space="preserve"> بأصالة استمرارية ال</w:t>
      </w:r>
      <w:r w:rsidR="00135393" w:rsidRPr="005258BA">
        <w:rPr>
          <w:rFonts w:hint="cs"/>
          <w:rtl/>
          <w:lang w:bidi="ar-IQ"/>
        </w:rPr>
        <w:t>أ</w:t>
      </w:r>
      <w:r w:rsidRPr="005258BA">
        <w:rPr>
          <w:rFonts w:hint="cs"/>
          <w:rtl/>
          <w:lang w:bidi="ar-IQ"/>
        </w:rPr>
        <w:t xml:space="preserve">حكام [حلال محمد حلال </w:t>
      </w:r>
      <w:r w:rsidR="00135393" w:rsidRPr="005258BA">
        <w:rPr>
          <w:rFonts w:hint="cs"/>
          <w:rtl/>
          <w:lang w:bidi="ar-IQ"/>
        </w:rPr>
        <w:t>إ</w:t>
      </w:r>
      <w:r w:rsidRPr="005258BA">
        <w:rPr>
          <w:rFonts w:hint="cs"/>
          <w:rtl/>
          <w:lang w:bidi="ar-IQ"/>
        </w:rPr>
        <w:t>لى يوم القيامة.</w:t>
      </w:r>
      <w:r w:rsidR="00135393" w:rsidRPr="005258BA">
        <w:rPr>
          <w:rFonts w:hint="cs"/>
          <w:rtl/>
          <w:lang w:bidi="ar-IQ"/>
        </w:rPr>
        <w:t>.</w:t>
      </w:r>
      <w:r w:rsidRPr="005258BA">
        <w:rPr>
          <w:rFonts w:hint="cs"/>
          <w:rtl/>
          <w:lang w:bidi="ar-IQ"/>
        </w:rPr>
        <w:t xml:space="preserve">.]؛ </w:t>
      </w:r>
      <w:r w:rsidR="00135393" w:rsidRPr="005258BA">
        <w:rPr>
          <w:rFonts w:hint="cs"/>
          <w:rtl/>
          <w:lang w:bidi="ar-IQ"/>
        </w:rPr>
        <w:t>إذ إ</w:t>
      </w:r>
      <w:r w:rsidRPr="005258BA">
        <w:rPr>
          <w:rFonts w:hint="cs"/>
          <w:rtl/>
          <w:lang w:bidi="ar-IQ"/>
        </w:rPr>
        <w:t>نّ المدّعى هو أنّ القضايا الاجتماعية لم تكن يوماً ضمن دائرة مهام الدين (حت</w:t>
      </w:r>
      <w:r w:rsidR="00135393" w:rsidRPr="005258BA">
        <w:rPr>
          <w:rFonts w:hint="cs"/>
          <w:rtl/>
          <w:lang w:bidi="ar-IQ"/>
        </w:rPr>
        <w:t>ّ</w:t>
      </w:r>
      <w:r w:rsidRPr="005258BA">
        <w:rPr>
          <w:rFonts w:hint="cs"/>
          <w:rtl/>
          <w:lang w:bidi="ar-IQ"/>
        </w:rPr>
        <w:t>ى في زمن الرسول المكر</w:t>
      </w:r>
      <w:r w:rsidR="00135393" w:rsidRPr="005258BA">
        <w:rPr>
          <w:rFonts w:hint="cs"/>
          <w:rtl/>
          <w:lang w:bidi="ar-IQ"/>
        </w:rPr>
        <w:t>َّ</w:t>
      </w:r>
      <w:r w:rsidRPr="005258BA">
        <w:rPr>
          <w:rFonts w:hint="cs"/>
          <w:rtl/>
          <w:lang w:bidi="ar-IQ"/>
        </w:rPr>
        <w:t>م نفسه) كي نريد إثبات استمراريتها عبر ال</w:t>
      </w:r>
      <w:r w:rsidR="00135393" w:rsidRPr="005258BA">
        <w:rPr>
          <w:rFonts w:hint="cs"/>
          <w:rtl/>
          <w:lang w:bidi="ar-IQ"/>
        </w:rPr>
        <w:t>أ</w:t>
      </w:r>
      <w:r w:rsidRPr="005258BA">
        <w:rPr>
          <w:rFonts w:hint="cs"/>
          <w:rtl/>
          <w:lang w:bidi="ar-IQ"/>
        </w:rPr>
        <w:t>زمان المتعاقبة. والقول بأصالة استمرارية ال</w:t>
      </w:r>
      <w:r w:rsidR="00135393" w:rsidRPr="005258BA">
        <w:rPr>
          <w:rFonts w:hint="cs"/>
          <w:rtl/>
          <w:lang w:bidi="ar-IQ"/>
        </w:rPr>
        <w:t>أ</w:t>
      </w:r>
      <w:r w:rsidRPr="005258BA">
        <w:rPr>
          <w:rFonts w:hint="cs"/>
          <w:rtl/>
          <w:lang w:bidi="ar-IQ"/>
        </w:rPr>
        <w:t>حكام</w:t>
      </w:r>
      <w:r w:rsidR="00135393" w:rsidRPr="005258BA">
        <w:rPr>
          <w:rFonts w:hint="cs"/>
          <w:rtl/>
          <w:lang w:bidi="ar-IQ"/>
        </w:rPr>
        <w:t>،</w:t>
      </w:r>
      <w:r w:rsidRPr="005258BA">
        <w:rPr>
          <w:rFonts w:hint="cs"/>
          <w:rtl/>
          <w:lang w:bidi="ar-IQ"/>
        </w:rPr>
        <w:t xml:space="preserve"> وشمولنا بذات الخطاب الذي خوطب به المسلمون ال</w:t>
      </w:r>
      <w:r w:rsidR="00135393" w:rsidRPr="005258BA">
        <w:rPr>
          <w:rFonts w:hint="cs"/>
          <w:rtl/>
          <w:lang w:bidi="ar-IQ"/>
        </w:rPr>
        <w:t>أ</w:t>
      </w:r>
      <w:r w:rsidRPr="005258BA">
        <w:rPr>
          <w:rFonts w:hint="cs"/>
          <w:rtl/>
          <w:lang w:bidi="ar-IQ"/>
        </w:rPr>
        <w:t>وائل</w:t>
      </w:r>
      <w:r w:rsidR="00135393" w:rsidRPr="005258BA">
        <w:rPr>
          <w:rFonts w:hint="cs"/>
          <w:rtl/>
          <w:lang w:bidi="ar-IQ"/>
        </w:rPr>
        <w:t>،</w:t>
      </w:r>
      <w:r w:rsidRPr="005258BA">
        <w:rPr>
          <w:rFonts w:hint="cs"/>
          <w:rtl/>
          <w:lang w:bidi="ar-IQ"/>
        </w:rPr>
        <w:t xml:space="preserve"> </w:t>
      </w:r>
      <w:r w:rsidR="00135393" w:rsidRPr="005258BA">
        <w:rPr>
          <w:rFonts w:hint="cs"/>
          <w:rtl/>
          <w:lang w:bidi="ar-IQ"/>
        </w:rPr>
        <w:t>إ</w:t>
      </w:r>
      <w:r w:rsidRPr="005258BA">
        <w:rPr>
          <w:rFonts w:hint="cs"/>
          <w:rtl/>
          <w:lang w:bidi="ar-IQ"/>
        </w:rPr>
        <w:t>نما يكون مجدياً فيما لو كان المقابل مقرّاً بشمول النصوص المقدّسة التي ذُكرت في صدر ال</w:t>
      </w:r>
      <w:r w:rsidR="00135393" w:rsidRPr="005258BA">
        <w:rPr>
          <w:rFonts w:hint="cs"/>
          <w:rtl/>
          <w:lang w:bidi="ar-IQ"/>
        </w:rPr>
        <w:t>إ</w:t>
      </w:r>
      <w:r w:rsidRPr="005258BA">
        <w:rPr>
          <w:rFonts w:hint="cs"/>
          <w:rtl/>
          <w:lang w:bidi="ar-IQ"/>
        </w:rPr>
        <w:t>سلام لل</w:t>
      </w:r>
      <w:r w:rsidR="00135393" w:rsidRPr="005258BA">
        <w:rPr>
          <w:rFonts w:hint="cs"/>
          <w:rtl/>
          <w:lang w:bidi="ar-IQ"/>
        </w:rPr>
        <w:t>أ</w:t>
      </w:r>
      <w:r w:rsidRPr="005258BA">
        <w:rPr>
          <w:rFonts w:hint="cs"/>
          <w:rtl/>
          <w:lang w:bidi="ar-IQ"/>
        </w:rPr>
        <w:t>حكام الاجتماعية. وللإجابة عن ذلك نقول</w:t>
      </w:r>
      <w:r w:rsidR="00135393" w:rsidRPr="005258BA">
        <w:rPr>
          <w:rFonts w:hint="cs"/>
          <w:rtl/>
          <w:lang w:bidi="ar-IQ"/>
        </w:rPr>
        <w:t>:</w:t>
      </w:r>
      <w:r w:rsidRPr="005258BA">
        <w:rPr>
          <w:rFonts w:hint="cs"/>
          <w:rtl/>
          <w:lang w:bidi="ar-IQ"/>
        </w:rPr>
        <w:t xml:space="preserve"> إنّ القرآن نص</w:t>
      </w:r>
      <w:r w:rsidR="00135393" w:rsidRPr="005258BA">
        <w:rPr>
          <w:rFonts w:hint="cs"/>
          <w:rtl/>
          <w:lang w:bidi="ar-IQ"/>
        </w:rPr>
        <w:t>ٌّ</w:t>
      </w:r>
      <w:r w:rsidRPr="005258BA">
        <w:rPr>
          <w:rFonts w:hint="cs"/>
          <w:rtl/>
          <w:lang w:bidi="ar-IQ"/>
        </w:rPr>
        <w:t xml:space="preserve"> غيبي نزل به الوحي، وبالعودة إلى هذا النص</w:t>
      </w:r>
      <w:r w:rsidR="00135393" w:rsidRPr="005258BA">
        <w:rPr>
          <w:rFonts w:hint="cs"/>
          <w:rtl/>
          <w:lang w:bidi="ar-IQ"/>
        </w:rPr>
        <w:t>ّ</w:t>
      </w:r>
      <w:r w:rsidRPr="005258BA">
        <w:rPr>
          <w:rFonts w:hint="cs"/>
          <w:rtl/>
          <w:lang w:bidi="ar-IQ"/>
        </w:rPr>
        <w:t xml:space="preserve"> أو غيره من النصوص الدينية بالإمكان ملاحظة اهتمامها بالقضايا الاجتماعية</w:t>
      </w:r>
      <w:r w:rsidR="00135393" w:rsidRPr="005258BA">
        <w:rPr>
          <w:rFonts w:hint="cs"/>
          <w:rtl/>
          <w:lang w:bidi="ar-IQ"/>
        </w:rPr>
        <w:t>.</w:t>
      </w:r>
      <w:r w:rsidRPr="005258BA">
        <w:rPr>
          <w:rFonts w:hint="cs"/>
          <w:rtl/>
          <w:lang w:bidi="ar-IQ"/>
        </w:rPr>
        <w:t xml:space="preserve"> فعلى سبيل المثال</w:t>
      </w:r>
      <w:r w:rsidR="00135393" w:rsidRPr="005258BA">
        <w:rPr>
          <w:rFonts w:hint="cs"/>
          <w:rtl/>
          <w:lang w:bidi="ar-IQ"/>
        </w:rPr>
        <w:t>:</w:t>
      </w:r>
      <w:r w:rsidRPr="005258BA">
        <w:rPr>
          <w:rFonts w:hint="cs"/>
          <w:rtl/>
          <w:lang w:bidi="ar-IQ"/>
        </w:rPr>
        <w:t xml:space="preserve"> ورد في الخبر أنّ الإسلام ب</w:t>
      </w:r>
      <w:r w:rsidR="00135393" w:rsidRPr="005258BA">
        <w:rPr>
          <w:rFonts w:hint="cs"/>
          <w:rtl/>
          <w:lang w:bidi="ar-IQ"/>
        </w:rPr>
        <w:t>ُ</w:t>
      </w:r>
      <w:r w:rsidRPr="005258BA">
        <w:rPr>
          <w:rFonts w:hint="cs"/>
          <w:rtl/>
          <w:lang w:bidi="ar-IQ"/>
        </w:rPr>
        <w:t>ني على خمس</w:t>
      </w:r>
      <w:r w:rsidR="00135393" w:rsidRPr="005258BA">
        <w:rPr>
          <w:rFonts w:hint="cs"/>
          <w:rtl/>
          <w:lang w:bidi="ar-IQ"/>
        </w:rPr>
        <w:t>ة</w:t>
      </w:r>
      <w:r w:rsidRPr="005258BA">
        <w:rPr>
          <w:rFonts w:hint="cs"/>
          <w:rtl/>
          <w:lang w:bidi="ar-IQ"/>
        </w:rPr>
        <w:t xml:space="preserve"> </w:t>
      </w:r>
      <w:r w:rsidR="00135393" w:rsidRPr="005258BA">
        <w:rPr>
          <w:rFonts w:hint="cs"/>
          <w:rtl/>
          <w:lang w:bidi="ar-IQ"/>
        </w:rPr>
        <w:t>أ</w:t>
      </w:r>
      <w:r w:rsidRPr="005258BA">
        <w:rPr>
          <w:rFonts w:hint="cs"/>
          <w:rtl/>
          <w:lang w:bidi="ar-IQ"/>
        </w:rPr>
        <w:t>ركان، أحدها</w:t>
      </w:r>
      <w:r w:rsidR="007F4118">
        <w:rPr>
          <w:rFonts w:hint="cs"/>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الولاية</w:t>
      </w:r>
      <w:r w:rsidRPr="005258BA">
        <w:rPr>
          <w:rFonts w:hint="eastAsia"/>
          <w:sz w:val="24"/>
          <w:szCs w:val="24"/>
          <w:rtl/>
          <w:lang w:bidi="ar-IQ"/>
        </w:rPr>
        <w:t>»</w:t>
      </w:r>
      <w:r w:rsidRPr="005258BA">
        <w:rPr>
          <w:rFonts w:hint="cs"/>
          <w:rtl/>
          <w:lang w:bidi="ar-IQ"/>
        </w:rPr>
        <w:t>، وهي ت</w:t>
      </w:r>
      <w:r w:rsidR="00135393" w:rsidRPr="005258BA">
        <w:rPr>
          <w:rFonts w:hint="cs"/>
          <w:rtl/>
          <w:lang w:bidi="ar-IQ"/>
        </w:rPr>
        <w:t>ُ</w:t>
      </w:r>
      <w:r w:rsidRPr="005258BA">
        <w:rPr>
          <w:rFonts w:hint="cs"/>
          <w:rtl/>
          <w:lang w:bidi="ar-IQ"/>
        </w:rPr>
        <w:t>ع</w:t>
      </w:r>
      <w:r w:rsidR="00135393" w:rsidRPr="005258BA">
        <w:rPr>
          <w:rFonts w:hint="cs"/>
          <w:rtl/>
          <w:lang w:bidi="ar-IQ"/>
        </w:rPr>
        <w:t>َ</w:t>
      </w:r>
      <w:r w:rsidRPr="005258BA">
        <w:rPr>
          <w:rFonts w:hint="cs"/>
          <w:rtl/>
          <w:lang w:bidi="ar-IQ"/>
        </w:rPr>
        <w:t>د</w:t>
      </w:r>
      <w:r w:rsidR="00135393" w:rsidRPr="005258BA">
        <w:rPr>
          <w:rFonts w:hint="cs"/>
          <w:rtl/>
          <w:lang w:bidi="ar-IQ"/>
        </w:rPr>
        <w:t>ّ</w:t>
      </w:r>
      <w:r w:rsidRPr="005258BA">
        <w:rPr>
          <w:rFonts w:hint="cs"/>
          <w:rtl/>
          <w:lang w:bidi="ar-IQ"/>
        </w:rPr>
        <w:t xml:space="preserve"> ركناً سياسياً واجتماعياً في الوقت ذاته. بناءً على ذلك يمكن رصد مدى </w:t>
      </w:r>
      <w:r w:rsidR="00B53197" w:rsidRPr="005258BA">
        <w:rPr>
          <w:rFonts w:hint="cs"/>
          <w:rtl/>
          <w:lang w:bidi="ar-IQ"/>
        </w:rPr>
        <w:t>أ</w:t>
      </w:r>
      <w:r w:rsidRPr="005258BA">
        <w:rPr>
          <w:rFonts w:hint="cs"/>
          <w:rtl/>
          <w:lang w:bidi="ar-IQ"/>
        </w:rPr>
        <w:t>هم</w:t>
      </w:r>
      <w:r w:rsidR="007F4118">
        <w:rPr>
          <w:rFonts w:hint="cs"/>
          <w:rtl/>
          <w:lang w:bidi="ar-IQ"/>
        </w:rPr>
        <w:t>ّ</w:t>
      </w:r>
      <w:r w:rsidRPr="005258BA">
        <w:rPr>
          <w:rFonts w:hint="cs"/>
          <w:rtl/>
          <w:lang w:bidi="ar-IQ"/>
        </w:rPr>
        <w:t>ية القضايا الاجتماعية في ال</w:t>
      </w:r>
      <w:r w:rsidR="00B53197" w:rsidRPr="005258BA">
        <w:rPr>
          <w:rFonts w:hint="cs"/>
          <w:rtl/>
          <w:lang w:bidi="ar-IQ"/>
        </w:rPr>
        <w:t>إ</w:t>
      </w:r>
      <w:r w:rsidRPr="005258BA">
        <w:rPr>
          <w:rFonts w:hint="cs"/>
          <w:rtl/>
          <w:lang w:bidi="ar-IQ"/>
        </w:rPr>
        <w:t>سلام من خلال الرجوع إلى الإسلام نفسه</w:t>
      </w:r>
      <w:r w:rsidR="00B53197" w:rsidRPr="005258BA">
        <w:rPr>
          <w:rFonts w:hint="cs"/>
          <w:rtl/>
          <w:lang w:bidi="ar-IQ"/>
        </w:rPr>
        <w:t>،</w:t>
      </w:r>
      <w:r w:rsidRPr="005258BA">
        <w:rPr>
          <w:rFonts w:hint="cs"/>
          <w:rtl/>
          <w:lang w:bidi="ar-IQ"/>
        </w:rPr>
        <w:t xml:space="preserve"> وإلى كلمات الشارع المقدّ</w:t>
      </w:r>
      <w:r w:rsidR="00B53197" w:rsidRPr="005258BA">
        <w:rPr>
          <w:rFonts w:hint="cs"/>
          <w:rtl/>
          <w:lang w:bidi="ar-IQ"/>
        </w:rPr>
        <w:t>َ</w:t>
      </w:r>
      <w:r w:rsidRPr="005258BA">
        <w:rPr>
          <w:rFonts w:hint="cs"/>
          <w:rtl/>
          <w:lang w:bidi="ar-IQ"/>
        </w:rPr>
        <w:t xml:space="preserve">س، لذلك </w:t>
      </w:r>
      <w:r w:rsidRPr="005258BA">
        <w:rPr>
          <w:rFonts w:hint="cs"/>
          <w:rtl/>
          <w:lang w:bidi="ar-IQ"/>
        </w:rPr>
        <w:lastRenderedPageBreak/>
        <w:t>يتضّح د</w:t>
      </w:r>
      <w:r w:rsidR="00B53197" w:rsidRPr="005258BA">
        <w:rPr>
          <w:rFonts w:hint="cs"/>
          <w:rtl/>
          <w:lang w:bidi="ar-IQ"/>
        </w:rPr>
        <w:t>َ</w:t>
      </w:r>
      <w:r w:rsidRPr="005258BA">
        <w:rPr>
          <w:rFonts w:hint="cs"/>
          <w:rtl/>
          <w:lang w:bidi="ar-IQ"/>
        </w:rPr>
        <w:t>و</w:t>
      </w:r>
      <w:r w:rsidR="00B53197" w:rsidRPr="005258BA">
        <w:rPr>
          <w:rFonts w:hint="cs"/>
          <w:rtl/>
          <w:lang w:bidi="ar-IQ"/>
        </w:rPr>
        <w:t>ْ</w:t>
      </w:r>
      <w:r w:rsidRPr="005258BA">
        <w:rPr>
          <w:rFonts w:hint="cs"/>
          <w:rtl/>
          <w:lang w:bidi="ar-IQ"/>
        </w:rPr>
        <w:t>ر الدين بشكل</w:t>
      </w:r>
      <w:r w:rsidR="00B53197" w:rsidRPr="005258BA">
        <w:rPr>
          <w:rFonts w:hint="cs"/>
          <w:rtl/>
          <w:lang w:bidi="ar-IQ"/>
        </w:rPr>
        <w:t>ٍ</w:t>
      </w:r>
      <w:r w:rsidRPr="005258BA">
        <w:rPr>
          <w:rFonts w:hint="cs"/>
          <w:rtl/>
          <w:lang w:bidi="ar-IQ"/>
        </w:rPr>
        <w:t xml:space="preserve"> </w:t>
      </w:r>
      <w:r w:rsidR="00B53197" w:rsidRPr="005258BA">
        <w:rPr>
          <w:rFonts w:hint="cs"/>
          <w:rtl/>
          <w:lang w:bidi="ar-IQ"/>
        </w:rPr>
        <w:t>أ</w:t>
      </w:r>
      <w:r w:rsidRPr="005258BA">
        <w:rPr>
          <w:rFonts w:hint="cs"/>
          <w:rtl/>
          <w:lang w:bidi="ar-IQ"/>
        </w:rPr>
        <w:t>كبر كل</w:t>
      </w:r>
      <w:r w:rsidR="00B53197" w:rsidRPr="005258BA">
        <w:rPr>
          <w:rFonts w:hint="cs"/>
          <w:rtl/>
          <w:lang w:bidi="ar-IQ"/>
        </w:rPr>
        <w:t>ّ</w:t>
      </w:r>
      <w:r w:rsidRPr="005258BA">
        <w:rPr>
          <w:rFonts w:hint="cs"/>
          <w:rtl/>
          <w:lang w:bidi="ar-IQ"/>
        </w:rPr>
        <w:t xml:space="preserve">ما تمت العودة </w:t>
      </w:r>
      <w:r w:rsidR="00B53197" w:rsidRPr="005258BA">
        <w:rPr>
          <w:rFonts w:hint="cs"/>
          <w:rtl/>
          <w:lang w:bidi="ar-IQ"/>
        </w:rPr>
        <w:t>إلى ا</w:t>
      </w:r>
      <w:r w:rsidRPr="005258BA">
        <w:rPr>
          <w:rFonts w:hint="cs"/>
          <w:rtl/>
          <w:lang w:bidi="ar-IQ"/>
        </w:rPr>
        <w:t>لنصوص الدينية</w:t>
      </w:r>
      <w:r w:rsidR="00B53197" w:rsidRPr="005258BA">
        <w:rPr>
          <w:rFonts w:hint="cs"/>
          <w:rtl/>
          <w:lang w:bidi="ar-IQ"/>
        </w:rPr>
        <w:t>،</w:t>
      </w:r>
      <w:r w:rsidRPr="005258BA">
        <w:rPr>
          <w:rFonts w:hint="cs"/>
          <w:rtl/>
          <w:lang w:bidi="ar-IQ"/>
        </w:rPr>
        <w:t xml:space="preserve"> وذلك بعد الفراغ من رصد ال</w:t>
      </w:r>
      <w:r w:rsidR="00B53197" w:rsidRPr="005258BA">
        <w:rPr>
          <w:rFonts w:hint="cs"/>
          <w:rtl/>
          <w:lang w:bidi="ar-IQ"/>
        </w:rPr>
        <w:t>أ</w:t>
      </w:r>
      <w:r w:rsidRPr="005258BA">
        <w:rPr>
          <w:rFonts w:hint="cs"/>
          <w:rtl/>
          <w:lang w:bidi="ar-IQ"/>
        </w:rPr>
        <w:t xml:space="preserve">دلة خارج </w:t>
      </w:r>
      <w:r w:rsidR="00B53197" w:rsidRPr="005258BA">
        <w:rPr>
          <w:rFonts w:hint="cs"/>
          <w:rtl/>
          <w:lang w:bidi="ar-IQ"/>
        </w:rPr>
        <w:t>ال</w:t>
      </w:r>
      <w:r w:rsidRPr="005258BA">
        <w:rPr>
          <w:rFonts w:hint="cs"/>
          <w:rtl/>
          <w:lang w:bidi="ar-IQ"/>
        </w:rPr>
        <w:t xml:space="preserve">دينية. </w:t>
      </w:r>
    </w:p>
    <w:p w:rsidR="00F657B2" w:rsidRPr="005258BA" w:rsidRDefault="00F657B2" w:rsidP="003F4A68">
      <w:pPr>
        <w:rPr>
          <w:rtl/>
        </w:rPr>
      </w:pPr>
      <w:r w:rsidRPr="005258BA">
        <w:rPr>
          <w:rFonts w:hint="cs"/>
          <w:rtl/>
          <w:lang w:bidi="ar-IQ"/>
        </w:rPr>
        <w:t xml:space="preserve">وفي ذات السياق كتب محمد </w:t>
      </w:r>
      <w:r w:rsidR="00B53197" w:rsidRPr="005258BA">
        <w:rPr>
          <w:rFonts w:hint="cs"/>
          <w:rtl/>
          <w:lang w:bidi="ar-IQ"/>
        </w:rPr>
        <w:t>إ</w:t>
      </w:r>
      <w:r w:rsidRPr="005258BA">
        <w:rPr>
          <w:rFonts w:hint="cs"/>
          <w:rtl/>
          <w:lang w:bidi="ar-IQ"/>
        </w:rPr>
        <w:t xml:space="preserve">قبال كتاباً بنوياً تناول فيه مسألة الوحي وختم النبوة. وطبقاً لنظريته إنّ فترة الوحي تنتهي عند مرحلة من مراحل تطوّر الحياة الإنسانية لم يصلها العقل البشري </w:t>
      </w:r>
      <w:r w:rsidR="00B53197" w:rsidRPr="005258BA">
        <w:rPr>
          <w:rFonts w:hint="cs"/>
          <w:rtl/>
          <w:lang w:bidi="ar-IQ"/>
        </w:rPr>
        <w:t>حتّى</w:t>
      </w:r>
      <w:r w:rsidRPr="005258BA">
        <w:rPr>
          <w:rFonts w:hint="cs"/>
          <w:rtl/>
          <w:lang w:bidi="ar-IQ"/>
        </w:rPr>
        <w:t xml:space="preserve"> الآن. وإنّ فكرة انتهاء النبوة أو ختم النبوة لا تعني في نظر إقبال توق</w:t>
      </w:r>
      <w:r w:rsidR="00B53197" w:rsidRPr="005258BA">
        <w:rPr>
          <w:rFonts w:hint="cs"/>
          <w:rtl/>
          <w:lang w:bidi="ar-IQ"/>
        </w:rPr>
        <w:t>ُّ</w:t>
      </w:r>
      <w:r w:rsidRPr="005258BA">
        <w:rPr>
          <w:rFonts w:hint="cs"/>
          <w:rtl/>
          <w:lang w:bidi="ar-IQ"/>
        </w:rPr>
        <w:t>ف أو انقطاع الرياضة الصوفية، التي يرى أنها تمث</w:t>
      </w:r>
      <w:r w:rsidR="00B53197" w:rsidRPr="005258BA">
        <w:rPr>
          <w:rFonts w:hint="cs"/>
          <w:rtl/>
          <w:lang w:bidi="ar-IQ"/>
        </w:rPr>
        <w:t>ِّ</w:t>
      </w:r>
      <w:r w:rsidRPr="005258BA">
        <w:rPr>
          <w:rFonts w:hint="cs"/>
          <w:rtl/>
          <w:lang w:bidi="ar-IQ"/>
        </w:rPr>
        <w:t>ل حقيقة من حقائق الحياة. وخلافاً للعالم القديم فال</w:t>
      </w:r>
      <w:r w:rsidR="00B53197" w:rsidRPr="005258BA">
        <w:rPr>
          <w:rFonts w:hint="cs"/>
          <w:rtl/>
          <w:lang w:bidi="ar-IQ"/>
        </w:rPr>
        <w:t>إ</w:t>
      </w:r>
      <w:r w:rsidRPr="005258BA">
        <w:rPr>
          <w:rFonts w:hint="cs"/>
          <w:rtl/>
          <w:lang w:bidi="ar-IQ"/>
        </w:rPr>
        <w:t>نسان يستقبل رسالة ال</w:t>
      </w:r>
      <w:r w:rsidR="00B53197" w:rsidRPr="005258BA">
        <w:rPr>
          <w:rFonts w:hint="cs"/>
          <w:rtl/>
          <w:lang w:bidi="ar-IQ"/>
        </w:rPr>
        <w:t>أ</w:t>
      </w:r>
      <w:r w:rsidRPr="005258BA">
        <w:rPr>
          <w:rFonts w:hint="cs"/>
          <w:rtl/>
          <w:lang w:bidi="ar-IQ"/>
        </w:rPr>
        <w:t>نبياء معتمداً على ثلاث</w:t>
      </w:r>
      <w:r w:rsidR="00B53197" w:rsidRPr="005258BA">
        <w:rPr>
          <w:rFonts w:hint="cs"/>
          <w:rtl/>
          <w:lang w:bidi="ar-IQ"/>
        </w:rPr>
        <w:t>ة</w:t>
      </w:r>
      <w:r w:rsidRPr="005258BA">
        <w:rPr>
          <w:rFonts w:hint="cs"/>
          <w:rtl/>
          <w:lang w:bidi="ar-IQ"/>
        </w:rPr>
        <w:t xml:space="preserve"> مصادر للمعرفة</w:t>
      </w:r>
      <w:r w:rsidR="00B53197" w:rsidRPr="005258BA">
        <w:rPr>
          <w:rFonts w:hint="cs"/>
          <w:rtl/>
          <w:lang w:bidi="ar-IQ"/>
        </w:rPr>
        <w:t>:</w:t>
      </w:r>
      <w:r w:rsidRPr="005258BA">
        <w:rPr>
          <w:rFonts w:hint="cs"/>
          <w:rtl/>
          <w:lang w:bidi="ar-IQ"/>
        </w:rPr>
        <w:t xml:space="preserve"> التجربة الجوّانية، والطبيعة، والتاريخ</w:t>
      </w:r>
      <w:r w:rsidR="00B53197" w:rsidRPr="005258BA">
        <w:rPr>
          <w:rFonts w:hint="cs"/>
          <w:rtl/>
          <w:lang w:bidi="ar-IQ"/>
        </w:rPr>
        <w:t>.</w:t>
      </w:r>
      <w:r w:rsidRPr="005258BA">
        <w:rPr>
          <w:rFonts w:hint="cs"/>
          <w:rtl/>
          <w:lang w:bidi="ar-IQ"/>
        </w:rPr>
        <w:t xml:space="preserve"> وبهذا الصدد يكتب: </w:t>
      </w:r>
      <w:r w:rsidRPr="005258BA">
        <w:rPr>
          <w:rFonts w:hint="eastAsia"/>
          <w:sz w:val="24"/>
          <w:szCs w:val="24"/>
          <w:rtl/>
          <w:lang w:bidi="ar-IQ"/>
        </w:rPr>
        <w:t>«</w:t>
      </w:r>
      <w:r w:rsidRPr="005258BA">
        <w:rPr>
          <w:rtl/>
          <w:lang w:bidi="ar-IQ"/>
        </w:rPr>
        <w:t>أما العقل الاستدلالي، وهو وحده الذي يجعل الإنسان سيداً لبيئته، فأمر</w:t>
      </w:r>
      <w:r w:rsidR="00B53197" w:rsidRPr="005258BA">
        <w:rPr>
          <w:rFonts w:hint="cs"/>
          <w:rtl/>
          <w:lang w:bidi="ar-IQ"/>
        </w:rPr>
        <w:t>ٌ</w:t>
      </w:r>
      <w:r w:rsidRPr="005258BA">
        <w:rPr>
          <w:rtl/>
          <w:lang w:bidi="ar-IQ"/>
        </w:rPr>
        <w:t xml:space="preserve"> كسبي</w:t>
      </w:r>
      <w:r w:rsidR="00B53197" w:rsidRPr="005258BA">
        <w:rPr>
          <w:rFonts w:hint="cs"/>
          <w:rtl/>
          <w:lang w:bidi="ar-IQ"/>
        </w:rPr>
        <w:t>،</w:t>
      </w:r>
      <w:r w:rsidRPr="005258BA">
        <w:rPr>
          <w:rtl/>
          <w:lang w:bidi="ar-IQ"/>
        </w:rPr>
        <w:t xml:space="preserve"> فإذا حص</w:t>
      </w:r>
      <w:r w:rsidR="00B53197" w:rsidRPr="005258BA">
        <w:rPr>
          <w:rFonts w:hint="cs"/>
          <w:rtl/>
          <w:lang w:bidi="ar-IQ"/>
        </w:rPr>
        <w:t>ّ</w:t>
      </w:r>
      <w:r w:rsidRPr="005258BA">
        <w:rPr>
          <w:rtl/>
          <w:lang w:bidi="ar-IQ"/>
        </w:rPr>
        <w:t>لناه مر</w:t>
      </w:r>
      <w:r w:rsidR="00B53197" w:rsidRPr="005258BA">
        <w:rPr>
          <w:rFonts w:hint="cs"/>
          <w:rtl/>
          <w:lang w:bidi="ar-IQ"/>
        </w:rPr>
        <w:t>ّ</w:t>
      </w:r>
      <w:r w:rsidRPr="005258BA">
        <w:rPr>
          <w:rtl/>
          <w:lang w:bidi="ar-IQ"/>
        </w:rPr>
        <w:t>ة وجب أن نثبت دعائمه ونشد</w:t>
      </w:r>
      <w:r w:rsidR="00B53197" w:rsidRPr="005258BA">
        <w:rPr>
          <w:rFonts w:hint="cs"/>
          <w:rtl/>
          <w:lang w:bidi="ar-IQ"/>
        </w:rPr>
        <w:t>ّ</w:t>
      </w:r>
      <w:r w:rsidRPr="005258BA">
        <w:rPr>
          <w:rtl/>
          <w:lang w:bidi="ar-IQ"/>
        </w:rPr>
        <w:t xml:space="preserve"> من أزره، وذلك بكبت أساليب المعرفة التي لا تعتمد عليه</w:t>
      </w:r>
      <w:r w:rsidRPr="005258BA">
        <w:rPr>
          <w:rFonts w:hint="cs"/>
          <w:rtl/>
          <w:lang w:bidi="ar-IQ"/>
        </w:rPr>
        <w:t>. إ</w:t>
      </w:r>
      <w:r w:rsidRPr="005258BA">
        <w:rPr>
          <w:rtl/>
          <w:lang w:bidi="ar-IQ"/>
        </w:rPr>
        <w:t>ن النبو</w:t>
      </w:r>
      <w:r w:rsidR="00B53197" w:rsidRPr="005258BA">
        <w:rPr>
          <w:rFonts w:hint="cs"/>
          <w:rtl/>
          <w:lang w:bidi="ar-IQ"/>
        </w:rPr>
        <w:t>ّ</w:t>
      </w:r>
      <w:r w:rsidRPr="005258BA">
        <w:rPr>
          <w:rtl/>
          <w:lang w:bidi="ar-IQ"/>
        </w:rPr>
        <w:t>ة في الإسلام لتبلغ كمالها الأخير في إدراك الحاجة إلى إلغاء النبو</w:t>
      </w:r>
      <w:r w:rsidR="005F2649" w:rsidRPr="005258BA">
        <w:rPr>
          <w:rFonts w:hint="cs"/>
          <w:rtl/>
          <w:lang w:bidi="ar-IQ"/>
        </w:rPr>
        <w:t>ّ</w:t>
      </w:r>
      <w:r w:rsidRPr="005258BA">
        <w:rPr>
          <w:rtl/>
          <w:lang w:bidi="ar-IQ"/>
        </w:rPr>
        <w:t>ة نفسها، وهو أمر</w:t>
      </w:r>
      <w:r w:rsidR="005F2649" w:rsidRPr="005258BA">
        <w:rPr>
          <w:rFonts w:hint="cs"/>
          <w:rtl/>
          <w:lang w:bidi="ar-IQ"/>
        </w:rPr>
        <w:t>ٌ</w:t>
      </w:r>
      <w:r w:rsidRPr="005258BA">
        <w:rPr>
          <w:rtl/>
          <w:lang w:bidi="ar-IQ"/>
        </w:rPr>
        <w:t xml:space="preserve"> ينطوي على إدراكها العميق لاستحالة بقاء الوجود معتمداً إلى الأبد على مقود ي</w:t>
      </w:r>
      <w:r w:rsidR="005F2649" w:rsidRPr="005258BA">
        <w:rPr>
          <w:rFonts w:hint="cs"/>
          <w:rtl/>
          <w:lang w:bidi="ar-IQ"/>
        </w:rPr>
        <w:t>ُ</w:t>
      </w:r>
      <w:r w:rsidRPr="005258BA">
        <w:rPr>
          <w:rtl/>
          <w:lang w:bidi="ar-IQ"/>
        </w:rPr>
        <w:t>قاد منه</w:t>
      </w:r>
      <w:r w:rsidRPr="005258BA">
        <w:rPr>
          <w:rFonts w:hint="eastAsia"/>
          <w:sz w:val="24"/>
          <w:szCs w:val="24"/>
          <w:rtl/>
          <w:lang w:bidi="ar-IQ"/>
        </w:rPr>
        <w:t>»</w:t>
      </w:r>
      <w:r w:rsidRPr="005258BA">
        <w:rPr>
          <w:vertAlign w:val="superscript"/>
          <w:rtl/>
          <w:lang w:bidi="ar-IQ"/>
        </w:rPr>
        <w:t>(</w:t>
      </w:r>
      <w:r w:rsidRPr="005258BA">
        <w:rPr>
          <w:vertAlign w:val="superscript"/>
          <w:rtl/>
          <w:lang w:bidi="ar-IQ"/>
        </w:rPr>
        <w:endnoteReference w:id="772"/>
      </w:r>
      <w:r w:rsidRPr="005258BA">
        <w:rPr>
          <w:vertAlign w:val="superscript"/>
          <w:rtl/>
          <w:lang w:bidi="ar-IQ"/>
        </w:rPr>
        <w:t>)</w:t>
      </w:r>
      <w:r w:rsidRPr="005258BA">
        <w:rPr>
          <w:rFonts w:hint="cs"/>
          <w:rtl/>
          <w:lang w:bidi="ar-IQ"/>
        </w:rPr>
        <w:t xml:space="preserve">. </w:t>
      </w:r>
    </w:p>
    <w:p w:rsidR="00F657B2" w:rsidRPr="005258BA" w:rsidRDefault="00F657B2" w:rsidP="003F4A68">
      <w:pPr>
        <w:rPr>
          <w:rtl/>
          <w:lang w:bidi="ar-IQ"/>
        </w:rPr>
      </w:pPr>
      <w:r w:rsidRPr="005258BA">
        <w:rPr>
          <w:rtl/>
          <w:lang w:bidi="ar-IQ"/>
        </w:rPr>
        <w:t xml:space="preserve"> </w:t>
      </w:r>
      <w:r w:rsidRPr="005258BA">
        <w:rPr>
          <w:rFonts w:hint="cs"/>
          <w:rtl/>
          <w:lang w:bidi="ar-IQ"/>
        </w:rPr>
        <w:t>وطبقاً لهذه النظرية</w:t>
      </w:r>
      <w:r w:rsidR="005F2649" w:rsidRPr="005258BA">
        <w:rPr>
          <w:rFonts w:hint="cs"/>
          <w:rtl/>
          <w:lang w:bidi="ar-IQ"/>
        </w:rPr>
        <w:t>،</w:t>
      </w:r>
      <w:r w:rsidRPr="005258BA">
        <w:rPr>
          <w:rFonts w:hint="cs"/>
          <w:rtl/>
          <w:lang w:bidi="ar-IQ"/>
        </w:rPr>
        <w:t xml:space="preserve"> المتأث</w:t>
      </w:r>
      <w:r w:rsidR="005F2649" w:rsidRPr="005258BA">
        <w:rPr>
          <w:rFonts w:hint="cs"/>
          <w:rtl/>
          <w:lang w:bidi="ar-IQ"/>
        </w:rPr>
        <w:t>ِّ</w:t>
      </w:r>
      <w:r w:rsidRPr="005258BA">
        <w:rPr>
          <w:rFonts w:hint="cs"/>
          <w:rtl/>
          <w:lang w:bidi="ar-IQ"/>
        </w:rPr>
        <w:t>رة بنظرية شلايرماخر ووليام جيمز</w:t>
      </w:r>
      <w:r w:rsidRPr="005258BA">
        <w:rPr>
          <w:vertAlign w:val="superscript"/>
          <w:rtl/>
          <w:lang w:bidi="ar-IQ"/>
        </w:rPr>
        <w:t>(</w:t>
      </w:r>
      <w:r w:rsidRPr="005258BA">
        <w:rPr>
          <w:vertAlign w:val="superscript"/>
          <w:rtl/>
          <w:lang w:bidi="ar-IQ"/>
        </w:rPr>
        <w:endnoteReference w:id="773"/>
      </w:r>
      <w:r w:rsidRPr="005258BA">
        <w:rPr>
          <w:vertAlign w:val="superscript"/>
          <w:rtl/>
          <w:lang w:bidi="ar-IQ"/>
        </w:rPr>
        <w:t>)</w:t>
      </w:r>
      <w:r w:rsidRPr="005258BA">
        <w:rPr>
          <w:rtl/>
          <w:lang w:bidi="ar-IQ"/>
        </w:rPr>
        <w:t>،</w:t>
      </w:r>
      <w:r w:rsidRPr="005258BA">
        <w:rPr>
          <w:rFonts w:hint="cs"/>
          <w:rtl/>
          <w:lang w:bidi="ar-IQ"/>
        </w:rPr>
        <w:t>إنّ انتهاء فترة الوحي وختم النبوة تعني بلوغ ال</w:t>
      </w:r>
      <w:r w:rsidR="005F2649" w:rsidRPr="005258BA">
        <w:rPr>
          <w:rFonts w:hint="cs"/>
          <w:rtl/>
          <w:lang w:bidi="ar-IQ"/>
        </w:rPr>
        <w:t>إ</w:t>
      </w:r>
      <w:r w:rsidRPr="005258BA">
        <w:rPr>
          <w:rFonts w:hint="cs"/>
          <w:rtl/>
          <w:lang w:bidi="ar-IQ"/>
        </w:rPr>
        <w:t>نسان</w:t>
      </w:r>
      <w:r w:rsidR="005F2649" w:rsidRPr="005258BA">
        <w:rPr>
          <w:rFonts w:hint="cs"/>
          <w:rtl/>
          <w:lang w:bidi="ar-IQ"/>
        </w:rPr>
        <w:t>،</w:t>
      </w:r>
      <w:r w:rsidRPr="005258BA">
        <w:rPr>
          <w:rFonts w:hint="cs"/>
          <w:rtl/>
          <w:lang w:bidi="ar-IQ"/>
        </w:rPr>
        <w:t xml:space="preserve"> وتركه ليعتمد </w:t>
      </w:r>
      <w:r w:rsidRPr="005258BA">
        <w:rPr>
          <w:rtl/>
          <w:lang w:bidi="ar-IQ"/>
        </w:rPr>
        <w:t>في النهاية على وسائله هو</w:t>
      </w:r>
      <w:r w:rsidR="005F2649" w:rsidRPr="005258BA">
        <w:rPr>
          <w:rFonts w:hint="cs"/>
          <w:rtl/>
          <w:lang w:bidi="ar-IQ"/>
        </w:rPr>
        <w:t>،</w:t>
      </w:r>
      <w:r w:rsidRPr="005258BA">
        <w:rPr>
          <w:rFonts w:hint="cs"/>
          <w:rtl/>
          <w:lang w:bidi="ar-IQ"/>
        </w:rPr>
        <w:t xml:space="preserve"> من عقل وتجارب جوّانية وبرّانية. ويقدّ</w:t>
      </w:r>
      <w:r w:rsidR="005F2649" w:rsidRPr="005258BA">
        <w:rPr>
          <w:rFonts w:hint="cs"/>
          <w:rtl/>
          <w:lang w:bidi="ar-IQ"/>
        </w:rPr>
        <w:t>ِ</w:t>
      </w:r>
      <w:r w:rsidRPr="005258BA">
        <w:rPr>
          <w:rFonts w:hint="cs"/>
          <w:rtl/>
          <w:lang w:bidi="ar-IQ"/>
        </w:rPr>
        <w:t>م علي شريعتي هو الآخر نظرية</w:t>
      </w:r>
      <w:r w:rsidR="005F2649" w:rsidRPr="005258BA">
        <w:rPr>
          <w:rFonts w:hint="cs"/>
          <w:rtl/>
          <w:lang w:bidi="ar-IQ"/>
        </w:rPr>
        <w:t>ً</w:t>
      </w:r>
      <w:r w:rsidRPr="005258BA">
        <w:rPr>
          <w:rFonts w:hint="cs"/>
          <w:rtl/>
          <w:lang w:bidi="ar-IQ"/>
        </w:rPr>
        <w:t xml:space="preserve"> قريبة من نظرية </w:t>
      </w:r>
      <w:r w:rsidR="005F2649" w:rsidRPr="005258BA">
        <w:rPr>
          <w:rFonts w:hint="cs"/>
          <w:rtl/>
          <w:lang w:bidi="ar-IQ"/>
        </w:rPr>
        <w:t>إ</w:t>
      </w:r>
      <w:r w:rsidRPr="005258BA">
        <w:rPr>
          <w:rFonts w:hint="cs"/>
          <w:rtl/>
          <w:lang w:bidi="ar-IQ"/>
        </w:rPr>
        <w:t>قبال</w:t>
      </w:r>
      <w:r w:rsidRPr="005258BA">
        <w:rPr>
          <w:vertAlign w:val="superscript"/>
          <w:rtl/>
          <w:lang w:bidi="ar-IQ"/>
        </w:rPr>
        <w:t>(</w:t>
      </w:r>
      <w:r w:rsidRPr="005258BA">
        <w:rPr>
          <w:vertAlign w:val="superscript"/>
          <w:rtl/>
          <w:lang w:bidi="ar-IQ"/>
        </w:rPr>
        <w:endnoteReference w:id="774"/>
      </w:r>
      <w:r w:rsidRPr="005258BA">
        <w:rPr>
          <w:vertAlign w:val="superscript"/>
          <w:rtl/>
          <w:lang w:bidi="ar-IQ"/>
        </w:rPr>
        <w:t>)</w:t>
      </w:r>
      <w:r w:rsidRPr="005258BA">
        <w:rPr>
          <w:rFonts w:hint="cs"/>
          <w:rtl/>
          <w:lang w:bidi="ar-IQ"/>
        </w:rPr>
        <w:t>. وبناءً على نظرية التلفيق لا تنافي بين بلوغ العقل وبين الاعتماد على الوحي والسبل المنوطة به، فبلوغ العقل لا يعني التخلّي عن الوحي</w:t>
      </w:r>
      <w:r w:rsidR="005F2649" w:rsidRPr="005258BA">
        <w:rPr>
          <w:rFonts w:hint="cs"/>
          <w:rtl/>
          <w:lang w:bidi="ar-IQ"/>
        </w:rPr>
        <w:t>،</w:t>
      </w:r>
      <w:r w:rsidRPr="005258BA">
        <w:rPr>
          <w:rFonts w:hint="cs"/>
          <w:rtl/>
          <w:lang w:bidi="ar-IQ"/>
        </w:rPr>
        <w:t xml:space="preserve"> كما </w:t>
      </w:r>
      <w:r w:rsidR="005F2649" w:rsidRPr="005258BA">
        <w:rPr>
          <w:rFonts w:hint="cs"/>
          <w:rtl/>
          <w:lang w:bidi="ar-IQ"/>
        </w:rPr>
        <w:t>أ</w:t>
      </w:r>
      <w:r w:rsidRPr="005258BA">
        <w:rPr>
          <w:rFonts w:hint="cs"/>
          <w:rtl/>
          <w:lang w:bidi="ar-IQ"/>
        </w:rPr>
        <w:t>ن التمسك بالوحي لا يعني التخل</w:t>
      </w:r>
      <w:r w:rsidR="005F2649" w:rsidRPr="005258BA">
        <w:rPr>
          <w:rFonts w:hint="cs"/>
          <w:rtl/>
          <w:lang w:bidi="ar-IQ"/>
        </w:rPr>
        <w:t>ّ</w:t>
      </w:r>
      <w:r w:rsidRPr="005258BA">
        <w:rPr>
          <w:rFonts w:hint="cs"/>
          <w:rtl/>
          <w:lang w:bidi="ar-IQ"/>
        </w:rPr>
        <w:t>ي عن العقل</w:t>
      </w:r>
      <w:r w:rsidR="005F2649" w:rsidRPr="005258BA">
        <w:rPr>
          <w:rFonts w:hint="cs"/>
          <w:rtl/>
          <w:lang w:bidi="ar-IQ"/>
        </w:rPr>
        <w:t>.</w:t>
      </w:r>
      <w:r w:rsidRPr="005258BA">
        <w:rPr>
          <w:rFonts w:hint="cs"/>
          <w:rtl/>
          <w:lang w:bidi="ar-IQ"/>
        </w:rPr>
        <w:t xml:space="preserve"> فبالرغم مم</w:t>
      </w:r>
      <w:r w:rsidR="005F2649" w:rsidRPr="005258BA">
        <w:rPr>
          <w:rFonts w:hint="cs"/>
          <w:rtl/>
          <w:lang w:bidi="ar-IQ"/>
        </w:rPr>
        <w:t>ّ</w:t>
      </w:r>
      <w:r w:rsidRPr="005258BA">
        <w:rPr>
          <w:rFonts w:hint="cs"/>
          <w:rtl/>
          <w:lang w:bidi="ar-IQ"/>
        </w:rPr>
        <w:t>ا بلغه العقل البشري من النمو</w:t>
      </w:r>
      <w:r w:rsidR="005F2649" w:rsidRPr="005258BA">
        <w:rPr>
          <w:rFonts w:hint="cs"/>
          <w:rtl/>
          <w:lang w:bidi="ar-IQ"/>
        </w:rPr>
        <w:t>ّ</w:t>
      </w:r>
      <w:r w:rsidRPr="005258BA">
        <w:rPr>
          <w:rFonts w:hint="cs"/>
          <w:rtl/>
          <w:lang w:bidi="ar-IQ"/>
        </w:rPr>
        <w:t xml:space="preserve"> والتطوّر في عصرنا هذا يبقى بحاجة</w:t>
      </w:r>
      <w:r w:rsidR="005F2649" w:rsidRPr="005258BA">
        <w:rPr>
          <w:rFonts w:hint="cs"/>
          <w:rtl/>
          <w:lang w:bidi="ar-IQ"/>
        </w:rPr>
        <w:t>ٍ</w:t>
      </w:r>
      <w:r w:rsidRPr="005258BA">
        <w:rPr>
          <w:rFonts w:hint="cs"/>
          <w:rtl/>
          <w:lang w:bidi="ar-IQ"/>
        </w:rPr>
        <w:t xml:space="preserve"> ماسّة إلى الوحي في العديد من المجالات. </w:t>
      </w:r>
      <w:r w:rsidR="005F2649" w:rsidRPr="005258BA">
        <w:rPr>
          <w:rFonts w:hint="cs"/>
          <w:rtl/>
          <w:lang w:bidi="ar-IQ"/>
        </w:rPr>
        <w:t>و</w:t>
      </w:r>
      <w:r w:rsidRPr="005258BA">
        <w:rPr>
          <w:rFonts w:hint="cs"/>
          <w:rtl/>
          <w:lang w:bidi="ar-IQ"/>
        </w:rPr>
        <w:t>على سبيل المثال</w:t>
      </w:r>
      <w:r w:rsidR="005F2649" w:rsidRPr="005258BA">
        <w:rPr>
          <w:rFonts w:hint="cs"/>
          <w:rtl/>
          <w:lang w:bidi="ar-IQ"/>
        </w:rPr>
        <w:t>:</w:t>
      </w:r>
      <w:r w:rsidRPr="005258BA">
        <w:rPr>
          <w:rFonts w:hint="cs"/>
          <w:rtl/>
          <w:lang w:bidi="ar-IQ"/>
        </w:rPr>
        <w:t xml:space="preserve"> بإمكان الشريعة</w:t>
      </w:r>
      <w:r w:rsidR="005F2649" w:rsidRPr="005258BA">
        <w:rPr>
          <w:rFonts w:hint="cs"/>
          <w:rtl/>
          <w:lang w:bidi="ar-IQ"/>
        </w:rPr>
        <w:t xml:space="preserve"> </w:t>
      </w:r>
      <w:r w:rsidRPr="005258BA">
        <w:rPr>
          <w:rFonts w:hint="cs"/>
          <w:rtl/>
          <w:lang w:bidi="ar-IQ"/>
        </w:rPr>
        <w:t>[باعتبارها مصدراً وحيانياً] أن تقدّ</w:t>
      </w:r>
      <w:r w:rsidR="005F2649" w:rsidRPr="005258BA">
        <w:rPr>
          <w:rFonts w:hint="cs"/>
          <w:rtl/>
          <w:lang w:bidi="ar-IQ"/>
        </w:rPr>
        <w:t>ِ</w:t>
      </w:r>
      <w:r w:rsidRPr="005258BA">
        <w:rPr>
          <w:rFonts w:hint="cs"/>
          <w:rtl/>
          <w:lang w:bidi="ar-IQ"/>
        </w:rPr>
        <w:t>م حلولاً ج</w:t>
      </w:r>
      <w:r w:rsidR="005F2649" w:rsidRPr="005258BA">
        <w:rPr>
          <w:rFonts w:hint="cs"/>
          <w:rtl/>
          <w:lang w:bidi="ar-IQ"/>
        </w:rPr>
        <w:t>َ</w:t>
      </w:r>
      <w:r w:rsidRPr="005258BA">
        <w:rPr>
          <w:rFonts w:hint="cs"/>
          <w:rtl/>
          <w:lang w:bidi="ar-IQ"/>
        </w:rPr>
        <w:t>ذ</w:t>
      </w:r>
      <w:r w:rsidR="005F2649" w:rsidRPr="005258BA">
        <w:rPr>
          <w:rFonts w:hint="cs"/>
          <w:rtl/>
          <w:lang w:bidi="ar-IQ"/>
        </w:rPr>
        <w:t>ْ</w:t>
      </w:r>
      <w:r w:rsidRPr="005258BA">
        <w:rPr>
          <w:rFonts w:hint="cs"/>
          <w:rtl/>
          <w:lang w:bidi="ar-IQ"/>
        </w:rPr>
        <w:t xml:space="preserve">رية تحسم السجالات العقيمة التي تحتدم على طاولة الدراسات الاجتماعية. </w:t>
      </w:r>
    </w:p>
    <w:p w:rsidR="00F657B2" w:rsidRPr="005258BA" w:rsidRDefault="00F657B2" w:rsidP="007F4118">
      <w:pPr>
        <w:rPr>
          <w:rtl/>
          <w:lang w:bidi="ar-IQ"/>
        </w:rPr>
      </w:pPr>
      <w:r w:rsidRPr="005258BA">
        <w:rPr>
          <w:rFonts w:hint="cs"/>
          <w:rtl/>
          <w:lang w:bidi="ar-IQ"/>
        </w:rPr>
        <w:t>وضمن حديثه عن تقسيم الفقهاء للأوامر والنواهي التشريعية إلى</w:t>
      </w:r>
      <w:r w:rsidR="009E3EAA" w:rsidRPr="005258BA">
        <w:rPr>
          <w:rFonts w:hint="cs"/>
          <w:rtl/>
          <w:lang w:bidi="ar-IQ"/>
        </w:rPr>
        <w:t>:</w:t>
      </w:r>
      <w:r w:rsidRPr="005258BA">
        <w:rPr>
          <w:rFonts w:hint="cs"/>
          <w:rtl/>
          <w:lang w:bidi="ar-IQ"/>
        </w:rPr>
        <w:t xml:space="preserve"> </w:t>
      </w:r>
      <w:r w:rsidR="009E3EAA" w:rsidRPr="005258BA">
        <w:rPr>
          <w:rFonts w:hint="cs"/>
          <w:rtl/>
          <w:lang w:bidi="ar-IQ"/>
        </w:rPr>
        <w:t>إ</w:t>
      </w:r>
      <w:r w:rsidRPr="005258BA">
        <w:rPr>
          <w:rFonts w:hint="cs"/>
          <w:rtl/>
          <w:lang w:bidi="ar-IQ"/>
        </w:rPr>
        <w:t>رشادية</w:t>
      </w:r>
      <w:r w:rsidR="009E3EAA" w:rsidRPr="005258BA">
        <w:rPr>
          <w:rFonts w:hint="cs"/>
          <w:rtl/>
          <w:lang w:bidi="ar-IQ"/>
        </w:rPr>
        <w:t>؛</w:t>
      </w:r>
      <w:r w:rsidRPr="005258BA">
        <w:rPr>
          <w:rFonts w:hint="cs"/>
          <w:rtl/>
          <w:lang w:bidi="ar-IQ"/>
        </w:rPr>
        <w:t xml:space="preserve"> ومولوية</w:t>
      </w:r>
      <w:r w:rsidRPr="005258BA">
        <w:rPr>
          <w:vertAlign w:val="superscript"/>
          <w:rtl/>
          <w:lang w:bidi="ar-IQ"/>
        </w:rPr>
        <w:t>(</w:t>
      </w:r>
      <w:r w:rsidRPr="005258BA">
        <w:rPr>
          <w:vertAlign w:val="superscript"/>
          <w:rtl/>
          <w:lang w:bidi="ar-IQ"/>
        </w:rPr>
        <w:endnoteReference w:id="775"/>
      </w:r>
      <w:r w:rsidRPr="005258BA">
        <w:rPr>
          <w:vertAlign w:val="superscript"/>
          <w:rtl/>
          <w:lang w:bidi="ar-IQ"/>
        </w:rPr>
        <w:t>)</w:t>
      </w:r>
      <w:r w:rsidR="009E3EAA" w:rsidRPr="005258BA">
        <w:rPr>
          <w:rFonts w:hint="cs"/>
          <w:rtl/>
          <w:lang w:bidi="ar-IQ"/>
        </w:rPr>
        <w:t>،</w:t>
      </w:r>
      <w:r w:rsidRPr="005258BA">
        <w:rPr>
          <w:rFonts w:hint="cs"/>
          <w:rtl/>
          <w:lang w:bidi="ar-IQ"/>
        </w:rPr>
        <w:t xml:space="preserve"> كتب محمد مجتهد شبستري: </w:t>
      </w:r>
      <w:r w:rsidRPr="005258BA">
        <w:rPr>
          <w:rFonts w:hint="eastAsia"/>
          <w:sz w:val="24"/>
          <w:szCs w:val="24"/>
          <w:rtl/>
          <w:lang w:bidi="ar-IQ"/>
        </w:rPr>
        <w:t>«</w:t>
      </w:r>
      <w:r w:rsidRPr="005258BA">
        <w:rPr>
          <w:rFonts w:hint="cs"/>
          <w:rtl/>
          <w:lang w:bidi="ar-IQ"/>
        </w:rPr>
        <w:t>الاعتقاد بأنّ النبي مسؤول</w:t>
      </w:r>
      <w:r w:rsidR="009E3EAA" w:rsidRPr="005258BA">
        <w:rPr>
          <w:rFonts w:hint="cs"/>
          <w:rtl/>
          <w:lang w:bidi="ar-IQ"/>
        </w:rPr>
        <w:t>ٌ</w:t>
      </w:r>
      <w:r w:rsidRPr="005258BA">
        <w:rPr>
          <w:rFonts w:hint="cs"/>
          <w:rtl/>
          <w:lang w:bidi="ar-IQ"/>
        </w:rPr>
        <w:t xml:space="preserve"> عن إصدار كاف</w:t>
      </w:r>
      <w:r w:rsidR="009E3EAA" w:rsidRPr="005258BA">
        <w:rPr>
          <w:rFonts w:hint="cs"/>
          <w:rtl/>
          <w:lang w:bidi="ar-IQ"/>
        </w:rPr>
        <w:t>ّ</w:t>
      </w:r>
      <w:r w:rsidRPr="005258BA">
        <w:rPr>
          <w:rFonts w:hint="cs"/>
          <w:rtl/>
          <w:lang w:bidi="ar-IQ"/>
        </w:rPr>
        <w:t>ة الأحكام للمكلّف</w:t>
      </w:r>
      <w:r w:rsidR="009E3EAA" w:rsidRPr="005258BA">
        <w:rPr>
          <w:rFonts w:hint="cs"/>
          <w:rtl/>
          <w:lang w:bidi="ar-IQ"/>
        </w:rPr>
        <w:t>،</w:t>
      </w:r>
      <w:r w:rsidRPr="005258BA">
        <w:rPr>
          <w:rFonts w:hint="cs"/>
          <w:rtl/>
          <w:lang w:bidi="ar-IQ"/>
        </w:rPr>
        <w:t xml:space="preserve"> وأنّها أحكام أبدية تستمر فاعليتها إلى يوم القيامة، هو </w:t>
      </w:r>
      <w:r w:rsidRPr="005258BA">
        <w:rPr>
          <w:rFonts w:hint="cs"/>
          <w:rtl/>
          <w:lang w:bidi="ar-IQ"/>
        </w:rPr>
        <w:lastRenderedPageBreak/>
        <w:t>اعتقادٌ يستلزم منه القول بشمول هذه الأحكام ـ التي هي عبارة عن مجموعة أوامر ونواه</w:t>
      </w:r>
      <w:r w:rsidR="009E3EAA" w:rsidRPr="005258BA">
        <w:rPr>
          <w:rFonts w:hint="cs"/>
          <w:rtl/>
          <w:lang w:bidi="ar-IQ"/>
        </w:rPr>
        <w:t>ٍ</w:t>
      </w:r>
      <w:r w:rsidRPr="005258BA">
        <w:rPr>
          <w:rFonts w:hint="cs"/>
          <w:rtl/>
          <w:lang w:bidi="ar-IQ"/>
        </w:rPr>
        <w:t xml:space="preserve"> ـ للناس كافّة. والواقع </w:t>
      </w:r>
      <w:r w:rsidR="009E3EAA" w:rsidRPr="005258BA">
        <w:rPr>
          <w:rFonts w:hint="cs"/>
          <w:rtl/>
          <w:lang w:bidi="ar-IQ"/>
        </w:rPr>
        <w:t>أ</w:t>
      </w:r>
      <w:r w:rsidRPr="005258BA">
        <w:rPr>
          <w:rFonts w:hint="cs"/>
          <w:rtl/>
          <w:lang w:bidi="ar-IQ"/>
        </w:rPr>
        <w:t>نّ طبيعة هذا الفهم لل</w:t>
      </w:r>
      <w:r w:rsidR="009E3EAA" w:rsidRPr="005258BA">
        <w:rPr>
          <w:rFonts w:hint="cs"/>
          <w:rtl/>
          <w:lang w:bidi="ar-IQ"/>
        </w:rPr>
        <w:t>أ</w:t>
      </w:r>
      <w:r w:rsidRPr="005258BA">
        <w:rPr>
          <w:rFonts w:hint="cs"/>
          <w:rtl/>
          <w:lang w:bidi="ar-IQ"/>
        </w:rPr>
        <w:t>وامر والنواهي التي يتضمّ</w:t>
      </w:r>
      <w:r w:rsidR="009E3EAA" w:rsidRPr="005258BA">
        <w:rPr>
          <w:rFonts w:hint="cs"/>
          <w:rtl/>
          <w:lang w:bidi="ar-IQ"/>
        </w:rPr>
        <w:t>َ</w:t>
      </w:r>
      <w:r w:rsidRPr="005258BA">
        <w:rPr>
          <w:rFonts w:hint="cs"/>
          <w:rtl/>
          <w:lang w:bidi="ar-IQ"/>
        </w:rPr>
        <w:t>نها الكتاب والسن</w:t>
      </w:r>
      <w:r w:rsidR="009E3EAA" w:rsidRPr="005258BA">
        <w:rPr>
          <w:rFonts w:hint="cs"/>
          <w:rtl/>
          <w:lang w:bidi="ar-IQ"/>
        </w:rPr>
        <w:t>ّ</w:t>
      </w:r>
      <w:r w:rsidRPr="005258BA">
        <w:rPr>
          <w:rFonts w:hint="cs"/>
          <w:rtl/>
          <w:lang w:bidi="ar-IQ"/>
        </w:rPr>
        <w:t>ة ينس</w:t>
      </w:r>
      <w:r w:rsidR="007F4118" w:rsidRPr="005258BA">
        <w:rPr>
          <w:rFonts w:hint="cs"/>
          <w:rtl/>
          <w:lang w:bidi="ar-IQ"/>
        </w:rPr>
        <w:t>ج</w:t>
      </w:r>
      <w:r w:rsidRPr="005258BA">
        <w:rPr>
          <w:rFonts w:hint="cs"/>
          <w:rtl/>
          <w:lang w:bidi="ar-IQ"/>
        </w:rPr>
        <w:t xml:space="preserve">م مع هذا الاعتقاد. </w:t>
      </w:r>
    </w:p>
    <w:p w:rsidR="00F657B2" w:rsidRPr="005258BA" w:rsidRDefault="00F657B2" w:rsidP="003F4A68">
      <w:pPr>
        <w:rPr>
          <w:rtl/>
          <w:lang w:bidi="ar-IQ"/>
        </w:rPr>
      </w:pPr>
      <w:r w:rsidRPr="005258BA">
        <w:rPr>
          <w:rFonts w:hint="cs"/>
          <w:rtl/>
          <w:lang w:bidi="ar-IQ"/>
        </w:rPr>
        <w:t xml:space="preserve">ومثل هذا الكلام ينسحب أيضاً على تحديد </w:t>
      </w:r>
      <w:r w:rsidR="009E3EAA" w:rsidRPr="005258BA">
        <w:rPr>
          <w:rFonts w:hint="cs"/>
          <w:rtl/>
          <w:lang w:bidi="ar-IQ"/>
        </w:rPr>
        <w:t>أ</w:t>
      </w:r>
      <w:r w:rsidRPr="005258BA">
        <w:rPr>
          <w:rFonts w:hint="cs"/>
          <w:rtl/>
          <w:lang w:bidi="ar-IQ"/>
        </w:rPr>
        <w:t>فق الشريعة وم</w:t>
      </w:r>
      <w:r w:rsidR="009E3EAA" w:rsidRPr="005258BA">
        <w:rPr>
          <w:rFonts w:hint="cs"/>
          <w:rtl/>
          <w:lang w:bidi="ar-IQ"/>
        </w:rPr>
        <w:t>َ</w:t>
      </w:r>
      <w:r w:rsidRPr="005258BA">
        <w:rPr>
          <w:rFonts w:hint="cs"/>
          <w:rtl/>
          <w:lang w:bidi="ar-IQ"/>
        </w:rPr>
        <w:t>د</w:t>
      </w:r>
      <w:r w:rsidR="009E3EAA" w:rsidRPr="005258BA">
        <w:rPr>
          <w:rFonts w:hint="cs"/>
          <w:rtl/>
          <w:lang w:bidi="ar-IQ"/>
        </w:rPr>
        <w:t>َ</w:t>
      </w:r>
      <w:r w:rsidRPr="005258BA">
        <w:rPr>
          <w:rFonts w:hint="cs"/>
          <w:rtl/>
          <w:lang w:bidi="ar-IQ"/>
        </w:rPr>
        <w:t>ياتها</w:t>
      </w:r>
      <w:r w:rsidR="009E3EAA" w:rsidRPr="005258BA">
        <w:rPr>
          <w:rFonts w:hint="cs"/>
          <w:rtl/>
          <w:lang w:bidi="ar-IQ"/>
        </w:rPr>
        <w:t xml:space="preserve">؛ </w:t>
      </w:r>
      <w:r w:rsidRPr="005258BA">
        <w:rPr>
          <w:rFonts w:hint="cs"/>
          <w:rtl/>
          <w:lang w:bidi="ar-IQ"/>
        </w:rPr>
        <w:t xml:space="preserve">فإنْ كان مقتضى الأصول الفلسفية والكلامية الالتزام بأنّ </w:t>
      </w:r>
      <w:r w:rsidR="009E3EAA" w:rsidRPr="005258BA">
        <w:rPr>
          <w:rFonts w:hint="cs"/>
          <w:rtl/>
          <w:lang w:bidi="ar-IQ"/>
        </w:rPr>
        <w:t xml:space="preserve">مهمة </w:t>
      </w:r>
      <w:r w:rsidRPr="005258BA">
        <w:rPr>
          <w:rFonts w:hint="cs"/>
          <w:rtl/>
          <w:lang w:bidi="ar-IQ"/>
        </w:rPr>
        <w:t>النبي</w:t>
      </w:r>
      <w:r w:rsidR="009E3EAA" w:rsidRPr="005258BA">
        <w:rPr>
          <w:rFonts w:hint="cs"/>
          <w:rtl/>
          <w:lang w:bidi="ar-IQ"/>
        </w:rPr>
        <w:t>ّ</w:t>
      </w:r>
      <w:r w:rsidRPr="005258BA">
        <w:rPr>
          <w:rFonts w:hint="cs"/>
          <w:rtl/>
          <w:lang w:bidi="ar-IQ"/>
        </w:rPr>
        <w:t xml:space="preserve"> تقتضي التدخّل في كافّة تفاصيل حياة المكلّف ــ كالدعاء والعبادة والمعاملات والسياسة والاقتصاد ــ عندئذٍ تصبح جميع الأوامر والنواهي الصادرة عنه مولوية، في حين م</w:t>
      </w:r>
      <w:r w:rsidR="009E3EAA" w:rsidRPr="005258BA">
        <w:rPr>
          <w:rFonts w:hint="cs"/>
          <w:rtl/>
          <w:lang w:bidi="ar-IQ"/>
        </w:rPr>
        <w:t>َ</w:t>
      </w:r>
      <w:r w:rsidRPr="005258BA">
        <w:rPr>
          <w:rFonts w:hint="cs"/>
          <w:rtl/>
          <w:lang w:bidi="ar-IQ"/>
        </w:rPr>
        <w:t>ن</w:t>
      </w:r>
      <w:r w:rsidR="009E3EAA" w:rsidRPr="005258BA">
        <w:rPr>
          <w:rFonts w:hint="cs"/>
          <w:rtl/>
          <w:lang w:bidi="ar-IQ"/>
        </w:rPr>
        <w:t>ْ</w:t>
      </w:r>
      <w:r w:rsidRPr="005258BA">
        <w:rPr>
          <w:rFonts w:hint="cs"/>
          <w:rtl/>
          <w:lang w:bidi="ar-IQ"/>
        </w:rPr>
        <w:t xml:space="preserve"> يقصر دور الأنبياء على تحديد </w:t>
      </w:r>
      <w:r w:rsidRPr="005258BA">
        <w:rPr>
          <w:rFonts w:hint="eastAsia"/>
          <w:sz w:val="24"/>
          <w:szCs w:val="24"/>
          <w:rtl/>
          <w:lang w:bidi="ar-IQ"/>
        </w:rPr>
        <w:t>«</w:t>
      </w:r>
      <w:r w:rsidRPr="005258BA">
        <w:rPr>
          <w:rFonts w:hint="cs"/>
          <w:rtl/>
          <w:lang w:bidi="ar-IQ"/>
        </w:rPr>
        <w:t>ما يجب</w:t>
      </w:r>
      <w:r w:rsidRPr="005258BA">
        <w:rPr>
          <w:rFonts w:hint="eastAsia"/>
          <w:sz w:val="24"/>
          <w:szCs w:val="24"/>
          <w:rtl/>
          <w:lang w:bidi="ar-IQ"/>
        </w:rPr>
        <w:t>»</w:t>
      </w:r>
      <w:r w:rsidRPr="005258BA">
        <w:rPr>
          <w:rFonts w:hint="cs"/>
          <w:rtl/>
          <w:lang w:bidi="ar-IQ"/>
        </w:rPr>
        <w:t xml:space="preserve"> </w:t>
      </w:r>
      <w:r w:rsidR="00BA4A96" w:rsidRPr="005258BA">
        <w:rPr>
          <w:rFonts w:ascii="Lotus Linotype" w:hAnsi="Lotus Linotype" w:hint="cs"/>
          <w:rtl/>
          <w:lang w:bidi="ar-IQ"/>
        </w:rPr>
        <w:t>و</w:t>
      </w:r>
      <w:r w:rsidR="00BA4A96" w:rsidRPr="005258BA">
        <w:rPr>
          <w:rFonts w:hint="eastAsia"/>
          <w:sz w:val="24"/>
          <w:szCs w:val="24"/>
          <w:rtl/>
          <w:lang w:bidi="ar-IQ"/>
        </w:rPr>
        <w:t>«</w:t>
      </w:r>
      <w:r w:rsidRPr="005258BA">
        <w:rPr>
          <w:rFonts w:hint="cs"/>
          <w:rtl/>
          <w:lang w:bidi="ar-IQ"/>
        </w:rPr>
        <w:t>ما لا يجب</w:t>
      </w:r>
      <w:r w:rsidRPr="005258BA">
        <w:rPr>
          <w:rFonts w:hint="eastAsia"/>
          <w:sz w:val="24"/>
          <w:szCs w:val="24"/>
          <w:rtl/>
          <w:lang w:bidi="ar-IQ"/>
        </w:rPr>
        <w:t>»</w:t>
      </w:r>
      <w:r w:rsidRPr="005258BA">
        <w:rPr>
          <w:rFonts w:hint="cs"/>
          <w:rtl/>
          <w:lang w:bidi="ar-IQ"/>
        </w:rPr>
        <w:t xml:space="preserve"> في مجال الأصول الأخلاقية فقط عليه الالتزام ب</w:t>
      </w:r>
      <w:r w:rsidR="009E3EAA" w:rsidRPr="005258BA">
        <w:rPr>
          <w:rFonts w:hint="cs"/>
          <w:rtl/>
          <w:lang w:bidi="ar-IQ"/>
        </w:rPr>
        <w:t>أ</w:t>
      </w:r>
      <w:r w:rsidRPr="005258BA">
        <w:rPr>
          <w:rFonts w:hint="cs"/>
          <w:rtl/>
          <w:lang w:bidi="ar-IQ"/>
        </w:rPr>
        <w:t xml:space="preserve">ن </w:t>
      </w:r>
      <w:r w:rsidR="009E3EAA" w:rsidRPr="005258BA">
        <w:rPr>
          <w:rFonts w:hint="cs"/>
          <w:rtl/>
          <w:lang w:bidi="ar-IQ"/>
        </w:rPr>
        <w:t>أ</w:t>
      </w:r>
      <w:r w:rsidRPr="005258BA">
        <w:rPr>
          <w:rFonts w:hint="cs"/>
          <w:rtl/>
          <w:lang w:bidi="ar-IQ"/>
        </w:rPr>
        <w:t xml:space="preserve">غلب الأحكام المعاملاتية والسياسية والاقتصادية </w:t>
      </w:r>
      <w:r w:rsidR="009E3EAA" w:rsidRPr="005258BA">
        <w:rPr>
          <w:rFonts w:hint="cs"/>
          <w:rtl/>
          <w:lang w:bidi="ar-IQ"/>
        </w:rPr>
        <w:t>أ</w:t>
      </w:r>
      <w:r w:rsidRPr="005258BA">
        <w:rPr>
          <w:rFonts w:hint="cs"/>
          <w:rtl/>
          <w:lang w:bidi="ar-IQ"/>
        </w:rPr>
        <w:t>حكام</w:t>
      </w:r>
      <w:r w:rsidR="009E3EAA" w:rsidRPr="005258BA">
        <w:rPr>
          <w:rFonts w:hint="cs"/>
          <w:rtl/>
          <w:lang w:bidi="ar-IQ"/>
        </w:rPr>
        <w:t>ٌ</w:t>
      </w:r>
      <w:r w:rsidRPr="005258BA">
        <w:rPr>
          <w:rFonts w:hint="cs"/>
          <w:rtl/>
          <w:lang w:bidi="ar-IQ"/>
        </w:rPr>
        <w:t xml:space="preserve"> </w:t>
      </w:r>
      <w:r w:rsidR="009E3EAA" w:rsidRPr="005258BA">
        <w:rPr>
          <w:rFonts w:hint="cs"/>
          <w:rtl/>
          <w:lang w:bidi="ar-IQ"/>
        </w:rPr>
        <w:t>إ</w:t>
      </w:r>
      <w:r w:rsidRPr="005258BA">
        <w:rPr>
          <w:rFonts w:hint="cs"/>
          <w:rtl/>
          <w:lang w:bidi="ar-IQ"/>
        </w:rPr>
        <w:t>رشادية تتفق مع سيرة العقلاء في عصر صدور النص</w:t>
      </w:r>
      <w:r w:rsidR="009E3EAA" w:rsidRPr="005258BA">
        <w:rPr>
          <w:rFonts w:hint="cs"/>
          <w:rtl/>
          <w:lang w:bidi="ar-IQ"/>
        </w:rPr>
        <w:t>ّ</w:t>
      </w:r>
      <w:r w:rsidRPr="005258BA">
        <w:rPr>
          <w:rFonts w:hint="cs"/>
          <w:rtl/>
          <w:lang w:bidi="ar-IQ"/>
        </w:rPr>
        <w:t xml:space="preserve"> فح</w:t>
      </w:r>
      <w:r w:rsidR="009E3EAA" w:rsidRPr="005258BA">
        <w:rPr>
          <w:rFonts w:hint="cs"/>
          <w:rtl/>
          <w:lang w:bidi="ar-IQ"/>
        </w:rPr>
        <w:t>َ</w:t>
      </w:r>
      <w:r w:rsidRPr="005258BA">
        <w:rPr>
          <w:rFonts w:hint="cs"/>
          <w:rtl/>
          <w:lang w:bidi="ar-IQ"/>
        </w:rPr>
        <w:t>س</w:t>
      </w:r>
      <w:r w:rsidR="009E3EAA" w:rsidRPr="005258BA">
        <w:rPr>
          <w:rFonts w:hint="cs"/>
          <w:rtl/>
          <w:lang w:bidi="ar-IQ"/>
        </w:rPr>
        <w:t>ْ</w:t>
      </w:r>
      <w:r w:rsidRPr="005258BA">
        <w:rPr>
          <w:rFonts w:hint="cs"/>
          <w:rtl/>
          <w:lang w:bidi="ar-IQ"/>
        </w:rPr>
        <w:t>ب؛ وبالتالي التمس</w:t>
      </w:r>
      <w:r w:rsidR="009E3EAA" w:rsidRPr="005258BA">
        <w:rPr>
          <w:rFonts w:hint="cs"/>
          <w:rtl/>
          <w:lang w:bidi="ar-IQ"/>
        </w:rPr>
        <w:t>ُّ</w:t>
      </w:r>
      <w:r w:rsidRPr="005258BA">
        <w:rPr>
          <w:rFonts w:hint="cs"/>
          <w:rtl/>
          <w:lang w:bidi="ar-IQ"/>
        </w:rPr>
        <w:t>ك بهذا الرأي يجعل صاحبه مخو</w:t>
      </w:r>
      <w:r w:rsidR="009E3EAA" w:rsidRPr="005258BA">
        <w:rPr>
          <w:rFonts w:hint="cs"/>
          <w:rtl/>
          <w:lang w:bidi="ar-IQ"/>
        </w:rPr>
        <w:t>ّ</w:t>
      </w:r>
      <w:r w:rsidRPr="005258BA">
        <w:rPr>
          <w:rFonts w:hint="cs"/>
          <w:rtl/>
          <w:lang w:bidi="ar-IQ"/>
        </w:rPr>
        <w:t>لاً سلوك طريق مختلف في عصرنا الحالي</w:t>
      </w:r>
      <w:r w:rsidRPr="005258BA">
        <w:rPr>
          <w:rFonts w:hint="eastAsia"/>
          <w:sz w:val="24"/>
          <w:szCs w:val="24"/>
          <w:rtl/>
          <w:lang w:bidi="ar-IQ"/>
        </w:rPr>
        <w:t>»</w:t>
      </w:r>
      <w:r w:rsidRPr="005258BA">
        <w:rPr>
          <w:vertAlign w:val="superscript"/>
          <w:rtl/>
          <w:lang w:bidi="ar-IQ"/>
        </w:rPr>
        <w:t>(</w:t>
      </w:r>
      <w:r w:rsidRPr="005258BA">
        <w:rPr>
          <w:rFonts w:ascii="Tahoma" w:hAnsi="Tahoma"/>
          <w:vertAlign w:val="superscript"/>
          <w:rtl/>
          <w:lang w:bidi="ar-IQ"/>
        </w:rPr>
        <w:endnoteReference w:id="776"/>
      </w:r>
      <w:r w:rsidRPr="005258BA">
        <w:rPr>
          <w:vertAlign w:val="superscript"/>
          <w:rtl/>
          <w:lang w:bidi="ar-IQ"/>
        </w:rPr>
        <w:t>)</w:t>
      </w:r>
      <w:r w:rsidRPr="005258BA">
        <w:rPr>
          <w:rFonts w:hint="cs"/>
          <w:rtl/>
          <w:lang w:bidi="ar-IQ"/>
        </w:rPr>
        <w:t>. وقد يبدو ما ذهب إليه شبستري من توظيف للهرمنيوطيقا مبهماً بعض الشيء</w:t>
      </w:r>
      <w:r w:rsidR="009E3EAA" w:rsidRPr="005258BA">
        <w:rPr>
          <w:rFonts w:hint="cs"/>
          <w:rtl/>
          <w:lang w:bidi="ar-IQ"/>
        </w:rPr>
        <w:t>،</w:t>
      </w:r>
      <w:r w:rsidRPr="005258BA">
        <w:rPr>
          <w:rFonts w:hint="cs"/>
          <w:rtl/>
          <w:lang w:bidi="ar-IQ"/>
        </w:rPr>
        <w:t xml:space="preserve"> وذلك بالنظر لتعد</w:t>
      </w:r>
      <w:r w:rsidR="009E3EAA" w:rsidRPr="005258BA">
        <w:rPr>
          <w:rFonts w:hint="cs"/>
          <w:rtl/>
          <w:lang w:bidi="ar-IQ"/>
        </w:rPr>
        <w:t>ُّ</w:t>
      </w:r>
      <w:r w:rsidRPr="005258BA">
        <w:rPr>
          <w:rFonts w:hint="cs"/>
          <w:rtl/>
          <w:lang w:bidi="ar-IQ"/>
        </w:rPr>
        <w:t xml:space="preserve">د أنماطها، مضافاً إلى قصور ذلك عن </w:t>
      </w:r>
      <w:r w:rsidR="009E3EAA" w:rsidRPr="005258BA">
        <w:rPr>
          <w:rFonts w:hint="cs"/>
          <w:rtl/>
          <w:lang w:bidi="ar-IQ"/>
        </w:rPr>
        <w:t>إ</w:t>
      </w:r>
      <w:r w:rsidRPr="005258BA">
        <w:rPr>
          <w:rFonts w:hint="cs"/>
          <w:rtl/>
          <w:lang w:bidi="ar-IQ"/>
        </w:rPr>
        <w:t>ثبات مدّعاه. فغاية ما حق</w:t>
      </w:r>
      <w:r w:rsidR="009E3EAA" w:rsidRPr="005258BA">
        <w:rPr>
          <w:rFonts w:hint="cs"/>
          <w:rtl/>
          <w:lang w:bidi="ar-IQ"/>
        </w:rPr>
        <w:t>ّ</w:t>
      </w:r>
      <w:r w:rsidRPr="005258BA">
        <w:rPr>
          <w:rFonts w:hint="cs"/>
          <w:rtl/>
          <w:lang w:bidi="ar-IQ"/>
        </w:rPr>
        <w:t>قه استدلاله هو مدخلية الزمان والمكان والمفاهيم الق</w:t>
      </w:r>
      <w:r w:rsidR="009E3EAA" w:rsidRPr="005258BA">
        <w:rPr>
          <w:rFonts w:hint="cs"/>
          <w:rtl/>
          <w:lang w:bidi="ar-IQ"/>
        </w:rPr>
        <w:t>َ</w:t>
      </w:r>
      <w:r w:rsidRPr="005258BA">
        <w:rPr>
          <w:rFonts w:hint="cs"/>
          <w:rtl/>
          <w:lang w:bidi="ar-IQ"/>
        </w:rPr>
        <w:t>ب</w:t>
      </w:r>
      <w:r w:rsidR="009E3EAA" w:rsidRPr="005258BA">
        <w:rPr>
          <w:rFonts w:hint="cs"/>
          <w:rtl/>
          <w:lang w:bidi="ar-IQ"/>
        </w:rPr>
        <w:t>ْ</w:t>
      </w:r>
      <w:r w:rsidRPr="005258BA">
        <w:rPr>
          <w:rFonts w:hint="cs"/>
          <w:rtl/>
          <w:lang w:bidi="ar-IQ"/>
        </w:rPr>
        <w:t>ليّة في فهم النص</w:t>
      </w:r>
      <w:r w:rsidR="009E3EAA" w:rsidRPr="005258BA">
        <w:rPr>
          <w:rFonts w:hint="cs"/>
          <w:rtl/>
          <w:lang w:bidi="ar-IQ"/>
        </w:rPr>
        <w:t xml:space="preserve">ّ، </w:t>
      </w:r>
      <w:r w:rsidRPr="005258BA">
        <w:rPr>
          <w:rFonts w:hint="cs"/>
          <w:rtl/>
          <w:lang w:bidi="ar-IQ"/>
        </w:rPr>
        <w:t>وهذه النتيجة بطبيعة الحال لا تؤدّي إلى إزاحة أو تقويض منظومة الفقه السياسي. ي</w:t>
      </w:r>
      <w:r w:rsidR="00E9494F" w:rsidRPr="005258BA">
        <w:rPr>
          <w:rFonts w:hint="cs"/>
          <w:rtl/>
          <w:lang w:bidi="ar-IQ"/>
        </w:rPr>
        <w:t>ُ</w:t>
      </w:r>
      <w:r w:rsidRPr="005258BA">
        <w:rPr>
          <w:rFonts w:hint="cs"/>
          <w:rtl/>
          <w:lang w:bidi="ar-IQ"/>
        </w:rPr>
        <w:t>شار إلى أن شبستري قد تأث</w:t>
      </w:r>
      <w:r w:rsidR="00E9494F" w:rsidRPr="005258BA">
        <w:rPr>
          <w:rFonts w:hint="cs"/>
          <w:rtl/>
          <w:lang w:bidi="ar-IQ"/>
        </w:rPr>
        <w:t>َّ</w:t>
      </w:r>
      <w:r w:rsidRPr="005258BA">
        <w:rPr>
          <w:rFonts w:hint="cs"/>
          <w:rtl/>
          <w:lang w:bidi="ar-IQ"/>
        </w:rPr>
        <w:t>ر كثيراً بالمدرسة الهرمنيوطيقية ال</w:t>
      </w:r>
      <w:r w:rsidR="00E9494F" w:rsidRPr="005258BA">
        <w:rPr>
          <w:rFonts w:hint="cs"/>
          <w:rtl/>
          <w:lang w:bidi="ar-IQ"/>
        </w:rPr>
        <w:t>أ</w:t>
      </w:r>
      <w:r w:rsidRPr="005258BA">
        <w:rPr>
          <w:rFonts w:hint="cs"/>
          <w:rtl/>
          <w:lang w:bidi="ar-IQ"/>
        </w:rPr>
        <w:t>لمانية، ويصنّف ضمن مجموعة البنيويين</w:t>
      </w:r>
      <w:r w:rsidR="00E9494F" w:rsidRPr="005258BA">
        <w:rPr>
          <w:rFonts w:hint="cs"/>
          <w:rtl/>
          <w:lang w:bidi="ar-IQ"/>
        </w:rPr>
        <w:t>؛</w:t>
      </w:r>
      <w:r w:rsidRPr="005258BA">
        <w:rPr>
          <w:rFonts w:hint="cs"/>
          <w:rtl/>
          <w:lang w:bidi="ar-IQ"/>
        </w:rPr>
        <w:t xml:space="preserve"> في حين يميل سروش إلى الفلسفة التحليلية بشدّة</w:t>
      </w:r>
      <w:r w:rsidR="00E9494F" w:rsidRPr="005258BA">
        <w:rPr>
          <w:rFonts w:hint="cs"/>
          <w:rtl/>
          <w:lang w:bidi="ar-IQ"/>
        </w:rPr>
        <w:t>،</w:t>
      </w:r>
      <w:r w:rsidRPr="005258BA">
        <w:rPr>
          <w:rFonts w:hint="cs"/>
          <w:rtl/>
          <w:lang w:bidi="ar-IQ"/>
        </w:rPr>
        <w:t xml:space="preserve"> ويصنّ</w:t>
      </w:r>
      <w:r w:rsidR="00E9494F" w:rsidRPr="005258BA">
        <w:rPr>
          <w:rFonts w:hint="cs"/>
          <w:rtl/>
          <w:lang w:bidi="ar-IQ"/>
        </w:rPr>
        <w:t>َ</w:t>
      </w:r>
      <w:r w:rsidRPr="005258BA">
        <w:rPr>
          <w:rFonts w:hint="cs"/>
          <w:rtl/>
          <w:lang w:bidi="ar-IQ"/>
        </w:rPr>
        <w:t>ف ضمن مجموعة النص</w:t>
      </w:r>
      <w:r w:rsidR="00E9494F" w:rsidRPr="005258BA">
        <w:rPr>
          <w:rFonts w:hint="cs"/>
          <w:rtl/>
          <w:lang w:bidi="ar-IQ"/>
        </w:rPr>
        <w:t>ّ</w:t>
      </w:r>
      <w:r w:rsidRPr="005258BA">
        <w:rPr>
          <w:rFonts w:hint="cs"/>
          <w:rtl/>
          <w:lang w:bidi="ar-IQ"/>
        </w:rPr>
        <w:t>يين. وبالرغم من انتماء شبستري لطائفة البنيويين الهرمنيوطيقيين وسروش للنص</w:t>
      </w:r>
      <w:r w:rsidR="00E9494F" w:rsidRPr="005258BA">
        <w:rPr>
          <w:rFonts w:hint="cs"/>
          <w:rtl/>
          <w:lang w:bidi="ar-IQ"/>
        </w:rPr>
        <w:t>ّ</w:t>
      </w:r>
      <w:r w:rsidRPr="005258BA">
        <w:rPr>
          <w:rFonts w:hint="cs"/>
          <w:rtl/>
          <w:lang w:bidi="ar-IQ"/>
        </w:rPr>
        <w:t>يين، لكن</w:t>
      </w:r>
      <w:r w:rsidR="00E9494F" w:rsidRPr="005258BA">
        <w:rPr>
          <w:rFonts w:hint="cs"/>
          <w:rtl/>
          <w:lang w:bidi="ar-IQ"/>
        </w:rPr>
        <w:t>ّ</w:t>
      </w:r>
      <w:r w:rsidRPr="005258BA">
        <w:rPr>
          <w:rFonts w:hint="cs"/>
          <w:rtl/>
          <w:lang w:bidi="ar-IQ"/>
        </w:rPr>
        <w:t xml:space="preserve"> كل</w:t>
      </w:r>
      <w:r w:rsidR="007F4118">
        <w:rPr>
          <w:rFonts w:hint="cs"/>
          <w:rtl/>
          <w:lang w:bidi="ar-IQ"/>
        </w:rPr>
        <w:t>َ</w:t>
      </w:r>
      <w:r w:rsidR="00E9494F" w:rsidRPr="005258BA">
        <w:rPr>
          <w:rFonts w:hint="cs"/>
          <w:rtl/>
          <w:lang w:bidi="ar-IQ"/>
        </w:rPr>
        <w:t>ي</w:t>
      </w:r>
      <w:r w:rsidR="007F4118">
        <w:rPr>
          <w:rFonts w:hint="cs"/>
          <w:rtl/>
          <w:lang w:bidi="ar-IQ"/>
        </w:rPr>
        <w:t>ْ</w:t>
      </w:r>
      <w:r w:rsidRPr="005258BA">
        <w:rPr>
          <w:rFonts w:hint="cs"/>
          <w:rtl/>
          <w:lang w:bidi="ar-IQ"/>
        </w:rPr>
        <w:t>هما من حيث المنهج الحداثوي التجزيئي ينتميان لفئة</w:t>
      </w:r>
      <w:r w:rsidR="00E9494F" w:rsidRPr="005258BA">
        <w:rPr>
          <w:rFonts w:hint="cs"/>
          <w:rtl/>
          <w:lang w:bidi="ar-IQ"/>
        </w:rPr>
        <w:t>ٍ</w:t>
      </w:r>
      <w:r w:rsidRPr="005258BA">
        <w:rPr>
          <w:rFonts w:hint="cs"/>
          <w:rtl/>
          <w:lang w:bidi="ar-IQ"/>
        </w:rPr>
        <w:t xml:space="preserve"> واحدة. </w:t>
      </w:r>
    </w:p>
    <w:p w:rsidR="00F657B2" w:rsidRPr="005258BA" w:rsidRDefault="00F657B2" w:rsidP="007F4118">
      <w:pPr>
        <w:rPr>
          <w:rtl/>
          <w:lang w:bidi="ar-IQ"/>
        </w:rPr>
      </w:pPr>
      <w:r w:rsidRPr="005258BA">
        <w:rPr>
          <w:rFonts w:hint="cs"/>
          <w:rtl/>
          <w:lang w:bidi="ar-IQ"/>
        </w:rPr>
        <w:t>وبال</w:t>
      </w:r>
      <w:r w:rsidR="00E9494F" w:rsidRPr="005258BA">
        <w:rPr>
          <w:rFonts w:hint="cs"/>
          <w:rtl/>
          <w:lang w:bidi="ar-IQ"/>
        </w:rPr>
        <w:t>إ</w:t>
      </w:r>
      <w:r w:rsidRPr="005258BA">
        <w:rPr>
          <w:rFonts w:hint="cs"/>
          <w:rtl/>
          <w:lang w:bidi="ar-IQ"/>
        </w:rPr>
        <w:t>جمال قد يصح</w:t>
      </w:r>
      <w:r w:rsidR="00E9494F" w:rsidRPr="005258BA">
        <w:rPr>
          <w:rFonts w:hint="cs"/>
          <w:rtl/>
          <w:lang w:bidi="ar-IQ"/>
        </w:rPr>
        <w:t>ّ</w:t>
      </w:r>
      <w:r w:rsidRPr="005258BA">
        <w:rPr>
          <w:rFonts w:hint="cs"/>
          <w:rtl/>
          <w:lang w:bidi="ar-IQ"/>
        </w:rPr>
        <w:t xml:space="preserve"> القول</w:t>
      </w:r>
      <w:r w:rsidR="00E9494F" w:rsidRPr="005258BA">
        <w:rPr>
          <w:rFonts w:hint="cs"/>
          <w:rtl/>
          <w:lang w:bidi="ar-IQ"/>
        </w:rPr>
        <w:t>:</w:t>
      </w:r>
      <w:r w:rsidRPr="005258BA">
        <w:rPr>
          <w:rFonts w:hint="cs"/>
          <w:rtl/>
          <w:lang w:bidi="ar-IQ"/>
        </w:rPr>
        <w:t xml:space="preserve"> إنّ اعتماد البراهين العقلية والعلمية غير الدينية هو أحد </w:t>
      </w:r>
      <w:r w:rsidR="00E9494F" w:rsidRPr="005258BA">
        <w:rPr>
          <w:rFonts w:hint="cs"/>
          <w:rtl/>
          <w:lang w:bidi="ar-IQ"/>
        </w:rPr>
        <w:t>إ</w:t>
      </w:r>
      <w:r w:rsidRPr="005258BA">
        <w:rPr>
          <w:rFonts w:hint="cs"/>
          <w:rtl/>
          <w:lang w:bidi="ar-IQ"/>
        </w:rPr>
        <w:t xml:space="preserve">يجابيات الاتجاه </w:t>
      </w:r>
      <w:r w:rsidR="00872A6D" w:rsidRPr="005258BA">
        <w:rPr>
          <w:rFonts w:hint="cs"/>
          <w:rtl/>
          <w:lang w:bidi="ar-IQ"/>
        </w:rPr>
        <w:t>الـ (ما وراء نصّي)</w:t>
      </w:r>
      <w:r w:rsidR="00E9494F" w:rsidRPr="005258BA">
        <w:rPr>
          <w:rFonts w:hint="cs"/>
          <w:rtl/>
          <w:lang w:bidi="ar-IQ"/>
        </w:rPr>
        <w:t>؛</w:t>
      </w:r>
      <w:r w:rsidRPr="005258BA">
        <w:rPr>
          <w:rFonts w:hint="cs"/>
          <w:rtl/>
          <w:lang w:bidi="ar-IQ"/>
        </w:rPr>
        <w:t xml:space="preserve"> وال</w:t>
      </w:r>
      <w:r w:rsidR="00E9494F" w:rsidRPr="005258BA">
        <w:rPr>
          <w:rFonts w:hint="cs"/>
          <w:rtl/>
          <w:lang w:bidi="ar-IQ"/>
        </w:rPr>
        <w:t>إ</w:t>
      </w:r>
      <w:r w:rsidRPr="005258BA">
        <w:rPr>
          <w:rFonts w:hint="cs"/>
          <w:rtl/>
          <w:lang w:bidi="ar-IQ"/>
        </w:rPr>
        <w:t>يجابية ال</w:t>
      </w:r>
      <w:r w:rsidR="00E9494F" w:rsidRPr="005258BA">
        <w:rPr>
          <w:rFonts w:hint="cs"/>
          <w:rtl/>
          <w:lang w:bidi="ar-IQ"/>
        </w:rPr>
        <w:t>أ</w:t>
      </w:r>
      <w:r w:rsidRPr="005258BA">
        <w:rPr>
          <w:rFonts w:hint="cs"/>
          <w:rtl/>
          <w:lang w:bidi="ar-IQ"/>
        </w:rPr>
        <w:t>خرى لهذا الاتجاه قوله بالح</w:t>
      </w:r>
      <w:r w:rsidR="007F4118">
        <w:rPr>
          <w:rFonts w:hint="cs"/>
          <w:rtl/>
          <w:lang w:bidi="ar-IQ"/>
        </w:rPr>
        <w:t>ُ</w:t>
      </w:r>
      <w:r w:rsidRPr="005258BA">
        <w:rPr>
          <w:rFonts w:hint="cs"/>
          <w:rtl/>
          <w:lang w:bidi="ar-IQ"/>
        </w:rPr>
        <w:t>س</w:t>
      </w:r>
      <w:r w:rsidR="007F4118">
        <w:rPr>
          <w:rFonts w:hint="cs"/>
          <w:rtl/>
          <w:lang w:bidi="ar-IQ"/>
        </w:rPr>
        <w:t>ْ</w:t>
      </w:r>
      <w:r w:rsidRPr="005258BA">
        <w:rPr>
          <w:rFonts w:hint="cs"/>
          <w:rtl/>
          <w:lang w:bidi="ar-IQ"/>
        </w:rPr>
        <w:t>ن والق</w:t>
      </w:r>
      <w:r w:rsidR="007F4118">
        <w:rPr>
          <w:rFonts w:hint="cs"/>
          <w:rtl/>
          <w:lang w:bidi="ar-IQ"/>
        </w:rPr>
        <w:t>ُ</w:t>
      </w:r>
      <w:r w:rsidRPr="005258BA">
        <w:rPr>
          <w:rFonts w:hint="cs"/>
          <w:rtl/>
          <w:lang w:bidi="ar-IQ"/>
        </w:rPr>
        <w:t>ب</w:t>
      </w:r>
      <w:r w:rsidR="007F4118">
        <w:rPr>
          <w:rFonts w:hint="cs"/>
          <w:rtl/>
          <w:lang w:bidi="ar-IQ"/>
        </w:rPr>
        <w:t>ْ</w:t>
      </w:r>
      <w:r w:rsidRPr="005258BA">
        <w:rPr>
          <w:rFonts w:hint="cs"/>
          <w:rtl/>
          <w:lang w:bidi="ar-IQ"/>
        </w:rPr>
        <w:t>ح العقليين</w:t>
      </w:r>
      <w:r w:rsidR="00E9494F" w:rsidRPr="005258BA">
        <w:rPr>
          <w:rFonts w:hint="cs"/>
          <w:rtl/>
          <w:lang w:bidi="ar-IQ"/>
        </w:rPr>
        <w:t>.</w:t>
      </w:r>
      <w:r w:rsidRPr="005258BA">
        <w:rPr>
          <w:rFonts w:hint="cs"/>
          <w:rtl/>
          <w:lang w:bidi="ar-IQ"/>
        </w:rPr>
        <w:t xml:space="preserve"> فالمعتزلة هو المذهب الذي يلتزم باتصاف الفعل بالح</w:t>
      </w:r>
      <w:r w:rsidR="007F4118">
        <w:rPr>
          <w:rFonts w:hint="cs"/>
          <w:rtl/>
          <w:lang w:bidi="ar-IQ"/>
        </w:rPr>
        <w:t>ُ</w:t>
      </w:r>
      <w:r w:rsidRPr="005258BA">
        <w:rPr>
          <w:rFonts w:hint="cs"/>
          <w:rtl/>
          <w:lang w:bidi="ar-IQ"/>
        </w:rPr>
        <w:t>س</w:t>
      </w:r>
      <w:r w:rsidR="007F4118">
        <w:rPr>
          <w:rFonts w:hint="cs"/>
          <w:rtl/>
          <w:lang w:bidi="ar-IQ"/>
        </w:rPr>
        <w:t>ْ</w:t>
      </w:r>
      <w:r w:rsidRPr="005258BA">
        <w:rPr>
          <w:rFonts w:hint="cs"/>
          <w:rtl/>
          <w:lang w:bidi="ar-IQ"/>
        </w:rPr>
        <w:t>ن أو الق</w:t>
      </w:r>
      <w:r w:rsidR="007F4118">
        <w:rPr>
          <w:rFonts w:hint="cs"/>
          <w:rtl/>
          <w:lang w:bidi="ar-IQ"/>
        </w:rPr>
        <w:t>ُ</w:t>
      </w:r>
      <w:r w:rsidRPr="005258BA">
        <w:rPr>
          <w:rFonts w:hint="cs"/>
          <w:rtl/>
          <w:lang w:bidi="ar-IQ"/>
        </w:rPr>
        <w:t>ب</w:t>
      </w:r>
      <w:r w:rsidR="007F4118">
        <w:rPr>
          <w:rFonts w:hint="cs"/>
          <w:rtl/>
          <w:lang w:bidi="ar-IQ"/>
        </w:rPr>
        <w:t>ْ</w:t>
      </w:r>
      <w:r w:rsidRPr="005258BA">
        <w:rPr>
          <w:rFonts w:hint="cs"/>
          <w:rtl/>
          <w:lang w:bidi="ar-IQ"/>
        </w:rPr>
        <w:t>ح لذاته</w:t>
      </w:r>
      <w:r w:rsidR="00E9494F" w:rsidRPr="005258BA">
        <w:rPr>
          <w:rFonts w:hint="cs"/>
          <w:rtl/>
          <w:lang w:bidi="ar-IQ"/>
        </w:rPr>
        <w:t>،</w:t>
      </w:r>
      <w:r w:rsidRPr="005258BA">
        <w:rPr>
          <w:rFonts w:hint="cs"/>
          <w:rtl/>
          <w:lang w:bidi="ar-IQ"/>
        </w:rPr>
        <w:t xml:space="preserve"> خلافاً للأشاعرة</w:t>
      </w:r>
      <w:r w:rsidR="00E9494F" w:rsidRPr="005258BA">
        <w:rPr>
          <w:rFonts w:hint="cs"/>
          <w:rtl/>
          <w:lang w:bidi="ar-IQ"/>
        </w:rPr>
        <w:t>،</w:t>
      </w:r>
      <w:r w:rsidRPr="005258BA">
        <w:rPr>
          <w:rFonts w:hint="cs"/>
          <w:rtl/>
          <w:lang w:bidi="ar-IQ"/>
        </w:rPr>
        <w:t xml:space="preserve"> وبالتالي يأتي حكم الشارع متأخّ</w:t>
      </w:r>
      <w:r w:rsidR="00E9494F" w:rsidRPr="005258BA">
        <w:rPr>
          <w:rFonts w:hint="cs"/>
          <w:rtl/>
          <w:lang w:bidi="ar-IQ"/>
        </w:rPr>
        <w:t>ِ</w:t>
      </w:r>
      <w:r w:rsidRPr="005258BA">
        <w:rPr>
          <w:rFonts w:hint="cs"/>
          <w:rtl/>
          <w:lang w:bidi="ar-IQ"/>
        </w:rPr>
        <w:t>راً عن الفعل</w:t>
      </w:r>
      <w:r w:rsidR="00E9494F" w:rsidRPr="005258BA">
        <w:rPr>
          <w:rFonts w:hint="cs"/>
          <w:rtl/>
          <w:lang w:bidi="ar-IQ"/>
        </w:rPr>
        <w:t>،</w:t>
      </w:r>
      <w:r w:rsidRPr="005258BA">
        <w:rPr>
          <w:rFonts w:hint="cs"/>
          <w:rtl/>
          <w:lang w:bidi="ar-IQ"/>
        </w:rPr>
        <w:t xml:space="preserve"> لا سابقاً له</w:t>
      </w:r>
      <w:r w:rsidR="00E9494F" w:rsidRPr="005258BA">
        <w:rPr>
          <w:rFonts w:hint="cs"/>
          <w:rtl/>
          <w:lang w:bidi="ar-IQ"/>
        </w:rPr>
        <w:t>؛</w:t>
      </w:r>
      <w:r w:rsidRPr="005258BA">
        <w:rPr>
          <w:rFonts w:hint="cs"/>
          <w:rtl/>
          <w:lang w:bidi="ar-IQ"/>
        </w:rPr>
        <w:t xml:space="preserve"> فإنْ كانَ الفعل حسناً أمر به الشارع</w:t>
      </w:r>
      <w:r w:rsidR="00E9494F" w:rsidRPr="005258BA">
        <w:rPr>
          <w:rFonts w:hint="cs"/>
          <w:rtl/>
          <w:lang w:bidi="ar-IQ"/>
        </w:rPr>
        <w:t>؛</w:t>
      </w:r>
      <w:r w:rsidRPr="005258BA">
        <w:rPr>
          <w:rFonts w:hint="cs"/>
          <w:rtl/>
          <w:lang w:bidi="ar-IQ"/>
        </w:rPr>
        <w:t xml:space="preserve"> وإنْ كان سي</w:t>
      </w:r>
      <w:r w:rsidR="00E9494F" w:rsidRPr="005258BA">
        <w:rPr>
          <w:rFonts w:hint="cs"/>
          <w:rtl/>
          <w:lang w:bidi="ar-IQ"/>
        </w:rPr>
        <w:t>ّ</w:t>
      </w:r>
      <w:r w:rsidRPr="005258BA">
        <w:rPr>
          <w:rFonts w:hint="cs"/>
          <w:rtl/>
          <w:lang w:bidi="ar-IQ"/>
        </w:rPr>
        <w:t>ئاً نهى عنه</w:t>
      </w:r>
      <w:r w:rsidR="00E9494F" w:rsidRPr="005258BA">
        <w:rPr>
          <w:rFonts w:hint="cs"/>
          <w:rtl/>
          <w:lang w:bidi="ar-IQ"/>
        </w:rPr>
        <w:t>.</w:t>
      </w:r>
      <w:r w:rsidRPr="005258BA">
        <w:rPr>
          <w:rFonts w:hint="cs"/>
          <w:rtl/>
          <w:lang w:bidi="ar-IQ"/>
        </w:rPr>
        <w:t xml:space="preserve"> في حين يرى ال</w:t>
      </w:r>
      <w:r w:rsidR="00E9494F" w:rsidRPr="005258BA">
        <w:rPr>
          <w:rFonts w:hint="cs"/>
          <w:rtl/>
          <w:lang w:bidi="ar-IQ"/>
        </w:rPr>
        <w:t>أ</w:t>
      </w:r>
      <w:r w:rsidRPr="005258BA">
        <w:rPr>
          <w:rFonts w:hint="cs"/>
          <w:rtl/>
          <w:lang w:bidi="ar-IQ"/>
        </w:rPr>
        <w:t>شاعرة قصور العقل عن إدراك ح</w:t>
      </w:r>
      <w:r w:rsidR="007F4118">
        <w:rPr>
          <w:rFonts w:hint="cs"/>
          <w:rtl/>
          <w:lang w:bidi="ar-IQ"/>
        </w:rPr>
        <w:t>ُ</w:t>
      </w:r>
      <w:r w:rsidRPr="005258BA">
        <w:rPr>
          <w:rFonts w:hint="cs"/>
          <w:rtl/>
          <w:lang w:bidi="ar-IQ"/>
        </w:rPr>
        <w:t>س</w:t>
      </w:r>
      <w:r w:rsidR="007F4118">
        <w:rPr>
          <w:rFonts w:hint="cs"/>
          <w:rtl/>
          <w:lang w:bidi="ar-IQ"/>
        </w:rPr>
        <w:t>ْ</w:t>
      </w:r>
      <w:r w:rsidRPr="005258BA">
        <w:rPr>
          <w:rFonts w:hint="cs"/>
          <w:rtl/>
          <w:lang w:bidi="ar-IQ"/>
        </w:rPr>
        <w:t>ن ال</w:t>
      </w:r>
      <w:r w:rsidR="007F4118">
        <w:rPr>
          <w:rFonts w:hint="cs"/>
          <w:rtl/>
          <w:lang w:bidi="ar-IQ"/>
        </w:rPr>
        <w:t>أ</w:t>
      </w:r>
      <w:r w:rsidRPr="005258BA">
        <w:rPr>
          <w:rFonts w:hint="cs"/>
          <w:rtl/>
          <w:lang w:bidi="ar-IQ"/>
        </w:rPr>
        <w:t>فعال وق</w:t>
      </w:r>
      <w:r w:rsidR="007F4118">
        <w:rPr>
          <w:rFonts w:hint="cs"/>
          <w:rtl/>
          <w:lang w:bidi="ar-IQ"/>
        </w:rPr>
        <w:t>ُ</w:t>
      </w:r>
      <w:r w:rsidRPr="005258BA">
        <w:rPr>
          <w:rFonts w:hint="cs"/>
          <w:rtl/>
          <w:lang w:bidi="ar-IQ"/>
        </w:rPr>
        <w:t>ب</w:t>
      </w:r>
      <w:r w:rsidR="007F4118">
        <w:rPr>
          <w:rFonts w:hint="cs"/>
          <w:rtl/>
          <w:lang w:bidi="ar-IQ"/>
        </w:rPr>
        <w:t>ْ</w:t>
      </w:r>
      <w:r w:rsidRPr="005258BA">
        <w:rPr>
          <w:rFonts w:hint="cs"/>
          <w:rtl/>
          <w:lang w:bidi="ar-IQ"/>
        </w:rPr>
        <w:t>حها</w:t>
      </w:r>
      <w:r w:rsidR="00E9494F" w:rsidRPr="005258BA">
        <w:rPr>
          <w:rFonts w:hint="cs"/>
          <w:rtl/>
          <w:lang w:bidi="ar-IQ"/>
        </w:rPr>
        <w:t>،</w:t>
      </w:r>
      <w:r w:rsidRPr="005258BA">
        <w:rPr>
          <w:rFonts w:hint="cs"/>
          <w:rtl/>
          <w:lang w:bidi="ar-IQ"/>
        </w:rPr>
        <w:t xml:space="preserve"> ويوكلون تحديد ذلك إلى الشارع</w:t>
      </w:r>
      <w:r w:rsidR="00E9494F" w:rsidRPr="005258BA">
        <w:rPr>
          <w:rFonts w:hint="cs"/>
          <w:rtl/>
          <w:lang w:bidi="ar-IQ"/>
        </w:rPr>
        <w:t>؛</w:t>
      </w:r>
      <w:r w:rsidRPr="005258BA">
        <w:rPr>
          <w:rFonts w:hint="cs"/>
          <w:rtl/>
          <w:lang w:bidi="ar-IQ"/>
        </w:rPr>
        <w:t xml:space="preserve"> فإنْ </w:t>
      </w:r>
      <w:r w:rsidRPr="005258BA">
        <w:rPr>
          <w:rFonts w:hint="cs"/>
          <w:rtl/>
          <w:lang w:bidi="ar-IQ"/>
        </w:rPr>
        <w:lastRenderedPageBreak/>
        <w:t>أمر بالفعل كان حسناً</w:t>
      </w:r>
      <w:r w:rsidR="00E9494F" w:rsidRPr="005258BA">
        <w:rPr>
          <w:rFonts w:hint="cs"/>
          <w:rtl/>
          <w:lang w:bidi="ar-IQ"/>
        </w:rPr>
        <w:t>؛</w:t>
      </w:r>
      <w:r w:rsidRPr="005258BA">
        <w:rPr>
          <w:rFonts w:hint="cs"/>
          <w:rtl/>
          <w:lang w:bidi="ar-IQ"/>
        </w:rPr>
        <w:t xml:space="preserve"> وإن نهى عنه كان سيئاً</w:t>
      </w:r>
      <w:r w:rsidR="00E9494F" w:rsidRPr="005258BA">
        <w:rPr>
          <w:rFonts w:hint="cs"/>
          <w:rtl/>
          <w:lang w:bidi="ar-IQ"/>
        </w:rPr>
        <w:t>؛</w:t>
      </w:r>
      <w:r w:rsidRPr="005258BA">
        <w:rPr>
          <w:rFonts w:hint="cs"/>
          <w:rtl/>
          <w:lang w:bidi="ar-IQ"/>
        </w:rPr>
        <w:t xml:space="preserve"> وإن أدخل الله عبداً الجنّة كان لحسنٍ أتى به</w:t>
      </w:r>
      <w:r w:rsidR="00E9494F" w:rsidRPr="005258BA">
        <w:rPr>
          <w:rFonts w:hint="cs"/>
          <w:rtl/>
          <w:lang w:bidi="ar-IQ"/>
        </w:rPr>
        <w:t>؛</w:t>
      </w:r>
      <w:r w:rsidRPr="005258BA">
        <w:rPr>
          <w:rFonts w:hint="cs"/>
          <w:rtl/>
          <w:lang w:bidi="ar-IQ"/>
        </w:rPr>
        <w:t xml:space="preserve"> وإن</w:t>
      </w:r>
      <w:r w:rsidR="00E9494F" w:rsidRPr="005258BA">
        <w:rPr>
          <w:rFonts w:hint="cs"/>
          <w:rtl/>
          <w:lang w:bidi="ar-IQ"/>
        </w:rPr>
        <w:t>ْ</w:t>
      </w:r>
      <w:r w:rsidRPr="005258BA">
        <w:rPr>
          <w:rFonts w:hint="cs"/>
          <w:rtl/>
          <w:lang w:bidi="ar-IQ"/>
        </w:rPr>
        <w:t xml:space="preserve"> أدخله النار كان لسيئة</w:t>
      </w:r>
      <w:r w:rsidR="00E9494F" w:rsidRPr="005258BA">
        <w:rPr>
          <w:rFonts w:hint="cs"/>
          <w:rtl/>
          <w:lang w:bidi="ar-IQ"/>
        </w:rPr>
        <w:t>ٍ</w:t>
      </w:r>
      <w:r w:rsidRPr="005258BA">
        <w:rPr>
          <w:rFonts w:hint="cs"/>
          <w:rtl/>
          <w:lang w:bidi="ar-IQ"/>
        </w:rPr>
        <w:t xml:space="preserve"> اقترفها. أما الشيعة فيقفون </w:t>
      </w:r>
      <w:r w:rsidR="00E9494F" w:rsidRPr="005258BA">
        <w:rPr>
          <w:rFonts w:hint="cs"/>
          <w:rtl/>
          <w:lang w:bidi="ar-IQ"/>
        </w:rPr>
        <w:t>إ</w:t>
      </w:r>
      <w:r w:rsidRPr="005258BA">
        <w:rPr>
          <w:rFonts w:hint="cs"/>
          <w:rtl/>
          <w:lang w:bidi="ar-IQ"/>
        </w:rPr>
        <w:t>لى جانب العدلية في هذا الأمر، أي يلتزمون بالح</w:t>
      </w:r>
      <w:r w:rsidR="007F4118">
        <w:rPr>
          <w:rFonts w:hint="cs"/>
          <w:rtl/>
          <w:lang w:bidi="ar-IQ"/>
        </w:rPr>
        <w:t>ُ</w:t>
      </w:r>
      <w:r w:rsidRPr="005258BA">
        <w:rPr>
          <w:rFonts w:hint="cs"/>
          <w:rtl/>
          <w:lang w:bidi="ar-IQ"/>
        </w:rPr>
        <w:t>س</w:t>
      </w:r>
      <w:r w:rsidR="007F4118">
        <w:rPr>
          <w:rFonts w:hint="cs"/>
          <w:rtl/>
          <w:lang w:bidi="ar-IQ"/>
        </w:rPr>
        <w:t>ْ</w:t>
      </w:r>
      <w:r w:rsidRPr="005258BA">
        <w:rPr>
          <w:rFonts w:hint="cs"/>
          <w:rtl/>
          <w:lang w:bidi="ar-IQ"/>
        </w:rPr>
        <w:t>ن والق</w:t>
      </w:r>
      <w:r w:rsidR="007F4118">
        <w:rPr>
          <w:rFonts w:hint="cs"/>
          <w:rtl/>
          <w:lang w:bidi="ar-IQ"/>
        </w:rPr>
        <w:t>ُ</w:t>
      </w:r>
      <w:r w:rsidRPr="005258BA">
        <w:rPr>
          <w:rFonts w:hint="cs"/>
          <w:rtl/>
          <w:lang w:bidi="ar-IQ"/>
        </w:rPr>
        <w:t>ب</w:t>
      </w:r>
      <w:r w:rsidR="007F4118">
        <w:rPr>
          <w:rFonts w:hint="cs"/>
          <w:rtl/>
          <w:lang w:bidi="ar-IQ"/>
        </w:rPr>
        <w:t>ْ</w:t>
      </w:r>
      <w:r w:rsidRPr="005258BA">
        <w:rPr>
          <w:rFonts w:hint="cs"/>
          <w:rtl/>
          <w:lang w:bidi="ar-IQ"/>
        </w:rPr>
        <w:t>ح العقليين</w:t>
      </w:r>
      <w:r w:rsidR="00E9494F" w:rsidRPr="005258BA">
        <w:rPr>
          <w:rFonts w:hint="cs"/>
          <w:rtl/>
          <w:lang w:bidi="ar-IQ"/>
        </w:rPr>
        <w:t>.</w:t>
      </w:r>
      <w:r w:rsidRPr="005258BA">
        <w:rPr>
          <w:rFonts w:hint="cs"/>
          <w:rtl/>
          <w:lang w:bidi="ar-IQ"/>
        </w:rPr>
        <w:t xml:space="preserve"> غير </w:t>
      </w:r>
      <w:r w:rsidR="00E9494F" w:rsidRPr="005258BA">
        <w:rPr>
          <w:rFonts w:hint="cs"/>
          <w:rtl/>
          <w:lang w:bidi="ar-IQ"/>
        </w:rPr>
        <w:t>أ</w:t>
      </w:r>
      <w:r w:rsidRPr="005258BA">
        <w:rPr>
          <w:rFonts w:hint="cs"/>
          <w:rtl/>
          <w:lang w:bidi="ar-IQ"/>
        </w:rPr>
        <w:t xml:space="preserve">نّ جمهور الفقهاء لديهم </w:t>
      </w:r>
      <w:r w:rsidR="00E9494F" w:rsidRPr="005258BA">
        <w:rPr>
          <w:rFonts w:hint="cs"/>
          <w:rtl/>
          <w:lang w:bidi="ar-IQ"/>
        </w:rPr>
        <w:t xml:space="preserve">ـ </w:t>
      </w:r>
      <w:r w:rsidRPr="005258BA">
        <w:rPr>
          <w:rFonts w:hint="cs"/>
          <w:rtl/>
          <w:lang w:bidi="ar-IQ"/>
        </w:rPr>
        <w:t xml:space="preserve">وللأسف </w:t>
      </w:r>
      <w:r w:rsidR="00E9494F" w:rsidRPr="005258BA">
        <w:rPr>
          <w:rFonts w:hint="cs"/>
          <w:rtl/>
          <w:lang w:bidi="ar-IQ"/>
        </w:rPr>
        <w:t xml:space="preserve">ـ </w:t>
      </w:r>
      <w:r w:rsidRPr="005258BA">
        <w:rPr>
          <w:rFonts w:hint="cs"/>
          <w:rtl/>
          <w:lang w:bidi="ar-IQ"/>
        </w:rPr>
        <w:t>لا يستثمرون الفوائد المتوخ</w:t>
      </w:r>
      <w:r w:rsidR="00E9494F" w:rsidRPr="005258BA">
        <w:rPr>
          <w:rFonts w:hint="cs"/>
          <w:rtl/>
          <w:lang w:bidi="ar-IQ"/>
        </w:rPr>
        <w:t>ّ</w:t>
      </w:r>
      <w:r w:rsidRPr="005258BA">
        <w:rPr>
          <w:rFonts w:hint="cs"/>
          <w:rtl/>
          <w:lang w:bidi="ar-IQ"/>
        </w:rPr>
        <w:t xml:space="preserve">اة من هذا الموضوع. لذلك حاول التجزيئيون </w:t>
      </w:r>
      <w:r w:rsidR="001D5751" w:rsidRPr="005258BA">
        <w:rPr>
          <w:rFonts w:hint="cs"/>
          <w:rtl/>
          <w:lang w:bidi="ar-IQ"/>
        </w:rPr>
        <w:t>الـ (ما وراء نصّيون)</w:t>
      </w:r>
      <w:r w:rsidR="004530A9" w:rsidRPr="005258BA">
        <w:rPr>
          <w:rFonts w:hint="cs"/>
          <w:rtl/>
          <w:lang w:bidi="ar-IQ"/>
        </w:rPr>
        <w:t>،</w:t>
      </w:r>
      <w:r w:rsidRPr="005258BA">
        <w:rPr>
          <w:rFonts w:hint="cs"/>
          <w:rtl/>
          <w:lang w:bidi="ar-IQ"/>
        </w:rPr>
        <w:t xml:space="preserve"> كعبد الكريم سروش ونصر حامد </w:t>
      </w:r>
      <w:r w:rsidR="004530A9" w:rsidRPr="005258BA">
        <w:rPr>
          <w:rFonts w:hint="cs"/>
          <w:rtl/>
          <w:lang w:bidi="ar-IQ"/>
        </w:rPr>
        <w:t>أ</w:t>
      </w:r>
      <w:r w:rsidRPr="005258BA">
        <w:rPr>
          <w:rFonts w:hint="cs"/>
          <w:rtl/>
          <w:lang w:bidi="ar-IQ"/>
        </w:rPr>
        <w:t>بو زيد وغيرهم</w:t>
      </w:r>
      <w:r w:rsidR="004530A9" w:rsidRPr="005258BA">
        <w:rPr>
          <w:rFonts w:hint="cs"/>
          <w:rtl/>
          <w:lang w:bidi="ar-IQ"/>
        </w:rPr>
        <w:t>،</w:t>
      </w:r>
      <w:r w:rsidRPr="005258BA">
        <w:rPr>
          <w:rFonts w:hint="cs"/>
          <w:rtl/>
          <w:lang w:bidi="ar-IQ"/>
        </w:rPr>
        <w:t xml:space="preserve"> سد</w:t>
      </w:r>
      <w:r w:rsidR="004530A9" w:rsidRPr="005258BA">
        <w:rPr>
          <w:rFonts w:hint="cs"/>
          <w:rtl/>
          <w:lang w:bidi="ar-IQ"/>
        </w:rPr>
        <w:t>ّ</w:t>
      </w:r>
      <w:r w:rsidRPr="005258BA">
        <w:rPr>
          <w:rFonts w:hint="cs"/>
          <w:rtl/>
          <w:lang w:bidi="ar-IQ"/>
        </w:rPr>
        <w:t xml:space="preserve"> الفراغ بتجديد تجربة المعتزلة</w:t>
      </w:r>
      <w:r w:rsidR="004530A9" w:rsidRPr="005258BA">
        <w:rPr>
          <w:rFonts w:hint="cs"/>
          <w:rtl/>
          <w:lang w:bidi="ar-IQ"/>
        </w:rPr>
        <w:t xml:space="preserve">، </w:t>
      </w:r>
      <w:r w:rsidRPr="005258BA">
        <w:rPr>
          <w:rFonts w:hint="cs"/>
          <w:rtl/>
          <w:lang w:bidi="ar-IQ"/>
        </w:rPr>
        <w:t>فهم ير</w:t>
      </w:r>
      <w:r w:rsidR="004530A9" w:rsidRPr="005258BA">
        <w:rPr>
          <w:rFonts w:hint="cs"/>
          <w:rtl/>
          <w:lang w:bidi="ar-IQ"/>
        </w:rPr>
        <w:t>َ</w:t>
      </w:r>
      <w:r w:rsidRPr="005258BA">
        <w:rPr>
          <w:rFonts w:hint="cs"/>
          <w:rtl/>
          <w:lang w:bidi="ar-IQ"/>
        </w:rPr>
        <w:t>و</w:t>
      </w:r>
      <w:r w:rsidR="004530A9" w:rsidRPr="005258BA">
        <w:rPr>
          <w:rFonts w:hint="cs"/>
          <w:rtl/>
          <w:lang w:bidi="ar-IQ"/>
        </w:rPr>
        <w:t>ْ</w:t>
      </w:r>
      <w:r w:rsidRPr="005258BA">
        <w:rPr>
          <w:rFonts w:hint="cs"/>
          <w:rtl/>
          <w:lang w:bidi="ar-IQ"/>
        </w:rPr>
        <w:t xml:space="preserve">ن أنّ تجديد تجربة الاعتزال من شأنه </w:t>
      </w:r>
      <w:r w:rsidR="004530A9" w:rsidRPr="005258BA">
        <w:rPr>
          <w:rFonts w:hint="cs"/>
          <w:rtl/>
          <w:lang w:bidi="ar-IQ"/>
        </w:rPr>
        <w:t>إح</w:t>
      </w:r>
      <w:r w:rsidRPr="005258BA">
        <w:rPr>
          <w:rFonts w:hint="cs"/>
          <w:rtl/>
          <w:lang w:bidi="ar-IQ"/>
        </w:rPr>
        <w:t>ياء د</w:t>
      </w:r>
      <w:r w:rsidR="007F4118">
        <w:rPr>
          <w:rFonts w:hint="cs"/>
          <w:rtl/>
          <w:lang w:bidi="ar-IQ"/>
        </w:rPr>
        <w:t>َ</w:t>
      </w:r>
      <w:r w:rsidRPr="005258BA">
        <w:rPr>
          <w:rFonts w:hint="cs"/>
          <w:rtl/>
          <w:lang w:bidi="ar-IQ"/>
        </w:rPr>
        <w:t>و</w:t>
      </w:r>
      <w:r w:rsidR="007F4118">
        <w:rPr>
          <w:rFonts w:hint="cs"/>
          <w:rtl/>
          <w:lang w:bidi="ar-IQ"/>
        </w:rPr>
        <w:t>ْ</w:t>
      </w:r>
      <w:r w:rsidRPr="005258BA">
        <w:rPr>
          <w:rFonts w:hint="cs"/>
          <w:rtl/>
          <w:lang w:bidi="ar-IQ"/>
        </w:rPr>
        <w:t>ر العقل كمصدر</w:t>
      </w:r>
      <w:r w:rsidR="004530A9" w:rsidRPr="005258BA">
        <w:rPr>
          <w:rFonts w:hint="cs"/>
          <w:rtl/>
          <w:lang w:bidi="ar-IQ"/>
        </w:rPr>
        <w:t>ٍ</w:t>
      </w:r>
      <w:r w:rsidRPr="005258BA">
        <w:rPr>
          <w:rFonts w:hint="cs"/>
          <w:rtl/>
          <w:lang w:bidi="ar-IQ"/>
        </w:rPr>
        <w:t xml:space="preserve"> مستقل</w:t>
      </w:r>
      <w:r w:rsidR="004530A9" w:rsidRPr="005258BA">
        <w:rPr>
          <w:rFonts w:hint="cs"/>
          <w:rtl/>
          <w:lang w:bidi="ar-IQ"/>
        </w:rPr>
        <w:t>ّ</w:t>
      </w:r>
      <w:r w:rsidRPr="005258BA">
        <w:rPr>
          <w:rFonts w:hint="cs"/>
          <w:rtl/>
          <w:lang w:bidi="ar-IQ"/>
        </w:rPr>
        <w:t xml:space="preserve"> بذاته. وفي الوقت نفسه كان </w:t>
      </w:r>
      <w:r w:rsidR="0046675E" w:rsidRPr="005258BA">
        <w:rPr>
          <w:rFonts w:hint="cs"/>
          <w:rtl/>
          <w:lang w:bidi="ar-IQ"/>
        </w:rPr>
        <w:t>لا بُدَّ</w:t>
      </w:r>
      <w:r w:rsidRPr="005258BA">
        <w:rPr>
          <w:rFonts w:hint="cs"/>
          <w:rtl/>
          <w:lang w:bidi="ar-IQ"/>
        </w:rPr>
        <w:t xml:space="preserve"> </w:t>
      </w:r>
      <w:r w:rsidR="007F4118">
        <w:rPr>
          <w:rFonts w:hint="cs"/>
          <w:rtl/>
          <w:lang w:bidi="ar-IQ"/>
        </w:rPr>
        <w:t xml:space="preserve">من: </w:t>
      </w:r>
      <w:r w:rsidRPr="005258BA">
        <w:rPr>
          <w:rFonts w:hint="cs"/>
          <w:b/>
          <w:bCs/>
          <w:rtl/>
          <w:lang w:bidi="ar-IQ"/>
        </w:rPr>
        <w:t>أو</w:t>
      </w:r>
      <w:r w:rsidR="004530A9" w:rsidRPr="005258BA">
        <w:rPr>
          <w:rFonts w:hint="cs"/>
          <w:b/>
          <w:bCs/>
          <w:rtl/>
          <w:lang w:bidi="ar-IQ"/>
        </w:rPr>
        <w:t>ّ</w:t>
      </w:r>
      <w:r w:rsidRPr="005258BA">
        <w:rPr>
          <w:rFonts w:hint="cs"/>
          <w:b/>
          <w:bCs/>
          <w:rtl/>
          <w:lang w:bidi="ar-IQ"/>
        </w:rPr>
        <w:t>لاً</w:t>
      </w:r>
      <w:r w:rsidR="007F4118">
        <w:rPr>
          <w:rFonts w:hint="cs"/>
          <w:rtl/>
          <w:lang w:bidi="ar-IQ"/>
        </w:rPr>
        <w:t>:</w:t>
      </w:r>
      <w:r w:rsidRPr="005258BA">
        <w:rPr>
          <w:rFonts w:hint="cs"/>
          <w:rtl/>
          <w:lang w:bidi="ar-IQ"/>
        </w:rPr>
        <w:t xml:space="preserve"> ملاحظة سبب ميول بعض المعتزلة </w:t>
      </w:r>
      <w:r w:rsidR="004530A9" w:rsidRPr="005258BA">
        <w:rPr>
          <w:rFonts w:hint="cs"/>
          <w:rtl/>
          <w:lang w:bidi="ar-IQ"/>
        </w:rPr>
        <w:t>إلى ا</w:t>
      </w:r>
      <w:r w:rsidRPr="005258BA">
        <w:rPr>
          <w:rFonts w:hint="cs"/>
          <w:rtl/>
          <w:lang w:bidi="ar-IQ"/>
        </w:rPr>
        <w:t xml:space="preserve">لدكتاتورية في </w:t>
      </w:r>
      <w:r w:rsidR="004530A9" w:rsidRPr="005258BA">
        <w:rPr>
          <w:rFonts w:hint="cs"/>
          <w:rtl/>
          <w:lang w:bidi="ar-IQ"/>
        </w:rPr>
        <w:t>إ</w:t>
      </w:r>
      <w:r w:rsidRPr="005258BA">
        <w:rPr>
          <w:rFonts w:hint="cs"/>
          <w:rtl/>
          <w:lang w:bidi="ar-IQ"/>
        </w:rPr>
        <w:t>طار الوعي السياسي</w:t>
      </w:r>
      <w:r w:rsidR="004530A9" w:rsidRPr="005258BA">
        <w:rPr>
          <w:rFonts w:hint="cs"/>
          <w:rtl/>
          <w:lang w:bidi="ar-IQ"/>
        </w:rPr>
        <w:t>؛</w:t>
      </w:r>
      <w:r w:rsidRPr="005258BA">
        <w:rPr>
          <w:rFonts w:hint="cs"/>
          <w:rtl/>
          <w:lang w:bidi="ar-IQ"/>
        </w:rPr>
        <w:t xml:space="preserve"> </w:t>
      </w:r>
      <w:r w:rsidRPr="005258BA">
        <w:rPr>
          <w:rFonts w:hint="cs"/>
          <w:b/>
          <w:bCs/>
          <w:rtl/>
          <w:lang w:bidi="ar-IQ"/>
        </w:rPr>
        <w:t>وثانياً</w:t>
      </w:r>
      <w:r w:rsidR="007F4118">
        <w:rPr>
          <w:rFonts w:hint="cs"/>
          <w:rtl/>
          <w:lang w:bidi="ar-IQ"/>
        </w:rPr>
        <w:t>:</w:t>
      </w:r>
      <w:r w:rsidRPr="005258BA">
        <w:rPr>
          <w:rFonts w:hint="cs"/>
          <w:rtl/>
          <w:lang w:bidi="ar-IQ"/>
        </w:rPr>
        <w:t xml:space="preserve"> محاولة تجديد العقل الشيعي كخيار</w:t>
      </w:r>
      <w:r w:rsidR="004530A9" w:rsidRPr="005258BA">
        <w:rPr>
          <w:rFonts w:hint="cs"/>
          <w:rtl/>
          <w:lang w:bidi="ar-IQ"/>
        </w:rPr>
        <w:t>ٍ</w:t>
      </w:r>
      <w:r w:rsidRPr="005258BA">
        <w:rPr>
          <w:rFonts w:hint="cs"/>
          <w:rtl/>
          <w:lang w:bidi="ar-IQ"/>
        </w:rPr>
        <w:t xml:space="preserve"> أفضل</w:t>
      </w:r>
      <w:r w:rsidR="004530A9" w:rsidRPr="005258BA">
        <w:rPr>
          <w:rFonts w:hint="cs"/>
          <w:rtl/>
          <w:lang w:bidi="ar-IQ"/>
        </w:rPr>
        <w:t>،</w:t>
      </w:r>
      <w:r w:rsidRPr="005258BA">
        <w:rPr>
          <w:rFonts w:hint="cs"/>
          <w:rtl/>
          <w:lang w:bidi="ar-IQ"/>
        </w:rPr>
        <w:t xml:space="preserve"> وكبديل عن تجديد الفكر المعتزلي في </w:t>
      </w:r>
      <w:r w:rsidR="004530A9" w:rsidRPr="005258BA">
        <w:rPr>
          <w:rFonts w:hint="cs"/>
          <w:rtl/>
          <w:lang w:bidi="ar-IQ"/>
        </w:rPr>
        <w:t>إ</w:t>
      </w:r>
      <w:r w:rsidRPr="005258BA">
        <w:rPr>
          <w:rFonts w:hint="cs"/>
          <w:rtl/>
          <w:lang w:bidi="ar-IQ"/>
        </w:rPr>
        <w:t xml:space="preserve">طار </w:t>
      </w:r>
      <w:r w:rsidRPr="005258BA">
        <w:rPr>
          <w:rFonts w:hint="eastAsia"/>
          <w:sz w:val="24"/>
          <w:szCs w:val="24"/>
          <w:rtl/>
          <w:lang w:bidi="ar-IQ"/>
        </w:rPr>
        <w:t>«</w:t>
      </w:r>
      <w:r w:rsidRPr="005258BA">
        <w:rPr>
          <w:rFonts w:hint="cs"/>
          <w:rtl/>
          <w:lang w:bidi="ar-IQ"/>
        </w:rPr>
        <w:t>نظرية التلفيق</w:t>
      </w:r>
      <w:r w:rsidRPr="005258BA">
        <w:rPr>
          <w:rFonts w:hint="eastAsia"/>
          <w:sz w:val="24"/>
          <w:szCs w:val="24"/>
          <w:rtl/>
          <w:lang w:bidi="ar-IQ"/>
        </w:rPr>
        <w:t>»</w:t>
      </w:r>
      <w:r w:rsidRPr="005258BA">
        <w:rPr>
          <w:rFonts w:hint="cs"/>
          <w:rtl/>
          <w:lang w:bidi="ar-IQ"/>
        </w:rPr>
        <w:t xml:space="preserve">. </w:t>
      </w:r>
    </w:p>
    <w:p w:rsidR="00F657B2" w:rsidRPr="005258BA" w:rsidRDefault="00F657B2" w:rsidP="003F4A68">
      <w:pPr>
        <w:rPr>
          <w:rtl/>
          <w:lang w:bidi="ar-IQ"/>
        </w:rPr>
      </w:pPr>
      <w:r w:rsidRPr="005258BA">
        <w:rPr>
          <w:rFonts w:hint="cs"/>
          <w:rtl/>
          <w:lang w:bidi="ar-IQ"/>
        </w:rPr>
        <w:t>أمّا ال</w:t>
      </w:r>
      <w:r w:rsidR="004530A9" w:rsidRPr="005258BA">
        <w:rPr>
          <w:rFonts w:hint="cs"/>
          <w:rtl/>
          <w:lang w:bidi="ar-IQ"/>
        </w:rPr>
        <w:t>إ</w:t>
      </w:r>
      <w:r w:rsidRPr="005258BA">
        <w:rPr>
          <w:rFonts w:hint="cs"/>
          <w:rtl/>
          <w:lang w:bidi="ar-IQ"/>
        </w:rPr>
        <w:t xml:space="preserve">يجابية الثالثة للاتجاه </w:t>
      </w:r>
      <w:r w:rsidR="00872A6D" w:rsidRPr="005258BA">
        <w:rPr>
          <w:rFonts w:hint="cs"/>
          <w:rtl/>
          <w:lang w:bidi="ar-IQ"/>
        </w:rPr>
        <w:t>الـ (ما وراء نصّي)</w:t>
      </w:r>
      <w:r w:rsidR="004530A9" w:rsidRPr="005258BA">
        <w:rPr>
          <w:rFonts w:hint="cs"/>
          <w:rtl/>
          <w:lang w:bidi="ar-IQ"/>
        </w:rPr>
        <w:t xml:space="preserve"> فهي</w:t>
      </w:r>
      <w:r w:rsidRPr="005258BA">
        <w:rPr>
          <w:rFonts w:hint="cs"/>
          <w:rtl/>
          <w:lang w:bidi="ar-IQ"/>
        </w:rPr>
        <w:t xml:space="preserve"> اهتمامه بآليات وأدوات فهم النصوص الدينية. فمن المسلّ</w:t>
      </w:r>
      <w:r w:rsidR="004530A9" w:rsidRPr="005258BA">
        <w:rPr>
          <w:rFonts w:hint="cs"/>
          <w:rtl/>
          <w:lang w:bidi="ar-IQ"/>
        </w:rPr>
        <w:t>َ</w:t>
      </w:r>
      <w:r w:rsidRPr="005258BA">
        <w:rPr>
          <w:rFonts w:hint="cs"/>
          <w:rtl/>
          <w:lang w:bidi="ar-IQ"/>
        </w:rPr>
        <w:t>م أن كل قارئ للنص</w:t>
      </w:r>
      <w:r w:rsidR="004530A9" w:rsidRPr="005258BA">
        <w:rPr>
          <w:rFonts w:hint="cs"/>
          <w:rtl/>
          <w:lang w:bidi="ar-IQ"/>
        </w:rPr>
        <w:t>ّ</w:t>
      </w:r>
      <w:r w:rsidRPr="005258BA">
        <w:rPr>
          <w:rFonts w:hint="cs"/>
          <w:rtl/>
          <w:lang w:bidi="ar-IQ"/>
        </w:rPr>
        <w:t xml:space="preserve"> يمتلك مجموعة مفاهيم قبليّة، وهذه القبليّات كانت </w:t>
      </w:r>
      <w:r w:rsidR="004530A9" w:rsidRPr="005258BA">
        <w:rPr>
          <w:rFonts w:hint="cs"/>
          <w:rtl/>
          <w:lang w:bidi="ar-IQ"/>
        </w:rPr>
        <w:t>إ</w:t>
      </w:r>
      <w:r w:rsidRPr="005258BA">
        <w:rPr>
          <w:rFonts w:hint="cs"/>
          <w:rtl/>
          <w:lang w:bidi="ar-IQ"/>
        </w:rPr>
        <w:t>حدى المحطّات التي استرع</w:t>
      </w:r>
      <w:r w:rsidR="004530A9" w:rsidRPr="005258BA">
        <w:rPr>
          <w:rFonts w:hint="cs"/>
          <w:rtl/>
          <w:lang w:bidi="ar-IQ"/>
        </w:rPr>
        <w:t>َ</w:t>
      </w:r>
      <w:r w:rsidRPr="005258BA">
        <w:rPr>
          <w:rFonts w:hint="cs"/>
          <w:rtl/>
          <w:lang w:bidi="ar-IQ"/>
        </w:rPr>
        <w:t>ت</w:t>
      </w:r>
      <w:r w:rsidR="004530A9" w:rsidRPr="005258BA">
        <w:rPr>
          <w:rFonts w:hint="cs"/>
          <w:rtl/>
          <w:lang w:bidi="ar-IQ"/>
        </w:rPr>
        <w:t>ْ</w:t>
      </w:r>
      <w:r w:rsidRPr="005258BA">
        <w:rPr>
          <w:rFonts w:hint="cs"/>
          <w:rtl/>
          <w:lang w:bidi="ar-IQ"/>
        </w:rPr>
        <w:t xml:space="preserve"> اهتمام </w:t>
      </w:r>
      <w:r w:rsidR="001D5751" w:rsidRPr="005258BA">
        <w:rPr>
          <w:rFonts w:hint="cs"/>
          <w:rtl/>
          <w:lang w:bidi="ar-IQ"/>
        </w:rPr>
        <w:t>الـ (ما وراء نصّيين)</w:t>
      </w:r>
      <w:r w:rsidRPr="005258BA">
        <w:rPr>
          <w:rFonts w:hint="cs"/>
          <w:rtl/>
          <w:lang w:bidi="ar-IQ"/>
        </w:rPr>
        <w:t xml:space="preserve"> كثيراً، فلا يمكن للمفسّ</w:t>
      </w:r>
      <w:r w:rsidR="004530A9" w:rsidRPr="005258BA">
        <w:rPr>
          <w:rFonts w:hint="cs"/>
          <w:rtl/>
          <w:lang w:bidi="ar-IQ"/>
        </w:rPr>
        <w:t>ِ</w:t>
      </w:r>
      <w:r w:rsidRPr="005258BA">
        <w:rPr>
          <w:rFonts w:hint="cs"/>
          <w:rtl/>
          <w:lang w:bidi="ar-IQ"/>
        </w:rPr>
        <w:t>ر الذي يمتلك خلفية سياسية ديموقراطية أن يفسّ</w:t>
      </w:r>
      <w:r w:rsidR="004530A9" w:rsidRPr="005258BA">
        <w:rPr>
          <w:rFonts w:hint="cs"/>
          <w:rtl/>
          <w:lang w:bidi="ar-IQ"/>
        </w:rPr>
        <w:t>ِ</w:t>
      </w:r>
      <w:r w:rsidRPr="005258BA">
        <w:rPr>
          <w:rFonts w:hint="cs"/>
          <w:rtl/>
          <w:lang w:bidi="ar-IQ"/>
        </w:rPr>
        <w:t>ر القرآن بطابع ديكتاتوري، كما لا يمكن للديكتاتوريين تفسير القرآن بروح ديموقراطية، فالعقل يتأثر ببيئة الأسرة والتربية والثقافة السائدة</w:t>
      </w:r>
      <w:r w:rsidR="00B307D9" w:rsidRPr="005258BA">
        <w:rPr>
          <w:rFonts w:hint="cs"/>
          <w:rtl/>
          <w:lang w:bidi="ar-IQ"/>
        </w:rPr>
        <w:t>.</w:t>
      </w:r>
      <w:r w:rsidRPr="005258BA">
        <w:rPr>
          <w:rFonts w:hint="cs"/>
          <w:rtl/>
          <w:lang w:bidi="ar-IQ"/>
        </w:rPr>
        <w:t xml:space="preserve"> وهذا الأمر يسري على موضوعة الاجتهاد أيضاً، فالاجتهاد الحضري يختلف عن الاجتهاد القروي</w:t>
      </w:r>
      <w:r w:rsidR="00B307D9" w:rsidRPr="005258BA">
        <w:rPr>
          <w:rFonts w:hint="cs"/>
          <w:rtl/>
          <w:lang w:bidi="ar-IQ"/>
        </w:rPr>
        <w:t>،</w:t>
      </w:r>
      <w:r w:rsidRPr="005258BA">
        <w:rPr>
          <w:rFonts w:hint="cs"/>
          <w:rtl/>
          <w:lang w:bidi="ar-IQ"/>
        </w:rPr>
        <w:t xml:space="preserve"> </w:t>
      </w:r>
      <w:r w:rsidR="00B307D9" w:rsidRPr="005258BA">
        <w:rPr>
          <w:rFonts w:hint="cs"/>
          <w:rtl/>
          <w:lang w:bidi="ar-IQ"/>
        </w:rPr>
        <w:t>و</w:t>
      </w:r>
      <w:r w:rsidRPr="005258BA">
        <w:rPr>
          <w:rFonts w:hint="cs"/>
          <w:rtl/>
          <w:lang w:bidi="ar-IQ"/>
        </w:rPr>
        <w:t xml:space="preserve">المجتهد ذو النشأة الحضرية يختلف بطبيعة الحال عن المجتهد ذو النشأة القروية. وبالإجمال هذه ثلاث </w:t>
      </w:r>
      <w:r w:rsidR="00B307D9" w:rsidRPr="005258BA">
        <w:rPr>
          <w:rFonts w:hint="cs"/>
          <w:rtl/>
          <w:lang w:bidi="ar-IQ"/>
        </w:rPr>
        <w:t>إ</w:t>
      </w:r>
      <w:r w:rsidRPr="005258BA">
        <w:rPr>
          <w:rFonts w:hint="cs"/>
          <w:rtl/>
          <w:lang w:bidi="ar-IQ"/>
        </w:rPr>
        <w:t xml:space="preserve">يجابيات تحتسب للاتجاه </w:t>
      </w:r>
      <w:r w:rsidR="00872A6D" w:rsidRPr="005258BA">
        <w:rPr>
          <w:rFonts w:hint="cs"/>
          <w:rtl/>
          <w:lang w:bidi="ar-IQ"/>
        </w:rPr>
        <w:t>الـ (ما وراء نصّي)</w:t>
      </w:r>
      <w:r w:rsidR="00B307D9" w:rsidRPr="005258BA">
        <w:rPr>
          <w:rFonts w:hint="cs"/>
          <w:rtl/>
          <w:lang w:bidi="ar-IQ"/>
        </w:rPr>
        <w:t>،</w:t>
      </w:r>
      <w:r w:rsidRPr="005258BA">
        <w:rPr>
          <w:rFonts w:hint="cs"/>
          <w:rtl/>
          <w:lang w:bidi="ar-IQ"/>
        </w:rPr>
        <w:t xml:space="preserve"> ونقاط ضعف بالنسبة للاتجاه النصّي. </w:t>
      </w:r>
    </w:p>
    <w:p w:rsidR="00F657B2" w:rsidRPr="005258BA" w:rsidRDefault="00F657B2" w:rsidP="003F4A68">
      <w:pPr>
        <w:rPr>
          <w:rtl/>
          <w:lang w:bidi="ar-IQ"/>
        </w:rPr>
      </w:pPr>
      <w:r w:rsidRPr="005258BA">
        <w:rPr>
          <w:rFonts w:hint="cs"/>
          <w:rtl/>
          <w:lang w:bidi="ar-IQ"/>
        </w:rPr>
        <w:t>إنّ مشكلة الاتجاه التجزيئي الحداثوي تكمن في استغنائه عن الأدلة النصيّة في القضايا الاجتماعية والتي على شاكلتها (كالفقه السياسي)</w:t>
      </w:r>
      <w:r w:rsidR="00B307D9" w:rsidRPr="005258BA">
        <w:rPr>
          <w:rFonts w:hint="cs"/>
          <w:rtl/>
          <w:lang w:bidi="ar-IQ"/>
        </w:rPr>
        <w:t>.</w:t>
      </w:r>
      <w:r w:rsidRPr="005258BA">
        <w:rPr>
          <w:rFonts w:hint="cs"/>
          <w:rtl/>
          <w:lang w:bidi="ar-IQ"/>
        </w:rPr>
        <w:t xml:space="preserve"> وما تستهدفه نظرية التلفيق أنّها تبقي الباب مشر</w:t>
      </w:r>
      <w:r w:rsidR="00B307D9" w:rsidRPr="005258BA">
        <w:rPr>
          <w:rFonts w:hint="cs"/>
          <w:rtl/>
          <w:lang w:bidi="ar-IQ"/>
        </w:rPr>
        <w:t>ّ</w:t>
      </w:r>
      <w:r w:rsidRPr="005258BA">
        <w:rPr>
          <w:rFonts w:hint="cs"/>
          <w:rtl/>
          <w:lang w:bidi="ar-IQ"/>
        </w:rPr>
        <w:t xml:space="preserve">عاً للعودة إلى النصوص </w:t>
      </w:r>
      <w:r w:rsidR="004235AF" w:rsidRPr="005258BA">
        <w:rPr>
          <w:rFonts w:hint="cs"/>
          <w:rtl/>
          <w:lang w:bidi="ar-IQ"/>
        </w:rPr>
        <w:t>الـ (داخل دينية)</w:t>
      </w:r>
      <w:r w:rsidR="00B307D9" w:rsidRPr="005258BA">
        <w:rPr>
          <w:rFonts w:hint="cs"/>
          <w:rtl/>
          <w:lang w:bidi="ar-IQ"/>
        </w:rPr>
        <w:t>،</w:t>
      </w:r>
      <w:r w:rsidRPr="005258BA">
        <w:rPr>
          <w:rFonts w:hint="cs"/>
          <w:rtl/>
          <w:lang w:bidi="ar-IQ"/>
        </w:rPr>
        <w:t xml:space="preserve"> سواء أكانت تلك النصوص تفصيلية أم </w:t>
      </w:r>
      <w:r w:rsidR="00B307D9" w:rsidRPr="005258BA">
        <w:rPr>
          <w:rFonts w:hint="cs"/>
          <w:rtl/>
          <w:lang w:bidi="ar-IQ"/>
        </w:rPr>
        <w:t>إ</w:t>
      </w:r>
      <w:r w:rsidRPr="005258BA">
        <w:rPr>
          <w:rFonts w:hint="cs"/>
          <w:rtl/>
          <w:lang w:bidi="ar-IQ"/>
        </w:rPr>
        <w:t xml:space="preserve">جمالية مقتصرة على بيان الخطوط العامة. ولا يخفى أن الأدلّة </w:t>
      </w:r>
      <w:r w:rsidR="001D5751" w:rsidRPr="005258BA">
        <w:rPr>
          <w:rFonts w:hint="cs"/>
          <w:rtl/>
          <w:lang w:bidi="ar-IQ"/>
        </w:rPr>
        <w:t>الـ (ما وراء نصّية)</w:t>
      </w:r>
      <w:r w:rsidRPr="005258BA">
        <w:rPr>
          <w:rFonts w:hint="cs"/>
          <w:rtl/>
          <w:lang w:bidi="ar-IQ"/>
        </w:rPr>
        <w:t xml:space="preserve"> و</w:t>
      </w:r>
      <w:r w:rsidR="004235AF" w:rsidRPr="005258BA">
        <w:rPr>
          <w:rFonts w:hint="cs"/>
          <w:rtl/>
          <w:lang w:bidi="ar-IQ"/>
        </w:rPr>
        <w:t>الـ (خارج دينية)</w:t>
      </w:r>
      <w:r w:rsidRPr="005258BA">
        <w:rPr>
          <w:rFonts w:hint="cs"/>
          <w:rtl/>
          <w:lang w:bidi="ar-IQ"/>
        </w:rPr>
        <w:t xml:space="preserve"> مقدّ</w:t>
      </w:r>
      <w:r w:rsidR="00B307D9" w:rsidRPr="005258BA">
        <w:rPr>
          <w:rFonts w:hint="cs"/>
          <w:rtl/>
          <w:lang w:bidi="ar-IQ"/>
        </w:rPr>
        <w:t>َ</w:t>
      </w:r>
      <w:r w:rsidRPr="005258BA">
        <w:rPr>
          <w:rFonts w:hint="cs"/>
          <w:rtl/>
          <w:lang w:bidi="ar-IQ"/>
        </w:rPr>
        <w:t>مة رتبةً على الأدلة النص</w:t>
      </w:r>
      <w:r w:rsidR="008C4122" w:rsidRPr="005258BA">
        <w:rPr>
          <w:rFonts w:hint="cs"/>
          <w:rtl/>
          <w:lang w:bidi="ar-IQ"/>
        </w:rPr>
        <w:t>ّي</w:t>
      </w:r>
      <w:r w:rsidRPr="005258BA">
        <w:rPr>
          <w:rFonts w:hint="cs"/>
          <w:rtl/>
          <w:lang w:bidi="ar-IQ"/>
        </w:rPr>
        <w:t xml:space="preserve">ة </w:t>
      </w:r>
      <w:r w:rsidR="004235AF" w:rsidRPr="005258BA">
        <w:rPr>
          <w:rFonts w:hint="cs"/>
          <w:rtl/>
          <w:lang w:bidi="ar-IQ"/>
        </w:rPr>
        <w:t>الـ (داخل دينية)</w:t>
      </w:r>
      <w:r w:rsidRPr="005258BA">
        <w:rPr>
          <w:rFonts w:hint="cs"/>
          <w:rtl/>
          <w:lang w:bidi="ar-IQ"/>
        </w:rPr>
        <w:t xml:space="preserve">، وبالتالي فإن توفّر النوع الأول من الأدلّة بخصوص القضايا الاجتماعية مثلاً </w:t>
      </w:r>
      <w:r w:rsidRPr="005258BA">
        <w:rPr>
          <w:rFonts w:hint="cs"/>
          <w:rtl/>
          <w:lang w:bidi="ar-IQ"/>
        </w:rPr>
        <w:lastRenderedPageBreak/>
        <w:t>مقدّ</w:t>
      </w:r>
      <w:r w:rsidR="00B307D9" w:rsidRPr="005258BA">
        <w:rPr>
          <w:rFonts w:hint="cs"/>
          <w:rtl/>
          <w:lang w:bidi="ar-IQ"/>
        </w:rPr>
        <w:t>َ</w:t>
      </w:r>
      <w:r w:rsidRPr="005258BA">
        <w:rPr>
          <w:rFonts w:hint="cs"/>
          <w:rtl/>
          <w:lang w:bidi="ar-IQ"/>
        </w:rPr>
        <w:t>م</w:t>
      </w:r>
      <w:r w:rsidR="00B307D9" w:rsidRPr="005258BA">
        <w:rPr>
          <w:rFonts w:hint="cs"/>
          <w:rtl/>
          <w:lang w:bidi="ar-IQ"/>
        </w:rPr>
        <w:t>ٌ</w:t>
      </w:r>
      <w:r w:rsidRPr="005258BA">
        <w:rPr>
          <w:rFonts w:hint="cs"/>
          <w:rtl/>
          <w:lang w:bidi="ar-IQ"/>
        </w:rPr>
        <w:t xml:space="preserve"> على سائر الأدلّة من النوع الثاني</w:t>
      </w:r>
      <w:r w:rsidR="00B307D9" w:rsidRPr="005258BA">
        <w:rPr>
          <w:rFonts w:hint="cs"/>
          <w:rtl/>
          <w:lang w:bidi="ar-IQ"/>
        </w:rPr>
        <w:t>.</w:t>
      </w:r>
      <w:r w:rsidRPr="005258BA">
        <w:rPr>
          <w:rFonts w:hint="cs"/>
          <w:rtl/>
          <w:lang w:bidi="ar-IQ"/>
        </w:rPr>
        <w:t xml:space="preserve"> وتجدر ال</w:t>
      </w:r>
      <w:r w:rsidR="00B307D9" w:rsidRPr="005258BA">
        <w:rPr>
          <w:rFonts w:hint="cs"/>
          <w:rtl/>
          <w:lang w:bidi="ar-IQ"/>
        </w:rPr>
        <w:t>إ</w:t>
      </w:r>
      <w:r w:rsidRPr="005258BA">
        <w:rPr>
          <w:rFonts w:hint="cs"/>
          <w:rtl/>
          <w:lang w:bidi="ar-IQ"/>
        </w:rPr>
        <w:t xml:space="preserve">شارة هنا إلى أنّ الأدلة </w:t>
      </w:r>
      <w:r w:rsidR="001D5751" w:rsidRPr="005258BA">
        <w:rPr>
          <w:rFonts w:hint="cs"/>
          <w:rtl/>
          <w:lang w:bidi="ar-IQ"/>
        </w:rPr>
        <w:t>الـ (ما وراء نصّية)</w:t>
      </w:r>
      <w:r w:rsidRPr="005258BA">
        <w:rPr>
          <w:rFonts w:hint="cs"/>
          <w:rtl/>
          <w:lang w:bidi="ar-IQ"/>
        </w:rPr>
        <w:t xml:space="preserve"> لا تعتبر فصل الخطاب على الدوام، بمعنى أنّها غير قادرة على حسم سائر الموضوعات، وبالتالي تبقى الحاجة قائمة للأدلّة النص</w:t>
      </w:r>
      <w:r w:rsidR="008C4122" w:rsidRPr="005258BA">
        <w:rPr>
          <w:rFonts w:hint="cs"/>
          <w:rtl/>
          <w:lang w:bidi="ar-IQ"/>
        </w:rPr>
        <w:t>ّي</w:t>
      </w:r>
      <w:r w:rsidRPr="005258BA">
        <w:rPr>
          <w:rFonts w:hint="cs"/>
          <w:rtl/>
          <w:lang w:bidi="ar-IQ"/>
        </w:rPr>
        <w:t xml:space="preserve">ة </w:t>
      </w:r>
      <w:r w:rsidR="004235AF" w:rsidRPr="005258BA">
        <w:rPr>
          <w:rFonts w:hint="cs"/>
          <w:rtl/>
          <w:lang w:bidi="ar-IQ"/>
        </w:rPr>
        <w:t>الـ (داخل دينية)</w:t>
      </w:r>
      <w:r w:rsidRPr="005258BA">
        <w:rPr>
          <w:rFonts w:hint="cs"/>
          <w:rtl/>
          <w:lang w:bidi="ar-IQ"/>
        </w:rPr>
        <w:t xml:space="preserve">. ولأجل </w:t>
      </w:r>
      <w:r w:rsidR="008C4122" w:rsidRPr="005258BA">
        <w:rPr>
          <w:rFonts w:hint="cs"/>
          <w:rtl/>
          <w:lang w:bidi="ar-IQ"/>
        </w:rPr>
        <w:t>إ</w:t>
      </w:r>
      <w:r w:rsidRPr="005258BA">
        <w:rPr>
          <w:rFonts w:hint="cs"/>
          <w:rtl/>
          <w:lang w:bidi="ar-IQ"/>
        </w:rPr>
        <w:t>ضاءة المسألة أكثر نسرد عدد</w:t>
      </w:r>
      <w:r w:rsidR="008C4122" w:rsidRPr="005258BA">
        <w:rPr>
          <w:rFonts w:hint="cs"/>
          <w:rtl/>
          <w:lang w:bidi="ar-IQ"/>
        </w:rPr>
        <w:t>اً</w:t>
      </w:r>
      <w:r w:rsidRPr="005258BA">
        <w:rPr>
          <w:rFonts w:hint="cs"/>
          <w:rtl/>
          <w:lang w:bidi="ar-IQ"/>
        </w:rPr>
        <w:t xml:space="preserve"> من الموضوعات</w:t>
      </w:r>
      <w:r w:rsidR="008C4122" w:rsidRPr="005258BA">
        <w:rPr>
          <w:rFonts w:hint="cs"/>
          <w:rtl/>
          <w:lang w:bidi="ar-IQ"/>
        </w:rPr>
        <w:t>،</w:t>
      </w:r>
      <w:r w:rsidRPr="005258BA">
        <w:rPr>
          <w:rFonts w:hint="cs"/>
          <w:rtl/>
          <w:lang w:bidi="ar-IQ"/>
        </w:rPr>
        <w:t xml:space="preserve"> على سبيل المثال لا الحصر: </w:t>
      </w:r>
    </w:p>
    <w:p w:rsidR="002658E3" w:rsidRPr="005258BA" w:rsidRDefault="00F657B2" w:rsidP="003F4A68">
      <w:pPr>
        <w:rPr>
          <w:rtl/>
          <w:lang w:bidi="ar-IQ"/>
        </w:rPr>
      </w:pPr>
      <w:r w:rsidRPr="005258BA">
        <w:rPr>
          <w:rFonts w:hint="cs"/>
          <w:b/>
          <w:bCs/>
          <w:rtl/>
          <w:lang w:bidi="ar-IQ"/>
        </w:rPr>
        <w:t>1ـ نظرية الوكالة</w:t>
      </w:r>
      <w:r w:rsidRPr="005258BA">
        <w:rPr>
          <w:rFonts w:hint="cs"/>
          <w:rtl/>
          <w:lang w:bidi="ar-IQ"/>
        </w:rPr>
        <w:t xml:space="preserve">: تعتبر نظرية الوكالة التي ساقها مهدي الحائري في كتابه </w:t>
      </w:r>
      <w:r w:rsidRPr="005258BA">
        <w:rPr>
          <w:rFonts w:hint="eastAsia"/>
          <w:sz w:val="24"/>
          <w:szCs w:val="24"/>
          <w:rtl/>
          <w:lang w:bidi="ar-IQ"/>
        </w:rPr>
        <w:t>«</w:t>
      </w:r>
      <w:r w:rsidRPr="005258BA">
        <w:rPr>
          <w:rFonts w:hint="cs"/>
          <w:rtl/>
          <w:lang w:bidi="ar-IQ"/>
        </w:rPr>
        <w:t>الحكمة والحكومة</w:t>
      </w:r>
      <w:r w:rsidRPr="005258BA">
        <w:rPr>
          <w:rFonts w:hint="eastAsia"/>
          <w:sz w:val="24"/>
          <w:szCs w:val="24"/>
          <w:rtl/>
          <w:lang w:bidi="ar-IQ"/>
        </w:rPr>
        <w:t>»</w:t>
      </w:r>
      <w:r w:rsidRPr="005258BA">
        <w:rPr>
          <w:rFonts w:hint="cs"/>
          <w:rtl/>
          <w:lang w:bidi="ar-IQ"/>
        </w:rPr>
        <w:t xml:space="preserve"> </w:t>
      </w:r>
      <w:r w:rsidR="008C4122" w:rsidRPr="005258BA">
        <w:rPr>
          <w:rFonts w:hint="cs"/>
          <w:rtl/>
          <w:lang w:bidi="ar-IQ"/>
        </w:rPr>
        <w:t>أ</w:t>
      </w:r>
      <w:r w:rsidRPr="005258BA">
        <w:rPr>
          <w:rFonts w:hint="cs"/>
          <w:rtl/>
          <w:lang w:bidi="ar-IQ"/>
        </w:rPr>
        <w:t xml:space="preserve">حد الأمثلة البارزة على الاتجاه </w:t>
      </w:r>
      <w:r w:rsidR="00872A6D" w:rsidRPr="005258BA">
        <w:rPr>
          <w:rFonts w:hint="cs"/>
          <w:rtl/>
          <w:lang w:bidi="ar-IQ"/>
        </w:rPr>
        <w:t>الـ (ما وراء نصّي)</w:t>
      </w:r>
      <w:r w:rsidR="008C4122" w:rsidRPr="005258BA">
        <w:rPr>
          <w:rFonts w:hint="cs"/>
          <w:rtl/>
          <w:lang w:bidi="ar-IQ"/>
        </w:rPr>
        <w:t>.</w:t>
      </w:r>
      <w:r w:rsidRPr="005258BA">
        <w:rPr>
          <w:rFonts w:hint="cs"/>
          <w:rtl/>
          <w:lang w:bidi="ar-IQ"/>
        </w:rPr>
        <w:t xml:space="preserve"> وبح</w:t>
      </w:r>
      <w:r w:rsidR="008C4122" w:rsidRPr="005258BA">
        <w:rPr>
          <w:rFonts w:hint="cs"/>
          <w:rtl/>
          <w:lang w:bidi="ar-IQ"/>
        </w:rPr>
        <w:t>َ</w:t>
      </w:r>
      <w:r w:rsidRPr="005258BA">
        <w:rPr>
          <w:rFonts w:hint="cs"/>
          <w:rtl/>
          <w:lang w:bidi="ar-IQ"/>
        </w:rPr>
        <w:t>س</w:t>
      </w:r>
      <w:r w:rsidR="008C4122" w:rsidRPr="005258BA">
        <w:rPr>
          <w:rFonts w:hint="cs"/>
          <w:rtl/>
          <w:lang w:bidi="ar-IQ"/>
        </w:rPr>
        <w:t>َ</w:t>
      </w:r>
      <w:r w:rsidRPr="005258BA">
        <w:rPr>
          <w:rFonts w:hint="cs"/>
          <w:rtl/>
          <w:lang w:bidi="ar-IQ"/>
        </w:rPr>
        <w:t>ب هذه النظرية إنّ شرعية الحاكم تأتي من توكيل الشعب له، لا من تنصيبه من ق</w:t>
      </w:r>
      <w:r w:rsidR="008C4122" w:rsidRPr="005258BA">
        <w:rPr>
          <w:rFonts w:hint="cs"/>
          <w:rtl/>
          <w:lang w:bidi="ar-IQ"/>
        </w:rPr>
        <w:t>ِ</w:t>
      </w:r>
      <w:r w:rsidRPr="005258BA">
        <w:rPr>
          <w:rFonts w:hint="cs"/>
          <w:rtl/>
          <w:lang w:bidi="ar-IQ"/>
        </w:rPr>
        <w:t>ب</w:t>
      </w:r>
      <w:r w:rsidR="008C4122" w:rsidRPr="005258BA">
        <w:rPr>
          <w:rFonts w:hint="cs"/>
          <w:rtl/>
          <w:lang w:bidi="ar-IQ"/>
        </w:rPr>
        <w:t>َ</w:t>
      </w:r>
      <w:r w:rsidRPr="005258BA">
        <w:rPr>
          <w:rFonts w:hint="cs"/>
          <w:rtl/>
          <w:lang w:bidi="ar-IQ"/>
        </w:rPr>
        <w:t>ل السماء. وبرأي الحائري حت</w:t>
      </w:r>
      <w:r w:rsidR="008C4122" w:rsidRPr="005258BA">
        <w:rPr>
          <w:rFonts w:hint="cs"/>
          <w:rtl/>
          <w:lang w:bidi="ar-IQ"/>
        </w:rPr>
        <w:t>ّ</w:t>
      </w:r>
      <w:r w:rsidRPr="005258BA">
        <w:rPr>
          <w:rFonts w:hint="cs"/>
          <w:rtl/>
          <w:lang w:bidi="ar-IQ"/>
        </w:rPr>
        <w:t>ى المعصوم ليس له شأن الولاية السياسية</w:t>
      </w:r>
      <w:r w:rsidR="008C4122" w:rsidRPr="005258BA">
        <w:rPr>
          <w:rFonts w:hint="cs"/>
          <w:rtl/>
          <w:lang w:bidi="ar-IQ"/>
        </w:rPr>
        <w:t>؛</w:t>
      </w:r>
      <w:r w:rsidRPr="005258BA">
        <w:rPr>
          <w:rFonts w:hint="cs"/>
          <w:rtl/>
          <w:lang w:bidi="ar-IQ"/>
        </w:rPr>
        <w:t xml:space="preserve"> لما يترتب على ذلك من الوقوع في محذور الد</w:t>
      </w:r>
      <w:r w:rsidR="008C4122" w:rsidRPr="005258BA">
        <w:rPr>
          <w:rFonts w:hint="cs"/>
          <w:rtl/>
          <w:lang w:bidi="ar-IQ"/>
        </w:rPr>
        <w:t>َّ</w:t>
      </w:r>
      <w:r w:rsidRPr="005258BA">
        <w:rPr>
          <w:rFonts w:hint="cs"/>
          <w:rtl/>
          <w:lang w:bidi="ar-IQ"/>
        </w:rPr>
        <w:t>و</w:t>
      </w:r>
      <w:r w:rsidR="008C4122" w:rsidRPr="005258BA">
        <w:rPr>
          <w:rFonts w:hint="cs"/>
          <w:rtl/>
          <w:lang w:bidi="ar-IQ"/>
        </w:rPr>
        <w:t>ْ</w:t>
      </w:r>
      <w:r w:rsidRPr="005258BA">
        <w:rPr>
          <w:rFonts w:hint="cs"/>
          <w:rtl/>
          <w:lang w:bidi="ar-IQ"/>
        </w:rPr>
        <w:t>ر الخفي</w:t>
      </w:r>
      <w:r w:rsidR="008C4122" w:rsidRPr="005258BA">
        <w:rPr>
          <w:rFonts w:hint="cs"/>
          <w:rtl/>
          <w:lang w:bidi="ar-IQ"/>
        </w:rPr>
        <w:t xml:space="preserve">ّ. </w:t>
      </w:r>
      <w:r w:rsidRPr="005258BA">
        <w:rPr>
          <w:rFonts w:hint="cs"/>
          <w:rtl/>
          <w:lang w:bidi="ar-IQ"/>
        </w:rPr>
        <w:t>فامتثال الحكم أو عدم امتثاله أمر</w:t>
      </w:r>
      <w:r w:rsidR="008C4122" w:rsidRPr="005258BA">
        <w:rPr>
          <w:rFonts w:hint="cs"/>
          <w:rtl/>
          <w:lang w:bidi="ar-IQ"/>
        </w:rPr>
        <w:t>ٌ</w:t>
      </w:r>
      <w:r w:rsidRPr="005258BA">
        <w:rPr>
          <w:rFonts w:hint="cs"/>
          <w:rtl/>
          <w:lang w:bidi="ar-IQ"/>
        </w:rPr>
        <w:t xml:space="preserve"> متوقّ</w:t>
      </w:r>
      <w:r w:rsidR="008C4122" w:rsidRPr="005258BA">
        <w:rPr>
          <w:rFonts w:hint="cs"/>
          <w:rtl/>
          <w:lang w:bidi="ar-IQ"/>
        </w:rPr>
        <w:t>ِ</w:t>
      </w:r>
      <w:r w:rsidRPr="005258BA">
        <w:rPr>
          <w:rFonts w:hint="cs"/>
          <w:rtl/>
          <w:lang w:bidi="ar-IQ"/>
        </w:rPr>
        <w:t>ف على وجود الحكم الوضعي، والوجود الوضعي للحكم متأخ</w:t>
      </w:r>
      <w:r w:rsidR="008C4122" w:rsidRPr="005258BA">
        <w:rPr>
          <w:rFonts w:hint="cs"/>
          <w:rtl/>
          <w:lang w:bidi="ar-IQ"/>
        </w:rPr>
        <w:t>ّ</w:t>
      </w:r>
      <w:r w:rsidRPr="005258BA">
        <w:rPr>
          <w:rFonts w:hint="cs"/>
          <w:rtl/>
          <w:lang w:bidi="ar-IQ"/>
        </w:rPr>
        <w:t>ر بطبيعة الحال عن إرادة تشريع الحكم، وبالتالي المسؤول عن تطبيق ال</w:t>
      </w:r>
      <w:r w:rsidR="008C4122" w:rsidRPr="005258BA">
        <w:rPr>
          <w:rFonts w:hint="cs"/>
          <w:rtl/>
          <w:lang w:bidi="ar-IQ"/>
        </w:rPr>
        <w:t>أ</w:t>
      </w:r>
      <w:r w:rsidRPr="005258BA">
        <w:rPr>
          <w:rFonts w:hint="cs"/>
          <w:rtl/>
          <w:lang w:bidi="ar-IQ"/>
        </w:rPr>
        <w:t xml:space="preserve">حكام </w:t>
      </w:r>
      <w:r w:rsidR="0046675E" w:rsidRPr="005258BA">
        <w:rPr>
          <w:rFonts w:hint="cs"/>
          <w:rtl/>
          <w:lang w:bidi="ar-IQ"/>
        </w:rPr>
        <w:t>لا بُدَّ</w:t>
      </w:r>
      <w:r w:rsidRPr="005258BA">
        <w:rPr>
          <w:rFonts w:hint="cs"/>
          <w:rtl/>
          <w:lang w:bidi="ar-IQ"/>
        </w:rPr>
        <w:t xml:space="preserve"> أن يكون خارج دائرة الوضع والتشريع معاً</w:t>
      </w:r>
      <w:r w:rsidR="008C4122" w:rsidRPr="005258BA">
        <w:rPr>
          <w:rFonts w:hint="cs"/>
          <w:rtl/>
          <w:lang w:bidi="ar-IQ"/>
        </w:rPr>
        <w:t>.</w:t>
      </w:r>
      <w:r w:rsidRPr="005258BA">
        <w:rPr>
          <w:rFonts w:hint="cs"/>
          <w:rtl/>
          <w:lang w:bidi="ar-IQ"/>
        </w:rPr>
        <w:t xml:space="preserve"> فلو </w:t>
      </w:r>
      <w:r w:rsidR="008E572A" w:rsidRPr="005258BA">
        <w:rPr>
          <w:rFonts w:hint="cs"/>
          <w:rtl/>
          <w:lang w:bidi="ar-IQ"/>
        </w:rPr>
        <w:t>أ</w:t>
      </w:r>
      <w:r w:rsidR="007F4118">
        <w:rPr>
          <w:rFonts w:hint="cs"/>
          <w:rtl/>
          <w:lang w:bidi="ar-IQ"/>
        </w:rPr>
        <w:t>ُ</w:t>
      </w:r>
      <w:r w:rsidRPr="005258BA">
        <w:rPr>
          <w:rFonts w:hint="cs"/>
          <w:rtl/>
          <w:lang w:bidi="ar-IQ"/>
        </w:rPr>
        <w:t>نيطت مسألة تنصيب الحاكم (الولاية السياسية) ب</w:t>
      </w:r>
      <w:r w:rsidR="008E572A" w:rsidRPr="005258BA">
        <w:rPr>
          <w:rFonts w:hint="cs"/>
          <w:rtl/>
          <w:lang w:bidi="ar-IQ"/>
        </w:rPr>
        <w:t>إ</w:t>
      </w:r>
      <w:r w:rsidRPr="005258BA">
        <w:rPr>
          <w:rFonts w:hint="cs"/>
          <w:rtl/>
          <w:lang w:bidi="ar-IQ"/>
        </w:rPr>
        <w:t>رادة السماء للزم من ذلك تقدّم الشيء على نفسه بمرحلتين، وهذا يعني القول بالد</w:t>
      </w:r>
      <w:r w:rsidR="008E572A" w:rsidRPr="005258BA">
        <w:rPr>
          <w:rFonts w:hint="cs"/>
          <w:rtl/>
          <w:lang w:bidi="ar-IQ"/>
        </w:rPr>
        <w:t>َّ</w:t>
      </w:r>
      <w:r w:rsidRPr="005258BA">
        <w:rPr>
          <w:rFonts w:hint="cs"/>
          <w:rtl/>
          <w:lang w:bidi="ar-IQ"/>
        </w:rPr>
        <w:t>و</w:t>
      </w:r>
      <w:r w:rsidR="008E572A" w:rsidRPr="005258BA">
        <w:rPr>
          <w:rFonts w:hint="cs"/>
          <w:rtl/>
          <w:lang w:bidi="ar-IQ"/>
        </w:rPr>
        <w:t>ْ</w:t>
      </w:r>
      <w:r w:rsidRPr="005258BA">
        <w:rPr>
          <w:rFonts w:hint="cs"/>
          <w:rtl/>
          <w:lang w:bidi="ar-IQ"/>
        </w:rPr>
        <w:t>ر المضمر أو الخفي</w:t>
      </w:r>
      <w:r w:rsidR="008E572A" w:rsidRPr="005258BA">
        <w:rPr>
          <w:rFonts w:hint="cs"/>
          <w:rtl/>
          <w:lang w:bidi="ar-IQ"/>
        </w:rPr>
        <w:t>ّ،</w:t>
      </w:r>
      <w:r w:rsidR="007F4118">
        <w:rPr>
          <w:rFonts w:hint="cs"/>
          <w:rtl/>
          <w:lang w:bidi="ar-IQ"/>
        </w:rPr>
        <w:t xml:space="preserve"> كما يصطلح عليه المناطقة</w:t>
      </w:r>
      <w:r w:rsidRPr="005258BA">
        <w:rPr>
          <w:vertAlign w:val="superscript"/>
          <w:rtl/>
          <w:lang w:bidi="ar-IQ"/>
        </w:rPr>
        <w:t>(</w:t>
      </w:r>
      <w:r w:rsidRPr="005258BA">
        <w:rPr>
          <w:vertAlign w:val="superscript"/>
          <w:rtl/>
          <w:lang w:bidi="ar-IQ"/>
        </w:rPr>
        <w:endnoteReference w:id="777"/>
      </w:r>
      <w:r w:rsidRPr="005258BA">
        <w:rPr>
          <w:vertAlign w:val="superscript"/>
          <w:rtl/>
          <w:lang w:bidi="ar-IQ"/>
        </w:rPr>
        <w:t>)</w:t>
      </w:r>
      <w:r w:rsidR="002658E3" w:rsidRPr="005258BA">
        <w:rPr>
          <w:rFonts w:hint="cs"/>
          <w:rtl/>
          <w:lang w:bidi="ar-IQ"/>
        </w:rPr>
        <w:t>.</w:t>
      </w:r>
    </w:p>
    <w:p w:rsidR="00F657B2" w:rsidRPr="005258BA" w:rsidRDefault="00F657B2" w:rsidP="003F4A68">
      <w:pPr>
        <w:rPr>
          <w:rtl/>
          <w:lang w:bidi="ar-IQ"/>
        </w:rPr>
      </w:pPr>
      <w:r w:rsidRPr="005258BA">
        <w:rPr>
          <w:rFonts w:hint="cs"/>
          <w:rtl/>
          <w:lang w:bidi="ar-IQ"/>
        </w:rPr>
        <w:t xml:space="preserve">وما تجدر الإشارة </w:t>
      </w:r>
      <w:r w:rsidR="008E572A" w:rsidRPr="005258BA">
        <w:rPr>
          <w:rFonts w:hint="cs"/>
          <w:rtl/>
          <w:lang w:bidi="ar-IQ"/>
        </w:rPr>
        <w:t>إليه</w:t>
      </w:r>
      <w:r w:rsidRPr="005258BA">
        <w:rPr>
          <w:rFonts w:hint="cs"/>
          <w:rtl/>
          <w:lang w:bidi="ar-IQ"/>
        </w:rPr>
        <w:t xml:space="preserve"> هنا </w:t>
      </w:r>
      <w:r w:rsidR="008E572A" w:rsidRPr="005258BA">
        <w:rPr>
          <w:rFonts w:hint="cs"/>
          <w:rtl/>
          <w:lang w:bidi="ar-IQ"/>
        </w:rPr>
        <w:t>أ</w:t>
      </w:r>
      <w:r w:rsidRPr="005258BA">
        <w:rPr>
          <w:rFonts w:hint="cs"/>
          <w:rtl/>
          <w:lang w:bidi="ar-IQ"/>
        </w:rPr>
        <w:t>نّه لو تم</w:t>
      </w:r>
      <w:r w:rsidR="008E572A" w:rsidRPr="005258BA">
        <w:rPr>
          <w:rFonts w:hint="cs"/>
          <w:rtl/>
          <w:lang w:bidi="ar-IQ"/>
        </w:rPr>
        <w:t>ّ</w:t>
      </w:r>
      <w:r w:rsidRPr="005258BA">
        <w:rPr>
          <w:rFonts w:hint="cs"/>
          <w:rtl/>
          <w:lang w:bidi="ar-IQ"/>
        </w:rPr>
        <w:t xml:space="preserve"> استدلال الحائري بخصوص </w:t>
      </w:r>
      <w:r w:rsidRPr="005258BA">
        <w:rPr>
          <w:rFonts w:hint="eastAsia"/>
          <w:sz w:val="24"/>
          <w:szCs w:val="24"/>
          <w:rtl/>
          <w:lang w:bidi="ar-IQ"/>
        </w:rPr>
        <w:t>«</w:t>
      </w:r>
      <w:r w:rsidRPr="005258BA">
        <w:rPr>
          <w:rFonts w:hint="cs"/>
          <w:rtl/>
          <w:lang w:bidi="ar-IQ"/>
        </w:rPr>
        <w:t>عدم إمكانية الجعل في التطبيق</w:t>
      </w:r>
      <w:r w:rsidRPr="005258BA">
        <w:rPr>
          <w:rFonts w:hint="eastAsia"/>
          <w:sz w:val="24"/>
          <w:szCs w:val="24"/>
          <w:rtl/>
          <w:lang w:bidi="ar-IQ"/>
        </w:rPr>
        <w:t>»</w:t>
      </w:r>
      <w:r w:rsidRPr="005258BA">
        <w:rPr>
          <w:rFonts w:hint="cs"/>
          <w:rtl/>
          <w:lang w:bidi="ar-IQ"/>
        </w:rPr>
        <w:t xml:space="preserve"> لصحّ تقديم نظرية الوكالة على سائر النصوص التشريعية الساندة لـ </w:t>
      </w:r>
      <w:r w:rsidRPr="005258BA">
        <w:rPr>
          <w:rFonts w:hint="eastAsia"/>
          <w:sz w:val="24"/>
          <w:szCs w:val="24"/>
          <w:rtl/>
          <w:lang w:bidi="ar-IQ"/>
        </w:rPr>
        <w:t>«</w:t>
      </w:r>
      <w:r w:rsidRPr="005258BA">
        <w:rPr>
          <w:rFonts w:hint="cs"/>
          <w:rtl/>
          <w:lang w:bidi="ar-IQ"/>
        </w:rPr>
        <w:t>ولاية الفقيه</w:t>
      </w:r>
      <w:r w:rsidRPr="005258BA">
        <w:rPr>
          <w:rFonts w:hint="eastAsia"/>
          <w:sz w:val="24"/>
          <w:szCs w:val="24"/>
          <w:rtl/>
          <w:lang w:bidi="ar-IQ"/>
        </w:rPr>
        <w:t>»</w:t>
      </w:r>
      <w:r w:rsidR="008E572A" w:rsidRPr="005258BA">
        <w:rPr>
          <w:rFonts w:hint="cs"/>
          <w:rtl/>
          <w:lang w:bidi="ar-IQ"/>
        </w:rPr>
        <w:t>.</w:t>
      </w:r>
      <w:r w:rsidRPr="005258BA">
        <w:rPr>
          <w:rFonts w:hint="cs"/>
          <w:rtl/>
          <w:lang w:bidi="ar-IQ"/>
        </w:rPr>
        <w:t xml:space="preserve"> لكن</w:t>
      </w:r>
      <w:r w:rsidR="008E572A" w:rsidRPr="005258BA">
        <w:rPr>
          <w:rFonts w:hint="cs"/>
          <w:rtl/>
          <w:lang w:bidi="ar-IQ"/>
        </w:rPr>
        <w:t>ْ</w:t>
      </w:r>
      <w:r w:rsidRPr="005258BA">
        <w:rPr>
          <w:rFonts w:hint="cs"/>
          <w:rtl/>
          <w:lang w:bidi="ar-IQ"/>
        </w:rPr>
        <w:t xml:space="preserve"> كما سيتضح في بحث </w:t>
      </w:r>
      <w:r w:rsidRPr="005258BA">
        <w:rPr>
          <w:rFonts w:hint="eastAsia"/>
          <w:sz w:val="24"/>
          <w:szCs w:val="24"/>
          <w:rtl/>
          <w:lang w:bidi="ar-IQ"/>
        </w:rPr>
        <w:t>«</w:t>
      </w:r>
      <w:r w:rsidRPr="005258BA">
        <w:rPr>
          <w:rFonts w:hint="cs"/>
          <w:rtl/>
          <w:lang w:bidi="ar-IQ"/>
        </w:rPr>
        <w:t>الع</w:t>
      </w:r>
      <w:r w:rsidR="008E572A" w:rsidRPr="005258BA">
        <w:rPr>
          <w:rFonts w:hint="cs"/>
          <w:rtl/>
          <w:lang w:bidi="ar-IQ"/>
        </w:rPr>
        <w:t>ُ</w:t>
      </w:r>
      <w:r w:rsidRPr="005258BA">
        <w:rPr>
          <w:rFonts w:hint="cs"/>
          <w:rtl/>
          <w:lang w:bidi="ar-IQ"/>
        </w:rPr>
        <w:t>ر</w:t>
      </w:r>
      <w:r w:rsidR="008E572A" w:rsidRPr="005258BA">
        <w:rPr>
          <w:rFonts w:hint="cs"/>
          <w:rtl/>
          <w:lang w:bidi="ar-IQ"/>
        </w:rPr>
        <w:t>ْ</w:t>
      </w:r>
      <w:r w:rsidRPr="005258BA">
        <w:rPr>
          <w:rFonts w:hint="cs"/>
          <w:rtl/>
          <w:lang w:bidi="ar-IQ"/>
        </w:rPr>
        <w:t>ف</w:t>
      </w:r>
      <w:r w:rsidRPr="005258BA">
        <w:rPr>
          <w:rFonts w:hint="eastAsia"/>
          <w:sz w:val="24"/>
          <w:szCs w:val="24"/>
          <w:rtl/>
          <w:lang w:bidi="ar-IQ"/>
        </w:rPr>
        <w:t>»</w:t>
      </w:r>
      <w:r w:rsidRPr="005258BA">
        <w:rPr>
          <w:rFonts w:hint="cs"/>
          <w:rtl/>
          <w:lang w:bidi="ar-IQ"/>
        </w:rPr>
        <w:t xml:space="preserve"> هناك </w:t>
      </w:r>
      <w:r w:rsidR="008E572A" w:rsidRPr="005258BA">
        <w:rPr>
          <w:rFonts w:hint="cs"/>
          <w:rtl/>
          <w:lang w:bidi="ar-IQ"/>
        </w:rPr>
        <w:t>إ</w:t>
      </w:r>
      <w:r w:rsidRPr="005258BA">
        <w:rPr>
          <w:rFonts w:hint="cs"/>
          <w:rtl/>
          <w:lang w:bidi="ar-IQ"/>
        </w:rPr>
        <w:t>شكالات</w:t>
      </w:r>
      <w:r w:rsidR="008E572A" w:rsidRPr="005258BA">
        <w:rPr>
          <w:rFonts w:hint="cs"/>
          <w:rtl/>
          <w:lang w:bidi="ar-IQ"/>
        </w:rPr>
        <w:t>ٌ عديدة</w:t>
      </w:r>
      <w:r w:rsidRPr="005258BA">
        <w:rPr>
          <w:rFonts w:hint="cs"/>
          <w:rtl/>
          <w:lang w:bidi="ar-IQ"/>
        </w:rPr>
        <w:t xml:space="preserve"> أوردت على هذه النظرية</w:t>
      </w:r>
      <w:r w:rsidRPr="005258BA">
        <w:rPr>
          <w:vertAlign w:val="superscript"/>
          <w:rtl/>
          <w:lang w:bidi="ar-IQ"/>
        </w:rPr>
        <w:t>(</w:t>
      </w:r>
      <w:r w:rsidRPr="005258BA">
        <w:rPr>
          <w:vertAlign w:val="superscript"/>
          <w:rtl/>
          <w:lang w:bidi="ar-IQ"/>
        </w:rPr>
        <w:endnoteReference w:id="778"/>
      </w:r>
      <w:r w:rsidRPr="005258BA">
        <w:rPr>
          <w:vertAlign w:val="superscript"/>
          <w:rtl/>
          <w:lang w:bidi="ar-IQ"/>
        </w:rPr>
        <w:t>)</w:t>
      </w:r>
      <w:r w:rsidRPr="005258BA">
        <w:rPr>
          <w:rFonts w:hint="cs"/>
          <w:rtl/>
          <w:lang w:bidi="ar-IQ"/>
        </w:rPr>
        <w:t>.</w:t>
      </w:r>
    </w:p>
    <w:p w:rsidR="00F657B2" w:rsidRPr="005258BA" w:rsidRDefault="00F657B2" w:rsidP="003F4A68">
      <w:pPr>
        <w:rPr>
          <w:lang w:bidi="ar-IQ"/>
        </w:rPr>
      </w:pPr>
      <w:r w:rsidRPr="005258BA">
        <w:rPr>
          <w:rFonts w:hint="cs"/>
          <w:rtl/>
          <w:lang w:bidi="ar-IQ"/>
        </w:rPr>
        <w:t>والحاصل، لو تم</w:t>
      </w:r>
      <w:r w:rsidR="008E572A" w:rsidRPr="005258BA">
        <w:rPr>
          <w:rFonts w:hint="cs"/>
          <w:rtl/>
          <w:lang w:bidi="ar-IQ"/>
        </w:rPr>
        <w:t>ّ</w:t>
      </w:r>
      <w:r w:rsidRPr="005258BA">
        <w:rPr>
          <w:rFonts w:hint="cs"/>
          <w:rtl/>
          <w:lang w:bidi="ar-IQ"/>
        </w:rPr>
        <w:t xml:space="preserve"> هذا الدليل </w:t>
      </w:r>
      <w:r w:rsidR="00872A6D" w:rsidRPr="005258BA">
        <w:rPr>
          <w:rFonts w:hint="cs"/>
          <w:rtl/>
          <w:lang w:bidi="ar-IQ"/>
        </w:rPr>
        <w:t>الـ (ما وراء نصّي)</w:t>
      </w:r>
      <w:r w:rsidRPr="005258BA">
        <w:rPr>
          <w:rFonts w:hint="cs"/>
          <w:rtl/>
          <w:lang w:bidi="ar-IQ"/>
        </w:rPr>
        <w:t xml:space="preserve"> للزم تقديمه على كافة الأدلّة النصيّة</w:t>
      </w:r>
      <w:r w:rsidR="008E572A" w:rsidRPr="005258BA">
        <w:rPr>
          <w:rFonts w:hint="cs"/>
          <w:rtl/>
          <w:lang w:bidi="ar-IQ"/>
        </w:rPr>
        <w:t>،</w:t>
      </w:r>
      <w:r w:rsidRPr="005258BA">
        <w:rPr>
          <w:rFonts w:hint="cs"/>
          <w:rtl/>
          <w:lang w:bidi="ar-IQ"/>
        </w:rPr>
        <w:t xml:space="preserve"> لكنّه في الواقع قد </w:t>
      </w:r>
      <w:r w:rsidR="008E572A" w:rsidRPr="005258BA">
        <w:rPr>
          <w:rFonts w:hint="cs"/>
          <w:rtl/>
          <w:lang w:bidi="ar-IQ"/>
        </w:rPr>
        <w:t>أ</w:t>
      </w:r>
      <w:r w:rsidRPr="005258BA">
        <w:rPr>
          <w:rFonts w:hint="cs"/>
          <w:rtl/>
          <w:lang w:bidi="ar-IQ"/>
        </w:rPr>
        <w:t>دحض بالعديد من ال</w:t>
      </w:r>
      <w:r w:rsidR="008E572A" w:rsidRPr="005258BA">
        <w:rPr>
          <w:rFonts w:hint="cs"/>
          <w:rtl/>
          <w:lang w:bidi="ar-IQ"/>
        </w:rPr>
        <w:t>إ</w:t>
      </w:r>
      <w:r w:rsidRPr="005258BA">
        <w:rPr>
          <w:rFonts w:hint="cs"/>
          <w:rtl/>
          <w:lang w:bidi="ar-IQ"/>
        </w:rPr>
        <w:t>شكالات</w:t>
      </w:r>
      <w:r w:rsidR="008E572A" w:rsidRPr="005258BA">
        <w:rPr>
          <w:rFonts w:hint="cs"/>
          <w:rtl/>
          <w:lang w:bidi="ar-IQ"/>
        </w:rPr>
        <w:t>،</w:t>
      </w:r>
      <w:r w:rsidRPr="005258BA">
        <w:rPr>
          <w:rFonts w:hint="cs"/>
          <w:rtl/>
          <w:lang w:bidi="ar-IQ"/>
        </w:rPr>
        <w:t xml:space="preserve"> كما </w:t>
      </w:r>
      <w:r w:rsidR="008E572A" w:rsidRPr="005258BA">
        <w:rPr>
          <w:rFonts w:hint="cs"/>
          <w:rtl/>
          <w:lang w:bidi="ar-IQ"/>
        </w:rPr>
        <w:t>أ</w:t>
      </w:r>
      <w:r w:rsidRPr="005258BA">
        <w:rPr>
          <w:rFonts w:hint="cs"/>
          <w:rtl/>
          <w:lang w:bidi="ar-IQ"/>
        </w:rPr>
        <w:t xml:space="preserve">سلفنا. </w:t>
      </w:r>
    </w:p>
    <w:p w:rsidR="00F657B2" w:rsidRPr="005258BA" w:rsidRDefault="00F657B2" w:rsidP="0065268A">
      <w:pPr>
        <w:rPr>
          <w:rtl/>
          <w:lang w:bidi="ar-IQ"/>
        </w:rPr>
      </w:pPr>
      <w:r w:rsidRPr="005258BA">
        <w:rPr>
          <w:rFonts w:hint="cs"/>
          <w:b/>
          <w:bCs/>
          <w:rtl/>
          <w:lang w:bidi="ar-IQ"/>
        </w:rPr>
        <w:t>2ـ نظرية النظام الديموقراطي الديني</w:t>
      </w:r>
      <w:r w:rsidRPr="005258BA">
        <w:rPr>
          <w:rFonts w:hint="cs"/>
          <w:rtl/>
          <w:lang w:bidi="ar-IQ"/>
        </w:rPr>
        <w:t>: الأمر الآخر يتعلّ</w:t>
      </w:r>
      <w:r w:rsidR="008E572A" w:rsidRPr="005258BA">
        <w:rPr>
          <w:rFonts w:hint="cs"/>
          <w:rtl/>
          <w:lang w:bidi="ar-IQ"/>
        </w:rPr>
        <w:t>َ</w:t>
      </w:r>
      <w:r w:rsidRPr="005258BA">
        <w:rPr>
          <w:rFonts w:hint="cs"/>
          <w:rtl/>
          <w:lang w:bidi="ar-IQ"/>
        </w:rPr>
        <w:t>ق بمحاولة عبد الكريم سروش تأصيل النظام الديموقراطي</w:t>
      </w:r>
      <w:r w:rsidR="008E572A" w:rsidRPr="005258BA">
        <w:rPr>
          <w:rFonts w:hint="cs"/>
          <w:rtl/>
          <w:lang w:bidi="ar-IQ"/>
        </w:rPr>
        <w:t>.</w:t>
      </w:r>
      <w:r w:rsidRPr="005258BA">
        <w:rPr>
          <w:rFonts w:hint="cs"/>
          <w:rtl/>
          <w:lang w:bidi="ar-IQ"/>
        </w:rPr>
        <w:t xml:space="preserve"> فهو يرى أنّ الشعب يمتلك حق</w:t>
      </w:r>
      <w:r w:rsidR="008E572A" w:rsidRPr="005258BA">
        <w:rPr>
          <w:rFonts w:hint="cs"/>
          <w:rtl/>
          <w:lang w:bidi="ar-IQ"/>
        </w:rPr>
        <w:t>ّ</w:t>
      </w:r>
      <w:r w:rsidRPr="005258BA">
        <w:rPr>
          <w:rFonts w:hint="cs"/>
          <w:rtl/>
          <w:lang w:bidi="ar-IQ"/>
        </w:rPr>
        <w:t xml:space="preserve"> المراقبة وال</w:t>
      </w:r>
      <w:r w:rsidR="008E572A" w:rsidRPr="005258BA">
        <w:rPr>
          <w:rFonts w:hint="cs"/>
          <w:rtl/>
          <w:lang w:bidi="ar-IQ"/>
        </w:rPr>
        <w:t>إ</w:t>
      </w:r>
      <w:r w:rsidRPr="005258BA">
        <w:rPr>
          <w:rFonts w:hint="cs"/>
          <w:rtl/>
          <w:lang w:bidi="ar-IQ"/>
        </w:rPr>
        <w:t>شراف</w:t>
      </w:r>
      <w:r w:rsidR="008E572A" w:rsidRPr="005258BA">
        <w:rPr>
          <w:rFonts w:hint="cs"/>
          <w:rtl/>
          <w:lang w:bidi="ar-IQ"/>
        </w:rPr>
        <w:t>؛</w:t>
      </w:r>
      <w:r w:rsidRPr="005258BA">
        <w:rPr>
          <w:rFonts w:hint="cs"/>
          <w:rtl/>
          <w:lang w:bidi="ar-IQ"/>
        </w:rPr>
        <w:t xml:space="preserve"> لأنّ السلطة غالباً ما تكون عرضةً للفساد، وهذا الفساد لا تمنعه المقوّمات الذاتية للحاكم (كالعدل والتقوى وغيرها)</w:t>
      </w:r>
      <w:r w:rsidR="008E572A" w:rsidRPr="005258BA">
        <w:rPr>
          <w:rFonts w:hint="cs"/>
          <w:rtl/>
          <w:lang w:bidi="ar-IQ"/>
        </w:rPr>
        <w:t>؛</w:t>
      </w:r>
      <w:r w:rsidRPr="005258BA">
        <w:rPr>
          <w:rFonts w:hint="cs"/>
          <w:rtl/>
          <w:lang w:bidi="ar-IQ"/>
        </w:rPr>
        <w:t xml:space="preserve"> لأنّها قد تنقلب ضدّه بمرور الوقت</w:t>
      </w:r>
      <w:r w:rsidR="008E572A" w:rsidRPr="005258BA">
        <w:rPr>
          <w:rFonts w:hint="cs"/>
          <w:rtl/>
          <w:lang w:bidi="ar-IQ"/>
        </w:rPr>
        <w:t>.</w:t>
      </w:r>
      <w:r w:rsidRPr="005258BA">
        <w:rPr>
          <w:rFonts w:hint="cs"/>
          <w:rtl/>
          <w:lang w:bidi="ar-IQ"/>
        </w:rPr>
        <w:t xml:space="preserve"> وبالتالي من يمتلك حق</w:t>
      </w:r>
      <w:r w:rsidR="0065268A">
        <w:rPr>
          <w:rFonts w:hint="cs"/>
          <w:rtl/>
          <w:lang w:bidi="ar-IQ"/>
        </w:rPr>
        <w:t>ّ</w:t>
      </w:r>
      <w:r w:rsidRPr="005258BA">
        <w:rPr>
          <w:rFonts w:hint="cs"/>
          <w:rtl/>
          <w:lang w:bidi="ar-IQ"/>
        </w:rPr>
        <w:t xml:space="preserve"> المراقبة وال</w:t>
      </w:r>
      <w:r w:rsidR="0065268A">
        <w:rPr>
          <w:rFonts w:hint="cs"/>
          <w:rtl/>
          <w:lang w:bidi="ar-IQ"/>
        </w:rPr>
        <w:t>إ</w:t>
      </w:r>
      <w:r w:rsidRPr="005258BA">
        <w:rPr>
          <w:rFonts w:hint="cs"/>
          <w:rtl/>
          <w:lang w:bidi="ar-IQ"/>
        </w:rPr>
        <w:t xml:space="preserve">شراف وعزل الحاكم </w:t>
      </w:r>
      <w:r w:rsidR="0046675E" w:rsidRPr="005258BA">
        <w:rPr>
          <w:rFonts w:hint="cs"/>
          <w:rtl/>
          <w:lang w:bidi="ar-IQ"/>
        </w:rPr>
        <w:t>لا بُدَّ</w:t>
      </w:r>
      <w:r w:rsidRPr="005258BA">
        <w:rPr>
          <w:rFonts w:hint="cs"/>
          <w:rtl/>
          <w:lang w:bidi="ar-IQ"/>
        </w:rPr>
        <w:t xml:space="preserve"> أنْ يمتلك حق</w:t>
      </w:r>
      <w:r w:rsidR="008E572A" w:rsidRPr="005258BA">
        <w:rPr>
          <w:rFonts w:hint="cs"/>
          <w:rtl/>
          <w:lang w:bidi="ar-IQ"/>
        </w:rPr>
        <w:t>ّ</w:t>
      </w:r>
      <w:r w:rsidRPr="005258BA">
        <w:rPr>
          <w:rFonts w:hint="cs"/>
          <w:rtl/>
          <w:lang w:bidi="ar-IQ"/>
        </w:rPr>
        <w:t xml:space="preserve"> التنصيب أيضاً، فإنْ </w:t>
      </w:r>
      <w:r w:rsidRPr="005258BA">
        <w:rPr>
          <w:rFonts w:hint="cs"/>
          <w:rtl/>
          <w:lang w:bidi="ar-IQ"/>
        </w:rPr>
        <w:lastRenderedPageBreak/>
        <w:t xml:space="preserve">كان الأمر كذلك فهذا يعني </w:t>
      </w:r>
      <w:r w:rsidR="008E572A" w:rsidRPr="005258BA">
        <w:rPr>
          <w:rFonts w:hint="cs"/>
          <w:rtl/>
          <w:lang w:bidi="ar-IQ"/>
        </w:rPr>
        <w:t>إ</w:t>
      </w:r>
      <w:r w:rsidRPr="005258BA">
        <w:rPr>
          <w:rFonts w:hint="cs"/>
          <w:rtl/>
          <w:lang w:bidi="ar-IQ"/>
        </w:rPr>
        <w:t>ثبات أحق</w:t>
      </w:r>
      <w:r w:rsidR="008E572A" w:rsidRPr="005258BA">
        <w:rPr>
          <w:rFonts w:hint="cs"/>
          <w:rtl/>
          <w:lang w:bidi="ar-IQ"/>
        </w:rPr>
        <w:t>ّ</w:t>
      </w:r>
      <w:r w:rsidRPr="005258BA">
        <w:rPr>
          <w:rFonts w:hint="cs"/>
          <w:rtl/>
          <w:lang w:bidi="ar-IQ"/>
        </w:rPr>
        <w:t>ية الشعب بالحكم</w:t>
      </w:r>
      <w:r w:rsidRPr="005258BA">
        <w:rPr>
          <w:vertAlign w:val="superscript"/>
          <w:rtl/>
          <w:lang w:bidi="ar-IQ"/>
        </w:rPr>
        <w:t>(</w:t>
      </w:r>
      <w:r w:rsidRPr="005258BA">
        <w:rPr>
          <w:vertAlign w:val="superscript"/>
          <w:rtl/>
          <w:lang w:bidi="ar-IQ"/>
        </w:rPr>
        <w:endnoteReference w:id="779"/>
      </w:r>
      <w:r w:rsidRPr="005258BA">
        <w:rPr>
          <w:vertAlign w:val="superscript"/>
          <w:rtl/>
          <w:lang w:bidi="ar-IQ"/>
        </w:rPr>
        <w:t>)</w:t>
      </w:r>
      <w:r w:rsidR="008E572A" w:rsidRPr="005258BA">
        <w:rPr>
          <w:rFonts w:hint="cs"/>
          <w:rtl/>
          <w:lang w:bidi="ar-IQ"/>
        </w:rPr>
        <w:t>.</w:t>
      </w:r>
      <w:r w:rsidRPr="005258BA">
        <w:rPr>
          <w:rFonts w:hint="cs"/>
          <w:rtl/>
          <w:lang w:bidi="ar-IQ"/>
        </w:rPr>
        <w:t xml:space="preserve"> ويؤد</w:t>
      </w:r>
      <w:r w:rsidR="008E572A" w:rsidRPr="005258BA">
        <w:rPr>
          <w:rFonts w:hint="cs"/>
          <w:rtl/>
          <w:lang w:bidi="ar-IQ"/>
        </w:rPr>
        <w:t>ّ</w:t>
      </w:r>
      <w:r w:rsidRPr="005258BA">
        <w:rPr>
          <w:rFonts w:hint="cs"/>
          <w:rtl/>
          <w:lang w:bidi="ar-IQ"/>
        </w:rPr>
        <w:t xml:space="preserve">ي التسليم بهذا الرأي </w:t>
      </w:r>
      <w:r w:rsidR="008E572A" w:rsidRPr="005258BA">
        <w:rPr>
          <w:rFonts w:hint="cs"/>
          <w:rtl/>
          <w:lang w:bidi="ar-IQ"/>
        </w:rPr>
        <w:t>إ</w:t>
      </w:r>
      <w:r w:rsidRPr="005258BA">
        <w:rPr>
          <w:rFonts w:hint="cs"/>
          <w:rtl/>
          <w:lang w:bidi="ar-IQ"/>
        </w:rPr>
        <w:t>لى زعزعة نظرية ولاية الفقيه، بب</w:t>
      </w:r>
      <w:r w:rsidR="008E572A" w:rsidRPr="005258BA">
        <w:rPr>
          <w:rFonts w:hint="cs"/>
          <w:rtl/>
          <w:lang w:bidi="ar-IQ"/>
        </w:rPr>
        <w:t>ُ</w:t>
      </w:r>
      <w:r w:rsidRPr="005258BA">
        <w:rPr>
          <w:rFonts w:hint="cs"/>
          <w:rtl/>
          <w:lang w:bidi="ar-IQ"/>
        </w:rPr>
        <w:t>ع</w:t>
      </w:r>
      <w:r w:rsidR="008E572A" w:rsidRPr="005258BA">
        <w:rPr>
          <w:rFonts w:hint="cs"/>
          <w:rtl/>
          <w:lang w:bidi="ar-IQ"/>
        </w:rPr>
        <w:t>ْ</w:t>
      </w:r>
      <w:r w:rsidRPr="005258BA">
        <w:rPr>
          <w:rFonts w:hint="cs"/>
          <w:rtl/>
          <w:lang w:bidi="ar-IQ"/>
        </w:rPr>
        <w:t>د</w:t>
      </w:r>
      <w:r w:rsidR="008E572A" w:rsidRPr="005258BA">
        <w:rPr>
          <w:rFonts w:hint="cs"/>
          <w:rtl/>
          <w:lang w:bidi="ar-IQ"/>
        </w:rPr>
        <w:t>َ</w:t>
      </w:r>
      <w:r w:rsidRPr="005258BA">
        <w:rPr>
          <w:rFonts w:hint="cs"/>
          <w:rtl/>
          <w:lang w:bidi="ar-IQ"/>
        </w:rPr>
        <w:t>ي</w:t>
      </w:r>
      <w:r w:rsidR="008E572A" w:rsidRPr="005258BA">
        <w:rPr>
          <w:rFonts w:hint="cs"/>
          <w:rtl/>
          <w:lang w:bidi="ar-IQ"/>
        </w:rPr>
        <w:t>ْ</w:t>
      </w:r>
      <w:r w:rsidRPr="005258BA">
        <w:rPr>
          <w:rFonts w:hint="cs"/>
          <w:rtl/>
          <w:lang w:bidi="ar-IQ"/>
        </w:rPr>
        <w:t>ها</w:t>
      </w:r>
      <w:r w:rsidR="008E572A" w:rsidRPr="005258BA">
        <w:rPr>
          <w:rFonts w:hint="cs"/>
          <w:rtl/>
          <w:lang w:bidi="ar-IQ"/>
        </w:rPr>
        <w:t xml:space="preserve">: </w:t>
      </w:r>
      <w:r w:rsidRPr="005258BA">
        <w:rPr>
          <w:rFonts w:hint="cs"/>
          <w:rtl/>
          <w:lang w:bidi="ar-IQ"/>
        </w:rPr>
        <w:t>الانتخابي</w:t>
      </w:r>
      <w:r w:rsidR="008E572A" w:rsidRPr="005258BA">
        <w:rPr>
          <w:rFonts w:hint="cs"/>
          <w:rtl/>
          <w:lang w:bidi="ar-IQ"/>
        </w:rPr>
        <w:t>؛</w:t>
      </w:r>
      <w:r w:rsidRPr="005258BA">
        <w:rPr>
          <w:rFonts w:hint="cs"/>
          <w:rtl/>
          <w:lang w:bidi="ar-IQ"/>
        </w:rPr>
        <w:t xml:space="preserve"> والتنصيبي، وتنتفي معها أيضاً الحاجة للعودة إلى النصوص التشريعية الدال</w:t>
      </w:r>
      <w:r w:rsidR="008E572A" w:rsidRPr="005258BA">
        <w:rPr>
          <w:rFonts w:hint="cs"/>
          <w:rtl/>
          <w:lang w:bidi="ar-IQ"/>
        </w:rPr>
        <w:t>ّ</w:t>
      </w:r>
      <w:r w:rsidRPr="005258BA">
        <w:rPr>
          <w:rFonts w:hint="cs"/>
          <w:rtl/>
          <w:lang w:bidi="ar-IQ"/>
        </w:rPr>
        <w:t>ة عليها. ومع تفويض الحكم للشعب تنطوي صفحة نظرية الولاية</w:t>
      </w:r>
      <w:r w:rsidR="008E572A" w:rsidRPr="005258BA">
        <w:rPr>
          <w:rFonts w:hint="cs"/>
          <w:rtl/>
          <w:lang w:bidi="ar-IQ"/>
        </w:rPr>
        <w:t>،</w:t>
      </w:r>
      <w:r w:rsidRPr="005258BA">
        <w:rPr>
          <w:rFonts w:hint="cs"/>
          <w:rtl/>
          <w:lang w:bidi="ar-IQ"/>
        </w:rPr>
        <w:t xml:space="preserve"> سواء بشكلها التنصيبي أو الانتخابي. وبكلمة</w:t>
      </w:r>
      <w:r w:rsidR="008E572A" w:rsidRPr="005258BA">
        <w:rPr>
          <w:rFonts w:hint="cs"/>
          <w:rtl/>
          <w:lang w:bidi="ar-IQ"/>
        </w:rPr>
        <w:t>ٍ</w:t>
      </w:r>
      <w:r w:rsidRPr="005258BA">
        <w:rPr>
          <w:rFonts w:hint="cs"/>
          <w:rtl/>
          <w:lang w:bidi="ar-IQ"/>
        </w:rPr>
        <w:t xml:space="preserve"> أخرى</w:t>
      </w:r>
      <w:r w:rsidR="008E572A" w:rsidRPr="005258BA">
        <w:rPr>
          <w:rFonts w:hint="cs"/>
          <w:rtl/>
          <w:lang w:bidi="ar-IQ"/>
        </w:rPr>
        <w:t>:</w:t>
      </w:r>
      <w:r w:rsidRPr="005258BA">
        <w:rPr>
          <w:rFonts w:hint="cs"/>
          <w:rtl/>
          <w:lang w:bidi="ar-IQ"/>
        </w:rPr>
        <w:t xml:space="preserve"> لو تم</w:t>
      </w:r>
      <w:r w:rsidR="0065268A">
        <w:rPr>
          <w:rFonts w:hint="cs"/>
          <w:rtl/>
          <w:lang w:bidi="ar-IQ"/>
        </w:rPr>
        <w:t>ّ</w:t>
      </w:r>
      <w:r w:rsidRPr="005258BA">
        <w:rPr>
          <w:rFonts w:hint="cs"/>
          <w:rtl/>
          <w:lang w:bidi="ar-IQ"/>
        </w:rPr>
        <w:t xml:space="preserve"> استدلال السيد سروش المتقدّ</w:t>
      </w:r>
      <w:r w:rsidR="008E572A" w:rsidRPr="005258BA">
        <w:rPr>
          <w:rFonts w:hint="cs"/>
          <w:rtl/>
          <w:lang w:bidi="ar-IQ"/>
        </w:rPr>
        <w:t>ِ</w:t>
      </w:r>
      <w:r w:rsidRPr="005258BA">
        <w:rPr>
          <w:rFonts w:hint="cs"/>
          <w:rtl/>
          <w:lang w:bidi="ar-IQ"/>
        </w:rPr>
        <w:t>م للزم حينئذٍ حمل ال</w:t>
      </w:r>
      <w:r w:rsidR="008E572A" w:rsidRPr="005258BA">
        <w:rPr>
          <w:rFonts w:hint="cs"/>
          <w:rtl/>
          <w:lang w:bidi="ar-IQ"/>
        </w:rPr>
        <w:t>أ</w:t>
      </w:r>
      <w:r w:rsidRPr="005258BA">
        <w:rPr>
          <w:rFonts w:hint="cs"/>
          <w:rtl/>
          <w:lang w:bidi="ar-IQ"/>
        </w:rPr>
        <w:t>خبار الدالّة على التنصيب أو الانتخاب على وجه</w:t>
      </w:r>
      <w:r w:rsidR="008E572A" w:rsidRPr="005258BA">
        <w:rPr>
          <w:rFonts w:hint="cs"/>
          <w:rtl/>
          <w:lang w:bidi="ar-IQ"/>
        </w:rPr>
        <w:t>ٍ</w:t>
      </w:r>
      <w:r w:rsidRPr="005258BA">
        <w:rPr>
          <w:rFonts w:hint="cs"/>
          <w:rtl/>
          <w:lang w:bidi="ar-IQ"/>
        </w:rPr>
        <w:t xml:space="preserve"> مختلف، لكن</w:t>
      </w:r>
      <w:r w:rsidR="008E572A" w:rsidRPr="005258BA">
        <w:rPr>
          <w:rFonts w:hint="cs"/>
          <w:rtl/>
          <w:lang w:bidi="ar-IQ"/>
        </w:rPr>
        <w:t>ْ،</w:t>
      </w:r>
      <w:r w:rsidRPr="005258BA">
        <w:rPr>
          <w:rFonts w:hint="cs"/>
          <w:rtl/>
          <w:lang w:bidi="ar-IQ"/>
        </w:rPr>
        <w:t xml:space="preserve"> وكما سيت</w:t>
      </w:r>
      <w:r w:rsidR="008E572A" w:rsidRPr="005258BA">
        <w:rPr>
          <w:rFonts w:hint="cs"/>
          <w:rtl/>
          <w:lang w:bidi="ar-IQ"/>
        </w:rPr>
        <w:t>ّ</w:t>
      </w:r>
      <w:r w:rsidRPr="005258BA">
        <w:rPr>
          <w:rFonts w:hint="cs"/>
          <w:rtl/>
          <w:lang w:bidi="ar-IQ"/>
        </w:rPr>
        <w:t xml:space="preserve">ضح لاحقاً في إطار حديثنا عن </w:t>
      </w:r>
      <w:r w:rsidRPr="005258BA">
        <w:rPr>
          <w:rFonts w:hint="eastAsia"/>
          <w:sz w:val="24"/>
          <w:szCs w:val="24"/>
          <w:rtl/>
          <w:lang w:bidi="ar-IQ"/>
        </w:rPr>
        <w:t>«</w:t>
      </w:r>
      <w:r w:rsidRPr="005258BA">
        <w:rPr>
          <w:rFonts w:hint="cs"/>
          <w:rtl/>
          <w:lang w:bidi="ar-IQ"/>
        </w:rPr>
        <w:t>نظرية الع</w:t>
      </w:r>
      <w:r w:rsidR="008E572A" w:rsidRPr="005258BA">
        <w:rPr>
          <w:rFonts w:hint="cs"/>
          <w:rtl/>
          <w:lang w:bidi="ar-IQ"/>
        </w:rPr>
        <w:t>ُ</w:t>
      </w:r>
      <w:r w:rsidRPr="005258BA">
        <w:rPr>
          <w:rFonts w:hint="cs"/>
          <w:rtl/>
          <w:lang w:bidi="ar-IQ"/>
        </w:rPr>
        <w:t>ر</w:t>
      </w:r>
      <w:r w:rsidR="008E572A" w:rsidRPr="005258BA">
        <w:rPr>
          <w:rFonts w:hint="cs"/>
          <w:rtl/>
          <w:lang w:bidi="ar-IQ"/>
        </w:rPr>
        <w:t>ْ</w:t>
      </w:r>
      <w:r w:rsidRPr="005258BA">
        <w:rPr>
          <w:rFonts w:hint="cs"/>
          <w:rtl/>
          <w:lang w:bidi="ar-IQ"/>
        </w:rPr>
        <w:t>ف</w:t>
      </w:r>
      <w:r w:rsidRPr="005258BA">
        <w:rPr>
          <w:rFonts w:hint="eastAsia"/>
          <w:sz w:val="24"/>
          <w:szCs w:val="24"/>
          <w:rtl/>
          <w:lang w:bidi="ar-IQ"/>
        </w:rPr>
        <w:t>»</w:t>
      </w:r>
      <w:r w:rsidR="008E572A" w:rsidRPr="005258BA">
        <w:rPr>
          <w:rFonts w:hint="cs"/>
          <w:rtl/>
          <w:lang w:bidi="ar-IQ"/>
        </w:rPr>
        <w:t>،</w:t>
      </w:r>
      <w:r w:rsidRPr="005258BA">
        <w:rPr>
          <w:rFonts w:hint="cs"/>
          <w:rtl/>
          <w:lang w:bidi="ar-IQ"/>
        </w:rPr>
        <w:t xml:space="preserve"> ومن خلال ثلاث مقدّمات</w:t>
      </w:r>
      <w:r w:rsidR="008E572A" w:rsidRPr="005258BA">
        <w:rPr>
          <w:rFonts w:hint="cs"/>
          <w:rtl/>
          <w:lang w:bidi="ar-IQ"/>
        </w:rPr>
        <w:t>،</w:t>
      </w:r>
      <w:r w:rsidRPr="005258BA">
        <w:rPr>
          <w:rFonts w:hint="cs"/>
          <w:rtl/>
          <w:lang w:bidi="ar-IQ"/>
        </w:rPr>
        <w:t xml:space="preserve"> الاستدلال</w:t>
      </w:r>
      <w:r w:rsidR="009C28A3" w:rsidRPr="005258BA">
        <w:rPr>
          <w:rFonts w:hint="cs"/>
          <w:rtl/>
          <w:lang w:bidi="ar-IQ"/>
        </w:rPr>
        <w:t>ُ</w:t>
      </w:r>
      <w:r w:rsidRPr="005258BA">
        <w:rPr>
          <w:rFonts w:hint="cs"/>
          <w:rtl/>
          <w:lang w:bidi="ar-IQ"/>
        </w:rPr>
        <w:t xml:space="preserve"> المتقدّ</w:t>
      </w:r>
      <w:r w:rsidR="009C28A3" w:rsidRPr="005258BA">
        <w:rPr>
          <w:rFonts w:hint="cs"/>
          <w:rtl/>
          <w:lang w:bidi="ar-IQ"/>
        </w:rPr>
        <w:t>ِ</w:t>
      </w:r>
      <w:r w:rsidRPr="005258BA">
        <w:rPr>
          <w:rFonts w:hint="cs"/>
          <w:rtl/>
          <w:lang w:bidi="ar-IQ"/>
        </w:rPr>
        <w:t>م قد يصحّ من ناحية الشكل والهيئة، لكنّه سقيم</w:t>
      </w:r>
      <w:r w:rsidR="009C28A3" w:rsidRPr="005258BA">
        <w:rPr>
          <w:rFonts w:hint="cs"/>
          <w:rtl/>
          <w:lang w:bidi="ar-IQ"/>
        </w:rPr>
        <w:t>ٌ</w:t>
      </w:r>
      <w:r w:rsidRPr="005258BA">
        <w:rPr>
          <w:rFonts w:hint="cs"/>
          <w:rtl/>
          <w:lang w:bidi="ar-IQ"/>
        </w:rPr>
        <w:t xml:space="preserve"> من ناحية الماد</w:t>
      </w:r>
      <w:r w:rsidR="009C28A3" w:rsidRPr="005258BA">
        <w:rPr>
          <w:rFonts w:hint="cs"/>
          <w:rtl/>
          <w:lang w:bidi="ar-IQ"/>
        </w:rPr>
        <w:t>ّ</w:t>
      </w:r>
      <w:r w:rsidRPr="005258BA">
        <w:rPr>
          <w:rFonts w:hint="cs"/>
          <w:rtl/>
          <w:lang w:bidi="ar-IQ"/>
        </w:rPr>
        <w:t xml:space="preserve">ة والمضمون. ونذكّر القارئ الكريم </w:t>
      </w:r>
      <w:r w:rsidR="009C28A3" w:rsidRPr="005258BA">
        <w:rPr>
          <w:rFonts w:hint="cs"/>
          <w:rtl/>
          <w:lang w:bidi="ar-IQ"/>
        </w:rPr>
        <w:t>بأ</w:t>
      </w:r>
      <w:r w:rsidRPr="005258BA">
        <w:rPr>
          <w:rFonts w:hint="cs"/>
          <w:rtl/>
          <w:lang w:bidi="ar-IQ"/>
        </w:rPr>
        <w:t xml:space="preserve">نّنا لسنا </w:t>
      </w:r>
      <w:r w:rsidR="009C28A3" w:rsidRPr="005258BA">
        <w:rPr>
          <w:rFonts w:hint="cs"/>
          <w:rtl/>
          <w:lang w:bidi="ar-IQ"/>
        </w:rPr>
        <w:t xml:space="preserve">هنا </w:t>
      </w:r>
      <w:r w:rsidRPr="005258BA">
        <w:rPr>
          <w:rFonts w:hint="cs"/>
          <w:rtl/>
          <w:lang w:bidi="ar-IQ"/>
        </w:rPr>
        <w:t xml:space="preserve">بصدد إثبات أو نفي النظريات المثبتة أو النافية لشرعية السلطة، إنّما غايتنا </w:t>
      </w:r>
      <w:r w:rsidRPr="005258BA">
        <w:rPr>
          <w:rFonts w:hint="cs"/>
          <w:b/>
          <w:bCs/>
          <w:rtl/>
          <w:lang w:bidi="ar-IQ"/>
        </w:rPr>
        <w:t>بالدرجة الأولى</w:t>
      </w:r>
      <w:r w:rsidRPr="005258BA">
        <w:rPr>
          <w:rFonts w:hint="cs"/>
          <w:rtl/>
          <w:lang w:bidi="ar-IQ"/>
        </w:rPr>
        <w:t xml:space="preserve"> بيان تقدّم الأدلّة </w:t>
      </w:r>
      <w:r w:rsidR="001D5751" w:rsidRPr="005258BA">
        <w:rPr>
          <w:rFonts w:hint="cs"/>
          <w:rtl/>
          <w:lang w:bidi="ar-IQ"/>
        </w:rPr>
        <w:t>الـ (ما وراء نصّية)</w:t>
      </w:r>
      <w:r w:rsidRPr="005258BA">
        <w:rPr>
          <w:rFonts w:hint="cs"/>
          <w:rtl/>
          <w:lang w:bidi="ar-IQ"/>
        </w:rPr>
        <w:t xml:space="preserve"> على الأدلة النص</w:t>
      </w:r>
      <w:r w:rsidR="009C28A3" w:rsidRPr="005258BA">
        <w:rPr>
          <w:rFonts w:hint="cs"/>
          <w:rtl/>
          <w:lang w:bidi="ar-IQ"/>
        </w:rPr>
        <w:t>ّي</w:t>
      </w:r>
      <w:r w:rsidRPr="005258BA">
        <w:rPr>
          <w:rFonts w:hint="cs"/>
          <w:rtl/>
          <w:lang w:bidi="ar-IQ"/>
        </w:rPr>
        <w:t>ة بشكل</w:t>
      </w:r>
      <w:r w:rsidR="009C28A3" w:rsidRPr="005258BA">
        <w:rPr>
          <w:rFonts w:hint="cs"/>
          <w:rtl/>
          <w:lang w:bidi="ar-IQ"/>
        </w:rPr>
        <w:t>ٍ</w:t>
      </w:r>
      <w:r w:rsidRPr="005258BA">
        <w:rPr>
          <w:rFonts w:hint="cs"/>
          <w:rtl/>
          <w:lang w:bidi="ar-IQ"/>
        </w:rPr>
        <w:t xml:space="preserve"> علمي ومنهجي، </w:t>
      </w:r>
      <w:r w:rsidRPr="005258BA">
        <w:rPr>
          <w:rFonts w:hint="cs"/>
          <w:b/>
          <w:bCs/>
          <w:rtl/>
          <w:lang w:bidi="ar-IQ"/>
        </w:rPr>
        <w:t>وثانياً</w:t>
      </w:r>
      <w:r w:rsidR="009C28A3" w:rsidRPr="005258BA">
        <w:rPr>
          <w:rFonts w:hint="cs"/>
          <w:rtl/>
          <w:lang w:bidi="ar-IQ"/>
        </w:rPr>
        <w:t>:</w:t>
      </w:r>
      <w:r w:rsidRPr="005258BA">
        <w:rPr>
          <w:rFonts w:hint="cs"/>
          <w:rtl/>
          <w:lang w:bidi="ar-IQ"/>
        </w:rPr>
        <w:t xml:space="preserve"> </w:t>
      </w:r>
      <w:r w:rsidR="009C28A3" w:rsidRPr="005258BA">
        <w:rPr>
          <w:rFonts w:hint="cs"/>
          <w:rtl/>
          <w:lang w:bidi="ar-IQ"/>
        </w:rPr>
        <w:t>إ</w:t>
      </w:r>
      <w:r w:rsidRPr="005258BA">
        <w:rPr>
          <w:rFonts w:hint="cs"/>
          <w:rtl/>
          <w:lang w:bidi="ar-IQ"/>
        </w:rPr>
        <w:t>لقاء الضوء على بعض المشاريع الحداثوية التجزيئية</w:t>
      </w:r>
      <w:r w:rsidR="009C28A3" w:rsidRPr="005258BA">
        <w:rPr>
          <w:rFonts w:hint="cs"/>
          <w:rtl/>
          <w:lang w:bidi="ar-IQ"/>
        </w:rPr>
        <w:t>،</w:t>
      </w:r>
      <w:r w:rsidRPr="005258BA">
        <w:rPr>
          <w:rFonts w:hint="cs"/>
          <w:rtl/>
          <w:lang w:bidi="ar-IQ"/>
        </w:rPr>
        <w:t xml:space="preserve"> و</w:t>
      </w:r>
      <w:r w:rsidR="009C28A3" w:rsidRPr="005258BA">
        <w:rPr>
          <w:rFonts w:hint="cs"/>
          <w:rtl/>
          <w:lang w:bidi="ar-IQ"/>
        </w:rPr>
        <w:t>إ</w:t>
      </w:r>
      <w:r w:rsidRPr="005258BA">
        <w:rPr>
          <w:rFonts w:hint="cs"/>
          <w:rtl/>
          <w:lang w:bidi="ar-IQ"/>
        </w:rPr>
        <w:t>ثبات قصورها في هذا المجال</w:t>
      </w:r>
      <w:r w:rsidR="009C28A3" w:rsidRPr="005258BA">
        <w:rPr>
          <w:rFonts w:hint="cs"/>
          <w:rtl/>
          <w:lang w:bidi="ar-IQ"/>
        </w:rPr>
        <w:t>،</w:t>
      </w:r>
      <w:r w:rsidRPr="005258BA">
        <w:rPr>
          <w:rFonts w:hint="cs"/>
          <w:rtl/>
          <w:lang w:bidi="ar-IQ"/>
        </w:rPr>
        <w:t xml:space="preserve"> ممّا يستدعي بقاء الباب مشر</w:t>
      </w:r>
      <w:r w:rsidR="009C28A3" w:rsidRPr="005258BA">
        <w:rPr>
          <w:rFonts w:hint="cs"/>
          <w:rtl/>
          <w:lang w:bidi="ar-IQ"/>
        </w:rPr>
        <w:t>ّ</w:t>
      </w:r>
      <w:r w:rsidRPr="005258BA">
        <w:rPr>
          <w:rFonts w:hint="cs"/>
          <w:rtl/>
          <w:lang w:bidi="ar-IQ"/>
        </w:rPr>
        <w:t>عاً للرجوع إلى الأدلّة النص</w:t>
      </w:r>
      <w:r w:rsidR="009C28A3" w:rsidRPr="005258BA">
        <w:rPr>
          <w:rFonts w:hint="cs"/>
          <w:rtl/>
          <w:lang w:bidi="ar-IQ"/>
        </w:rPr>
        <w:t>ّي</w:t>
      </w:r>
      <w:r w:rsidRPr="005258BA">
        <w:rPr>
          <w:rFonts w:hint="cs"/>
          <w:rtl/>
          <w:lang w:bidi="ar-IQ"/>
        </w:rPr>
        <w:t xml:space="preserve">ة. </w:t>
      </w:r>
    </w:p>
    <w:p w:rsidR="00F657B2" w:rsidRPr="005258BA" w:rsidRDefault="009C28A3" w:rsidP="0065268A">
      <w:pPr>
        <w:rPr>
          <w:rtl/>
        </w:rPr>
      </w:pPr>
      <w:r w:rsidRPr="005258BA">
        <w:rPr>
          <w:rFonts w:hint="cs"/>
          <w:b/>
          <w:bCs/>
          <w:rtl/>
          <w:lang w:bidi="ar-IQ"/>
        </w:rPr>
        <w:t>3ـ</w:t>
      </w:r>
      <w:r w:rsidR="00F657B2" w:rsidRPr="005258BA">
        <w:rPr>
          <w:rFonts w:hint="cs"/>
          <w:b/>
          <w:bCs/>
          <w:rtl/>
          <w:lang w:bidi="ar-IQ"/>
        </w:rPr>
        <w:t xml:space="preserve"> العدل وحقوق ال</w:t>
      </w:r>
      <w:r w:rsidRPr="005258BA">
        <w:rPr>
          <w:rFonts w:hint="cs"/>
          <w:b/>
          <w:bCs/>
          <w:rtl/>
          <w:lang w:bidi="ar-IQ"/>
        </w:rPr>
        <w:t>إ</w:t>
      </w:r>
      <w:r w:rsidR="00F657B2" w:rsidRPr="005258BA">
        <w:rPr>
          <w:rFonts w:hint="cs"/>
          <w:b/>
          <w:bCs/>
          <w:rtl/>
          <w:lang w:bidi="ar-IQ"/>
        </w:rPr>
        <w:t>نسان</w:t>
      </w:r>
      <w:r w:rsidR="00F657B2" w:rsidRPr="005258BA">
        <w:rPr>
          <w:rFonts w:hint="cs"/>
          <w:rtl/>
          <w:lang w:bidi="ar-IQ"/>
        </w:rPr>
        <w:t xml:space="preserve">: الأمر الآخر الدال على تقدّم الأدلة </w:t>
      </w:r>
      <w:r w:rsidR="001D5751" w:rsidRPr="005258BA">
        <w:rPr>
          <w:rFonts w:hint="cs"/>
          <w:rtl/>
          <w:lang w:bidi="ar-IQ"/>
        </w:rPr>
        <w:t>الـ (ما وراء نصّية)</w:t>
      </w:r>
      <w:r w:rsidR="00F657B2" w:rsidRPr="005258BA">
        <w:rPr>
          <w:rFonts w:hint="cs"/>
          <w:rtl/>
          <w:lang w:bidi="ar-IQ"/>
        </w:rPr>
        <w:t xml:space="preserve"> على نظيرتها النص</w:t>
      </w:r>
      <w:r w:rsidRPr="005258BA">
        <w:rPr>
          <w:rFonts w:hint="cs"/>
          <w:rtl/>
          <w:lang w:bidi="ar-IQ"/>
        </w:rPr>
        <w:t>ّي</w:t>
      </w:r>
      <w:r w:rsidR="00F657B2" w:rsidRPr="005258BA">
        <w:rPr>
          <w:rFonts w:hint="cs"/>
          <w:rtl/>
          <w:lang w:bidi="ar-IQ"/>
        </w:rPr>
        <w:t>ة يتمث</w:t>
      </w:r>
      <w:r w:rsidRPr="005258BA">
        <w:rPr>
          <w:rFonts w:hint="cs"/>
          <w:rtl/>
          <w:lang w:bidi="ar-IQ"/>
        </w:rPr>
        <w:t>ّ</w:t>
      </w:r>
      <w:r w:rsidR="00F657B2" w:rsidRPr="005258BA">
        <w:rPr>
          <w:rFonts w:hint="cs"/>
          <w:rtl/>
          <w:lang w:bidi="ar-IQ"/>
        </w:rPr>
        <w:t>ل بموضوعي العدل وحقوق ال</w:t>
      </w:r>
      <w:r w:rsidRPr="005258BA">
        <w:rPr>
          <w:rFonts w:hint="cs"/>
          <w:rtl/>
          <w:lang w:bidi="ar-IQ"/>
        </w:rPr>
        <w:t>إ</w:t>
      </w:r>
      <w:r w:rsidR="00F657B2" w:rsidRPr="005258BA">
        <w:rPr>
          <w:rFonts w:hint="cs"/>
          <w:rtl/>
          <w:lang w:bidi="ar-IQ"/>
        </w:rPr>
        <w:t>نسان</w:t>
      </w:r>
      <w:r w:rsidRPr="005258BA">
        <w:rPr>
          <w:rFonts w:hint="cs"/>
          <w:rtl/>
          <w:lang w:bidi="ar-IQ"/>
        </w:rPr>
        <w:t>.</w:t>
      </w:r>
      <w:r w:rsidR="00F657B2" w:rsidRPr="005258BA">
        <w:rPr>
          <w:rFonts w:hint="cs"/>
          <w:rtl/>
          <w:lang w:bidi="ar-IQ"/>
        </w:rPr>
        <w:t xml:space="preserve"> وبح</w:t>
      </w:r>
      <w:r w:rsidRPr="005258BA">
        <w:rPr>
          <w:rFonts w:hint="cs"/>
          <w:rtl/>
          <w:lang w:bidi="ar-IQ"/>
        </w:rPr>
        <w:t>َ</w:t>
      </w:r>
      <w:r w:rsidR="00F657B2" w:rsidRPr="005258BA">
        <w:rPr>
          <w:rFonts w:hint="cs"/>
          <w:rtl/>
          <w:lang w:bidi="ar-IQ"/>
        </w:rPr>
        <w:t>س</w:t>
      </w:r>
      <w:r w:rsidRPr="005258BA">
        <w:rPr>
          <w:rFonts w:hint="cs"/>
          <w:rtl/>
          <w:lang w:bidi="ar-IQ"/>
        </w:rPr>
        <w:t>َ</w:t>
      </w:r>
      <w:r w:rsidR="00F657B2" w:rsidRPr="005258BA">
        <w:rPr>
          <w:rFonts w:hint="cs"/>
          <w:rtl/>
          <w:lang w:bidi="ar-IQ"/>
        </w:rPr>
        <w:t>ب سروش</w:t>
      </w:r>
      <w:r w:rsidRPr="005258BA">
        <w:rPr>
          <w:rFonts w:hint="cs"/>
          <w:rtl/>
          <w:lang w:bidi="ar-IQ"/>
        </w:rPr>
        <w:t>،</w:t>
      </w:r>
      <w:r w:rsidR="00F657B2" w:rsidRPr="005258BA">
        <w:rPr>
          <w:rFonts w:hint="cs"/>
          <w:rtl/>
          <w:lang w:bidi="ar-IQ"/>
        </w:rPr>
        <w:t xml:space="preserve"> العدل وحقوق ال</w:t>
      </w:r>
      <w:r w:rsidRPr="005258BA">
        <w:rPr>
          <w:rFonts w:hint="cs"/>
          <w:rtl/>
          <w:lang w:bidi="ar-IQ"/>
        </w:rPr>
        <w:t>إ</w:t>
      </w:r>
      <w:r w:rsidR="00F657B2" w:rsidRPr="005258BA">
        <w:rPr>
          <w:rFonts w:hint="cs"/>
          <w:rtl/>
          <w:lang w:bidi="ar-IQ"/>
        </w:rPr>
        <w:t xml:space="preserve">نسان أمران عقليان يبحثان خارج دائرة الدين، وبالتالي ليس للفقه التدخّل في مثل هذه الأمور. وكما لا يخفى </w:t>
      </w:r>
      <w:r w:rsidR="008E4BFB" w:rsidRPr="005258BA">
        <w:rPr>
          <w:rFonts w:hint="cs"/>
          <w:rtl/>
          <w:lang w:bidi="ar-IQ"/>
        </w:rPr>
        <w:t>فالدين لا يُختزل بالفقه، كما أنّ</w:t>
      </w:r>
      <w:r w:rsidR="00F657B2" w:rsidRPr="005258BA">
        <w:rPr>
          <w:rFonts w:hint="cs"/>
          <w:rtl/>
          <w:lang w:bidi="ar-IQ"/>
        </w:rPr>
        <w:t xml:space="preserve"> البحث في النظام الديموقراطي الديني ليس بحثاً فقهياً</w:t>
      </w:r>
      <w:r w:rsidR="00F657B2" w:rsidRPr="005258BA">
        <w:rPr>
          <w:vertAlign w:val="superscript"/>
          <w:rtl/>
          <w:lang w:bidi="ar-IQ"/>
        </w:rPr>
        <w:t>(</w:t>
      </w:r>
      <w:r w:rsidR="00F657B2" w:rsidRPr="005258BA">
        <w:rPr>
          <w:vertAlign w:val="superscript"/>
          <w:rtl/>
          <w:lang w:bidi="ar-IQ"/>
        </w:rPr>
        <w:endnoteReference w:id="780"/>
      </w:r>
      <w:r w:rsidR="00F657B2" w:rsidRPr="005258BA">
        <w:rPr>
          <w:vertAlign w:val="superscript"/>
          <w:rtl/>
          <w:lang w:bidi="ar-IQ"/>
        </w:rPr>
        <w:t>)</w:t>
      </w:r>
      <w:r w:rsidR="00F657B2" w:rsidRPr="005258BA">
        <w:rPr>
          <w:rFonts w:hint="cs"/>
          <w:rtl/>
          <w:lang w:bidi="ar-IQ"/>
        </w:rPr>
        <w:t>، بل يعد</w:t>
      </w:r>
      <w:r w:rsidR="008E4BFB" w:rsidRPr="005258BA">
        <w:rPr>
          <w:rFonts w:hint="cs"/>
          <w:rtl/>
          <w:lang w:bidi="ar-IQ"/>
        </w:rPr>
        <w:t>ّ</w:t>
      </w:r>
      <w:r w:rsidR="00F657B2" w:rsidRPr="005258BA">
        <w:rPr>
          <w:rFonts w:hint="cs"/>
          <w:rtl/>
          <w:lang w:bidi="ar-IQ"/>
        </w:rPr>
        <w:t xml:space="preserve"> العدل وحقوق ال</w:t>
      </w:r>
      <w:r w:rsidR="008E4BFB" w:rsidRPr="005258BA">
        <w:rPr>
          <w:rFonts w:hint="cs"/>
          <w:rtl/>
          <w:lang w:bidi="ar-IQ"/>
        </w:rPr>
        <w:t>إ</w:t>
      </w:r>
      <w:r w:rsidR="00F657B2" w:rsidRPr="005258BA">
        <w:rPr>
          <w:rFonts w:hint="cs"/>
          <w:rtl/>
          <w:lang w:bidi="ar-IQ"/>
        </w:rPr>
        <w:t>نسان من جملة المواضيع الخارجة عن دائرة النص</w:t>
      </w:r>
      <w:r w:rsidR="008E4BFB" w:rsidRPr="005258BA">
        <w:rPr>
          <w:rFonts w:hint="cs"/>
          <w:rtl/>
          <w:lang w:bidi="ar-IQ"/>
        </w:rPr>
        <w:t>ّ</w:t>
      </w:r>
      <w:r w:rsidR="00F657B2" w:rsidRPr="005258BA">
        <w:rPr>
          <w:rFonts w:hint="cs"/>
          <w:rtl/>
          <w:lang w:bidi="ar-IQ"/>
        </w:rPr>
        <w:t xml:space="preserve"> التشريعي أصلاً، ومن الخطأ </w:t>
      </w:r>
      <w:r w:rsidR="008E4BFB" w:rsidRPr="005258BA">
        <w:rPr>
          <w:rFonts w:hint="cs"/>
          <w:rtl/>
          <w:lang w:bidi="ar-IQ"/>
        </w:rPr>
        <w:t>إ</w:t>
      </w:r>
      <w:r w:rsidR="00F657B2" w:rsidRPr="005258BA">
        <w:rPr>
          <w:rFonts w:hint="cs"/>
          <w:rtl/>
          <w:lang w:bidi="ar-IQ"/>
        </w:rPr>
        <w:t>ثقال كاهل الفقه بها</w:t>
      </w:r>
      <w:r w:rsidR="008E4BFB" w:rsidRPr="005258BA">
        <w:rPr>
          <w:rFonts w:hint="cs"/>
          <w:rtl/>
          <w:lang w:bidi="ar-IQ"/>
        </w:rPr>
        <w:t>.</w:t>
      </w:r>
      <w:r w:rsidR="00F657B2" w:rsidRPr="005258BA">
        <w:rPr>
          <w:rFonts w:hint="cs"/>
          <w:rtl/>
          <w:lang w:bidi="ar-IQ"/>
        </w:rPr>
        <w:t xml:space="preserve"> والعدل لا يؤخذ من الدين، إنّما يستساغ الدين لمراعاته العدل</w:t>
      </w:r>
      <w:r w:rsidR="00F657B2" w:rsidRPr="005258BA">
        <w:rPr>
          <w:vertAlign w:val="superscript"/>
          <w:rtl/>
          <w:lang w:bidi="ar-IQ"/>
        </w:rPr>
        <w:t>(</w:t>
      </w:r>
      <w:r w:rsidR="00F657B2" w:rsidRPr="005258BA">
        <w:rPr>
          <w:vertAlign w:val="superscript"/>
          <w:rtl/>
          <w:lang w:bidi="ar-IQ"/>
        </w:rPr>
        <w:endnoteReference w:id="781"/>
      </w:r>
      <w:r w:rsidR="00F657B2" w:rsidRPr="005258BA">
        <w:rPr>
          <w:vertAlign w:val="superscript"/>
          <w:rtl/>
          <w:lang w:bidi="ar-IQ"/>
        </w:rPr>
        <w:t>)</w:t>
      </w:r>
      <w:r w:rsidR="00F657B2" w:rsidRPr="005258BA">
        <w:rPr>
          <w:rFonts w:hint="cs"/>
          <w:rtl/>
          <w:lang w:bidi="ar-IQ"/>
        </w:rPr>
        <w:t>. والفقه علمٌ بشري، ناقص، متحايل ودنيوي، ظاهري، يتوافق مع ال</w:t>
      </w:r>
      <w:r w:rsidR="008E4BFB" w:rsidRPr="005258BA">
        <w:rPr>
          <w:rFonts w:hint="cs"/>
          <w:rtl/>
          <w:lang w:bidi="ar-IQ"/>
        </w:rPr>
        <w:t>أ</w:t>
      </w:r>
      <w:r w:rsidR="00F657B2" w:rsidRPr="005258BA">
        <w:rPr>
          <w:rFonts w:hint="cs"/>
          <w:rtl/>
          <w:lang w:bidi="ar-IQ"/>
        </w:rPr>
        <w:t>خلاق والسجايا السطحية، مستهلك، محدود، خاضع للبيئة الاجتماعية ومتأث</w:t>
      </w:r>
      <w:r w:rsidR="008E4BFB" w:rsidRPr="005258BA">
        <w:rPr>
          <w:rFonts w:hint="cs"/>
          <w:rtl/>
          <w:lang w:bidi="ar-IQ"/>
        </w:rPr>
        <w:t>ّ</w:t>
      </w:r>
      <w:r w:rsidR="00F657B2" w:rsidRPr="005258BA">
        <w:rPr>
          <w:rFonts w:hint="cs"/>
          <w:rtl/>
          <w:lang w:bidi="ar-IQ"/>
        </w:rPr>
        <w:t>ر بها، متمحور حول التكاليف، ويعتمد المصالح والملاكات الخفية</w:t>
      </w:r>
      <w:r w:rsidR="00F657B2" w:rsidRPr="005258BA">
        <w:rPr>
          <w:vertAlign w:val="superscript"/>
          <w:rtl/>
          <w:lang w:bidi="ar-IQ"/>
        </w:rPr>
        <w:t>(</w:t>
      </w:r>
      <w:r w:rsidR="00F657B2" w:rsidRPr="005258BA">
        <w:rPr>
          <w:vertAlign w:val="superscript"/>
          <w:rtl/>
          <w:lang w:bidi="ar-IQ"/>
        </w:rPr>
        <w:endnoteReference w:id="782"/>
      </w:r>
      <w:r w:rsidR="00F657B2" w:rsidRPr="005258BA">
        <w:rPr>
          <w:vertAlign w:val="superscript"/>
          <w:rtl/>
          <w:lang w:bidi="ar-IQ"/>
        </w:rPr>
        <w:t>)</w:t>
      </w:r>
      <w:r w:rsidR="00F657B2" w:rsidRPr="005258BA">
        <w:rPr>
          <w:rFonts w:hint="cs"/>
          <w:rtl/>
          <w:lang w:bidi="ar-IQ"/>
        </w:rPr>
        <w:t>. وبرأي سروش</w:t>
      </w:r>
      <w:r w:rsidR="008E4BFB" w:rsidRPr="005258BA">
        <w:rPr>
          <w:rFonts w:hint="cs"/>
          <w:rtl/>
          <w:lang w:bidi="ar-IQ"/>
        </w:rPr>
        <w:t>،</w:t>
      </w:r>
      <w:r w:rsidR="00F657B2" w:rsidRPr="005258BA">
        <w:rPr>
          <w:rFonts w:hint="cs"/>
          <w:rtl/>
          <w:lang w:bidi="ar-IQ"/>
        </w:rPr>
        <w:t xml:space="preserve"> للديموقراطية </w:t>
      </w:r>
      <w:r w:rsidR="008E4BFB" w:rsidRPr="005258BA">
        <w:rPr>
          <w:rFonts w:hint="cs"/>
          <w:rtl/>
          <w:lang w:bidi="ar-IQ"/>
        </w:rPr>
        <w:t>أ</w:t>
      </w:r>
      <w:r w:rsidR="00F657B2" w:rsidRPr="005258BA">
        <w:rPr>
          <w:rFonts w:hint="cs"/>
          <w:rtl/>
          <w:lang w:bidi="ar-IQ"/>
        </w:rPr>
        <w:t>ركان عديدة</w:t>
      </w:r>
      <w:r w:rsidR="008E4BFB" w:rsidRPr="005258BA">
        <w:rPr>
          <w:rFonts w:hint="cs"/>
          <w:rtl/>
          <w:lang w:bidi="ar-IQ"/>
        </w:rPr>
        <w:t>،</w:t>
      </w:r>
      <w:r w:rsidR="00F657B2" w:rsidRPr="005258BA">
        <w:rPr>
          <w:rFonts w:hint="cs"/>
          <w:rtl/>
          <w:lang w:bidi="ar-IQ"/>
        </w:rPr>
        <w:t xml:space="preserve"> </w:t>
      </w:r>
      <w:r w:rsidR="008E4BFB" w:rsidRPr="005258BA">
        <w:rPr>
          <w:rFonts w:hint="cs"/>
          <w:rtl/>
          <w:lang w:bidi="ar-IQ"/>
        </w:rPr>
        <w:t>أ</w:t>
      </w:r>
      <w:r w:rsidR="00F657B2" w:rsidRPr="005258BA">
        <w:rPr>
          <w:rFonts w:hint="cs"/>
          <w:rtl/>
          <w:lang w:bidi="ar-IQ"/>
        </w:rPr>
        <w:t>برزها</w:t>
      </w:r>
      <w:r w:rsidR="008E4BFB" w:rsidRPr="005258BA">
        <w:rPr>
          <w:rFonts w:hint="cs"/>
          <w:rtl/>
          <w:lang w:bidi="ar-IQ"/>
        </w:rPr>
        <w:t>:</w:t>
      </w:r>
      <w:r w:rsidR="00F657B2" w:rsidRPr="005258BA">
        <w:rPr>
          <w:rFonts w:hint="cs"/>
          <w:rtl/>
          <w:lang w:bidi="ar-IQ"/>
        </w:rPr>
        <w:t xml:space="preserve"> العقلانية</w:t>
      </w:r>
      <w:r w:rsidR="008E4BFB" w:rsidRPr="005258BA">
        <w:rPr>
          <w:rFonts w:hint="cs"/>
          <w:rtl/>
          <w:lang w:bidi="ar-IQ"/>
        </w:rPr>
        <w:t>،</w:t>
      </w:r>
      <w:r w:rsidR="00F657B2" w:rsidRPr="005258BA">
        <w:rPr>
          <w:rFonts w:hint="cs"/>
          <w:rtl/>
          <w:lang w:bidi="ar-IQ"/>
        </w:rPr>
        <w:t xml:space="preserve"> وتحقيق ال</w:t>
      </w:r>
      <w:r w:rsidR="008E4BFB" w:rsidRPr="005258BA">
        <w:rPr>
          <w:rFonts w:hint="cs"/>
          <w:rtl/>
          <w:lang w:bidi="ar-IQ"/>
        </w:rPr>
        <w:t>أ</w:t>
      </w:r>
      <w:r w:rsidR="00F657B2" w:rsidRPr="005258BA">
        <w:rPr>
          <w:rFonts w:hint="cs"/>
          <w:rtl/>
          <w:lang w:bidi="ar-IQ"/>
        </w:rPr>
        <w:t>غلبية</w:t>
      </w:r>
      <w:r w:rsidR="008E4BFB" w:rsidRPr="005258BA">
        <w:rPr>
          <w:rFonts w:hint="cs"/>
          <w:rtl/>
          <w:lang w:bidi="ar-IQ"/>
        </w:rPr>
        <w:t>،</w:t>
      </w:r>
      <w:r w:rsidR="00F657B2" w:rsidRPr="005258BA">
        <w:rPr>
          <w:rFonts w:hint="cs"/>
          <w:rtl/>
          <w:lang w:bidi="ar-IQ"/>
        </w:rPr>
        <w:t xml:space="preserve"> وحقوق ال</w:t>
      </w:r>
      <w:r w:rsidR="008E4BFB" w:rsidRPr="005258BA">
        <w:rPr>
          <w:rFonts w:hint="cs"/>
          <w:rtl/>
          <w:lang w:bidi="ar-IQ"/>
        </w:rPr>
        <w:t>إ</w:t>
      </w:r>
      <w:r w:rsidR="00F657B2" w:rsidRPr="005258BA">
        <w:rPr>
          <w:rFonts w:hint="cs"/>
          <w:rtl/>
          <w:lang w:bidi="ar-IQ"/>
        </w:rPr>
        <w:t>نسان</w:t>
      </w:r>
      <w:r w:rsidR="00F657B2" w:rsidRPr="005258BA">
        <w:rPr>
          <w:vertAlign w:val="superscript"/>
          <w:rtl/>
          <w:lang w:bidi="ar-IQ"/>
        </w:rPr>
        <w:t>(</w:t>
      </w:r>
      <w:r w:rsidR="00F657B2" w:rsidRPr="005258BA">
        <w:rPr>
          <w:vertAlign w:val="superscript"/>
          <w:rtl/>
          <w:lang w:bidi="ar-IQ"/>
        </w:rPr>
        <w:endnoteReference w:id="783"/>
      </w:r>
      <w:r w:rsidR="00F657B2" w:rsidRPr="005258BA">
        <w:rPr>
          <w:vertAlign w:val="superscript"/>
          <w:rtl/>
          <w:lang w:bidi="ar-IQ"/>
        </w:rPr>
        <w:t>)</w:t>
      </w:r>
      <w:r w:rsidR="008E4BFB" w:rsidRPr="005258BA">
        <w:rPr>
          <w:rFonts w:hint="cs"/>
          <w:rtl/>
          <w:lang w:bidi="ar-IQ"/>
        </w:rPr>
        <w:t>.</w:t>
      </w:r>
      <w:r w:rsidR="00F657B2" w:rsidRPr="005258BA">
        <w:rPr>
          <w:rFonts w:hint="cs"/>
          <w:rtl/>
          <w:lang w:bidi="ar-IQ"/>
        </w:rPr>
        <w:t xml:space="preserve"> وتحتل</w:t>
      </w:r>
      <w:r w:rsidR="008E4BFB" w:rsidRPr="005258BA">
        <w:rPr>
          <w:rFonts w:hint="cs"/>
          <w:rtl/>
          <w:lang w:bidi="ar-IQ"/>
        </w:rPr>
        <w:t>ّ</w:t>
      </w:r>
      <w:r w:rsidR="00F657B2" w:rsidRPr="005258BA">
        <w:rPr>
          <w:rFonts w:hint="cs"/>
          <w:rtl/>
          <w:lang w:bidi="ar-IQ"/>
        </w:rPr>
        <w:t xml:space="preserve"> حقوق ال</w:t>
      </w:r>
      <w:r w:rsidR="008E4BFB" w:rsidRPr="005258BA">
        <w:rPr>
          <w:rFonts w:hint="cs"/>
          <w:rtl/>
          <w:lang w:bidi="ar-IQ"/>
        </w:rPr>
        <w:t>إ</w:t>
      </w:r>
      <w:r w:rsidR="00F657B2" w:rsidRPr="005258BA">
        <w:rPr>
          <w:rFonts w:hint="cs"/>
          <w:rtl/>
          <w:lang w:bidi="ar-IQ"/>
        </w:rPr>
        <w:t xml:space="preserve">نسان بالنسبة </w:t>
      </w:r>
      <w:r w:rsidR="0065268A">
        <w:rPr>
          <w:rFonts w:hint="cs"/>
          <w:rtl/>
          <w:lang w:bidi="ar-IQ"/>
        </w:rPr>
        <w:t>إلى ا</w:t>
      </w:r>
      <w:r w:rsidR="00F657B2" w:rsidRPr="005258BA">
        <w:rPr>
          <w:rFonts w:hint="cs"/>
          <w:rtl/>
          <w:lang w:bidi="ar-IQ"/>
        </w:rPr>
        <w:t>لمثق</w:t>
      </w:r>
      <w:r w:rsidR="008E4BFB" w:rsidRPr="005258BA">
        <w:rPr>
          <w:rFonts w:hint="cs"/>
          <w:rtl/>
          <w:lang w:bidi="ar-IQ"/>
        </w:rPr>
        <w:t>ّ</w:t>
      </w:r>
      <w:r w:rsidR="00F657B2" w:rsidRPr="005258BA">
        <w:rPr>
          <w:rFonts w:hint="cs"/>
          <w:rtl/>
          <w:lang w:bidi="ar-IQ"/>
        </w:rPr>
        <w:t>ف الديني منزلة الشرف لل</w:t>
      </w:r>
      <w:r w:rsidR="008E4BFB" w:rsidRPr="005258BA">
        <w:rPr>
          <w:rFonts w:hint="cs"/>
          <w:rtl/>
          <w:lang w:bidi="ar-IQ"/>
        </w:rPr>
        <w:t>إ</w:t>
      </w:r>
      <w:r w:rsidR="00F657B2" w:rsidRPr="005258BA">
        <w:rPr>
          <w:rFonts w:hint="cs"/>
          <w:rtl/>
          <w:lang w:bidi="ar-IQ"/>
        </w:rPr>
        <w:t>نسان</w:t>
      </w:r>
      <w:r w:rsidR="008E4BFB" w:rsidRPr="005258BA">
        <w:rPr>
          <w:rFonts w:hint="cs"/>
          <w:rtl/>
          <w:lang w:bidi="ar-IQ"/>
        </w:rPr>
        <w:t>.</w:t>
      </w:r>
      <w:r w:rsidR="00F657B2" w:rsidRPr="005258BA">
        <w:rPr>
          <w:rFonts w:hint="cs"/>
          <w:rtl/>
          <w:lang w:bidi="ar-IQ"/>
        </w:rPr>
        <w:t xml:space="preserve"> وبالتالي تجده يقاتل في الدفاع عن حقوق ال</w:t>
      </w:r>
      <w:r w:rsidR="008E4BFB" w:rsidRPr="005258BA">
        <w:rPr>
          <w:rFonts w:hint="cs"/>
          <w:rtl/>
          <w:lang w:bidi="ar-IQ"/>
        </w:rPr>
        <w:t>إ</w:t>
      </w:r>
      <w:r w:rsidR="00F657B2" w:rsidRPr="005258BA">
        <w:rPr>
          <w:rFonts w:hint="cs"/>
          <w:rtl/>
          <w:lang w:bidi="ar-IQ"/>
        </w:rPr>
        <w:t>نسان</w:t>
      </w:r>
      <w:r w:rsidR="008E4BFB" w:rsidRPr="005258BA">
        <w:rPr>
          <w:rFonts w:hint="cs"/>
          <w:rtl/>
          <w:lang w:bidi="ar-IQ"/>
        </w:rPr>
        <w:t>،</w:t>
      </w:r>
      <w:r w:rsidR="00F657B2" w:rsidRPr="005258BA">
        <w:rPr>
          <w:rFonts w:hint="cs"/>
          <w:rtl/>
          <w:lang w:bidi="ar-IQ"/>
        </w:rPr>
        <w:t xml:space="preserve"> وكأنّه يدافع عن شرف الناس</w:t>
      </w:r>
      <w:r w:rsidR="00F657B2" w:rsidRPr="005258BA">
        <w:rPr>
          <w:vertAlign w:val="superscript"/>
          <w:rtl/>
          <w:lang w:bidi="ar-IQ"/>
        </w:rPr>
        <w:t>(</w:t>
      </w:r>
      <w:r w:rsidR="00F657B2" w:rsidRPr="005258BA">
        <w:rPr>
          <w:vertAlign w:val="superscript"/>
          <w:rtl/>
          <w:lang w:bidi="ar-IQ"/>
        </w:rPr>
        <w:endnoteReference w:id="784"/>
      </w:r>
      <w:r w:rsidR="00F657B2" w:rsidRPr="005258BA">
        <w:rPr>
          <w:vertAlign w:val="superscript"/>
          <w:rtl/>
          <w:lang w:bidi="ar-IQ"/>
        </w:rPr>
        <w:t>)</w:t>
      </w:r>
      <w:r w:rsidR="008E4BFB" w:rsidRPr="005258BA">
        <w:rPr>
          <w:rFonts w:hint="cs"/>
          <w:rtl/>
          <w:lang w:bidi="ar-IQ"/>
        </w:rPr>
        <w:t>.</w:t>
      </w:r>
      <w:r w:rsidR="00F657B2" w:rsidRPr="005258BA">
        <w:rPr>
          <w:rFonts w:hint="cs"/>
          <w:rtl/>
          <w:lang w:bidi="ar-IQ"/>
        </w:rPr>
        <w:t xml:space="preserve"> والحال </w:t>
      </w:r>
      <w:r w:rsidR="008E4BFB" w:rsidRPr="005258BA">
        <w:rPr>
          <w:rFonts w:hint="cs"/>
          <w:rtl/>
          <w:lang w:bidi="ar-IQ"/>
        </w:rPr>
        <w:t>أ</w:t>
      </w:r>
      <w:r w:rsidR="00F657B2" w:rsidRPr="005258BA">
        <w:rPr>
          <w:rFonts w:hint="cs"/>
          <w:rtl/>
          <w:lang w:bidi="ar-IQ"/>
        </w:rPr>
        <w:t>ننّا كبشر ـ فقط لأننا بشر</w:t>
      </w:r>
      <w:r w:rsidR="008E4BFB" w:rsidRPr="005258BA">
        <w:rPr>
          <w:rFonts w:hint="cs"/>
          <w:rtl/>
          <w:lang w:bidi="ar-IQ"/>
        </w:rPr>
        <w:t>،</w:t>
      </w:r>
      <w:r w:rsidR="00F657B2" w:rsidRPr="005258BA">
        <w:rPr>
          <w:rFonts w:hint="cs"/>
          <w:rtl/>
          <w:lang w:bidi="ar-IQ"/>
        </w:rPr>
        <w:t xml:space="preserve"> </w:t>
      </w:r>
      <w:r w:rsidR="00F657B2" w:rsidRPr="005258BA">
        <w:rPr>
          <w:rFonts w:hint="cs"/>
          <w:rtl/>
          <w:lang w:bidi="ar-IQ"/>
        </w:rPr>
        <w:lastRenderedPageBreak/>
        <w:t>وليس لأمر آخر ـ لدينا حقوق</w:t>
      </w:r>
      <w:r w:rsidR="008E4BFB" w:rsidRPr="005258BA">
        <w:rPr>
          <w:rFonts w:hint="cs"/>
          <w:rtl/>
          <w:lang w:bidi="ar-IQ"/>
        </w:rPr>
        <w:t>ٌ،</w:t>
      </w:r>
      <w:r w:rsidR="00F657B2" w:rsidRPr="005258BA">
        <w:rPr>
          <w:rFonts w:hint="cs"/>
          <w:rtl/>
          <w:lang w:bidi="ar-IQ"/>
        </w:rPr>
        <w:t xml:space="preserve"> وعلينا واجبات</w:t>
      </w:r>
      <w:r w:rsidR="008E4BFB" w:rsidRPr="005258BA">
        <w:rPr>
          <w:rFonts w:hint="cs"/>
          <w:rtl/>
          <w:lang w:bidi="ar-IQ"/>
        </w:rPr>
        <w:t>.</w:t>
      </w:r>
      <w:r w:rsidR="00F657B2" w:rsidRPr="005258BA">
        <w:rPr>
          <w:rFonts w:hint="cs"/>
          <w:rtl/>
          <w:lang w:bidi="ar-IQ"/>
        </w:rPr>
        <w:t xml:space="preserve"> وهذه الحقوق والواجبات تناط بنا بمعزل عن الدين، أي سواء وجد الدين أم لم يوجد، وعلى المرء الالتزام بها بغض</w:t>
      </w:r>
      <w:r w:rsidR="008E4BFB" w:rsidRPr="005258BA">
        <w:rPr>
          <w:rFonts w:hint="cs"/>
          <w:rtl/>
          <w:lang w:bidi="ar-IQ"/>
        </w:rPr>
        <w:t>ّ</w:t>
      </w:r>
      <w:r w:rsidR="00F657B2" w:rsidRPr="005258BA">
        <w:rPr>
          <w:rFonts w:hint="cs"/>
          <w:rtl/>
          <w:lang w:bidi="ar-IQ"/>
        </w:rPr>
        <w:t xml:space="preserve"> النظر عن كونه ملتزماً دينياً أم لا. ولا شك</w:t>
      </w:r>
      <w:r w:rsidR="008E4BFB" w:rsidRPr="005258BA">
        <w:rPr>
          <w:rFonts w:hint="cs"/>
          <w:rtl/>
          <w:lang w:bidi="ar-IQ"/>
        </w:rPr>
        <w:t>َّ</w:t>
      </w:r>
      <w:r w:rsidR="00F657B2" w:rsidRPr="005258BA">
        <w:rPr>
          <w:rFonts w:hint="cs"/>
          <w:rtl/>
          <w:lang w:bidi="ar-IQ"/>
        </w:rPr>
        <w:t xml:space="preserve"> أنّ هناك العديد من حالات التعارض بين حقوق ال</w:t>
      </w:r>
      <w:r w:rsidR="00B024CC" w:rsidRPr="005258BA">
        <w:rPr>
          <w:rFonts w:hint="cs"/>
          <w:rtl/>
          <w:lang w:bidi="ar-IQ"/>
        </w:rPr>
        <w:t>إ</w:t>
      </w:r>
      <w:r w:rsidR="00F657B2" w:rsidRPr="005258BA">
        <w:rPr>
          <w:rFonts w:hint="cs"/>
          <w:rtl/>
          <w:lang w:bidi="ar-IQ"/>
        </w:rPr>
        <w:t>نسان وبين التكاليف الدينية بشكل</w:t>
      </w:r>
      <w:r w:rsidR="00B024CC" w:rsidRPr="005258BA">
        <w:rPr>
          <w:rFonts w:hint="cs"/>
          <w:rtl/>
          <w:lang w:bidi="ar-IQ"/>
        </w:rPr>
        <w:t>ٍ</w:t>
      </w:r>
      <w:r w:rsidR="00F657B2" w:rsidRPr="005258BA">
        <w:rPr>
          <w:rFonts w:hint="cs"/>
          <w:rtl/>
          <w:lang w:bidi="ar-IQ"/>
        </w:rPr>
        <w:t xml:space="preserve"> عام</w:t>
      </w:r>
      <w:r w:rsidR="00B024CC" w:rsidRPr="005258BA">
        <w:rPr>
          <w:rFonts w:hint="cs"/>
          <w:rtl/>
          <w:lang w:bidi="ar-IQ"/>
        </w:rPr>
        <w:t>ّ،</w:t>
      </w:r>
      <w:r w:rsidR="00F657B2" w:rsidRPr="005258BA">
        <w:rPr>
          <w:rFonts w:hint="cs"/>
          <w:rtl/>
          <w:lang w:bidi="ar-IQ"/>
        </w:rPr>
        <w:t xml:space="preserve"> والفقهية بشكل</w:t>
      </w:r>
      <w:r w:rsidR="00B024CC" w:rsidRPr="005258BA">
        <w:rPr>
          <w:rFonts w:hint="cs"/>
          <w:rtl/>
          <w:lang w:bidi="ar-IQ"/>
        </w:rPr>
        <w:t>ٍ</w:t>
      </w:r>
      <w:r w:rsidR="00F657B2" w:rsidRPr="005258BA">
        <w:rPr>
          <w:rFonts w:hint="cs"/>
          <w:rtl/>
          <w:lang w:bidi="ar-IQ"/>
        </w:rPr>
        <w:t xml:space="preserve"> خاص</w:t>
      </w:r>
      <w:r w:rsidR="00B024CC" w:rsidRPr="005258BA">
        <w:rPr>
          <w:rFonts w:hint="cs"/>
          <w:rtl/>
          <w:lang w:bidi="ar-IQ"/>
        </w:rPr>
        <w:t>ّ</w:t>
      </w:r>
      <w:r w:rsidR="00F657B2" w:rsidRPr="005258BA">
        <w:rPr>
          <w:rFonts w:hint="cs"/>
          <w:rtl/>
          <w:lang w:bidi="ar-IQ"/>
        </w:rPr>
        <w:t xml:space="preserve"> </w:t>
      </w:r>
      <w:r w:rsidR="0065268A">
        <w:rPr>
          <w:rFonts w:hint="cs"/>
          <w:rtl/>
          <w:lang w:bidi="ar-IQ"/>
        </w:rPr>
        <w:t>ـ</w:t>
      </w:r>
      <w:r w:rsidR="00F657B2" w:rsidRPr="005258BA">
        <w:rPr>
          <w:rFonts w:hint="cs"/>
          <w:rtl/>
          <w:lang w:bidi="ar-IQ"/>
        </w:rPr>
        <w:t xml:space="preserve"> بالفهم المعاصر للفقه طبعاً </w:t>
      </w:r>
      <w:r w:rsidR="0065268A">
        <w:rPr>
          <w:rFonts w:hint="cs"/>
          <w:rtl/>
          <w:lang w:bidi="ar-IQ"/>
        </w:rPr>
        <w:t>ـ</w:t>
      </w:r>
      <w:r w:rsidR="00B024CC" w:rsidRPr="005258BA">
        <w:rPr>
          <w:rFonts w:hint="cs"/>
          <w:rtl/>
          <w:lang w:bidi="ar-IQ"/>
        </w:rPr>
        <w:t>،</w:t>
      </w:r>
      <w:r w:rsidR="00F657B2" w:rsidRPr="005258BA">
        <w:rPr>
          <w:rFonts w:hint="cs"/>
          <w:rtl/>
          <w:lang w:bidi="ar-IQ"/>
        </w:rPr>
        <w:t xml:space="preserve"> وفي حال التعارض تقدّ</w:t>
      </w:r>
      <w:r w:rsidR="00B024CC" w:rsidRPr="005258BA">
        <w:rPr>
          <w:rFonts w:hint="cs"/>
          <w:rtl/>
          <w:lang w:bidi="ar-IQ"/>
        </w:rPr>
        <w:t>َ</w:t>
      </w:r>
      <w:r w:rsidR="00F657B2" w:rsidRPr="005258BA">
        <w:rPr>
          <w:rFonts w:hint="cs"/>
          <w:rtl/>
          <w:lang w:bidi="ar-IQ"/>
        </w:rPr>
        <w:t>م التكاليف الخارجة عن دائرة النص</w:t>
      </w:r>
      <w:r w:rsidR="00B024CC" w:rsidRPr="005258BA">
        <w:rPr>
          <w:rFonts w:hint="cs"/>
          <w:rtl/>
          <w:lang w:bidi="ar-IQ"/>
        </w:rPr>
        <w:t>ّ</w:t>
      </w:r>
      <w:r w:rsidR="00F657B2" w:rsidRPr="005258BA">
        <w:rPr>
          <w:rFonts w:hint="cs"/>
          <w:rtl/>
          <w:lang w:bidi="ar-IQ"/>
        </w:rPr>
        <w:t xml:space="preserve"> التشريعي على نظيرتها التشريعية</w:t>
      </w:r>
      <w:r w:rsidR="00F657B2" w:rsidRPr="005258BA">
        <w:rPr>
          <w:vertAlign w:val="superscript"/>
          <w:rtl/>
          <w:lang w:bidi="ar-IQ"/>
        </w:rPr>
        <w:t>(</w:t>
      </w:r>
      <w:r w:rsidR="00F657B2" w:rsidRPr="005258BA">
        <w:rPr>
          <w:vertAlign w:val="superscript"/>
          <w:rtl/>
          <w:lang w:bidi="ar-IQ"/>
        </w:rPr>
        <w:endnoteReference w:id="785"/>
      </w:r>
      <w:r w:rsidR="00F657B2" w:rsidRPr="005258BA">
        <w:rPr>
          <w:vertAlign w:val="superscript"/>
          <w:rtl/>
          <w:lang w:bidi="ar-IQ"/>
        </w:rPr>
        <w:t>)</w:t>
      </w:r>
      <w:r w:rsidR="00F657B2" w:rsidRPr="005258BA">
        <w:rPr>
          <w:rFonts w:hint="cs"/>
          <w:rtl/>
          <w:lang w:bidi="ar-IQ"/>
        </w:rPr>
        <w:t xml:space="preserve">. </w:t>
      </w:r>
    </w:p>
    <w:p w:rsidR="00F657B2" w:rsidRPr="005258BA" w:rsidRDefault="00F657B2" w:rsidP="003F4A68">
      <w:pPr>
        <w:rPr>
          <w:rtl/>
        </w:rPr>
      </w:pPr>
      <w:r w:rsidRPr="005258BA">
        <w:rPr>
          <w:rFonts w:hint="cs"/>
          <w:rtl/>
        </w:rPr>
        <w:t>وقد تبدو الإشكالية التي ساقها سروش غامضةً بعض الشيء</w:t>
      </w:r>
      <w:r w:rsidR="00B024CC" w:rsidRPr="005258BA">
        <w:rPr>
          <w:rFonts w:hint="cs"/>
          <w:rtl/>
        </w:rPr>
        <w:t>؛</w:t>
      </w:r>
      <w:r w:rsidRPr="005258BA">
        <w:rPr>
          <w:rFonts w:hint="cs"/>
          <w:rtl/>
        </w:rPr>
        <w:t xml:space="preserve"> إذ لا يعلم ما </w:t>
      </w:r>
      <w:r w:rsidR="00B024CC" w:rsidRPr="005258BA">
        <w:rPr>
          <w:rFonts w:hint="cs"/>
          <w:rtl/>
        </w:rPr>
        <w:t>إذا</w:t>
      </w:r>
      <w:r w:rsidRPr="005258BA">
        <w:rPr>
          <w:rFonts w:hint="cs"/>
          <w:rtl/>
        </w:rPr>
        <w:t xml:space="preserve"> كانت المشكلة في أصل حج</w:t>
      </w:r>
      <w:r w:rsidR="00B024CC" w:rsidRPr="005258BA">
        <w:rPr>
          <w:rFonts w:hint="cs"/>
          <w:rtl/>
        </w:rPr>
        <w:t>ّي</w:t>
      </w:r>
      <w:r w:rsidRPr="005258BA">
        <w:rPr>
          <w:rFonts w:hint="cs"/>
          <w:rtl/>
        </w:rPr>
        <w:t>ة الفقه أم بتضخّم المنظومة الفقهية، فهو لم يحد</w:t>
      </w:r>
      <w:r w:rsidR="00B024CC" w:rsidRPr="005258BA">
        <w:rPr>
          <w:rFonts w:hint="cs"/>
          <w:rtl/>
        </w:rPr>
        <w:t>ّ</w:t>
      </w:r>
      <w:r w:rsidRPr="005258BA">
        <w:rPr>
          <w:rFonts w:hint="cs"/>
          <w:rtl/>
        </w:rPr>
        <w:t>د بشكل</w:t>
      </w:r>
      <w:r w:rsidR="00B024CC" w:rsidRPr="005258BA">
        <w:rPr>
          <w:rFonts w:hint="cs"/>
          <w:rtl/>
        </w:rPr>
        <w:t>ٍ</w:t>
      </w:r>
      <w:r w:rsidRPr="005258BA">
        <w:rPr>
          <w:rFonts w:hint="cs"/>
          <w:rtl/>
        </w:rPr>
        <w:t xml:space="preserve"> واضح متى وأين يتم</w:t>
      </w:r>
      <w:r w:rsidR="00B024CC" w:rsidRPr="005258BA">
        <w:rPr>
          <w:rFonts w:hint="cs"/>
          <w:rtl/>
        </w:rPr>
        <w:t>ّ</w:t>
      </w:r>
      <w:r w:rsidRPr="005258BA">
        <w:rPr>
          <w:rFonts w:hint="cs"/>
          <w:rtl/>
        </w:rPr>
        <w:t xml:space="preserve"> تقديم الأدلّة غير الدينية على الأدلة الدينية</w:t>
      </w:r>
      <w:r w:rsidR="00B024CC" w:rsidRPr="005258BA">
        <w:rPr>
          <w:rFonts w:hint="cs"/>
          <w:rtl/>
        </w:rPr>
        <w:t>؟</w:t>
      </w:r>
      <w:r w:rsidRPr="005258BA">
        <w:rPr>
          <w:rFonts w:hint="cs"/>
          <w:rtl/>
        </w:rPr>
        <w:t xml:space="preserve"> لكنّه بشكل</w:t>
      </w:r>
      <w:r w:rsidR="00B024CC" w:rsidRPr="005258BA">
        <w:rPr>
          <w:rFonts w:hint="cs"/>
          <w:rtl/>
        </w:rPr>
        <w:t>ٍ</w:t>
      </w:r>
      <w:r w:rsidRPr="005258BA">
        <w:rPr>
          <w:rFonts w:hint="cs"/>
          <w:rtl/>
        </w:rPr>
        <w:t xml:space="preserve"> عام</w:t>
      </w:r>
      <w:r w:rsidR="00B024CC" w:rsidRPr="005258BA">
        <w:rPr>
          <w:rFonts w:hint="cs"/>
          <w:rtl/>
        </w:rPr>
        <w:t>ّ</w:t>
      </w:r>
      <w:r w:rsidRPr="005258BA">
        <w:rPr>
          <w:rFonts w:hint="cs"/>
          <w:rtl/>
        </w:rPr>
        <w:t xml:space="preserve"> يرى ضرورة أن يتم</w:t>
      </w:r>
      <w:r w:rsidR="00B024CC" w:rsidRPr="005258BA">
        <w:rPr>
          <w:rFonts w:hint="cs"/>
          <w:rtl/>
        </w:rPr>
        <w:t>ّ</w:t>
      </w:r>
      <w:r w:rsidRPr="005258BA">
        <w:rPr>
          <w:rFonts w:hint="cs"/>
          <w:rtl/>
        </w:rPr>
        <w:t xml:space="preserve"> تناول موضوع حقوق ال</w:t>
      </w:r>
      <w:r w:rsidR="00B024CC" w:rsidRPr="005258BA">
        <w:rPr>
          <w:rFonts w:hint="cs"/>
          <w:rtl/>
        </w:rPr>
        <w:t>إ</w:t>
      </w:r>
      <w:r w:rsidRPr="005258BA">
        <w:rPr>
          <w:rFonts w:hint="cs"/>
          <w:rtl/>
        </w:rPr>
        <w:t>نسان خارج الأطر الدينية، ويؤكّد على أن أهم</w:t>
      </w:r>
      <w:r w:rsidR="00B024CC" w:rsidRPr="005258BA">
        <w:rPr>
          <w:rFonts w:hint="cs"/>
          <w:rtl/>
        </w:rPr>
        <w:t>ّ</w:t>
      </w:r>
      <w:r w:rsidRPr="005258BA">
        <w:rPr>
          <w:rFonts w:hint="cs"/>
          <w:rtl/>
        </w:rPr>
        <w:t>ية الموضوع تكمن لدى التعارض بين الأدلّة، ولا نعني بذلك ـ والكلام لسروش ـ عجز الدين عن ال</w:t>
      </w:r>
      <w:r w:rsidR="00B024CC" w:rsidRPr="005258BA">
        <w:rPr>
          <w:rFonts w:hint="cs"/>
          <w:rtl/>
        </w:rPr>
        <w:t>إ</w:t>
      </w:r>
      <w:r w:rsidRPr="005258BA">
        <w:rPr>
          <w:rFonts w:hint="cs"/>
          <w:rtl/>
        </w:rPr>
        <w:t>دلاء بدلوه</w:t>
      </w:r>
      <w:r w:rsidRPr="005258BA">
        <w:rPr>
          <w:vertAlign w:val="superscript"/>
          <w:rtl/>
        </w:rPr>
        <w:t>(</w:t>
      </w:r>
      <w:r w:rsidRPr="005258BA">
        <w:rPr>
          <w:vertAlign w:val="superscript"/>
          <w:rtl/>
        </w:rPr>
        <w:endnoteReference w:id="786"/>
      </w:r>
      <w:r w:rsidRPr="005258BA">
        <w:rPr>
          <w:vertAlign w:val="superscript"/>
          <w:rtl/>
        </w:rPr>
        <w:t>)</w:t>
      </w:r>
      <w:r w:rsidRPr="005258BA">
        <w:rPr>
          <w:rFonts w:hint="cs"/>
          <w:rtl/>
        </w:rPr>
        <w:t xml:space="preserve">. </w:t>
      </w:r>
    </w:p>
    <w:p w:rsidR="00F657B2" w:rsidRPr="005258BA" w:rsidRDefault="00F657B2" w:rsidP="003F4A68">
      <w:pPr>
        <w:rPr>
          <w:rtl/>
        </w:rPr>
      </w:pPr>
      <w:r w:rsidRPr="005258BA">
        <w:rPr>
          <w:rFonts w:hint="cs"/>
          <w:rtl/>
        </w:rPr>
        <w:t>ومن خلال ما تقدّ</w:t>
      </w:r>
      <w:r w:rsidR="00B024CC" w:rsidRPr="005258BA">
        <w:rPr>
          <w:rFonts w:hint="cs"/>
          <w:rtl/>
        </w:rPr>
        <w:t>َ</w:t>
      </w:r>
      <w:r w:rsidRPr="005258BA">
        <w:rPr>
          <w:rFonts w:hint="cs"/>
          <w:rtl/>
        </w:rPr>
        <w:t>م يت</w:t>
      </w:r>
      <w:r w:rsidR="00B024CC" w:rsidRPr="005258BA">
        <w:rPr>
          <w:rFonts w:hint="cs"/>
          <w:rtl/>
        </w:rPr>
        <w:t>ّ</w:t>
      </w:r>
      <w:r w:rsidRPr="005258BA">
        <w:rPr>
          <w:rFonts w:hint="cs"/>
          <w:rtl/>
        </w:rPr>
        <w:t>ضح أنّ سروش يعتقد بأنّه لا يمكن تقديم الأدلة غير الدينية إلاّ في حال التعارض بينها وبين نظيرتها الدينية</w:t>
      </w:r>
      <w:r w:rsidR="00B024CC" w:rsidRPr="005258BA">
        <w:rPr>
          <w:rFonts w:hint="cs"/>
          <w:rtl/>
        </w:rPr>
        <w:t>،</w:t>
      </w:r>
      <w:r w:rsidRPr="005258BA">
        <w:rPr>
          <w:rFonts w:hint="cs"/>
          <w:rtl/>
        </w:rPr>
        <w:t xml:space="preserve"> عندئذٍ تُقدّ</w:t>
      </w:r>
      <w:r w:rsidR="00B024CC" w:rsidRPr="005258BA">
        <w:rPr>
          <w:rFonts w:hint="cs"/>
          <w:rtl/>
        </w:rPr>
        <w:t>َ</w:t>
      </w:r>
      <w:r w:rsidRPr="005258BA">
        <w:rPr>
          <w:rFonts w:hint="cs"/>
          <w:rtl/>
        </w:rPr>
        <w:t>م الأولى على الثانية</w:t>
      </w:r>
      <w:r w:rsidR="00B024CC" w:rsidRPr="005258BA">
        <w:rPr>
          <w:rFonts w:hint="cs"/>
          <w:rtl/>
        </w:rPr>
        <w:t>.</w:t>
      </w:r>
      <w:r w:rsidRPr="005258BA">
        <w:rPr>
          <w:rFonts w:hint="cs"/>
          <w:rtl/>
        </w:rPr>
        <w:t xml:space="preserve"> لكنّ الملفت أنّه في موضع</w:t>
      </w:r>
      <w:r w:rsidR="00B024CC" w:rsidRPr="005258BA">
        <w:rPr>
          <w:rFonts w:hint="cs"/>
          <w:rtl/>
        </w:rPr>
        <w:t>ٍ</w:t>
      </w:r>
      <w:r w:rsidRPr="005258BA">
        <w:rPr>
          <w:rFonts w:hint="cs"/>
          <w:rtl/>
        </w:rPr>
        <w:t xml:space="preserve"> آخر يحرص وبشدّة</w:t>
      </w:r>
      <w:r w:rsidR="00B024CC" w:rsidRPr="005258BA">
        <w:rPr>
          <w:rFonts w:hint="cs"/>
          <w:rtl/>
        </w:rPr>
        <w:t>ٍ</w:t>
      </w:r>
      <w:r w:rsidRPr="005258BA">
        <w:rPr>
          <w:rFonts w:hint="cs"/>
          <w:rtl/>
        </w:rPr>
        <w:t xml:space="preserve"> على إبقاء الفقه بعيداً عن السياسة</w:t>
      </w:r>
      <w:r w:rsidR="00B024CC" w:rsidRPr="005258BA">
        <w:rPr>
          <w:rFonts w:hint="cs"/>
          <w:rtl/>
        </w:rPr>
        <w:t>،</w:t>
      </w:r>
      <w:r w:rsidRPr="005258BA">
        <w:rPr>
          <w:rFonts w:hint="cs"/>
          <w:rtl/>
        </w:rPr>
        <w:t xml:space="preserve"> سواء وجد التعارض أم لم يوجد</w:t>
      </w:r>
      <w:r w:rsidR="00B024CC" w:rsidRPr="005258BA">
        <w:rPr>
          <w:rFonts w:hint="cs"/>
          <w:rtl/>
        </w:rPr>
        <w:t>،</w:t>
      </w:r>
      <w:r w:rsidRPr="005258BA">
        <w:rPr>
          <w:rFonts w:hint="cs"/>
          <w:rtl/>
        </w:rPr>
        <w:t xml:space="preserve"> فيقول: </w:t>
      </w:r>
      <w:r w:rsidRPr="005258BA">
        <w:rPr>
          <w:rFonts w:hint="eastAsia"/>
          <w:sz w:val="24"/>
          <w:szCs w:val="24"/>
          <w:rtl/>
        </w:rPr>
        <w:t>«</w:t>
      </w:r>
      <w:r w:rsidRPr="005258BA">
        <w:rPr>
          <w:rFonts w:hint="cs"/>
          <w:rtl/>
        </w:rPr>
        <w:t>لا يخفى أن دراسة أنظمة الحكم</w:t>
      </w:r>
      <w:r w:rsidR="00B024CC" w:rsidRPr="005258BA">
        <w:rPr>
          <w:rFonts w:hint="cs"/>
          <w:rtl/>
        </w:rPr>
        <w:t>،</w:t>
      </w:r>
      <w:r w:rsidRPr="005258BA">
        <w:rPr>
          <w:rFonts w:hint="cs"/>
          <w:rtl/>
        </w:rPr>
        <w:t xml:space="preserve"> من حيث تحديد الشخص الأجدر بالحكم</w:t>
      </w:r>
      <w:r w:rsidR="00B024CC" w:rsidRPr="005258BA">
        <w:rPr>
          <w:rFonts w:hint="cs"/>
          <w:rtl/>
        </w:rPr>
        <w:t>،</w:t>
      </w:r>
      <w:r w:rsidRPr="005258BA">
        <w:rPr>
          <w:rFonts w:hint="cs"/>
          <w:rtl/>
        </w:rPr>
        <w:t xml:space="preserve"> ومن حيث كيفية إدارة نظام الحكم، بالتأكيد ليس بحثاً فقهياً، إنّما هو بحث</w:t>
      </w:r>
      <w:r w:rsidR="00B024CC" w:rsidRPr="005258BA">
        <w:rPr>
          <w:rFonts w:hint="cs"/>
          <w:rtl/>
        </w:rPr>
        <w:t>ٌ</w:t>
      </w:r>
      <w:r w:rsidRPr="005258BA">
        <w:rPr>
          <w:rFonts w:hint="cs"/>
          <w:rtl/>
        </w:rPr>
        <w:t xml:space="preserve"> يتصل بالفلسفة السياسية</w:t>
      </w:r>
      <w:r w:rsidRPr="005258BA">
        <w:rPr>
          <w:rFonts w:hint="eastAsia"/>
          <w:sz w:val="24"/>
          <w:szCs w:val="24"/>
          <w:rtl/>
        </w:rPr>
        <w:t>»</w:t>
      </w:r>
      <w:r w:rsidRPr="005258BA">
        <w:rPr>
          <w:vertAlign w:val="superscript"/>
          <w:rtl/>
        </w:rPr>
        <w:t>(</w:t>
      </w:r>
      <w:r w:rsidRPr="005258BA">
        <w:rPr>
          <w:vertAlign w:val="superscript"/>
          <w:rtl/>
        </w:rPr>
        <w:endnoteReference w:id="787"/>
      </w:r>
      <w:r w:rsidRPr="005258BA">
        <w:rPr>
          <w:vertAlign w:val="superscript"/>
          <w:rtl/>
        </w:rPr>
        <w:t>)</w:t>
      </w:r>
      <w:r w:rsidRPr="005258BA">
        <w:rPr>
          <w:rFonts w:hint="cs"/>
          <w:rtl/>
        </w:rPr>
        <w:t>. لكن</w:t>
      </w:r>
      <w:r w:rsidR="00B024CC" w:rsidRPr="005258BA">
        <w:rPr>
          <w:rFonts w:hint="cs"/>
          <w:rtl/>
        </w:rPr>
        <w:t>ْ</w:t>
      </w:r>
      <w:r w:rsidRPr="005258BA">
        <w:rPr>
          <w:rFonts w:hint="cs"/>
          <w:rtl/>
        </w:rPr>
        <w:t xml:space="preserve"> استناداً </w:t>
      </w:r>
      <w:r w:rsidR="00B024CC" w:rsidRPr="005258BA">
        <w:rPr>
          <w:rFonts w:hint="cs"/>
          <w:rtl/>
        </w:rPr>
        <w:t xml:space="preserve">إلى </w:t>
      </w:r>
      <w:r w:rsidRPr="005258BA">
        <w:rPr>
          <w:rFonts w:hint="cs"/>
          <w:rtl/>
        </w:rPr>
        <w:t>نظرية التلفيق لو تسنّى الارتقاء بالفقه السياسي فلن يبقى هناك أي</w:t>
      </w:r>
      <w:r w:rsidR="00B024CC" w:rsidRPr="005258BA">
        <w:rPr>
          <w:rFonts w:hint="cs"/>
          <w:rtl/>
        </w:rPr>
        <w:t>ّ</w:t>
      </w:r>
      <w:r w:rsidRPr="005258BA">
        <w:rPr>
          <w:rFonts w:hint="cs"/>
          <w:rtl/>
        </w:rPr>
        <w:t xml:space="preserve"> مبر</w:t>
      </w:r>
      <w:r w:rsidR="00B024CC" w:rsidRPr="005258BA">
        <w:rPr>
          <w:rFonts w:hint="cs"/>
          <w:rtl/>
        </w:rPr>
        <w:t>ّ</w:t>
      </w:r>
      <w:r w:rsidRPr="005258BA">
        <w:rPr>
          <w:rFonts w:hint="cs"/>
          <w:rtl/>
        </w:rPr>
        <w:t>ر لإبعاد الأدلّة التشريعية عن المحاور السياسية والاجتماعية</w:t>
      </w:r>
      <w:r w:rsidR="00B024CC" w:rsidRPr="005258BA">
        <w:rPr>
          <w:rFonts w:hint="cs"/>
          <w:rtl/>
        </w:rPr>
        <w:t>.</w:t>
      </w:r>
      <w:r w:rsidRPr="005258BA">
        <w:rPr>
          <w:rFonts w:hint="cs"/>
          <w:rtl/>
        </w:rPr>
        <w:t xml:space="preserve"> غير </w:t>
      </w:r>
      <w:r w:rsidR="00B024CC" w:rsidRPr="005258BA">
        <w:rPr>
          <w:rFonts w:hint="cs"/>
          <w:rtl/>
        </w:rPr>
        <w:t>أ</w:t>
      </w:r>
      <w:r w:rsidRPr="005258BA">
        <w:rPr>
          <w:rFonts w:hint="cs"/>
          <w:rtl/>
        </w:rPr>
        <w:t xml:space="preserve">نّ سروش يرى </w:t>
      </w:r>
      <w:r w:rsidRPr="005258BA">
        <w:rPr>
          <w:rFonts w:hint="eastAsia"/>
          <w:sz w:val="24"/>
          <w:szCs w:val="24"/>
          <w:rtl/>
        </w:rPr>
        <w:t>«</w:t>
      </w:r>
      <w:r w:rsidRPr="005258BA">
        <w:rPr>
          <w:rFonts w:hint="cs"/>
          <w:rtl/>
        </w:rPr>
        <w:t>أن موضوع حقوق ال</w:t>
      </w:r>
      <w:r w:rsidR="00B024CC" w:rsidRPr="005258BA">
        <w:rPr>
          <w:rFonts w:hint="cs"/>
          <w:rtl/>
        </w:rPr>
        <w:t>إ</w:t>
      </w:r>
      <w:r w:rsidRPr="005258BA">
        <w:rPr>
          <w:rFonts w:hint="cs"/>
          <w:rtl/>
        </w:rPr>
        <w:t>نسان يعتبر مجر</w:t>
      </w:r>
      <w:r w:rsidR="00B024CC" w:rsidRPr="005258BA">
        <w:rPr>
          <w:rFonts w:hint="cs"/>
          <w:rtl/>
        </w:rPr>
        <w:t>ّ</w:t>
      </w:r>
      <w:r w:rsidRPr="005258BA">
        <w:rPr>
          <w:rFonts w:hint="cs"/>
          <w:rtl/>
        </w:rPr>
        <w:t>داً عن الدين والفقه تجر</w:t>
      </w:r>
      <w:r w:rsidR="00B024CC" w:rsidRPr="005258BA">
        <w:rPr>
          <w:rFonts w:hint="cs"/>
          <w:rtl/>
        </w:rPr>
        <w:t>ّ</w:t>
      </w:r>
      <w:r w:rsidRPr="005258BA">
        <w:rPr>
          <w:rFonts w:hint="cs"/>
          <w:rtl/>
        </w:rPr>
        <w:t>داً تاماً، وهو موضوع يتم</w:t>
      </w:r>
      <w:r w:rsidR="00B024CC" w:rsidRPr="005258BA">
        <w:rPr>
          <w:rFonts w:hint="cs"/>
          <w:rtl/>
        </w:rPr>
        <w:t>ّ</w:t>
      </w:r>
      <w:r w:rsidRPr="005258BA">
        <w:rPr>
          <w:rFonts w:hint="cs"/>
          <w:rtl/>
        </w:rPr>
        <w:t xml:space="preserve"> تناوله في الفلسفة وعلم الكلام، بل يصح</w:t>
      </w:r>
      <w:r w:rsidR="0065268A">
        <w:rPr>
          <w:rFonts w:hint="cs"/>
          <w:rtl/>
        </w:rPr>
        <w:t>ّ</w:t>
      </w:r>
      <w:r w:rsidRPr="005258BA">
        <w:rPr>
          <w:rFonts w:hint="cs"/>
          <w:rtl/>
        </w:rPr>
        <w:t xml:space="preserve"> القول</w:t>
      </w:r>
      <w:r w:rsidR="00B024CC" w:rsidRPr="005258BA">
        <w:rPr>
          <w:rFonts w:hint="cs"/>
          <w:rtl/>
        </w:rPr>
        <w:t>:</w:t>
      </w:r>
      <w:r w:rsidRPr="005258BA">
        <w:rPr>
          <w:rFonts w:hint="cs"/>
          <w:rtl/>
        </w:rPr>
        <w:t xml:space="preserve"> إنّه موضوع ما وراء ديني</w:t>
      </w:r>
      <w:r w:rsidR="00B024CC" w:rsidRPr="005258BA">
        <w:rPr>
          <w:rFonts w:hint="cs"/>
          <w:rtl/>
        </w:rPr>
        <w:t>،</w:t>
      </w:r>
      <w:r w:rsidRPr="005258BA">
        <w:rPr>
          <w:rFonts w:hint="cs"/>
          <w:rtl/>
        </w:rPr>
        <w:t xml:space="preserve"> شأنه شأن الح</w:t>
      </w:r>
      <w:r w:rsidR="0065268A">
        <w:rPr>
          <w:rFonts w:hint="cs"/>
          <w:rtl/>
        </w:rPr>
        <w:t>ُ</w:t>
      </w:r>
      <w:r w:rsidRPr="005258BA">
        <w:rPr>
          <w:rFonts w:hint="cs"/>
          <w:rtl/>
        </w:rPr>
        <w:t>س</w:t>
      </w:r>
      <w:r w:rsidR="0065268A">
        <w:rPr>
          <w:rFonts w:hint="cs"/>
          <w:rtl/>
        </w:rPr>
        <w:t>ْ</w:t>
      </w:r>
      <w:r w:rsidRPr="005258BA">
        <w:rPr>
          <w:rFonts w:hint="cs"/>
          <w:rtl/>
        </w:rPr>
        <w:t>ن والق</w:t>
      </w:r>
      <w:r w:rsidR="0065268A">
        <w:rPr>
          <w:rFonts w:hint="cs"/>
          <w:rtl/>
        </w:rPr>
        <w:t>ُ</w:t>
      </w:r>
      <w:r w:rsidRPr="005258BA">
        <w:rPr>
          <w:rFonts w:hint="cs"/>
          <w:rtl/>
        </w:rPr>
        <w:t>ب</w:t>
      </w:r>
      <w:r w:rsidR="0065268A">
        <w:rPr>
          <w:rFonts w:hint="cs"/>
          <w:rtl/>
        </w:rPr>
        <w:t>ْ</w:t>
      </w:r>
      <w:r w:rsidRPr="005258BA">
        <w:rPr>
          <w:rFonts w:hint="cs"/>
          <w:rtl/>
        </w:rPr>
        <w:t>ح والجبر والاختيار والتوحيد والنبوّة، فهذه جملة من المواضيع تتقدّ</w:t>
      </w:r>
      <w:r w:rsidR="00B024CC" w:rsidRPr="005258BA">
        <w:rPr>
          <w:rFonts w:hint="cs"/>
          <w:rtl/>
        </w:rPr>
        <w:t>َ</w:t>
      </w:r>
      <w:r w:rsidRPr="005258BA">
        <w:rPr>
          <w:rFonts w:hint="cs"/>
          <w:rtl/>
        </w:rPr>
        <w:t>م على فهم الدين</w:t>
      </w:r>
      <w:r w:rsidR="00B024CC" w:rsidRPr="005258BA">
        <w:rPr>
          <w:rFonts w:hint="cs"/>
          <w:rtl/>
        </w:rPr>
        <w:t>،</w:t>
      </w:r>
      <w:r w:rsidRPr="005258BA">
        <w:rPr>
          <w:rFonts w:hint="cs"/>
          <w:rtl/>
        </w:rPr>
        <w:t xml:space="preserve"> وتسبق اعتناقه، وكذلك تؤث</w:t>
      </w:r>
      <w:r w:rsidR="00B024CC" w:rsidRPr="005258BA">
        <w:rPr>
          <w:rFonts w:hint="cs"/>
          <w:rtl/>
        </w:rPr>
        <w:t>ّ</w:t>
      </w:r>
      <w:r w:rsidRPr="005258BA">
        <w:rPr>
          <w:rFonts w:hint="cs"/>
          <w:rtl/>
        </w:rPr>
        <w:t>ر في طبيعة الفهم والاعتناق، فهي مواضيع خارجة عن دائرة الدين... فلا الليبرالية بإمكانها تغطية كاف</w:t>
      </w:r>
      <w:r w:rsidR="00EC6758" w:rsidRPr="005258BA">
        <w:rPr>
          <w:rFonts w:hint="cs"/>
          <w:rtl/>
        </w:rPr>
        <w:t>ّ</w:t>
      </w:r>
      <w:r w:rsidRPr="005258BA">
        <w:rPr>
          <w:rFonts w:hint="cs"/>
          <w:rtl/>
        </w:rPr>
        <w:t>ة أبعاد حقوق ال</w:t>
      </w:r>
      <w:r w:rsidR="00EC6758" w:rsidRPr="005258BA">
        <w:rPr>
          <w:rFonts w:hint="cs"/>
          <w:rtl/>
        </w:rPr>
        <w:t>إ</w:t>
      </w:r>
      <w:r w:rsidRPr="005258BA">
        <w:rPr>
          <w:rFonts w:hint="cs"/>
          <w:rtl/>
        </w:rPr>
        <w:t xml:space="preserve">نسان، ولا الدين </w:t>
      </w:r>
      <w:r w:rsidRPr="005258BA">
        <w:rPr>
          <w:rFonts w:hint="cs"/>
          <w:rtl/>
        </w:rPr>
        <w:lastRenderedPageBreak/>
        <w:t>عبر مقولته الغريبة تلك بإمكانه ذلك</w:t>
      </w:r>
      <w:r w:rsidRPr="005258BA">
        <w:rPr>
          <w:rFonts w:hint="eastAsia"/>
          <w:sz w:val="24"/>
          <w:szCs w:val="24"/>
          <w:rtl/>
        </w:rPr>
        <w:t>»</w:t>
      </w:r>
      <w:r w:rsidRPr="005258BA">
        <w:rPr>
          <w:rStyle w:val="2Char"/>
          <w:rFonts w:ascii="Traditional Arabic" w:eastAsia="Zar" w:hAnsi="Traditional Arabic" w:cs="AL-Mohanad"/>
          <w:color w:val="auto"/>
          <w:sz w:val="27"/>
          <w:szCs w:val="27"/>
          <w:vertAlign w:val="superscript"/>
          <w:rtl/>
        </w:rPr>
        <w:t>(</w:t>
      </w:r>
      <w:r w:rsidRPr="005258BA">
        <w:rPr>
          <w:rStyle w:val="ac"/>
          <w:rFonts w:ascii="Traditional Arabic" w:eastAsia="Zar" w:hAnsi="Traditional Arabic"/>
          <w:sz w:val="27"/>
          <w:rtl/>
        </w:rPr>
        <w:endnoteReference w:id="788"/>
      </w:r>
      <w:r w:rsidRPr="005258BA">
        <w:rPr>
          <w:rStyle w:val="2Char"/>
          <w:rFonts w:ascii="Traditional Arabic" w:eastAsia="Zar" w:hAnsi="Traditional Arabic" w:cs="AL-Mohanad"/>
          <w:color w:val="auto"/>
          <w:sz w:val="27"/>
          <w:szCs w:val="27"/>
          <w:vertAlign w:val="superscript"/>
          <w:rtl/>
        </w:rPr>
        <w:t>)</w:t>
      </w:r>
      <w:r w:rsidRPr="005258BA">
        <w:rPr>
          <w:rFonts w:hint="cs"/>
          <w:rtl/>
        </w:rPr>
        <w:t xml:space="preserve">. وطبقاً لعقيدة سروش، </w:t>
      </w:r>
      <w:r w:rsidR="0046675E" w:rsidRPr="005258BA">
        <w:rPr>
          <w:rFonts w:hint="cs"/>
          <w:rtl/>
        </w:rPr>
        <w:t>لا بُدَّ</w:t>
      </w:r>
      <w:r w:rsidRPr="005258BA">
        <w:rPr>
          <w:rFonts w:hint="cs"/>
          <w:rtl/>
        </w:rPr>
        <w:t xml:space="preserve"> من البحث عن جذور هذه المواضيع عند دراسة حدود الدين وأبعاده وما ي</w:t>
      </w:r>
      <w:r w:rsidR="00EC6758" w:rsidRPr="005258BA">
        <w:rPr>
          <w:rFonts w:hint="cs"/>
          <w:rtl/>
        </w:rPr>
        <w:t>ُ</w:t>
      </w:r>
      <w:r w:rsidRPr="005258BA">
        <w:rPr>
          <w:rFonts w:hint="cs"/>
          <w:rtl/>
        </w:rPr>
        <w:t>توخّى منه. إنّ رسالة الدين في</w:t>
      </w:r>
      <w:r w:rsidR="00EC6758" w:rsidRPr="005258BA">
        <w:rPr>
          <w:rFonts w:hint="cs"/>
          <w:rtl/>
        </w:rPr>
        <w:t xml:space="preserve"> </w:t>
      </w:r>
      <w:r w:rsidRPr="005258BA">
        <w:rPr>
          <w:rFonts w:hint="cs"/>
          <w:rtl/>
        </w:rPr>
        <w:t>ما يت</w:t>
      </w:r>
      <w:r w:rsidR="00EC6758" w:rsidRPr="005258BA">
        <w:rPr>
          <w:rFonts w:hint="cs"/>
          <w:rtl/>
        </w:rPr>
        <w:t>ّ</w:t>
      </w:r>
      <w:r w:rsidRPr="005258BA">
        <w:rPr>
          <w:rFonts w:hint="cs"/>
          <w:rtl/>
        </w:rPr>
        <w:t>صل بحقوق ال</w:t>
      </w:r>
      <w:r w:rsidR="00EC6758" w:rsidRPr="005258BA">
        <w:rPr>
          <w:rFonts w:hint="cs"/>
          <w:rtl/>
        </w:rPr>
        <w:t>إ</w:t>
      </w:r>
      <w:r w:rsidRPr="005258BA">
        <w:rPr>
          <w:rFonts w:hint="cs"/>
          <w:rtl/>
        </w:rPr>
        <w:t>نسان تتلخّ</w:t>
      </w:r>
      <w:r w:rsidR="00EC6758" w:rsidRPr="005258BA">
        <w:rPr>
          <w:rFonts w:hint="cs"/>
          <w:rtl/>
        </w:rPr>
        <w:t>َ</w:t>
      </w:r>
      <w:r w:rsidRPr="005258BA">
        <w:rPr>
          <w:rFonts w:hint="cs"/>
          <w:rtl/>
        </w:rPr>
        <w:t>ص برسم عدد</w:t>
      </w:r>
      <w:r w:rsidR="00EC6758" w:rsidRPr="005258BA">
        <w:rPr>
          <w:rFonts w:hint="cs"/>
          <w:rtl/>
        </w:rPr>
        <w:t>ٍ</w:t>
      </w:r>
      <w:r w:rsidRPr="005258BA">
        <w:rPr>
          <w:rFonts w:hint="cs"/>
          <w:rtl/>
        </w:rPr>
        <w:t xml:space="preserve"> من الم</w:t>
      </w:r>
      <w:r w:rsidR="0065268A">
        <w:rPr>
          <w:rFonts w:hint="cs"/>
          <w:rtl/>
        </w:rPr>
        <w:t>ُ</w:t>
      </w:r>
      <w:r w:rsidRPr="005258BA">
        <w:rPr>
          <w:rFonts w:hint="cs"/>
          <w:rtl/>
        </w:rPr>
        <w:t>ث</w:t>
      </w:r>
      <w:r w:rsidR="0065268A">
        <w:rPr>
          <w:rFonts w:hint="cs"/>
          <w:rtl/>
        </w:rPr>
        <w:t>ُ</w:t>
      </w:r>
      <w:r w:rsidRPr="005258BA">
        <w:rPr>
          <w:rFonts w:hint="cs"/>
          <w:rtl/>
        </w:rPr>
        <w:t>ل العليا، وبالتالي ما يواجهنا إزاء هذا الموضوع</w:t>
      </w:r>
      <w:r w:rsidR="00EC6758" w:rsidRPr="005258BA">
        <w:rPr>
          <w:rFonts w:hint="cs"/>
          <w:rtl/>
        </w:rPr>
        <w:t>،</w:t>
      </w:r>
      <w:r w:rsidRPr="005258BA">
        <w:rPr>
          <w:rFonts w:hint="cs"/>
          <w:rtl/>
        </w:rPr>
        <w:t xml:space="preserve"> وما يدفعنا باتجاه تبن</w:t>
      </w:r>
      <w:r w:rsidR="00EC6758" w:rsidRPr="005258BA">
        <w:rPr>
          <w:rFonts w:hint="cs"/>
          <w:rtl/>
        </w:rPr>
        <w:t>ّ</w:t>
      </w:r>
      <w:r w:rsidRPr="005258BA">
        <w:rPr>
          <w:rFonts w:hint="cs"/>
          <w:rtl/>
        </w:rPr>
        <w:t>ي نظرية التلفيق</w:t>
      </w:r>
      <w:r w:rsidR="00EC6758" w:rsidRPr="005258BA">
        <w:rPr>
          <w:rFonts w:hint="cs"/>
          <w:rtl/>
        </w:rPr>
        <w:t>،</w:t>
      </w:r>
      <w:r w:rsidRPr="005258BA">
        <w:rPr>
          <w:rFonts w:hint="cs"/>
          <w:rtl/>
        </w:rPr>
        <w:t xml:space="preserve"> هو أنّ هناك توجّه</w:t>
      </w:r>
      <w:r w:rsidR="00EC6758" w:rsidRPr="005258BA">
        <w:rPr>
          <w:rFonts w:hint="cs"/>
          <w:rtl/>
        </w:rPr>
        <w:t>ي</w:t>
      </w:r>
      <w:r w:rsidRPr="005258BA">
        <w:rPr>
          <w:rFonts w:hint="cs"/>
          <w:rtl/>
        </w:rPr>
        <w:t>ن</w:t>
      </w:r>
      <w:r w:rsidR="00EC6758" w:rsidRPr="005258BA">
        <w:rPr>
          <w:rFonts w:hint="cs"/>
          <w:rtl/>
        </w:rPr>
        <w:t>:</w:t>
      </w:r>
      <w:r w:rsidRPr="005258BA">
        <w:rPr>
          <w:rFonts w:hint="cs"/>
          <w:rtl/>
        </w:rPr>
        <w:t xml:space="preserve"> </w:t>
      </w:r>
      <w:r w:rsidRPr="005258BA">
        <w:rPr>
          <w:rFonts w:hint="cs"/>
          <w:b/>
          <w:bCs/>
          <w:rtl/>
        </w:rPr>
        <w:t>أحدهما</w:t>
      </w:r>
      <w:r w:rsidR="00EC6758" w:rsidRPr="005258BA">
        <w:rPr>
          <w:rFonts w:hint="cs"/>
          <w:rtl/>
        </w:rPr>
        <w:t>:</w:t>
      </w:r>
      <w:r w:rsidRPr="005258BA">
        <w:rPr>
          <w:rFonts w:hint="cs"/>
          <w:rtl/>
        </w:rPr>
        <w:t xml:space="preserve"> يرى عدم وجود أي</w:t>
      </w:r>
      <w:r w:rsidR="00EC6758" w:rsidRPr="005258BA">
        <w:rPr>
          <w:rFonts w:hint="cs"/>
          <w:rtl/>
        </w:rPr>
        <w:t>ّ</w:t>
      </w:r>
      <w:r w:rsidRPr="005258BA">
        <w:rPr>
          <w:rFonts w:hint="cs"/>
          <w:rtl/>
        </w:rPr>
        <w:t xml:space="preserve"> صلة للدين أو الفقه بموضوعة حقوق ال</w:t>
      </w:r>
      <w:r w:rsidR="00EC6758" w:rsidRPr="005258BA">
        <w:rPr>
          <w:rFonts w:hint="cs"/>
          <w:rtl/>
        </w:rPr>
        <w:t>إ</w:t>
      </w:r>
      <w:r w:rsidRPr="005258BA">
        <w:rPr>
          <w:rFonts w:hint="cs"/>
          <w:rtl/>
        </w:rPr>
        <w:t>نسان</w:t>
      </w:r>
      <w:r w:rsidR="00EC6758" w:rsidRPr="005258BA">
        <w:rPr>
          <w:rFonts w:hint="cs"/>
          <w:rtl/>
        </w:rPr>
        <w:t>؛</w:t>
      </w:r>
      <w:r w:rsidRPr="005258BA">
        <w:rPr>
          <w:rFonts w:hint="cs"/>
          <w:rtl/>
        </w:rPr>
        <w:t xml:space="preserve"> </w:t>
      </w:r>
      <w:r w:rsidRPr="005258BA">
        <w:rPr>
          <w:rFonts w:hint="cs"/>
          <w:b/>
          <w:bCs/>
          <w:rtl/>
        </w:rPr>
        <w:t>والآخر</w:t>
      </w:r>
      <w:r w:rsidR="00EC6758" w:rsidRPr="005258BA">
        <w:rPr>
          <w:rFonts w:hint="cs"/>
          <w:rtl/>
        </w:rPr>
        <w:t>:</w:t>
      </w:r>
      <w:r w:rsidRPr="005258BA">
        <w:rPr>
          <w:rFonts w:hint="cs"/>
          <w:rtl/>
        </w:rPr>
        <w:t xml:space="preserve"> يرى أنّ هناك نوع</w:t>
      </w:r>
      <w:r w:rsidR="00EC6758" w:rsidRPr="005258BA">
        <w:rPr>
          <w:rFonts w:hint="cs"/>
          <w:rtl/>
        </w:rPr>
        <w:t>اً</w:t>
      </w:r>
      <w:r w:rsidRPr="005258BA">
        <w:rPr>
          <w:rFonts w:hint="cs"/>
          <w:rtl/>
        </w:rPr>
        <w:t xml:space="preserve"> من العلاقة للدين بهذا الموضوع، وبالتالي لا يمكن اعتبار حقوق ا</w:t>
      </w:r>
      <w:r w:rsidR="00EC6758" w:rsidRPr="005258BA">
        <w:rPr>
          <w:rFonts w:hint="cs"/>
          <w:rtl/>
        </w:rPr>
        <w:t>لإ</w:t>
      </w:r>
      <w:r w:rsidRPr="005258BA">
        <w:rPr>
          <w:rFonts w:hint="cs"/>
          <w:rtl/>
        </w:rPr>
        <w:t>نسان قضية ما وراء دينية بشكل</w:t>
      </w:r>
      <w:r w:rsidR="00EC6758" w:rsidRPr="005258BA">
        <w:rPr>
          <w:rFonts w:hint="cs"/>
          <w:rtl/>
        </w:rPr>
        <w:t>ٍ</w:t>
      </w:r>
      <w:r w:rsidRPr="005258BA">
        <w:rPr>
          <w:rFonts w:hint="cs"/>
          <w:rtl/>
        </w:rPr>
        <w:t xml:space="preserve"> تام، وهو الأمر الذي يحت</w:t>
      </w:r>
      <w:r w:rsidR="00EC6758" w:rsidRPr="005258BA">
        <w:rPr>
          <w:rFonts w:hint="cs"/>
          <w:rtl/>
        </w:rPr>
        <w:t>ّ</w:t>
      </w:r>
      <w:r w:rsidRPr="005258BA">
        <w:rPr>
          <w:rFonts w:hint="cs"/>
          <w:rtl/>
        </w:rPr>
        <w:t>م علينا ترسيم حدود كل</w:t>
      </w:r>
      <w:r w:rsidR="00EC6758" w:rsidRPr="005258BA">
        <w:rPr>
          <w:rFonts w:hint="cs"/>
          <w:rtl/>
        </w:rPr>
        <w:t>ٍّ</w:t>
      </w:r>
      <w:r w:rsidRPr="005258BA">
        <w:rPr>
          <w:rFonts w:hint="cs"/>
          <w:rtl/>
        </w:rPr>
        <w:t xml:space="preserve"> من الأدلة </w:t>
      </w:r>
      <w:r w:rsidR="004235AF" w:rsidRPr="005258BA">
        <w:rPr>
          <w:rFonts w:hint="cs"/>
          <w:rtl/>
        </w:rPr>
        <w:t>الـ (خارج دينية)</w:t>
      </w:r>
      <w:r w:rsidRPr="005258BA">
        <w:rPr>
          <w:rFonts w:hint="cs"/>
          <w:rtl/>
        </w:rPr>
        <w:t xml:space="preserve"> و</w:t>
      </w:r>
      <w:r w:rsidR="004235AF" w:rsidRPr="005258BA">
        <w:rPr>
          <w:rFonts w:hint="cs"/>
          <w:rtl/>
        </w:rPr>
        <w:t>الـ (داخل دينية)</w:t>
      </w:r>
      <w:r w:rsidRPr="005258BA">
        <w:rPr>
          <w:rFonts w:hint="cs"/>
          <w:rtl/>
        </w:rPr>
        <w:t xml:space="preserve"> التي تت</w:t>
      </w:r>
      <w:r w:rsidR="00EC6758" w:rsidRPr="005258BA">
        <w:rPr>
          <w:rFonts w:hint="cs"/>
          <w:rtl/>
        </w:rPr>
        <w:t>ّ</w:t>
      </w:r>
      <w:r w:rsidRPr="005258BA">
        <w:rPr>
          <w:rFonts w:hint="cs"/>
          <w:rtl/>
        </w:rPr>
        <w:t>صل بهذا الموضوع</w:t>
      </w:r>
      <w:r w:rsidR="00EC6758" w:rsidRPr="005258BA">
        <w:rPr>
          <w:rFonts w:hint="cs"/>
          <w:rtl/>
        </w:rPr>
        <w:t xml:space="preserve">. </w:t>
      </w:r>
      <w:r w:rsidRPr="005258BA">
        <w:rPr>
          <w:rFonts w:hint="cs"/>
          <w:rtl/>
        </w:rPr>
        <w:t>وبناءً على ما اد</w:t>
      </w:r>
      <w:r w:rsidR="00EC6758" w:rsidRPr="005258BA">
        <w:rPr>
          <w:rFonts w:hint="cs"/>
          <w:rtl/>
        </w:rPr>
        <w:t>ّ</w:t>
      </w:r>
      <w:r w:rsidRPr="005258BA">
        <w:rPr>
          <w:rFonts w:hint="cs"/>
          <w:rtl/>
        </w:rPr>
        <w:t>عاه سروش</w:t>
      </w:r>
      <w:r w:rsidR="00EC6758" w:rsidRPr="005258BA">
        <w:rPr>
          <w:rFonts w:hint="cs"/>
          <w:rtl/>
        </w:rPr>
        <w:t>،</w:t>
      </w:r>
      <w:r w:rsidRPr="005258BA">
        <w:rPr>
          <w:rFonts w:hint="cs"/>
          <w:rtl/>
        </w:rPr>
        <w:t xml:space="preserve"> من أنّ الفقه غني</w:t>
      </w:r>
      <w:r w:rsidR="00EC6758" w:rsidRPr="005258BA">
        <w:rPr>
          <w:rFonts w:hint="cs"/>
          <w:rtl/>
        </w:rPr>
        <w:t>ٌّ</w:t>
      </w:r>
      <w:r w:rsidRPr="005258BA">
        <w:rPr>
          <w:rFonts w:hint="cs"/>
          <w:rtl/>
        </w:rPr>
        <w:t xml:space="preserve"> من حيث الحكم</w:t>
      </w:r>
      <w:r w:rsidR="00EC6758" w:rsidRPr="005258BA">
        <w:rPr>
          <w:rFonts w:hint="cs"/>
          <w:rtl/>
        </w:rPr>
        <w:t>،</w:t>
      </w:r>
      <w:r w:rsidRPr="005258BA">
        <w:rPr>
          <w:rFonts w:hint="cs"/>
          <w:rtl/>
        </w:rPr>
        <w:t xml:space="preserve"> لا المنهاج</w:t>
      </w:r>
      <w:r w:rsidRPr="005258BA">
        <w:rPr>
          <w:vertAlign w:val="superscript"/>
          <w:rtl/>
        </w:rPr>
        <w:t>(</w:t>
      </w:r>
      <w:r w:rsidRPr="005258BA">
        <w:rPr>
          <w:rStyle w:val="ac"/>
          <w:rFonts w:ascii="Traditional Arabic" w:eastAsia="Zar" w:hAnsi="Traditional Arabic"/>
          <w:sz w:val="27"/>
          <w:rtl/>
        </w:rPr>
        <w:endnoteReference w:id="789"/>
      </w:r>
      <w:r w:rsidRPr="005258BA">
        <w:rPr>
          <w:vertAlign w:val="superscript"/>
          <w:rtl/>
        </w:rPr>
        <w:t>)</w:t>
      </w:r>
      <w:r w:rsidRPr="005258BA">
        <w:rPr>
          <w:rFonts w:hint="cs"/>
          <w:rtl/>
        </w:rPr>
        <w:t>، لا بُدَّ أن يكون أقل</w:t>
      </w:r>
      <w:r w:rsidR="00EC6758" w:rsidRPr="005258BA">
        <w:rPr>
          <w:rFonts w:hint="cs"/>
          <w:rtl/>
        </w:rPr>
        <w:t>ّ</w:t>
      </w:r>
      <w:r w:rsidRPr="005258BA">
        <w:rPr>
          <w:rFonts w:hint="cs"/>
          <w:rtl/>
        </w:rPr>
        <w:t xml:space="preserve"> ما نتوخّاه من الفقه أن تكون له أحكام</w:t>
      </w:r>
      <w:r w:rsidR="00EC6758" w:rsidRPr="005258BA">
        <w:rPr>
          <w:rFonts w:hint="cs"/>
          <w:rtl/>
        </w:rPr>
        <w:t>ٌ</w:t>
      </w:r>
      <w:r w:rsidRPr="005258BA">
        <w:rPr>
          <w:rFonts w:hint="cs"/>
          <w:rtl/>
        </w:rPr>
        <w:t xml:space="preserve"> في مجال الاجتماعيات</w:t>
      </w:r>
      <w:r w:rsidR="00EC6758" w:rsidRPr="005258BA">
        <w:rPr>
          <w:rFonts w:hint="cs"/>
          <w:rtl/>
        </w:rPr>
        <w:t>،</w:t>
      </w:r>
      <w:r w:rsidRPr="005258BA">
        <w:rPr>
          <w:rFonts w:hint="cs"/>
          <w:rtl/>
        </w:rPr>
        <w:t xml:space="preserve"> لا أن يتم</w:t>
      </w:r>
      <w:r w:rsidR="00EC6758" w:rsidRPr="005258BA">
        <w:rPr>
          <w:rFonts w:hint="cs"/>
          <w:rtl/>
        </w:rPr>
        <w:t>ّ</w:t>
      </w:r>
      <w:r w:rsidRPr="005258BA">
        <w:rPr>
          <w:rFonts w:hint="cs"/>
          <w:rtl/>
        </w:rPr>
        <w:t xml:space="preserve"> </w:t>
      </w:r>
      <w:r w:rsidR="00EC6758" w:rsidRPr="005258BA">
        <w:rPr>
          <w:rFonts w:hint="cs"/>
          <w:rtl/>
        </w:rPr>
        <w:t>إ</w:t>
      </w:r>
      <w:r w:rsidRPr="005258BA">
        <w:rPr>
          <w:rFonts w:hint="cs"/>
          <w:rtl/>
        </w:rPr>
        <w:t>قصا</w:t>
      </w:r>
      <w:r w:rsidR="00EC6758" w:rsidRPr="005258BA">
        <w:rPr>
          <w:rFonts w:hint="cs"/>
          <w:rtl/>
        </w:rPr>
        <w:t>ؤ</w:t>
      </w:r>
      <w:r w:rsidRPr="005258BA">
        <w:rPr>
          <w:rFonts w:hint="cs"/>
          <w:rtl/>
        </w:rPr>
        <w:t xml:space="preserve">ه عن هذه المواضيع </w:t>
      </w:r>
      <w:r w:rsidR="00C34FBB" w:rsidRPr="005258BA">
        <w:rPr>
          <w:rFonts w:hint="cs"/>
          <w:rtl/>
        </w:rPr>
        <w:t>إ</w:t>
      </w:r>
      <w:r w:rsidRPr="005258BA">
        <w:rPr>
          <w:rFonts w:hint="cs"/>
          <w:rtl/>
        </w:rPr>
        <w:t>قصاءً تامّاً. إنّ مسألة تحديد د</w:t>
      </w:r>
      <w:r w:rsidR="0065268A">
        <w:rPr>
          <w:rFonts w:hint="cs"/>
          <w:rtl/>
        </w:rPr>
        <w:t>َ</w:t>
      </w:r>
      <w:r w:rsidRPr="005258BA">
        <w:rPr>
          <w:rFonts w:hint="cs"/>
          <w:rtl/>
        </w:rPr>
        <w:t>و</w:t>
      </w:r>
      <w:r w:rsidR="0065268A">
        <w:rPr>
          <w:rFonts w:hint="cs"/>
          <w:rtl/>
        </w:rPr>
        <w:t>ْ</w:t>
      </w:r>
      <w:r w:rsidRPr="005258BA">
        <w:rPr>
          <w:rFonts w:hint="cs"/>
          <w:rtl/>
        </w:rPr>
        <w:t>ر الدين</w:t>
      </w:r>
      <w:r w:rsidR="00C34FBB" w:rsidRPr="005258BA">
        <w:rPr>
          <w:rFonts w:hint="cs"/>
          <w:rtl/>
        </w:rPr>
        <w:t>،</w:t>
      </w:r>
      <w:r w:rsidRPr="005258BA">
        <w:rPr>
          <w:rFonts w:hint="cs"/>
          <w:rtl/>
        </w:rPr>
        <w:t xml:space="preserve"> بالرغم من أنّها قد تبدو مسألةً خارج دينية، إلاّ </w:t>
      </w:r>
      <w:r w:rsidR="00C34FBB" w:rsidRPr="005258BA">
        <w:rPr>
          <w:rFonts w:hint="cs"/>
          <w:rtl/>
        </w:rPr>
        <w:t>أ</w:t>
      </w:r>
      <w:r w:rsidRPr="005258BA">
        <w:rPr>
          <w:rFonts w:hint="cs"/>
          <w:rtl/>
        </w:rPr>
        <w:t xml:space="preserve">نّ تحديد أفق القضايا </w:t>
      </w:r>
      <w:r w:rsidR="004235AF" w:rsidRPr="005258BA">
        <w:rPr>
          <w:rFonts w:hint="cs"/>
          <w:rtl/>
        </w:rPr>
        <w:t>الـ (خارج دينية)</w:t>
      </w:r>
      <w:r w:rsidRPr="005258BA">
        <w:rPr>
          <w:rFonts w:hint="cs"/>
          <w:rtl/>
        </w:rPr>
        <w:t xml:space="preserve"> و</w:t>
      </w:r>
      <w:r w:rsidR="004235AF" w:rsidRPr="005258BA">
        <w:rPr>
          <w:rFonts w:hint="cs"/>
          <w:rtl/>
        </w:rPr>
        <w:t>الـ (داخل دينية)</w:t>
      </w:r>
      <w:r w:rsidRPr="005258BA">
        <w:rPr>
          <w:rFonts w:hint="cs"/>
          <w:rtl/>
        </w:rPr>
        <w:t xml:space="preserve"> يجب أن يتم</w:t>
      </w:r>
      <w:r w:rsidR="00A8247C" w:rsidRPr="005258BA">
        <w:rPr>
          <w:rFonts w:hint="cs"/>
          <w:rtl/>
        </w:rPr>
        <w:t>ّ</w:t>
      </w:r>
      <w:r w:rsidRPr="005258BA">
        <w:rPr>
          <w:rFonts w:hint="cs"/>
          <w:rtl/>
        </w:rPr>
        <w:t xml:space="preserve"> بالرجوع إل</w:t>
      </w:r>
      <w:r w:rsidR="00A8247C" w:rsidRPr="005258BA">
        <w:rPr>
          <w:rFonts w:hint="cs"/>
          <w:rtl/>
        </w:rPr>
        <w:t>ى</w:t>
      </w:r>
      <w:r w:rsidRPr="005258BA">
        <w:rPr>
          <w:rFonts w:hint="cs"/>
          <w:rtl/>
        </w:rPr>
        <w:t xml:space="preserve"> المعطيات الدينية ذاتها</w:t>
      </w:r>
      <w:r w:rsidR="00A8247C" w:rsidRPr="005258BA">
        <w:rPr>
          <w:rFonts w:hint="cs"/>
          <w:rtl/>
        </w:rPr>
        <w:t>؛</w:t>
      </w:r>
      <w:r w:rsidRPr="005258BA">
        <w:rPr>
          <w:rFonts w:hint="cs"/>
          <w:rtl/>
        </w:rPr>
        <w:t xml:space="preserve"> </w:t>
      </w:r>
      <w:r w:rsidR="00A8247C" w:rsidRPr="005258BA">
        <w:rPr>
          <w:rFonts w:hint="cs"/>
          <w:rtl/>
        </w:rPr>
        <w:t>إذ إ</w:t>
      </w:r>
      <w:r w:rsidRPr="005258BA">
        <w:rPr>
          <w:rFonts w:hint="cs"/>
          <w:rtl/>
        </w:rPr>
        <w:t>نّ الأدلّة العقلية بهذا الصدد قد تبدو مبهمة</w:t>
      </w:r>
      <w:r w:rsidR="00A8247C" w:rsidRPr="005258BA">
        <w:rPr>
          <w:rFonts w:hint="cs"/>
          <w:rtl/>
        </w:rPr>
        <w:t>ً</w:t>
      </w:r>
      <w:r w:rsidRPr="005258BA">
        <w:rPr>
          <w:rFonts w:hint="cs"/>
          <w:rtl/>
        </w:rPr>
        <w:t xml:space="preserve"> وغير تامّة</w:t>
      </w:r>
      <w:r w:rsidR="00A8247C" w:rsidRPr="005258BA">
        <w:rPr>
          <w:rFonts w:hint="cs"/>
          <w:rtl/>
        </w:rPr>
        <w:t>.</w:t>
      </w:r>
      <w:r w:rsidRPr="005258BA">
        <w:rPr>
          <w:rFonts w:hint="cs"/>
          <w:rtl/>
        </w:rPr>
        <w:t xml:space="preserve"> وفي الحقيقة لم يقد</w:t>
      </w:r>
      <w:r w:rsidR="00E83E85" w:rsidRPr="005258BA">
        <w:rPr>
          <w:rFonts w:hint="cs"/>
          <w:rtl/>
        </w:rPr>
        <w:t>ّ</w:t>
      </w:r>
      <w:r w:rsidRPr="005258BA">
        <w:rPr>
          <w:rFonts w:hint="cs"/>
          <w:rtl/>
        </w:rPr>
        <w:t xml:space="preserve">م الحداثويون التجزيئيون برهاناً قاطعاً يمنع الرجوع </w:t>
      </w:r>
      <w:r w:rsidR="00E83E85" w:rsidRPr="005258BA">
        <w:rPr>
          <w:rFonts w:hint="cs"/>
          <w:rtl/>
        </w:rPr>
        <w:t>إلى ا</w:t>
      </w:r>
      <w:r w:rsidRPr="005258BA">
        <w:rPr>
          <w:rFonts w:hint="cs"/>
          <w:rtl/>
        </w:rPr>
        <w:t xml:space="preserve">لدليل </w:t>
      </w:r>
      <w:r w:rsidR="004235AF" w:rsidRPr="005258BA">
        <w:rPr>
          <w:rFonts w:hint="cs"/>
          <w:rtl/>
        </w:rPr>
        <w:t>الـ (داخل ديني)</w:t>
      </w:r>
      <w:r w:rsidRPr="005258BA">
        <w:rPr>
          <w:rFonts w:hint="cs"/>
          <w:rtl/>
        </w:rPr>
        <w:t xml:space="preserve"> في مثل هذه المسائل.</w:t>
      </w:r>
      <w:r w:rsidR="00814325" w:rsidRPr="005258BA">
        <w:rPr>
          <w:rFonts w:hint="cs"/>
          <w:rtl/>
        </w:rPr>
        <w:t>.</w:t>
      </w:r>
      <w:r w:rsidRPr="005258BA">
        <w:rPr>
          <w:rFonts w:hint="cs"/>
          <w:rtl/>
        </w:rPr>
        <w:t>. وهنا قد يحق</w:t>
      </w:r>
      <w:r w:rsidR="00814325" w:rsidRPr="005258BA">
        <w:rPr>
          <w:rFonts w:hint="cs"/>
          <w:rtl/>
        </w:rPr>
        <w:t>ّ</w:t>
      </w:r>
      <w:r w:rsidRPr="005258BA">
        <w:rPr>
          <w:rFonts w:hint="cs"/>
          <w:rtl/>
        </w:rPr>
        <w:t xml:space="preserve"> لأي</w:t>
      </w:r>
      <w:r w:rsidR="0065268A">
        <w:rPr>
          <w:rFonts w:hint="cs"/>
          <w:rtl/>
        </w:rPr>
        <w:t>ّ</w:t>
      </w:r>
      <w:r w:rsidRPr="005258BA">
        <w:rPr>
          <w:rFonts w:hint="cs"/>
          <w:rtl/>
        </w:rPr>
        <w:t xml:space="preserve"> متدي</w:t>
      </w:r>
      <w:r w:rsidR="0065268A">
        <w:rPr>
          <w:rFonts w:hint="cs"/>
          <w:rtl/>
        </w:rPr>
        <w:t>ِّ</w:t>
      </w:r>
      <w:r w:rsidRPr="005258BA">
        <w:rPr>
          <w:rFonts w:hint="cs"/>
          <w:rtl/>
        </w:rPr>
        <w:t>ن أن يتساءل</w:t>
      </w:r>
      <w:r w:rsidR="00814325" w:rsidRPr="005258BA">
        <w:rPr>
          <w:rFonts w:hint="cs"/>
          <w:rtl/>
        </w:rPr>
        <w:t>:</w:t>
      </w:r>
      <w:r w:rsidRPr="005258BA">
        <w:rPr>
          <w:rFonts w:hint="cs"/>
          <w:rtl/>
        </w:rPr>
        <w:t xml:space="preserve"> إ</w:t>
      </w:r>
      <w:r w:rsidR="00814325" w:rsidRPr="005258BA">
        <w:rPr>
          <w:rFonts w:hint="cs"/>
          <w:rtl/>
        </w:rPr>
        <w:t>ذا</w:t>
      </w:r>
      <w:r w:rsidRPr="005258BA">
        <w:rPr>
          <w:rFonts w:hint="cs"/>
          <w:rtl/>
        </w:rPr>
        <w:t xml:space="preserve"> كانت النصوص الدينية قد تناولت مسألة الحكم وآلياته، أو على الأقل</w:t>
      </w:r>
      <w:r w:rsidR="00814325" w:rsidRPr="005258BA">
        <w:rPr>
          <w:rFonts w:hint="cs"/>
          <w:rtl/>
        </w:rPr>
        <w:t>ّ</w:t>
      </w:r>
      <w:r w:rsidRPr="005258BA">
        <w:rPr>
          <w:rFonts w:hint="cs"/>
          <w:rtl/>
        </w:rPr>
        <w:t xml:space="preserve"> هناك احتمال أنّها تناولت ذلك، فما الذي يدعونا لتركها جانباً والبحث عن الدليل خارج دائرة الدين؟! وإ</w:t>
      </w:r>
      <w:r w:rsidR="00814325" w:rsidRPr="005258BA">
        <w:rPr>
          <w:rFonts w:hint="cs"/>
          <w:rtl/>
        </w:rPr>
        <w:t>ذا</w:t>
      </w:r>
      <w:r w:rsidRPr="005258BA">
        <w:rPr>
          <w:rFonts w:hint="cs"/>
          <w:rtl/>
        </w:rPr>
        <w:t xml:space="preserve"> كان للباري تعالى توجيهات عامّة وقضايا </w:t>
      </w:r>
      <w:r w:rsidR="00814325" w:rsidRPr="005258BA">
        <w:rPr>
          <w:rFonts w:hint="cs"/>
          <w:rtl/>
        </w:rPr>
        <w:t>إ</w:t>
      </w:r>
      <w:r w:rsidRPr="005258BA">
        <w:rPr>
          <w:rFonts w:hint="cs"/>
          <w:rtl/>
        </w:rPr>
        <w:t>جمالية بهذا الشأن، ألا يكفي أن يشك</w:t>
      </w:r>
      <w:r w:rsidR="00814325" w:rsidRPr="005258BA">
        <w:rPr>
          <w:rFonts w:hint="cs"/>
          <w:rtl/>
        </w:rPr>
        <w:t>ّ</w:t>
      </w:r>
      <w:r w:rsidRPr="005258BA">
        <w:rPr>
          <w:rFonts w:hint="cs"/>
          <w:rtl/>
        </w:rPr>
        <w:t xml:space="preserve">ل </w:t>
      </w:r>
      <w:r w:rsidR="00814325" w:rsidRPr="005258BA">
        <w:rPr>
          <w:rFonts w:hint="cs"/>
          <w:rtl/>
        </w:rPr>
        <w:t xml:space="preserve">مجرّد احتمال وجودها </w:t>
      </w:r>
      <w:r w:rsidRPr="005258BA">
        <w:rPr>
          <w:rFonts w:hint="cs"/>
          <w:rtl/>
        </w:rPr>
        <w:t xml:space="preserve">دافعاً للعودة إلى الدين والنصوص الدينية للعثور على أوامر الشارع ونواهيه؟! تجيب نظرية التلفيق عن هذا التساؤل بالإيجاب. </w:t>
      </w:r>
    </w:p>
    <w:p w:rsidR="00F657B2" w:rsidRPr="005258BA" w:rsidRDefault="00F657B2" w:rsidP="003F4A68">
      <w:pPr>
        <w:rPr>
          <w:rtl/>
        </w:rPr>
      </w:pPr>
      <w:r w:rsidRPr="005258BA">
        <w:rPr>
          <w:rFonts w:hint="cs"/>
          <w:b/>
          <w:bCs/>
          <w:rtl/>
        </w:rPr>
        <w:t>4ـ الهرمنيوطيقا الدينية</w:t>
      </w:r>
      <w:r w:rsidRPr="005258BA">
        <w:rPr>
          <w:rFonts w:hint="cs"/>
          <w:rtl/>
        </w:rPr>
        <w:t>: يحاول محمد مجتهد شبستري تجديد الفكر الديني من خلال استخدام الهرمنيوطيقا</w:t>
      </w:r>
      <w:r w:rsidR="00814325" w:rsidRPr="005258BA">
        <w:rPr>
          <w:rFonts w:hint="cs"/>
          <w:rtl/>
        </w:rPr>
        <w:t>.</w:t>
      </w:r>
      <w:r w:rsidRPr="005258BA">
        <w:rPr>
          <w:rFonts w:hint="cs"/>
          <w:rtl/>
        </w:rPr>
        <w:t xml:space="preserve"> ويبدأ محاولته بنقد المنهج الفقهي السائد</w:t>
      </w:r>
      <w:r w:rsidR="00814325" w:rsidRPr="005258BA">
        <w:rPr>
          <w:rFonts w:hint="cs"/>
          <w:rtl/>
        </w:rPr>
        <w:t>،</w:t>
      </w:r>
      <w:r w:rsidRPr="005258BA">
        <w:rPr>
          <w:rFonts w:hint="cs"/>
          <w:rtl/>
        </w:rPr>
        <w:t xml:space="preserve"> ويصل في نهاية المطاف إلى القول بزمنية الأحكام الاجتماعية في الإسلام</w:t>
      </w:r>
      <w:r w:rsidRPr="005258BA">
        <w:rPr>
          <w:vertAlign w:val="superscript"/>
          <w:rtl/>
        </w:rPr>
        <w:t>(</w:t>
      </w:r>
      <w:r w:rsidRPr="005258BA">
        <w:rPr>
          <w:vertAlign w:val="superscript"/>
          <w:rtl/>
        </w:rPr>
        <w:endnoteReference w:id="790"/>
      </w:r>
      <w:r w:rsidRPr="005258BA">
        <w:rPr>
          <w:vertAlign w:val="superscript"/>
          <w:rtl/>
        </w:rPr>
        <w:t>)</w:t>
      </w:r>
      <w:r w:rsidRPr="005258BA">
        <w:rPr>
          <w:rFonts w:hint="cs"/>
          <w:rtl/>
        </w:rPr>
        <w:t>. فهو يرى أن الكثير من الواجبات والمحر</w:t>
      </w:r>
      <w:r w:rsidR="00814325" w:rsidRPr="005258BA">
        <w:rPr>
          <w:rFonts w:hint="cs"/>
          <w:rtl/>
        </w:rPr>
        <w:t>ّ</w:t>
      </w:r>
      <w:r w:rsidRPr="005258BA">
        <w:rPr>
          <w:rFonts w:hint="cs"/>
          <w:rtl/>
        </w:rPr>
        <w:t>مات الصادرة في باب المعاملات (ال</w:t>
      </w:r>
      <w:r w:rsidR="00814325" w:rsidRPr="005258BA">
        <w:rPr>
          <w:rFonts w:hint="cs"/>
          <w:rtl/>
        </w:rPr>
        <w:t>أ</w:t>
      </w:r>
      <w:r w:rsidRPr="005258BA">
        <w:rPr>
          <w:rFonts w:hint="cs"/>
          <w:rtl/>
        </w:rPr>
        <w:t>حكام الاجتماعية بالمعنى الأعم</w:t>
      </w:r>
      <w:r w:rsidR="00814325" w:rsidRPr="005258BA">
        <w:rPr>
          <w:rFonts w:hint="cs"/>
          <w:rtl/>
        </w:rPr>
        <w:t>ّ</w:t>
      </w:r>
      <w:r w:rsidRPr="005258BA">
        <w:rPr>
          <w:rFonts w:hint="cs"/>
          <w:rtl/>
        </w:rPr>
        <w:t xml:space="preserve">) ذات طبيعة </w:t>
      </w:r>
      <w:r w:rsidR="00814325" w:rsidRPr="005258BA">
        <w:rPr>
          <w:rFonts w:hint="cs"/>
          <w:rtl/>
        </w:rPr>
        <w:t>إ</w:t>
      </w:r>
      <w:r w:rsidRPr="005258BA">
        <w:rPr>
          <w:rFonts w:hint="cs"/>
          <w:rtl/>
        </w:rPr>
        <w:t>رشادية</w:t>
      </w:r>
      <w:r w:rsidR="00814325" w:rsidRPr="005258BA">
        <w:rPr>
          <w:rFonts w:hint="cs"/>
          <w:rtl/>
        </w:rPr>
        <w:t>،</w:t>
      </w:r>
      <w:r w:rsidRPr="005258BA">
        <w:rPr>
          <w:rFonts w:hint="cs"/>
          <w:rtl/>
        </w:rPr>
        <w:t xml:space="preserve"> لا مولوية</w:t>
      </w:r>
      <w:r w:rsidR="00814325" w:rsidRPr="005258BA">
        <w:rPr>
          <w:rFonts w:hint="cs"/>
          <w:rtl/>
        </w:rPr>
        <w:t>.</w:t>
      </w:r>
      <w:r w:rsidRPr="005258BA">
        <w:rPr>
          <w:rFonts w:hint="cs"/>
          <w:rtl/>
        </w:rPr>
        <w:t xml:space="preserve"> كما يحاول الاتكاء على الهرمنيوطيقا لتحديد </w:t>
      </w:r>
      <w:r w:rsidRPr="005258BA">
        <w:rPr>
          <w:rFonts w:hint="cs"/>
          <w:rtl/>
        </w:rPr>
        <w:lastRenderedPageBreak/>
        <w:t>د</w:t>
      </w:r>
      <w:r w:rsidR="0065268A">
        <w:rPr>
          <w:rFonts w:hint="cs"/>
          <w:rtl/>
        </w:rPr>
        <w:t>َ</w:t>
      </w:r>
      <w:r w:rsidRPr="005258BA">
        <w:rPr>
          <w:rFonts w:hint="cs"/>
          <w:rtl/>
        </w:rPr>
        <w:t>و</w:t>
      </w:r>
      <w:r w:rsidR="0065268A">
        <w:rPr>
          <w:rFonts w:hint="cs"/>
          <w:rtl/>
        </w:rPr>
        <w:t>ْ</w:t>
      </w:r>
      <w:r w:rsidRPr="005258BA">
        <w:rPr>
          <w:rFonts w:hint="cs"/>
          <w:rtl/>
        </w:rPr>
        <w:t>ر الزمان والمكان</w:t>
      </w:r>
      <w:r w:rsidR="00814325" w:rsidRPr="005258BA">
        <w:rPr>
          <w:rFonts w:hint="cs"/>
          <w:rtl/>
        </w:rPr>
        <w:t>،</w:t>
      </w:r>
      <w:r w:rsidRPr="005258BA">
        <w:rPr>
          <w:rFonts w:hint="cs"/>
          <w:rtl/>
        </w:rPr>
        <w:t xml:space="preserve"> وإبراز </w:t>
      </w:r>
      <w:r w:rsidR="00814325" w:rsidRPr="005258BA">
        <w:rPr>
          <w:rFonts w:hint="cs"/>
          <w:rtl/>
        </w:rPr>
        <w:t>أ</w:t>
      </w:r>
      <w:r w:rsidRPr="005258BA">
        <w:rPr>
          <w:rFonts w:hint="cs"/>
          <w:rtl/>
        </w:rPr>
        <w:t>هميتهما في عملية الاجتهاد</w:t>
      </w:r>
      <w:r w:rsidRPr="005258BA">
        <w:rPr>
          <w:vertAlign w:val="superscript"/>
          <w:rtl/>
        </w:rPr>
        <w:t>(</w:t>
      </w:r>
      <w:r w:rsidRPr="005258BA">
        <w:rPr>
          <w:vertAlign w:val="superscript"/>
          <w:rtl/>
        </w:rPr>
        <w:endnoteReference w:id="791"/>
      </w:r>
      <w:r w:rsidRPr="005258BA">
        <w:rPr>
          <w:vertAlign w:val="superscript"/>
          <w:rtl/>
        </w:rPr>
        <w:t>)</w:t>
      </w:r>
      <w:r w:rsidR="00814325" w:rsidRPr="005258BA">
        <w:rPr>
          <w:rFonts w:hint="cs"/>
          <w:rtl/>
        </w:rPr>
        <w:t>.</w:t>
      </w:r>
      <w:r w:rsidRPr="005258BA">
        <w:rPr>
          <w:rFonts w:hint="cs"/>
          <w:rtl/>
        </w:rPr>
        <w:t xml:space="preserve"> وبصدد حديثه عن حقوق ال</w:t>
      </w:r>
      <w:r w:rsidR="00814325" w:rsidRPr="005258BA">
        <w:rPr>
          <w:rFonts w:hint="cs"/>
          <w:rtl/>
        </w:rPr>
        <w:t>إ</w:t>
      </w:r>
      <w:r w:rsidRPr="005258BA">
        <w:rPr>
          <w:rFonts w:hint="cs"/>
          <w:rtl/>
        </w:rPr>
        <w:t xml:space="preserve">نسان يكتب: </w:t>
      </w:r>
      <w:r w:rsidRPr="005258BA">
        <w:rPr>
          <w:rFonts w:hint="eastAsia"/>
          <w:sz w:val="24"/>
          <w:szCs w:val="24"/>
          <w:rtl/>
        </w:rPr>
        <w:t>«</w:t>
      </w:r>
      <w:r w:rsidRPr="005258BA">
        <w:rPr>
          <w:rFonts w:hint="cs"/>
          <w:rtl/>
        </w:rPr>
        <w:t>المراد من الحقوق هنا ما يبتني عليه النظامين السياسي والاجتماعي</w:t>
      </w:r>
      <w:r w:rsidR="00814325" w:rsidRPr="005258BA">
        <w:rPr>
          <w:rFonts w:hint="cs"/>
          <w:rtl/>
        </w:rPr>
        <w:t>،</w:t>
      </w:r>
      <w:r w:rsidRPr="005258BA">
        <w:rPr>
          <w:rFonts w:hint="cs"/>
          <w:rtl/>
        </w:rPr>
        <w:t xml:space="preserve"> لا الحقوق التي تنيطها المنظومة ال</w:t>
      </w:r>
      <w:r w:rsidR="00814325" w:rsidRPr="005258BA">
        <w:rPr>
          <w:rFonts w:hint="cs"/>
          <w:rtl/>
        </w:rPr>
        <w:t>أ</w:t>
      </w:r>
      <w:r w:rsidRPr="005258BA">
        <w:rPr>
          <w:rFonts w:hint="cs"/>
          <w:rtl/>
        </w:rPr>
        <w:t>خلاقية بكل فرد. كما يعتبر موضوع حقوق ال</w:t>
      </w:r>
      <w:r w:rsidR="00814325" w:rsidRPr="005258BA">
        <w:rPr>
          <w:rFonts w:hint="cs"/>
          <w:rtl/>
        </w:rPr>
        <w:t>إ</w:t>
      </w:r>
      <w:r w:rsidRPr="005258BA">
        <w:rPr>
          <w:rFonts w:hint="cs"/>
          <w:rtl/>
        </w:rPr>
        <w:t>نسان موضوعاً غير ديني</w:t>
      </w:r>
      <w:r w:rsidR="00814325" w:rsidRPr="005258BA">
        <w:rPr>
          <w:rFonts w:hint="cs"/>
          <w:rtl/>
        </w:rPr>
        <w:t>،</w:t>
      </w:r>
      <w:r w:rsidRPr="005258BA">
        <w:rPr>
          <w:rFonts w:hint="cs"/>
          <w:rtl/>
        </w:rPr>
        <w:t xml:space="preserve"> وليس ضد</w:t>
      </w:r>
      <w:r w:rsidR="00814325" w:rsidRPr="005258BA">
        <w:rPr>
          <w:rFonts w:hint="cs"/>
          <w:rtl/>
        </w:rPr>
        <w:t>ّ</w:t>
      </w:r>
      <w:r w:rsidRPr="005258BA">
        <w:rPr>
          <w:rFonts w:hint="cs"/>
          <w:rtl/>
        </w:rPr>
        <w:t xml:space="preserve"> </w:t>
      </w:r>
      <w:r w:rsidR="00814325" w:rsidRPr="005258BA">
        <w:rPr>
          <w:rFonts w:hint="cs"/>
          <w:rtl/>
        </w:rPr>
        <w:t>الدين</w:t>
      </w:r>
      <w:r w:rsidRPr="005258BA">
        <w:rPr>
          <w:rFonts w:hint="eastAsia"/>
          <w:sz w:val="24"/>
          <w:szCs w:val="24"/>
          <w:rtl/>
        </w:rPr>
        <w:t>»</w:t>
      </w:r>
      <w:r w:rsidRPr="005258BA">
        <w:rPr>
          <w:vertAlign w:val="superscript"/>
          <w:rtl/>
        </w:rPr>
        <w:t>(</w:t>
      </w:r>
      <w:r w:rsidRPr="005258BA">
        <w:rPr>
          <w:vertAlign w:val="superscript"/>
          <w:rtl/>
        </w:rPr>
        <w:endnoteReference w:id="792"/>
      </w:r>
      <w:r w:rsidRPr="005258BA">
        <w:rPr>
          <w:vertAlign w:val="superscript"/>
          <w:rtl/>
        </w:rPr>
        <w:t>)</w:t>
      </w:r>
      <w:r w:rsidRPr="005258BA">
        <w:rPr>
          <w:rFonts w:hint="cs"/>
          <w:rtl/>
        </w:rPr>
        <w:t xml:space="preserve">. وبصدد نقده لرؤية جوادي </w:t>
      </w:r>
      <w:r w:rsidR="00814325" w:rsidRPr="005258BA">
        <w:rPr>
          <w:rFonts w:hint="cs"/>
          <w:rtl/>
        </w:rPr>
        <w:t>ال</w:t>
      </w:r>
      <w:r w:rsidRPr="005258BA">
        <w:rPr>
          <w:rFonts w:hint="cs"/>
          <w:rtl/>
        </w:rPr>
        <w:t>آملي لحقوق ال</w:t>
      </w:r>
      <w:r w:rsidR="00814325" w:rsidRPr="005258BA">
        <w:rPr>
          <w:rFonts w:hint="cs"/>
          <w:rtl/>
        </w:rPr>
        <w:t>إ</w:t>
      </w:r>
      <w:r w:rsidRPr="005258BA">
        <w:rPr>
          <w:rFonts w:hint="cs"/>
          <w:rtl/>
        </w:rPr>
        <w:t>نسان يعتقد شبستري أنّ حقوق ال</w:t>
      </w:r>
      <w:r w:rsidR="00814325" w:rsidRPr="005258BA">
        <w:rPr>
          <w:rFonts w:hint="cs"/>
          <w:rtl/>
        </w:rPr>
        <w:t>إ</w:t>
      </w:r>
      <w:r w:rsidRPr="005258BA">
        <w:rPr>
          <w:rFonts w:hint="cs"/>
          <w:rtl/>
        </w:rPr>
        <w:t>نسان الميتافيزيقية موضوع</w:t>
      </w:r>
      <w:r w:rsidR="00814325" w:rsidRPr="005258BA">
        <w:rPr>
          <w:rFonts w:hint="cs"/>
          <w:rtl/>
        </w:rPr>
        <w:t>ٌ</w:t>
      </w:r>
      <w:r w:rsidRPr="005258BA">
        <w:rPr>
          <w:rFonts w:hint="cs"/>
          <w:rtl/>
        </w:rPr>
        <w:t xml:space="preserve"> مثالي غير قابل للتطبيق على </w:t>
      </w:r>
      <w:r w:rsidR="00814325" w:rsidRPr="005258BA">
        <w:rPr>
          <w:rFonts w:hint="cs"/>
          <w:rtl/>
        </w:rPr>
        <w:t>أ</w:t>
      </w:r>
      <w:r w:rsidRPr="005258BA">
        <w:rPr>
          <w:rFonts w:hint="cs"/>
          <w:rtl/>
        </w:rPr>
        <w:t>رض الواقع، وبالتالي الحر</w:t>
      </w:r>
      <w:r w:rsidR="0065268A">
        <w:rPr>
          <w:rFonts w:hint="cs"/>
          <w:rtl/>
        </w:rPr>
        <w:t>ّ</w:t>
      </w:r>
      <w:r w:rsidRPr="005258BA">
        <w:rPr>
          <w:rFonts w:hint="cs"/>
          <w:rtl/>
        </w:rPr>
        <w:t>ية السياسية تتقدّ</w:t>
      </w:r>
      <w:r w:rsidR="00814325" w:rsidRPr="005258BA">
        <w:rPr>
          <w:rFonts w:hint="cs"/>
          <w:rtl/>
        </w:rPr>
        <w:t>َ</w:t>
      </w:r>
      <w:r w:rsidRPr="005258BA">
        <w:rPr>
          <w:rFonts w:hint="cs"/>
          <w:rtl/>
        </w:rPr>
        <w:t>م وتسبق المسؤولية الدينية، وهذا من شأنه أن يمنحنا قراءة</w:t>
      </w:r>
      <w:r w:rsidR="00814325" w:rsidRPr="005258BA">
        <w:rPr>
          <w:rFonts w:hint="cs"/>
          <w:rtl/>
        </w:rPr>
        <w:t>ً</w:t>
      </w:r>
      <w:r w:rsidRPr="005258BA">
        <w:rPr>
          <w:rFonts w:hint="cs"/>
          <w:rtl/>
        </w:rPr>
        <w:t xml:space="preserve"> للإسلام لا تتعارض مع المضامين الرئيسية لحقوق ال</w:t>
      </w:r>
      <w:r w:rsidR="00814325" w:rsidRPr="005258BA">
        <w:rPr>
          <w:rFonts w:hint="cs"/>
          <w:rtl/>
        </w:rPr>
        <w:t>إ</w:t>
      </w:r>
      <w:r w:rsidRPr="005258BA">
        <w:rPr>
          <w:rFonts w:hint="cs"/>
          <w:rtl/>
        </w:rPr>
        <w:t>نسان</w:t>
      </w:r>
      <w:r w:rsidR="00A32109" w:rsidRPr="005258BA">
        <w:rPr>
          <w:rFonts w:hint="cs"/>
          <w:rtl/>
        </w:rPr>
        <w:t>.</w:t>
      </w:r>
      <w:r w:rsidRPr="005258BA">
        <w:rPr>
          <w:rFonts w:hint="cs"/>
          <w:rtl/>
        </w:rPr>
        <w:t xml:space="preserve"> ولو تسنّى لنا فصل ذاتيات الدين عن عرضياته لوجدنا الكتاب والسنّة صامتين إزاء الحر</w:t>
      </w:r>
      <w:r w:rsidR="00A32109" w:rsidRPr="005258BA">
        <w:rPr>
          <w:rFonts w:hint="cs"/>
          <w:rtl/>
        </w:rPr>
        <w:t>ّ</w:t>
      </w:r>
      <w:r w:rsidRPr="005258BA">
        <w:rPr>
          <w:rFonts w:hint="cs"/>
          <w:rtl/>
        </w:rPr>
        <w:t>يات الدينية والسياسية المعاصرة</w:t>
      </w:r>
      <w:r w:rsidRPr="005258BA">
        <w:rPr>
          <w:vertAlign w:val="superscript"/>
          <w:rtl/>
        </w:rPr>
        <w:t>(</w:t>
      </w:r>
      <w:r w:rsidRPr="005258BA">
        <w:rPr>
          <w:vertAlign w:val="superscript"/>
          <w:rtl/>
        </w:rPr>
        <w:endnoteReference w:id="793"/>
      </w:r>
      <w:r w:rsidRPr="005258BA">
        <w:rPr>
          <w:vertAlign w:val="superscript"/>
          <w:rtl/>
        </w:rPr>
        <w:t>)</w:t>
      </w:r>
      <w:r w:rsidRPr="005258BA">
        <w:rPr>
          <w:rFonts w:hint="cs"/>
          <w:rtl/>
        </w:rPr>
        <w:t xml:space="preserve">. </w:t>
      </w:r>
    </w:p>
    <w:p w:rsidR="00A32109" w:rsidRPr="005258BA" w:rsidRDefault="00F657B2" w:rsidP="003F4A68">
      <w:pPr>
        <w:rPr>
          <w:rtl/>
        </w:rPr>
      </w:pPr>
      <w:r w:rsidRPr="005258BA">
        <w:rPr>
          <w:rFonts w:hint="cs"/>
          <w:rtl/>
        </w:rPr>
        <w:t>وهنا قد تبدو القضايا التي طرحها شبستري لم تسلم هي الأخرى من الغموض الذي عانت منه قضايا سروش</w:t>
      </w:r>
      <w:r w:rsidR="00A32109" w:rsidRPr="005258BA">
        <w:rPr>
          <w:rFonts w:hint="cs"/>
          <w:rtl/>
        </w:rPr>
        <w:t>.</w:t>
      </w:r>
      <w:r w:rsidRPr="005258BA">
        <w:rPr>
          <w:rFonts w:hint="cs"/>
          <w:rtl/>
        </w:rPr>
        <w:t xml:space="preserve"> فبسبب إهماله التفكيك بين أنماط الهرمنيوطيقا</w:t>
      </w:r>
      <w:r w:rsidR="00A32109" w:rsidRPr="005258BA">
        <w:rPr>
          <w:rFonts w:hint="cs"/>
          <w:rtl/>
        </w:rPr>
        <w:t>،</w:t>
      </w:r>
      <w:r w:rsidRPr="005258BA">
        <w:rPr>
          <w:rFonts w:hint="cs"/>
          <w:rtl/>
        </w:rPr>
        <w:t xml:space="preserve"> والتزامه القدر المشترك بينها</w:t>
      </w:r>
      <w:r w:rsidR="00A32109" w:rsidRPr="005258BA">
        <w:rPr>
          <w:rFonts w:hint="cs"/>
          <w:rtl/>
        </w:rPr>
        <w:t>،</w:t>
      </w:r>
      <w:r w:rsidRPr="005258BA">
        <w:rPr>
          <w:rFonts w:hint="cs"/>
          <w:rtl/>
        </w:rPr>
        <w:t xml:space="preserve"> شاب النتائج التي خرج بها شبستري الكثير من الغموض وال</w:t>
      </w:r>
      <w:r w:rsidR="00A32109" w:rsidRPr="005258BA">
        <w:rPr>
          <w:rFonts w:hint="cs"/>
          <w:rtl/>
        </w:rPr>
        <w:t>إ</w:t>
      </w:r>
      <w:r w:rsidRPr="005258BA">
        <w:rPr>
          <w:rFonts w:hint="cs"/>
          <w:rtl/>
        </w:rPr>
        <w:t>بهام</w:t>
      </w:r>
      <w:r w:rsidR="00A32109" w:rsidRPr="005258BA">
        <w:rPr>
          <w:rFonts w:hint="cs"/>
          <w:rtl/>
        </w:rPr>
        <w:t>؛</w:t>
      </w:r>
      <w:r w:rsidRPr="005258BA">
        <w:rPr>
          <w:rFonts w:hint="cs"/>
          <w:rtl/>
        </w:rPr>
        <w:t xml:space="preserve"> </w:t>
      </w:r>
      <w:r w:rsidRPr="005258BA">
        <w:rPr>
          <w:rFonts w:hint="cs"/>
          <w:b/>
          <w:bCs/>
          <w:rtl/>
        </w:rPr>
        <w:t>فأو</w:t>
      </w:r>
      <w:r w:rsidR="00A32109" w:rsidRPr="005258BA">
        <w:rPr>
          <w:rFonts w:hint="cs"/>
          <w:b/>
          <w:bCs/>
          <w:rtl/>
        </w:rPr>
        <w:t>ّ</w:t>
      </w:r>
      <w:r w:rsidRPr="005258BA">
        <w:rPr>
          <w:rFonts w:hint="cs"/>
          <w:b/>
          <w:bCs/>
          <w:rtl/>
        </w:rPr>
        <w:t>لاً</w:t>
      </w:r>
      <w:r w:rsidR="00A32109" w:rsidRPr="005258BA">
        <w:rPr>
          <w:rFonts w:hint="cs"/>
          <w:rtl/>
        </w:rPr>
        <w:t>:</w:t>
      </w:r>
      <w:r w:rsidRPr="005258BA">
        <w:rPr>
          <w:rFonts w:hint="cs"/>
          <w:rtl/>
        </w:rPr>
        <w:t xml:space="preserve"> </w:t>
      </w:r>
      <w:r w:rsidR="0046675E" w:rsidRPr="005258BA">
        <w:rPr>
          <w:rFonts w:hint="cs"/>
          <w:rtl/>
        </w:rPr>
        <w:t>لا بُدَّ</w:t>
      </w:r>
      <w:r w:rsidRPr="005258BA">
        <w:rPr>
          <w:rFonts w:hint="cs"/>
          <w:rtl/>
        </w:rPr>
        <w:t xml:space="preserve"> من القول</w:t>
      </w:r>
      <w:r w:rsidR="00A32109" w:rsidRPr="005258BA">
        <w:rPr>
          <w:rFonts w:hint="cs"/>
          <w:rtl/>
        </w:rPr>
        <w:t>:</w:t>
      </w:r>
      <w:r w:rsidRPr="005258BA">
        <w:rPr>
          <w:rFonts w:hint="cs"/>
          <w:rtl/>
        </w:rPr>
        <w:t xml:space="preserve"> إنّ الهرمنيوطيقا الفلسفية الوجودية لغادامير لا تشترك مع باقي أنماط الهرمنيوطيقا بأي</w:t>
      </w:r>
      <w:r w:rsidR="00A32109" w:rsidRPr="005258BA">
        <w:rPr>
          <w:rFonts w:hint="cs"/>
          <w:rtl/>
        </w:rPr>
        <w:t>ّ</w:t>
      </w:r>
      <w:r w:rsidRPr="005258BA">
        <w:rPr>
          <w:rFonts w:hint="cs"/>
          <w:rtl/>
        </w:rPr>
        <w:t xml:space="preserve"> قدر مشترك، وبالتالي </w:t>
      </w:r>
      <w:r w:rsidR="00A32109" w:rsidRPr="005258BA">
        <w:rPr>
          <w:rFonts w:hint="cs"/>
          <w:rtl/>
        </w:rPr>
        <w:t>إذا</w:t>
      </w:r>
      <w:r w:rsidRPr="005258BA">
        <w:rPr>
          <w:rFonts w:hint="cs"/>
          <w:rtl/>
        </w:rPr>
        <w:t xml:space="preserve"> استخدمنا الهرمنيوطيقا ف</w:t>
      </w:r>
      <w:r w:rsidR="0046675E" w:rsidRPr="005258BA">
        <w:rPr>
          <w:rFonts w:hint="cs"/>
          <w:rtl/>
        </w:rPr>
        <w:t>لا بُدَّ</w:t>
      </w:r>
      <w:r w:rsidRPr="005258BA">
        <w:rPr>
          <w:rFonts w:hint="cs"/>
          <w:rtl/>
        </w:rPr>
        <w:t xml:space="preserve"> أنْ نحدّ</w:t>
      </w:r>
      <w:r w:rsidR="00A32109" w:rsidRPr="005258BA">
        <w:rPr>
          <w:rFonts w:hint="cs"/>
          <w:rtl/>
        </w:rPr>
        <w:t>ِ</w:t>
      </w:r>
      <w:r w:rsidRPr="005258BA">
        <w:rPr>
          <w:rFonts w:hint="cs"/>
          <w:rtl/>
        </w:rPr>
        <w:t>د أو</w:t>
      </w:r>
      <w:r w:rsidR="00A32109" w:rsidRPr="005258BA">
        <w:rPr>
          <w:rFonts w:hint="cs"/>
          <w:rtl/>
        </w:rPr>
        <w:t>ّ</w:t>
      </w:r>
      <w:r w:rsidRPr="005258BA">
        <w:rPr>
          <w:rFonts w:hint="cs"/>
          <w:rtl/>
        </w:rPr>
        <w:t>لاً أي</w:t>
      </w:r>
      <w:r w:rsidR="00A32109" w:rsidRPr="005258BA">
        <w:rPr>
          <w:rFonts w:hint="cs"/>
          <w:rtl/>
        </w:rPr>
        <w:t>ّ</w:t>
      </w:r>
      <w:r w:rsidRPr="005258BA">
        <w:rPr>
          <w:rFonts w:hint="cs"/>
          <w:rtl/>
        </w:rPr>
        <w:t xml:space="preserve"> نمط</w:t>
      </w:r>
      <w:r w:rsidR="00A32109" w:rsidRPr="005258BA">
        <w:rPr>
          <w:rFonts w:hint="cs"/>
          <w:rtl/>
        </w:rPr>
        <w:t>ٍ</w:t>
      </w:r>
      <w:r w:rsidRPr="005258BA">
        <w:rPr>
          <w:rFonts w:hint="cs"/>
          <w:rtl/>
        </w:rPr>
        <w:t xml:space="preserve"> من أنماطها هو المقصود</w:t>
      </w:r>
      <w:r w:rsidR="00A32109" w:rsidRPr="005258BA">
        <w:rPr>
          <w:rFonts w:hint="cs"/>
          <w:rtl/>
        </w:rPr>
        <w:t>.</w:t>
      </w:r>
      <w:r w:rsidRPr="005258BA">
        <w:rPr>
          <w:rFonts w:hint="cs"/>
          <w:rtl/>
        </w:rPr>
        <w:t xml:space="preserve"> وهذا ما أغفله شبستري</w:t>
      </w:r>
      <w:r w:rsidR="00A32109" w:rsidRPr="005258BA">
        <w:rPr>
          <w:rFonts w:hint="cs"/>
          <w:rtl/>
        </w:rPr>
        <w:t>؛</w:t>
      </w:r>
      <w:r w:rsidRPr="005258BA">
        <w:rPr>
          <w:rFonts w:hint="cs"/>
          <w:rtl/>
        </w:rPr>
        <w:t xml:space="preserve"> إذ لم يلتفت إلى أن هرمنيوطيقا غادامير ليست ممنهجة ليقوم بتوظيفها في الفقه توظيفاً منهجياً. بل إنّ الـ </w:t>
      </w:r>
      <w:r w:rsidRPr="005258BA">
        <w:rPr>
          <w:rFonts w:hint="eastAsia"/>
          <w:sz w:val="24"/>
          <w:szCs w:val="24"/>
          <w:rtl/>
        </w:rPr>
        <w:t>«</w:t>
      </w:r>
      <w:r w:rsidRPr="005258BA">
        <w:rPr>
          <w:rFonts w:hint="cs"/>
          <w:rtl/>
        </w:rPr>
        <w:t>واو</w:t>
      </w:r>
      <w:r w:rsidRPr="005258BA">
        <w:rPr>
          <w:rFonts w:hint="eastAsia"/>
          <w:sz w:val="24"/>
          <w:szCs w:val="24"/>
          <w:rtl/>
        </w:rPr>
        <w:t>»</w:t>
      </w:r>
      <w:r w:rsidR="00A32109" w:rsidRPr="005258BA">
        <w:rPr>
          <w:rFonts w:hint="cs"/>
          <w:rtl/>
        </w:rPr>
        <w:t xml:space="preserve"> الواقعة بين الحقيقة و</w:t>
      </w:r>
      <w:r w:rsidRPr="005258BA">
        <w:rPr>
          <w:rFonts w:hint="cs"/>
          <w:rtl/>
        </w:rPr>
        <w:t>منهج غادامير تفيد الفصل بين الأمرين</w:t>
      </w:r>
      <w:r w:rsidR="00A32109" w:rsidRPr="005258BA">
        <w:rPr>
          <w:rFonts w:hint="cs"/>
          <w:rtl/>
        </w:rPr>
        <w:t>،</w:t>
      </w:r>
      <w:r w:rsidRPr="005258BA">
        <w:rPr>
          <w:rFonts w:hint="cs"/>
          <w:rtl/>
        </w:rPr>
        <w:t xml:space="preserve"> لا الاشتراك</w:t>
      </w:r>
      <w:r w:rsidRPr="005258BA">
        <w:rPr>
          <w:vertAlign w:val="superscript"/>
          <w:rtl/>
        </w:rPr>
        <w:t>(</w:t>
      </w:r>
      <w:r w:rsidRPr="005258BA">
        <w:rPr>
          <w:vertAlign w:val="superscript"/>
          <w:rtl/>
        </w:rPr>
        <w:endnoteReference w:id="794"/>
      </w:r>
      <w:r w:rsidRPr="005258BA">
        <w:rPr>
          <w:vertAlign w:val="superscript"/>
          <w:rtl/>
        </w:rPr>
        <w:t>)</w:t>
      </w:r>
      <w:r w:rsidRPr="005258BA">
        <w:rPr>
          <w:rFonts w:hint="cs"/>
          <w:rtl/>
        </w:rPr>
        <w:t>. وعلى حد</w:t>
      </w:r>
      <w:r w:rsidR="00A32109" w:rsidRPr="005258BA">
        <w:rPr>
          <w:rFonts w:hint="cs"/>
          <w:rtl/>
        </w:rPr>
        <w:t>ّ</w:t>
      </w:r>
      <w:r w:rsidRPr="005258BA">
        <w:rPr>
          <w:rFonts w:hint="cs"/>
          <w:rtl/>
        </w:rPr>
        <w:t xml:space="preserve"> قول محمد رضا نيكفر: يسعى شبستري لإثبات أمرين</w:t>
      </w:r>
      <w:r w:rsidR="00A32109" w:rsidRPr="005258BA">
        <w:rPr>
          <w:rFonts w:hint="cs"/>
          <w:rtl/>
        </w:rPr>
        <w:t>:</w:t>
      </w:r>
      <w:r w:rsidRPr="005258BA">
        <w:rPr>
          <w:rFonts w:hint="cs"/>
          <w:rtl/>
        </w:rPr>
        <w:t xml:space="preserve"> </w:t>
      </w:r>
      <w:r w:rsidRPr="005258BA">
        <w:rPr>
          <w:rFonts w:hint="cs"/>
          <w:b/>
          <w:bCs/>
          <w:rtl/>
        </w:rPr>
        <w:t>أو</w:t>
      </w:r>
      <w:r w:rsidR="00A32109" w:rsidRPr="005258BA">
        <w:rPr>
          <w:rFonts w:hint="cs"/>
          <w:b/>
          <w:bCs/>
          <w:rtl/>
        </w:rPr>
        <w:t>ّ</w:t>
      </w:r>
      <w:r w:rsidRPr="005258BA">
        <w:rPr>
          <w:rFonts w:hint="cs"/>
          <w:b/>
          <w:bCs/>
          <w:rtl/>
        </w:rPr>
        <w:t>لاً</w:t>
      </w:r>
      <w:r w:rsidR="00A32109" w:rsidRPr="005258BA">
        <w:rPr>
          <w:rFonts w:hint="cs"/>
          <w:rtl/>
        </w:rPr>
        <w:t>:</w:t>
      </w:r>
      <w:r w:rsidRPr="005258BA">
        <w:rPr>
          <w:rFonts w:hint="cs"/>
          <w:rtl/>
        </w:rPr>
        <w:t xml:space="preserve"> الحركة والتغيير في الكون</w:t>
      </w:r>
      <w:r w:rsidR="00A32109" w:rsidRPr="005258BA">
        <w:rPr>
          <w:rFonts w:hint="cs"/>
          <w:rtl/>
        </w:rPr>
        <w:t>؛</w:t>
      </w:r>
      <w:r w:rsidRPr="005258BA">
        <w:rPr>
          <w:rFonts w:hint="cs"/>
          <w:rtl/>
        </w:rPr>
        <w:t xml:space="preserve"> </w:t>
      </w:r>
      <w:r w:rsidRPr="005258BA">
        <w:rPr>
          <w:rFonts w:hint="cs"/>
          <w:b/>
          <w:bCs/>
          <w:rtl/>
        </w:rPr>
        <w:t>وثانياً</w:t>
      </w:r>
      <w:r w:rsidR="00A32109" w:rsidRPr="005258BA">
        <w:rPr>
          <w:rFonts w:hint="cs"/>
          <w:rtl/>
        </w:rPr>
        <w:t>:</w:t>
      </w:r>
      <w:r w:rsidRPr="005258BA">
        <w:rPr>
          <w:rFonts w:hint="cs"/>
          <w:rtl/>
        </w:rPr>
        <w:t xml:space="preserve"> الإجابات المناسبة والعصرية لهما</w:t>
      </w:r>
      <w:r w:rsidR="00A32109" w:rsidRPr="005258BA">
        <w:rPr>
          <w:rFonts w:hint="cs"/>
          <w:rtl/>
        </w:rPr>
        <w:t>.</w:t>
      </w:r>
      <w:r w:rsidRPr="005258BA">
        <w:rPr>
          <w:rFonts w:hint="cs"/>
          <w:rtl/>
        </w:rPr>
        <w:t xml:space="preserve"> وهذا يعرف بالفقه الديناميكي المتجد</w:t>
      </w:r>
      <w:r w:rsidR="0065268A">
        <w:rPr>
          <w:rFonts w:hint="cs"/>
          <w:rtl/>
        </w:rPr>
        <w:t>ِّ</w:t>
      </w:r>
      <w:r w:rsidRPr="005258BA">
        <w:rPr>
          <w:rFonts w:hint="cs"/>
          <w:rtl/>
        </w:rPr>
        <w:t>د</w:t>
      </w:r>
      <w:r w:rsidR="00A32109" w:rsidRPr="005258BA">
        <w:rPr>
          <w:rFonts w:hint="cs"/>
          <w:rtl/>
        </w:rPr>
        <w:t>،</w:t>
      </w:r>
      <w:r w:rsidRPr="005258BA">
        <w:rPr>
          <w:rFonts w:hint="cs"/>
          <w:rtl/>
        </w:rPr>
        <w:t xml:space="preserve"> وليس بالهرمنيوطيقا</w:t>
      </w:r>
      <w:r w:rsidR="00A32109" w:rsidRPr="005258BA">
        <w:rPr>
          <w:rFonts w:hint="cs"/>
          <w:rtl/>
        </w:rPr>
        <w:t>!</w:t>
      </w:r>
      <w:r w:rsidR="00A32109" w:rsidRPr="005258BA">
        <w:rPr>
          <w:vertAlign w:val="superscript"/>
          <w:rtl/>
        </w:rPr>
        <w:t>(</w:t>
      </w:r>
      <w:r w:rsidR="00A32109" w:rsidRPr="005258BA">
        <w:rPr>
          <w:vertAlign w:val="superscript"/>
          <w:rtl/>
        </w:rPr>
        <w:endnoteReference w:id="795"/>
      </w:r>
      <w:r w:rsidR="00A32109" w:rsidRPr="005258BA">
        <w:rPr>
          <w:vertAlign w:val="superscript"/>
          <w:rtl/>
        </w:rPr>
        <w:t>)</w:t>
      </w:r>
      <w:r w:rsidR="00A32109" w:rsidRPr="005258BA">
        <w:rPr>
          <w:rFonts w:hint="cs"/>
          <w:rtl/>
        </w:rPr>
        <w:t>.</w:t>
      </w:r>
    </w:p>
    <w:p w:rsidR="00F657B2" w:rsidRPr="005258BA" w:rsidRDefault="00F657B2" w:rsidP="003F4A68">
      <w:pPr>
        <w:rPr>
          <w:rtl/>
        </w:rPr>
      </w:pPr>
      <w:r w:rsidRPr="005258BA">
        <w:rPr>
          <w:rFonts w:hint="cs"/>
          <w:b/>
          <w:bCs/>
          <w:rtl/>
        </w:rPr>
        <w:t>وثانياً</w:t>
      </w:r>
      <w:r w:rsidRPr="005258BA">
        <w:rPr>
          <w:rFonts w:hint="cs"/>
          <w:rtl/>
        </w:rPr>
        <w:t>: لو سل</w:t>
      </w:r>
      <w:r w:rsidR="00A32109" w:rsidRPr="005258BA">
        <w:rPr>
          <w:rFonts w:hint="cs"/>
          <w:rtl/>
        </w:rPr>
        <w:t>ّ</w:t>
      </w:r>
      <w:r w:rsidRPr="005258BA">
        <w:rPr>
          <w:rFonts w:hint="cs"/>
          <w:rtl/>
        </w:rPr>
        <w:t>منا ج</w:t>
      </w:r>
      <w:r w:rsidR="00A32109" w:rsidRPr="005258BA">
        <w:rPr>
          <w:rFonts w:hint="cs"/>
          <w:rtl/>
        </w:rPr>
        <w:t>َ</w:t>
      </w:r>
      <w:r w:rsidRPr="005258BA">
        <w:rPr>
          <w:rFonts w:hint="cs"/>
          <w:rtl/>
        </w:rPr>
        <w:t>د</w:t>
      </w:r>
      <w:r w:rsidR="00A32109" w:rsidRPr="005258BA">
        <w:rPr>
          <w:rFonts w:hint="cs"/>
          <w:rtl/>
        </w:rPr>
        <w:t>َ</w:t>
      </w:r>
      <w:r w:rsidRPr="005258BA">
        <w:rPr>
          <w:rFonts w:hint="cs"/>
          <w:rtl/>
        </w:rPr>
        <w:t>لاً سلامة التوظيف الشبستري للهرمنيوطيقا فمع ذلك لن يتضح كيف استنتج عبر هذا المنهج الديموقراطية الدينية المتوافقة مع حقوق ال</w:t>
      </w:r>
      <w:r w:rsidR="00937DAC" w:rsidRPr="005258BA">
        <w:rPr>
          <w:rFonts w:hint="cs"/>
          <w:rtl/>
        </w:rPr>
        <w:t>إ</w:t>
      </w:r>
      <w:r w:rsidRPr="005258BA">
        <w:rPr>
          <w:rFonts w:hint="cs"/>
          <w:rtl/>
        </w:rPr>
        <w:t xml:space="preserve">نسان. </w:t>
      </w:r>
    </w:p>
    <w:p w:rsidR="00F657B2" w:rsidRPr="005258BA" w:rsidRDefault="00937DAC" w:rsidP="003F4A68">
      <w:pPr>
        <w:rPr>
          <w:rtl/>
          <w:lang w:bidi="ar-IQ"/>
        </w:rPr>
      </w:pPr>
      <w:r w:rsidRPr="005258BA">
        <w:rPr>
          <w:rFonts w:hint="cs"/>
          <w:b/>
          <w:bCs/>
          <w:rtl/>
        </w:rPr>
        <w:t xml:space="preserve">5ـ </w:t>
      </w:r>
      <w:r w:rsidR="00F657B2" w:rsidRPr="005258BA">
        <w:rPr>
          <w:rFonts w:hint="cs"/>
          <w:b/>
          <w:bCs/>
          <w:rtl/>
        </w:rPr>
        <w:t>العلمانية</w:t>
      </w:r>
      <w:r w:rsidR="00F657B2" w:rsidRPr="005258BA">
        <w:rPr>
          <w:rFonts w:hint="cs"/>
          <w:rtl/>
        </w:rPr>
        <w:t xml:space="preserve">: المثال الرابع على الأدلة </w:t>
      </w:r>
      <w:r w:rsidR="001D5751" w:rsidRPr="005258BA">
        <w:rPr>
          <w:rFonts w:hint="cs"/>
          <w:rtl/>
        </w:rPr>
        <w:t>الـ (ما وراء نصّية)</w:t>
      </w:r>
      <w:r w:rsidR="00F657B2" w:rsidRPr="005258BA">
        <w:rPr>
          <w:rFonts w:hint="cs"/>
          <w:rtl/>
        </w:rPr>
        <w:t xml:space="preserve"> التي يسوقها الحداثويون التجزيئيون يتم</w:t>
      </w:r>
      <w:r w:rsidRPr="005258BA">
        <w:rPr>
          <w:rFonts w:hint="cs"/>
          <w:rtl/>
        </w:rPr>
        <w:t>ثّ</w:t>
      </w:r>
      <w:r w:rsidR="00F657B2" w:rsidRPr="005258BA">
        <w:rPr>
          <w:rFonts w:hint="cs"/>
          <w:rtl/>
        </w:rPr>
        <w:t>ل في</w:t>
      </w:r>
      <w:r w:rsidRPr="005258BA">
        <w:rPr>
          <w:rFonts w:hint="cs"/>
          <w:rtl/>
        </w:rPr>
        <w:t xml:space="preserve"> </w:t>
      </w:r>
      <w:r w:rsidR="00F657B2" w:rsidRPr="005258BA">
        <w:rPr>
          <w:rFonts w:hint="cs"/>
          <w:rtl/>
        </w:rPr>
        <w:t xml:space="preserve">ما </w:t>
      </w:r>
      <w:r w:rsidRPr="005258BA">
        <w:rPr>
          <w:rFonts w:hint="cs"/>
          <w:rtl/>
        </w:rPr>
        <w:t>أ</w:t>
      </w:r>
      <w:r w:rsidR="00F657B2" w:rsidRPr="005258BA">
        <w:rPr>
          <w:rFonts w:hint="cs"/>
          <w:rtl/>
        </w:rPr>
        <w:t>ورده مصطفى ملكيان حول العلمانية</w:t>
      </w:r>
      <w:r w:rsidRPr="005258BA">
        <w:rPr>
          <w:rFonts w:hint="cs"/>
          <w:rtl/>
        </w:rPr>
        <w:t>.</w:t>
      </w:r>
      <w:r w:rsidR="00F657B2" w:rsidRPr="005258BA">
        <w:rPr>
          <w:rFonts w:hint="cs"/>
          <w:rtl/>
        </w:rPr>
        <w:t xml:space="preserve"> فبرأيه</w:t>
      </w:r>
      <w:r w:rsidRPr="005258BA">
        <w:rPr>
          <w:rFonts w:hint="cs"/>
          <w:rtl/>
        </w:rPr>
        <w:t>،</w:t>
      </w:r>
      <w:r w:rsidR="00F657B2" w:rsidRPr="005258BA">
        <w:rPr>
          <w:rFonts w:hint="cs"/>
          <w:rtl/>
        </w:rPr>
        <w:t xml:space="preserve"> من المتعذ</w:t>
      </w:r>
      <w:r w:rsidRPr="005258BA">
        <w:rPr>
          <w:rFonts w:hint="cs"/>
          <w:rtl/>
        </w:rPr>
        <w:t>ِّ</w:t>
      </w:r>
      <w:r w:rsidR="00F657B2" w:rsidRPr="005258BA">
        <w:rPr>
          <w:rFonts w:hint="cs"/>
          <w:rtl/>
        </w:rPr>
        <w:t>ر جعل الأمور الآفاقية</w:t>
      </w:r>
      <w:r w:rsidR="00F657B2" w:rsidRPr="005258BA">
        <w:rPr>
          <w:vertAlign w:val="superscript"/>
          <w:rtl/>
        </w:rPr>
        <w:t>(</w:t>
      </w:r>
      <w:r w:rsidR="00F657B2" w:rsidRPr="005258BA">
        <w:rPr>
          <w:rStyle w:val="ac"/>
          <w:rFonts w:ascii="Traditional Arabic" w:eastAsia="SimSun" w:hAnsi="Traditional Arabic"/>
          <w:sz w:val="27"/>
          <w:rtl/>
        </w:rPr>
        <w:endnoteReference w:id="796"/>
      </w:r>
      <w:r w:rsidR="00F657B2" w:rsidRPr="005258BA">
        <w:rPr>
          <w:vertAlign w:val="superscript"/>
          <w:rtl/>
        </w:rPr>
        <w:t>)</w:t>
      </w:r>
      <w:r w:rsidR="00F657B2" w:rsidRPr="005258BA">
        <w:rPr>
          <w:rFonts w:hint="cs"/>
          <w:rtl/>
        </w:rPr>
        <w:t xml:space="preserve"> والأنفسية غير المختبرة (بمعنى أنها لم تثبت بالطريقة التي تثبت </w:t>
      </w:r>
      <w:r w:rsidR="00F657B2" w:rsidRPr="005258BA">
        <w:rPr>
          <w:rFonts w:hint="cs"/>
          <w:rtl/>
        </w:rPr>
        <w:lastRenderedPageBreak/>
        <w:t>بها الأشياء في العلوم المختلفة) أساساً لاتخاذ القرارات ما لم تكتسب رأي الأغلبية</w:t>
      </w:r>
      <w:r w:rsidRPr="005258BA">
        <w:rPr>
          <w:rFonts w:hint="cs"/>
          <w:rtl/>
        </w:rPr>
        <w:t>.</w:t>
      </w:r>
      <w:r w:rsidR="00F657B2" w:rsidRPr="005258BA">
        <w:rPr>
          <w:rFonts w:hint="cs"/>
          <w:rtl/>
        </w:rPr>
        <w:t xml:space="preserve"> وهذا هو مقتضى العدالة أو</w:t>
      </w:r>
      <w:r w:rsidRPr="005258BA">
        <w:rPr>
          <w:rFonts w:hint="cs"/>
          <w:rtl/>
        </w:rPr>
        <w:t>ّ</w:t>
      </w:r>
      <w:r w:rsidR="00F657B2" w:rsidRPr="005258BA">
        <w:rPr>
          <w:rFonts w:hint="cs"/>
          <w:rtl/>
        </w:rPr>
        <w:t>لاً، والسبيل الأسلم لد</w:t>
      </w:r>
      <w:r w:rsidR="0065268A">
        <w:rPr>
          <w:rFonts w:hint="cs"/>
          <w:rtl/>
        </w:rPr>
        <w:t>َ</w:t>
      </w:r>
      <w:r w:rsidR="00F657B2" w:rsidRPr="005258BA">
        <w:rPr>
          <w:rFonts w:hint="cs"/>
          <w:rtl/>
        </w:rPr>
        <w:t>ر</w:t>
      </w:r>
      <w:r w:rsidR="0065268A">
        <w:rPr>
          <w:rFonts w:hint="cs"/>
          <w:rtl/>
        </w:rPr>
        <w:t>ْ</w:t>
      </w:r>
      <w:r w:rsidR="00F657B2" w:rsidRPr="005258BA">
        <w:rPr>
          <w:rFonts w:hint="cs"/>
          <w:rtl/>
        </w:rPr>
        <w:t>ء محذور الترجيح بلا مرج</w:t>
      </w:r>
      <w:r w:rsidRPr="005258BA">
        <w:rPr>
          <w:rFonts w:hint="cs"/>
          <w:rtl/>
        </w:rPr>
        <w:t>ِّ</w:t>
      </w:r>
      <w:r w:rsidR="00F657B2" w:rsidRPr="005258BA">
        <w:rPr>
          <w:rFonts w:hint="cs"/>
          <w:rtl/>
        </w:rPr>
        <w:t xml:space="preserve">ح ثانياً. وعبر محاولته </w:t>
      </w:r>
      <w:r w:rsidRPr="005258BA">
        <w:rPr>
          <w:rFonts w:hint="cs"/>
          <w:rtl/>
        </w:rPr>
        <w:t>المتقدِّمة</w:t>
      </w:r>
      <w:r w:rsidR="00F657B2" w:rsidRPr="005258BA">
        <w:rPr>
          <w:rFonts w:hint="cs"/>
          <w:rtl/>
        </w:rPr>
        <w:t xml:space="preserve"> يسعى ملكيان لتسويغ العلمانية</w:t>
      </w:r>
      <w:r w:rsidRPr="005258BA">
        <w:rPr>
          <w:rFonts w:hint="cs"/>
          <w:rtl/>
        </w:rPr>
        <w:t>،</w:t>
      </w:r>
      <w:r w:rsidR="00F657B2" w:rsidRPr="005258BA">
        <w:rPr>
          <w:rFonts w:hint="cs"/>
          <w:rtl/>
        </w:rPr>
        <w:t xml:space="preserve"> وتقويض الحكم الديني</w:t>
      </w:r>
      <w:r w:rsidRPr="005258BA">
        <w:rPr>
          <w:rFonts w:hint="cs"/>
          <w:rtl/>
        </w:rPr>
        <w:t>.</w:t>
      </w:r>
      <w:r w:rsidR="00F657B2" w:rsidRPr="005258BA">
        <w:rPr>
          <w:rFonts w:hint="cs"/>
          <w:rtl/>
        </w:rPr>
        <w:t xml:space="preserve"> لكن</w:t>
      </w:r>
      <w:r w:rsidRPr="005258BA">
        <w:rPr>
          <w:rFonts w:hint="cs"/>
          <w:rtl/>
        </w:rPr>
        <w:t>ْ،</w:t>
      </w:r>
      <w:r w:rsidR="00F657B2" w:rsidRPr="005258BA">
        <w:rPr>
          <w:rFonts w:hint="cs"/>
          <w:rtl/>
        </w:rPr>
        <w:t xml:space="preserve"> وكما سيت</w:t>
      </w:r>
      <w:r w:rsidRPr="005258BA">
        <w:rPr>
          <w:rFonts w:hint="cs"/>
          <w:rtl/>
        </w:rPr>
        <w:t>ّ</w:t>
      </w:r>
      <w:r w:rsidR="00F657B2" w:rsidRPr="005258BA">
        <w:rPr>
          <w:rFonts w:hint="cs"/>
          <w:rtl/>
        </w:rPr>
        <w:t xml:space="preserve">ضح لاحقاً لدى حديثنا عن </w:t>
      </w:r>
      <w:r w:rsidR="00F657B2" w:rsidRPr="005258BA">
        <w:rPr>
          <w:rFonts w:hint="eastAsia"/>
          <w:sz w:val="24"/>
          <w:szCs w:val="24"/>
          <w:rtl/>
        </w:rPr>
        <w:t>«</w:t>
      </w:r>
      <w:r w:rsidR="00F657B2" w:rsidRPr="005258BA">
        <w:rPr>
          <w:rFonts w:hint="cs"/>
          <w:rtl/>
        </w:rPr>
        <w:t>نظرية الع</w:t>
      </w:r>
      <w:r w:rsidRPr="005258BA">
        <w:rPr>
          <w:rFonts w:hint="cs"/>
          <w:rtl/>
        </w:rPr>
        <w:t>ُ</w:t>
      </w:r>
      <w:r w:rsidR="00F657B2" w:rsidRPr="005258BA">
        <w:rPr>
          <w:rFonts w:hint="cs"/>
          <w:rtl/>
        </w:rPr>
        <w:t>ر</w:t>
      </w:r>
      <w:r w:rsidRPr="005258BA">
        <w:rPr>
          <w:rFonts w:hint="cs"/>
          <w:rtl/>
        </w:rPr>
        <w:t>ْ</w:t>
      </w:r>
      <w:r w:rsidR="00F657B2" w:rsidRPr="005258BA">
        <w:rPr>
          <w:rFonts w:hint="cs"/>
          <w:rtl/>
        </w:rPr>
        <w:t>ف</w:t>
      </w:r>
      <w:r w:rsidR="00F657B2" w:rsidRPr="005258BA">
        <w:rPr>
          <w:rFonts w:hint="eastAsia"/>
          <w:sz w:val="24"/>
          <w:szCs w:val="24"/>
          <w:rtl/>
        </w:rPr>
        <w:t>»</w:t>
      </w:r>
      <w:r w:rsidRPr="005258BA">
        <w:rPr>
          <w:rFonts w:hint="cs"/>
          <w:rtl/>
        </w:rPr>
        <w:t>،</w:t>
      </w:r>
      <w:r w:rsidR="00F657B2" w:rsidRPr="005258BA">
        <w:rPr>
          <w:rFonts w:hint="cs"/>
          <w:rtl/>
        </w:rPr>
        <w:t xml:space="preserve"> قد وقع في كمين الخلط بين الديموقراطية والعلمانية، بل إنّ دليله على أن ذلك (مقتضى العدالة والسبيل الأسلم لد</w:t>
      </w:r>
      <w:r w:rsidR="0065268A">
        <w:rPr>
          <w:rFonts w:hint="cs"/>
          <w:rtl/>
        </w:rPr>
        <w:t>َ</w:t>
      </w:r>
      <w:r w:rsidR="00F657B2" w:rsidRPr="005258BA">
        <w:rPr>
          <w:rFonts w:hint="cs"/>
          <w:rtl/>
        </w:rPr>
        <w:t>ر</w:t>
      </w:r>
      <w:r w:rsidR="0065268A">
        <w:rPr>
          <w:rFonts w:hint="cs"/>
          <w:rtl/>
        </w:rPr>
        <w:t>ْ</w:t>
      </w:r>
      <w:r w:rsidR="00F657B2" w:rsidRPr="005258BA">
        <w:rPr>
          <w:rFonts w:hint="cs"/>
          <w:rtl/>
        </w:rPr>
        <w:t>ء محذور الترجيح بلا مرج</w:t>
      </w:r>
      <w:r w:rsidRPr="005258BA">
        <w:rPr>
          <w:rFonts w:hint="cs"/>
          <w:rtl/>
        </w:rPr>
        <w:t>ّ</w:t>
      </w:r>
      <w:r w:rsidR="00F657B2" w:rsidRPr="005258BA">
        <w:rPr>
          <w:rFonts w:hint="cs"/>
          <w:rtl/>
        </w:rPr>
        <w:t>ح) أعمّ من المدّ</w:t>
      </w:r>
      <w:r w:rsidRPr="005258BA">
        <w:rPr>
          <w:rFonts w:hint="cs"/>
          <w:rtl/>
        </w:rPr>
        <w:t>َ</w:t>
      </w:r>
      <w:r w:rsidR="00F657B2" w:rsidRPr="005258BA">
        <w:rPr>
          <w:rFonts w:hint="cs"/>
          <w:rtl/>
        </w:rPr>
        <w:t>عى. وقد لا نجانب الصواب إ</w:t>
      </w:r>
      <w:r w:rsidRPr="005258BA">
        <w:rPr>
          <w:rFonts w:hint="cs"/>
          <w:rtl/>
        </w:rPr>
        <w:t>ذا</w:t>
      </w:r>
      <w:r w:rsidR="00F657B2" w:rsidRPr="005258BA">
        <w:rPr>
          <w:rFonts w:hint="cs"/>
          <w:rtl/>
        </w:rPr>
        <w:t xml:space="preserve"> قلنا بوجود سبل أخرى كفيلة بإثبات الأمور الآفاقية والأنفسية غير المختبرة واستثمارها في اتخاذ القرارات</w:t>
      </w:r>
      <w:r w:rsidRPr="005258BA">
        <w:rPr>
          <w:rFonts w:hint="cs"/>
          <w:rtl/>
        </w:rPr>
        <w:t>.</w:t>
      </w:r>
      <w:r w:rsidR="00F657B2" w:rsidRPr="005258BA">
        <w:rPr>
          <w:rFonts w:hint="cs"/>
          <w:rtl/>
        </w:rPr>
        <w:t xml:space="preserve"> </w:t>
      </w:r>
      <w:r w:rsidRPr="005258BA">
        <w:rPr>
          <w:rFonts w:hint="cs"/>
          <w:rtl/>
        </w:rPr>
        <w:t>و</w:t>
      </w:r>
      <w:r w:rsidR="00F657B2" w:rsidRPr="005258BA">
        <w:rPr>
          <w:rFonts w:hint="cs"/>
          <w:rtl/>
        </w:rPr>
        <w:t>أحد هذه السبل يتمث</w:t>
      </w:r>
      <w:r w:rsidRPr="005258BA">
        <w:rPr>
          <w:rFonts w:hint="cs"/>
          <w:rtl/>
        </w:rPr>
        <w:t>ّ</w:t>
      </w:r>
      <w:r w:rsidR="00F657B2" w:rsidRPr="005258BA">
        <w:rPr>
          <w:rFonts w:hint="cs"/>
          <w:rtl/>
        </w:rPr>
        <w:t>ل في العودة لشريحة خاص</w:t>
      </w:r>
      <w:r w:rsidRPr="005258BA">
        <w:rPr>
          <w:rFonts w:hint="cs"/>
          <w:rtl/>
        </w:rPr>
        <w:t>ّ</w:t>
      </w:r>
      <w:r w:rsidR="00F657B2" w:rsidRPr="005258BA">
        <w:rPr>
          <w:rFonts w:hint="cs"/>
          <w:rtl/>
        </w:rPr>
        <w:t>ة من الناس (النخب، والمتخص</w:t>
      </w:r>
      <w:r w:rsidRPr="005258BA">
        <w:rPr>
          <w:rFonts w:hint="cs"/>
          <w:rtl/>
        </w:rPr>
        <w:t>ّ</w:t>
      </w:r>
      <w:r w:rsidR="00F657B2" w:rsidRPr="005258BA">
        <w:rPr>
          <w:rFonts w:hint="cs"/>
          <w:rtl/>
        </w:rPr>
        <w:t xml:space="preserve">صين، وعلماء الدين). </w:t>
      </w:r>
    </w:p>
    <w:p w:rsidR="00F657B2" w:rsidRPr="005258BA" w:rsidRDefault="00F657B2" w:rsidP="003F4A68">
      <w:pPr>
        <w:rPr>
          <w:rtl/>
          <w:lang w:bidi="ar-IQ"/>
        </w:rPr>
      </w:pPr>
      <w:r w:rsidRPr="005258BA">
        <w:rPr>
          <w:rFonts w:hint="cs"/>
          <w:rtl/>
          <w:lang w:bidi="ar-IQ"/>
        </w:rPr>
        <w:t xml:space="preserve">وما حملنا على سرد هذه المجموعة من الأمثلة </w:t>
      </w:r>
      <w:r w:rsidR="001D5751" w:rsidRPr="005258BA">
        <w:rPr>
          <w:rFonts w:hint="cs"/>
          <w:rtl/>
          <w:lang w:bidi="ar-IQ"/>
        </w:rPr>
        <w:t>الـ (ما وراء نصّية)</w:t>
      </w:r>
      <w:r w:rsidRPr="005258BA">
        <w:rPr>
          <w:rFonts w:hint="cs"/>
          <w:rtl/>
          <w:lang w:bidi="ar-IQ"/>
        </w:rPr>
        <w:t xml:space="preserve"> </w:t>
      </w:r>
      <w:r w:rsidR="00BD25F3" w:rsidRPr="005258BA">
        <w:rPr>
          <w:rFonts w:hint="cs"/>
          <w:b/>
          <w:bCs/>
          <w:rtl/>
          <w:lang w:bidi="ar-IQ"/>
        </w:rPr>
        <w:t>أوّلاً</w:t>
      </w:r>
      <w:r w:rsidR="00BD25F3" w:rsidRPr="005258BA">
        <w:rPr>
          <w:rFonts w:hint="cs"/>
          <w:rtl/>
          <w:lang w:bidi="ar-IQ"/>
        </w:rPr>
        <w:t>: ا</w:t>
      </w:r>
      <w:r w:rsidRPr="005258BA">
        <w:rPr>
          <w:rFonts w:hint="cs"/>
          <w:rtl/>
          <w:lang w:bidi="ar-IQ"/>
        </w:rPr>
        <w:t xml:space="preserve">لتأكيد على القاعدة التي تفيد بتقدّم الأدلّة </w:t>
      </w:r>
      <w:r w:rsidR="001D5751" w:rsidRPr="005258BA">
        <w:rPr>
          <w:rFonts w:hint="cs"/>
          <w:rtl/>
          <w:lang w:bidi="ar-IQ"/>
        </w:rPr>
        <w:t>الـ (ما وراء نصّية)</w:t>
      </w:r>
      <w:r w:rsidRPr="005258BA">
        <w:rPr>
          <w:rFonts w:hint="cs"/>
          <w:rtl/>
          <w:lang w:bidi="ar-IQ"/>
        </w:rPr>
        <w:t xml:space="preserve"> على الأدلة النص</w:t>
      </w:r>
      <w:r w:rsidR="00BD25F3" w:rsidRPr="005258BA">
        <w:rPr>
          <w:rFonts w:hint="cs"/>
          <w:rtl/>
          <w:lang w:bidi="ar-IQ"/>
        </w:rPr>
        <w:t>ّي</w:t>
      </w:r>
      <w:r w:rsidRPr="005258BA">
        <w:rPr>
          <w:rFonts w:hint="cs"/>
          <w:rtl/>
          <w:lang w:bidi="ar-IQ"/>
        </w:rPr>
        <w:t>ة</w:t>
      </w:r>
      <w:r w:rsidR="00BD25F3" w:rsidRPr="005258BA">
        <w:rPr>
          <w:rFonts w:hint="cs"/>
          <w:rtl/>
          <w:lang w:bidi="ar-IQ"/>
        </w:rPr>
        <w:t>؛</w:t>
      </w:r>
      <w:r w:rsidRPr="005258BA">
        <w:rPr>
          <w:rFonts w:hint="cs"/>
          <w:rtl/>
          <w:lang w:bidi="ar-IQ"/>
        </w:rPr>
        <w:t xml:space="preserve"> </w:t>
      </w:r>
      <w:r w:rsidRPr="005258BA">
        <w:rPr>
          <w:rFonts w:hint="cs"/>
          <w:b/>
          <w:bCs/>
          <w:rtl/>
          <w:lang w:bidi="ar-IQ"/>
        </w:rPr>
        <w:t>وثانياً</w:t>
      </w:r>
      <w:r w:rsidR="00BD25F3" w:rsidRPr="005258BA">
        <w:rPr>
          <w:rFonts w:hint="cs"/>
          <w:rtl/>
          <w:lang w:bidi="ar-IQ"/>
        </w:rPr>
        <w:t>:</w:t>
      </w:r>
      <w:r w:rsidRPr="005258BA">
        <w:rPr>
          <w:rFonts w:hint="cs"/>
          <w:rtl/>
          <w:lang w:bidi="ar-IQ"/>
        </w:rPr>
        <w:t xml:space="preserve"> </w:t>
      </w:r>
      <w:r w:rsidR="00BD25F3" w:rsidRPr="005258BA">
        <w:rPr>
          <w:rFonts w:hint="cs"/>
          <w:rtl/>
          <w:lang w:bidi="ar-IQ"/>
        </w:rPr>
        <w:t>التدليل</w:t>
      </w:r>
      <w:r w:rsidRPr="005258BA">
        <w:rPr>
          <w:rFonts w:hint="cs"/>
          <w:rtl/>
          <w:lang w:bidi="ar-IQ"/>
        </w:rPr>
        <w:t xml:space="preserve"> بشكل واقعي</w:t>
      </w:r>
      <w:r w:rsidR="00BD25F3" w:rsidRPr="005258BA">
        <w:rPr>
          <w:rFonts w:hint="cs"/>
          <w:rtl/>
          <w:lang w:bidi="ar-IQ"/>
        </w:rPr>
        <w:t>،</w:t>
      </w:r>
      <w:r w:rsidRPr="005258BA">
        <w:rPr>
          <w:rFonts w:hint="cs"/>
          <w:rtl/>
          <w:lang w:bidi="ar-IQ"/>
        </w:rPr>
        <w:t xml:space="preserve"> ومن خلال المصاديق</w:t>
      </w:r>
      <w:r w:rsidR="00BD25F3" w:rsidRPr="005258BA">
        <w:rPr>
          <w:rFonts w:hint="cs"/>
          <w:rtl/>
          <w:lang w:bidi="ar-IQ"/>
        </w:rPr>
        <w:t>،</w:t>
      </w:r>
      <w:r w:rsidRPr="005258BA">
        <w:rPr>
          <w:rFonts w:hint="cs"/>
          <w:rtl/>
          <w:lang w:bidi="ar-IQ"/>
        </w:rPr>
        <w:t xml:space="preserve"> على أنّ المشاريع الحداثوية لم ت</w:t>
      </w:r>
      <w:r w:rsidR="00BD25F3" w:rsidRPr="005258BA">
        <w:rPr>
          <w:rFonts w:hint="cs"/>
          <w:rtl/>
          <w:lang w:bidi="ar-IQ"/>
        </w:rPr>
        <w:t>َ</w:t>
      </w:r>
      <w:r w:rsidRPr="005258BA">
        <w:rPr>
          <w:rFonts w:hint="cs"/>
          <w:rtl/>
          <w:lang w:bidi="ar-IQ"/>
        </w:rPr>
        <w:t>خ</w:t>
      </w:r>
      <w:r w:rsidR="00BD25F3" w:rsidRPr="005258BA">
        <w:rPr>
          <w:rFonts w:hint="cs"/>
          <w:rtl/>
          <w:lang w:bidi="ar-IQ"/>
        </w:rPr>
        <w:t>ْ</w:t>
      </w:r>
      <w:r w:rsidRPr="005258BA">
        <w:rPr>
          <w:rFonts w:hint="cs"/>
          <w:rtl/>
          <w:lang w:bidi="ar-IQ"/>
        </w:rPr>
        <w:t>ل</w:t>
      </w:r>
      <w:r w:rsidR="00BD25F3" w:rsidRPr="005258BA">
        <w:rPr>
          <w:rFonts w:hint="cs"/>
          <w:rtl/>
          <w:lang w:bidi="ar-IQ"/>
        </w:rPr>
        <w:t>ُ</w:t>
      </w:r>
      <w:r w:rsidRPr="005258BA">
        <w:rPr>
          <w:rFonts w:hint="cs"/>
          <w:rtl/>
          <w:lang w:bidi="ar-IQ"/>
        </w:rPr>
        <w:t xml:space="preserve"> هي الأخرى من ثغرات</w:t>
      </w:r>
      <w:r w:rsidR="00BD25F3" w:rsidRPr="005258BA">
        <w:rPr>
          <w:rFonts w:hint="cs"/>
          <w:rtl/>
          <w:lang w:bidi="ar-IQ"/>
        </w:rPr>
        <w:t>.</w:t>
      </w:r>
      <w:r w:rsidRPr="005258BA">
        <w:rPr>
          <w:rFonts w:hint="cs"/>
          <w:rtl/>
          <w:lang w:bidi="ar-IQ"/>
        </w:rPr>
        <w:t xml:space="preserve"> وبالتالي تظهر أهم</w:t>
      </w:r>
      <w:r w:rsidR="00BD25F3" w:rsidRPr="005258BA">
        <w:rPr>
          <w:rFonts w:hint="cs"/>
          <w:rtl/>
          <w:lang w:bidi="ar-IQ"/>
        </w:rPr>
        <w:t>ّ</w:t>
      </w:r>
      <w:r w:rsidRPr="005258BA">
        <w:rPr>
          <w:rFonts w:hint="cs"/>
          <w:rtl/>
          <w:lang w:bidi="ar-IQ"/>
        </w:rPr>
        <w:t>ية نظرية التلفيق</w:t>
      </w:r>
      <w:r w:rsidR="00BD25F3" w:rsidRPr="005258BA">
        <w:rPr>
          <w:rFonts w:hint="cs"/>
          <w:rtl/>
          <w:lang w:bidi="ar-IQ"/>
        </w:rPr>
        <w:t>،</w:t>
      </w:r>
      <w:r w:rsidRPr="005258BA">
        <w:rPr>
          <w:rFonts w:hint="cs"/>
          <w:rtl/>
          <w:lang w:bidi="ar-IQ"/>
        </w:rPr>
        <w:t xml:space="preserve"> التي تقرّ بتقدّ</w:t>
      </w:r>
      <w:r w:rsidR="00BD25F3" w:rsidRPr="005258BA">
        <w:rPr>
          <w:rFonts w:hint="cs"/>
          <w:rtl/>
          <w:lang w:bidi="ar-IQ"/>
        </w:rPr>
        <w:t>ُ</w:t>
      </w:r>
      <w:r w:rsidRPr="005258BA">
        <w:rPr>
          <w:rFonts w:hint="cs"/>
          <w:rtl/>
          <w:lang w:bidi="ar-IQ"/>
        </w:rPr>
        <w:t xml:space="preserve">م الأدلّة </w:t>
      </w:r>
      <w:r w:rsidR="001D5751" w:rsidRPr="005258BA">
        <w:rPr>
          <w:rFonts w:hint="cs"/>
          <w:rtl/>
          <w:lang w:bidi="ar-IQ"/>
        </w:rPr>
        <w:t>الـ (ما وراء نصّية)</w:t>
      </w:r>
      <w:r w:rsidRPr="005258BA">
        <w:rPr>
          <w:rFonts w:hint="cs"/>
          <w:rtl/>
          <w:lang w:bidi="ar-IQ"/>
        </w:rPr>
        <w:t xml:space="preserve"> على الأدلّة النص</w:t>
      </w:r>
      <w:r w:rsidR="00BD25F3" w:rsidRPr="005258BA">
        <w:rPr>
          <w:rFonts w:hint="cs"/>
          <w:rtl/>
          <w:lang w:bidi="ar-IQ"/>
        </w:rPr>
        <w:t>ّي</w:t>
      </w:r>
      <w:r w:rsidRPr="005258BA">
        <w:rPr>
          <w:rFonts w:hint="cs"/>
          <w:rtl/>
          <w:lang w:bidi="ar-IQ"/>
        </w:rPr>
        <w:t>ة</w:t>
      </w:r>
      <w:r w:rsidR="00BD25F3" w:rsidRPr="005258BA">
        <w:rPr>
          <w:rFonts w:hint="cs"/>
          <w:rtl/>
          <w:lang w:bidi="ar-IQ"/>
        </w:rPr>
        <w:t>،</w:t>
      </w:r>
      <w:r w:rsidRPr="005258BA">
        <w:rPr>
          <w:rFonts w:hint="cs"/>
          <w:rtl/>
          <w:lang w:bidi="ar-IQ"/>
        </w:rPr>
        <w:t xml:space="preserve"> لكنّها تعتبر توفّر النصوص وإمكانية الرجوع لها </w:t>
      </w:r>
      <w:r w:rsidR="00BD25F3" w:rsidRPr="005258BA">
        <w:rPr>
          <w:rFonts w:hint="cs"/>
          <w:rtl/>
          <w:lang w:bidi="ar-IQ"/>
        </w:rPr>
        <w:t>إ</w:t>
      </w:r>
      <w:r w:rsidRPr="005258BA">
        <w:rPr>
          <w:rFonts w:hint="cs"/>
          <w:rtl/>
          <w:lang w:bidi="ar-IQ"/>
        </w:rPr>
        <w:t>ثبات</w:t>
      </w:r>
      <w:r w:rsidR="00BD25F3" w:rsidRPr="005258BA">
        <w:rPr>
          <w:rFonts w:hint="cs"/>
          <w:rtl/>
          <w:lang w:bidi="ar-IQ"/>
        </w:rPr>
        <w:t>اً</w:t>
      </w:r>
      <w:r w:rsidRPr="005258BA">
        <w:rPr>
          <w:rFonts w:hint="cs"/>
          <w:rtl/>
          <w:lang w:bidi="ar-IQ"/>
        </w:rPr>
        <w:t xml:space="preserve"> لحج</w:t>
      </w:r>
      <w:r w:rsidR="00BD25F3" w:rsidRPr="005258BA">
        <w:rPr>
          <w:rFonts w:hint="cs"/>
          <w:rtl/>
          <w:lang w:bidi="ar-IQ"/>
        </w:rPr>
        <w:t>ّ</w:t>
      </w:r>
      <w:r w:rsidRPr="005258BA">
        <w:rPr>
          <w:rFonts w:hint="cs"/>
          <w:rtl/>
          <w:lang w:bidi="ar-IQ"/>
        </w:rPr>
        <w:t>يتها</w:t>
      </w:r>
      <w:r w:rsidR="00BD25F3" w:rsidRPr="005258BA">
        <w:rPr>
          <w:rFonts w:hint="cs"/>
          <w:rtl/>
          <w:lang w:bidi="ar-IQ"/>
        </w:rPr>
        <w:t>،</w:t>
      </w:r>
      <w:r w:rsidRPr="005258BA">
        <w:rPr>
          <w:rFonts w:hint="cs"/>
          <w:rtl/>
          <w:lang w:bidi="ar-IQ"/>
        </w:rPr>
        <w:t xml:space="preserve"> وبالتالي فالتقديم والتأخير يتم</w:t>
      </w:r>
      <w:r w:rsidR="00BD25F3" w:rsidRPr="005258BA">
        <w:rPr>
          <w:rFonts w:hint="cs"/>
          <w:rtl/>
          <w:lang w:bidi="ar-IQ"/>
        </w:rPr>
        <w:t>ّ</w:t>
      </w:r>
      <w:r w:rsidRPr="005258BA">
        <w:rPr>
          <w:rFonts w:hint="cs"/>
          <w:rtl/>
          <w:lang w:bidi="ar-IQ"/>
        </w:rPr>
        <w:t xml:space="preserve"> حسب مستوى الدليل النص</w:t>
      </w:r>
      <w:r w:rsidR="00BD25F3" w:rsidRPr="005258BA">
        <w:rPr>
          <w:rFonts w:hint="cs"/>
          <w:rtl/>
          <w:lang w:bidi="ar-IQ"/>
        </w:rPr>
        <w:t>ّ</w:t>
      </w:r>
      <w:r w:rsidRPr="005258BA">
        <w:rPr>
          <w:rFonts w:hint="cs"/>
          <w:rtl/>
          <w:lang w:bidi="ar-IQ"/>
        </w:rPr>
        <w:t xml:space="preserve">ي أو </w:t>
      </w:r>
      <w:r w:rsidR="00872A6D" w:rsidRPr="005258BA">
        <w:rPr>
          <w:rFonts w:hint="cs"/>
          <w:rtl/>
          <w:lang w:bidi="ar-IQ"/>
        </w:rPr>
        <w:t>الـ (ما وراء نصّي)</w:t>
      </w:r>
      <w:r w:rsidR="00BD25F3" w:rsidRPr="005258BA">
        <w:rPr>
          <w:rFonts w:hint="cs"/>
          <w:rtl/>
          <w:lang w:bidi="ar-IQ"/>
        </w:rPr>
        <w:t>،</w:t>
      </w:r>
      <w:r w:rsidRPr="005258BA">
        <w:rPr>
          <w:rFonts w:hint="cs"/>
          <w:rtl/>
          <w:lang w:bidi="ar-IQ"/>
        </w:rPr>
        <w:t xml:space="preserve"> بعد إعمال التقييم له. </w:t>
      </w:r>
    </w:p>
    <w:p w:rsidR="00F657B2" w:rsidRPr="005258BA" w:rsidRDefault="00F657B2" w:rsidP="003F4A68">
      <w:pPr>
        <w:rPr>
          <w:rtl/>
          <w:lang w:bidi="ar-IQ"/>
        </w:rPr>
      </w:pPr>
    </w:p>
    <w:p w:rsidR="00F657B2" w:rsidRPr="005258BA" w:rsidRDefault="0065268A" w:rsidP="00014B01">
      <w:pPr>
        <w:pStyle w:val="31"/>
        <w:spacing w:line="400" w:lineRule="exact"/>
        <w:rPr>
          <w:color w:val="auto"/>
          <w:lang w:bidi="ar-IQ"/>
        </w:rPr>
      </w:pPr>
      <w:r>
        <w:rPr>
          <w:rFonts w:hint="cs"/>
          <w:color w:val="auto"/>
          <w:rtl/>
          <w:lang w:bidi="ar-IQ"/>
        </w:rPr>
        <w:t>نحو اتجاه</w:t>
      </w:r>
      <w:r w:rsidR="00F657B2" w:rsidRPr="005258BA">
        <w:rPr>
          <w:rFonts w:hint="cs"/>
          <w:color w:val="auto"/>
          <w:rtl/>
          <w:lang w:bidi="ar-IQ"/>
        </w:rPr>
        <w:t xml:space="preserve"> ثالث</w:t>
      </w:r>
      <w:r w:rsidR="002658E3" w:rsidRPr="005258BA">
        <w:rPr>
          <w:rFonts w:hint="cs"/>
          <w:color w:val="auto"/>
          <w:rtl/>
          <w:lang w:val="en-US" w:bidi="ar-IQ"/>
        </w:rPr>
        <w:t xml:space="preserve"> ــــــ</w:t>
      </w:r>
    </w:p>
    <w:p w:rsidR="00F657B2" w:rsidRPr="005258BA" w:rsidRDefault="00F657B2" w:rsidP="0065268A">
      <w:pPr>
        <w:rPr>
          <w:rtl/>
          <w:lang w:bidi="ar-IQ"/>
        </w:rPr>
      </w:pPr>
      <w:r w:rsidRPr="005258BA">
        <w:rPr>
          <w:rFonts w:hint="cs"/>
          <w:rtl/>
          <w:lang w:bidi="ar-IQ"/>
        </w:rPr>
        <w:t>بين الاتجاهين الحداثوي والراديكالي تتبن</w:t>
      </w:r>
      <w:r w:rsidR="00BD25F3" w:rsidRPr="005258BA">
        <w:rPr>
          <w:rFonts w:hint="cs"/>
          <w:rtl/>
          <w:lang w:bidi="ar-IQ"/>
        </w:rPr>
        <w:t>ّ</w:t>
      </w:r>
      <w:r w:rsidRPr="005258BA">
        <w:rPr>
          <w:rFonts w:hint="cs"/>
          <w:rtl/>
          <w:lang w:bidi="ar-IQ"/>
        </w:rPr>
        <w:t xml:space="preserve">ى </w:t>
      </w:r>
      <w:r w:rsidRPr="005258BA">
        <w:rPr>
          <w:rFonts w:hint="eastAsia"/>
          <w:sz w:val="24"/>
          <w:szCs w:val="24"/>
          <w:rtl/>
          <w:lang w:bidi="ar-IQ"/>
        </w:rPr>
        <w:t>«</w:t>
      </w:r>
      <w:r w:rsidRPr="005258BA">
        <w:rPr>
          <w:rFonts w:hint="cs"/>
          <w:rtl/>
          <w:lang w:bidi="ar-IQ"/>
        </w:rPr>
        <w:t>نظرية التلفيق</w:t>
      </w:r>
      <w:r w:rsidRPr="005258BA">
        <w:rPr>
          <w:rFonts w:hint="eastAsia"/>
          <w:sz w:val="24"/>
          <w:szCs w:val="24"/>
          <w:rtl/>
          <w:lang w:bidi="ar-IQ"/>
        </w:rPr>
        <w:t>»</w:t>
      </w:r>
      <w:r w:rsidRPr="005258BA">
        <w:rPr>
          <w:rFonts w:hint="cs"/>
          <w:rtl/>
          <w:lang w:bidi="ar-IQ"/>
        </w:rPr>
        <w:t xml:space="preserve"> اتجاهاً وسطيّاً ثالثاً</w:t>
      </w:r>
      <w:r w:rsidR="00BD25F3" w:rsidRPr="005258BA">
        <w:rPr>
          <w:rFonts w:hint="cs"/>
          <w:rtl/>
          <w:lang w:bidi="ar-IQ"/>
        </w:rPr>
        <w:t>،</w:t>
      </w:r>
      <w:r w:rsidRPr="005258BA">
        <w:rPr>
          <w:rFonts w:hint="cs"/>
          <w:rtl/>
          <w:lang w:bidi="ar-IQ"/>
        </w:rPr>
        <w:t xml:space="preserve"> يعبّ</w:t>
      </w:r>
      <w:r w:rsidR="00BD25F3" w:rsidRPr="005258BA">
        <w:rPr>
          <w:rFonts w:hint="cs"/>
          <w:rtl/>
          <w:lang w:bidi="ar-IQ"/>
        </w:rPr>
        <w:t>ِ</w:t>
      </w:r>
      <w:r w:rsidRPr="005258BA">
        <w:rPr>
          <w:rFonts w:hint="cs"/>
          <w:rtl/>
          <w:lang w:bidi="ar-IQ"/>
        </w:rPr>
        <w:t xml:space="preserve">ر عن </w:t>
      </w:r>
      <w:r w:rsidR="0065268A">
        <w:rPr>
          <w:rFonts w:hint="cs"/>
          <w:rtl/>
          <w:lang w:bidi="ar-IQ"/>
        </w:rPr>
        <w:t>إ</w:t>
      </w:r>
      <w:r w:rsidRPr="005258BA">
        <w:rPr>
          <w:rFonts w:hint="cs"/>
          <w:rtl/>
          <w:lang w:bidi="ar-IQ"/>
        </w:rPr>
        <w:t>مكانية التلفيق بين ال</w:t>
      </w:r>
      <w:r w:rsidR="00BD25F3" w:rsidRPr="005258BA">
        <w:rPr>
          <w:rFonts w:hint="cs"/>
          <w:rtl/>
          <w:lang w:bidi="ar-IQ"/>
        </w:rPr>
        <w:t>أ</w:t>
      </w:r>
      <w:r w:rsidRPr="005258BA">
        <w:rPr>
          <w:rFonts w:hint="cs"/>
          <w:rtl/>
          <w:lang w:bidi="ar-IQ"/>
        </w:rPr>
        <w:t xml:space="preserve">دلة العقلية العلمية </w:t>
      </w:r>
      <w:r w:rsidR="001D5751" w:rsidRPr="005258BA">
        <w:rPr>
          <w:rFonts w:hint="cs"/>
          <w:rtl/>
          <w:lang w:bidi="ar-IQ"/>
        </w:rPr>
        <w:t>الـ (ما وراء نصّية)</w:t>
      </w:r>
      <w:r w:rsidRPr="005258BA">
        <w:rPr>
          <w:rFonts w:hint="cs"/>
          <w:rtl/>
          <w:lang w:bidi="ar-IQ"/>
        </w:rPr>
        <w:t xml:space="preserve"> والنص</w:t>
      </w:r>
      <w:r w:rsidR="00BD25F3" w:rsidRPr="005258BA">
        <w:rPr>
          <w:rFonts w:hint="cs"/>
          <w:rtl/>
          <w:lang w:bidi="ar-IQ"/>
        </w:rPr>
        <w:t>ّ</w:t>
      </w:r>
      <w:r w:rsidRPr="005258BA">
        <w:rPr>
          <w:rFonts w:hint="cs"/>
          <w:rtl/>
          <w:lang w:bidi="ar-IQ"/>
        </w:rPr>
        <w:t>ية المتمث</w:t>
      </w:r>
      <w:r w:rsidR="00BD25F3" w:rsidRPr="005258BA">
        <w:rPr>
          <w:rFonts w:hint="cs"/>
          <w:rtl/>
          <w:lang w:bidi="ar-IQ"/>
        </w:rPr>
        <w:t>ّ</w:t>
      </w:r>
      <w:r w:rsidRPr="005258BA">
        <w:rPr>
          <w:rFonts w:hint="cs"/>
          <w:rtl/>
          <w:lang w:bidi="ar-IQ"/>
        </w:rPr>
        <w:t>لة بالقرآن والسن</w:t>
      </w:r>
      <w:r w:rsidR="00A7289F" w:rsidRPr="005258BA">
        <w:rPr>
          <w:rFonts w:hint="cs"/>
          <w:rtl/>
          <w:lang w:bidi="ar-IQ"/>
        </w:rPr>
        <w:t>ّ</w:t>
      </w:r>
      <w:r w:rsidRPr="005258BA">
        <w:rPr>
          <w:rFonts w:hint="cs"/>
          <w:rtl/>
          <w:lang w:bidi="ar-IQ"/>
        </w:rPr>
        <w:t>ة</w:t>
      </w:r>
      <w:r w:rsidR="00A7289F" w:rsidRPr="005258BA">
        <w:rPr>
          <w:rFonts w:hint="cs"/>
          <w:rtl/>
          <w:lang w:bidi="ar-IQ"/>
        </w:rPr>
        <w:t>.</w:t>
      </w:r>
      <w:r w:rsidRPr="005258BA">
        <w:rPr>
          <w:rFonts w:hint="cs"/>
          <w:rtl/>
          <w:lang w:bidi="ar-IQ"/>
        </w:rPr>
        <w:t xml:space="preserve"> وقد يصح اعتبار هذه النظرية </w:t>
      </w:r>
      <w:r w:rsidR="00A7289F" w:rsidRPr="005258BA">
        <w:rPr>
          <w:rFonts w:hint="cs"/>
          <w:rtl/>
          <w:lang w:bidi="ar-IQ"/>
        </w:rPr>
        <w:t>ا</w:t>
      </w:r>
      <w:r w:rsidRPr="005258BA">
        <w:rPr>
          <w:rFonts w:hint="cs"/>
          <w:rtl/>
          <w:lang w:bidi="ar-IQ"/>
        </w:rPr>
        <w:t xml:space="preserve">متداداً لجهود النائيني والآخوند الخراساني في ترسيم مدى قدرة الفقه ومواكبته للتطوّر واستجابته للتجديد. ويسعى الكاتب عبر هذه الدراسة </w:t>
      </w:r>
      <w:r w:rsidR="00A7289F" w:rsidRPr="005258BA">
        <w:rPr>
          <w:rFonts w:hint="cs"/>
          <w:rtl/>
          <w:lang w:bidi="ar-IQ"/>
        </w:rPr>
        <w:t xml:space="preserve">إلى </w:t>
      </w:r>
      <w:r w:rsidRPr="005258BA">
        <w:rPr>
          <w:rFonts w:hint="cs"/>
          <w:rtl/>
          <w:lang w:bidi="ar-IQ"/>
        </w:rPr>
        <w:t>إثبات مدخلية نقاط الضعف التي يعاني منها كل</w:t>
      </w:r>
      <w:r w:rsidR="00A7289F" w:rsidRPr="005258BA">
        <w:rPr>
          <w:rFonts w:hint="cs"/>
          <w:rtl/>
          <w:lang w:bidi="ar-IQ"/>
        </w:rPr>
        <w:t>ٌّ</w:t>
      </w:r>
      <w:r w:rsidRPr="005258BA">
        <w:rPr>
          <w:rFonts w:hint="cs"/>
          <w:rtl/>
          <w:lang w:bidi="ar-IQ"/>
        </w:rPr>
        <w:t xml:space="preserve"> من الاتجاهين الحداثوي والراديكالي في عرقلة مسيرة التجديد الديني</w:t>
      </w:r>
      <w:r w:rsidR="00A7289F" w:rsidRPr="005258BA">
        <w:rPr>
          <w:rFonts w:hint="cs"/>
          <w:rtl/>
          <w:lang w:bidi="ar-IQ"/>
        </w:rPr>
        <w:t>،</w:t>
      </w:r>
      <w:r w:rsidRPr="005258BA">
        <w:rPr>
          <w:rFonts w:hint="cs"/>
          <w:rtl/>
          <w:lang w:bidi="ar-IQ"/>
        </w:rPr>
        <w:t xml:space="preserve"> و</w:t>
      </w:r>
      <w:r w:rsidR="00A7289F" w:rsidRPr="005258BA">
        <w:rPr>
          <w:rFonts w:hint="cs"/>
          <w:rtl/>
          <w:lang w:bidi="ar-IQ"/>
        </w:rPr>
        <w:t>إ</w:t>
      </w:r>
      <w:r w:rsidRPr="005258BA">
        <w:rPr>
          <w:rFonts w:hint="cs"/>
          <w:rtl/>
          <w:lang w:bidi="ar-IQ"/>
        </w:rPr>
        <w:t>حلال نظرية التلفيق محل</w:t>
      </w:r>
      <w:r w:rsidR="00A7289F" w:rsidRPr="005258BA">
        <w:rPr>
          <w:rFonts w:hint="cs"/>
          <w:rtl/>
          <w:lang w:bidi="ar-IQ"/>
        </w:rPr>
        <w:t>ّ</w:t>
      </w:r>
      <w:r w:rsidRPr="005258BA">
        <w:rPr>
          <w:rFonts w:hint="cs"/>
          <w:rtl/>
          <w:lang w:bidi="ar-IQ"/>
        </w:rPr>
        <w:t>هما كبديل</w:t>
      </w:r>
      <w:r w:rsidR="00A7289F" w:rsidRPr="005258BA">
        <w:rPr>
          <w:rFonts w:hint="cs"/>
          <w:rtl/>
          <w:lang w:bidi="ar-IQ"/>
        </w:rPr>
        <w:t>ٍ</w:t>
      </w:r>
      <w:r w:rsidRPr="005258BA">
        <w:rPr>
          <w:rFonts w:hint="cs"/>
          <w:rtl/>
          <w:lang w:bidi="ar-IQ"/>
        </w:rPr>
        <w:t xml:space="preserve"> وسطي أمثل</w:t>
      </w:r>
      <w:r w:rsidR="00A7289F" w:rsidRPr="005258BA">
        <w:rPr>
          <w:rFonts w:hint="cs"/>
          <w:rtl/>
          <w:lang w:bidi="ar-IQ"/>
        </w:rPr>
        <w:t>،</w:t>
      </w:r>
      <w:r w:rsidRPr="005258BA">
        <w:rPr>
          <w:rFonts w:hint="cs"/>
          <w:rtl/>
          <w:lang w:bidi="ar-IQ"/>
        </w:rPr>
        <w:t xml:space="preserve"> وهي النظرية التي تشيد دعائمها على التلفيق </w:t>
      </w:r>
      <w:r w:rsidRPr="005258BA">
        <w:rPr>
          <w:rFonts w:hint="cs"/>
          <w:rtl/>
          <w:lang w:bidi="ar-IQ"/>
        </w:rPr>
        <w:lastRenderedPageBreak/>
        <w:t>بين الأدلة النص</w:t>
      </w:r>
      <w:r w:rsidR="00A7289F" w:rsidRPr="005258BA">
        <w:rPr>
          <w:rFonts w:hint="cs"/>
          <w:rtl/>
          <w:lang w:bidi="ar-IQ"/>
        </w:rPr>
        <w:t>ّ</w:t>
      </w:r>
      <w:r w:rsidRPr="005258BA">
        <w:rPr>
          <w:rFonts w:hint="cs"/>
          <w:rtl/>
          <w:lang w:bidi="ar-IQ"/>
        </w:rPr>
        <w:t>ية و</w:t>
      </w:r>
      <w:r w:rsidR="001D5751" w:rsidRPr="005258BA">
        <w:rPr>
          <w:rFonts w:hint="cs"/>
          <w:rtl/>
          <w:lang w:bidi="ar-IQ"/>
        </w:rPr>
        <w:t>الـ (ما وراء نصّية)</w:t>
      </w:r>
      <w:r w:rsidRPr="005258BA">
        <w:rPr>
          <w:rFonts w:hint="cs"/>
          <w:rtl/>
          <w:lang w:bidi="ar-IQ"/>
        </w:rPr>
        <w:t xml:space="preserve">، فتتفاعل الأدلة </w:t>
      </w:r>
      <w:r w:rsidR="004235AF" w:rsidRPr="005258BA">
        <w:rPr>
          <w:rFonts w:hint="cs"/>
          <w:rtl/>
          <w:lang w:bidi="ar-IQ"/>
        </w:rPr>
        <w:t>الـ (داخل دينية)</w:t>
      </w:r>
      <w:r w:rsidRPr="005258BA">
        <w:rPr>
          <w:rFonts w:hint="cs"/>
          <w:rtl/>
          <w:lang w:bidi="ar-IQ"/>
        </w:rPr>
        <w:t xml:space="preserve"> و</w:t>
      </w:r>
      <w:r w:rsidR="004235AF" w:rsidRPr="005258BA">
        <w:rPr>
          <w:rFonts w:hint="cs"/>
          <w:rtl/>
          <w:lang w:bidi="ar-IQ"/>
        </w:rPr>
        <w:t>الـ (خارج دينية)</w:t>
      </w:r>
      <w:r w:rsidRPr="005258BA">
        <w:rPr>
          <w:rFonts w:hint="cs"/>
          <w:rtl/>
          <w:lang w:bidi="ar-IQ"/>
        </w:rPr>
        <w:t xml:space="preserve"> تفاعلاً </w:t>
      </w:r>
      <w:r w:rsidR="00570233" w:rsidRPr="005258BA">
        <w:rPr>
          <w:rFonts w:hint="cs"/>
          <w:rtl/>
          <w:lang w:bidi="ar-IQ"/>
        </w:rPr>
        <w:t>إ</w:t>
      </w:r>
      <w:r w:rsidRPr="005258BA">
        <w:rPr>
          <w:rFonts w:hint="cs"/>
          <w:rtl/>
          <w:lang w:bidi="ar-IQ"/>
        </w:rPr>
        <w:t>يجابياً</w:t>
      </w:r>
      <w:r w:rsidR="00570233" w:rsidRPr="005258BA">
        <w:rPr>
          <w:rFonts w:hint="cs"/>
          <w:rtl/>
          <w:lang w:bidi="ar-IQ"/>
        </w:rPr>
        <w:t>،</w:t>
      </w:r>
      <w:r w:rsidRPr="005258BA">
        <w:rPr>
          <w:rFonts w:hint="cs"/>
          <w:rtl/>
          <w:lang w:bidi="ar-IQ"/>
        </w:rPr>
        <w:t xml:space="preserve"> مولدةً نتائج ذات مستويات عدّة. </w:t>
      </w:r>
    </w:p>
    <w:p w:rsidR="00F657B2" w:rsidRPr="005258BA" w:rsidRDefault="00F657B2" w:rsidP="003F4A68">
      <w:pPr>
        <w:rPr>
          <w:rtl/>
          <w:lang w:bidi="ar-IQ"/>
        </w:rPr>
      </w:pPr>
      <w:r w:rsidRPr="005258BA">
        <w:rPr>
          <w:rFonts w:hint="cs"/>
          <w:rtl/>
          <w:lang w:bidi="ar-IQ"/>
        </w:rPr>
        <w:t xml:space="preserve">وعلى الرغم من تقدّم الأدلة </w:t>
      </w:r>
      <w:r w:rsidR="001D5751" w:rsidRPr="005258BA">
        <w:rPr>
          <w:rFonts w:hint="cs"/>
          <w:rtl/>
          <w:lang w:bidi="ar-IQ"/>
        </w:rPr>
        <w:t>الـ (ما وراء نصّية)</w:t>
      </w:r>
      <w:r w:rsidRPr="005258BA">
        <w:rPr>
          <w:rFonts w:hint="cs"/>
          <w:rtl/>
          <w:lang w:bidi="ar-IQ"/>
        </w:rPr>
        <w:t xml:space="preserve"> على نظيرتها النص</w:t>
      </w:r>
      <w:r w:rsidR="00570233" w:rsidRPr="005258BA">
        <w:rPr>
          <w:rFonts w:hint="cs"/>
          <w:rtl/>
          <w:lang w:bidi="ar-IQ"/>
        </w:rPr>
        <w:t>ّ</w:t>
      </w:r>
      <w:r w:rsidRPr="005258BA">
        <w:rPr>
          <w:rFonts w:hint="cs"/>
          <w:rtl/>
          <w:lang w:bidi="ar-IQ"/>
        </w:rPr>
        <w:t>ية</w:t>
      </w:r>
      <w:r w:rsidR="00570233" w:rsidRPr="005258BA">
        <w:rPr>
          <w:rFonts w:hint="cs"/>
          <w:rtl/>
          <w:lang w:bidi="ar-IQ"/>
        </w:rPr>
        <w:t>،</w:t>
      </w:r>
      <w:r w:rsidRPr="005258BA">
        <w:rPr>
          <w:rFonts w:hint="cs"/>
          <w:rtl/>
          <w:lang w:bidi="ar-IQ"/>
        </w:rPr>
        <w:t xml:space="preserve"> إلاّ أنّه بموجب نظرية التلفيق لا يعني ذلك </w:t>
      </w:r>
      <w:r w:rsidR="00570233" w:rsidRPr="005258BA">
        <w:rPr>
          <w:rFonts w:hint="cs"/>
          <w:rtl/>
          <w:lang w:bidi="ar-IQ"/>
        </w:rPr>
        <w:t>إ</w:t>
      </w:r>
      <w:r w:rsidRPr="005258BA">
        <w:rPr>
          <w:rFonts w:hint="cs"/>
          <w:rtl/>
          <w:lang w:bidi="ar-IQ"/>
        </w:rPr>
        <w:t>لغاء الحاجة للأدلّة النص</w:t>
      </w:r>
      <w:r w:rsidR="00570233" w:rsidRPr="005258BA">
        <w:rPr>
          <w:rFonts w:hint="cs"/>
          <w:rtl/>
          <w:lang w:bidi="ar-IQ"/>
        </w:rPr>
        <w:t>ّ</w:t>
      </w:r>
      <w:r w:rsidRPr="005258BA">
        <w:rPr>
          <w:rFonts w:hint="cs"/>
          <w:rtl/>
          <w:lang w:bidi="ar-IQ"/>
        </w:rPr>
        <w:t>ية أو الفقه السياسي</w:t>
      </w:r>
      <w:r w:rsidR="00570233" w:rsidRPr="005258BA">
        <w:rPr>
          <w:rFonts w:hint="cs"/>
          <w:rtl/>
          <w:lang w:bidi="ar-IQ"/>
        </w:rPr>
        <w:t>.</w:t>
      </w:r>
      <w:r w:rsidRPr="005258BA">
        <w:rPr>
          <w:rFonts w:hint="cs"/>
          <w:rtl/>
          <w:lang w:bidi="ar-IQ"/>
        </w:rPr>
        <w:t xml:space="preserve"> وهنا نود</w:t>
      </w:r>
      <w:r w:rsidR="00570233" w:rsidRPr="005258BA">
        <w:rPr>
          <w:rFonts w:hint="cs"/>
          <w:rtl/>
          <w:lang w:bidi="ar-IQ"/>
        </w:rPr>
        <w:t>ّ</w:t>
      </w:r>
      <w:r w:rsidRPr="005258BA">
        <w:rPr>
          <w:rFonts w:hint="cs"/>
          <w:rtl/>
          <w:lang w:bidi="ar-IQ"/>
        </w:rPr>
        <w:t xml:space="preserve"> ال</w:t>
      </w:r>
      <w:r w:rsidR="00570233" w:rsidRPr="005258BA">
        <w:rPr>
          <w:rFonts w:hint="cs"/>
          <w:rtl/>
          <w:lang w:bidi="ar-IQ"/>
        </w:rPr>
        <w:t>إ</w:t>
      </w:r>
      <w:r w:rsidRPr="005258BA">
        <w:rPr>
          <w:rFonts w:hint="cs"/>
          <w:rtl/>
          <w:lang w:bidi="ar-IQ"/>
        </w:rPr>
        <w:t>شارة إلى أنّنا لا ننفي تعرّض الاجتهاد الأصولي والفقه السياسي عبر تاريخهما الحافل إلى مشاكل وإصابات عديدة</w:t>
      </w:r>
      <w:r w:rsidR="00570233" w:rsidRPr="005258BA">
        <w:rPr>
          <w:rFonts w:hint="cs"/>
          <w:rtl/>
          <w:lang w:bidi="ar-IQ"/>
        </w:rPr>
        <w:t>،</w:t>
      </w:r>
      <w:r w:rsidRPr="005258BA">
        <w:rPr>
          <w:rFonts w:hint="cs"/>
          <w:rtl/>
          <w:lang w:bidi="ar-IQ"/>
        </w:rPr>
        <w:t xml:space="preserve"> قد يمكن ترميمها عبر ال</w:t>
      </w:r>
      <w:r w:rsidR="00570233" w:rsidRPr="005258BA">
        <w:rPr>
          <w:rFonts w:hint="cs"/>
          <w:rtl/>
          <w:lang w:bidi="ar-IQ"/>
        </w:rPr>
        <w:t>أ</w:t>
      </w:r>
      <w:r w:rsidRPr="005258BA">
        <w:rPr>
          <w:rFonts w:hint="cs"/>
          <w:rtl/>
          <w:lang w:bidi="ar-IQ"/>
        </w:rPr>
        <w:t>ساليب المعاصرة أو حت</w:t>
      </w:r>
      <w:r w:rsidR="00570233" w:rsidRPr="005258BA">
        <w:rPr>
          <w:rFonts w:hint="cs"/>
          <w:rtl/>
          <w:lang w:bidi="ar-IQ"/>
        </w:rPr>
        <w:t>ّ</w:t>
      </w:r>
      <w:r w:rsidRPr="005258BA">
        <w:rPr>
          <w:rFonts w:hint="cs"/>
          <w:rtl/>
          <w:lang w:bidi="ar-IQ"/>
        </w:rPr>
        <w:t xml:space="preserve">ى التقليدية، إلاّ أنّ ذلك لا يلغي قيمة الاجتهاد أو يخرجه من دائرة الاعتبار. ويبدو </w:t>
      </w:r>
      <w:r w:rsidR="00570233" w:rsidRPr="005258BA">
        <w:rPr>
          <w:rFonts w:hint="cs"/>
          <w:rtl/>
          <w:lang w:bidi="ar-IQ"/>
        </w:rPr>
        <w:t>أ</w:t>
      </w:r>
      <w:r w:rsidRPr="005258BA">
        <w:rPr>
          <w:rFonts w:hint="cs"/>
          <w:rtl/>
          <w:lang w:bidi="ar-IQ"/>
        </w:rPr>
        <w:t>ن التلفيق بين ال</w:t>
      </w:r>
      <w:r w:rsidR="00570233" w:rsidRPr="005258BA">
        <w:rPr>
          <w:rFonts w:hint="cs"/>
          <w:rtl/>
          <w:lang w:bidi="ar-IQ"/>
        </w:rPr>
        <w:t>أ</w:t>
      </w:r>
      <w:r w:rsidRPr="005258BA">
        <w:rPr>
          <w:rFonts w:hint="cs"/>
          <w:rtl/>
          <w:lang w:bidi="ar-IQ"/>
        </w:rPr>
        <w:t>دلة النص</w:t>
      </w:r>
      <w:r w:rsidR="00570233" w:rsidRPr="005258BA">
        <w:rPr>
          <w:rFonts w:hint="cs"/>
          <w:rtl/>
          <w:lang w:bidi="ar-IQ"/>
        </w:rPr>
        <w:t>ّ</w:t>
      </w:r>
      <w:r w:rsidRPr="005258BA">
        <w:rPr>
          <w:rFonts w:hint="cs"/>
          <w:rtl/>
          <w:lang w:bidi="ar-IQ"/>
        </w:rPr>
        <w:t>ية و</w:t>
      </w:r>
      <w:r w:rsidR="001D5751" w:rsidRPr="005258BA">
        <w:rPr>
          <w:rFonts w:hint="cs"/>
          <w:rtl/>
          <w:lang w:bidi="ar-IQ"/>
        </w:rPr>
        <w:t>الـ (ما وراء نصّية)</w:t>
      </w:r>
      <w:r w:rsidRPr="005258BA">
        <w:rPr>
          <w:rFonts w:hint="cs"/>
          <w:rtl/>
          <w:lang w:bidi="ar-IQ"/>
        </w:rPr>
        <w:t xml:space="preserve"> من شأنه توفير ثروة مهم</w:t>
      </w:r>
      <w:r w:rsidR="00570233" w:rsidRPr="005258BA">
        <w:rPr>
          <w:rFonts w:hint="cs"/>
          <w:rtl/>
          <w:lang w:bidi="ar-IQ"/>
        </w:rPr>
        <w:t>ّ</w:t>
      </w:r>
      <w:r w:rsidRPr="005258BA">
        <w:rPr>
          <w:rFonts w:hint="cs"/>
          <w:rtl/>
          <w:lang w:bidi="ar-IQ"/>
        </w:rPr>
        <w:t>ة من المعطيات في مجال العلوم ال</w:t>
      </w:r>
      <w:r w:rsidR="00570233" w:rsidRPr="005258BA">
        <w:rPr>
          <w:rFonts w:hint="cs"/>
          <w:rtl/>
          <w:lang w:bidi="ar-IQ"/>
        </w:rPr>
        <w:t>إ</w:t>
      </w:r>
      <w:r w:rsidRPr="005258BA">
        <w:rPr>
          <w:rFonts w:hint="cs"/>
          <w:rtl/>
          <w:lang w:bidi="ar-IQ"/>
        </w:rPr>
        <w:t>نسانية، كما يساهم مساهمة</w:t>
      </w:r>
      <w:r w:rsidR="00570233" w:rsidRPr="005258BA">
        <w:rPr>
          <w:rFonts w:hint="cs"/>
          <w:rtl/>
          <w:lang w:bidi="ar-IQ"/>
        </w:rPr>
        <w:t>ً</w:t>
      </w:r>
      <w:r w:rsidRPr="005258BA">
        <w:rPr>
          <w:rFonts w:hint="cs"/>
          <w:rtl/>
          <w:lang w:bidi="ar-IQ"/>
        </w:rPr>
        <w:t xml:space="preserve"> جادّة في نقد وتطوير مشاريع التجديد الديني</w:t>
      </w:r>
      <w:r w:rsidR="00570233" w:rsidRPr="005258BA">
        <w:rPr>
          <w:rFonts w:hint="cs"/>
          <w:rtl/>
          <w:lang w:bidi="ar-IQ"/>
        </w:rPr>
        <w:t>؛</w:t>
      </w:r>
      <w:r w:rsidRPr="005258BA">
        <w:rPr>
          <w:rFonts w:hint="cs"/>
          <w:rtl/>
          <w:lang w:bidi="ar-IQ"/>
        </w:rPr>
        <w:t xml:space="preserve"> إذ تعتبر نظرية التلفيق نظرية خارج دينية وداخل دينية في آنٍ واحد</w:t>
      </w:r>
      <w:r w:rsidR="00570233" w:rsidRPr="005258BA">
        <w:rPr>
          <w:rFonts w:hint="cs"/>
          <w:rtl/>
          <w:lang w:bidi="ar-IQ"/>
        </w:rPr>
        <w:t>،</w:t>
      </w:r>
      <w:r w:rsidRPr="005258BA">
        <w:rPr>
          <w:rFonts w:hint="cs"/>
          <w:rtl/>
          <w:lang w:bidi="ar-IQ"/>
        </w:rPr>
        <w:t xml:space="preserve"> كما يتميّز مشروعها النقدي الموجّه للاتجاه الحداثوي بطابع منهجي. ول</w:t>
      </w:r>
      <w:r w:rsidR="00570233" w:rsidRPr="005258BA">
        <w:rPr>
          <w:rFonts w:hint="cs"/>
          <w:rtl/>
          <w:lang w:bidi="ar-IQ"/>
        </w:rPr>
        <w:t>أ</w:t>
      </w:r>
      <w:r w:rsidRPr="005258BA">
        <w:rPr>
          <w:rFonts w:hint="cs"/>
          <w:rtl/>
          <w:lang w:bidi="ar-IQ"/>
        </w:rPr>
        <w:t>جل مزيد</w:t>
      </w:r>
      <w:r w:rsidR="00570233" w:rsidRPr="005258BA">
        <w:rPr>
          <w:rFonts w:hint="cs"/>
          <w:rtl/>
          <w:lang w:bidi="ar-IQ"/>
        </w:rPr>
        <w:t>ٍ</w:t>
      </w:r>
      <w:r w:rsidRPr="005258BA">
        <w:rPr>
          <w:rFonts w:hint="cs"/>
          <w:rtl/>
          <w:lang w:bidi="ar-IQ"/>
        </w:rPr>
        <w:t xml:space="preserve"> من ال</w:t>
      </w:r>
      <w:r w:rsidR="00570233" w:rsidRPr="005258BA">
        <w:rPr>
          <w:rFonts w:hint="cs"/>
          <w:rtl/>
          <w:lang w:bidi="ar-IQ"/>
        </w:rPr>
        <w:t>إ</w:t>
      </w:r>
      <w:r w:rsidRPr="005258BA">
        <w:rPr>
          <w:rFonts w:hint="cs"/>
          <w:rtl/>
          <w:lang w:bidi="ar-IQ"/>
        </w:rPr>
        <w:t xml:space="preserve">يضاح حول هذه النظرية نشير </w:t>
      </w:r>
      <w:r w:rsidR="00570233" w:rsidRPr="005258BA">
        <w:rPr>
          <w:rFonts w:hint="cs"/>
          <w:rtl/>
          <w:lang w:bidi="ar-IQ"/>
        </w:rPr>
        <w:t xml:space="preserve">في ما يلي </w:t>
      </w:r>
      <w:r w:rsidRPr="005258BA">
        <w:rPr>
          <w:rFonts w:hint="cs"/>
          <w:rtl/>
          <w:lang w:bidi="ar-IQ"/>
        </w:rPr>
        <w:t>إلى عدد</w:t>
      </w:r>
      <w:r w:rsidR="00570233" w:rsidRPr="005258BA">
        <w:rPr>
          <w:rFonts w:hint="cs"/>
          <w:rtl/>
          <w:lang w:bidi="ar-IQ"/>
        </w:rPr>
        <w:t>ٍ</w:t>
      </w:r>
      <w:r w:rsidRPr="005258BA">
        <w:rPr>
          <w:rFonts w:hint="cs"/>
          <w:rtl/>
          <w:lang w:bidi="ar-IQ"/>
        </w:rPr>
        <w:t xml:space="preserve"> من المسائل: </w:t>
      </w:r>
    </w:p>
    <w:p w:rsidR="00F657B2" w:rsidRPr="005258BA" w:rsidRDefault="00F657B2" w:rsidP="003F4A68">
      <w:pPr>
        <w:rPr>
          <w:rtl/>
          <w:lang w:bidi="ar-IQ"/>
        </w:rPr>
      </w:pPr>
    </w:p>
    <w:p w:rsidR="00F657B2" w:rsidRPr="005258BA" w:rsidRDefault="00F657B2" w:rsidP="00014B01">
      <w:pPr>
        <w:pStyle w:val="31"/>
        <w:spacing w:line="400" w:lineRule="exact"/>
        <w:rPr>
          <w:color w:val="auto"/>
          <w:rtl/>
        </w:rPr>
      </w:pPr>
      <w:r w:rsidRPr="005258BA">
        <w:rPr>
          <w:rFonts w:hint="cs"/>
          <w:color w:val="auto"/>
          <w:rtl/>
          <w:lang w:bidi="ar-IQ"/>
        </w:rPr>
        <w:t>1ـ نظرية التلفيق والعلاقة بين ال</w:t>
      </w:r>
      <w:r w:rsidR="005739BB" w:rsidRPr="005258BA">
        <w:rPr>
          <w:rFonts w:hint="cs"/>
          <w:color w:val="auto"/>
          <w:rtl/>
          <w:lang w:bidi="ar-IQ"/>
        </w:rPr>
        <w:t>أدلة النصّي</w:t>
      </w:r>
      <w:r w:rsidRPr="005258BA">
        <w:rPr>
          <w:rFonts w:hint="cs"/>
          <w:color w:val="auto"/>
          <w:rtl/>
          <w:lang w:bidi="ar-IQ"/>
        </w:rPr>
        <w:t>ة و</w:t>
      </w:r>
      <w:r w:rsidR="001D5751" w:rsidRPr="005258BA">
        <w:rPr>
          <w:rFonts w:hint="cs"/>
          <w:color w:val="auto"/>
          <w:rtl/>
          <w:lang w:bidi="ar-IQ"/>
        </w:rPr>
        <w:t>الـ (ما وراء نصّية)</w:t>
      </w:r>
      <w:r w:rsidR="002658E3" w:rsidRPr="005258BA">
        <w:rPr>
          <w:rFonts w:hint="cs"/>
          <w:color w:val="auto"/>
          <w:rtl/>
          <w:lang w:val="en-US" w:bidi="ar-IQ"/>
        </w:rPr>
        <w:t xml:space="preserve"> ــــــ</w:t>
      </w:r>
    </w:p>
    <w:p w:rsidR="00F657B2" w:rsidRPr="005258BA" w:rsidRDefault="00F657B2" w:rsidP="003F4A68">
      <w:pPr>
        <w:rPr>
          <w:rtl/>
          <w:lang w:bidi="ar-IQ"/>
        </w:rPr>
      </w:pPr>
      <w:r w:rsidRPr="005258BA">
        <w:rPr>
          <w:rFonts w:hint="cs"/>
          <w:rtl/>
          <w:lang w:bidi="ar-IQ"/>
        </w:rPr>
        <w:t>إنّ أهم</w:t>
      </w:r>
      <w:r w:rsidR="00CB22FD">
        <w:rPr>
          <w:rFonts w:hint="cs"/>
          <w:rtl/>
          <w:lang w:bidi="ar-IQ"/>
        </w:rPr>
        <w:t>ّ</w:t>
      </w:r>
      <w:r w:rsidRPr="005258BA">
        <w:rPr>
          <w:rFonts w:hint="cs"/>
          <w:rtl/>
          <w:lang w:bidi="ar-IQ"/>
        </w:rPr>
        <w:t xml:space="preserve"> ما تمتاز به نظرية التلفيق هو التعاطي مع نمط</w:t>
      </w:r>
      <w:r w:rsidR="00CB22FD">
        <w:rPr>
          <w:rFonts w:hint="cs"/>
          <w:rtl/>
          <w:lang w:bidi="ar-IQ"/>
        </w:rPr>
        <w:t>َ</w:t>
      </w:r>
      <w:r w:rsidRPr="005258BA">
        <w:rPr>
          <w:rFonts w:hint="cs"/>
          <w:rtl/>
          <w:lang w:bidi="ar-IQ"/>
        </w:rPr>
        <w:t>ي</w:t>
      </w:r>
      <w:r w:rsidR="00CB22FD">
        <w:rPr>
          <w:rFonts w:hint="cs"/>
          <w:rtl/>
          <w:lang w:bidi="ar-IQ"/>
        </w:rPr>
        <w:t>ْ</w:t>
      </w:r>
      <w:r w:rsidRPr="005258BA">
        <w:rPr>
          <w:rFonts w:hint="cs"/>
          <w:rtl/>
          <w:lang w:bidi="ar-IQ"/>
        </w:rPr>
        <w:t xml:space="preserve"> الأدلة</w:t>
      </w:r>
      <w:r w:rsidR="005739BB" w:rsidRPr="005258BA">
        <w:rPr>
          <w:rFonts w:hint="cs"/>
          <w:rtl/>
          <w:lang w:bidi="ar-IQ"/>
        </w:rPr>
        <w:t>:</w:t>
      </w:r>
      <w:r w:rsidRPr="005258BA">
        <w:rPr>
          <w:rFonts w:hint="cs"/>
          <w:rtl/>
          <w:lang w:bidi="ar-IQ"/>
        </w:rPr>
        <w:t xml:space="preserve"> النص</w:t>
      </w:r>
      <w:r w:rsidR="005739BB" w:rsidRPr="005258BA">
        <w:rPr>
          <w:rFonts w:hint="cs"/>
          <w:rtl/>
          <w:lang w:bidi="ar-IQ"/>
        </w:rPr>
        <w:t>ّ</w:t>
      </w:r>
      <w:r w:rsidRPr="005258BA">
        <w:rPr>
          <w:rFonts w:hint="cs"/>
          <w:rtl/>
          <w:lang w:bidi="ar-IQ"/>
        </w:rPr>
        <w:t>ية</w:t>
      </w:r>
      <w:r w:rsidR="00CB22FD">
        <w:rPr>
          <w:rFonts w:hint="cs"/>
          <w:rtl/>
          <w:lang w:bidi="ar-IQ"/>
        </w:rPr>
        <w:t>؛</w:t>
      </w:r>
      <w:r w:rsidRPr="005258BA">
        <w:rPr>
          <w:rFonts w:hint="cs"/>
          <w:rtl/>
          <w:lang w:bidi="ar-IQ"/>
        </w:rPr>
        <w:t xml:space="preserve"> و</w:t>
      </w:r>
      <w:r w:rsidR="001D5751" w:rsidRPr="005258BA">
        <w:rPr>
          <w:rFonts w:hint="cs"/>
          <w:rtl/>
          <w:lang w:bidi="ar-IQ"/>
        </w:rPr>
        <w:t>الـ (ما وراء نصّية)</w:t>
      </w:r>
      <w:r w:rsidRPr="005258BA">
        <w:rPr>
          <w:rFonts w:hint="cs"/>
          <w:rtl/>
          <w:lang w:bidi="ar-IQ"/>
        </w:rPr>
        <w:t xml:space="preserve">، فهي تحاول </w:t>
      </w:r>
      <w:r w:rsidR="005739BB" w:rsidRPr="005258BA">
        <w:rPr>
          <w:rFonts w:hint="cs"/>
          <w:rtl/>
          <w:lang w:bidi="ar-IQ"/>
        </w:rPr>
        <w:t>إ</w:t>
      </w:r>
      <w:r w:rsidRPr="005258BA">
        <w:rPr>
          <w:rFonts w:hint="cs"/>
          <w:rtl/>
          <w:lang w:bidi="ar-IQ"/>
        </w:rPr>
        <w:t>يجاد ن</w:t>
      </w:r>
      <w:r w:rsidR="00CB22FD">
        <w:rPr>
          <w:rFonts w:hint="cs"/>
          <w:rtl/>
          <w:lang w:bidi="ar-IQ"/>
        </w:rPr>
        <w:t>َ</w:t>
      </w:r>
      <w:r w:rsidRPr="005258BA">
        <w:rPr>
          <w:rFonts w:hint="cs"/>
          <w:rtl/>
          <w:lang w:bidi="ar-IQ"/>
        </w:rPr>
        <w:t>س</w:t>
      </w:r>
      <w:r w:rsidR="00CB22FD">
        <w:rPr>
          <w:rFonts w:hint="cs"/>
          <w:rtl/>
          <w:lang w:bidi="ar-IQ"/>
        </w:rPr>
        <w:t>َ</w:t>
      </w:r>
      <w:r w:rsidRPr="005258BA">
        <w:rPr>
          <w:rFonts w:hint="cs"/>
          <w:rtl/>
          <w:lang w:bidi="ar-IQ"/>
        </w:rPr>
        <w:t>ق واضح وجلي</w:t>
      </w:r>
      <w:r w:rsidR="005739BB" w:rsidRPr="005258BA">
        <w:rPr>
          <w:rFonts w:hint="cs"/>
          <w:rtl/>
          <w:lang w:bidi="ar-IQ"/>
        </w:rPr>
        <w:t>ّ</w:t>
      </w:r>
      <w:r w:rsidRPr="005258BA">
        <w:rPr>
          <w:rFonts w:hint="cs"/>
          <w:rtl/>
          <w:lang w:bidi="ar-IQ"/>
        </w:rPr>
        <w:t xml:space="preserve"> للتلفيق بين هذين النمطين من الأدلة</w:t>
      </w:r>
      <w:r w:rsidR="005739BB" w:rsidRPr="005258BA">
        <w:rPr>
          <w:rFonts w:hint="cs"/>
          <w:rtl/>
          <w:lang w:bidi="ar-IQ"/>
        </w:rPr>
        <w:t>،</w:t>
      </w:r>
      <w:r w:rsidRPr="005258BA">
        <w:rPr>
          <w:rFonts w:hint="cs"/>
          <w:rtl/>
          <w:lang w:bidi="ar-IQ"/>
        </w:rPr>
        <w:t xml:space="preserve"> لتتجاوز بذلك جفاء الاتجاه الراديكالي لل</w:t>
      </w:r>
      <w:r w:rsidR="005739BB" w:rsidRPr="005258BA">
        <w:rPr>
          <w:rFonts w:hint="cs"/>
          <w:rtl/>
          <w:lang w:bidi="ar-IQ"/>
        </w:rPr>
        <w:t>أ</w:t>
      </w:r>
      <w:r w:rsidRPr="005258BA">
        <w:rPr>
          <w:rFonts w:hint="cs"/>
          <w:rtl/>
          <w:lang w:bidi="ar-IQ"/>
        </w:rPr>
        <w:t xml:space="preserve">دلة </w:t>
      </w:r>
      <w:r w:rsidR="001D5751" w:rsidRPr="005258BA">
        <w:rPr>
          <w:rFonts w:hint="cs"/>
          <w:rtl/>
          <w:lang w:bidi="ar-IQ"/>
        </w:rPr>
        <w:t>الـ (ما وراء نصّية)</w:t>
      </w:r>
      <w:r w:rsidRPr="005258BA">
        <w:rPr>
          <w:rFonts w:hint="cs"/>
          <w:rtl/>
          <w:lang w:bidi="ar-IQ"/>
        </w:rPr>
        <w:t xml:space="preserve"> وجفاء الاتجاه الحداثوي لل</w:t>
      </w:r>
      <w:r w:rsidR="005739BB" w:rsidRPr="005258BA">
        <w:rPr>
          <w:rFonts w:hint="cs"/>
          <w:rtl/>
          <w:lang w:bidi="ar-IQ"/>
        </w:rPr>
        <w:t>أ</w:t>
      </w:r>
      <w:r w:rsidRPr="005258BA">
        <w:rPr>
          <w:rFonts w:hint="cs"/>
          <w:rtl/>
          <w:lang w:bidi="ar-IQ"/>
        </w:rPr>
        <w:t>دلة النص</w:t>
      </w:r>
      <w:r w:rsidR="005739BB" w:rsidRPr="005258BA">
        <w:rPr>
          <w:rFonts w:hint="cs"/>
          <w:rtl/>
          <w:lang w:bidi="ar-IQ"/>
        </w:rPr>
        <w:t>ّ</w:t>
      </w:r>
      <w:r w:rsidRPr="005258BA">
        <w:rPr>
          <w:rFonts w:hint="cs"/>
          <w:rtl/>
          <w:lang w:bidi="ar-IQ"/>
        </w:rPr>
        <w:t>ية. وبح</w:t>
      </w:r>
      <w:r w:rsidR="005739BB" w:rsidRPr="005258BA">
        <w:rPr>
          <w:rFonts w:hint="cs"/>
          <w:rtl/>
          <w:lang w:bidi="ar-IQ"/>
        </w:rPr>
        <w:t>َ</w:t>
      </w:r>
      <w:r w:rsidRPr="005258BA">
        <w:rPr>
          <w:rFonts w:hint="cs"/>
          <w:rtl/>
          <w:lang w:bidi="ar-IQ"/>
        </w:rPr>
        <w:t>س</w:t>
      </w:r>
      <w:r w:rsidR="005739BB" w:rsidRPr="005258BA">
        <w:rPr>
          <w:rFonts w:hint="cs"/>
          <w:rtl/>
          <w:lang w:bidi="ar-IQ"/>
        </w:rPr>
        <w:t>َ</w:t>
      </w:r>
      <w:r w:rsidRPr="005258BA">
        <w:rPr>
          <w:rFonts w:hint="cs"/>
          <w:rtl/>
          <w:lang w:bidi="ar-IQ"/>
        </w:rPr>
        <w:t xml:space="preserve">ب هذه النظرية تعتبر الأدلة </w:t>
      </w:r>
      <w:r w:rsidR="001D5751" w:rsidRPr="005258BA">
        <w:rPr>
          <w:rFonts w:hint="cs"/>
          <w:rtl/>
          <w:lang w:bidi="ar-IQ"/>
        </w:rPr>
        <w:t>الـ (ما وراء نصّية)</w:t>
      </w:r>
      <w:r w:rsidRPr="005258BA">
        <w:rPr>
          <w:rFonts w:hint="cs"/>
          <w:rtl/>
          <w:lang w:bidi="ar-IQ"/>
        </w:rPr>
        <w:t xml:space="preserve"> مقدّمة على الأدلة النص</w:t>
      </w:r>
      <w:r w:rsidR="005739BB" w:rsidRPr="005258BA">
        <w:rPr>
          <w:rFonts w:hint="cs"/>
          <w:rtl/>
          <w:lang w:bidi="ar-IQ"/>
        </w:rPr>
        <w:t>ّي</w:t>
      </w:r>
      <w:r w:rsidRPr="005258BA">
        <w:rPr>
          <w:rFonts w:hint="cs"/>
          <w:rtl/>
          <w:lang w:bidi="ar-IQ"/>
        </w:rPr>
        <w:t xml:space="preserve">ة من عدّة جهات، لكنّها مع ذلك لا تمانع من الرجوع </w:t>
      </w:r>
      <w:r w:rsidR="005739BB" w:rsidRPr="005258BA">
        <w:rPr>
          <w:rFonts w:hint="cs"/>
          <w:rtl/>
          <w:lang w:bidi="ar-IQ"/>
        </w:rPr>
        <w:t>إلى ا</w:t>
      </w:r>
      <w:r w:rsidRPr="005258BA">
        <w:rPr>
          <w:rFonts w:hint="cs"/>
          <w:rtl/>
          <w:lang w:bidi="ar-IQ"/>
        </w:rPr>
        <w:t>لنصوص المقدّسة (الآيات والأخبار) في القضايا الاجتماعية وال</w:t>
      </w:r>
      <w:r w:rsidR="00321ED0" w:rsidRPr="005258BA">
        <w:rPr>
          <w:rFonts w:hint="cs"/>
          <w:rtl/>
          <w:lang w:bidi="ar-IQ"/>
        </w:rPr>
        <w:t>إ</w:t>
      </w:r>
      <w:r w:rsidRPr="005258BA">
        <w:rPr>
          <w:rFonts w:hint="cs"/>
          <w:rtl/>
          <w:lang w:bidi="ar-IQ"/>
        </w:rPr>
        <w:t>نسانية</w:t>
      </w:r>
      <w:r w:rsidR="00321ED0" w:rsidRPr="005258BA">
        <w:rPr>
          <w:rFonts w:hint="cs"/>
          <w:rtl/>
          <w:lang w:bidi="ar-IQ"/>
        </w:rPr>
        <w:t>.</w:t>
      </w:r>
      <w:r w:rsidRPr="005258BA">
        <w:rPr>
          <w:rFonts w:hint="cs"/>
          <w:rtl/>
          <w:lang w:bidi="ar-IQ"/>
        </w:rPr>
        <w:t xml:space="preserve"> فالأدلّة </w:t>
      </w:r>
      <w:r w:rsidR="001D5751" w:rsidRPr="005258BA">
        <w:rPr>
          <w:rFonts w:hint="cs"/>
          <w:rtl/>
          <w:lang w:bidi="ar-IQ"/>
        </w:rPr>
        <w:t>الـ (ما وراء نصّية)</w:t>
      </w:r>
      <w:r w:rsidRPr="005258BA">
        <w:rPr>
          <w:rFonts w:hint="cs"/>
          <w:rtl/>
          <w:lang w:bidi="ar-IQ"/>
        </w:rPr>
        <w:t xml:space="preserve"> تمهّد لفهم النص</w:t>
      </w:r>
      <w:r w:rsidR="00321ED0" w:rsidRPr="005258BA">
        <w:rPr>
          <w:rFonts w:hint="cs"/>
          <w:rtl/>
          <w:lang w:bidi="ar-IQ"/>
        </w:rPr>
        <w:t>ّ،</w:t>
      </w:r>
      <w:r w:rsidRPr="005258BA">
        <w:rPr>
          <w:rFonts w:hint="cs"/>
          <w:rtl/>
          <w:lang w:bidi="ar-IQ"/>
        </w:rPr>
        <w:t xml:space="preserve"> وهي بذلك تتقدّم رتبةً على الأدلة النص</w:t>
      </w:r>
      <w:r w:rsidR="00321ED0" w:rsidRPr="005258BA">
        <w:rPr>
          <w:rFonts w:hint="cs"/>
          <w:rtl/>
          <w:lang w:bidi="ar-IQ"/>
        </w:rPr>
        <w:t>ّ</w:t>
      </w:r>
      <w:r w:rsidRPr="005258BA">
        <w:rPr>
          <w:rFonts w:hint="cs"/>
          <w:rtl/>
          <w:lang w:bidi="ar-IQ"/>
        </w:rPr>
        <w:t>ية</w:t>
      </w:r>
      <w:r w:rsidR="00321ED0" w:rsidRPr="005258BA">
        <w:rPr>
          <w:rFonts w:hint="cs"/>
          <w:rtl/>
          <w:lang w:bidi="ar-IQ"/>
        </w:rPr>
        <w:t>.</w:t>
      </w:r>
      <w:r w:rsidRPr="005258BA">
        <w:rPr>
          <w:rFonts w:hint="cs"/>
          <w:rtl/>
          <w:lang w:bidi="ar-IQ"/>
        </w:rPr>
        <w:t xml:space="preserve"> فالفقيه ذو الميول الديموقراطية يفهم النص</w:t>
      </w:r>
      <w:r w:rsidR="00321ED0" w:rsidRPr="005258BA">
        <w:rPr>
          <w:rFonts w:hint="cs"/>
          <w:rtl/>
          <w:lang w:bidi="ar-IQ"/>
        </w:rPr>
        <w:t>ّ</w:t>
      </w:r>
      <w:r w:rsidRPr="005258BA">
        <w:rPr>
          <w:rFonts w:hint="cs"/>
          <w:rtl/>
          <w:lang w:bidi="ar-IQ"/>
        </w:rPr>
        <w:t xml:space="preserve"> بطريقة تختلف عن الفقيه ذو النزعة الشيوعية أو العمالية. وتنقسم الأدلة </w:t>
      </w:r>
      <w:r w:rsidR="001D5751" w:rsidRPr="005258BA">
        <w:rPr>
          <w:rFonts w:hint="cs"/>
          <w:rtl/>
          <w:lang w:bidi="ar-IQ"/>
        </w:rPr>
        <w:t>الـ (ما وراء نصّية)</w:t>
      </w:r>
      <w:r w:rsidRPr="005258BA">
        <w:rPr>
          <w:rFonts w:hint="cs"/>
          <w:rtl/>
          <w:lang w:bidi="ar-IQ"/>
        </w:rPr>
        <w:t xml:space="preserve"> إلى عد</w:t>
      </w:r>
      <w:r w:rsidR="00321ED0" w:rsidRPr="005258BA">
        <w:rPr>
          <w:rFonts w:hint="cs"/>
          <w:rtl/>
          <w:lang w:bidi="ar-IQ"/>
        </w:rPr>
        <w:t>ّ</w:t>
      </w:r>
      <w:r w:rsidRPr="005258BA">
        <w:rPr>
          <w:rFonts w:hint="cs"/>
          <w:rtl/>
          <w:lang w:bidi="ar-IQ"/>
        </w:rPr>
        <w:t>ة مجموعات</w:t>
      </w:r>
      <w:r w:rsidR="00321ED0" w:rsidRPr="005258BA">
        <w:rPr>
          <w:rFonts w:hint="cs"/>
          <w:rtl/>
          <w:lang w:bidi="ar-IQ"/>
        </w:rPr>
        <w:t>:</w:t>
      </w:r>
      <w:r w:rsidRPr="005258BA">
        <w:rPr>
          <w:rFonts w:hint="cs"/>
          <w:rtl/>
          <w:lang w:bidi="ar-IQ"/>
        </w:rPr>
        <w:t xml:space="preserve"> </w:t>
      </w:r>
      <w:r w:rsidRPr="005258BA">
        <w:rPr>
          <w:rFonts w:hint="cs"/>
          <w:b/>
          <w:bCs/>
          <w:rtl/>
          <w:lang w:bidi="ar-IQ"/>
        </w:rPr>
        <w:t>أو</w:t>
      </w:r>
      <w:r w:rsidR="00321ED0" w:rsidRPr="005258BA">
        <w:rPr>
          <w:rFonts w:hint="cs"/>
          <w:b/>
          <w:bCs/>
          <w:rtl/>
          <w:lang w:bidi="ar-IQ"/>
        </w:rPr>
        <w:t>ّ</w:t>
      </w:r>
      <w:r w:rsidRPr="005258BA">
        <w:rPr>
          <w:rFonts w:hint="cs"/>
          <w:b/>
          <w:bCs/>
          <w:rtl/>
          <w:lang w:bidi="ar-IQ"/>
        </w:rPr>
        <w:t>لها</w:t>
      </w:r>
      <w:r w:rsidR="00321ED0" w:rsidRPr="005258BA">
        <w:rPr>
          <w:rFonts w:hint="cs"/>
          <w:rtl/>
          <w:lang w:bidi="ar-IQ"/>
        </w:rPr>
        <w:t>:</w:t>
      </w:r>
      <w:r w:rsidRPr="005258BA">
        <w:rPr>
          <w:rFonts w:hint="cs"/>
          <w:rtl/>
          <w:lang w:bidi="ar-IQ"/>
        </w:rPr>
        <w:t xml:space="preserve"> الأدلة العقلية والبرهانية</w:t>
      </w:r>
      <w:r w:rsidR="00321ED0" w:rsidRPr="005258BA">
        <w:rPr>
          <w:rFonts w:hint="cs"/>
          <w:rtl/>
          <w:lang w:bidi="ar-IQ"/>
        </w:rPr>
        <w:t>.</w:t>
      </w:r>
      <w:r w:rsidRPr="005258BA">
        <w:rPr>
          <w:rFonts w:hint="cs"/>
          <w:rtl/>
          <w:lang w:bidi="ar-IQ"/>
        </w:rPr>
        <w:t xml:space="preserve"> ولا يخفى لو انتهت نتيجة </w:t>
      </w:r>
      <w:r w:rsidR="00321ED0" w:rsidRPr="005258BA">
        <w:rPr>
          <w:rFonts w:hint="cs"/>
          <w:rtl/>
          <w:lang w:bidi="ar-IQ"/>
        </w:rPr>
        <w:t>أ</w:t>
      </w:r>
      <w:r w:rsidRPr="005258BA">
        <w:rPr>
          <w:rFonts w:hint="cs"/>
          <w:rtl/>
          <w:lang w:bidi="ar-IQ"/>
        </w:rPr>
        <w:t>حد البحوث إلى الد</w:t>
      </w:r>
      <w:r w:rsidR="00CB22FD">
        <w:rPr>
          <w:rFonts w:hint="cs"/>
          <w:rtl/>
          <w:lang w:bidi="ar-IQ"/>
        </w:rPr>
        <w:t>َّ</w:t>
      </w:r>
      <w:r w:rsidRPr="005258BA">
        <w:rPr>
          <w:rFonts w:hint="cs"/>
          <w:rtl/>
          <w:lang w:bidi="ar-IQ"/>
        </w:rPr>
        <w:t>و</w:t>
      </w:r>
      <w:r w:rsidR="00CB22FD">
        <w:rPr>
          <w:rFonts w:hint="cs"/>
          <w:rtl/>
          <w:lang w:bidi="ar-IQ"/>
        </w:rPr>
        <w:t>ْ</w:t>
      </w:r>
      <w:r w:rsidRPr="005258BA">
        <w:rPr>
          <w:rFonts w:hint="cs"/>
          <w:rtl/>
          <w:lang w:bidi="ar-IQ"/>
        </w:rPr>
        <w:t>ر أو التسلسل بطل الشرط المترت</w:t>
      </w:r>
      <w:r w:rsidR="00321ED0" w:rsidRPr="005258BA">
        <w:rPr>
          <w:rFonts w:hint="cs"/>
          <w:rtl/>
          <w:lang w:bidi="ar-IQ"/>
        </w:rPr>
        <w:t>ّ</w:t>
      </w:r>
      <w:r w:rsidRPr="005258BA">
        <w:rPr>
          <w:rFonts w:hint="cs"/>
          <w:rtl/>
          <w:lang w:bidi="ar-IQ"/>
        </w:rPr>
        <w:t>ب عليه تبعاً لذلك</w:t>
      </w:r>
      <w:r w:rsidR="00321ED0" w:rsidRPr="005258BA">
        <w:rPr>
          <w:rFonts w:hint="cs"/>
          <w:rtl/>
          <w:lang w:bidi="ar-IQ"/>
        </w:rPr>
        <w:t>.</w:t>
      </w:r>
      <w:r w:rsidRPr="005258BA">
        <w:rPr>
          <w:rFonts w:hint="cs"/>
          <w:rtl/>
          <w:lang w:bidi="ar-IQ"/>
        </w:rPr>
        <w:t xml:space="preserve"> وهذا ما حصل مع مهدي الحائري في محاولته إثبات نظرية </w:t>
      </w:r>
      <w:r w:rsidRPr="005258BA">
        <w:rPr>
          <w:rFonts w:hint="cs"/>
          <w:rtl/>
          <w:lang w:bidi="ar-IQ"/>
        </w:rPr>
        <w:lastRenderedPageBreak/>
        <w:t>الوكالة في مسألة الخلافة أو الحكم</w:t>
      </w:r>
      <w:r w:rsidR="00321ED0" w:rsidRPr="005258BA">
        <w:rPr>
          <w:rFonts w:hint="cs"/>
          <w:rtl/>
          <w:lang w:bidi="ar-IQ"/>
        </w:rPr>
        <w:t>؛</w:t>
      </w:r>
      <w:r w:rsidRPr="005258BA">
        <w:rPr>
          <w:rFonts w:hint="cs"/>
          <w:rtl/>
          <w:lang w:bidi="ar-IQ"/>
        </w:rPr>
        <w:t xml:space="preserve"> فقد </w:t>
      </w:r>
      <w:r w:rsidR="00321ED0" w:rsidRPr="005258BA">
        <w:rPr>
          <w:rFonts w:hint="cs"/>
          <w:rtl/>
          <w:lang w:bidi="ar-IQ"/>
        </w:rPr>
        <w:t>ا</w:t>
      </w:r>
      <w:r w:rsidRPr="005258BA">
        <w:rPr>
          <w:rFonts w:hint="cs"/>
          <w:rtl/>
          <w:lang w:bidi="ar-IQ"/>
        </w:rPr>
        <w:t>ستدل</w:t>
      </w:r>
      <w:r w:rsidR="00321ED0" w:rsidRPr="005258BA">
        <w:rPr>
          <w:rFonts w:hint="cs"/>
          <w:rtl/>
          <w:lang w:bidi="ar-IQ"/>
        </w:rPr>
        <w:t>ّ</w:t>
      </w:r>
      <w:r w:rsidRPr="005258BA">
        <w:rPr>
          <w:rFonts w:hint="cs"/>
          <w:rtl/>
          <w:lang w:bidi="ar-IQ"/>
        </w:rPr>
        <w:t xml:space="preserve"> على هذا النحو: لو كان الحاكم هو شخص يتم</w:t>
      </w:r>
      <w:r w:rsidR="00321ED0" w:rsidRPr="005258BA">
        <w:rPr>
          <w:rFonts w:hint="cs"/>
          <w:rtl/>
          <w:lang w:bidi="ar-IQ"/>
        </w:rPr>
        <w:t>ّ</w:t>
      </w:r>
      <w:r w:rsidRPr="005258BA">
        <w:rPr>
          <w:rFonts w:hint="cs"/>
          <w:rtl/>
          <w:lang w:bidi="ar-IQ"/>
        </w:rPr>
        <w:t xml:space="preserve"> تعيينه من قبل الشارع للزم من ذلك الد</w:t>
      </w:r>
      <w:r w:rsidR="00CB22FD">
        <w:rPr>
          <w:rFonts w:hint="cs"/>
          <w:rtl/>
          <w:lang w:bidi="ar-IQ"/>
        </w:rPr>
        <w:t>َّ</w:t>
      </w:r>
      <w:r w:rsidRPr="005258BA">
        <w:rPr>
          <w:rFonts w:hint="cs"/>
          <w:rtl/>
          <w:lang w:bidi="ar-IQ"/>
        </w:rPr>
        <w:t>و</w:t>
      </w:r>
      <w:r w:rsidR="00CB22FD">
        <w:rPr>
          <w:rFonts w:hint="cs"/>
          <w:rtl/>
          <w:lang w:bidi="ar-IQ"/>
        </w:rPr>
        <w:t>ْ</w:t>
      </w:r>
      <w:r w:rsidRPr="005258BA">
        <w:rPr>
          <w:rFonts w:hint="cs"/>
          <w:rtl/>
          <w:lang w:bidi="ar-IQ"/>
        </w:rPr>
        <w:t>ر الخفي</w:t>
      </w:r>
      <w:r w:rsidR="00CB22FD">
        <w:rPr>
          <w:rFonts w:hint="cs"/>
          <w:rtl/>
          <w:lang w:bidi="ar-IQ"/>
        </w:rPr>
        <w:t>ّ</w:t>
      </w:r>
      <w:r w:rsidRPr="005258BA">
        <w:rPr>
          <w:rFonts w:hint="cs"/>
          <w:rtl/>
          <w:lang w:bidi="ar-IQ"/>
        </w:rPr>
        <w:t>، وبما أنّ الد</w:t>
      </w:r>
      <w:r w:rsidR="00CB22FD">
        <w:rPr>
          <w:rFonts w:hint="cs"/>
          <w:rtl/>
          <w:lang w:bidi="ar-IQ"/>
        </w:rPr>
        <w:t>َّ</w:t>
      </w:r>
      <w:r w:rsidRPr="005258BA">
        <w:rPr>
          <w:rFonts w:hint="cs"/>
          <w:rtl/>
          <w:lang w:bidi="ar-IQ"/>
        </w:rPr>
        <w:t>و</w:t>
      </w:r>
      <w:r w:rsidR="00CB22FD">
        <w:rPr>
          <w:rFonts w:hint="cs"/>
          <w:rtl/>
          <w:lang w:bidi="ar-IQ"/>
        </w:rPr>
        <w:t>ْ</w:t>
      </w:r>
      <w:r w:rsidRPr="005258BA">
        <w:rPr>
          <w:rFonts w:hint="cs"/>
          <w:rtl/>
          <w:lang w:bidi="ar-IQ"/>
        </w:rPr>
        <w:t>ر باطل</w:t>
      </w:r>
      <w:r w:rsidR="00CB22FD">
        <w:rPr>
          <w:rFonts w:hint="cs"/>
          <w:rtl/>
          <w:lang w:bidi="ar-IQ"/>
        </w:rPr>
        <w:t>ٌ</w:t>
      </w:r>
      <w:r w:rsidRPr="005258BA">
        <w:rPr>
          <w:rFonts w:hint="cs"/>
          <w:rtl/>
          <w:lang w:bidi="ar-IQ"/>
        </w:rPr>
        <w:t xml:space="preserve"> عقلاً فلا يحق</w:t>
      </w:r>
      <w:r w:rsidR="00321ED0" w:rsidRPr="005258BA">
        <w:rPr>
          <w:rFonts w:hint="cs"/>
          <w:rtl/>
          <w:lang w:bidi="ar-IQ"/>
        </w:rPr>
        <w:t>ّ</w:t>
      </w:r>
      <w:r w:rsidRPr="005258BA">
        <w:rPr>
          <w:rFonts w:hint="cs"/>
          <w:rtl/>
          <w:lang w:bidi="ar-IQ"/>
        </w:rPr>
        <w:t xml:space="preserve"> للمولى عز</w:t>
      </w:r>
      <w:r w:rsidR="00321ED0" w:rsidRPr="005258BA">
        <w:rPr>
          <w:rFonts w:hint="cs"/>
          <w:rtl/>
          <w:lang w:bidi="ar-IQ"/>
        </w:rPr>
        <w:t>َّ</w:t>
      </w:r>
      <w:r w:rsidRPr="005258BA">
        <w:rPr>
          <w:rFonts w:hint="cs"/>
          <w:rtl/>
          <w:lang w:bidi="ar-IQ"/>
        </w:rPr>
        <w:t xml:space="preserve"> وجل</w:t>
      </w:r>
      <w:r w:rsidR="00321ED0" w:rsidRPr="005258BA">
        <w:rPr>
          <w:rFonts w:hint="cs"/>
          <w:rtl/>
          <w:lang w:bidi="ar-IQ"/>
        </w:rPr>
        <w:t>َّ</w:t>
      </w:r>
      <w:r w:rsidRPr="005258BA">
        <w:rPr>
          <w:rFonts w:hint="cs"/>
          <w:rtl/>
          <w:lang w:bidi="ar-IQ"/>
        </w:rPr>
        <w:t xml:space="preserve"> تعيين </w:t>
      </w:r>
      <w:r w:rsidR="00321ED0" w:rsidRPr="005258BA">
        <w:rPr>
          <w:rFonts w:hint="cs"/>
          <w:rtl/>
          <w:lang w:bidi="ar-IQ"/>
        </w:rPr>
        <w:t>أ</w:t>
      </w:r>
      <w:r w:rsidRPr="005258BA">
        <w:rPr>
          <w:rFonts w:hint="cs"/>
          <w:rtl/>
          <w:lang w:bidi="ar-IQ"/>
        </w:rPr>
        <w:t>ي</w:t>
      </w:r>
      <w:r w:rsidR="00321ED0" w:rsidRPr="005258BA">
        <w:rPr>
          <w:rFonts w:hint="cs"/>
          <w:rtl/>
          <w:lang w:bidi="ar-IQ"/>
        </w:rPr>
        <w:t>ّ</w:t>
      </w:r>
      <w:r w:rsidRPr="005258BA">
        <w:rPr>
          <w:rFonts w:hint="cs"/>
          <w:rtl/>
          <w:lang w:bidi="ar-IQ"/>
        </w:rPr>
        <w:t xml:space="preserve"> أحد لمنصب الحكم أو الخلافة (بما في ذلك المعصوم</w:t>
      </w:r>
      <w:r w:rsidR="00321ED0" w:rsidRPr="005258BA">
        <w:rPr>
          <w:rFonts w:hint="cs"/>
          <w:rtl/>
          <w:lang w:bidi="ar-IQ"/>
        </w:rPr>
        <w:t>و</w:t>
      </w:r>
      <w:r w:rsidRPr="005258BA">
        <w:rPr>
          <w:rFonts w:hint="cs"/>
          <w:rtl/>
          <w:lang w:bidi="ar-IQ"/>
        </w:rPr>
        <w:t>ن). وكما أسلفنا لو كتب لمحاولته النجاح</w:t>
      </w:r>
      <w:r w:rsidR="00321ED0" w:rsidRPr="005258BA">
        <w:rPr>
          <w:rFonts w:hint="cs"/>
          <w:rtl/>
          <w:lang w:bidi="ar-IQ"/>
        </w:rPr>
        <w:t>،</w:t>
      </w:r>
      <w:r w:rsidRPr="005258BA">
        <w:rPr>
          <w:rFonts w:hint="cs"/>
          <w:rtl/>
          <w:lang w:bidi="ar-IQ"/>
        </w:rPr>
        <w:t xml:space="preserve"> وكان دليله تامّاً</w:t>
      </w:r>
      <w:r w:rsidR="00321ED0" w:rsidRPr="005258BA">
        <w:rPr>
          <w:rFonts w:hint="cs"/>
          <w:rtl/>
          <w:lang w:bidi="ar-IQ"/>
        </w:rPr>
        <w:t>،</w:t>
      </w:r>
      <w:r w:rsidRPr="005258BA">
        <w:rPr>
          <w:rFonts w:hint="cs"/>
          <w:rtl/>
          <w:lang w:bidi="ar-IQ"/>
        </w:rPr>
        <w:t xml:space="preserve"> لتحتّم تقديمه على سائر الأدلة النقلية في باب الحكم والخلافة (بما في ذلك أدلة ولاية الفقيه). </w:t>
      </w:r>
    </w:p>
    <w:p w:rsidR="00F657B2" w:rsidRPr="005258BA" w:rsidRDefault="00F657B2" w:rsidP="003F4A68">
      <w:pPr>
        <w:rPr>
          <w:rtl/>
          <w:lang w:bidi="ar-IQ"/>
        </w:rPr>
      </w:pPr>
      <w:r w:rsidRPr="005258BA">
        <w:rPr>
          <w:rFonts w:hint="cs"/>
          <w:b/>
          <w:bCs/>
          <w:rtl/>
          <w:lang w:bidi="ar-IQ"/>
        </w:rPr>
        <w:t>المجموعة الأخرى</w:t>
      </w:r>
      <w:r w:rsidRPr="005258BA">
        <w:rPr>
          <w:rFonts w:hint="cs"/>
          <w:rtl/>
          <w:lang w:bidi="ar-IQ"/>
        </w:rPr>
        <w:t xml:space="preserve"> من ال</w:t>
      </w:r>
      <w:r w:rsidR="00321ED0" w:rsidRPr="005258BA">
        <w:rPr>
          <w:rFonts w:hint="cs"/>
          <w:rtl/>
          <w:lang w:bidi="ar-IQ"/>
        </w:rPr>
        <w:t>أ</w:t>
      </w:r>
      <w:r w:rsidRPr="005258BA">
        <w:rPr>
          <w:rFonts w:hint="cs"/>
          <w:rtl/>
          <w:lang w:bidi="ar-IQ"/>
        </w:rPr>
        <w:t xml:space="preserve">دلة </w:t>
      </w:r>
      <w:r w:rsidR="001D5751" w:rsidRPr="005258BA">
        <w:rPr>
          <w:rFonts w:hint="cs"/>
          <w:rtl/>
          <w:lang w:bidi="ar-IQ"/>
        </w:rPr>
        <w:t>الـ (ما وراء نصّية)</w:t>
      </w:r>
      <w:r w:rsidRPr="005258BA">
        <w:rPr>
          <w:rFonts w:hint="cs"/>
          <w:rtl/>
          <w:lang w:bidi="ar-IQ"/>
        </w:rPr>
        <w:t xml:space="preserve"> ما يت</w:t>
      </w:r>
      <w:r w:rsidR="00321ED0" w:rsidRPr="005258BA">
        <w:rPr>
          <w:rFonts w:hint="cs"/>
          <w:rtl/>
          <w:lang w:bidi="ar-IQ"/>
        </w:rPr>
        <w:t>ّ</w:t>
      </w:r>
      <w:r w:rsidRPr="005258BA">
        <w:rPr>
          <w:rFonts w:hint="cs"/>
          <w:rtl/>
          <w:lang w:bidi="ar-IQ"/>
        </w:rPr>
        <w:t>صل بموضوع الح</w:t>
      </w:r>
      <w:r w:rsidR="00CB22FD">
        <w:rPr>
          <w:rFonts w:hint="cs"/>
          <w:rtl/>
          <w:lang w:bidi="ar-IQ"/>
        </w:rPr>
        <w:t>ُ</w:t>
      </w:r>
      <w:r w:rsidRPr="005258BA">
        <w:rPr>
          <w:rFonts w:hint="cs"/>
          <w:rtl/>
          <w:lang w:bidi="ar-IQ"/>
        </w:rPr>
        <w:t>س</w:t>
      </w:r>
      <w:r w:rsidR="00CB22FD">
        <w:rPr>
          <w:rFonts w:hint="cs"/>
          <w:rtl/>
          <w:lang w:bidi="ar-IQ"/>
        </w:rPr>
        <w:t>ْ</w:t>
      </w:r>
      <w:r w:rsidRPr="005258BA">
        <w:rPr>
          <w:rFonts w:hint="cs"/>
          <w:rtl/>
          <w:lang w:bidi="ar-IQ"/>
        </w:rPr>
        <w:t>ن والق</w:t>
      </w:r>
      <w:r w:rsidR="00CB22FD">
        <w:rPr>
          <w:rFonts w:hint="cs"/>
          <w:rtl/>
          <w:lang w:bidi="ar-IQ"/>
        </w:rPr>
        <w:t>ُ</w:t>
      </w:r>
      <w:r w:rsidRPr="005258BA">
        <w:rPr>
          <w:rFonts w:hint="cs"/>
          <w:rtl/>
          <w:lang w:bidi="ar-IQ"/>
        </w:rPr>
        <w:t>ب</w:t>
      </w:r>
      <w:r w:rsidR="00CB22FD">
        <w:rPr>
          <w:rFonts w:hint="cs"/>
          <w:rtl/>
          <w:lang w:bidi="ar-IQ"/>
        </w:rPr>
        <w:t>ْ</w:t>
      </w:r>
      <w:r w:rsidRPr="005258BA">
        <w:rPr>
          <w:rFonts w:hint="cs"/>
          <w:rtl/>
          <w:lang w:bidi="ar-IQ"/>
        </w:rPr>
        <w:t>ح العقليين، وهي من أهم</w:t>
      </w:r>
      <w:r w:rsidR="00321ED0" w:rsidRPr="005258BA">
        <w:rPr>
          <w:rFonts w:hint="cs"/>
          <w:rtl/>
          <w:lang w:bidi="ar-IQ"/>
        </w:rPr>
        <w:t>ّ</w:t>
      </w:r>
      <w:r w:rsidRPr="005258BA">
        <w:rPr>
          <w:rFonts w:hint="cs"/>
          <w:rtl/>
          <w:lang w:bidi="ar-IQ"/>
        </w:rPr>
        <w:t xml:space="preserve"> الموضوعات التي احتدم الج</w:t>
      </w:r>
      <w:r w:rsidR="00321ED0" w:rsidRPr="005258BA">
        <w:rPr>
          <w:rFonts w:hint="cs"/>
          <w:rtl/>
          <w:lang w:bidi="ar-IQ"/>
        </w:rPr>
        <w:t>َ</w:t>
      </w:r>
      <w:r w:rsidRPr="005258BA">
        <w:rPr>
          <w:rFonts w:hint="cs"/>
          <w:rtl/>
          <w:lang w:bidi="ar-IQ"/>
        </w:rPr>
        <w:t>د</w:t>
      </w:r>
      <w:r w:rsidR="00321ED0" w:rsidRPr="005258BA">
        <w:rPr>
          <w:rFonts w:hint="cs"/>
          <w:rtl/>
          <w:lang w:bidi="ar-IQ"/>
        </w:rPr>
        <w:t>َ</w:t>
      </w:r>
      <w:r w:rsidRPr="005258BA">
        <w:rPr>
          <w:rFonts w:hint="cs"/>
          <w:rtl/>
          <w:lang w:bidi="ar-IQ"/>
        </w:rPr>
        <w:t>ل حولها بين ال</w:t>
      </w:r>
      <w:r w:rsidR="00321ED0" w:rsidRPr="005258BA">
        <w:rPr>
          <w:rFonts w:hint="cs"/>
          <w:rtl/>
          <w:lang w:bidi="ar-IQ"/>
        </w:rPr>
        <w:t>أ</w:t>
      </w:r>
      <w:r w:rsidRPr="005258BA">
        <w:rPr>
          <w:rFonts w:hint="cs"/>
          <w:rtl/>
          <w:lang w:bidi="ar-IQ"/>
        </w:rPr>
        <w:t>شاعرة والمعتزلة، فاصطف إثرها العدلية</w:t>
      </w:r>
      <w:r w:rsidR="00173028" w:rsidRPr="005258BA">
        <w:rPr>
          <w:rFonts w:hint="cs"/>
          <w:rtl/>
          <w:lang w:bidi="ar-IQ"/>
        </w:rPr>
        <w:t>،</w:t>
      </w:r>
      <w:r w:rsidRPr="005258BA">
        <w:rPr>
          <w:rFonts w:hint="cs"/>
          <w:rtl/>
          <w:lang w:bidi="ar-IQ"/>
        </w:rPr>
        <w:t xml:space="preserve"> وبضمنهم الشيعة</w:t>
      </w:r>
      <w:r w:rsidR="00173028" w:rsidRPr="005258BA">
        <w:rPr>
          <w:rFonts w:hint="cs"/>
          <w:rtl/>
          <w:lang w:bidi="ar-IQ"/>
        </w:rPr>
        <w:t>،</w:t>
      </w:r>
      <w:r w:rsidRPr="005258BA">
        <w:rPr>
          <w:rFonts w:hint="cs"/>
          <w:rtl/>
          <w:lang w:bidi="ar-IQ"/>
        </w:rPr>
        <w:t xml:space="preserve"> في جهة</w:t>
      </w:r>
      <w:r w:rsidR="00173028" w:rsidRPr="005258BA">
        <w:rPr>
          <w:rFonts w:hint="cs"/>
          <w:rtl/>
          <w:lang w:bidi="ar-IQ"/>
        </w:rPr>
        <w:t>ٍ،</w:t>
      </w:r>
      <w:r w:rsidRPr="005258BA">
        <w:rPr>
          <w:rFonts w:hint="cs"/>
          <w:rtl/>
          <w:lang w:bidi="ar-IQ"/>
        </w:rPr>
        <w:t xml:space="preserve"> وال</w:t>
      </w:r>
      <w:r w:rsidR="00173028" w:rsidRPr="005258BA">
        <w:rPr>
          <w:rFonts w:hint="cs"/>
          <w:rtl/>
          <w:lang w:bidi="ar-IQ"/>
        </w:rPr>
        <w:t>أ</w:t>
      </w:r>
      <w:r w:rsidRPr="005258BA">
        <w:rPr>
          <w:rFonts w:hint="cs"/>
          <w:rtl/>
          <w:lang w:bidi="ar-IQ"/>
        </w:rPr>
        <w:t>شاعرة في الجهة المقابلة، فتبن</w:t>
      </w:r>
      <w:r w:rsidR="00173028" w:rsidRPr="005258BA">
        <w:rPr>
          <w:rFonts w:hint="cs"/>
          <w:rtl/>
          <w:lang w:bidi="ar-IQ"/>
        </w:rPr>
        <w:t>ّ</w:t>
      </w:r>
      <w:r w:rsidR="00CB22FD">
        <w:rPr>
          <w:rFonts w:hint="cs"/>
          <w:rtl/>
          <w:lang w:bidi="ar-IQ"/>
        </w:rPr>
        <w:t>َ</w:t>
      </w:r>
      <w:r w:rsidRPr="005258BA">
        <w:rPr>
          <w:rFonts w:hint="cs"/>
          <w:rtl/>
          <w:lang w:bidi="ar-IQ"/>
        </w:rPr>
        <w:t>ت</w:t>
      </w:r>
      <w:r w:rsidR="00CB22FD">
        <w:rPr>
          <w:rFonts w:hint="cs"/>
          <w:rtl/>
          <w:lang w:bidi="ar-IQ"/>
        </w:rPr>
        <w:t>ْ</w:t>
      </w:r>
      <w:r w:rsidRPr="005258BA">
        <w:rPr>
          <w:rFonts w:hint="cs"/>
          <w:rtl/>
          <w:lang w:bidi="ar-IQ"/>
        </w:rPr>
        <w:t xml:space="preserve"> العدلية القول بالح</w:t>
      </w:r>
      <w:r w:rsidR="00CB22FD">
        <w:rPr>
          <w:rFonts w:hint="cs"/>
          <w:rtl/>
          <w:lang w:bidi="ar-IQ"/>
        </w:rPr>
        <w:t>ُ</w:t>
      </w:r>
      <w:r w:rsidRPr="005258BA">
        <w:rPr>
          <w:rFonts w:hint="cs"/>
          <w:rtl/>
          <w:lang w:bidi="ar-IQ"/>
        </w:rPr>
        <w:t>س</w:t>
      </w:r>
      <w:r w:rsidR="00CB22FD">
        <w:rPr>
          <w:rFonts w:hint="cs"/>
          <w:rtl/>
          <w:lang w:bidi="ar-IQ"/>
        </w:rPr>
        <w:t>ْ</w:t>
      </w:r>
      <w:r w:rsidRPr="005258BA">
        <w:rPr>
          <w:rFonts w:hint="cs"/>
          <w:rtl/>
          <w:lang w:bidi="ar-IQ"/>
        </w:rPr>
        <w:t>ن والق</w:t>
      </w:r>
      <w:r w:rsidR="00CB22FD">
        <w:rPr>
          <w:rFonts w:hint="cs"/>
          <w:rtl/>
          <w:lang w:bidi="ar-IQ"/>
        </w:rPr>
        <w:t>ُ</w:t>
      </w:r>
      <w:r w:rsidRPr="005258BA">
        <w:rPr>
          <w:rFonts w:hint="cs"/>
          <w:rtl/>
          <w:lang w:bidi="ar-IQ"/>
        </w:rPr>
        <w:t>ب</w:t>
      </w:r>
      <w:r w:rsidR="00CB22FD">
        <w:rPr>
          <w:rFonts w:hint="cs"/>
          <w:rtl/>
          <w:lang w:bidi="ar-IQ"/>
        </w:rPr>
        <w:t>ْ</w:t>
      </w:r>
      <w:r w:rsidRPr="005258BA">
        <w:rPr>
          <w:rFonts w:hint="cs"/>
          <w:rtl/>
          <w:lang w:bidi="ar-IQ"/>
        </w:rPr>
        <w:t>ح العقليين، فيما رفض ال</w:t>
      </w:r>
      <w:r w:rsidR="00173028" w:rsidRPr="005258BA">
        <w:rPr>
          <w:rFonts w:hint="cs"/>
          <w:rtl/>
          <w:lang w:bidi="ar-IQ"/>
        </w:rPr>
        <w:t>أ</w:t>
      </w:r>
      <w:r w:rsidRPr="005258BA">
        <w:rPr>
          <w:rFonts w:hint="cs"/>
          <w:rtl/>
          <w:lang w:bidi="ar-IQ"/>
        </w:rPr>
        <w:t>شاعرة ذلك. وفحوى الح</w:t>
      </w:r>
      <w:r w:rsidR="00CB22FD">
        <w:rPr>
          <w:rFonts w:hint="cs"/>
          <w:rtl/>
          <w:lang w:bidi="ar-IQ"/>
        </w:rPr>
        <w:t>ُ</w:t>
      </w:r>
      <w:r w:rsidRPr="005258BA">
        <w:rPr>
          <w:rFonts w:hint="cs"/>
          <w:rtl/>
          <w:lang w:bidi="ar-IQ"/>
        </w:rPr>
        <w:t>س</w:t>
      </w:r>
      <w:r w:rsidR="00CB22FD">
        <w:rPr>
          <w:rFonts w:hint="cs"/>
          <w:rtl/>
          <w:lang w:bidi="ar-IQ"/>
        </w:rPr>
        <w:t>ْ</w:t>
      </w:r>
      <w:r w:rsidRPr="005258BA">
        <w:rPr>
          <w:rFonts w:hint="cs"/>
          <w:rtl/>
          <w:lang w:bidi="ar-IQ"/>
        </w:rPr>
        <w:t>ن والق</w:t>
      </w:r>
      <w:r w:rsidR="00CB22FD">
        <w:rPr>
          <w:rFonts w:hint="cs"/>
          <w:rtl/>
          <w:lang w:bidi="ar-IQ"/>
        </w:rPr>
        <w:t>ُ</w:t>
      </w:r>
      <w:r w:rsidRPr="005258BA">
        <w:rPr>
          <w:rFonts w:hint="cs"/>
          <w:rtl/>
          <w:lang w:bidi="ar-IQ"/>
        </w:rPr>
        <w:t>ب</w:t>
      </w:r>
      <w:r w:rsidR="00CB22FD">
        <w:rPr>
          <w:rFonts w:hint="cs"/>
          <w:rtl/>
          <w:lang w:bidi="ar-IQ"/>
        </w:rPr>
        <w:t>ْ</w:t>
      </w:r>
      <w:r w:rsidRPr="005258BA">
        <w:rPr>
          <w:rFonts w:hint="cs"/>
          <w:rtl/>
          <w:lang w:bidi="ar-IQ"/>
        </w:rPr>
        <w:t>ح العقليين هو الأخذ بحكم العقل في ح</w:t>
      </w:r>
      <w:r w:rsidR="00CB22FD">
        <w:rPr>
          <w:rFonts w:hint="cs"/>
          <w:rtl/>
          <w:lang w:bidi="ar-IQ"/>
        </w:rPr>
        <w:t>ُ</w:t>
      </w:r>
      <w:r w:rsidRPr="005258BA">
        <w:rPr>
          <w:rFonts w:hint="cs"/>
          <w:rtl/>
          <w:lang w:bidi="ar-IQ"/>
        </w:rPr>
        <w:t>س</w:t>
      </w:r>
      <w:r w:rsidR="00CB22FD">
        <w:rPr>
          <w:rFonts w:hint="cs"/>
          <w:rtl/>
          <w:lang w:bidi="ar-IQ"/>
        </w:rPr>
        <w:t>ْ</w:t>
      </w:r>
      <w:r w:rsidRPr="005258BA">
        <w:rPr>
          <w:rFonts w:hint="cs"/>
          <w:rtl/>
          <w:lang w:bidi="ar-IQ"/>
        </w:rPr>
        <w:t>ن ال</w:t>
      </w:r>
      <w:r w:rsidR="00173028" w:rsidRPr="005258BA">
        <w:rPr>
          <w:rFonts w:hint="cs"/>
          <w:rtl/>
          <w:lang w:bidi="ar-IQ"/>
        </w:rPr>
        <w:t>أ</w:t>
      </w:r>
      <w:r w:rsidRPr="005258BA">
        <w:rPr>
          <w:rFonts w:hint="cs"/>
          <w:rtl/>
          <w:lang w:bidi="ar-IQ"/>
        </w:rPr>
        <w:t>شياء أو ق</w:t>
      </w:r>
      <w:r w:rsidR="00CB22FD">
        <w:rPr>
          <w:rFonts w:hint="cs"/>
          <w:rtl/>
          <w:lang w:bidi="ar-IQ"/>
        </w:rPr>
        <w:t>ُ</w:t>
      </w:r>
      <w:r w:rsidRPr="005258BA">
        <w:rPr>
          <w:rFonts w:hint="cs"/>
          <w:rtl/>
          <w:lang w:bidi="ar-IQ"/>
        </w:rPr>
        <w:t>ب</w:t>
      </w:r>
      <w:r w:rsidR="00CB22FD">
        <w:rPr>
          <w:rFonts w:hint="cs"/>
          <w:rtl/>
          <w:lang w:bidi="ar-IQ"/>
        </w:rPr>
        <w:t>ْ</w:t>
      </w:r>
      <w:r w:rsidRPr="005258BA">
        <w:rPr>
          <w:rFonts w:hint="cs"/>
          <w:rtl/>
          <w:lang w:bidi="ar-IQ"/>
        </w:rPr>
        <w:t>حها، فما حسّنه العقل عُدَّ حسناً وما قبّحه عُدَّ قبيحاً، لكن مشكلة الشيعة أنّهم قبلوا ذلك نظرياً</w:t>
      </w:r>
      <w:r w:rsidR="00173028" w:rsidRPr="005258BA">
        <w:rPr>
          <w:rFonts w:hint="cs"/>
          <w:rtl/>
          <w:lang w:bidi="ar-IQ"/>
        </w:rPr>
        <w:t>،</w:t>
      </w:r>
      <w:r w:rsidRPr="005258BA">
        <w:rPr>
          <w:rFonts w:hint="cs"/>
          <w:rtl/>
          <w:lang w:bidi="ar-IQ"/>
        </w:rPr>
        <w:t xml:space="preserve"> </w:t>
      </w:r>
      <w:r w:rsidR="00173028" w:rsidRPr="005258BA">
        <w:rPr>
          <w:rFonts w:hint="cs"/>
          <w:rtl/>
          <w:lang w:bidi="ar-IQ"/>
        </w:rPr>
        <w:t>و</w:t>
      </w:r>
      <w:r w:rsidRPr="005258BA">
        <w:rPr>
          <w:rFonts w:hint="cs"/>
          <w:rtl/>
          <w:lang w:bidi="ar-IQ"/>
        </w:rPr>
        <w:t>تجاهلوه على مستوى التطبيق، وبعبارة</w:t>
      </w:r>
      <w:r w:rsidR="00173028" w:rsidRPr="005258BA">
        <w:rPr>
          <w:rFonts w:hint="cs"/>
          <w:rtl/>
          <w:lang w:bidi="ar-IQ"/>
        </w:rPr>
        <w:t>ٍ</w:t>
      </w:r>
      <w:r w:rsidRPr="005258BA">
        <w:rPr>
          <w:rFonts w:hint="cs"/>
          <w:rtl/>
          <w:lang w:bidi="ar-IQ"/>
        </w:rPr>
        <w:t xml:space="preserve"> أخرى</w:t>
      </w:r>
      <w:r w:rsidR="00173028" w:rsidRPr="005258BA">
        <w:rPr>
          <w:rFonts w:hint="cs"/>
          <w:rtl/>
          <w:lang w:bidi="ar-IQ"/>
        </w:rPr>
        <w:t xml:space="preserve">، </w:t>
      </w:r>
      <w:r w:rsidRPr="005258BA">
        <w:rPr>
          <w:rFonts w:hint="cs"/>
          <w:rtl/>
          <w:lang w:bidi="ar-IQ"/>
        </w:rPr>
        <w:t>وكما سيت</w:t>
      </w:r>
      <w:r w:rsidR="00173028" w:rsidRPr="005258BA">
        <w:rPr>
          <w:rFonts w:hint="cs"/>
          <w:rtl/>
          <w:lang w:bidi="ar-IQ"/>
        </w:rPr>
        <w:t>ّ</w:t>
      </w:r>
      <w:r w:rsidRPr="005258BA">
        <w:rPr>
          <w:rFonts w:hint="cs"/>
          <w:rtl/>
          <w:lang w:bidi="ar-IQ"/>
        </w:rPr>
        <w:t>ضح في الموضوع اللاحق</w:t>
      </w:r>
      <w:r w:rsidR="00173028" w:rsidRPr="005258BA">
        <w:rPr>
          <w:rFonts w:hint="cs"/>
          <w:rtl/>
          <w:lang w:bidi="ar-IQ"/>
        </w:rPr>
        <w:t>:</w:t>
      </w:r>
      <w:r w:rsidRPr="005258BA">
        <w:rPr>
          <w:rFonts w:hint="cs"/>
          <w:rtl/>
          <w:lang w:bidi="ar-IQ"/>
        </w:rPr>
        <w:t xml:space="preserve"> ينزّل الشيعة العقل منزلة ما لا تناله ال</w:t>
      </w:r>
      <w:r w:rsidR="00173028" w:rsidRPr="005258BA">
        <w:rPr>
          <w:rFonts w:hint="cs"/>
          <w:rtl/>
          <w:lang w:bidi="ar-IQ"/>
        </w:rPr>
        <w:t>أ</w:t>
      </w:r>
      <w:r w:rsidRPr="005258BA">
        <w:rPr>
          <w:rFonts w:hint="cs"/>
          <w:rtl/>
          <w:lang w:bidi="ar-IQ"/>
        </w:rPr>
        <w:t xml:space="preserve">فهام. </w:t>
      </w:r>
    </w:p>
    <w:p w:rsidR="00F657B2" w:rsidRPr="005258BA" w:rsidRDefault="00F657B2" w:rsidP="003F4A68">
      <w:pPr>
        <w:rPr>
          <w:rtl/>
          <w:lang w:bidi="ar-IQ"/>
        </w:rPr>
      </w:pPr>
      <w:r w:rsidRPr="005258BA">
        <w:rPr>
          <w:rFonts w:hint="cs"/>
          <w:rtl/>
          <w:lang w:bidi="ar-IQ"/>
        </w:rPr>
        <w:t xml:space="preserve">المجموعة </w:t>
      </w:r>
      <w:r w:rsidR="001D5751" w:rsidRPr="005258BA">
        <w:rPr>
          <w:rFonts w:hint="cs"/>
          <w:rtl/>
          <w:lang w:bidi="ar-IQ"/>
        </w:rPr>
        <w:t>الـ (ما وراء نصّية)</w:t>
      </w:r>
      <w:r w:rsidRPr="005258BA">
        <w:rPr>
          <w:rFonts w:hint="cs"/>
          <w:rtl/>
          <w:lang w:bidi="ar-IQ"/>
        </w:rPr>
        <w:t xml:space="preserve"> الأخرى تتعلق بالمناهج الحديثة في فهم النص</w:t>
      </w:r>
      <w:r w:rsidR="00173028" w:rsidRPr="005258BA">
        <w:rPr>
          <w:rFonts w:hint="cs"/>
          <w:rtl/>
          <w:lang w:bidi="ar-IQ"/>
        </w:rPr>
        <w:t>ّ؛</w:t>
      </w:r>
      <w:r w:rsidRPr="005258BA">
        <w:rPr>
          <w:rFonts w:hint="cs"/>
          <w:rtl/>
          <w:lang w:bidi="ar-IQ"/>
        </w:rPr>
        <w:t xml:space="preserve"> إذ تعتبر المناهج الحديثة فروعاً علمية هام</w:t>
      </w:r>
      <w:r w:rsidR="00173028" w:rsidRPr="005258BA">
        <w:rPr>
          <w:rFonts w:hint="cs"/>
          <w:rtl/>
          <w:lang w:bidi="ar-IQ"/>
        </w:rPr>
        <w:t>ّ</w:t>
      </w:r>
      <w:r w:rsidRPr="005258BA">
        <w:rPr>
          <w:rFonts w:hint="cs"/>
          <w:rtl/>
          <w:lang w:bidi="ar-IQ"/>
        </w:rPr>
        <w:t xml:space="preserve">ة أثارت اهتمام العديد من العلماء والباحثين، </w:t>
      </w:r>
      <w:r w:rsidR="00173028" w:rsidRPr="005258BA">
        <w:rPr>
          <w:rFonts w:hint="cs"/>
          <w:rtl/>
          <w:lang w:bidi="ar-IQ"/>
        </w:rPr>
        <w:t>و</w:t>
      </w:r>
      <w:r w:rsidRPr="005258BA">
        <w:rPr>
          <w:rFonts w:hint="cs"/>
          <w:rtl/>
          <w:lang w:bidi="ar-IQ"/>
        </w:rPr>
        <w:t>من بينها</w:t>
      </w:r>
      <w:r w:rsidR="00173028" w:rsidRPr="005258BA">
        <w:rPr>
          <w:rFonts w:hint="cs"/>
          <w:rtl/>
          <w:lang w:bidi="ar-IQ"/>
        </w:rPr>
        <w:t>:</w:t>
      </w:r>
      <w:r w:rsidRPr="005258BA">
        <w:rPr>
          <w:rFonts w:hint="cs"/>
          <w:rtl/>
          <w:lang w:bidi="ar-IQ"/>
        </w:rPr>
        <w:t xml:space="preserve"> المنهج الهرمنيوطيقي في فهم النص</w:t>
      </w:r>
      <w:r w:rsidR="00173028" w:rsidRPr="005258BA">
        <w:rPr>
          <w:rFonts w:hint="cs"/>
          <w:rtl/>
          <w:lang w:bidi="ar-IQ"/>
        </w:rPr>
        <w:t>ّ،</w:t>
      </w:r>
      <w:r w:rsidRPr="005258BA">
        <w:rPr>
          <w:rFonts w:hint="cs"/>
          <w:rtl/>
          <w:lang w:bidi="ar-IQ"/>
        </w:rPr>
        <w:t xml:space="preserve"> الذي يقف في </w:t>
      </w:r>
      <w:r w:rsidR="00173028" w:rsidRPr="005258BA">
        <w:rPr>
          <w:rFonts w:hint="cs"/>
          <w:rtl/>
          <w:lang w:bidi="ar-IQ"/>
        </w:rPr>
        <w:t>مقابل</w:t>
      </w:r>
      <w:r w:rsidRPr="005258BA">
        <w:rPr>
          <w:rFonts w:hint="cs"/>
          <w:rtl/>
          <w:lang w:bidi="ar-IQ"/>
        </w:rPr>
        <w:t xml:space="preserve"> المنهج اللغوي، بمعنى لو طالعنا التاريخ ال</w:t>
      </w:r>
      <w:r w:rsidR="00EC7E16" w:rsidRPr="005258BA">
        <w:rPr>
          <w:rFonts w:hint="cs"/>
          <w:rtl/>
          <w:lang w:bidi="ar-IQ"/>
        </w:rPr>
        <w:t>إ</w:t>
      </w:r>
      <w:r w:rsidRPr="005258BA">
        <w:rPr>
          <w:rFonts w:hint="cs"/>
          <w:rtl/>
          <w:lang w:bidi="ar-IQ"/>
        </w:rPr>
        <w:t>سلامي طبقاً لآليات المنهج اللغوي لتمخ</w:t>
      </w:r>
      <w:r w:rsidR="00EC7E16" w:rsidRPr="005258BA">
        <w:rPr>
          <w:rFonts w:hint="cs"/>
          <w:rtl/>
          <w:lang w:bidi="ar-IQ"/>
        </w:rPr>
        <w:t>ّ</w:t>
      </w:r>
      <w:r w:rsidRPr="005258BA">
        <w:rPr>
          <w:rFonts w:hint="cs"/>
          <w:rtl/>
          <w:lang w:bidi="ar-IQ"/>
        </w:rPr>
        <w:t>ض عن ذلك نتائج ـ أحدها</w:t>
      </w:r>
      <w:r w:rsidR="00EC7E16" w:rsidRPr="005258BA">
        <w:rPr>
          <w:rFonts w:hint="cs"/>
          <w:rtl/>
          <w:lang w:bidi="ar-IQ"/>
        </w:rPr>
        <w:t>:</w:t>
      </w:r>
      <w:r w:rsidRPr="005258BA">
        <w:rPr>
          <w:rFonts w:hint="cs"/>
          <w:rtl/>
          <w:lang w:bidi="ar-IQ"/>
        </w:rPr>
        <w:t xml:space="preserve"> التفكيك التاريخي ـ</w:t>
      </w:r>
      <w:r w:rsidR="00EC7E16" w:rsidRPr="005258BA">
        <w:rPr>
          <w:rFonts w:hint="cs"/>
          <w:rtl/>
          <w:lang w:bidi="ar-IQ"/>
        </w:rPr>
        <w:t xml:space="preserve">، </w:t>
      </w:r>
      <w:r w:rsidRPr="005258BA">
        <w:rPr>
          <w:rFonts w:hint="cs"/>
          <w:rtl/>
          <w:lang w:bidi="ar-IQ"/>
        </w:rPr>
        <w:t>فيما لو طالعناه طبقاً لآليات المنهج الهرمنيوطيقي لتمخ</w:t>
      </w:r>
      <w:r w:rsidR="00EC7E16" w:rsidRPr="005258BA">
        <w:rPr>
          <w:rFonts w:hint="cs"/>
          <w:rtl/>
          <w:lang w:bidi="ar-IQ"/>
        </w:rPr>
        <w:t>ّ</w:t>
      </w:r>
      <w:r w:rsidRPr="005258BA">
        <w:rPr>
          <w:rFonts w:hint="cs"/>
          <w:rtl/>
          <w:lang w:bidi="ar-IQ"/>
        </w:rPr>
        <w:t xml:space="preserve">ض عن ذلك نتائج أخرى مغايرة. </w:t>
      </w:r>
    </w:p>
    <w:p w:rsidR="00F657B2" w:rsidRPr="005258BA" w:rsidRDefault="00F657B2" w:rsidP="003F4A68">
      <w:pPr>
        <w:rPr>
          <w:rtl/>
          <w:lang w:bidi="ar-IQ"/>
        </w:rPr>
      </w:pPr>
      <w:r w:rsidRPr="005258BA">
        <w:rPr>
          <w:rFonts w:hint="cs"/>
          <w:rtl/>
          <w:lang w:bidi="ar-IQ"/>
        </w:rPr>
        <w:t>وقد يتسا</w:t>
      </w:r>
      <w:r w:rsidR="00EC7E16" w:rsidRPr="005258BA">
        <w:rPr>
          <w:rFonts w:hint="cs"/>
          <w:rtl/>
          <w:lang w:bidi="ar-IQ"/>
        </w:rPr>
        <w:t>ء</w:t>
      </w:r>
      <w:r w:rsidRPr="005258BA">
        <w:rPr>
          <w:rFonts w:hint="cs"/>
          <w:rtl/>
          <w:lang w:bidi="ar-IQ"/>
        </w:rPr>
        <w:t>ل البعض</w:t>
      </w:r>
      <w:r w:rsidR="00EC7E16" w:rsidRPr="005258BA">
        <w:rPr>
          <w:rFonts w:hint="cs"/>
          <w:rtl/>
          <w:lang w:bidi="ar-IQ"/>
        </w:rPr>
        <w:t>،</w:t>
      </w:r>
      <w:r w:rsidRPr="005258BA">
        <w:rPr>
          <w:rFonts w:hint="cs"/>
          <w:rtl/>
          <w:lang w:bidi="ar-IQ"/>
        </w:rPr>
        <w:t xml:space="preserve"> نظراً ل</w:t>
      </w:r>
      <w:r w:rsidR="00EC7E16" w:rsidRPr="005258BA">
        <w:rPr>
          <w:rFonts w:hint="cs"/>
          <w:rtl/>
          <w:lang w:bidi="ar-IQ"/>
        </w:rPr>
        <w:t>إ</w:t>
      </w:r>
      <w:r w:rsidRPr="005258BA">
        <w:rPr>
          <w:rFonts w:hint="cs"/>
          <w:rtl/>
          <w:lang w:bidi="ar-IQ"/>
        </w:rPr>
        <w:t>مكانية العودة لل</w:t>
      </w:r>
      <w:r w:rsidR="00EC7E16" w:rsidRPr="005258BA">
        <w:rPr>
          <w:rFonts w:hint="cs"/>
          <w:rtl/>
          <w:lang w:bidi="ar-IQ"/>
        </w:rPr>
        <w:t>أ</w:t>
      </w:r>
      <w:r w:rsidRPr="005258BA">
        <w:rPr>
          <w:rFonts w:hint="cs"/>
          <w:rtl/>
          <w:lang w:bidi="ar-IQ"/>
        </w:rPr>
        <w:t>دلة النص</w:t>
      </w:r>
      <w:r w:rsidR="00EC7E16" w:rsidRPr="005258BA">
        <w:rPr>
          <w:rFonts w:hint="cs"/>
          <w:rtl/>
          <w:lang w:bidi="ar-IQ"/>
        </w:rPr>
        <w:t>ّي</w:t>
      </w:r>
      <w:r w:rsidRPr="005258BA">
        <w:rPr>
          <w:rFonts w:hint="cs"/>
          <w:rtl/>
          <w:lang w:bidi="ar-IQ"/>
        </w:rPr>
        <w:t>ة بح</w:t>
      </w:r>
      <w:r w:rsidR="00EC7E16" w:rsidRPr="005258BA">
        <w:rPr>
          <w:rFonts w:hint="cs"/>
          <w:rtl/>
          <w:lang w:bidi="ar-IQ"/>
        </w:rPr>
        <w:t>َ</w:t>
      </w:r>
      <w:r w:rsidRPr="005258BA">
        <w:rPr>
          <w:rFonts w:hint="cs"/>
          <w:rtl/>
          <w:lang w:bidi="ar-IQ"/>
        </w:rPr>
        <w:t>س</w:t>
      </w:r>
      <w:r w:rsidR="00EC7E16" w:rsidRPr="005258BA">
        <w:rPr>
          <w:rFonts w:hint="cs"/>
          <w:rtl/>
          <w:lang w:bidi="ar-IQ"/>
        </w:rPr>
        <w:t>َ</w:t>
      </w:r>
      <w:r w:rsidRPr="005258BA">
        <w:rPr>
          <w:rFonts w:hint="cs"/>
          <w:rtl/>
          <w:lang w:bidi="ar-IQ"/>
        </w:rPr>
        <w:t>ب نظرية التلفيق</w:t>
      </w:r>
      <w:r w:rsidR="00EC7E16" w:rsidRPr="005258BA">
        <w:rPr>
          <w:rFonts w:hint="cs"/>
          <w:rtl/>
          <w:lang w:bidi="ar-IQ"/>
        </w:rPr>
        <w:t>،</w:t>
      </w:r>
      <w:r w:rsidRPr="005258BA">
        <w:rPr>
          <w:rFonts w:hint="cs"/>
          <w:rtl/>
          <w:lang w:bidi="ar-IQ"/>
        </w:rPr>
        <w:t xml:space="preserve"> إلى أي</w:t>
      </w:r>
      <w:r w:rsidR="00EC7E16" w:rsidRPr="005258BA">
        <w:rPr>
          <w:rFonts w:hint="cs"/>
          <w:rtl/>
          <w:lang w:bidi="ar-IQ"/>
        </w:rPr>
        <w:t>ّ</w:t>
      </w:r>
      <w:r w:rsidRPr="005258BA">
        <w:rPr>
          <w:rFonts w:hint="cs"/>
          <w:rtl/>
          <w:lang w:bidi="ar-IQ"/>
        </w:rPr>
        <w:t xml:space="preserve"> مدى</w:t>
      </w:r>
      <w:r w:rsidR="00EC7E16" w:rsidRPr="005258BA">
        <w:rPr>
          <w:rFonts w:hint="cs"/>
          <w:rtl/>
          <w:lang w:bidi="ar-IQ"/>
        </w:rPr>
        <w:t>ً</w:t>
      </w:r>
      <w:r w:rsidRPr="005258BA">
        <w:rPr>
          <w:rFonts w:hint="cs"/>
          <w:rtl/>
          <w:lang w:bidi="ar-IQ"/>
        </w:rPr>
        <w:t xml:space="preserve"> يمكن الاعتداد بهذه الأدلّة</w:t>
      </w:r>
      <w:r w:rsidR="00EC7E16" w:rsidRPr="005258BA">
        <w:rPr>
          <w:rFonts w:hint="cs"/>
          <w:rtl/>
          <w:lang w:bidi="ar-IQ"/>
        </w:rPr>
        <w:t>؟</w:t>
      </w:r>
      <w:r w:rsidRPr="005258BA">
        <w:rPr>
          <w:rFonts w:hint="cs"/>
          <w:rtl/>
          <w:lang w:bidi="ar-IQ"/>
        </w:rPr>
        <w:t xml:space="preserve"> وإلى أي</w:t>
      </w:r>
      <w:r w:rsidR="00EC7E16" w:rsidRPr="005258BA">
        <w:rPr>
          <w:rFonts w:hint="cs"/>
          <w:rtl/>
          <w:lang w:bidi="ar-IQ"/>
        </w:rPr>
        <w:t>ّ</w:t>
      </w:r>
      <w:r w:rsidRPr="005258BA">
        <w:rPr>
          <w:rFonts w:hint="cs"/>
          <w:rtl/>
          <w:lang w:bidi="ar-IQ"/>
        </w:rPr>
        <w:t xml:space="preserve"> </w:t>
      </w:r>
      <w:r w:rsidR="00EC7E16" w:rsidRPr="005258BA">
        <w:rPr>
          <w:rFonts w:hint="cs"/>
          <w:rtl/>
          <w:lang w:bidi="ar-IQ"/>
        </w:rPr>
        <w:t>أ</w:t>
      </w:r>
      <w:r w:rsidRPr="005258BA">
        <w:rPr>
          <w:rFonts w:hint="cs"/>
          <w:rtl/>
          <w:lang w:bidi="ar-IQ"/>
        </w:rPr>
        <w:t>فق يمتد</w:t>
      </w:r>
      <w:r w:rsidR="00EC7E16" w:rsidRPr="005258BA">
        <w:rPr>
          <w:rFonts w:hint="cs"/>
          <w:rtl/>
          <w:lang w:bidi="ar-IQ"/>
        </w:rPr>
        <w:t>ّ</w:t>
      </w:r>
      <w:r w:rsidRPr="005258BA">
        <w:rPr>
          <w:rFonts w:hint="cs"/>
          <w:rtl/>
          <w:lang w:bidi="ar-IQ"/>
        </w:rPr>
        <w:t xml:space="preserve"> تأثير الزمان والمكان فيها؟ لل</w:t>
      </w:r>
      <w:r w:rsidR="00EC7E16" w:rsidRPr="005258BA">
        <w:rPr>
          <w:rFonts w:hint="cs"/>
          <w:rtl/>
          <w:lang w:bidi="ar-IQ"/>
        </w:rPr>
        <w:t>إ</w:t>
      </w:r>
      <w:r w:rsidRPr="005258BA">
        <w:rPr>
          <w:rFonts w:hint="cs"/>
          <w:rtl/>
          <w:lang w:bidi="ar-IQ"/>
        </w:rPr>
        <w:t>جابة عن ذلك يتمسك الكاتب بأصالة استمرارية ال</w:t>
      </w:r>
      <w:r w:rsidR="00EC7E16" w:rsidRPr="005258BA">
        <w:rPr>
          <w:rFonts w:hint="cs"/>
          <w:rtl/>
          <w:lang w:bidi="ar-IQ"/>
        </w:rPr>
        <w:t>أ</w:t>
      </w:r>
      <w:r w:rsidRPr="005258BA">
        <w:rPr>
          <w:rFonts w:hint="cs"/>
          <w:rtl/>
          <w:lang w:bidi="ar-IQ"/>
        </w:rPr>
        <w:t>حكام</w:t>
      </w:r>
      <w:r w:rsidRPr="005258BA">
        <w:rPr>
          <w:vertAlign w:val="superscript"/>
          <w:rtl/>
          <w:lang w:bidi="ar-IQ"/>
        </w:rPr>
        <w:t>(</w:t>
      </w:r>
      <w:r w:rsidRPr="005258BA">
        <w:rPr>
          <w:rStyle w:val="ac"/>
          <w:rFonts w:ascii="Traditional Arabic" w:hAnsi="Traditional Arabic"/>
          <w:sz w:val="27"/>
          <w:rtl/>
          <w:lang w:bidi="ar-IQ"/>
        </w:rPr>
        <w:endnoteReference w:id="797"/>
      </w:r>
      <w:r w:rsidRPr="005258BA">
        <w:rPr>
          <w:vertAlign w:val="superscript"/>
          <w:rtl/>
          <w:lang w:bidi="ar-IQ"/>
        </w:rPr>
        <w:t>)</w:t>
      </w:r>
      <w:r w:rsidR="00EC7E16" w:rsidRPr="005258BA">
        <w:rPr>
          <w:rFonts w:hint="cs"/>
          <w:rtl/>
          <w:lang w:bidi="ar-IQ"/>
        </w:rPr>
        <w:t>،</w:t>
      </w:r>
      <w:r w:rsidRPr="005258BA">
        <w:rPr>
          <w:rFonts w:hint="cs"/>
          <w:rtl/>
          <w:lang w:bidi="ar-IQ"/>
        </w:rPr>
        <w:t xml:space="preserve"> وبالتالي لدى الترديد بين زمنية الحكم أو استمراريته يُلت</w:t>
      </w:r>
      <w:r w:rsidR="00EC7E16" w:rsidRPr="005258BA">
        <w:rPr>
          <w:rFonts w:hint="cs"/>
          <w:rtl/>
          <w:lang w:bidi="ar-IQ"/>
        </w:rPr>
        <w:t>َ</w:t>
      </w:r>
      <w:r w:rsidRPr="005258BA">
        <w:rPr>
          <w:rFonts w:hint="cs"/>
          <w:rtl/>
          <w:lang w:bidi="ar-IQ"/>
        </w:rPr>
        <w:t>ز</w:t>
      </w:r>
      <w:r w:rsidR="00EC7E16" w:rsidRPr="005258BA">
        <w:rPr>
          <w:rFonts w:hint="cs"/>
          <w:rtl/>
          <w:lang w:bidi="ar-IQ"/>
        </w:rPr>
        <w:t>َ</w:t>
      </w:r>
      <w:r w:rsidRPr="005258BA">
        <w:rPr>
          <w:rFonts w:hint="cs"/>
          <w:rtl/>
          <w:lang w:bidi="ar-IQ"/>
        </w:rPr>
        <w:t>م ب</w:t>
      </w:r>
      <w:r w:rsidR="00EC7E16" w:rsidRPr="005258BA">
        <w:rPr>
          <w:rFonts w:hint="cs"/>
          <w:rtl/>
          <w:lang w:bidi="ar-IQ"/>
        </w:rPr>
        <w:t>أ</w:t>
      </w:r>
      <w:r w:rsidRPr="005258BA">
        <w:rPr>
          <w:rFonts w:hint="cs"/>
          <w:rtl/>
          <w:lang w:bidi="ar-IQ"/>
        </w:rPr>
        <w:t>صالة الاستمرار</w:t>
      </w:r>
      <w:r w:rsidR="00EC7E16" w:rsidRPr="005258BA">
        <w:rPr>
          <w:rFonts w:hint="cs"/>
          <w:rtl/>
          <w:lang w:bidi="ar-IQ"/>
        </w:rPr>
        <w:t>.</w:t>
      </w:r>
      <w:r w:rsidRPr="005258BA">
        <w:rPr>
          <w:rFonts w:hint="cs"/>
          <w:rtl/>
          <w:lang w:bidi="ar-IQ"/>
        </w:rPr>
        <w:t xml:space="preserve"> فعلى سبيل المثال</w:t>
      </w:r>
      <w:r w:rsidR="00EC7E16" w:rsidRPr="005258BA">
        <w:rPr>
          <w:rFonts w:hint="cs"/>
          <w:rtl/>
          <w:lang w:bidi="ar-IQ"/>
        </w:rPr>
        <w:t>:</w:t>
      </w:r>
      <w:r w:rsidRPr="005258BA">
        <w:rPr>
          <w:rFonts w:hint="cs"/>
          <w:rtl/>
          <w:lang w:bidi="ar-IQ"/>
        </w:rPr>
        <w:t xml:space="preserve"> لو حصل الترديد</w:t>
      </w:r>
      <w:r w:rsidR="00EC7E16" w:rsidRPr="005258BA">
        <w:rPr>
          <w:rFonts w:hint="cs"/>
          <w:rtl/>
          <w:lang w:bidi="ar-IQ"/>
        </w:rPr>
        <w:t>؛</w:t>
      </w:r>
      <w:r w:rsidRPr="005258BA">
        <w:rPr>
          <w:rFonts w:hint="cs"/>
          <w:rtl/>
          <w:lang w:bidi="ar-IQ"/>
        </w:rPr>
        <w:t xml:space="preserve"> نظراً للواقع الزمني المعاصر والتحد</w:t>
      </w:r>
      <w:r w:rsidR="00EC7E16" w:rsidRPr="005258BA">
        <w:rPr>
          <w:rFonts w:hint="cs"/>
          <w:rtl/>
          <w:lang w:bidi="ar-IQ"/>
        </w:rPr>
        <w:t>ّ</w:t>
      </w:r>
      <w:r w:rsidRPr="005258BA">
        <w:rPr>
          <w:rFonts w:hint="cs"/>
          <w:rtl/>
          <w:lang w:bidi="ar-IQ"/>
        </w:rPr>
        <w:t>يات القائمة</w:t>
      </w:r>
      <w:r w:rsidR="00EC7E16" w:rsidRPr="005258BA">
        <w:rPr>
          <w:rFonts w:hint="cs"/>
          <w:rtl/>
          <w:lang w:bidi="ar-IQ"/>
        </w:rPr>
        <w:t>،</w:t>
      </w:r>
      <w:r w:rsidRPr="005258BA">
        <w:rPr>
          <w:rFonts w:hint="cs"/>
          <w:rtl/>
          <w:lang w:bidi="ar-IQ"/>
        </w:rPr>
        <w:t xml:space="preserve"> بحكم </w:t>
      </w:r>
      <w:r w:rsidRPr="005258BA">
        <w:rPr>
          <w:rFonts w:hint="eastAsia"/>
          <w:sz w:val="24"/>
          <w:szCs w:val="24"/>
          <w:rtl/>
          <w:lang w:bidi="ar-IQ"/>
        </w:rPr>
        <w:t>«</w:t>
      </w:r>
      <w:r w:rsidRPr="005258BA">
        <w:rPr>
          <w:rFonts w:hint="cs"/>
          <w:rtl/>
          <w:lang w:bidi="ar-IQ"/>
        </w:rPr>
        <w:t>القصاص</w:t>
      </w:r>
      <w:r w:rsidRPr="005258BA">
        <w:rPr>
          <w:rFonts w:hint="eastAsia"/>
          <w:sz w:val="24"/>
          <w:szCs w:val="24"/>
          <w:rtl/>
          <w:lang w:bidi="ar-IQ"/>
        </w:rPr>
        <w:t>»</w:t>
      </w:r>
      <w:r w:rsidR="00EC7E16" w:rsidRPr="005258BA">
        <w:rPr>
          <w:rFonts w:hint="cs"/>
          <w:rtl/>
          <w:lang w:bidi="ar-IQ"/>
        </w:rPr>
        <w:t>،</w:t>
      </w:r>
      <w:r w:rsidRPr="005258BA">
        <w:rPr>
          <w:rFonts w:hint="cs"/>
          <w:rtl/>
          <w:lang w:bidi="ar-IQ"/>
        </w:rPr>
        <w:t xml:space="preserve"> أهو حكم زمني أم مستمر</w:t>
      </w:r>
      <w:r w:rsidR="00EC7E16" w:rsidRPr="005258BA">
        <w:rPr>
          <w:rFonts w:hint="cs"/>
          <w:rtl/>
          <w:lang w:bidi="ar-IQ"/>
        </w:rPr>
        <w:t>؟</w:t>
      </w:r>
      <w:r w:rsidRPr="005258BA">
        <w:rPr>
          <w:rFonts w:hint="cs"/>
          <w:rtl/>
          <w:lang w:bidi="ar-IQ"/>
        </w:rPr>
        <w:t xml:space="preserve"> فـ</w:t>
      </w:r>
      <w:r w:rsidR="00EC7E16" w:rsidRPr="005258BA">
        <w:rPr>
          <w:rFonts w:hint="cs"/>
          <w:sz w:val="24"/>
          <w:szCs w:val="24"/>
          <w:rtl/>
          <w:lang w:bidi="ar-IQ"/>
        </w:rPr>
        <w:t xml:space="preserve"> </w:t>
      </w:r>
      <w:r w:rsidR="00EC7E16" w:rsidRPr="005258BA">
        <w:rPr>
          <w:rFonts w:hint="eastAsia"/>
          <w:sz w:val="24"/>
          <w:szCs w:val="24"/>
          <w:rtl/>
          <w:lang w:bidi="ar-IQ"/>
        </w:rPr>
        <w:t>«</w:t>
      </w:r>
      <w:r w:rsidRPr="005258BA">
        <w:rPr>
          <w:rFonts w:hint="cs"/>
          <w:rtl/>
          <w:lang w:bidi="ar-IQ"/>
        </w:rPr>
        <w:t>أصالة الاستمرار</w:t>
      </w:r>
      <w:r w:rsidRPr="005258BA">
        <w:rPr>
          <w:rFonts w:hint="eastAsia"/>
          <w:sz w:val="24"/>
          <w:szCs w:val="24"/>
          <w:rtl/>
          <w:lang w:bidi="ar-IQ"/>
        </w:rPr>
        <w:t>»</w:t>
      </w:r>
      <w:r w:rsidRPr="005258BA">
        <w:rPr>
          <w:rFonts w:hint="cs"/>
          <w:rtl/>
          <w:lang w:bidi="ar-IQ"/>
        </w:rPr>
        <w:t xml:space="preserve"> تقتضي استمراره </w:t>
      </w:r>
      <w:r w:rsidRPr="005258BA">
        <w:rPr>
          <w:rFonts w:hint="cs"/>
          <w:rtl/>
          <w:lang w:bidi="ar-IQ"/>
        </w:rPr>
        <w:lastRenderedPageBreak/>
        <w:t xml:space="preserve">وديمومة فاعليته. </w:t>
      </w:r>
    </w:p>
    <w:p w:rsidR="00F657B2" w:rsidRPr="005258BA" w:rsidRDefault="00F657B2" w:rsidP="003F4A68">
      <w:pPr>
        <w:rPr>
          <w:rtl/>
          <w:lang w:bidi="ar-IQ"/>
        </w:rPr>
      </w:pPr>
    </w:p>
    <w:p w:rsidR="00F657B2" w:rsidRPr="005258BA" w:rsidRDefault="00F657B2" w:rsidP="00014B01">
      <w:pPr>
        <w:pStyle w:val="31"/>
        <w:spacing w:line="400" w:lineRule="exact"/>
        <w:rPr>
          <w:color w:val="auto"/>
          <w:rtl/>
          <w:lang w:bidi="ar-IQ"/>
        </w:rPr>
      </w:pPr>
      <w:r w:rsidRPr="005258BA">
        <w:rPr>
          <w:rFonts w:hint="cs"/>
          <w:color w:val="auto"/>
          <w:rtl/>
          <w:lang w:bidi="ar-IQ"/>
        </w:rPr>
        <w:t>2ـ الب</w:t>
      </w:r>
      <w:r w:rsidR="00CB22FD">
        <w:rPr>
          <w:rFonts w:hint="cs"/>
          <w:color w:val="auto"/>
          <w:rtl/>
          <w:lang w:bidi="ar-IQ"/>
        </w:rPr>
        <w:t>ُ</w:t>
      </w:r>
      <w:r w:rsidRPr="005258BA">
        <w:rPr>
          <w:rFonts w:hint="cs"/>
          <w:color w:val="auto"/>
          <w:rtl/>
          <w:lang w:bidi="ar-IQ"/>
        </w:rPr>
        <w:t>ع</w:t>
      </w:r>
      <w:r w:rsidR="00CB22FD">
        <w:rPr>
          <w:rFonts w:hint="cs"/>
          <w:color w:val="auto"/>
          <w:rtl/>
          <w:lang w:bidi="ar-IQ"/>
        </w:rPr>
        <w:t>ْ</w:t>
      </w:r>
      <w:r w:rsidRPr="005258BA">
        <w:rPr>
          <w:rFonts w:hint="cs"/>
          <w:color w:val="auto"/>
          <w:rtl/>
          <w:lang w:bidi="ar-IQ"/>
        </w:rPr>
        <w:t>د العقلاني في نظرية التلفيق</w:t>
      </w:r>
      <w:r w:rsidR="002658E3" w:rsidRPr="005258BA">
        <w:rPr>
          <w:rFonts w:hint="cs"/>
          <w:color w:val="auto"/>
          <w:rtl/>
          <w:lang w:val="en-US" w:bidi="ar-IQ"/>
        </w:rPr>
        <w:t xml:space="preserve"> ــــــ</w:t>
      </w:r>
    </w:p>
    <w:p w:rsidR="00F657B2" w:rsidRPr="005258BA" w:rsidRDefault="00F657B2" w:rsidP="004370BF">
      <w:pPr>
        <w:rPr>
          <w:rtl/>
          <w:lang w:bidi="ar-IQ"/>
        </w:rPr>
      </w:pPr>
      <w:r w:rsidRPr="005258BA">
        <w:rPr>
          <w:rFonts w:hint="cs"/>
          <w:rtl/>
          <w:lang w:bidi="ar-IQ"/>
        </w:rPr>
        <w:t xml:space="preserve">نظراً لانضمامهم </w:t>
      </w:r>
      <w:r w:rsidR="000E6CC7" w:rsidRPr="005258BA">
        <w:rPr>
          <w:rFonts w:hint="cs"/>
          <w:rtl/>
          <w:lang w:bidi="ar-IQ"/>
        </w:rPr>
        <w:t xml:space="preserve">إلى </w:t>
      </w:r>
      <w:r w:rsidRPr="005258BA">
        <w:rPr>
          <w:rFonts w:hint="cs"/>
          <w:rtl/>
          <w:lang w:bidi="ar-IQ"/>
        </w:rPr>
        <w:t>دائرة العدلية فمن المفروض أن يحتل</w:t>
      </w:r>
      <w:r w:rsidR="000E6CC7" w:rsidRPr="005258BA">
        <w:rPr>
          <w:rFonts w:hint="cs"/>
          <w:rtl/>
          <w:lang w:bidi="ar-IQ"/>
        </w:rPr>
        <w:t>ّ</w:t>
      </w:r>
      <w:r w:rsidRPr="005258BA">
        <w:rPr>
          <w:rFonts w:hint="cs"/>
          <w:rtl/>
          <w:lang w:bidi="ar-IQ"/>
        </w:rPr>
        <w:t xml:space="preserve"> العقل مركزاً هاماً لدى جمهور الشيعة، إلاّ </w:t>
      </w:r>
      <w:r w:rsidR="000E6CC7" w:rsidRPr="005258BA">
        <w:rPr>
          <w:rFonts w:hint="cs"/>
          <w:rtl/>
          <w:lang w:bidi="ar-IQ"/>
        </w:rPr>
        <w:t xml:space="preserve">أن </w:t>
      </w:r>
      <w:r w:rsidRPr="005258BA">
        <w:rPr>
          <w:rFonts w:hint="cs"/>
          <w:rtl/>
          <w:lang w:bidi="ar-IQ"/>
        </w:rPr>
        <w:t>الواقع ينقل لنا صورة مختلفة</w:t>
      </w:r>
      <w:r w:rsidR="000E6CC7" w:rsidRPr="005258BA">
        <w:rPr>
          <w:rFonts w:hint="cs"/>
          <w:rtl/>
          <w:lang w:bidi="ar-IQ"/>
        </w:rPr>
        <w:t>؛</w:t>
      </w:r>
      <w:r w:rsidRPr="005258BA">
        <w:rPr>
          <w:rFonts w:hint="cs"/>
          <w:rtl/>
          <w:lang w:bidi="ar-IQ"/>
        </w:rPr>
        <w:t xml:space="preserve"> </w:t>
      </w:r>
      <w:r w:rsidR="000E6CC7" w:rsidRPr="005258BA">
        <w:rPr>
          <w:rFonts w:hint="cs"/>
          <w:rtl/>
          <w:lang w:bidi="ar-IQ"/>
        </w:rPr>
        <w:t>إ</w:t>
      </w:r>
      <w:r w:rsidRPr="005258BA">
        <w:rPr>
          <w:rFonts w:hint="cs"/>
          <w:rtl/>
          <w:lang w:bidi="ar-IQ"/>
        </w:rPr>
        <w:t>ذ لم يستثمر فقهاء الشيعة ومفك</w:t>
      </w:r>
      <w:r w:rsidR="000E6CC7" w:rsidRPr="005258BA">
        <w:rPr>
          <w:rFonts w:hint="cs"/>
          <w:rtl/>
          <w:lang w:bidi="ar-IQ"/>
        </w:rPr>
        <w:t>ِّ</w:t>
      </w:r>
      <w:r w:rsidRPr="005258BA">
        <w:rPr>
          <w:rFonts w:hint="cs"/>
          <w:rtl/>
          <w:lang w:bidi="ar-IQ"/>
        </w:rPr>
        <w:t>ريهم هذا المصدر الهام</w:t>
      </w:r>
      <w:r w:rsidR="000E6CC7" w:rsidRPr="005258BA">
        <w:rPr>
          <w:rFonts w:hint="cs"/>
          <w:rtl/>
          <w:lang w:bidi="ar-IQ"/>
        </w:rPr>
        <w:t>ّ</w:t>
      </w:r>
      <w:r w:rsidR="00CB22FD">
        <w:rPr>
          <w:rFonts w:hint="cs"/>
          <w:rtl/>
          <w:lang w:bidi="ar-IQ"/>
        </w:rPr>
        <w:t>.</w:t>
      </w:r>
      <w:r w:rsidRPr="005258BA">
        <w:rPr>
          <w:rFonts w:hint="cs"/>
          <w:rtl/>
          <w:lang w:bidi="ar-IQ"/>
        </w:rPr>
        <w:t xml:space="preserve"> ولا يخفى </w:t>
      </w:r>
      <w:r w:rsidR="000E6CC7" w:rsidRPr="005258BA">
        <w:rPr>
          <w:rFonts w:hint="cs"/>
          <w:rtl/>
          <w:lang w:bidi="ar-IQ"/>
        </w:rPr>
        <w:t>أ</w:t>
      </w:r>
      <w:r w:rsidRPr="005258BA">
        <w:rPr>
          <w:rFonts w:hint="cs"/>
          <w:rtl/>
          <w:lang w:bidi="ar-IQ"/>
        </w:rPr>
        <w:t>نّ من مصاديق الدليل العقلي هو الدليل البرهاني</w:t>
      </w:r>
      <w:r w:rsidR="000E6CC7" w:rsidRPr="005258BA">
        <w:rPr>
          <w:rFonts w:hint="cs"/>
          <w:rtl/>
          <w:lang w:bidi="ar-IQ"/>
        </w:rPr>
        <w:t>،</w:t>
      </w:r>
      <w:r w:rsidRPr="005258BA">
        <w:rPr>
          <w:rFonts w:hint="cs"/>
          <w:rtl/>
          <w:lang w:bidi="ar-IQ"/>
        </w:rPr>
        <w:t xml:space="preserve"> الذي تقدّم الحديث عنه في الفقرة السابقة</w:t>
      </w:r>
      <w:r w:rsidR="00CB22FD">
        <w:rPr>
          <w:rFonts w:hint="cs"/>
          <w:rtl/>
          <w:lang w:bidi="ar-IQ"/>
        </w:rPr>
        <w:t>.</w:t>
      </w:r>
      <w:r w:rsidRPr="005258BA">
        <w:rPr>
          <w:rFonts w:hint="cs"/>
          <w:rtl/>
          <w:lang w:bidi="ar-IQ"/>
        </w:rPr>
        <w:t xml:space="preserve"> وسنحاول هنا بث</w:t>
      </w:r>
      <w:r w:rsidR="000E6CC7" w:rsidRPr="005258BA">
        <w:rPr>
          <w:rFonts w:hint="cs"/>
          <w:rtl/>
          <w:lang w:bidi="ar-IQ"/>
        </w:rPr>
        <w:t>ّ شيء</w:t>
      </w:r>
      <w:r w:rsidRPr="005258BA">
        <w:rPr>
          <w:rFonts w:hint="cs"/>
          <w:rtl/>
          <w:lang w:bidi="ar-IQ"/>
        </w:rPr>
        <w:t xml:space="preserve"> من الحياة في جسد الدليل العقلي</w:t>
      </w:r>
      <w:r w:rsidR="000E6CC7" w:rsidRPr="005258BA">
        <w:rPr>
          <w:rFonts w:hint="cs"/>
          <w:rtl/>
          <w:lang w:bidi="ar-IQ"/>
        </w:rPr>
        <w:t>،</w:t>
      </w:r>
      <w:r w:rsidRPr="005258BA">
        <w:rPr>
          <w:rFonts w:hint="cs"/>
          <w:rtl/>
          <w:lang w:bidi="ar-IQ"/>
        </w:rPr>
        <w:t xml:space="preserve"> ومنحه مساحة أرحب</w:t>
      </w:r>
      <w:r w:rsidR="000E6CC7" w:rsidRPr="005258BA">
        <w:rPr>
          <w:rFonts w:hint="cs"/>
          <w:rtl/>
          <w:lang w:bidi="ar-IQ"/>
        </w:rPr>
        <w:t>،</w:t>
      </w:r>
      <w:r w:rsidRPr="005258BA">
        <w:rPr>
          <w:rFonts w:hint="cs"/>
          <w:rtl/>
          <w:lang w:bidi="ar-IQ"/>
        </w:rPr>
        <w:t xml:space="preserve"> وذلك بالاعتماد على نظرية التلفيق وأصول الفقه الشيعي. وبح</w:t>
      </w:r>
      <w:r w:rsidR="000E6CC7" w:rsidRPr="005258BA">
        <w:rPr>
          <w:rFonts w:hint="cs"/>
          <w:rtl/>
          <w:lang w:bidi="ar-IQ"/>
        </w:rPr>
        <w:t>َ</w:t>
      </w:r>
      <w:r w:rsidRPr="005258BA">
        <w:rPr>
          <w:rFonts w:hint="cs"/>
          <w:rtl/>
          <w:lang w:bidi="ar-IQ"/>
        </w:rPr>
        <w:t>س</w:t>
      </w:r>
      <w:r w:rsidR="000E6CC7" w:rsidRPr="005258BA">
        <w:rPr>
          <w:rFonts w:hint="cs"/>
          <w:rtl/>
          <w:lang w:bidi="ar-IQ"/>
        </w:rPr>
        <w:t>َ</w:t>
      </w:r>
      <w:r w:rsidRPr="005258BA">
        <w:rPr>
          <w:rFonts w:hint="cs"/>
          <w:rtl/>
          <w:lang w:bidi="ar-IQ"/>
        </w:rPr>
        <w:t>ب علم الأصول تنقسم القضايا العقلية إلى</w:t>
      </w:r>
      <w:r w:rsidR="000E6CC7" w:rsidRPr="005258BA">
        <w:rPr>
          <w:rFonts w:hint="cs"/>
          <w:rtl/>
          <w:lang w:bidi="ar-IQ"/>
        </w:rPr>
        <w:t>:</w:t>
      </w:r>
      <w:r w:rsidRPr="005258BA">
        <w:rPr>
          <w:rFonts w:hint="cs"/>
          <w:rtl/>
          <w:lang w:bidi="ar-IQ"/>
        </w:rPr>
        <w:t xml:space="preserve"> المستقلا</w:t>
      </w:r>
      <w:r w:rsidR="00CB22FD">
        <w:rPr>
          <w:rFonts w:hint="cs"/>
          <w:rtl/>
          <w:lang w:bidi="ar-IQ"/>
        </w:rPr>
        <w:t>ّ</w:t>
      </w:r>
      <w:r w:rsidRPr="005258BA">
        <w:rPr>
          <w:rFonts w:hint="cs"/>
          <w:rtl/>
          <w:lang w:bidi="ar-IQ"/>
        </w:rPr>
        <w:t>ت العقلية</w:t>
      </w:r>
      <w:r w:rsidR="000E6CC7" w:rsidRPr="005258BA">
        <w:rPr>
          <w:rFonts w:hint="cs"/>
          <w:rtl/>
          <w:lang w:bidi="ar-IQ"/>
        </w:rPr>
        <w:t>؛</w:t>
      </w:r>
      <w:r w:rsidRPr="005258BA">
        <w:rPr>
          <w:rFonts w:hint="cs"/>
          <w:rtl/>
          <w:lang w:bidi="ar-IQ"/>
        </w:rPr>
        <w:t xml:space="preserve"> وغير المستقلا</w:t>
      </w:r>
      <w:r w:rsidR="00CB22FD">
        <w:rPr>
          <w:rFonts w:hint="cs"/>
          <w:rtl/>
          <w:lang w:bidi="ar-IQ"/>
        </w:rPr>
        <w:t>ّ</w:t>
      </w:r>
      <w:r w:rsidRPr="005258BA">
        <w:rPr>
          <w:rFonts w:hint="cs"/>
          <w:rtl/>
          <w:lang w:bidi="ar-IQ"/>
        </w:rPr>
        <w:t>ت العقلية</w:t>
      </w:r>
      <w:r w:rsidR="000E6CC7" w:rsidRPr="005258BA">
        <w:rPr>
          <w:rFonts w:hint="cs"/>
          <w:rtl/>
          <w:lang w:bidi="ar-IQ"/>
        </w:rPr>
        <w:t>.</w:t>
      </w:r>
      <w:r w:rsidRPr="005258BA">
        <w:rPr>
          <w:rFonts w:hint="cs"/>
          <w:rtl/>
          <w:lang w:bidi="ar-IQ"/>
        </w:rPr>
        <w:t xml:space="preserve"> والأولى هي قضايا يستقل</w:t>
      </w:r>
      <w:r w:rsidR="000E6CC7" w:rsidRPr="005258BA">
        <w:rPr>
          <w:rFonts w:hint="cs"/>
          <w:rtl/>
          <w:lang w:bidi="ar-IQ"/>
        </w:rPr>
        <w:t>ّ</w:t>
      </w:r>
      <w:r w:rsidRPr="005258BA">
        <w:rPr>
          <w:rFonts w:hint="cs"/>
          <w:rtl/>
          <w:lang w:bidi="ar-IQ"/>
        </w:rPr>
        <w:t xml:space="preserve"> فيها العقل </w:t>
      </w:r>
      <w:r w:rsidR="00CB22FD">
        <w:rPr>
          <w:rFonts w:hint="cs"/>
          <w:rtl/>
          <w:lang w:bidi="ar-IQ"/>
        </w:rPr>
        <w:t>ب</w:t>
      </w:r>
      <w:r w:rsidR="000E6CC7" w:rsidRPr="005258BA">
        <w:rPr>
          <w:rFonts w:hint="cs"/>
          <w:rtl/>
          <w:lang w:bidi="ar-IQ"/>
        </w:rPr>
        <w:t>إ</w:t>
      </w:r>
      <w:r w:rsidRPr="005258BA">
        <w:rPr>
          <w:rFonts w:hint="cs"/>
          <w:rtl/>
          <w:lang w:bidi="ar-IQ"/>
        </w:rPr>
        <w:t>ثبات الحكم الشرعي</w:t>
      </w:r>
      <w:r w:rsidR="000E6CC7" w:rsidRPr="005258BA">
        <w:rPr>
          <w:rFonts w:hint="cs"/>
          <w:rtl/>
          <w:lang w:bidi="ar-IQ"/>
        </w:rPr>
        <w:t>،</w:t>
      </w:r>
      <w:r w:rsidRPr="005258BA">
        <w:rPr>
          <w:rFonts w:hint="cs"/>
          <w:rtl/>
          <w:lang w:bidi="ar-IQ"/>
        </w:rPr>
        <w:t xml:space="preserve"> دون أن يستعين في ذلك بالمقدّمة الشرعية</w:t>
      </w:r>
      <w:r w:rsidR="000E6CC7" w:rsidRPr="005258BA">
        <w:rPr>
          <w:rFonts w:hint="cs"/>
          <w:rtl/>
          <w:lang w:bidi="ar-IQ"/>
        </w:rPr>
        <w:t>،</w:t>
      </w:r>
      <w:r w:rsidRPr="005258BA">
        <w:rPr>
          <w:rFonts w:hint="cs"/>
          <w:rtl/>
          <w:lang w:bidi="ar-IQ"/>
        </w:rPr>
        <w:t xml:space="preserve"> بمعنى أن كلت</w:t>
      </w:r>
      <w:r w:rsidR="00CB22FD">
        <w:rPr>
          <w:rFonts w:hint="cs"/>
          <w:rtl/>
          <w:lang w:bidi="ar-IQ"/>
        </w:rPr>
        <w:t>ا</w:t>
      </w:r>
      <w:r w:rsidRPr="005258BA">
        <w:rPr>
          <w:rFonts w:hint="cs"/>
          <w:rtl/>
          <w:lang w:bidi="ar-IQ"/>
        </w:rPr>
        <w:t xml:space="preserve"> المقد</w:t>
      </w:r>
      <w:r w:rsidR="00CB22FD">
        <w:rPr>
          <w:rFonts w:hint="cs"/>
          <w:rtl/>
          <w:lang w:bidi="ar-IQ"/>
        </w:rPr>
        <w:t>ّ</w:t>
      </w:r>
      <w:r w:rsidRPr="005258BA">
        <w:rPr>
          <w:rFonts w:hint="cs"/>
          <w:rtl/>
          <w:lang w:bidi="ar-IQ"/>
        </w:rPr>
        <w:t>متين عقليتان</w:t>
      </w:r>
      <w:r w:rsidR="00D544E9" w:rsidRPr="005258BA">
        <w:rPr>
          <w:rFonts w:hint="cs"/>
          <w:rtl/>
          <w:lang w:bidi="ar-IQ"/>
        </w:rPr>
        <w:t>.</w:t>
      </w:r>
      <w:r w:rsidRPr="005258BA">
        <w:rPr>
          <w:rFonts w:hint="cs"/>
          <w:rtl/>
          <w:lang w:bidi="ar-IQ"/>
        </w:rPr>
        <w:t xml:space="preserve"> وغير المستقلا</w:t>
      </w:r>
      <w:r w:rsidR="00CB22FD">
        <w:rPr>
          <w:rFonts w:hint="cs"/>
          <w:rtl/>
          <w:lang w:bidi="ar-IQ"/>
        </w:rPr>
        <w:t>ّ</w:t>
      </w:r>
      <w:r w:rsidRPr="005258BA">
        <w:rPr>
          <w:rFonts w:hint="cs"/>
          <w:rtl/>
          <w:lang w:bidi="ar-IQ"/>
        </w:rPr>
        <w:t>ت العقلية هي قضايا يحتاج العقل فيها إلى مقدّمة عقلية وأخرى شرعية لإثبات الحكم الشرعي</w:t>
      </w:r>
      <w:r w:rsidR="00D544E9" w:rsidRPr="005258BA">
        <w:rPr>
          <w:rFonts w:hint="cs"/>
          <w:rtl/>
          <w:lang w:bidi="ar-IQ"/>
        </w:rPr>
        <w:t>.</w:t>
      </w:r>
      <w:r w:rsidRPr="005258BA">
        <w:rPr>
          <w:rFonts w:hint="cs"/>
          <w:rtl/>
          <w:lang w:bidi="ar-IQ"/>
        </w:rPr>
        <w:t xml:space="preserve"> وما ند</w:t>
      </w:r>
      <w:r w:rsidR="00D544E9" w:rsidRPr="005258BA">
        <w:rPr>
          <w:rFonts w:hint="cs"/>
          <w:rtl/>
          <w:lang w:bidi="ar-IQ"/>
        </w:rPr>
        <w:t>ّ</w:t>
      </w:r>
      <w:r w:rsidRPr="005258BA">
        <w:rPr>
          <w:rFonts w:hint="cs"/>
          <w:rtl/>
          <w:lang w:bidi="ar-IQ"/>
        </w:rPr>
        <w:t>عيه هنا هو أنّ الاعتماد على العقل (</w:t>
      </w:r>
      <w:r w:rsidR="00D544E9" w:rsidRPr="005258BA">
        <w:rPr>
          <w:rFonts w:hint="cs"/>
          <w:rtl/>
          <w:lang w:bidi="ar-IQ"/>
        </w:rPr>
        <w:t>أ</w:t>
      </w:r>
      <w:r w:rsidRPr="005258BA">
        <w:rPr>
          <w:rFonts w:hint="cs"/>
          <w:rtl/>
          <w:lang w:bidi="ar-IQ"/>
        </w:rPr>
        <w:t>ي المستقلا</w:t>
      </w:r>
      <w:r w:rsidR="004370BF">
        <w:rPr>
          <w:rFonts w:hint="cs"/>
          <w:rtl/>
          <w:lang w:bidi="ar-IQ"/>
        </w:rPr>
        <w:t>ّ</w:t>
      </w:r>
      <w:r w:rsidRPr="005258BA">
        <w:rPr>
          <w:rFonts w:hint="cs"/>
          <w:rtl/>
          <w:lang w:bidi="ar-IQ"/>
        </w:rPr>
        <w:t xml:space="preserve">ت العقلية) في الفقه الشيعي أمرٌ نادرٌ للغاية، ويمكن </w:t>
      </w:r>
      <w:r w:rsidR="00D544E9" w:rsidRPr="005258BA">
        <w:rPr>
          <w:rFonts w:hint="cs"/>
          <w:rtl/>
          <w:lang w:bidi="ar-IQ"/>
        </w:rPr>
        <w:t>إ</w:t>
      </w:r>
      <w:r w:rsidRPr="005258BA">
        <w:rPr>
          <w:rFonts w:hint="cs"/>
          <w:rtl/>
          <w:lang w:bidi="ar-IQ"/>
        </w:rPr>
        <w:t>جماله بح</w:t>
      </w:r>
      <w:r w:rsidR="004370BF">
        <w:rPr>
          <w:rFonts w:hint="cs"/>
          <w:rtl/>
          <w:lang w:bidi="ar-IQ"/>
        </w:rPr>
        <w:t>ُ</w:t>
      </w:r>
      <w:r w:rsidRPr="005258BA">
        <w:rPr>
          <w:rFonts w:hint="cs"/>
          <w:rtl/>
          <w:lang w:bidi="ar-IQ"/>
        </w:rPr>
        <w:t>س</w:t>
      </w:r>
      <w:r w:rsidR="004370BF">
        <w:rPr>
          <w:rFonts w:hint="cs"/>
          <w:rtl/>
          <w:lang w:bidi="ar-IQ"/>
        </w:rPr>
        <w:t>ْ</w:t>
      </w:r>
      <w:r w:rsidRPr="005258BA">
        <w:rPr>
          <w:rFonts w:hint="cs"/>
          <w:rtl/>
          <w:lang w:bidi="ar-IQ"/>
        </w:rPr>
        <w:t>ن العدل وق</w:t>
      </w:r>
      <w:r w:rsidR="004370BF">
        <w:rPr>
          <w:rFonts w:hint="cs"/>
          <w:rtl/>
          <w:lang w:bidi="ar-IQ"/>
        </w:rPr>
        <w:t>ُ</w:t>
      </w:r>
      <w:r w:rsidRPr="005258BA">
        <w:rPr>
          <w:rFonts w:hint="cs"/>
          <w:rtl/>
          <w:lang w:bidi="ar-IQ"/>
        </w:rPr>
        <w:t>ب</w:t>
      </w:r>
      <w:r w:rsidR="004370BF">
        <w:rPr>
          <w:rFonts w:hint="cs"/>
          <w:rtl/>
          <w:lang w:bidi="ar-IQ"/>
        </w:rPr>
        <w:t>ْ</w:t>
      </w:r>
      <w:r w:rsidRPr="005258BA">
        <w:rPr>
          <w:rFonts w:hint="cs"/>
          <w:rtl/>
          <w:lang w:bidi="ar-IQ"/>
        </w:rPr>
        <w:t>ح الظلم</w:t>
      </w:r>
      <w:r w:rsidR="00D544E9" w:rsidRPr="005258BA">
        <w:rPr>
          <w:rFonts w:hint="cs"/>
          <w:rtl/>
          <w:lang w:bidi="ar-IQ"/>
        </w:rPr>
        <w:t>.</w:t>
      </w:r>
      <w:r w:rsidRPr="005258BA">
        <w:rPr>
          <w:rFonts w:hint="cs"/>
          <w:rtl/>
          <w:lang w:bidi="ar-IQ"/>
        </w:rPr>
        <w:t xml:space="preserve"> ولا يخفى أن الاجتهاد هو م</w:t>
      </w:r>
      <w:r w:rsidR="004370BF">
        <w:rPr>
          <w:rFonts w:hint="cs"/>
          <w:rtl/>
          <w:lang w:bidi="ar-IQ"/>
        </w:rPr>
        <w:t>َ</w:t>
      </w:r>
      <w:r w:rsidRPr="005258BA">
        <w:rPr>
          <w:rFonts w:hint="cs"/>
          <w:rtl/>
          <w:lang w:bidi="ar-IQ"/>
        </w:rPr>
        <w:t>ل</w:t>
      </w:r>
      <w:r w:rsidR="004370BF">
        <w:rPr>
          <w:rFonts w:hint="cs"/>
          <w:rtl/>
          <w:lang w:bidi="ar-IQ"/>
        </w:rPr>
        <w:t>َ</w:t>
      </w:r>
      <w:r w:rsidRPr="005258BA">
        <w:rPr>
          <w:rFonts w:hint="cs"/>
          <w:rtl/>
          <w:lang w:bidi="ar-IQ"/>
        </w:rPr>
        <w:t>كة استنباط ال</w:t>
      </w:r>
      <w:r w:rsidR="00D544E9" w:rsidRPr="005258BA">
        <w:rPr>
          <w:rFonts w:hint="cs"/>
          <w:rtl/>
          <w:lang w:bidi="ar-IQ"/>
        </w:rPr>
        <w:t>أ</w:t>
      </w:r>
      <w:r w:rsidRPr="005258BA">
        <w:rPr>
          <w:rFonts w:hint="cs"/>
          <w:rtl/>
          <w:lang w:bidi="ar-IQ"/>
        </w:rPr>
        <w:t xml:space="preserve">حكام من </w:t>
      </w:r>
      <w:r w:rsidR="00D544E9" w:rsidRPr="005258BA">
        <w:rPr>
          <w:rFonts w:hint="cs"/>
          <w:rtl/>
          <w:lang w:bidi="ar-IQ"/>
        </w:rPr>
        <w:t>أ</w:t>
      </w:r>
      <w:r w:rsidRPr="005258BA">
        <w:rPr>
          <w:rFonts w:hint="cs"/>
          <w:rtl/>
          <w:lang w:bidi="ar-IQ"/>
        </w:rPr>
        <w:t>دلتها التفصيلية بالاتكاء على قواعد معينة</w:t>
      </w:r>
      <w:r w:rsidR="00D544E9" w:rsidRPr="005258BA">
        <w:rPr>
          <w:rFonts w:hint="cs"/>
          <w:rtl/>
          <w:lang w:bidi="ar-IQ"/>
        </w:rPr>
        <w:t>.</w:t>
      </w:r>
      <w:r w:rsidRPr="005258BA">
        <w:rPr>
          <w:rFonts w:hint="cs"/>
          <w:rtl/>
          <w:lang w:bidi="ar-IQ"/>
        </w:rPr>
        <w:t xml:space="preserve"> فعلى سبيل المثال</w:t>
      </w:r>
      <w:r w:rsidR="00D544E9" w:rsidRPr="005258BA">
        <w:rPr>
          <w:rFonts w:hint="cs"/>
          <w:rtl/>
          <w:lang w:bidi="ar-IQ"/>
        </w:rPr>
        <w:t>:</w:t>
      </w:r>
      <w:r w:rsidRPr="005258BA">
        <w:rPr>
          <w:rFonts w:hint="cs"/>
          <w:rtl/>
          <w:lang w:bidi="ar-IQ"/>
        </w:rPr>
        <w:t xml:space="preserve"> لو وضعت مسألة كمسألة صناعة التماثيل على طاولة الفقيه فستجده ينطلق إلى القرآن الكريم والأخبار</w:t>
      </w:r>
      <w:r w:rsidR="00D544E9" w:rsidRPr="005258BA">
        <w:rPr>
          <w:rFonts w:hint="cs"/>
          <w:rtl/>
          <w:lang w:bidi="ar-IQ"/>
        </w:rPr>
        <w:t>،</w:t>
      </w:r>
      <w:r w:rsidRPr="005258BA">
        <w:rPr>
          <w:rFonts w:hint="cs"/>
          <w:rtl/>
          <w:lang w:bidi="ar-IQ"/>
        </w:rPr>
        <w:t xml:space="preserve"> ويطرق باب علم الأصول</w:t>
      </w:r>
      <w:r w:rsidR="00D544E9" w:rsidRPr="005258BA">
        <w:rPr>
          <w:rFonts w:hint="cs"/>
          <w:rtl/>
          <w:lang w:bidi="ar-IQ"/>
        </w:rPr>
        <w:t>؛</w:t>
      </w:r>
      <w:r w:rsidRPr="005258BA">
        <w:rPr>
          <w:rFonts w:hint="cs"/>
          <w:rtl/>
          <w:lang w:bidi="ar-IQ"/>
        </w:rPr>
        <w:t xml:space="preserve"> لتحديد موقف المكل</w:t>
      </w:r>
      <w:r w:rsidR="00D544E9" w:rsidRPr="005258BA">
        <w:rPr>
          <w:rFonts w:hint="cs"/>
          <w:rtl/>
          <w:lang w:bidi="ar-IQ"/>
        </w:rPr>
        <w:t>َّ</w:t>
      </w:r>
      <w:r w:rsidRPr="005258BA">
        <w:rPr>
          <w:rFonts w:hint="cs"/>
          <w:rtl/>
          <w:lang w:bidi="ar-IQ"/>
        </w:rPr>
        <w:t>ف إزاء هذه القضية</w:t>
      </w:r>
      <w:r w:rsidR="00D544E9" w:rsidRPr="005258BA">
        <w:rPr>
          <w:rFonts w:hint="cs"/>
          <w:rtl/>
          <w:lang w:bidi="ar-IQ"/>
        </w:rPr>
        <w:t>،</w:t>
      </w:r>
      <w:r w:rsidRPr="005258BA">
        <w:rPr>
          <w:rFonts w:hint="cs"/>
          <w:rtl/>
          <w:lang w:bidi="ar-IQ"/>
        </w:rPr>
        <w:t xml:space="preserve"> والمتمث</w:t>
      </w:r>
      <w:r w:rsidR="00D544E9" w:rsidRPr="005258BA">
        <w:rPr>
          <w:rFonts w:hint="cs"/>
          <w:rtl/>
          <w:lang w:bidi="ar-IQ"/>
        </w:rPr>
        <w:t>ِّ</w:t>
      </w:r>
      <w:r w:rsidRPr="005258BA">
        <w:rPr>
          <w:rFonts w:hint="cs"/>
          <w:rtl/>
          <w:lang w:bidi="ar-IQ"/>
        </w:rPr>
        <w:t>ل بالحرمة أو الوجوب أو الاستحباب أو الكراهية أو ال</w:t>
      </w:r>
      <w:r w:rsidR="00D544E9" w:rsidRPr="005258BA">
        <w:rPr>
          <w:rFonts w:hint="cs"/>
          <w:rtl/>
          <w:lang w:bidi="ar-IQ"/>
        </w:rPr>
        <w:t>إ</w:t>
      </w:r>
      <w:r w:rsidRPr="005258BA">
        <w:rPr>
          <w:rFonts w:hint="cs"/>
          <w:rtl/>
          <w:lang w:bidi="ar-IQ"/>
        </w:rPr>
        <w:t>باحة</w:t>
      </w:r>
      <w:r w:rsidR="00D544E9" w:rsidRPr="005258BA">
        <w:rPr>
          <w:rFonts w:hint="cs"/>
          <w:rtl/>
          <w:lang w:bidi="ar-IQ"/>
        </w:rPr>
        <w:t>.</w:t>
      </w:r>
      <w:r w:rsidRPr="005258BA">
        <w:rPr>
          <w:rFonts w:hint="cs"/>
          <w:rtl/>
          <w:lang w:bidi="ar-IQ"/>
        </w:rPr>
        <w:t xml:space="preserve"> وبناءً على المشهور تتلخ</w:t>
      </w:r>
      <w:r w:rsidR="00D544E9" w:rsidRPr="005258BA">
        <w:rPr>
          <w:rFonts w:hint="cs"/>
          <w:rtl/>
          <w:lang w:bidi="ar-IQ"/>
        </w:rPr>
        <w:t>ّ</w:t>
      </w:r>
      <w:r w:rsidRPr="005258BA">
        <w:rPr>
          <w:rFonts w:hint="cs"/>
          <w:rtl/>
          <w:lang w:bidi="ar-IQ"/>
        </w:rPr>
        <w:t xml:space="preserve">ص مصادر الاستنباط في </w:t>
      </w:r>
      <w:r w:rsidR="00D544E9" w:rsidRPr="005258BA">
        <w:rPr>
          <w:rFonts w:hint="cs"/>
          <w:rtl/>
          <w:lang w:bidi="ar-IQ"/>
        </w:rPr>
        <w:t>أ</w:t>
      </w:r>
      <w:r w:rsidRPr="005258BA">
        <w:rPr>
          <w:rFonts w:hint="cs"/>
          <w:rtl/>
          <w:lang w:bidi="ar-IQ"/>
        </w:rPr>
        <w:t>ربعة: الكتاب والسن</w:t>
      </w:r>
      <w:r w:rsidR="00D544E9" w:rsidRPr="005258BA">
        <w:rPr>
          <w:rFonts w:hint="cs"/>
          <w:rtl/>
          <w:lang w:bidi="ar-IQ"/>
        </w:rPr>
        <w:t>ّ</w:t>
      </w:r>
      <w:r w:rsidRPr="005258BA">
        <w:rPr>
          <w:rFonts w:hint="cs"/>
          <w:rtl/>
          <w:lang w:bidi="ar-IQ"/>
        </w:rPr>
        <w:t>ة وال</w:t>
      </w:r>
      <w:r w:rsidR="00D544E9" w:rsidRPr="005258BA">
        <w:rPr>
          <w:rFonts w:hint="cs"/>
          <w:rtl/>
          <w:lang w:bidi="ar-IQ"/>
        </w:rPr>
        <w:t>إ</w:t>
      </w:r>
      <w:r w:rsidRPr="005258BA">
        <w:rPr>
          <w:rFonts w:hint="cs"/>
          <w:rtl/>
          <w:lang w:bidi="ar-IQ"/>
        </w:rPr>
        <w:t>جماع والعقل</w:t>
      </w:r>
      <w:r w:rsidR="00D544E9" w:rsidRPr="005258BA">
        <w:rPr>
          <w:rFonts w:hint="cs"/>
          <w:rtl/>
          <w:lang w:bidi="ar-IQ"/>
        </w:rPr>
        <w:t>.</w:t>
      </w:r>
      <w:r w:rsidRPr="005258BA">
        <w:rPr>
          <w:rFonts w:hint="cs"/>
          <w:rtl/>
          <w:lang w:bidi="ar-IQ"/>
        </w:rPr>
        <w:t xml:space="preserve"> وكما </w:t>
      </w:r>
      <w:r w:rsidR="00D544E9" w:rsidRPr="005258BA">
        <w:rPr>
          <w:rFonts w:hint="cs"/>
          <w:rtl/>
          <w:lang w:bidi="ar-IQ"/>
        </w:rPr>
        <w:t>أ</w:t>
      </w:r>
      <w:r w:rsidRPr="005258BA">
        <w:rPr>
          <w:rFonts w:hint="cs"/>
          <w:rtl/>
          <w:lang w:bidi="ar-IQ"/>
        </w:rPr>
        <w:t>سلفنا لم يح</w:t>
      </w:r>
      <w:r w:rsidR="00D544E9" w:rsidRPr="005258BA">
        <w:rPr>
          <w:rFonts w:hint="cs"/>
          <w:rtl/>
          <w:lang w:bidi="ar-IQ"/>
        </w:rPr>
        <w:t>ْ</w:t>
      </w:r>
      <w:r w:rsidRPr="005258BA">
        <w:rPr>
          <w:rFonts w:hint="cs"/>
          <w:rtl/>
          <w:lang w:bidi="ar-IQ"/>
        </w:rPr>
        <w:t>ظ</w:t>
      </w:r>
      <w:r w:rsidR="00D544E9" w:rsidRPr="005258BA">
        <w:rPr>
          <w:rFonts w:hint="cs"/>
          <w:rtl/>
          <w:lang w:bidi="ar-IQ"/>
        </w:rPr>
        <w:t>َ</w:t>
      </w:r>
      <w:r w:rsidRPr="005258BA">
        <w:rPr>
          <w:rFonts w:hint="cs"/>
          <w:rtl/>
          <w:lang w:bidi="ar-IQ"/>
        </w:rPr>
        <w:t xml:space="preserve"> العقل</w:t>
      </w:r>
      <w:r w:rsidR="00D544E9" w:rsidRPr="005258BA">
        <w:rPr>
          <w:rFonts w:hint="cs"/>
          <w:rtl/>
          <w:lang w:bidi="ar-IQ"/>
        </w:rPr>
        <w:t>،</w:t>
      </w:r>
      <w:r w:rsidRPr="005258BA">
        <w:rPr>
          <w:rFonts w:hint="cs"/>
          <w:rtl/>
          <w:lang w:bidi="ar-IQ"/>
        </w:rPr>
        <w:t xml:space="preserve"> الذي هو أحد مصادر التشريع</w:t>
      </w:r>
      <w:r w:rsidR="00D544E9" w:rsidRPr="005258BA">
        <w:rPr>
          <w:rFonts w:hint="cs"/>
          <w:rtl/>
          <w:lang w:bidi="ar-IQ"/>
        </w:rPr>
        <w:t>،</w:t>
      </w:r>
      <w:r w:rsidRPr="005258BA">
        <w:rPr>
          <w:rFonts w:hint="cs"/>
          <w:rtl/>
          <w:lang w:bidi="ar-IQ"/>
        </w:rPr>
        <w:t xml:space="preserve"> باهتمام جمهور الفقهاء الشيعة على مستوى التطبيق</w:t>
      </w:r>
      <w:r w:rsidR="004370BF">
        <w:rPr>
          <w:rFonts w:hint="cs"/>
          <w:rtl/>
          <w:lang w:bidi="ar-IQ"/>
        </w:rPr>
        <w:t>.</w:t>
      </w:r>
      <w:r w:rsidRPr="005258BA">
        <w:rPr>
          <w:rFonts w:hint="cs"/>
          <w:rtl/>
          <w:lang w:bidi="ar-IQ"/>
        </w:rPr>
        <w:t xml:space="preserve"> فلو تصف</w:t>
      </w:r>
      <w:r w:rsidR="004370BF">
        <w:rPr>
          <w:rFonts w:hint="cs"/>
          <w:rtl/>
          <w:lang w:bidi="ar-IQ"/>
        </w:rPr>
        <w:t>َّ</w:t>
      </w:r>
      <w:r w:rsidRPr="005258BA">
        <w:rPr>
          <w:rFonts w:hint="cs"/>
          <w:rtl/>
          <w:lang w:bidi="ar-IQ"/>
        </w:rPr>
        <w:t>حت الرسائل العملية لندر أن تجد فتوى اعتمد فيها الفقيه على المستقلات العقلية. أمّا ال</w:t>
      </w:r>
      <w:r w:rsidR="0084367D" w:rsidRPr="005258BA">
        <w:rPr>
          <w:rFonts w:hint="cs"/>
          <w:rtl/>
          <w:lang w:bidi="ar-IQ"/>
        </w:rPr>
        <w:t>إ</w:t>
      </w:r>
      <w:r w:rsidRPr="005258BA">
        <w:rPr>
          <w:rFonts w:hint="cs"/>
          <w:rtl/>
          <w:lang w:bidi="ar-IQ"/>
        </w:rPr>
        <w:t>جماع فهو لا ي</w:t>
      </w:r>
      <w:r w:rsidR="0084367D" w:rsidRPr="005258BA">
        <w:rPr>
          <w:rFonts w:hint="cs"/>
          <w:rtl/>
          <w:lang w:bidi="ar-IQ"/>
        </w:rPr>
        <w:t>ُ</w:t>
      </w:r>
      <w:r w:rsidRPr="005258BA">
        <w:rPr>
          <w:rFonts w:hint="cs"/>
          <w:rtl/>
          <w:lang w:bidi="ar-IQ"/>
        </w:rPr>
        <w:t>ع</w:t>
      </w:r>
      <w:r w:rsidR="0084367D" w:rsidRPr="005258BA">
        <w:rPr>
          <w:rFonts w:hint="cs"/>
          <w:rtl/>
          <w:lang w:bidi="ar-IQ"/>
        </w:rPr>
        <w:t>َ</w:t>
      </w:r>
      <w:r w:rsidRPr="005258BA">
        <w:rPr>
          <w:rFonts w:hint="cs"/>
          <w:rtl/>
          <w:lang w:bidi="ar-IQ"/>
        </w:rPr>
        <w:t>د</w:t>
      </w:r>
      <w:r w:rsidR="0084367D" w:rsidRPr="005258BA">
        <w:rPr>
          <w:rFonts w:hint="cs"/>
          <w:rtl/>
          <w:lang w:bidi="ar-IQ"/>
        </w:rPr>
        <w:t>ّ مصدراً تشريعياً مستقلاًّ</w:t>
      </w:r>
      <w:r w:rsidRPr="005258BA">
        <w:rPr>
          <w:rFonts w:hint="cs"/>
          <w:rtl/>
          <w:lang w:bidi="ar-IQ"/>
        </w:rPr>
        <w:t>، وذلك أنّ منقوله ليس بحجّة، ومحصّله لا يحصل، وبالتالي سوف لن نجد على أرض الواقع من المصادر التشريعية الأربعة سوى مصدرين يتم</w:t>
      </w:r>
      <w:r w:rsidR="0084367D" w:rsidRPr="005258BA">
        <w:rPr>
          <w:rFonts w:hint="cs"/>
          <w:rtl/>
          <w:lang w:bidi="ar-IQ"/>
        </w:rPr>
        <w:t>ّ</w:t>
      </w:r>
      <w:r w:rsidRPr="005258BA">
        <w:rPr>
          <w:rFonts w:hint="cs"/>
          <w:rtl/>
          <w:lang w:bidi="ar-IQ"/>
        </w:rPr>
        <w:t xml:space="preserve"> اعتمادهما بشكل</w:t>
      </w:r>
      <w:r w:rsidR="0084367D" w:rsidRPr="005258BA">
        <w:rPr>
          <w:rFonts w:hint="cs"/>
          <w:rtl/>
          <w:lang w:bidi="ar-IQ"/>
        </w:rPr>
        <w:t>ٍ</w:t>
      </w:r>
      <w:r w:rsidRPr="005258BA">
        <w:rPr>
          <w:rFonts w:hint="cs"/>
          <w:rtl/>
          <w:lang w:bidi="ar-IQ"/>
        </w:rPr>
        <w:t xml:space="preserve"> فاعل</w:t>
      </w:r>
      <w:r w:rsidR="0084367D" w:rsidRPr="005258BA">
        <w:rPr>
          <w:rFonts w:hint="cs"/>
          <w:rtl/>
          <w:lang w:bidi="ar-IQ"/>
        </w:rPr>
        <w:t>،</w:t>
      </w:r>
      <w:r w:rsidRPr="005258BA">
        <w:rPr>
          <w:rFonts w:hint="cs"/>
          <w:rtl/>
          <w:lang w:bidi="ar-IQ"/>
        </w:rPr>
        <w:t xml:space="preserve"> وهما: القرآن</w:t>
      </w:r>
      <w:r w:rsidR="004370BF">
        <w:rPr>
          <w:rFonts w:hint="cs"/>
          <w:rtl/>
          <w:lang w:bidi="ar-IQ"/>
        </w:rPr>
        <w:t>؛</w:t>
      </w:r>
      <w:r w:rsidRPr="005258BA">
        <w:rPr>
          <w:rFonts w:hint="cs"/>
          <w:rtl/>
          <w:lang w:bidi="ar-IQ"/>
        </w:rPr>
        <w:t xml:space="preserve"> والسنّة. ويرى </w:t>
      </w:r>
      <w:r w:rsidRPr="005258BA">
        <w:rPr>
          <w:rFonts w:hint="cs"/>
          <w:rtl/>
          <w:lang w:bidi="ar-IQ"/>
        </w:rPr>
        <w:lastRenderedPageBreak/>
        <w:t>جمهور الفقهاء أن العقل البشري عقل</w:t>
      </w:r>
      <w:r w:rsidR="0084367D" w:rsidRPr="005258BA">
        <w:rPr>
          <w:rFonts w:hint="cs"/>
          <w:rtl/>
          <w:lang w:bidi="ar-IQ"/>
        </w:rPr>
        <w:t>ٌ</w:t>
      </w:r>
      <w:r w:rsidRPr="005258BA">
        <w:rPr>
          <w:rFonts w:hint="cs"/>
          <w:rtl/>
          <w:lang w:bidi="ar-IQ"/>
        </w:rPr>
        <w:t xml:space="preserve"> جزئي لا يعتد</w:t>
      </w:r>
      <w:r w:rsidR="0084367D" w:rsidRPr="005258BA">
        <w:rPr>
          <w:rFonts w:hint="cs"/>
          <w:rtl/>
          <w:lang w:bidi="ar-IQ"/>
        </w:rPr>
        <w:t>ّ</w:t>
      </w:r>
      <w:r w:rsidRPr="005258BA">
        <w:rPr>
          <w:rFonts w:hint="cs"/>
          <w:rtl/>
          <w:lang w:bidi="ar-IQ"/>
        </w:rPr>
        <w:t xml:space="preserve"> به، وأمّا حكمه بح</w:t>
      </w:r>
      <w:r w:rsidR="004370BF">
        <w:rPr>
          <w:rFonts w:hint="cs"/>
          <w:rtl/>
          <w:lang w:bidi="ar-IQ"/>
        </w:rPr>
        <w:t>ُ</w:t>
      </w:r>
      <w:r w:rsidRPr="005258BA">
        <w:rPr>
          <w:rFonts w:hint="cs"/>
          <w:rtl/>
          <w:lang w:bidi="ar-IQ"/>
        </w:rPr>
        <w:t>س</w:t>
      </w:r>
      <w:r w:rsidR="004370BF">
        <w:rPr>
          <w:rFonts w:hint="cs"/>
          <w:rtl/>
          <w:lang w:bidi="ar-IQ"/>
        </w:rPr>
        <w:t>ْ</w:t>
      </w:r>
      <w:r w:rsidRPr="005258BA">
        <w:rPr>
          <w:rFonts w:hint="cs"/>
          <w:rtl/>
          <w:lang w:bidi="ar-IQ"/>
        </w:rPr>
        <w:t xml:space="preserve">ن </w:t>
      </w:r>
      <w:r w:rsidR="004370BF">
        <w:rPr>
          <w:rFonts w:hint="cs"/>
          <w:rtl/>
          <w:lang w:bidi="ar-IQ"/>
        </w:rPr>
        <w:t>العدل</w:t>
      </w:r>
      <w:r w:rsidRPr="005258BA">
        <w:rPr>
          <w:rFonts w:hint="cs"/>
          <w:rtl/>
          <w:lang w:bidi="ar-IQ"/>
        </w:rPr>
        <w:t xml:space="preserve"> وق</w:t>
      </w:r>
      <w:r w:rsidR="004370BF">
        <w:rPr>
          <w:rFonts w:hint="cs"/>
          <w:rtl/>
          <w:lang w:bidi="ar-IQ"/>
        </w:rPr>
        <w:t>ُ</w:t>
      </w:r>
      <w:r w:rsidRPr="005258BA">
        <w:rPr>
          <w:rFonts w:hint="cs"/>
          <w:rtl/>
          <w:lang w:bidi="ar-IQ"/>
        </w:rPr>
        <w:t>ب</w:t>
      </w:r>
      <w:r w:rsidR="004370BF">
        <w:rPr>
          <w:rFonts w:hint="cs"/>
          <w:rtl/>
          <w:lang w:bidi="ar-IQ"/>
        </w:rPr>
        <w:t>ْ</w:t>
      </w:r>
      <w:r w:rsidRPr="005258BA">
        <w:rPr>
          <w:rFonts w:hint="cs"/>
          <w:rtl/>
          <w:lang w:bidi="ar-IQ"/>
        </w:rPr>
        <w:t>ح الظلم فهذه مسألة كليّة غير مجدية</w:t>
      </w:r>
      <w:r w:rsidR="0084367D" w:rsidRPr="005258BA">
        <w:rPr>
          <w:rFonts w:hint="cs"/>
          <w:rtl/>
          <w:lang w:bidi="ar-IQ"/>
        </w:rPr>
        <w:t>،</w:t>
      </w:r>
      <w:r w:rsidRPr="005258BA">
        <w:rPr>
          <w:rFonts w:hint="cs"/>
          <w:rtl/>
          <w:lang w:bidi="ar-IQ"/>
        </w:rPr>
        <w:t xml:space="preserve"> سوى في بعض الحالات النادرة. من هنا تأتي نظرية التلفيق</w:t>
      </w:r>
      <w:r w:rsidR="0084367D" w:rsidRPr="005258BA">
        <w:rPr>
          <w:rFonts w:hint="cs"/>
          <w:rtl/>
          <w:lang w:bidi="ar-IQ"/>
        </w:rPr>
        <w:t>،</w:t>
      </w:r>
      <w:r w:rsidRPr="005258BA">
        <w:rPr>
          <w:rFonts w:hint="cs"/>
          <w:rtl/>
          <w:lang w:bidi="ar-IQ"/>
        </w:rPr>
        <w:t xml:space="preserve"> لتؤكّد أنّ العقل الذي ثبتت حج</w:t>
      </w:r>
      <w:r w:rsidR="0084367D" w:rsidRPr="005258BA">
        <w:rPr>
          <w:rFonts w:hint="cs"/>
          <w:rtl/>
          <w:lang w:bidi="ar-IQ"/>
        </w:rPr>
        <w:t>ّ</w:t>
      </w:r>
      <w:r w:rsidRPr="005258BA">
        <w:rPr>
          <w:rFonts w:hint="cs"/>
          <w:rtl/>
          <w:lang w:bidi="ar-IQ"/>
        </w:rPr>
        <w:t>يته لدى الشارع المقدّ</w:t>
      </w:r>
      <w:r w:rsidR="0084367D" w:rsidRPr="005258BA">
        <w:rPr>
          <w:rFonts w:hint="cs"/>
          <w:rtl/>
          <w:lang w:bidi="ar-IQ"/>
        </w:rPr>
        <w:t>َ</w:t>
      </w:r>
      <w:r w:rsidRPr="005258BA">
        <w:rPr>
          <w:rFonts w:hint="cs"/>
          <w:rtl/>
          <w:lang w:bidi="ar-IQ"/>
        </w:rPr>
        <w:t>س هو العقل المشترك بين جميع ال</w:t>
      </w:r>
      <w:r w:rsidR="0084367D" w:rsidRPr="005258BA">
        <w:rPr>
          <w:rFonts w:hint="cs"/>
          <w:rtl/>
          <w:lang w:bidi="ar-IQ"/>
        </w:rPr>
        <w:t>أ</w:t>
      </w:r>
      <w:r w:rsidRPr="005258BA">
        <w:rPr>
          <w:rFonts w:hint="cs"/>
          <w:rtl/>
          <w:lang w:bidi="ar-IQ"/>
        </w:rPr>
        <w:t>فراد، الذي يقر</w:t>
      </w:r>
      <w:r w:rsidR="0084367D" w:rsidRPr="005258BA">
        <w:rPr>
          <w:rFonts w:hint="cs"/>
          <w:rtl/>
          <w:lang w:bidi="ar-IQ"/>
        </w:rPr>
        <w:t>ّ</w:t>
      </w:r>
      <w:r w:rsidRPr="005258BA">
        <w:rPr>
          <w:rFonts w:hint="cs"/>
          <w:rtl/>
          <w:lang w:bidi="ar-IQ"/>
        </w:rPr>
        <w:t xml:space="preserve"> به الجميع لو جُرِّدوا من الميول والرغبات</w:t>
      </w:r>
      <w:r w:rsidR="0084367D" w:rsidRPr="005258BA">
        <w:rPr>
          <w:rFonts w:hint="cs"/>
          <w:rtl/>
          <w:lang w:bidi="ar-IQ"/>
        </w:rPr>
        <w:t>.</w:t>
      </w:r>
      <w:r w:rsidRPr="005258BA">
        <w:rPr>
          <w:rFonts w:hint="cs"/>
          <w:rtl/>
          <w:lang w:bidi="ar-IQ"/>
        </w:rPr>
        <w:t xml:space="preserve"> وقد يكون من المناسب هنا سرد بعض الأمثلة</w:t>
      </w:r>
      <w:r w:rsidR="0084367D" w:rsidRPr="005258BA">
        <w:rPr>
          <w:rFonts w:hint="cs"/>
          <w:rtl/>
          <w:lang w:bidi="ar-IQ"/>
        </w:rPr>
        <w:t>؛</w:t>
      </w:r>
      <w:r w:rsidRPr="005258BA">
        <w:rPr>
          <w:rFonts w:hint="cs"/>
          <w:rtl/>
          <w:lang w:bidi="ar-IQ"/>
        </w:rPr>
        <w:t xml:space="preserve"> لإلقاء مزيد</w:t>
      </w:r>
      <w:r w:rsidR="0084367D" w:rsidRPr="005258BA">
        <w:rPr>
          <w:rFonts w:hint="cs"/>
          <w:rtl/>
          <w:lang w:bidi="ar-IQ"/>
        </w:rPr>
        <w:t>ٍ</w:t>
      </w:r>
      <w:r w:rsidRPr="005258BA">
        <w:rPr>
          <w:rFonts w:hint="cs"/>
          <w:rtl/>
          <w:lang w:bidi="ar-IQ"/>
        </w:rPr>
        <w:t xml:space="preserve"> من الضوء على الموضوع: </w:t>
      </w:r>
    </w:p>
    <w:p w:rsidR="00F657B2" w:rsidRPr="005258BA" w:rsidRDefault="00F657B2" w:rsidP="004370BF">
      <w:pPr>
        <w:rPr>
          <w:rtl/>
          <w:lang w:bidi="ar-IQ"/>
        </w:rPr>
      </w:pPr>
      <w:r w:rsidRPr="005258BA">
        <w:rPr>
          <w:rFonts w:hint="cs"/>
          <w:rtl/>
          <w:lang w:bidi="ar-IQ"/>
        </w:rPr>
        <w:t>يصن</w:t>
      </w:r>
      <w:r w:rsidR="0084367D" w:rsidRPr="005258BA">
        <w:rPr>
          <w:rFonts w:hint="cs"/>
          <w:rtl/>
          <w:lang w:bidi="ar-IQ"/>
        </w:rPr>
        <w:t>ّ</w:t>
      </w:r>
      <w:r w:rsidRPr="005258BA">
        <w:rPr>
          <w:rFonts w:hint="cs"/>
          <w:rtl/>
          <w:lang w:bidi="ar-IQ"/>
        </w:rPr>
        <w:t>ف الصرامي العقل كأحد مصادر التشريع</w:t>
      </w:r>
      <w:r w:rsidR="00C6073D" w:rsidRPr="005258BA">
        <w:rPr>
          <w:rFonts w:hint="cs"/>
          <w:rtl/>
          <w:lang w:bidi="ar-IQ"/>
        </w:rPr>
        <w:t>،</w:t>
      </w:r>
      <w:r w:rsidRPr="005258BA">
        <w:rPr>
          <w:rFonts w:hint="cs"/>
          <w:rtl/>
          <w:lang w:bidi="ar-IQ"/>
        </w:rPr>
        <w:t xml:space="preserve"> فيقول: </w:t>
      </w:r>
      <w:r w:rsidRPr="005258BA">
        <w:rPr>
          <w:rFonts w:hint="eastAsia"/>
          <w:sz w:val="24"/>
          <w:szCs w:val="24"/>
          <w:rtl/>
          <w:lang w:bidi="ar-IQ"/>
        </w:rPr>
        <w:t>«</w:t>
      </w:r>
      <w:r w:rsidRPr="005258BA">
        <w:rPr>
          <w:rFonts w:hint="cs"/>
          <w:rtl/>
          <w:lang w:bidi="ar-IQ"/>
        </w:rPr>
        <w:t>المراد من العقل القطعي هو كل عملية عقلية يقوم بها الفقيه الجامع للشرائط لدى استنباطه الحكم بما يحرز مراد الشارع المقدّس. وإنّما وضعنا العقل إلى جانب الكتاب والسنّة</w:t>
      </w:r>
      <w:r w:rsidR="00CE7A59" w:rsidRPr="005258BA">
        <w:rPr>
          <w:rFonts w:hint="cs"/>
          <w:rtl/>
          <w:lang w:bidi="ar-IQ"/>
        </w:rPr>
        <w:t>؛</w:t>
      </w:r>
      <w:r w:rsidRPr="005258BA">
        <w:rPr>
          <w:rFonts w:hint="cs"/>
          <w:rtl/>
          <w:lang w:bidi="ar-IQ"/>
        </w:rPr>
        <w:t xml:space="preserve"> </w:t>
      </w:r>
      <w:r w:rsidR="004370BF" w:rsidRPr="004370BF">
        <w:rPr>
          <w:rFonts w:hint="cs"/>
          <w:b/>
          <w:bCs/>
          <w:rtl/>
          <w:lang w:bidi="ar-IQ"/>
        </w:rPr>
        <w:t>أوّلاً</w:t>
      </w:r>
      <w:r w:rsidR="004370BF">
        <w:rPr>
          <w:rFonts w:hint="cs"/>
          <w:rtl/>
          <w:lang w:bidi="ar-IQ"/>
        </w:rPr>
        <w:t xml:space="preserve">: </w:t>
      </w:r>
      <w:r w:rsidRPr="005258BA">
        <w:rPr>
          <w:rFonts w:hint="cs"/>
          <w:rtl/>
          <w:lang w:bidi="ar-IQ"/>
        </w:rPr>
        <w:t xml:space="preserve">لاستقلاله عنهما، </w:t>
      </w:r>
      <w:r w:rsidR="004370BF">
        <w:rPr>
          <w:rFonts w:hint="cs"/>
          <w:rtl/>
          <w:lang w:bidi="ar-IQ"/>
        </w:rPr>
        <w:t>أ</w:t>
      </w:r>
      <w:r w:rsidRPr="005258BA">
        <w:rPr>
          <w:rFonts w:hint="cs"/>
          <w:rtl/>
          <w:lang w:bidi="ar-IQ"/>
        </w:rPr>
        <w:t xml:space="preserve">ي استغناء الحكم العقلي القطعي عن الرجوع </w:t>
      </w:r>
      <w:r w:rsidR="00CE7A59" w:rsidRPr="005258BA">
        <w:rPr>
          <w:rFonts w:hint="cs"/>
          <w:rtl/>
          <w:lang w:bidi="ar-IQ"/>
        </w:rPr>
        <w:t>إلى ا</w:t>
      </w:r>
      <w:r w:rsidRPr="005258BA">
        <w:rPr>
          <w:rFonts w:hint="cs"/>
          <w:rtl/>
          <w:lang w:bidi="ar-IQ"/>
        </w:rPr>
        <w:t>لكتاب والسن</w:t>
      </w:r>
      <w:r w:rsidR="00CE7A59" w:rsidRPr="005258BA">
        <w:rPr>
          <w:rFonts w:hint="cs"/>
          <w:rtl/>
          <w:lang w:bidi="ar-IQ"/>
        </w:rPr>
        <w:t>ّ</w:t>
      </w:r>
      <w:r w:rsidRPr="005258BA">
        <w:rPr>
          <w:rFonts w:hint="cs"/>
          <w:rtl/>
          <w:lang w:bidi="ar-IQ"/>
        </w:rPr>
        <w:t>ة</w:t>
      </w:r>
      <w:r w:rsidR="00CE7A59" w:rsidRPr="005258BA">
        <w:rPr>
          <w:rFonts w:hint="cs"/>
          <w:rtl/>
          <w:lang w:bidi="ar-IQ"/>
        </w:rPr>
        <w:t>؛</w:t>
      </w:r>
      <w:r w:rsidRPr="005258BA">
        <w:rPr>
          <w:rFonts w:hint="cs"/>
          <w:rtl/>
          <w:lang w:bidi="ar-IQ"/>
        </w:rPr>
        <w:t xml:space="preserve"> </w:t>
      </w:r>
      <w:r w:rsidRPr="004370BF">
        <w:rPr>
          <w:rFonts w:hint="cs"/>
          <w:b/>
          <w:bCs/>
          <w:rtl/>
          <w:lang w:bidi="ar-IQ"/>
        </w:rPr>
        <w:t>وثانياً</w:t>
      </w:r>
      <w:r w:rsidR="00CE7A59" w:rsidRPr="005258BA">
        <w:rPr>
          <w:rFonts w:hint="cs"/>
          <w:rtl/>
          <w:lang w:bidi="ar-IQ"/>
        </w:rPr>
        <w:t>:</w:t>
      </w:r>
      <w:r w:rsidRPr="005258BA">
        <w:rPr>
          <w:rFonts w:hint="cs"/>
          <w:rtl/>
          <w:lang w:bidi="ar-IQ"/>
        </w:rPr>
        <w:t xml:space="preserve"> كوننا لا نرى في الكتاب والسن</w:t>
      </w:r>
      <w:r w:rsidR="00CE7A59" w:rsidRPr="005258BA">
        <w:rPr>
          <w:rFonts w:hint="cs"/>
          <w:rtl/>
          <w:lang w:bidi="ar-IQ"/>
        </w:rPr>
        <w:t>ّ</w:t>
      </w:r>
      <w:r w:rsidRPr="005258BA">
        <w:rPr>
          <w:rFonts w:hint="cs"/>
          <w:rtl/>
          <w:lang w:bidi="ar-IQ"/>
        </w:rPr>
        <w:t>ة ما يقيّ</w:t>
      </w:r>
      <w:r w:rsidR="00CE7A59" w:rsidRPr="005258BA">
        <w:rPr>
          <w:rFonts w:hint="cs"/>
          <w:rtl/>
          <w:lang w:bidi="ar-IQ"/>
        </w:rPr>
        <w:t>ِ</w:t>
      </w:r>
      <w:r w:rsidRPr="005258BA">
        <w:rPr>
          <w:rFonts w:hint="cs"/>
          <w:rtl/>
          <w:lang w:bidi="ar-IQ"/>
        </w:rPr>
        <w:t>د العقل أو يحدّ</w:t>
      </w:r>
      <w:r w:rsidR="00CE7A59" w:rsidRPr="005258BA">
        <w:rPr>
          <w:rFonts w:hint="cs"/>
          <w:rtl/>
          <w:lang w:bidi="ar-IQ"/>
        </w:rPr>
        <w:t>ِ</w:t>
      </w:r>
      <w:r w:rsidRPr="005258BA">
        <w:rPr>
          <w:rFonts w:hint="cs"/>
          <w:rtl/>
          <w:lang w:bidi="ar-IQ"/>
        </w:rPr>
        <w:t>ده</w:t>
      </w:r>
      <w:r w:rsidRPr="005258BA">
        <w:rPr>
          <w:rFonts w:hint="eastAsia"/>
          <w:sz w:val="24"/>
          <w:szCs w:val="24"/>
          <w:rtl/>
          <w:lang w:bidi="ar-IQ"/>
        </w:rPr>
        <w:t>»</w:t>
      </w:r>
      <w:r w:rsidRPr="005258BA">
        <w:rPr>
          <w:vertAlign w:val="superscript"/>
          <w:rtl/>
          <w:lang w:bidi="ar-IQ"/>
        </w:rPr>
        <w:t>(</w:t>
      </w:r>
      <w:r w:rsidRPr="005258BA">
        <w:rPr>
          <w:rStyle w:val="ac"/>
          <w:rFonts w:ascii="Traditional Arabic" w:eastAsia="Zar" w:hAnsi="Traditional Arabic"/>
          <w:sz w:val="27"/>
          <w:rtl/>
          <w:lang w:bidi="ar-IQ"/>
        </w:rPr>
        <w:endnoteReference w:id="798"/>
      </w:r>
      <w:r w:rsidRPr="005258BA">
        <w:rPr>
          <w:vertAlign w:val="superscript"/>
          <w:rtl/>
          <w:lang w:bidi="ar-IQ"/>
        </w:rPr>
        <w:t>)</w:t>
      </w:r>
      <w:r w:rsidRPr="005258BA">
        <w:rPr>
          <w:rFonts w:hint="cs"/>
          <w:rtl/>
          <w:lang w:bidi="ar-IQ"/>
        </w:rPr>
        <w:t>. وفي معرض الرد</w:t>
      </w:r>
      <w:r w:rsidR="00CE7A59" w:rsidRPr="005258BA">
        <w:rPr>
          <w:rFonts w:hint="cs"/>
          <w:rtl/>
          <w:lang w:bidi="ar-IQ"/>
        </w:rPr>
        <w:t>ّ</w:t>
      </w:r>
      <w:r w:rsidRPr="005258BA">
        <w:rPr>
          <w:rFonts w:hint="cs"/>
          <w:rtl/>
          <w:lang w:bidi="ar-IQ"/>
        </w:rPr>
        <w:t xml:space="preserve"> على محمد رضا المظفّر يرى الصرامي أن الآراء المحمودة ناتجة عن سيرة العقلاء (المصالح والمفاسد النوعية</w:t>
      </w:r>
      <w:r w:rsidR="00CE7A59" w:rsidRPr="005258BA">
        <w:rPr>
          <w:rFonts w:hint="cs"/>
          <w:rtl/>
          <w:lang w:bidi="ar-IQ"/>
        </w:rPr>
        <w:t>،</w:t>
      </w:r>
      <w:r w:rsidRPr="005258BA">
        <w:rPr>
          <w:rFonts w:hint="cs"/>
          <w:rtl/>
          <w:lang w:bidi="ar-IQ"/>
        </w:rPr>
        <w:t xml:space="preserve"> أو من أجل ديمومة السيرة العقلائية)، وليست أحكاماً تعب</w:t>
      </w:r>
      <w:r w:rsidR="004370BF">
        <w:rPr>
          <w:rFonts w:hint="cs"/>
          <w:rtl/>
          <w:lang w:bidi="ar-IQ"/>
        </w:rPr>
        <w:t>ُّ</w:t>
      </w:r>
      <w:r w:rsidRPr="005258BA">
        <w:rPr>
          <w:rFonts w:hint="cs"/>
          <w:rtl/>
          <w:lang w:bidi="ar-IQ"/>
        </w:rPr>
        <w:t>دية ص</w:t>
      </w:r>
      <w:r w:rsidR="004370BF">
        <w:rPr>
          <w:rFonts w:hint="cs"/>
          <w:rtl/>
          <w:lang w:bidi="ar-IQ"/>
        </w:rPr>
        <w:t>ِ</w:t>
      </w:r>
      <w:r w:rsidRPr="005258BA">
        <w:rPr>
          <w:rFonts w:hint="cs"/>
          <w:rtl/>
          <w:lang w:bidi="ar-IQ"/>
        </w:rPr>
        <w:t>ر</w:t>
      </w:r>
      <w:r w:rsidR="004370BF">
        <w:rPr>
          <w:rFonts w:hint="cs"/>
          <w:rtl/>
          <w:lang w:bidi="ar-IQ"/>
        </w:rPr>
        <w:t>ْ</w:t>
      </w:r>
      <w:r w:rsidRPr="005258BA">
        <w:rPr>
          <w:rFonts w:hint="cs"/>
          <w:rtl/>
          <w:lang w:bidi="ar-IQ"/>
        </w:rPr>
        <w:t>فة</w:t>
      </w:r>
      <w:r w:rsidR="00CE7A59" w:rsidRPr="005258BA">
        <w:rPr>
          <w:rFonts w:hint="cs"/>
          <w:rtl/>
          <w:lang w:bidi="ar-IQ"/>
        </w:rPr>
        <w:t>،</w:t>
      </w:r>
      <w:r w:rsidRPr="005258BA">
        <w:rPr>
          <w:rFonts w:hint="cs"/>
          <w:rtl/>
          <w:lang w:bidi="ar-IQ"/>
        </w:rPr>
        <w:t xml:space="preserve"> هذا مع الأخذ بنظر الاعتبار أن الشارع المقدّس هو أحد المشرّعين. وبعقيدته لو صح</w:t>
      </w:r>
      <w:r w:rsidR="00CE7A59" w:rsidRPr="005258BA">
        <w:rPr>
          <w:rFonts w:hint="cs"/>
          <w:rtl/>
          <w:lang w:bidi="ar-IQ"/>
        </w:rPr>
        <w:t>ّ</w:t>
      </w:r>
      <w:r w:rsidRPr="005258BA">
        <w:rPr>
          <w:rFonts w:hint="cs"/>
          <w:rtl/>
          <w:lang w:bidi="ar-IQ"/>
        </w:rPr>
        <w:t xml:space="preserve"> نسبة بعض ال</w:t>
      </w:r>
      <w:r w:rsidR="00CE7A59" w:rsidRPr="005258BA">
        <w:rPr>
          <w:rFonts w:hint="cs"/>
          <w:rtl/>
          <w:lang w:bidi="ar-IQ"/>
        </w:rPr>
        <w:t>أ</w:t>
      </w:r>
      <w:r w:rsidRPr="005258BA">
        <w:rPr>
          <w:rFonts w:hint="cs"/>
          <w:rtl/>
          <w:lang w:bidi="ar-IQ"/>
        </w:rPr>
        <w:t xml:space="preserve">حكام </w:t>
      </w:r>
      <w:r w:rsidR="00CE7A59" w:rsidRPr="005258BA">
        <w:rPr>
          <w:rFonts w:hint="cs"/>
          <w:rtl/>
          <w:lang w:bidi="ar-IQ"/>
        </w:rPr>
        <w:t>إلى ا</w:t>
      </w:r>
      <w:r w:rsidRPr="005258BA">
        <w:rPr>
          <w:rFonts w:hint="cs"/>
          <w:rtl/>
          <w:lang w:bidi="ar-IQ"/>
        </w:rPr>
        <w:t xml:space="preserve">لعقلاء من حيث </w:t>
      </w:r>
      <w:r w:rsidR="00CE7A59" w:rsidRPr="005258BA">
        <w:rPr>
          <w:rFonts w:hint="cs"/>
          <w:rtl/>
          <w:lang w:bidi="ar-IQ"/>
        </w:rPr>
        <w:t>إ</w:t>
      </w:r>
      <w:r w:rsidRPr="005258BA">
        <w:rPr>
          <w:rFonts w:hint="cs"/>
          <w:rtl/>
          <w:lang w:bidi="ar-IQ"/>
        </w:rPr>
        <w:t>نهم عقلاء فإنّ هذه ال</w:t>
      </w:r>
      <w:r w:rsidR="00CE7A59" w:rsidRPr="005258BA">
        <w:rPr>
          <w:rFonts w:hint="cs"/>
          <w:rtl/>
          <w:lang w:bidi="ar-IQ"/>
        </w:rPr>
        <w:t>أ</w:t>
      </w:r>
      <w:r w:rsidRPr="005258BA">
        <w:rPr>
          <w:rFonts w:hint="cs"/>
          <w:rtl/>
          <w:lang w:bidi="ar-IQ"/>
        </w:rPr>
        <w:t>حكام ستكون كل</w:t>
      </w:r>
      <w:r w:rsidR="004370BF">
        <w:rPr>
          <w:rFonts w:hint="cs"/>
          <w:rtl/>
          <w:lang w:bidi="ar-IQ"/>
        </w:rPr>
        <w:t>ّ</w:t>
      </w:r>
      <w:r w:rsidRPr="005258BA">
        <w:rPr>
          <w:rFonts w:hint="cs"/>
          <w:rtl/>
          <w:lang w:bidi="ar-IQ"/>
        </w:rPr>
        <w:t>ية لا جدوى عملية فيها، كقاعدة ق</w:t>
      </w:r>
      <w:r w:rsidR="004370BF">
        <w:rPr>
          <w:rFonts w:hint="cs"/>
          <w:rtl/>
          <w:lang w:bidi="ar-IQ"/>
        </w:rPr>
        <w:t>ُ</w:t>
      </w:r>
      <w:r w:rsidRPr="005258BA">
        <w:rPr>
          <w:rFonts w:hint="cs"/>
          <w:rtl/>
          <w:lang w:bidi="ar-IQ"/>
        </w:rPr>
        <w:t>ب</w:t>
      </w:r>
      <w:r w:rsidR="004370BF">
        <w:rPr>
          <w:rFonts w:hint="cs"/>
          <w:rtl/>
          <w:lang w:bidi="ar-IQ"/>
        </w:rPr>
        <w:t>ْ</w:t>
      </w:r>
      <w:r w:rsidRPr="005258BA">
        <w:rPr>
          <w:rFonts w:hint="cs"/>
          <w:rtl/>
          <w:lang w:bidi="ar-IQ"/>
        </w:rPr>
        <w:t xml:space="preserve">ح الظلم </w:t>
      </w:r>
      <w:r w:rsidR="00CE7A59" w:rsidRPr="005258BA">
        <w:rPr>
          <w:rFonts w:hint="cs"/>
          <w:rtl/>
          <w:lang w:bidi="ar-IQ"/>
        </w:rPr>
        <w:t>إ</w:t>
      </w:r>
      <w:r w:rsidRPr="005258BA">
        <w:rPr>
          <w:rFonts w:hint="cs"/>
          <w:rtl/>
          <w:lang w:bidi="ar-IQ"/>
        </w:rPr>
        <w:t xml:space="preserve">ذا </w:t>
      </w:r>
      <w:r w:rsidR="00CE7A59" w:rsidRPr="005258BA">
        <w:rPr>
          <w:rFonts w:hint="cs"/>
          <w:rtl/>
          <w:lang w:bidi="ar-IQ"/>
        </w:rPr>
        <w:t>أ</w:t>
      </w:r>
      <w:r w:rsidRPr="005258BA">
        <w:rPr>
          <w:rFonts w:hint="cs"/>
          <w:rtl/>
          <w:lang w:bidi="ar-IQ"/>
        </w:rPr>
        <w:t>خذت على نحو</w:t>
      </w:r>
      <w:r w:rsidR="00CE7A59" w:rsidRPr="005258BA">
        <w:rPr>
          <w:rFonts w:hint="cs"/>
          <w:rtl/>
          <w:lang w:bidi="ar-IQ"/>
        </w:rPr>
        <w:t>ٍ</w:t>
      </w:r>
      <w:r w:rsidRPr="005258BA">
        <w:rPr>
          <w:rFonts w:hint="cs"/>
          <w:rtl/>
          <w:lang w:bidi="ar-IQ"/>
        </w:rPr>
        <w:t xml:space="preserve"> كل</w:t>
      </w:r>
      <w:r w:rsidR="00CE7A59" w:rsidRPr="005258BA">
        <w:rPr>
          <w:rFonts w:hint="cs"/>
          <w:rtl/>
          <w:lang w:bidi="ar-IQ"/>
        </w:rPr>
        <w:t>ّ</w:t>
      </w:r>
      <w:r w:rsidRPr="005258BA">
        <w:rPr>
          <w:rFonts w:hint="cs"/>
          <w:rtl/>
          <w:lang w:bidi="ar-IQ"/>
        </w:rPr>
        <w:t>ي دون تحديد مصاديقها، وبالتالي لن يكون بمقدور العقل أن يتحول إلى مصدر للحكم الشرعي القطعي</w:t>
      </w:r>
      <w:r w:rsidR="00CE7A59" w:rsidRPr="005258BA">
        <w:rPr>
          <w:rFonts w:hint="cs"/>
          <w:rtl/>
          <w:lang w:bidi="ar-IQ"/>
        </w:rPr>
        <w:t>،</w:t>
      </w:r>
      <w:r w:rsidRPr="005258BA">
        <w:rPr>
          <w:rFonts w:hint="cs"/>
          <w:rtl/>
          <w:lang w:bidi="ar-IQ"/>
        </w:rPr>
        <w:t xml:space="preserve"> </w:t>
      </w:r>
      <w:r w:rsidR="00CE7A59" w:rsidRPr="005258BA">
        <w:rPr>
          <w:rFonts w:hint="cs"/>
          <w:rtl/>
          <w:lang w:bidi="ar-IQ"/>
        </w:rPr>
        <w:t>إ</w:t>
      </w:r>
      <w:r w:rsidRPr="005258BA">
        <w:rPr>
          <w:rFonts w:hint="cs"/>
          <w:rtl/>
          <w:lang w:bidi="ar-IQ"/>
        </w:rPr>
        <w:t xml:space="preserve">لاّ في حال </w:t>
      </w:r>
      <w:r w:rsidR="00CE7A59" w:rsidRPr="005258BA">
        <w:rPr>
          <w:rFonts w:hint="cs"/>
          <w:rtl/>
          <w:lang w:bidi="ar-IQ"/>
        </w:rPr>
        <w:t>إ</w:t>
      </w:r>
      <w:r w:rsidRPr="005258BA">
        <w:rPr>
          <w:rFonts w:hint="cs"/>
          <w:rtl/>
          <w:lang w:bidi="ar-IQ"/>
        </w:rPr>
        <w:t>حرازه المصالح أو المفاسد الواقعية للحكم</w:t>
      </w:r>
      <w:r w:rsidRPr="005258BA">
        <w:rPr>
          <w:vertAlign w:val="superscript"/>
          <w:rtl/>
          <w:lang w:bidi="ar-IQ"/>
        </w:rPr>
        <w:t>(</w:t>
      </w:r>
      <w:r w:rsidRPr="005258BA">
        <w:rPr>
          <w:rStyle w:val="ac"/>
          <w:rFonts w:ascii="Traditional Arabic" w:eastAsia="Zar" w:hAnsi="Traditional Arabic"/>
          <w:sz w:val="27"/>
          <w:rtl/>
          <w:lang w:bidi="ar-IQ"/>
        </w:rPr>
        <w:endnoteReference w:id="799"/>
      </w:r>
      <w:r w:rsidRPr="005258BA">
        <w:rPr>
          <w:vertAlign w:val="superscript"/>
          <w:rtl/>
          <w:lang w:bidi="ar-IQ"/>
        </w:rPr>
        <w:t>)</w:t>
      </w:r>
      <w:r w:rsidRPr="005258BA">
        <w:rPr>
          <w:rFonts w:hint="cs"/>
          <w:rtl/>
          <w:lang w:bidi="ar-IQ"/>
        </w:rPr>
        <w:t>. إنّ استدلال الصرامي حول استقلال الدليل العقلي كمصد</w:t>
      </w:r>
      <w:r w:rsidR="00CE7A59" w:rsidRPr="005258BA">
        <w:rPr>
          <w:rFonts w:hint="cs"/>
          <w:rtl/>
          <w:lang w:bidi="ar-IQ"/>
        </w:rPr>
        <w:t>رٍ</w:t>
      </w:r>
      <w:r w:rsidRPr="005258BA">
        <w:rPr>
          <w:rFonts w:hint="cs"/>
          <w:rtl/>
          <w:lang w:bidi="ar-IQ"/>
        </w:rPr>
        <w:t xml:space="preserve"> تشريعي</w:t>
      </w:r>
      <w:r w:rsidR="00CE7A59" w:rsidRPr="005258BA">
        <w:rPr>
          <w:rFonts w:hint="cs"/>
          <w:rtl/>
          <w:lang w:bidi="ar-IQ"/>
        </w:rPr>
        <w:t>،</w:t>
      </w:r>
      <w:r w:rsidRPr="005258BA">
        <w:rPr>
          <w:rFonts w:hint="cs"/>
          <w:rtl/>
          <w:lang w:bidi="ar-IQ"/>
        </w:rPr>
        <w:t xml:space="preserve"> </w:t>
      </w:r>
      <w:r w:rsidR="00CE7A59" w:rsidRPr="005258BA">
        <w:rPr>
          <w:rFonts w:hint="cs"/>
          <w:rtl/>
          <w:lang w:bidi="ar-IQ"/>
        </w:rPr>
        <w:t>إ</w:t>
      </w:r>
      <w:r w:rsidRPr="005258BA">
        <w:rPr>
          <w:rFonts w:hint="cs"/>
          <w:rtl/>
          <w:lang w:bidi="ar-IQ"/>
        </w:rPr>
        <w:t>لى جانب الكتاب والسنّة</w:t>
      </w:r>
      <w:r w:rsidR="00FD6FDF" w:rsidRPr="005258BA">
        <w:rPr>
          <w:rFonts w:hint="cs"/>
          <w:rtl/>
          <w:lang w:bidi="ar-IQ"/>
        </w:rPr>
        <w:t>،</w:t>
      </w:r>
      <w:r w:rsidRPr="005258BA">
        <w:rPr>
          <w:rFonts w:hint="cs"/>
          <w:rtl/>
          <w:lang w:bidi="ar-IQ"/>
        </w:rPr>
        <w:t xml:space="preserve"> استدلال</w:t>
      </w:r>
      <w:r w:rsidR="00CE7A59" w:rsidRPr="005258BA">
        <w:rPr>
          <w:rFonts w:hint="cs"/>
          <w:rtl/>
          <w:lang w:bidi="ar-IQ"/>
        </w:rPr>
        <w:t>ٌ</w:t>
      </w:r>
      <w:r w:rsidRPr="005258BA">
        <w:rPr>
          <w:rFonts w:hint="cs"/>
          <w:rtl/>
          <w:lang w:bidi="ar-IQ"/>
        </w:rPr>
        <w:t xml:space="preserve"> جدير بالتأمّل</w:t>
      </w:r>
      <w:r w:rsidR="00FD6FDF" w:rsidRPr="005258BA">
        <w:rPr>
          <w:rFonts w:hint="cs"/>
          <w:rtl/>
          <w:lang w:bidi="ar-IQ"/>
        </w:rPr>
        <w:t>.</w:t>
      </w:r>
      <w:r w:rsidRPr="005258BA">
        <w:rPr>
          <w:rFonts w:hint="cs"/>
          <w:rtl/>
          <w:lang w:bidi="ar-IQ"/>
        </w:rPr>
        <w:t xml:space="preserve"> لكن</w:t>
      </w:r>
      <w:r w:rsidR="00FD6FDF" w:rsidRPr="005258BA">
        <w:rPr>
          <w:rFonts w:hint="cs"/>
          <w:rtl/>
          <w:lang w:bidi="ar-IQ"/>
        </w:rPr>
        <w:t>ْ</w:t>
      </w:r>
      <w:r w:rsidRPr="005258BA">
        <w:rPr>
          <w:rFonts w:hint="cs"/>
          <w:rtl/>
          <w:lang w:bidi="ar-IQ"/>
        </w:rPr>
        <w:t xml:space="preserve"> كما أقرّ هو أيضاً فإن الحكم العقلي القطعي أمرٌ نادر الشيوع للغاية</w:t>
      </w:r>
      <w:r w:rsidRPr="005258BA">
        <w:rPr>
          <w:vertAlign w:val="superscript"/>
          <w:rtl/>
          <w:lang w:bidi="ar-IQ"/>
        </w:rPr>
        <w:t>(</w:t>
      </w:r>
      <w:r w:rsidRPr="005258BA">
        <w:rPr>
          <w:rStyle w:val="ac"/>
          <w:rFonts w:ascii="Traditional Arabic" w:eastAsia="Zar" w:hAnsi="Traditional Arabic"/>
          <w:sz w:val="27"/>
          <w:rtl/>
          <w:lang w:bidi="ar-IQ"/>
        </w:rPr>
        <w:endnoteReference w:id="800"/>
      </w:r>
      <w:r w:rsidRPr="005258BA">
        <w:rPr>
          <w:vertAlign w:val="superscript"/>
          <w:rtl/>
          <w:lang w:bidi="ar-IQ"/>
        </w:rPr>
        <w:t>)</w:t>
      </w:r>
      <w:r w:rsidR="00FD6FDF" w:rsidRPr="005258BA">
        <w:rPr>
          <w:rFonts w:hint="cs"/>
          <w:rtl/>
          <w:lang w:bidi="ar-IQ"/>
        </w:rPr>
        <w:t>.</w:t>
      </w:r>
      <w:r w:rsidRPr="005258BA">
        <w:rPr>
          <w:rFonts w:hint="cs"/>
          <w:rtl/>
          <w:lang w:bidi="ar-IQ"/>
        </w:rPr>
        <w:t xml:space="preserve"> وهذا بالضبط ما تحاول نظرية التلفيق علاجه. </w:t>
      </w:r>
    </w:p>
    <w:p w:rsidR="00F657B2" w:rsidRPr="005258BA" w:rsidRDefault="00F657B2" w:rsidP="003F4A68">
      <w:pPr>
        <w:rPr>
          <w:rtl/>
          <w:lang w:bidi="ar-IQ"/>
        </w:rPr>
      </w:pPr>
      <w:r w:rsidRPr="005258BA">
        <w:rPr>
          <w:rFonts w:hint="cs"/>
          <w:rtl/>
          <w:lang w:bidi="ar-IQ"/>
        </w:rPr>
        <w:t xml:space="preserve">في ذات السياق جاء في كتاب </w:t>
      </w:r>
      <w:r w:rsidRPr="005258BA">
        <w:rPr>
          <w:rFonts w:hint="eastAsia"/>
          <w:sz w:val="24"/>
          <w:szCs w:val="24"/>
          <w:rtl/>
          <w:lang w:bidi="ar-IQ"/>
        </w:rPr>
        <w:t>«</w:t>
      </w:r>
      <w:r w:rsidRPr="005258BA">
        <w:rPr>
          <w:rFonts w:hint="cs"/>
          <w:rtl/>
          <w:lang w:bidi="ar-IQ"/>
        </w:rPr>
        <w:t>تفويض السلطة في الفكر السياسي الشيعي</w:t>
      </w:r>
      <w:r w:rsidRPr="005258BA">
        <w:rPr>
          <w:rFonts w:hint="eastAsia"/>
          <w:sz w:val="24"/>
          <w:szCs w:val="24"/>
          <w:rtl/>
          <w:lang w:bidi="ar-IQ"/>
        </w:rPr>
        <w:t>»</w:t>
      </w:r>
      <w:r w:rsidRPr="005258BA">
        <w:rPr>
          <w:rFonts w:hint="cs"/>
          <w:rtl/>
          <w:lang w:bidi="ar-IQ"/>
        </w:rPr>
        <w:t xml:space="preserve"> أن العقل يرفض تفويض السلطة المطلقة لغير المعصوم، وهذا العقل ليس العقل الذي يتك</w:t>
      </w:r>
      <w:r w:rsidR="00FD6FDF" w:rsidRPr="005258BA">
        <w:rPr>
          <w:rFonts w:hint="cs"/>
          <w:rtl/>
          <w:lang w:bidi="ar-IQ"/>
        </w:rPr>
        <w:t xml:space="preserve">ئ </w:t>
      </w:r>
      <w:r w:rsidRPr="005258BA">
        <w:rPr>
          <w:rFonts w:hint="cs"/>
          <w:rtl/>
          <w:lang w:bidi="ar-IQ"/>
        </w:rPr>
        <w:t>عليه فقهاء الشيعة</w:t>
      </w:r>
      <w:r w:rsidR="00FD6FDF" w:rsidRPr="005258BA">
        <w:rPr>
          <w:rFonts w:hint="cs"/>
          <w:rtl/>
          <w:lang w:bidi="ar-IQ"/>
        </w:rPr>
        <w:t xml:space="preserve">، </w:t>
      </w:r>
      <w:r w:rsidRPr="005258BA">
        <w:rPr>
          <w:rFonts w:hint="cs"/>
          <w:rtl/>
          <w:lang w:bidi="ar-IQ"/>
        </w:rPr>
        <w:t xml:space="preserve">بالرغم من </w:t>
      </w:r>
      <w:r w:rsidR="00FD6FDF" w:rsidRPr="005258BA">
        <w:rPr>
          <w:rFonts w:hint="cs"/>
          <w:rtl/>
          <w:lang w:bidi="ar-IQ"/>
        </w:rPr>
        <w:t>أ</w:t>
      </w:r>
      <w:r w:rsidRPr="005258BA">
        <w:rPr>
          <w:rFonts w:hint="cs"/>
          <w:rtl/>
          <w:lang w:bidi="ar-IQ"/>
        </w:rPr>
        <w:t>ن حج</w:t>
      </w:r>
      <w:r w:rsidR="00FD6FDF" w:rsidRPr="005258BA">
        <w:rPr>
          <w:rFonts w:hint="cs"/>
          <w:rtl/>
          <w:lang w:bidi="ar-IQ"/>
        </w:rPr>
        <w:t>ّ</w:t>
      </w:r>
      <w:r w:rsidRPr="005258BA">
        <w:rPr>
          <w:rFonts w:hint="cs"/>
          <w:rtl/>
          <w:lang w:bidi="ar-IQ"/>
        </w:rPr>
        <w:t>يته ثابتة من قبل الشارع المقدّ</w:t>
      </w:r>
      <w:r w:rsidR="00FD6FDF" w:rsidRPr="005258BA">
        <w:rPr>
          <w:rFonts w:hint="cs"/>
          <w:rtl/>
          <w:lang w:bidi="ar-IQ"/>
        </w:rPr>
        <w:t>َ</w:t>
      </w:r>
      <w:r w:rsidRPr="005258BA">
        <w:rPr>
          <w:rFonts w:hint="cs"/>
          <w:rtl/>
          <w:lang w:bidi="ar-IQ"/>
        </w:rPr>
        <w:t>س</w:t>
      </w:r>
      <w:r w:rsidR="00FD6FDF" w:rsidRPr="005258BA">
        <w:rPr>
          <w:rFonts w:hint="cs"/>
          <w:rtl/>
          <w:lang w:bidi="ar-IQ"/>
        </w:rPr>
        <w:t>.</w:t>
      </w:r>
      <w:r w:rsidRPr="005258BA">
        <w:rPr>
          <w:rFonts w:hint="cs"/>
          <w:rtl/>
          <w:lang w:bidi="ar-IQ"/>
        </w:rPr>
        <w:t xml:space="preserve"> ولا يخفى </w:t>
      </w:r>
      <w:r w:rsidR="00FD6FDF" w:rsidRPr="005258BA">
        <w:rPr>
          <w:rFonts w:hint="cs"/>
          <w:rtl/>
          <w:lang w:bidi="ar-IQ"/>
        </w:rPr>
        <w:t>أ</w:t>
      </w:r>
      <w:r w:rsidRPr="005258BA">
        <w:rPr>
          <w:rFonts w:hint="cs"/>
          <w:rtl/>
          <w:lang w:bidi="ar-IQ"/>
        </w:rPr>
        <w:t xml:space="preserve">ننا حين نتحدث عن حكم العقل بوجوب تفويض السلطة فهناك احتمالات </w:t>
      </w:r>
      <w:r w:rsidRPr="005258BA">
        <w:rPr>
          <w:rFonts w:hint="cs"/>
          <w:rtl/>
          <w:lang w:bidi="ar-IQ"/>
        </w:rPr>
        <w:lastRenderedPageBreak/>
        <w:t>ثلاث</w:t>
      </w:r>
      <w:r w:rsidR="00FD6FDF" w:rsidRPr="005258BA">
        <w:rPr>
          <w:rFonts w:hint="cs"/>
          <w:rtl/>
          <w:lang w:bidi="ar-IQ"/>
        </w:rPr>
        <w:t>ة</w:t>
      </w:r>
      <w:r w:rsidRPr="005258BA">
        <w:rPr>
          <w:rFonts w:hint="cs"/>
          <w:rtl/>
          <w:lang w:bidi="ar-IQ"/>
        </w:rPr>
        <w:t xml:space="preserve">: </w:t>
      </w:r>
    </w:p>
    <w:p w:rsidR="00F657B2" w:rsidRPr="005258BA" w:rsidRDefault="004370BF" w:rsidP="003F4A68">
      <w:pPr>
        <w:rPr>
          <w:rtl/>
          <w:lang w:bidi="ar-IQ"/>
        </w:rPr>
      </w:pPr>
      <w:r>
        <w:rPr>
          <w:rFonts w:hint="cs"/>
          <w:rtl/>
          <w:lang w:bidi="ar-IQ"/>
        </w:rPr>
        <w:t xml:space="preserve">أـ </w:t>
      </w:r>
      <w:r w:rsidR="00F657B2" w:rsidRPr="005258BA">
        <w:rPr>
          <w:rFonts w:hint="cs"/>
          <w:rtl/>
          <w:lang w:bidi="ar-IQ"/>
        </w:rPr>
        <w:t>أن يكون المراد الدليل العقلي</w:t>
      </w:r>
      <w:r w:rsidR="00FD6FDF" w:rsidRPr="005258BA">
        <w:rPr>
          <w:rFonts w:hint="cs"/>
          <w:rtl/>
          <w:lang w:bidi="ar-IQ"/>
        </w:rPr>
        <w:t>.</w:t>
      </w:r>
      <w:r w:rsidR="00F657B2" w:rsidRPr="005258BA">
        <w:rPr>
          <w:rFonts w:hint="cs"/>
          <w:rtl/>
          <w:lang w:bidi="ar-IQ"/>
        </w:rPr>
        <w:t xml:space="preserve"> فقد ذهب </w:t>
      </w:r>
      <w:r w:rsidR="00FD6FDF" w:rsidRPr="005258BA">
        <w:rPr>
          <w:rFonts w:hint="cs"/>
          <w:rtl/>
          <w:lang w:bidi="ar-IQ"/>
        </w:rPr>
        <w:t>بعضهم،</w:t>
      </w:r>
      <w:r w:rsidR="00F657B2" w:rsidRPr="005258BA">
        <w:rPr>
          <w:rFonts w:hint="cs"/>
          <w:rtl/>
          <w:lang w:bidi="ar-IQ"/>
        </w:rPr>
        <w:t xml:space="preserve"> كمحمد حسين ال</w:t>
      </w:r>
      <w:r w:rsidR="00FD6FDF" w:rsidRPr="005258BA">
        <w:rPr>
          <w:rFonts w:hint="cs"/>
          <w:rtl/>
          <w:lang w:bidi="ar-IQ"/>
        </w:rPr>
        <w:t>إ</w:t>
      </w:r>
      <w:r w:rsidR="00F657B2" w:rsidRPr="005258BA">
        <w:rPr>
          <w:rFonts w:hint="cs"/>
          <w:rtl/>
          <w:lang w:bidi="ar-IQ"/>
        </w:rPr>
        <w:t>صفهاني</w:t>
      </w:r>
      <w:r w:rsidR="00FD6FDF" w:rsidRPr="005258BA">
        <w:rPr>
          <w:rFonts w:hint="cs"/>
          <w:rtl/>
          <w:lang w:bidi="ar-IQ"/>
        </w:rPr>
        <w:t>،</w:t>
      </w:r>
      <w:r w:rsidR="00F657B2" w:rsidRPr="005258BA">
        <w:rPr>
          <w:rFonts w:hint="cs"/>
          <w:rtl/>
          <w:lang w:bidi="ar-IQ"/>
        </w:rPr>
        <w:t xml:space="preserve"> إلى </w:t>
      </w:r>
      <w:r w:rsidR="00FD6FDF" w:rsidRPr="005258BA">
        <w:rPr>
          <w:rFonts w:hint="cs"/>
          <w:rtl/>
          <w:lang w:bidi="ar-IQ"/>
        </w:rPr>
        <w:t>إ</w:t>
      </w:r>
      <w:r w:rsidR="00F657B2" w:rsidRPr="005258BA">
        <w:rPr>
          <w:rFonts w:hint="cs"/>
          <w:rtl/>
          <w:lang w:bidi="ar-IQ"/>
        </w:rPr>
        <w:t>رجاع هذا النوع من القضايا إلى قاعدة ح</w:t>
      </w:r>
      <w:r>
        <w:rPr>
          <w:rFonts w:hint="cs"/>
          <w:rtl/>
          <w:lang w:bidi="ar-IQ"/>
        </w:rPr>
        <w:t>ُ</w:t>
      </w:r>
      <w:r w:rsidR="00F657B2" w:rsidRPr="005258BA">
        <w:rPr>
          <w:rFonts w:hint="cs"/>
          <w:rtl/>
          <w:lang w:bidi="ar-IQ"/>
        </w:rPr>
        <w:t>س</w:t>
      </w:r>
      <w:r>
        <w:rPr>
          <w:rFonts w:hint="cs"/>
          <w:rtl/>
          <w:lang w:bidi="ar-IQ"/>
        </w:rPr>
        <w:t>ْ</w:t>
      </w:r>
      <w:r w:rsidR="00F657B2" w:rsidRPr="005258BA">
        <w:rPr>
          <w:rFonts w:hint="cs"/>
          <w:rtl/>
          <w:lang w:bidi="ar-IQ"/>
        </w:rPr>
        <w:t>ن الع</w:t>
      </w:r>
      <w:r w:rsidR="00FD6FDF" w:rsidRPr="005258BA">
        <w:rPr>
          <w:rFonts w:hint="cs"/>
          <w:rtl/>
          <w:lang w:bidi="ar-IQ"/>
        </w:rPr>
        <w:t>د</w:t>
      </w:r>
      <w:r w:rsidR="00F657B2" w:rsidRPr="005258BA">
        <w:rPr>
          <w:rFonts w:hint="cs"/>
          <w:rtl/>
          <w:lang w:bidi="ar-IQ"/>
        </w:rPr>
        <w:t>ل وق</w:t>
      </w:r>
      <w:r>
        <w:rPr>
          <w:rFonts w:hint="cs"/>
          <w:rtl/>
          <w:lang w:bidi="ar-IQ"/>
        </w:rPr>
        <w:t>ُ</w:t>
      </w:r>
      <w:r w:rsidR="00F657B2" w:rsidRPr="005258BA">
        <w:rPr>
          <w:rFonts w:hint="cs"/>
          <w:rtl/>
          <w:lang w:bidi="ar-IQ"/>
        </w:rPr>
        <w:t>ب</w:t>
      </w:r>
      <w:r>
        <w:rPr>
          <w:rFonts w:hint="cs"/>
          <w:rtl/>
          <w:lang w:bidi="ar-IQ"/>
        </w:rPr>
        <w:t>ْ</w:t>
      </w:r>
      <w:r w:rsidR="00F657B2" w:rsidRPr="005258BA">
        <w:rPr>
          <w:rFonts w:hint="cs"/>
          <w:rtl/>
          <w:lang w:bidi="ar-IQ"/>
        </w:rPr>
        <w:t>ح الظلم</w:t>
      </w:r>
      <w:r w:rsidR="00FD6FDF" w:rsidRPr="005258BA">
        <w:rPr>
          <w:rFonts w:hint="cs"/>
          <w:rtl/>
          <w:lang w:bidi="ar-IQ"/>
        </w:rPr>
        <w:t>؛</w:t>
      </w:r>
      <w:r w:rsidR="00F657B2" w:rsidRPr="005258BA">
        <w:rPr>
          <w:rFonts w:hint="cs"/>
          <w:rtl/>
          <w:lang w:bidi="ar-IQ"/>
        </w:rPr>
        <w:t xml:space="preserve"> في حين ذهب </w:t>
      </w:r>
      <w:r w:rsidR="00FD6FDF" w:rsidRPr="005258BA">
        <w:rPr>
          <w:rFonts w:hint="cs"/>
          <w:rtl/>
          <w:lang w:bidi="ar-IQ"/>
        </w:rPr>
        <w:t>بعضٌ</w:t>
      </w:r>
      <w:r w:rsidR="00F657B2" w:rsidRPr="005258BA">
        <w:rPr>
          <w:rFonts w:hint="cs"/>
          <w:rtl/>
          <w:lang w:bidi="ar-IQ"/>
        </w:rPr>
        <w:t xml:space="preserve"> آخر</w:t>
      </w:r>
      <w:r w:rsidR="00FD6FDF" w:rsidRPr="005258BA">
        <w:rPr>
          <w:rFonts w:hint="cs"/>
          <w:rtl/>
          <w:lang w:bidi="ar-IQ"/>
        </w:rPr>
        <w:t>، كآ</w:t>
      </w:r>
      <w:r w:rsidR="00F657B2" w:rsidRPr="005258BA">
        <w:rPr>
          <w:rFonts w:hint="cs"/>
          <w:rtl/>
          <w:lang w:bidi="ar-IQ"/>
        </w:rPr>
        <w:t>غا ضياء الدين والسيد محمد باقر الصدر</w:t>
      </w:r>
      <w:r w:rsidR="00FD6FDF" w:rsidRPr="005258BA">
        <w:rPr>
          <w:rFonts w:hint="cs"/>
          <w:rtl/>
          <w:lang w:bidi="ar-IQ"/>
        </w:rPr>
        <w:t>،</w:t>
      </w:r>
      <w:r w:rsidR="00F657B2" w:rsidRPr="005258BA">
        <w:rPr>
          <w:rFonts w:hint="cs"/>
          <w:rtl/>
          <w:lang w:bidi="ar-IQ"/>
        </w:rPr>
        <w:t xml:space="preserve"> </w:t>
      </w:r>
      <w:r w:rsidR="00FD6FDF" w:rsidRPr="005258BA">
        <w:rPr>
          <w:rFonts w:hint="cs"/>
          <w:rtl/>
          <w:lang w:bidi="ar-IQ"/>
        </w:rPr>
        <w:t>إ</w:t>
      </w:r>
      <w:r w:rsidR="00F657B2" w:rsidRPr="005258BA">
        <w:rPr>
          <w:rFonts w:hint="cs"/>
          <w:rtl/>
          <w:lang w:bidi="ar-IQ"/>
        </w:rPr>
        <w:t xml:space="preserve">لى استقلال العقل في </w:t>
      </w:r>
      <w:r w:rsidR="00FD6FDF" w:rsidRPr="005258BA">
        <w:rPr>
          <w:rFonts w:hint="cs"/>
          <w:rtl/>
          <w:lang w:bidi="ar-IQ"/>
        </w:rPr>
        <w:t>أ</w:t>
      </w:r>
      <w:r w:rsidR="00F657B2" w:rsidRPr="005258BA">
        <w:rPr>
          <w:rFonts w:hint="cs"/>
          <w:rtl/>
          <w:lang w:bidi="ar-IQ"/>
        </w:rPr>
        <w:t>حكام عديدة</w:t>
      </w:r>
      <w:r w:rsidR="00FD6FDF" w:rsidRPr="005258BA">
        <w:rPr>
          <w:rFonts w:hint="cs"/>
          <w:rtl/>
          <w:lang w:bidi="ar-IQ"/>
        </w:rPr>
        <w:t>،</w:t>
      </w:r>
      <w:r w:rsidR="00F657B2" w:rsidRPr="005258BA">
        <w:rPr>
          <w:rFonts w:hint="cs"/>
          <w:rtl/>
          <w:lang w:bidi="ar-IQ"/>
        </w:rPr>
        <w:t xml:space="preserve"> كق</w:t>
      </w:r>
      <w:r>
        <w:rPr>
          <w:rFonts w:hint="cs"/>
          <w:rtl/>
          <w:lang w:bidi="ar-IQ"/>
        </w:rPr>
        <w:t>ُ</w:t>
      </w:r>
      <w:r w:rsidR="00F657B2" w:rsidRPr="005258BA">
        <w:rPr>
          <w:rFonts w:hint="cs"/>
          <w:rtl/>
          <w:lang w:bidi="ar-IQ"/>
        </w:rPr>
        <w:t>ب</w:t>
      </w:r>
      <w:r>
        <w:rPr>
          <w:rFonts w:hint="cs"/>
          <w:rtl/>
          <w:lang w:bidi="ar-IQ"/>
        </w:rPr>
        <w:t>ْ</w:t>
      </w:r>
      <w:r w:rsidR="00F657B2" w:rsidRPr="005258BA">
        <w:rPr>
          <w:rFonts w:hint="cs"/>
          <w:rtl/>
          <w:lang w:bidi="ar-IQ"/>
        </w:rPr>
        <w:t>ح التصرّ</w:t>
      </w:r>
      <w:r>
        <w:rPr>
          <w:rFonts w:hint="cs"/>
          <w:rtl/>
          <w:lang w:bidi="ar-IQ"/>
        </w:rPr>
        <w:t>ُ</w:t>
      </w:r>
      <w:r w:rsidR="00F657B2" w:rsidRPr="005258BA">
        <w:rPr>
          <w:rFonts w:hint="cs"/>
          <w:rtl/>
          <w:lang w:bidi="ar-IQ"/>
        </w:rPr>
        <w:t>ف في ملك الغير أو ال</w:t>
      </w:r>
      <w:r w:rsidR="00FD6FDF" w:rsidRPr="005258BA">
        <w:rPr>
          <w:rFonts w:hint="cs"/>
          <w:rtl/>
          <w:lang w:bidi="ar-IQ"/>
        </w:rPr>
        <w:t>أ</w:t>
      </w:r>
      <w:r w:rsidR="00F657B2" w:rsidRPr="005258BA">
        <w:rPr>
          <w:rFonts w:hint="cs"/>
          <w:rtl/>
          <w:lang w:bidi="ar-IQ"/>
        </w:rPr>
        <w:t>رش أو غيرها من الأحكام. وذهب المحق</w:t>
      </w:r>
      <w:r w:rsidR="00FD6FDF" w:rsidRPr="005258BA">
        <w:rPr>
          <w:rFonts w:hint="cs"/>
          <w:rtl/>
          <w:lang w:bidi="ar-IQ"/>
        </w:rPr>
        <w:t>ّ</w:t>
      </w:r>
      <w:r w:rsidR="00F657B2" w:rsidRPr="005258BA">
        <w:rPr>
          <w:rFonts w:hint="cs"/>
          <w:rtl/>
          <w:lang w:bidi="ar-IQ"/>
        </w:rPr>
        <w:t>ق ال</w:t>
      </w:r>
      <w:r w:rsidR="00FD6FDF" w:rsidRPr="005258BA">
        <w:rPr>
          <w:rFonts w:hint="cs"/>
          <w:rtl/>
          <w:lang w:bidi="ar-IQ"/>
        </w:rPr>
        <w:t>إ</w:t>
      </w:r>
      <w:r w:rsidR="00F657B2" w:rsidRPr="005258BA">
        <w:rPr>
          <w:rFonts w:hint="cs"/>
          <w:rtl/>
          <w:lang w:bidi="ar-IQ"/>
        </w:rPr>
        <w:t xml:space="preserve">صفهاني </w:t>
      </w:r>
      <w:r w:rsidR="00FD6FDF" w:rsidRPr="005258BA">
        <w:rPr>
          <w:rFonts w:hint="cs"/>
          <w:rtl/>
          <w:lang w:bidi="ar-IQ"/>
        </w:rPr>
        <w:t>إ</w:t>
      </w:r>
      <w:r w:rsidR="00F657B2" w:rsidRPr="005258BA">
        <w:rPr>
          <w:rFonts w:hint="cs"/>
          <w:rtl/>
          <w:lang w:bidi="ar-IQ"/>
        </w:rPr>
        <w:t>لى تقسيم العقل إلى</w:t>
      </w:r>
      <w:r w:rsidR="00FD6FDF" w:rsidRPr="005258BA">
        <w:rPr>
          <w:rFonts w:hint="cs"/>
          <w:rtl/>
          <w:lang w:bidi="ar-IQ"/>
        </w:rPr>
        <w:t>:</w:t>
      </w:r>
      <w:r w:rsidR="00F657B2" w:rsidRPr="005258BA">
        <w:rPr>
          <w:rFonts w:hint="cs"/>
          <w:rtl/>
          <w:lang w:bidi="ar-IQ"/>
        </w:rPr>
        <w:t xml:space="preserve"> نظري</w:t>
      </w:r>
      <w:r w:rsidR="00FD6FDF" w:rsidRPr="005258BA">
        <w:rPr>
          <w:rFonts w:hint="cs"/>
          <w:rtl/>
          <w:lang w:bidi="ar-IQ"/>
        </w:rPr>
        <w:t>؛</w:t>
      </w:r>
      <w:r w:rsidR="00F657B2" w:rsidRPr="005258BA">
        <w:rPr>
          <w:rFonts w:hint="cs"/>
          <w:rtl/>
          <w:lang w:bidi="ar-IQ"/>
        </w:rPr>
        <w:t xml:space="preserve"> وعملي</w:t>
      </w:r>
      <w:r w:rsidR="00FD6FDF" w:rsidRPr="005258BA">
        <w:rPr>
          <w:rFonts w:hint="cs"/>
          <w:rtl/>
          <w:lang w:bidi="ar-IQ"/>
        </w:rPr>
        <w:t>،</w:t>
      </w:r>
      <w:r w:rsidR="00F657B2" w:rsidRPr="005258BA">
        <w:rPr>
          <w:rFonts w:hint="cs"/>
          <w:rtl/>
          <w:lang w:bidi="ar-IQ"/>
        </w:rPr>
        <w:t xml:space="preserve"> و</w:t>
      </w:r>
      <w:r w:rsidR="00FD6FDF" w:rsidRPr="005258BA">
        <w:rPr>
          <w:rFonts w:hint="cs"/>
          <w:rtl/>
          <w:lang w:bidi="ar-IQ"/>
        </w:rPr>
        <w:t>أ</w:t>
      </w:r>
      <w:r w:rsidR="00F657B2" w:rsidRPr="005258BA">
        <w:rPr>
          <w:rFonts w:hint="cs"/>
          <w:rtl/>
          <w:lang w:bidi="ar-IQ"/>
        </w:rPr>
        <w:t xml:space="preserve">رجع العقل العملي </w:t>
      </w:r>
      <w:r w:rsidR="00FD6FDF" w:rsidRPr="005258BA">
        <w:rPr>
          <w:rFonts w:hint="cs"/>
          <w:rtl/>
          <w:lang w:bidi="ar-IQ"/>
        </w:rPr>
        <w:t>إ</w:t>
      </w:r>
      <w:r w:rsidR="00F657B2" w:rsidRPr="005258BA">
        <w:rPr>
          <w:rFonts w:hint="cs"/>
          <w:rtl/>
          <w:lang w:bidi="ar-IQ"/>
        </w:rPr>
        <w:t>لى بناء العقلاء بما هم عقلاء</w:t>
      </w:r>
      <w:r w:rsidR="00FD6FDF" w:rsidRPr="005258BA">
        <w:rPr>
          <w:rFonts w:hint="cs"/>
          <w:rtl/>
          <w:lang w:bidi="ar-IQ"/>
        </w:rPr>
        <w:t>،</w:t>
      </w:r>
      <w:r w:rsidR="00F657B2" w:rsidRPr="005258BA">
        <w:rPr>
          <w:rFonts w:hint="cs"/>
          <w:rtl/>
          <w:lang w:bidi="ar-IQ"/>
        </w:rPr>
        <w:t xml:space="preserve"> وميّز بين بناء العقلاء وبين كل</w:t>
      </w:r>
      <w:r w:rsidR="00FD6FDF" w:rsidRPr="005258BA">
        <w:rPr>
          <w:rFonts w:hint="cs"/>
          <w:rtl/>
          <w:lang w:bidi="ar-IQ"/>
        </w:rPr>
        <w:t>ٍّ</w:t>
      </w:r>
      <w:r w:rsidR="00F657B2" w:rsidRPr="005258BA">
        <w:rPr>
          <w:rFonts w:hint="cs"/>
          <w:rtl/>
          <w:lang w:bidi="ar-IQ"/>
        </w:rPr>
        <w:t xml:space="preserve"> من</w:t>
      </w:r>
      <w:r w:rsidR="00FD6FDF" w:rsidRPr="005258BA">
        <w:rPr>
          <w:rFonts w:hint="cs"/>
          <w:rtl/>
          <w:lang w:bidi="ar-IQ"/>
        </w:rPr>
        <w:t>:</w:t>
      </w:r>
      <w:r w:rsidR="00F657B2" w:rsidRPr="005258BA">
        <w:rPr>
          <w:rFonts w:hint="cs"/>
          <w:rtl/>
          <w:lang w:bidi="ar-IQ"/>
        </w:rPr>
        <w:t xml:space="preserve"> الع</w:t>
      </w:r>
      <w:r w:rsidR="00FD6FDF" w:rsidRPr="005258BA">
        <w:rPr>
          <w:rFonts w:hint="cs"/>
          <w:rtl/>
          <w:lang w:bidi="ar-IQ"/>
        </w:rPr>
        <w:t>ُ</w:t>
      </w:r>
      <w:r w:rsidR="00F657B2" w:rsidRPr="005258BA">
        <w:rPr>
          <w:rFonts w:hint="cs"/>
          <w:rtl/>
          <w:lang w:bidi="ar-IQ"/>
        </w:rPr>
        <w:t>ر</w:t>
      </w:r>
      <w:r w:rsidR="00FD6FDF" w:rsidRPr="005258BA">
        <w:rPr>
          <w:rFonts w:hint="cs"/>
          <w:rtl/>
          <w:lang w:bidi="ar-IQ"/>
        </w:rPr>
        <w:t>ْ</w:t>
      </w:r>
      <w:r w:rsidR="00F657B2" w:rsidRPr="005258BA">
        <w:rPr>
          <w:rFonts w:hint="cs"/>
          <w:rtl/>
          <w:lang w:bidi="ar-IQ"/>
        </w:rPr>
        <w:t>ف</w:t>
      </w:r>
      <w:r w:rsidR="00FD6FDF" w:rsidRPr="005258BA">
        <w:rPr>
          <w:rFonts w:hint="cs"/>
          <w:rtl/>
          <w:lang w:bidi="ar-IQ"/>
        </w:rPr>
        <w:t>؛</w:t>
      </w:r>
      <w:r w:rsidR="00F657B2" w:rsidRPr="005258BA">
        <w:rPr>
          <w:rFonts w:hint="cs"/>
          <w:rtl/>
          <w:lang w:bidi="ar-IQ"/>
        </w:rPr>
        <w:t xml:space="preserve"> وال</w:t>
      </w:r>
      <w:r w:rsidR="00FD6FDF" w:rsidRPr="005258BA">
        <w:rPr>
          <w:rFonts w:hint="cs"/>
          <w:rtl/>
          <w:lang w:bidi="ar-IQ"/>
        </w:rPr>
        <w:t>إ</w:t>
      </w:r>
      <w:r w:rsidR="00F657B2" w:rsidRPr="005258BA">
        <w:rPr>
          <w:rFonts w:hint="cs"/>
          <w:rtl/>
          <w:lang w:bidi="ar-IQ"/>
        </w:rPr>
        <w:t>جماع. وذهب محمد رضا المظف</w:t>
      </w:r>
      <w:r w:rsidR="00FD6FDF" w:rsidRPr="005258BA">
        <w:rPr>
          <w:rFonts w:hint="cs"/>
          <w:rtl/>
          <w:lang w:bidi="ar-IQ"/>
        </w:rPr>
        <w:t>َّ</w:t>
      </w:r>
      <w:r w:rsidR="00F657B2" w:rsidRPr="005258BA">
        <w:rPr>
          <w:rFonts w:hint="cs"/>
          <w:rtl/>
          <w:lang w:bidi="ar-IQ"/>
        </w:rPr>
        <w:t xml:space="preserve">ر </w:t>
      </w:r>
      <w:r w:rsidR="00FD6FDF" w:rsidRPr="005258BA">
        <w:rPr>
          <w:rFonts w:hint="cs"/>
          <w:rtl/>
          <w:lang w:bidi="ar-IQ"/>
        </w:rPr>
        <w:t>إ</w:t>
      </w:r>
      <w:r w:rsidR="00F657B2" w:rsidRPr="005258BA">
        <w:rPr>
          <w:rFonts w:hint="cs"/>
          <w:rtl/>
          <w:lang w:bidi="ar-IQ"/>
        </w:rPr>
        <w:t xml:space="preserve">لى </w:t>
      </w:r>
      <w:r w:rsidR="00FD6FDF" w:rsidRPr="005258BA">
        <w:rPr>
          <w:rFonts w:hint="cs"/>
          <w:rtl/>
          <w:lang w:bidi="ar-IQ"/>
        </w:rPr>
        <w:t>أ</w:t>
      </w:r>
      <w:r w:rsidR="00F657B2" w:rsidRPr="005258BA">
        <w:rPr>
          <w:rFonts w:hint="cs"/>
          <w:rtl/>
          <w:lang w:bidi="ar-IQ"/>
        </w:rPr>
        <w:t>ن المقصود بالعقل هنا ما به يدرك ح</w:t>
      </w:r>
      <w:r>
        <w:rPr>
          <w:rFonts w:hint="cs"/>
          <w:rtl/>
          <w:lang w:bidi="ar-IQ"/>
        </w:rPr>
        <w:t>ُ</w:t>
      </w:r>
      <w:r w:rsidR="00F657B2" w:rsidRPr="005258BA">
        <w:rPr>
          <w:rFonts w:hint="cs"/>
          <w:rtl/>
          <w:lang w:bidi="ar-IQ"/>
        </w:rPr>
        <w:t>س</w:t>
      </w:r>
      <w:r>
        <w:rPr>
          <w:rFonts w:hint="cs"/>
          <w:rtl/>
          <w:lang w:bidi="ar-IQ"/>
        </w:rPr>
        <w:t>ْ</w:t>
      </w:r>
      <w:r w:rsidR="00F657B2" w:rsidRPr="005258BA">
        <w:rPr>
          <w:rFonts w:hint="cs"/>
          <w:rtl/>
          <w:lang w:bidi="ar-IQ"/>
        </w:rPr>
        <w:t>ن ال</w:t>
      </w:r>
      <w:r w:rsidR="00FD6FDF" w:rsidRPr="005258BA">
        <w:rPr>
          <w:rFonts w:hint="cs"/>
          <w:rtl/>
          <w:lang w:bidi="ar-IQ"/>
        </w:rPr>
        <w:t>أ</w:t>
      </w:r>
      <w:r w:rsidR="00F657B2" w:rsidRPr="005258BA">
        <w:rPr>
          <w:rFonts w:hint="cs"/>
          <w:rtl/>
          <w:lang w:bidi="ar-IQ"/>
        </w:rPr>
        <w:t>شياء وق</w:t>
      </w:r>
      <w:r>
        <w:rPr>
          <w:rFonts w:hint="cs"/>
          <w:rtl/>
          <w:lang w:bidi="ar-IQ"/>
        </w:rPr>
        <w:t>ُ</w:t>
      </w:r>
      <w:r w:rsidR="00F657B2" w:rsidRPr="005258BA">
        <w:rPr>
          <w:rFonts w:hint="cs"/>
          <w:rtl/>
          <w:lang w:bidi="ar-IQ"/>
        </w:rPr>
        <w:t>ب</w:t>
      </w:r>
      <w:r>
        <w:rPr>
          <w:rFonts w:hint="cs"/>
          <w:rtl/>
          <w:lang w:bidi="ar-IQ"/>
        </w:rPr>
        <w:t>ْ</w:t>
      </w:r>
      <w:r w:rsidR="00F657B2" w:rsidRPr="005258BA">
        <w:rPr>
          <w:rFonts w:hint="cs"/>
          <w:rtl/>
          <w:lang w:bidi="ar-IQ"/>
        </w:rPr>
        <w:t>حها</w:t>
      </w:r>
      <w:r w:rsidR="00FD6FDF" w:rsidRPr="005258BA">
        <w:rPr>
          <w:rFonts w:hint="cs"/>
          <w:rtl/>
          <w:lang w:bidi="ar-IQ"/>
        </w:rPr>
        <w:t>،</w:t>
      </w:r>
      <w:r w:rsidR="00F657B2" w:rsidRPr="005258BA">
        <w:rPr>
          <w:rFonts w:hint="cs"/>
          <w:rtl/>
          <w:lang w:bidi="ar-IQ"/>
        </w:rPr>
        <w:t xml:space="preserve"> وما يتفق عليه العقلاء من مدح شيء </w:t>
      </w:r>
      <w:r w:rsidR="00FD6FDF" w:rsidRPr="005258BA">
        <w:rPr>
          <w:rFonts w:hint="cs"/>
          <w:rtl/>
          <w:lang w:bidi="ar-IQ"/>
        </w:rPr>
        <w:t>أ</w:t>
      </w:r>
      <w:r w:rsidR="00F657B2" w:rsidRPr="005258BA">
        <w:rPr>
          <w:rFonts w:hint="cs"/>
          <w:rtl/>
          <w:lang w:bidi="ar-IQ"/>
        </w:rPr>
        <w:t>و ذم</w:t>
      </w:r>
      <w:r w:rsidR="00FD6FDF" w:rsidRPr="005258BA">
        <w:rPr>
          <w:rFonts w:hint="cs"/>
          <w:rtl/>
          <w:lang w:bidi="ar-IQ"/>
        </w:rPr>
        <w:t>ّ</w:t>
      </w:r>
      <w:r w:rsidR="00F657B2" w:rsidRPr="005258BA">
        <w:rPr>
          <w:rFonts w:hint="cs"/>
          <w:rtl/>
          <w:lang w:bidi="ar-IQ"/>
        </w:rPr>
        <w:t>ه. أمّا الح</w:t>
      </w:r>
      <w:r>
        <w:rPr>
          <w:rFonts w:hint="cs"/>
          <w:rtl/>
          <w:lang w:bidi="ar-IQ"/>
        </w:rPr>
        <w:t>ُ</w:t>
      </w:r>
      <w:r w:rsidR="00F657B2" w:rsidRPr="005258BA">
        <w:rPr>
          <w:rFonts w:hint="cs"/>
          <w:rtl/>
          <w:lang w:bidi="ar-IQ"/>
        </w:rPr>
        <w:t>س</w:t>
      </w:r>
      <w:r>
        <w:rPr>
          <w:rFonts w:hint="cs"/>
          <w:rtl/>
          <w:lang w:bidi="ar-IQ"/>
        </w:rPr>
        <w:t>ْ</w:t>
      </w:r>
      <w:r w:rsidR="00F657B2" w:rsidRPr="005258BA">
        <w:rPr>
          <w:rFonts w:hint="cs"/>
          <w:rtl/>
          <w:lang w:bidi="ar-IQ"/>
        </w:rPr>
        <w:t>ن والق</w:t>
      </w:r>
      <w:r>
        <w:rPr>
          <w:rFonts w:hint="cs"/>
          <w:rtl/>
          <w:lang w:bidi="ar-IQ"/>
        </w:rPr>
        <w:t>ُ</w:t>
      </w:r>
      <w:r w:rsidR="00F657B2" w:rsidRPr="005258BA">
        <w:rPr>
          <w:rFonts w:hint="cs"/>
          <w:rtl/>
          <w:lang w:bidi="ar-IQ"/>
        </w:rPr>
        <w:t>ب</w:t>
      </w:r>
      <w:r>
        <w:rPr>
          <w:rFonts w:hint="cs"/>
          <w:rtl/>
          <w:lang w:bidi="ar-IQ"/>
        </w:rPr>
        <w:t>ْ</w:t>
      </w:r>
      <w:r w:rsidR="00F657B2" w:rsidRPr="005258BA">
        <w:rPr>
          <w:rFonts w:hint="cs"/>
          <w:rtl/>
          <w:lang w:bidi="ar-IQ"/>
        </w:rPr>
        <w:t>ح العقلي لدى العدلية فيقصد به الآراء المحمودة والقضايا المشهورة</w:t>
      </w:r>
      <w:r w:rsidR="00FD6FDF" w:rsidRPr="005258BA">
        <w:rPr>
          <w:rFonts w:hint="cs"/>
          <w:rtl/>
          <w:lang w:bidi="ar-IQ"/>
        </w:rPr>
        <w:t>؛</w:t>
      </w:r>
      <w:r w:rsidR="00F657B2" w:rsidRPr="005258BA">
        <w:rPr>
          <w:rFonts w:hint="cs"/>
          <w:rtl/>
          <w:lang w:bidi="ar-IQ"/>
        </w:rPr>
        <w:t xml:space="preserve"> لتماهيها مع رأي العقلاء بما هم عقلاء</w:t>
      </w:r>
      <w:r w:rsidR="00FD6FDF" w:rsidRPr="005258BA">
        <w:rPr>
          <w:rFonts w:hint="cs"/>
          <w:rtl/>
          <w:lang w:bidi="ar-IQ"/>
        </w:rPr>
        <w:t xml:space="preserve">. </w:t>
      </w:r>
      <w:r w:rsidR="00F657B2" w:rsidRPr="005258BA">
        <w:rPr>
          <w:rFonts w:hint="cs"/>
          <w:rtl/>
          <w:lang w:bidi="ar-IQ"/>
        </w:rPr>
        <w:t>وكما هو معلوم</w:t>
      </w:r>
      <w:r w:rsidR="00FD6FDF" w:rsidRPr="005258BA">
        <w:rPr>
          <w:rFonts w:hint="cs"/>
          <w:rtl/>
          <w:lang w:bidi="ar-IQ"/>
        </w:rPr>
        <w:t>ٌ</w:t>
      </w:r>
      <w:r w:rsidR="00F657B2" w:rsidRPr="005258BA">
        <w:rPr>
          <w:rFonts w:hint="cs"/>
          <w:rtl/>
          <w:lang w:bidi="ar-IQ"/>
        </w:rPr>
        <w:t xml:space="preserve"> ليس للقضايا المشهورة واقع</w:t>
      </w:r>
      <w:r w:rsidR="00FD6FDF" w:rsidRPr="005258BA">
        <w:rPr>
          <w:rFonts w:hint="cs"/>
          <w:rtl/>
          <w:lang w:bidi="ar-IQ"/>
        </w:rPr>
        <w:t>ٌ</w:t>
      </w:r>
      <w:r w:rsidR="00F657B2" w:rsidRPr="005258BA">
        <w:rPr>
          <w:rFonts w:hint="cs"/>
          <w:rtl/>
          <w:lang w:bidi="ar-IQ"/>
        </w:rPr>
        <w:t xml:space="preserve"> وراء مطابقة رأي العقلاء</w:t>
      </w:r>
      <w:r w:rsidR="00FD6FDF" w:rsidRPr="005258BA">
        <w:rPr>
          <w:rFonts w:hint="cs"/>
          <w:rtl/>
          <w:lang w:bidi="ar-IQ"/>
        </w:rPr>
        <w:t>،</w:t>
      </w:r>
      <w:r w:rsidR="00F657B2" w:rsidRPr="005258BA">
        <w:rPr>
          <w:rFonts w:hint="cs"/>
          <w:rtl/>
          <w:lang w:bidi="ar-IQ"/>
        </w:rPr>
        <w:t xml:space="preserve"> فح</w:t>
      </w:r>
      <w:r>
        <w:rPr>
          <w:rFonts w:hint="cs"/>
          <w:rtl/>
          <w:lang w:bidi="ar-IQ"/>
        </w:rPr>
        <w:t>ُ</w:t>
      </w:r>
      <w:r w:rsidR="00F657B2" w:rsidRPr="005258BA">
        <w:rPr>
          <w:rFonts w:hint="cs"/>
          <w:rtl/>
          <w:lang w:bidi="ar-IQ"/>
        </w:rPr>
        <w:t>س</w:t>
      </w:r>
      <w:r>
        <w:rPr>
          <w:rFonts w:hint="cs"/>
          <w:rtl/>
          <w:lang w:bidi="ar-IQ"/>
        </w:rPr>
        <w:t>ْ</w:t>
      </w:r>
      <w:r w:rsidR="00F657B2" w:rsidRPr="005258BA">
        <w:rPr>
          <w:rFonts w:hint="cs"/>
          <w:rtl/>
          <w:lang w:bidi="ar-IQ"/>
        </w:rPr>
        <w:t>ن العدل ما حس</w:t>
      </w:r>
      <w:r w:rsidR="00FD6FDF" w:rsidRPr="005258BA">
        <w:rPr>
          <w:rFonts w:hint="cs"/>
          <w:rtl/>
          <w:lang w:bidi="ar-IQ"/>
        </w:rPr>
        <w:t>ّن</w:t>
      </w:r>
      <w:r w:rsidR="00F657B2" w:rsidRPr="005258BA">
        <w:rPr>
          <w:rFonts w:hint="cs"/>
          <w:rtl/>
          <w:lang w:bidi="ar-IQ"/>
        </w:rPr>
        <w:t>ه العقلاء، وق</w:t>
      </w:r>
      <w:r>
        <w:rPr>
          <w:rFonts w:hint="cs"/>
          <w:rtl/>
          <w:lang w:bidi="ar-IQ"/>
        </w:rPr>
        <w:t>ُ</w:t>
      </w:r>
      <w:r w:rsidR="00F657B2" w:rsidRPr="005258BA">
        <w:rPr>
          <w:rFonts w:hint="cs"/>
          <w:rtl/>
          <w:lang w:bidi="ar-IQ"/>
        </w:rPr>
        <w:t>ب</w:t>
      </w:r>
      <w:r>
        <w:rPr>
          <w:rFonts w:hint="cs"/>
          <w:rtl/>
          <w:lang w:bidi="ar-IQ"/>
        </w:rPr>
        <w:t>ْ</w:t>
      </w:r>
      <w:r w:rsidR="00F657B2" w:rsidRPr="005258BA">
        <w:rPr>
          <w:rFonts w:hint="cs"/>
          <w:rtl/>
          <w:lang w:bidi="ar-IQ"/>
        </w:rPr>
        <w:t>ح الظلم ما قبّحه العقلاء</w:t>
      </w:r>
      <w:r w:rsidR="00F657B2" w:rsidRPr="005258BA">
        <w:rPr>
          <w:vertAlign w:val="superscript"/>
          <w:rtl/>
          <w:lang w:bidi="ar-IQ"/>
        </w:rPr>
        <w:t>(</w:t>
      </w:r>
      <w:r w:rsidR="00F657B2" w:rsidRPr="005258BA">
        <w:rPr>
          <w:vertAlign w:val="superscript"/>
          <w:rtl/>
          <w:lang w:bidi="ar-IQ"/>
        </w:rPr>
        <w:endnoteReference w:id="801"/>
      </w:r>
      <w:r w:rsidR="00F657B2" w:rsidRPr="005258BA">
        <w:rPr>
          <w:vertAlign w:val="superscript"/>
          <w:rtl/>
          <w:lang w:bidi="ar-IQ"/>
        </w:rPr>
        <w:t>)</w:t>
      </w:r>
      <w:r w:rsidR="00F657B2" w:rsidRPr="005258BA">
        <w:rPr>
          <w:rFonts w:hint="cs"/>
          <w:rtl/>
          <w:lang w:bidi="ar-IQ"/>
        </w:rPr>
        <w:t xml:space="preserve">. </w:t>
      </w:r>
    </w:p>
    <w:p w:rsidR="00F657B2" w:rsidRPr="005258BA" w:rsidRDefault="00F657B2" w:rsidP="003F4A68">
      <w:pPr>
        <w:rPr>
          <w:rtl/>
          <w:lang w:bidi="ar-IQ"/>
        </w:rPr>
      </w:pPr>
      <w:r w:rsidRPr="005258BA">
        <w:rPr>
          <w:rFonts w:hint="cs"/>
          <w:rtl/>
          <w:lang w:bidi="ar-IQ"/>
        </w:rPr>
        <w:t xml:space="preserve">ب ـ أن يكون المراد من حكم العقل السيرة العقلائية، بمعنى أن بناء العقلاء وسيرتهم تقتضي تفويض السلطة. ويشار إلى أن الفرق بين بناء العقلاء والسيرة العقلائية أنّ الأوّل </w:t>
      </w:r>
      <w:r w:rsidR="00047181" w:rsidRPr="005258BA">
        <w:rPr>
          <w:rFonts w:hint="cs"/>
          <w:rtl/>
          <w:lang w:bidi="ar-IQ"/>
        </w:rPr>
        <w:t>أ</w:t>
      </w:r>
      <w:r w:rsidRPr="005258BA">
        <w:rPr>
          <w:rFonts w:hint="cs"/>
          <w:rtl/>
          <w:lang w:bidi="ar-IQ"/>
        </w:rPr>
        <w:t>مر</w:t>
      </w:r>
      <w:r w:rsidR="004370BF">
        <w:rPr>
          <w:rFonts w:hint="cs"/>
          <w:rtl/>
          <w:lang w:bidi="ar-IQ"/>
        </w:rPr>
        <w:t>ٌ</w:t>
      </w:r>
      <w:r w:rsidRPr="005258BA">
        <w:rPr>
          <w:rFonts w:hint="cs"/>
          <w:rtl/>
          <w:lang w:bidi="ar-IQ"/>
        </w:rPr>
        <w:t xml:space="preserve"> مستحد</w:t>
      </w:r>
      <w:r w:rsidR="004370BF">
        <w:rPr>
          <w:rFonts w:hint="cs"/>
          <w:rtl/>
          <w:lang w:bidi="ar-IQ"/>
        </w:rPr>
        <w:t>َ</w:t>
      </w:r>
      <w:r w:rsidRPr="005258BA">
        <w:rPr>
          <w:rFonts w:hint="cs"/>
          <w:rtl/>
          <w:lang w:bidi="ar-IQ"/>
        </w:rPr>
        <w:t>ث</w:t>
      </w:r>
      <w:r w:rsidR="00047181" w:rsidRPr="005258BA">
        <w:rPr>
          <w:rFonts w:hint="cs"/>
          <w:rtl/>
          <w:lang w:bidi="ar-IQ"/>
        </w:rPr>
        <w:t>،</w:t>
      </w:r>
      <w:r w:rsidRPr="005258BA">
        <w:rPr>
          <w:rFonts w:hint="cs"/>
          <w:rtl/>
          <w:lang w:bidi="ar-IQ"/>
        </w:rPr>
        <w:t xml:space="preserve"> والثاني مستمر</w:t>
      </w:r>
      <w:r w:rsidR="00047181" w:rsidRPr="005258BA">
        <w:rPr>
          <w:rFonts w:hint="cs"/>
          <w:rtl/>
          <w:lang w:bidi="ar-IQ"/>
        </w:rPr>
        <w:t>ّ</w:t>
      </w:r>
      <w:r w:rsidRPr="005258BA">
        <w:rPr>
          <w:rFonts w:hint="cs"/>
          <w:rtl/>
          <w:lang w:bidi="ar-IQ"/>
        </w:rPr>
        <w:t xml:space="preserve">. </w:t>
      </w:r>
    </w:p>
    <w:p w:rsidR="00F657B2" w:rsidRPr="005258BA" w:rsidRDefault="00F657B2" w:rsidP="004370BF">
      <w:pPr>
        <w:rPr>
          <w:rtl/>
          <w:lang w:bidi="ar-IQ"/>
        </w:rPr>
      </w:pPr>
      <w:r w:rsidRPr="005258BA">
        <w:rPr>
          <w:rFonts w:hint="cs"/>
          <w:rtl/>
          <w:lang w:bidi="ar-IQ"/>
        </w:rPr>
        <w:t>ج ـ أن يكون المراد من حكم العقل العقل الجمعي أو العقل الاجتماعي</w:t>
      </w:r>
      <w:r w:rsidR="00047181" w:rsidRPr="005258BA">
        <w:rPr>
          <w:rFonts w:hint="cs"/>
          <w:rtl/>
          <w:lang w:bidi="ar-IQ"/>
        </w:rPr>
        <w:t>.</w:t>
      </w:r>
      <w:r w:rsidRPr="005258BA">
        <w:rPr>
          <w:rFonts w:hint="cs"/>
          <w:rtl/>
          <w:lang w:bidi="ar-IQ"/>
        </w:rPr>
        <w:t xml:space="preserve"> وقد فسّر </w:t>
      </w:r>
      <w:r w:rsidR="00047181" w:rsidRPr="005258BA">
        <w:rPr>
          <w:rFonts w:hint="cs"/>
          <w:rtl/>
          <w:lang w:bidi="ar-IQ"/>
        </w:rPr>
        <w:t>أه</w:t>
      </w:r>
      <w:r w:rsidRPr="005258BA">
        <w:rPr>
          <w:rFonts w:hint="cs"/>
          <w:rtl/>
          <w:lang w:bidi="ar-IQ"/>
        </w:rPr>
        <w:t>ل السنّة العقل بالاستحسان الذي يقتضيه عقل العقلاء (وليس العقل البرهاني طبعاً)</w:t>
      </w:r>
      <w:r w:rsidR="00047181" w:rsidRPr="005258BA">
        <w:rPr>
          <w:rFonts w:hint="cs"/>
          <w:rtl/>
          <w:lang w:bidi="ar-IQ"/>
        </w:rPr>
        <w:t>.</w:t>
      </w:r>
      <w:r w:rsidRPr="005258BA">
        <w:rPr>
          <w:rFonts w:hint="cs"/>
          <w:rtl/>
          <w:lang w:bidi="ar-IQ"/>
        </w:rPr>
        <w:t xml:space="preserve"> أمّا ال</w:t>
      </w:r>
      <w:r w:rsidR="004370BF">
        <w:rPr>
          <w:rFonts w:hint="cs"/>
          <w:rtl/>
          <w:lang w:bidi="ar-IQ"/>
        </w:rPr>
        <w:t>إ</w:t>
      </w:r>
      <w:r w:rsidRPr="005258BA">
        <w:rPr>
          <w:rFonts w:hint="cs"/>
          <w:rtl/>
          <w:lang w:bidi="ar-IQ"/>
        </w:rPr>
        <w:t>مامية فلجأوا إلى العقل لسد</w:t>
      </w:r>
      <w:r w:rsidR="00047181" w:rsidRPr="005258BA">
        <w:rPr>
          <w:rFonts w:hint="cs"/>
          <w:rtl/>
          <w:lang w:bidi="ar-IQ"/>
        </w:rPr>
        <w:t>ّ</w:t>
      </w:r>
      <w:r w:rsidRPr="005258BA">
        <w:rPr>
          <w:rFonts w:hint="cs"/>
          <w:rtl/>
          <w:lang w:bidi="ar-IQ"/>
        </w:rPr>
        <w:t xml:space="preserve"> مناطق الفراغ التشريعي (في</w:t>
      </w:r>
      <w:r w:rsidR="00047181" w:rsidRPr="005258BA">
        <w:rPr>
          <w:rFonts w:hint="cs"/>
          <w:rtl/>
          <w:lang w:bidi="ar-IQ"/>
        </w:rPr>
        <w:t xml:space="preserve"> </w:t>
      </w:r>
      <w:r w:rsidRPr="005258BA">
        <w:rPr>
          <w:rFonts w:hint="cs"/>
          <w:rtl/>
          <w:lang w:bidi="ar-IQ"/>
        </w:rPr>
        <w:t>ما لم ي</w:t>
      </w:r>
      <w:r w:rsidR="00047181" w:rsidRPr="005258BA">
        <w:rPr>
          <w:rFonts w:hint="cs"/>
          <w:rtl/>
          <w:lang w:bidi="ar-IQ"/>
        </w:rPr>
        <w:t>َ</w:t>
      </w:r>
      <w:r w:rsidRPr="005258BA">
        <w:rPr>
          <w:rFonts w:hint="cs"/>
          <w:rtl/>
          <w:lang w:bidi="ar-IQ"/>
        </w:rPr>
        <w:t>ر</w:t>
      </w:r>
      <w:r w:rsidR="00047181" w:rsidRPr="005258BA">
        <w:rPr>
          <w:rFonts w:hint="cs"/>
          <w:rtl/>
          <w:lang w:bidi="ar-IQ"/>
        </w:rPr>
        <w:t>ِ</w:t>
      </w:r>
      <w:r w:rsidRPr="005258BA">
        <w:rPr>
          <w:rFonts w:hint="cs"/>
          <w:rtl/>
          <w:lang w:bidi="ar-IQ"/>
        </w:rPr>
        <w:t>د</w:t>
      </w:r>
      <w:r w:rsidR="00047181" w:rsidRPr="005258BA">
        <w:rPr>
          <w:rFonts w:hint="cs"/>
          <w:rtl/>
          <w:lang w:bidi="ar-IQ"/>
        </w:rPr>
        <w:t>ْ</w:t>
      </w:r>
      <w:r w:rsidRPr="005258BA">
        <w:rPr>
          <w:rFonts w:hint="cs"/>
          <w:rtl/>
          <w:lang w:bidi="ar-IQ"/>
        </w:rPr>
        <w:t xml:space="preserve"> فيه نص</w:t>
      </w:r>
      <w:r w:rsidR="00047181" w:rsidRPr="005258BA">
        <w:rPr>
          <w:rFonts w:hint="cs"/>
          <w:rtl/>
          <w:lang w:bidi="ar-IQ"/>
        </w:rPr>
        <w:t>ٌّ</w:t>
      </w:r>
      <w:r w:rsidRPr="005258BA">
        <w:rPr>
          <w:rFonts w:hint="cs"/>
          <w:rtl/>
          <w:lang w:bidi="ar-IQ"/>
        </w:rPr>
        <w:t xml:space="preserve">). </w:t>
      </w:r>
    </w:p>
    <w:p w:rsidR="00047181" w:rsidRPr="005258BA" w:rsidRDefault="00F657B2" w:rsidP="003F4A68">
      <w:pPr>
        <w:rPr>
          <w:rtl/>
          <w:lang w:bidi="ar-IQ"/>
        </w:rPr>
      </w:pPr>
      <w:r w:rsidRPr="005258BA">
        <w:rPr>
          <w:rFonts w:hint="cs"/>
          <w:rtl/>
          <w:lang w:bidi="ar-IQ"/>
        </w:rPr>
        <w:t>وفي</w:t>
      </w:r>
      <w:r w:rsidR="00047181" w:rsidRPr="005258BA">
        <w:rPr>
          <w:rFonts w:hint="cs"/>
          <w:rtl/>
          <w:lang w:bidi="ar-IQ"/>
        </w:rPr>
        <w:t xml:space="preserve"> </w:t>
      </w:r>
      <w:r w:rsidRPr="005258BA">
        <w:rPr>
          <w:rFonts w:hint="cs"/>
          <w:rtl/>
          <w:lang w:bidi="ar-IQ"/>
        </w:rPr>
        <w:t>ما يتصل بتفويض السلطة نستطيع القول</w:t>
      </w:r>
      <w:r w:rsidR="00047181" w:rsidRPr="005258BA">
        <w:rPr>
          <w:rFonts w:hint="cs"/>
          <w:rtl/>
          <w:lang w:bidi="ar-IQ"/>
        </w:rPr>
        <w:t>:</w:t>
      </w:r>
      <w:r w:rsidRPr="005258BA">
        <w:rPr>
          <w:rFonts w:hint="cs"/>
          <w:rtl/>
          <w:lang w:bidi="ar-IQ"/>
        </w:rPr>
        <w:t xml:space="preserve"> إنّ بناء العقلاء والسيرة العقلائية والعقل الجمعي يجمعون على ضرورة تفويض السلطة غير المطلقة</w:t>
      </w:r>
      <w:r w:rsidR="00047181" w:rsidRPr="005258BA">
        <w:rPr>
          <w:rFonts w:hint="cs"/>
          <w:rtl/>
          <w:lang w:bidi="ar-IQ"/>
        </w:rPr>
        <w:t>،</w:t>
      </w:r>
      <w:r w:rsidRPr="005258BA">
        <w:rPr>
          <w:rFonts w:hint="cs"/>
          <w:rtl/>
          <w:lang w:bidi="ar-IQ"/>
        </w:rPr>
        <w:t xml:space="preserve"> دون تركيزها</w:t>
      </w:r>
      <w:r w:rsidR="00047181" w:rsidRPr="005258BA">
        <w:rPr>
          <w:rFonts w:hint="cs"/>
          <w:rtl/>
          <w:lang w:bidi="ar-IQ"/>
        </w:rPr>
        <w:t>.</w:t>
      </w:r>
      <w:r w:rsidRPr="005258BA">
        <w:rPr>
          <w:rFonts w:hint="cs"/>
          <w:rtl/>
          <w:lang w:bidi="ar-IQ"/>
        </w:rPr>
        <w:t xml:space="preserve"> وقد يقال ب</w:t>
      </w:r>
      <w:r w:rsidR="00047181" w:rsidRPr="005258BA">
        <w:rPr>
          <w:rFonts w:hint="cs"/>
          <w:rtl/>
          <w:lang w:bidi="ar-IQ"/>
        </w:rPr>
        <w:t>أ</w:t>
      </w:r>
      <w:r w:rsidRPr="005258BA">
        <w:rPr>
          <w:rFonts w:hint="cs"/>
          <w:rtl/>
          <w:lang w:bidi="ar-IQ"/>
        </w:rPr>
        <w:t>ن الدليل العقلي وحده قادر</w:t>
      </w:r>
      <w:r w:rsidR="00047181" w:rsidRPr="005258BA">
        <w:rPr>
          <w:rFonts w:hint="cs"/>
          <w:rtl/>
          <w:lang w:bidi="ar-IQ"/>
        </w:rPr>
        <w:t>ٌ</w:t>
      </w:r>
      <w:r w:rsidRPr="005258BA">
        <w:rPr>
          <w:rFonts w:hint="cs"/>
          <w:rtl/>
          <w:lang w:bidi="ar-IQ"/>
        </w:rPr>
        <w:t xml:space="preserve"> على إثبات ق</w:t>
      </w:r>
      <w:r w:rsidR="004370BF">
        <w:rPr>
          <w:rFonts w:hint="cs"/>
          <w:rtl/>
          <w:lang w:bidi="ar-IQ"/>
        </w:rPr>
        <w:t>ُ</w:t>
      </w:r>
      <w:r w:rsidRPr="005258BA">
        <w:rPr>
          <w:rFonts w:hint="cs"/>
          <w:rtl/>
          <w:lang w:bidi="ar-IQ"/>
        </w:rPr>
        <w:t>ب</w:t>
      </w:r>
      <w:r w:rsidR="004370BF">
        <w:rPr>
          <w:rFonts w:hint="cs"/>
          <w:rtl/>
          <w:lang w:bidi="ar-IQ"/>
        </w:rPr>
        <w:t>ْ</w:t>
      </w:r>
      <w:r w:rsidRPr="005258BA">
        <w:rPr>
          <w:rFonts w:hint="cs"/>
          <w:rtl/>
          <w:lang w:bidi="ar-IQ"/>
        </w:rPr>
        <w:t>ح تفويض السلطة المطلقة لغير المعصوم</w:t>
      </w:r>
      <w:r w:rsidR="00047181" w:rsidRPr="005258BA">
        <w:rPr>
          <w:rFonts w:hint="cs"/>
          <w:rtl/>
          <w:lang w:bidi="ar-IQ"/>
        </w:rPr>
        <w:t>،</w:t>
      </w:r>
      <w:r w:rsidRPr="005258BA">
        <w:rPr>
          <w:rFonts w:hint="cs"/>
          <w:rtl/>
          <w:lang w:bidi="ar-IQ"/>
        </w:rPr>
        <w:t xml:space="preserve"> دون الحاجة </w:t>
      </w:r>
      <w:r w:rsidR="00047181" w:rsidRPr="005258BA">
        <w:rPr>
          <w:rFonts w:hint="cs"/>
          <w:rtl/>
          <w:lang w:bidi="ar-IQ"/>
        </w:rPr>
        <w:t>إلى الدليل النقلي.</w:t>
      </w:r>
    </w:p>
    <w:p w:rsidR="00F657B2" w:rsidRPr="005258BA" w:rsidRDefault="00F657B2" w:rsidP="008619FC">
      <w:pPr>
        <w:spacing w:line="388" w:lineRule="exact"/>
        <w:rPr>
          <w:rtl/>
          <w:lang w:bidi="ar-IQ"/>
        </w:rPr>
      </w:pPr>
      <w:r w:rsidRPr="005258BA">
        <w:rPr>
          <w:rFonts w:hint="cs"/>
          <w:rtl/>
          <w:lang w:bidi="ar-IQ"/>
        </w:rPr>
        <w:t>وفي مقام ال</w:t>
      </w:r>
      <w:r w:rsidR="00047181" w:rsidRPr="005258BA">
        <w:rPr>
          <w:rFonts w:hint="cs"/>
          <w:rtl/>
          <w:lang w:bidi="ar-IQ"/>
        </w:rPr>
        <w:t>إ</w:t>
      </w:r>
      <w:r w:rsidRPr="005258BA">
        <w:rPr>
          <w:rFonts w:hint="cs"/>
          <w:rtl/>
          <w:lang w:bidi="ar-IQ"/>
        </w:rPr>
        <w:t>جابة نقول: إن العقل الذي ثبتت حج</w:t>
      </w:r>
      <w:r w:rsidR="00047181" w:rsidRPr="005258BA">
        <w:rPr>
          <w:rFonts w:hint="cs"/>
          <w:rtl/>
          <w:lang w:bidi="ar-IQ"/>
        </w:rPr>
        <w:t>ّ</w:t>
      </w:r>
      <w:r w:rsidRPr="005258BA">
        <w:rPr>
          <w:rFonts w:hint="cs"/>
          <w:rtl/>
          <w:lang w:bidi="ar-IQ"/>
        </w:rPr>
        <w:t>يته لدى الشارع المقد</w:t>
      </w:r>
      <w:r w:rsidR="00047181" w:rsidRPr="005258BA">
        <w:rPr>
          <w:rFonts w:hint="cs"/>
          <w:rtl/>
          <w:lang w:bidi="ar-IQ"/>
        </w:rPr>
        <w:t>َّ</w:t>
      </w:r>
      <w:r w:rsidRPr="005258BA">
        <w:rPr>
          <w:rFonts w:hint="cs"/>
          <w:rtl/>
          <w:lang w:bidi="ar-IQ"/>
        </w:rPr>
        <w:t>س هو العقل المشترك بين سائر الناس</w:t>
      </w:r>
      <w:r w:rsidR="00047181" w:rsidRPr="005258BA">
        <w:rPr>
          <w:rFonts w:hint="cs"/>
          <w:rtl/>
          <w:lang w:bidi="ar-IQ"/>
        </w:rPr>
        <w:t>،</w:t>
      </w:r>
      <w:r w:rsidRPr="005258BA">
        <w:rPr>
          <w:rFonts w:hint="cs"/>
          <w:rtl/>
          <w:lang w:bidi="ar-IQ"/>
        </w:rPr>
        <w:t xml:space="preserve"> </w:t>
      </w:r>
      <w:r w:rsidR="00047181" w:rsidRPr="005258BA">
        <w:rPr>
          <w:rFonts w:hint="cs"/>
          <w:rtl/>
          <w:lang w:bidi="ar-IQ"/>
        </w:rPr>
        <w:t>أ</w:t>
      </w:r>
      <w:r w:rsidRPr="005258BA">
        <w:rPr>
          <w:rFonts w:hint="cs"/>
          <w:rtl/>
          <w:lang w:bidi="ar-IQ"/>
        </w:rPr>
        <w:t>ي الذي يتفق عليه الجميع لو جرّدوا من ال</w:t>
      </w:r>
      <w:r w:rsidR="00047181" w:rsidRPr="005258BA">
        <w:rPr>
          <w:rFonts w:hint="cs"/>
          <w:rtl/>
          <w:lang w:bidi="ar-IQ"/>
        </w:rPr>
        <w:t>أ</w:t>
      </w:r>
      <w:r w:rsidRPr="005258BA">
        <w:rPr>
          <w:rFonts w:hint="cs"/>
          <w:rtl/>
          <w:lang w:bidi="ar-IQ"/>
        </w:rPr>
        <w:t xml:space="preserve">هواء </w:t>
      </w:r>
      <w:r w:rsidRPr="005258BA">
        <w:rPr>
          <w:rFonts w:hint="cs"/>
          <w:rtl/>
          <w:lang w:bidi="ar-IQ"/>
        </w:rPr>
        <w:lastRenderedPageBreak/>
        <w:t>والرغبات ـ وليس العقل الكل</w:t>
      </w:r>
      <w:r w:rsidR="00047181" w:rsidRPr="005258BA">
        <w:rPr>
          <w:rFonts w:hint="cs"/>
          <w:rtl/>
          <w:lang w:bidi="ar-IQ"/>
        </w:rPr>
        <w:t>ّ</w:t>
      </w:r>
      <w:r w:rsidRPr="005258BA">
        <w:rPr>
          <w:rFonts w:hint="cs"/>
          <w:rtl/>
          <w:lang w:bidi="ar-IQ"/>
        </w:rPr>
        <w:t>ي المجرد ـ</w:t>
      </w:r>
      <w:r w:rsidR="00047181" w:rsidRPr="005258BA">
        <w:rPr>
          <w:rFonts w:hint="cs"/>
          <w:rtl/>
          <w:lang w:bidi="ar-IQ"/>
        </w:rPr>
        <w:t>،</w:t>
      </w:r>
      <w:r w:rsidRPr="005258BA">
        <w:rPr>
          <w:rFonts w:hint="cs"/>
          <w:rtl/>
          <w:lang w:bidi="ar-IQ"/>
        </w:rPr>
        <w:t xml:space="preserve"> والعقل بهذا المعنى لا يمكن </w:t>
      </w:r>
      <w:r w:rsidR="00047181" w:rsidRPr="005258BA">
        <w:rPr>
          <w:rFonts w:hint="cs"/>
          <w:rtl/>
          <w:lang w:bidi="ar-IQ"/>
        </w:rPr>
        <w:t>إ</w:t>
      </w:r>
      <w:r w:rsidRPr="005258BA">
        <w:rPr>
          <w:rFonts w:hint="cs"/>
          <w:rtl/>
          <w:lang w:bidi="ar-IQ"/>
        </w:rPr>
        <w:t>حرازه عادةً في مثل هذه الموارد. إنّ ملاك المستقلا</w:t>
      </w:r>
      <w:r w:rsidR="00047181" w:rsidRPr="005258BA">
        <w:rPr>
          <w:rFonts w:hint="cs"/>
          <w:rtl/>
          <w:lang w:bidi="ar-IQ"/>
        </w:rPr>
        <w:t>ّ</w:t>
      </w:r>
      <w:r w:rsidRPr="005258BA">
        <w:rPr>
          <w:rFonts w:hint="cs"/>
          <w:rtl/>
          <w:lang w:bidi="ar-IQ"/>
        </w:rPr>
        <w:t>ت العقلية يتلخّص بقاعدة ح</w:t>
      </w:r>
      <w:r w:rsidR="004370BF">
        <w:rPr>
          <w:rFonts w:hint="cs"/>
          <w:rtl/>
          <w:lang w:bidi="ar-IQ"/>
        </w:rPr>
        <w:t>ُ</w:t>
      </w:r>
      <w:r w:rsidRPr="005258BA">
        <w:rPr>
          <w:rFonts w:hint="cs"/>
          <w:rtl/>
          <w:lang w:bidi="ar-IQ"/>
        </w:rPr>
        <w:t>س</w:t>
      </w:r>
      <w:r w:rsidR="004370BF">
        <w:rPr>
          <w:rFonts w:hint="cs"/>
          <w:rtl/>
          <w:lang w:bidi="ar-IQ"/>
        </w:rPr>
        <w:t>ْ</w:t>
      </w:r>
      <w:r w:rsidRPr="005258BA">
        <w:rPr>
          <w:rFonts w:hint="cs"/>
          <w:rtl/>
          <w:lang w:bidi="ar-IQ"/>
        </w:rPr>
        <w:t>ن العدل وق</w:t>
      </w:r>
      <w:r w:rsidR="004370BF">
        <w:rPr>
          <w:rFonts w:hint="cs"/>
          <w:rtl/>
          <w:lang w:bidi="ar-IQ"/>
        </w:rPr>
        <w:t>ُ</w:t>
      </w:r>
      <w:r w:rsidRPr="005258BA">
        <w:rPr>
          <w:rFonts w:hint="cs"/>
          <w:rtl/>
          <w:lang w:bidi="ar-IQ"/>
        </w:rPr>
        <w:t>ب</w:t>
      </w:r>
      <w:r w:rsidR="004370BF">
        <w:rPr>
          <w:rFonts w:hint="cs"/>
          <w:rtl/>
          <w:lang w:bidi="ar-IQ"/>
        </w:rPr>
        <w:t>ْ</w:t>
      </w:r>
      <w:r w:rsidRPr="005258BA">
        <w:rPr>
          <w:rFonts w:hint="cs"/>
          <w:rtl/>
          <w:lang w:bidi="ar-IQ"/>
        </w:rPr>
        <w:t>ح الظلم</w:t>
      </w:r>
      <w:r w:rsidR="00047181" w:rsidRPr="005258BA">
        <w:rPr>
          <w:rFonts w:hint="cs"/>
          <w:rtl/>
          <w:lang w:bidi="ar-IQ"/>
        </w:rPr>
        <w:t>.</w:t>
      </w:r>
      <w:r w:rsidRPr="005258BA">
        <w:rPr>
          <w:rFonts w:hint="cs"/>
          <w:rtl/>
          <w:lang w:bidi="ar-IQ"/>
        </w:rPr>
        <w:t xml:space="preserve"> فالعقل وحده، وعلى نحو الاستقلال، يدرك فقط ق</w:t>
      </w:r>
      <w:r w:rsidR="00BA7799">
        <w:rPr>
          <w:rFonts w:hint="cs"/>
          <w:rtl/>
          <w:lang w:bidi="ar-IQ"/>
        </w:rPr>
        <w:t>ُ</w:t>
      </w:r>
      <w:r w:rsidRPr="005258BA">
        <w:rPr>
          <w:rFonts w:hint="cs"/>
          <w:rtl/>
          <w:lang w:bidi="ar-IQ"/>
        </w:rPr>
        <w:t>ب</w:t>
      </w:r>
      <w:r w:rsidR="00BA7799">
        <w:rPr>
          <w:rFonts w:hint="cs"/>
          <w:rtl/>
          <w:lang w:bidi="ar-IQ"/>
        </w:rPr>
        <w:t>ْ</w:t>
      </w:r>
      <w:r w:rsidRPr="005258BA">
        <w:rPr>
          <w:rFonts w:hint="cs"/>
          <w:rtl/>
          <w:lang w:bidi="ar-IQ"/>
        </w:rPr>
        <w:t>ح تفويض السلطة المطلقة ـ بسبب ترت</w:t>
      </w:r>
      <w:r w:rsidR="00047181" w:rsidRPr="005258BA">
        <w:rPr>
          <w:rFonts w:hint="cs"/>
          <w:rtl/>
          <w:lang w:bidi="ar-IQ"/>
        </w:rPr>
        <w:t>ُّ</w:t>
      </w:r>
      <w:r w:rsidRPr="005258BA">
        <w:rPr>
          <w:rFonts w:hint="cs"/>
          <w:rtl/>
          <w:lang w:bidi="ar-IQ"/>
        </w:rPr>
        <w:t xml:space="preserve">ب الفساد على ذلك في </w:t>
      </w:r>
      <w:r w:rsidR="00047181" w:rsidRPr="005258BA">
        <w:rPr>
          <w:rFonts w:hint="cs"/>
          <w:rtl/>
          <w:lang w:bidi="ar-IQ"/>
        </w:rPr>
        <w:t>أ</w:t>
      </w:r>
      <w:r w:rsidRPr="005258BA">
        <w:rPr>
          <w:rFonts w:hint="cs"/>
          <w:rtl/>
          <w:lang w:bidi="ar-IQ"/>
        </w:rPr>
        <w:t>غلب ال</w:t>
      </w:r>
      <w:r w:rsidR="00047181" w:rsidRPr="005258BA">
        <w:rPr>
          <w:rFonts w:hint="cs"/>
          <w:rtl/>
          <w:lang w:bidi="ar-IQ"/>
        </w:rPr>
        <w:t>أ</w:t>
      </w:r>
      <w:r w:rsidRPr="005258BA">
        <w:rPr>
          <w:rFonts w:hint="cs"/>
          <w:rtl/>
          <w:lang w:bidi="ar-IQ"/>
        </w:rPr>
        <w:t>حيان ـ</w:t>
      </w:r>
      <w:r w:rsidR="00CB5E6E" w:rsidRPr="005258BA">
        <w:rPr>
          <w:rFonts w:hint="cs"/>
          <w:rtl/>
          <w:lang w:bidi="ar-IQ"/>
        </w:rPr>
        <w:t>.</w:t>
      </w:r>
      <w:r w:rsidRPr="005258BA">
        <w:rPr>
          <w:rFonts w:hint="cs"/>
          <w:rtl/>
          <w:lang w:bidi="ar-IQ"/>
        </w:rPr>
        <w:t xml:space="preserve"> وبح</w:t>
      </w:r>
      <w:r w:rsidR="00047181" w:rsidRPr="005258BA">
        <w:rPr>
          <w:rFonts w:hint="cs"/>
          <w:rtl/>
          <w:lang w:bidi="ar-IQ"/>
        </w:rPr>
        <w:t>َ</w:t>
      </w:r>
      <w:r w:rsidRPr="005258BA">
        <w:rPr>
          <w:rFonts w:hint="cs"/>
          <w:rtl/>
          <w:lang w:bidi="ar-IQ"/>
        </w:rPr>
        <w:t>س</w:t>
      </w:r>
      <w:r w:rsidR="00047181" w:rsidRPr="005258BA">
        <w:rPr>
          <w:rFonts w:hint="cs"/>
          <w:rtl/>
          <w:lang w:bidi="ar-IQ"/>
        </w:rPr>
        <w:t>َ</w:t>
      </w:r>
      <w:r w:rsidRPr="005258BA">
        <w:rPr>
          <w:rFonts w:hint="cs"/>
          <w:rtl/>
          <w:lang w:bidi="ar-IQ"/>
        </w:rPr>
        <w:t>ب محمد حسين ال</w:t>
      </w:r>
      <w:r w:rsidR="00047181" w:rsidRPr="005258BA">
        <w:rPr>
          <w:rFonts w:hint="cs"/>
          <w:rtl/>
          <w:lang w:bidi="ar-IQ"/>
        </w:rPr>
        <w:t>إ</w:t>
      </w:r>
      <w:r w:rsidRPr="005258BA">
        <w:rPr>
          <w:rFonts w:hint="cs"/>
          <w:rtl/>
          <w:lang w:bidi="ar-IQ"/>
        </w:rPr>
        <w:t>صفهاني لا تثبت الحج</w:t>
      </w:r>
      <w:r w:rsidR="00047181" w:rsidRPr="005258BA">
        <w:rPr>
          <w:rFonts w:hint="cs"/>
          <w:rtl/>
          <w:lang w:bidi="ar-IQ"/>
        </w:rPr>
        <w:t>ّ</w:t>
      </w:r>
      <w:r w:rsidRPr="005258BA">
        <w:rPr>
          <w:rFonts w:hint="cs"/>
          <w:rtl/>
          <w:lang w:bidi="ar-IQ"/>
        </w:rPr>
        <w:t xml:space="preserve">ية لبناء العقلاء </w:t>
      </w:r>
      <w:r w:rsidR="00047181" w:rsidRPr="005258BA">
        <w:rPr>
          <w:rFonts w:hint="cs"/>
          <w:rtl/>
          <w:lang w:bidi="ar-IQ"/>
        </w:rPr>
        <w:t>إ</w:t>
      </w:r>
      <w:r w:rsidRPr="005258BA">
        <w:rPr>
          <w:rFonts w:hint="cs"/>
          <w:rtl/>
          <w:lang w:bidi="ar-IQ"/>
        </w:rPr>
        <w:t xml:space="preserve">لاّ </w:t>
      </w:r>
      <w:r w:rsidRPr="005258BA">
        <w:rPr>
          <w:rFonts w:hint="eastAsia"/>
          <w:sz w:val="24"/>
          <w:szCs w:val="24"/>
          <w:rtl/>
          <w:lang w:bidi="ar-IQ"/>
        </w:rPr>
        <w:t>«</w:t>
      </w:r>
      <w:r w:rsidRPr="005258BA">
        <w:rPr>
          <w:rFonts w:hint="cs"/>
          <w:rtl/>
          <w:lang w:bidi="ar-IQ"/>
        </w:rPr>
        <w:t xml:space="preserve">من حيث </w:t>
      </w:r>
      <w:r w:rsidR="00047181" w:rsidRPr="005258BA">
        <w:rPr>
          <w:rFonts w:hint="cs"/>
          <w:rtl/>
          <w:lang w:bidi="ar-IQ"/>
        </w:rPr>
        <w:t>إ</w:t>
      </w:r>
      <w:r w:rsidRPr="005258BA">
        <w:rPr>
          <w:rFonts w:hint="cs"/>
          <w:rtl/>
          <w:lang w:bidi="ar-IQ"/>
        </w:rPr>
        <w:t>نهم عقلاء</w:t>
      </w:r>
      <w:r w:rsidRPr="005258BA">
        <w:rPr>
          <w:rFonts w:hint="eastAsia"/>
          <w:sz w:val="24"/>
          <w:szCs w:val="24"/>
          <w:rtl/>
          <w:lang w:bidi="ar-IQ"/>
        </w:rPr>
        <w:t>»</w:t>
      </w:r>
      <w:r w:rsidR="00047181" w:rsidRPr="005258BA">
        <w:rPr>
          <w:rFonts w:hint="cs"/>
          <w:rtl/>
          <w:lang w:bidi="ar-IQ"/>
        </w:rPr>
        <w:t>، وذلك لكونه أمراً</w:t>
      </w:r>
      <w:r w:rsidRPr="005258BA">
        <w:rPr>
          <w:rFonts w:hint="cs"/>
          <w:rtl/>
          <w:lang w:bidi="ar-IQ"/>
        </w:rPr>
        <w:t xml:space="preserve"> وجداني</w:t>
      </w:r>
      <w:r w:rsidR="00047181" w:rsidRPr="005258BA">
        <w:rPr>
          <w:rFonts w:hint="cs"/>
          <w:rtl/>
          <w:lang w:bidi="ar-IQ"/>
        </w:rPr>
        <w:t>اً</w:t>
      </w:r>
      <w:r w:rsidRPr="005258BA">
        <w:rPr>
          <w:rFonts w:hint="cs"/>
          <w:rtl/>
          <w:lang w:bidi="ar-IQ"/>
        </w:rPr>
        <w:t>، وبالتالي إ</w:t>
      </w:r>
      <w:r w:rsidR="00047181" w:rsidRPr="005258BA">
        <w:rPr>
          <w:rFonts w:hint="cs"/>
          <w:rtl/>
          <w:lang w:bidi="ar-IQ"/>
        </w:rPr>
        <w:t>ذا</w:t>
      </w:r>
      <w:r w:rsidRPr="005258BA">
        <w:rPr>
          <w:rFonts w:hint="cs"/>
          <w:rtl/>
          <w:lang w:bidi="ar-IQ"/>
        </w:rPr>
        <w:t xml:space="preserve"> لم يكن تفويض السلطة المطلقة وتركيزها مدعاة</w:t>
      </w:r>
      <w:r w:rsidR="00047181" w:rsidRPr="005258BA">
        <w:rPr>
          <w:rFonts w:hint="cs"/>
          <w:rtl/>
          <w:lang w:bidi="ar-IQ"/>
        </w:rPr>
        <w:t>ً</w:t>
      </w:r>
      <w:r w:rsidRPr="005258BA">
        <w:rPr>
          <w:rFonts w:hint="cs"/>
          <w:rtl/>
          <w:lang w:bidi="ar-IQ"/>
        </w:rPr>
        <w:t xml:space="preserve"> للفساد على نحو</w:t>
      </w:r>
      <w:r w:rsidR="00047181" w:rsidRPr="005258BA">
        <w:rPr>
          <w:rFonts w:hint="cs"/>
          <w:rtl/>
          <w:lang w:bidi="ar-IQ"/>
        </w:rPr>
        <w:t>ٍ</w:t>
      </w:r>
      <w:r w:rsidRPr="005258BA">
        <w:rPr>
          <w:rFonts w:hint="cs"/>
          <w:rtl/>
          <w:lang w:bidi="ar-IQ"/>
        </w:rPr>
        <w:t xml:space="preserve"> دائم فعلى الأقل هو أمرٌ أكثري</w:t>
      </w:r>
      <w:r w:rsidR="00BA7799">
        <w:rPr>
          <w:rFonts w:hint="cs"/>
          <w:rtl/>
          <w:lang w:bidi="ar-IQ"/>
        </w:rPr>
        <w:t>ّ</w:t>
      </w:r>
      <w:r w:rsidRPr="005258BA">
        <w:rPr>
          <w:rFonts w:hint="cs"/>
          <w:rtl/>
          <w:lang w:bidi="ar-IQ"/>
        </w:rPr>
        <w:t xml:space="preserve"> الحدوث</w:t>
      </w:r>
      <w:r w:rsidR="00047181" w:rsidRPr="005258BA">
        <w:rPr>
          <w:rFonts w:hint="cs"/>
          <w:rtl/>
          <w:lang w:bidi="ar-IQ"/>
        </w:rPr>
        <w:t>.</w:t>
      </w:r>
      <w:r w:rsidRPr="005258BA">
        <w:rPr>
          <w:rFonts w:hint="cs"/>
          <w:rtl/>
          <w:lang w:bidi="ar-IQ"/>
        </w:rPr>
        <w:t xml:space="preserve"> وهذا المعنى نلمسه بوضوح من خلال السياقات التشريعية وتحف</w:t>
      </w:r>
      <w:r w:rsidR="00047181" w:rsidRPr="005258BA">
        <w:rPr>
          <w:rFonts w:hint="cs"/>
          <w:rtl/>
          <w:lang w:bidi="ar-IQ"/>
        </w:rPr>
        <w:t>ّ</w:t>
      </w:r>
      <w:r w:rsidRPr="005258BA">
        <w:rPr>
          <w:rFonts w:hint="cs"/>
          <w:rtl/>
          <w:lang w:bidi="ar-IQ"/>
        </w:rPr>
        <w:t>ظها وحرصها على مصالح الأمّة، بل نجد الشارع يأمر بتوزيع السلطة</w:t>
      </w:r>
      <w:r w:rsidR="00047181" w:rsidRPr="005258BA">
        <w:rPr>
          <w:rFonts w:hint="cs"/>
          <w:rtl/>
          <w:lang w:bidi="ar-IQ"/>
        </w:rPr>
        <w:t>،</w:t>
      </w:r>
      <w:r w:rsidRPr="005258BA">
        <w:rPr>
          <w:rFonts w:hint="cs"/>
          <w:rtl/>
          <w:lang w:bidi="ar-IQ"/>
        </w:rPr>
        <w:t xml:space="preserve"> لا تركيزها</w:t>
      </w:r>
      <w:r w:rsidRPr="005258BA">
        <w:rPr>
          <w:vertAlign w:val="superscript"/>
          <w:rtl/>
          <w:lang w:bidi="ar-IQ"/>
        </w:rPr>
        <w:t>(</w:t>
      </w:r>
      <w:r w:rsidRPr="005258BA">
        <w:rPr>
          <w:rStyle w:val="ac"/>
          <w:rFonts w:ascii="Traditional Arabic" w:eastAsia="Zar" w:hAnsi="Traditional Arabic"/>
          <w:sz w:val="27"/>
          <w:rtl/>
          <w:lang w:bidi="ar-IQ"/>
        </w:rPr>
        <w:endnoteReference w:id="802"/>
      </w:r>
      <w:r w:rsidRPr="005258BA">
        <w:rPr>
          <w:vertAlign w:val="superscript"/>
          <w:rtl/>
          <w:lang w:bidi="ar-IQ"/>
        </w:rPr>
        <w:t>)</w:t>
      </w:r>
      <w:r w:rsidRPr="005258BA">
        <w:rPr>
          <w:rFonts w:hint="cs"/>
          <w:rtl/>
          <w:lang w:bidi="ar-IQ"/>
        </w:rPr>
        <w:t xml:space="preserve">. </w:t>
      </w:r>
    </w:p>
    <w:p w:rsidR="00CB5E6E" w:rsidRPr="005258BA" w:rsidRDefault="00F657B2" w:rsidP="0013003C">
      <w:pPr>
        <w:spacing w:line="384" w:lineRule="exact"/>
        <w:rPr>
          <w:rtl/>
          <w:lang w:bidi="ar-IQ"/>
        </w:rPr>
      </w:pPr>
      <w:r w:rsidRPr="005258BA">
        <w:rPr>
          <w:rFonts w:hint="cs"/>
          <w:rtl/>
          <w:lang w:bidi="ar-IQ"/>
        </w:rPr>
        <w:t>الأمر الآخر الذي يندرج ضمن هذا السياق</w:t>
      </w:r>
      <w:r w:rsidR="00CB5E6E" w:rsidRPr="005258BA">
        <w:rPr>
          <w:rFonts w:hint="cs"/>
          <w:rtl/>
          <w:lang w:bidi="ar-IQ"/>
        </w:rPr>
        <w:t>،</w:t>
      </w:r>
      <w:r w:rsidRPr="005258BA">
        <w:rPr>
          <w:rFonts w:hint="cs"/>
          <w:rtl/>
          <w:lang w:bidi="ar-IQ"/>
        </w:rPr>
        <w:t xml:space="preserve"> ونحاول </w:t>
      </w:r>
      <w:r w:rsidR="00CB5E6E" w:rsidRPr="005258BA">
        <w:rPr>
          <w:rFonts w:hint="cs"/>
          <w:rtl/>
          <w:lang w:bidi="ar-IQ"/>
        </w:rPr>
        <w:t>إ</w:t>
      </w:r>
      <w:r w:rsidRPr="005258BA">
        <w:rPr>
          <w:rFonts w:hint="cs"/>
          <w:rtl/>
          <w:lang w:bidi="ar-IQ"/>
        </w:rPr>
        <w:t>لقاء بعض الضوء عليه</w:t>
      </w:r>
      <w:r w:rsidR="00CB5E6E" w:rsidRPr="005258BA">
        <w:rPr>
          <w:rFonts w:hint="cs"/>
          <w:rtl/>
          <w:lang w:bidi="ar-IQ"/>
        </w:rPr>
        <w:t>،</w:t>
      </w:r>
      <w:r w:rsidRPr="005258BA">
        <w:rPr>
          <w:rFonts w:hint="cs"/>
          <w:rtl/>
          <w:lang w:bidi="ar-IQ"/>
        </w:rPr>
        <w:t xml:space="preserve"> محاولة محمد هادي معرف</w:t>
      </w:r>
      <w:r w:rsidR="00CB5E6E" w:rsidRPr="005258BA">
        <w:rPr>
          <w:rFonts w:hint="cs"/>
          <w:rtl/>
          <w:lang w:bidi="ar-IQ"/>
        </w:rPr>
        <w:t>ت</w:t>
      </w:r>
      <w:r w:rsidRPr="005258BA">
        <w:rPr>
          <w:rFonts w:hint="cs"/>
          <w:rtl/>
          <w:lang w:bidi="ar-IQ"/>
        </w:rPr>
        <w:t xml:space="preserve"> الرامية </w:t>
      </w:r>
      <w:r w:rsidR="00CB5E6E" w:rsidRPr="005258BA">
        <w:rPr>
          <w:rFonts w:hint="cs"/>
          <w:rtl/>
          <w:lang w:bidi="ar-IQ"/>
        </w:rPr>
        <w:t xml:space="preserve">إلى </w:t>
      </w:r>
      <w:r w:rsidRPr="005258BA">
        <w:rPr>
          <w:rFonts w:hint="cs"/>
          <w:rtl/>
          <w:lang w:bidi="ar-IQ"/>
        </w:rPr>
        <w:t>نقد رؤية محمد حسين الطباطبائي للعلاقة بين الإسلام والديموقراطية. فالديموقراطية لدى الطباطبائي تعني تمسك ال</w:t>
      </w:r>
      <w:r w:rsidR="00CB5E6E" w:rsidRPr="005258BA">
        <w:rPr>
          <w:rFonts w:hint="cs"/>
          <w:rtl/>
          <w:lang w:bidi="ar-IQ"/>
        </w:rPr>
        <w:t>أ</w:t>
      </w:r>
      <w:r w:rsidRPr="005258BA">
        <w:rPr>
          <w:rFonts w:hint="cs"/>
          <w:rtl/>
          <w:lang w:bidi="ar-IQ"/>
        </w:rPr>
        <w:t>غلبية بالباطل</w:t>
      </w:r>
      <w:r w:rsidR="00CB5E6E" w:rsidRPr="005258BA">
        <w:rPr>
          <w:rFonts w:hint="cs"/>
          <w:rtl/>
          <w:lang w:bidi="ar-IQ"/>
        </w:rPr>
        <w:t>؛</w:t>
      </w:r>
      <w:r w:rsidRPr="005258BA">
        <w:rPr>
          <w:rFonts w:hint="cs"/>
          <w:rtl/>
          <w:lang w:bidi="ar-IQ"/>
        </w:rPr>
        <w:t xml:space="preserve"> استجابة</w:t>
      </w:r>
      <w:r w:rsidR="00CB5E6E" w:rsidRPr="005258BA">
        <w:rPr>
          <w:rFonts w:hint="cs"/>
          <w:rtl/>
          <w:lang w:bidi="ar-IQ"/>
        </w:rPr>
        <w:t xml:space="preserve">ً </w:t>
      </w:r>
      <w:r w:rsidRPr="005258BA">
        <w:rPr>
          <w:rFonts w:hint="cs"/>
          <w:rtl/>
          <w:lang w:bidi="ar-IQ"/>
        </w:rPr>
        <w:t>للهوى، وبالتالي يستحيل توافقها مع المبادئ ال</w:t>
      </w:r>
      <w:r w:rsidR="00CB5E6E" w:rsidRPr="005258BA">
        <w:rPr>
          <w:rFonts w:hint="cs"/>
          <w:rtl/>
          <w:lang w:bidi="ar-IQ"/>
        </w:rPr>
        <w:t>إ</w:t>
      </w:r>
      <w:r w:rsidRPr="005258BA">
        <w:rPr>
          <w:rFonts w:hint="cs"/>
          <w:rtl/>
          <w:lang w:bidi="ar-IQ"/>
        </w:rPr>
        <w:t>سلامية</w:t>
      </w:r>
      <w:r w:rsidR="00CB5E6E" w:rsidRPr="005258BA">
        <w:rPr>
          <w:rFonts w:hint="cs"/>
          <w:rtl/>
          <w:lang w:bidi="ar-IQ"/>
        </w:rPr>
        <w:t>؛</w:t>
      </w:r>
      <w:r w:rsidRPr="005258BA">
        <w:rPr>
          <w:rFonts w:hint="cs"/>
          <w:rtl/>
          <w:lang w:bidi="ar-IQ"/>
        </w:rPr>
        <w:t xml:space="preserve"> إذ يهاجم الطباطبائي الديموقراطية بمفهومها المعاصر</w:t>
      </w:r>
      <w:r w:rsidR="00CB5E6E" w:rsidRPr="005258BA">
        <w:rPr>
          <w:rFonts w:hint="cs"/>
          <w:rtl/>
          <w:lang w:bidi="ar-IQ"/>
        </w:rPr>
        <w:t>،</w:t>
      </w:r>
      <w:r w:rsidRPr="005258BA">
        <w:rPr>
          <w:rFonts w:hint="cs"/>
          <w:rtl/>
          <w:lang w:bidi="ar-IQ"/>
        </w:rPr>
        <w:t xml:space="preserve"> واصفاً </w:t>
      </w:r>
      <w:r w:rsidR="00CB5E6E" w:rsidRPr="005258BA">
        <w:rPr>
          <w:rFonts w:hint="cs"/>
          <w:rtl/>
          <w:lang w:bidi="ar-IQ"/>
        </w:rPr>
        <w:t>إ</w:t>
      </w:r>
      <w:r w:rsidRPr="005258BA">
        <w:rPr>
          <w:rFonts w:hint="cs"/>
          <w:rtl/>
          <w:lang w:bidi="ar-IQ"/>
        </w:rPr>
        <w:t>ياها بالشعارات الفارغة الخدّاعة، لذلك لا تجتمع مع ال</w:t>
      </w:r>
      <w:r w:rsidR="00CB5E6E" w:rsidRPr="005258BA">
        <w:rPr>
          <w:rFonts w:hint="cs"/>
          <w:rtl/>
          <w:lang w:bidi="ar-IQ"/>
        </w:rPr>
        <w:t>إ</w:t>
      </w:r>
      <w:r w:rsidRPr="005258BA">
        <w:rPr>
          <w:rFonts w:hint="cs"/>
          <w:rtl/>
          <w:lang w:bidi="ar-IQ"/>
        </w:rPr>
        <w:t>سلام ب</w:t>
      </w:r>
      <w:r w:rsidR="00CB5E6E" w:rsidRPr="005258BA">
        <w:rPr>
          <w:rFonts w:hint="cs"/>
          <w:rtl/>
          <w:lang w:bidi="ar-IQ"/>
        </w:rPr>
        <w:t>أ</w:t>
      </w:r>
      <w:r w:rsidRPr="005258BA">
        <w:rPr>
          <w:rFonts w:hint="cs"/>
          <w:rtl/>
          <w:lang w:bidi="ar-IQ"/>
        </w:rPr>
        <w:t>ي</w:t>
      </w:r>
      <w:r w:rsidR="00BA7799">
        <w:rPr>
          <w:rFonts w:hint="cs"/>
          <w:rtl/>
          <w:lang w:bidi="ar-IQ"/>
        </w:rPr>
        <w:t>ّ</w:t>
      </w:r>
      <w:r w:rsidRPr="005258BA">
        <w:rPr>
          <w:rFonts w:hint="cs"/>
          <w:rtl/>
          <w:lang w:bidi="ar-IQ"/>
        </w:rPr>
        <w:t xml:space="preserve"> حال من ال</w:t>
      </w:r>
      <w:r w:rsidR="00CB5E6E" w:rsidRPr="005258BA">
        <w:rPr>
          <w:rFonts w:hint="cs"/>
          <w:rtl/>
          <w:lang w:bidi="ar-IQ"/>
        </w:rPr>
        <w:t>أ</w:t>
      </w:r>
      <w:r w:rsidRPr="005258BA">
        <w:rPr>
          <w:rFonts w:hint="cs"/>
          <w:rtl/>
          <w:lang w:bidi="ar-IQ"/>
        </w:rPr>
        <w:t>حوال</w:t>
      </w:r>
      <w:r w:rsidRPr="005258BA">
        <w:rPr>
          <w:vertAlign w:val="superscript"/>
          <w:rtl/>
          <w:lang w:bidi="ar-IQ"/>
        </w:rPr>
        <w:t>(</w:t>
      </w:r>
      <w:r w:rsidRPr="005258BA">
        <w:rPr>
          <w:rStyle w:val="ac"/>
          <w:rFonts w:ascii="Traditional Arabic" w:eastAsia="Zar" w:hAnsi="Traditional Arabic"/>
          <w:sz w:val="27"/>
          <w:rtl/>
          <w:lang w:bidi="ar-IQ"/>
        </w:rPr>
        <w:endnoteReference w:id="803"/>
      </w:r>
      <w:r w:rsidRPr="005258BA">
        <w:rPr>
          <w:vertAlign w:val="superscript"/>
          <w:rtl/>
          <w:lang w:bidi="ar-IQ"/>
        </w:rPr>
        <w:t>)</w:t>
      </w:r>
      <w:r w:rsidR="00CB5E6E" w:rsidRPr="005258BA">
        <w:rPr>
          <w:rFonts w:hint="cs"/>
          <w:rtl/>
          <w:lang w:bidi="ar-IQ"/>
        </w:rPr>
        <w:t>.</w:t>
      </w:r>
    </w:p>
    <w:p w:rsidR="00F657B2" w:rsidRPr="005258BA" w:rsidRDefault="00F657B2" w:rsidP="0013003C">
      <w:pPr>
        <w:spacing w:line="384" w:lineRule="exact"/>
        <w:rPr>
          <w:rtl/>
          <w:lang w:bidi="ar-IQ"/>
        </w:rPr>
      </w:pPr>
      <w:r w:rsidRPr="005258BA">
        <w:rPr>
          <w:rFonts w:hint="cs"/>
          <w:rtl/>
          <w:lang w:bidi="ar-IQ"/>
        </w:rPr>
        <w:t>وقد حاول محمد هادي معرف</w:t>
      </w:r>
      <w:r w:rsidR="00CB5E6E" w:rsidRPr="005258BA">
        <w:rPr>
          <w:rFonts w:hint="cs"/>
          <w:rtl/>
          <w:lang w:bidi="ar-IQ"/>
        </w:rPr>
        <w:t>ت</w:t>
      </w:r>
      <w:r w:rsidRPr="005258BA">
        <w:rPr>
          <w:rFonts w:hint="cs"/>
          <w:rtl/>
          <w:lang w:bidi="ar-IQ"/>
        </w:rPr>
        <w:t xml:space="preserve"> الرد</w:t>
      </w:r>
      <w:r w:rsidR="00CB5E6E" w:rsidRPr="005258BA">
        <w:rPr>
          <w:rFonts w:hint="cs"/>
          <w:rtl/>
          <w:lang w:bidi="ar-IQ"/>
        </w:rPr>
        <w:t>ّ</w:t>
      </w:r>
      <w:r w:rsidRPr="005258BA">
        <w:rPr>
          <w:rFonts w:hint="cs"/>
          <w:rtl/>
          <w:lang w:bidi="ar-IQ"/>
        </w:rPr>
        <w:t xml:space="preserve"> على ذلك</w:t>
      </w:r>
      <w:r w:rsidR="00CB5E6E" w:rsidRPr="005258BA">
        <w:rPr>
          <w:rFonts w:hint="cs"/>
          <w:rtl/>
          <w:lang w:bidi="ar-IQ"/>
        </w:rPr>
        <w:t>،</w:t>
      </w:r>
      <w:r w:rsidRPr="005258BA">
        <w:rPr>
          <w:rFonts w:hint="cs"/>
          <w:rtl/>
          <w:lang w:bidi="ar-IQ"/>
        </w:rPr>
        <w:t xml:space="preserve"> بوصف الآيات الناهية عن اتباع ال</w:t>
      </w:r>
      <w:r w:rsidR="00BA7799">
        <w:rPr>
          <w:rFonts w:hint="cs"/>
          <w:rtl/>
          <w:lang w:bidi="ar-IQ"/>
        </w:rPr>
        <w:t>أ</w:t>
      </w:r>
      <w:r w:rsidRPr="005258BA">
        <w:rPr>
          <w:rFonts w:hint="cs"/>
          <w:rtl/>
          <w:lang w:bidi="ar-IQ"/>
        </w:rPr>
        <w:t xml:space="preserve">كثرية بالقضايا الخارجية التي قصد بها البيئة الاجتماعية التي رافقت فترة النزول: </w:t>
      </w:r>
      <w:r w:rsidRPr="005258BA">
        <w:rPr>
          <w:rFonts w:hint="eastAsia"/>
          <w:sz w:val="24"/>
          <w:szCs w:val="24"/>
          <w:rtl/>
          <w:lang w:bidi="ar-IQ"/>
        </w:rPr>
        <w:t>«</w:t>
      </w:r>
      <w:r w:rsidRPr="005258BA">
        <w:rPr>
          <w:rtl/>
          <w:lang w:bidi="ar-IQ"/>
        </w:rPr>
        <w:t>إن استنتاجاً كهذا مغلوط</w:t>
      </w:r>
      <w:r w:rsidR="00CB5E6E" w:rsidRPr="005258BA">
        <w:rPr>
          <w:rFonts w:hint="cs"/>
          <w:rtl/>
          <w:lang w:bidi="ar-IQ"/>
        </w:rPr>
        <w:t>ٌ</w:t>
      </w:r>
      <w:r w:rsidRPr="005258BA">
        <w:rPr>
          <w:rtl/>
          <w:lang w:bidi="ar-IQ"/>
        </w:rPr>
        <w:t xml:space="preserve"> تماماً ومجانب للصواب</w:t>
      </w:r>
      <w:r w:rsidR="00CB5E6E" w:rsidRPr="005258BA">
        <w:rPr>
          <w:rFonts w:hint="cs"/>
          <w:rtl/>
          <w:lang w:bidi="ar-IQ"/>
        </w:rPr>
        <w:t>.</w:t>
      </w:r>
      <w:r w:rsidRPr="005258BA">
        <w:rPr>
          <w:rtl/>
          <w:lang w:bidi="ar-IQ"/>
        </w:rPr>
        <w:t xml:space="preserve"> وأمثال هذه الآيات تُعَدُّ من </w:t>
      </w:r>
      <w:r w:rsidRPr="005258BA">
        <w:rPr>
          <w:rFonts w:hint="eastAsia"/>
          <w:sz w:val="24"/>
          <w:szCs w:val="24"/>
          <w:rtl/>
          <w:lang w:bidi="ar-IQ"/>
        </w:rPr>
        <w:t>«</w:t>
      </w:r>
      <w:r w:rsidRPr="005258BA">
        <w:rPr>
          <w:rtl/>
          <w:lang w:bidi="ar-IQ"/>
        </w:rPr>
        <w:t>القضايا الخارجية</w:t>
      </w:r>
      <w:r w:rsidRPr="005258BA">
        <w:rPr>
          <w:rFonts w:hint="eastAsia"/>
          <w:sz w:val="24"/>
          <w:szCs w:val="24"/>
          <w:rtl/>
          <w:lang w:bidi="ar-IQ"/>
        </w:rPr>
        <w:t>»</w:t>
      </w:r>
      <w:r w:rsidRPr="005258BA">
        <w:rPr>
          <w:rtl/>
          <w:lang w:bidi="ar-IQ"/>
        </w:rPr>
        <w:t xml:space="preserve"> التي قُصد بها جماعات</w:t>
      </w:r>
      <w:r w:rsidR="00CB5E6E" w:rsidRPr="005258BA">
        <w:rPr>
          <w:rFonts w:hint="cs"/>
          <w:rtl/>
          <w:lang w:bidi="ar-IQ"/>
        </w:rPr>
        <w:t>ٌ</w:t>
      </w:r>
      <w:r w:rsidRPr="005258BA">
        <w:rPr>
          <w:rtl/>
          <w:lang w:bidi="ar-IQ"/>
        </w:rPr>
        <w:t xml:space="preserve"> خاصة، وأشخاص معينون</w:t>
      </w:r>
      <w:r w:rsidR="00CB5E6E" w:rsidRPr="005258BA">
        <w:rPr>
          <w:rFonts w:hint="cs"/>
          <w:rtl/>
          <w:lang w:bidi="ar-IQ"/>
        </w:rPr>
        <w:t>،</w:t>
      </w:r>
      <w:r w:rsidRPr="005258BA">
        <w:rPr>
          <w:rtl/>
          <w:lang w:bidi="ar-IQ"/>
        </w:rPr>
        <w:t xml:space="preserve"> معاصرون لفترة نزول تلكم الآيات</w:t>
      </w:r>
      <w:r w:rsidRPr="005258BA">
        <w:rPr>
          <w:rFonts w:hint="cs"/>
          <w:rtl/>
          <w:lang w:bidi="ar-IQ"/>
        </w:rPr>
        <w:t xml:space="preserve">. </w:t>
      </w:r>
      <w:r w:rsidRPr="005258BA">
        <w:rPr>
          <w:rtl/>
          <w:lang w:bidi="ar-IQ"/>
        </w:rPr>
        <w:t>وعلى هذا فإن لأمثال هذه الآيات جانباً خاصاً</w:t>
      </w:r>
      <w:r w:rsidR="00CB5E6E" w:rsidRPr="005258BA">
        <w:rPr>
          <w:rFonts w:hint="cs"/>
          <w:rtl/>
          <w:lang w:bidi="ar-IQ"/>
        </w:rPr>
        <w:t>،</w:t>
      </w:r>
      <w:r w:rsidRPr="005258BA">
        <w:rPr>
          <w:rtl/>
          <w:lang w:bidi="ar-IQ"/>
        </w:rPr>
        <w:t xml:space="preserve"> ولا يمكن استنتاج قاعدة كلية منها</w:t>
      </w:r>
      <w:r w:rsidR="00CB5E6E" w:rsidRPr="005258BA">
        <w:rPr>
          <w:rFonts w:hint="cs"/>
          <w:rtl/>
          <w:lang w:bidi="ar-IQ"/>
        </w:rPr>
        <w:t>،</w:t>
      </w:r>
      <w:r w:rsidRPr="005258BA">
        <w:rPr>
          <w:rtl/>
          <w:lang w:bidi="ar-IQ"/>
        </w:rPr>
        <w:t xml:space="preserve"> بحيث يمكن القول</w:t>
      </w:r>
      <w:r w:rsidR="00CB5E6E" w:rsidRPr="005258BA">
        <w:rPr>
          <w:rFonts w:hint="cs"/>
          <w:rtl/>
          <w:lang w:bidi="ar-IQ"/>
        </w:rPr>
        <w:t>:</w:t>
      </w:r>
      <w:r w:rsidRPr="005258BA">
        <w:rPr>
          <w:rtl/>
          <w:lang w:bidi="ar-IQ"/>
        </w:rPr>
        <w:t xml:space="preserve"> إن الأغلبية في كل</w:t>
      </w:r>
      <w:r w:rsidR="00CB5E6E" w:rsidRPr="005258BA">
        <w:rPr>
          <w:rFonts w:hint="cs"/>
          <w:rtl/>
          <w:lang w:bidi="ar-IQ"/>
        </w:rPr>
        <w:t>ّ</w:t>
      </w:r>
      <w:r w:rsidRPr="005258BA">
        <w:rPr>
          <w:rtl/>
          <w:lang w:bidi="ar-IQ"/>
        </w:rPr>
        <w:t xml:space="preserve"> زمان ومكان مقترنة</w:t>
      </w:r>
      <w:r w:rsidR="00CB5E6E" w:rsidRPr="005258BA">
        <w:rPr>
          <w:rFonts w:hint="cs"/>
          <w:rtl/>
          <w:lang w:bidi="ar-IQ"/>
        </w:rPr>
        <w:t>ٌ</w:t>
      </w:r>
      <w:r w:rsidRPr="005258BA">
        <w:rPr>
          <w:rtl/>
          <w:lang w:bidi="ar-IQ"/>
        </w:rPr>
        <w:t xml:space="preserve"> بالانحراف والتفكير المغلوط</w:t>
      </w:r>
      <w:r w:rsidRPr="005258BA">
        <w:rPr>
          <w:rFonts w:hint="eastAsia"/>
          <w:sz w:val="24"/>
          <w:szCs w:val="24"/>
          <w:rtl/>
          <w:lang w:bidi="ar-IQ"/>
        </w:rPr>
        <w:t>»</w:t>
      </w:r>
      <w:r w:rsidRPr="005258BA">
        <w:rPr>
          <w:vertAlign w:val="superscript"/>
          <w:rtl/>
          <w:lang w:bidi="ar-IQ"/>
        </w:rPr>
        <w:t>(</w:t>
      </w:r>
      <w:r w:rsidRPr="005258BA">
        <w:rPr>
          <w:rStyle w:val="ac"/>
          <w:rFonts w:ascii="Traditional Arabic" w:eastAsia="Zar" w:hAnsi="Traditional Arabic"/>
          <w:sz w:val="27"/>
          <w:rtl/>
          <w:lang w:bidi="ar-IQ"/>
        </w:rPr>
        <w:endnoteReference w:id="804"/>
      </w:r>
      <w:r w:rsidRPr="005258BA">
        <w:rPr>
          <w:vertAlign w:val="superscript"/>
          <w:rtl/>
          <w:lang w:bidi="ar-IQ"/>
        </w:rPr>
        <w:t>)</w:t>
      </w:r>
      <w:r w:rsidRPr="005258BA">
        <w:rPr>
          <w:rFonts w:hint="cs"/>
          <w:rtl/>
          <w:lang w:bidi="ar-IQ"/>
        </w:rPr>
        <w:t>.</w:t>
      </w:r>
    </w:p>
    <w:p w:rsidR="00F657B2" w:rsidRPr="005258BA" w:rsidRDefault="00F657B2" w:rsidP="0013003C">
      <w:pPr>
        <w:spacing w:line="384" w:lineRule="exact"/>
        <w:rPr>
          <w:rtl/>
          <w:lang w:bidi="ar-IQ"/>
        </w:rPr>
      </w:pPr>
      <w:r w:rsidRPr="005258BA">
        <w:rPr>
          <w:rFonts w:hint="cs"/>
          <w:rtl/>
          <w:lang w:bidi="ar-IQ"/>
        </w:rPr>
        <w:t>وليست الغاية من س</w:t>
      </w:r>
      <w:r w:rsidR="00CB5E6E" w:rsidRPr="005258BA">
        <w:rPr>
          <w:rFonts w:hint="cs"/>
          <w:rtl/>
          <w:lang w:bidi="ar-IQ"/>
        </w:rPr>
        <w:t>َ</w:t>
      </w:r>
      <w:r w:rsidRPr="005258BA">
        <w:rPr>
          <w:rFonts w:hint="cs"/>
          <w:rtl/>
          <w:lang w:bidi="ar-IQ"/>
        </w:rPr>
        <w:t>و</w:t>
      </w:r>
      <w:r w:rsidR="00CB5E6E" w:rsidRPr="005258BA">
        <w:rPr>
          <w:rFonts w:hint="cs"/>
          <w:rtl/>
          <w:lang w:bidi="ar-IQ"/>
        </w:rPr>
        <w:t>ْ</w:t>
      </w:r>
      <w:r w:rsidRPr="005258BA">
        <w:rPr>
          <w:rFonts w:hint="cs"/>
          <w:rtl/>
          <w:lang w:bidi="ar-IQ"/>
        </w:rPr>
        <w:t>ق رأي الطباطبائي والرد</w:t>
      </w:r>
      <w:r w:rsidR="00CB5E6E" w:rsidRPr="005258BA">
        <w:rPr>
          <w:rFonts w:hint="cs"/>
          <w:rtl/>
          <w:lang w:bidi="ar-IQ"/>
        </w:rPr>
        <w:t>ّ</w:t>
      </w:r>
      <w:r w:rsidRPr="005258BA">
        <w:rPr>
          <w:rFonts w:hint="cs"/>
          <w:rtl/>
          <w:lang w:bidi="ar-IQ"/>
        </w:rPr>
        <w:t xml:space="preserve"> عليه هنا دراسة العلاقة بين ال</w:t>
      </w:r>
      <w:r w:rsidR="00CB5E6E" w:rsidRPr="005258BA">
        <w:rPr>
          <w:rFonts w:hint="cs"/>
          <w:rtl/>
          <w:lang w:bidi="ar-IQ"/>
        </w:rPr>
        <w:t>إ</w:t>
      </w:r>
      <w:r w:rsidRPr="005258BA">
        <w:rPr>
          <w:rFonts w:hint="cs"/>
          <w:rtl/>
          <w:lang w:bidi="ar-IQ"/>
        </w:rPr>
        <w:t>سلام والديمقراطية، إنّما المراد الوقوف على حكم العقل في هذا النمط من الموضوعات</w:t>
      </w:r>
      <w:r w:rsidR="00CB5E6E" w:rsidRPr="005258BA">
        <w:rPr>
          <w:rFonts w:hint="cs"/>
          <w:rtl/>
          <w:lang w:bidi="ar-IQ"/>
        </w:rPr>
        <w:t>؛</w:t>
      </w:r>
      <w:r w:rsidRPr="005258BA">
        <w:rPr>
          <w:rFonts w:hint="cs"/>
          <w:rtl/>
          <w:lang w:bidi="ar-IQ"/>
        </w:rPr>
        <w:t xml:space="preserve"> ذلك أنّ العقل هنا لا يعني المستقلا</w:t>
      </w:r>
      <w:r w:rsidR="00CB5E6E" w:rsidRPr="005258BA">
        <w:rPr>
          <w:rFonts w:hint="cs"/>
          <w:rtl/>
          <w:lang w:bidi="ar-IQ"/>
        </w:rPr>
        <w:t>ّ</w:t>
      </w:r>
      <w:r w:rsidRPr="005258BA">
        <w:rPr>
          <w:rFonts w:hint="cs"/>
          <w:rtl/>
          <w:lang w:bidi="ar-IQ"/>
        </w:rPr>
        <w:t>ت العقلية (كما فهمه فقهاء الس</w:t>
      </w:r>
      <w:r w:rsidR="00BA7799">
        <w:rPr>
          <w:rFonts w:hint="cs"/>
          <w:rtl/>
          <w:lang w:bidi="ar-IQ"/>
        </w:rPr>
        <w:t>َّ</w:t>
      </w:r>
      <w:r w:rsidRPr="005258BA">
        <w:rPr>
          <w:rFonts w:hint="cs"/>
          <w:rtl/>
          <w:lang w:bidi="ar-IQ"/>
        </w:rPr>
        <w:t>ل</w:t>
      </w:r>
      <w:r w:rsidR="00BA7799">
        <w:rPr>
          <w:rFonts w:hint="cs"/>
          <w:rtl/>
          <w:lang w:bidi="ar-IQ"/>
        </w:rPr>
        <w:t>َ</w:t>
      </w:r>
      <w:r w:rsidRPr="005258BA">
        <w:rPr>
          <w:rFonts w:hint="cs"/>
          <w:rtl/>
          <w:lang w:bidi="ar-IQ"/>
        </w:rPr>
        <w:t>ف)، وبالتالي قد لا يتفق الاتجاه التقليدي مع المحاولة النقدية لمحمد هادي معرف</w:t>
      </w:r>
      <w:r w:rsidR="00CB5E6E" w:rsidRPr="005258BA">
        <w:rPr>
          <w:rFonts w:hint="cs"/>
          <w:rtl/>
          <w:lang w:bidi="ar-IQ"/>
        </w:rPr>
        <w:t>ت.</w:t>
      </w:r>
      <w:r w:rsidRPr="005258BA">
        <w:rPr>
          <w:rFonts w:hint="cs"/>
          <w:rtl/>
          <w:lang w:bidi="ar-IQ"/>
        </w:rPr>
        <w:t xml:space="preserve"> لكن</w:t>
      </w:r>
      <w:r w:rsidR="00CB5E6E" w:rsidRPr="005258BA">
        <w:rPr>
          <w:rFonts w:hint="cs"/>
          <w:rtl/>
          <w:lang w:bidi="ar-IQ"/>
        </w:rPr>
        <w:t>ْ</w:t>
      </w:r>
      <w:r w:rsidRPr="005258BA">
        <w:rPr>
          <w:rFonts w:hint="cs"/>
          <w:rtl/>
          <w:lang w:bidi="ar-IQ"/>
        </w:rPr>
        <w:t xml:space="preserve"> إ</w:t>
      </w:r>
      <w:r w:rsidR="00CB5E6E" w:rsidRPr="005258BA">
        <w:rPr>
          <w:rFonts w:hint="cs"/>
          <w:rtl/>
          <w:lang w:bidi="ar-IQ"/>
        </w:rPr>
        <w:t>ذا</w:t>
      </w:r>
      <w:r w:rsidRPr="005258BA">
        <w:rPr>
          <w:rFonts w:hint="cs"/>
          <w:rtl/>
          <w:lang w:bidi="ar-IQ"/>
        </w:rPr>
        <w:t xml:space="preserve"> </w:t>
      </w:r>
      <w:r w:rsidRPr="005258BA">
        <w:rPr>
          <w:rFonts w:hint="cs"/>
          <w:rtl/>
          <w:lang w:bidi="ar-IQ"/>
        </w:rPr>
        <w:lastRenderedPageBreak/>
        <w:t>فس</w:t>
      </w:r>
      <w:r w:rsidR="00CB5E6E" w:rsidRPr="005258BA">
        <w:rPr>
          <w:rFonts w:hint="cs"/>
          <w:rtl/>
          <w:lang w:bidi="ar-IQ"/>
        </w:rPr>
        <w:t>ّ</w:t>
      </w:r>
      <w:r w:rsidRPr="005258BA">
        <w:rPr>
          <w:rFonts w:hint="cs"/>
          <w:rtl/>
          <w:lang w:bidi="ar-IQ"/>
        </w:rPr>
        <w:t>رنا العقل بالمعاني الثلاثة التي مر</w:t>
      </w:r>
      <w:r w:rsidR="00CB5E6E" w:rsidRPr="005258BA">
        <w:rPr>
          <w:rFonts w:hint="cs"/>
          <w:rtl/>
          <w:lang w:bidi="ar-IQ"/>
        </w:rPr>
        <w:t>ّ</w:t>
      </w:r>
      <w:r w:rsidRPr="005258BA">
        <w:rPr>
          <w:rFonts w:hint="cs"/>
          <w:rtl/>
          <w:lang w:bidi="ar-IQ"/>
        </w:rPr>
        <w:t>ت حينئذٍ سيكون من السهل تقب</w:t>
      </w:r>
      <w:r w:rsidR="00CB5E6E" w:rsidRPr="005258BA">
        <w:rPr>
          <w:rFonts w:hint="cs"/>
          <w:rtl/>
          <w:lang w:bidi="ar-IQ"/>
        </w:rPr>
        <w:t>ُّ</w:t>
      </w:r>
      <w:r w:rsidRPr="005258BA">
        <w:rPr>
          <w:rFonts w:hint="cs"/>
          <w:rtl/>
          <w:lang w:bidi="ar-IQ"/>
        </w:rPr>
        <w:t xml:space="preserve">ل المحاولة النقدية المشار </w:t>
      </w:r>
      <w:r w:rsidR="00CB5E6E" w:rsidRPr="005258BA">
        <w:rPr>
          <w:rFonts w:hint="cs"/>
          <w:rtl/>
          <w:lang w:bidi="ar-IQ"/>
        </w:rPr>
        <w:t>إلي</w:t>
      </w:r>
      <w:r w:rsidRPr="005258BA">
        <w:rPr>
          <w:rFonts w:hint="cs"/>
          <w:rtl/>
          <w:lang w:bidi="ar-IQ"/>
        </w:rPr>
        <w:t>ها. كما بإمكان العقل المستقل</w:t>
      </w:r>
      <w:r w:rsidR="00CB5E6E" w:rsidRPr="005258BA">
        <w:rPr>
          <w:rFonts w:hint="cs"/>
          <w:rtl/>
          <w:lang w:bidi="ar-IQ"/>
        </w:rPr>
        <w:t>ّ،</w:t>
      </w:r>
      <w:r w:rsidRPr="005258BA">
        <w:rPr>
          <w:rFonts w:hint="cs"/>
          <w:rtl/>
          <w:lang w:bidi="ar-IQ"/>
        </w:rPr>
        <w:t xml:space="preserve"> مضافاً </w:t>
      </w:r>
      <w:r w:rsidR="00CB5E6E" w:rsidRPr="005258BA">
        <w:rPr>
          <w:rFonts w:hint="cs"/>
          <w:rtl/>
          <w:lang w:bidi="ar-IQ"/>
        </w:rPr>
        <w:t>إلى ا</w:t>
      </w:r>
      <w:r w:rsidRPr="005258BA">
        <w:rPr>
          <w:rFonts w:hint="cs"/>
          <w:rtl/>
          <w:lang w:bidi="ar-IQ"/>
        </w:rPr>
        <w:t>لعقل الجمعي وبناء العقلاء والسيرة العقلائية</w:t>
      </w:r>
      <w:r w:rsidR="00CB5E6E" w:rsidRPr="005258BA">
        <w:rPr>
          <w:rFonts w:hint="cs"/>
          <w:rtl/>
          <w:lang w:bidi="ar-IQ"/>
        </w:rPr>
        <w:t>،</w:t>
      </w:r>
      <w:r w:rsidRPr="005258BA">
        <w:rPr>
          <w:rFonts w:hint="cs"/>
          <w:rtl/>
          <w:lang w:bidi="ar-IQ"/>
        </w:rPr>
        <w:t xml:space="preserve"> أن يحكم بضرورة التمس</w:t>
      </w:r>
      <w:r w:rsidR="00CB5E6E" w:rsidRPr="005258BA">
        <w:rPr>
          <w:rFonts w:hint="cs"/>
          <w:rtl/>
          <w:lang w:bidi="ar-IQ"/>
        </w:rPr>
        <w:t>ُّ</w:t>
      </w:r>
      <w:r w:rsidRPr="005258BA">
        <w:rPr>
          <w:rFonts w:hint="cs"/>
          <w:rtl/>
          <w:lang w:bidi="ar-IQ"/>
        </w:rPr>
        <w:t xml:space="preserve">ك برأي الأغلبية في القضايا الاجتماعية. </w:t>
      </w:r>
    </w:p>
    <w:p w:rsidR="00F657B2" w:rsidRPr="005258BA" w:rsidRDefault="00F657B2" w:rsidP="00F43403">
      <w:pPr>
        <w:spacing w:line="420" w:lineRule="exact"/>
        <w:rPr>
          <w:rtl/>
          <w:lang w:bidi="ar-IQ"/>
        </w:rPr>
      </w:pPr>
      <w:r w:rsidRPr="005258BA">
        <w:rPr>
          <w:rFonts w:hint="cs"/>
          <w:rtl/>
          <w:lang w:bidi="ar-IQ"/>
        </w:rPr>
        <w:t>إنّ الغاية من جميع ما ذ</w:t>
      </w:r>
      <w:r w:rsidR="00BA7799">
        <w:rPr>
          <w:rFonts w:hint="cs"/>
          <w:rtl/>
          <w:lang w:bidi="ar-IQ"/>
        </w:rPr>
        <w:t>ُ</w:t>
      </w:r>
      <w:r w:rsidRPr="005258BA">
        <w:rPr>
          <w:rFonts w:hint="cs"/>
          <w:rtl/>
          <w:lang w:bidi="ar-IQ"/>
        </w:rPr>
        <w:t>كر بيان أفق العقل في نظرية التلفيق ضمن مجموعة من الأمثلة</w:t>
      </w:r>
      <w:r w:rsidR="00113755" w:rsidRPr="005258BA">
        <w:rPr>
          <w:rFonts w:hint="cs"/>
          <w:rtl/>
          <w:lang w:bidi="ar-IQ"/>
        </w:rPr>
        <w:t>،</w:t>
      </w:r>
      <w:r w:rsidRPr="005258BA">
        <w:rPr>
          <w:rFonts w:hint="cs"/>
          <w:rtl/>
          <w:lang w:bidi="ar-IQ"/>
        </w:rPr>
        <w:t xml:space="preserve"> ومحاولة </w:t>
      </w:r>
      <w:r w:rsidR="00113755" w:rsidRPr="005258BA">
        <w:rPr>
          <w:rFonts w:hint="cs"/>
          <w:rtl/>
          <w:lang w:bidi="ar-IQ"/>
        </w:rPr>
        <w:t>إ</w:t>
      </w:r>
      <w:r w:rsidRPr="005258BA">
        <w:rPr>
          <w:rFonts w:hint="cs"/>
          <w:rtl/>
          <w:lang w:bidi="ar-IQ"/>
        </w:rPr>
        <w:t>خراج الموضوع من طابع ال</w:t>
      </w:r>
      <w:r w:rsidR="00113755" w:rsidRPr="005258BA">
        <w:rPr>
          <w:rFonts w:hint="cs"/>
          <w:rtl/>
          <w:lang w:bidi="ar-IQ"/>
        </w:rPr>
        <w:t>إ</w:t>
      </w:r>
      <w:r w:rsidRPr="005258BA">
        <w:rPr>
          <w:rFonts w:hint="cs"/>
          <w:rtl/>
          <w:lang w:bidi="ar-IQ"/>
        </w:rPr>
        <w:t>بهام وال</w:t>
      </w:r>
      <w:r w:rsidR="00113755" w:rsidRPr="005258BA">
        <w:rPr>
          <w:rFonts w:hint="cs"/>
          <w:rtl/>
          <w:lang w:bidi="ar-IQ"/>
        </w:rPr>
        <w:t>إ</w:t>
      </w:r>
      <w:r w:rsidRPr="005258BA">
        <w:rPr>
          <w:rFonts w:hint="cs"/>
          <w:rtl/>
          <w:lang w:bidi="ar-IQ"/>
        </w:rPr>
        <w:t>جمال</w:t>
      </w:r>
      <w:r w:rsidR="00113755" w:rsidRPr="005258BA">
        <w:rPr>
          <w:rFonts w:hint="cs"/>
          <w:rtl/>
          <w:lang w:bidi="ar-IQ"/>
        </w:rPr>
        <w:t>؛</w:t>
      </w:r>
      <w:r w:rsidRPr="005258BA">
        <w:rPr>
          <w:rFonts w:hint="cs"/>
          <w:rtl/>
          <w:lang w:bidi="ar-IQ"/>
        </w:rPr>
        <w:t xml:space="preserve"> من أجل المساهمة في تجديد العقل الشيعي</w:t>
      </w:r>
      <w:r w:rsidR="00113755" w:rsidRPr="005258BA">
        <w:rPr>
          <w:rFonts w:hint="cs"/>
          <w:rtl/>
          <w:lang w:bidi="ar-IQ"/>
        </w:rPr>
        <w:t>،</w:t>
      </w:r>
      <w:r w:rsidRPr="005258BA">
        <w:rPr>
          <w:rFonts w:hint="cs"/>
          <w:rtl/>
          <w:lang w:bidi="ar-IQ"/>
        </w:rPr>
        <w:t xml:space="preserve"> الكفيل بحلحلة العديد من الأزمات الفكرية. </w:t>
      </w:r>
    </w:p>
    <w:p w:rsidR="00F657B2" w:rsidRPr="005258BA" w:rsidRDefault="00F657B2" w:rsidP="00F43403">
      <w:pPr>
        <w:spacing w:line="420" w:lineRule="exact"/>
        <w:rPr>
          <w:rtl/>
          <w:lang w:bidi="ar-IQ"/>
        </w:rPr>
      </w:pPr>
    </w:p>
    <w:p w:rsidR="00F657B2" w:rsidRPr="005258BA" w:rsidRDefault="00F657B2" w:rsidP="00014B01">
      <w:pPr>
        <w:pStyle w:val="31"/>
        <w:spacing w:line="400" w:lineRule="exact"/>
        <w:rPr>
          <w:color w:val="auto"/>
          <w:rtl/>
        </w:rPr>
      </w:pPr>
      <w:r w:rsidRPr="005258BA">
        <w:rPr>
          <w:rFonts w:hint="cs"/>
          <w:color w:val="auto"/>
          <w:rtl/>
          <w:lang w:bidi="ar-IQ"/>
        </w:rPr>
        <w:t>3ـ نظرية التلفيق ود</w:t>
      </w:r>
      <w:r w:rsidR="00BA7799">
        <w:rPr>
          <w:rFonts w:hint="cs"/>
          <w:color w:val="auto"/>
          <w:rtl/>
          <w:lang w:bidi="ar-IQ"/>
        </w:rPr>
        <w:t>َ</w:t>
      </w:r>
      <w:r w:rsidRPr="005258BA">
        <w:rPr>
          <w:rFonts w:hint="cs"/>
          <w:color w:val="auto"/>
          <w:rtl/>
          <w:lang w:bidi="ar-IQ"/>
        </w:rPr>
        <w:t>و</w:t>
      </w:r>
      <w:r w:rsidR="00BA7799">
        <w:rPr>
          <w:rFonts w:hint="cs"/>
          <w:color w:val="auto"/>
          <w:rtl/>
          <w:lang w:bidi="ar-IQ"/>
        </w:rPr>
        <w:t>ْ</w:t>
      </w:r>
      <w:r w:rsidRPr="005258BA">
        <w:rPr>
          <w:rFonts w:hint="cs"/>
          <w:color w:val="auto"/>
          <w:rtl/>
          <w:lang w:bidi="ar-IQ"/>
        </w:rPr>
        <w:t>ر المنهجيات الحديثة وما بعد الحديثة</w:t>
      </w:r>
      <w:r w:rsidR="002658E3" w:rsidRPr="005258BA">
        <w:rPr>
          <w:rFonts w:hint="cs"/>
          <w:color w:val="auto"/>
          <w:rtl/>
          <w:lang w:val="en-US" w:bidi="ar-IQ"/>
        </w:rPr>
        <w:t xml:space="preserve"> ــــــ</w:t>
      </w:r>
    </w:p>
    <w:p w:rsidR="00F657B2" w:rsidRPr="005258BA" w:rsidRDefault="00F657B2" w:rsidP="003F4A68">
      <w:pPr>
        <w:rPr>
          <w:rtl/>
          <w:lang w:bidi="ar-IQ"/>
        </w:rPr>
      </w:pPr>
      <w:r w:rsidRPr="005258BA">
        <w:rPr>
          <w:rFonts w:hint="cs"/>
          <w:rtl/>
          <w:lang w:bidi="ar-IQ"/>
        </w:rPr>
        <w:t>تتمت</w:t>
      </w:r>
      <w:r w:rsidR="00113755" w:rsidRPr="005258BA">
        <w:rPr>
          <w:rFonts w:hint="cs"/>
          <w:rtl/>
          <w:lang w:bidi="ar-IQ"/>
        </w:rPr>
        <w:t>ّ</w:t>
      </w:r>
      <w:r w:rsidRPr="005258BA">
        <w:rPr>
          <w:rFonts w:hint="cs"/>
          <w:rtl/>
          <w:lang w:bidi="ar-IQ"/>
        </w:rPr>
        <w:t>ع المنهجيات المعاصرة والحديثة بأهم</w:t>
      </w:r>
      <w:r w:rsidR="00113755" w:rsidRPr="005258BA">
        <w:rPr>
          <w:rFonts w:hint="cs"/>
          <w:rtl/>
          <w:lang w:bidi="ar-IQ"/>
        </w:rPr>
        <w:t>ّ</w:t>
      </w:r>
      <w:r w:rsidRPr="005258BA">
        <w:rPr>
          <w:rFonts w:hint="cs"/>
          <w:rtl/>
          <w:lang w:bidi="ar-IQ"/>
        </w:rPr>
        <w:t xml:space="preserve">ية بالغة بالنسبة </w:t>
      </w:r>
      <w:r w:rsidR="00113755" w:rsidRPr="005258BA">
        <w:rPr>
          <w:rFonts w:hint="cs"/>
          <w:rtl/>
          <w:lang w:bidi="ar-IQ"/>
        </w:rPr>
        <w:t xml:space="preserve">إلى </w:t>
      </w:r>
      <w:r w:rsidRPr="005258BA">
        <w:rPr>
          <w:rFonts w:hint="cs"/>
          <w:rtl/>
          <w:lang w:bidi="ar-IQ"/>
        </w:rPr>
        <w:t>نظرية التلفيق باعتبارها منجزاً مهم</w:t>
      </w:r>
      <w:r w:rsidR="00113755" w:rsidRPr="005258BA">
        <w:rPr>
          <w:rFonts w:hint="cs"/>
          <w:rtl/>
          <w:lang w:bidi="ar-IQ"/>
        </w:rPr>
        <w:t>ّ</w:t>
      </w:r>
      <w:r w:rsidRPr="005258BA">
        <w:rPr>
          <w:rFonts w:hint="cs"/>
          <w:rtl/>
          <w:lang w:bidi="ar-IQ"/>
        </w:rPr>
        <w:t>اً يحتسب لصالح العقل البشري، وهو ما لا ينسجم معه رو</w:t>
      </w:r>
      <w:r w:rsidR="00113755" w:rsidRPr="005258BA">
        <w:rPr>
          <w:rFonts w:hint="cs"/>
          <w:rtl/>
          <w:lang w:bidi="ar-IQ"/>
        </w:rPr>
        <w:t>ّ</w:t>
      </w:r>
      <w:r w:rsidRPr="005258BA">
        <w:rPr>
          <w:rFonts w:hint="cs"/>
          <w:rtl/>
          <w:lang w:bidi="ar-IQ"/>
        </w:rPr>
        <w:t>اد المنهج التقليدي النص</w:t>
      </w:r>
      <w:r w:rsidR="00113755" w:rsidRPr="005258BA">
        <w:rPr>
          <w:rFonts w:hint="cs"/>
          <w:rtl/>
          <w:lang w:bidi="ar-IQ"/>
        </w:rPr>
        <w:t>ّ</w:t>
      </w:r>
      <w:r w:rsidRPr="005258BA">
        <w:rPr>
          <w:rFonts w:hint="cs"/>
          <w:rtl/>
          <w:lang w:bidi="ar-IQ"/>
        </w:rPr>
        <w:t>ي بطبيعة الحال</w:t>
      </w:r>
      <w:r w:rsidR="00113755" w:rsidRPr="005258BA">
        <w:rPr>
          <w:rFonts w:hint="cs"/>
          <w:rtl/>
          <w:lang w:bidi="ar-IQ"/>
        </w:rPr>
        <w:t>.</w:t>
      </w:r>
      <w:r w:rsidRPr="005258BA">
        <w:rPr>
          <w:rFonts w:hint="cs"/>
          <w:rtl/>
          <w:lang w:bidi="ar-IQ"/>
        </w:rPr>
        <w:t xml:space="preserve"> وكل</w:t>
      </w:r>
      <w:r w:rsidR="00113755" w:rsidRPr="005258BA">
        <w:rPr>
          <w:rFonts w:hint="cs"/>
          <w:rtl/>
          <w:lang w:bidi="ar-IQ"/>
        </w:rPr>
        <w:t>ّ</w:t>
      </w:r>
      <w:r w:rsidRPr="005258BA">
        <w:rPr>
          <w:rFonts w:hint="cs"/>
          <w:rtl/>
          <w:lang w:bidi="ar-IQ"/>
        </w:rPr>
        <w:t xml:space="preserve"> ذلك مردّه إلى طبيعة الرؤية للموضوع</w:t>
      </w:r>
      <w:r w:rsidR="00113755" w:rsidRPr="005258BA">
        <w:rPr>
          <w:rFonts w:hint="cs"/>
          <w:rtl/>
          <w:lang w:bidi="ar-IQ"/>
        </w:rPr>
        <w:t>؛</w:t>
      </w:r>
      <w:r w:rsidRPr="005258BA">
        <w:rPr>
          <w:rFonts w:hint="cs"/>
          <w:rtl/>
          <w:lang w:bidi="ar-IQ"/>
        </w:rPr>
        <w:t xml:space="preserve"> فهناك الرؤية التقليدية</w:t>
      </w:r>
      <w:r w:rsidR="00113755" w:rsidRPr="005258BA">
        <w:rPr>
          <w:rFonts w:hint="cs"/>
          <w:rtl/>
          <w:lang w:bidi="ar-IQ"/>
        </w:rPr>
        <w:t>؛</w:t>
      </w:r>
      <w:r w:rsidRPr="005258BA">
        <w:rPr>
          <w:rFonts w:hint="cs"/>
          <w:rtl/>
          <w:lang w:bidi="ar-IQ"/>
        </w:rPr>
        <w:t xml:space="preserve"> وهناك الرؤية التجديدية</w:t>
      </w:r>
      <w:r w:rsidR="00113755" w:rsidRPr="005258BA">
        <w:rPr>
          <w:rFonts w:hint="cs"/>
          <w:rtl/>
          <w:lang w:bidi="ar-IQ"/>
        </w:rPr>
        <w:t>؛</w:t>
      </w:r>
      <w:r w:rsidRPr="005258BA">
        <w:rPr>
          <w:rFonts w:hint="cs"/>
          <w:rtl/>
          <w:lang w:bidi="ar-IQ"/>
        </w:rPr>
        <w:t xml:space="preserve"> وهناك الرؤية الحداثوية. إنّ مشكلة الاتجاه التقليدي تكمن في </w:t>
      </w:r>
      <w:r w:rsidR="00113755" w:rsidRPr="005258BA">
        <w:rPr>
          <w:rFonts w:hint="cs"/>
          <w:rtl/>
          <w:lang w:bidi="ar-IQ"/>
        </w:rPr>
        <w:t>أ</w:t>
      </w:r>
      <w:r w:rsidRPr="005258BA">
        <w:rPr>
          <w:rFonts w:hint="cs"/>
          <w:rtl/>
          <w:lang w:bidi="ar-IQ"/>
        </w:rPr>
        <w:t>حادية الرؤية</w:t>
      </w:r>
      <w:r w:rsidR="00113755" w:rsidRPr="005258BA">
        <w:rPr>
          <w:rFonts w:hint="cs"/>
          <w:rtl/>
          <w:lang w:bidi="ar-IQ"/>
        </w:rPr>
        <w:t xml:space="preserve">، </w:t>
      </w:r>
      <w:r w:rsidRPr="005258BA">
        <w:rPr>
          <w:rFonts w:hint="cs"/>
          <w:rtl/>
          <w:lang w:bidi="ar-IQ"/>
        </w:rPr>
        <w:t>فهو لا يمكنه استيعاب رؤية مغايرة لرؤيته</w:t>
      </w:r>
      <w:r w:rsidR="00113755" w:rsidRPr="005258BA">
        <w:rPr>
          <w:rFonts w:hint="cs"/>
          <w:rtl/>
          <w:lang w:bidi="ar-IQ"/>
        </w:rPr>
        <w:t xml:space="preserve">. </w:t>
      </w:r>
      <w:r w:rsidRPr="005258BA">
        <w:rPr>
          <w:rFonts w:hint="cs"/>
          <w:rtl/>
          <w:lang w:bidi="ar-IQ"/>
        </w:rPr>
        <w:t>والحال أن موضوعاً واحداً قد ينظر إليه من زوايا متعد</w:t>
      </w:r>
      <w:r w:rsidR="00113755" w:rsidRPr="005258BA">
        <w:rPr>
          <w:rFonts w:hint="cs"/>
          <w:rtl/>
          <w:lang w:bidi="ar-IQ"/>
        </w:rPr>
        <w:t>ّ</w:t>
      </w:r>
      <w:r w:rsidRPr="005258BA">
        <w:rPr>
          <w:rFonts w:hint="cs"/>
          <w:rtl/>
          <w:lang w:bidi="ar-IQ"/>
        </w:rPr>
        <w:t>دة</w:t>
      </w:r>
      <w:r w:rsidR="00113755" w:rsidRPr="005258BA">
        <w:rPr>
          <w:rFonts w:hint="cs"/>
          <w:rtl/>
          <w:lang w:bidi="ar-IQ"/>
        </w:rPr>
        <w:t>،</w:t>
      </w:r>
      <w:r w:rsidRPr="005258BA">
        <w:rPr>
          <w:rFonts w:hint="cs"/>
          <w:rtl/>
          <w:lang w:bidi="ar-IQ"/>
        </w:rPr>
        <w:t xml:space="preserve"> كما لا يخفى</w:t>
      </w:r>
      <w:r w:rsidR="00113755" w:rsidRPr="005258BA">
        <w:rPr>
          <w:rFonts w:hint="cs"/>
          <w:rtl/>
          <w:lang w:bidi="ar-IQ"/>
        </w:rPr>
        <w:t>.</w:t>
      </w:r>
      <w:r w:rsidRPr="005258BA">
        <w:rPr>
          <w:rFonts w:hint="cs"/>
          <w:rtl/>
          <w:lang w:bidi="ar-IQ"/>
        </w:rPr>
        <w:t xml:space="preserve"> وقد أقر</w:t>
      </w:r>
      <w:r w:rsidR="00113755" w:rsidRPr="005258BA">
        <w:rPr>
          <w:rFonts w:hint="cs"/>
          <w:rtl/>
          <w:lang w:bidi="ar-IQ"/>
        </w:rPr>
        <w:t>ّ</w:t>
      </w:r>
      <w:r w:rsidRPr="005258BA">
        <w:rPr>
          <w:rFonts w:hint="cs"/>
          <w:rtl/>
          <w:lang w:bidi="ar-IQ"/>
        </w:rPr>
        <w:t>ت نظرية التلفيق بنوع</w:t>
      </w:r>
      <w:r w:rsidR="00113755" w:rsidRPr="005258BA">
        <w:rPr>
          <w:rFonts w:hint="cs"/>
          <w:rtl/>
          <w:lang w:bidi="ar-IQ"/>
        </w:rPr>
        <w:t>ٍ</w:t>
      </w:r>
      <w:r w:rsidRPr="005258BA">
        <w:rPr>
          <w:rFonts w:hint="cs"/>
          <w:rtl/>
          <w:lang w:bidi="ar-IQ"/>
        </w:rPr>
        <w:t xml:space="preserve"> من التعد</w:t>
      </w:r>
      <w:r w:rsidR="00113755" w:rsidRPr="005258BA">
        <w:rPr>
          <w:rFonts w:hint="cs"/>
          <w:rtl/>
          <w:lang w:bidi="ar-IQ"/>
        </w:rPr>
        <w:t>ّ</w:t>
      </w:r>
      <w:r w:rsidRPr="005258BA">
        <w:rPr>
          <w:rFonts w:hint="cs"/>
          <w:rtl/>
          <w:lang w:bidi="ar-IQ"/>
        </w:rPr>
        <w:t>دية المنهجية</w:t>
      </w:r>
      <w:r w:rsidRPr="005258BA">
        <w:rPr>
          <w:vertAlign w:val="superscript"/>
          <w:rtl/>
          <w:lang w:bidi="ar-IQ"/>
        </w:rPr>
        <w:t>(</w:t>
      </w:r>
      <w:r w:rsidRPr="005258BA">
        <w:rPr>
          <w:rStyle w:val="ac"/>
          <w:rFonts w:ascii="Traditional Arabic" w:eastAsia="Zar" w:hAnsi="Traditional Arabic"/>
          <w:sz w:val="27"/>
          <w:rtl/>
          <w:lang w:bidi="ar-IQ"/>
        </w:rPr>
        <w:endnoteReference w:id="805"/>
      </w:r>
      <w:r w:rsidRPr="005258BA">
        <w:rPr>
          <w:vertAlign w:val="superscript"/>
          <w:rtl/>
          <w:lang w:bidi="ar-IQ"/>
        </w:rPr>
        <w:t>)</w:t>
      </w:r>
      <w:r w:rsidR="00113755" w:rsidRPr="005258BA">
        <w:rPr>
          <w:rFonts w:hint="cs"/>
          <w:rtl/>
          <w:lang w:bidi="ar-IQ"/>
        </w:rPr>
        <w:t xml:space="preserve">. </w:t>
      </w:r>
      <w:r w:rsidRPr="005258BA">
        <w:rPr>
          <w:rFonts w:hint="cs"/>
          <w:rtl/>
          <w:lang w:bidi="ar-IQ"/>
        </w:rPr>
        <w:t>ولا يخفى أن لكل</w:t>
      </w:r>
      <w:r w:rsidR="00113755" w:rsidRPr="005258BA">
        <w:rPr>
          <w:rFonts w:hint="cs"/>
          <w:rtl/>
          <w:lang w:bidi="ar-IQ"/>
        </w:rPr>
        <w:t>ّ</w:t>
      </w:r>
      <w:r w:rsidRPr="005258BA">
        <w:rPr>
          <w:rFonts w:hint="cs"/>
          <w:rtl/>
          <w:lang w:bidi="ar-IQ"/>
        </w:rPr>
        <w:t xml:space="preserve"> منهج مزاياه ومحد</w:t>
      </w:r>
      <w:r w:rsidR="00113755" w:rsidRPr="005258BA">
        <w:rPr>
          <w:rFonts w:hint="cs"/>
          <w:rtl/>
          <w:lang w:bidi="ar-IQ"/>
        </w:rPr>
        <w:t>ّ</w:t>
      </w:r>
      <w:r w:rsidRPr="005258BA">
        <w:rPr>
          <w:rFonts w:hint="cs"/>
          <w:rtl/>
          <w:lang w:bidi="ar-IQ"/>
        </w:rPr>
        <w:t>داته</w:t>
      </w:r>
      <w:r w:rsidR="00113755" w:rsidRPr="005258BA">
        <w:rPr>
          <w:rFonts w:hint="cs"/>
          <w:rtl/>
          <w:lang w:bidi="ar-IQ"/>
        </w:rPr>
        <w:t>.</w:t>
      </w:r>
      <w:r w:rsidRPr="005258BA">
        <w:rPr>
          <w:rFonts w:hint="cs"/>
          <w:rtl/>
          <w:lang w:bidi="ar-IQ"/>
        </w:rPr>
        <w:t xml:space="preserve"> وقد حاول الكاتب بيان دور المنهجين ـ الهرمنيوطيقي</w:t>
      </w:r>
      <w:r w:rsidR="00113755" w:rsidRPr="005258BA">
        <w:rPr>
          <w:rFonts w:hint="cs"/>
          <w:rtl/>
          <w:lang w:bidi="ar-IQ"/>
        </w:rPr>
        <w:t>؛</w:t>
      </w:r>
      <w:r w:rsidRPr="005258BA">
        <w:rPr>
          <w:rFonts w:hint="cs"/>
          <w:rtl/>
          <w:lang w:bidi="ar-IQ"/>
        </w:rPr>
        <w:t xml:space="preserve"> واللغوي ـ وأثرهما على الدراسات الإسلامية</w:t>
      </w:r>
      <w:r w:rsidRPr="005258BA">
        <w:rPr>
          <w:vertAlign w:val="superscript"/>
          <w:rtl/>
          <w:lang w:bidi="ar-IQ"/>
        </w:rPr>
        <w:t>(</w:t>
      </w:r>
      <w:r w:rsidRPr="005258BA">
        <w:rPr>
          <w:rStyle w:val="ac"/>
          <w:rFonts w:ascii="Traditional Arabic" w:hAnsi="Traditional Arabic"/>
          <w:sz w:val="27"/>
          <w:rtl/>
          <w:lang w:bidi="ar-IQ"/>
        </w:rPr>
        <w:endnoteReference w:id="806"/>
      </w:r>
      <w:r w:rsidRPr="005258BA">
        <w:rPr>
          <w:vertAlign w:val="superscript"/>
          <w:rtl/>
          <w:lang w:bidi="ar-IQ"/>
        </w:rPr>
        <w:t>)</w:t>
      </w:r>
      <w:r w:rsidRPr="005258BA">
        <w:rPr>
          <w:rFonts w:hint="cs"/>
          <w:rtl/>
          <w:lang w:bidi="ar-IQ"/>
        </w:rPr>
        <w:t>. ولا تقتصر مهم</w:t>
      </w:r>
      <w:r w:rsidR="00113755" w:rsidRPr="005258BA">
        <w:rPr>
          <w:rFonts w:hint="cs"/>
          <w:rtl/>
          <w:lang w:bidi="ar-IQ"/>
        </w:rPr>
        <w:t>ّ</w:t>
      </w:r>
      <w:r w:rsidRPr="005258BA">
        <w:rPr>
          <w:rFonts w:hint="cs"/>
          <w:rtl/>
          <w:lang w:bidi="ar-IQ"/>
        </w:rPr>
        <w:t>ة المناهج الحديثة في تغيير نظرتنا للقضايا السياسية والاجتماعية فح</w:t>
      </w:r>
      <w:r w:rsidR="00113755" w:rsidRPr="005258BA">
        <w:rPr>
          <w:rFonts w:hint="cs"/>
          <w:rtl/>
          <w:lang w:bidi="ar-IQ"/>
        </w:rPr>
        <w:t>َ</w:t>
      </w:r>
      <w:r w:rsidRPr="005258BA">
        <w:rPr>
          <w:rFonts w:hint="cs"/>
          <w:rtl/>
          <w:lang w:bidi="ar-IQ"/>
        </w:rPr>
        <w:t>س</w:t>
      </w:r>
      <w:r w:rsidR="00113755" w:rsidRPr="005258BA">
        <w:rPr>
          <w:rFonts w:hint="cs"/>
          <w:rtl/>
          <w:lang w:bidi="ar-IQ"/>
        </w:rPr>
        <w:t>ْ</w:t>
      </w:r>
      <w:r w:rsidRPr="005258BA">
        <w:rPr>
          <w:rFonts w:hint="cs"/>
          <w:rtl/>
          <w:lang w:bidi="ar-IQ"/>
        </w:rPr>
        <w:t>ب، إنّما تؤثر على مسار عملية الاجتهاد برم</w:t>
      </w:r>
      <w:r w:rsidR="00113755" w:rsidRPr="005258BA">
        <w:rPr>
          <w:rFonts w:hint="cs"/>
          <w:rtl/>
          <w:lang w:bidi="ar-IQ"/>
        </w:rPr>
        <w:t>ّ</w:t>
      </w:r>
      <w:r w:rsidRPr="005258BA">
        <w:rPr>
          <w:rFonts w:hint="cs"/>
          <w:rtl/>
          <w:lang w:bidi="ar-IQ"/>
        </w:rPr>
        <w:t>تها أيضاً</w:t>
      </w:r>
      <w:r w:rsidR="00113755" w:rsidRPr="005258BA">
        <w:rPr>
          <w:rFonts w:hint="cs"/>
          <w:rtl/>
          <w:lang w:bidi="ar-IQ"/>
        </w:rPr>
        <w:t xml:space="preserve">. </w:t>
      </w:r>
      <w:r w:rsidRPr="005258BA">
        <w:rPr>
          <w:rFonts w:hint="cs"/>
          <w:rtl/>
          <w:lang w:bidi="ar-IQ"/>
        </w:rPr>
        <w:t>فالاجتهاد كقضية</w:t>
      </w:r>
      <w:r w:rsidR="00113755" w:rsidRPr="005258BA">
        <w:rPr>
          <w:rFonts w:hint="cs"/>
          <w:rtl/>
          <w:lang w:bidi="ar-IQ"/>
        </w:rPr>
        <w:t>ٍ</w:t>
      </w:r>
      <w:r w:rsidRPr="005258BA">
        <w:rPr>
          <w:rFonts w:hint="cs"/>
          <w:rtl/>
          <w:lang w:bidi="ar-IQ"/>
        </w:rPr>
        <w:t xml:space="preserve"> يمكن </w:t>
      </w:r>
      <w:r w:rsidR="00113755" w:rsidRPr="005258BA">
        <w:rPr>
          <w:rFonts w:hint="cs"/>
          <w:rtl/>
          <w:lang w:bidi="ar-IQ"/>
        </w:rPr>
        <w:t>إ</w:t>
      </w:r>
      <w:r w:rsidRPr="005258BA">
        <w:rPr>
          <w:rFonts w:hint="cs"/>
          <w:rtl/>
          <w:lang w:bidi="ar-IQ"/>
        </w:rPr>
        <w:t>خضاعها للمنهج ال</w:t>
      </w:r>
      <w:r w:rsidR="00113755" w:rsidRPr="005258BA">
        <w:rPr>
          <w:rFonts w:hint="cs"/>
          <w:rtl/>
          <w:lang w:bidi="ar-IQ"/>
        </w:rPr>
        <w:t>أ</w:t>
      </w:r>
      <w:r w:rsidRPr="005258BA">
        <w:rPr>
          <w:rFonts w:hint="cs"/>
          <w:rtl/>
          <w:lang w:bidi="ar-IQ"/>
        </w:rPr>
        <w:t>حفوري</w:t>
      </w:r>
      <w:r w:rsidRPr="005258BA">
        <w:rPr>
          <w:vertAlign w:val="superscript"/>
          <w:rtl/>
          <w:lang w:bidi="ar-IQ"/>
        </w:rPr>
        <w:t>(</w:t>
      </w:r>
      <w:r w:rsidRPr="005258BA">
        <w:rPr>
          <w:rStyle w:val="ac"/>
          <w:rFonts w:ascii="Traditional Arabic" w:eastAsia="Zar" w:hAnsi="Traditional Arabic"/>
          <w:sz w:val="27"/>
          <w:rtl/>
          <w:lang w:bidi="ar-IQ"/>
        </w:rPr>
        <w:endnoteReference w:id="807"/>
      </w:r>
      <w:r w:rsidRPr="005258BA">
        <w:rPr>
          <w:vertAlign w:val="superscript"/>
          <w:rtl/>
          <w:lang w:bidi="ar-IQ"/>
        </w:rPr>
        <w:t>)</w:t>
      </w:r>
      <w:r w:rsidR="00113755" w:rsidRPr="005258BA">
        <w:rPr>
          <w:rFonts w:hint="cs"/>
          <w:rtl/>
          <w:lang w:bidi="ar-IQ"/>
        </w:rPr>
        <w:t>؛</w:t>
      </w:r>
      <w:r w:rsidRPr="005258BA">
        <w:rPr>
          <w:rFonts w:hint="cs"/>
          <w:rtl/>
          <w:lang w:bidi="ar-IQ"/>
        </w:rPr>
        <w:t xml:space="preserve"> إذ تخضع معظم القراءات التقليدية، والتي من جملتها الاجتهاد، للمنهج النصّي</w:t>
      </w:r>
      <w:r w:rsidR="00113755" w:rsidRPr="005258BA">
        <w:rPr>
          <w:rFonts w:hint="cs"/>
          <w:rtl/>
          <w:lang w:bidi="ar-IQ"/>
        </w:rPr>
        <w:t>،</w:t>
      </w:r>
      <w:r w:rsidRPr="005258BA">
        <w:rPr>
          <w:rFonts w:hint="cs"/>
          <w:rtl/>
          <w:lang w:bidi="ar-IQ"/>
        </w:rPr>
        <w:t xml:space="preserve"> وبالتالي لا تستفيد من مزايا المناهج البنيوية. وبالإجمال نقول: هناك اتجاهان رئيسان لتفسير النصوص السياسية للمفك</w:t>
      </w:r>
      <w:r w:rsidR="00113755" w:rsidRPr="005258BA">
        <w:rPr>
          <w:rFonts w:hint="cs"/>
          <w:rtl/>
          <w:lang w:bidi="ar-IQ"/>
        </w:rPr>
        <w:t>ّ</w:t>
      </w:r>
      <w:r w:rsidRPr="005258BA">
        <w:rPr>
          <w:rFonts w:hint="cs"/>
          <w:rtl/>
          <w:lang w:bidi="ar-IQ"/>
        </w:rPr>
        <w:t xml:space="preserve">رين والباحثين: </w:t>
      </w:r>
      <w:r w:rsidR="00113755" w:rsidRPr="005258BA">
        <w:rPr>
          <w:rFonts w:hint="cs"/>
          <w:b/>
          <w:bCs/>
          <w:rtl/>
          <w:lang w:bidi="ar-IQ"/>
        </w:rPr>
        <w:t>أ</w:t>
      </w:r>
      <w:r w:rsidRPr="005258BA">
        <w:rPr>
          <w:rFonts w:hint="cs"/>
          <w:b/>
          <w:bCs/>
          <w:rtl/>
          <w:lang w:bidi="ar-IQ"/>
        </w:rPr>
        <w:t>حدهما</w:t>
      </w:r>
      <w:r w:rsidR="00113755" w:rsidRPr="005258BA">
        <w:rPr>
          <w:rFonts w:hint="cs"/>
          <w:rtl/>
          <w:lang w:bidi="ar-IQ"/>
        </w:rPr>
        <w:t>:</w:t>
      </w:r>
      <w:r w:rsidRPr="005258BA">
        <w:rPr>
          <w:rFonts w:hint="cs"/>
          <w:rtl/>
          <w:lang w:bidi="ar-IQ"/>
        </w:rPr>
        <w:t xml:space="preserve"> الاتجاه التاريخي أو السياقي</w:t>
      </w:r>
      <w:r w:rsidRPr="005258BA">
        <w:rPr>
          <w:vertAlign w:val="superscript"/>
          <w:rtl/>
          <w:lang w:bidi="ar-IQ"/>
        </w:rPr>
        <w:t>(</w:t>
      </w:r>
      <w:r w:rsidRPr="005258BA">
        <w:rPr>
          <w:vertAlign w:val="superscript"/>
          <w:rtl/>
          <w:lang w:bidi="ar-IQ"/>
        </w:rPr>
        <w:endnoteReference w:id="808"/>
      </w:r>
      <w:r w:rsidRPr="005258BA">
        <w:rPr>
          <w:vertAlign w:val="superscript"/>
          <w:rtl/>
          <w:lang w:bidi="ar-IQ"/>
        </w:rPr>
        <w:t>)</w:t>
      </w:r>
      <w:r w:rsidR="00113755" w:rsidRPr="005258BA">
        <w:rPr>
          <w:rFonts w:hint="cs"/>
          <w:rtl/>
          <w:lang w:bidi="ar-IQ"/>
        </w:rPr>
        <w:t>؛</w:t>
      </w:r>
      <w:r w:rsidRPr="005258BA">
        <w:rPr>
          <w:rFonts w:hint="cs"/>
          <w:rtl/>
          <w:lang w:bidi="ar-IQ"/>
        </w:rPr>
        <w:t xml:space="preserve"> </w:t>
      </w:r>
      <w:r w:rsidRPr="005258BA">
        <w:rPr>
          <w:rFonts w:hint="cs"/>
          <w:b/>
          <w:bCs/>
          <w:rtl/>
          <w:lang w:bidi="ar-IQ"/>
        </w:rPr>
        <w:t>والآخر</w:t>
      </w:r>
      <w:r w:rsidR="00113755" w:rsidRPr="005258BA">
        <w:rPr>
          <w:rFonts w:hint="cs"/>
          <w:rtl/>
          <w:lang w:bidi="ar-IQ"/>
        </w:rPr>
        <w:t>:</w:t>
      </w:r>
      <w:r w:rsidRPr="005258BA">
        <w:rPr>
          <w:rFonts w:hint="cs"/>
          <w:rtl/>
          <w:lang w:bidi="ar-IQ"/>
        </w:rPr>
        <w:t xml:space="preserve"> الاتجاه التحليلي أو النصّي</w:t>
      </w:r>
      <w:r w:rsidRPr="005258BA">
        <w:rPr>
          <w:vertAlign w:val="superscript"/>
          <w:rtl/>
          <w:lang w:bidi="ar-IQ"/>
        </w:rPr>
        <w:t>(</w:t>
      </w:r>
      <w:r w:rsidRPr="005258BA">
        <w:rPr>
          <w:vertAlign w:val="superscript"/>
          <w:rtl/>
          <w:lang w:bidi="ar-IQ"/>
        </w:rPr>
        <w:endnoteReference w:id="809"/>
      </w:r>
      <w:r w:rsidRPr="005258BA">
        <w:rPr>
          <w:vertAlign w:val="superscript"/>
          <w:rtl/>
          <w:lang w:bidi="ar-IQ"/>
        </w:rPr>
        <w:t>)(</w:t>
      </w:r>
      <w:r w:rsidRPr="005258BA">
        <w:rPr>
          <w:vertAlign w:val="superscript"/>
          <w:rtl/>
          <w:lang w:bidi="ar-IQ"/>
        </w:rPr>
        <w:endnoteReference w:id="810"/>
      </w:r>
      <w:r w:rsidRPr="005258BA">
        <w:rPr>
          <w:vertAlign w:val="superscript"/>
          <w:rtl/>
          <w:lang w:bidi="ar-IQ"/>
        </w:rPr>
        <w:t>)</w:t>
      </w:r>
      <w:r w:rsidRPr="005258BA">
        <w:rPr>
          <w:rFonts w:hint="cs"/>
          <w:rtl/>
          <w:lang w:bidi="ar-IQ"/>
        </w:rPr>
        <w:t>. ويخضع الاجتهاد للمنهج النصّي، أمّا ما نجده من البحوث التاريخية البسيطة التي قد يتطر</w:t>
      </w:r>
      <w:r w:rsidR="0049012C" w:rsidRPr="005258BA">
        <w:rPr>
          <w:rFonts w:hint="cs"/>
          <w:rtl/>
          <w:lang w:bidi="ar-IQ"/>
        </w:rPr>
        <w:t>ّ</w:t>
      </w:r>
      <w:r w:rsidRPr="005258BA">
        <w:rPr>
          <w:rFonts w:hint="cs"/>
          <w:rtl/>
          <w:lang w:bidi="ar-IQ"/>
        </w:rPr>
        <w:t xml:space="preserve">ق </w:t>
      </w:r>
      <w:r w:rsidR="0049012C" w:rsidRPr="005258BA">
        <w:rPr>
          <w:rFonts w:hint="cs"/>
          <w:rtl/>
          <w:lang w:bidi="ar-IQ"/>
        </w:rPr>
        <w:t>إلي</w:t>
      </w:r>
      <w:r w:rsidRPr="005258BA">
        <w:rPr>
          <w:rFonts w:hint="cs"/>
          <w:rtl/>
          <w:lang w:bidi="ar-IQ"/>
        </w:rPr>
        <w:t>ها المجتهد أحياناً فهي لا تجعل من الاجتهاد منهجاً بنيوياً</w:t>
      </w:r>
      <w:r w:rsidR="0049012C" w:rsidRPr="005258BA">
        <w:rPr>
          <w:rFonts w:hint="cs"/>
          <w:rtl/>
          <w:lang w:bidi="ar-IQ"/>
        </w:rPr>
        <w:t>،</w:t>
      </w:r>
      <w:r w:rsidRPr="005258BA">
        <w:rPr>
          <w:rFonts w:hint="cs"/>
          <w:rtl/>
          <w:lang w:bidi="ar-IQ"/>
        </w:rPr>
        <w:t xml:space="preserve"> كما هو معلوم</w:t>
      </w:r>
      <w:r w:rsidR="00BA7799">
        <w:rPr>
          <w:rFonts w:hint="cs"/>
          <w:rtl/>
          <w:lang w:bidi="ar-IQ"/>
        </w:rPr>
        <w:t>ٌ</w:t>
      </w:r>
      <w:r w:rsidRPr="005258BA">
        <w:rPr>
          <w:rFonts w:hint="cs"/>
          <w:rtl/>
          <w:lang w:bidi="ar-IQ"/>
        </w:rPr>
        <w:t xml:space="preserve">. </w:t>
      </w:r>
    </w:p>
    <w:p w:rsidR="00F657B2" w:rsidRPr="005258BA" w:rsidRDefault="00F657B2" w:rsidP="00014B01">
      <w:pPr>
        <w:pStyle w:val="31"/>
        <w:spacing w:line="400" w:lineRule="exact"/>
        <w:rPr>
          <w:color w:val="auto"/>
          <w:rtl/>
          <w:lang w:bidi="ar-IQ"/>
        </w:rPr>
      </w:pPr>
      <w:r w:rsidRPr="005258BA">
        <w:rPr>
          <w:rFonts w:hint="cs"/>
          <w:color w:val="auto"/>
          <w:rtl/>
          <w:lang w:bidi="ar-IQ"/>
        </w:rPr>
        <w:lastRenderedPageBreak/>
        <w:t>4ـ التجربة ونظرية التلفيق</w:t>
      </w:r>
      <w:r w:rsidR="002658E3" w:rsidRPr="005258BA">
        <w:rPr>
          <w:rFonts w:hint="cs"/>
          <w:color w:val="auto"/>
          <w:rtl/>
          <w:lang w:val="en-US" w:bidi="ar-IQ"/>
        </w:rPr>
        <w:t xml:space="preserve"> ــــــ</w:t>
      </w:r>
    </w:p>
    <w:p w:rsidR="00F657B2" w:rsidRPr="005258BA" w:rsidRDefault="00F657B2" w:rsidP="00BA7799">
      <w:pPr>
        <w:rPr>
          <w:rtl/>
          <w:lang w:bidi="ar-IQ"/>
        </w:rPr>
      </w:pPr>
      <w:r w:rsidRPr="005258BA">
        <w:rPr>
          <w:rFonts w:hint="cs"/>
          <w:rtl/>
          <w:lang w:bidi="ar-IQ"/>
        </w:rPr>
        <w:t xml:space="preserve">المجموعة الأخرى من الأدلة </w:t>
      </w:r>
      <w:r w:rsidR="001D5751" w:rsidRPr="005258BA">
        <w:rPr>
          <w:rFonts w:hint="cs"/>
          <w:rtl/>
          <w:lang w:bidi="ar-IQ"/>
        </w:rPr>
        <w:t>الـ (ما وراء نصّية)</w:t>
      </w:r>
      <w:r w:rsidRPr="005258BA">
        <w:rPr>
          <w:rFonts w:hint="cs"/>
          <w:rtl/>
          <w:lang w:bidi="ar-IQ"/>
        </w:rPr>
        <w:t xml:space="preserve"> تتمثل بالدراسات العلمية، فالقضايا العلمية قضايا يتم </w:t>
      </w:r>
      <w:r w:rsidR="00036F78" w:rsidRPr="005258BA">
        <w:rPr>
          <w:rFonts w:hint="cs"/>
          <w:rtl/>
          <w:lang w:bidi="ar-IQ"/>
        </w:rPr>
        <w:t>إ</w:t>
      </w:r>
      <w:r w:rsidRPr="005258BA">
        <w:rPr>
          <w:rFonts w:hint="cs"/>
          <w:rtl/>
          <w:lang w:bidi="ar-IQ"/>
        </w:rPr>
        <w:t xml:space="preserve">ثباتها </w:t>
      </w:r>
      <w:r w:rsidR="00036F78" w:rsidRPr="005258BA">
        <w:rPr>
          <w:rFonts w:hint="cs"/>
          <w:rtl/>
          <w:lang w:bidi="ar-IQ"/>
        </w:rPr>
        <w:t>أ</w:t>
      </w:r>
      <w:r w:rsidRPr="005258BA">
        <w:rPr>
          <w:rFonts w:hint="cs"/>
          <w:rtl/>
          <w:lang w:bidi="ar-IQ"/>
        </w:rPr>
        <w:t>و نفيها على نحو اليقين</w:t>
      </w:r>
      <w:r w:rsidR="00036F78" w:rsidRPr="005258BA">
        <w:rPr>
          <w:rFonts w:hint="cs"/>
          <w:rtl/>
          <w:lang w:bidi="ar-IQ"/>
        </w:rPr>
        <w:t>.</w:t>
      </w:r>
      <w:r w:rsidRPr="005258BA">
        <w:rPr>
          <w:rFonts w:hint="cs"/>
          <w:rtl/>
          <w:lang w:bidi="ar-IQ"/>
        </w:rPr>
        <w:t xml:space="preserve"> فعلى سبيل المثال: ورد في الأثر دعاء لطلب الذكور</w:t>
      </w:r>
      <w:r w:rsidR="00036F78" w:rsidRPr="005258BA">
        <w:rPr>
          <w:rFonts w:hint="cs"/>
          <w:rtl/>
          <w:lang w:bidi="ar-IQ"/>
        </w:rPr>
        <w:t>،</w:t>
      </w:r>
      <w:r w:rsidRPr="005258BA">
        <w:rPr>
          <w:rFonts w:hint="cs"/>
          <w:rtl/>
          <w:lang w:bidi="ar-IQ"/>
        </w:rPr>
        <w:t xml:space="preserve"> وصورته أن يدعى للجنين حين بلوغه الشهر الرابع، لكن</w:t>
      </w:r>
      <w:r w:rsidR="00036F78" w:rsidRPr="005258BA">
        <w:rPr>
          <w:rFonts w:hint="cs"/>
          <w:rtl/>
          <w:lang w:bidi="ar-IQ"/>
        </w:rPr>
        <w:t>ّ</w:t>
      </w:r>
      <w:r w:rsidRPr="005258BA">
        <w:rPr>
          <w:rFonts w:hint="cs"/>
          <w:rtl/>
          <w:lang w:bidi="ar-IQ"/>
        </w:rPr>
        <w:t xml:space="preserve"> العلم أثبت على نحو اليقين أن كل خلية تحتوي على نواة الخلية السيتوبلازم (وهو السائل المحيط بالنواة)، والنواة بدورها تحتوي على 48 زوج من الصبغيات أو الكروموزومات</w:t>
      </w:r>
      <w:r w:rsidR="00036F78" w:rsidRPr="005258BA">
        <w:rPr>
          <w:rFonts w:hint="cs"/>
          <w:rtl/>
          <w:lang w:bidi="ar-IQ"/>
        </w:rPr>
        <w:t>،</w:t>
      </w:r>
      <w:r w:rsidRPr="005258BA">
        <w:rPr>
          <w:rFonts w:hint="cs"/>
          <w:rtl/>
          <w:lang w:bidi="ar-IQ"/>
        </w:rPr>
        <w:t xml:space="preserve"> وهي تحمل العناصر الوراثية المسم</w:t>
      </w:r>
      <w:r w:rsidR="00036F78" w:rsidRPr="005258BA">
        <w:rPr>
          <w:rFonts w:hint="cs"/>
          <w:rtl/>
          <w:lang w:bidi="ar-IQ"/>
        </w:rPr>
        <w:t>ّ</w:t>
      </w:r>
      <w:r w:rsidRPr="005258BA">
        <w:rPr>
          <w:rFonts w:hint="cs"/>
          <w:rtl/>
          <w:lang w:bidi="ar-IQ"/>
        </w:rPr>
        <w:t>اة بالجينات الوراثية، ويتمي</w:t>
      </w:r>
      <w:r w:rsidR="00036F78" w:rsidRPr="005258BA">
        <w:rPr>
          <w:rFonts w:hint="cs"/>
          <w:rtl/>
          <w:lang w:bidi="ar-IQ"/>
        </w:rPr>
        <w:t>ّ</w:t>
      </w:r>
      <w:r w:rsidRPr="005258BA">
        <w:rPr>
          <w:rFonts w:hint="cs"/>
          <w:rtl/>
          <w:lang w:bidi="ar-IQ"/>
        </w:rPr>
        <w:t>ز ال</w:t>
      </w:r>
      <w:r w:rsidR="00036F78" w:rsidRPr="005258BA">
        <w:rPr>
          <w:rFonts w:hint="cs"/>
          <w:rtl/>
          <w:lang w:bidi="ar-IQ"/>
        </w:rPr>
        <w:t>إ</w:t>
      </w:r>
      <w:r w:rsidRPr="005258BA">
        <w:rPr>
          <w:rFonts w:hint="cs"/>
          <w:rtl/>
          <w:lang w:bidi="ar-IQ"/>
        </w:rPr>
        <w:t xml:space="preserve">نسان بوجود الصبغيان </w:t>
      </w:r>
      <w:r w:rsidR="00036F78" w:rsidRPr="005258BA">
        <w:rPr>
          <w:rFonts w:hint="cs"/>
          <w:rtl/>
          <w:lang w:bidi="ar-IQ"/>
        </w:rPr>
        <w:t>أ</w:t>
      </w:r>
      <w:r w:rsidRPr="005258BA">
        <w:rPr>
          <w:rFonts w:hint="cs"/>
          <w:rtl/>
          <w:lang w:bidi="ar-IQ"/>
        </w:rPr>
        <w:t xml:space="preserve">و الكروموزمان </w:t>
      </w:r>
      <w:r w:rsidRPr="005258BA">
        <w:rPr>
          <w:szCs w:val="22"/>
          <w:lang w:bidi="ar-IQ"/>
        </w:rPr>
        <w:t>XY</w:t>
      </w:r>
      <w:r w:rsidR="00036F78" w:rsidRPr="005258BA">
        <w:rPr>
          <w:rFonts w:hint="cs"/>
          <w:rtl/>
          <w:lang w:bidi="ar-IQ"/>
        </w:rPr>
        <w:t xml:space="preserve"> في نواة خليته</w:t>
      </w:r>
      <w:r w:rsidRPr="005258BA">
        <w:rPr>
          <w:rFonts w:hint="cs"/>
          <w:rtl/>
          <w:lang w:bidi="ar-IQ"/>
        </w:rPr>
        <w:t xml:space="preserve">: الكروموزوم </w:t>
      </w:r>
      <w:r w:rsidRPr="005258BA">
        <w:rPr>
          <w:szCs w:val="22"/>
          <w:lang w:bidi="ar-IQ"/>
        </w:rPr>
        <w:t>Y</w:t>
      </w:r>
      <w:r w:rsidRPr="005258BA">
        <w:rPr>
          <w:rFonts w:hint="cs"/>
          <w:rtl/>
          <w:lang w:bidi="ar-IQ"/>
        </w:rPr>
        <w:t xml:space="preserve"> يحمل جينات تعمل على نشأة الذكر، وعدم وجود الكروموزوم </w:t>
      </w:r>
      <w:r w:rsidRPr="005258BA">
        <w:rPr>
          <w:szCs w:val="22"/>
          <w:lang w:bidi="ar-IQ"/>
        </w:rPr>
        <w:t>Y</w:t>
      </w:r>
      <w:r w:rsidRPr="005258BA">
        <w:rPr>
          <w:rFonts w:hint="cs"/>
          <w:rtl/>
          <w:lang w:bidi="ar-IQ"/>
        </w:rPr>
        <w:t xml:space="preserve"> معناه نشأة الأنثى، لذلك فالثدييات ذات </w:t>
      </w:r>
      <w:r w:rsidRPr="005258BA">
        <w:rPr>
          <w:szCs w:val="22"/>
          <w:lang w:bidi="ar-IQ"/>
        </w:rPr>
        <w:t>XX</w:t>
      </w:r>
      <w:r w:rsidRPr="005258BA">
        <w:rPr>
          <w:rFonts w:hint="cs"/>
          <w:rtl/>
          <w:lang w:bidi="ar-IQ"/>
        </w:rPr>
        <w:t xml:space="preserve"> من الكروموزومات تكون مؤنثة</w:t>
      </w:r>
      <w:r w:rsidR="00036F78" w:rsidRPr="005258BA">
        <w:rPr>
          <w:rFonts w:hint="cs"/>
          <w:rtl/>
          <w:lang w:bidi="ar-IQ"/>
        </w:rPr>
        <w:t>،</w:t>
      </w:r>
      <w:r w:rsidRPr="005258BA">
        <w:rPr>
          <w:rFonts w:hint="cs"/>
          <w:rtl/>
          <w:lang w:bidi="ar-IQ"/>
        </w:rPr>
        <w:t xml:space="preserve"> أما تلك ذات الصبغيات الجنسية </w:t>
      </w:r>
      <w:r w:rsidRPr="005258BA">
        <w:rPr>
          <w:szCs w:val="22"/>
          <w:lang w:bidi="ar-IQ"/>
        </w:rPr>
        <w:t>XY</w:t>
      </w:r>
      <w:r w:rsidRPr="005258BA">
        <w:rPr>
          <w:rFonts w:hint="cs"/>
          <w:rtl/>
          <w:lang w:bidi="ar-IQ"/>
        </w:rPr>
        <w:t xml:space="preserve"> فتكون ذكوراً، وكل</w:t>
      </w:r>
      <w:r w:rsidR="00036F78" w:rsidRPr="005258BA">
        <w:rPr>
          <w:rFonts w:hint="cs"/>
          <w:rtl/>
          <w:lang w:bidi="ar-IQ"/>
        </w:rPr>
        <w:t>ّ</w:t>
      </w:r>
      <w:r w:rsidRPr="005258BA">
        <w:rPr>
          <w:rFonts w:hint="cs"/>
          <w:rtl/>
          <w:lang w:bidi="ar-IQ"/>
        </w:rPr>
        <w:t xml:space="preserve"> ذلك يحصل لدى اتحاد مشيج ذكري (حيوان منوي) مع مشيج </w:t>
      </w:r>
      <w:r w:rsidR="00036F78" w:rsidRPr="005258BA">
        <w:rPr>
          <w:rFonts w:hint="cs"/>
          <w:rtl/>
          <w:lang w:bidi="ar-IQ"/>
        </w:rPr>
        <w:t>أ</w:t>
      </w:r>
      <w:r w:rsidRPr="005258BA">
        <w:rPr>
          <w:rFonts w:hint="cs"/>
          <w:rtl/>
          <w:lang w:bidi="ar-IQ"/>
        </w:rPr>
        <w:t>نثوي (بويضة) بهدف تشكيل لاقحة (بويضة ملقحة)</w:t>
      </w:r>
      <w:r w:rsidR="00036F78" w:rsidRPr="005258BA">
        <w:rPr>
          <w:rFonts w:hint="cs"/>
          <w:rtl/>
          <w:lang w:bidi="ar-IQ"/>
        </w:rPr>
        <w:t>،</w:t>
      </w:r>
      <w:r w:rsidRPr="005258BA">
        <w:rPr>
          <w:rFonts w:hint="cs"/>
          <w:rtl/>
          <w:lang w:bidi="ar-IQ"/>
        </w:rPr>
        <w:t xml:space="preserve"> تنمو لتعطي فرداً جديداً</w:t>
      </w:r>
      <w:r w:rsidR="00036F78" w:rsidRPr="005258BA">
        <w:rPr>
          <w:rFonts w:hint="cs"/>
          <w:rtl/>
          <w:lang w:bidi="ar-IQ"/>
        </w:rPr>
        <w:t>.</w:t>
      </w:r>
      <w:r w:rsidRPr="005258BA">
        <w:rPr>
          <w:rFonts w:hint="cs"/>
          <w:rtl/>
          <w:lang w:bidi="ar-IQ"/>
        </w:rPr>
        <w:t xml:space="preserve"> وهذه الحقيقة العلمية تتعارض مع خبر الدعاء للجنين لدى بلوغه الشهر الرابع</w:t>
      </w:r>
      <w:r w:rsidR="00036F78" w:rsidRPr="005258BA">
        <w:rPr>
          <w:rFonts w:hint="cs"/>
          <w:rtl/>
          <w:lang w:bidi="ar-IQ"/>
        </w:rPr>
        <w:t>؛</w:t>
      </w:r>
      <w:r w:rsidRPr="005258BA">
        <w:rPr>
          <w:rFonts w:hint="cs"/>
          <w:rtl/>
          <w:lang w:bidi="ar-IQ"/>
        </w:rPr>
        <w:t xml:space="preserve"> طلباً لحصول الذكر. وفي مثل هذه الحالات</w:t>
      </w:r>
      <w:r w:rsidR="00036F78" w:rsidRPr="005258BA">
        <w:rPr>
          <w:rFonts w:hint="cs"/>
          <w:rtl/>
          <w:lang w:bidi="ar-IQ"/>
        </w:rPr>
        <w:t>،</w:t>
      </w:r>
      <w:r w:rsidRPr="005258BA">
        <w:rPr>
          <w:rFonts w:hint="cs"/>
          <w:rtl/>
          <w:lang w:bidi="ar-IQ"/>
        </w:rPr>
        <w:t xml:space="preserve"> </w:t>
      </w:r>
      <w:r w:rsidR="00036F78" w:rsidRPr="005258BA">
        <w:rPr>
          <w:rFonts w:hint="cs"/>
          <w:rtl/>
          <w:lang w:bidi="ar-IQ"/>
        </w:rPr>
        <w:t>أ</w:t>
      </w:r>
      <w:r w:rsidRPr="005258BA">
        <w:rPr>
          <w:rFonts w:hint="cs"/>
          <w:rtl/>
          <w:lang w:bidi="ar-IQ"/>
        </w:rPr>
        <w:t>ي لدى توف</w:t>
      </w:r>
      <w:r w:rsidR="00036F78" w:rsidRPr="005258BA">
        <w:rPr>
          <w:rFonts w:hint="cs"/>
          <w:rtl/>
          <w:lang w:bidi="ar-IQ"/>
        </w:rPr>
        <w:t>ّ</w:t>
      </w:r>
      <w:r w:rsidRPr="005258BA">
        <w:rPr>
          <w:rFonts w:hint="cs"/>
          <w:rtl/>
          <w:lang w:bidi="ar-IQ"/>
        </w:rPr>
        <w:t>ر دليل علمي قطعي</w:t>
      </w:r>
      <w:r w:rsidR="00036F78" w:rsidRPr="005258BA">
        <w:rPr>
          <w:rFonts w:hint="cs"/>
          <w:rtl/>
          <w:lang w:bidi="ar-IQ"/>
        </w:rPr>
        <w:t>،</w:t>
      </w:r>
      <w:r w:rsidR="0013003C">
        <w:rPr>
          <w:rFonts w:hint="cs"/>
          <w:rtl/>
          <w:lang w:bidi="ar-IQ"/>
        </w:rPr>
        <w:t xml:space="preserve"> وتعارضه مع دليلٍ</w:t>
      </w:r>
      <w:r w:rsidRPr="005258BA">
        <w:rPr>
          <w:rFonts w:hint="cs"/>
          <w:rtl/>
          <w:lang w:bidi="ar-IQ"/>
        </w:rPr>
        <w:t xml:space="preserve"> نقلي</w:t>
      </w:r>
      <w:r w:rsidR="00036F78" w:rsidRPr="005258BA">
        <w:rPr>
          <w:rFonts w:hint="cs"/>
          <w:rtl/>
          <w:lang w:bidi="ar-IQ"/>
        </w:rPr>
        <w:t>،</w:t>
      </w:r>
      <w:r w:rsidRPr="005258BA">
        <w:rPr>
          <w:rFonts w:hint="cs"/>
          <w:rtl/>
          <w:lang w:bidi="ar-IQ"/>
        </w:rPr>
        <w:t xml:space="preserve"> ي</w:t>
      </w:r>
      <w:r w:rsidR="00036F78" w:rsidRPr="005258BA">
        <w:rPr>
          <w:rFonts w:hint="cs"/>
          <w:rtl/>
          <w:lang w:bidi="ar-IQ"/>
        </w:rPr>
        <w:t>ُ</w:t>
      </w:r>
      <w:r w:rsidRPr="005258BA">
        <w:rPr>
          <w:rFonts w:hint="cs"/>
          <w:rtl/>
          <w:lang w:bidi="ar-IQ"/>
        </w:rPr>
        <w:t>صار إلى ترك الأخير</w:t>
      </w:r>
      <w:r w:rsidR="00036F78" w:rsidRPr="005258BA">
        <w:rPr>
          <w:rFonts w:hint="cs"/>
          <w:rtl/>
          <w:lang w:bidi="ar-IQ"/>
        </w:rPr>
        <w:t>،</w:t>
      </w:r>
      <w:r w:rsidRPr="005258BA">
        <w:rPr>
          <w:rFonts w:hint="cs"/>
          <w:rtl/>
          <w:lang w:bidi="ar-IQ"/>
        </w:rPr>
        <w:t xml:space="preserve"> أو اللجوء إلى تأويله. إذن </w:t>
      </w:r>
      <w:r w:rsidR="0046675E" w:rsidRPr="005258BA">
        <w:rPr>
          <w:rFonts w:hint="cs"/>
          <w:rtl/>
          <w:lang w:bidi="ar-IQ"/>
        </w:rPr>
        <w:t>لا بُدَّ</w:t>
      </w:r>
      <w:r w:rsidRPr="005258BA">
        <w:rPr>
          <w:rFonts w:hint="cs"/>
          <w:rtl/>
          <w:lang w:bidi="ar-IQ"/>
        </w:rPr>
        <w:t xml:space="preserve"> من تأويل الدليل النصّي إذا ما وجد الدليل العقلي أو العلمي القطعي. </w:t>
      </w:r>
    </w:p>
    <w:p w:rsidR="00F657B2" w:rsidRPr="005258BA" w:rsidRDefault="00F657B2" w:rsidP="00BA7799">
      <w:pPr>
        <w:rPr>
          <w:rtl/>
          <w:lang w:bidi="ar-IQ"/>
        </w:rPr>
      </w:pPr>
      <w:r w:rsidRPr="005258BA">
        <w:rPr>
          <w:rFonts w:hint="cs"/>
          <w:rtl/>
          <w:lang w:bidi="ar-IQ"/>
        </w:rPr>
        <w:t>ولا يمكننا تصوّ</w:t>
      </w:r>
      <w:r w:rsidR="00036F78" w:rsidRPr="005258BA">
        <w:rPr>
          <w:rFonts w:hint="cs"/>
          <w:rtl/>
          <w:lang w:bidi="ar-IQ"/>
        </w:rPr>
        <w:t>ُ</w:t>
      </w:r>
      <w:r w:rsidRPr="005258BA">
        <w:rPr>
          <w:rFonts w:hint="cs"/>
          <w:rtl/>
          <w:lang w:bidi="ar-IQ"/>
        </w:rPr>
        <w:t>ر أن يصدر عن الباري سبحانه قولاً ينافي العقل والعلم</w:t>
      </w:r>
      <w:r w:rsidR="00036F78" w:rsidRPr="005258BA">
        <w:rPr>
          <w:rFonts w:hint="cs"/>
          <w:rtl/>
          <w:lang w:bidi="ar-IQ"/>
        </w:rPr>
        <w:t>؛</w:t>
      </w:r>
      <w:r w:rsidRPr="005258BA">
        <w:rPr>
          <w:rFonts w:hint="cs"/>
          <w:rtl/>
          <w:lang w:bidi="ar-IQ"/>
        </w:rPr>
        <w:t xml:space="preserve"> ذلك أنّه سيد العقلاء</w:t>
      </w:r>
      <w:r w:rsidR="00036F78" w:rsidRPr="005258BA">
        <w:rPr>
          <w:rFonts w:hint="cs"/>
          <w:rtl/>
          <w:lang w:bidi="ar-IQ"/>
        </w:rPr>
        <w:t>.</w:t>
      </w:r>
      <w:r w:rsidRPr="005258BA">
        <w:rPr>
          <w:rFonts w:hint="cs"/>
          <w:rtl/>
          <w:lang w:bidi="ar-IQ"/>
        </w:rPr>
        <w:t xml:space="preserve"> وفي المقابل</w:t>
      </w:r>
      <w:r w:rsidR="00036F78" w:rsidRPr="005258BA">
        <w:rPr>
          <w:rFonts w:hint="cs"/>
          <w:rtl/>
          <w:lang w:bidi="ar-IQ"/>
        </w:rPr>
        <w:t>،</w:t>
      </w:r>
      <w:r w:rsidRPr="005258BA">
        <w:rPr>
          <w:rFonts w:hint="cs"/>
          <w:rtl/>
          <w:lang w:bidi="ar-IQ"/>
        </w:rPr>
        <w:t xml:space="preserve"> مع وجود الاستحسان </w:t>
      </w:r>
      <w:r w:rsidR="00036F78" w:rsidRPr="005258BA">
        <w:rPr>
          <w:rFonts w:hint="cs"/>
          <w:rtl/>
          <w:lang w:bidi="ar-IQ"/>
        </w:rPr>
        <w:t>إ</w:t>
      </w:r>
      <w:r w:rsidRPr="005258BA">
        <w:rPr>
          <w:rFonts w:hint="cs"/>
          <w:rtl/>
          <w:lang w:bidi="ar-IQ"/>
        </w:rPr>
        <w:t>لى جانب القرآن والسن</w:t>
      </w:r>
      <w:r w:rsidR="00036F78" w:rsidRPr="005258BA">
        <w:rPr>
          <w:rFonts w:hint="cs"/>
          <w:rtl/>
          <w:lang w:bidi="ar-IQ"/>
        </w:rPr>
        <w:t>ّ</w:t>
      </w:r>
      <w:r w:rsidRPr="005258BA">
        <w:rPr>
          <w:rFonts w:hint="cs"/>
          <w:rtl/>
          <w:lang w:bidi="ar-IQ"/>
        </w:rPr>
        <w:t>ة فالتعب</w:t>
      </w:r>
      <w:r w:rsidR="00036F78" w:rsidRPr="005258BA">
        <w:rPr>
          <w:rFonts w:hint="cs"/>
          <w:rtl/>
          <w:lang w:bidi="ar-IQ"/>
        </w:rPr>
        <w:t>ُّ</w:t>
      </w:r>
      <w:r w:rsidRPr="005258BA">
        <w:rPr>
          <w:rFonts w:hint="cs"/>
          <w:rtl/>
          <w:lang w:bidi="ar-IQ"/>
        </w:rPr>
        <w:t>د يلزمنا أن نتمس</w:t>
      </w:r>
      <w:r w:rsidR="0006604B" w:rsidRPr="005258BA">
        <w:rPr>
          <w:rFonts w:hint="cs"/>
          <w:rtl/>
          <w:lang w:bidi="ar-IQ"/>
        </w:rPr>
        <w:t>ّ</w:t>
      </w:r>
      <w:r w:rsidRPr="005258BA">
        <w:rPr>
          <w:rFonts w:hint="cs"/>
          <w:rtl/>
          <w:lang w:bidi="ar-IQ"/>
        </w:rPr>
        <w:t>ك بهما</w:t>
      </w:r>
      <w:r w:rsidR="0006604B" w:rsidRPr="005258BA">
        <w:rPr>
          <w:rFonts w:hint="cs"/>
          <w:rtl/>
          <w:lang w:bidi="ar-IQ"/>
        </w:rPr>
        <w:t>،</w:t>
      </w:r>
      <w:r w:rsidRPr="005258BA">
        <w:rPr>
          <w:rFonts w:hint="cs"/>
          <w:rtl/>
          <w:lang w:bidi="ar-IQ"/>
        </w:rPr>
        <w:t xml:space="preserve"> ونقدّ</w:t>
      </w:r>
      <w:r w:rsidR="0006604B" w:rsidRPr="005258BA">
        <w:rPr>
          <w:rFonts w:hint="cs"/>
          <w:rtl/>
          <w:lang w:bidi="ar-IQ"/>
        </w:rPr>
        <w:t>ِ</w:t>
      </w:r>
      <w:r w:rsidRPr="005258BA">
        <w:rPr>
          <w:rFonts w:hint="cs"/>
          <w:rtl/>
          <w:lang w:bidi="ar-IQ"/>
        </w:rPr>
        <w:t>مهما على الاستحسان. فحين يصف القرآن الكريم الر</w:t>
      </w:r>
      <w:r w:rsidR="0006604B" w:rsidRPr="005258BA">
        <w:rPr>
          <w:rFonts w:hint="cs"/>
          <w:rtl/>
          <w:lang w:bidi="ar-IQ"/>
        </w:rPr>
        <w:t>ِّ</w:t>
      </w:r>
      <w:r w:rsidRPr="005258BA">
        <w:rPr>
          <w:rFonts w:hint="cs"/>
          <w:rtl/>
          <w:lang w:bidi="ar-IQ"/>
        </w:rPr>
        <w:t>با بأنّه حرب</w:t>
      </w:r>
      <w:r w:rsidR="0006604B" w:rsidRPr="005258BA">
        <w:rPr>
          <w:rFonts w:hint="cs"/>
          <w:rtl/>
          <w:lang w:bidi="ar-IQ"/>
        </w:rPr>
        <w:t>ٌ</w:t>
      </w:r>
      <w:r w:rsidRPr="005258BA">
        <w:rPr>
          <w:rFonts w:hint="cs"/>
          <w:rtl/>
          <w:lang w:bidi="ar-IQ"/>
        </w:rPr>
        <w:t xml:space="preserve"> مع الله، وعندما يحكم بالقصاص على القتل المتعم</w:t>
      </w:r>
      <w:r w:rsidR="0006604B" w:rsidRPr="005258BA">
        <w:rPr>
          <w:rFonts w:hint="cs"/>
          <w:rtl/>
          <w:lang w:bidi="ar-IQ"/>
        </w:rPr>
        <w:t>ّ</w:t>
      </w:r>
      <w:r w:rsidRPr="005258BA">
        <w:rPr>
          <w:rFonts w:hint="cs"/>
          <w:rtl/>
          <w:lang w:bidi="ar-IQ"/>
        </w:rPr>
        <w:t>د</w:t>
      </w:r>
      <w:r w:rsidR="0006604B" w:rsidRPr="005258BA">
        <w:rPr>
          <w:rFonts w:hint="cs"/>
          <w:rtl/>
          <w:lang w:bidi="ar-IQ"/>
        </w:rPr>
        <w:t>،</w:t>
      </w:r>
      <w:r w:rsidRPr="005258BA">
        <w:rPr>
          <w:rFonts w:hint="cs"/>
          <w:rtl/>
          <w:lang w:bidi="ar-IQ"/>
        </w:rPr>
        <w:t xml:space="preserve"> فلا مساحة للاستحسان</w:t>
      </w:r>
      <w:r w:rsidR="0006604B" w:rsidRPr="005258BA">
        <w:rPr>
          <w:rFonts w:hint="cs"/>
          <w:rtl/>
          <w:lang w:bidi="ar-IQ"/>
        </w:rPr>
        <w:t>،</w:t>
      </w:r>
      <w:r w:rsidRPr="005258BA">
        <w:rPr>
          <w:rFonts w:hint="cs"/>
          <w:rtl/>
          <w:lang w:bidi="ar-IQ"/>
        </w:rPr>
        <w:t xml:space="preserve"> مهما علا صوته بالرفض أو الإدانة</w:t>
      </w:r>
      <w:r w:rsidR="0006604B" w:rsidRPr="005258BA">
        <w:rPr>
          <w:rFonts w:hint="cs"/>
          <w:rtl/>
          <w:lang w:bidi="ar-IQ"/>
        </w:rPr>
        <w:t>،</w:t>
      </w:r>
      <w:r w:rsidRPr="005258BA">
        <w:rPr>
          <w:rFonts w:hint="cs"/>
          <w:rtl/>
          <w:lang w:bidi="ar-IQ"/>
        </w:rPr>
        <w:t xml:space="preserve"> في </w:t>
      </w:r>
      <w:r w:rsidR="0006604B" w:rsidRPr="005258BA">
        <w:rPr>
          <w:rFonts w:hint="cs"/>
          <w:rtl/>
          <w:lang w:bidi="ar-IQ"/>
        </w:rPr>
        <w:t>أ</w:t>
      </w:r>
      <w:r w:rsidRPr="005258BA">
        <w:rPr>
          <w:rFonts w:hint="cs"/>
          <w:rtl/>
          <w:lang w:bidi="ar-IQ"/>
        </w:rPr>
        <w:t>ي</w:t>
      </w:r>
      <w:r w:rsidR="0006604B" w:rsidRPr="005258BA">
        <w:rPr>
          <w:rFonts w:hint="cs"/>
          <w:rtl/>
          <w:lang w:bidi="ar-IQ"/>
        </w:rPr>
        <w:t>ّ</w:t>
      </w:r>
      <w:r w:rsidRPr="005258BA">
        <w:rPr>
          <w:rFonts w:hint="cs"/>
          <w:rtl/>
          <w:lang w:bidi="ar-IQ"/>
        </w:rPr>
        <w:t xml:space="preserve"> زمن</w:t>
      </w:r>
      <w:r w:rsidR="0013003C">
        <w:rPr>
          <w:rFonts w:hint="cs"/>
          <w:rtl/>
          <w:lang w:bidi="ar-IQ"/>
        </w:rPr>
        <w:t>ٍ</w:t>
      </w:r>
      <w:r w:rsidRPr="005258BA">
        <w:rPr>
          <w:rFonts w:hint="cs"/>
          <w:rtl/>
          <w:lang w:bidi="ar-IQ"/>
        </w:rPr>
        <w:t xml:space="preserve"> من الأزمان. </w:t>
      </w:r>
    </w:p>
    <w:p w:rsidR="00F657B2" w:rsidRPr="005258BA" w:rsidRDefault="00F657B2" w:rsidP="00BA7799">
      <w:pPr>
        <w:rPr>
          <w:rtl/>
          <w:lang w:bidi="ar-IQ"/>
        </w:rPr>
      </w:pPr>
    </w:p>
    <w:p w:rsidR="00F657B2" w:rsidRPr="005258BA" w:rsidRDefault="00F657B2" w:rsidP="00014B01">
      <w:pPr>
        <w:pStyle w:val="31"/>
        <w:spacing w:line="400" w:lineRule="exact"/>
        <w:rPr>
          <w:color w:val="auto"/>
          <w:rtl/>
          <w:lang w:bidi="ar-IQ"/>
        </w:rPr>
      </w:pPr>
      <w:r w:rsidRPr="005258BA">
        <w:rPr>
          <w:rFonts w:hint="cs"/>
          <w:color w:val="auto"/>
          <w:rtl/>
          <w:lang w:bidi="ar-IQ"/>
        </w:rPr>
        <w:t>5ـ الفقه (السياسي) ونظرية التلفيق</w:t>
      </w:r>
      <w:r w:rsidR="002658E3" w:rsidRPr="005258BA">
        <w:rPr>
          <w:rFonts w:hint="cs"/>
          <w:color w:val="auto"/>
          <w:rtl/>
          <w:lang w:val="en-US" w:bidi="ar-IQ"/>
        </w:rPr>
        <w:t xml:space="preserve"> ــــــ</w:t>
      </w:r>
    </w:p>
    <w:p w:rsidR="00F657B2" w:rsidRPr="005258BA" w:rsidRDefault="00F657B2" w:rsidP="0013003C">
      <w:pPr>
        <w:rPr>
          <w:rtl/>
          <w:lang w:bidi="ar-IQ"/>
        </w:rPr>
      </w:pPr>
      <w:r w:rsidRPr="005258BA">
        <w:rPr>
          <w:rFonts w:hint="cs"/>
          <w:rtl/>
          <w:lang w:bidi="ar-IQ"/>
        </w:rPr>
        <w:t>عرّ</w:t>
      </w:r>
      <w:r w:rsidR="0006604B" w:rsidRPr="005258BA">
        <w:rPr>
          <w:rFonts w:hint="cs"/>
          <w:rtl/>
          <w:lang w:bidi="ar-IQ"/>
        </w:rPr>
        <w:t>َ</w:t>
      </w:r>
      <w:r w:rsidRPr="005258BA">
        <w:rPr>
          <w:rFonts w:hint="cs"/>
          <w:rtl/>
          <w:lang w:bidi="ar-IQ"/>
        </w:rPr>
        <w:t xml:space="preserve">ف الفارابي صناعة الفقه بأنّها الصناعة </w:t>
      </w:r>
      <w:r w:rsidRPr="005258BA">
        <w:rPr>
          <w:rtl/>
          <w:lang w:bidi="ar-IQ"/>
        </w:rPr>
        <w:t>التي يقتدر بها الإنسان على أن يستنبط تقدير شيء</w:t>
      </w:r>
      <w:r w:rsidR="0006604B" w:rsidRPr="005258BA">
        <w:rPr>
          <w:rFonts w:hint="cs"/>
          <w:rtl/>
          <w:lang w:bidi="ar-IQ"/>
        </w:rPr>
        <w:t>ٍ</w:t>
      </w:r>
      <w:r w:rsidRPr="005258BA">
        <w:rPr>
          <w:rtl/>
          <w:lang w:bidi="ar-IQ"/>
        </w:rPr>
        <w:t xml:space="preserve"> مما لم يصر</w:t>
      </w:r>
      <w:r w:rsidR="0006604B" w:rsidRPr="005258BA">
        <w:rPr>
          <w:rFonts w:hint="cs"/>
          <w:rtl/>
          <w:lang w:bidi="ar-IQ"/>
        </w:rPr>
        <w:t>ِّ</w:t>
      </w:r>
      <w:r w:rsidRPr="005258BA">
        <w:rPr>
          <w:rtl/>
          <w:lang w:bidi="ar-IQ"/>
        </w:rPr>
        <w:t>ح واضع الشريعة بتحديده على الأشياء التي صر</w:t>
      </w:r>
      <w:r w:rsidR="0006604B" w:rsidRPr="005258BA">
        <w:rPr>
          <w:rFonts w:hint="cs"/>
          <w:rtl/>
          <w:lang w:bidi="ar-IQ"/>
        </w:rPr>
        <w:t>ّ</w:t>
      </w:r>
      <w:r w:rsidRPr="005258BA">
        <w:rPr>
          <w:rtl/>
          <w:lang w:bidi="ar-IQ"/>
        </w:rPr>
        <w:t xml:space="preserve">ح </w:t>
      </w:r>
      <w:r w:rsidRPr="005258BA">
        <w:rPr>
          <w:rtl/>
          <w:lang w:bidi="ar-IQ"/>
        </w:rPr>
        <w:lastRenderedPageBreak/>
        <w:t>فيها بالتحديد والتقدير</w:t>
      </w:r>
      <w:r w:rsidRPr="005258BA">
        <w:rPr>
          <w:vertAlign w:val="superscript"/>
          <w:rtl/>
          <w:lang w:bidi="ar-IQ"/>
        </w:rPr>
        <w:t>(</w:t>
      </w:r>
      <w:r w:rsidRPr="005258BA">
        <w:rPr>
          <w:vertAlign w:val="superscript"/>
          <w:rtl/>
          <w:lang w:bidi="ar-IQ"/>
        </w:rPr>
        <w:endnoteReference w:id="811"/>
      </w:r>
      <w:r w:rsidRPr="005258BA">
        <w:rPr>
          <w:vertAlign w:val="superscript"/>
          <w:rtl/>
          <w:lang w:bidi="ar-IQ"/>
        </w:rPr>
        <w:t>)</w:t>
      </w:r>
      <w:r w:rsidR="0006604B" w:rsidRPr="005258BA">
        <w:rPr>
          <w:rFonts w:hint="cs"/>
          <w:rtl/>
          <w:lang w:bidi="ar-IQ"/>
        </w:rPr>
        <w:t>.</w:t>
      </w:r>
      <w:r w:rsidRPr="005258BA">
        <w:rPr>
          <w:rFonts w:hint="cs"/>
          <w:rtl/>
          <w:lang w:bidi="ar-IQ"/>
        </w:rPr>
        <w:t xml:space="preserve"> وعلى حد</w:t>
      </w:r>
      <w:r w:rsidR="0006604B" w:rsidRPr="005258BA">
        <w:rPr>
          <w:rFonts w:hint="cs"/>
          <w:rtl/>
          <w:lang w:bidi="ar-IQ"/>
        </w:rPr>
        <w:t>ّ</w:t>
      </w:r>
      <w:r w:rsidRPr="005258BA">
        <w:rPr>
          <w:rFonts w:hint="cs"/>
          <w:rtl/>
          <w:lang w:bidi="ar-IQ"/>
        </w:rPr>
        <w:t xml:space="preserve"> قول الجابري</w:t>
      </w:r>
      <w:r w:rsidR="0006604B" w:rsidRPr="005258BA">
        <w:rPr>
          <w:rFonts w:hint="cs"/>
          <w:rtl/>
          <w:lang w:bidi="ar-IQ"/>
        </w:rPr>
        <w:t>:</w:t>
      </w:r>
      <w:r w:rsidRPr="005258BA">
        <w:rPr>
          <w:rFonts w:hint="cs"/>
          <w:rtl/>
          <w:lang w:bidi="ar-IQ"/>
        </w:rPr>
        <w:t xml:space="preserve"> </w:t>
      </w:r>
      <w:r w:rsidRPr="005258BA">
        <w:rPr>
          <w:rtl/>
          <w:lang w:bidi="ar-IQ"/>
        </w:rPr>
        <w:t>إذا جاز لنا أن نسمي الحضارة ال</w:t>
      </w:r>
      <w:r w:rsidR="0006604B" w:rsidRPr="005258BA">
        <w:rPr>
          <w:rFonts w:hint="cs"/>
          <w:rtl/>
          <w:lang w:bidi="ar-IQ"/>
        </w:rPr>
        <w:t>إ</w:t>
      </w:r>
      <w:r w:rsidRPr="005258BA">
        <w:rPr>
          <w:rtl/>
          <w:lang w:bidi="ar-IQ"/>
        </w:rPr>
        <w:t>سلامية ب</w:t>
      </w:r>
      <w:r w:rsidRPr="005258BA">
        <w:rPr>
          <w:rFonts w:hint="cs"/>
          <w:rtl/>
          <w:lang w:bidi="ar-IQ"/>
        </w:rPr>
        <w:t>إ</w:t>
      </w:r>
      <w:r w:rsidRPr="005258BA">
        <w:rPr>
          <w:rtl/>
          <w:lang w:bidi="ar-IQ"/>
        </w:rPr>
        <w:t>حدى منتجاتها ف</w:t>
      </w:r>
      <w:r w:rsidR="0006604B" w:rsidRPr="005258BA">
        <w:rPr>
          <w:rFonts w:hint="cs"/>
          <w:rtl/>
          <w:lang w:bidi="ar-IQ"/>
        </w:rPr>
        <w:t>إ</w:t>
      </w:r>
      <w:r w:rsidRPr="005258BA">
        <w:rPr>
          <w:rtl/>
          <w:lang w:bidi="ar-IQ"/>
        </w:rPr>
        <w:t>نه سيكون علينا أن نقول عنها</w:t>
      </w:r>
      <w:r w:rsidR="0006604B" w:rsidRPr="005258BA">
        <w:rPr>
          <w:rFonts w:hint="cs"/>
          <w:rtl/>
          <w:lang w:bidi="ar-IQ"/>
        </w:rPr>
        <w:t>:</w:t>
      </w:r>
      <w:r w:rsidRPr="005258BA">
        <w:rPr>
          <w:rtl/>
          <w:lang w:bidi="ar-IQ"/>
        </w:rPr>
        <w:t xml:space="preserve"> </w:t>
      </w:r>
      <w:r w:rsidR="0006604B" w:rsidRPr="005258BA">
        <w:rPr>
          <w:rFonts w:hint="cs"/>
          <w:rtl/>
          <w:lang w:bidi="ar-IQ"/>
        </w:rPr>
        <w:t>إ</w:t>
      </w:r>
      <w:r w:rsidRPr="005258BA">
        <w:rPr>
          <w:rtl/>
          <w:lang w:bidi="ar-IQ"/>
        </w:rPr>
        <w:t>نها حضارة فقه</w:t>
      </w:r>
      <w:r w:rsidRPr="005258BA">
        <w:rPr>
          <w:vertAlign w:val="superscript"/>
          <w:rtl/>
          <w:lang w:bidi="ar-IQ"/>
        </w:rPr>
        <w:t>(</w:t>
      </w:r>
      <w:r w:rsidRPr="005258BA">
        <w:rPr>
          <w:vertAlign w:val="superscript"/>
          <w:rtl/>
          <w:lang w:bidi="ar-IQ"/>
        </w:rPr>
        <w:endnoteReference w:id="812"/>
      </w:r>
      <w:r w:rsidRPr="005258BA">
        <w:rPr>
          <w:vertAlign w:val="superscript"/>
          <w:rtl/>
          <w:lang w:bidi="ar-IQ"/>
        </w:rPr>
        <w:t>)</w:t>
      </w:r>
      <w:r w:rsidRPr="005258BA">
        <w:rPr>
          <w:rFonts w:hint="cs"/>
          <w:rtl/>
          <w:lang w:bidi="ar-IQ"/>
        </w:rPr>
        <w:t>. ويتمحور الفقه السياسي بشكل</w:t>
      </w:r>
      <w:r w:rsidR="0006604B" w:rsidRPr="005258BA">
        <w:rPr>
          <w:rFonts w:hint="cs"/>
          <w:rtl/>
          <w:lang w:bidi="ar-IQ"/>
        </w:rPr>
        <w:t>ٍ</w:t>
      </w:r>
      <w:r w:rsidRPr="005258BA">
        <w:rPr>
          <w:rFonts w:hint="cs"/>
          <w:rtl/>
          <w:lang w:bidi="ar-IQ"/>
        </w:rPr>
        <w:t xml:space="preserve"> عام حول تحديد الموقف الشرعي للمكل</w:t>
      </w:r>
      <w:r w:rsidR="0006604B" w:rsidRPr="005258BA">
        <w:rPr>
          <w:rFonts w:hint="cs"/>
          <w:rtl/>
          <w:lang w:bidi="ar-IQ"/>
        </w:rPr>
        <w:t>َّ</w:t>
      </w:r>
      <w:r w:rsidRPr="005258BA">
        <w:rPr>
          <w:rFonts w:hint="cs"/>
          <w:rtl/>
          <w:lang w:bidi="ar-IQ"/>
        </w:rPr>
        <w:t>ف</w:t>
      </w:r>
      <w:r w:rsidR="0006604B" w:rsidRPr="005258BA">
        <w:rPr>
          <w:rFonts w:hint="cs"/>
          <w:rtl/>
          <w:lang w:bidi="ar-IQ"/>
        </w:rPr>
        <w:t>،</w:t>
      </w:r>
      <w:r w:rsidRPr="005258BA">
        <w:rPr>
          <w:rFonts w:hint="cs"/>
          <w:rtl/>
          <w:lang w:bidi="ar-IQ"/>
        </w:rPr>
        <w:t xml:space="preserve"> وبالتالي لا يبحث عن (الحق</w:t>
      </w:r>
      <w:r w:rsidR="0006604B" w:rsidRPr="005258BA">
        <w:rPr>
          <w:rFonts w:hint="cs"/>
          <w:rtl/>
          <w:lang w:bidi="ar-IQ"/>
        </w:rPr>
        <w:t>ّ</w:t>
      </w:r>
      <w:r w:rsidRPr="005258BA">
        <w:rPr>
          <w:rFonts w:hint="cs"/>
          <w:rtl/>
          <w:lang w:bidi="ar-IQ"/>
        </w:rPr>
        <w:t>)</w:t>
      </w:r>
      <w:r w:rsidR="0013003C">
        <w:rPr>
          <w:rFonts w:hint="cs"/>
          <w:rtl/>
          <w:lang w:bidi="ar-IQ"/>
        </w:rPr>
        <w:t>.</w:t>
      </w:r>
      <w:r w:rsidRPr="005258BA">
        <w:rPr>
          <w:rFonts w:hint="cs"/>
          <w:rtl/>
          <w:lang w:bidi="ar-IQ"/>
        </w:rPr>
        <w:t xml:space="preserve"> ويعتبر الشكل الهرمي للسلطة أمراً مسل</w:t>
      </w:r>
      <w:r w:rsidR="0006604B" w:rsidRPr="005258BA">
        <w:rPr>
          <w:rFonts w:hint="cs"/>
          <w:rtl/>
          <w:lang w:bidi="ar-IQ"/>
        </w:rPr>
        <w:t>َّ</w:t>
      </w:r>
      <w:r w:rsidRPr="005258BA">
        <w:rPr>
          <w:rFonts w:hint="cs"/>
          <w:rtl/>
          <w:lang w:bidi="ar-IQ"/>
        </w:rPr>
        <w:t>ماً لدى الفقه السياسي ـ سواء أكان شيعياً أم سن</w:t>
      </w:r>
      <w:r w:rsidR="0006604B" w:rsidRPr="005258BA">
        <w:rPr>
          <w:rFonts w:hint="cs"/>
          <w:rtl/>
          <w:lang w:bidi="ar-IQ"/>
        </w:rPr>
        <w:t>ّ</w:t>
      </w:r>
      <w:r w:rsidRPr="005258BA">
        <w:rPr>
          <w:rFonts w:hint="cs"/>
          <w:rtl/>
          <w:lang w:bidi="ar-IQ"/>
        </w:rPr>
        <w:t>ياً ـ</w:t>
      </w:r>
      <w:r w:rsidR="0006604B" w:rsidRPr="005258BA">
        <w:rPr>
          <w:rFonts w:hint="cs"/>
          <w:rtl/>
          <w:lang w:bidi="ar-IQ"/>
        </w:rPr>
        <w:t>،</w:t>
      </w:r>
      <w:r w:rsidRPr="005258BA">
        <w:rPr>
          <w:rFonts w:hint="cs"/>
          <w:rtl/>
          <w:lang w:bidi="ar-IQ"/>
        </w:rPr>
        <w:t xml:space="preserve"> وبالتالي يعتبر الحاكم والهيئة الحاكمة على رأس الهرم</w:t>
      </w:r>
      <w:r w:rsidR="0006604B" w:rsidRPr="005258BA">
        <w:rPr>
          <w:rFonts w:hint="cs"/>
          <w:rtl/>
          <w:lang w:bidi="ar-IQ"/>
        </w:rPr>
        <w:t>،</w:t>
      </w:r>
      <w:r w:rsidRPr="005258BA">
        <w:rPr>
          <w:rFonts w:hint="cs"/>
          <w:rtl/>
          <w:lang w:bidi="ar-IQ"/>
        </w:rPr>
        <w:t xml:space="preserve"> والشعب في القاعدة</w:t>
      </w:r>
      <w:r w:rsidR="0006604B" w:rsidRPr="005258BA">
        <w:rPr>
          <w:rFonts w:hint="cs"/>
          <w:rtl/>
          <w:lang w:bidi="ar-IQ"/>
        </w:rPr>
        <w:t>،</w:t>
      </w:r>
      <w:r w:rsidRPr="005258BA">
        <w:rPr>
          <w:rFonts w:hint="cs"/>
          <w:rtl/>
          <w:lang w:bidi="ar-IQ"/>
        </w:rPr>
        <w:t xml:space="preserve"> وحاشية السلطان والنبلاء والطبقة الارستقراطية في الوسط</w:t>
      </w:r>
      <w:r w:rsidR="0006604B" w:rsidRPr="005258BA">
        <w:rPr>
          <w:rFonts w:hint="cs"/>
          <w:rtl/>
          <w:lang w:bidi="ar-IQ"/>
        </w:rPr>
        <w:t>.</w:t>
      </w:r>
      <w:r w:rsidRPr="005258BA">
        <w:rPr>
          <w:rFonts w:hint="cs"/>
          <w:rtl/>
          <w:lang w:bidi="ar-IQ"/>
        </w:rPr>
        <w:t xml:space="preserve"> و</w:t>
      </w:r>
      <w:r w:rsidR="0006604B" w:rsidRPr="005258BA">
        <w:rPr>
          <w:rFonts w:hint="cs"/>
          <w:rtl/>
          <w:lang w:bidi="ar-IQ"/>
        </w:rPr>
        <w:t>أ</w:t>
      </w:r>
      <w:r w:rsidRPr="005258BA">
        <w:rPr>
          <w:rFonts w:hint="cs"/>
          <w:rtl/>
          <w:lang w:bidi="ar-IQ"/>
        </w:rPr>
        <w:t>برز ما تناوله الفقهاء ـ سن</w:t>
      </w:r>
      <w:r w:rsidR="0006604B" w:rsidRPr="005258BA">
        <w:rPr>
          <w:rFonts w:hint="cs"/>
          <w:rtl/>
          <w:lang w:bidi="ar-IQ"/>
        </w:rPr>
        <w:t>ّ</w:t>
      </w:r>
      <w:r w:rsidRPr="005258BA">
        <w:rPr>
          <w:rFonts w:hint="cs"/>
          <w:rtl/>
          <w:lang w:bidi="ar-IQ"/>
        </w:rPr>
        <w:t>ة وشيعة ـ ضمن إطار الفقه السياسي تمحور حول مصدر السلطة، ومشروعية الدولة الإسلامية، والصفات التي يجب أن تتوف</w:t>
      </w:r>
      <w:r w:rsidR="0006604B" w:rsidRPr="005258BA">
        <w:rPr>
          <w:rFonts w:hint="cs"/>
          <w:rtl/>
          <w:lang w:bidi="ar-IQ"/>
        </w:rPr>
        <w:t>ّ</w:t>
      </w:r>
      <w:r w:rsidRPr="005258BA">
        <w:rPr>
          <w:rFonts w:hint="cs"/>
          <w:rtl/>
          <w:lang w:bidi="ar-IQ"/>
        </w:rPr>
        <w:t>ر في الحاكم الإسلامي، وطبيعة السلطة المشروعة</w:t>
      </w:r>
      <w:r w:rsidR="0006604B" w:rsidRPr="005258BA">
        <w:rPr>
          <w:rFonts w:hint="cs"/>
          <w:rtl/>
          <w:lang w:bidi="ar-IQ"/>
        </w:rPr>
        <w:t>،</w:t>
      </w:r>
      <w:r w:rsidRPr="005258BA">
        <w:rPr>
          <w:rFonts w:hint="cs"/>
          <w:rtl/>
          <w:lang w:bidi="ar-IQ"/>
        </w:rPr>
        <w:t xml:space="preserve"> وعلاقتها بالقهر والغلبة، وعلاقة الفقهاء بالحكومات الجائرة، وحدود الولاية الحاكمة. وبطبيعة الحال نجد تفاوتاً ملحوظاً بين فقهاء السن</w:t>
      </w:r>
      <w:r w:rsidR="0006604B" w:rsidRPr="005258BA">
        <w:rPr>
          <w:rFonts w:hint="cs"/>
          <w:rtl/>
          <w:lang w:bidi="ar-IQ"/>
        </w:rPr>
        <w:t>ّ</w:t>
      </w:r>
      <w:r w:rsidRPr="005258BA">
        <w:rPr>
          <w:rFonts w:hint="cs"/>
          <w:rtl/>
          <w:lang w:bidi="ar-IQ"/>
        </w:rPr>
        <w:t>ة والشيعة في مصدر السلطة</w:t>
      </w:r>
      <w:r w:rsidR="0006604B" w:rsidRPr="005258BA">
        <w:rPr>
          <w:rFonts w:hint="cs"/>
          <w:rtl/>
          <w:lang w:bidi="ar-IQ"/>
        </w:rPr>
        <w:t>؛</w:t>
      </w:r>
      <w:r w:rsidRPr="005258BA">
        <w:rPr>
          <w:rFonts w:hint="cs"/>
          <w:rtl/>
          <w:lang w:bidi="ar-IQ"/>
        </w:rPr>
        <w:t xml:space="preserve"> فالبعض حصره بالتنصيب من ق</w:t>
      </w:r>
      <w:r w:rsidR="0006604B" w:rsidRPr="005258BA">
        <w:rPr>
          <w:rFonts w:hint="cs"/>
          <w:rtl/>
          <w:lang w:bidi="ar-IQ"/>
        </w:rPr>
        <w:t>ِ</w:t>
      </w:r>
      <w:r w:rsidRPr="005258BA">
        <w:rPr>
          <w:rFonts w:hint="cs"/>
          <w:rtl/>
          <w:lang w:bidi="ar-IQ"/>
        </w:rPr>
        <w:t>ب</w:t>
      </w:r>
      <w:r w:rsidR="0006604B" w:rsidRPr="005258BA">
        <w:rPr>
          <w:rFonts w:hint="cs"/>
          <w:rtl/>
          <w:lang w:bidi="ar-IQ"/>
        </w:rPr>
        <w:t>َ</w:t>
      </w:r>
      <w:r w:rsidRPr="005258BA">
        <w:rPr>
          <w:rFonts w:hint="cs"/>
          <w:rtl/>
          <w:lang w:bidi="ar-IQ"/>
        </w:rPr>
        <w:t>ل السماء</w:t>
      </w:r>
      <w:r w:rsidR="0006604B" w:rsidRPr="005258BA">
        <w:rPr>
          <w:rFonts w:hint="cs"/>
          <w:rtl/>
          <w:lang w:bidi="ar-IQ"/>
        </w:rPr>
        <w:t xml:space="preserve">؛ </w:t>
      </w:r>
      <w:r w:rsidRPr="005258BA">
        <w:rPr>
          <w:rFonts w:hint="cs"/>
          <w:rtl/>
          <w:lang w:bidi="ar-IQ"/>
        </w:rPr>
        <w:t>والبعض قال بالبيعة</w:t>
      </w:r>
      <w:r w:rsidR="0006604B" w:rsidRPr="005258BA">
        <w:rPr>
          <w:rFonts w:hint="cs"/>
          <w:rtl/>
          <w:lang w:bidi="ar-IQ"/>
        </w:rPr>
        <w:t>؛</w:t>
      </w:r>
      <w:r w:rsidRPr="005258BA">
        <w:rPr>
          <w:rFonts w:hint="cs"/>
          <w:rtl/>
          <w:lang w:bidi="ar-IQ"/>
        </w:rPr>
        <w:t xml:space="preserve"> والبعض بانتخاب </w:t>
      </w:r>
      <w:r w:rsidR="0006604B" w:rsidRPr="005258BA">
        <w:rPr>
          <w:rFonts w:hint="cs"/>
          <w:rtl/>
          <w:lang w:bidi="ar-IQ"/>
        </w:rPr>
        <w:t>أ</w:t>
      </w:r>
      <w:r w:rsidRPr="005258BA">
        <w:rPr>
          <w:rFonts w:hint="cs"/>
          <w:rtl/>
          <w:lang w:bidi="ar-IQ"/>
        </w:rPr>
        <w:t>هل الحل</w:t>
      </w:r>
      <w:r w:rsidR="0006604B" w:rsidRPr="005258BA">
        <w:rPr>
          <w:rFonts w:hint="cs"/>
          <w:rtl/>
          <w:lang w:bidi="ar-IQ"/>
        </w:rPr>
        <w:t>ّ</w:t>
      </w:r>
      <w:r w:rsidRPr="005258BA">
        <w:rPr>
          <w:rFonts w:hint="cs"/>
          <w:rtl/>
          <w:lang w:bidi="ar-IQ"/>
        </w:rPr>
        <w:t xml:space="preserve"> والعقد</w:t>
      </w:r>
      <w:r w:rsidR="0006604B" w:rsidRPr="005258BA">
        <w:rPr>
          <w:rFonts w:hint="cs"/>
          <w:rtl/>
          <w:lang w:bidi="ar-IQ"/>
        </w:rPr>
        <w:t>؛</w:t>
      </w:r>
      <w:r w:rsidRPr="005258BA">
        <w:rPr>
          <w:rFonts w:hint="cs"/>
          <w:rtl/>
          <w:lang w:bidi="ar-IQ"/>
        </w:rPr>
        <w:t xml:space="preserve"> وذهب ابن تيمية إلى تفويض </w:t>
      </w:r>
      <w:r w:rsidR="0006604B" w:rsidRPr="005258BA">
        <w:rPr>
          <w:rFonts w:hint="cs"/>
          <w:rtl/>
          <w:lang w:bidi="ar-IQ"/>
        </w:rPr>
        <w:t>أ</w:t>
      </w:r>
      <w:r w:rsidRPr="005258BA">
        <w:rPr>
          <w:rFonts w:hint="cs"/>
          <w:rtl/>
          <w:lang w:bidi="ar-IQ"/>
        </w:rPr>
        <w:t>هل الشوكة</w:t>
      </w:r>
      <w:r w:rsidR="0006604B" w:rsidRPr="005258BA">
        <w:rPr>
          <w:rFonts w:hint="cs"/>
          <w:rtl/>
          <w:lang w:bidi="ar-IQ"/>
        </w:rPr>
        <w:t>؛</w:t>
      </w:r>
      <w:r w:rsidRPr="005258BA">
        <w:rPr>
          <w:rFonts w:hint="cs"/>
          <w:rtl/>
          <w:lang w:bidi="ar-IQ"/>
        </w:rPr>
        <w:t xml:space="preserve"> والبعض </w:t>
      </w:r>
      <w:r w:rsidR="0006604B" w:rsidRPr="005258BA">
        <w:rPr>
          <w:rFonts w:hint="cs"/>
          <w:rtl/>
          <w:lang w:bidi="ar-IQ"/>
        </w:rPr>
        <w:t>أ</w:t>
      </w:r>
      <w:r w:rsidRPr="005258BA">
        <w:rPr>
          <w:rFonts w:hint="cs"/>
          <w:rtl/>
          <w:lang w:bidi="ar-IQ"/>
        </w:rPr>
        <w:t>جاز تول</w:t>
      </w:r>
      <w:r w:rsidR="0006604B" w:rsidRPr="005258BA">
        <w:rPr>
          <w:rFonts w:hint="cs"/>
          <w:rtl/>
          <w:lang w:bidi="ar-IQ"/>
        </w:rPr>
        <w:t>ّ</w:t>
      </w:r>
      <w:r w:rsidRPr="005258BA">
        <w:rPr>
          <w:rFonts w:hint="cs"/>
          <w:rtl/>
          <w:lang w:bidi="ar-IQ"/>
        </w:rPr>
        <w:t>ي السلطة بالقهر والغلبة</w:t>
      </w:r>
      <w:r w:rsidR="0006604B" w:rsidRPr="005258BA">
        <w:rPr>
          <w:rFonts w:hint="cs"/>
          <w:rtl/>
          <w:lang w:bidi="ar-IQ"/>
        </w:rPr>
        <w:t>؛</w:t>
      </w:r>
      <w:r w:rsidRPr="005258BA">
        <w:rPr>
          <w:rFonts w:hint="cs"/>
          <w:rtl/>
          <w:lang w:bidi="ar-IQ"/>
        </w:rPr>
        <w:t xml:space="preserve"> والآخر بالأغلبية. </w:t>
      </w:r>
    </w:p>
    <w:p w:rsidR="00F657B2" w:rsidRPr="005258BA" w:rsidRDefault="0013003C" w:rsidP="0013003C">
      <w:pPr>
        <w:rPr>
          <w:rtl/>
          <w:lang w:bidi="ar-IQ"/>
        </w:rPr>
      </w:pPr>
      <w:r>
        <w:rPr>
          <w:rFonts w:hint="cs"/>
          <w:rtl/>
          <w:lang w:bidi="ar-IQ"/>
        </w:rPr>
        <w:t>إ</w:t>
      </w:r>
      <w:r w:rsidR="00F657B2" w:rsidRPr="005258BA">
        <w:rPr>
          <w:rFonts w:hint="cs"/>
          <w:rtl/>
          <w:lang w:bidi="ar-IQ"/>
        </w:rPr>
        <w:t>ذن يت</w:t>
      </w:r>
      <w:r w:rsidR="0006604B" w:rsidRPr="005258BA">
        <w:rPr>
          <w:rFonts w:hint="cs"/>
          <w:rtl/>
          <w:lang w:bidi="ar-IQ"/>
        </w:rPr>
        <w:t>ّ</w:t>
      </w:r>
      <w:r w:rsidR="00F657B2" w:rsidRPr="005258BA">
        <w:rPr>
          <w:rFonts w:hint="cs"/>
          <w:rtl/>
          <w:lang w:bidi="ar-IQ"/>
        </w:rPr>
        <w:t>ضح مم</w:t>
      </w:r>
      <w:r w:rsidR="0006604B" w:rsidRPr="005258BA">
        <w:rPr>
          <w:rFonts w:hint="cs"/>
          <w:rtl/>
          <w:lang w:bidi="ar-IQ"/>
        </w:rPr>
        <w:t>ّ</w:t>
      </w:r>
      <w:r w:rsidR="00F657B2" w:rsidRPr="005258BA">
        <w:rPr>
          <w:rFonts w:hint="cs"/>
          <w:rtl/>
          <w:lang w:bidi="ar-IQ"/>
        </w:rPr>
        <w:t>ا سبق أن الاتجاه الحداثوي التجزيئي قد منح العقل دوراً رائداً في التعاطي مع القضايا الاجتماعية</w:t>
      </w:r>
      <w:r w:rsidR="0006604B" w:rsidRPr="005258BA">
        <w:rPr>
          <w:rFonts w:hint="cs"/>
          <w:rtl/>
          <w:lang w:bidi="ar-IQ"/>
        </w:rPr>
        <w:t>؛</w:t>
      </w:r>
      <w:r w:rsidR="00F657B2" w:rsidRPr="005258BA">
        <w:rPr>
          <w:rFonts w:hint="cs"/>
          <w:rtl/>
          <w:lang w:bidi="ar-IQ"/>
        </w:rPr>
        <w:t xml:space="preserve"> باعتبار أن هذا النمط من القضايا لا يحتوي على مصالح خفي</w:t>
      </w:r>
      <w:r w:rsidR="0006604B" w:rsidRPr="005258BA">
        <w:rPr>
          <w:rFonts w:hint="cs"/>
          <w:rtl/>
          <w:lang w:bidi="ar-IQ"/>
        </w:rPr>
        <w:t>ّ</w:t>
      </w:r>
      <w:r w:rsidR="00F657B2" w:rsidRPr="005258BA">
        <w:rPr>
          <w:rFonts w:hint="cs"/>
          <w:rtl/>
          <w:lang w:bidi="ar-IQ"/>
        </w:rPr>
        <w:t>ة</w:t>
      </w:r>
      <w:r w:rsidR="0006604B" w:rsidRPr="005258BA">
        <w:rPr>
          <w:rFonts w:hint="cs"/>
          <w:rtl/>
          <w:lang w:bidi="ar-IQ"/>
        </w:rPr>
        <w:t>،</w:t>
      </w:r>
      <w:r w:rsidR="00F657B2" w:rsidRPr="005258BA">
        <w:rPr>
          <w:rFonts w:hint="cs"/>
          <w:rtl/>
          <w:lang w:bidi="ar-IQ"/>
        </w:rPr>
        <w:t xml:space="preserve"> كما هو الحال بالنسبة </w:t>
      </w:r>
      <w:r w:rsidR="0006604B" w:rsidRPr="005258BA">
        <w:rPr>
          <w:rFonts w:hint="cs"/>
          <w:rtl/>
          <w:lang w:bidi="ar-IQ"/>
        </w:rPr>
        <w:t>إلى ا</w:t>
      </w:r>
      <w:r w:rsidR="00F657B2" w:rsidRPr="005258BA">
        <w:rPr>
          <w:rFonts w:hint="cs"/>
          <w:rtl/>
          <w:lang w:bidi="ar-IQ"/>
        </w:rPr>
        <w:t>لقضايا الفقهية</w:t>
      </w:r>
      <w:r w:rsidR="0006604B" w:rsidRPr="005258BA">
        <w:rPr>
          <w:rFonts w:hint="cs"/>
          <w:rtl/>
          <w:lang w:bidi="ar-IQ"/>
        </w:rPr>
        <w:t>.</w:t>
      </w:r>
      <w:r w:rsidR="00F657B2" w:rsidRPr="005258BA">
        <w:rPr>
          <w:rFonts w:hint="cs"/>
          <w:rtl/>
          <w:lang w:bidi="ar-IQ"/>
        </w:rPr>
        <w:t xml:space="preserve"> وبالتالي إهمال د</w:t>
      </w:r>
      <w:r>
        <w:rPr>
          <w:rFonts w:hint="cs"/>
          <w:rtl/>
          <w:lang w:bidi="ar-IQ"/>
        </w:rPr>
        <w:t>َ</w:t>
      </w:r>
      <w:r w:rsidR="00F657B2" w:rsidRPr="005258BA">
        <w:rPr>
          <w:rFonts w:hint="cs"/>
          <w:rtl/>
          <w:lang w:bidi="ar-IQ"/>
        </w:rPr>
        <w:t>و</w:t>
      </w:r>
      <w:r>
        <w:rPr>
          <w:rFonts w:hint="cs"/>
          <w:rtl/>
          <w:lang w:bidi="ar-IQ"/>
        </w:rPr>
        <w:t>ْ</w:t>
      </w:r>
      <w:r w:rsidR="00F657B2" w:rsidRPr="005258BA">
        <w:rPr>
          <w:rFonts w:hint="cs"/>
          <w:rtl/>
          <w:lang w:bidi="ar-IQ"/>
        </w:rPr>
        <w:t>ر العقل ومحاولة تقويضه لا تضعف بنية الدين فح</w:t>
      </w:r>
      <w:r w:rsidR="0006604B" w:rsidRPr="005258BA">
        <w:rPr>
          <w:rFonts w:hint="cs"/>
          <w:rtl/>
          <w:lang w:bidi="ar-IQ"/>
        </w:rPr>
        <w:t>َ</w:t>
      </w:r>
      <w:r w:rsidR="00F657B2" w:rsidRPr="005258BA">
        <w:rPr>
          <w:rFonts w:hint="cs"/>
          <w:rtl/>
          <w:lang w:bidi="ar-IQ"/>
        </w:rPr>
        <w:t>س</w:t>
      </w:r>
      <w:r w:rsidR="0006604B" w:rsidRPr="005258BA">
        <w:rPr>
          <w:rFonts w:hint="cs"/>
          <w:rtl/>
          <w:lang w:bidi="ar-IQ"/>
        </w:rPr>
        <w:t>ْ</w:t>
      </w:r>
      <w:r w:rsidR="00F657B2" w:rsidRPr="005258BA">
        <w:rPr>
          <w:rFonts w:hint="cs"/>
          <w:rtl/>
          <w:lang w:bidi="ar-IQ"/>
        </w:rPr>
        <w:t>ب</w:t>
      </w:r>
      <w:r w:rsidR="0006604B" w:rsidRPr="005258BA">
        <w:rPr>
          <w:rFonts w:hint="cs"/>
          <w:rtl/>
          <w:lang w:bidi="ar-IQ"/>
        </w:rPr>
        <w:t>،</w:t>
      </w:r>
      <w:r w:rsidR="00F657B2" w:rsidRPr="005258BA">
        <w:rPr>
          <w:rFonts w:hint="cs"/>
          <w:rtl/>
          <w:lang w:bidi="ar-IQ"/>
        </w:rPr>
        <w:t xml:space="preserve"> إنما تساهم في طمس دعائمه</w:t>
      </w:r>
      <w:r w:rsidR="0006604B" w:rsidRPr="005258BA">
        <w:rPr>
          <w:rFonts w:hint="cs"/>
          <w:rtl/>
          <w:lang w:bidi="ar-IQ"/>
        </w:rPr>
        <w:t>.</w:t>
      </w:r>
      <w:r w:rsidR="00F657B2" w:rsidRPr="005258BA">
        <w:rPr>
          <w:rFonts w:hint="cs"/>
          <w:rtl/>
          <w:lang w:bidi="ar-IQ"/>
        </w:rPr>
        <w:t xml:space="preserve"> يضاف إلى ذلك </w:t>
      </w:r>
      <w:r w:rsidR="0006604B" w:rsidRPr="005258BA">
        <w:rPr>
          <w:rFonts w:hint="cs"/>
          <w:rtl/>
          <w:lang w:bidi="ar-IQ"/>
        </w:rPr>
        <w:t>أنه</w:t>
      </w:r>
      <w:r w:rsidR="00F657B2" w:rsidRPr="005258BA">
        <w:rPr>
          <w:rFonts w:hint="cs"/>
          <w:rtl/>
          <w:lang w:bidi="ar-IQ"/>
        </w:rPr>
        <w:t xml:space="preserve"> لا يمكن </w:t>
      </w:r>
      <w:r w:rsidR="0006604B" w:rsidRPr="005258BA">
        <w:rPr>
          <w:rFonts w:hint="cs"/>
          <w:rtl/>
          <w:lang w:bidi="ar-IQ"/>
        </w:rPr>
        <w:t>أ</w:t>
      </w:r>
      <w:r w:rsidR="00F657B2" w:rsidRPr="005258BA">
        <w:rPr>
          <w:rFonts w:hint="cs"/>
          <w:rtl/>
          <w:lang w:bidi="ar-IQ"/>
        </w:rPr>
        <w:t>ن نتصو</w:t>
      </w:r>
      <w:r>
        <w:rPr>
          <w:rFonts w:hint="cs"/>
          <w:rtl/>
          <w:lang w:bidi="ar-IQ"/>
        </w:rPr>
        <w:t>َّ</w:t>
      </w:r>
      <w:r w:rsidR="00F657B2" w:rsidRPr="005258BA">
        <w:rPr>
          <w:rFonts w:hint="cs"/>
          <w:rtl/>
          <w:lang w:bidi="ar-IQ"/>
        </w:rPr>
        <w:t>ر قراءة للدين أو النصوص الدينية تتم</w:t>
      </w:r>
      <w:r w:rsidR="0006604B" w:rsidRPr="005258BA">
        <w:rPr>
          <w:rFonts w:hint="cs"/>
          <w:rtl/>
          <w:lang w:bidi="ar-IQ"/>
        </w:rPr>
        <w:t>ّ</w:t>
      </w:r>
      <w:r w:rsidR="00F657B2" w:rsidRPr="005258BA">
        <w:rPr>
          <w:rFonts w:hint="cs"/>
          <w:rtl/>
          <w:lang w:bidi="ar-IQ"/>
        </w:rPr>
        <w:t xml:space="preserve"> بمعزل عن العقل. إنّ الحداثويين يمي</w:t>
      </w:r>
      <w:r w:rsidR="0006604B" w:rsidRPr="005258BA">
        <w:rPr>
          <w:rFonts w:hint="cs"/>
          <w:rtl/>
          <w:lang w:bidi="ar-IQ"/>
        </w:rPr>
        <w:t>ِّ</w:t>
      </w:r>
      <w:r w:rsidR="00F657B2" w:rsidRPr="005258BA">
        <w:rPr>
          <w:rFonts w:hint="cs"/>
          <w:rtl/>
          <w:lang w:bidi="ar-IQ"/>
        </w:rPr>
        <w:t xml:space="preserve">زون بين كمال الدين (اليوم </w:t>
      </w:r>
      <w:r w:rsidR="0006604B" w:rsidRPr="005258BA">
        <w:rPr>
          <w:rFonts w:hint="cs"/>
          <w:rtl/>
          <w:lang w:bidi="ar-IQ"/>
        </w:rPr>
        <w:t>أ</w:t>
      </w:r>
      <w:r w:rsidR="00F657B2" w:rsidRPr="005258BA">
        <w:rPr>
          <w:rFonts w:hint="cs"/>
          <w:rtl/>
          <w:lang w:bidi="ar-IQ"/>
        </w:rPr>
        <w:t>كملت لكم دينكم) وشموليته (</w:t>
      </w:r>
      <w:r w:rsidR="00D10F78" w:rsidRPr="005258BA">
        <w:rPr>
          <w:rFonts w:hint="cs"/>
          <w:rtl/>
          <w:lang w:bidi="ar-IQ"/>
        </w:rPr>
        <w:t>أ</w:t>
      </w:r>
      <w:r w:rsidR="00F657B2" w:rsidRPr="005258BA">
        <w:rPr>
          <w:rFonts w:hint="cs"/>
          <w:rtl/>
          <w:lang w:bidi="ar-IQ"/>
        </w:rPr>
        <w:t>ي شموله لكافة ال</w:t>
      </w:r>
      <w:r w:rsidR="00D10F78" w:rsidRPr="005258BA">
        <w:rPr>
          <w:rFonts w:hint="cs"/>
          <w:rtl/>
          <w:lang w:bidi="ar-IQ"/>
        </w:rPr>
        <w:t>أ</w:t>
      </w:r>
      <w:r w:rsidR="00F657B2" w:rsidRPr="005258BA">
        <w:rPr>
          <w:rFonts w:hint="cs"/>
          <w:rtl/>
          <w:lang w:bidi="ar-IQ"/>
        </w:rPr>
        <w:t>جيال وصلاحيته لجميع العصور)، مد</w:t>
      </w:r>
      <w:r w:rsidR="00D10F78" w:rsidRPr="005258BA">
        <w:rPr>
          <w:rFonts w:hint="cs"/>
          <w:rtl/>
          <w:lang w:bidi="ar-IQ"/>
        </w:rPr>
        <w:t>ّ</w:t>
      </w:r>
      <w:r w:rsidR="00F657B2" w:rsidRPr="005258BA">
        <w:rPr>
          <w:rFonts w:hint="cs"/>
          <w:rtl/>
          <w:lang w:bidi="ar-IQ"/>
        </w:rPr>
        <w:t>عين أنّه بالرغم من كمال الدين الإلهي</w:t>
      </w:r>
      <w:r w:rsidR="00D10F78" w:rsidRPr="005258BA">
        <w:rPr>
          <w:rFonts w:hint="cs"/>
          <w:rtl/>
          <w:lang w:bidi="ar-IQ"/>
        </w:rPr>
        <w:t>،</w:t>
      </w:r>
      <w:r w:rsidR="00F657B2" w:rsidRPr="005258BA">
        <w:rPr>
          <w:rFonts w:hint="cs"/>
          <w:rtl/>
          <w:lang w:bidi="ar-IQ"/>
        </w:rPr>
        <w:t xml:space="preserve"> فإنّ كماله هذا مؤطّ</w:t>
      </w:r>
      <w:r w:rsidR="00D10F78" w:rsidRPr="005258BA">
        <w:rPr>
          <w:rFonts w:hint="cs"/>
          <w:rtl/>
          <w:lang w:bidi="ar-IQ"/>
        </w:rPr>
        <w:t>َ</w:t>
      </w:r>
      <w:r w:rsidR="00F657B2" w:rsidRPr="005258BA">
        <w:rPr>
          <w:rFonts w:hint="cs"/>
          <w:rtl/>
          <w:lang w:bidi="ar-IQ"/>
        </w:rPr>
        <w:t>ر</w:t>
      </w:r>
      <w:r w:rsidR="00D10F78" w:rsidRPr="005258BA">
        <w:rPr>
          <w:rFonts w:hint="cs"/>
          <w:rtl/>
          <w:lang w:bidi="ar-IQ"/>
        </w:rPr>
        <w:t>ٌ</w:t>
      </w:r>
      <w:r w:rsidR="00F657B2" w:rsidRPr="005258BA">
        <w:rPr>
          <w:rFonts w:hint="cs"/>
          <w:rtl/>
          <w:lang w:bidi="ar-IQ"/>
        </w:rPr>
        <w:t xml:space="preserve"> بحدود الرسالة التي جاء بها</w:t>
      </w:r>
      <w:r w:rsidR="00D10F78" w:rsidRPr="005258BA">
        <w:rPr>
          <w:rFonts w:hint="cs"/>
          <w:rtl/>
          <w:lang w:bidi="ar-IQ"/>
        </w:rPr>
        <w:t>،</w:t>
      </w:r>
      <w:r w:rsidR="00F657B2" w:rsidRPr="005258BA">
        <w:rPr>
          <w:rFonts w:hint="cs"/>
          <w:rtl/>
          <w:lang w:bidi="ar-IQ"/>
        </w:rPr>
        <w:t xml:space="preserve"> وبالد</w:t>
      </w:r>
      <w:r w:rsidR="00D10F78" w:rsidRPr="005258BA">
        <w:rPr>
          <w:rFonts w:hint="cs"/>
          <w:rtl/>
          <w:lang w:bidi="ar-IQ"/>
        </w:rPr>
        <w:t>َّ</w:t>
      </w:r>
      <w:r w:rsidR="00F657B2" w:rsidRPr="005258BA">
        <w:rPr>
          <w:rFonts w:hint="cs"/>
          <w:rtl/>
          <w:lang w:bidi="ar-IQ"/>
        </w:rPr>
        <w:t>و</w:t>
      </w:r>
      <w:r w:rsidR="00D10F78" w:rsidRPr="005258BA">
        <w:rPr>
          <w:rFonts w:hint="cs"/>
          <w:rtl/>
          <w:lang w:bidi="ar-IQ"/>
        </w:rPr>
        <w:t>ْ</w:t>
      </w:r>
      <w:r w:rsidR="00F657B2" w:rsidRPr="005258BA">
        <w:rPr>
          <w:rFonts w:hint="cs"/>
          <w:rtl/>
          <w:lang w:bidi="ar-IQ"/>
        </w:rPr>
        <w:t>ر المناط به فحَسْب</w:t>
      </w:r>
      <w:r w:rsidR="00F657B2" w:rsidRPr="005258BA">
        <w:rPr>
          <w:vertAlign w:val="superscript"/>
          <w:rtl/>
          <w:lang w:bidi="ar-IQ"/>
        </w:rPr>
        <w:t>(</w:t>
      </w:r>
      <w:r w:rsidR="00F657B2" w:rsidRPr="005258BA">
        <w:rPr>
          <w:vertAlign w:val="superscript"/>
          <w:rtl/>
          <w:lang w:bidi="ar-IQ"/>
        </w:rPr>
        <w:endnoteReference w:id="813"/>
      </w:r>
      <w:r w:rsidR="00F657B2" w:rsidRPr="005258BA">
        <w:rPr>
          <w:vertAlign w:val="superscript"/>
          <w:rtl/>
          <w:lang w:bidi="ar-IQ"/>
        </w:rPr>
        <w:t>)</w:t>
      </w:r>
      <w:r w:rsidR="00F657B2" w:rsidRPr="005258BA">
        <w:rPr>
          <w:rFonts w:hint="cs"/>
          <w:rtl/>
          <w:lang w:bidi="ar-IQ"/>
        </w:rPr>
        <w:t xml:space="preserve">. </w:t>
      </w:r>
    </w:p>
    <w:p w:rsidR="00F657B2" w:rsidRPr="005258BA" w:rsidRDefault="00F657B2" w:rsidP="003F4A68">
      <w:pPr>
        <w:rPr>
          <w:rtl/>
          <w:lang w:bidi="ar-IQ"/>
        </w:rPr>
      </w:pPr>
      <w:r w:rsidRPr="005258BA">
        <w:rPr>
          <w:rFonts w:hint="cs"/>
          <w:rtl/>
          <w:lang w:bidi="ar-IQ"/>
        </w:rPr>
        <w:t>وبين الحداثويين وال</w:t>
      </w:r>
      <w:r w:rsidR="00BE7918" w:rsidRPr="005258BA">
        <w:rPr>
          <w:rFonts w:hint="cs"/>
          <w:rtl/>
          <w:lang w:bidi="ar-IQ"/>
        </w:rPr>
        <w:t>شموليين تقترح نظرية التلفيق حلاًّ</w:t>
      </w:r>
      <w:r w:rsidRPr="005258BA">
        <w:rPr>
          <w:rFonts w:hint="cs"/>
          <w:rtl/>
          <w:lang w:bidi="ar-IQ"/>
        </w:rPr>
        <w:t xml:space="preserve"> وسطاً، فما يمتاز به النصّي</w:t>
      </w:r>
      <w:r w:rsidR="00BE7918" w:rsidRPr="005258BA">
        <w:rPr>
          <w:rFonts w:hint="cs"/>
          <w:rtl/>
          <w:lang w:bidi="ar-IQ"/>
        </w:rPr>
        <w:t>ون أن</w:t>
      </w:r>
      <w:r w:rsidRPr="005258BA">
        <w:rPr>
          <w:rFonts w:hint="cs"/>
          <w:rtl/>
          <w:lang w:bidi="ar-IQ"/>
        </w:rPr>
        <w:t>هم يتعاطون مع أصل النص</w:t>
      </w:r>
      <w:r w:rsidR="00BE7918" w:rsidRPr="005258BA">
        <w:rPr>
          <w:rFonts w:hint="cs"/>
          <w:rtl/>
          <w:lang w:bidi="ar-IQ"/>
        </w:rPr>
        <w:t>ّ،</w:t>
      </w:r>
      <w:r w:rsidRPr="005258BA">
        <w:rPr>
          <w:rFonts w:hint="cs"/>
          <w:rtl/>
          <w:lang w:bidi="ar-IQ"/>
        </w:rPr>
        <w:t xml:space="preserve"> محاولين اقتناص مراد الشارع من بين ثناياه</w:t>
      </w:r>
      <w:r w:rsidR="00BE7918" w:rsidRPr="005258BA">
        <w:rPr>
          <w:rFonts w:hint="cs"/>
          <w:rtl/>
          <w:lang w:bidi="ar-IQ"/>
        </w:rPr>
        <w:t>.</w:t>
      </w:r>
      <w:r w:rsidRPr="005258BA">
        <w:rPr>
          <w:rFonts w:hint="cs"/>
          <w:rtl/>
          <w:lang w:bidi="ar-IQ"/>
        </w:rPr>
        <w:t xml:space="preserve"> وكما لا يخفى </w:t>
      </w:r>
      <w:r w:rsidR="00BE7918" w:rsidRPr="005258BA">
        <w:rPr>
          <w:rFonts w:hint="cs"/>
          <w:rtl/>
          <w:lang w:bidi="ar-IQ"/>
        </w:rPr>
        <w:t>إ</w:t>
      </w:r>
      <w:r w:rsidRPr="005258BA">
        <w:rPr>
          <w:rFonts w:hint="cs"/>
          <w:rtl/>
          <w:lang w:bidi="ar-IQ"/>
        </w:rPr>
        <w:t>نّ القرآن ف</w:t>
      </w:r>
      <w:r w:rsidR="0013003C">
        <w:rPr>
          <w:rFonts w:hint="cs"/>
          <w:rtl/>
          <w:lang w:bidi="ar-IQ"/>
        </w:rPr>
        <w:t>ُسِّ</w:t>
      </w:r>
      <w:r w:rsidRPr="005258BA">
        <w:rPr>
          <w:rFonts w:hint="cs"/>
          <w:rtl/>
          <w:lang w:bidi="ar-IQ"/>
        </w:rPr>
        <w:t>ر من ق</w:t>
      </w:r>
      <w:r w:rsidR="00BE7918" w:rsidRPr="005258BA">
        <w:rPr>
          <w:rFonts w:hint="cs"/>
          <w:rtl/>
          <w:lang w:bidi="ar-IQ"/>
        </w:rPr>
        <w:t>ِ</w:t>
      </w:r>
      <w:r w:rsidRPr="005258BA">
        <w:rPr>
          <w:rFonts w:hint="cs"/>
          <w:rtl/>
          <w:lang w:bidi="ar-IQ"/>
        </w:rPr>
        <w:t>ب</w:t>
      </w:r>
      <w:r w:rsidR="00BE7918" w:rsidRPr="005258BA">
        <w:rPr>
          <w:rFonts w:hint="cs"/>
          <w:rtl/>
          <w:lang w:bidi="ar-IQ"/>
        </w:rPr>
        <w:t>َ</w:t>
      </w:r>
      <w:r w:rsidRPr="005258BA">
        <w:rPr>
          <w:rFonts w:hint="cs"/>
          <w:rtl/>
          <w:lang w:bidi="ar-IQ"/>
        </w:rPr>
        <w:t>ل النبي</w:t>
      </w:r>
      <w:r w:rsidR="00BE7918" w:rsidRPr="005258BA">
        <w:rPr>
          <w:rFonts w:hint="cs"/>
          <w:rtl/>
          <w:lang w:bidi="ar-IQ"/>
        </w:rPr>
        <w:t>ّ</w:t>
      </w:r>
      <w:r w:rsidRPr="005258BA">
        <w:rPr>
          <w:rFonts w:hint="cs"/>
          <w:rtl/>
          <w:lang w:bidi="ar-IQ"/>
        </w:rPr>
        <w:t xml:space="preserve"> وال</w:t>
      </w:r>
      <w:r w:rsidR="00BE7918" w:rsidRPr="005258BA">
        <w:rPr>
          <w:rFonts w:hint="cs"/>
          <w:rtl/>
          <w:lang w:bidi="ar-IQ"/>
        </w:rPr>
        <w:t>أ</w:t>
      </w:r>
      <w:r w:rsidRPr="005258BA">
        <w:rPr>
          <w:rFonts w:hint="cs"/>
          <w:rtl/>
          <w:lang w:bidi="ar-IQ"/>
        </w:rPr>
        <w:t xml:space="preserve">ئمة، وبالتالي يقوم الفقيه باستخدام </w:t>
      </w:r>
      <w:r w:rsidR="00BE7918" w:rsidRPr="005258BA">
        <w:rPr>
          <w:rFonts w:hint="cs"/>
          <w:rtl/>
          <w:lang w:bidi="ar-IQ"/>
        </w:rPr>
        <w:lastRenderedPageBreak/>
        <w:t>أ</w:t>
      </w:r>
      <w:r w:rsidRPr="005258BA">
        <w:rPr>
          <w:rFonts w:hint="cs"/>
          <w:rtl/>
          <w:lang w:bidi="ar-IQ"/>
        </w:rPr>
        <w:t>دواته المتمث</w:t>
      </w:r>
      <w:r w:rsidR="00BE7918" w:rsidRPr="005258BA">
        <w:rPr>
          <w:rFonts w:hint="cs"/>
          <w:rtl/>
          <w:lang w:bidi="ar-IQ"/>
        </w:rPr>
        <w:t>ِّ</w:t>
      </w:r>
      <w:r w:rsidRPr="005258BA">
        <w:rPr>
          <w:rFonts w:hint="cs"/>
          <w:rtl/>
          <w:lang w:bidi="ar-IQ"/>
        </w:rPr>
        <w:t>لة بمجموعة من العلوم</w:t>
      </w:r>
      <w:r w:rsidR="00BE7918" w:rsidRPr="005258BA">
        <w:rPr>
          <w:rFonts w:hint="cs"/>
          <w:rtl/>
          <w:lang w:bidi="ar-IQ"/>
        </w:rPr>
        <w:t>،</w:t>
      </w:r>
      <w:r w:rsidRPr="005258BA">
        <w:rPr>
          <w:rFonts w:hint="cs"/>
          <w:rtl/>
          <w:lang w:bidi="ar-IQ"/>
        </w:rPr>
        <w:t xml:space="preserve"> كعلم الرجال والدراية</w:t>
      </w:r>
      <w:r w:rsidR="00BE7918" w:rsidRPr="005258BA">
        <w:rPr>
          <w:rFonts w:hint="cs"/>
          <w:rtl/>
          <w:lang w:bidi="ar-IQ"/>
        </w:rPr>
        <w:t>،</w:t>
      </w:r>
      <w:r w:rsidRPr="005258BA">
        <w:rPr>
          <w:rFonts w:hint="cs"/>
          <w:rtl/>
          <w:lang w:bidi="ar-IQ"/>
        </w:rPr>
        <w:t xml:space="preserve"> لاستنباط الأحكام من تلك النصوص. ويطلق على العلم المتمث</w:t>
      </w:r>
      <w:r w:rsidR="00BE7918" w:rsidRPr="005258BA">
        <w:rPr>
          <w:rFonts w:hint="cs"/>
          <w:rtl/>
          <w:lang w:bidi="ar-IQ"/>
        </w:rPr>
        <w:t>ِّ</w:t>
      </w:r>
      <w:r w:rsidRPr="005258BA">
        <w:rPr>
          <w:rFonts w:hint="cs"/>
          <w:rtl/>
          <w:lang w:bidi="ar-IQ"/>
        </w:rPr>
        <w:t>ل بالأحكام السياسية التي اكتسبت الحج</w:t>
      </w:r>
      <w:r w:rsidR="00BE7918" w:rsidRPr="005258BA">
        <w:rPr>
          <w:rFonts w:hint="cs"/>
          <w:rtl/>
          <w:lang w:bidi="ar-IQ"/>
        </w:rPr>
        <w:t>ّي</w:t>
      </w:r>
      <w:r w:rsidRPr="005258BA">
        <w:rPr>
          <w:rFonts w:hint="cs"/>
          <w:rtl/>
          <w:lang w:bidi="ar-IQ"/>
        </w:rPr>
        <w:t xml:space="preserve">ة بعد استنباط الفقيه لها </w:t>
      </w:r>
      <w:r w:rsidR="00BE7918" w:rsidRPr="005258BA">
        <w:rPr>
          <w:rFonts w:hint="cs"/>
          <w:rtl/>
          <w:lang w:bidi="ar-IQ"/>
        </w:rPr>
        <w:t>(</w:t>
      </w:r>
      <w:r w:rsidRPr="005258BA">
        <w:rPr>
          <w:rFonts w:hint="cs"/>
          <w:rtl/>
          <w:lang w:bidi="ar-IQ"/>
        </w:rPr>
        <w:t>الفقه السياسي</w:t>
      </w:r>
      <w:r w:rsidR="00BE7918" w:rsidRPr="005258BA">
        <w:rPr>
          <w:rFonts w:hint="cs"/>
          <w:rtl/>
          <w:lang w:bidi="ar-IQ"/>
        </w:rPr>
        <w:t>).</w:t>
      </w:r>
      <w:r w:rsidRPr="005258BA">
        <w:rPr>
          <w:rFonts w:hint="cs"/>
          <w:rtl/>
          <w:lang w:bidi="ar-IQ"/>
        </w:rPr>
        <w:t xml:space="preserve"> وهذا ما لا يت</w:t>
      </w:r>
      <w:r w:rsidR="00BE7918" w:rsidRPr="005258BA">
        <w:rPr>
          <w:rFonts w:hint="cs"/>
          <w:rtl/>
          <w:lang w:bidi="ar-IQ"/>
        </w:rPr>
        <w:t>ّ</w:t>
      </w:r>
      <w:r w:rsidRPr="005258BA">
        <w:rPr>
          <w:rFonts w:hint="cs"/>
          <w:rtl/>
          <w:lang w:bidi="ar-IQ"/>
        </w:rPr>
        <w:t>فق معه الحداثويون</w:t>
      </w:r>
      <w:r w:rsidR="00BE7918" w:rsidRPr="005258BA">
        <w:rPr>
          <w:rFonts w:hint="cs"/>
          <w:rtl/>
          <w:lang w:bidi="ar-IQ"/>
        </w:rPr>
        <w:t>،</w:t>
      </w:r>
      <w:r w:rsidRPr="005258BA">
        <w:rPr>
          <w:rFonts w:hint="cs"/>
          <w:rtl/>
          <w:lang w:bidi="ar-IQ"/>
        </w:rPr>
        <w:t xml:space="preserve"> ولا يثبتون له الحج</w:t>
      </w:r>
      <w:r w:rsidR="00BE7918" w:rsidRPr="005258BA">
        <w:rPr>
          <w:rFonts w:hint="cs"/>
          <w:rtl/>
          <w:lang w:bidi="ar-IQ"/>
        </w:rPr>
        <w:t>ّي</w:t>
      </w:r>
      <w:r w:rsidRPr="005258BA">
        <w:rPr>
          <w:rFonts w:hint="cs"/>
          <w:rtl/>
          <w:lang w:bidi="ar-IQ"/>
        </w:rPr>
        <w:t>ة</w:t>
      </w:r>
      <w:r w:rsidR="00BE7918" w:rsidRPr="005258BA">
        <w:rPr>
          <w:rFonts w:hint="cs"/>
          <w:rtl/>
          <w:lang w:bidi="ar-IQ"/>
        </w:rPr>
        <w:t>.</w:t>
      </w:r>
      <w:r w:rsidRPr="005258BA">
        <w:rPr>
          <w:rFonts w:hint="cs"/>
          <w:rtl/>
          <w:lang w:bidi="ar-IQ"/>
        </w:rPr>
        <w:t xml:space="preserve"> ونحن كمكل</w:t>
      </w:r>
      <w:r w:rsidR="00BE7918" w:rsidRPr="005258BA">
        <w:rPr>
          <w:rFonts w:hint="cs"/>
          <w:rtl/>
          <w:lang w:bidi="ar-IQ"/>
        </w:rPr>
        <w:t>َّ</w:t>
      </w:r>
      <w:r w:rsidRPr="005258BA">
        <w:rPr>
          <w:rFonts w:hint="cs"/>
          <w:rtl/>
          <w:lang w:bidi="ar-IQ"/>
        </w:rPr>
        <w:t>فين متعبّ</w:t>
      </w:r>
      <w:r w:rsidR="00BE7918" w:rsidRPr="005258BA">
        <w:rPr>
          <w:rFonts w:hint="cs"/>
          <w:rtl/>
          <w:lang w:bidi="ar-IQ"/>
        </w:rPr>
        <w:t>ِ</w:t>
      </w:r>
      <w:r w:rsidRPr="005258BA">
        <w:rPr>
          <w:rFonts w:hint="cs"/>
          <w:rtl/>
          <w:lang w:bidi="ar-IQ"/>
        </w:rPr>
        <w:t>دين بالشريعة لا سبيل أمامنا سوى العودة إلى النصوص الفقهية (السياسية)</w:t>
      </w:r>
      <w:r w:rsidR="00BE7918" w:rsidRPr="005258BA">
        <w:rPr>
          <w:rFonts w:hint="cs"/>
          <w:rtl/>
          <w:lang w:bidi="ar-IQ"/>
        </w:rPr>
        <w:t>،</w:t>
      </w:r>
      <w:r w:rsidRPr="005258BA">
        <w:rPr>
          <w:rFonts w:hint="cs"/>
          <w:rtl/>
          <w:lang w:bidi="ar-IQ"/>
        </w:rPr>
        <w:t xml:space="preserve"> والاهتمام بها، لكن</w:t>
      </w:r>
      <w:r w:rsidR="00BE7918" w:rsidRPr="005258BA">
        <w:rPr>
          <w:rFonts w:hint="cs"/>
          <w:rtl/>
          <w:lang w:bidi="ar-IQ"/>
        </w:rPr>
        <w:t>ْ</w:t>
      </w:r>
      <w:r w:rsidRPr="005258BA">
        <w:rPr>
          <w:rFonts w:hint="cs"/>
          <w:rtl/>
          <w:lang w:bidi="ar-IQ"/>
        </w:rPr>
        <w:t xml:space="preserve"> لا على طريقة الشموليين الراديكاليين</w:t>
      </w:r>
      <w:r w:rsidR="00BE7918" w:rsidRPr="005258BA">
        <w:rPr>
          <w:rFonts w:hint="cs"/>
          <w:rtl/>
          <w:lang w:bidi="ar-IQ"/>
        </w:rPr>
        <w:t>؛</w:t>
      </w:r>
      <w:r w:rsidRPr="005258BA">
        <w:rPr>
          <w:rFonts w:hint="cs"/>
          <w:rtl/>
          <w:lang w:bidi="ar-IQ"/>
        </w:rPr>
        <w:t xml:space="preserve"> ذلك أنّ الفقه غير قادر على تحديد كاف</w:t>
      </w:r>
      <w:r w:rsidR="0013003C">
        <w:rPr>
          <w:rFonts w:hint="cs"/>
          <w:rtl/>
          <w:lang w:bidi="ar-IQ"/>
        </w:rPr>
        <w:t>ّ</w:t>
      </w:r>
      <w:r w:rsidRPr="005258BA">
        <w:rPr>
          <w:rFonts w:hint="cs"/>
          <w:rtl/>
          <w:lang w:bidi="ar-IQ"/>
        </w:rPr>
        <w:t>ة المواقف الشرعية الاجتماعية والسياسية، وهذا ليس بسبب قصور أو نقص فيه، وإنّما بسبب محدوديته كعلم. لقد شهد الفقه تضخ</w:t>
      </w:r>
      <w:r w:rsidR="008157F2" w:rsidRPr="005258BA">
        <w:rPr>
          <w:rFonts w:hint="cs"/>
          <w:rtl/>
          <w:lang w:bidi="ar-IQ"/>
        </w:rPr>
        <w:t>ّ</w:t>
      </w:r>
      <w:r w:rsidRPr="005258BA">
        <w:rPr>
          <w:rFonts w:hint="cs"/>
          <w:rtl/>
          <w:lang w:bidi="ar-IQ"/>
        </w:rPr>
        <w:t>ماً في ال</w:t>
      </w:r>
      <w:r w:rsidR="008157F2" w:rsidRPr="005258BA">
        <w:rPr>
          <w:rFonts w:hint="cs"/>
          <w:rtl/>
          <w:lang w:bidi="ar-IQ"/>
        </w:rPr>
        <w:t>أ</w:t>
      </w:r>
      <w:r w:rsidRPr="005258BA">
        <w:rPr>
          <w:rFonts w:hint="cs"/>
          <w:rtl/>
          <w:lang w:bidi="ar-IQ"/>
        </w:rPr>
        <w:t>بواب التي كانت مثاراً لاستفسار ال</w:t>
      </w:r>
      <w:r w:rsidR="008157F2" w:rsidRPr="005258BA">
        <w:rPr>
          <w:rFonts w:hint="cs"/>
          <w:rtl/>
          <w:lang w:bidi="ar-IQ"/>
        </w:rPr>
        <w:t>أ</w:t>
      </w:r>
      <w:r w:rsidRPr="005258BA">
        <w:rPr>
          <w:rFonts w:hint="cs"/>
          <w:rtl/>
          <w:lang w:bidi="ar-IQ"/>
        </w:rPr>
        <w:t>صحاب</w:t>
      </w:r>
      <w:r w:rsidR="008157F2" w:rsidRPr="005258BA">
        <w:rPr>
          <w:rFonts w:hint="cs"/>
          <w:rtl/>
          <w:lang w:bidi="ar-IQ"/>
        </w:rPr>
        <w:t>،</w:t>
      </w:r>
      <w:r w:rsidRPr="005258BA">
        <w:rPr>
          <w:rFonts w:hint="cs"/>
          <w:rtl/>
          <w:lang w:bidi="ar-IQ"/>
        </w:rPr>
        <w:t xml:space="preserve"> والتي توالت فيها ال</w:t>
      </w:r>
      <w:r w:rsidR="008157F2" w:rsidRPr="005258BA">
        <w:rPr>
          <w:rFonts w:hint="cs"/>
          <w:rtl/>
          <w:lang w:bidi="ar-IQ"/>
        </w:rPr>
        <w:t>أ</w:t>
      </w:r>
      <w:r w:rsidRPr="005258BA">
        <w:rPr>
          <w:rFonts w:hint="cs"/>
          <w:rtl/>
          <w:lang w:bidi="ar-IQ"/>
        </w:rPr>
        <w:t>خبار وال</w:t>
      </w:r>
      <w:r w:rsidR="008157F2" w:rsidRPr="005258BA">
        <w:rPr>
          <w:rFonts w:hint="cs"/>
          <w:rtl/>
          <w:lang w:bidi="ar-IQ"/>
        </w:rPr>
        <w:t>أ</w:t>
      </w:r>
      <w:r w:rsidRPr="005258BA">
        <w:rPr>
          <w:rFonts w:hint="cs"/>
          <w:rtl/>
          <w:lang w:bidi="ar-IQ"/>
        </w:rPr>
        <w:t>حاديث</w:t>
      </w:r>
      <w:r w:rsidR="008157F2" w:rsidRPr="005258BA">
        <w:rPr>
          <w:rFonts w:hint="cs"/>
          <w:rtl/>
          <w:lang w:bidi="ar-IQ"/>
        </w:rPr>
        <w:t>،</w:t>
      </w:r>
      <w:r w:rsidRPr="005258BA">
        <w:rPr>
          <w:rFonts w:hint="cs"/>
          <w:rtl/>
          <w:lang w:bidi="ar-IQ"/>
        </w:rPr>
        <w:t xml:space="preserve"> وكذلك لأسباب تاريخية و</w:t>
      </w:r>
      <w:r w:rsidR="008157F2" w:rsidRPr="005258BA">
        <w:rPr>
          <w:rFonts w:hint="cs"/>
          <w:rtl/>
          <w:lang w:bidi="ar-IQ"/>
        </w:rPr>
        <w:t>أ</w:t>
      </w:r>
      <w:r w:rsidRPr="005258BA">
        <w:rPr>
          <w:rFonts w:hint="cs"/>
          <w:rtl/>
          <w:lang w:bidi="ar-IQ"/>
        </w:rPr>
        <w:t xml:space="preserve">جندة سياسية فرضتها طبيعة السلطات الجائرة. ويشار إلى أن الفقه قد </w:t>
      </w:r>
      <w:r w:rsidR="008157F2" w:rsidRPr="005258BA">
        <w:rPr>
          <w:rFonts w:hint="cs"/>
          <w:rtl/>
          <w:lang w:bidi="ar-IQ"/>
        </w:rPr>
        <w:t>أرجأ جزءاً</w:t>
      </w:r>
      <w:r w:rsidRPr="005258BA">
        <w:rPr>
          <w:rFonts w:hint="cs"/>
          <w:rtl/>
          <w:lang w:bidi="ar-IQ"/>
        </w:rPr>
        <w:t xml:space="preserve"> من </w:t>
      </w:r>
      <w:r w:rsidR="008157F2" w:rsidRPr="005258BA">
        <w:rPr>
          <w:rFonts w:hint="cs"/>
          <w:rtl/>
          <w:lang w:bidi="ar-IQ"/>
        </w:rPr>
        <w:t>أ</w:t>
      </w:r>
      <w:r w:rsidRPr="005258BA">
        <w:rPr>
          <w:rFonts w:hint="cs"/>
          <w:rtl/>
          <w:lang w:bidi="ar-IQ"/>
        </w:rPr>
        <w:t>حكامه إلى العقل</w:t>
      </w:r>
      <w:r w:rsidR="008157F2" w:rsidRPr="005258BA">
        <w:rPr>
          <w:rFonts w:hint="cs"/>
          <w:rtl/>
          <w:lang w:bidi="ar-IQ"/>
        </w:rPr>
        <w:t>،</w:t>
      </w:r>
      <w:r w:rsidRPr="005258BA">
        <w:rPr>
          <w:rFonts w:hint="cs"/>
          <w:rtl/>
          <w:lang w:bidi="ar-IQ"/>
        </w:rPr>
        <w:t xml:space="preserve"> وذلك في</w:t>
      </w:r>
      <w:r w:rsidR="008157F2" w:rsidRPr="005258BA">
        <w:rPr>
          <w:rFonts w:hint="cs"/>
          <w:rtl/>
          <w:lang w:bidi="ar-IQ"/>
        </w:rPr>
        <w:t xml:space="preserve"> </w:t>
      </w:r>
      <w:r w:rsidRPr="005258BA">
        <w:rPr>
          <w:rFonts w:hint="cs"/>
          <w:rtl/>
          <w:lang w:bidi="ar-IQ"/>
        </w:rPr>
        <w:t xml:space="preserve">ما يعبّر عنه بمناطق الفراغ التشريعي، كما </w:t>
      </w:r>
      <w:r w:rsidR="008157F2" w:rsidRPr="005258BA">
        <w:rPr>
          <w:rFonts w:hint="cs"/>
          <w:rtl/>
          <w:lang w:bidi="ar-IQ"/>
        </w:rPr>
        <w:t xml:space="preserve">أن </w:t>
      </w:r>
      <w:r w:rsidRPr="005258BA">
        <w:rPr>
          <w:rFonts w:hint="cs"/>
          <w:rtl/>
          <w:lang w:bidi="ar-IQ"/>
        </w:rPr>
        <w:t xml:space="preserve">لديه </w:t>
      </w:r>
      <w:r w:rsidR="008157F2" w:rsidRPr="005258BA">
        <w:rPr>
          <w:rFonts w:hint="cs"/>
          <w:rtl/>
          <w:lang w:bidi="ar-IQ"/>
        </w:rPr>
        <w:t>أ</w:t>
      </w:r>
      <w:r w:rsidRPr="005258BA">
        <w:rPr>
          <w:rFonts w:hint="cs"/>
          <w:rtl/>
          <w:lang w:bidi="ar-IQ"/>
        </w:rPr>
        <w:t>حكاماً كل</w:t>
      </w:r>
      <w:r w:rsidR="008157F2" w:rsidRPr="005258BA">
        <w:rPr>
          <w:rFonts w:hint="cs"/>
          <w:rtl/>
          <w:lang w:bidi="ar-IQ"/>
        </w:rPr>
        <w:t>ّي</w:t>
      </w:r>
      <w:r w:rsidRPr="005258BA">
        <w:rPr>
          <w:rFonts w:hint="cs"/>
          <w:rtl/>
          <w:lang w:bidi="ar-IQ"/>
        </w:rPr>
        <w:t>ة</w:t>
      </w:r>
      <w:r w:rsidR="008157F2" w:rsidRPr="005258BA">
        <w:rPr>
          <w:rFonts w:hint="cs"/>
          <w:rtl/>
          <w:lang w:bidi="ar-IQ"/>
        </w:rPr>
        <w:t>،</w:t>
      </w:r>
      <w:r w:rsidRPr="005258BA">
        <w:rPr>
          <w:rFonts w:hint="cs"/>
          <w:rtl/>
          <w:lang w:bidi="ar-IQ"/>
        </w:rPr>
        <w:t xml:space="preserve"> الغرض منها تحديد ال</w:t>
      </w:r>
      <w:r w:rsidR="008157F2" w:rsidRPr="005258BA">
        <w:rPr>
          <w:rFonts w:hint="cs"/>
          <w:rtl/>
          <w:lang w:bidi="ar-IQ"/>
        </w:rPr>
        <w:t>أُ</w:t>
      </w:r>
      <w:r w:rsidRPr="005258BA">
        <w:rPr>
          <w:rFonts w:hint="cs"/>
          <w:rtl/>
          <w:lang w:bidi="ar-IQ"/>
        </w:rPr>
        <w:t>ط</w:t>
      </w:r>
      <w:r w:rsidR="008157F2" w:rsidRPr="005258BA">
        <w:rPr>
          <w:rFonts w:hint="cs"/>
          <w:rtl/>
          <w:lang w:bidi="ar-IQ"/>
        </w:rPr>
        <w:t>ُ</w:t>
      </w:r>
      <w:r w:rsidRPr="005258BA">
        <w:rPr>
          <w:rFonts w:hint="cs"/>
          <w:rtl/>
          <w:lang w:bidi="ar-IQ"/>
        </w:rPr>
        <w:t xml:space="preserve">ر العامة للمسار التشريعي. </w:t>
      </w:r>
      <w:r w:rsidR="008157F2" w:rsidRPr="005258BA">
        <w:rPr>
          <w:rFonts w:hint="cs"/>
          <w:rtl/>
          <w:lang w:bidi="ar-IQ"/>
        </w:rPr>
        <w:t>أ</w:t>
      </w:r>
      <w:r w:rsidRPr="005258BA">
        <w:rPr>
          <w:rFonts w:hint="cs"/>
          <w:rtl/>
          <w:lang w:bidi="ar-IQ"/>
        </w:rPr>
        <w:t>مّا على صعيد الواقع والتطبيق فقلّ</w:t>
      </w:r>
      <w:r w:rsidR="008157F2" w:rsidRPr="005258BA">
        <w:rPr>
          <w:rFonts w:hint="cs"/>
          <w:rtl/>
          <w:lang w:bidi="ar-IQ"/>
        </w:rPr>
        <w:t>َ</w:t>
      </w:r>
      <w:r w:rsidRPr="005258BA">
        <w:rPr>
          <w:rFonts w:hint="cs"/>
          <w:rtl/>
          <w:lang w:bidi="ar-IQ"/>
        </w:rPr>
        <w:t>ما نجد فقيهاً شيعياً يلجأ إلى العقل كمصدر تشريعي مستقل</w:t>
      </w:r>
      <w:r w:rsidR="008157F2" w:rsidRPr="005258BA">
        <w:rPr>
          <w:rFonts w:hint="cs"/>
          <w:rtl/>
          <w:lang w:bidi="ar-IQ"/>
        </w:rPr>
        <w:t>ّ</w:t>
      </w:r>
      <w:r w:rsidRPr="005258BA">
        <w:rPr>
          <w:rFonts w:hint="cs"/>
          <w:rtl/>
          <w:lang w:bidi="ar-IQ"/>
        </w:rPr>
        <w:t xml:space="preserve"> لاستنباط ال</w:t>
      </w:r>
      <w:r w:rsidR="008157F2" w:rsidRPr="005258BA">
        <w:rPr>
          <w:rFonts w:hint="cs"/>
          <w:rtl/>
          <w:lang w:bidi="ar-IQ"/>
        </w:rPr>
        <w:t>أ</w:t>
      </w:r>
      <w:r w:rsidRPr="005258BA">
        <w:rPr>
          <w:rFonts w:hint="cs"/>
          <w:rtl/>
          <w:lang w:bidi="ar-IQ"/>
        </w:rPr>
        <w:t>حكام، وبالتالي لا تكاد تجد في الرسائل العملية حكماً يستند إلى المستقلا</w:t>
      </w:r>
      <w:r w:rsidR="008157F2" w:rsidRPr="005258BA">
        <w:rPr>
          <w:rFonts w:hint="cs"/>
          <w:rtl/>
          <w:lang w:bidi="ar-IQ"/>
        </w:rPr>
        <w:t>ّ</w:t>
      </w:r>
      <w:r w:rsidRPr="005258BA">
        <w:rPr>
          <w:rFonts w:hint="cs"/>
          <w:rtl/>
          <w:lang w:bidi="ar-IQ"/>
        </w:rPr>
        <w:t>ت العقلية. ويرى مطهّري إنّ أحد أسباب خمول الفكر الاجتماعي لدى الفقهاء</w:t>
      </w:r>
      <w:r w:rsidR="008157F2" w:rsidRPr="005258BA">
        <w:rPr>
          <w:rFonts w:hint="cs"/>
          <w:rtl/>
          <w:lang w:bidi="ar-IQ"/>
        </w:rPr>
        <w:t>،</w:t>
      </w:r>
      <w:r w:rsidRPr="005258BA">
        <w:rPr>
          <w:rFonts w:hint="cs"/>
          <w:rtl/>
          <w:lang w:bidi="ar-IQ"/>
        </w:rPr>
        <w:t xml:space="preserve"> وبقاء الفقه بعيداً عن الفلسفة الاجتماعية، يكمن في ال</w:t>
      </w:r>
      <w:r w:rsidR="008157F2" w:rsidRPr="005258BA">
        <w:rPr>
          <w:rFonts w:hint="cs"/>
          <w:rtl/>
          <w:lang w:bidi="ar-IQ"/>
        </w:rPr>
        <w:t>إ</w:t>
      </w:r>
      <w:r w:rsidRPr="005258BA">
        <w:rPr>
          <w:rFonts w:hint="cs"/>
          <w:rtl/>
          <w:lang w:bidi="ar-IQ"/>
        </w:rPr>
        <w:t xml:space="preserve">عراض عن تناول مسألة العدل وأسس العدالة الاجتماعية من قبل الفقهاء، فيقول: </w:t>
      </w:r>
      <w:r w:rsidRPr="005258BA">
        <w:rPr>
          <w:rFonts w:hint="eastAsia"/>
          <w:sz w:val="24"/>
          <w:szCs w:val="24"/>
          <w:rtl/>
          <w:lang w:bidi="ar-IQ"/>
        </w:rPr>
        <w:t>«</w:t>
      </w:r>
      <w:r w:rsidRPr="005258BA">
        <w:rPr>
          <w:rtl/>
          <w:lang w:bidi="ar-IQ"/>
        </w:rPr>
        <w:t>إنّه قد غفل عن قاعدة العدالة الاجتماعية مع ما لها من أهم</w:t>
      </w:r>
      <w:r w:rsidR="008157F2" w:rsidRPr="005258BA">
        <w:rPr>
          <w:rFonts w:hint="cs"/>
          <w:rtl/>
          <w:lang w:bidi="ar-IQ"/>
        </w:rPr>
        <w:t>ّ</w:t>
      </w:r>
      <w:r w:rsidRPr="005258BA">
        <w:rPr>
          <w:rtl/>
          <w:lang w:bidi="ar-IQ"/>
        </w:rPr>
        <w:t xml:space="preserve">ية في الفقه، في الوقت الذي </w:t>
      </w:r>
      <w:r w:rsidR="008157F2" w:rsidRPr="005258BA">
        <w:rPr>
          <w:rFonts w:hint="cs"/>
          <w:rtl/>
          <w:lang w:bidi="ar-IQ"/>
        </w:rPr>
        <w:t>ت</w:t>
      </w:r>
      <w:r w:rsidRPr="005258BA">
        <w:rPr>
          <w:rtl/>
          <w:lang w:bidi="ar-IQ"/>
        </w:rPr>
        <w:t>ستفاد العمومات من بعض الآيات</w:t>
      </w:r>
      <w:r w:rsidR="008157F2" w:rsidRPr="005258BA">
        <w:rPr>
          <w:rFonts w:hint="cs"/>
          <w:rtl/>
          <w:lang w:bidi="ar-IQ"/>
        </w:rPr>
        <w:t>،</w:t>
      </w:r>
      <w:r w:rsidRPr="005258BA">
        <w:rPr>
          <w:rtl/>
          <w:lang w:bidi="ar-IQ"/>
        </w:rPr>
        <w:t xml:space="preserve"> مثل</w:t>
      </w:r>
      <w:r w:rsidRPr="005258BA">
        <w:rPr>
          <w:rFonts w:hint="cs"/>
          <w:rtl/>
          <w:lang w:bidi="ar-IQ"/>
        </w:rPr>
        <w:t xml:space="preserve">: </w:t>
      </w:r>
      <w:r w:rsidRPr="00C16ACA">
        <w:rPr>
          <w:rFonts w:ascii="Mosawi" w:hAnsi="Mosawi" w:cs="Mosawi"/>
          <w:sz w:val="24"/>
          <w:szCs w:val="24"/>
          <w:rtl/>
          <w:lang w:bidi="ar-IQ"/>
        </w:rPr>
        <w:t>﴿</w:t>
      </w:r>
      <w:r w:rsidRPr="005258BA">
        <w:rPr>
          <w:b/>
          <w:bCs/>
          <w:rtl/>
          <w:lang w:bidi="ar-IQ"/>
        </w:rPr>
        <w:t>وَبِالْو</w:t>
      </w:r>
      <w:r w:rsidR="008157F2" w:rsidRPr="005258BA">
        <w:rPr>
          <w:rFonts w:hint="cs"/>
          <w:b/>
          <w:bCs/>
          <w:rtl/>
          <w:lang w:bidi="ar-IQ"/>
        </w:rPr>
        <w:t>َ</w:t>
      </w:r>
      <w:r w:rsidRPr="005258BA">
        <w:rPr>
          <w:b/>
          <w:bCs/>
          <w:rtl/>
          <w:lang w:bidi="ar-IQ"/>
        </w:rPr>
        <w:t>الِدَيْنِ إِحْس</w:t>
      </w:r>
      <w:r w:rsidR="008157F2" w:rsidRPr="005258BA">
        <w:rPr>
          <w:rFonts w:hint="cs"/>
          <w:b/>
          <w:bCs/>
          <w:rtl/>
          <w:lang w:bidi="ar-IQ"/>
        </w:rPr>
        <w:t>َ</w:t>
      </w:r>
      <w:r w:rsidRPr="005258BA">
        <w:rPr>
          <w:b/>
          <w:bCs/>
          <w:rtl/>
          <w:lang w:bidi="ar-IQ"/>
        </w:rPr>
        <w:t>اناً</w:t>
      </w:r>
      <w:r w:rsidRPr="00C16ACA">
        <w:rPr>
          <w:rFonts w:ascii="Mosawi" w:hAnsi="Mosawi" w:cs="Mosawi"/>
          <w:sz w:val="24"/>
          <w:szCs w:val="24"/>
          <w:rtl/>
          <w:lang w:bidi="ar-IQ"/>
        </w:rPr>
        <w:t>﴾</w:t>
      </w:r>
      <w:r w:rsidRPr="005258BA">
        <w:rPr>
          <w:rFonts w:ascii="Mosawi" w:hAnsi="Mosawi" w:hint="cs"/>
          <w:sz w:val="24"/>
          <w:szCs w:val="24"/>
          <w:rtl/>
          <w:lang w:bidi="ar-IQ"/>
        </w:rPr>
        <w:t xml:space="preserve"> </w:t>
      </w:r>
      <w:r w:rsidRPr="005258BA">
        <w:rPr>
          <w:rtl/>
          <w:lang w:bidi="ar-IQ"/>
        </w:rPr>
        <w:t>و</w:t>
      </w:r>
      <w:r w:rsidRPr="00C16ACA">
        <w:rPr>
          <w:rFonts w:ascii="Mosawi" w:hAnsi="Mosawi" w:cs="Mosawi"/>
          <w:sz w:val="24"/>
          <w:szCs w:val="24"/>
          <w:rtl/>
          <w:lang w:bidi="ar-IQ"/>
        </w:rPr>
        <w:t>﴿</w:t>
      </w:r>
      <w:r w:rsidRPr="005258BA">
        <w:rPr>
          <w:b/>
          <w:bCs/>
          <w:rtl/>
          <w:lang w:bidi="ar-IQ"/>
        </w:rPr>
        <w:t>أَوْفُوا بِالْعُقُودِ</w:t>
      </w:r>
      <w:r w:rsidRPr="00C16ACA">
        <w:rPr>
          <w:rFonts w:ascii="Mosawi" w:hAnsi="Mosawi" w:cs="Mosawi"/>
          <w:sz w:val="24"/>
          <w:szCs w:val="24"/>
          <w:rtl/>
          <w:lang w:bidi="ar-IQ"/>
        </w:rPr>
        <w:t>﴾</w:t>
      </w:r>
      <w:r w:rsidR="00471F88" w:rsidRPr="005258BA">
        <w:rPr>
          <w:rFonts w:hint="cs"/>
          <w:rtl/>
          <w:lang w:bidi="ar-IQ"/>
        </w:rPr>
        <w:t>،</w:t>
      </w:r>
      <w:r w:rsidRPr="005258BA">
        <w:rPr>
          <w:rFonts w:hint="cs"/>
          <w:rtl/>
          <w:lang w:bidi="ar-IQ"/>
        </w:rPr>
        <w:t xml:space="preserve"> </w:t>
      </w:r>
      <w:r w:rsidRPr="005258BA">
        <w:rPr>
          <w:rtl/>
          <w:lang w:bidi="ar-IQ"/>
        </w:rPr>
        <w:t>ومع تأكيد القرآن الكريم على قضية العدالة الاجتماعية، إلاّ أنّها لم يستنبط لها أصل</w:t>
      </w:r>
      <w:r w:rsidR="00471F88" w:rsidRPr="005258BA">
        <w:rPr>
          <w:rFonts w:hint="cs"/>
          <w:rtl/>
          <w:lang w:bidi="ar-IQ"/>
        </w:rPr>
        <w:t>ٌ</w:t>
      </w:r>
      <w:r w:rsidRPr="005258BA">
        <w:rPr>
          <w:rtl/>
          <w:lang w:bidi="ar-IQ"/>
        </w:rPr>
        <w:t xml:space="preserve"> أو قاعدة في الفقه الإسلامي. وهذا الأمر صار سببا</w:t>
      </w:r>
      <w:r w:rsidR="00471F88" w:rsidRPr="005258BA">
        <w:rPr>
          <w:rFonts w:hint="cs"/>
          <w:rtl/>
          <w:lang w:bidi="ar-IQ"/>
        </w:rPr>
        <w:t>ً</w:t>
      </w:r>
      <w:r w:rsidRPr="005258BA">
        <w:rPr>
          <w:rtl/>
          <w:lang w:bidi="ar-IQ"/>
        </w:rPr>
        <w:t xml:space="preserve"> لجمود الفكر الاجتماعي لدى فقهائنا</w:t>
      </w:r>
      <w:r w:rsidRPr="005258BA">
        <w:rPr>
          <w:rFonts w:hint="eastAsia"/>
          <w:sz w:val="24"/>
          <w:szCs w:val="24"/>
          <w:rtl/>
          <w:lang w:bidi="ar-IQ"/>
        </w:rPr>
        <w:t>»</w:t>
      </w:r>
      <w:r w:rsidRPr="005258BA">
        <w:rPr>
          <w:vertAlign w:val="superscript"/>
          <w:rtl/>
          <w:lang w:bidi="ar-IQ"/>
        </w:rPr>
        <w:t>(</w:t>
      </w:r>
      <w:r w:rsidRPr="005258BA">
        <w:rPr>
          <w:vertAlign w:val="superscript"/>
          <w:rtl/>
          <w:lang w:bidi="ar-IQ"/>
        </w:rPr>
        <w:endnoteReference w:id="814"/>
      </w:r>
      <w:r w:rsidRPr="005258BA">
        <w:rPr>
          <w:vertAlign w:val="superscript"/>
          <w:rtl/>
          <w:lang w:bidi="ar-IQ"/>
        </w:rPr>
        <w:t>)</w:t>
      </w:r>
      <w:r w:rsidRPr="005258BA">
        <w:rPr>
          <w:rtl/>
          <w:lang w:bidi="ar-IQ"/>
        </w:rPr>
        <w:t xml:space="preserve">. </w:t>
      </w:r>
      <w:r w:rsidRPr="005258BA">
        <w:rPr>
          <w:rFonts w:hint="cs"/>
          <w:rtl/>
          <w:lang w:bidi="ar-IQ"/>
        </w:rPr>
        <w:t xml:space="preserve"> ويحتمل محمد مهدي شمس الدين </w:t>
      </w:r>
      <w:r w:rsidR="00471F88" w:rsidRPr="005258BA">
        <w:rPr>
          <w:rFonts w:hint="cs"/>
          <w:rtl/>
          <w:lang w:bidi="ar-IQ"/>
        </w:rPr>
        <w:t>أ</w:t>
      </w:r>
      <w:r w:rsidRPr="005258BA">
        <w:rPr>
          <w:rFonts w:hint="cs"/>
          <w:rtl/>
          <w:lang w:bidi="ar-IQ"/>
        </w:rPr>
        <w:t>ن يكون سبب غفلة الفقهاء والأصوليين القدماء عن الب</w:t>
      </w:r>
      <w:r w:rsidR="0013003C">
        <w:rPr>
          <w:rFonts w:hint="cs"/>
          <w:rtl/>
          <w:lang w:bidi="ar-IQ"/>
        </w:rPr>
        <w:t>ُ</w:t>
      </w:r>
      <w:r w:rsidRPr="005258BA">
        <w:rPr>
          <w:rFonts w:hint="cs"/>
          <w:rtl/>
          <w:lang w:bidi="ar-IQ"/>
        </w:rPr>
        <w:t>ع</w:t>
      </w:r>
      <w:r w:rsidR="0013003C">
        <w:rPr>
          <w:rFonts w:hint="cs"/>
          <w:rtl/>
          <w:lang w:bidi="ar-IQ"/>
        </w:rPr>
        <w:t>ْ</w:t>
      </w:r>
      <w:r w:rsidRPr="005258BA">
        <w:rPr>
          <w:rFonts w:hint="cs"/>
          <w:rtl/>
          <w:lang w:bidi="ar-IQ"/>
        </w:rPr>
        <w:t>د التشريعي للمجتمع والأم</w:t>
      </w:r>
      <w:r w:rsidR="00471F88" w:rsidRPr="005258BA">
        <w:rPr>
          <w:rFonts w:hint="cs"/>
          <w:rtl/>
          <w:lang w:bidi="ar-IQ"/>
        </w:rPr>
        <w:t>ّ</w:t>
      </w:r>
      <w:r w:rsidRPr="005258BA">
        <w:rPr>
          <w:rFonts w:hint="cs"/>
          <w:rtl/>
          <w:lang w:bidi="ar-IQ"/>
        </w:rPr>
        <w:t>ة في المجال السياسي والتنظيمي</w:t>
      </w:r>
      <w:r w:rsidR="00471F88" w:rsidRPr="005258BA">
        <w:rPr>
          <w:rFonts w:hint="cs"/>
          <w:rtl/>
          <w:lang w:bidi="ar-IQ"/>
        </w:rPr>
        <w:t>،</w:t>
      </w:r>
      <w:r w:rsidRPr="005258BA">
        <w:rPr>
          <w:rFonts w:hint="cs"/>
          <w:rtl/>
          <w:lang w:bidi="ar-IQ"/>
        </w:rPr>
        <w:t xml:space="preserve"> والعلاقات الداخلية في المجتمع</w:t>
      </w:r>
      <w:r w:rsidR="00471F88" w:rsidRPr="005258BA">
        <w:rPr>
          <w:rFonts w:hint="cs"/>
          <w:rtl/>
          <w:lang w:bidi="ar-IQ"/>
        </w:rPr>
        <w:t xml:space="preserve">، </w:t>
      </w:r>
      <w:r w:rsidRPr="005258BA">
        <w:rPr>
          <w:rFonts w:hint="cs"/>
          <w:rtl/>
          <w:lang w:bidi="ar-IQ"/>
        </w:rPr>
        <w:t>وعلاقات المجتمع مع المجتمعات الأخرى غير المسلمة</w:t>
      </w:r>
      <w:r w:rsidR="00471F88" w:rsidRPr="005258BA">
        <w:rPr>
          <w:rFonts w:hint="cs"/>
          <w:rtl/>
          <w:lang w:bidi="ar-IQ"/>
        </w:rPr>
        <w:t>،</w:t>
      </w:r>
      <w:r w:rsidRPr="005258BA">
        <w:rPr>
          <w:rFonts w:hint="cs"/>
          <w:rtl/>
          <w:lang w:bidi="ar-IQ"/>
        </w:rPr>
        <w:t xml:space="preserve"> مصادفة عصر التدوين الفقهي مع الانفصال الكامل بين القيادة السياسية وبين الجانب التشريعي للمسلمين... فوجد في داخل الأم</w:t>
      </w:r>
      <w:r w:rsidR="00471F88" w:rsidRPr="005258BA">
        <w:rPr>
          <w:rFonts w:hint="cs"/>
          <w:rtl/>
          <w:lang w:bidi="ar-IQ"/>
        </w:rPr>
        <w:t>ّ</w:t>
      </w:r>
      <w:r w:rsidRPr="005258BA">
        <w:rPr>
          <w:rFonts w:hint="cs"/>
          <w:rtl/>
          <w:lang w:bidi="ar-IQ"/>
        </w:rPr>
        <w:t>ة مساران</w:t>
      </w:r>
      <w:r w:rsidR="00471F88" w:rsidRPr="005258BA">
        <w:rPr>
          <w:rFonts w:hint="cs"/>
          <w:rtl/>
          <w:lang w:bidi="ar-IQ"/>
        </w:rPr>
        <w:t>:</w:t>
      </w:r>
      <w:r w:rsidRPr="005258BA">
        <w:rPr>
          <w:rFonts w:hint="cs"/>
          <w:rtl/>
          <w:lang w:bidi="ar-IQ"/>
        </w:rPr>
        <w:t xml:space="preserve"> مسار </w:t>
      </w:r>
      <w:r w:rsidRPr="005258BA">
        <w:rPr>
          <w:rFonts w:hint="cs"/>
          <w:rtl/>
          <w:lang w:bidi="ar-IQ"/>
        </w:rPr>
        <w:lastRenderedPageBreak/>
        <w:t>السلطة</w:t>
      </w:r>
      <w:r w:rsidR="00471F88" w:rsidRPr="005258BA">
        <w:rPr>
          <w:rFonts w:hint="cs"/>
          <w:rtl/>
          <w:lang w:bidi="ar-IQ"/>
        </w:rPr>
        <w:t>؛</w:t>
      </w:r>
      <w:r w:rsidRPr="005258BA">
        <w:rPr>
          <w:rFonts w:hint="cs"/>
          <w:rtl/>
          <w:lang w:bidi="ar-IQ"/>
        </w:rPr>
        <w:t xml:space="preserve"> ومسار التشريع</w:t>
      </w:r>
      <w:r w:rsidRPr="005258BA">
        <w:rPr>
          <w:vertAlign w:val="superscript"/>
          <w:rtl/>
          <w:lang w:bidi="ar-IQ"/>
        </w:rPr>
        <w:t>(</w:t>
      </w:r>
      <w:r w:rsidRPr="005258BA">
        <w:rPr>
          <w:vertAlign w:val="superscript"/>
          <w:rtl/>
          <w:lang w:bidi="ar-IQ"/>
        </w:rPr>
        <w:endnoteReference w:id="815"/>
      </w:r>
      <w:r w:rsidRPr="005258BA">
        <w:rPr>
          <w:vertAlign w:val="superscript"/>
          <w:rtl/>
          <w:lang w:bidi="ar-IQ"/>
        </w:rPr>
        <w:t>)</w:t>
      </w:r>
      <w:r w:rsidRPr="005258BA">
        <w:rPr>
          <w:rFonts w:hint="cs"/>
          <w:rtl/>
          <w:lang w:bidi="ar-IQ"/>
        </w:rPr>
        <w:t>.</w:t>
      </w:r>
    </w:p>
    <w:p w:rsidR="00F657B2" w:rsidRPr="005258BA" w:rsidRDefault="00F657B2" w:rsidP="003F4A68">
      <w:pPr>
        <w:rPr>
          <w:rtl/>
        </w:rPr>
      </w:pPr>
    </w:p>
    <w:p w:rsidR="00F657B2" w:rsidRPr="005258BA" w:rsidRDefault="00F657B2" w:rsidP="00014B01">
      <w:pPr>
        <w:pStyle w:val="31"/>
        <w:spacing w:line="400" w:lineRule="exact"/>
        <w:rPr>
          <w:color w:val="auto"/>
          <w:rtl/>
          <w:lang w:bidi="ar-IQ"/>
        </w:rPr>
      </w:pPr>
      <w:r w:rsidRPr="005258BA">
        <w:rPr>
          <w:rFonts w:hint="cs"/>
          <w:color w:val="auto"/>
          <w:rtl/>
          <w:lang w:bidi="ar-IQ"/>
        </w:rPr>
        <w:t>6ـ المستوى التطبيقي لنظرية التلفيق</w:t>
      </w:r>
      <w:r w:rsidR="002658E3" w:rsidRPr="005258BA">
        <w:rPr>
          <w:rFonts w:hint="cs"/>
          <w:color w:val="auto"/>
          <w:rtl/>
          <w:lang w:val="en-US" w:bidi="ar-IQ"/>
        </w:rPr>
        <w:t xml:space="preserve"> ــــــ</w:t>
      </w:r>
    </w:p>
    <w:p w:rsidR="00F657B2" w:rsidRPr="005258BA" w:rsidRDefault="00F657B2" w:rsidP="003F4A68">
      <w:pPr>
        <w:rPr>
          <w:rtl/>
          <w:lang w:bidi="ar-IQ"/>
        </w:rPr>
      </w:pPr>
      <w:r w:rsidRPr="005258BA">
        <w:rPr>
          <w:rFonts w:hint="cs"/>
          <w:rtl/>
          <w:lang w:bidi="ar-IQ"/>
        </w:rPr>
        <w:t>يمكن تلخيص الجانب التطبيقي لنظرية التلفيق</w:t>
      </w:r>
      <w:r w:rsidR="00BD51B6" w:rsidRPr="005258BA">
        <w:rPr>
          <w:rFonts w:hint="cs"/>
          <w:rtl/>
          <w:lang w:bidi="ar-IQ"/>
        </w:rPr>
        <w:t>،</w:t>
      </w:r>
      <w:r w:rsidRPr="005258BA">
        <w:rPr>
          <w:rFonts w:hint="cs"/>
          <w:rtl/>
          <w:lang w:bidi="ar-IQ"/>
        </w:rPr>
        <w:t xml:space="preserve"> انطلاقاً من النصوص والدراسات المنبثقة عنها</w:t>
      </w:r>
      <w:r w:rsidR="00BD51B6" w:rsidRPr="005258BA">
        <w:rPr>
          <w:rFonts w:hint="cs"/>
          <w:rtl/>
          <w:lang w:bidi="ar-IQ"/>
        </w:rPr>
        <w:t>،</w:t>
      </w:r>
      <w:r w:rsidRPr="005258BA">
        <w:rPr>
          <w:rFonts w:hint="cs"/>
          <w:rtl/>
          <w:lang w:bidi="ar-IQ"/>
        </w:rPr>
        <w:t xml:space="preserve"> بمجالات </w:t>
      </w:r>
      <w:r w:rsidR="00BD51B6" w:rsidRPr="005258BA">
        <w:rPr>
          <w:rFonts w:hint="cs"/>
          <w:rtl/>
          <w:lang w:bidi="ar-IQ"/>
        </w:rPr>
        <w:t>أ</w:t>
      </w:r>
      <w:r w:rsidRPr="005258BA">
        <w:rPr>
          <w:rFonts w:hint="cs"/>
          <w:rtl/>
          <w:lang w:bidi="ar-IQ"/>
        </w:rPr>
        <w:t>ربعة: السياسة الخارجية، وتوزيع السلطة، وتقسيم الثروة، وحقوق ال</w:t>
      </w:r>
      <w:r w:rsidR="00BD51B6" w:rsidRPr="005258BA">
        <w:rPr>
          <w:rFonts w:hint="cs"/>
          <w:rtl/>
          <w:lang w:bidi="ar-IQ"/>
        </w:rPr>
        <w:t>إن</w:t>
      </w:r>
      <w:r w:rsidRPr="005258BA">
        <w:rPr>
          <w:rFonts w:hint="cs"/>
          <w:rtl/>
          <w:lang w:bidi="ar-IQ"/>
        </w:rPr>
        <w:t xml:space="preserve">سان: </w:t>
      </w:r>
    </w:p>
    <w:p w:rsidR="00F657B2" w:rsidRPr="005258BA" w:rsidRDefault="00F657B2" w:rsidP="003F4A68">
      <w:pPr>
        <w:rPr>
          <w:rtl/>
          <w:lang w:bidi="ar-IQ"/>
        </w:rPr>
      </w:pPr>
    </w:p>
    <w:p w:rsidR="00F657B2" w:rsidRPr="005258BA" w:rsidRDefault="00BD51B6" w:rsidP="00014B01">
      <w:pPr>
        <w:pStyle w:val="31"/>
        <w:spacing w:line="400" w:lineRule="exact"/>
        <w:rPr>
          <w:color w:val="auto"/>
          <w:rtl/>
          <w:lang w:bidi="ar-IQ"/>
        </w:rPr>
      </w:pPr>
      <w:r w:rsidRPr="005258BA">
        <w:rPr>
          <w:rFonts w:hint="cs"/>
          <w:color w:val="auto"/>
          <w:rtl/>
          <w:lang w:bidi="ar-IQ"/>
        </w:rPr>
        <w:t>أ</w:t>
      </w:r>
      <w:r w:rsidR="00F657B2" w:rsidRPr="005258BA">
        <w:rPr>
          <w:rFonts w:hint="cs"/>
          <w:color w:val="auto"/>
          <w:rtl/>
          <w:lang w:bidi="ar-IQ"/>
        </w:rPr>
        <w:t>ـ السياسة الخارجية للدولة الإسلامية</w:t>
      </w:r>
      <w:r w:rsidR="002658E3" w:rsidRPr="005258BA">
        <w:rPr>
          <w:rFonts w:hint="cs"/>
          <w:color w:val="auto"/>
          <w:rtl/>
          <w:lang w:val="en-US" w:bidi="ar-IQ"/>
        </w:rPr>
        <w:t xml:space="preserve"> ــــــ</w:t>
      </w:r>
      <w:r w:rsidR="00F657B2" w:rsidRPr="005258BA">
        <w:rPr>
          <w:rFonts w:hint="cs"/>
          <w:color w:val="auto"/>
          <w:rtl/>
          <w:lang w:bidi="ar-IQ"/>
        </w:rPr>
        <w:t xml:space="preserve"> </w:t>
      </w:r>
    </w:p>
    <w:p w:rsidR="00F657B2" w:rsidRPr="005258BA" w:rsidRDefault="00F657B2" w:rsidP="00920854">
      <w:pPr>
        <w:rPr>
          <w:rtl/>
          <w:lang w:bidi="ar-IQ"/>
        </w:rPr>
      </w:pPr>
      <w:r w:rsidRPr="005258BA">
        <w:rPr>
          <w:rFonts w:hint="cs"/>
          <w:rtl/>
          <w:lang w:bidi="ar-IQ"/>
        </w:rPr>
        <w:t>تتجل</w:t>
      </w:r>
      <w:r w:rsidR="0013003C">
        <w:rPr>
          <w:rFonts w:hint="cs"/>
          <w:rtl/>
          <w:lang w:bidi="ar-IQ"/>
        </w:rPr>
        <w:t>ّ</w:t>
      </w:r>
      <w:r w:rsidRPr="005258BA">
        <w:rPr>
          <w:rFonts w:hint="cs"/>
          <w:rtl/>
          <w:lang w:bidi="ar-IQ"/>
        </w:rPr>
        <w:t xml:space="preserve">ى </w:t>
      </w:r>
      <w:r w:rsidR="00BD51B6" w:rsidRPr="005258BA">
        <w:rPr>
          <w:rFonts w:hint="cs"/>
          <w:rtl/>
          <w:lang w:bidi="ar-IQ"/>
        </w:rPr>
        <w:t>أ</w:t>
      </w:r>
      <w:r w:rsidRPr="005258BA">
        <w:rPr>
          <w:rFonts w:hint="cs"/>
          <w:rtl/>
          <w:lang w:bidi="ar-IQ"/>
        </w:rPr>
        <w:t>ولى الثمار العملية المتمخضة عن نظرية التلفيق في مجال السياسة الخارجية للدولة الإسلامية</w:t>
      </w:r>
      <w:r w:rsidRPr="005258BA">
        <w:rPr>
          <w:vertAlign w:val="superscript"/>
          <w:rtl/>
          <w:lang w:bidi="ar-IQ"/>
        </w:rPr>
        <w:t>(</w:t>
      </w:r>
      <w:r w:rsidRPr="005258BA">
        <w:rPr>
          <w:rStyle w:val="ac"/>
          <w:rFonts w:ascii="Traditional Arabic" w:eastAsia="Zar" w:hAnsi="Traditional Arabic"/>
          <w:sz w:val="27"/>
          <w:rtl/>
          <w:lang w:bidi="ar-IQ"/>
        </w:rPr>
        <w:endnoteReference w:id="816"/>
      </w:r>
      <w:r w:rsidRPr="005258BA">
        <w:rPr>
          <w:vertAlign w:val="superscript"/>
          <w:rtl/>
          <w:lang w:bidi="ar-IQ"/>
        </w:rPr>
        <w:t>)</w:t>
      </w:r>
      <w:r w:rsidRPr="005258BA">
        <w:rPr>
          <w:rFonts w:hint="cs"/>
          <w:rtl/>
          <w:lang w:bidi="ar-IQ"/>
        </w:rPr>
        <w:t xml:space="preserve">. ومن المصطلحات الشائعة في هذا المضمار مصطلح </w:t>
      </w:r>
      <w:r w:rsidRPr="005258BA">
        <w:rPr>
          <w:rFonts w:hint="eastAsia"/>
          <w:sz w:val="24"/>
          <w:szCs w:val="24"/>
          <w:rtl/>
          <w:lang w:bidi="ar-IQ"/>
        </w:rPr>
        <w:t>«</w:t>
      </w:r>
      <w:r w:rsidRPr="005258BA">
        <w:rPr>
          <w:rFonts w:hint="cs"/>
          <w:rtl/>
          <w:lang w:bidi="ar-IQ"/>
        </w:rPr>
        <w:t>المهام الدولية</w:t>
      </w:r>
      <w:r w:rsidRPr="005258BA">
        <w:rPr>
          <w:rFonts w:hint="eastAsia"/>
          <w:sz w:val="24"/>
          <w:szCs w:val="24"/>
          <w:rtl/>
          <w:lang w:bidi="ar-IQ"/>
        </w:rPr>
        <w:t>»</w:t>
      </w:r>
      <w:r w:rsidR="00BD51B6" w:rsidRPr="005258BA">
        <w:rPr>
          <w:rFonts w:hint="cs"/>
          <w:rtl/>
          <w:lang w:bidi="ar-IQ"/>
        </w:rPr>
        <w:t>،</w:t>
      </w:r>
      <w:r w:rsidRPr="005258BA">
        <w:rPr>
          <w:rFonts w:hint="cs"/>
          <w:rtl/>
          <w:lang w:bidi="ar-IQ"/>
        </w:rPr>
        <w:t xml:space="preserve"> ويراد بها مجموع المهام</w:t>
      </w:r>
      <w:r w:rsidR="00BD51B6" w:rsidRPr="005258BA">
        <w:rPr>
          <w:rFonts w:hint="cs"/>
          <w:rtl/>
          <w:lang w:bidi="ar-IQ"/>
        </w:rPr>
        <w:t>ّ</w:t>
      </w:r>
      <w:r w:rsidRPr="005258BA">
        <w:rPr>
          <w:rFonts w:hint="cs"/>
          <w:rtl/>
          <w:lang w:bidi="ar-IQ"/>
        </w:rPr>
        <w:t xml:space="preserve"> التي تقع على عاتق الدولة ال</w:t>
      </w:r>
      <w:r w:rsidR="00BD51B6" w:rsidRPr="005258BA">
        <w:rPr>
          <w:rFonts w:hint="cs"/>
          <w:rtl/>
          <w:lang w:bidi="ar-IQ"/>
        </w:rPr>
        <w:t>أ</w:t>
      </w:r>
      <w:r w:rsidRPr="005258BA">
        <w:rPr>
          <w:rFonts w:hint="cs"/>
          <w:rtl/>
          <w:lang w:bidi="ar-IQ"/>
        </w:rPr>
        <w:t>يديولوجية خارج نطاق القطر أو البلد. وفي</w:t>
      </w:r>
      <w:r w:rsidR="00BD51B6" w:rsidRPr="005258BA">
        <w:rPr>
          <w:rFonts w:hint="cs"/>
          <w:rtl/>
          <w:lang w:bidi="ar-IQ"/>
        </w:rPr>
        <w:t xml:space="preserve"> </w:t>
      </w:r>
      <w:r w:rsidRPr="005258BA">
        <w:rPr>
          <w:rFonts w:hint="cs"/>
          <w:rtl/>
          <w:lang w:bidi="ar-IQ"/>
        </w:rPr>
        <w:t>ما يتعل</w:t>
      </w:r>
      <w:r w:rsidR="00BD51B6" w:rsidRPr="005258BA">
        <w:rPr>
          <w:rFonts w:hint="cs"/>
          <w:rtl/>
          <w:lang w:bidi="ar-IQ"/>
        </w:rPr>
        <w:t>ّ</w:t>
      </w:r>
      <w:r w:rsidRPr="005258BA">
        <w:rPr>
          <w:rFonts w:hint="cs"/>
          <w:rtl/>
          <w:lang w:bidi="ar-IQ"/>
        </w:rPr>
        <w:t>ق بالموقف الشرعي والدليل التشريعي على هذه المهام مجمل الأدلّة سليمة</w:t>
      </w:r>
      <w:r w:rsidR="00BD51B6" w:rsidRPr="005258BA">
        <w:rPr>
          <w:rFonts w:hint="cs"/>
          <w:rtl/>
          <w:lang w:bidi="ar-IQ"/>
        </w:rPr>
        <w:t>،</w:t>
      </w:r>
      <w:r w:rsidRPr="005258BA">
        <w:rPr>
          <w:rFonts w:hint="cs"/>
          <w:rtl/>
          <w:lang w:bidi="ar-IQ"/>
        </w:rPr>
        <w:t xml:space="preserve"> ولا تصطدم بالد</w:t>
      </w:r>
      <w:r w:rsidR="00920854">
        <w:rPr>
          <w:rFonts w:hint="cs"/>
          <w:rtl/>
          <w:lang w:bidi="ar-IQ"/>
        </w:rPr>
        <w:t>َّ</w:t>
      </w:r>
      <w:r w:rsidRPr="005258BA">
        <w:rPr>
          <w:rFonts w:hint="cs"/>
          <w:rtl/>
          <w:lang w:bidi="ar-IQ"/>
        </w:rPr>
        <w:t>و</w:t>
      </w:r>
      <w:r w:rsidR="00920854">
        <w:rPr>
          <w:rFonts w:hint="cs"/>
          <w:rtl/>
          <w:lang w:bidi="ar-IQ"/>
        </w:rPr>
        <w:t>ْ</w:t>
      </w:r>
      <w:r w:rsidRPr="005258BA">
        <w:rPr>
          <w:rFonts w:hint="cs"/>
          <w:rtl/>
          <w:lang w:bidi="ar-IQ"/>
        </w:rPr>
        <w:t>ر أو التسلسل أو اجتماع النقيضين، وبالتالي يتسنّى الانتقال للخطوة اللاحقة</w:t>
      </w:r>
      <w:r w:rsidR="00BD51B6" w:rsidRPr="005258BA">
        <w:rPr>
          <w:rFonts w:hint="cs"/>
          <w:rtl/>
          <w:lang w:bidi="ar-IQ"/>
        </w:rPr>
        <w:t>،</w:t>
      </w:r>
      <w:r w:rsidRPr="005258BA">
        <w:rPr>
          <w:rFonts w:hint="cs"/>
          <w:rtl/>
          <w:lang w:bidi="ar-IQ"/>
        </w:rPr>
        <w:t xml:space="preserve"> أي الرجوع </w:t>
      </w:r>
      <w:r w:rsidR="00920854">
        <w:rPr>
          <w:rFonts w:hint="cs"/>
          <w:rtl/>
          <w:lang w:bidi="ar-IQ"/>
        </w:rPr>
        <w:t>إلى ا</w:t>
      </w:r>
      <w:r w:rsidRPr="005258BA">
        <w:rPr>
          <w:rFonts w:hint="cs"/>
          <w:rtl/>
          <w:lang w:bidi="ar-IQ"/>
        </w:rPr>
        <w:t>لمستقلا</w:t>
      </w:r>
      <w:r w:rsidR="00920854">
        <w:rPr>
          <w:rFonts w:hint="cs"/>
          <w:rtl/>
          <w:lang w:bidi="ar-IQ"/>
        </w:rPr>
        <w:t>ّ</w:t>
      </w:r>
      <w:r w:rsidRPr="005258BA">
        <w:rPr>
          <w:rFonts w:hint="cs"/>
          <w:rtl/>
          <w:lang w:bidi="ar-IQ"/>
        </w:rPr>
        <w:t>ت العقلية</w:t>
      </w:r>
      <w:r w:rsidR="00BD51B6" w:rsidRPr="005258BA">
        <w:rPr>
          <w:rFonts w:hint="cs"/>
          <w:rtl/>
          <w:lang w:bidi="ar-IQ"/>
        </w:rPr>
        <w:t>.</w:t>
      </w:r>
      <w:r w:rsidRPr="005258BA">
        <w:rPr>
          <w:rFonts w:hint="cs"/>
          <w:rtl/>
          <w:lang w:bidi="ar-IQ"/>
        </w:rPr>
        <w:t xml:space="preserve"> فالعقل المستقل</w:t>
      </w:r>
      <w:r w:rsidR="00BD51B6" w:rsidRPr="005258BA">
        <w:rPr>
          <w:rFonts w:hint="cs"/>
          <w:rtl/>
          <w:lang w:bidi="ar-IQ"/>
        </w:rPr>
        <w:t>ّ</w:t>
      </w:r>
      <w:r w:rsidRPr="005258BA">
        <w:rPr>
          <w:rFonts w:hint="cs"/>
          <w:rtl/>
          <w:lang w:bidi="ar-IQ"/>
        </w:rPr>
        <w:t xml:space="preserve"> لا يحكم بتقديم المهام الخارجية على المهام الداخلية ما لم تكن هناك ضرورة</w:t>
      </w:r>
      <w:r w:rsidR="00BD51B6" w:rsidRPr="005258BA">
        <w:rPr>
          <w:rFonts w:hint="cs"/>
          <w:rtl/>
          <w:lang w:bidi="ar-IQ"/>
        </w:rPr>
        <w:t>ٌ</w:t>
      </w:r>
      <w:r w:rsidRPr="005258BA">
        <w:rPr>
          <w:rFonts w:hint="cs"/>
          <w:rtl/>
          <w:lang w:bidi="ar-IQ"/>
        </w:rPr>
        <w:t xml:space="preserve"> قصوى أو حاجّة ملحّة أو طارئة</w:t>
      </w:r>
      <w:r w:rsidR="00BD51B6" w:rsidRPr="005258BA">
        <w:rPr>
          <w:rFonts w:hint="cs"/>
          <w:rtl/>
          <w:lang w:bidi="ar-IQ"/>
        </w:rPr>
        <w:t>.</w:t>
      </w:r>
      <w:r w:rsidRPr="005258BA">
        <w:rPr>
          <w:rFonts w:hint="cs"/>
          <w:rtl/>
          <w:lang w:bidi="ar-IQ"/>
        </w:rPr>
        <w:t xml:space="preserve"> فعندما يستهدف التهديد أرواح الناس في منطقة</w:t>
      </w:r>
      <w:r w:rsidR="00BD51B6" w:rsidRPr="005258BA">
        <w:rPr>
          <w:rFonts w:hint="cs"/>
          <w:rtl/>
          <w:lang w:bidi="ar-IQ"/>
        </w:rPr>
        <w:t>ٍ</w:t>
      </w:r>
      <w:r w:rsidRPr="005258BA">
        <w:rPr>
          <w:rFonts w:hint="cs"/>
          <w:rtl/>
          <w:lang w:bidi="ar-IQ"/>
        </w:rPr>
        <w:t xml:space="preserve"> ما يحكم العقل بوجوب التحرّك ل</w:t>
      </w:r>
      <w:r w:rsidR="00BD51B6" w:rsidRPr="005258BA">
        <w:rPr>
          <w:rFonts w:hint="cs"/>
          <w:rtl/>
          <w:lang w:bidi="ar-IQ"/>
        </w:rPr>
        <w:t>إ</w:t>
      </w:r>
      <w:r w:rsidRPr="005258BA">
        <w:rPr>
          <w:rFonts w:hint="cs"/>
          <w:rtl/>
          <w:lang w:bidi="ar-IQ"/>
        </w:rPr>
        <w:t>بداء المساعدة</w:t>
      </w:r>
      <w:r w:rsidR="00BD51B6" w:rsidRPr="005258BA">
        <w:rPr>
          <w:rFonts w:hint="cs"/>
          <w:rtl/>
          <w:lang w:bidi="ar-IQ"/>
        </w:rPr>
        <w:t>،</w:t>
      </w:r>
      <w:r w:rsidRPr="005258BA">
        <w:rPr>
          <w:rFonts w:hint="cs"/>
          <w:rtl/>
          <w:lang w:bidi="ar-IQ"/>
        </w:rPr>
        <w:t xml:space="preserve"> حتى لو ترت</w:t>
      </w:r>
      <w:r w:rsidR="00BD51B6" w:rsidRPr="005258BA">
        <w:rPr>
          <w:rFonts w:hint="cs"/>
          <w:rtl/>
          <w:lang w:bidi="ar-IQ"/>
        </w:rPr>
        <w:t>َّ</w:t>
      </w:r>
      <w:r w:rsidRPr="005258BA">
        <w:rPr>
          <w:rFonts w:hint="cs"/>
          <w:rtl/>
          <w:lang w:bidi="ar-IQ"/>
        </w:rPr>
        <w:t xml:space="preserve">ب على ذلك </w:t>
      </w:r>
      <w:r w:rsidR="00BD51B6" w:rsidRPr="005258BA">
        <w:rPr>
          <w:rFonts w:hint="cs"/>
          <w:rtl/>
          <w:lang w:bidi="ar-IQ"/>
        </w:rPr>
        <w:t>إ</w:t>
      </w:r>
      <w:r w:rsidRPr="005258BA">
        <w:rPr>
          <w:rFonts w:hint="cs"/>
          <w:rtl/>
          <w:lang w:bidi="ar-IQ"/>
        </w:rPr>
        <w:t>ضرار ببعض المصالح الداخلية</w:t>
      </w:r>
      <w:r w:rsidR="00BD51B6" w:rsidRPr="005258BA">
        <w:rPr>
          <w:rFonts w:hint="cs"/>
          <w:rtl/>
          <w:lang w:bidi="ar-IQ"/>
        </w:rPr>
        <w:t>.</w:t>
      </w:r>
      <w:r w:rsidRPr="005258BA">
        <w:rPr>
          <w:rFonts w:hint="cs"/>
          <w:rtl/>
          <w:lang w:bidi="ar-IQ"/>
        </w:rPr>
        <w:t xml:space="preserve"> وفي مثل هذه الحالات فقط تكتسب المهام الخارجية </w:t>
      </w:r>
      <w:r w:rsidR="00BD51B6" w:rsidRPr="005258BA">
        <w:rPr>
          <w:rFonts w:hint="cs"/>
          <w:rtl/>
          <w:lang w:bidi="ar-IQ"/>
        </w:rPr>
        <w:t>أ</w:t>
      </w:r>
      <w:r w:rsidRPr="005258BA">
        <w:rPr>
          <w:rFonts w:hint="cs"/>
          <w:rtl/>
          <w:lang w:bidi="ar-IQ"/>
        </w:rPr>
        <w:t>ولوية قصوى</w:t>
      </w:r>
      <w:r w:rsidR="00BD51B6" w:rsidRPr="005258BA">
        <w:rPr>
          <w:rFonts w:hint="cs"/>
          <w:rtl/>
          <w:lang w:bidi="ar-IQ"/>
        </w:rPr>
        <w:t>،</w:t>
      </w:r>
      <w:r w:rsidRPr="005258BA">
        <w:rPr>
          <w:rFonts w:hint="cs"/>
          <w:rtl/>
          <w:lang w:bidi="ar-IQ"/>
        </w:rPr>
        <w:t xml:space="preserve"> ويتم</w:t>
      </w:r>
      <w:r w:rsidR="00BD51B6" w:rsidRPr="005258BA">
        <w:rPr>
          <w:rFonts w:hint="cs"/>
          <w:rtl/>
          <w:lang w:bidi="ar-IQ"/>
        </w:rPr>
        <w:t>ّ</w:t>
      </w:r>
      <w:r w:rsidRPr="005258BA">
        <w:rPr>
          <w:rFonts w:hint="cs"/>
          <w:rtl/>
          <w:lang w:bidi="ar-IQ"/>
        </w:rPr>
        <w:t xml:space="preserve"> تقديمها على سواها من المهام</w:t>
      </w:r>
      <w:r w:rsidR="00BD51B6" w:rsidRPr="005258BA">
        <w:rPr>
          <w:rFonts w:hint="cs"/>
          <w:rtl/>
          <w:lang w:bidi="ar-IQ"/>
        </w:rPr>
        <w:t>.</w:t>
      </w:r>
      <w:r w:rsidRPr="005258BA">
        <w:rPr>
          <w:rFonts w:hint="cs"/>
          <w:rtl/>
          <w:lang w:bidi="ar-IQ"/>
        </w:rPr>
        <w:t xml:space="preserve"> وعليه فليس بمقدور العقل حسم كافة الملف</w:t>
      </w:r>
      <w:r w:rsidR="00BD51B6" w:rsidRPr="005258BA">
        <w:rPr>
          <w:rFonts w:hint="cs"/>
          <w:rtl/>
          <w:lang w:bidi="ar-IQ"/>
        </w:rPr>
        <w:t>ّ</w:t>
      </w:r>
      <w:r w:rsidRPr="005258BA">
        <w:rPr>
          <w:rFonts w:hint="cs"/>
          <w:rtl/>
          <w:lang w:bidi="ar-IQ"/>
        </w:rPr>
        <w:t>ات</w:t>
      </w:r>
      <w:r w:rsidR="00BD51B6" w:rsidRPr="005258BA">
        <w:rPr>
          <w:rFonts w:hint="cs"/>
          <w:rtl/>
          <w:lang w:bidi="ar-IQ"/>
        </w:rPr>
        <w:t>،</w:t>
      </w:r>
      <w:r w:rsidRPr="005258BA">
        <w:rPr>
          <w:rFonts w:hint="cs"/>
          <w:rtl/>
          <w:lang w:bidi="ar-IQ"/>
        </w:rPr>
        <w:t xml:space="preserve"> أو </w:t>
      </w:r>
      <w:r w:rsidR="00BD51B6" w:rsidRPr="005258BA">
        <w:rPr>
          <w:rFonts w:hint="cs"/>
          <w:rtl/>
          <w:lang w:bidi="ar-IQ"/>
        </w:rPr>
        <w:t>أ</w:t>
      </w:r>
      <w:r w:rsidRPr="005258BA">
        <w:rPr>
          <w:rFonts w:hint="cs"/>
          <w:rtl/>
          <w:lang w:bidi="ar-IQ"/>
        </w:rPr>
        <w:t>ن يكون له حكم</w:t>
      </w:r>
      <w:r w:rsidR="00BD51B6" w:rsidRPr="005258BA">
        <w:rPr>
          <w:rFonts w:hint="cs"/>
          <w:rtl/>
          <w:lang w:bidi="ar-IQ"/>
        </w:rPr>
        <w:t>ٌ</w:t>
      </w:r>
      <w:r w:rsidRPr="005258BA">
        <w:rPr>
          <w:rFonts w:hint="cs"/>
          <w:rtl/>
          <w:lang w:bidi="ar-IQ"/>
        </w:rPr>
        <w:t xml:space="preserve"> في كل</w:t>
      </w:r>
      <w:r w:rsidR="00BD51B6" w:rsidRPr="005258BA">
        <w:rPr>
          <w:rFonts w:hint="cs"/>
          <w:rtl/>
          <w:lang w:bidi="ar-IQ"/>
        </w:rPr>
        <w:t>ّ</w:t>
      </w:r>
      <w:r w:rsidRPr="005258BA">
        <w:rPr>
          <w:rFonts w:hint="cs"/>
          <w:rtl/>
          <w:lang w:bidi="ar-IQ"/>
        </w:rPr>
        <w:t xml:space="preserve"> واقعة، لذلك تبقى الحاجة </w:t>
      </w:r>
      <w:r w:rsidR="00BD51B6" w:rsidRPr="005258BA">
        <w:rPr>
          <w:rFonts w:hint="cs"/>
          <w:rtl/>
          <w:lang w:bidi="ar-IQ"/>
        </w:rPr>
        <w:t>إ</w:t>
      </w:r>
      <w:r w:rsidRPr="005258BA">
        <w:rPr>
          <w:rFonts w:hint="cs"/>
          <w:rtl/>
          <w:lang w:bidi="ar-IQ"/>
        </w:rPr>
        <w:t>لى النصوص قائمة</w:t>
      </w:r>
      <w:r w:rsidR="006D0BA1" w:rsidRPr="005258BA">
        <w:rPr>
          <w:rFonts w:hint="cs"/>
          <w:rtl/>
          <w:lang w:bidi="ar-IQ"/>
        </w:rPr>
        <w:t>.</w:t>
      </w:r>
      <w:r w:rsidRPr="005258BA">
        <w:rPr>
          <w:rFonts w:hint="cs"/>
          <w:rtl/>
          <w:lang w:bidi="ar-IQ"/>
        </w:rPr>
        <w:t xml:space="preserve"> فالخطوة الثالثة إذن تتمث</w:t>
      </w:r>
      <w:r w:rsidR="006D0BA1" w:rsidRPr="005258BA">
        <w:rPr>
          <w:rFonts w:hint="cs"/>
          <w:rtl/>
          <w:lang w:bidi="ar-IQ"/>
        </w:rPr>
        <w:t>ّ</w:t>
      </w:r>
      <w:r w:rsidRPr="005258BA">
        <w:rPr>
          <w:rFonts w:hint="cs"/>
          <w:rtl/>
          <w:lang w:bidi="ar-IQ"/>
        </w:rPr>
        <w:t>ل في العودة إلى القرآن والسنّة</w:t>
      </w:r>
      <w:r w:rsidR="006D0BA1" w:rsidRPr="005258BA">
        <w:rPr>
          <w:rFonts w:hint="cs"/>
          <w:rtl/>
          <w:lang w:bidi="ar-IQ"/>
        </w:rPr>
        <w:t>.</w:t>
      </w:r>
      <w:r w:rsidRPr="005258BA">
        <w:rPr>
          <w:rFonts w:hint="cs"/>
          <w:rtl/>
          <w:lang w:bidi="ar-IQ"/>
        </w:rPr>
        <w:t xml:space="preserve"> ولا يخفى أنّ الدليل النصّي لا يتعارض بذاته مع الدليل العقلي، إنّما يتفق معه بشكل</w:t>
      </w:r>
      <w:r w:rsidR="006D0BA1" w:rsidRPr="005258BA">
        <w:rPr>
          <w:rFonts w:hint="cs"/>
          <w:rtl/>
          <w:lang w:bidi="ar-IQ"/>
        </w:rPr>
        <w:t>ٍ</w:t>
      </w:r>
      <w:r w:rsidRPr="005258BA">
        <w:rPr>
          <w:rFonts w:hint="cs"/>
          <w:rtl/>
          <w:lang w:bidi="ar-IQ"/>
        </w:rPr>
        <w:t xml:space="preserve"> تام. يقول النبي</w:t>
      </w:r>
      <w:r w:rsidR="00BF5803" w:rsidRPr="007F415A">
        <w:rPr>
          <w:rFonts w:cs="Mosawi" w:hint="cs"/>
          <w:szCs w:val="22"/>
          <w:rtl/>
          <w:lang w:bidi="ar-IQ"/>
        </w:rPr>
        <w:t>|</w:t>
      </w:r>
      <w:r w:rsidRPr="005258BA">
        <w:rPr>
          <w:rFonts w:hint="cs"/>
          <w:rtl/>
          <w:lang w:bidi="ar-IQ"/>
        </w:rPr>
        <w:t xml:space="preserve">: </w:t>
      </w:r>
      <w:r w:rsidRPr="005258BA">
        <w:rPr>
          <w:rFonts w:hint="eastAsia"/>
          <w:sz w:val="24"/>
          <w:szCs w:val="24"/>
          <w:rtl/>
          <w:lang w:bidi="ar-IQ"/>
        </w:rPr>
        <w:t>«</w:t>
      </w:r>
      <w:r w:rsidRPr="005258BA">
        <w:rPr>
          <w:rFonts w:hint="cs"/>
          <w:rtl/>
          <w:lang w:bidi="ar-IQ"/>
        </w:rPr>
        <w:t>مَنْ</w:t>
      </w:r>
      <w:r w:rsidR="006D0BA1" w:rsidRPr="005258BA">
        <w:rPr>
          <w:rFonts w:hint="cs"/>
          <w:rtl/>
          <w:lang w:bidi="ar-IQ"/>
        </w:rPr>
        <w:t xml:space="preserve"> سمع</w:t>
      </w:r>
      <w:r w:rsidRPr="005258BA">
        <w:rPr>
          <w:rFonts w:hint="cs"/>
          <w:rtl/>
          <w:lang w:bidi="ar-IQ"/>
        </w:rPr>
        <w:t xml:space="preserve"> رجلاً ينادي</w:t>
      </w:r>
      <w:r w:rsidR="006D0BA1" w:rsidRPr="005258BA">
        <w:rPr>
          <w:rFonts w:hint="cs"/>
          <w:rtl/>
          <w:lang w:bidi="ar-IQ"/>
        </w:rPr>
        <w:t>: يا للمسلمين فلم يُجِبْه فليس</w:t>
      </w:r>
      <w:r w:rsidRPr="005258BA">
        <w:rPr>
          <w:rFonts w:hint="cs"/>
          <w:rtl/>
          <w:lang w:bidi="ar-IQ"/>
        </w:rPr>
        <w:t xml:space="preserve"> بمسلم</w:t>
      </w:r>
      <w:r w:rsidRPr="005258BA">
        <w:rPr>
          <w:rFonts w:hint="eastAsia"/>
          <w:sz w:val="24"/>
          <w:szCs w:val="24"/>
          <w:rtl/>
          <w:lang w:bidi="ar-IQ"/>
        </w:rPr>
        <w:t>»</w:t>
      </w:r>
      <w:r w:rsidRPr="005258BA">
        <w:rPr>
          <w:rFonts w:hint="cs"/>
          <w:rtl/>
          <w:lang w:bidi="ar-IQ"/>
        </w:rPr>
        <w:t>، وكما يت</w:t>
      </w:r>
      <w:r w:rsidR="006D0BA1" w:rsidRPr="005258BA">
        <w:rPr>
          <w:rFonts w:hint="cs"/>
          <w:rtl/>
          <w:lang w:bidi="ar-IQ"/>
        </w:rPr>
        <w:t>ّ</w:t>
      </w:r>
      <w:r w:rsidRPr="005258BA">
        <w:rPr>
          <w:rFonts w:hint="cs"/>
          <w:rtl/>
          <w:lang w:bidi="ar-IQ"/>
        </w:rPr>
        <w:t>ضح فملاك المساعدة في هذا الخبر هو الإنسانية (م</w:t>
      </w:r>
      <w:r w:rsidR="004E02B9" w:rsidRPr="005258BA">
        <w:rPr>
          <w:rFonts w:hint="cs"/>
          <w:rtl/>
          <w:lang w:bidi="ar-IQ"/>
        </w:rPr>
        <w:t>َ</w:t>
      </w:r>
      <w:r w:rsidRPr="005258BA">
        <w:rPr>
          <w:rFonts w:hint="cs"/>
          <w:rtl/>
          <w:lang w:bidi="ar-IQ"/>
        </w:rPr>
        <w:t>ن</w:t>
      </w:r>
      <w:r w:rsidR="004E02B9" w:rsidRPr="005258BA">
        <w:rPr>
          <w:rFonts w:hint="cs"/>
          <w:rtl/>
          <w:lang w:bidi="ar-IQ"/>
        </w:rPr>
        <w:t>ْ</w:t>
      </w:r>
      <w:r w:rsidRPr="005258BA">
        <w:rPr>
          <w:rFonts w:hint="cs"/>
          <w:rtl/>
          <w:lang w:bidi="ar-IQ"/>
        </w:rPr>
        <w:t xml:space="preserve"> سمع رجلاً)</w:t>
      </w:r>
      <w:r w:rsidR="004E02B9" w:rsidRPr="005258BA">
        <w:rPr>
          <w:rFonts w:hint="cs"/>
          <w:rtl/>
          <w:lang w:bidi="ar-IQ"/>
        </w:rPr>
        <w:t>،</w:t>
      </w:r>
      <w:r w:rsidRPr="005258BA">
        <w:rPr>
          <w:rFonts w:hint="cs"/>
          <w:rtl/>
          <w:lang w:bidi="ar-IQ"/>
        </w:rPr>
        <w:t xml:space="preserve"> وليس الإسلامية. وبالإجمال يصح القول</w:t>
      </w:r>
      <w:r w:rsidR="004E02B9" w:rsidRPr="005258BA">
        <w:rPr>
          <w:rFonts w:hint="cs"/>
          <w:rtl/>
          <w:lang w:bidi="ar-IQ"/>
        </w:rPr>
        <w:t>:</w:t>
      </w:r>
      <w:r w:rsidRPr="005258BA">
        <w:rPr>
          <w:rFonts w:hint="cs"/>
          <w:rtl/>
          <w:lang w:bidi="ar-IQ"/>
        </w:rPr>
        <w:t xml:space="preserve"> </w:t>
      </w:r>
      <w:r w:rsidR="004E02B9" w:rsidRPr="005258BA">
        <w:rPr>
          <w:rFonts w:hint="cs"/>
          <w:rtl/>
          <w:lang w:bidi="ar-IQ"/>
        </w:rPr>
        <w:t>إ</w:t>
      </w:r>
      <w:r w:rsidRPr="005258BA">
        <w:rPr>
          <w:rFonts w:hint="cs"/>
          <w:rtl/>
          <w:lang w:bidi="ar-IQ"/>
        </w:rPr>
        <w:t xml:space="preserve">ن العقل والنقل يوجبان على الدولة الإسلامية تقديم المهام الخارجية على المصالح الوطنية </w:t>
      </w:r>
      <w:r w:rsidRPr="005258BA">
        <w:rPr>
          <w:rFonts w:hint="cs"/>
          <w:rtl/>
          <w:lang w:bidi="ar-IQ"/>
        </w:rPr>
        <w:lastRenderedPageBreak/>
        <w:t>في حالات الضرورة القصوى والطارئة فقط؛ أمّا سائر الحالات فالعقل</w:t>
      </w:r>
      <w:r w:rsidR="004E02B9" w:rsidRPr="005258BA">
        <w:rPr>
          <w:rFonts w:hint="cs"/>
          <w:rtl/>
          <w:lang w:bidi="ar-IQ"/>
        </w:rPr>
        <w:t>،</w:t>
      </w:r>
      <w:r w:rsidRPr="005258BA">
        <w:rPr>
          <w:rFonts w:hint="cs"/>
          <w:rtl/>
          <w:lang w:bidi="ar-IQ"/>
        </w:rPr>
        <w:t xml:space="preserve"> كما النقل </w:t>
      </w:r>
      <w:r w:rsidR="004E02B9" w:rsidRPr="005258BA">
        <w:rPr>
          <w:rFonts w:hint="cs"/>
          <w:rtl/>
          <w:lang w:bidi="ar-IQ"/>
        </w:rPr>
        <w:t>أ</w:t>
      </w:r>
      <w:r w:rsidRPr="005258BA">
        <w:rPr>
          <w:rFonts w:hint="cs"/>
          <w:rtl/>
          <w:lang w:bidi="ar-IQ"/>
        </w:rPr>
        <w:t>يضاً</w:t>
      </w:r>
      <w:r w:rsidR="004E02B9" w:rsidRPr="005258BA">
        <w:rPr>
          <w:rFonts w:hint="cs"/>
          <w:rtl/>
          <w:lang w:bidi="ar-IQ"/>
        </w:rPr>
        <w:t>،</w:t>
      </w:r>
      <w:r w:rsidRPr="005258BA">
        <w:rPr>
          <w:rFonts w:hint="cs"/>
          <w:rtl/>
          <w:lang w:bidi="ar-IQ"/>
        </w:rPr>
        <w:t xml:space="preserve"> يحكم بتقديم المصلحة الوطنية على سائر المصالح الأخرى</w:t>
      </w:r>
      <w:r w:rsidR="004E02B9" w:rsidRPr="005258BA">
        <w:rPr>
          <w:rFonts w:hint="cs"/>
          <w:rtl/>
          <w:lang w:bidi="ar-IQ"/>
        </w:rPr>
        <w:t>،</w:t>
      </w:r>
      <w:r w:rsidRPr="005258BA">
        <w:rPr>
          <w:rFonts w:hint="cs"/>
          <w:rtl/>
          <w:lang w:bidi="ar-IQ"/>
        </w:rPr>
        <w:t xml:space="preserve"> على غرار ما عليه الدول الأخرى. </w:t>
      </w:r>
    </w:p>
    <w:p w:rsidR="00F657B2" w:rsidRPr="005258BA" w:rsidRDefault="00F657B2" w:rsidP="003F4A68">
      <w:pPr>
        <w:rPr>
          <w:rtl/>
          <w:lang w:bidi="ar-IQ"/>
        </w:rPr>
      </w:pPr>
    </w:p>
    <w:p w:rsidR="00F657B2" w:rsidRPr="005258BA" w:rsidRDefault="002B0482" w:rsidP="00014B01">
      <w:pPr>
        <w:pStyle w:val="31"/>
        <w:spacing w:line="400" w:lineRule="exact"/>
        <w:rPr>
          <w:color w:val="auto"/>
          <w:rtl/>
          <w:lang w:bidi="ar-IQ"/>
        </w:rPr>
      </w:pPr>
      <w:r w:rsidRPr="005258BA">
        <w:rPr>
          <w:rFonts w:hint="cs"/>
          <w:color w:val="auto"/>
          <w:rtl/>
          <w:lang w:bidi="ar-IQ"/>
        </w:rPr>
        <w:t xml:space="preserve">ب </w:t>
      </w:r>
      <w:r w:rsidR="00F657B2" w:rsidRPr="005258BA">
        <w:rPr>
          <w:rFonts w:hint="cs"/>
          <w:color w:val="auto"/>
          <w:rtl/>
          <w:lang w:bidi="ar-IQ"/>
        </w:rPr>
        <w:t>ـ توزيع السلطة</w:t>
      </w:r>
      <w:r w:rsidR="002658E3" w:rsidRPr="005258BA">
        <w:rPr>
          <w:rFonts w:hint="cs"/>
          <w:color w:val="auto"/>
          <w:rtl/>
          <w:lang w:val="en-US" w:bidi="ar-IQ"/>
        </w:rPr>
        <w:t xml:space="preserve"> ــــــ</w:t>
      </w:r>
    </w:p>
    <w:p w:rsidR="00F657B2" w:rsidRPr="005258BA" w:rsidRDefault="00F657B2" w:rsidP="003F4A68">
      <w:pPr>
        <w:rPr>
          <w:rtl/>
          <w:lang w:bidi="ar-IQ"/>
        </w:rPr>
      </w:pPr>
      <w:r w:rsidRPr="005258BA">
        <w:rPr>
          <w:rFonts w:hint="cs"/>
          <w:rtl/>
          <w:lang w:bidi="ar-IQ"/>
        </w:rPr>
        <w:t>الأمر الآخر يتمثل في توزيع السلطة</w:t>
      </w:r>
      <w:r w:rsidRPr="005258BA">
        <w:rPr>
          <w:vertAlign w:val="superscript"/>
          <w:rtl/>
          <w:lang w:bidi="ar-IQ"/>
        </w:rPr>
        <w:t>(</w:t>
      </w:r>
      <w:r w:rsidRPr="005258BA">
        <w:rPr>
          <w:rStyle w:val="ac"/>
          <w:rFonts w:ascii="Traditional Arabic" w:eastAsia="Zar" w:hAnsi="Traditional Arabic"/>
          <w:sz w:val="27"/>
          <w:rtl/>
          <w:lang w:bidi="ar-IQ"/>
        </w:rPr>
        <w:endnoteReference w:id="817"/>
      </w:r>
      <w:r w:rsidRPr="005258BA">
        <w:rPr>
          <w:vertAlign w:val="superscript"/>
          <w:rtl/>
          <w:lang w:bidi="ar-IQ"/>
        </w:rPr>
        <w:t>)</w:t>
      </w:r>
      <w:r w:rsidRPr="005258BA">
        <w:rPr>
          <w:rFonts w:hint="cs"/>
          <w:rtl/>
          <w:lang w:bidi="ar-IQ"/>
        </w:rPr>
        <w:t xml:space="preserve"> ومؤش</w:t>
      </w:r>
      <w:r w:rsidR="004E02B9" w:rsidRPr="005258BA">
        <w:rPr>
          <w:rFonts w:hint="cs"/>
          <w:rtl/>
          <w:lang w:bidi="ar-IQ"/>
        </w:rPr>
        <w:t>ّ</w:t>
      </w:r>
      <w:r w:rsidRPr="005258BA">
        <w:rPr>
          <w:rFonts w:hint="cs"/>
          <w:rtl/>
          <w:lang w:bidi="ar-IQ"/>
        </w:rPr>
        <w:t>رات النظام الديموقراطي. فالسلطة تعبّر عن موضوع علم السياسة، وفي كل نظام سياسي يتم</w:t>
      </w:r>
      <w:r w:rsidR="002B0482" w:rsidRPr="005258BA">
        <w:rPr>
          <w:rFonts w:hint="cs"/>
          <w:rtl/>
          <w:lang w:bidi="ar-IQ"/>
        </w:rPr>
        <w:t>ّ</w:t>
      </w:r>
      <w:r w:rsidRPr="005258BA">
        <w:rPr>
          <w:rFonts w:hint="cs"/>
          <w:rtl/>
          <w:lang w:bidi="ar-IQ"/>
        </w:rPr>
        <w:t xml:space="preserve"> تشكيل السلطة وتوزيعها</w:t>
      </w:r>
      <w:r w:rsidR="002B0482" w:rsidRPr="005258BA">
        <w:rPr>
          <w:rFonts w:hint="cs"/>
          <w:rtl/>
          <w:lang w:bidi="ar-IQ"/>
        </w:rPr>
        <w:t>.</w:t>
      </w:r>
      <w:r w:rsidRPr="005258BA">
        <w:rPr>
          <w:rFonts w:hint="cs"/>
          <w:rtl/>
          <w:lang w:bidi="ar-IQ"/>
        </w:rPr>
        <w:t xml:space="preserve"> وبح</w:t>
      </w:r>
      <w:r w:rsidR="002B0482" w:rsidRPr="005258BA">
        <w:rPr>
          <w:rFonts w:hint="cs"/>
          <w:rtl/>
          <w:lang w:bidi="ar-IQ"/>
        </w:rPr>
        <w:t>َ</w:t>
      </w:r>
      <w:r w:rsidRPr="005258BA">
        <w:rPr>
          <w:rFonts w:hint="cs"/>
          <w:rtl/>
          <w:lang w:bidi="ar-IQ"/>
        </w:rPr>
        <w:t>س</w:t>
      </w:r>
      <w:r w:rsidR="002B0482" w:rsidRPr="005258BA">
        <w:rPr>
          <w:rFonts w:hint="cs"/>
          <w:rtl/>
          <w:lang w:bidi="ar-IQ"/>
        </w:rPr>
        <w:t>َ</w:t>
      </w:r>
      <w:r w:rsidRPr="005258BA">
        <w:rPr>
          <w:rFonts w:hint="cs"/>
          <w:rtl/>
          <w:lang w:bidi="ar-IQ"/>
        </w:rPr>
        <w:t>ب الرؤية السياسية الشيعية الراديكالية ـ على غرار الفارابي وم</w:t>
      </w:r>
      <w:r w:rsidR="002B0482" w:rsidRPr="005258BA">
        <w:rPr>
          <w:rFonts w:hint="cs"/>
          <w:rtl/>
          <w:lang w:bidi="ar-IQ"/>
        </w:rPr>
        <w:t>َ</w:t>
      </w:r>
      <w:r w:rsidRPr="005258BA">
        <w:rPr>
          <w:rFonts w:hint="cs"/>
          <w:rtl/>
          <w:lang w:bidi="ar-IQ"/>
        </w:rPr>
        <w:t>ن</w:t>
      </w:r>
      <w:r w:rsidR="002B0482" w:rsidRPr="005258BA">
        <w:rPr>
          <w:rFonts w:hint="cs"/>
          <w:rtl/>
          <w:lang w:bidi="ar-IQ"/>
        </w:rPr>
        <w:t>ْ</w:t>
      </w:r>
      <w:r w:rsidRPr="005258BA">
        <w:rPr>
          <w:rFonts w:hint="cs"/>
          <w:rtl/>
          <w:lang w:bidi="ar-IQ"/>
        </w:rPr>
        <w:t xml:space="preserve"> تبعه ـ السلطة توزّع بالقوّة</w:t>
      </w:r>
      <w:r w:rsidR="002B0482" w:rsidRPr="005258BA">
        <w:rPr>
          <w:rFonts w:hint="cs"/>
          <w:rtl/>
          <w:lang w:bidi="ar-IQ"/>
        </w:rPr>
        <w:t>.</w:t>
      </w:r>
      <w:r w:rsidRPr="005258BA">
        <w:rPr>
          <w:rFonts w:hint="cs"/>
          <w:rtl/>
          <w:lang w:bidi="ar-IQ"/>
        </w:rPr>
        <w:t xml:space="preserve"> وقد تقدّم أن العقل يحكم لصالح مؤشرات توزيع السلطة</w:t>
      </w:r>
      <w:r w:rsidR="002B0482" w:rsidRPr="005258BA">
        <w:rPr>
          <w:rFonts w:hint="cs"/>
          <w:rtl/>
          <w:lang w:bidi="ar-IQ"/>
        </w:rPr>
        <w:t>،</w:t>
      </w:r>
      <w:r w:rsidRPr="005258BA">
        <w:rPr>
          <w:rFonts w:hint="cs"/>
          <w:rtl/>
          <w:lang w:bidi="ar-IQ"/>
        </w:rPr>
        <w:t xml:space="preserve"> لا تركيزها، لذا تتأك</w:t>
      </w:r>
      <w:r w:rsidR="002B0482" w:rsidRPr="005258BA">
        <w:rPr>
          <w:rFonts w:hint="cs"/>
          <w:rtl/>
          <w:lang w:bidi="ar-IQ"/>
        </w:rPr>
        <w:t>ّ</w:t>
      </w:r>
      <w:r w:rsidRPr="005258BA">
        <w:rPr>
          <w:rFonts w:hint="cs"/>
          <w:rtl/>
          <w:lang w:bidi="ar-IQ"/>
        </w:rPr>
        <w:t>د الحاجة لمتابعة الفكر السياسي المعاصر والحديث</w:t>
      </w:r>
      <w:r w:rsidR="002B0482" w:rsidRPr="005258BA">
        <w:rPr>
          <w:rFonts w:hint="cs"/>
          <w:rtl/>
          <w:lang w:bidi="ar-IQ"/>
        </w:rPr>
        <w:t>،</w:t>
      </w:r>
      <w:r w:rsidRPr="005258BA">
        <w:rPr>
          <w:rFonts w:hint="cs"/>
          <w:rtl/>
          <w:lang w:bidi="ar-IQ"/>
        </w:rPr>
        <w:t xml:space="preserve"> والاهتمام بدراسة حقيقة السلطة و</w:t>
      </w:r>
      <w:r w:rsidR="002B0482" w:rsidRPr="005258BA">
        <w:rPr>
          <w:rFonts w:hint="cs"/>
          <w:rtl/>
          <w:lang w:bidi="ar-IQ"/>
        </w:rPr>
        <w:t>أ</w:t>
      </w:r>
      <w:r w:rsidRPr="005258BA">
        <w:rPr>
          <w:rFonts w:hint="cs"/>
          <w:rtl/>
          <w:lang w:bidi="ar-IQ"/>
        </w:rPr>
        <w:t>بعادها. لقد تناول الباحثون موضوعة فساد السلطة بالعديد من الدراسات والبحوث، وكانت معظم البحوث السياسية في السابق تتمحور حول الشخص الجدير بالسلطة (السؤال المطروح</w:t>
      </w:r>
      <w:r w:rsidR="002B0482" w:rsidRPr="005258BA">
        <w:rPr>
          <w:rFonts w:hint="cs"/>
          <w:rtl/>
          <w:lang w:bidi="ar-IQ"/>
        </w:rPr>
        <w:t>:</w:t>
      </w:r>
      <w:r w:rsidRPr="005258BA">
        <w:rPr>
          <w:rFonts w:hint="cs"/>
          <w:rtl/>
          <w:lang w:bidi="ar-IQ"/>
        </w:rPr>
        <w:t xml:space="preserve"> م</w:t>
      </w:r>
      <w:r w:rsidR="002B0482" w:rsidRPr="005258BA">
        <w:rPr>
          <w:rFonts w:hint="cs"/>
          <w:rtl/>
          <w:lang w:bidi="ar-IQ"/>
        </w:rPr>
        <w:t>َ</w:t>
      </w:r>
      <w:r w:rsidRPr="005258BA">
        <w:rPr>
          <w:rFonts w:hint="cs"/>
          <w:rtl/>
          <w:lang w:bidi="ar-IQ"/>
        </w:rPr>
        <w:t>ن</w:t>
      </w:r>
      <w:r w:rsidR="002B0482" w:rsidRPr="005258BA">
        <w:rPr>
          <w:rFonts w:hint="cs"/>
          <w:rtl/>
          <w:lang w:bidi="ar-IQ"/>
        </w:rPr>
        <w:t>ْ</w:t>
      </w:r>
      <w:r w:rsidRPr="005258BA">
        <w:rPr>
          <w:rFonts w:hint="cs"/>
          <w:rtl/>
          <w:lang w:bidi="ar-IQ"/>
        </w:rPr>
        <w:t xml:space="preserve"> يتولّى السلطة؟)، في حين تتمحور البحوث السياسية الحديثة حول كيفية توزيع السلطة (السؤال المطروح: كيف تدار السلطة؟). لقد </w:t>
      </w:r>
      <w:r w:rsidR="002B0482" w:rsidRPr="005258BA">
        <w:rPr>
          <w:rFonts w:hint="cs"/>
          <w:rtl/>
          <w:lang w:bidi="ar-IQ"/>
        </w:rPr>
        <w:t>أ</w:t>
      </w:r>
      <w:r w:rsidRPr="005258BA">
        <w:rPr>
          <w:rFonts w:hint="cs"/>
          <w:rtl/>
          <w:lang w:bidi="ar-IQ"/>
        </w:rPr>
        <w:t xml:space="preserve">ثبتت التجربة البشرية </w:t>
      </w:r>
      <w:r w:rsidR="002B0482" w:rsidRPr="005258BA">
        <w:rPr>
          <w:rFonts w:hint="cs"/>
          <w:rtl/>
          <w:lang w:bidi="ar-IQ"/>
        </w:rPr>
        <w:t>أن النظام الديموقراطي اليوم</w:t>
      </w:r>
      <w:r w:rsidRPr="005258BA">
        <w:rPr>
          <w:rFonts w:hint="cs"/>
          <w:rtl/>
          <w:lang w:bidi="ar-IQ"/>
        </w:rPr>
        <w:t xml:space="preserve"> </w:t>
      </w:r>
      <w:r w:rsidR="002B0482" w:rsidRPr="005258BA">
        <w:rPr>
          <w:rFonts w:hint="cs"/>
          <w:rtl/>
          <w:lang w:bidi="ar-IQ"/>
        </w:rPr>
        <w:t xml:space="preserve">ـ </w:t>
      </w:r>
      <w:r w:rsidRPr="005258BA">
        <w:rPr>
          <w:rFonts w:hint="cs"/>
          <w:rtl/>
          <w:lang w:bidi="ar-IQ"/>
        </w:rPr>
        <w:t xml:space="preserve">بالرغم من السلبيات التي تعتريه </w:t>
      </w:r>
      <w:r w:rsidR="002B0482" w:rsidRPr="005258BA">
        <w:rPr>
          <w:rFonts w:hint="cs"/>
          <w:rtl/>
          <w:lang w:bidi="ar-IQ"/>
        </w:rPr>
        <w:t xml:space="preserve">ـ </w:t>
      </w:r>
      <w:r w:rsidRPr="005258BA">
        <w:rPr>
          <w:rFonts w:hint="cs"/>
          <w:rtl/>
          <w:lang w:bidi="ar-IQ"/>
        </w:rPr>
        <w:t>قد يعتبر أحسن السيئات، طبعاً هذا لا يعفي من الالتزام بضرورة مراجعة النصوص الدينية المقدّ</w:t>
      </w:r>
      <w:r w:rsidR="002B0482" w:rsidRPr="005258BA">
        <w:rPr>
          <w:rFonts w:hint="cs"/>
          <w:rtl/>
          <w:lang w:bidi="ar-IQ"/>
        </w:rPr>
        <w:t>َسة،</w:t>
      </w:r>
      <w:r w:rsidRPr="005258BA">
        <w:rPr>
          <w:rFonts w:hint="cs"/>
          <w:rtl/>
          <w:lang w:bidi="ar-IQ"/>
        </w:rPr>
        <w:t xml:space="preserve"> لكن</w:t>
      </w:r>
      <w:r w:rsidR="002B0482" w:rsidRPr="005258BA">
        <w:rPr>
          <w:rFonts w:hint="cs"/>
          <w:rtl/>
          <w:lang w:bidi="ar-IQ"/>
        </w:rPr>
        <w:t>ْ</w:t>
      </w:r>
      <w:r w:rsidRPr="005258BA">
        <w:rPr>
          <w:rFonts w:hint="cs"/>
          <w:rtl/>
          <w:lang w:bidi="ar-IQ"/>
        </w:rPr>
        <w:t xml:space="preserve"> ليس على طريقة المنهج الراديكالي. </w:t>
      </w:r>
    </w:p>
    <w:p w:rsidR="00F657B2" w:rsidRPr="005258BA" w:rsidRDefault="00F657B2" w:rsidP="003F4A68">
      <w:pPr>
        <w:rPr>
          <w:rtl/>
          <w:lang w:bidi="ar-IQ"/>
        </w:rPr>
      </w:pPr>
    </w:p>
    <w:p w:rsidR="00F657B2" w:rsidRPr="005258BA" w:rsidRDefault="002B0482" w:rsidP="00014B01">
      <w:pPr>
        <w:pStyle w:val="31"/>
        <w:spacing w:line="400" w:lineRule="exact"/>
        <w:rPr>
          <w:color w:val="auto"/>
          <w:rtl/>
          <w:lang w:bidi="ar-IQ"/>
        </w:rPr>
      </w:pPr>
      <w:r w:rsidRPr="005258BA">
        <w:rPr>
          <w:rFonts w:hint="cs"/>
          <w:color w:val="auto"/>
          <w:rtl/>
          <w:lang w:bidi="ar-IQ"/>
        </w:rPr>
        <w:t xml:space="preserve">ج </w:t>
      </w:r>
      <w:r w:rsidR="00F657B2" w:rsidRPr="005258BA">
        <w:rPr>
          <w:rFonts w:hint="cs"/>
          <w:color w:val="auto"/>
          <w:rtl/>
          <w:lang w:bidi="ar-IQ"/>
        </w:rPr>
        <w:t>ـ حقوق الإنسان</w:t>
      </w:r>
      <w:r w:rsidR="002658E3" w:rsidRPr="005258BA">
        <w:rPr>
          <w:rFonts w:hint="cs"/>
          <w:color w:val="auto"/>
          <w:rtl/>
          <w:lang w:val="en-US" w:bidi="ar-IQ"/>
        </w:rPr>
        <w:t xml:space="preserve"> ــــــ</w:t>
      </w:r>
    </w:p>
    <w:p w:rsidR="00F657B2" w:rsidRPr="005258BA" w:rsidRDefault="00F657B2" w:rsidP="003F4A68">
      <w:pPr>
        <w:rPr>
          <w:rtl/>
          <w:lang w:bidi="ar-IQ"/>
        </w:rPr>
      </w:pPr>
      <w:r w:rsidRPr="005258BA">
        <w:rPr>
          <w:rFonts w:hint="cs"/>
          <w:rtl/>
          <w:lang w:bidi="ar-IQ"/>
        </w:rPr>
        <w:t xml:space="preserve">في </w:t>
      </w:r>
      <w:r w:rsidR="0022066C" w:rsidRPr="005258BA">
        <w:rPr>
          <w:rFonts w:hint="cs"/>
          <w:rtl/>
          <w:lang w:bidi="ar-IQ"/>
        </w:rPr>
        <w:t>إ</w:t>
      </w:r>
      <w:r w:rsidRPr="005258BA">
        <w:rPr>
          <w:rFonts w:hint="cs"/>
          <w:rtl/>
          <w:lang w:bidi="ar-IQ"/>
        </w:rPr>
        <w:t>حدى الدراسات التي صدرت مؤخ</w:t>
      </w:r>
      <w:r w:rsidR="0022066C" w:rsidRPr="005258BA">
        <w:rPr>
          <w:rFonts w:hint="cs"/>
          <w:rtl/>
          <w:lang w:bidi="ar-IQ"/>
        </w:rPr>
        <w:t>ّ</w:t>
      </w:r>
      <w:r w:rsidRPr="005258BA">
        <w:rPr>
          <w:rFonts w:hint="cs"/>
          <w:rtl/>
          <w:lang w:bidi="ar-IQ"/>
        </w:rPr>
        <w:t>راً بهذا الخصوص حاول الباحث من خلالها إيجاد صيغة تسمح له بتطبيق نظرية التلفيق على حقوق الإنسان</w:t>
      </w:r>
      <w:r w:rsidRPr="005258BA">
        <w:rPr>
          <w:vertAlign w:val="superscript"/>
          <w:rtl/>
          <w:lang w:bidi="ar-IQ"/>
        </w:rPr>
        <w:t>(</w:t>
      </w:r>
      <w:r w:rsidRPr="005258BA">
        <w:rPr>
          <w:rStyle w:val="ac"/>
          <w:rFonts w:ascii="Traditional Arabic" w:eastAsia="Zar" w:hAnsi="Traditional Arabic"/>
          <w:sz w:val="27"/>
          <w:rtl/>
          <w:lang w:bidi="ar-IQ"/>
        </w:rPr>
        <w:endnoteReference w:id="818"/>
      </w:r>
      <w:r w:rsidRPr="005258BA">
        <w:rPr>
          <w:vertAlign w:val="superscript"/>
          <w:rtl/>
          <w:lang w:bidi="ar-IQ"/>
        </w:rPr>
        <w:t>)</w:t>
      </w:r>
      <w:r w:rsidRPr="005258BA">
        <w:rPr>
          <w:rFonts w:hint="cs"/>
          <w:rtl/>
          <w:lang w:bidi="ar-IQ"/>
        </w:rPr>
        <w:t>. وبح</w:t>
      </w:r>
      <w:r w:rsidR="0022066C" w:rsidRPr="005258BA">
        <w:rPr>
          <w:rFonts w:hint="cs"/>
          <w:rtl/>
          <w:lang w:bidi="ar-IQ"/>
        </w:rPr>
        <w:t>َ</w:t>
      </w:r>
      <w:r w:rsidRPr="005258BA">
        <w:rPr>
          <w:rFonts w:hint="cs"/>
          <w:rtl/>
          <w:lang w:bidi="ar-IQ"/>
        </w:rPr>
        <w:t>س</w:t>
      </w:r>
      <w:r w:rsidR="0022066C" w:rsidRPr="005258BA">
        <w:rPr>
          <w:rFonts w:hint="cs"/>
          <w:rtl/>
          <w:lang w:bidi="ar-IQ"/>
        </w:rPr>
        <w:t>َ</w:t>
      </w:r>
      <w:r w:rsidRPr="005258BA">
        <w:rPr>
          <w:rFonts w:hint="cs"/>
          <w:rtl/>
          <w:lang w:bidi="ar-IQ"/>
        </w:rPr>
        <w:t xml:space="preserve">ب المنهج التجزيئي الحداثوي هذا الموضوع من المواضيع </w:t>
      </w:r>
      <w:r w:rsidR="001D5751" w:rsidRPr="005258BA">
        <w:rPr>
          <w:rFonts w:hint="cs"/>
          <w:rtl/>
          <w:lang w:bidi="ar-IQ"/>
        </w:rPr>
        <w:t>الـ (ما وراء نصّية)</w:t>
      </w:r>
      <w:r w:rsidR="0022066C" w:rsidRPr="005258BA">
        <w:rPr>
          <w:rFonts w:hint="cs"/>
          <w:rtl/>
          <w:lang w:bidi="ar-IQ"/>
        </w:rPr>
        <w:t>،</w:t>
      </w:r>
      <w:r w:rsidRPr="005258BA">
        <w:rPr>
          <w:rFonts w:hint="cs"/>
          <w:rtl/>
          <w:lang w:bidi="ar-IQ"/>
        </w:rPr>
        <w:t xml:space="preserve"> التي لا تجد لها </w:t>
      </w:r>
      <w:r w:rsidR="0022066C" w:rsidRPr="005258BA">
        <w:rPr>
          <w:rFonts w:hint="cs"/>
          <w:rtl/>
          <w:lang w:bidi="ar-IQ"/>
        </w:rPr>
        <w:t>إ</w:t>
      </w:r>
      <w:r w:rsidRPr="005258BA">
        <w:rPr>
          <w:rFonts w:hint="cs"/>
          <w:rtl/>
          <w:lang w:bidi="ar-IQ"/>
        </w:rPr>
        <w:t>جابات في القرآن والسنّة</w:t>
      </w:r>
      <w:r w:rsidR="0022066C" w:rsidRPr="005258BA">
        <w:rPr>
          <w:rFonts w:hint="cs"/>
          <w:rtl/>
          <w:lang w:bidi="ar-IQ"/>
        </w:rPr>
        <w:t>،</w:t>
      </w:r>
      <w:r w:rsidRPr="005258BA">
        <w:rPr>
          <w:rFonts w:hint="cs"/>
          <w:rtl/>
          <w:lang w:bidi="ar-IQ"/>
        </w:rPr>
        <w:t xml:space="preserve"> وبالتالي يكون العقل هو المصدر التشريعي الوحيد لها</w:t>
      </w:r>
      <w:r w:rsidR="0022066C" w:rsidRPr="005258BA">
        <w:rPr>
          <w:rFonts w:hint="cs"/>
          <w:rtl/>
          <w:lang w:bidi="ar-IQ"/>
        </w:rPr>
        <w:t>.</w:t>
      </w:r>
      <w:r w:rsidRPr="005258BA">
        <w:rPr>
          <w:rFonts w:hint="cs"/>
          <w:rtl/>
          <w:lang w:bidi="ar-IQ"/>
        </w:rPr>
        <w:t xml:space="preserve"> في حين يبحث الراديكاليون عن </w:t>
      </w:r>
      <w:r w:rsidR="0022066C" w:rsidRPr="005258BA">
        <w:rPr>
          <w:rFonts w:hint="cs"/>
          <w:rtl/>
          <w:lang w:bidi="ar-IQ"/>
        </w:rPr>
        <w:t>إ</w:t>
      </w:r>
      <w:r w:rsidRPr="005258BA">
        <w:rPr>
          <w:rFonts w:hint="cs"/>
          <w:rtl/>
          <w:lang w:bidi="ar-IQ"/>
        </w:rPr>
        <w:t>جاباتهم في القرآن والسنّة حصراً</w:t>
      </w:r>
      <w:r w:rsidR="0022066C" w:rsidRPr="005258BA">
        <w:rPr>
          <w:rFonts w:hint="cs"/>
          <w:rtl/>
          <w:lang w:bidi="ar-IQ"/>
        </w:rPr>
        <w:t>،</w:t>
      </w:r>
      <w:r w:rsidRPr="005258BA">
        <w:rPr>
          <w:rFonts w:hint="cs"/>
          <w:rtl/>
          <w:lang w:bidi="ar-IQ"/>
        </w:rPr>
        <w:t xml:space="preserve"> دون العقل</w:t>
      </w:r>
      <w:r w:rsidR="0022066C" w:rsidRPr="005258BA">
        <w:rPr>
          <w:rFonts w:hint="cs"/>
          <w:rtl/>
          <w:lang w:bidi="ar-IQ"/>
        </w:rPr>
        <w:t>.</w:t>
      </w:r>
      <w:r w:rsidRPr="005258BA">
        <w:rPr>
          <w:rFonts w:hint="cs"/>
          <w:rtl/>
          <w:lang w:bidi="ar-IQ"/>
        </w:rPr>
        <w:t xml:space="preserve"> وبين هذا وذا تبرز نظرية التلفيق التي تسمح بالرجوع </w:t>
      </w:r>
      <w:r w:rsidR="009519DC" w:rsidRPr="005258BA">
        <w:rPr>
          <w:rFonts w:hint="cs"/>
          <w:rtl/>
          <w:lang w:bidi="ar-IQ"/>
        </w:rPr>
        <w:t>إلى ا</w:t>
      </w:r>
      <w:r w:rsidRPr="005258BA">
        <w:rPr>
          <w:rFonts w:hint="cs"/>
          <w:rtl/>
          <w:lang w:bidi="ar-IQ"/>
        </w:rPr>
        <w:t>لقرآن والسن</w:t>
      </w:r>
      <w:r w:rsidR="009519DC" w:rsidRPr="005258BA">
        <w:rPr>
          <w:rFonts w:hint="cs"/>
          <w:rtl/>
          <w:lang w:bidi="ar-IQ"/>
        </w:rPr>
        <w:t>ّ</w:t>
      </w:r>
      <w:r w:rsidRPr="005258BA">
        <w:rPr>
          <w:rFonts w:hint="cs"/>
          <w:rtl/>
          <w:lang w:bidi="ar-IQ"/>
        </w:rPr>
        <w:t>ة</w:t>
      </w:r>
      <w:r w:rsidR="009519DC" w:rsidRPr="005258BA">
        <w:rPr>
          <w:rFonts w:hint="cs"/>
          <w:rtl/>
          <w:lang w:bidi="ar-IQ"/>
        </w:rPr>
        <w:t>،</w:t>
      </w:r>
      <w:r w:rsidRPr="005258BA">
        <w:rPr>
          <w:rFonts w:hint="cs"/>
          <w:rtl/>
          <w:lang w:bidi="ar-IQ"/>
        </w:rPr>
        <w:t xml:space="preserve"> وفي الوقت ذاته لا </w:t>
      </w:r>
      <w:r w:rsidRPr="005258BA">
        <w:rPr>
          <w:rFonts w:hint="cs"/>
          <w:rtl/>
          <w:lang w:bidi="ar-IQ"/>
        </w:rPr>
        <w:lastRenderedPageBreak/>
        <w:t>تهمل دور العقل المستقل</w:t>
      </w:r>
      <w:r w:rsidR="009519DC" w:rsidRPr="005258BA">
        <w:rPr>
          <w:rFonts w:hint="cs"/>
          <w:rtl/>
          <w:lang w:bidi="ar-IQ"/>
        </w:rPr>
        <w:t>ّ</w:t>
      </w:r>
      <w:r w:rsidRPr="005258BA">
        <w:rPr>
          <w:rFonts w:hint="cs"/>
          <w:rtl/>
          <w:lang w:bidi="ar-IQ"/>
        </w:rPr>
        <w:t xml:space="preserve"> ومقتضياته</w:t>
      </w:r>
      <w:r w:rsidR="009519DC" w:rsidRPr="005258BA">
        <w:rPr>
          <w:rFonts w:hint="cs"/>
          <w:rtl/>
          <w:lang w:bidi="ar-IQ"/>
        </w:rPr>
        <w:t>.</w:t>
      </w:r>
      <w:r w:rsidRPr="005258BA">
        <w:rPr>
          <w:rFonts w:hint="cs"/>
          <w:rtl/>
          <w:lang w:bidi="ar-IQ"/>
        </w:rPr>
        <w:t xml:space="preserve"> ففي الوهلة الأولى ليس هناك ثم</w:t>
      </w:r>
      <w:r w:rsidR="009519DC" w:rsidRPr="005258BA">
        <w:rPr>
          <w:rFonts w:hint="cs"/>
          <w:rtl/>
          <w:lang w:bidi="ar-IQ"/>
        </w:rPr>
        <w:t>ّ</w:t>
      </w:r>
      <w:r w:rsidRPr="005258BA">
        <w:rPr>
          <w:rFonts w:hint="cs"/>
          <w:rtl/>
          <w:lang w:bidi="ar-IQ"/>
        </w:rPr>
        <w:t>ة أدلة عقلية محد</w:t>
      </w:r>
      <w:r w:rsidR="009519DC" w:rsidRPr="005258BA">
        <w:rPr>
          <w:rFonts w:hint="cs"/>
          <w:rtl/>
          <w:lang w:bidi="ar-IQ"/>
        </w:rPr>
        <w:t>ّ</w:t>
      </w:r>
      <w:r w:rsidRPr="005258BA">
        <w:rPr>
          <w:rFonts w:hint="cs"/>
          <w:rtl/>
          <w:lang w:bidi="ar-IQ"/>
        </w:rPr>
        <w:t>دة، أما في المرحلة الثانية والثالثة فتتوالى المستقلا</w:t>
      </w:r>
      <w:r w:rsidR="00920854">
        <w:rPr>
          <w:rFonts w:hint="cs"/>
          <w:rtl/>
          <w:lang w:bidi="ar-IQ"/>
        </w:rPr>
        <w:t>ّ</w:t>
      </w:r>
      <w:r w:rsidRPr="005258BA">
        <w:rPr>
          <w:rFonts w:hint="cs"/>
          <w:rtl/>
          <w:lang w:bidi="ar-IQ"/>
        </w:rPr>
        <w:t>ت العقلية والتجارب البشرية</w:t>
      </w:r>
      <w:r w:rsidR="006D4D6C" w:rsidRPr="005258BA">
        <w:rPr>
          <w:rFonts w:hint="cs"/>
          <w:rtl/>
          <w:lang w:bidi="ar-IQ"/>
        </w:rPr>
        <w:t>،</w:t>
      </w:r>
      <w:r w:rsidRPr="005258BA">
        <w:rPr>
          <w:rFonts w:hint="cs"/>
          <w:rtl/>
          <w:lang w:bidi="ar-IQ"/>
        </w:rPr>
        <w:t xml:space="preserve"> ويت</w:t>
      </w:r>
      <w:r w:rsidR="006D4D6C" w:rsidRPr="005258BA">
        <w:rPr>
          <w:rFonts w:hint="cs"/>
          <w:rtl/>
          <w:lang w:bidi="ar-IQ"/>
        </w:rPr>
        <w:t>ّ</w:t>
      </w:r>
      <w:r w:rsidRPr="005258BA">
        <w:rPr>
          <w:rFonts w:hint="cs"/>
          <w:rtl/>
          <w:lang w:bidi="ar-IQ"/>
        </w:rPr>
        <w:t>سع ال</w:t>
      </w:r>
      <w:r w:rsidR="006D4D6C" w:rsidRPr="005258BA">
        <w:rPr>
          <w:rFonts w:hint="cs"/>
          <w:rtl/>
          <w:lang w:bidi="ar-IQ"/>
        </w:rPr>
        <w:t>أ</w:t>
      </w:r>
      <w:r w:rsidRPr="005258BA">
        <w:rPr>
          <w:rFonts w:hint="cs"/>
          <w:rtl/>
          <w:lang w:bidi="ar-IQ"/>
        </w:rPr>
        <w:t>فق ليصبح رحباً بشكل</w:t>
      </w:r>
      <w:r w:rsidR="006D4D6C" w:rsidRPr="005258BA">
        <w:rPr>
          <w:rFonts w:hint="cs"/>
          <w:rtl/>
          <w:lang w:bidi="ar-IQ"/>
        </w:rPr>
        <w:t>ٍ</w:t>
      </w:r>
      <w:r w:rsidRPr="005258BA">
        <w:rPr>
          <w:rFonts w:hint="cs"/>
          <w:rtl/>
          <w:lang w:bidi="ar-IQ"/>
        </w:rPr>
        <w:t xml:space="preserve"> كبير. فالحر</w:t>
      </w:r>
      <w:r w:rsidR="006D4D6C" w:rsidRPr="005258BA">
        <w:rPr>
          <w:rFonts w:hint="cs"/>
          <w:rtl/>
          <w:lang w:bidi="ar-IQ"/>
        </w:rPr>
        <w:t>ّ</w:t>
      </w:r>
      <w:r w:rsidRPr="005258BA">
        <w:rPr>
          <w:rFonts w:hint="cs"/>
          <w:rtl/>
          <w:lang w:bidi="ar-IQ"/>
        </w:rPr>
        <w:t xml:space="preserve">يات </w:t>
      </w:r>
      <w:r w:rsidR="006D4D6C" w:rsidRPr="005258BA">
        <w:rPr>
          <w:rFonts w:hint="cs"/>
          <w:rtl/>
          <w:lang w:bidi="ar-IQ"/>
        </w:rPr>
        <w:t xml:space="preserve">ـ </w:t>
      </w:r>
      <w:r w:rsidRPr="005258BA">
        <w:rPr>
          <w:rFonts w:hint="cs"/>
          <w:rtl/>
          <w:lang w:bidi="ar-IQ"/>
        </w:rPr>
        <w:t>على سبيل المثال</w:t>
      </w:r>
      <w:r w:rsidR="006D4D6C" w:rsidRPr="005258BA">
        <w:rPr>
          <w:rFonts w:hint="cs"/>
          <w:rtl/>
          <w:lang w:bidi="ar-IQ"/>
        </w:rPr>
        <w:t xml:space="preserve"> ـ</w:t>
      </w:r>
      <w:r w:rsidRPr="005258BA">
        <w:rPr>
          <w:rFonts w:hint="cs"/>
          <w:rtl/>
          <w:lang w:bidi="ar-IQ"/>
        </w:rPr>
        <w:t xml:space="preserve"> جزء</w:t>
      </w:r>
      <w:r w:rsidR="006D4D6C" w:rsidRPr="005258BA">
        <w:rPr>
          <w:rFonts w:hint="cs"/>
          <w:rtl/>
          <w:lang w:bidi="ar-IQ"/>
        </w:rPr>
        <w:t>ٌ</w:t>
      </w:r>
      <w:r w:rsidRPr="005258BA">
        <w:rPr>
          <w:rFonts w:hint="cs"/>
          <w:rtl/>
          <w:lang w:bidi="ar-IQ"/>
        </w:rPr>
        <w:t xml:space="preserve"> من الأمور التي يستقل</w:t>
      </w:r>
      <w:r w:rsidR="00920854">
        <w:rPr>
          <w:rFonts w:hint="cs"/>
          <w:rtl/>
          <w:lang w:bidi="ar-IQ"/>
        </w:rPr>
        <w:t>ّ</w:t>
      </w:r>
      <w:r w:rsidRPr="005258BA">
        <w:rPr>
          <w:rFonts w:hint="cs"/>
          <w:rtl/>
          <w:lang w:bidi="ar-IQ"/>
        </w:rPr>
        <w:t xml:space="preserve"> بإدراكها العقل</w:t>
      </w:r>
      <w:r w:rsidR="006D4D6C" w:rsidRPr="005258BA">
        <w:rPr>
          <w:rFonts w:hint="cs"/>
          <w:rtl/>
          <w:lang w:bidi="ar-IQ"/>
        </w:rPr>
        <w:t>،</w:t>
      </w:r>
      <w:r w:rsidRPr="005258BA">
        <w:rPr>
          <w:rFonts w:hint="cs"/>
          <w:rtl/>
          <w:lang w:bidi="ar-IQ"/>
        </w:rPr>
        <w:t xml:space="preserve"> دون الحاجة </w:t>
      </w:r>
      <w:r w:rsidR="006D4D6C" w:rsidRPr="005258BA">
        <w:rPr>
          <w:rFonts w:hint="cs"/>
          <w:rtl/>
          <w:lang w:bidi="ar-IQ"/>
        </w:rPr>
        <w:t xml:space="preserve">إلى </w:t>
      </w:r>
      <w:r w:rsidRPr="005258BA">
        <w:rPr>
          <w:rFonts w:hint="cs"/>
          <w:rtl/>
          <w:lang w:bidi="ar-IQ"/>
        </w:rPr>
        <w:t>تعزيزه بعنصر</w:t>
      </w:r>
      <w:r w:rsidR="006D4D6C" w:rsidRPr="005258BA">
        <w:rPr>
          <w:rFonts w:hint="cs"/>
          <w:rtl/>
          <w:lang w:bidi="ar-IQ"/>
        </w:rPr>
        <w:t>ٍ</w:t>
      </w:r>
      <w:r w:rsidRPr="005258BA">
        <w:rPr>
          <w:rFonts w:hint="cs"/>
          <w:rtl/>
          <w:lang w:bidi="ar-IQ"/>
        </w:rPr>
        <w:t xml:space="preserve"> آخر</w:t>
      </w:r>
      <w:r w:rsidR="006D4D6C" w:rsidRPr="005258BA">
        <w:rPr>
          <w:rFonts w:hint="cs"/>
          <w:rtl/>
          <w:lang w:bidi="ar-IQ"/>
        </w:rPr>
        <w:t>.</w:t>
      </w:r>
      <w:r w:rsidRPr="005258BA">
        <w:rPr>
          <w:rFonts w:hint="cs"/>
          <w:rtl/>
          <w:lang w:bidi="ar-IQ"/>
        </w:rPr>
        <w:t xml:space="preserve"> كما أنّ هناك العديد من الحقوق لم تكن ضمن قائمة حقوق ال</w:t>
      </w:r>
      <w:r w:rsidR="006D4D6C" w:rsidRPr="005258BA">
        <w:rPr>
          <w:rFonts w:hint="cs"/>
          <w:rtl/>
          <w:lang w:bidi="ar-IQ"/>
        </w:rPr>
        <w:t>إ</w:t>
      </w:r>
      <w:r w:rsidRPr="005258BA">
        <w:rPr>
          <w:rFonts w:hint="cs"/>
          <w:rtl/>
          <w:lang w:bidi="ar-IQ"/>
        </w:rPr>
        <w:t>نسان في الماضي</w:t>
      </w:r>
      <w:r w:rsidR="006D4D6C" w:rsidRPr="005258BA">
        <w:rPr>
          <w:rFonts w:hint="cs"/>
          <w:rtl/>
          <w:lang w:bidi="ar-IQ"/>
        </w:rPr>
        <w:t>،</w:t>
      </w:r>
      <w:r w:rsidRPr="005258BA">
        <w:rPr>
          <w:rFonts w:hint="cs"/>
          <w:rtl/>
          <w:lang w:bidi="ar-IQ"/>
        </w:rPr>
        <w:t xml:space="preserve"> </w:t>
      </w:r>
      <w:r w:rsidR="006D4D6C" w:rsidRPr="005258BA">
        <w:rPr>
          <w:rFonts w:hint="cs"/>
          <w:rtl/>
          <w:lang w:bidi="ar-IQ"/>
        </w:rPr>
        <w:t xml:space="preserve">وقد </w:t>
      </w:r>
      <w:r w:rsidRPr="005258BA">
        <w:rPr>
          <w:rFonts w:hint="cs"/>
          <w:rtl/>
          <w:lang w:bidi="ar-IQ"/>
        </w:rPr>
        <w:t xml:space="preserve">أصبحت اليوم كذلك، كما بالنسبة </w:t>
      </w:r>
      <w:r w:rsidR="006D4D6C" w:rsidRPr="005258BA">
        <w:rPr>
          <w:rFonts w:hint="cs"/>
          <w:rtl/>
          <w:lang w:bidi="ar-IQ"/>
        </w:rPr>
        <w:t xml:space="preserve">إلى </w:t>
      </w:r>
      <w:r w:rsidRPr="005258BA">
        <w:rPr>
          <w:rFonts w:hint="cs"/>
          <w:rtl/>
          <w:lang w:bidi="ar-IQ"/>
        </w:rPr>
        <w:t>حقوق المرأة والطفل</w:t>
      </w:r>
      <w:r w:rsidR="006D4D6C" w:rsidRPr="005258BA">
        <w:rPr>
          <w:rFonts w:hint="cs"/>
          <w:rtl/>
          <w:lang w:bidi="ar-IQ"/>
        </w:rPr>
        <w:t>.</w:t>
      </w:r>
      <w:r w:rsidRPr="005258BA">
        <w:rPr>
          <w:rFonts w:hint="cs"/>
          <w:rtl/>
          <w:lang w:bidi="ar-IQ"/>
        </w:rPr>
        <w:t xml:space="preserve"> فالطفولة في عصرنا الحاضر اكتسبت شخصية مستقلة</w:t>
      </w:r>
      <w:r w:rsidR="006D4D6C" w:rsidRPr="005258BA">
        <w:rPr>
          <w:rFonts w:hint="cs"/>
          <w:rtl/>
          <w:lang w:bidi="ar-IQ"/>
        </w:rPr>
        <w:t>،</w:t>
      </w:r>
      <w:r w:rsidRPr="005258BA">
        <w:rPr>
          <w:rFonts w:hint="cs"/>
          <w:rtl/>
          <w:lang w:bidi="ar-IQ"/>
        </w:rPr>
        <w:t xml:space="preserve"> و</w:t>
      </w:r>
      <w:r w:rsidR="006D4D6C" w:rsidRPr="005258BA">
        <w:rPr>
          <w:rFonts w:hint="cs"/>
          <w:rtl/>
          <w:lang w:bidi="ar-IQ"/>
        </w:rPr>
        <w:t>أ</w:t>
      </w:r>
      <w:r w:rsidRPr="005258BA">
        <w:rPr>
          <w:rFonts w:hint="cs"/>
          <w:rtl/>
          <w:lang w:bidi="ar-IQ"/>
        </w:rPr>
        <w:t xml:space="preserve">صبح الطفل </w:t>
      </w:r>
      <w:r w:rsidR="006D4D6C" w:rsidRPr="005258BA">
        <w:rPr>
          <w:rFonts w:hint="cs"/>
          <w:rtl/>
          <w:lang w:bidi="ar-IQ"/>
        </w:rPr>
        <w:t>يناد</w:t>
      </w:r>
      <w:r w:rsidRPr="005258BA">
        <w:rPr>
          <w:rFonts w:hint="cs"/>
          <w:rtl/>
          <w:lang w:bidi="ar-IQ"/>
        </w:rPr>
        <w:t>ي بحق</w:t>
      </w:r>
      <w:r w:rsidR="006D4D6C" w:rsidRPr="005258BA">
        <w:rPr>
          <w:rFonts w:hint="cs"/>
          <w:rtl/>
          <w:lang w:bidi="ar-IQ"/>
        </w:rPr>
        <w:t>ّ</w:t>
      </w:r>
      <w:r w:rsidRPr="005258BA">
        <w:rPr>
          <w:rFonts w:hint="cs"/>
          <w:rtl/>
          <w:lang w:bidi="ar-IQ"/>
        </w:rPr>
        <w:t xml:space="preserve">ه، </w:t>
      </w:r>
      <w:r w:rsidR="006D4D6C" w:rsidRPr="005258BA">
        <w:rPr>
          <w:rFonts w:hint="cs"/>
          <w:rtl/>
          <w:lang w:bidi="ar-IQ"/>
        </w:rPr>
        <w:t>بينما</w:t>
      </w:r>
      <w:r w:rsidRPr="005258BA">
        <w:rPr>
          <w:rFonts w:hint="cs"/>
          <w:rtl/>
          <w:lang w:bidi="ar-IQ"/>
        </w:rPr>
        <w:t xml:space="preserve"> لم يكن مثل هذا الأمر مطروقاً أو مسموحاً الخوض فيه في</w:t>
      </w:r>
      <w:r w:rsidR="006D4D6C" w:rsidRPr="005258BA">
        <w:rPr>
          <w:rFonts w:hint="cs"/>
          <w:rtl/>
          <w:lang w:bidi="ar-IQ"/>
        </w:rPr>
        <w:t xml:space="preserve"> </w:t>
      </w:r>
      <w:r w:rsidRPr="005258BA">
        <w:rPr>
          <w:rFonts w:hint="cs"/>
          <w:rtl/>
          <w:lang w:bidi="ar-IQ"/>
        </w:rPr>
        <w:t xml:space="preserve">ما مضى، </w:t>
      </w:r>
      <w:r w:rsidR="006D4D6C" w:rsidRPr="005258BA">
        <w:rPr>
          <w:rFonts w:hint="cs"/>
          <w:rtl/>
          <w:lang w:bidi="ar-IQ"/>
        </w:rPr>
        <w:t>أ</w:t>
      </w:r>
      <w:r w:rsidRPr="005258BA">
        <w:rPr>
          <w:rFonts w:hint="cs"/>
          <w:rtl/>
          <w:lang w:bidi="ar-IQ"/>
        </w:rPr>
        <w:t>ما اليوم فهذا الحق</w:t>
      </w:r>
      <w:r w:rsidR="006D4D6C" w:rsidRPr="005258BA">
        <w:rPr>
          <w:rFonts w:hint="cs"/>
          <w:rtl/>
          <w:lang w:bidi="ar-IQ"/>
        </w:rPr>
        <w:t>ّ</w:t>
      </w:r>
      <w:r w:rsidRPr="005258BA">
        <w:rPr>
          <w:rFonts w:hint="cs"/>
          <w:rtl/>
          <w:lang w:bidi="ar-IQ"/>
        </w:rPr>
        <w:t xml:space="preserve"> مكفول</w:t>
      </w:r>
      <w:r w:rsidR="006D4D6C" w:rsidRPr="005258BA">
        <w:rPr>
          <w:rFonts w:hint="cs"/>
          <w:rtl/>
          <w:lang w:bidi="ar-IQ"/>
        </w:rPr>
        <w:t xml:space="preserve">ٌ، </w:t>
      </w:r>
      <w:r w:rsidRPr="005258BA">
        <w:rPr>
          <w:rFonts w:hint="cs"/>
          <w:rtl/>
          <w:lang w:bidi="ar-IQ"/>
        </w:rPr>
        <w:t>والعقل يقرّ به</w:t>
      </w:r>
      <w:r w:rsidR="006D4D6C" w:rsidRPr="005258BA">
        <w:rPr>
          <w:rFonts w:hint="cs"/>
          <w:rtl/>
          <w:lang w:bidi="ar-IQ"/>
        </w:rPr>
        <w:t>،</w:t>
      </w:r>
      <w:r w:rsidRPr="005258BA">
        <w:rPr>
          <w:rFonts w:hint="cs"/>
          <w:rtl/>
          <w:lang w:bidi="ar-IQ"/>
        </w:rPr>
        <w:t xml:space="preserve"> بالرغم من كونه أمراً جديداً نسبياً. ومن الأمثلة أيضاً</w:t>
      </w:r>
      <w:r w:rsidR="006D4D6C" w:rsidRPr="005258BA">
        <w:rPr>
          <w:rFonts w:hint="cs"/>
          <w:rtl/>
          <w:lang w:bidi="ar-IQ"/>
        </w:rPr>
        <w:t>:</w:t>
      </w:r>
      <w:r w:rsidRPr="005258BA">
        <w:rPr>
          <w:rFonts w:hint="cs"/>
          <w:rtl/>
          <w:lang w:bidi="ar-IQ"/>
        </w:rPr>
        <w:t xml:space="preserve"> الزواج من الصغيرة</w:t>
      </w:r>
      <w:r w:rsidR="006D4D6C" w:rsidRPr="005258BA">
        <w:rPr>
          <w:rFonts w:hint="cs"/>
          <w:rtl/>
          <w:lang w:bidi="ar-IQ"/>
        </w:rPr>
        <w:t>،</w:t>
      </w:r>
      <w:r w:rsidRPr="005258BA">
        <w:rPr>
          <w:rFonts w:hint="cs"/>
          <w:rtl/>
          <w:lang w:bidi="ar-IQ"/>
        </w:rPr>
        <w:t xml:space="preserve"> والتلذ</w:t>
      </w:r>
      <w:r w:rsidR="006D4D6C" w:rsidRPr="005258BA">
        <w:rPr>
          <w:rFonts w:hint="cs"/>
          <w:rtl/>
          <w:lang w:bidi="ar-IQ"/>
        </w:rPr>
        <w:t>ُّ</w:t>
      </w:r>
      <w:r w:rsidRPr="005258BA">
        <w:rPr>
          <w:rFonts w:hint="cs"/>
          <w:rtl/>
          <w:lang w:bidi="ar-IQ"/>
        </w:rPr>
        <w:t>ذ بالرضيعة</w:t>
      </w:r>
      <w:r w:rsidR="006D4D6C" w:rsidRPr="005258BA">
        <w:rPr>
          <w:rFonts w:hint="cs"/>
          <w:rtl/>
          <w:lang w:bidi="ar-IQ"/>
        </w:rPr>
        <w:t>،</w:t>
      </w:r>
      <w:r w:rsidRPr="005258BA">
        <w:rPr>
          <w:rFonts w:hint="cs"/>
          <w:rtl/>
          <w:lang w:bidi="ar-IQ"/>
        </w:rPr>
        <w:t xml:space="preserve"> الذي صنّف اليوم انتهاكاً لحقوق الطفل. </w:t>
      </w:r>
    </w:p>
    <w:p w:rsidR="00F657B2" w:rsidRPr="005258BA" w:rsidRDefault="00F657B2" w:rsidP="003F4A68">
      <w:pPr>
        <w:rPr>
          <w:rtl/>
          <w:lang w:bidi="ar-IQ"/>
        </w:rPr>
      </w:pPr>
      <w:r w:rsidRPr="005258BA">
        <w:rPr>
          <w:rFonts w:hint="cs"/>
          <w:rtl/>
          <w:lang w:bidi="ar-IQ"/>
        </w:rPr>
        <w:t xml:space="preserve"> إن رؤية نظرية التلفيق لحقوق الإنسان تختلف ج</w:t>
      </w:r>
      <w:r w:rsidR="00871EF8" w:rsidRPr="005258BA">
        <w:rPr>
          <w:rFonts w:hint="cs"/>
          <w:rtl/>
          <w:lang w:bidi="ar-IQ"/>
        </w:rPr>
        <w:t>َ</w:t>
      </w:r>
      <w:r w:rsidRPr="005258BA">
        <w:rPr>
          <w:rFonts w:hint="cs"/>
          <w:rtl/>
          <w:lang w:bidi="ar-IQ"/>
        </w:rPr>
        <w:t>ذ</w:t>
      </w:r>
      <w:r w:rsidR="00871EF8" w:rsidRPr="005258BA">
        <w:rPr>
          <w:rFonts w:hint="cs"/>
          <w:rtl/>
          <w:lang w:bidi="ar-IQ"/>
        </w:rPr>
        <w:t>ْ</w:t>
      </w:r>
      <w:r w:rsidRPr="005258BA">
        <w:rPr>
          <w:rFonts w:hint="cs"/>
          <w:rtl/>
          <w:lang w:bidi="ar-IQ"/>
        </w:rPr>
        <w:t>رياً عن الرؤية الليبرالية</w:t>
      </w:r>
      <w:r w:rsidR="00871EF8" w:rsidRPr="005258BA">
        <w:rPr>
          <w:rFonts w:hint="cs"/>
          <w:rtl/>
          <w:lang w:bidi="ar-IQ"/>
        </w:rPr>
        <w:t>.</w:t>
      </w:r>
      <w:r w:rsidRPr="005258BA">
        <w:rPr>
          <w:rFonts w:hint="cs"/>
          <w:rtl/>
          <w:lang w:bidi="ar-IQ"/>
        </w:rPr>
        <w:t xml:space="preserve"> وكما يعتقد الجماعاتيين</w:t>
      </w:r>
      <w:r w:rsidRPr="005258BA">
        <w:rPr>
          <w:vertAlign w:val="superscript"/>
          <w:rtl/>
          <w:lang w:bidi="ar-IQ"/>
        </w:rPr>
        <w:t>(</w:t>
      </w:r>
      <w:r w:rsidRPr="005258BA">
        <w:rPr>
          <w:rStyle w:val="ac"/>
          <w:rFonts w:ascii="Traditional Arabic" w:eastAsia="Zar" w:hAnsi="Traditional Arabic"/>
          <w:sz w:val="27"/>
          <w:rtl/>
          <w:lang w:bidi="ar-IQ"/>
        </w:rPr>
        <w:endnoteReference w:id="819"/>
      </w:r>
      <w:r w:rsidRPr="005258BA">
        <w:rPr>
          <w:vertAlign w:val="superscript"/>
          <w:rtl/>
          <w:lang w:bidi="ar-IQ"/>
        </w:rPr>
        <w:t>)</w:t>
      </w:r>
      <w:r w:rsidRPr="005258BA">
        <w:rPr>
          <w:rFonts w:hint="cs"/>
          <w:rtl/>
          <w:lang w:bidi="ar-IQ"/>
        </w:rPr>
        <w:t xml:space="preserve"> </w:t>
      </w:r>
      <w:r w:rsidR="00871EF8" w:rsidRPr="005258BA">
        <w:rPr>
          <w:rFonts w:hint="cs"/>
          <w:rtl/>
          <w:lang w:bidi="ar-IQ"/>
        </w:rPr>
        <w:t>إ</w:t>
      </w:r>
      <w:r w:rsidRPr="005258BA">
        <w:rPr>
          <w:rFonts w:hint="cs"/>
          <w:rtl/>
          <w:lang w:bidi="ar-IQ"/>
        </w:rPr>
        <w:t>ن حقوق ال</w:t>
      </w:r>
      <w:r w:rsidR="00871EF8" w:rsidRPr="005258BA">
        <w:rPr>
          <w:rFonts w:hint="cs"/>
          <w:rtl/>
          <w:lang w:bidi="ar-IQ"/>
        </w:rPr>
        <w:t>إ</w:t>
      </w:r>
      <w:r w:rsidRPr="005258BA">
        <w:rPr>
          <w:rFonts w:hint="cs"/>
          <w:rtl/>
          <w:lang w:bidi="ar-IQ"/>
        </w:rPr>
        <w:t>نسان ب</w:t>
      </w:r>
      <w:r w:rsidR="00871EF8" w:rsidRPr="005258BA">
        <w:rPr>
          <w:rFonts w:hint="cs"/>
          <w:rtl/>
          <w:lang w:bidi="ar-IQ"/>
        </w:rPr>
        <w:t>إ</w:t>
      </w:r>
      <w:r w:rsidRPr="005258BA">
        <w:rPr>
          <w:rFonts w:hint="cs"/>
          <w:rtl/>
          <w:lang w:bidi="ar-IQ"/>
        </w:rPr>
        <w:t xml:space="preserve">مكانها </w:t>
      </w:r>
      <w:r w:rsidR="00871EF8" w:rsidRPr="005258BA">
        <w:rPr>
          <w:rFonts w:hint="cs"/>
          <w:rtl/>
          <w:lang w:bidi="ar-IQ"/>
        </w:rPr>
        <w:t>أ</w:t>
      </w:r>
      <w:r w:rsidRPr="005258BA">
        <w:rPr>
          <w:rFonts w:hint="cs"/>
          <w:rtl/>
          <w:lang w:bidi="ar-IQ"/>
        </w:rPr>
        <w:t>ن تصبح أكثر عمقاً واتساعاً بواسطة المفاهيم والق</w:t>
      </w:r>
      <w:r w:rsidR="00871EF8" w:rsidRPr="005258BA">
        <w:rPr>
          <w:rFonts w:hint="cs"/>
          <w:rtl/>
          <w:lang w:bidi="ar-IQ"/>
        </w:rPr>
        <w:t>ِ</w:t>
      </w:r>
      <w:r w:rsidRPr="005258BA">
        <w:rPr>
          <w:rFonts w:hint="cs"/>
          <w:rtl/>
          <w:lang w:bidi="ar-IQ"/>
        </w:rPr>
        <w:t>ي</w:t>
      </w:r>
      <w:r w:rsidR="00871EF8" w:rsidRPr="005258BA">
        <w:rPr>
          <w:rFonts w:hint="cs"/>
          <w:rtl/>
          <w:lang w:bidi="ar-IQ"/>
        </w:rPr>
        <w:t>َ</w:t>
      </w:r>
      <w:r w:rsidRPr="005258BA">
        <w:rPr>
          <w:rFonts w:hint="cs"/>
          <w:rtl/>
          <w:lang w:bidi="ar-IQ"/>
        </w:rPr>
        <w:t xml:space="preserve">م التي يشتمل عليها التراث الديني، وبالتالي يمكن </w:t>
      </w:r>
      <w:r w:rsidR="00871EF8" w:rsidRPr="005258BA">
        <w:rPr>
          <w:rFonts w:hint="cs"/>
          <w:rtl/>
          <w:lang w:bidi="ar-IQ"/>
        </w:rPr>
        <w:t>إ</w:t>
      </w:r>
      <w:r w:rsidRPr="005258BA">
        <w:rPr>
          <w:rFonts w:hint="cs"/>
          <w:rtl/>
          <w:lang w:bidi="ar-IQ"/>
        </w:rPr>
        <w:t>ثرا</w:t>
      </w:r>
      <w:r w:rsidR="00871EF8" w:rsidRPr="005258BA">
        <w:rPr>
          <w:rFonts w:hint="cs"/>
          <w:rtl/>
          <w:lang w:bidi="ar-IQ"/>
        </w:rPr>
        <w:t>ؤ</w:t>
      </w:r>
      <w:r w:rsidRPr="005258BA">
        <w:rPr>
          <w:rFonts w:hint="cs"/>
          <w:rtl/>
          <w:lang w:bidi="ar-IQ"/>
        </w:rPr>
        <w:t>ها بالرجوع إلى الأسس والمباني الدينية. ولمزيد</w:t>
      </w:r>
      <w:r w:rsidR="00871EF8" w:rsidRPr="005258BA">
        <w:rPr>
          <w:rFonts w:hint="cs"/>
          <w:rtl/>
          <w:lang w:bidi="ar-IQ"/>
        </w:rPr>
        <w:t>ٍ</w:t>
      </w:r>
      <w:r w:rsidRPr="005258BA">
        <w:rPr>
          <w:rFonts w:hint="cs"/>
          <w:rtl/>
          <w:lang w:bidi="ar-IQ"/>
        </w:rPr>
        <w:t xml:space="preserve"> من التفاصيل نشير بالرجوع </w:t>
      </w:r>
      <w:r w:rsidR="00871EF8" w:rsidRPr="005258BA">
        <w:rPr>
          <w:rFonts w:hint="cs"/>
          <w:rtl/>
          <w:lang w:bidi="ar-IQ"/>
        </w:rPr>
        <w:t>إلى ا</w:t>
      </w:r>
      <w:r w:rsidRPr="005258BA">
        <w:rPr>
          <w:rFonts w:hint="cs"/>
          <w:rtl/>
          <w:lang w:bidi="ar-IQ"/>
        </w:rPr>
        <w:t>لدراسة التي صدرت مؤخ</w:t>
      </w:r>
      <w:r w:rsidR="00871EF8" w:rsidRPr="005258BA">
        <w:rPr>
          <w:rFonts w:hint="cs"/>
          <w:rtl/>
          <w:lang w:bidi="ar-IQ"/>
        </w:rPr>
        <w:t>َّ</w:t>
      </w:r>
      <w:r w:rsidRPr="005258BA">
        <w:rPr>
          <w:rFonts w:hint="cs"/>
          <w:rtl/>
          <w:lang w:bidi="ar-IQ"/>
        </w:rPr>
        <w:t>راً حول هذا الموضوع</w:t>
      </w:r>
      <w:r w:rsidRPr="005258BA">
        <w:rPr>
          <w:vertAlign w:val="superscript"/>
          <w:rtl/>
          <w:lang w:bidi="ar-IQ"/>
        </w:rPr>
        <w:t>(</w:t>
      </w:r>
      <w:r w:rsidRPr="005258BA">
        <w:rPr>
          <w:rStyle w:val="ac"/>
          <w:rFonts w:ascii="Traditional Arabic" w:eastAsia="Zar" w:hAnsi="Traditional Arabic"/>
          <w:sz w:val="27"/>
          <w:rtl/>
          <w:lang w:bidi="ar-IQ"/>
        </w:rPr>
        <w:endnoteReference w:id="820"/>
      </w:r>
      <w:r w:rsidRPr="005258BA">
        <w:rPr>
          <w:vertAlign w:val="superscript"/>
          <w:rtl/>
          <w:lang w:bidi="ar-IQ"/>
        </w:rPr>
        <w:t>)</w:t>
      </w:r>
      <w:r w:rsidRPr="005258BA">
        <w:rPr>
          <w:rFonts w:hint="cs"/>
          <w:rtl/>
          <w:lang w:bidi="ar-IQ"/>
        </w:rPr>
        <w:t xml:space="preserve">. </w:t>
      </w:r>
    </w:p>
    <w:p w:rsidR="00F657B2" w:rsidRPr="005258BA" w:rsidRDefault="00F657B2" w:rsidP="003F4A68">
      <w:pPr>
        <w:rPr>
          <w:rtl/>
          <w:lang w:bidi="ar-IQ"/>
        </w:rPr>
      </w:pPr>
    </w:p>
    <w:p w:rsidR="00F657B2" w:rsidRPr="005258BA" w:rsidRDefault="00F657B2" w:rsidP="00014B01">
      <w:pPr>
        <w:pStyle w:val="31"/>
        <w:spacing w:line="400" w:lineRule="exact"/>
        <w:rPr>
          <w:color w:val="auto"/>
          <w:rtl/>
          <w:lang w:bidi="ar-IQ"/>
        </w:rPr>
      </w:pPr>
      <w:r w:rsidRPr="005258BA">
        <w:rPr>
          <w:rFonts w:hint="cs"/>
          <w:color w:val="auto"/>
          <w:rtl/>
          <w:lang w:bidi="ar-IQ"/>
        </w:rPr>
        <w:t>النتيجة</w:t>
      </w:r>
      <w:r w:rsidR="002658E3" w:rsidRPr="005258BA">
        <w:rPr>
          <w:rFonts w:hint="cs"/>
          <w:color w:val="auto"/>
          <w:rtl/>
          <w:lang w:val="en-US" w:bidi="ar-IQ"/>
        </w:rPr>
        <w:t xml:space="preserve"> ــــــ</w:t>
      </w:r>
    </w:p>
    <w:p w:rsidR="00F657B2" w:rsidRPr="005258BA" w:rsidRDefault="00F657B2" w:rsidP="003F4A68">
      <w:pPr>
        <w:rPr>
          <w:rtl/>
          <w:lang w:bidi="ar-IQ"/>
        </w:rPr>
      </w:pPr>
      <w:r w:rsidRPr="005258BA">
        <w:rPr>
          <w:rFonts w:hint="cs"/>
          <w:rtl/>
          <w:lang w:bidi="ar-IQ"/>
        </w:rPr>
        <w:t>لقد اجتازت مشاريع التجديد الديني خطوات مهم</w:t>
      </w:r>
      <w:r w:rsidR="00871EF8" w:rsidRPr="005258BA">
        <w:rPr>
          <w:rFonts w:hint="cs"/>
          <w:rtl/>
          <w:lang w:bidi="ar-IQ"/>
        </w:rPr>
        <w:t>ّ</w:t>
      </w:r>
      <w:r w:rsidRPr="005258BA">
        <w:rPr>
          <w:rFonts w:hint="cs"/>
          <w:rtl/>
          <w:lang w:bidi="ar-IQ"/>
        </w:rPr>
        <w:t xml:space="preserve">ة في </w:t>
      </w:r>
      <w:r w:rsidR="00871EF8" w:rsidRPr="005258BA">
        <w:rPr>
          <w:rFonts w:hint="cs"/>
          <w:rtl/>
          <w:lang w:bidi="ar-IQ"/>
        </w:rPr>
        <w:t>إ</w:t>
      </w:r>
      <w:r w:rsidRPr="005258BA">
        <w:rPr>
          <w:rFonts w:hint="cs"/>
          <w:rtl/>
          <w:lang w:bidi="ar-IQ"/>
        </w:rPr>
        <w:t>طار الجمع بين التقليد والحداثة</w:t>
      </w:r>
      <w:r w:rsidR="00871EF8" w:rsidRPr="005258BA">
        <w:rPr>
          <w:rFonts w:hint="cs"/>
          <w:rtl/>
          <w:lang w:bidi="ar-IQ"/>
        </w:rPr>
        <w:t>.</w:t>
      </w:r>
      <w:r w:rsidRPr="005258BA">
        <w:rPr>
          <w:rFonts w:hint="cs"/>
          <w:rtl/>
          <w:lang w:bidi="ar-IQ"/>
        </w:rPr>
        <w:t xml:space="preserve"> وت</w:t>
      </w:r>
      <w:r w:rsidR="00871EF8" w:rsidRPr="005258BA">
        <w:rPr>
          <w:rFonts w:hint="cs"/>
          <w:rtl/>
          <w:lang w:bidi="ar-IQ"/>
        </w:rPr>
        <w:t>ُ</w:t>
      </w:r>
      <w:r w:rsidRPr="005258BA">
        <w:rPr>
          <w:rFonts w:hint="cs"/>
          <w:rtl/>
          <w:lang w:bidi="ar-IQ"/>
        </w:rPr>
        <w:t>ع</w:t>
      </w:r>
      <w:r w:rsidR="00871EF8" w:rsidRPr="005258BA">
        <w:rPr>
          <w:rFonts w:hint="cs"/>
          <w:rtl/>
          <w:lang w:bidi="ar-IQ"/>
        </w:rPr>
        <w:t>َ</w:t>
      </w:r>
      <w:r w:rsidRPr="005258BA">
        <w:rPr>
          <w:rFonts w:hint="cs"/>
          <w:rtl/>
          <w:lang w:bidi="ar-IQ"/>
        </w:rPr>
        <w:t>د</w:t>
      </w:r>
      <w:r w:rsidR="00871EF8" w:rsidRPr="005258BA">
        <w:rPr>
          <w:rFonts w:hint="cs"/>
          <w:rtl/>
          <w:lang w:bidi="ar-IQ"/>
        </w:rPr>
        <w:t>ّ</w:t>
      </w:r>
      <w:r w:rsidRPr="005258BA">
        <w:rPr>
          <w:rFonts w:hint="cs"/>
          <w:rtl/>
          <w:lang w:bidi="ar-IQ"/>
        </w:rPr>
        <w:t xml:space="preserve"> أهم</w:t>
      </w:r>
      <w:r w:rsidR="00871EF8" w:rsidRPr="005258BA">
        <w:rPr>
          <w:rFonts w:hint="cs"/>
          <w:rtl/>
          <w:lang w:bidi="ar-IQ"/>
        </w:rPr>
        <w:t>ّ</w:t>
      </w:r>
      <w:r w:rsidRPr="005258BA">
        <w:rPr>
          <w:rFonts w:hint="cs"/>
          <w:rtl/>
          <w:lang w:bidi="ar-IQ"/>
        </w:rPr>
        <w:t xml:space="preserve"> ميزة تحتسب لصالح الحداثويين توف</w:t>
      </w:r>
      <w:r w:rsidR="00871EF8" w:rsidRPr="005258BA">
        <w:rPr>
          <w:rFonts w:hint="cs"/>
          <w:rtl/>
          <w:lang w:bidi="ar-IQ"/>
        </w:rPr>
        <w:t>ُّ</w:t>
      </w:r>
      <w:r w:rsidRPr="005258BA">
        <w:rPr>
          <w:rFonts w:hint="cs"/>
          <w:rtl/>
          <w:lang w:bidi="ar-IQ"/>
        </w:rPr>
        <w:t>رهم على قراءة</w:t>
      </w:r>
      <w:r w:rsidR="00871EF8" w:rsidRPr="005258BA">
        <w:rPr>
          <w:rFonts w:hint="cs"/>
          <w:rtl/>
          <w:lang w:bidi="ar-IQ"/>
        </w:rPr>
        <w:t>ٍ</w:t>
      </w:r>
      <w:r w:rsidRPr="005258BA">
        <w:rPr>
          <w:rFonts w:hint="cs"/>
          <w:rtl/>
          <w:lang w:bidi="ar-IQ"/>
        </w:rPr>
        <w:t xml:space="preserve"> للدين قادرة على الاستجابة </w:t>
      </w:r>
      <w:r w:rsidR="00871EF8" w:rsidRPr="005258BA">
        <w:rPr>
          <w:rFonts w:hint="cs"/>
          <w:rtl/>
          <w:lang w:bidi="ar-IQ"/>
        </w:rPr>
        <w:t>إ</w:t>
      </w:r>
      <w:r w:rsidRPr="005258BA">
        <w:rPr>
          <w:rFonts w:hint="cs"/>
          <w:rtl/>
          <w:lang w:bidi="ar-IQ"/>
        </w:rPr>
        <w:t>لى حد</w:t>
      </w:r>
      <w:r w:rsidR="00871EF8" w:rsidRPr="005258BA">
        <w:rPr>
          <w:rFonts w:hint="cs"/>
          <w:rtl/>
          <w:lang w:bidi="ar-IQ"/>
        </w:rPr>
        <w:t>ٍّ</w:t>
      </w:r>
      <w:r w:rsidRPr="005258BA">
        <w:rPr>
          <w:rFonts w:hint="cs"/>
          <w:rtl/>
          <w:lang w:bidi="ar-IQ"/>
        </w:rPr>
        <w:t xml:space="preserve"> كبير لمتطل</w:t>
      </w:r>
      <w:r w:rsidR="00871EF8" w:rsidRPr="005258BA">
        <w:rPr>
          <w:rFonts w:hint="cs"/>
          <w:rtl/>
          <w:lang w:bidi="ar-IQ"/>
        </w:rPr>
        <w:t>ّ</w:t>
      </w:r>
      <w:r w:rsidRPr="005258BA">
        <w:rPr>
          <w:rFonts w:hint="cs"/>
          <w:rtl/>
          <w:lang w:bidi="ar-IQ"/>
        </w:rPr>
        <w:t>بات ال</w:t>
      </w:r>
      <w:r w:rsidR="00871EF8" w:rsidRPr="005258BA">
        <w:rPr>
          <w:rFonts w:hint="cs"/>
          <w:rtl/>
          <w:lang w:bidi="ar-IQ"/>
        </w:rPr>
        <w:t>إ</w:t>
      </w:r>
      <w:r w:rsidRPr="005258BA">
        <w:rPr>
          <w:rFonts w:hint="cs"/>
          <w:rtl/>
          <w:lang w:bidi="ar-IQ"/>
        </w:rPr>
        <w:t>نسان المعاصر</w:t>
      </w:r>
      <w:r w:rsidR="00871EF8" w:rsidRPr="005258BA">
        <w:rPr>
          <w:rFonts w:hint="cs"/>
          <w:rtl/>
          <w:lang w:bidi="ar-IQ"/>
        </w:rPr>
        <w:t>.</w:t>
      </w:r>
      <w:r w:rsidRPr="005258BA">
        <w:rPr>
          <w:rFonts w:hint="cs"/>
          <w:rtl/>
          <w:lang w:bidi="ar-IQ"/>
        </w:rPr>
        <w:t xml:space="preserve"> لكن</w:t>
      </w:r>
      <w:r w:rsidR="00871EF8" w:rsidRPr="005258BA">
        <w:rPr>
          <w:rFonts w:hint="cs"/>
          <w:rtl/>
          <w:lang w:bidi="ar-IQ"/>
        </w:rPr>
        <w:t>ْ</w:t>
      </w:r>
      <w:r w:rsidRPr="005258BA">
        <w:rPr>
          <w:rFonts w:hint="cs"/>
          <w:rtl/>
          <w:lang w:bidi="ar-IQ"/>
        </w:rPr>
        <w:t xml:space="preserve"> من ناحية</w:t>
      </w:r>
      <w:r w:rsidR="00871EF8" w:rsidRPr="005258BA">
        <w:rPr>
          <w:rFonts w:hint="cs"/>
          <w:rtl/>
          <w:lang w:bidi="ar-IQ"/>
        </w:rPr>
        <w:t>ٍ</w:t>
      </w:r>
      <w:r w:rsidRPr="005258BA">
        <w:rPr>
          <w:rFonts w:hint="cs"/>
          <w:rtl/>
          <w:lang w:bidi="ar-IQ"/>
        </w:rPr>
        <w:t xml:space="preserve"> أخرى</w:t>
      </w:r>
      <w:r w:rsidR="00871EF8" w:rsidRPr="005258BA">
        <w:rPr>
          <w:rFonts w:hint="cs"/>
          <w:rtl/>
          <w:lang w:bidi="ar-IQ"/>
        </w:rPr>
        <w:t>،</w:t>
      </w:r>
      <w:r w:rsidRPr="005258BA">
        <w:rPr>
          <w:rFonts w:hint="cs"/>
          <w:rtl/>
          <w:lang w:bidi="ar-IQ"/>
        </w:rPr>
        <w:t xml:space="preserve"> ومن زاوية منهجية</w:t>
      </w:r>
      <w:r w:rsidR="00871EF8" w:rsidRPr="005258BA">
        <w:rPr>
          <w:rFonts w:hint="cs"/>
          <w:rtl/>
          <w:lang w:bidi="ar-IQ"/>
        </w:rPr>
        <w:t>،</w:t>
      </w:r>
      <w:r w:rsidRPr="005258BA">
        <w:rPr>
          <w:rFonts w:hint="cs"/>
          <w:rtl/>
          <w:lang w:bidi="ar-IQ"/>
        </w:rPr>
        <w:t xml:space="preserve"> ظهرت </w:t>
      </w:r>
      <w:r w:rsidR="00871EF8" w:rsidRPr="005258BA">
        <w:rPr>
          <w:rFonts w:hint="cs"/>
          <w:rtl/>
          <w:lang w:bidi="ar-IQ"/>
        </w:rPr>
        <w:t>أ</w:t>
      </w:r>
      <w:r w:rsidRPr="005258BA">
        <w:rPr>
          <w:rFonts w:hint="cs"/>
          <w:rtl/>
          <w:lang w:bidi="ar-IQ"/>
        </w:rPr>
        <w:t>مام الاتجاه الحداثوي تحد</w:t>
      </w:r>
      <w:r w:rsidR="00871EF8" w:rsidRPr="005258BA">
        <w:rPr>
          <w:rFonts w:hint="cs"/>
          <w:rtl/>
          <w:lang w:bidi="ar-IQ"/>
        </w:rPr>
        <w:t>ّ</w:t>
      </w:r>
      <w:r w:rsidRPr="005258BA">
        <w:rPr>
          <w:rFonts w:hint="cs"/>
          <w:rtl/>
          <w:lang w:bidi="ar-IQ"/>
        </w:rPr>
        <w:t>يات لم يكن قادراً على حسمها</w:t>
      </w:r>
      <w:r w:rsidR="00871EF8" w:rsidRPr="005258BA">
        <w:rPr>
          <w:rFonts w:hint="cs"/>
          <w:rtl/>
          <w:lang w:bidi="ar-IQ"/>
        </w:rPr>
        <w:t>.</w:t>
      </w:r>
      <w:r w:rsidRPr="005258BA">
        <w:rPr>
          <w:rFonts w:hint="cs"/>
          <w:rtl/>
          <w:lang w:bidi="ar-IQ"/>
        </w:rPr>
        <w:t xml:space="preserve"> فمثلاً</w:t>
      </w:r>
      <w:r w:rsidR="00871EF8" w:rsidRPr="005258BA">
        <w:rPr>
          <w:rFonts w:hint="cs"/>
          <w:rtl/>
          <w:lang w:bidi="ar-IQ"/>
        </w:rPr>
        <w:t>:</w:t>
      </w:r>
      <w:r w:rsidRPr="005258BA">
        <w:rPr>
          <w:rFonts w:hint="cs"/>
          <w:rtl/>
          <w:lang w:bidi="ar-IQ"/>
        </w:rPr>
        <w:t xml:space="preserve"> </w:t>
      </w:r>
      <w:r w:rsidR="00871EF8" w:rsidRPr="005258BA">
        <w:rPr>
          <w:rFonts w:hint="cs"/>
          <w:rtl/>
          <w:lang w:bidi="ar-IQ"/>
        </w:rPr>
        <w:t>أ</w:t>
      </w:r>
      <w:r w:rsidRPr="005258BA">
        <w:rPr>
          <w:rFonts w:hint="cs"/>
          <w:rtl/>
          <w:lang w:bidi="ar-IQ"/>
        </w:rPr>
        <w:t>دّى ال</w:t>
      </w:r>
      <w:r w:rsidR="00871EF8" w:rsidRPr="005258BA">
        <w:rPr>
          <w:rFonts w:hint="cs"/>
          <w:rtl/>
          <w:lang w:bidi="ar-IQ"/>
        </w:rPr>
        <w:t>إ</w:t>
      </w:r>
      <w:r w:rsidRPr="005258BA">
        <w:rPr>
          <w:rFonts w:hint="cs"/>
          <w:rtl/>
          <w:lang w:bidi="ar-IQ"/>
        </w:rPr>
        <w:t>خفاق في التوليف بين الأدلة النص</w:t>
      </w:r>
      <w:r w:rsidR="00871EF8" w:rsidRPr="005258BA">
        <w:rPr>
          <w:rFonts w:hint="cs"/>
          <w:rtl/>
          <w:lang w:bidi="ar-IQ"/>
        </w:rPr>
        <w:t>ّ</w:t>
      </w:r>
      <w:r w:rsidRPr="005258BA">
        <w:rPr>
          <w:rFonts w:hint="cs"/>
          <w:rtl/>
          <w:lang w:bidi="ar-IQ"/>
        </w:rPr>
        <w:t>ية و</w:t>
      </w:r>
      <w:r w:rsidR="001D5751" w:rsidRPr="005258BA">
        <w:rPr>
          <w:rFonts w:hint="cs"/>
          <w:rtl/>
          <w:lang w:bidi="ar-IQ"/>
        </w:rPr>
        <w:t>الـ (ما وراء نصّية)</w:t>
      </w:r>
      <w:r w:rsidRPr="005258BA">
        <w:rPr>
          <w:rFonts w:hint="cs"/>
          <w:rtl/>
          <w:lang w:bidi="ar-IQ"/>
        </w:rPr>
        <w:t xml:space="preserve"> إلى </w:t>
      </w:r>
      <w:r w:rsidR="00871EF8" w:rsidRPr="005258BA">
        <w:rPr>
          <w:rFonts w:hint="cs"/>
          <w:rtl/>
          <w:lang w:bidi="ar-IQ"/>
        </w:rPr>
        <w:t>إ</w:t>
      </w:r>
      <w:r w:rsidRPr="005258BA">
        <w:rPr>
          <w:rFonts w:hint="cs"/>
          <w:rtl/>
          <w:lang w:bidi="ar-IQ"/>
        </w:rPr>
        <w:t>همال ال</w:t>
      </w:r>
      <w:r w:rsidR="00871EF8" w:rsidRPr="005258BA">
        <w:rPr>
          <w:rFonts w:hint="cs"/>
          <w:rtl/>
          <w:lang w:bidi="ar-IQ"/>
        </w:rPr>
        <w:t>أ</w:t>
      </w:r>
      <w:r w:rsidRPr="005258BA">
        <w:rPr>
          <w:rFonts w:hint="cs"/>
          <w:rtl/>
          <w:lang w:bidi="ar-IQ"/>
        </w:rPr>
        <w:t>دلة النص</w:t>
      </w:r>
      <w:r w:rsidR="00871EF8" w:rsidRPr="005258BA">
        <w:rPr>
          <w:rFonts w:hint="cs"/>
          <w:rtl/>
          <w:lang w:bidi="ar-IQ"/>
        </w:rPr>
        <w:t>ّ</w:t>
      </w:r>
      <w:r w:rsidRPr="005258BA">
        <w:rPr>
          <w:rFonts w:hint="cs"/>
          <w:rtl/>
          <w:lang w:bidi="ar-IQ"/>
        </w:rPr>
        <w:t>ية في بعض القراءات</w:t>
      </w:r>
      <w:r w:rsidR="00871EF8" w:rsidRPr="005258BA">
        <w:rPr>
          <w:rFonts w:hint="cs"/>
          <w:rtl/>
          <w:lang w:bidi="ar-IQ"/>
        </w:rPr>
        <w:t>،</w:t>
      </w:r>
      <w:r w:rsidRPr="005258BA">
        <w:rPr>
          <w:rFonts w:hint="cs"/>
          <w:rtl/>
          <w:lang w:bidi="ar-IQ"/>
        </w:rPr>
        <w:t xml:space="preserve"> وبالتالي </w:t>
      </w:r>
      <w:r w:rsidR="00871EF8" w:rsidRPr="005258BA">
        <w:rPr>
          <w:rFonts w:hint="cs"/>
          <w:rtl/>
          <w:lang w:bidi="ar-IQ"/>
        </w:rPr>
        <w:t>إ</w:t>
      </w:r>
      <w:r w:rsidRPr="005258BA">
        <w:rPr>
          <w:rFonts w:hint="cs"/>
          <w:rtl/>
          <w:lang w:bidi="ar-IQ"/>
        </w:rPr>
        <w:t>غفال جانب مهم</w:t>
      </w:r>
      <w:r w:rsidR="00871EF8" w:rsidRPr="005258BA">
        <w:rPr>
          <w:rFonts w:hint="cs"/>
          <w:rtl/>
          <w:lang w:bidi="ar-IQ"/>
        </w:rPr>
        <w:t>ّ</w:t>
      </w:r>
      <w:r w:rsidRPr="005258BA">
        <w:rPr>
          <w:rFonts w:hint="cs"/>
          <w:rtl/>
          <w:lang w:bidi="ar-IQ"/>
        </w:rPr>
        <w:t xml:space="preserve"> من الفقه (الفقه السياسي). وبالرغم من تقد</w:t>
      </w:r>
      <w:r w:rsidR="00871EF8" w:rsidRPr="005258BA">
        <w:rPr>
          <w:rFonts w:hint="cs"/>
          <w:rtl/>
          <w:lang w:bidi="ar-IQ"/>
        </w:rPr>
        <w:t>ّ</w:t>
      </w:r>
      <w:r w:rsidRPr="005258BA">
        <w:rPr>
          <w:rFonts w:hint="cs"/>
          <w:rtl/>
          <w:lang w:bidi="ar-IQ"/>
        </w:rPr>
        <w:t xml:space="preserve">م الأدلة </w:t>
      </w:r>
      <w:r w:rsidR="001D5751" w:rsidRPr="005258BA">
        <w:rPr>
          <w:rFonts w:hint="cs"/>
          <w:rtl/>
          <w:lang w:bidi="ar-IQ"/>
        </w:rPr>
        <w:t>الـ (ما وراء نصّية)</w:t>
      </w:r>
      <w:r w:rsidRPr="005258BA">
        <w:rPr>
          <w:rFonts w:hint="cs"/>
          <w:rtl/>
          <w:lang w:bidi="ar-IQ"/>
        </w:rPr>
        <w:t xml:space="preserve"> منطقياً على الأدلة النص</w:t>
      </w:r>
      <w:r w:rsidR="00871EF8" w:rsidRPr="005258BA">
        <w:rPr>
          <w:rFonts w:hint="cs"/>
          <w:rtl/>
          <w:lang w:bidi="ar-IQ"/>
        </w:rPr>
        <w:t>ّ</w:t>
      </w:r>
      <w:r w:rsidRPr="005258BA">
        <w:rPr>
          <w:rFonts w:hint="cs"/>
          <w:rtl/>
          <w:lang w:bidi="ar-IQ"/>
        </w:rPr>
        <w:t>ية</w:t>
      </w:r>
      <w:r w:rsidR="00214647" w:rsidRPr="005258BA">
        <w:rPr>
          <w:rFonts w:hint="cs"/>
          <w:rtl/>
          <w:lang w:bidi="ar-IQ"/>
        </w:rPr>
        <w:t>؛</w:t>
      </w:r>
      <w:r w:rsidRPr="005258BA">
        <w:rPr>
          <w:rFonts w:hint="cs"/>
          <w:rtl/>
          <w:lang w:bidi="ar-IQ"/>
        </w:rPr>
        <w:t xml:space="preserve"> وبسبب قصور ال</w:t>
      </w:r>
      <w:r w:rsidR="00214647" w:rsidRPr="005258BA">
        <w:rPr>
          <w:rFonts w:hint="cs"/>
          <w:rtl/>
          <w:lang w:bidi="ar-IQ"/>
        </w:rPr>
        <w:t>أ</w:t>
      </w:r>
      <w:r w:rsidRPr="005258BA">
        <w:rPr>
          <w:rFonts w:hint="cs"/>
          <w:rtl/>
          <w:lang w:bidi="ar-IQ"/>
        </w:rPr>
        <w:t>حكام العقلية عن الحسم في بعض المواقف</w:t>
      </w:r>
      <w:r w:rsidR="00214647" w:rsidRPr="005258BA">
        <w:rPr>
          <w:rFonts w:hint="cs"/>
          <w:rtl/>
          <w:lang w:bidi="ar-IQ"/>
        </w:rPr>
        <w:t>؛</w:t>
      </w:r>
      <w:r w:rsidRPr="005258BA">
        <w:rPr>
          <w:rFonts w:hint="cs"/>
          <w:rtl/>
          <w:lang w:bidi="ar-IQ"/>
        </w:rPr>
        <w:t xml:space="preserve"> أو بسبب </w:t>
      </w:r>
      <w:r w:rsidR="00214647" w:rsidRPr="005258BA">
        <w:rPr>
          <w:rFonts w:hint="cs"/>
          <w:rtl/>
          <w:lang w:bidi="ar-IQ"/>
        </w:rPr>
        <w:t>إ</w:t>
      </w:r>
      <w:r w:rsidRPr="005258BA">
        <w:rPr>
          <w:rFonts w:hint="cs"/>
          <w:rtl/>
          <w:lang w:bidi="ar-IQ"/>
        </w:rPr>
        <w:t xml:space="preserve">خفاق الاستدلالات في بعض </w:t>
      </w:r>
      <w:r w:rsidRPr="005258BA">
        <w:rPr>
          <w:rFonts w:hint="cs"/>
          <w:rtl/>
          <w:lang w:bidi="ar-IQ"/>
        </w:rPr>
        <w:lastRenderedPageBreak/>
        <w:t>الموارد</w:t>
      </w:r>
      <w:r w:rsidR="00214647" w:rsidRPr="005258BA">
        <w:rPr>
          <w:rFonts w:hint="cs"/>
          <w:rtl/>
          <w:lang w:bidi="ar-IQ"/>
        </w:rPr>
        <w:t>،</w:t>
      </w:r>
      <w:r w:rsidRPr="005258BA">
        <w:rPr>
          <w:rFonts w:hint="cs"/>
          <w:rtl/>
          <w:lang w:bidi="ar-IQ"/>
        </w:rPr>
        <w:t xml:space="preserve"> بقي الباب مشرعاً </w:t>
      </w:r>
      <w:r w:rsidR="00214647" w:rsidRPr="005258BA">
        <w:rPr>
          <w:rFonts w:hint="cs"/>
          <w:rtl/>
          <w:lang w:bidi="ar-IQ"/>
        </w:rPr>
        <w:t>أ</w:t>
      </w:r>
      <w:r w:rsidRPr="005258BA">
        <w:rPr>
          <w:rFonts w:hint="cs"/>
          <w:rtl/>
          <w:lang w:bidi="ar-IQ"/>
        </w:rPr>
        <w:t>مام النصوص التشريعية (القرآن والسن</w:t>
      </w:r>
      <w:r w:rsidR="00214647" w:rsidRPr="005258BA">
        <w:rPr>
          <w:rFonts w:hint="cs"/>
          <w:rtl/>
          <w:lang w:bidi="ar-IQ"/>
        </w:rPr>
        <w:t>ّ</w:t>
      </w:r>
      <w:r w:rsidRPr="005258BA">
        <w:rPr>
          <w:rFonts w:hint="cs"/>
          <w:rtl/>
          <w:lang w:bidi="ar-IQ"/>
        </w:rPr>
        <w:t>ة)</w:t>
      </w:r>
      <w:r w:rsidR="00214647" w:rsidRPr="005258BA">
        <w:rPr>
          <w:rFonts w:hint="cs"/>
          <w:rtl/>
          <w:lang w:bidi="ar-IQ"/>
        </w:rPr>
        <w:t>.</w:t>
      </w:r>
      <w:r w:rsidRPr="005258BA">
        <w:rPr>
          <w:rFonts w:hint="cs"/>
          <w:rtl/>
          <w:lang w:bidi="ar-IQ"/>
        </w:rPr>
        <w:t xml:space="preserve"> من هنا اعتبرت نظرية التلفيق بديلاً مناسباً للنظريات التي تبناها الاتجاه الديني الحداثوي</w:t>
      </w:r>
      <w:r w:rsidR="00214647" w:rsidRPr="005258BA">
        <w:rPr>
          <w:rFonts w:hint="cs"/>
          <w:rtl/>
          <w:lang w:bidi="ar-IQ"/>
        </w:rPr>
        <w:t>،</w:t>
      </w:r>
      <w:r w:rsidRPr="005258BA">
        <w:rPr>
          <w:rFonts w:hint="cs"/>
          <w:rtl/>
          <w:lang w:bidi="ar-IQ"/>
        </w:rPr>
        <w:t xml:space="preserve"> على أمل </w:t>
      </w:r>
      <w:r w:rsidR="00214647" w:rsidRPr="005258BA">
        <w:rPr>
          <w:rFonts w:hint="cs"/>
          <w:rtl/>
          <w:lang w:bidi="ar-IQ"/>
        </w:rPr>
        <w:t>أ</w:t>
      </w:r>
      <w:r w:rsidRPr="005258BA">
        <w:rPr>
          <w:rFonts w:hint="cs"/>
          <w:rtl/>
          <w:lang w:bidi="ar-IQ"/>
        </w:rPr>
        <w:t>ن تتمكن من تحديد العلاقة بشكل</w:t>
      </w:r>
      <w:r w:rsidR="00214647" w:rsidRPr="005258BA">
        <w:rPr>
          <w:rFonts w:hint="cs"/>
          <w:rtl/>
          <w:lang w:bidi="ar-IQ"/>
        </w:rPr>
        <w:t>ٍ</w:t>
      </w:r>
      <w:r w:rsidRPr="005258BA">
        <w:rPr>
          <w:rFonts w:hint="cs"/>
          <w:rtl/>
          <w:lang w:bidi="ar-IQ"/>
        </w:rPr>
        <w:t xml:space="preserve"> واضح بين ال</w:t>
      </w:r>
      <w:r w:rsidR="00214647" w:rsidRPr="005258BA">
        <w:rPr>
          <w:rFonts w:hint="cs"/>
          <w:rtl/>
          <w:lang w:bidi="ar-IQ"/>
        </w:rPr>
        <w:t>أ</w:t>
      </w:r>
      <w:r w:rsidRPr="005258BA">
        <w:rPr>
          <w:rFonts w:hint="cs"/>
          <w:rtl/>
          <w:lang w:bidi="ar-IQ"/>
        </w:rPr>
        <w:t>دلة النص</w:t>
      </w:r>
      <w:r w:rsidR="00214647" w:rsidRPr="005258BA">
        <w:rPr>
          <w:rFonts w:hint="cs"/>
          <w:rtl/>
          <w:lang w:bidi="ar-IQ"/>
        </w:rPr>
        <w:t>ّ</w:t>
      </w:r>
      <w:r w:rsidRPr="005258BA">
        <w:rPr>
          <w:rFonts w:hint="cs"/>
          <w:rtl/>
          <w:lang w:bidi="ar-IQ"/>
        </w:rPr>
        <w:t>ية و</w:t>
      </w:r>
      <w:r w:rsidR="001D5751" w:rsidRPr="005258BA">
        <w:rPr>
          <w:rFonts w:hint="cs"/>
          <w:rtl/>
          <w:lang w:bidi="ar-IQ"/>
        </w:rPr>
        <w:t>الـ (ما وراء نصّية)</w:t>
      </w:r>
      <w:r w:rsidR="00214647" w:rsidRPr="005258BA">
        <w:rPr>
          <w:rFonts w:hint="cs"/>
          <w:rtl/>
          <w:lang w:bidi="ar-IQ"/>
        </w:rPr>
        <w:t>،</w:t>
      </w:r>
      <w:r w:rsidRPr="005258BA">
        <w:rPr>
          <w:rFonts w:hint="cs"/>
          <w:rtl/>
          <w:lang w:bidi="ar-IQ"/>
        </w:rPr>
        <w:t xml:space="preserve"> ليتحدّ</w:t>
      </w:r>
      <w:r w:rsidR="00214647" w:rsidRPr="005258BA">
        <w:rPr>
          <w:rFonts w:hint="cs"/>
          <w:rtl/>
          <w:lang w:bidi="ar-IQ"/>
        </w:rPr>
        <w:t>َ</w:t>
      </w:r>
      <w:r w:rsidRPr="005258BA">
        <w:rPr>
          <w:rFonts w:hint="cs"/>
          <w:rtl/>
          <w:lang w:bidi="ar-IQ"/>
        </w:rPr>
        <w:t>د تبعاً لذلك موقع الفقه والفقه السياسي. إنّ الفرضيّة التي تقوم عليها نظرية التلفيق تتلخّص في التكاملية القائمة بين ال</w:t>
      </w:r>
      <w:r w:rsidR="00214647" w:rsidRPr="005258BA">
        <w:rPr>
          <w:rFonts w:hint="cs"/>
          <w:rtl/>
          <w:lang w:bidi="ar-IQ"/>
        </w:rPr>
        <w:t>أ</w:t>
      </w:r>
      <w:r w:rsidRPr="005258BA">
        <w:rPr>
          <w:rFonts w:hint="cs"/>
          <w:rtl/>
          <w:lang w:bidi="ar-IQ"/>
        </w:rPr>
        <w:t>دلة الوحيانية والأدلة العقلية، كما تروم نظرية التلفيق حل</w:t>
      </w:r>
      <w:r w:rsidR="00214647" w:rsidRPr="005258BA">
        <w:rPr>
          <w:rFonts w:hint="cs"/>
          <w:rtl/>
          <w:lang w:bidi="ar-IQ"/>
        </w:rPr>
        <w:t>ّ</w:t>
      </w:r>
      <w:r w:rsidRPr="005258BA">
        <w:rPr>
          <w:rFonts w:hint="cs"/>
          <w:rtl/>
          <w:lang w:bidi="ar-IQ"/>
        </w:rPr>
        <w:t xml:space="preserve"> مشكلة</w:t>
      </w:r>
      <w:r w:rsidR="00214647" w:rsidRPr="005258BA">
        <w:rPr>
          <w:rFonts w:hint="cs"/>
          <w:rtl/>
          <w:lang w:bidi="ar-IQ"/>
        </w:rPr>
        <w:t>ٍ</w:t>
      </w:r>
      <w:r w:rsidRPr="005258BA">
        <w:rPr>
          <w:rFonts w:hint="cs"/>
          <w:rtl/>
          <w:lang w:bidi="ar-IQ"/>
        </w:rPr>
        <w:t xml:space="preserve"> منهجية طالما ابت</w:t>
      </w:r>
      <w:r w:rsidR="00214647" w:rsidRPr="005258BA">
        <w:rPr>
          <w:rFonts w:hint="cs"/>
          <w:rtl/>
          <w:lang w:bidi="ar-IQ"/>
        </w:rPr>
        <w:t>ُ</w:t>
      </w:r>
      <w:r w:rsidRPr="005258BA">
        <w:rPr>
          <w:rFonts w:hint="cs"/>
          <w:rtl/>
          <w:lang w:bidi="ar-IQ"/>
        </w:rPr>
        <w:t>ليت بها منظومة التجديد الديني. وفي المجموع يمكن القول</w:t>
      </w:r>
      <w:r w:rsidR="00214647" w:rsidRPr="005258BA">
        <w:rPr>
          <w:rFonts w:hint="cs"/>
          <w:rtl/>
          <w:lang w:bidi="ar-IQ"/>
        </w:rPr>
        <w:t>:</w:t>
      </w:r>
      <w:r w:rsidRPr="005258BA">
        <w:rPr>
          <w:rFonts w:hint="cs"/>
          <w:rtl/>
          <w:lang w:bidi="ar-IQ"/>
        </w:rPr>
        <w:t xml:space="preserve"> </w:t>
      </w:r>
      <w:r w:rsidR="00214647" w:rsidRPr="005258BA">
        <w:rPr>
          <w:rFonts w:hint="cs"/>
          <w:rtl/>
          <w:lang w:bidi="ar-IQ"/>
        </w:rPr>
        <w:t>إ</w:t>
      </w:r>
      <w:r w:rsidRPr="005258BA">
        <w:rPr>
          <w:rFonts w:hint="cs"/>
          <w:rtl/>
          <w:lang w:bidi="ar-IQ"/>
        </w:rPr>
        <w:t>ن نظرية التلفيق تشتمل على الس</w:t>
      </w:r>
      <w:r w:rsidR="00214647" w:rsidRPr="005258BA">
        <w:rPr>
          <w:rFonts w:hint="cs"/>
          <w:rtl/>
          <w:lang w:bidi="ar-IQ"/>
        </w:rPr>
        <w:t>ِّ</w:t>
      </w:r>
      <w:r w:rsidRPr="005258BA">
        <w:rPr>
          <w:rFonts w:hint="cs"/>
          <w:rtl/>
          <w:lang w:bidi="ar-IQ"/>
        </w:rPr>
        <w:t xml:space="preserve">مات التالية: </w:t>
      </w:r>
    </w:p>
    <w:p w:rsidR="00214647" w:rsidRPr="005258BA" w:rsidRDefault="00F657B2" w:rsidP="003F4A68">
      <w:pPr>
        <w:rPr>
          <w:rtl/>
          <w:lang w:bidi="ar-IQ"/>
        </w:rPr>
      </w:pPr>
      <w:r w:rsidRPr="005258BA">
        <w:rPr>
          <w:rFonts w:hint="cs"/>
          <w:b/>
          <w:bCs/>
          <w:rtl/>
          <w:lang w:bidi="ar-IQ"/>
        </w:rPr>
        <w:t>أوّلاً</w:t>
      </w:r>
      <w:r w:rsidRPr="005258BA">
        <w:rPr>
          <w:rFonts w:hint="cs"/>
          <w:rtl/>
          <w:lang w:bidi="ar-IQ"/>
        </w:rPr>
        <w:t>: الاهتمام بالبراهين العقلية</w:t>
      </w:r>
      <w:r w:rsidR="00214647" w:rsidRPr="005258BA">
        <w:rPr>
          <w:rFonts w:hint="cs"/>
          <w:rtl/>
          <w:lang w:bidi="ar-IQ"/>
        </w:rPr>
        <w:t>،</w:t>
      </w:r>
      <w:r w:rsidRPr="005258BA">
        <w:rPr>
          <w:rFonts w:hint="cs"/>
          <w:rtl/>
          <w:lang w:bidi="ar-IQ"/>
        </w:rPr>
        <w:t xml:space="preserve"> وتقديمها على النصوص</w:t>
      </w:r>
      <w:r w:rsidR="00214647" w:rsidRPr="005258BA">
        <w:rPr>
          <w:rFonts w:hint="cs"/>
          <w:rtl/>
          <w:lang w:bidi="ar-IQ"/>
        </w:rPr>
        <w:t>.</w:t>
      </w:r>
    </w:p>
    <w:p w:rsidR="00214647" w:rsidRPr="005258BA" w:rsidRDefault="00F657B2" w:rsidP="003F4A68">
      <w:pPr>
        <w:rPr>
          <w:rtl/>
          <w:lang w:bidi="ar-IQ"/>
        </w:rPr>
      </w:pPr>
      <w:r w:rsidRPr="005258BA">
        <w:rPr>
          <w:rFonts w:hint="cs"/>
          <w:b/>
          <w:bCs/>
          <w:rtl/>
          <w:lang w:bidi="ar-IQ"/>
        </w:rPr>
        <w:t>وثانياً</w:t>
      </w:r>
      <w:r w:rsidRPr="005258BA">
        <w:rPr>
          <w:rFonts w:hint="cs"/>
          <w:rtl/>
          <w:lang w:bidi="ar-IQ"/>
        </w:rPr>
        <w:t>: التركيز على المستقلا</w:t>
      </w:r>
      <w:r w:rsidR="00920854">
        <w:rPr>
          <w:rFonts w:hint="cs"/>
          <w:rtl/>
          <w:lang w:bidi="ar-IQ"/>
        </w:rPr>
        <w:t>ّ</w:t>
      </w:r>
      <w:r w:rsidRPr="005258BA">
        <w:rPr>
          <w:rFonts w:hint="cs"/>
          <w:rtl/>
          <w:lang w:bidi="ar-IQ"/>
        </w:rPr>
        <w:t>ت العقلية ومساهمات العقل البشري</w:t>
      </w:r>
      <w:r w:rsidR="00214647" w:rsidRPr="005258BA">
        <w:rPr>
          <w:rFonts w:hint="cs"/>
          <w:rtl/>
          <w:lang w:bidi="ar-IQ"/>
        </w:rPr>
        <w:t>،</w:t>
      </w:r>
      <w:r w:rsidRPr="005258BA">
        <w:rPr>
          <w:rFonts w:hint="cs"/>
          <w:rtl/>
          <w:lang w:bidi="ar-IQ"/>
        </w:rPr>
        <w:t xml:space="preserve"> كحقوق ال</w:t>
      </w:r>
      <w:r w:rsidR="00214647" w:rsidRPr="005258BA">
        <w:rPr>
          <w:rFonts w:hint="cs"/>
          <w:rtl/>
          <w:lang w:bidi="ar-IQ"/>
        </w:rPr>
        <w:t>إ</w:t>
      </w:r>
      <w:r w:rsidRPr="005258BA">
        <w:rPr>
          <w:rFonts w:hint="cs"/>
          <w:rtl/>
          <w:lang w:bidi="ar-IQ"/>
        </w:rPr>
        <w:t>نسان وغيرها</w:t>
      </w:r>
      <w:r w:rsidR="00214647" w:rsidRPr="005258BA">
        <w:rPr>
          <w:rFonts w:hint="cs"/>
          <w:rtl/>
          <w:lang w:bidi="ar-IQ"/>
        </w:rPr>
        <w:t>.</w:t>
      </w:r>
    </w:p>
    <w:p w:rsidR="00214647" w:rsidRPr="005258BA" w:rsidRDefault="00F657B2" w:rsidP="003F4A68">
      <w:pPr>
        <w:rPr>
          <w:rtl/>
          <w:lang w:bidi="ar-IQ"/>
        </w:rPr>
      </w:pPr>
      <w:r w:rsidRPr="005258BA">
        <w:rPr>
          <w:rFonts w:hint="cs"/>
          <w:b/>
          <w:bCs/>
          <w:rtl/>
          <w:lang w:bidi="ar-IQ"/>
        </w:rPr>
        <w:t>وثالثاً</w:t>
      </w:r>
      <w:r w:rsidRPr="005258BA">
        <w:rPr>
          <w:rFonts w:hint="cs"/>
          <w:rtl/>
          <w:lang w:bidi="ar-IQ"/>
        </w:rPr>
        <w:t xml:space="preserve">: </w:t>
      </w:r>
      <w:r w:rsidR="00214647" w:rsidRPr="005258BA">
        <w:rPr>
          <w:rFonts w:hint="cs"/>
          <w:rtl/>
          <w:lang w:bidi="ar-IQ"/>
        </w:rPr>
        <w:t>إ</w:t>
      </w:r>
      <w:r w:rsidRPr="005258BA">
        <w:rPr>
          <w:rFonts w:hint="cs"/>
          <w:rtl/>
          <w:lang w:bidi="ar-IQ"/>
        </w:rPr>
        <w:t>حياء العقل الشيعي</w:t>
      </w:r>
      <w:r w:rsidR="00214647" w:rsidRPr="005258BA">
        <w:rPr>
          <w:rFonts w:hint="cs"/>
          <w:rtl/>
          <w:lang w:bidi="ar-IQ"/>
        </w:rPr>
        <w:t>،</w:t>
      </w:r>
      <w:r w:rsidRPr="005258BA">
        <w:rPr>
          <w:rFonts w:hint="cs"/>
          <w:rtl/>
          <w:lang w:bidi="ar-IQ"/>
        </w:rPr>
        <w:t xml:space="preserve"> بدلاً عن اللجوء إلى خيمة العقل المعتزلي</w:t>
      </w:r>
      <w:r w:rsidR="00214647" w:rsidRPr="005258BA">
        <w:rPr>
          <w:rFonts w:hint="cs"/>
          <w:rtl/>
          <w:lang w:bidi="ar-IQ"/>
        </w:rPr>
        <w:t>.</w:t>
      </w:r>
    </w:p>
    <w:p w:rsidR="00214647" w:rsidRPr="005258BA" w:rsidRDefault="00F657B2" w:rsidP="003F4A68">
      <w:pPr>
        <w:rPr>
          <w:rtl/>
          <w:lang w:bidi="ar-IQ"/>
        </w:rPr>
      </w:pPr>
      <w:r w:rsidRPr="005258BA">
        <w:rPr>
          <w:rFonts w:hint="cs"/>
          <w:b/>
          <w:bCs/>
          <w:rtl/>
          <w:lang w:bidi="ar-IQ"/>
        </w:rPr>
        <w:t>ورابعاً</w:t>
      </w:r>
      <w:r w:rsidRPr="005258BA">
        <w:rPr>
          <w:rFonts w:hint="cs"/>
          <w:rtl/>
          <w:lang w:bidi="ar-IQ"/>
        </w:rPr>
        <w:t>: الاستفادة من المناهج الحديثة والمعاصرة</w:t>
      </w:r>
      <w:r w:rsidR="00214647" w:rsidRPr="005258BA">
        <w:rPr>
          <w:rFonts w:hint="cs"/>
          <w:rtl/>
          <w:lang w:bidi="ar-IQ"/>
        </w:rPr>
        <w:t>، كالهرمنيوطيقيا والحوار.</w:t>
      </w:r>
    </w:p>
    <w:p w:rsidR="00214647" w:rsidRPr="005258BA" w:rsidRDefault="00F657B2" w:rsidP="003F4A68">
      <w:pPr>
        <w:rPr>
          <w:rtl/>
          <w:lang w:bidi="ar-IQ"/>
        </w:rPr>
      </w:pPr>
      <w:r w:rsidRPr="005258BA">
        <w:rPr>
          <w:rFonts w:hint="cs"/>
          <w:b/>
          <w:bCs/>
          <w:rtl/>
          <w:lang w:bidi="ar-IQ"/>
        </w:rPr>
        <w:t>وخامساً</w:t>
      </w:r>
      <w:r w:rsidRPr="005258BA">
        <w:rPr>
          <w:rFonts w:hint="cs"/>
          <w:rtl/>
          <w:lang w:bidi="ar-IQ"/>
        </w:rPr>
        <w:t>: الاهتمام بالمعطيات التي تفرزها قراءات النصوص المقدّ</w:t>
      </w:r>
      <w:r w:rsidR="00214647" w:rsidRPr="005258BA">
        <w:rPr>
          <w:rFonts w:hint="cs"/>
          <w:rtl/>
          <w:lang w:bidi="ar-IQ"/>
        </w:rPr>
        <w:t>َ</w:t>
      </w:r>
      <w:r w:rsidRPr="005258BA">
        <w:rPr>
          <w:rFonts w:hint="cs"/>
          <w:rtl/>
          <w:lang w:bidi="ar-IQ"/>
        </w:rPr>
        <w:t>سة</w:t>
      </w:r>
      <w:r w:rsidR="00214647" w:rsidRPr="005258BA">
        <w:rPr>
          <w:rFonts w:hint="cs"/>
          <w:rtl/>
          <w:lang w:bidi="ar-IQ"/>
        </w:rPr>
        <w:t>،</w:t>
      </w:r>
      <w:r w:rsidRPr="005258BA">
        <w:rPr>
          <w:rFonts w:hint="cs"/>
          <w:rtl/>
          <w:lang w:bidi="ar-IQ"/>
        </w:rPr>
        <w:t xml:space="preserve"> ورصد تأثيرها</w:t>
      </w:r>
      <w:r w:rsidR="00214647" w:rsidRPr="005258BA">
        <w:rPr>
          <w:rFonts w:hint="cs"/>
          <w:rtl/>
          <w:lang w:bidi="ar-IQ"/>
        </w:rPr>
        <w:t>.</w:t>
      </w:r>
    </w:p>
    <w:p w:rsidR="00214647" w:rsidRPr="005258BA" w:rsidRDefault="00F657B2" w:rsidP="003F4A68">
      <w:pPr>
        <w:rPr>
          <w:rtl/>
          <w:lang w:bidi="ar-IQ"/>
        </w:rPr>
      </w:pPr>
      <w:r w:rsidRPr="005258BA">
        <w:rPr>
          <w:rFonts w:hint="cs"/>
          <w:b/>
          <w:bCs/>
          <w:rtl/>
          <w:lang w:bidi="ar-IQ"/>
        </w:rPr>
        <w:t>وسادساً و</w:t>
      </w:r>
      <w:r w:rsidR="00214647" w:rsidRPr="005258BA">
        <w:rPr>
          <w:rFonts w:hint="cs"/>
          <w:b/>
          <w:bCs/>
          <w:rtl/>
          <w:lang w:bidi="ar-IQ"/>
        </w:rPr>
        <w:t>أ</w:t>
      </w:r>
      <w:r w:rsidRPr="005258BA">
        <w:rPr>
          <w:rFonts w:hint="cs"/>
          <w:b/>
          <w:bCs/>
          <w:rtl/>
          <w:lang w:bidi="ar-IQ"/>
        </w:rPr>
        <w:t>خيراً</w:t>
      </w:r>
      <w:r w:rsidRPr="005258BA">
        <w:rPr>
          <w:rFonts w:hint="cs"/>
          <w:rtl/>
          <w:lang w:bidi="ar-IQ"/>
        </w:rPr>
        <w:t xml:space="preserve">: التأكيد على ضرورة الرجوع </w:t>
      </w:r>
      <w:r w:rsidR="00214647" w:rsidRPr="005258BA">
        <w:rPr>
          <w:rFonts w:hint="cs"/>
          <w:rtl/>
          <w:lang w:bidi="ar-IQ"/>
        </w:rPr>
        <w:t>إلى ا</w:t>
      </w:r>
      <w:r w:rsidRPr="005258BA">
        <w:rPr>
          <w:rFonts w:hint="cs"/>
          <w:rtl/>
          <w:lang w:bidi="ar-IQ"/>
        </w:rPr>
        <w:t>لآيات والأخبار في مختلف المجالات</w:t>
      </w:r>
      <w:r w:rsidR="00214647" w:rsidRPr="005258BA">
        <w:rPr>
          <w:rFonts w:hint="cs"/>
          <w:rtl/>
          <w:lang w:bidi="ar-IQ"/>
        </w:rPr>
        <w:t>،</w:t>
      </w:r>
      <w:r w:rsidRPr="005258BA">
        <w:rPr>
          <w:rFonts w:hint="cs"/>
          <w:rtl/>
          <w:lang w:bidi="ar-IQ"/>
        </w:rPr>
        <w:t xml:space="preserve"> والاعتداد بال</w:t>
      </w:r>
      <w:r w:rsidR="00214647" w:rsidRPr="005258BA">
        <w:rPr>
          <w:rFonts w:hint="cs"/>
          <w:rtl/>
          <w:lang w:bidi="ar-IQ"/>
        </w:rPr>
        <w:t xml:space="preserve">فقه السياسي. </w:t>
      </w:r>
      <w:r w:rsidRPr="005258BA">
        <w:rPr>
          <w:rFonts w:hint="cs"/>
          <w:rtl/>
          <w:lang w:bidi="ar-IQ"/>
        </w:rPr>
        <w:t>وليس المقصود بالنقطة ال</w:t>
      </w:r>
      <w:r w:rsidR="00214647" w:rsidRPr="005258BA">
        <w:rPr>
          <w:rFonts w:hint="cs"/>
          <w:rtl/>
          <w:lang w:bidi="ar-IQ"/>
        </w:rPr>
        <w:t>أ</w:t>
      </w:r>
      <w:r w:rsidRPr="005258BA">
        <w:rPr>
          <w:rFonts w:hint="cs"/>
          <w:rtl/>
          <w:lang w:bidi="ar-IQ"/>
        </w:rPr>
        <w:t xml:space="preserve">خيرة تعزيز الراديكالية الشمولية بالنسبة </w:t>
      </w:r>
      <w:r w:rsidR="00214647" w:rsidRPr="005258BA">
        <w:rPr>
          <w:rFonts w:hint="cs"/>
          <w:rtl/>
          <w:lang w:bidi="ar-IQ"/>
        </w:rPr>
        <w:t>إلى ا</w:t>
      </w:r>
      <w:r w:rsidRPr="005258BA">
        <w:rPr>
          <w:rFonts w:hint="cs"/>
          <w:rtl/>
          <w:lang w:bidi="ar-IQ"/>
        </w:rPr>
        <w:t>لنصوص الدينية، إنّما التنويه على وجود (خطوط عامة) سياسية ـ اجتماعية تشتمل عليها الآيات وال</w:t>
      </w:r>
      <w:r w:rsidR="00214647" w:rsidRPr="005258BA">
        <w:rPr>
          <w:rFonts w:hint="cs"/>
          <w:rtl/>
          <w:lang w:bidi="ar-IQ"/>
        </w:rPr>
        <w:t>أخبار.</w:t>
      </w:r>
    </w:p>
    <w:p w:rsidR="00F657B2" w:rsidRPr="005258BA" w:rsidRDefault="00F657B2" w:rsidP="003F4A68">
      <w:pPr>
        <w:rPr>
          <w:rtl/>
          <w:lang w:bidi="ar-IQ"/>
        </w:rPr>
      </w:pPr>
      <w:r w:rsidRPr="005258BA">
        <w:rPr>
          <w:rFonts w:hint="cs"/>
          <w:rtl/>
          <w:lang w:bidi="ar-IQ"/>
        </w:rPr>
        <w:t>وفي الخاتمة يجدر القول</w:t>
      </w:r>
      <w:r w:rsidR="00214647" w:rsidRPr="005258BA">
        <w:rPr>
          <w:rFonts w:hint="cs"/>
          <w:rtl/>
          <w:lang w:bidi="ar-IQ"/>
        </w:rPr>
        <w:t>:</w:t>
      </w:r>
      <w:r w:rsidRPr="005258BA">
        <w:rPr>
          <w:rFonts w:hint="cs"/>
          <w:rtl/>
          <w:lang w:bidi="ar-IQ"/>
        </w:rPr>
        <w:t xml:space="preserve"> إنّ هذه الدراسة لا يسعها استيعاب نظرية التلفيق بكامل تفاصيلها، وإنّما هي محاولة</w:t>
      </w:r>
      <w:r w:rsidR="00DF7F95" w:rsidRPr="005258BA">
        <w:rPr>
          <w:rFonts w:hint="cs"/>
          <w:rtl/>
          <w:lang w:bidi="ar-IQ"/>
        </w:rPr>
        <w:t>ٌ،</w:t>
      </w:r>
      <w:r w:rsidRPr="005258BA">
        <w:rPr>
          <w:rFonts w:hint="cs"/>
          <w:rtl/>
          <w:lang w:bidi="ar-IQ"/>
        </w:rPr>
        <w:t xml:space="preserve"> قبل أن تستهدف استعراض</w:t>
      </w:r>
      <w:r w:rsidR="00DF7F95" w:rsidRPr="005258BA">
        <w:rPr>
          <w:rFonts w:hint="cs"/>
          <w:rtl/>
          <w:lang w:bidi="ar-IQ"/>
        </w:rPr>
        <w:t>اً</w:t>
      </w:r>
      <w:r w:rsidRPr="005258BA">
        <w:rPr>
          <w:rFonts w:hint="cs"/>
          <w:rtl/>
          <w:lang w:bidi="ar-IQ"/>
        </w:rPr>
        <w:t xml:space="preserve"> مجمل</w:t>
      </w:r>
      <w:r w:rsidR="00DF7F95" w:rsidRPr="005258BA">
        <w:rPr>
          <w:rFonts w:hint="cs"/>
          <w:rtl/>
          <w:lang w:bidi="ar-IQ"/>
        </w:rPr>
        <w:t>اً</w:t>
      </w:r>
      <w:r w:rsidRPr="005258BA">
        <w:rPr>
          <w:rFonts w:hint="cs"/>
          <w:rtl/>
          <w:lang w:bidi="ar-IQ"/>
        </w:rPr>
        <w:t xml:space="preserve"> لهذه النظرية، تسعى لبيان أحد أهم</w:t>
      </w:r>
      <w:r w:rsidR="00DF7F95" w:rsidRPr="005258BA">
        <w:rPr>
          <w:rFonts w:hint="cs"/>
          <w:rtl/>
          <w:lang w:bidi="ar-IQ"/>
        </w:rPr>
        <w:t>ّ</w:t>
      </w:r>
      <w:r w:rsidRPr="005258BA">
        <w:rPr>
          <w:rFonts w:hint="cs"/>
          <w:rtl/>
          <w:lang w:bidi="ar-IQ"/>
        </w:rPr>
        <w:t xml:space="preserve"> شروط التجديد الديني</w:t>
      </w:r>
      <w:r w:rsidR="00DF7F95" w:rsidRPr="005258BA">
        <w:rPr>
          <w:rFonts w:hint="cs"/>
          <w:rtl/>
          <w:lang w:bidi="ar-IQ"/>
        </w:rPr>
        <w:t>،</w:t>
      </w:r>
      <w:r w:rsidRPr="005258BA">
        <w:rPr>
          <w:rFonts w:hint="cs"/>
          <w:rtl/>
          <w:lang w:bidi="ar-IQ"/>
        </w:rPr>
        <w:t xml:space="preserve"> والمتمث</w:t>
      </w:r>
      <w:r w:rsidR="00DF7F95" w:rsidRPr="005258BA">
        <w:rPr>
          <w:rFonts w:hint="cs"/>
          <w:rtl/>
          <w:lang w:bidi="ar-IQ"/>
        </w:rPr>
        <w:t>ِّ</w:t>
      </w:r>
      <w:r w:rsidRPr="005258BA">
        <w:rPr>
          <w:rFonts w:hint="cs"/>
          <w:rtl/>
          <w:lang w:bidi="ar-IQ"/>
        </w:rPr>
        <w:t xml:space="preserve">ل بنقد الاتجاهين الحداثوي والراديكالي. </w:t>
      </w:r>
    </w:p>
    <w:p w:rsidR="00F657B2" w:rsidRPr="005258BA" w:rsidRDefault="00F657B2" w:rsidP="003F4A68">
      <w:pPr>
        <w:rPr>
          <w:rtl/>
          <w:lang w:bidi="ar-IQ"/>
        </w:rPr>
      </w:pPr>
      <w:r w:rsidRPr="005258BA">
        <w:rPr>
          <w:rFonts w:hint="cs"/>
          <w:rtl/>
          <w:lang w:bidi="ar-IQ"/>
        </w:rPr>
        <w:t>وأخيراً</w:t>
      </w:r>
      <w:r w:rsidR="00DF7F95" w:rsidRPr="005258BA">
        <w:rPr>
          <w:rFonts w:hint="cs"/>
          <w:rtl/>
          <w:lang w:bidi="ar-IQ"/>
        </w:rPr>
        <w:t>،</w:t>
      </w:r>
      <w:r w:rsidRPr="005258BA">
        <w:rPr>
          <w:rFonts w:hint="cs"/>
          <w:rtl/>
          <w:lang w:bidi="ar-IQ"/>
        </w:rPr>
        <w:t xml:space="preserve"> لا بُدَّ من التحذير من مغب</w:t>
      </w:r>
      <w:r w:rsidR="00DF7F95" w:rsidRPr="005258BA">
        <w:rPr>
          <w:rFonts w:hint="cs"/>
          <w:rtl/>
          <w:lang w:bidi="ar-IQ"/>
        </w:rPr>
        <w:t>ّ</w:t>
      </w:r>
      <w:r w:rsidRPr="005258BA">
        <w:rPr>
          <w:rFonts w:hint="cs"/>
          <w:rtl/>
          <w:lang w:bidi="ar-IQ"/>
        </w:rPr>
        <w:t xml:space="preserve">ة فشل التجديد الديني في مواصلة مسيرته </w:t>
      </w:r>
      <w:r w:rsidR="00DF7F95" w:rsidRPr="005258BA">
        <w:rPr>
          <w:rFonts w:hint="cs"/>
          <w:rtl/>
          <w:lang w:bidi="ar-IQ"/>
        </w:rPr>
        <w:t>إ</w:t>
      </w:r>
      <w:r w:rsidRPr="005258BA">
        <w:rPr>
          <w:rFonts w:hint="cs"/>
          <w:rtl/>
          <w:lang w:bidi="ar-IQ"/>
        </w:rPr>
        <w:t>ذا ما اقترنت باتجاه</w:t>
      </w:r>
      <w:r w:rsidR="00DF7F95" w:rsidRPr="005258BA">
        <w:rPr>
          <w:rFonts w:hint="cs"/>
          <w:rtl/>
          <w:lang w:bidi="ar-IQ"/>
        </w:rPr>
        <w:t>ٍ</w:t>
      </w:r>
      <w:r w:rsidRPr="005258BA">
        <w:rPr>
          <w:rFonts w:hint="cs"/>
          <w:rtl/>
          <w:lang w:bidi="ar-IQ"/>
        </w:rPr>
        <w:t xml:space="preserve"> دون آخر</w:t>
      </w:r>
      <w:r w:rsidR="00DF7F95" w:rsidRPr="005258BA">
        <w:rPr>
          <w:rFonts w:hint="cs"/>
          <w:rtl/>
          <w:lang w:bidi="ar-IQ"/>
        </w:rPr>
        <w:t>،</w:t>
      </w:r>
      <w:r w:rsidRPr="005258BA">
        <w:rPr>
          <w:rFonts w:hint="cs"/>
          <w:rtl/>
          <w:lang w:bidi="ar-IQ"/>
        </w:rPr>
        <w:t xml:space="preserve"> بل </w:t>
      </w:r>
      <w:r w:rsidR="0046675E" w:rsidRPr="005258BA">
        <w:rPr>
          <w:rFonts w:hint="cs"/>
          <w:rtl/>
          <w:lang w:bidi="ar-IQ"/>
        </w:rPr>
        <w:t>لا بُدَّ</w:t>
      </w:r>
      <w:r w:rsidRPr="005258BA">
        <w:rPr>
          <w:rFonts w:hint="cs"/>
          <w:rtl/>
          <w:lang w:bidi="ar-IQ"/>
        </w:rPr>
        <w:t xml:space="preserve"> من توجيه مشاريع النقد لكلا الطرفين</w:t>
      </w:r>
      <w:r w:rsidR="00DF7F95" w:rsidRPr="005258BA">
        <w:rPr>
          <w:rFonts w:hint="cs"/>
          <w:rtl/>
          <w:lang w:bidi="ar-IQ"/>
        </w:rPr>
        <w:t>؛</w:t>
      </w:r>
      <w:r w:rsidRPr="005258BA">
        <w:rPr>
          <w:rFonts w:hint="cs"/>
          <w:rtl/>
          <w:lang w:bidi="ar-IQ"/>
        </w:rPr>
        <w:t xml:space="preserve"> ليتسنّى العثور على بديل</w:t>
      </w:r>
      <w:r w:rsidR="00DF7F95" w:rsidRPr="005258BA">
        <w:rPr>
          <w:rFonts w:hint="cs"/>
          <w:rtl/>
          <w:lang w:bidi="ar-IQ"/>
        </w:rPr>
        <w:t>ٍ</w:t>
      </w:r>
      <w:r w:rsidRPr="005258BA">
        <w:rPr>
          <w:rFonts w:hint="cs"/>
          <w:rtl/>
          <w:lang w:bidi="ar-IQ"/>
        </w:rPr>
        <w:t xml:space="preserve"> ثالث يساهم بدفع عملية التجديد إلى الأمام. </w:t>
      </w:r>
    </w:p>
    <w:p w:rsidR="001B6F31" w:rsidRPr="005258BA" w:rsidRDefault="001B6F31" w:rsidP="001B6F31">
      <w:pPr>
        <w:pStyle w:val="afff"/>
        <w:rPr>
          <w:rtl/>
        </w:rPr>
        <w:sectPr w:rsidR="001B6F31" w:rsidRPr="005258BA" w:rsidSect="001B6F31">
          <w:headerReference w:type="even" r:id="rId95"/>
          <w:headerReference w:type="default" r:id="rId96"/>
          <w:footerReference w:type="even" r:id="rId97"/>
          <w:footerReference w:type="default" r:id="rId98"/>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r w:rsidRPr="005258BA">
        <w:rPr>
          <w:rFonts w:hint="cs"/>
          <w:rtl/>
        </w:rPr>
        <w:lastRenderedPageBreak/>
        <w:t>الهوامش</w:t>
      </w:r>
    </w:p>
    <w:p w:rsidR="001B6F31" w:rsidRPr="005258BA" w:rsidRDefault="001B6F31" w:rsidP="003F4A68">
      <w:pPr>
        <w:rPr>
          <w:rtl/>
        </w:rPr>
        <w:sectPr w:rsidR="001B6F31" w:rsidRPr="005258BA" w:rsidSect="00A64461">
          <w:headerReference w:type="even" r:id="rId99"/>
          <w:headerReference w:type="default" r:id="rId100"/>
          <w:footerReference w:type="even" r:id="rId101"/>
          <w:footerReference w:type="default" r:id="rId10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1B6F31" w:rsidRPr="005258BA" w:rsidRDefault="001B6F31" w:rsidP="00C76C94">
      <w:pPr>
        <w:spacing w:line="320" w:lineRule="exact"/>
        <w:rPr>
          <w:rtl/>
        </w:rPr>
      </w:pPr>
    </w:p>
    <w:p w:rsidR="001B6F31" w:rsidRPr="005258BA" w:rsidRDefault="001B6F31" w:rsidP="00C76C94">
      <w:pPr>
        <w:spacing w:line="320" w:lineRule="exact"/>
        <w:rPr>
          <w:rtl/>
        </w:rPr>
      </w:pPr>
    </w:p>
    <w:p w:rsidR="001B6F31" w:rsidRPr="005258BA" w:rsidRDefault="00CB3626" w:rsidP="00C76C94">
      <w:pPr>
        <w:pStyle w:val="10"/>
        <w:rPr>
          <w:rtl/>
          <w:lang w:bidi="ar-IQ"/>
        </w:rPr>
      </w:pPr>
      <w:bookmarkStart w:id="92" w:name="_Toc531062763"/>
      <w:r w:rsidRPr="005258BA">
        <w:rPr>
          <w:rFonts w:hint="cs"/>
          <w:rtl/>
          <w:lang w:bidi="ar-IQ"/>
        </w:rPr>
        <w:t>المفوِّضة</w:t>
      </w:r>
      <w:bookmarkEnd w:id="92"/>
    </w:p>
    <w:p w:rsidR="004D0A1C" w:rsidRPr="005258BA" w:rsidRDefault="004D0A1C" w:rsidP="00C76C94">
      <w:pPr>
        <w:pStyle w:val="21"/>
        <w:rPr>
          <w:color w:val="auto"/>
          <w:rtl/>
          <w:lang w:val="en-US" w:bidi="ar-IQ"/>
        </w:rPr>
      </w:pPr>
      <w:r w:rsidRPr="005258BA">
        <w:rPr>
          <w:rFonts w:hint="cs"/>
          <w:color w:val="auto"/>
          <w:rtl/>
          <w:lang w:val="en-US" w:bidi="ar-IQ"/>
        </w:rPr>
        <w:t>شرح المفهوم والتحوّ</w:t>
      </w:r>
      <w:r w:rsidR="00C76C94">
        <w:rPr>
          <w:rFonts w:hint="cs"/>
          <w:color w:val="auto"/>
          <w:rtl/>
          <w:lang w:val="en-US" w:bidi="ar-IQ"/>
        </w:rPr>
        <w:t>ُ</w:t>
      </w:r>
      <w:r w:rsidRPr="005258BA">
        <w:rPr>
          <w:rFonts w:hint="cs"/>
          <w:color w:val="auto"/>
          <w:rtl/>
          <w:lang w:val="en-US" w:bidi="ar-IQ"/>
        </w:rPr>
        <w:t>لات</w:t>
      </w:r>
    </w:p>
    <w:p w:rsidR="001B6F31" w:rsidRPr="005258BA" w:rsidRDefault="001B6F31" w:rsidP="00C76C94">
      <w:pPr>
        <w:spacing w:line="340" w:lineRule="exact"/>
        <w:rPr>
          <w:rtl/>
        </w:rPr>
      </w:pPr>
    </w:p>
    <w:p w:rsidR="001B6F31" w:rsidRPr="005258BA" w:rsidRDefault="00CB3626" w:rsidP="00C76C94">
      <w:pPr>
        <w:pStyle w:val="Author"/>
        <w:spacing w:line="400" w:lineRule="exact"/>
        <w:rPr>
          <w:rtl/>
        </w:rPr>
      </w:pPr>
      <w:bookmarkStart w:id="93" w:name="_Toc531062764"/>
      <w:r w:rsidRPr="005258BA">
        <w:rPr>
          <w:rFonts w:hint="cs"/>
          <w:rtl/>
        </w:rPr>
        <w:t>د. الشيخ رضا برنجكار</w:t>
      </w:r>
      <w:r w:rsidR="001B6F31" w:rsidRPr="005258BA">
        <w:rPr>
          <w:rFonts w:ascii="Mosawi" w:hAnsi="Mosawi" w:cs="Mosawi"/>
          <w:sz w:val="44"/>
          <w:szCs w:val="48"/>
          <w:vertAlign w:val="superscript"/>
          <w:rtl/>
        </w:rPr>
        <w:t>(</w:t>
      </w:r>
      <w:r w:rsidR="001B6F31" w:rsidRPr="005258BA">
        <w:rPr>
          <w:rFonts w:ascii="Mosawi" w:hAnsi="Mosawi" w:cs="Mosawi"/>
          <w:sz w:val="44"/>
          <w:szCs w:val="48"/>
          <w:vertAlign w:val="superscript"/>
          <w:rtl/>
        </w:rPr>
        <w:footnoteReference w:customMarkFollows="1" w:id="14"/>
        <w:t>*)</w:t>
      </w:r>
      <w:bookmarkEnd w:id="93"/>
    </w:p>
    <w:p w:rsidR="001B6F31" w:rsidRPr="005258BA" w:rsidRDefault="001B6F31" w:rsidP="00C76C94">
      <w:pPr>
        <w:pStyle w:val="Author"/>
        <w:spacing w:line="400" w:lineRule="exact"/>
        <w:rPr>
          <w:rtl/>
        </w:rPr>
      </w:pPr>
      <w:bookmarkStart w:id="94" w:name="_Toc531062765"/>
      <w:r w:rsidRPr="005258BA">
        <w:rPr>
          <w:rFonts w:hint="cs"/>
          <w:rtl/>
        </w:rPr>
        <w:t xml:space="preserve">ترجمة: </w:t>
      </w:r>
      <w:r w:rsidR="00CB3626" w:rsidRPr="005258BA">
        <w:rPr>
          <w:rFonts w:hint="cs"/>
          <w:rtl/>
        </w:rPr>
        <w:t>سرمد علي</w:t>
      </w:r>
      <w:bookmarkEnd w:id="94"/>
    </w:p>
    <w:p w:rsidR="001B6F31" w:rsidRPr="005258BA" w:rsidRDefault="001B6F31" w:rsidP="00C76C94">
      <w:pPr>
        <w:spacing w:line="360" w:lineRule="exact"/>
        <w:rPr>
          <w:rtl/>
        </w:rPr>
      </w:pPr>
    </w:p>
    <w:p w:rsidR="00CB3626" w:rsidRPr="005258BA" w:rsidRDefault="00CB3626" w:rsidP="00014B01">
      <w:pPr>
        <w:pStyle w:val="31"/>
        <w:spacing w:line="400" w:lineRule="exact"/>
        <w:rPr>
          <w:color w:val="auto"/>
          <w:rtl/>
          <w:lang w:bidi="ar-IQ"/>
        </w:rPr>
      </w:pPr>
      <w:r w:rsidRPr="005258BA">
        <w:rPr>
          <w:rFonts w:hint="cs"/>
          <w:color w:val="auto"/>
          <w:rtl/>
          <w:lang w:bidi="ar-IQ"/>
        </w:rPr>
        <w:t>المقدّمة</w:t>
      </w:r>
      <w:r w:rsidR="00B73AE2" w:rsidRPr="005258BA">
        <w:rPr>
          <w:rFonts w:hint="cs"/>
          <w:color w:val="auto"/>
          <w:rtl/>
          <w:lang w:val="en-US" w:bidi="ar-IQ"/>
        </w:rPr>
        <w:t xml:space="preserve"> ــــــ</w:t>
      </w:r>
    </w:p>
    <w:p w:rsidR="00CB3626" w:rsidRPr="005258BA" w:rsidRDefault="00CB3626" w:rsidP="003F4A68">
      <w:pPr>
        <w:rPr>
          <w:rtl/>
          <w:lang w:bidi="ar-IQ"/>
        </w:rPr>
      </w:pPr>
      <w:r w:rsidRPr="005258BA">
        <w:rPr>
          <w:rFonts w:hint="cs"/>
          <w:rtl/>
          <w:lang w:bidi="ar-IQ"/>
        </w:rPr>
        <w:t>إن مسأل</w:t>
      </w:r>
      <w:r w:rsidR="00872A6D" w:rsidRPr="005258BA">
        <w:rPr>
          <w:rFonts w:hint="cs"/>
          <w:rtl/>
          <w:lang w:bidi="ar-IQ"/>
        </w:rPr>
        <w:t>ة</w:t>
      </w:r>
      <w:r w:rsidRPr="005258BA">
        <w:rPr>
          <w:rFonts w:hint="cs"/>
          <w:rtl/>
          <w:lang w:bidi="ar-IQ"/>
        </w:rPr>
        <w:t xml:space="preserve"> الجبر والتفويض من أوائل المسائل المطروحة في تاريخ علم الكلام، وقد أد</w:t>
      </w:r>
      <w:r w:rsidR="004F5EB9" w:rsidRPr="005258BA">
        <w:rPr>
          <w:rFonts w:hint="cs"/>
          <w:rtl/>
          <w:lang w:bidi="ar-IQ"/>
        </w:rPr>
        <w:t>ّ</w:t>
      </w:r>
      <w:r w:rsidRPr="005258BA">
        <w:rPr>
          <w:rFonts w:hint="cs"/>
          <w:rtl/>
          <w:lang w:bidi="ar-IQ"/>
        </w:rPr>
        <w:t>ت بد</w:t>
      </w:r>
      <w:r w:rsidR="00346EFA">
        <w:rPr>
          <w:rFonts w:hint="cs"/>
          <w:rtl/>
          <w:lang w:bidi="ar-IQ"/>
        </w:rPr>
        <w:t>َ</w:t>
      </w:r>
      <w:r w:rsidRPr="005258BA">
        <w:rPr>
          <w:rFonts w:hint="cs"/>
          <w:rtl/>
          <w:lang w:bidi="ar-IQ"/>
        </w:rPr>
        <w:t>و</w:t>
      </w:r>
      <w:r w:rsidR="00346EFA">
        <w:rPr>
          <w:rFonts w:hint="cs"/>
          <w:rtl/>
          <w:lang w:bidi="ar-IQ"/>
        </w:rPr>
        <w:t>ْ</w:t>
      </w:r>
      <w:r w:rsidRPr="005258BA">
        <w:rPr>
          <w:rFonts w:hint="cs"/>
          <w:rtl/>
          <w:lang w:bidi="ar-IQ"/>
        </w:rPr>
        <w:t>رها إلى تأسيس بعض المدارس الكلامية. وتعود أهم</w:t>
      </w:r>
      <w:r w:rsidR="004F5EB9" w:rsidRPr="005258BA">
        <w:rPr>
          <w:rFonts w:hint="cs"/>
          <w:rtl/>
          <w:lang w:bidi="ar-IQ"/>
        </w:rPr>
        <w:t>ّ</w:t>
      </w:r>
      <w:r w:rsidRPr="005258BA">
        <w:rPr>
          <w:rFonts w:hint="cs"/>
          <w:rtl/>
          <w:lang w:bidi="ar-IQ"/>
        </w:rPr>
        <w:t>ية هذه المسألة إلى أبعادها المتعدّدة والمتنوّعة. ويمكن القول: إن عقلانية الكثير من العقائد الدينية رهن</w:t>
      </w:r>
      <w:r w:rsidR="004F5EB9" w:rsidRPr="005258BA">
        <w:rPr>
          <w:rFonts w:hint="cs"/>
          <w:rtl/>
          <w:lang w:bidi="ar-IQ"/>
        </w:rPr>
        <w:t>ٌ</w:t>
      </w:r>
      <w:r w:rsidRPr="005258BA">
        <w:rPr>
          <w:rFonts w:hint="cs"/>
          <w:rtl/>
          <w:lang w:bidi="ar-IQ"/>
        </w:rPr>
        <w:t xml:space="preserve"> بتوف</w:t>
      </w:r>
      <w:r w:rsidR="00346EFA">
        <w:rPr>
          <w:rFonts w:hint="cs"/>
          <w:rtl/>
          <w:lang w:bidi="ar-IQ"/>
        </w:rPr>
        <w:t>ُّ</w:t>
      </w:r>
      <w:r w:rsidRPr="005258BA">
        <w:rPr>
          <w:rFonts w:hint="cs"/>
          <w:rtl/>
          <w:lang w:bidi="ar-IQ"/>
        </w:rPr>
        <w:t>ر تصوّر وإدراك صحيح لهذا الموضوع. ومن بين هذه العقائد يمكن لنا الحديث عن فلسفة إرسال الرسل، والتكليف، والثواب والعقاب، والمعاد، والعدل الإلهي. في تاريخ الكلام الإسلامي نواجه مدرستي الج</w:t>
      </w:r>
      <w:r w:rsidR="004F5EB9" w:rsidRPr="005258BA">
        <w:rPr>
          <w:rFonts w:hint="cs"/>
          <w:rtl/>
          <w:lang w:bidi="ar-IQ"/>
        </w:rPr>
        <w:t>َ</w:t>
      </w:r>
      <w:r w:rsidRPr="005258BA">
        <w:rPr>
          <w:rFonts w:hint="cs"/>
          <w:rtl/>
          <w:lang w:bidi="ar-IQ"/>
        </w:rPr>
        <w:t>ب</w:t>
      </w:r>
      <w:r w:rsidR="004F5EB9" w:rsidRPr="005258BA">
        <w:rPr>
          <w:rFonts w:hint="cs"/>
          <w:rtl/>
          <w:lang w:bidi="ar-IQ"/>
        </w:rPr>
        <w:t>ْ</w:t>
      </w:r>
      <w:r w:rsidRPr="005258BA">
        <w:rPr>
          <w:rFonts w:hint="cs"/>
          <w:rtl/>
          <w:lang w:bidi="ar-IQ"/>
        </w:rPr>
        <w:t>ر والتفويض، حيث تبلورتا في إطار المسائل المتعلقة بإرادة الإنسان وإرادة الله والقضاء والق</w:t>
      </w:r>
      <w:r w:rsidR="004F5EB9" w:rsidRPr="005258BA">
        <w:rPr>
          <w:rFonts w:hint="cs"/>
          <w:rtl/>
          <w:lang w:bidi="ar-IQ"/>
        </w:rPr>
        <w:t>َ</w:t>
      </w:r>
      <w:r w:rsidRPr="005258BA">
        <w:rPr>
          <w:rFonts w:hint="cs"/>
          <w:rtl/>
          <w:lang w:bidi="ar-IQ"/>
        </w:rPr>
        <w:t>د</w:t>
      </w:r>
      <w:r w:rsidR="004F5EB9" w:rsidRPr="005258BA">
        <w:rPr>
          <w:rFonts w:hint="cs"/>
          <w:rtl/>
          <w:lang w:bidi="ar-IQ"/>
        </w:rPr>
        <w:t>َ</w:t>
      </w:r>
      <w:r w:rsidRPr="005258BA">
        <w:rPr>
          <w:rFonts w:hint="cs"/>
          <w:rtl/>
          <w:lang w:bidi="ar-IQ"/>
        </w:rPr>
        <w:t>ر الإلهي</w:t>
      </w:r>
      <w:r w:rsidR="00C76C94">
        <w:rPr>
          <w:rFonts w:hint="cs"/>
          <w:rtl/>
          <w:lang w:bidi="ar-IQ"/>
        </w:rPr>
        <w:t>ين</w:t>
      </w:r>
      <w:r w:rsidRPr="005258BA">
        <w:rPr>
          <w:rFonts w:hint="cs"/>
          <w:rtl/>
          <w:lang w:bidi="ar-IQ"/>
        </w:rPr>
        <w:t>. لقد مثلت هاتان المدرستان حدّ</w:t>
      </w:r>
      <w:r w:rsidR="004F5EB9" w:rsidRPr="005258BA">
        <w:rPr>
          <w:rFonts w:hint="cs"/>
          <w:rtl/>
          <w:lang w:bidi="ar-IQ"/>
        </w:rPr>
        <w:t>َ</w:t>
      </w:r>
      <w:r w:rsidRPr="005258BA">
        <w:rPr>
          <w:rFonts w:hint="cs"/>
          <w:rtl/>
          <w:lang w:bidi="ar-IQ"/>
        </w:rPr>
        <w:t>ي</w:t>
      </w:r>
      <w:r w:rsidR="004F5EB9" w:rsidRPr="005258BA">
        <w:rPr>
          <w:rFonts w:hint="cs"/>
          <w:rtl/>
          <w:lang w:bidi="ar-IQ"/>
        </w:rPr>
        <w:t>ْ</w:t>
      </w:r>
      <w:r w:rsidRPr="005258BA">
        <w:rPr>
          <w:rFonts w:hint="cs"/>
          <w:rtl/>
          <w:lang w:bidi="ar-IQ"/>
        </w:rPr>
        <w:t xml:space="preserve"> الإفراط والتفريط في موضوع إرادة الإنسان، وقد تمّ طرح نظريات أخرى أيضاً في إطار بيان الطريقة الوسطى بينهما. ومن بين هذه النظريات يمكن لنا تسمية </w:t>
      </w:r>
      <w:r w:rsidRPr="005258BA">
        <w:rPr>
          <w:rFonts w:hint="eastAsia"/>
          <w:sz w:val="24"/>
          <w:szCs w:val="24"/>
          <w:rtl/>
          <w:lang w:bidi="ar-IQ"/>
        </w:rPr>
        <w:t>«</w:t>
      </w:r>
      <w:r w:rsidRPr="005258BA">
        <w:rPr>
          <w:rFonts w:hint="cs"/>
          <w:rtl/>
          <w:lang w:bidi="ar-IQ"/>
        </w:rPr>
        <w:t>نظرية الكسب</w:t>
      </w:r>
      <w:r w:rsidRPr="005258BA">
        <w:rPr>
          <w:rFonts w:hint="eastAsia"/>
          <w:sz w:val="24"/>
          <w:szCs w:val="24"/>
          <w:rtl/>
          <w:lang w:bidi="ar-IQ"/>
        </w:rPr>
        <w:t>»</w:t>
      </w:r>
      <w:r w:rsidR="004F5EB9" w:rsidRPr="005258BA">
        <w:rPr>
          <w:rFonts w:hint="cs"/>
          <w:rtl/>
          <w:lang w:bidi="ar-IQ"/>
        </w:rPr>
        <w:t>،</w:t>
      </w:r>
      <w:r w:rsidRPr="005258BA">
        <w:rPr>
          <w:rFonts w:hint="cs"/>
          <w:rtl/>
          <w:lang w:bidi="ar-IQ"/>
        </w:rPr>
        <w:t xml:space="preserve"> وتقريراتها المتعد</w:t>
      </w:r>
      <w:r w:rsidR="004F5EB9" w:rsidRPr="005258BA">
        <w:rPr>
          <w:rFonts w:hint="cs"/>
          <w:rtl/>
          <w:lang w:bidi="ar-IQ"/>
        </w:rPr>
        <w:t>ّ</w:t>
      </w:r>
      <w:r w:rsidRPr="005258BA">
        <w:rPr>
          <w:rFonts w:hint="cs"/>
          <w:rtl/>
          <w:lang w:bidi="ar-IQ"/>
        </w:rPr>
        <w:t xml:space="preserve">دة. </w:t>
      </w:r>
    </w:p>
    <w:p w:rsidR="00CB3626" w:rsidRPr="005258BA" w:rsidRDefault="00CB3626" w:rsidP="003F4A68">
      <w:pPr>
        <w:rPr>
          <w:rtl/>
          <w:lang w:bidi="ar-IQ"/>
        </w:rPr>
      </w:pPr>
      <w:r w:rsidRPr="005258BA">
        <w:rPr>
          <w:rFonts w:hint="cs"/>
          <w:rtl/>
          <w:lang w:bidi="ar-IQ"/>
        </w:rPr>
        <w:t>وفي الأحاديث الشيعية</w:t>
      </w:r>
      <w:r w:rsidR="00E702B9" w:rsidRPr="005258BA">
        <w:rPr>
          <w:rFonts w:hint="cs"/>
          <w:rtl/>
          <w:lang w:bidi="ar-IQ"/>
        </w:rPr>
        <w:t>،</w:t>
      </w:r>
      <w:r w:rsidRPr="005258BA">
        <w:rPr>
          <w:rFonts w:hint="cs"/>
          <w:rtl/>
          <w:lang w:bidi="ar-IQ"/>
        </w:rPr>
        <w:t xml:space="preserve"> ضمن بيان اللوازم الفاسدة المترتبة على عقيدة الجبر والتفويض، يتم</w:t>
      </w:r>
      <w:r w:rsidR="00E702B9" w:rsidRPr="005258BA">
        <w:rPr>
          <w:rFonts w:hint="cs"/>
          <w:rtl/>
          <w:lang w:bidi="ar-IQ"/>
        </w:rPr>
        <w:t>ّ</w:t>
      </w:r>
      <w:r w:rsidRPr="005258BA">
        <w:rPr>
          <w:rFonts w:hint="cs"/>
          <w:rtl/>
          <w:lang w:bidi="ar-IQ"/>
        </w:rPr>
        <w:t xml:space="preserve"> بيان نظرية خاصة تعرف بنظرية </w:t>
      </w:r>
      <w:r w:rsidRPr="005258BA">
        <w:rPr>
          <w:rFonts w:hint="eastAsia"/>
          <w:sz w:val="24"/>
          <w:szCs w:val="24"/>
          <w:rtl/>
          <w:lang w:bidi="ar-IQ"/>
        </w:rPr>
        <w:t>«</w:t>
      </w:r>
      <w:r w:rsidRPr="005258BA">
        <w:rPr>
          <w:rFonts w:hint="cs"/>
          <w:rtl/>
          <w:lang w:bidi="ar-IQ"/>
        </w:rPr>
        <w:t>الأمر بين الأمرين</w:t>
      </w:r>
      <w:r w:rsidRPr="005258BA">
        <w:rPr>
          <w:rFonts w:hint="eastAsia"/>
          <w:sz w:val="24"/>
          <w:szCs w:val="24"/>
          <w:rtl/>
          <w:lang w:bidi="ar-IQ"/>
        </w:rPr>
        <w:t>»</w:t>
      </w:r>
      <w:r w:rsidRPr="005258BA">
        <w:rPr>
          <w:rFonts w:hint="cs"/>
          <w:rtl/>
          <w:lang w:bidi="ar-IQ"/>
        </w:rPr>
        <w:t>. وحيث تم</w:t>
      </w:r>
      <w:r w:rsidR="00E702B9" w:rsidRPr="005258BA">
        <w:rPr>
          <w:rFonts w:hint="cs"/>
          <w:rtl/>
          <w:lang w:bidi="ar-IQ"/>
        </w:rPr>
        <w:t>ّ</w:t>
      </w:r>
      <w:r w:rsidRPr="005258BA">
        <w:rPr>
          <w:rFonts w:hint="cs"/>
          <w:rtl/>
          <w:lang w:bidi="ar-IQ"/>
        </w:rPr>
        <w:t xml:space="preserve"> إطلاق التفويض في النصوص الدينية على الكثير من المعاني</w:t>
      </w:r>
      <w:r w:rsidR="00E702B9" w:rsidRPr="005258BA">
        <w:rPr>
          <w:rFonts w:hint="cs"/>
          <w:rtl/>
          <w:lang w:bidi="ar-IQ"/>
        </w:rPr>
        <w:t>؛</w:t>
      </w:r>
      <w:r w:rsidRPr="005258BA">
        <w:rPr>
          <w:rFonts w:hint="cs"/>
          <w:rtl/>
          <w:lang w:bidi="ar-IQ"/>
        </w:rPr>
        <w:t xml:space="preserve"> ومن ناحية</w:t>
      </w:r>
      <w:r w:rsidR="00E702B9" w:rsidRPr="005258BA">
        <w:rPr>
          <w:rFonts w:hint="cs"/>
          <w:rtl/>
          <w:lang w:bidi="ar-IQ"/>
        </w:rPr>
        <w:t>ٍ</w:t>
      </w:r>
      <w:r w:rsidRPr="005258BA">
        <w:rPr>
          <w:rFonts w:hint="cs"/>
          <w:rtl/>
          <w:lang w:bidi="ar-IQ"/>
        </w:rPr>
        <w:t xml:space="preserve"> أخرى حيث هناك اختلاف</w:t>
      </w:r>
      <w:r w:rsidR="00C76C94">
        <w:rPr>
          <w:rFonts w:hint="cs"/>
          <w:rtl/>
          <w:lang w:bidi="ar-IQ"/>
        </w:rPr>
        <w:t>ٌ</w:t>
      </w:r>
      <w:r w:rsidRPr="005258BA">
        <w:rPr>
          <w:rFonts w:hint="cs"/>
          <w:rtl/>
          <w:lang w:bidi="ar-IQ"/>
        </w:rPr>
        <w:t xml:space="preserve"> وغموض في تحديد القائلين بالتفويض ومعانيه الخاصة في مسألة الجبر </w:t>
      </w:r>
      <w:r w:rsidRPr="005258BA">
        <w:rPr>
          <w:rFonts w:hint="cs"/>
          <w:rtl/>
          <w:lang w:bidi="ar-IQ"/>
        </w:rPr>
        <w:lastRenderedPageBreak/>
        <w:t>والتفويض، سوف نعمد في هذا المقال أو</w:t>
      </w:r>
      <w:r w:rsidR="00E702B9" w:rsidRPr="005258BA">
        <w:rPr>
          <w:rFonts w:hint="cs"/>
          <w:rtl/>
          <w:lang w:bidi="ar-IQ"/>
        </w:rPr>
        <w:t>ّ</w:t>
      </w:r>
      <w:r w:rsidRPr="005258BA">
        <w:rPr>
          <w:rFonts w:hint="cs"/>
          <w:rtl/>
          <w:lang w:bidi="ar-IQ"/>
        </w:rPr>
        <w:t xml:space="preserve">لاً إلى بياني معاني التفويض، لننتقل بعد ذلك إلى بيان مفهوم وملاك التفويض المذكور في مسألة الجبر والتفويض. </w:t>
      </w:r>
    </w:p>
    <w:p w:rsidR="00CB3626" w:rsidRPr="005258BA" w:rsidRDefault="00CB3626" w:rsidP="003F4A68">
      <w:pPr>
        <w:rPr>
          <w:rtl/>
          <w:lang w:bidi="ar-IQ"/>
        </w:rPr>
      </w:pPr>
    </w:p>
    <w:p w:rsidR="00CB3626" w:rsidRPr="005258BA" w:rsidRDefault="00CB3626" w:rsidP="00014B01">
      <w:pPr>
        <w:pStyle w:val="31"/>
        <w:spacing w:line="400" w:lineRule="exact"/>
        <w:rPr>
          <w:color w:val="auto"/>
          <w:rtl/>
          <w:lang w:bidi="ar-IQ"/>
        </w:rPr>
      </w:pPr>
      <w:r w:rsidRPr="005258BA">
        <w:rPr>
          <w:rFonts w:hint="cs"/>
          <w:color w:val="auto"/>
          <w:rtl/>
          <w:lang w:bidi="ar-IQ"/>
        </w:rPr>
        <w:t>التفويض ومعانيه</w:t>
      </w:r>
      <w:r w:rsidR="00B73AE2" w:rsidRPr="005258BA">
        <w:rPr>
          <w:rFonts w:hint="cs"/>
          <w:color w:val="auto"/>
          <w:rtl/>
          <w:lang w:val="en-US" w:bidi="ar-IQ"/>
        </w:rPr>
        <w:t xml:space="preserve"> ــــــ</w:t>
      </w:r>
    </w:p>
    <w:p w:rsidR="00CB3626" w:rsidRPr="005258BA" w:rsidRDefault="00CB3626" w:rsidP="003F4A68">
      <w:pPr>
        <w:rPr>
          <w:rtl/>
          <w:lang w:bidi="ar-IQ"/>
        </w:rPr>
      </w:pPr>
      <w:r w:rsidRPr="005258BA">
        <w:rPr>
          <w:rFonts w:hint="cs"/>
          <w:rtl/>
          <w:lang w:bidi="ar-IQ"/>
        </w:rPr>
        <w:t xml:space="preserve">إن </w:t>
      </w:r>
      <w:r w:rsidRPr="005258BA">
        <w:rPr>
          <w:rFonts w:hint="eastAsia"/>
          <w:sz w:val="24"/>
          <w:szCs w:val="24"/>
          <w:rtl/>
          <w:lang w:bidi="ar-IQ"/>
        </w:rPr>
        <w:t>«</w:t>
      </w:r>
      <w:r w:rsidRPr="005258BA">
        <w:rPr>
          <w:rFonts w:hint="cs"/>
          <w:rtl/>
          <w:lang w:bidi="ar-IQ"/>
        </w:rPr>
        <w:t>التفويض</w:t>
      </w:r>
      <w:r w:rsidRPr="005258BA">
        <w:rPr>
          <w:rFonts w:hint="eastAsia"/>
          <w:sz w:val="24"/>
          <w:szCs w:val="24"/>
          <w:rtl/>
          <w:lang w:bidi="ar-IQ"/>
        </w:rPr>
        <w:t>»</w:t>
      </w:r>
      <w:r w:rsidRPr="005258BA">
        <w:rPr>
          <w:rFonts w:hint="cs"/>
          <w:rtl/>
          <w:lang w:bidi="ar-IQ"/>
        </w:rPr>
        <w:t xml:space="preserve"> لغة يعني تسليم أمر لشخص</w:t>
      </w:r>
      <w:r w:rsidR="00E702B9" w:rsidRPr="005258BA">
        <w:rPr>
          <w:rFonts w:hint="cs"/>
          <w:rtl/>
          <w:lang w:bidi="ar-IQ"/>
        </w:rPr>
        <w:t>ٍ،</w:t>
      </w:r>
      <w:r w:rsidRPr="005258BA">
        <w:rPr>
          <w:rFonts w:hint="cs"/>
          <w:rtl/>
          <w:lang w:bidi="ar-IQ"/>
        </w:rPr>
        <w:t xml:space="preserve"> وجعل ذلك الشخص حاكماً ومهيمناً على ذلك الأمر</w:t>
      </w:r>
      <w:r w:rsidRPr="005258BA">
        <w:rPr>
          <w:vertAlign w:val="superscript"/>
          <w:rtl/>
          <w:lang w:bidi="ar-IQ"/>
        </w:rPr>
        <w:t>(</w:t>
      </w:r>
      <w:r w:rsidRPr="005258BA">
        <w:rPr>
          <w:rStyle w:val="ac"/>
          <w:sz w:val="27"/>
          <w:rtl/>
          <w:lang w:bidi="ar-IQ"/>
        </w:rPr>
        <w:endnoteReference w:id="821"/>
      </w:r>
      <w:r w:rsidRPr="005258BA">
        <w:rPr>
          <w:vertAlign w:val="superscript"/>
          <w:rtl/>
          <w:lang w:bidi="ar-IQ"/>
        </w:rPr>
        <w:t>)</w:t>
      </w:r>
      <w:r w:rsidRPr="005258BA">
        <w:rPr>
          <w:rFonts w:hint="cs"/>
          <w:rtl/>
          <w:lang w:bidi="ar-IQ"/>
        </w:rPr>
        <w:t>. وبملاحظة فاعل ومتعلق وكيفية التفويض تكون له أقسام ومعان</w:t>
      </w:r>
      <w:r w:rsidR="00E702B9" w:rsidRPr="005258BA">
        <w:rPr>
          <w:rFonts w:hint="cs"/>
          <w:rtl/>
          <w:lang w:bidi="ar-IQ"/>
        </w:rPr>
        <w:t>ٍ</w:t>
      </w:r>
      <w:r w:rsidRPr="005258BA">
        <w:rPr>
          <w:rFonts w:hint="cs"/>
          <w:rtl/>
          <w:lang w:bidi="ar-IQ"/>
        </w:rPr>
        <w:t xml:space="preserve"> متعد</w:t>
      </w:r>
      <w:r w:rsidR="00E702B9" w:rsidRPr="005258BA">
        <w:rPr>
          <w:rFonts w:hint="cs"/>
          <w:rtl/>
          <w:lang w:bidi="ar-IQ"/>
        </w:rPr>
        <w:t>ّ</w:t>
      </w:r>
      <w:r w:rsidRPr="005258BA">
        <w:rPr>
          <w:rFonts w:hint="cs"/>
          <w:rtl/>
          <w:lang w:bidi="ar-IQ"/>
        </w:rPr>
        <w:t>دة</w:t>
      </w:r>
      <w:r w:rsidR="00E702B9" w:rsidRPr="005258BA">
        <w:rPr>
          <w:rFonts w:hint="cs"/>
          <w:rtl/>
          <w:lang w:bidi="ar-IQ"/>
        </w:rPr>
        <w:t>؛</w:t>
      </w:r>
      <w:r w:rsidRPr="005258BA">
        <w:rPr>
          <w:rFonts w:hint="cs"/>
          <w:rtl/>
          <w:lang w:bidi="ar-IQ"/>
        </w:rPr>
        <w:t xml:space="preserve"> بعضها إيجابي</w:t>
      </w:r>
      <w:r w:rsidR="00E702B9" w:rsidRPr="005258BA">
        <w:rPr>
          <w:rFonts w:hint="cs"/>
          <w:rtl/>
          <w:lang w:bidi="ar-IQ"/>
        </w:rPr>
        <w:t>،</w:t>
      </w:r>
      <w:r w:rsidRPr="005258BA">
        <w:rPr>
          <w:rFonts w:hint="cs"/>
          <w:rtl/>
          <w:lang w:bidi="ar-IQ"/>
        </w:rPr>
        <w:t xml:space="preserve"> ويحمل قيمة</w:t>
      </w:r>
      <w:r w:rsidR="00E702B9" w:rsidRPr="005258BA">
        <w:rPr>
          <w:rFonts w:hint="cs"/>
          <w:rtl/>
          <w:lang w:bidi="ar-IQ"/>
        </w:rPr>
        <w:t>ً</w:t>
      </w:r>
      <w:r w:rsidRPr="005258BA">
        <w:rPr>
          <w:rFonts w:hint="cs"/>
          <w:rtl/>
          <w:lang w:bidi="ar-IQ"/>
        </w:rPr>
        <w:t xml:space="preserve"> أخلاقية</w:t>
      </w:r>
      <w:r w:rsidR="00E702B9" w:rsidRPr="005258BA">
        <w:rPr>
          <w:rFonts w:hint="cs"/>
          <w:rtl/>
          <w:lang w:bidi="ar-IQ"/>
        </w:rPr>
        <w:t>؛</w:t>
      </w:r>
      <w:r w:rsidRPr="005258BA">
        <w:rPr>
          <w:rFonts w:hint="cs"/>
          <w:rtl/>
          <w:lang w:bidi="ar-IQ"/>
        </w:rPr>
        <w:t xml:space="preserve"> وبعضها الآخر سلبي، ومرفوض من الناحية الدينية. وفي</w:t>
      </w:r>
      <w:r w:rsidR="00E702B9" w:rsidRPr="005258BA">
        <w:rPr>
          <w:rFonts w:hint="cs"/>
          <w:rtl/>
          <w:lang w:bidi="ar-IQ"/>
        </w:rPr>
        <w:t xml:space="preserve"> </w:t>
      </w:r>
      <w:r w:rsidRPr="005258BA">
        <w:rPr>
          <w:rFonts w:hint="cs"/>
          <w:rtl/>
          <w:lang w:bidi="ar-IQ"/>
        </w:rPr>
        <w:t xml:space="preserve">ما يلي نعمل على بيان هذه الأقسام والمعاني: </w:t>
      </w:r>
    </w:p>
    <w:p w:rsidR="00CB3626" w:rsidRPr="005258BA" w:rsidRDefault="00CB3626" w:rsidP="003F4A68">
      <w:pPr>
        <w:rPr>
          <w:rtl/>
          <w:lang w:bidi="ar-IQ"/>
        </w:rPr>
      </w:pPr>
      <w:r w:rsidRPr="005258BA">
        <w:rPr>
          <w:rFonts w:hint="cs"/>
          <w:rtl/>
          <w:lang w:bidi="ar-IQ"/>
        </w:rPr>
        <w:t>1ـ إن أول معاني التفويض أن يفوّض الإنسان تدبير أموره إلى الله عزَّ وجلَّ. هذا</w:t>
      </w:r>
      <w:r w:rsidR="00F00E16" w:rsidRPr="005258BA">
        <w:rPr>
          <w:rFonts w:hint="cs"/>
          <w:rtl/>
          <w:lang w:bidi="ar-IQ"/>
        </w:rPr>
        <w:t>،</w:t>
      </w:r>
      <w:r w:rsidRPr="005258BA">
        <w:rPr>
          <w:rFonts w:hint="cs"/>
          <w:rtl/>
          <w:lang w:bidi="ar-IQ"/>
        </w:rPr>
        <w:t xml:space="preserve"> و</w:t>
      </w:r>
      <w:r w:rsidR="00F00E16" w:rsidRPr="005258BA">
        <w:rPr>
          <w:rFonts w:hint="cs"/>
          <w:rtl/>
          <w:lang w:bidi="ar-IQ"/>
        </w:rPr>
        <w:t>إ</w:t>
      </w:r>
      <w:r w:rsidRPr="005258BA">
        <w:rPr>
          <w:rFonts w:hint="cs"/>
          <w:rtl/>
          <w:lang w:bidi="ar-IQ"/>
        </w:rPr>
        <w:t>ن تفويض الأمور إلى الله والتوك</w:t>
      </w:r>
      <w:r w:rsidR="00F00E16" w:rsidRPr="005258BA">
        <w:rPr>
          <w:rFonts w:hint="cs"/>
          <w:rtl/>
          <w:lang w:bidi="ar-IQ"/>
        </w:rPr>
        <w:t>ُّ</w:t>
      </w:r>
      <w:r w:rsidRPr="005258BA">
        <w:rPr>
          <w:rFonts w:hint="cs"/>
          <w:rtl/>
          <w:lang w:bidi="ar-IQ"/>
        </w:rPr>
        <w:t>ل على الله متقاربان. كما أنهما من حيث المعنى اللغوي قريبان من بعضهما أيضاً. ومن هنا نجد بعض اللغويين يأخذ كل</w:t>
      </w:r>
      <w:r w:rsidR="00F00E16" w:rsidRPr="005258BA">
        <w:rPr>
          <w:rFonts w:hint="cs"/>
          <w:rtl/>
          <w:lang w:bidi="ar-IQ"/>
        </w:rPr>
        <w:t>ّ</w:t>
      </w:r>
      <w:r w:rsidRPr="005258BA">
        <w:rPr>
          <w:rFonts w:hint="cs"/>
          <w:rtl/>
          <w:lang w:bidi="ar-IQ"/>
        </w:rPr>
        <w:t xml:space="preserve"> واحد منهما في تعريف الآخر. فقد عرّ</w:t>
      </w:r>
      <w:r w:rsidR="00F00E16" w:rsidRPr="005258BA">
        <w:rPr>
          <w:rFonts w:hint="cs"/>
          <w:rtl/>
          <w:lang w:bidi="ar-IQ"/>
        </w:rPr>
        <w:t>َ</w:t>
      </w:r>
      <w:r w:rsidRPr="005258BA">
        <w:rPr>
          <w:rFonts w:hint="cs"/>
          <w:rtl/>
          <w:lang w:bidi="ar-IQ"/>
        </w:rPr>
        <w:t xml:space="preserve">ف الفيومي </w:t>
      </w:r>
      <w:r w:rsidRPr="005258BA">
        <w:rPr>
          <w:rFonts w:hint="eastAsia"/>
          <w:sz w:val="24"/>
          <w:szCs w:val="24"/>
          <w:rtl/>
          <w:lang w:bidi="ar-IQ"/>
        </w:rPr>
        <w:t>«</w:t>
      </w:r>
      <w:r w:rsidRPr="005258BA">
        <w:rPr>
          <w:rFonts w:hint="cs"/>
          <w:rtl/>
          <w:lang w:bidi="ar-IQ"/>
        </w:rPr>
        <w:t>التوك</w:t>
      </w:r>
      <w:r w:rsidR="00F00E16" w:rsidRPr="005258BA">
        <w:rPr>
          <w:rFonts w:hint="cs"/>
          <w:rtl/>
          <w:lang w:bidi="ar-IQ"/>
        </w:rPr>
        <w:t>ُّ</w:t>
      </w:r>
      <w:r w:rsidRPr="005258BA">
        <w:rPr>
          <w:rFonts w:hint="cs"/>
          <w:rtl/>
          <w:lang w:bidi="ar-IQ"/>
        </w:rPr>
        <w:t>ل</w:t>
      </w:r>
      <w:r w:rsidRPr="005258BA">
        <w:rPr>
          <w:rFonts w:hint="eastAsia"/>
          <w:sz w:val="24"/>
          <w:szCs w:val="24"/>
          <w:rtl/>
          <w:lang w:bidi="ar-IQ"/>
        </w:rPr>
        <w:t>»</w:t>
      </w:r>
      <w:r w:rsidRPr="005258BA">
        <w:rPr>
          <w:rFonts w:hint="cs"/>
          <w:rtl/>
          <w:lang w:bidi="ar-IQ"/>
        </w:rPr>
        <w:t xml:space="preserve"> قائلاً: </w:t>
      </w:r>
      <w:r w:rsidRPr="005258BA">
        <w:rPr>
          <w:rFonts w:hint="eastAsia"/>
          <w:sz w:val="24"/>
          <w:szCs w:val="24"/>
          <w:rtl/>
          <w:lang w:bidi="ar-IQ"/>
        </w:rPr>
        <w:t>«</w:t>
      </w:r>
      <w:r w:rsidRPr="005258BA">
        <w:rPr>
          <w:rFonts w:hint="cs"/>
          <w:rtl/>
          <w:lang w:bidi="ar-IQ"/>
        </w:rPr>
        <w:t>وكلت الأمر إليه: فوّضته إليه واكتفيت به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22"/>
      </w:r>
      <w:r w:rsidRPr="005258BA">
        <w:rPr>
          <w:vertAlign w:val="superscript"/>
          <w:rtl/>
          <w:lang w:bidi="ar-IQ"/>
        </w:rPr>
        <w:t>)</w:t>
      </w:r>
      <w:r w:rsidRPr="005258BA">
        <w:rPr>
          <w:rFonts w:hint="cs"/>
          <w:rtl/>
          <w:lang w:bidi="ar-IQ"/>
        </w:rPr>
        <w:t xml:space="preserve">. وقد عرّف ابن فارس </w:t>
      </w:r>
      <w:r w:rsidRPr="005258BA">
        <w:rPr>
          <w:rFonts w:hint="eastAsia"/>
          <w:sz w:val="24"/>
          <w:szCs w:val="24"/>
          <w:rtl/>
          <w:lang w:bidi="ar-IQ"/>
        </w:rPr>
        <w:t>«</w:t>
      </w:r>
      <w:r w:rsidRPr="005258BA">
        <w:rPr>
          <w:rFonts w:hint="cs"/>
          <w:rtl/>
          <w:lang w:bidi="ar-IQ"/>
        </w:rPr>
        <w:t>التفويض</w:t>
      </w:r>
      <w:r w:rsidRPr="005258BA">
        <w:rPr>
          <w:rFonts w:hint="eastAsia"/>
          <w:sz w:val="24"/>
          <w:szCs w:val="24"/>
          <w:rtl/>
          <w:lang w:bidi="ar-IQ"/>
        </w:rPr>
        <w:t>»</w:t>
      </w:r>
      <w:r w:rsidRPr="005258BA">
        <w:rPr>
          <w:rFonts w:hint="cs"/>
          <w:rtl/>
          <w:lang w:bidi="ar-IQ"/>
        </w:rPr>
        <w:t xml:space="preserve"> بالقول: </w:t>
      </w:r>
      <w:r w:rsidRPr="005258BA">
        <w:rPr>
          <w:rFonts w:hint="eastAsia"/>
          <w:sz w:val="24"/>
          <w:szCs w:val="24"/>
          <w:rtl/>
          <w:lang w:bidi="ar-IQ"/>
        </w:rPr>
        <w:t>«</w:t>
      </w:r>
      <w:r w:rsidRPr="005258BA">
        <w:rPr>
          <w:rFonts w:hint="cs"/>
          <w:rtl/>
          <w:lang w:bidi="ar-IQ"/>
        </w:rPr>
        <w:t>اتكال في الأمر على آخر، وردّه عليه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23"/>
      </w:r>
      <w:r w:rsidRPr="005258BA">
        <w:rPr>
          <w:vertAlign w:val="superscript"/>
          <w:rtl/>
          <w:lang w:bidi="ar-IQ"/>
        </w:rPr>
        <w:t>)</w:t>
      </w:r>
      <w:r w:rsidRPr="005258BA">
        <w:rPr>
          <w:rFonts w:hint="cs"/>
          <w:rtl/>
          <w:lang w:bidi="ar-IQ"/>
        </w:rPr>
        <w:t>. وبالإضافة إلى ما تقد</w:t>
      </w:r>
      <w:r w:rsidR="00F00E16" w:rsidRPr="005258BA">
        <w:rPr>
          <w:rFonts w:hint="cs"/>
          <w:rtl/>
          <w:lang w:bidi="ar-IQ"/>
        </w:rPr>
        <w:t>ّ</w:t>
      </w:r>
      <w:r w:rsidRPr="005258BA">
        <w:rPr>
          <w:rFonts w:hint="cs"/>
          <w:rtl/>
          <w:lang w:bidi="ar-IQ"/>
        </w:rPr>
        <w:t xml:space="preserve">م، فقد ذكر اللغويون خصائص أخرى في تعريف التوكّل، من قبيل: </w:t>
      </w:r>
      <w:r w:rsidRPr="005258BA">
        <w:rPr>
          <w:rFonts w:hint="eastAsia"/>
          <w:sz w:val="24"/>
          <w:szCs w:val="24"/>
          <w:rtl/>
          <w:lang w:bidi="ar-IQ"/>
        </w:rPr>
        <w:t>«</w:t>
      </w:r>
      <w:r w:rsidRPr="005258BA">
        <w:rPr>
          <w:rFonts w:hint="cs"/>
          <w:rtl/>
          <w:lang w:bidi="ar-IQ"/>
        </w:rPr>
        <w:t>الاكتفاء، والاعتماد، والوثوق من قبل الموكّ</w:t>
      </w:r>
      <w:r w:rsidR="00F00E16" w:rsidRPr="005258BA">
        <w:rPr>
          <w:rFonts w:hint="cs"/>
          <w:rtl/>
          <w:lang w:bidi="ar-IQ"/>
        </w:rPr>
        <w:t>ِ</w:t>
      </w:r>
      <w:r w:rsidRPr="005258BA">
        <w:rPr>
          <w:rFonts w:hint="cs"/>
          <w:rtl/>
          <w:lang w:bidi="ar-IQ"/>
        </w:rPr>
        <w:t>ل تجاه الوكيل، وعجز أو إظهار العجز من قبل الموك</w:t>
      </w:r>
      <w:r w:rsidR="00F00E16" w:rsidRPr="005258BA">
        <w:rPr>
          <w:rFonts w:hint="cs"/>
          <w:rtl/>
          <w:lang w:bidi="ar-IQ"/>
        </w:rPr>
        <w:t>ِّ</w:t>
      </w:r>
      <w:r w:rsidRPr="005258BA">
        <w:rPr>
          <w:rFonts w:hint="cs"/>
          <w:rtl/>
          <w:lang w:bidi="ar-IQ"/>
        </w:rPr>
        <w:t>ل</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24"/>
      </w:r>
      <w:r w:rsidRPr="005258BA">
        <w:rPr>
          <w:vertAlign w:val="superscript"/>
          <w:rtl/>
          <w:lang w:bidi="ar-IQ"/>
        </w:rPr>
        <w:t>)</w:t>
      </w:r>
      <w:r w:rsidRPr="005258BA">
        <w:rPr>
          <w:rFonts w:hint="cs"/>
          <w:rtl/>
          <w:lang w:bidi="ar-IQ"/>
        </w:rPr>
        <w:t>. إن هذه الخصائص وإن</w:t>
      </w:r>
      <w:r w:rsidR="00F00E16" w:rsidRPr="005258BA">
        <w:rPr>
          <w:rFonts w:hint="cs"/>
          <w:rtl/>
          <w:lang w:bidi="ar-IQ"/>
        </w:rPr>
        <w:t>ْ</w:t>
      </w:r>
      <w:r w:rsidRPr="005258BA">
        <w:rPr>
          <w:rFonts w:hint="cs"/>
          <w:rtl/>
          <w:lang w:bidi="ar-IQ"/>
        </w:rPr>
        <w:t xml:space="preserve"> لم تؤخذ من معنى التفويض، ولكن</w:t>
      </w:r>
      <w:r w:rsidR="00F00E16" w:rsidRPr="005258BA">
        <w:rPr>
          <w:rFonts w:hint="cs"/>
          <w:rtl/>
          <w:lang w:bidi="ar-IQ"/>
        </w:rPr>
        <w:t>ْ</w:t>
      </w:r>
      <w:r w:rsidRPr="005258BA">
        <w:rPr>
          <w:rFonts w:hint="cs"/>
          <w:rtl/>
          <w:lang w:bidi="ar-IQ"/>
        </w:rPr>
        <w:t xml:space="preserve"> يبدو أنها من لوازم التفويض؛ لأن الشخص الذي يفوّض أموره وأعماله إلى آخر فإنه يعتمد عليه عادة</w:t>
      </w:r>
      <w:r w:rsidR="00F00E16" w:rsidRPr="005258BA">
        <w:rPr>
          <w:rFonts w:hint="cs"/>
          <w:rtl/>
          <w:lang w:bidi="ar-IQ"/>
        </w:rPr>
        <w:t>ً</w:t>
      </w:r>
      <w:r w:rsidRPr="005258BA">
        <w:rPr>
          <w:vertAlign w:val="superscript"/>
          <w:rtl/>
          <w:lang w:bidi="ar-IQ"/>
        </w:rPr>
        <w:t>(</w:t>
      </w:r>
      <w:r w:rsidRPr="005258BA">
        <w:rPr>
          <w:rStyle w:val="ac"/>
          <w:sz w:val="27"/>
          <w:rtl/>
          <w:lang w:bidi="ar-IQ"/>
        </w:rPr>
        <w:endnoteReference w:id="825"/>
      </w:r>
      <w:r w:rsidRPr="005258BA">
        <w:rPr>
          <w:vertAlign w:val="superscript"/>
          <w:rtl/>
          <w:lang w:bidi="ar-IQ"/>
        </w:rPr>
        <w:t>)</w:t>
      </w:r>
      <w:r w:rsidRPr="005258BA">
        <w:rPr>
          <w:rFonts w:hint="cs"/>
          <w:rtl/>
          <w:lang w:bidi="ar-IQ"/>
        </w:rPr>
        <w:t xml:space="preserve">، ويرى نفسه عاجزاً عن القيام بذلك العمل. وعليه فإن </w:t>
      </w:r>
      <w:r w:rsidRPr="005258BA">
        <w:rPr>
          <w:rFonts w:hint="eastAsia"/>
          <w:sz w:val="24"/>
          <w:szCs w:val="24"/>
          <w:rtl/>
          <w:lang w:bidi="ar-IQ"/>
        </w:rPr>
        <w:t>«</w:t>
      </w:r>
      <w:r w:rsidRPr="005258BA">
        <w:rPr>
          <w:rFonts w:hint="cs"/>
          <w:rtl/>
          <w:lang w:bidi="ar-IQ"/>
        </w:rPr>
        <w:t>التفويض</w:t>
      </w:r>
      <w:r w:rsidRPr="005258BA">
        <w:rPr>
          <w:rFonts w:hint="eastAsia"/>
          <w:sz w:val="24"/>
          <w:szCs w:val="24"/>
          <w:rtl/>
          <w:lang w:bidi="ar-IQ"/>
        </w:rPr>
        <w:t>»</w:t>
      </w:r>
      <w:r w:rsidRPr="005258BA">
        <w:rPr>
          <w:rFonts w:hint="cs"/>
          <w:rtl/>
          <w:lang w:bidi="ar-IQ"/>
        </w:rPr>
        <w:t xml:space="preserve"> و</w:t>
      </w:r>
      <w:r w:rsidRPr="005258BA">
        <w:rPr>
          <w:rFonts w:hint="eastAsia"/>
          <w:sz w:val="24"/>
          <w:szCs w:val="24"/>
          <w:rtl/>
          <w:lang w:bidi="ar-IQ"/>
        </w:rPr>
        <w:t>«</w:t>
      </w:r>
      <w:r w:rsidRPr="005258BA">
        <w:rPr>
          <w:rFonts w:hint="cs"/>
          <w:rtl/>
          <w:lang w:bidi="ar-IQ"/>
        </w:rPr>
        <w:t>التوك</w:t>
      </w:r>
      <w:r w:rsidR="00F00E16" w:rsidRPr="005258BA">
        <w:rPr>
          <w:rFonts w:hint="cs"/>
          <w:rtl/>
          <w:lang w:bidi="ar-IQ"/>
        </w:rPr>
        <w:t>ُّ</w:t>
      </w:r>
      <w:r w:rsidRPr="005258BA">
        <w:rPr>
          <w:rFonts w:hint="cs"/>
          <w:rtl/>
          <w:lang w:bidi="ar-IQ"/>
        </w:rPr>
        <w:t>ل</w:t>
      </w:r>
      <w:r w:rsidRPr="005258BA">
        <w:rPr>
          <w:rFonts w:hint="eastAsia"/>
          <w:sz w:val="24"/>
          <w:szCs w:val="24"/>
          <w:rtl/>
          <w:lang w:bidi="ar-IQ"/>
        </w:rPr>
        <w:t>»</w:t>
      </w:r>
      <w:r w:rsidRPr="005258BA">
        <w:rPr>
          <w:rFonts w:hint="cs"/>
          <w:rtl/>
          <w:lang w:bidi="ar-IQ"/>
        </w:rPr>
        <w:t xml:space="preserve"> وإن</w:t>
      </w:r>
      <w:r w:rsidR="00F00E16" w:rsidRPr="005258BA">
        <w:rPr>
          <w:rFonts w:hint="cs"/>
          <w:rtl/>
          <w:lang w:bidi="ar-IQ"/>
        </w:rPr>
        <w:t>ْ</w:t>
      </w:r>
      <w:r w:rsidRPr="005258BA">
        <w:rPr>
          <w:rFonts w:hint="cs"/>
          <w:rtl/>
          <w:lang w:bidi="ar-IQ"/>
        </w:rPr>
        <w:t xml:space="preserve"> اختلفا مفهوماً، ولكنهما متقاربان في المعنى. </w:t>
      </w:r>
    </w:p>
    <w:p w:rsidR="00CB3626" w:rsidRPr="005258BA" w:rsidRDefault="00CB3626" w:rsidP="003F4A68">
      <w:pPr>
        <w:rPr>
          <w:rtl/>
        </w:rPr>
      </w:pPr>
      <w:r w:rsidRPr="005258BA">
        <w:rPr>
          <w:rFonts w:hint="cs"/>
          <w:rtl/>
          <w:lang w:bidi="ar-IQ"/>
        </w:rPr>
        <w:t>وجاء في الروايات ضمن بيان درجات التوك</w:t>
      </w:r>
      <w:r w:rsidR="00F00E16" w:rsidRPr="005258BA">
        <w:rPr>
          <w:rFonts w:hint="cs"/>
          <w:rtl/>
          <w:lang w:bidi="ar-IQ"/>
        </w:rPr>
        <w:t>ّ</w:t>
      </w:r>
      <w:r w:rsidRPr="005258BA">
        <w:rPr>
          <w:rFonts w:hint="cs"/>
          <w:rtl/>
          <w:lang w:bidi="ar-IQ"/>
        </w:rPr>
        <w:t xml:space="preserve">ل ما مضمونه: </w:t>
      </w:r>
      <w:r w:rsidRPr="005258BA">
        <w:rPr>
          <w:rFonts w:hint="eastAsia"/>
          <w:sz w:val="24"/>
          <w:szCs w:val="24"/>
          <w:rtl/>
          <w:lang w:bidi="ar-IQ"/>
        </w:rPr>
        <w:t>«</w:t>
      </w:r>
      <w:r w:rsidRPr="005258BA">
        <w:rPr>
          <w:rFonts w:hint="cs"/>
          <w:rtl/>
          <w:lang w:bidi="ar-IQ"/>
        </w:rPr>
        <w:t>فوّضوا أمركم إلى الله، وتوك</w:t>
      </w:r>
      <w:r w:rsidR="00F00E16" w:rsidRPr="005258BA">
        <w:rPr>
          <w:rFonts w:hint="cs"/>
          <w:rtl/>
          <w:lang w:bidi="ar-IQ"/>
        </w:rPr>
        <w:t>ّ</w:t>
      </w:r>
      <w:r w:rsidRPr="005258BA">
        <w:rPr>
          <w:rFonts w:hint="cs"/>
          <w:rtl/>
          <w:lang w:bidi="ar-IQ"/>
        </w:rPr>
        <w:t>لوا عليه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26"/>
      </w:r>
      <w:r w:rsidRPr="005258BA">
        <w:rPr>
          <w:vertAlign w:val="superscript"/>
          <w:rtl/>
          <w:lang w:bidi="ar-IQ"/>
        </w:rPr>
        <w:t>)</w:t>
      </w:r>
      <w:r w:rsidRPr="005258BA">
        <w:rPr>
          <w:rFonts w:hint="cs"/>
          <w:rtl/>
          <w:lang w:bidi="ar-IQ"/>
        </w:rPr>
        <w:t xml:space="preserve">. </w:t>
      </w:r>
    </w:p>
    <w:p w:rsidR="00CB3626" w:rsidRPr="005258BA" w:rsidRDefault="00CB3626" w:rsidP="003F4A68">
      <w:pPr>
        <w:rPr>
          <w:rtl/>
        </w:rPr>
      </w:pPr>
      <w:r w:rsidRPr="005258BA">
        <w:rPr>
          <w:rFonts w:hint="cs"/>
          <w:rtl/>
        </w:rPr>
        <w:t>في توضيح المعنى الأول للتفويض يمكن القول: إن لدى الله تعالى إرادتين</w:t>
      </w:r>
      <w:r w:rsidR="00F00E16" w:rsidRPr="005258BA">
        <w:rPr>
          <w:rFonts w:hint="cs"/>
          <w:rtl/>
        </w:rPr>
        <w:t>:</w:t>
      </w:r>
      <w:r w:rsidRPr="005258BA">
        <w:rPr>
          <w:rFonts w:hint="cs"/>
          <w:rtl/>
        </w:rPr>
        <w:t xml:space="preserve"> </w:t>
      </w:r>
      <w:r w:rsidRPr="005258BA">
        <w:rPr>
          <w:rFonts w:hint="cs"/>
          <w:b/>
          <w:bCs/>
          <w:rtl/>
        </w:rPr>
        <w:t>إحداهما</w:t>
      </w:r>
      <w:r w:rsidRPr="005258BA">
        <w:rPr>
          <w:rFonts w:hint="cs"/>
          <w:rtl/>
        </w:rPr>
        <w:t>: الإرادة التكوينية</w:t>
      </w:r>
      <w:r w:rsidR="00F00E16" w:rsidRPr="005258BA">
        <w:rPr>
          <w:rFonts w:hint="cs"/>
          <w:rtl/>
        </w:rPr>
        <w:t>؛</w:t>
      </w:r>
      <w:r w:rsidRPr="005258BA">
        <w:rPr>
          <w:rFonts w:hint="cs"/>
          <w:rtl/>
        </w:rPr>
        <w:t xml:space="preserve"> </w:t>
      </w:r>
      <w:r w:rsidRPr="005258BA">
        <w:rPr>
          <w:rFonts w:hint="cs"/>
          <w:b/>
          <w:bCs/>
          <w:rtl/>
        </w:rPr>
        <w:t>والأخرى</w:t>
      </w:r>
      <w:r w:rsidRPr="005258BA">
        <w:rPr>
          <w:rFonts w:hint="cs"/>
          <w:rtl/>
        </w:rPr>
        <w:t>: الإرادة التشريعية. وإن إرادة الله التكوينية لا تتخلف، ولا يمكن لشخص</w:t>
      </w:r>
      <w:r w:rsidR="00F00E16" w:rsidRPr="005258BA">
        <w:rPr>
          <w:rFonts w:hint="cs"/>
          <w:rtl/>
        </w:rPr>
        <w:t>ٍ</w:t>
      </w:r>
      <w:r w:rsidRPr="005258BA">
        <w:rPr>
          <w:rFonts w:hint="cs"/>
          <w:rtl/>
        </w:rPr>
        <w:t xml:space="preserve"> أن يمنع من تأثيرها، وبمجرّد وقوعها يتحق</w:t>
      </w:r>
      <w:r w:rsidR="00F00E16" w:rsidRPr="005258BA">
        <w:rPr>
          <w:rFonts w:hint="cs"/>
          <w:rtl/>
        </w:rPr>
        <w:t>ّ</w:t>
      </w:r>
      <w:r w:rsidRPr="005258BA">
        <w:rPr>
          <w:rFonts w:hint="cs"/>
          <w:rtl/>
        </w:rPr>
        <w:t xml:space="preserve">ق متعلقها ـ وهو المراد ـ في الخارج. قال الله تعالى في هذا الشأن: </w:t>
      </w:r>
      <w:r w:rsidRPr="00C16ACA">
        <w:rPr>
          <w:rFonts w:ascii="Mosawi" w:hAnsi="Mosawi" w:cs="Mosawi"/>
          <w:sz w:val="24"/>
          <w:szCs w:val="24"/>
          <w:rtl/>
        </w:rPr>
        <w:t>﴿</w:t>
      </w:r>
      <w:r w:rsidRPr="005258BA">
        <w:rPr>
          <w:b/>
          <w:bCs/>
          <w:rtl/>
        </w:rPr>
        <w:t xml:space="preserve">إِنَّمَا أَمْرُهُ إِذَا أَرَادَ شَيْئاً أَنْ يَقُولَ </w:t>
      </w:r>
      <w:r w:rsidRPr="005258BA">
        <w:rPr>
          <w:b/>
          <w:bCs/>
          <w:rtl/>
        </w:rPr>
        <w:lastRenderedPageBreak/>
        <w:t>لَهُ كُنْ فَيَكُونُ</w:t>
      </w:r>
      <w:r w:rsidRPr="00C16ACA">
        <w:rPr>
          <w:rFonts w:ascii="Mosawi" w:hAnsi="Mosawi" w:cs="Mosawi"/>
          <w:sz w:val="24"/>
          <w:szCs w:val="24"/>
          <w:rtl/>
        </w:rPr>
        <w:t>﴾</w:t>
      </w:r>
      <w:r w:rsidRPr="005258BA">
        <w:rPr>
          <w:rFonts w:hint="cs"/>
          <w:rtl/>
        </w:rPr>
        <w:t xml:space="preserve"> (يس: 82). وأما الإرادة التشريعية لله سبحانه وتعالى</w:t>
      </w:r>
      <w:r w:rsidR="00F00E16" w:rsidRPr="005258BA">
        <w:rPr>
          <w:rFonts w:hint="cs"/>
          <w:rtl/>
        </w:rPr>
        <w:t>،</w:t>
      </w:r>
      <w:r w:rsidRPr="005258BA">
        <w:rPr>
          <w:rFonts w:hint="cs"/>
          <w:rtl/>
        </w:rPr>
        <w:t xml:space="preserve"> والتي تتمثل بأوامره ونواهيه، فيمكن أن تتخل</w:t>
      </w:r>
      <w:r w:rsidR="00F00E16" w:rsidRPr="005258BA">
        <w:rPr>
          <w:rFonts w:hint="cs"/>
          <w:rtl/>
        </w:rPr>
        <w:t>َّ</w:t>
      </w:r>
      <w:r w:rsidRPr="005258BA">
        <w:rPr>
          <w:rFonts w:hint="cs"/>
          <w:rtl/>
        </w:rPr>
        <w:t>ف، ولا يكتب لها التحق</w:t>
      </w:r>
      <w:r w:rsidR="00F00E16" w:rsidRPr="005258BA">
        <w:rPr>
          <w:rFonts w:hint="cs"/>
          <w:rtl/>
        </w:rPr>
        <w:t>ّ</w:t>
      </w:r>
      <w:r w:rsidRPr="005258BA">
        <w:rPr>
          <w:rFonts w:hint="cs"/>
          <w:rtl/>
        </w:rPr>
        <w:t>ق</w:t>
      </w:r>
      <w:r w:rsidR="00F00E16" w:rsidRPr="005258BA">
        <w:rPr>
          <w:rFonts w:hint="cs"/>
          <w:rtl/>
        </w:rPr>
        <w:t>؛</w:t>
      </w:r>
      <w:r w:rsidRPr="005258BA">
        <w:rPr>
          <w:rFonts w:hint="cs"/>
          <w:rtl/>
        </w:rPr>
        <w:t xml:space="preserve"> نتيجة لعصيان المكل</w:t>
      </w:r>
      <w:r w:rsidR="00F00E16" w:rsidRPr="005258BA">
        <w:rPr>
          <w:rFonts w:hint="cs"/>
          <w:rtl/>
        </w:rPr>
        <w:t>َّ</w:t>
      </w:r>
      <w:r w:rsidRPr="005258BA">
        <w:rPr>
          <w:rFonts w:hint="cs"/>
          <w:rtl/>
        </w:rPr>
        <w:t>ف لها. لا قدر</w:t>
      </w:r>
      <w:r w:rsidR="00844792" w:rsidRPr="005258BA">
        <w:rPr>
          <w:rFonts w:hint="cs"/>
          <w:rtl/>
        </w:rPr>
        <w:t>ة</w:t>
      </w:r>
      <w:r w:rsidRPr="005258BA">
        <w:rPr>
          <w:rFonts w:hint="cs"/>
          <w:rtl/>
        </w:rPr>
        <w:t xml:space="preserve"> ولا ق</w:t>
      </w:r>
      <w:r w:rsidR="00F00E16" w:rsidRPr="005258BA">
        <w:rPr>
          <w:rFonts w:hint="cs"/>
          <w:rtl/>
        </w:rPr>
        <w:t>ِ</w:t>
      </w:r>
      <w:r w:rsidRPr="005258BA">
        <w:rPr>
          <w:rFonts w:hint="cs"/>
          <w:rtl/>
        </w:rPr>
        <w:t>ب</w:t>
      </w:r>
      <w:r w:rsidR="00F00E16" w:rsidRPr="005258BA">
        <w:rPr>
          <w:rFonts w:hint="cs"/>
          <w:rtl/>
        </w:rPr>
        <w:t>َ</w:t>
      </w:r>
      <w:r w:rsidRPr="005258BA">
        <w:rPr>
          <w:rFonts w:hint="cs"/>
          <w:rtl/>
        </w:rPr>
        <w:t>ل للإنسان في الوقوف بوجه الإرادة التكوينية، ولا خيار له تجاهها سوى التسليم إلى أمر الله</w:t>
      </w:r>
      <w:r w:rsidR="00F00E16" w:rsidRPr="005258BA">
        <w:rPr>
          <w:rFonts w:hint="cs"/>
          <w:rtl/>
        </w:rPr>
        <w:t>؛</w:t>
      </w:r>
      <w:r w:rsidRPr="005258BA">
        <w:rPr>
          <w:rFonts w:hint="cs"/>
          <w:rtl/>
        </w:rPr>
        <w:t xml:space="preserve"> وأما في</w:t>
      </w:r>
      <w:r w:rsidR="00F00E16" w:rsidRPr="005258BA">
        <w:rPr>
          <w:rFonts w:hint="cs"/>
          <w:rtl/>
        </w:rPr>
        <w:t xml:space="preserve"> </w:t>
      </w:r>
      <w:r w:rsidRPr="005258BA">
        <w:rPr>
          <w:rFonts w:hint="cs"/>
          <w:rtl/>
        </w:rPr>
        <w:t>ما يتعلق بالإرادة التشريعية فهو مختار</w:t>
      </w:r>
      <w:r w:rsidR="00346EFA">
        <w:rPr>
          <w:rFonts w:hint="cs"/>
          <w:rtl/>
        </w:rPr>
        <w:t>ٌ</w:t>
      </w:r>
      <w:r w:rsidRPr="005258BA">
        <w:rPr>
          <w:rFonts w:hint="cs"/>
          <w:rtl/>
        </w:rPr>
        <w:t xml:space="preserve">، ويمكنه التسليم لأوامر الله ونواهيه أو يخالفها ويعصيها؛ إذ من شرائط التكليف القدرة والاستطاعة على الفعل والترك. </w:t>
      </w:r>
    </w:p>
    <w:p w:rsidR="00CB3626" w:rsidRPr="005258BA" w:rsidRDefault="00CB3626" w:rsidP="003F4A68">
      <w:pPr>
        <w:rPr>
          <w:rtl/>
        </w:rPr>
      </w:pPr>
      <w:r w:rsidRPr="005258BA">
        <w:rPr>
          <w:rFonts w:hint="cs"/>
          <w:rtl/>
        </w:rPr>
        <w:t>فإذا قام شخص</w:t>
      </w:r>
      <w:r w:rsidR="001C696B" w:rsidRPr="005258BA">
        <w:rPr>
          <w:rFonts w:hint="cs"/>
          <w:rtl/>
        </w:rPr>
        <w:t>ٌ</w:t>
      </w:r>
      <w:r w:rsidRPr="005258BA">
        <w:rPr>
          <w:rFonts w:hint="cs"/>
          <w:rtl/>
        </w:rPr>
        <w:t xml:space="preserve"> في دائرة الإرادة التشريعية لله بتسليم إرادته وأمره للإرادة الإلهية، لا في الأعمال الظاهرية فقط، بل في جميع أبعاد حياته، ولا سي</w:t>
      </w:r>
      <w:r w:rsidR="001C696B" w:rsidRPr="005258BA">
        <w:rPr>
          <w:rFonts w:hint="cs"/>
          <w:rtl/>
        </w:rPr>
        <w:t>َّ</w:t>
      </w:r>
      <w:r w:rsidRPr="005258BA">
        <w:rPr>
          <w:rFonts w:hint="cs"/>
          <w:rtl/>
        </w:rPr>
        <w:t>ما في سرّه وخلواته وتدبير أمور حياته</w:t>
      </w:r>
      <w:r w:rsidRPr="005258BA">
        <w:rPr>
          <w:vertAlign w:val="superscript"/>
          <w:rtl/>
        </w:rPr>
        <w:t>(</w:t>
      </w:r>
      <w:r w:rsidRPr="005258BA">
        <w:rPr>
          <w:rStyle w:val="ac"/>
          <w:sz w:val="27"/>
          <w:rtl/>
        </w:rPr>
        <w:endnoteReference w:id="827"/>
      </w:r>
      <w:r w:rsidRPr="005258BA">
        <w:rPr>
          <w:vertAlign w:val="superscript"/>
          <w:rtl/>
        </w:rPr>
        <w:t>)</w:t>
      </w:r>
      <w:r w:rsidRPr="005258BA">
        <w:rPr>
          <w:rFonts w:hint="cs"/>
          <w:rtl/>
        </w:rPr>
        <w:t>، يكون بذلك قد بلغ مقام التفويض. وفي الحقيقة</w:t>
      </w:r>
      <w:r w:rsidR="001C696B" w:rsidRPr="005258BA">
        <w:rPr>
          <w:rFonts w:hint="cs"/>
          <w:rtl/>
        </w:rPr>
        <w:t>،</w:t>
      </w:r>
      <w:r w:rsidRPr="005258BA">
        <w:rPr>
          <w:rFonts w:hint="cs"/>
          <w:rtl/>
        </w:rPr>
        <w:t xml:space="preserve"> كما أن الإرادة التكوينية لله مفروضة</w:t>
      </w:r>
      <w:r w:rsidR="001C696B" w:rsidRPr="005258BA">
        <w:rPr>
          <w:rFonts w:hint="cs"/>
          <w:rtl/>
        </w:rPr>
        <w:t>ٌ</w:t>
      </w:r>
      <w:r w:rsidRPr="005258BA">
        <w:rPr>
          <w:rFonts w:hint="cs"/>
          <w:rtl/>
        </w:rPr>
        <w:t xml:space="preserve"> ومهيمنة على الإنسان تكويناً وجبراً، فإن الإنسان باختياره وإرادته يجعل الإرادة التشريعية لله حاكمة</w:t>
      </w:r>
      <w:r w:rsidR="001C696B" w:rsidRPr="005258BA">
        <w:rPr>
          <w:rFonts w:hint="cs"/>
          <w:rtl/>
        </w:rPr>
        <w:t>ً</w:t>
      </w:r>
      <w:r w:rsidRPr="005258BA">
        <w:rPr>
          <w:rFonts w:hint="cs"/>
          <w:rtl/>
        </w:rPr>
        <w:t xml:space="preserve"> على إرادته واختياره، ويترك أموره إلى إرادة الله. </w:t>
      </w:r>
    </w:p>
    <w:p w:rsidR="00CB3626" w:rsidRPr="005258BA" w:rsidRDefault="00CB3626" w:rsidP="003F4A68">
      <w:pPr>
        <w:rPr>
          <w:rtl/>
        </w:rPr>
      </w:pPr>
      <w:r w:rsidRPr="005258BA">
        <w:rPr>
          <w:rFonts w:hint="cs"/>
          <w:rtl/>
        </w:rPr>
        <w:t>إن لازم مثل هذا التفويض أن يكون الشخص مطمئناً إلى قدرة الله المطلقة وإرادته الخيّ</w:t>
      </w:r>
      <w:r w:rsidR="001C696B" w:rsidRPr="005258BA">
        <w:rPr>
          <w:rFonts w:hint="cs"/>
          <w:rtl/>
        </w:rPr>
        <w:t>ِ</w:t>
      </w:r>
      <w:r w:rsidRPr="005258BA">
        <w:rPr>
          <w:rFonts w:hint="cs"/>
          <w:rtl/>
        </w:rPr>
        <w:t>رة في حقه، وأن يكون راضياً بتدبيره وإرادته، ويعلم أن</w:t>
      </w:r>
      <w:r w:rsidR="00346EFA">
        <w:rPr>
          <w:rFonts w:hint="cs"/>
          <w:rtl/>
        </w:rPr>
        <w:t>ه</w:t>
      </w:r>
      <w:r w:rsidRPr="005258BA">
        <w:rPr>
          <w:rFonts w:hint="cs"/>
          <w:rtl/>
        </w:rPr>
        <w:t xml:space="preserve"> لن يتحق</w:t>
      </w:r>
      <w:r w:rsidR="001C696B" w:rsidRPr="005258BA">
        <w:rPr>
          <w:rFonts w:hint="cs"/>
          <w:rtl/>
        </w:rPr>
        <w:t>ّ</w:t>
      </w:r>
      <w:r w:rsidRPr="005258BA">
        <w:rPr>
          <w:rFonts w:hint="cs"/>
          <w:rtl/>
        </w:rPr>
        <w:t>ق أيّ شيء إلا</w:t>
      </w:r>
      <w:r w:rsidR="001C696B" w:rsidRPr="005258BA">
        <w:rPr>
          <w:rFonts w:hint="cs"/>
          <w:rtl/>
        </w:rPr>
        <w:t>ّ</w:t>
      </w:r>
      <w:r w:rsidRPr="005258BA">
        <w:rPr>
          <w:rFonts w:hint="cs"/>
          <w:rtl/>
        </w:rPr>
        <w:t xml:space="preserve"> بإذنه، وأن جميع الممتلكات والأموال والطاقات والقوى إنما هي من الله، وأنه متى ما أراد الله أمكنه أن يسلبه جميع ذلك. وعليه فإن مثل هذا التفويض</w:t>
      </w:r>
      <w:r w:rsidR="001C696B" w:rsidRPr="005258BA">
        <w:rPr>
          <w:rFonts w:hint="cs"/>
          <w:rtl/>
        </w:rPr>
        <w:t>،</w:t>
      </w:r>
      <w:r w:rsidRPr="005258BA">
        <w:rPr>
          <w:rFonts w:hint="cs"/>
          <w:rtl/>
        </w:rPr>
        <w:t xml:space="preserve"> في الوقت الذي لا يتنافى مع حر</w:t>
      </w:r>
      <w:r w:rsidR="001C696B" w:rsidRPr="005258BA">
        <w:rPr>
          <w:rFonts w:hint="cs"/>
          <w:rtl/>
        </w:rPr>
        <w:t>ّ</w:t>
      </w:r>
      <w:r w:rsidRPr="005258BA">
        <w:rPr>
          <w:rFonts w:hint="cs"/>
          <w:rtl/>
        </w:rPr>
        <w:t>ية وإرادة الإنسان، ينسجم مع قدرة الله المطلقة أيضاً</w:t>
      </w:r>
      <w:r w:rsidRPr="005258BA">
        <w:rPr>
          <w:vertAlign w:val="superscript"/>
          <w:rtl/>
        </w:rPr>
        <w:t>(</w:t>
      </w:r>
      <w:r w:rsidRPr="005258BA">
        <w:rPr>
          <w:rStyle w:val="ac"/>
          <w:sz w:val="27"/>
          <w:rtl/>
        </w:rPr>
        <w:endnoteReference w:id="828"/>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وجاء في الحديث أن رسول الله</w:t>
      </w:r>
      <w:r w:rsidR="00BF5803" w:rsidRPr="007F415A">
        <w:rPr>
          <w:rFonts w:cs="Mosawi" w:hint="cs"/>
          <w:szCs w:val="22"/>
          <w:rtl/>
        </w:rPr>
        <w:t>|</w:t>
      </w:r>
      <w:r w:rsidRPr="005258BA">
        <w:rPr>
          <w:rFonts w:hint="cs"/>
          <w:rtl/>
        </w:rPr>
        <w:t xml:space="preserve"> قال: </w:t>
      </w:r>
      <w:r w:rsidRPr="005258BA">
        <w:rPr>
          <w:rFonts w:hint="eastAsia"/>
          <w:sz w:val="24"/>
          <w:szCs w:val="24"/>
          <w:rtl/>
        </w:rPr>
        <w:t>«</w:t>
      </w:r>
      <w:r w:rsidRPr="005258BA">
        <w:rPr>
          <w:rtl/>
        </w:rPr>
        <w:t>إذا قال العبد</w:t>
      </w:r>
      <w:r w:rsidRPr="005258BA">
        <w:rPr>
          <w:rFonts w:hint="cs"/>
          <w:rtl/>
        </w:rPr>
        <w:t>: (</w:t>
      </w:r>
      <w:r w:rsidR="001C696B" w:rsidRPr="005258BA">
        <w:rPr>
          <w:rtl/>
        </w:rPr>
        <w:t>لا حول و</w:t>
      </w:r>
      <w:r w:rsidRPr="005258BA">
        <w:rPr>
          <w:rtl/>
        </w:rPr>
        <w:t>لا قو</w:t>
      </w:r>
      <w:r w:rsidR="001C696B" w:rsidRPr="005258BA">
        <w:rPr>
          <w:rFonts w:hint="cs"/>
          <w:rtl/>
        </w:rPr>
        <w:t>ّ</w:t>
      </w:r>
      <w:r w:rsidRPr="005258BA">
        <w:rPr>
          <w:rtl/>
        </w:rPr>
        <w:t>ة إلا</w:t>
      </w:r>
      <w:r w:rsidR="001C696B" w:rsidRPr="005258BA">
        <w:rPr>
          <w:rFonts w:hint="cs"/>
          <w:rtl/>
        </w:rPr>
        <w:t>ّ</w:t>
      </w:r>
      <w:r w:rsidRPr="005258BA">
        <w:rPr>
          <w:rtl/>
        </w:rPr>
        <w:t xml:space="preserve"> بالله</w:t>
      </w:r>
      <w:r w:rsidRPr="005258BA">
        <w:rPr>
          <w:rFonts w:hint="cs"/>
          <w:rtl/>
        </w:rPr>
        <w:t xml:space="preserve">) </w:t>
      </w:r>
      <w:r w:rsidRPr="005258BA">
        <w:rPr>
          <w:rtl/>
        </w:rPr>
        <w:t>فقد</w:t>
      </w:r>
      <w:r w:rsidRPr="005258BA">
        <w:rPr>
          <w:rFonts w:hint="cs"/>
          <w:rtl/>
        </w:rPr>
        <w:t xml:space="preserve"> </w:t>
      </w:r>
      <w:r w:rsidRPr="005258BA">
        <w:rPr>
          <w:rtl/>
        </w:rPr>
        <w:t>فو</w:t>
      </w:r>
      <w:r w:rsidRPr="005258BA">
        <w:rPr>
          <w:rFonts w:hint="cs"/>
          <w:rtl/>
        </w:rPr>
        <w:t>ّ</w:t>
      </w:r>
      <w:r w:rsidRPr="005258BA">
        <w:rPr>
          <w:rtl/>
        </w:rPr>
        <w:t>ض أمره إلى الله</w:t>
      </w:r>
      <w:r w:rsidRPr="005258BA">
        <w:rPr>
          <w:rFonts w:hint="cs"/>
          <w:rtl/>
        </w:rPr>
        <w:t xml:space="preserve">، </w:t>
      </w:r>
      <w:r w:rsidRPr="005258BA">
        <w:rPr>
          <w:rtl/>
        </w:rPr>
        <w:t>وحق</w:t>
      </w:r>
      <w:r w:rsidR="001C696B" w:rsidRPr="005258BA">
        <w:rPr>
          <w:rFonts w:hint="cs"/>
          <w:rtl/>
        </w:rPr>
        <w:t>ّ</w:t>
      </w:r>
      <w:r w:rsidRPr="005258BA">
        <w:rPr>
          <w:rtl/>
        </w:rPr>
        <w:t xml:space="preserve"> على الله أن يكفيه</w:t>
      </w:r>
      <w:r w:rsidRPr="005258BA">
        <w:rPr>
          <w:rFonts w:hint="eastAsia"/>
          <w:sz w:val="24"/>
          <w:szCs w:val="24"/>
          <w:rtl/>
        </w:rPr>
        <w:t>»</w:t>
      </w:r>
      <w:r w:rsidRPr="005258BA">
        <w:rPr>
          <w:vertAlign w:val="superscript"/>
          <w:rtl/>
        </w:rPr>
        <w:t>(</w:t>
      </w:r>
      <w:r w:rsidRPr="005258BA">
        <w:rPr>
          <w:rStyle w:val="ac"/>
          <w:sz w:val="27"/>
          <w:rtl/>
        </w:rPr>
        <w:endnoteReference w:id="829"/>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إن هذا المعنى من التفويض يحظى في الأخلاق الدينية بأهم</w:t>
      </w:r>
      <w:r w:rsidR="001C696B" w:rsidRPr="005258BA">
        <w:rPr>
          <w:rFonts w:hint="cs"/>
          <w:rtl/>
        </w:rPr>
        <w:t>ّ</w:t>
      </w:r>
      <w:r w:rsidRPr="005258BA">
        <w:rPr>
          <w:rFonts w:hint="cs"/>
          <w:rtl/>
        </w:rPr>
        <w:t>ية خاصة</w:t>
      </w:r>
      <w:r w:rsidR="001C696B" w:rsidRPr="005258BA">
        <w:rPr>
          <w:rFonts w:hint="cs"/>
          <w:rtl/>
        </w:rPr>
        <w:t>.</w:t>
      </w:r>
      <w:r w:rsidRPr="005258BA">
        <w:rPr>
          <w:rFonts w:hint="cs"/>
          <w:rtl/>
        </w:rPr>
        <w:t xml:space="preserve"> وقد تمّ التعريف به في الأحاديث بوصفه: ركن الإيمان</w:t>
      </w:r>
      <w:r w:rsidRPr="005258BA">
        <w:rPr>
          <w:vertAlign w:val="superscript"/>
          <w:rtl/>
        </w:rPr>
        <w:t>(</w:t>
      </w:r>
      <w:r w:rsidRPr="005258BA">
        <w:rPr>
          <w:rStyle w:val="ac"/>
          <w:sz w:val="27"/>
          <w:rtl/>
        </w:rPr>
        <w:endnoteReference w:id="830"/>
      </w:r>
      <w:r w:rsidRPr="005258BA">
        <w:rPr>
          <w:vertAlign w:val="superscript"/>
          <w:rtl/>
        </w:rPr>
        <w:t>)</w:t>
      </w:r>
      <w:r w:rsidRPr="005258BA">
        <w:rPr>
          <w:rFonts w:hint="cs"/>
          <w:rtl/>
        </w:rPr>
        <w:t>، وحقيقة العبودية</w:t>
      </w:r>
      <w:r w:rsidRPr="005258BA">
        <w:rPr>
          <w:vertAlign w:val="superscript"/>
          <w:rtl/>
        </w:rPr>
        <w:t>(</w:t>
      </w:r>
      <w:r w:rsidRPr="005258BA">
        <w:rPr>
          <w:rStyle w:val="ac"/>
          <w:sz w:val="27"/>
          <w:rtl/>
        </w:rPr>
        <w:endnoteReference w:id="831"/>
      </w:r>
      <w:r w:rsidRPr="005258BA">
        <w:rPr>
          <w:vertAlign w:val="superscript"/>
          <w:rtl/>
        </w:rPr>
        <w:t>)</w:t>
      </w:r>
      <w:r w:rsidRPr="005258BA">
        <w:rPr>
          <w:rFonts w:hint="cs"/>
          <w:rtl/>
        </w:rPr>
        <w:t>، واليقين</w:t>
      </w:r>
      <w:r w:rsidRPr="005258BA">
        <w:rPr>
          <w:vertAlign w:val="superscript"/>
          <w:rtl/>
        </w:rPr>
        <w:t>(</w:t>
      </w:r>
      <w:r w:rsidRPr="005258BA">
        <w:rPr>
          <w:rStyle w:val="ac"/>
          <w:sz w:val="27"/>
          <w:rtl/>
        </w:rPr>
        <w:endnoteReference w:id="832"/>
      </w:r>
      <w:r w:rsidRPr="005258BA">
        <w:rPr>
          <w:vertAlign w:val="superscript"/>
          <w:rtl/>
        </w:rPr>
        <w:t>)</w:t>
      </w:r>
      <w:r w:rsidRPr="005258BA">
        <w:rPr>
          <w:rFonts w:hint="cs"/>
          <w:rtl/>
        </w:rPr>
        <w:t xml:space="preserve">. ومن </w:t>
      </w:r>
      <w:r w:rsidR="001C696B" w:rsidRPr="005258BA">
        <w:rPr>
          <w:rFonts w:hint="cs"/>
          <w:rtl/>
        </w:rPr>
        <w:t xml:space="preserve">بين </w:t>
      </w:r>
      <w:r w:rsidRPr="005258BA">
        <w:rPr>
          <w:rFonts w:hint="cs"/>
          <w:rtl/>
        </w:rPr>
        <w:t>آثاره يمكن الإشارة إلى</w:t>
      </w:r>
      <w:r w:rsidR="001C696B" w:rsidRPr="005258BA">
        <w:rPr>
          <w:rFonts w:hint="cs"/>
          <w:rtl/>
        </w:rPr>
        <w:t>:</w:t>
      </w:r>
      <w:r w:rsidRPr="005258BA">
        <w:rPr>
          <w:rFonts w:hint="cs"/>
          <w:rtl/>
        </w:rPr>
        <w:t xml:space="preserve"> عناية الله الخاص</w:t>
      </w:r>
      <w:r w:rsidR="001C696B" w:rsidRPr="005258BA">
        <w:rPr>
          <w:rFonts w:hint="cs"/>
          <w:rtl/>
        </w:rPr>
        <w:t>ّ</w:t>
      </w:r>
      <w:r w:rsidRPr="005258BA">
        <w:rPr>
          <w:rFonts w:hint="cs"/>
          <w:rtl/>
        </w:rPr>
        <w:t>ة بالإنسان</w:t>
      </w:r>
      <w:r w:rsidRPr="005258BA">
        <w:rPr>
          <w:vertAlign w:val="superscript"/>
          <w:rtl/>
        </w:rPr>
        <w:t>(</w:t>
      </w:r>
      <w:r w:rsidRPr="005258BA">
        <w:rPr>
          <w:rStyle w:val="ac"/>
          <w:sz w:val="27"/>
          <w:rtl/>
        </w:rPr>
        <w:endnoteReference w:id="833"/>
      </w:r>
      <w:r w:rsidRPr="005258BA">
        <w:rPr>
          <w:vertAlign w:val="superscript"/>
          <w:rtl/>
        </w:rPr>
        <w:t>)</w:t>
      </w:r>
      <w:r w:rsidRPr="005258BA">
        <w:rPr>
          <w:rFonts w:hint="cs"/>
          <w:rtl/>
        </w:rPr>
        <w:t>، والطمأنينة الروحية</w:t>
      </w:r>
      <w:r w:rsidRPr="005258BA">
        <w:rPr>
          <w:vertAlign w:val="superscript"/>
          <w:rtl/>
        </w:rPr>
        <w:t>(</w:t>
      </w:r>
      <w:r w:rsidRPr="005258BA">
        <w:rPr>
          <w:rStyle w:val="ac"/>
          <w:sz w:val="27"/>
          <w:rtl/>
        </w:rPr>
        <w:endnoteReference w:id="834"/>
      </w:r>
      <w:r w:rsidRPr="005258BA">
        <w:rPr>
          <w:vertAlign w:val="superscript"/>
          <w:rtl/>
        </w:rPr>
        <w:t>)</w:t>
      </w:r>
      <w:r w:rsidRPr="005258BA">
        <w:rPr>
          <w:rFonts w:hint="cs"/>
          <w:rtl/>
        </w:rPr>
        <w:t>، والقدرة على تحم</w:t>
      </w:r>
      <w:r w:rsidR="001C696B" w:rsidRPr="005258BA">
        <w:rPr>
          <w:rFonts w:hint="cs"/>
          <w:rtl/>
        </w:rPr>
        <w:t>ّ</w:t>
      </w:r>
      <w:r w:rsidRPr="005258BA">
        <w:rPr>
          <w:rFonts w:hint="cs"/>
          <w:rtl/>
        </w:rPr>
        <w:t>ل الصعاب وتصاريف الحياة</w:t>
      </w:r>
      <w:r w:rsidRPr="005258BA">
        <w:rPr>
          <w:vertAlign w:val="superscript"/>
          <w:rtl/>
        </w:rPr>
        <w:t>(</w:t>
      </w:r>
      <w:r w:rsidRPr="005258BA">
        <w:rPr>
          <w:rStyle w:val="ac"/>
          <w:sz w:val="27"/>
          <w:rtl/>
        </w:rPr>
        <w:endnoteReference w:id="835"/>
      </w:r>
      <w:r w:rsidRPr="005258BA">
        <w:rPr>
          <w:vertAlign w:val="superscript"/>
          <w:rtl/>
        </w:rPr>
        <w:t>)</w:t>
      </w:r>
      <w:r w:rsidRPr="005258BA">
        <w:rPr>
          <w:rFonts w:hint="cs"/>
          <w:rtl/>
        </w:rPr>
        <w:t xml:space="preserve">. </w:t>
      </w:r>
    </w:p>
    <w:p w:rsidR="00726926" w:rsidRPr="005258BA" w:rsidRDefault="00CB3626" w:rsidP="003F4A68">
      <w:pPr>
        <w:rPr>
          <w:rtl/>
        </w:rPr>
      </w:pPr>
      <w:r w:rsidRPr="005258BA">
        <w:rPr>
          <w:rFonts w:hint="cs"/>
          <w:rtl/>
        </w:rPr>
        <w:t>2ـ المعنى الثاني من التفويض هو التفويض التشريعي من ق</w:t>
      </w:r>
      <w:r w:rsidR="00726926" w:rsidRPr="005258BA">
        <w:rPr>
          <w:rFonts w:hint="cs"/>
          <w:rtl/>
        </w:rPr>
        <w:t>ِ</w:t>
      </w:r>
      <w:r w:rsidRPr="005258BA">
        <w:rPr>
          <w:rFonts w:hint="cs"/>
          <w:rtl/>
        </w:rPr>
        <w:t>ب</w:t>
      </w:r>
      <w:r w:rsidR="00726926" w:rsidRPr="005258BA">
        <w:rPr>
          <w:rFonts w:hint="cs"/>
          <w:rtl/>
        </w:rPr>
        <w:t>َ</w:t>
      </w:r>
      <w:r w:rsidRPr="005258BA">
        <w:rPr>
          <w:rFonts w:hint="cs"/>
          <w:rtl/>
        </w:rPr>
        <w:t>ل الله للناس، بمعنى أنه في</w:t>
      </w:r>
      <w:r w:rsidR="00726926" w:rsidRPr="005258BA">
        <w:rPr>
          <w:rFonts w:hint="cs"/>
          <w:rtl/>
        </w:rPr>
        <w:t xml:space="preserve"> </w:t>
      </w:r>
      <w:r w:rsidRPr="005258BA">
        <w:rPr>
          <w:rFonts w:hint="cs"/>
          <w:rtl/>
        </w:rPr>
        <w:t xml:space="preserve">ما يتعلق بالتكاليف والأعمال التي يجب عليهم فعلها أو تركها قد تركهم إلى </w:t>
      </w:r>
      <w:r w:rsidRPr="005258BA">
        <w:rPr>
          <w:rFonts w:hint="cs"/>
          <w:rtl/>
        </w:rPr>
        <w:lastRenderedPageBreak/>
        <w:t>أنفسهم، ورفع التكليف عنهم</w:t>
      </w:r>
      <w:r w:rsidR="00726926" w:rsidRPr="005258BA">
        <w:rPr>
          <w:rFonts w:hint="cs"/>
          <w:rtl/>
        </w:rPr>
        <w:t>.</w:t>
      </w:r>
    </w:p>
    <w:p w:rsidR="00CB3626" w:rsidRPr="005258BA" w:rsidRDefault="00CB3626" w:rsidP="003F4A68">
      <w:pPr>
        <w:rPr>
          <w:rtl/>
        </w:rPr>
      </w:pPr>
      <w:r w:rsidRPr="005258BA">
        <w:rPr>
          <w:rFonts w:hint="cs"/>
          <w:rtl/>
        </w:rPr>
        <w:t xml:space="preserve">وهذا المعنى من التفويض يمكن أن يكون على شكلين: </w:t>
      </w:r>
    </w:p>
    <w:p w:rsidR="00CB3626" w:rsidRPr="005258BA" w:rsidRDefault="00CB3626" w:rsidP="00346EFA">
      <w:pPr>
        <w:rPr>
          <w:rtl/>
        </w:rPr>
      </w:pPr>
      <w:r w:rsidRPr="005258BA">
        <w:rPr>
          <w:rFonts w:hint="cs"/>
          <w:b/>
          <w:bCs/>
          <w:rtl/>
        </w:rPr>
        <w:t>الشكل الأو</w:t>
      </w:r>
      <w:r w:rsidR="00726926" w:rsidRPr="005258BA">
        <w:rPr>
          <w:rFonts w:hint="cs"/>
          <w:b/>
          <w:bCs/>
          <w:rtl/>
        </w:rPr>
        <w:t>ّ</w:t>
      </w:r>
      <w:r w:rsidRPr="005258BA">
        <w:rPr>
          <w:rFonts w:hint="cs"/>
          <w:b/>
          <w:bCs/>
          <w:rtl/>
        </w:rPr>
        <w:t>ل</w:t>
      </w:r>
      <w:r w:rsidRPr="005258BA">
        <w:rPr>
          <w:rFonts w:hint="cs"/>
          <w:rtl/>
        </w:rPr>
        <w:t>: أن تكون جميع الأفعال مباحة، ويمكن للإنسان أن يفعل كل شيء. وهذا المعنى هو الإباحية ونفي مطلق التكليف. وقد عرّ</w:t>
      </w:r>
      <w:r w:rsidR="00726926" w:rsidRPr="005258BA">
        <w:rPr>
          <w:rFonts w:hint="cs"/>
          <w:rtl/>
        </w:rPr>
        <w:t>َ</w:t>
      </w:r>
      <w:r w:rsidRPr="005258BA">
        <w:rPr>
          <w:rFonts w:hint="cs"/>
          <w:rtl/>
        </w:rPr>
        <w:t>ف البغدادي بفرقة المزدكية بوصفها من الفرق الإباحية قبل الإسلام، وبفرق الخرّمدينيّة ـ التي تنقسم بدورها إلى قسمين، وهما: البابكية</w:t>
      </w:r>
      <w:r w:rsidR="00726926" w:rsidRPr="005258BA">
        <w:rPr>
          <w:rFonts w:hint="cs"/>
          <w:rtl/>
        </w:rPr>
        <w:t>؛</w:t>
      </w:r>
      <w:r w:rsidRPr="005258BA">
        <w:rPr>
          <w:rFonts w:hint="cs"/>
          <w:rtl/>
        </w:rPr>
        <w:t xml:space="preserve"> والمازيارية ـ بوصفها من الفرق القائلة بالإباحية بعد ظهور الإسلام، وضمن الجغرافي</w:t>
      </w:r>
      <w:r w:rsidR="00346EFA">
        <w:rPr>
          <w:rFonts w:hint="cs"/>
          <w:rtl/>
        </w:rPr>
        <w:t>ا</w:t>
      </w:r>
      <w:r w:rsidRPr="005258BA">
        <w:rPr>
          <w:rFonts w:hint="cs"/>
          <w:rtl/>
        </w:rPr>
        <w:t xml:space="preserve"> الإسلامية</w:t>
      </w:r>
      <w:r w:rsidRPr="005258BA">
        <w:rPr>
          <w:vertAlign w:val="superscript"/>
          <w:rtl/>
        </w:rPr>
        <w:t>(</w:t>
      </w:r>
      <w:r w:rsidRPr="005258BA">
        <w:rPr>
          <w:rStyle w:val="ac"/>
          <w:sz w:val="27"/>
          <w:rtl/>
        </w:rPr>
        <w:endnoteReference w:id="836"/>
      </w:r>
      <w:r w:rsidRPr="005258BA">
        <w:rPr>
          <w:vertAlign w:val="superscript"/>
          <w:rtl/>
        </w:rPr>
        <w:t>)</w:t>
      </w:r>
      <w:r w:rsidRPr="005258BA">
        <w:rPr>
          <w:rFonts w:hint="cs"/>
          <w:rtl/>
        </w:rPr>
        <w:t>. كما تمّ اتهام بعض فرق الغلاة والمتصوّفة بالإباحية أيضاً</w:t>
      </w:r>
      <w:r w:rsidRPr="005258BA">
        <w:rPr>
          <w:vertAlign w:val="superscript"/>
          <w:rtl/>
        </w:rPr>
        <w:t>(</w:t>
      </w:r>
      <w:r w:rsidRPr="005258BA">
        <w:rPr>
          <w:rStyle w:val="ac"/>
          <w:sz w:val="27"/>
          <w:rtl/>
        </w:rPr>
        <w:endnoteReference w:id="837"/>
      </w:r>
      <w:r w:rsidRPr="005258BA">
        <w:rPr>
          <w:vertAlign w:val="superscript"/>
          <w:rtl/>
        </w:rPr>
        <w:t>)</w:t>
      </w:r>
      <w:r w:rsidRPr="005258BA">
        <w:rPr>
          <w:rFonts w:hint="cs"/>
          <w:rtl/>
        </w:rPr>
        <w:t xml:space="preserve">. ويمكن اعتبار فرقة </w:t>
      </w:r>
      <w:r w:rsidR="004D0A1C" w:rsidRPr="005258BA">
        <w:rPr>
          <w:rFonts w:hint="cs"/>
          <w:rtl/>
        </w:rPr>
        <w:t>أبي مسلم</w:t>
      </w:r>
      <w:r w:rsidRPr="005258BA">
        <w:rPr>
          <w:rFonts w:hint="cs"/>
          <w:rtl/>
        </w:rPr>
        <w:t>ة من القائلين بهذه المسألة أيضاً</w:t>
      </w:r>
      <w:r w:rsidRPr="005258BA">
        <w:rPr>
          <w:vertAlign w:val="superscript"/>
          <w:rtl/>
        </w:rPr>
        <w:t>(</w:t>
      </w:r>
      <w:r w:rsidRPr="005258BA">
        <w:rPr>
          <w:rStyle w:val="ac"/>
          <w:sz w:val="27"/>
          <w:rtl/>
        </w:rPr>
        <w:endnoteReference w:id="838"/>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b/>
          <w:bCs/>
          <w:rtl/>
        </w:rPr>
        <w:t>الشكل الثاني</w:t>
      </w:r>
      <w:r w:rsidRPr="005258BA">
        <w:rPr>
          <w:rFonts w:hint="cs"/>
          <w:rtl/>
        </w:rPr>
        <w:t>: إن هناك تكاليف على الناس، ولكن تحديد تلك التكاليف يعود إليهم، و</w:t>
      </w:r>
      <w:r w:rsidR="00726926" w:rsidRPr="005258BA">
        <w:rPr>
          <w:rFonts w:hint="cs"/>
          <w:rtl/>
        </w:rPr>
        <w:t>إ</w:t>
      </w:r>
      <w:r w:rsidRPr="005258BA">
        <w:rPr>
          <w:rFonts w:hint="cs"/>
          <w:rtl/>
        </w:rPr>
        <w:t>نهم يستطيعون من خلال الاستعانة بعقولهم أن يدركوا ح</w:t>
      </w:r>
      <w:r w:rsidR="00726926" w:rsidRPr="005258BA">
        <w:rPr>
          <w:rFonts w:hint="cs"/>
          <w:rtl/>
        </w:rPr>
        <w:t>ُ</w:t>
      </w:r>
      <w:r w:rsidRPr="005258BA">
        <w:rPr>
          <w:rFonts w:hint="cs"/>
          <w:rtl/>
        </w:rPr>
        <w:t>س</w:t>
      </w:r>
      <w:r w:rsidR="00726926" w:rsidRPr="005258BA">
        <w:rPr>
          <w:rFonts w:hint="cs"/>
          <w:rtl/>
        </w:rPr>
        <w:t>ْ</w:t>
      </w:r>
      <w:r w:rsidRPr="005258BA">
        <w:rPr>
          <w:rFonts w:hint="cs"/>
          <w:rtl/>
        </w:rPr>
        <w:t>ن وق</w:t>
      </w:r>
      <w:r w:rsidR="00726926" w:rsidRPr="005258BA">
        <w:rPr>
          <w:rFonts w:hint="cs"/>
          <w:rtl/>
        </w:rPr>
        <w:t>ُ</w:t>
      </w:r>
      <w:r w:rsidRPr="005258BA">
        <w:rPr>
          <w:rFonts w:hint="cs"/>
          <w:rtl/>
        </w:rPr>
        <w:t>ب</w:t>
      </w:r>
      <w:r w:rsidR="00726926" w:rsidRPr="005258BA">
        <w:rPr>
          <w:rFonts w:hint="cs"/>
          <w:rtl/>
        </w:rPr>
        <w:t>ْ</w:t>
      </w:r>
      <w:r w:rsidRPr="005258BA">
        <w:rPr>
          <w:rFonts w:hint="cs"/>
          <w:rtl/>
        </w:rPr>
        <w:t>ح ومصالح ومفاسد جميع الأفعال، دون حاجة إلى الشرائع والأحكام الدينية. وقد ن</w:t>
      </w:r>
      <w:r w:rsidR="00726926" w:rsidRPr="005258BA">
        <w:rPr>
          <w:rFonts w:hint="cs"/>
          <w:rtl/>
        </w:rPr>
        <w:t>ُ</w:t>
      </w:r>
      <w:r w:rsidRPr="005258BA">
        <w:rPr>
          <w:rFonts w:hint="cs"/>
          <w:rtl/>
        </w:rPr>
        <w:t>سب هذا القول في العالم الإسلامي إلى محمد بن زكري</w:t>
      </w:r>
      <w:r w:rsidR="00726926" w:rsidRPr="005258BA">
        <w:rPr>
          <w:rFonts w:hint="cs"/>
          <w:rtl/>
        </w:rPr>
        <w:t>ّ</w:t>
      </w:r>
      <w:r w:rsidRPr="005258BA">
        <w:rPr>
          <w:rFonts w:hint="cs"/>
          <w:rtl/>
        </w:rPr>
        <w:t>ا الرازي، وعلى أساسه اعتبر منكراً للنبوّة</w:t>
      </w:r>
      <w:r w:rsidRPr="005258BA">
        <w:rPr>
          <w:vertAlign w:val="superscript"/>
          <w:rtl/>
        </w:rPr>
        <w:t>(</w:t>
      </w:r>
      <w:r w:rsidRPr="005258BA">
        <w:rPr>
          <w:rStyle w:val="ac"/>
          <w:sz w:val="27"/>
          <w:rtl/>
        </w:rPr>
        <w:endnoteReference w:id="839"/>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وقد فسّر الشيخ المفيد معنى التفويض في حديث</w:t>
      </w:r>
      <w:r w:rsidR="00726926" w:rsidRPr="005258BA">
        <w:rPr>
          <w:rFonts w:hint="cs"/>
          <w:rtl/>
        </w:rPr>
        <w:t>:</w:t>
      </w:r>
      <w:r w:rsidRPr="005258BA">
        <w:rPr>
          <w:rFonts w:hint="cs"/>
          <w:rtl/>
        </w:rPr>
        <w:t xml:space="preserve"> </w:t>
      </w:r>
      <w:r w:rsidRPr="005258BA">
        <w:rPr>
          <w:rFonts w:hint="eastAsia"/>
          <w:sz w:val="24"/>
          <w:szCs w:val="24"/>
          <w:rtl/>
        </w:rPr>
        <w:t>«</w:t>
      </w:r>
      <w:r w:rsidRPr="005258BA">
        <w:rPr>
          <w:rFonts w:hint="cs"/>
          <w:rtl/>
        </w:rPr>
        <w:t>لا جبر</w:t>
      </w:r>
      <w:r w:rsidR="00726926" w:rsidRPr="005258BA">
        <w:rPr>
          <w:rFonts w:hint="cs"/>
          <w:rtl/>
        </w:rPr>
        <w:t>،</w:t>
      </w:r>
      <w:r w:rsidRPr="005258BA">
        <w:rPr>
          <w:rFonts w:hint="cs"/>
          <w:rtl/>
        </w:rPr>
        <w:t xml:space="preserve"> ولا تفويض</w:t>
      </w:r>
      <w:r w:rsidR="00726926" w:rsidRPr="005258BA">
        <w:rPr>
          <w:rFonts w:hint="cs"/>
          <w:rtl/>
        </w:rPr>
        <w:t>،</w:t>
      </w:r>
      <w:r w:rsidRPr="005258BA">
        <w:rPr>
          <w:rFonts w:hint="cs"/>
          <w:rtl/>
        </w:rPr>
        <w:t xml:space="preserve"> بل أمر</w:t>
      </w:r>
      <w:r w:rsidR="00726926" w:rsidRPr="005258BA">
        <w:rPr>
          <w:rFonts w:hint="cs"/>
          <w:rtl/>
        </w:rPr>
        <w:t>ٌ</w:t>
      </w:r>
      <w:r w:rsidRPr="005258BA">
        <w:rPr>
          <w:rFonts w:hint="cs"/>
          <w:rtl/>
        </w:rPr>
        <w:t xml:space="preserve"> بين الأمرين</w:t>
      </w:r>
      <w:r w:rsidRPr="005258BA">
        <w:rPr>
          <w:rFonts w:hint="eastAsia"/>
          <w:sz w:val="24"/>
          <w:szCs w:val="24"/>
          <w:rtl/>
        </w:rPr>
        <w:t>»</w:t>
      </w:r>
      <w:r w:rsidRPr="005258BA">
        <w:rPr>
          <w:rFonts w:hint="cs"/>
          <w:rtl/>
        </w:rPr>
        <w:t xml:space="preserve"> بالشكل الأول من المعنى الثاني للتفويض، أي الإباحية. فهو بعد أن فسّر </w:t>
      </w:r>
      <w:r w:rsidRPr="005258BA">
        <w:rPr>
          <w:rFonts w:hint="eastAsia"/>
          <w:sz w:val="24"/>
          <w:szCs w:val="24"/>
          <w:rtl/>
        </w:rPr>
        <w:t>«</w:t>
      </w:r>
      <w:r w:rsidRPr="005258BA">
        <w:rPr>
          <w:rFonts w:hint="cs"/>
          <w:rtl/>
        </w:rPr>
        <w:t>الجبر</w:t>
      </w:r>
      <w:r w:rsidRPr="005258BA">
        <w:rPr>
          <w:rFonts w:hint="eastAsia"/>
          <w:sz w:val="24"/>
          <w:szCs w:val="24"/>
          <w:rtl/>
        </w:rPr>
        <w:t>»</w:t>
      </w:r>
      <w:r w:rsidRPr="005258BA">
        <w:rPr>
          <w:rFonts w:hint="cs"/>
          <w:rtl/>
        </w:rPr>
        <w:t xml:space="preserve"> بإجبار شخص على عمل، ورأى أن حقيقته إيجاد الفعل فيه، قال: </w:t>
      </w:r>
      <w:r w:rsidRPr="005258BA">
        <w:rPr>
          <w:rFonts w:hint="eastAsia"/>
          <w:sz w:val="24"/>
          <w:szCs w:val="24"/>
          <w:rtl/>
        </w:rPr>
        <w:t>«</w:t>
      </w:r>
      <w:r w:rsidRPr="005258BA">
        <w:rPr>
          <w:rFonts w:hint="cs"/>
          <w:rtl/>
        </w:rPr>
        <w:t>والتفويض هو القول برفع الحظر عن الخلق في الأفعال</w:t>
      </w:r>
      <w:r w:rsidR="00726926" w:rsidRPr="005258BA">
        <w:rPr>
          <w:rFonts w:hint="cs"/>
          <w:rtl/>
        </w:rPr>
        <w:t>،</w:t>
      </w:r>
      <w:r w:rsidRPr="005258BA">
        <w:rPr>
          <w:rFonts w:hint="cs"/>
          <w:rtl/>
        </w:rPr>
        <w:t xml:space="preserve"> والإباحة لهم مع ما شاؤوا من الأعمال</w:t>
      </w:r>
      <w:r w:rsidR="00726926" w:rsidRPr="005258BA">
        <w:rPr>
          <w:rFonts w:hint="cs"/>
          <w:rtl/>
        </w:rPr>
        <w:t>.</w:t>
      </w:r>
      <w:r w:rsidRPr="005258BA">
        <w:rPr>
          <w:rFonts w:hint="cs"/>
          <w:rtl/>
        </w:rPr>
        <w:t xml:space="preserve"> وهذا قول الزنادقة وأصحاب الإباحات</w:t>
      </w:r>
      <w:r w:rsidR="00726926" w:rsidRPr="005258BA">
        <w:rPr>
          <w:rFonts w:hint="cs"/>
          <w:rtl/>
        </w:rPr>
        <w:t>.</w:t>
      </w:r>
      <w:r w:rsidRPr="005258BA">
        <w:rPr>
          <w:rFonts w:hint="cs"/>
          <w:rtl/>
        </w:rPr>
        <w:t xml:space="preserve"> والواسطة بين هذين القولين أن الله تعالى أقدر الخلق على أفعالهم</w:t>
      </w:r>
      <w:r w:rsidR="00554B9A" w:rsidRPr="005258BA">
        <w:rPr>
          <w:rFonts w:hint="cs"/>
          <w:rtl/>
        </w:rPr>
        <w:t>،</w:t>
      </w:r>
      <w:r w:rsidRPr="005258BA">
        <w:rPr>
          <w:rFonts w:hint="cs"/>
          <w:rtl/>
        </w:rPr>
        <w:t xml:space="preserve"> ومك</w:t>
      </w:r>
      <w:r w:rsidR="00554B9A" w:rsidRPr="005258BA">
        <w:rPr>
          <w:rFonts w:hint="cs"/>
          <w:rtl/>
        </w:rPr>
        <w:t>ّ</w:t>
      </w:r>
      <w:r w:rsidRPr="005258BA">
        <w:rPr>
          <w:rFonts w:hint="cs"/>
          <w:rtl/>
        </w:rPr>
        <w:t>نهم من أعمالهم، وحدّ لهم الحدود في ذلك، ورسم لهم الرسوم</w:t>
      </w:r>
      <w:r w:rsidR="00554B9A" w:rsidRPr="005258BA">
        <w:rPr>
          <w:rFonts w:hint="cs"/>
          <w:rtl/>
        </w:rPr>
        <w:t>،</w:t>
      </w:r>
      <w:r w:rsidRPr="005258BA">
        <w:rPr>
          <w:rFonts w:hint="cs"/>
          <w:rtl/>
        </w:rPr>
        <w:t xml:space="preserve"> ونهاهم عن القبائح بالزجر والتخويف والوعد والوعيد، فلم يكن بتمكينهم من الأعمال مجبراً لهم عليها، ولم يفوّ</w:t>
      </w:r>
      <w:r w:rsidR="00554B9A" w:rsidRPr="005258BA">
        <w:rPr>
          <w:rFonts w:hint="cs"/>
          <w:rtl/>
        </w:rPr>
        <w:t>ِ</w:t>
      </w:r>
      <w:r w:rsidRPr="005258BA">
        <w:rPr>
          <w:rFonts w:hint="cs"/>
          <w:rtl/>
        </w:rPr>
        <w:t>ض إليهم الأعمال</w:t>
      </w:r>
      <w:r w:rsidR="00554B9A" w:rsidRPr="005258BA">
        <w:rPr>
          <w:rFonts w:hint="cs"/>
          <w:rtl/>
        </w:rPr>
        <w:t>؛</w:t>
      </w:r>
      <w:r w:rsidRPr="005258BA">
        <w:rPr>
          <w:rFonts w:hint="cs"/>
          <w:rtl/>
        </w:rPr>
        <w:t xml:space="preserve"> لمنعهم من أكثرها، ووضع الحدود لهم فيها، وأمرهم بح</w:t>
      </w:r>
      <w:r w:rsidR="00346EFA">
        <w:rPr>
          <w:rFonts w:hint="cs"/>
          <w:rtl/>
        </w:rPr>
        <w:t>َ</w:t>
      </w:r>
      <w:r w:rsidRPr="005258BA">
        <w:rPr>
          <w:rFonts w:hint="cs"/>
          <w:rtl/>
        </w:rPr>
        <w:t>س</w:t>
      </w:r>
      <w:r w:rsidR="00346EFA">
        <w:rPr>
          <w:rFonts w:hint="cs"/>
          <w:rtl/>
        </w:rPr>
        <w:t>َ</w:t>
      </w:r>
      <w:r w:rsidRPr="005258BA">
        <w:rPr>
          <w:rFonts w:hint="cs"/>
          <w:rtl/>
        </w:rPr>
        <w:t>نها</w:t>
      </w:r>
      <w:r w:rsidR="00554B9A" w:rsidRPr="005258BA">
        <w:rPr>
          <w:rFonts w:hint="cs"/>
          <w:rtl/>
        </w:rPr>
        <w:t>،</w:t>
      </w:r>
      <w:r w:rsidRPr="005258BA">
        <w:rPr>
          <w:rFonts w:hint="cs"/>
          <w:rtl/>
        </w:rPr>
        <w:t xml:space="preserve"> ونهاهم عن قبيحها. فهذا هو الفصل بين الجبر والتفويض</w:t>
      </w:r>
      <w:r w:rsidRPr="005258BA">
        <w:rPr>
          <w:rFonts w:hint="eastAsia"/>
          <w:sz w:val="24"/>
          <w:szCs w:val="24"/>
          <w:rtl/>
        </w:rPr>
        <w:t>»</w:t>
      </w:r>
      <w:r w:rsidRPr="005258BA">
        <w:rPr>
          <w:vertAlign w:val="superscript"/>
          <w:rtl/>
        </w:rPr>
        <w:t>(</w:t>
      </w:r>
      <w:r w:rsidRPr="005258BA">
        <w:rPr>
          <w:rStyle w:val="ac"/>
          <w:sz w:val="27"/>
          <w:rtl/>
        </w:rPr>
        <w:endnoteReference w:id="840"/>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وقد بيّ</w:t>
      </w:r>
      <w:r w:rsidR="00554B9A" w:rsidRPr="005258BA">
        <w:rPr>
          <w:rFonts w:hint="cs"/>
          <w:rtl/>
        </w:rPr>
        <w:t>َ</w:t>
      </w:r>
      <w:r w:rsidRPr="005258BA">
        <w:rPr>
          <w:rFonts w:hint="cs"/>
          <w:rtl/>
        </w:rPr>
        <w:t xml:space="preserve">ن الشيخ الصدوق الصورة الثانية من المعنى الثاني للتفويض في إطار </w:t>
      </w:r>
      <w:r w:rsidRPr="005258BA">
        <w:rPr>
          <w:rFonts w:hint="cs"/>
          <w:rtl/>
        </w:rPr>
        <w:lastRenderedPageBreak/>
        <w:t>توضيح عبارة</w:t>
      </w:r>
      <w:r w:rsidR="00554B9A" w:rsidRPr="005258BA">
        <w:rPr>
          <w:rFonts w:hint="cs"/>
          <w:rtl/>
        </w:rPr>
        <w:t>:</w:t>
      </w:r>
      <w:r w:rsidRPr="005258BA">
        <w:rPr>
          <w:rFonts w:hint="cs"/>
          <w:rtl/>
        </w:rPr>
        <w:t xml:space="preserve"> </w:t>
      </w:r>
      <w:r w:rsidRPr="005258BA">
        <w:rPr>
          <w:rFonts w:hint="eastAsia"/>
          <w:sz w:val="24"/>
          <w:szCs w:val="24"/>
          <w:rtl/>
        </w:rPr>
        <w:t>«</w:t>
      </w:r>
      <w:r w:rsidRPr="005258BA">
        <w:rPr>
          <w:rFonts w:hint="cs"/>
          <w:rtl/>
        </w:rPr>
        <w:t>لا جبر</w:t>
      </w:r>
      <w:r w:rsidR="00554B9A" w:rsidRPr="005258BA">
        <w:rPr>
          <w:rFonts w:hint="cs"/>
          <w:rtl/>
        </w:rPr>
        <w:t>،</w:t>
      </w:r>
      <w:r w:rsidRPr="005258BA">
        <w:rPr>
          <w:rFonts w:hint="cs"/>
          <w:rtl/>
        </w:rPr>
        <w:t xml:space="preserve"> ولا تفويض، بل أمر</w:t>
      </w:r>
      <w:r w:rsidR="00554B9A" w:rsidRPr="005258BA">
        <w:rPr>
          <w:rFonts w:hint="cs"/>
          <w:rtl/>
        </w:rPr>
        <w:t>ٌ</w:t>
      </w:r>
      <w:r w:rsidRPr="005258BA">
        <w:rPr>
          <w:rFonts w:hint="cs"/>
          <w:rtl/>
        </w:rPr>
        <w:t xml:space="preserve"> بين أمرين</w:t>
      </w:r>
      <w:r w:rsidRPr="005258BA">
        <w:rPr>
          <w:rFonts w:hint="eastAsia"/>
          <w:sz w:val="24"/>
          <w:szCs w:val="24"/>
          <w:rtl/>
        </w:rPr>
        <w:t>»</w:t>
      </w:r>
      <w:r w:rsidRPr="005258BA">
        <w:rPr>
          <w:rFonts w:hint="cs"/>
          <w:rtl/>
        </w:rPr>
        <w:t xml:space="preserve">، قائلاً: </w:t>
      </w:r>
      <w:r w:rsidRPr="005258BA">
        <w:rPr>
          <w:rFonts w:hint="eastAsia"/>
          <w:sz w:val="24"/>
          <w:szCs w:val="24"/>
          <w:rtl/>
        </w:rPr>
        <w:t>«</w:t>
      </w:r>
      <w:r w:rsidRPr="005258BA">
        <w:rPr>
          <w:rtl/>
        </w:rPr>
        <w:t>عن</w:t>
      </w:r>
      <w:r w:rsidRPr="005258BA">
        <w:rPr>
          <w:rFonts w:hint="cs"/>
          <w:rtl/>
        </w:rPr>
        <w:t>ى</w:t>
      </w:r>
      <w:r w:rsidRPr="005258BA">
        <w:rPr>
          <w:rtl/>
        </w:rPr>
        <w:t xml:space="preserve"> بذلك أن الله </w:t>
      </w:r>
      <w:r w:rsidRPr="005258BA">
        <w:rPr>
          <w:rFonts w:hint="cs"/>
          <w:rtl/>
        </w:rPr>
        <w:t xml:space="preserve">ـ </w:t>
      </w:r>
      <w:r w:rsidRPr="005258BA">
        <w:rPr>
          <w:rtl/>
        </w:rPr>
        <w:t>تبارك وتعالى</w:t>
      </w:r>
      <w:r w:rsidRPr="005258BA">
        <w:rPr>
          <w:rFonts w:hint="cs"/>
          <w:rtl/>
        </w:rPr>
        <w:t xml:space="preserve"> ـ</w:t>
      </w:r>
      <w:r w:rsidRPr="005258BA">
        <w:rPr>
          <w:rtl/>
        </w:rPr>
        <w:t xml:space="preserve"> لم يجبر عباده على المعاصي</w:t>
      </w:r>
      <w:r w:rsidR="00554B9A" w:rsidRPr="005258BA">
        <w:rPr>
          <w:rFonts w:hint="cs"/>
          <w:rtl/>
        </w:rPr>
        <w:t>،</w:t>
      </w:r>
      <w:r w:rsidRPr="005258BA">
        <w:rPr>
          <w:rtl/>
        </w:rPr>
        <w:t xml:space="preserve"> ولم يفو</w:t>
      </w:r>
      <w:r w:rsidR="00554B9A" w:rsidRPr="005258BA">
        <w:rPr>
          <w:rFonts w:hint="cs"/>
          <w:rtl/>
        </w:rPr>
        <w:t>ِّ</w:t>
      </w:r>
      <w:r w:rsidRPr="005258BA">
        <w:rPr>
          <w:rtl/>
        </w:rPr>
        <w:t>ض إليهم أمر الدين حت</w:t>
      </w:r>
      <w:r w:rsidR="00554B9A" w:rsidRPr="005258BA">
        <w:rPr>
          <w:rFonts w:hint="cs"/>
          <w:rtl/>
        </w:rPr>
        <w:t>ّ</w:t>
      </w:r>
      <w:r w:rsidRPr="005258BA">
        <w:rPr>
          <w:rtl/>
        </w:rPr>
        <w:t>ى يقولوا فيه بآرائهم ومقائسهم</w:t>
      </w:r>
      <w:r w:rsidRPr="005258BA">
        <w:rPr>
          <w:rFonts w:hint="cs"/>
          <w:rtl/>
        </w:rPr>
        <w:t xml:space="preserve">، </w:t>
      </w:r>
      <w:r w:rsidRPr="005258BA">
        <w:rPr>
          <w:rtl/>
        </w:rPr>
        <w:t xml:space="preserve">فإنه </w:t>
      </w:r>
      <w:r w:rsidRPr="005258BA">
        <w:rPr>
          <w:rFonts w:hint="cs"/>
          <w:rtl/>
        </w:rPr>
        <w:t xml:space="preserve">ـ </w:t>
      </w:r>
      <w:r w:rsidRPr="005258BA">
        <w:rPr>
          <w:rtl/>
        </w:rPr>
        <w:t>عز</w:t>
      </w:r>
      <w:r w:rsidRPr="005258BA">
        <w:rPr>
          <w:rFonts w:hint="cs"/>
          <w:rtl/>
        </w:rPr>
        <w:t>ّ</w:t>
      </w:r>
      <w:r w:rsidR="00554B9A" w:rsidRPr="005258BA">
        <w:rPr>
          <w:rFonts w:hint="cs"/>
          <w:rtl/>
        </w:rPr>
        <w:t>َ</w:t>
      </w:r>
      <w:r w:rsidRPr="005258BA">
        <w:rPr>
          <w:rtl/>
        </w:rPr>
        <w:t xml:space="preserve"> وجل</w:t>
      </w:r>
      <w:r w:rsidR="00554B9A" w:rsidRPr="005258BA">
        <w:rPr>
          <w:rFonts w:hint="cs"/>
          <w:rtl/>
        </w:rPr>
        <w:t>َّ</w:t>
      </w:r>
      <w:r w:rsidRPr="005258BA">
        <w:rPr>
          <w:rtl/>
        </w:rPr>
        <w:t xml:space="preserve"> </w:t>
      </w:r>
      <w:r w:rsidRPr="005258BA">
        <w:rPr>
          <w:rFonts w:hint="cs"/>
          <w:rtl/>
        </w:rPr>
        <w:t xml:space="preserve">ـ </w:t>
      </w:r>
      <w:r w:rsidRPr="005258BA">
        <w:rPr>
          <w:rtl/>
        </w:rPr>
        <w:t>قد حد</w:t>
      </w:r>
      <w:r w:rsidRPr="005258BA">
        <w:rPr>
          <w:rFonts w:hint="cs"/>
          <w:rtl/>
        </w:rPr>
        <w:t>ّ</w:t>
      </w:r>
      <w:r w:rsidR="00554B9A" w:rsidRPr="005258BA">
        <w:rPr>
          <w:rFonts w:hint="cs"/>
          <w:rtl/>
        </w:rPr>
        <w:t>َ</w:t>
      </w:r>
      <w:r w:rsidRPr="005258BA">
        <w:rPr>
          <w:rFonts w:hint="cs"/>
          <w:rtl/>
        </w:rPr>
        <w:t xml:space="preserve"> </w:t>
      </w:r>
      <w:r w:rsidRPr="005258BA">
        <w:rPr>
          <w:rtl/>
        </w:rPr>
        <w:t>ووظ</w:t>
      </w:r>
      <w:r w:rsidR="00554B9A" w:rsidRPr="005258BA">
        <w:rPr>
          <w:rFonts w:hint="cs"/>
          <w:rtl/>
        </w:rPr>
        <w:t>ّ</w:t>
      </w:r>
      <w:r w:rsidRPr="005258BA">
        <w:rPr>
          <w:rtl/>
        </w:rPr>
        <w:t>ف وشر</w:t>
      </w:r>
      <w:r w:rsidRPr="005258BA">
        <w:rPr>
          <w:rFonts w:hint="cs"/>
          <w:rtl/>
        </w:rPr>
        <w:t>ّ</w:t>
      </w:r>
      <w:r w:rsidRPr="005258BA">
        <w:rPr>
          <w:rtl/>
        </w:rPr>
        <w:t>ع وفرض وسن</w:t>
      </w:r>
      <w:r w:rsidR="00554B9A" w:rsidRPr="005258BA">
        <w:rPr>
          <w:rFonts w:hint="cs"/>
          <w:rtl/>
        </w:rPr>
        <w:t>ّ</w:t>
      </w:r>
      <w:r w:rsidRPr="005258BA">
        <w:rPr>
          <w:rtl/>
        </w:rPr>
        <w:t xml:space="preserve"> وأكمل لهم الدين</w:t>
      </w:r>
      <w:r w:rsidRPr="005258BA">
        <w:rPr>
          <w:rFonts w:hint="eastAsia"/>
          <w:sz w:val="24"/>
          <w:szCs w:val="24"/>
          <w:rtl/>
        </w:rPr>
        <w:t>»</w:t>
      </w:r>
      <w:r w:rsidRPr="005258BA">
        <w:rPr>
          <w:vertAlign w:val="superscript"/>
          <w:rtl/>
        </w:rPr>
        <w:t>(</w:t>
      </w:r>
      <w:r w:rsidRPr="005258BA">
        <w:rPr>
          <w:rStyle w:val="ac"/>
          <w:sz w:val="27"/>
          <w:rtl/>
        </w:rPr>
        <w:endnoteReference w:id="841"/>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ونقل في موضع آخر حديثاً عن الإمام الصادق</w:t>
      </w:r>
      <w:r w:rsidR="00BF5803" w:rsidRPr="00047050">
        <w:rPr>
          <w:rFonts w:cs="Mosawi" w:hint="cs"/>
          <w:szCs w:val="22"/>
          <w:rtl/>
        </w:rPr>
        <w:t>×</w:t>
      </w:r>
      <w:r w:rsidRPr="005258BA">
        <w:rPr>
          <w:rFonts w:hint="cs"/>
          <w:rtl/>
        </w:rPr>
        <w:t>. في توضيح عبارة</w:t>
      </w:r>
      <w:r w:rsidR="00554B9A" w:rsidRPr="005258BA">
        <w:rPr>
          <w:rFonts w:hint="cs"/>
          <w:rtl/>
        </w:rPr>
        <w:t>:</w:t>
      </w:r>
      <w:r w:rsidRPr="005258BA">
        <w:rPr>
          <w:rFonts w:hint="cs"/>
          <w:rtl/>
        </w:rPr>
        <w:t xml:space="preserve"> </w:t>
      </w:r>
      <w:r w:rsidRPr="005258BA">
        <w:rPr>
          <w:rFonts w:hint="eastAsia"/>
          <w:sz w:val="24"/>
          <w:szCs w:val="24"/>
          <w:rtl/>
        </w:rPr>
        <w:t>«</w:t>
      </w:r>
      <w:r w:rsidRPr="005258BA">
        <w:rPr>
          <w:rFonts w:hint="cs"/>
          <w:rtl/>
        </w:rPr>
        <w:t>لا جبر</w:t>
      </w:r>
      <w:r w:rsidR="00554B9A" w:rsidRPr="005258BA">
        <w:rPr>
          <w:rFonts w:hint="cs"/>
          <w:rtl/>
        </w:rPr>
        <w:t>،</w:t>
      </w:r>
      <w:r w:rsidRPr="005258BA">
        <w:rPr>
          <w:rFonts w:hint="cs"/>
          <w:rtl/>
        </w:rPr>
        <w:t xml:space="preserve"> ولا تفويض</w:t>
      </w:r>
      <w:r w:rsidR="00554B9A" w:rsidRPr="005258BA">
        <w:rPr>
          <w:rFonts w:hint="cs"/>
          <w:rtl/>
        </w:rPr>
        <w:t>،</w:t>
      </w:r>
      <w:r w:rsidRPr="005258BA">
        <w:rPr>
          <w:rFonts w:hint="cs"/>
          <w:rtl/>
        </w:rPr>
        <w:t xml:space="preserve"> بل أمر</w:t>
      </w:r>
      <w:r w:rsidR="00554B9A" w:rsidRPr="005258BA">
        <w:rPr>
          <w:rFonts w:hint="cs"/>
          <w:rtl/>
        </w:rPr>
        <w:t>ٌ</w:t>
      </w:r>
      <w:r w:rsidRPr="005258BA">
        <w:rPr>
          <w:rFonts w:hint="cs"/>
          <w:rtl/>
        </w:rPr>
        <w:t xml:space="preserve"> بين أمرين</w:t>
      </w:r>
      <w:r w:rsidRPr="005258BA">
        <w:rPr>
          <w:rFonts w:hint="eastAsia"/>
          <w:sz w:val="24"/>
          <w:szCs w:val="24"/>
          <w:rtl/>
        </w:rPr>
        <w:t>»</w:t>
      </w:r>
      <w:r w:rsidRPr="005258BA">
        <w:rPr>
          <w:rFonts w:hint="cs"/>
          <w:rtl/>
        </w:rPr>
        <w:t xml:space="preserve">: </w:t>
      </w:r>
      <w:r w:rsidRPr="005258BA">
        <w:rPr>
          <w:rFonts w:hint="eastAsia"/>
          <w:sz w:val="24"/>
          <w:szCs w:val="24"/>
          <w:rtl/>
        </w:rPr>
        <w:t>«</w:t>
      </w:r>
      <w:r w:rsidRPr="005258BA">
        <w:rPr>
          <w:rtl/>
        </w:rPr>
        <w:t>مثل ذلك مثل رجل رأيته على معصية</w:t>
      </w:r>
      <w:r w:rsidR="00554B9A" w:rsidRPr="005258BA">
        <w:rPr>
          <w:rFonts w:hint="cs"/>
          <w:rtl/>
        </w:rPr>
        <w:t>،</w:t>
      </w:r>
      <w:r w:rsidRPr="005258BA">
        <w:rPr>
          <w:rtl/>
        </w:rPr>
        <w:t xml:space="preserve"> فنهيت</w:t>
      </w:r>
      <w:r w:rsidR="00554B9A" w:rsidRPr="005258BA">
        <w:rPr>
          <w:rFonts w:hint="cs"/>
          <w:rtl/>
        </w:rPr>
        <w:t>َ</w:t>
      </w:r>
      <w:r w:rsidRPr="005258BA">
        <w:rPr>
          <w:rtl/>
        </w:rPr>
        <w:t>ه فلم ينته</w:t>
      </w:r>
      <w:r w:rsidR="00554B9A" w:rsidRPr="005258BA">
        <w:rPr>
          <w:rFonts w:hint="cs"/>
          <w:rtl/>
        </w:rPr>
        <w:t>ِ،</w:t>
      </w:r>
      <w:r w:rsidRPr="005258BA">
        <w:rPr>
          <w:rtl/>
        </w:rPr>
        <w:t xml:space="preserve"> فتركت</w:t>
      </w:r>
      <w:r w:rsidR="00554B9A" w:rsidRPr="005258BA">
        <w:rPr>
          <w:rFonts w:hint="cs"/>
          <w:rtl/>
        </w:rPr>
        <w:t>َ</w:t>
      </w:r>
      <w:r w:rsidRPr="005258BA">
        <w:rPr>
          <w:rtl/>
        </w:rPr>
        <w:t>ه</w:t>
      </w:r>
      <w:r w:rsidR="00554B9A" w:rsidRPr="005258BA">
        <w:rPr>
          <w:rFonts w:hint="cs"/>
          <w:rtl/>
        </w:rPr>
        <w:t>،</w:t>
      </w:r>
      <w:r w:rsidRPr="005258BA">
        <w:rPr>
          <w:rtl/>
        </w:rPr>
        <w:t xml:space="preserve"> ففعل تلك المعصية، فليس حيث لم يقبل منك فتركت</w:t>
      </w:r>
      <w:r w:rsidR="00554B9A" w:rsidRPr="005258BA">
        <w:rPr>
          <w:rFonts w:hint="cs"/>
          <w:rtl/>
        </w:rPr>
        <w:t>َ</w:t>
      </w:r>
      <w:r w:rsidRPr="005258BA">
        <w:rPr>
          <w:rtl/>
        </w:rPr>
        <w:t>ه أنت الذي أمرت</w:t>
      </w:r>
      <w:r w:rsidR="00554B9A" w:rsidRPr="005258BA">
        <w:rPr>
          <w:rFonts w:hint="cs"/>
          <w:rtl/>
        </w:rPr>
        <w:t>َ</w:t>
      </w:r>
      <w:r w:rsidRPr="005258BA">
        <w:rPr>
          <w:rtl/>
        </w:rPr>
        <w:t>ه بالمعصية</w:t>
      </w:r>
      <w:r w:rsidRPr="005258BA">
        <w:rPr>
          <w:rFonts w:hint="eastAsia"/>
          <w:sz w:val="24"/>
          <w:szCs w:val="24"/>
          <w:rtl/>
        </w:rPr>
        <w:t>»</w:t>
      </w:r>
      <w:r w:rsidRPr="005258BA">
        <w:rPr>
          <w:vertAlign w:val="superscript"/>
          <w:rtl/>
        </w:rPr>
        <w:t>(</w:t>
      </w:r>
      <w:r w:rsidRPr="005258BA">
        <w:rPr>
          <w:rStyle w:val="ac"/>
          <w:sz w:val="27"/>
          <w:rtl/>
        </w:rPr>
        <w:endnoteReference w:id="842"/>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 xml:space="preserve">وفي هذا الحديث يبدو أن </w:t>
      </w:r>
      <w:r w:rsidRPr="005258BA">
        <w:rPr>
          <w:rFonts w:hint="eastAsia"/>
          <w:sz w:val="24"/>
          <w:szCs w:val="24"/>
          <w:rtl/>
        </w:rPr>
        <w:t>«</w:t>
      </w:r>
      <w:r w:rsidRPr="005258BA">
        <w:rPr>
          <w:rFonts w:hint="cs"/>
          <w:rtl/>
        </w:rPr>
        <w:t>النهي</w:t>
      </w:r>
      <w:r w:rsidRPr="005258BA">
        <w:rPr>
          <w:rFonts w:hint="eastAsia"/>
          <w:sz w:val="24"/>
          <w:szCs w:val="24"/>
          <w:rtl/>
        </w:rPr>
        <w:t>»</w:t>
      </w:r>
      <w:r w:rsidRPr="005258BA">
        <w:rPr>
          <w:rFonts w:hint="cs"/>
          <w:rtl/>
        </w:rPr>
        <w:t xml:space="preserve"> إشارة إلى عدم التفويض، و</w:t>
      </w:r>
      <w:r w:rsidR="00554B9A" w:rsidRPr="005258BA">
        <w:rPr>
          <w:rFonts w:hint="cs"/>
          <w:rtl/>
        </w:rPr>
        <w:t>أ</w:t>
      </w:r>
      <w:r w:rsidRPr="005258BA">
        <w:rPr>
          <w:rFonts w:hint="cs"/>
          <w:rtl/>
        </w:rPr>
        <w:t xml:space="preserve">ن </w:t>
      </w:r>
      <w:r w:rsidRPr="005258BA">
        <w:rPr>
          <w:rFonts w:hint="eastAsia"/>
          <w:sz w:val="24"/>
          <w:szCs w:val="24"/>
          <w:rtl/>
        </w:rPr>
        <w:t>«</w:t>
      </w:r>
      <w:r w:rsidRPr="005258BA">
        <w:rPr>
          <w:rFonts w:hint="cs"/>
          <w:rtl/>
        </w:rPr>
        <w:t>الإهمال</w:t>
      </w:r>
      <w:r w:rsidRPr="005258BA">
        <w:rPr>
          <w:rFonts w:hint="eastAsia"/>
          <w:sz w:val="24"/>
          <w:szCs w:val="24"/>
          <w:rtl/>
        </w:rPr>
        <w:t>»</w:t>
      </w:r>
      <w:r w:rsidRPr="005258BA">
        <w:rPr>
          <w:rFonts w:hint="cs"/>
          <w:rtl/>
        </w:rPr>
        <w:t xml:space="preserve"> و</w:t>
      </w:r>
      <w:r w:rsidRPr="005258BA">
        <w:rPr>
          <w:rFonts w:hint="eastAsia"/>
          <w:sz w:val="24"/>
          <w:szCs w:val="24"/>
          <w:rtl/>
        </w:rPr>
        <w:t>«</w:t>
      </w:r>
      <w:r w:rsidRPr="005258BA">
        <w:rPr>
          <w:rFonts w:hint="cs"/>
          <w:rtl/>
        </w:rPr>
        <w:t>عدم الإجبار</w:t>
      </w:r>
      <w:r w:rsidRPr="005258BA">
        <w:rPr>
          <w:rFonts w:hint="eastAsia"/>
          <w:sz w:val="24"/>
          <w:szCs w:val="24"/>
          <w:rtl/>
        </w:rPr>
        <w:t>»</w:t>
      </w:r>
      <w:r w:rsidRPr="005258BA">
        <w:rPr>
          <w:rFonts w:hint="cs"/>
          <w:rtl/>
        </w:rPr>
        <w:t xml:space="preserve"> ناظر</w:t>
      </w:r>
      <w:r w:rsidR="00554B9A" w:rsidRPr="005258BA">
        <w:rPr>
          <w:rFonts w:hint="cs"/>
          <w:rtl/>
        </w:rPr>
        <w:t>ٌ</w:t>
      </w:r>
      <w:r w:rsidRPr="005258BA">
        <w:rPr>
          <w:rFonts w:hint="cs"/>
          <w:rtl/>
        </w:rPr>
        <w:t xml:space="preserve"> إلى عدم الجبر. </w:t>
      </w:r>
    </w:p>
    <w:p w:rsidR="00CB3626" w:rsidRPr="005258BA" w:rsidRDefault="00CB3626" w:rsidP="003F4A68">
      <w:pPr>
        <w:rPr>
          <w:rtl/>
        </w:rPr>
      </w:pPr>
      <w:r w:rsidRPr="005258BA">
        <w:rPr>
          <w:rFonts w:hint="cs"/>
          <w:rtl/>
        </w:rPr>
        <w:t xml:space="preserve">وإن للطبرسي كلاماً شبيهاً ببيان الشيخ المفيد والشيخ الصدوق؛ إذ يقول: </w:t>
      </w:r>
      <w:r w:rsidRPr="005258BA">
        <w:rPr>
          <w:rFonts w:hint="eastAsia"/>
          <w:sz w:val="24"/>
          <w:szCs w:val="24"/>
          <w:rtl/>
        </w:rPr>
        <w:t>«</w:t>
      </w:r>
      <w:r w:rsidRPr="005258BA">
        <w:rPr>
          <w:rtl/>
        </w:rPr>
        <w:t>فأما التفويض الذي أبطله الصادق</w:t>
      </w:r>
      <w:r w:rsidR="00BF5803" w:rsidRPr="00047050">
        <w:rPr>
          <w:rFonts w:cs="Mosawi"/>
          <w:szCs w:val="22"/>
          <w:rtl/>
        </w:rPr>
        <w:t>×</w:t>
      </w:r>
      <w:r w:rsidR="00554B9A" w:rsidRPr="005258BA">
        <w:rPr>
          <w:rFonts w:hint="cs"/>
          <w:rtl/>
        </w:rPr>
        <w:t>،</w:t>
      </w:r>
      <w:r w:rsidRPr="005258BA">
        <w:rPr>
          <w:rFonts w:hint="cs"/>
          <w:rtl/>
        </w:rPr>
        <w:t xml:space="preserve"> </w:t>
      </w:r>
      <w:r w:rsidRPr="005258BA">
        <w:rPr>
          <w:rtl/>
        </w:rPr>
        <w:t>وخط</w:t>
      </w:r>
      <w:r w:rsidR="00554B9A" w:rsidRPr="005258BA">
        <w:rPr>
          <w:rFonts w:hint="cs"/>
          <w:rtl/>
        </w:rPr>
        <w:t>ّ</w:t>
      </w:r>
      <w:r w:rsidRPr="005258BA">
        <w:rPr>
          <w:rtl/>
        </w:rPr>
        <w:t>أ م</w:t>
      </w:r>
      <w:r w:rsidR="00554B9A" w:rsidRPr="005258BA">
        <w:rPr>
          <w:rFonts w:hint="cs"/>
          <w:rtl/>
        </w:rPr>
        <w:t>َ</w:t>
      </w:r>
      <w:r w:rsidRPr="005258BA">
        <w:rPr>
          <w:rtl/>
        </w:rPr>
        <w:t>ن</w:t>
      </w:r>
      <w:r w:rsidR="00554B9A" w:rsidRPr="005258BA">
        <w:rPr>
          <w:rFonts w:hint="cs"/>
          <w:rtl/>
        </w:rPr>
        <w:t>ْ</w:t>
      </w:r>
      <w:r w:rsidR="00346EFA">
        <w:rPr>
          <w:rtl/>
        </w:rPr>
        <w:t xml:space="preserve"> دان به، فهو</w:t>
      </w:r>
      <w:r w:rsidRPr="005258BA">
        <w:rPr>
          <w:rtl/>
        </w:rPr>
        <w:t xml:space="preserve"> قول القائل: (إن الله </w:t>
      </w:r>
      <w:r w:rsidRPr="005258BA">
        <w:rPr>
          <w:rFonts w:hint="cs"/>
          <w:rtl/>
        </w:rPr>
        <w:t xml:space="preserve">ـ </w:t>
      </w:r>
      <w:r w:rsidRPr="005258BA">
        <w:rPr>
          <w:rtl/>
        </w:rPr>
        <w:t>عز</w:t>
      </w:r>
      <w:r w:rsidRPr="005258BA">
        <w:rPr>
          <w:rFonts w:hint="cs"/>
          <w:rtl/>
        </w:rPr>
        <w:t>ّ</w:t>
      </w:r>
      <w:r w:rsidR="00554B9A" w:rsidRPr="005258BA">
        <w:rPr>
          <w:rFonts w:hint="cs"/>
          <w:rtl/>
        </w:rPr>
        <w:t>َ</w:t>
      </w:r>
      <w:r w:rsidRPr="005258BA">
        <w:rPr>
          <w:rtl/>
        </w:rPr>
        <w:t xml:space="preserve"> وجل</w:t>
      </w:r>
      <w:r w:rsidR="00554B9A" w:rsidRPr="005258BA">
        <w:rPr>
          <w:rFonts w:hint="cs"/>
          <w:rtl/>
        </w:rPr>
        <w:t>َّ</w:t>
      </w:r>
      <w:r w:rsidRPr="005258BA">
        <w:rPr>
          <w:rtl/>
        </w:rPr>
        <w:t xml:space="preserve"> </w:t>
      </w:r>
      <w:r w:rsidRPr="005258BA">
        <w:rPr>
          <w:rFonts w:hint="cs"/>
          <w:rtl/>
        </w:rPr>
        <w:t xml:space="preserve">ـ </w:t>
      </w:r>
      <w:r w:rsidRPr="005258BA">
        <w:rPr>
          <w:rtl/>
        </w:rPr>
        <w:t>فو</w:t>
      </w:r>
      <w:r w:rsidRPr="005258BA">
        <w:rPr>
          <w:rFonts w:hint="cs"/>
          <w:rtl/>
        </w:rPr>
        <w:t>ّ</w:t>
      </w:r>
      <w:r w:rsidRPr="005258BA">
        <w:rPr>
          <w:rtl/>
        </w:rPr>
        <w:t>ض إلى العباد اختيار أمره ونهيه</w:t>
      </w:r>
      <w:r w:rsidR="00554B9A" w:rsidRPr="005258BA">
        <w:rPr>
          <w:rFonts w:hint="cs"/>
          <w:rtl/>
        </w:rPr>
        <w:t>،</w:t>
      </w:r>
      <w:r w:rsidRPr="005258BA">
        <w:rPr>
          <w:rtl/>
        </w:rPr>
        <w:t xml:space="preserve"> وأهملهم</w:t>
      </w:r>
      <w:r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843"/>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ثم روى بعد ذلك عن الإمام الصادق</w:t>
      </w:r>
      <w:r w:rsidR="00BF5803" w:rsidRPr="00047050">
        <w:rPr>
          <w:rFonts w:cs="Mosawi" w:hint="cs"/>
          <w:szCs w:val="22"/>
          <w:rtl/>
        </w:rPr>
        <w:t>×</w:t>
      </w:r>
      <w:r w:rsidRPr="005258BA">
        <w:rPr>
          <w:rFonts w:hint="cs"/>
          <w:rtl/>
        </w:rPr>
        <w:t xml:space="preserve"> قوله: </w:t>
      </w:r>
      <w:r w:rsidRPr="005258BA">
        <w:rPr>
          <w:rFonts w:hint="eastAsia"/>
          <w:sz w:val="24"/>
          <w:szCs w:val="24"/>
          <w:rtl/>
        </w:rPr>
        <w:t>«</w:t>
      </w:r>
      <w:r w:rsidRPr="005258BA">
        <w:rPr>
          <w:rtl/>
        </w:rPr>
        <w:t>لو فوض الله أمره إليهم على جهة ال</w:t>
      </w:r>
      <w:r w:rsidRPr="005258BA">
        <w:rPr>
          <w:rFonts w:hint="cs"/>
          <w:rtl/>
        </w:rPr>
        <w:t>إ</w:t>
      </w:r>
      <w:r w:rsidRPr="005258BA">
        <w:rPr>
          <w:rtl/>
        </w:rPr>
        <w:t>همال لكان لازما</w:t>
      </w:r>
      <w:r w:rsidRPr="005258BA">
        <w:rPr>
          <w:rFonts w:hint="cs"/>
          <w:rtl/>
        </w:rPr>
        <w:t>ً</w:t>
      </w:r>
      <w:r w:rsidRPr="005258BA">
        <w:rPr>
          <w:rtl/>
        </w:rPr>
        <w:t xml:space="preserve"> له رضا ما اختاروه</w:t>
      </w:r>
      <w:r w:rsidR="00FB3AB3" w:rsidRPr="005258BA">
        <w:rPr>
          <w:rFonts w:hint="cs"/>
          <w:rtl/>
        </w:rPr>
        <w:t>،</w:t>
      </w:r>
      <w:r w:rsidRPr="005258BA">
        <w:rPr>
          <w:rtl/>
        </w:rPr>
        <w:t xml:space="preserve"> واستوجبوا به الثواب، ولم يكن عليهم في</w:t>
      </w:r>
      <w:r w:rsidR="00FB3AB3" w:rsidRPr="005258BA">
        <w:rPr>
          <w:rFonts w:hint="cs"/>
          <w:rtl/>
        </w:rPr>
        <w:t xml:space="preserve"> </w:t>
      </w:r>
      <w:r w:rsidRPr="005258BA">
        <w:rPr>
          <w:rtl/>
        </w:rPr>
        <w:t>ما اجترموا العقاب</w:t>
      </w:r>
      <w:r w:rsidR="00FB3AB3" w:rsidRPr="005258BA">
        <w:rPr>
          <w:rFonts w:hint="cs"/>
          <w:rtl/>
        </w:rPr>
        <w:t>؛</w:t>
      </w:r>
      <w:r w:rsidRPr="005258BA">
        <w:rPr>
          <w:rtl/>
        </w:rPr>
        <w:t xml:space="preserve"> إذ كان ال</w:t>
      </w:r>
      <w:r w:rsidRPr="005258BA">
        <w:rPr>
          <w:rFonts w:hint="cs"/>
          <w:rtl/>
        </w:rPr>
        <w:t>إ</w:t>
      </w:r>
      <w:r w:rsidRPr="005258BA">
        <w:rPr>
          <w:rtl/>
        </w:rPr>
        <w:t>همال واقعا</w:t>
      </w:r>
      <w:r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844"/>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وفي حديث</w:t>
      </w:r>
      <w:r w:rsidR="00FB3AB3" w:rsidRPr="005258BA">
        <w:rPr>
          <w:rFonts w:hint="cs"/>
          <w:rtl/>
        </w:rPr>
        <w:t>ٍ</w:t>
      </w:r>
      <w:r w:rsidRPr="005258BA">
        <w:rPr>
          <w:rFonts w:hint="cs"/>
          <w:rtl/>
        </w:rPr>
        <w:t xml:space="preserve"> آخر روي عن الإمام الصادق</w:t>
      </w:r>
      <w:r w:rsidR="00BF5803" w:rsidRPr="00047050">
        <w:rPr>
          <w:rFonts w:cs="Mosawi" w:hint="cs"/>
          <w:szCs w:val="22"/>
          <w:rtl/>
        </w:rPr>
        <w:t>×</w:t>
      </w:r>
      <w:r w:rsidRPr="005258BA">
        <w:rPr>
          <w:rFonts w:hint="cs"/>
          <w:rtl/>
        </w:rPr>
        <w:t xml:space="preserve"> أنه قال</w:t>
      </w:r>
      <w:r w:rsidR="00FB3AB3" w:rsidRPr="005258BA">
        <w:rPr>
          <w:rFonts w:hint="cs"/>
          <w:rtl/>
        </w:rPr>
        <w:t>،</w:t>
      </w:r>
      <w:r w:rsidRPr="005258BA">
        <w:rPr>
          <w:rFonts w:hint="cs"/>
          <w:rtl/>
        </w:rPr>
        <w:t xml:space="preserve"> بعد ردّ الجبر والتفويض: </w:t>
      </w:r>
      <w:r w:rsidRPr="005258BA">
        <w:rPr>
          <w:rFonts w:hint="eastAsia"/>
          <w:sz w:val="24"/>
          <w:szCs w:val="24"/>
          <w:rtl/>
        </w:rPr>
        <w:t>«</w:t>
      </w:r>
      <w:r w:rsidRPr="005258BA">
        <w:rPr>
          <w:rtl/>
        </w:rPr>
        <w:t>لو فو</w:t>
      </w:r>
      <w:r w:rsidRPr="005258BA">
        <w:rPr>
          <w:rFonts w:hint="cs"/>
          <w:rtl/>
        </w:rPr>
        <w:t>ّ</w:t>
      </w:r>
      <w:r w:rsidR="00FB3AB3" w:rsidRPr="005258BA">
        <w:rPr>
          <w:rFonts w:hint="cs"/>
          <w:rtl/>
        </w:rPr>
        <w:t>َ</w:t>
      </w:r>
      <w:r w:rsidRPr="005258BA">
        <w:rPr>
          <w:rtl/>
        </w:rPr>
        <w:t>ض إليهم لم يحصرهم بال</w:t>
      </w:r>
      <w:r w:rsidRPr="005258BA">
        <w:rPr>
          <w:rFonts w:hint="cs"/>
          <w:rtl/>
        </w:rPr>
        <w:t>أ</w:t>
      </w:r>
      <w:r w:rsidRPr="005258BA">
        <w:rPr>
          <w:rtl/>
        </w:rPr>
        <w:t>مر والنهي</w:t>
      </w:r>
      <w:r w:rsidRPr="005258BA">
        <w:rPr>
          <w:rFonts w:hint="eastAsia"/>
          <w:sz w:val="24"/>
          <w:szCs w:val="24"/>
          <w:rtl/>
        </w:rPr>
        <w:t>»</w:t>
      </w:r>
      <w:r w:rsidRPr="005258BA">
        <w:rPr>
          <w:vertAlign w:val="superscript"/>
          <w:rtl/>
        </w:rPr>
        <w:t>(</w:t>
      </w:r>
      <w:r w:rsidRPr="005258BA">
        <w:rPr>
          <w:rStyle w:val="ac"/>
          <w:sz w:val="27"/>
          <w:rtl/>
        </w:rPr>
        <w:endnoteReference w:id="845"/>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3ـ تفويض بعض أمور الدين إلى النبي</w:t>
      </w:r>
      <w:r w:rsidR="00FB3AB3" w:rsidRPr="005258BA">
        <w:rPr>
          <w:rFonts w:hint="cs"/>
          <w:rtl/>
        </w:rPr>
        <w:t>ّ</w:t>
      </w:r>
      <w:r w:rsidRPr="005258BA">
        <w:rPr>
          <w:rFonts w:hint="cs"/>
          <w:rtl/>
        </w:rPr>
        <w:t xml:space="preserve"> الأكرم</w:t>
      </w:r>
      <w:r w:rsidR="00BF5803" w:rsidRPr="007F415A">
        <w:rPr>
          <w:rFonts w:cs="Mosawi" w:hint="cs"/>
          <w:szCs w:val="22"/>
          <w:rtl/>
        </w:rPr>
        <w:t>|</w:t>
      </w:r>
      <w:r w:rsidRPr="005258BA">
        <w:rPr>
          <w:rFonts w:hint="cs"/>
          <w:rtl/>
        </w:rPr>
        <w:t xml:space="preserve"> وأهل بيته</w:t>
      </w:r>
      <w:r w:rsidR="008A5907" w:rsidRPr="00E80D72">
        <w:rPr>
          <w:rFonts w:ascii="Mosawi" w:hAnsi="Mosawi" w:cs="Mosawi"/>
          <w:szCs w:val="22"/>
          <w:rtl/>
        </w:rPr>
        <w:t>^</w:t>
      </w:r>
      <w:r w:rsidRPr="005258BA">
        <w:rPr>
          <w:rFonts w:hint="cs"/>
          <w:rtl/>
        </w:rPr>
        <w:t>، حيث تمّ تأييد ذلك والتأكيد عليه في الآيات والأحاديث، إلا</w:t>
      </w:r>
      <w:r w:rsidR="00FB3AB3" w:rsidRPr="005258BA">
        <w:rPr>
          <w:rFonts w:hint="cs"/>
          <w:rtl/>
        </w:rPr>
        <w:t>ّ</w:t>
      </w:r>
      <w:r w:rsidRPr="005258BA">
        <w:rPr>
          <w:rFonts w:hint="cs"/>
          <w:rtl/>
        </w:rPr>
        <w:t xml:space="preserve"> أن بيان موارد وحدود هذا التفويض يؤدّي إلى اتساع رقعة البحث بما لا ينسجم والغاية الرئيسة لهذه المقالة المختصرة</w:t>
      </w:r>
      <w:r w:rsidRPr="005258BA">
        <w:rPr>
          <w:vertAlign w:val="superscript"/>
          <w:rtl/>
        </w:rPr>
        <w:t>(</w:t>
      </w:r>
      <w:r w:rsidRPr="005258BA">
        <w:rPr>
          <w:rStyle w:val="ac"/>
          <w:sz w:val="27"/>
          <w:rtl/>
        </w:rPr>
        <w:endnoteReference w:id="846"/>
      </w:r>
      <w:r w:rsidRPr="005258BA">
        <w:rPr>
          <w:vertAlign w:val="superscript"/>
          <w:rtl/>
        </w:rPr>
        <w:t>)</w:t>
      </w:r>
      <w:r w:rsidRPr="005258BA">
        <w:rPr>
          <w:rFonts w:hint="cs"/>
          <w:rtl/>
        </w:rPr>
        <w:t xml:space="preserve">. </w:t>
      </w:r>
    </w:p>
    <w:p w:rsidR="00CB3626" w:rsidRPr="005258BA" w:rsidRDefault="00CB3626" w:rsidP="003F4A68">
      <w:pPr>
        <w:rPr>
          <w:b/>
          <w:bCs/>
          <w:rtl/>
          <w:lang w:bidi="ar-IQ"/>
        </w:rPr>
      </w:pPr>
      <w:r w:rsidRPr="005258BA">
        <w:rPr>
          <w:rFonts w:hint="cs"/>
          <w:rtl/>
        </w:rPr>
        <w:t>4ـ التفويض التكويني للخلق والرزق من قبل الله إلى مجموعة بعينها</w:t>
      </w:r>
      <w:r w:rsidR="00FB3AB3" w:rsidRPr="005258BA">
        <w:rPr>
          <w:rFonts w:hint="cs"/>
          <w:rtl/>
        </w:rPr>
        <w:t>،</w:t>
      </w:r>
      <w:r w:rsidRPr="005258BA">
        <w:rPr>
          <w:rFonts w:hint="cs"/>
          <w:rtl/>
        </w:rPr>
        <w:t xml:space="preserve"> بمعنى أن الله سبحانه وتعالى قد فوّض أمر خلق العالم</w:t>
      </w:r>
      <w:r w:rsidR="00FB3AB3" w:rsidRPr="005258BA">
        <w:rPr>
          <w:rFonts w:hint="cs"/>
          <w:rtl/>
        </w:rPr>
        <w:t>،</w:t>
      </w:r>
      <w:r w:rsidRPr="005258BA">
        <w:rPr>
          <w:rFonts w:hint="cs"/>
          <w:rtl/>
        </w:rPr>
        <w:t xml:space="preserve"> وإيصال الرزق، وتلبية حاجة الكائنات في العالم</w:t>
      </w:r>
      <w:r w:rsidR="00FB3AB3" w:rsidRPr="005258BA">
        <w:rPr>
          <w:rFonts w:hint="cs"/>
          <w:rtl/>
        </w:rPr>
        <w:t>،</w:t>
      </w:r>
      <w:r w:rsidRPr="005258BA">
        <w:rPr>
          <w:rFonts w:hint="cs"/>
          <w:rtl/>
        </w:rPr>
        <w:t xml:space="preserve"> إلى النبي</w:t>
      </w:r>
      <w:r w:rsidR="00FB3AB3" w:rsidRPr="005258BA">
        <w:rPr>
          <w:rFonts w:hint="cs"/>
          <w:rtl/>
        </w:rPr>
        <w:t>ّ</w:t>
      </w:r>
      <w:r w:rsidRPr="005258BA">
        <w:rPr>
          <w:rFonts w:hint="cs"/>
          <w:rtl/>
        </w:rPr>
        <w:t xml:space="preserve"> الأكرم</w:t>
      </w:r>
      <w:r w:rsidR="00BF5803" w:rsidRPr="007F415A">
        <w:rPr>
          <w:rFonts w:cs="Mosawi" w:hint="cs"/>
          <w:szCs w:val="22"/>
          <w:rtl/>
        </w:rPr>
        <w:t>|</w:t>
      </w:r>
      <w:r w:rsidRPr="005258BA">
        <w:rPr>
          <w:rFonts w:hint="cs"/>
          <w:rtl/>
        </w:rPr>
        <w:t xml:space="preserve"> وأهل بيته</w:t>
      </w:r>
      <w:r w:rsidR="008A5907" w:rsidRPr="00E80D72">
        <w:rPr>
          <w:rFonts w:ascii="Mosawi" w:hAnsi="Mosawi" w:cs="Mosawi"/>
          <w:szCs w:val="22"/>
          <w:rtl/>
        </w:rPr>
        <w:t>^</w:t>
      </w:r>
      <w:r w:rsidRPr="005258BA">
        <w:rPr>
          <w:rFonts w:hint="cs"/>
          <w:rtl/>
        </w:rPr>
        <w:t xml:space="preserve">. وقد ذهب الشيخ المفيد إلى القول بأن </w:t>
      </w:r>
      <w:r w:rsidRPr="005258BA">
        <w:rPr>
          <w:rFonts w:hint="cs"/>
          <w:rtl/>
        </w:rPr>
        <w:lastRenderedPageBreak/>
        <w:t>مصداق المفوّضة بهذا المعنى هم جماعة</w:t>
      </w:r>
      <w:r w:rsidR="00FB3AB3" w:rsidRPr="005258BA">
        <w:rPr>
          <w:rFonts w:hint="cs"/>
          <w:rtl/>
        </w:rPr>
        <w:t>ٌ</w:t>
      </w:r>
      <w:r w:rsidRPr="005258BA">
        <w:rPr>
          <w:rFonts w:hint="cs"/>
          <w:rtl/>
        </w:rPr>
        <w:t xml:space="preserve"> من الغلاة. وقال في هذا الشأن: </w:t>
      </w:r>
      <w:r w:rsidRPr="005258BA">
        <w:rPr>
          <w:rFonts w:hint="eastAsia"/>
          <w:sz w:val="24"/>
          <w:szCs w:val="24"/>
          <w:rtl/>
        </w:rPr>
        <w:t>«</w:t>
      </w:r>
      <w:r w:rsidRPr="005258BA">
        <w:rPr>
          <w:rtl/>
        </w:rPr>
        <w:t>المفوضة</w:t>
      </w:r>
      <w:r w:rsidRPr="005258BA">
        <w:rPr>
          <w:rFonts w:hint="cs"/>
          <w:rtl/>
        </w:rPr>
        <w:t xml:space="preserve"> </w:t>
      </w:r>
      <w:r w:rsidRPr="005258BA">
        <w:rPr>
          <w:rtl/>
        </w:rPr>
        <w:t>فرقة من الغلاة الذين غل</w:t>
      </w:r>
      <w:r w:rsidR="00FB3AB3" w:rsidRPr="005258BA">
        <w:rPr>
          <w:rFonts w:hint="cs"/>
          <w:rtl/>
        </w:rPr>
        <w:t>َ</w:t>
      </w:r>
      <w:r w:rsidRPr="005258BA">
        <w:rPr>
          <w:rtl/>
        </w:rPr>
        <w:t>و</w:t>
      </w:r>
      <w:r w:rsidR="00FB3AB3" w:rsidRPr="005258BA">
        <w:rPr>
          <w:rFonts w:hint="cs"/>
          <w:rtl/>
        </w:rPr>
        <w:t>ْ</w:t>
      </w:r>
      <w:r w:rsidRPr="005258BA">
        <w:rPr>
          <w:rtl/>
        </w:rPr>
        <w:t>ا في حق</w:t>
      </w:r>
      <w:r w:rsidR="00FB3AB3" w:rsidRPr="005258BA">
        <w:rPr>
          <w:rFonts w:hint="cs"/>
          <w:rtl/>
        </w:rPr>
        <w:t>ّ</w:t>
      </w:r>
      <w:r w:rsidRPr="005258BA">
        <w:rPr>
          <w:rtl/>
        </w:rPr>
        <w:t xml:space="preserve"> بعض المخلوقين</w:t>
      </w:r>
      <w:r w:rsidR="00FB3AB3" w:rsidRPr="005258BA">
        <w:rPr>
          <w:rFonts w:hint="cs"/>
          <w:rtl/>
        </w:rPr>
        <w:t>،</w:t>
      </w:r>
      <w:r w:rsidRPr="005258BA">
        <w:rPr>
          <w:rtl/>
        </w:rPr>
        <w:t xml:space="preserve"> وأجروا في حقهم الأحكام الإلهية</w:t>
      </w:r>
      <w:r w:rsidR="00FB3AB3" w:rsidRPr="005258BA">
        <w:rPr>
          <w:rFonts w:hint="cs"/>
          <w:rtl/>
        </w:rPr>
        <w:t>،</w:t>
      </w:r>
      <w:r w:rsidRPr="005258BA">
        <w:rPr>
          <w:rtl/>
        </w:rPr>
        <w:t xml:space="preserve"> تعالى الله عن ذلك</w:t>
      </w:r>
      <w:r w:rsidR="00FB3AB3" w:rsidRPr="005258BA">
        <w:rPr>
          <w:rFonts w:hint="cs"/>
          <w:rtl/>
        </w:rPr>
        <w:t>.</w:t>
      </w:r>
      <w:r w:rsidRPr="005258BA">
        <w:rPr>
          <w:rtl/>
        </w:rPr>
        <w:t xml:space="preserve"> وقول هذه الفرقة الذي فارقوا به غيرهم أنهم قالوا في الأئم</w:t>
      </w:r>
      <w:r w:rsidR="00FB3AB3" w:rsidRPr="005258BA">
        <w:rPr>
          <w:rFonts w:hint="cs"/>
          <w:rtl/>
        </w:rPr>
        <w:t>ّ</w:t>
      </w:r>
      <w:r w:rsidRPr="005258BA">
        <w:rPr>
          <w:rtl/>
        </w:rPr>
        <w:t>ة</w:t>
      </w:r>
      <w:r w:rsidR="008A5907" w:rsidRPr="00E80D72">
        <w:rPr>
          <w:rFonts w:ascii="Mosawi" w:hAnsi="Mosawi" w:cs="Mosawi"/>
          <w:szCs w:val="22"/>
          <w:rtl/>
        </w:rPr>
        <w:t>^</w:t>
      </w:r>
      <w:r w:rsidRPr="005258BA">
        <w:rPr>
          <w:rtl/>
        </w:rPr>
        <w:t xml:space="preserve"> أنهم عباد</w:t>
      </w:r>
      <w:r w:rsidR="00FB3AB3" w:rsidRPr="005258BA">
        <w:rPr>
          <w:rFonts w:hint="cs"/>
          <w:rtl/>
        </w:rPr>
        <w:t>ٌ</w:t>
      </w:r>
      <w:r w:rsidRPr="005258BA">
        <w:rPr>
          <w:rtl/>
        </w:rPr>
        <w:t xml:space="preserve"> مخلوقون</w:t>
      </w:r>
      <w:r w:rsidR="00FB3AB3" w:rsidRPr="005258BA">
        <w:rPr>
          <w:rFonts w:hint="cs"/>
          <w:rtl/>
        </w:rPr>
        <w:t>،</w:t>
      </w:r>
      <w:r w:rsidRPr="005258BA">
        <w:rPr>
          <w:rtl/>
        </w:rPr>
        <w:t xml:space="preserve"> وأن ذواتهم حادثة</w:t>
      </w:r>
      <w:r w:rsidR="00FB3AB3" w:rsidRPr="005258BA">
        <w:rPr>
          <w:rFonts w:hint="cs"/>
          <w:rtl/>
        </w:rPr>
        <w:t>،</w:t>
      </w:r>
      <w:r w:rsidRPr="005258BA">
        <w:rPr>
          <w:rtl/>
        </w:rPr>
        <w:t xml:space="preserve"> ونف</w:t>
      </w:r>
      <w:r w:rsidR="00346EFA">
        <w:rPr>
          <w:rFonts w:hint="cs"/>
          <w:rtl/>
        </w:rPr>
        <w:t>َ</w:t>
      </w:r>
      <w:r w:rsidRPr="005258BA">
        <w:rPr>
          <w:rtl/>
        </w:rPr>
        <w:t>و</w:t>
      </w:r>
      <w:r w:rsidR="00346EFA">
        <w:rPr>
          <w:rFonts w:hint="cs"/>
          <w:rtl/>
        </w:rPr>
        <w:t>ْ</w:t>
      </w:r>
      <w:r w:rsidRPr="005258BA">
        <w:rPr>
          <w:rtl/>
        </w:rPr>
        <w:t>ا سمات الق</w:t>
      </w:r>
      <w:r w:rsidR="00FB3AB3" w:rsidRPr="005258BA">
        <w:rPr>
          <w:rFonts w:hint="cs"/>
          <w:rtl/>
        </w:rPr>
        <w:t>ِ</w:t>
      </w:r>
      <w:r w:rsidRPr="005258BA">
        <w:rPr>
          <w:rtl/>
        </w:rPr>
        <w:t>د</w:t>
      </w:r>
      <w:r w:rsidR="00FB3AB3" w:rsidRPr="005258BA">
        <w:rPr>
          <w:rFonts w:hint="cs"/>
          <w:rtl/>
        </w:rPr>
        <w:t>َ</w:t>
      </w:r>
      <w:r w:rsidRPr="005258BA">
        <w:rPr>
          <w:rtl/>
        </w:rPr>
        <w:t>م عنهم، وقالوا: إن الله تعالى تفر</w:t>
      </w:r>
      <w:r w:rsidR="00FB3AB3" w:rsidRPr="005258BA">
        <w:rPr>
          <w:rFonts w:hint="cs"/>
          <w:rtl/>
        </w:rPr>
        <w:t>ّ</w:t>
      </w:r>
      <w:r w:rsidRPr="005258BA">
        <w:rPr>
          <w:rtl/>
        </w:rPr>
        <w:t>د بخلقهم خاص</w:t>
      </w:r>
      <w:r w:rsidR="00FB3AB3" w:rsidRPr="005258BA">
        <w:rPr>
          <w:rFonts w:hint="cs"/>
          <w:rtl/>
        </w:rPr>
        <w:t>ّ</w:t>
      </w:r>
      <w:r w:rsidRPr="005258BA">
        <w:rPr>
          <w:rtl/>
        </w:rPr>
        <w:t>ة</w:t>
      </w:r>
      <w:r w:rsidRPr="005258BA">
        <w:rPr>
          <w:rFonts w:hint="cs"/>
          <w:rtl/>
        </w:rPr>
        <w:t xml:space="preserve">، </w:t>
      </w:r>
      <w:r w:rsidRPr="005258BA">
        <w:rPr>
          <w:rtl/>
        </w:rPr>
        <w:t>ثم فو</w:t>
      </w:r>
      <w:r w:rsidR="00FB3AB3" w:rsidRPr="005258BA">
        <w:rPr>
          <w:rFonts w:hint="cs"/>
          <w:rtl/>
        </w:rPr>
        <w:t>َّ</w:t>
      </w:r>
      <w:r w:rsidRPr="005258BA">
        <w:rPr>
          <w:rtl/>
        </w:rPr>
        <w:t>ض إليهم خلق العالم بما فيه</w:t>
      </w:r>
      <w:r w:rsidR="00FB3AB3" w:rsidRPr="005258BA">
        <w:rPr>
          <w:rFonts w:hint="cs"/>
          <w:rtl/>
        </w:rPr>
        <w:t>،</w:t>
      </w:r>
      <w:r w:rsidRPr="005258BA">
        <w:rPr>
          <w:rtl/>
        </w:rPr>
        <w:t xml:space="preserve"> وجعل إليهم أمر الخلق والرزق وجميع الأفعال الواقعة في الكون</w:t>
      </w:r>
      <w:r w:rsidRPr="005258BA">
        <w:rPr>
          <w:rFonts w:hint="eastAsia"/>
          <w:sz w:val="24"/>
          <w:szCs w:val="24"/>
          <w:rtl/>
        </w:rPr>
        <w:t>»</w:t>
      </w:r>
      <w:r w:rsidRPr="005258BA">
        <w:rPr>
          <w:vertAlign w:val="superscript"/>
          <w:rtl/>
        </w:rPr>
        <w:t>(</w:t>
      </w:r>
      <w:r w:rsidRPr="005258BA">
        <w:rPr>
          <w:rStyle w:val="ac"/>
          <w:sz w:val="27"/>
          <w:rtl/>
        </w:rPr>
        <w:endnoteReference w:id="847"/>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lang w:bidi="ar-IQ"/>
        </w:rPr>
        <w:t>وهناك عبارة</w:t>
      </w:r>
      <w:r w:rsidR="00FB3AB3" w:rsidRPr="005258BA">
        <w:rPr>
          <w:rFonts w:hint="cs"/>
          <w:rtl/>
          <w:lang w:bidi="ar-IQ"/>
        </w:rPr>
        <w:t>ٌ</w:t>
      </w:r>
      <w:r w:rsidRPr="005258BA">
        <w:rPr>
          <w:rFonts w:hint="cs"/>
          <w:rtl/>
          <w:lang w:bidi="ar-IQ"/>
        </w:rPr>
        <w:t xml:space="preserve"> للشيخ الطوسي يمكن أن يستشفّ منها ذات هذا المعنى من التفويض؛ إذ يقول: </w:t>
      </w:r>
      <w:r w:rsidRPr="005258BA">
        <w:rPr>
          <w:rFonts w:hint="eastAsia"/>
          <w:sz w:val="24"/>
          <w:szCs w:val="24"/>
          <w:rtl/>
          <w:lang w:bidi="ar-IQ"/>
        </w:rPr>
        <w:t>«</w:t>
      </w:r>
      <w:r w:rsidRPr="005258BA">
        <w:rPr>
          <w:rFonts w:hint="cs"/>
          <w:rtl/>
          <w:lang w:bidi="ar-IQ"/>
        </w:rPr>
        <w:t>إن هذا الدليل يدل</w:t>
      </w:r>
      <w:r w:rsidR="00ED15E8" w:rsidRPr="005258BA">
        <w:rPr>
          <w:rFonts w:hint="cs"/>
          <w:rtl/>
          <w:lang w:bidi="ar-IQ"/>
        </w:rPr>
        <w:t>ّ</w:t>
      </w:r>
      <w:r w:rsidRPr="005258BA">
        <w:rPr>
          <w:rFonts w:hint="cs"/>
          <w:rtl/>
          <w:lang w:bidi="ar-IQ"/>
        </w:rPr>
        <w:t xml:space="preserve"> على أن الصنعة [خلق العالم] تنتهي إلى صانع قديم، ولا يدلّ على أن صانع العالم بلا واسطة</w:t>
      </w:r>
      <w:r w:rsidR="00ED15E8" w:rsidRPr="005258BA">
        <w:rPr>
          <w:rFonts w:hint="cs"/>
          <w:rtl/>
          <w:lang w:bidi="ar-IQ"/>
        </w:rPr>
        <w:t>ٍ</w:t>
      </w:r>
      <w:r w:rsidRPr="005258BA">
        <w:rPr>
          <w:rFonts w:hint="cs"/>
          <w:rtl/>
          <w:lang w:bidi="ar-IQ"/>
        </w:rPr>
        <w:t xml:space="preserve"> هو القديم تعالى</w:t>
      </w:r>
      <w:r w:rsidR="00ED15E8" w:rsidRPr="005258BA">
        <w:rPr>
          <w:rFonts w:hint="cs"/>
          <w:rtl/>
          <w:lang w:bidi="ar-IQ"/>
        </w:rPr>
        <w:t>،</w:t>
      </w:r>
      <w:r w:rsidRPr="005258BA">
        <w:rPr>
          <w:rFonts w:hint="cs"/>
          <w:rtl/>
          <w:lang w:bidi="ar-IQ"/>
        </w:rPr>
        <w:t xml:space="preserve"> فيحتاج في إبطال ذلك إلى طريقة</w:t>
      </w:r>
      <w:r w:rsidR="00ED15E8" w:rsidRPr="005258BA">
        <w:rPr>
          <w:rFonts w:hint="cs"/>
          <w:rtl/>
          <w:lang w:bidi="ar-IQ"/>
        </w:rPr>
        <w:t>ٍ</w:t>
      </w:r>
      <w:r w:rsidRPr="005258BA">
        <w:rPr>
          <w:rFonts w:hint="cs"/>
          <w:rtl/>
          <w:lang w:bidi="ar-IQ"/>
        </w:rPr>
        <w:t xml:space="preserve"> أخرى، ليبطل مذهب المفوّضة وغيرهم</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48"/>
      </w:r>
      <w:r w:rsidRPr="005258BA">
        <w:rPr>
          <w:vertAlign w:val="superscript"/>
          <w:rtl/>
          <w:lang w:bidi="ar-IQ"/>
        </w:rPr>
        <w:t>)</w:t>
      </w:r>
      <w:r w:rsidR="00ED15E8" w:rsidRPr="005258BA">
        <w:rPr>
          <w:rFonts w:hint="cs"/>
          <w:rtl/>
          <w:lang w:bidi="ar-IQ"/>
        </w:rPr>
        <w:t>؛</w:t>
      </w:r>
      <w:r w:rsidRPr="005258BA">
        <w:rPr>
          <w:rFonts w:hint="cs"/>
          <w:rtl/>
          <w:lang w:bidi="ar-IQ"/>
        </w:rPr>
        <w:t xml:space="preserve"> لأن المفوّضة يقولون بأن خلق الكون ينتهي في نهاية المطاف إلى الله سبحانه وتعالى، و</w:t>
      </w:r>
      <w:r w:rsidR="00ED15E8" w:rsidRPr="005258BA">
        <w:rPr>
          <w:rFonts w:hint="cs"/>
          <w:rtl/>
          <w:lang w:bidi="ar-IQ"/>
        </w:rPr>
        <w:t>إ</w:t>
      </w:r>
      <w:r w:rsidRPr="005258BA">
        <w:rPr>
          <w:rFonts w:hint="cs"/>
          <w:rtl/>
          <w:lang w:bidi="ar-IQ"/>
        </w:rPr>
        <w:t>ن الواسطة بين الله والكون هم الأئمة</w:t>
      </w:r>
      <w:r w:rsidR="008A5907" w:rsidRPr="00E80D72">
        <w:rPr>
          <w:rFonts w:ascii="Mosawi" w:hAnsi="Mosawi" w:cs="Mosawi"/>
          <w:szCs w:val="22"/>
          <w:rtl/>
        </w:rPr>
        <w:t>^</w:t>
      </w:r>
      <w:r w:rsidRPr="005258BA">
        <w:rPr>
          <w:rFonts w:hint="cs"/>
          <w:rtl/>
          <w:lang w:bidi="ar-IQ"/>
        </w:rPr>
        <w:t>، و</w:t>
      </w:r>
      <w:r w:rsidR="00ED15E8" w:rsidRPr="005258BA">
        <w:rPr>
          <w:rFonts w:hint="cs"/>
          <w:rtl/>
          <w:lang w:bidi="ar-IQ"/>
        </w:rPr>
        <w:t>إ</w:t>
      </w:r>
      <w:r w:rsidRPr="005258BA">
        <w:rPr>
          <w:rFonts w:hint="cs"/>
          <w:rtl/>
          <w:lang w:bidi="ar-IQ"/>
        </w:rPr>
        <w:t xml:space="preserve">نهم هم الذين خلقوا العالم. </w:t>
      </w:r>
    </w:p>
    <w:p w:rsidR="00CB3626" w:rsidRPr="005258BA" w:rsidRDefault="00CB3626" w:rsidP="003F4A68">
      <w:pPr>
        <w:rPr>
          <w:rtl/>
          <w:lang w:bidi="ar-IQ"/>
        </w:rPr>
      </w:pPr>
      <w:r w:rsidRPr="005258BA">
        <w:rPr>
          <w:rFonts w:hint="cs"/>
          <w:rtl/>
        </w:rPr>
        <w:t>ر</w:t>
      </w:r>
      <w:r w:rsidR="00ED15E8" w:rsidRPr="005258BA">
        <w:rPr>
          <w:rFonts w:hint="cs"/>
          <w:rtl/>
        </w:rPr>
        <w:t>ُ</w:t>
      </w:r>
      <w:r w:rsidRPr="005258BA">
        <w:rPr>
          <w:rFonts w:hint="cs"/>
          <w:rtl/>
        </w:rPr>
        <w:t>وي عن الإمام الرضا</w:t>
      </w:r>
      <w:r w:rsidR="00BF5803" w:rsidRPr="00047050">
        <w:rPr>
          <w:rFonts w:cs="Mosawi" w:hint="cs"/>
          <w:szCs w:val="22"/>
          <w:rtl/>
        </w:rPr>
        <w:t>×</w:t>
      </w:r>
      <w:r w:rsidRPr="005258BA">
        <w:rPr>
          <w:rFonts w:hint="cs"/>
          <w:rtl/>
        </w:rPr>
        <w:t xml:space="preserve"> أنه قال: </w:t>
      </w:r>
      <w:r w:rsidRPr="005258BA">
        <w:rPr>
          <w:rFonts w:hint="eastAsia"/>
          <w:sz w:val="24"/>
          <w:szCs w:val="24"/>
          <w:rtl/>
        </w:rPr>
        <w:t>«</w:t>
      </w:r>
      <w:r w:rsidRPr="005258BA">
        <w:rPr>
          <w:rtl/>
        </w:rPr>
        <w:t>م</w:t>
      </w:r>
      <w:r w:rsidR="00ED15E8" w:rsidRPr="005258BA">
        <w:rPr>
          <w:rFonts w:hint="cs"/>
          <w:rtl/>
        </w:rPr>
        <w:t>َ</w:t>
      </w:r>
      <w:r w:rsidRPr="005258BA">
        <w:rPr>
          <w:rtl/>
        </w:rPr>
        <w:t>ن</w:t>
      </w:r>
      <w:r w:rsidR="00ED15E8" w:rsidRPr="005258BA">
        <w:rPr>
          <w:rFonts w:hint="cs"/>
          <w:rtl/>
        </w:rPr>
        <w:t>ْ</w:t>
      </w:r>
      <w:r w:rsidRPr="005258BA">
        <w:rPr>
          <w:rtl/>
        </w:rPr>
        <w:t xml:space="preserve"> زعم </w:t>
      </w:r>
      <w:r w:rsidRPr="005258BA">
        <w:rPr>
          <w:rFonts w:hint="cs"/>
          <w:rtl/>
        </w:rPr>
        <w:t>أ</w:t>
      </w:r>
      <w:r w:rsidRPr="005258BA">
        <w:rPr>
          <w:rtl/>
        </w:rPr>
        <w:t xml:space="preserve">ن الله يفعل </w:t>
      </w:r>
      <w:r w:rsidRPr="005258BA">
        <w:rPr>
          <w:rFonts w:hint="cs"/>
          <w:rtl/>
        </w:rPr>
        <w:t>أ</w:t>
      </w:r>
      <w:r w:rsidRPr="005258BA">
        <w:rPr>
          <w:rtl/>
        </w:rPr>
        <w:t>فعالنا ثم</w:t>
      </w:r>
      <w:r w:rsidR="00ED15E8" w:rsidRPr="005258BA">
        <w:rPr>
          <w:rFonts w:hint="cs"/>
          <w:rtl/>
        </w:rPr>
        <w:t>ّ</w:t>
      </w:r>
      <w:r w:rsidRPr="005258BA">
        <w:rPr>
          <w:rtl/>
        </w:rPr>
        <w:t xml:space="preserve"> يعذ</w:t>
      </w:r>
      <w:r w:rsidR="00346EFA">
        <w:rPr>
          <w:rFonts w:hint="cs"/>
          <w:rtl/>
        </w:rPr>
        <w:t>ِّ</w:t>
      </w:r>
      <w:r w:rsidRPr="005258BA">
        <w:rPr>
          <w:rtl/>
        </w:rPr>
        <w:t>بنا عليها فقد قال بالجبر</w:t>
      </w:r>
      <w:r w:rsidRPr="005258BA">
        <w:rPr>
          <w:rFonts w:hint="cs"/>
          <w:rtl/>
        </w:rPr>
        <w:t xml:space="preserve">، </w:t>
      </w:r>
      <w:r w:rsidRPr="005258BA">
        <w:rPr>
          <w:rtl/>
        </w:rPr>
        <w:t xml:space="preserve">ومن زعم </w:t>
      </w:r>
      <w:r w:rsidRPr="005258BA">
        <w:rPr>
          <w:rFonts w:hint="cs"/>
          <w:rtl/>
        </w:rPr>
        <w:t>أ</w:t>
      </w:r>
      <w:r w:rsidRPr="005258BA">
        <w:rPr>
          <w:rtl/>
        </w:rPr>
        <w:t>ن الله</w:t>
      </w:r>
      <w:r w:rsidRPr="005258BA">
        <w:rPr>
          <w:rFonts w:hint="cs"/>
          <w:rtl/>
        </w:rPr>
        <w:t xml:space="preserve"> </w:t>
      </w:r>
      <w:r w:rsidRPr="005258BA">
        <w:rPr>
          <w:rtl/>
        </w:rPr>
        <w:t>عز</w:t>
      </w:r>
      <w:r w:rsidRPr="005258BA">
        <w:rPr>
          <w:rFonts w:hint="cs"/>
          <w:rtl/>
        </w:rPr>
        <w:t>ّ</w:t>
      </w:r>
      <w:r w:rsidR="00ED15E8" w:rsidRPr="005258BA">
        <w:rPr>
          <w:rFonts w:hint="cs"/>
          <w:rtl/>
        </w:rPr>
        <w:t>َ</w:t>
      </w:r>
      <w:r w:rsidRPr="005258BA">
        <w:rPr>
          <w:rtl/>
        </w:rPr>
        <w:t xml:space="preserve"> وجل</w:t>
      </w:r>
      <w:r w:rsidR="00ED15E8" w:rsidRPr="005258BA">
        <w:rPr>
          <w:rFonts w:hint="cs"/>
          <w:rtl/>
        </w:rPr>
        <w:t>َّ</w:t>
      </w:r>
      <w:r w:rsidRPr="005258BA">
        <w:rPr>
          <w:rtl/>
        </w:rPr>
        <w:t xml:space="preserve"> فو</w:t>
      </w:r>
      <w:r w:rsidRPr="005258BA">
        <w:rPr>
          <w:rFonts w:hint="cs"/>
          <w:rtl/>
        </w:rPr>
        <w:t>ّ</w:t>
      </w:r>
      <w:r w:rsidRPr="005258BA">
        <w:rPr>
          <w:rtl/>
        </w:rPr>
        <w:t xml:space="preserve">ض أمر الخلق والرزق </w:t>
      </w:r>
      <w:r w:rsidRPr="005258BA">
        <w:rPr>
          <w:rFonts w:hint="cs"/>
          <w:rtl/>
        </w:rPr>
        <w:t>إ</w:t>
      </w:r>
      <w:r w:rsidRPr="005258BA">
        <w:rPr>
          <w:rtl/>
        </w:rPr>
        <w:t>لى حججه</w:t>
      </w:r>
      <w:r w:rsidR="008A5907" w:rsidRPr="00E80D72">
        <w:rPr>
          <w:rFonts w:ascii="Mosawi" w:hAnsi="Mosawi" w:cs="Mosawi"/>
          <w:szCs w:val="22"/>
          <w:rtl/>
        </w:rPr>
        <w:t>^</w:t>
      </w:r>
      <w:r w:rsidRPr="005258BA">
        <w:rPr>
          <w:rtl/>
        </w:rPr>
        <w:t xml:space="preserve"> فقد قال بالتفويض</w:t>
      </w:r>
      <w:r w:rsidRPr="005258BA">
        <w:rPr>
          <w:rFonts w:hint="cs"/>
          <w:rtl/>
        </w:rPr>
        <w:t xml:space="preserve">، </w:t>
      </w:r>
      <w:r w:rsidRPr="005258BA">
        <w:rPr>
          <w:rtl/>
        </w:rPr>
        <w:t>والقائل بالجبر كافر</w:t>
      </w:r>
      <w:r w:rsidR="00ED15E8" w:rsidRPr="005258BA">
        <w:rPr>
          <w:rFonts w:hint="cs"/>
          <w:rtl/>
        </w:rPr>
        <w:t>ٌ</w:t>
      </w:r>
      <w:r w:rsidRPr="005258BA">
        <w:rPr>
          <w:rFonts w:hint="cs"/>
          <w:rtl/>
        </w:rPr>
        <w:t xml:space="preserve">، </w:t>
      </w:r>
      <w:r w:rsidRPr="005258BA">
        <w:rPr>
          <w:rtl/>
        </w:rPr>
        <w:t>والقائل بالتفويض مشرك</w:t>
      </w:r>
      <w:r w:rsidR="00ED15E8" w:rsidRPr="005258BA">
        <w:rPr>
          <w:rFonts w:hint="cs"/>
          <w:rtl/>
        </w:rPr>
        <w:t>ٌ</w:t>
      </w:r>
      <w:r w:rsidRPr="005258BA">
        <w:rPr>
          <w:rFonts w:hint="eastAsia"/>
          <w:sz w:val="24"/>
          <w:szCs w:val="24"/>
          <w:rtl/>
        </w:rPr>
        <w:t>»</w:t>
      </w:r>
      <w:r w:rsidRPr="005258BA">
        <w:rPr>
          <w:vertAlign w:val="superscript"/>
          <w:rtl/>
        </w:rPr>
        <w:t>(</w:t>
      </w:r>
      <w:r w:rsidRPr="005258BA">
        <w:rPr>
          <w:rStyle w:val="ac"/>
          <w:sz w:val="27"/>
          <w:rtl/>
        </w:rPr>
        <w:endnoteReference w:id="849"/>
      </w:r>
      <w:r w:rsidRPr="005258BA">
        <w:rPr>
          <w:vertAlign w:val="superscript"/>
          <w:rtl/>
        </w:rPr>
        <w:t>)</w:t>
      </w:r>
      <w:r w:rsidRPr="005258BA">
        <w:rPr>
          <w:rFonts w:hint="cs"/>
          <w:rtl/>
        </w:rPr>
        <w:t xml:space="preserve">. </w:t>
      </w:r>
    </w:p>
    <w:p w:rsidR="00CB3626" w:rsidRPr="005258BA" w:rsidRDefault="004D0A1C" w:rsidP="003F4A68">
      <w:pPr>
        <w:rPr>
          <w:rtl/>
          <w:lang w:bidi="ar-IQ"/>
        </w:rPr>
      </w:pPr>
      <w:r w:rsidRPr="005258BA">
        <w:rPr>
          <w:rFonts w:hint="cs"/>
          <w:rtl/>
          <w:lang w:bidi="ar-IQ"/>
        </w:rPr>
        <w:t>5</w:t>
      </w:r>
      <w:r w:rsidR="00CB3626" w:rsidRPr="005258BA">
        <w:rPr>
          <w:rFonts w:hint="cs"/>
          <w:rtl/>
          <w:lang w:bidi="ar-IQ"/>
        </w:rPr>
        <w:t>ـ التفويض التكويني للأفعال من ق</w:t>
      </w:r>
      <w:r w:rsidR="00ED15E8" w:rsidRPr="005258BA">
        <w:rPr>
          <w:rFonts w:hint="cs"/>
          <w:rtl/>
          <w:lang w:bidi="ar-IQ"/>
        </w:rPr>
        <w:t>ِ</w:t>
      </w:r>
      <w:r w:rsidR="00CB3626" w:rsidRPr="005258BA">
        <w:rPr>
          <w:rFonts w:hint="cs"/>
          <w:rtl/>
          <w:lang w:bidi="ar-IQ"/>
        </w:rPr>
        <w:t>ب</w:t>
      </w:r>
      <w:r w:rsidR="00ED15E8" w:rsidRPr="005258BA">
        <w:rPr>
          <w:rFonts w:hint="cs"/>
          <w:rtl/>
          <w:lang w:bidi="ar-IQ"/>
        </w:rPr>
        <w:t>َ</w:t>
      </w:r>
      <w:r w:rsidR="00CB3626" w:rsidRPr="005258BA">
        <w:rPr>
          <w:rFonts w:hint="cs"/>
          <w:rtl/>
          <w:lang w:bidi="ar-IQ"/>
        </w:rPr>
        <w:t>ل الله إلى الناس، بمعنى أن الله سبحانه وتعالى قد خوّ</w:t>
      </w:r>
      <w:r w:rsidR="00ED15E8" w:rsidRPr="005258BA">
        <w:rPr>
          <w:rFonts w:hint="cs"/>
          <w:rtl/>
          <w:lang w:bidi="ar-IQ"/>
        </w:rPr>
        <w:t>َ</w:t>
      </w:r>
      <w:r w:rsidR="00CB3626" w:rsidRPr="005258BA">
        <w:rPr>
          <w:rFonts w:hint="cs"/>
          <w:rtl/>
          <w:lang w:bidi="ar-IQ"/>
        </w:rPr>
        <w:t>ل الناس القدرة على فعل الأشياء، وأنه تخل</w:t>
      </w:r>
      <w:r w:rsidR="00ED15E8" w:rsidRPr="005258BA">
        <w:rPr>
          <w:rFonts w:hint="cs"/>
          <w:rtl/>
          <w:lang w:bidi="ar-IQ"/>
        </w:rPr>
        <w:t>ّ</w:t>
      </w:r>
      <w:r w:rsidR="00CB3626" w:rsidRPr="005258BA">
        <w:rPr>
          <w:rFonts w:hint="cs"/>
          <w:rtl/>
          <w:lang w:bidi="ar-IQ"/>
        </w:rPr>
        <w:t>ى عن ممارسة هذه القدرة. وعلى هذا الأساس</w:t>
      </w:r>
      <w:r w:rsidR="00ED15E8" w:rsidRPr="005258BA">
        <w:rPr>
          <w:rFonts w:hint="cs"/>
          <w:rtl/>
          <w:lang w:bidi="ar-IQ"/>
        </w:rPr>
        <w:t>،</w:t>
      </w:r>
      <w:r w:rsidR="00CB3626" w:rsidRPr="005258BA">
        <w:rPr>
          <w:rFonts w:hint="cs"/>
          <w:rtl/>
          <w:lang w:bidi="ar-IQ"/>
        </w:rPr>
        <w:t xml:space="preserve"> رغم تفويض القدرة إليهم إلا</w:t>
      </w:r>
      <w:r w:rsidR="00ED15E8" w:rsidRPr="005258BA">
        <w:rPr>
          <w:rFonts w:hint="cs"/>
          <w:rtl/>
          <w:lang w:bidi="ar-IQ"/>
        </w:rPr>
        <w:t>ّ</w:t>
      </w:r>
      <w:r w:rsidR="00CB3626" w:rsidRPr="005258BA">
        <w:rPr>
          <w:rFonts w:hint="cs"/>
          <w:rtl/>
          <w:lang w:bidi="ar-IQ"/>
        </w:rPr>
        <w:t xml:space="preserve"> أنهم إنما حصلوا على ذلك من ق</w:t>
      </w:r>
      <w:r w:rsidR="00ED15E8" w:rsidRPr="005258BA">
        <w:rPr>
          <w:rFonts w:hint="cs"/>
          <w:rtl/>
          <w:lang w:bidi="ar-IQ"/>
        </w:rPr>
        <w:t>ِ</w:t>
      </w:r>
      <w:r w:rsidR="00CB3626" w:rsidRPr="005258BA">
        <w:rPr>
          <w:rFonts w:hint="cs"/>
          <w:rtl/>
          <w:lang w:bidi="ar-IQ"/>
        </w:rPr>
        <w:t>ب</w:t>
      </w:r>
      <w:r w:rsidR="00ED15E8" w:rsidRPr="005258BA">
        <w:rPr>
          <w:rFonts w:hint="cs"/>
          <w:rtl/>
          <w:lang w:bidi="ar-IQ"/>
        </w:rPr>
        <w:t>َ</w:t>
      </w:r>
      <w:r w:rsidR="00CB3626" w:rsidRPr="005258BA">
        <w:rPr>
          <w:rFonts w:hint="cs"/>
          <w:rtl/>
          <w:lang w:bidi="ar-IQ"/>
        </w:rPr>
        <w:t>ل الله، ولكنهم بعد حصولهم على هذا التفويض يقومون بأفعالهم على نحو الاستقلال، ولن يكون تحق</w:t>
      </w:r>
      <w:r w:rsidR="00ED15E8" w:rsidRPr="005258BA">
        <w:rPr>
          <w:rFonts w:hint="cs"/>
          <w:rtl/>
          <w:lang w:bidi="ar-IQ"/>
        </w:rPr>
        <w:t>ُّ</w:t>
      </w:r>
      <w:r w:rsidR="00CB3626" w:rsidRPr="005258BA">
        <w:rPr>
          <w:rFonts w:hint="cs"/>
          <w:rtl/>
          <w:lang w:bidi="ar-IQ"/>
        </w:rPr>
        <w:t>ق أفعالهم منوطاً بإذن الله وإجازته التكوينية</w:t>
      </w:r>
      <w:r w:rsidR="00ED15E8" w:rsidRPr="005258BA">
        <w:rPr>
          <w:rFonts w:hint="cs"/>
          <w:rtl/>
          <w:lang w:bidi="ar-IQ"/>
        </w:rPr>
        <w:t>،</w:t>
      </w:r>
      <w:r w:rsidR="00CB3626" w:rsidRPr="005258BA">
        <w:rPr>
          <w:rFonts w:hint="cs"/>
          <w:rtl/>
          <w:lang w:bidi="ar-IQ"/>
        </w:rPr>
        <w:t xml:space="preserve"> بل حيث </w:t>
      </w:r>
      <w:r w:rsidR="00ED15E8" w:rsidRPr="005258BA">
        <w:rPr>
          <w:rFonts w:hint="cs"/>
          <w:rtl/>
          <w:lang w:bidi="ar-IQ"/>
        </w:rPr>
        <w:t>إ</w:t>
      </w:r>
      <w:r w:rsidR="00CB3626" w:rsidRPr="005258BA">
        <w:rPr>
          <w:rFonts w:hint="cs"/>
          <w:rtl/>
          <w:lang w:bidi="ar-IQ"/>
        </w:rPr>
        <w:t>ن الله لا يكون قادراً على القيام بهذه الأفعال فإنه لا يكون قادراً على الحيلولة دون وقوعها، ويكون عاجزاً بالنسبة إلى متعل</w:t>
      </w:r>
      <w:r w:rsidR="00F46BFB" w:rsidRPr="005258BA">
        <w:rPr>
          <w:rFonts w:hint="cs"/>
          <w:rtl/>
          <w:lang w:bidi="ar-IQ"/>
        </w:rPr>
        <w:t>ّ</w:t>
      </w:r>
      <w:r w:rsidR="00CB3626" w:rsidRPr="005258BA">
        <w:rPr>
          <w:rFonts w:hint="cs"/>
          <w:rtl/>
          <w:lang w:bidi="ar-IQ"/>
        </w:rPr>
        <w:t xml:space="preserve">ق قدرة وإرادة الإنسان. </w:t>
      </w:r>
    </w:p>
    <w:p w:rsidR="00CB3626" w:rsidRPr="005258BA" w:rsidRDefault="00CB3626" w:rsidP="004D21D4">
      <w:pPr>
        <w:spacing w:line="410" w:lineRule="exact"/>
        <w:rPr>
          <w:rtl/>
          <w:lang w:bidi="ar-IQ"/>
        </w:rPr>
      </w:pPr>
      <w:r w:rsidRPr="005258BA">
        <w:rPr>
          <w:rFonts w:hint="cs"/>
          <w:rtl/>
          <w:lang w:bidi="ar-IQ"/>
        </w:rPr>
        <w:t>كما أن هذا المعنى من التفويض يمكن أن يكون بد</w:t>
      </w:r>
      <w:r w:rsidR="00F46BFB" w:rsidRPr="005258BA">
        <w:rPr>
          <w:rFonts w:hint="cs"/>
          <w:rtl/>
          <w:lang w:bidi="ar-IQ"/>
        </w:rPr>
        <w:t>َ</w:t>
      </w:r>
      <w:r w:rsidRPr="005258BA">
        <w:rPr>
          <w:rFonts w:hint="cs"/>
          <w:rtl/>
          <w:lang w:bidi="ar-IQ"/>
        </w:rPr>
        <w:t>و</w:t>
      </w:r>
      <w:r w:rsidR="00F46BFB" w:rsidRPr="005258BA">
        <w:rPr>
          <w:rFonts w:hint="cs"/>
          <w:rtl/>
          <w:lang w:bidi="ar-IQ"/>
        </w:rPr>
        <w:t>ْ</w:t>
      </w:r>
      <w:r w:rsidRPr="005258BA">
        <w:rPr>
          <w:rFonts w:hint="cs"/>
          <w:rtl/>
          <w:lang w:bidi="ar-IQ"/>
        </w:rPr>
        <w:t xml:space="preserve">ره على شكلين: </w:t>
      </w:r>
    </w:p>
    <w:p w:rsidR="00CB3626" w:rsidRPr="005258BA" w:rsidRDefault="00CB3626" w:rsidP="004D21D4">
      <w:pPr>
        <w:spacing w:line="410" w:lineRule="exact"/>
        <w:rPr>
          <w:rtl/>
          <w:lang w:bidi="ar-IQ"/>
        </w:rPr>
      </w:pPr>
      <w:r w:rsidRPr="005258BA">
        <w:rPr>
          <w:rFonts w:hint="cs"/>
          <w:b/>
          <w:bCs/>
          <w:rtl/>
          <w:lang w:bidi="ar-IQ"/>
        </w:rPr>
        <w:t>الشكل الأو</w:t>
      </w:r>
      <w:r w:rsidR="00F46BFB" w:rsidRPr="005258BA">
        <w:rPr>
          <w:rFonts w:hint="cs"/>
          <w:b/>
          <w:bCs/>
          <w:rtl/>
          <w:lang w:bidi="ar-IQ"/>
        </w:rPr>
        <w:t>ّ</w:t>
      </w:r>
      <w:r w:rsidRPr="005258BA">
        <w:rPr>
          <w:rFonts w:hint="cs"/>
          <w:b/>
          <w:bCs/>
          <w:rtl/>
          <w:lang w:bidi="ar-IQ"/>
        </w:rPr>
        <w:t>ل</w:t>
      </w:r>
      <w:r w:rsidRPr="005258BA">
        <w:rPr>
          <w:rFonts w:hint="cs"/>
          <w:rtl/>
          <w:lang w:bidi="ar-IQ"/>
        </w:rPr>
        <w:t>: أن يتم</w:t>
      </w:r>
      <w:r w:rsidR="00F46BFB" w:rsidRPr="005258BA">
        <w:rPr>
          <w:rFonts w:hint="cs"/>
          <w:rtl/>
          <w:lang w:bidi="ar-IQ"/>
        </w:rPr>
        <w:t>ّ</w:t>
      </w:r>
      <w:r w:rsidRPr="005258BA">
        <w:rPr>
          <w:rFonts w:hint="cs"/>
          <w:rtl/>
          <w:lang w:bidi="ar-IQ"/>
        </w:rPr>
        <w:t xml:space="preserve"> تفويض جميع الأفعال إلى الإنسان. </w:t>
      </w:r>
    </w:p>
    <w:p w:rsidR="00CB3626" w:rsidRPr="005258BA" w:rsidRDefault="00CB3626" w:rsidP="003F4A68">
      <w:pPr>
        <w:rPr>
          <w:rtl/>
          <w:lang w:bidi="ar-IQ"/>
        </w:rPr>
      </w:pPr>
      <w:r w:rsidRPr="005258BA">
        <w:rPr>
          <w:rFonts w:hint="cs"/>
          <w:b/>
          <w:bCs/>
          <w:rtl/>
          <w:lang w:bidi="ar-IQ"/>
        </w:rPr>
        <w:t>الشكل الثاني</w:t>
      </w:r>
      <w:r w:rsidRPr="005258BA">
        <w:rPr>
          <w:rFonts w:hint="cs"/>
          <w:rtl/>
          <w:lang w:bidi="ar-IQ"/>
        </w:rPr>
        <w:t xml:space="preserve">: </w:t>
      </w:r>
      <w:r w:rsidR="00F46BFB" w:rsidRPr="005258BA">
        <w:rPr>
          <w:rFonts w:hint="cs"/>
          <w:rtl/>
          <w:lang w:bidi="ar-IQ"/>
        </w:rPr>
        <w:t>إ</w:t>
      </w:r>
      <w:r w:rsidRPr="005258BA">
        <w:rPr>
          <w:rFonts w:hint="cs"/>
          <w:rtl/>
          <w:lang w:bidi="ar-IQ"/>
        </w:rPr>
        <w:t>ن هذا التفويض إنما يقتصر على موارد خاص</w:t>
      </w:r>
      <w:r w:rsidR="00F46BFB" w:rsidRPr="005258BA">
        <w:rPr>
          <w:rFonts w:hint="cs"/>
          <w:rtl/>
          <w:lang w:bidi="ar-IQ"/>
        </w:rPr>
        <w:t>ّ</w:t>
      </w:r>
      <w:r w:rsidRPr="005258BA">
        <w:rPr>
          <w:rFonts w:hint="cs"/>
          <w:rtl/>
          <w:lang w:bidi="ar-IQ"/>
        </w:rPr>
        <w:t xml:space="preserve">ة فقط، من </w:t>
      </w:r>
      <w:r w:rsidRPr="005258BA">
        <w:rPr>
          <w:rFonts w:hint="cs"/>
          <w:rtl/>
          <w:lang w:bidi="ar-IQ"/>
        </w:rPr>
        <w:lastRenderedPageBreak/>
        <w:t xml:space="preserve">قبيل: التكاليف الشرعية. </w:t>
      </w:r>
    </w:p>
    <w:p w:rsidR="00CB3626" w:rsidRPr="005258BA" w:rsidRDefault="00CB3626" w:rsidP="003F4A68">
      <w:pPr>
        <w:rPr>
          <w:rtl/>
          <w:lang w:bidi="ar-IQ"/>
        </w:rPr>
      </w:pPr>
      <w:r w:rsidRPr="005258BA">
        <w:rPr>
          <w:rFonts w:hint="cs"/>
          <w:rtl/>
          <w:lang w:bidi="ar-IQ"/>
        </w:rPr>
        <w:t>إن لازم هذا التفويض من جهة</w:t>
      </w:r>
      <w:r w:rsidR="00F46BFB" w:rsidRPr="005258BA">
        <w:rPr>
          <w:rFonts w:hint="cs"/>
          <w:rtl/>
          <w:lang w:bidi="ar-IQ"/>
        </w:rPr>
        <w:t>ٍ</w:t>
      </w:r>
      <w:r w:rsidRPr="005258BA">
        <w:rPr>
          <w:rFonts w:hint="cs"/>
          <w:rtl/>
          <w:lang w:bidi="ar-IQ"/>
        </w:rPr>
        <w:t xml:space="preserve"> هو استقلال الإنسان</w:t>
      </w:r>
      <w:r w:rsidR="00F46BFB" w:rsidRPr="005258BA">
        <w:rPr>
          <w:rFonts w:hint="cs"/>
          <w:rtl/>
          <w:lang w:bidi="ar-IQ"/>
        </w:rPr>
        <w:t>؛</w:t>
      </w:r>
      <w:r w:rsidRPr="005258BA">
        <w:rPr>
          <w:rFonts w:hint="cs"/>
          <w:rtl/>
          <w:lang w:bidi="ar-IQ"/>
        </w:rPr>
        <w:t xml:space="preserve"> ومن جهة</w:t>
      </w:r>
      <w:r w:rsidR="00F46BFB" w:rsidRPr="005258BA">
        <w:rPr>
          <w:rFonts w:hint="cs"/>
          <w:rtl/>
          <w:lang w:bidi="ar-IQ"/>
        </w:rPr>
        <w:t>ٍ</w:t>
      </w:r>
      <w:r w:rsidRPr="005258BA">
        <w:rPr>
          <w:rFonts w:hint="cs"/>
          <w:rtl/>
          <w:lang w:bidi="ar-IQ"/>
        </w:rPr>
        <w:t xml:space="preserve"> أخرى عجز الله وضعفه. ر</w:t>
      </w:r>
      <w:r w:rsidR="00F46BFB" w:rsidRPr="005258BA">
        <w:rPr>
          <w:rFonts w:hint="cs"/>
          <w:rtl/>
          <w:lang w:bidi="ar-IQ"/>
        </w:rPr>
        <w:t>ُ</w:t>
      </w:r>
      <w:r w:rsidRPr="005258BA">
        <w:rPr>
          <w:rFonts w:hint="cs"/>
          <w:rtl/>
          <w:lang w:bidi="ar-IQ"/>
        </w:rPr>
        <w:t>وي عن الإمام الباقر</w:t>
      </w:r>
      <w:r w:rsidR="00BF5803" w:rsidRPr="00047050">
        <w:rPr>
          <w:rFonts w:cs="Mosawi" w:hint="cs"/>
          <w:szCs w:val="22"/>
          <w:rtl/>
          <w:lang w:bidi="ar-IQ"/>
        </w:rPr>
        <w:t>×</w:t>
      </w:r>
      <w:r w:rsidRPr="005258BA">
        <w:rPr>
          <w:rFonts w:hint="cs"/>
          <w:rtl/>
          <w:lang w:bidi="ar-IQ"/>
        </w:rPr>
        <w:t xml:space="preserve"> أنه قال: </w:t>
      </w:r>
      <w:r w:rsidRPr="005258BA">
        <w:rPr>
          <w:rFonts w:hint="eastAsia"/>
          <w:sz w:val="24"/>
          <w:szCs w:val="24"/>
          <w:rtl/>
          <w:lang w:bidi="ar-IQ"/>
        </w:rPr>
        <w:t>«</w:t>
      </w:r>
      <w:r w:rsidRPr="005258BA">
        <w:rPr>
          <w:rtl/>
          <w:lang w:bidi="ar-IQ"/>
        </w:rPr>
        <w:t>إن الله عز</w:t>
      </w:r>
      <w:r w:rsidR="00F46BFB" w:rsidRPr="005258BA">
        <w:rPr>
          <w:rFonts w:hint="cs"/>
          <w:rtl/>
          <w:lang w:bidi="ar-IQ"/>
        </w:rPr>
        <w:t>َّ</w:t>
      </w:r>
      <w:r w:rsidRPr="005258BA">
        <w:rPr>
          <w:rtl/>
          <w:lang w:bidi="ar-IQ"/>
        </w:rPr>
        <w:t xml:space="preserve"> وجل</w:t>
      </w:r>
      <w:r w:rsidR="00F46BFB" w:rsidRPr="005258BA">
        <w:rPr>
          <w:rFonts w:hint="cs"/>
          <w:rtl/>
          <w:lang w:bidi="ar-IQ"/>
        </w:rPr>
        <w:t>َّ</w:t>
      </w:r>
      <w:r w:rsidRPr="005258BA">
        <w:rPr>
          <w:rtl/>
          <w:lang w:bidi="ar-IQ"/>
        </w:rPr>
        <w:t xml:space="preserve"> لم يفو</w:t>
      </w:r>
      <w:r w:rsidR="00F46BFB" w:rsidRPr="005258BA">
        <w:rPr>
          <w:rFonts w:hint="cs"/>
          <w:rtl/>
          <w:lang w:bidi="ar-IQ"/>
        </w:rPr>
        <w:t>ِّ</w:t>
      </w:r>
      <w:r w:rsidRPr="005258BA">
        <w:rPr>
          <w:rtl/>
          <w:lang w:bidi="ar-IQ"/>
        </w:rPr>
        <w:t>ض الأمر إلى خل</w:t>
      </w:r>
      <w:r w:rsidR="00F46BFB" w:rsidRPr="005258BA">
        <w:rPr>
          <w:rFonts w:hint="cs"/>
          <w:rtl/>
          <w:lang w:bidi="ar-IQ"/>
        </w:rPr>
        <w:t>ق</w:t>
      </w:r>
      <w:r w:rsidRPr="005258BA">
        <w:rPr>
          <w:rtl/>
          <w:lang w:bidi="ar-IQ"/>
        </w:rPr>
        <w:t>ه و</w:t>
      </w:r>
      <w:r w:rsidR="00346EFA">
        <w:rPr>
          <w:rFonts w:hint="cs"/>
          <w:rtl/>
          <w:lang w:bidi="ar-IQ"/>
        </w:rPr>
        <w:t>َ</w:t>
      </w:r>
      <w:r w:rsidRPr="005258BA">
        <w:rPr>
          <w:rtl/>
          <w:lang w:bidi="ar-IQ"/>
        </w:rPr>
        <w:t>ه</w:t>
      </w:r>
      <w:r w:rsidR="00346EFA">
        <w:rPr>
          <w:rFonts w:hint="cs"/>
          <w:rtl/>
          <w:lang w:bidi="ar-IQ"/>
        </w:rPr>
        <w:t>ْ</w:t>
      </w:r>
      <w:r w:rsidRPr="005258BA">
        <w:rPr>
          <w:rtl/>
          <w:lang w:bidi="ar-IQ"/>
        </w:rPr>
        <w:t>نا</w:t>
      </w:r>
      <w:r w:rsidRPr="005258BA">
        <w:rPr>
          <w:rFonts w:hint="cs"/>
          <w:rtl/>
          <w:lang w:bidi="ar-IQ"/>
        </w:rPr>
        <w:t>ً</w:t>
      </w:r>
      <w:r w:rsidRPr="005258BA">
        <w:rPr>
          <w:rtl/>
          <w:lang w:bidi="ar-IQ"/>
        </w:rPr>
        <w:t xml:space="preserve"> منه وضعفا</w:t>
      </w:r>
      <w:r w:rsidRPr="005258BA">
        <w:rPr>
          <w:rFonts w:hint="cs"/>
          <w:rtl/>
          <w:lang w:bidi="ar-IQ"/>
        </w:rPr>
        <w:t>ً</w:t>
      </w:r>
      <w:r w:rsidRPr="005258BA">
        <w:rPr>
          <w:rtl/>
          <w:lang w:bidi="ar-IQ"/>
        </w:rPr>
        <w:t>، ولا أجبرهم على معاصيه ظلما</w:t>
      </w:r>
      <w:r w:rsidRPr="005258BA">
        <w:rPr>
          <w:rFonts w:hint="cs"/>
          <w:rtl/>
          <w:lang w:bidi="ar-IQ"/>
        </w:rPr>
        <w:t>ً</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50"/>
      </w:r>
      <w:r w:rsidRPr="005258BA">
        <w:rPr>
          <w:vertAlign w:val="superscript"/>
          <w:rtl/>
          <w:lang w:bidi="ar-IQ"/>
        </w:rPr>
        <w:t>)</w:t>
      </w:r>
      <w:r w:rsidRPr="005258BA">
        <w:rPr>
          <w:rFonts w:hint="cs"/>
          <w:rtl/>
          <w:lang w:bidi="ar-IQ"/>
        </w:rPr>
        <w:t xml:space="preserve">. </w:t>
      </w:r>
    </w:p>
    <w:p w:rsidR="00CB3626" w:rsidRPr="005258BA" w:rsidRDefault="00CB3626" w:rsidP="003F4A68">
      <w:pPr>
        <w:rPr>
          <w:rtl/>
        </w:rPr>
      </w:pPr>
      <w:r w:rsidRPr="005258BA">
        <w:rPr>
          <w:rFonts w:hint="cs"/>
          <w:rtl/>
          <w:lang w:bidi="ar-IQ"/>
        </w:rPr>
        <w:t>يت</w:t>
      </w:r>
      <w:r w:rsidR="00F46BFB" w:rsidRPr="005258BA">
        <w:rPr>
          <w:rFonts w:hint="cs"/>
          <w:rtl/>
          <w:lang w:bidi="ar-IQ"/>
        </w:rPr>
        <w:t>ّ</w:t>
      </w:r>
      <w:r w:rsidRPr="005258BA">
        <w:rPr>
          <w:rFonts w:hint="cs"/>
          <w:rtl/>
          <w:lang w:bidi="ar-IQ"/>
        </w:rPr>
        <w:t xml:space="preserve">ضح من هذا الحديث وأمثاله أن الملاك والعلامة الرئيسة للتفويض ـ المطروح في </w:t>
      </w:r>
      <w:r w:rsidR="00173028" w:rsidRPr="005258BA">
        <w:rPr>
          <w:rFonts w:hint="cs"/>
          <w:rtl/>
          <w:lang w:bidi="ar-IQ"/>
        </w:rPr>
        <w:t>مقابل</w:t>
      </w:r>
      <w:r w:rsidRPr="005258BA">
        <w:rPr>
          <w:rFonts w:hint="cs"/>
          <w:rtl/>
          <w:lang w:bidi="ar-IQ"/>
        </w:rPr>
        <w:t xml:space="preserve"> الجبر ـ هو ضعف الله وعجزه، وأن ملاك الجبر هو ظلم</w:t>
      </w:r>
      <w:r w:rsidR="00F46BFB" w:rsidRPr="005258BA">
        <w:rPr>
          <w:rFonts w:hint="cs"/>
          <w:rtl/>
          <w:lang w:bidi="ar-IQ"/>
        </w:rPr>
        <w:t>ُ</w:t>
      </w:r>
      <w:r w:rsidRPr="005258BA">
        <w:rPr>
          <w:rFonts w:hint="cs"/>
          <w:rtl/>
          <w:lang w:bidi="ar-IQ"/>
        </w:rPr>
        <w:t xml:space="preserve"> الله للعباد. وإن سبب عجز الله يكمن في أنه لا يستطيع الوقوف أمام تأثير ما هو مقدور</w:t>
      </w:r>
      <w:r w:rsidR="00F46BFB" w:rsidRPr="005258BA">
        <w:rPr>
          <w:rFonts w:hint="cs"/>
          <w:rtl/>
          <w:lang w:bidi="ar-IQ"/>
        </w:rPr>
        <w:t>ٌ</w:t>
      </w:r>
      <w:r w:rsidRPr="005258BA">
        <w:rPr>
          <w:rFonts w:hint="cs"/>
          <w:rtl/>
          <w:lang w:bidi="ar-IQ"/>
        </w:rPr>
        <w:t xml:space="preserve"> للإنسان. ر</w:t>
      </w:r>
      <w:r w:rsidR="00F46BFB" w:rsidRPr="005258BA">
        <w:rPr>
          <w:rFonts w:hint="cs"/>
          <w:rtl/>
          <w:lang w:bidi="ar-IQ"/>
        </w:rPr>
        <w:t>ُ</w:t>
      </w:r>
      <w:r w:rsidRPr="005258BA">
        <w:rPr>
          <w:rFonts w:hint="cs"/>
          <w:rtl/>
          <w:lang w:bidi="ar-IQ"/>
        </w:rPr>
        <w:t>وي عن الإمام الصادق</w:t>
      </w:r>
      <w:r w:rsidR="00BF5803" w:rsidRPr="00047050">
        <w:rPr>
          <w:rFonts w:cs="Mosawi" w:hint="cs"/>
          <w:szCs w:val="22"/>
          <w:rtl/>
          <w:lang w:bidi="ar-IQ"/>
        </w:rPr>
        <w:t>×</w:t>
      </w:r>
      <w:r w:rsidRPr="005258BA">
        <w:rPr>
          <w:rFonts w:hint="cs"/>
          <w:rtl/>
          <w:lang w:bidi="ar-IQ"/>
        </w:rPr>
        <w:t xml:space="preserve"> أنه قال: </w:t>
      </w:r>
      <w:r w:rsidRPr="005258BA">
        <w:rPr>
          <w:rFonts w:hint="eastAsia"/>
          <w:sz w:val="24"/>
          <w:szCs w:val="24"/>
          <w:rtl/>
          <w:lang w:bidi="ar-IQ"/>
        </w:rPr>
        <w:t>«</w:t>
      </w:r>
      <w:r w:rsidRPr="005258BA">
        <w:rPr>
          <w:rtl/>
          <w:lang w:bidi="ar-IQ"/>
        </w:rPr>
        <w:t>الله أكرم من أن يفو</w:t>
      </w:r>
      <w:r w:rsidR="00F46BFB" w:rsidRPr="005258BA">
        <w:rPr>
          <w:rFonts w:hint="cs"/>
          <w:rtl/>
          <w:lang w:bidi="ar-IQ"/>
        </w:rPr>
        <w:t>ِّ</w:t>
      </w:r>
      <w:r w:rsidRPr="005258BA">
        <w:rPr>
          <w:rtl/>
          <w:lang w:bidi="ar-IQ"/>
        </w:rPr>
        <w:t>ض إليهم</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51"/>
      </w:r>
      <w:r w:rsidRPr="005258BA">
        <w:rPr>
          <w:vertAlign w:val="superscript"/>
          <w:rtl/>
          <w:lang w:bidi="ar-IQ"/>
        </w:rPr>
        <w:t>)</w:t>
      </w:r>
      <w:r w:rsidRPr="005258BA">
        <w:rPr>
          <w:rFonts w:hint="cs"/>
          <w:rtl/>
          <w:lang w:bidi="ar-IQ"/>
        </w:rPr>
        <w:t xml:space="preserve">. </w:t>
      </w:r>
    </w:p>
    <w:p w:rsidR="00CB3626" w:rsidRPr="005258BA" w:rsidRDefault="00CB3626" w:rsidP="003F4A68">
      <w:pPr>
        <w:rPr>
          <w:b/>
          <w:bCs/>
          <w:rtl/>
          <w:lang w:bidi="ar-IQ"/>
        </w:rPr>
      </w:pPr>
      <w:r w:rsidRPr="005258BA">
        <w:rPr>
          <w:rFonts w:hint="cs"/>
          <w:rtl/>
        </w:rPr>
        <w:t>وفي رواية</w:t>
      </w:r>
      <w:r w:rsidR="00F46BFB" w:rsidRPr="005258BA">
        <w:rPr>
          <w:rFonts w:hint="cs"/>
          <w:rtl/>
        </w:rPr>
        <w:t>ٍ</w:t>
      </w:r>
      <w:r w:rsidRPr="005258BA">
        <w:rPr>
          <w:rFonts w:hint="cs"/>
          <w:rtl/>
        </w:rPr>
        <w:t xml:space="preserve"> أخرى عنه</w:t>
      </w:r>
      <w:r w:rsidR="00BF5803" w:rsidRPr="00047050">
        <w:rPr>
          <w:rFonts w:cs="Mosawi" w:hint="cs"/>
          <w:szCs w:val="22"/>
          <w:rtl/>
        </w:rPr>
        <w:t>×</w:t>
      </w:r>
      <w:r w:rsidRPr="005258BA">
        <w:rPr>
          <w:rFonts w:hint="cs"/>
          <w:rtl/>
        </w:rPr>
        <w:t xml:space="preserve"> أنه قال: </w:t>
      </w:r>
      <w:r w:rsidRPr="005258BA">
        <w:rPr>
          <w:rFonts w:hint="eastAsia"/>
          <w:sz w:val="24"/>
          <w:szCs w:val="24"/>
          <w:rtl/>
        </w:rPr>
        <w:t>«</w:t>
      </w:r>
      <w:r w:rsidRPr="005258BA">
        <w:rPr>
          <w:rtl/>
        </w:rPr>
        <w:t>إن الناس في القدر على ثلاثة أوجه: رجل يزعم أن الله</w:t>
      </w:r>
      <w:r w:rsidRPr="005258BA">
        <w:rPr>
          <w:rFonts w:hint="cs"/>
          <w:rtl/>
        </w:rPr>
        <w:t xml:space="preserve"> </w:t>
      </w:r>
      <w:r w:rsidRPr="005258BA">
        <w:rPr>
          <w:rtl/>
        </w:rPr>
        <w:t>عز</w:t>
      </w:r>
      <w:r w:rsidRPr="005258BA">
        <w:rPr>
          <w:rFonts w:hint="cs"/>
          <w:rtl/>
        </w:rPr>
        <w:t>ّ</w:t>
      </w:r>
      <w:r w:rsidR="00F46BFB" w:rsidRPr="005258BA">
        <w:rPr>
          <w:rFonts w:hint="cs"/>
          <w:rtl/>
        </w:rPr>
        <w:t>َ</w:t>
      </w:r>
      <w:r w:rsidRPr="005258BA">
        <w:rPr>
          <w:rtl/>
        </w:rPr>
        <w:t xml:space="preserve"> وجل</w:t>
      </w:r>
      <w:r w:rsidR="00F46BFB" w:rsidRPr="005258BA">
        <w:rPr>
          <w:rFonts w:hint="cs"/>
          <w:rtl/>
        </w:rPr>
        <w:t>َّ</w:t>
      </w:r>
      <w:r w:rsidRPr="005258BA">
        <w:rPr>
          <w:rtl/>
        </w:rPr>
        <w:t xml:space="preserve"> أجبر الناس على المعاصي فهذا قد ظلم الله في حكمه</w:t>
      </w:r>
      <w:r w:rsidR="007F3D2A" w:rsidRPr="005258BA">
        <w:rPr>
          <w:rFonts w:hint="cs"/>
          <w:rtl/>
        </w:rPr>
        <w:t>،</w:t>
      </w:r>
      <w:r w:rsidRPr="005258BA">
        <w:rPr>
          <w:rtl/>
        </w:rPr>
        <w:t xml:space="preserve"> فهو كافر</w:t>
      </w:r>
      <w:r w:rsidR="007F3D2A" w:rsidRPr="005258BA">
        <w:rPr>
          <w:rFonts w:hint="cs"/>
          <w:rtl/>
        </w:rPr>
        <w:t>ٌ؛</w:t>
      </w:r>
      <w:r w:rsidRPr="005258BA">
        <w:rPr>
          <w:rtl/>
        </w:rPr>
        <w:t xml:space="preserve"> ورجل يزعم أن الأمر مفو</w:t>
      </w:r>
      <w:r w:rsidR="007F3D2A" w:rsidRPr="005258BA">
        <w:rPr>
          <w:rFonts w:hint="cs"/>
          <w:rtl/>
        </w:rPr>
        <w:t>َّ</w:t>
      </w:r>
      <w:r w:rsidRPr="005258BA">
        <w:rPr>
          <w:rtl/>
        </w:rPr>
        <w:t>ض إليهم</w:t>
      </w:r>
      <w:r w:rsidRPr="005258BA">
        <w:rPr>
          <w:rFonts w:hint="cs"/>
          <w:rtl/>
        </w:rPr>
        <w:t xml:space="preserve"> </w:t>
      </w:r>
      <w:r w:rsidRPr="005258BA">
        <w:rPr>
          <w:rtl/>
        </w:rPr>
        <w:t>فهذا قد أوهن</w:t>
      </w:r>
      <w:r w:rsidRPr="005258BA">
        <w:rPr>
          <w:rFonts w:hint="cs"/>
          <w:rtl/>
        </w:rPr>
        <w:t xml:space="preserve"> </w:t>
      </w:r>
      <w:r w:rsidRPr="005258BA">
        <w:rPr>
          <w:rtl/>
        </w:rPr>
        <w:t>الله في سلطانه</w:t>
      </w:r>
      <w:r w:rsidR="007F3D2A" w:rsidRPr="005258BA">
        <w:rPr>
          <w:rFonts w:hint="cs"/>
          <w:rtl/>
        </w:rPr>
        <w:t>،</w:t>
      </w:r>
      <w:r w:rsidRPr="005258BA">
        <w:rPr>
          <w:rtl/>
        </w:rPr>
        <w:t xml:space="preserve"> فهو كافر</w:t>
      </w:r>
      <w:r w:rsidR="007F3D2A" w:rsidRPr="005258BA">
        <w:rPr>
          <w:rFonts w:hint="cs"/>
          <w:rtl/>
        </w:rPr>
        <w:t>ٌ؛</w:t>
      </w:r>
      <w:r w:rsidRPr="005258BA">
        <w:rPr>
          <w:rtl/>
        </w:rPr>
        <w:t xml:space="preserve"> ورجل يزعم أن الله كل</w:t>
      </w:r>
      <w:r w:rsidR="007F3D2A" w:rsidRPr="005258BA">
        <w:rPr>
          <w:rFonts w:hint="cs"/>
          <w:rtl/>
        </w:rPr>
        <w:t>َّ</w:t>
      </w:r>
      <w:r w:rsidRPr="005258BA">
        <w:rPr>
          <w:rtl/>
        </w:rPr>
        <w:t>ف العباد ما يطيقون</w:t>
      </w:r>
      <w:r w:rsidR="007F3D2A" w:rsidRPr="005258BA">
        <w:rPr>
          <w:rFonts w:hint="cs"/>
          <w:rtl/>
        </w:rPr>
        <w:t>،</w:t>
      </w:r>
      <w:r w:rsidRPr="005258BA">
        <w:rPr>
          <w:rtl/>
        </w:rPr>
        <w:t xml:space="preserve"> ولم يكل</w:t>
      </w:r>
      <w:r w:rsidR="007F3D2A" w:rsidRPr="005258BA">
        <w:rPr>
          <w:rFonts w:hint="cs"/>
          <w:rtl/>
        </w:rPr>
        <w:t>ِّ</w:t>
      </w:r>
      <w:r w:rsidRPr="005258BA">
        <w:rPr>
          <w:rtl/>
        </w:rPr>
        <w:t>فهم ما لا يطيقون</w:t>
      </w:r>
      <w:r w:rsidR="007F3D2A" w:rsidRPr="005258BA">
        <w:rPr>
          <w:rFonts w:hint="cs"/>
          <w:rtl/>
        </w:rPr>
        <w:t>،</w:t>
      </w:r>
      <w:r w:rsidRPr="005258BA">
        <w:rPr>
          <w:rtl/>
        </w:rPr>
        <w:t xml:space="preserve"> وإذا أحسن حمد الله، وإذا أساء استغفر الله، فهذا مسلم</w:t>
      </w:r>
      <w:r w:rsidR="007F3D2A" w:rsidRPr="005258BA">
        <w:rPr>
          <w:rFonts w:hint="cs"/>
          <w:rtl/>
        </w:rPr>
        <w:t>ٌ</w:t>
      </w:r>
      <w:r w:rsidRPr="005258BA">
        <w:rPr>
          <w:rtl/>
        </w:rPr>
        <w:t xml:space="preserve"> بالغ</w:t>
      </w:r>
      <w:r w:rsidRPr="005258BA">
        <w:rPr>
          <w:rFonts w:hint="eastAsia"/>
          <w:sz w:val="24"/>
          <w:szCs w:val="24"/>
          <w:rtl/>
        </w:rPr>
        <w:t>»</w:t>
      </w:r>
      <w:r w:rsidRPr="005258BA">
        <w:rPr>
          <w:vertAlign w:val="superscript"/>
          <w:rtl/>
        </w:rPr>
        <w:t>(</w:t>
      </w:r>
      <w:r w:rsidRPr="005258BA">
        <w:rPr>
          <w:rStyle w:val="ac"/>
          <w:sz w:val="27"/>
          <w:rtl/>
        </w:rPr>
        <w:endnoteReference w:id="852"/>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lang w:bidi="ar-IQ"/>
        </w:rPr>
        <w:t>ورد في حديث</w:t>
      </w:r>
      <w:r w:rsidR="007F3D2A" w:rsidRPr="005258BA">
        <w:rPr>
          <w:rFonts w:hint="cs"/>
          <w:rtl/>
          <w:lang w:bidi="ar-IQ"/>
        </w:rPr>
        <w:t>ٍ</w:t>
      </w:r>
      <w:r w:rsidRPr="005258BA">
        <w:rPr>
          <w:rFonts w:hint="cs"/>
          <w:rtl/>
          <w:lang w:bidi="ar-IQ"/>
        </w:rPr>
        <w:t xml:space="preserve"> أنه تم</w:t>
      </w:r>
      <w:r w:rsidR="00346EFA">
        <w:rPr>
          <w:rFonts w:hint="cs"/>
          <w:rtl/>
          <w:lang w:bidi="ar-IQ"/>
        </w:rPr>
        <w:t>ّ</w:t>
      </w:r>
      <w:r w:rsidRPr="005258BA">
        <w:rPr>
          <w:rFonts w:hint="cs"/>
          <w:rtl/>
          <w:lang w:bidi="ar-IQ"/>
        </w:rPr>
        <w:t xml:space="preserve"> تناول مسألة الجبر والتفويض في مجلس الإمام الرضا</w:t>
      </w:r>
      <w:r w:rsidR="00BF5803" w:rsidRPr="00047050">
        <w:rPr>
          <w:rFonts w:cs="Mosawi" w:hint="cs"/>
          <w:szCs w:val="22"/>
          <w:rtl/>
          <w:lang w:bidi="ar-IQ"/>
        </w:rPr>
        <w:t>×</w:t>
      </w:r>
      <w:r w:rsidR="007F3D2A" w:rsidRPr="005258BA">
        <w:rPr>
          <w:rFonts w:hint="cs"/>
          <w:rtl/>
          <w:lang w:bidi="ar-IQ"/>
        </w:rPr>
        <w:t>،</w:t>
      </w:r>
      <w:r w:rsidRPr="005258BA">
        <w:rPr>
          <w:rFonts w:hint="cs"/>
          <w:rtl/>
          <w:lang w:bidi="ar-IQ"/>
        </w:rPr>
        <w:t xml:space="preserve"> فقال: </w:t>
      </w:r>
      <w:r w:rsidRPr="005258BA">
        <w:rPr>
          <w:rFonts w:hint="eastAsia"/>
          <w:sz w:val="24"/>
          <w:szCs w:val="24"/>
          <w:rtl/>
          <w:lang w:bidi="ar-IQ"/>
        </w:rPr>
        <w:t>«</w:t>
      </w:r>
      <w:r w:rsidRPr="005258BA">
        <w:rPr>
          <w:rFonts w:hint="cs"/>
          <w:rtl/>
          <w:lang w:bidi="ar-IQ"/>
        </w:rPr>
        <w:t>أ</w:t>
      </w:r>
      <w:r w:rsidRPr="005258BA">
        <w:rPr>
          <w:rtl/>
          <w:lang w:bidi="ar-IQ"/>
        </w:rPr>
        <w:t xml:space="preserve">لا </w:t>
      </w:r>
      <w:r w:rsidRPr="005258BA">
        <w:rPr>
          <w:rFonts w:hint="cs"/>
          <w:rtl/>
          <w:lang w:bidi="ar-IQ"/>
        </w:rPr>
        <w:t>أ</w:t>
      </w:r>
      <w:r w:rsidRPr="005258BA">
        <w:rPr>
          <w:rtl/>
          <w:lang w:bidi="ar-IQ"/>
        </w:rPr>
        <w:t xml:space="preserve">عطيكم في هذا </w:t>
      </w:r>
      <w:r w:rsidRPr="005258BA">
        <w:rPr>
          <w:rFonts w:hint="cs"/>
          <w:rtl/>
          <w:lang w:bidi="ar-IQ"/>
        </w:rPr>
        <w:t>أ</w:t>
      </w:r>
      <w:r w:rsidRPr="005258BA">
        <w:rPr>
          <w:rtl/>
          <w:lang w:bidi="ar-IQ"/>
        </w:rPr>
        <w:t>صلا</w:t>
      </w:r>
      <w:r w:rsidRPr="005258BA">
        <w:rPr>
          <w:rFonts w:hint="cs"/>
          <w:rtl/>
          <w:lang w:bidi="ar-IQ"/>
        </w:rPr>
        <w:t>ً</w:t>
      </w:r>
      <w:r w:rsidRPr="005258BA">
        <w:rPr>
          <w:rtl/>
          <w:lang w:bidi="ar-IQ"/>
        </w:rPr>
        <w:t xml:space="preserve"> لا يختلفون</w:t>
      </w:r>
      <w:r w:rsidR="007F3D2A" w:rsidRPr="005258BA">
        <w:rPr>
          <w:rFonts w:hint="cs"/>
          <w:rtl/>
          <w:lang w:bidi="ar-IQ"/>
        </w:rPr>
        <w:t>،</w:t>
      </w:r>
      <w:r w:rsidRPr="005258BA">
        <w:rPr>
          <w:rtl/>
          <w:lang w:bidi="ar-IQ"/>
        </w:rPr>
        <w:t xml:space="preserve"> ولا يخاصمكم عليه أحد</w:t>
      </w:r>
      <w:r w:rsidR="007F3D2A" w:rsidRPr="005258BA">
        <w:rPr>
          <w:rFonts w:hint="cs"/>
          <w:rtl/>
          <w:lang w:bidi="ar-IQ"/>
        </w:rPr>
        <w:t>ٌ</w:t>
      </w:r>
      <w:r w:rsidRPr="005258BA">
        <w:rPr>
          <w:rtl/>
          <w:lang w:bidi="ar-IQ"/>
        </w:rPr>
        <w:t xml:space="preserve"> إلا</w:t>
      </w:r>
      <w:r w:rsidR="007F3D2A" w:rsidRPr="005258BA">
        <w:rPr>
          <w:rFonts w:hint="cs"/>
          <w:rtl/>
          <w:lang w:bidi="ar-IQ"/>
        </w:rPr>
        <w:t>ّ</w:t>
      </w:r>
      <w:r w:rsidRPr="005258BA">
        <w:rPr>
          <w:rtl/>
          <w:lang w:bidi="ar-IQ"/>
        </w:rPr>
        <w:t xml:space="preserve"> كسرتموه؟ قلنا: </w:t>
      </w:r>
      <w:r w:rsidRPr="005258BA">
        <w:rPr>
          <w:rFonts w:hint="cs"/>
          <w:rtl/>
          <w:lang w:bidi="ar-IQ"/>
        </w:rPr>
        <w:t>إ</w:t>
      </w:r>
      <w:r w:rsidRPr="005258BA">
        <w:rPr>
          <w:rtl/>
          <w:lang w:bidi="ar-IQ"/>
        </w:rPr>
        <w:t>ن</w:t>
      </w:r>
      <w:r w:rsidR="007F3D2A" w:rsidRPr="005258BA">
        <w:rPr>
          <w:rFonts w:hint="cs"/>
          <w:rtl/>
          <w:lang w:bidi="ar-IQ"/>
        </w:rPr>
        <w:t>ْ</w:t>
      </w:r>
      <w:r w:rsidRPr="005258BA">
        <w:rPr>
          <w:rtl/>
          <w:lang w:bidi="ar-IQ"/>
        </w:rPr>
        <w:t xml:space="preserve"> ر</w:t>
      </w:r>
      <w:r w:rsidRPr="005258BA">
        <w:rPr>
          <w:rFonts w:hint="cs"/>
          <w:rtl/>
          <w:lang w:bidi="ar-IQ"/>
        </w:rPr>
        <w:t>أ</w:t>
      </w:r>
      <w:r w:rsidRPr="005258BA">
        <w:rPr>
          <w:rtl/>
          <w:lang w:bidi="ar-IQ"/>
        </w:rPr>
        <w:t>يت ذلك</w:t>
      </w:r>
      <w:r w:rsidR="007F3D2A" w:rsidRPr="005258BA">
        <w:rPr>
          <w:rFonts w:hint="cs"/>
          <w:rtl/>
          <w:lang w:bidi="ar-IQ"/>
        </w:rPr>
        <w:t>،</w:t>
      </w:r>
      <w:r w:rsidRPr="005258BA">
        <w:rPr>
          <w:rtl/>
          <w:lang w:bidi="ar-IQ"/>
        </w:rPr>
        <w:t xml:space="preserve"> فقال: </w:t>
      </w:r>
      <w:r w:rsidRPr="005258BA">
        <w:rPr>
          <w:rFonts w:hint="cs"/>
          <w:rtl/>
          <w:lang w:bidi="ar-IQ"/>
        </w:rPr>
        <w:t>إ</w:t>
      </w:r>
      <w:r w:rsidRPr="005258BA">
        <w:rPr>
          <w:rtl/>
          <w:lang w:bidi="ar-IQ"/>
        </w:rPr>
        <w:t>ن الله تعالى لم ي</w:t>
      </w:r>
      <w:r w:rsidRPr="005258BA">
        <w:rPr>
          <w:rFonts w:hint="cs"/>
          <w:rtl/>
          <w:lang w:bidi="ar-IQ"/>
        </w:rPr>
        <w:t>ُ</w:t>
      </w:r>
      <w:r w:rsidRPr="005258BA">
        <w:rPr>
          <w:rtl/>
          <w:lang w:bidi="ar-IQ"/>
        </w:rPr>
        <w:t>ط</w:t>
      </w:r>
      <w:r w:rsidRPr="005258BA">
        <w:rPr>
          <w:rFonts w:hint="cs"/>
          <w:rtl/>
          <w:lang w:bidi="ar-IQ"/>
        </w:rPr>
        <w:t>َ</w:t>
      </w:r>
      <w:r w:rsidRPr="005258BA">
        <w:rPr>
          <w:rtl/>
          <w:lang w:bidi="ar-IQ"/>
        </w:rPr>
        <w:t>ع</w:t>
      </w:r>
      <w:r w:rsidR="007F3D2A" w:rsidRPr="005258BA">
        <w:rPr>
          <w:rFonts w:hint="cs"/>
          <w:rtl/>
          <w:lang w:bidi="ar-IQ"/>
        </w:rPr>
        <w:t>ْ</w:t>
      </w:r>
      <w:r w:rsidRPr="005258BA">
        <w:rPr>
          <w:rtl/>
          <w:lang w:bidi="ar-IQ"/>
        </w:rPr>
        <w:t xml:space="preserve"> ب</w:t>
      </w:r>
      <w:r w:rsidRPr="005258BA">
        <w:rPr>
          <w:rFonts w:hint="cs"/>
          <w:rtl/>
          <w:lang w:bidi="ar-IQ"/>
        </w:rPr>
        <w:t>إ</w:t>
      </w:r>
      <w:r w:rsidRPr="005258BA">
        <w:rPr>
          <w:rtl/>
          <w:lang w:bidi="ar-IQ"/>
        </w:rPr>
        <w:t>كراه</w:t>
      </w:r>
      <w:r w:rsidR="007F3D2A" w:rsidRPr="005258BA">
        <w:rPr>
          <w:rFonts w:hint="cs"/>
          <w:rtl/>
          <w:lang w:bidi="ar-IQ"/>
        </w:rPr>
        <w:t>ٍ</w:t>
      </w:r>
      <w:r w:rsidRPr="005258BA">
        <w:rPr>
          <w:rFonts w:hint="cs"/>
          <w:rtl/>
          <w:lang w:bidi="ar-IQ"/>
        </w:rPr>
        <w:t xml:space="preserve">، </w:t>
      </w:r>
      <w:r w:rsidRPr="005258BA">
        <w:rPr>
          <w:rtl/>
          <w:lang w:bidi="ar-IQ"/>
        </w:rPr>
        <w:t>ولم يع</w:t>
      </w:r>
      <w:r w:rsidR="007F3D2A" w:rsidRPr="005258BA">
        <w:rPr>
          <w:rFonts w:hint="cs"/>
          <w:rtl/>
          <w:lang w:bidi="ar-IQ"/>
        </w:rPr>
        <w:t>ْ</w:t>
      </w:r>
      <w:r w:rsidRPr="005258BA">
        <w:rPr>
          <w:rtl/>
          <w:lang w:bidi="ar-IQ"/>
        </w:rPr>
        <w:t>ص</w:t>
      </w:r>
      <w:r w:rsidRPr="005258BA">
        <w:rPr>
          <w:rFonts w:hint="cs"/>
          <w:rtl/>
          <w:lang w:bidi="ar-IQ"/>
        </w:rPr>
        <w:t>َ</w:t>
      </w:r>
      <w:r w:rsidRPr="005258BA">
        <w:rPr>
          <w:rtl/>
          <w:lang w:bidi="ar-IQ"/>
        </w:rPr>
        <w:t xml:space="preserve"> بغلب</w:t>
      </w:r>
      <w:r w:rsidR="007F3D2A" w:rsidRPr="005258BA">
        <w:rPr>
          <w:rFonts w:hint="cs"/>
          <w:rtl/>
          <w:lang w:bidi="ar-IQ"/>
        </w:rPr>
        <w:t>ة</w:t>
      </w:r>
      <w:r w:rsidRPr="005258BA">
        <w:rPr>
          <w:rFonts w:hint="cs"/>
          <w:rtl/>
          <w:lang w:bidi="ar-IQ"/>
        </w:rPr>
        <w:t xml:space="preserve">، </w:t>
      </w:r>
      <w:r w:rsidRPr="005258BA">
        <w:rPr>
          <w:rtl/>
          <w:lang w:bidi="ar-IQ"/>
        </w:rPr>
        <w:t>ولم يهمل العباد في ملكه</w:t>
      </w:r>
      <w:r w:rsidR="007F3D2A" w:rsidRPr="005258BA">
        <w:rPr>
          <w:rFonts w:hint="cs"/>
          <w:rtl/>
          <w:lang w:bidi="ar-IQ"/>
        </w:rPr>
        <w:t>.</w:t>
      </w:r>
      <w:r w:rsidRPr="005258BA">
        <w:rPr>
          <w:rFonts w:hint="cs"/>
          <w:rtl/>
          <w:lang w:bidi="ar-IQ"/>
        </w:rPr>
        <w:t xml:space="preserve"> </w:t>
      </w:r>
      <w:r w:rsidRPr="005258BA">
        <w:rPr>
          <w:rtl/>
          <w:lang w:bidi="ar-IQ"/>
        </w:rPr>
        <w:t>هو المالك لما ملكهم</w:t>
      </w:r>
      <w:r w:rsidRPr="005258BA">
        <w:rPr>
          <w:rFonts w:hint="cs"/>
          <w:rtl/>
          <w:lang w:bidi="ar-IQ"/>
        </w:rPr>
        <w:t xml:space="preserve">، </w:t>
      </w:r>
      <w:r w:rsidRPr="005258BA">
        <w:rPr>
          <w:rtl/>
          <w:lang w:bidi="ar-IQ"/>
        </w:rPr>
        <w:t xml:space="preserve">والقادر على ما </w:t>
      </w:r>
      <w:r w:rsidRPr="005258BA">
        <w:rPr>
          <w:rFonts w:hint="cs"/>
          <w:rtl/>
          <w:lang w:bidi="ar-IQ"/>
        </w:rPr>
        <w:t>أ</w:t>
      </w:r>
      <w:r w:rsidRPr="005258BA">
        <w:rPr>
          <w:rtl/>
          <w:lang w:bidi="ar-IQ"/>
        </w:rPr>
        <w:t>قدرهم عليه</w:t>
      </w:r>
      <w:r w:rsidR="007F3D2A" w:rsidRPr="005258BA">
        <w:rPr>
          <w:rFonts w:hint="cs"/>
          <w:rtl/>
          <w:lang w:bidi="ar-IQ"/>
        </w:rPr>
        <w:t>؛</w:t>
      </w:r>
      <w:r w:rsidRPr="005258BA">
        <w:rPr>
          <w:rFonts w:hint="cs"/>
          <w:rtl/>
          <w:lang w:bidi="ar-IQ"/>
        </w:rPr>
        <w:t xml:space="preserve"> </w:t>
      </w:r>
      <w:r w:rsidRPr="005258BA">
        <w:rPr>
          <w:rtl/>
          <w:lang w:bidi="ar-IQ"/>
        </w:rPr>
        <w:t>فإن</w:t>
      </w:r>
      <w:r w:rsidR="007F3D2A" w:rsidRPr="005258BA">
        <w:rPr>
          <w:rFonts w:hint="cs"/>
          <w:rtl/>
          <w:lang w:bidi="ar-IQ"/>
        </w:rPr>
        <w:t>ْ</w:t>
      </w:r>
      <w:r w:rsidRPr="005258BA">
        <w:rPr>
          <w:rtl/>
          <w:lang w:bidi="ar-IQ"/>
        </w:rPr>
        <w:t xml:space="preserve"> ائتمر العباد بطاعته لم يكن الله عنها صاد</w:t>
      </w:r>
      <w:r w:rsidR="007F3D2A" w:rsidRPr="005258BA">
        <w:rPr>
          <w:rFonts w:hint="cs"/>
          <w:rtl/>
          <w:lang w:bidi="ar-IQ"/>
        </w:rPr>
        <w:t>ّ</w:t>
      </w:r>
      <w:r w:rsidRPr="005258BA">
        <w:rPr>
          <w:rtl/>
          <w:lang w:bidi="ar-IQ"/>
        </w:rPr>
        <w:t>ا</w:t>
      </w:r>
      <w:r w:rsidRPr="005258BA">
        <w:rPr>
          <w:rFonts w:hint="cs"/>
          <w:rtl/>
          <w:lang w:bidi="ar-IQ"/>
        </w:rPr>
        <w:t xml:space="preserve">ً، </w:t>
      </w:r>
      <w:r w:rsidRPr="005258BA">
        <w:rPr>
          <w:rtl/>
          <w:lang w:bidi="ar-IQ"/>
        </w:rPr>
        <w:t>ولا منها مانعا</w:t>
      </w:r>
      <w:r w:rsidRPr="005258BA">
        <w:rPr>
          <w:rFonts w:hint="cs"/>
          <w:rtl/>
          <w:lang w:bidi="ar-IQ"/>
        </w:rPr>
        <w:t>ً</w:t>
      </w:r>
      <w:r w:rsidR="007F3D2A" w:rsidRPr="005258BA">
        <w:rPr>
          <w:rFonts w:hint="cs"/>
          <w:rtl/>
          <w:lang w:bidi="ar-IQ"/>
        </w:rPr>
        <w:t>؛</w:t>
      </w:r>
      <w:r w:rsidRPr="005258BA">
        <w:rPr>
          <w:rFonts w:hint="cs"/>
          <w:rtl/>
          <w:lang w:bidi="ar-IQ"/>
        </w:rPr>
        <w:t xml:space="preserve"> </w:t>
      </w:r>
      <w:r w:rsidRPr="005258BA">
        <w:rPr>
          <w:rtl/>
          <w:lang w:bidi="ar-IQ"/>
        </w:rPr>
        <w:t>و</w:t>
      </w:r>
      <w:r w:rsidRPr="005258BA">
        <w:rPr>
          <w:rFonts w:hint="cs"/>
          <w:rtl/>
          <w:lang w:bidi="ar-IQ"/>
        </w:rPr>
        <w:t>إ</w:t>
      </w:r>
      <w:r w:rsidRPr="005258BA">
        <w:rPr>
          <w:rtl/>
          <w:lang w:bidi="ar-IQ"/>
        </w:rPr>
        <w:t>ن</w:t>
      </w:r>
      <w:r w:rsidR="007F3D2A" w:rsidRPr="005258BA">
        <w:rPr>
          <w:rFonts w:hint="cs"/>
          <w:rtl/>
          <w:lang w:bidi="ar-IQ"/>
        </w:rPr>
        <w:t>ْ</w:t>
      </w:r>
      <w:r w:rsidRPr="005258BA">
        <w:rPr>
          <w:rtl/>
          <w:lang w:bidi="ar-IQ"/>
        </w:rPr>
        <w:t xml:space="preserve"> ائتمروا بمعصيته فشاء </w:t>
      </w:r>
      <w:r w:rsidRPr="005258BA">
        <w:rPr>
          <w:rFonts w:hint="cs"/>
          <w:rtl/>
          <w:lang w:bidi="ar-IQ"/>
        </w:rPr>
        <w:t>أ</w:t>
      </w:r>
      <w:r w:rsidRPr="005258BA">
        <w:rPr>
          <w:rtl/>
          <w:lang w:bidi="ar-IQ"/>
        </w:rPr>
        <w:t>ن يحول بينهم وبين ذلك فعل</w:t>
      </w:r>
      <w:r w:rsidRPr="005258BA">
        <w:rPr>
          <w:rFonts w:hint="cs"/>
          <w:rtl/>
          <w:lang w:bidi="ar-IQ"/>
        </w:rPr>
        <w:t xml:space="preserve">، </w:t>
      </w:r>
      <w:r w:rsidRPr="005258BA">
        <w:rPr>
          <w:rtl/>
          <w:lang w:bidi="ar-IQ"/>
        </w:rPr>
        <w:t>و</w:t>
      </w:r>
      <w:r w:rsidRPr="005258BA">
        <w:rPr>
          <w:rFonts w:hint="cs"/>
          <w:rtl/>
          <w:lang w:bidi="ar-IQ"/>
        </w:rPr>
        <w:t>إ</w:t>
      </w:r>
      <w:r w:rsidRPr="005258BA">
        <w:rPr>
          <w:rtl/>
          <w:lang w:bidi="ar-IQ"/>
        </w:rPr>
        <w:t>ن</w:t>
      </w:r>
      <w:r w:rsidR="007F3D2A" w:rsidRPr="005258BA">
        <w:rPr>
          <w:rFonts w:hint="cs"/>
          <w:rtl/>
          <w:lang w:bidi="ar-IQ"/>
        </w:rPr>
        <w:t>ْ</w:t>
      </w:r>
      <w:r w:rsidRPr="005258BA">
        <w:rPr>
          <w:rtl/>
          <w:lang w:bidi="ar-IQ"/>
        </w:rPr>
        <w:t xml:space="preserve"> لم يح</w:t>
      </w:r>
      <w:r w:rsidR="007F3D2A" w:rsidRPr="005258BA">
        <w:rPr>
          <w:rFonts w:hint="cs"/>
          <w:rtl/>
          <w:lang w:bidi="ar-IQ"/>
        </w:rPr>
        <w:t>ُ</w:t>
      </w:r>
      <w:r w:rsidRPr="005258BA">
        <w:rPr>
          <w:rtl/>
          <w:lang w:bidi="ar-IQ"/>
        </w:rPr>
        <w:t>ل</w:t>
      </w:r>
      <w:r w:rsidR="007F3D2A" w:rsidRPr="005258BA">
        <w:rPr>
          <w:rFonts w:hint="cs"/>
          <w:rtl/>
          <w:lang w:bidi="ar-IQ"/>
        </w:rPr>
        <w:t>ْ</w:t>
      </w:r>
      <w:r w:rsidRPr="005258BA">
        <w:rPr>
          <w:rtl/>
          <w:lang w:bidi="ar-IQ"/>
        </w:rPr>
        <w:t xml:space="preserve"> ففعلوا فليس هو الذي </w:t>
      </w:r>
      <w:r w:rsidRPr="005258BA">
        <w:rPr>
          <w:rFonts w:hint="cs"/>
          <w:rtl/>
          <w:lang w:bidi="ar-IQ"/>
        </w:rPr>
        <w:t>أ</w:t>
      </w:r>
      <w:r w:rsidRPr="005258BA">
        <w:rPr>
          <w:rtl/>
          <w:lang w:bidi="ar-IQ"/>
        </w:rPr>
        <w:t>دخلهم فيه</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53"/>
      </w:r>
      <w:r w:rsidRPr="005258BA">
        <w:rPr>
          <w:vertAlign w:val="superscript"/>
          <w:rtl/>
          <w:lang w:bidi="ar-IQ"/>
        </w:rPr>
        <w:t>)</w:t>
      </w:r>
      <w:r w:rsidRPr="005258BA">
        <w:rPr>
          <w:rFonts w:hint="cs"/>
          <w:rtl/>
          <w:lang w:bidi="ar-IQ"/>
        </w:rPr>
        <w:t xml:space="preserve">. </w:t>
      </w:r>
    </w:p>
    <w:p w:rsidR="00CB3626" w:rsidRPr="005258BA" w:rsidRDefault="00CB3626" w:rsidP="003F4A68">
      <w:pPr>
        <w:rPr>
          <w:rtl/>
        </w:rPr>
      </w:pPr>
      <w:r w:rsidRPr="005258BA">
        <w:rPr>
          <w:rFonts w:hint="cs"/>
          <w:rtl/>
        </w:rPr>
        <w:t>يت</w:t>
      </w:r>
      <w:r w:rsidR="007F3D2A" w:rsidRPr="005258BA">
        <w:rPr>
          <w:rFonts w:hint="cs"/>
          <w:rtl/>
        </w:rPr>
        <w:t>ّ</w:t>
      </w:r>
      <w:r w:rsidRPr="005258BA">
        <w:rPr>
          <w:rFonts w:hint="cs"/>
          <w:rtl/>
        </w:rPr>
        <w:t>ضح من هذه الحديثين أن الجبر المرفوض هو الذي لا يمنح فيه الله الإنسانَ القدرة على الفعل، ومع ذلك يكل</w:t>
      </w:r>
      <w:r w:rsidR="007F3D2A" w:rsidRPr="005258BA">
        <w:rPr>
          <w:rFonts w:hint="cs"/>
          <w:rtl/>
        </w:rPr>
        <w:t>ِّ</w:t>
      </w:r>
      <w:r w:rsidRPr="005258BA">
        <w:rPr>
          <w:rFonts w:hint="cs"/>
          <w:rtl/>
        </w:rPr>
        <w:t>فه بفعله</w:t>
      </w:r>
      <w:r w:rsidR="007F3D2A" w:rsidRPr="005258BA">
        <w:rPr>
          <w:rFonts w:hint="cs"/>
          <w:rtl/>
        </w:rPr>
        <w:t>.</w:t>
      </w:r>
      <w:r w:rsidRPr="005258BA">
        <w:rPr>
          <w:rFonts w:hint="cs"/>
          <w:rtl/>
        </w:rPr>
        <w:t xml:space="preserve"> ولازم هذا نسبة الظلم إلى الله. والتفويض يعني أن الله يعطي القدرة إلى الإنسان بشكل</w:t>
      </w:r>
      <w:r w:rsidR="007F3D2A" w:rsidRPr="005258BA">
        <w:rPr>
          <w:rFonts w:hint="cs"/>
          <w:rtl/>
        </w:rPr>
        <w:t>ٍ</w:t>
      </w:r>
      <w:r w:rsidRPr="005258BA">
        <w:rPr>
          <w:rFonts w:hint="cs"/>
          <w:rtl/>
        </w:rPr>
        <w:t xml:space="preserve"> مطلق، بحيث لا يملك بعد ذلك أي</w:t>
      </w:r>
      <w:r w:rsidR="007F3D2A" w:rsidRPr="005258BA">
        <w:rPr>
          <w:rFonts w:hint="cs"/>
          <w:rtl/>
        </w:rPr>
        <w:t>ّ</w:t>
      </w:r>
      <w:r w:rsidRPr="005258BA">
        <w:rPr>
          <w:rFonts w:hint="cs"/>
          <w:rtl/>
        </w:rPr>
        <w:t xml:space="preserve"> قدرة على الحيلولة دون ما يصدر عن الإنسان من الأفعال. ولازم ذلك نسبة الضعف والعجز إلى الله من جهة</w:t>
      </w:r>
      <w:r w:rsidR="007F3D2A" w:rsidRPr="005258BA">
        <w:rPr>
          <w:rFonts w:hint="cs"/>
          <w:rtl/>
        </w:rPr>
        <w:t>ٍ؛</w:t>
      </w:r>
      <w:r w:rsidRPr="005258BA">
        <w:rPr>
          <w:rFonts w:hint="cs"/>
          <w:rtl/>
        </w:rPr>
        <w:t xml:space="preserve"> وإثبات الاستقلالية للإنسان من جهة</w:t>
      </w:r>
      <w:r w:rsidR="007F3D2A" w:rsidRPr="005258BA">
        <w:rPr>
          <w:rFonts w:hint="cs"/>
          <w:rtl/>
        </w:rPr>
        <w:t>ٍ</w:t>
      </w:r>
      <w:r w:rsidRPr="005258BA">
        <w:rPr>
          <w:rFonts w:hint="cs"/>
          <w:rtl/>
        </w:rPr>
        <w:t xml:space="preserve"> أخرى. و</w:t>
      </w:r>
      <w:r w:rsidRPr="005258BA">
        <w:rPr>
          <w:rFonts w:hint="eastAsia"/>
          <w:sz w:val="24"/>
          <w:szCs w:val="24"/>
          <w:rtl/>
        </w:rPr>
        <w:t>«</w:t>
      </w:r>
      <w:r w:rsidRPr="005258BA">
        <w:rPr>
          <w:rFonts w:hint="cs"/>
          <w:rtl/>
        </w:rPr>
        <w:t xml:space="preserve">الأمر بين </w:t>
      </w:r>
      <w:r w:rsidR="00346EFA">
        <w:rPr>
          <w:rFonts w:hint="cs"/>
          <w:rtl/>
        </w:rPr>
        <w:t>ال</w:t>
      </w:r>
      <w:r w:rsidRPr="005258BA">
        <w:rPr>
          <w:rFonts w:hint="cs"/>
          <w:rtl/>
        </w:rPr>
        <w:t>أمرين</w:t>
      </w:r>
      <w:r w:rsidRPr="005258BA">
        <w:rPr>
          <w:rFonts w:hint="eastAsia"/>
          <w:sz w:val="24"/>
          <w:szCs w:val="24"/>
          <w:rtl/>
        </w:rPr>
        <w:t>»</w:t>
      </w:r>
      <w:r w:rsidRPr="005258BA">
        <w:rPr>
          <w:rFonts w:hint="cs"/>
          <w:rtl/>
        </w:rPr>
        <w:t xml:space="preserve"> يعني </w:t>
      </w:r>
      <w:r w:rsidRPr="005258BA">
        <w:rPr>
          <w:rFonts w:hint="cs"/>
          <w:rtl/>
        </w:rPr>
        <w:lastRenderedPageBreak/>
        <w:t xml:space="preserve">أن يمنح اللهُ القدرة للإنسان على القيام بالأفعال التي تقع مورداً للتكليف، وفي الوقت نفسه يبقى مالكاً لزمام تلك القدرة، بل </w:t>
      </w:r>
      <w:r w:rsidR="00F63B05" w:rsidRPr="005258BA">
        <w:rPr>
          <w:rFonts w:hint="cs"/>
          <w:rtl/>
        </w:rPr>
        <w:t xml:space="preserve">حيث </w:t>
      </w:r>
      <w:r w:rsidRPr="005258BA">
        <w:rPr>
          <w:rFonts w:hint="cs"/>
          <w:rtl/>
        </w:rPr>
        <w:t>تقع قدرة الإنسان في طول قدرة الله، ويكون الله في هذه العلاقة الطولية هو الأقدر، يمكن له في كل</w:t>
      </w:r>
      <w:r w:rsidR="00F63B05" w:rsidRPr="005258BA">
        <w:rPr>
          <w:rFonts w:hint="cs"/>
          <w:rtl/>
        </w:rPr>
        <w:t>ّ</w:t>
      </w:r>
      <w:r w:rsidRPr="005258BA">
        <w:rPr>
          <w:rFonts w:hint="cs"/>
          <w:rtl/>
        </w:rPr>
        <w:t xml:space="preserve"> لحظة</w:t>
      </w:r>
      <w:r w:rsidR="00F63B05" w:rsidRPr="005258BA">
        <w:rPr>
          <w:rFonts w:hint="cs"/>
          <w:rtl/>
        </w:rPr>
        <w:t>ٍ</w:t>
      </w:r>
      <w:r w:rsidRPr="005258BA">
        <w:rPr>
          <w:rFonts w:hint="cs"/>
          <w:rtl/>
        </w:rPr>
        <w:t xml:space="preserve"> أن يحدّ من تأثيرها أو يسلبها تماماً. </w:t>
      </w:r>
    </w:p>
    <w:p w:rsidR="00CB3626" w:rsidRPr="005258BA" w:rsidRDefault="00CB3626" w:rsidP="003F4A68">
      <w:pPr>
        <w:rPr>
          <w:rtl/>
        </w:rPr>
      </w:pPr>
      <w:r w:rsidRPr="005258BA">
        <w:rPr>
          <w:rFonts w:hint="cs"/>
          <w:rtl/>
        </w:rPr>
        <w:t>إن سلب القدرة بمعنى أن لا يتمك</w:t>
      </w:r>
      <w:r w:rsidR="00F63B05" w:rsidRPr="005258BA">
        <w:rPr>
          <w:rFonts w:hint="cs"/>
          <w:rtl/>
        </w:rPr>
        <w:t>ّ</w:t>
      </w:r>
      <w:r w:rsidRPr="005258BA">
        <w:rPr>
          <w:rFonts w:hint="cs"/>
          <w:rtl/>
        </w:rPr>
        <w:t>ن الإنسان من القيام بالفعل الحقيقي والأولي له، الذي هو في حقيقته فعل</w:t>
      </w:r>
      <w:r w:rsidR="00F63B05" w:rsidRPr="005258BA">
        <w:rPr>
          <w:rFonts w:hint="cs"/>
          <w:rtl/>
        </w:rPr>
        <w:t>ٌ</w:t>
      </w:r>
      <w:r w:rsidRPr="005258BA">
        <w:rPr>
          <w:rFonts w:hint="cs"/>
          <w:rtl/>
        </w:rPr>
        <w:t xml:space="preserve"> وجداني وقلبي، وعبارة</w:t>
      </w:r>
      <w:r w:rsidR="00F63B05" w:rsidRPr="005258BA">
        <w:rPr>
          <w:rFonts w:hint="cs"/>
          <w:rtl/>
        </w:rPr>
        <w:t>ٌ</w:t>
      </w:r>
      <w:r w:rsidRPr="005258BA">
        <w:rPr>
          <w:rFonts w:hint="cs"/>
          <w:rtl/>
        </w:rPr>
        <w:t xml:space="preserve"> عن الإرادة الحقيقية للأفعال. وإن المنع من تأثير القدرة والإرادة يعني أن الإنسان رغم إرادة الفعل، إلا</w:t>
      </w:r>
      <w:r w:rsidR="00F63B05" w:rsidRPr="005258BA">
        <w:rPr>
          <w:rFonts w:hint="cs"/>
          <w:rtl/>
        </w:rPr>
        <w:t>ّ</w:t>
      </w:r>
      <w:r w:rsidRPr="005258BA">
        <w:rPr>
          <w:rFonts w:hint="cs"/>
          <w:rtl/>
        </w:rPr>
        <w:t xml:space="preserve"> أن هذا الفعل لا يكتب له التحق</w:t>
      </w:r>
      <w:r w:rsidR="00F63B05" w:rsidRPr="005258BA">
        <w:rPr>
          <w:rFonts w:hint="cs"/>
          <w:rtl/>
        </w:rPr>
        <w:t>ُّ</w:t>
      </w:r>
      <w:r w:rsidRPr="005258BA">
        <w:rPr>
          <w:rFonts w:hint="cs"/>
          <w:rtl/>
        </w:rPr>
        <w:t xml:space="preserve">ق على المستوى الخارجي. </w:t>
      </w:r>
    </w:p>
    <w:p w:rsidR="00CB3626" w:rsidRPr="005258BA" w:rsidRDefault="00CB3626" w:rsidP="003F4A68">
      <w:pPr>
        <w:rPr>
          <w:rtl/>
        </w:rPr>
      </w:pPr>
      <w:r w:rsidRPr="005258BA">
        <w:rPr>
          <w:rFonts w:hint="cs"/>
          <w:rtl/>
        </w:rPr>
        <w:t>وقد تمّ</w:t>
      </w:r>
      <w:r w:rsidR="00F63B05" w:rsidRPr="005258BA">
        <w:rPr>
          <w:rFonts w:hint="cs"/>
          <w:rtl/>
        </w:rPr>
        <w:t>َ</w:t>
      </w:r>
      <w:r w:rsidRPr="005258BA">
        <w:rPr>
          <w:rFonts w:hint="cs"/>
          <w:rtl/>
        </w:rPr>
        <w:t xml:space="preserve"> التأكيد في الحديث على تفوّ</w:t>
      </w:r>
      <w:r w:rsidR="00F63B05" w:rsidRPr="005258BA">
        <w:rPr>
          <w:rFonts w:hint="cs"/>
          <w:rtl/>
        </w:rPr>
        <w:t>ُ</w:t>
      </w:r>
      <w:r w:rsidRPr="005258BA">
        <w:rPr>
          <w:rFonts w:hint="cs"/>
          <w:rtl/>
        </w:rPr>
        <w:t xml:space="preserve">ق قدرة الله على قدرة الإنسان: </w:t>
      </w:r>
      <w:r w:rsidRPr="005258BA">
        <w:rPr>
          <w:rFonts w:hint="eastAsia"/>
          <w:sz w:val="24"/>
          <w:szCs w:val="24"/>
          <w:rtl/>
        </w:rPr>
        <w:t>«</w:t>
      </w:r>
      <w:r w:rsidRPr="005258BA">
        <w:rPr>
          <w:rFonts w:hint="cs"/>
          <w:rtl/>
        </w:rPr>
        <w:t>هو</w:t>
      </w:r>
      <w:r w:rsidR="00346EFA">
        <w:rPr>
          <w:rFonts w:hint="cs"/>
          <w:rtl/>
        </w:rPr>
        <w:t>.</w:t>
      </w:r>
      <w:r w:rsidRPr="005258BA">
        <w:rPr>
          <w:rFonts w:hint="cs"/>
          <w:rtl/>
        </w:rPr>
        <w:t>.. القادر على ما أقدرهم عليه</w:t>
      </w:r>
      <w:r w:rsidRPr="005258BA">
        <w:rPr>
          <w:rFonts w:hint="eastAsia"/>
          <w:sz w:val="24"/>
          <w:szCs w:val="24"/>
          <w:rtl/>
        </w:rPr>
        <w:t>»</w:t>
      </w:r>
      <w:r w:rsidRPr="005258BA">
        <w:rPr>
          <w:vertAlign w:val="superscript"/>
          <w:rtl/>
        </w:rPr>
        <w:t>(</w:t>
      </w:r>
      <w:r w:rsidRPr="005258BA">
        <w:rPr>
          <w:rStyle w:val="ac"/>
          <w:sz w:val="27"/>
          <w:rtl/>
        </w:rPr>
        <w:endnoteReference w:id="854"/>
      </w:r>
      <w:r w:rsidRPr="005258BA">
        <w:rPr>
          <w:vertAlign w:val="superscript"/>
          <w:rtl/>
        </w:rPr>
        <w:t>)</w:t>
      </w:r>
      <w:r w:rsidRPr="005258BA">
        <w:rPr>
          <w:rFonts w:hint="cs"/>
          <w:rtl/>
        </w:rPr>
        <w:t xml:space="preserve">. </w:t>
      </w:r>
    </w:p>
    <w:p w:rsidR="00CB3626" w:rsidRPr="005258BA" w:rsidRDefault="00CB3626" w:rsidP="003F4A68">
      <w:pPr>
        <w:rPr>
          <w:rtl/>
        </w:rPr>
      </w:pPr>
    </w:p>
    <w:p w:rsidR="00CB3626" w:rsidRPr="005258BA" w:rsidRDefault="00CB3626" w:rsidP="00014B01">
      <w:pPr>
        <w:pStyle w:val="31"/>
        <w:spacing w:line="400" w:lineRule="exact"/>
        <w:rPr>
          <w:color w:val="auto"/>
          <w:rtl/>
        </w:rPr>
      </w:pPr>
      <w:r w:rsidRPr="005258BA">
        <w:rPr>
          <w:rFonts w:hint="cs"/>
          <w:color w:val="auto"/>
          <w:rtl/>
        </w:rPr>
        <w:t>القضاء والق</w:t>
      </w:r>
      <w:r w:rsidR="006C099F" w:rsidRPr="005258BA">
        <w:rPr>
          <w:rFonts w:hint="cs"/>
          <w:color w:val="auto"/>
          <w:rtl/>
        </w:rPr>
        <w:t>َ</w:t>
      </w:r>
      <w:r w:rsidRPr="005258BA">
        <w:rPr>
          <w:rFonts w:hint="cs"/>
          <w:color w:val="auto"/>
          <w:rtl/>
        </w:rPr>
        <w:t>د</w:t>
      </w:r>
      <w:r w:rsidR="006C099F" w:rsidRPr="005258BA">
        <w:rPr>
          <w:rFonts w:hint="cs"/>
          <w:color w:val="auto"/>
          <w:rtl/>
        </w:rPr>
        <w:t>َ</w:t>
      </w:r>
      <w:r w:rsidRPr="005258BA">
        <w:rPr>
          <w:rFonts w:hint="cs"/>
          <w:color w:val="auto"/>
          <w:rtl/>
        </w:rPr>
        <w:t>ر</w:t>
      </w:r>
      <w:r w:rsidR="006C099F" w:rsidRPr="005258BA">
        <w:rPr>
          <w:rFonts w:hint="cs"/>
          <w:color w:val="auto"/>
          <w:rtl/>
          <w:lang w:val="en-US"/>
        </w:rPr>
        <w:t xml:space="preserve"> ــــــ</w:t>
      </w:r>
    </w:p>
    <w:p w:rsidR="00CB3626" w:rsidRPr="005258BA" w:rsidRDefault="00CB3626" w:rsidP="003F4A68">
      <w:pPr>
        <w:rPr>
          <w:rtl/>
        </w:rPr>
      </w:pPr>
      <w:r w:rsidRPr="005258BA">
        <w:rPr>
          <w:rFonts w:hint="cs"/>
          <w:rtl/>
        </w:rPr>
        <w:t>لتوضيح المعنى الخامس من التفويض تجدر الإشارة إلى ارتباطه بمسألة القضاء والقدر. ولا يخفى بطبيعة الحال أن البحث بشأن القضاء والقدر ومعناهما الدقيق في الآيات والأحاديث، ونظريات المتكل</w:t>
      </w:r>
      <w:r w:rsidR="00A111A8" w:rsidRPr="005258BA">
        <w:rPr>
          <w:rFonts w:hint="cs"/>
          <w:rtl/>
        </w:rPr>
        <w:t>ِّ</w:t>
      </w:r>
      <w:r w:rsidRPr="005258BA">
        <w:rPr>
          <w:rFonts w:hint="cs"/>
          <w:rtl/>
        </w:rPr>
        <w:t>مين فيهما، تحتاج إلى مجال</w:t>
      </w:r>
      <w:r w:rsidR="00A111A8" w:rsidRPr="005258BA">
        <w:rPr>
          <w:rFonts w:hint="cs"/>
          <w:rtl/>
        </w:rPr>
        <w:t>ٍ</w:t>
      </w:r>
      <w:r w:rsidRPr="005258BA">
        <w:rPr>
          <w:rFonts w:hint="cs"/>
          <w:rtl/>
        </w:rPr>
        <w:t xml:space="preserve"> أوسع</w:t>
      </w:r>
      <w:r w:rsidR="00A111A8" w:rsidRPr="005258BA">
        <w:rPr>
          <w:rFonts w:hint="cs"/>
          <w:rtl/>
        </w:rPr>
        <w:t>.</w:t>
      </w:r>
      <w:r w:rsidRPr="005258BA">
        <w:rPr>
          <w:rFonts w:hint="cs"/>
          <w:rtl/>
        </w:rPr>
        <w:t xml:space="preserve"> ولكن</w:t>
      </w:r>
      <w:r w:rsidR="005B3B70">
        <w:rPr>
          <w:rFonts w:hint="cs"/>
          <w:rtl/>
        </w:rPr>
        <w:t>ْ</w:t>
      </w:r>
      <w:r w:rsidRPr="005258BA">
        <w:rPr>
          <w:rFonts w:hint="cs"/>
          <w:rtl/>
        </w:rPr>
        <w:t xml:space="preserve"> باخ</w:t>
      </w:r>
      <w:r w:rsidR="00A111A8" w:rsidRPr="005258BA">
        <w:rPr>
          <w:rFonts w:hint="cs"/>
          <w:rtl/>
        </w:rPr>
        <w:t>ت</w:t>
      </w:r>
      <w:r w:rsidRPr="005258BA">
        <w:rPr>
          <w:rFonts w:hint="cs"/>
          <w:rtl/>
        </w:rPr>
        <w:t>صار</w:t>
      </w:r>
      <w:r w:rsidR="00346EFA">
        <w:rPr>
          <w:rFonts w:hint="cs"/>
          <w:rtl/>
        </w:rPr>
        <w:t>ٍ</w:t>
      </w:r>
      <w:r w:rsidRPr="005258BA">
        <w:rPr>
          <w:rFonts w:hint="cs"/>
          <w:rtl/>
        </w:rPr>
        <w:t xml:space="preserve"> يمكن اعتبارهما حضور الله وتدخ</w:t>
      </w:r>
      <w:r w:rsidR="00A111A8" w:rsidRPr="005258BA">
        <w:rPr>
          <w:rFonts w:hint="cs"/>
          <w:rtl/>
        </w:rPr>
        <w:t>ّ</w:t>
      </w:r>
      <w:r w:rsidRPr="005258BA">
        <w:rPr>
          <w:rFonts w:hint="cs"/>
          <w:rtl/>
        </w:rPr>
        <w:t>له وتصرّفه في مقدار وحدود الأشياء والأفعال وتحق</w:t>
      </w:r>
      <w:r w:rsidR="00A111A8" w:rsidRPr="005258BA">
        <w:rPr>
          <w:rFonts w:hint="cs"/>
          <w:rtl/>
        </w:rPr>
        <w:t>ّ</w:t>
      </w:r>
      <w:r w:rsidRPr="005258BA">
        <w:rPr>
          <w:rFonts w:hint="cs"/>
          <w:rtl/>
        </w:rPr>
        <w:t xml:space="preserve">قها. </w:t>
      </w:r>
    </w:p>
    <w:p w:rsidR="00CB3626" w:rsidRPr="005258BA" w:rsidRDefault="00CB3626" w:rsidP="003F4A68">
      <w:pPr>
        <w:rPr>
          <w:rtl/>
        </w:rPr>
      </w:pPr>
      <w:r w:rsidRPr="005258BA">
        <w:rPr>
          <w:rFonts w:hint="cs"/>
          <w:rtl/>
        </w:rPr>
        <w:t>رأينا أن التفويض يؤد</w:t>
      </w:r>
      <w:r w:rsidR="00A111A8" w:rsidRPr="005258BA">
        <w:rPr>
          <w:rFonts w:hint="cs"/>
          <w:rtl/>
        </w:rPr>
        <w:t>ّ</w:t>
      </w:r>
      <w:r w:rsidRPr="005258BA">
        <w:rPr>
          <w:rFonts w:hint="cs"/>
          <w:rtl/>
        </w:rPr>
        <w:t>ي إلى حر</w:t>
      </w:r>
      <w:r w:rsidR="00A111A8" w:rsidRPr="005258BA">
        <w:rPr>
          <w:rFonts w:hint="cs"/>
          <w:rtl/>
        </w:rPr>
        <w:t>ّ</w:t>
      </w:r>
      <w:r w:rsidRPr="005258BA">
        <w:rPr>
          <w:rFonts w:hint="cs"/>
          <w:rtl/>
        </w:rPr>
        <w:t>ية الإنسان المطلقة، واستقلاله في أفعاله الاختيارية، وخلع يد الله وعجزه تجاه هذه الأفعال. إن لازم هذا المعنى هو نفي القضاء والقدر، وتدخ</w:t>
      </w:r>
      <w:r w:rsidR="00A111A8" w:rsidRPr="005258BA">
        <w:rPr>
          <w:rFonts w:hint="cs"/>
          <w:rtl/>
        </w:rPr>
        <w:t>ّ</w:t>
      </w:r>
      <w:r w:rsidRPr="005258BA">
        <w:rPr>
          <w:rFonts w:hint="cs"/>
          <w:rtl/>
        </w:rPr>
        <w:t>ل وتصرّف الله في أعمال الإنسان، الذي يتم</w:t>
      </w:r>
      <w:r w:rsidR="00A111A8" w:rsidRPr="005258BA">
        <w:rPr>
          <w:rFonts w:hint="cs"/>
          <w:rtl/>
        </w:rPr>
        <w:t>ّ</w:t>
      </w:r>
      <w:r w:rsidRPr="005258BA">
        <w:rPr>
          <w:rFonts w:hint="cs"/>
          <w:rtl/>
        </w:rPr>
        <w:t xml:space="preserve"> بيانه عادة بعنوان </w:t>
      </w:r>
      <w:r w:rsidRPr="005258BA">
        <w:rPr>
          <w:rFonts w:hint="eastAsia"/>
          <w:sz w:val="24"/>
          <w:szCs w:val="24"/>
          <w:rtl/>
        </w:rPr>
        <w:t>«</w:t>
      </w:r>
      <w:r w:rsidRPr="005258BA">
        <w:rPr>
          <w:rFonts w:hint="cs"/>
          <w:rtl/>
        </w:rPr>
        <w:t>القدر</w:t>
      </w:r>
      <w:r w:rsidRPr="005258BA">
        <w:rPr>
          <w:rFonts w:hint="eastAsia"/>
          <w:sz w:val="24"/>
          <w:szCs w:val="24"/>
          <w:rtl/>
        </w:rPr>
        <w:t>»</w:t>
      </w:r>
      <w:r w:rsidR="00A111A8" w:rsidRPr="005258BA">
        <w:rPr>
          <w:rFonts w:hint="cs"/>
          <w:rtl/>
        </w:rPr>
        <w:t>،</w:t>
      </w:r>
      <w:r w:rsidR="008D3411" w:rsidRPr="005258BA">
        <w:rPr>
          <w:rFonts w:hint="cs"/>
          <w:rtl/>
        </w:rPr>
        <w:t xml:space="preserve"> وي</w:t>
      </w:r>
      <w:r w:rsidRPr="005258BA">
        <w:rPr>
          <w:rFonts w:hint="cs"/>
          <w:rtl/>
        </w:rPr>
        <w:t xml:space="preserve">طلق على القائلين به مصطلح </w:t>
      </w:r>
      <w:r w:rsidRPr="005258BA">
        <w:rPr>
          <w:rFonts w:hint="eastAsia"/>
          <w:sz w:val="24"/>
          <w:szCs w:val="24"/>
          <w:rtl/>
        </w:rPr>
        <w:t>«</w:t>
      </w:r>
      <w:r w:rsidRPr="005258BA">
        <w:rPr>
          <w:rFonts w:hint="cs"/>
          <w:rtl/>
        </w:rPr>
        <w:t>القدرية</w:t>
      </w:r>
      <w:r w:rsidRPr="005258BA">
        <w:rPr>
          <w:rFonts w:hint="eastAsia"/>
          <w:sz w:val="24"/>
          <w:szCs w:val="24"/>
          <w:rtl/>
        </w:rPr>
        <w:t>»</w:t>
      </w:r>
      <w:r w:rsidRPr="005258BA">
        <w:rPr>
          <w:rFonts w:hint="cs"/>
          <w:rtl/>
        </w:rPr>
        <w:t xml:space="preserve">. وعلى الرغم من </w:t>
      </w:r>
      <w:r w:rsidR="00A111A8" w:rsidRPr="005258BA">
        <w:rPr>
          <w:rFonts w:hint="cs"/>
          <w:rtl/>
        </w:rPr>
        <w:t>إ</w:t>
      </w:r>
      <w:r w:rsidRPr="005258BA">
        <w:rPr>
          <w:rFonts w:hint="cs"/>
          <w:rtl/>
        </w:rPr>
        <w:t xml:space="preserve">طلاق مصطلح </w:t>
      </w:r>
      <w:r w:rsidRPr="005258BA">
        <w:rPr>
          <w:rFonts w:hint="eastAsia"/>
          <w:sz w:val="24"/>
          <w:szCs w:val="24"/>
          <w:rtl/>
        </w:rPr>
        <w:t>«</w:t>
      </w:r>
      <w:r w:rsidRPr="005258BA">
        <w:rPr>
          <w:rFonts w:hint="cs"/>
          <w:rtl/>
        </w:rPr>
        <w:t>القدرية</w:t>
      </w:r>
      <w:r w:rsidRPr="005258BA">
        <w:rPr>
          <w:rFonts w:hint="eastAsia"/>
          <w:sz w:val="24"/>
          <w:szCs w:val="24"/>
          <w:rtl/>
        </w:rPr>
        <w:t>»</w:t>
      </w:r>
      <w:r w:rsidRPr="005258BA">
        <w:rPr>
          <w:rFonts w:hint="cs"/>
          <w:rtl/>
        </w:rPr>
        <w:t xml:space="preserve"> على كلتا الجماعتين، أي القائل</w:t>
      </w:r>
      <w:r w:rsidR="00A111A8" w:rsidRPr="005258BA">
        <w:rPr>
          <w:rFonts w:hint="cs"/>
          <w:rtl/>
        </w:rPr>
        <w:t>ي</w:t>
      </w:r>
      <w:r w:rsidRPr="005258BA">
        <w:rPr>
          <w:rFonts w:hint="cs"/>
          <w:rtl/>
        </w:rPr>
        <w:t>ن بالقضاء والقدر و</w:t>
      </w:r>
      <w:r w:rsidRPr="005258BA">
        <w:rPr>
          <w:rFonts w:hint="eastAsia"/>
          <w:sz w:val="24"/>
          <w:szCs w:val="24"/>
          <w:rtl/>
        </w:rPr>
        <w:t>«</w:t>
      </w:r>
      <w:r w:rsidRPr="005258BA">
        <w:rPr>
          <w:rFonts w:hint="cs"/>
          <w:rtl/>
        </w:rPr>
        <w:t>الجبرية</w:t>
      </w:r>
      <w:r w:rsidRPr="005258BA">
        <w:rPr>
          <w:rFonts w:hint="eastAsia"/>
          <w:sz w:val="24"/>
          <w:szCs w:val="24"/>
          <w:rtl/>
        </w:rPr>
        <w:t>»</w:t>
      </w:r>
      <w:r w:rsidRPr="005258BA">
        <w:rPr>
          <w:vertAlign w:val="superscript"/>
          <w:rtl/>
        </w:rPr>
        <w:t>(</w:t>
      </w:r>
      <w:r w:rsidRPr="005258BA">
        <w:rPr>
          <w:rStyle w:val="ac"/>
          <w:sz w:val="27"/>
          <w:rtl/>
        </w:rPr>
        <w:endnoteReference w:id="855"/>
      </w:r>
      <w:r w:rsidRPr="005258BA">
        <w:rPr>
          <w:vertAlign w:val="superscript"/>
          <w:rtl/>
        </w:rPr>
        <w:t>)</w:t>
      </w:r>
      <w:r w:rsidRPr="005258BA">
        <w:rPr>
          <w:rFonts w:hint="cs"/>
          <w:rtl/>
        </w:rPr>
        <w:t>، وكذلك القائل</w:t>
      </w:r>
      <w:r w:rsidR="00A111A8" w:rsidRPr="005258BA">
        <w:rPr>
          <w:rFonts w:hint="cs"/>
          <w:rtl/>
        </w:rPr>
        <w:t>ي</w:t>
      </w:r>
      <w:r w:rsidRPr="005258BA">
        <w:rPr>
          <w:rFonts w:hint="cs"/>
          <w:rtl/>
        </w:rPr>
        <w:t>ن بنفي القضاء والقدر و</w:t>
      </w:r>
      <w:r w:rsidRPr="005258BA">
        <w:rPr>
          <w:rFonts w:hint="eastAsia"/>
          <w:sz w:val="24"/>
          <w:szCs w:val="24"/>
          <w:rtl/>
        </w:rPr>
        <w:t>«</w:t>
      </w:r>
      <w:r w:rsidRPr="005258BA">
        <w:rPr>
          <w:rFonts w:hint="cs"/>
          <w:rtl/>
        </w:rPr>
        <w:t>المفوّ</w:t>
      </w:r>
      <w:r w:rsidR="00A111A8" w:rsidRPr="005258BA">
        <w:rPr>
          <w:rFonts w:hint="cs"/>
          <w:rtl/>
        </w:rPr>
        <w:t>ِ</w:t>
      </w:r>
      <w:r w:rsidRPr="005258BA">
        <w:rPr>
          <w:rFonts w:hint="cs"/>
          <w:rtl/>
        </w:rPr>
        <w:t>ضة</w:t>
      </w:r>
      <w:r w:rsidRPr="005258BA">
        <w:rPr>
          <w:rFonts w:hint="eastAsia"/>
          <w:sz w:val="24"/>
          <w:szCs w:val="24"/>
          <w:rtl/>
        </w:rPr>
        <w:t>»</w:t>
      </w:r>
      <w:r w:rsidRPr="005258BA">
        <w:rPr>
          <w:vertAlign w:val="superscript"/>
          <w:rtl/>
        </w:rPr>
        <w:t>(</w:t>
      </w:r>
      <w:r w:rsidRPr="005258BA">
        <w:rPr>
          <w:rStyle w:val="ac"/>
          <w:sz w:val="27"/>
          <w:rtl/>
        </w:rPr>
        <w:endnoteReference w:id="856"/>
      </w:r>
      <w:r w:rsidRPr="005258BA">
        <w:rPr>
          <w:vertAlign w:val="superscript"/>
          <w:rtl/>
        </w:rPr>
        <w:t>)</w:t>
      </w:r>
      <w:r w:rsidRPr="005258BA">
        <w:rPr>
          <w:rFonts w:hint="cs"/>
          <w:rtl/>
        </w:rPr>
        <w:t xml:space="preserve"> أيضاً، إلا</w:t>
      </w:r>
      <w:r w:rsidR="00A111A8" w:rsidRPr="005258BA">
        <w:rPr>
          <w:rFonts w:hint="cs"/>
          <w:rtl/>
        </w:rPr>
        <w:t>ّ</w:t>
      </w:r>
      <w:r w:rsidR="008D3411" w:rsidRPr="005258BA">
        <w:rPr>
          <w:rFonts w:hint="cs"/>
          <w:rtl/>
        </w:rPr>
        <w:t xml:space="preserve"> أن هذا المصطلح ي</w:t>
      </w:r>
      <w:r w:rsidRPr="005258BA">
        <w:rPr>
          <w:rFonts w:hint="cs"/>
          <w:rtl/>
        </w:rPr>
        <w:t xml:space="preserve">طلق في العادة على المنكرين للقضاء والقدر. ونحن هنا سنأخذ هذا المعنى بنظر الاعتبار أيضاً. </w:t>
      </w:r>
    </w:p>
    <w:p w:rsidR="008D3411" w:rsidRPr="005258BA" w:rsidRDefault="00CB3626" w:rsidP="003F4A68">
      <w:pPr>
        <w:rPr>
          <w:rtl/>
        </w:rPr>
      </w:pPr>
      <w:r w:rsidRPr="005258BA">
        <w:rPr>
          <w:rFonts w:hint="cs"/>
          <w:rtl/>
        </w:rPr>
        <w:t xml:space="preserve">بسبب مطابقة مفهوم التفويض لاعتقاد الشيخ الكليني فقد اختار عنوان </w:t>
      </w:r>
      <w:r w:rsidRPr="005258BA">
        <w:rPr>
          <w:rFonts w:hint="eastAsia"/>
          <w:sz w:val="24"/>
          <w:szCs w:val="24"/>
          <w:rtl/>
        </w:rPr>
        <w:t>«</w:t>
      </w:r>
      <w:r w:rsidRPr="005258BA">
        <w:rPr>
          <w:rFonts w:hint="cs"/>
          <w:rtl/>
        </w:rPr>
        <w:t xml:space="preserve">الجبر </w:t>
      </w:r>
      <w:r w:rsidRPr="005258BA">
        <w:rPr>
          <w:rFonts w:hint="cs"/>
          <w:rtl/>
        </w:rPr>
        <w:lastRenderedPageBreak/>
        <w:t>والقدر والأمر بين الأمرين</w:t>
      </w:r>
      <w:r w:rsidRPr="005258BA">
        <w:rPr>
          <w:rFonts w:hint="eastAsia"/>
          <w:sz w:val="24"/>
          <w:szCs w:val="24"/>
          <w:rtl/>
        </w:rPr>
        <w:t>»</w:t>
      </w:r>
      <w:r w:rsidRPr="005258BA">
        <w:rPr>
          <w:rFonts w:hint="cs"/>
          <w:rtl/>
        </w:rPr>
        <w:t xml:space="preserve"> لأحاديث الجبر والتفويض</w:t>
      </w:r>
      <w:r w:rsidRPr="005258BA">
        <w:rPr>
          <w:vertAlign w:val="superscript"/>
          <w:rtl/>
        </w:rPr>
        <w:t>(</w:t>
      </w:r>
      <w:r w:rsidRPr="005258BA">
        <w:rPr>
          <w:rStyle w:val="ac"/>
          <w:sz w:val="27"/>
          <w:rtl/>
        </w:rPr>
        <w:endnoteReference w:id="857"/>
      </w:r>
      <w:r w:rsidRPr="005258BA">
        <w:rPr>
          <w:vertAlign w:val="superscript"/>
          <w:rtl/>
        </w:rPr>
        <w:t>)</w:t>
      </w:r>
      <w:r w:rsidRPr="005258BA">
        <w:rPr>
          <w:rFonts w:hint="cs"/>
          <w:rtl/>
        </w:rPr>
        <w:t xml:space="preserve">. وفي الروايات أيضاً نجد في بعض الأحيان استعمال القدر بدلاً من التفويض في </w:t>
      </w:r>
      <w:r w:rsidR="00173028" w:rsidRPr="005258BA">
        <w:rPr>
          <w:rFonts w:hint="cs"/>
          <w:rtl/>
        </w:rPr>
        <w:t>مقابل</w:t>
      </w:r>
      <w:r w:rsidRPr="005258BA">
        <w:rPr>
          <w:rFonts w:hint="cs"/>
          <w:rtl/>
        </w:rPr>
        <w:t xml:space="preserve"> الجبر أيضاً. </w:t>
      </w:r>
      <w:r w:rsidR="008D3411" w:rsidRPr="005258BA">
        <w:rPr>
          <w:rFonts w:hint="cs"/>
          <w:rtl/>
        </w:rPr>
        <w:t>و</w:t>
      </w:r>
      <w:r w:rsidRPr="005258BA">
        <w:rPr>
          <w:rFonts w:hint="cs"/>
          <w:rtl/>
        </w:rPr>
        <w:t>من ذلك ـ على سبيل المثال ـ أنه ر</w:t>
      </w:r>
      <w:r w:rsidR="008D3411" w:rsidRPr="005258BA">
        <w:rPr>
          <w:rFonts w:hint="cs"/>
          <w:rtl/>
        </w:rPr>
        <w:t>ُ</w:t>
      </w:r>
      <w:r w:rsidRPr="005258BA">
        <w:rPr>
          <w:rFonts w:hint="cs"/>
          <w:rtl/>
        </w:rPr>
        <w:t>وي عن الإمام الصادق</w:t>
      </w:r>
      <w:r w:rsidR="00BF5803" w:rsidRPr="00047050">
        <w:rPr>
          <w:rFonts w:cs="Mosawi" w:hint="cs"/>
          <w:szCs w:val="22"/>
          <w:rtl/>
        </w:rPr>
        <w:t>×</w:t>
      </w:r>
      <w:r w:rsidRPr="005258BA">
        <w:rPr>
          <w:rFonts w:hint="cs"/>
          <w:rtl/>
        </w:rPr>
        <w:t xml:space="preserve"> أنه قال: </w:t>
      </w:r>
      <w:r w:rsidRPr="005258BA">
        <w:rPr>
          <w:rFonts w:hint="eastAsia"/>
          <w:sz w:val="24"/>
          <w:szCs w:val="24"/>
          <w:rtl/>
        </w:rPr>
        <w:t>«</w:t>
      </w:r>
      <w:r w:rsidRPr="005258BA">
        <w:rPr>
          <w:rFonts w:hint="cs"/>
          <w:rtl/>
        </w:rPr>
        <w:t>لا جبر</w:t>
      </w:r>
      <w:r w:rsidR="008D3411" w:rsidRPr="005258BA">
        <w:rPr>
          <w:rFonts w:hint="cs"/>
          <w:rtl/>
        </w:rPr>
        <w:t>،</w:t>
      </w:r>
      <w:r w:rsidRPr="005258BA">
        <w:rPr>
          <w:rFonts w:hint="cs"/>
          <w:rtl/>
        </w:rPr>
        <w:t xml:space="preserve"> ولا قدر، ولكن</w:t>
      </w:r>
      <w:r w:rsidR="008D3411" w:rsidRPr="005258BA">
        <w:rPr>
          <w:rFonts w:hint="cs"/>
          <w:rtl/>
        </w:rPr>
        <w:t>ْ</w:t>
      </w:r>
      <w:r w:rsidRPr="005258BA">
        <w:rPr>
          <w:rFonts w:hint="cs"/>
          <w:rtl/>
        </w:rPr>
        <w:t xml:space="preserve"> منزلة بينهما</w:t>
      </w:r>
      <w:r w:rsidRPr="005258BA">
        <w:rPr>
          <w:rFonts w:hint="eastAsia"/>
          <w:sz w:val="24"/>
          <w:szCs w:val="24"/>
          <w:rtl/>
        </w:rPr>
        <w:t>»</w:t>
      </w:r>
      <w:r w:rsidRPr="005258BA">
        <w:rPr>
          <w:vertAlign w:val="superscript"/>
          <w:rtl/>
        </w:rPr>
        <w:t>(</w:t>
      </w:r>
      <w:r w:rsidRPr="005258BA">
        <w:rPr>
          <w:rStyle w:val="ac"/>
          <w:sz w:val="27"/>
          <w:rtl/>
        </w:rPr>
        <w:endnoteReference w:id="858"/>
      </w:r>
      <w:r w:rsidRPr="005258BA">
        <w:rPr>
          <w:vertAlign w:val="superscript"/>
          <w:rtl/>
        </w:rPr>
        <w:t>)</w:t>
      </w:r>
      <w:r w:rsidR="008D3411" w:rsidRPr="005258BA">
        <w:rPr>
          <w:rFonts w:hint="cs"/>
          <w:rtl/>
        </w:rPr>
        <w:t>.</w:t>
      </w:r>
    </w:p>
    <w:p w:rsidR="00CB3626" w:rsidRPr="005258BA" w:rsidRDefault="00CB3626" w:rsidP="003F4A68">
      <w:pPr>
        <w:rPr>
          <w:rtl/>
        </w:rPr>
      </w:pPr>
      <w:r w:rsidRPr="005258BA">
        <w:rPr>
          <w:rFonts w:hint="cs"/>
          <w:rtl/>
        </w:rPr>
        <w:t>وفي حديث</w:t>
      </w:r>
      <w:r w:rsidR="008D3411" w:rsidRPr="005258BA">
        <w:rPr>
          <w:rFonts w:hint="cs"/>
          <w:rtl/>
        </w:rPr>
        <w:t>ٍ</w:t>
      </w:r>
      <w:r w:rsidRPr="005258BA">
        <w:rPr>
          <w:rFonts w:hint="cs"/>
          <w:rtl/>
        </w:rPr>
        <w:t xml:space="preserve"> </w:t>
      </w:r>
      <w:r w:rsidR="008D3411" w:rsidRPr="005258BA">
        <w:rPr>
          <w:rFonts w:hint="cs"/>
          <w:rtl/>
        </w:rPr>
        <w:t>آ</w:t>
      </w:r>
      <w:r w:rsidRPr="005258BA">
        <w:rPr>
          <w:rFonts w:hint="cs"/>
          <w:rtl/>
        </w:rPr>
        <w:t>خر عنه</w:t>
      </w:r>
      <w:r w:rsidR="00BF5803" w:rsidRPr="00047050">
        <w:rPr>
          <w:rFonts w:cs="Mosawi" w:hint="cs"/>
          <w:szCs w:val="22"/>
          <w:rtl/>
        </w:rPr>
        <w:t>×</w:t>
      </w:r>
      <w:r w:rsidRPr="005258BA">
        <w:rPr>
          <w:rFonts w:hint="cs"/>
          <w:rtl/>
        </w:rPr>
        <w:t xml:space="preserve"> أنه قال: </w:t>
      </w:r>
      <w:r w:rsidRPr="005258BA">
        <w:rPr>
          <w:rFonts w:hint="eastAsia"/>
          <w:sz w:val="24"/>
          <w:szCs w:val="24"/>
          <w:rtl/>
        </w:rPr>
        <w:t>«</w:t>
      </w:r>
      <w:r w:rsidRPr="005258BA">
        <w:rPr>
          <w:rtl/>
        </w:rPr>
        <w:t>الله أكرم من أن يكل</w:t>
      </w:r>
      <w:r w:rsidR="008D3411" w:rsidRPr="005258BA">
        <w:rPr>
          <w:rFonts w:hint="cs"/>
          <w:rtl/>
        </w:rPr>
        <w:t>ِّ</w:t>
      </w:r>
      <w:r w:rsidRPr="005258BA">
        <w:rPr>
          <w:rtl/>
        </w:rPr>
        <w:t>ف الناس ما لا يطيقون</w:t>
      </w:r>
      <w:r w:rsidRPr="005258BA">
        <w:rPr>
          <w:rFonts w:hint="cs"/>
          <w:rtl/>
        </w:rPr>
        <w:t xml:space="preserve">، </w:t>
      </w:r>
      <w:r w:rsidRPr="005258BA">
        <w:rPr>
          <w:rtl/>
        </w:rPr>
        <w:t>والله أعز</w:t>
      </w:r>
      <w:r w:rsidR="008D3411" w:rsidRPr="005258BA">
        <w:rPr>
          <w:rFonts w:hint="cs"/>
          <w:rtl/>
        </w:rPr>
        <w:t>ّ</w:t>
      </w:r>
      <w:r w:rsidRPr="005258BA">
        <w:rPr>
          <w:rtl/>
        </w:rPr>
        <w:t xml:space="preserve"> من أن يكون في سلطانه ما لا يريد</w:t>
      </w:r>
      <w:r w:rsidRPr="005258BA">
        <w:rPr>
          <w:rFonts w:hint="eastAsia"/>
          <w:sz w:val="24"/>
          <w:szCs w:val="24"/>
          <w:rtl/>
        </w:rPr>
        <w:t>»</w:t>
      </w:r>
      <w:r w:rsidRPr="005258BA">
        <w:rPr>
          <w:vertAlign w:val="superscript"/>
          <w:rtl/>
        </w:rPr>
        <w:t>(</w:t>
      </w:r>
      <w:r w:rsidRPr="005258BA">
        <w:rPr>
          <w:rStyle w:val="ac"/>
          <w:sz w:val="27"/>
          <w:rtl/>
        </w:rPr>
        <w:endnoteReference w:id="859"/>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وقال في موضع</w:t>
      </w:r>
      <w:r w:rsidR="008D3411" w:rsidRPr="005258BA">
        <w:rPr>
          <w:rFonts w:hint="cs"/>
          <w:rtl/>
        </w:rPr>
        <w:t>ٍ</w:t>
      </w:r>
      <w:r w:rsidRPr="005258BA">
        <w:rPr>
          <w:rFonts w:hint="cs"/>
          <w:rtl/>
        </w:rPr>
        <w:t xml:space="preserve"> آخر: </w:t>
      </w:r>
      <w:r w:rsidRPr="005258BA">
        <w:rPr>
          <w:rFonts w:hint="eastAsia"/>
          <w:sz w:val="24"/>
          <w:szCs w:val="24"/>
          <w:rtl/>
        </w:rPr>
        <w:t>«</w:t>
      </w:r>
      <w:r w:rsidRPr="005258BA">
        <w:rPr>
          <w:rtl/>
        </w:rPr>
        <w:t>إن الله</w:t>
      </w:r>
      <w:r w:rsidRPr="005258BA">
        <w:rPr>
          <w:rFonts w:hint="cs"/>
          <w:rtl/>
        </w:rPr>
        <w:t xml:space="preserve"> ـ</w:t>
      </w:r>
      <w:r w:rsidRPr="005258BA">
        <w:rPr>
          <w:rtl/>
        </w:rPr>
        <w:t xml:space="preserve"> عز</w:t>
      </w:r>
      <w:r w:rsidRPr="005258BA">
        <w:rPr>
          <w:rFonts w:hint="cs"/>
          <w:rtl/>
        </w:rPr>
        <w:t>ّ</w:t>
      </w:r>
      <w:r w:rsidR="008D3411" w:rsidRPr="005258BA">
        <w:rPr>
          <w:rFonts w:hint="cs"/>
          <w:rtl/>
        </w:rPr>
        <w:t>َ</w:t>
      </w:r>
      <w:r w:rsidRPr="005258BA">
        <w:rPr>
          <w:rtl/>
        </w:rPr>
        <w:t xml:space="preserve"> وجل</w:t>
      </w:r>
      <w:r w:rsidR="008D3411" w:rsidRPr="005258BA">
        <w:rPr>
          <w:rFonts w:hint="cs"/>
          <w:rtl/>
        </w:rPr>
        <w:t>َّ</w:t>
      </w:r>
      <w:r w:rsidRPr="005258BA">
        <w:rPr>
          <w:rFonts w:hint="cs"/>
          <w:rtl/>
        </w:rPr>
        <w:t xml:space="preserve"> ـ</w:t>
      </w:r>
      <w:r w:rsidRPr="005258BA">
        <w:rPr>
          <w:rtl/>
        </w:rPr>
        <w:t xml:space="preserve"> خلق الخلق فعلم ما هم صائرون إليه، وأمرهم ونهاهم، فما أمرهم به من ش</w:t>
      </w:r>
      <w:r w:rsidRPr="005258BA">
        <w:rPr>
          <w:rFonts w:hint="cs"/>
          <w:rtl/>
        </w:rPr>
        <w:t>يء</w:t>
      </w:r>
      <w:r w:rsidR="008D3411" w:rsidRPr="005258BA">
        <w:rPr>
          <w:rFonts w:hint="cs"/>
          <w:rtl/>
        </w:rPr>
        <w:t>ٍ</w:t>
      </w:r>
      <w:r w:rsidRPr="005258BA">
        <w:rPr>
          <w:rtl/>
        </w:rPr>
        <w:t xml:space="preserve"> فقد جعل لهم السبيل إلى الأخذ به، وما نهاهم عنه من ش</w:t>
      </w:r>
      <w:r w:rsidRPr="005258BA">
        <w:rPr>
          <w:rFonts w:hint="cs"/>
          <w:rtl/>
        </w:rPr>
        <w:t>يء</w:t>
      </w:r>
      <w:r w:rsidR="008D3411" w:rsidRPr="005258BA">
        <w:rPr>
          <w:rFonts w:hint="cs"/>
          <w:rtl/>
        </w:rPr>
        <w:t>ٍ</w:t>
      </w:r>
      <w:r w:rsidRPr="005258BA">
        <w:rPr>
          <w:rtl/>
        </w:rPr>
        <w:t xml:space="preserve"> فقد جعل لهم السبيل إلى تركه، ولا يكونو</w:t>
      </w:r>
      <w:r w:rsidR="008D3411" w:rsidRPr="005258BA">
        <w:rPr>
          <w:rFonts w:hint="cs"/>
          <w:rtl/>
        </w:rPr>
        <w:t>ن</w:t>
      </w:r>
      <w:r w:rsidRPr="005258BA">
        <w:rPr>
          <w:rtl/>
        </w:rPr>
        <w:t xml:space="preserve"> آخذين ولا تاركين إلا</w:t>
      </w:r>
      <w:r w:rsidR="008D3411" w:rsidRPr="005258BA">
        <w:rPr>
          <w:rFonts w:hint="cs"/>
          <w:rtl/>
        </w:rPr>
        <w:t>ّ</w:t>
      </w:r>
      <w:r w:rsidRPr="005258BA">
        <w:rPr>
          <w:rtl/>
        </w:rPr>
        <w:t xml:space="preserve"> بإذن الله</w:t>
      </w:r>
      <w:r w:rsidRPr="005258BA">
        <w:rPr>
          <w:rFonts w:hint="eastAsia"/>
          <w:sz w:val="24"/>
          <w:szCs w:val="24"/>
          <w:rtl/>
        </w:rPr>
        <w:t>»</w:t>
      </w:r>
      <w:r w:rsidRPr="005258BA">
        <w:rPr>
          <w:vertAlign w:val="superscript"/>
          <w:rtl/>
        </w:rPr>
        <w:t>(</w:t>
      </w:r>
      <w:r w:rsidRPr="005258BA">
        <w:rPr>
          <w:rStyle w:val="ac"/>
          <w:sz w:val="27"/>
          <w:rtl/>
        </w:rPr>
        <w:endnoteReference w:id="860"/>
      </w:r>
      <w:r w:rsidRPr="005258BA">
        <w:rPr>
          <w:vertAlign w:val="superscript"/>
          <w:rtl/>
        </w:rPr>
        <w:t>)</w:t>
      </w:r>
      <w:r w:rsidRPr="005258BA">
        <w:rPr>
          <w:rFonts w:hint="cs"/>
          <w:rtl/>
        </w:rPr>
        <w:t xml:space="preserve">. </w:t>
      </w:r>
    </w:p>
    <w:p w:rsidR="00CB3626" w:rsidRPr="005258BA" w:rsidRDefault="00CB3626" w:rsidP="003F4A68">
      <w:pPr>
        <w:rPr>
          <w:rtl/>
          <w:lang w:bidi="ar-IQ"/>
        </w:rPr>
      </w:pPr>
      <w:r w:rsidRPr="005258BA">
        <w:rPr>
          <w:rFonts w:hint="cs"/>
          <w:rtl/>
        </w:rPr>
        <w:t>وعلى هذا الأساس فإن الناس من جهة</w:t>
      </w:r>
      <w:r w:rsidR="008D3411" w:rsidRPr="005258BA">
        <w:rPr>
          <w:rFonts w:hint="cs"/>
          <w:rtl/>
        </w:rPr>
        <w:t>ٍ</w:t>
      </w:r>
      <w:r w:rsidRPr="005258BA">
        <w:rPr>
          <w:rFonts w:hint="cs"/>
          <w:rtl/>
        </w:rPr>
        <w:t xml:space="preserve"> ليسوا مجبرين؛ لأنهم يتمت</w:t>
      </w:r>
      <w:r w:rsidR="008D3411" w:rsidRPr="005258BA">
        <w:rPr>
          <w:rFonts w:hint="cs"/>
          <w:rtl/>
        </w:rPr>
        <w:t>ّ</w:t>
      </w:r>
      <w:r w:rsidRPr="005258BA">
        <w:rPr>
          <w:rFonts w:hint="cs"/>
          <w:rtl/>
        </w:rPr>
        <w:t>عون بالقدرة والإرادة</w:t>
      </w:r>
      <w:r w:rsidR="008D3411" w:rsidRPr="005258BA">
        <w:rPr>
          <w:rFonts w:hint="cs"/>
          <w:rtl/>
        </w:rPr>
        <w:t>؛</w:t>
      </w:r>
      <w:r w:rsidRPr="005258BA">
        <w:rPr>
          <w:rFonts w:hint="cs"/>
          <w:rtl/>
        </w:rPr>
        <w:t xml:space="preserve"> كما أن الاعتقاد بالتفويض من جهة</w:t>
      </w:r>
      <w:r w:rsidR="008D3411" w:rsidRPr="005258BA">
        <w:rPr>
          <w:rFonts w:hint="cs"/>
          <w:rtl/>
        </w:rPr>
        <w:t>ٍ</w:t>
      </w:r>
      <w:r w:rsidRPr="005258BA">
        <w:rPr>
          <w:rFonts w:hint="cs"/>
          <w:rtl/>
        </w:rPr>
        <w:t xml:space="preserve"> أخرى ليس صحيحاً؛ لأن القضاء والقدر الإلهي حاكم</w:t>
      </w:r>
      <w:r w:rsidR="008D3411" w:rsidRPr="005258BA">
        <w:rPr>
          <w:rFonts w:hint="cs"/>
          <w:rtl/>
        </w:rPr>
        <w:t>ٌ</w:t>
      </w:r>
      <w:r w:rsidRPr="005258BA">
        <w:rPr>
          <w:rFonts w:hint="cs"/>
          <w:rtl/>
        </w:rPr>
        <w:t xml:space="preserve"> عليهم، ولا يمكنهم فعل أيّ شيء، إذا كان الله قد أذن بتحق</w:t>
      </w:r>
      <w:r w:rsidR="008D3411" w:rsidRPr="005258BA">
        <w:rPr>
          <w:rFonts w:hint="cs"/>
          <w:rtl/>
        </w:rPr>
        <w:t>ّ</w:t>
      </w:r>
      <w:r w:rsidRPr="005258BA">
        <w:rPr>
          <w:rFonts w:hint="cs"/>
          <w:rtl/>
        </w:rPr>
        <w:t>قه تكويناً، ولا يحول دون صدوره</w:t>
      </w:r>
      <w:r w:rsidR="008D3411" w:rsidRPr="005258BA">
        <w:rPr>
          <w:rFonts w:hint="cs"/>
          <w:rtl/>
        </w:rPr>
        <w:t>.</w:t>
      </w:r>
      <w:r w:rsidRPr="005258BA">
        <w:rPr>
          <w:rFonts w:hint="cs"/>
          <w:rtl/>
        </w:rPr>
        <w:t xml:space="preserve"> قال الله تعالى في محكم كتابه الكريم: </w:t>
      </w:r>
      <w:r w:rsidRPr="00C16ACA">
        <w:rPr>
          <w:rFonts w:ascii="Mosawi" w:hAnsi="Mosawi" w:cs="Mosawi"/>
          <w:sz w:val="24"/>
          <w:szCs w:val="24"/>
          <w:rtl/>
        </w:rPr>
        <w:t>﴿</w:t>
      </w:r>
      <w:r w:rsidRPr="005258BA">
        <w:rPr>
          <w:b/>
          <w:bCs/>
          <w:rtl/>
        </w:rPr>
        <w:t>وَمَا تَشَا</w:t>
      </w:r>
      <w:r w:rsidR="008D3411" w:rsidRPr="005258BA">
        <w:rPr>
          <w:rFonts w:hint="cs"/>
          <w:b/>
          <w:bCs/>
          <w:rtl/>
        </w:rPr>
        <w:t>ؤُ</w:t>
      </w:r>
      <w:r w:rsidR="008D3411" w:rsidRPr="005258BA">
        <w:rPr>
          <w:b/>
          <w:bCs/>
          <w:rtl/>
        </w:rPr>
        <w:t>ونَ إِل</w:t>
      </w:r>
      <w:r w:rsidRPr="005258BA">
        <w:rPr>
          <w:b/>
          <w:bCs/>
          <w:rtl/>
        </w:rPr>
        <w:t>ا</w:t>
      </w:r>
      <w:r w:rsidR="008D3411" w:rsidRPr="005258BA">
        <w:rPr>
          <w:rFonts w:hint="cs"/>
          <w:b/>
          <w:bCs/>
          <w:rtl/>
        </w:rPr>
        <w:t>َّ</w:t>
      </w:r>
      <w:r w:rsidR="008D3411" w:rsidRPr="005258BA">
        <w:rPr>
          <w:b/>
          <w:bCs/>
          <w:rtl/>
        </w:rPr>
        <w:t xml:space="preserve"> أَنْ يَشَاءَ الل</w:t>
      </w:r>
      <w:r w:rsidRPr="005258BA">
        <w:rPr>
          <w:b/>
          <w:bCs/>
          <w:rtl/>
        </w:rPr>
        <w:t>هُ رَبُّ الْعَالَمِينَ</w:t>
      </w:r>
      <w:r w:rsidRPr="00C16ACA">
        <w:rPr>
          <w:rFonts w:ascii="Mosawi" w:hAnsi="Mosawi" w:cs="Mosawi"/>
          <w:sz w:val="24"/>
          <w:szCs w:val="24"/>
          <w:rtl/>
        </w:rPr>
        <w:t>﴾</w:t>
      </w:r>
      <w:r w:rsidRPr="005258BA">
        <w:rPr>
          <w:rFonts w:hint="cs"/>
          <w:rtl/>
        </w:rPr>
        <w:t xml:space="preserve"> (التكوير: 29). </w:t>
      </w:r>
    </w:p>
    <w:p w:rsidR="00CB3626" w:rsidRPr="005258BA" w:rsidRDefault="00CB3626" w:rsidP="003F4A68">
      <w:pPr>
        <w:rPr>
          <w:rtl/>
          <w:lang w:bidi="ar-IQ"/>
        </w:rPr>
      </w:pPr>
      <w:r w:rsidRPr="005258BA">
        <w:rPr>
          <w:rFonts w:hint="eastAsia"/>
          <w:sz w:val="24"/>
          <w:szCs w:val="24"/>
          <w:rtl/>
        </w:rPr>
        <w:t>«</w:t>
      </w:r>
      <w:r w:rsidRPr="005258BA">
        <w:rPr>
          <w:rtl/>
        </w:rPr>
        <w:t>قد كان ورد على عبد الملك</w:t>
      </w:r>
      <w:r w:rsidRPr="005258BA">
        <w:rPr>
          <w:rFonts w:hint="cs"/>
          <w:rtl/>
        </w:rPr>
        <w:t xml:space="preserve"> [بن مروان] </w:t>
      </w:r>
      <w:r w:rsidRPr="005258BA">
        <w:rPr>
          <w:rtl/>
        </w:rPr>
        <w:t>رجل</w:t>
      </w:r>
      <w:r w:rsidR="00A632E1" w:rsidRPr="005258BA">
        <w:rPr>
          <w:rFonts w:hint="cs"/>
          <w:rtl/>
        </w:rPr>
        <w:t>ٌ</w:t>
      </w:r>
      <w:r w:rsidRPr="005258BA">
        <w:rPr>
          <w:rtl/>
        </w:rPr>
        <w:t xml:space="preserve"> من القدرية</w:t>
      </w:r>
      <w:r w:rsidRPr="005258BA">
        <w:rPr>
          <w:rFonts w:hint="cs"/>
          <w:rtl/>
        </w:rPr>
        <w:t xml:space="preserve">، </w:t>
      </w:r>
      <w:r w:rsidRPr="005258BA">
        <w:rPr>
          <w:rtl/>
        </w:rPr>
        <w:t>فحضر</w:t>
      </w:r>
      <w:r w:rsidRPr="005258BA">
        <w:rPr>
          <w:rFonts w:hint="cs"/>
          <w:rtl/>
        </w:rPr>
        <w:t xml:space="preserve"> </w:t>
      </w:r>
      <w:r w:rsidRPr="005258BA">
        <w:rPr>
          <w:rtl/>
        </w:rPr>
        <w:t>جميع م</w:t>
      </w:r>
      <w:r w:rsidR="00A632E1" w:rsidRPr="005258BA">
        <w:rPr>
          <w:rFonts w:hint="cs"/>
          <w:rtl/>
        </w:rPr>
        <w:t>َ</w:t>
      </w:r>
      <w:r w:rsidRPr="005258BA">
        <w:rPr>
          <w:rtl/>
        </w:rPr>
        <w:t>ن</w:t>
      </w:r>
      <w:r w:rsidR="00A632E1" w:rsidRPr="005258BA">
        <w:rPr>
          <w:rFonts w:hint="cs"/>
          <w:rtl/>
        </w:rPr>
        <w:t>ْ</w:t>
      </w:r>
      <w:r w:rsidRPr="005258BA">
        <w:rPr>
          <w:rtl/>
        </w:rPr>
        <w:t xml:space="preserve"> كان بالشام</w:t>
      </w:r>
      <w:r w:rsidR="00A632E1" w:rsidRPr="005258BA">
        <w:rPr>
          <w:rFonts w:hint="cs"/>
          <w:rtl/>
        </w:rPr>
        <w:t>،</w:t>
      </w:r>
      <w:r w:rsidRPr="005258BA">
        <w:rPr>
          <w:rtl/>
        </w:rPr>
        <w:t xml:space="preserve"> فأعياهم جميعا</w:t>
      </w:r>
      <w:r w:rsidRPr="005258BA">
        <w:rPr>
          <w:rFonts w:hint="cs"/>
          <w:rtl/>
        </w:rPr>
        <w:t>ً</w:t>
      </w:r>
      <w:r w:rsidRPr="005258BA">
        <w:rPr>
          <w:rtl/>
        </w:rPr>
        <w:t>، فقال: ما لهذا إلا</w:t>
      </w:r>
      <w:r w:rsidR="00A632E1" w:rsidRPr="005258BA">
        <w:rPr>
          <w:rFonts w:hint="cs"/>
          <w:rtl/>
        </w:rPr>
        <w:t>ّ</w:t>
      </w:r>
      <w:r w:rsidRPr="005258BA">
        <w:rPr>
          <w:rtl/>
        </w:rPr>
        <w:t xml:space="preserve"> محمد بن علي</w:t>
      </w:r>
      <w:r w:rsidR="00A632E1" w:rsidRPr="005258BA">
        <w:rPr>
          <w:rFonts w:hint="cs"/>
          <w:rtl/>
        </w:rPr>
        <w:t>ّ</w:t>
      </w:r>
      <w:r w:rsidRPr="005258BA">
        <w:rPr>
          <w:rtl/>
        </w:rPr>
        <w:t>، فكتب إلى صاحب</w:t>
      </w:r>
      <w:r w:rsidRPr="005258BA">
        <w:rPr>
          <w:rFonts w:hint="cs"/>
          <w:rtl/>
        </w:rPr>
        <w:t xml:space="preserve"> </w:t>
      </w:r>
      <w:r w:rsidRPr="005258BA">
        <w:rPr>
          <w:rtl/>
        </w:rPr>
        <w:t>المدينة أن يحمل محمد بن علي</w:t>
      </w:r>
      <w:r w:rsidR="00A632E1" w:rsidRPr="005258BA">
        <w:rPr>
          <w:rFonts w:hint="cs"/>
          <w:rtl/>
        </w:rPr>
        <w:t>ّ</w:t>
      </w:r>
      <w:r w:rsidRPr="005258BA">
        <w:rPr>
          <w:rtl/>
        </w:rPr>
        <w:t xml:space="preserve"> إليه، فأتاه صاحب المدينة بكتابه، </w:t>
      </w:r>
      <w:r w:rsidR="00A632E1" w:rsidRPr="005258BA">
        <w:rPr>
          <w:rtl/>
        </w:rPr>
        <w:t>فقال أبو جعفر</w:t>
      </w:r>
      <w:r w:rsidR="00BF5803" w:rsidRPr="00047050">
        <w:rPr>
          <w:rFonts w:cs="Mosawi" w:hint="cs"/>
          <w:szCs w:val="22"/>
          <w:rtl/>
        </w:rPr>
        <w:t>×</w:t>
      </w:r>
      <w:r w:rsidRPr="005258BA">
        <w:rPr>
          <w:rFonts w:hint="cs"/>
          <w:rtl/>
        </w:rPr>
        <w:t>:</w:t>
      </w:r>
      <w:r w:rsidRPr="005258BA">
        <w:rPr>
          <w:rtl/>
        </w:rPr>
        <w:t xml:space="preserve"> إني شيخ</w:t>
      </w:r>
      <w:r w:rsidR="00A632E1" w:rsidRPr="005258BA">
        <w:rPr>
          <w:rFonts w:hint="cs"/>
          <w:rtl/>
        </w:rPr>
        <w:t>ٌ</w:t>
      </w:r>
      <w:r w:rsidRPr="005258BA">
        <w:rPr>
          <w:rtl/>
        </w:rPr>
        <w:t xml:space="preserve"> كبير لا أقوى على الخروج، وهذا جعفر ابني يقوم مقامي</w:t>
      </w:r>
      <w:r w:rsidR="00A632E1" w:rsidRPr="005258BA">
        <w:rPr>
          <w:rFonts w:hint="cs"/>
          <w:rtl/>
        </w:rPr>
        <w:t>،</w:t>
      </w:r>
      <w:r w:rsidRPr="005258BA">
        <w:rPr>
          <w:rtl/>
        </w:rPr>
        <w:t xml:space="preserve"> فوج</w:t>
      </w:r>
      <w:r w:rsidR="00A632E1" w:rsidRPr="005258BA">
        <w:rPr>
          <w:rFonts w:hint="cs"/>
          <w:rtl/>
        </w:rPr>
        <w:t>ِّ</w:t>
      </w:r>
      <w:r w:rsidRPr="005258BA">
        <w:rPr>
          <w:rtl/>
        </w:rPr>
        <w:t>هه إليه، فلما قدم على ال</w:t>
      </w:r>
      <w:r w:rsidRPr="005258BA">
        <w:rPr>
          <w:rFonts w:hint="cs"/>
          <w:rtl/>
        </w:rPr>
        <w:t>أ</w:t>
      </w:r>
      <w:r w:rsidRPr="005258BA">
        <w:rPr>
          <w:rtl/>
        </w:rPr>
        <w:t>موي أزراه لصغره، وكره أن يجمع بينه وبين القدري</w:t>
      </w:r>
      <w:r w:rsidR="00A632E1" w:rsidRPr="005258BA">
        <w:rPr>
          <w:rFonts w:hint="cs"/>
          <w:rtl/>
        </w:rPr>
        <w:t>ّ؛</w:t>
      </w:r>
      <w:r w:rsidRPr="005258BA">
        <w:rPr>
          <w:rtl/>
        </w:rPr>
        <w:t xml:space="preserve"> مخافة أن يغلبه، وتسامع الناس بالشام بقدوم جعفر</w:t>
      </w:r>
      <w:r w:rsidR="00A632E1" w:rsidRPr="005258BA">
        <w:rPr>
          <w:rFonts w:hint="cs"/>
          <w:rtl/>
        </w:rPr>
        <w:t>؛</w:t>
      </w:r>
      <w:r w:rsidRPr="005258BA">
        <w:rPr>
          <w:rtl/>
        </w:rPr>
        <w:t xml:space="preserve"> لمخاصمة القدرية، فلما كان من الغد اجتمع الناس</w:t>
      </w:r>
      <w:r w:rsidRPr="005258BA">
        <w:rPr>
          <w:rFonts w:hint="cs"/>
          <w:rtl/>
        </w:rPr>
        <w:t xml:space="preserve"> </w:t>
      </w:r>
      <w:r w:rsidRPr="005258BA">
        <w:rPr>
          <w:rtl/>
        </w:rPr>
        <w:t>بخصومتهما، فقال ال</w:t>
      </w:r>
      <w:r w:rsidRPr="005258BA">
        <w:rPr>
          <w:rFonts w:hint="cs"/>
          <w:rtl/>
        </w:rPr>
        <w:t>أ</w:t>
      </w:r>
      <w:r w:rsidRPr="005258BA">
        <w:rPr>
          <w:rtl/>
        </w:rPr>
        <w:t>موي</w:t>
      </w:r>
      <w:r w:rsidR="00A632E1" w:rsidRPr="005258BA">
        <w:rPr>
          <w:rFonts w:hint="cs"/>
          <w:rtl/>
        </w:rPr>
        <w:t>ّ</w:t>
      </w:r>
      <w:r w:rsidRPr="005258BA">
        <w:rPr>
          <w:rtl/>
        </w:rPr>
        <w:t xml:space="preserve"> ل</w:t>
      </w:r>
      <w:r w:rsidRPr="005258BA">
        <w:rPr>
          <w:rFonts w:hint="cs"/>
          <w:rtl/>
        </w:rPr>
        <w:t>أ</w:t>
      </w:r>
      <w:r w:rsidR="00A632E1" w:rsidRPr="005258BA">
        <w:rPr>
          <w:rtl/>
        </w:rPr>
        <w:t>بي عبد الله</w:t>
      </w:r>
      <w:r w:rsidR="00BF5803" w:rsidRPr="00047050">
        <w:rPr>
          <w:rFonts w:cs="Mosawi" w:hint="cs"/>
          <w:szCs w:val="22"/>
          <w:rtl/>
        </w:rPr>
        <w:t>×</w:t>
      </w:r>
      <w:r w:rsidRPr="005258BA">
        <w:rPr>
          <w:rFonts w:hint="cs"/>
          <w:rtl/>
        </w:rPr>
        <w:t xml:space="preserve">: </w:t>
      </w:r>
      <w:r w:rsidRPr="005258BA">
        <w:rPr>
          <w:rtl/>
        </w:rPr>
        <w:t>إنه قد أعيانا أمر هذا القدري</w:t>
      </w:r>
      <w:r w:rsidR="005B3B70">
        <w:rPr>
          <w:rFonts w:hint="cs"/>
          <w:rtl/>
        </w:rPr>
        <w:t>ّ</w:t>
      </w:r>
      <w:r w:rsidRPr="005258BA">
        <w:rPr>
          <w:rtl/>
        </w:rPr>
        <w:t>، وإنما كتبت</w:t>
      </w:r>
      <w:r w:rsidR="00A632E1" w:rsidRPr="005258BA">
        <w:rPr>
          <w:rFonts w:hint="cs"/>
          <w:rtl/>
        </w:rPr>
        <w:t>ُ</w:t>
      </w:r>
      <w:r w:rsidRPr="005258BA">
        <w:rPr>
          <w:rtl/>
        </w:rPr>
        <w:t xml:space="preserve"> إليه ل</w:t>
      </w:r>
      <w:r w:rsidRPr="005258BA">
        <w:rPr>
          <w:rFonts w:hint="cs"/>
          <w:rtl/>
        </w:rPr>
        <w:t>أ</w:t>
      </w:r>
      <w:r w:rsidRPr="005258BA">
        <w:rPr>
          <w:rtl/>
        </w:rPr>
        <w:t>جمع بينه وبينه، فإنه لم ي</w:t>
      </w:r>
      <w:r w:rsidR="005B3B70">
        <w:rPr>
          <w:rFonts w:hint="cs"/>
          <w:rtl/>
        </w:rPr>
        <w:t>َ</w:t>
      </w:r>
      <w:r w:rsidRPr="005258BA">
        <w:rPr>
          <w:rtl/>
        </w:rPr>
        <w:t>د</w:t>
      </w:r>
      <w:r w:rsidR="005B3B70">
        <w:rPr>
          <w:rFonts w:hint="cs"/>
          <w:rtl/>
        </w:rPr>
        <w:t>َ</w:t>
      </w:r>
      <w:r w:rsidRPr="005258BA">
        <w:rPr>
          <w:rtl/>
        </w:rPr>
        <w:t>ع</w:t>
      </w:r>
      <w:r w:rsidR="005B3B70">
        <w:rPr>
          <w:rFonts w:hint="cs"/>
          <w:rtl/>
        </w:rPr>
        <w:t>ْ</w:t>
      </w:r>
      <w:r w:rsidRPr="005258BA">
        <w:rPr>
          <w:rtl/>
        </w:rPr>
        <w:t xml:space="preserve"> عندنا أحدا</w:t>
      </w:r>
      <w:r w:rsidRPr="005258BA">
        <w:rPr>
          <w:rFonts w:hint="cs"/>
          <w:rtl/>
        </w:rPr>
        <w:t>ً</w:t>
      </w:r>
      <w:r w:rsidRPr="005258BA">
        <w:rPr>
          <w:rtl/>
        </w:rPr>
        <w:t xml:space="preserve"> إلا</w:t>
      </w:r>
      <w:r w:rsidR="00A632E1" w:rsidRPr="005258BA">
        <w:rPr>
          <w:rFonts w:hint="cs"/>
          <w:rtl/>
        </w:rPr>
        <w:t>ّ</w:t>
      </w:r>
      <w:r w:rsidRPr="005258BA">
        <w:rPr>
          <w:rtl/>
        </w:rPr>
        <w:t xml:space="preserve"> خصمه، فقال: إن</w:t>
      </w:r>
      <w:r w:rsidR="00A632E1" w:rsidRPr="005258BA">
        <w:rPr>
          <w:rFonts w:hint="cs"/>
          <w:rtl/>
        </w:rPr>
        <w:t>ّ</w:t>
      </w:r>
      <w:r w:rsidRPr="005258BA">
        <w:rPr>
          <w:rtl/>
        </w:rPr>
        <w:t xml:space="preserve"> الله</w:t>
      </w:r>
      <w:r w:rsidRPr="005258BA">
        <w:rPr>
          <w:rFonts w:hint="cs"/>
          <w:rtl/>
        </w:rPr>
        <w:t xml:space="preserve"> </w:t>
      </w:r>
      <w:r w:rsidRPr="005258BA">
        <w:rPr>
          <w:rtl/>
        </w:rPr>
        <w:t>يكفيناه، قال: فلما اجتمعوا قال القدري</w:t>
      </w:r>
      <w:r w:rsidR="00A632E1" w:rsidRPr="005258BA">
        <w:rPr>
          <w:rFonts w:hint="cs"/>
          <w:rtl/>
        </w:rPr>
        <w:t>ّ</w:t>
      </w:r>
      <w:r w:rsidRPr="005258BA">
        <w:rPr>
          <w:rtl/>
        </w:rPr>
        <w:t xml:space="preserve"> ل</w:t>
      </w:r>
      <w:r w:rsidRPr="005258BA">
        <w:rPr>
          <w:rFonts w:hint="cs"/>
          <w:rtl/>
        </w:rPr>
        <w:t>أ</w:t>
      </w:r>
      <w:r w:rsidR="00A632E1" w:rsidRPr="005258BA">
        <w:rPr>
          <w:rtl/>
        </w:rPr>
        <w:t>بي عبد الله</w:t>
      </w:r>
      <w:r w:rsidR="00BF5803" w:rsidRPr="00047050">
        <w:rPr>
          <w:rFonts w:cs="Mosawi" w:hint="cs"/>
          <w:szCs w:val="22"/>
          <w:rtl/>
        </w:rPr>
        <w:t>×</w:t>
      </w:r>
      <w:r w:rsidRPr="005258BA">
        <w:rPr>
          <w:rFonts w:hint="cs"/>
          <w:rtl/>
        </w:rPr>
        <w:t>:</w:t>
      </w:r>
      <w:r w:rsidRPr="005258BA">
        <w:rPr>
          <w:rtl/>
        </w:rPr>
        <w:t xml:space="preserve"> س</w:t>
      </w:r>
      <w:r w:rsidR="00A632E1" w:rsidRPr="005258BA">
        <w:rPr>
          <w:rFonts w:hint="cs"/>
          <w:rtl/>
        </w:rPr>
        <w:t>َ</w:t>
      </w:r>
      <w:r w:rsidRPr="005258BA">
        <w:rPr>
          <w:rtl/>
        </w:rPr>
        <w:t>ل</w:t>
      </w:r>
      <w:r w:rsidR="00A632E1" w:rsidRPr="005258BA">
        <w:rPr>
          <w:rFonts w:hint="cs"/>
          <w:rtl/>
        </w:rPr>
        <w:t>ْ</w:t>
      </w:r>
      <w:r w:rsidRPr="005258BA">
        <w:rPr>
          <w:rtl/>
        </w:rPr>
        <w:t xml:space="preserve"> عما شئت</w:t>
      </w:r>
      <w:r w:rsidR="00A632E1" w:rsidRPr="005258BA">
        <w:rPr>
          <w:rFonts w:hint="cs"/>
          <w:rtl/>
        </w:rPr>
        <w:t>،</w:t>
      </w:r>
      <w:r w:rsidRPr="005258BA">
        <w:rPr>
          <w:rFonts w:hint="cs"/>
          <w:rtl/>
        </w:rPr>
        <w:t xml:space="preserve"> </w:t>
      </w:r>
      <w:r w:rsidRPr="005258BA">
        <w:rPr>
          <w:rtl/>
        </w:rPr>
        <w:t>فقال</w:t>
      </w:r>
      <w:r w:rsidRPr="005258BA">
        <w:rPr>
          <w:rFonts w:hint="cs"/>
          <w:rtl/>
        </w:rPr>
        <w:t xml:space="preserve"> </w:t>
      </w:r>
      <w:r w:rsidRPr="005258BA">
        <w:rPr>
          <w:rtl/>
        </w:rPr>
        <w:t>له: اقرأ سورة الحمد، قال: فقرأها، وقال ا</w:t>
      </w:r>
      <w:r w:rsidRPr="005258BA">
        <w:rPr>
          <w:rFonts w:hint="cs"/>
          <w:rtl/>
        </w:rPr>
        <w:t>لأ</w:t>
      </w:r>
      <w:r w:rsidRPr="005258BA">
        <w:rPr>
          <w:rtl/>
        </w:rPr>
        <w:t>موي</w:t>
      </w:r>
      <w:r w:rsidR="004D0A1C" w:rsidRPr="005258BA">
        <w:rPr>
          <w:rFonts w:hint="cs"/>
          <w:rtl/>
        </w:rPr>
        <w:t>ّ ـ</w:t>
      </w:r>
      <w:r w:rsidRPr="005258BA">
        <w:rPr>
          <w:rtl/>
        </w:rPr>
        <w:t xml:space="preserve"> وإنا معه </w:t>
      </w:r>
      <w:r w:rsidR="004D0A1C" w:rsidRPr="005258BA">
        <w:rPr>
          <w:rFonts w:hint="cs"/>
          <w:rtl/>
        </w:rPr>
        <w:t xml:space="preserve">ـ: </w:t>
      </w:r>
      <w:r w:rsidR="004D0A1C" w:rsidRPr="005258BA">
        <w:rPr>
          <w:rtl/>
        </w:rPr>
        <w:t xml:space="preserve">ما في سورة الحمد </w:t>
      </w:r>
      <w:r w:rsidR="004D0A1C" w:rsidRPr="005258BA">
        <w:rPr>
          <w:rFonts w:hint="cs"/>
          <w:rtl/>
        </w:rPr>
        <w:t>ع</w:t>
      </w:r>
      <w:r w:rsidR="004D0A1C" w:rsidRPr="005258BA">
        <w:rPr>
          <w:rtl/>
        </w:rPr>
        <w:t>ل</w:t>
      </w:r>
      <w:r w:rsidR="004D0A1C" w:rsidRPr="005258BA">
        <w:rPr>
          <w:rFonts w:hint="cs"/>
          <w:rtl/>
        </w:rPr>
        <w:t>ي</w:t>
      </w:r>
      <w:r w:rsidRPr="005258BA">
        <w:rPr>
          <w:rtl/>
        </w:rPr>
        <w:t xml:space="preserve">نا، </w:t>
      </w:r>
      <w:r w:rsidRPr="005258BA">
        <w:rPr>
          <w:rtl/>
        </w:rPr>
        <w:lastRenderedPageBreak/>
        <w:t>إنا لله وإنا إليه راجعون</w:t>
      </w:r>
      <w:r w:rsidR="00A632E1" w:rsidRPr="005258BA">
        <w:rPr>
          <w:rFonts w:hint="cs"/>
          <w:rtl/>
        </w:rPr>
        <w:t>،</w:t>
      </w:r>
      <w:r w:rsidRPr="005258BA">
        <w:rPr>
          <w:rtl/>
        </w:rPr>
        <w:t xml:space="preserve"> قال: فجعل القدري</w:t>
      </w:r>
      <w:r w:rsidRPr="005258BA">
        <w:rPr>
          <w:rFonts w:hint="cs"/>
          <w:rtl/>
        </w:rPr>
        <w:t xml:space="preserve"> </w:t>
      </w:r>
      <w:r w:rsidRPr="005258BA">
        <w:rPr>
          <w:rtl/>
        </w:rPr>
        <w:t>يقرأ سورة الحمد حت</w:t>
      </w:r>
      <w:r w:rsidR="00A632E1" w:rsidRPr="005258BA">
        <w:rPr>
          <w:rFonts w:hint="cs"/>
          <w:rtl/>
        </w:rPr>
        <w:t>ّ</w:t>
      </w:r>
      <w:r w:rsidRPr="005258BA">
        <w:rPr>
          <w:rtl/>
        </w:rPr>
        <w:t xml:space="preserve">ى بلغ قول الله تبارك وتعالى: </w:t>
      </w:r>
      <w:r w:rsidRPr="00C16ACA">
        <w:rPr>
          <w:rFonts w:ascii="Mosawi" w:hAnsi="Mosawi" w:cs="Mosawi"/>
          <w:sz w:val="24"/>
          <w:szCs w:val="24"/>
          <w:rtl/>
        </w:rPr>
        <w:t>﴿</w:t>
      </w:r>
      <w:r w:rsidRPr="005258BA">
        <w:rPr>
          <w:b/>
          <w:bCs/>
          <w:rtl/>
        </w:rPr>
        <w:t>إ</w:t>
      </w:r>
      <w:r w:rsidRPr="005258BA">
        <w:rPr>
          <w:rFonts w:hint="cs"/>
          <w:b/>
          <w:bCs/>
          <w:rtl/>
        </w:rPr>
        <w:t>ِ</w:t>
      </w:r>
      <w:r w:rsidRPr="005258BA">
        <w:rPr>
          <w:b/>
          <w:bCs/>
          <w:rtl/>
        </w:rPr>
        <w:t>ي</w:t>
      </w:r>
      <w:r w:rsidRPr="005258BA">
        <w:rPr>
          <w:rFonts w:hint="cs"/>
          <w:b/>
          <w:bCs/>
          <w:rtl/>
        </w:rPr>
        <w:t>َّ</w:t>
      </w:r>
      <w:r w:rsidRPr="005258BA">
        <w:rPr>
          <w:b/>
          <w:bCs/>
          <w:rtl/>
        </w:rPr>
        <w:t>اك</w:t>
      </w:r>
      <w:r w:rsidRPr="005258BA">
        <w:rPr>
          <w:rFonts w:hint="cs"/>
          <w:b/>
          <w:bCs/>
          <w:rtl/>
        </w:rPr>
        <w:t>َ</w:t>
      </w:r>
      <w:r w:rsidRPr="005258BA">
        <w:rPr>
          <w:b/>
          <w:bCs/>
          <w:rtl/>
        </w:rPr>
        <w:t xml:space="preserve"> ن</w:t>
      </w:r>
      <w:r w:rsidRPr="005258BA">
        <w:rPr>
          <w:rFonts w:hint="cs"/>
          <w:b/>
          <w:bCs/>
          <w:rtl/>
        </w:rPr>
        <w:t>َ</w:t>
      </w:r>
      <w:r w:rsidRPr="005258BA">
        <w:rPr>
          <w:b/>
          <w:bCs/>
          <w:rtl/>
        </w:rPr>
        <w:t>ع</w:t>
      </w:r>
      <w:r w:rsidRPr="005258BA">
        <w:rPr>
          <w:rFonts w:hint="cs"/>
          <w:b/>
          <w:bCs/>
          <w:rtl/>
        </w:rPr>
        <w:t>ْ</w:t>
      </w:r>
      <w:r w:rsidRPr="005258BA">
        <w:rPr>
          <w:b/>
          <w:bCs/>
          <w:rtl/>
        </w:rPr>
        <w:t>ب</w:t>
      </w:r>
      <w:r w:rsidRPr="005258BA">
        <w:rPr>
          <w:rFonts w:hint="cs"/>
          <w:b/>
          <w:bCs/>
          <w:rtl/>
        </w:rPr>
        <w:t>ُ</w:t>
      </w:r>
      <w:r w:rsidRPr="005258BA">
        <w:rPr>
          <w:b/>
          <w:bCs/>
          <w:rtl/>
        </w:rPr>
        <w:t>د</w:t>
      </w:r>
      <w:r w:rsidRPr="005258BA">
        <w:rPr>
          <w:rFonts w:hint="cs"/>
          <w:b/>
          <w:bCs/>
          <w:rtl/>
        </w:rPr>
        <w:t>ُ</w:t>
      </w:r>
      <w:r w:rsidRPr="005258BA">
        <w:rPr>
          <w:b/>
          <w:bCs/>
          <w:rtl/>
        </w:rPr>
        <w:t xml:space="preserve"> و</w:t>
      </w:r>
      <w:r w:rsidRPr="005258BA">
        <w:rPr>
          <w:rFonts w:hint="cs"/>
          <w:b/>
          <w:bCs/>
          <w:rtl/>
        </w:rPr>
        <w:t>َ</w:t>
      </w:r>
      <w:r w:rsidRPr="005258BA">
        <w:rPr>
          <w:b/>
          <w:bCs/>
          <w:rtl/>
        </w:rPr>
        <w:t>إ</w:t>
      </w:r>
      <w:r w:rsidRPr="005258BA">
        <w:rPr>
          <w:rFonts w:hint="cs"/>
          <w:b/>
          <w:bCs/>
          <w:rtl/>
        </w:rPr>
        <w:t>ِ</w:t>
      </w:r>
      <w:r w:rsidRPr="005258BA">
        <w:rPr>
          <w:b/>
          <w:bCs/>
          <w:rtl/>
        </w:rPr>
        <w:t>ي</w:t>
      </w:r>
      <w:r w:rsidRPr="005258BA">
        <w:rPr>
          <w:rFonts w:hint="cs"/>
          <w:b/>
          <w:bCs/>
          <w:rtl/>
        </w:rPr>
        <w:t>َّ</w:t>
      </w:r>
      <w:r w:rsidRPr="005258BA">
        <w:rPr>
          <w:b/>
          <w:bCs/>
          <w:rtl/>
        </w:rPr>
        <w:t>اك</w:t>
      </w:r>
      <w:r w:rsidRPr="005258BA">
        <w:rPr>
          <w:rFonts w:hint="cs"/>
          <w:b/>
          <w:bCs/>
          <w:rtl/>
        </w:rPr>
        <w:t>َ</w:t>
      </w:r>
      <w:r w:rsidRPr="005258BA">
        <w:rPr>
          <w:b/>
          <w:bCs/>
          <w:rtl/>
        </w:rPr>
        <w:t xml:space="preserve"> ن</w:t>
      </w:r>
      <w:r w:rsidRPr="005258BA">
        <w:rPr>
          <w:rFonts w:hint="cs"/>
          <w:b/>
          <w:bCs/>
          <w:rtl/>
        </w:rPr>
        <w:t>َ</w:t>
      </w:r>
      <w:r w:rsidRPr="005258BA">
        <w:rPr>
          <w:b/>
          <w:bCs/>
          <w:rtl/>
        </w:rPr>
        <w:t>س</w:t>
      </w:r>
      <w:r w:rsidRPr="005258BA">
        <w:rPr>
          <w:rFonts w:hint="cs"/>
          <w:b/>
          <w:bCs/>
          <w:rtl/>
        </w:rPr>
        <w:t>ْ</w:t>
      </w:r>
      <w:r w:rsidRPr="005258BA">
        <w:rPr>
          <w:b/>
          <w:bCs/>
          <w:rtl/>
        </w:rPr>
        <w:t>ت</w:t>
      </w:r>
      <w:r w:rsidRPr="005258BA">
        <w:rPr>
          <w:rFonts w:hint="cs"/>
          <w:b/>
          <w:bCs/>
          <w:rtl/>
        </w:rPr>
        <w:t>َ</w:t>
      </w:r>
      <w:r w:rsidRPr="005258BA">
        <w:rPr>
          <w:b/>
          <w:bCs/>
          <w:rtl/>
        </w:rPr>
        <w:t>ع</w:t>
      </w:r>
      <w:r w:rsidRPr="005258BA">
        <w:rPr>
          <w:rFonts w:hint="cs"/>
          <w:b/>
          <w:bCs/>
          <w:rtl/>
        </w:rPr>
        <w:t>ِ</w:t>
      </w:r>
      <w:r w:rsidRPr="005258BA">
        <w:rPr>
          <w:b/>
          <w:bCs/>
          <w:rtl/>
        </w:rPr>
        <w:t>ين</w:t>
      </w:r>
      <w:r w:rsidRPr="005258BA">
        <w:rPr>
          <w:rFonts w:hint="cs"/>
          <w:b/>
          <w:bCs/>
          <w:rtl/>
        </w:rPr>
        <w:t>ُ</w:t>
      </w:r>
      <w:r w:rsidRPr="00C16ACA">
        <w:rPr>
          <w:rFonts w:ascii="Mosawi" w:hAnsi="Mosawi" w:cs="Mosawi"/>
          <w:sz w:val="24"/>
          <w:szCs w:val="24"/>
          <w:rtl/>
        </w:rPr>
        <w:t>﴾</w:t>
      </w:r>
      <w:r w:rsidRPr="005258BA">
        <w:rPr>
          <w:rFonts w:hint="cs"/>
          <w:rtl/>
        </w:rPr>
        <w:t xml:space="preserve">، </w:t>
      </w:r>
      <w:r w:rsidRPr="005258BA">
        <w:rPr>
          <w:rtl/>
        </w:rPr>
        <w:t>فقال</w:t>
      </w:r>
      <w:r w:rsidRPr="005258BA">
        <w:rPr>
          <w:rFonts w:hint="cs"/>
          <w:rtl/>
        </w:rPr>
        <w:t xml:space="preserve"> </w:t>
      </w:r>
      <w:r w:rsidRPr="005258BA">
        <w:rPr>
          <w:rtl/>
        </w:rPr>
        <w:t>له جعفر: ق</w:t>
      </w:r>
      <w:r w:rsidR="00A632E1" w:rsidRPr="005258BA">
        <w:rPr>
          <w:rFonts w:hint="cs"/>
          <w:rtl/>
        </w:rPr>
        <w:t>ِ</w:t>
      </w:r>
      <w:r w:rsidRPr="005258BA">
        <w:rPr>
          <w:rtl/>
        </w:rPr>
        <w:t>ف</w:t>
      </w:r>
      <w:r w:rsidR="00A632E1" w:rsidRPr="005258BA">
        <w:rPr>
          <w:rFonts w:hint="cs"/>
          <w:rtl/>
        </w:rPr>
        <w:t>ْ،</w:t>
      </w:r>
      <w:r w:rsidRPr="005258BA">
        <w:rPr>
          <w:rtl/>
        </w:rPr>
        <w:t xml:space="preserve"> م</w:t>
      </w:r>
      <w:r w:rsidR="00A632E1" w:rsidRPr="005258BA">
        <w:rPr>
          <w:rFonts w:hint="cs"/>
          <w:rtl/>
        </w:rPr>
        <w:t>َ</w:t>
      </w:r>
      <w:r w:rsidRPr="005258BA">
        <w:rPr>
          <w:rtl/>
        </w:rPr>
        <w:t>ن</w:t>
      </w:r>
      <w:r w:rsidR="00A632E1" w:rsidRPr="005258BA">
        <w:rPr>
          <w:rFonts w:hint="cs"/>
          <w:rtl/>
        </w:rPr>
        <w:t>ْ</w:t>
      </w:r>
      <w:r w:rsidRPr="005258BA">
        <w:rPr>
          <w:rtl/>
        </w:rPr>
        <w:t xml:space="preserve"> تستعين؟ وما حاجتك إلى الم</w:t>
      </w:r>
      <w:r w:rsidRPr="005258BA">
        <w:rPr>
          <w:rFonts w:hint="cs"/>
          <w:rtl/>
        </w:rPr>
        <w:t>ع</w:t>
      </w:r>
      <w:r w:rsidRPr="005258BA">
        <w:rPr>
          <w:rtl/>
        </w:rPr>
        <w:t>ونة؟ إن ال</w:t>
      </w:r>
      <w:r w:rsidRPr="005258BA">
        <w:rPr>
          <w:rFonts w:hint="cs"/>
          <w:rtl/>
        </w:rPr>
        <w:t>أ</w:t>
      </w:r>
      <w:r w:rsidRPr="005258BA">
        <w:rPr>
          <w:rtl/>
        </w:rPr>
        <w:t>مر إليك</w:t>
      </w:r>
      <w:r w:rsidR="00A632E1" w:rsidRPr="005258BA">
        <w:rPr>
          <w:rFonts w:hint="cs"/>
          <w:rtl/>
        </w:rPr>
        <w:t>،</w:t>
      </w:r>
      <w:r w:rsidRPr="005258BA">
        <w:rPr>
          <w:rFonts w:hint="cs"/>
          <w:rtl/>
        </w:rPr>
        <w:t xml:space="preserve"> </w:t>
      </w:r>
      <w:r w:rsidRPr="005258BA">
        <w:rPr>
          <w:rtl/>
        </w:rPr>
        <w:t>فب</w:t>
      </w:r>
      <w:r w:rsidR="00A632E1" w:rsidRPr="005258BA">
        <w:rPr>
          <w:rFonts w:hint="cs"/>
          <w:rtl/>
        </w:rPr>
        <w:t>ُ</w:t>
      </w:r>
      <w:r w:rsidRPr="005258BA">
        <w:rPr>
          <w:rtl/>
        </w:rPr>
        <w:t>ه</w:t>
      </w:r>
      <w:r w:rsidR="00A632E1" w:rsidRPr="005258BA">
        <w:rPr>
          <w:rFonts w:hint="cs"/>
          <w:rtl/>
        </w:rPr>
        <w:t>ِ</w:t>
      </w:r>
      <w:r w:rsidRPr="005258BA">
        <w:rPr>
          <w:rtl/>
        </w:rPr>
        <w:t>ت</w:t>
      </w:r>
      <w:r w:rsidR="00A632E1" w:rsidRPr="005258BA">
        <w:rPr>
          <w:rFonts w:hint="cs"/>
          <w:rtl/>
        </w:rPr>
        <w:t>َ</w:t>
      </w:r>
      <w:r w:rsidRPr="005258BA">
        <w:rPr>
          <w:rtl/>
        </w:rPr>
        <w:t xml:space="preserve"> الذي كفر</w:t>
      </w:r>
      <w:r w:rsidRPr="005258BA">
        <w:rPr>
          <w:rFonts w:hint="eastAsia"/>
          <w:sz w:val="24"/>
          <w:szCs w:val="24"/>
          <w:rtl/>
        </w:rPr>
        <w:t>»</w:t>
      </w:r>
      <w:r w:rsidRPr="005258BA">
        <w:rPr>
          <w:vertAlign w:val="superscript"/>
          <w:rtl/>
        </w:rPr>
        <w:t>(</w:t>
      </w:r>
      <w:r w:rsidRPr="005258BA">
        <w:rPr>
          <w:rStyle w:val="ac"/>
          <w:sz w:val="27"/>
          <w:rtl/>
        </w:rPr>
        <w:endnoteReference w:id="861"/>
      </w:r>
      <w:r w:rsidRPr="005258BA">
        <w:rPr>
          <w:vertAlign w:val="superscript"/>
          <w:rtl/>
        </w:rPr>
        <w:t>)</w:t>
      </w:r>
      <w:r w:rsidRPr="005258BA">
        <w:rPr>
          <w:rFonts w:hint="cs"/>
          <w:rtl/>
        </w:rPr>
        <w:t xml:space="preserve">. </w:t>
      </w:r>
    </w:p>
    <w:p w:rsidR="00CB3626" w:rsidRPr="005258BA" w:rsidRDefault="00CB3626" w:rsidP="003F4A68">
      <w:pPr>
        <w:rPr>
          <w:rtl/>
          <w:lang w:bidi="ar-IQ"/>
        </w:rPr>
      </w:pPr>
      <w:r w:rsidRPr="005258BA">
        <w:rPr>
          <w:rFonts w:hint="cs"/>
          <w:rtl/>
          <w:lang w:bidi="ar-IQ"/>
        </w:rPr>
        <w:t>ويبدو أن المعنى الأصلي للتفويض في الأفعال</w:t>
      </w:r>
      <w:r w:rsidR="00B22575" w:rsidRPr="005258BA">
        <w:rPr>
          <w:rFonts w:hint="cs"/>
          <w:rtl/>
          <w:lang w:bidi="ar-IQ"/>
        </w:rPr>
        <w:t>،</w:t>
      </w:r>
      <w:r w:rsidRPr="005258BA">
        <w:rPr>
          <w:rFonts w:hint="cs"/>
          <w:rtl/>
          <w:lang w:bidi="ar-IQ"/>
        </w:rPr>
        <w:t xml:space="preserve"> الذي يتم</w:t>
      </w:r>
      <w:r w:rsidR="00A632E1" w:rsidRPr="005258BA">
        <w:rPr>
          <w:rFonts w:hint="cs"/>
          <w:rtl/>
          <w:lang w:bidi="ar-IQ"/>
        </w:rPr>
        <w:t>ّ</w:t>
      </w:r>
      <w:r w:rsidRPr="005258BA">
        <w:rPr>
          <w:rFonts w:hint="cs"/>
          <w:rtl/>
          <w:lang w:bidi="ar-IQ"/>
        </w:rPr>
        <w:t xml:space="preserve"> طرحه في </w:t>
      </w:r>
      <w:r w:rsidR="00173028" w:rsidRPr="005258BA">
        <w:rPr>
          <w:rFonts w:hint="cs"/>
          <w:rtl/>
          <w:lang w:bidi="ar-IQ"/>
        </w:rPr>
        <w:t>مقابل</w:t>
      </w:r>
      <w:r w:rsidRPr="005258BA">
        <w:rPr>
          <w:rFonts w:hint="cs"/>
          <w:rtl/>
          <w:lang w:bidi="ar-IQ"/>
        </w:rPr>
        <w:t xml:space="preserve"> الجبر في الأفعال، هو هذا المعنى الخامس، رغم أن المعنى الثاني والرابع يطرحان في </w:t>
      </w:r>
      <w:r w:rsidR="00173028" w:rsidRPr="005258BA">
        <w:rPr>
          <w:rFonts w:hint="cs"/>
          <w:rtl/>
          <w:lang w:bidi="ar-IQ"/>
        </w:rPr>
        <w:t>مقابل</w:t>
      </w:r>
      <w:r w:rsidRPr="005258BA">
        <w:rPr>
          <w:rFonts w:hint="cs"/>
          <w:rtl/>
          <w:lang w:bidi="ar-IQ"/>
        </w:rPr>
        <w:t xml:space="preserve"> الجبر أيضاً. ويمكن العثور على وجه</w:t>
      </w:r>
      <w:r w:rsidR="00B22575" w:rsidRPr="005258BA">
        <w:rPr>
          <w:rFonts w:hint="cs"/>
          <w:rtl/>
          <w:lang w:bidi="ar-IQ"/>
        </w:rPr>
        <w:t>ٍ</w:t>
      </w:r>
      <w:r w:rsidRPr="005258BA">
        <w:rPr>
          <w:rFonts w:hint="cs"/>
          <w:rtl/>
          <w:lang w:bidi="ar-IQ"/>
        </w:rPr>
        <w:t xml:space="preserve"> جامع بين المعنى الثاني والخامس</w:t>
      </w:r>
      <w:r w:rsidR="00B22575" w:rsidRPr="005258BA">
        <w:rPr>
          <w:rFonts w:hint="cs"/>
          <w:rtl/>
          <w:lang w:bidi="ar-IQ"/>
        </w:rPr>
        <w:t>،</w:t>
      </w:r>
      <w:r w:rsidRPr="005258BA">
        <w:rPr>
          <w:rFonts w:hint="cs"/>
          <w:rtl/>
          <w:lang w:bidi="ar-IQ"/>
        </w:rPr>
        <w:t xml:space="preserve"> واعتباره معنى سادساً</w:t>
      </w:r>
      <w:r w:rsidR="00B22575" w:rsidRPr="005258BA">
        <w:rPr>
          <w:rFonts w:hint="cs"/>
          <w:rtl/>
          <w:lang w:bidi="ar-IQ"/>
        </w:rPr>
        <w:t>،</w:t>
      </w:r>
      <w:r w:rsidRPr="005258BA">
        <w:rPr>
          <w:rFonts w:hint="cs"/>
          <w:rtl/>
          <w:lang w:bidi="ar-IQ"/>
        </w:rPr>
        <w:t xml:space="preserve"> ببيان أن ما يُطر</w:t>
      </w:r>
      <w:r w:rsidR="00B22575" w:rsidRPr="005258BA">
        <w:rPr>
          <w:rFonts w:hint="cs"/>
          <w:rtl/>
          <w:lang w:bidi="ar-IQ"/>
        </w:rPr>
        <w:t>َ</w:t>
      </w:r>
      <w:r w:rsidRPr="005258BA">
        <w:rPr>
          <w:rFonts w:hint="cs"/>
          <w:rtl/>
          <w:lang w:bidi="ar-IQ"/>
        </w:rPr>
        <w:t xml:space="preserve">ح في </w:t>
      </w:r>
      <w:r w:rsidR="00173028" w:rsidRPr="005258BA">
        <w:rPr>
          <w:rFonts w:hint="cs"/>
          <w:rtl/>
          <w:lang w:bidi="ar-IQ"/>
        </w:rPr>
        <w:t>مقابل</w:t>
      </w:r>
      <w:r w:rsidRPr="005258BA">
        <w:rPr>
          <w:rFonts w:hint="cs"/>
          <w:rtl/>
          <w:lang w:bidi="ar-IQ"/>
        </w:rPr>
        <w:t xml:space="preserve"> الجبر المطلق هو التفويض المطلق، وعلى طبق ذلك تكون الأفعال بشكل</w:t>
      </w:r>
      <w:r w:rsidR="00B22575" w:rsidRPr="005258BA">
        <w:rPr>
          <w:rFonts w:hint="cs"/>
          <w:rtl/>
          <w:lang w:bidi="ar-IQ"/>
        </w:rPr>
        <w:t>ٍ</w:t>
      </w:r>
      <w:r w:rsidRPr="005258BA">
        <w:rPr>
          <w:rFonts w:hint="cs"/>
          <w:rtl/>
          <w:lang w:bidi="ar-IQ"/>
        </w:rPr>
        <w:t xml:space="preserve"> مطلق (تكويناً وتشريعاً) قد ت</w:t>
      </w:r>
      <w:r w:rsidR="00B22575" w:rsidRPr="005258BA">
        <w:rPr>
          <w:rFonts w:hint="cs"/>
          <w:rtl/>
          <w:lang w:bidi="ar-IQ"/>
        </w:rPr>
        <w:t>ُ</w:t>
      </w:r>
      <w:r w:rsidRPr="005258BA">
        <w:rPr>
          <w:rFonts w:hint="cs"/>
          <w:rtl/>
          <w:lang w:bidi="ar-IQ"/>
        </w:rPr>
        <w:t>ركت للإنسان. ويحتمل أن تكون بعض الأحاديث ناظرة</w:t>
      </w:r>
      <w:r w:rsidR="00B22575" w:rsidRPr="005258BA">
        <w:rPr>
          <w:rFonts w:hint="cs"/>
          <w:rtl/>
          <w:lang w:bidi="ar-IQ"/>
        </w:rPr>
        <w:t>ً</w:t>
      </w:r>
      <w:r w:rsidRPr="005258BA">
        <w:rPr>
          <w:rFonts w:hint="cs"/>
          <w:rtl/>
          <w:lang w:bidi="ar-IQ"/>
        </w:rPr>
        <w:t xml:space="preserve"> إلى هذا المعنى، من قبيل: الحديث المنقول في المعنى الثاني، وهو الحديث القائل: </w:t>
      </w:r>
      <w:r w:rsidRPr="005258BA">
        <w:rPr>
          <w:rFonts w:hint="eastAsia"/>
          <w:sz w:val="24"/>
          <w:szCs w:val="24"/>
          <w:rtl/>
          <w:lang w:bidi="ar-IQ"/>
        </w:rPr>
        <w:t>«</w:t>
      </w:r>
      <w:r w:rsidRPr="005258BA">
        <w:rPr>
          <w:rtl/>
          <w:lang w:bidi="ar-IQ"/>
        </w:rPr>
        <w:t>لو فو</w:t>
      </w:r>
      <w:r w:rsidRPr="005258BA">
        <w:rPr>
          <w:rFonts w:hint="cs"/>
          <w:rtl/>
          <w:lang w:bidi="ar-IQ"/>
        </w:rPr>
        <w:t>ّ</w:t>
      </w:r>
      <w:r w:rsidRPr="005258BA">
        <w:rPr>
          <w:rtl/>
          <w:lang w:bidi="ar-IQ"/>
        </w:rPr>
        <w:t>ض إليهم لم يحصرهم بال</w:t>
      </w:r>
      <w:r w:rsidRPr="005258BA">
        <w:rPr>
          <w:rFonts w:hint="cs"/>
          <w:rtl/>
          <w:lang w:bidi="ar-IQ"/>
        </w:rPr>
        <w:t>أ</w:t>
      </w:r>
      <w:r w:rsidRPr="005258BA">
        <w:rPr>
          <w:rtl/>
          <w:lang w:bidi="ar-IQ"/>
        </w:rPr>
        <w:t>مر والنهي</w:t>
      </w:r>
      <w:r w:rsidRPr="005258BA">
        <w:rPr>
          <w:rFonts w:hint="eastAsia"/>
          <w:sz w:val="24"/>
          <w:szCs w:val="24"/>
          <w:rtl/>
          <w:lang w:bidi="ar-IQ"/>
        </w:rPr>
        <w:t>»</w:t>
      </w:r>
      <w:r w:rsidRPr="005258BA">
        <w:rPr>
          <w:rFonts w:hint="cs"/>
          <w:rtl/>
          <w:lang w:bidi="ar-IQ"/>
        </w:rPr>
        <w:t>، بمعنى أن الله لو كان ترك جميع الأمور إلى الإنسان بالمطلق لما كان هناك معنى</w:t>
      </w:r>
      <w:r w:rsidR="00B22575" w:rsidRPr="005258BA">
        <w:rPr>
          <w:rFonts w:hint="cs"/>
          <w:rtl/>
          <w:lang w:bidi="ar-IQ"/>
        </w:rPr>
        <w:t>ً</w:t>
      </w:r>
      <w:r w:rsidRPr="005258BA">
        <w:rPr>
          <w:rFonts w:hint="cs"/>
          <w:rtl/>
          <w:lang w:bidi="ar-IQ"/>
        </w:rPr>
        <w:t xml:space="preserve"> لتشريع الأحكام من قبل الله. </w:t>
      </w:r>
    </w:p>
    <w:p w:rsidR="00CB3626" w:rsidRPr="005258BA" w:rsidRDefault="00CB3626" w:rsidP="003F4A68">
      <w:pPr>
        <w:rPr>
          <w:rtl/>
          <w:lang w:bidi="ar-IQ"/>
        </w:rPr>
      </w:pPr>
    </w:p>
    <w:p w:rsidR="00CB3626" w:rsidRPr="005258BA" w:rsidRDefault="00CB3626" w:rsidP="00014B01">
      <w:pPr>
        <w:pStyle w:val="31"/>
        <w:spacing w:line="400" w:lineRule="exact"/>
        <w:rPr>
          <w:color w:val="auto"/>
          <w:rtl/>
          <w:lang w:bidi="ar-IQ"/>
        </w:rPr>
      </w:pPr>
      <w:r w:rsidRPr="005258BA">
        <w:rPr>
          <w:rFonts w:hint="cs"/>
          <w:color w:val="auto"/>
          <w:rtl/>
          <w:lang w:bidi="ar-IQ"/>
        </w:rPr>
        <w:t>م</w:t>
      </w:r>
      <w:r w:rsidR="006C099F" w:rsidRPr="005258BA">
        <w:rPr>
          <w:rFonts w:hint="cs"/>
          <w:color w:val="auto"/>
          <w:rtl/>
          <w:lang w:bidi="ar-IQ"/>
        </w:rPr>
        <w:t>َ</w:t>
      </w:r>
      <w:r w:rsidRPr="005258BA">
        <w:rPr>
          <w:rFonts w:hint="cs"/>
          <w:color w:val="auto"/>
          <w:rtl/>
          <w:lang w:bidi="ar-IQ"/>
        </w:rPr>
        <w:t>ن</w:t>
      </w:r>
      <w:r w:rsidR="006C099F" w:rsidRPr="005258BA">
        <w:rPr>
          <w:rFonts w:hint="cs"/>
          <w:color w:val="auto"/>
          <w:rtl/>
          <w:lang w:bidi="ar-IQ"/>
        </w:rPr>
        <w:t>ْ</w:t>
      </w:r>
      <w:r w:rsidRPr="005258BA">
        <w:rPr>
          <w:rFonts w:hint="cs"/>
          <w:color w:val="auto"/>
          <w:rtl/>
          <w:lang w:bidi="ar-IQ"/>
        </w:rPr>
        <w:t xml:space="preserve"> هم المفوِّضة؟</w:t>
      </w:r>
      <w:r w:rsidR="006C099F" w:rsidRPr="005258BA">
        <w:rPr>
          <w:rFonts w:hint="cs"/>
          <w:color w:val="auto"/>
          <w:rtl/>
          <w:lang w:val="en-US" w:bidi="ar-IQ"/>
        </w:rPr>
        <w:t xml:space="preserve"> ــــــ</w:t>
      </w:r>
      <w:r w:rsidRPr="005258BA">
        <w:rPr>
          <w:rFonts w:hint="cs"/>
          <w:color w:val="auto"/>
          <w:rtl/>
          <w:lang w:bidi="ar-IQ"/>
        </w:rPr>
        <w:t xml:space="preserve"> </w:t>
      </w:r>
    </w:p>
    <w:p w:rsidR="00CB3626" w:rsidRPr="005258BA" w:rsidRDefault="00CB3626" w:rsidP="003F4A68">
      <w:pPr>
        <w:rPr>
          <w:rtl/>
          <w:lang w:bidi="ar-IQ"/>
        </w:rPr>
      </w:pPr>
      <w:r w:rsidRPr="005258BA">
        <w:rPr>
          <w:rFonts w:hint="cs"/>
          <w:rtl/>
          <w:lang w:bidi="ar-IQ"/>
        </w:rPr>
        <w:t>علينا الآن أن نرى م</w:t>
      </w:r>
      <w:r w:rsidR="00B22575" w:rsidRPr="005258BA">
        <w:rPr>
          <w:rFonts w:hint="cs"/>
          <w:rtl/>
          <w:lang w:bidi="ar-IQ"/>
        </w:rPr>
        <w:t>َ</w:t>
      </w:r>
      <w:r w:rsidRPr="005258BA">
        <w:rPr>
          <w:rFonts w:hint="cs"/>
          <w:rtl/>
          <w:lang w:bidi="ar-IQ"/>
        </w:rPr>
        <w:t>ن</w:t>
      </w:r>
      <w:r w:rsidR="00B22575" w:rsidRPr="005258BA">
        <w:rPr>
          <w:rFonts w:hint="cs"/>
          <w:rtl/>
          <w:lang w:bidi="ar-IQ"/>
        </w:rPr>
        <w:t>ْ</w:t>
      </w:r>
      <w:r w:rsidRPr="005258BA">
        <w:rPr>
          <w:rFonts w:hint="cs"/>
          <w:rtl/>
          <w:lang w:bidi="ar-IQ"/>
        </w:rPr>
        <w:t xml:space="preserve"> هم المفوّضة بالمعنى الخامس. يمكن التعريف بجماعتين بوصفهما مصد</w:t>
      </w:r>
      <w:r w:rsidR="00B22575" w:rsidRPr="005258BA">
        <w:rPr>
          <w:rFonts w:hint="cs"/>
          <w:rtl/>
          <w:lang w:bidi="ar-IQ"/>
        </w:rPr>
        <w:t>ا</w:t>
      </w:r>
      <w:r w:rsidRPr="005258BA">
        <w:rPr>
          <w:rFonts w:hint="cs"/>
          <w:rtl/>
          <w:lang w:bidi="ar-IQ"/>
        </w:rPr>
        <w:t xml:space="preserve">قاً لهذا المعنى، وهما: </w:t>
      </w:r>
    </w:p>
    <w:p w:rsidR="00CB3626" w:rsidRPr="005258BA" w:rsidRDefault="00CB3626" w:rsidP="003F4A68">
      <w:pPr>
        <w:rPr>
          <w:rtl/>
          <w:lang w:bidi="ar-IQ"/>
        </w:rPr>
      </w:pPr>
      <w:r w:rsidRPr="005258BA">
        <w:rPr>
          <w:rFonts w:hint="cs"/>
          <w:b/>
          <w:bCs/>
          <w:rtl/>
          <w:lang w:bidi="ar-IQ"/>
        </w:rPr>
        <w:t>الجماعة الأولى</w:t>
      </w:r>
      <w:r w:rsidRPr="005258BA">
        <w:rPr>
          <w:rFonts w:hint="cs"/>
          <w:rtl/>
          <w:lang w:bidi="ar-IQ"/>
        </w:rPr>
        <w:t xml:space="preserve">: هي الجماعة التي تعرف بـ </w:t>
      </w:r>
      <w:r w:rsidRPr="005258BA">
        <w:rPr>
          <w:rFonts w:hint="eastAsia"/>
          <w:sz w:val="24"/>
          <w:szCs w:val="24"/>
          <w:rtl/>
          <w:lang w:bidi="ar-IQ"/>
        </w:rPr>
        <w:t>«</w:t>
      </w:r>
      <w:r w:rsidRPr="005258BA">
        <w:rPr>
          <w:rFonts w:hint="cs"/>
          <w:rtl/>
          <w:lang w:bidi="ar-IQ"/>
        </w:rPr>
        <w:t>المرجئة القدرية</w:t>
      </w:r>
      <w:r w:rsidRPr="005258BA">
        <w:rPr>
          <w:rFonts w:hint="eastAsia"/>
          <w:sz w:val="24"/>
          <w:szCs w:val="24"/>
          <w:rtl/>
          <w:lang w:bidi="ar-IQ"/>
        </w:rPr>
        <w:t>»</w:t>
      </w:r>
      <w:r w:rsidR="00B22575" w:rsidRPr="005258BA">
        <w:rPr>
          <w:rFonts w:hint="cs"/>
          <w:rtl/>
          <w:lang w:bidi="ar-IQ"/>
        </w:rPr>
        <w:t>،</w:t>
      </w:r>
      <w:r w:rsidRPr="005258BA">
        <w:rPr>
          <w:rFonts w:hint="cs"/>
          <w:rtl/>
          <w:lang w:bidi="ar-IQ"/>
        </w:rPr>
        <w:t xml:space="preserve"> حيث تنقسم المرجئة إلى ثلاثة</w:t>
      </w:r>
      <w:r w:rsidRPr="005258BA">
        <w:rPr>
          <w:vertAlign w:val="superscript"/>
          <w:rtl/>
          <w:lang w:bidi="ar-IQ"/>
        </w:rPr>
        <w:t>(</w:t>
      </w:r>
      <w:r w:rsidRPr="005258BA">
        <w:rPr>
          <w:rStyle w:val="ac"/>
          <w:sz w:val="27"/>
          <w:rtl/>
          <w:lang w:bidi="ar-IQ"/>
        </w:rPr>
        <w:endnoteReference w:id="862"/>
      </w:r>
      <w:r w:rsidRPr="005258BA">
        <w:rPr>
          <w:vertAlign w:val="superscript"/>
          <w:rtl/>
          <w:lang w:bidi="ar-IQ"/>
        </w:rPr>
        <w:t>)</w:t>
      </w:r>
      <w:r w:rsidRPr="005258BA">
        <w:rPr>
          <w:rFonts w:hint="cs"/>
          <w:rtl/>
          <w:lang w:bidi="ar-IQ"/>
        </w:rPr>
        <w:t xml:space="preserve"> أو أربعة</w:t>
      </w:r>
      <w:r w:rsidRPr="005258BA">
        <w:rPr>
          <w:vertAlign w:val="superscript"/>
          <w:rtl/>
          <w:lang w:bidi="ar-IQ"/>
        </w:rPr>
        <w:t>(</w:t>
      </w:r>
      <w:r w:rsidRPr="005258BA">
        <w:rPr>
          <w:rStyle w:val="ac"/>
          <w:sz w:val="27"/>
          <w:rtl/>
          <w:lang w:bidi="ar-IQ"/>
        </w:rPr>
        <w:endnoteReference w:id="863"/>
      </w:r>
      <w:r w:rsidRPr="005258BA">
        <w:rPr>
          <w:vertAlign w:val="superscript"/>
          <w:rtl/>
          <w:lang w:bidi="ar-IQ"/>
        </w:rPr>
        <w:t>)</w:t>
      </w:r>
      <w:r w:rsidRPr="005258BA">
        <w:rPr>
          <w:rFonts w:hint="cs"/>
          <w:rtl/>
          <w:lang w:bidi="ar-IQ"/>
        </w:rPr>
        <w:t xml:space="preserve"> أقسام</w:t>
      </w:r>
      <w:r w:rsidR="00B22575" w:rsidRPr="005258BA">
        <w:rPr>
          <w:rFonts w:hint="cs"/>
          <w:rtl/>
          <w:lang w:bidi="ar-IQ"/>
        </w:rPr>
        <w:t>،</w:t>
      </w:r>
      <w:r w:rsidRPr="005258BA">
        <w:rPr>
          <w:rFonts w:hint="cs"/>
          <w:rtl/>
          <w:lang w:bidi="ar-IQ"/>
        </w:rPr>
        <w:t xml:space="preserve"> واحدة منها هي </w:t>
      </w:r>
      <w:r w:rsidRPr="005258BA">
        <w:rPr>
          <w:rFonts w:hint="eastAsia"/>
          <w:sz w:val="24"/>
          <w:szCs w:val="24"/>
          <w:rtl/>
          <w:lang w:bidi="ar-IQ"/>
        </w:rPr>
        <w:t>«</w:t>
      </w:r>
      <w:r w:rsidRPr="005258BA">
        <w:rPr>
          <w:rFonts w:hint="cs"/>
          <w:rtl/>
          <w:lang w:bidi="ar-IQ"/>
        </w:rPr>
        <w:t>المرجئة القدرية</w:t>
      </w:r>
      <w:r w:rsidRPr="005258BA">
        <w:rPr>
          <w:rFonts w:hint="eastAsia"/>
          <w:sz w:val="24"/>
          <w:szCs w:val="24"/>
          <w:rtl/>
          <w:lang w:bidi="ar-IQ"/>
        </w:rPr>
        <w:t>»</w:t>
      </w:r>
      <w:r w:rsidRPr="005258BA">
        <w:rPr>
          <w:rFonts w:hint="cs"/>
          <w:rtl/>
          <w:lang w:bidi="ar-IQ"/>
        </w:rPr>
        <w:t xml:space="preserve">. إن هذه الجماعة التي تعتبر من أوائل الفرق الكلامية بين المسلمين كانت تؤمن بـ </w:t>
      </w:r>
      <w:r w:rsidRPr="005258BA">
        <w:rPr>
          <w:rFonts w:hint="eastAsia"/>
          <w:sz w:val="24"/>
          <w:szCs w:val="24"/>
          <w:rtl/>
          <w:lang w:bidi="ar-IQ"/>
        </w:rPr>
        <w:t>«</w:t>
      </w:r>
      <w:r w:rsidRPr="005258BA">
        <w:rPr>
          <w:rFonts w:hint="cs"/>
          <w:rtl/>
          <w:lang w:bidi="ar-IQ"/>
        </w:rPr>
        <w:t>الإرجاء</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64"/>
      </w:r>
      <w:r w:rsidRPr="005258BA">
        <w:rPr>
          <w:vertAlign w:val="superscript"/>
          <w:rtl/>
          <w:lang w:bidi="ar-IQ"/>
        </w:rPr>
        <w:t>)</w:t>
      </w:r>
      <w:r w:rsidRPr="005258BA">
        <w:rPr>
          <w:rFonts w:hint="cs"/>
          <w:rtl/>
          <w:lang w:bidi="ar-IQ"/>
        </w:rPr>
        <w:t>، وتقول في الوقت نفسه بنفي التقدير الإلهي في أفعال الإنسان</w:t>
      </w:r>
      <w:r w:rsidR="00B22575" w:rsidRPr="005258BA">
        <w:rPr>
          <w:rFonts w:hint="cs"/>
          <w:rtl/>
          <w:lang w:bidi="ar-IQ"/>
        </w:rPr>
        <w:t>.</w:t>
      </w:r>
      <w:r w:rsidRPr="005258BA">
        <w:rPr>
          <w:rFonts w:hint="cs"/>
          <w:rtl/>
          <w:lang w:bidi="ar-IQ"/>
        </w:rPr>
        <w:t xml:space="preserve"> ومن أبرز وجوه هذه الفرقة الكلامية: معبد الجهني، وغيلان الدمشقي، ومحمد بن شبيب، وأبي شمر، وصالح. وقد عرّ</w:t>
      </w:r>
      <w:r w:rsidR="00B22575" w:rsidRPr="005258BA">
        <w:rPr>
          <w:rFonts w:hint="cs"/>
          <w:rtl/>
          <w:lang w:bidi="ar-IQ"/>
        </w:rPr>
        <w:t>َ</w:t>
      </w:r>
      <w:r w:rsidRPr="005258BA">
        <w:rPr>
          <w:rFonts w:hint="cs"/>
          <w:rtl/>
          <w:lang w:bidi="ar-IQ"/>
        </w:rPr>
        <w:t>ف الشهرستاني بغيلان الدمشقي بوصفه القدريّ الأول</w:t>
      </w:r>
      <w:r w:rsidRPr="005258BA">
        <w:rPr>
          <w:vertAlign w:val="superscript"/>
          <w:rtl/>
          <w:lang w:bidi="ar-IQ"/>
        </w:rPr>
        <w:t>(</w:t>
      </w:r>
      <w:r w:rsidRPr="005258BA">
        <w:rPr>
          <w:rStyle w:val="ac"/>
          <w:sz w:val="27"/>
          <w:rtl/>
          <w:lang w:bidi="ar-IQ"/>
        </w:rPr>
        <w:endnoteReference w:id="865"/>
      </w:r>
      <w:r w:rsidRPr="005258BA">
        <w:rPr>
          <w:vertAlign w:val="superscript"/>
          <w:rtl/>
          <w:lang w:bidi="ar-IQ"/>
        </w:rPr>
        <w:t>)</w:t>
      </w:r>
      <w:r w:rsidRPr="005258BA">
        <w:rPr>
          <w:rFonts w:hint="cs"/>
          <w:rtl/>
          <w:lang w:bidi="ar-IQ"/>
        </w:rPr>
        <w:t>. وقد ذهب ابن كثير إلى الاعتقاد بأن معبد الجهني هو أوّل م</w:t>
      </w:r>
      <w:r w:rsidR="00B22575" w:rsidRPr="005258BA">
        <w:rPr>
          <w:rFonts w:hint="cs"/>
          <w:rtl/>
          <w:lang w:bidi="ar-IQ"/>
        </w:rPr>
        <w:t>َ</w:t>
      </w:r>
      <w:r w:rsidRPr="005258BA">
        <w:rPr>
          <w:rFonts w:hint="cs"/>
          <w:rtl/>
          <w:lang w:bidi="ar-IQ"/>
        </w:rPr>
        <w:t>ن</w:t>
      </w:r>
      <w:r w:rsidR="00B22575" w:rsidRPr="005258BA">
        <w:rPr>
          <w:rFonts w:hint="cs"/>
          <w:rtl/>
          <w:lang w:bidi="ar-IQ"/>
        </w:rPr>
        <w:t>ْ</w:t>
      </w:r>
      <w:r w:rsidRPr="005258BA">
        <w:rPr>
          <w:rFonts w:hint="cs"/>
          <w:rtl/>
          <w:lang w:bidi="ar-IQ"/>
        </w:rPr>
        <w:t xml:space="preserve"> تكل</w:t>
      </w:r>
      <w:r w:rsidR="00655752" w:rsidRPr="005258BA">
        <w:rPr>
          <w:rFonts w:hint="cs"/>
          <w:rtl/>
          <w:lang w:bidi="ar-IQ"/>
        </w:rPr>
        <w:t>ّ</w:t>
      </w:r>
      <w:r w:rsidRPr="005258BA">
        <w:rPr>
          <w:rFonts w:hint="cs"/>
          <w:rtl/>
          <w:lang w:bidi="ar-IQ"/>
        </w:rPr>
        <w:t>م في القدر، وأن غيلان الدمشقي إنما أخذ هذا منه. وقد نقل أن معبد الجهني بد</w:t>
      </w:r>
      <w:r w:rsidR="00655752" w:rsidRPr="005258BA">
        <w:rPr>
          <w:rFonts w:hint="cs"/>
          <w:rtl/>
          <w:lang w:bidi="ar-IQ"/>
        </w:rPr>
        <w:t>َ</w:t>
      </w:r>
      <w:r w:rsidRPr="005258BA">
        <w:rPr>
          <w:rFonts w:hint="cs"/>
          <w:rtl/>
          <w:lang w:bidi="ar-IQ"/>
        </w:rPr>
        <w:t>و</w:t>
      </w:r>
      <w:r w:rsidR="00655752" w:rsidRPr="005258BA">
        <w:rPr>
          <w:rFonts w:hint="cs"/>
          <w:rtl/>
          <w:lang w:bidi="ar-IQ"/>
        </w:rPr>
        <w:t>ْ</w:t>
      </w:r>
      <w:r w:rsidRPr="005258BA">
        <w:rPr>
          <w:rFonts w:hint="cs"/>
          <w:rtl/>
          <w:lang w:bidi="ar-IQ"/>
        </w:rPr>
        <w:t>ره قد تعلم الق</w:t>
      </w:r>
      <w:r w:rsidR="00655752" w:rsidRPr="005258BA">
        <w:rPr>
          <w:rFonts w:hint="cs"/>
          <w:rtl/>
          <w:lang w:bidi="ar-IQ"/>
        </w:rPr>
        <w:t>َ</w:t>
      </w:r>
      <w:r w:rsidRPr="005258BA">
        <w:rPr>
          <w:rFonts w:hint="cs"/>
          <w:rtl/>
          <w:lang w:bidi="ar-IQ"/>
        </w:rPr>
        <w:t>دَر من شخص</w:t>
      </w:r>
      <w:r w:rsidR="00655752" w:rsidRPr="005258BA">
        <w:rPr>
          <w:rFonts w:hint="cs"/>
          <w:rtl/>
          <w:lang w:bidi="ar-IQ"/>
        </w:rPr>
        <w:t>ٍ</w:t>
      </w:r>
      <w:r w:rsidRPr="005258BA">
        <w:rPr>
          <w:rFonts w:hint="cs"/>
          <w:rtl/>
          <w:lang w:bidi="ar-IQ"/>
        </w:rPr>
        <w:t xml:space="preserve"> نصراني من أهل العراق</w:t>
      </w:r>
      <w:r w:rsidRPr="005258BA">
        <w:rPr>
          <w:vertAlign w:val="superscript"/>
          <w:rtl/>
          <w:lang w:bidi="ar-IQ"/>
        </w:rPr>
        <w:t>(</w:t>
      </w:r>
      <w:r w:rsidRPr="005258BA">
        <w:rPr>
          <w:rStyle w:val="ac"/>
          <w:sz w:val="27"/>
          <w:rtl/>
          <w:lang w:bidi="ar-IQ"/>
        </w:rPr>
        <w:endnoteReference w:id="866"/>
      </w:r>
      <w:r w:rsidRPr="005258BA">
        <w:rPr>
          <w:vertAlign w:val="superscript"/>
          <w:rtl/>
          <w:lang w:bidi="ar-IQ"/>
        </w:rPr>
        <w:t>)</w:t>
      </w:r>
      <w:r w:rsidRPr="005258BA">
        <w:rPr>
          <w:rFonts w:hint="cs"/>
          <w:rtl/>
          <w:lang w:bidi="ar-IQ"/>
        </w:rPr>
        <w:t>. وقد ذكر المستشرقون آراء متعد</w:t>
      </w:r>
      <w:r w:rsidR="00655752" w:rsidRPr="005258BA">
        <w:rPr>
          <w:rFonts w:hint="cs"/>
          <w:rtl/>
          <w:lang w:bidi="ar-IQ"/>
        </w:rPr>
        <w:t>ّ</w:t>
      </w:r>
      <w:r w:rsidRPr="005258BA">
        <w:rPr>
          <w:rFonts w:hint="cs"/>
          <w:rtl/>
          <w:lang w:bidi="ar-IQ"/>
        </w:rPr>
        <w:t xml:space="preserve">دة في هذا </w:t>
      </w:r>
      <w:r w:rsidRPr="005258BA">
        <w:rPr>
          <w:rFonts w:hint="cs"/>
          <w:rtl/>
          <w:lang w:bidi="ar-IQ"/>
        </w:rPr>
        <w:lastRenderedPageBreak/>
        <w:t>الشأن</w:t>
      </w:r>
      <w:r w:rsidRPr="005258BA">
        <w:rPr>
          <w:vertAlign w:val="superscript"/>
          <w:rtl/>
          <w:lang w:bidi="ar-IQ"/>
        </w:rPr>
        <w:t>(</w:t>
      </w:r>
      <w:r w:rsidRPr="005258BA">
        <w:rPr>
          <w:rStyle w:val="ac"/>
          <w:sz w:val="27"/>
          <w:rtl/>
          <w:lang w:bidi="ar-IQ"/>
        </w:rPr>
        <w:endnoteReference w:id="867"/>
      </w:r>
      <w:r w:rsidRPr="005258BA">
        <w:rPr>
          <w:vertAlign w:val="superscript"/>
          <w:rtl/>
          <w:lang w:bidi="ar-IQ"/>
        </w:rPr>
        <w:t>)</w:t>
      </w:r>
      <w:r w:rsidRPr="005258BA">
        <w:rPr>
          <w:rFonts w:hint="cs"/>
          <w:rtl/>
          <w:lang w:bidi="ar-IQ"/>
        </w:rPr>
        <w:t xml:space="preserve">. </w:t>
      </w:r>
    </w:p>
    <w:p w:rsidR="00CB3626" w:rsidRPr="005258BA" w:rsidRDefault="00CB3626" w:rsidP="003F4A68">
      <w:pPr>
        <w:rPr>
          <w:rtl/>
          <w:lang w:bidi="ar-IQ"/>
        </w:rPr>
      </w:pPr>
      <w:r w:rsidRPr="005258BA">
        <w:rPr>
          <w:rFonts w:hint="cs"/>
          <w:rtl/>
          <w:lang w:bidi="ar-IQ"/>
        </w:rPr>
        <w:t>والذي يمكن نسبته إلى هذه الجماعة بالقطع واليقين هو إنكار القول بالجبر. وقد شاع أمر هذه الجماعة في عصر بني أمية إلى حدّ</w:t>
      </w:r>
      <w:r w:rsidR="00655752" w:rsidRPr="005258BA">
        <w:rPr>
          <w:rFonts w:hint="cs"/>
          <w:rtl/>
          <w:lang w:bidi="ar-IQ"/>
        </w:rPr>
        <w:t>ٍ</w:t>
      </w:r>
      <w:r w:rsidRPr="005258BA">
        <w:rPr>
          <w:rFonts w:hint="cs"/>
          <w:rtl/>
          <w:lang w:bidi="ar-IQ"/>
        </w:rPr>
        <w:t xml:space="preserve"> كبير. وقد نقل القاضي عبد الجب</w:t>
      </w:r>
      <w:r w:rsidR="00655752" w:rsidRPr="005258BA">
        <w:rPr>
          <w:rFonts w:hint="cs"/>
          <w:rtl/>
          <w:lang w:bidi="ar-IQ"/>
        </w:rPr>
        <w:t>ّ</w:t>
      </w:r>
      <w:r w:rsidRPr="005258BA">
        <w:rPr>
          <w:rFonts w:hint="cs"/>
          <w:rtl/>
          <w:lang w:bidi="ar-IQ"/>
        </w:rPr>
        <w:t>ار المعتزلي عن أستاذه أبي علي الجبّائي أن أو</w:t>
      </w:r>
      <w:r w:rsidR="00655752" w:rsidRPr="005258BA">
        <w:rPr>
          <w:rFonts w:hint="cs"/>
          <w:rtl/>
          <w:lang w:bidi="ar-IQ"/>
        </w:rPr>
        <w:t>ّ</w:t>
      </w:r>
      <w:r w:rsidRPr="005258BA">
        <w:rPr>
          <w:rFonts w:hint="cs"/>
          <w:rtl/>
          <w:lang w:bidi="ar-IQ"/>
        </w:rPr>
        <w:t>ل م</w:t>
      </w:r>
      <w:r w:rsidR="00655752" w:rsidRPr="005258BA">
        <w:rPr>
          <w:rFonts w:hint="cs"/>
          <w:rtl/>
          <w:lang w:bidi="ar-IQ"/>
        </w:rPr>
        <w:t>َ</w:t>
      </w:r>
      <w:r w:rsidRPr="005258BA">
        <w:rPr>
          <w:rFonts w:hint="cs"/>
          <w:rtl/>
          <w:lang w:bidi="ar-IQ"/>
        </w:rPr>
        <w:t>ن</w:t>
      </w:r>
      <w:r w:rsidR="00655752" w:rsidRPr="005258BA">
        <w:rPr>
          <w:rFonts w:hint="cs"/>
          <w:rtl/>
          <w:lang w:bidi="ar-IQ"/>
        </w:rPr>
        <w:t>ْ</w:t>
      </w:r>
      <w:r w:rsidRPr="005258BA">
        <w:rPr>
          <w:rFonts w:hint="cs"/>
          <w:rtl/>
          <w:lang w:bidi="ar-IQ"/>
        </w:rPr>
        <w:t xml:space="preserve"> أظهر القول بالجبر هو معاوية بن أبي سفيان، وأنه إنما قام بذلك لتبرير أعماله وممارساته</w:t>
      </w:r>
      <w:r w:rsidR="00655752" w:rsidRPr="005258BA">
        <w:rPr>
          <w:rFonts w:hint="cs"/>
          <w:rtl/>
          <w:lang w:bidi="ar-IQ"/>
        </w:rPr>
        <w:t>،</w:t>
      </w:r>
      <w:r w:rsidRPr="005258BA">
        <w:rPr>
          <w:rFonts w:hint="cs"/>
          <w:rtl/>
          <w:lang w:bidi="ar-IQ"/>
        </w:rPr>
        <w:t xml:space="preserve"> وإضفاء الشرعية على حكومته. ومن هنا فقد ذهب [القاضي عبد الجب</w:t>
      </w:r>
      <w:r w:rsidR="00655752" w:rsidRPr="005258BA">
        <w:rPr>
          <w:rFonts w:hint="cs"/>
          <w:rtl/>
          <w:lang w:bidi="ar-IQ"/>
        </w:rPr>
        <w:t>ّ</w:t>
      </w:r>
      <w:r w:rsidRPr="005258BA">
        <w:rPr>
          <w:rFonts w:hint="cs"/>
          <w:rtl/>
          <w:lang w:bidi="ar-IQ"/>
        </w:rPr>
        <w:t>ار] إلى الاعتقاد بأن أمثال غيلان الدمشقي إنما ق</w:t>
      </w:r>
      <w:r w:rsidR="00655752" w:rsidRPr="005258BA">
        <w:rPr>
          <w:rFonts w:hint="cs"/>
          <w:rtl/>
          <w:lang w:bidi="ar-IQ"/>
        </w:rPr>
        <w:t>ُ</w:t>
      </w:r>
      <w:r w:rsidRPr="005258BA">
        <w:rPr>
          <w:rFonts w:hint="cs"/>
          <w:rtl/>
          <w:lang w:bidi="ar-IQ"/>
        </w:rPr>
        <w:t>تل على يد بني أمية</w:t>
      </w:r>
      <w:r w:rsidR="00655752" w:rsidRPr="005258BA">
        <w:rPr>
          <w:rFonts w:hint="cs"/>
          <w:rtl/>
          <w:lang w:bidi="ar-IQ"/>
        </w:rPr>
        <w:t>؛</w:t>
      </w:r>
      <w:r w:rsidRPr="005258BA">
        <w:rPr>
          <w:rFonts w:hint="cs"/>
          <w:rtl/>
          <w:lang w:bidi="ar-IQ"/>
        </w:rPr>
        <w:t xml:space="preserve"> بسبب معارضته للجبر</w:t>
      </w:r>
      <w:r w:rsidRPr="005258BA">
        <w:rPr>
          <w:vertAlign w:val="superscript"/>
          <w:rtl/>
          <w:lang w:bidi="ar-IQ"/>
        </w:rPr>
        <w:t>(</w:t>
      </w:r>
      <w:r w:rsidRPr="005258BA">
        <w:rPr>
          <w:rStyle w:val="ac"/>
          <w:sz w:val="27"/>
          <w:rtl/>
          <w:lang w:bidi="ar-IQ"/>
        </w:rPr>
        <w:endnoteReference w:id="868"/>
      </w:r>
      <w:r w:rsidRPr="005258BA">
        <w:rPr>
          <w:vertAlign w:val="superscript"/>
          <w:rtl/>
          <w:lang w:bidi="ar-IQ"/>
        </w:rPr>
        <w:t>)</w:t>
      </w:r>
      <w:r w:rsidRPr="005258BA">
        <w:rPr>
          <w:rFonts w:hint="cs"/>
          <w:rtl/>
          <w:lang w:bidi="ar-IQ"/>
        </w:rPr>
        <w:t xml:space="preserve">. </w:t>
      </w:r>
    </w:p>
    <w:p w:rsidR="00CB3626" w:rsidRPr="005258BA" w:rsidRDefault="00CB3626" w:rsidP="003F4A68">
      <w:pPr>
        <w:rPr>
          <w:rtl/>
          <w:lang w:bidi="ar-IQ"/>
        </w:rPr>
      </w:pPr>
      <w:r w:rsidRPr="005258BA">
        <w:rPr>
          <w:rFonts w:hint="cs"/>
          <w:rtl/>
          <w:lang w:bidi="ar-IQ"/>
        </w:rPr>
        <w:t>وإن أهم وثيقة بشأن عقائد المرجئة القدرية رسالة غيلان الدمشقي إلى الخليفة الأموي عمر بن عبد العزيز. وفي هذه الرسالة صرّ</w:t>
      </w:r>
      <w:r w:rsidR="00655752" w:rsidRPr="005258BA">
        <w:rPr>
          <w:rFonts w:hint="cs"/>
          <w:rtl/>
          <w:lang w:bidi="ar-IQ"/>
        </w:rPr>
        <w:t>َ</w:t>
      </w:r>
      <w:r w:rsidRPr="005258BA">
        <w:rPr>
          <w:rFonts w:hint="cs"/>
          <w:rtl/>
          <w:lang w:bidi="ar-IQ"/>
        </w:rPr>
        <w:t>ح برفض القول بالجبر، معتبراً إياه مشتملاً على نسبة الظلم والقبيح إلى الله</w:t>
      </w:r>
      <w:r w:rsidRPr="005258BA">
        <w:rPr>
          <w:vertAlign w:val="superscript"/>
          <w:rtl/>
          <w:lang w:bidi="ar-IQ"/>
        </w:rPr>
        <w:t>(</w:t>
      </w:r>
      <w:r w:rsidRPr="005258BA">
        <w:rPr>
          <w:rStyle w:val="ac"/>
          <w:sz w:val="27"/>
          <w:rtl/>
          <w:lang w:bidi="ar-IQ"/>
        </w:rPr>
        <w:endnoteReference w:id="869"/>
      </w:r>
      <w:r w:rsidRPr="005258BA">
        <w:rPr>
          <w:vertAlign w:val="superscript"/>
          <w:rtl/>
          <w:lang w:bidi="ar-IQ"/>
        </w:rPr>
        <w:t>)</w:t>
      </w:r>
      <w:r w:rsidRPr="005258BA">
        <w:rPr>
          <w:rFonts w:hint="cs"/>
          <w:rtl/>
          <w:lang w:bidi="ar-IQ"/>
        </w:rPr>
        <w:t>. ولا يمكن لنا أن نستنبط القول بالتفويض من هذه الكلمات</w:t>
      </w:r>
      <w:r w:rsidR="002B088C" w:rsidRPr="005258BA">
        <w:rPr>
          <w:rFonts w:hint="cs"/>
          <w:rtl/>
          <w:lang w:bidi="ar-IQ"/>
        </w:rPr>
        <w:t>.</w:t>
      </w:r>
      <w:r w:rsidRPr="005258BA">
        <w:rPr>
          <w:rFonts w:hint="cs"/>
          <w:rtl/>
          <w:lang w:bidi="ar-IQ"/>
        </w:rPr>
        <w:t xml:space="preserve"> ب</w:t>
      </w:r>
      <w:r w:rsidR="002B088C" w:rsidRPr="005258BA">
        <w:rPr>
          <w:rFonts w:hint="cs"/>
          <w:rtl/>
          <w:lang w:bidi="ar-IQ"/>
        </w:rPr>
        <w:t>َ</w:t>
      </w:r>
      <w:r w:rsidRPr="005258BA">
        <w:rPr>
          <w:rFonts w:hint="cs"/>
          <w:rtl/>
          <w:lang w:bidi="ar-IQ"/>
        </w:rPr>
        <w:t>ي</w:t>
      </w:r>
      <w:r w:rsidR="002B088C" w:rsidRPr="005258BA">
        <w:rPr>
          <w:rFonts w:hint="cs"/>
          <w:rtl/>
          <w:lang w:bidi="ar-IQ"/>
        </w:rPr>
        <w:t>ْ</w:t>
      </w:r>
      <w:r w:rsidRPr="005258BA">
        <w:rPr>
          <w:rFonts w:hint="cs"/>
          <w:rtl/>
          <w:lang w:bidi="ar-IQ"/>
        </w:rPr>
        <w:t>د</w:t>
      </w:r>
      <w:r w:rsidR="002B088C" w:rsidRPr="005258BA">
        <w:rPr>
          <w:rFonts w:hint="cs"/>
          <w:rtl/>
          <w:lang w:bidi="ar-IQ"/>
        </w:rPr>
        <w:t>َ</w:t>
      </w:r>
      <w:r w:rsidRPr="005258BA">
        <w:rPr>
          <w:rFonts w:hint="cs"/>
          <w:rtl/>
          <w:lang w:bidi="ar-IQ"/>
        </w:rPr>
        <w:t xml:space="preserve"> أن مؤر</w:t>
      </w:r>
      <w:r w:rsidR="002B088C" w:rsidRPr="005258BA">
        <w:rPr>
          <w:rFonts w:hint="cs"/>
          <w:rtl/>
          <w:lang w:bidi="ar-IQ"/>
        </w:rPr>
        <w:t>ِّ</w:t>
      </w:r>
      <w:r w:rsidRPr="005258BA">
        <w:rPr>
          <w:rFonts w:hint="cs"/>
          <w:rtl/>
          <w:lang w:bidi="ar-IQ"/>
        </w:rPr>
        <w:t>خي علم الكلام قد نسبوا إلى هذه الجماعة عقائد أخرى</w:t>
      </w:r>
      <w:r w:rsidR="002B088C" w:rsidRPr="005258BA">
        <w:rPr>
          <w:rFonts w:hint="cs"/>
          <w:rtl/>
          <w:lang w:bidi="ar-IQ"/>
        </w:rPr>
        <w:t xml:space="preserve">؛ </w:t>
      </w:r>
      <w:r w:rsidRPr="005258BA">
        <w:rPr>
          <w:rFonts w:hint="cs"/>
          <w:rtl/>
          <w:lang w:bidi="ar-IQ"/>
        </w:rPr>
        <w:t>فقد نقل أن معبد الجهني قال لشخص</w:t>
      </w:r>
      <w:r w:rsidR="002B088C" w:rsidRPr="005258BA">
        <w:rPr>
          <w:rFonts w:hint="cs"/>
          <w:rtl/>
          <w:lang w:bidi="ar-IQ"/>
        </w:rPr>
        <w:t>ٍ</w:t>
      </w:r>
      <w:r w:rsidRPr="005258BA">
        <w:rPr>
          <w:rFonts w:hint="cs"/>
          <w:rtl/>
          <w:lang w:bidi="ar-IQ"/>
        </w:rPr>
        <w:t xml:space="preserve"> يتعل</w:t>
      </w:r>
      <w:r w:rsidR="002B088C" w:rsidRPr="005258BA">
        <w:rPr>
          <w:rFonts w:hint="cs"/>
          <w:rtl/>
          <w:lang w:bidi="ar-IQ"/>
        </w:rPr>
        <w:t>ّ</w:t>
      </w:r>
      <w:r w:rsidRPr="005258BA">
        <w:rPr>
          <w:rFonts w:hint="cs"/>
          <w:rtl/>
          <w:lang w:bidi="ar-IQ"/>
        </w:rPr>
        <w:t xml:space="preserve">ل بنفي التقدير الإلهي: </w:t>
      </w:r>
      <w:r w:rsidRPr="005258BA">
        <w:rPr>
          <w:rFonts w:hint="eastAsia"/>
          <w:sz w:val="24"/>
          <w:szCs w:val="24"/>
          <w:rtl/>
          <w:lang w:bidi="ar-IQ"/>
        </w:rPr>
        <w:t>«</w:t>
      </w:r>
      <w:r w:rsidRPr="005258BA">
        <w:rPr>
          <w:rFonts w:hint="cs"/>
          <w:rtl/>
          <w:lang w:bidi="ar-IQ"/>
        </w:rPr>
        <w:t>لا ق</w:t>
      </w:r>
      <w:r w:rsidR="002B088C" w:rsidRPr="005258BA">
        <w:rPr>
          <w:rFonts w:hint="cs"/>
          <w:rtl/>
          <w:lang w:bidi="ar-IQ"/>
        </w:rPr>
        <w:t>َ</w:t>
      </w:r>
      <w:r w:rsidRPr="005258BA">
        <w:rPr>
          <w:rFonts w:hint="cs"/>
          <w:rtl/>
          <w:lang w:bidi="ar-IQ"/>
        </w:rPr>
        <w:t>دَر، والأمر أنف</w:t>
      </w:r>
      <w:r w:rsidRPr="005258BA">
        <w:rPr>
          <w:rFonts w:hint="eastAsia"/>
          <w:sz w:val="24"/>
          <w:szCs w:val="24"/>
          <w:rtl/>
          <w:lang w:bidi="ar-IQ"/>
        </w:rPr>
        <w:t>»</w:t>
      </w:r>
      <w:r w:rsidRPr="005258BA">
        <w:rPr>
          <w:rFonts w:hint="cs"/>
          <w:rtl/>
          <w:lang w:bidi="ar-IQ"/>
        </w:rPr>
        <w:t>. وقد فُهم من هذا الكلام أنه لم يكن ينفي القول بالقضاء والق</w:t>
      </w:r>
      <w:r w:rsidR="002B088C" w:rsidRPr="005258BA">
        <w:rPr>
          <w:rFonts w:hint="cs"/>
          <w:rtl/>
          <w:lang w:bidi="ar-IQ"/>
        </w:rPr>
        <w:t>َ</w:t>
      </w:r>
      <w:r w:rsidRPr="005258BA">
        <w:rPr>
          <w:rFonts w:hint="cs"/>
          <w:rtl/>
          <w:lang w:bidi="ar-IQ"/>
        </w:rPr>
        <w:t>دَر الإلهي فقط، وإنما كان ينكر علم الله الأزلي أيضاً</w:t>
      </w:r>
      <w:r w:rsidRPr="005258BA">
        <w:rPr>
          <w:vertAlign w:val="superscript"/>
          <w:rtl/>
          <w:lang w:bidi="ar-IQ"/>
        </w:rPr>
        <w:t>(</w:t>
      </w:r>
      <w:r w:rsidRPr="005258BA">
        <w:rPr>
          <w:rStyle w:val="ac"/>
          <w:sz w:val="27"/>
          <w:rtl/>
          <w:lang w:bidi="ar-IQ"/>
        </w:rPr>
        <w:endnoteReference w:id="870"/>
      </w:r>
      <w:r w:rsidRPr="005258BA">
        <w:rPr>
          <w:vertAlign w:val="superscript"/>
          <w:rtl/>
          <w:lang w:bidi="ar-IQ"/>
        </w:rPr>
        <w:t>)</w:t>
      </w:r>
      <w:r w:rsidRPr="005258BA">
        <w:rPr>
          <w:rFonts w:hint="cs"/>
          <w:rtl/>
          <w:lang w:bidi="ar-IQ"/>
        </w:rPr>
        <w:t xml:space="preserve">. </w:t>
      </w:r>
    </w:p>
    <w:p w:rsidR="00CB3626" w:rsidRPr="005258BA" w:rsidRDefault="00CB3626" w:rsidP="003F4A68">
      <w:pPr>
        <w:rPr>
          <w:rtl/>
        </w:rPr>
      </w:pPr>
      <w:r w:rsidRPr="005258BA">
        <w:rPr>
          <w:rFonts w:hint="cs"/>
          <w:rtl/>
          <w:lang w:bidi="ar-IQ"/>
        </w:rPr>
        <w:t>وقد نسب الشهرستاني والبغدادي القول بالق</w:t>
      </w:r>
      <w:r w:rsidR="002B088C" w:rsidRPr="005258BA">
        <w:rPr>
          <w:rFonts w:hint="cs"/>
          <w:rtl/>
          <w:lang w:bidi="ar-IQ"/>
        </w:rPr>
        <w:t>َ</w:t>
      </w:r>
      <w:r w:rsidRPr="005258BA">
        <w:rPr>
          <w:rFonts w:hint="cs"/>
          <w:rtl/>
          <w:lang w:bidi="ar-IQ"/>
        </w:rPr>
        <w:t>دَر إلى هذه الجماعة</w:t>
      </w:r>
      <w:r w:rsidRPr="005258BA">
        <w:rPr>
          <w:vertAlign w:val="superscript"/>
          <w:rtl/>
          <w:lang w:bidi="ar-IQ"/>
        </w:rPr>
        <w:t>(</w:t>
      </w:r>
      <w:r w:rsidRPr="005258BA">
        <w:rPr>
          <w:rStyle w:val="ac"/>
          <w:sz w:val="27"/>
          <w:rtl/>
          <w:lang w:bidi="ar-IQ"/>
        </w:rPr>
        <w:endnoteReference w:id="871"/>
      </w:r>
      <w:r w:rsidRPr="005258BA">
        <w:rPr>
          <w:vertAlign w:val="superscript"/>
          <w:rtl/>
          <w:lang w:bidi="ar-IQ"/>
        </w:rPr>
        <w:t>)</w:t>
      </w:r>
      <w:r w:rsidRPr="005258BA">
        <w:rPr>
          <w:rFonts w:hint="cs"/>
          <w:rtl/>
          <w:lang w:bidi="ar-IQ"/>
        </w:rPr>
        <w:t>. وقد عدّ الشهرستاني من بين آراء أبي شمر الق</w:t>
      </w:r>
      <w:r w:rsidR="002B088C" w:rsidRPr="005258BA">
        <w:rPr>
          <w:rFonts w:hint="cs"/>
          <w:rtl/>
          <w:lang w:bidi="ar-IQ"/>
        </w:rPr>
        <w:t>َ</w:t>
      </w:r>
      <w:r w:rsidRPr="005258BA">
        <w:rPr>
          <w:rFonts w:hint="cs"/>
          <w:rtl/>
          <w:lang w:bidi="ar-IQ"/>
        </w:rPr>
        <w:t>دَر ونسبة تقدير الخير والشر</w:t>
      </w:r>
      <w:r w:rsidR="002B088C" w:rsidRPr="005258BA">
        <w:rPr>
          <w:rFonts w:hint="cs"/>
          <w:rtl/>
          <w:lang w:bidi="ar-IQ"/>
        </w:rPr>
        <w:t>ّ</w:t>
      </w:r>
      <w:r w:rsidRPr="005258BA">
        <w:rPr>
          <w:rFonts w:hint="cs"/>
          <w:rtl/>
          <w:lang w:bidi="ar-IQ"/>
        </w:rPr>
        <w:t xml:space="preserve"> إلى الإنسان</w:t>
      </w:r>
      <w:r w:rsidRPr="005258BA">
        <w:rPr>
          <w:vertAlign w:val="superscript"/>
          <w:rtl/>
          <w:lang w:bidi="ar-IQ"/>
        </w:rPr>
        <w:t>(</w:t>
      </w:r>
      <w:r w:rsidRPr="005258BA">
        <w:rPr>
          <w:rStyle w:val="ac"/>
          <w:sz w:val="27"/>
          <w:rtl/>
          <w:lang w:bidi="ar-IQ"/>
        </w:rPr>
        <w:endnoteReference w:id="872"/>
      </w:r>
      <w:r w:rsidRPr="005258BA">
        <w:rPr>
          <w:vertAlign w:val="superscript"/>
          <w:rtl/>
          <w:lang w:bidi="ar-IQ"/>
        </w:rPr>
        <w:t>)</w:t>
      </w:r>
      <w:r w:rsidRPr="005258BA">
        <w:rPr>
          <w:rFonts w:hint="cs"/>
          <w:rtl/>
          <w:lang w:bidi="ar-IQ"/>
        </w:rPr>
        <w:t xml:space="preserve">. قال البغدادي: </w:t>
      </w:r>
      <w:r w:rsidRPr="005258BA">
        <w:rPr>
          <w:rFonts w:hint="eastAsia"/>
          <w:sz w:val="24"/>
          <w:szCs w:val="24"/>
          <w:rtl/>
          <w:lang w:bidi="ar-IQ"/>
        </w:rPr>
        <w:t>«</w:t>
      </w:r>
      <w:r w:rsidRPr="005258BA">
        <w:rPr>
          <w:rtl/>
          <w:lang w:bidi="ar-IQ"/>
        </w:rPr>
        <w:t>والعدل الذ</w:t>
      </w:r>
      <w:r w:rsidR="002B088C" w:rsidRPr="005258BA">
        <w:rPr>
          <w:rFonts w:hint="cs"/>
          <w:rtl/>
          <w:lang w:bidi="ar-IQ"/>
        </w:rPr>
        <w:t>ي</w:t>
      </w:r>
      <w:r w:rsidRPr="005258BA">
        <w:rPr>
          <w:rtl/>
          <w:lang w:bidi="ar-IQ"/>
        </w:rPr>
        <w:t xml:space="preserve"> أشار </w:t>
      </w:r>
      <w:r w:rsidRPr="005258BA">
        <w:rPr>
          <w:rFonts w:hint="cs"/>
          <w:rtl/>
          <w:lang w:bidi="ar-IQ"/>
        </w:rPr>
        <w:t>إ</w:t>
      </w:r>
      <w:r w:rsidRPr="005258BA">
        <w:rPr>
          <w:rtl/>
          <w:lang w:bidi="ar-IQ"/>
        </w:rPr>
        <w:t>ليه أبو شمر شرك</w:t>
      </w:r>
      <w:r w:rsidR="002B088C" w:rsidRPr="005258BA">
        <w:rPr>
          <w:rFonts w:hint="cs"/>
          <w:rtl/>
          <w:lang w:bidi="ar-IQ"/>
        </w:rPr>
        <w:t>ٌ</w:t>
      </w:r>
      <w:r w:rsidRPr="005258BA">
        <w:rPr>
          <w:rtl/>
          <w:lang w:bidi="ar-IQ"/>
        </w:rPr>
        <w:t xml:space="preserve"> على الحقيقة</w:t>
      </w:r>
      <w:r w:rsidRPr="005258BA">
        <w:rPr>
          <w:rFonts w:hint="cs"/>
          <w:rtl/>
          <w:lang w:bidi="ar-IQ"/>
        </w:rPr>
        <w:t xml:space="preserve">؛ </w:t>
      </w:r>
      <w:r w:rsidRPr="005258BA">
        <w:rPr>
          <w:rtl/>
          <w:lang w:bidi="ar-IQ"/>
        </w:rPr>
        <w:t>ل</w:t>
      </w:r>
      <w:r w:rsidRPr="005258BA">
        <w:rPr>
          <w:rFonts w:hint="cs"/>
          <w:rtl/>
          <w:lang w:bidi="ar-IQ"/>
        </w:rPr>
        <w:t>أ</w:t>
      </w:r>
      <w:r w:rsidRPr="005258BA">
        <w:rPr>
          <w:rtl/>
          <w:lang w:bidi="ar-IQ"/>
        </w:rPr>
        <w:t xml:space="preserve">نه </w:t>
      </w:r>
      <w:r w:rsidRPr="005258BA">
        <w:rPr>
          <w:rFonts w:hint="cs"/>
          <w:rtl/>
          <w:lang w:bidi="ar-IQ"/>
        </w:rPr>
        <w:t>أ</w:t>
      </w:r>
      <w:r w:rsidRPr="005258BA">
        <w:rPr>
          <w:rtl/>
          <w:lang w:bidi="ar-IQ"/>
        </w:rPr>
        <w:t xml:space="preserve">راد به </w:t>
      </w:r>
      <w:r w:rsidRPr="005258BA">
        <w:rPr>
          <w:rFonts w:hint="cs"/>
          <w:rtl/>
          <w:lang w:bidi="ar-IQ"/>
        </w:rPr>
        <w:t>إ</w:t>
      </w:r>
      <w:r w:rsidRPr="005258BA">
        <w:rPr>
          <w:rtl/>
          <w:lang w:bidi="ar-IQ"/>
        </w:rPr>
        <w:t>ثبات خالقين كبيرين غير الله تعالى</w:t>
      </w:r>
      <w:r w:rsidRPr="005258BA">
        <w:rPr>
          <w:rFonts w:hint="eastAsia"/>
          <w:sz w:val="24"/>
          <w:szCs w:val="24"/>
          <w:rtl/>
          <w:lang w:bidi="ar-IQ"/>
        </w:rPr>
        <w:t>»</w:t>
      </w:r>
      <w:r w:rsidRPr="005258BA">
        <w:rPr>
          <w:vertAlign w:val="superscript"/>
          <w:rtl/>
          <w:lang w:bidi="ar-IQ"/>
        </w:rPr>
        <w:t>(</w:t>
      </w:r>
      <w:r w:rsidRPr="005258BA">
        <w:rPr>
          <w:rStyle w:val="ac"/>
          <w:sz w:val="27"/>
          <w:rtl/>
          <w:lang w:bidi="ar-IQ"/>
        </w:rPr>
        <w:endnoteReference w:id="873"/>
      </w:r>
      <w:r w:rsidRPr="005258BA">
        <w:rPr>
          <w:vertAlign w:val="superscript"/>
          <w:rtl/>
          <w:lang w:bidi="ar-IQ"/>
        </w:rPr>
        <w:t>)</w:t>
      </w:r>
      <w:r w:rsidRPr="005258BA">
        <w:rPr>
          <w:rFonts w:hint="cs"/>
          <w:rtl/>
          <w:lang w:bidi="ar-IQ"/>
        </w:rPr>
        <w:t>. فلو صحّت نسبة هذه الأمور المتقد</w:t>
      </w:r>
      <w:r w:rsidR="002B088C" w:rsidRPr="005258BA">
        <w:rPr>
          <w:rFonts w:hint="cs"/>
          <w:rtl/>
          <w:lang w:bidi="ar-IQ"/>
        </w:rPr>
        <w:t>ّ</w:t>
      </w:r>
      <w:r w:rsidRPr="005258BA">
        <w:rPr>
          <w:rFonts w:hint="cs"/>
          <w:rtl/>
          <w:lang w:bidi="ar-IQ"/>
        </w:rPr>
        <w:t xml:space="preserve">مة إلى هذه الجماعة أمكن اعتبارها من </w:t>
      </w:r>
      <w:r w:rsidRPr="005258BA">
        <w:rPr>
          <w:rFonts w:hint="eastAsia"/>
          <w:sz w:val="24"/>
          <w:szCs w:val="24"/>
          <w:rtl/>
          <w:lang w:bidi="ar-IQ"/>
        </w:rPr>
        <w:t>«</w:t>
      </w:r>
      <w:r w:rsidRPr="005258BA">
        <w:rPr>
          <w:rFonts w:hint="cs"/>
          <w:rtl/>
          <w:lang w:bidi="ar-IQ"/>
        </w:rPr>
        <w:t>المفوّضة</w:t>
      </w:r>
      <w:r w:rsidRPr="005258BA">
        <w:rPr>
          <w:rFonts w:hint="eastAsia"/>
          <w:sz w:val="24"/>
          <w:szCs w:val="24"/>
          <w:rtl/>
          <w:lang w:bidi="ar-IQ"/>
        </w:rPr>
        <w:t>»</w:t>
      </w:r>
      <w:r w:rsidRPr="005258BA">
        <w:rPr>
          <w:rFonts w:hint="cs"/>
          <w:rtl/>
          <w:lang w:bidi="ar-IQ"/>
        </w:rPr>
        <w:t xml:space="preserve">؛ إذ </w:t>
      </w:r>
      <w:r w:rsidR="002B088C" w:rsidRPr="005258BA">
        <w:rPr>
          <w:rFonts w:hint="cs"/>
          <w:rtl/>
          <w:lang w:bidi="ar-IQ"/>
        </w:rPr>
        <w:t>إ</w:t>
      </w:r>
      <w:r w:rsidRPr="005258BA">
        <w:rPr>
          <w:rFonts w:hint="cs"/>
          <w:rtl/>
          <w:lang w:bidi="ar-IQ"/>
        </w:rPr>
        <w:t>نها من جهة تنكر القضاء والق</w:t>
      </w:r>
      <w:r w:rsidR="002B088C" w:rsidRPr="005258BA">
        <w:rPr>
          <w:rFonts w:hint="cs"/>
          <w:rtl/>
          <w:lang w:bidi="ar-IQ"/>
        </w:rPr>
        <w:t>َ</w:t>
      </w:r>
      <w:r w:rsidRPr="005258BA">
        <w:rPr>
          <w:rFonts w:hint="cs"/>
          <w:rtl/>
          <w:lang w:bidi="ar-IQ"/>
        </w:rPr>
        <w:t>د</w:t>
      </w:r>
      <w:r w:rsidR="002B088C" w:rsidRPr="005258BA">
        <w:rPr>
          <w:rFonts w:hint="cs"/>
          <w:rtl/>
          <w:lang w:bidi="ar-IQ"/>
        </w:rPr>
        <w:t>َ</w:t>
      </w:r>
      <w:r w:rsidRPr="005258BA">
        <w:rPr>
          <w:rFonts w:hint="cs"/>
          <w:rtl/>
          <w:lang w:bidi="ar-IQ"/>
        </w:rPr>
        <w:t>ر، كما أنها من جهة</w:t>
      </w:r>
      <w:r w:rsidR="002B088C" w:rsidRPr="005258BA">
        <w:rPr>
          <w:rFonts w:hint="cs"/>
          <w:rtl/>
          <w:lang w:bidi="ar-IQ"/>
        </w:rPr>
        <w:t>ٍ</w:t>
      </w:r>
      <w:r w:rsidRPr="005258BA">
        <w:rPr>
          <w:rFonts w:hint="cs"/>
          <w:rtl/>
          <w:lang w:bidi="ar-IQ"/>
        </w:rPr>
        <w:t xml:space="preserve"> أخرى تضع البشر في عرض الله، ولازم كلا هذين الأمرين هو القول بالتفويض. </w:t>
      </w:r>
    </w:p>
    <w:p w:rsidR="00CB3626" w:rsidRPr="005258BA" w:rsidRDefault="00CB3626" w:rsidP="003F4A68">
      <w:pPr>
        <w:rPr>
          <w:rtl/>
        </w:rPr>
      </w:pPr>
      <w:r w:rsidRPr="005258BA">
        <w:rPr>
          <w:rFonts w:hint="cs"/>
          <w:b/>
          <w:bCs/>
          <w:rtl/>
        </w:rPr>
        <w:t>والجماعة الثانية</w:t>
      </w:r>
      <w:r w:rsidRPr="005258BA">
        <w:rPr>
          <w:rFonts w:hint="cs"/>
          <w:rtl/>
        </w:rPr>
        <w:t xml:space="preserve"> التي يمكن نسبة التفويض إليها هم المعتزلة. ب</w:t>
      </w:r>
      <w:r w:rsidR="002B088C" w:rsidRPr="005258BA">
        <w:rPr>
          <w:rFonts w:hint="cs"/>
          <w:rtl/>
        </w:rPr>
        <w:t>َ</w:t>
      </w:r>
      <w:r w:rsidRPr="005258BA">
        <w:rPr>
          <w:rFonts w:hint="cs"/>
          <w:rtl/>
        </w:rPr>
        <w:t>ي</w:t>
      </w:r>
      <w:r w:rsidR="002B088C" w:rsidRPr="005258BA">
        <w:rPr>
          <w:rFonts w:hint="cs"/>
          <w:rtl/>
        </w:rPr>
        <w:t>ْ</w:t>
      </w:r>
      <w:r w:rsidRPr="005258BA">
        <w:rPr>
          <w:rFonts w:hint="cs"/>
          <w:rtl/>
        </w:rPr>
        <w:t>د</w:t>
      </w:r>
      <w:r w:rsidR="002B088C" w:rsidRPr="005258BA">
        <w:rPr>
          <w:rFonts w:hint="cs"/>
          <w:rtl/>
        </w:rPr>
        <w:t>َ</w:t>
      </w:r>
      <w:r w:rsidRPr="005258BA">
        <w:rPr>
          <w:rFonts w:hint="cs"/>
          <w:rtl/>
        </w:rPr>
        <w:t xml:space="preserve"> أن المتكل</w:t>
      </w:r>
      <w:r w:rsidR="002B088C" w:rsidRPr="005258BA">
        <w:rPr>
          <w:rFonts w:hint="cs"/>
          <w:rtl/>
        </w:rPr>
        <w:t>ّ</w:t>
      </w:r>
      <w:r w:rsidRPr="005258BA">
        <w:rPr>
          <w:rFonts w:hint="cs"/>
          <w:rtl/>
        </w:rPr>
        <w:t>مين من الإمامية في البحث عن الجبر والتفويض يذهبون عادة</w:t>
      </w:r>
      <w:r w:rsidR="002B088C" w:rsidRPr="005258BA">
        <w:rPr>
          <w:rFonts w:hint="cs"/>
          <w:rtl/>
        </w:rPr>
        <w:t>ً</w:t>
      </w:r>
      <w:r w:rsidRPr="005258BA">
        <w:rPr>
          <w:rFonts w:hint="cs"/>
          <w:rtl/>
        </w:rPr>
        <w:t xml:space="preserve"> إلى اعتبار المعتزلة موافقين لرأيهم. وقد سلك هذا النهج كل</w:t>
      </w:r>
      <w:r w:rsidR="002B088C" w:rsidRPr="005258BA">
        <w:rPr>
          <w:rFonts w:hint="cs"/>
          <w:rtl/>
        </w:rPr>
        <w:t>ٌّ</w:t>
      </w:r>
      <w:r w:rsidRPr="005258BA">
        <w:rPr>
          <w:rFonts w:hint="cs"/>
          <w:rtl/>
        </w:rPr>
        <w:t xml:space="preserve"> من</w:t>
      </w:r>
      <w:r w:rsidR="002B088C" w:rsidRPr="005258BA">
        <w:rPr>
          <w:rFonts w:hint="cs"/>
          <w:rtl/>
        </w:rPr>
        <w:t>:</w:t>
      </w:r>
      <w:r w:rsidRPr="005258BA">
        <w:rPr>
          <w:rFonts w:hint="cs"/>
          <w:rtl/>
        </w:rPr>
        <w:t xml:space="preserve"> العلا</w:t>
      </w:r>
      <w:r w:rsidR="002B088C" w:rsidRPr="005258BA">
        <w:rPr>
          <w:rFonts w:hint="cs"/>
          <w:rtl/>
        </w:rPr>
        <w:t>ّ</w:t>
      </w:r>
      <w:r w:rsidRPr="005258BA">
        <w:rPr>
          <w:rFonts w:hint="cs"/>
          <w:rtl/>
        </w:rPr>
        <w:t>مة الحل</w:t>
      </w:r>
      <w:r w:rsidR="002B088C" w:rsidRPr="005258BA">
        <w:rPr>
          <w:rFonts w:hint="cs"/>
          <w:rtl/>
        </w:rPr>
        <w:t>ّ</w:t>
      </w:r>
      <w:r w:rsidRPr="005258BA">
        <w:rPr>
          <w:rFonts w:hint="cs"/>
          <w:rtl/>
        </w:rPr>
        <w:t>ي في كتبه الكلامية</w:t>
      </w:r>
      <w:r w:rsidRPr="005258BA">
        <w:rPr>
          <w:vertAlign w:val="superscript"/>
          <w:rtl/>
        </w:rPr>
        <w:t>(</w:t>
      </w:r>
      <w:r w:rsidRPr="005258BA">
        <w:rPr>
          <w:rStyle w:val="ac"/>
          <w:sz w:val="27"/>
          <w:rtl/>
        </w:rPr>
        <w:endnoteReference w:id="874"/>
      </w:r>
      <w:r w:rsidRPr="005258BA">
        <w:rPr>
          <w:vertAlign w:val="superscript"/>
          <w:rtl/>
        </w:rPr>
        <w:t>)</w:t>
      </w:r>
      <w:r w:rsidR="002B088C" w:rsidRPr="005258BA">
        <w:rPr>
          <w:rFonts w:hint="cs"/>
          <w:rtl/>
        </w:rPr>
        <w:t>؛</w:t>
      </w:r>
      <w:r w:rsidRPr="005258BA">
        <w:rPr>
          <w:rFonts w:hint="cs"/>
          <w:rtl/>
        </w:rPr>
        <w:t xml:space="preserve"> والفاضل المقداد وأبي الفتح بن مخدوم الحسيني في شرح</w:t>
      </w:r>
      <w:r w:rsidR="002B088C" w:rsidRPr="005258BA">
        <w:rPr>
          <w:rFonts w:hint="cs"/>
          <w:rtl/>
        </w:rPr>
        <w:t>َ</w:t>
      </w:r>
      <w:r w:rsidRPr="005258BA">
        <w:rPr>
          <w:rFonts w:hint="cs"/>
          <w:rtl/>
        </w:rPr>
        <w:t>ي</w:t>
      </w:r>
      <w:r w:rsidR="002B088C" w:rsidRPr="005258BA">
        <w:rPr>
          <w:rFonts w:hint="cs"/>
          <w:rtl/>
        </w:rPr>
        <w:t>ْ</w:t>
      </w:r>
      <w:r w:rsidRPr="005258BA">
        <w:rPr>
          <w:rFonts w:hint="cs"/>
          <w:rtl/>
        </w:rPr>
        <w:t>هما على الباب الحادي عشر</w:t>
      </w:r>
      <w:r w:rsidRPr="005258BA">
        <w:rPr>
          <w:vertAlign w:val="superscript"/>
          <w:rtl/>
        </w:rPr>
        <w:t>(</w:t>
      </w:r>
      <w:r w:rsidRPr="005258BA">
        <w:rPr>
          <w:rStyle w:val="ac"/>
          <w:sz w:val="27"/>
          <w:rtl/>
        </w:rPr>
        <w:endnoteReference w:id="875"/>
      </w:r>
      <w:r w:rsidRPr="005258BA">
        <w:rPr>
          <w:vertAlign w:val="superscript"/>
          <w:rtl/>
        </w:rPr>
        <w:t>)</w:t>
      </w:r>
      <w:r w:rsidRPr="005258BA">
        <w:rPr>
          <w:rFonts w:hint="cs"/>
          <w:rtl/>
        </w:rPr>
        <w:t xml:space="preserve">. كما </w:t>
      </w:r>
      <w:r w:rsidRPr="005258BA">
        <w:rPr>
          <w:rFonts w:hint="cs"/>
          <w:rtl/>
        </w:rPr>
        <w:lastRenderedPageBreak/>
        <w:t>أن الشيخ المفيد يرى أن المعتزلة ـ باستثناء ضرار وأتباعه ـ موافق</w:t>
      </w:r>
      <w:r w:rsidR="002B088C" w:rsidRPr="005258BA">
        <w:rPr>
          <w:rFonts w:hint="cs"/>
          <w:rtl/>
        </w:rPr>
        <w:t>و</w:t>
      </w:r>
      <w:r w:rsidRPr="005258BA">
        <w:rPr>
          <w:rFonts w:hint="cs"/>
          <w:rtl/>
        </w:rPr>
        <w:t>ن للإمامية</w:t>
      </w:r>
      <w:r w:rsidRPr="005258BA">
        <w:rPr>
          <w:vertAlign w:val="superscript"/>
          <w:rtl/>
        </w:rPr>
        <w:t>(</w:t>
      </w:r>
      <w:r w:rsidRPr="005258BA">
        <w:rPr>
          <w:rStyle w:val="ac"/>
          <w:sz w:val="27"/>
          <w:rtl/>
        </w:rPr>
        <w:endnoteReference w:id="876"/>
      </w:r>
      <w:r w:rsidRPr="005258BA">
        <w:rPr>
          <w:vertAlign w:val="superscript"/>
          <w:rtl/>
        </w:rPr>
        <w:t>)</w:t>
      </w:r>
      <w:r w:rsidRPr="005258BA">
        <w:rPr>
          <w:rFonts w:hint="cs"/>
          <w:rtl/>
        </w:rPr>
        <w:t>. وكما رأينا في البحث عن المعنى الثاني من التفويض</w:t>
      </w:r>
      <w:r w:rsidR="002B088C" w:rsidRPr="005258BA">
        <w:rPr>
          <w:rFonts w:hint="cs"/>
          <w:rtl/>
        </w:rPr>
        <w:t>،</w:t>
      </w:r>
      <w:r w:rsidRPr="005258BA">
        <w:rPr>
          <w:rFonts w:hint="cs"/>
          <w:rtl/>
        </w:rPr>
        <w:t xml:space="preserve"> فإنه في إيضاح الحديث القائل: </w:t>
      </w:r>
      <w:r w:rsidRPr="005258BA">
        <w:rPr>
          <w:rFonts w:hint="eastAsia"/>
          <w:sz w:val="24"/>
          <w:szCs w:val="24"/>
          <w:rtl/>
        </w:rPr>
        <w:t>«</w:t>
      </w:r>
      <w:r w:rsidRPr="005258BA">
        <w:rPr>
          <w:rFonts w:hint="cs"/>
          <w:rtl/>
        </w:rPr>
        <w:t>لا جبر</w:t>
      </w:r>
      <w:r w:rsidR="002B088C" w:rsidRPr="005258BA">
        <w:rPr>
          <w:rFonts w:hint="cs"/>
          <w:rtl/>
        </w:rPr>
        <w:t>،</w:t>
      </w:r>
      <w:r w:rsidRPr="005258BA">
        <w:rPr>
          <w:rFonts w:hint="cs"/>
          <w:rtl/>
        </w:rPr>
        <w:t xml:space="preserve"> ولا تفويض، بل أمر</w:t>
      </w:r>
      <w:r w:rsidR="002B088C" w:rsidRPr="005258BA">
        <w:rPr>
          <w:rFonts w:hint="cs"/>
          <w:rtl/>
        </w:rPr>
        <w:t>ٌ</w:t>
      </w:r>
      <w:r w:rsidRPr="005258BA">
        <w:rPr>
          <w:rFonts w:hint="cs"/>
          <w:rtl/>
        </w:rPr>
        <w:t xml:space="preserve"> بين أمرين</w:t>
      </w:r>
      <w:r w:rsidRPr="005258BA">
        <w:rPr>
          <w:rFonts w:hint="eastAsia"/>
          <w:sz w:val="24"/>
          <w:szCs w:val="24"/>
          <w:rtl/>
        </w:rPr>
        <w:t>»</w:t>
      </w:r>
      <w:r w:rsidRPr="005258BA">
        <w:rPr>
          <w:rFonts w:hint="cs"/>
          <w:rtl/>
        </w:rPr>
        <w:t>، كان يفسّ</w:t>
      </w:r>
      <w:r w:rsidR="002B088C" w:rsidRPr="005258BA">
        <w:rPr>
          <w:rFonts w:hint="cs"/>
          <w:rtl/>
        </w:rPr>
        <w:t>ِ</w:t>
      </w:r>
      <w:r w:rsidRPr="005258BA">
        <w:rPr>
          <w:rFonts w:hint="cs"/>
          <w:rtl/>
        </w:rPr>
        <w:t xml:space="preserve">ر التفويض بالمعنى الثاني، أي الإباحية، وطبقاً لذلك لا يمكن اعتبار المعتزلة من القائلين بالتفويض. </w:t>
      </w:r>
    </w:p>
    <w:p w:rsidR="00CB3626" w:rsidRPr="005258BA" w:rsidRDefault="00CB3626" w:rsidP="003F4A68">
      <w:pPr>
        <w:rPr>
          <w:rtl/>
        </w:rPr>
      </w:pPr>
    </w:p>
    <w:p w:rsidR="00CB3626" w:rsidRPr="005258BA" w:rsidRDefault="00CB3626" w:rsidP="00014B01">
      <w:pPr>
        <w:pStyle w:val="31"/>
        <w:spacing w:line="400" w:lineRule="exact"/>
        <w:rPr>
          <w:color w:val="auto"/>
          <w:rtl/>
        </w:rPr>
      </w:pPr>
      <w:r w:rsidRPr="005258BA">
        <w:rPr>
          <w:rFonts w:hint="cs"/>
          <w:color w:val="auto"/>
          <w:rtl/>
        </w:rPr>
        <w:t>اختلاف آراء المعتزلة في قدرة الله على مقدور العبد</w:t>
      </w:r>
      <w:r w:rsidR="006C099F" w:rsidRPr="005258BA">
        <w:rPr>
          <w:rFonts w:hint="cs"/>
          <w:color w:val="auto"/>
          <w:rtl/>
          <w:lang w:val="en-US"/>
        </w:rPr>
        <w:t xml:space="preserve"> ــــــ</w:t>
      </w:r>
    </w:p>
    <w:p w:rsidR="00CB3626" w:rsidRPr="005258BA" w:rsidRDefault="00CB3626" w:rsidP="003F4A68">
      <w:pPr>
        <w:rPr>
          <w:rtl/>
        </w:rPr>
      </w:pPr>
      <w:r w:rsidRPr="005258BA">
        <w:rPr>
          <w:rFonts w:hint="cs"/>
          <w:rtl/>
        </w:rPr>
        <w:t xml:space="preserve">أما المعنى الأصلي للتفويض في الأفعال فهو المعنى الخامس. ومن هنا يجب أن نرى ما إذا كان المعتزلة بهذا المعنى يندرجون ضمن المفوّضة أم لا. وعلى أساس القول بأن ملاك التفويض هو العجز وعدم قدرة الله على أفعال الإنسان يرتبط هذا الأمر بالمسألة الكلامية القائلة: </w:t>
      </w:r>
      <w:r w:rsidRPr="005258BA">
        <w:rPr>
          <w:rFonts w:hint="eastAsia"/>
          <w:sz w:val="24"/>
          <w:szCs w:val="24"/>
          <w:rtl/>
        </w:rPr>
        <w:t>«</w:t>
      </w:r>
      <w:r w:rsidRPr="005258BA">
        <w:rPr>
          <w:rFonts w:hint="cs"/>
          <w:rtl/>
        </w:rPr>
        <w:t>هل الله تعالى قادر</w:t>
      </w:r>
      <w:r w:rsidR="00C16C9F" w:rsidRPr="005258BA">
        <w:rPr>
          <w:rFonts w:hint="cs"/>
          <w:rtl/>
        </w:rPr>
        <w:t>ٌ</w:t>
      </w:r>
      <w:r w:rsidRPr="005258BA">
        <w:rPr>
          <w:rFonts w:hint="cs"/>
          <w:rtl/>
        </w:rPr>
        <w:t xml:space="preserve"> على مقدور العبد أم لا؟</w:t>
      </w:r>
      <w:r w:rsidRPr="005258BA">
        <w:rPr>
          <w:rFonts w:hint="eastAsia"/>
          <w:sz w:val="24"/>
          <w:szCs w:val="24"/>
          <w:rtl/>
        </w:rPr>
        <w:t>»</w:t>
      </w:r>
      <w:r w:rsidRPr="005258BA">
        <w:rPr>
          <w:rFonts w:hint="cs"/>
          <w:rtl/>
        </w:rPr>
        <w:t xml:space="preserve">. وقد أرجع الأشعري هذه المسألة إلى اختلافين، وهما: </w:t>
      </w:r>
    </w:p>
    <w:p w:rsidR="00CB3626" w:rsidRPr="005258BA" w:rsidRDefault="00CB3626" w:rsidP="003F4A68">
      <w:pPr>
        <w:rPr>
          <w:rtl/>
        </w:rPr>
      </w:pPr>
      <w:r w:rsidRPr="005258BA">
        <w:rPr>
          <w:rFonts w:hint="cs"/>
          <w:b/>
          <w:bCs/>
          <w:rtl/>
        </w:rPr>
        <w:t>أو</w:t>
      </w:r>
      <w:r w:rsidR="00C16C9F" w:rsidRPr="005258BA">
        <w:rPr>
          <w:rFonts w:hint="cs"/>
          <w:b/>
          <w:bCs/>
          <w:rtl/>
        </w:rPr>
        <w:t>ّ</w:t>
      </w:r>
      <w:r w:rsidRPr="005258BA">
        <w:rPr>
          <w:rFonts w:hint="cs"/>
          <w:b/>
          <w:bCs/>
          <w:rtl/>
        </w:rPr>
        <w:t>لاً</w:t>
      </w:r>
      <w:r w:rsidRPr="005258BA">
        <w:rPr>
          <w:rFonts w:hint="cs"/>
          <w:rtl/>
        </w:rPr>
        <w:t>: هل الله قادر</w:t>
      </w:r>
      <w:r w:rsidR="00C16C9F" w:rsidRPr="005258BA">
        <w:rPr>
          <w:rFonts w:hint="cs"/>
          <w:rtl/>
        </w:rPr>
        <w:t>ٌ</w:t>
      </w:r>
      <w:r w:rsidRPr="005258BA">
        <w:rPr>
          <w:rFonts w:hint="cs"/>
          <w:rtl/>
        </w:rPr>
        <w:t xml:space="preserve"> على مقدور العبد أم لا؟ </w:t>
      </w:r>
    </w:p>
    <w:p w:rsidR="00CB3626" w:rsidRPr="005258BA" w:rsidRDefault="00CB3626" w:rsidP="003F4A68">
      <w:pPr>
        <w:rPr>
          <w:rtl/>
        </w:rPr>
      </w:pPr>
      <w:r w:rsidRPr="005258BA">
        <w:rPr>
          <w:rFonts w:hint="cs"/>
          <w:b/>
          <w:bCs/>
          <w:rtl/>
        </w:rPr>
        <w:t>وثانياً</w:t>
      </w:r>
      <w:r w:rsidRPr="005258BA">
        <w:rPr>
          <w:rFonts w:hint="cs"/>
          <w:rtl/>
        </w:rPr>
        <w:t>: هل الله قادر</w:t>
      </w:r>
      <w:r w:rsidR="00C16C9F" w:rsidRPr="005258BA">
        <w:rPr>
          <w:rFonts w:hint="cs"/>
          <w:rtl/>
        </w:rPr>
        <w:t>ٌ</w:t>
      </w:r>
      <w:r w:rsidRPr="005258BA">
        <w:rPr>
          <w:rFonts w:hint="cs"/>
          <w:rtl/>
        </w:rPr>
        <w:t xml:space="preserve"> على جنس مقدور العبد أم لا؟ </w:t>
      </w:r>
    </w:p>
    <w:p w:rsidR="00CB3626" w:rsidRPr="005258BA" w:rsidRDefault="00CB3626" w:rsidP="003F4A68">
      <w:pPr>
        <w:rPr>
          <w:rtl/>
        </w:rPr>
      </w:pPr>
      <w:r w:rsidRPr="005258BA">
        <w:rPr>
          <w:rFonts w:hint="cs"/>
          <w:rtl/>
        </w:rPr>
        <w:t>وقد ذكر هذين البحثين في الجزء الأول والثاني من كتاب (مقالات الإسلاميين واختلاف المصل</w:t>
      </w:r>
      <w:r w:rsidR="00C16C9F" w:rsidRPr="005258BA">
        <w:rPr>
          <w:rFonts w:hint="cs"/>
          <w:rtl/>
        </w:rPr>
        <w:t>ّ</w:t>
      </w:r>
      <w:r w:rsidRPr="005258BA">
        <w:rPr>
          <w:rFonts w:hint="cs"/>
          <w:rtl/>
        </w:rPr>
        <w:t xml:space="preserve">ين). ويمكن بيان خلاصة أبحاثه على النحو </w:t>
      </w:r>
      <w:r w:rsidR="00C16C9F" w:rsidRPr="005258BA">
        <w:rPr>
          <w:rFonts w:hint="cs"/>
          <w:rtl/>
        </w:rPr>
        <w:t>التالي</w:t>
      </w:r>
      <w:r w:rsidRPr="005258BA">
        <w:rPr>
          <w:rFonts w:hint="cs"/>
          <w:rtl/>
        </w:rPr>
        <w:t>، حيث يقسّ</w:t>
      </w:r>
      <w:r w:rsidR="00C16C9F" w:rsidRPr="005258BA">
        <w:rPr>
          <w:rFonts w:hint="cs"/>
          <w:rtl/>
        </w:rPr>
        <w:t>ِ</w:t>
      </w:r>
      <w:r w:rsidRPr="005258BA">
        <w:rPr>
          <w:rFonts w:hint="cs"/>
          <w:rtl/>
        </w:rPr>
        <w:t xml:space="preserve">م المعتزلة في هاتين المسألتين إلى ثلاث فرق، وهي: </w:t>
      </w:r>
    </w:p>
    <w:p w:rsidR="00CB3626" w:rsidRPr="005258BA" w:rsidRDefault="00CB3626" w:rsidP="003F4A68">
      <w:pPr>
        <w:rPr>
          <w:rtl/>
        </w:rPr>
      </w:pPr>
      <w:r w:rsidRPr="005258BA">
        <w:rPr>
          <w:rFonts w:hint="cs"/>
          <w:rtl/>
        </w:rPr>
        <w:t xml:space="preserve">1ـ </w:t>
      </w:r>
      <w:r w:rsidRPr="005258BA">
        <w:rPr>
          <w:rFonts w:hint="eastAsia"/>
          <w:sz w:val="24"/>
          <w:szCs w:val="24"/>
          <w:rtl/>
        </w:rPr>
        <w:t>«</w:t>
      </w:r>
      <w:r w:rsidRPr="005258BA">
        <w:rPr>
          <w:rtl/>
        </w:rPr>
        <w:t>قال الشح</w:t>
      </w:r>
      <w:r w:rsidR="00C16C9F" w:rsidRPr="005258BA">
        <w:rPr>
          <w:rFonts w:hint="cs"/>
          <w:rtl/>
        </w:rPr>
        <w:t>ّ</w:t>
      </w:r>
      <w:r w:rsidRPr="005258BA">
        <w:rPr>
          <w:rtl/>
        </w:rPr>
        <w:t>ام</w:t>
      </w:r>
      <w:r w:rsidRPr="005258BA">
        <w:rPr>
          <w:rFonts w:hint="cs"/>
          <w:rtl/>
        </w:rPr>
        <w:t>: إ</w:t>
      </w:r>
      <w:r w:rsidRPr="005258BA">
        <w:rPr>
          <w:rtl/>
        </w:rPr>
        <w:t>ن الله يقدر على ما أقدر عليه عباده</w:t>
      </w:r>
      <w:r w:rsidRPr="005258BA">
        <w:rPr>
          <w:rFonts w:hint="cs"/>
          <w:rtl/>
        </w:rPr>
        <w:t xml:space="preserve">، </w:t>
      </w:r>
      <w:r w:rsidRPr="005258BA">
        <w:rPr>
          <w:rtl/>
        </w:rPr>
        <w:t>و</w:t>
      </w:r>
      <w:r w:rsidR="00C16C9F" w:rsidRPr="005258BA">
        <w:rPr>
          <w:rFonts w:hint="cs"/>
          <w:rtl/>
        </w:rPr>
        <w:t>إ</w:t>
      </w:r>
      <w:r w:rsidRPr="005258BA">
        <w:rPr>
          <w:rtl/>
        </w:rPr>
        <w:t>ن حركة واحدة مقدورة تكون مقدورة لقادرين</w:t>
      </w:r>
      <w:r w:rsidR="00C16C9F" w:rsidRPr="005258BA">
        <w:rPr>
          <w:rFonts w:hint="cs"/>
          <w:rtl/>
        </w:rPr>
        <w:t>:</w:t>
      </w:r>
      <w:r w:rsidRPr="005258BA">
        <w:rPr>
          <w:rFonts w:hint="cs"/>
          <w:rtl/>
        </w:rPr>
        <w:t xml:space="preserve"> </w:t>
      </w:r>
      <w:r w:rsidRPr="005258BA">
        <w:rPr>
          <w:rtl/>
        </w:rPr>
        <w:t>لله</w:t>
      </w:r>
      <w:r w:rsidR="00C16C9F" w:rsidRPr="005258BA">
        <w:rPr>
          <w:rFonts w:hint="cs"/>
          <w:rtl/>
        </w:rPr>
        <w:t>؛</w:t>
      </w:r>
      <w:r w:rsidRPr="005258BA">
        <w:rPr>
          <w:rtl/>
        </w:rPr>
        <w:t xml:space="preserve"> وللإنسان</w:t>
      </w:r>
      <w:r w:rsidR="00C16C9F" w:rsidRPr="005258BA">
        <w:rPr>
          <w:rFonts w:hint="cs"/>
          <w:rtl/>
        </w:rPr>
        <w:t>.</w:t>
      </w:r>
      <w:r w:rsidRPr="005258BA">
        <w:rPr>
          <w:rFonts w:hint="cs"/>
          <w:rtl/>
        </w:rPr>
        <w:t xml:space="preserve"> </w:t>
      </w:r>
      <w:r w:rsidRPr="005258BA">
        <w:rPr>
          <w:rtl/>
        </w:rPr>
        <w:t>فإن فعلها القديم كانت اضطراراً</w:t>
      </w:r>
      <w:r w:rsidRPr="005258BA">
        <w:rPr>
          <w:rFonts w:hint="cs"/>
          <w:rtl/>
        </w:rPr>
        <w:t xml:space="preserve">، </w:t>
      </w:r>
      <w:r w:rsidRPr="005258BA">
        <w:rPr>
          <w:rtl/>
        </w:rPr>
        <w:t>و</w:t>
      </w:r>
      <w:r w:rsidR="00C16C9F" w:rsidRPr="005258BA">
        <w:rPr>
          <w:rFonts w:hint="cs"/>
          <w:rtl/>
        </w:rPr>
        <w:t>إ</w:t>
      </w:r>
      <w:r w:rsidRPr="005258BA">
        <w:rPr>
          <w:rtl/>
        </w:rPr>
        <w:t>ن فعلها المحدث كانت اكتساباً</w:t>
      </w:r>
      <w:r w:rsidRPr="005258BA">
        <w:rPr>
          <w:rFonts w:hint="cs"/>
          <w:rtl/>
        </w:rPr>
        <w:t xml:space="preserve"> [واختياراً] ... </w:t>
      </w:r>
      <w:r w:rsidRPr="005258BA">
        <w:rPr>
          <w:rtl/>
        </w:rPr>
        <w:t>زعم الشح</w:t>
      </w:r>
      <w:r w:rsidR="00C16C9F" w:rsidRPr="005258BA">
        <w:rPr>
          <w:rFonts w:hint="cs"/>
          <w:rtl/>
        </w:rPr>
        <w:t>ّ</w:t>
      </w:r>
      <w:r w:rsidRPr="005258BA">
        <w:rPr>
          <w:rtl/>
        </w:rPr>
        <w:t>ام أن الله يقدر على ما أقدر عليه عباده</w:t>
      </w:r>
      <w:r w:rsidRPr="005258BA">
        <w:rPr>
          <w:rFonts w:hint="cs"/>
          <w:rtl/>
        </w:rPr>
        <w:t xml:space="preserve">، </w:t>
      </w:r>
      <w:r w:rsidRPr="005258BA">
        <w:rPr>
          <w:rtl/>
        </w:rPr>
        <w:t>وأن حركة واحدة تكون مقدورة</w:t>
      </w:r>
      <w:r w:rsidR="00C16C9F" w:rsidRPr="005258BA">
        <w:rPr>
          <w:rFonts w:hint="cs"/>
          <w:rtl/>
        </w:rPr>
        <w:t>ً</w:t>
      </w:r>
      <w:r w:rsidRPr="005258BA">
        <w:rPr>
          <w:rtl/>
        </w:rPr>
        <w:t xml:space="preserve"> لله وللإنسان</w:t>
      </w:r>
      <w:r w:rsidR="00C16C9F" w:rsidRPr="005258BA">
        <w:rPr>
          <w:rFonts w:hint="cs"/>
          <w:rtl/>
        </w:rPr>
        <w:t>؛</w:t>
      </w:r>
      <w:r w:rsidRPr="005258BA">
        <w:rPr>
          <w:rFonts w:hint="cs"/>
          <w:rtl/>
        </w:rPr>
        <w:t xml:space="preserve"> </w:t>
      </w:r>
      <w:r w:rsidRPr="005258BA">
        <w:rPr>
          <w:rtl/>
        </w:rPr>
        <w:t>فإن</w:t>
      </w:r>
      <w:r w:rsidR="00C16C9F" w:rsidRPr="005258BA">
        <w:rPr>
          <w:rFonts w:hint="cs"/>
          <w:rtl/>
        </w:rPr>
        <w:t>ْ</w:t>
      </w:r>
      <w:r w:rsidRPr="005258BA">
        <w:rPr>
          <w:rtl/>
        </w:rPr>
        <w:t xml:space="preserve"> فعلها الله كانت ضرورة</w:t>
      </w:r>
      <w:r w:rsidR="00C16C9F" w:rsidRPr="005258BA">
        <w:rPr>
          <w:rFonts w:hint="cs"/>
          <w:rtl/>
        </w:rPr>
        <w:t>ً؛</w:t>
      </w:r>
      <w:r w:rsidRPr="005258BA">
        <w:rPr>
          <w:rFonts w:hint="cs"/>
          <w:rtl/>
        </w:rPr>
        <w:t xml:space="preserve"> </w:t>
      </w:r>
      <w:r w:rsidRPr="005258BA">
        <w:rPr>
          <w:rtl/>
        </w:rPr>
        <w:t>وإن</w:t>
      </w:r>
      <w:r w:rsidR="00C16C9F" w:rsidRPr="005258BA">
        <w:rPr>
          <w:rFonts w:hint="cs"/>
          <w:rtl/>
        </w:rPr>
        <w:t>ْ</w:t>
      </w:r>
      <w:r w:rsidRPr="005258BA">
        <w:rPr>
          <w:rtl/>
        </w:rPr>
        <w:t xml:space="preserve"> فعلها الإنسان كانت كسباً</w:t>
      </w:r>
      <w:r w:rsidRPr="005258BA">
        <w:rPr>
          <w:rFonts w:hint="eastAsia"/>
          <w:sz w:val="24"/>
          <w:szCs w:val="24"/>
          <w:rtl/>
        </w:rPr>
        <w:t>»</w:t>
      </w:r>
      <w:r w:rsidRPr="005258BA">
        <w:rPr>
          <w:vertAlign w:val="superscript"/>
          <w:rtl/>
        </w:rPr>
        <w:t>(</w:t>
      </w:r>
      <w:r w:rsidRPr="005258BA">
        <w:rPr>
          <w:rStyle w:val="ac"/>
          <w:sz w:val="27"/>
          <w:rtl/>
        </w:rPr>
        <w:endnoteReference w:id="877"/>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 xml:space="preserve">2ـ </w:t>
      </w:r>
      <w:r w:rsidRPr="005258BA">
        <w:rPr>
          <w:rFonts w:hint="eastAsia"/>
          <w:sz w:val="24"/>
          <w:szCs w:val="24"/>
          <w:rtl/>
        </w:rPr>
        <w:t>«</w:t>
      </w:r>
      <w:r w:rsidRPr="005258BA">
        <w:rPr>
          <w:rtl/>
        </w:rPr>
        <w:t>قال إبراهيم</w:t>
      </w:r>
      <w:r w:rsidRPr="005258BA">
        <w:rPr>
          <w:rFonts w:hint="cs"/>
          <w:rtl/>
        </w:rPr>
        <w:t xml:space="preserve"> [النظ</w:t>
      </w:r>
      <w:r w:rsidR="00C16C9F" w:rsidRPr="005258BA">
        <w:rPr>
          <w:rFonts w:hint="cs"/>
          <w:rtl/>
        </w:rPr>
        <w:t>ّ</w:t>
      </w:r>
      <w:r w:rsidRPr="005258BA">
        <w:rPr>
          <w:rFonts w:hint="cs"/>
          <w:rtl/>
        </w:rPr>
        <w:t xml:space="preserve">ام] </w:t>
      </w:r>
      <w:r w:rsidRPr="005258BA">
        <w:rPr>
          <w:rtl/>
        </w:rPr>
        <w:t>وأبو الهذيل وسائر المعتزلة والقدرية</w:t>
      </w:r>
      <w:r w:rsidR="00C16C9F" w:rsidRPr="005258BA">
        <w:rPr>
          <w:rFonts w:hint="cs"/>
          <w:rtl/>
        </w:rPr>
        <w:t>،</w:t>
      </w:r>
      <w:r w:rsidRPr="005258BA">
        <w:rPr>
          <w:rtl/>
        </w:rPr>
        <w:t xml:space="preserve"> إلا</w:t>
      </w:r>
      <w:r w:rsidR="00C16C9F" w:rsidRPr="005258BA">
        <w:rPr>
          <w:rFonts w:hint="cs"/>
          <w:rtl/>
        </w:rPr>
        <w:t>ّ</w:t>
      </w:r>
      <w:r w:rsidRPr="005258BA">
        <w:rPr>
          <w:rtl/>
        </w:rPr>
        <w:t xml:space="preserve"> الشح</w:t>
      </w:r>
      <w:r w:rsidR="00C16C9F" w:rsidRPr="005258BA">
        <w:rPr>
          <w:rFonts w:hint="cs"/>
          <w:rtl/>
        </w:rPr>
        <w:t>ّ</w:t>
      </w:r>
      <w:r w:rsidRPr="005258BA">
        <w:rPr>
          <w:rtl/>
        </w:rPr>
        <w:t>ام: لا يوصف البارئ بالقدرة على شيء</w:t>
      </w:r>
      <w:r w:rsidR="00C16C9F" w:rsidRPr="005258BA">
        <w:rPr>
          <w:rFonts w:hint="cs"/>
          <w:rtl/>
        </w:rPr>
        <w:t>ٍ</w:t>
      </w:r>
      <w:r w:rsidRPr="005258BA">
        <w:rPr>
          <w:rtl/>
        </w:rPr>
        <w:t xml:space="preserve"> يقدر عليه عباده</w:t>
      </w:r>
      <w:r w:rsidRPr="005258BA">
        <w:rPr>
          <w:rFonts w:hint="cs"/>
          <w:rtl/>
        </w:rPr>
        <w:t xml:space="preserve">، </w:t>
      </w:r>
      <w:r w:rsidRPr="005258BA">
        <w:rPr>
          <w:rtl/>
        </w:rPr>
        <w:t>ومحال</w:t>
      </w:r>
      <w:r w:rsidR="00C16C9F" w:rsidRPr="005258BA">
        <w:rPr>
          <w:rFonts w:hint="cs"/>
          <w:rtl/>
        </w:rPr>
        <w:t>ٌ</w:t>
      </w:r>
      <w:r w:rsidRPr="005258BA">
        <w:rPr>
          <w:rtl/>
        </w:rPr>
        <w:t xml:space="preserve"> أن يكون مقدور واحد لقادرين</w:t>
      </w:r>
      <w:r w:rsidRPr="005258BA">
        <w:rPr>
          <w:rFonts w:hint="eastAsia"/>
          <w:sz w:val="24"/>
          <w:szCs w:val="24"/>
          <w:rtl/>
        </w:rPr>
        <w:t>»</w:t>
      </w:r>
      <w:r w:rsidRPr="005258BA">
        <w:rPr>
          <w:vertAlign w:val="superscript"/>
          <w:rtl/>
        </w:rPr>
        <w:t>(</w:t>
      </w:r>
      <w:r w:rsidRPr="005258BA">
        <w:rPr>
          <w:rStyle w:val="ac"/>
          <w:sz w:val="27"/>
          <w:rtl/>
        </w:rPr>
        <w:endnoteReference w:id="878"/>
      </w:r>
      <w:r w:rsidRPr="005258BA">
        <w:rPr>
          <w:vertAlign w:val="superscript"/>
          <w:rtl/>
        </w:rPr>
        <w:t>)</w:t>
      </w:r>
      <w:r w:rsidRPr="005258BA">
        <w:rPr>
          <w:rFonts w:hint="cs"/>
          <w:rtl/>
        </w:rPr>
        <w:t xml:space="preserve">. </w:t>
      </w:r>
    </w:p>
    <w:p w:rsidR="00CB3626" w:rsidRPr="005258BA" w:rsidRDefault="00CB3626" w:rsidP="005B3B70">
      <w:pPr>
        <w:rPr>
          <w:rtl/>
        </w:rPr>
      </w:pPr>
      <w:r w:rsidRPr="005258BA">
        <w:rPr>
          <w:rFonts w:hint="cs"/>
          <w:rtl/>
        </w:rPr>
        <w:t>إن القائلين بالقول الثاني ـ وهم جميع المعتزلة</w:t>
      </w:r>
      <w:r w:rsidR="005B3B70">
        <w:rPr>
          <w:rFonts w:hint="cs"/>
          <w:rtl/>
        </w:rPr>
        <w:t>،</w:t>
      </w:r>
      <w:r w:rsidRPr="005258BA">
        <w:rPr>
          <w:rFonts w:hint="cs"/>
          <w:rtl/>
        </w:rPr>
        <w:t xml:space="preserve"> عدا الشحّام ـ ينقسمون إلى </w:t>
      </w:r>
      <w:r w:rsidRPr="005258BA">
        <w:rPr>
          <w:rFonts w:hint="cs"/>
          <w:rtl/>
        </w:rPr>
        <w:lastRenderedPageBreak/>
        <w:t>قسمين</w:t>
      </w:r>
      <w:r w:rsidRPr="005258BA">
        <w:rPr>
          <w:vertAlign w:val="superscript"/>
          <w:rtl/>
        </w:rPr>
        <w:t>(</w:t>
      </w:r>
      <w:r w:rsidRPr="005258BA">
        <w:rPr>
          <w:rStyle w:val="ac"/>
          <w:sz w:val="27"/>
          <w:rtl/>
        </w:rPr>
        <w:endnoteReference w:id="879"/>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 xml:space="preserve">أـ </w:t>
      </w:r>
      <w:r w:rsidRPr="005258BA">
        <w:rPr>
          <w:rFonts w:hint="eastAsia"/>
          <w:sz w:val="24"/>
          <w:szCs w:val="24"/>
          <w:rtl/>
        </w:rPr>
        <w:t>«</w:t>
      </w:r>
      <w:r w:rsidRPr="005258BA">
        <w:rPr>
          <w:rtl/>
        </w:rPr>
        <w:t>قال محمد بن عبد الوه</w:t>
      </w:r>
      <w:r w:rsidR="00C16C9F" w:rsidRPr="005258BA">
        <w:rPr>
          <w:rFonts w:hint="cs"/>
          <w:rtl/>
        </w:rPr>
        <w:t>ّ</w:t>
      </w:r>
      <w:r w:rsidRPr="005258BA">
        <w:rPr>
          <w:rtl/>
        </w:rPr>
        <w:t>اب الجبائي وكثير من المعتزلة</w:t>
      </w:r>
      <w:r w:rsidRPr="005258BA">
        <w:rPr>
          <w:rFonts w:hint="cs"/>
          <w:rtl/>
        </w:rPr>
        <w:t>: إ</w:t>
      </w:r>
      <w:r w:rsidRPr="005258BA">
        <w:rPr>
          <w:rtl/>
        </w:rPr>
        <w:t>ن البارئ سبحانه قادر على ما هو من جنس ما أقدر عليه عباده</w:t>
      </w:r>
      <w:r w:rsidR="00C16C9F" w:rsidRPr="005258BA">
        <w:rPr>
          <w:rFonts w:hint="cs"/>
          <w:rtl/>
        </w:rPr>
        <w:t>،</w:t>
      </w:r>
      <w:r w:rsidRPr="005258BA">
        <w:rPr>
          <w:rtl/>
        </w:rPr>
        <w:t xml:space="preserve"> من الحركات والسكون وسائر ما أقدر عليه العباد، و</w:t>
      </w:r>
      <w:r w:rsidR="00C16C9F" w:rsidRPr="005258BA">
        <w:rPr>
          <w:rFonts w:hint="cs"/>
          <w:rtl/>
        </w:rPr>
        <w:t>إ</w:t>
      </w:r>
      <w:r w:rsidRPr="005258BA">
        <w:rPr>
          <w:rtl/>
        </w:rPr>
        <w:t>نه قادر على أن يضطرهم إلى ما هو من جنس ما أقدرهم عليه</w:t>
      </w:r>
      <w:r w:rsidRPr="005258BA">
        <w:rPr>
          <w:rFonts w:hint="eastAsia"/>
          <w:sz w:val="24"/>
          <w:szCs w:val="24"/>
          <w:rtl/>
        </w:rPr>
        <w:t>»</w:t>
      </w:r>
      <w:r w:rsidRPr="005258BA">
        <w:rPr>
          <w:vertAlign w:val="superscript"/>
          <w:rtl/>
        </w:rPr>
        <w:t>(</w:t>
      </w:r>
      <w:r w:rsidRPr="005258BA">
        <w:rPr>
          <w:rStyle w:val="ac"/>
          <w:sz w:val="27"/>
          <w:rtl/>
        </w:rPr>
        <w:endnoteReference w:id="880"/>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 xml:space="preserve">ب ـ </w:t>
      </w:r>
      <w:r w:rsidRPr="005258BA">
        <w:rPr>
          <w:rFonts w:hint="eastAsia"/>
          <w:sz w:val="24"/>
          <w:szCs w:val="24"/>
          <w:rtl/>
        </w:rPr>
        <w:t>«</w:t>
      </w:r>
      <w:r w:rsidRPr="005258BA">
        <w:rPr>
          <w:rtl/>
        </w:rPr>
        <w:t>قال البغدا</w:t>
      </w:r>
      <w:r w:rsidRPr="005258BA">
        <w:rPr>
          <w:rFonts w:hint="cs"/>
          <w:rtl/>
        </w:rPr>
        <w:t>د</w:t>
      </w:r>
      <w:r w:rsidRPr="005258BA">
        <w:rPr>
          <w:rtl/>
        </w:rPr>
        <w:t>يون من المعتزلة: لا يوصف البارئ بالقدرة على فعل عباده</w:t>
      </w:r>
      <w:r w:rsidR="00C16C9F" w:rsidRPr="005258BA">
        <w:rPr>
          <w:rFonts w:hint="cs"/>
          <w:rtl/>
        </w:rPr>
        <w:t>،</w:t>
      </w:r>
      <w:r w:rsidRPr="005258BA">
        <w:rPr>
          <w:rtl/>
        </w:rPr>
        <w:t xml:space="preserve"> ولا على شيء هو من جنس ما أقدرهم عليه</w:t>
      </w:r>
      <w:r w:rsidRPr="005258BA">
        <w:rPr>
          <w:rFonts w:hint="eastAsia"/>
          <w:sz w:val="24"/>
          <w:szCs w:val="24"/>
          <w:rtl/>
        </w:rPr>
        <w:t>»</w:t>
      </w:r>
      <w:r w:rsidRPr="005258BA">
        <w:rPr>
          <w:vertAlign w:val="superscript"/>
          <w:rtl/>
        </w:rPr>
        <w:t>(</w:t>
      </w:r>
      <w:r w:rsidRPr="005258BA">
        <w:rPr>
          <w:rStyle w:val="ac"/>
          <w:sz w:val="27"/>
          <w:rtl/>
        </w:rPr>
        <w:endnoteReference w:id="881"/>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ومن بين أقوال المعتزلة الثلاثة، لا يؤدّي القول الأول إلى التفويض؛ لأن إعطاء القدرة للإنسان بحيث لا يلزم منها رفع القدرة عن الله ونسبة العجز له</w:t>
      </w:r>
      <w:r w:rsidR="00B256A1" w:rsidRPr="005258BA">
        <w:rPr>
          <w:rFonts w:hint="cs"/>
          <w:rtl/>
        </w:rPr>
        <w:t>.</w:t>
      </w:r>
      <w:r w:rsidRPr="005258BA">
        <w:rPr>
          <w:rFonts w:hint="cs"/>
          <w:rtl/>
        </w:rPr>
        <w:t xml:space="preserve"> وعلى هذا الأساس يمكن اعتبار الله قادراً على أفعال الإنسان، بل أقدر منه على ذلك، رغم أن الله في مورد الفعل الاختياري الذي يقع مورداً للتكليف لا يستفيد من قدرته. إن الله تعالى ـ طبقاً لهذا القول ـ </w:t>
      </w:r>
      <w:r w:rsidR="00B256A1" w:rsidRPr="005258BA">
        <w:rPr>
          <w:rFonts w:hint="cs"/>
          <w:rtl/>
        </w:rPr>
        <w:t>قد أعطى</w:t>
      </w:r>
      <w:r w:rsidRPr="005258BA">
        <w:rPr>
          <w:rFonts w:hint="cs"/>
          <w:rtl/>
        </w:rPr>
        <w:t xml:space="preserve"> الإنسان القدرة والاستطاعة، ولكن</w:t>
      </w:r>
      <w:r w:rsidR="00B256A1" w:rsidRPr="005258BA">
        <w:rPr>
          <w:rFonts w:hint="cs"/>
          <w:rtl/>
        </w:rPr>
        <w:t>ّ</w:t>
      </w:r>
      <w:r w:rsidRPr="005258BA">
        <w:rPr>
          <w:rFonts w:hint="cs"/>
          <w:rtl/>
        </w:rPr>
        <w:t>ه في الوقت نفسه يستطيع أن يحول دون فعله. وإن هذه الحيلولة قد تكون من خلال سلب أصل القدرة والاستطاعة من الإنسان، ومن الممكن أن تبقى الاستطاعة لدى الإنسان وتحول دون تأثير الفعل الخارجي، وتمنع من عمله. وعلى هذا الأساس فإن الله تعالى هو الأقدر من كل</w:t>
      </w:r>
      <w:r w:rsidR="00B256A1" w:rsidRPr="005258BA">
        <w:rPr>
          <w:rFonts w:hint="cs"/>
          <w:rtl/>
        </w:rPr>
        <w:t>ّ</w:t>
      </w:r>
      <w:r w:rsidRPr="005258BA">
        <w:rPr>
          <w:rFonts w:hint="cs"/>
          <w:rtl/>
        </w:rPr>
        <w:t xml:space="preserve"> حيث</w:t>
      </w:r>
      <w:r w:rsidR="00B256A1" w:rsidRPr="005258BA">
        <w:rPr>
          <w:rFonts w:hint="cs"/>
          <w:rtl/>
        </w:rPr>
        <w:t>ٍ،</w:t>
      </w:r>
      <w:r w:rsidRPr="005258BA">
        <w:rPr>
          <w:rFonts w:hint="cs"/>
          <w:rtl/>
        </w:rPr>
        <w:t xml:space="preserve"> وعلى أيّ شكل، ويمكنه أن يمنع من تأثير فعل الإنسان، سواء في ذلك فعله الجوانحي ـ أي الإرادة ـ أو فعله الجوارحي والخارجي. إن هذه النظرية هي ذات نظرية </w:t>
      </w:r>
      <w:r w:rsidRPr="005258BA">
        <w:rPr>
          <w:rFonts w:hint="eastAsia"/>
          <w:sz w:val="24"/>
          <w:szCs w:val="24"/>
          <w:rtl/>
        </w:rPr>
        <w:t>«</w:t>
      </w:r>
      <w:r w:rsidRPr="005258BA">
        <w:rPr>
          <w:rFonts w:hint="cs"/>
          <w:rtl/>
        </w:rPr>
        <w:t>الأمر بين أمرين</w:t>
      </w:r>
      <w:r w:rsidRPr="005258BA">
        <w:rPr>
          <w:rFonts w:hint="eastAsia"/>
          <w:sz w:val="24"/>
          <w:szCs w:val="24"/>
          <w:rtl/>
        </w:rPr>
        <w:t>»</w:t>
      </w:r>
      <w:r w:rsidRPr="005258BA">
        <w:rPr>
          <w:rFonts w:hint="cs"/>
          <w:rtl/>
        </w:rPr>
        <w:t xml:space="preserve"> التي يقول بها الأئمة الأطهار</w:t>
      </w:r>
      <w:r w:rsidR="008A5907" w:rsidRPr="00E80D72">
        <w:rPr>
          <w:rFonts w:ascii="Mosawi" w:hAnsi="Mosawi" w:cs="Mosawi"/>
          <w:szCs w:val="22"/>
          <w:rtl/>
        </w:rPr>
        <w:t>^</w:t>
      </w:r>
      <w:r w:rsidRPr="005258BA">
        <w:rPr>
          <w:rFonts w:hint="cs"/>
          <w:rtl/>
        </w:rPr>
        <w:t xml:space="preserve"> والمتكل</w:t>
      </w:r>
      <w:r w:rsidR="00B256A1" w:rsidRPr="005258BA">
        <w:rPr>
          <w:rFonts w:hint="cs"/>
          <w:rtl/>
        </w:rPr>
        <w:t>ِّ</w:t>
      </w:r>
      <w:r w:rsidRPr="005258BA">
        <w:rPr>
          <w:rFonts w:hint="cs"/>
          <w:rtl/>
        </w:rPr>
        <w:t>مون من الإمامية. ومن بين المعتزلة لا يمكن عدّ</w:t>
      </w:r>
      <w:r w:rsidR="00B256A1" w:rsidRPr="005258BA">
        <w:rPr>
          <w:rFonts w:hint="cs"/>
          <w:rtl/>
        </w:rPr>
        <w:t>ُ</w:t>
      </w:r>
      <w:r w:rsidRPr="005258BA">
        <w:rPr>
          <w:rFonts w:hint="cs"/>
          <w:rtl/>
        </w:rPr>
        <w:t xml:space="preserve"> أيّ شخص موافقاً لهذه النظرية بح</w:t>
      </w:r>
      <w:r w:rsidR="00B256A1" w:rsidRPr="005258BA">
        <w:rPr>
          <w:rFonts w:hint="cs"/>
          <w:rtl/>
        </w:rPr>
        <w:t>َ</w:t>
      </w:r>
      <w:r w:rsidRPr="005258BA">
        <w:rPr>
          <w:rFonts w:hint="cs"/>
          <w:rtl/>
        </w:rPr>
        <w:t>س</w:t>
      </w:r>
      <w:r w:rsidR="00B256A1" w:rsidRPr="005258BA">
        <w:rPr>
          <w:rFonts w:hint="cs"/>
          <w:rtl/>
        </w:rPr>
        <w:t>َ</w:t>
      </w:r>
      <w:r w:rsidRPr="005258BA">
        <w:rPr>
          <w:rFonts w:hint="cs"/>
          <w:rtl/>
        </w:rPr>
        <w:t>ب الظاهر، سوى شخص</w:t>
      </w:r>
      <w:r w:rsidR="00B256A1" w:rsidRPr="005258BA">
        <w:rPr>
          <w:rFonts w:hint="cs"/>
          <w:rtl/>
        </w:rPr>
        <w:t>ٍ</w:t>
      </w:r>
      <w:r w:rsidRPr="005258BA">
        <w:rPr>
          <w:rFonts w:hint="cs"/>
          <w:rtl/>
        </w:rPr>
        <w:t xml:space="preserve"> واحد</w:t>
      </w:r>
      <w:r w:rsidR="00B256A1" w:rsidRPr="005258BA">
        <w:rPr>
          <w:rFonts w:hint="cs"/>
          <w:rtl/>
        </w:rPr>
        <w:t>،</w:t>
      </w:r>
      <w:r w:rsidRPr="005258BA">
        <w:rPr>
          <w:rFonts w:hint="cs"/>
          <w:rtl/>
        </w:rPr>
        <w:t xml:space="preserve"> هو الشحّام. </w:t>
      </w:r>
    </w:p>
    <w:p w:rsidR="00CB3626" w:rsidRPr="005258BA" w:rsidRDefault="00CB3626" w:rsidP="003F4A68">
      <w:pPr>
        <w:rPr>
          <w:rtl/>
        </w:rPr>
      </w:pPr>
      <w:r w:rsidRPr="005258BA">
        <w:rPr>
          <w:rFonts w:hint="cs"/>
          <w:rtl/>
        </w:rPr>
        <w:t>والقول الثالث المنسوب إلى المعتزلة في بغداد هو التفويض الم</w:t>
      </w:r>
      <w:r w:rsidR="00B256A1" w:rsidRPr="005258BA">
        <w:rPr>
          <w:rFonts w:hint="cs"/>
          <w:rtl/>
        </w:rPr>
        <w:t>َ</w:t>
      </w:r>
      <w:r w:rsidRPr="005258BA">
        <w:rPr>
          <w:rFonts w:hint="cs"/>
          <w:rtl/>
        </w:rPr>
        <w:t>ح</w:t>
      </w:r>
      <w:r w:rsidR="00B256A1" w:rsidRPr="005258BA">
        <w:rPr>
          <w:rFonts w:hint="cs"/>
          <w:rtl/>
        </w:rPr>
        <w:t>ْ</w:t>
      </w:r>
      <w:r w:rsidRPr="005258BA">
        <w:rPr>
          <w:rFonts w:hint="cs"/>
          <w:rtl/>
        </w:rPr>
        <w:t>ض؛ لأن لازمه القول برفع يد الله بالكامل وعجزه عن القيام بأفعال الإنسان، بمعنى أنه مع ثبوت الاستطاعة للإنسان لا يمكن لله أن يمنع الإنسان من القيام بأفعاله بأيّ حال</w:t>
      </w:r>
      <w:r w:rsidR="00B256A1" w:rsidRPr="005258BA">
        <w:rPr>
          <w:rFonts w:hint="cs"/>
          <w:rtl/>
        </w:rPr>
        <w:t>ٍ</w:t>
      </w:r>
      <w:r w:rsidRPr="005258BA">
        <w:rPr>
          <w:rFonts w:hint="cs"/>
          <w:rtl/>
        </w:rPr>
        <w:t xml:space="preserve"> من الأحوال، سواء بالنسبة إلى أصل المقدور أو جنسه. وبطبيعة الحال فإن تمكّن الله من سلب أصل القدرة من الإنسان أو عدم تمكّنه سيكون طبقاً لهذا القول أمراً مشكوكاً فيه</w:t>
      </w:r>
      <w:r w:rsidR="00B256A1" w:rsidRPr="005258BA">
        <w:rPr>
          <w:rFonts w:hint="cs"/>
          <w:rtl/>
        </w:rPr>
        <w:t>.</w:t>
      </w:r>
      <w:r w:rsidRPr="005258BA">
        <w:rPr>
          <w:rFonts w:hint="cs"/>
          <w:rtl/>
        </w:rPr>
        <w:t xml:space="preserve"> ب</w:t>
      </w:r>
      <w:r w:rsidR="00B256A1" w:rsidRPr="005258BA">
        <w:rPr>
          <w:rFonts w:hint="cs"/>
          <w:rtl/>
        </w:rPr>
        <w:t>َ</w:t>
      </w:r>
      <w:r w:rsidRPr="005258BA">
        <w:rPr>
          <w:rFonts w:hint="cs"/>
          <w:rtl/>
        </w:rPr>
        <w:t>ي</w:t>
      </w:r>
      <w:r w:rsidR="00B256A1" w:rsidRPr="005258BA">
        <w:rPr>
          <w:rFonts w:hint="cs"/>
          <w:rtl/>
        </w:rPr>
        <w:t>ْ</w:t>
      </w:r>
      <w:r w:rsidRPr="005258BA">
        <w:rPr>
          <w:rFonts w:hint="cs"/>
          <w:rtl/>
        </w:rPr>
        <w:t>د</w:t>
      </w:r>
      <w:r w:rsidR="00B256A1" w:rsidRPr="005258BA">
        <w:rPr>
          <w:rFonts w:hint="cs"/>
          <w:rtl/>
        </w:rPr>
        <w:t>َ</w:t>
      </w:r>
      <w:r w:rsidRPr="005258BA">
        <w:rPr>
          <w:rFonts w:hint="cs"/>
          <w:rtl/>
        </w:rPr>
        <w:t xml:space="preserve"> أن القدر المتيق</w:t>
      </w:r>
      <w:r w:rsidR="00B256A1" w:rsidRPr="005258BA">
        <w:rPr>
          <w:rFonts w:hint="cs"/>
          <w:rtl/>
        </w:rPr>
        <w:t>َّ</w:t>
      </w:r>
      <w:r w:rsidRPr="005258BA">
        <w:rPr>
          <w:rFonts w:hint="cs"/>
          <w:rtl/>
        </w:rPr>
        <w:t xml:space="preserve">ن هو أنه مع ثبوت قدرة الإنسان يكون الله عاجزاً </w:t>
      </w:r>
      <w:r w:rsidRPr="005258BA">
        <w:rPr>
          <w:rFonts w:hint="cs"/>
          <w:rtl/>
        </w:rPr>
        <w:lastRenderedPageBreak/>
        <w:t xml:space="preserve">بالنسبة إلى فعل الإنسان، ولذلك يكون التفويض صادقاً. </w:t>
      </w:r>
    </w:p>
    <w:p w:rsidR="00CB3626" w:rsidRPr="005258BA" w:rsidRDefault="00CB3626" w:rsidP="003F4A68">
      <w:pPr>
        <w:rPr>
          <w:rtl/>
        </w:rPr>
      </w:pPr>
      <w:r w:rsidRPr="005258BA">
        <w:rPr>
          <w:rFonts w:hint="cs"/>
          <w:rtl/>
        </w:rPr>
        <w:t>وأما القول الثاني الذي يمث</w:t>
      </w:r>
      <w:r w:rsidR="00752A65" w:rsidRPr="005258BA">
        <w:rPr>
          <w:rFonts w:hint="cs"/>
          <w:rtl/>
        </w:rPr>
        <w:t>ِّ</w:t>
      </w:r>
      <w:r w:rsidRPr="005258BA">
        <w:rPr>
          <w:rFonts w:hint="cs"/>
          <w:rtl/>
        </w:rPr>
        <w:t xml:space="preserve">ل الحدّ الوسط بين القولين فهو التفويض المعتدل؛ إذ من حيث </w:t>
      </w:r>
      <w:r w:rsidR="006377D4" w:rsidRPr="005258BA">
        <w:rPr>
          <w:rFonts w:hint="cs"/>
          <w:rtl/>
        </w:rPr>
        <w:t>إ</w:t>
      </w:r>
      <w:r w:rsidRPr="005258BA">
        <w:rPr>
          <w:rFonts w:hint="cs"/>
          <w:rtl/>
        </w:rPr>
        <w:t>ن الله عاجز</w:t>
      </w:r>
      <w:r w:rsidR="006377D4" w:rsidRPr="005258BA">
        <w:rPr>
          <w:rFonts w:hint="cs"/>
          <w:rtl/>
        </w:rPr>
        <w:t>ٌ</w:t>
      </w:r>
      <w:r w:rsidRPr="005258BA">
        <w:rPr>
          <w:rFonts w:hint="cs"/>
          <w:rtl/>
        </w:rPr>
        <w:t xml:space="preserve"> عن أصل مقدور العبد، وغير قادر عليه، و</w:t>
      </w:r>
      <w:r w:rsidR="00752A65" w:rsidRPr="005258BA">
        <w:rPr>
          <w:rFonts w:hint="cs"/>
          <w:rtl/>
        </w:rPr>
        <w:t>إ</w:t>
      </w:r>
      <w:r w:rsidRPr="005258BA">
        <w:rPr>
          <w:rFonts w:hint="cs"/>
          <w:rtl/>
        </w:rPr>
        <w:t>ن الفعل قد تمّ تفويضه إلى الإنسان، يكون قولاً بالتفويض</w:t>
      </w:r>
      <w:r w:rsidR="00752A65" w:rsidRPr="005258BA">
        <w:rPr>
          <w:rFonts w:hint="cs"/>
          <w:rtl/>
        </w:rPr>
        <w:t>؛</w:t>
      </w:r>
      <w:r w:rsidRPr="005258BA">
        <w:rPr>
          <w:rFonts w:hint="cs"/>
          <w:rtl/>
        </w:rPr>
        <w:t xml:space="preserve"> ومن حيث </w:t>
      </w:r>
      <w:r w:rsidR="00752A65" w:rsidRPr="005258BA">
        <w:rPr>
          <w:rFonts w:hint="cs"/>
          <w:rtl/>
        </w:rPr>
        <w:t>إ</w:t>
      </w:r>
      <w:r w:rsidRPr="005258BA">
        <w:rPr>
          <w:rFonts w:hint="cs"/>
          <w:rtl/>
        </w:rPr>
        <w:t>ن الله قادر</w:t>
      </w:r>
      <w:r w:rsidR="00752A65" w:rsidRPr="005258BA">
        <w:rPr>
          <w:rFonts w:hint="cs"/>
          <w:rtl/>
        </w:rPr>
        <w:t>ٌ</w:t>
      </w:r>
      <w:r w:rsidRPr="005258BA">
        <w:rPr>
          <w:rFonts w:hint="cs"/>
          <w:rtl/>
        </w:rPr>
        <w:t xml:space="preserve"> على جنس ذلك المقدور، ويمكنه أن يجبر الإنسان على جنس مقدوره، ويمنع من تأثير جنس المقدور، لن يكون قولاً بالتفويض. </w:t>
      </w:r>
    </w:p>
    <w:p w:rsidR="00CB3626" w:rsidRPr="005258BA" w:rsidRDefault="00CB3626" w:rsidP="003F4A68">
      <w:pPr>
        <w:rPr>
          <w:rtl/>
        </w:rPr>
      </w:pPr>
      <w:r w:rsidRPr="005258BA">
        <w:rPr>
          <w:rFonts w:hint="cs"/>
          <w:rtl/>
        </w:rPr>
        <w:t>وبناءً على هذا البيان المذكور يت</w:t>
      </w:r>
      <w:r w:rsidR="00752A65" w:rsidRPr="005258BA">
        <w:rPr>
          <w:rFonts w:hint="cs"/>
          <w:rtl/>
        </w:rPr>
        <w:t>ّ</w:t>
      </w:r>
      <w:r w:rsidRPr="005258BA">
        <w:rPr>
          <w:rFonts w:hint="cs"/>
          <w:rtl/>
        </w:rPr>
        <w:t>ضح أن جميع المعتزلة قائلون بالتفويض</w:t>
      </w:r>
      <w:r w:rsidR="00752A65" w:rsidRPr="005258BA">
        <w:rPr>
          <w:rFonts w:hint="cs"/>
          <w:rtl/>
        </w:rPr>
        <w:t>،</w:t>
      </w:r>
      <w:r w:rsidRPr="005258BA">
        <w:rPr>
          <w:rFonts w:hint="cs"/>
          <w:rtl/>
        </w:rPr>
        <w:t xml:space="preserve"> باستثناء الشحّام، رغم أن بعض المفوّضة متمح</w:t>
      </w:r>
      <w:r w:rsidR="00752A65" w:rsidRPr="005258BA">
        <w:rPr>
          <w:rFonts w:hint="cs"/>
          <w:rtl/>
        </w:rPr>
        <w:t>ّ</w:t>
      </w:r>
      <w:r w:rsidRPr="005258BA">
        <w:rPr>
          <w:rFonts w:hint="cs"/>
          <w:rtl/>
        </w:rPr>
        <w:t xml:space="preserve">ضون في هذا القول، وبعضهم معتدلون. </w:t>
      </w:r>
    </w:p>
    <w:p w:rsidR="00CB3626" w:rsidRPr="005258BA" w:rsidRDefault="00CB3626" w:rsidP="003F4A68">
      <w:pPr>
        <w:rPr>
          <w:rtl/>
        </w:rPr>
      </w:pPr>
      <w:r w:rsidRPr="005258BA">
        <w:rPr>
          <w:rFonts w:hint="cs"/>
          <w:rtl/>
        </w:rPr>
        <w:t>لقد خصّ</w:t>
      </w:r>
      <w:r w:rsidR="00752A65" w:rsidRPr="005258BA">
        <w:rPr>
          <w:rFonts w:hint="cs"/>
          <w:rtl/>
        </w:rPr>
        <w:t>ص</w:t>
      </w:r>
      <w:r w:rsidRPr="005258BA">
        <w:rPr>
          <w:rFonts w:hint="cs"/>
          <w:rtl/>
        </w:rPr>
        <w:t xml:space="preserve"> القاضي عبد الجب</w:t>
      </w:r>
      <w:r w:rsidR="00752A65" w:rsidRPr="005258BA">
        <w:rPr>
          <w:rFonts w:hint="cs"/>
          <w:rtl/>
        </w:rPr>
        <w:t>ّار المعتزلي فصلاً مستقلاًّ</w:t>
      </w:r>
      <w:r w:rsidRPr="005258BA">
        <w:rPr>
          <w:rFonts w:hint="cs"/>
          <w:rtl/>
        </w:rPr>
        <w:t xml:space="preserve"> وموسّعاً من كتابه (المغني) </w:t>
      </w:r>
      <w:r w:rsidR="00752A65" w:rsidRPr="005258BA">
        <w:rPr>
          <w:rFonts w:hint="cs"/>
          <w:rtl/>
        </w:rPr>
        <w:t>بعنوان</w:t>
      </w:r>
      <w:r w:rsidRPr="005258BA">
        <w:rPr>
          <w:rFonts w:hint="cs"/>
          <w:rtl/>
        </w:rPr>
        <w:t xml:space="preserve">: </w:t>
      </w:r>
      <w:r w:rsidRPr="005258BA">
        <w:rPr>
          <w:rFonts w:hint="eastAsia"/>
          <w:sz w:val="24"/>
          <w:szCs w:val="24"/>
          <w:rtl/>
        </w:rPr>
        <w:t>«</w:t>
      </w:r>
      <w:r w:rsidRPr="005258BA">
        <w:rPr>
          <w:rFonts w:hint="cs"/>
          <w:rtl/>
        </w:rPr>
        <w:t>في استحالة مقدور لقادرين أو لقدرتين</w:t>
      </w:r>
      <w:r w:rsidRPr="005258BA">
        <w:rPr>
          <w:rFonts w:hint="eastAsia"/>
          <w:sz w:val="24"/>
          <w:szCs w:val="24"/>
          <w:rtl/>
        </w:rPr>
        <w:t>»</w:t>
      </w:r>
      <w:r w:rsidRPr="005258BA">
        <w:rPr>
          <w:rFonts w:hint="cs"/>
          <w:rtl/>
        </w:rPr>
        <w:t>، وأقام عليه الكثير من الأدلة</w:t>
      </w:r>
      <w:r w:rsidR="00752A65" w:rsidRPr="005258BA">
        <w:rPr>
          <w:rFonts w:hint="cs"/>
          <w:rtl/>
        </w:rPr>
        <w:t xml:space="preserve">. </w:t>
      </w:r>
      <w:r w:rsidRPr="005258BA">
        <w:rPr>
          <w:rFonts w:hint="cs"/>
          <w:rtl/>
        </w:rPr>
        <w:t>وإن بعض مباحث هذا الفصل تمث</w:t>
      </w:r>
      <w:r w:rsidR="00752A65" w:rsidRPr="005258BA">
        <w:rPr>
          <w:rFonts w:hint="cs"/>
          <w:rtl/>
        </w:rPr>
        <w:t>ِّ</w:t>
      </w:r>
      <w:r w:rsidRPr="005258BA">
        <w:rPr>
          <w:rFonts w:hint="cs"/>
          <w:rtl/>
        </w:rPr>
        <w:t>ل آراء أستاذ</w:t>
      </w:r>
      <w:r w:rsidR="00752A65" w:rsidRPr="005258BA">
        <w:rPr>
          <w:rFonts w:hint="cs"/>
          <w:rtl/>
        </w:rPr>
        <w:t>َ</w:t>
      </w:r>
      <w:r w:rsidRPr="005258BA">
        <w:rPr>
          <w:rFonts w:hint="cs"/>
          <w:rtl/>
        </w:rPr>
        <w:t>ي</w:t>
      </w:r>
      <w:r w:rsidR="00752A65" w:rsidRPr="005258BA">
        <w:rPr>
          <w:rFonts w:hint="cs"/>
          <w:rtl/>
        </w:rPr>
        <w:t>ْ</w:t>
      </w:r>
      <w:r w:rsidRPr="005258BA">
        <w:rPr>
          <w:rFonts w:hint="cs"/>
          <w:rtl/>
        </w:rPr>
        <w:t>ه: أبي علي</w:t>
      </w:r>
      <w:r w:rsidR="00752A65" w:rsidRPr="005258BA">
        <w:rPr>
          <w:rFonts w:hint="cs"/>
          <w:rtl/>
        </w:rPr>
        <w:t>ّ</w:t>
      </w:r>
      <w:r w:rsidRPr="005258BA">
        <w:rPr>
          <w:rFonts w:hint="cs"/>
          <w:rtl/>
        </w:rPr>
        <w:t xml:space="preserve"> الجبّائي، وأبي هاشم الجبّائي</w:t>
      </w:r>
      <w:r w:rsidRPr="005258BA">
        <w:rPr>
          <w:vertAlign w:val="superscript"/>
          <w:rtl/>
        </w:rPr>
        <w:t>(</w:t>
      </w:r>
      <w:r w:rsidRPr="005258BA">
        <w:rPr>
          <w:rStyle w:val="ac"/>
          <w:sz w:val="27"/>
          <w:rtl/>
        </w:rPr>
        <w:endnoteReference w:id="882"/>
      </w:r>
      <w:r w:rsidRPr="005258BA">
        <w:rPr>
          <w:vertAlign w:val="superscript"/>
          <w:rtl/>
        </w:rPr>
        <w:t>)</w:t>
      </w:r>
      <w:r w:rsidRPr="005258BA">
        <w:rPr>
          <w:rFonts w:hint="cs"/>
          <w:rtl/>
        </w:rPr>
        <w:t>. كما أنه يرى استحالة تعل</w:t>
      </w:r>
      <w:r w:rsidR="00752A65" w:rsidRPr="005258BA">
        <w:rPr>
          <w:rFonts w:hint="cs"/>
          <w:rtl/>
        </w:rPr>
        <w:t>ّ</w:t>
      </w:r>
      <w:r w:rsidRPr="005258BA">
        <w:rPr>
          <w:rFonts w:hint="cs"/>
          <w:rtl/>
        </w:rPr>
        <w:t>ق قدرتين من قادر واحد على مقدور</w:t>
      </w:r>
      <w:r w:rsidR="00752A65" w:rsidRPr="005258BA">
        <w:rPr>
          <w:rFonts w:hint="cs"/>
          <w:rtl/>
        </w:rPr>
        <w:t>ٍ</w:t>
      </w:r>
      <w:r w:rsidRPr="005258BA">
        <w:rPr>
          <w:rFonts w:hint="cs"/>
          <w:rtl/>
        </w:rPr>
        <w:t xml:space="preserve"> واحد</w:t>
      </w:r>
      <w:r w:rsidRPr="005258BA">
        <w:rPr>
          <w:vertAlign w:val="superscript"/>
          <w:rtl/>
        </w:rPr>
        <w:t>(</w:t>
      </w:r>
      <w:r w:rsidRPr="005258BA">
        <w:rPr>
          <w:rStyle w:val="ac"/>
          <w:sz w:val="27"/>
          <w:rtl/>
        </w:rPr>
        <w:endnoteReference w:id="883"/>
      </w:r>
      <w:r w:rsidRPr="005258BA">
        <w:rPr>
          <w:vertAlign w:val="superscript"/>
          <w:rtl/>
        </w:rPr>
        <w:t>)</w:t>
      </w:r>
      <w:r w:rsidRPr="005258BA">
        <w:rPr>
          <w:rFonts w:hint="cs"/>
          <w:rtl/>
        </w:rPr>
        <w:t>. وقد أعاد هذا الكلام في كتبه الأخرى أيضاً</w:t>
      </w:r>
      <w:r w:rsidRPr="005258BA">
        <w:rPr>
          <w:vertAlign w:val="superscript"/>
          <w:rtl/>
        </w:rPr>
        <w:t>(</w:t>
      </w:r>
      <w:r w:rsidRPr="005258BA">
        <w:rPr>
          <w:rStyle w:val="ac"/>
          <w:sz w:val="27"/>
          <w:rtl/>
        </w:rPr>
        <w:endnoteReference w:id="884"/>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وقد نسب الشهرستاني القول بأن الله غير قادر على ذنوب البشر إلى النظّام المعتزلي</w:t>
      </w:r>
      <w:r w:rsidR="00752A65" w:rsidRPr="005258BA">
        <w:rPr>
          <w:rFonts w:hint="cs"/>
          <w:rtl/>
        </w:rPr>
        <w:t>؛</w:t>
      </w:r>
      <w:r w:rsidRPr="005258BA">
        <w:rPr>
          <w:rFonts w:hint="cs"/>
          <w:rtl/>
        </w:rPr>
        <w:t xml:space="preserve"> إذ ينقل عنه قوله: </w:t>
      </w:r>
      <w:r w:rsidRPr="005258BA">
        <w:rPr>
          <w:rFonts w:hint="eastAsia"/>
          <w:sz w:val="24"/>
          <w:szCs w:val="24"/>
          <w:rtl/>
        </w:rPr>
        <w:t>«</w:t>
      </w:r>
      <w:r w:rsidRPr="005258BA">
        <w:rPr>
          <w:rtl/>
        </w:rPr>
        <w:t>إن الله تعالى لا يوصف بالقدرة على الشرور والمعاصي</w:t>
      </w:r>
      <w:r w:rsidR="00752A65" w:rsidRPr="005258BA">
        <w:rPr>
          <w:rFonts w:hint="cs"/>
          <w:rtl/>
        </w:rPr>
        <w:t>،</w:t>
      </w:r>
      <w:r w:rsidRPr="005258BA">
        <w:rPr>
          <w:rtl/>
        </w:rPr>
        <w:t xml:space="preserve"> وليست هي مقدورة للباري تعالى</w:t>
      </w:r>
      <w:r w:rsidR="00752A65" w:rsidRPr="005258BA">
        <w:rPr>
          <w:rFonts w:hint="cs"/>
          <w:rtl/>
        </w:rPr>
        <w:t>؛</w:t>
      </w:r>
      <w:r w:rsidRPr="005258BA">
        <w:rPr>
          <w:rFonts w:hint="cs"/>
          <w:rtl/>
        </w:rPr>
        <w:t xml:space="preserve"> </w:t>
      </w:r>
      <w:r w:rsidRPr="005258BA">
        <w:rPr>
          <w:rtl/>
        </w:rPr>
        <w:t>خلافاً لأصحابه</w:t>
      </w:r>
      <w:r w:rsidR="00752A65" w:rsidRPr="005258BA">
        <w:rPr>
          <w:rFonts w:hint="cs"/>
          <w:rtl/>
        </w:rPr>
        <w:t>،</w:t>
      </w:r>
      <w:r w:rsidRPr="005258BA">
        <w:rPr>
          <w:rtl/>
        </w:rPr>
        <w:t xml:space="preserve"> فإنهم قض</w:t>
      </w:r>
      <w:r w:rsidR="00752A65" w:rsidRPr="005258BA">
        <w:rPr>
          <w:rFonts w:hint="cs"/>
          <w:rtl/>
        </w:rPr>
        <w:t>َ</w:t>
      </w:r>
      <w:r w:rsidRPr="005258BA">
        <w:rPr>
          <w:rtl/>
        </w:rPr>
        <w:t>و</w:t>
      </w:r>
      <w:r w:rsidR="00752A65" w:rsidRPr="005258BA">
        <w:rPr>
          <w:rFonts w:hint="cs"/>
          <w:rtl/>
        </w:rPr>
        <w:t>ْ</w:t>
      </w:r>
      <w:r w:rsidRPr="005258BA">
        <w:rPr>
          <w:rtl/>
        </w:rPr>
        <w:t>ا بأنه غير قادر عليها</w:t>
      </w:r>
      <w:r w:rsidR="00752A65" w:rsidRPr="005258BA">
        <w:rPr>
          <w:rFonts w:hint="cs"/>
          <w:rtl/>
        </w:rPr>
        <w:t>،</w:t>
      </w:r>
      <w:r w:rsidRPr="005258BA">
        <w:rPr>
          <w:rtl/>
        </w:rPr>
        <w:t xml:space="preserve"> لكنه لا يفعلها</w:t>
      </w:r>
      <w:r w:rsidR="00752A65" w:rsidRPr="005258BA">
        <w:rPr>
          <w:rFonts w:hint="cs"/>
          <w:rtl/>
        </w:rPr>
        <w:t>؛</w:t>
      </w:r>
      <w:r w:rsidRPr="005258BA">
        <w:rPr>
          <w:rtl/>
        </w:rPr>
        <w:t xml:space="preserve"> لأنها قبيحة</w:t>
      </w:r>
      <w:r w:rsidRPr="005258BA">
        <w:rPr>
          <w:rFonts w:hint="eastAsia"/>
          <w:sz w:val="24"/>
          <w:szCs w:val="24"/>
          <w:rtl/>
        </w:rPr>
        <w:t>»</w:t>
      </w:r>
      <w:r w:rsidRPr="005258BA">
        <w:rPr>
          <w:vertAlign w:val="superscript"/>
          <w:rtl/>
        </w:rPr>
        <w:t>(</w:t>
      </w:r>
      <w:r w:rsidRPr="005258BA">
        <w:rPr>
          <w:rStyle w:val="ac"/>
          <w:sz w:val="27"/>
          <w:rtl/>
        </w:rPr>
        <w:endnoteReference w:id="885"/>
      </w:r>
      <w:r w:rsidRPr="005258BA">
        <w:rPr>
          <w:vertAlign w:val="superscript"/>
          <w:rtl/>
        </w:rPr>
        <w:t>)</w:t>
      </w:r>
      <w:r w:rsidRPr="005258BA">
        <w:rPr>
          <w:rFonts w:hint="cs"/>
          <w:rtl/>
        </w:rPr>
        <w:t>. وعليه يمكن اعتبار النظ</w:t>
      </w:r>
      <w:r w:rsidR="00752A65" w:rsidRPr="005258BA">
        <w:rPr>
          <w:rFonts w:hint="cs"/>
          <w:rtl/>
        </w:rPr>
        <w:t>ّ</w:t>
      </w:r>
      <w:r w:rsidRPr="005258BA">
        <w:rPr>
          <w:rFonts w:hint="cs"/>
          <w:rtl/>
        </w:rPr>
        <w:t>ام ـ طبقاً لهذا القول ـ من المفوّضة</w:t>
      </w:r>
      <w:r w:rsidR="00752A65" w:rsidRPr="005258BA">
        <w:rPr>
          <w:rFonts w:hint="cs"/>
          <w:rtl/>
        </w:rPr>
        <w:t>.</w:t>
      </w:r>
      <w:r w:rsidRPr="005258BA">
        <w:rPr>
          <w:rFonts w:hint="cs"/>
          <w:rtl/>
        </w:rPr>
        <w:t xml:space="preserve"> ب</w:t>
      </w:r>
      <w:r w:rsidR="00752A65" w:rsidRPr="005258BA">
        <w:rPr>
          <w:rFonts w:hint="cs"/>
          <w:rtl/>
        </w:rPr>
        <w:t>َ</w:t>
      </w:r>
      <w:r w:rsidRPr="005258BA">
        <w:rPr>
          <w:rFonts w:hint="cs"/>
          <w:rtl/>
        </w:rPr>
        <w:t>ي</w:t>
      </w:r>
      <w:r w:rsidR="00752A65" w:rsidRPr="005258BA">
        <w:rPr>
          <w:rFonts w:hint="cs"/>
          <w:rtl/>
        </w:rPr>
        <w:t>ْ</w:t>
      </w:r>
      <w:r w:rsidRPr="005258BA">
        <w:rPr>
          <w:rFonts w:hint="cs"/>
          <w:rtl/>
        </w:rPr>
        <w:t>د</w:t>
      </w:r>
      <w:r w:rsidR="00752A65" w:rsidRPr="005258BA">
        <w:rPr>
          <w:rFonts w:hint="cs"/>
          <w:rtl/>
        </w:rPr>
        <w:t>َ</w:t>
      </w:r>
      <w:r w:rsidRPr="005258BA">
        <w:rPr>
          <w:rFonts w:hint="cs"/>
          <w:rtl/>
        </w:rPr>
        <w:t xml:space="preserve"> أن أصحابه لم يكونوا يقولون بالتفويض. كما نسب القول بعجز الله عن بعض الأمور الأخرى إلى النظ</w:t>
      </w:r>
      <w:r w:rsidR="00F74A64" w:rsidRPr="005258BA">
        <w:rPr>
          <w:rFonts w:hint="cs"/>
          <w:rtl/>
        </w:rPr>
        <w:t>ّ</w:t>
      </w:r>
      <w:r w:rsidRPr="005258BA">
        <w:rPr>
          <w:rFonts w:hint="cs"/>
          <w:rtl/>
        </w:rPr>
        <w:t>ام أيضاً</w:t>
      </w:r>
      <w:r w:rsidRPr="005258BA">
        <w:rPr>
          <w:vertAlign w:val="superscript"/>
          <w:rtl/>
        </w:rPr>
        <w:t>(</w:t>
      </w:r>
      <w:r w:rsidRPr="005258BA">
        <w:rPr>
          <w:rStyle w:val="ac"/>
          <w:sz w:val="27"/>
          <w:rtl/>
        </w:rPr>
        <w:endnoteReference w:id="886"/>
      </w:r>
      <w:r w:rsidRPr="005258BA">
        <w:rPr>
          <w:vertAlign w:val="superscript"/>
          <w:rtl/>
        </w:rPr>
        <w:t>)</w:t>
      </w:r>
      <w:r w:rsidRPr="005258BA">
        <w:rPr>
          <w:rFonts w:hint="cs"/>
          <w:rtl/>
        </w:rPr>
        <w:t xml:space="preserve">. </w:t>
      </w:r>
    </w:p>
    <w:p w:rsidR="00CB3626" w:rsidRPr="005258BA" w:rsidRDefault="00CB3626" w:rsidP="003F4A68">
      <w:pPr>
        <w:rPr>
          <w:rtl/>
        </w:rPr>
      </w:pPr>
      <w:r w:rsidRPr="005258BA">
        <w:rPr>
          <w:rFonts w:hint="cs"/>
          <w:rtl/>
        </w:rPr>
        <w:t>وقد ذكر الشهرستاني أن من بين العقائد الأخرى التي يقول بها أبو علي</w:t>
      </w:r>
      <w:r w:rsidR="00F74A64" w:rsidRPr="005258BA">
        <w:rPr>
          <w:rFonts w:hint="cs"/>
          <w:rtl/>
        </w:rPr>
        <w:t>ّ</w:t>
      </w:r>
      <w:r w:rsidRPr="005258BA">
        <w:rPr>
          <w:rFonts w:hint="cs"/>
          <w:rtl/>
        </w:rPr>
        <w:t xml:space="preserve"> الجبّائي وأبو هاشم الجبّائي القول بنسبة الأفعال إلى العباد على نحو الخلق والاستقلال</w:t>
      </w:r>
      <w:r w:rsidRPr="005258BA">
        <w:rPr>
          <w:vertAlign w:val="superscript"/>
          <w:rtl/>
        </w:rPr>
        <w:t>(</w:t>
      </w:r>
      <w:r w:rsidRPr="005258BA">
        <w:rPr>
          <w:rStyle w:val="ac"/>
          <w:sz w:val="27"/>
          <w:rtl/>
        </w:rPr>
        <w:endnoteReference w:id="887"/>
      </w:r>
      <w:r w:rsidRPr="005258BA">
        <w:rPr>
          <w:vertAlign w:val="superscript"/>
          <w:rtl/>
        </w:rPr>
        <w:t>)</w:t>
      </w:r>
      <w:r w:rsidRPr="005258BA">
        <w:rPr>
          <w:rFonts w:hint="cs"/>
          <w:rtl/>
        </w:rPr>
        <w:t>، بمعنى أن العباد يستقل</w:t>
      </w:r>
      <w:r w:rsidR="00F74A64" w:rsidRPr="005258BA">
        <w:rPr>
          <w:rFonts w:hint="cs"/>
          <w:rtl/>
        </w:rPr>
        <w:t>ّ</w:t>
      </w:r>
      <w:r w:rsidRPr="005258BA">
        <w:rPr>
          <w:rFonts w:hint="cs"/>
          <w:rtl/>
        </w:rPr>
        <w:t xml:space="preserve">ون عن إرادة الله في خلق أفعالهم. وقد رأينا من خلال الأبحاث السابقة أن ملاك التفويض يكمن في استقلال الإنسان في أموره. </w:t>
      </w:r>
    </w:p>
    <w:p w:rsidR="001B6F31" w:rsidRPr="005258BA" w:rsidRDefault="00CB3626" w:rsidP="003F4A68">
      <w:pPr>
        <w:rPr>
          <w:rtl/>
          <w:lang w:val="x-none" w:eastAsia="x-none"/>
        </w:rPr>
      </w:pPr>
      <w:r w:rsidRPr="005258BA">
        <w:rPr>
          <w:rFonts w:hint="cs"/>
          <w:rtl/>
        </w:rPr>
        <w:t xml:space="preserve">يمكن اعتبار المعتزلة من حيث إنكار القضاء والقدر الإلهي من القائلين بالتفويض. ومن ألقاب المعتزلة الأخرى </w:t>
      </w:r>
      <w:r w:rsidRPr="005258BA">
        <w:rPr>
          <w:rFonts w:hint="eastAsia"/>
          <w:sz w:val="24"/>
          <w:szCs w:val="24"/>
          <w:rtl/>
        </w:rPr>
        <w:t>«</w:t>
      </w:r>
      <w:r w:rsidRPr="005258BA">
        <w:rPr>
          <w:rFonts w:hint="cs"/>
          <w:rtl/>
        </w:rPr>
        <w:t>القدرية</w:t>
      </w:r>
      <w:r w:rsidRPr="005258BA">
        <w:rPr>
          <w:rFonts w:hint="eastAsia"/>
          <w:sz w:val="24"/>
          <w:szCs w:val="24"/>
          <w:rtl/>
        </w:rPr>
        <w:t>»</w:t>
      </w:r>
      <w:r w:rsidRPr="005258BA">
        <w:rPr>
          <w:vertAlign w:val="superscript"/>
          <w:rtl/>
        </w:rPr>
        <w:t>(</w:t>
      </w:r>
      <w:r w:rsidRPr="005258BA">
        <w:rPr>
          <w:rStyle w:val="ac"/>
          <w:sz w:val="27"/>
          <w:rtl/>
        </w:rPr>
        <w:endnoteReference w:id="888"/>
      </w:r>
      <w:r w:rsidRPr="005258BA">
        <w:rPr>
          <w:vertAlign w:val="superscript"/>
          <w:rtl/>
        </w:rPr>
        <w:t>)</w:t>
      </w:r>
      <w:r w:rsidRPr="005258BA">
        <w:rPr>
          <w:rFonts w:hint="cs"/>
          <w:rtl/>
        </w:rPr>
        <w:t xml:space="preserve">. ومن العقائد التي ينسبها البغدادي </w:t>
      </w:r>
      <w:r w:rsidRPr="005258BA">
        <w:rPr>
          <w:rFonts w:hint="cs"/>
          <w:rtl/>
        </w:rPr>
        <w:lastRenderedPageBreak/>
        <w:t>إلى جميع المعتزلة القول بأن الله ليس له أيّ صنع وتقدير في أفعال العباد</w:t>
      </w:r>
      <w:r w:rsidR="00F74A64" w:rsidRPr="005258BA">
        <w:rPr>
          <w:rFonts w:hint="cs"/>
          <w:rtl/>
        </w:rPr>
        <w:t>،</w:t>
      </w:r>
      <w:r w:rsidRPr="005258BA">
        <w:rPr>
          <w:rFonts w:hint="cs"/>
          <w:rtl/>
        </w:rPr>
        <w:t xml:space="preserve"> وحت</w:t>
      </w:r>
      <w:r w:rsidR="00F74A64" w:rsidRPr="005258BA">
        <w:rPr>
          <w:rFonts w:hint="cs"/>
          <w:rtl/>
        </w:rPr>
        <w:t>ّ</w:t>
      </w:r>
      <w:r w:rsidRPr="005258BA">
        <w:rPr>
          <w:rFonts w:hint="cs"/>
          <w:rtl/>
        </w:rPr>
        <w:t xml:space="preserve">ى أعمال سائر الحيوانات. ورأى أن ذلك هو السبب في تسمية المعتزلة بـ </w:t>
      </w:r>
      <w:r w:rsidRPr="005258BA">
        <w:rPr>
          <w:rFonts w:hint="eastAsia"/>
          <w:sz w:val="24"/>
          <w:szCs w:val="24"/>
          <w:rtl/>
        </w:rPr>
        <w:t>«</w:t>
      </w:r>
      <w:r w:rsidRPr="005258BA">
        <w:rPr>
          <w:rFonts w:hint="cs"/>
          <w:rtl/>
        </w:rPr>
        <w:t>القدرية</w:t>
      </w:r>
      <w:r w:rsidRPr="005258BA">
        <w:rPr>
          <w:rFonts w:hint="eastAsia"/>
          <w:sz w:val="24"/>
          <w:szCs w:val="24"/>
          <w:rtl/>
        </w:rPr>
        <w:t>»</w:t>
      </w:r>
      <w:r w:rsidRPr="005258BA">
        <w:rPr>
          <w:vertAlign w:val="superscript"/>
          <w:rtl/>
        </w:rPr>
        <w:t>(</w:t>
      </w:r>
      <w:r w:rsidRPr="005258BA">
        <w:rPr>
          <w:rStyle w:val="ac"/>
          <w:sz w:val="27"/>
          <w:rtl/>
        </w:rPr>
        <w:endnoteReference w:id="889"/>
      </w:r>
      <w:r w:rsidRPr="005258BA">
        <w:rPr>
          <w:vertAlign w:val="superscript"/>
          <w:rtl/>
        </w:rPr>
        <w:t>)</w:t>
      </w:r>
      <w:r w:rsidRPr="005258BA">
        <w:rPr>
          <w:rFonts w:hint="cs"/>
          <w:rtl/>
        </w:rPr>
        <w:t>. كما نسب الفضل بن شاذان نفي القضاء والقدر إلى المعتزلة أيضاً</w:t>
      </w:r>
      <w:r w:rsidRPr="005258BA">
        <w:rPr>
          <w:vertAlign w:val="superscript"/>
          <w:rtl/>
        </w:rPr>
        <w:t>(</w:t>
      </w:r>
      <w:r w:rsidRPr="005258BA">
        <w:rPr>
          <w:rStyle w:val="ac"/>
          <w:sz w:val="27"/>
          <w:rtl/>
        </w:rPr>
        <w:endnoteReference w:id="890"/>
      </w:r>
      <w:r w:rsidRPr="005258BA">
        <w:rPr>
          <w:vertAlign w:val="superscript"/>
          <w:rtl/>
        </w:rPr>
        <w:t>)</w:t>
      </w:r>
      <w:r w:rsidRPr="005258BA">
        <w:rPr>
          <w:rFonts w:hint="cs"/>
          <w:rtl/>
        </w:rPr>
        <w:t>. ونُقل أيضاً أن واصل بن عطاء ـ مؤس</w:t>
      </w:r>
      <w:r w:rsidR="00F74A64" w:rsidRPr="005258BA">
        <w:rPr>
          <w:rFonts w:hint="cs"/>
          <w:rtl/>
        </w:rPr>
        <w:t>ّ</w:t>
      </w:r>
      <w:r w:rsidRPr="005258BA">
        <w:rPr>
          <w:rFonts w:hint="cs"/>
          <w:rtl/>
        </w:rPr>
        <w:t>س مدرسة الاعتزال ـ قد تأث</w:t>
      </w:r>
      <w:r w:rsidR="00F74A64" w:rsidRPr="005258BA">
        <w:rPr>
          <w:rFonts w:hint="cs"/>
          <w:rtl/>
        </w:rPr>
        <w:t>َّ</w:t>
      </w:r>
      <w:r w:rsidRPr="005258BA">
        <w:rPr>
          <w:rFonts w:hint="cs"/>
          <w:rtl/>
        </w:rPr>
        <w:t>ر في الاعتقاد بالقدر بمذهب معبد الجهني وغيلان الدمشقي</w:t>
      </w:r>
      <w:r w:rsidRPr="005258BA">
        <w:rPr>
          <w:vertAlign w:val="superscript"/>
          <w:rtl/>
        </w:rPr>
        <w:t>(</w:t>
      </w:r>
      <w:r w:rsidRPr="005258BA">
        <w:rPr>
          <w:rStyle w:val="ac"/>
          <w:sz w:val="27"/>
          <w:rtl/>
        </w:rPr>
        <w:endnoteReference w:id="891"/>
      </w:r>
      <w:r w:rsidRPr="005258BA">
        <w:rPr>
          <w:vertAlign w:val="superscript"/>
          <w:rtl/>
        </w:rPr>
        <w:t>)</w:t>
      </w:r>
      <w:r w:rsidRPr="005258BA">
        <w:rPr>
          <w:rFonts w:hint="cs"/>
          <w:rtl/>
        </w:rPr>
        <w:t>.</w:t>
      </w:r>
    </w:p>
    <w:p w:rsidR="001B6F31" w:rsidRPr="005258BA" w:rsidRDefault="001B6F31" w:rsidP="004D21D4">
      <w:pPr>
        <w:spacing w:line="440" w:lineRule="exact"/>
        <w:rPr>
          <w:rtl/>
        </w:rPr>
      </w:pPr>
    </w:p>
    <w:p w:rsidR="001B6F31" w:rsidRPr="005258BA" w:rsidRDefault="001B6F31" w:rsidP="004D21D4">
      <w:pPr>
        <w:spacing w:line="440" w:lineRule="exact"/>
        <w:rPr>
          <w:rtl/>
        </w:rPr>
      </w:pPr>
    </w:p>
    <w:p w:rsidR="001B6F31" w:rsidRPr="005258BA" w:rsidRDefault="001B6F31" w:rsidP="001B6F31">
      <w:pPr>
        <w:pStyle w:val="afff"/>
        <w:rPr>
          <w:rtl/>
        </w:rPr>
        <w:sectPr w:rsidR="001B6F31" w:rsidRPr="005258BA" w:rsidSect="0068524D">
          <w:headerReference w:type="even" r:id="rId103"/>
          <w:headerReference w:type="default" r:id="rId104"/>
          <w:footerReference w:type="even" r:id="rId105"/>
          <w:footerReference w:type="default" r:id="rId106"/>
          <w:footnotePr>
            <w:numRestart w:val="eachSect"/>
          </w:footnotePr>
          <w:endnotePr>
            <w:numFmt w:val="decimal"/>
            <w:numRestart w:val="eachSect"/>
          </w:endnotePr>
          <w:type w:val="continuous"/>
          <w:pgSz w:w="11906" w:h="16838" w:code="9"/>
          <w:pgMar w:top="2637" w:right="2438" w:bottom="3686" w:left="2438" w:header="2268" w:footer="3232" w:gutter="0"/>
          <w:cols w:space="708"/>
          <w:titlePg/>
          <w:bidi/>
          <w:rtlGutter/>
          <w:docGrid w:linePitch="360"/>
        </w:sectPr>
      </w:pPr>
      <w:r w:rsidRPr="005258BA">
        <w:rPr>
          <w:rFonts w:hint="cs"/>
          <w:rtl/>
        </w:rPr>
        <w:t>الهوامش</w:t>
      </w:r>
    </w:p>
    <w:p w:rsidR="001B6F31" w:rsidRPr="005258BA" w:rsidRDefault="001B6F31" w:rsidP="00A20F27">
      <w:pPr>
        <w:spacing w:line="360" w:lineRule="exact"/>
        <w:rPr>
          <w:rtl/>
        </w:rPr>
      </w:pPr>
    </w:p>
    <w:p w:rsidR="00AA0A00" w:rsidRPr="005258BA" w:rsidRDefault="00AA0A00" w:rsidP="00A20F27">
      <w:pPr>
        <w:spacing w:line="360" w:lineRule="exact"/>
        <w:rPr>
          <w:rtl/>
          <w:lang w:bidi="ar-LB"/>
        </w:rPr>
      </w:pPr>
    </w:p>
    <w:p w:rsidR="00AA0A00" w:rsidRPr="005258BA" w:rsidRDefault="00324FC7" w:rsidP="00A20F27">
      <w:pPr>
        <w:pStyle w:val="10"/>
        <w:rPr>
          <w:rtl/>
        </w:rPr>
      </w:pPr>
      <w:bookmarkStart w:id="95" w:name="_Toc531062766"/>
      <w:r w:rsidRPr="005258BA">
        <w:rPr>
          <w:rtl/>
          <w:lang w:bidi="ar-IQ"/>
        </w:rPr>
        <w:t>كتاب نهاية المرام</w:t>
      </w:r>
      <w:bookmarkEnd w:id="95"/>
    </w:p>
    <w:p w:rsidR="00AA0A00" w:rsidRPr="005258BA" w:rsidRDefault="00324FC7" w:rsidP="00A20F27">
      <w:pPr>
        <w:pStyle w:val="21"/>
        <w:rPr>
          <w:color w:val="auto"/>
          <w:rtl/>
          <w:lang w:val="en-US" w:bidi="ar-IQ"/>
        </w:rPr>
      </w:pPr>
      <w:bookmarkStart w:id="96" w:name="_Toc531062767"/>
      <w:r w:rsidRPr="005258BA">
        <w:rPr>
          <w:rFonts w:hint="cs"/>
          <w:color w:val="auto"/>
          <w:rtl/>
          <w:lang w:val="en-US" w:bidi="ar-IQ"/>
        </w:rPr>
        <w:t xml:space="preserve">الظروف التاريخية </w:t>
      </w:r>
      <w:r w:rsidRPr="005258BA">
        <w:rPr>
          <w:color w:val="auto"/>
          <w:rtl/>
          <w:lang w:val="en-US" w:bidi="ar-IQ"/>
        </w:rPr>
        <w:t>(طبعة ميراث مكتوب للنشر)</w:t>
      </w:r>
      <w:bookmarkEnd w:id="96"/>
    </w:p>
    <w:p w:rsidR="00AA0A00" w:rsidRPr="005258BA" w:rsidRDefault="00AA0A00" w:rsidP="00A20F27">
      <w:pPr>
        <w:spacing w:line="360" w:lineRule="exact"/>
        <w:rPr>
          <w:rtl/>
        </w:rPr>
      </w:pPr>
    </w:p>
    <w:p w:rsidR="00AA0A00" w:rsidRPr="005258BA" w:rsidRDefault="00324FC7" w:rsidP="00A20F27">
      <w:pPr>
        <w:pStyle w:val="Author"/>
        <w:spacing w:line="400" w:lineRule="exact"/>
        <w:rPr>
          <w:rtl/>
        </w:rPr>
      </w:pPr>
      <w:bookmarkStart w:id="97" w:name="_Toc531062768"/>
      <w:r w:rsidRPr="005258BA">
        <w:rPr>
          <w:rFonts w:hint="cs"/>
          <w:rtl/>
          <w:lang w:bidi="ar-IQ"/>
        </w:rPr>
        <w:t xml:space="preserve">د. </w:t>
      </w:r>
      <w:r w:rsidRPr="005258BA">
        <w:rPr>
          <w:rtl/>
          <w:lang w:bidi="ar-IQ"/>
        </w:rPr>
        <w:t xml:space="preserve">حسن </w:t>
      </w:r>
      <w:r w:rsidR="000856C1" w:rsidRPr="005258BA">
        <w:rPr>
          <w:rFonts w:hint="cs"/>
          <w:rtl/>
          <w:lang w:bidi="ar-IQ"/>
        </w:rPr>
        <w:t>ال</w:t>
      </w:r>
      <w:r w:rsidRPr="005258BA">
        <w:rPr>
          <w:rFonts w:hint="cs"/>
          <w:rtl/>
          <w:lang w:bidi="ar-IQ"/>
        </w:rPr>
        <w:t>أ</w:t>
      </w:r>
      <w:r w:rsidRPr="005258BA">
        <w:rPr>
          <w:rtl/>
          <w:lang w:bidi="ar-IQ"/>
        </w:rPr>
        <w:t>نصاري</w:t>
      </w:r>
      <w:r w:rsidR="00AA0A00" w:rsidRPr="005258BA">
        <w:rPr>
          <w:rFonts w:ascii="Mosawi" w:hAnsi="Mosawi" w:cs="Mosawi"/>
          <w:sz w:val="44"/>
          <w:szCs w:val="48"/>
          <w:vertAlign w:val="superscript"/>
          <w:rtl/>
        </w:rPr>
        <w:t>(</w:t>
      </w:r>
      <w:r w:rsidR="00AA0A00" w:rsidRPr="005258BA">
        <w:rPr>
          <w:rFonts w:ascii="Mosawi" w:hAnsi="Mosawi" w:cs="Mosawi"/>
          <w:sz w:val="44"/>
          <w:szCs w:val="48"/>
          <w:vertAlign w:val="superscript"/>
          <w:rtl/>
        </w:rPr>
        <w:footnoteReference w:customMarkFollows="1" w:id="15"/>
        <w:t>*)</w:t>
      </w:r>
      <w:bookmarkEnd w:id="97"/>
    </w:p>
    <w:p w:rsidR="00AA0A00" w:rsidRPr="005258BA" w:rsidRDefault="00AA0A00" w:rsidP="00A20F27">
      <w:pPr>
        <w:pStyle w:val="Author"/>
        <w:spacing w:line="400" w:lineRule="exact"/>
        <w:rPr>
          <w:rtl/>
        </w:rPr>
      </w:pPr>
      <w:bookmarkStart w:id="98" w:name="_Toc531062769"/>
      <w:r w:rsidRPr="005258BA">
        <w:rPr>
          <w:rFonts w:hint="cs"/>
          <w:rtl/>
        </w:rPr>
        <w:t xml:space="preserve">ترجمة: </w:t>
      </w:r>
      <w:r w:rsidR="00324FC7" w:rsidRPr="005258BA">
        <w:rPr>
          <w:rFonts w:hint="cs"/>
          <w:rtl/>
        </w:rPr>
        <w:t>علي عبّاس الوردي</w:t>
      </w:r>
      <w:bookmarkEnd w:id="98"/>
    </w:p>
    <w:p w:rsidR="00AA0A00" w:rsidRPr="005258BA" w:rsidRDefault="00AA0A00" w:rsidP="00A20F27">
      <w:pPr>
        <w:spacing w:line="360" w:lineRule="exact"/>
        <w:rPr>
          <w:rtl/>
        </w:rPr>
      </w:pPr>
    </w:p>
    <w:p w:rsidR="00324FC7" w:rsidRPr="005258BA" w:rsidRDefault="00324FC7" w:rsidP="00820DA0">
      <w:pPr>
        <w:spacing w:line="410" w:lineRule="exact"/>
        <w:rPr>
          <w:rtl/>
          <w:lang w:bidi="ar-IQ"/>
        </w:rPr>
      </w:pPr>
      <w:r w:rsidRPr="005258BA">
        <w:rPr>
          <w:rtl/>
          <w:lang w:bidi="ar-IQ"/>
        </w:rPr>
        <w:t xml:space="preserve">الكتاب الذي </w:t>
      </w:r>
      <w:r w:rsidR="00CE0440" w:rsidRPr="005258BA">
        <w:rPr>
          <w:rFonts w:hint="cs"/>
          <w:rtl/>
          <w:lang w:bidi="ar-IQ"/>
        </w:rPr>
        <w:t>أ</w:t>
      </w:r>
      <w:r w:rsidRPr="005258BA">
        <w:rPr>
          <w:rtl/>
          <w:lang w:bidi="ar-IQ"/>
        </w:rPr>
        <w:t xml:space="preserve">ضعه </w:t>
      </w:r>
      <w:r w:rsidRPr="005258BA">
        <w:rPr>
          <w:rFonts w:hint="cs"/>
          <w:rtl/>
          <w:lang w:bidi="ar-IQ"/>
        </w:rPr>
        <w:t xml:space="preserve">بين </w:t>
      </w:r>
      <w:r w:rsidRPr="005258BA">
        <w:rPr>
          <w:rtl/>
          <w:lang w:bidi="ar-IQ"/>
        </w:rPr>
        <w:t>يدي القارئ الكريم هو النسخة الفريدة</w:t>
      </w:r>
      <w:r w:rsidR="00CE0440" w:rsidRPr="005258BA">
        <w:rPr>
          <w:rFonts w:hint="cs"/>
          <w:rtl/>
          <w:lang w:bidi="ar-IQ"/>
        </w:rPr>
        <w:t>،</w:t>
      </w:r>
      <w:r w:rsidRPr="005258BA">
        <w:rPr>
          <w:rtl/>
          <w:lang w:bidi="ar-IQ"/>
        </w:rPr>
        <w:t xml:space="preserve"> وربما الوحيدة</w:t>
      </w:r>
      <w:r w:rsidR="00CE0440" w:rsidRPr="005258BA">
        <w:rPr>
          <w:rFonts w:hint="cs"/>
          <w:rtl/>
          <w:lang w:bidi="ar-IQ"/>
        </w:rPr>
        <w:t>،</w:t>
      </w:r>
      <w:r w:rsidRPr="005258BA">
        <w:rPr>
          <w:rtl/>
          <w:lang w:bidi="ar-IQ"/>
        </w:rPr>
        <w:t xml:space="preserve"> للمجلد الثاني من كتاب ضياء الدين الرازي</w:t>
      </w:r>
      <w:r w:rsidRPr="005258BA">
        <w:rPr>
          <w:vertAlign w:val="superscript"/>
          <w:rtl/>
          <w:lang w:bidi="ar-IQ"/>
        </w:rPr>
        <w:t>(</w:t>
      </w:r>
      <w:r w:rsidRPr="005258BA">
        <w:rPr>
          <w:vertAlign w:val="superscript"/>
          <w:rtl/>
          <w:lang w:bidi="ar-IQ"/>
        </w:rPr>
        <w:endnoteReference w:id="892"/>
      </w:r>
      <w:r w:rsidRPr="005258BA">
        <w:rPr>
          <w:vertAlign w:val="superscript"/>
          <w:rtl/>
          <w:lang w:bidi="ar-IQ"/>
        </w:rPr>
        <w:t>)</w:t>
      </w:r>
      <w:r w:rsidR="00CE0440" w:rsidRPr="005258BA">
        <w:rPr>
          <w:rFonts w:hint="cs"/>
          <w:rtl/>
          <w:lang w:bidi="ar-IQ"/>
        </w:rPr>
        <w:t>،</w:t>
      </w:r>
      <w:r w:rsidRPr="005258BA">
        <w:rPr>
          <w:rtl/>
          <w:lang w:bidi="ar-IQ"/>
        </w:rPr>
        <w:t xml:space="preserve"> والد الفخر الرازي</w:t>
      </w:r>
      <w:r w:rsidR="00CE0440" w:rsidRPr="005258BA">
        <w:rPr>
          <w:rFonts w:hint="cs"/>
          <w:rtl/>
          <w:lang w:bidi="ar-IQ"/>
        </w:rPr>
        <w:t>،</w:t>
      </w:r>
      <w:r w:rsidRPr="005258BA">
        <w:rPr>
          <w:rtl/>
          <w:lang w:bidi="ar-IQ"/>
        </w:rPr>
        <w:t xml:space="preserve"> </w:t>
      </w:r>
      <w:r w:rsidRPr="005258BA">
        <w:rPr>
          <w:rFonts w:hint="cs"/>
          <w:rtl/>
          <w:lang w:bidi="ar-IQ"/>
        </w:rPr>
        <w:t>والذي يحمل</w:t>
      </w:r>
      <w:r w:rsidRPr="005258BA">
        <w:rPr>
          <w:rtl/>
          <w:lang w:bidi="ar-IQ"/>
        </w:rPr>
        <w:t xml:space="preserve"> عنوان </w:t>
      </w:r>
      <w:r w:rsidRPr="005258BA">
        <w:rPr>
          <w:rFonts w:hint="eastAsia"/>
          <w:sz w:val="24"/>
          <w:szCs w:val="24"/>
          <w:rtl/>
          <w:lang w:bidi="ar-IQ"/>
        </w:rPr>
        <w:t>«</w:t>
      </w:r>
      <w:r w:rsidRPr="005258BA">
        <w:rPr>
          <w:rtl/>
          <w:lang w:bidi="ar-IQ"/>
        </w:rPr>
        <w:t>نهاية المرام في دراية الكلام</w:t>
      </w:r>
      <w:r w:rsidRPr="005258BA">
        <w:rPr>
          <w:rFonts w:hint="eastAsia"/>
          <w:sz w:val="24"/>
          <w:szCs w:val="24"/>
          <w:rtl/>
          <w:lang w:bidi="ar-IQ"/>
        </w:rPr>
        <w:t>»</w:t>
      </w:r>
      <w:r w:rsidRPr="005258BA">
        <w:rPr>
          <w:vertAlign w:val="superscript"/>
          <w:rtl/>
          <w:lang w:bidi="ar-IQ"/>
        </w:rPr>
        <w:t>(</w:t>
      </w:r>
      <w:r w:rsidRPr="005258BA">
        <w:rPr>
          <w:vertAlign w:val="superscript"/>
          <w:rtl/>
          <w:lang w:bidi="ar-IQ"/>
        </w:rPr>
        <w:endnoteReference w:id="893"/>
      </w:r>
      <w:r w:rsidRPr="005258BA">
        <w:rPr>
          <w:vertAlign w:val="superscript"/>
          <w:rtl/>
          <w:lang w:bidi="ar-IQ"/>
        </w:rPr>
        <w:t>)</w:t>
      </w:r>
      <w:r w:rsidRPr="005258BA">
        <w:rPr>
          <w:rtl/>
          <w:lang w:bidi="ar-IQ"/>
        </w:rPr>
        <w:t>. وقد ف</w:t>
      </w:r>
      <w:r w:rsidR="00CE0440" w:rsidRPr="005258BA">
        <w:rPr>
          <w:rFonts w:hint="cs"/>
          <w:rtl/>
          <w:lang w:bidi="ar-IQ"/>
        </w:rPr>
        <w:t>ُ</w:t>
      </w:r>
      <w:r w:rsidRPr="005258BA">
        <w:rPr>
          <w:rtl/>
          <w:lang w:bidi="ar-IQ"/>
        </w:rPr>
        <w:t>قد المجلد الأول منه</w:t>
      </w:r>
      <w:r w:rsidR="00CE0440" w:rsidRPr="005258BA">
        <w:rPr>
          <w:rFonts w:hint="cs"/>
          <w:rtl/>
          <w:lang w:bidi="ar-IQ"/>
        </w:rPr>
        <w:t>،</w:t>
      </w:r>
      <w:r w:rsidRPr="005258BA">
        <w:rPr>
          <w:rtl/>
          <w:lang w:bidi="ar-IQ"/>
        </w:rPr>
        <w:t xml:space="preserve"> ولم يكن لدى الباحثين أي</w:t>
      </w:r>
      <w:r w:rsidR="00CE0440" w:rsidRPr="005258BA">
        <w:rPr>
          <w:rFonts w:hint="cs"/>
          <w:rtl/>
          <w:lang w:bidi="ar-IQ"/>
        </w:rPr>
        <w:t>ّ</w:t>
      </w:r>
      <w:r w:rsidRPr="005258BA">
        <w:rPr>
          <w:rtl/>
          <w:lang w:bidi="ar-IQ"/>
        </w:rPr>
        <w:t xml:space="preserve"> فكرة عن وجود المجلد الثاني</w:t>
      </w:r>
      <w:r w:rsidR="00CE0440" w:rsidRPr="005258BA">
        <w:rPr>
          <w:rFonts w:hint="cs"/>
          <w:rtl/>
          <w:lang w:bidi="ar-IQ"/>
        </w:rPr>
        <w:t>،</w:t>
      </w:r>
      <w:r w:rsidRPr="005258BA">
        <w:rPr>
          <w:rtl/>
          <w:lang w:bidi="ar-IQ"/>
        </w:rPr>
        <w:t xml:space="preserve"> قبل العثور على هذه النسخة.</w:t>
      </w:r>
    </w:p>
    <w:p w:rsidR="00CE0440" w:rsidRPr="005258BA" w:rsidRDefault="00324FC7" w:rsidP="00820DA0">
      <w:pPr>
        <w:spacing w:line="410" w:lineRule="exact"/>
        <w:rPr>
          <w:rFonts w:asciiTheme="majorBidi" w:hAnsiTheme="majorBidi"/>
          <w:rtl/>
          <w:lang w:bidi="ar-IQ"/>
        </w:rPr>
      </w:pPr>
      <w:r w:rsidRPr="005258BA">
        <w:rPr>
          <w:rtl/>
          <w:lang w:bidi="ar-IQ"/>
        </w:rPr>
        <w:t xml:space="preserve">يتمحور </w:t>
      </w:r>
      <w:r w:rsidRPr="005258BA">
        <w:rPr>
          <w:rFonts w:hint="cs"/>
          <w:rtl/>
          <w:lang w:bidi="ar-IQ"/>
        </w:rPr>
        <w:t>هذا الكتاب</w:t>
      </w:r>
      <w:r w:rsidRPr="005258BA">
        <w:rPr>
          <w:rtl/>
          <w:lang w:bidi="ar-IQ"/>
        </w:rPr>
        <w:t xml:space="preserve"> حول علم الكلام ال</w:t>
      </w:r>
      <w:r w:rsidR="00CE0440" w:rsidRPr="005258BA">
        <w:rPr>
          <w:rFonts w:hint="cs"/>
          <w:rtl/>
          <w:lang w:bidi="ar-IQ"/>
        </w:rPr>
        <w:t>أ</w:t>
      </w:r>
      <w:r w:rsidRPr="005258BA">
        <w:rPr>
          <w:rtl/>
          <w:lang w:bidi="ar-IQ"/>
        </w:rPr>
        <w:t>شعري</w:t>
      </w:r>
      <w:r w:rsidRPr="005258BA">
        <w:rPr>
          <w:rFonts w:hint="cs"/>
          <w:rtl/>
          <w:lang w:bidi="ar-IQ"/>
        </w:rPr>
        <w:t>،</w:t>
      </w:r>
      <w:r w:rsidRPr="005258BA">
        <w:rPr>
          <w:rtl/>
          <w:lang w:bidi="ar-IQ"/>
        </w:rPr>
        <w:t xml:space="preserve"> </w:t>
      </w:r>
      <w:r w:rsidRPr="005258BA">
        <w:rPr>
          <w:rFonts w:hint="cs"/>
          <w:rtl/>
          <w:lang w:bidi="ar-IQ"/>
        </w:rPr>
        <w:t>وتم</w:t>
      </w:r>
      <w:r w:rsidR="00CE0440" w:rsidRPr="005258BA">
        <w:rPr>
          <w:rFonts w:hint="cs"/>
          <w:rtl/>
          <w:lang w:bidi="ar-IQ"/>
        </w:rPr>
        <w:t>ّ</w:t>
      </w:r>
      <w:r w:rsidRPr="005258BA">
        <w:rPr>
          <w:rFonts w:hint="cs"/>
          <w:rtl/>
          <w:lang w:bidi="ar-IQ"/>
        </w:rPr>
        <w:t xml:space="preserve"> تدوينه بشكل </w:t>
      </w:r>
      <w:r w:rsidRPr="005258BA">
        <w:rPr>
          <w:rtl/>
          <w:lang w:bidi="ar-IQ"/>
        </w:rPr>
        <w:t xml:space="preserve">تقليدي </w:t>
      </w:r>
      <w:r w:rsidRPr="005258BA">
        <w:rPr>
          <w:rFonts w:hint="cs"/>
          <w:rtl/>
          <w:lang w:bidi="ar-IQ"/>
        </w:rPr>
        <w:t>على غرار</w:t>
      </w:r>
      <w:r w:rsidRPr="005258BA">
        <w:rPr>
          <w:rtl/>
          <w:lang w:bidi="ar-IQ"/>
        </w:rPr>
        <w:t xml:space="preserve"> </w:t>
      </w:r>
      <w:r w:rsidR="00CE0440" w:rsidRPr="005258BA">
        <w:rPr>
          <w:rFonts w:hint="cs"/>
          <w:rtl/>
          <w:lang w:bidi="ar-IQ"/>
        </w:rPr>
        <w:t>أ</w:t>
      </w:r>
      <w:r w:rsidRPr="005258BA">
        <w:rPr>
          <w:rtl/>
          <w:lang w:bidi="ar-IQ"/>
        </w:rPr>
        <w:t>غلب الكتب الكلامية لل</w:t>
      </w:r>
      <w:r w:rsidR="00CE0440" w:rsidRPr="005258BA">
        <w:rPr>
          <w:rFonts w:hint="cs"/>
          <w:rtl/>
          <w:lang w:bidi="ar-IQ"/>
        </w:rPr>
        <w:t>أ</w:t>
      </w:r>
      <w:r w:rsidRPr="005258BA">
        <w:rPr>
          <w:rtl/>
          <w:lang w:bidi="ar-IQ"/>
        </w:rPr>
        <w:t xml:space="preserve">شاعرة. ويكتسب المجلد </w:t>
      </w:r>
      <w:r w:rsidR="00CE0440" w:rsidRPr="005258BA">
        <w:rPr>
          <w:rFonts w:hint="cs"/>
          <w:rtl/>
          <w:lang w:bidi="ar-IQ"/>
        </w:rPr>
        <w:t>أ</w:t>
      </w:r>
      <w:r w:rsidRPr="005258BA">
        <w:rPr>
          <w:rtl/>
          <w:lang w:bidi="ar-IQ"/>
        </w:rPr>
        <w:t>هميته لاشتماله على بحوث في علم الكلام ال</w:t>
      </w:r>
      <w:r w:rsidR="00CE0440" w:rsidRPr="005258BA">
        <w:rPr>
          <w:rFonts w:hint="cs"/>
          <w:rtl/>
          <w:lang w:bidi="ar-IQ"/>
        </w:rPr>
        <w:t>أ</w:t>
      </w:r>
      <w:r w:rsidRPr="005258BA">
        <w:rPr>
          <w:rtl/>
          <w:lang w:bidi="ar-IQ"/>
        </w:rPr>
        <w:t>شعري</w:t>
      </w:r>
      <w:r w:rsidR="00CE0440" w:rsidRPr="005258BA">
        <w:rPr>
          <w:rFonts w:hint="cs"/>
          <w:rtl/>
          <w:lang w:bidi="ar-IQ"/>
        </w:rPr>
        <w:t>،</w:t>
      </w:r>
      <w:r w:rsidRPr="005258BA">
        <w:rPr>
          <w:rtl/>
          <w:lang w:bidi="ar-IQ"/>
        </w:rPr>
        <w:t xml:space="preserve"> كبحث </w:t>
      </w:r>
      <w:r w:rsidRPr="005258BA">
        <w:rPr>
          <w:rFonts w:hint="eastAsia"/>
          <w:sz w:val="24"/>
          <w:szCs w:val="24"/>
          <w:rtl/>
          <w:lang w:bidi="ar-IQ"/>
        </w:rPr>
        <w:t>«</w:t>
      </w:r>
      <w:r w:rsidRPr="005258BA">
        <w:rPr>
          <w:rtl/>
          <w:lang w:bidi="ar-IQ"/>
        </w:rPr>
        <w:t>خل</w:t>
      </w:r>
      <w:r w:rsidRPr="005258BA">
        <w:rPr>
          <w:rFonts w:hint="cs"/>
          <w:rtl/>
          <w:lang w:bidi="ar-IQ"/>
        </w:rPr>
        <w:t>ق</w:t>
      </w:r>
      <w:r w:rsidRPr="005258BA">
        <w:rPr>
          <w:rtl/>
          <w:lang w:bidi="ar-IQ"/>
        </w:rPr>
        <w:t xml:space="preserve"> ال</w:t>
      </w:r>
      <w:r w:rsidR="00CE0440" w:rsidRPr="005258BA">
        <w:rPr>
          <w:rFonts w:hint="cs"/>
          <w:rtl/>
          <w:lang w:bidi="ar-IQ"/>
        </w:rPr>
        <w:t>أ</w:t>
      </w:r>
      <w:r w:rsidRPr="005258BA">
        <w:rPr>
          <w:rtl/>
          <w:lang w:bidi="ar-IQ"/>
        </w:rPr>
        <w:t>عمال</w:t>
      </w:r>
      <w:r w:rsidRPr="005258BA">
        <w:rPr>
          <w:rFonts w:hint="eastAsia"/>
          <w:sz w:val="24"/>
          <w:szCs w:val="24"/>
          <w:rtl/>
          <w:lang w:bidi="ar-IQ"/>
        </w:rPr>
        <w:t>»</w:t>
      </w:r>
      <w:r w:rsidRPr="005258BA">
        <w:rPr>
          <w:rtl/>
          <w:lang w:bidi="ar-IQ"/>
        </w:rPr>
        <w:t xml:space="preserve"> </w:t>
      </w:r>
      <w:r w:rsidR="00BA4A96" w:rsidRPr="005258BA">
        <w:rPr>
          <w:rFonts w:ascii="Lotus Linotype" w:hAnsi="Lotus Linotype" w:hint="cs"/>
          <w:rtl/>
          <w:lang w:bidi="ar-IQ"/>
        </w:rPr>
        <w:t>و</w:t>
      </w:r>
      <w:r w:rsidR="00BA4A96" w:rsidRPr="005258BA">
        <w:rPr>
          <w:rFonts w:hint="eastAsia"/>
          <w:sz w:val="24"/>
          <w:szCs w:val="24"/>
          <w:rtl/>
          <w:lang w:bidi="ar-IQ"/>
        </w:rPr>
        <w:t>«</w:t>
      </w:r>
      <w:r w:rsidRPr="005258BA">
        <w:rPr>
          <w:rtl/>
          <w:lang w:bidi="ar-IQ"/>
        </w:rPr>
        <w:t>الاستطاعة</w:t>
      </w:r>
      <w:r w:rsidRPr="005258BA">
        <w:rPr>
          <w:rFonts w:hint="eastAsia"/>
          <w:sz w:val="24"/>
          <w:szCs w:val="24"/>
          <w:rtl/>
          <w:lang w:bidi="ar-IQ"/>
        </w:rPr>
        <w:t>»</w:t>
      </w:r>
      <w:r w:rsidRPr="005258BA">
        <w:rPr>
          <w:rtl/>
          <w:lang w:bidi="ar-IQ"/>
        </w:rPr>
        <w:t xml:space="preserve"> وغيرها من البحوث </w:t>
      </w:r>
      <w:r w:rsidRPr="005258BA">
        <w:rPr>
          <w:rFonts w:hint="cs"/>
          <w:rtl/>
          <w:lang w:bidi="ar-IQ"/>
        </w:rPr>
        <w:t>المشابهة</w:t>
      </w:r>
      <w:r w:rsidR="00CE0440" w:rsidRPr="005258BA">
        <w:rPr>
          <w:rFonts w:hint="cs"/>
          <w:rtl/>
          <w:lang w:bidi="ar-IQ"/>
        </w:rPr>
        <w:t>،</w:t>
      </w:r>
      <w:r w:rsidRPr="005258BA">
        <w:rPr>
          <w:rtl/>
          <w:lang w:bidi="ar-IQ"/>
        </w:rPr>
        <w:t xml:space="preserve"> التي تعتبر </w:t>
      </w:r>
      <w:r w:rsidRPr="005258BA">
        <w:rPr>
          <w:rFonts w:hint="cs"/>
          <w:rtl/>
          <w:lang w:bidi="ar-IQ"/>
        </w:rPr>
        <w:t xml:space="preserve">من </w:t>
      </w:r>
      <w:r w:rsidRPr="005258BA">
        <w:rPr>
          <w:rtl/>
          <w:lang w:bidi="ar-IQ"/>
        </w:rPr>
        <w:t>أبرز مواطن الخلاف بين المعتزلة والشيعة من جهة</w:t>
      </w:r>
      <w:r w:rsidR="00CE0440" w:rsidRPr="005258BA">
        <w:rPr>
          <w:rFonts w:hint="cs"/>
          <w:rtl/>
          <w:lang w:bidi="ar-IQ"/>
        </w:rPr>
        <w:t>ٍ</w:t>
      </w:r>
      <w:r w:rsidRPr="005258BA">
        <w:rPr>
          <w:rFonts w:hint="cs"/>
          <w:rtl/>
          <w:lang w:bidi="ar-IQ"/>
        </w:rPr>
        <w:t>،</w:t>
      </w:r>
      <w:r w:rsidRPr="005258BA">
        <w:rPr>
          <w:rtl/>
          <w:lang w:bidi="ar-IQ"/>
        </w:rPr>
        <w:t xml:space="preserve"> وبين ال</w:t>
      </w:r>
      <w:r w:rsidR="00CE0440" w:rsidRPr="005258BA">
        <w:rPr>
          <w:rFonts w:hint="cs"/>
          <w:rtl/>
          <w:lang w:bidi="ar-IQ"/>
        </w:rPr>
        <w:t>أ</w:t>
      </w:r>
      <w:r w:rsidRPr="005258BA">
        <w:rPr>
          <w:rtl/>
          <w:lang w:bidi="ar-IQ"/>
        </w:rPr>
        <w:t xml:space="preserve">شاعرة والقائلين بنظرية </w:t>
      </w:r>
      <w:r w:rsidRPr="005258BA">
        <w:rPr>
          <w:rFonts w:hint="eastAsia"/>
          <w:sz w:val="24"/>
          <w:szCs w:val="24"/>
          <w:rtl/>
          <w:lang w:bidi="ar-IQ"/>
        </w:rPr>
        <w:t>«</w:t>
      </w:r>
      <w:r w:rsidRPr="005258BA">
        <w:rPr>
          <w:rtl/>
          <w:lang w:bidi="ar-IQ"/>
        </w:rPr>
        <w:t>الكسب</w:t>
      </w:r>
      <w:r w:rsidRPr="005258BA">
        <w:rPr>
          <w:rFonts w:hint="eastAsia"/>
          <w:sz w:val="24"/>
          <w:szCs w:val="24"/>
          <w:rtl/>
          <w:lang w:bidi="ar-IQ"/>
        </w:rPr>
        <w:t>»</w:t>
      </w:r>
      <w:r w:rsidRPr="005258BA">
        <w:rPr>
          <w:rtl/>
          <w:lang w:bidi="ar-IQ"/>
        </w:rPr>
        <w:t xml:space="preserve"> من جهة</w:t>
      </w:r>
      <w:r w:rsidR="00CE0440" w:rsidRPr="005258BA">
        <w:rPr>
          <w:rFonts w:hint="cs"/>
          <w:rtl/>
          <w:lang w:bidi="ar-IQ"/>
        </w:rPr>
        <w:t>ٍ</w:t>
      </w:r>
      <w:r w:rsidRPr="005258BA">
        <w:rPr>
          <w:rtl/>
          <w:lang w:bidi="ar-IQ"/>
        </w:rPr>
        <w:t xml:space="preserve"> أخرى</w:t>
      </w:r>
      <w:r w:rsidRPr="005258BA">
        <w:rPr>
          <w:vertAlign w:val="superscript"/>
          <w:rtl/>
          <w:lang w:bidi="ar-IQ"/>
        </w:rPr>
        <w:t>(</w:t>
      </w:r>
      <w:r w:rsidRPr="005258BA">
        <w:rPr>
          <w:vertAlign w:val="superscript"/>
          <w:rtl/>
          <w:lang w:bidi="ar-IQ"/>
        </w:rPr>
        <w:endnoteReference w:id="894"/>
      </w:r>
      <w:r w:rsidRPr="005258BA">
        <w:rPr>
          <w:vertAlign w:val="superscript"/>
          <w:rtl/>
          <w:lang w:bidi="ar-IQ"/>
        </w:rPr>
        <w:t>)</w:t>
      </w:r>
      <w:r w:rsidRPr="005258BA">
        <w:rPr>
          <w:rtl/>
          <w:lang w:bidi="ar-IQ"/>
        </w:rPr>
        <w:t>.</w:t>
      </w:r>
    </w:p>
    <w:p w:rsidR="00324FC7" w:rsidRPr="005258BA" w:rsidRDefault="00324FC7" w:rsidP="003F4A68">
      <w:pPr>
        <w:rPr>
          <w:rtl/>
          <w:lang w:bidi="ar-IQ"/>
        </w:rPr>
      </w:pPr>
      <w:r w:rsidRPr="005258BA">
        <w:rPr>
          <w:rFonts w:hint="cs"/>
          <w:rtl/>
          <w:lang w:bidi="ar-IQ"/>
        </w:rPr>
        <w:t>والطابع العام</w:t>
      </w:r>
      <w:r w:rsidR="00CE0440" w:rsidRPr="005258BA">
        <w:rPr>
          <w:rFonts w:hint="cs"/>
          <w:rtl/>
          <w:lang w:bidi="ar-IQ"/>
        </w:rPr>
        <w:t>ّ</w:t>
      </w:r>
      <w:r w:rsidRPr="005258BA">
        <w:rPr>
          <w:rFonts w:hint="cs"/>
          <w:rtl/>
          <w:lang w:bidi="ar-IQ"/>
        </w:rPr>
        <w:t xml:space="preserve"> للكتاب مبني</w:t>
      </w:r>
      <w:r w:rsidR="00CE0440" w:rsidRPr="005258BA">
        <w:rPr>
          <w:rFonts w:hint="cs"/>
          <w:rtl/>
          <w:lang w:bidi="ar-IQ"/>
        </w:rPr>
        <w:t>ٌّ</w:t>
      </w:r>
      <w:r w:rsidRPr="005258BA">
        <w:rPr>
          <w:rFonts w:hint="cs"/>
          <w:rtl/>
          <w:lang w:bidi="ar-IQ"/>
        </w:rPr>
        <w:t xml:space="preserve"> على الخوض في التفاصيل والفروع والبحوث الثانوية والجزئية في سائر فصوله و</w:t>
      </w:r>
      <w:r w:rsidR="00CE0440" w:rsidRPr="005258BA">
        <w:rPr>
          <w:rFonts w:hint="cs"/>
          <w:rtl/>
          <w:lang w:bidi="ar-IQ"/>
        </w:rPr>
        <w:t>أ</w:t>
      </w:r>
      <w:r w:rsidRPr="005258BA">
        <w:rPr>
          <w:rFonts w:hint="cs"/>
          <w:rtl/>
          <w:lang w:bidi="ar-IQ"/>
        </w:rPr>
        <w:t>بوابه المختلفة</w:t>
      </w:r>
      <w:r w:rsidRPr="005258BA">
        <w:rPr>
          <w:vertAlign w:val="superscript"/>
          <w:rtl/>
          <w:lang w:bidi="ar-IQ"/>
        </w:rPr>
        <w:t>(</w:t>
      </w:r>
      <w:r w:rsidRPr="005258BA">
        <w:rPr>
          <w:vertAlign w:val="superscript"/>
          <w:rtl/>
          <w:lang w:bidi="ar-IQ"/>
        </w:rPr>
        <w:endnoteReference w:id="895"/>
      </w:r>
      <w:r w:rsidRPr="005258BA">
        <w:rPr>
          <w:vertAlign w:val="superscript"/>
          <w:rtl/>
          <w:lang w:bidi="ar-IQ"/>
        </w:rPr>
        <w:t>)</w:t>
      </w:r>
      <w:r w:rsidRPr="005258BA">
        <w:rPr>
          <w:rFonts w:hint="cs"/>
          <w:rtl/>
          <w:lang w:bidi="ar-IQ"/>
        </w:rPr>
        <w:t>. ولا يخفى أن معرفتنا بالكلام ال</w:t>
      </w:r>
      <w:r w:rsidR="00CE0440" w:rsidRPr="005258BA">
        <w:rPr>
          <w:rFonts w:hint="cs"/>
          <w:rtl/>
          <w:lang w:bidi="ar-IQ"/>
        </w:rPr>
        <w:t>أ</w:t>
      </w:r>
      <w:r w:rsidRPr="005258BA">
        <w:rPr>
          <w:rFonts w:hint="cs"/>
          <w:rtl/>
          <w:lang w:bidi="ar-IQ"/>
        </w:rPr>
        <w:t>شعري</w:t>
      </w:r>
      <w:r w:rsidR="00CE0440" w:rsidRPr="005258BA">
        <w:rPr>
          <w:rFonts w:hint="cs"/>
          <w:rtl/>
          <w:lang w:bidi="ar-IQ"/>
        </w:rPr>
        <w:t xml:space="preserve">، </w:t>
      </w:r>
      <w:r w:rsidRPr="005258BA">
        <w:rPr>
          <w:rFonts w:hint="cs"/>
          <w:rtl/>
          <w:lang w:bidi="ar-IQ"/>
        </w:rPr>
        <w:t>وتحديداً في العهد السابق لحياة الفخر الرازي</w:t>
      </w:r>
      <w:r w:rsidR="00CE0440" w:rsidRPr="005258BA">
        <w:rPr>
          <w:rFonts w:hint="cs"/>
          <w:rtl/>
          <w:lang w:bidi="ar-IQ"/>
        </w:rPr>
        <w:t>،</w:t>
      </w:r>
      <w:r w:rsidRPr="005258BA">
        <w:rPr>
          <w:rFonts w:hint="cs"/>
          <w:rtl/>
          <w:lang w:bidi="ar-IQ"/>
        </w:rPr>
        <w:t xml:space="preserve"> سيزداد بشكل</w:t>
      </w:r>
      <w:r w:rsidR="00CE0440" w:rsidRPr="005258BA">
        <w:rPr>
          <w:rFonts w:hint="cs"/>
          <w:rtl/>
          <w:lang w:bidi="ar-IQ"/>
        </w:rPr>
        <w:t>ٍ</w:t>
      </w:r>
      <w:r w:rsidRPr="005258BA">
        <w:rPr>
          <w:rFonts w:hint="cs"/>
          <w:rtl/>
          <w:lang w:bidi="ar-IQ"/>
        </w:rPr>
        <w:t xml:space="preserve"> مطرّد بعد عثورنا على هذا الكتاب، وستكون تلك خطوة مهمة باتجاه استيعاب </w:t>
      </w:r>
      <w:r w:rsidR="00C62267" w:rsidRPr="005258BA">
        <w:rPr>
          <w:rFonts w:hint="cs"/>
          <w:rtl/>
          <w:lang w:bidi="ar-IQ"/>
        </w:rPr>
        <w:t>أ</w:t>
      </w:r>
      <w:r w:rsidRPr="005258BA">
        <w:rPr>
          <w:rFonts w:hint="cs"/>
          <w:rtl/>
          <w:lang w:bidi="ar-IQ"/>
        </w:rPr>
        <w:t>فضل للمنظومة الفكرية لأبي الحسن ال</w:t>
      </w:r>
      <w:r w:rsidR="00C62267" w:rsidRPr="005258BA">
        <w:rPr>
          <w:rFonts w:hint="cs"/>
          <w:rtl/>
          <w:lang w:bidi="ar-IQ"/>
        </w:rPr>
        <w:t>أ</w:t>
      </w:r>
      <w:r w:rsidRPr="005258BA">
        <w:rPr>
          <w:rFonts w:hint="cs"/>
          <w:rtl/>
          <w:lang w:bidi="ar-IQ"/>
        </w:rPr>
        <w:t>شعري و</w:t>
      </w:r>
      <w:r w:rsidR="00C62267" w:rsidRPr="005258BA">
        <w:rPr>
          <w:rFonts w:hint="cs"/>
          <w:rtl/>
          <w:lang w:bidi="ar-IQ"/>
        </w:rPr>
        <w:t>أ</w:t>
      </w:r>
      <w:r w:rsidRPr="005258BA">
        <w:rPr>
          <w:rFonts w:hint="cs"/>
          <w:rtl/>
          <w:lang w:bidi="ar-IQ"/>
        </w:rPr>
        <w:t xml:space="preserve">تباعه، وتحديداً في خراسان وغيرها من </w:t>
      </w:r>
      <w:r w:rsidRPr="005258BA">
        <w:rPr>
          <w:rFonts w:hint="cs"/>
          <w:rtl/>
          <w:lang w:bidi="ar-IQ"/>
        </w:rPr>
        <w:lastRenderedPageBreak/>
        <w:t xml:space="preserve">المراكز العلمية في </w:t>
      </w:r>
      <w:r w:rsidR="00C62267" w:rsidRPr="005258BA">
        <w:rPr>
          <w:rFonts w:hint="cs"/>
          <w:rtl/>
          <w:lang w:bidi="ar-IQ"/>
        </w:rPr>
        <w:t>إ</w:t>
      </w:r>
      <w:r w:rsidRPr="005258BA">
        <w:rPr>
          <w:rFonts w:hint="cs"/>
          <w:rtl/>
          <w:lang w:bidi="ar-IQ"/>
        </w:rPr>
        <w:t>يران</w:t>
      </w:r>
      <w:r w:rsidR="00C62267" w:rsidRPr="005258BA">
        <w:rPr>
          <w:rFonts w:hint="cs"/>
          <w:rtl/>
          <w:lang w:bidi="ar-IQ"/>
        </w:rPr>
        <w:t>،</w:t>
      </w:r>
      <w:r w:rsidRPr="005258BA">
        <w:rPr>
          <w:rFonts w:hint="cs"/>
          <w:rtl/>
          <w:lang w:bidi="ar-IQ"/>
        </w:rPr>
        <w:t xml:space="preserve"> في العقود الأولى لظهور المذهب ال</w:t>
      </w:r>
      <w:r w:rsidR="00C62267" w:rsidRPr="005258BA">
        <w:rPr>
          <w:rFonts w:hint="cs"/>
          <w:rtl/>
          <w:lang w:bidi="ar-IQ"/>
        </w:rPr>
        <w:t>أ</w:t>
      </w:r>
      <w:r w:rsidRPr="005258BA">
        <w:rPr>
          <w:rFonts w:hint="cs"/>
          <w:rtl/>
          <w:lang w:bidi="ar-IQ"/>
        </w:rPr>
        <w:t>شعري وتبلوره، وهي الفترة التي ت</w:t>
      </w:r>
      <w:r w:rsidR="00C62267" w:rsidRPr="005258BA">
        <w:rPr>
          <w:rFonts w:hint="cs"/>
          <w:rtl/>
          <w:lang w:bidi="ar-IQ"/>
        </w:rPr>
        <w:t>ُ</w:t>
      </w:r>
      <w:r w:rsidRPr="005258BA">
        <w:rPr>
          <w:rFonts w:hint="cs"/>
          <w:rtl/>
          <w:lang w:bidi="ar-IQ"/>
        </w:rPr>
        <w:t>ع</w:t>
      </w:r>
      <w:r w:rsidR="00C62267" w:rsidRPr="005258BA">
        <w:rPr>
          <w:rFonts w:hint="cs"/>
          <w:rtl/>
          <w:lang w:bidi="ar-IQ"/>
        </w:rPr>
        <w:t>َ</w:t>
      </w:r>
      <w:r w:rsidRPr="005258BA">
        <w:rPr>
          <w:rFonts w:hint="cs"/>
          <w:rtl/>
          <w:lang w:bidi="ar-IQ"/>
        </w:rPr>
        <w:t>د</w:t>
      </w:r>
      <w:r w:rsidR="00C62267" w:rsidRPr="005258BA">
        <w:rPr>
          <w:rFonts w:hint="cs"/>
          <w:rtl/>
          <w:lang w:bidi="ar-IQ"/>
        </w:rPr>
        <w:t>ّ</w:t>
      </w:r>
      <w:r w:rsidRPr="005258BA">
        <w:rPr>
          <w:rFonts w:hint="cs"/>
          <w:rtl/>
          <w:lang w:bidi="ar-IQ"/>
        </w:rPr>
        <w:t xml:space="preserve"> الأبرز والألمع في تاريخ هذا المذهب</w:t>
      </w:r>
      <w:r w:rsidRPr="005258BA">
        <w:rPr>
          <w:vertAlign w:val="superscript"/>
          <w:rtl/>
          <w:lang w:bidi="ar-IQ"/>
        </w:rPr>
        <w:t>(</w:t>
      </w:r>
      <w:r w:rsidRPr="005258BA">
        <w:rPr>
          <w:vertAlign w:val="superscript"/>
          <w:rtl/>
          <w:lang w:bidi="ar-IQ"/>
        </w:rPr>
        <w:endnoteReference w:id="896"/>
      </w:r>
      <w:r w:rsidRPr="005258BA">
        <w:rPr>
          <w:vertAlign w:val="superscript"/>
          <w:rtl/>
          <w:lang w:bidi="ar-IQ"/>
        </w:rPr>
        <w:t>)</w:t>
      </w:r>
      <w:r w:rsidRPr="005258BA">
        <w:rPr>
          <w:rFonts w:hint="cs"/>
          <w:rtl/>
          <w:lang w:bidi="ar-IQ"/>
        </w:rPr>
        <w:t xml:space="preserve">. </w:t>
      </w:r>
    </w:p>
    <w:p w:rsidR="00C62267" w:rsidRPr="005258BA" w:rsidRDefault="00324FC7" w:rsidP="003F4A68">
      <w:pPr>
        <w:rPr>
          <w:rtl/>
          <w:lang w:bidi="ar-IQ"/>
        </w:rPr>
      </w:pPr>
      <w:r w:rsidRPr="005258BA">
        <w:rPr>
          <w:rFonts w:hint="cs"/>
          <w:rtl/>
          <w:lang w:bidi="ar-IQ"/>
        </w:rPr>
        <w:t xml:space="preserve">وبالرغم من </w:t>
      </w:r>
      <w:r w:rsidR="00C62267" w:rsidRPr="005258BA">
        <w:rPr>
          <w:rFonts w:hint="cs"/>
          <w:rtl/>
          <w:lang w:bidi="ar-IQ"/>
        </w:rPr>
        <w:t>أ</w:t>
      </w:r>
      <w:r w:rsidRPr="005258BA">
        <w:rPr>
          <w:rFonts w:hint="cs"/>
          <w:rtl/>
          <w:lang w:bidi="ar-IQ"/>
        </w:rPr>
        <w:t>ن الكلام ال</w:t>
      </w:r>
      <w:r w:rsidR="00C62267" w:rsidRPr="005258BA">
        <w:rPr>
          <w:rFonts w:hint="cs"/>
          <w:rtl/>
          <w:lang w:bidi="ar-IQ"/>
        </w:rPr>
        <w:t>أ</w:t>
      </w:r>
      <w:r w:rsidRPr="005258BA">
        <w:rPr>
          <w:rFonts w:hint="cs"/>
          <w:rtl/>
          <w:lang w:bidi="ar-IQ"/>
        </w:rPr>
        <w:t>شعري شهد تحوّ</w:t>
      </w:r>
      <w:r w:rsidR="00C62267" w:rsidRPr="005258BA">
        <w:rPr>
          <w:rFonts w:hint="cs"/>
          <w:rtl/>
          <w:lang w:bidi="ar-IQ"/>
        </w:rPr>
        <w:t>ُ</w:t>
      </w:r>
      <w:r w:rsidRPr="005258BA">
        <w:rPr>
          <w:rFonts w:hint="cs"/>
          <w:rtl/>
          <w:lang w:bidi="ar-IQ"/>
        </w:rPr>
        <w:t xml:space="preserve">لاً مهمّاً على يد الفخر الرازي </w:t>
      </w:r>
      <w:r w:rsidR="00C62267" w:rsidRPr="005258BA">
        <w:rPr>
          <w:rFonts w:hint="cs"/>
          <w:rtl/>
          <w:lang w:bidi="ar-IQ"/>
        </w:rPr>
        <w:t>إ</w:t>
      </w:r>
      <w:r w:rsidRPr="005258BA">
        <w:rPr>
          <w:rFonts w:hint="cs"/>
          <w:rtl/>
          <w:lang w:bidi="ar-IQ"/>
        </w:rPr>
        <w:t xml:space="preserve">لاّ </w:t>
      </w:r>
      <w:r w:rsidR="00C62267" w:rsidRPr="005258BA">
        <w:rPr>
          <w:rFonts w:hint="cs"/>
          <w:rtl/>
          <w:lang w:bidi="ar-IQ"/>
        </w:rPr>
        <w:t>أ</w:t>
      </w:r>
      <w:r w:rsidRPr="005258BA">
        <w:rPr>
          <w:rFonts w:hint="cs"/>
          <w:rtl/>
          <w:lang w:bidi="ar-IQ"/>
        </w:rPr>
        <w:t>نّ تأثير والده و</w:t>
      </w:r>
      <w:r w:rsidR="00C62267" w:rsidRPr="005258BA">
        <w:rPr>
          <w:rFonts w:hint="cs"/>
          <w:rtl/>
          <w:lang w:bidi="ar-IQ"/>
        </w:rPr>
        <w:t>أ</w:t>
      </w:r>
      <w:r w:rsidRPr="005258BA">
        <w:rPr>
          <w:rFonts w:hint="cs"/>
          <w:rtl/>
          <w:lang w:bidi="ar-IQ"/>
        </w:rPr>
        <w:t>سلوبه العلمي قد بدا جلي</w:t>
      </w:r>
      <w:r w:rsidR="00C62267" w:rsidRPr="005258BA">
        <w:rPr>
          <w:rFonts w:hint="cs"/>
          <w:rtl/>
          <w:lang w:bidi="ar-IQ"/>
        </w:rPr>
        <w:t>ّ</w:t>
      </w:r>
      <w:r w:rsidRPr="005258BA">
        <w:rPr>
          <w:rFonts w:hint="cs"/>
          <w:rtl/>
          <w:lang w:bidi="ar-IQ"/>
        </w:rPr>
        <w:t>اً وملموساً في طليعة مشاريعه</w:t>
      </w:r>
      <w:r w:rsidRPr="005258BA">
        <w:rPr>
          <w:vertAlign w:val="superscript"/>
          <w:rtl/>
          <w:lang w:bidi="ar-IQ"/>
        </w:rPr>
        <w:t>(</w:t>
      </w:r>
      <w:r w:rsidRPr="005258BA">
        <w:rPr>
          <w:vertAlign w:val="superscript"/>
          <w:rtl/>
          <w:lang w:bidi="ar-IQ"/>
        </w:rPr>
        <w:endnoteReference w:id="897"/>
      </w:r>
      <w:r w:rsidRPr="005258BA">
        <w:rPr>
          <w:vertAlign w:val="superscript"/>
          <w:rtl/>
          <w:lang w:bidi="ar-IQ"/>
        </w:rPr>
        <w:t>)</w:t>
      </w:r>
      <w:r w:rsidR="00C62267" w:rsidRPr="005258BA">
        <w:rPr>
          <w:rFonts w:hint="cs"/>
          <w:rtl/>
          <w:lang w:bidi="ar-IQ"/>
        </w:rPr>
        <w:t>.</w:t>
      </w:r>
    </w:p>
    <w:p w:rsidR="00324FC7" w:rsidRPr="005258BA" w:rsidRDefault="00324FC7" w:rsidP="003F4A68">
      <w:pPr>
        <w:rPr>
          <w:rtl/>
          <w:lang w:bidi="ar-IQ"/>
        </w:rPr>
      </w:pPr>
      <w:r w:rsidRPr="005258BA">
        <w:rPr>
          <w:rFonts w:hint="cs"/>
          <w:rtl/>
          <w:lang w:bidi="ar-IQ"/>
        </w:rPr>
        <w:t>أما بالنسبة لضياء الدين الرازي فلا تتوف</w:t>
      </w:r>
      <w:r w:rsidR="00C62267" w:rsidRPr="005258BA">
        <w:rPr>
          <w:rFonts w:hint="cs"/>
          <w:rtl/>
          <w:lang w:bidi="ar-IQ"/>
        </w:rPr>
        <w:t>ّ</w:t>
      </w:r>
      <w:r w:rsidRPr="005258BA">
        <w:rPr>
          <w:rFonts w:hint="cs"/>
          <w:rtl/>
          <w:lang w:bidi="ar-IQ"/>
        </w:rPr>
        <w:t>ر حوله معلومات كافية</w:t>
      </w:r>
      <w:r w:rsidR="00C62267" w:rsidRPr="005258BA">
        <w:rPr>
          <w:rFonts w:hint="cs"/>
          <w:rtl/>
          <w:lang w:bidi="ar-IQ"/>
        </w:rPr>
        <w:t>.</w:t>
      </w:r>
      <w:r w:rsidRPr="005258BA">
        <w:rPr>
          <w:rFonts w:hint="cs"/>
          <w:rtl/>
          <w:lang w:bidi="ar-IQ"/>
        </w:rPr>
        <w:t xml:space="preserve"> و</w:t>
      </w:r>
      <w:r w:rsidR="00C62267" w:rsidRPr="005258BA">
        <w:rPr>
          <w:rFonts w:hint="cs"/>
          <w:rtl/>
          <w:lang w:bidi="ar-IQ"/>
        </w:rPr>
        <w:t>أ</w:t>
      </w:r>
      <w:r w:rsidRPr="005258BA">
        <w:rPr>
          <w:rFonts w:hint="cs"/>
          <w:rtl/>
          <w:lang w:bidi="ar-IQ"/>
        </w:rPr>
        <w:t>كثر ما اشتهر به كونه والد الفخر الرازي، ونادراً ما تم</w:t>
      </w:r>
      <w:r w:rsidR="00C62267" w:rsidRPr="005258BA">
        <w:rPr>
          <w:rFonts w:hint="cs"/>
          <w:rtl/>
          <w:lang w:bidi="ar-IQ"/>
        </w:rPr>
        <w:t>ّ</w:t>
      </w:r>
      <w:r w:rsidRPr="005258BA">
        <w:rPr>
          <w:rFonts w:hint="cs"/>
          <w:rtl/>
          <w:lang w:bidi="ar-IQ"/>
        </w:rPr>
        <w:t xml:space="preserve"> تناوله من ق</w:t>
      </w:r>
      <w:r w:rsidR="00C62267" w:rsidRPr="005258BA">
        <w:rPr>
          <w:rFonts w:hint="cs"/>
          <w:rtl/>
          <w:lang w:bidi="ar-IQ"/>
        </w:rPr>
        <w:t>ِ</w:t>
      </w:r>
      <w:r w:rsidRPr="005258BA">
        <w:rPr>
          <w:rFonts w:hint="cs"/>
          <w:rtl/>
          <w:lang w:bidi="ar-IQ"/>
        </w:rPr>
        <w:t>ب</w:t>
      </w:r>
      <w:r w:rsidR="00C62267" w:rsidRPr="005258BA">
        <w:rPr>
          <w:rFonts w:hint="cs"/>
          <w:rtl/>
          <w:lang w:bidi="ar-IQ"/>
        </w:rPr>
        <w:t>َ</w:t>
      </w:r>
      <w:r w:rsidRPr="005258BA">
        <w:rPr>
          <w:rFonts w:hint="cs"/>
          <w:rtl/>
          <w:lang w:bidi="ar-IQ"/>
        </w:rPr>
        <w:t>ل المصادر التاريخية والرجالية</w:t>
      </w:r>
      <w:r w:rsidRPr="005258BA">
        <w:rPr>
          <w:vertAlign w:val="superscript"/>
          <w:rtl/>
          <w:lang w:bidi="ar-IQ"/>
        </w:rPr>
        <w:t>(</w:t>
      </w:r>
      <w:r w:rsidRPr="005258BA">
        <w:rPr>
          <w:vertAlign w:val="superscript"/>
          <w:rtl/>
          <w:lang w:bidi="ar-IQ"/>
        </w:rPr>
        <w:endnoteReference w:id="898"/>
      </w:r>
      <w:r w:rsidRPr="005258BA">
        <w:rPr>
          <w:vertAlign w:val="superscript"/>
          <w:rtl/>
          <w:lang w:bidi="ar-IQ"/>
        </w:rPr>
        <w:t>)</w:t>
      </w:r>
      <w:r w:rsidRPr="005258BA">
        <w:rPr>
          <w:rFonts w:hint="cs"/>
          <w:rtl/>
          <w:lang w:bidi="ar-IQ"/>
        </w:rPr>
        <w:t>. والفخر الرازي (544 ـ 606هـ) عالم</w:t>
      </w:r>
      <w:r w:rsidR="00C62267" w:rsidRPr="005258BA">
        <w:rPr>
          <w:rFonts w:hint="cs"/>
          <w:rtl/>
          <w:lang w:bidi="ar-IQ"/>
        </w:rPr>
        <w:t>ٌ</w:t>
      </w:r>
      <w:r w:rsidRPr="005258BA">
        <w:rPr>
          <w:rFonts w:hint="cs"/>
          <w:rtl/>
          <w:lang w:bidi="ar-IQ"/>
        </w:rPr>
        <w:t xml:space="preserve"> ذاع صيته وملأ ال</w:t>
      </w:r>
      <w:r w:rsidR="00C62267" w:rsidRPr="005258BA">
        <w:rPr>
          <w:rFonts w:hint="cs"/>
          <w:rtl/>
          <w:lang w:bidi="ar-IQ"/>
        </w:rPr>
        <w:t>آ</w:t>
      </w:r>
      <w:r w:rsidRPr="005258BA">
        <w:rPr>
          <w:rFonts w:hint="cs"/>
          <w:rtl/>
          <w:lang w:bidi="ar-IQ"/>
        </w:rPr>
        <w:t>فاق</w:t>
      </w:r>
      <w:r w:rsidR="00C62267" w:rsidRPr="005258BA">
        <w:rPr>
          <w:rFonts w:hint="cs"/>
          <w:rtl/>
          <w:lang w:bidi="ar-IQ"/>
        </w:rPr>
        <w:t>،</w:t>
      </w:r>
      <w:r w:rsidRPr="005258BA">
        <w:rPr>
          <w:rFonts w:hint="cs"/>
          <w:rtl/>
          <w:lang w:bidi="ar-IQ"/>
        </w:rPr>
        <w:t xml:space="preserve"> ليس بين جمهور السن</w:t>
      </w:r>
      <w:r w:rsidR="00EF1BD2">
        <w:rPr>
          <w:rFonts w:hint="cs"/>
          <w:rtl/>
          <w:lang w:bidi="ar-IQ"/>
        </w:rPr>
        <w:t>ّ</w:t>
      </w:r>
      <w:r w:rsidRPr="005258BA">
        <w:rPr>
          <w:rFonts w:hint="cs"/>
          <w:rtl/>
          <w:lang w:bidi="ar-IQ"/>
        </w:rPr>
        <w:t>ة فح</w:t>
      </w:r>
      <w:r w:rsidR="00C62267" w:rsidRPr="005258BA">
        <w:rPr>
          <w:rFonts w:hint="cs"/>
          <w:rtl/>
          <w:lang w:bidi="ar-IQ"/>
        </w:rPr>
        <w:t>َ</w:t>
      </w:r>
      <w:r w:rsidRPr="005258BA">
        <w:rPr>
          <w:rFonts w:hint="cs"/>
          <w:rtl/>
          <w:lang w:bidi="ar-IQ"/>
        </w:rPr>
        <w:t>س</w:t>
      </w:r>
      <w:r w:rsidR="00C62267" w:rsidRPr="005258BA">
        <w:rPr>
          <w:rFonts w:hint="cs"/>
          <w:rtl/>
          <w:lang w:bidi="ar-IQ"/>
        </w:rPr>
        <w:t>ْ</w:t>
      </w:r>
      <w:r w:rsidRPr="005258BA">
        <w:rPr>
          <w:rFonts w:hint="cs"/>
          <w:rtl/>
          <w:lang w:bidi="ar-IQ"/>
        </w:rPr>
        <w:t>ب</w:t>
      </w:r>
      <w:r w:rsidR="00C62267" w:rsidRPr="005258BA">
        <w:rPr>
          <w:rFonts w:hint="cs"/>
          <w:rtl/>
          <w:lang w:bidi="ar-IQ"/>
        </w:rPr>
        <w:t>،</w:t>
      </w:r>
      <w:r w:rsidRPr="005258BA">
        <w:rPr>
          <w:rFonts w:hint="cs"/>
          <w:rtl/>
          <w:lang w:bidi="ar-IQ"/>
        </w:rPr>
        <w:t xml:space="preserve"> بل لدى جمهور الشيعة أيضاً</w:t>
      </w:r>
      <w:r w:rsidR="00C62267" w:rsidRPr="005258BA">
        <w:rPr>
          <w:rFonts w:hint="cs"/>
          <w:rtl/>
          <w:lang w:bidi="ar-IQ"/>
        </w:rPr>
        <w:t>؛</w:t>
      </w:r>
      <w:r w:rsidRPr="005258BA">
        <w:rPr>
          <w:rFonts w:hint="cs"/>
          <w:rtl/>
          <w:lang w:bidi="ar-IQ"/>
        </w:rPr>
        <w:t xml:space="preserve"> والسر</w:t>
      </w:r>
      <w:r w:rsidR="00C62267" w:rsidRPr="005258BA">
        <w:rPr>
          <w:rFonts w:hint="cs"/>
          <w:rtl/>
          <w:lang w:bidi="ar-IQ"/>
        </w:rPr>
        <w:t>ُّ</w:t>
      </w:r>
      <w:r w:rsidRPr="005258BA">
        <w:rPr>
          <w:rFonts w:hint="cs"/>
          <w:rtl/>
          <w:lang w:bidi="ar-IQ"/>
        </w:rPr>
        <w:t xml:space="preserve"> وراء هذه الشهرة ليس تفسيره الكبير المعروف فح</w:t>
      </w:r>
      <w:r w:rsidR="00C62267" w:rsidRPr="005258BA">
        <w:rPr>
          <w:rFonts w:hint="cs"/>
          <w:rtl/>
          <w:lang w:bidi="ar-IQ"/>
        </w:rPr>
        <w:t>َ</w:t>
      </w:r>
      <w:r w:rsidRPr="005258BA">
        <w:rPr>
          <w:rFonts w:hint="cs"/>
          <w:rtl/>
          <w:lang w:bidi="ar-IQ"/>
        </w:rPr>
        <w:t>س</w:t>
      </w:r>
      <w:r w:rsidR="00C62267" w:rsidRPr="005258BA">
        <w:rPr>
          <w:rFonts w:hint="cs"/>
          <w:rtl/>
          <w:lang w:bidi="ar-IQ"/>
        </w:rPr>
        <w:t>ْ</w:t>
      </w:r>
      <w:r w:rsidRPr="005258BA">
        <w:rPr>
          <w:rFonts w:hint="cs"/>
          <w:rtl/>
          <w:lang w:bidi="ar-IQ"/>
        </w:rPr>
        <w:t>ب</w:t>
      </w:r>
      <w:r w:rsidR="00C62267" w:rsidRPr="005258BA">
        <w:rPr>
          <w:rFonts w:hint="cs"/>
          <w:rtl/>
          <w:lang w:bidi="ar-IQ"/>
        </w:rPr>
        <w:t>،</w:t>
      </w:r>
      <w:r w:rsidRPr="005258BA">
        <w:rPr>
          <w:rFonts w:hint="cs"/>
          <w:rtl/>
          <w:lang w:bidi="ar-IQ"/>
        </w:rPr>
        <w:t xml:space="preserve"> </w:t>
      </w:r>
      <w:r w:rsidR="00C62267" w:rsidRPr="005258BA">
        <w:rPr>
          <w:rFonts w:hint="cs"/>
          <w:rtl/>
          <w:lang w:bidi="ar-IQ"/>
        </w:rPr>
        <w:t>و</w:t>
      </w:r>
      <w:r w:rsidRPr="005258BA">
        <w:rPr>
          <w:rFonts w:hint="cs"/>
          <w:rtl/>
          <w:lang w:bidi="ar-IQ"/>
        </w:rPr>
        <w:t>إنما مجموعة المصنّ</w:t>
      </w:r>
      <w:r w:rsidR="00C62267" w:rsidRPr="005258BA">
        <w:rPr>
          <w:rFonts w:hint="cs"/>
          <w:rtl/>
          <w:lang w:bidi="ar-IQ"/>
        </w:rPr>
        <w:t>َ</w:t>
      </w:r>
      <w:r w:rsidRPr="005258BA">
        <w:rPr>
          <w:rFonts w:hint="cs"/>
          <w:rtl/>
          <w:lang w:bidi="ar-IQ"/>
        </w:rPr>
        <w:t>فات القيّ</w:t>
      </w:r>
      <w:r w:rsidR="00C62267" w:rsidRPr="005258BA">
        <w:rPr>
          <w:rFonts w:hint="cs"/>
          <w:rtl/>
          <w:lang w:bidi="ar-IQ"/>
        </w:rPr>
        <w:t>ِ</w:t>
      </w:r>
      <w:r w:rsidRPr="005258BA">
        <w:rPr>
          <w:rFonts w:hint="cs"/>
          <w:rtl/>
          <w:lang w:bidi="ar-IQ"/>
        </w:rPr>
        <w:t>مة والمهمّة في مجال علم الكلام، وكذلك أثره البالغ على مسيرة علم الكلام، وما واجه به المتكل</w:t>
      </w:r>
      <w:r w:rsidR="00C62267" w:rsidRPr="005258BA">
        <w:rPr>
          <w:rFonts w:hint="cs"/>
          <w:rtl/>
          <w:lang w:bidi="ar-IQ"/>
        </w:rPr>
        <w:t>ِّ</w:t>
      </w:r>
      <w:r w:rsidRPr="005258BA">
        <w:rPr>
          <w:rFonts w:hint="cs"/>
          <w:rtl/>
          <w:lang w:bidi="ar-IQ"/>
        </w:rPr>
        <w:t>مين والحكماء السابقين من ردود</w:t>
      </w:r>
      <w:r w:rsidR="00C62267" w:rsidRPr="005258BA">
        <w:rPr>
          <w:rFonts w:hint="cs"/>
          <w:rtl/>
          <w:lang w:bidi="ar-IQ"/>
        </w:rPr>
        <w:t>ٍ</w:t>
      </w:r>
      <w:r w:rsidRPr="005258BA">
        <w:rPr>
          <w:rFonts w:hint="cs"/>
          <w:rtl/>
          <w:lang w:bidi="ar-IQ"/>
        </w:rPr>
        <w:t xml:space="preserve"> وتشكيكات</w:t>
      </w:r>
      <w:r w:rsidR="00C62267" w:rsidRPr="005258BA">
        <w:rPr>
          <w:rFonts w:hint="cs"/>
          <w:rtl/>
          <w:lang w:bidi="ar-IQ"/>
        </w:rPr>
        <w:t>،</w:t>
      </w:r>
      <w:r w:rsidRPr="005258BA">
        <w:rPr>
          <w:rFonts w:hint="cs"/>
          <w:rtl/>
          <w:lang w:bidi="ar-IQ"/>
        </w:rPr>
        <w:t xml:space="preserve"> والتي من بينها الشرح النقدي لكتاب ال</w:t>
      </w:r>
      <w:r w:rsidR="00C62267" w:rsidRPr="005258BA">
        <w:rPr>
          <w:rFonts w:hint="cs"/>
          <w:rtl/>
          <w:lang w:bidi="ar-IQ"/>
        </w:rPr>
        <w:t>إ</w:t>
      </w:r>
      <w:r w:rsidRPr="005258BA">
        <w:rPr>
          <w:rFonts w:hint="cs"/>
          <w:rtl/>
          <w:lang w:bidi="ar-IQ"/>
        </w:rPr>
        <w:t>شارات</w:t>
      </w:r>
      <w:r w:rsidR="00C62267" w:rsidRPr="005258BA">
        <w:rPr>
          <w:rFonts w:hint="cs"/>
          <w:rtl/>
          <w:lang w:bidi="ar-IQ"/>
        </w:rPr>
        <w:t>،</w:t>
      </w:r>
      <w:r w:rsidRPr="005258BA">
        <w:rPr>
          <w:rFonts w:hint="cs"/>
          <w:rtl/>
          <w:lang w:bidi="ar-IQ"/>
        </w:rPr>
        <w:t xml:space="preserve"> ل</w:t>
      </w:r>
      <w:r w:rsidR="00C62267" w:rsidRPr="005258BA">
        <w:rPr>
          <w:rFonts w:hint="cs"/>
          <w:rtl/>
          <w:lang w:bidi="ar-IQ"/>
        </w:rPr>
        <w:t>أ</w:t>
      </w:r>
      <w:r w:rsidRPr="005258BA">
        <w:rPr>
          <w:rFonts w:hint="cs"/>
          <w:rtl/>
          <w:lang w:bidi="ar-IQ"/>
        </w:rPr>
        <w:t xml:space="preserve">بي علي سينا. </w:t>
      </w:r>
    </w:p>
    <w:p w:rsidR="00324FC7" w:rsidRPr="005258BA" w:rsidRDefault="00460BFF" w:rsidP="00EF1BD2">
      <w:pPr>
        <w:rPr>
          <w:rtl/>
          <w:lang w:bidi="ar-IQ"/>
        </w:rPr>
      </w:pPr>
      <w:r w:rsidRPr="005258BA">
        <w:rPr>
          <w:rFonts w:hint="cs"/>
          <w:rtl/>
          <w:lang w:bidi="ar-IQ"/>
        </w:rPr>
        <w:t xml:space="preserve">وبالإضافة إلى </w:t>
      </w:r>
      <w:r w:rsidR="00324FC7" w:rsidRPr="005258BA">
        <w:rPr>
          <w:rFonts w:hint="cs"/>
          <w:rtl/>
          <w:lang w:bidi="ar-IQ"/>
        </w:rPr>
        <w:t>ما اشتهر به في مجال</w:t>
      </w:r>
      <w:r w:rsidR="00EF1BD2">
        <w:rPr>
          <w:rFonts w:hint="cs"/>
          <w:rtl/>
          <w:lang w:bidi="ar-IQ"/>
        </w:rPr>
        <w:t>َ</w:t>
      </w:r>
      <w:r w:rsidR="00324FC7" w:rsidRPr="005258BA">
        <w:rPr>
          <w:rFonts w:hint="cs"/>
          <w:rtl/>
          <w:lang w:bidi="ar-IQ"/>
        </w:rPr>
        <w:t>ي</w:t>
      </w:r>
      <w:r w:rsidR="00EF1BD2">
        <w:rPr>
          <w:rFonts w:hint="cs"/>
          <w:rtl/>
          <w:lang w:bidi="ar-IQ"/>
        </w:rPr>
        <w:t>ْ</w:t>
      </w:r>
      <w:r w:rsidR="00324FC7" w:rsidRPr="005258BA">
        <w:rPr>
          <w:rFonts w:hint="cs"/>
          <w:rtl/>
          <w:lang w:bidi="ar-IQ"/>
        </w:rPr>
        <w:t xml:space="preserve"> الكلام والتفسير فقد ع</w:t>
      </w:r>
      <w:r w:rsidRPr="005258BA">
        <w:rPr>
          <w:rFonts w:hint="cs"/>
          <w:rtl/>
          <w:lang w:bidi="ar-IQ"/>
        </w:rPr>
        <w:t>ُ</w:t>
      </w:r>
      <w:r w:rsidR="00324FC7" w:rsidRPr="005258BA">
        <w:rPr>
          <w:rFonts w:hint="cs"/>
          <w:rtl/>
          <w:lang w:bidi="ar-IQ"/>
        </w:rPr>
        <w:t>رف الفخر الرازي أصولياً مؤث</w:t>
      </w:r>
      <w:r w:rsidRPr="005258BA">
        <w:rPr>
          <w:rFonts w:hint="cs"/>
          <w:rtl/>
          <w:lang w:bidi="ar-IQ"/>
        </w:rPr>
        <w:t>ّ</w:t>
      </w:r>
      <w:r w:rsidR="00324FC7" w:rsidRPr="005258BA">
        <w:rPr>
          <w:rFonts w:hint="cs"/>
          <w:rtl/>
          <w:lang w:bidi="ar-IQ"/>
        </w:rPr>
        <w:t>راً ومؤلِّفاً بارعاً</w:t>
      </w:r>
      <w:r w:rsidRPr="005258BA">
        <w:rPr>
          <w:rFonts w:hint="cs"/>
          <w:rtl/>
          <w:lang w:bidi="ar-IQ"/>
        </w:rPr>
        <w:t>،</w:t>
      </w:r>
      <w:r w:rsidR="00324FC7" w:rsidRPr="005258BA">
        <w:rPr>
          <w:rFonts w:hint="cs"/>
          <w:rtl/>
          <w:lang w:bidi="ar-IQ"/>
        </w:rPr>
        <w:t xml:space="preserve"> ممّا ساهم في احتكاره ال</w:t>
      </w:r>
      <w:r w:rsidRPr="005258BA">
        <w:rPr>
          <w:rFonts w:hint="cs"/>
          <w:rtl/>
          <w:lang w:bidi="ar-IQ"/>
        </w:rPr>
        <w:t>أ</w:t>
      </w:r>
      <w:r w:rsidR="00324FC7" w:rsidRPr="005258BA">
        <w:rPr>
          <w:rFonts w:hint="cs"/>
          <w:rtl/>
          <w:lang w:bidi="ar-IQ"/>
        </w:rPr>
        <w:t>ضواء</w:t>
      </w:r>
      <w:r w:rsidRPr="005258BA">
        <w:rPr>
          <w:rFonts w:hint="cs"/>
          <w:rtl/>
          <w:lang w:bidi="ar-IQ"/>
        </w:rPr>
        <w:t>،</w:t>
      </w:r>
      <w:r w:rsidR="00324FC7" w:rsidRPr="005258BA">
        <w:rPr>
          <w:rFonts w:hint="cs"/>
          <w:rtl/>
          <w:lang w:bidi="ar-IQ"/>
        </w:rPr>
        <w:t xml:space="preserve"> دون أبيه. </w:t>
      </w:r>
      <w:r w:rsidRPr="005258BA">
        <w:rPr>
          <w:rFonts w:hint="cs"/>
          <w:rtl/>
          <w:lang w:bidi="ar-IQ"/>
        </w:rPr>
        <w:t>أ</w:t>
      </w:r>
      <w:r w:rsidR="00324FC7" w:rsidRPr="005258BA">
        <w:rPr>
          <w:rFonts w:hint="cs"/>
          <w:rtl/>
          <w:lang w:bidi="ar-IQ"/>
        </w:rPr>
        <w:t>مّا تسميته فقد ع</w:t>
      </w:r>
      <w:r w:rsidRPr="005258BA">
        <w:rPr>
          <w:rFonts w:hint="cs"/>
          <w:rtl/>
          <w:lang w:bidi="ar-IQ"/>
        </w:rPr>
        <w:t>ُ</w:t>
      </w:r>
      <w:r w:rsidR="00324FC7" w:rsidRPr="005258BA">
        <w:rPr>
          <w:rFonts w:hint="cs"/>
          <w:rtl/>
          <w:lang w:bidi="ar-IQ"/>
        </w:rPr>
        <w:t xml:space="preserve">رف لاحقاً بين أهل العلم بفخر الدين الرازي أو </w:t>
      </w:r>
      <w:r w:rsidR="00324FC7" w:rsidRPr="005258BA">
        <w:rPr>
          <w:rFonts w:hint="eastAsia"/>
          <w:sz w:val="24"/>
          <w:szCs w:val="24"/>
          <w:rtl/>
          <w:lang w:bidi="ar-IQ"/>
        </w:rPr>
        <w:t>«</w:t>
      </w:r>
      <w:r w:rsidR="00324FC7" w:rsidRPr="005258BA">
        <w:rPr>
          <w:rFonts w:hint="cs"/>
          <w:rtl/>
          <w:lang w:bidi="ar-IQ"/>
        </w:rPr>
        <w:t>ال</w:t>
      </w:r>
      <w:r w:rsidRPr="005258BA">
        <w:rPr>
          <w:rFonts w:hint="cs"/>
          <w:rtl/>
          <w:lang w:bidi="ar-IQ"/>
        </w:rPr>
        <w:t>إ</w:t>
      </w:r>
      <w:r w:rsidR="00324FC7" w:rsidRPr="005258BA">
        <w:rPr>
          <w:rFonts w:hint="cs"/>
          <w:rtl/>
          <w:lang w:bidi="ar-IQ"/>
        </w:rPr>
        <w:t>مام</w:t>
      </w:r>
      <w:r w:rsidR="00324FC7" w:rsidRPr="005258BA">
        <w:rPr>
          <w:rFonts w:hint="eastAsia"/>
          <w:sz w:val="24"/>
          <w:szCs w:val="24"/>
          <w:rtl/>
          <w:lang w:bidi="ar-IQ"/>
        </w:rPr>
        <w:t>»</w:t>
      </w:r>
      <w:r w:rsidR="00324FC7" w:rsidRPr="005258BA">
        <w:rPr>
          <w:rFonts w:hint="cs"/>
          <w:rtl/>
          <w:lang w:bidi="ar-IQ"/>
        </w:rPr>
        <w:t xml:space="preserve">، وعرف في زمانه وما تلاه  بـ </w:t>
      </w:r>
      <w:r w:rsidR="00324FC7" w:rsidRPr="005258BA">
        <w:rPr>
          <w:rFonts w:hint="eastAsia"/>
          <w:sz w:val="24"/>
          <w:szCs w:val="24"/>
          <w:rtl/>
          <w:lang w:bidi="ar-IQ"/>
        </w:rPr>
        <w:t>«</w:t>
      </w:r>
      <w:r w:rsidR="00324FC7" w:rsidRPr="005258BA">
        <w:rPr>
          <w:rFonts w:hint="cs"/>
          <w:rtl/>
          <w:lang w:bidi="ar-IQ"/>
        </w:rPr>
        <w:t>ابن خطيب الري</w:t>
      </w:r>
      <w:r w:rsidRPr="005258BA">
        <w:rPr>
          <w:rFonts w:hint="cs"/>
          <w:rtl/>
          <w:lang w:bidi="ar-IQ"/>
        </w:rPr>
        <w:t>ّ</w:t>
      </w:r>
      <w:r w:rsidR="00324FC7" w:rsidRPr="005258BA">
        <w:rPr>
          <w:rFonts w:hint="eastAsia"/>
          <w:sz w:val="24"/>
          <w:szCs w:val="24"/>
          <w:rtl/>
          <w:lang w:bidi="ar-IQ"/>
        </w:rPr>
        <w:t>»</w:t>
      </w:r>
      <w:r w:rsidR="00324FC7" w:rsidRPr="005258BA">
        <w:rPr>
          <w:rFonts w:hint="cs"/>
          <w:rtl/>
          <w:lang w:bidi="ar-IQ"/>
        </w:rPr>
        <w:t>، وخطيب الري</w:t>
      </w:r>
      <w:r w:rsidRPr="005258BA">
        <w:rPr>
          <w:rFonts w:hint="cs"/>
          <w:rtl/>
          <w:lang w:bidi="ar-IQ"/>
        </w:rPr>
        <w:t>ّ</w:t>
      </w:r>
      <w:r w:rsidR="00324FC7" w:rsidRPr="005258BA">
        <w:rPr>
          <w:rFonts w:hint="cs"/>
          <w:rtl/>
          <w:lang w:bidi="ar-IQ"/>
        </w:rPr>
        <w:t xml:space="preserve"> هذا كان عنواناً ل</w:t>
      </w:r>
      <w:r w:rsidRPr="005258BA">
        <w:rPr>
          <w:rFonts w:hint="cs"/>
          <w:rtl/>
          <w:lang w:bidi="ar-IQ"/>
        </w:rPr>
        <w:t>ُ</w:t>
      </w:r>
      <w:r w:rsidR="00324FC7" w:rsidRPr="005258BA">
        <w:rPr>
          <w:rFonts w:hint="cs"/>
          <w:rtl/>
          <w:lang w:bidi="ar-IQ"/>
        </w:rPr>
        <w:t>قّ</w:t>
      </w:r>
      <w:r w:rsidRPr="005258BA">
        <w:rPr>
          <w:rFonts w:hint="cs"/>
          <w:rtl/>
          <w:lang w:bidi="ar-IQ"/>
        </w:rPr>
        <w:t>ِ</w:t>
      </w:r>
      <w:r w:rsidR="00324FC7" w:rsidRPr="005258BA">
        <w:rPr>
          <w:rFonts w:hint="cs"/>
          <w:rtl/>
          <w:lang w:bidi="ar-IQ"/>
        </w:rPr>
        <w:t xml:space="preserve">ب به أبوه الذي كان خطيباً لمدينة </w:t>
      </w:r>
      <w:r w:rsidR="00324FC7" w:rsidRPr="005258BA">
        <w:rPr>
          <w:rFonts w:hint="eastAsia"/>
          <w:sz w:val="24"/>
          <w:szCs w:val="24"/>
          <w:rtl/>
          <w:lang w:bidi="ar-IQ"/>
        </w:rPr>
        <w:t>«</w:t>
      </w:r>
      <w:r w:rsidR="00324FC7" w:rsidRPr="005258BA">
        <w:rPr>
          <w:rFonts w:hint="cs"/>
          <w:rtl/>
          <w:lang w:bidi="ar-IQ"/>
        </w:rPr>
        <w:t>الري</w:t>
      </w:r>
      <w:r w:rsidRPr="005258BA">
        <w:rPr>
          <w:rFonts w:hint="cs"/>
          <w:rtl/>
          <w:lang w:bidi="ar-IQ"/>
        </w:rPr>
        <w:t>ّ</w:t>
      </w:r>
      <w:r w:rsidR="00324FC7" w:rsidRPr="005258BA">
        <w:rPr>
          <w:rFonts w:hint="eastAsia"/>
          <w:sz w:val="24"/>
          <w:szCs w:val="24"/>
          <w:rtl/>
          <w:lang w:bidi="ar-IQ"/>
        </w:rPr>
        <w:t>»</w:t>
      </w:r>
      <w:r w:rsidR="00324FC7" w:rsidRPr="005258BA">
        <w:rPr>
          <w:rFonts w:hint="cs"/>
          <w:rtl/>
          <w:lang w:bidi="ar-IQ"/>
        </w:rPr>
        <w:t>. وبالرغم من شهرته الواسعة وعلمه الغزير ومصن</w:t>
      </w:r>
      <w:r w:rsidRPr="005258BA">
        <w:rPr>
          <w:rFonts w:hint="cs"/>
          <w:rtl/>
          <w:lang w:bidi="ar-IQ"/>
        </w:rPr>
        <w:t>َّ</w:t>
      </w:r>
      <w:r w:rsidR="00324FC7" w:rsidRPr="005258BA">
        <w:rPr>
          <w:rFonts w:hint="cs"/>
          <w:rtl/>
          <w:lang w:bidi="ar-IQ"/>
        </w:rPr>
        <w:t>فاته الكثيرة</w:t>
      </w:r>
      <w:r w:rsidRPr="005258BA">
        <w:rPr>
          <w:rFonts w:hint="cs"/>
          <w:rtl/>
          <w:lang w:bidi="ar-IQ"/>
        </w:rPr>
        <w:t>،</w:t>
      </w:r>
      <w:r w:rsidR="00324FC7" w:rsidRPr="005258BA">
        <w:rPr>
          <w:rFonts w:hint="cs"/>
          <w:rtl/>
          <w:lang w:bidi="ar-IQ"/>
        </w:rPr>
        <w:t xml:space="preserve"> </w:t>
      </w:r>
      <w:r w:rsidRPr="005258BA">
        <w:rPr>
          <w:rFonts w:hint="cs"/>
          <w:rtl/>
          <w:lang w:bidi="ar-IQ"/>
        </w:rPr>
        <w:t>فإ</w:t>
      </w:r>
      <w:r w:rsidR="00324FC7" w:rsidRPr="005258BA">
        <w:rPr>
          <w:rFonts w:hint="cs"/>
          <w:rtl/>
          <w:lang w:bidi="ar-IQ"/>
        </w:rPr>
        <w:t>ن الفخر الرازي كان ي</w:t>
      </w:r>
      <w:r w:rsidRPr="005258BA">
        <w:rPr>
          <w:rFonts w:hint="cs"/>
          <w:rtl/>
          <w:lang w:bidi="ar-IQ"/>
        </w:rPr>
        <w:t>ُ</w:t>
      </w:r>
      <w:r w:rsidR="00324FC7" w:rsidRPr="005258BA">
        <w:rPr>
          <w:rFonts w:hint="cs"/>
          <w:rtl/>
          <w:lang w:bidi="ar-IQ"/>
        </w:rPr>
        <w:t>ع</w:t>
      </w:r>
      <w:r w:rsidRPr="005258BA">
        <w:rPr>
          <w:rFonts w:hint="cs"/>
          <w:rtl/>
          <w:lang w:bidi="ar-IQ"/>
        </w:rPr>
        <w:t>ْ</w:t>
      </w:r>
      <w:r w:rsidR="00324FC7" w:rsidRPr="005258BA">
        <w:rPr>
          <w:rFonts w:hint="cs"/>
          <w:rtl/>
          <w:lang w:bidi="ar-IQ"/>
        </w:rPr>
        <w:t>ر</w:t>
      </w:r>
      <w:r w:rsidRPr="005258BA">
        <w:rPr>
          <w:rFonts w:hint="cs"/>
          <w:rtl/>
          <w:lang w:bidi="ar-IQ"/>
        </w:rPr>
        <w:t>َ</w:t>
      </w:r>
      <w:r w:rsidR="00324FC7" w:rsidRPr="005258BA">
        <w:rPr>
          <w:rFonts w:hint="cs"/>
          <w:rtl/>
          <w:lang w:bidi="ar-IQ"/>
        </w:rPr>
        <w:t xml:space="preserve">ف في مراحله الأولى بنسبته </w:t>
      </w:r>
      <w:r w:rsidRPr="005258BA">
        <w:rPr>
          <w:rFonts w:hint="cs"/>
          <w:rtl/>
          <w:lang w:bidi="ar-IQ"/>
        </w:rPr>
        <w:t>إ</w:t>
      </w:r>
      <w:r w:rsidR="00324FC7" w:rsidRPr="005258BA">
        <w:rPr>
          <w:rFonts w:hint="cs"/>
          <w:rtl/>
          <w:lang w:bidi="ar-IQ"/>
        </w:rPr>
        <w:t>لى أبيه، ال</w:t>
      </w:r>
      <w:r w:rsidRPr="005258BA">
        <w:rPr>
          <w:rFonts w:hint="cs"/>
          <w:rtl/>
          <w:lang w:bidi="ar-IQ"/>
        </w:rPr>
        <w:t>أ</w:t>
      </w:r>
      <w:r w:rsidR="00324FC7" w:rsidRPr="005258BA">
        <w:rPr>
          <w:rFonts w:hint="cs"/>
          <w:rtl/>
          <w:lang w:bidi="ar-IQ"/>
        </w:rPr>
        <w:t>ب الذي شح</w:t>
      </w:r>
      <w:r w:rsidRPr="005258BA">
        <w:rPr>
          <w:rFonts w:hint="cs"/>
          <w:rtl/>
          <w:lang w:bidi="ar-IQ"/>
        </w:rPr>
        <w:t>ّ</w:t>
      </w:r>
      <w:r w:rsidR="00324FC7" w:rsidRPr="005258BA">
        <w:rPr>
          <w:rFonts w:hint="cs"/>
          <w:rtl/>
          <w:lang w:bidi="ar-IQ"/>
        </w:rPr>
        <w:t>ت عنه معطياتنا</w:t>
      </w:r>
      <w:r w:rsidRPr="005258BA">
        <w:rPr>
          <w:rFonts w:hint="cs"/>
          <w:rtl/>
          <w:lang w:bidi="ar-IQ"/>
        </w:rPr>
        <w:t>،</w:t>
      </w:r>
      <w:r w:rsidR="00324FC7" w:rsidRPr="005258BA">
        <w:rPr>
          <w:rFonts w:hint="cs"/>
          <w:rtl/>
          <w:lang w:bidi="ar-IQ"/>
        </w:rPr>
        <w:t xml:space="preserve"> وهو المعروف بـ </w:t>
      </w:r>
      <w:r w:rsidR="00324FC7" w:rsidRPr="005258BA">
        <w:rPr>
          <w:rFonts w:hint="eastAsia"/>
          <w:sz w:val="24"/>
          <w:szCs w:val="24"/>
          <w:rtl/>
          <w:lang w:bidi="ar-IQ"/>
        </w:rPr>
        <w:t>«</w:t>
      </w:r>
      <w:r w:rsidR="00324FC7" w:rsidRPr="005258BA">
        <w:rPr>
          <w:rFonts w:hint="cs"/>
          <w:rtl/>
          <w:lang w:bidi="ar-IQ"/>
        </w:rPr>
        <w:t>خطيب الري</w:t>
      </w:r>
      <w:r w:rsidRPr="005258BA">
        <w:rPr>
          <w:rFonts w:hint="cs"/>
          <w:rtl/>
          <w:lang w:bidi="ar-IQ"/>
        </w:rPr>
        <w:t>ّ</w:t>
      </w:r>
      <w:r w:rsidR="00324FC7" w:rsidRPr="005258BA">
        <w:rPr>
          <w:rFonts w:hint="eastAsia"/>
          <w:sz w:val="24"/>
          <w:szCs w:val="24"/>
          <w:rtl/>
          <w:lang w:bidi="ar-IQ"/>
        </w:rPr>
        <w:t>»</w:t>
      </w:r>
      <w:r w:rsidRPr="005258BA">
        <w:rPr>
          <w:rFonts w:hint="cs"/>
          <w:rtl/>
          <w:lang w:bidi="ar-IQ"/>
        </w:rPr>
        <w:t>،</w:t>
      </w:r>
      <w:r w:rsidR="00324FC7" w:rsidRPr="005258BA">
        <w:rPr>
          <w:rFonts w:hint="cs"/>
          <w:rtl/>
          <w:lang w:bidi="ar-IQ"/>
        </w:rPr>
        <w:t xml:space="preserve"> والمسمّى بـ </w:t>
      </w:r>
      <w:r w:rsidR="00324FC7" w:rsidRPr="005258BA">
        <w:rPr>
          <w:rFonts w:hint="eastAsia"/>
          <w:sz w:val="24"/>
          <w:szCs w:val="24"/>
          <w:rtl/>
          <w:lang w:bidi="ar-IQ"/>
        </w:rPr>
        <w:t>«</w:t>
      </w:r>
      <w:r w:rsidR="00324FC7" w:rsidRPr="005258BA">
        <w:rPr>
          <w:rFonts w:hint="cs"/>
          <w:rtl/>
          <w:lang w:bidi="ar-IQ"/>
        </w:rPr>
        <w:t xml:space="preserve">ضياء الدين </w:t>
      </w:r>
      <w:r w:rsidRPr="005258BA">
        <w:rPr>
          <w:rFonts w:hint="cs"/>
          <w:rtl/>
          <w:lang w:bidi="ar-IQ"/>
        </w:rPr>
        <w:t>أ</w:t>
      </w:r>
      <w:r w:rsidR="00324FC7" w:rsidRPr="005258BA">
        <w:rPr>
          <w:rFonts w:hint="cs"/>
          <w:rtl/>
          <w:lang w:bidi="ar-IQ"/>
        </w:rPr>
        <w:t>بو القاسم عمر بن الحسين بن الحسن بن علي</w:t>
      </w:r>
      <w:r w:rsidRPr="005258BA">
        <w:rPr>
          <w:rFonts w:hint="cs"/>
          <w:rtl/>
          <w:lang w:bidi="ar-IQ"/>
        </w:rPr>
        <w:t>ّ</w:t>
      </w:r>
      <w:r w:rsidR="00324FC7" w:rsidRPr="005258BA">
        <w:rPr>
          <w:rFonts w:hint="cs"/>
          <w:rtl/>
          <w:lang w:bidi="ar-IQ"/>
        </w:rPr>
        <w:t xml:space="preserve"> الطبري المك</w:t>
      </w:r>
      <w:r w:rsidRPr="005258BA">
        <w:rPr>
          <w:rFonts w:hint="cs"/>
          <w:rtl/>
          <w:lang w:bidi="ar-IQ"/>
        </w:rPr>
        <w:t>ّ</w:t>
      </w:r>
      <w:r w:rsidR="00324FC7" w:rsidRPr="005258BA">
        <w:rPr>
          <w:rFonts w:hint="cs"/>
          <w:rtl/>
          <w:lang w:bidi="ar-IQ"/>
        </w:rPr>
        <w:t>ي الرازي</w:t>
      </w:r>
      <w:r w:rsidR="00324FC7" w:rsidRPr="005258BA">
        <w:rPr>
          <w:rFonts w:hint="eastAsia"/>
          <w:sz w:val="24"/>
          <w:szCs w:val="24"/>
          <w:rtl/>
          <w:lang w:bidi="ar-IQ"/>
        </w:rPr>
        <w:t>»</w:t>
      </w:r>
      <w:r w:rsidRPr="005258BA">
        <w:rPr>
          <w:rFonts w:hint="cs"/>
          <w:rtl/>
          <w:lang w:bidi="ar-IQ"/>
        </w:rPr>
        <w:t>،</w:t>
      </w:r>
      <w:r w:rsidR="00324FC7" w:rsidRPr="005258BA">
        <w:rPr>
          <w:rFonts w:hint="cs"/>
          <w:rtl/>
          <w:lang w:bidi="ar-IQ"/>
        </w:rPr>
        <w:t xml:space="preserve"> المتوف</w:t>
      </w:r>
      <w:r w:rsidRPr="005258BA">
        <w:rPr>
          <w:rFonts w:hint="cs"/>
          <w:rtl/>
          <w:lang w:bidi="ar-IQ"/>
        </w:rPr>
        <w:t>ّ</w:t>
      </w:r>
      <w:r w:rsidR="00324FC7" w:rsidRPr="005258BA">
        <w:rPr>
          <w:rFonts w:hint="cs"/>
          <w:rtl/>
          <w:lang w:bidi="ar-IQ"/>
        </w:rPr>
        <w:t xml:space="preserve">ى على </w:t>
      </w:r>
      <w:r w:rsidRPr="005258BA">
        <w:rPr>
          <w:rFonts w:hint="cs"/>
          <w:rtl/>
          <w:lang w:bidi="ar-IQ"/>
        </w:rPr>
        <w:t>إ</w:t>
      </w:r>
      <w:r w:rsidR="00324FC7" w:rsidRPr="005258BA">
        <w:rPr>
          <w:rFonts w:hint="cs"/>
          <w:rtl/>
          <w:lang w:bidi="ar-IQ"/>
        </w:rPr>
        <w:t>حدى الروايات سنة 559هـ</w:t>
      </w:r>
      <w:r w:rsidR="00324FC7" w:rsidRPr="005258BA">
        <w:rPr>
          <w:vertAlign w:val="superscript"/>
          <w:rtl/>
          <w:lang w:bidi="ar-IQ"/>
        </w:rPr>
        <w:t>(</w:t>
      </w:r>
      <w:r w:rsidR="00324FC7" w:rsidRPr="005258BA">
        <w:rPr>
          <w:vertAlign w:val="superscript"/>
          <w:rtl/>
          <w:lang w:bidi="ar-IQ"/>
        </w:rPr>
        <w:endnoteReference w:id="899"/>
      </w:r>
      <w:r w:rsidR="00324FC7" w:rsidRPr="005258BA">
        <w:rPr>
          <w:vertAlign w:val="superscript"/>
          <w:rtl/>
          <w:lang w:bidi="ar-IQ"/>
        </w:rPr>
        <w:t>)</w:t>
      </w:r>
      <w:r w:rsidR="00324FC7" w:rsidRPr="005258BA">
        <w:rPr>
          <w:rFonts w:hint="cs"/>
          <w:rtl/>
          <w:lang w:bidi="ar-IQ"/>
        </w:rPr>
        <w:t xml:space="preserve">. </w:t>
      </w:r>
    </w:p>
    <w:p w:rsidR="00324FC7" w:rsidRPr="005258BA" w:rsidRDefault="00324FC7" w:rsidP="003F4A68">
      <w:pPr>
        <w:rPr>
          <w:rtl/>
          <w:lang w:bidi="ar-IQ"/>
        </w:rPr>
      </w:pPr>
      <w:r w:rsidRPr="005258BA">
        <w:rPr>
          <w:rFonts w:hint="cs"/>
          <w:rtl/>
          <w:lang w:bidi="ar-IQ"/>
        </w:rPr>
        <w:t>ومن الطبيعي أن يقع والد الفخر الرازي</w:t>
      </w:r>
      <w:r w:rsidR="00460BFF" w:rsidRPr="005258BA">
        <w:rPr>
          <w:rFonts w:hint="cs"/>
          <w:rtl/>
          <w:lang w:bidi="ar-IQ"/>
        </w:rPr>
        <w:t>،</w:t>
      </w:r>
      <w:r w:rsidRPr="005258BA">
        <w:rPr>
          <w:rFonts w:hint="cs"/>
          <w:rtl/>
          <w:lang w:bidi="ar-IQ"/>
        </w:rPr>
        <w:t xml:space="preserve"> وهو الخطيب اللامع في بلد</w:t>
      </w:r>
      <w:r w:rsidR="00460BFF" w:rsidRPr="005258BA">
        <w:rPr>
          <w:rFonts w:hint="cs"/>
          <w:rtl/>
          <w:lang w:bidi="ar-IQ"/>
        </w:rPr>
        <w:t>ٍ</w:t>
      </w:r>
      <w:r w:rsidRPr="005258BA">
        <w:rPr>
          <w:rFonts w:hint="cs"/>
          <w:rtl/>
          <w:lang w:bidi="ar-IQ"/>
        </w:rPr>
        <w:t xml:space="preserve"> مهم</w:t>
      </w:r>
      <w:r w:rsidR="00460BFF" w:rsidRPr="005258BA">
        <w:rPr>
          <w:rFonts w:hint="cs"/>
          <w:rtl/>
          <w:lang w:bidi="ar-IQ"/>
        </w:rPr>
        <w:t>ّ</w:t>
      </w:r>
      <w:r w:rsidRPr="005258BA">
        <w:rPr>
          <w:rFonts w:hint="cs"/>
          <w:rtl/>
          <w:lang w:bidi="ar-IQ"/>
        </w:rPr>
        <w:t xml:space="preserve"> ك</w:t>
      </w:r>
      <w:r w:rsidR="00460BFF" w:rsidRPr="005258BA">
        <w:rPr>
          <w:rFonts w:hint="cs"/>
          <w:rtl/>
          <w:lang w:bidi="ar-IQ"/>
        </w:rPr>
        <w:t>ـ</w:t>
      </w:r>
      <w:r w:rsidRPr="005258BA">
        <w:rPr>
          <w:rFonts w:hint="cs"/>
          <w:rtl/>
          <w:lang w:bidi="ar-IQ"/>
        </w:rPr>
        <w:t xml:space="preserve"> </w:t>
      </w:r>
      <w:r w:rsidRPr="005258BA">
        <w:rPr>
          <w:rFonts w:hint="eastAsia"/>
          <w:sz w:val="24"/>
          <w:szCs w:val="24"/>
          <w:rtl/>
          <w:lang w:bidi="ar-IQ"/>
        </w:rPr>
        <w:t>«</w:t>
      </w:r>
      <w:r w:rsidRPr="005258BA">
        <w:rPr>
          <w:rFonts w:hint="cs"/>
          <w:rtl/>
          <w:lang w:bidi="ar-IQ"/>
        </w:rPr>
        <w:t>الري</w:t>
      </w:r>
      <w:r w:rsidR="00460BFF" w:rsidRPr="005258BA">
        <w:rPr>
          <w:rFonts w:hint="cs"/>
          <w:rtl/>
          <w:lang w:bidi="ar-IQ"/>
        </w:rPr>
        <w:t>ّ</w:t>
      </w:r>
      <w:r w:rsidRPr="005258BA">
        <w:rPr>
          <w:rFonts w:hint="eastAsia"/>
          <w:sz w:val="24"/>
          <w:szCs w:val="24"/>
          <w:rtl/>
          <w:lang w:bidi="ar-IQ"/>
        </w:rPr>
        <w:t>»</w:t>
      </w:r>
      <w:r w:rsidR="00460BFF" w:rsidRPr="005258BA">
        <w:rPr>
          <w:rFonts w:hint="cs"/>
          <w:rtl/>
          <w:lang w:bidi="ar-IQ"/>
        </w:rPr>
        <w:t>،</w:t>
      </w:r>
      <w:r w:rsidRPr="005258BA">
        <w:rPr>
          <w:rFonts w:hint="cs"/>
          <w:rtl/>
          <w:lang w:bidi="ar-IQ"/>
        </w:rPr>
        <w:t xml:space="preserve"> محل</w:t>
      </w:r>
      <w:r w:rsidR="00460BFF" w:rsidRPr="005258BA">
        <w:rPr>
          <w:rFonts w:hint="cs"/>
          <w:rtl/>
          <w:lang w:bidi="ar-IQ"/>
        </w:rPr>
        <w:t>ّ</w:t>
      </w:r>
      <w:r w:rsidRPr="005258BA">
        <w:rPr>
          <w:rFonts w:hint="cs"/>
          <w:rtl/>
          <w:lang w:bidi="ar-IQ"/>
        </w:rPr>
        <w:t xml:space="preserve"> اهتمام التراجم وطبقات الرجال، وخصوصاً أنّه كان عالماً بارزاً في ال</w:t>
      </w:r>
      <w:r w:rsidR="00460BFF" w:rsidRPr="005258BA">
        <w:rPr>
          <w:rFonts w:hint="cs"/>
          <w:rtl/>
          <w:lang w:bidi="ar-IQ"/>
        </w:rPr>
        <w:t>أ</w:t>
      </w:r>
      <w:r w:rsidRPr="005258BA">
        <w:rPr>
          <w:rFonts w:hint="cs"/>
          <w:rtl/>
          <w:lang w:bidi="ar-IQ"/>
        </w:rPr>
        <w:t xml:space="preserve">صولين ـ </w:t>
      </w:r>
      <w:r w:rsidR="00460BFF" w:rsidRPr="005258BA">
        <w:rPr>
          <w:rFonts w:hint="cs"/>
          <w:rtl/>
          <w:lang w:bidi="ar-IQ"/>
        </w:rPr>
        <w:t>أ</w:t>
      </w:r>
      <w:r w:rsidRPr="005258BA">
        <w:rPr>
          <w:rFonts w:hint="cs"/>
          <w:rtl/>
          <w:lang w:bidi="ar-IQ"/>
        </w:rPr>
        <w:t>صول الفقه وأصول الكلام ـ</w:t>
      </w:r>
      <w:r w:rsidR="00460BFF" w:rsidRPr="005258BA">
        <w:rPr>
          <w:rFonts w:hint="cs"/>
          <w:rtl/>
          <w:lang w:bidi="ar-IQ"/>
        </w:rPr>
        <w:t>،</w:t>
      </w:r>
      <w:r w:rsidRPr="005258BA">
        <w:rPr>
          <w:rFonts w:hint="cs"/>
          <w:rtl/>
          <w:lang w:bidi="ar-IQ"/>
        </w:rPr>
        <w:t xml:space="preserve"> ومؤل</w:t>
      </w:r>
      <w:r w:rsidR="00460BFF" w:rsidRPr="005258BA">
        <w:rPr>
          <w:rFonts w:hint="cs"/>
          <w:rtl/>
          <w:lang w:bidi="ar-IQ"/>
        </w:rPr>
        <w:t>ّ</w:t>
      </w:r>
      <w:r w:rsidRPr="005258BA">
        <w:rPr>
          <w:rFonts w:hint="cs"/>
          <w:rtl/>
          <w:lang w:bidi="ar-IQ"/>
        </w:rPr>
        <w:t>فاً مهم</w:t>
      </w:r>
      <w:r w:rsidR="00460BFF" w:rsidRPr="005258BA">
        <w:rPr>
          <w:rFonts w:hint="cs"/>
          <w:rtl/>
          <w:lang w:bidi="ar-IQ"/>
        </w:rPr>
        <w:t>ّ</w:t>
      </w:r>
      <w:r w:rsidRPr="005258BA">
        <w:rPr>
          <w:rFonts w:hint="cs"/>
          <w:rtl/>
          <w:lang w:bidi="ar-IQ"/>
        </w:rPr>
        <w:t>اً في مجالات عديدة</w:t>
      </w:r>
      <w:r w:rsidR="00460BFF" w:rsidRPr="005258BA">
        <w:rPr>
          <w:rFonts w:hint="cs"/>
          <w:rtl/>
          <w:lang w:bidi="ar-IQ"/>
        </w:rPr>
        <w:t>،</w:t>
      </w:r>
      <w:r w:rsidRPr="005258BA">
        <w:rPr>
          <w:rFonts w:hint="cs"/>
          <w:rtl/>
          <w:lang w:bidi="ar-IQ"/>
        </w:rPr>
        <w:t xml:space="preserve"> كال</w:t>
      </w:r>
      <w:r w:rsidR="00460BFF" w:rsidRPr="005258BA">
        <w:rPr>
          <w:rFonts w:hint="cs"/>
          <w:rtl/>
          <w:lang w:bidi="ar-IQ"/>
        </w:rPr>
        <w:t>أ</w:t>
      </w:r>
      <w:r w:rsidRPr="005258BA">
        <w:rPr>
          <w:rFonts w:hint="cs"/>
          <w:rtl/>
          <w:lang w:bidi="ar-IQ"/>
        </w:rPr>
        <w:t>خلاق وغيرها</w:t>
      </w:r>
      <w:r w:rsidR="00460BFF" w:rsidRPr="005258BA">
        <w:rPr>
          <w:rFonts w:hint="cs"/>
          <w:rtl/>
          <w:lang w:bidi="ar-IQ"/>
        </w:rPr>
        <w:t>،</w:t>
      </w:r>
      <w:r w:rsidRPr="005258BA">
        <w:rPr>
          <w:rFonts w:hint="cs"/>
          <w:rtl/>
          <w:lang w:bidi="ar-IQ"/>
        </w:rPr>
        <w:t xml:space="preserve"> وله رسالات وبحوث جم</w:t>
      </w:r>
      <w:r w:rsidR="00460BFF" w:rsidRPr="005258BA">
        <w:rPr>
          <w:rFonts w:hint="cs"/>
          <w:rtl/>
          <w:lang w:bidi="ar-IQ"/>
        </w:rPr>
        <w:t>ّ</w:t>
      </w:r>
      <w:r w:rsidRPr="005258BA">
        <w:rPr>
          <w:rFonts w:hint="cs"/>
          <w:rtl/>
          <w:lang w:bidi="ar-IQ"/>
        </w:rPr>
        <w:t>ة</w:t>
      </w:r>
      <w:r w:rsidR="00460BFF" w:rsidRPr="005258BA">
        <w:rPr>
          <w:rFonts w:hint="cs"/>
          <w:rtl/>
          <w:lang w:bidi="ar-IQ"/>
        </w:rPr>
        <w:t>،</w:t>
      </w:r>
      <w:r w:rsidRPr="005258BA">
        <w:rPr>
          <w:rFonts w:hint="cs"/>
          <w:rtl/>
          <w:lang w:bidi="ar-IQ"/>
        </w:rPr>
        <w:t xml:space="preserve"> كرسالته في عصمة ال</w:t>
      </w:r>
      <w:r w:rsidR="00460BFF" w:rsidRPr="005258BA">
        <w:rPr>
          <w:rFonts w:hint="cs"/>
          <w:rtl/>
          <w:lang w:bidi="ar-IQ"/>
        </w:rPr>
        <w:t>أ</w:t>
      </w:r>
      <w:r w:rsidRPr="005258BA">
        <w:rPr>
          <w:rFonts w:hint="cs"/>
          <w:rtl/>
          <w:lang w:bidi="ar-IQ"/>
        </w:rPr>
        <w:t>نبياء</w:t>
      </w:r>
      <w:r w:rsidR="00460BFF" w:rsidRPr="005258BA">
        <w:rPr>
          <w:rFonts w:hint="cs"/>
          <w:rtl/>
          <w:lang w:bidi="ar-IQ"/>
        </w:rPr>
        <w:t>،</w:t>
      </w:r>
      <w:r w:rsidRPr="005258BA">
        <w:rPr>
          <w:rFonts w:hint="cs"/>
          <w:rtl/>
          <w:lang w:bidi="ar-IQ"/>
        </w:rPr>
        <w:t xml:space="preserve"> على </w:t>
      </w:r>
      <w:r w:rsidRPr="005258BA">
        <w:rPr>
          <w:rFonts w:hint="cs"/>
          <w:rtl/>
          <w:lang w:bidi="ar-IQ"/>
        </w:rPr>
        <w:lastRenderedPageBreak/>
        <w:t>سبيل المثال</w:t>
      </w:r>
      <w:r w:rsidRPr="005258BA">
        <w:rPr>
          <w:vertAlign w:val="superscript"/>
          <w:rtl/>
          <w:lang w:bidi="ar-IQ"/>
        </w:rPr>
        <w:t>(</w:t>
      </w:r>
      <w:r w:rsidRPr="005258BA">
        <w:rPr>
          <w:vertAlign w:val="superscript"/>
          <w:rtl/>
          <w:lang w:bidi="ar-IQ"/>
        </w:rPr>
        <w:endnoteReference w:id="900"/>
      </w:r>
      <w:r w:rsidRPr="005258BA">
        <w:rPr>
          <w:vertAlign w:val="superscript"/>
          <w:rtl/>
          <w:lang w:bidi="ar-IQ"/>
        </w:rPr>
        <w:t>)</w:t>
      </w:r>
      <w:r w:rsidR="00460BFF" w:rsidRPr="005258BA">
        <w:rPr>
          <w:rFonts w:hint="cs"/>
          <w:rtl/>
          <w:lang w:bidi="ar-IQ"/>
        </w:rPr>
        <w:t>.</w:t>
      </w:r>
      <w:r w:rsidRPr="005258BA">
        <w:rPr>
          <w:rFonts w:hint="cs"/>
          <w:rtl/>
          <w:lang w:bidi="ar-IQ"/>
        </w:rPr>
        <w:t xml:space="preserve"> لكن</w:t>
      </w:r>
      <w:r w:rsidR="00460BFF" w:rsidRPr="005258BA">
        <w:rPr>
          <w:rFonts w:hint="cs"/>
          <w:rtl/>
          <w:lang w:bidi="ar-IQ"/>
        </w:rPr>
        <w:t>ّ</w:t>
      </w:r>
      <w:r w:rsidRPr="005258BA">
        <w:rPr>
          <w:rFonts w:hint="cs"/>
          <w:rtl/>
          <w:lang w:bidi="ar-IQ"/>
        </w:rPr>
        <w:t xml:space="preserve"> الغريب حق</w:t>
      </w:r>
      <w:r w:rsidR="00460BFF" w:rsidRPr="005258BA">
        <w:rPr>
          <w:rFonts w:hint="cs"/>
          <w:rtl/>
          <w:lang w:bidi="ar-IQ"/>
        </w:rPr>
        <w:t>ّ</w:t>
      </w:r>
      <w:r w:rsidRPr="005258BA">
        <w:rPr>
          <w:rFonts w:hint="cs"/>
          <w:rtl/>
          <w:lang w:bidi="ar-IQ"/>
        </w:rPr>
        <w:t xml:space="preserve">اً </w:t>
      </w:r>
      <w:r w:rsidR="00460BFF" w:rsidRPr="005258BA">
        <w:rPr>
          <w:rFonts w:hint="cs"/>
          <w:rtl/>
          <w:lang w:bidi="ar-IQ"/>
        </w:rPr>
        <w:t>أ</w:t>
      </w:r>
      <w:r w:rsidRPr="005258BA">
        <w:rPr>
          <w:rFonts w:hint="cs"/>
          <w:rtl/>
          <w:lang w:bidi="ar-IQ"/>
        </w:rPr>
        <w:t>نّك لا تجد لضياء الدين ذكراً في المصادر الرجالية سوى شذرات هنا وهناك، أغلبها بمناسبة سرد سيرة ابنه الفخر الرازي</w:t>
      </w:r>
      <w:r w:rsidRPr="005258BA">
        <w:rPr>
          <w:vertAlign w:val="superscript"/>
          <w:rtl/>
          <w:lang w:bidi="ar-IQ"/>
        </w:rPr>
        <w:t>(</w:t>
      </w:r>
      <w:r w:rsidRPr="005258BA">
        <w:rPr>
          <w:vertAlign w:val="superscript"/>
          <w:rtl/>
          <w:lang w:bidi="ar-IQ"/>
        </w:rPr>
        <w:endnoteReference w:id="901"/>
      </w:r>
      <w:r w:rsidRPr="005258BA">
        <w:rPr>
          <w:vertAlign w:val="superscript"/>
          <w:rtl/>
          <w:lang w:bidi="ar-IQ"/>
        </w:rPr>
        <w:t>)</w:t>
      </w:r>
      <w:r w:rsidR="00460BFF" w:rsidRPr="005258BA">
        <w:rPr>
          <w:rFonts w:hint="cs"/>
          <w:rtl/>
          <w:lang w:bidi="ar-IQ"/>
        </w:rPr>
        <w:t>،</w:t>
      </w:r>
      <w:r w:rsidRPr="005258BA">
        <w:rPr>
          <w:rFonts w:hint="cs"/>
          <w:rtl/>
          <w:lang w:bidi="ar-IQ"/>
        </w:rPr>
        <w:t xml:space="preserve"> فلا تذكر المصادر سوى أنّ الفخر الرازي انحدر من </w:t>
      </w:r>
      <w:r w:rsidR="00460BFF" w:rsidRPr="005258BA">
        <w:rPr>
          <w:rFonts w:hint="cs"/>
          <w:rtl/>
          <w:lang w:bidi="ar-IQ"/>
        </w:rPr>
        <w:t>أ</w:t>
      </w:r>
      <w:r w:rsidRPr="005258BA">
        <w:rPr>
          <w:rFonts w:hint="cs"/>
          <w:rtl/>
          <w:lang w:bidi="ar-IQ"/>
        </w:rPr>
        <w:t>بٍ عالمٍ كان يكن</w:t>
      </w:r>
      <w:r w:rsidR="00460BFF" w:rsidRPr="005258BA">
        <w:rPr>
          <w:rFonts w:hint="cs"/>
          <w:rtl/>
          <w:lang w:bidi="ar-IQ"/>
        </w:rPr>
        <w:t>ّ</w:t>
      </w:r>
      <w:r w:rsidRPr="005258BA">
        <w:rPr>
          <w:rFonts w:hint="cs"/>
          <w:rtl/>
          <w:lang w:bidi="ar-IQ"/>
        </w:rPr>
        <w:t xml:space="preserve">ى </w:t>
      </w:r>
      <w:r w:rsidRPr="005258BA">
        <w:rPr>
          <w:rFonts w:hint="eastAsia"/>
          <w:sz w:val="24"/>
          <w:szCs w:val="24"/>
          <w:rtl/>
          <w:lang w:bidi="ar-IQ"/>
        </w:rPr>
        <w:t>«</w:t>
      </w:r>
      <w:r w:rsidRPr="005258BA">
        <w:rPr>
          <w:rFonts w:hint="cs"/>
          <w:rtl/>
          <w:lang w:bidi="ar-IQ"/>
        </w:rPr>
        <w:t>ضياء الدين</w:t>
      </w:r>
      <w:r w:rsidRPr="005258BA">
        <w:rPr>
          <w:rFonts w:hint="eastAsia"/>
          <w:sz w:val="24"/>
          <w:szCs w:val="24"/>
          <w:rtl/>
          <w:lang w:bidi="ar-IQ"/>
        </w:rPr>
        <w:t>»</w:t>
      </w:r>
      <w:r w:rsidR="00460BFF" w:rsidRPr="005258BA">
        <w:rPr>
          <w:rFonts w:hint="cs"/>
          <w:rtl/>
          <w:lang w:bidi="ar-IQ"/>
        </w:rPr>
        <w:t>،</w:t>
      </w:r>
      <w:r w:rsidRPr="005258BA">
        <w:rPr>
          <w:rFonts w:hint="cs"/>
          <w:rtl/>
          <w:lang w:bidi="ar-IQ"/>
        </w:rPr>
        <w:t xml:space="preserve"> ويلق</w:t>
      </w:r>
      <w:r w:rsidR="00460BFF" w:rsidRPr="005258BA">
        <w:rPr>
          <w:rFonts w:hint="cs"/>
          <w:rtl/>
          <w:lang w:bidi="ar-IQ"/>
        </w:rPr>
        <w:t>ّ</w:t>
      </w:r>
      <w:r w:rsidRPr="005258BA">
        <w:rPr>
          <w:rFonts w:hint="cs"/>
          <w:rtl/>
          <w:lang w:bidi="ar-IQ"/>
        </w:rPr>
        <w:t xml:space="preserve">ب </w:t>
      </w:r>
      <w:r w:rsidRPr="005258BA">
        <w:rPr>
          <w:rFonts w:hint="eastAsia"/>
          <w:sz w:val="24"/>
          <w:szCs w:val="24"/>
          <w:rtl/>
          <w:lang w:bidi="ar-IQ"/>
        </w:rPr>
        <w:t>«</w:t>
      </w:r>
      <w:r w:rsidRPr="005258BA">
        <w:rPr>
          <w:rFonts w:hint="cs"/>
          <w:rtl/>
          <w:lang w:bidi="ar-IQ"/>
        </w:rPr>
        <w:t>خطيب الري</w:t>
      </w:r>
      <w:r w:rsidR="00460BFF" w:rsidRPr="005258BA">
        <w:rPr>
          <w:rFonts w:hint="cs"/>
          <w:rtl/>
          <w:lang w:bidi="ar-IQ"/>
        </w:rPr>
        <w:t>ّ</w:t>
      </w:r>
      <w:r w:rsidRPr="005258BA">
        <w:rPr>
          <w:rFonts w:hint="eastAsia"/>
          <w:sz w:val="24"/>
          <w:szCs w:val="24"/>
          <w:rtl/>
          <w:lang w:bidi="ar-IQ"/>
        </w:rPr>
        <w:t>»</w:t>
      </w:r>
      <w:r w:rsidR="00460BFF" w:rsidRPr="005258BA">
        <w:rPr>
          <w:rFonts w:hint="cs"/>
          <w:rtl/>
          <w:lang w:bidi="ar-IQ"/>
        </w:rPr>
        <w:t>،</w:t>
      </w:r>
      <w:r w:rsidRPr="005258BA">
        <w:rPr>
          <w:rFonts w:hint="cs"/>
          <w:rtl/>
          <w:lang w:bidi="ar-IQ"/>
        </w:rPr>
        <w:t xml:space="preserve"> فعرف إثر ذلك بـ </w:t>
      </w:r>
      <w:r w:rsidRPr="005258BA">
        <w:rPr>
          <w:rFonts w:hint="eastAsia"/>
          <w:sz w:val="24"/>
          <w:szCs w:val="24"/>
          <w:rtl/>
          <w:lang w:bidi="ar-IQ"/>
        </w:rPr>
        <w:t>«</w:t>
      </w:r>
      <w:r w:rsidRPr="005258BA">
        <w:rPr>
          <w:rFonts w:hint="cs"/>
          <w:rtl/>
          <w:lang w:bidi="ar-IQ"/>
        </w:rPr>
        <w:t>ابن خطيب الري</w:t>
      </w:r>
      <w:r w:rsidR="00460BFF" w:rsidRPr="005258BA">
        <w:rPr>
          <w:rFonts w:hint="cs"/>
          <w:rtl/>
          <w:lang w:bidi="ar-IQ"/>
        </w:rPr>
        <w:t>ّ</w:t>
      </w:r>
      <w:r w:rsidRPr="005258BA">
        <w:rPr>
          <w:rFonts w:hint="eastAsia"/>
          <w:sz w:val="24"/>
          <w:szCs w:val="24"/>
          <w:rtl/>
          <w:lang w:bidi="ar-IQ"/>
        </w:rPr>
        <w:t>»</w:t>
      </w:r>
      <w:r w:rsidRPr="005258BA">
        <w:rPr>
          <w:rFonts w:hint="cs"/>
          <w:rtl/>
          <w:lang w:bidi="ar-IQ"/>
        </w:rPr>
        <w:t xml:space="preserve">. </w:t>
      </w:r>
    </w:p>
    <w:p w:rsidR="00324FC7" w:rsidRPr="005258BA" w:rsidRDefault="00324FC7" w:rsidP="003F4A68">
      <w:pPr>
        <w:rPr>
          <w:rtl/>
          <w:lang w:bidi="ar-IQ"/>
        </w:rPr>
      </w:pPr>
      <w:r w:rsidRPr="005258BA">
        <w:rPr>
          <w:rFonts w:hint="cs"/>
          <w:rtl/>
          <w:lang w:bidi="ar-IQ"/>
        </w:rPr>
        <w:t xml:space="preserve">لقد بدأ الفخر الرازي مشواره العلمي </w:t>
      </w:r>
      <w:r w:rsidRPr="005258BA">
        <w:rPr>
          <w:rFonts w:hint="eastAsia"/>
          <w:sz w:val="24"/>
          <w:szCs w:val="24"/>
          <w:rtl/>
          <w:lang w:bidi="ar-IQ"/>
        </w:rPr>
        <w:t>«</w:t>
      </w:r>
      <w:r w:rsidRPr="005258BA">
        <w:rPr>
          <w:rFonts w:hint="cs"/>
          <w:rtl/>
          <w:lang w:bidi="ar-IQ"/>
        </w:rPr>
        <w:t>الفقهي وال</w:t>
      </w:r>
      <w:r w:rsidR="00460BFF" w:rsidRPr="005258BA">
        <w:rPr>
          <w:rFonts w:hint="cs"/>
          <w:rtl/>
          <w:lang w:bidi="ar-IQ"/>
        </w:rPr>
        <w:t>أ</w:t>
      </w:r>
      <w:r w:rsidRPr="005258BA">
        <w:rPr>
          <w:rFonts w:hint="cs"/>
          <w:rtl/>
          <w:lang w:bidi="ar-IQ"/>
        </w:rPr>
        <w:t>صولي</w:t>
      </w:r>
      <w:r w:rsidRPr="005258BA">
        <w:rPr>
          <w:rFonts w:hint="eastAsia"/>
          <w:sz w:val="24"/>
          <w:szCs w:val="24"/>
          <w:rtl/>
          <w:lang w:bidi="ar-IQ"/>
        </w:rPr>
        <w:t>»</w:t>
      </w:r>
      <w:r w:rsidRPr="005258BA">
        <w:rPr>
          <w:rFonts w:hint="cs"/>
          <w:rtl/>
          <w:lang w:bidi="ar-IQ"/>
        </w:rPr>
        <w:t xml:space="preserve"> على يد </w:t>
      </w:r>
      <w:r w:rsidR="00460BFF" w:rsidRPr="005258BA">
        <w:rPr>
          <w:rFonts w:hint="cs"/>
          <w:rtl/>
          <w:lang w:bidi="ar-IQ"/>
        </w:rPr>
        <w:t>أ</w:t>
      </w:r>
      <w:r w:rsidRPr="005258BA">
        <w:rPr>
          <w:rFonts w:hint="cs"/>
          <w:rtl/>
          <w:lang w:bidi="ar-IQ"/>
        </w:rPr>
        <w:t>بيه</w:t>
      </w:r>
      <w:r w:rsidR="00460BFF" w:rsidRPr="005258BA">
        <w:rPr>
          <w:rFonts w:hint="cs"/>
          <w:rtl/>
          <w:lang w:bidi="ar-IQ"/>
        </w:rPr>
        <w:t>.</w:t>
      </w:r>
      <w:r w:rsidRPr="005258BA">
        <w:rPr>
          <w:rFonts w:hint="cs"/>
          <w:rtl/>
          <w:lang w:bidi="ar-IQ"/>
        </w:rPr>
        <w:t xml:space="preserve"> وبعد رحيله غادر نحو سمنان</w:t>
      </w:r>
      <w:r w:rsidR="00460BFF" w:rsidRPr="005258BA">
        <w:rPr>
          <w:rFonts w:hint="cs"/>
          <w:rtl/>
          <w:lang w:bidi="ar-IQ"/>
        </w:rPr>
        <w:t>؛</w:t>
      </w:r>
      <w:r w:rsidRPr="005258BA">
        <w:rPr>
          <w:rFonts w:hint="cs"/>
          <w:rtl/>
          <w:lang w:bidi="ar-IQ"/>
        </w:rPr>
        <w:t xml:space="preserve"> ليواصل تحصيله العلمي على يد الفقيه الشافعي </w:t>
      </w:r>
      <w:r w:rsidRPr="005258BA">
        <w:rPr>
          <w:rFonts w:hint="eastAsia"/>
          <w:sz w:val="24"/>
          <w:szCs w:val="24"/>
          <w:rtl/>
          <w:lang w:bidi="ar-IQ"/>
        </w:rPr>
        <w:t>«</w:t>
      </w:r>
      <w:r w:rsidRPr="005258BA">
        <w:rPr>
          <w:rFonts w:hint="cs"/>
          <w:rtl/>
          <w:lang w:bidi="ar-IQ"/>
        </w:rPr>
        <w:t>كمال الدين السمناني</w:t>
      </w:r>
      <w:r w:rsidRPr="005258BA">
        <w:rPr>
          <w:rFonts w:hint="eastAsia"/>
          <w:sz w:val="24"/>
          <w:szCs w:val="24"/>
          <w:rtl/>
          <w:lang w:bidi="ar-IQ"/>
        </w:rPr>
        <w:t>»</w:t>
      </w:r>
      <w:r w:rsidRPr="005258BA">
        <w:rPr>
          <w:rFonts w:hint="cs"/>
          <w:rtl/>
          <w:lang w:bidi="ar-IQ"/>
        </w:rPr>
        <w:t>(575هـ). وربما الأمر المستثنى من ذلك</w:t>
      </w:r>
      <w:r w:rsidRPr="005258BA">
        <w:rPr>
          <w:vertAlign w:val="superscript"/>
          <w:rtl/>
          <w:lang w:bidi="ar-IQ"/>
        </w:rPr>
        <w:t>(</w:t>
      </w:r>
      <w:r w:rsidRPr="005258BA">
        <w:rPr>
          <w:vertAlign w:val="superscript"/>
          <w:rtl/>
          <w:lang w:bidi="ar-IQ"/>
        </w:rPr>
        <w:endnoteReference w:id="902"/>
      </w:r>
      <w:r w:rsidRPr="005258BA">
        <w:rPr>
          <w:vertAlign w:val="superscript"/>
          <w:rtl/>
          <w:lang w:bidi="ar-IQ"/>
        </w:rPr>
        <w:t>)</w:t>
      </w:r>
      <w:r w:rsidRPr="005258BA">
        <w:rPr>
          <w:rFonts w:asciiTheme="majorBidi" w:hAnsiTheme="majorBidi" w:hint="cs"/>
          <w:rtl/>
          <w:lang w:bidi="ar-IQ"/>
        </w:rPr>
        <w:t xml:space="preserve"> </w:t>
      </w:r>
      <w:r w:rsidRPr="005258BA">
        <w:rPr>
          <w:rFonts w:hint="cs"/>
          <w:rtl/>
          <w:lang w:bidi="ar-IQ"/>
        </w:rPr>
        <w:t>ما نجده في طبقات الشافعية الكبرى</w:t>
      </w:r>
      <w:r w:rsidR="000D3E1E" w:rsidRPr="005258BA">
        <w:rPr>
          <w:rFonts w:hint="cs"/>
          <w:rtl/>
          <w:lang w:bidi="ar-IQ"/>
        </w:rPr>
        <w:t>،</w:t>
      </w:r>
      <w:r w:rsidRPr="005258BA">
        <w:rPr>
          <w:rFonts w:hint="cs"/>
          <w:rtl/>
          <w:lang w:bidi="ar-IQ"/>
        </w:rPr>
        <w:t xml:space="preserve"> حيث أفرد المصنّف عدة سطور لسيرة ضياء الدين</w:t>
      </w:r>
      <w:r w:rsidR="000D3E1E" w:rsidRPr="005258BA">
        <w:rPr>
          <w:rFonts w:hint="cs"/>
          <w:rtl/>
          <w:lang w:bidi="ar-IQ"/>
        </w:rPr>
        <w:t>،</w:t>
      </w:r>
      <w:r w:rsidRPr="005258BA">
        <w:rPr>
          <w:rFonts w:hint="cs"/>
          <w:rtl/>
          <w:lang w:bidi="ar-IQ"/>
        </w:rPr>
        <w:t xml:space="preserve"> التي يت</w:t>
      </w:r>
      <w:r w:rsidR="000D3E1E" w:rsidRPr="005258BA">
        <w:rPr>
          <w:rFonts w:hint="cs"/>
          <w:rtl/>
          <w:lang w:bidi="ar-IQ"/>
        </w:rPr>
        <w:t>ّ</w:t>
      </w:r>
      <w:r w:rsidRPr="005258BA">
        <w:rPr>
          <w:rFonts w:hint="cs"/>
          <w:rtl/>
          <w:lang w:bidi="ar-IQ"/>
        </w:rPr>
        <w:t>ضح من خلالها أنّه لم يكن يمتلك تفاصيل كافية عن حياته</w:t>
      </w:r>
      <w:r w:rsidR="000D3E1E" w:rsidRPr="005258BA">
        <w:rPr>
          <w:rFonts w:hint="cs"/>
          <w:rtl/>
          <w:lang w:bidi="ar-IQ"/>
        </w:rPr>
        <w:t>،</w:t>
      </w:r>
      <w:r w:rsidRPr="005258BA">
        <w:rPr>
          <w:rFonts w:hint="cs"/>
          <w:rtl/>
          <w:lang w:bidi="ar-IQ"/>
        </w:rPr>
        <w:t xml:space="preserve"> و</w:t>
      </w:r>
      <w:r w:rsidR="000D3E1E" w:rsidRPr="005258BA">
        <w:rPr>
          <w:rFonts w:hint="cs"/>
          <w:rtl/>
          <w:lang w:bidi="ar-IQ"/>
        </w:rPr>
        <w:t>أ</w:t>
      </w:r>
      <w:r w:rsidRPr="005258BA">
        <w:rPr>
          <w:rFonts w:hint="cs"/>
          <w:rtl/>
          <w:lang w:bidi="ar-IQ"/>
        </w:rPr>
        <w:t>غلب معلوماته استقاها من كتاب نهاية المرام</w:t>
      </w:r>
      <w:r w:rsidRPr="005258BA">
        <w:rPr>
          <w:vertAlign w:val="superscript"/>
          <w:rtl/>
          <w:lang w:bidi="ar-IQ"/>
        </w:rPr>
        <w:t>(</w:t>
      </w:r>
      <w:r w:rsidRPr="005258BA">
        <w:rPr>
          <w:vertAlign w:val="superscript"/>
          <w:rtl/>
          <w:lang w:bidi="ar-IQ"/>
        </w:rPr>
        <w:endnoteReference w:id="903"/>
      </w:r>
      <w:r w:rsidRPr="005258BA">
        <w:rPr>
          <w:vertAlign w:val="superscript"/>
          <w:rtl/>
          <w:lang w:bidi="ar-IQ"/>
        </w:rPr>
        <w:t>)</w:t>
      </w:r>
      <w:r w:rsidRPr="005258BA">
        <w:rPr>
          <w:rFonts w:hint="cs"/>
          <w:rtl/>
          <w:lang w:bidi="ar-IQ"/>
        </w:rPr>
        <w:t>.</w:t>
      </w:r>
    </w:p>
    <w:p w:rsidR="00324FC7" w:rsidRPr="005258BA" w:rsidRDefault="00324FC7" w:rsidP="00EF1BD2">
      <w:pPr>
        <w:rPr>
          <w:rtl/>
          <w:lang w:bidi="ar-IQ"/>
        </w:rPr>
      </w:pPr>
      <w:r w:rsidRPr="005258BA">
        <w:rPr>
          <w:rFonts w:hint="cs"/>
          <w:rtl/>
          <w:lang w:bidi="ar-IQ"/>
        </w:rPr>
        <w:t>و</w:t>
      </w:r>
      <w:r w:rsidR="000D3E1E" w:rsidRPr="005258BA">
        <w:rPr>
          <w:rFonts w:hint="cs"/>
          <w:rtl/>
          <w:lang w:bidi="ar-IQ"/>
        </w:rPr>
        <w:t>إ</w:t>
      </w:r>
      <w:r w:rsidRPr="005258BA">
        <w:rPr>
          <w:rFonts w:hint="cs"/>
          <w:rtl/>
          <w:lang w:bidi="ar-IQ"/>
        </w:rPr>
        <w:t xml:space="preserve">لى جانب كونه فقيهاً شافعياً فقد كان ضياء الدين </w:t>
      </w:r>
      <w:r w:rsidR="000D3E1E" w:rsidRPr="005258BA">
        <w:rPr>
          <w:rFonts w:hint="cs"/>
          <w:rtl/>
          <w:lang w:bidi="ar-IQ"/>
        </w:rPr>
        <w:t>أ</w:t>
      </w:r>
      <w:r w:rsidRPr="005258BA">
        <w:rPr>
          <w:rFonts w:hint="cs"/>
          <w:rtl/>
          <w:lang w:bidi="ar-IQ"/>
        </w:rPr>
        <w:t>شعري</w:t>
      </w:r>
      <w:r w:rsidR="000D3E1E" w:rsidRPr="005258BA">
        <w:rPr>
          <w:rFonts w:hint="cs"/>
          <w:rtl/>
          <w:lang w:bidi="ar-IQ"/>
        </w:rPr>
        <w:t>ّ</w:t>
      </w:r>
      <w:r w:rsidRPr="005258BA">
        <w:rPr>
          <w:rFonts w:hint="cs"/>
          <w:rtl/>
          <w:lang w:bidi="ar-IQ"/>
        </w:rPr>
        <w:t xml:space="preserve"> العقيدة، لكنّه أُهمل من </w:t>
      </w:r>
      <w:r w:rsidR="00C64AA8" w:rsidRPr="005258BA">
        <w:rPr>
          <w:rFonts w:hint="cs"/>
          <w:rtl/>
          <w:lang w:bidi="ar-IQ"/>
        </w:rPr>
        <w:t>هذه الناحية</w:t>
      </w:r>
      <w:r w:rsidRPr="005258BA">
        <w:rPr>
          <w:rFonts w:hint="cs"/>
          <w:rtl/>
          <w:lang w:bidi="ar-IQ"/>
        </w:rPr>
        <w:t xml:space="preserve"> </w:t>
      </w:r>
      <w:r w:rsidR="000D3E1E" w:rsidRPr="005258BA">
        <w:rPr>
          <w:rFonts w:hint="cs"/>
          <w:rtl/>
          <w:lang w:bidi="ar-IQ"/>
        </w:rPr>
        <w:t>أ</w:t>
      </w:r>
      <w:r w:rsidRPr="005258BA">
        <w:rPr>
          <w:rFonts w:hint="cs"/>
          <w:rtl/>
          <w:lang w:bidi="ar-IQ"/>
        </w:rPr>
        <w:t>يضاً</w:t>
      </w:r>
      <w:r w:rsidRPr="005258BA">
        <w:rPr>
          <w:vertAlign w:val="superscript"/>
          <w:rtl/>
          <w:lang w:bidi="ar-IQ"/>
        </w:rPr>
        <w:t>(</w:t>
      </w:r>
      <w:r w:rsidRPr="005258BA">
        <w:rPr>
          <w:vertAlign w:val="superscript"/>
          <w:rtl/>
          <w:lang w:bidi="ar-IQ"/>
        </w:rPr>
        <w:endnoteReference w:id="904"/>
      </w:r>
      <w:r w:rsidRPr="005258BA">
        <w:rPr>
          <w:vertAlign w:val="superscript"/>
          <w:rtl/>
          <w:lang w:bidi="ar-IQ"/>
        </w:rPr>
        <w:t>)</w:t>
      </w:r>
      <w:r w:rsidRPr="005258BA">
        <w:rPr>
          <w:rFonts w:hint="cs"/>
          <w:rtl/>
          <w:lang w:bidi="ar-IQ"/>
        </w:rPr>
        <w:t xml:space="preserve">. وربما تجد مقتطفات </w:t>
      </w:r>
      <w:r w:rsidR="000D3E1E" w:rsidRPr="005258BA">
        <w:rPr>
          <w:rFonts w:hint="cs"/>
          <w:rtl/>
          <w:lang w:bidi="ar-IQ"/>
        </w:rPr>
        <w:t>أ</w:t>
      </w:r>
      <w:r w:rsidRPr="005258BA">
        <w:rPr>
          <w:rFonts w:hint="cs"/>
          <w:rtl/>
          <w:lang w:bidi="ar-IQ"/>
        </w:rPr>
        <w:t>وردها ابنه الفخر الرازي</w:t>
      </w:r>
      <w:r w:rsidR="000D3E1E" w:rsidRPr="005258BA">
        <w:rPr>
          <w:rFonts w:hint="cs"/>
          <w:rtl/>
          <w:lang w:bidi="ar-IQ"/>
        </w:rPr>
        <w:t>،</w:t>
      </w:r>
      <w:r w:rsidRPr="005258BA">
        <w:rPr>
          <w:rFonts w:hint="cs"/>
          <w:rtl/>
          <w:lang w:bidi="ar-IQ"/>
        </w:rPr>
        <w:t xml:space="preserve"> تناولت نشاطه التدريسي وتربيته العديد من الطلاب</w:t>
      </w:r>
      <w:r w:rsidRPr="005258BA">
        <w:rPr>
          <w:vertAlign w:val="superscript"/>
          <w:rtl/>
          <w:lang w:bidi="ar-IQ"/>
        </w:rPr>
        <w:t>(</w:t>
      </w:r>
      <w:r w:rsidRPr="005258BA">
        <w:rPr>
          <w:vertAlign w:val="superscript"/>
          <w:rtl/>
          <w:lang w:bidi="ar-IQ"/>
        </w:rPr>
        <w:endnoteReference w:id="905"/>
      </w:r>
      <w:r w:rsidRPr="005258BA">
        <w:rPr>
          <w:vertAlign w:val="superscript"/>
          <w:rtl/>
          <w:lang w:bidi="ar-IQ"/>
        </w:rPr>
        <w:t>)</w:t>
      </w:r>
      <w:r w:rsidRPr="005258BA">
        <w:rPr>
          <w:rFonts w:hint="cs"/>
          <w:rtl/>
          <w:lang w:bidi="ar-IQ"/>
        </w:rPr>
        <w:t>. والحاصل أنّ شهرة الابن قد طغ</w:t>
      </w:r>
      <w:r w:rsidR="00EF1BD2">
        <w:rPr>
          <w:rFonts w:hint="cs"/>
          <w:rtl/>
          <w:lang w:bidi="ar-IQ"/>
        </w:rPr>
        <w:t>َ</w:t>
      </w:r>
      <w:r w:rsidRPr="005258BA">
        <w:rPr>
          <w:rFonts w:hint="cs"/>
          <w:rtl/>
          <w:lang w:bidi="ar-IQ"/>
        </w:rPr>
        <w:t>ت</w:t>
      </w:r>
      <w:r w:rsidR="00EF1BD2">
        <w:rPr>
          <w:rFonts w:hint="cs"/>
          <w:rtl/>
          <w:lang w:bidi="ar-IQ"/>
        </w:rPr>
        <w:t>ْ</w:t>
      </w:r>
      <w:r w:rsidRPr="005258BA">
        <w:rPr>
          <w:rFonts w:hint="cs"/>
          <w:rtl/>
          <w:lang w:bidi="ar-IQ"/>
        </w:rPr>
        <w:t xml:space="preserve"> على شهرة ال</w:t>
      </w:r>
      <w:r w:rsidR="000D3E1E" w:rsidRPr="005258BA">
        <w:rPr>
          <w:rFonts w:hint="cs"/>
          <w:rtl/>
          <w:lang w:bidi="ar-IQ"/>
        </w:rPr>
        <w:t>أ</w:t>
      </w:r>
      <w:r w:rsidRPr="005258BA">
        <w:rPr>
          <w:rFonts w:hint="cs"/>
          <w:rtl/>
          <w:lang w:bidi="ar-IQ"/>
        </w:rPr>
        <w:t>ب</w:t>
      </w:r>
      <w:r w:rsidR="000D3E1E" w:rsidRPr="005258BA">
        <w:rPr>
          <w:rFonts w:hint="cs"/>
          <w:rtl/>
          <w:lang w:bidi="ar-IQ"/>
        </w:rPr>
        <w:t xml:space="preserve">، </w:t>
      </w:r>
      <w:r w:rsidRPr="005258BA">
        <w:rPr>
          <w:rFonts w:hint="cs"/>
          <w:rtl/>
          <w:lang w:bidi="ar-IQ"/>
        </w:rPr>
        <w:t>و</w:t>
      </w:r>
      <w:r w:rsidR="000D3E1E" w:rsidRPr="005258BA">
        <w:rPr>
          <w:rFonts w:hint="cs"/>
          <w:rtl/>
          <w:lang w:bidi="ar-IQ"/>
        </w:rPr>
        <w:t>أ</w:t>
      </w:r>
      <w:r w:rsidRPr="005258BA">
        <w:rPr>
          <w:rFonts w:hint="cs"/>
          <w:rtl/>
          <w:lang w:bidi="ar-IQ"/>
        </w:rPr>
        <w:t>د</w:t>
      </w:r>
      <w:r w:rsidR="000D3E1E" w:rsidRPr="005258BA">
        <w:rPr>
          <w:rFonts w:hint="cs"/>
          <w:rtl/>
          <w:lang w:bidi="ar-IQ"/>
        </w:rPr>
        <w:t>ّ</w:t>
      </w:r>
      <w:r w:rsidRPr="005258BA">
        <w:rPr>
          <w:rFonts w:hint="cs"/>
          <w:rtl/>
          <w:lang w:bidi="ar-IQ"/>
        </w:rPr>
        <w:t xml:space="preserve">ت بمرور الوقت </w:t>
      </w:r>
      <w:r w:rsidR="000D3E1E" w:rsidRPr="005258BA">
        <w:rPr>
          <w:rFonts w:hint="cs"/>
          <w:rtl/>
          <w:lang w:bidi="ar-IQ"/>
        </w:rPr>
        <w:t>إ</w:t>
      </w:r>
      <w:r w:rsidRPr="005258BA">
        <w:rPr>
          <w:rFonts w:hint="cs"/>
          <w:rtl/>
          <w:lang w:bidi="ar-IQ"/>
        </w:rPr>
        <w:t>لى اندثارها</w:t>
      </w:r>
      <w:r w:rsidR="000D3E1E" w:rsidRPr="005258BA">
        <w:rPr>
          <w:rFonts w:hint="cs"/>
          <w:rtl/>
          <w:lang w:bidi="ar-IQ"/>
        </w:rPr>
        <w:t>،</w:t>
      </w:r>
      <w:r w:rsidRPr="005258BA">
        <w:rPr>
          <w:rFonts w:hint="cs"/>
          <w:rtl/>
          <w:lang w:bidi="ar-IQ"/>
        </w:rPr>
        <w:t xml:space="preserve"> ولم يب</w:t>
      </w:r>
      <w:r w:rsidR="000D3E1E" w:rsidRPr="005258BA">
        <w:rPr>
          <w:rFonts w:hint="cs"/>
          <w:rtl/>
          <w:lang w:bidi="ar-IQ"/>
        </w:rPr>
        <w:t>ْ</w:t>
      </w:r>
      <w:r w:rsidRPr="005258BA">
        <w:rPr>
          <w:rFonts w:hint="cs"/>
          <w:rtl/>
          <w:lang w:bidi="ar-IQ"/>
        </w:rPr>
        <w:t>ق</w:t>
      </w:r>
      <w:r w:rsidR="000D3E1E" w:rsidRPr="005258BA">
        <w:rPr>
          <w:rFonts w:hint="cs"/>
          <w:rtl/>
          <w:lang w:bidi="ar-IQ"/>
        </w:rPr>
        <w:t>َ</w:t>
      </w:r>
      <w:r w:rsidRPr="005258BA">
        <w:rPr>
          <w:rFonts w:hint="cs"/>
          <w:rtl/>
          <w:lang w:bidi="ar-IQ"/>
        </w:rPr>
        <w:t xml:space="preserve"> منها سوى اسم ضياء الدين في المصادر المت</w:t>
      </w:r>
      <w:r w:rsidR="00EF1BD2">
        <w:rPr>
          <w:rFonts w:hint="cs"/>
          <w:rtl/>
          <w:lang w:bidi="ar-IQ"/>
        </w:rPr>
        <w:t>أ</w:t>
      </w:r>
      <w:r w:rsidRPr="005258BA">
        <w:rPr>
          <w:rFonts w:hint="cs"/>
          <w:rtl/>
          <w:lang w:bidi="ar-IQ"/>
        </w:rPr>
        <w:t>خ</w:t>
      </w:r>
      <w:r w:rsidR="000D3E1E" w:rsidRPr="005258BA">
        <w:rPr>
          <w:rFonts w:hint="cs"/>
          <w:rtl/>
          <w:lang w:bidi="ar-IQ"/>
        </w:rPr>
        <w:t>ِّ</w:t>
      </w:r>
      <w:r w:rsidRPr="005258BA">
        <w:rPr>
          <w:rFonts w:hint="cs"/>
          <w:rtl/>
          <w:lang w:bidi="ar-IQ"/>
        </w:rPr>
        <w:t>رة.</w:t>
      </w:r>
    </w:p>
    <w:p w:rsidR="00324FC7" w:rsidRPr="005258BA" w:rsidRDefault="00324FC7" w:rsidP="00EF1BD2">
      <w:pPr>
        <w:rPr>
          <w:rtl/>
          <w:lang w:bidi="ar-IQ"/>
        </w:rPr>
      </w:pPr>
      <w:r w:rsidRPr="005258BA">
        <w:rPr>
          <w:rFonts w:hint="cs"/>
          <w:rtl/>
          <w:lang w:bidi="ar-IQ"/>
        </w:rPr>
        <w:t xml:space="preserve">لقد كانت </w:t>
      </w:r>
      <w:r w:rsidR="000D3E1E" w:rsidRPr="005258BA">
        <w:rPr>
          <w:rFonts w:hint="cs"/>
          <w:rtl/>
          <w:lang w:bidi="ar-IQ"/>
        </w:rPr>
        <w:t>ال</w:t>
      </w:r>
      <w:r w:rsidRPr="005258BA">
        <w:rPr>
          <w:rFonts w:hint="cs"/>
          <w:rtl/>
          <w:lang w:bidi="ar-IQ"/>
        </w:rPr>
        <w:t>ري</w:t>
      </w:r>
      <w:r w:rsidR="000D3E1E" w:rsidRPr="005258BA">
        <w:rPr>
          <w:rFonts w:hint="cs"/>
          <w:rtl/>
          <w:lang w:bidi="ar-IQ"/>
        </w:rPr>
        <w:t>ّ</w:t>
      </w:r>
      <w:r w:rsidRPr="005258BA">
        <w:rPr>
          <w:rFonts w:hint="cs"/>
          <w:rtl/>
          <w:lang w:bidi="ar-IQ"/>
        </w:rPr>
        <w:t xml:space="preserve"> في القرن السادس </w:t>
      </w:r>
      <w:r w:rsidR="000D3E1E" w:rsidRPr="005258BA">
        <w:rPr>
          <w:rFonts w:hint="cs"/>
          <w:rtl/>
          <w:lang w:bidi="ar-IQ"/>
        </w:rPr>
        <w:t>الهجري</w:t>
      </w:r>
      <w:r w:rsidRPr="005258BA">
        <w:rPr>
          <w:rFonts w:hint="cs"/>
          <w:rtl/>
          <w:lang w:bidi="ar-IQ"/>
        </w:rPr>
        <w:t xml:space="preserve"> أحد أهم</w:t>
      </w:r>
      <w:r w:rsidR="000D3E1E" w:rsidRPr="005258BA">
        <w:rPr>
          <w:rFonts w:hint="cs"/>
          <w:rtl/>
          <w:lang w:bidi="ar-IQ"/>
        </w:rPr>
        <w:t>ّ</w:t>
      </w:r>
      <w:r w:rsidRPr="005258BA">
        <w:rPr>
          <w:rFonts w:hint="cs"/>
          <w:rtl/>
          <w:lang w:bidi="ar-IQ"/>
        </w:rPr>
        <w:t xml:space="preserve"> وأكبر المدن الإيرانية والولايات الإسلامية الشرقية</w:t>
      </w:r>
      <w:r w:rsidR="000D3E1E" w:rsidRPr="005258BA">
        <w:rPr>
          <w:rFonts w:hint="cs"/>
          <w:rtl/>
          <w:lang w:bidi="ar-IQ"/>
        </w:rPr>
        <w:t>،</w:t>
      </w:r>
      <w:r w:rsidRPr="005258BA">
        <w:rPr>
          <w:rFonts w:hint="cs"/>
          <w:rtl/>
          <w:lang w:bidi="ar-IQ"/>
        </w:rPr>
        <w:t xml:space="preserve"> حيث شهدت نمو</w:t>
      </w:r>
      <w:r w:rsidR="000D3E1E" w:rsidRPr="005258BA">
        <w:rPr>
          <w:rFonts w:hint="cs"/>
          <w:rtl/>
          <w:lang w:bidi="ar-IQ"/>
        </w:rPr>
        <w:t>ّ</w:t>
      </w:r>
      <w:r w:rsidRPr="005258BA">
        <w:rPr>
          <w:rFonts w:hint="cs"/>
          <w:rtl/>
          <w:lang w:bidi="ar-IQ"/>
        </w:rPr>
        <w:t>اً علمياً وثقافياً ملحوظاً</w:t>
      </w:r>
      <w:r w:rsidRPr="005258BA">
        <w:rPr>
          <w:vertAlign w:val="superscript"/>
          <w:rtl/>
          <w:lang w:bidi="ar-IQ"/>
        </w:rPr>
        <w:t>(</w:t>
      </w:r>
      <w:r w:rsidRPr="005258BA">
        <w:rPr>
          <w:vertAlign w:val="superscript"/>
          <w:rtl/>
          <w:lang w:bidi="ar-IQ"/>
        </w:rPr>
        <w:endnoteReference w:id="906"/>
      </w:r>
      <w:r w:rsidRPr="005258BA">
        <w:rPr>
          <w:vertAlign w:val="superscript"/>
          <w:rtl/>
          <w:lang w:bidi="ar-IQ"/>
        </w:rPr>
        <w:t>)</w:t>
      </w:r>
      <w:r w:rsidRPr="005258BA">
        <w:rPr>
          <w:rFonts w:hint="cs"/>
          <w:rtl/>
          <w:lang w:bidi="ar-IQ"/>
        </w:rPr>
        <w:t>. وكانت تمتاز بوجود الف</w:t>
      </w:r>
      <w:r w:rsidR="00EF1BD2">
        <w:rPr>
          <w:rFonts w:hint="cs"/>
          <w:rtl/>
          <w:lang w:bidi="ar-IQ"/>
        </w:rPr>
        <w:t>ِ</w:t>
      </w:r>
      <w:r w:rsidRPr="005258BA">
        <w:rPr>
          <w:rFonts w:hint="cs"/>
          <w:rtl/>
          <w:lang w:bidi="ar-IQ"/>
        </w:rPr>
        <w:t>ر</w:t>
      </w:r>
      <w:r w:rsidR="00EF1BD2">
        <w:rPr>
          <w:rFonts w:hint="cs"/>
          <w:rtl/>
          <w:lang w:bidi="ar-IQ"/>
        </w:rPr>
        <w:t>َ</w:t>
      </w:r>
      <w:r w:rsidRPr="005258BA">
        <w:rPr>
          <w:rFonts w:hint="cs"/>
          <w:rtl/>
          <w:lang w:bidi="ar-IQ"/>
        </w:rPr>
        <w:t>ق والمذاهب الكلامية والفكرية المختلفة</w:t>
      </w:r>
      <w:r w:rsidR="000D3E1E" w:rsidRPr="005258BA">
        <w:rPr>
          <w:rFonts w:hint="cs"/>
          <w:rtl/>
          <w:lang w:bidi="ar-IQ"/>
        </w:rPr>
        <w:t>؛</w:t>
      </w:r>
      <w:r w:rsidRPr="005258BA">
        <w:rPr>
          <w:rFonts w:hint="cs"/>
          <w:rtl/>
          <w:lang w:bidi="ar-IQ"/>
        </w:rPr>
        <w:t xml:space="preserve"> فقد كان ال</w:t>
      </w:r>
      <w:r w:rsidR="000D3E1E" w:rsidRPr="005258BA">
        <w:rPr>
          <w:rFonts w:hint="cs"/>
          <w:rtl/>
          <w:lang w:bidi="ar-IQ"/>
        </w:rPr>
        <w:t>أ</w:t>
      </w:r>
      <w:r w:rsidRPr="005258BA">
        <w:rPr>
          <w:rFonts w:hint="cs"/>
          <w:rtl/>
          <w:lang w:bidi="ar-IQ"/>
        </w:rPr>
        <w:t>حناف والشوافع يقطنون هذه المدينة جنباً إلى جنب</w:t>
      </w:r>
      <w:r w:rsidR="000D3E1E" w:rsidRPr="005258BA">
        <w:rPr>
          <w:rFonts w:hint="cs"/>
          <w:rtl/>
          <w:lang w:bidi="ar-IQ"/>
        </w:rPr>
        <w:t>؛</w:t>
      </w:r>
      <w:r w:rsidRPr="005258BA">
        <w:rPr>
          <w:rFonts w:hint="cs"/>
          <w:rtl/>
          <w:lang w:bidi="ar-IQ"/>
        </w:rPr>
        <w:t xml:space="preserve"> كما كان للشيعة الإمامية والزيدية حضور</w:t>
      </w:r>
      <w:r w:rsidR="000D3E1E" w:rsidRPr="005258BA">
        <w:rPr>
          <w:rFonts w:hint="cs"/>
          <w:rtl/>
          <w:lang w:bidi="ar-IQ"/>
        </w:rPr>
        <w:t>ٌ</w:t>
      </w:r>
      <w:r w:rsidRPr="005258BA">
        <w:rPr>
          <w:rFonts w:hint="cs"/>
          <w:rtl/>
          <w:lang w:bidi="ar-IQ"/>
        </w:rPr>
        <w:t xml:space="preserve"> مهم</w:t>
      </w:r>
      <w:r w:rsidR="000D3E1E" w:rsidRPr="005258BA">
        <w:rPr>
          <w:rFonts w:hint="cs"/>
          <w:rtl/>
          <w:lang w:bidi="ar-IQ"/>
        </w:rPr>
        <w:t xml:space="preserve">ّ </w:t>
      </w:r>
      <w:r w:rsidRPr="005258BA">
        <w:rPr>
          <w:rFonts w:hint="cs"/>
          <w:rtl/>
          <w:lang w:bidi="ar-IQ"/>
        </w:rPr>
        <w:t>في هذه المدينة و</w:t>
      </w:r>
      <w:r w:rsidR="000D3E1E" w:rsidRPr="005258BA">
        <w:rPr>
          <w:rFonts w:hint="cs"/>
          <w:rtl/>
          <w:lang w:bidi="ar-IQ"/>
        </w:rPr>
        <w:t>أ</w:t>
      </w:r>
      <w:r w:rsidRPr="005258BA">
        <w:rPr>
          <w:rFonts w:hint="cs"/>
          <w:rtl/>
          <w:lang w:bidi="ar-IQ"/>
        </w:rPr>
        <w:t>طرافها</w:t>
      </w:r>
      <w:r w:rsidR="000D3E1E" w:rsidRPr="005258BA">
        <w:rPr>
          <w:rFonts w:hint="cs"/>
          <w:rtl/>
          <w:lang w:bidi="ar-IQ"/>
        </w:rPr>
        <w:t>؛</w:t>
      </w:r>
      <w:r w:rsidRPr="005258BA">
        <w:rPr>
          <w:rFonts w:hint="cs"/>
          <w:rtl/>
          <w:lang w:bidi="ar-IQ"/>
        </w:rPr>
        <w:t xml:space="preserve"> لكن</w:t>
      </w:r>
      <w:r w:rsidR="000D3E1E" w:rsidRPr="005258BA">
        <w:rPr>
          <w:rFonts w:hint="cs"/>
          <w:rtl/>
          <w:lang w:bidi="ar-IQ"/>
        </w:rPr>
        <w:t>ّ</w:t>
      </w:r>
      <w:r w:rsidRPr="005258BA">
        <w:rPr>
          <w:rFonts w:hint="cs"/>
          <w:rtl/>
          <w:lang w:bidi="ar-IQ"/>
        </w:rPr>
        <w:t xml:space="preserve"> الحضور الأقوى كان للمعتزلة</w:t>
      </w:r>
      <w:r w:rsidR="000D3E1E" w:rsidRPr="005258BA">
        <w:rPr>
          <w:rFonts w:hint="cs"/>
          <w:rtl/>
          <w:lang w:bidi="ar-IQ"/>
        </w:rPr>
        <w:t>؛</w:t>
      </w:r>
      <w:r w:rsidRPr="005258BA">
        <w:rPr>
          <w:rFonts w:hint="cs"/>
          <w:rtl/>
          <w:lang w:bidi="ar-IQ"/>
        </w:rPr>
        <w:t xml:space="preserve"> </w:t>
      </w:r>
      <w:r w:rsidR="000D3E1E" w:rsidRPr="005258BA">
        <w:rPr>
          <w:rFonts w:hint="cs"/>
          <w:rtl/>
          <w:lang w:bidi="ar-IQ"/>
        </w:rPr>
        <w:t>إ</w:t>
      </w:r>
      <w:r w:rsidRPr="005258BA">
        <w:rPr>
          <w:rFonts w:hint="cs"/>
          <w:rtl/>
          <w:lang w:bidi="ar-IQ"/>
        </w:rPr>
        <w:t xml:space="preserve">ذ كانت مدينة </w:t>
      </w:r>
      <w:r w:rsidR="000D3E1E" w:rsidRPr="005258BA">
        <w:rPr>
          <w:rFonts w:hint="cs"/>
          <w:rtl/>
          <w:lang w:bidi="ar-IQ"/>
        </w:rPr>
        <w:t>ال</w:t>
      </w:r>
      <w:r w:rsidRPr="005258BA">
        <w:rPr>
          <w:rFonts w:hint="cs"/>
          <w:rtl/>
          <w:lang w:bidi="ar-IQ"/>
        </w:rPr>
        <w:t>ري</w:t>
      </w:r>
      <w:r w:rsidR="000D3E1E" w:rsidRPr="005258BA">
        <w:rPr>
          <w:rFonts w:hint="cs"/>
          <w:rtl/>
          <w:lang w:bidi="ar-IQ"/>
        </w:rPr>
        <w:t>ّ</w:t>
      </w:r>
      <w:r w:rsidRPr="005258BA">
        <w:rPr>
          <w:rFonts w:hint="cs"/>
          <w:rtl/>
          <w:lang w:bidi="ar-IQ"/>
        </w:rPr>
        <w:t xml:space="preserve"> منذ عهد البويهيين تعتبر أهم</w:t>
      </w:r>
      <w:r w:rsidR="00AF5A7B" w:rsidRPr="005258BA">
        <w:rPr>
          <w:rFonts w:hint="cs"/>
          <w:rtl/>
          <w:lang w:bidi="ar-IQ"/>
        </w:rPr>
        <w:t>ّ</w:t>
      </w:r>
      <w:r w:rsidRPr="005258BA">
        <w:rPr>
          <w:rFonts w:hint="cs"/>
          <w:rtl/>
          <w:lang w:bidi="ar-IQ"/>
        </w:rPr>
        <w:t xml:space="preserve"> مركز لتجم</w:t>
      </w:r>
      <w:r w:rsidR="00AF5A7B" w:rsidRPr="005258BA">
        <w:rPr>
          <w:rFonts w:hint="cs"/>
          <w:rtl/>
          <w:lang w:bidi="ar-IQ"/>
        </w:rPr>
        <w:t>ُّ</w:t>
      </w:r>
      <w:r w:rsidRPr="005258BA">
        <w:rPr>
          <w:rFonts w:hint="cs"/>
          <w:rtl/>
          <w:lang w:bidi="ar-IQ"/>
        </w:rPr>
        <w:t xml:space="preserve">ع المعتزلة. كما أدّى ميول الزيدية ـ وهم الشريحة الاجتماعية الأكبر المتواجدة في المدينة آنذاك ـ </w:t>
      </w:r>
      <w:r w:rsidR="00AF5A7B" w:rsidRPr="005258BA">
        <w:rPr>
          <w:rFonts w:hint="cs"/>
          <w:rtl/>
          <w:lang w:bidi="ar-IQ"/>
        </w:rPr>
        <w:t>إ</w:t>
      </w:r>
      <w:r w:rsidRPr="005258BA">
        <w:rPr>
          <w:rFonts w:hint="cs"/>
          <w:rtl/>
          <w:lang w:bidi="ar-IQ"/>
        </w:rPr>
        <w:t xml:space="preserve">لى </w:t>
      </w:r>
      <w:r w:rsidR="00AF5A7B" w:rsidRPr="005258BA">
        <w:rPr>
          <w:rFonts w:hint="cs"/>
          <w:rtl/>
          <w:lang w:bidi="ar-IQ"/>
        </w:rPr>
        <w:t>آ</w:t>
      </w:r>
      <w:r w:rsidRPr="005258BA">
        <w:rPr>
          <w:rFonts w:hint="cs"/>
          <w:rtl/>
          <w:lang w:bidi="ar-IQ"/>
        </w:rPr>
        <w:t>راء القاضي عبد الجب</w:t>
      </w:r>
      <w:r w:rsidR="00AF5A7B" w:rsidRPr="005258BA">
        <w:rPr>
          <w:rFonts w:hint="cs"/>
          <w:rtl/>
          <w:lang w:bidi="ar-IQ"/>
        </w:rPr>
        <w:t>ّ</w:t>
      </w:r>
      <w:r w:rsidRPr="005258BA">
        <w:rPr>
          <w:rFonts w:hint="cs"/>
          <w:rtl/>
          <w:lang w:bidi="ar-IQ"/>
        </w:rPr>
        <w:t xml:space="preserve">ار الهمداني المعتزلي </w:t>
      </w:r>
      <w:r w:rsidR="00AF5A7B" w:rsidRPr="005258BA">
        <w:rPr>
          <w:rFonts w:hint="cs"/>
          <w:rtl/>
          <w:lang w:bidi="ar-IQ"/>
        </w:rPr>
        <w:t>إ</w:t>
      </w:r>
      <w:r w:rsidRPr="005258BA">
        <w:rPr>
          <w:rFonts w:hint="cs"/>
          <w:rtl/>
          <w:lang w:bidi="ar-IQ"/>
        </w:rPr>
        <w:t>لى تعزيز كف</w:t>
      </w:r>
      <w:r w:rsidR="00AF5A7B" w:rsidRPr="005258BA">
        <w:rPr>
          <w:rFonts w:hint="cs"/>
          <w:rtl/>
          <w:lang w:bidi="ar-IQ"/>
        </w:rPr>
        <w:t>ّ</w:t>
      </w:r>
      <w:r w:rsidRPr="005258BA">
        <w:rPr>
          <w:rFonts w:hint="cs"/>
          <w:rtl/>
          <w:lang w:bidi="ar-IQ"/>
        </w:rPr>
        <w:t>ة الاعتزال في هذه المدينة</w:t>
      </w:r>
      <w:r w:rsidRPr="005258BA">
        <w:rPr>
          <w:vertAlign w:val="superscript"/>
          <w:rtl/>
          <w:lang w:bidi="ar-IQ"/>
        </w:rPr>
        <w:t>(</w:t>
      </w:r>
      <w:r w:rsidRPr="005258BA">
        <w:rPr>
          <w:vertAlign w:val="superscript"/>
          <w:rtl/>
          <w:lang w:bidi="ar-IQ"/>
        </w:rPr>
        <w:endnoteReference w:id="907"/>
      </w:r>
      <w:r w:rsidRPr="005258BA">
        <w:rPr>
          <w:vertAlign w:val="superscript"/>
          <w:rtl/>
          <w:lang w:bidi="ar-IQ"/>
        </w:rPr>
        <w:t>)</w:t>
      </w:r>
      <w:r w:rsidRPr="005258BA">
        <w:rPr>
          <w:rFonts w:hint="cs"/>
          <w:rtl/>
          <w:lang w:bidi="ar-IQ"/>
        </w:rPr>
        <w:t>. أما ال</w:t>
      </w:r>
      <w:r w:rsidR="00AF5A7B" w:rsidRPr="005258BA">
        <w:rPr>
          <w:rFonts w:hint="cs"/>
          <w:rtl/>
          <w:lang w:bidi="ar-IQ"/>
        </w:rPr>
        <w:t>إ</w:t>
      </w:r>
      <w:r w:rsidRPr="005258BA">
        <w:rPr>
          <w:rFonts w:hint="cs"/>
          <w:rtl/>
          <w:lang w:bidi="ar-IQ"/>
        </w:rPr>
        <w:t xml:space="preserve">مامية </w:t>
      </w:r>
      <w:r w:rsidR="002F004F" w:rsidRPr="005258BA">
        <w:rPr>
          <w:rFonts w:hint="cs"/>
          <w:rtl/>
          <w:lang w:bidi="ar-IQ"/>
        </w:rPr>
        <w:t xml:space="preserve">فرغم </w:t>
      </w:r>
      <w:r w:rsidRPr="005258BA">
        <w:rPr>
          <w:rFonts w:hint="cs"/>
          <w:rtl/>
          <w:lang w:bidi="ar-IQ"/>
        </w:rPr>
        <w:t xml:space="preserve">اختلافهم مع المعتزلة والزيدية، </w:t>
      </w:r>
      <w:r w:rsidR="002F004F" w:rsidRPr="005258BA">
        <w:rPr>
          <w:rFonts w:hint="cs"/>
          <w:rtl/>
          <w:lang w:bidi="ar-IQ"/>
        </w:rPr>
        <w:t>إ</w:t>
      </w:r>
      <w:r w:rsidRPr="005258BA">
        <w:rPr>
          <w:rFonts w:hint="cs"/>
          <w:rtl/>
          <w:lang w:bidi="ar-IQ"/>
        </w:rPr>
        <w:t xml:space="preserve">لاّ </w:t>
      </w:r>
      <w:r w:rsidR="002F004F" w:rsidRPr="005258BA">
        <w:rPr>
          <w:rFonts w:hint="cs"/>
          <w:rtl/>
          <w:lang w:bidi="ar-IQ"/>
        </w:rPr>
        <w:t>أ</w:t>
      </w:r>
      <w:r w:rsidRPr="005258BA">
        <w:rPr>
          <w:rFonts w:hint="cs"/>
          <w:rtl/>
          <w:lang w:bidi="ar-IQ"/>
        </w:rPr>
        <w:t xml:space="preserve">ن الاعتزال كان ولا يزال المذهب الكلامي الأقرب </w:t>
      </w:r>
      <w:r w:rsidR="002F004F" w:rsidRPr="005258BA">
        <w:rPr>
          <w:rFonts w:hint="cs"/>
          <w:rtl/>
          <w:lang w:bidi="ar-IQ"/>
        </w:rPr>
        <w:t>إليهم</w:t>
      </w:r>
      <w:r w:rsidRPr="005258BA">
        <w:rPr>
          <w:rFonts w:hint="cs"/>
          <w:rtl/>
          <w:lang w:bidi="ar-IQ"/>
        </w:rPr>
        <w:t xml:space="preserve"> من بين سائر المذاهب، وبالتالي كان العديد من إمامية </w:t>
      </w:r>
      <w:r w:rsidR="002F004F" w:rsidRPr="005258BA">
        <w:rPr>
          <w:rFonts w:hint="cs"/>
          <w:rtl/>
          <w:lang w:bidi="ar-IQ"/>
        </w:rPr>
        <w:t>ال</w:t>
      </w:r>
      <w:r w:rsidRPr="005258BA">
        <w:rPr>
          <w:rFonts w:hint="cs"/>
          <w:rtl/>
          <w:lang w:bidi="ar-IQ"/>
        </w:rPr>
        <w:t>ري</w:t>
      </w:r>
      <w:r w:rsidR="002F004F" w:rsidRPr="005258BA">
        <w:rPr>
          <w:rFonts w:hint="cs"/>
          <w:rtl/>
          <w:lang w:bidi="ar-IQ"/>
        </w:rPr>
        <w:t>ّ،</w:t>
      </w:r>
      <w:r w:rsidRPr="005258BA">
        <w:rPr>
          <w:rFonts w:hint="cs"/>
          <w:rtl/>
          <w:lang w:bidi="ar-IQ"/>
        </w:rPr>
        <w:t xml:space="preserve"> فقهاء </w:t>
      </w:r>
      <w:r w:rsidRPr="005258BA">
        <w:rPr>
          <w:rFonts w:hint="cs"/>
          <w:rtl/>
          <w:lang w:bidi="ar-IQ"/>
        </w:rPr>
        <w:lastRenderedPageBreak/>
        <w:t>ومتكلمين، لا ي</w:t>
      </w:r>
      <w:r w:rsidR="002F004F" w:rsidRPr="005258BA">
        <w:rPr>
          <w:rFonts w:hint="cs"/>
          <w:rtl/>
          <w:lang w:bidi="ar-IQ"/>
        </w:rPr>
        <w:t>ُ</w:t>
      </w:r>
      <w:r w:rsidRPr="005258BA">
        <w:rPr>
          <w:rFonts w:hint="cs"/>
          <w:rtl/>
          <w:lang w:bidi="ar-IQ"/>
        </w:rPr>
        <w:t>خ</w:t>
      </w:r>
      <w:r w:rsidR="002F004F" w:rsidRPr="005258BA">
        <w:rPr>
          <w:rFonts w:hint="cs"/>
          <w:rtl/>
          <w:lang w:bidi="ar-IQ"/>
        </w:rPr>
        <w:t>ْ</w:t>
      </w:r>
      <w:r w:rsidRPr="005258BA">
        <w:rPr>
          <w:rFonts w:hint="cs"/>
          <w:rtl/>
          <w:lang w:bidi="ar-IQ"/>
        </w:rPr>
        <w:t>ف</w:t>
      </w:r>
      <w:r w:rsidR="002F004F" w:rsidRPr="005258BA">
        <w:rPr>
          <w:rFonts w:hint="cs"/>
          <w:rtl/>
          <w:lang w:bidi="ar-IQ"/>
        </w:rPr>
        <w:t>ُ</w:t>
      </w:r>
      <w:r w:rsidRPr="005258BA">
        <w:rPr>
          <w:rFonts w:hint="cs"/>
          <w:rtl/>
          <w:lang w:bidi="ar-IQ"/>
        </w:rPr>
        <w:t>ون تأييدهم لآراء الفرق الكلامية القريبة من الاعتزال</w:t>
      </w:r>
      <w:r w:rsidR="002F004F" w:rsidRPr="005258BA">
        <w:rPr>
          <w:rFonts w:hint="cs"/>
          <w:rtl/>
          <w:lang w:bidi="ar-IQ"/>
        </w:rPr>
        <w:t>،</w:t>
      </w:r>
      <w:r w:rsidRPr="005258BA">
        <w:rPr>
          <w:rFonts w:hint="cs"/>
          <w:rtl/>
          <w:lang w:bidi="ar-IQ"/>
        </w:rPr>
        <w:t xml:space="preserve"> كالبهشمية</w:t>
      </w:r>
      <w:r w:rsidR="002F004F" w:rsidRPr="005258BA">
        <w:rPr>
          <w:rFonts w:hint="cs"/>
          <w:rtl/>
          <w:lang w:bidi="ar-IQ"/>
        </w:rPr>
        <w:t>،</w:t>
      </w:r>
      <w:r w:rsidRPr="005258BA">
        <w:rPr>
          <w:rFonts w:hint="cs"/>
          <w:rtl/>
          <w:lang w:bidi="ar-IQ"/>
        </w:rPr>
        <w:t xml:space="preserve"> على سبيل المثال</w:t>
      </w:r>
      <w:r w:rsidRPr="005258BA">
        <w:rPr>
          <w:vertAlign w:val="superscript"/>
          <w:rtl/>
          <w:lang w:bidi="ar-IQ"/>
        </w:rPr>
        <w:t>(</w:t>
      </w:r>
      <w:r w:rsidRPr="005258BA">
        <w:rPr>
          <w:vertAlign w:val="superscript"/>
          <w:rtl/>
          <w:lang w:bidi="ar-IQ"/>
        </w:rPr>
        <w:endnoteReference w:id="908"/>
      </w:r>
      <w:r w:rsidRPr="005258BA">
        <w:rPr>
          <w:vertAlign w:val="superscript"/>
          <w:rtl/>
          <w:lang w:bidi="ar-IQ"/>
        </w:rPr>
        <w:t>)</w:t>
      </w:r>
      <w:r w:rsidRPr="005258BA">
        <w:rPr>
          <w:rFonts w:hint="cs"/>
          <w:rtl/>
          <w:lang w:bidi="ar-IQ"/>
        </w:rPr>
        <w:t>. وفي المقابل اشتهر أهم</w:t>
      </w:r>
      <w:r w:rsidR="002F004F" w:rsidRPr="005258BA">
        <w:rPr>
          <w:rFonts w:hint="cs"/>
          <w:rtl/>
          <w:lang w:bidi="ar-IQ"/>
        </w:rPr>
        <w:t>ّ</w:t>
      </w:r>
      <w:r w:rsidRPr="005258BA">
        <w:rPr>
          <w:rFonts w:hint="cs"/>
          <w:rtl/>
          <w:lang w:bidi="ar-IQ"/>
        </w:rPr>
        <w:t xml:space="preserve"> متكل</w:t>
      </w:r>
      <w:r w:rsidR="002F004F" w:rsidRPr="005258BA">
        <w:rPr>
          <w:rFonts w:hint="cs"/>
          <w:rtl/>
          <w:lang w:bidi="ar-IQ"/>
        </w:rPr>
        <w:t>ِّ</w:t>
      </w:r>
      <w:r w:rsidRPr="005258BA">
        <w:rPr>
          <w:rFonts w:hint="cs"/>
          <w:rtl/>
          <w:lang w:bidi="ar-IQ"/>
        </w:rPr>
        <w:t xml:space="preserve">مي الإمامية المعاصرين للفخر الرازي، في النصف الثاني من القرن السادس، والمعروف بـ </w:t>
      </w:r>
      <w:r w:rsidRPr="005258BA">
        <w:rPr>
          <w:rFonts w:hint="eastAsia"/>
          <w:sz w:val="24"/>
          <w:szCs w:val="24"/>
          <w:rtl/>
          <w:lang w:bidi="ar-IQ"/>
        </w:rPr>
        <w:t>«</w:t>
      </w:r>
      <w:r w:rsidRPr="005258BA">
        <w:rPr>
          <w:rFonts w:hint="cs"/>
          <w:rtl/>
          <w:lang w:bidi="ar-IQ"/>
        </w:rPr>
        <w:t>سديد الدين الحمصي</w:t>
      </w:r>
      <w:r w:rsidRPr="005258BA">
        <w:rPr>
          <w:rFonts w:hint="eastAsia"/>
          <w:sz w:val="24"/>
          <w:szCs w:val="24"/>
          <w:rtl/>
          <w:lang w:bidi="ar-IQ"/>
        </w:rPr>
        <w:t>»</w:t>
      </w:r>
      <w:r w:rsidR="002F004F" w:rsidRPr="005258BA">
        <w:rPr>
          <w:rFonts w:hint="cs"/>
          <w:rtl/>
          <w:lang w:bidi="ar-IQ"/>
        </w:rPr>
        <w:t>،</w:t>
      </w:r>
      <w:r w:rsidRPr="005258BA">
        <w:rPr>
          <w:rFonts w:hint="cs"/>
          <w:rtl/>
          <w:lang w:bidi="ar-IQ"/>
        </w:rPr>
        <w:t xml:space="preserve"> بنقده للمذهب البهشمي</w:t>
      </w:r>
      <w:r w:rsidR="002F004F" w:rsidRPr="005258BA">
        <w:rPr>
          <w:rFonts w:hint="cs"/>
          <w:rtl/>
          <w:lang w:bidi="ar-IQ"/>
        </w:rPr>
        <w:t>؛</w:t>
      </w:r>
      <w:r w:rsidRPr="005258BA">
        <w:rPr>
          <w:rFonts w:hint="cs"/>
          <w:rtl/>
          <w:lang w:bidi="ar-IQ"/>
        </w:rPr>
        <w:t xml:space="preserve"> على خلاف ما ذهب </w:t>
      </w:r>
      <w:r w:rsidR="002F004F" w:rsidRPr="005258BA">
        <w:rPr>
          <w:rFonts w:hint="cs"/>
          <w:rtl/>
          <w:lang w:bidi="ar-IQ"/>
        </w:rPr>
        <w:t>إ</w:t>
      </w:r>
      <w:r w:rsidRPr="005258BA">
        <w:rPr>
          <w:rFonts w:hint="cs"/>
          <w:rtl/>
          <w:lang w:bidi="ar-IQ"/>
        </w:rPr>
        <w:t xml:space="preserve">ليه </w:t>
      </w:r>
      <w:r w:rsidR="002F004F" w:rsidRPr="005258BA">
        <w:rPr>
          <w:rFonts w:hint="cs"/>
          <w:rtl/>
          <w:lang w:bidi="ar-IQ"/>
        </w:rPr>
        <w:t>أ</w:t>
      </w:r>
      <w:r w:rsidRPr="005258BA">
        <w:rPr>
          <w:rFonts w:hint="cs"/>
          <w:rtl/>
          <w:lang w:bidi="ar-IQ"/>
        </w:rPr>
        <w:t>سلافه من الفقهاء والمتكل</w:t>
      </w:r>
      <w:r w:rsidR="002F004F" w:rsidRPr="005258BA">
        <w:rPr>
          <w:rFonts w:hint="cs"/>
          <w:rtl/>
          <w:lang w:bidi="ar-IQ"/>
        </w:rPr>
        <w:t>ِّ</w:t>
      </w:r>
      <w:r w:rsidRPr="005258BA">
        <w:rPr>
          <w:rFonts w:hint="cs"/>
          <w:rtl/>
          <w:lang w:bidi="ar-IQ"/>
        </w:rPr>
        <w:t>مين، فقد كان يرج</w:t>
      </w:r>
      <w:r w:rsidR="002F004F" w:rsidRPr="005258BA">
        <w:rPr>
          <w:rFonts w:hint="cs"/>
          <w:rtl/>
          <w:lang w:bidi="ar-IQ"/>
        </w:rPr>
        <w:t>ِّ</w:t>
      </w:r>
      <w:r w:rsidRPr="005258BA">
        <w:rPr>
          <w:rFonts w:hint="cs"/>
          <w:rtl/>
          <w:lang w:bidi="ar-IQ"/>
        </w:rPr>
        <w:t xml:space="preserve">ح طريقة </w:t>
      </w:r>
      <w:r w:rsidR="002F004F" w:rsidRPr="005258BA">
        <w:rPr>
          <w:rFonts w:hint="cs"/>
          <w:rtl/>
          <w:lang w:bidi="ar-IQ"/>
        </w:rPr>
        <w:t>أ</w:t>
      </w:r>
      <w:r w:rsidRPr="005258BA">
        <w:rPr>
          <w:rFonts w:hint="cs"/>
          <w:rtl/>
          <w:lang w:bidi="ar-IQ"/>
        </w:rPr>
        <w:t>ب</w:t>
      </w:r>
      <w:r w:rsidR="002F004F" w:rsidRPr="005258BA">
        <w:rPr>
          <w:rFonts w:hint="cs"/>
          <w:rtl/>
          <w:lang w:bidi="ar-IQ"/>
        </w:rPr>
        <w:t>ي</w:t>
      </w:r>
      <w:r w:rsidRPr="005258BA">
        <w:rPr>
          <w:rFonts w:hint="cs"/>
          <w:rtl/>
          <w:lang w:bidi="ar-IQ"/>
        </w:rPr>
        <w:t xml:space="preserve"> الحسين البصري</w:t>
      </w:r>
      <w:r w:rsidR="00EF1BD2">
        <w:rPr>
          <w:rFonts w:hint="cs"/>
          <w:rtl/>
          <w:lang w:bidi="ar-IQ"/>
        </w:rPr>
        <w:t xml:space="preserve"> و</w:t>
      </w:r>
      <w:r w:rsidRPr="005258BA">
        <w:rPr>
          <w:rFonts w:hint="cs"/>
          <w:rtl/>
          <w:lang w:bidi="ar-IQ"/>
        </w:rPr>
        <w:t>محمود الملاحمي في الاعتزال</w:t>
      </w:r>
      <w:r w:rsidRPr="005258BA">
        <w:rPr>
          <w:vertAlign w:val="superscript"/>
          <w:rtl/>
          <w:lang w:bidi="ar-IQ"/>
        </w:rPr>
        <w:t>(</w:t>
      </w:r>
      <w:r w:rsidRPr="005258BA">
        <w:rPr>
          <w:vertAlign w:val="superscript"/>
          <w:rtl/>
          <w:lang w:bidi="ar-IQ"/>
        </w:rPr>
        <w:endnoteReference w:id="909"/>
      </w:r>
      <w:r w:rsidRPr="005258BA">
        <w:rPr>
          <w:vertAlign w:val="superscript"/>
          <w:rtl/>
          <w:lang w:bidi="ar-IQ"/>
        </w:rPr>
        <w:t>)</w:t>
      </w:r>
      <w:r w:rsidRPr="005258BA">
        <w:rPr>
          <w:rFonts w:hint="cs"/>
          <w:rtl/>
          <w:lang w:bidi="ar-IQ"/>
        </w:rPr>
        <w:t xml:space="preserve">. وكان </w:t>
      </w:r>
      <w:r w:rsidR="002F004F" w:rsidRPr="005258BA">
        <w:rPr>
          <w:rFonts w:hint="cs"/>
          <w:rtl/>
          <w:lang w:bidi="ar-IQ"/>
        </w:rPr>
        <w:t xml:space="preserve">الأحناف </w:t>
      </w:r>
      <w:r w:rsidRPr="005258BA">
        <w:rPr>
          <w:rFonts w:hint="cs"/>
          <w:rtl/>
          <w:lang w:bidi="ar-IQ"/>
        </w:rPr>
        <w:t xml:space="preserve">من </w:t>
      </w:r>
      <w:r w:rsidR="002F004F" w:rsidRPr="005258BA">
        <w:rPr>
          <w:rFonts w:hint="cs"/>
          <w:rtl/>
          <w:lang w:bidi="ar-IQ"/>
        </w:rPr>
        <w:t>أ</w:t>
      </w:r>
      <w:r w:rsidRPr="005258BA">
        <w:rPr>
          <w:rFonts w:hint="cs"/>
          <w:rtl/>
          <w:lang w:bidi="ar-IQ"/>
        </w:rPr>
        <w:t>برز ال</w:t>
      </w:r>
      <w:r w:rsidR="002F004F" w:rsidRPr="005258BA">
        <w:rPr>
          <w:rFonts w:hint="cs"/>
          <w:rtl/>
          <w:lang w:bidi="ar-IQ"/>
        </w:rPr>
        <w:t>مساندين للمعتزلة،</w:t>
      </w:r>
      <w:r w:rsidRPr="005258BA">
        <w:rPr>
          <w:rFonts w:hint="cs"/>
          <w:rtl/>
          <w:lang w:bidi="ar-IQ"/>
        </w:rPr>
        <w:t xml:space="preserve"> وكانوا يتمت</w:t>
      </w:r>
      <w:r w:rsidR="002F004F" w:rsidRPr="005258BA">
        <w:rPr>
          <w:rFonts w:hint="cs"/>
          <w:rtl/>
          <w:lang w:bidi="ar-IQ"/>
        </w:rPr>
        <w:t>َّ</w:t>
      </w:r>
      <w:r w:rsidRPr="005258BA">
        <w:rPr>
          <w:rFonts w:hint="cs"/>
          <w:rtl/>
          <w:lang w:bidi="ar-IQ"/>
        </w:rPr>
        <w:t>عون بنفوذ</w:t>
      </w:r>
      <w:r w:rsidR="002F004F" w:rsidRPr="005258BA">
        <w:rPr>
          <w:rFonts w:hint="cs"/>
          <w:rtl/>
          <w:lang w:bidi="ar-IQ"/>
        </w:rPr>
        <w:t>ٍ</w:t>
      </w:r>
      <w:r w:rsidRPr="005258BA">
        <w:rPr>
          <w:rFonts w:hint="cs"/>
          <w:rtl/>
          <w:lang w:bidi="ar-IQ"/>
        </w:rPr>
        <w:t xml:space="preserve"> واسع في المدينة آنذاك، وقد بلغ نفوذهم ذروته في عهد السلاجقة، واستمر</w:t>
      </w:r>
      <w:r w:rsidR="002F004F" w:rsidRPr="005258BA">
        <w:rPr>
          <w:rFonts w:hint="cs"/>
          <w:rtl/>
          <w:lang w:bidi="ar-IQ"/>
        </w:rPr>
        <w:t>ّ</w:t>
      </w:r>
      <w:r w:rsidRPr="005258BA">
        <w:rPr>
          <w:rFonts w:hint="cs"/>
          <w:rtl/>
          <w:lang w:bidi="ar-IQ"/>
        </w:rPr>
        <w:t xml:space="preserve"> كذلك بالرغم من دعم الخواجة نظام الملك للشوافع. وكان المنحى العقيدي لغالبية ال</w:t>
      </w:r>
      <w:r w:rsidR="002F004F" w:rsidRPr="005258BA">
        <w:rPr>
          <w:rFonts w:hint="cs"/>
          <w:rtl/>
          <w:lang w:bidi="ar-IQ"/>
        </w:rPr>
        <w:t>أ</w:t>
      </w:r>
      <w:r w:rsidRPr="005258BA">
        <w:rPr>
          <w:rFonts w:hint="cs"/>
          <w:rtl/>
          <w:lang w:bidi="ar-IQ"/>
        </w:rPr>
        <w:t xml:space="preserve">حناف في </w:t>
      </w:r>
      <w:r w:rsidR="002F004F" w:rsidRPr="005258BA">
        <w:rPr>
          <w:rFonts w:hint="cs"/>
          <w:rtl/>
          <w:lang w:bidi="ar-IQ"/>
        </w:rPr>
        <w:t>ال</w:t>
      </w:r>
      <w:r w:rsidRPr="005258BA">
        <w:rPr>
          <w:rFonts w:hint="cs"/>
          <w:rtl/>
          <w:lang w:bidi="ar-IQ"/>
        </w:rPr>
        <w:t>ري</w:t>
      </w:r>
      <w:r w:rsidR="002F004F" w:rsidRPr="005258BA">
        <w:rPr>
          <w:rFonts w:hint="cs"/>
          <w:rtl/>
          <w:lang w:bidi="ar-IQ"/>
        </w:rPr>
        <w:t>ّ</w:t>
      </w:r>
      <w:r w:rsidRPr="005258BA">
        <w:rPr>
          <w:rFonts w:hint="cs"/>
          <w:rtl/>
          <w:lang w:bidi="ar-IQ"/>
        </w:rPr>
        <w:t xml:space="preserve"> وفي معظم </w:t>
      </w:r>
      <w:r w:rsidR="002F004F" w:rsidRPr="005258BA">
        <w:rPr>
          <w:rFonts w:hint="cs"/>
          <w:rtl/>
          <w:lang w:bidi="ar-IQ"/>
        </w:rPr>
        <w:t>أ</w:t>
      </w:r>
      <w:r w:rsidRPr="005258BA">
        <w:rPr>
          <w:rFonts w:hint="cs"/>
          <w:rtl/>
          <w:lang w:bidi="ar-IQ"/>
        </w:rPr>
        <w:t xml:space="preserve">رجاء خراسان هو الاعتزال. </w:t>
      </w:r>
    </w:p>
    <w:p w:rsidR="00324FC7" w:rsidRPr="005258BA" w:rsidRDefault="00324FC7" w:rsidP="003F4A68">
      <w:pPr>
        <w:rPr>
          <w:rtl/>
          <w:lang w:bidi="ar-IQ"/>
        </w:rPr>
      </w:pPr>
      <w:r w:rsidRPr="005258BA">
        <w:rPr>
          <w:rFonts w:hint="cs"/>
          <w:rtl/>
          <w:lang w:bidi="ar-IQ"/>
        </w:rPr>
        <w:t>وقد تسب</w:t>
      </w:r>
      <w:r w:rsidR="002F004F" w:rsidRPr="005258BA">
        <w:rPr>
          <w:rFonts w:hint="cs"/>
          <w:rtl/>
          <w:lang w:bidi="ar-IQ"/>
        </w:rPr>
        <w:t>ّ</w:t>
      </w:r>
      <w:r w:rsidRPr="005258BA">
        <w:rPr>
          <w:rFonts w:hint="cs"/>
          <w:rtl/>
          <w:lang w:bidi="ar-IQ"/>
        </w:rPr>
        <w:t>ب الخوف من ال</w:t>
      </w:r>
      <w:r w:rsidR="002F004F" w:rsidRPr="005258BA">
        <w:rPr>
          <w:rFonts w:hint="cs"/>
          <w:rtl/>
          <w:lang w:bidi="ar-IQ"/>
        </w:rPr>
        <w:t>إ</w:t>
      </w:r>
      <w:r w:rsidRPr="005258BA">
        <w:rPr>
          <w:rFonts w:hint="cs"/>
          <w:rtl/>
          <w:lang w:bidi="ar-IQ"/>
        </w:rPr>
        <w:t>سماعيليين وملاحدة الموت بتنامي ظاهرة الشيعة فوبيا بين فئات المجتمع السن</w:t>
      </w:r>
      <w:r w:rsidR="002F004F" w:rsidRPr="005258BA">
        <w:rPr>
          <w:rFonts w:hint="cs"/>
          <w:rtl/>
          <w:lang w:bidi="ar-IQ"/>
        </w:rPr>
        <w:t>ّ</w:t>
      </w:r>
      <w:r w:rsidRPr="005258BA">
        <w:rPr>
          <w:rFonts w:hint="cs"/>
          <w:rtl/>
          <w:lang w:bidi="ar-IQ"/>
        </w:rPr>
        <w:t>ي</w:t>
      </w:r>
      <w:r w:rsidR="002F004F" w:rsidRPr="005258BA">
        <w:rPr>
          <w:rFonts w:hint="cs"/>
          <w:rtl/>
          <w:lang w:bidi="ar-IQ"/>
        </w:rPr>
        <w:t>.</w:t>
      </w:r>
      <w:r w:rsidRPr="005258BA">
        <w:rPr>
          <w:rFonts w:hint="cs"/>
          <w:rtl/>
          <w:lang w:bidi="ar-IQ"/>
        </w:rPr>
        <w:t xml:space="preserve"> لكن</w:t>
      </w:r>
      <w:r w:rsidR="002F004F" w:rsidRPr="005258BA">
        <w:rPr>
          <w:rFonts w:hint="cs"/>
          <w:rtl/>
          <w:lang w:bidi="ar-IQ"/>
        </w:rPr>
        <w:t>ْ</w:t>
      </w:r>
      <w:r w:rsidRPr="005258BA">
        <w:rPr>
          <w:rFonts w:hint="cs"/>
          <w:rtl/>
          <w:lang w:bidi="ar-IQ"/>
        </w:rPr>
        <w:t xml:space="preserve"> بالرغم من ذلك فقد كانت ال</w:t>
      </w:r>
      <w:r w:rsidR="002F004F" w:rsidRPr="005258BA">
        <w:rPr>
          <w:rFonts w:hint="cs"/>
          <w:rtl/>
          <w:lang w:bidi="ar-IQ"/>
        </w:rPr>
        <w:t>أ</w:t>
      </w:r>
      <w:r w:rsidRPr="005258BA">
        <w:rPr>
          <w:rFonts w:hint="cs"/>
          <w:rtl/>
          <w:lang w:bidi="ar-IQ"/>
        </w:rPr>
        <w:t xml:space="preserve">جواء بالنسبة </w:t>
      </w:r>
      <w:r w:rsidR="002F004F" w:rsidRPr="005258BA">
        <w:rPr>
          <w:rFonts w:hint="cs"/>
          <w:rtl/>
          <w:lang w:bidi="ar-IQ"/>
        </w:rPr>
        <w:t>إلى ا</w:t>
      </w:r>
      <w:r w:rsidRPr="005258BA">
        <w:rPr>
          <w:rFonts w:hint="cs"/>
          <w:rtl/>
          <w:lang w:bidi="ar-IQ"/>
        </w:rPr>
        <w:t>لشيعة وذراري النبي</w:t>
      </w:r>
      <w:r w:rsidR="00203AE7" w:rsidRPr="005258BA">
        <w:rPr>
          <w:rFonts w:hint="cs"/>
          <w:rtl/>
          <w:lang w:bidi="ar-IQ"/>
        </w:rPr>
        <w:t>ّ</w:t>
      </w:r>
      <w:r w:rsidRPr="005258BA">
        <w:rPr>
          <w:rFonts w:hint="cs"/>
          <w:rtl/>
          <w:lang w:bidi="ar-IQ"/>
        </w:rPr>
        <w:t xml:space="preserve"> من السادات في انفراج</w:t>
      </w:r>
      <w:r w:rsidR="00203AE7" w:rsidRPr="005258BA">
        <w:rPr>
          <w:rFonts w:hint="cs"/>
          <w:rtl/>
          <w:lang w:bidi="ar-IQ"/>
        </w:rPr>
        <w:t>ٍ</w:t>
      </w:r>
      <w:r w:rsidRPr="005258BA">
        <w:rPr>
          <w:rFonts w:hint="cs"/>
          <w:rtl/>
          <w:lang w:bidi="ar-IQ"/>
        </w:rPr>
        <w:t xml:space="preserve"> مع دخول النصف الثاني من العهد السلجوقي. والذي يظهر من كتاب النقض</w:t>
      </w:r>
      <w:r w:rsidR="00203AE7" w:rsidRPr="005258BA">
        <w:rPr>
          <w:rFonts w:hint="cs"/>
          <w:rtl/>
          <w:lang w:bidi="ar-IQ"/>
        </w:rPr>
        <w:t>،</w:t>
      </w:r>
      <w:r w:rsidRPr="005258BA">
        <w:rPr>
          <w:rFonts w:hint="cs"/>
          <w:rtl/>
          <w:lang w:bidi="ar-IQ"/>
        </w:rPr>
        <w:t xml:space="preserve"> لعبد الجليل القزوين</w:t>
      </w:r>
      <w:r w:rsidR="00203AE7" w:rsidRPr="005258BA">
        <w:rPr>
          <w:rFonts w:hint="cs"/>
          <w:rtl/>
          <w:lang w:bidi="ar-IQ"/>
        </w:rPr>
        <w:t xml:space="preserve">ي، </w:t>
      </w:r>
      <w:r w:rsidRPr="005258BA">
        <w:rPr>
          <w:rFonts w:hint="cs"/>
          <w:rtl/>
          <w:lang w:bidi="ar-IQ"/>
        </w:rPr>
        <w:t xml:space="preserve">أن شكلاً من </w:t>
      </w:r>
      <w:r w:rsidR="00203AE7" w:rsidRPr="005258BA">
        <w:rPr>
          <w:rFonts w:hint="cs"/>
          <w:rtl/>
          <w:lang w:bidi="ar-IQ"/>
        </w:rPr>
        <w:t>أ</w:t>
      </w:r>
      <w:r w:rsidRPr="005258BA">
        <w:rPr>
          <w:rFonts w:hint="cs"/>
          <w:rtl/>
          <w:lang w:bidi="ar-IQ"/>
        </w:rPr>
        <w:t>شكال التقارب بين ال</w:t>
      </w:r>
      <w:r w:rsidR="00203AE7" w:rsidRPr="005258BA">
        <w:rPr>
          <w:rFonts w:hint="cs"/>
          <w:rtl/>
          <w:lang w:bidi="ar-IQ"/>
        </w:rPr>
        <w:t>أ</w:t>
      </w:r>
      <w:r w:rsidRPr="005258BA">
        <w:rPr>
          <w:rFonts w:hint="cs"/>
          <w:rtl/>
          <w:lang w:bidi="ar-IQ"/>
        </w:rPr>
        <w:t>حناف وال</w:t>
      </w:r>
      <w:r w:rsidR="00203AE7" w:rsidRPr="005258BA">
        <w:rPr>
          <w:rFonts w:hint="cs"/>
          <w:rtl/>
          <w:lang w:bidi="ar-IQ"/>
        </w:rPr>
        <w:t>إ</w:t>
      </w:r>
      <w:r w:rsidRPr="005258BA">
        <w:rPr>
          <w:rFonts w:hint="cs"/>
          <w:rtl/>
          <w:lang w:bidi="ar-IQ"/>
        </w:rPr>
        <w:t>مامية بدأ بالظهور، أو على الأقل</w:t>
      </w:r>
      <w:r w:rsidR="00203AE7" w:rsidRPr="005258BA">
        <w:rPr>
          <w:rFonts w:hint="cs"/>
          <w:rtl/>
          <w:lang w:bidi="ar-IQ"/>
        </w:rPr>
        <w:t>ّ</w:t>
      </w:r>
      <w:r w:rsidRPr="005258BA">
        <w:rPr>
          <w:rFonts w:hint="cs"/>
          <w:rtl/>
          <w:lang w:bidi="ar-IQ"/>
        </w:rPr>
        <w:t xml:space="preserve"> حاول الشيعة ال</w:t>
      </w:r>
      <w:r w:rsidR="00203AE7" w:rsidRPr="005258BA">
        <w:rPr>
          <w:rFonts w:hint="cs"/>
          <w:rtl/>
          <w:lang w:bidi="ar-IQ"/>
        </w:rPr>
        <w:t>إ</w:t>
      </w:r>
      <w:r w:rsidRPr="005258BA">
        <w:rPr>
          <w:rFonts w:hint="cs"/>
          <w:rtl/>
          <w:lang w:bidi="ar-IQ"/>
        </w:rPr>
        <w:t xml:space="preserve">مامية </w:t>
      </w:r>
      <w:r w:rsidR="00203AE7" w:rsidRPr="005258BA">
        <w:rPr>
          <w:rFonts w:hint="cs"/>
          <w:rtl/>
          <w:lang w:bidi="ar-IQ"/>
        </w:rPr>
        <w:t>إ</w:t>
      </w:r>
      <w:r w:rsidRPr="005258BA">
        <w:rPr>
          <w:rFonts w:hint="cs"/>
          <w:rtl/>
          <w:lang w:bidi="ar-IQ"/>
        </w:rPr>
        <w:t xml:space="preserve">يجاد نمط من </w:t>
      </w:r>
      <w:r w:rsidR="00203AE7" w:rsidRPr="005258BA">
        <w:rPr>
          <w:rFonts w:hint="cs"/>
          <w:rtl/>
          <w:lang w:bidi="ar-IQ"/>
        </w:rPr>
        <w:t>أ</w:t>
      </w:r>
      <w:r w:rsidRPr="005258BA">
        <w:rPr>
          <w:rFonts w:hint="cs"/>
          <w:rtl/>
          <w:lang w:bidi="ar-IQ"/>
        </w:rPr>
        <w:t>نماط التناغم بينهم وبين ال</w:t>
      </w:r>
      <w:r w:rsidR="00203AE7" w:rsidRPr="005258BA">
        <w:rPr>
          <w:rFonts w:hint="cs"/>
          <w:rtl/>
          <w:lang w:bidi="ar-IQ"/>
        </w:rPr>
        <w:t>أ</w:t>
      </w:r>
      <w:r w:rsidRPr="005258BA">
        <w:rPr>
          <w:rFonts w:hint="cs"/>
          <w:rtl/>
          <w:lang w:bidi="ar-IQ"/>
        </w:rPr>
        <w:t>حناف</w:t>
      </w:r>
      <w:r w:rsidR="00203AE7" w:rsidRPr="005258BA">
        <w:rPr>
          <w:rFonts w:hint="cs"/>
          <w:rtl/>
          <w:lang w:bidi="ar-IQ"/>
        </w:rPr>
        <w:t>؛</w:t>
      </w:r>
      <w:r w:rsidRPr="005258BA">
        <w:rPr>
          <w:rFonts w:hint="cs"/>
          <w:rtl/>
          <w:lang w:bidi="ar-IQ"/>
        </w:rPr>
        <w:t xml:space="preserve"> نظراً لموقف السلاجقة الداعم لهم. وكان الزيدية</w:t>
      </w:r>
      <w:r w:rsidR="00203AE7" w:rsidRPr="005258BA">
        <w:rPr>
          <w:rFonts w:hint="cs"/>
          <w:rtl/>
          <w:lang w:bidi="ar-IQ"/>
        </w:rPr>
        <w:t>؛</w:t>
      </w:r>
      <w:r w:rsidRPr="005258BA">
        <w:rPr>
          <w:rFonts w:hint="cs"/>
          <w:rtl/>
          <w:lang w:bidi="ar-IQ"/>
        </w:rPr>
        <w:t xml:space="preserve"> ل</w:t>
      </w:r>
      <w:r w:rsidR="00203AE7" w:rsidRPr="005258BA">
        <w:rPr>
          <w:rFonts w:hint="cs"/>
          <w:rtl/>
          <w:lang w:bidi="ar-IQ"/>
        </w:rPr>
        <w:t>أ</w:t>
      </w:r>
      <w:r w:rsidRPr="005258BA">
        <w:rPr>
          <w:rFonts w:hint="cs"/>
          <w:rtl/>
          <w:lang w:bidi="ar-IQ"/>
        </w:rPr>
        <w:t>سباب مختلفة</w:t>
      </w:r>
      <w:r w:rsidR="00203AE7" w:rsidRPr="005258BA">
        <w:rPr>
          <w:rFonts w:hint="cs"/>
          <w:rtl/>
          <w:lang w:bidi="ar-IQ"/>
        </w:rPr>
        <w:t>،</w:t>
      </w:r>
      <w:r w:rsidRPr="005258BA">
        <w:rPr>
          <w:rFonts w:hint="cs"/>
          <w:rtl/>
          <w:lang w:bidi="ar-IQ"/>
        </w:rPr>
        <w:t xml:space="preserve"> يجدون </w:t>
      </w:r>
      <w:r w:rsidR="00203AE7" w:rsidRPr="005258BA">
        <w:rPr>
          <w:rFonts w:hint="cs"/>
          <w:rtl/>
          <w:lang w:bidi="ar-IQ"/>
        </w:rPr>
        <w:t>أ</w:t>
      </w:r>
      <w:r w:rsidRPr="005258BA">
        <w:rPr>
          <w:rFonts w:hint="cs"/>
          <w:rtl/>
          <w:lang w:bidi="ar-IQ"/>
        </w:rPr>
        <w:t xml:space="preserve">نفسهم </w:t>
      </w:r>
      <w:r w:rsidR="00203AE7" w:rsidRPr="005258BA">
        <w:rPr>
          <w:rFonts w:hint="cs"/>
          <w:rtl/>
          <w:lang w:bidi="ar-IQ"/>
        </w:rPr>
        <w:t>أ</w:t>
      </w:r>
      <w:r w:rsidRPr="005258BA">
        <w:rPr>
          <w:rFonts w:hint="cs"/>
          <w:rtl/>
          <w:lang w:bidi="ar-IQ"/>
        </w:rPr>
        <w:t xml:space="preserve">كثر قرباً </w:t>
      </w:r>
      <w:r w:rsidR="00203AE7" w:rsidRPr="005258BA">
        <w:rPr>
          <w:rFonts w:hint="cs"/>
          <w:rtl/>
          <w:lang w:bidi="ar-IQ"/>
        </w:rPr>
        <w:t xml:space="preserve">من الإمامية </w:t>
      </w:r>
      <w:r w:rsidRPr="005258BA">
        <w:rPr>
          <w:rFonts w:hint="cs"/>
          <w:rtl/>
          <w:lang w:bidi="ar-IQ"/>
        </w:rPr>
        <w:t xml:space="preserve">بالنسبة </w:t>
      </w:r>
      <w:r w:rsidR="00203AE7" w:rsidRPr="005258BA">
        <w:rPr>
          <w:rFonts w:hint="cs"/>
          <w:rtl/>
          <w:lang w:bidi="ar-IQ"/>
        </w:rPr>
        <w:t>إلى ا</w:t>
      </w:r>
      <w:r w:rsidRPr="005258BA">
        <w:rPr>
          <w:rFonts w:hint="cs"/>
          <w:rtl/>
          <w:lang w:bidi="ar-IQ"/>
        </w:rPr>
        <w:t>ل</w:t>
      </w:r>
      <w:r w:rsidR="00203AE7" w:rsidRPr="005258BA">
        <w:rPr>
          <w:rFonts w:hint="cs"/>
          <w:rtl/>
          <w:lang w:bidi="ar-IQ"/>
        </w:rPr>
        <w:t>أ</w:t>
      </w:r>
      <w:r w:rsidRPr="005258BA">
        <w:rPr>
          <w:rFonts w:hint="cs"/>
          <w:rtl/>
          <w:lang w:bidi="ar-IQ"/>
        </w:rPr>
        <w:t>حناف. و</w:t>
      </w:r>
      <w:r w:rsidR="00203AE7" w:rsidRPr="005258BA">
        <w:rPr>
          <w:rFonts w:hint="cs"/>
          <w:rtl/>
          <w:lang w:bidi="ar-IQ"/>
        </w:rPr>
        <w:t>إ</w:t>
      </w:r>
      <w:r w:rsidRPr="005258BA">
        <w:rPr>
          <w:rFonts w:hint="cs"/>
          <w:rtl/>
          <w:lang w:bidi="ar-IQ"/>
        </w:rPr>
        <w:t>لى جنب كل</w:t>
      </w:r>
      <w:r w:rsidR="00203AE7" w:rsidRPr="005258BA">
        <w:rPr>
          <w:rFonts w:hint="cs"/>
          <w:rtl/>
          <w:lang w:bidi="ar-IQ"/>
        </w:rPr>
        <w:t>ّ</w:t>
      </w:r>
      <w:r w:rsidRPr="005258BA">
        <w:rPr>
          <w:rFonts w:hint="cs"/>
          <w:rtl/>
          <w:lang w:bidi="ar-IQ"/>
        </w:rPr>
        <w:t xml:space="preserve"> هؤلاء كانت طائفة من الشوافع ال</w:t>
      </w:r>
      <w:r w:rsidR="00203AE7" w:rsidRPr="005258BA">
        <w:rPr>
          <w:rFonts w:hint="cs"/>
          <w:rtl/>
          <w:lang w:bidi="ar-IQ"/>
        </w:rPr>
        <w:t>أ</w:t>
      </w:r>
      <w:r w:rsidRPr="005258BA">
        <w:rPr>
          <w:rFonts w:hint="cs"/>
          <w:rtl/>
          <w:lang w:bidi="ar-IQ"/>
        </w:rPr>
        <w:t xml:space="preserve">شاعرة تقطن </w:t>
      </w:r>
      <w:r w:rsidR="00203AE7" w:rsidRPr="005258BA">
        <w:rPr>
          <w:rFonts w:hint="cs"/>
          <w:rtl/>
          <w:lang w:bidi="ar-IQ"/>
        </w:rPr>
        <w:t>أ</w:t>
      </w:r>
      <w:r w:rsidRPr="005258BA">
        <w:rPr>
          <w:rFonts w:hint="cs"/>
          <w:rtl/>
          <w:lang w:bidi="ar-IQ"/>
        </w:rPr>
        <w:t xml:space="preserve">طراف </w:t>
      </w:r>
      <w:r w:rsidR="00203AE7" w:rsidRPr="005258BA">
        <w:rPr>
          <w:rFonts w:hint="cs"/>
          <w:rtl/>
          <w:lang w:bidi="ar-IQ"/>
        </w:rPr>
        <w:t>ال</w:t>
      </w:r>
      <w:r w:rsidRPr="005258BA">
        <w:rPr>
          <w:rFonts w:hint="cs"/>
          <w:rtl/>
          <w:lang w:bidi="ar-IQ"/>
        </w:rPr>
        <w:t>ري</w:t>
      </w:r>
      <w:r w:rsidR="00203AE7" w:rsidRPr="005258BA">
        <w:rPr>
          <w:rFonts w:hint="cs"/>
          <w:rtl/>
          <w:lang w:bidi="ar-IQ"/>
        </w:rPr>
        <w:t xml:space="preserve">ّ ونواحيها، </w:t>
      </w:r>
      <w:r w:rsidRPr="005258BA">
        <w:rPr>
          <w:rFonts w:hint="cs"/>
          <w:rtl/>
          <w:lang w:bidi="ar-IQ"/>
        </w:rPr>
        <w:t>وكان نفوذهم الاجتماعي يزداد باط</w:t>
      </w:r>
      <w:r w:rsidR="00203AE7" w:rsidRPr="005258BA">
        <w:rPr>
          <w:rFonts w:hint="cs"/>
          <w:rtl/>
          <w:lang w:bidi="ar-IQ"/>
        </w:rPr>
        <w:t>ّ</w:t>
      </w:r>
      <w:r w:rsidRPr="005258BA">
        <w:rPr>
          <w:rFonts w:hint="cs"/>
          <w:rtl/>
          <w:lang w:bidi="ar-IQ"/>
        </w:rPr>
        <w:t>راد على مدى القرن السادس الهجري</w:t>
      </w:r>
      <w:r w:rsidRPr="005258BA">
        <w:rPr>
          <w:vertAlign w:val="superscript"/>
          <w:rtl/>
          <w:lang w:bidi="ar-IQ"/>
        </w:rPr>
        <w:t>(</w:t>
      </w:r>
      <w:r w:rsidRPr="005258BA">
        <w:rPr>
          <w:vertAlign w:val="superscript"/>
          <w:rtl/>
          <w:lang w:bidi="ar-IQ"/>
        </w:rPr>
        <w:endnoteReference w:id="910"/>
      </w:r>
      <w:r w:rsidRPr="005258BA">
        <w:rPr>
          <w:vertAlign w:val="superscript"/>
          <w:rtl/>
          <w:lang w:bidi="ar-IQ"/>
        </w:rPr>
        <w:t>)</w:t>
      </w:r>
      <w:r w:rsidRPr="005258BA">
        <w:rPr>
          <w:rFonts w:hint="cs"/>
          <w:rtl/>
          <w:lang w:bidi="ar-IQ"/>
        </w:rPr>
        <w:t>. وغالباً ما كان النزاع ينشب بين الشوافع وال</w:t>
      </w:r>
      <w:r w:rsidR="00203AE7" w:rsidRPr="005258BA">
        <w:rPr>
          <w:rFonts w:hint="cs"/>
          <w:rtl/>
          <w:lang w:bidi="ar-IQ"/>
        </w:rPr>
        <w:t>أ</w:t>
      </w:r>
      <w:r w:rsidRPr="005258BA">
        <w:rPr>
          <w:rFonts w:hint="cs"/>
          <w:rtl/>
          <w:lang w:bidi="ar-IQ"/>
        </w:rPr>
        <w:t>حناف على مناطق النفوذ والوجاهة والمواقع الاجتماعية والمناصب السياسية</w:t>
      </w:r>
      <w:r w:rsidR="00203AE7" w:rsidRPr="005258BA">
        <w:rPr>
          <w:rFonts w:hint="cs"/>
          <w:rtl/>
          <w:lang w:bidi="ar-IQ"/>
        </w:rPr>
        <w:t>،</w:t>
      </w:r>
      <w:r w:rsidRPr="005258BA">
        <w:rPr>
          <w:rFonts w:hint="cs"/>
          <w:rtl/>
          <w:lang w:bidi="ar-IQ"/>
        </w:rPr>
        <w:t xml:space="preserve"> وكان لل</w:t>
      </w:r>
      <w:r w:rsidR="00203AE7" w:rsidRPr="005258BA">
        <w:rPr>
          <w:rFonts w:hint="cs"/>
          <w:rtl/>
          <w:lang w:bidi="ar-IQ"/>
        </w:rPr>
        <w:t>أ</w:t>
      </w:r>
      <w:r w:rsidRPr="005258BA">
        <w:rPr>
          <w:rFonts w:hint="cs"/>
          <w:rtl/>
          <w:lang w:bidi="ar-IQ"/>
        </w:rPr>
        <w:t>شاعرة والمعتزلة حصة مهمة من هذه النزاعات</w:t>
      </w:r>
      <w:r w:rsidRPr="005258BA">
        <w:rPr>
          <w:vertAlign w:val="superscript"/>
          <w:rtl/>
          <w:lang w:bidi="ar-IQ"/>
        </w:rPr>
        <w:t>(</w:t>
      </w:r>
      <w:r w:rsidRPr="005258BA">
        <w:rPr>
          <w:vertAlign w:val="superscript"/>
          <w:rtl/>
          <w:lang w:bidi="ar-IQ"/>
        </w:rPr>
        <w:endnoteReference w:id="911"/>
      </w:r>
      <w:r w:rsidRPr="005258BA">
        <w:rPr>
          <w:vertAlign w:val="superscript"/>
          <w:rtl/>
          <w:lang w:bidi="ar-IQ"/>
        </w:rPr>
        <w:t>)</w:t>
      </w:r>
      <w:r w:rsidRPr="005258BA">
        <w:rPr>
          <w:rFonts w:hint="cs"/>
          <w:rtl/>
          <w:lang w:bidi="ar-IQ"/>
        </w:rPr>
        <w:t>.</w:t>
      </w:r>
    </w:p>
    <w:p w:rsidR="00324FC7" w:rsidRPr="005258BA" w:rsidRDefault="00324FC7" w:rsidP="00EF1BD2">
      <w:pPr>
        <w:rPr>
          <w:rtl/>
          <w:lang w:bidi="ar-IQ"/>
        </w:rPr>
      </w:pPr>
      <w:r w:rsidRPr="005258BA">
        <w:rPr>
          <w:rFonts w:hint="cs"/>
          <w:rtl/>
          <w:lang w:bidi="ar-IQ"/>
        </w:rPr>
        <w:t xml:space="preserve"> وكان ضياء الدين الرازي قد ترعرع في </w:t>
      </w:r>
      <w:r w:rsidR="00B32CDE" w:rsidRPr="005258BA">
        <w:rPr>
          <w:rFonts w:hint="cs"/>
          <w:rtl/>
          <w:lang w:bidi="ar-IQ"/>
        </w:rPr>
        <w:t>أ</w:t>
      </w:r>
      <w:r w:rsidRPr="005258BA">
        <w:rPr>
          <w:rFonts w:hint="cs"/>
          <w:rtl/>
          <w:lang w:bidi="ar-IQ"/>
        </w:rPr>
        <w:t xml:space="preserve">حضان </w:t>
      </w:r>
      <w:r w:rsidR="00B32CDE" w:rsidRPr="005258BA">
        <w:rPr>
          <w:rFonts w:hint="cs"/>
          <w:rtl/>
          <w:lang w:bidi="ar-IQ"/>
        </w:rPr>
        <w:t>أ</w:t>
      </w:r>
      <w:r w:rsidRPr="005258BA">
        <w:rPr>
          <w:rFonts w:hint="cs"/>
          <w:rtl/>
          <w:lang w:bidi="ar-IQ"/>
        </w:rPr>
        <w:t xml:space="preserve">بيه </w:t>
      </w:r>
      <w:r w:rsidRPr="005258BA">
        <w:rPr>
          <w:rFonts w:hint="eastAsia"/>
          <w:sz w:val="24"/>
          <w:szCs w:val="24"/>
          <w:rtl/>
          <w:lang w:bidi="ar-IQ"/>
        </w:rPr>
        <w:t>«</w:t>
      </w:r>
      <w:r w:rsidRPr="005258BA">
        <w:rPr>
          <w:rFonts w:hint="cs"/>
          <w:rtl/>
          <w:lang w:bidi="ar-IQ"/>
        </w:rPr>
        <w:t>حسين</w:t>
      </w:r>
      <w:r w:rsidRPr="005258BA">
        <w:rPr>
          <w:rFonts w:hint="eastAsia"/>
          <w:sz w:val="24"/>
          <w:szCs w:val="24"/>
          <w:rtl/>
          <w:lang w:bidi="ar-IQ"/>
        </w:rPr>
        <w:t>»</w:t>
      </w:r>
      <w:r w:rsidR="00B32CDE" w:rsidRPr="005258BA">
        <w:rPr>
          <w:rFonts w:hint="cs"/>
          <w:rtl/>
          <w:lang w:bidi="ar-IQ"/>
        </w:rPr>
        <w:t>،</w:t>
      </w:r>
      <w:r w:rsidRPr="005258BA">
        <w:rPr>
          <w:rFonts w:hint="cs"/>
          <w:rtl/>
          <w:lang w:bidi="ar-IQ"/>
        </w:rPr>
        <w:t xml:space="preserve"> الذي كان من </w:t>
      </w:r>
      <w:r w:rsidR="00B32CDE" w:rsidRPr="005258BA">
        <w:rPr>
          <w:rFonts w:hint="cs"/>
          <w:rtl/>
          <w:lang w:bidi="ar-IQ"/>
        </w:rPr>
        <w:t>أ</w:t>
      </w:r>
      <w:r w:rsidRPr="005258BA">
        <w:rPr>
          <w:rFonts w:hint="cs"/>
          <w:rtl/>
          <w:lang w:bidi="ar-IQ"/>
        </w:rPr>
        <w:t xml:space="preserve">برز خطباء </w:t>
      </w:r>
      <w:r w:rsidRPr="005258BA">
        <w:rPr>
          <w:rFonts w:hint="eastAsia"/>
          <w:sz w:val="24"/>
          <w:szCs w:val="24"/>
          <w:rtl/>
          <w:lang w:bidi="ar-IQ"/>
        </w:rPr>
        <w:t>«</w:t>
      </w:r>
      <w:r w:rsidRPr="005258BA">
        <w:rPr>
          <w:rFonts w:hint="cs"/>
          <w:rtl/>
          <w:lang w:bidi="ar-IQ"/>
        </w:rPr>
        <w:t>الجامع</w:t>
      </w:r>
      <w:r w:rsidRPr="005258BA">
        <w:rPr>
          <w:rFonts w:hint="eastAsia"/>
          <w:sz w:val="24"/>
          <w:szCs w:val="24"/>
          <w:rtl/>
          <w:lang w:bidi="ar-IQ"/>
        </w:rPr>
        <w:t>»</w:t>
      </w:r>
      <w:r w:rsidRPr="005258BA">
        <w:rPr>
          <w:rFonts w:hint="cs"/>
          <w:rtl/>
          <w:lang w:bidi="ar-IQ"/>
        </w:rPr>
        <w:t xml:space="preserve"> الواقع في ناحية</w:t>
      </w:r>
      <w:r w:rsidR="00665CA9" w:rsidRPr="005258BA">
        <w:rPr>
          <w:rFonts w:hint="cs"/>
          <w:rtl/>
          <w:lang w:bidi="ar-IQ"/>
        </w:rPr>
        <w:t>ٍ</w:t>
      </w:r>
      <w:r w:rsidRPr="005258BA">
        <w:rPr>
          <w:rFonts w:hint="cs"/>
          <w:rtl/>
          <w:lang w:bidi="ar-IQ"/>
        </w:rPr>
        <w:t xml:space="preserve"> من نواحي </w:t>
      </w:r>
      <w:r w:rsidR="00B32CDE" w:rsidRPr="005258BA">
        <w:rPr>
          <w:rFonts w:hint="cs"/>
          <w:rtl/>
          <w:lang w:bidi="ar-IQ"/>
        </w:rPr>
        <w:t>ال</w:t>
      </w:r>
      <w:r w:rsidRPr="005258BA">
        <w:rPr>
          <w:rFonts w:hint="cs"/>
          <w:rtl/>
          <w:lang w:bidi="ar-IQ"/>
        </w:rPr>
        <w:t>ري</w:t>
      </w:r>
      <w:r w:rsidR="00B32CDE" w:rsidRPr="005258BA">
        <w:rPr>
          <w:rFonts w:hint="cs"/>
          <w:rtl/>
          <w:lang w:bidi="ar-IQ"/>
        </w:rPr>
        <w:t>ّ</w:t>
      </w:r>
      <w:r w:rsidRPr="005258BA">
        <w:rPr>
          <w:rFonts w:hint="cs"/>
          <w:rtl/>
          <w:lang w:bidi="ar-IQ"/>
        </w:rPr>
        <w:t xml:space="preserve"> تقطنها غالبية من الشوافع ال</w:t>
      </w:r>
      <w:r w:rsidR="00B32CDE" w:rsidRPr="005258BA">
        <w:rPr>
          <w:rFonts w:hint="cs"/>
          <w:rtl/>
          <w:lang w:bidi="ar-IQ"/>
        </w:rPr>
        <w:t>أ</w:t>
      </w:r>
      <w:r w:rsidRPr="005258BA">
        <w:rPr>
          <w:rFonts w:hint="cs"/>
          <w:rtl/>
          <w:lang w:bidi="ar-IQ"/>
        </w:rPr>
        <w:t>شاعرة، ثم ورث الخطابة عن أبيه فيما بعد. وبما أنّه كان خطيباً مهمّاً</w:t>
      </w:r>
      <w:r w:rsidR="00665CA9" w:rsidRPr="005258BA">
        <w:rPr>
          <w:rFonts w:hint="cs"/>
          <w:rtl/>
          <w:lang w:bidi="ar-IQ"/>
        </w:rPr>
        <w:t>،</w:t>
      </w:r>
      <w:r w:rsidRPr="005258BA">
        <w:rPr>
          <w:rFonts w:hint="cs"/>
          <w:rtl/>
          <w:lang w:bidi="ar-IQ"/>
        </w:rPr>
        <w:t xml:space="preserve"> وعالماً شافعياً أشعرياً من الطراز ال</w:t>
      </w:r>
      <w:r w:rsidR="00665CA9" w:rsidRPr="005258BA">
        <w:rPr>
          <w:rFonts w:hint="cs"/>
          <w:rtl/>
          <w:lang w:bidi="ar-IQ"/>
        </w:rPr>
        <w:t>أ</w:t>
      </w:r>
      <w:r w:rsidRPr="005258BA">
        <w:rPr>
          <w:rFonts w:hint="cs"/>
          <w:rtl/>
          <w:lang w:bidi="ar-IQ"/>
        </w:rPr>
        <w:t>ول</w:t>
      </w:r>
      <w:r w:rsidR="00665CA9" w:rsidRPr="005258BA">
        <w:rPr>
          <w:rFonts w:hint="cs"/>
          <w:rtl/>
          <w:lang w:bidi="ar-IQ"/>
        </w:rPr>
        <w:t>،</w:t>
      </w:r>
      <w:r w:rsidRPr="005258BA">
        <w:rPr>
          <w:rFonts w:hint="cs"/>
          <w:rtl/>
          <w:lang w:bidi="ar-IQ"/>
        </w:rPr>
        <w:t xml:space="preserve"> وكاتباً ومؤل</w:t>
      </w:r>
      <w:r w:rsidR="00665CA9" w:rsidRPr="005258BA">
        <w:rPr>
          <w:rFonts w:hint="cs"/>
          <w:rtl/>
          <w:lang w:bidi="ar-IQ"/>
        </w:rPr>
        <w:t>ِّ</w:t>
      </w:r>
      <w:r w:rsidRPr="005258BA">
        <w:rPr>
          <w:rFonts w:hint="cs"/>
          <w:rtl/>
          <w:lang w:bidi="ar-IQ"/>
        </w:rPr>
        <w:t>فاً في علم الكلام</w:t>
      </w:r>
      <w:r w:rsidR="00665CA9" w:rsidRPr="005258BA">
        <w:rPr>
          <w:rFonts w:hint="cs"/>
          <w:rtl/>
          <w:lang w:bidi="ar-IQ"/>
        </w:rPr>
        <w:t>،</w:t>
      </w:r>
      <w:r w:rsidRPr="005258BA">
        <w:rPr>
          <w:rFonts w:hint="cs"/>
          <w:rtl/>
          <w:lang w:bidi="ar-IQ"/>
        </w:rPr>
        <w:t xml:space="preserve"> ف</w:t>
      </w:r>
      <w:r w:rsidR="00201361" w:rsidRPr="005258BA">
        <w:rPr>
          <w:rFonts w:hint="cs"/>
          <w:rtl/>
          <w:lang w:bidi="ar-IQ"/>
        </w:rPr>
        <w:t>لا بُدَّ</w:t>
      </w:r>
      <w:r w:rsidRPr="005258BA">
        <w:rPr>
          <w:rFonts w:hint="cs"/>
          <w:rtl/>
          <w:lang w:bidi="ar-IQ"/>
        </w:rPr>
        <w:t xml:space="preserve"> أن يكون له </w:t>
      </w:r>
      <w:r w:rsidRPr="005258BA">
        <w:rPr>
          <w:rFonts w:hint="cs"/>
          <w:rtl/>
          <w:lang w:bidi="ar-IQ"/>
        </w:rPr>
        <w:lastRenderedPageBreak/>
        <w:t>دور</w:t>
      </w:r>
      <w:r w:rsidR="00665CA9" w:rsidRPr="005258BA">
        <w:rPr>
          <w:rFonts w:hint="cs"/>
          <w:rtl/>
          <w:lang w:bidi="ar-IQ"/>
        </w:rPr>
        <w:t>ٌ</w:t>
      </w:r>
      <w:r w:rsidRPr="005258BA">
        <w:rPr>
          <w:rFonts w:hint="cs"/>
          <w:rtl/>
          <w:lang w:bidi="ar-IQ"/>
        </w:rPr>
        <w:t xml:space="preserve"> مهم</w:t>
      </w:r>
      <w:r w:rsidR="00665CA9" w:rsidRPr="005258BA">
        <w:rPr>
          <w:rFonts w:hint="cs"/>
          <w:rtl/>
          <w:lang w:bidi="ar-IQ"/>
        </w:rPr>
        <w:t>ّ</w:t>
      </w:r>
      <w:r w:rsidRPr="005258BA">
        <w:rPr>
          <w:rFonts w:hint="cs"/>
          <w:rtl/>
          <w:lang w:bidi="ar-IQ"/>
        </w:rPr>
        <w:t xml:space="preserve"> في هذا النحو من الخصومات والنزاعات الاجتماعية والمذهبية</w:t>
      </w:r>
      <w:r w:rsidRPr="005258BA">
        <w:rPr>
          <w:vertAlign w:val="superscript"/>
          <w:rtl/>
          <w:lang w:bidi="ar-IQ"/>
        </w:rPr>
        <w:t>(</w:t>
      </w:r>
      <w:r w:rsidRPr="005258BA">
        <w:rPr>
          <w:vertAlign w:val="superscript"/>
          <w:rtl/>
          <w:lang w:bidi="ar-IQ"/>
        </w:rPr>
        <w:endnoteReference w:id="912"/>
      </w:r>
      <w:r w:rsidRPr="005258BA">
        <w:rPr>
          <w:vertAlign w:val="superscript"/>
          <w:rtl/>
          <w:lang w:bidi="ar-IQ"/>
        </w:rPr>
        <w:t>)</w:t>
      </w:r>
      <w:r w:rsidRPr="005258BA">
        <w:rPr>
          <w:rFonts w:hint="cs"/>
          <w:rtl/>
          <w:lang w:bidi="ar-IQ"/>
        </w:rPr>
        <w:t>. وح</w:t>
      </w:r>
      <w:r w:rsidR="00665CA9" w:rsidRPr="005258BA">
        <w:rPr>
          <w:rFonts w:hint="cs"/>
          <w:rtl/>
          <w:lang w:bidi="ar-IQ"/>
        </w:rPr>
        <w:t>َ</w:t>
      </w:r>
      <w:r w:rsidRPr="005258BA">
        <w:rPr>
          <w:rFonts w:hint="cs"/>
          <w:rtl/>
          <w:lang w:bidi="ar-IQ"/>
        </w:rPr>
        <w:t>س</w:t>
      </w:r>
      <w:r w:rsidR="00665CA9" w:rsidRPr="005258BA">
        <w:rPr>
          <w:rFonts w:hint="cs"/>
          <w:rtl/>
          <w:lang w:bidi="ar-IQ"/>
        </w:rPr>
        <w:t>ْ</w:t>
      </w:r>
      <w:r w:rsidRPr="005258BA">
        <w:rPr>
          <w:rFonts w:hint="cs"/>
          <w:rtl/>
          <w:lang w:bidi="ar-IQ"/>
        </w:rPr>
        <w:t xml:space="preserve">ب التقارير التي وردت في كتاب النقض لم تكن العلاقات بين الشيعة الإمامية في القرن السادس في </w:t>
      </w:r>
      <w:r w:rsidR="00665CA9" w:rsidRPr="005258BA">
        <w:rPr>
          <w:rFonts w:hint="cs"/>
          <w:rtl/>
          <w:lang w:bidi="ar-IQ"/>
        </w:rPr>
        <w:t>ال</w:t>
      </w:r>
      <w:r w:rsidRPr="005258BA">
        <w:rPr>
          <w:rFonts w:hint="cs"/>
          <w:rtl/>
          <w:lang w:bidi="ar-IQ"/>
        </w:rPr>
        <w:t>ري</w:t>
      </w:r>
      <w:r w:rsidR="00665CA9" w:rsidRPr="005258BA">
        <w:rPr>
          <w:rFonts w:hint="cs"/>
          <w:rtl/>
          <w:lang w:bidi="ar-IQ"/>
        </w:rPr>
        <w:t>ّ</w:t>
      </w:r>
      <w:r w:rsidRPr="005258BA">
        <w:rPr>
          <w:rFonts w:hint="cs"/>
          <w:rtl/>
          <w:lang w:bidi="ar-IQ"/>
        </w:rPr>
        <w:t xml:space="preserve"> وبين الشوافع ال</w:t>
      </w:r>
      <w:r w:rsidR="00665CA9" w:rsidRPr="005258BA">
        <w:rPr>
          <w:rFonts w:hint="cs"/>
          <w:rtl/>
          <w:lang w:bidi="ar-IQ"/>
        </w:rPr>
        <w:t>أ</w:t>
      </w:r>
      <w:r w:rsidRPr="005258BA">
        <w:rPr>
          <w:rFonts w:hint="cs"/>
          <w:rtl/>
          <w:lang w:bidi="ar-IQ"/>
        </w:rPr>
        <w:t>شاعرة علاقات حسنة</w:t>
      </w:r>
      <w:r w:rsidR="00665CA9" w:rsidRPr="005258BA">
        <w:rPr>
          <w:rFonts w:hint="cs"/>
          <w:rtl/>
          <w:lang w:bidi="ar-IQ"/>
        </w:rPr>
        <w:t>،</w:t>
      </w:r>
      <w:r w:rsidRPr="005258BA">
        <w:rPr>
          <w:rFonts w:hint="cs"/>
          <w:rtl/>
          <w:lang w:bidi="ar-IQ"/>
        </w:rPr>
        <w:t xml:space="preserve"> كما كان عليه الحال بينهم وبين ال</w:t>
      </w:r>
      <w:r w:rsidR="00665CA9" w:rsidRPr="005258BA">
        <w:rPr>
          <w:rFonts w:hint="cs"/>
          <w:rtl/>
          <w:lang w:bidi="ar-IQ"/>
        </w:rPr>
        <w:t>أ</w:t>
      </w:r>
      <w:r w:rsidRPr="005258BA">
        <w:rPr>
          <w:rFonts w:hint="cs"/>
          <w:rtl/>
          <w:lang w:bidi="ar-IQ"/>
        </w:rPr>
        <w:t>حناف</w:t>
      </w:r>
      <w:r w:rsidRPr="005258BA">
        <w:rPr>
          <w:vertAlign w:val="superscript"/>
          <w:rtl/>
          <w:lang w:bidi="ar-IQ"/>
        </w:rPr>
        <w:t>(</w:t>
      </w:r>
      <w:r w:rsidRPr="005258BA">
        <w:rPr>
          <w:vertAlign w:val="superscript"/>
          <w:rtl/>
          <w:lang w:bidi="ar-IQ"/>
        </w:rPr>
        <w:endnoteReference w:id="913"/>
      </w:r>
      <w:r w:rsidRPr="005258BA">
        <w:rPr>
          <w:vertAlign w:val="superscript"/>
          <w:rtl/>
          <w:lang w:bidi="ar-IQ"/>
        </w:rPr>
        <w:t>)</w:t>
      </w:r>
      <w:r w:rsidRPr="005258BA">
        <w:rPr>
          <w:rFonts w:hint="cs"/>
          <w:rtl/>
          <w:lang w:bidi="ar-IQ"/>
        </w:rPr>
        <w:t xml:space="preserve">. وقد </w:t>
      </w:r>
      <w:r w:rsidR="00665CA9" w:rsidRPr="005258BA">
        <w:rPr>
          <w:rFonts w:hint="cs"/>
          <w:rtl/>
          <w:lang w:bidi="ar-IQ"/>
        </w:rPr>
        <w:t>أ</w:t>
      </w:r>
      <w:r w:rsidRPr="005258BA">
        <w:rPr>
          <w:rFonts w:hint="cs"/>
          <w:rtl/>
          <w:lang w:bidi="ar-IQ"/>
        </w:rPr>
        <w:t>فرزت تلك العلاقات المتوت</w:t>
      </w:r>
      <w:r w:rsidR="00665CA9" w:rsidRPr="005258BA">
        <w:rPr>
          <w:rFonts w:hint="cs"/>
          <w:rtl/>
          <w:lang w:bidi="ar-IQ"/>
        </w:rPr>
        <w:t>ِّ</w:t>
      </w:r>
      <w:r w:rsidRPr="005258BA">
        <w:rPr>
          <w:rFonts w:hint="cs"/>
          <w:rtl/>
          <w:lang w:bidi="ar-IQ"/>
        </w:rPr>
        <w:t>رة على الصعيدين الديني والثقافي تصانيف عديدة</w:t>
      </w:r>
      <w:r w:rsidR="00665CA9" w:rsidRPr="005258BA">
        <w:rPr>
          <w:rFonts w:hint="cs"/>
          <w:rtl/>
          <w:lang w:bidi="ar-IQ"/>
        </w:rPr>
        <w:t>،</w:t>
      </w:r>
      <w:r w:rsidRPr="005258BA">
        <w:rPr>
          <w:rFonts w:hint="cs"/>
          <w:rtl/>
          <w:lang w:bidi="ar-IQ"/>
        </w:rPr>
        <w:t xml:space="preserve"> من جملتها</w:t>
      </w:r>
      <w:r w:rsidR="00665CA9" w:rsidRPr="005258BA">
        <w:rPr>
          <w:rFonts w:hint="cs"/>
          <w:rtl/>
          <w:lang w:bidi="ar-IQ"/>
        </w:rPr>
        <w:t>:</w:t>
      </w:r>
      <w:r w:rsidRPr="005258BA">
        <w:rPr>
          <w:rFonts w:hint="cs"/>
          <w:rtl/>
          <w:lang w:bidi="ar-IQ"/>
        </w:rPr>
        <w:t xml:space="preserve"> كتاب </w:t>
      </w:r>
      <w:r w:rsidRPr="005258BA">
        <w:rPr>
          <w:rFonts w:hint="eastAsia"/>
          <w:sz w:val="24"/>
          <w:szCs w:val="24"/>
          <w:rtl/>
          <w:lang w:bidi="ar-IQ"/>
        </w:rPr>
        <w:t>«</w:t>
      </w:r>
      <w:r w:rsidRPr="005258BA">
        <w:rPr>
          <w:rFonts w:hint="cs"/>
          <w:rtl/>
          <w:lang w:bidi="ar-IQ"/>
        </w:rPr>
        <w:t>بعض فضائح الروافض</w:t>
      </w:r>
      <w:r w:rsidRPr="005258BA">
        <w:rPr>
          <w:rFonts w:hint="eastAsia"/>
          <w:sz w:val="24"/>
          <w:szCs w:val="24"/>
          <w:rtl/>
          <w:lang w:bidi="ar-IQ"/>
        </w:rPr>
        <w:t>»</w:t>
      </w:r>
      <w:r w:rsidR="00665CA9" w:rsidRPr="005258BA">
        <w:rPr>
          <w:rFonts w:hint="cs"/>
          <w:rtl/>
          <w:lang w:bidi="ar-IQ"/>
        </w:rPr>
        <w:t>،</w:t>
      </w:r>
      <w:r w:rsidRPr="005258BA">
        <w:rPr>
          <w:rFonts w:hint="cs"/>
          <w:rtl/>
          <w:lang w:bidi="ar-IQ"/>
        </w:rPr>
        <w:t xml:space="preserve"> ل</w:t>
      </w:r>
      <w:r w:rsidR="00665CA9" w:rsidRPr="005258BA">
        <w:rPr>
          <w:rFonts w:hint="cs"/>
          <w:rtl/>
          <w:lang w:bidi="ar-IQ"/>
        </w:rPr>
        <w:t>أ</w:t>
      </w:r>
      <w:r w:rsidRPr="005258BA">
        <w:rPr>
          <w:rFonts w:hint="cs"/>
          <w:rtl/>
          <w:lang w:bidi="ar-IQ"/>
        </w:rPr>
        <w:t>حد الشوافع ال</w:t>
      </w:r>
      <w:r w:rsidR="00665CA9" w:rsidRPr="005258BA">
        <w:rPr>
          <w:rFonts w:hint="cs"/>
          <w:rtl/>
          <w:lang w:bidi="ar-IQ"/>
        </w:rPr>
        <w:t>أ</w:t>
      </w:r>
      <w:r w:rsidRPr="005258BA">
        <w:rPr>
          <w:rFonts w:hint="cs"/>
          <w:rtl/>
          <w:lang w:bidi="ar-IQ"/>
        </w:rPr>
        <w:t>شاعرة في نصف القرن السادس (تاريخ الفراغ من تاليف هذا الكتاب محر</w:t>
      </w:r>
      <w:r w:rsidR="00665CA9" w:rsidRPr="005258BA">
        <w:rPr>
          <w:rFonts w:hint="cs"/>
          <w:rtl/>
          <w:lang w:bidi="ar-IQ"/>
        </w:rPr>
        <w:t>ّ</w:t>
      </w:r>
      <w:r w:rsidRPr="005258BA">
        <w:rPr>
          <w:rFonts w:hint="cs"/>
          <w:rtl/>
          <w:lang w:bidi="ar-IQ"/>
        </w:rPr>
        <w:t>م 555هـ</w:t>
      </w:r>
      <w:r w:rsidR="00665CA9" w:rsidRPr="005258BA">
        <w:rPr>
          <w:rFonts w:hint="cs"/>
          <w:rtl/>
          <w:lang w:bidi="ar-IQ"/>
        </w:rPr>
        <w:t>،</w:t>
      </w:r>
      <w:r w:rsidRPr="005258BA">
        <w:rPr>
          <w:rFonts w:hint="cs"/>
          <w:rtl/>
          <w:lang w:bidi="ar-IQ"/>
        </w:rPr>
        <w:t xml:space="preserve"> ومع بعض ال</w:t>
      </w:r>
      <w:r w:rsidR="00665CA9" w:rsidRPr="005258BA">
        <w:rPr>
          <w:rFonts w:hint="cs"/>
          <w:rtl/>
          <w:lang w:bidi="ar-IQ"/>
        </w:rPr>
        <w:t>إ</w:t>
      </w:r>
      <w:r w:rsidRPr="005258BA">
        <w:rPr>
          <w:rFonts w:hint="cs"/>
          <w:rtl/>
          <w:lang w:bidi="ar-IQ"/>
        </w:rPr>
        <w:t>ضافات 559هــ)</w:t>
      </w:r>
      <w:r w:rsidR="00665CA9" w:rsidRPr="005258BA">
        <w:rPr>
          <w:rFonts w:hint="cs"/>
          <w:rtl/>
          <w:lang w:bidi="ar-IQ"/>
        </w:rPr>
        <w:t>،</w:t>
      </w:r>
      <w:r w:rsidRPr="005258BA">
        <w:rPr>
          <w:rFonts w:hint="cs"/>
          <w:rtl/>
          <w:lang w:bidi="ar-IQ"/>
        </w:rPr>
        <w:t xml:space="preserve"> </w:t>
      </w:r>
      <w:r w:rsidR="00665CA9" w:rsidRPr="005258BA">
        <w:rPr>
          <w:rFonts w:hint="cs"/>
          <w:rtl/>
          <w:lang w:bidi="ar-IQ"/>
        </w:rPr>
        <w:t>أ</w:t>
      </w:r>
      <w:r w:rsidRPr="005258BA">
        <w:rPr>
          <w:rFonts w:hint="cs"/>
          <w:rtl/>
          <w:lang w:bidi="ar-IQ"/>
        </w:rPr>
        <w:t>ي تزامن تقريباً مع ت</w:t>
      </w:r>
      <w:r w:rsidR="00665CA9" w:rsidRPr="005258BA">
        <w:rPr>
          <w:rFonts w:hint="cs"/>
          <w:rtl/>
          <w:lang w:bidi="ar-IQ"/>
        </w:rPr>
        <w:t>أ</w:t>
      </w:r>
      <w:r w:rsidRPr="005258BA">
        <w:rPr>
          <w:rFonts w:hint="cs"/>
          <w:rtl/>
          <w:lang w:bidi="ar-IQ"/>
        </w:rPr>
        <w:t>ليف كتاب نهاية المرام</w:t>
      </w:r>
      <w:r w:rsidR="00665CA9" w:rsidRPr="005258BA">
        <w:rPr>
          <w:rFonts w:hint="cs"/>
          <w:rtl/>
          <w:lang w:bidi="ar-IQ"/>
        </w:rPr>
        <w:t>،</w:t>
      </w:r>
      <w:r w:rsidRPr="005258BA">
        <w:rPr>
          <w:rFonts w:hint="cs"/>
          <w:rtl/>
          <w:lang w:bidi="ar-IQ"/>
        </w:rPr>
        <w:t xml:space="preserve"> لضياء الدين الرازي (ت</w:t>
      </w:r>
      <w:r w:rsidR="00665CA9" w:rsidRPr="005258BA">
        <w:rPr>
          <w:rFonts w:hint="cs"/>
          <w:rtl/>
          <w:lang w:bidi="ar-IQ"/>
        </w:rPr>
        <w:t>أ</w:t>
      </w:r>
      <w:r w:rsidRPr="005258BA">
        <w:rPr>
          <w:rFonts w:hint="cs"/>
          <w:rtl/>
          <w:lang w:bidi="ar-IQ"/>
        </w:rPr>
        <w:t>ليف سنة 550هـ)، ولم ي</w:t>
      </w:r>
      <w:r w:rsidR="00665CA9" w:rsidRPr="005258BA">
        <w:rPr>
          <w:rFonts w:hint="cs"/>
          <w:rtl/>
          <w:lang w:bidi="ar-IQ"/>
        </w:rPr>
        <w:t>ُ</w:t>
      </w:r>
      <w:r w:rsidRPr="005258BA">
        <w:rPr>
          <w:rFonts w:hint="cs"/>
          <w:rtl/>
          <w:lang w:bidi="ar-IQ"/>
        </w:rPr>
        <w:t>ع</w:t>
      </w:r>
      <w:r w:rsidR="00665CA9" w:rsidRPr="005258BA">
        <w:rPr>
          <w:rFonts w:hint="cs"/>
          <w:rtl/>
          <w:lang w:bidi="ar-IQ"/>
        </w:rPr>
        <w:t>ْ</w:t>
      </w:r>
      <w:r w:rsidRPr="005258BA">
        <w:rPr>
          <w:rFonts w:hint="cs"/>
          <w:rtl/>
          <w:lang w:bidi="ar-IQ"/>
        </w:rPr>
        <w:t>ر</w:t>
      </w:r>
      <w:r w:rsidR="00665CA9" w:rsidRPr="005258BA">
        <w:rPr>
          <w:rFonts w:hint="cs"/>
          <w:rtl/>
          <w:lang w:bidi="ar-IQ"/>
        </w:rPr>
        <w:t>َ</w:t>
      </w:r>
      <w:r w:rsidRPr="005258BA">
        <w:rPr>
          <w:rFonts w:hint="cs"/>
          <w:rtl/>
          <w:lang w:bidi="ar-IQ"/>
        </w:rPr>
        <w:t xml:space="preserve">ف </w:t>
      </w:r>
      <w:r w:rsidR="00665CA9" w:rsidRPr="005258BA">
        <w:rPr>
          <w:rFonts w:hint="cs"/>
          <w:rtl/>
          <w:lang w:bidi="ar-IQ"/>
        </w:rPr>
        <w:t>أ</w:t>
      </w:r>
      <w:r w:rsidRPr="005258BA">
        <w:rPr>
          <w:rFonts w:hint="cs"/>
          <w:rtl/>
          <w:lang w:bidi="ar-IQ"/>
        </w:rPr>
        <w:t>بداً مؤل</w:t>
      </w:r>
      <w:r w:rsidR="00665CA9" w:rsidRPr="005258BA">
        <w:rPr>
          <w:rFonts w:hint="cs"/>
          <w:rtl/>
          <w:lang w:bidi="ar-IQ"/>
        </w:rPr>
        <w:t>ِّ</w:t>
      </w:r>
      <w:r w:rsidRPr="005258BA">
        <w:rPr>
          <w:rFonts w:hint="cs"/>
          <w:rtl/>
          <w:lang w:bidi="ar-IQ"/>
        </w:rPr>
        <w:t>ف الكتاب</w:t>
      </w:r>
      <w:r w:rsidR="00665CA9" w:rsidRPr="005258BA">
        <w:rPr>
          <w:rFonts w:hint="cs"/>
          <w:rtl/>
          <w:lang w:bidi="ar-IQ"/>
        </w:rPr>
        <w:t>،</w:t>
      </w:r>
      <w:r w:rsidRPr="005258BA">
        <w:rPr>
          <w:rFonts w:hint="cs"/>
          <w:rtl/>
          <w:lang w:bidi="ar-IQ"/>
        </w:rPr>
        <w:t xml:space="preserve"> الذي اعتبر نفسه شيعياً ارتدّ عن التشي</w:t>
      </w:r>
      <w:r w:rsidR="00665CA9" w:rsidRPr="005258BA">
        <w:rPr>
          <w:rFonts w:hint="cs"/>
          <w:rtl/>
          <w:lang w:bidi="ar-IQ"/>
        </w:rPr>
        <w:t>ُّ</w:t>
      </w:r>
      <w:r w:rsidRPr="005258BA">
        <w:rPr>
          <w:rFonts w:hint="cs"/>
          <w:rtl/>
          <w:lang w:bidi="ar-IQ"/>
        </w:rPr>
        <w:t>ع و</w:t>
      </w:r>
      <w:r w:rsidR="00665CA9" w:rsidRPr="005258BA">
        <w:rPr>
          <w:rFonts w:hint="cs"/>
          <w:rtl/>
          <w:lang w:bidi="ar-IQ"/>
        </w:rPr>
        <w:t>أ</w:t>
      </w:r>
      <w:r w:rsidRPr="005258BA">
        <w:rPr>
          <w:rFonts w:hint="cs"/>
          <w:rtl/>
          <w:lang w:bidi="ar-IQ"/>
        </w:rPr>
        <w:t>صبح سن</w:t>
      </w:r>
      <w:r w:rsidR="00665CA9" w:rsidRPr="005258BA">
        <w:rPr>
          <w:rFonts w:hint="cs"/>
          <w:rtl/>
          <w:lang w:bidi="ar-IQ"/>
        </w:rPr>
        <w:t>ّ</w:t>
      </w:r>
      <w:r w:rsidRPr="005258BA">
        <w:rPr>
          <w:rFonts w:hint="cs"/>
          <w:rtl/>
          <w:lang w:bidi="ar-IQ"/>
        </w:rPr>
        <w:t>ياً فيما بعد، ال</w:t>
      </w:r>
      <w:r w:rsidR="00665CA9" w:rsidRPr="005258BA">
        <w:rPr>
          <w:rFonts w:hint="cs"/>
          <w:rtl/>
          <w:lang w:bidi="ar-IQ"/>
        </w:rPr>
        <w:t>أ</w:t>
      </w:r>
      <w:r w:rsidRPr="005258BA">
        <w:rPr>
          <w:rFonts w:hint="cs"/>
          <w:rtl/>
          <w:lang w:bidi="ar-IQ"/>
        </w:rPr>
        <w:t xml:space="preserve">مر الذي حمل عبد الجليل القزويني ليطلق عليه لقب </w:t>
      </w:r>
      <w:r w:rsidRPr="005258BA">
        <w:rPr>
          <w:rFonts w:hint="eastAsia"/>
          <w:sz w:val="24"/>
          <w:szCs w:val="24"/>
          <w:rtl/>
          <w:lang w:bidi="ar-IQ"/>
        </w:rPr>
        <w:t>«</w:t>
      </w:r>
      <w:r w:rsidRPr="005258BA">
        <w:rPr>
          <w:rFonts w:hint="cs"/>
          <w:rtl/>
          <w:lang w:bidi="ar-IQ"/>
        </w:rPr>
        <w:t>الخواجه المتحوّل</w:t>
      </w:r>
      <w:r w:rsidRPr="005258BA">
        <w:rPr>
          <w:rFonts w:hint="eastAsia"/>
          <w:sz w:val="24"/>
          <w:szCs w:val="24"/>
          <w:rtl/>
          <w:lang w:bidi="ar-IQ"/>
        </w:rPr>
        <w:t>»</w:t>
      </w:r>
      <w:r w:rsidRPr="005258BA">
        <w:rPr>
          <w:rFonts w:hint="cs"/>
          <w:rtl/>
          <w:lang w:bidi="ar-IQ"/>
        </w:rPr>
        <w:t>. وي</w:t>
      </w:r>
      <w:r w:rsidR="0050289C" w:rsidRPr="005258BA">
        <w:rPr>
          <w:rFonts w:hint="cs"/>
          <w:rtl/>
          <w:lang w:bidi="ar-IQ"/>
        </w:rPr>
        <w:t>ُ</w:t>
      </w:r>
      <w:r w:rsidRPr="005258BA">
        <w:rPr>
          <w:rFonts w:hint="cs"/>
          <w:rtl/>
          <w:lang w:bidi="ar-IQ"/>
        </w:rPr>
        <w:t xml:space="preserve">شار </w:t>
      </w:r>
      <w:r w:rsidR="0050289C" w:rsidRPr="005258BA">
        <w:rPr>
          <w:rFonts w:hint="cs"/>
          <w:rtl/>
          <w:lang w:bidi="ar-IQ"/>
        </w:rPr>
        <w:t>إ</w:t>
      </w:r>
      <w:r w:rsidRPr="005258BA">
        <w:rPr>
          <w:rFonts w:hint="cs"/>
          <w:rtl/>
          <w:lang w:bidi="ar-IQ"/>
        </w:rPr>
        <w:t>لى أن هذا الكتاب قد اختفى، ولم نتمك</w:t>
      </w:r>
      <w:r w:rsidR="0050289C" w:rsidRPr="005258BA">
        <w:rPr>
          <w:rFonts w:hint="cs"/>
          <w:rtl/>
          <w:lang w:bidi="ar-IQ"/>
        </w:rPr>
        <w:t>ّ</w:t>
      </w:r>
      <w:r w:rsidRPr="005258BA">
        <w:rPr>
          <w:rFonts w:hint="cs"/>
          <w:rtl/>
          <w:lang w:bidi="ar-IQ"/>
        </w:rPr>
        <w:t>ن من الاطلاع عليه</w:t>
      </w:r>
      <w:r w:rsidR="0050289C" w:rsidRPr="005258BA">
        <w:rPr>
          <w:rFonts w:hint="cs"/>
          <w:rtl/>
          <w:lang w:bidi="ar-IQ"/>
        </w:rPr>
        <w:t>،</w:t>
      </w:r>
      <w:r w:rsidRPr="005258BA">
        <w:rPr>
          <w:rFonts w:hint="cs"/>
          <w:rtl/>
          <w:lang w:bidi="ar-IQ"/>
        </w:rPr>
        <w:t xml:space="preserve"> </w:t>
      </w:r>
      <w:r w:rsidR="0050289C" w:rsidRPr="005258BA">
        <w:rPr>
          <w:rFonts w:hint="cs"/>
          <w:rtl/>
          <w:lang w:bidi="ar-IQ"/>
        </w:rPr>
        <w:t>إ</w:t>
      </w:r>
      <w:r w:rsidRPr="005258BA">
        <w:rPr>
          <w:rFonts w:hint="cs"/>
          <w:rtl/>
          <w:lang w:bidi="ar-IQ"/>
        </w:rPr>
        <w:t>لاّ عن طريق كتاب النقض</w:t>
      </w:r>
      <w:r w:rsidR="0050289C" w:rsidRPr="005258BA">
        <w:rPr>
          <w:rFonts w:hint="cs"/>
          <w:rtl/>
          <w:lang w:bidi="ar-IQ"/>
        </w:rPr>
        <w:t>،</w:t>
      </w:r>
      <w:r w:rsidRPr="005258BA">
        <w:rPr>
          <w:rFonts w:hint="cs"/>
          <w:rtl/>
          <w:lang w:bidi="ar-IQ"/>
        </w:rPr>
        <w:t xml:space="preserve"> لعبد الجليل القزويني الرازي، العالم والخطيب ال</w:t>
      </w:r>
      <w:r w:rsidR="0050289C" w:rsidRPr="005258BA">
        <w:rPr>
          <w:rFonts w:hint="cs"/>
          <w:rtl/>
          <w:lang w:bidi="ar-IQ"/>
        </w:rPr>
        <w:t>إ</w:t>
      </w:r>
      <w:r w:rsidRPr="005258BA">
        <w:rPr>
          <w:rFonts w:hint="cs"/>
          <w:rtl/>
          <w:lang w:bidi="ar-IQ"/>
        </w:rPr>
        <w:t xml:space="preserve">مامي المقيم في مدينة </w:t>
      </w:r>
      <w:r w:rsidR="0050289C" w:rsidRPr="005258BA">
        <w:rPr>
          <w:rFonts w:hint="cs"/>
          <w:rtl/>
          <w:lang w:bidi="ar-IQ"/>
        </w:rPr>
        <w:t>ال</w:t>
      </w:r>
      <w:r w:rsidRPr="005258BA">
        <w:rPr>
          <w:rFonts w:hint="cs"/>
          <w:rtl/>
          <w:lang w:bidi="ar-IQ"/>
        </w:rPr>
        <w:t>ري</w:t>
      </w:r>
      <w:r w:rsidR="0050289C" w:rsidRPr="005258BA">
        <w:rPr>
          <w:rFonts w:hint="cs"/>
          <w:rtl/>
          <w:lang w:bidi="ar-IQ"/>
        </w:rPr>
        <w:t>ّ</w:t>
      </w:r>
      <w:r w:rsidRPr="005258BA">
        <w:rPr>
          <w:rFonts w:hint="cs"/>
          <w:rtl/>
          <w:lang w:bidi="ar-IQ"/>
        </w:rPr>
        <w:t xml:space="preserve"> في القرن السادس الهجري، والذي تبن</w:t>
      </w:r>
      <w:r w:rsidR="0050289C" w:rsidRPr="005258BA">
        <w:rPr>
          <w:rFonts w:hint="cs"/>
          <w:rtl/>
          <w:lang w:bidi="ar-IQ"/>
        </w:rPr>
        <w:t>ّ</w:t>
      </w:r>
      <w:r w:rsidRPr="005258BA">
        <w:rPr>
          <w:rFonts w:hint="cs"/>
          <w:rtl/>
          <w:lang w:bidi="ar-IQ"/>
        </w:rPr>
        <w:t>ى الرد</w:t>
      </w:r>
      <w:r w:rsidR="0050289C" w:rsidRPr="005258BA">
        <w:rPr>
          <w:rFonts w:hint="cs"/>
          <w:rtl/>
          <w:lang w:bidi="ar-IQ"/>
        </w:rPr>
        <w:t>ّ</w:t>
      </w:r>
      <w:r w:rsidRPr="005258BA">
        <w:rPr>
          <w:rFonts w:hint="cs"/>
          <w:rtl/>
          <w:lang w:bidi="ar-IQ"/>
        </w:rPr>
        <w:t xml:space="preserve"> عليه بتصنيف كتاب </w:t>
      </w:r>
      <w:r w:rsidRPr="005258BA">
        <w:rPr>
          <w:rFonts w:hint="eastAsia"/>
          <w:sz w:val="24"/>
          <w:szCs w:val="24"/>
          <w:rtl/>
          <w:lang w:bidi="ar-IQ"/>
        </w:rPr>
        <w:t>«</w:t>
      </w:r>
      <w:r w:rsidRPr="005258BA">
        <w:rPr>
          <w:rFonts w:hint="cs"/>
          <w:rtl/>
          <w:lang w:bidi="ar-IQ"/>
        </w:rPr>
        <w:t>بعض مثالب النواصب في نقض بعض فضائح الروافض</w:t>
      </w:r>
      <w:r w:rsidRPr="005258BA">
        <w:rPr>
          <w:vertAlign w:val="superscript"/>
          <w:rtl/>
          <w:lang w:bidi="ar-IQ"/>
        </w:rPr>
        <w:t>(</w:t>
      </w:r>
      <w:r w:rsidRPr="005258BA">
        <w:rPr>
          <w:vertAlign w:val="superscript"/>
          <w:rtl/>
          <w:lang w:bidi="ar-IQ"/>
        </w:rPr>
        <w:endnoteReference w:id="914"/>
      </w:r>
      <w:r w:rsidRPr="005258BA">
        <w:rPr>
          <w:vertAlign w:val="superscript"/>
          <w:rtl/>
          <w:lang w:bidi="ar-IQ"/>
        </w:rPr>
        <w:t>)</w:t>
      </w:r>
      <w:r w:rsidRPr="005258BA">
        <w:rPr>
          <w:rFonts w:hint="cs"/>
          <w:rtl/>
          <w:lang w:bidi="ar-IQ"/>
        </w:rPr>
        <w:t xml:space="preserve">. وقد شنّ كاتب </w:t>
      </w:r>
      <w:r w:rsidRPr="005258BA">
        <w:rPr>
          <w:rFonts w:hint="eastAsia"/>
          <w:sz w:val="24"/>
          <w:szCs w:val="24"/>
          <w:rtl/>
          <w:lang w:bidi="ar-IQ"/>
        </w:rPr>
        <w:t>«</w:t>
      </w:r>
      <w:r w:rsidRPr="005258BA">
        <w:rPr>
          <w:rFonts w:hint="cs"/>
          <w:rtl/>
          <w:lang w:bidi="ar-IQ"/>
        </w:rPr>
        <w:t>فضائح الروافض</w:t>
      </w:r>
      <w:r w:rsidRPr="005258BA">
        <w:rPr>
          <w:rFonts w:hint="eastAsia"/>
          <w:sz w:val="24"/>
          <w:szCs w:val="24"/>
          <w:rtl/>
          <w:lang w:bidi="ar-IQ"/>
        </w:rPr>
        <w:t>»</w:t>
      </w:r>
      <w:r w:rsidRPr="005258BA">
        <w:rPr>
          <w:rFonts w:hint="cs"/>
          <w:rtl/>
          <w:lang w:bidi="ar-IQ"/>
        </w:rPr>
        <w:t xml:space="preserve"> في هذا الكتاب هجمة</w:t>
      </w:r>
      <w:r w:rsidR="0050289C" w:rsidRPr="005258BA">
        <w:rPr>
          <w:rFonts w:hint="cs"/>
          <w:rtl/>
          <w:lang w:bidi="ar-IQ"/>
        </w:rPr>
        <w:t>ً</w:t>
      </w:r>
      <w:r w:rsidRPr="005258BA">
        <w:rPr>
          <w:rFonts w:hint="cs"/>
          <w:rtl/>
          <w:lang w:bidi="ar-IQ"/>
        </w:rPr>
        <w:t xml:space="preserve"> شعواء على الشيعة الإمامية</w:t>
      </w:r>
      <w:r w:rsidR="0050289C" w:rsidRPr="005258BA">
        <w:rPr>
          <w:rFonts w:hint="cs"/>
          <w:rtl/>
          <w:lang w:bidi="ar-IQ"/>
        </w:rPr>
        <w:t>،</w:t>
      </w:r>
      <w:r w:rsidRPr="005258BA">
        <w:rPr>
          <w:rFonts w:hint="cs"/>
          <w:rtl/>
          <w:lang w:bidi="ar-IQ"/>
        </w:rPr>
        <w:t xml:space="preserve"> محاولاً تشويه صورتهم عبر </w:t>
      </w:r>
      <w:r w:rsidR="0050289C" w:rsidRPr="005258BA">
        <w:rPr>
          <w:rFonts w:hint="cs"/>
          <w:rtl/>
          <w:lang w:bidi="ar-IQ"/>
        </w:rPr>
        <w:t>إ</w:t>
      </w:r>
      <w:r w:rsidRPr="005258BA">
        <w:rPr>
          <w:rFonts w:hint="cs"/>
          <w:rtl/>
          <w:lang w:bidi="ar-IQ"/>
        </w:rPr>
        <w:t>يجاد صلة</w:t>
      </w:r>
      <w:r w:rsidR="0050289C" w:rsidRPr="005258BA">
        <w:rPr>
          <w:rFonts w:hint="cs"/>
          <w:rtl/>
          <w:lang w:bidi="ar-IQ"/>
        </w:rPr>
        <w:t>ٍ</w:t>
      </w:r>
      <w:r w:rsidRPr="005258BA">
        <w:rPr>
          <w:rFonts w:hint="cs"/>
          <w:rtl/>
          <w:lang w:bidi="ar-IQ"/>
        </w:rPr>
        <w:t xml:space="preserve"> بينهم وبين الباطنية ال</w:t>
      </w:r>
      <w:r w:rsidR="0050289C" w:rsidRPr="005258BA">
        <w:rPr>
          <w:rFonts w:hint="cs"/>
          <w:rtl/>
          <w:lang w:bidi="ar-IQ"/>
        </w:rPr>
        <w:t>إ</w:t>
      </w:r>
      <w:r w:rsidRPr="005258BA">
        <w:rPr>
          <w:rFonts w:hint="cs"/>
          <w:rtl/>
          <w:lang w:bidi="ar-IQ"/>
        </w:rPr>
        <w:t>سماعيلية، ولم تكن غايته من ذلك سوى استهداف السلطة السياسية للدولة السلجوقية. وي</w:t>
      </w:r>
      <w:r w:rsidR="0050289C" w:rsidRPr="005258BA">
        <w:rPr>
          <w:rFonts w:hint="cs"/>
          <w:rtl/>
          <w:lang w:bidi="ar-IQ"/>
        </w:rPr>
        <w:t>ُ</w:t>
      </w:r>
      <w:r w:rsidRPr="005258BA">
        <w:rPr>
          <w:rFonts w:hint="cs"/>
          <w:rtl/>
          <w:lang w:bidi="ar-IQ"/>
        </w:rPr>
        <w:t xml:space="preserve">شار </w:t>
      </w:r>
      <w:r w:rsidR="0050289C" w:rsidRPr="005258BA">
        <w:rPr>
          <w:rFonts w:hint="cs"/>
          <w:rtl/>
          <w:lang w:bidi="ar-IQ"/>
        </w:rPr>
        <w:t>إ</w:t>
      </w:r>
      <w:r w:rsidRPr="005258BA">
        <w:rPr>
          <w:rFonts w:hint="cs"/>
          <w:rtl/>
          <w:lang w:bidi="ar-IQ"/>
        </w:rPr>
        <w:t xml:space="preserve">لى </w:t>
      </w:r>
      <w:r w:rsidR="0050289C" w:rsidRPr="005258BA">
        <w:rPr>
          <w:rFonts w:hint="cs"/>
          <w:rtl/>
          <w:lang w:bidi="ar-IQ"/>
        </w:rPr>
        <w:t>أ</w:t>
      </w:r>
      <w:r w:rsidRPr="005258BA">
        <w:rPr>
          <w:rFonts w:hint="cs"/>
          <w:rtl/>
          <w:lang w:bidi="ar-IQ"/>
        </w:rPr>
        <w:t>ن الشيعة الإمامية والزيدية كانا يتمت</w:t>
      </w:r>
      <w:r w:rsidR="0050289C" w:rsidRPr="005258BA">
        <w:rPr>
          <w:rFonts w:hint="cs"/>
          <w:rtl/>
          <w:lang w:bidi="ar-IQ"/>
        </w:rPr>
        <w:t>ّ</w:t>
      </w:r>
      <w:r w:rsidRPr="005258BA">
        <w:rPr>
          <w:rFonts w:hint="cs"/>
          <w:rtl/>
          <w:lang w:bidi="ar-IQ"/>
        </w:rPr>
        <w:t>عان بنفوذ</w:t>
      </w:r>
      <w:r w:rsidR="0050289C" w:rsidRPr="005258BA">
        <w:rPr>
          <w:rFonts w:hint="cs"/>
          <w:rtl/>
          <w:lang w:bidi="ar-IQ"/>
        </w:rPr>
        <w:t>ٍ</w:t>
      </w:r>
      <w:r w:rsidRPr="005258BA">
        <w:rPr>
          <w:rFonts w:hint="cs"/>
          <w:rtl/>
          <w:lang w:bidi="ar-IQ"/>
        </w:rPr>
        <w:t xml:space="preserve"> اجتماعي كبير في مدينة </w:t>
      </w:r>
      <w:r w:rsidR="0050289C" w:rsidRPr="005258BA">
        <w:rPr>
          <w:rFonts w:hint="cs"/>
          <w:rtl/>
          <w:lang w:bidi="ar-IQ"/>
        </w:rPr>
        <w:t>ال</w:t>
      </w:r>
      <w:r w:rsidRPr="005258BA">
        <w:rPr>
          <w:rFonts w:hint="cs"/>
          <w:rtl/>
          <w:lang w:bidi="ar-IQ"/>
        </w:rPr>
        <w:t>ري</w:t>
      </w:r>
      <w:r w:rsidR="0050289C" w:rsidRPr="005258BA">
        <w:rPr>
          <w:rFonts w:hint="cs"/>
          <w:rtl/>
          <w:lang w:bidi="ar-IQ"/>
        </w:rPr>
        <w:t>ّ</w:t>
      </w:r>
      <w:r w:rsidRPr="005258BA">
        <w:rPr>
          <w:rFonts w:hint="cs"/>
          <w:rtl/>
          <w:lang w:bidi="ar-IQ"/>
        </w:rPr>
        <w:t xml:space="preserve"> آنذاك</w:t>
      </w:r>
      <w:r w:rsidR="0050289C" w:rsidRPr="005258BA">
        <w:rPr>
          <w:rFonts w:hint="cs"/>
          <w:rtl/>
          <w:lang w:bidi="ar-IQ"/>
        </w:rPr>
        <w:t>،</w:t>
      </w:r>
      <w:r w:rsidRPr="005258BA">
        <w:rPr>
          <w:rFonts w:hint="cs"/>
          <w:rtl/>
          <w:lang w:bidi="ar-IQ"/>
        </w:rPr>
        <w:t xml:space="preserve"> وكان </w:t>
      </w:r>
      <w:r w:rsidRPr="005258BA">
        <w:rPr>
          <w:rFonts w:hint="eastAsia"/>
          <w:sz w:val="24"/>
          <w:szCs w:val="24"/>
          <w:rtl/>
          <w:lang w:bidi="ar-IQ"/>
        </w:rPr>
        <w:t>«</w:t>
      </w:r>
      <w:r w:rsidRPr="005258BA">
        <w:rPr>
          <w:rFonts w:hint="cs"/>
          <w:rtl/>
          <w:lang w:bidi="ar-IQ"/>
        </w:rPr>
        <w:t>السادة</w:t>
      </w:r>
      <w:r w:rsidRPr="005258BA">
        <w:rPr>
          <w:rFonts w:hint="eastAsia"/>
          <w:sz w:val="24"/>
          <w:szCs w:val="24"/>
          <w:rtl/>
          <w:lang w:bidi="ar-IQ"/>
        </w:rPr>
        <w:t>»</w:t>
      </w:r>
      <w:r w:rsidRPr="005258BA">
        <w:rPr>
          <w:rFonts w:hint="cs"/>
          <w:rtl/>
          <w:lang w:bidi="ar-IQ"/>
        </w:rPr>
        <w:t xml:space="preserve"> سلالة النبي</w:t>
      </w:r>
      <w:r w:rsidR="0050289C" w:rsidRPr="005258BA">
        <w:rPr>
          <w:rFonts w:hint="cs"/>
          <w:rtl/>
          <w:lang w:bidi="ar-IQ"/>
        </w:rPr>
        <w:t>ّ</w:t>
      </w:r>
      <w:r w:rsidRPr="005258BA">
        <w:rPr>
          <w:rFonts w:hint="cs"/>
          <w:rtl/>
          <w:lang w:bidi="ar-IQ"/>
        </w:rPr>
        <w:t xml:space="preserve"> يحظ</w:t>
      </w:r>
      <w:r w:rsidR="0050289C" w:rsidRPr="005258BA">
        <w:rPr>
          <w:rFonts w:hint="cs"/>
          <w:rtl/>
          <w:lang w:bidi="ar-IQ"/>
        </w:rPr>
        <w:t>َ</w:t>
      </w:r>
      <w:r w:rsidRPr="005258BA">
        <w:rPr>
          <w:rFonts w:hint="cs"/>
          <w:rtl/>
          <w:lang w:bidi="ar-IQ"/>
        </w:rPr>
        <w:t>و</w:t>
      </w:r>
      <w:r w:rsidR="0050289C" w:rsidRPr="005258BA">
        <w:rPr>
          <w:rFonts w:hint="cs"/>
          <w:rtl/>
          <w:lang w:bidi="ar-IQ"/>
        </w:rPr>
        <w:t>ْ</w:t>
      </w:r>
      <w:r w:rsidRPr="005258BA">
        <w:rPr>
          <w:rFonts w:hint="cs"/>
          <w:rtl/>
          <w:lang w:bidi="ar-IQ"/>
        </w:rPr>
        <w:t>ن بقدر</w:t>
      </w:r>
      <w:r w:rsidR="0050289C" w:rsidRPr="005258BA">
        <w:rPr>
          <w:rFonts w:hint="cs"/>
          <w:rtl/>
          <w:lang w:bidi="ar-IQ"/>
        </w:rPr>
        <w:t>ٍ</w:t>
      </w:r>
      <w:r w:rsidRPr="005258BA">
        <w:rPr>
          <w:rFonts w:hint="cs"/>
          <w:rtl/>
          <w:lang w:bidi="ar-IQ"/>
        </w:rPr>
        <w:t xml:space="preserve"> كبير من الاحترام والتقدير بين الناس</w:t>
      </w:r>
      <w:r w:rsidRPr="005258BA">
        <w:rPr>
          <w:vertAlign w:val="superscript"/>
          <w:rtl/>
          <w:lang w:bidi="ar-IQ"/>
        </w:rPr>
        <w:t>(</w:t>
      </w:r>
      <w:r w:rsidRPr="005258BA">
        <w:rPr>
          <w:vertAlign w:val="superscript"/>
          <w:rtl/>
          <w:lang w:bidi="ar-IQ"/>
        </w:rPr>
        <w:endnoteReference w:id="915"/>
      </w:r>
      <w:r w:rsidRPr="005258BA">
        <w:rPr>
          <w:vertAlign w:val="superscript"/>
          <w:rtl/>
          <w:lang w:bidi="ar-IQ"/>
        </w:rPr>
        <w:t>)</w:t>
      </w:r>
      <w:r w:rsidRPr="005258BA">
        <w:rPr>
          <w:rFonts w:hint="cs"/>
          <w:rtl/>
          <w:lang w:bidi="ar-IQ"/>
        </w:rPr>
        <w:t>. طبعاً لم يب</w:t>
      </w:r>
      <w:r w:rsidR="0050289C" w:rsidRPr="005258BA">
        <w:rPr>
          <w:rFonts w:hint="cs"/>
          <w:rtl/>
          <w:lang w:bidi="ar-IQ"/>
        </w:rPr>
        <w:t>ْ</w:t>
      </w:r>
      <w:r w:rsidRPr="005258BA">
        <w:rPr>
          <w:rFonts w:hint="cs"/>
          <w:rtl/>
          <w:lang w:bidi="ar-IQ"/>
        </w:rPr>
        <w:t>ق</w:t>
      </w:r>
      <w:r w:rsidR="0050289C" w:rsidRPr="005258BA">
        <w:rPr>
          <w:rFonts w:hint="cs"/>
          <w:rtl/>
          <w:lang w:bidi="ar-IQ"/>
        </w:rPr>
        <w:t>َ</w:t>
      </w:r>
      <w:r w:rsidRPr="005258BA">
        <w:rPr>
          <w:rFonts w:hint="cs"/>
          <w:rtl/>
          <w:lang w:bidi="ar-IQ"/>
        </w:rPr>
        <w:t xml:space="preserve"> هذا الكتاب بدون رد</w:t>
      </w:r>
      <w:r w:rsidR="0050289C" w:rsidRPr="005258BA">
        <w:rPr>
          <w:rFonts w:hint="cs"/>
          <w:rtl/>
          <w:lang w:bidi="ar-IQ"/>
        </w:rPr>
        <w:t>ّ</w:t>
      </w:r>
      <w:r w:rsidR="00EF1BD2">
        <w:rPr>
          <w:rFonts w:hint="cs"/>
          <w:rtl/>
          <w:lang w:bidi="ar-IQ"/>
        </w:rPr>
        <w:t>ٍ</w:t>
      </w:r>
      <w:r w:rsidR="0050289C" w:rsidRPr="005258BA">
        <w:rPr>
          <w:rFonts w:hint="cs"/>
          <w:rtl/>
          <w:lang w:bidi="ar-IQ"/>
        </w:rPr>
        <w:t>،</w:t>
      </w:r>
      <w:r w:rsidRPr="005258BA">
        <w:rPr>
          <w:rFonts w:hint="cs"/>
          <w:rtl/>
          <w:lang w:bidi="ar-IQ"/>
        </w:rPr>
        <w:t xml:space="preserve"> فسرعان ما انبرى عبد الجليل القزويني للرد</w:t>
      </w:r>
      <w:r w:rsidR="0050289C" w:rsidRPr="005258BA">
        <w:rPr>
          <w:rFonts w:hint="cs"/>
          <w:rtl/>
          <w:lang w:bidi="ar-IQ"/>
        </w:rPr>
        <w:t>ّ</w:t>
      </w:r>
      <w:r w:rsidRPr="005258BA">
        <w:rPr>
          <w:rFonts w:hint="cs"/>
          <w:rtl/>
          <w:lang w:bidi="ar-IQ"/>
        </w:rPr>
        <w:t xml:space="preserve"> عليه</w:t>
      </w:r>
      <w:r w:rsidR="0050289C" w:rsidRPr="005258BA">
        <w:rPr>
          <w:rFonts w:hint="cs"/>
          <w:rtl/>
          <w:lang w:bidi="ar-IQ"/>
        </w:rPr>
        <w:t>،</w:t>
      </w:r>
      <w:r w:rsidRPr="005258BA">
        <w:rPr>
          <w:rFonts w:hint="cs"/>
          <w:rtl/>
          <w:lang w:bidi="ar-IQ"/>
        </w:rPr>
        <w:t xml:space="preserve"> كما </w:t>
      </w:r>
      <w:r w:rsidR="0050289C" w:rsidRPr="005258BA">
        <w:rPr>
          <w:rFonts w:hint="cs"/>
          <w:rtl/>
          <w:lang w:bidi="ar-IQ"/>
        </w:rPr>
        <w:t>أ</w:t>
      </w:r>
      <w:r w:rsidRPr="005258BA">
        <w:rPr>
          <w:rFonts w:hint="cs"/>
          <w:rtl/>
          <w:lang w:bidi="ar-IQ"/>
        </w:rPr>
        <w:t>سلفنا، وكتب في المقد</w:t>
      </w:r>
      <w:r w:rsidR="0050289C" w:rsidRPr="005258BA">
        <w:rPr>
          <w:rFonts w:hint="cs"/>
          <w:rtl/>
          <w:lang w:bidi="ar-IQ"/>
        </w:rPr>
        <w:t>ّ</w:t>
      </w:r>
      <w:r w:rsidRPr="005258BA">
        <w:rPr>
          <w:rFonts w:hint="cs"/>
          <w:rtl/>
          <w:lang w:bidi="ar-IQ"/>
        </w:rPr>
        <w:t>مة: لقد أخفى الكاتب هويته</w:t>
      </w:r>
      <w:r w:rsidR="0050289C" w:rsidRPr="005258BA">
        <w:rPr>
          <w:rFonts w:hint="cs"/>
          <w:rtl/>
          <w:lang w:bidi="ar-IQ"/>
        </w:rPr>
        <w:t>،</w:t>
      </w:r>
      <w:r w:rsidRPr="005258BA">
        <w:rPr>
          <w:rFonts w:hint="cs"/>
          <w:rtl/>
          <w:lang w:bidi="ar-IQ"/>
        </w:rPr>
        <w:t xml:space="preserve"> وقد علمنا أنّه يقرأ الكتاب على </w:t>
      </w:r>
      <w:r w:rsidRPr="005258BA">
        <w:rPr>
          <w:rFonts w:hint="eastAsia"/>
          <w:sz w:val="24"/>
          <w:szCs w:val="24"/>
          <w:rtl/>
          <w:lang w:bidi="ar-IQ"/>
        </w:rPr>
        <w:t>«</w:t>
      </w:r>
      <w:r w:rsidRPr="005258BA">
        <w:rPr>
          <w:rFonts w:hint="cs"/>
          <w:rtl/>
          <w:lang w:bidi="ar-IQ"/>
        </w:rPr>
        <w:t>العامة</w:t>
      </w:r>
      <w:r w:rsidRPr="005258BA">
        <w:rPr>
          <w:rFonts w:hint="eastAsia"/>
          <w:sz w:val="24"/>
          <w:szCs w:val="24"/>
          <w:rtl/>
          <w:lang w:bidi="ar-IQ"/>
        </w:rPr>
        <w:t>»</w:t>
      </w:r>
      <w:r w:rsidRPr="005258BA">
        <w:rPr>
          <w:rFonts w:hint="cs"/>
          <w:rtl/>
          <w:lang w:bidi="ar-IQ"/>
        </w:rPr>
        <w:t xml:space="preserve"> خلسةً. وهذه الاقتباسة تشير </w:t>
      </w:r>
      <w:r w:rsidR="0050289C" w:rsidRPr="005258BA">
        <w:rPr>
          <w:rFonts w:hint="cs"/>
          <w:rtl/>
          <w:lang w:bidi="ar-IQ"/>
        </w:rPr>
        <w:t>إ</w:t>
      </w:r>
      <w:r w:rsidRPr="005258BA">
        <w:rPr>
          <w:rFonts w:hint="cs"/>
          <w:rtl/>
          <w:lang w:bidi="ar-IQ"/>
        </w:rPr>
        <w:t xml:space="preserve">لى مدى نفوذ الشيعة في </w:t>
      </w:r>
      <w:r w:rsidR="0050289C" w:rsidRPr="005258BA">
        <w:rPr>
          <w:rFonts w:hint="cs"/>
          <w:rtl/>
          <w:lang w:bidi="ar-IQ"/>
        </w:rPr>
        <w:t>ال</w:t>
      </w:r>
      <w:r w:rsidRPr="005258BA">
        <w:rPr>
          <w:rFonts w:hint="cs"/>
          <w:rtl/>
          <w:lang w:bidi="ar-IQ"/>
        </w:rPr>
        <w:t>ري</w:t>
      </w:r>
      <w:r w:rsidR="0050289C" w:rsidRPr="005258BA">
        <w:rPr>
          <w:rFonts w:hint="cs"/>
          <w:rtl/>
          <w:lang w:bidi="ar-IQ"/>
        </w:rPr>
        <w:t>ّ</w:t>
      </w:r>
      <w:r w:rsidRPr="005258BA">
        <w:rPr>
          <w:rFonts w:hint="cs"/>
          <w:rtl/>
          <w:lang w:bidi="ar-IQ"/>
        </w:rPr>
        <w:t xml:space="preserve"> في تلك الحقبة</w:t>
      </w:r>
      <w:r w:rsidR="0050289C" w:rsidRPr="005258BA">
        <w:rPr>
          <w:rFonts w:hint="cs"/>
          <w:rtl/>
          <w:lang w:bidi="ar-IQ"/>
        </w:rPr>
        <w:t>،</w:t>
      </w:r>
      <w:r w:rsidRPr="005258BA">
        <w:rPr>
          <w:rFonts w:hint="cs"/>
          <w:rtl/>
          <w:lang w:bidi="ar-IQ"/>
        </w:rPr>
        <w:t xml:space="preserve"> ومدى تقهقر الشوافع ال</w:t>
      </w:r>
      <w:r w:rsidR="0050289C" w:rsidRPr="005258BA">
        <w:rPr>
          <w:rFonts w:hint="cs"/>
          <w:rtl/>
          <w:lang w:bidi="ar-IQ"/>
        </w:rPr>
        <w:t>أ</w:t>
      </w:r>
      <w:r w:rsidRPr="005258BA">
        <w:rPr>
          <w:rFonts w:hint="cs"/>
          <w:rtl/>
          <w:lang w:bidi="ar-IQ"/>
        </w:rPr>
        <w:t xml:space="preserve">شاعرة. يضاف </w:t>
      </w:r>
      <w:r w:rsidR="0050289C" w:rsidRPr="005258BA">
        <w:rPr>
          <w:rFonts w:hint="cs"/>
          <w:rtl/>
          <w:lang w:bidi="ar-IQ"/>
        </w:rPr>
        <w:t>إ</w:t>
      </w:r>
      <w:r w:rsidRPr="005258BA">
        <w:rPr>
          <w:rFonts w:hint="cs"/>
          <w:rtl/>
          <w:lang w:bidi="ar-IQ"/>
        </w:rPr>
        <w:t xml:space="preserve">لى ذلك أن صاحب الكتاب قد وصف نفسه بأنّه كان </w:t>
      </w:r>
      <w:r w:rsidR="0050289C" w:rsidRPr="005258BA">
        <w:rPr>
          <w:rFonts w:hint="cs"/>
          <w:rtl/>
          <w:lang w:bidi="ar-IQ"/>
        </w:rPr>
        <w:t>إ</w:t>
      </w:r>
      <w:r w:rsidRPr="005258BA">
        <w:rPr>
          <w:rFonts w:hint="cs"/>
          <w:rtl/>
          <w:lang w:bidi="ar-IQ"/>
        </w:rPr>
        <w:t>مامياً</w:t>
      </w:r>
      <w:r w:rsidR="0050289C" w:rsidRPr="005258BA">
        <w:rPr>
          <w:rFonts w:hint="cs"/>
          <w:rtl/>
          <w:lang w:bidi="ar-IQ"/>
        </w:rPr>
        <w:t>،</w:t>
      </w:r>
      <w:r w:rsidRPr="005258BA">
        <w:rPr>
          <w:rFonts w:hint="cs"/>
          <w:rtl/>
          <w:lang w:bidi="ar-IQ"/>
        </w:rPr>
        <w:t xml:space="preserve"> ثمّ قادته الأدلّة للتمسك بالمذهب السنّي</w:t>
      </w:r>
      <w:r w:rsidR="0050289C" w:rsidRPr="005258BA">
        <w:rPr>
          <w:rFonts w:hint="cs"/>
          <w:rtl/>
          <w:lang w:bidi="ar-IQ"/>
        </w:rPr>
        <w:t>.</w:t>
      </w:r>
      <w:r w:rsidRPr="005258BA">
        <w:rPr>
          <w:rFonts w:hint="cs"/>
          <w:rtl/>
          <w:lang w:bidi="ar-IQ"/>
        </w:rPr>
        <w:t xml:space="preserve"> لكن</w:t>
      </w:r>
      <w:r w:rsidR="0050289C" w:rsidRPr="005258BA">
        <w:rPr>
          <w:rFonts w:hint="cs"/>
          <w:rtl/>
          <w:lang w:bidi="ar-IQ"/>
        </w:rPr>
        <w:t>ّ</w:t>
      </w:r>
      <w:r w:rsidRPr="005258BA">
        <w:rPr>
          <w:rFonts w:hint="cs"/>
          <w:rtl/>
          <w:lang w:bidi="ar-IQ"/>
        </w:rPr>
        <w:t xml:space="preserve"> ما يظهر من مطاو</w:t>
      </w:r>
      <w:r w:rsidR="00EF1BD2">
        <w:rPr>
          <w:rFonts w:hint="cs"/>
          <w:rtl/>
          <w:lang w:bidi="ar-IQ"/>
        </w:rPr>
        <w:t>ي</w:t>
      </w:r>
      <w:r w:rsidRPr="005258BA">
        <w:rPr>
          <w:rFonts w:hint="cs"/>
          <w:rtl/>
          <w:lang w:bidi="ar-IQ"/>
        </w:rPr>
        <w:t xml:space="preserve"> كتابه </w:t>
      </w:r>
      <w:r w:rsidR="0050289C" w:rsidRPr="005258BA">
        <w:rPr>
          <w:rFonts w:hint="cs"/>
          <w:rtl/>
          <w:lang w:bidi="ar-IQ"/>
        </w:rPr>
        <w:t>أ</w:t>
      </w:r>
      <w:r w:rsidRPr="005258BA">
        <w:rPr>
          <w:rFonts w:hint="cs"/>
          <w:rtl/>
          <w:lang w:bidi="ar-IQ"/>
        </w:rPr>
        <w:t>نّ هذا الأمر لا صحة له</w:t>
      </w:r>
      <w:r w:rsidR="0050289C" w:rsidRPr="005258BA">
        <w:rPr>
          <w:rFonts w:hint="cs"/>
          <w:rtl/>
          <w:lang w:bidi="ar-IQ"/>
        </w:rPr>
        <w:t>،</w:t>
      </w:r>
      <w:r w:rsidRPr="005258BA">
        <w:rPr>
          <w:rFonts w:hint="cs"/>
          <w:rtl/>
          <w:lang w:bidi="ar-IQ"/>
        </w:rPr>
        <w:t xml:space="preserve"> بل </w:t>
      </w:r>
      <w:r w:rsidR="0050289C" w:rsidRPr="005258BA">
        <w:rPr>
          <w:rFonts w:hint="cs"/>
          <w:rtl/>
          <w:lang w:bidi="ar-IQ"/>
        </w:rPr>
        <w:t>إ</w:t>
      </w:r>
      <w:r w:rsidRPr="005258BA">
        <w:rPr>
          <w:rFonts w:hint="cs"/>
          <w:rtl/>
          <w:lang w:bidi="ar-IQ"/>
        </w:rPr>
        <w:t>نّه كان سن</w:t>
      </w:r>
      <w:r w:rsidR="00EF1BD2">
        <w:rPr>
          <w:rFonts w:hint="cs"/>
          <w:rtl/>
          <w:lang w:bidi="ar-IQ"/>
        </w:rPr>
        <w:t>ّ</w:t>
      </w:r>
      <w:r w:rsidRPr="005258BA">
        <w:rPr>
          <w:rFonts w:hint="cs"/>
          <w:rtl/>
          <w:lang w:bidi="ar-IQ"/>
        </w:rPr>
        <w:t>ياً منذ البد</w:t>
      </w:r>
      <w:r w:rsidR="0050289C" w:rsidRPr="005258BA">
        <w:rPr>
          <w:rFonts w:hint="cs"/>
          <w:rtl/>
          <w:lang w:bidi="ar-IQ"/>
        </w:rPr>
        <w:t>اية،</w:t>
      </w:r>
      <w:r w:rsidRPr="005258BA">
        <w:rPr>
          <w:rFonts w:hint="cs"/>
          <w:rtl/>
          <w:lang w:bidi="ar-IQ"/>
        </w:rPr>
        <w:t xml:space="preserve"> ونشأ وترعرع على التعاليم السن</w:t>
      </w:r>
      <w:r w:rsidR="00EF1BD2">
        <w:rPr>
          <w:rFonts w:hint="cs"/>
          <w:rtl/>
          <w:lang w:bidi="ar-IQ"/>
        </w:rPr>
        <w:t>ّ</w:t>
      </w:r>
      <w:r w:rsidRPr="005258BA">
        <w:rPr>
          <w:rFonts w:hint="cs"/>
          <w:rtl/>
          <w:lang w:bidi="ar-IQ"/>
        </w:rPr>
        <w:t>ية ال</w:t>
      </w:r>
      <w:r w:rsidR="0050289C" w:rsidRPr="005258BA">
        <w:rPr>
          <w:rFonts w:hint="cs"/>
          <w:rtl/>
          <w:lang w:bidi="ar-IQ"/>
        </w:rPr>
        <w:t>أ</w:t>
      </w:r>
      <w:r w:rsidRPr="005258BA">
        <w:rPr>
          <w:rFonts w:hint="cs"/>
          <w:rtl/>
          <w:lang w:bidi="ar-IQ"/>
        </w:rPr>
        <w:t xml:space="preserve">شعرية. والذي يبدو لنا </w:t>
      </w:r>
      <w:r w:rsidR="0050289C" w:rsidRPr="005258BA">
        <w:rPr>
          <w:rFonts w:hint="cs"/>
          <w:rtl/>
          <w:lang w:bidi="ar-IQ"/>
        </w:rPr>
        <w:lastRenderedPageBreak/>
        <w:t>أ</w:t>
      </w:r>
      <w:r w:rsidRPr="005258BA">
        <w:rPr>
          <w:rFonts w:hint="cs"/>
          <w:rtl/>
          <w:lang w:bidi="ar-IQ"/>
        </w:rPr>
        <w:t xml:space="preserve">نّه لجأ </w:t>
      </w:r>
      <w:r w:rsidR="0050289C" w:rsidRPr="005258BA">
        <w:rPr>
          <w:rFonts w:hint="cs"/>
          <w:rtl/>
          <w:lang w:bidi="ar-IQ"/>
        </w:rPr>
        <w:t>إلى ا</w:t>
      </w:r>
      <w:r w:rsidRPr="005258BA">
        <w:rPr>
          <w:rFonts w:hint="cs"/>
          <w:rtl/>
          <w:lang w:bidi="ar-IQ"/>
        </w:rPr>
        <w:t>لأساليب المتبعة في كتب المناظرات المذهبية</w:t>
      </w:r>
      <w:r w:rsidR="0050289C" w:rsidRPr="005258BA">
        <w:rPr>
          <w:rFonts w:hint="cs"/>
          <w:rtl/>
          <w:lang w:bidi="ar-IQ"/>
        </w:rPr>
        <w:t>،</w:t>
      </w:r>
      <w:r w:rsidRPr="005258BA">
        <w:rPr>
          <w:rFonts w:hint="cs"/>
          <w:rtl/>
          <w:lang w:bidi="ar-IQ"/>
        </w:rPr>
        <w:t xml:space="preserve"> والتي تسعى لسحب البساط من تحت الخصم</w:t>
      </w:r>
      <w:r w:rsidR="0050289C" w:rsidRPr="005258BA">
        <w:rPr>
          <w:rFonts w:hint="cs"/>
          <w:rtl/>
          <w:lang w:bidi="ar-IQ"/>
        </w:rPr>
        <w:t>.</w:t>
      </w:r>
      <w:r w:rsidRPr="005258BA">
        <w:rPr>
          <w:rFonts w:hint="cs"/>
          <w:rtl/>
          <w:lang w:bidi="ar-IQ"/>
        </w:rPr>
        <w:t xml:space="preserve"> وهذا ما تفط</w:t>
      </w:r>
      <w:r w:rsidR="0050289C" w:rsidRPr="005258BA">
        <w:rPr>
          <w:rFonts w:hint="cs"/>
          <w:rtl/>
          <w:lang w:bidi="ar-IQ"/>
        </w:rPr>
        <w:t>َّ</w:t>
      </w:r>
      <w:r w:rsidRPr="005258BA">
        <w:rPr>
          <w:rFonts w:hint="cs"/>
          <w:rtl/>
          <w:lang w:bidi="ar-IQ"/>
        </w:rPr>
        <w:t>ن له عبد الجليل القزويني</w:t>
      </w:r>
      <w:r w:rsidR="0050289C" w:rsidRPr="005258BA">
        <w:rPr>
          <w:rFonts w:hint="cs"/>
          <w:rtl/>
          <w:lang w:bidi="ar-IQ"/>
        </w:rPr>
        <w:t>،</w:t>
      </w:r>
      <w:r w:rsidRPr="005258BA">
        <w:rPr>
          <w:rFonts w:hint="cs"/>
          <w:rtl/>
          <w:lang w:bidi="ar-IQ"/>
        </w:rPr>
        <w:t xml:space="preserve"> كما يظهر من كتابه، لكنّه حاول أن يستثمر هذه النقطة بالتحديد للرد</w:t>
      </w:r>
      <w:r w:rsidR="0050289C" w:rsidRPr="005258BA">
        <w:rPr>
          <w:rFonts w:hint="cs"/>
          <w:rtl/>
          <w:lang w:bidi="ar-IQ"/>
        </w:rPr>
        <w:t>ّ</w:t>
      </w:r>
      <w:r w:rsidRPr="005258BA">
        <w:rPr>
          <w:rFonts w:hint="cs"/>
          <w:rtl/>
          <w:lang w:bidi="ar-IQ"/>
        </w:rPr>
        <w:t xml:space="preserve"> عليه. والم</w:t>
      </w:r>
      <w:r w:rsidR="0050289C" w:rsidRPr="005258BA">
        <w:rPr>
          <w:rFonts w:hint="cs"/>
          <w:rtl/>
          <w:lang w:bidi="ar-IQ"/>
        </w:rPr>
        <w:t>ل</w:t>
      </w:r>
      <w:r w:rsidRPr="005258BA">
        <w:rPr>
          <w:rFonts w:hint="cs"/>
          <w:rtl/>
          <w:lang w:bidi="ar-IQ"/>
        </w:rPr>
        <w:t>خ</w:t>
      </w:r>
      <w:r w:rsidR="0050289C" w:rsidRPr="005258BA">
        <w:rPr>
          <w:rFonts w:hint="cs"/>
          <w:rtl/>
          <w:lang w:bidi="ar-IQ"/>
        </w:rPr>
        <w:t>َّ</w:t>
      </w:r>
      <w:r w:rsidRPr="005258BA">
        <w:rPr>
          <w:rFonts w:hint="cs"/>
          <w:rtl/>
          <w:lang w:bidi="ar-IQ"/>
        </w:rPr>
        <w:t>ص أن مؤلّ</w:t>
      </w:r>
      <w:r w:rsidR="0050289C" w:rsidRPr="005258BA">
        <w:rPr>
          <w:rFonts w:hint="cs"/>
          <w:rtl/>
          <w:lang w:bidi="ar-IQ"/>
        </w:rPr>
        <w:t>ِ</w:t>
      </w:r>
      <w:r w:rsidRPr="005258BA">
        <w:rPr>
          <w:rFonts w:hint="cs"/>
          <w:rtl/>
          <w:lang w:bidi="ar-IQ"/>
        </w:rPr>
        <w:t xml:space="preserve">ف كتاب </w:t>
      </w:r>
      <w:r w:rsidRPr="005258BA">
        <w:rPr>
          <w:rFonts w:hint="eastAsia"/>
          <w:sz w:val="24"/>
          <w:szCs w:val="24"/>
          <w:rtl/>
          <w:lang w:bidi="ar-IQ"/>
        </w:rPr>
        <w:t>«</w:t>
      </w:r>
      <w:r w:rsidRPr="005258BA">
        <w:rPr>
          <w:rFonts w:hint="cs"/>
          <w:rtl/>
          <w:lang w:bidi="ar-IQ"/>
        </w:rPr>
        <w:t>البعض</w:t>
      </w:r>
      <w:r w:rsidRPr="005258BA">
        <w:rPr>
          <w:rFonts w:hint="eastAsia"/>
          <w:sz w:val="24"/>
          <w:szCs w:val="24"/>
          <w:rtl/>
          <w:lang w:bidi="ar-IQ"/>
        </w:rPr>
        <w:t>»</w:t>
      </w:r>
      <w:r w:rsidRPr="005258BA">
        <w:rPr>
          <w:rFonts w:hint="cs"/>
          <w:rtl/>
          <w:lang w:bidi="ar-IQ"/>
        </w:rPr>
        <w:t xml:space="preserve"> كان رجلاً سن</w:t>
      </w:r>
      <w:r w:rsidR="0050289C" w:rsidRPr="005258BA">
        <w:rPr>
          <w:rFonts w:hint="cs"/>
          <w:rtl/>
          <w:lang w:bidi="ar-IQ"/>
        </w:rPr>
        <w:t>ّي</w:t>
      </w:r>
      <w:r w:rsidRPr="005258BA">
        <w:rPr>
          <w:rFonts w:hint="cs"/>
          <w:rtl/>
          <w:lang w:bidi="ar-IQ"/>
        </w:rPr>
        <w:t xml:space="preserve">اً </w:t>
      </w:r>
      <w:r w:rsidR="0050289C" w:rsidRPr="005258BA">
        <w:rPr>
          <w:rFonts w:hint="cs"/>
          <w:rtl/>
          <w:lang w:bidi="ar-IQ"/>
        </w:rPr>
        <w:t>أ</w:t>
      </w:r>
      <w:r w:rsidRPr="005258BA">
        <w:rPr>
          <w:rFonts w:hint="cs"/>
          <w:rtl/>
          <w:lang w:bidi="ar-IQ"/>
        </w:rPr>
        <w:t>شعري المذهب</w:t>
      </w:r>
      <w:r w:rsidRPr="005258BA">
        <w:rPr>
          <w:vertAlign w:val="superscript"/>
          <w:rtl/>
          <w:lang w:bidi="ar-IQ"/>
        </w:rPr>
        <w:t>(</w:t>
      </w:r>
      <w:r w:rsidRPr="005258BA">
        <w:rPr>
          <w:vertAlign w:val="superscript"/>
          <w:rtl/>
          <w:lang w:bidi="ar-IQ"/>
        </w:rPr>
        <w:endnoteReference w:id="916"/>
      </w:r>
      <w:r w:rsidRPr="005258BA">
        <w:rPr>
          <w:vertAlign w:val="superscript"/>
          <w:rtl/>
          <w:lang w:bidi="ar-IQ"/>
        </w:rPr>
        <w:t>)</w:t>
      </w:r>
      <w:r w:rsidRPr="005258BA">
        <w:rPr>
          <w:rFonts w:hint="cs"/>
          <w:rtl/>
          <w:lang w:bidi="ar-IQ"/>
        </w:rPr>
        <w:t>، وقد حاول جاهداً تقويض د</w:t>
      </w:r>
      <w:r w:rsidR="00623FFF">
        <w:rPr>
          <w:rFonts w:hint="cs"/>
          <w:rtl/>
          <w:lang w:bidi="ar-IQ"/>
        </w:rPr>
        <w:t>َ</w:t>
      </w:r>
      <w:r w:rsidRPr="005258BA">
        <w:rPr>
          <w:rFonts w:hint="cs"/>
          <w:rtl/>
          <w:lang w:bidi="ar-IQ"/>
        </w:rPr>
        <w:t>و</w:t>
      </w:r>
      <w:r w:rsidR="00623FFF">
        <w:rPr>
          <w:rFonts w:hint="cs"/>
          <w:rtl/>
          <w:lang w:bidi="ar-IQ"/>
        </w:rPr>
        <w:t>ْ</w:t>
      </w:r>
      <w:r w:rsidRPr="005258BA">
        <w:rPr>
          <w:rFonts w:hint="cs"/>
          <w:rtl/>
          <w:lang w:bidi="ar-IQ"/>
        </w:rPr>
        <w:t>ر الطائفة الشيعية</w:t>
      </w:r>
      <w:r w:rsidR="0050289C" w:rsidRPr="005258BA">
        <w:rPr>
          <w:rFonts w:hint="cs"/>
          <w:rtl/>
          <w:lang w:bidi="ar-IQ"/>
        </w:rPr>
        <w:t>،</w:t>
      </w:r>
      <w:r w:rsidRPr="005258BA">
        <w:rPr>
          <w:rFonts w:hint="cs"/>
          <w:rtl/>
          <w:lang w:bidi="ar-IQ"/>
        </w:rPr>
        <w:t xml:space="preserve"> وتحييد حضورها بين </w:t>
      </w:r>
      <w:r w:rsidR="0050289C" w:rsidRPr="005258BA">
        <w:rPr>
          <w:rFonts w:hint="cs"/>
          <w:rtl/>
          <w:lang w:bidi="ar-IQ"/>
        </w:rPr>
        <w:t>أ</w:t>
      </w:r>
      <w:r w:rsidRPr="005258BA">
        <w:rPr>
          <w:rFonts w:hint="cs"/>
          <w:rtl/>
          <w:lang w:bidi="ar-IQ"/>
        </w:rPr>
        <w:t xml:space="preserve">بناء مدينة </w:t>
      </w:r>
      <w:r w:rsidR="0050289C" w:rsidRPr="005258BA">
        <w:rPr>
          <w:rFonts w:hint="cs"/>
          <w:rtl/>
          <w:lang w:bidi="ar-IQ"/>
        </w:rPr>
        <w:t>ال</w:t>
      </w:r>
      <w:r w:rsidRPr="005258BA">
        <w:rPr>
          <w:rFonts w:hint="cs"/>
          <w:rtl/>
          <w:lang w:bidi="ar-IQ"/>
        </w:rPr>
        <w:t>ري</w:t>
      </w:r>
      <w:r w:rsidR="0050289C" w:rsidRPr="005258BA">
        <w:rPr>
          <w:rFonts w:hint="cs"/>
          <w:rtl/>
          <w:lang w:bidi="ar-IQ"/>
        </w:rPr>
        <w:t>ّ</w:t>
      </w:r>
      <w:r w:rsidRPr="005258BA">
        <w:rPr>
          <w:rFonts w:hint="cs"/>
          <w:rtl/>
          <w:lang w:bidi="ar-IQ"/>
        </w:rPr>
        <w:t xml:space="preserve"> بشكل</w:t>
      </w:r>
      <w:r w:rsidR="0050289C" w:rsidRPr="005258BA">
        <w:rPr>
          <w:rFonts w:hint="cs"/>
          <w:rtl/>
          <w:lang w:bidi="ar-IQ"/>
        </w:rPr>
        <w:t>ٍ</w:t>
      </w:r>
      <w:r w:rsidRPr="005258BA">
        <w:rPr>
          <w:rFonts w:hint="cs"/>
          <w:rtl/>
          <w:lang w:bidi="ar-IQ"/>
        </w:rPr>
        <w:t xml:space="preserve"> عام</w:t>
      </w:r>
      <w:r w:rsidR="0050289C" w:rsidRPr="005258BA">
        <w:rPr>
          <w:rFonts w:hint="cs"/>
          <w:rtl/>
          <w:lang w:bidi="ar-IQ"/>
        </w:rPr>
        <w:t>ٍ،</w:t>
      </w:r>
      <w:r w:rsidRPr="005258BA">
        <w:rPr>
          <w:rFonts w:hint="cs"/>
          <w:rtl/>
          <w:lang w:bidi="ar-IQ"/>
        </w:rPr>
        <w:t xml:space="preserve"> وبين جمهور السن</w:t>
      </w:r>
      <w:r w:rsidR="0050289C" w:rsidRPr="005258BA">
        <w:rPr>
          <w:rFonts w:hint="cs"/>
          <w:rtl/>
          <w:lang w:bidi="ar-IQ"/>
        </w:rPr>
        <w:t>ّ</w:t>
      </w:r>
      <w:r w:rsidRPr="005258BA">
        <w:rPr>
          <w:rFonts w:hint="cs"/>
          <w:rtl/>
          <w:lang w:bidi="ar-IQ"/>
        </w:rPr>
        <w:t>ة والأحناف منهم بشكل</w:t>
      </w:r>
      <w:r w:rsidR="0050289C" w:rsidRPr="005258BA">
        <w:rPr>
          <w:rFonts w:hint="cs"/>
          <w:rtl/>
          <w:lang w:bidi="ar-IQ"/>
        </w:rPr>
        <w:t>ٍ</w:t>
      </w:r>
      <w:r w:rsidRPr="005258BA">
        <w:rPr>
          <w:rFonts w:hint="cs"/>
          <w:rtl/>
          <w:lang w:bidi="ar-IQ"/>
        </w:rPr>
        <w:t xml:space="preserve"> خاص</w:t>
      </w:r>
      <w:r w:rsidR="0050289C" w:rsidRPr="005258BA">
        <w:rPr>
          <w:rFonts w:hint="cs"/>
          <w:rtl/>
          <w:lang w:bidi="ar-IQ"/>
        </w:rPr>
        <w:t>؛</w:t>
      </w:r>
      <w:r w:rsidRPr="005258BA">
        <w:rPr>
          <w:rFonts w:hint="cs"/>
          <w:rtl/>
          <w:lang w:bidi="ar-IQ"/>
        </w:rPr>
        <w:t xml:space="preserve"> لتشويه واقعهم </w:t>
      </w:r>
      <w:r w:rsidR="0050289C" w:rsidRPr="005258BA">
        <w:rPr>
          <w:rFonts w:hint="cs"/>
          <w:rtl/>
          <w:lang w:bidi="ar-IQ"/>
        </w:rPr>
        <w:t>أ</w:t>
      </w:r>
      <w:r w:rsidRPr="005258BA">
        <w:rPr>
          <w:rFonts w:hint="cs"/>
          <w:rtl/>
          <w:lang w:bidi="ar-IQ"/>
        </w:rPr>
        <w:t>مام السلطة الحاكمة</w:t>
      </w:r>
      <w:r w:rsidR="0050289C" w:rsidRPr="005258BA">
        <w:rPr>
          <w:rFonts w:hint="cs"/>
          <w:rtl/>
          <w:lang w:bidi="ar-IQ"/>
        </w:rPr>
        <w:t>.</w:t>
      </w:r>
      <w:r w:rsidRPr="005258BA">
        <w:rPr>
          <w:rFonts w:hint="cs"/>
          <w:rtl/>
          <w:lang w:bidi="ar-IQ"/>
        </w:rPr>
        <w:t xml:space="preserve"> وفي المقابل سعى عبد الجليل القزويني في </w:t>
      </w:r>
      <w:r w:rsidR="0050289C" w:rsidRPr="005258BA">
        <w:rPr>
          <w:rFonts w:hint="cs"/>
          <w:rtl/>
          <w:lang w:bidi="ar-IQ"/>
        </w:rPr>
        <w:t>أ</w:t>
      </w:r>
      <w:r w:rsidRPr="005258BA">
        <w:rPr>
          <w:rFonts w:hint="cs"/>
          <w:rtl/>
          <w:lang w:bidi="ar-IQ"/>
        </w:rPr>
        <w:t>كثر من موطن</w:t>
      </w:r>
      <w:r w:rsidR="0050289C" w:rsidRPr="005258BA">
        <w:rPr>
          <w:rFonts w:hint="cs"/>
          <w:rtl/>
          <w:lang w:bidi="ar-IQ"/>
        </w:rPr>
        <w:t>ٍ</w:t>
      </w:r>
      <w:r w:rsidRPr="005258BA">
        <w:rPr>
          <w:rFonts w:hint="cs"/>
          <w:rtl/>
          <w:lang w:bidi="ar-IQ"/>
        </w:rPr>
        <w:t xml:space="preserve"> للتركيز على وجود صلات وثيقة وتقارب في الآراء بين ال</w:t>
      </w:r>
      <w:r w:rsidR="0050289C" w:rsidRPr="005258BA">
        <w:rPr>
          <w:rFonts w:hint="cs"/>
          <w:rtl/>
          <w:lang w:bidi="ar-IQ"/>
        </w:rPr>
        <w:t>أ</w:t>
      </w:r>
      <w:r w:rsidRPr="005258BA">
        <w:rPr>
          <w:rFonts w:hint="cs"/>
          <w:rtl/>
          <w:lang w:bidi="ar-IQ"/>
        </w:rPr>
        <w:t xml:space="preserve">حناف وأهل العدل والتوحيد، واصفاً </w:t>
      </w:r>
      <w:r w:rsidR="0050289C" w:rsidRPr="005258BA">
        <w:rPr>
          <w:rFonts w:hint="cs"/>
          <w:rtl/>
          <w:lang w:bidi="ar-IQ"/>
        </w:rPr>
        <w:t>إ</w:t>
      </w:r>
      <w:r w:rsidRPr="005258BA">
        <w:rPr>
          <w:rFonts w:hint="cs"/>
          <w:rtl/>
          <w:lang w:bidi="ar-IQ"/>
        </w:rPr>
        <w:t>ي</w:t>
      </w:r>
      <w:r w:rsidR="0050289C" w:rsidRPr="005258BA">
        <w:rPr>
          <w:rFonts w:hint="cs"/>
          <w:rtl/>
          <w:lang w:bidi="ar-IQ"/>
        </w:rPr>
        <w:t>ّ</w:t>
      </w:r>
      <w:r w:rsidRPr="005258BA">
        <w:rPr>
          <w:rFonts w:hint="cs"/>
          <w:rtl/>
          <w:lang w:bidi="ar-IQ"/>
        </w:rPr>
        <w:t>اهم بذوي العقيدة الصحيحة الطاهرة، وفي المقابل ات</w:t>
      </w:r>
      <w:r w:rsidR="0050289C" w:rsidRPr="005258BA">
        <w:rPr>
          <w:rFonts w:hint="cs"/>
          <w:rtl/>
          <w:lang w:bidi="ar-IQ"/>
        </w:rPr>
        <w:t>ّ</w:t>
      </w:r>
      <w:r w:rsidRPr="005258BA">
        <w:rPr>
          <w:rFonts w:hint="cs"/>
          <w:rtl/>
          <w:lang w:bidi="ar-IQ"/>
        </w:rPr>
        <w:t>هم ال</w:t>
      </w:r>
      <w:r w:rsidR="0050289C" w:rsidRPr="005258BA">
        <w:rPr>
          <w:rFonts w:hint="cs"/>
          <w:rtl/>
          <w:lang w:bidi="ar-IQ"/>
        </w:rPr>
        <w:t>أ</w:t>
      </w:r>
      <w:r w:rsidRPr="005258BA">
        <w:rPr>
          <w:rFonts w:hint="cs"/>
          <w:rtl/>
          <w:lang w:bidi="ar-IQ"/>
        </w:rPr>
        <w:t>شاعرة بتبن</w:t>
      </w:r>
      <w:r w:rsidR="0050289C" w:rsidRPr="005258BA">
        <w:rPr>
          <w:rFonts w:hint="cs"/>
          <w:rtl/>
          <w:lang w:bidi="ar-IQ"/>
        </w:rPr>
        <w:t>ّ</w:t>
      </w:r>
      <w:r w:rsidRPr="005258BA">
        <w:rPr>
          <w:rFonts w:hint="cs"/>
          <w:rtl/>
          <w:lang w:bidi="ar-IQ"/>
        </w:rPr>
        <w:t xml:space="preserve">ي عقيدة الجبر والتشبيه، بل ذهب </w:t>
      </w:r>
      <w:r w:rsidR="0050289C" w:rsidRPr="005258BA">
        <w:rPr>
          <w:rFonts w:hint="cs"/>
          <w:rtl/>
          <w:lang w:bidi="ar-IQ"/>
        </w:rPr>
        <w:t>إ</w:t>
      </w:r>
      <w:r w:rsidRPr="005258BA">
        <w:rPr>
          <w:rFonts w:hint="cs"/>
          <w:rtl/>
          <w:lang w:bidi="ar-IQ"/>
        </w:rPr>
        <w:t xml:space="preserve">لى </w:t>
      </w:r>
      <w:r w:rsidR="0050289C" w:rsidRPr="005258BA">
        <w:rPr>
          <w:rFonts w:hint="cs"/>
          <w:rtl/>
          <w:lang w:bidi="ar-IQ"/>
        </w:rPr>
        <w:t>أ</w:t>
      </w:r>
      <w:r w:rsidRPr="005258BA">
        <w:rPr>
          <w:rFonts w:hint="cs"/>
          <w:rtl/>
          <w:lang w:bidi="ar-IQ"/>
        </w:rPr>
        <w:t>بعد من ذلك</w:t>
      </w:r>
      <w:r w:rsidR="0050289C" w:rsidRPr="005258BA">
        <w:rPr>
          <w:rFonts w:hint="cs"/>
          <w:rtl/>
          <w:lang w:bidi="ar-IQ"/>
        </w:rPr>
        <w:t>،</w:t>
      </w:r>
      <w:r w:rsidRPr="005258BA">
        <w:rPr>
          <w:rFonts w:hint="cs"/>
          <w:rtl/>
          <w:lang w:bidi="ar-IQ"/>
        </w:rPr>
        <w:t xml:space="preserve"> حين اعتبر </w:t>
      </w:r>
      <w:r w:rsidR="0050289C" w:rsidRPr="005258BA">
        <w:rPr>
          <w:rFonts w:hint="cs"/>
          <w:rtl/>
          <w:lang w:bidi="ar-IQ"/>
        </w:rPr>
        <w:t>إ</w:t>
      </w:r>
      <w:r w:rsidRPr="005258BA">
        <w:rPr>
          <w:rFonts w:hint="cs"/>
          <w:rtl/>
          <w:lang w:bidi="ar-IQ"/>
        </w:rPr>
        <w:t>عراضهم عن الدليل العقلي</w:t>
      </w:r>
      <w:r w:rsidR="0050289C" w:rsidRPr="005258BA">
        <w:rPr>
          <w:rFonts w:hint="cs"/>
          <w:rtl/>
          <w:lang w:bidi="ar-IQ"/>
        </w:rPr>
        <w:t>،</w:t>
      </w:r>
      <w:r w:rsidRPr="005258BA">
        <w:rPr>
          <w:rFonts w:hint="cs"/>
          <w:rtl/>
          <w:lang w:bidi="ar-IQ"/>
        </w:rPr>
        <w:t xml:space="preserve"> وعدم التزامهم بالح</w:t>
      </w:r>
      <w:r w:rsidR="0050289C" w:rsidRPr="005258BA">
        <w:rPr>
          <w:rFonts w:hint="cs"/>
          <w:rtl/>
          <w:lang w:bidi="ar-IQ"/>
        </w:rPr>
        <w:t>ُ</w:t>
      </w:r>
      <w:r w:rsidRPr="005258BA">
        <w:rPr>
          <w:rFonts w:hint="cs"/>
          <w:rtl/>
          <w:lang w:bidi="ar-IQ"/>
        </w:rPr>
        <w:t>س</w:t>
      </w:r>
      <w:r w:rsidR="0050289C" w:rsidRPr="005258BA">
        <w:rPr>
          <w:rFonts w:hint="cs"/>
          <w:rtl/>
          <w:lang w:bidi="ar-IQ"/>
        </w:rPr>
        <w:t>ْ</w:t>
      </w:r>
      <w:r w:rsidRPr="005258BA">
        <w:rPr>
          <w:rFonts w:hint="cs"/>
          <w:rtl/>
          <w:lang w:bidi="ar-IQ"/>
        </w:rPr>
        <w:t>ن والق</w:t>
      </w:r>
      <w:r w:rsidR="0050289C" w:rsidRPr="005258BA">
        <w:rPr>
          <w:rFonts w:hint="cs"/>
          <w:rtl/>
          <w:lang w:bidi="ar-IQ"/>
        </w:rPr>
        <w:t>ُ</w:t>
      </w:r>
      <w:r w:rsidRPr="005258BA">
        <w:rPr>
          <w:rFonts w:hint="cs"/>
          <w:rtl/>
          <w:lang w:bidi="ar-IQ"/>
        </w:rPr>
        <w:t>ب</w:t>
      </w:r>
      <w:r w:rsidR="0050289C" w:rsidRPr="005258BA">
        <w:rPr>
          <w:rFonts w:hint="cs"/>
          <w:rtl/>
          <w:lang w:bidi="ar-IQ"/>
        </w:rPr>
        <w:t>ْ</w:t>
      </w:r>
      <w:r w:rsidRPr="005258BA">
        <w:rPr>
          <w:rFonts w:hint="cs"/>
          <w:rtl/>
          <w:lang w:bidi="ar-IQ"/>
        </w:rPr>
        <w:t>ح العقليين</w:t>
      </w:r>
      <w:r w:rsidR="0050289C" w:rsidRPr="005258BA">
        <w:rPr>
          <w:rFonts w:hint="cs"/>
          <w:rtl/>
          <w:lang w:bidi="ar-IQ"/>
        </w:rPr>
        <w:t>،</w:t>
      </w:r>
      <w:r w:rsidRPr="005258BA">
        <w:rPr>
          <w:rFonts w:hint="cs"/>
          <w:rtl/>
          <w:lang w:bidi="ar-IQ"/>
        </w:rPr>
        <w:t xml:space="preserve"> مستلزماً ل</w:t>
      </w:r>
      <w:r w:rsidR="0050289C" w:rsidRPr="005258BA">
        <w:rPr>
          <w:rFonts w:hint="cs"/>
          <w:rtl/>
          <w:lang w:bidi="ar-IQ"/>
        </w:rPr>
        <w:t>إ</w:t>
      </w:r>
      <w:r w:rsidRPr="005258BA">
        <w:rPr>
          <w:rFonts w:hint="cs"/>
          <w:rtl/>
          <w:lang w:bidi="ar-IQ"/>
        </w:rPr>
        <w:t xml:space="preserve">نكار </w:t>
      </w:r>
      <w:r w:rsidRPr="005258BA">
        <w:rPr>
          <w:rFonts w:hint="eastAsia"/>
          <w:sz w:val="24"/>
          <w:szCs w:val="24"/>
          <w:rtl/>
          <w:lang w:bidi="ar-IQ"/>
        </w:rPr>
        <w:t>«</w:t>
      </w:r>
      <w:r w:rsidRPr="005258BA">
        <w:rPr>
          <w:rFonts w:hint="cs"/>
          <w:rtl/>
          <w:lang w:bidi="ar-IQ"/>
        </w:rPr>
        <w:t>النظر</w:t>
      </w:r>
      <w:r w:rsidRPr="005258BA">
        <w:rPr>
          <w:rFonts w:hint="eastAsia"/>
          <w:sz w:val="24"/>
          <w:szCs w:val="24"/>
          <w:rtl/>
          <w:lang w:bidi="ar-IQ"/>
        </w:rPr>
        <w:t>»</w:t>
      </w:r>
      <w:r w:rsidR="0050289C" w:rsidRPr="005258BA">
        <w:rPr>
          <w:rFonts w:hint="cs"/>
          <w:rtl/>
          <w:lang w:bidi="ar-IQ"/>
        </w:rPr>
        <w:t>،</w:t>
      </w:r>
      <w:r w:rsidRPr="005258BA">
        <w:rPr>
          <w:rFonts w:hint="cs"/>
          <w:rtl/>
          <w:lang w:bidi="ar-IQ"/>
        </w:rPr>
        <w:t xml:space="preserve"> وهذا ما يجعلهم في مصاف</w:t>
      </w:r>
      <w:r w:rsidR="0050289C" w:rsidRPr="005258BA">
        <w:rPr>
          <w:rFonts w:hint="cs"/>
          <w:rtl/>
          <w:lang w:bidi="ar-IQ"/>
        </w:rPr>
        <w:t>ّ</w:t>
      </w:r>
      <w:r w:rsidRPr="005258BA">
        <w:rPr>
          <w:rFonts w:hint="cs"/>
          <w:rtl/>
          <w:lang w:bidi="ar-IQ"/>
        </w:rPr>
        <w:t xml:space="preserve"> ال</w:t>
      </w:r>
      <w:r w:rsidR="0050289C" w:rsidRPr="005258BA">
        <w:rPr>
          <w:rFonts w:hint="cs"/>
          <w:rtl/>
          <w:lang w:bidi="ar-IQ"/>
        </w:rPr>
        <w:t>إ</w:t>
      </w:r>
      <w:r w:rsidRPr="005258BA">
        <w:rPr>
          <w:rFonts w:hint="cs"/>
          <w:rtl/>
          <w:lang w:bidi="ar-IQ"/>
        </w:rPr>
        <w:t>سماعيلية والباطنية</w:t>
      </w:r>
      <w:r w:rsidR="0050289C" w:rsidRPr="005258BA">
        <w:rPr>
          <w:rFonts w:hint="cs"/>
          <w:rtl/>
          <w:lang w:bidi="ar-IQ"/>
        </w:rPr>
        <w:t>،</w:t>
      </w:r>
      <w:r w:rsidRPr="005258BA">
        <w:rPr>
          <w:rFonts w:hint="cs"/>
          <w:rtl/>
          <w:lang w:bidi="ar-IQ"/>
        </w:rPr>
        <w:t xml:space="preserve"> الذين يرفضون </w:t>
      </w:r>
      <w:r w:rsidRPr="005258BA">
        <w:rPr>
          <w:rFonts w:hint="eastAsia"/>
          <w:sz w:val="24"/>
          <w:szCs w:val="24"/>
          <w:rtl/>
          <w:lang w:bidi="ar-IQ"/>
        </w:rPr>
        <w:t>«</w:t>
      </w:r>
      <w:r w:rsidRPr="005258BA">
        <w:rPr>
          <w:rFonts w:hint="cs"/>
          <w:rtl/>
          <w:lang w:bidi="ar-IQ"/>
        </w:rPr>
        <w:t>النظر</w:t>
      </w:r>
      <w:r w:rsidRPr="005258BA">
        <w:rPr>
          <w:rFonts w:hint="eastAsia"/>
          <w:sz w:val="24"/>
          <w:szCs w:val="24"/>
          <w:rtl/>
          <w:lang w:bidi="ar-IQ"/>
        </w:rPr>
        <w:t>»</w:t>
      </w:r>
      <w:r w:rsidR="0050289C" w:rsidRPr="005258BA">
        <w:rPr>
          <w:rFonts w:hint="cs"/>
          <w:rtl/>
          <w:lang w:bidi="ar-IQ"/>
        </w:rPr>
        <w:t>،</w:t>
      </w:r>
      <w:r w:rsidRPr="005258BA">
        <w:rPr>
          <w:rFonts w:hint="cs"/>
          <w:rtl/>
          <w:lang w:bidi="ar-IQ"/>
        </w:rPr>
        <w:t xml:space="preserve"> ويؤمنون بـ </w:t>
      </w:r>
      <w:r w:rsidRPr="005258BA">
        <w:rPr>
          <w:rFonts w:hint="eastAsia"/>
          <w:sz w:val="24"/>
          <w:szCs w:val="24"/>
          <w:rtl/>
          <w:lang w:bidi="ar-IQ"/>
        </w:rPr>
        <w:t>«</w:t>
      </w:r>
      <w:r w:rsidRPr="005258BA">
        <w:rPr>
          <w:rFonts w:hint="cs"/>
          <w:rtl/>
          <w:lang w:bidi="ar-IQ"/>
        </w:rPr>
        <w:t>التعليم الباطني</w:t>
      </w:r>
      <w:r w:rsidRPr="005258BA">
        <w:rPr>
          <w:rFonts w:hint="eastAsia"/>
          <w:sz w:val="24"/>
          <w:szCs w:val="24"/>
          <w:rtl/>
          <w:lang w:bidi="ar-IQ"/>
        </w:rPr>
        <w:t>»</w:t>
      </w:r>
      <w:r w:rsidR="00800ECF" w:rsidRPr="005258BA">
        <w:rPr>
          <w:rFonts w:hint="cs"/>
          <w:rtl/>
          <w:lang w:bidi="ar-IQ"/>
        </w:rPr>
        <w:t>،</w:t>
      </w:r>
      <w:r w:rsidRPr="005258BA">
        <w:rPr>
          <w:rFonts w:hint="cs"/>
          <w:rtl/>
          <w:lang w:bidi="ar-IQ"/>
        </w:rPr>
        <w:t xml:space="preserve"> وبالتالي يمكن القول</w:t>
      </w:r>
      <w:r w:rsidR="00800ECF" w:rsidRPr="005258BA">
        <w:rPr>
          <w:rFonts w:hint="cs"/>
          <w:rtl/>
          <w:lang w:bidi="ar-IQ"/>
        </w:rPr>
        <w:t>:</w:t>
      </w:r>
      <w:r w:rsidRPr="005258BA">
        <w:rPr>
          <w:rFonts w:hint="cs"/>
          <w:rtl/>
          <w:lang w:bidi="ar-IQ"/>
        </w:rPr>
        <w:t xml:space="preserve"> </w:t>
      </w:r>
      <w:r w:rsidR="00800ECF" w:rsidRPr="005258BA">
        <w:rPr>
          <w:rFonts w:hint="cs"/>
          <w:rtl/>
          <w:lang w:bidi="ar-IQ"/>
        </w:rPr>
        <w:t>إ</w:t>
      </w:r>
      <w:r w:rsidRPr="005258BA">
        <w:rPr>
          <w:rFonts w:hint="cs"/>
          <w:rtl/>
          <w:lang w:bidi="ar-IQ"/>
        </w:rPr>
        <w:t>ن كل</w:t>
      </w:r>
      <w:r w:rsidR="00800ECF" w:rsidRPr="005258BA">
        <w:rPr>
          <w:rFonts w:hint="cs"/>
          <w:rtl/>
          <w:lang w:bidi="ar-IQ"/>
        </w:rPr>
        <w:t>ّ</w:t>
      </w:r>
      <w:r w:rsidRPr="005258BA">
        <w:rPr>
          <w:rFonts w:hint="cs"/>
          <w:rtl/>
          <w:lang w:bidi="ar-IQ"/>
        </w:rPr>
        <w:t xml:space="preserve"> طرف</w:t>
      </w:r>
      <w:r w:rsidR="00800ECF" w:rsidRPr="005258BA">
        <w:rPr>
          <w:rFonts w:hint="cs"/>
          <w:rtl/>
          <w:lang w:bidi="ar-IQ"/>
        </w:rPr>
        <w:t>ٍ</w:t>
      </w:r>
      <w:r w:rsidRPr="005258BA">
        <w:rPr>
          <w:rFonts w:hint="cs"/>
          <w:rtl/>
          <w:lang w:bidi="ar-IQ"/>
        </w:rPr>
        <w:t xml:space="preserve"> كان يحاول سحب البساط من تحت الطرف الآخر</w:t>
      </w:r>
      <w:r w:rsidR="00800ECF" w:rsidRPr="005258BA">
        <w:rPr>
          <w:rFonts w:hint="cs"/>
          <w:rtl/>
          <w:lang w:bidi="ar-IQ"/>
        </w:rPr>
        <w:t>،</w:t>
      </w:r>
      <w:r w:rsidRPr="005258BA">
        <w:rPr>
          <w:rFonts w:hint="cs"/>
          <w:rtl/>
          <w:lang w:bidi="ar-IQ"/>
        </w:rPr>
        <w:t xml:space="preserve"> عن طريق ات</w:t>
      </w:r>
      <w:r w:rsidR="00022BE0" w:rsidRPr="005258BA">
        <w:rPr>
          <w:rFonts w:hint="cs"/>
          <w:rtl/>
          <w:lang w:bidi="ar-IQ"/>
        </w:rPr>
        <w:t>ّ</w:t>
      </w:r>
      <w:r w:rsidRPr="005258BA">
        <w:rPr>
          <w:rFonts w:hint="cs"/>
          <w:rtl/>
          <w:lang w:bidi="ar-IQ"/>
        </w:rPr>
        <w:t>هامه بالوقوع تحت تأثير الباطنية وعقيدتهم الفاسدة. ولم تكن الدوافع السياسية والاجتماعية، التي تقف وراء تلك الت</w:t>
      </w:r>
      <w:r w:rsidR="00022BE0" w:rsidRPr="005258BA">
        <w:rPr>
          <w:rFonts w:hint="cs"/>
          <w:rtl/>
          <w:lang w:bidi="ar-IQ"/>
        </w:rPr>
        <w:t>ُّ</w:t>
      </w:r>
      <w:r w:rsidRPr="005258BA">
        <w:rPr>
          <w:rFonts w:hint="cs"/>
          <w:rtl/>
          <w:lang w:bidi="ar-IQ"/>
        </w:rPr>
        <w:t>ه</w:t>
      </w:r>
      <w:r w:rsidR="00022BE0" w:rsidRPr="005258BA">
        <w:rPr>
          <w:rFonts w:hint="cs"/>
          <w:rtl/>
          <w:lang w:bidi="ar-IQ"/>
        </w:rPr>
        <w:t>َ</w:t>
      </w:r>
      <w:r w:rsidRPr="005258BA">
        <w:rPr>
          <w:rFonts w:hint="cs"/>
          <w:rtl/>
          <w:lang w:bidi="ar-IQ"/>
        </w:rPr>
        <w:t>م، واضحة</w:t>
      </w:r>
      <w:r w:rsidR="00022BE0" w:rsidRPr="005258BA">
        <w:rPr>
          <w:rFonts w:hint="cs"/>
          <w:rtl/>
          <w:lang w:bidi="ar-IQ"/>
        </w:rPr>
        <w:t>ً</w:t>
      </w:r>
      <w:r w:rsidRPr="005258BA">
        <w:rPr>
          <w:rFonts w:hint="cs"/>
          <w:rtl/>
          <w:lang w:bidi="ar-IQ"/>
        </w:rPr>
        <w:t xml:space="preserve"> في حينها</w:t>
      </w:r>
      <w:r w:rsidR="00022BE0" w:rsidRPr="005258BA">
        <w:rPr>
          <w:rFonts w:hint="cs"/>
          <w:rtl/>
          <w:lang w:bidi="ar-IQ"/>
        </w:rPr>
        <w:t>،</w:t>
      </w:r>
      <w:r w:rsidRPr="005258BA">
        <w:rPr>
          <w:rFonts w:hint="cs"/>
          <w:rtl/>
          <w:lang w:bidi="ar-IQ"/>
        </w:rPr>
        <w:t xml:space="preserve"> بل هي </w:t>
      </w:r>
      <w:r w:rsidR="00022BE0" w:rsidRPr="005258BA">
        <w:rPr>
          <w:rFonts w:hint="cs"/>
          <w:rtl/>
          <w:lang w:bidi="ar-IQ"/>
        </w:rPr>
        <w:t>أ</w:t>
      </w:r>
      <w:r w:rsidRPr="005258BA">
        <w:rPr>
          <w:rFonts w:hint="cs"/>
          <w:rtl/>
          <w:lang w:bidi="ar-IQ"/>
        </w:rPr>
        <w:t>صبحت كذلك في وقتنا الحاضر</w:t>
      </w:r>
      <w:r w:rsidRPr="005258BA">
        <w:rPr>
          <w:vertAlign w:val="superscript"/>
          <w:rtl/>
          <w:lang w:bidi="ar-IQ"/>
        </w:rPr>
        <w:t>(</w:t>
      </w:r>
      <w:r w:rsidRPr="005258BA">
        <w:rPr>
          <w:vertAlign w:val="superscript"/>
          <w:rtl/>
          <w:lang w:bidi="ar-IQ"/>
        </w:rPr>
        <w:endnoteReference w:id="917"/>
      </w:r>
      <w:r w:rsidRPr="005258BA">
        <w:rPr>
          <w:vertAlign w:val="superscript"/>
          <w:rtl/>
          <w:lang w:bidi="ar-IQ"/>
        </w:rPr>
        <w:t>)</w:t>
      </w:r>
      <w:r w:rsidRPr="005258BA">
        <w:rPr>
          <w:rFonts w:hint="cs"/>
          <w:rtl/>
          <w:lang w:bidi="ar-IQ"/>
        </w:rPr>
        <w:t xml:space="preserve">. </w:t>
      </w:r>
    </w:p>
    <w:p w:rsidR="00022BE0" w:rsidRPr="005258BA" w:rsidRDefault="00324FC7" w:rsidP="003F4A68">
      <w:pPr>
        <w:rPr>
          <w:rtl/>
          <w:lang w:bidi="ar-IQ"/>
        </w:rPr>
      </w:pPr>
      <w:r w:rsidRPr="005258BA">
        <w:rPr>
          <w:rFonts w:hint="cs"/>
          <w:rtl/>
          <w:lang w:bidi="ar-IQ"/>
        </w:rPr>
        <w:t>وكان اختلاف الشيعة مع ال</w:t>
      </w:r>
      <w:r w:rsidR="00022BE0" w:rsidRPr="005258BA">
        <w:rPr>
          <w:rFonts w:hint="cs"/>
          <w:rtl/>
          <w:lang w:bidi="ar-IQ"/>
        </w:rPr>
        <w:t>أ</w:t>
      </w:r>
      <w:r w:rsidRPr="005258BA">
        <w:rPr>
          <w:rFonts w:hint="cs"/>
          <w:rtl/>
          <w:lang w:bidi="ar-IQ"/>
        </w:rPr>
        <w:t>شاعرة من ناحيتين</w:t>
      </w:r>
      <w:r w:rsidR="00022BE0" w:rsidRPr="005258BA">
        <w:rPr>
          <w:rFonts w:hint="cs"/>
          <w:rtl/>
          <w:lang w:bidi="ar-IQ"/>
        </w:rPr>
        <w:t>:</w:t>
      </w:r>
      <w:r w:rsidRPr="005258BA">
        <w:rPr>
          <w:rFonts w:hint="cs"/>
          <w:rtl/>
          <w:lang w:bidi="ar-IQ"/>
        </w:rPr>
        <w:t xml:space="preserve"> </w:t>
      </w:r>
      <w:r w:rsidRPr="005258BA">
        <w:rPr>
          <w:rFonts w:hint="cs"/>
          <w:b/>
          <w:bCs/>
          <w:rtl/>
          <w:lang w:bidi="ar-IQ"/>
        </w:rPr>
        <w:t>الأولى</w:t>
      </w:r>
      <w:r w:rsidR="00022BE0" w:rsidRPr="005258BA">
        <w:rPr>
          <w:rFonts w:hint="cs"/>
          <w:rtl/>
          <w:lang w:bidi="ar-IQ"/>
        </w:rPr>
        <w:t>:</w:t>
      </w:r>
      <w:r w:rsidRPr="005258BA">
        <w:rPr>
          <w:rFonts w:hint="cs"/>
          <w:rtl/>
          <w:lang w:bidi="ar-IQ"/>
        </w:rPr>
        <w:t xml:space="preserve"> تت</w:t>
      </w:r>
      <w:r w:rsidR="00022BE0" w:rsidRPr="005258BA">
        <w:rPr>
          <w:rFonts w:hint="cs"/>
          <w:rtl/>
          <w:lang w:bidi="ar-IQ"/>
        </w:rPr>
        <w:t>ّ</w:t>
      </w:r>
      <w:r w:rsidRPr="005258BA">
        <w:rPr>
          <w:rFonts w:hint="cs"/>
          <w:rtl/>
          <w:lang w:bidi="ar-IQ"/>
        </w:rPr>
        <w:t>صل بعقيدة ال</w:t>
      </w:r>
      <w:r w:rsidR="00022BE0" w:rsidRPr="005258BA">
        <w:rPr>
          <w:rFonts w:hint="cs"/>
          <w:rtl/>
          <w:lang w:bidi="ar-IQ"/>
        </w:rPr>
        <w:t>أ</w:t>
      </w:r>
      <w:r w:rsidRPr="005258BA">
        <w:rPr>
          <w:rFonts w:hint="cs"/>
          <w:rtl/>
          <w:lang w:bidi="ar-IQ"/>
        </w:rPr>
        <w:t>شاعرة في الأصول، كالتوحيد والعدل والح</w:t>
      </w:r>
      <w:r w:rsidR="00EF1BD2">
        <w:rPr>
          <w:rFonts w:hint="cs"/>
          <w:rtl/>
          <w:lang w:bidi="ar-IQ"/>
        </w:rPr>
        <w:t>ُ</w:t>
      </w:r>
      <w:r w:rsidRPr="005258BA">
        <w:rPr>
          <w:rFonts w:hint="cs"/>
          <w:rtl/>
          <w:lang w:bidi="ar-IQ"/>
        </w:rPr>
        <w:t>س</w:t>
      </w:r>
      <w:r w:rsidR="00EF1BD2">
        <w:rPr>
          <w:rFonts w:hint="cs"/>
          <w:rtl/>
          <w:lang w:bidi="ar-IQ"/>
        </w:rPr>
        <w:t>ْ</w:t>
      </w:r>
      <w:r w:rsidRPr="005258BA">
        <w:rPr>
          <w:rFonts w:hint="cs"/>
          <w:rtl/>
          <w:lang w:bidi="ar-IQ"/>
        </w:rPr>
        <w:t>ن والق</w:t>
      </w:r>
      <w:r w:rsidR="00EF1BD2">
        <w:rPr>
          <w:rFonts w:hint="cs"/>
          <w:rtl/>
          <w:lang w:bidi="ar-IQ"/>
        </w:rPr>
        <w:t>ُ</w:t>
      </w:r>
      <w:r w:rsidRPr="005258BA">
        <w:rPr>
          <w:rFonts w:hint="cs"/>
          <w:rtl/>
          <w:lang w:bidi="ar-IQ"/>
        </w:rPr>
        <w:t>ب</w:t>
      </w:r>
      <w:r w:rsidR="00EF1BD2">
        <w:rPr>
          <w:rFonts w:hint="cs"/>
          <w:rtl/>
          <w:lang w:bidi="ar-IQ"/>
        </w:rPr>
        <w:t>ْ</w:t>
      </w:r>
      <w:r w:rsidRPr="005258BA">
        <w:rPr>
          <w:rFonts w:hint="cs"/>
          <w:rtl/>
          <w:lang w:bidi="ar-IQ"/>
        </w:rPr>
        <w:t>ح العقليين أو الشرعيين ومسألة ال</w:t>
      </w:r>
      <w:r w:rsidR="00022BE0" w:rsidRPr="005258BA">
        <w:rPr>
          <w:rFonts w:hint="cs"/>
          <w:rtl/>
          <w:lang w:bidi="ar-IQ"/>
        </w:rPr>
        <w:t>أ</w:t>
      </w:r>
      <w:r w:rsidRPr="005258BA">
        <w:rPr>
          <w:rFonts w:hint="cs"/>
          <w:rtl/>
          <w:lang w:bidi="ar-IQ"/>
        </w:rPr>
        <w:t>سماء والصفات وعقيدتهم في الباري تعالى</w:t>
      </w:r>
      <w:r w:rsidR="00022BE0" w:rsidRPr="005258BA">
        <w:rPr>
          <w:rFonts w:hint="cs"/>
          <w:rtl/>
          <w:lang w:bidi="ar-IQ"/>
        </w:rPr>
        <w:t>.</w:t>
      </w:r>
      <w:r w:rsidRPr="005258BA">
        <w:rPr>
          <w:rFonts w:hint="cs"/>
          <w:rtl/>
          <w:lang w:bidi="ar-IQ"/>
        </w:rPr>
        <w:t xml:space="preserve"> وهذه الناحية تناغم فيها ال</w:t>
      </w:r>
      <w:r w:rsidR="00022BE0" w:rsidRPr="005258BA">
        <w:rPr>
          <w:rFonts w:hint="cs"/>
          <w:rtl/>
          <w:lang w:bidi="ar-IQ"/>
        </w:rPr>
        <w:t>إ</w:t>
      </w:r>
      <w:r w:rsidRPr="005258BA">
        <w:rPr>
          <w:rFonts w:hint="cs"/>
          <w:rtl/>
          <w:lang w:bidi="ar-IQ"/>
        </w:rPr>
        <w:t>مامية والمعتزلة في رد</w:t>
      </w:r>
      <w:r w:rsidR="00022BE0" w:rsidRPr="005258BA">
        <w:rPr>
          <w:rFonts w:hint="cs"/>
          <w:rtl/>
          <w:lang w:bidi="ar-IQ"/>
        </w:rPr>
        <w:t>ّ</w:t>
      </w:r>
      <w:r w:rsidRPr="005258BA">
        <w:rPr>
          <w:rFonts w:hint="cs"/>
          <w:rtl/>
          <w:lang w:bidi="ar-IQ"/>
        </w:rPr>
        <w:t>هما على ال</w:t>
      </w:r>
      <w:r w:rsidR="00022BE0" w:rsidRPr="005258BA">
        <w:rPr>
          <w:rFonts w:hint="cs"/>
          <w:rtl/>
          <w:lang w:bidi="ar-IQ"/>
        </w:rPr>
        <w:t>أ</w:t>
      </w:r>
      <w:r w:rsidRPr="005258BA">
        <w:rPr>
          <w:rFonts w:hint="cs"/>
          <w:rtl/>
          <w:lang w:bidi="ar-IQ"/>
        </w:rPr>
        <w:t>شاعرة</w:t>
      </w:r>
      <w:r w:rsidRPr="005258BA">
        <w:rPr>
          <w:vertAlign w:val="superscript"/>
          <w:rtl/>
          <w:lang w:bidi="ar-IQ"/>
        </w:rPr>
        <w:t>(</w:t>
      </w:r>
      <w:r w:rsidRPr="005258BA">
        <w:rPr>
          <w:vertAlign w:val="superscript"/>
          <w:rtl/>
          <w:lang w:bidi="ar-IQ"/>
        </w:rPr>
        <w:endnoteReference w:id="918"/>
      </w:r>
      <w:r w:rsidRPr="005258BA">
        <w:rPr>
          <w:vertAlign w:val="superscript"/>
          <w:rtl/>
          <w:lang w:bidi="ar-IQ"/>
        </w:rPr>
        <w:t>)</w:t>
      </w:r>
      <w:r w:rsidR="00022BE0" w:rsidRPr="005258BA">
        <w:rPr>
          <w:rFonts w:hint="cs"/>
          <w:rtl/>
          <w:lang w:bidi="ar-IQ"/>
        </w:rPr>
        <w:t>.</w:t>
      </w:r>
    </w:p>
    <w:p w:rsidR="00324FC7" w:rsidRPr="005258BA" w:rsidRDefault="00022BE0" w:rsidP="00623FFF">
      <w:pPr>
        <w:rPr>
          <w:rtl/>
          <w:lang w:bidi="ar-IQ"/>
        </w:rPr>
      </w:pPr>
      <w:r w:rsidRPr="005258BA">
        <w:rPr>
          <w:rFonts w:hint="cs"/>
          <w:rtl/>
          <w:lang w:bidi="ar-IQ"/>
        </w:rPr>
        <w:t>و</w:t>
      </w:r>
      <w:r w:rsidR="00324FC7" w:rsidRPr="005258BA">
        <w:rPr>
          <w:rFonts w:hint="cs"/>
          <w:rtl/>
          <w:lang w:bidi="ar-IQ"/>
        </w:rPr>
        <w:t>الناحية الأخرى تتعل</w:t>
      </w:r>
      <w:r w:rsidRPr="005258BA">
        <w:rPr>
          <w:rFonts w:hint="cs"/>
          <w:rtl/>
          <w:lang w:bidi="ar-IQ"/>
        </w:rPr>
        <w:t>ّ</w:t>
      </w:r>
      <w:r w:rsidR="00324FC7" w:rsidRPr="005258BA">
        <w:rPr>
          <w:rFonts w:hint="cs"/>
          <w:rtl/>
          <w:lang w:bidi="ar-IQ"/>
        </w:rPr>
        <w:t>ق بموضوع الإمامة</w:t>
      </w:r>
      <w:r w:rsidRPr="005258BA">
        <w:rPr>
          <w:rFonts w:hint="cs"/>
          <w:rtl/>
          <w:lang w:bidi="ar-IQ"/>
        </w:rPr>
        <w:t>،</w:t>
      </w:r>
      <w:r w:rsidR="00324FC7" w:rsidRPr="005258BA">
        <w:rPr>
          <w:rFonts w:hint="cs"/>
          <w:rtl/>
          <w:lang w:bidi="ar-IQ"/>
        </w:rPr>
        <w:t xml:space="preserve"> وهو ما انفردت به الإمامية</w:t>
      </w:r>
      <w:r w:rsidRPr="005258BA">
        <w:rPr>
          <w:rFonts w:hint="cs"/>
          <w:rtl/>
          <w:lang w:bidi="ar-IQ"/>
        </w:rPr>
        <w:t>،</w:t>
      </w:r>
      <w:r w:rsidR="00324FC7" w:rsidRPr="005258BA">
        <w:rPr>
          <w:rFonts w:hint="cs"/>
          <w:rtl/>
          <w:lang w:bidi="ar-IQ"/>
        </w:rPr>
        <w:t xml:space="preserve"> وخالفتها كل</w:t>
      </w:r>
      <w:r w:rsidRPr="005258BA">
        <w:rPr>
          <w:rFonts w:hint="cs"/>
          <w:rtl/>
          <w:lang w:bidi="ar-IQ"/>
        </w:rPr>
        <w:t>ٌّ</w:t>
      </w:r>
      <w:r w:rsidR="00324FC7" w:rsidRPr="005258BA">
        <w:rPr>
          <w:rFonts w:hint="cs"/>
          <w:rtl/>
          <w:lang w:bidi="ar-IQ"/>
        </w:rPr>
        <w:t xml:space="preserve"> من</w:t>
      </w:r>
      <w:r w:rsidR="00EF1BD2">
        <w:rPr>
          <w:rFonts w:hint="cs"/>
          <w:rtl/>
          <w:lang w:bidi="ar-IQ"/>
        </w:rPr>
        <w:t>:</w:t>
      </w:r>
      <w:r w:rsidR="00324FC7" w:rsidRPr="005258BA">
        <w:rPr>
          <w:rFonts w:hint="cs"/>
          <w:rtl/>
          <w:lang w:bidi="ar-IQ"/>
        </w:rPr>
        <w:t xml:space="preserve"> المعتزلة</w:t>
      </w:r>
      <w:r w:rsidR="00EF1BD2">
        <w:rPr>
          <w:rFonts w:hint="cs"/>
          <w:rtl/>
          <w:lang w:bidi="ar-IQ"/>
        </w:rPr>
        <w:t>؛</w:t>
      </w:r>
      <w:r w:rsidR="00324FC7" w:rsidRPr="005258BA">
        <w:rPr>
          <w:rFonts w:hint="cs"/>
          <w:rtl/>
          <w:lang w:bidi="ar-IQ"/>
        </w:rPr>
        <w:t xml:space="preserve"> وال</w:t>
      </w:r>
      <w:r w:rsidRPr="005258BA">
        <w:rPr>
          <w:rFonts w:hint="cs"/>
          <w:rtl/>
          <w:lang w:bidi="ar-IQ"/>
        </w:rPr>
        <w:t>أ</w:t>
      </w:r>
      <w:r w:rsidR="00324FC7" w:rsidRPr="005258BA">
        <w:rPr>
          <w:rFonts w:hint="cs"/>
          <w:rtl/>
          <w:lang w:bidi="ar-IQ"/>
        </w:rPr>
        <w:t>شاعرة</w:t>
      </w:r>
      <w:r w:rsidR="00EF1BD2">
        <w:rPr>
          <w:rFonts w:hint="cs"/>
          <w:rtl/>
          <w:lang w:bidi="ar-IQ"/>
        </w:rPr>
        <w:t>،</w:t>
      </w:r>
      <w:r w:rsidR="00324FC7" w:rsidRPr="005258BA">
        <w:rPr>
          <w:rFonts w:hint="cs"/>
          <w:rtl/>
          <w:lang w:bidi="ar-IQ"/>
        </w:rPr>
        <w:t xml:space="preserve"> على السواء</w:t>
      </w:r>
      <w:r w:rsidR="00324FC7" w:rsidRPr="005258BA">
        <w:rPr>
          <w:vertAlign w:val="superscript"/>
          <w:rtl/>
          <w:lang w:bidi="ar-IQ"/>
        </w:rPr>
        <w:t>(</w:t>
      </w:r>
      <w:r w:rsidR="00324FC7" w:rsidRPr="005258BA">
        <w:rPr>
          <w:vertAlign w:val="superscript"/>
          <w:rtl/>
          <w:lang w:bidi="ar-IQ"/>
        </w:rPr>
        <w:endnoteReference w:id="919"/>
      </w:r>
      <w:r w:rsidR="00324FC7" w:rsidRPr="005258BA">
        <w:rPr>
          <w:vertAlign w:val="superscript"/>
          <w:rtl/>
          <w:lang w:bidi="ar-IQ"/>
        </w:rPr>
        <w:t>)</w:t>
      </w:r>
      <w:r w:rsidR="00324FC7" w:rsidRPr="005258BA">
        <w:rPr>
          <w:rFonts w:hint="cs"/>
          <w:rtl/>
          <w:lang w:bidi="ar-IQ"/>
        </w:rPr>
        <w:t>. كما يمكن من خلال كتاب</w:t>
      </w:r>
      <w:r w:rsidR="00EF1BD2">
        <w:rPr>
          <w:rFonts w:hint="cs"/>
          <w:rtl/>
          <w:lang w:bidi="ar-IQ"/>
        </w:rPr>
        <w:t>َ</w:t>
      </w:r>
      <w:r w:rsidR="00324FC7" w:rsidRPr="005258BA">
        <w:rPr>
          <w:rFonts w:hint="cs"/>
          <w:rtl/>
          <w:lang w:bidi="ar-IQ"/>
        </w:rPr>
        <w:t>ي</w:t>
      </w:r>
      <w:r w:rsidR="00EF1BD2">
        <w:rPr>
          <w:rFonts w:hint="cs"/>
          <w:rtl/>
          <w:lang w:bidi="ar-IQ"/>
        </w:rPr>
        <w:t>ْ</w:t>
      </w:r>
      <w:r w:rsidR="00324FC7" w:rsidRPr="005258BA">
        <w:rPr>
          <w:rFonts w:hint="cs"/>
          <w:rtl/>
          <w:lang w:bidi="ar-IQ"/>
        </w:rPr>
        <w:t xml:space="preserve"> </w:t>
      </w:r>
      <w:r w:rsidR="00324FC7" w:rsidRPr="005258BA">
        <w:rPr>
          <w:rFonts w:hint="eastAsia"/>
          <w:sz w:val="24"/>
          <w:szCs w:val="24"/>
          <w:rtl/>
          <w:lang w:bidi="ar-IQ"/>
        </w:rPr>
        <w:t>«</w:t>
      </w:r>
      <w:r w:rsidR="00324FC7" w:rsidRPr="005258BA">
        <w:rPr>
          <w:rFonts w:hint="cs"/>
          <w:rtl/>
          <w:lang w:bidi="ar-IQ"/>
        </w:rPr>
        <w:t>البعض</w:t>
      </w:r>
      <w:r w:rsidR="00324FC7" w:rsidRPr="005258BA">
        <w:rPr>
          <w:rFonts w:hint="eastAsia"/>
          <w:sz w:val="24"/>
          <w:szCs w:val="24"/>
          <w:rtl/>
          <w:lang w:bidi="ar-IQ"/>
        </w:rPr>
        <w:t>»</w:t>
      </w:r>
      <w:r w:rsidR="00324FC7" w:rsidRPr="005258BA">
        <w:rPr>
          <w:rFonts w:hint="cs"/>
          <w:rtl/>
          <w:lang w:bidi="ar-IQ"/>
        </w:rPr>
        <w:t xml:space="preserve"> </w:t>
      </w:r>
      <w:r w:rsidR="00BA4A96" w:rsidRPr="005258BA">
        <w:rPr>
          <w:rFonts w:ascii="Lotus Linotype" w:hAnsi="Lotus Linotype" w:hint="cs"/>
          <w:rtl/>
          <w:lang w:bidi="ar-IQ"/>
        </w:rPr>
        <w:t>و</w:t>
      </w:r>
      <w:r w:rsidR="00BA4A96" w:rsidRPr="005258BA">
        <w:rPr>
          <w:rFonts w:hint="eastAsia"/>
          <w:sz w:val="24"/>
          <w:szCs w:val="24"/>
          <w:rtl/>
          <w:lang w:bidi="ar-IQ"/>
        </w:rPr>
        <w:t>«</w:t>
      </w:r>
      <w:r w:rsidR="00324FC7" w:rsidRPr="005258BA">
        <w:rPr>
          <w:rFonts w:hint="cs"/>
          <w:rtl/>
          <w:lang w:bidi="ar-IQ"/>
        </w:rPr>
        <w:t>النقض</w:t>
      </w:r>
      <w:r w:rsidR="00324FC7" w:rsidRPr="005258BA">
        <w:rPr>
          <w:rFonts w:hint="eastAsia"/>
          <w:sz w:val="24"/>
          <w:szCs w:val="24"/>
          <w:rtl/>
          <w:lang w:bidi="ar-IQ"/>
        </w:rPr>
        <w:t>»</w:t>
      </w:r>
      <w:r w:rsidR="00324FC7" w:rsidRPr="005258BA">
        <w:rPr>
          <w:rFonts w:hint="cs"/>
          <w:rtl/>
          <w:lang w:bidi="ar-IQ"/>
        </w:rPr>
        <w:t xml:space="preserve"> تلم</w:t>
      </w:r>
      <w:r w:rsidRPr="005258BA">
        <w:rPr>
          <w:rFonts w:hint="cs"/>
          <w:rtl/>
          <w:lang w:bidi="ar-IQ"/>
        </w:rPr>
        <w:t>ّ</w:t>
      </w:r>
      <w:r w:rsidR="00324FC7" w:rsidRPr="005258BA">
        <w:rPr>
          <w:rFonts w:hint="cs"/>
          <w:rtl/>
          <w:lang w:bidi="ar-IQ"/>
        </w:rPr>
        <w:t>س الدوافع والميول والرغبات والمصالح المختلفة التي كانت تصوغ الواقع الاجتماعي</w:t>
      </w:r>
      <w:r w:rsidRPr="005258BA">
        <w:rPr>
          <w:rFonts w:hint="cs"/>
          <w:rtl/>
          <w:lang w:bidi="ar-IQ"/>
        </w:rPr>
        <w:t>،</w:t>
      </w:r>
      <w:r w:rsidR="00324FC7" w:rsidRPr="005258BA">
        <w:rPr>
          <w:rFonts w:hint="cs"/>
          <w:rtl/>
          <w:lang w:bidi="ar-IQ"/>
        </w:rPr>
        <w:t xml:space="preserve"> وتتحكم بالعلاقات بين الإمامية وال</w:t>
      </w:r>
      <w:r w:rsidRPr="005258BA">
        <w:rPr>
          <w:rFonts w:hint="cs"/>
          <w:rtl/>
          <w:lang w:bidi="ar-IQ"/>
        </w:rPr>
        <w:t>أ</w:t>
      </w:r>
      <w:r w:rsidR="00324FC7" w:rsidRPr="005258BA">
        <w:rPr>
          <w:rFonts w:hint="cs"/>
          <w:rtl/>
          <w:lang w:bidi="ar-IQ"/>
        </w:rPr>
        <w:t xml:space="preserve">شاعرة في مدينة </w:t>
      </w:r>
      <w:r w:rsidRPr="005258BA">
        <w:rPr>
          <w:rFonts w:hint="cs"/>
          <w:rtl/>
          <w:lang w:bidi="ar-IQ"/>
        </w:rPr>
        <w:t>ال</w:t>
      </w:r>
      <w:r w:rsidR="00324FC7" w:rsidRPr="005258BA">
        <w:rPr>
          <w:rFonts w:hint="cs"/>
          <w:rtl/>
          <w:lang w:bidi="ar-IQ"/>
        </w:rPr>
        <w:t>ري</w:t>
      </w:r>
      <w:r w:rsidRPr="005258BA">
        <w:rPr>
          <w:rFonts w:hint="cs"/>
          <w:rtl/>
          <w:lang w:bidi="ar-IQ"/>
        </w:rPr>
        <w:t>ّ</w:t>
      </w:r>
      <w:r w:rsidR="00324FC7" w:rsidRPr="005258BA">
        <w:rPr>
          <w:rFonts w:hint="cs"/>
          <w:rtl/>
          <w:lang w:bidi="ar-IQ"/>
        </w:rPr>
        <w:t xml:space="preserve"> طيلة القرن السادس و</w:t>
      </w:r>
      <w:r w:rsidR="00623FFF">
        <w:rPr>
          <w:rFonts w:hint="cs"/>
          <w:rtl/>
          <w:lang w:bidi="ar-IQ"/>
        </w:rPr>
        <w:t>إلى</w:t>
      </w:r>
      <w:r w:rsidR="00324FC7" w:rsidRPr="005258BA">
        <w:rPr>
          <w:rFonts w:hint="cs"/>
          <w:rtl/>
          <w:lang w:bidi="ar-IQ"/>
        </w:rPr>
        <w:t xml:space="preserve"> نصف </w:t>
      </w:r>
      <w:r w:rsidR="00623FFF">
        <w:rPr>
          <w:rFonts w:hint="cs"/>
          <w:rtl/>
          <w:lang w:bidi="ar-IQ"/>
        </w:rPr>
        <w:t xml:space="preserve">القرن </w:t>
      </w:r>
      <w:r w:rsidR="00324FC7" w:rsidRPr="005258BA">
        <w:rPr>
          <w:rFonts w:hint="cs"/>
          <w:rtl/>
          <w:lang w:bidi="ar-IQ"/>
        </w:rPr>
        <w:t>السابع</w:t>
      </w:r>
      <w:r w:rsidRPr="005258BA">
        <w:rPr>
          <w:rFonts w:hint="cs"/>
          <w:rtl/>
          <w:lang w:bidi="ar-IQ"/>
        </w:rPr>
        <w:t>،</w:t>
      </w:r>
      <w:r w:rsidR="00324FC7" w:rsidRPr="005258BA">
        <w:rPr>
          <w:rFonts w:hint="cs"/>
          <w:rtl/>
          <w:lang w:bidi="ar-IQ"/>
        </w:rPr>
        <w:t xml:space="preserve"> الأمر الذي انعكس على نمط التراث الكلامي </w:t>
      </w:r>
      <w:r w:rsidR="00324FC7" w:rsidRPr="005258BA">
        <w:rPr>
          <w:rFonts w:hint="cs"/>
          <w:rtl/>
          <w:lang w:bidi="ar-IQ"/>
        </w:rPr>
        <w:lastRenderedPageBreak/>
        <w:t>والعقائدي الذي د</w:t>
      </w:r>
      <w:r w:rsidRPr="005258BA">
        <w:rPr>
          <w:rFonts w:hint="cs"/>
          <w:rtl/>
          <w:lang w:bidi="ar-IQ"/>
        </w:rPr>
        <w:t>ُ</w:t>
      </w:r>
      <w:r w:rsidR="00324FC7" w:rsidRPr="005258BA">
        <w:rPr>
          <w:rFonts w:hint="cs"/>
          <w:rtl/>
          <w:lang w:bidi="ar-IQ"/>
        </w:rPr>
        <w:t>وّ</w:t>
      </w:r>
      <w:r w:rsidRPr="005258BA">
        <w:rPr>
          <w:rFonts w:hint="cs"/>
          <w:rtl/>
          <w:lang w:bidi="ar-IQ"/>
        </w:rPr>
        <w:t>ِ</w:t>
      </w:r>
      <w:r w:rsidR="00324FC7" w:rsidRPr="005258BA">
        <w:rPr>
          <w:rFonts w:hint="cs"/>
          <w:rtl/>
          <w:lang w:bidi="ar-IQ"/>
        </w:rPr>
        <w:t>ن في تلك الفترة</w:t>
      </w:r>
      <w:r w:rsidRPr="005258BA">
        <w:rPr>
          <w:rFonts w:hint="cs"/>
          <w:rtl/>
          <w:lang w:bidi="ar-IQ"/>
        </w:rPr>
        <w:t>،</w:t>
      </w:r>
      <w:r w:rsidR="00324FC7" w:rsidRPr="005258BA">
        <w:rPr>
          <w:rFonts w:hint="cs"/>
          <w:rtl/>
          <w:lang w:bidi="ar-IQ"/>
        </w:rPr>
        <w:t xml:space="preserve"> وخصوصاً الفارسي منه</w:t>
      </w:r>
      <w:r w:rsidR="00324FC7" w:rsidRPr="005258BA">
        <w:rPr>
          <w:vertAlign w:val="superscript"/>
          <w:rtl/>
          <w:lang w:bidi="ar-IQ"/>
        </w:rPr>
        <w:t>(</w:t>
      </w:r>
      <w:r w:rsidR="00324FC7" w:rsidRPr="005258BA">
        <w:rPr>
          <w:vertAlign w:val="superscript"/>
          <w:rtl/>
          <w:lang w:bidi="ar-IQ"/>
        </w:rPr>
        <w:endnoteReference w:id="920"/>
      </w:r>
      <w:r w:rsidR="00324FC7" w:rsidRPr="005258BA">
        <w:rPr>
          <w:vertAlign w:val="superscript"/>
          <w:rtl/>
          <w:lang w:bidi="ar-IQ"/>
        </w:rPr>
        <w:t>)</w:t>
      </w:r>
      <w:r w:rsidR="00324FC7" w:rsidRPr="005258BA">
        <w:rPr>
          <w:rFonts w:hint="cs"/>
          <w:rtl/>
          <w:lang w:bidi="ar-IQ"/>
        </w:rPr>
        <w:t>. وبالتأم</w:t>
      </w:r>
      <w:r w:rsidRPr="005258BA">
        <w:rPr>
          <w:rFonts w:hint="cs"/>
          <w:rtl/>
          <w:lang w:bidi="ar-IQ"/>
        </w:rPr>
        <w:t>ُّ</w:t>
      </w:r>
      <w:r w:rsidR="00324FC7" w:rsidRPr="005258BA">
        <w:rPr>
          <w:rFonts w:hint="cs"/>
          <w:rtl/>
          <w:lang w:bidi="ar-IQ"/>
        </w:rPr>
        <w:t>ل في كتاب النقض</w:t>
      </w:r>
      <w:r w:rsidRPr="005258BA">
        <w:rPr>
          <w:rFonts w:hint="cs"/>
          <w:rtl/>
          <w:lang w:bidi="ar-IQ"/>
        </w:rPr>
        <w:t>،</w:t>
      </w:r>
      <w:r w:rsidR="00324FC7" w:rsidRPr="005258BA">
        <w:rPr>
          <w:rFonts w:hint="cs"/>
          <w:rtl/>
          <w:lang w:bidi="ar-IQ"/>
        </w:rPr>
        <w:t xml:space="preserve"> لعبد الجليل القزويني</w:t>
      </w:r>
      <w:r w:rsidRPr="005258BA">
        <w:rPr>
          <w:rFonts w:hint="cs"/>
          <w:rtl/>
          <w:lang w:bidi="ar-IQ"/>
        </w:rPr>
        <w:t>،</w:t>
      </w:r>
      <w:r w:rsidR="00324FC7" w:rsidRPr="005258BA">
        <w:rPr>
          <w:rFonts w:hint="cs"/>
          <w:rtl/>
          <w:lang w:bidi="ar-IQ"/>
        </w:rPr>
        <w:t xml:space="preserve"> تتجل</w:t>
      </w:r>
      <w:r w:rsidRPr="005258BA">
        <w:rPr>
          <w:rFonts w:hint="cs"/>
          <w:rtl/>
          <w:lang w:bidi="ar-IQ"/>
        </w:rPr>
        <w:t>ّ</w:t>
      </w:r>
      <w:r w:rsidR="00324FC7" w:rsidRPr="005258BA">
        <w:rPr>
          <w:rFonts w:hint="cs"/>
          <w:rtl/>
          <w:lang w:bidi="ar-IQ"/>
        </w:rPr>
        <w:t xml:space="preserve">ى رؤيته المعتدلة والبعيدة عن الصدام والتوتر في التعاطي مع جمهور </w:t>
      </w:r>
      <w:r w:rsidRPr="005258BA">
        <w:rPr>
          <w:rFonts w:hint="cs"/>
          <w:rtl/>
          <w:lang w:bidi="ar-IQ"/>
        </w:rPr>
        <w:t>أ</w:t>
      </w:r>
      <w:r w:rsidR="00324FC7" w:rsidRPr="005258BA">
        <w:rPr>
          <w:rFonts w:hint="cs"/>
          <w:rtl/>
          <w:lang w:bidi="ar-IQ"/>
        </w:rPr>
        <w:t>هل السن</w:t>
      </w:r>
      <w:r w:rsidR="00623FFF">
        <w:rPr>
          <w:rFonts w:hint="cs"/>
          <w:rtl/>
          <w:lang w:bidi="ar-IQ"/>
        </w:rPr>
        <w:t>ّ</w:t>
      </w:r>
      <w:r w:rsidR="00324FC7" w:rsidRPr="005258BA">
        <w:rPr>
          <w:rFonts w:hint="cs"/>
          <w:rtl/>
          <w:lang w:bidi="ar-IQ"/>
        </w:rPr>
        <w:t>ة</w:t>
      </w:r>
      <w:r w:rsidRPr="005258BA">
        <w:rPr>
          <w:rFonts w:hint="cs"/>
          <w:rtl/>
          <w:lang w:bidi="ar-IQ"/>
        </w:rPr>
        <w:t>،</w:t>
      </w:r>
      <w:r w:rsidR="00324FC7" w:rsidRPr="005258BA">
        <w:rPr>
          <w:rFonts w:hint="cs"/>
          <w:rtl/>
          <w:lang w:bidi="ar-IQ"/>
        </w:rPr>
        <w:t xml:space="preserve"> وذلك من خلال اتكاله في معظم بحوثه العقائدية على مجموعة من ال</w:t>
      </w:r>
      <w:r w:rsidRPr="005258BA">
        <w:rPr>
          <w:rFonts w:hint="cs"/>
          <w:rtl/>
          <w:lang w:bidi="ar-IQ"/>
        </w:rPr>
        <w:t>أ</w:t>
      </w:r>
      <w:r w:rsidR="00324FC7" w:rsidRPr="005258BA">
        <w:rPr>
          <w:rFonts w:hint="cs"/>
          <w:rtl/>
          <w:lang w:bidi="ar-IQ"/>
        </w:rPr>
        <w:t>خبار والروايات التي تعز</w:t>
      </w:r>
      <w:r w:rsidRPr="005258BA">
        <w:rPr>
          <w:rFonts w:hint="cs"/>
          <w:rtl/>
          <w:lang w:bidi="ar-IQ"/>
        </w:rPr>
        <w:t>ِّ</w:t>
      </w:r>
      <w:r w:rsidR="00324FC7" w:rsidRPr="005258BA">
        <w:rPr>
          <w:rFonts w:hint="cs"/>
          <w:rtl/>
          <w:lang w:bidi="ar-IQ"/>
        </w:rPr>
        <w:t>ز ال</w:t>
      </w:r>
      <w:r w:rsidRPr="005258BA">
        <w:rPr>
          <w:rFonts w:hint="cs"/>
          <w:rtl/>
          <w:lang w:bidi="ar-IQ"/>
        </w:rPr>
        <w:t>أ</w:t>
      </w:r>
      <w:r w:rsidR="00324FC7" w:rsidRPr="005258BA">
        <w:rPr>
          <w:rFonts w:hint="cs"/>
          <w:rtl/>
          <w:lang w:bidi="ar-IQ"/>
        </w:rPr>
        <w:t>لفة والوفاق والتعايش السلمي بين الطرفين</w:t>
      </w:r>
      <w:r w:rsidR="00324FC7" w:rsidRPr="005258BA">
        <w:rPr>
          <w:vertAlign w:val="superscript"/>
          <w:rtl/>
          <w:lang w:bidi="ar-IQ"/>
        </w:rPr>
        <w:t>(</w:t>
      </w:r>
      <w:r w:rsidR="00324FC7" w:rsidRPr="005258BA">
        <w:rPr>
          <w:vertAlign w:val="superscript"/>
          <w:rtl/>
          <w:lang w:bidi="ar-IQ"/>
        </w:rPr>
        <w:endnoteReference w:id="921"/>
      </w:r>
      <w:r w:rsidR="00324FC7" w:rsidRPr="005258BA">
        <w:rPr>
          <w:vertAlign w:val="superscript"/>
          <w:rtl/>
          <w:lang w:bidi="ar-IQ"/>
        </w:rPr>
        <w:t>)</w:t>
      </w:r>
      <w:r w:rsidR="00324FC7" w:rsidRPr="005258BA">
        <w:rPr>
          <w:rFonts w:hint="cs"/>
          <w:rtl/>
          <w:lang w:bidi="ar-IQ"/>
        </w:rPr>
        <w:t>.</w:t>
      </w:r>
    </w:p>
    <w:p w:rsidR="00324FC7" w:rsidRPr="005258BA" w:rsidRDefault="00324FC7" w:rsidP="003F4A68">
      <w:pPr>
        <w:rPr>
          <w:rtl/>
          <w:lang w:bidi="ar-IQ"/>
        </w:rPr>
      </w:pPr>
      <w:r w:rsidRPr="005258BA">
        <w:rPr>
          <w:rFonts w:hint="cs"/>
          <w:rtl/>
          <w:lang w:bidi="ar-IQ"/>
        </w:rPr>
        <w:t>ي</w:t>
      </w:r>
      <w:r w:rsidR="00022BE0" w:rsidRPr="005258BA">
        <w:rPr>
          <w:rFonts w:hint="cs"/>
          <w:rtl/>
          <w:lang w:bidi="ar-IQ"/>
        </w:rPr>
        <w:t>ُ</w:t>
      </w:r>
      <w:r w:rsidRPr="005258BA">
        <w:rPr>
          <w:rFonts w:hint="cs"/>
          <w:rtl/>
          <w:lang w:bidi="ar-IQ"/>
        </w:rPr>
        <w:t xml:space="preserve">ضاف </w:t>
      </w:r>
      <w:r w:rsidR="00022BE0" w:rsidRPr="005258BA">
        <w:rPr>
          <w:rFonts w:hint="cs"/>
          <w:rtl/>
          <w:lang w:bidi="ar-IQ"/>
        </w:rPr>
        <w:t>إ</w:t>
      </w:r>
      <w:r w:rsidRPr="005258BA">
        <w:rPr>
          <w:rFonts w:hint="cs"/>
          <w:rtl/>
          <w:lang w:bidi="ar-IQ"/>
        </w:rPr>
        <w:t xml:space="preserve">لى ذلك </w:t>
      </w:r>
      <w:r w:rsidR="00C9410A" w:rsidRPr="005258BA">
        <w:rPr>
          <w:rFonts w:hint="cs"/>
          <w:rtl/>
          <w:lang w:bidi="ar-IQ"/>
        </w:rPr>
        <w:t xml:space="preserve">أنه </w:t>
      </w:r>
      <w:r w:rsidRPr="005258BA">
        <w:rPr>
          <w:rFonts w:hint="cs"/>
          <w:rtl/>
          <w:lang w:bidi="ar-IQ"/>
        </w:rPr>
        <w:t xml:space="preserve">لم يغادر ضياء الدين الرازي، والد الفخر، في تأليفه </w:t>
      </w:r>
      <w:r w:rsidRPr="005258BA">
        <w:rPr>
          <w:rFonts w:hint="eastAsia"/>
          <w:sz w:val="24"/>
          <w:szCs w:val="24"/>
          <w:rtl/>
          <w:lang w:bidi="ar-IQ"/>
        </w:rPr>
        <w:t>«</w:t>
      </w:r>
      <w:r w:rsidRPr="005258BA">
        <w:rPr>
          <w:rFonts w:hint="cs"/>
          <w:rtl/>
          <w:lang w:bidi="ar-IQ"/>
        </w:rPr>
        <w:t>نهاية المرام</w:t>
      </w:r>
      <w:r w:rsidRPr="005258BA">
        <w:rPr>
          <w:rFonts w:hint="eastAsia"/>
          <w:sz w:val="24"/>
          <w:szCs w:val="24"/>
          <w:rtl/>
          <w:lang w:bidi="ar-IQ"/>
        </w:rPr>
        <w:t>»</w:t>
      </w:r>
      <w:r w:rsidRPr="005258BA">
        <w:rPr>
          <w:rFonts w:hint="cs"/>
          <w:rtl/>
          <w:lang w:bidi="ar-IQ"/>
        </w:rPr>
        <w:t xml:space="preserve"> البيئة الاجتماعية وال</w:t>
      </w:r>
      <w:r w:rsidR="00C9410A" w:rsidRPr="005258BA">
        <w:rPr>
          <w:rFonts w:hint="cs"/>
          <w:rtl/>
          <w:lang w:bidi="ar-IQ"/>
        </w:rPr>
        <w:t>أ</w:t>
      </w:r>
      <w:r w:rsidRPr="005258BA">
        <w:rPr>
          <w:rFonts w:hint="cs"/>
          <w:rtl/>
          <w:lang w:bidi="ar-IQ"/>
        </w:rPr>
        <w:t>جواء السائدة في عهده</w:t>
      </w:r>
      <w:r w:rsidR="00C9410A" w:rsidRPr="005258BA">
        <w:rPr>
          <w:rFonts w:hint="cs"/>
          <w:rtl/>
          <w:lang w:bidi="ar-IQ"/>
        </w:rPr>
        <w:t>؛</w:t>
      </w:r>
      <w:r w:rsidRPr="005258BA">
        <w:rPr>
          <w:rFonts w:hint="cs"/>
          <w:rtl/>
          <w:lang w:bidi="ar-IQ"/>
        </w:rPr>
        <w:t xml:space="preserve"> لما </w:t>
      </w:r>
      <w:r w:rsidR="00C9410A" w:rsidRPr="005258BA">
        <w:rPr>
          <w:rFonts w:hint="cs"/>
          <w:rtl/>
          <w:lang w:bidi="ar-IQ"/>
        </w:rPr>
        <w:t>أ</w:t>
      </w:r>
      <w:r w:rsidRPr="005258BA">
        <w:rPr>
          <w:rFonts w:hint="cs"/>
          <w:rtl/>
          <w:lang w:bidi="ar-IQ"/>
        </w:rPr>
        <w:t xml:space="preserve">سلفنا من </w:t>
      </w:r>
      <w:r w:rsidR="00C9410A" w:rsidRPr="005258BA">
        <w:rPr>
          <w:rFonts w:hint="cs"/>
          <w:rtl/>
          <w:lang w:bidi="ar-IQ"/>
        </w:rPr>
        <w:t>أ</w:t>
      </w:r>
      <w:r w:rsidRPr="005258BA">
        <w:rPr>
          <w:rFonts w:hint="cs"/>
          <w:rtl/>
          <w:lang w:bidi="ar-IQ"/>
        </w:rPr>
        <w:t>نه كان خطيباً بارزاً يتحت</w:t>
      </w:r>
      <w:r w:rsidR="00C9410A" w:rsidRPr="005258BA">
        <w:rPr>
          <w:rFonts w:hint="cs"/>
          <w:rtl/>
          <w:lang w:bidi="ar-IQ"/>
        </w:rPr>
        <w:t>ّ</w:t>
      </w:r>
      <w:r w:rsidRPr="005258BA">
        <w:rPr>
          <w:rFonts w:hint="cs"/>
          <w:rtl/>
          <w:lang w:bidi="ar-IQ"/>
        </w:rPr>
        <w:t>م عليه المساهمة في معظم الأحداث والخلافات التي قد تنشب بين المذاهب</w:t>
      </w:r>
      <w:r w:rsidR="00C9410A" w:rsidRPr="005258BA">
        <w:rPr>
          <w:rFonts w:hint="cs"/>
          <w:rtl/>
          <w:lang w:bidi="ar-IQ"/>
        </w:rPr>
        <w:t>.</w:t>
      </w:r>
      <w:r w:rsidRPr="005258BA">
        <w:rPr>
          <w:rFonts w:hint="cs"/>
          <w:rtl/>
          <w:lang w:bidi="ar-IQ"/>
        </w:rPr>
        <w:t xml:space="preserve"> والطابع العام للكتاب هو بيان المبادئ الكلامية ال</w:t>
      </w:r>
      <w:r w:rsidR="00C9410A" w:rsidRPr="005258BA">
        <w:rPr>
          <w:rFonts w:hint="cs"/>
          <w:rtl/>
          <w:lang w:bidi="ar-IQ"/>
        </w:rPr>
        <w:t>أ</w:t>
      </w:r>
      <w:r w:rsidRPr="005258BA">
        <w:rPr>
          <w:rFonts w:hint="cs"/>
          <w:rtl/>
          <w:lang w:bidi="ar-IQ"/>
        </w:rPr>
        <w:t xml:space="preserve">شعرية والدفاع عنها؛ </w:t>
      </w:r>
      <w:r w:rsidR="00C9410A" w:rsidRPr="005258BA">
        <w:rPr>
          <w:rFonts w:hint="cs"/>
          <w:rtl/>
          <w:lang w:bidi="ar-IQ"/>
        </w:rPr>
        <w:t>إ</w:t>
      </w:r>
      <w:r w:rsidRPr="005258BA">
        <w:rPr>
          <w:rFonts w:hint="cs"/>
          <w:rtl/>
          <w:lang w:bidi="ar-IQ"/>
        </w:rPr>
        <w:t xml:space="preserve">ذ كما </w:t>
      </w:r>
      <w:r w:rsidR="00C9410A" w:rsidRPr="005258BA">
        <w:rPr>
          <w:rFonts w:hint="cs"/>
          <w:rtl/>
          <w:lang w:bidi="ar-IQ"/>
        </w:rPr>
        <w:t>أ</w:t>
      </w:r>
      <w:r w:rsidRPr="005258BA">
        <w:rPr>
          <w:rFonts w:hint="cs"/>
          <w:rtl/>
          <w:lang w:bidi="ar-IQ"/>
        </w:rPr>
        <w:t xml:space="preserve">شرنا سابقاً </w:t>
      </w:r>
      <w:r w:rsidR="00C9410A" w:rsidRPr="005258BA">
        <w:rPr>
          <w:rFonts w:hint="cs"/>
          <w:rtl/>
          <w:lang w:bidi="ar-IQ"/>
        </w:rPr>
        <w:t>إ</w:t>
      </w:r>
      <w:r w:rsidRPr="005258BA">
        <w:rPr>
          <w:rFonts w:hint="cs"/>
          <w:rtl/>
          <w:lang w:bidi="ar-IQ"/>
        </w:rPr>
        <w:t>ن ضياء الدين كان تلميذاً ل</w:t>
      </w:r>
      <w:r w:rsidR="00C9410A" w:rsidRPr="005258BA">
        <w:rPr>
          <w:rFonts w:hint="cs"/>
          <w:rtl/>
          <w:lang w:bidi="ar-IQ"/>
        </w:rPr>
        <w:t>أ</w:t>
      </w:r>
      <w:r w:rsidRPr="005258BA">
        <w:rPr>
          <w:rFonts w:hint="cs"/>
          <w:rtl/>
          <w:lang w:bidi="ar-IQ"/>
        </w:rPr>
        <w:t>بي القاسم سلمان بن ناصر ال</w:t>
      </w:r>
      <w:r w:rsidR="00C9410A" w:rsidRPr="005258BA">
        <w:rPr>
          <w:rFonts w:hint="cs"/>
          <w:rtl/>
          <w:lang w:bidi="ar-IQ"/>
        </w:rPr>
        <w:t>أنصاري</w:t>
      </w:r>
      <w:r w:rsidRPr="005258BA">
        <w:rPr>
          <w:rFonts w:hint="cs"/>
          <w:rtl/>
          <w:lang w:bidi="ar-IQ"/>
        </w:rPr>
        <w:t>(المولود</w:t>
      </w:r>
      <w:r w:rsidR="00C9410A" w:rsidRPr="005258BA">
        <w:rPr>
          <w:rFonts w:hint="cs"/>
          <w:rtl/>
          <w:lang w:bidi="ar-IQ"/>
        </w:rPr>
        <w:t xml:space="preserve"> في</w:t>
      </w:r>
      <w:r w:rsidRPr="005258BA">
        <w:rPr>
          <w:rFonts w:hint="cs"/>
          <w:rtl/>
          <w:lang w:bidi="ar-IQ"/>
        </w:rPr>
        <w:t xml:space="preserve"> 512هـ)، الذي كان تلميذاً لإمام الحرمين الجويني (المولود</w:t>
      </w:r>
      <w:r w:rsidR="00C9410A" w:rsidRPr="005258BA">
        <w:rPr>
          <w:rFonts w:hint="cs"/>
          <w:rtl/>
          <w:lang w:bidi="ar-IQ"/>
        </w:rPr>
        <w:t xml:space="preserve"> في</w:t>
      </w:r>
      <w:r w:rsidRPr="005258BA">
        <w:rPr>
          <w:rFonts w:hint="cs"/>
          <w:rtl/>
          <w:lang w:bidi="ar-IQ"/>
        </w:rPr>
        <w:t xml:space="preserve"> 478هـ)</w:t>
      </w:r>
      <w:r w:rsidR="00C9410A" w:rsidRPr="005258BA">
        <w:rPr>
          <w:rFonts w:hint="cs"/>
          <w:rtl/>
          <w:lang w:bidi="ar-IQ"/>
        </w:rPr>
        <w:t>،</w:t>
      </w:r>
      <w:r w:rsidRPr="005258BA">
        <w:rPr>
          <w:rFonts w:hint="cs"/>
          <w:rtl/>
          <w:lang w:bidi="ar-IQ"/>
        </w:rPr>
        <w:t xml:space="preserve"> الذي ي</w:t>
      </w:r>
      <w:r w:rsidR="00C9410A" w:rsidRPr="005258BA">
        <w:rPr>
          <w:rFonts w:hint="cs"/>
          <w:rtl/>
          <w:lang w:bidi="ar-IQ"/>
        </w:rPr>
        <w:t>ُ</w:t>
      </w:r>
      <w:r w:rsidRPr="005258BA">
        <w:rPr>
          <w:rFonts w:hint="cs"/>
          <w:rtl/>
          <w:lang w:bidi="ar-IQ"/>
        </w:rPr>
        <w:t>ع</w:t>
      </w:r>
      <w:r w:rsidR="00C9410A" w:rsidRPr="005258BA">
        <w:rPr>
          <w:rFonts w:hint="cs"/>
          <w:rtl/>
          <w:lang w:bidi="ar-IQ"/>
        </w:rPr>
        <w:t>َ</w:t>
      </w:r>
      <w:r w:rsidRPr="005258BA">
        <w:rPr>
          <w:rFonts w:hint="cs"/>
          <w:rtl/>
          <w:lang w:bidi="ar-IQ"/>
        </w:rPr>
        <w:t>د</w:t>
      </w:r>
      <w:r w:rsidR="00C9410A" w:rsidRPr="005258BA">
        <w:rPr>
          <w:rFonts w:hint="cs"/>
          <w:rtl/>
          <w:lang w:bidi="ar-IQ"/>
        </w:rPr>
        <w:t>ّ</w:t>
      </w:r>
      <w:r w:rsidRPr="005258BA">
        <w:rPr>
          <w:rFonts w:hint="cs"/>
          <w:rtl/>
          <w:lang w:bidi="ar-IQ"/>
        </w:rPr>
        <w:t xml:space="preserve"> من </w:t>
      </w:r>
      <w:r w:rsidR="00C9410A" w:rsidRPr="005258BA">
        <w:rPr>
          <w:rFonts w:hint="cs"/>
          <w:rtl/>
          <w:lang w:bidi="ar-IQ"/>
        </w:rPr>
        <w:t>أ</w:t>
      </w:r>
      <w:r w:rsidRPr="005258BA">
        <w:rPr>
          <w:rFonts w:hint="cs"/>
          <w:rtl/>
          <w:lang w:bidi="ar-IQ"/>
        </w:rPr>
        <w:t>برز متكل</w:t>
      </w:r>
      <w:r w:rsidR="00C9410A" w:rsidRPr="005258BA">
        <w:rPr>
          <w:rFonts w:hint="cs"/>
          <w:rtl/>
          <w:lang w:bidi="ar-IQ"/>
        </w:rPr>
        <w:t>ِّ</w:t>
      </w:r>
      <w:r w:rsidRPr="005258BA">
        <w:rPr>
          <w:rFonts w:hint="cs"/>
          <w:rtl/>
          <w:lang w:bidi="ar-IQ"/>
        </w:rPr>
        <w:t>مي ال</w:t>
      </w:r>
      <w:r w:rsidR="00C9410A" w:rsidRPr="005258BA">
        <w:rPr>
          <w:rFonts w:hint="cs"/>
          <w:rtl/>
          <w:lang w:bidi="ar-IQ"/>
        </w:rPr>
        <w:t>أ</w:t>
      </w:r>
      <w:r w:rsidRPr="005258BA">
        <w:rPr>
          <w:rFonts w:hint="cs"/>
          <w:rtl/>
          <w:lang w:bidi="ar-IQ"/>
        </w:rPr>
        <w:t>شاعرة في زمانه</w:t>
      </w:r>
      <w:r w:rsidRPr="005258BA">
        <w:rPr>
          <w:vertAlign w:val="superscript"/>
          <w:rtl/>
          <w:lang w:bidi="ar-IQ"/>
        </w:rPr>
        <w:t>(</w:t>
      </w:r>
      <w:r w:rsidRPr="005258BA">
        <w:rPr>
          <w:vertAlign w:val="superscript"/>
          <w:rtl/>
          <w:lang w:bidi="ar-IQ"/>
        </w:rPr>
        <w:endnoteReference w:id="922"/>
      </w:r>
      <w:r w:rsidRPr="005258BA">
        <w:rPr>
          <w:vertAlign w:val="superscript"/>
          <w:rtl/>
          <w:lang w:bidi="ar-IQ"/>
        </w:rPr>
        <w:t>)</w:t>
      </w:r>
      <w:r w:rsidR="00C9410A" w:rsidRPr="005258BA">
        <w:rPr>
          <w:rFonts w:hint="cs"/>
          <w:rtl/>
          <w:lang w:bidi="ar-IQ"/>
        </w:rPr>
        <w:t>.</w:t>
      </w:r>
      <w:r w:rsidRPr="005258BA">
        <w:rPr>
          <w:rFonts w:hint="cs"/>
          <w:rtl/>
          <w:lang w:bidi="ar-IQ"/>
        </w:rPr>
        <w:t xml:space="preserve"> لذا اعتمد ضياء الدين على كتب </w:t>
      </w:r>
      <w:r w:rsidR="00C9410A" w:rsidRPr="005258BA">
        <w:rPr>
          <w:rFonts w:hint="cs"/>
          <w:rtl/>
          <w:lang w:bidi="ar-IQ"/>
        </w:rPr>
        <w:t>إ</w:t>
      </w:r>
      <w:r w:rsidRPr="005258BA">
        <w:rPr>
          <w:rFonts w:hint="cs"/>
          <w:rtl/>
          <w:lang w:bidi="ar-IQ"/>
        </w:rPr>
        <w:t>مام الحرمين الجويني و</w:t>
      </w:r>
      <w:r w:rsidR="00C9410A" w:rsidRPr="005258BA">
        <w:rPr>
          <w:rFonts w:hint="cs"/>
          <w:rtl/>
          <w:lang w:bidi="ar-IQ"/>
        </w:rPr>
        <w:t>أ</w:t>
      </w:r>
      <w:r w:rsidRPr="005258BA">
        <w:rPr>
          <w:rFonts w:hint="cs"/>
          <w:rtl/>
          <w:lang w:bidi="ar-IQ"/>
        </w:rPr>
        <w:t xml:space="preserve">بي </w:t>
      </w:r>
      <w:r w:rsidR="00C9410A" w:rsidRPr="005258BA">
        <w:rPr>
          <w:rFonts w:hint="cs"/>
          <w:rtl/>
          <w:lang w:bidi="ar-IQ"/>
        </w:rPr>
        <w:t>إ</w:t>
      </w:r>
      <w:r w:rsidRPr="005258BA">
        <w:rPr>
          <w:rFonts w:hint="cs"/>
          <w:rtl/>
          <w:lang w:bidi="ar-IQ"/>
        </w:rPr>
        <w:t>سحاق الإسفراييني (المولود</w:t>
      </w:r>
      <w:r w:rsidR="00C9410A" w:rsidRPr="005258BA">
        <w:rPr>
          <w:rFonts w:hint="cs"/>
          <w:rtl/>
          <w:lang w:bidi="ar-IQ"/>
        </w:rPr>
        <w:t xml:space="preserve"> في</w:t>
      </w:r>
      <w:r w:rsidRPr="005258BA">
        <w:rPr>
          <w:rFonts w:hint="cs"/>
          <w:rtl/>
          <w:lang w:bidi="ar-IQ"/>
        </w:rPr>
        <w:t xml:space="preserve"> 418هـ) وابن فورك ال</w:t>
      </w:r>
      <w:r w:rsidR="00C9410A" w:rsidRPr="005258BA">
        <w:rPr>
          <w:rFonts w:hint="cs"/>
          <w:rtl/>
          <w:lang w:bidi="ar-IQ"/>
        </w:rPr>
        <w:t>إ</w:t>
      </w:r>
      <w:r w:rsidRPr="005258BA">
        <w:rPr>
          <w:rFonts w:hint="cs"/>
          <w:rtl/>
          <w:lang w:bidi="ar-IQ"/>
        </w:rPr>
        <w:t>صفهاني (المولود</w:t>
      </w:r>
      <w:r w:rsidR="00C9410A" w:rsidRPr="005258BA">
        <w:rPr>
          <w:rFonts w:hint="cs"/>
          <w:rtl/>
          <w:lang w:bidi="ar-IQ"/>
        </w:rPr>
        <w:t xml:space="preserve"> في</w:t>
      </w:r>
      <w:r w:rsidRPr="005258BA">
        <w:rPr>
          <w:rFonts w:hint="cs"/>
          <w:rtl/>
          <w:lang w:bidi="ar-IQ"/>
        </w:rPr>
        <w:t xml:space="preserve"> 406هـ) و</w:t>
      </w:r>
      <w:r w:rsidR="00C9410A" w:rsidRPr="005258BA">
        <w:rPr>
          <w:rFonts w:hint="cs"/>
          <w:rtl/>
          <w:lang w:bidi="ar-IQ"/>
        </w:rPr>
        <w:t>أ</w:t>
      </w:r>
      <w:r w:rsidRPr="005258BA">
        <w:rPr>
          <w:rFonts w:hint="cs"/>
          <w:rtl/>
          <w:lang w:bidi="ar-IQ"/>
        </w:rPr>
        <w:t xml:space="preserve">ستاذه </w:t>
      </w:r>
      <w:r w:rsidR="00C9410A" w:rsidRPr="005258BA">
        <w:rPr>
          <w:rFonts w:hint="cs"/>
          <w:rtl/>
          <w:lang w:bidi="ar-IQ"/>
        </w:rPr>
        <w:t>أ</w:t>
      </w:r>
      <w:r w:rsidRPr="005258BA">
        <w:rPr>
          <w:rFonts w:hint="cs"/>
          <w:rtl/>
          <w:lang w:bidi="ar-IQ"/>
        </w:rPr>
        <w:t>بي القاسم ال</w:t>
      </w:r>
      <w:r w:rsidR="00C9410A" w:rsidRPr="005258BA">
        <w:rPr>
          <w:rFonts w:hint="cs"/>
          <w:rtl/>
          <w:lang w:bidi="ar-IQ"/>
        </w:rPr>
        <w:t>أ</w:t>
      </w:r>
      <w:r w:rsidRPr="005258BA">
        <w:rPr>
          <w:rFonts w:hint="cs"/>
          <w:rtl/>
          <w:lang w:bidi="ar-IQ"/>
        </w:rPr>
        <w:t xml:space="preserve">نصاري، وكذلك كلمات </w:t>
      </w:r>
      <w:r w:rsidR="00C9410A" w:rsidRPr="005258BA">
        <w:rPr>
          <w:rFonts w:hint="cs"/>
          <w:rtl/>
          <w:lang w:bidi="ar-IQ"/>
        </w:rPr>
        <w:t>أ</w:t>
      </w:r>
      <w:r w:rsidRPr="005258BA">
        <w:rPr>
          <w:rFonts w:hint="cs"/>
          <w:rtl/>
          <w:lang w:bidi="ar-IQ"/>
        </w:rPr>
        <w:t>ب</w:t>
      </w:r>
      <w:r w:rsidR="00C9410A" w:rsidRPr="005258BA">
        <w:rPr>
          <w:rFonts w:hint="cs"/>
          <w:rtl/>
          <w:lang w:bidi="ar-IQ"/>
        </w:rPr>
        <w:t>ي</w:t>
      </w:r>
      <w:r w:rsidRPr="005258BA">
        <w:rPr>
          <w:rFonts w:hint="cs"/>
          <w:rtl/>
          <w:lang w:bidi="ar-IQ"/>
        </w:rPr>
        <w:t xml:space="preserve"> الحسن ال</w:t>
      </w:r>
      <w:r w:rsidR="00C9410A" w:rsidRPr="005258BA">
        <w:rPr>
          <w:rFonts w:hint="cs"/>
          <w:rtl/>
          <w:lang w:bidi="ar-IQ"/>
        </w:rPr>
        <w:t>أ</w:t>
      </w:r>
      <w:r w:rsidRPr="005258BA">
        <w:rPr>
          <w:rFonts w:hint="cs"/>
          <w:rtl/>
          <w:lang w:bidi="ar-IQ"/>
        </w:rPr>
        <w:t>شعري ومقولاته</w:t>
      </w:r>
      <w:r w:rsidRPr="005258BA">
        <w:rPr>
          <w:vertAlign w:val="superscript"/>
          <w:rtl/>
          <w:lang w:bidi="ar-IQ"/>
        </w:rPr>
        <w:t>(</w:t>
      </w:r>
      <w:r w:rsidRPr="005258BA">
        <w:rPr>
          <w:vertAlign w:val="superscript"/>
          <w:rtl/>
          <w:lang w:bidi="ar-IQ"/>
        </w:rPr>
        <w:endnoteReference w:id="923"/>
      </w:r>
      <w:r w:rsidRPr="005258BA">
        <w:rPr>
          <w:vertAlign w:val="superscript"/>
          <w:rtl/>
          <w:lang w:bidi="ar-IQ"/>
        </w:rPr>
        <w:t>)</w:t>
      </w:r>
      <w:r w:rsidRPr="005258BA">
        <w:rPr>
          <w:rFonts w:hint="cs"/>
          <w:rtl/>
          <w:lang w:bidi="ar-IQ"/>
        </w:rPr>
        <w:t>. وانطلاقاً من هذا الواقع فقد كر</w:t>
      </w:r>
      <w:r w:rsidR="00C9410A" w:rsidRPr="005258BA">
        <w:rPr>
          <w:rFonts w:hint="cs"/>
          <w:rtl/>
          <w:lang w:bidi="ar-IQ"/>
        </w:rPr>
        <w:t>ّ</w:t>
      </w:r>
      <w:r w:rsidRPr="005258BA">
        <w:rPr>
          <w:rFonts w:hint="cs"/>
          <w:rtl/>
          <w:lang w:bidi="ar-IQ"/>
        </w:rPr>
        <w:t>س ضياء الدين اهتمامه للرد</w:t>
      </w:r>
      <w:r w:rsidR="00C9410A" w:rsidRPr="005258BA">
        <w:rPr>
          <w:rFonts w:hint="cs"/>
          <w:rtl/>
          <w:lang w:bidi="ar-IQ"/>
        </w:rPr>
        <w:t>ّ</w:t>
      </w:r>
      <w:r w:rsidRPr="005258BA">
        <w:rPr>
          <w:rFonts w:hint="cs"/>
          <w:rtl/>
          <w:lang w:bidi="ar-IQ"/>
        </w:rPr>
        <w:t xml:space="preserve"> على المعتزلة في كل</w:t>
      </w:r>
      <w:r w:rsidR="00C9410A" w:rsidRPr="005258BA">
        <w:rPr>
          <w:rFonts w:hint="cs"/>
          <w:rtl/>
          <w:lang w:bidi="ar-IQ"/>
        </w:rPr>
        <w:t>ّ</w:t>
      </w:r>
      <w:r w:rsidRPr="005258BA">
        <w:rPr>
          <w:rFonts w:hint="cs"/>
          <w:rtl/>
          <w:lang w:bidi="ar-IQ"/>
        </w:rPr>
        <w:t xml:space="preserve"> موضع من مواضع كتابه</w:t>
      </w:r>
      <w:r w:rsidR="00C9410A" w:rsidRPr="005258BA">
        <w:rPr>
          <w:rFonts w:hint="cs"/>
          <w:rtl/>
          <w:lang w:bidi="ar-IQ"/>
        </w:rPr>
        <w:t>؛</w:t>
      </w:r>
      <w:r w:rsidRPr="005258BA">
        <w:rPr>
          <w:rFonts w:hint="cs"/>
          <w:rtl/>
          <w:lang w:bidi="ar-IQ"/>
        </w:rPr>
        <w:t xml:space="preserve"> وذلك نظراً ل</w:t>
      </w:r>
      <w:r w:rsidR="00C9410A" w:rsidRPr="005258BA">
        <w:rPr>
          <w:rFonts w:hint="cs"/>
          <w:rtl/>
          <w:lang w:bidi="ar-IQ"/>
        </w:rPr>
        <w:t>ه</w:t>
      </w:r>
      <w:r w:rsidRPr="005258BA">
        <w:rPr>
          <w:rFonts w:hint="cs"/>
          <w:rtl/>
          <w:lang w:bidi="ar-IQ"/>
        </w:rPr>
        <w:t>يمنة الفكر الاعتزالي على المنظومة الفكرية للمجتمع الرازي</w:t>
      </w:r>
      <w:r w:rsidRPr="005258BA">
        <w:rPr>
          <w:vertAlign w:val="superscript"/>
          <w:rtl/>
          <w:lang w:bidi="ar-IQ"/>
        </w:rPr>
        <w:t>(</w:t>
      </w:r>
      <w:r w:rsidRPr="005258BA">
        <w:rPr>
          <w:vertAlign w:val="superscript"/>
          <w:rtl/>
          <w:lang w:bidi="ar-IQ"/>
        </w:rPr>
        <w:endnoteReference w:id="924"/>
      </w:r>
      <w:r w:rsidRPr="005258BA">
        <w:rPr>
          <w:vertAlign w:val="superscript"/>
          <w:rtl/>
          <w:lang w:bidi="ar-IQ"/>
        </w:rPr>
        <w:t>)</w:t>
      </w:r>
      <w:r w:rsidRPr="005258BA">
        <w:rPr>
          <w:rFonts w:hint="cs"/>
          <w:rtl/>
          <w:lang w:bidi="ar-IQ"/>
        </w:rPr>
        <w:t>. وفي نهاية المجلد الثاني</w:t>
      </w:r>
      <w:r w:rsidR="00C9410A" w:rsidRPr="005258BA">
        <w:rPr>
          <w:rFonts w:hint="cs"/>
          <w:rtl/>
          <w:lang w:bidi="ar-IQ"/>
        </w:rPr>
        <w:t>،</w:t>
      </w:r>
      <w:r w:rsidRPr="005258BA">
        <w:rPr>
          <w:rFonts w:hint="cs"/>
          <w:rtl/>
          <w:lang w:bidi="ar-IQ"/>
        </w:rPr>
        <w:t xml:space="preserve"> وكما رأينا في النسخة الحالية، يخص</w:t>
      </w:r>
      <w:r w:rsidR="00C9410A" w:rsidRPr="005258BA">
        <w:rPr>
          <w:rFonts w:hint="cs"/>
          <w:rtl/>
          <w:lang w:bidi="ar-IQ"/>
        </w:rPr>
        <w:t>ّ</w:t>
      </w:r>
      <w:r w:rsidRPr="005258BA">
        <w:rPr>
          <w:rFonts w:hint="cs"/>
          <w:rtl/>
          <w:lang w:bidi="ar-IQ"/>
        </w:rPr>
        <w:t xml:space="preserve">ص ضياء الدين الرازي فصلاً كاملاً لسرد مناقب وفضائل </w:t>
      </w:r>
      <w:r w:rsidR="00C9410A" w:rsidRPr="005258BA">
        <w:rPr>
          <w:rFonts w:hint="cs"/>
          <w:rtl/>
          <w:lang w:bidi="ar-IQ"/>
        </w:rPr>
        <w:t>أ</w:t>
      </w:r>
      <w:r w:rsidRPr="005258BA">
        <w:rPr>
          <w:rFonts w:hint="cs"/>
          <w:rtl/>
          <w:lang w:bidi="ar-IQ"/>
        </w:rPr>
        <w:t>ب</w:t>
      </w:r>
      <w:r w:rsidR="00C9410A" w:rsidRPr="005258BA">
        <w:rPr>
          <w:rFonts w:hint="cs"/>
          <w:rtl/>
          <w:lang w:bidi="ar-IQ"/>
        </w:rPr>
        <w:t>ي</w:t>
      </w:r>
      <w:r w:rsidRPr="005258BA">
        <w:rPr>
          <w:rFonts w:hint="cs"/>
          <w:rtl/>
          <w:lang w:bidi="ar-IQ"/>
        </w:rPr>
        <w:t xml:space="preserve"> الحسن ال</w:t>
      </w:r>
      <w:r w:rsidR="00C9410A" w:rsidRPr="005258BA">
        <w:rPr>
          <w:rFonts w:hint="cs"/>
          <w:rtl/>
          <w:lang w:bidi="ar-IQ"/>
        </w:rPr>
        <w:t>أ</w:t>
      </w:r>
      <w:r w:rsidRPr="005258BA">
        <w:rPr>
          <w:rFonts w:hint="cs"/>
          <w:rtl/>
          <w:lang w:bidi="ar-IQ"/>
        </w:rPr>
        <w:t>شعري وال</w:t>
      </w:r>
      <w:r w:rsidR="00C9410A" w:rsidRPr="005258BA">
        <w:rPr>
          <w:rFonts w:hint="cs"/>
          <w:rtl/>
          <w:lang w:bidi="ar-IQ"/>
        </w:rPr>
        <w:t>أ</w:t>
      </w:r>
      <w:r w:rsidRPr="005258BA">
        <w:rPr>
          <w:rFonts w:hint="cs"/>
          <w:rtl/>
          <w:lang w:bidi="ar-IQ"/>
        </w:rPr>
        <w:t>شاعرة</w:t>
      </w:r>
      <w:r w:rsidR="00C9410A" w:rsidRPr="005258BA">
        <w:rPr>
          <w:rFonts w:hint="cs"/>
          <w:rtl/>
          <w:lang w:bidi="ar-IQ"/>
        </w:rPr>
        <w:t>،</w:t>
      </w:r>
      <w:r w:rsidRPr="005258BA">
        <w:rPr>
          <w:rFonts w:hint="cs"/>
          <w:rtl/>
          <w:lang w:bidi="ar-IQ"/>
        </w:rPr>
        <w:t xml:space="preserve"> ومراحل انتقال علم الكلام ال</w:t>
      </w:r>
      <w:r w:rsidR="00C9410A" w:rsidRPr="005258BA">
        <w:rPr>
          <w:rFonts w:hint="cs"/>
          <w:rtl/>
          <w:lang w:bidi="ar-IQ"/>
        </w:rPr>
        <w:t>أ</w:t>
      </w:r>
      <w:r w:rsidRPr="005258BA">
        <w:rPr>
          <w:rFonts w:hint="cs"/>
          <w:rtl/>
          <w:lang w:bidi="ar-IQ"/>
        </w:rPr>
        <w:t>شعري خلال ال</w:t>
      </w:r>
      <w:r w:rsidR="00C9410A" w:rsidRPr="005258BA">
        <w:rPr>
          <w:rFonts w:hint="cs"/>
          <w:rtl/>
          <w:lang w:bidi="ar-IQ"/>
        </w:rPr>
        <w:t>أ</w:t>
      </w:r>
      <w:r w:rsidRPr="005258BA">
        <w:rPr>
          <w:rFonts w:hint="cs"/>
          <w:rtl/>
          <w:lang w:bidi="ar-IQ"/>
        </w:rPr>
        <w:t>جيال وحت</w:t>
      </w:r>
      <w:r w:rsidR="00C9410A" w:rsidRPr="005258BA">
        <w:rPr>
          <w:rFonts w:hint="cs"/>
          <w:rtl/>
          <w:lang w:bidi="ar-IQ"/>
        </w:rPr>
        <w:t>ّ</w:t>
      </w:r>
      <w:r w:rsidRPr="005258BA">
        <w:rPr>
          <w:rFonts w:hint="cs"/>
          <w:rtl/>
          <w:lang w:bidi="ar-IQ"/>
        </w:rPr>
        <w:t>ى زمانه. ويحاول جاهداً</w:t>
      </w:r>
      <w:r w:rsidR="00C9410A" w:rsidRPr="005258BA">
        <w:rPr>
          <w:rFonts w:hint="cs"/>
          <w:rtl/>
          <w:lang w:bidi="ar-IQ"/>
        </w:rPr>
        <w:t>،</w:t>
      </w:r>
      <w:r w:rsidRPr="005258BA">
        <w:rPr>
          <w:rFonts w:hint="cs"/>
          <w:rtl/>
          <w:lang w:bidi="ar-IQ"/>
        </w:rPr>
        <w:t xml:space="preserve"> من خلال ذكر سيرة فقهاء الصدر الأول </w:t>
      </w:r>
      <w:r w:rsidR="00C9410A" w:rsidRPr="005258BA">
        <w:rPr>
          <w:rFonts w:hint="cs"/>
          <w:rtl/>
          <w:lang w:bidi="ar-IQ"/>
        </w:rPr>
        <w:t>إلى</w:t>
      </w:r>
      <w:r w:rsidRPr="005258BA">
        <w:rPr>
          <w:rFonts w:hint="cs"/>
          <w:rtl/>
          <w:lang w:bidi="ar-IQ"/>
        </w:rPr>
        <w:t xml:space="preserve"> زمان حياته</w:t>
      </w:r>
      <w:r w:rsidR="00C9410A" w:rsidRPr="005258BA">
        <w:rPr>
          <w:rFonts w:hint="cs"/>
          <w:rtl/>
          <w:lang w:bidi="ar-IQ"/>
        </w:rPr>
        <w:t>،</w:t>
      </w:r>
      <w:r w:rsidRPr="005258BA">
        <w:rPr>
          <w:rFonts w:hint="cs"/>
          <w:rtl/>
          <w:lang w:bidi="ar-IQ"/>
        </w:rPr>
        <w:t xml:space="preserve"> التأكيد على تماهي عقيدة فقهاء وأئمة </w:t>
      </w:r>
      <w:r w:rsidRPr="005258BA">
        <w:rPr>
          <w:rFonts w:hint="eastAsia"/>
          <w:sz w:val="24"/>
          <w:szCs w:val="24"/>
          <w:rtl/>
          <w:lang w:bidi="ar-IQ"/>
        </w:rPr>
        <w:t>«</w:t>
      </w:r>
      <w:r w:rsidRPr="005258BA">
        <w:rPr>
          <w:rFonts w:hint="cs"/>
          <w:rtl/>
          <w:lang w:bidi="ar-IQ"/>
        </w:rPr>
        <w:t>السلف الصالح</w:t>
      </w:r>
      <w:r w:rsidRPr="005258BA">
        <w:rPr>
          <w:rFonts w:hint="eastAsia"/>
          <w:sz w:val="24"/>
          <w:szCs w:val="24"/>
          <w:rtl/>
          <w:lang w:bidi="ar-IQ"/>
        </w:rPr>
        <w:t>»</w:t>
      </w:r>
      <w:r w:rsidRPr="005258BA">
        <w:rPr>
          <w:rFonts w:hint="cs"/>
          <w:rtl/>
          <w:lang w:bidi="ar-IQ"/>
        </w:rPr>
        <w:t xml:space="preserve"> مع العقيدة ال</w:t>
      </w:r>
      <w:r w:rsidR="00C9410A" w:rsidRPr="005258BA">
        <w:rPr>
          <w:rFonts w:hint="cs"/>
          <w:rtl/>
          <w:lang w:bidi="ar-IQ"/>
        </w:rPr>
        <w:t>أ</w:t>
      </w:r>
      <w:r w:rsidRPr="005258BA">
        <w:rPr>
          <w:rFonts w:hint="cs"/>
          <w:rtl/>
          <w:lang w:bidi="ar-IQ"/>
        </w:rPr>
        <w:t xml:space="preserve">شعرية. وفي </w:t>
      </w:r>
      <w:r w:rsidR="00C9410A" w:rsidRPr="005258BA">
        <w:rPr>
          <w:rFonts w:hint="cs"/>
          <w:rtl/>
          <w:lang w:bidi="ar-IQ"/>
        </w:rPr>
        <w:t>إ</w:t>
      </w:r>
      <w:r w:rsidRPr="005258BA">
        <w:rPr>
          <w:rFonts w:hint="cs"/>
          <w:rtl/>
          <w:lang w:bidi="ar-IQ"/>
        </w:rPr>
        <w:t>طار حديثه عن كون المذهب الشافعي هو ال</w:t>
      </w:r>
      <w:r w:rsidR="00C9410A" w:rsidRPr="005258BA">
        <w:rPr>
          <w:rFonts w:hint="cs"/>
          <w:rtl/>
          <w:lang w:bidi="ar-IQ"/>
        </w:rPr>
        <w:t>أ</w:t>
      </w:r>
      <w:r w:rsidRPr="005258BA">
        <w:rPr>
          <w:rFonts w:hint="cs"/>
          <w:rtl/>
          <w:lang w:bidi="ar-IQ"/>
        </w:rPr>
        <w:t>ساس الذي شي</w:t>
      </w:r>
      <w:r w:rsidR="00C9410A" w:rsidRPr="005258BA">
        <w:rPr>
          <w:rFonts w:hint="cs"/>
          <w:rtl/>
          <w:lang w:bidi="ar-IQ"/>
        </w:rPr>
        <w:t>ِّ</w:t>
      </w:r>
      <w:r w:rsidRPr="005258BA">
        <w:rPr>
          <w:rFonts w:hint="cs"/>
          <w:rtl/>
          <w:lang w:bidi="ar-IQ"/>
        </w:rPr>
        <w:t>د عليه الكلام ال</w:t>
      </w:r>
      <w:r w:rsidR="00C9410A" w:rsidRPr="005258BA">
        <w:rPr>
          <w:rFonts w:hint="cs"/>
          <w:rtl/>
          <w:lang w:bidi="ar-IQ"/>
        </w:rPr>
        <w:t>أ</w:t>
      </w:r>
      <w:r w:rsidRPr="005258BA">
        <w:rPr>
          <w:rFonts w:hint="cs"/>
          <w:rtl/>
          <w:lang w:bidi="ar-IQ"/>
        </w:rPr>
        <w:t>شعري يرك</w:t>
      </w:r>
      <w:r w:rsidR="00C9410A" w:rsidRPr="005258BA">
        <w:rPr>
          <w:rFonts w:hint="cs"/>
          <w:rtl/>
          <w:lang w:bidi="ar-IQ"/>
        </w:rPr>
        <w:t>ّ</w:t>
      </w:r>
      <w:r w:rsidRPr="005258BA">
        <w:rPr>
          <w:rFonts w:hint="cs"/>
          <w:rtl/>
          <w:lang w:bidi="ar-IQ"/>
        </w:rPr>
        <w:t>ز ال</w:t>
      </w:r>
      <w:r w:rsidR="00C9410A" w:rsidRPr="005258BA">
        <w:rPr>
          <w:rFonts w:hint="cs"/>
          <w:rtl/>
          <w:lang w:bidi="ar-IQ"/>
        </w:rPr>
        <w:t>أ</w:t>
      </w:r>
      <w:r w:rsidRPr="005258BA">
        <w:rPr>
          <w:rFonts w:hint="cs"/>
          <w:rtl/>
          <w:lang w:bidi="ar-IQ"/>
        </w:rPr>
        <w:t>ضواء على سيرة ال</w:t>
      </w:r>
      <w:r w:rsidR="00C9410A" w:rsidRPr="005258BA">
        <w:rPr>
          <w:rFonts w:hint="cs"/>
          <w:rtl/>
          <w:lang w:bidi="ar-IQ"/>
        </w:rPr>
        <w:t>إ</w:t>
      </w:r>
      <w:r w:rsidRPr="005258BA">
        <w:rPr>
          <w:rFonts w:hint="cs"/>
          <w:rtl/>
          <w:lang w:bidi="ar-IQ"/>
        </w:rPr>
        <w:t xml:space="preserve">مام محمد </w:t>
      </w:r>
      <w:r w:rsidR="00C9410A" w:rsidRPr="005258BA">
        <w:rPr>
          <w:rFonts w:hint="cs"/>
          <w:rtl/>
          <w:lang w:bidi="ar-IQ"/>
        </w:rPr>
        <w:t>بن إ</w:t>
      </w:r>
      <w:r w:rsidRPr="005258BA">
        <w:rPr>
          <w:rFonts w:hint="cs"/>
          <w:rtl/>
          <w:lang w:bidi="ar-IQ"/>
        </w:rPr>
        <w:t>دريس الشافعي</w:t>
      </w:r>
      <w:r w:rsidR="00C9410A" w:rsidRPr="005258BA">
        <w:rPr>
          <w:rFonts w:hint="cs"/>
          <w:rtl/>
          <w:lang w:bidi="ar-IQ"/>
        </w:rPr>
        <w:t>،</w:t>
      </w:r>
      <w:r w:rsidRPr="005258BA">
        <w:rPr>
          <w:rFonts w:hint="cs"/>
          <w:rtl/>
          <w:lang w:bidi="ar-IQ"/>
        </w:rPr>
        <w:t xml:space="preserve"> ومساهمته في تكريس العقيدة ال</w:t>
      </w:r>
      <w:r w:rsidR="00C9410A" w:rsidRPr="005258BA">
        <w:rPr>
          <w:rFonts w:hint="cs"/>
          <w:rtl/>
          <w:lang w:bidi="ar-IQ"/>
        </w:rPr>
        <w:t>أ</w:t>
      </w:r>
      <w:r w:rsidRPr="005258BA">
        <w:rPr>
          <w:rFonts w:hint="cs"/>
          <w:rtl/>
          <w:lang w:bidi="ar-IQ"/>
        </w:rPr>
        <w:t>شعرية. كما حاول ضم</w:t>
      </w:r>
      <w:r w:rsidR="00C9410A" w:rsidRPr="005258BA">
        <w:rPr>
          <w:rFonts w:hint="cs"/>
          <w:rtl/>
          <w:lang w:bidi="ar-IQ"/>
        </w:rPr>
        <w:t>ّ</w:t>
      </w:r>
      <w:r w:rsidRPr="005258BA">
        <w:rPr>
          <w:rFonts w:hint="cs"/>
          <w:rtl/>
          <w:lang w:bidi="ar-IQ"/>
        </w:rPr>
        <w:t xml:space="preserve"> عدد</w:t>
      </w:r>
      <w:r w:rsidR="00C9410A" w:rsidRPr="005258BA">
        <w:rPr>
          <w:rFonts w:hint="cs"/>
          <w:rtl/>
          <w:lang w:bidi="ar-IQ"/>
        </w:rPr>
        <w:t>ٍ</w:t>
      </w:r>
      <w:r w:rsidRPr="005258BA">
        <w:rPr>
          <w:rFonts w:hint="cs"/>
          <w:rtl/>
          <w:lang w:bidi="ar-IQ"/>
        </w:rPr>
        <w:t xml:space="preserve"> من أئمة الشيعة </w:t>
      </w:r>
      <w:r w:rsidR="00C9410A" w:rsidRPr="005258BA">
        <w:rPr>
          <w:rFonts w:hint="cs"/>
          <w:rtl/>
          <w:lang w:bidi="ar-IQ"/>
        </w:rPr>
        <w:t>إ</w:t>
      </w:r>
      <w:r w:rsidRPr="005258BA">
        <w:rPr>
          <w:rFonts w:hint="cs"/>
          <w:rtl/>
          <w:lang w:bidi="ar-IQ"/>
        </w:rPr>
        <w:t>لى سلسلة الفقهاء ال</w:t>
      </w:r>
      <w:r w:rsidR="00C9410A" w:rsidRPr="005258BA">
        <w:rPr>
          <w:rFonts w:hint="cs"/>
          <w:rtl/>
          <w:lang w:bidi="ar-IQ"/>
        </w:rPr>
        <w:t>أ</w:t>
      </w:r>
      <w:r w:rsidRPr="005258BA">
        <w:rPr>
          <w:rFonts w:hint="cs"/>
          <w:rtl/>
          <w:lang w:bidi="ar-IQ"/>
        </w:rPr>
        <w:t>شاعرة</w:t>
      </w:r>
      <w:r w:rsidR="00C9410A" w:rsidRPr="005258BA">
        <w:rPr>
          <w:rFonts w:hint="cs"/>
          <w:rtl/>
          <w:lang w:bidi="ar-IQ"/>
        </w:rPr>
        <w:t>،</w:t>
      </w:r>
      <w:r w:rsidRPr="005258BA">
        <w:rPr>
          <w:rFonts w:hint="cs"/>
          <w:rtl/>
          <w:lang w:bidi="ar-IQ"/>
        </w:rPr>
        <w:t xml:space="preserve"> كالإمام </w:t>
      </w:r>
      <w:r w:rsidR="00C9410A" w:rsidRPr="005258BA">
        <w:rPr>
          <w:rFonts w:hint="cs"/>
          <w:rtl/>
          <w:lang w:bidi="ar-IQ"/>
        </w:rPr>
        <w:t>أ</w:t>
      </w:r>
      <w:r w:rsidRPr="005258BA">
        <w:rPr>
          <w:rFonts w:hint="cs"/>
          <w:rtl/>
          <w:lang w:bidi="ar-IQ"/>
        </w:rPr>
        <w:t>مير المؤمنين علي</w:t>
      </w:r>
      <w:r w:rsidR="00C9410A" w:rsidRPr="005258BA">
        <w:rPr>
          <w:rFonts w:hint="cs"/>
          <w:rtl/>
          <w:lang w:bidi="ar-IQ"/>
        </w:rPr>
        <w:t>ّ</w:t>
      </w:r>
      <w:r w:rsidRPr="005258BA">
        <w:rPr>
          <w:rFonts w:hint="cs"/>
          <w:rtl/>
          <w:lang w:bidi="ar-IQ"/>
        </w:rPr>
        <w:t xml:space="preserve"> بن </w:t>
      </w:r>
      <w:r w:rsidR="00C9410A" w:rsidRPr="005258BA">
        <w:rPr>
          <w:rFonts w:hint="cs"/>
          <w:rtl/>
          <w:lang w:bidi="ar-IQ"/>
        </w:rPr>
        <w:t>أ</w:t>
      </w:r>
      <w:r w:rsidRPr="005258BA">
        <w:rPr>
          <w:rFonts w:hint="cs"/>
          <w:rtl/>
          <w:lang w:bidi="ar-IQ"/>
        </w:rPr>
        <w:t>بي طالب</w:t>
      </w:r>
      <w:r w:rsidR="00BF5803" w:rsidRPr="00047050">
        <w:rPr>
          <w:rFonts w:cs="Mosawi" w:hint="cs"/>
          <w:szCs w:val="22"/>
          <w:rtl/>
          <w:lang w:bidi="ar-IQ"/>
        </w:rPr>
        <w:t>×</w:t>
      </w:r>
      <w:r w:rsidRPr="005258BA">
        <w:rPr>
          <w:rFonts w:hint="cs"/>
          <w:rtl/>
          <w:lang w:bidi="ar-IQ"/>
        </w:rPr>
        <w:t xml:space="preserve"> وال</w:t>
      </w:r>
      <w:r w:rsidR="00C9410A" w:rsidRPr="005258BA">
        <w:rPr>
          <w:rFonts w:hint="cs"/>
          <w:rtl/>
          <w:lang w:bidi="ar-IQ"/>
        </w:rPr>
        <w:t>إ</w:t>
      </w:r>
      <w:r w:rsidRPr="005258BA">
        <w:rPr>
          <w:rFonts w:hint="cs"/>
          <w:rtl/>
          <w:lang w:bidi="ar-IQ"/>
        </w:rPr>
        <w:t xml:space="preserve">مام الشيعي </w:t>
      </w:r>
      <w:r w:rsidRPr="005258BA">
        <w:rPr>
          <w:rFonts w:hint="cs"/>
          <w:rtl/>
          <w:lang w:bidi="ar-IQ"/>
        </w:rPr>
        <w:lastRenderedPageBreak/>
        <w:t>السادس جعفر الصادق</w:t>
      </w:r>
      <w:r w:rsidR="00BF5803" w:rsidRPr="00047050">
        <w:rPr>
          <w:rFonts w:cs="Mosawi" w:hint="cs"/>
          <w:szCs w:val="22"/>
          <w:rtl/>
          <w:lang w:bidi="ar-IQ"/>
        </w:rPr>
        <w:t>×</w:t>
      </w:r>
      <w:r w:rsidRPr="005258BA">
        <w:rPr>
          <w:rFonts w:hint="cs"/>
          <w:rtl/>
          <w:lang w:bidi="ar-IQ"/>
        </w:rPr>
        <w:t>، وزيد بن علي</w:t>
      </w:r>
      <w:r w:rsidR="00C9410A" w:rsidRPr="005258BA">
        <w:rPr>
          <w:rFonts w:hint="cs"/>
          <w:rtl/>
          <w:lang w:bidi="ar-IQ"/>
        </w:rPr>
        <w:t>ّ</w:t>
      </w:r>
      <w:r w:rsidRPr="005258BA">
        <w:rPr>
          <w:rFonts w:hint="cs"/>
          <w:rtl/>
          <w:lang w:bidi="ar-IQ"/>
        </w:rPr>
        <w:t xml:space="preserve">، إمام الطائفة الزيدية. والملفت </w:t>
      </w:r>
      <w:r w:rsidR="00C9410A" w:rsidRPr="005258BA">
        <w:rPr>
          <w:rFonts w:hint="cs"/>
          <w:rtl/>
          <w:lang w:bidi="ar-IQ"/>
        </w:rPr>
        <w:t>أ</w:t>
      </w:r>
      <w:r w:rsidRPr="005258BA">
        <w:rPr>
          <w:rFonts w:hint="cs"/>
          <w:rtl/>
          <w:lang w:bidi="ar-IQ"/>
        </w:rPr>
        <w:t>نه جعل على رأس المنظومة الاعتقادية ال</w:t>
      </w:r>
      <w:r w:rsidR="00C9410A" w:rsidRPr="005258BA">
        <w:rPr>
          <w:rFonts w:hint="cs"/>
          <w:rtl/>
          <w:lang w:bidi="ar-IQ"/>
        </w:rPr>
        <w:t>أ</w:t>
      </w:r>
      <w:r w:rsidRPr="005258BA">
        <w:rPr>
          <w:rFonts w:hint="cs"/>
          <w:rtl/>
          <w:lang w:bidi="ar-IQ"/>
        </w:rPr>
        <w:t>شعرية شخص الإمام علي</w:t>
      </w:r>
      <w:r w:rsidR="00C9410A" w:rsidRPr="005258BA">
        <w:rPr>
          <w:rFonts w:hint="cs"/>
          <w:rtl/>
          <w:lang w:bidi="ar-IQ"/>
        </w:rPr>
        <w:t>ّ</w:t>
      </w:r>
      <w:r w:rsidR="00BF5803" w:rsidRPr="00047050">
        <w:rPr>
          <w:rFonts w:cs="Mosawi" w:hint="cs"/>
          <w:szCs w:val="22"/>
          <w:rtl/>
          <w:lang w:bidi="ar-IQ"/>
        </w:rPr>
        <w:t>×</w:t>
      </w:r>
      <w:r w:rsidRPr="005258BA">
        <w:rPr>
          <w:rFonts w:hint="cs"/>
          <w:rtl/>
          <w:lang w:bidi="ar-IQ"/>
        </w:rPr>
        <w:t>، وذلك كما فعل المعتزلة عندما جعلوه على رأس السلسلة العقائدية ل</w:t>
      </w:r>
      <w:r w:rsidR="00C9410A" w:rsidRPr="005258BA">
        <w:rPr>
          <w:rFonts w:hint="cs"/>
          <w:rtl/>
          <w:lang w:bidi="ar-IQ"/>
        </w:rPr>
        <w:t>أ</w:t>
      </w:r>
      <w:r w:rsidRPr="005258BA">
        <w:rPr>
          <w:rFonts w:hint="cs"/>
          <w:rtl/>
          <w:lang w:bidi="ar-IQ"/>
        </w:rPr>
        <w:t>هل السن</w:t>
      </w:r>
      <w:r w:rsidR="00C9410A" w:rsidRPr="005258BA">
        <w:rPr>
          <w:rFonts w:hint="cs"/>
          <w:rtl/>
          <w:lang w:bidi="ar-IQ"/>
        </w:rPr>
        <w:t>ّ</w:t>
      </w:r>
      <w:r w:rsidRPr="005258BA">
        <w:rPr>
          <w:rFonts w:hint="cs"/>
          <w:rtl/>
          <w:lang w:bidi="ar-IQ"/>
        </w:rPr>
        <w:t xml:space="preserve">ة، محاولاً بذلك </w:t>
      </w:r>
      <w:r w:rsidR="00C9410A" w:rsidRPr="005258BA">
        <w:rPr>
          <w:rFonts w:hint="cs"/>
          <w:rtl/>
          <w:lang w:bidi="ar-IQ"/>
        </w:rPr>
        <w:t>إ</w:t>
      </w:r>
      <w:r w:rsidRPr="005258BA">
        <w:rPr>
          <w:rFonts w:hint="cs"/>
          <w:rtl/>
          <w:lang w:bidi="ar-IQ"/>
        </w:rPr>
        <w:t xml:space="preserve">لفات المعتزلة والشيعة </w:t>
      </w:r>
      <w:r w:rsidR="00C9410A" w:rsidRPr="005258BA">
        <w:rPr>
          <w:rFonts w:hint="cs"/>
          <w:rtl/>
          <w:lang w:bidi="ar-IQ"/>
        </w:rPr>
        <w:t>إ</w:t>
      </w:r>
      <w:r w:rsidRPr="005258BA">
        <w:rPr>
          <w:rFonts w:hint="cs"/>
          <w:rtl/>
          <w:lang w:bidi="ar-IQ"/>
        </w:rPr>
        <w:t>لى مشروعية الفكر الكلامي والاعتقادي ال</w:t>
      </w:r>
      <w:r w:rsidR="00C9410A" w:rsidRPr="005258BA">
        <w:rPr>
          <w:rFonts w:hint="cs"/>
          <w:rtl/>
          <w:lang w:bidi="ar-IQ"/>
        </w:rPr>
        <w:t>أ</w:t>
      </w:r>
      <w:r w:rsidRPr="005258BA">
        <w:rPr>
          <w:rFonts w:hint="cs"/>
          <w:rtl/>
          <w:lang w:bidi="ar-IQ"/>
        </w:rPr>
        <w:t>شعري</w:t>
      </w:r>
      <w:r w:rsidRPr="005258BA">
        <w:rPr>
          <w:vertAlign w:val="superscript"/>
          <w:rtl/>
          <w:lang w:bidi="ar-IQ"/>
        </w:rPr>
        <w:t>(</w:t>
      </w:r>
      <w:r w:rsidRPr="005258BA">
        <w:rPr>
          <w:vertAlign w:val="superscript"/>
          <w:rtl/>
          <w:lang w:bidi="ar-IQ"/>
        </w:rPr>
        <w:endnoteReference w:id="925"/>
      </w:r>
      <w:r w:rsidRPr="005258BA">
        <w:rPr>
          <w:vertAlign w:val="superscript"/>
          <w:rtl/>
          <w:lang w:bidi="ar-IQ"/>
        </w:rPr>
        <w:t>)</w:t>
      </w:r>
      <w:r w:rsidRPr="005258BA">
        <w:rPr>
          <w:rFonts w:hint="cs"/>
          <w:rtl/>
          <w:lang w:bidi="ar-IQ"/>
        </w:rPr>
        <w:t xml:space="preserve">. </w:t>
      </w:r>
    </w:p>
    <w:p w:rsidR="00324FC7" w:rsidRPr="005258BA" w:rsidRDefault="00324FC7" w:rsidP="003F4A68">
      <w:pPr>
        <w:rPr>
          <w:rtl/>
          <w:lang w:bidi="ar-IQ"/>
        </w:rPr>
      </w:pPr>
      <w:r w:rsidRPr="005258BA">
        <w:rPr>
          <w:rFonts w:hint="cs"/>
          <w:rtl/>
          <w:lang w:bidi="ar-IQ"/>
        </w:rPr>
        <w:t>ويستعرض ضياء الدين في باب الإمامة عقائد الفرق الشيعية المختلفة</w:t>
      </w:r>
      <w:r w:rsidR="00C9410A" w:rsidRPr="005258BA">
        <w:rPr>
          <w:rFonts w:hint="cs"/>
          <w:rtl/>
          <w:lang w:bidi="ar-IQ"/>
        </w:rPr>
        <w:t>،</w:t>
      </w:r>
      <w:r w:rsidRPr="005258BA">
        <w:rPr>
          <w:rFonts w:hint="cs"/>
          <w:rtl/>
          <w:lang w:bidi="ar-IQ"/>
        </w:rPr>
        <w:t xml:space="preserve"> وكذلك الغلاة بالتفصيل، محاولاً شن</w:t>
      </w:r>
      <w:r w:rsidR="00C9410A" w:rsidRPr="005258BA">
        <w:rPr>
          <w:rFonts w:hint="cs"/>
          <w:rtl/>
          <w:lang w:bidi="ar-IQ"/>
        </w:rPr>
        <w:t>ّ</w:t>
      </w:r>
      <w:r w:rsidRPr="005258BA">
        <w:rPr>
          <w:rFonts w:hint="cs"/>
          <w:rtl/>
          <w:lang w:bidi="ar-IQ"/>
        </w:rPr>
        <w:t xml:space="preserve"> حملة</w:t>
      </w:r>
      <w:r w:rsidR="00C9410A" w:rsidRPr="005258BA">
        <w:rPr>
          <w:rFonts w:hint="cs"/>
          <w:rtl/>
          <w:lang w:bidi="ar-IQ"/>
        </w:rPr>
        <w:t>ٍ</w:t>
      </w:r>
      <w:r w:rsidRPr="005258BA">
        <w:rPr>
          <w:rFonts w:hint="cs"/>
          <w:rtl/>
          <w:lang w:bidi="ar-IQ"/>
        </w:rPr>
        <w:t xml:space="preserve"> للرد</w:t>
      </w:r>
      <w:r w:rsidR="00C9410A" w:rsidRPr="005258BA">
        <w:rPr>
          <w:rFonts w:hint="cs"/>
          <w:rtl/>
          <w:lang w:bidi="ar-IQ"/>
        </w:rPr>
        <w:t>ّ</w:t>
      </w:r>
      <w:r w:rsidRPr="005258BA">
        <w:rPr>
          <w:rFonts w:hint="cs"/>
          <w:rtl/>
          <w:lang w:bidi="ar-IQ"/>
        </w:rPr>
        <w:t xml:space="preserve"> عليهم تحت يافطة ف</w:t>
      </w:r>
      <w:r w:rsidR="00623FFF">
        <w:rPr>
          <w:rFonts w:hint="cs"/>
          <w:rtl/>
          <w:lang w:bidi="ar-IQ"/>
        </w:rPr>
        <w:t>ِ</w:t>
      </w:r>
      <w:r w:rsidRPr="005258BA">
        <w:rPr>
          <w:rFonts w:hint="cs"/>
          <w:rtl/>
          <w:lang w:bidi="ar-IQ"/>
        </w:rPr>
        <w:t>ر</w:t>
      </w:r>
      <w:r w:rsidR="00623FFF">
        <w:rPr>
          <w:rFonts w:hint="cs"/>
          <w:rtl/>
          <w:lang w:bidi="ar-IQ"/>
        </w:rPr>
        <w:t>َ</w:t>
      </w:r>
      <w:r w:rsidRPr="005258BA">
        <w:rPr>
          <w:rFonts w:hint="cs"/>
          <w:rtl/>
          <w:lang w:bidi="ar-IQ"/>
        </w:rPr>
        <w:t xml:space="preserve">ق </w:t>
      </w:r>
      <w:r w:rsidRPr="005258BA">
        <w:rPr>
          <w:rFonts w:hint="eastAsia"/>
          <w:sz w:val="24"/>
          <w:szCs w:val="24"/>
          <w:rtl/>
          <w:lang w:bidi="ar-IQ"/>
        </w:rPr>
        <w:t>«</w:t>
      </w:r>
      <w:r w:rsidRPr="005258BA">
        <w:rPr>
          <w:rFonts w:hint="cs"/>
          <w:rtl/>
          <w:lang w:bidi="ar-IQ"/>
        </w:rPr>
        <w:t>الرافضة</w:t>
      </w:r>
      <w:r w:rsidRPr="005258BA">
        <w:rPr>
          <w:rFonts w:hint="eastAsia"/>
          <w:sz w:val="24"/>
          <w:szCs w:val="24"/>
          <w:rtl/>
          <w:lang w:bidi="ar-IQ"/>
        </w:rPr>
        <w:t>»</w:t>
      </w:r>
      <w:r w:rsidRPr="005258BA">
        <w:rPr>
          <w:rFonts w:hint="cs"/>
          <w:rtl/>
          <w:lang w:bidi="ar-IQ"/>
        </w:rPr>
        <w:t>. وهذا النمط من التعاطي مع الف</w:t>
      </w:r>
      <w:r w:rsidR="00623FFF">
        <w:rPr>
          <w:rFonts w:hint="cs"/>
          <w:rtl/>
          <w:lang w:bidi="ar-IQ"/>
        </w:rPr>
        <w:t>ِ</w:t>
      </w:r>
      <w:r w:rsidRPr="005258BA">
        <w:rPr>
          <w:rFonts w:hint="cs"/>
          <w:rtl/>
          <w:lang w:bidi="ar-IQ"/>
        </w:rPr>
        <w:t>ر</w:t>
      </w:r>
      <w:r w:rsidR="00623FFF">
        <w:rPr>
          <w:rFonts w:hint="cs"/>
          <w:rtl/>
          <w:lang w:bidi="ar-IQ"/>
        </w:rPr>
        <w:t>َ</w:t>
      </w:r>
      <w:r w:rsidRPr="005258BA">
        <w:rPr>
          <w:rFonts w:hint="cs"/>
          <w:rtl/>
          <w:lang w:bidi="ar-IQ"/>
        </w:rPr>
        <w:t>ق الشيعية معهود</w:t>
      </w:r>
      <w:r w:rsidR="00C9410A" w:rsidRPr="005258BA">
        <w:rPr>
          <w:rFonts w:hint="cs"/>
          <w:rtl/>
          <w:lang w:bidi="ar-IQ"/>
        </w:rPr>
        <w:t>ٌ</w:t>
      </w:r>
      <w:r w:rsidRPr="005258BA">
        <w:rPr>
          <w:rFonts w:hint="cs"/>
          <w:rtl/>
          <w:lang w:bidi="ar-IQ"/>
        </w:rPr>
        <w:t xml:space="preserve"> في المصن</w:t>
      </w:r>
      <w:r w:rsidR="00C9410A" w:rsidRPr="005258BA">
        <w:rPr>
          <w:rFonts w:hint="cs"/>
          <w:rtl/>
          <w:lang w:bidi="ar-IQ"/>
        </w:rPr>
        <w:t>َّ</w:t>
      </w:r>
      <w:r w:rsidRPr="005258BA">
        <w:rPr>
          <w:rFonts w:hint="cs"/>
          <w:rtl/>
          <w:lang w:bidi="ar-IQ"/>
        </w:rPr>
        <w:t>فات الكلامية لل</w:t>
      </w:r>
      <w:r w:rsidR="00C9410A" w:rsidRPr="005258BA">
        <w:rPr>
          <w:rFonts w:hint="cs"/>
          <w:rtl/>
          <w:lang w:bidi="ar-IQ"/>
        </w:rPr>
        <w:t>أ</w:t>
      </w:r>
      <w:r w:rsidRPr="005258BA">
        <w:rPr>
          <w:rFonts w:hint="cs"/>
          <w:rtl/>
          <w:lang w:bidi="ar-IQ"/>
        </w:rPr>
        <w:t>شاعرة</w:t>
      </w:r>
      <w:r w:rsidR="00C9410A" w:rsidRPr="005258BA">
        <w:rPr>
          <w:rFonts w:hint="cs"/>
          <w:rtl/>
          <w:lang w:bidi="ar-IQ"/>
        </w:rPr>
        <w:t>،</w:t>
      </w:r>
      <w:r w:rsidRPr="005258BA">
        <w:rPr>
          <w:rFonts w:hint="cs"/>
          <w:rtl/>
          <w:lang w:bidi="ar-IQ"/>
        </w:rPr>
        <w:t xml:space="preserve"> ولا ي</w:t>
      </w:r>
      <w:r w:rsidR="00C9410A" w:rsidRPr="005258BA">
        <w:rPr>
          <w:rFonts w:hint="cs"/>
          <w:rtl/>
          <w:lang w:bidi="ar-IQ"/>
        </w:rPr>
        <w:t>ُ</w:t>
      </w:r>
      <w:r w:rsidRPr="005258BA">
        <w:rPr>
          <w:rFonts w:hint="cs"/>
          <w:rtl/>
          <w:lang w:bidi="ar-IQ"/>
        </w:rPr>
        <w:t>ع</w:t>
      </w:r>
      <w:r w:rsidR="00C9410A" w:rsidRPr="005258BA">
        <w:rPr>
          <w:rFonts w:hint="cs"/>
          <w:rtl/>
          <w:lang w:bidi="ar-IQ"/>
        </w:rPr>
        <w:t>َ</w:t>
      </w:r>
      <w:r w:rsidRPr="005258BA">
        <w:rPr>
          <w:rFonts w:hint="cs"/>
          <w:rtl/>
          <w:lang w:bidi="ar-IQ"/>
        </w:rPr>
        <w:t>د</w:t>
      </w:r>
      <w:r w:rsidR="00C9410A" w:rsidRPr="005258BA">
        <w:rPr>
          <w:rFonts w:hint="cs"/>
          <w:rtl/>
          <w:lang w:bidi="ar-IQ"/>
        </w:rPr>
        <w:t>ّ</w:t>
      </w:r>
      <w:r w:rsidRPr="005258BA">
        <w:rPr>
          <w:rFonts w:hint="cs"/>
          <w:rtl/>
          <w:lang w:bidi="ar-IQ"/>
        </w:rPr>
        <w:t xml:space="preserve"> أمراً جديداً، بل نجده أيضاً في كتب المناوئين للشيعة بشكل</w:t>
      </w:r>
      <w:r w:rsidR="00C9410A" w:rsidRPr="005258BA">
        <w:rPr>
          <w:rFonts w:hint="cs"/>
          <w:rtl/>
          <w:lang w:bidi="ar-IQ"/>
        </w:rPr>
        <w:t>ٍ</w:t>
      </w:r>
      <w:r w:rsidRPr="005258BA">
        <w:rPr>
          <w:rFonts w:hint="cs"/>
          <w:rtl/>
          <w:lang w:bidi="ar-IQ"/>
        </w:rPr>
        <w:t xml:space="preserve"> عام، وللإمامية على وجه التحديد. لكن</w:t>
      </w:r>
      <w:r w:rsidR="00C9410A" w:rsidRPr="005258BA">
        <w:rPr>
          <w:rFonts w:hint="cs"/>
          <w:rtl/>
          <w:lang w:bidi="ar-IQ"/>
        </w:rPr>
        <w:t>ْ</w:t>
      </w:r>
      <w:r w:rsidRPr="005258BA">
        <w:rPr>
          <w:rFonts w:hint="cs"/>
          <w:rtl/>
          <w:lang w:bidi="ar-IQ"/>
        </w:rPr>
        <w:t xml:space="preserve"> على ما يبدو </w:t>
      </w:r>
      <w:r w:rsidR="00C9410A" w:rsidRPr="005258BA">
        <w:rPr>
          <w:rFonts w:hint="cs"/>
          <w:rtl/>
          <w:lang w:bidi="ar-IQ"/>
        </w:rPr>
        <w:t>إ</w:t>
      </w:r>
      <w:r w:rsidRPr="005258BA">
        <w:rPr>
          <w:rFonts w:hint="cs"/>
          <w:rtl/>
          <w:lang w:bidi="ar-IQ"/>
        </w:rPr>
        <w:t>ن الحافز الذي دفع ضياء الدين لشن</w:t>
      </w:r>
      <w:r w:rsidR="00C9410A" w:rsidRPr="005258BA">
        <w:rPr>
          <w:rFonts w:hint="cs"/>
          <w:rtl/>
          <w:lang w:bidi="ar-IQ"/>
        </w:rPr>
        <w:t>ّ</w:t>
      </w:r>
      <w:r w:rsidRPr="005258BA">
        <w:rPr>
          <w:rFonts w:hint="cs"/>
          <w:rtl/>
          <w:lang w:bidi="ar-IQ"/>
        </w:rPr>
        <w:t xml:space="preserve"> هذه الحملة ضد</w:t>
      </w:r>
      <w:r w:rsidR="00623FFF">
        <w:rPr>
          <w:rFonts w:hint="cs"/>
          <w:rtl/>
          <w:lang w:bidi="ar-IQ"/>
        </w:rPr>
        <w:t>ّ</w:t>
      </w:r>
      <w:r w:rsidRPr="005258BA">
        <w:rPr>
          <w:rFonts w:hint="cs"/>
          <w:rtl/>
          <w:lang w:bidi="ar-IQ"/>
        </w:rPr>
        <w:t xml:space="preserve"> الف</w:t>
      </w:r>
      <w:r w:rsidR="00623FFF">
        <w:rPr>
          <w:rFonts w:hint="cs"/>
          <w:rtl/>
          <w:lang w:bidi="ar-IQ"/>
        </w:rPr>
        <w:t>ِ</w:t>
      </w:r>
      <w:r w:rsidRPr="005258BA">
        <w:rPr>
          <w:rFonts w:hint="cs"/>
          <w:rtl/>
          <w:lang w:bidi="ar-IQ"/>
        </w:rPr>
        <w:t>ر</w:t>
      </w:r>
      <w:r w:rsidR="00623FFF">
        <w:rPr>
          <w:rFonts w:hint="cs"/>
          <w:rtl/>
          <w:lang w:bidi="ar-IQ"/>
        </w:rPr>
        <w:t>َ</w:t>
      </w:r>
      <w:r w:rsidRPr="005258BA">
        <w:rPr>
          <w:rFonts w:hint="cs"/>
          <w:rtl/>
          <w:lang w:bidi="ar-IQ"/>
        </w:rPr>
        <w:t>ق الشيعية هو أمر</w:t>
      </w:r>
      <w:r w:rsidR="00C9410A" w:rsidRPr="005258BA">
        <w:rPr>
          <w:rFonts w:hint="cs"/>
          <w:rtl/>
          <w:lang w:bidi="ar-IQ"/>
        </w:rPr>
        <w:t>ٌ</w:t>
      </w:r>
      <w:r w:rsidRPr="005258BA">
        <w:rPr>
          <w:rFonts w:hint="cs"/>
          <w:rtl/>
          <w:lang w:bidi="ar-IQ"/>
        </w:rPr>
        <w:t xml:space="preserve"> آخر</w:t>
      </w:r>
      <w:r w:rsidR="00C9410A" w:rsidRPr="005258BA">
        <w:rPr>
          <w:rFonts w:hint="cs"/>
          <w:rtl/>
          <w:lang w:bidi="ar-IQ"/>
        </w:rPr>
        <w:t>،</w:t>
      </w:r>
      <w:r w:rsidRPr="005258BA">
        <w:rPr>
          <w:rFonts w:hint="cs"/>
          <w:rtl/>
          <w:lang w:bidi="ar-IQ"/>
        </w:rPr>
        <w:t xml:space="preserve"> لا علاقة له بالسياق الذي ج</w:t>
      </w:r>
      <w:r w:rsidR="00C9410A" w:rsidRPr="005258BA">
        <w:rPr>
          <w:rFonts w:hint="cs"/>
          <w:rtl/>
          <w:lang w:bidi="ar-IQ"/>
        </w:rPr>
        <w:t>َ</w:t>
      </w:r>
      <w:r w:rsidRPr="005258BA">
        <w:rPr>
          <w:rFonts w:hint="cs"/>
          <w:rtl/>
          <w:lang w:bidi="ar-IQ"/>
        </w:rPr>
        <w:t>ر</w:t>
      </w:r>
      <w:r w:rsidR="00C9410A" w:rsidRPr="005258BA">
        <w:rPr>
          <w:rFonts w:hint="cs"/>
          <w:rtl/>
          <w:lang w:bidi="ar-IQ"/>
        </w:rPr>
        <w:t>َ</w:t>
      </w:r>
      <w:r w:rsidRPr="005258BA">
        <w:rPr>
          <w:rFonts w:hint="cs"/>
          <w:rtl/>
          <w:lang w:bidi="ar-IQ"/>
        </w:rPr>
        <w:t>ت عليه مصن</w:t>
      </w:r>
      <w:r w:rsidR="00C9410A" w:rsidRPr="005258BA">
        <w:rPr>
          <w:rFonts w:hint="cs"/>
          <w:rtl/>
          <w:lang w:bidi="ar-IQ"/>
        </w:rPr>
        <w:t>َّ</w:t>
      </w:r>
      <w:r w:rsidRPr="005258BA">
        <w:rPr>
          <w:rFonts w:hint="cs"/>
          <w:rtl/>
          <w:lang w:bidi="ar-IQ"/>
        </w:rPr>
        <w:t>فات ال</w:t>
      </w:r>
      <w:r w:rsidR="00C9410A" w:rsidRPr="005258BA">
        <w:rPr>
          <w:rFonts w:hint="cs"/>
          <w:rtl/>
          <w:lang w:bidi="ar-IQ"/>
        </w:rPr>
        <w:t>أ</w:t>
      </w:r>
      <w:r w:rsidRPr="005258BA">
        <w:rPr>
          <w:rFonts w:hint="cs"/>
          <w:rtl/>
          <w:lang w:bidi="ar-IQ"/>
        </w:rPr>
        <w:t xml:space="preserve">شاعرة، </w:t>
      </w:r>
      <w:r w:rsidR="00C9410A" w:rsidRPr="005258BA">
        <w:rPr>
          <w:rFonts w:hint="cs"/>
          <w:rtl/>
          <w:lang w:bidi="ar-IQ"/>
        </w:rPr>
        <w:t>إ</w:t>
      </w:r>
      <w:r w:rsidRPr="005258BA">
        <w:rPr>
          <w:rFonts w:hint="cs"/>
          <w:rtl/>
          <w:lang w:bidi="ar-IQ"/>
        </w:rPr>
        <w:t>نما كان يقف وراءه احتداد النزاع المذهبي بين ال</w:t>
      </w:r>
      <w:r w:rsidR="00C9410A" w:rsidRPr="005258BA">
        <w:rPr>
          <w:rFonts w:hint="cs"/>
          <w:rtl/>
          <w:lang w:bidi="ar-IQ"/>
        </w:rPr>
        <w:t>أ</w:t>
      </w:r>
      <w:r w:rsidRPr="005258BA">
        <w:rPr>
          <w:rFonts w:hint="cs"/>
          <w:rtl/>
          <w:lang w:bidi="ar-IQ"/>
        </w:rPr>
        <w:t xml:space="preserve">شاعرة والشيعة في المجتمع الرازي آنذاك، وبالتالي كان </w:t>
      </w:r>
      <w:r w:rsidR="00201361" w:rsidRPr="005258BA">
        <w:rPr>
          <w:rFonts w:hint="cs"/>
          <w:rtl/>
          <w:lang w:bidi="ar-IQ"/>
        </w:rPr>
        <w:t>لا بُدَّ</w:t>
      </w:r>
      <w:r w:rsidRPr="005258BA">
        <w:rPr>
          <w:rFonts w:hint="cs"/>
          <w:rtl/>
          <w:lang w:bidi="ar-IQ"/>
        </w:rPr>
        <w:t xml:space="preserve"> من تفسير اندفاعه ضمن هذا الإطار. ولم يمر</w:t>
      </w:r>
      <w:r w:rsidR="00C9410A" w:rsidRPr="005258BA">
        <w:rPr>
          <w:rFonts w:hint="cs"/>
          <w:rtl/>
          <w:lang w:bidi="ar-IQ"/>
        </w:rPr>
        <w:t>ّ</w:t>
      </w:r>
      <w:r w:rsidRPr="005258BA">
        <w:rPr>
          <w:rFonts w:hint="cs"/>
          <w:rtl/>
          <w:lang w:bidi="ar-IQ"/>
        </w:rPr>
        <w:t xml:space="preserve"> وقت</w:t>
      </w:r>
      <w:r w:rsidR="00C9410A" w:rsidRPr="005258BA">
        <w:rPr>
          <w:rFonts w:hint="cs"/>
          <w:rtl/>
          <w:lang w:bidi="ar-IQ"/>
        </w:rPr>
        <w:t>ٌ</w:t>
      </w:r>
      <w:r w:rsidRPr="005258BA">
        <w:rPr>
          <w:rFonts w:hint="cs"/>
          <w:rtl/>
          <w:lang w:bidi="ar-IQ"/>
        </w:rPr>
        <w:t xml:space="preserve"> طويل حت</w:t>
      </w:r>
      <w:r w:rsidR="00C9410A" w:rsidRPr="005258BA">
        <w:rPr>
          <w:rFonts w:hint="cs"/>
          <w:rtl/>
          <w:lang w:bidi="ar-IQ"/>
        </w:rPr>
        <w:t>ّ</w:t>
      </w:r>
      <w:r w:rsidRPr="005258BA">
        <w:rPr>
          <w:rFonts w:hint="cs"/>
          <w:rtl/>
          <w:lang w:bidi="ar-IQ"/>
        </w:rPr>
        <w:t>ى صدر كتاب النقض</w:t>
      </w:r>
      <w:r w:rsidR="00C9410A" w:rsidRPr="005258BA">
        <w:rPr>
          <w:rFonts w:hint="cs"/>
          <w:rtl/>
          <w:lang w:bidi="ar-IQ"/>
        </w:rPr>
        <w:t>،</w:t>
      </w:r>
      <w:r w:rsidRPr="005258BA">
        <w:rPr>
          <w:rFonts w:hint="cs"/>
          <w:rtl/>
          <w:lang w:bidi="ar-IQ"/>
        </w:rPr>
        <w:t xml:space="preserve"> ليمث</w:t>
      </w:r>
      <w:r w:rsidR="00C9410A" w:rsidRPr="005258BA">
        <w:rPr>
          <w:rFonts w:hint="cs"/>
          <w:rtl/>
          <w:lang w:bidi="ar-IQ"/>
        </w:rPr>
        <w:t>ِّ</w:t>
      </w:r>
      <w:r w:rsidRPr="005258BA">
        <w:rPr>
          <w:rFonts w:hint="cs"/>
          <w:rtl/>
          <w:lang w:bidi="ar-IQ"/>
        </w:rPr>
        <w:t>ل رد</w:t>
      </w:r>
      <w:r w:rsidR="00C9410A" w:rsidRPr="005258BA">
        <w:rPr>
          <w:rFonts w:hint="cs"/>
          <w:rtl/>
          <w:lang w:bidi="ar-IQ"/>
        </w:rPr>
        <w:t>ّ</w:t>
      </w:r>
      <w:r w:rsidRPr="005258BA">
        <w:rPr>
          <w:rFonts w:hint="cs"/>
          <w:rtl/>
          <w:lang w:bidi="ar-IQ"/>
        </w:rPr>
        <w:t xml:space="preserve"> الشيعة على ما ورد في نهاية المرام</w:t>
      </w:r>
      <w:r w:rsidR="00C9410A" w:rsidRPr="005258BA">
        <w:rPr>
          <w:rFonts w:hint="cs"/>
          <w:rtl/>
          <w:lang w:bidi="ar-IQ"/>
        </w:rPr>
        <w:t xml:space="preserve">، </w:t>
      </w:r>
      <w:r w:rsidRPr="005258BA">
        <w:rPr>
          <w:rFonts w:hint="cs"/>
          <w:rtl/>
          <w:lang w:bidi="ar-IQ"/>
        </w:rPr>
        <w:t>وذلك بعد صدور الأخير بفترة</w:t>
      </w:r>
      <w:r w:rsidR="00C9410A" w:rsidRPr="005258BA">
        <w:rPr>
          <w:rFonts w:hint="cs"/>
          <w:rtl/>
          <w:lang w:bidi="ar-IQ"/>
        </w:rPr>
        <w:t>ٍ</w:t>
      </w:r>
      <w:r w:rsidRPr="005258BA">
        <w:rPr>
          <w:rFonts w:hint="cs"/>
          <w:rtl/>
          <w:lang w:bidi="ar-IQ"/>
        </w:rPr>
        <w:t xml:space="preserve"> وجيزة</w:t>
      </w:r>
      <w:r w:rsidR="00C9410A" w:rsidRPr="005258BA">
        <w:rPr>
          <w:rFonts w:hint="cs"/>
          <w:rtl/>
          <w:lang w:bidi="ar-IQ"/>
        </w:rPr>
        <w:t>،</w:t>
      </w:r>
      <w:r w:rsidRPr="005258BA">
        <w:rPr>
          <w:rFonts w:hint="cs"/>
          <w:rtl/>
          <w:lang w:bidi="ar-IQ"/>
        </w:rPr>
        <w:t xml:space="preserve"> أي </w:t>
      </w:r>
      <w:r w:rsidR="00C9410A" w:rsidRPr="005258BA">
        <w:rPr>
          <w:rFonts w:hint="cs"/>
          <w:rtl/>
          <w:lang w:bidi="ar-IQ"/>
        </w:rPr>
        <w:t xml:space="preserve">في </w:t>
      </w:r>
      <w:r w:rsidRPr="005258BA">
        <w:rPr>
          <w:rFonts w:hint="cs"/>
          <w:rtl/>
          <w:lang w:bidi="ar-IQ"/>
        </w:rPr>
        <w:t>حدود سنة (566هـ)</w:t>
      </w:r>
      <w:r w:rsidRPr="005258BA">
        <w:rPr>
          <w:vertAlign w:val="superscript"/>
          <w:rtl/>
          <w:lang w:bidi="ar-IQ"/>
        </w:rPr>
        <w:t>(</w:t>
      </w:r>
      <w:r w:rsidRPr="005258BA">
        <w:rPr>
          <w:vertAlign w:val="superscript"/>
          <w:rtl/>
          <w:lang w:bidi="ar-IQ"/>
        </w:rPr>
        <w:endnoteReference w:id="926"/>
      </w:r>
      <w:r w:rsidRPr="005258BA">
        <w:rPr>
          <w:vertAlign w:val="superscript"/>
          <w:rtl/>
          <w:lang w:bidi="ar-IQ"/>
        </w:rPr>
        <w:t>)</w:t>
      </w:r>
      <w:r w:rsidRPr="005258BA">
        <w:rPr>
          <w:rFonts w:hint="cs"/>
          <w:rtl/>
          <w:lang w:bidi="ar-IQ"/>
        </w:rPr>
        <w:t>. ومهما يكن من أمر</w:t>
      </w:r>
      <w:r w:rsidR="00C9410A" w:rsidRPr="005258BA">
        <w:rPr>
          <w:rFonts w:hint="cs"/>
          <w:rtl/>
          <w:lang w:bidi="ar-IQ"/>
        </w:rPr>
        <w:t>ٍ،</w:t>
      </w:r>
      <w:r w:rsidRPr="005258BA">
        <w:rPr>
          <w:rFonts w:hint="cs"/>
          <w:rtl/>
          <w:lang w:bidi="ar-IQ"/>
        </w:rPr>
        <w:t xml:space="preserve"> فمضافاً </w:t>
      </w:r>
      <w:r w:rsidR="00C9410A" w:rsidRPr="005258BA">
        <w:rPr>
          <w:rFonts w:hint="cs"/>
          <w:rtl/>
          <w:lang w:bidi="ar-IQ"/>
        </w:rPr>
        <w:t>إلى ا</w:t>
      </w:r>
      <w:r w:rsidRPr="005258BA">
        <w:rPr>
          <w:rFonts w:hint="cs"/>
          <w:rtl/>
          <w:lang w:bidi="ar-IQ"/>
        </w:rPr>
        <w:t>لفائدة المرجوّة من تأليف  كتاب ضياء الدين، هناك فائدة</w:t>
      </w:r>
      <w:r w:rsidR="00C9410A" w:rsidRPr="005258BA">
        <w:rPr>
          <w:rFonts w:hint="cs"/>
          <w:rtl/>
          <w:lang w:bidi="ar-IQ"/>
        </w:rPr>
        <w:t>ٌ</w:t>
      </w:r>
      <w:r w:rsidRPr="005258BA">
        <w:rPr>
          <w:rFonts w:hint="cs"/>
          <w:rtl/>
          <w:lang w:bidi="ar-IQ"/>
        </w:rPr>
        <w:t xml:space="preserve"> أخرى مهمة يمكن تلم</w:t>
      </w:r>
      <w:r w:rsidR="00C9410A" w:rsidRPr="005258BA">
        <w:rPr>
          <w:rFonts w:hint="cs"/>
          <w:rtl/>
          <w:lang w:bidi="ar-IQ"/>
        </w:rPr>
        <w:t>ُّ</w:t>
      </w:r>
      <w:r w:rsidRPr="005258BA">
        <w:rPr>
          <w:rFonts w:hint="cs"/>
          <w:rtl/>
          <w:lang w:bidi="ar-IQ"/>
        </w:rPr>
        <w:t>سها من هذا الكتاب، وهي أنه يمنحنا صورة</w:t>
      </w:r>
      <w:r w:rsidR="00C9410A" w:rsidRPr="005258BA">
        <w:rPr>
          <w:rFonts w:hint="cs"/>
          <w:rtl/>
          <w:lang w:bidi="ar-IQ"/>
        </w:rPr>
        <w:t>ً</w:t>
      </w:r>
      <w:r w:rsidRPr="005258BA">
        <w:rPr>
          <w:rFonts w:hint="cs"/>
          <w:rtl/>
          <w:lang w:bidi="ar-IQ"/>
        </w:rPr>
        <w:t xml:space="preserve"> جلي</w:t>
      </w:r>
      <w:r w:rsidR="00C9410A" w:rsidRPr="005258BA">
        <w:rPr>
          <w:rFonts w:hint="cs"/>
          <w:rtl/>
          <w:lang w:bidi="ar-IQ"/>
        </w:rPr>
        <w:t>ّ</w:t>
      </w:r>
      <w:r w:rsidRPr="005258BA">
        <w:rPr>
          <w:rFonts w:hint="cs"/>
          <w:rtl/>
          <w:lang w:bidi="ar-IQ"/>
        </w:rPr>
        <w:t xml:space="preserve">ة عما كانت عليه </w:t>
      </w:r>
      <w:r w:rsidR="00C9410A" w:rsidRPr="005258BA">
        <w:rPr>
          <w:rFonts w:hint="cs"/>
          <w:rtl/>
          <w:lang w:bidi="ar-IQ"/>
        </w:rPr>
        <w:t>ال</w:t>
      </w:r>
      <w:r w:rsidRPr="005258BA">
        <w:rPr>
          <w:rFonts w:hint="cs"/>
          <w:rtl/>
          <w:lang w:bidi="ar-IQ"/>
        </w:rPr>
        <w:t>ري</w:t>
      </w:r>
      <w:r w:rsidR="00C9410A" w:rsidRPr="005258BA">
        <w:rPr>
          <w:rFonts w:hint="cs"/>
          <w:rtl/>
          <w:lang w:bidi="ar-IQ"/>
        </w:rPr>
        <w:t>ّ</w:t>
      </w:r>
      <w:r w:rsidRPr="005258BA">
        <w:rPr>
          <w:rFonts w:hint="cs"/>
          <w:rtl/>
          <w:lang w:bidi="ar-IQ"/>
        </w:rPr>
        <w:t xml:space="preserve"> في </w:t>
      </w:r>
      <w:r w:rsidR="00C9410A" w:rsidRPr="005258BA">
        <w:rPr>
          <w:rFonts w:hint="cs"/>
          <w:rtl/>
          <w:lang w:bidi="ar-IQ"/>
        </w:rPr>
        <w:t>أ</w:t>
      </w:r>
      <w:r w:rsidR="00623FFF">
        <w:rPr>
          <w:rFonts w:hint="cs"/>
          <w:rtl/>
          <w:lang w:bidi="ar-IQ"/>
        </w:rPr>
        <w:t xml:space="preserve">واسط القرن السادس، </w:t>
      </w:r>
      <w:r w:rsidRPr="005258BA">
        <w:rPr>
          <w:rFonts w:hint="cs"/>
          <w:rtl/>
          <w:lang w:bidi="ar-IQ"/>
        </w:rPr>
        <w:t>كما يبرز لنا حيثيات ظهور كتاب النقض</w:t>
      </w:r>
      <w:r w:rsidR="00C9410A" w:rsidRPr="005258BA">
        <w:rPr>
          <w:rFonts w:hint="cs"/>
          <w:rtl/>
          <w:lang w:bidi="ar-IQ"/>
        </w:rPr>
        <w:t>،</w:t>
      </w:r>
      <w:r w:rsidRPr="005258BA">
        <w:rPr>
          <w:rFonts w:hint="cs"/>
          <w:rtl/>
          <w:lang w:bidi="ar-IQ"/>
        </w:rPr>
        <w:t xml:space="preserve"> لعبد الجليل الرازي القزويني. هذا</w:t>
      </w:r>
      <w:r w:rsidR="00C9410A" w:rsidRPr="005258BA">
        <w:rPr>
          <w:rFonts w:hint="cs"/>
          <w:rtl/>
          <w:lang w:bidi="ar-IQ"/>
        </w:rPr>
        <w:t>،</w:t>
      </w:r>
      <w:r w:rsidRPr="005258BA">
        <w:rPr>
          <w:rFonts w:hint="cs"/>
          <w:rtl/>
          <w:lang w:bidi="ar-IQ"/>
        </w:rPr>
        <w:t xml:space="preserve"> مضافاً </w:t>
      </w:r>
      <w:r w:rsidR="00C9410A" w:rsidRPr="005258BA">
        <w:rPr>
          <w:rFonts w:hint="cs"/>
          <w:rtl/>
          <w:lang w:bidi="ar-IQ"/>
        </w:rPr>
        <w:t>إ</w:t>
      </w:r>
      <w:r w:rsidRPr="005258BA">
        <w:rPr>
          <w:rFonts w:hint="cs"/>
          <w:rtl/>
          <w:lang w:bidi="ar-IQ"/>
        </w:rPr>
        <w:t>لى كونه والد الفخر الرازي</w:t>
      </w:r>
      <w:r w:rsidR="00C9410A" w:rsidRPr="005258BA">
        <w:rPr>
          <w:rFonts w:hint="cs"/>
          <w:rtl/>
          <w:lang w:bidi="ar-IQ"/>
        </w:rPr>
        <w:t xml:space="preserve">، </w:t>
      </w:r>
      <w:r w:rsidRPr="005258BA">
        <w:rPr>
          <w:rFonts w:hint="cs"/>
          <w:rtl/>
          <w:lang w:bidi="ar-IQ"/>
        </w:rPr>
        <w:t xml:space="preserve">الفقيه والعالم الذي تركت آثاره الكلامية والفلسفية والتفسيرية بصمتها على </w:t>
      </w:r>
      <w:r w:rsidR="00C9410A" w:rsidRPr="005258BA">
        <w:rPr>
          <w:rFonts w:hint="cs"/>
          <w:rtl/>
          <w:lang w:bidi="ar-IQ"/>
        </w:rPr>
        <w:t>أ</w:t>
      </w:r>
      <w:r w:rsidRPr="005258BA">
        <w:rPr>
          <w:rFonts w:hint="cs"/>
          <w:rtl/>
          <w:lang w:bidi="ar-IQ"/>
        </w:rPr>
        <w:t>غلب م</w:t>
      </w:r>
      <w:r w:rsidR="00C9410A" w:rsidRPr="005258BA">
        <w:rPr>
          <w:rFonts w:hint="cs"/>
          <w:rtl/>
          <w:lang w:bidi="ar-IQ"/>
        </w:rPr>
        <w:t>َ</w:t>
      </w:r>
      <w:r w:rsidRPr="005258BA">
        <w:rPr>
          <w:rFonts w:hint="cs"/>
          <w:rtl/>
          <w:lang w:bidi="ar-IQ"/>
        </w:rPr>
        <w:t>ن</w:t>
      </w:r>
      <w:r w:rsidR="00C9410A" w:rsidRPr="005258BA">
        <w:rPr>
          <w:rFonts w:hint="cs"/>
          <w:rtl/>
          <w:lang w:bidi="ar-IQ"/>
        </w:rPr>
        <w:t>ْ</w:t>
      </w:r>
      <w:r w:rsidRPr="005258BA">
        <w:rPr>
          <w:rFonts w:hint="cs"/>
          <w:rtl/>
          <w:lang w:bidi="ar-IQ"/>
        </w:rPr>
        <w:t xml:space="preserve"> تلاه من الفقهاء والعلماء المسلمين</w:t>
      </w:r>
      <w:r w:rsidR="00C9410A" w:rsidRPr="005258BA">
        <w:rPr>
          <w:rFonts w:hint="cs"/>
          <w:rtl/>
          <w:lang w:bidi="ar-IQ"/>
        </w:rPr>
        <w:t xml:space="preserve">، </w:t>
      </w:r>
      <w:r w:rsidRPr="005258BA">
        <w:rPr>
          <w:rFonts w:hint="cs"/>
          <w:rtl/>
          <w:lang w:bidi="ar-IQ"/>
        </w:rPr>
        <w:t>وحت</w:t>
      </w:r>
      <w:r w:rsidR="00C9410A" w:rsidRPr="005258BA">
        <w:rPr>
          <w:rFonts w:hint="cs"/>
          <w:rtl/>
          <w:lang w:bidi="ar-IQ"/>
        </w:rPr>
        <w:t>ّ</w:t>
      </w:r>
      <w:r w:rsidRPr="005258BA">
        <w:rPr>
          <w:rFonts w:hint="cs"/>
          <w:rtl/>
          <w:lang w:bidi="ar-IQ"/>
        </w:rPr>
        <w:t>ى الإمامية منهم</w:t>
      </w:r>
      <w:r w:rsidRPr="005258BA">
        <w:rPr>
          <w:vertAlign w:val="superscript"/>
          <w:rtl/>
          <w:lang w:bidi="ar-IQ"/>
        </w:rPr>
        <w:t>(</w:t>
      </w:r>
      <w:r w:rsidRPr="005258BA">
        <w:rPr>
          <w:vertAlign w:val="superscript"/>
          <w:rtl/>
          <w:lang w:bidi="ar-IQ"/>
        </w:rPr>
        <w:endnoteReference w:id="927"/>
      </w:r>
      <w:r w:rsidRPr="005258BA">
        <w:rPr>
          <w:vertAlign w:val="superscript"/>
          <w:rtl/>
          <w:lang w:bidi="ar-IQ"/>
        </w:rPr>
        <w:t>)</w:t>
      </w:r>
      <w:r w:rsidRPr="005258BA">
        <w:rPr>
          <w:rFonts w:hint="cs"/>
          <w:rtl/>
          <w:lang w:bidi="ar-IQ"/>
        </w:rPr>
        <w:t>. وي</w:t>
      </w:r>
      <w:r w:rsidR="00C9410A" w:rsidRPr="005258BA">
        <w:rPr>
          <w:rFonts w:hint="cs"/>
          <w:rtl/>
          <w:lang w:bidi="ar-IQ"/>
        </w:rPr>
        <w:t>ُ</w:t>
      </w:r>
      <w:r w:rsidRPr="005258BA">
        <w:rPr>
          <w:rFonts w:hint="cs"/>
          <w:rtl/>
          <w:lang w:bidi="ar-IQ"/>
        </w:rPr>
        <w:t xml:space="preserve">شار </w:t>
      </w:r>
      <w:r w:rsidR="00C9410A" w:rsidRPr="005258BA">
        <w:rPr>
          <w:rFonts w:hint="cs"/>
          <w:rtl/>
          <w:lang w:bidi="ar-IQ"/>
        </w:rPr>
        <w:t>إل</w:t>
      </w:r>
      <w:r w:rsidRPr="005258BA">
        <w:rPr>
          <w:rFonts w:hint="cs"/>
          <w:rtl/>
          <w:lang w:bidi="ar-IQ"/>
        </w:rPr>
        <w:t>ى أن عدداً من مؤل</w:t>
      </w:r>
      <w:r w:rsidR="00623FFF">
        <w:rPr>
          <w:rFonts w:hint="cs"/>
          <w:rtl/>
          <w:lang w:bidi="ar-IQ"/>
        </w:rPr>
        <w:t>َّ</w:t>
      </w:r>
      <w:r w:rsidRPr="005258BA">
        <w:rPr>
          <w:rFonts w:hint="cs"/>
          <w:rtl/>
          <w:lang w:bidi="ar-IQ"/>
        </w:rPr>
        <w:t>فاته كتبها باللغة الفارسية</w:t>
      </w:r>
      <w:r w:rsidR="00C9410A" w:rsidRPr="005258BA">
        <w:rPr>
          <w:rFonts w:hint="cs"/>
          <w:rtl/>
          <w:lang w:bidi="ar-IQ"/>
        </w:rPr>
        <w:t>،</w:t>
      </w:r>
      <w:r w:rsidRPr="005258BA">
        <w:rPr>
          <w:rFonts w:hint="cs"/>
          <w:rtl/>
          <w:lang w:bidi="ar-IQ"/>
        </w:rPr>
        <w:t xml:space="preserve"> وكانت لشخصيته وآثاره العلمية صلة وثيقة بالثقافة والأدب والتاريخ الفارسي</w:t>
      </w:r>
      <w:r w:rsidRPr="005258BA">
        <w:rPr>
          <w:vertAlign w:val="superscript"/>
          <w:rtl/>
          <w:lang w:bidi="ar-IQ"/>
        </w:rPr>
        <w:t>(</w:t>
      </w:r>
      <w:r w:rsidRPr="005258BA">
        <w:rPr>
          <w:vertAlign w:val="superscript"/>
          <w:rtl/>
          <w:lang w:bidi="ar-IQ"/>
        </w:rPr>
        <w:endnoteReference w:id="928"/>
      </w:r>
      <w:r w:rsidRPr="005258BA">
        <w:rPr>
          <w:vertAlign w:val="superscript"/>
          <w:rtl/>
          <w:lang w:bidi="ar-IQ"/>
        </w:rPr>
        <w:t>)</w:t>
      </w:r>
      <w:r w:rsidRPr="005258BA">
        <w:rPr>
          <w:rFonts w:hint="cs"/>
          <w:rtl/>
          <w:lang w:bidi="ar-IQ"/>
        </w:rPr>
        <w:t>. وبالرغم من تعرّ</w:t>
      </w:r>
      <w:r w:rsidR="00C9410A" w:rsidRPr="005258BA">
        <w:rPr>
          <w:rFonts w:hint="cs"/>
          <w:rtl/>
          <w:lang w:bidi="ar-IQ"/>
        </w:rPr>
        <w:t>ُ</w:t>
      </w:r>
      <w:r w:rsidRPr="005258BA">
        <w:rPr>
          <w:rFonts w:hint="cs"/>
          <w:rtl/>
          <w:lang w:bidi="ar-IQ"/>
        </w:rPr>
        <w:t>ضه للعقيدة الشيعية الإمامية</w:t>
      </w:r>
      <w:r w:rsidRPr="005258BA">
        <w:rPr>
          <w:vertAlign w:val="superscript"/>
          <w:rtl/>
          <w:lang w:bidi="ar-IQ"/>
        </w:rPr>
        <w:t>(</w:t>
      </w:r>
      <w:r w:rsidRPr="005258BA">
        <w:rPr>
          <w:vertAlign w:val="superscript"/>
          <w:rtl/>
          <w:lang w:bidi="ar-IQ"/>
        </w:rPr>
        <w:endnoteReference w:id="929"/>
      </w:r>
      <w:r w:rsidRPr="005258BA">
        <w:rPr>
          <w:vertAlign w:val="superscript"/>
          <w:rtl/>
          <w:lang w:bidi="ar-IQ"/>
        </w:rPr>
        <w:t>)</w:t>
      </w:r>
      <w:r w:rsidRPr="005258BA">
        <w:rPr>
          <w:rFonts w:hint="cs"/>
          <w:rtl/>
          <w:lang w:bidi="ar-IQ"/>
        </w:rPr>
        <w:t xml:space="preserve">، </w:t>
      </w:r>
      <w:r w:rsidR="00C9410A" w:rsidRPr="005258BA">
        <w:rPr>
          <w:rFonts w:hint="cs"/>
          <w:rtl/>
          <w:lang w:bidi="ar-IQ"/>
        </w:rPr>
        <w:t>إ</w:t>
      </w:r>
      <w:r w:rsidRPr="005258BA">
        <w:rPr>
          <w:rFonts w:hint="cs"/>
          <w:rtl/>
          <w:lang w:bidi="ar-IQ"/>
        </w:rPr>
        <w:t xml:space="preserve">لاّ </w:t>
      </w:r>
      <w:r w:rsidR="00C9410A" w:rsidRPr="005258BA">
        <w:rPr>
          <w:rFonts w:hint="cs"/>
          <w:rtl/>
          <w:lang w:bidi="ar-IQ"/>
        </w:rPr>
        <w:t>أ</w:t>
      </w:r>
      <w:r w:rsidRPr="005258BA">
        <w:rPr>
          <w:rFonts w:hint="cs"/>
          <w:rtl/>
          <w:lang w:bidi="ar-IQ"/>
        </w:rPr>
        <w:t>نه بشكل</w:t>
      </w:r>
      <w:r w:rsidR="00C9410A" w:rsidRPr="005258BA">
        <w:rPr>
          <w:rFonts w:hint="cs"/>
          <w:rtl/>
          <w:lang w:bidi="ar-IQ"/>
        </w:rPr>
        <w:t>ٍ</w:t>
      </w:r>
      <w:r w:rsidRPr="005258BA">
        <w:rPr>
          <w:rFonts w:hint="cs"/>
          <w:rtl/>
          <w:lang w:bidi="ar-IQ"/>
        </w:rPr>
        <w:t xml:space="preserve"> عام</w:t>
      </w:r>
      <w:r w:rsidR="00C9410A" w:rsidRPr="005258BA">
        <w:rPr>
          <w:rFonts w:hint="cs"/>
          <w:rtl/>
          <w:lang w:bidi="ar-IQ"/>
        </w:rPr>
        <w:t>ّ،</w:t>
      </w:r>
      <w:r w:rsidRPr="005258BA">
        <w:rPr>
          <w:rFonts w:hint="cs"/>
          <w:rtl/>
          <w:lang w:bidi="ar-IQ"/>
        </w:rPr>
        <w:t xml:space="preserve"> وخلافاً لأبيه، لم يتجاوز النقد المتعارف عليه في الكتب الكلامية ل</w:t>
      </w:r>
      <w:r w:rsidR="00C9410A" w:rsidRPr="005258BA">
        <w:rPr>
          <w:rFonts w:hint="cs"/>
          <w:rtl/>
          <w:lang w:bidi="ar-IQ"/>
        </w:rPr>
        <w:t>أ</w:t>
      </w:r>
      <w:r w:rsidRPr="005258BA">
        <w:rPr>
          <w:rFonts w:hint="cs"/>
          <w:rtl/>
          <w:lang w:bidi="ar-IQ"/>
        </w:rPr>
        <w:t>هل السن</w:t>
      </w:r>
      <w:r w:rsidR="00C9410A" w:rsidRPr="005258BA">
        <w:rPr>
          <w:rFonts w:hint="cs"/>
          <w:rtl/>
          <w:lang w:bidi="ar-IQ"/>
        </w:rPr>
        <w:t>ّ</w:t>
      </w:r>
      <w:r w:rsidRPr="005258BA">
        <w:rPr>
          <w:rFonts w:hint="cs"/>
          <w:rtl/>
          <w:lang w:bidi="ar-IQ"/>
        </w:rPr>
        <w:t>ة، فقد كان أكثر اعتدالاً من أبيه</w:t>
      </w:r>
      <w:r w:rsidRPr="005258BA">
        <w:rPr>
          <w:vertAlign w:val="superscript"/>
          <w:rtl/>
          <w:lang w:bidi="ar-IQ"/>
        </w:rPr>
        <w:t>(</w:t>
      </w:r>
      <w:r w:rsidRPr="005258BA">
        <w:rPr>
          <w:vertAlign w:val="superscript"/>
          <w:rtl/>
          <w:lang w:bidi="ar-IQ"/>
        </w:rPr>
        <w:endnoteReference w:id="930"/>
      </w:r>
      <w:r w:rsidRPr="005258BA">
        <w:rPr>
          <w:vertAlign w:val="superscript"/>
          <w:rtl/>
          <w:lang w:bidi="ar-IQ"/>
        </w:rPr>
        <w:t>)</w:t>
      </w:r>
      <w:r w:rsidRPr="005258BA">
        <w:rPr>
          <w:rFonts w:hint="cs"/>
          <w:rtl/>
          <w:lang w:bidi="ar-IQ"/>
        </w:rPr>
        <w:t xml:space="preserve">. </w:t>
      </w:r>
    </w:p>
    <w:p w:rsidR="00324FC7" w:rsidRPr="005258BA" w:rsidRDefault="00324FC7" w:rsidP="003F4A68">
      <w:pPr>
        <w:rPr>
          <w:rtl/>
          <w:lang w:bidi="ar-IQ"/>
        </w:rPr>
      </w:pPr>
      <w:r w:rsidRPr="005258BA">
        <w:rPr>
          <w:rFonts w:hint="cs"/>
          <w:rtl/>
          <w:lang w:bidi="ar-IQ"/>
        </w:rPr>
        <w:t>ونظراً للتحو</w:t>
      </w:r>
      <w:r w:rsidR="00C9410A" w:rsidRPr="005258BA">
        <w:rPr>
          <w:rFonts w:hint="cs"/>
          <w:rtl/>
          <w:lang w:bidi="ar-IQ"/>
        </w:rPr>
        <w:t>ُّ</w:t>
      </w:r>
      <w:r w:rsidRPr="005258BA">
        <w:rPr>
          <w:rFonts w:hint="cs"/>
          <w:rtl/>
          <w:lang w:bidi="ar-IQ"/>
        </w:rPr>
        <w:t>ل الذي أوجده على مستوى علم الكلام</w:t>
      </w:r>
      <w:r w:rsidR="00503CE2" w:rsidRPr="005258BA">
        <w:rPr>
          <w:rFonts w:hint="cs"/>
          <w:rtl/>
          <w:lang w:bidi="ar-IQ"/>
        </w:rPr>
        <w:t>،</w:t>
      </w:r>
      <w:r w:rsidRPr="005258BA">
        <w:rPr>
          <w:rFonts w:hint="cs"/>
          <w:rtl/>
          <w:lang w:bidi="ar-IQ"/>
        </w:rPr>
        <w:t xml:space="preserve"> ومحاولاته </w:t>
      </w:r>
      <w:r w:rsidR="00503CE2" w:rsidRPr="005258BA">
        <w:rPr>
          <w:rFonts w:hint="cs"/>
          <w:rtl/>
          <w:lang w:bidi="ar-IQ"/>
        </w:rPr>
        <w:t>دمج</w:t>
      </w:r>
      <w:r w:rsidRPr="005258BA">
        <w:rPr>
          <w:rFonts w:hint="cs"/>
          <w:rtl/>
          <w:lang w:bidi="ar-IQ"/>
        </w:rPr>
        <w:t xml:space="preserve"> الكلام </w:t>
      </w:r>
      <w:r w:rsidRPr="005258BA">
        <w:rPr>
          <w:rFonts w:hint="cs"/>
          <w:rtl/>
          <w:lang w:bidi="ar-IQ"/>
        </w:rPr>
        <w:lastRenderedPageBreak/>
        <w:t>بالفلسفة، فقد حظيت آرا</w:t>
      </w:r>
      <w:r w:rsidR="00503CE2" w:rsidRPr="005258BA">
        <w:rPr>
          <w:rFonts w:hint="cs"/>
          <w:rtl/>
          <w:lang w:bidi="ar-IQ"/>
        </w:rPr>
        <w:t>ؤ</w:t>
      </w:r>
      <w:r w:rsidRPr="005258BA">
        <w:rPr>
          <w:rFonts w:hint="cs"/>
          <w:rtl/>
          <w:lang w:bidi="ar-IQ"/>
        </w:rPr>
        <w:t>ه باهتمام فلاسفة الإمامية ومتكل</w:t>
      </w:r>
      <w:r w:rsidR="00503CE2" w:rsidRPr="005258BA">
        <w:rPr>
          <w:rFonts w:hint="cs"/>
          <w:rtl/>
          <w:lang w:bidi="ar-IQ"/>
        </w:rPr>
        <w:t>ِّ</w:t>
      </w:r>
      <w:r w:rsidRPr="005258BA">
        <w:rPr>
          <w:rFonts w:hint="cs"/>
          <w:rtl/>
          <w:lang w:bidi="ar-IQ"/>
        </w:rPr>
        <w:t>ميهم في العهود اللاحقة؛ فيما بقيت كتبه وبعض آرا</w:t>
      </w:r>
      <w:r w:rsidR="00503CE2" w:rsidRPr="005258BA">
        <w:rPr>
          <w:rFonts w:hint="cs"/>
          <w:rtl/>
          <w:lang w:bidi="ar-IQ"/>
        </w:rPr>
        <w:t>ئ</w:t>
      </w:r>
      <w:r w:rsidRPr="005258BA">
        <w:rPr>
          <w:rFonts w:hint="cs"/>
          <w:rtl/>
          <w:lang w:bidi="ar-IQ"/>
        </w:rPr>
        <w:t>ه عرضة</w:t>
      </w:r>
      <w:r w:rsidR="00503CE2" w:rsidRPr="005258BA">
        <w:rPr>
          <w:rFonts w:hint="cs"/>
          <w:rtl/>
          <w:lang w:bidi="ar-IQ"/>
        </w:rPr>
        <w:t>ً</w:t>
      </w:r>
      <w:r w:rsidRPr="005258BA">
        <w:rPr>
          <w:rFonts w:hint="cs"/>
          <w:rtl/>
          <w:lang w:bidi="ar-IQ"/>
        </w:rPr>
        <w:t xml:space="preserve"> لمشاريع النقد الإمامية</w:t>
      </w:r>
      <w:r w:rsidR="00503CE2" w:rsidRPr="005258BA">
        <w:rPr>
          <w:rFonts w:hint="cs"/>
          <w:rtl/>
          <w:lang w:bidi="ar-IQ"/>
        </w:rPr>
        <w:t>،</w:t>
      </w:r>
      <w:r w:rsidRPr="005258BA">
        <w:rPr>
          <w:rFonts w:hint="cs"/>
          <w:rtl/>
          <w:lang w:bidi="ar-IQ"/>
        </w:rPr>
        <w:t xml:space="preserve"> سواء بشكل</w:t>
      </w:r>
      <w:r w:rsidR="00503CE2" w:rsidRPr="005258BA">
        <w:rPr>
          <w:rFonts w:hint="cs"/>
          <w:rtl/>
          <w:lang w:bidi="ar-IQ"/>
        </w:rPr>
        <w:t>ٍ</w:t>
      </w:r>
      <w:r w:rsidRPr="005258BA">
        <w:rPr>
          <w:rFonts w:hint="cs"/>
          <w:rtl/>
          <w:lang w:bidi="ar-IQ"/>
        </w:rPr>
        <w:t xml:space="preserve"> مستقل</w:t>
      </w:r>
      <w:r w:rsidR="00503CE2" w:rsidRPr="005258BA">
        <w:rPr>
          <w:rFonts w:hint="cs"/>
          <w:rtl/>
          <w:lang w:bidi="ar-IQ"/>
        </w:rPr>
        <w:t>ّ</w:t>
      </w:r>
      <w:r w:rsidRPr="005258BA">
        <w:rPr>
          <w:rFonts w:hint="cs"/>
          <w:rtl/>
          <w:lang w:bidi="ar-IQ"/>
        </w:rPr>
        <w:t xml:space="preserve"> أو ضمني</w:t>
      </w:r>
      <w:r w:rsidRPr="005258BA">
        <w:rPr>
          <w:vertAlign w:val="superscript"/>
          <w:rtl/>
          <w:lang w:bidi="ar-IQ"/>
        </w:rPr>
        <w:t>(</w:t>
      </w:r>
      <w:r w:rsidRPr="005258BA">
        <w:rPr>
          <w:vertAlign w:val="superscript"/>
          <w:rtl/>
          <w:lang w:bidi="ar-IQ"/>
        </w:rPr>
        <w:endnoteReference w:id="931"/>
      </w:r>
      <w:r w:rsidRPr="005258BA">
        <w:rPr>
          <w:vertAlign w:val="superscript"/>
          <w:rtl/>
          <w:lang w:bidi="ar-IQ"/>
        </w:rPr>
        <w:t>)</w:t>
      </w:r>
      <w:r w:rsidRPr="005258BA">
        <w:rPr>
          <w:rFonts w:hint="cs"/>
          <w:rtl/>
          <w:lang w:bidi="ar-IQ"/>
        </w:rPr>
        <w:t xml:space="preserve">. هذا فيما لم نعثر على </w:t>
      </w:r>
      <w:r w:rsidR="00503CE2" w:rsidRPr="005258BA">
        <w:rPr>
          <w:rFonts w:hint="cs"/>
          <w:rtl/>
          <w:lang w:bidi="ar-IQ"/>
        </w:rPr>
        <w:t>أ</w:t>
      </w:r>
      <w:r w:rsidRPr="005258BA">
        <w:rPr>
          <w:rFonts w:hint="cs"/>
          <w:rtl/>
          <w:lang w:bidi="ar-IQ"/>
        </w:rPr>
        <w:t>ي</w:t>
      </w:r>
      <w:r w:rsidR="00503CE2" w:rsidRPr="005258BA">
        <w:rPr>
          <w:rFonts w:hint="cs"/>
          <w:rtl/>
          <w:lang w:bidi="ar-IQ"/>
        </w:rPr>
        <w:t>ّ</w:t>
      </w:r>
      <w:r w:rsidRPr="005258BA">
        <w:rPr>
          <w:rFonts w:hint="cs"/>
          <w:rtl/>
          <w:lang w:bidi="ar-IQ"/>
        </w:rPr>
        <w:t xml:space="preserve"> وثيقة</w:t>
      </w:r>
      <w:r w:rsidR="00503CE2" w:rsidRPr="005258BA">
        <w:rPr>
          <w:rFonts w:hint="cs"/>
          <w:rtl/>
          <w:lang w:bidi="ar-IQ"/>
        </w:rPr>
        <w:t>ٍ</w:t>
      </w:r>
      <w:r w:rsidRPr="005258BA">
        <w:rPr>
          <w:rFonts w:hint="cs"/>
          <w:rtl/>
          <w:lang w:bidi="ar-IQ"/>
        </w:rPr>
        <w:t xml:space="preserve"> تتضم</w:t>
      </w:r>
      <w:r w:rsidR="00503CE2" w:rsidRPr="005258BA">
        <w:rPr>
          <w:rFonts w:hint="cs"/>
          <w:rtl/>
          <w:lang w:bidi="ar-IQ"/>
        </w:rPr>
        <w:t>ّ</w:t>
      </w:r>
      <w:r w:rsidRPr="005258BA">
        <w:rPr>
          <w:rFonts w:hint="cs"/>
          <w:rtl/>
          <w:lang w:bidi="ar-IQ"/>
        </w:rPr>
        <w:t>ن رد</w:t>
      </w:r>
      <w:r w:rsidR="00503CE2" w:rsidRPr="005258BA">
        <w:rPr>
          <w:rFonts w:hint="cs"/>
          <w:rtl/>
          <w:lang w:bidi="ar-IQ"/>
        </w:rPr>
        <w:t>ّ</w:t>
      </w:r>
      <w:r w:rsidRPr="005258BA">
        <w:rPr>
          <w:rFonts w:hint="cs"/>
          <w:rtl/>
          <w:lang w:bidi="ar-IQ"/>
        </w:rPr>
        <w:t>اً من ق</w:t>
      </w:r>
      <w:r w:rsidR="00503CE2" w:rsidRPr="005258BA">
        <w:rPr>
          <w:rFonts w:hint="cs"/>
          <w:rtl/>
          <w:lang w:bidi="ar-IQ"/>
        </w:rPr>
        <w:t>ِ</w:t>
      </w:r>
      <w:r w:rsidRPr="005258BA">
        <w:rPr>
          <w:rFonts w:hint="cs"/>
          <w:rtl/>
          <w:lang w:bidi="ar-IQ"/>
        </w:rPr>
        <w:t>ب</w:t>
      </w:r>
      <w:r w:rsidR="00503CE2" w:rsidRPr="005258BA">
        <w:rPr>
          <w:rFonts w:hint="cs"/>
          <w:rtl/>
          <w:lang w:bidi="ar-IQ"/>
        </w:rPr>
        <w:t>َ</w:t>
      </w:r>
      <w:r w:rsidRPr="005258BA">
        <w:rPr>
          <w:rFonts w:hint="cs"/>
          <w:rtl/>
          <w:lang w:bidi="ar-IQ"/>
        </w:rPr>
        <w:t>ل الإمامية على انتقادات ضياء الدين الرازي لهم.</w:t>
      </w:r>
    </w:p>
    <w:p w:rsidR="00AA0A00" w:rsidRPr="005258BA" w:rsidRDefault="00AA0A00" w:rsidP="00784AC8">
      <w:pPr>
        <w:spacing w:line="490" w:lineRule="exact"/>
        <w:rPr>
          <w:rtl/>
        </w:rPr>
      </w:pPr>
    </w:p>
    <w:p w:rsidR="00AA0A00" w:rsidRPr="005258BA" w:rsidRDefault="00AA0A00" w:rsidP="00784AC8">
      <w:pPr>
        <w:spacing w:line="490" w:lineRule="exact"/>
        <w:rPr>
          <w:rtl/>
        </w:rPr>
      </w:pPr>
    </w:p>
    <w:p w:rsidR="00AA0A00" w:rsidRPr="005258BA" w:rsidRDefault="00AA0A00" w:rsidP="00AA0A00">
      <w:pPr>
        <w:pStyle w:val="afff"/>
        <w:rPr>
          <w:rtl/>
        </w:rPr>
        <w:sectPr w:rsidR="00AA0A00" w:rsidRPr="005258BA" w:rsidSect="00AA0A00">
          <w:headerReference w:type="even" r:id="rId107"/>
          <w:headerReference w:type="default" r:id="rId108"/>
          <w:footerReference w:type="even" r:id="rId109"/>
          <w:footerReference w:type="default" r:id="rId110"/>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r w:rsidRPr="005258BA">
        <w:rPr>
          <w:rFonts w:hint="cs"/>
          <w:rtl/>
        </w:rPr>
        <w:t>الهوامش</w:t>
      </w:r>
    </w:p>
    <w:p w:rsidR="009F6DDE" w:rsidRPr="003164AB" w:rsidRDefault="009F6DDE" w:rsidP="009F6DDE">
      <w:pPr>
        <w:ind w:firstLine="0"/>
        <w:jc w:val="center"/>
        <w:rPr>
          <w:rFonts w:cs="PT Bold Heading"/>
          <w:bCs/>
          <w:sz w:val="30"/>
          <w:rtl/>
        </w:rPr>
      </w:pPr>
      <w:r w:rsidRPr="003164AB">
        <w:rPr>
          <w:rFonts w:cs="PT Bold Heading" w:hint="cs"/>
          <w:bCs/>
          <w:sz w:val="30"/>
          <w:rtl/>
        </w:rPr>
        <w:lastRenderedPageBreak/>
        <w:t>قسيمة الاشتراك</w:t>
      </w:r>
    </w:p>
    <w:p w:rsidR="009F6DDE" w:rsidRPr="003164AB" w:rsidRDefault="009F6DDE" w:rsidP="009F6DDE">
      <w:pPr>
        <w:spacing w:before="120"/>
        <w:ind w:firstLine="0"/>
        <w:jc w:val="center"/>
        <w:rPr>
          <w:b/>
          <w:bCs/>
          <w:sz w:val="36"/>
          <w:szCs w:val="36"/>
          <w:rtl/>
        </w:rPr>
      </w:pPr>
      <w:r w:rsidRPr="003164AB">
        <w:rPr>
          <w:rFonts w:hint="eastAsia"/>
          <w:b/>
          <w:bCs/>
          <w:sz w:val="36"/>
          <w:szCs w:val="36"/>
          <w:rtl/>
        </w:rPr>
        <w:t>مجل</w:t>
      </w:r>
      <w:r w:rsidRPr="003164AB">
        <w:rPr>
          <w:rFonts w:hint="cs"/>
          <w:b/>
          <w:bCs/>
          <w:sz w:val="36"/>
          <w:szCs w:val="36"/>
          <w:rtl/>
        </w:rPr>
        <w:t>ّ</w:t>
      </w:r>
      <w:r w:rsidRPr="003164AB">
        <w:rPr>
          <w:rFonts w:hint="eastAsia"/>
          <w:b/>
          <w:bCs/>
          <w:sz w:val="36"/>
          <w:szCs w:val="36"/>
          <w:rtl/>
        </w:rPr>
        <w:t>ة</w:t>
      </w:r>
      <w:r w:rsidRPr="003164AB">
        <w:rPr>
          <w:b/>
          <w:bCs/>
          <w:sz w:val="36"/>
          <w:szCs w:val="36"/>
          <w:rtl/>
        </w:rPr>
        <w:t xml:space="preserve"> </w:t>
      </w:r>
      <w:r w:rsidRPr="003164AB">
        <w:rPr>
          <w:rFonts w:hint="eastAsia"/>
          <w:b/>
          <w:bCs/>
          <w:sz w:val="36"/>
          <w:szCs w:val="36"/>
          <w:rtl/>
        </w:rPr>
        <w:t>نصوص</w:t>
      </w:r>
      <w:r w:rsidRPr="003164AB">
        <w:rPr>
          <w:b/>
          <w:bCs/>
          <w:sz w:val="36"/>
          <w:szCs w:val="36"/>
          <w:rtl/>
        </w:rPr>
        <w:t xml:space="preserve"> </w:t>
      </w:r>
      <w:r w:rsidRPr="003164AB">
        <w:rPr>
          <w:rFonts w:hint="eastAsia"/>
          <w:b/>
          <w:bCs/>
          <w:sz w:val="36"/>
          <w:szCs w:val="36"/>
          <w:rtl/>
        </w:rPr>
        <w:t>معاصرة</w:t>
      </w:r>
    </w:p>
    <w:p w:rsidR="009F6DDE" w:rsidRPr="003164AB" w:rsidRDefault="009F6DDE" w:rsidP="009F6DDE">
      <w:pPr>
        <w:ind w:firstLine="0"/>
        <w:jc w:val="center"/>
        <w:rPr>
          <w:rFonts w:cs="DanaFajr"/>
          <w:sz w:val="24"/>
          <w:szCs w:val="24"/>
          <w:rtl/>
        </w:rPr>
      </w:pPr>
    </w:p>
    <w:p w:rsidR="009F6DDE" w:rsidRPr="003164AB" w:rsidRDefault="009F6DDE" w:rsidP="009F6DDE">
      <w:pPr>
        <w:tabs>
          <w:tab w:val="center" w:pos="2170"/>
          <w:tab w:val="center" w:pos="5230"/>
        </w:tabs>
        <w:ind w:firstLine="0"/>
        <w:jc w:val="center"/>
        <w:rPr>
          <w:rFonts w:cs="DanaFajr"/>
          <w:b/>
          <w:bCs/>
          <w:rtl/>
        </w:rPr>
      </w:pPr>
      <w:r w:rsidRPr="003164AB">
        <w:rPr>
          <w:noProof/>
        </w:rPr>
        <mc:AlternateContent>
          <mc:Choice Requires="wps">
            <w:drawing>
              <wp:anchor distT="0" distB="0" distL="114300" distR="114300" simplePos="0" relativeHeight="251667968" behindDoc="1" locked="0" layoutInCell="1" allowOverlap="1" wp14:anchorId="61D57CA3" wp14:editId="561B5321">
                <wp:simplePos x="0" y="0"/>
                <wp:positionH relativeFrom="column">
                  <wp:posOffset>1270</wp:posOffset>
                </wp:positionH>
                <wp:positionV relativeFrom="paragraph">
                  <wp:posOffset>17780</wp:posOffset>
                </wp:positionV>
                <wp:extent cx="4457700" cy="2359025"/>
                <wp:effectExtent l="19050" t="19050" r="0" b="3175"/>
                <wp:wrapNone/>
                <wp:docPr id="20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23590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left:0;text-align:left;margin-left:.1pt;margin-top:1.4pt;width:351pt;height:18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" filled="f" strokeweight="3pt">
                <v:stroke linestyle="thinThin"/>
              </v:rect>
            </w:pict>
          </mc:Fallback>
        </mc:AlternateContent>
      </w:r>
      <w:r w:rsidRPr="003164AB">
        <w:rPr>
          <w:rFonts w:cs="DanaFajr" w:hint="cs"/>
        </w:rPr>
        <w:sym w:font="Wingdings" w:char="F0A8"/>
      </w:r>
      <w:r w:rsidRPr="003164AB">
        <w:rPr>
          <w:rFonts w:cs="DanaFajr" w:hint="cs"/>
          <w:rtl/>
        </w:rPr>
        <w:t xml:space="preserve"> </w:t>
      </w:r>
      <w:r w:rsidRPr="003164AB">
        <w:rPr>
          <w:rFonts w:cs="DanaFajr" w:hint="cs"/>
          <w:b/>
          <w:bCs/>
          <w:rtl/>
        </w:rPr>
        <w:t>أفرا</w:t>
      </w:r>
      <w:r w:rsidRPr="003164AB">
        <w:rPr>
          <w:rFonts w:cs="DanaFajr" w:hint="cs"/>
          <w:b/>
          <w:bCs/>
          <w:rtl/>
          <w:lang w:bidi="ar-LB"/>
        </w:rPr>
        <w:t xml:space="preserve">د                                        </w:t>
      </w:r>
      <w:r w:rsidRPr="003164AB">
        <w:rPr>
          <w:rFonts w:cs="DanaFajr" w:hint="cs"/>
        </w:rPr>
        <w:sym w:font="Wingdings" w:char="F0A8"/>
      </w:r>
      <w:r w:rsidRPr="003164AB">
        <w:rPr>
          <w:rFonts w:cs="DanaFajr" w:hint="cs"/>
          <w:b/>
          <w:bCs/>
          <w:rtl/>
        </w:rPr>
        <w:t xml:space="preserve"> مؤسسات</w:t>
      </w:r>
    </w:p>
    <w:p w:rsidR="009F6DDE" w:rsidRPr="003164AB" w:rsidRDefault="009F6DDE" w:rsidP="009F6DDE">
      <w:pPr>
        <w:tabs>
          <w:tab w:val="right" w:leader="dot" w:pos="6876"/>
        </w:tabs>
        <w:ind w:left="142" w:right="142" w:firstLine="0"/>
        <w:rPr>
          <w:rFonts w:cs="DanaFajr"/>
          <w:rtl/>
        </w:rPr>
      </w:pPr>
      <w:r w:rsidRPr="003164AB">
        <w:rPr>
          <w:rFonts w:cs="DanaFajr" w:hint="cs"/>
          <w:rtl/>
        </w:rPr>
        <w:t>اسم المشترك:</w:t>
      </w:r>
      <w:r w:rsidRPr="003164AB">
        <w:rPr>
          <w:rFonts w:cs="DanaFajr" w:hint="cs"/>
          <w:sz w:val="20"/>
          <w:szCs w:val="22"/>
          <w:rtl/>
        </w:rPr>
        <w:tab/>
      </w:r>
    </w:p>
    <w:p w:rsidR="009F6DDE" w:rsidRPr="003164AB" w:rsidRDefault="009F6DDE" w:rsidP="009F6DDE">
      <w:pPr>
        <w:tabs>
          <w:tab w:val="right" w:leader="dot" w:pos="6876"/>
        </w:tabs>
        <w:ind w:left="142" w:right="142" w:firstLine="0"/>
        <w:rPr>
          <w:rFonts w:cs="DanaFajr"/>
          <w:rtl/>
        </w:rPr>
      </w:pPr>
      <w:r w:rsidRPr="003164AB">
        <w:rPr>
          <w:rFonts w:cs="DanaFajr" w:hint="cs"/>
          <w:rtl/>
        </w:rPr>
        <w:t>العنوان الكامل:</w:t>
      </w:r>
      <w:r w:rsidRPr="003164AB">
        <w:rPr>
          <w:rFonts w:cs="DanaFajr" w:hint="cs"/>
          <w:sz w:val="20"/>
          <w:szCs w:val="22"/>
          <w:rtl/>
        </w:rPr>
        <w:tab/>
      </w:r>
    </w:p>
    <w:p w:rsidR="009F6DDE" w:rsidRPr="003164AB" w:rsidRDefault="009F6DDE" w:rsidP="009F6DDE">
      <w:pPr>
        <w:tabs>
          <w:tab w:val="right" w:leader="dot" w:pos="6876"/>
        </w:tabs>
        <w:ind w:left="142" w:right="142" w:firstLine="0"/>
        <w:rPr>
          <w:rFonts w:cs="DanaFajr"/>
          <w:sz w:val="20"/>
          <w:szCs w:val="22"/>
          <w:rtl/>
        </w:rPr>
      </w:pPr>
      <w:r w:rsidRPr="003164AB">
        <w:rPr>
          <w:rFonts w:cs="DanaFajr" w:hint="cs"/>
          <w:sz w:val="20"/>
          <w:szCs w:val="22"/>
          <w:rtl/>
        </w:rPr>
        <w:t xml:space="preserve"> </w:t>
      </w:r>
      <w:r w:rsidRPr="003164AB">
        <w:rPr>
          <w:rFonts w:cs="DanaFajr" w:hint="cs"/>
          <w:sz w:val="20"/>
          <w:szCs w:val="22"/>
          <w:rtl/>
        </w:rPr>
        <w:tab/>
      </w:r>
    </w:p>
    <w:p w:rsidR="009F6DDE" w:rsidRPr="003164AB" w:rsidRDefault="009F6DDE" w:rsidP="009F6DDE">
      <w:pPr>
        <w:tabs>
          <w:tab w:val="left" w:leader="dot" w:pos="3990"/>
          <w:tab w:val="right" w:leader="dot" w:pos="6904"/>
          <w:tab w:val="right" w:leader="dot" w:pos="7582"/>
        </w:tabs>
        <w:ind w:left="142" w:right="142" w:firstLine="0"/>
        <w:rPr>
          <w:rFonts w:cs="DanaFajr"/>
          <w:rtl/>
        </w:rPr>
      </w:pPr>
      <w:r w:rsidRPr="003164AB">
        <w:rPr>
          <w:rFonts w:cs="DanaFajr" w:hint="cs"/>
          <w:rtl/>
        </w:rPr>
        <w:t>الهاتف:</w:t>
      </w:r>
      <w:r w:rsidRPr="003164AB">
        <w:rPr>
          <w:rFonts w:cs="DanaFajr" w:hint="cs"/>
          <w:sz w:val="20"/>
          <w:szCs w:val="22"/>
          <w:rtl/>
        </w:rPr>
        <w:t xml:space="preserve"> </w:t>
      </w:r>
      <w:r w:rsidRPr="003164AB">
        <w:rPr>
          <w:rFonts w:cs="DanaFajr" w:hint="cs"/>
          <w:sz w:val="20"/>
          <w:szCs w:val="22"/>
          <w:rtl/>
        </w:rPr>
        <w:tab/>
        <w:t xml:space="preserve"> </w:t>
      </w:r>
      <w:r w:rsidRPr="003164AB">
        <w:rPr>
          <w:rFonts w:cs="DanaFajr" w:hint="cs"/>
          <w:rtl/>
        </w:rPr>
        <w:t>فاكس:</w:t>
      </w:r>
      <w:r w:rsidRPr="003164AB">
        <w:rPr>
          <w:rFonts w:cs="DanaFajr" w:hint="cs"/>
          <w:sz w:val="20"/>
          <w:szCs w:val="22"/>
          <w:rtl/>
        </w:rPr>
        <w:tab/>
      </w:r>
    </w:p>
    <w:p w:rsidR="009F6DDE" w:rsidRPr="003164AB" w:rsidRDefault="009F6DDE" w:rsidP="009F6DDE">
      <w:pPr>
        <w:tabs>
          <w:tab w:val="left" w:leader="dot" w:pos="3990"/>
          <w:tab w:val="right" w:leader="dot" w:pos="6904"/>
          <w:tab w:val="right" w:leader="dot" w:pos="7582"/>
        </w:tabs>
        <w:ind w:left="142" w:right="142" w:firstLine="0"/>
        <w:rPr>
          <w:rFonts w:cs="DanaFajr"/>
          <w:sz w:val="20"/>
          <w:szCs w:val="22"/>
          <w:rtl/>
        </w:rPr>
      </w:pPr>
      <w:r w:rsidRPr="003164AB">
        <w:rPr>
          <w:rFonts w:cs="DanaFajr" w:hint="cs"/>
          <w:rtl/>
        </w:rPr>
        <w:t xml:space="preserve">مدة الاشتراك: </w:t>
      </w:r>
      <w:r w:rsidRPr="003164AB">
        <w:rPr>
          <w:rFonts w:cs="DanaFajr" w:hint="cs"/>
          <w:szCs w:val="22"/>
          <w:rtl/>
        </w:rPr>
        <w:tab/>
      </w:r>
      <w:r w:rsidRPr="003164AB">
        <w:rPr>
          <w:rFonts w:cs="DanaFajr" w:hint="cs"/>
          <w:rtl/>
        </w:rPr>
        <w:t>ابتداءً من:</w:t>
      </w:r>
      <w:r w:rsidRPr="003164AB">
        <w:rPr>
          <w:rFonts w:cs="DanaFajr" w:hint="cs"/>
          <w:sz w:val="20"/>
          <w:szCs w:val="22"/>
          <w:rtl/>
        </w:rPr>
        <w:tab/>
      </w:r>
    </w:p>
    <w:p w:rsidR="009F6DDE" w:rsidRPr="003164AB" w:rsidRDefault="009F6DDE" w:rsidP="009F6DDE">
      <w:pPr>
        <w:tabs>
          <w:tab w:val="left" w:leader="dot" w:pos="3990"/>
          <w:tab w:val="right" w:leader="dot" w:pos="6904"/>
          <w:tab w:val="right" w:leader="dot" w:pos="7582"/>
        </w:tabs>
        <w:ind w:left="142" w:right="142" w:firstLine="0"/>
        <w:rPr>
          <w:rFonts w:cs="DanaFajr"/>
          <w:sz w:val="20"/>
          <w:szCs w:val="22"/>
          <w:rtl/>
        </w:rPr>
      </w:pPr>
      <w:r w:rsidRPr="003164AB">
        <w:rPr>
          <w:rFonts w:cs="DanaFajr" w:hint="cs"/>
          <w:rtl/>
        </w:rPr>
        <w:t xml:space="preserve">المبلغ: </w:t>
      </w:r>
      <w:r w:rsidRPr="003164AB">
        <w:rPr>
          <w:rFonts w:cs="DanaFajr" w:hint="cs"/>
          <w:sz w:val="20"/>
          <w:szCs w:val="22"/>
          <w:rtl/>
        </w:rPr>
        <w:tab/>
        <w:t xml:space="preserve"> </w:t>
      </w:r>
      <w:r w:rsidRPr="003164AB">
        <w:rPr>
          <w:rFonts w:cs="DanaFajr" w:hint="cs"/>
          <w:rtl/>
        </w:rPr>
        <w:t>عدد النسخ:</w:t>
      </w:r>
      <w:r w:rsidRPr="003164AB">
        <w:rPr>
          <w:rFonts w:cs="DanaFajr" w:hint="cs"/>
          <w:sz w:val="20"/>
          <w:szCs w:val="22"/>
          <w:rtl/>
        </w:rPr>
        <w:tab/>
      </w:r>
    </w:p>
    <w:p w:rsidR="009F6DDE" w:rsidRPr="003164AB" w:rsidRDefault="009F6DDE" w:rsidP="009F6DDE">
      <w:pPr>
        <w:tabs>
          <w:tab w:val="left" w:leader="dot" w:pos="3990"/>
          <w:tab w:val="right" w:leader="dot" w:pos="6904"/>
          <w:tab w:val="right" w:leader="dot" w:pos="7582"/>
        </w:tabs>
        <w:ind w:left="142" w:right="142" w:firstLine="0"/>
        <w:rPr>
          <w:rFonts w:cs="DanaFajr"/>
          <w:sz w:val="20"/>
          <w:szCs w:val="22"/>
          <w:rtl/>
        </w:rPr>
      </w:pPr>
      <w:r w:rsidRPr="003164AB">
        <w:rPr>
          <w:rFonts w:cs="DanaFajr" w:hint="cs"/>
          <w:rtl/>
        </w:rPr>
        <w:t xml:space="preserve">نقداً إلى: </w:t>
      </w:r>
      <w:r w:rsidRPr="003164AB">
        <w:rPr>
          <w:rFonts w:cs="DanaFajr" w:hint="cs"/>
          <w:sz w:val="20"/>
          <w:szCs w:val="22"/>
          <w:rtl/>
        </w:rPr>
        <w:tab/>
        <w:t xml:space="preserve"> </w:t>
      </w:r>
      <w:r w:rsidRPr="003164AB">
        <w:rPr>
          <w:rFonts w:cs="DanaFajr" w:hint="cs"/>
          <w:rtl/>
        </w:rPr>
        <w:t>شيك مصرفي:</w:t>
      </w:r>
      <w:r w:rsidRPr="003164AB">
        <w:rPr>
          <w:rFonts w:cs="DanaFajr" w:hint="cs"/>
          <w:sz w:val="20"/>
          <w:szCs w:val="22"/>
          <w:rtl/>
        </w:rPr>
        <w:tab/>
      </w:r>
    </w:p>
    <w:p w:rsidR="009F6DDE" w:rsidRPr="003164AB" w:rsidRDefault="009F6DDE" w:rsidP="009F6DDE">
      <w:pPr>
        <w:tabs>
          <w:tab w:val="left" w:leader="dot" w:pos="3990"/>
          <w:tab w:val="right" w:leader="dot" w:pos="6904"/>
          <w:tab w:val="right" w:leader="dot" w:pos="7582"/>
        </w:tabs>
        <w:ind w:left="142" w:right="142" w:firstLine="0"/>
        <w:rPr>
          <w:rFonts w:cs="DanaFajr"/>
          <w:sz w:val="20"/>
          <w:szCs w:val="22"/>
          <w:rtl/>
        </w:rPr>
      </w:pPr>
      <w:r w:rsidRPr="003164AB">
        <w:rPr>
          <w:rFonts w:cs="DanaFajr" w:hint="cs"/>
          <w:rtl/>
        </w:rPr>
        <w:t xml:space="preserve">التاريخ: </w:t>
      </w:r>
      <w:r w:rsidRPr="003164AB">
        <w:rPr>
          <w:rFonts w:cs="DanaFajr" w:hint="cs"/>
          <w:sz w:val="20"/>
          <w:szCs w:val="22"/>
          <w:rtl/>
        </w:rPr>
        <w:tab/>
        <w:t xml:space="preserve"> </w:t>
      </w:r>
      <w:r w:rsidRPr="003164AB">
        <w:rPr>
          <w:rFonts w:cs="DanaFajr" w:hint="cs"/>
          <w:rtl/>
        </w:rPr>
        <w:t>التوقيع:</w:t>
      </w:r>
      <w:r w:rsidRPr="003164AB">
        <w:rPr>
          <w:rFonts w:cs="DanaFajr" w:hint="cs"/>
          <w:sz w:val="20"/>
          <w:szCs w:val="22"/>
          <w:rtl/>
        </w:rPr>
        <w:tab/>
      </w:r>
    </w:p>
    <w:p w:rsidR="009F6DDE" w:rsidRPr="003164AB" w:rsidRDefault="009F6DDE" w:rsidP="009F6DDE">
      <w:pPr>
        <w:jc w:val="center"/>
        <w:rPr>
          <w:rFonts w:cs="Traditional Arabic"/>
          <w:b/>
          <w:bCs/>
          <w:sz w:val="6"/>
          <w:szCs w:val="6"/>
          <w:rtl/>
        </w:rPr>
      </w:pPr>
    </w:p>
    <w:p w:rsidR="009F6DDE" w:rsidRPr="003164AB" w:rsidRDefault="009F6DDE" w:rsidP="009F6DDE">
      <w:pPr>
        <w:jc w:val="center"/>
        <w:rPr>
          <w:rFonts w:cs="DanaFajr"/>
          <w:sz w:val="36"/>
          <w:szCs w:val="36"/>
          <w:rtl/>
        </w:rPr>
      </w:pPr>
    </w:p>
    <w:p w:rsidR="009F6DDE" w:rsidRPr="003164AB" w:rsidRDefault="009F6DDE" w:rsidP="009F6DDE">
      <w:pPr>
        <w:spacing w:after="120"/>
        <w:ind w:firstLine="0"/>
        <w:jc w:val="center"/>
        <w:rPr>
          <w:rFonts w:cs="PT Bold Heading"/>
          <w:sz w:val="32"/>
          <w:rtl/>
        </w:rPr>
      </w:pPr>
      <w:r w:rsidRPr="003164AB">
        <w:rPr>
          <w:rFonts w:cs="PT Bold Heading" w:hint="cs"/>
          <w:sz w:val="32"/>
          <w:rtl/>
        </w:rPr>
        <w:t>الاشتراك السنوي</w:t>
      </w:r>
    </w:p>
    <w:p w:rsidR="009F6DDE" w:rsidRPr="003164AB" w:rsidRDefault="009F6DDE" w:rsidP="009F6DDE">
      <w:pPr>
        <w:spacing w:line="240" w:lineRule="auto"/>
        <w:ind w:firstLine="0"/>
        <w:jc w:val="center"/>
        <w:rPr>
          <w:rFonts w:cs="Traditional Arabic"/>
          <w:b/>
          <w:bCs/>
          <w:szCs w:val="28"/>
        </w:rPr>
      </w:pPr>
      <w:r w:rsidRPr="003164AB">
        <w:rPr>
          <w:noProof/>
        </w:rPr>
        <mc:AlternateContent>
          <mc:Choice Requires="wps">
            <w:drawing>
              <wp:anchor distT="0" distB="0" distL="114300" distR="114300" simplePos="0" relativeHeight="251668992" behindDoc="0" locked="0" layoutInCell="1" allowOverlap="1" wp14:anchorId="7150F1A0" wp14:editId="495282C2">
                <wp:simplePos x="0" y="0"/>
                <wp:positionH relativeFrom="column">
                  <wp:posOffset>-17780</wp:posOffset>
                </wp:positionH>
                <wp:positionV relativeFrom="paragraph">
                  <wp:posOffset>5080</wp:posOffset>
                </wp:positionV>
                <wp:extent cx="4476750" cy="260350"/>
                <wp:effectExtent l="19050" t="19050" r="0" b="635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260350"/>
                        </a:xfrm>
                        <a:prstGeom prst="rect">
                          <a:avLst/>
                        </a:prstGeom>
                        <a:noFill/>
                        <a:ln w="38100" cap="flat" cmpd="dbl"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left:0;text-align:left;margin-left:-1.4pt;margin-top:.4pt;width:352.5pt;height: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" filled="f" strokecolor="windowText" strokeweight="3pt">
                <v:stroke linestyle="thinThin"/>
                <v:path arrowok="t"/>
              </v:rect>
            </w:pict>
          </mc:Fallback>
        </mc:AlternateContent>
      </w:r>
      <w:r w:rsidRPr="003164AB">
        <w:rPr>
          <w:rFonts w:cs="Traditional Arabic" w:hint="cs"/>
          <w:b/>
          <w:bCs/>
          <w:szCs w:val="28"/>
          <w:rtl/>
        </w:rPr>
        <w:t xml:space="preserve"> سائر الدول:   </w:t>
      </w:r>
      <w:r w:rsidRPr="003164AB">
        <w:rPr>
          <w:rFonts w:cs="Traditional Arabic" w:hint="cs"/>
          <w:rtl/>
        </w:rPr>
        <w:sym w:font="Wingdings" w:char="F0A8"/>
      </w:r>
      <w:r w:rsidRPr="003164AB">
        <w:rPr>
          <w:rFonts w:cs="Traditional Arabic" w:hint="cs"/>
          <w:rtl/>
        </w:rPr>
        <w:t xml:space="preserve"> </w:t>
      </w:r>
      <w:r w:rsidRPr="003164AB">
        <w:rPr>
          <w:rFonts w:cs="Traditional Arabic" w:hint="cs"/>
          <w:b/>
          <w:bCs/>
          <w:szCs w:val="28"/>
          <w:rtl/>
        </w:rPr>
        <w:t xml:space="preserve">للأفراد 100 دولار      </w:t>
      </w:r>
      <w:r w:rsidRPr="003164AB">
        <w:rPr>
          <w:rFonts w:cs="Traditional Arabic" w:hint="cs"/>
          <w:rtl/>
        </w:rPr>
        <w:sym w:font="Wingdings" w:char="F0A8"/>
      </w:r>
      <w:r w:rsidRPr="003164AB">
        <w:rPr>
          <w:rFonts w:cs="Traditional Arabic" w:hint="cs"/>
          <w:rtl/>
        </w:rPr>
        <w:t xml:space="preserve"> </w:t>
      </w:r>
      <w:r w:rsidRPr="003164AB">
        <w:rPr>
          <w:rFonts w:cs="Traditional Arabic" w:hint="cs"/>
          <w:b/>
          <w:bCs/>
          <w:szCs w:val="28"/>
          <w:rtl/>
        </w:rPr>
        <w:t xml:space="preserve">للمؤسسات 200 دولار </w:t>
      </w:r>
      <w:r w:rsidRPr="003164AB">
        <w:rPr>
          <w:rFonts w:cs="Traditional Arabic" w:hint="cs"/>
          <w:b/>
          <w:bCs/>
          <w:szCs w:val="22"/>
          <w:rtl/>
        </w:rPr>
        <w:t xml:space="preserve"> (خالصة أجور البريد)</w:t>
      </w:r>
    </w:p>
    <w:p w:rsidR="009F6DDE" w:rsidRPr="003164AB" w:rsidRDefault="009F6DDE" w:rsidP="009F6DDE">
      <w:pPr>
        <w:jc w:val="center"/>
        <w:rPr>
          <w:rFonts w:cs="DanaFajr"/>
          <w:sz w:val="36"/>
          <w:szCs w:val="36"/>
          <w:rtl/>
        </w:rPr>
      </w:pPr>
    </w:p>
    <w:p w:rsidR="009F6DDE" w:rsidRPr="003164AB" w:rsidRDefault="009F6DDE" w:rsidP="009F6DDE">
      <w:pPr>
        <w:spacing w:after="120"/>
        <w:ind w:firstLine="0"/>
        <w:jc w:val="center"/>
        <w:rPr>
          <w:rFonts w:cs="PT Bold Heading"/>
          <w:sz w:val="32"/>
          <w:rtl/>
        </w:rPr>
      </w:pPr>
      <w:r w:rsidRPr="003164AB">
        <w:rPr>
          <w:rFonts w:cs="PT Bold Heading" w:hint="cs"/>
          <w:sz w:val="32"/>
          <w:rtl/>
        </w:rPr>
        <w:t>ثمن النسخة</w:t>
      </w:r>
    </w:p>
    <w:p w:rsidR="009F6DDE" w:rsidRPr="003164AB" w:rsidRDefault="009F6DDE" w:rsidP="009F6DDE">
      <w:pPr>
        <w:ind w:left="142" w:right="142" w:firstLine="0"/>
        <w:rPr>
          <w:rFonts w:cs="DanaFajr"/>
          <w:sz w:val="34"/>
          <w:szCs w:val="34"/>
          <w:rtl/>
        </w:rPr>
      </w:pPr>
      <w:r w:rsidRPr="003164AB">
        <w:rPr>
          <w:noProof/>
          <w:sz w:val="24"/>
          <w:szCs w:val="29"/>
        </w:rPr>
        <mc:AlternateContent>
          <mc:Choice Requires="wps">
            <w:drawing>
              <wp:anchor distT="0" distB="0" distL="114300" distR="114300" simplePos="0" relativeHeight="251670016" behindDoc="1" locked="0" layoutInCell="1" allowOverlap="1" wp14:anchorId="7D6F1B39" wp14:editId="2A74563D">
                <wp:simplePos x="0" y="0"/>
                <wp:positionH relativeFrom="column">
                  <wp:posOffset>0</wp:posOffset>
                </wp:positionH>
                <wp:positionV relativeFrom="paragraph">
                  <wp:posOffset>12700</wp:posOffset>
                </wp:positionV>
                <wp:extent cx="4457700" cy="1852295"/>
                <wp:effectExtent l="19050" t="19050" r="0" b="0"/>
                <wp:wrapNone/>
                <wp:docPr id="20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left:0;text-align:left;margin-left:0;margin-top:1pt;width:351pt;height:145.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" filled="f" strokeweight="3pt">
                <v:stroke linestyle="thinThin"/>
              </v:rect>
            </w:pict>
          </mc:Fallback>
        </mc:AlternateContent>
      </w:r>
      <w:r w:rsidRPr="003164AB">
        <w:rPr>
          <w:rFonts w:cs="DanaFajr" w:hint="cs"/>
          <w:position w:val="-6"/>
          <w:sz w:val="24"/>
          <w:szCs w:val="34"/>
        </w:rPr>
        <w:sym w:font="Wingdings" w:char="F0D7"/>
      </w:r>
      <w:r w:rsidRPr="003164AB">
        <w:rPr>
          <w:rFonts w:cs="DanaFajr" w:hint="cs"/>
          <w:sz w:val="34"/>
          <w:szCs w:val="34"/>
          <w:rtl/>
        </w:rPr>
        <w:t xml:space="preserve"> لبنان 5000 ليرة </w:t>
      </w:r>
      <w:r w:rsidRPr="003164AB">
        <w:rPr>
          <w:rFonts w:cs="DanaFajr" w:hint="cs"/>
          <w:position w:val="-6"/>
          <w:sz w:val="24"/>
          <w:szCs w:val="34"/>
        </w:rPr>
        <w:sym w:font="Wingdings" w:char="F0D7"/>
      </w:r>
      <w:r w:rsidRPr="003164AB">
        <w:rPr>
          <w:rFonts w:cs="DanaFajr" w:hint="cs"/>
          <w:sz w:val="34"/>
          <w:szCs w:val="34"/>
          <w:rtl/>
        </w:rPr>
        <w:t xml:space="preserve">سوريا 150 ليرة </w:t>
      </w:r>
      <w:r w:rsidRPr="003164AB">
        <w:rPr>
          <w:rFonts w:cs="DanaFajr" w:hint="cs"/>
          <w:position w:val="-6"/>
          <w:sz w:val="24"/>
          <w:szCs w:val="34"/>
        </w:rPr>
        <w:sym w:font="Wingdings" w:char="F0D7"/>
      </w:r>
      <w:r w:rsidRPr="003164AB">
        <w:rPr>
          <w:rFonts w:cs="DanaFajr" w:hint="cs"/>
          <w:sz w:val="34"/>
          <w:szCs w:val="34"/>
          <w:rtl/>
        </w:rPr>
        <w:t xml:space="preserve">الأردن 2.5 دينار </w:t>
      </w:r>
      <w:r w:rsidRPr="003164AB">
        <w:rPr>
          <w:rFonts w:cs="DanaFajr" w:hint="cs"/>
          <w:position w:val="-6"/>
          <w:sz w:val="24"/>
          <w:szCs w:val="34"/>
        </w:rPr>
        <w:sym w:font="Wingdings" w:char="F0D7"/>
      </w:r>
      <w:r w:rsidRPr="003164AB">
        <w:rPr>
          <w:rFonts w:cs="DanaFajr" w:hint="cs"/>
          <w:sz w:val="34"/>
          <w:szCs w:val="34"/>
          <w:rtl/>
        </w:rPr>
        <w:t xml:space="preserve">الكويت 3 دنانير </w:t>
      </w:r>
      <w:r w:rsidRPr="003164AB">
        <w:rPr>
          <w:rFonts w:cs="DanaFajr"/>
          <w:sz w:val="34"/>
          <w:szCs w:val="34"/>
          <w:rtl/>
        </w:rPr>
        <w:br/>
      </w:r>
      <w:r w:rsidRPr="003164AB">
        <w:rPr>
          <w:rFonts w:cs="DanaFajr" w:hint="cs"/>
          <w:position w:val="-6"/>
          <w:sz w:val="24"/>
          <w:szCs w:val="34"/>
        </w:rPr>
        <w:sym w:font="Wingdings" w:char="F0D7"/>
      </w:r>
      <w:r w:rsidRPr="003164AB">
        <w:rPr>
          <w:rFonts w:cs="DanaFajr" w:hint="cs"/>
          <w:sz w:val="34"/>
          <w:szCs w:val="34"/>
          <w:rtl/>
        </w:rPr>
        <w:t xml:space="preserve">العراق 3000 دينار </w:t>
      </w:r>
      <w:r w:rsidRPr="003164AB">
        <w:rPr>
          <w:rFonts w:cs="DanaFajr" w:hint="cs"/>
          <w:position w:val="-6"/>
          <w:sz w:val="24"/>
          <w:szCs w:val="34"/>
        </w:rPr>
        <w:sym w:font="Wingdings" w:char="F0D7"/>
      </w:r>
      <w:r w:rsidRPr="003164AB">
        <w:rPr>
          <w:rFonts w:cs="DanaFajr" w:hint="cs"/>
          <w:sz w:val="34"/>
          <w:szCs w:val="34"/>
          <w:rtl/>
        </w:rPr>
        <w:t xml:space="preserve">الإمارات العربية 30 درهماً </w:t>
      </w:r>
      <w:r w:rsidRPr="003164AB">
        <w:rPr>
          <w:rFonts w:cs="DanaFajr" w:hint="cs"/>
          <w:position w:val="-6"/>
          <w:sz w:val="24"/>
          <w:szCs w:val="34"/>
        </w:rPr>
        <w:sym w:font="Wingdings" w:char="F0D7"/>
      </w:r>
      <w:r w:rsidRPr="003164AB">
        <w:rPr>
          <w:rFonts w:cs="DanaFajr" w:hint="cs"/>
          <w:sz w:val="34"/>
          <w:szCs w:val="34"/>
          <w:rtl/>
        </w:rPr>
        <w:t xml:space="preserve">البحرين 3 دنانير </w:t>
      </w:r>
      <w:r w:rsidRPr="003164AB">
        <w:rPr>
          <w:rFonts w:cs="DanaFajr" w:hint="cs"/>
          <w:position w:val="-6"/>
          <w:sz w:val="24"/>
          <w:szCs w:val="34"/>
        </w:rPr>
        <w:sym w:font="Wingdings" w:char="F0D7"/>
      </w:r>
      <w:r w:rsidRPr="003164AB">
        <w:rPr>
          <w:rFonts w:cs="DanaFajr" w:hint="cs"/>
          <w:sz w:val="34"/>
          <w:szCs w:val="34"/>
          <w:rtl/>
        </w:rPr>
        <w:t xml:space="preserve">قطر 30 ريالاً </w:t>
      </w:r>
      <w:r w:rsidRPr="003164AB">
        <w:rPr>
          <w:rFonts w:cs="DanaFajr" w:hint="cs"/>
          <w:position w:val="-6"/>
          <w:sz w:val="24"/>
          <w:szCs w:val="34"/>
        </w:rPr>
        <w:sym w:font="Wingdings" w:char="F0D7"/>
      </w:r>
      <w:r w:rsidRPr="003164AB">
        <w:rPr>
          <w:rFonts w:cs="DanaFajr" w:hint="cs"/>
          <w:sz w:val="34"/>
          <w:szCs w:val="34"/>
          <w:rtl/>
        </w:rPr>
        <w:t xml:space="preserve">السعودية 30 ريالاً </w:t>
      </w:r>
      <w:r w:rsidRPr="003164AB">
        <w:rPr>
          <w:rFonts w:cs="DanaFajr" w:hint="cs"/>
          <w:position w:val="-6"/>
          <w:sz w:val="24"/>
          <w:szCs w:val="34"/>
        </w:rPr>
        <w:sym w:font="Wingdings" w:char="F0D7"/>
      </w:r>
      <w:r w:rsidRPr="003164AB">
        <w:rPr>
          <w:rFonts w:cs="DanaFajr" w:hint="cs"/>
          <w:sz w:val="34"/>
          <w:szCs w:val="34"/>
          <w:rtl/>
        </w:rPr>
        <w:t xml:space="preserve">عمان 3 ريالات </w:t>
      </w:r>
      <w:r w:rsidRPr="003164AB">
        <w:rPr>
          <w:rFonts w:cs="DanaFajr" w:hint="cs"/>
          <w:position w:val="-6"/>
          <w:sz w:val="24"/>
          <w:szCs w:val="34"/>
        </w:rPr>
        <w:sym w:font="Wingdings" w:char="F0D7"/>
      </w:r>
      <w:r w:rsidRPr="003164AB">
        <w:rPr>
          <w:rFonts w:cs="DanaFajr" w:hint="cs"/>
          <w:sz w:val="34"/>
          <w:szCs w:val="34"/>
          <w:rtl/>
        </w:rPr>
        <w:t xml:space="preserve">اليمن 400 ريال </w:t>
      </w:r>
      <w:r w:rsidRPr="003164AB">
        <w:rPr>
          <w:rFonts w:cs="DanaFajr" w:hint="cs"/>
          <w:position w:val="-6"/>
          <w:sz w:val="24"/>
          <w:szCs w:val="34"/>
        </w:rPr>
        <w:sym w:font="Wingdings" w:char="F0D7"/>
      </w:r>
      <w:r w:rsidRPr="003164AB">
        <w:rPr>
          <w:rFonts w:cs="DanaFajr" w:hint="cs"/>
          <w:sz w:val="34"/>
          <w:szCs w:val="34"/>
          <w:rtl/>
        </w:rPr>
        <w:t xml:space="preserve">مصر 7 جنيهات </w:t>
      </w:r>
      <w:r w:rsidRPr="003164AB">
        <w:rPr>
          <w:rFonts w:cs="DanaFajr" w:hint="cs"/>
          <w:position w:val="-6"/>
          <w:sz w:val="24"/>
          <w:szCs w:val="34"/>
        </w:rPr>
        <w:sym w:font="Wingdings" w:char="F0D7"/>
      </w:r>
      <w:r w:rsidRPr="003164AB">
        <w:rPr>
          <w:rFonts w:cs="DanaFajr" w:hint="cs"/>
          <w:sz w:val="34"/>
          <w:szCs w:val="34"/>
          <w:rtl/>
        </w:rPr>
        <w:t xml:space="preserve">السودان 200 دينار </w:t>
      </w:r>
      <w:r w:rsidRPr="003164AB">
        <w:rPr>
          <w:rFonts w:cs="DanaFajr" w:hint="cs"/>
          <w:position w:val="-6"/>
          <w:sz w:val="24"/>
          <w:szCs w:val="34"/>
        </w:rPr>
        <w:sym w:font="Wingdings" w:char="F0D7"/>
      </w:r>
      <w:r w:rsidRPr="003164AB">
        <w:rPr>
          <w:rFonts w:cs="DanaFajr" w:hint="cs"/>
          <w:sz w:val="34"/>
          <w:szCs w:val="34"/>
          <w:rtl/>
        </w:rPr>
        <w:t xml:space="preserve">الصومال 150 شلناً </w:t>
      </w:r>
      <w:r w:rsidRPr="003164AB">
        <w:rPr>
          <w:rFonts w:cs="DanaFajr" w:hint="cs"/>
          <w:position w:val="-6"/>
          <w:sz w:val="24"/>
          <w:szCs w:val="34"/>
        </w:rPr>
        <w:sym w:font="Wingdings" w:char="F0D7"/>
      </w:r>
      <w:r w:rsidRPr="003164AB">
        <w:rPr>
          <w:rFonts w:cs="DanaFajr" w:hint="cs"/>
          <w:sz w:val="34"/>
          <w:szCs w:val="34"/>
          <w:rtl/>
        </w:rPr>
        <w:t xml:space="preserve">ليبيا 5 دنانير </w:t>
      </w:r>
      <w:r w:rsidRPr="003164AB">
        <w:rPr>
          <w:rFonts w:cs="DanaFajr" w:hint="cs"/>
          <w:position w:val="-6"/>
          <w:sz w:val="24"/>
          <w:szCs w:val="34"/>
        </w:rPr>
        <w:sym w:font="Wingdings" w:char="F0D7"/>
      </w:r>
      <w:r w:rsidRPr="003164AB">
        <w:rPr>
          <w:rFonts w:cs="DanaFajr" w:hint="cs"/>
          <w:sz w:val="34"/>
          <w:szCs w:val="34"/>
          <w:rtl/>
        </w:rPr>
        <w:t xml:space="preserve">الجزائر 30 ديناراً </w:t>
      </w:r>
      <w:r w:rsidRPr="003164AB">
        <w:rPr>
          <w:rFonts w:cs="DanaFajr" w:hint="cs"/>
          <w:position w:val="-6"/>
          <w:sz w:val="24"/>
          <w:szCs w:val="34"/>
        </w:rPr>
        <w:sym w:font="Wingdings" w:char="F0D7"/>
      </w:r>
      <w:r w:rsidRPr="003164AB">
        <w:rPr>
          <w:rFonts w:cs="DanaFajr" w:hint="cs"/>
          <w:sz w:val="34"/>
          <w:szCs w:val="34"/>
          <w:rtl/>
        </w:rPr>
        <w:t xml:space="preserve">تونس 3 دنانير </w:t>
      </w:r>
      <w:r w:rsidRPr="003164AB">
        <w:rPr>
          <w:rFonts w:cs="DanaFajr" w:hint="cs"/>
          <w:position w:val="-6"/>
          <w:sz w:val="24"/>
          <w:szCs w:val="34"/>
        </w:rPr>
        <w:sym w:font="Wingdings" w:char="F0D7"/>
      </w:r>
      <w:r w:rsidRPr="003164AB">
        <w:rPr>
          <w:rFonts w:cs="DanaFajr" w:hint="cs"/>
          <w:sz w:val="34"/>
          <w:szCs w:val="34"/>
          <w:rtl/>
        </w:rPr>
        <w:t xml:space="preserve">المغرب 30 درهماً </w:t>
      </w:r>
      <w:r w:rsidRPr="003164AB">
        <w:rPr>
          <w:rFonts w:cs="DanaFajr" w:hint="cs"/>
          <w:position w:val="-6"/>
          <w:sz w:val="24"/>
          <w:szCs w:val="34"/>
        </w:rPr>
        <w:sym w:font="Wingdings" w:char="F0D7"/>
      </w:r>
      <w:r w:rsidRPr="003164AB">
        <w:rPr>
          <w:rFonts w:cs="DanaFajr" w:hint="cs"/>
          <w:sz w:val="34"/>
          <w:szCs w:val="34"/>
          <w:rtl/>
        </w:rPr>
        <w:t xml:space="preserve">موريتانيا 500 أوقية </w:t>
      </w:r>
      <w:r w:rsidRPr="003164AB">
        <w:rPr>
          <w:rFonts w:cs="DanaFajr" w:hint="cs"/>
          <w:position w:val="-6"/>
          <w:sz w:val="24"/>
          <w:szCs w:val="34"/>
        </w:rPr>
        <w:sym w:font="Wingdings" w:char="F0D7"/>
      </w:r>
      <w:r w:rsidRPr="003164AB">
        <w:rPr>
          <w:rFonts w:cs="DanaFajr" w:hint="cs"/>
          <w:sz w:val="34"/>
          <w:szCs w:val="34"/>
          <w:rtl/>
        </w:rPr>
        <w:t xml:space="preserve">تركيا 20000 ليرة </w:t>
      </w:r>
      <w:r w:rsidRPr="003164AB">
        <w:rPr>
          <w:rFonts w:cs="DanaFajr" w:hint="cs"/>
          <w:position w:val="-6"/>
          <w:sz w:val="24"/>
          <w:szCs w:val="34"/>
        </w:rPr>
        <w:sym w:font="Wingdings" w:char="F0D7"/>
      </w:r>
      <w:r w:rsidRPr="003164AB">
        <w:rPr>
          <w:rFonts w:cs="DanaFajr" w:hint="cs"/>
          <w:sz w:val="34"/>
          <w:szCs w:val="34"/>
          <w:rtl/>
        </w:rPr>
        <w:t xml:space="preserve">قبرص 5 جنيهات </w:t>
      </w:r>
      <w:r w:rsidRPr="003164AB">
        <w:rPr>
          <w:rFonts w:cs="DanaFajr" w:hint="cs"/>
          <w:position w:val="-6"/>
          <w:sz w:val="24"/>
          <w:szCs w:val="34"/>
        </w:rPr>
        <w:sym w:font="Wingdings" w:char="F0D7"/>
      </w:r>
      <w:r w:rsidRPr="003164AB">
        <w:rPr>
          <w:rFonts w:cs="DanaFajr" w:hint="cs"/>
          <w:sz w:val="34"/>
          <w:szCs w:val="34"/>
          <w:rtl/>
        </w:rPr>
        <w:t>أمريكا وأوروبا وسائر الدول الأخرى 10 دولار</w:t>
      </w:r>
      <w:r w:rsidRPr="003164AB">
        <w:rPr>
          <w:rFonts w:cs="DanaFajr" w:hint="cs"/>
          <w:sz w:val="34"/>
          <w:szCs w:val="34"/>
          <w:rtl/>
          <w:lang w:bidi="ar-LB"/>
        </w:rPr>
        <w:t>ات</w:t>
      </w:r>
      <w:r w:rsidRPr="003164AB">
        <w:rPr>
          <w:rFonts w:cs="DanaFajr" w:hint="cs"/>
          <w:sz w:val="34"/>
          <w:szCs w:val="34"/>
          <w:rtl/>
        </w:rPr>
        <w:t>.</w:t>
      </w:r>
    </w:p>
    <w:p w:rsidR="009F6DDE" w:rsidRPr="003164AB" w:rsidRDefault="009F6DDE" w:rsidP="009F6DDE">
      <w:pPr>
        <w:ind w:left="284" w:right="284"/>
        <w:rPr>
          <w:rFonts w:cs="DanaFajr"/>
          <w:sz w:val="32"/>
          <w:szCs w:val="34"/>
          <w:rtl/>
        </w:rPr>
        <w:sectPr w:rsidR="009F6DDE" w:rsidRPr="003164AB" w:rsidSect="00491596">
          <w:headerReference w:type="even" r:id="rId111"/>
          <w:headerReference w:type="default" r:id="rId112"/>
          <w:footnotePr>
            <w:numRestart w:val="eachSect"/>
          </w:footnotePr>
          <w:endnotePr>
            <w:numFmt w:val="decimal"/>
            <w:numRestart w:val="eachSect"/>
          </w:endnotePr>
          <w:type w:val="nextColumn"/>
          <w:pgSz w:w="11906" w:h="16838" w:code="9"/>
          <w:pgMar w:top="2637" w:right="2438" w:bottom="3686" w:left="2438" w:header="2268" w:footer="3232" w:gutter="0"/>
          <w:cols w:space="708"/>
          <w:titlePg/>
          <w:bidi/>
          <w:rtlGutter/>
          <w:docGrid w:linePitch="360"/>
        </w:sectPr>
      </w:pPr>
    </w:p>
    <w:p w:rsidR="009F6DDE" w:rsidRPr="003164AB" w:rsidRDefault="009F6DDE" w:rsidP="009F6DDE">
      <w:pPr>
        <w:ind w:left="284" w:right="284"/>
        <w:rPr>
          <w:rFonts w:cs="DanaFajr"/>
          <w:szCs w:val="28"/>
          <w:rtl/>
        </w:rPr>
      </w:pPr>
    </w:p>
    <w:p w:rsidR="00572745" w:rsidRPr="005258BA" w:rsidRDefault="00572745" w:rsidP="003F4A68">
      <w:pPr>
        <w:rPr>
          <w:rtl/>
        </w:rPr>
      </w:pPr>
    </w:p>
    <w:p w:rsidR="00572745" w:rsidRPr="005258BA" w:rsidRDefault="00572745" w:rsidP="00F02B2A">
      <w:pPr>
        <w:spacing w:line="240" w:lineRule="auto"/>
        <w:ind w:left="85" w:right="284" w:firstLine="0"/>
        <w:jc w:val="center"/>
        <w:rPr>
          <w:rFonts w:ascii="Elephant" w:hAnsi="Elephant" w:cs="DanaFajr"/>
          <w:sz w:val="62"/>
          <w:szCs w:val="64"/>
          <w:rtl/>
        </w:rPr>
      </w:pPr>
      <w:r w:rsidRPr="005258BA">
        <w:rPr>
          <w:rFonts w:ascii="Elephant" w:hAnsi="Elephant" w:cs="DanaFajr"/>
          <w:sz w:val="62"/>
          <w:szCs w:val="64"/>
        </w:rPr>
        <w:t>Nosos Moasera</w:t>
      </w:r>
    </w:p>
    <w:p w:rsidR="00572745" w:rsidRPr="005258BA" w:rsidRDefault="00572745" w:rsidP="003F4A68">
      <w:pPr>
        <w:rPr>
          <w:rtl/>
        </w:rPr>
      </w:pPr>
    </w:p>
    <w:p w:rsidR="00572745" w:rsidRPr="005258BA" w:rsidRDefault="00842875" w:rsidP="003F4A68">
      <w:pPr>
        <w:rPr>
          <w:rFonts w:cs="DanaFajr"/>
          <w:sz w:val="32"/>
          <w:szCs w:val="34"/>
          <w:rtl/>
        </w:rPr>
      </w:pPr>
      <w:r w:rsidRPr="005258BA">
        <w:rPr>
          <w:noProof/>
        </w:rPr>
        <mc:AlternateContent>
          <mc:Choice Requires="wps">
            <w:drawing>
              <wp:anchor distT="0" distB="0" distL="114300" distR="114300" simplePos="0" relativeHeight="251643392" behindDoc="0" locked="0" layoutInCell="1" allowOverlap="1">
                <wp:simplePos x="0" y="0"/>
                <wp:positionH relativeFrom="column">
                  <wp:align>center</wp:align>
                </wp:positionH>
                <wp:positionV relativeFrom="paragraph">
                  <wp:posOffset>167005</wp:posOffset>
                </wp:positionV>
                <wp:extent cx="4480820" cy="326004"/>
                <wp:effectExtent l="0" t="0" r="0" b="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820" cy="3260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29BE" w:rsidRPr="00AC0D52" w:rsidRDefault="00E229BE" w:rsidP="009F6DDE">
                            <w:pPr>
                              <w:bidi w:val="0"/>
                              <w:spacing w:before="120" w:line="240" w:lineRule="auto"/>
                              <w:ind w:firstLine="0"/>
                              <w:jc w:val="center"/>
                              <w:rPr>
                                <w:rStyle w:val="affff"/>
                                <w:rFonts w:asciiTheme="majorBidi" w:hAnsiTheme="majorBidi" w:cstheme="majorBidi"/>
                                <w:sz w:val="20"/>
                                <w:szCs w:val="20"/>
                              </w:rPr>
                            </w:pPr>
                            <w:r w:rsidRPr="00AC0D52">
                              <w:rPr>
                                <w:rFonts w:asciiTheme="majorBidi" w:hAnsiTheme="majorBidi" w:cstheme="majorBidi"/>
                                <w:b/>
                                <w:bCs/>
                                <w:color w:val="FFFFFF"/>
                                <w:position w:val="-6"/>
                                <w:sz w:val="20"/>
                                <w:szCs w:val="20"/>
                              </w:rPr>
                              <w:t>Th 13 - 14 YEAR – NO. 52 - 53 , Autumn 2018 - 1440  – Winter 2019 - 1440</w:t>
                            </w:r>
                          </w:p>
                          <w:p w:rsidR="00E229BE" w:rsidRPr="00E72723" w:rsidRDefault="00E229BE" w:rsidP="00656599">
                            <w:pPr>
                              <w:bidi w:val="0"/>
                              <w:ind w:firstLine="0"/>
                              <w:jc w:val="center"/>
                              <w:rPr>
                                <w:rStyle w:val="affff"/>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0" type="#_x0000_t202" style="position:absolute;left:0;text-align:left;margin-left:0;margin-top:13.15pt;width:352.8pt;height:25.65pt;z-index:251643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" fillcolor="black" stroked="f">
                <v:textbox inset="0,0,0,0">
                  <w:txbxContent>
                    <w:p w:rsidR="00E229BE" w:rsidRPr="00AC0D52" w:rsidRDefault="00E229BE" w:rsidP="009F6DDE">
                      <w:pPr>
                        <w:bidi w:val="0"/>
                        <w:spacing w:before="120" w:line="240" w:lineRule="auto"/>
                        <w:ind w:firstLine="0"/>
                        <w:jc w:val="center"/>
                        <w:rPr>
                          <w:rStyle w:val="affff"/>
                          <w:rFonts w:asciiTheme="majorBidi" w:hAnsiTheme="majorBidi" w:cstheme="majorBidi"/>
                          <w:sz w:val="20"/>
                          <w:szCs w:val="20"/>
                        </w:rPr>
                      </w:pPr>
                      <w:r w:rsidRPr="00AC0D52">
                        <w:rPr>
                          <w:rFonts w:asciiTheme="majorBidi" w:hAnsiTheme="majorBidi" w:cstheme="majorBidi"/>
                          <w:b/>
                          <w:bCs/>
                          <w:color w:val="FFFFFF"/>
                          <w:position w:val="-6"/>
                          <w:sz w:val="20"/>
                          <w:szCs w:val="20"/>
                        </w:rPr>
                        <w:t>Th 13 - 14 YEAR – NO. 52 - 53 , Autumn 2018 - 1440  – Winter 2019 - 1440</w:t>
                      </w:r>
                    </w:p>
                    <w:p w:rsidR="00E229BE" w:rsidRPr="00E72723" w:rsidRDefault="00E229BE" w:rsidP="00656599">
                      <w:pPr>
                        <w:bidi w:val="0"/>
                        <w:ind w:firstLine="0"/>
                        <w:jc w:val="center"/>
                        <w:rPr>
                          <w:rStyle w:val="affff"/>
                          <w:rtl/>
                        </w:rPr>
                      </w:pPr>
                    </w:p>
                  </w:txbxContent>
                </v:textbox>
              </v:shape>
            </w:pict>
          </mc:Fallback>
        </mc:AlternateContent>
      </w:r>
    </w:p>
    <w:p w:rsidR="00572745" w:rsidRPr="005258BA" w:rsidRDefault="00572745" w:rsidP="003F4A68"/>
    <w:p w:rsidR="00572745" w:rsidRPr="005258BA" w:rsidRDefault="00572745" w:rsidP="003F4A68">
      <w:pPr>
        <w:rPr>
          <w:lang w:bidi="ar-LB"/>
        </w:rPr>
      </w:pPr>
    </w:p>
    <w:p w:rsidR="00003DE5" w:rsidRPr="005258BA" w:rsidRDefault="00003DE5" w:rsidP="003F4A68">
      <w:pPr>
        <w:rPr>
          <w:lang w:bidi="ar-LB"/>
        </w:rPr>
      </w:pPr>
    </w:p>
    <w:p w:rsidR="00572745" w:rsidRPr="005258BA" w:rsidRDefault="00572745" w:rsidP="003F4A68">
      <w:pPr>
        <w:rPr>
          <w:rtl/>
          <w:lang w:bidi="ar-LB"/>
        </w:rPr>
      </w:pPr>
    </w:p>
    <w:p w:rsidR="006F678B" w:rsidRPr="005258BA" w:rsidRDefault="006F678B" w:rsidP="003F4A68">
      <w:pPr>
        <w:rPr>
          <w:lang w:bidi="ar-LB"/>
        </w:rPr>
      </w:pPr>
    </w:p>
    <w:p w:rsidR="00572745" w:rsidRPr="005258BA" w:rsidRDefault="00572745" w:rsidP="00F02B2A">
      <w:pPr>
        <w:bidi w:val="0"/>
        <w:ind w:left="284" w:right="284" w:firstLine="436"/>
        <w:rPr>
          <w:rFonts w:ascii="Century" w:hAnsi="Century" w:cs="DanaFajr"/>
          <w:b/>
          <w:bCs/>
        </w:rPr>
      </w:pPr>
      <w:r w:rsidRPr="005258BA">
        <w:rPr>
          <w:rFonts w:ascii="Century" w:hAnsi="Century" w:cs="DanaFajr"/>
          <w:b/>
          <w:bCs/>
        </w:rPr>
        <w:t>Editor-in-chief:</w:t>
      </w:r>
    </w:p>
    <w:p w:rsidR="00572745" w:rsidRPr="005258BA" w:rsidRDefault="00572745" w:rsidP="00F02B2A">
      <w:pPr>
        <w:bidi w:val="0"/>
        <w:ind w:left="873" w:right="284"/>
        <w:rPr>
          <w:rFonts w:ascii="Arial Backslanted" w:hAnsi="Arial Backslanted" w:cs="DanaFajr"/>
          <w:sz w:val="30"/>
          <w:szCs w:val="32"/>
        </w:rPr>
      </w:pPr>
      <w:r w:rsidRPr="005258BA">
        <w:rPr>
          <w:rFonts w:ascii="Arial Backslanted" w:hAnsi="Arial Backslanted" w:cs="DanaFajr"/>
          <w:sz w:val="30"/>
          <w:szCs w:val="32"/>
        </w:rPr>
        <w:t>Haidar Hobballah</w:t>
      </w:r>
    </w:p>
    <w:p w:rsidR="00003DE5" w:rsidRPr="005258BA" w:rsidRDefault="00003DE5" w:rsidP="003F4A68"/>
    <w:p w:rsidR="006F678B" w:rsidRPr="005258BA" w:rsidRDefault="006F678B" w:rsidP="003F4A68"/>
    <w:p w:rsidR="00572745" w:rsidRPr="005258BA" w:rsidRDefault="00572745" w:rsidP="00F02B2A">
      <w:pPr>
        <w:bidi w:val="0"/>
        <w:ind w:left="284" w:right="284" w:firstLine="436"/>
        <w:rPr>
          <w:rFonts w:ascii="Century" w:hAnsi="Century" w:cs="DanaFajr"/>
          <w:b/>
          <w:bCs/>
        </w:rPr>
      </w:pPr>
      <w:r w:rsidRPr="005258BA">
        <w:rPr>
          <w:rFonts w:ascii="Century" w:hAnsi="Century" w:cs="DanaFajr"/>
          <w:b/>
          <w:bCs/>
        </w:rPr>
        <w:t>Editor-in-Director:</w:t>
      </w:r>
    </w:p>
    <w:p w:rsidR="00572745" w:rsidRPr="005258BA" w:rsidRDefault="00572745" w:rsidP="00F02B2A">
      <w:pPr>
        <w:bidi w:val="0"/>
        <w:ind w:left="873" w:right="284"/>
        <w:rPr>
          <w:rFonts w:ascii="Arial Backslanted" w:hAnsi="Arial Backslanted" w:cs="DanaFajr"/>
          <w:sz w:val="30"/>
          <w:szCs w:val="32"/>
        </w:rPr>
      </w:pPr>
      <w:r w:rsidRPr="005258BA">
        <w:rPr>
          <w:rFonts w:ascii="Arial Backslanted" w:hAnsi="Arial Backslanted" w:cs="DanaFajr"/>
          <w:sz w:val="30"/>
          <w:szCs w:val="32"/>
        </w:rPr>
        <w:t>Mohamad Dohaini</w:t>
      </w:r>
    </w:p>
    <w:p w:rsidR="00003DE5" w:rsidRPr="00A11706" w:rsidRDefault="00003DE5" w:rsidP="00A11706">
      <w:pPr>
        <w:bidi w:val="0"/>
        <w:ind w:left="284" w:right="284" w:firstLine="437"/>
        <w:rPr>
          <w:rFonts w:ascii="Century" w:hAnsi="Century" w:cs="DanaFajr"/>
          <w:b/>
          <w:bCs/>
          <w:sz w:val="32"/>
          <w:szCs w:val="32"/>
        </w:rPr>
      </w:pPr>
    </w:p>
    <w:p w:rsidR="00003DE5" w:rsidRPr="00A11706" w:rsidRDefault="00003DE5" w:rsidP="00A11706">
      <w:pPr>
        <w:spacing w:line="360" w:lineRule="exact"/>
        <w:ind w:right="284"/>
        <w:jc w:val="center"/>
        <w:rPr>
          <w:rFonts w:ascii="Times" w:hAnsi="Times" w:cs="DanaFajr"/>
          <w:sz w:val="32"/>
          <w:szCs w:val="32"/>
          <w:lang w:bidi="ar-LB"/>
        </w:rPr>
      </w:pPr>
    </w:p>
    <w:p w:rsidR="00003DE5" w:rsidRDefault="00003DE5" w:rsidP="00A11706">
      <w:pPr>
        <w:spacing w:line="360" w:lineRule="exact"/>
        <w:ind w:right="284"/>
        <w:jc w:val="center"/>
        <w:rPr>
          <w:rFonts w:ascii="Times" w:hAnsi="Times" w:cs="DanaFajr"/>
          <w:sz w:val="32"/>
          <w:szCs w:val="32"/>
          <w:rtl/>
          <w:lang w:bidi="ar-LB"/>
        </w:rPr>
      </w:pPr>
      <w:bookmarkStart w:id="99" w:name="_GoBack"/>
    </w:p>
    <w:bookmarkEnd w:id="99"/>
    <w:p w:rsidR="00A11706" w:rsidRPr="00A11706" w:rsidRDefault="00A11706" w:rsidP="00A11706">
      <w:pPr>
        <w:spacing w:line="360" w:lineRule="exact"/>
        <w:ind w:right="284"/>
        <w:jc w:val="center"/>
        <w:rPr>
          <w:rFonts w:ascii="Times" w:hAnsi="Times" w:cs="DanaFajr"/>
          <w:sz w:val="32"/>
          <w:szCs w:val="32"/>
          <w:lang w:bidi="ar-LB"/>
        </w:rPr>
      </w:pPr>
    </w:p>
    <w:p w:rsidR="00572745" w:rsidRPr="007E2371" w:rsidRDefault="00842875" w:rsidP="007E2371">
      <w:pPr>
        <w:spacing w:line="360" w:lineRule="exact"/>
        <w:ind w:right="284"/>
        <w:jc w:val="center"/>
        <w:rPr>
          <w:rFonts w:ascii="Times" w:hAnsi="Times" w:cs="DanaFajr"/>
          <w:sz w:val="32"/>
          <w:szCs w:val="32"/>
          <w:rtl/>
          <w:lang w:bidi="ar-LB"/>
        </w:rPr>
      </w:pPr>
      <w:r w:rsidRPr="007E2371">
        <w:rPr>
          <w:rFonts w:ascii="Times" w:hAnsi="Times" w:cs="DanaFajr"/>
          <w:noProof/>
          <w:sz w:val="32"/>
          <w:szCs w:val="32"/>
        </w:rPr>
        <mc:AlternateContent>
          <mc:Choice Requires="wps">
            <w:drawing>
              <wp:anchor distT="0" distB="0" distL="114300" distR="114300" simplePos="0" relativeHeight="251645440" behindDoc="1" locked="0" layoutInCell="1" allowOverlap="1" wp14:anchorId="2CA16A78" wp14:editId="477E44A0">
                <wp:simplePos x="0" y="0"/>
                <wp:positionH relativeFrom="column">
                  <wp:posOffset>12227</wp:posOffset>
                </wp:positionH>
                <wp:positionV relativeFrom="paragraph">
                  <wp:posOffset>45720</wp:posOffset>
                </wp:positionV>
                <wp:extent cx="4417006" cy="1366520"/>
                <wp:effectExtent l="0" t="0" r="22225" b="2413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7006"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left:0;text-align:left;margin-left:.95pt;margin-top:3.6pt;width:347.8pt;height:107.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"/>
            </w:pict>
          </mc:Fallback>
        </mc:AlternateContent>
      </w:r>
    </w:p>
    <w:p w:rsidR="00F13625" w:rsidRPr="00F13625" w:rsidRDefault="00F13625" w:rsidP="007E2371">
      <w:pPr>
        <w:bidi w:val="0"/>
        <w:ind w:right="284" w:firstLine="0"/>
        <w:jc w:val="center"/>
        <w:rPr>
          <w:rFonts w:asciiTheme="majorBidi" w:hAnsiTheme="majorBidi" w:cstheme="majorBidi"/>
          <w:b/>
          <w:bCs/>
          <w:szCs w:val="22"/>
          <w:rtl/>
          <w:lang w:bidi="ar-LB"/>
        </w:rPr>
      </w:pPr>
      <w:r w:rsidRPr="00F13625">
        <w:rPr>
          <w:rFonts w:asciiTheme="majorBidi" w:hAnsiTheme="majorBidi" w:cstheme="majorBidi"/>
          <w:b/>
          <w:bCs/>
          <w:szCs w:val="22"/>
        </w:rPr>
        <w:t>Correspondence:</w:t>
      </w:r>
    </w:p>
    <w:p w:rsidR="00F13625" w:rsidRPr="00F13625" w:rsidRDefault="00F13625" w:rsidP="007E2371">
      <w:pPr>
        <w:bidi w:val="0"/>
        <w:ind w:right="284" w:firstLine="0"/>
        <w:jc w:val="center"/>
        <w:rPr>
          <w:rFonts w:asciiTheme="majorBidi" w:hAnsiTheme="majorBidi" w:cstheme="majorBidi"/>
          <w:b/>
          <w:bCs/>
          <w:szCs w:val="22"/>
          <w:rtl/>
        </w:rPr>
      </w:pPr>
      <w:r w:rsidRPr="00F13625">
        <w:rPr>
          <w:rFonts w:asciiTheme="majorBidi" w:hAnsiTheme="majorBidi" w:cstheme="majorBidi"/>
          <w:b/>
          <w:bCs/>
          <w:szCs w:val="22"/>
        </w:rPr>
        <w:t>To the office of the Editor-in-chief</w:t>
      </w:r>
    </w:p>
    <w:p w:rsidR="00F13625" w:rsidRPr="00F13625" w:rsidRDefault="00F13625" w:rsidP="007E2371">
      <w:pPr>
        <w:bidi w:val="0"/>
        <w:ind w:right="284" w:firstLine="0"/>
        <w:jc w:val="center"/>
        <w:rPr>
          <w:rFonts w:asciiTheme="majorBidi" w:hAnsiTheme="majorBidi" w:cstheme="majorBidi"/>
          <w:b/>
          <w:bCs/>
          <w:szCs w:val="22"/>
        </w:rPr>
      </w:pPr>
      <w:r w:rsidRPr="00F13625">
        <w:rPr>
          <w:rFonts w:asciiTheme="majorBidi" w:hAnsiTheme="majorBidi" w:cstheme="majorBidi"/>
          <w:b/>
          <w:bCs/>
          <w:szCs w:val="22"/>
        </w:rPr>
        <w:t xml:space="preserve">P.O.Box: 327 / 25 Beirut </w:t>
      </w:r>
      <w:r w:rsidRPr="00F13625">
        <w:rPr>
          <w:rFonts w:asciiTheme="majorBidi" w:hAnsiTheme="majorBidi" w:cstheme="majorBidi"/>
          <w:b/>
          <w:bCs/>
          <w:szCs w:val="22"/>
          <w:rtl/>
        </w:rPr>
        <w:t>ـ</w:t>
      </w:r>
      <w:r w:rsidRPr="00F13625">
        <w:rPr>
          <w:rFonts w:asciiTheme="majorBidi" w:hAnsiTheme="majorBidi" w:cstheme="majorBidi"/>
          <w:b/>
          <w:bCs/>
          <w:szCs w:val="22"/>
        </w:rPr>
        <w:t xml:space="preserve"> Lebanon</w:t>
      </w:r>
    </w:p>
    <w:p w:rsidR="00E33C84" w:rsidRPr="00F13625" w:rsidRDefault="00F13625" w:rsidP="007E2371">
      <w:pPr>
        <w:bidi w:val="0"/>
        <w:ind w:right="284" w:firstLine="0"/>
        <w:jc w:val="center"/>
        <w:rPr>
          <w:rFonts w:asciiTheme="majorBidi" w:hAnsiTheme="majorBidi" w:cstheme="majorBidi"/>
          <w:b/>
          <w:bCs/>
          <w:szCs w:val="22"/>
          <w:rtl/>
        </w:rPr>
      </w:pPr>
      <w:r w:rsidRPr="00F13625">
        <w:rPr>
          <w:rFonts w:asciiTheme="majorBidi" w:hAnsiTheme="majorBidi" w:cstheme="majorBidi"/>
          <w:b/>
          <w:bCs/>
          <w:szCs w:val="22"/>
        </w:rPr>
        <w:t>E-mail: info@nosos.net</w:t>
      </w:r>
    </w:p>
    <w:sectPr w:rsidR="00E33C84" w:rsidRPr="00F13625" w:rsidSect="00491596">
      <w:footerReference w:type="even" r:id="rId113"/>
      <w:headerReference w:type="first" r:id="rId114"/>
      <w:footerReference w:type="first" r:id="rId115"/>
      <w:footnotePr>
        <w:numRestart w:val="eachSect"/>
      </w:footnotePr>
      <w:endnotePr>
        <w:numFmt w:val="decimal"/>
        <w:numRestart w:val="eachSect"/>
      </w:endnotePr>
      <w:type w:val="nextColumn"/>
      <w:pgSz w:w="11906" w:h="16838"/>
      <w:pgMar w:top="2637" w:right="2438" w:bottom="3686" w:left="2438" w:header="2268" w:footer="3232"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D56" w:rsidRDefault="003C5D56" w:rsidP="00C4244F">
      <w:pPr>
        <w:spacing w:line="240" w:lineRule="auto"/>
        <w:ind w:firstLine="0"/>
      </w:pPr>
      <w:r>
        <w:separator/>
      </w:r>
    </w:p>
  </w:endnote>
  <w:endnote w:type="continuationSeparator" w:id="0">
    <w:p w:rsidR="003C5D56" w:rsidRDefault="003C5D56" w:rsidP="00CD1FBF">
      <w:pPr>
        <w:spacing w:line="240" w:lineRule="auto"/>
        <w:ind w:firstLine="0"/>
      </w:pPr>
      <w:r>
        <w:continuationSeparator/>
      </w:r>
    </w:p>
  </w:endnote>
  <w:endnote w:id="1">
    <w:p w:rsidR="00E229BE" w:rsidRPr="005258BA" w:rsidRDefault="00E229BE" w:rsidP="003F4A68">
      <w:pPr>
        <w:pStyle w:val="aa"/>
        <w:spacing w:line="300" w:lineRule="exact"/>
        <w:ind w:firstLine="0"/>
        <w:rPr>
          <w:sz w:val="28"/>
          <w:rtl/>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أودّ الإشارة منذ البداية إلى أنّ الأفكار الأساسيّة التي نقلناها عن كيركجارد في هذا المقال ترجع إلى مادّتين:</w:t>
      </w:r>
    </w:p>
    <w:p w:rsidR="00E229BE" w:rsidRPr="005258BA" w:rsidRDefault="00E229BE" w:rsidP="003F4A68">
      <w:pPr>
        <w:pStyle w:val="aa"/>
        <w:spacing w:line="300" w:lineRule="exact"/>
        <w:ind w:firstLine="0"/>
        <w:rPr>
          <w:sz w:val="28"/>
          <w:rtl/>
        </w:rPr>
      </w:pPr>
      <w:r w:rsidRPr="005258BA">
        <w:rPr>
          <w:rFonts w:hint="cs"/>
          <w:sz w:val="28"/>
          <w:rtl/>
        </w:rPr>
        <w:t>أـ دراسته المترجمة إلى اللغة الفارسيّة على يد الدكتور مصطفى ملكيان، تحت عنوان: أنفسي بودن حقيقت است، والمنشورة في: مجلة نقد ونظر، العدد</w:t>
      </w:r>
      <w:r>
        <w:rPr>
          <w:rFonts w:hint="cs"/>
          <w:sz w:val="28"/>
          <w:rtl/>
        </w:rPr>
        <w:t>ان</w:t>
      </w:r>
      <w:r w:rsidRPr="005258BA">
        <w:rPr>
          <w:rFonts w:hint="cs"/>
          <w:sz w:val="28"/>
          <w:rtl/>
        </w:rPr>
        <w:t xml:space="preserve"> 3 ـ 4: 62 ـ 81، إيران، صيف عام 1995م.</w:t>
      </w:r>
    </w:p>
    <w:p w:rsidR="00E229BE" w:rsidRPr="005258BA" w:rsidRDefault="00E229BE" w:rsidP="003F4A68">
      <w:pPr>
        <w:pStyle w:val="aa"/>
        <w:spacing w:line="300" w:lineRule="exact"/>
        <w:ind w:firstLine="0"/>
        <w:rPr>
          <w:sz w:val="28"/>
          <w:rtl/>
        </w:rPr>
      </w:pPr>
      <w:r w:rsidRPr="005258BA">
        <w:rPr>
          <w:rFonts w:hint="cs"/>
          <w:sz w:val="28"/>
          <w:rtl/>
        </w:rPr>
        <w:t xml:space="preserve">ب ـ الدراسة التي كتبها روبرت مري هيو آدامز، وترجمها مصطفى ملكيان أيضاً، ونشرت تحت عنوان: أدله </w:t>
      </w:r>
      <w:r w:rsidRPr="00E54FAF">
        <w:rPr>
          <w:rFonts w:ascii="Mosawi" w:hAnsi="Mosawi" w:cs="Abz-3 (Yagut)"/>
          <w:szCs w:val="20"/>
          <w:rtl/>
        </w:rPr>
        <w:t>كرکگور</w:t>
      </w:r>
      <w:r w:rsidRPr="005258BA">
        <w:rPr>
          <w:rFonts w:hint="cs"/>
          <w:sz w:val="28"/>
          <w:rtl/>
        </w:rPr>
        <w:t xml:space="preserve"> بر ضد استدلال آفاقي در دين، ونشرت في: مجلة نقد نظر، العدد</w:t>
      </w:r>
      <w:r>
        <w:rPr>
          <w:rFonts w:hint="cs"/>
          <w:sz w:val="28"/>
          <w:rtl/>
        </w:rPr>
        <w:t>ان</w:t>
      </w:r>
      <w:r w:rsidRPr="005258BA">
        <w:rPr>
          <w:rFonts w:hint="cs"/>
          <w:sz w:val="28"/>
          <w:rtl/>
        </w:rPr>
        <w:t xml:space="preserve"> 3 ـ 4: 82 ـ 103.</w:t>
      </w:r>
    </w:p>
    <w:p w:rsidR="00E229BE" w:rsidRPr="005258BA" w:rsidRDefault="00E229BE" w:rsidP="003F4A68">
      <w:pPr>
        <w:pStyle w:val="aa"/>
        <w:spacing w:line="300" w:lineRule="exact"/>
        <w:ind w:firstLine="0"/>
        <w:rPr>
          <w:sz w:val="28"/>
          <w:rtl/>
        </w:rPr>
      </w:pPr>
      <w:r w:rsidRPr="005258BA">
        <w:rPr>
          <w:rFonts w:hint="cs"/>
          <w:sz w:val="28"/>
          <w:rtl/>
        </w:rPr>
        <w:t xml:space="preserve">وأيضاً حول تصوّراته في نقد التعقيل الديني راجع: يحيى نصرتي ومحسن رحيمي غازاني، عقل وإيمان أز </w:t>
      </w:r>
      <w:r w:rsidRPr="00E54FAF">
        <w:rPr>
          <w:rFonts w:ascii="Mosawi" w:hAnsi="Mosawi" w:cs="Abz-3 (Yagut)" w:hint="cs"/>
          <w:szCs w:val="20"/>
          <w:rtl/>
        </w:rPr>
        <w:t>ديدگاه</w:t>
      </w:r>
      <w:r w:rsidRPr="005258BA">
        <w:rPr>
          <w:rFonts w:hint="cs"/>
          <w:sz w:val="28"/>
          <w:rtl/>
        </w:rPr>
        <w:t xml:space="preserve"> سورن </w:t>
      </w:r>
      <w:r w:rsidRPr="00E54FAF">
        <w:rPr>
          <w:rFonts w:ascii="Mosawi" w:hAnsi="Mosawi" w:cs="Abz-3 (Yagut)" w:hint="cs"/>
          <w:szCs w:val="20"/>
          <w:rtl/>
        </w:rPr>
        <w:t>کرکگور</w:t>
      </w:r>
      <w:r w:rsidRPr="005258BA">
        <w:rPr>
          <w:rFonts w:hint="cs"/>
          <w:sz w:val="28"/>
          <w:rtl/>
        </w:rPr>
        <w:t xml:space="preserve">: 149 ـ 209، نشر </w:t>
      </w:r>
      <w:r w:rsidRPr="00E54FAF">
        <w:rPr>
          <w:rFonts w:ascii="Mosawi" w:hAnsi="Mosawi" w:cs="Abz-3 (Yagut)" w:hint="cs"/>
          <w:szCs w:val="20"/>
          <w:rtl/>
        </w:rPr>
        <w:t>پژوهشگاه</w:t>
      </w:r>
      <w:r w:rsidRPr="005258BA">
        <w:rPr>
          <w:rFonts w:hint="cs"/>
          <w:sz w:val="28"/>
          <w:rtl/>
        </w:rPr>
        <w:t xml:space="preserve"> علوم </w:t>
      </w:r>
      <w:r w:rsidRPr="00E54FAF">
        <w:rPr>
          <w:rFonts w:ascii="Mosawi" w:hAnsi="Mosawi" w:cs="Abz-3 (Yagut)" w:hint="cs"/>
          <w:szCs w:val="20"/>
          <w:rtl/>
        </w:rPr>
        <w:t>وفرهنگ</w:t>
      </w:r>
      <w:r w:rsidRPr="005258BA">
        <w:rPr>
          <w:rFonts w:hint="cs"/>
          <w:sz w:val="28"/>
          <w:rtl/>
        </w:rPr>
        <w:t xml:space="preserve"> إسلامي، إيران، ط1، 2016م.</w:t>
      </w:r>
    </w:p>
  </w:endnote>
  <w:endnote w:id="2">
    <w:p w:rsidR="00E229BE" w:rsidRPr="005258BA" w:rsidRDefault="00E229BE" w:rsidP="003F4A68">
      <w:pPr>
        <w:pStyle w:val="aa"/>
        <w:spacing w:line="300" w:lineRule="exact"/>
        <w:ind w:firstLine="0"/>
        <w:rPr>
          <w:sz w:val="28"/>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انظر: نعيمه پورمحمدي، الإيمان عند كيركيغارد، مجلة قضايا إسلامية معاصرة، العدد</w:t>
      </w:r>
      <w:r>
        <w:rPr>
          <w:rFonts w:hint="cs"/>
          <w:sz w:val="28"/>
          <w:rtl/>
        </w:rPr>
        <w:t>ان</w:t>
      </w:r>
      <w:r w:rsidRPr="005258BA">
        <w:rPr>
          <w:rFonts w:hint="cs"/>
          <w:sz w:val="28"/>
          <w:rtl/>
        </w:rPr>
        <w:t xml:space="preserve"> 51 ـ 52: 161، السنة السادسة عشرة، صيف وخريف عام 2012م.</w:t>
      </w:r>
    </w:p>
  </w:endnote>
  <w:endnote w:id="3">
    <w:p w:rsidR="00E229BE" w:rsidRPr="005258BA" w:rsidRDefault="00E229BE" w:rsidP="003F4A68">
      <w:pPr>
        <w:pStyle w:val="aa"/>
        <w:spacing w:line="300" w:lineRule="exact"/>
        <w:ind w:firstLine="0"/>
        <w:rPr>
          <w:sz w:val="28"/>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انظر: حسن يوسف، فلسفة الدين عند كيركجارد: 49 ـ 53، نشر مكتبة دار الكلمة، القاهرة، ط1، 2001م.</w:t>
      </w:r>
    </w:p>
  </w:endnote>
  <w:endnote w:id="4">
    <w:p w:rsidR="00E229BE" w:rsidRPr="005258BA" w:rsidRDefault="00E229BE" w:rsidP="003F4A68">
      <w:pPr>
        <w:pStyle w:val="aa"/>
        <w:spacing w:line="300" w:lineRule="exact"/>
        <w:ind w:firstLine="0"/>
        <w:rPr>
          <w:sz w:val="28"/>
          <w:rtl/>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 xml:space="preserve">انظر: رضا أكبري، إيمان </w:t>
      </w:r>
      <w:r w:rsidRPr="005258BA">
        <w:rPr>
          <w:rFonts w:ascii="Mosawi" w:hAnsi="Mosawi" w:cs="Mosawi" w:hint="cs"/>
          <w:sz w:val="21"/>
          <w:szCs w:val="21"/>
          <w:rtl/>
        </w:rPr>
        <w:t>گروي</w:t>
      </w:r>
      <w:r w:rsidRPr="005258BA">
        <w:rPr>
          <w:rFonts w:hint="cs"/>
          <w:sz w:val="28"/>
          <w:rtl/>
        </w:rPr>
        <w:t xml:space="preserve"> (نظريات </w:t>
      </w:r>
      <w:r w:rsidRPr="00E54FAF">
        <w:rPr>
          <w:rFonts w:ascii="Mosawi" w:hAnsi="Mosawi" w:cs="Abz-3 (Yagut)" w:hint="cs"/>
          <w:szCs w:val="20"/>
          <w:rtl/>
        </w:rPr>
        <w:t>كرکگور</w:t>
      </w:r>
      <w:r w:rsidRPr="005258BA">
        <w:rPr>
          <w:rFonts w:hint="cs"/>
          <w:sz w:val="28"/>
          <w:rtl/>
        </w:rPr>
        <w:t xml:space="preserve"> </w:t>
      </w:r>
      <w:r w:rsidRPr="00E54FAF">
        <w:rPr>
          <w:rFonts w:ascii="Mosawi" w:hAnsi="Mosawi" w:cs="Abz-3 (Yagut)" w:hint="cs"/>
          <w:szCs w:val="20"/>
          <w:rtl/>
        </w:rPr>
        <w:t>ويتنگشتاين</w:t>
      </w:r>
      <w:r w:rsidRPr="00306FA3">
        <w:rPr>
          <w:rFonts w:hint="cs"/>
          <w:sz w:val="28"/>
          <w:rtl/>
        </w:rPr>
        <w:t xml:space="preserve"> </w:t>
      </w:r>
      <w:r w:rsidRPr="00306FA3">
        <w:rPr>
          <w:rFonts w:ascii="Mosawi" w:hAnsi="Mosawi" w:hint="cs"/>
          <w:sz w:val="28"/>
          <w:rtl/>
        </w:rPr>
        <w:t>وبلانتينجا</w:t>
      </w:r>
      <w:r w:rsidRPr="005258BA">
        <w:rPr>
          <w:rFonts w:hint="cs"/>
          <w:sz w:val="28"/>
          <w:rtl/>
        </w:rPr>
        <w:t xml:space="preserve">): 34، نشر </w:t>
      </w:r>
      <w:r w:rsidRPr="00306FA3">
        <w:rPr>
          <w:rFonts w:ascii="Mosawi" w:hAnsi="Mosawi" w:cs="Abz-3 (Yagut)" w:hint="cs"/>
          <w:szCs w:val="20"/>
          <w:rtl/>
        </w:rPr>
        <w:t>پژوهشگاه</w:t>
      </w:r>
      <w:r w:rsidRPr="005258BA">
        <w:rPr>
          <w:rFonts w:hint="cs"/>
          <w:sz w:val="28"/>
          <w:rtl/>
        </w:rPr>
        <w:t xml:space="preserve"> </w:t>
      </w:r>
      <w:r w:rsidRPr="00306FA3">
        <w:rPr>
          <w:rFonts w:ascii="Mosawi" w:hAnsi="Mosawi" w:cs="Abz-3 (Yagut)" w:hint="cs"/>
          <w:szCs w:val="20"/>
          <w:rtl/>
        </w:rPr>
        <w:t>فرهنگ</w:t>
      </w:r>
      <w:r w:rsidRPr="005258BA">
        <w:rPr>
          <w:rFonts w:hint="cs"/>
          <w:sz w:val="28"/>
          <w:rtl/>
        </w:rPr>
        <w:t xml:space="preserve"> وعلوم إسلامي، إيران، ط2، 2007م.</w:t>
      </w:r>
    </w:p>
  </w:endnote>
  <w:endnote w:id="5">
    <w:p w:rsidR="00E229BE" w:rsidRPr="005258BA" w:rsidRDefault="00E229BE" w:rsidP="003F4A68">
      <w:pPr>
        <w:pStyle w:val="aa"/>
        <w:spacing w:line="300" w:lineRule="exact"/>
        <w:ind w:firstLine="0"/>
        <w:rPr>
          <w:sz w:val="28"/>
          <w:rtl/>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 xml:space="preserve">انظر: رضا أكبري، إيمان </w:t>
      </w:r>
      <w:r w:rsidRPr="00306FA3">
        <w:rPr>
          <w:rFonts w:ascii="Mosawi" w:hAnsi="Mosawi" w:cs="Abz-3 (Yagut)" w:hint="cs"/>
          <w:szCs w:val="20"/>
          <w:rtl/>
        </w:rPr>
        <w:t>گروي</w:t>
      </w:r>
      <w:r w:rsidRPr="005258BA">
        <w:rPr>
          <w:rFonts w:hint="cs"/>
          <w:sz w:val="28"/>
          <w:rtl/>
        </w:rPr>
        <w:t>: 35 ـ 36.</w:t>
      </w:r>
    </w:p>
  </w:endnote>
  <w:endnote w:id="6">
    <w:p w:rsidR="00E229BE" w:rsidRPr="005258BA" w:rsidRDefault="00E229BE" w:rsidP="003F4A68">
      <w:pPr>
        <w:pStyle w:val="aa"/>
        <w:spacing w:line="300" w:lineRule="exact"/>
        <w:ind w:firstLine="0"/>
        <w:rPr>
          <w:sz w:val="28"/>
          <w:rtl/>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انظر: المصدر السابق: 39.</w:t>
      </w:r>
    </w:p>
  </w:endnote>
  <w:endnote w:id="7">
    <w:p w:rsidR="00E229BE" w:rsidRPr="005258BA" w:rsidRDefault="00E229BE" w:rsidP="003F4A68">
      <w:pPr>
        <w:pStyle w:val="aa"/>
        <w:spacing w:line="300" w:lineRule="exact"/>
        <w:ind w:firstLine="0"/>
        <w:rPr>
          <w:sz w:val="28"/>
          <w:rtl/>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انظر: محسن جوادي وشيماء الشهرستاني، تحليل النـزعة الإيمانية عند جون بيشوب، مجلّة قضايا إسلاميّة معاصرة، العدد</w:t>
      </w:r>
      <w:r>
        <w:rPr>
          <w:rFonts w:hint="cs"/>
          <w:sz w:val="28"/>
          <w:rtl/>
        </w:rPr>
        <w:t>ان</w:t>
      </w:r>
      <w:r w:rsidRPr="005258BA">
        <w:rPr>
          <w:rFonts w:hint="cs"/>
          <w:sz w:val="28"/>
          <w:rtl/>
        </w:rPr>
        <w:t xml:space="preserve"> 49 ـ 50: 271، السنة السادسة عشرة، شتاء وربيع 2012م.</w:t>
      </w:r>
    </w:p>
  </w:endnote>
  <w:endnote w:id="8">
    <w:p w:rsidR="00E229BE" w:rsidRPr="005258BA" w:rsidRDefault="00E229BE" w:rsidP="003F4A68">
      <w:pPr>
        <w:pStyle w:val="aa"/>
        <w:spacing w:line="300" w:lineRule="exact"/>
        <w:ind w:firstLine="0"/>
        <w:rPr>
          <w:sz w:val="28"/>
          <w:rtl/>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انظر: المصدر السابق: 272، 273.</w:t>
      </w:r>
    </w:p>
  </w:endnote>
  <w:endnote w:id="9">
    <w:p w:rsidR="00E229BE" w:rsidRPr="005258BA" w:rsidRDefault="00E229BE" w:rsidP="003F4A68">
      <w:pPr>
        <w:pStyle w:val="aa"/>
        <w:spacing w:line="300" w:lineRule="exact"/>
        <w:ind w:firstLine="0"/>
        <w:rPr>
          <w:sz w:val="28"/>
          <w:rtl/>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 xml:space="preserve">انظر موقف كيركجارد من الكنيسة في: نعيمة پورمحمدي، إيمان وأخلاق مقايسه رويكرد إلاهيات </w:t>
      </w:r>
      <w:r w:rsidRPr="00306FA3">
        <w:rPr>
          <w:rFonts w:ascii="Mosawi" w:hAnsi="Mosawi" w:cs="Abz-3 (Yagut)" w:hint="cs"/>
          <w:szCs w:val="20"/>
          <w:rtl/>
        </w:rPr>
        <w:t>كرکگور</w:t>
      </w:r>
      <w:r w:rsidRPr="005258BA">
        <w:rPr>
          <w:rFonts w:hint="cs"/>
          <w:sz w:val="28"/>
          <w:rtl/>
        </w:rPr>
        <w:t xml:space="preserve"> وأشاعره متقدّم: 33 ـ 45، نشر </w:t>
      </w:r>
      <w:r w:rsidRPr="00306FA3">
        <w:rPr>
          <w:rFonts w:ascii="Mosawi" w:hAnsi="Mosawi" w:cs="Abz-3 (Yagut)" w:hint="cs"/>
          <w:szCs w:val="20"/>
          <w:rtl/>
        </w:rPr>
        <w:t>دانشگاه</w:t>
      </w:r>
      <w:r w:rsidRPr="005258BA">
        <w:rPr>
          <w:rFonts w:hint="cs"/>
          <w:sz w:val="28"/>
          <w:rtl/>
        </w:rPr>
        <w:t xml:space="preserve"> أديان ومذاهب، إيران، ط1، 2011م.</w:t>
      </w:r>
    </w:p>
  </w:endnote>
  <w:endnote w:id="10">
    <w:p w:rsidR="00E229BE" w:rsidRPr="005258BA" w:rsidRDefault="00E229BE" w:rsidP="003F4A68">
      <w:pPr>
        <w:pStyle w:val="aa"/>
        <w:spacing w:line="300" w:lineRule="exact"/>
        <w:ind w:firstLine="0"/>
        <w:rPr>
          <w:sz w:val="28"/>
          <w:rtl/>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 xml:space="preserve">قحطان جاسم، سورن </w:t>
      </w:r>
      <w:r w:rsidRPr="00306FA3">
        <w:rPr>
          <w:rFonts w:ascii="Mosawi" w:hAnsi="Mosawi" w:cs="Abz-3 (Yagut)" w:hint="cs"/>
          <w:szCs w:val="20"/>
          <w:rtl/>
        </w:rPr>
        <w:t>كيرکگورد</w:t>
      </w:r>
      <w:r w:rsidRPr="005258BA">
        <w:rPr>
          <w:rFonts w:hint="cs"/>
          <w:sz w:val="28"/>
          <w:rtl/>
        </w:rPr>
        <w:t xml:space="preserve"> في نقد الدين الجماهيري: 50، منشورات ضفاف و</w:t>
      </w:r>
      <w:r>
        <w:rPr>
          <w:rFonts w:hint="cs"/>
          <w:sz w:val="28"/>
          <w:rtl/>
        </w:rPr>
        <w:t xml:space="preserve">منشورات </w:t>
      </w:r>
      <w:r w:rsidRPr="005258BA">
        <w:rPr>
          <w:rFonts w:hint="cs"/>
          <w:sz w:val="28"/>
          <w:rtl/>
        </w:rPr>
        <w:t>الاختلاف، لبنان، ط1، 2015م.</w:t>
      </w:r>
    </w:p>
  </w:endnote>
  <w:endnote w:id="11">
    <w:p w:rsidR="00E229BE" w:rsidRPr="005258BA" w:rsidRDefault="00E229BE" w:rsidP="003F4A68">
      <w:pPr>
        <w:pStyle w:val="aa"/>
        <w:spacing w:line="300" w:lineRule="exact"/>
        <w:ind w:firstLine="0"/>
        <w:rPr>
          <w:sz w:val="28"/>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انظر: نعيمة پورمحمدي، الإيمان عند كيركيغارد، مجلة قضايا إسلامية معاصرة، العدد</w:t>
      </w:r>
      <w:r>
        <w:rPr>
          <w:rFonts w:hint="cs"/>
          <w:sz w:val="28"/>
          <w:rtl/>
        </w:rPr>
        <w:t>ان</w:t>
      </w:r>
      <w:r w:rsidRPr="005258BA">
        <w:rPr>
          <w:rFonts w:hint="cs"/>
          <w:sz w:val="28"/>
          <w:rtl/>
        </w:rPr>
        <w:t xml:space="preserve"> 51 ـ 52: 165 ـ 166.</w:t>
      </w:r>
    </w:p>
  </w:endnote>
  <w:endnote w:id="12">
    <w:p w:rsidR="00E229BE" w:rsidRPr="005258BA" w:rsidRDefault="00E229BE" w:rsidP="003F4A68">
      <w:pPr>
        <w:pStyle w:val="aa"/>
        <w:spacing w:line="300" w:lineRule="exact"/>
        <w:ind w:firstLine="0"/>
        <w:rPr>
          <w:sz w:val="28"/>
          <w:rtl/>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 xml:space="preserve">ريتشارد بورك هوفر، سورن </w:t>
      </w:r>
      <w:r w:rsidRPr="004B6208">
        <w:rPr>
          <w:rFonts w:ascii="Mosawi" w:hAnsi="Mosawi" w:cs="Abz-3 (Yagut)" w:hint="cs"/>
          <w:szCs w:val="20"/>
          <w:rtl/>
        </w:rPr>
        <w:t>كيرکگورد</w:t>
      </w:r>
      <w:r w:rsidRPr="005258BA">
        <w:rPr>
          <w:rFonts w:hint="cs"/>
          <w:sz w:val="28"/>
          <w:rtl/>
        </w:rPr>
        <w:t xml:space="preserve"> وحضور الذات في وهاد الوجود، ترجمة: أسامة الشحماني، مجلّة قضايا إسلاميّة معاصرة، العدد</w:t>
      </w:r>
      <w:r>
        <w:rPr>
          <w:rFonts w:hint="cs"/>
          <w:sz w:val="28"/>
          <w:rtl/>
        </w:rPr>
        <w:t>ان</w:t>
      </w:r>
      <w:r w:rsidRPr="005258BA">
        <w:rPr>
          <w:rFonts w:hint="cs"/>
          <w:sz w:val="28"/>
          <w:rtl/>
        </w:rPr>
        <w:t xml:space="preserve"> 55 ـ 56: 55.</w:t>
      </w:r>
    </w:p>
  </w:endnote>
  <w:endnote w:id="13">
    <w:p w:rsidR="00E229BE" w:rsidRPr="005258BA" w:rsidRDefault="00E229BE" w:rsidP="003F4A68">
      <w:pPr>
        <w:pStyle w:val="aa"/>
        <w:spacing w:line="300" w:lineRule="exact"/>
        <w:ind w:firstLine="0"/>
        <w:rPr>
          <w:sz w:val="28"/>
          <w:rtl/>
          <w:lang w:bidi="fa-IR"/>
        </w:rPr>
      </w:pPr>
      <w:r w:rsidRPr="005258BA">
        <w:rPr>
          <w:sz w:val="28"/>
          <w:rtl/>
        </w:rPr>
        <w:t>(</w:t>
      </w:r>
      <w:r w:rsidRPr="005258BA">
        <w:rPr>
          <w:rStyle w:val="ac"/>
          <w:sz w:val="28"/>
          <w:vertAlign w:val="baseline"/>
          <w:rtl/>
        </w:rPr>
        <w:endnoteRef/>
      </w:r>
      <w:r w:rsidRPr="005258BA">
        <w:rPr>
          <w:sz w:val="28"/>
          <w:rtl/>
        </w:rPr>
        <w:t xml:space="preserve">) </w:t>
      </w:r>
      <w:r w:rsidRPr="005258BA">
        <w:rPr>
          <w:rFonts w:hint="cs"/>
          <w:sz w:val="28"/>
          <w:rtl/>
        </w:rPr>
        <w:t>جوترفرايد كونزلن، مأزق المسيحيّة والعلمانيّة في أوروبا (شهادة ألمانيّة): 25 ـ 28، تقديم وتعليق: محمد عمارة، ضمن سلسلة التنوير الإسلامي، الرقم 44، نشر دار نهضة مصر للطباعة، ط1، 1999م.</w:t>
      </w:r>
    </w:p>
  </w:endnote>
  <w:endnote w:id="14">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تفسير السعدي: </w:t>
      </w:r>
      <w:r w:rsidRPr="005258BA">
        <w:rPr>
          <w:rFonts w:eastAsia="MS Mincho" w:hint="cs"/>
          <w:sz w:val="28"/>
          <w:rtl/>
        </w:rPr>
        <w:t>913</w:t>
      </w:r>
      <w:r w:rsidRPr="005258BA">
        <w:rPr>
          <w:rFonts w:hint="cs"/>
          <w:sz w:val="28"/>
          <w:rtl/>
        </w:rPr>
        <w:t xml:space="preserve">. </w:t>
      </w:r>
    </w:p>
  </w:endnote>
  <w:endnote w:id="15">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اعتقادات</w:t>
      </w:r>
      <w:r w:rsidRPr="005258BA">
        <w:rPr>
          <w:rFonts w:hint="cs"/>
          <w:sz w:val="28"/>
          <w:rtl/>
        </w:rPr>
        <w:t xml:space="preserve"> الإماميّة: </w:t>
      </w:r>
      <w:r w:rsidRPr="005258BA">
        <w:rPr>
          <w:rFonts w:eastAsia="MS Mincho" w:hint="cs"/>
          <w:sz w:val="28"/>
          <w:rtl/>
        </w:rPr>
        <w:t>111</w:t>
      </w:r>
      <w:r w:rsidRPr="005258BA">
        <w:rPr>
          <w:rFonts w:hint="cs"/>
          <w:sz w:val="28"/>
          <w:rtl/>
        </w:rPr>
        <w:t xml:space="preserve">. </w:t>
      </w:r>
    </w:p>
  </w:endnote>
  <w:endnote w:id="16">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تصحيح اعتقاد</w:t>
      </w:r>
      <w:r w:rsidRPr="005258BA">
        <w:rPr>
          <w:rFonts w:hint="cs"/>
          <w:sz w:val="28"/>
          <w:rtl/>
        </w:rPr>
        <w:t>ات الإماميّة</w:t>
      </w:r>
      <w:r w:rsidRPr="005258BA">
        <w:rPr>
          <w:sz w:val="28"/>
          <w:rtl/>
        </w:rPr>
        <w:t xml:space="preserve">: </w:t>
      </w:r>
      <w:r w:rsidRPr="005258BA">
        <w:rPr>
          <w:rFonts w:eastAsia="MS Mincho" w:hint="cs"/>
          <w:sz w:val="28"/>
          <w:rtl/>
        </w:rPr>
        <w:t>140</w:t>
      </w:r>
      <w:r w:rsidRPr="005258BA">
        <w:rPr>
          <w:sz w:val="28"/>
          <w:rtl/>
        </w:rPr>
        <w:t xml:space="preserve"> ـ </w:t>
      </w:r>
      <w:r w:rsidRPr="005258BA">
        <w:rPr>
          <w:rFonts w:eastAsia="MS Mincho" w:hint="cs"/>
          <w:sz w:val="28"/>
          <w:rtl/>
        </w:rPr>
        <w:t>142</w:t>
      </w:r>
      <w:r w:rsidRPr="005258BA">
        <w:rPr>
          <w:rFonts w:hint="cs"/>
          <w:sz w:val="28"/>
          <w:rtl/>
        </w:rPr>
        <w:t xml:space="preserve">. </w:t>
      </w:r>
    </w:p>
  </w:endnote>
  <w:endnote w:id="17">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sz w:val="28"/>
          <w:rtl/>
        </w:rPr>
        <w:t xml:space="preserve">العين </w:t>
      </w:r>
      <w:r w:rsidRPr="005258BA">
        <w:rPr>
          <w:rFonts w:eastAsia="MS Mincho" w:hint="cs"/>
          <w:sz w:val="28"/>
          <w:rtl/>
        </w:rPr>
        <w:t>6</w:t>
      </w:r>
      <w:r w:rsidRPr="005258BA">
        <w:rPr>
          <w:rFonts w:eastAsia="MS Mincho"/>
          <w:sz w:val="28"/>
          <w:rtl/>
        </w:rPr>
        <w:t xml:space="preserve">: </w:t>
      </w:r>
      <w:r w:rsidRPr="005258BA">
        <w:rPr>
          <w:rFonts w:eastAsia="MS Mincho" w:hint="cs"/>
          <w:sz w:val="28"/>
          <w:rtl/>
        </w:rPr>
        <w:t>173</w:t>
      </w:r>
      <w:r w:rsidRPr="005258BA">
        <w:rPr>
          <w:rFonts w:eastAsia="MS Mincho"/>
          <w:sz w:val="28"/>
          <w:rtl/>
        </w:rPr>
        <w:t xml:space="preserve">؛ المحيط </w:t>
      </w:r>
      <w:r w:rsidRPr="005258BA">
        <w:rPr>
          <w:rFonts w:eastAsia="MS Mincho" w:hint="cs"/>
          <w:sz w:val="28"/>
          <w:rtl/>
        </w:rPr>
        <w:t>7</w:t>
      </w:r>
      <w:r w:rsidRPr="005258BA">
        <w:rPr>
          <w:rFonts w:eastAsia="MS Mincho"/>
          <w:sz w:val="28"/>
          <w:rtl/>
        </w:rPr>
        <w:t xml:space="preserve">: </w:t>
      </w:r>
      <w:r w:rsidRPr="005258BA">
        <w:rPr>
          <w:rFonts w:eastAsia="MS Mincho" w:hint="cs"/>
          <w:sz w:val="28"/>
          <w:rtl/>
        </w:rPr>
        <w:t>171</w:t>
      </w:r>
      <w:r w:rsidRPr="005258BA">
        <w:rPr>
          <w:rFonts w:eastAsia="MS Mincho"/>
          <w:sz w:val="28"/>
          <w:rtl/>
        </w:rPr>
        <w:t xml:space="preserve">؛ شمس العلوم </w:t>
      </w:r>
      <w:r w:rsidRPr="005258BA">
        <w:rPr>
          <w:rFonts w:eastAsia="MS Mincho" w:hint="cs"/>
          <w:sz w:val="28"/>
          <w:rtl/>
        </w:rPr>
        <w:t>1</w:t>
      </w:r>
      <w:r w:rsidRPr="005258BA">
        <w:rPr>
          <w:rFonts w:eastAsia="MS Mincho"/>
          <w:sz w:val="28"/>
          <w:rtl/>
        </w:rPr>
        <w:t xml:space="preserve">: </w:t>
      </w:r>
      <w:r w:rsidRPr="005258BA">
        <w:rPr>
          <w:rFonts w:eastAsia="MS Mincho" w:hint="cs"/>
          <w:sz w:val="28"/>
          <w:rtl/>
        </w:rPr>
        <w:t>185،</w:t>
      </w:r>
      <w:r w:rsidRPr="005258BA">
        <w:rPr>
          <w:rFonts w:eastAsia="MS Mincho"/>
          <w:sz w:val="28"/>
          <w:rtl/>
        </w:rPr>
        <w:t xml:space="preserve"> </w:t>
      </w:r>
      <w:r w:rsidRPr="005258BA">
        <w:rPr>
          <w:rFonts w:hint="eastAsia"/>
          <w:sz w:val="22"/>
          <w:szCs w:val="22"/>
          <w:rtl/>
        </w:rPr>
        <w:t>«</w:t>
      </w:r>
      <w:r w:rsidRPr="005258BA">
        <w:rPr>
          <w:rFonts w:eastAsia="MS Mincho"/>
          <w:sz w:val="28"/>
          <w:rtl/>
        </w:rPr>
        <w:t>أجر</w:t>
      </w:r>
      <w:r w:rsidRPr="005258BA">
        <w:rPr>
          <w:rFonts w:hint="eastAsia"/>
          <w:sz w:val="22"/>
          <w:szCs w:val="22"/>
          <w:rtl/>
        </w:rPr>
        <w:t>»</w:t>
      </w:r>
      <w:r w:rsidRPr="005258BA">
        <w:rPr>
          <w:rFonts w:hint="cs"/>
          <w:sz w:val="28"/>
          <w:rtl/>
        </w:rPr>
        <w:t xml:space="preserve">. </w:t>
      </w:r>
    </w:p>
  </w:endnote>
  <w:endnote w:id="18">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sz w:val="28"/>
          <w:rtl/>
        </w:rPr>
        <w:t>القاموس</w:t>
      </w:r>
      <w:r w:rsidRPr="005258BA">
        <w:rPr>
          <w:rFonts w:eastAsia="MS Mincho"/>
          <w:sz w:val="28"/>
          <w:rtl/>
        </w:rPr>
        <w:t xml:space="preserve"> ال</w:t>
      </w:r>
      <w:r w:rsidRPr="005258BA">
        <w:rPr>
          <w:rFonts w:eastAsia="MS Mincho" w:hint="cs"/>
          <w:sz w:val="28"/>
          <w:rtl/>
        </w:rPr>
        <w:t>محيط</w:t>
      </w:r>
      <w:r w:rsidRPr="005258BA">
        <w:rPr>
          <w:rFonts w:eastAsia="MS Mincho"/>
          <w:sz w:val="28"/>
          <w:rtl/>
        </w:rPr>
        <w:t xml:space="preserve"> </w:t>
      </w:r>
      <w:r w:rsidRPr="005258BA">
        <w:rPr>
          <w:rFonts w:eastAsia="MS Mincho" w:hint="cs"/>
          <w:sz w:val="28"/>
          <w:rtl/>
        </w:rPr>
        <w:t>1</w:t>
      </w:r>
      <w:r w:rsidRPr="005258BA">
        <w:rPr>
          <w:rFonts w:eastAsia="MS Mincho"/>
          <w:sz w:val="28"/>
          <w:rtl/>
        </w:rPr>
        <w:t xml:space="preserve">: </w:t>
      </w:r>
      <w:r w:rsidRPr="005258BA">
        <w:rPr>
          <w:rFonts w:eastAsia="MS Mincho" w:hint="cs"/>
          <w:sz w:val="28"/>
          <w:rtl/>
        </w:rPr>
        <w:t>362</w:t>
      </w:r>
      <w:r w:rsidRPr="005258BA">
        <w:rPr>
          <w:rFonts w:eastAsia="MS Mincho"/>
          <w:sz w:val="28"/>
          <w:rtl/>
        </w:rPr>
        <w:t xml:space="preserve">، </w:t>
      </w:r>
      <w:r w:rsidRPr="005258BA">
        <w:rPr>
          <w:rFonts w:hint="eastAsia"/>
          <w:sz w:val="22"/>
          <w:szCs w:val="22"/>
          <w:rtl/>
        </w:rPr>
        <w:t>«</w:t>
      </w:r>
      <w:r w:rsidRPr="005258BA">
        <w:rPr>
          <w:rFonts w:eastAsia="MS Mincho"/>
          <w:sz w:val="28"/>
          <w:rtl/>
        </w:rPr>
        <w:t>أجر</w:t>
      </w:r>
      <w:r w:rsidRPr="005258BA">
        <w:rPr>
          <w:rFonts w:hint="eastAsia"/>
          <w:sz w:val="22"/>
          <w:szCs w:val="22"/>
          <w:rtl/>
        </w:rPr>
        <w:t>»</w:t>
      </w:r>
      <w:r w:rsidRPr="005258BA">
        <w:rPr>
          <w:rFonts w:hint="cs"/>
          <w:sz w:val="28"/>
          <w:rtl/>
        </w:rPr>
        <w:t xml:space="preserve">. </w:t>
      </w:r>
    </w:p>
  </w:endnote>
  <w:endnote w:id="19">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sz w:val="28"/>
          <w:rtl/>
        </w:rPr>
        <w:t xml:space="preserve">صحاح اللغة </w:t>
      </w:r>
      <w:r w:rsidRPr="005258BA">
        <w:rPr>
          <w:rFonts w:eastAsia="MS Mincho" w:hint="cs"/>
          <w:sz w:val="28"/>
          <w:rtl/>
        </w:rPr>
        <w:t>2</w:t>
      </w:r>
      <w:r w:rsidRPr="005258BA">
        <w:rPr>
          <w:rFonts w:eastAsia="MS Mincho"/>
          <w:sz w:val="28"/>
          <w:rtl/>
        </w:rPr>
        <w:t xml:space="preserve">: </w:t>
      </w:r>
      <w:r w:rsidRPr="005258BA">
        <w:rPr>
          <w:rFonts w:eastAsia="MS Mincho" w:hint="cs"/>
          <w:sz w:val="28"/>
          <w:rtl/>
        </w:rPr>
        <w:t xml:space="preserve">576، </w:t>
      </w:r>
      <w:r w:rsidRPr="005258BA">
        <w:rPr>
          <w:rFonts w:hint="eastAsia"/>
          <w:sz w:val="22"/>
          <w:szCs w:val="22"/>
          <w:rtl/>
        </w:rPr>
        <w:t>«</w:t>
      </w:r>
      <w:r w:rsidRPr="005258BA">
        <w:rPr>
          <w:rFonts w:eastAsia="MS Mincho"/>
          <w:sz w:val="28"/>
          <w:rtl/>
        </w:rPr>
        <w:t>أجر</w:t>
      </w:r>
      <w:r w:rsidRPr="005258BA">
        <w:rPr>
          <w:rFonts w:hint="eastAsia"/>
          <w:sz w:val="22"/>
          <w:szCs w:val="22"/>
          <w:rtl/>
        </w:rPr>
        <w:t>»</w:t>
      </w:r>
      <w:r w:rsidRPr="005258BA">
        <w:rPr>
          <w:rFonts w:eastAsia="MS Mincho"/>
          <w:sz w:val="28"/>
          <w:rtl/>
        </w:rPr>
        <w:t>؛ إسفار الفصيح</w:t>
      </w:r>
      <w:r w:rsidRPr="005258BA">
        <w:rPr>
          <w:rFonts w:eastAsia="MS Mincho" w:hint="cs"/>
          <w:sz w:val="28"/>
          <w:rtl/>
        </w:rPr>
        <w:t>،</w:t>
      </w:r>
      <w:r w:rsidRPr="005258BA">
        <w:rPr>
          <w:rFonts w:eastAsia="MS Mincho"/>
          <w:sz w:val="28"/>
          <w:rtl/>
        </w:rPr>
        <w:t xml:space="preserve"> </w:t>
      </w:r>
      <w:r w:rsidRPr="005258BA">
        <w:rPr>
          <w:rFonts w:hint="eastAsia"/>
          <w:sz w:val="22"/>
          <w:szCs w:val="22"/>
          <w:rtl/>
        </w:rPr>
        <w:t>«</w:t>
      </w:r>
      <w:r w:rsidRPr="005258BA">
        <w:rPr>
          <w:rFonts w:eastAsia="MS Mincho"/>
          <w:sz w:val="28"/>
          <w:rtl/>
        </w:rPr>
        <w:t>أجر</w:t>
      </w:r>
      <w:r w:rsidRPr="005258BA">
        <w:rPr>
          <w:rFonts w:hint="eastAsia"/>
          <w:sz w:val="22"/>
          <w:szCs w:val="22"/>
          <w:rtl/>
        </w:rPr>
        <w:t>»</w:t>
      </w:r>
      <w:r w:rsidRPr="005258BA">
        <w:rPr>
          <w:rFonts w:hint="cs"/>
          <w:sz w:val="28"/>
          <w:rtl/>
        </w:rPr>
        <w:t xml:space="preserve">. </w:t>
      </w:r>
    </w:p>
  </w:endnote>
  <w:endnote w:id="20">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sz w:val="28"/>
          <w:rtl/>
        </w:rPr>
        <w:t xml:space="preserve">لسان العرب </w:t>
      </w:r>
      <w:r w:rsidRPr="005258BA">
        <w:rPr>
          <w:rFonts w:eastAsia="MS Mincho" w:hint="cs"/>
          <w:sz w:val="28"/>
          <w:rtl/>
        </w:rPr>
        <w:t>4</w:t>
      </w:r>
      <w:r w:rsidRPr="005258BA">
        <w:rPr>
          <w:rFonts w:eastAsia="MS Mincho"/>
          <w:sz w:val="28"/>
          <w:rtl/>
        </w:rPr>
        <w:t xml:space="preserve">: </w:t>
      </w:r>
      <w:r w:rsidRPr="005258BA">
        <w:rPr>
          <w:rFonts w:eastAsia="MS Mincho" w:hint="cs"/>
          <w:sz w:val="28"/>
          <w:rtl/>
        </w:rPr>
        <w:t>10</w:t>
      </w:r>
      <w:r w:rsidRPr="005258BA">
        <w:rPr>
          <w:rFonts w:eastAsia="MS Mincho"/>
          <w:sz w:val="28"/>
          <w:rtl/>
        </w:rPr>
        <w:t xml:space="preserve">، </w:t>
      </w:r>
      <w:r w:rsidRPr="005258BA">
        <w:rPr>
          <w:rFonts w:hint="eastAsia"/>
          <w:sz w:val="22"/>
          <w:szCs w:val="22"/>
          <w:rtl/>
        </w:rPr>
        <w:t>«</w:t>
      </w:r>
      <w:r w:rsidRPr="005258BA">
        <w:rPr>
          <w:rFonts w:eastAsia="MS Mincho"/>
          <w:sz w:val="28"/>
          <w:rtl/>
        </w:rPr>
        <w:t>أجر</w:t>
      </w:r>
      <w:r w:rsidRPr="005258BA">
        <w:rPr>
          <w:rFonts w:hint="eastAsia"/>
          <w:sz w:val="22"/>
          <w:szCs w:val="22"/>
          <w:rtl/>
        </w:rPr>
        <w:t>»</w:t>
      </w:r>
      <w:r w:rsidRPr="005258BA">
        <w:rPr>
          <w:rFonts w:hint="cs"/>
          <w:sz w:val="28"/>
          <w:rtl/>
        </w:rPr>
        <w:t xml:space="preserve">. </w:t>
      </w:r>
    </w:p>
  </w:endnote>
  <w:endnote w:id="21">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sz w:val="28"/>
          <w:rtl/>
        </w:rPr>
        <w:t xml:space="preserve">المفردات: </w:t>
      </w:r>
      <w:r w:rsidRPr="005258BA">
        <w:rPr>
          <w:rFonts w:eastAsia="MS Mincho" w:hint="cs"/>
          <w:sz w:val="28"/>
          <w:rtl/>
        </w:rPr>
        <w:t>64</w:t>
      </w:r>
      <w:r w:rsidRPr="005258BA">
        <w:rPr>
          <w:rFonts w:eastAsia="MS Mincho"/>
          <w:sz w:val="28"/>
          <w:rtl/>
        </w:rPr>
        <w:t xml:space="preserve">، </w:t>
      </w:r>
      <w:r w:rsidRPr="005258BA">
        <w:rPr>
          <w:rFonts w:hint="eastAsia"/>
          <w:sz w:val="22"/>
          <w:szCs w:val="22"/>
          <w:rtl/>
        </w:rPr>
        <w:t>«</w:t>
      </w:r>
      <w:r w:rsidRPr="005258BA">
        <w:rPr>
          <w:rFonts w:eastAsia="MS Mincho"/>
          <w:sz w:val="28"/>
          <w:rtl/>
        </w:rPr>
        <w:t>أجر</w:t>
      </w:r>
      <w:r w:rsidRPr="005258BA">
        <w:rPr>
          <w:rFonts w:hint="eastAsia"/>
          <w:sz w:val="22"/>
          <w:szCs w:val="22"/>
          <w:rtl/>
        </w:rPr>
        <w:t>»</w:t>
      </w:r>
      <w:r w:rsidRPr="005258BA">
        <w:rPr>
          <w:rFonts w:hint="cs"/>
          <w:sz w:val="28"/>
          <w:rtl/>
        </w:rPr>
        <w:t xml:space="preserve">. </w:t>
      </w:r>
    </w:p>
  </w:endnote>
  <w:endnote w:id="22">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مقاييس اللغة </w:t>
      </w:r>
      <w:r w:rsidRPr="005258BA">
        <w:rPr>
          <w:rFonts w:eastAsia="MS Mincho" w:hint="cs"/>
          <w:sz w:val="28"/>
          <w:rtl/>
        </w:rPr>
        <w:t>1</w:t>
      </w:r>
      <w:r w:rsidRPr="005258BA">
        <w:rPr>
          <w:rFonts w:eastAsia="MS Mincho"/>
          <w:sz w:val="28"/>
          <w:rtl/>
        </w:rPr>
        <w:t xml:space="preserve">: </w:t>
      </w:r>
      <w:r w:rsidRPr="005258BA">
        <w:rPr>
          <w:rFonts w:eastAsia="MS Mincho" w:hint="cs"/>
          <w:sz w:val="28"/>
          <w:rtl/>
        </w:rPr>
        <w:t>62</w:t>
      </w:r>
      <w:r w:rsidRPr="005258BA">
        <w:rPr>
          <w:rFonts w:eastAsia="MS Mincho"/>
          <w:sz w:val="28"/>
          <w:rtl/>
        </w:rPr>
        <w:t xml:space="preserve">، </w:t>
      </w:r>
      <w:r w:rsidRPr="005258BA">
        <w:rPr>
          <w:rFonts w:hint="eastAsia"/>
          <w:sz w:val="22"/>
          <w:szCs w:val="22"/>
          <w:rtl/>
        </w:rPr>
        <w:t>«</w:t>
      </w:r>
      <w:r w:rsidRPr="005258BA">
        <w:rPr>
          <w:rFonts w:eastAsia="MS Mincho"/>
          <w:sz w:val="28"/>
          <w:rtl/>
        </w:rPr>
        <w:t>أجر</w:t>
      </w:r>
      <w:r w:rsidRPr="005258BA">
        <w:rPr>
          <w:rFonts w:hint="eastAsia"/>
          <w:sz w:val="22"/>
          <w:szCs w:val="22"/>
          <w:rtl/>
        </w:rPr>
        <w:t>»</w:t>
      </w:r>
      <w:r w:rsidRPr="005258BA">
        <w:rPr>
          <w:rFonts w:hint="cs"/>
          <w:sz w:val="28"/>
          <w:rtl/>
        </w:rPr>
        <w:t xml:space="preserve">. </w:t>
      </w:r>
    </w:p>
  </w:endnote>
  <w:endnote w:id="23">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الم</w:t>
      </w:r>
      <w:r w:rsidRPr="005258BA">
        <w:rPr>
          <w:rFonts w:hint="cs"/>
          <w:sz w:val="28"/>
          <w:rtl/>
        </w:rPr>
        <w:t>ُ</w:t>
      </w:r>
      <w:r w:rsidRPr="005258BA">
        <w:rPr>
          <w:sz w:val="28"/>
          <w:rtl/>
        </w:rPr>
        <w:t>طل</w:t>
      </w:r>
      <w:r w:rsidRPr="005258BA">
        <w:rPr>
          <w:rFonts w:hint="cs"/>
          <w:sz w:val="28"/>
          <w:rtl/>
        </w:rPr>
        <w:t>ِ</w:t>
      </w:r>
      <w:r w:rsidRPr="005258BA">
        <w:rPr>
          <w:sz w:val="28"/>
          <w:rtl/>
        </w:rPr>
        <w:t xml:space="preserve">ع </w:t>
      </w:r>
      <w:r w:rsidRPr="005258BA">
        <w:rPr>
          <w:rFonts w:eastAsia="MS Mincho" w:hint="cs"/>
          <w:sz w:val="28"/>
          <w:rtl/>
        </w:rPr>
        <w:t>1</w:t>
      </w:r>
      <w:r w:rsidRPr="005258BA">
        <w:rPr>
          <w:sz w:val="28"/>
          <w:rtl/>
        </w:rPr>
        <w:t xml:space="preserve">: </w:t>
      </w:r>
      <w:r w:rsidRPr="005258BA">
        <w:rPr>
          <w:rFonts w:eastAsia="MS Mincho" w:hint="cs"/>
          <w:sz w:val="28"/>
          <w:rtl/>
        </w:rPr>
        <w:t>264</w:t>
      </w:r>
      <w:r w:rsidRPr="005258BA">
        <w:rPr>
          <w:rFonts w:hint="cs"/>
          <w:sz w:val="28"/>
          <w:rtl/>
        </w:rPr>
        <w:t xml:space="preserve">. </w:t>
      </w:r>
    </w:p>
  </w:endnote>
  <w:endnote w:id="24">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التحقيق </w:t>
      </w:r>
      <w:r w:rsidRPr="005258BA">
        <w:rPr>
          <w:rFonts w:hint="cs"/>
          <w:sz w:val="28"/>
          <w:rtl/>
        </w:rPr>
        <w:t xml:space="preserve">في كلمات القرآن </w:t>
      </w:r>
      <w:r w:rsidRPr="005258BA">
        <w:rPr>
          <w:rFonts w:eastAsia="MS Mincho" w:hint="cs"/>
          <w:sz w:val="28"/>
          <w:rtl/>
        </w:rPr>
        <w:t>1</w:t>
      </w:r>
      <w:r w:rsidRPr="005258BA">
        <w:rPr>
          <w:sz w:val="28"/>
          <w:rtl/>
        </w:rPr>
        <w:t xml:space="preserve">: </w:t>
      </w:r>
      <w:r w:rsidRPr="005258BA">
        <w:rPr>
          <w:rFonts w:eastAsia="MS Mincho" w:hint="cs"/>
          <w:sz w:val="28"/>
          <w:rtl/>
        </w:rPr>
        <w:t>37</w:t>
      </w:r>
      <w:r w:rsidRPr="005258BA">
        <w:rPr>
          <w:rFonts w:hint="cs"/>
          <w:sz w:val="28"/>
          <w:rtl/>
        </w:rPr>
        <w:t xml:space="preserve">. </w:t>
      </w:r>
    </w:p>
  </w:endnote>
  <w:endnote w:id="25">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sz w:val="28"/>
          <w:rtl/>
        </w:rPr>
        <w:t xml:space="preserve">تاج العروس </w:t>
      </w:r>
      <w:r w:rsidRPr="005258BA">
        <w:rPr>
          <w:rFonts w:eastAsia="MS Mincho" w:hint="cs"/>
          <w:sz w:val="28"/>
          <w:rtl/>
        </w:rPr>
        <w:t>6</w:t>
      </w:r>
      <w:r w:rsidRPr="005258BA">
        <w:rPr>
          <w:rFonts w:eastAsia="MS Mincho"/>
          <w:sz w:val="28"/>
          <w:rtl/>
        </w:rPr>
        <w:t xml:space="preserve">: </w:t>
      </w:r>
      <w:r w:rsidRPr="005258BA">
        <w:rPr>
          <w:rFonts w:eastAsia="MS Mincho" w:hint="cs"/>
          <w:sz w:val="28"/>
          <w:rtl/>
        </w:rPr>
        <w:t>12</w:t>
      </w:r>
      <w:r w:rsidRPr="005258BA">
        <w:rPr>
          <w:rFonts w:eastAsia="MS Mincho"/>
          <w:sz w:val="28"/>
          <w:rtl/>
        </w:rPr>
        <w:t xml:space="preserve">، </w:t>
      </w:r>
      <w:r w:rsidRPr="005258BA">
        <w:rPr>
          <w:rFonts w:hint="eastAsia"/>
          <w:sz w:val="22"/>
          <w:szCs w:val="22"/>
          <w:rtl/>
        </w:rPr>
        <w:t>«</w:t>
      </w:r>
      <w:r w:rsidRPr="005258BA">
        <w:rPr>
          <w:rFonts w:eastAsia="MS Mincho"/>
          <w:sz w:val="28"/>
          <w:rtl/>
        </w:rPr>
        <w:t>أجر</w:t>
      </w:r>
      <w:r w:rsidRPr="005258BA">
        <w:rPr>
          <w:rFonts w:hint="eastAsia"/>
          <w:sz w:val="22"/>
          <w:szCs w:val="22"/>
          <w:rtl/>
        </w:rPr>
        <w:t>»</w:t>
      </w:r>
      <w:r w:rsidRPr="005258BA">
        <w:rPr>
          <w:rFonts w:hint="cs"/>
          <w:sz w:val="28"/>
          <w:rtl/>
        </w:rPr>
        <w:t xml:space="preserve">. </w:t>
      </w:r>
    </w:p>
  </w:endnote>
  <w:endnote w:id="26">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أساس البلاغة: </w:t>
      </w:r>
      <w:r w:rsidRPr="005258BA">
        <w:rPr>
          <w:rFonts w:eastAsia="MS Mincho" w:hint="cs"/>
          <w:sz w:val="28"/>
          <w:rtl/>
        </w:rPr>
        <w:t>4</w:t>
      </w:r>
      <w:r w:rsidRPr="005258BA">
        <w:rPr>
          <w:rFonts w:hint="cs"/>
          <w:sz w:val="28"/>
          <w:rtl/>
        </w:rPr>
        <w:t xml:space="preserve">، </w:t>
      </w:r>
      <w:r w:rsidRPr="005258BA">
        <w:rPr>
          <w:rFonts w:hint="eastAsia"/>
          <w:sz w:val="22"/>
          <w:szCs w:val="22"/>
          <w:rtl/>
        </w:rPr>
        <w:t>«</w:t>
      </w:r>
      <w:r w:rsidRPr="005258BA">
        <w:rPr>
          <w:sz w:val="28"/>
          <w:rtl/>
        </w:rPr>
        <w:t>أجر</w:t>
      </w:r>
      <w:r w:rsidRPr="005258BA">
        <w:rPr>
          <w:rFonts w:hint="eastAsia"/>
          <w:sz w:val="22"/>
          <w:szCs w:val="22"/>
          <w:rtl/>
        </w:rPr>
        <w:t>»</w:t>
      </w:r>
      <w:r w:rsidRPr="005258BA">
        <w:rPr>
          <w:rFonts w:hint="cs"/>
          <w:sz w:val="28"/>
          <w:rtl/>
        </w:rPr>
        <w:t xml:space="preserve">. </w:t>
      </w:r>
    </w:p>
  </w:endnote>
  <w:endnote w:id="27">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الفروق اللغوي</w:t>
      </w:r>
      <w:r w:rsidRPr="005258BA">
        <w:rPr>
          <w:rFonts w:hint="cs"/>
          <w:sz w:val="28"/>
          <w:rtl/>
        </w:rPr>
        <w:t>ّ</w:t>
      </w:r>
      <w:r w:rsidRPr="005258BA">
        <w:rPr>
          <w:sz w:val="28"/>
          <w:rtl/>
        </w:rPr>
        <w:t xml:space="preserve">ة: </w:t>
      </w:r>
      <w:r w:rsidRPr="005258BA">
        <w:rPr>
          <w:rFonts w:eastAsia="MS Mincho" w:hint="cs"/>
          <w:sz w:val="28"/>
          <w:rtl/>
        </w:rPr>
        <w:t>380</w:t>
      </w:r>
      <w:r w:rsidRPr="005258BA">
        <w:rPr>
          <w:rFonts w:hint="cs"/>
          <w:sz w:val="28"/>
          <w:rtl/>
        </w:rPr>
        <w:t xml:space="preserve">. </w:t>
      </w:r>
    </w:p>
  </w:endnote>
  <w:endnote w:id="28">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العين، </w:t>
      </w:r>
      <w:r w:rsidRPr="005258BA">
        <w:rPr>
          <w:rFonts w:hint="eastAsia"/>
          <w:sz w:val="22"/>
          <w:szCs w:val="22"/>
          <w:rtl/>
        </w:rPr>
        <w:t>«</w:t>
      </w:r>
      <w:r w:rsidRPr="005258BA">
        <w:rPr>
          <w:rFonts w:hint="cs"/>
          <w:sz w:val="28"/>
          <w:rtl/>
        </w:rPr>
        <w:t>نحل</w:t>
      </w:r>
      <w:r w:rsidRPr="005258BA">
        <w:rPr>
          <w:rFonts w:hint="eastAsia"/>
          <w:sz w:val="22"/>
          <w:szCs w:val="22"/>
          <w:rtl/>
        </w:rPr>
        <w:t>»</w:t>
      </w:r>
      <w:r w:rsidRPr="005258BA">
        <w:rPr>
          <w:rFonts w:hint="cs"/>
          <w:sz w:val="28"/>
          <w:rtl/>
        </w:rPr>
        <w:t xml:space="preserve">. </w:t>
      </w:r>
    </w:p>
  </w:endnote>
  <w:endnote w:id="29">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المفردات، </w:t>
      </w:r>
      <w:r w:rsidRPr="005258BA">
        <w:rPr>
          <w:rFonts w:hint="eastAsia"/>
          <w:sz w:val="22"/>
          <w:szCs w:val="22"/>
          <w:rtl/>
        </w:rPr>
        <w:t>«</w:t>
      </w:r>
      <w:r w:rsidRPr="005258BA">
        <w:rPr>
          <w:rFonts w:hint="cs"/>
          <w:sz w:val="28"/>
          <w:rtl/>
        </w:rPr>
        <w:t>نحل</w:t>
      </w:r>
      <w:r w:rsidRPr="005258BA">
        <w:rPr>
          <w:rFonts w:hint="eastAsia"/>
          <w:sz w:val="22"/>
          <w:szCs w:val="22"/>
          <w:rtl/>
        </w:rPr>
        <w:t>»</w:t>
      </w:r>
      <w:r w:rsidRPr="005258BA">
        <w:rPr>
          <w:rFonts w:hint="cs"/>
          <w:sz w:val="28"/>
          <w:rtl/>
        </w:rPr>
        <w:t xml:space="preserve">. </w:t>
      </w:r>
    </w:p>
  </w:endnote>
  <w:endnote w:id="30">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التحقيق في كلمات القرآن، </w:t>
      </w:r>
      <w:r w:rsidRPr="005258BA">
        <w:rPr>
          <w:rFonts w:hint="eastAsia"/>
          <w:sz w:val="22"/>
          <w:szCs w:val="22"/>
          <w:rtl/>
        </w:rPr>
        <w:t>«</w:t>
      </w:r>
      <w:r w:rsidRPr="005258BA">
        <w:rPr>
          <w:rFonts w:hint="cs"/>
          <w:sz w:val="28"/>
          <w:rtl/>
        </w:rPr>
        <w:t>نحل</w:t>
      </w:r>
      <w:r w:rsidRPr="005258BA">
        <w:rPr>
          <w:rFonts w:hint="eastAsia"/>
          <w:sz w:val="22"/>
          <w:szCs w:val="22"/>
          <w:rtl/>
        </w:rPr>
        <w:t>»</w:t>
      </w:r>
      <w:r w:rsidRPr="005258BA">
        <w:rPr>
          <w:rFonts w:hint="cs"/>
          <w:sz w:val="28"/>
          <w:rtl/>
        </w:rPr>
        <w:t xml:space="preserve">. </w:t>
      </w:r>
    </w:p>
  </w:endnote>
  <w:endnote w:id="31">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مجمع البيان </w:t>
      </w:r>
      <w:r w:rsidRPr="005258BA">
        <w:rPr>
          <w:rFonts w:eastAsia="MS Mincho" w:hint="cs"/>
          <w:sz w:val="28"/>
          <w:rtl/>
        </w:rPr>
        <w:t>9</w:t>
      </w:r>
      <w:r w:rsidRPr="005258BA">
        <w:rPr>
          <w:rFonts w:hint="cs"/>
          <w:sz w:val="28"/>
          <w:rtl/>
        </w:rPr>
        <w:t xml:space="preserve">: </w:t>
      </w:r>
      <w:r w:rsidRPr="005258BA">
        <w:rPr>
          <w:rFonts w:eastAsia="MS Mincho" w:hint="cs"/>
          <w:sz w:val="28"/>
          <w:rtl/>
        </w:rPr>
        <w:t>31</w:t>
      </w:r>
      <w:r w:rsidRPr="005258BA">
        <w:rPr>
          <w:rFonts w:hint="cs"/>
          <w:sz w:val="28"/>
          <w:rtl/>
        </w:rPr>
        <w:t xml:space="preserve">؛ الجامع لأحكام القرآن </w:t>
      </w:r>
      <w:r w:rsidRPr="005258BA">
        <w:rPr>
          <w:rFonts w:eastAsia="MS Mincho" w:hint="cs"/>
          <w:sz w:val="28"/>
          <w:rtl/>
        </w:rPr>
        <w:t>16</w:t>
      </w:r>
      <w:r w:rsidRPr="005258BA">
        <w:rPr>
          <w:rFonts w:hint="cs"/>
          <w:sz w:val="28"/>
          <w:rtl/>
        </w:rPr>
        <w:t xml:space="preserve">: </w:t>
      </w:r>
      <w:r w:rsidRPr="005258BA">
        <w:rPr>
          <w:rFonts w:eastAsia="MS Mincho" w:hint="cs"/>
          <w:sz w:val="28"/>
          <w:rtl/>
        </w:rPr>
        <w:t>1</w:t>
      </w:r>
      <w:r w:rsidRPr="005258BA">
        <w:rPr>
          <w:rFonts w:hint="cs"/>
          <w:sz w:val="28"/>
          <w:rtl/>
        </w:rPr>
        <w:t xml:space="preserve">. </w:t>
      </w:r>
    </w:p>
  </w:endnote>
  <w:endnote w:id="32">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الكافي </w:t>
      </w:r>
      <w:r w:rsidRPr="005258BA">
        <w:rPr>
          <w:rFonts w:eastAsia="MS Mincho" w:hint="cs"/>
          <w:sz w:val="28"/>
          <w:rtl/>
        </w:rPr>
        <w:t>1</w:t>
      </w:r>
      <w:r w:rsidRPr="005258BA">
        <w:rPr>
          <w:rFonts w:hint="cs"/>
          <w:sz w:val="28"/>
          <w:rtl/>
        </w:rPr>
        <w:t xml:space="preserve">: </w:t>
      </w:r>
      <w:r w:rsidRPr="005258BA">
        <w:rPr>
          <w:rFonts w:eastAsia="MS Mincho" w:hint="cs"/>
          <w:sz w:val="28"/>
          <w:rtl/>
        </w:rPr>
        <w:t>293</w:t>
      </w:r>
      <w:r w:rsidRPr="005258BA">
        <w:rPr>
          <w:rFonts w:hint="cs"/>
          <w:sz w:val="28"/>
          <w:rtl/>
        </w:rPr>
        <w:t xml:space="preserve"> ـ </w:t>
      </w:r>
      <w:r w:rsidRPr="005258BA">
        <w:rPr>
          <w:rFonts w:eastAsia="MS Mincho" w:hint="cs"/>
          <w:sz w:val="28"/>
          <w:rtl/>
        </w:rPr>
        <w:t>296</w:t>
      </w:r>
      <w:r w:rsidRPr="005258BA">
        <w:rPr>
          <w:rFonts w:hint="cs"/>
          <w:sz w:val="28"/>
          <w:rtl/>
        </w:rPr>
        <w:t>، ح</w:t>
      </w:r>
      <w:r w:rsidRPr="005258BA">
        <w:rPr>
          <w:rFonts w:eastAsia="MS Mincho" w:hint="cs"/>
          <w:sz w:val="28"/>
          <w:rtl/>
        </w:rPr>
        <w:t>3</w:t>
      </w:r>
      <w:r w:rsidRPr="005258BA">
        <w:rPr>
          <w:rFonts w:hint="cs"/>
          <w:sz w:val="28"/>
          <w:rtl/>
        </w:rPr>
        <w:t xml:space="preserve">. </w:t>
      </w:r>
    </w:p>
  </w:endnote>
  <w:endnote w:id="33">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روح المعاني </w:t>
      </w:r>
      <w:r w:rsidRPr="005258BA">
        <w:rPr>
          <w:rFonts w:eastAsia="MS Mincho" w:hint="cs"/>
          <w:sz w:val="28"/>
          <w:rtl/>
        </w:rPr>
        <w:t>13</w:t>
      </w:r>
      <w:r w:rsidRPr="005258BA">
        <w:rPr>
          <w:rFonts w:hint="cs"/>
          <w:sz w:val="28"/>
          <w:rtl/>
        </w:rPr>
        <w:t xml:space="preserve">: </w:t>
      </w:r>
      <w:r w:rsidRPr="005258BA">
        <w:rPr>
          <w:rFonts w:eastAsia="MS Mincho" w:hint="cs"/>
          <w:sz w:val="28"/>
          <w:rtl/>
        </w:rPr>
        <w:t>11</w:t>
      </w:r>
      <w:r w:rsidRPr="005258BA">
        <w:rPr>
          <w:rFonts w:hint="cs"/>
          <w:sz w:val="28"/>
          <w:rtl/>
        </w:rPr>
        <w:t xml:space="preserve">. </w:t>
      </w:r>
    </w:p>
  </w:endnote>
  <w:endnote w:id="34">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منها أنوار التنـزيل </w:t>
      </w:r>
      <w:r w:rsidRPr="005258BA">
        <w:rPr>
          <w:rFonts w:eastAsia="MS Mincho" w:hint="cs"/>
          <w:sz w:val="28"/>
          <w:rtl/>
        </w:rPr>
        <w:t>5</w:t>
      </w:r>
      <w:r w:rsidRPr="005258BA">
        <w:rPr>
          <w:rFonts w:hint="cs"/>
          <w:sz w:val="28"/>
          <w:rtl/>
        </w:rPr>
        <w:t xml:space="preserve">: </w:t>
      </w:r>
      <w:r w:rsidRPr="005258BA">
        <w:rPr>
          <w:rFonts w:eastAsia="MS Mincho" w:hint="cs"/>
          <w:sz w:val="28"/>
          <w:rtl/>
        </w:rPr>
        <w:t>80</w:t>
      </w:r>
      <w:r w:rsidRPr="005258BA">
        <w:rPr>
          <w:rFonts w:hint="cs"/>
          <w:sz w:val="28"/>
          <w:rtl/>
        </w:rPr>
        <w:t xml:space="preserve">؛ البحر المديد </w:t>
      </w:r>
      <w:r w:rsidRPr="005258BA">
        <w:rPr>
          <w:rFonts w:eastAsia="MS Mincho" w:hint="cs"/>
          <w:sz w:val="28"/>
          <w:rtl/>
        </w:rPr>
        <w:t>5</w:t>
      </w:r>
      <w:r w:rsidRPr="005258BA">
        <w:rPr>
          <w:rFonts w:hint="cs"/>
          <w:sz w:val="28"/>
          <w:rtl/>
        </w:rPr>
        <w:t xml:space="preserve">: </w:t>
      </w:r>
      <w:r w:rsidRPr="005258BA">
        <w:rPr>
          <w:rFonts w:eastAsia="MS Mincho" w:hint="cs"/>
          <w:sz w:val="28"/>
          <w:rtl/>
        </w:rPr>
        <w:t>211</w:t>
      </w:r>
      <w:r w:rsidRPr="005258BA">
        <w:rPr>
          <w:rFonts w:hint="cs"/>
          <w:sz w:val="28"/>
          <w:rtl/>
        </w:rPr>
        <w:t xml:space="preserve">؛ روح البيان </w:t>
      </w:r>
      <w:r w:rsidRPr="005258BA">
        <w:rPr>
          <w:rFonts w:eastAsia="MS Mincho" w:hint="cs"/>
          <w:sz w:val="28"/>
          <w:rtl/>
        </w:rPr>
        <w:t>8</w:t>
      </w:r>
      <w:r w:rsidRPr="005258BA">
        <w:rPr>
          <w:rFonts w:hint="cs"/>
          <w:sz w:val="28"/>
          <w:rtl/>
        </w:rPr>
        <w:t xml:space="preserve">: </w:t>
      </w:r>
      <w:r w:rsidRPr="005258BA">
        <w:rPr>
          <w:rFonts w:eastAsia="MS Mincho" w:hint="cs"/>
          <w:sz w:val="28"/>
          <w:rtl/>
        </w:rPr>
        <w:t>311</w:t>
      </w:r>
      <w:r w:rsidRPr="005258BA">
        <w:rPr>
          <w:rFonts w:hint="cs"/>
          <w:sz w:val="28"/>
          <w:rtl/>
        </w:rPr>
        <w:t xml:space="preserve">؛ كنـز الدقائق </w:t>
      </w:r>
      <w:r w:rsidRPr="005258BA">
        <w:rPr>
          <w:rFonts w:eastAsia="MS Mincho" w:hint="cs"/>
          <w:sz w:val="28"/>
          <w:rtl/>
        </w:rPr>
        <w:t>11</w:t>
      </w:r>
      <w:r w:rsidRPr="005258BA">
        <w:rPr>
          <w:rFonts w:hint="cs"/>
          <w:sz w:val="28"/>
          <w:rtl/>
        </w:rPr>
        <w:t xml:space="preserve">: </w:t>
      </w:r>
      <w:r w:rsidRPr="005258BA">
        <w:rPr>
          <w:rFonts w:eastAsia="MS Mincho" w:hint="cs"/>
          <w:sz w:val="28"/>
          <w:rtl/>
        </w:rPr>
        <w:t>499</w:t>
      </w:r>
      <w:r w:rsidRPr="005258BA">
        <w:rPr>
          <w:rFonts w:hint="cs"/>
          <w:sz w:val="28"/>
          <w:rtl/>
        </w:rPr>
        <w:t xml:space="preserve">؛ روح المعاني </w:t>
      </w:r>
      <w:r w:rsidRPr="005258BA">
        <w:rPr>
          <w:rFonts w:eastAsia="MS Mincho" w:hint="cs"/>
          <w:sz w:val="28"/>
          <w:rtl/>
        </w:rPr>
        <w:t>13</w:t>
      </w:r>
      <w:r w:rsidRPr="005258BA">
        <w:rPr>
          <w:rFonts w:hint="cs"/>
          <w:sz w:val="28"/>
          <w:rtl/>
        </w:rPr>
        <w:t xml:space="preserve">: </w:t>
      </w:r>
      <w:r w:rsidRPr="005258BA">
        <w:rPr>
          <w:rFonts w:eastAsia="MS Mincho" w:hint="cs"/>
          <w:sz w:val="28"/>
          <w:rtl/>
        </w:rPr>
        <w:t>31</w:t>
      </w:r>
      <w:r w:rsidRPr="005258BA">
        <w:rPr>
          <w:rFonts w:hint="cs"/>
          <w:sz w:val="28"/>
          <w:rtl/>
        </w:rPr>
        <w:t xml:space="preserve">؛ زبدة التفاسير </w:t>
      </w:r>
      <w:r w:rsidRPr="005258BA">
        <w:rPr>
          <w:rFonts w:eastAsia="MS Mincho" w:hint="cs"/>
          <w:sz w:val="28"/>
          <w:rtl/>
        </w:rPr>
        <w:t>6</w:t>
      </w:r>
      <w:r w:rsidRPr="005258BA">
        <w:rPr>
          <w:rFonts w:hint="cs"/>
          <w:sz w:val="28"/>
          <w:rtl/>
        </w:rPr>
        <w:t xml:space="preserve">: </w:t>
      </w:r>
      <w:r w:rsidRPr="005258BA">
        <w:rPr>
          <w:rFonts w:eastAsia="MS Mincho" w:hint="cs"/>
          <w:sz w:val="28"/>
          <w:rtl/>
        </w:rPr>
        <w:t>215</w:t>
      </w:r>
      <w:r w:rsidRPr="005258BA">
        <w:rPr>
          <w:rFonts w:hint="cs"/>
          <w:sz w:val="28"/>
          <w:rtl/>
        </w:rPr>
        <w:t xml:space="preserve">؛ وغيرها. </w:t>
      </w:r>
    </w:p>
  </w:endnote>
  <w:endnote w:id="35">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لطائف الإشارات </w:t>
      </w:r>
      <w:r w:rsidRPr="005258BA">
        <w:rPr>
          <w:rFonts w:eastAsia="MS Mincho" w:hint="cs"/>
          <w:sz w:val="28"/>
          <w:rtl/>
        </w:rPr>
        <w:t>3</w:t>
      </w:r>
      <w:r w:rsidRPr="005258BA">
        <w:rPr>
          <w:rFonts w:hint="cs"/>
          <w:sz w:val="28"/>
          <w:rtl/>
        </w:rPr>
        <w:t xml:space="preserve">: </w:t>
      </w:r>
      <w:r w:rsidRPr="005258BA">
        <w:rPr>
          <w:rFonts w:eastAsia="MS Mincho" w:hint="cs"/>
          <w:sz w:val="28"/>
          <w:rtl/>
        </w:rPr>
        <w:t>351</w:t>
      </w:r>
      <w:r w:rsidRPr="005258BA">
        <w:rPr>
          <w:rFonts w:hint="cs"/>
          <w:sz w:val="28"/>
          <w:rtl/>
        </w:rPr>
        <w:t xml:space="preserve">، ذيل الآية. </w:t>
      </w:r>
    </w:p>
  </w:endnote>
  <w:endnote w:id="36">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مفاتيح الغيب </w:t>
      </w:r>
      <w:r w:rsidRPr="005258BA">
        <w:rPr>
          <w:rFonts w:eastAsia="MS Mincho" w:hint="cs"/>
          <w:sz w:val="28"/>
          <w:rtl/>
        </w:rPr>
        <w:t>7</w:t>
      </w:r>
      <w:r w:rsidRPr="005258BA">
        <w:rPr>
          <w:rFonts w:hint="cs"/>
          <w:sz w:val="28"/>
          <w:rtl/>
        </w:rPr>
        <w:t xml:space="preserve">: </w:t>
      </w:r>
      <w:r w:rsidRPr="005258BA">
        <w:rPr>
          <w:rFonts w:eastAsia="MS Mincho" w:hint="cs"/>
          <w:sz w:val="28"/>
          <w:rtl/>
        </w:rPr>
        <w:t>51</w:t>
      </w:r>
      <w:r w:rsidRPr="005258BA">
        <w:rPr>
          <w:rFonts w:hint="cs"/>
          <w:sz w:val="28"/>
          <w:rtl/>
        </w:rPr>
        <w:t xml:space="preserve">. </w:t>
      </w:r>
    </w:p>
  </w:endnote>
  <w:endnote w:id="37">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تفسير أنوار درخشان </w:t>
      </w:r>
      <w:r w:rsidRPr="005258BA">
        <w:rPr>
          <w:rFonts w:eastAsia="MS Mincho" w:hint="cs"/>
          <w:sz w:val="28"/>
          <w:rtl/>
        </w:rPr>
        <w:t>1</w:t>
      </w:r>
      <w:r w:rsidRPr="005258BA">
        <w:rPr>
          <w:rFonts w:hint="cs"/>
          <w:sz w:val="28"/>
          <w:rtl/>
        </w:rPr>
        <w:t xml:space="preserve">: </w:t>
      </w:r>
      <w:r w:rsidRPr="005258BA">
        <w:rPr>
          <w:rFonts w:eastAsia="MS Mincho" w:hint="cs"/>
          <w:sz w:val="28"/>
          <w:rtl/>
        </w:rPr>
        <w:t>262</w:t>
      </w:r>
      <w:r w:rsidRPr="005258BA">
        <w:rPr>
          <w:rFonts w:hint="cs"/>
          <w:sz w:val="28"/>
          <w:rtl/>
        </w:rPr>
        <w:t xml:space="preserve">. </w:t>
      </w:r>
    </w:p>
  </w:endnote>
  <w:endnote w:id="38">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المحيط الأعظم </w:t>
      </w:r>
      <w:r w:rsidRPr="005258BA">
        <w:rPr>
          <w:rFonts w:eastAsia="MS Mincho" w:hint="cs"/>
          <w:sz w:val="28"/>
          <w:rtl/>
        </w:rPr>
        <w:t>1</w:t>
      </w:r>
      <w:r w:rsidRPr="005258BA">
        <w:rPr>
          <w:rFonts w:hint="cs"/>
          <w:sz w:val="28"/>
          <w:rtl/>
        </w:rPr>
        <w:t xml:space="preserve">: </w:t>
      </w:r>
      <w:r w:rsidRPr="005258BA">
        <w:rPr>
          <w:rFonts w:eastAsia="MS Mincho" w:hint="cs"/>
          <w:sz w:val="28"/>
          <w:rtl/>
        </w:rPr>
        <w:t>454</w:t>
      </w:r>
      <w:r w:rsidRPr="005258BA">
        <w:rPr>
          <w:rFonts w:hint="cs"/>
          <w:sz w:val="28"/>
          <w:rtl/>
        </w:rPr>
        <w:t xml:space="preserve">. </w:t>
      </w:r>
    </w:p>
  </w:endnote>
  <w:endnote w:id="39">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التبيان </w:t>
      </w:r>
      <w:r w:rsidRPr="005258BA">
        <w:rPr>
          <w:rFonts w:eastAsia="MS Mincho" w:hint="cs"/>
          <w:sz w:val="28"/>
          <w:rtl/>
        </w:rPr>
        <w:t>3</w:t>
      </w:r>
      <w:r w:rsidRPr="005258BA">
        <w:rPr>
          <w:rFonts w:hint="cs"/>
          <w:sz w:val="28"/>
          <w:rtl/>
        </w:rPr>
        <w:t xml:space="preserve">: </w:t>
      </w:r>
      <w:r w:rsidRPr="005258BA">
        <w:rPr>
          <w:rFonts w:eastAsia="MS Mincho" w:hint="cs"/>
          <w:sz w:val="28"/>
          <w:rtl/>
        </w:rPr>
        <w:t>615</w:t>
      </w:r>
      <w:r w:rsidRPr="005258BA">
        <w:rPr>
          <w:rFonts w:hint="cs"/>
          <w:sz w:val="28"/>
          <w:rtl/>
        </w:rPr>
        <w:t xml:space="preserve">. </w:t>
      </w:r>
    </w:p>
  </w:endnote>
  <w:endnote w:id="40">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التبيان </w:t>
      </w:r>
      <w:r w:rsidRPr="005258BA">
        <w:rPr>
          <w:rFonts w:eastAsia="MS Mincho" w:hint="cs"/>
          <w:sz w:val="28"/>
          <w:rtl/>
        </w:rPr>
        <w:t>6</w:t>
      </w:r>
      <w:r w:rsidRPr="005258BA">
        <w:rPr>
          <w:rFonts w:hint="cs"/>
          <w:sz w:val="28"/>
          <w:rtl/>
        </w:rPr>
        <w:t xml:space="preserve">: </w:t>
      </w:r>
      <w:r w:rsidRPr="005258BA">
        <w:rPr>
          <w:rFonts w:eastAsia="MS Mincho" w:hint="cs"/>
          <w:sz w:val="28"/>
          <w:rtl/>
        </w:rPr>
        <w:t>101</w:t>
      </w:r>
      <w:r w:rsidRPr="005258BA">
        <w:rPr>
          <w:rFonts w:hint="cs"/>
          <w:sz w:val="28"/>
          <w:rtl/>
        </w:rPr>
        <w:t xml:space="preserve">. </w:t>
      </w:r>
    </w:p>
  </w:endnote>
  <w:endnote w:id="41">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التبيان </w:t>
      </w:r>
      <w:r w:rsidRPr="005258BA">
        <w:rPr>
          <w:rFonts w:eastAsia="MS Mincho" w:hint="cs"/>
          <w:sz w:val="28"/>
          <w:rtl/>
        </w:rPr>
        <w:t>6</w:t>
      </w:r>
      <w:r w:rsidRPr="005258BA">
        <w:rPr>
          <w:rFonts w:hint="cs"/>
          <w:sz w:val="28"/>
          <w:rtl/>
        </w:rPr>
        <w:t xml:space="preserve">: </w:t>
      </w:r>
      <w:r w:rsidRPr="005258BA">
        <w:rPr>
          <w:rFonts w:eastAsia="MS Mincho" w:hint="cs"/>
          <w:sz w:val="28"/>
          <w:rtl/>
        </w:rPr>
        <w:t>272</w:t>
      </w:r>
      <w:r w:rsidRPr="005258BA">
        <w:rPr>
          <w:rFonts w:hint="cs"/>
          <w:sz w:val="28"/>
          <w:rtl/>
        </w:rPr>
        <w:t xml:space="preserve">. </w:t>
      </w:r>
    </w:p>
  </w:endnote>
  <w:endnote w:id="42">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التبيان </w:t>
      </w:r>
      <w:r w:rsidRPr="005258BA">
        <w:rPr>
          <w:rFonts w:eastAsia="MS Mincho" w:hint="cs"/>
          <w:sz w:val="28"/>
          <w:rtl/>
        </w:rPr>
        <w:t>2</w:t>
      </w:r>
      <w:r w:rsidRPr="005258BA">
        <w:rPr>
          <w:rFonts w:hint="cs"/>
          <w:sz w:val="28"/>
          <w:rtl/>
        </w:rPr>
        <w:t xml:space="preserve">: </w:t>
      </w:r>
      <w:r w:rsidRPr="005258BA">
        <w:rPr>
          <w:rFonts w:eastAsia="MS Mincho" w:hint="cs"/>
          <w:sz w:val="28"/>
          <w:rtl/>
        </w:rPr>
        <w:t>341</w:t>
      </w:r>
      <w:r w:rsidRPr="005258BA">
        <w:rPr>
          <w:rFonts w:hint="cs"/>
          <w:sz w:val="28"/>
          <w:rtl/>
        </w:rPr>
        <w:t xml:space="preserve">. </w:t>
      </w:r>
    </w:p>
  </w:endnote>
  <w:endnote w:id="43">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التبيان </w:t>
      </w:r>
      <w:r w:rsidRPr="005258BA">
        <w:rPr>
          <w:rFonts w:eastAsia="MS Mincho" w:hint="cs"/>
          <w:sz w:val="28"/>
          <w:rtl/>
        </w:rPr>
        <w:t>6</w:t>
      </w:r>
      <w:r w:rsidRPr="005258BA">
        <w:rPr>
          <w:rFonts w:hint="cs"/>
          <w:sz w:val="28"/>
          <w:rtl/>
        </w:rPr>
        <w:t xml:space="preserve">: </w:t>
      </w:r>
      <w:r w:rsidRPr="005258BA">
        <w:rPr>
          <w:rFonts w:eastAsia="MS Mincho" w:hint="cs"/>
          <w:sz w:val="28"/>
          <w:rtl/>
        </w:rPr>
        <w:t>54</w:t>
      </w:r>
      <w:r w:rsidRPr="005258BA">
        <w:rPr>
          <w:rFonts w:hint="cs"/>
          <w:sz w:val="28"/>
          <w:rtl/>
        </w:rPr>
        <w:t xml:space="preserve">. </w:t>
      </w:r>
    </w:p>
  </w:endnote>
  <w:endnote w:id="44">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منهم: الطبرسي، حيث قال بمثل كلامه المذكور آنفاً في مجمع البيان </w:t>
      </w:r>
      <w:r w:rsidRPr="005258BA">
        <w:rPr>
          <w:rFonts w:eastAsia="MS Mincho" w:hint="cs"/>
          <w:sz w:val="28"/>
          <w:rtl/>
        </w:rPr>
        <w:t>2</w:t>
      </w:r>
      <w:r w:rsidRPr="005258BA">
        <w:rPr>
          <w:rFonts w:hint="cs"/>
          <w:sz w:val="28"/>
          <w:rtl/>
        </w:rPr>
        <w:t xml:space="preserve">: </w:t>
      </w:r>
      <w:r w:rsidRPr="005258BA">
        <w:rPr>
          <w:rFonts w:eastAsia="MS Mincho" w:hint="cs"/>
          <w:sz w:val="28"/>
          <w:rtl/>
        </w:rPr>
        <w:t>653</w:t>
      </w:r>
      <w:r w:rsidRPr="005258BA">
        <w:rPr>
          <w:rFonts w:hint="cs"/>
          <w:sz w:val="28"/>
          <w:rtl/>
        </w:rPr>
        <w:t xml:space="preserve">؛ وقال نحوه في موضعٍ آخر منه </w:t>
      </w:r>
      <w:r w:rsidRPr="005258BA">
        <w:rPr>
          <w:rFonts w:eastAsia="MS Mincho" w:hint="cs"/>
          <w:sz w:val="28"/>
          <w:rtl/>
        </w:rPr>
        <w:t>10</w:t>
      </w:r>
      <w:r w:rsidRPr="005258BA">
        <w:rPr>
          <w:rFonts w:hint="cs"/>
          <w:sz w:val="28"/>
          <w:rtl/>
        </w:rPr>
        <w:t xml:space="preserve">: </w:t>
      </w:r>
      <w:r w:rsidRPr="005258BA">
        <w:rPr>
          <w:rFonts w:eastAsia="MS Mincho" w:hint="cs"/>
          <w:sz w:val="28"/>
          <w:rtl/>
        </w:rPr>
        <w:t>533</w:t>
      </w:r>
      <w:r w:rsidRPr="005258BA">
        <w:rPr>
          <w:rFonts w:hint="cs"/>
          <w:sz w:val="28"/>
          <w:rtl/>
        </w:rPr>
        <w:t xml:space="preserve">؛ وكذا الغرناطي، حيث قال: </w:t>
      </w:r>
      <w:r w:rsidRPr="005258BA">
        <w:rPr>
          <w:rFonts w:hint="cs"/>
          <w:sz w:val="22"/>
          <w:szCs w:val="22"/>
          <w:rtl/>
        </w:rPr>
        <w:t>«</w:t>
      </w:r>
      <w:r w:rsidRPr="005258BA">
        <w:rPr>
          <w:sz w:val="28"/>
          <w:rtl/>
        </w:rPr>
        <w:t>ودّ يودّ له معنيان: من المود</w:t>
      </w:r>
      <w:r w:rsidRPr="005258BA">
        <w:rPr>
          <w:rFonts w:hint="cs"/>
          <w:sz w:val="28"/>
          <w:rtl/>
        </w:rPr>
        <w:t>ّ</w:t>
      </w:r>
      <w:r w:rsidRPr="005258BA">
        <w:rPr>
          <w:sz w:val="28"/>
          <w:rtl/>
        </w:rPr>
        <w:t>ة والمحب</w:t>
      </w:r>
      <w:r w:rsidRPr="005258BA">
        <w:rPr>
          <w:rFonts w:hint="cs"/>
          <w:sz w:val="28"/>
          <w:rtl/>
        </w:rPr>
        <w:t>ّ</w:t>
      </w:r>
      <w:r w:rsidRPr="005258BA">
        <w:rPr>
          <w:sz w:val="28"/>
          <w:rtl/>
        </w:rPr>
        <w:t>ة، وبمعنى تمن</w:t>
      </w:r>
      <w:r w:rsidRPr="005258BA">
        <w:rPr>
          <w:rFonts w:hint="cs"/>
          <w:sz w:val="28"/>
          <w:rtl/>
        </w:rPr>
        <w:t>ّ</w:t>
      </w:r>
      <w:r w:rsidRPr="005258BA">
        <w:rPr>
          <w:sz w:val="28"/>
          <w:rtl/>
        </w:rPr>
        <w:t>ى</w:t>
      </w:r>
      <w:r w:rsidRPr="005258BA">
        <w:rPr>
          <w:sz w:val="22"/>
          <w:szCs w:val="22"/>
          <w:rtl/>
        </w:rPr>
        <w:t>»</w:t>
      </w:r>
      <w:r w:rsidRPr="005258BA">
        <w:rPr>
          <w:rFonts w:hint="cs"/>
          <w:sz w:val="28"/>
          <w:rtl/>
        </w:rPr>
        <w:t xml:space="preserve"> (التسهيل لعلوم التنـزيل </w:t>
      </w:r>
      <w:r w:rsidRPr="005258BA">
        <w:rPr>
          <w:rFonts w:eastAsia="MS Mincho" w:hint="cs"/>
          <w:sz w:val="28"/>
          <w:rtl/>
        </w:rPr>
        <w:t>1</w:t>
      </w:r>
      <w:r w:rsidRPr="005258BA">
        <w:rPr>
          <w:rFonts w:hint="cs"/>
          <w:sz w:val="28"/>
          <w:rtl/>
        </w:rPr>
        <w:t xml:space="preserve">: </w:t>
      </w:r>
      <w:r w:rsidRPr="005258BA">
        <w:rPr>
          <w:rFonts w:eastAsia="MS Mincho" w:hint="cs"/>
          <w:sz w:val="28"/>
          <w:rtl/>
        </w:rPr>
        <w:t>45</w:t>
      </w:r>
      <w:r w:rsidRPr="005258BA">
        <w:rPr>
          <w:rFonts w:hint="cs"/>
          <w:sz w:val="28"/>
          <w:rtl/>
        </w:rPr>
        <w:t xml:space="preserve">). </w:t>
      </w:r>
    </w:p>
  </w:endnote>
  <w:endnote w:id="45">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التبيان </w:t>
      </w:r>
      <w:r w:rsidRPr="005258BA">
        <w:rPr>
          <w:rFonts w:eastAsia="MS Mincho" w:hint="cs"/>
          <w:sz w:val="28"/>
          <w:rtl/>
        </w:rPr>
        <w:t>9</w:t>
      </w:r>
      <w:r w:rsidRPr="005258BA">
        <w:rPr>
          <w:rFonts w:hint="cs"/>
          <w:sz w:val="28"/>
          <w:rtl/>
        </w:rPr>
        <w:t xml:space="preserve">: </w:t>
      </w:r>
      <w:r w:rsidRPr="005258BA">
        <w:rPr>
          <w:rFonts w:eastAsia="MS Mincho" w:hint="cs"/>
          <w:sz w:val="28"/>
          <w:rtl/>
        </w:rPr>
        <w:t>576</w:t>
      </w:r>
      <w:r w:rsidRPr="005258BA">
        <w:rPr>
          <w:rFonts w:hint="cs"/>
          <w:sz w:val="28"/>
          <w:rtl/>
        </w:rPr>
        <w:t xml:space="preserve">. </w:t>
      </w:r>
    </w:p>
  </w:endnote>
  <w:endnote w:id="46">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التبيان </w:t>
      </w:r>
      <w:r w:rsidRPr="005258BA">
        <w:rPr>
          <w:rFonts w:eastAsia="MS Mincho" w:hint="cs"/>
          <w:sz w:val="28"/>
          <w:rtl/>
        </w:rPr>
        <w:t>1</w:t>
      </w:r>
      <w:r w:rsidRPr="005258BA">
        <w:rPr>
          <w:rFonts w:hint="cs"/>
          <w:sz w:val="28"/>
          <w:rtl/>
        </w:rPr>
        <w:t xml:space="preserve">: </w:t>
      </w:r>
      <w:r w:rsidRPr="005258BA">
        <w:rPr>
          <w:rFonts w:eastAsia="MS Mincho" w:hint="cs"/>
          <w:sz w:val="28"/>
          <w:rtl/>
        </w:rPr>
        <w:t>390</w:t>
      </w:r>
      <w:r w:rsidRPr="005258BA">
        <w:rPr>
          <w:rFonts w:hint="cs"/>
          <w:sz w:val="28"/>
          <w:rtl/>
        </w:rPr>
        <w:t xml:space="preserve">. </w:t>
      </w:r>
    </w:p>
  </w:endnote>
  <w:endnote w:id="47">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منهم: ابن عاشور في مواضع من تفسيره </w:t>
      </w:r>
      <w:r w:rsidRPr="005258BA">
        <w:rPr>
          <w:rFonts w:eastAsia="MS Mincho" w:hint="cs"/>
          <w:sz w:val="28"/>
          <w:rtl/>
        </w:rPr>
        <w:t>4</w:t>
      </w:r>
      <w:r w:rsidRPr="005258BA">
        <w:rPr>
          <w:rFonts w:hint="cs"/>
          <w:sz w:val="28"/>
          <w:rtl/>
        </w:rPr>
        <w:t xml:space="preserve">: </w:t>
      </w:r>
      <w:r w:rsidRPr="005258BA">
        <w:rPr>
          <w:rFonts w:eastAsia="MS Mincho" w:hint="cs"/>
          <w:sz w:val="28"/>
          <w:rtl/>
        </w:rPr>
        <w:t>185</w:t>
      </w:r>
      <w:r w:rsidRPr="005258BA">
        <w:rPr>
          <w:rFonts w:hint="cs"/>
          <w:sz w:val="28"/>
          <w:rtl/>
        </w:rPr>
        <w:t xml:space="preserve">؛ </w:t>
      </w:r>
      <w:r w:rsidRPr="005258BA">
        <w:rPr>
          <w:rFonts w:eastAsia="MS Mincho" w:hint="cs"/>
          <w:sz w:val="28"/>
          <w:rtl/>
        </w:rPr>
        <w:t>20</w:t>
      </w:r>
      <w:r w:rsidRPr="005258BA">
        <w:rPr>
          <w:rFonts w:hint="cs"/>
          <w:sz w:val="28"/>
          <w:rtl/>
        </w:rPr>
        <w:t xml:space="preserve">: </w:t>
      </w:r>
      <w:r w:rsidRPr="005258BA">
        <w:rPr>
          <w:rFonts w:eastAsia="MS Mincho" w:hint="cs"/>
          <w:sz w:val="28"/>
          <w:rtl/>
        </w:rPr>
        <w:t>158</w:t>
      </w:r>
      <w:r w:rsidRPr="005258BA">
        <w:rPr>
          <w:rFonts w:hint="cs"/>
          <w:sz w:val="28"/>
          <w:rtl/>
        </w:rPr>
        <w:t xml:space="preserve">؛ </w:t>
      </w:r>
      <w:r w:rsidRPr="005258BA">
        <w:rPr>
          <w:rFonts w:eastAsia="MS Mincho" w:hint="cs"/>
          <w:sz w:val="28"/>
          <w:rtl/>
        </w:rPr>
        <w:t>21</w:t>
      </w:r>
      <w:r w:rsidRPr="005258BA">
        <w:rPr>
          <w:rFonts w:hint="cs"/>
          <w:sz w:val="28"/>
          <w:rtl/>
        </w:rPr>
        <w:t xml:space="preserve">: </w:t>
      </w:r>
      <w:r w:rsidRPr="005258BA">
        <w:rPr>
          <w:rFonts w:eastAsia="MS Mincho" w:hint="cs"/>
          <w:sz w:val="28"/>
          <w:rtl/>
        </w:rPr>
        <w:t>33</w:t>
      </w:r>
      <w:r w:rsidRPr="005258BA">
        <w:rPr>
          <w:rFonts w:hint="cs"/>
          <w:sz w:val="28"/>
          <w:rtl/>
        </w:rPr>
        <w:t xml:space="preserve">؛ </w:t>
      </w:r>
      <w:r w:rsidRPr="005258BA">
        <w:rPr>
          <w:rFonts w:eastAsia="MS Mincho" w:hint="cs"/>
          <w:sz w:val="28"/>
          <w:rtl/>
        </w:rPr>
        <w:t>25</w:t>
      </w:r>
      <w:r w:rsidRPr="005258BA">
        <w:rPr>
          <w:rFonts w:hint="cs"/>
          <w:sz w:val="28"/>
          <w:rtl/>
        </w:rPr>
        <w:t xml:space="preserve">: </w:t>
      </w:r>
      <w:r w:rsidRPr="005258BA">
        <w:rPr>
          <w:rFonts w:eastAsia="MS Mincho" w:hint="cs"/>
          <w:sz w:val="28"/>
          <w:rtl/>
        </w:rPr>
        <w:t>146</w:t>
      </w:r>
      <w:r w:rsidRPr="005258BA">
        <w:rPr>
          <w:rFonts w:hint="cs"/>
          <w:sz w:val="28"/>
          <w:rtl/>
        </w:rPr>
        <w:t xml:space="preserve">، وغيرها؛ المراغي في تفسيره </w:t>
      </w:r>
      <w:r w:rsidRPr="005258BA">
        <w:rPr>
          <w:rFonts w:eastAsia="MS Mincho" w:hint="cs"/>
          <w:sz w:val="28"/>
          <w:rtl/>
        </w:rPr>
        <w:t>16</w:t>
      </w:r>
      <w:r w:rsidRPr="005258BA">
        <w:rPr>
          <w:rFonts w:hint="cs"/>
          <w:sz w:val="28"/>
          <w:rtl/>
        </w:rPr>
        <w:t xml:space="preserve">: </w:t>
      </w:r>
      <w:r w:rsidRPr="005258BA">
        <w:rPr>
          <w:rFonts w:eastAsia="MS Mincho" w:hint="cs"/>
          <w:sz w:val="28"/>
          <w:rtl/>
        </w:rPr>
        <w:t>88</w:t>
      </w:r>
      <w:r w:rsidRPr="005258BA">
        <w:rPr>
          <w:rFonts w:hint="cs"/>
          <w:sz w:val="28"/>
          <w:rtl/>
        </w:rPr>
        <w:t xml:space="preserve">؛ الزحيلي في التفسير المنير </w:t>
      </w:r>
      <w:r w:rsidRPr="005258BA">
        <w:rPr>
          <w:rFonts w:eastAsia="MS Mincho" w:hint="cs"/>
          <w:sz w:val="28"/>
          <w:rtl/>
        </w:rPr>
        <w:t>16</w:t>
      </w:r>
      <w:r w:rsidRPr="005258BA">
        <w:rPr>
          <w:rFonts w:hint="cs"/>
          <w:sz w:val="28"/>
          <w:rtl/>
        </w:rPr>
        <w:t xml:space="preserve">: </w:t>
      </w:r>
      <w:r w:rsidRPr="005258BA">
        <w:rPr>
          <w:rFonts w:eastAsia="MS Mincho" w:hint="cs"/>
          <w:sz w:val="28"/>
          <w:rtl/>
        </w:rPr>
        <w:t>170</w:t>
      </w:r>
      <w:r w:rsidRPr="005258BA">
        <w:rPr>
          <w:rFonts w:hint="cs"/>
          <w:sz w:val="28"/>
          <w:rtl/>
        </w:rPr>
        <w:t xml:space="preserve">؛ </w:t>
      </w:r>
      <w:r w:rsidRPr="005258BA">
        <w:rPr>
          <w:rFonts w:eastAsia="MS Mincho" w:hint="cs"/>
          <w:sz w:val="28"/>
          <w:rtl/>
        </w:rPr>
        <w:t>21</w:t>
      </w:r>
      <w:r w:rsidRPr="005258BA">
        <w:rPr>
          <w:rFonts w:hint="cs"/>
          <w:sz w:val="28"/>
          <w:rtl/>
        </w:rPr>
        <w:t xml:space="preserve">: </w:t>
      </w:r>
      <w:r w:rsidRPr="005258BA">
        <w:rPr>
          <w:rFonts w:eastAsia="MS Mincho" w:hint="cs"/>
          <w:sz w:val="28"/>
          <w:rtl/>
        </w:rPr>
        <w:t>67</w:t>
      </w:r>
      <w:r w:rsidRPr="005258BA">
        <w:rPr>
          <w:rFonts w:hint="cs"/>
          <w:sz w:val="28"/>
          <w:rtl/>
        </w:rPr>
        <w:t xml:space="preserve">؛ والوسيط </w:t>
      </w:r>
      <w:r w:rsidRPr="005258BA">
        <w:rPr>
          <w:rFonts w:eastAsia="MS Mincho" w:hint="cs"/>
          <w:sz w:val="28"/>
          <w:rtl/>
        </w:rPr>
        <w:t>3</w:t>
      </w:r>
      <w:r w:rsidRPr="005258BA">
        <w:rPr>
          <w:rFonts w:hint="cs"/>
          <w:sz w:val="28"/>
          <w:rtl/>
        </w:rPr>
        <w:t xml:space="preserve">: </w:t>
      </w:r>
      <w:r w:rsidRPr="005258BA">
        <w:rPr>
          <w:rFonts w:eastAsia="MS Mincho" w:hint="cs"/>
          <w:sz w:val="28"/>
          <w:rtl/>
        </w:rPr>
        <w:t>1993</w:t>
      </w:r>
      <w:r w:rsidRPr="005258BA">
        <w:rPr>
          <w:rFonts w:hint="cs"/>
          <w:sz w:val="28"/>
          <w:rtl/>
        </w:rPr>
        <w:t xml:space="preserve">؛ روح البيان </w:t>
      </w:r>
      <w:r w:rsidRPr="005258BA">
        <w:rPr>
          <w:rFonts w:eastAsia="MS Mincho" w:hint="cs"/>
          <w:sz w:val="28"/>
          <w:rtl/>
        </w:rPr>
        <w:t>9</w:t>
      </w:r>
      <w:r w:rsidRPr="005258BA">
        <w:rPr>
          <w:rFonts w:hint="cs"/>
          <w:sz w:val="28"/>
          <w:rtl/>
        </w:rPr>
        <w:t xml:space="preserve">: </w:t>
      </w:r>
      <w:r w:rsidRPr="005258BA">
        <w:rPr>
          <w:rFonts w:eastAsia="MS Mincho" w:hint="cs"/>
          <w:sz w:val="28"/>
          <w:rtl/>
        </w:rPr>
        <w:t>412</w:t>
      </w:r>
      <w:r w:rsidRPr="005258BA">
        <w:rPr>
          <w:rFonts w:hint="cs"/>
          <w:sz w:val="28"/>
          <w:rtl/>
        </w:rPr>
        <w:t xml:space="preserve">؛ فضل الله في من وحي القرآن </w:t>
      </w:r>
      <w:r w:rsidRPr="005258BA">
        <w:rPr>
          <w:rFonts w:eastAsia="MS Mincho" w:hint="cs"/>
          <w:sz w:val="28"/>
          <w:rtl/>
        </w:rPr>
        <w:t>15</w:t>
      </w:r>
      <w:r w:rsidRPr="005258BA">
        <w:rPr>
          <w:rFonts w:hint="cs"/>
          <w:sz w:val="28"/>
          <w:rtl/>
        </w:rPr>
        <w:t xml:space="preserve">: </w:t>
      </w:r>
      <w:r w:rsidRPr="005258BA">
        <w:rPr>
          <w:rFonts w:eastAsia="MS Mincho" w:hint="cs"/>
          <w:sz w:val="28"/>
          <w:rtl/>
        </w:rPr>
        <w:t>76</w:t>
      </w:r>
      <w:r w:rsidRPr="005258BA">
        <w:rPr>
          <w:rFonts w:hint="cs"/>
          <w:sz w:val="28"/>
          <w:rtl/>
        </w:rPr>
        <w:t xml:space="preserve">، </w:t>
      </w:r>
      <w:r w:rsidRPr="005258BA">
        <w:rPr>
          <w:rFonts w:eastAsia="MS Mincho" w:hint="cs"/>
          <w:sz w:val="28"/>
          <w:rtl/>
        </w:rPr>
        <w:t>80</w:t>
      </w:r>
      <w:r w:rsidRPr="005258BA">
        <w:rPr>
          <w:rFonts w:hint="cs"/>
          <w:sz w:val="28"/>
          <w:rtl/>
        </w:rPr>
        <w:t xml:space="preserve">؛ القرطبي في الجامع لأحكام القرآن </w:t>
      </w:r>
      <w:r w:rsidRPr="005258BA">
        <w:rPr>
          <w:rFonts w:eastAsia="MS Mincho" w:hint="cs"/>
          <w:sz w:val="28"/>
          <w:rtl/>
        </w:rPr>
        <w:t>10</w:t>
      </w:r>
      <w:r w:rsidRPr="005258BA">
        <w:rPr>
          <w:rFonts w:hint="cs"/>
          <w:sz w:val="28"/>
          <w:rtl/>
        </w:rPr>
        <w:t xml:space="preserve">: </w:t>
      </w:r>
      <w:r w:rsidRPr="005258BA">
        <w:rPr>
          <w:rFonts w:eastAsia="MS Mincho" w:hint="cs"/>
          <w:sz w:val="28"/>
          <w:rtl/>
        </w:rPr>
        <w:t>90</w:t>
      </w:r>
      <w:r w:rsidRPr="005258BA">
        <w:rPr>
          <w:rFonts w:hint="cs"/>
          <w:sz w:val="28"/>
          <w:rtl/>
        </w:rPr>
        <w:t xml:space="preserve">؛ الطبرسي في مجمع البيان </w:t>
      </w:r>
      <w:r w:rsidRPr="005258BA">
        <w:rPr>
          <w:rFonts w:eastAsia="MS Mincho" w:hint="cs"/>
          <w:sz w:val="28"/>
          <w:rtl/>
        </w:rPr>
        <w:t>1</w:t>
      </w:r>
      <w:r w:rsidRPr="005258BA">
        <w:rPr>
          <w:rFonts w:hint="cs"/>
          <w:sz w:val="28"/>
          <w:rtl/>
        </w:rPr>
        <w:t xml:space="preserve">: </w:t>
      </w:r>
      <w:r w:rsidRPr="005258BA">
        <w:rPr>
          <w:rFonts w:eastAsia="MS Mincho" w:hint="cs"/>
          <w:sz w:val="28"/>
          <w:rtl/>
        </w:rPr>
        <w:t>321</w:t>
      </w:r>
      <w:r w:rsidRPr="005258BA">
        <w:rPr>
          <w:rFonts w:hint="cs"/>
          <w:sz w:val="28"/>
          <w:rtl/>
        </w:rPr>
        <w:t xml:space="preserve">، </w:t>
      </w:r>
      <w:r w:rsidRPr="005258BA">
        <w:rPr>
          <w:rFonts w:eastAsia="MS Mincho" w:hint="cs"/>
          <w:sz w:val="28"/>
          <w:rtl/>
        </w:rPr>
        <w:t>344</w:t>
      </w:r>
      <w:r w:rsidRPr="005258BA">
        <w:rPr>
          <w:rFonts w:hint="cs"/>
          <w:sz w:val="28"/>
          <w:rtl/>
        </w:rPr>
        <w:t xml:space="preserve">؛ الطباطبائي في الميزان </w:t>
      </w:r>
      <w:r w:rsidRPr="005258BA">
        <w:rPr>
          <w:rFonts w:eastAsia="MS Mincho" w:hint="cs"/>
          <w:sz w:val="28"/>
          <w:rtl/>
        </w:rPr>
        <w:t>14</w:t>
      </w:r>
      <w:r w:rsidRPr="005258BA">
        <w:rPr>
          <w:rFonts w:hint="cs"/>
          <w:sz w:val="28"/>
          <w:rtl/>
        </w:rPr>
        <w:t xml:space="preserve">: </w:t>
      </w:r>
      <w:r w:rsidRPr="005258BA">
        <w:rPr>
          <w:rFonts w:eastAsia="MS Mincho" w:hint="cs"/>
          <w:sz w:val="28"/>
          <w:rtl/>
        </w:rPr>
        <w:t>113</w:t>
      </w:r>
      <w:r w:rsidRPr="005258BA">
        <w:rPr>
          <w:rFonts w:hint="cs"/>
          <w:sz w:val="28"/>
          <w:rtl/>
        </w:rPr>
        <w:t xml:space="preserve">. </w:t>
      </w:r>
    </w:p>
  </w:endnote>
  <w:endnote w:id="48">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الفروق اللغوي</w:t>
      </w:r>
      <w:r w:rsidRPr="005258BA">
        <w:rPr>
          <w:rFonts w:hint="cs"/>
          <w:sz w:val="28"/>
          <w:rtl/>
        </w:rPr>
        <w:t>ّ</w:t>
      </w:r>
      <w:r w:rsidRPr="005258BA">
        <w:rPr>
          <w:sz w:val="28"/>
          <w:rtl/>
        </w:rPr>
        <w:t xml:space="preserve">ة: </w:t>
      </w:r>
      <w:r w:rsidRPr="005258BA">
        <w:rPr>
          <w:rFonts w:eastAsia="MS Mincho" w:hint="cs"/>
          <w:sz w:val="28"/>
          <w:rtl/>
        </w:rPr>
        <w:t>174</w:t>
      </w:r>
      <w:r w:rsidRPr="005258BA">
        <w:rPr>
          <w:rFonts w:hint="cs"/>
          <w:sz w:val="28"/>
          <w:rtl/>
        </w:rPr>
        <w:t xml:space="preserve">. </w:t>
      </w:r>
    </w:p>
  </w:endnote>
  <w:endnote w:id="49">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أنوار التنـزيل </w:t>
      </w:r>
      <w:r w:rsidRPr="005258BA">
        <w:rPr>
          <w:rFonts w:eastAsia="MS Mincho" w:hint="cs"/>
          <w:sz w:val="28"/>
          <w:rtl/>
        </w:rPr>
        <w:t>2</w:t>
      </w:r>
      <w:r w:rsidRPr="005258BA">
        <w:rPr>
          <w:rFonts w:hint="cs"/>
          <w:sz w:val="28"/>
          <w:rtl/>
        </w:rPr>
        <w:t xml:space="preserve">: </w:t>
      </w:r>
      <w:r w:rsidRPr="005258BA">
        <w:rPr>
          <w:rFonts w:eastAsia="MS Mincho" w:hint="cs"/>
          <w:sz w:val="28"/>
          <w:rtl/>
        </w:rPr>
        <w:t>13</w:t>
      </w:r>
      <w:r w:rsidRPr="005258BA">
        <w:rPr>
          <w:rFonts w:hint="cs"/>
          <w:sz w:val="28"/>
          <w:rtl/>
        </w:rPr>
        <w:t xml:space="preserve">. </w:t>
      </w:r>
    </w:p>
  </w:endnote>
  <w:endnote w:id="50">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Esharat" w:hAnsi="Esharat" w:hint="cs"/>
          <w:sz w:val="28"/>
          <w:rtl/>
        </w:rPr>
        <w:t xml:space="preserve">الميزان </w:t>
      </w:r>
      <w:r w:rsidRPr="005258BA">
        <w:rPr>
          <w:rFonts w:eastAsia="MS Mincho" w:hint="cs"/>
          <w:sz w:val="28"/>
          <w:rtl/>
        </w:rPr>
        <w:t>11</w:t>
      </w:r>
      <w:r w:rsidRPr="005258BA">
        <w:rPr>
          <w:rFonts w:ascii="Esharat" w:hAnsi="Esharat" w:hint="cs"/>
          <w:sz w:val="28"/>
          <w:rtl/>
        </w:rPr>
        <w:t xml:space="preserve">: </w:t>
      </w:r>
      <w:r w:rsidRPr="005258BA">
        <w:rPr>
          <w:rFonts w:eastAsia="MS Mincho" w:hint="cs"/>
          <w:sz w:val="28"/>
          <w:rtl/>
        </w:rPr>
        <w:t>146</w:t>
      </w:r>
      <w:r w:rsidRPr="005258BA">
        <w:rPr>
          <w:rFonts w:hint="cs"/>
          <w:sz w:val="28"/>
          <w:rtl/>
        </w:rPr>
        <w:t xml:space="preserve">. </w:t>
      </w:r>
    </w:p>
  </w:endnote>
  <w:endnote w:id="51">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الجدول في إعراب القرآن </w:t>
      </w:r>
      <w:r w:rsidRPr="005258BA">
        <w:rPr>
          <w:rFonts w:eastAsia="MS Mincho" w:hint="cs"/>
          <w:sz w:val="28"/>
          <w:rtl/>
        </w:rPr>
        <w:t>5</w:t>
      </w:r>
      <w:r w:rsidRPr="005258BA">
        <w:rPr>
          <w:sz w:val="28"/>
          <w:rtl/>
        </w:rPr>
        <w:t xml:space="preserve">: </w:t>
      </w:r>
      <w:r w:rsidRPr="005258BA">
        <w:rPr>
          <w:rFonts w:eastAsia="MS Mincho" w:hint="cs"/>
          <w:sz w:val="28"/>
          <w:rtl/>
        </w:rPr>
        <w:t>91</w:t>
      </w:r>
      <w:r w:rsidRPr="005258BA">
        <w:rPr>
          <w:rFonts w:hint="cs"/>
          <w:sz w:val="28"/>
          <w:rtl/>
        </w:rPr>
        <w:t xml:space="preserve">. </w:t>
      </w:r>
    </w:p>
  </w:endnote>
  <w:endnote w:id="52">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النحو العربي </w:t>
      </w:r>
      <w:r w:rsidRPr="005258BA">
        <w:rPr>
          <w:rFonts w:eastAsia="MS Mincho" w:hint="cs"/>
          <w:sz w:val="28"/>
          <w:rtl/>
        </w:rPr>
        <w:t>3</w:t>
      </w:r>
      <w:r w:rsidRPr="005258BA">
        <w:rPr>
          <w:sz w:val="28"/>
          <w:rtl/>
        </w:rPr>
        <w:t xml:space="preserve">: </w:t>
      </w:r>
      <w:r w:rsidRPr="005258BA">
        <w:rPr>
          <w:rFonts w:eastAsia="MS Mincho" w:hint="cs"/>
          <w:sz w:val="28"/>
          <w:rtl/>
        </w:rPr>
        <w:t>465</w:t>
      </w:r>
      <w:r w:rsidRPr="005258BA">
        <w:rPr>
          <w:rFonts w:hint="cs"/>
          <w:sz w:val="28"/>
          <w:rtl/>
        </w:rPr>
        <w:t xml:space="preserve">. </w:t>
      </w:r>
    </w:p>
  </w:endnote>
  <w:endnote w:id="53">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النحو الوافي </w:t>
      </w:r>
      <w:r w:rsidRPr="005258BA">
        <w:rPr>
          <w:rFonts w:eastAsia="MS Mincho" w:hint="cs"/>
          <w:sz w:val="28"/>
          <w:rtl/>
        </w:rPr>
        <w:t>3</w:t>
      </w:r>
      <w:r w:rsidRPr="005258BA">
        <w:rPr>
          <w:sz w:val="28"/>
          <w:rtl/>
        </w:rPr>
        <w:t xml:space="preserve">: </w:t>
      </w:r>
      <w:r w:rsidRPr="005258BA">
        <w:rPr>
          <w:rFonts w:eastAsia="MS Mincho" w:hint="cs"/>
          <w:sz w:val="28"/>
          <w:rtl/>
        </w:rPr>
        <w:t>231</w:t>
      </w:r>
      <w:r w:rsidRPr="005258BA">
        <w:rPr>
          <w:rFonts w:hint="cs"/>
          <w:sz w:val="28"/>
          <w:rtl/>
        </w:rPr>
        <w:t xml:space="preserve">. </w:t>
      </w:r>
    </w:p>
  </w:endnote>
  <w:endnote w:id="54">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مواهب الرحمن </w:t>
      </w:r>
      <w:r w:rsidRPr="005258BA">
        <w:rPr>
          <w:rFonts w:eastAsia="MS Mincho" w:hint="cs"/>
          <w:sz w:val="28"/>
          <w:rtl/>
        </w:rPr>
        <w:t>5</w:t>
      </w:r>
      <w:r w:rsidRPr="005258BA">
        <w:rPr>
          <w:rFonts w:hint="cs"/>
          <w:sz w:val="28"/>
          <w:rtl/>
        </w:rPr>
        <w:t xml:space="preserve">: </w:t>
      </w:r>
      <w:r w:rsidRPr="005258BA">
        <w:rPr>
          <w:rFonts w:eastAsia="MS Mincho" w:hint="cs"/>
          <w:sz w:val="28"/>
          <w:rtl/>
        </w:rPr>
        <w:t>243</w:t>
      </w:r>
      <w:r w:rsidRPr="005258BA">
        <w:rPr>
          <w:rFonts w:hint="cs"/>
          <w:sz w:val="28"/>
          <w:rtl/>
        </w:rPr>
        <w:t xml:space="preserve">. </w:t>
      </w:r>
    </w:p>
  </w:endnote>
  <w:endnote w:id="55">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مغني اللبيب </w:t>
      </w:r>
      <w:r w:rsidRPr="005258BA">
        <w:rPr>
          <w:rFonts w:eastAsia="MS Mincho" w:hint="cs"/>
          <w:sz w:val="28"/>
          <w:rtl/>
        </w:rPr>
        <w:t>1</w:t>
      </w:r>
      <w:r w:rsidRPr="005258BA">
        <w:rPr>
          <w:rFonts w:eastAsia="MS Mincho" w:hint="cs"/>
          <w:kern w:val="20"/>
          <w:sz w:val="28"/>
          <w:rtl/>
        </w:rPr>
        <w:t xml:space="preserve">: </w:t>
      </w:r>
      <w:r w:rsidRPr="005258BA">
        <w:rPr>
          <w:rFonts w:eastAsia="MS Mincho" w:hint="cs"/>
          <w:sz w:val="28"/>
          <w:rtl/>
        </w:rPr>
        <w:t>168</w:t>
      </w:r>
      <w:r w:rsidRPr="005258BA">
        <w:rPr>
          <w:rFonts w:hint="cs"/>
          <w:sz w:val="28"/>
          <w:rtl/>
        </w:rPr>
        <w:t xml:space="preserve">. </w:t>
      </w:r>
    </w:p>
  </w:endnote>
  <w:endnote w:id="56">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kern w:val="20"/>
          <w:sz w:val="28"/>
          <w:rtl/>
        </w:rPr>
        <w:t xml:space="preserve">المحصول </w:t>
      </w:r>
      <w:r w:rsidRPr="005258BA">
        <w:rPr>
          <w:rFonts w:eastAsia="MS Mincho" w:hint="cs"/>
          <w:sz w:val="28"/>
          <w:rtl/>
        </w:rPr>
        <w:t>1</w:t>
      </w:r>
      <w:r w:rsidRPr="005258BA">
        <w:rPr>
          <w:rFonts w:eastAsia="MS Mincho"/>
          <w:kern w:val="20"/>
          <w:sz w:val="28"/>
          <w:rtl/>
        </w:rPr>
        <w:t xml:space="preserve">: </w:t>
      </w:r>
      <w:r w:rsidRPr="005258BA">
        <w:rPr>
          <w:rFonts w:eastAsia="MS Mincho" w:hint="cs"/>
          <w:sz w:val="28"/>
          <w:rtl/>
        </w:rPr>
        <w:t>376</w:t>
      </w:r>
      <w:r w:rsidRPr="005258BA">
        <w:rPr>
          <w:rFonts w:eastAsia="MS Mincho" w:hint="cs"/>
          <w:kern w:val="20"/>
          <w:sz w:val="28"/>
          <w:rtl/>
        </w:rPr>
        <w:t xml:space="preserve"> </w:t>
      </w:r>
      <w:r w:rsidRPr="005258BA">
        <w:rPr>
          <w:rFonts w:eastAsia="MS Mincho"/>
          <w:kern w:val="20"/>
          <w:sz w:val="28"/>
          <w:rtl/>
        </w:rPr>
        <w:t xml:space="preserve">ـ </w:t>
      </w:r>
      <w:r w:rsidRPr="005258BA">
        <w:rPr>
          <w:rFonts w:eastAsia="MS Mincho" w:hint="cs"/>
          <w:sz w:val="28"/>
          <w:rtl/>
        </w:rPr>
        <w:t>377</w:t>
      </w:r>
      <w:r w:rsidRPr="005258BA">
        <w:rPr>
          <w:rFonts w:hint="cs"/>
          <w:sz w:val="28"/>
          <w:rtl/>
        </w:rPr>
        <w:t xml:space="preserve">. </w:t>
      </w:r>
    </w:p>
  </w:endnote>
  <w:endnote w:id="57">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معارج الأصول</w:t>
      </w:r>
      <w:r w:rsidRPr="005258BA">
        <w:rPr>
          <w:rFonts w:eastAsia="MS Mincho" w:hint="cs"/>
          <w:kern w:val="20"/>
          <w:sz w:val="28"/>
          <w:rtl/>
        </w:rPr>
        <w:t xml:space="preserve">: </w:t>
      </w:r>
      <w:r w:rsidRPr="005258BA">
        <w:rPr>
          <w:rFonts w:eastAsia="MS Mincho" w:hint="cs"/>
          <w:sz w:val="28"/>
          <w:rtl/>
        </w:rPr>
        <w:t>58</w:t>
      </w:r>
      <w:r w:rsidRPr="005258BA">
        <w:rPr>
          <w:rFonts w:hint="cs"/>
          <w:sz w:val="28"/>
          <w:rtl/>
        </w:rPr>
        <w:t xml:space="preserve">. </w:t>
      </w:r>
    </w:p>
  </w:endnote>
  <w:endnote w:id="58">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الكشّاف </w:t>
      </w:r>
      <w:r w:rsidRPr="005258BA">
        <w:rPr>
          <w:rFonts w:eastAsia="MS Mincho" w:hint="cs"/>
          <w:sz w:val="28"/>
          <w:rtl/>
        </w:rPr>
        <w:t>4</w:t>
      </w:r>
      <w:r w:rsidRPr="005258BA">
        <w:rPr>
          <w:sz w:val="28"/>
          <w:rtl/>
        </w:rPr>
        <w:t xml:space="preserve">: </w:t>
      </w:r>
      <w:r w:rsidRPr="005258BA">
        <w:rPr>
          <w:rFonts w:eastAsia="MS Mincho" w:hint="cs"/>
          <w:sz w:val="28"/>
          <w:rtl/>
        </w:rPr>
        <w:t>219</w:t>
      </w:r>
      <w:r w:rsidRPr="005258BA">
        <w:rPr>
          <w:rFonts w:hint="cs"/>
          <w:sz w:val="28"/>
          <w:rtl/>
        </w:rPr>
        <w:t xml:space="preserve">. </w:t>
      </w:r>
    </w:p>
  </w:endnote>
  <w:endnote w:id="59">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إعراب القرآن و بيانه </w:t>
      </w:r>
      <w:r w:rsidRPr="005258BA">
        <w:rPr>
          <w:rFonts w:eastAsia="MS Mincho" w:hint="cs"/>
          <w:sz w:val="28"/>
          <w:rtl/>
        </w:rPr>
        <w:t>9</w:t>
      </w:r>
      <w:r w:rsidRPr="005258BA">
        <w:rPr>
          <w:sz w:val="28"/>
          <w:rtl/>
        </w:rPr>
        <w:t xml:space="preserve">: </w:t>
      </w:r>
      <w:r w:rsidRPr="005258BA">
        <w:rPr>
          <w:rFonts w:eastAsia="MS Mincho" w:hint="cs"/>
          <w:sz w:val="28"/>
          <w:rtl/>
        </w:rPr>
        <w:t>30</w:t>
      </w:r>
      <w:r w:rsidRPr="005258BA">
        <w:rPr>
          <w:rFonts w:hint="cs"/>
          <w:sz w:val="28"/>
          <w:rtl/>
        </w:rPr>
        <w:t xml:space="preserve">. </w:t>
      </w:r>
    </w:p>
  </w:endnote>
  <w:endnote w:id="60">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منهم: </w:t>
      </w:r>
      <w:r w:rsidRPr="005258BA">
        <w:rPr>
          <w:sz w:val="28"/>
          <w:rtl/>
        </w:rPr>
        <w:t>السيد ابن طاووس في سعد السعود</w:t>
      </w:r>
      <w:r w:rsidRPr="005258BA">
        <w:rPr>
          <w:rFonts w:hint="cs"/>
          <w:sz w:val="28"/>
          <w:rtl/>
        </w:rPr>
        <w:t xml:space="preserve">: </w:t>
      </w:r>
      <w:r w:rsidRPr="005258BA">
        <w:rPr>
          <w:rFonts w:eastAsia="MS Mincho" w:hint="cs"/>
          <w:sz w:val="28"/>
          <w:rtl/>
        </w:rPr>
        <w:t>140</w:t>
      </w:r>
      <w:r w:rsidRPr="005258BA">
        <w:rPr>
          <w:rFonts w:hint="cs"/>
          <w:sz w:val="28"/>
          <w:rtl/>
        </w:rPr>
        <w:t>؛</w:t>
      </w:r>
      <w:r w:rsidRPr="005258BA">
        <w:rPr>
          <w:sz w:val="28"/>
          <w:rtl/>
        </w:rPr>
        <w:t xml:space="preserve"> والمولى فتح الله الكاشاني في زبدة التفاسير </w:t>
      </w:r>
      <w:r w:rsidRPr="005258BA">
        <w:rPr>
          <w:rFonts w:eastAsia="MS Mincho" w:hint="cs"/>
          <w:sz w:val="28"/>
          <w:rtl/>
        </w:rPr>
        <w:t>6</w:t>
      </w:r>
      <w:r w:rsidRPr="005258BA">
        <w:rPr>
          <w:sz w:val="28"/>
          <w:rtl/>
        </w:rPr>
        <w:t xml:space="preserve">: </w:t>
      </w:r>
      <w:r w:rsidRPr="005258BA">
        <w:rPr>
          <w:rFonts w:eastAsia="MS Mincho" w:hint="cs"/>
          <w:sz w:val="28"/>
          <w:rtl/>
        </w:rPr>
        <w:t>215</w:t>
      </w:r>
      <w:r w:rsidRPr="005258BA">
        <w:rPr>
          <w:rFonts w:hint="cs"/>
          <w:sz w:val="28"/>
          <w:rtl/>
        </w:rPr>
        <w:t>؛</w:t>
      </w:r>
      <w:r w:rsidRPr="005258BA">
        <w:rPr>
          <w:sz w:val="28"/>
          <w:rtl/>
        </w:rPr>
        <w:t xml:space="preserve"> وابن عجيبة في البحر المديد </w:t>
      </w:r>
      <w:r w:rsidRPr="005258BA">
        <w:rPr>
          <w:rFonts w:eastAsia="MS Mincho" w:hint="cs"/>
          <w:sz w:val="28"/>
          <w:rtl/>
        </w:rPr>
        <w:t>5</w:t>
      </w:r>
      <w:r w:rsidRPr="005258BA">
        <w:rPr>
          <w:sz w:val="28"/>
          <w:rtl/>
        </w:rPr>
        <w:t xml:space="preserve">: </w:t>
      </w:r>
      <w:r w:rsidRPr="005258BA">
        <w:rPr>
          <w:rFonts w:eastAsia="MS Mincho" w:hint="cs"/>
          <w:sz w:val="28"/>
          <w:rtl/>
        </w:rPr>
        <w:t>211</w:t>
      </w:r>
      <w:r w:rsidRPr="005258BA">
        <w:rPr>
          <w:rFonts w:hint="cs"/>
          <w:sz w:val="28"/>
          <w:rtl/>
        </w:rPr>
        <w:t>؛</w:t>
      </w:r>
      <w:r w:rsidRPr="005258BA">
        <w:rPr>
          <w:sz w:val="28"/>
          <w:rtl/>
        </w:rPr>
        <w:t xml:space="preserve"> والسيد الطباطبائي في الميزان </w:t>
      </w:r>
      <w:r w:rsidRPr="005258BA">
        <w:rPr>
          <w:rFonts w:eastAsia="MS Mincho" w:hint="cs"/>
          <w:sz w:val="28"/>
          <w:rtl/>
        </w:rPr>
        <w:t>18</w:t>
      </w:r>
      <w:r w:rsidRPr="005258BA">
        <w:rPr>
          <w:sz w:val="28"/>
          <w:rtl/>
        </w:rPr>
        <w:t xml:space="preserve">: </w:t>
      </w:r>
      <w:r w:rsidRPr="005258BA">
        <w:rPr>
          <w:rFonts w:eastAsia="MS Mincho" w:hint="cs"/>
          <w:sz w:val="28"/>
          <w:rtl/>
        </w:rPr>
        <w:t>48</w:t>
      </w:r>
      <w:r w:rsidRPr="005258BA">
        <w:rPr>
          <w:sz w:val="28"/>
          <w:rtl/>
        </w:rPr>
        <w:t xml:space="preserve">. </w:t>
      </w:r>
    </w:p>
  </w:endnote>
  <w:endnote w:id="61">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راجع التبيان </w:t>
      </w:r>
      <w:r w:rsidRPr="005258BA">
        <w:rPr>
          <w:rFonts w:eastAsia="MS Mincho" w:hint="cs"/>
          <w:sz w:val="28"/>
          <w:rtl/>
        </w:rPr>
        <w:t>1</w:t>
      </w:r>
      <w:r w:rsidRPr="005258BA">
        <w:rPr>
          <w:sz w:val="28"/>
          <w:rtl/>
        </w:rPr>
        <w:t xml:space="preserve">: </w:t>
      </w:r>
      <w:r w:rsidRPr="005258BA">
        <w:rPr>
          <w:rFonts w:eastAsia="MS Mincho" w:hint="cs"/>
          <w:sz w:val="28"/>
          <w:rtl/>
        </w:rPr>
        <w:t>328</w:t>
      </w:r>
      <w:r w:rsidRPr="005258BA">
        <w:rPr>
          <w:sz w:val="28"/>
          <w:rtl/>
        </w:rPr>
        <w:t xml:space="preserve">؛ البحر المحيط </w:t>
      </w:r>
      <w:r w:rsidRPr="005258BA">
        <w:rPr>
          <w:rFonts w:eastAsia="MS Mincho" w:hint="cs"/>
          <w:sz w:val="28"/>
          <w:rtl/>
        </w:rPr>
        <w:t>1</w:t>
      </w:r>
      <w:r w:rsidRPr="005258BA">
        <w:rPr>
          <w:sz w:val="28"/>
          <w:rtl/>
        </w:rPr>
        <w:t xml:space="preserve">: </w:t>
      </w:r>
      <w:r w:rsidRPr="005258BA">
        <w:rPr>
          <w:rFonts w:eastAsia="MS Mincho" w:hint="cs"/>
          <w:sz w:val="28"/>
          <w:rtl/>
        </w:rPr>
        <w:t>453</w:t>
      </w:r>
      <w:r w:rsidRPr="005258BA">
        <w:rPr>
          <w:sz w:val="28"/>
          <w:rtl/>
        </w:rPr>
        <w:t xml:space="preserve">؛ البحر المديد </w:t>
      </w:r>
      <w:r w:rsidRPr="005258BA">
        <w:rPr>
          <w:rFonts w:eastAsia="MS Mincho" w:hint="cs"/>
          <w:sz w:val="28"/>
          <w:rtl/>
        </w:rPr>
        <w:t>5</w:t>
      </w:r>
      <w:r w:rsidRPr="005258BA">
        <w:rPr>
          <w:sz w:val="28"/>
          <w:rtl/>
        </w:rPr>
        <w:t xml:space="preserve">: </w:t>
      </w:r>
      <w:r w:rsidRPr="005258BA">
        <w:rPr>
          <w:rFonts w:eastAsia="MS Mincho" w:hint="cs"/>
          <w:sz w:val="28"/>
          <w:rtl/>
        </w:rPr>
        <w:t>211</w:t>
      </w:r>
      <w:r w:rsidRPr="005258BA">
        <w:rPr>
          <w:sz w:val="28"/>
          <w:rtl/>
        </w:rPr>
        <w:t xml:space="preserve">؛ التحرير والتنوير </w:t>
      </w:r>
      <w:r w:rsidRPr="005258BA">
        <w:rPr>
          <w:rFonts w:eastAsia="MS Mincho" w:hint="cs"/>
          <w:sz w:val="28"/>
          <w:rtl/>
        </w:rPr>
        <w:t>25</w:t>
      </w:r>
      <w:r w:rsidRPr="005258BA">
        <w:rPr>
          <w:sz w:val="28"/>
          <w:rtl/>
        </w:rPr>
        <w:t xml:space="preserve">: </w:t>
      </w:r>
      <w:r w:rsidRPr="005258BA">
        <w:rPr>
          <w:rFonts w:eastAsia="MS Mincho" w:hint="cs"/>
          <w:sz w:val="28"/>
          <w:rtl/>
        </w:rPr>
        <w:t>146</w:t>
      </w:r>
      <w:r w:rsidRPr="005258BA">
        <w:rPr>
          <w:sz w:val="28"/>
          <w:rtl/>
        </w:rPr>
        <w:t xml:space="preserve">؛ جامع البيان </w:t>
      </w:r>
      <w:r w:rsidRPr="005258BA">
        <w:rPr>
          <w:rFonts w:eastAsia="MS Mincho" w:hint="cs"/>
          <w:sz w:val="28"/>
          <w:rtl/>
        </w:rPr>
        <w:t>1</w:t>
      </w:r>
      <w:r w:rsidRPr="005258BA">
        <w:rPr>
          <w:sz w:val="28"/>
          <w:rtl/>
        </w:rPr>
        <w:t xml:space="preserve">: </w:t>
      </w:r>
      <w:r w:rsidRPr="005258BA">
        <w:rPr>
          <w:rFonts w:eastAsia="MS Mincho" w:hint="cs"/>
          <w:sz w:val="28"/>
          <w:rtl/>
        </w:rPr>
        <w:t>309</w:t>
      </w:r>
      <w:r w:rsidRPr="005258BA">
        <w:rPr>
          <w:sz w:val="28"/>
          <w:rtl/>
        </w:rPr>
        <w:t xml:space="preserve">؛ الجامع لأحكام القرآن </w:t>
      </w:r>
      <w:r w:rsidRPr="005258BA">
        <w:rPr>
          <w:rFonts w:eastAsia="MS Mincho" w:hint="cs"/>
          <w:sz w:val="28"/>
          <w:rtl/>
        </w:rPr>
        <w:t>2</w:t>
      </w:r>
      <w:r w:rsidRPr="005258BA">
        <w:rPr>
          <w:sz w:val="28"/>
          <w:rtl/>
        </w:rPr>
        <w:t xml:space="preserve">: </w:t>
      </w:r>
      <w:r w:rsidRPr="005258BA">
        <w:rPr>
          <w:rFonts w:eastAsia="MS Mincho" w:hint="cs"/>
          <w:sz w:val="28"/>
          <w:rtl/>
        </w:rPr>
        <w:t>14</w:t>
      </w:r>
      <w:r w:rsidRPr="005258BA">
        <w:rPr>
          <w:sz w:val="28"/>
          <w:rtl/>
        </w:rPr>
        <w:t xml:space="preserve">؛ روح المعاني </w:t>
      </w:r>
      <w:r w:rsidRPr="005258BA">
        <w:rPr>
          <w:rFonts w:eastAsia="MS Mincho" w:hint="cs"/>
          <w:sz w:val="28"/>
          <w:rtl/>
        </w:rPr>
        <w:t>1</w:t>
      </w:r>
      <w:r w:rsidRPr="005258BA">
        <w:rPr>
          <w:sz w:val="28"/>
          <w:rtl/>
        </w:rPr>
        <w:t xml:space="preserve">: </w:t>
      </w:r>
      <w:r w:rsidRPr="005258BA">
        <w:rPr>
          <w:rFonts w:eastAsia="MS Mincho" w:hint="cs"/>
          <w:sz w:val="28"/>
          <w:rtl/>
        </w:rPr>
        <w:t>308</w:t>
      </w:r>
      <w:r w:rsidRPr="005258BA">
        <w:rPr>
          <w:sz w:val="28"/>
          <w:rtl/>
        </w:rPr>
        <w:t>؛ سعد السعود</w:t>
      </w:r>
      <w:r w:rsidRPr="005258BA">
        <w:rPr>
          <w:rFonts w:hint="cs"/>
          <w:sz w:val="28"/>
          <w:rtl/>
        </w:rPr>
        <w:t>:</w:t>
      </w:r>
      <w:r w:rsidRPr="005258BA">
        <w:rPr>
          <w:sz w:val="28"/>
          <w:rtl/>
        </w:rPr>
        <w:t xml:space="preserve"> </w:t>
      </w:r>
      <w:r w:rsidRPr="005258BA">
        <w:rPr>
          <w:rFonts w:eastAsia="MS Mincho" w:hint="cs"/>
          <w:sz w:val="28"/>
          <w:rtl/>
        </w:rPr>
        <w:t>140</w:t>
      </w:r>
      <w:r w:rsidRPr="005258BA">
        <w:rPr>
          <w:sz w:val="28"/>
          <w:rtl/>
        </w:rPr>
        <w:t xml:space="preserve">؛ فتح القدير </w:t>
      </w:r>
      <w:r w:rsidRPr="005258BA">
        <w:rPr>
          <w:rFonts w:eastAsia="MS Mincho" w:hint="cs"/>
          <w:sz w:val="28"/>
          <w:rtl/>
        </w:rPr>
        <w:t>1</w:t>
      </w:r>
      <w:r w:rsidRPr="005258BA">
        <w:rPr>
          <w:sz w:val="28"/>
          <w:rtl/>
        </w:rPr>
        <w:t xml:space="preserve">: </w:t>
      </w:r>
      <w:r w:rsidRPr="005258BA">
        <w:rPr>
          <w:rFonts w:eastAsia="MS Mincho" w:hint="cs"/>
          <w:sz w:val="28"/>
          <w:rtl/>
        </w:rPr>
        <w:t>126</w:t>
      </w:r>
      <w:r w:rsidRPr="005258BA">
        <w:rPr>
          <w:sz w:val="28"/>
          <w:rtl/>
        </w:rPr>
        <w:t>؛ الكش</w:t>
      </w:r>
      <w:r w:rsidRPr="005258BA">
        <w:rPr>
          <w:rFonts w:hint="cs"/>
          <w:sz w:val="28"/>
          <w:rtl/>
        </w:rPr>
        <w:t>ّ</w:t>
      </w:r>
      <w:r w:rsidRPr="005258BA">
        <w:rPr>
          <w:sz w:val="28"/>
          <w:rtl/>
        </w:rPr>
        <w:t xml:space="preserve">اف </w:t>
      </w:r>
      <w:r w:rsidRPr="005258BA">
        <w:rPr>
          <w:rFonts w:eastAsia="MS Mincho" w:hint="cs"/>
          <w:sz w:val="28"/>
          <w:rtl/>
        </w:rPr>
        <w:t>4</w:t>
      </w:r>
      <w:r w:rsidRPr="005258BA">
        <w:rPr>
          <w:sz w:val="28"/>
          <w:rtl/>
        </w:rPr>
        <w:t xml:space="preserve">: </w:t>
      </w:r>
      <w:r w:rsidRPr="005258BA">
        <w:rPr>
          <w:rFonts w:eastAsia="MS Mincho" w:hint="cs"/>
          <w:sz w:val="28"/>
          <w:rtl/>
        </w:rPr>
        <w:t>219</w:t>
      </w:r>
      <w:r w:rsidRPr="005258BA">
        <w:rPr>
          <w:sz w:val="28"/>
          <w:rtl/>
        </w:rPr>
        <w:t xml:space="preserve">؛ مجمع البيان </w:t>
      </w:r>
      <w:r w:rsidRPr="005258BA">
        <w:rPr>
          <w:rFonts w:eastAsia="MS Mincho" w:hint="cs"/>
          <w:sz w:val="28"/>
          <w:rtl/>
        </w:rPr>
        <w:t>1</w:t>
      </w:r>
      <w:r w:rsidRPr="005258BA">
        <w:rPr>
          <w:sz w:val="28"/>
          <w:rtl/>
        </w:rPr>
        <w:t xml:space="preserve">: </w:t>
      </w:r>
      <w:r w:rsidRPr="005258BA">
        <w:rPr>
          <w:rFonts w:eastAsia="MS Mincho" w:hint="cs"/>
          <w:sz w:val="28"/>
          <w:rtl/>
        </w:rPr>
        <w:t>297</w:t>
      </w:r>
      <w:r w:rsidRPr="005258BA">
        <w:rPr>
          <w:sz w:val="28"/>
          <w:rtl/>
        </w:rPr>
        <w:t xml:space="preserve">؛ محاسن التأويل </w:t>
      </w:r>
      <w:r w:rsidRPr="005258BA">
        <w:rPr>
          <w:rFonts w:eastAsia="MS Mincho" w:hint="cs"/>
          <w:sz w:val="28"/>
          <w:rtl/>
        </w:rPr>
        <w:t>8</w:t>
      </w:r>
      <w:r w:rsidRPr="005258BA">
        <w:rPr>
          <w:sz w:val="28"/>
          <w:rtl/>
        </w:rPr>
        <w:t xml:space="preserve">: </w:t>
      </w:r>
      <w:r w:rsidRPr="005258BA">
        <w:rPr>
          <w:rFonts w:eastAsia="MS Mincho" w:hint="cs"/>
          <w:sz w:val="28"/>
          <w:rtl/>
        </w:rPr>
        <w:t>363</w:t>
      </w:r>
      <w:r w:rsidRPr="005258BA">
        <w:rPr>
          <w:sz w:val="28"/>
          <w:rtl/>
        </w:rPr>
        <w:t>؛ وغيرها</w:t>
      </w:r>
      <w:r w:rsidRPr="005258BA">
        <w:rPr>
          <w:rFonts w:hint="cs"/>
          <w:sz w:val="28"/>
          <w:rtl/>
        </w:rPr>
        <w:t xml:space="preserve">. </w:t>
      </w:r>
    </w:p>
  </w:endnote>
  <w:endnote w:id="62">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التبيان </w:t>
      </w:r>
      <w:r w:rsidRPr="005258BA">
        <w:rPr>
          <w:rFonts w:eastAsia="MS Mincho" w:hint="cs"/>
          <w:sz w:val="28"/>
          <w:rtl/>
        </w:rPr>
        <w:t>9</w:t>
      </w:r>
      <w:r w:rsidRPr="005258BA">
        <w:rPr>
          <w:sz w:val="28"/>
          <w:rtl/>
        </w:rPr>
        <w:t xml:space="preserve">: </w:t>
      </w:r>
      <w:r w:rsidRPr="005258BA">
        <w:rPr>
          <w:rFonts w:eastAsia="MS Mincho" w:hint="cs"/>
          <w:sz w:val="28"/>
          <w:rtl/>
        </w:rPr>
        <w:t>373</w:t>
      </w:r>
      <w:r w:rsidRPr="005258BA">
        <w:rPr>
          <w:rFonts w:hint="cs"/>
          <w:sz w:val="28"/>
          <w:rtl/>
        </w:rPr>
        <w:t xml:space="preserve">. </w:t>
      </w:r>
    </w:p>
  </w:endnote>
  <w:endnote w:id="63">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البحر المديد </w:t>
      </w:r>
      <w:r w:rsidRPr="005258BA">
        <w:rPr>
          <w:rFonts w:eastAsia="MS Mincho" w:hint="cs"/>
          <w:sz w:val="28"/>
          <w:rtl/>
        </w:rPr>
        <w:t>5</w:t>
      </w:r>
      <w:r w:rsidRPr="005258BA">
        <w:rPr>
          <w:sz w:val="28"/>
          <w:rtl/>
        </w:rPr>
        <w:t xml:space="preserve">: </w:t>
      </w:r>
      <w:r w:rsidRPr="005258BA">
        <w:rPr>
          <w:rFonts w:eastAsia="MS Mincho" w:hint="cs"/>
          <w:sz w:val="28"/>
          <w:rtl/>
        </w:rPr>
        <w:t>211</w:t>
      </w:r>
      <w:r w:rsidRPr="005258BA">
        <w:rPr>
          <w:sz w:val="28"/>
          <w:rtl/>
        </w:rPr>
        <w:t xml:space="preserve">؛ غرائب القرآن </w:t>
      </w:r>
      <w:r w:rsidRPr="005258BA">
        <w:rPr>
          <w:rFonts w:eastAsia="MS Mincho" w:hint="cs"/>
          <w:sz w:val="28"/>
          <w:rtl/>
        </w:rPr>
        <w:t>6</w:t>
      </w:r>
      <w:r w:rsidRPr="005258BA">
        <w:rPr>
          <w:sz w:val="28"/>
          <w:rtl/>
        </w:rPr>
        <w:t xml:space="preserve">: </w:t>
      </w:r>
      <w:r w:rsidRPr="005258BA">
        <w:rPr>
          <w:rFonts w:eastAsia="MS Mincho" w:hint="cs"/>
          <w:sz w:val="28"/>
          <w:rtl/>
        </w:rPr>
        <w:t>73</w:t>
      </w:r>
      <w:r w:rsidRPr="005258BA">
        <w:rPr>
          <w:sz w:val="28"/>
          <w:rtl/>
        </w:rPr>
        <w:t xml:space="preserve">؛ زبدة التفسير </w:t>
      </w:r>
      <w:r w:rsidRPr="005258BA">
        <w:rPr>
          <w:rFonts w:eastAsia="MS Mincho" w:hint="cs"/>
          <w:sz w:val="28"/>
          <w:rtl/>
        </w:rPr>
        <w:t>6</w:t>
      </w:r>
      <w:r w:rsidRPr="005258BA">
        <w:rPr>
          <w:sz w:val="28"/>
          <w:rtl/>
        </w:rPr>
        <w:t xml:space="preserve">: </w:t>
      </w:r>
      <w:r w:rsidRPr="005258BA">
        <w:rPr>
          <w:rFonts w:eastAsia="MS Mincho" w:hint="cs"/>
          <w:sz w:val="28"/>
          <w:rtl/>
        </w:rPr>
        <w:t>215</w:t>
      </w:r>
      <w:r w:rsidRPr="005258BA">
        <w:rPr>
          <w:sz w:val="28"/>
          <w:rtl/>
        </w:rPr>
        <w:t>؛ سعد السعود</w:t>
      </w:r>
      <w:r w:rsidRPr="005258BA">
        <w:rPr>
          <w:rFonts w:hint="cs"/>
          <w:sz w:val="28"/>
          <w:rtl/>
        </w:rPr>
        <w:t>:</w:t>
      </w:r>
      <w:r w:rsidRPr="005258BA">
        <w:rPr>
          <w:sz w:val="28"/>
          <w:rtl/>
        </w:rPr>
        <w:t xml:space="preserve"> </w:t>
      </w:r>
      <w:r w:rsidRPr="005258BA">
        <w:rPr>
          <w:rFonts w:eastAsia="MS Mincho" w:hint="cs"/>
          <w:sz w:val="28"/>
          <w:rtl/>
        </w:rPr>
        <w:t>140</w:t>
      </w:r>
      <w:r w:rsidRPr="005258BA">
        <w:rPr>
          <w:sz w:val="28"/>
          <w:rtl/>
        </w:rPr>
        <w:t>؛ الكش</w:t>
      </w:r>
      <w:r w:rsidRPr="005258BA">
        <w:rPr>
          <w:rFonts w:hint="cs"/>
          <w:sz w:val="28"/>
          <w:rtl/>
        </w:rPr>
        <w:t>ّ</w:t>
      </w:r>
      <w:r w:rsidRPr="005258BA">
        <w:rPr>
          <w:sz w:val="28"/>
          <w:rtl/>
        </w:rPr>
        <w:t xml:space="preserve">اف </w:t>
      </w:r>
      <w:r w:rsidRPr="005258BA">
        <w:rPr>
          <w:rFonts w:eastAsia="MS Mincho" w:hint="cs"/>
          <w:sz w:val="28"/>
          <w:rtl/>
        </w:rPr>
        <w:t>4</w:t>
      </w:r>
      <w:r w:rsidRPr="005258BA">
        <w:rPr>
          <w:sz w:val="28"/>
          <w:rtl/>
        </w:rPr>
        <w:t xml:space="preserve">: </w:t>
      </w:r>
      <w:r w:rsidRPr="005258BA">
        <w:rPr>
          <w:rFonts w:eastAsia="MS Mincho" w:hint="cs"/>
          <w:sz w:val="28"/>
          <w:rtl/>
        </w:rPr>
        <w:t>219</w:t>
      </w:r>
      <w:r w:rsidRPr="005258BA">
        <w:rPr>
          <w:sz w:val="28"/>
          <w:rtl/>
        </w:rPr>
        <w:t>؛ وغيرها</w:t>
      </w:r>
      <w:r w:rsidRPr="005258BA">
        <w:rPr>
          <w:rFonts w:hint="cs"/>
          <w:sz w:val="28"/>
          <w:rtl/>
        </w:rPr>
        <w:t xml:space="preserve">. </w:t>
      </w:r>
    </w:p>
  </w:endnote>
  <w:endnote w:id="64">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إعراب القرآن </w:t>
      </w:r>
      <w:r w:rsidRPr="005258BA">
        <w:rPr>
          <w:rFonts w:eastAsia="MS Mincho" w:hint="cs"/>
          <w:sz w:val="28"/>
          <w:rtl/>
        </w:rPr>
        <w:t>9</w:t>
      </w:r>
      <w:r w:rsidRPr="005258BA">
        <w:rPr>
          <w:sz w:val="28"/>
          <w:rtl/>
        </w:rPr>
        <w:t xml:space="preserve">: </w:t>
      </w:r>
      <w:r w:rsidRPr="005258BA">
        <w:rPr>
          <w:rFonts w:eastAsia="MS Mincho" w:hint="cs"/>
          <w:sz w:val="28"/>
          <w:rtl/>
        </w:rPr>
        <w:t>30</w:t>
      </w:r>
      <w:r w:rsidRPr="005258BA">
        <w:rPr>
          <w:sz w:val="28"/>
          <w:rtl/>
        </w:rPr>
        <w:t xml:space="preserve">؛ البحر المحيط </w:t>
      </w:r>
      <w:r w:rsidRPr="005258BA">
        <w:rPr>
          <w:rFonts w:eastAsia="MS Mincho" w:hint="cs"/>
          <w:sz w:val="28"/>
          <w:rtl/>
        </w:rPr>
        <w:t>9</w:t>
      </w:r>
      <w:r w:rsidRPr="005258BA">
        <w:rPr>
          <w:sz w:val="28"/>
          <w:rtl/>
        </w:rPr>
        <w:t xml:space="preserve">: </w:t>
      </w:r>
      <w:r w:rsidRPr="005258BA">
        <w:rPr>
          <w:rFonts w:eastAsia="MS Mincho" w:hint="cs"/>
          <w:sz w:val="28"/>
          <w:rtl/>
        </w:rPr>
        <w:t>335</w:t>
      </w:r>
      <w:r w:rsidRPr="005258BA">
        <w:rPr>
          <w:sz w:val="28"/>
          <w:rtl/>
        </w:rPr>
        <w:t xml:space="preserve">، جوامع الجامع </w:t>
      </w:r>
      <w:r w:rsidRPr="005258BA">
        <w:rPr>
          <w:rFonts w:eastAsia="MS Mincho" w:hint="cs"/>
          <w:sz w:val="28"/>
          <w:rtl/>
        </w:rPr>
        <w:t>4</w:t>
      </w:r>
      <w:r w:rsidRPr="005258BA">
        <w:rPr>
          <w:sz w:val="28"/>
          <w:rtl/>
        </w:rPr>
        <w:t xml:space="preserve">: </w:t>
      </w:r>
      <w:r w:rsidRPr="005258BA">
        <w:rPr>
          <w:rFonts w:eastAsia="MS Mincho" w:hint="cs"/>
          <w:sz w:val="28"/>
          <w:rtl/>
        </w:rPr>
        <w:t>47</w:t>
      </w:r>
      <w:r w:rsidRPr="005258BA">
        <w:rPr>
          <w:sz w:val="28"/>
          <w:rtl/>
        </w:rPr>
        <w:t xml:space="preserve">؛ روح البيان </w:t>
      </w:r>
      <w:r w:rsidRPr="005258BA">
        <w:rPr>
          <w:rFonts w:eastAsia="MS Mincho" w:hint="cs"/>
          <w:sz w:val="28"/>
          <w:rtl/>
        </w:rPr>
        <w:t>8</w:t>
      </w:r>
      <w:r w:rsidRPr="005258BA">
        <w:rPr>
          <w:sz w:val="28"/>
          <w:rtl/>
        </w:rPr>
        <w:t xml:space="preserve">: </w:t>
      </w:r>
      <w:r w:rsidRPr="005258BA">
        <w:rPr>
          <w:rFonts w:eastAsia="MS Mincho" w:hint="cs"/>
          <w:sz w:val="28"/>
          <w:rtl/>
        </w:rPr>
        <w:t>311</w:t>
      </w:r>
      <w:r w:rsidRPr="005258BA">
        <w:rPr>
          <w:sz w:val="28"/>
          <w:rtl/>
        </w:rPr>
        <w:t xml:space="preserve">؛ فتح القدير </w:t>
      </w:r>
      <w:r w:rsidRPr="005258BA">
        <w:rPr>
          <w:rFonts w:eastAsia="MS Mincho" w:hint="cs"/>
          <w:sz w:val="28"/>
          <w:rtl/>
        </w:rPr>
        <w:t>4</w:t>
      </w:r>
      <w:r w:rsidRPr="005258BA">
        <w:rPr>
          <w:sz w:val="28"/>
          <w:rtl/>
        </w:rPr>
        <w:t xml:space="preserve">: </w:t>
      </w:r>
      <w:r w:rsidRPr="005258BA">
        <w:rPr>
          <w:rFonts w:eastAsia="MS Mincho" w:hint="cs"/>
          <w:sz w:val="28"/>
          <w:rtl/>
        </w:rPr>
        <w:t>612</w:t>
      </w:r>
      <w:r w:rsidRPr="005258BA">
        <w:rPr>
          <w:sz w:val="28"/>
          <w:rtl/>
        </w:rPr>
        <w:t>؛ وغيرها</w:t>
      </w:r>
      <w:r w:rsidRPr="005258BA">
        <w:rPr>
          <w:rFonts w:hint="cs"/>
          <w:sz w:val="28"/>
          <w:rtl/>
        </w:rPr>
        <w:t xml:space="preserve">. </w:t>
      </w:r>
    </w:p>
  </w:endnote>
  <w:endnote w:id="65">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لسان العرب </w:t>
      </w:r>
      <w:r w:rsidRPr="005258BA">
        <w:rPr>
          <w:rFonts w:eastAsia="MS Mincho" w:hint="cs"/>
          <w:sz w:val="28"/>
          <w:rtl/>
        </w:rPr>
        <w:t>1</w:t>
      </w:r>
      <w:r w:rsidRPr="005258BA">
        <w:rPr>
          <w:sz w:val="28"/>
          <w:rtl/>
        </w:rPr>
        <w:t xml:space="preserve">: </w:t>
      </w:r>
      <w:r w:rsidRPr="005258BA">
        <w:rPr>
          <w:rFonts w:eastAsia="MS Mincho" w:hint="cs"/>
          <w:sz w:val="28"/>
          <w:rtl/>
        </w:rPr>
        <w:t>665</w:t>
      </w:r>
      <w:r w:rsidRPr="005258BA">
        <w:rPr>
          <w:sz w:val="28"/>
          <w:rtl/>
        </w:rPr>
        <w:t>، قرب</w:t>
      </w:r>
      <w:r w:rsidRPr="005258BA">
        <w:rPr>
          <w:rFonts w:hint="cs"/>
          <w:sz w:val="28"/>
          <w:rtl/>
        </w:rPr>
        <w:t xml:space="preserve">. </w:t>
      </w:r>
    </w:p>
  </w:endnote>
  <w:endnote w:id="66">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محاسن التأويل </w:t>
      </w:r>
      <w:r w:rsidRPr="005258BA">
        <w:rPr>
          <w:rFonts w:eastAsia="MS Mincho" w:hint="cs"/>
          <w:sz w:val="28"/>
          <w:rtl/>
        </w:rPr>
        <w:t>8</w:t>
      </w:r>
      <w:r w:rsidRPr="005258BA">
        <w:rPr>
          <w:sz w:val="28"/>
          <w:rtl/>
        </w:rPr>
        <w:t xml:space="preserve">: </w:t>
      </w:r>
      <w:r w:rsidRPr="005258BA">
        <w:rPr>
          <w:rFonts w:eastAsia="MS Mincho" w:hint="cs"/>
          <w:sz w:val="28"/>
          <w:rtl/>
        </w:rPr>
        <w:t>366</w:t>
      </w:r>
      <w:r w:rsidRPr="005258BA">
        <w:rPr>
          <w:rFonts w:hint="cs"/>
          <w:sz w:val="28"/>
          <w:rtl/>
        </w:rPr>
        <w:t xml:space="preserve">. </w:t>
      </w:r>
    </w:p>
  </w:endnote>
  <w:endnote w:id="67">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محاسن التأويل </w:t>
      </w:r>
      <w:r w:rsidRPr="005258BA">
        <w:rPr>
          <w:rFonts w:eastAsia="MS Mincho" w:hint="cs"/>
          <w:sz w:val="28"/>
          <w:rtl/>
        </w:rPr>
        <w:t>8</w:t>
      </w:r>
      <w:r w:rsidRPr="005258BA">
        <w:rPr>
          <w:sz w:val="28"/>
          <w:rtl/>
        </w:rPr>
        <w:t xml:space="preserve">: </w:t>
      </w:r>
      <w:r w:rsidRPr="005258BA">
        <w:rPr>
          <w:rFonts w:eastAsia="MS Mincho" w:hint="cs"/>
          <w:sz w:val="28"/>
          <w:rtl/>
        </w:rPr>
        <w:t>365</w:t>
      </w:r>
      <w:r w:rsidRPr="005258BA">
        <w:rPr>
          <w:rFonts w:hint="cs"/>
          <w:sz w:val="28"/>
          <w:rtl/>
        </w:rPr>
        <w:t xml:space="preserve">. </w:t>
      </w:r>
    </w:p>
  </w:endnote>
  <w:endnote w:id="68">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kern w:val="20"/>
          <w:sz w:val="28"/>
          <w:rtl/>
        </w:rPr>
        <w:t xml:space="preserve">الميزان: </w:t>
      </w:r>
      <w:r w:rsidRPr="005258BA">
        <w:rPr>
          <w:rFonts w:eastAsia="MS Mincho" w:hint="cs"/>
          <w:sz w:val="28"/>
          <w:rtl/>
        </w:rPr>
        <w:t>2</w:t>
      </w:r>
      <w:r w:rsidRPr="005258BA">
        <w:rPr>
          <w:rFonts w:eastAsia="MS Mincho"/>
          <w:kern w:val="20"/>
          <w:sz w:val="28"/>
          <w:rtl/>
        </w:rPr>
        <w:t xml:space="preserve">: </w:t>
      </w:r>
      <w:r w:rsidRPr="005258BA">
        <w:rPr>
          <w:rFonts w:eastAsia="MS Mincho" w:hint="cs"/>
          <w:sz w:val="28"/>
          <w:rtl/>
        </w:rPr>
        <w:t>6</w:t>
      </w:r>
      <w:r w:rsidRPr="005258BA">
        <w:rPr>
          <w:rFonts w:hint="cs"/>
          <w:sz w:val="28"/>
          <w:rtl/>
        </w:rPr>
        <w:t xml:space="preserve">. </w:t>
      </w:r>
    </w:p>
  </w:endnote>
  <w:endnote w:id="69">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 xml:space="preserve">التبيان </w:t>
      </w:r>
      <w:r w:rsidRPr="005258BA">
        <w:rPr>
          <w:rFonts w:eastAsia="MS Mincho" w:hint="cs"/>
          <w:sz w:val="28"/>
          <w:rtl/>
        </w:rPr>
        <w:t>9</w:t>
      </w:r>
      <w:r w:rsidRPr="005258BA">
        <w:rPr>
          <w:rFonts w:eastAsia="MS Mincho" w:hint="cs"/>
          <w:kern w:val="20"/>
          <w:sz w:val="28"/>
          <w:rtl/>
        </w:rPr>
        <w:t xml:space="preserve">: </w:t>
      </w:r>
      <w:r w:rsidRPr="005258BA">
        <w:rPr>
          <w:rFonts w:eastAsia="MS Mincho" w:hint="cs"/>
          <w:sz w:val="28"/>
          <w:rtl/>
        </w:rPr>
        <w:t>159</w:t>
      </w:r>
      <w:r w:rsidRPr="005258BA">
        <w:rPr>
          <w:rFonts w:eastAsia="MS Mincho" w:hint="cs"/>
          <w:kern w:val="20"/>
          <w:sz w:val="28"/>
          <w:rtl/>
        </w:rPr>
        <w:t xml:space="preserve">؛ جامع البيان </w:t>
      </w:r>
      <w:r w:rsidRPr="005258BA">
        <w:rPr>
          <w:rFonts w:eastAsia="MS Mincho" w:hint="cs"/>
          <w:sz w:val="28"/>
          <w:rtl/>
        </w:rPr>
        <w:t>25</w:t>
      </w:r>
      <w:r w:rsidRPr="005258BA">
        <w:rPr>
          <w:rFonts w:eastAsia="MS Mincho" w:hint="cs"/>
          <w:kern w:val="20"/>
          <w:sz w:val="28"/>
          <w:rtl/>
        </w:rPr>
        <w:t xml:space="preserve">: </w:t>
      </w:r>
      <w:r w:rsidRPr="005258BA">
        <w:rPr>
          <w:rFonts w:eastAsia="MS Mincho" w:hint="cs"/>
          <w:sz w:val="28"/>
          <w:rtl/>
        </w:rPr>
        <w:t>10</w:t>
      </w:r>
      <w:r w:rsidRPr="005258BA">
        <w:rPr>
          <w:rFonts w:eastAsia="MS Mincho" w:hint="cs"/>
          <w:kern w:val="20"/>
          <w:sz w:val="28"/>
          <w:rtl/>
        </w:rPr>
        <w:t xml:space="preserve">؛ زاد المسير </w:t>
      </w:r>
      <w:r w:rsidRPr="005258BA">
        <w:rPr>
          <w:rFonts w:eastAsia="MS Mincho" w:hint="cs"/>
          <w:sz w:val="28"/>
          <w:rtl/>
        </w:rPr>
        <w:t>4</w:t>
      </w:r>
      <w:r w:rsidRPr="005258BA">
        <w:rPr>
          <w:rFonts w:eastAsia="MS Mincho" w:hint="cs"/>
          <w:kern w:val="20"/>
          <w:sz w:val="28"/>
          <w:rtl/>
        </w:rPr>
        <w:t xml:space="preserve">: </w:t>
      </w:r>
      <w:r w:rsidRPr="005258BA">
        <w:rPr>
          <w:rFonts w:eastAsia="MS Mincho" w:hint="cs"/>
          <w:sz w:val="28"/>
          <w:rtl/>
        </w:rPr>
        <w:t>64</w:t>
      </w:r>
      <w:r w:rsidRPr="005258BA">
        <w:rPr>
          <w:rFonts w:eastAsia="MS Mincho" w:hint="cs"/>
          <w:kern w:val="20"/>
          <w:sz w:val="28"/>
          <w:rtl/>
        </w:rPr>
        <w:t>؛ وغيرها</w:t>
      </w:r>
      <w:r w:rsidRPr="005258BA">
        <w:rPr>
          <w:rFonts w:hint="cs"/>
          <w:sz w:val="28"/>
          <w:rtl/>
        </w:rPr>
        <w:t xml:space="preserve">. </w:t>
      </w:r>
    </w:p>
  </w:endnote>
  <w:endnote w:id="70">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مجمع البيان </w:t>
      </w:r>
      <w:r w:rsidRPr="005258BA">
        <w:rPr>
          <w:rFonts w:eastAsia="MS Mincho" w:hint="cs"/>
          <w:sz w:val="28"/>
          <w:rtl/>
        </w:rPr>
        <w:t>9</w:t>
      </w:r>
      <w:r w:rsidRPr="005258BA">
        <w:rPr>
          <w:rFonts w:hint="cs"/>
          <w:sz w:val="28"/>
          <w:rtl/>
        </w:rPr>
        <w:t xml:space="preserve">: </w:t>
      </w:r>
      <w:r w:rsidRPr="005258BA">
        <w:rPr>
          <w:rFonts w:eastAsia="MS Mincho" w:hint="cs"/>
          <w:sz w:val="28"/>
          <w:rtl/>
        </w:rPr>
        <w:t>43</w:t>
      </w:r>
      <w:r w:rsidRPr="005258BA">
        <w:rPr>
          <w:rFonts w:hint="cs"/>
          <w:sz w:val="28"/>
          <w:rtl/>
        </w:rPr>
        <w:t xml:space="preserve">. </w:t>
      </w:r>
    </w:p>
  </w:endnote>
  <w:endnote w:id="71">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kern w:val="20"/>
          <w:sz w:val="28"/>
          <w:rtl/>
        </w:rPr>
        <w:t xml:space="preserve">رسائل المقريزي: </w:t>
      </w:r>
      <w:r w:rsidRPr="005258BA">
        <w:rPr>
          <w:rFonts w:eastAsia="MS Mincho" w:hint="cs"/>
          <w:sz w:val="28"/>
          <w:rtl/>
        </w:rPr>
        <w:t>209</w:t>
      </w:r>
      <w:r w:rsidRPr="005258BA">
        <w:rPr>
          <w:rFonts w:hint="cs"/>
          <w:sz w:val="28"/>
          <w:rtl/>
        </w:rPr>
        <w:t xml:space="preserve">. </w:t>
      </w:r>
    </w:p>
  </w:endnote>
  <w:endnote w:id="72">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روح</w:t>
      </w:r>
      <w:r w:rsidRPr="005258BA">
        <w:rPr>
          <w:rFonts w:hint="cs"/>
          <w:sz w:val="28"/>
          <w:rtl/>
        </w:rPr>
        <w:t xml:space="preserve"> </w:t>
      </w:r>
      <w:r w:rsidRPr="005258BA">
        <w:rPr>
          <w:sz w:val="28"/>
          <w:rtl/>
        </w:rPr>
        <w:t>المعاني</w:t>
      </w:r>
      <w:r w:rsidRPr="005258BA">
        <w:rPr>
          <w:rFonts w:hint="cs"/>
          <w:sz w:val="28"/>
          <w:rtl/>
        </w:rPr>
        <w:t xml:space="preserve"> </w:t>
      </w:r>
      <w:r w:rsidRPr="005258BA">
        <w:rPr>
          <w:rFonts w:eastAsia="MS Mincho" w:hint="cs"/>
          <w:sz w:val="28"/>
          <w:rtl/>
        </w:rPr>
        <w:t>13</w:t>
      </w:r>
      <w:r w:rsidRPr="005258BA">
        <w:rPr>
          <w:rFonts w:hint="cs"/>
          <w:sz w:val="28"/>
          <w:rtl/>
        </w:rPr>
        <w:t xml:space="preserve">: </w:t>
      </w:r>
      <w:r w:rsidRPr="005258BA">
        <w:rPr>
          <w:rFonts w:eastAsia="MS Mincho" w:hint="cs"/>
          <w:sz w:val="28"/>
          <w:rtl/>
        </w:rPr>
        <w:t>32</w:t>
      </w:r>
      <w:r w:rsidRPr="005258BA">
        <w:rPr>
          <w:rFonts w:hint="cs"/>
          <w:sz w:val="28"/>
          <w:rtl/>
        </w:rPr>
        <w:t xml:space="preserve">. </w:t>
      </w:r>
    </w:p>
  </w:endnote>
  <w:endnote w:id="73">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التحرير والتنوير </w:t>
      </w:r>
      <w:r w:rsidRPr="005258BA">
        <w:rPr>
          <w:rFonts w:eastAsia="MS Mincho" w:hint="cs"/>
          <w:sz w:val="28"/>
          <w:rtl/>
        </w:rPr>
        <w:t>10</w:t>
      </w:r>
      <w:r w:rsidRPr="005258BA">
        <w:rPr>
          <w:sz w:val="28"/>
          <w:rtl/>
        </w:rPr>
        <w:t xml:space="preserve">: </w:t>
      </w:r>
      <w:r w:rsidRPr="005258BA">
        <w:rPr>
          <w:rFonts w:eastAsia="MS Mincho" w:hint="cs"/>
          <w:sz w:val="28"/>
          <w:rtl/>
        </w:rPr>
        <w:t>174</w:t>
      </w:r>
      <w:r w:rsidRPr="005258BA">
        <w:rPr>
          <w:rFonts w:hint="cs"/>
          <w:sz w:val="28"/>
          <w:rtl/>
        </w:rPr>
        <w:t xml:space="preserve">. </w:t>
      </w:r>
    </w:p>
  </w:endnote>
  <w:endnote w:id="74">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المطوّل: </w:t>
      </w:r>
      <w:r w:rsidRPr="005258BA">
        <w:rPr>
          <w:rFonts w:eastAsia="MS Mincho" w:hint="cs"/>
          <w:sz w:val="28"/>
          <w:rtl/>
        </w:rPr>
        <w:t>100</w:t>
      </w:r>
      <w:r w:rsidRPr="005258BA">
        <w:rPr>
          <w:rFonts w:hint="cs"/>
          <w:sz w:val="28"/>
          <w:rtl/>
        </w:rPr>
        <w:t xml:space="preserve">. </w:t>
      </w:r>
    </w:p>
  </w:endnote>
  <w:endnote w:id="75">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دروس في البلاغة </w:t>
      </w:r>
      <w:r w:rsidRPr="005258BA">
        <w:rPr>
          <w:rFonts w:eastAsia="MS Mincho" w:hint="cs"/>
          <w:sz w:val="28"/>
          <w:rtl/>
        </w:rPr>
        <w:t>1</w:t>
      </w:r>
      <w:r w:rsidRPr="005258BA">
        <w:rPr>
          <w:sz w:val="28"/>
          <w:rtl/>
        </w:rPr>
        <w:t xml:space="preserve">: </w:t>
      </w:r>
      <w:r w:rsidRPr="005258BA">
        <w:rPr>
          <w:rFonts w:eastAsia="MS Mincho" w:hint="cs"/>
          <w:sz w:val="28"/>
          <w:rtl/>
        </w:rPr>
        <w:t>368</w:t>
      </w:r>
      <w:r w:rsidRPr="005258BA">
        <w:rPr>
          <w:rFonts w:hint="cs"/>
          <w:sz w:val="28"/>
          <w:rtl/>
        </w:rPr>
        <w:t xml:space="preserve">. </w:t>
      </w:r>
    </w:p>
  </w:endnote>
  <w:endnote w:id="76">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إعراب القرآن </w:t>
      </w:r>
      <w:r w:rsidRPr="005258BA">
        <w:rPr>
          <w:rFonts w:eastAsia="MS Mincho" w:hint="cs"/>
          <w:sz w:val="28"/>
          <w:rtl/>
        </w:rPr>
        <w:t>2</w:t>
      </w:r>
      <w:r w:rsidRPr="005258BA">
        <w:rPr>
          <w:sz w:val="28"/>
          <w:rtl/>
        </w:rPr>
        <w:t xml:space="preserve">: </w:t>
      </w:r>
      <w:r w:rsidRPr="005258BA">
        <w:rPr>
          <w:rFonts w:eastAsia="MS Mincho" w:hint="cs"/>
          <w:sz w:val="28"/>
          <w:rtl/>
        </w:rPr>
        <w:t>577</w:t>
      </w:r>
      <w:r w:rsidRPr="005258BA">
        <w:rPr>
          <w:rFonts w:hint="cs"/>
          <w:sz w:val="28"/>
          <w:rtl/>
        </w:rPr>
        <w:t xml:space="preserve">. </w:t>
      </w:r>
    </w:p>
  </w:endnote>
  <w:endnote w:id="77">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التبيان </w:t>
      </w:r>
      <w:r w:rsidRPr="005258BA">
        <w:rPr>
          <w:rFonts w:eastAsia="MS Mincho" w:hint="cs"/>
          <w:sz w:val="28"/>
          <w:rtl/>
        </w:rPr>
        <w:t>1</w:t>
      </w:r>
      <w:r w:rsidRPr="005258BA">
        <w:rPr>
          <w:sz w:val="28"/>
          <w:rtl/>
        </w:rPr>
        <w:t xml:space="preserve">: </w:t>
      </w:r>
      <w:r w:rsidRPr="005258BA">
        <w:rPr>
          <w:rFonts w:eastAsia="MS Mincho" w:hint="cs"/>
          <w:sz w:val="28"/>
          <w:rtl/>
        </w:rPr>
        <w:t>120</w:t>
      </w:r>
      <w:r w:rsidRPr="005258BA">
        <w:rPr>
          <w:rFonts w:hint="cs"/>
          <w:sz w:val="28"/>
          <w:rtl/>
        </w:rPr>
        <w:t xml:space="preserve">. </w:t>
      </w:r>
    </w:p>
  </w:endnote>
  <w:endnote w:id="78">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البحر المحيط </w:t>
      </w:r>
      <w:r w:rsidRPr="005258BA">
        <w:rPr>
          <w:rFonts w:eastAsia="MS Mincho" w:hint="cs"/>
          <w:sz w:val="28"/>
          <w:rtl/>
        </w:rPr>
        <w:t>1</w:t>
      </w:r>
      <w:r w:rsidRPr="005258BA">
        <w:rPr>
          <w:sz w:val="28"/>
          <w:rtl/>
        </w:rPr>
        <w:t xml:space="preserve">: </w:t>
      </w:r>
      <w:r w:rsidRPr="005258BA">
        <w:rPr>
          <w:rFonts w:eastAsia="MS Mincho" w:hint="cs"/>
          <w:sz w:val="28"/>
          <w:rtl/>
        </w:rPr>
        <w:t>207</w:t>
      </w:r>
      <w:r w:rsidRPr="005258BA">
        <w:rPr>
          <w:rFonts w:hint="cs"/>
          <w:sz w:val="28"/>
          <w:rtl/>
        </w:rPr>
        <w:t xml:space="preserve">. </w:t>
      </w:r>
    </w:p>
  </w:endnote>
  <w:endnote w:id="79">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 xml:space="preserve">إعراب القرآن </w:t>
      </w:r>
      <w:r w:rsidRPr="005258BA">
        <w:rPr>
          <w:rFonts w:eastAsia="MS Mincho" w:hint="cs"/>
          <w:sz w:val="28"/>
          <w:rtl/>
        </w:rPr>
        <w:t>1</w:t>
      </w:r>
      <w:r w:rsidRPr="005258BA">
        <w:rPr>
          <w:sz w:val="28"/>
          <w:rtl/>
        </w:rPr>
        <w:t xml:space="preserve">: </w:t>
      </w:r>
      <w:r w:rsidRPr="005258BA">
        <w:rPr>
          <w:rFonts w:eastAsia="MS Mincho" w:hint="cs"/>
          <w:sz w:val="28"/>
          <w:rtl/>
        </w:rPr>
        <w:t>18</w:t>
      </w:r>
      <w:r w:rsidRPr="005258BA">
        <w:rPr>
          <w:rFonts w:hint="cs"/>
          <w:sz w:val="28"/>
          <w:rtl/>
        </w:rPr>
        <w:t xml:space="preserve">. </w:t>
      </w:r>
    </w:p>
  </w:endnote>
  <w:endnote w:id="80">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sz w:val="28"/>
          <w:rtl/>
        </w:rPr>
        <w:t>إعراب القرآن وبيانه</w:t>
      </w:r>
      <w:r w:rsidRPr="005258BA">
        <w:rPr>
          <w:rFonts w:hint="cs"/>
          <w:sz w:val="28"/>
          <w:rtl/>
        </w:rPr>
        <w:t xml:space="preserve"> </w:t>
      </w:r>
      <w:r w:rsidRPr="005258BA">
        <w:rPr>
          <w:rFonts w:eastAsia="MS Mincho" w:hint="cs"/>
          <w:sz w:val="28"/>
          <w:rtl/>
        </w:rPr>
        <w:t>1</w:t>
      </w:r>
      <w:r w:rsidRPr="005258BA">
        <w:rPr>
          <w:sz w:val="28"/>
          <w:rtl/>
        </w:rPr>
        <w:t xml:space="preserve">: </w:t>
      </w:r>
      <w:r w:rsidRPr="005258BA">
        <w:rPr>
          <w:rFonts w:eastAsia="MS Mincho" w:hint="cs"/>
          <w:sz w:val="28"/>
          <w:rtl/>
        </w:rPr>
        <w:t>70</w:t>
      </w:r>
      <w:r w:rsidRPr="005258BA">
        <w:rPr>
          <w:sz w:val="28"/>
          <w:rtl/>
        </w:rPr>
        <w:t>. ونحوها في الجلالين</w:t>
      </w:r>
      <w:r w:rsidRPr="005258BA">
        <w:rPr>
          <w:rFonts w:hint="cs"/>
          <w:sz w:val="28"/>
          <w:rtl/>
        </w:rPr>
        <w:t>:</w:t>
      </w:r>
      <w:r w:rsidRPr="005258BA">
        <w:rPr>
          <w:rFonts w:eastAsia="MS Mincho" w:hint="cs"/>
          <w:sz w:val="28"/>
          <w:rtl/>
        </w:rPr>
        <w:t xml:space="preserve"> 8</w:t>
      </w:r>
      <w:r w:rsidRPr="005258BA">
        <w:rPr>
          <w:rFonts w:hint="cs"/>
          <w:sz w:val="28"/>
          <w:rtl/>
        </w:rPr>
        <w:t>؛</w:t>
      </w:r>
      <w:r w:rsidRPr="005258BA">
        <w:rPr>
          <w:sz w:val="28"/>
          <w:rtl/>
        </w:rPr>
        <w:t xml:space="preserve"> و</w:t>
      </w:r>
      <w:r w:rsidRPr="005258BA">
        <w:rPr>
          <w:rFonts w:hint="cs"/>
          <w:sz w:val="28"/>
          <w:rtl/>
        </w:rPr>
        <w:t xml:space="preserve">تفسير </w:t>
      </w:r>
      <w:r w:rsidRPr="005258BA">
        <w:rPr>
          <w:sz w:val="28"/>
          <w:rtl/>
        </w:rPr>
        <w:t xml:space="preserve">المظهري </w:t>
      </w:r>
      <w:r w:rsidRPr="005258BA">
        <w:rPr>
          <w:rFonts w:eastAsia="MS Mincho" w:hint="cs"/>
          <w:sz w:val="28"/>
          <w:rtl/>
        </w:rPr>
        <w:t>1</w:t>
      </w:r>
      <w:r w:rsidRPr="005258BA">
        <w:rPr>
          <w:sz w:val="28"/>
          <w:rtl/>
        </w:rPr>
        <w:t xml:space="preserve">: </w:t>
      </w:r>
      <w:r w:rsidRPr="005258BA">
        <w:rPr>
          <w:rFonts w:eastAsia="MS Mincho" w:hint="cs"/>
          <w:sz w:val="28"/>
          <w:rtl/>
        </w:rPr>
        <w:t>43</w:t>
      </w:r>
      <w:r w:rsidRPr="005258BA">
        <w:rPr>
          <w:rFonts w:hint="cs"/>
          <w:sz w:val="28"/>
          <w:rtl/>
        </w:rPr>
        <w:t>؛</w:t>
      </w:r>
      <w:r w:rsidRPr="005258BA">
        <w:rPr>
          <w:sz w:val="28"/>
          <w:rtl/>
        </w:rPr>
        <w:t xml:space="preserve"> والمنير </w:t>
      </w:r>
      <w:r w:rsidRPr="005258BA">
        <w:rPr>
          <w:rFonts w:eastAsia="MS Mincho" w:hint="cs"/>
          <w:sz w:val="28"/>
          <w:rtl/>
        </w:rPr>
        <w:t>1</w:t>
      </w:r>
      <w:r w:rsidRPr="005258BA">
        <w:rPr>
          <w:sz w:val="28"/>
          <w:rtl/>
        </w:rPr>
        <w:t xml:space="preserve">: </w:t>
      </w:r>
      <w:r w:rsidRPr="005258BA">
        <w:rPr>
          <w:rFonts w:eastAsia="MS Mincho" w:hint="cs"/>
          <w:sz w:val="28"/>
          <w:rtl/>
        </w:rPr>
        <w:t>109</w:t>
      </w:r>
      <w:r w:rsidRPr="005258BA">
        <w:rPr>
          <w:rFonts w:hint="cs"/>
          <w:sz w:val="28"/>
          <w:rtl/>
        </w:rPr>
        <w:t>؛</w:t>
      </w:r>
      <w:r w:rsidRPr="005258BA">
        <w:rPr>
          <w:sz w:val="28"/>
          <w:rtl/>
        </w:rPr>
        <w:t xml:space="preserve"> وروشن </w:t>
      </w:r>
      <w:r w:rsidRPr="005258BA">
        <w:rPr>
          <w:rFonts w:eastAsia="MS Mincho" w:hint="cs"/>
          <w:sz w:val="28"/>
          <w:rtl/>
        </w:rPr>
        <w:t>1</w:t>
      </w:r>
      <w:r w:rsidRPr="005258BA">
        <w:rPr>
          <w:sz w:val="28"/>
          <w:rtl/>
        </w:rPr>
        <w:t xml:space="preserve">: </w:t>
      </w:r>
      <w:r w:rsidRPr="005258BA">
        <w:rPr>
          <w:rFonts w:eastAsia="MS Mincho" w:hint="cs"/>
          <w:sz w:val="28"/>
          <w:rtl/>
        </w:rPr>
        <w:t>147</w:t>
      </w:r>
      <w:r w:rsidRPr="005258BA">
        <w:rPr>
          <w:rFonts w:hint="cs"/>
          <w:sz w:val="28"/>
          <w:rtl/>
        </w:rPr>
        <w:t>؛</w:t>
      </w:r>
      <w:r w:rsidRPr="005258BA">
        <w:rPr>
          <w:sz w:val="28"/>
          <w:rtl/>
        </w:rPr>
        <w:t xml:space="preserve"> وغرائب القرآن </w:t>
      </w:r>
      <w:r w:rsidRPr="005258BA">
        <w:rPr>
          <w:rFonts w:eastAsia="MS Mincho" w:hint="cs"/>
          <w:sz w:val="28"/>
          <w:rtl/>
        </w:rPr>
        <w:t>1</w:t>
      </w:r>
      <w:r w:rsidRPr="005258BA">
        <w:rPr>
          <w:sz w:val="28"/>
          <w:rtl/>
        </w:rPr>
        <w:t xml:space="preserve">: </w:t>
      </w:r>
      <w:r w:rsidRPr="005258BA">
        <w:rPr>
          <w:rFonts w:eastAsia="MS Mincho" w:hint="cs"/>
          <w:sz w:val="28"/>
          <w:rtl/>
        </w:rPr>
        <w:t>208</w:t>
      </w:r>
      <w:r w:rsidRPr="005258BA">
        <w:rPr>
          <w:rFonts w:hint="cs"/>
          <w:sz w:val="28"/>
          <w:rtl/>
        </w:rPr>
        <w:t>؛</w:t>
      </w:r>
      <w:r w:rsidRPr="005258BA">
        <w:rPr>
          <w:sz w:val="28"/>
          <w:rtl/>
        </w:rPr>
        <w:t xml:space="preserve"> وروح المعاني </w:t>
      </w:r>
      <w:r w:rsidRPr="005258BA">
        <w:rPr>
          <w:rFonts w:eastAsia="MS Mincho" w:hint="cs"/>
          <w:sz w:val="28"/>
          <w:rtl/>
        </w:rPr>
        <w:t>1</w:t>
      </w:r>
      <w:r w:rsidRPr="005258BA">
        <w:rPr>
          <w:sz w:val="28"/>
          <w:rtl/>
        </w:rPr>
        <w:t xml:space="preserve">: </w:t>
      </w:r>
      <w:r w:rsidRPr="005258BA">
        <w:rPr>
          <w:rFonts w:eastAsia="MS Mincho" w:hint="cs"/>
          <w:sz w:val="28"/>
          <w:rtl/>
        </w:rPr>
        <w:t>214</w:t>
      </w:r>
      <w:r w:rsidRPr="005258BA">
        <w:rPr>
          <w:rFonts w:hint="cs"/>
          <w:sz w:val="28"/>
          <w:rtl/>
        </w:rPr>
        <w:t>؛</w:t>
      </w:r>
      <w:r w:rsidRPr="005258BA">
        <w:rPr>
          <w:sz w:val="28"/>
          <w:rtl/>
        </w:rPr>
        <w:t xml:space="preserve"> وغيرها</w:t>
      </w:r>
      <w:r w:rsidRPr="005258BA">
        <w:rPr>
          <w:rFonts w:hint="cs"/>
          <w:sz w:val="28"/>
          <w:rtl/>
        </w:rPr>
        <w:t xml:space="preserve">. </w:t>
      </w:r>
    </w:p>
  </w:endnote>
  <w:endnote w:id="81">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 xml:space="preserve">الأصول الستّة عشر: </w:t>
      </w:r>
      <w:r w:rsidRPr="005258BA">
        <w:rPr>
          <w:rFonts w:eastAsia="MS Mincho" w:hint="cs"/>
          <w:sz w:val="28"/>
          <w:rtl/>
        </w:rPr>
        <w:t>224</w:t>
      </w:r>
      <w:r w:rsidRPr="005258BA">
        <w:rPr>
          <w:rFonts w:eastAsia="MS Mincho" w:hint="cs"/>
          <w:kern w:val="20"/>
          <w:sz w:val="28"/>
          <w:rtl/>
        </w:rPr>
        <w:t xml:space="preserve">؛ تفسير العيّاشي </w:t>
      </w:r>
      <w:r w:rsidRPr="005258BA">
        <w:rPr>
          <w:rFonts w:eastAsia="MS Mincho" w:hint="cs"/>
          <w:sz w:val="28"/>
          <w:rtl/>
        </w:rPr>
        <w:t>2</w:t>
      </w:r>
      <w:r w:rsidRPr="005258BA">
        <w:rPr>
          <w:rFonts w:eastAsia="MS Mincho" w:hint="cs"/>
          <w:kern w:val="20"/>
          <w:sz w:val="28"/>
          <w:rtl/>
        </w:rPr>
        <w:t xml:space="preserve">: </w:t>
      </w:r>
      <w:r w:rsidRPr="005258BA">
        <w:rPr>
          <w:rFonts w:eastAsia="MS Mincho" w:hint="cs"/>
          <w:sz w:val="28"/>
          <w:rtl/>
        </w:rPr>
        <w:t>208</w:t>
      </w:r>
      <w:r w:rsidRPr="005258BA">
        <w:rPr>
          <w:rFonts w:eastAsia="MS Mincho" w:hint="cs"/>
          <w:kern w:val="20"/>
          <w:sz w:val="28"/>
          <w:rtl/>
        </w:rPr>
        <w:t>، ح</w:t>
      </w:r>
      <w:r w:rsidRPr="005258BA">
        <w:rPr>
          <w:rFonts w:eastAsia="MS Mincho" w:hint="cs"/>
          <w:sz w:val="28"/>
          <w:rtl/>
        </w:rPr>
        <w:t>27</w:t>
      </w:r>
      <w:r w:rsidRPr="005258BA">
        <w:rPr>
          <w:rFonts w:eastAsia="MS Mincho" w:hint="cs"/>
          <w:kern w:val="20"/>
          <w:sz w:val="28"/>
          <w:rtl/>
        </w:rPr>
        <w:t xml:space="preserve"> و</w:t>
      </w:r>
      <w:r w:rsidRPr="005258BA">
        <w:rPr>
          <w:rFonts w:eastAsia="MS Mincho" w:hint="cs"/>
          <w:sz w:val="28"/>
          <w:rtl/>
        </w:rPr>
        <w:t>29</w:t>
      </w:r>
      <w:r w:rsidRPr="005258BA">
        <w:rPr>
          <w:rFonts w:eastAsia="MS Mincho" w:hint="cs"/>
          <w:kern w:val="20"/>
          <w:sz w:val="28"/>
          <w:rtl/>
        </w:rPr>
        <w:t xml:space="preserve">؛ الكافي </w:t>
      </w:r>
      <w:r w:rsidRPr="005258BA">
        <w:rPr>
          <w:rFonts w:eastAsia="MS Mincho" w:hint="cs"/>
          <w:sz w:val="28"/>
          <w:rtl/>
        </w:rPr>
        <w:t>2</w:t>
      </w:r>
      <w:r w:rsidRPr="005258BA">
        <w:rPr>
          <w:rFonts w:eastAsia="MS Mincho" w:hint="cs"/>
          <w:kern w:val="20"/>
          <w:sz w:val="28"/>
          <w:rtl/>
        </w:rPr>
        <w:t xml:space="preserve">: </w:t>
      </w:r>
      <w:r w:rsidRPr="005258BA">
        <w:rPr>
          <w:rFonts w:eastAsia="MS Mincho" w:hint="cs"/>
          <w:sz w:val="28"/>
          <w:rtl/>
        </w:rPr>
        <w:t>151</w:t>
      </w:r>
      <w:r w:rsidRPr="005258BA">
        <w:rPr>
          <w:rFonts w:eastAsia="MS Mincho" w:hint="cs"/>
          <w:kern w:val="20"/>
          <w:sz w:val="28"/>
          <w:rtl/>
        </w:rPr>
        <w:t>، ح</w:t>
      </w:r>
      <w:r w:rsidRPr="005258BA">
        <w:rPr>
          <w:rFonts w:eastAsia="MS Mincho" w:hint="cs"/>
          <w:sz w:val="28"/>
          <w:rtl/>
        </w:rPr>
        <w:t>7</w:t>
      </w:r>
      <w:r w:rsidRPr="005258BA">
        <w:rPr>
          <w:rFonts w:eastAsia="MS Mincho" w:hint="cs"/>
          <w:kern w:val="20"/>
          <w:sz w:val="28"/>
          <w:rtl/>
        </w:rPr>
        <w:t xml:space="preserve">؛ المناقب </w:t>
      </w:r>
      <w:r w:rsidRPr="005258BA">
        <w:rPr>
          <w:rFonts w:eastAsia="MS Mincho" w:hint="cs"/>
          <w:sz w:val="28"/>
          <w:rtl/>
        </w:rPr>
        <w:t>2</w:t>
      </w:r>
      <w:r w:rsidRPr="005258BA">
        <w:rPr>
          <w:rFonts w:eastAsia="MS Mincho" w:hint="cs"/>
          <w:kern w:val="20"/>
          <w:sz w:val="28"/>
          <w:rtl/>
        </w:rPr>
        <w:t xml:space="preserve">: </w:t>
      </w:r>
      <w:r w:rsidRPr="005258BA">
        <w:rPr>
          <w:rFonts w:eastAsia="MS Mincho" w:hint="cs"/>
          <w:sz w:val="28"/>
          <w:rtl/>
        </w:rPr>
        <w:t>168</w:t>
      </w:r>
      <w:r w:rsidRPr="005258BA">
        <w:rPr>
          <w:rFonts w:hint="cs"/>
          <w:sz w:val="28"/>
          <w:rtl/>
        </w:rPr>
        <w:t xml:space="preserve">. </w:t>
      </w:r>
    </w:p>
  </w:endnote>
  <w:endnote w:id="82">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 xml:space="preserve">الكافي </w:t>
      </w:r>
      <w:r w:rsidRPr="005258BA">
        <w:rPr>
          <w:rFonts w:eastAsia="MS Mincho" w:hint="cs"/>
          <w:sz w:val="28"/>
          <w:rtl/>
        </w:rPr>
        <w:t>2</w:t>
      </w:r>
      <w:r w:rsidRPr="005258BA">
        <w:rPr>
          <w:rFonts w:eastAsia="MS Mincho" w:hint="cs"/>
          <w:kern w:val="20"/>
          <w:sz w:val="28"/>
          <w:rtl/>
        </w:rPr>
        <w:t xml:space="preserve">: </w:t>
      </w:r>
      <w:r w:rsidRPr="005258BA">
        <w:rPr>
          <w:rFonts w:eastAsia="MS Mincho" w:hint="cs"/>
          <w:sz w:val="28"/>
          <w:rtl/>
        </w:rPr>
        <w:t>156</w:t>
      </w:r>
      <w:r w:rsidRPr="005258BA">
        <w:rPr>
          <w:rFonts w:eastAsia="MS Mincho" w:hint="cs"/>
          <w:kern w:val="20"/>
          <w:sz w:val="28"/>
          <w:rtl/>
        </w:rPr>
        <w:t>، ح</w:t>
      </w:r>
      <w:r w:rsidRPr="005258BA">
        <w:rPr>
          <w:rFonts w:eastAsia="MS Mincho" w:hint="cs"/>
          <w:sz w:val="28"/>
          <w:rtl/>
        </w:rPr>
        <w:t>28</w:t>
      </w:r>
      <w:r w:rsidRPr="005258BA">
        <w:rPr>
          <w:rFonts w:hint="cs"/>
          <w:sz w:val="28"/>
          <w:rtl/>
        </w:rPr>
        <w:t xml:space="preserve">. </w:t>
      </w:r>
    </w:p>
  </w:endnote>
  <w:endnote w:id="83">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 xml:space="preserve">الكافي </w:t>
      </w:r>
      <w:r w:rsidRPr="005258BA">
        <w:rPr>
          <w:rFonts w:eastAsia="MS Mincho" w:hint="cs"/>
          <w:sz w:val="28"/>
          <w:rtl/>
        </w:rPr>
        <w:t>2</w:t>
      </w:r>
      <w:r w:rsidRPr="005258BA">
        <w:rPr>
          <w:rFonts w:eastAsia="MS Mincho" w:hint="cs"/>
          <w:kern w:val="20"/>
          <w:sz w:val="28"/>
          <w:rtl/>
        </w:rPr>
        <w:t xml:space="preserve">: </w:t>
      </w:r>
      <w:r w:rsidRPr="005258BA">
        <w:rPr>
          <w:rFonts w:eastAsia="MS Mincho" w:hint="cs"/>
          <w:sz w:val="28"/>
          <w:rtl/>
        </w:rPr>
        <w:t>151</w:t>
      </w:r>
      <w:r w:rsidRPr="005258BA">
        <w:rPr>
          <w:rFonts w:eastAsia="MS Mincho" w:hint="cs"/>
          <w:kern w:val="20"/>
          <w:sz w:val="28"/>
          <w:rtl/>
        </w:rPr>
        <w:t>، ح</w:t>
      </w:r>
      <w:r w:rsidRPr="005258BA">
        <w:rPr>
          <w:rFonts w:eastAsia="MS Mincho" w:hint="cs"/>
          <w:sz w:val="28"/>
          <w:rtl/>
        </w:rPr>
        <w:t>7</w:t>
      </w:r>
      <w:r w:rsidRPr="005258BA">
        <w:rPr>
          <w:rFonts w:hint="cs"/>
          <w:sz w:val="28"/>
          <w:rtl/>
        </w:rPr>
        <w:t xml:space="preserve">. </w:t>
      </w:r>
    </w:p>
  </w:endnote>
  <w:endnote w:id="84">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 xml:space="preserve">تفسير القمّي </w:t>
      </w:r>
      <w:r w:rsidRPr="005258BA">
        <w:rPr>
          <w:rFonts w:eastAsia="MS Mincho" w:hint="cs"/>
          <w:sz w:val="28"/>
          <w:rtl/>
        </w:rPr>
        <w:t>1</w:t>
      </w:r>
      <w:r w:rsidRPr="005258BA">
        <w:rPr>
          <w:rFonts w:eastAsia="MS Mincho" w:hint="cs"/>
          <w:kern w:val="20"/>
          <w:sz w:val="28"/>
          <w:rtl/>
        </w:rPr>
        <w:t xml:space="preserve">: </w:t>
      </w:r>
      <w:r w:rsidRPr="005258BA">
        <w:rPr>
          <w:rFonts w:eastAsia="MS Mincho" w:hint="cs"/>
          <w:sz w:val="28"/>
          <w:rtl/>
        </w:rPr>
        <w:t>363</w:t>
      </w:r>
      <w:r w:rsidRPr="005258BA">
        <w:rPr>
          <w:rFonts w:hint="cs"/>
          <w:sz w:val="28"/>
          <w:rtl/>
        </w:rPr>
        <w:t xml:space="preserve">. </w:t>
      </w:r>
    </w:p>
  </w:endnote>
  <w:endnote w:id="85">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 xml:space="preserve">تفسير العيّاشي </w:t>
      </w:r>
      <w:r w:rsidRPr="005258BA">
        <w:rPr>
          <w:rFonts w:eastAsia="MS Mincho" w:hint="cs"/>
          <w:sz w:val="28"/>
          <w:rtl/>
        </w:rPr>
        <w:t>2</w:t>
      </w:r>
      <w:r w:rsidRPr="005258BA">
        <w:rPr>
          <w:rFonts w:eastAsia="MS Mincho" w:hint="cs"/>
          <w:kern w:val="20"/>
          <w:sz w:val="28"/>
          <w:rtl/>
        </w:rPr>
        <w:t xml:space="preserve">: </w:t>
      </w:r>
      <w:r w:rsidRPr="005258BA">
        <w:rPr>
          <w:rFonts w:eastAsia="MS Mincho" w:hint="cs"/>
          <w:sz w:val="28"/>
          <w:rtl/>
        </w:rPr>
        <w:t>208</w:t>
      </w:r>
      <w:r w:rsidRPr="005258BA">
        <w:rPr>
          <w:rFonts w:eastAsia="MS Mincho" w:hint="cs"/>
          <w:kern w:val="20"/>
          <w:sz w:val="28"/>
          <w:rtl/>
        </w:rPr>
        <w:t>، ح</w:t>
      </w:r>
      <w:r w:rsidRPr="005258BA">
        <w:rPr>
          <w:rFonts w:eastAsia="MS Mincho" w:hint="cs"/>
          <w:sz w:val="28"/>
          <w:rtl/>
        </w:rPr>
        <w:t>27</w:t>
      </w:r>
      <w:r w:rsidRPr="005258BA">
        <w:rPr>
          <w:rFonts w:hint="cs"/>
          <w:sz w:val="28"/>
          <w:rtl/>
        </w:rPr>
        <w:t xml:space="preserve">. </w:t>
      </w:r>
    </w:p>
  </w:endnote>
  <w:endnote w:id="86">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 xml:space="preserve">تفسير القمّي </w:t>
      </w:r>
      <w:r w:rsidRPr="005258BA">
        <w:rPr>
          <w:rFonts w:eastAsia="MS Mincho" w:hint="cs"/>
          <w:sz w:val="28"/>
          <w:rtl/>
        </w:rPr>
        <w:t>1</w:t>
      </w:r>
      <w:r w:rsidRPr="005258BA">
        <w:rPr>
          <w:rFonts w:eastAsia="MS Mincho" w:hint="cs"/>
          <w:kern w:val="20"/>
          <w:sz w:val="28"/>
          <w:rtl/>
        </w:rPr>
        <w:t xml:space="preserve">: </w:t>
      </w:r>
      <w:r w:rsidRPr="005258BA">
        <w:rPr>
          <w:rFonts w:eastAsia="MS Mincho" w:hint="cs"/>
          <w:sz w:val="28"/>
          <w:rtl/>
        </w:rPr>
        <w:t>363</w:t>
      </w:r>
      <w:r w:rsidRPr="005258BA">
        <w:rPr>
          <w:rFonts w:hint="cs"/>
          <w:sz w:val="28"/>
          <w:rtl/>
        </w:rPr>
        <w:t xml:space="preserve">. </w:t>
      </w:r>
    </w:p>
  </w:endnote>
  <w:endnote w:id="87">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 xml:space="preserve">قرب الإسناد: </w:t>
      </w:r>
      <w:r w:rsidRPr="005258BA">
        <w:rPr>
          <w:rFonts w:eastAsia="MS Mincho" w:hint="cs"/>
          <w:sz w:val="28"/>
          <w:rtl/>
        </w:rPr>
        <w:t>79</w:t>
      </w:r>
      <w:r w:rsidRPr="005258BA">
        <w:rPr>
          <w:rFonts w:eastAsia="MS Mincho" w:hint="cs"/>
          <w:kern w:val="20"/>
          <w:sz w:val="28"/>
          <w:rtl/>
        </w:rPr>
        <w:t>، ح</w:t>
      </w:r>
      <w:r w:rsidRPr="005258BA">
        <w:rPr>
          <w:rFonts w:eastAsia="MS Mincho" w:hint="cs"/>
          <w:sz w:val="28"/>
          <w:rtl/>
        </w:rPr>
        <w:t>255</w:t>
      </w:r>
      <w:r w:rsidRPr="005258BA">
        <w:rPr>
          <w:rFonts w:hint="cs"/>
          <w:sz w:val="28"/>
          <w:rtl/>
        </w:rPr>
        <w:t xml:space="preserve">. </w:t>
      </w:r>
    </w:p>
  </w:endnote>
  <w:endnote w:id="88">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الدرّ المنثور </w:t>
      </w:r>
      <w:r w:rsidRPr="005258BA">
        <w:rPr>
          <w:rFonts w:eastAsia="MS Mincho" w:hint="cs"/>
          <w:sz w:val="28"/>
          <w:rtl/>
        </w:rPr>
        <w:t>6</w:t>
      </w:r>
      <w:r w:rsidRPr="005258BA">
        <w:rPr>
          <w:rFonts w:eastAsia="MS Mincho" w:hint="cs"/>
          <w:kern w:val="20"/>
          <w:sz w:val="28"/>
          <w:rtl/>
        </w:rPr>
        <w:t xml:space="preserve">: </w:t>
      </w:r>
      <w:r w:rsidRPr="005258BA">
        <w:rPr>
          <w:rFonts w:eastAsia="MS Mincho" w:hint="cs"/>
          <w:sz w:val="28"/>
          <w:rtl/>
        </w:rPr>
        <w:t>7</w:t>
      </w:r>
      <w:r w:rsidRPr="005258BA">
        <w:rPr>
          <w:rFonts w:hint="cs"/>
          <w:sz w:val="28"/>
          <w:rtl/>
        </w:rPr>
        <w:t xml:space="preserve">. </w:t>
      </w:r>
    </w:p>
  </w:endnote>
  <w:endnote w:id="89">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 xml:space="preserve">التبيان </w:t>
      </w:r>
      <w:r w:rsidRPr="005258BA">
        <w:rPr>
          <w:rFonts w:eastAsia="MS Mincho" w:hint="cs"/>
          <w:sz w:val="28"/>
          <w:rtl/>
        </w:rPr>
        <w:t>9</w:t>
      </w:r>
      <w:r w:rsidRPr="005258BA">
        <w:rPr>
          <w:rFonts w:eastAsia="MS Mincho" w:hint="cs"/>
          <w:kern w:val="20"/>
          <w:sz w:val="28"/>
          <w:rtl/>
        </w:rPr>
        <w:t xml:space="preserve">: </w:t>
      </w:r>
      <w:r w:rsidRPr="005258BA">
        <w:rPr>
          <w:rFonts w:eastAsia="MS Mincho" w:hint="cs"/>
          <w:sz w:val="28"/>
          <w:rtl/>
        </w:rPr>
        <w:t>158</w:t>
      </w:r>
      <w:r w:rsidRPr="005258BA">
        <w:rPr>
          <w:rFonts w:eastAsia="MS Mincho" w:hint="cs"/>
          <w:kern w:val="20"/>
          <w:sz w:val="28"/>
          <w:rtl/>
        </w:rPr>
        <w:t xml:space="preserve"> ـ </w:t>
      </w:r>
      <w:r w:rsidRPr="005258BA">
        <w:rPr>
          <w:rFonts w:eastAsia="MS Mincho" w:hint="cs"/>
          <w:sz w:val="28"/>
          <w:rtl/>
        </w:rPr>
        <w:t>159</w:t>
      </w:r>
      <w:r w:rsidRPr="005258BA">
        <w:rPr>
          <w:rFonts w:hint="cs"/>
          <w:sz w:val="28"/>
          <w:rtl/>
        </w:rPr>
        <w:t xml:space="preserve">. </w:t>
      </w:r>
    </w:p>
  </w:endnote>
  <w:endnote w:id="90">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كشف المراد</w:t>
      </w:r>
      <w:r w:rsidRPr="005258BA">
        <w:rPr>
          <w:rFonts w:eastAsia="MS Mincho" w:hint="cs"/>
          <w:kern w:val="20"/>
          <w:sz w:val="28"/>
          <w:rtl/>
        </w:rPr>
        <w:t xml:space="preserve">: </w:t>
      </w:r>
      <w:r w:rsidRPr="005258BA">
        <w:rPr>
          <w:rFonts w:eastAsia="MS Mincho" w:hint="cs"/>
          <w:sz w:val="28"/>
          <w:rtl/>
        </w:rPr>
        <w:t>392</w:t>
      </w:r>
      <w:r w:rsidRPr="005258BA">
        <w:rPr>
          <w:rFonts w:hint="cs"/>
          <w:sz w:val="28"/>
          <w:rtl/>
        </w:rPr>
        <w:t xml:space="preserve">. </w:t>
      </w:r>
    </w:p>
  </w:endnote>
  <w:endnote w:id="91">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kern w:val="20"/>
          <w:sz w:val="28"/>
          <w:rtl/>
        </w:rPr>
        <w:t xml:space="preserve">روح المعاني </w:t>
      </w:r>
      <w:r w:rsidRPr="005258BA">
        <w:rPr>
          <w:rFonts w:eastAsia="MS Mincho" w:hint="cs"/>
          <w:sz w:val="28"/>
          <w:rtl/>
        </w:rPr>
        <w:t>13</w:t>
      </w:r>
      <w:r w:rsidRPr="005258BA">
        <w:rPr>
          <w:rFonts w:eastAsia="MS Mincho" w:hint="cs"/>
          <w:kern w:val="20"/>
          <w:sz w:val="28"/>
          <w:rtl/>
        </w:rPr>
        <w:t xml:space="preserve">: </w:t>
      </w:r>
      <w:r w:rsidRPr="005258BA">
        <w:rPr>
          <w:rFonts w:eastAsia="MS Mincho" w:hint="cs"/>
          <w:sz w:val="28"/>
          <w:rtl/>
        </w:rPr>
        <w:t>33</w:t>
      </w:r>
      <w:r w:rsidRPr="005258BA">
        <w:rPr>
          <w:rFonts w:hint="cs"/>
          <w:sz w:val="28"/>
          <w:rtl/>
        </w:rPr>
        <w:t xml:space="preserve">. </w:t>
      </w:r>
    </w:p>
  </w:endnote>
  <w:endnote w:id="92">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kern w:val="20"/>
          <w:sz w:val="28"/>
          <w:rtl/>
        </w:rPr>
        <w:t xml:space="preserve">روح المعاني </w:t>
      </w:r>
      <w:r w:rsidRPr="005258BA">
        <w:rPr>
          <w:rFonts w:eastAsia="MS Mincho" w:hint="cs"/>
          <w:sz w:val="28"/>
          <w:rtl/>
        </w:rPr>
        <w:t>13</w:t>
      </w:r>
      <w:r w:rsidRPr="005258BA">
        <w:rPr>
          <w:rFonts w:eastAsia="MS Mincho" w:hint="cs"/>
          <w:kern w:val="20"/>
          <w:sz w:val="28"/>
          <w:rtl/>
        </w:rPr>
        <w:t xml:space="preserve">: </w:t>
      </w:r>
      <w:r w:rsidRPr="005258BA">
        <w:rPr>
          <w:rFonts w:eastAsia="MS Mincho" w:hint="cs"/>
          <w:sz w:val="28"/>
          <w:rtl/>
        </w:rPr>
        <w:t>31</w:t>
      </w:r>
      <w:r w:rsidRPr="005258BA">
        <w:rPr>
          <w:rFonts w:hint="cs"/>
          <w:sz w:val="28"/>
          <w:rtl/>
        </w:rPr>
        <w:t xml:space="preserve">. </w:t>
      </w:r>
    </w:p>
  </w:endnote>
  <w:endnote w:id="93">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kern w:val="20"/>
          <w:sz w:val="28"/>
          <w:rtl/>
        </w:rPr>
        <w:t xml:space="preserve">روح المعاني </w:t>
      </w:r>
      <w:r w:rsidRPr="005258BA">
        <w:rPr>
          <w:rFonts w:eastAsia="MS Mincho" w:hint="cs"/>
          <w:sz w:val="28"/>
          <w:rtl/>
        </w:rPr>
        <w:t>13</w:t>
      </w:r>
      <w:r w:rsidRPr="005258BA">
        <w:rPr>
          <w:rFonts w:eastAsia="MS Mincho" w:hint="cs"/>
          <w:kern w:val="20"/>
          <w:sz w:val="28"/>
          <w:rtl/>
        </w:rPr>
        <w:t xml:space="preserve">: </w:t>
      </w:r>
      <w:r w:rsidRPr="005258BA">
        <w:rPr>
          <w:rFonts w:eastAsia="MS Mincho" w:hint="cs"/>
          <w:sz w:val="28"/>
          <w:rtl/>
        </w:rPr>
        <w:t>32</w:t>
      </w:r>
      <w:r w:rsidRPr="005258BA">
        <w:rPr>
          <w:rFonts w:hint="cs"/>
          <w:sz w:val="28"/>
          <w:rtl/>
        </w:rPr>
        <w:t xml:space="preserve">. </w:t>
      </w:r>
    </w:p>
  </w:endnote>
  <w:endnote w:id="94">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kern w:val="20"/>
          <w:sz w:val="28"/>
          <w:rtl/>
        </w:rPr>
        <w:t xml:space="preserve">الأمثل </w:t>
      </w:r>
      <w:r w:rsidRPr="005258BA">
        <w:rPr>
          <w:rFonts w:eastAsia="MS Mincho" w:hint="cs"/>
          <w:sz w:val="28"/>
          <w:rtl/>
        </w:rPr>
        <w:t>15</w:t>
      </w:r>
      <w:r w:rsidRPr="005258BA">
        <w:rPr>
          <w:rFonts w:eastAsia="MS Mincho" w:hint="cs"/>
          <w:kern w:val="20"/>
          <w:sz w:val="28"/>
          <w:rtl/>
        </w:rPr>
        <w:t xml:space="preserve">: </w:t>
      </w:r>
      <w:r w:rsidRPr="005258BA">
        <w:rPr>
          <w:rFonts w:eastAsia="MS Mincho" w:hint="cs"/>
          <w:sz w:val="28"/>
          <w:rtl/>
        </w:rPr>
        <w:t>518</w:t>
      </w:r>
      <w:r w:rsidRPr="005258BA">
        <w:rPr>
          <w:rFonts w:hint="cs"/>
          <w:sz w:val="28"/>
          <w:rtl/>
        </w:rPr>
        <w:t xml:space="preserve">. </w:t>
      </w:r>
    </w:p>
  </w:endnote>
  <w:endnote w:id="95">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hint="cs"/>
          <w:kern w:val="20"/>
          <w:sz w:val="28"/>
          <w:rtl/>
        </w:rPr>
        <w:t>ا</w:t>
      </w:r>
      <w:r w:rsidRPr="005258BA">
        <w:rPr>
          <w:rFonts w:eastAsia="MS Mincho"/>
          <w:kern w:val="20"/>
          <w:sz w:val="28"/>
          <w:rtl/>
        </w:rPr>
        <w:t xml:space="preserve">لأمثل </w:t>
      </w:r>
      <w:r w:rsidRPr="005258BA">
        <w:rPr>
          <w:rFonts w:eastAsia="MS Mincho" w:hint="cs"/>
          <w:sz w:val="28"/>
          <w:rtl/>
        </w:rPr>
        <w:t>15</w:t>
      </w:r>
      <w:r w:rsidRPr="005258BA">
        <w:rPr>
          <w:rFonts w:eastAsia="MS Mincho" w:hint="cs"/>
          <w:kern w:val="20"/>
          <w:sz w:val="28"/>
          <w:rtl/>
        </w:rPr>
        <w:t xml:space="preserve">: </w:t>
      </w:r>
      <w:r w:rsidRPr="005258BA">
        <w:rPr>
          <w:rFonts w:eastAsia="MS Mincho" w:hint="cs"/>
          <w:sz w:val="28"/>
          <w:rtl/>
        </w:rPr>
        <w:t>519</w:t>
      </w:r>
      <w:r w:rsidRPr="005258BA">
        <w:rPr>
          <w:rFonts w:hint="cs"/>
          <w:sz w:val="28"/>
          <w:rtl/>
        </w:rPr>
        <w:t xml:space="preserve">. </w:t>
      </w:r>
    </w:p>
  </w:endnote>
  <w:endnote w:id="96">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eastAsia="MS Mincho"/>
          <w:kern w:val="20"/>
          <w:sz w:val="28"/>
          <w:rtl/>
        </w:rPr>
        <w:t>آيات الولاية في القرآن</w:t>
      </w:r>
      <w:r w:rsidRPr="005258BA">
        <w:rPr>
          <w:rFonts w:eastAsia="MS Mincho" w:hint="cs"/>
          <w:kern w:val="20"/>
          <w:sz w:val="28"/>
          <w:rtl/>
        </w:rPr>
        <w:t xml:space="preserve">: </w:t>
      </w:r>
      <w:r w:rsidRPr="005258BA">
        <w:rPr>
          <w:rFonts w:eastAsia="MS Mincho" w:hint="cs"/>
          <w:sz w:val="28"/>
          <w:rtl/>
        </w:rPr>
        <w:t>149</w:t>
      </w:r>
      <w:r w:rsidRPr="005258BA">
        <w:rPr>
          <w:rFonts w:eastAsia="MS Mincho" w:hint="cs"/>
          <w:kern w:val="20"/>
          <w:sz w:val="28"/>
          <w:rtl/>
        </w:rPr>
        <w:t xml:space="preserve"> ـ </w:t>
      </w:r>
      <w:r w:rsidRPr="005258BA">
        <w:rPr>
          <w:rFonts w:eastAsia="MS Mincho" w:hint="cs"/>
          <w:sz w:val="28"/>
          <w:rtl/>
        </w:rPr>
        <w:t>150</w:t>
      </w:r>
      <w:r w:rsidRPr="005258BA">
        <w:rPr>
          <w:rFonts w:hint="cs"/>
          <w:sz w:val="28"/>
          <w:rtl/>
        </w:rPr>
        <w:t xml:space="preserve">. </w:t>
      </w:r>
    </w:p>
  </w:endnote>
  <w:endnote w:id="97">
    <w:p w:rsidR="00E229BE" w:rsidRPr="005258BA" w:rsidRDefault="00E229BE" w:rsidP="003F4A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Esharat" w:eastAsia="MS Mincho" w:hAnsi="Esharat" w:hint="cs"/>
          <w:kern w:val="20"/>
          <w:sz w:val="28"/>
          <w:rtl/>
        </w:rPr>
        <w:t xml:space="preserve">المحاسن </w:t>
      </w:r>
      <w:r w:rsidRPr="005258BA">
        <w:rPr>
          <w:rFonts w:eastAsia="MS Mincho" w:hint="cs"/>
          <w:sz w:val="28"/>
          <w:rtl/>
        </w:rPr>
        <w:t>1</w:t>
      </w:r>
      <w:r w:rsidRPr="005258BA">
        <w:rPr>
          <w:rFonts w:ascii="Esharat" w:eastAsia="MS Mincho" w:hAnsi="Esharat" w:hint="cs"/>
          <w:kern w:val="20"/>
          <w:sz w:val="28"/>
          <w:rtl/>
        </w:rPr>
        <w:t xml:space="preserve">: </w:t>
      </w:r>
      <w:r w:rsidRPr="005258BA">
        <w:rPr>
          <w:rFonts w:eastAsia="MS Mincho" w:hint="cs"/>
          <w:sz w:val="28"/>
          <w:rtl/>
        </w:rPr>
        <w:t>263</w:t>
      </w:r>
      <w:r w:rsidRPr="005258BA">
        <w:rPr>
          <w:rFonts w:ascii="Esharat" w:eastAsia="MS Mincho" w:hAnsi="Esharat" w:hint="cs"/>
          <w:kern w:val="20"/>
          <w:sz w:val="28"/>
          <w:rtl/>
        </w:rPr>
        <w:t xml:space="preserve">؛ تفسير العيّاشي </w:t>
      </w:r>
      <w:r w:rsidRPr="005258BA">
        <w:rPr>
          <w:rFonts w:eastAsia="MS Mincho" w:hint="cs"/>
          <w:sz w:val="28"/>
          <w:rtl/>
        </w:rPr>
        <w:t>1</w:t>
      </w:r>
      <w:r w:rsidRPr="005258BA">
        <w:rPr>
          <w:rFonts w:ascii="Esharat" w:eastAsia="MS Mincho" w:hAnsi="Esharat" w:hint="cs"/>
          <w:kern w:val="20"/>
          <w:sz w:val="28"/>
          <w:rtl/>
        </w:rPr>
        <w:t xml:space="preserve">: </w:t>
      </w:r>
      <w:r w:rsidRPr="005258BA">
        <w:rPr>
          <w:rFonts w:eastAsia="MS Mincho" w:hint="cs"/>
          <w:sz w:val="28"/>
          <w:rtl/>
        </w:rPr>
        <w:t>167</w:t>
      </w:r>
      <w:r w:rsidRPr="005258BA">
        <w:rPr>
          <w:rFonts w:ascii="Esharat" w:eastAsia="MS Mincho" w:hAnsi="Esharat" w:hint="cs"/>
          <w:kern w:val="20"/>
          <w:sz w:val="28"/>
          <w:rtl/>
        </w:rPr>
        <w:t>، ح</w:t>
      </w:r>
      <w:r w:rsidRPr="005258BA">
        <w:rPr>
          <w:rFonts w:eastAsia="MS Mincho" w:hint="cs"/>
          <w:sz w:val="28"/>
          <w:rtl/>
        </w:rPr>
        <w:t>27</w:t>
      </w:r>
      <w:r w:rsidRPr="005258BA">
        <w:rPr>
          <w:rFonts w:ascii="Esharat" w:eastAsia="MS Mincho" w:hAnsi="Esharat" w:hint="cs"/>
          <w:kern w:val="20"/>
          <w:sz w:val="28"/>
          <w:rtl/>
        </w:rPr>
        <w:t xml:space="preserve">؛ الكافي </w:t>
      </w:r>
      <w:r w:rsidRPr="005258BA">
        <w:rPr>
          <w:rFonts w:eastAsia="MS Mincho" w:hint="cs"/>
          <w:sz w:val="28"/>
          <w:rtl/>
        </w:rPr>
        <w:t>8</w:t>
      </w:r>
      <w:r w:rsidRPr="005258BA">
        <w:rPr>
          <w:rFonts w:ascii="Esharat" w:eastAsia="MS Mincho" w:hAnsi="Esharat" w:hint="cs"/>
          <w:kern w:val="20"/>
          <w:sz w:val="28"/>
          <w:rtl/>
        </w:rPr>
        <w:t xml:space="preserve">: </w:t>
      </w:r>
      <w:r w:rsidRPr="005258BA">
        <w:rPr>
          <w:rFonts w:eastAsia="MS Mincho" w:hint="cs"/>
          <w:sz w:val="28"/>
          <w:rtl/>
        </w:rPr>
        <w:t>80</w:t>
      </w:r>
      <w:r w:rsidRPr="005258BA">
        <w:rPr>
          <w:rFonts w:ascii="Esharat" w:eastAsia="MS Mincho" w:hAnsi="Esharat" w:hint="cs"/>
          <w:kern w:val="20"/>
          <w:sz w:val="28"/>
          <w:rtl/>
        </w:rPr>
        <w:t>، ح</w:t>
      </w:r>
      <w:r w:rsidRPr="005258BA">
        <w:rPr>
          <w:rFonts w:eastAsia="MS Mincho" w:hint="cs"/>
          <w:sz w:val="28"/>
          <w:rtl/>
        </w:rPr>
        <w:t>35</w:t>
      </w:r>
      <w:r w:rsidRPr="005258BA">
        <w:rPr>
          <w:rFonts w:ascii="Esharat" w:eastAsia="MS Mincho" w:hAnsi="Esharat" w:hint="cs"/>
          <w:kern w:val="20"/>
          <w:sz w:val="28"/>
          <w:rtl/>
        </w:rPr>
        <w:t xml:space="preserve">؛ الخصال </w:t>
      </w:r>
      <w:r w:rsidRPr="005258BA">
        <w:rPr>
          <w:rFonts w:eastAsia="MS Mincho" w:hint="cs"/>
          <w:sz w:val="28"/>
          <w:rtl/>
        </w:rPr>
        <w:t>1</w:t>
      </w:r>
      <w:r w:rsidRPr="005258BA">
        <w:rPr>
          <w:rFonts w:ascii="Esharat" w:eastAsia="MS Mincho" w:hAnsi="Esharat" w:hint="cs"/>
          <w:kern w:val="20"/>
          <w:sz w:val="28"/>
          <w:rtl/>
        </w:rPr>
        <w:t xml:space="preserve">: </w:t>
      </w:r>
      <w:r w:rsidRPr="005258BA">
        <w:rPr>
          <w:rFonts w:eastAsia="MS Mincho" w:hint="cs"/>
          <w:sz w:val="28"/>
          <w:rtl/>
        </w:rPr>
        <w:t>21</w:t>
      </w:r>
      <w:r w:rsidRPr="005258BA">
        <w:rPr>
          <w:rFonts w:ascii="Esharat" w:eastAsia="MS Mincho" w:hAnsi="Esharat" w:hint="cs"/>
          <w:kern w:val="20"/>
          <w:sz w:val="28"/>
          <w:rtl/>
        </w:rPr>
        <w:t>، ح</w:t>
      </w:r>
      <w:r w:rsidRPr="005258BA">
        <w:rPr>
          <w:rFonts w:eastAsia="MS Mincho" w:hint="cs"/>
          <w:sz w:val="28"/>
          <w:rtl/>
        </w:rPr>
        <w:t>74</w:t>
      </w:r>
      <w:r w:rsidRPr="005258BA">
        <w:rPr>
          <w:rFonts w:ascii="Esharat" w:eastAsia="MS Mincho" w:hAnsi="Esharat" w:hint="cs"/>
          <w:kern w:val="20"/>
          <w:sz w:val="28"/>
          <w:rtl/>
        </w:rPr>
        <w:t>؛ وغيرها</w:t>
      </w:r>
      <w:r w:rsidRPr="005258BA">
        <w:rPr>
          <w:rFonts w:hint="cs"/>
          <w:sz w:val="28"/>
          <w:rtl/>
        </w:rPr>
        <w:t xml:space="preserve">. </w:t>
      </w:r>
    </w:p>
  </w:endnote>
  <w:endnote w:id="98">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المراد من (الجامعة) في مجموع هذه المقالة هو كتاب وصحيفة الجامعة. </w:t>
      </w:r>
    </w:p>
  </w:endnote>
  <w:endnote w:id="99">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الآيتين 12 ـ 13 من سورة المجادلة. </w:t>
      </w:r>
    </w:p>
  </w:endnote>
  <w:endnote w:id="100">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الزمخشري، الكشّاف عن حقائق غوامض التنـزيل 4: 494، دار الكتاب العلمي، بيروت، 1407هـ؛ الفخر الرازي، مفاتيح الغيب 29: 496، دار إحياء التراث العربي، بيروت، 1420هـ؛ الآلوسي، روح المعاني في تفسير القرآن العظيم 14: 225، دار الكتب العلمية، بيروت، 1415هـ. </w:t>
      </w:r>
    </w:p>
  </w:endnote>
  <w:endnote w:id="101">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الشريف الرضي، نهج البلاغة (المختار من بليغ كلام أمير المؤمنين)، الخطبة رقم 192. </w:t>
      </w:r>
    </w:p>
  </w:endnote>
  <w:endnote w:id="102">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على سبيل المثال: الصدوق، الأمالي: 269 و388، انتشارات كتابخانه إسلامية، طهران، 1362هـ.ش؛ الطوسي، الأمالي: 309، انتشارات دار الثقافة، قم، 1414هـ؛ المفيد، الإرشاد 1: 33، انتشارات </w:t>
      </w:r>
      <w:r w:rsidRPr="006501A3">
        <w:rPr>
          <w:rFonts w:ascii="Mosawi" w:hAnsi="Mosawi" w:cs="Abz-3 (Yagut)" w:hint="cs"/>
          <w:szCs w:val="20"/>
          <w:rtl/>
        </w:rPr>
        <w:t>كنگره</w:t>
      </w:r>
      <w:r w:rsidRPr="005258BA">
        <w:rPr>
          <w:rFonts w:hint="cs"/>
          <w:sz w:val="28"/>
          <w:rtl/>
        </w:rPr>
        <w:t xml:space="preserve"> جهاني شيخ مفيد، 1413هـ؛ الحاكم النيسابوري، شواهد التنـزيل 1: 104، 432، مؤسسة الطباعة والنشر، 1411هـ؛ سنن الترمذي (الجامع الصحيح) 5: 301، دار الفكر، بيروت، 1403هـ. </w:t>
      </w:r>
    </w:p>
  </w:endnote>
  <w:endnote w:id="103">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محمود قيّوم زاده ومحمد تقي شاكر، (چيستي روح القدس وآثار آن)، مقال منشور باللغة الفارسية في مجلة أنديشه نوين ديني، العدد 30: 87 ـ 98، 1391هـ.ش. </w:t>
      </w:r>
    </w:p>
  </w:endnote>
  <w:endnote w:id="104">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انظر: محمد تقي شاكر، منابع علم إمام</w:t>
      </w:r>
      <w:r w:rsidRPr="005B6348">
        <w:rPr>
          <w:rFonts w:cs="Mosawi" w:hint="cs"/>
          <w:szCs w:val="20"/>
          <w:rtl/>
        </w:rPr>
        <w:t>×</w:t>
      </w:r>
      <w:r w:rsidRPr="005258BA">
        <w:rPr>
          <w:rFonts w:hint="cs"/>
          <w:sz w:val="28"/>
          <w:rtl/>
        </w:rPr>
        <w:t xml:space="preserve"> وپاسخ </w:t>
      </w:r>
      <w:r w:rsidRPr="00341B2B">
        <w:rPr>
          <w:rFonts w:ascii="Mosawi" w:hAnsi="Mosawi" w:cs="Abz-3 (Yagut)" w:hint="cs"/>
          <w:szCs w:val="20"/>
          <w:rtl/>
        </w:rPr>
        <w:t>گوئي</w:t>
      </w:r>
      <w:r w:rsidRPr="005258BA">
        <w:rPr>
          <w:rFonts w:hint="cs"/>
          <w:sz w:val="28"/>
          <w:rtl/>
        </w:rPr>
        <w:t xml:space="preserve"> به شبهات پيرامون آن: 18 ـ 28، مؤسسة دار الحديث، قم، 1390هـ (مصدر فارسي). </w:t>
      </w:r>
    </w:p>
  </w:endnote>
  <w:endnote w:id="105">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الكليني، الكافي 1: 221 ـ 252، دار الكتب الإسلامية، طهران، 1365هـ.ش. </w:t>
      </w:r>
    </w:p>
  </w:endnote>
  <w:endnote w:id="106">
    <w:p w:rsidR="00E229BE" w:rsidRPr="005258BA" w:rsidRDefault="00E229BE" w:rsidP="007033D6">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لقد تم طرح روايات (الجامعة) على نطاق واسع في مصدرين روائيين من المصادر الشيعة الأصيلة والعريقة، وهما: (الكافي)؛ و(بصائر الدرجات)، والكثير منها يشتمل على سندٍ صحيح ومسند. (انظر مثلاً: الكليني، الكافي 1: 238 ـ 241، ح1 و3 و5، وغير ذلك. </w:t>
      </w:r>
    </w:p>
  </w:endnote>
  <w:endnote w:id="107">
    <w:p w:rsidR="00E229BE" w:rsidRPr="005258BA" w:rsidRDefault="00E229BE" w:rsidP="007033D6">
      <w:pPr>
        <w:pStyle w:val="aa"/>
        <w:spacing w:line="292" w:lineRule="exact"/>
        <w:ind w:firstLine="0"/>
        <w:rPr>
          <w:sz w:val="28"/>
          <w:rtl/>
          <w:lang w:bidi="ar-LB"/>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الكليني، الكافي 1: 139، ح3؛ 146، ح21. </w:t>
      </w:r>
    </w:p>
  </w:endnote>
  <w:endnote w:id="108">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 145، ح19؛ 149، ح13. </w:t>
      </w:r>
    </w:p>
  </w:endnote>
  <w:endnote w:id="109">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نفسه. </w:t>
      </w:r>
    </w:p>
  </w:endnote>
  <w:endnote w:id="110">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 153، ح2؛ 241، ح5. </w:t>
      </w:r>
    </w:p>
  </w:endnote>
  <w:endnote w:id="111">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إن التعبير باستعمال نوعين من الجلد يمكن أن يعود سببه إلى اتساع المطالب التي اشتملت عليها الجامعة. </w:t>
      </w:r>
    </w:p>
  </w:endnote>
  <w:endnote w:id="112">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حيث تحدّث في المقال الثالث عشر من كتاب سرّ العالمين وكشف ما في الدارين ـ بعد الإشارة إلى تأليف الجفر والجامعة ـ عن تأليف الجفر والجامعة من كلمات النبيّ وكتابة الإمام عليّ، معترفاً بسعة علم أمير المؤمنين وامتلاكه لأخبار الغيب (انظر: الفتال النيسا</w:t>
      </w:r>
      <w:r>
        <w:rPr>
          <w:rFonts w:hint="cs"/>
          <w:sz w:val="28"/>
          <w:rtl/>
        </w:rPr>
        <w:t>بوري، روضة الواعظين وبصيرة المت</w:t>
      </w:r>
      <w:r w:rsidRPr="005258BA">
        <w:rPr>
          <w:rFonts w:hint="cs"/>
          <w:sz w:val="28"/>
          <w:rtl/>
        </w:rPr>
        <w:t xml:space="preserve">عظين: 467، انتشارات الرضي، قم، 1375هـ.ش). </w:t>
      </w:r>
    </w:p>
  </w:endnote>
  <w:endnote w:id="113">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تفسير ابن عربي 1: 11، دار إحياء التراث العربي، 1422هـ. </w:t>
      </w:r>
    </w:p>
  </w:endnote>
  <w:endnote w:id="114">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أشار الإيجي في المواقف في مبحث العلم في معرض بيان مسألة أن العلم بالشيء يستلزم العلم الضروري بالعالم، وإلاّ لزم تسلسل العلم، إلى كتاب الجفر والجامعة على سبيل المثال. وقال الشريف الجرجاني في شرح المواقف في سياق التعريف بالجفر والجامعة: إنهما من كتب الإمام عليّ</w:t>
      </w:r>
      <w:r w:rsidRPr="005B6348">
        <w:rPr>
          <w:rFonts w:cs="Mosawi" w:hint="cs"/>
          <w:szCs w:val="20"/>
          <w:rtl/>
        </w:rPr>
        <w:t>×</w:t>
      </w:r>
      <w:r w:rsidRPr="005258BA">
        <w:rPr>
          <w:rFonts w:hint="cs"/>
          <w:sz w:val="28"/>
          <w:rtl/>
        </w:rPr>
        <w:t xml:space="preserve">، وإنها مشتملة على جملة من العلوم الكثيرة وأخبار المستقبل، مكتوبة على شكل رموز وإشارات، وقد استفاد منها أبناؤه أيضاً. (انظر: الإيجي، شرح المواقف 6: 21 ـ 22، الشريف الرضي، أوفست قم، 1325هـ). </w:t>
      </w:r>
    </w:p>
  </w:endnote>
  <w:endnote w:id="115">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هناك في المصادر الروائية لدى أهل السنة بعض الأحاديث التي تشير بوضوح إلى وجود صحيفة عند أمير المؤمنين</w:t>
      </w:r>
      <w:r w:rsidRPr="005B6348">
        <w:rPr>
          <w:rFonts w:cs="Mosawi" w:hint="cs"/>
          <w:szCs w:val="20"/>
          <w:rtl/>
        </w:rPr>
        <w:t>×</w:t>
      </w:r>
      <w:r w:rsidRPr="005258BA">
        <w:rPr>
          <w:rFonts w:hint="cs"/>
          <w:sz w:val="28"/>
          <w:rtl/>
        </w:rPr>
        <w:t xml:space="preserve">. وأكثر هذه الروايات يشير إلى مضامين هذه الصحيفة، وأنها تشتمل على الأحكام والحلال والحرام. وإن المصاديق المختلفة للأحكام المطروحة في هذه الروايات يثبت تعدُّد الصفحات التي تشير إليها روايات أهل السنّة. (انظر على سبيل المثال: صحيح مسلم (الجامع الصحيح) 4: 115؛ 6: 217، 85، دار الفكر، بيروت؛ مسند أحمد بن حنبل 1: 79، 81، 102، 110، 118، 119، 126، 151، 152، دار صادر، بيروت؛ صحيح البخاري 1: 36؛ 4: 221، 67؛ 8: 69، 10، 144، دار الفكر، 1401هـ). </w:t>
      </w:r>
    </w:p>
  </w:endnote>
  <w:endnote w:id="116">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صدر المتألهين، مفاتيح الغيب: 37 ـ 38، مؤسسة تحقيقات </w:t>
      </w:r>
      <w:r w:rsidRPr="00341B2B">
        <w:rPr>
          <w:rFonts w:ascii="Mosawi" w:hAnsi="Mosawi" w:cs="Abz-3 (Yagut)" w:hint="cs"/>
          <w:szCs w:val="20"/>
          <w:rtl/>
        </w:rPr>
        <w:t>فرهنگي</w:t>
      </w:r>
      <w:r w:rsidRPr="005258BA">
        <w:rPr>
          <w:rFonts w:hint="cs"/>
          <w:sz w:val="28"/>
          <w:rtl/>
        </w:rPr>
        <w:t xml:space="preserve">، طهران، 1363هـ.ش؛ صدر المتألهين، الحكمة المتعالية في الأسفار العقلية الأربعة 7: 34، دار إحياء التراث، بيروت، 1981م. </w:t>
      </w:r>
    </w:p>
  </w:endnote>
  <w:endnote w:id="117">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تتعرض هذه المقال، تحت عنوان: محتوى الجامعة، والجامعة والجَفْر والصحف، إلى نقد بعض الآراء المطروحة في مقالة الجَفْر والجامعة في دائرة معارف جهان إسلام، المجلد العاشر، ومقالة الجامعة في دائرة المعارف </w:t>
      </w:r>
      <w:r w:rsidRPr="00341B2B">
        <w:rPr>
          <w:rFonts w:ascii="Mosawi" w:hAnsi="Mosawi" w:cs="Abz-3 (Yagut)" w:hint="cs"/>
          <w:szCs w:val="20"/>
          <w:rtl/>
        </w:rPr>
        <w:t>بزر</w:t>
      </w:r>
      <w:r w:rsidRPr="00341B2B">
        <w:rPr>
          <w:rFonts w:ascii="Mosawi" w:hAnsi="Mosawi" w:cs="Abz-3 (Yagut)"/>
          <w:szCs w:val="20"/>
          <w:rtl/>
        </w:rPr>
        <w:t>گ</w:t>
      </w:r>
      <w:r w:rsidRPr="005258BA">
        <w:rPr>
          <w:rFonts w:hint="cs"/>
          <w:sz w:val="28"/>
          <w:rtl/>
        </w:rPr>
        <w:t xml:space="preserve"> إسلامي 17. (انظر: علي رضا بهاردوست، (جفر وجامعه)، دانشنامه جهان إسلام </w:t>
      </w:r>
      <w:r w:rsidRPr="00F34B42">
        <w:rPr>
          <w:rFonts w:hint="cs"/>
          <w:sz w:val="28"/>
          <w:rtl/>
        </w:rPr>
        <w:t>10، 475 ـ</w:t>
      </w:r>
      <w:r w:rsidRPr="005258BA">
        <w:rPr>
          <w:rFonts w:hint="cs"/>
          <w:sz w:val="28"/>
          <w:rtl/>
        </w:rPr>
        <w:t xml:space="preserve"> 480، شركت أفست، طهران، 1385هـ.ش؛ علي رضا طاووسي مسرور، جامعه 17: 355 ـ 356، مركز دائرة المعارف </w:t>
      </w:r>
      <w:r w:rsidRPr="00341B2B">
        <w:rPr>
          <w:rFonts w:ascii="Mosawi" w:hAnsi="Mosawi" w:cs="Abz-3 (Yagut)" w:hint="cs"/>
          <w:szCs w:val="20"/>
          <w:rtl/>
        </w:rPr>
        <w:t>بزر</w:t>
      </w:r>
      <w:r w:rsidRPr="00341B2B">
        <w:rPr>
          <w:rFonts w:ascii="Mosawi" w:hAnsi="Mosawi" w:cs="Abz-3 (Yagut)"/>
          <w:szCs w:val="20"/>
          <w:rtl/>
        </w:rPr>
        <w:t>گ</w:t>
      </w:r>
      <w:r w:rsidRPr="005258BA">
        <w:rPr>
          <w:rFonts w:hint="cs"/>
          <w:sz w:val="28"/>
          <w:rtl/>
        </w:rPr>
        <w:t xml:space="preserve"> إسلامي، 1388هـ.ش). </w:t>
      </w:r>
    </w:p>
  </w:endnote>
  <w:endnote w:id="118">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الكليني، الكافي 1: 153، ح6؛ المجلسي، بحار الأنوار 26: 22، ح9؛ 23، ح13 و14؛ 25، ح23 و26. </w:t>
      </w:r>
    </w:p>
  </w:endnote>
  <w:endnote w:id="119">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الصفّار، بصائر الدرجات: 142، ح3؛ 144، ح8. </w:t>
      </w:r>
    </w:p>
  </w:endnote>
  <w:endnote w:id="120">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الكليني، الكافي 1: 238، ح1؛ الصفّار، بصائر الدرجات: 151، ح3، انتشارات كتابخانه المرعشي، 1404هـ. </w:t>
      </w:r>
    </w:p>
  </w:endnote>
  <w:endnote w:id="121">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الصفّار، بصائر الدرجات: 148، ح11. </w:t>
      </w:r>
    </w:p>
  </w:endnote>
  <w:endnote w:id="122">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144، ح11. </w:t>
      </w:r>
    </w:p>
  </w:endnote>
  <w:endnote w:id="123">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241، ح4؛ 7: 93 ـ 94؛ الصفّار: 143، ح7؛ 145، ح14 و17؛ 157، ح16؛ 158، ح21، 165، ح11 و14. </w:t>
      </w:r>
    </w:p>
  </w:endnote>
  <w:endnote w:id="124">
    <w:p w:rsidR="00E229BE" w:rsidRPr="005258BA" w:rsidRDefault="00E229BE" w:rsidP="007033D6">
      <w:pPr>
        <w:pStyle w:val="aa"/>
        <w:spacing w:line="292" w:lineRule="exact"/>
        <w:ind w:firstLine="0"/>
        <w:rPr>
          <w:b/>
          <w:bCs/>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sz w:val="28"/>
          <w:rtl/>
        </w:rPr>
        <w:t>عن</w:t>
      </w:r>
      <w:r w:rsidRPr="005258BA">
        <w:rPr>
          <w:rFonts w:hint="cs"/>
          <w:sz w:val="28"/>
          <w:rtl/>
        </w:rPr>
        <w:t xml:space="preserve"> محمد بن</w:t>
      </w:r>
      <w:r w:rsidRPr="005258BA">
        <w:rPr>
          <w:sz w:val="28"/>
          <w:rtl/>
        </w:rPr>
        <w:t xml:space="preserve"> عذافر الصيرفي قال</w:t>
      </w:r>
      <w:r w:rsidRPr="005258BA">
        <w:rPr>
          <w:rFonts w:hint="cs"/>
          <w:sz w:val="28"/>
          <w:rtl/>
        </w:rPr>
        <w:t>:</w:t>
      </w:r>
      <w:r w:rsidRPr="005258BA">
        <w:rPr>
          <w:sz w:val="28"/>
          <w:rtl/>
        </w:rPr>
        <w:t xml:space="preserve"> كنت مع الحكم بن عتيبة</w:t>
      </w:r>
      <w:r w:rsidRPr="005258BA">
        <w:rPr>
          <w:rFonts w:hint="cs"/>
          <w:sz w:val="28"/>
          <w:rtl/>
        </w:rPr>
        <w:t xml:space="preserve"> [من علماء أهل السنّة] </w:t>
      </w:r>
      <w:r w:rsidRPr="005258BA">
        <w:rPr>
          <w:sz w:val="28"/>
          <w:rtl/>
        </w:rPr>
        <w:t>عند أبي جعفر</w:t>
      </w:r>
      <w:r w:rsidRPr="005B6348">
        <w:rPr>
          <w:rFonts w:cs="Mosawi"/>
          <w:szCs w:val="20"/>
          <w:rtl/>
        </w:rPr>
        <w:t>×</w:t>
      </w:r>
      <w:r w:rsidRPr="005258BA">
        <w:rPr>
          <w:rFonts w:hint="cs"/>
          <w:sz w:val="28"/>
          <w:rtl/>
        </w:rPr>
        <w:t>،</w:t>
      </w:r>
      <w:r w:rsidRPr="005258BA">
        <w:rPr>
          <w:sz w:val="28"/>
          <w:rtl/>
        </w:rPr>
        <w:t xml:space="preserve"> فجعل يسأله</w:t>
      </w:r>
      <w:r w:rsidRPr="005258BA">
        <w:rPr>
          <w:rFonts w:hint="cs"/>
          <w:sz w:val="28"/>
          <w:rtl/>
        </w:rPr>
        <w:t>،</w:t>
      </w:r>
      <w:r w:rsidRPr="005258BA">
        <w:rPr>
          <w:sz w:val="28"/>
          <w:rtl/>
        </w:rPr>
        <w:t xml:space="preserve"> وكان أبو جعفر</w:t>
      </w:r>
      <w:r w:rsidRPr="005B6348">
        <w:rPr>
          <w:rFonts w:cs="Mosawi"/>
          <w:szCs w:val="20"/>
          <w:rtl/>
        </w:rPr>
        <w:t>×</w:t>
      </w:r>
      <w:r w:rsidRPr="005258BA">
        <w:rPr>
          <w:sz w:val="28"/>
          <w:rtl/>
        </w:rPr>
        <w:t xml:space="preserve"> له مكرما</w:t>
      </w:r>
      <w:r w:rsidRPr="005258BA">
        <w:rPr>
          <w:rFonts w:hint="cs"/>
          <w:sz w:val="28"/>
          <w:rtl/>
        </w:rPr>
        <w:t>ً،</w:t>
      </w:r>
      <w:r w:rsidRPr="005258BA">
        <w:rPr>
          <w:sz w:val="28"/>
          <w:rtl/>
        </w:rPr>
        <w:t xml:space="preserve"> فاختلفا في شي</w:t>
      </w:r>
      <w:r w:rsidRPr="005258BA">
        <w:rPr>
          <w:rFonts w:hint="cs"/>
          <w:sz w:val="28"/>
          <w:rtl/>
        </w:rPr>
        <w:t xml:space="preserve">ءٍ، </w:t>
      </w:r>
      <w:r w:rsidRPr="005258BA">
        <w:rPr>
          <w:sz w:val="28"/>
          <w:rtl/>
        </w:rPr>
        <w:t>فقال أبو جعفر</w:t>
      </w:r>
      <w:r w:rsidRPr="005B6348">
        <w:rPr>
          <w:rFonts w:cs="Mosawi"/>
          <w:szCs w:val="20"/>
          <w:rtl/>
        </w:rPr>
        <w:t>×</w:t>
      </w:r>
      <w:r w:rsidRPr="005258BA">
        <w:rPr>
          <w:rFonts w:hint="cs"/>
          <w:sz w:val="28"/>
          <w:rtl/>
        </w:rPr>
        <w:t>:</w:t>
      </w:r>
      <w:r w:rsidRPr="005258BA">
        <w:rPr>
          <w:sz w:val="28"/>
          <w:rtl/>
        </w:rPr>
        <w:t xml:space="preserve"> يا بني</w:t>
      </w:r>
      <w:r w:rsidRPr="005258BA">
        <w:rPr>
          <w:rFonts w:hint="cs"/>
          <w:sz w:val="28"/>
          <w:rtl/>
        </w:rPr>
        <w:t>ّ،</w:t>
      </w:r>
      <w:r w:rsidRPr="005258BA">
        <w:rPr>
          <w:sz w:val="28"/>
          <w:rtl/>
        </w:rPr>
        <w:t xml:space="preserve"> قم فأخرج كتاب علي</w:t>
      </w:r>
      <w:r w:rsidRPr="005258BA">
        <w:rPr>
          <w:rFonts w:hint="cs"/>
          <w:sz w:val="28"/>
          <w:rtl/>
        </w:rPr>
        <w:t>ٍّ،</w:t>
      </w:r>
      <w:r w:rsidRPr="005258BA">
        <w:rPr>
          <w:sz w:val="28"/>
          <w:rtl/>
        </w:rPr>
        <w:t xml:space="preserve"> فأخرج كتابا</w:t>
      </w:r>
      <w:r w:rsidRPr="005258BA">
        <w:rPr>
          <w:rFonts w:hint="cs"/>
          <w:sz w:val="28"/>
          <w:rtl/>
        </w:rPr>
        <w:t>ً</w:t>
      </w:r>
      <w:r w:rsidRPr="005258BA">
        <w:rPr>
          <w:sz w:val="28"/>
          <w:rtl/>
        </w:rPr>
        <w:t xml:space="preserve"> مدروجا</w:t>
      </w:r>
      <w:r w:rsidRPr="005258BA">
        <w:rPr>
          <w:rFonts w:hint="cs"/>
          <w:sz w:val="28"/>
          <w:rtl/>
        </w:rPr>
        <w:t>ً</w:t>
      </w:r>
      <w:r w:rsidRPr="005258BA">
        <w:rPr>
          <w:sz w:val="28"/>
          <w:rtl/>
        </w:rPr>
        <w:t xml:space="preserve"> عظيما</w:t>
      </w:r>
      <w:r w:rsidRPr="005258BA">
        <w:rPr>
          <w:rFonts w:hint="cs"/>
          <w:sz w:val="28"/>
          <w:rtl/>
        </w:rPr>
        <w:t>ً</w:t>
      </w:r>
      <w:r w:rsidRPr="005258BA">
        <w:rPr>
          <w:sz w:val="28"/>
          <w:rtl/>
        </w:rPr>
        <w:t xml:space="preserve"> وفتحه</w:t>
      </w:r>
      <w:r w:rsidRPr="005258BA">
        <w:rPr>
          <w:rFonts w:hint="cs"/>
          <w:sz w:val="28"/>
          <w:rtl/>
        </w:rPr>
        <w:t xml:space="preserve">، </w:t>
      </w:r>
      <w:r w:rsidRPr="005258BA">
        <w:rPr>
          <w:sz w:val="28"/>
          <w:rtl/>
        </w:rPr>
        <w:t>وجعل ينظر حت</w:t>
      </w:r>
      <w:r w:rsidRPr="005258BA">
        <w:rPr>
          <w:rFonts w:hint="cs"/>
          <w:sz w:val="28"/>
          <w:rtl/>
        </w:rPr>
        <w:t>ّ</w:t>
      </w:r>
      <w:r w:rsidRPr="005258BA">
        <w:rPr>
          <w:sz w:val="28"/>
          <w:rtl/>
        </w:rPr>
        <w:t>ى أخرج المسألة، فقال أبو جعفر</w:t>
      </w:r>
      <w:r w:rsidRPr="005B6348">
        <w:rPr>
          <w:rFonts w:cs="Mosawi"/>
          <w:szCs w:val="20"/>
          <w:rtl/>
        </w:rPr>
        <w:t>×</w:t>
      </w:r>
      <w:r w:rsidRPr="005258BA">
        <w:rPr>
          <w:rFonts w:hint="cs"/>
          <w:sz w:val="28"/>
          <w:rtl/>
        </w:rPr>
        <w:t>:</w:t>
      </w:r>
      <w:r w:rsidRPr="005258BA">
        <w:rPr>
          <w:sz w:val="28"/>
          <w:rtl/>
        </w:rPr>
        <w:t xml:space="preserve"> هذا خط</w:t>
      </w:r>
      <w:r w:rsidRPr="005258BA">
        <w:rPr>
          <w:rFonts w:hint="cs"/>
          <w:sz w:val="28"/>
          <w:rtl/>
        </w:rPr>
        <w:t>ّ</w:t>
      </w:r>
      <w:r w:rsidRPr="005258BA">
        <w:rPr>
          <w:sz w:val="28"/>
          <w:rtl/>
        </w:rPr>
        <w:t xml:space="preserve"> علي</w:t>
      </w:r>
      <w:r w:rsidRPr="005258BA">
        <w:rPr>
          <w:rFonts w:hint="cs"/>
          <w:sz w:val="28"/>
          <w:rtl/>
        </w:rPr>
        <w:t>ّ</w:t>
      </w:r>
      <w:r w:rsidRPr="005B6348">
        <w:rPr>
          <w:rFonts w:cs="Mosawi"/>
          <w:szCs w:val="20"/>
          <w:rtl/>
        </w:rPr>
        <w:t>×</w:t>
      </w:r>
      <w:r w:rsidRPr="005258BA">
        <w:rPr>
          <w:rFonts w:hint="cs"/>
          <w:sz w:val="28"/>
          <w:rtl/>
        </w:rPr>
        <w:t xml:space="preserve"> </w:t>
      </w:r>
      <w:r w:rsidRPr="005258BA">
        <w:rPr>
          <w:sz w:val="28"/>
          <w:rtl/>
        </w:rPr>
        <w:t>وإملاء رسول الله</w:t>
      </w:r>
      <w:r w:rsidRPr="00E80D72">
        <w:rPr>
          <w:rFonts w:cs="Mosawi"/>
          <w:szCs w:val="20"/>
          <w:rtl/>
        </w:rPr>
        <w:t>|</w:t>
      </w:r>
      <w:r w:rsidRPr="005258BA">
        <w:rPr>
          <w:rFonts w:hint="cs"/>
          <w:sz w:val="28"/>
          <w:rtl/>
        </w:rPr>
        <w:t>،</w:t>
      </w:r>
      <w:r w:rsidRPr="005258BA">
        <w:rPr>
          <w:sz w:val="28"/>
          <w:rtl/>
        </w:rPr>
        <w:t xml:space="preserve"> وأقبل على الحكم وقال</w:t>
      </w:r>
      <w:r w:rsidRPr="005258BA">
        <w:rPr>
          <w:rFonts w:hint="cs"/>
          <w:sz w:val="28"/>
          <w:rtl/>
        </w:rPr>
        <w:t xml:space="preserve">: </w:t>
      </w:r>
      <w:r w:rsidRPr="005258BA">
        <w:rPr>
          <w:sz w:val="28"/>
          <w:rtl/>
        </w:rPr>
        <w:t xml:space="preserve">يا </w:t>
      </w:r>
      <w:r w:rsidRPr="005258BA">
        <w:rPr>
          <w:rFonts w:hint="cs"/>
          <w:sz w:val="28"/>
          <w:rtl/>
        </w:rPr>
        <w:t>أ</w:t>
      </w:r>
      <w:r w:rsidRPr="005258BA">
        <w:rPr>
          <w:sz w:val="28"/>
          <w:rtl/>
        </w:rPr>
        <w:t>با محمد</w:t>
      </w:r>
      <w:r w:rsidRPr="005258BA">
        <w:rPr>
          <w:rFonts w:hint="cs"/>
          <w:sz w:val="28"/>
          <w:rtl/>
        </w:rPr>
        <w:t>،</w:t>
      </w:r>
      <w:r w:rsidRPr="005258BA">
        <w:rPr>
          <w:sz w:val="28"/>
          <w:rtl/>
        </w:rPr>
        <w:t xml:space="preserve"> اذهب أنت وسلمة وأبو المقدام حيث شئتم</w:t>
      </w:r>
      <w:r w:rsidRPr="005258BA">
        <w:rPr>
          <w:rFonts w:hint="cs"/>
          <w:sz w:val="28"/>
          <w:rtl/>
        </w:rPr>
        <w:t>،</w:t>
      </w:r>
      <w:r w:rsidRPr="005258BA">
        <w:rPr>
          <w:sz w:val="28"/>
          <w:rtl/>
        </w:rPr>
        <w:t xml:space="preserve"> يمينا</w:t>
      </w:r>
      <w:r w:rsidRPr="005258BA">
        <w:rPr>
          <w:rFonts w:hint="cs"/>
          <w:sz w:val="28"/>
          <w:rtl/>
        </w:rPr>
        <w:t>ً</w:t>
      </w:r>
      <w:r w:rsidRPr="005258BA">
        <w:rPr>
          <w:sz w:val="28"/>
          <w:rtl/>
        </w:rPr>
        <w:t xml:space="preserve"> وشمالا</w:t>
      </w:r>
      <w:r w:rsidRPr="005258BA">
        <w:rPr>
          <w:rFonts w:hint="cs"/>
          <w:sz w:val="28"/>
          <w:rtl/>
        </w:rPr>
        <w:t>ً،</w:t>
      </w:r>
      <w:r w:rsidRPr="005258BA">
        <w:rPr>
          <w:sz w:val="28"/>
          <w:rtl/>
        </w:rPr>
        <w:t xml:space="preserve"> فوالله لا تجدون العلم أوثق منه عند قوم</w:t>
      </w:r>
      <w:r w:rsidRPr="005258BA">
        <w:rPr>
          <w:rFonts w:hint="cs"/>
          <w:sz w:val="28"/>
          <w:rtl/>
        </w:rPr>
        <w:t>ٍ</w:t>
      </w:r>
      <w:r w:rsidRPr="005258BA">
        <w:rPr>
          <w:sz w:val="28"/>
          <w:rtl/>
        </w:rPr>
        <w:t xml:space="preserve"> كان ينـزل عليهم جبرئيل</w:t>
      </w:r>
      <w:r w:rsidRPr="005B6348">
        <w:rPr>
          <w:rFonts w:cs="Mosawi"/>
          <w:szCs w:val="20"/>
          <w:rtl/>
        </w:rPr>
        <w:t>×</w:t>
      </w:r>
      <w:r w:rsidRPr="005258BA">
        <w:rPr>
          <w:rFonts w:hint="cs"/>
          <w:sz w:val="28"/>
          <w:rtl/>
        </w:rPr>
        <w:t xml:space="preserve">. (رجال النجاشي: 359 ـ 360). وانظر: الصفّار، بصائر الدرجات: 145، ح15؛ 157، ح16؛ 161، ح33.  </w:t>
      </w:r>
    </w:p>
  </w:endnote>
  <w:endnote w:id="125">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153، ح6؛ المجلسي، بحار الأنوار 26: 25، ح25؛ 22: 35، ح60؛ 36، ح66؛ 38، ح69؛ 44، ح78؛ 52، ح104؛ 22، ح10؛ 23، ح15 و16. </w:t>
      </w:r>
    </w:p>
  </w:endnote>
  <w:endnote w:id="126">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الصفّار، بصائر الدرجات: 143، ح5. </w:t>
      </w:r>
    </w:p>
  </w:endnote>
  <w:endnote w:id="127">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143، ح7. </w:t>
      </w:r>
    </w:p>
  </w:endnote>
  <w:endnote w:id="128">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241، ح4؛ 7: 93 ـ 95؛ الصفّار، بصائر الدرجات: 143، ح7؛ 145، ح14 و17؛ 157، ح16؛ 158، ح21؛ 165، ح11 و14. </w:t>
      </w:r>
    </w:p>
  </w:endnote>
  <w:endnote w:id="129">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قال العلاّمة السيد مرتضى العسكري في هذا الشأن: (اسم كتاب علي</w:t>
      </w:r>
      <w:r w:rsidRPr="005B6348">
        <w:rPr>
          <w:rFonts w:cs="Mosawi" w:hint="cs"/>
          <w:szCs w:val="20"/>
          <w:rtl/>
        </w:rPr>
        <w:t>×</w:t>
      </w:r>
      <w:r w:rsidRPr="005258BA">
        <w:rPr>
          <w:rFonts w:hint="cs"/>
          <w:sz w:val="28"/>
          <w:rtl/>
        </w:rPr>
        <w:t xml:space="preserve"> في الأحكام، وقد سمّى الأئمة من أهل البيت اسم كتاب عليّ الذي أملاه عليه رسول الله فيه الأحكام (الجامعة). العسكري، معالم المدرستين 2: 309، مؤسسة النعمان، بيروت، 1410هـ. </w:t>
      </w:r>
    </w:p>
  </w:endnote>
  <w:endnote w:id="130">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المفيد، الإرشاد: 284؛ الصفّار، بصائر الدرجات: 307، ح1؛ المجلسي، بحار الأنوار 26: 55، ح115. </w:t>
      </w:r>
    </w:p>
  </w:endnote>
  <w:endnote w:id="131">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w:t>
      </w:r>
      <w:r w:rsidRPr="00341B2B">
        <w:rPr>
          <w:rFonts w:ascii="Mosawi" w:hAnsi="Mosawi" w:cs="Abz-3 (Yagut)" w:hint="cs"/>
          <w:szCs w:val="20"/>
          <w:rtl/>
        </w:rPr>
        <w:t>بزر</w:t>
      </w:r>
      <w:r w:rsidRPr="00341B2B">
        <w:rPr>
          <w:rFonts w:ascii="Mosawi" w:hAnsi="Mosawi" w:cs="Abz-3 (Yagut)"/>
          <w:szCs w:val="20"/>
          <w:rtl/>
        </w:rPr>
        <w:t>گ</w:t>
      </w:r>
      <w:r w:rsidRPr="005258BA">
        <w:rPr>
          <w:rFonts w:hint="cs"/>
          <w:sz w:val="28"/>
          <w:rtl/>
        </w:rPr>
        <w:t xml:space="preserve"> الطهراني، الذريعة إلى تصانيف الشيعة 5: 118 ـ 120، إسماعيليان، قم، وكتابخانه إسلامية، طهران، 1408هـ؛ السيد محسن الأمين، أعيان الشيعة 11: 255، دار التعارف للمطبوعات، بيروت، 1406هـ. </w:t>
      </w:r>
    </w:p>
  </w:endnote>
  <w:endnote w:id="132">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240، ح3؛ الصفّار، بصائر الدرجات: 150، ح1. </w:t>
      </w:r>
    </w:p>
  </w:endnote>
  <w:endnote w:id="133">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الفضل بن الحسن الطبرسي، إعلام الورى 2: 372، دار الكتب الإسلامية، طهران، 1390هـ؛ المفيد، الإرشاد 2: 186؛ الإربلي، كشف الغمة 2: 170، طبعة مكتبة بني هاشمي، تبريز، 1381هـ؛ الفتّال النيسا</w:t>
      </w:r>
      <w:r>
        <w:rPr>
          <w:rFonts w:hint="cs"/>
          <w:sz w:val="28"/>
          <w:rtl/>
        </w:rPr>
        <w:t>بوري، روضة الواعظين وبصيرة المت</w:t>
      </w:r>
      <w:r w:rsidRPr="005258BA">
        <w:rPr>
          <w:rFonts w:hint="cs"/>
          <w:sz w:val="28"/>
          <w:rtl/>
        </w:rPr>
        <w:t>عظين 1: 210؛ قطب الدين الراوندي، الخرائج والجرائح 2: 894، مؤسسة الإمام المهدي</w:t>
      </w:r>
      <w:r w:rsidRPr="00341B2B">
        <w:rPr>
          <w:rFonts w:ascii="Mosawi" w:hAnsi="Mosawi" w:cs="Mosawi" w:hint="cs"/>
          <w:szCs w:val="20"/>
          <w:rtl/>
        </w:rPr>
        <w:t>#</w:t>
      </w:r>
      <w:r w:rsidRPr="005258BA">
        <w:rPr>
          <w:rFonts w:hint="cs"/>
          <w:sz w:val="28"/>
          <w:rtl/>
        </w:rPr>
        <w:t xml:space="preserve">، قم، 1409هـ. </w:t>
      </w:r>
    </w:p>
  </w:endnote>
  <w:endnote w:id="134">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154، ح9؛ المجلسي، بحار الأنوار 26: 45، ح80. </w:t>
      </w:r>
    </w:p>
  </w:endnote>
  <w:endnote w:id="135">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sz w:val="28"/>
          <w:rtl/>
        </w:rPr>
        <w:t>الج</w:t>
      </w:r>
      <w:r w:rsidRPr="005258BA">
        <w:rPr>
          <w:rFonts w:hint="cs"/>
          <w:sz w:val="28"/>
          <w:rtl/>
        </w:rPr>
        <w:t>َ</w:t>
      </w:r>
      <w:r w:rsidRPr="005258BA">
        <w:rPr>
          <w:sz w:val="28"/>
          <w:rtl/>
        </w:rPr>
        <w:t>ف</w:t>
      </w:r>
      <w:r w:rsidRPr="005258BA">
        <w:rPr>
          <w:rFonts w:hint="cs"/>
          <w:sz w:val="28"/>
          <w:rtl/>
        </w:rPr>
        <w:t>ْ</w:t>
      </w:r>
      <w:r w:rsidRPr="005258BA">
        <w:rPr>
          <w:sz w:val="28"/>
          <w:rtl/>
        </w:rPr>
        <w:t>ر بعد ما وردت به الروا</w:t>
      </w:r>
      <w:r w:rsidRPr="005258BA">
        <w:rPr>
          <w:rFonts w:hint="cs"/>
          <w:sz w:val="28"/>
          <w:rtl/>
        </w:rPr>
        <w:t>ي</w:t>
      </w:r>
      <w:r w:rsidRPr="005258BA">
        <w:rPr>
          <w:sz w:val="28"/>
          <w:rtl/>
        </w:rPr>
        <w:t>ات عن ال</w:t>
      </w:r>
      <w:r w:rsidRPr="005258BA">
        <w:rPr>
          <w:rFonts w:hint="cs"/>
          <w:sz w:val="28"/>
          <w:rtl/>
        </w:rPr>
        <w:t>أ</w:t>
      </w:r>
      <w:r w:rsidRPr="005258BA">
        <w:rPr>
          <w:sz w:val="28"/>
          <w:rtl/>
        </w:rPr>
        <w:t>ئم</w:t>
      </w:r>
      <w:r w:rsidRPr="005258BA">
        <w:rPr>
          <w:rFonts w:hint="cs"/>
          <w:sz w:val="28"/>
          <w:rtl/>
        </w:rPr>
        <w:t>ة</w:t>
      </w:r>
      <w:r w:rsidRPr="005258BA">
        <w:rPr>
          <w:sz w:val="28"/>
          <w:rtl/>
        </w:rPr>
        <w:t xml:space="preserve"> الهدا</w:t>
      </w:r>
      <w:r w:rsidRPr="005258BA">
        <w:rPr>
          <w:rFonts w:hint="cs"/>
          <w:sz w:val="28"/>
          <w:rtl/>
        </w:rPr>
        <w:t>ة</w:t>
      </w:r>
      <w:r w:rsidRPr="005258BA">
        <w:rPr>
          <w:sz w:val="28"/>
          <w:rtl/>
        </w:rPr>
        <w:t xml:space="preserve"> بأنه مس</w:t>
      </w:r>
      <w:r w:rsidRPr="005258BA">
        <w:rPr>
          <w:rFonts w:hint="cs"/>
          <w:sz w:val="28"/>
          <w:rtl/>
        </w:rPr>
        <w:t>ك</w:t>
      </w:r>
      <w:r w:rsidRPr="005258BA">
        <w:rPr>
          <w:sz w:val="28"/>
          <w:rtl/>
        </w:rPr>
        <w:t xml:space="preserve"> جفر، ف</w:t>
      </w:r>
      <w:r w:rsidRPr="005258BA">
        <w:rPr>
          <w:rFonts w:hint="cs"/>
          <w:sz w:val="28"/>
          <w:rtl/>
        </w:rPr>
        <w:t>ي</w:t>
      </w:r>
      <w:r w:rsidRPr="005258BA">
        <w:rPr>
          <w:sz w:val="28"/>
          <w:rtl/>
        </w:rPr>
        <w:t>ه علم مـن إمـلاء النبـي</w:t>
      </w:r>
      <w:r w:rsidRPr="005258BA">
        <w:rPr>
          <w:rFonts w:hint="cs"/>
          <w:sz w:val="28"/>
          <w:rtl/>
        </w:rPr>
        <w:t>ّ</w:t>
      </w:r>
      <w:r w:rsidRPr="005258BA">
        <w:rPr>
          <w:sz w:val="28"/>
          <w:rtl/>
        </w:rPr>
        <w:t xml:space="preserve"> بخط الوصي</w:t>
      </w:r>
      <w:r w:rsidRPr="005258BA">
        <w:rPr>
          <w:rFonts w:hint="cs"/>
          <w:sz w:val="28"/>
          <w:rtl/>
        </w:rPr>
        <w:t>ّ</w:t>
      </w:r>
      <w:r w:rsidRPr="005258BA">
        <w:rPr>
          <w:sz w:val="28"/>
          <w:rtl/>
        </w:rPr>
        <w:t xml:space="preserve">. </w:t>
      </w:r>
      <w:r w:rsidRPr="005258BA">
        <w:rPr>
          <w:rFonts w:hint="cs"/>
          <w:sz w:val="28"/>
          <w:rtl/>
        </w:rPr>
        <w:t>(</w:t>
      </w:r>
      <w:r w:rsidRPr="005258BA">
        <w:rPr>
          <w:sz w:val="28"/>
          <w:rtl/>
        </w:rPr>
        <w:t>ا</w:t>
      </w:r>
      <w:r w:rsidRPr="005258BA">
        <w:rPr>
          <w:rFonts w:hint="cs"/>
          <w:sz w:val="28"/>
          <w:rtl/>
        </w:rPr>
        <w:t>لأ</w:t>
      </w:r>
      <w:r w:rsidRPr="005258BA">
        <w:rPr>
          <w:sz w:val="28"/>
          <w:rtl/>
        </w:rPr>
        <w:t>م</w:t>
      </w:r>
      <w:r w:rsidRPr="005258BA">
        <w:rPr>
          <w:rFonts w:hint="cs"/>
          <w:sz w:val="28"/>
          <w:rtl/>
        </w:rPr>
        <w:t>ي</w:t>
      </w:r>
      <w:r w:rsidRPr="005258BA">
        <w:rPr>
          <w:sz w:val="28"/>
          <w:rtl/>
        </w:rPr>
        <w:t xml:space="preserve">ن، </w:t>
      </w:r>
      <w:r w:rsidRPr="005258BA">
        <w:rPr>
          <w:rFonts w:hint="cs"/>
          <w:sz w:val="28"/>
          <w:rtl/>
        </w:rPr>
        <w:t xml:space="preserve">أعيان الشيعة 11: 256) </w:t>
      </w:r>
      <w:r w:rsidRPr="005258BA">
        <w:rPr>
          <w:sz w:val="28"/>
          <w:rtl/>
        </w:rPr>
        <w:t>الجفر کما قدمناه جلد کتب ف</w:t>
      </w:r>
      <w:r w:rsidRPr="005258BA">
        <w:rPr>
          <w:rFonts w:hint="cs"/>
          <w:sz w:val="28"/>
          <w:rtl/>
        </w:rPr>
        <w:t>ي</w:t>
      </w:r>
      <w:r w:rsidRPr="005258BA">
        <w:rPr>
          <w:sz w:val="28"/>
          <w:rtl/>
        </w:rPr>
        <w:t>ه علي</w:t>
      </w:r>
      <w:r w:rsidRPr="005258BA">
        <w:rPr>
          <w:rFonts w:hint="cs"/>
          <w:sz w:val="28"/>
          <w:rtl/>
        </w:rPr>
        <w:t>ّ</w:t>
      </w:r>
      <w:r w:rsidRPr="005B6348">
        <w:rPr>
          <w:rFonts w:cs="Mosawi"/>
          <w:szCs w:val="20"/>
          <w:rtl/>
        </w:rPr>
        <w:t>×</w:t>
      </w:r>
      <w:r w:rsidRPr="005258BA">
        <w:rPr>
          <w:sz w:val="28"/>
          <w:rtl/>
        </w:rPr>
        <w:t xml:space="preserve"> من إملاء رسـول الله</w:t>
      </w:r>
      <w:r w:rsidRPr="00E80D72">
        <w:rPr>
          <w:rFonts w:cs="Mosawi"/>
          <w:szCs w:val="20"/>
          <w:rtl/>
        </w:rPr>
        <w:t>|</w:t>
      </w:r>
      <w:r w:rsidRPr="005258BA">
        <w:rPr>
          <w:sz w:val="28"/>
          <w:rtl/>
        </w:rPr>
        <w:t xml:space="preserve"> أنواعا</w:t>
      </w:r>
      <w:r w:rsidRPr="005258BA">
        <w:rPr>
          <w:rFonts w:hint="cs"/>
          <w:sz w:val="28"/>
          <w:rtl/>
        </w:rPr>
        <w:t>ً</w:t>
      </w:r>
      <w:r w:rsidRPr="005258BA">
        <w:rPr>
          <w:sz w:val="28"/>
          <w:rtl/>
        </w:rPr>
        <w:t xml:space="preserve"> من العلوم والحوادث المت</w:t>
      </w:r>
      <w:r w:rsidRPr="005258BA">
        <w:rPr>
          <w:rFonts w:hint="cs"/>
          <w:sz w:val="28"/>
          <w:rtl/>
        </w:rPr>
        <w:t>أ</w:t>
      </w:r>
      <w:r w:rsidRPr="005258BA">
        <w:rPr>
          <w:sz w:val="28"/>
          <w:rtl/>
        </w:rPr>
        <w:t>خرة</w:t>
      </w:r>
      <w:r w:rsidRPr="005258BA">
        <w:rPr>
          <w:rFonts w:hint="cs"/>
          <w:sz w:val="28"/>
          <w:rtl/>
        </w:rPr>
        <w:t>.</w:t>
      </w:r>
      <w:r w:rsidRPr="005258BA">
        <w:rPr>
          <w:sz w:val="28"/>
          <w:rtl/>
        </w:rPr>
        <w:t xml:space="preserve"> هکذا جاءت الروا</w:t>
      </w:r>
      <w:r w:rsidRPr="005258BA">
        <w:rPr>
          <w:rFonts w:hint="cs"/>
          <w:sz w:val="28"/>
          <w:rtl/>
        </w:rPr>
        <w:t>ي</w:t>
      </w:r>
      <w:r w:rsidRPr="005258BA">
        <w:rPr>
          <w:sz w:val="28"/>
          <w:rtl/>
        </w:rPr>
        <w:t>ة عن أئمة أهل الب</w:t>
      </w:r>
      <w:r w:rsidRPr="005258BA">
        <w:rPr>
          <w:rFonts w:hint="cs"/>
          <w:sz w:val="28"/>
          <w:rtl/>
        </w:rPr>
        <w:t>ي</w:t>
      </w:r>
      <w:r w:rsidRPr="005258BA">
        <w:rPr>
          <w:sz w:val="28"/>
          <w:rtl/>
        </w:rPr>
        <w:t>ـت</w:t>
      </w:r>
      <w:r w:rsidRPr="00E80D72">
        <w:rPr>
          <w:rFonts w:ascii="Mosawi" w:hAnsi="Mosawi" w:cs="Mosawi"/>
          <w:szCs w:val="20"/>
          <w:rtl/>
        </w:rPr>
        <w:t>^</w:t>
      </w:r>
      <w:r w:rsidRPr="005258BA">
        <w:rPr>
          <w:rFonts w:hint="cs"/>
          <w:sz w:val="28"/>
          <w:rtl/>
        </w:rPr>
        <w:t xml:space="preserve">. (المصدر نفسه). </w:t>
      </w:r>
    </w:p>
  </w:endnote>
  <w:endnote w:id="136">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w:t>
      </w:r>
      <w:r w:rsidRPr="001E3049">
        <w:rPr>
          <w:rFonts w:ascii="Mosawi" w:hAnsi="Mosawi" w:cs="Abz-3 (Yagut)" w:hint="cs"/>
          <w:szCs w:val="20"/>
          <w:rtl/>
        </w:rPr>
        <w:t>بزر</w:t>
      </w:r>
      <w:r w:rsidRPr="001E3049">
        <w:rPr>
          <w:rFonts w:ascii="Mosawi" w:hAnsi="Mosawi" w:cs="Abz-3 (Yagut)"/>
          <w:szCs w:val="20"/>
          <w:rtl/>
        </w:rPr>
        <w:t>گ</w:t>
      </w:r>
      <w:r w:rsidRPr="005258BA">
        <w:rPr>
          <w:rFonts w:hint="cs"/>
          <w:sz w:val="28"/>
          <w:rtl/>
        </w:rPr>
        <w:t xml:space="preserve"> الطهراني، الذريعة إلى تصانيف الشيعة 5: 118 ـ 119؛ الميرزا حبيب الله الخوئي، منهاج البراعة في شرح نهج البلاغة 16: 139، المكتبة الإسلامية، طهران، 1400هـ. </w:t>
      </w:r>
    </w:p>
  </w:endnote>
  <w:endnote w:id="137">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شهرآشوب المازندراني، مناقب آل أبي طالب 4: 364، مؤسسة انتشارات علامة، قم، 1379هـ؛ محمد بن جرير بن رستم الطبري الآملي، دلائل الإمامة: 263، بعثت، قم، 1413هـ. </w:t>
      </w:r>
    </w:p>
  </w:endnote>
  <w:endnote w:id="138">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علي رضا الطاووسي مسرور، الجامعة: 355 ـ 356، دائرة المعارف </w:t>
      </w:r>
      <w:r w:rsidRPr="001E3049">
        <w:rPr>
          <w:rFonts w:ascii="Mosawi" w:hAnsi="Mosawi" w:cs="Abz-3 (Yagut)" w:hint="cs"/>
          <w:szCs w:val="20"/>
          <w:rtl/>
        </w:rPr>
        <w:t>بزر</w:t>
      </w:r>
      <w:r w:rsidRPr="001E3049">
        <w:rPr>
          <w:rFonts w:ascii="Mosawi" w:hAnsi="Mosawi" w:cs="Abz-3 (Yagut)"/>
          <w:szCs w:val="20"/>
          <w:rtl/>
        </w:rPr>
        <w:t>گ</w:t>
      </w:r>
      <w:r w:rsidRPr="005258BA">
        <w:rPr>
          <w:rFonts w:hint="cs"/>
          <w:sz w:val="28"/>
          <w:rtl/>
        </w:rPr>
        <w:t xml:space="preserve"> إسلامي، مركز دائرة المعارف </w:t>
      </w:r>
      <w:r w:rsidRPr="001E3049">
        <w:rPr>
          <w:rFonts w:ascii="Mosawi" w:hAnsi="Mosawi" w:cs="Abz-3 (Yagut)" w:hint="cs"/>
          <w:szCs w:val="20"/>
          <w:rtl/>
        </w:rPr>
        <w:t>بزر</w:t>
      </w:r>
      <w:r w:rsidRPr="001E3049">
        <w:rPr>
          <w:rFonts w:ascii="Mosawi" w:hAnsi="Mosawi" w:cs="Abz-3 (Yagut)"/>
          <w:szCs w:val="20"/>
          <w:rtl/>
        </w:rPr>
        <w:t>گ</w:t>
      </w:r>
      <w:r w:rsidRPr="005258BA">
        <w:rPr>
          <w:rFonts w:hint="cs"/>
          <w:sz w:val="28"/>
          <w:rtl/>
        </w:rPr>
        <w:t xml:space="preserve"> إسلامي، طهران 17: 35، 355، طهران، 1388هـ.ش. </w:t>
      </w:r>
    </w:p>
  </w:endnote>
  <w:endnote w:id="139">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إن المراد من الجَفْر في هذا النوع من التعابير من حيث اشتماله على الواقع وعدم اشتماله عليه، والمراد من الجامعة من حيث الجواز وعدم الجواز، وكلّ واحد منهما يبين المسائل الخاصّة به. وأما بأن الموارد الأخلاقية التي يتمّ إسنادها إلى الجامعة فيجب القول: إن الأمور الأخلاقية ترتبط بالأمور العملية أيضاً وتندرج ضمن الحلال والحرام. وقال العلامة العسكري في تأييد هذا الكلام، بعد ذكره طائفة من الروايات: (يظهر من بعض الأحاديث أنه كان لدى الأئمة كتابان من أبيهم الإمام عليّ</w:t>
      </w:r>
      <w:r w:rsidRPr="005B6348">
        <w:rPr>
          <w:rFonts w:cs="Mosawi" w:hint="cs"/>
          <w:szCs w:val="20"/>
          <w:rtl/>
        </w:rPr>
        <w:t>×</w:t>
      </w:r>
      <w:r w:rsidRPr="005258BA">
        <w:rPr>
          <w:rFonts w:hint="cs"/>
          <w:sz w:val="28"/>
          <w:rtl/>
        </w:rPr>
        <w:t>؛ اسم أحدهما الجامعة فيه أحكام الحلال والحرام؛ وآخر يُسمّونه بالجَفْر فيه أنباء الحوادث الكائنة؛ وكتاب ثالث من أمهم فاطمة بنت رسول الله</w:t>
      </w:r>
      <w:r w:rsidRPr="00E80D72">
        <w:rPr>
          <w:rFonts w:cs="Mosawi" w:hint="cs"/>
          <w:szCs w:val="20"/>
          <w:rtl/>
        </w:rPr>
        <w:t>|</w:t>
      </w:r>
      <w:r w:rsidRPr="005258BA">
        <w:rPr>
          <w:rFonts w:hint="cs"/>
          <w:sz w:val="28"/>
          <w:rtl/>
        </w:rPr>
        <w:t xml:space="preserve"> يُسمّونه مصحف فاطمة، فيه أنباء من الحوادث الكائنة. والكتب الثلاثة كانت بخطّ الإمام عليّ</w:t>
      </w:r>
      <w:r w:rsidRPr="005B6348">
        <w:rPr>
          <w:rFonts w:cs="Mosawi" w:hint="cs"/>
          <w:szCs w:val="20"/>
          <w:rtl/>
        </w:rPr>
        <w:t>×</w:t>
      </w:r>
      <w:r w:rsidRPr="005258BA">
        <w:rPr>
          <w:rFonts w:hint="cs"/>
          <w:sz w:val="28"/>
          <w:rtl/>
        </w:rPr>
        <w:t xml:space="preserve">). السيد مرتضى العسكري، معالم المدرستين 2: 310 ـ 311، مؤسسة النعمان، بيروت، 1410هـ. </w:t>
      </w:r>
    </w:p>
  </w:endnote>
  <w:endnote w:id="140">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221 ـ 223، ح1 ـ 8؛ 225، ح4. </w:t>
      </w:r>
    </w:p>
  </w:endnote>
  <w:endnote w:id="141">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نفسه. </w:t>
      </w:r>
    </w:p>
  </w:endnote>
  <w:endnote w:id="142">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 225، ح5؛ الصفّار، بصائر الدرجات: 136، ح5. </w:t>
      </w:r>
    </w:p>
  </w:endnote>
  <w:endnote w:id="143">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137، ح9؛ 138، ح10 و13 و15. </w:t>
      </w:r>
    </w:p>
  </w:endnote>
  <w:endnote w:id="144">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169، ح3؛ الصدوق، الأمالي: 589، ح15. </w:t>
      </w:r>
    </w:p>
  </w:endnote>
  <w:endnote w:id="145">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437، ح6؛ الصفّار، بصائر الدرجات: 72، ح1. </w:t>
      </w:r>
    </w:p>
  </w:endnote>
  <w:endnote w:id="146">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الصدوق، التوحيد: 147 فما بعد، 180، ح15؛ الكليني، الكافي 1: 515، ح3. </w:t>
      </w:r>
    </w:p>
  </w:endnote>
  <w:endnote w:id="147">
    <w:p w:rsidR="00E229BE" w:rsidRPr="005258BA" w:rsidRDefault="00E229BE" w:rsidP="007033D6">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290، ح6، 303، ح1؛ أحمد بن عليّ الطبرسي، الاحتجاج: 257، نشر المرتضى، مشهد، 1403هـ؛ الصفّار، بصائر الدرجات: 148، ح9؛ 163، ح3؛ 164، ح6؛ المجلسي، بحار الأنوار 26: 50، ح96؛ 51، ح100؛ 183، ح187؛ 12، ح24. </w:t>
      </w:r>
    </w:p>
  </w:endnote>
  <w:endnote w:id="148">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223، ح1 و3؛ 225، ح4 و5 و6؛ 256، ح7؛ المجلسي، بحار الأنوار 26: 20، ح7. </w:t>
      </w:r>
    </w:p>
  </w:endnote>
  <w:endnote w:id="149">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137، ح11؛ 325، ح4؛ المجلسي، بحار الأنوار 26: 186، ح20. </w:t>
      </w:r>
    </w:p>
  </w:endnote>
  <w:endnote w:id="150">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الصفّار، بصائر الدرجات: 153، ح6؛ الكليني، الكافي 1: 241، ح5. </w:t>
      </w:r>
    </w:p>
  </w:endnote>
  <w:endnote w:id="151">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عبد الكريم سروش ومحمد سعيد بهمن پور، خاتميت وولايت: 54 ـ 55، نشر سمپاد، قم، 1389هـ.ش (مصدر فارسي). </w:t>
      </w:r>
    </w:p>
  </w:endnote>
  <w:endnote w:id="152">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بغية الوقوف على مختلف أبعاد هذه المسألة انظر: إمامت وخاتميت أز </w:t>
      </w:r>
      <w:r w:rsidRPr="001E3049">
        <w:rPr>
          <w:rFonts w:ascii="Mosawi" w:hAnsi="Mosawi" w:cs="Abz-3 (Yagut)" w:hint="cs"/>
          <w:szCs w:val="20"/>
          <w:rtl/>
        </w:rPr>
        <w:t>ديدگاه</w:t>
      </w:r>
      <w:r w:rsidRPr="005258BA">
        <w:rPr>
          <w:rFonts w:hint="cs"/>
          <w:sz w:val="28"/>
          <w:rtl/>
        </w:rPr>
        <w:t xml:space="preserve"> قرآن وحديث، مقال منشور باللغة الفارسية في مجلة كتاب قيّم، العدد 6. </w:t>
      </w:r>
    </w:p>
  </w:endnote>
  <w:endnote w:id="153">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326، ح1 و2؛ المجلسي، بحار الأنوار 62: 141 ـ 142. </w:t>
      </w:r>
    </w:p>
  </w:endnote>
  <w:endnote w:id="154">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الصدوق، التوحيد: 166، ح16، جماعة المدرسين، قم، 1357هـ.ش. </w:t>
      </w:r>
    </w:p>
  </w:endnote>
  <w:endnote w:id="155">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158، ح20؛ 167، ح21. </w:t>
      </w:r>
    </w:p>
  </w:endnote>
  <w:endnote w:id="156">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57، ح14؛ الصفّار، بصائر الدرجات: 146، ح23؛ 149، ح16. </w:t>
      </w:r>
    </w:p>
  </w:endnote>
  <w:endnote w:id="157">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146، ح22؛ 148، ح8. </w:t>
      </w:r>
    </w:p>
  </w:endnote>
  <w:endnote w:id="158">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للوقوف على النماذج الكثيرة من التغيُّر في أحكام وقوانين الشريعة والاجتهاد في مقابل النصّ من قِبَل بعض الصحابة والخلفاء انظر: السيد عبد الحسين شرف الدين، النصّ والاجتهاد: 385 ـ 387، طليعة النور، قم، 1426هـ. </w:t>
      </w:r>
    </w:p>
  </w:endnote>
  <w:endnote w:id="159">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والذي يؤيد اختلاف الصحيفة عن الأحكام المتداولة بين الناس جواب الإمام عن سؤال زرارة الذي أدى إلى رؤيته للجامعة، حيث قال: (سألت أبا جعفر</w:t>
      </w:r>
      <w:r w:rsidRPr="005B6348">
        <w:rPr>
          <w:rFonts w:cs="Mosawi" w:hint="cs"/>
          <w:szCs w:val="20"/>
          <w:rtl/>
        </w:rPr>
        <w:t>×</w:t>
      </w:r>
      <w:r w:rsidRPr="005258BA">
        <w:rPr>
          <w:rFonts w:hint="cs"/>
          <w:sz w:val="28"/>
          <w:rtl/>
        </w:rPr>
        <w:t xml:space="preserve"> عن الجد؟ فقال: ما أجد أحداً قال فيه إلاّ برأيه، إلا أمير المؤمنين</w:t>
      </w:r>
      <w:r w:rsidRPr="005B6348">
        <w:rPr>
          <w:rFonts w:cs="Mosawi" w:hint="cs"/>
          <w:szCs w:val="20"/>
          <w:rtl/>
        </w:rPr>
        <w:t>×</w:t>
      </w:r>
      <w:r w:rsidRPr="005258BA">
        <w:rPr>
          <w:rFonts w:hint="cs"/>
          <w:sz w:val="28"/>
          <w:rtl/>
        </w:rPr>
        <w:t xml:space="preserve">). </w:t>
      </w:r>
    </w:p>
  </w:endnote>
  <w:endnote w:id="160">
    <w:p w:rsidR="00E229BE" w:rsidRPr="005258BA" w:rsidRDefault="00E229BE" w:rsidP="007033D6">
      <w:pPr>
        <w:pStyle w:val="aa"/>
        <w:spacing w:line="294"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بالالتفات إلى:</w:t>
      </w:r>
    </w:p>
    <w:p w:rsidR="00E229BE" w:rsidRPr="005258BA" w:rsidRDefault="00E229BE" w:rsidP="007033D6">
      <w:pPr>
        <w:pStyle w:val="aa"/>
        <w:spacing w:line="292" w:lineRule="exact"/>
        <w:ind w:firstLine="0"/>
        <w:rPr>
          <w:sz w:val="28"/>
          <w:rtl/>
        </w:rPr>
      </w:pPr>
      <w:r w:rsidRPr="005258BA">
        <w:rPr>
          <w:rFonts w:hint="cs"/>
          <w:sz w:val="28"/>
          <w:rtl/>
        </w:rPr>
        <w:t xml:space="preserve">أـ نصّ رواية وكلام زرارة وسلوكه الذي هو ردّة فعل عقلائية وليست تعبدية. </w:t>
      </w:r>
    </w:p>
    <w:p w:rsidR="00E229BE" w:rsidRPr="005258BA" w:rsidRDefault="00E229BE" w:rsidP="007033D6">
      <w:pPr>
        <w:pStyle w:val="aa"/>
        <w:spacing w:line="292" w:lineRule="exact"/>
        <w:ind w:firstLine="0"/>
        <w:rPr>
          <w:sz w:val="28"/>
          <w:rtl/>
        </w:rPr>
      </w:pPr>
      <w:r w:rsidRPr="005258BA">
        <w:rPr>
          <w:rFonts w:hint="cs"/>
          <w:sz w:val="28"/>
          <w:rtl/>
        </w:rPr>
        <w:t xml:space="preserve">ب ـ اعتبار محتوى الجامعة منكراً وغريباً. </w:t>
      </w:r>
    </w:p>
    <w:p w:rsidR="00E229BE" w:rsidRPr="005258BA" w:rsidRDefault="00E229BE" w:rsidP="007033D6">
      <w:pPr>
        <w:pStyle w:val="aa"/>
        <w:spacing w:line="292" w:lineRule="exact"/>
        <w:ind w:firstLine="0"/>
        <w:rPr>
          <w:sz w:val="28"/>
          <w:rtl/>
        </w:rPr>
      </w:pPr>
      <w:r w:rsidRPr="005258BA">
        <w:rPr>
          <w:rFonts w:hint="cs"/>
          <w:sz w:val="28"/>
          <w:rtl/>
        </w:rPr>
        <w:t xml:space="preserve">ج ـ الفترة الأولى من تعرّف وتشرّف زرارة بالمذهب الحقّ. </w:t>
      </w:r>
    </w:p>
    <w:p w:rsidR="00E229BE" w:rsidRPr="005258BA" w:rsidRDefault="00E229BE" w:rsidP="007033D6">
      <w:pPr>
        <w:pStyle w:val="aa"/>
        <w:spacing w:line="292" w:lineRule="exact"/>
        <w:ind w:firstLine="0"/>
        <w:rPr>
          <w:sz w:val="28"/>
          <w:rtl/>
        </w:rPr>
      </w:pPr>
      <w:r w:rsidRPr="005258BA">
        <w:rPr>
          <w:rFonts w:hint="cs"/>
          <w:sz w:val="28"/>
          <w:rtl/>
        </w:rPr>
        <w:t xml:space="preserve">د ـ وصف زرارة لنفسه في متن هذه الرواية وقوله بأنه كان شخصاً عالماً بالمسائل الهامّة وعلم الفقه السائد بين الناس. </w:t>
      </w:r>
    </w:p>
    <w:p w:rsidR="00E229BE" w:rsidRPr="005258BA" w:rsidRDefault="00E229BE" w:rsidP="007033D6">
      <w:pPr>
        <w:pStyle w:val="aa"/>
        <w:spacing w:line="292" w:lineRule="exact"/>
        <w:ind w:firstLine="0"/>
        <w:rPr>
          <w:sz w:val="28"/>
          <w:rtl/>
        </w:rPr>
      </w:pPr>
      <w:r w:rsidRPr="005258BA">
        <w:rPr>
          <w:rFonts w:hint="cs"/>
          <w:sz w:val="28"/>
          <w:rtl/>
        </w:rPr>
        <w:t>هـ ـ وعلى المقلب الآخر ليس هناك بحث عن كون الإمام حجة.</w:t>
      </w:r>
    </w:p>
    <w:p w:rsidR="00E229BE" w:rsidRPr="005258BA" w:rsidRDefault="00E229BE" w:rsidP="007033D6">
      <w:pPr>
        <w:pStyle w:val="aa"/>
        <w:spacing w:line="292" w:lineRule="exact"/>
        <w:ind w:firstLine="0"/>
        <w:rPr>
          <w:sz w:val="28"/>
          <w:rtl/>
        </w:rPr>
      </w:pPr>
      <w:r w:rsidRPr="005258BA">
        <w:rPr>
          <w:rFonts w:hint="cs"/>
          <w:sz w:val="28"/>
          <w:rtl/>
        </w:rPr>
        <w:t xml:space="preserve">يتّضح أن تعجّب زرارة كان ناشئاً من تعلُّقه التشريعي المفروض عليه من قِبَل مذهب أهل السنّة. ومن هنا يصدر عنه سلوك طارد لكتاب الجامعة. </w:t>
      </w:r>
    </w:p>
    <w:p w:rsidR="00E229BE" w:rsidRPr="005258BA" w:rsidRDefault="00E229BE" w:rsidP="007033D6">
      <w:pPr>
        <w:pStyle w:val="aa"/>
        <w:spacing w:line="292" w:lineRule="exact"/>
        <w:ind w:firstLine="0"/>
        <w:rPr>
          <w:sz w:val="28"/>
        </w:rPr>
      </w:pPr>
      <w:r w:rsidRPr="005258BA">
        <w:rPr>
          <w:rFonts w:hint="cs"/>
          <w:sz w:val="28"/>
          <w:rtl/>
        </w:rPr>
        <w:t>انظر: السيد محمد عمادي الحائري، بازسازي متون كهن حديث شيعه: 84، كتابخانه ومركز أسناد مجلس شوراي إسلامي، طهران، 1388هـ.ش (مصدر فارسي).</w:t>
      </w:r>
    </w:p>
  </w:endnote>
  <w:endnote w:id="161">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7: 95. </w:t>
      </w:r>
    </w:p>
  </w:endnote>
  <w:endnote w:id="162">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قلت: باطل ليس بشيء هو خلاف ما الناس عليه. </w:t>
      </w:r>
    </w:p>
  </w:endnote>
  <w:endnote w:id="163">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بالالتفات إلى ما تقدّم، والتعابير الموجود في متن الرواية، يتضح أن التعبير بكتاب الفرائض هو تعبير آخر عن الجامعة أو بعضها. والدليل على هذا الكلام هو الروايتان الآتيتان، وفي إحداهما يعتبر الإمام الصحف متعددة، وفي الرواية الثانية يتمّ بيان تعدّد الصحف من خلال لفت الانتباه إلى اختلاف عناوين وفصول الأحكام وتعلّق كل صحيفة بجانب من الأحكام، من قبيل: مسائل القضاء أو الفرائض: </w:t>
      </w:r>
    </w:p>
    <w:p w:rsidR="00E229BE" w:rsidRPr="005258BA" w:rsidRDefault="00E229BE" w:rsidP="007033D6">
      <w:pPr>
        <w:pStyle w:val="aa"/>
        <w:spacing w:line="292" w:lineRule="exact"/>
        <w:ind w:firstLine="0"/>
        <w:rPr>
          <w:b/>
          <w:bCs/>
          <w:sz w:val="28"/>
          <w:rtl/>
          <w:lang w:bidi="ar-IQ"/>
        </w:rPr>
      </w:pPr>
      <w:r w:rsidRPr="005258BA">
        <w:rPr>
          <w:rFonts w:hint="cs"/>
          <w:sz w:val="28"/>
          <w:rtl/>
        </w:rPr>
        <w:t xml:space="preserve">1ـ </w:t>
      </w:r>
      <w:r w:rsidRPr="005258BA">
        <w:rPr>
          <w:sz w:val="28"/>
          <w:rtl/>
        </w:rPr>
        <w:t>عن جابر بن يزيد</w:t>
      </w:r>
      <w:r w:rsidRPr="005258BA">
        <w:rPr>
          <w:rFonts w:hint="cs"/>
          <w:sz w:val="28"/>
          <w:rtl/>
        </w:rPr>
        <w:t>،</w:t>
      </w:r>
      <w:r w:rsidRPr="005258BA">
        <w:rPr>
          <w:sz w:val="28"/>
          <w:rtl/>
        </w:rPr>
        <w:t xml:space="preserve"> عن </w:t>
      </w:r>
      <w:r w:rsidRPr="005258BA">
        <w:rPr>
          <w:rFonts w:hint="cs"/>
          <w:sz w:val="28"/>
          <w:rtl/>
        </w:rPr>
        <w:t>أ</w:t>
      </w:r>
      <w:r w:rsidRPr="005258BA">
        <w:rPr>
          <w:sz w:val="28"/>
          <w:rtl/>
        </w:rPr>
        <w:t>ب</w:t>
      </w:r>
      <w:r w:rsidRPr="005258BA">
        <w:rPr>
          <w:rFonts w:hint="cs"/>
          <w:sz w:val="28"/>
          <w:rtl/>
        </w:rPr>
        <w:t>ي</w:t>
      </w:r>
      <w:r w:rsidRPr="005258BA">
        <w:rPr>
          <w:sz w:val="28"/>
          <w:rtl/>
        </w:rPr>
        <w:t xml:space="preserve"> جعفر</w:t>
      </w:r>
      <w:r w:rsidRPr="005B6348">
        <w:rPr>
          <w:rFonts w:cs="Mosawi" w:hint="cs"/>
          <w:szCs w:val="20"/>
          <w:rtl/>
        </w:rPr>
        <w:t>×</w:t>
      </w:r>
      <w:r w:rsidRPr="005258BA">
        <w:rPr>
          <w:rFonts w:hint="cs"/>
          <w:sz w:val="28"/>
          <w:rtl/>
        </w:rPr>
        <w:t xml:space="preserve">، </w:t>
      </w:r>
      <w:r w:rsidRPr="005258BA">
        <w:rPr>
          <w:sz w:val="28"/>
          <w:rtl/>
        </w:rPr>
        <w:t>قال</w:t>
      </w:r>
      <w:r w:rsidRPr="005258BA">
        <w:rPr>
          <w:rFonts w:hint="cs"/>
          <w:sz w:val="28"/>
          <w:rtl/>
        </w:rPr>
        <w:t xml:space="preserve">: </w:t>
      </w:r>
      <w:r w:rsidRPr="005258BA">
        <w:rPr>
          <w:sz w:val="28"/>
          <w:rtl/>
        </w:rPr>
        <w:t xml:space="preserve">قال </w:t>
      </w:r>
      <w:r w:rsidRPr="005258BA">
        <w:rPr>
          <w:rFonts w:hint="cs"/>
          <w:sz w:val="28"/>
          <w:rtl/>
        </w:rPr>
        <w:t>أ</w:t>
      </w:r>
      <w:r w:rsidRPr="005258BA">
        <w:rPr>
          <w:sz w:val="28"/>
          <w:rtl/>
        </w:rPr>
        <w:t>بو</w:t>
      </w:r>
      <w:r w:rsidRPr="005258BA">
        <w:rPr>
          <w:rFonts w:hint="cs"/>
          <w:sz w:val="28"/>
          <w:rtl/>
        </w:rPr>
        <w:t xml:space="preserve"> </w:t>
      </w:r>
      <w:r w:rsidRPr="005258BA">
        <w:rPr>
          <w:sz w:val="28"/>
          <w:rtl/>
        </w:rPr>
        <w:t>جعفر</w:t>
      </w:r>
      <w:r w:rsidRPr="005B6348">
        <w:rPr>
          <w:rFonts w:cs="Mosawi"/>
          <w:szCs w:val="20"/>
          <w:rtl/>
        </w:rPr>
        <w:t>×</w:t>
      </w:r>
      <w:r w:rsidRPr="005258BA">
        <w:rPr>
          <w:rFonts w:hint="cs"/>
          <w:sz w:val="28"/>
          <w:rtl/>
        </w:rPr>
        <w:t>: إ</w:t>
      </w:r>
      <w:r w:rsidRPr="005258BA">
        <w:rPr>
          <w:sz w:val="28"/>
          <w:rtl/>
        </w:rPr>
        <w:t>ن عند</w:t>
      </w:r>
      <w:r w:rsidRPr="005258BA">
        <w:rPr>
          <w:rFonts w:hint="cs"/>
          <w:sz w:val="28"/>
          <w:rtl/>
        </w:rPr>
        <w:t>ي</w:t>
      </w:r>
      <w:r w:rsidRPr="005258BA">
        <w:rPr>
          <w:sz w:val="28"/>
          <w:rtl/>
        </w:rPr>
        <w:t xml:space="preserve"> لصحيفة فيها تسعة عشرة صحيفة</w:t>
      </w:r>
      <w:r w:rsidRPr="005258BA">
        <w:rPr>
          <w:rFonts w:hint="cs"/>
          <w:sz w:val="28"/>
          <w:rtl/>
        </w:rPr>
        <w:t>،</w:t>
      </w:r>
      <w:r w:rsidRPr="005258BA">
        <w:rPr>
          <w:sz w:val="28"/>
          <w:rtl/>
        </w:rPr>
        <w:t xml:space="preserve"> قد حباها رسول الله</w:t>
      </w:r>
      <w:r w:rsidRPr="00E80D72">
        <w:rPr>
          <w:rFonts w:cs="Mosawi"/>
          <w:szCs w:val="20"/>
          <w:rtl/>
        </w:rPr>
        <w:t>|</w:t>
      </w:r>
      <w:r w:rsidRPr="005258BA">
        <w:rPr>
          <w:sz w:val="28"/>
          <w:rtl/>
        </w:rPr>
        <w:t xml:space="preserve">. </w:t>
      </w:r>
      <w:r w:rsidRPr="005258BA">
        <w:rPr>
          <w:rFonts w:hint="cs"/>
          <w:sz w:val="28"/>
          <w:rtl/>
        </w:rPr>
        <w:t xml:space="preserve">(الصفّار، بصائر الدرجات: 144، ح12). </w:t>
      </w:r>
    </w:p>
    <w:p w:rsidR="00E229BE" w:rsidRPr="005258BA" w:rsidRDefault="00E229BE" w:rsidP="007033D6">
      <w:pPr>
        <w:pStyle w:val="aa"/>
        <w:spacing w:line="292" w:lineRule="exact"/>
        <w:ind w:firstLine="0"/>
        <w:rPr>
          <w:sz w:val="28"/>
          <w:rtl/>
          <w:lang w:bidi="ar-IQ"/>
        </w:rPr>
      </w:pPr>
      <w:r w:rsidRPr="005258BA">
        <w:rPr>
          <w:rFonts w:hint="cs"/>
          <w:sz w:val="28"/>
          <w:rtl/>
          <w:lang w:bidi="ar-IQ"/>
        </w:rPr>
        <w:t xml:space="preserve">2 ـ </w:t>
      </w:r>
      <w:r w:rsidRPr="005258BA">
        <w:rPr>
          <w:sz w:val="28"/>
          <w:rtl/>
          <w:lang w:bidi="ar-IQ"/>
        </w:rPr>
        <w:t xml:space="preserve">قال </w:t>
      </w:r>
      <w:r w:rsidRPr="005258BA">
        <w:rPr>
          <w:rFonts w:hint="cs"/>
          <w:sz w:val="28"/>
          <w:rtl/>
          <w:lang w:bidi="ar-IQ"/>
        </w:rPr>
        <w:t>أ</w:t>
      </w:r>
      <w:r w:rsidRPr="005258BA">
        <w:rPr>
          <w:sz w:val="28"/>
          <w:rtl/>
          <w:lang w:bidi="ar-IQ"/>
        </w:rPr>
        <w:t>بو</w:t>
      </w:r>
      <w:r w:rsidRPr="005258BA">
        <w:rPr>
          <w:rFonts w:hint="cs"/>
          <w:sz w:val="28"/>
          <w:rtl/>
          <w:lang w:bidi="ar-IQ"/>
        </w:rPr>
        <w:t xml:space="preserve"> </w:t>
      </w:r>
      <w:r w:rsidRPr="005258BA">
        <w:rPr>
          <w:sz w:val="28"/>
          <w:rtl/>
          <w:lang w:bidi="ar-IQ"/>
        </w:rPr>
        <w:t>جعفر</w:t>
      </w:r>
      <w:r w:rsidRPr="005B6348">
        <w:rPr>
          <w:rFonts w:cs="Mosawi"/>
          <w:szCs w:val="20"/>
          <w:rtl/>
          <w:lang w:bidi="ar-IQ"/>
        </w:rPr>
        <w:t>×</w:t>
      </w:r>
      <w:r w:rsidRPr="005258BA">
        <w:rPr>
          <w:rFonts w:hint="cs"/>
          <w:sz w:val="28"/>
          <w:rtl/>
          <w:lang w:bidi="ar-IQ"/>
        </w:rPr>
        <w:t>: إ</w:t>
      </w:r>
      <w:r w:rsidRPr="005258BA">
        <w:rPr>
          <w:sz w:val="28"/>
          <w:rtl/>
          <w:lang w:bidi="ar-IQ"/>
        </w:rPr>
        <w:t>ن عندنا صحيفة من كتب عل</w:t>
      </w:r>
      <w:r w:rsidRPr="005258BA">
        <w:rPr>
          <w:rFonts w:hint="cs"/>
          <w:sz w:val="28"/>
          <w:rtl/>
          <w:lang w:bidi="ar-IQ"/>
        </w:rPr>
        <w:t>يٍّ،</w:t>
      </w:r>
      <w:r w:rsidRPr="005258BA">
        <w:rPr>
          <w:sz w:val="28"/>
          <w:rtl/>
          <w:lang w:bidi="ar-IQ"/>
        </w:rPr>
        <w:t xml:space="preserve"> طولها سبعون ذراعا</w:t>
      </w:r>
      <w:r w:rsidRPr="005258BA">
        <w:rPr>
          <w:rFonts w:hint="cs"/>
          <w:sz w:val="28"/>
          <w:rtl/>
          <w:lang w:bidi="ar-IQ"/>
        </w:rPr>
        <w:t>ً،</w:t>
      </w:r>
      <w:r w:rsidRPr="005258BA">
        <w:rPr>
          <w:sz w:val="28"/>
          <w:rtl/>
          <w:lang w:bidi="ar-IQ"/>
        </w:rPr>
        <w:t xml:space="preserve"> فنحن نت</w:t>
      </w:r>
      <w:r w:rsidRPr="005258BA">
        <w:rPr>
          <w:rFonts w:hint="cs"/>
          <w:sz w:val="28"/>
          <w:rtl/>
          <w:lang w:bidi="ar-IQ"/>
        </w:rPr>
        <w:t>ّ</w:t>
      </w:r>
      <w:r w:rsidRPr="005258BA">
        <w:rPr>
          <w:sz w:val="28"/>
          <w:rtl/>
          <w:lang w:bidi="ar-IQ"/>
        </w:rPr>
        <w:t>بع ما</w:t>
      </w:r>
      <w:r w:rsidRPr="005258BA">
        <w:rPr>
          <w:rFonts w:hint="cs"/>
          <w:sz w:val="28"/>
          <w:rtl/>
          <w:lang w:bidi="ar-IQ"/>
        </w:rPr>
        <w:t xml:space="preserve"> </w:t>
      </w:r>
      <w:r w:rsidRPr="005258BA">
        <w:rPr>
          <w:sz w:val="28"/>
          <w:rtl/>
          <w:lang w:bidi="ar-IQ"/>
        </w:rPr>
        <w:t>فيها لا</w:t>
      </w:r>
      <w:r w:rsidRPr="005258BA">
        <w:rPr>
          <w:rFonts w:hint="cs"/>
          <w:sz w:val="28"/>
          <w:rtl/>
          <w:lang w:bidi="ar-IQ"/>
        </w:rPr>
        <w:t xml:space="preserve"> </w:t>
      </w:r>
      <w:r w:rsidRPr="005258BA">
        <w:rPr>
          <w:sz w:val="28"/>
          <w:rtl/>
          <w:lang w:bidi="ar-IQ"/>
        </w:rPr>
        <w:t>نعدوها</w:t>
      </w:r>
      <w:r w:rsidRPr="005258BA">
        <w:rPr>
          <w:rFonts w:hint="cs"/>
          <w:sz w:val="28"/>
          <w:rtl/>
          <w:lang w:bidi="ar-IQ"/>
        </w:rPr>
        <w:t xml:space="preserve">. </w:t>
      </w:r>
      <w:r w:rsidRPr="005258BA">
        <w:rPr>
          <w:sz w:val="28"/>
          <w:rtl/>
          <w:lang w:bidi="ar-IQ"/>
        </w:rPr>
        <w:t>وس</w:t>
      </w:r>
      <w:r w:rsidRPr="005258BA">
        <w:rPr>
          <w:rFonts w:hint="cs"/>
          <w:sz w:val="28"/>
          <w:rtl/>
          <w:lang w:bidi="ar-IQ"/>
        </w:rPr>
        <w:t>أ</w:t>
      </w:r>
      <w:r w:rsidRPr="005258BA">
        <w:rPr>
          <w:sz w:val="28"/>
          <w:rtl/>
          <w:lang w:bidi="ar-IQ"/>
        </w:rPr>
        <w:t>لته عن ميراث العلم ما</w:t>
      </w:r>
      <w:r w:rsidRPr="005258BA">
        <w:rPr>
          <w:rFonts w:hint="cs"/>
          <w:sz w:val="28"/>
          <w:rtl/>
          <w:lang w:bidi="ar-IQ"/>
        </w:rPr>
        <w:t xml:space="preserve"> </w:t>
      </w:r>
      <w:r w:rsidRPr="005258BA">
        <w:rPr>
          <w:sz w:val="28"/>
          <w:rtl/>
          <w:lang w:bidi="ar-IQ"/>
        </w:rPr>
        <w:t>بلغ</w:t>
      </w:r>
      <w:r w:rsidRPr="005258BA">
        <w:rPr>
          <w:rFonts w:hint="cs"/>
          <w:sz w:val="28"/>
          <w:rtl/>
          <w:lang w:bidi="ar-IQ"/>
        </w:rPr>
        <w:t>؟</w:t>
      </w:r>
      <w:r w:rsidRPr="005258BA">
        <w:rPr>
          <w:sz w:val="28"/>
          <w:rtl/>
          <w:lang w:bidi="ar-IQ"/>
        </w:rPr>
        <w:t xml:space="preserve"> </w:t>
      </w:r>
      <w:r w:rsidRPr="005258BA">
        <w:rPr>
          <w:rFonts w:hint="cs"/>
          <w:sz w:val="28"/>
          <w:rtl/>
          <w:lang w:bidi="ar-IQ"/>
        </w:rPr>
        <w:t>أ</w:t>
      </w:r>
      <w:r w:rsidRPr="005258BA">
        <w:rPr>
          <w:sz w:val="28"/>
          <w:rtl/>
          <w:lang w:bidi="ar-IQ"/>
        </w:rPr>
        <w:t xml:space="preserve">جوامع هو من العلم </w:t>
      </w:r>
      <w:r w:rsidRPr="005258BA">
        <w:rPr>
          <w:rFonts w:hint="cs"/>
          <w:sz w:val="28"/>
          <w:rtl/>
          <w:lang w:bidi="ar-IQ"/>
        </w:rPr>
        <w:t>أ</w:t>
      </w:r>
      <w:r w:rsidRPr="005258BA">
        <w:rPr>
          <w:sz w:val="28"/>
          <w:rtl/>
          <w:lang w:bidi="ar-IQ"/>
        </w:rPr>
        <w:t>م فيه تفسير كل</w:t>
      </w:r>
      <w:r w:rsidRPr="005258BA">
        <w:rPr>
          <w:rFonts w:hint="cs"/>
          <w:sz w:val="28"/>
          <w:rtl/>
          <w:lang w:bidi="ar-IQ"/>
        </w:rPr>
        <w:t>ّ</w:t>
      </w:r>
      <w:r w:rsidRPr="005258BA">
        <w:rPr>
          <w:sz w:val="28"/>
          <w:rtl/>
          <w:lang w:bidi="ar-IQ"/>
        </w:rPr>
        <w:t xml:space="preserve"> ش</w:t>
      </w:r>
      <w:r w:rsidRPr="005258BA">
        <w:rPr>
          <w:rFonts w:hint="cs"/>
          <w:sz w:val="28"/>
          <w:rtl/>
          <w:lang w:bidi="ar-IQ"/>
        </w:rPr>
        <w:t>يء</w:t>
      </w:r>
      <w:r w:rsidRPr="005258BA">
        <w:rPr>
          <w:sz w:val="28"/>
          <w:rtl/>
          <w:lang w:bidi="ar-IQ"/>
        </w:rPr>
        <w:t xml:space="preserve"> من هذه ال</w:t>
      </w:r>
      <w:r w:rsidRPr="005258BA">
        <w:rPr>
          <w:rFonts w:hint="cs"/>
          <w:sz w:val="28"/>
          <w:rtl/>
          <w:lang w:bidi="ar-IQ"/>
        </w:rPr>
        <w:t>أ</w:t>
      </w:r>
      <w:r w:rsidRPr="005258BA">
        <w:rPr>
          <w:sz w:val="28"/>
          <w:rtl/>
          <w:lang w:bidi="ar-IQ"/>
        </w:rPr>
        <w:t>مور الت</w:t>
      </w:r>
      <w:r w:rsidRPr="005258BA">
        <w:rPr>
          <w:rFonts w:hint="cs"/>
          <w:sz w:val="28"/>
          <w:rtl/>
          <w:lang w:bidi="ar-IQ"/>
        </w:rPr>
        <w:t>ي</w:t>
      </w:r>
      <w:r w:rsidRPr="005258BA">
        <w:rPr>
          <w:sz w:val="28"/>
          <w:rtl/>
          <w:lang w:bidi="ar-IQ"/>
        </w:rPr>
        <w:t xml:space="preserve"> تتكلم فيه الناس</w:t>
      </w:r>
      <w:r w:rsidRPr="005258BA">
        <w:rPr>
          <w:rFonts w:hint="cs"/>
          <w:sz w:val="28"/>
          <w:rtl/>
          <w:lang w:bidi="ar-IQ"/>
        </w:rPr>
        <w:t>،</w:t>
      </w:r>
      <w:r w:rsidRPr="005258BA">
        <w:rPr>
          <w:sz w:val="28"/>
          <w:rtl/>
          <w:lang w:bidi="ar-IQ"/>
        </w:rPr>
        <w:t xml:space="preserve"> مثل</w:t>
      </w:r>
      <w:r w:rsidRPr="005258BA">
        <w:rPr>
          <w:rFonts w:hint="cs"/>
          <w:sz w:val="28"/>
          <w:rtl/>
          <w:lang w:bidi="ar-IQ"/>
        </w:rPr>
        <w:t>:</w:t>
      </w:r>
      <w:r w:rsidRPr="005258BA">
        <w:rPr>
          <w:sz w:val="28"/>
          <w:rtl/>
          <w:lang w:bidi="ar-IQ"/>
        </w:rPr>
        <w:t xml:space="preserve"> الطلاق والفرايض</w:t>
      </w:r>
      <w:r w:rsidRPr="005258BA">
        <w:rPr>
          <w:rFonts w:hint="cs"/>
          <w:sz w:val="28"/>
          <w:rtl/>
          <w:lang w:bidi="ar-IQ"/>
        </w:rPr>
        <w:t xml:space="preserve">؟ </w:t>
      </w:r>
      <w:r w:rsidRPr="005258BA">
        <w:rPr>
          <w:sz w:val="28"/>
          <w:rtl/>
          <w:lang w:bidi="ar-IQ"/>
        </w:rPr>
        <w:t>فقال</w:t>
      </w:r>
      <w:r w:rsidRPr="005258BA">
        <w:rPr>
          <w:rFonts w:hint="cs"/>
          <w:sz w:val="28"/>
          <w:rtl/>
          <w:lang w:bidi="ar-IQ"/>
        </w:rPr>
        <w:t>: إ</w:t>
      </w:r>
      <w:r w:rsidRPr="005258BA">
        <w:rPr>
          <w:sz w:val="28"/>
          <w:rtl/>
          <w:lang w:bidi="ar-IQ"/>
        </w:rPr>
        <w:t>ن عليا</w:t>
      </w:r>
      <w:r w:rsidRPr="005258BA">
        <w:rPr>
          <w:rFonts w:hint="cs"/>
          <w:sz w:val="28"/>
          <w:rtl/>
          <w:lang w:bidi="ar-IQ"/>
        </w:rPr>
        <w:t>ً</w:t>
      </w:r>
      <w:r w:rsidRPr="005258BA">
        <w:rPr>
          <w:sz w:val="28"/>
          <w:rtl/>
          <w:lang w:bidi="ar-IQ"/>
        </w:rPr>
        <w:t xml:space="preserve"> كتب العلم كله</w:t>
      </w:r>
      <w:r w:rsidRPr="005258BA">
        <w:rPr>
          <w:rFonts w:hint="cs"/>
          <w:sz w:val="28"/>
          <w:rtl/>
          <w:lang w:bidi="ar-IQ"/>
        </w:rPr>
        <w:t>،</w:t>
      </w:r>
      <w:r w:rsidRPr="005258BA">
        <w:rPr>
          <w:sz w:val="28"/>
          <w:rtl/>
          <w:lang w:bidi="ar-IQ"/>
        </w:rPr>
        <w:t xml:space="preserve"> القضاء والفرايض</w:t>
      </w:r>
      <w:r w:rsidRPr="005258BA">
        <w:rPr>
          <w:rFonts w:hint="cs"/>
          <w:sz w:val="28"/>
          <w:rtl/>
          <w:lang w:bidi="ar-IQ"/>
        </w:rPr>
        <w:t xml:space="preserve">، </w:t>
      </w:r>
      <w:r w:rsidRPr="005258BA">
        <w:rPr>
          <w:sz w:val="28"/>
          <w:rtl/>
          <w:lang w:bidi="ar-IQ"/>
        </w:rPr>
        <w:t xml:space="preserve">فلو ظهر </w:t>
      </w:r>
      <w:r w:rsidRPr="005258BA">
        <w:rPr>
          <w:rFonts w:hint="cs"/>
          <w:sz w:val="28"/>
          <w:rtl/>
          <w:lang w:bidi="ar-IQ"/>
        </w:rPr>
        <w:t>أ</w:t>
      </w:r>
      <w:r w:rsidRPr="005258BA">
        <w:rPr>
          <w:sz w:val="28"/>
          <w:rtl/>
          <w:lang w:bidi="ar-IQ"/>
        </w:rPr>
        <w:t>مرنا لم يكن ش</w:t>
      </w:r>
      <w:r w:rsidRPr="005258BA">
        <w:rPr>
          <w:rFonts w:hint="cs"/>
          <w:sz w:val="28"/>
          <w:rtl/>
          <w:lang w:bidi="ar-IQ"/>
        </w:rPr>
        <w:t>يءٌ</w:t>
      </w:r>
      <w:r w:rsidRPr="005258BA">
        <w:rPr>
          <w:sz w:val="28"/>
          <w:rtl/>
          <w:lang w:bidi="ar-IQ"/>
        </w:rPr>
        <w:t xml:space="preserve"> </w:t>
      </w:r>
      <w:r w:rsidRPr="005258BA">
        <w:rPr>
          <w:rFonts w:hint="cs"/>
          <w:sz w:val="28"/>
          <w:rtl/>
          <w:lang w:bidi="ar-IQ"/>
        </w:rPr>
        <w:t>إ</w:t>
      </w:r>
      <w:r w:rsidRPr="005258BA">
        <w:rPr>
          <w:sz w:val="28"/>
          <w:rtl/>
          <w:lang w:bidi="ar-IQ"/>
        </w:rPr>
        <w:t xml:space="preserve">لا فيه نمضيها. </w:t>
      </w:r>
      <w:r w:rsidRPr="005258BA">
        <w:rPr>
          <w:rFonts w:hint="cs"/>
          <w:sz w:val="28"/>
          <w:rtl/>
          <w:lang w:bidi="ar-IQ"/>
        </w:rPr>
        <w:t xml:space="preserve">(المصدر السابق: 143، ح7). والنقطة الأخرى التي تستفاد من هذا الرواية المذكورة أعلاه هي تأييد روايات حلّ التعارض بين الأخبار، حيث تذكر من بين تلك الطرق مخالفة العامة. ومن هذه الناحية تُعَدّ هذه الرواية بيان خاصّ في تأييد مسألة طرق حلّ التعارض بين الروايات. </w:t>
      </w:r>
    </w:p>
  </w:endnote>
  <w:endnote w:id="164">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رجال الكشي: 238. </w:t>
      </w:r>
    </w:p>
  </w:endnote>
  <w:endnote w:id="165">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سيأتي مزيد من البيان حول هذه المسألة والروايات الخاصة بهذا الادعاء في هذا المقال ضمن عنوان (الجامعة والقياس). </w:t>
      </w:r>
    </w:p>
  </w:endnote>
  <w:endnote w:id="166">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يرى السيد محسن الأمين في (أعيان الشيعة) أن علم الإمام الذي ينتقل إليه من طريق النبي علم إلهي، ولا يرى مانعاً من ذلك (انظر: الأمين، أعيان الشيعة 11: 556). وهذا هو الذي ذهب إليه السيد البروجردي، حيث قال: لقد اشتهر هذا الكتاب عند الخاصة والعامة؛ لأنهم يقولون في معرض الإجابة عن الكثير من أسئلة أهل السنة، من أمثال: غياث بن إبراهيم، وطلحة بن زيد السكوني، وسفيان بن عيينة، ويحيى بن سعيد، وغيرهم، بقولهم: جاء في كتاب عليّ</w:t>
      </w:r>
      <w:r w:rsidRPr="005B6348">
        <w:rPr>
          <w:rFonts w:cs="Mosawi" w:hint="cs"/>
          <w:szCs w:val="20"/>
          <w:rtl/>
        </w:rPr>
        <w:t>×</w:t>
      </w:r>
      <w:r w:rsidRPr="005258BA">
        <w:rPr>
          <w:rFonts w:hint="cs"/>
          <w:sz w:val="28"/>
          <w:rtl/>
        </w:rPr>
        <w:t xml:space="preserve">. (انظر: مجيد معارف، پژوهشي در تاريخ حديث شيعه: 42، مؤسسة </w:t>
      </w:r>
      <w:r w:rsidRPr="001E3049">
        <w:rPr>
          <w:rFonts w:ascii="Mosawi" w:hAnsi="Mosawi" w:cs="Abz-3 (Yagut)" w:hint="cs"/>
          <w:szCs w:val="20"/>
          <w:rtl/>
        </w:rPr>
        <w:t>فرهنگي</w:t>
      </w:r>
      <w:r w:rsidRPr="005258BA">
        <w:rPr>
          <w:rFonts w:hint="cs"/>
          <w:sz w:val="28"/>
          <w:rtl/>
        </w:rPr>
        <w:t xml:space="preserve"> وهنري ضريح، طهران، 1374هـ.ش). </w:t>
      </w:r>
    </w:p>
  </w:endnote>
  <w:endnote w:id="167">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صدر المتألهين، الحكمة المتعالية في الأسفار العقلية الأربعة 7: 34 ـ 35، دار إحياء التراث، بيروت، 1981م. </w:t>
      </w:r>
    </w:p>
  </w:endnote>
  <w:endnote w:id="168">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المفيد، الاختصاص: 280؛ الصفّار، بصائر الدرجات: 299، ح2، 301، ح9. وللوقوف على روايات أخرى بهذا المضمون انظر: المجلسي، بحار الأنوار 26: 30، ح42 و43. </w:t>
      </w:r>
    </w:p>
  </w:endnote>
  <w:endnote w:id="169">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الكليني، الكافي 1: 57، ح14؛ الصفّار، بصائر الدرجات: 146، ح23؛ 149، ح16. </w:t>
      </w:r>
    </w:p>
  </w:endnote>
  <w:endnote w:id="170">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انظر: الصفّار، بصائر الدرجات: 150، ح18؛ 147، ح3؛ النوري، مستدرك الوسائل، مؤسسة آل البيت</w:t>
      </w:r>
      <w:r w:rsidRPr="00E80D72">
        <w:rPr>
          <w:rFonts w:ascii="Mosawi" w:hAnsi="Mosawi" w:cs="Mosawi"/>
          <w:szCs w:val="20"/>
          <w:rtl/>
        </w:rPr>
        <w:t>^</w:t>
      </w:r>
      <w:r w:rsidRPr="005258BA">
        <w:rPr>
          <w:rFonts w:hint="cs"/>
          <w:sz w:val="28"/>
          <w:rtl/>
        </w:rPr>
        <w:t xml:space="preserve"> 17: 26، ح21285، قم، 1408هـ؛ المجلسي، بحار الأنوار 26: 34، ح56. </w:t>
      </w:r>
    </w:p>
  </w:endnote>
  <w:endnote w:id="171">
    <w:p w:rsidR="00E229BE" w:rsidRPr="005258BA" w:rsidRDefault="00E229BE" w:rsidP="003A2E16">
      <w:pPr>
        <w:pStyle w:val="aa"/>
        <w:spacing w:line="29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إن التمسّك بمنهج القياس من قِبَل المخالفين، في مقابل مصدر علمي ويقيني</w:t>
      </w:r>
      <w:r>
        <w:rPr>
          <w:rFonts w:hint="cs"/>
          <w:sz w:val="28"/>
          <w:rtl/>
        </w:rPr>
        <w:t>،</w:t>
      </w:r>
      <w:r w:rsidRPr="005258BA">
        <w:rPr>
          <w:rFonts w:hint="cs"/>
          <w:sz w:val="28"/>
          <w:rtl/>
        </w:rPr>
        <w:t xml:space="preserve"> مثل</w:t>
      </w:r>
      <w:r>
        <w:rPr>
          <w:rFonts w:hint="cs"/>
          <w:sz w:val="28"/>
          <w:rtl/>
        </w:rPr>
        <w:t>:</w:t>
      </w:r>
      <w:r w:rsidRPr="005258BA">
        <w:rPr>
          <w:rFonts w:hint="cs"/>
          <w:sz w:val="28"/>
          <w:rtl/>
        </w:rPr>
        <w:t xml:space="preserve"> كتاب الجامعة الذي تشير إليه الروايات، يشكّل قرينة إضافية على محتوى ومضمون الجامعة؛ لأن القياس مستمسك للعثور على أحكام الحلال والحرام من قبل فقهاء العامة. </w:t>
      </w:r>
    </w:p>
  </w:endnote>
  <w:endnote w:id="172">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قال رسول الله</w:t>
      </w:r>
      <w:r w:rsidRPr="00E80D72">
        <w:rPr>
          <w:rFonts w:cs="Mosawi" w:hint="cs"/>
          <w:szCs w:val="20"/>
          <w:rtl/>
        </w:rPr>
        <w:t>|</w:t>
      </w:r>
      <w:r w:rsidRPr="005258BA">
        <w:rPr>
          <w:rFonts w:hint="cs"/>
          <w:sz w:val="28"/>
          <w:rtl/>
        </w:rPr>
        <w:t xml:space="preserve"> لعليّ</w:t>
      </w:r>
      <w:r w:rsidRPr="005B6348">
        <w:rPr>
          <w:rFonts w:cs="Mosawi" w:hint="cs"/>
          <w:szCs w:val="20"/>
          <w:rtl/>
        </w:rPr>
        <w:t>×</w:t>
      </w:r>
      <w:r w:rsidRPr="005258BA">
        <w:rPr>
          <w:rFonts w:hint="cs"/>
          <w:sz w:val="28"/>
          <w:rtl/>
        </w:rPr>
        <w:t>: (</w:t>
      </w:r>
      <w:r>
        <w:rPr>
          <w:rFonts w:hint="cs"/>
          <w:sz w:val="28"/>
          <w:rtl/>
        </w:rPr>
        <w:t>ا</w:t>
      </w:r>
      <w:r w:rsidRPr="005258BA">
        <w:rPr>
          <w:rFonts w:hint="cs"/>
          <w:sz w:val="28"/>
          <w:rtl/>
        </w:rPr>
        <w:t xml:space="preserve">كتب ما أملي عليك)، قال: يا نبيّ الله، أتخاف عليّ النسيان؟! قال: (لست أخاف عليك النسيان، وقد دعوت الله لك أن يحفظك ولا يُنسيك، ولكنْ </w:t>
      </w:r>
      <w:r>
        <w:rPr>
          <w:rFonts w:hint="cs"/>
          <w:sz w:val="28"/>
          <w:rtl/>
        </w:rPr>
        <w:t>ا</w:t>
      </w:r>
      <w:r w:rsidRPr="005258BA">
        <w:rPr>
          <w:rFonts w:hint="cs"/>
          <w:sz w:val="28"/>
          <w:rtl/>
        </w:rPr>
        <w:t>كتب لشركائك)، قال: قلت</w:t>
      </w:r>
      <w:r>
        <w:rPr>
          <w:rFonts w:hint="cs"/>
          <w:sz w:val="28"/>
          <w:rtl/>
        </w:rPr>
        <w:t>ُ</w:t>
      </w:r>
      <w:r w:rsidRPr="005258BA">
        <w:rPr>
          <w:rFonts w:hint="cs"/>
          <w:sz w:val="28"/>
          <w:rtl/>
        </w:rPr>
        <w:t>: ومَنْ شركائي يا نبي الله؟ قال: (الأئمة من ولدك، بهم تسقى أمتي الغيث، وبهم يُستجاب دعاؤهم، وبهم يصرف الله عنهم البلاء، وبهم تنـزل الرحمة من السماء)، وأومأ إلى الحسن</w:t>
      </w:r>
      <w:r w:rsidRPr="005B6348">
        <w:rPr>
          <w:rFonts w:cs="Mosawi" w:hint="cs"/>
          <w:szCs w:val="20"/>
          <w:rtl/>
        </w:rPr>
        <w:t>×</w:t>
      </w:r>
      <w:r w:rsidRPr="005258BA">
        <w:rPr>
          <w:rFonts w:hint="cs"/>
          <w:sz w:val="28"/>
          <w:rtl/>
        </w:rPr>
        <w:t xml:space="preserve"> وقال: (هذا أوّلهم)، وأومأ إلى الحسين</w:t>
      </w:r>
      <w:r w:rsidRPr="005B6348">
        <w:rPr>
          <w:rFonts w:cs="Mosawi" w:hint="cs"/>
          <w:szCs w:val="20"/>
          <w:rtl/>
        </w:rPr>
        <w:t>×</w:t>
      </w:r>
      <w:r w:rsidRPr="005258BA">
        <w:rPr>
          <w:rFonts w:hint="cs"/>
          <w:sz w:val="28"/>
          <w:rtl/>
        </w:rPr>
        <w:t xml:space="preserve"> وقال: (الأئمة من ولده). (الصدوق، علل الشرائع 1: 208؛ المفيد، الإرشاد: 401). </w:t>
      </w:r>
    </w:p>
  </w:endnote>
  <w:endnote w:id="173">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المجلسي، بحار الأنوار 26: 22، ح12؛ 23، ح14 و16؛ 25، ح24؛ 33، ح50؛ 34، ح54؛ 35، ح59؛ 51، ح101؛ 53، ح109؛ 48، ح90؛ 50، ح96؛ 51، ح98. </w:t>
      </w:r>
    </w:p>
  </w:endnote>
  <w:endnote w:id="174">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144، ح11؛ 151، ح2. </w:t>
      </w:r>
    </w:p>
  </w:endnote>
  <w:endnote w:id="175">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241، ح5؛ الصفّار، بصائر الدرجات: 139، ح3؛ 142، ح2؛ 153، ح6. </w:t>
      </w:r>
    </w:p>
  </w:endnote>
  <w:endnote w:id="176">
    <w:p w:rsidR="00E229BE" w:rsidRPr="005258BA" w:rsidRDefault="00E229BE" w:rsidP="005B6619">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الصفّار، بصائر الدرجات: 139، ح3. </w:t>
      </w:r>
      <w:r w:rsidR="005B6619">
        <w:rPr>
          <w:rFonts w:hint="cs"/>
          <w:sz w:val="28"/>
          <w:rtl/>
        </w:rPr>
        <w:t>و</w:t>
      </w:r>
      <w:r w:rsidRPr="005258BA">
        <w:rPr>
          <w:rFonts w:hint="cs"/>
          <w:sz w:val="28"/>
          <w:rtl/>
        </w:rPr>
        <w:t xml:space="preserve">انظر أيضاً: المصدر نفسه: 142، ح2؛ 149، ح13. </w:t>
      </w:r>
    </w:p>
  </w:endnote>
  <w:endnote w:id="177">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163، ح4؛ 166، ح16؛ 168، ح23. </w:t>
      </w:r>
    </w:p>
  </w:endnote>
  <w:endnote w:id="178">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الطبرسي، الاحتجاج 1: 153، نشر المرتضى، مشهد، 1403هـ؛ كتاب سليم بن قيس الهلالي الكوفي: 657، انتشارات الهادي، قم، 1415هـ. </w:t>
      </w:r>
    </w:p>
  </w:endnote>
  <w:endnote w:id="179">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محمد سهيل طقوش، دولت عباسيان: 14 ـ 15، ترجمه إلى اللغة الفارسية: جودكي </w:t>
      </w:r>
      <w:r w:rsidRPr="005D499D">
        <w:rPr>
          <w:rFonts w:ascii="Mosawi" w:hAnsi="Mosawi" w:cs="Abz-3 (Yagut)" w:hint="cs"/>
          <w:szCs w:val="20"/>
          <w:rtl/>
        </w:rPr>
        <w:t>پژوهشگاه</w:t>
      </w:r>
      <w:r w:rsidRPr="005258BA">
        <w:rPr>
          <w:rFonts w:hint="cs"/>
          <w:sz w:val="28"/>
          <w:rtl/>
        </w:rPr>
        <w:t xml:space="preserve"> حوزه </w:t>
      </w:r>
      <w:r w:rsidRPr="005D499D">
        <w:rPr>
          <w:rFonts w:ascii="Mosawi" w:hAnsi="Mosawi" w:cs="Abz-3 (Yagut)" w:hint="cs"/>
          <w:szCs w:val="20"/>
          <w:rtl/>
        </w:rPr>
        <w:t>ودانشگاه</w:t>
      </w:r>
      <w:r w:rsidRPr="005258BA">
        <w:rPr>
          <w:rFonts w:hint="cs"/>
          <w:sz w:val="28"/>
          <w:rtl/>
        </w:rPr>
        <w:t xml:space="preserve">، قم، 1378هـ.ش؛ حسين عطوان، الدعوة العباسية: مبادئ وأساليب: 93 ـ 94، دار أنجيل، بيروت. </w:t>
      </w:r>
    </w:p>
    <w:p w:rsidR="00E229BE" w:rsidRPr="005258BA" w:rsidRDefault="00E229BE" w:rsidP="007033D6">
      <w:pPr>
        <w:pStyle w:val="aa"/>
        <w:spacing w:line="292" w:lineRule="exact"/>
        <w:ind w:firstLine="0"/>
        <w:rPr>
          <w:sz w:val="28"/>
          <w:rtl/>
          <w:lang w:bidi="ar-IQ"/>
        </w:rPr>
      </w:pPr>
      <w:r w:rsidRPr="005258BA">
        <w:rPr>
          <w:rFonts w:hint="cs"/>
          <w:sz w:val="28"/>
          <w:rtl/>
          <w:lang w:bidi="ar-IQ"/>
        </w:rPr>
        <w:t>إن تمهيد العلويين لإيجاد التحديات يحتوي على نقاط اشتراك وافتراق مع التيارات السياسية والفكرية والثقافية الحاكمة، ولكنْ لا يمكن استيعابها ضمن هذه المقالة. وعليه يمكن للقارئ في ما يتعلّق بملاحظة هذه التحديات في بداية إمامة الإمام الكاظم</w:t>
      </w:r>
      <w:r w:rsidRPr="005B6348">
        <w:rPr>
          <w:rFonts w:cs="Mosawi" w:hint="cs"/>
          <w:szCs w:val="20"/>
          <w:rtl/>
          <w:lang w:bidi="ar-IQ"/>
        </w:rPr>
        <w:t>×</w:t>
      </w:r>
      <w:r w:rsidRPr="005258BA">
        <w:rPr>
          <w:rFonts w:hint="cs"/>
          <w:sz w:val="28"/>
          <w:rtl/>
          <w:lang w:bidi="ar-IQ"/>
        </w:rPr>
        <w:t xml:space="preserve"> الرجوع إلى: علي رضا بهرامي، چالشهاي عقيدتي جريان إمامت پس أز شهادت إمام صادق</w:t>
      </w:r>
      <w:r w:rsidRPr="005B6348">
        <w:rPr>
          <w:rFonts w:cs="Mosawi" w:hint="cs"/>
          <w:szCs w:val="20"/>
          <w:rtl/>
          <w:lang w:bidi="ar-IQ"/>
        </w:rPr>
        <w:t>×</w:t>
      </w:r>
      <w:r w:rsidRPr="005258BA">
        <w:rPr>
          <w:rFonts w:hint="cs"/>
          <w:sz w:val="28"/>
          <w:rtl/>
          <w:lang w:bidi="ar-IQ"/>
        </w:rPr>
        <w:t>: 17 فما بعد، مؤسسة دار الحديث، قم، 1391هـ.ش (مصدر فارسي).</w:t>
      </w:r>
    </w:p>
  </w:endnote>
  <w:endnote w:id="180">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601، ح7. </w:t>
      </w:r>
    </w:p>
  </w:endnote>
  <w:endnote w:id="181">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مقال (بحران إمامت وشكل </w:t>
      </w:r>
      <w:r w:rsidRPr="001B1C90">
        <w:rPr>
          <w:rFonts w:ascii="Mosawi" w:hAnsi="Mosawi" w:cs="Abz-3 (Yagut)" w:hint="cs"/>
          <w:szCs w:val="20"/>
          <w:rtl/>
        </w:rPr>
        <w:t>گيري</w:t>
      </w:r>
      <w:r w:rsidRPr="005258BA">
        <w:rPr>
          <w:rFonts w:hint="cs"/>
          <w:sz w:val="28"/>
          <w:rtl/>
        </w:rPr>
        <w:t xml:space="preserve"> نهاد غيبت در شيعه دوازده إمامي)، لكاتبها: سعيد أمير أرجمند، المقالة رقم 9، كتاب (</w:t>
      </w:r>
      <w:r w:rsidRPr="005258BA">
        <w:rPr>
          <w:rFonts w:asciiTheme="majorBidi" w:hAnsiTheme="majorBidi" w:cstheme="majorBidi"/>
          <w:szCs w:val="20"/>
          <w:lang w:bidi="ar-IQ"/>
        </w:rPr>
        <w:t>Shi'ism</w:t>
      </w:r>
      <w:r w:rsidRPr="005258BA">
        <w:rPr>
          <w:rFonts w:hint="cs"/>
          <w:sz w:val="28"/>
          <w:rtl/>
        </w:rPr>
        <w:t>) طبعة دار نشر (</w:t>
      </w:r>
      <w:r w:rsidRPr="005258BA">
        <w:rPr>
          <w:rFonts w:asciiTheme="majorBidi" w:hAnsiTheme="majorBidi" w:cstheme="majorBidi"/>
          <w:szCs w:val="20"/>
          <w:lang w:bidi="ar-IQ"/>
        </w:rPr>
        <w:t>Routledge</w:t>
      </w:r>
      <w:r w:rsidRPr="005258BA">
        <w:rPr>
          <w:rFonts w:hint="cs"/>
          <w:sz w:val="28"/>
          <w:rtl/>
        </w:rPr>
        <w:t xml:space="preserve">)، والمطبوع في مجلة الشرق الأوسط الدولية للدراسات، العدد 28: 491 ـ 515، سنة 1996م، ترجمها إلى اللغة الفارسية: محمد حسين أفراخته. </w:t>
      </w:r>
    </w:p>
  </w:endnote>
  <w:endnote w:id="182">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أبو الفرج الإصفهاني، مقاتل الطالبيين: 256، دار الكتاب، قم، 1385هـ. </w:t>
      </w:r>
    </w:p>
  </w:endnote>
  <w:endnote w:id="183">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تشير الروايات في بعض الأحيان إلى أن كلمات بني الحسن كانت تثير تساؤلات عند جماعة من الشيعة، يلاحظ من خلالها شبهات مطروحة من قبل بني الحسن، من قبيل: العبارات الوارد في بداية هذه الرواية: قال أبو عبد الله</w:t>
      </w:r>
      <w:r w:rsidRPr="005B6348">
        <w:rPr>
          <w:rFonts w:cs="Mosawi" w:hint="cs"/>
          <w:szCs w:val="20"/>
          <w:rtl/>
        </w:rPr>
        <w:t>×</w:t>
      </w:r>
      <w:r w:rsidRPr="005258BA">
        <w:rPr>
          <w:rFonts w:hint="cs"/>
          <w:sz w:val="28"/>
          <w:rtl/>
        </w:rPr>
        <w:t xml:space="preserve"> لأقوامٍ كانوا يأتونه ويسألونه عما خلف رسول الله</w:t>
      </w:r>
      <w:r w:rsidRPr="00E80D72">
        <w:rPr>
          <w:rFonts w:cs="Mosawi" w:hint="cs"/>
          <w:szCs w:val="20"/>
          <w:rtl/>
        </w:rPr>
        <w:t>|</w:t>
      </w:r>
      <w:r w:rsidRPr="005258BA">
        <w:rPr>
          <w:rFonts w:hint="cs"/>
          <w:sz w:val="28"/>
          <w:rtl/>
        </w:rPr>
        <w:t xml:space="preserve"> إلى عليّ</w:t>
      </w:r>
      <w:r w:rsidRPr="005B6348">
        <w:rPr>
          <w:rFonts w:cs="Mosawi" w:hint="cs"/>
          <w:szCs w:val="20"/>
          <w:rtl/>
        </w:rPr>
        <w:t>×</w:t>
      </w:r>
      <w:r w:rsidRPr="005258BA">
        <w:rPr>
          <w:rFonts w:hint="cs"/>
          <w:sz w:val="28"/>
          <w:rtl/>
        </w:rPr>
        <w:t xml:space="preserve"> وعما خلف عليّ إلى الحسن... (انظر: الصفّار، بصائر الدرجات: 155). </w:t>
      </w:r>
    </w:p>
  </w:endnote>
  <w:endnote w:id="184">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لقد كتب المؤلفون مقالة تحت عنوان: (حقيقت مصحف فاطمة</w:t>
      </w:r>
      <w:r w:rsidRPr="007A6082">
        <w:rPr>
          <w:rFonts w:cs="Mosawi" w:hint="cs"/>
          <w:szCs w:val="20"/>
          <w:rtl/>
        </w:rPr>
        <w:t>÷</w:t>
      </w:r>
      <w:r w:rsidRPr="005258BA">
        <w:rPr>
          <w:rFonts w:hint="cs"/>
          <w:sz w:val="28"/>
          <w:rtl/>
        </w:rPr>
        <w:t xml:space="preserve"> وباسخ </w:t>
      </w:r>
      <w:r w:rsidRPr="001B1C90">
        <w:rPr>
          <w:rFonts w:ascii="Mosawi" w:hAnsi="Mosawi" w:cs="Abz-3 (Yagut)"/>
          <w:szCs w:val="20"/>
          <w:rtl/>
        </w:rPr>
        <w:t>گ</w:t>
      </w:r>
      <w:r w:rsidRPr="001B1C90">
        <w:rPr>
          <w:rFonts w:ascii="Mosawi" w:hAnsi="Mosawi" w:cs="Abz-3 (Yagut)" w:hint="cs"/>
          <w:szCs w:val="20"/>
          <w:rtl/>
        </w:rPr>
        <w:t>وئي</w:t>
      </w:r>
      <w:r w:rsidRPr="005258BA">
        <w:rPr>
          <w:rFonts w:hint="cs"/>
          <w:sz w:val="28"/>
          <w:rtl/>
        </w:rPr>
        <w:t xml:space="preserve"> به شبهاتي پيرامون آن) بشكلٍ مستقل. انظر: رضا برنجكار ومحمد تقي شاكر، حقيقت مصحف فاطمه</w:t>
      </w:r>
      <w:r w:rsidRPr="007A6082">
        <w:rPr>
          <w:rFonts w:cs="Mosawi" w:hint="cs"/>
          <w:szCs w:val="20"/>
          <w:rtl/>
        </w:rPr>
        <w:t>÷</w:t>
      </w:r>
      <w:r w:rsidRPr="005258BA">
        <w:rPr>
          <w:rFonts w:hint="cs"/>
          <w:sz w:val="28"/>
          <w:rtl/>
        </w:rPr>
        <w:t xml:space="preserve"> وپاسخ </w:t>
      </w:r>
      <w:r w:rsidRPr="001B1C90">
        <w:rPr>
          <w:rFonts w:ascii="Mosawi" w:hAnsi="Mosawi" w:cs="Abz-3 (Yagut)" w:hint="cs"/>
          <w:szCs w:val="20"/>
          <w:rtl/>
        </w:rPr>
        <w:t>گوئي</w:t>
      </w:r>
      <w:r w:rsidRPr="005258BA">
        <w:rPr>
          <w:rFonts w:hint="cs"/>
          <w:sz w:val="28"/>
          <w:rtl/>
        </w:rPr>
        <w:t xml:space="preserve"> به شبهاتي پيرامون آن: 37 ـ 52، پژوهشهاي اعتقادي كلامي، العدد 6: 37 ـ 52، سنة 1391هـ.ش (مصدر فارسي). </w:t>
      </w:r>
    </w:p>
  </w:endnote>
  <w:endnote w:id="185">
    <w:p w:rsidR="00E229BE" w:rsidRPr="005258BA" w:rsidRDefault="00E229BE" w:rsidP="007033D6">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الصفّار، بصائر الدرجات: 157، ح19؛ 161، ح33؛ المجلسي، بحار الأنوار 26: 46، ح84؛ 48، ح92. </w:t>
      </w:r>
    </w:p>
  </w:endnote>
  <w:endnote w:id="186">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المجلسي، بحار الأنوار 26: 48، ح92. </w:t>
      </w:r>
    </w:p>
  </w:endnote>
  <w:endnote w:id="187">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157، ح16 و19. </w:t>
      </w:r>
    </w:p>
  </w:endnote>
  <w:endnote w:id="188">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143، ح7؛ 145، ح14 و17؛ 157، ح16؛ 158، ح21؛ 165، ح11 و14؛ الكليني، الكافي 1: 241، ح7؛ 4: 93 ـ 94. </w:t>
      </w:r>
    </w:p>
  </w:endnote>
  <w:endnote w:id="189">
    <w:p w:rsidR="00E229BE" w:rsidRPr="005258BA" w:rsidRDefault="00E229BE" w:rsidP="007033D6">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قال الإمام الصادق</w:t>
      </w:r>
      <w:r w:rsidRPr="005B6348">
        <w:rPr>
          <w:rFonts w:cs="Mosawi" w:hint="cs"/>
          <w:szCs w:val="20"/>
          <w:rtl/>
        </w:rPr>
        <w:t>×</w:t>
      </w:r>
      <w:r w:rsidRPr="005258BA">
        <w:rPr>
          <w:rFonts w:hint="cs"/>
          <w:sz w:val="28"/>
          <w:rtl/>
        </w:rPr>
        <w:t xml:space="preserve"> لشخصٍ اسمه عبد الله، بعد بيان وجود مثل هذا الكتاب ومحتواه: (أما أنك لو رأيت كتابه لعلمت أنه من كتب الأولين). الصفّار، بصائر الدرجات: 166، ح18؛ النوري، مستدرك الوسائل 7: 94، ح7، مؤسسة آل البيت</w:t>
      </w:r>
      <w:r w:rsidRPr="00E80D72">
        <w:rPr>
          <w:rFonts w:ascii="Mosawi" w:hAnsi="Mosawi" w:cs="Mosawi"/>
          <w:szCs w:val="20"/>
          <w:rtl/>
        </w:rPr>
        <w:t>^</w:t>
      </w:r>
      <w:r w:rsidRPr="005258BA">
        <w:rPr>
          <w:rFonts w:hint="cs"/>
          <w:sz w:val="28"/>
          <w:rtl/>
        </w:rPr>
        <w:t xml:space="preserve">، قم، 1408هـ. إن هذه العبارة تدلّ على قدم هذا المصحف وأنه قد كتب في المراحل السابقة من حيث جلده وأوراقه. </w:t>
      </w:r>
    </w:p>
  </w:endnote>
  <w:endnote w:id="190">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الكليني، الكافي 1: 240، ح3. ومن بين الموارد المؤثرة، والتي تلعب دوراً في هذا المجال من بين الصحف الموجودة عند أهل البيت</w:t>
      </w:r>
      <w:r w:rsidRPr="00E80D72">
        <w:rPr>
          <w:rFonts w:ascii="Mosawi" w:hAnsi="Mosawi" w:cs="Mosawi"/>
          <w:szCs w:val="20"/>
          <w:rtl/>
        </w:rPr>
        <w:t>^</w:t>
      </w:r>
      <w:r w:rsidRPr="005258BA">
        <w:rPr>
          <w:rFonts w:hint="cs"/>
          <w:sz w:val="28"/>
          <w:rtl/>
        </w:rPr>
        <w:t>، يمكن الإشارة إلى مصحف فاطمة</w:t>
      </w:r>
      <w:r w:rsidRPr="007A6082">
        <w:rPr>
          <w:rFonts w:cs="Mosawi" w:hint="cs"/>
          <w:szCs w:val="20"/>
          <w:rtl/>
        </w:rPr>
        <w:t>÷</w:t>
      </w:r>
      <w:r w:rsidRPr="005258BA">
        <w:rPr>
          <w:rFonts w:hint="cs"/>
          <w:sz w:val="28"/>
          <w:rtl/>
        </w:rPr>
        <w:t>. فطبقاً للروايات المتوفّرة، يُعَدّ وجود صحف ـ ومن بينها: مصحف فاطمة</w:t>
      </w:r>
      <w:r w:rsidRPr="007A6082">
        <w:rPr>
          <w:rFonts w:cs="Mosawi" w:hint="cs"/>
          <w:szCs w:val="20"/>
          <w:rtl/>
        </w:rPr>
        <w:t>÷</w:t>
      </w:r>
      <w:r w:rsidRPr="005258BA">
        <w:rPr>
          <w:rFonts w:hint="cs"/>
          <w:sz w:val="28"/>
          <w:rtl/>
        </w:rPr>
        <w:t xml:space="preserve"> ـ وسيلة لمواجهة تيار معقّد ومنحرف آخر من بني الحسن أيضاً. وفي معرض ادّعاء المهدوية من قِبَل محمد بن عبد الله بن الحسن الذي اتفق عليه الجميع شكلت مخالفة الإمام الصادق</w:t>
      </w:r>
      <w:r w:rsidRPr="005B6348">
        <w:rPr>
          <w:rFonts w:cs="Mosawi" w:hint="cs"/>
          <w:szCs w:val="20"/>
          <w:rtl/>
        </w:rPr>
        <w:t>×</w:t>
      </w:r>
      <w:r w:rsidRPr="005258BA">
        <w:rPr>
          <w:rFonts w:hint="cs"/>
          <w:sz w:val="28"/>
          <w:rtl/>
        </w:rPr>
        <w:t xml:space="preserve"> لمبايعته ـ استناداً إلى عدم ذكر اسمه في مصحف فاطمة بوصفه حاكماً أو خليفة، وهو المصدر الذي تمّ الاستناد إليه في حالاتٍ أخرى عند السؤال عن سبب هذه المخالفة من الإمام، بل حتى ابتداءً من قبل الإمام ـ خَرْقاً لهذا الإجماع، وإحباطاً لهذه المؤامرة. (انظر: المفيد، الإرشاد 2: 190 ـ 193). وقد استمرّ هذا الأمر في العديد من الروايات الأخرى المأثورة عن الإمام الصادق</w:t>
      </w:r>
      <w:r w:rsidRPr="005B6348">
        <w:rPr>
          <w:rFonts w:cs="Mosawi" w:hint="cs"/>
          <w:szCs w:val="20"/>
          <w:rtl/>
        </w:rPr>
        <w:t>×</w:t>
      </w:r>
      <w:r w:rsidRPr="005258BA">
        <w:rPr>
          <w:rFonts w:hint="cs"/>
          <w:sz w:val="28"/>
          <w:rtl/>
        </w:rPr>
        <w:t xml:space="preserve"> في معرض بيان فشل بني الحسن في الحصول على الخلافة، وتنبيه الأصحاب وسائر الناس إلى هذه النقطة، حيث منع الإمام من خلال استناده إلى المصحف دون التحاق الشيعة بهذا التيار الذي انتهى بمقتل محمد بن الحسن وعدم وجود عقب له. (الكليني، الكافي 1: 242، ح7 و8؛ 31؛ 169، ح2 و3 و4 و7). </w:t>
      </w:r>
    </w:p>
  </w:endnote>
  <w:endnote w:id="191">
    <w:p w:rsidR="00E229BE" w:rsidRPr="005258BA" w:rsidRDefault="00E229BE" w:rsidP="007033D6">
      <w:pPr>
        <w:pStyle w:val="aa"/>
        <w:spacing w:line="292"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الصفّار، بصائر الدرجات: 155، ح11؛ 156، ح15. </w:t>
      </w:r>
    </w:p>
  </w:endnote>
  <w:endnote w:id="192">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الإربلي، كشف الغمة 2: 337، طبعة مكتبة بني هاشمي، تبريز، 1381هـ.ش؛ ابن شهرآشوب المازندراني، مناقب آل أبي طالب، مؤسسة انتشارات علامة، قم، 1379هـ 4: 364؛ المجلسي، بحار الأنوار 49: 152. </w:t>
      </w:r>
    </w:p>
  </w:endnote>
  <w:endnote w:id="193">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نفسه. </w:t>
      </w:r>
    </w:p>
  </w:endnote>
  <w:endnote w:id="194">
    <w:p w:rsidR="00E229BE" w:rsidRPr="005258BA" w:rsidRDefault="00E229BE" w:rsidP="007033D6">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السيد محمد عمادي الحائري، بازسازي متون كهن حديث شيعه: 81، كتابخانه ومركز أسناد مجلس شوراي إسلامي، طهران، 1388هـ. </w:t>
      </w:r>
    </w:p>
  </w:endnote>
  <w:endnote w:id="195">
    <w:p w:rsidR="00E229BE" w:rsidRPr="005258BA" w:rsidRDefault="00E229BE" w:rsidP="003F4A68">
      <w:pPr>
        <w:pStyle w:val="aa"/>
        <w:spacing w:line="300" w:lineRule="exact"/>
        <w:ind w:firstLine="0"/>
        <w:rPr>
          <w:sz w:val="28"/>
          <w:rtl/>
          <w:lang w:bidi="ar-IQ"/>
        </w:rPr>
      </w:pPr>
      <w:r w:rsidRPr="005258BA">
        <w:rPr>
          <w:rFonts w:hint="cs"/>
          <w:sz w:val="28"/>
          <w:rtl/>
          <w:lang w:bidi="ar-IQ"/>
        </w:rPr>
        <w:t>(</w:t>
      </w:r>
      <w:r w:rsidRPr="005258BA">
        <w:rPr>
          <w:rStyle w:val="ac"/>
          <w:sz w:val="28"/>
          <w:vertAlign w:val="baseline"/>
          <w:rtl/>
          <w:lang w:bidi="ar-IQ"/>
        </w:rPr>
        <w:endnoteRef/>
      </w:r>
      <w:r w:rsidRPr="005258BA">
        <w:rPr>
          <w:rFonts w:hint="cs"/>
          <w:sz w:val="28"/>
          <w:rtl/>
          <w:lang w:bidi="ar-IQ"/>
        </w:rPr>
        <w:t>) المرتضى، الذخيرة في علم الكلام: 186، مؤسسة التاريخ العربي، بيروت، 1433هـ ـ 2012م.</w:t>
      </w:r>
    </w:p>
  </w:endnote>
  <w:endnote w:id="196">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أبو إسحاق إبراهيم النوبختي، الياقوت في علم الكلام: 55، تحقيق وتقديم: علي أكبر ضيائي، مكتبة المرعشي النجفي، قم، 1413هـ. </w:t>
      </w:r>
    </w:p>
  </w:endnote>
  <w:endnote w:id="19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ميثم بن علي البحراني، قواعد المرام في علم الكلام: 117، مكتبة المرعشي النجفي، ط2، قم، 1406هـ. </w:t>
      </w:r>
    </w:p>
  </w:endnote>
  <w:endnote w:id="198">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العلامة الحلّي، كشف المراد في شرح تجريد الاعتقاد: 324 ـ 325، 1413هـ. </w:t>
      </w:r>
    </w:p>
  </w:endnote>
  <w:endnote w:id="199">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الجرجاني، شرح المواقف 4: 321، الشريف الرضي، قم، 1325هـ. </w:t>
      </w:r>
    </w:p>
  </w:endnote>
  <w:endnote w:id="200">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السبحاني، </w:t>
      </w:r>
      <w:r w:rsidRPr="00801FA0">
        <w:rPr>
          <w:rFonts w:ascii="Mosawi" w:hAnsi="Mosawi" w:cs="Abz-3 (Yagut)" w:hint="cs"/>
          <w:szCs w:val="20"/>
          <w:rtl/>
        </w:rPr>
        <w:t>فرهنگ</w:t>
      </w:r>
      <w:r w:rsidRPr="005258BA">
        <w:rPr>
          <w:rFonts w:hint="cs"/>
          <w:sz w:val="28"/>
          <w:rtl/>
        </w:rPr>
        <w:t xml:space="preserve"> عقايد ومذاهب إسلامي 4: 130 ـ 132، مؤسسة تحقيقاتي إمام صادق</w:t>
      </w:r>
      <w:r w:rsidRPr="005B6348">
        <w:rPr>
          <w:rFonts w:cs="Mosawi" w:hint="cs"/>
          <w:szCs w:val="20"/>
          <w:rtl/>
        </w:rPr>
        <w:t>×</w:t>
      </w:r>
      <w:r w:rsidRPr="005258BA">
        <w:rPr>
          <w:rFonts w:hint="cs"/>
          <w:sz w:val="28"/>
          <w:rtl/>
        </w:rPr>
        <w:t xml:space="preserve">، ط2، قم، 1383هـ.ش (مصدر فارسي). </w:t>
      </w:r>
    </w:p>
  </w:endnote>
  <w:endnote w:id="201">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الصدوق، تمهيد الأصول: 447، 1385هـ. </w:t>
      </w:r>
    </w:p>
  </w:endnote>
  <w:endnote w:id="20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السيد محمد تقي النقوي القائني، مفتاح السعادة في شرح نهج البلاغة 2: 198، مكتبة المصطفى، طهران. </w:t>
      </w:r>
    </w:p>
  </w:endnote>
  <w:endnote w:id="203">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العلامة الحلي، كشف المراد في شرح تجريد الاعتقاد: 325. </w:t>
      </w:r>
    </w:p>
  </w:endnote>
  <w:endnote w:id="20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327. </w:t>
      </w:r>
    </w:p>
  </w:endnote>
  <w:endnote w:id="20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206">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328. </w:t>
      </w:r>
    </w:p>
  </w:endnote>
  <w:endnote w:id="207">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العلامة الحلّي، أنوار الملكوت في شرح الياقوت: 155، الشريف الرضي، ط2، قم، 1363هـ.ش. </w:t>
      </w:r>
    </w:p>
  </w:endnote>
  <w:endnote w:id="20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العلامة الحلّي، كشف المراد في شرح تجريد الاعتقاد: 328. </w:t>
      </w:r>
    </w:p>
  </w:endnote>
  <w:endnote w:id="209">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العلامة الحلّي، أنوار الملكوت في شرح الياقوت: 155 ـ 156. </w:t>
      </w:r>
    </w:p>
  </w:endnote>
  <w:endnote w:id="21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العلامة الحلّي، كشف المراد في شرح تجريد الاعتقاد: 325. </w:t>
      </w:r>
    </w:p>
  </w:endnote>
  <w:endnote w:id="211">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العلامة الحلّي، أنوار الملكوت في شرح الياقوت: 154. </w:t>
      </w:r>
    </w:p>
  </w:endnote>
  <w:endnote w:id="212">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154. </w:t>
      </w:r>
    </w:p>
  </w:endnote>
  <w:endnote w:id="213">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155. </w:t>
      </w:r>
    </w:p>
  </w:endnote>
  <w:endnote w:id="214">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المفيد، أوائل المقالات: 59، المؤتمر العالمي للشيخ المفيد، قم، 1413هـ. </w:t>
      </w:r>
    </w:p>
  </w:endnote>
  <w:endnote w:id="215">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المرتضى، الذخيرة في علم الكلام: 193، مؤسسة النشر الإسلامي، قم، 1411هـ. </w:t>
      </w:r>
    </w:p>
  </w:endnote>
  <w:endnote w:id="21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القاضي عبد الجبّار المعتزلي الهمداني المعتزلي، المغني في أبواب التوحيد والعدل 13: 116، الدار المصرية، القاهرة، 1965م. </w:t>
      </w:r>
    </w:p>
  </w:endnote>
  <w:endnote w:id="21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124. </w:t>
      </w:r>
    </w:p>
  </w:endnote>
  <w:endnote w:id="218">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353. </w:t>
      </w:r>
    </w:p>
  </w:endnote>
  <w:endnote w:id="219">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13: 354. </w:t>
      </w:r>
    </w:p>
  </w:endnote>
  <w:endnote w:id="220">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345 ـ 355. </w:t>
      </w:r>
    </w:p>
  </w:endnote>
  <w:endnote w:id="221">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أحمد بن محمد بن صلاح الشرفي، شرح الأساس الكبير (شفاء صدور الناس بشرح الأساس) 2: 284، دار الحكمة اليمانية، صنعاء، 1411هـ. </w:t>
      </w:r>
    </w:p>
  </w:endnote>
  <w:endnote w:id="22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3: 285. </w:t>
      </w:r>
    </w:p>
  </w:endnote>
  <w:endnote w:id="223">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المصدر السابق 2: 288. </w:t>
      </w:r>
    </w:p>
  </w:endnote>
  <w:endnote w:id="224">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الرازي، مفاتيح الغيب (التفسير الكبير) 23: 348، دار إحياء التراث العربي، ط3، بيروت، 1420هـ. </w:t>
      </w:r>
    </w:p>
  </w:endnote>
  <w:endnote w:id="225">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الرازي، محصل أفكار المتقدمين والمتأخرين من العلماء والحكماء والمتكلمين: 481 ـ 482، دار الرازي، عمان، 1411هـ. </w:t>
      </w:r>
    </w:p>
  </w:endnote>
  <w:endnote w:id="226">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الخواجة نصير الدين الطوسي، نقد المحصل: 342، دار الأضواء، ط2، بيروت، 1405هـ. </w:t>
      </w:r>
    </w:p>
  </w:endnote>
  <w:endnote w:id="22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342. </w:t>
      </w:r>
    </w:p>
  </w:endnote>
  <w:endnote w:id="228">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العلامة الحلّي، كشف المراد في شرح تجريد الاعتقاد: 326. </w:t>
      </w:r>
    </w:p>
  </w:endnote>
  <w:endnote w:id="229">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23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231">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232">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233">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23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التفتازاني، شرح المقاصد 4: 323، الشريف الرضي، قم، 1409هـ. </w:t>
      </w:r>
    </w:p>
  </w:endnote>
  <w:endnote w:id="235">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4: 323. </w:t>
      </w:r>
    </w:p>
  </w:endnote>
  <w:endnote w:id="236">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الجرجاني، شرح المواقف 8: 196. </w:t>
      </w:r>
    </w:p>
  </w:endnote>
  <w:endnote w:id="237">
    <w:p w:rsidR="00E229BE" w:rsidRPr="005258BA" w:rsidRDefault="00E229BE" w:rsidP="000F4CE5">
      <w:pPr>
        <w:pStyle w:val="aa"/>
        <w:spacing w:line="32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الكليني، الكافي 1: 272. </w:t>
      </w:r>
    </w:p>
  </w:endnote>
  <w:endnote w:id="238">
    <w:p w:rsidR="00E229BE" w:rsidRPr="005258BA" w:rsidRDefault="00E229BE" w:rsidP="000F4CE5">
      <w:pPr>
        <w:pStyle w:val="aa"/>
        <w:spacing w:line="32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أبو الحسن الأشعري، مقالات الإسلاميين واختلاف المصلين: 116. وانظر أيضاً: البغدادي، الفرق بين الفرق: 24؛ المقالات والفرق: 95 ـ 96. </w:t>
      </w:r>
    </w:p>
  </w:endnote>
  <w:endnote w:id="239">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الشهرستاني، الملل والنحل 2: 65. </w:t>
      </w:r>
    </w:p>
  </w:endnote>
  <w:endnote w:id="24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القاضي عبد الجبّار المعتزلي، المغني 20: 14. </w:t>
      </w:r>
    </w:p>
  </w:endnote>
  <w:endnote w:id="241">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الأشعري، مقالات الإسلاميين واختلاف المصلين: 821. </w:t>
      </w:r>
    </w:p>
  </w:endnote>
  <w:endnote w:id="24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المفيد، أوائل المقالات: 91. </w:t>
      </w:r>
    </w:p>
  </w:endnote>
  <w:endnote w:id="243">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إن بعض علماء الشيعة، من أمثال: العلامة الطباطبائي، يفسِّرون مقولة العصمة في ضوء العلم الخاص للأئمة. </w:t>
      </w:r>
    </w:p>
  </w:endnote>
  <w:endnote w:id="244">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النجاشي: 12. </w:t>
      </w:r>
    </w:p>
  </w:endnote>
  <w:endnote w:id="245">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46. </w:t>
      </w:r>
    </w:p>
  </w:endnote>
  <w:endnote w:id="246">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نفسه. </w:t>
      </w:r>
    </w:p>
  </w:endnote>
  <w:endnote w:id="24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177 ـ 186. </w:t>
      </w:r>
    </w:p>
  </w:endnote>
  <w:endnote w:id="24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153. </w:t>
      </w:r>
    </w:p>
  </w:endnote>
  <w:endnote w:id="249">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258. </w:t>
      </w:r>
    </w:p>
  </w:endnote>
  <w:endnote w:id="25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306. </w:t>
      </w:r>
    </w:p>
  </w:endnote>
  <w:endnote w:id="251">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361. </w:t>
      </w:r>
    </w:p>
  </w:endnote>
  <w:endnote w:id="252">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359. </w:t>
      </w:r>
    </w:p>
  </w:endnote>
  <w:endnote w:id="253">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422. </w:t>
      </w:r>
    </w:p>
  </w:endnote>
  <w:endnote w:id="254">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420 ـ 421. </w:t>
      </w:r>
    </w:p>
  </w:endnote>
  <w:endnote w:id="255">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424. </w:t>
      </w:r>
    </w:p>
  </w:endnote>
  <w:endnote w:id="256">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نفسه. </w:t>
      </w:r>
    </w:p>
  </w:endnote>
  <w:endnote w:id="25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427. </w:t>
      </w:r>
    </w:p>
  </w:endnote>
  <w:endnote w:id="25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478، 284، 509، 463، 553، 560، 576. </w:t>
      </w:r>
    </w:p>
  </w:endnote>
  <w:endnote w:id="259">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الكشي، رجال الكش</w:t>
      </w:r>
      <w:r>
        <w:rPr>
          <w:rFonts w:hint="cs"/>
          <w:sz w:val="28"/>
          <w:rtl/>
        </w:rPr>
        <w:t>ّ</w:t>
      </w:r>
      <w:r w:rsidRPr="005258BA">
        <w:rPr>
          <w:rFonts w:hint="cs"/>
          <w:sz w:val="28"/>
          <w:rtl/>
        </w:rPr>
        <w:t xml:space="preserve">ي، الرقم: 624، 653؛ التستري، قاموس الرجال 4: 13 ـ 63. </w:t>
      </w:r>
    </w:p>
  </w:endnote>
  <w:endnote w:id="26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192. </w:t>
      </w:r>
    </w:p>
  </w:endnote>
  <w:endnote w:id="261">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382. </w:t>
      </w:r>
    </w:p>
  </w:endnote>
  <w:endnote w:id="26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رجال النجاشي: 21؛ رجال الكشّي: 330 ـ 331. </w:t>
      </w:r>
    </w:p>
  </w:endnote>
  <w:endnote w:id="263">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264">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شهرآشوب، مناقب آل أبي طالب 1: 274. </w:t>
      </w:r>
    </w:p>
  </w:endnote>
  <w:endnote w:id="265">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الكشّي: 418 ـ 429، وغيرها. </w:t>
      </w:r>
    </w:p>
  </w:endnote>
  <w:endnote w:id="266">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431 ـ 432، 442، 448، 490، 524، 567، 575، 593، 608، وغيرها. </w:t>
      </w:r>
    </w:p>
  </w:endnote>
  <w:endnote w:id="267">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445، 448، 446، 450، 587، 588، 595، 606، وغيرها. </w:t>
      </w:r>
    </w:p>
  </w:endnote>
  <w:endnote w:id="26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انظر على سبيل المثال: مجموع كتاب الحجّة من أصول الكافي، وكذلك الروايات الموجودة في بصائر الدرجات. والأصحّ منها ما رُوي عن الإمام الباقر</w:t>
      </w:r>
      <w:r w:rsidRPr="005B6348">
        <w:rPr>
          <w:rFonts w:cs="Mosawi" w:hint="cs"/>
          <w:szCs w:val="20"/>
          <w:rtl/>
        </w:rPr>
        <w:t>×</w:t>
      </w:r>
      <w:r w:rsidRPr="005258BA">
        <w:rPr>
          <w:rFonts w:hint="cs"/>
          <w:sz w:val="28"/>
          <w:rtl/>
        </w:rPr>
        <w:t xml:space="preserve"> في كتاب معاني الأخبار (للشيخ الصدوق): 131، وفي علل الشرائع (للصدوق أيضاً) 1: 150، حيث يقول: (الإمام منا لا يكون إلا معصوماً). وكذلك انظر: الروايات التفسيرية على هامش آية التطهير في تفسير القمّي، وتفسير فرات الكوفي، وكذلك تفسير نور الثقلين. </w:t>
      </w:r>
    </w:p>
  </w:endnote>
  <w:endnote w:id="269">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رجال الكشّي: 306، رقم: 155. </w:t>
      </w:r>
    </w:p>
  </w:endnote>
  <w:endnote w:id="27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المجلسي، بحار الأنوار 52: 205، نقلاً عن: كتاب الزهد: 114. </w:t>
      </w:r>
    </w:p>
  </w:endnote>
  <w:endnote w:id="271">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الشهيد الثاني، حقائق الإيمان: 151. </w:t>
      </w:r>
    </w:p>
  </w:endnote>
  <w:endnote w:id="272">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بحر العلوم، الفوائد الرجالية 3: 187. </w:t>
      </w:r>
    </w:p>
  </w:endnote>
  <w:endnote w:id="273">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الكشّي: 25. </w:t>
      </w:r>
    </w:p>
  </w:endnote>
  <w:endnote w:id="274">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55، 60 ـ 62. </w:t>
      </w:r>
    </w:p>
  </w:endnote>
  <w:endnote w:id="275">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90. </w:t>
      </w:r>
    </w:p>
  </w:endnote>
  <w:endnote w:id="276">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111. </w:t>
      </w:r>
    </w:p>
  </w:endnote>
  <w:endnote w:id="27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انظر: أنساب الأشراف 3: 363 ـ 365. </w:t>
      </w:r>
    </w:p>
  </w:endnote>
  <w:endnote w:id="27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الطوسي: 441، 572؛ الطوسي، اختيار معرفة الرجال: 93، الرقم 20؛ رجال النجاشي: 123. </w:t>
      </w:r>
    </w:p>
  </w:endnote>
  <w:endnote w:id="279">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رجال ابن الغضائري: 111. </w:t>
      </w:r>
    </w:p>
  </w:endnote>
  <w:endnote w:id="28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الطوسي، اختيار معرفة الرجال: 189، رقم 285؛ 192، رقم 294. </w:t>
      </w:r>
    </w:p>
  </w:endnote>
  <w:endnote w:id="281">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179، رقم 297. </w:t>
      </w:r>
    </w:p>
  </w:endnote>
  <w:endnote w:id="28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171 ـ 172، رقم 292، 293. </w:t>
      </w:r>
    </w:p>
  </w:endnote>
  <w:endnote w:id="283">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عن </w:t>
      </w:r>
      <w:r w:rsidRPr="005258BA">
        <w:rPr>
          <w:sz w:val="28"/>
          <w:rtl/>
        </w:rPr>
        <w:t>كتب اللغة</w:t>
      </w:r>
      <w:r w:rsidRPr="005258BA">
        <w:rPr>
          <w:rFonts w:hint="cs"/>
          <w:sz w:val="28"/>
          <w:rtl/>
        </w:rPr>
        <w:t xml:space="preserve">: </w:t>
      </w:r>
      <w:r w:rsidRPr="005258BA">
        <w:rPr>
          <w:rFonts w:hint="eastAsia"/>
          <w:sz w:val="22"/>
          <w:szCs w:val="22"/>
          <w:rtl/>
        </w:rPr>
        <w:t>«</w:t>
      </w:r>
      <w:r w:rsidRPr="005258BA">
        <w:rPr>
          <w:sz w:val="28"/>
          <w:rtl/>
        </w:rPr>
        <w:t>عيينة</w:t>
      </w:r>
      <w:r w:rsidRPr="005258BA">
        <w:rPr>
          <w:rFonts w:hint="eastAsia"/>
          <w:sz w:val="22"/>
          <w:szCs w:val="22"/>
          <w:rtl/>
        </w:rPr>
        <w:t>»</w:t>
      </w:r>
      <w:r w:rsidRPr="005258BA">
        <w:rPr>
          <w:sz w:val="28"/>
          <w:rtl/>
        </w:rPr>
        <w:t xml:space="preserve"> بيائين مثناتين من تحت بعد العين المهملة المضمومة ثم النون. وقال العلا</w:t>
      </w:r>
      <w:r w:rsidRPr="005258BA">
        <w:rPr>
          <w:rFonts w:hint="cs"/>
          <w:sz w:val="28"/>
          <w:rtl/>
        </w:rPr>
        <w:t>ّ</w:t>
      </w:r>
      <w:r w:rsidRPr="005258BA">
        <w:rPr>
          <w:sz w:val="28"/>
          <w:rtl/>
        </w:rPr>
        <w:t>مة ـ رحمه الله تعالى ـ في ال</w:t>
      </w:r>
      <w:r w:rsidRPr="005258BA">
        <w:rPr>
          <w:rFonts w:hint="cs"/>
          <w:sz w:val="28"/>
          <w:rtl/>
        </w:rPr>
        <w:t>إ</w:t>
      </w:r>
      <w:r w:rsidRPr="005258BA">
        <w:rPr>
          <w:sz w:val="28"/>
          <w:rtl/>
        </w:rPr>
        <w:t>يضاح والخلاصة</w:t>
      </w:r>
      <w:r w:rsidRPr="005258BA">
        <w:rPr>
          <w:rFonts w:hint="cs"/>
          <w:sz w:val="28"/>
          <w:rtl/>
        </w:rPr>
        <w:t>،</w:t>
      </w:r>
      <w:r w:rsidRPr="005258BA">
        <w:rPr>
          <w:sz w:val="28"/>
          <w:rtl/>
        </w:rPr>
        <w:t xml:space="preserve"> وطابقه الحسن بن دا</w:t>
      </w:r>
      <w:r w:rsidRPr="005258BA">
        <w:rPr>
          <w:rFonts w:hint="cs"/>
          <w:sz w:val="28"/>
          <w:rtl/>
        </w:rPr>
        <w:t>و</w:t>
      </w:r>
      <w:r w:rsidRPr="005258BA">
        <w:rPr>
          <w:sz w:val="28"/>
          <w:rtl/>
        </w:rPr>
        <w:t xml:space="preserve">ود في كتابه: </w:t>
      </w:r>
      <w:r w:rsidRPr="005258BA">
        <w:rPr>
          <w:rFonts w:hint="eastAsia"/>
          <w:sz w:val="22"/>
          <w:szCs w:val="22"/>
          <w:rtl/>
        </w:rPr>
        <w:t>«</w:t>
      </w:r>
      <w:r w:rsidRPr="005258BA">
        <w:rPr>
          <w:sz w:val="28"/>
          <w:rtl/>
        </w:rPr>
        <w:t>الحكم بن عتيبة</w:t>
      </w:r>
      <w:r w:rsidRPr="005258BA">
        <w:rPr>
          <w:rFonts w:hint="eastAsia"/>
          <w:sz w:val="22"/>
          <w:szCs w:val="22"/>
          <w:rtl/>
        </w:rPr>
        <w:t>»</w:t>
      </w:r>
      <w:r w:rsidRPr="005258BA">
        <w:rPr>
          <w:sz w:val="28"/>
          <w:rtl/>
        </w:rPr>
        <w:t xml:space="preserve"> بالتاء المنتقطة فوقها نقطتين بعد العين والياء المنقطة تحتها نقطتين والباء المنتق</w:t>
      </w:r>
      <w:r w:rsidRPr="005258BA">
        <w:rPr>
          <w:rFonts w:hint="cs"/>
          <w:sz w:val="28"/>
          <w:rtl/>
        </w:rPr>
        <w:t>ط</w:t>
      </w:r>
      <w:r w:rsidRPr="005258BA">
        <w:rPr>
          <w:sz w:val="28"/>
          <w:rtl/>
        </w:rPr>
        <w:t>ة تحتها نقطة، وكذلك ضبطه بعض علماء العامة أيضا</w:t>
      </w:r>
      <w:r w:rsidRPr="005258BA">
        <w:rPr>
          <w:rFonts w:hint="cs"/>
          <w:sz w:val="28"/>
          <w:rtl/>
        </w:rPr>
        <w:t xml:space="preserve">ً. المعرِّب. </w:t>
      </w:r>
    </w:p>
  </w:endnote>
  <w:endnote w:id="284">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158. </w:t>
      </w:r>
    </w:p>
  </w:endnote>
  <w:endnote w:id="285">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144، 149، 158، 209. </w:t>
      </w:r>
    </w:p>
  </w:endnote>
  <w:endnote w:id="286">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الكشّي: 328 ـ 329. </w:t>
      </w:r>
    </w:p>
  </w:endnote>
  <w:endnote w:id="287">
    <w:p w:rsidR="00E229BE" w:rsidRPr="005258BA" w:rsidRDefault="00E229BE" w:rsidP="003F4A68">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الطوسي، اختيار معرفة الرجال: 176، رقم 302. وانظر أيضاً: 201 ـ 202، رقم 353. </w:t>
      </w:r>
    </w:p>
  </w:endnote>
  <w:endnote w:id="288">
    <w:p w:rsidR="00E229BE" w:rsidRPr="005258BA" w:rsidRDefault="00E229BE" w:rsidP="00012C9A">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كان إسماعيل متّهماً بتعاونه مع أبي الخطّاب وأصحابه في الإعداد للقيام بثورةٍ مسلَّحة. </w:t>
      </w:r>
    </w:p>
  </w:endnote>
  <w:endnote w:id="289">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الطوسي، اختيار معرفة الرجال: 396، رقم 734. </w:t>
      </w:r>
    </w:p>
  </w:endnote>
  <w:endnote w:id="29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انظر: الصدوق، عيون أخبار الرضا</w:t>
      </w:r>
      <w:r w:rsidRPr="005B6348">
        <w:rPr>
          <w:rFonts w:cs="Mosawi" w:hint="cs"/>
          <w:szCs w:val="20"/>
          <w:rtl/>
        </w:rPr>
        <w:t>×</w:t>
      </w:r>
      <w:r w:rsidRPr="005258BA">
        <w:rPr>
          <w:rFonts w:hint="cs"/>
          <w:sz w:val="28"/>
          <w:rtl/>
        </w:rPr>
        <w:t xml:space="preserve"> 2: 150 ـ 151؛ الطوسي، اختيار معرفة الرجال: 492، رقم 943؛ 493، رقم 944. وانظر أيضاً: 496، رقم 953؛ الخوئي، معجم رجال الحديث 15: 236. </w:t>
      </w:r>
    </w:p>
  </w:endnote>
  <w:endnote w:id="291">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144، 149، 158، 209. </w:t>
      </w:r>
    </w:p>
  </w:endnote>
  <w:endnote w:id="292">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المصدر السابق: 172. وللوقوف على ما يشبه هذا التعبير في وصف الإمام</w:t>
      </w:r>
      <w:r w:rsidRPr="005B6348">
        <w:rPr>
          <w:rFonts w:cs="Mosawi" w:hint="cs"/>
          <w:szCs w:val="20"/>
          <w:rtl/>
        </w:rPr>
        <w:t>×</w:t>
      </w:r>
      <w:r w:rsidRPr="005258BA">
        <w:rPr>
          <w:rFonts w:hint="cs"/>
          <w:sz w:val="28"/>
          <w:rtl/>
        </w:rPr>
        <w:t xml:space="preserve"> انظر: المصدر السابق: 169. </w:t>
      </w:r>
    </w:p>
  </w:endnote>
  <w:endnote w:id="293">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رجال الكشّي: 493، 496، رقم 943، 944، 953. </w:t>
      </w:r>
    </w:p>
  </w:endnote>
  <w:endnote w:id="29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145 ـ 146، 148، 168، 169، 188، 156، 284، 540، وغيرها؛ الصدوق، التوحيد: 97 ـ 104، حيث ذكر عشرين حديثاً في رد أقوال هشام الجواليقي وهشام بن الحكم. </w:t>
      </w:r>
    </w:p>
  </w:endnote>
  <w:endnote w:id="295">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279، رقم 499، 159. </w:t>
      </w:r>
    </w:p>
  </w:endnote>
  <w:endnote w:id="296">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322، 407. </w:t>
      </w:r>
    </w:p>
  </w:endnote>
  <w:endnote w:id="29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336. </w:t>
      </w:r>
    </w:p>
  </w:endnote>
  <w:endnote w:id="29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391 ـ 392. </w:t>
      </w:r>
    </w:p>
  </w:endnote>
  <w:endnote w:id="299">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572 ـ 574. </w:t>
      </w:r>
    </w:p>
  </w:endnote>
  <w:endnote w:id="30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539 ـ 543. </w:t>
      </w:r>
    </w:p>
  </w:endnote>
  <w:endnote w:id="301">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تاريخ ابن خلدون 3: 152 و310 و381، دار الفكر، ط2، بيروت، 1408هـ ـ 1988م. </w:t>
      </w:r>
    </w:p>
  </w:endnote>
  <w:endnote w:id="302">
    <w:p w:rsidR="00E229BE" w:rsidRPr="005258BA" w:rsidRDefault="00E229BE" w:rsidP="001F074D">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جوستاف لوبون، تمدّن إسلام وعرب: 209 (مترجم إلى اللغة الفارسية). </w:t>
      </w:r>
    </w:p>
  </w:endnote>
  <w:endnote w:id="303">
    <w:p w:rsidR="00E229BE" w:rsidRPr="005258BA" w:rsidRDefault="00E229BE" w:rsidP="001F074D">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النديم، الفهرست: 353. </w:t>
      </w:r>
    </w:p>
  </w:endnote>
  <w:endnote w:id="304">
    <w:p w:rsidR="00E229BE" w:rsidRPr="005258BA" w:rsidRDefault="00E229BE" w:rsidP="001F074D">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سلسلة آثار المؤتمر العالمي الثاني للإمام الرضا</w:t>
      </w:r>
      <w:r w:rsidRPr="005B6348">
        <w:rPr>
          <w:rFonts w:cs="Mosawi" w:hint="cs"/>
          <w:szCs w:val="20"/>
          <w:rtl/>
        </w:rPr>
        <w:t>×</w:t>
      </w:r>
      <w:r w:rsidRPr="005258BA">
        <w:rPr>
          <w:rFonts w:hint="cs"/>
          <w:sz w:val="28"/>
          <w:rtl/>
        </w:rPr>
        <w:t xml:space="preserve"> 2: 430 ـ 431 (مقالة مناظرات الإمام التاريخية) (مصدر فارسي). </w:t>
      </w:r>
    </w:p>
  </w:endnote>
  <w:endnote w:id="305">
    <w:p w:rsidR="00E229BE" w:rsidRPr="005258BA" w:rsidRDefault="00E229BE" w:rsidP="001F074D">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طه حسين، آيينه إسلام: 266، ترجمه إلى الفارسية: الدكتور آيتي. </w:t>
      </w:r>
    </w:p>
  </w:endnote>
  <w:endnote w:id="306">
    <w:p w:rsidR="00E229BE" w:rsidRPr="005258BA" w:rsidRDefault="00E229BE" w:rsidP="001F074D">
      <w:pPr>
        <w:pStyle w:val="aa"/>
        <w:spacing w:line="31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وهو اليوم الثامن من شهر ذي الحجة. وهناك مَنْ يحتمل أن اختيار هذا اليوم بالذات كان بداعي حضور أكبر عدد ممكن من العلماء. </w:t>
      </w:r>
    </w:p>
  </w:endnote>
  <w:endnote w:id="307">
    <w:p w:rsidR="00E229BE" w:rsidRPr="005258BA" w:rsidRDefault="00E229BE" w:rsidP="001F074D">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الصدوق، عيون أخبار الرضا</w:t>
      </w:r>
      <w:r w:rsidRPr="005B6348">
        <w:rPr>
          <w:rFonts w:cs="Mosawi" w:hint="cs"/>
          <w:szCs w:val="20"/>
          <w:rtl/>
        </w:rPr>
        <w:t>×</w:t>
      </w:r>
      <w:r w:rsidRPr="005258BA">
        <w:rPr>
          <w:rFonts w:hint="cs"/>
          <w:sz w:val="28"/>
          <w:rtl/>
        </w:rPr>
        <w:t xml:space="preserve"> 1: 179. </w:t>
      </w:r>
    </w:p>
  </w:endnote>
  <w:endnote w:id="308">
    <w:p w:rsidR="00E229BE" w:rsidRPr="005258BA" w:rsidRDefault="00E229BE" w:rsidP="001F074D">
      <w:pPr>
        <w:pStyle w:val="aa"/>
        <w:spacing w:line="31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2: 156. </w:t>
      </w:r>
    </w:p>
  </w:endnote>
  <w:endnote w:id="309">
    <w:p w:rsidR="00E229BE" w:rsidRPr="005258BA" w:rsidRDefault="00E229BE" w:rsidP="001F074D">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انظر: الشيخ ناصر مكارم الشيرازي، سلسلة آثار المؤتمر العالمي الثاني للإمام الرضا</w:t>
      </w:r>
      <w:r w:rsidRPr="005B6348">
        <w:rPr>
          <w:rFonts w:cs="Mosawi" w:hint="cs"/>
          <w:szCs w:val="20"/>
          <w:rtl/>
        </w:rPr>
        <w:t>×</w:t>
      </w:r>
      <w:r w:rsidRPr="005258BA">
        <w:rPr>
          <w:rFonts w:hint="cs"/>
          <w:sz w:val="28"/>
          <w:rtl/>
        </w:rPr>
        <w:t xml:space="preserve"> 1: 438 ـ 439 (مقالة مناظرات تاريخي إمام) (مصدر فارسي). </w:t>
      </w:r>
    </w:p>
  </w:endnote>
  <w:endnote w:id="310">
    <w:p w:rsidR="00E229BE" w:rsidRPr="005258BA" w:rsidRDefault="00E229BE" w:rsidP="001F074D">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الجاثليق لفظ يوناني لكبير علماء النصارى في العالم الإسلامي، وكان يتمّ تعيينه من قبل البطريركية الأنطاكية. ويبدو أن الجاثليق معرّب لـ (كاثوليك). </w:t>
      </w:r>
    </w:p>
  </w:endnote>
  <w:endnote w:id="311">
    <w:p w:rsidR="00E229BE" w:rsidRPr="005258BA" w:rsidRDefault="00E229BE" w:rsidP="001F074D">
      <w:pPr>
        <w:pStyle w:val="aa"/>
        <w:spacing w:line="31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رأس الجالوت معرَّب (راش جالوتا)، وهو لقبٌ خاصّ بعلماء وكبار اليهود. </w:t>
      </w:r>
    </w:p>
  </w:endnote>
  <w:endnote w:id="312">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هربز الأكبر لقب خاصّ بكبير الزرادشتيين، ويعني القائد والزعيم الديني الأكبر. </w:t>
      </w:r>
    </w:p>
  </w:endnote>
  <w:endnote w:id="313">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من علماء الصابئة، وهي فرقة تنتسب إلى يحيى بن زكريا. ولا يزال هناك بقيةٌ منهم تعيش في الأهواز والمناطق الجنوبية من العراق. </w:t>
      </w:r>
    </w:p>
  </w:endnote>
  <w:endnote w:id="31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انظر: الصدوق، عيون أخبار الرضا</w:t>
      </w:r>
      <w:r w:rsidRPr="005B6348">
        <w:rPr>
          <w:rFonts w:cs="Mosawi" w:hint="cs"/>
          <w:szCs w:val="20"/>
          <w:rtl/>
        </w:rPr>
        <w:t>×</w:t>
      </w:r>
      <w:r w:rsidRPr="005258BA">
        <w:rPr>
          <w:rFonts w:hint="cs"/>
          <w:sz w:val="28"/>
          <w:rtl/>
        </w:rPr>
        <w:t xml:space="preserve"> 2: 230. </w:t>
      </w:r>
    </w:p>
  </w:endnote>
  <w:endnote w:id="31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شهرآشوب المازندراني، المناقب 4: 351؛ المجلسي، بحار الأنوار 10: 349. </w:t>
      </w:r>
    </w:p>
  </w:endnote>
  <w:endnote w:id="31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قطب الدين الراوندي، الخرائج 1: 343؛ المجلسي، بحار الأنوار 49: 75. </w:t>
      </w:r>
    </w:p>
  </w:endnote>
  <w:endnote w:id="317">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الراوندي، الخرائج 1: 347؛ المجلسي، بحار الأنوار 49: 77. </w:t>
      </w:r>
    </w:p>
  </w:endnote>
  <w:endnote w:id="318">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الراوندي، الخرائج 1: 349؛ المجلسي، بحار الأنوار 49: 79. </w:t>
      </w:r>
    </w:p>
  </w:endnote>
  <w:endnote w:id="319">
    <w:p w:rsidR="00E229BE" w:rsidRPr="005258BA" w:rsidRDefault="00E229BE" w:rsidP="00237B69">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يبدو أن في ذلك إشارة إلى إنجيل متى، الإصحاح الأول، الفقرة 1 ـ 3: (كتاب ميلاد يسوع المسيح بن داوود بن إبراهيم، إبراهيم ولد إسحاق، وإسحاق ولد يعقوب، ويعقوب ولد يهوذا وإخوته، ويهوذا ولد فارص وزارح من ثامار، وفارس ولد حصرون، وحصرون ولد أرام). </w:t>
      </w:r>
    </w:p>
  </w:endnote>
  <w:endnote w:id="320">
    <w:p w:rsidR="00E229BE" w:rsidRPr="005258BA" w:rsidRDefault="00E229BE" w:rsidP="00237B69">
      <w:pPr>
        <w:pStyle w:val="aa"/>
        <w:spacing w:line="31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يبدو أنه إشارة إلى سفر التثنية، الإصحاح 18، الفقرة 17 ـ 18: (يقيم لك الربّ إلهك نبياً من وسطك من إخوتك، مثلي له تسمعون... أقيم لهم نبياً من وسط إخوتهم مثلك، وأجعل كلامي في فمه، فيكلّمهم بكلّ ما أوصيه به). </w:t>
      </w:r>
    </w:p>
  </w:endnote>
  <w:endnote w:id="321">
    <w:p w:rsidR="00E229BE" w:rsidRPr="005258BA" w:rsidRDefault="00E229BE" w:rsidP="00237B69">
      <w:pPr>
        <w:pStyle w:val="aa"/>
        <w:spacing w:line="31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يبدو أنه إشارة إلى ما في سفر التثنية، الإصحاح 33، الفقرة 2: (جاء الربّ من سيناء، وأشرق لهم من سعير، وتلألأ من جبل فاران، وأتى من ربوات القدس، وعن يمينه نار شريعة لهم). </w:t>
      </w:r>
    </w:p>
  </w:endnote>
  <w:endnote w:id="32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يبدو أنه يشير إلى سفر حبقوق، الإصحاح 3، الفقرة 3 ـ 4: (الله جاء من تيمان، والقدوس من جبل فاران سلاه. جلاله غط</w:t>
      </w:r>
      <w:r>
        <w:rPr>
          <w:rFonts w:hint="cs"/>
          <w:sz w:val="28"/>
          <w:rtl/>
        </w:rPr>
        <w:t>ّ</w:t>
      </w:r>
      <w:r w:rsidRPr="005258BA">
        <w:rPr>
          <w:rFonts w:hint="cs"/>
          <w:sz w:val="28"/>
          <w:rtl/>
        </w:rPr>
        <w:t>ى السماوات</w:t>
      </w:r>
      <w:r>
        <w:rPr>
          <w:rFonts w:hint="cs"/>
          <w:sz w:val="28"/>
          <w:rtl/>
        </w:rPr>
        <w:t>،</w:t>
      </w:r>
      <w:r w:rsidRPr="005258BA">
        <w:rPr>
          <w:rFonts w:hint="cs"/>
          <w:sz w:val="28"/>
          <w:rtl/>
        </w:rPr>
        <w:t xml:space="preserve"> والأرض امتلأت من تسبيحه. وكان لمعان كالنور. له من يده شعاع، وهناك استتار قدرته). </w:t>
      </w:r>
    </w:p>
  </w:endnote>
  <w:endnote w:id="323">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يبدو أنه إشارة إلى إنجيل يوحنا، الإصحاح 15، الفقرة 26 ـ 27: (ومتى جاء المعزّي الذي سأرسله أنا إليكم من الأب روح الحقّ الذي من عند الأب ينبثق فهو يشهد لي. وتشهدون أنتم أيضاً لأنكم معي من الابتداء). </w:t>
      </w:r>
    </w:p>
  </w:endnote>
  <w:endnote w:id="324">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الطوسي: 418، باب ذكر الأسماء...، باب الجيم. </w:t>
      </w:r>
    </w:p>
  </w:endnote>
  <w:endnote w:id="32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انظر: الصدوق، عيون أخبار الرضا</w:t>
      </w:r>
      <w:r w:rsidRPr="005B6348">
        <w:rPr>
          <w:rFonts w:cs="Mosawi" w:hint="cs"/>
          <w:szCs w:val="20"/>
          <w:rtl/>
        </w:rPr>
        <w:t>×</w:t>
      </w:r>
      <w:r w:rsidRPr="005258BA">
        <w:rPr>
          <w:rFonts w:hint="cs"/>
          <w:sz w:val="28"/>
          <w:rtl/>
        </w:rPr>
        <w:t xml:space="preserve"> 1: 154 و179؛ الصدوق، التوحيد: 417 و441. </w:t>
      </w:r>
    </w:p>
  </w:endnote>
  <w:endnote w:id="32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انظر: الصدوق، عيون أخبار الرضا</w:t>
      </w:r>
      <w:r w:rsidRPr="005B6348">
        <w:rPr>
          <w:rFonts w:cs="Mosawi" w:hint="cs"/>
          <w:szCs w:val="20"/>
          <w:rtl/>
        </w:rPr>
        <w:t>×</w:t>
      </w:r>
      <w:r w:rsidRPr="005258BA">
        <w:rPr>
          <w:rFonts w:hint="cs"/>
          <w:sz w:val="28"/>
          <w:rtl/>
        </w:rPr>
        <w:t xml:space="preserve"> 1: 154 و179؛ الصدوق، التوحيد: 417 و441. </w:t>
      </w:r>
    </w:p>
  </w:endnote>
  <w:endnote w:id="327">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انظر: الصدوق، عيون أخبار الرضا</w:t>
      </w:r>
      <w:r w:rsidRPr="005B6348">
        <w:rPr>
          <w:rFonts w:cs="Mosawi" w:hint="cs"/>
          <w:szCs w:val="20"/>
          <w:rtl/>
        </w:rPr>
        <w:t>×</w:t>
      </w:r>
      <w:r w:rsidRPr="005258BA">
        <w:rPr>
          <w:rFonts w:hint="cs"/>
          <w:sz w:val="28"/>
          <w:rtl/>
        </w:rPr>
        <w:t xml:space="preserve"> 1: 154 و179؛ الصدوق، التوحيد: 417 و441؛ مهج الدعوات: 184. </w:t>
      </w:r>
    </w:p>
  </w:endnote>
  <w:endnote w:id="328">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عبد الكريم الخطيب، التفسير القرآني للقرآن 14: 929. </w:t>
      </w:r>
    </w:p>
  </w:endnote>
  <w:endnote w:id="329">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عبد القادر ملا حويش آل غازي، بيان المعاني 3: 187، ط1، دمشق ـ سوريا، 1382هـ. </w:t>
      </w:r>
    </w:p>
  </w:endnote>
  <w:endnote w:id="330">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بالالتفات إلى تاريخ رحيل الإمام الرضا</w:t>
      </w:r>
      <w:r w:rsidRPr="005B6348">
        <w:rPr>
          <w:rFonts w:cs="Mosawi" w:hint="cs"/>
          <w:szCs w:val="20"/>
          <w:rtl/>
        </w:rPr>
        <w:t>×</w:t>
      </w:r>
      <w:r w:rsidRPr="005258BA">
        <w:rPr>
          <w:rFonts w:hint="cs"/>
          <w:sz w:val="28"/>
          <w:rtl/>
        </w:rPr>
        <w:t xml:space="preserve"> في عام 203هـ يجب أن تكون تلك المناظرة ـ إذا كان لها من أصل ـ قد حدثت في بداية القرن التاسع للميلاد. المعرِّب. </w:t>
      </w:r>
    </w:p>
  </w:endnote>
  <w:endnote w:id="331">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المجلسي، بحار الأنوار 14: 335. </w:t>
      </w:r>
    </w:p>
  </w:endnote>
  <w:endnote w:id="332">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29: 79. </w:t>
      </w:r>
    </w:p>
  </w:endnote>
  <w:endnote w:id="333">
    <w:p w:rsidR="00E229BE" w:rsidRPr="005258BA" w:rsidRDefault="00E229BE" w:rsidP="003F4A68">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إنجيل متّى، الإصحاح 1، الفقرة 1 ـ 3. </w:t>
      </w:r>
    </w:p>
  </w:endnote>
  <w:endnote w:id="33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في رحاب العقيدة 3: 168. </w:t>
      </w:r>
    </w:p>
  </w:endnote>
  <w:endnote w:id="33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الغيبة: 157. </w:t>
      </w:r>
    </w:p>
  </w:endnote>
  <w:endnote w:id="33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تقريب المعارف: 126. </w:t>
      </w:r>
    </w:p>
  </w:endnote>
  <w:endnote w:id="33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183. </w:t>
      </w:r>
    </w:p>
  </w:endnote>
  <w:endnote w:id="338">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كشف المحجة لثمرة المهجة: 51. </w:t>
      </w:r>
    </w:p>
  </w:endnote>
  <w:endnote w:id="339">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101. </w:t>
      </w:r>
    </w:p>
  </w:endnote>
  <w:endnote w:id="340">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متشابه القرآن 3: 229. </w:t>
      </w:r>
    </w:p>
  </w:endnote>
  <w:endnote w:id="341">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أقول: لا نعلم هل أن الأعلام الذين نقلنا كلماتهم آنفاً استمدّوا هذا الاستدلال من رواية منصور بن حازم أو لا؟ والظاهر هو الثاني؛ لأنه لم تَرِدْ الإشارة لذلك في كلماتهم على الإطلاق، وإنما اعتمدوه باعتباره استدلالاً عقلياً وعقلائياً قامت عليه سيرة العقلاء، كما سنشير لذلك بعد قليل. </w:t>
      </w:r>
    </w:p>
  </w:endnote>
  <w:endnote w:id="34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sz w:val="28"/>
          <w:rtl/>
        </w:rPr>
        <w:t xml:space="preserve"> </w:t>
      </w:r>
      <w:r w:rsidRPr="005258BA">
        <w:rPr>
          <w:rFonts w:hint="cs"/>
          <w:sz w:val="28"/>
          <w:rtl/>
        </w:rPr>
        <w:t xml:space="preserve">الكافي 1: 168. </w:t>
      </w:r>
    </w:p>
  </w:endnote>
  <w:endnote w:id="343">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sz w:val="28"/>
          <w:rtl/>
        </w:rPr>
        <w:t xml:space="preserve"> </w:t>
      </w:r>
      <w:r w:rsidRPr="005258BA">
        <w:rPr>
          <w:rFonts w:hint="cs"/>
          <w:sz w:val="28"/>
          <w:rtl/>
        </w:rPr>
        <w:t xml:space="preserve">بلغة الفقيه 3: 368. </w:t>
      </w:r>
    </w:p>
  </w:endnote>
  <w:endnote w:id="344">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sz w:val="28"/>
          <w:rtl/>
        </w:rPr>
        <w:t xml:space="preserve"> </w:t>
      </w:r>
      <w:r w:rsidRPr="005258BA">
        <w:rPr>
          <w:rFonts w:hint="cs"/>
          <w:sz w:val="28"/>
          <w:rtl/>
        </w:rPr>
        <w:t xml:space="preserve">انظر: جواهر الكلام 40: 398. </w:t>
      </w:r>
    </w:p>
  </w:endnote>
  <w:endnote w:id="34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عون المعبود 11: 364. </w:t>
      </w:r>
    </w:p>
  </w:endnote>
  <w:endnote w:id="34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تفسير القرآن العظيم 3: 312. </w:t>
      </w:r>
    </w:p>
  </w:endnote>
  <w:endnote w:id="347">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متشابه القرآن 3: 224. </w:t>
      </w:r>
    </w:p>
  </w:endnote>
  <w:endnote w:id="348">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تفسير القرآن العظيم 3: 312. </w:t>
      </w:r>
    </w:p>
  </w:endnote>
  <w:endnote w:id="349">
    <w:p w:rsidR="00E229BE" w:rsidRPr="005258BA" w:rsidRDefault="00E229BE" w:rsidP="00B50534">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حاشية بعض المعلّقين على صحيح مسلم 6: 3، كتاب الإمارة، باب الناس تبع لقريش والخلافة في قريش. </w:t>
      </w:r>
    </w:p>
  </w:endnote>
  <w:endnote w:id="35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351">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صحيح مسلم 6: 3، كتاب الإمارة، تعليقة الآبي والشارح على مسلم. </w:t>
      </w:r>
    </w:p>
  </w:endnote>
  <w:endnote w:id="352">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كفاية الأثر: 165، باب24، ح3. </w:t>
      </w:r>
    </w:p>
  </w:endnote>
  <w:endnote w:id="353">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صحيح ابن حِبّان 15: 393. </w:t>
      </w:r>
    </w:p>
  </w:endnote>
  <w:endnote w:id="35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سنن أبي داوود 2: 303، رقم 4254. </w:t>
      </w:r>
    </w:p>
  </w:endnote>
  <w:endnote w:id="35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35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صحيح مسلم 6: 4. </w:t>
      </w:r>
    </w:p>
  </w:endnote>
  <w:endnote w:id="357">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صحيح مسلم 6: 3. </w:t>
      </w:r>
    </w:p>
  </w:endnote>
  <w:endnote w:id="358">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دلائل الصدق 6: 275. </w:t>
      </w:r>
    </w:p>
  </w:endnote>
  <w:endnote w:id="359">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المعجم الكبير 2: 214، ح1794، المعجم الأوسط 3: 437، ح2943، كنـز العمال 12: 33، ح33858. </w:t>
      </w:r>
    </w:p>
  </w:endnote>
  <w:endnote w:id="360">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المعجم الكبير 2: 286، ح2073، مجمع الزوائد 5: 191، باب الخلفاء. </w:t>
      </w:r>
    </w:p>
  </w:endnote>
  <w:endnote w:id="361">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مسند أحمد 5: 87. </w:t>
      </w:r>
    </w:p>
  </w:endnote>
  <w:endnote w:id="36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نهج البلاغة 3: 62. </w:t>
      </w:r>
    </w:p>
  </w:endnote>
  <w:endnote w:id="363">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في رحاب العقيدة 3: 164. </w:t>
      </w:r>
    </w:p>
  </w:endnote>
  <w:endnote w:id="36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ينابيع المودة 5: 445، باب 77؛ تبيين المحجّة: 215. </w:t>
      </w:r>
    </w:p>
  </w:endnote>
  <w:endnote w:id="36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نهج البلاغة 2: 27،. </w:t>
      </w:r>
    </w:p>
  </w:endnote>
  <w:endnote w:id="36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كفاية الأثر: 33، باب 3، ح9. </w:t>
      </w:r>
    </w:p>
  </w:endnote>
  <w:endnote w:id="36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صحيح مسلم 7: 58، سنن الترمذي 5: 245، ح3687. </w:t>
      </w:r>
    </w:p>
  </w:endnote>
  <w:endnote w:id="36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شرح مسلم 15: 36. </w:t>
      </w:r>
    </w:p>
  </w:endnote>
  <w:endnote w:id="369">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المجموع شرح المهذب 16: 182. </w:t>
      </w:r>
    </w:p>
  </w:endnote>
  <w:endnote w:id="37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ذخائر العقبى: 10. </w:t>
      </w:r>
    </w:p>
  </w:endnote>
  <w:endnote w:id="371">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البداية والنهاية 2: 314. </w:t>
      </w:r>
    </w:p>
  </w:endnote>
  <w:endnote w:id="372">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صحيح مسلم 6: 3، باب 77؛ تبيين المحجة: 215. </w:t>
      </w:r>
    </w:p>
  </w:endnote>
  <w:endnote w:id="373">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ينابيع المودة 5: 445، باب 77؛ تبيين المحجة: 215. </w:t>
      </w:r>
    </w:p>
  </w:endnote>
  <w:endnote w:id="37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صحيح ابن حِبّان 15: 393. </w:t>
      </w:r>
    </w:p>
  </w:endnote>
  <w:endnote w:id="37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البداية والنهاية 6: 250. </w:t>
      </w:r>
    </w:p>
  </w:endnote>
  <w:endnote w:id="37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كفاية الأثر: 44، باب 5، ح3. </w:t>
      </w:r>
    </w:p>
  </w:endnote>
  <w:endnote w:id="377">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33، باب 3، ح9. </w:t>
      </w:r>
    </w:p>
  </w:endnote>
  <w:endnote w:id="37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87، باب 9، ح5. </w:t>
      </w:r>
    </w:p>
  </w:endnote>
  <w:endnote w:id="379">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كمال الدين: 67. </w:t>
      </w:r>
    </w:p>
  </w:endnote>
  <w:endnote w:id="380">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شبهات وردود: 123، نقلاً عن: نشرة الشورى، العدد 10. </w:t>
      </w:r>
    </w:p>
  </w:endnote>
  <w:endnote w:id="381">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الكافي 1: 531 ـ 534، الباب 126 من كتاب الحجّة، ح7، 8، 9، 17، 18. وقد نقلنا هذه الأحاديث في المتن بهذا الترتيب. </w:t>
      </w:r>
    </w:p>
  </w:endnote>
  <w:endnote w:id="38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عيون أخبار الرضا</w:t>
      </w:r>
      <w:r w:rsidRPr="005B6348">
        <w:rPr>
          <w:rFonts w:cs="Mosawi" w:hint="cs"/>
          <w:szCs w:val="20"/>
          <w:rtl/>
        </w:rPr>
        <w:t>×</w:t>
      </w:r>
      <w:r w:rsidRPr="005258BA">
        <w:rPr>
          <w:rFonts w:hint="cs"/>
          <w:sz w:val="28"/>
          <w:rtl/>
        </w:rPr>
        <w:t xml:space="preserve"> 1: 46؛ كمال الدين 1: 213. </w:t>
      </w:r>
    </w:p>
  </w:endnote>
  <w:endnote w:id="383">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الخصال: 480، باب 12، ح4. </w:t>
      </w:r>
    </w:p>
  </w:endnote>
  <w:endnote w:id="38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الكافي 1: 530،، باب ما جاء في الاثني عشر، ح6. </w:t>
      </w:r>
    </w:p>
  </w:endnote>
  <w:endnote w:id="385">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كمال الدين 1: 530،، باب ما جاء في الاثني عشر، ح6؛ عيون الأخبار 2: 52. </w:t>
      </w:r>
    </w:p>
  </w:endnote>
  <w:endnote w:id="38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معالم المدرستين 3: 331. </w:t>
      </w:r>
    </w:p>
  </w:endnote>
  <w:endnote w:id="38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مرآة العقول 6: 232. </w:t>
      </w:r>
    </w:p>
  </w:endnote>
  <w:endnote w:id="38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معالم المدرستين 3: 333، والبحث مستفادٌ بجملته في هذه النقطة من المصدر المذكور. </w:t>
      </w:r>
    </w:p>
  </w:endnote>
  <w:endnote w:id="389">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أصول الدين: 292. </w:t>
      </w:r>
    </w:p>
  </w:endnote>
  <w:endnote w:id="39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مرآة العقول 6: 232، 233؛ شرح أصول الكافي 7: 370، 373. </w:t>
      </w:r>
    </w:p>
  </w:endnote>
  <w:endnote w:id="391">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في رحاب العقيدة: 17. </w:t>
      </w:r>
    </w:p>
  </w:endnote>
  <w:endnote w:id="392">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الغيبة: 97. </w:t>
      </w:r>
    </w:p>
  </w:endnote>
  <w:endnote w:id="393">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285. </w:t>
      </w:r>
    </w:p>
  </w:endnote>
  <w:endnote w:id="39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مصباح المتهجد: 266. </w:t>
      </w:r>
    </w:p>
  </w:endnote>
  <w:endnote w:id="39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39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الصراط المستقيم: 152. </w:t>
      </w:r>
    </w:p>
  </w:endnote>
  <w:endnote w:id="397">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الفوائد الطوسية: 117. </w:t>
      </w:r>
    </w:p>
  </w:endnote>
  <w:endnote w:id="398">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صحيح مسلم (بشرح النووي) 12: 201. </w:t>
      </w:r>
    </w:p>
  </w:endnote>
  <w:endnote w:id="399">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تعليقة الشعراني على شرح أصول الكافي للمازندراني 7: 374. </w:t>
      </w:r>
    </w:p>
  </w:endnote>
  <w:endnote w:id="400">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في رحاب العقيدة 3: 161. </w:t>
      </w:r>
    </w:p>
  </w:endnote>
  <w:endnote w:id="401">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مسند أحمد 1: 398؛ المستدرك على الصحيحين 4: 546. </w:t>
      </w:r>
    </w:p>
  </w:endnote>
  <w:endnote w:id="402">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في رحاب العقيدة 3: 163. </w:t>
      </w:r>
    </w:p>
  </w:endnote>
  <w:endnote w:id="403">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كنـز العمال 12: 34، ح33861. </w:t>
      </w:r>
    </w:p>
  </w:endnote>
  <w:endnote w:id="404">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في رحاب العقيدة 3: 161. </w:t>
      </w:r>
    </w:p>
  </w:endnote>
  <w:endnote w:id="405">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كمال الدين: 68. </w:t>
      </w:r>
    </w:p>
  </w:endnote>
  <w:endnote w:id="406">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407">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كمال الدين: 69. </w:t>
      </w:r>
    </w:p>
  </w:endnote>
  <w:endnote w:id="408">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الفصول المختارة: 309؛ المسائل العكبرية: 100. </w:t>
      </w:r>
    </w:p>
  </w:endnote>
  <w:endnote w:id="409">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كمال الدين: 69. </w:t>
      </w:r>
    </w:p>
  </w:endnote>
  <w:endnote w:id="410">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كمال الدين: 68. </w:t>
      </w:r>
    </w:p>
  </w:endnote>
  <w:endnote w:id="411">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نشرة الشورى، العدد 10: 19، نقلاً عن: كتاب الردّ على شبهات أحمد الكاتب: 147. </w:t>
      </w:r>
    </w:p>
  </w:endnote>
  <w:endnote w:id="41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سنن أبي داوود 2:، 303، ح4254. </w:t>
      </w:r>
    </w:p>
  </w:endnote>
  <w:endnote w:id="413">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عون المعبود 11: 247. </w:t>
      </w:r>
    </w:p>
  </w:endnote>
  <w:endnote w:id="414">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النصوص الواردة بهذا الشأن من الفريقين: فرائد السمطين 2: 132، 354؛ ينابيع المودة، البابان 76 و94؛ كفاية الأثر، مقتضب الأثر، منتخب الأثر، الجزء الثاني. </w:t>
      </w:r>
    </w:p>
  </w:endnote>
  <w:endnote w:id="415">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عون المعبود 11: 247. </w:t>
      </w:r>
    </w:p>
  </w:endnote>
  <w:endnote w:id="416">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نشرة الشورى، العدد 10: 10 ـ 12، نقلاً عن: شبهات وردود: 63. </w:t>
      </w:r>
    </w:p>
  </w:endnote>
  <w:endnote w:id="41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أنوار الملكوت في شرح الياقوت: 229. </w:t>
      </w:r>
    </w:p>
  </w:endnote>
  <w:endnote w:id="418">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الإمامة والتبصرة من الحيرة: 11. </w:t>
      </w:r>
    </w:p>
  </w:endnote>
  <w:endnote w:id="419">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كمال الدين: 75. </w:t>
      </w:r>
    </w:p>
  </w:endnote>
  <w:endnote w:id="420">
    <w:p w:rsidR="00E229BE" w:rsidRPr="005258BA" w:rsidRDefault="00E229BE" w:rsidP="003F4A68">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421">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422">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عون المعبود 11: 246. </w:t>
      </w:r>
    </w:p>
  </w:endnote>
  <w:endnote w:id="423">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مَنْ لا يحضره الفقيه 4: 420. </w:t>
      </w:r>
    </w:p>
  </w:endnote>
  <w:endnote w:id="424">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عون المعبود 11: 246. </w:t>
      </w:r>
    </w:p>
  </w:endnote>
  <w:endnote w:id="425">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نهج البلاغة 2: 27. </w:t>
      </w:r>
    </w:p>
  </w:endnote>
  <w:endnote w:id="426">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عون المعبود 11: 246؛ منهاج السنة: 210. </w:t>
      </w:r>
    </w:p>
  </w:endnote>
  <w:endnote w:id="427">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سنن أبي داوود 2: 309، كتاب المهديّ، ح4279. </w:t>
      </w:r>
    </w:p>
  </w:endnote>
  <w:endnote w:id="428">
    <w:p w:rsidR="00E229BE" w:rsidRPr="005258BA" w:rsidRDefault="00E229BE" w:rsidP="003F4A68">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الفوائد الطوسية: 119. </w:t>
      </w:r>
    </w:p>
  </w:endnote>
  <w:endnote w:id="429">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w:t>
      </w:r>
      <w:r w:rsidRPr="005258BA">
        <w:rPr>
          <w:rFonts w:ascii="Traditional Arabic" w:eastAsiaTheme="majorEastAsia" w:hAnsi="Traditional Arabic" w:hint="cs"/>
          <w:spacing w:val="-10"/>
          <w:kern w:val="28"/>
          <w:sz w:val="28"/>
          <w:rtl/>
        </w:rPr>
        <w:t xml:space="preserve"> محمد إبرهيم آيتي، تاريخ پيامبر إسلام</w:t>
      </w:r>
      <w:r w:rsidRPr="00E80D72">
        <w:rPr>
          <w:rFonts w:ascii="Traditional Arabic" w:eastAsiaTheme="majorEastAsia" w:hAnsi="Traditional Arabic" w:cs="Mosawi" w:hint="cs"/>
          <w:spacing w:val="-10"/>
          <w:kern w:val="28"/>
          <w:szCs w:val="20"/>
          <w:rtl/>
        </w:rPr>
        <w:t>|</w:t>
      </w:r>
      <w:r w:rsidRPr="005258BA">
        <w:rPr>
          <w:rFonts w:ascii="Traditional Arabic" w:eastAsiaTheme="majorEastAsia" w:hAnsi="Traditional Arabic" w:hint="cs"/>
          <w:spacing w:val="-10"/>
          <w:kern w:val="28"/>
          <w:sz w:val="28"/>
          <w:rtl/>
        </w:rPr>
        <w:t>: 105، جامعة طهران، 1369.</w:t>
      </w:r>
      <w:r w:rsidRPr="005258BA">
        <w:rPr>
          <w:rFonts w:hint="cs"/>
          <w:sz w:val="28"/>
          <w:rtl/>
        </w:rPr>
        <w:t xml:space="preserve"> </w:t>
      </w:r>
    </w:p>
  </w:endnote>
  <w:endnote w:id="430">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eastAsiaTheme="majorEastAsia" w:hAnsi="Traditional Arabic" w:hint="cs"/>
          <w:spacing w:val="-10"/>
          <w:kern w:val="28"/>
          <w:sz w:val="28"/>
          <w:rtl/>
        </w:rPr>
        <w:t>المجلسي، بحار الأنوار 16: 210؛ الطوسي، الأمالي: 596؛ مالك بن أنس، الموطّأ 2: 905</w:t>
      </w:r>
      <w:r w:rsidRPr="005258BA">
        <w:rPr>
          <w:rFonts w:hint="cs"/>
          <w:sz w:val="28"/>
          <w:rtl/>
        </w:rPr>
        <w:t xml:space="preserve">. </w:t>
      </w:r>
    </w:p>
  </w:endnote>
  <w:endnote w:id="431">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w:t>
      </w:r>
      <w:r w:rsidRPr="005258BA">
        <w:rPr>
          <w:rFonts w:ascii="Traditional Arabic" w:eastAsiaTheme="majorEastAsia" w:hAnsi="Traditional Arabic" w:hint="cs"/>
          <w:spacing w:val="-10"/>
          <w:kern w:val="28"/>
          <w:sz w:val="28"/>
          <w:rtl/>
        </w:rPr>
        <w:t xml:space="preserve"> رسول جعفريان، رسالتان من كاشف الغطاء في الميرزا محمد الأخباري، انتشارات مكتبة مجلس، 1390هـ</w:t>
      </w:r>
      <w:r w:rsidRPr="005258BA">
        <w:rPr>
          <w:rFonts w:hint="cs"/>
          <w:sz w:val="28"/>
          <w:rtl/>
        </w:rPr>
        <w:t xml:space="preserve">. </w:t>
      </w:r>
    </w:p>
  </w:endnote>
  <w:endnote w:id="432">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sz w:val="28"/>
          <w:rtl/>
        </w:rPr>
        <w:t>نهج البلاغة: 126</w:t>
      </w:r>
      <w:r w:rsidRPr="005258BA">
        <w:rPr>
          <w:rFonts w:hint="cs"/>
          <w:sz w:val="28"/>
          <w:rtl/>
        </w:rPr>
        <w:t xml:space="preserve">. </w:t>
      </w:r>
    </w:p>
  </w:endnote>
  <w:endnote w:id="433">
    <w:p w:rsidR="00E229BE" w:rsidRPr="005258BA" w:rsidRDefault="00E229BE" w:rsidP="00152368">
      <w:pPr>
        <w:pStyle w:val="aa"/>
        <w:spacing w:line="300" w:lineRule="exact"/>
        <w:ind w:firstLine="0"/>
        <w:rPr>
          <w:rFonts w:ascii="Traditional Arabic" w:hAnsi="Traditional Arabic"/>
          <w:sz w:val="28"/>
          <w:lang w:bidi="ar-LB"/>
        </w:rPr>
      </w:pPr>
      <w:r w:rsidRPr="005258BA">
        <w:rPr>
          <w:rFonts w:hint="cs"/>
          <w:sz w:val="28"/>
          <w:rtl/>
        </w:rPr>
        <w:t>(</w:t>
      </w:r>
      <w:r w:rsidRPr="005258BA">
        <w:rPr>
          <w:rStyle w:val="ac"/>
          <w:sz w:val="28"/>
          <w:vertAlign w:val="baseline"/>
          <w:rtl/>
        </w:rPr>
        <w:endnoteRef/>
      </w:r>
      <w:r w:rsidRPr="005258BA">
        <w:rPr>
          <w:rFonts w:hint="cs"/>
          <w:sz w:val="28"/>
          <w:rtl/>
        </w:rPr>
        <w:t>)</w:t>
      </w:r>
      <w:r w:rsidRPr="005258BA">
        <w:rPr>
          <w:rFonts w:ascii="Traditional Arabic" w:hAnsi="Traditional Arabic" w:hint="cs"/>
          <w:sz w:val="28"/>
          <w:rtl/>
        </w:rPr>
        <w:t xml:space="preserve"> مولانا جلال الدين البلخي، مثنوي معنوي، دفتر </w:t>
      </w:r>
      <w:r w:rsidRPr="005258BA">
        <w:rPr>
          <w:rFonts w:ascii="Traditional Arabic" w:hAnsi="Traditional Arabic"/>
          <w:sz w:val="28"/>
          <w:rtl/>
        </w:rPr>
        <w:t>1</w:t>
      </w:r>
      <w:r w:rsidRPr="005258BA">
        <w:rPr>
          <w:rFonts w:ascii="Traditional Arabic" w:hAnsi="Traditional Arabic" w:hint="cs"/>
          <w:sz w:val="28"/>
          <w:rtl/>
        </w:rPr>
        <w:t xml:space="preserve">، الشعر </w:t>
      </w:r>
      <w:r w:rsidRPr="005258BA">
        <w:rPr>
          <w:rFonts w:ascii="Traditional Arabic" w:hAnsi="Traditional Arabic"/>
          <w:sz w:val="28"/>
          <w:rtl/>
        </w:rPr>
        <w:t>71</w:t>
      </w:r>
      <w:r w:rsidRPr="005258BA">
        <w:rPr>
          <w:rFonts w:ascii="Traditional Arabic" w:hAnsi="Traditional Arabic" w:hint="cs"/>
          <w:sz w:val="28"/>
          <w:rtl/>
        </w:rPr>
        <w:t xml:space="preserve">، طهران، انتشارات </w:t>
      </w:r>
      <w:r w:rsidRPr="00B22BA3">
        <w:rPr>
          <w:rFonts w:ascii="Mosawi" w:hAnsi="Mosawi" w:cs="Abz-3 (Yagut)"/>
          <w:szCs w:val="20"/>
          <w:rtl/>
        </w:rPr>
        <w:t>گ</w:t>
      </w:r>
      <w:r w:rsidRPr="00B22BA3">
        <w:rPr>
          <w:rFonts w:ascii="Mosawi" w:hAnsi="Mosawi" w:cs="Abz-3 (Yagut)" w:hint="cs"/>
          <w:szCs w:val="20"/>
          <w:rtl/>
        </w:rPr>
        <w:t>لي</w:t>
      </w:r>
      <w:r w:rsidRPr="005258BA">
        <w:rPr>
          <w:rFonts w:ascii="Traditional Arabic" w:hAnsi="Traditional Arabic" w:hint="cs"/>
          <w:sz w:val="28"/>
          <w:rtl/>
        </w:rPr>
        <w:t xml:space="preserve">، 1371هـ. </w:t>
      </w:r>
    </w:p>
  </w:endnote>
  <w:endnote w:id="434">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sz w:val="28"/>
          <w:rtl/>
        </w:rPr>
        <w:t xml:space="preserve">الأربلي، </w:t>
      </w:r>
      <w:r w:rsidRPr="005258BA">
        <w:rPr>
          <w:rFonts w:ascii="Traditional Arabic" w:hAnsi="Traditional Arabic" w:hint="cs"/>
          <w:sz w:val="28"/>
          <w:rtl/>
        </w:rPr>
        <w:t>كشف الغمّة في معرفة الأئمة</w:t>
      </w:r>
      <w:r w:rsidRPr="005258BA">
        <w:rPr>
          <w:rFonts w:ascii="Traditional Arabic" w:hAnsi="Traditional Arabic"/>
          <w:sz w:val="28"/>
          <w:rtl/>
        </w:rPr>
        <w:t xml:space="preserve"> 2: 58</w:t>
      </w:r>
      <w:r w:rsidRPr="005258BA">
        <w:rPr>
          <w:rFonts w:hint="cs"/>
          <w:sz w:val="28"/>
          <w:rtl/>
        </w:rPr>
        <w:t xml:space="preserve">. </w:t>
      </w:r>
    </w:p>
  </w:endnote>
  <w:endnote w:id="435">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sz w:val="28"/>
          <w:rtl/>
        </w:rPr>
        <w:t>الطبرسي</w:t>
      </w:r>
      <w:r w:rsidRPr="005258BA">
        <w:rPr>
          <w:rFonts w:ascii="Traditional Arabic" w:hAnsi="Traditional Arabic" w:hint="cs"/>
          <w:sz w:val="28"/>
          <w:rtl/>
        </w:rPr>
        <w:t>،</w:t>
      </w:r>
      <w:r w:rsidRPr="005258BA">
        <w:rPr>
          <w:rFonts w:ascii="Traditional Arabic" w:hAnsi="Traditional Arabic"/>
          <w:sz w:val="28"/>
          <w:rtl/>
        </w:rPr>
        <w:t xml:space="preserve"> </w:t>
      </w:r>
      <w:r w:rsidRPr="005258BA">
        <w:rPr>
          <w:rFonts w:ascii="Traditional Arabic" w:hAnsi="Traditional Arabic" w:hint="cs"/>
          <w:sz w:val="28"/>
          <w:rtl/>
        </w:rPr>
        <w:t>الاحتجاج</w:t>
      </w:r>
      <w:r w:rsidRPr="005258BA">
        <w:rPr>
          <w:rFonts w:ascii="Traditional Arabic" w:hAnsi="Traditional Arabic"/>
          <w:sz w:val="28"/>
          <w:rtl/>
        </w:rPr>
        <w:t xml:space="preserve"> 1: 15</w:t>
      </w:r>
      <w:r w:rsidRPr="005258BA">
        <w:rPr>
          <w:rFonts w:hint="cs"/>
          <w:sz w:val="28"/>
          <w:rtl/>
        </w:rPr>
        <w:t xml:space="preserve">. </w:t>
      </w:r>
    </w:p>
  </w:endnote>
  <w:endnote w:id="436">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sz w:val="28"/>
          <w:rtl/>
        </w:rPr>
        <w:t>الفخر الراز</w:t>
      </w:r>
      <w:r w:rsidRPr="005258BA">
        <w:rPr>
          <w:rFonts w:ascii="Traditional Arabic" w:hAnsi="Traditional Arabic" w:hint="cs"/>
          <w:sz w:val="28"/>
          <w:rtl/>
        </w:rPr>
        <w:t>ي،</w:t>
      </w:r>
      <w:r w:rsidRPr="005258BA">
        <w:rPr>
          <w:rFonts w:ascii="Traditional Arabic" w:hAnsi="Traditional Arabic" w:hint="cs"/>
          <w:sz w:val="27"/>
          <w:szCs w:val="27"/>
          <w:rtl/>
          <w:lang w:val="en-US" w:eastAsia="en-US"/>
        </w:rPr>
        <w:t xml:space="preserve"> </w:t>
      </w:r>
      <w:r w:rsidRPr="005258BA">
        <w:rPr>
          <w:rFonts w:ascii="Traditional Arabic" w:hAnsi="Traditional Arabic" w:hint="cs"/>
          <w:sz w:val="28"/>
          <w:rtl/>
        </w:rPr>
        <w:t>التفسير الكبير،</w:t>
      </w:r>
      <w:r w:rsidRPr="005258BA">
        <w:rPr>
          <w:rFonts w:ascii="Traditional Arabic" w:hAnsi="Traditional Arabic"/>
          <w:sz w:val="28"/>
          <w:rtl/>
        </w:rPr>
        <w:t xml:space="preserve"> سورة القمر، الآيات 8 ـ</w:t>
      </w:r>
      <w:r w:rsidRPr="005258BA">
        <w:rPr>
          <w:rFonts w:ascii="Traditional Arabic" w:hAnsi="Traditional Arabic" w:hint="cs"/>
          <w:sz w:val="28"/>
          <w:rtl/>
        </w:rPr>
        <w:t xml:space="preserve"> </w:t>
      </w:r>
      <w:r w:rsidRPr="005258BA">
        <w:rPr>
          <w:rFonts w:ascii="Traditional Arabic" w:hAnsi="Traditional Arabic"/>
          <w:sz w:val="28"/>
          <w:rtl/>
        </w:rPr>
        <w:t>47</w:t>
      </w:r>
      <w:r w:rsidRPr="005258BA">
        <w:rPr>
          <w:rFonts w:hint="cs"/>
          <w:sz w:val="28"/>
          <w:rtl/>
        </w:rPr>
        <w:t xml:space="preserve">. </w:t>
      </w:r>
    </w:p>
  </w:endnote>
  <w:endnote w:id="437">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sz w:val="28"/>
          <w:rtl/>
        </w:rPr>
        <w:t xml:space="preserve">الفخر الرازي، </w:t>
      </w:r>
      <w:r w:rsidRPr="005258BA">
        <w:rPr>
          <w:rFonts w:ascii="Traditional Arabic" w:hAnsi="Traditional Arabic" w:hint="cs"/>
          <w:sz w:val="28"/>
          <w:rtl/>
        </w:rPr>
        <w:t>مناقب الإمام الشافعي</w:t>
      </w:r>
      <w:r w:rsidRPr="005258BA">
        <w:rPr>
          <w:rFonts w:ascii="Traditional Arabic" w:hAnsi="Traditional Arabic"/>
          <w:sz w:val="28"/>
          <w:rtl/>
        </w:rPr>
        <w:t>: 128</w:t>
      </w:r>
      <w:r w:rsidRPr="005258BA">
        <w:rPr>
          <w:rFonts w:hint="cs"/>
          <w:sz w:val="28"/>
          <w:rtl/>
        </w:rPr>
        <w:t xml:space="preserve">. </w:t>
      </w:r>
    </w:p>
  </w:endnote>
  <w:endnote w:id="438">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sz w:val="28"/>
          <w:rtl/>
        </w:rPr>
        <w:t xml:space="preserve">الهمداني، </w:t>
      </w:r>
      <w:r w:rsidRPr="005258BA">
        <w:rPr>
          <w:rFonts w:ascii="Traditional Arabic" w:hAnsi="Traditional Arabic" w:hint="cs"/>
          <w:sz w:val="28"/>
          <w:rtl/>
        </w:rPr>
        <w:t>مصباح الفقاهة (كتاب الطهارة)</w:t>
      </w:r>
      <w:r w:rsidRPr="005258BA">
        <w:rPr>
          <w:rFonts w:ascii="Traditional Arabic" w:hAnsi="Traditional Arabic"/>
          <w:sz w:val="28"/>
          <w:rtl/>
        </w:rPr>
        <w:t xml:space="preserve"> 3: 1</w:t>
      </w:r>
      <w:r w:rsidRPr="005258BA">
        <w:rPr>
          <w:rFonts w:ascii="Traditional Arabic" w:hAnsi="Traditional Arabic" w:hint="cs"/>
          <w:sz w:val="28"/>
          <w:rtl/>
        </w:rPr>
        <w:t xml:space="preserve"> </w:t>
      </w:r>
      <w:r w:rsidRPr="005258BA">
        <w:rPr>
          <w:rFonts w:ascii="Traditional Arabic" w:hAnsi="Traditional Arabic"/>
          <w:sz w:val="28"/>
          <w:rtl/>
        </w:rPr>
        <w:t>ـ</w:t>
      </w:r>
      <w:r w:rsidRPr="005258BA">
        <w:rPr>
          <w:rFonts w:ascii="Traditional Arabic" w:hAnsi="Traditional Arabic" w:hint="cs"/>
          <w:sz w:val="28"/>
          <w:rtl/>
        </w:rPr>
        <w:t xml:space="preserve"> </w:t>
      </w:r>
      <w:r w:rsidRPr="005258BA">
        <w:rPr>
          <w:rFonts w:ascii="Traditional Arabic" w:hAnsi="Traditional Arabic"/>
          <w:sz w:val="28"/>
          <w:rtl/>
        </w:rPr>
        <w:t>34</w:t>
      </w:r>
      <w:r w:rsidRPr="005258BA">
        <w:rPr>
          <w:rFonts w:hint="cs"/>
          <w:sz w:val="28"/>
          <w:rtl/>
        </w:rPr>
        <w:t xml:space="preserve">. </w:t>
      </w:r>
    </w:p>
  </w:endnote>
  <w:endnote w:id="439">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sz w:val="28"/>
          <w:rtl/>
        </w:rPr>
        <w:t>الشيخ الأنصاري، كتاب الطهارة، النجاسة الثامنة</w:t>
      </w:r>
      <w:r w:rsidRPr="005258BA">
        <w:rPr>
          <w:rFonts w:hint="cs"/>
          <w:sz w:val="28"/>
          <w:rtl/>
        </w:rPr>
        <w:t xml:space="preserve">. </w:t>
      </w:r>
    </w:p>
  </w:endnote>
  <w:endnote w:id="440">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sz w:val="28"/>
          <w:rtl/>
        </w:rPr>
        <w:t>الحراني</w:t>
      </w:r>
      <w:r w:rsidRPr="005258BA">
        <w:rPr>
          <w:rFonts w:ascii="Traditional Arabic" w:hAnsi="Traditional Arabic" w:hint="cs"/>
          <w:sz w:val="28"/>
          <w:rtl/>
        </w:rPr>
        <w:t>،</w:t>
      </w:r>
      <w:r w:rsidRPr="005258BA">
        <w:rPr>
          <w:rFonts w:ascii="Traditional Arabic" w:hAnsi="Traditional Arabic"/>
          <w:sz w:val="28"/>
          <w:rtl/>
        </w:rPr>
        <w:t xml:space="preserve"> </w:t>
      </w:r>
      <w:r w:rsidRPr="005258BA">
        <w:rPr>
          <w:rFonts w:ascii="Traditional Arabic" w:hAnsi="Traditional Arabic" w:hint="cs"/>
          <w:sz w:val="28"/>
          <w:rtl/>
        </w:rPr>
        <w:t>تحف العقول</w:t>
      </w:r>
      <w:r w:rsidRPr="005258BA">
        <w:rPr>
          <w:rFonts w:ascii="Traditional Arabic" w:hAnsi="Traditional Arabic"/>
          <w:sz w:val="28"/>
          <w:rtl/>
        </w:rPr>
        <w:t xml:space="preserve">: 273؛ الكليني، </w:t>
      </w:r>
      <w:r w:rsidRPr="005258BA">
        <w:rPr>
          <w:rFonts w:ascii="Traditional Arabic" w:hAnsi="Traditional Arabic" w:hint="cs"/>
          <w:sz w:val="28"/>
          <w:rtl/>
        </w:rPr>
        <w:t>أصول الكافي</w:t>
      </w:r>
      <w:r w:rsidRPr="005258BA">
        <w:rPr>
          <w:rFonts w:ascii="Traditional Arabic" w:hAnsi="Traditional Arabic"/>
          <w:sz w:val="28"/>
          <w:rtl/>
        </w:rPr>
        <w:t xml:space="preserve"> 2: 639</w:t>
      </w:r>
      <w:r w:rsidRPr="005258BA">
        <w:rPr>
          <w:rFonts w:hint="cs"/>
          <w:sz w:val="28"/>
          <w:rtl/>
        </w:rPr>
        <w:t xml:space="preserve">. </w:t>
      </w:r>
    </w:p>
  </w:endnote>
  <w:endnote w:id="441">
    <w:p w:rsidR="00E229BE" w:rsidRPr="005258BA" w:rsidRDefault="00E229BE" w:rsidP="00A3241D">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w:t>
      </w:r>
      <w:r>
        <w:rPr>
          <w:rFonts w:hint="cs"/>
          <w:sz w:val="28"/>
          <w:rtl/>
        </w:rPr>
        <w:t xml:space="preserve"> </w:t>
      </w:r>
      <w:r w:rsidRPr="005258BA">
        <w:rPr>
          <w:rFonts w:ascii="Traditional Arabic" w:hAnsi="Traditional Arabic" w:hint="cs"/>
          <w:sz w:val="28"/>
          <w:rtl/>
        </w:rPr>
        <w:t>عبد الهادي الفضلي ومحمد وفا ريش</w:t>
      </w:r>
      <w:r>
        <w:rPr>
          <w:rFonts w:ascii="Traditional Arabic" w:hAnsi="Traditional Arabic" w:hint="cs"/>
          <w:sz w:val="28"/>
          <w:rtl/>
        </w:rPr>
        <w:t>ي</w:t>
      </w:r>
      <w:r w:rsidRPr="005258BA">
        <w:rPr>
          <w:rFonts w:ascii="Traditional Arabic" w:hAnsi="Traditional Arabic" w:hint="cs"/>
          <w:sz w:val="28"/>
          <w:rtl/>
        </w:rPr>
        <w:t xml:space="preserve"> ومحمد سكحال الجزائري ووهبة الزحيلي وأسامة الحموي، المذاهب الإسلامية الخمسة</w:t>
      </w:r>
      <w:r w:rsidRPr="005258BA">
        <w:rPr>
          <w:rFonts w:ascii="Traditional Arabic" w:hAnsi="Traditional Arabic"/>
          <w:sz w:val="28"/>
          <w:rtl/>
        </w:rPr>
        <w:t>: 398</w:t>
      </w:r>
      <w:r w:rsidRPr="005258BA">
        <w:rPr>
          <w:rFonts w:ascii="Traditional Arabic" w:hAnsi="Traditional Arabic" w:hint="cs"/>
          <w:sz w:val="28"/>
          <w:rtl/>
        </w:rPr>
        <w:t xml:space="preserve"> </w:t>
      </w:r>
      <w:r w:rsidRPr="005258BA">
        <w:rPr>
          <w:rFonts w:ascii="Traditional Arabic" w:hAnsi="Traditional Arabic"/>
          <w:sz w:val="28"/>
          <w:rtl/>
        </w:rPr>
        <w:t>ـ 402</w:t>
      </w:r>
      <w:r w:rsidRPr="005258BA">
        <w:rPr>
          <w:rFonts w:hint="cs"/>
          <w:sz w:val="28"/>
          <w:rtl/>
        </w:rPr>
        <w:t xml:space="preserve">. </w:t>
      </w:r>
    </w:p>
  </w:endnote>
  <w:endnote w:id="442">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sz w:val="28"/>
          <w:rtl/>
        </w:rPr>
        <w:t xml:space="preserve">الطباطبائي، </w:t>
      </w:r>
      <w:r w:rsidRPr="005258BA">
        <w:rPr>
          <w:rFonts w:ascii="Traditional Arabic" w:hAnsi="Traditional Arabic" w:hint="cs"/>
          <w:sz w:val="28"/>
          <w:rtl/>
        </w:rPr>
        <w:t>الشيعة في الإسلام</w:t>
      </w:r>
      <w:r w:rsidRPr="005258BA">
        <w:rPr>
          <w:rFonts w:ascii="Traditional Arabic" w:hAnsi="Traditional Arabic"/>
          <w:sz w:val="28"/>
          <w:rtl/>
        </w:rPr>
        <w:t>: 74</w:t>
      </w:r>
      <w:r w:rsidRPr="005258BA">
        <w:rPr>
          <w:rFonts w:hint="cs"/>
          <w:sz w:val="28"/>
          <w:rtl/>
        </w:rPr>
        <w:t xml:space="preserve">. </w:t>
      </w:r>
    </w:p>
  </w:endnote>
  <w:endnote w:id="443">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 xml:space="preserve">محمد حسين </w:t>
      </w:r>
      <w:r w:rsidRPr="005258BA">
        <w:rPr>
          <w:rFonts w:ascii="Traditional Arabic" w:hAnsi="Traditional Arabic"/>
          <w:sz w:val="28"/>
          <w:rtl/>
        </w:rPr>
        <w:t xml:space="preserve">رخشاد، </w:t>
      </w:r>
      <w:r w:rsidRPr="005258BA">
        <w:rPr>
          <w:rFonts w:ascii="Traditional Arabic" w:hAnsi="Traditional Arabic" w:hint="cs"/>
          <w:sz w:val="28"/>
          <w:rtl/>
        </w:rPr>
        <w:t>في محضر العلاّمة الطباطبائي</w:t>
      </w:r>
      <w:r w:rsidRPr="005258BA">
        <w:rPr>
          <w:rFonts w:ascii="Traditional Arabic" w:hAnsi="Traditional Arabic"/>
          <w:sz w:val="28"/>
          <w:rtl/>
        </w:rPr>
        <w:t>: 401</w:t>
      </w:r>
      <w:r w:rsidRPr="005258BA">
        <w:rPr>
          <w:rFonts w:hint="cs"/>
          <w:sz w:val="28"/>
          <w:rtl/>
        </w:rPr>
        <w:t xml:space="preserve">. </w:t>
      </w:r>
    </w:p>
  </w:endnote>
  <w:endnote w:id="444">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الأردبيلي، أصول الدين: 183</w:t>
      </w:r>
      <w:r w:rsidRPr="005258BA">
        <w:rPr>
          <w:rFonts w:hint="cs"/>
          <w:sz w:val="28"/>
          <w:rtl/>
        </w:rPr>
        <w:t xml:space="preserve">. </w:t>
      </w:r>
    </w:p>
  </w:endnote>
  <w:endnote w:id="445">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عبد القاهر البغدادي، الفرق بين الفرق: 88</w:t>
      </w:r>
      <w:r w:rsidRPr="005258BA">
        <w:rPr>
          <w:rFonts w:hint="cs"/>
          <w:sz w:val="28"/>
          <w:rtl/>
        </w:rPr>
        <w:t xml:space="preserve">. </w:t>
      </w:r>
    </w:p>
  </w:endnote>
  <w:endnote w:id="446">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المصدر السابق: 161</w:t>
      </w:r>
      <w:r w:rsidRPr="005258BA">
        <w:rPr>
          <w:rFonts w:hint="cs"/>
          <w:sz w:val="28"/>
          <w:rtl/>
        </w:rPr>
        <w:t xml:space="preserve">. </w:t>
      </w:r>
    </w:p>
  </w:endnote>
  <w:endnote w:id="447">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المصدر السابق: 205</w:t>
      </w:r>
      <w:r w:rsidRPr="005258BA">
        <w:rPr>
          <w:rFonts w:hint="cs"/>
          <w:sz w:val="28"/>
          <w:rtl/>
        </w:rPr>
        <w:t xml:space="preserve">. </w:t>
      </w:r>
    </w:p>
  </w:endnote>
  <w:endnote w:id="448">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المصدر السابق: 78</w:t>
      </w:r>
      <w:r w:rsidRPr="005258BA">
        <w:rPr>
          <w:rFonts w:hint="cs"/>
          <w:sz w:val="28"/>
          <w:rtl/>
        </w:rPr>
        <w:t xml:space="preserve">. </w:t>
      </w:r>
    </w:p>
  </w:endnote>
  <w:endnote w:id="449">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w:t>
      </w:r>
      <w:r w:rsidRPr="005258BA">
        <w:rPr>
          <w:rFonts w:ascii="Traditional Arabic" w:hAnsi="Traditional Arabic" w:hint="cs"/>
          <w:sz w:val="28"/>
          <w:rtl/>
        </w:rPr>
        <w:t xml:space="preserve"> السيد مرتضى بن داعي الحسني الرازي، تبصرة العوام: 106</w:t>
      </w:r>
      <w:r w:rsidRPr="005258BA">
        <w:rPr>
          <w:rFonts w:hint="cs"/>
          <w:sz w:val="28"/>
          <w:rtl/>
        </w:rPr>
        <w:t xml:space="preserve">. </w:t>
      </w:r>
    </w:p>
  </w:endnote>
  <w:endnote w:id="450">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w:t>
      </w:r>
      <w:r w:rsidRPr="005258BA">
        <w:rPr>
          <w:rFonts w:ascii="Traditional Arabic" w:hAnsi="Traditional Arabic" w:hint="cs"/>
          <w:sz w:val="28"/>
          <w:rtl/>
        </w:rPr>
        <w:t xml:space="preserve"> المصدر السابق: 16.</w:t>
      </w:r>
      <w:r w:rsidRPr="005258BA">
        <w:rPr>
          <w:rFonts w:hint="cs"/>
          <w:sz w:val="28"/>
          <w:rtl/>
        </w:rPr>
        <w:t xml:space="preserve"> </w:t>
      </w:r>
    </w:p>
  </w:endnote>
  <w:endnote w:id="451">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المصدر السابق: 61</w:t>
      </w:r>
      <w:r w:rsidRPr="005258BA">
        <w:rPr>
          <w:rFonts w:hint="cs"/>
          <w:sz w:val="28"/>
          <w:rtl/>
        </w:rPr>
        <w:t xml:space="preserve">. </w:t>
      </w:r>
    </w:p>
  </w:endnote>
  <w:endnote w:id="452">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المصدر السابق: 132</w:t>
      </w:r>
      <w:r w:rsidRPr="005258BA">
        <w:rPr>
          <w:rFonts w:hint="cs"/>
          <w:sz w:val="28"/>
          <w:rtl/>
        </w:rPr>
        <w:t xml:space="preserve">. </w:t>
      </w:r>
    </w:p>
  </w:endnote>
  <w:endnote w:id="453">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w:t>
      </w:r>
      <w:r w:rsidRPr="005258BA">
        <w:rPr>
          <w:rFonts w:ascii="Traditional Arabic" w:hAnsi="Traditional Arabic" w:hint="cs"/>
          <w:sz w:val="28"/>
          <w:rtl/>
        </w:rPr>
        <w:t xml:space="preserve"> ممدوح الحربي، مجمل عقائد الشيعة: 285</w:t>
      </w:r>
      <w:r w:rsidRPr="005258BA">
        <w:rPr>
          <w:rFonts w:hint="cs"/>
          <w:sz w:val="28"/>
          <w:rtl/>
        </w:rPr>
        <w:t xml:space="preserve">. </w:t>
      </w:r>
    </w:p>
  </w:endnote>
  <w:endnote w:id="454">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المصدر السابق: 282</w:t>
      </w:r>
      <w:r w:rsidRPr="005258BA">
        <w:rPr>
          <w:rFonts w:hint="cs"/>
          <w:sz w:val="28"/>
          <w:rtl/>
        </w:rPr>
        <w:t xml:space="preserve">. </w:t>
      </w:r>
    </w:p>
  </w:endnote>
  <w:endnote w:id="455">
    <w:p w:rsidR="00E229BE" w:rsidRPr="005258BA" w:rsidRDefault="00E229BE" w:rsidP="00152368">
      <w:pPr>
        <w:pStyle w:val="aa"/>
        <w:spacing w:line="300" w:lineRule="exact"/>
        <w:ind w:firstLine="0"/>
        <w:rPr>
          <w:sz w:val="28"/>
        </w:rPr>
      </w:pPr>
      <w:r w:rsidRPr="005258BA">
        <w:rPr>
          <w:rFonts w:hint="cs"/>
          <w:sz w:val="28"/>
          <w:rtl/>
        </w:rPr>
        <w:t>(</w:t>
      </w:r>
      <w:r w:rsidRPr="005258BA">
        <w:rPr>
          <w:rStyle w:val="ac"/>
          <w:sz w:val="28"/>
          <w:vertAlign w:val="baseline"/>
          <w:rtl/>
        </w:rPr>
        <w:endnoteRef/>
      </w:r>
      <w:r w:rsidRPr="005258BA">
        <w:rPr>
          <w:rFonts w:hint="cs"/>
          <w:sz w:val="28"/>
          <w:rtl/>
        </w:rPr>
        <w:t xml:space="preserve">) </w:t>
      </w:r>
      <w:r w:rsidRPr="005258BA">
        <w:rPr>
          <w:rFonts w:ascii="Traditional Arabic" w:hAnsi="Traditional Arabic" w:hint="cs"/>
          <w:sz w:val="28"/>
          <w:rtl/>
        </w:rPr>
        <w:t>محسن باقر زاده، أرج نامه إيرج أفشار 2: 61</w:t>
      </w:r>
      <w:r w:rsidRPr="005258BA">
        <w:rPr>
          <w:rFonts w:hint="cs"/>
          <w:sz w:val="28"/>
          <w:rtl/>
        </w:rPr>
        <w:t xml:space="preserve">. </w:t>
      </w:r>
    </w:p>
  </w:endnote>
  <w:endnote w:id="456">
    <w:p w:rsidR="00E229BE" w:rsidRPr="005258BA" w:rsidRDefault="00E229BE" w:rsidP="000F676C">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val="en-US"/>
        </w:rPr>
        <w:t>(</w:t>
      </w:r>
      <w:r w:rsidRPr="005258BA">
        <w:rPr>
          <w:rStyle w:val="ac"/>
          <w:rFonts w:asciiTheme="majorBidi" w:hAnsiTheme="majorBidi" w:cstheme="majorBidi"/>
          <w:szCs w:val="20"/>
          <w:vertAlign w:val="baseline"/>
        </w:rPr>
        <w:endnoteRef/>
      </w:r>
      <w:r w:rsidRPr="005258BA">
        <w:rPr>
          <w:rFonts w:asciiTheme="majorBidi" w:hAnsiTheme="majorBidi" w:cstheme="majorBidi"/>
          <w:szCs w:val="20"/>
        </w:rPr>
        <w:t xml:space="preserve">) </w:t>
      </w:r>
      <w:r w:rsidRPr="005258BA">
        <w:rPr>
          <w:rFonts w:asciiTheme="majorBidi" w:hAnsiTheme="majorBidi" w:cstheme="majorBidi"/>
          <w:szCs w:val="20"/>
          <w:lang w:bidi="fa-IR"/>
        </w:rPr>
        <w:t xml:space="preserve">absolute religion. </w:t>
      </w:r>
    </w:p>
  </w:endnote>
  <w:endnote w:id="457">
    <w:p w:rsidR="00E229BE" w:rsidRPr="005258BA" w:rsidRDefault="00E229BE" w:rsidP="000F676C">
      <w:pPr>
        <w:pStyle w:val="aa"/>
        <w:bidi w:val="0"/>
        <w:spacing w:line="300" w:lineRule="exact"/>
        <w:ind w:firstLine="0"/>
        <w:rPr>
          <w:rFonts w:asciiTheme="majorBidi" w:hAnsiTheme="majorBidi" w:cstheme="majorBidi"/>
          <w:szCs w:val="20"/>
        </w:rPr>
      </w:pPr>
      <w:r w:rsidRPr="005258BA">
        <w:rPr>
          <w:rFonts w:asciiTheme="majorBidi" w:hAnsiTheme="majorBidi" w:cstheme="majorBidi"/>
          <w:szCs w:val="20"/>
          <w:lang w:val="en-US"/>
        </w:rPr>
        <w:t>(</w:t>
      </w:r>
      <w:r w:rsidRPr="005258BA">
        <w:rPr>
          <w:rStyle w:val="ac"/>
          <w:rFonts w:asciiTheme="majorBidi" w:hAnsiTheme="majorBidi" w:cstheme="majorBidi"/>
          <w:szCs w:val="20"/>
          <w:vertAlign w:val="baseline"/>
        </w:rPr>
        <w:endnoteRef/>
      </w:r>
      <w:r w:rsidRPr="005258BA">
        <w:rPr>
          <w:rFonts w:asciiTheme="majorBidi" w:hAnsiTheme="majorBidi" w:cstheme="majorBidi"/>
          <w:szCs w:val="20"/>
        </w:rPr>
        <w:t xml:space="preserve">) ahistorical. </w:t>
      </w:r>
    </w:p>
  </w:endnote>
  <w:endnote w:id="458">
    <w:p w:rsidR="00E229BE" w:rsidRPr="005258BA" w:rsidRDefault="00E229BE" w:rsidP="000F676C">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val="en-US"/>
        </w:rPr>
        <w:t>(</w:t>
      </w:r>
      <w:r w:rsidRPr="005258BA">
        <w:rPr>
          <w:rStyle w:val="ac"/>
          <w:rFonts w:asciiTheme="majorBidi" w:hAnsiTheme="majorBidi" w:cstheme="majorBidi"/>
          <w:szCs w:val="20"/>
          <w:vertAlign w:val="baseline"/>
        </w:rPr>
        <w:endnoteRef/>
      </w:r>
      <w:r w:rsidRPr="005258BA">
        <w:rPr>
          <w:rFonts w:asciiTheme="majorBidi" w:hAnsiTheme="majorBidi" w:cstheme="majorBidi"/>
          <w:szCs w:val="20"/>
        </w:rPr>
        <w:t xml:space="preserve">) applied </w:t>
      </w:r>
      <w:r w:rsidRPr="005258BA">
        <w:rPr>
          <w:rFonts w:asciiTheme="majorBidi" w:hAnsiTheme="majorBidi" w:cstheme="majorBidi"/>
          <w:szCs w:val="20"/>
          <w:lang w:bidi="fa-IR"/>
        </w:rPr>
        <w:t xml:space="preserve">religion. </w:t>
      </w:r>
    </w:p>
  </w:endnote>
  <w:endnote w:id="459">
    <w:p w:rsidR="00E229BE" w:rsidRPr="005258BA" w:rsidRDefault="00E229BE" w:rsidP="000F676C">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val="en-US"/>
        </w:rPr>
        <w:t>(</w:t>
      </w:r>
      <w:r w:rsidRPr="005258BA">
        <w:rPr>
          <w:rStyle w:val="ac"/>
          <w:rFonts w:asciiTheme="majorBidi" w:hAnsiTheme="majorBidi" w:cstheme="majorBidi"/>
          <w:szCs w:val="20"/>
          <w:vertAlign w:val="baseline"/>
        </w:rPr>
        <w:endnoteRef/>
      </w:r>
      <w:r w:rsidRPr="005258BA">
        <w:rPr>
          <w:rFonts w:asciiTheme="majorBidi" w:hAnsiTheme="majorBidi" w:cstheme="majorBidi"/>
          <w:szCs w:val="20"/>
        </w:rPr>
        <w:t xml:space="preserve">) historical. </w:t>
      </w:r>
    </w:p>
  </w:endnote>
  <w:endnote w:id="460">
    <w:p w:rsidR="00E229BE" w:rsidRPr="005258BA" w:rsidRDefault="00E229BE" w:rsidP="000F676C">
      <w:pPr>
        <w:pStyle w:val="aa"/>
        <w:spacing w:line="300" w:lineRule="exact"/>
        <w:ind w:firstLine="0"/>
        <w:rPr>
          <w:sz w:val="28"/>
          <w:rtl/>
          <w:lang w:bidi="ar-AE"/>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لقد تمّ التأكيد على التفكيك والفصل بين الظرف والمظروف وضرورة الترجمة الثقافية للنصوص الدينية من قِبَل الكثير من المجدّدين في الفكر الديني، رغم أنهم يختلفون أحياناً في التعبير عن هذا الأمور. فقد تحدّث الدكتور علي شريعتي بهذه التعابير في الكثير من مؤلَّفاته، وفي بعض الموارد بهذا الشأن. وللأسف الشديد لا يحضرني حالياً شيءٌ من مؤلفاته؛ كي أحيل القارئ الكريم إلى مورد خاصّ منها. وانظر أيضاً: (سروش، </w:t>
      </w:r>
      <w:r w:rsidRPr="005258BA">
        <w:rPr>
          <w:rFonts w:cs="AL-Mohanad" w:hint="eastAsia"/>
          <w:sz w:val="22"/>
          <w:szCs w:val="22"/>
          <w:rtl/>
        </w:rPr>
        <w:t>«</w:t>
      </w:r>
      <w:r w:rsidRPr="005258BA">
        <w:rPr>
          <w:rFonts w:hint="cs"/>
          <w:sz w:val="28"/>
          <w:rtl/>
        </w:rPr>
        <w:t>ذاتي وعرضي در أديان</w:t>
      </w:r>
      <w:r w:rsidRPr="005258BA">
        <w:rPr>
          <w:rFonts w:cs="AL-Mohanad" w:hint="eastAsia"/>
          <w:sz w:val="22"/>
          <w:szCs w:val="22"/>
          <w:rtl/>
        </w:rPr>
        <w:t>»</w:t>
      </w:r>
      <w:r w:rsidRPr="005258BA">
        <w:rPr>
          <w:rFonts w:hint="cs"/>
          <w:sz w:val="28"/>
          <w:rtl/>
        </w:rPr>
        <w:t xml:space="preserve">، وذلك في: بسط تجربه نبوي: 29 ـ 82؛ سروش، </w:t>
      </w:r>
      <w:r w:rsidRPr="005258BA">
        <w:rPr>
          <w:rFonts w:cs="AL-Mohanad" w:hint="eastAsia"/>
          <w:sz w:val="22"/>
          <w:szCs w:val="22"/>
          <w:rtl/>
        </w:rPr>
        <w:t>«</w:t>
      </w:r>
      <w:r w:rsidRPr="005258BA">
        <w:rPr>
          <w:rFonts w:hint="cs"/>
          <w:sz w:val="28"/>
          <w:rtl/>
        </w:rPr>
        <w:t>دين أقلي وأكثري</w:t>
      </w:r>
      <w:r w:rsidRPr="005258BA">
        <w:rPr>
          <w:rFonts w:cs="AL-Mohanad" w:hint="eastAsia"/>
          <w:sz w:val="22"/>
          <w:szCs w:val="22"/>
          <w:rtl/>
        </w:rPr>
        <w:t>»</w:t>
      </w:r>
      <w:r w:rsidRPr="005258BA">
        <w:rPr>
          <w:rFonts w:hint="cs"/>
          <w:sz w:val="28"/>
          <w:rtl/>
        </w:rPr>
        <w:t xml:space="preserve">، وذلك في: بسط تجربه نبوي: 83 ـ 112؛ ملكيان، معنويت </w:t>
      </w:r>
      <w:r w:rsidRPr="005258BA">
        <w:rPr>
          <w:rFonts w:ascii="Mosawi" w:hAnsi="Mosawi" w:cs="Abz-3 (Yagut)" w:hint="cs"/>
          <w:szCs w:val="20"/>
          <w:rtl/>
        </w:rPr>
        <w:t>گوهر</w:t>
      </w:r>
      <w:r w:rsidRPr="005258BA">
        <w:rPr>
          <w:rFonts w:hint="cs"/>
          <w:sz w:val="32"/>
          <w:szCs w:val="32"/>
          <w:rtl/>
        </w:rPr>
        <w:t xml:space="preserve"> </w:t>
      </w:r>
      <w:r w:rsidRPr="005258BA">
        <w:rPr>
          <w:rFonts w:hint="cs"/>
          <w:sz w:val="28"/>
          <w:rtl/>
        </w:rPr>
        <w:t xml:space="preserve">أديان (1)، وذلك في: سنّت وسكولاريسم: 285 ـ 286، طهران، مؤسسة </w:t>
      </w:r>
      <w:r w:rsidRPr="005258BA">
        <w:rPr>
          <w:rFonts w:ascii="Mosawi" w:hAnsi="Mosawi" w:cs="Abz-3 (Yagut)" w:hint="cs"/>
          <w:szCs w:val="20"/>
          <w:rtl/>
        </w:rPr>
        <w:t>فرهنگي</w:t>
      </w:r>
      <w:r w:rsidRPr="005258BA">
        <w:rPr>
          <w:rFonts w:hint="cs"/>
          <w:sz w:val="32"/>
          <w:szCs w:val="32"/>
          <w:rtl/>
        </w:rPr>
        <w:t xml:space="preserve"> </w:t>
      </w:r>
      <w:r w:rsidRPr="005258BA">
        <w:rPr>
          <w:rFonts w:hint="cs"/>
          <w:sz w:val="28"/>
          <w:rtl/>
        </w:rPr>
        <w:t xml:space="preserve">صراط؛ </w:t>
      </w:r>
      <w:r w:rsidRPr="005258BA">
        <w:rPr>
          <w:rFonts w:ascii="Mosawi" w:hAnsi="Mosawi" w:cs="Abz-3 (Yagut)" w:hint="cs"/>
          <w:szCs w:val="20"/>
          <w:rtl/>
        </w:rPr>
        <w:t>گلشن</w:t>
      </w:r>
      <w:r w:rsidRPr="005258BA">
        <w:rPr>
          <w:rFonts w:hint="cs"/>
          <w:sz w:val="32"/>
          <w:szCs w:val="32"/>
          <w:rtl/>
        </w:rPr>
        <w:t xml:space="preserve"> </w:t>
      </w:r>
      <w:r w:rsidRPr="005258BA">
        <w:rPr>
          <w:rFonts w:hint="cs"/>
          <w:sz w:val="28"/>
          <w:rtl/>
        </w:rPr>
        <w:t xml:space="preserve">راز؛ كديور، أز إسلام تاريخي به إسلام معنوي، وذلك في: سنّت وسكولاريسم: 405 ـ 431، طهران، مؤسسه </w:t>
      </w:r>
      <w:r w:rsidRPr="005258BA">
        <w:rPr>
          <w:rFonts w:ascii="Mosawi" w:hAnsi="Mosawi" w:cs="Abz-3 (Yagut)" w:hint="cs"/>
          <w:szCs w:val="20"/>
          <w:rtl/>
        </w:rPr>
        <w:t>فرهنگي</w:t>
      </w:r>
      <w:r w:rsidRPr="005258BA">
        <w:rPr>
          <w:rFonts w:hint="cs"/>
          <w:sz w:val="28"/>
          <w:rtl/>
        </w:rPr>
        <w:t xml:space="preserve"> صراط). ومن الجدير بالذكر أن التعريف الذي يقدّمه الدكتور سروش عن </w:t>
      </w:r>
      <w:r w:rsidRPr="005258BA">
        <w:rPr>
          <w:rFonts w:cs="AL-Mohanad" w:hint="eastAsia"/>
          <w:sz w:val="22"/>
          <w:szCs w:val="22"/>
          <w:rtl/>
        </w:rPr>
        <w:t>«</w:t>
      </w:r>
      <w:r w:rsidRPr="005258BA">
        <w:rPr>
          <w:rFonts w:hint="cs"/>
          <w:sz w:val="28"/>
          <w:rtl/>
        </w:rPr>
        <w:t>الذاتي</w:t>
      </w:r>
      <w:r w:rsidRPr="005258BA">
        <w:rPr>
          <w:rFonts w:cs="AL-Mohanad" w:hint="eastAsia"/>
          <w:sz w:val="22"/>
          <w:szCs w:val="22"/>
          <w:rtl/>
        </w:rPr>
        <w:t>»</w:t>
      </w:r>
      <w:r w:rsidRPr="005258BA">
        <w:rPr>
          <w:rFonts w:hint="cs"/>
          <w:sz w:val="28"/>
          <w:rtl/>
        </w:rPr>
        <w:t xml:space="preserve"> و</w:t>
      </w:r>
      <w:r w:rsidRPr="005258BA">
        <w:rPr>
          <w:rFonts w:cs="AL-Mohanad" w:hint="eastAsia"/>
          <w:sz w:val="22"/>
          <w:szCs w:val="22"/>
          <w:rtl/>
        </w:rPr>
        <w:t>«</w:t>
      </w:r>
      <w:r w:rsidRPr="005258BA">
        <w:rPr>
          <w:rFonts w:hint="cs"/>
          <w:sz w:val="28"/>
          <w:rtl/>
        </w:rPr>
        <w:t>العرضي</w:t>
      </w:r>
      <w:r w:rsidRPr="005258BA">
        <w:rPr>
          <w:rFonts w:cs="AL-Mohanad" w:hint="eastAsia"/>
          <w:sz w:val="22"/>
          <w:szCs w:val="22"/>
          <w:rtl/>
        </w:rPr>
        <w:t>»</w:t>
      </w:r>
      <w:r w:rsidRPr="005258BA">
        <w:rPr>
          <w:rFonts w:hint="cs"/>
          <w:sz w:val="28"/>
          <w:rtl/>
        </w:rPr>
        <w:t xml:space="preserve"> في الأديان يختلف عمّا نسمّيه بـ </w:t>
      </w:r>
      <w:r w:rsidRPr="005258BA">
        <w:rPr>
          <w:rFonts w:cs="AL-Mohanad" w:hint="eastAsia"/>
          <w:sz w:val="22"/>
          <w:szCs w:val="22"/>
          <w:rtl/>
        </w:rPr>
        <w:t>«</w:t>
      </w:r>
      <w:r w:rsidRPr="005258BA">
        <w:rPr>
          <w:rFonts w:hint="cs"/>
          <w:sz w:val="28"/>
          <w:rtl/>
        </w:rPr>
        <w:t>الظرف</w:t>
      </w:r>
      <w:r w:rsidRPr="005258BA">
        <w:rPr>
          <w:rFonts w:cs="AL-Mohanad" w:hint="eastAsia"/>
          <w:sz w:val="22"/>
          <w:szCs w:val="22"/>
          <w:rtl/>
        </w:rPr>
        <w:t>»</w:t>
      </w:r>
      <w:r w:rsidRPr="005258BA">
        <w:rPr>
          <w:rFonts w:hint="cs"/>
          <w:sz w:val="28"/>
          <w:rtl/>
        </w:rPr>
        <w:t xml:space="preserve"> و</w:t>
      </w:r>
      <w:r w:rsidRPr="005258BA">
        <w:rPr>
          <w:rFonts w:cs="AL-Mohanad" w:hint="eastAsia"/>
          <w:sz w:val="22"/>
          <w:szCs w:val="22"/>
          <w:rtl/>
        </w:rPr>
        <w:t>«</w:t>
      </w:r>
      <w:r w:rsidRPr="005258BA">
        <w:rPr>
          <w:rFonts w:hint="cs"/>
          <w:sz w:val="28"/>
          <w:rtl/>
        </w:rPr>
        <w:t>المظروف</w:t>
      </w:r>
      <w:r w:rsidRPr="005258BA">
        <w:rPr>
          <w:rFonts w:cs="AL-Mohanad" w:hint="eastAsia"/>
          <w:sz w:val="22"/>
          <w:szCs w:val="22"/>
          <w:rtl/>
        </w:rPr>
        <w:t>»</w:t>
      </w:r>
      <w:r w:rsidRPr="005258BA">
        <w:rPr>
          <w:rFonts w:hint="cs"/>
          <w:sz w:val="28"/>
          <w:rtl/>
        </w:rPr>
        <w:t xml:space="preserve">. وقد عمد سماحته إلى تقسيم العرضيات إلى ثمانية أقسام، وجعل الفقه والشرائع الدينية من بين عرضيات الأديان. يرى الدكتور سروش أن </w:t>
      </w:r>
      <w:r w:rsidRPr="005258BA">
        <w:rPr>
          <w:rFonts w:cs="AL-Mohanad" w:hint="eastAsia"/>
          <w:sz w:val="22"/>
          <w:szCs w:val="22"/>
          <w:rtl/>
        </w:rPr>
        <w:t>«</w:t>
      </w:r>
      <w:r w:rsidRPr="005258BA">
        <w:rPr>
          <w:rFonts w:hint="cs"/>
          <w:sz w:val="28"/>
          <w:rtl/>
        </w:rPr>
        <w:t>ضابطة الأمر العرضي تكمن في أنه كان بالإمكان أن تكون بشكل آخر</w:t>
      </w:r>
      <w:r w:rsidRPr="005258BA">
        <w:rPr>
          <w:rFonts w:cs="AL-Mohanad" w:hint="eastAsia"/>
          <w:sz w:val="22"/>
          <w:szCs w:val="22"/>
          <w:rtl/>
        </w:rPr>
        <w:t>»</w:t>
      </w:r>
      <w:r w:rsidRPr="005258BA">
        <w:rPr>
          <w:rFonts w:hint="cs"/>
          <w:sz w:val="28"/>
          <w:rtl/>
        </w:rPr>
        <w:t xml:space="preserve"> (سروش، </w:t>
      </w:r>
      <w:r w:rsidRPr="005258BA">
        <w:rPr>
          <w:rFonts w:cs="AL-Mohanad" w:hint="eastAsia"/>
          <w:sz w:val="22"/>
          <w:szCs w:val="22"/>
          <w:rtl/>
        </w:rPr>
        <w:t>«</w:t>
      </w:r>
      <w:r w:rsidRPr="005258BA">
        <w:rPr>
          <w:rFonts w:hint="cs"/>
          <w:sz w:val="28"/>
          <w:rtl/>
        </w:rPr>
        <w:t>ذاتي وعرضي در أديان</w:t>
      </w:r>
      <w:r w:rsidRPr="005258BA">
        <w:rPr>
          <w:rFonts w:cs="AL-Mohanad" w:hint="eastAsia"/>
          <w:sz w:val="22"/>
          <w:szCs w:val="22"/>
          <w:rtl/>
        </w:rPr>
        <w:t>»</w:t>
      </w:r>
      <w:r w:rsidRPr="005258BA">
        <w:rPr>
          <w:rFonts w:hint="cs"/>
          <w:sz w:val="28"/>
          <w:rtl/>
        </w:rPr>
        <w:t xml:space="preserve">، وذلك في: بسط تجربه نبوي: 31). ولكنّي أرى أن الفقه والشرائع الدينية، سواء اعتبرناها عرضية بهذا المعنى أم لا، فإنّ هذا التقسيم يمكن استعماله داخل إطار الفقه والشريعة نفسها أيضاً، وتقسيم أحكام الشرع إلى الذاتي والعرضي بمعنى أنه يمكن لنا أن ندعي بأن العرضي ذو مراتب ودرجات، بمعنى أن العرضيات في ذات الوقت الذي تكون من العرضيات لا تكون في مرتبةٍ واحدة. ومضافاً إلى ذلك فإن الدكتور سروش أشار في هامشٍ من هوامشه على مقال </w:t>
      </w:r>
      <w:r w:rsidRPr="005258BA">
        <w:rPr>
          <w:rFonts w:cs="AL-Mohanad" w:hint="eastAsia"/>
          <w:sz w:val="22"/>
          <w:szCs w:val="22"/>
          <w:rtl/>
        </w:rPr>
        <w:t>«</w:t>
      </w:r>
      <w:r w:rsidRPr="005258BA">
        <w:rPr>
          <w:rFonts w:hint="cs"/>
          <w:sz w:val="28"/>
          <w:rtl/>
        </w:rPr>
        <w:t>الذاتي والعرضي في الأديان</w:t>
      </w:r>
      <w:r w:rsidRPr="005258BA">
        <w:rPr>
          <w:rFonts w:cs="AL-Mohanad" w:hint="eastAsia"/>
          <w:sz w:val="22"/>
          <w:szCs w:val="22"/>
          <w:rtl/>
        </w:rPr>
        <w:t>»</w:t>
      </w:r>
      <w:r w:rsidRPr="005258BA">
        <w:rPr>
          <w:rFonts w:hint="cs"/>
          <w:sz w:val="28"/>
          <w:rtl/>
        </w:rPr>
        <w:t xml:space="preserve"> إلى ذاتيات الأديان، واعتبر </w:t>
      </w:r>
      <w:r w:rsidRPr="005258BA">
        <w:rPr>
          <w:rFonts w:cs="AL-Mohanad" w:hint="eastAsia"/>
          <w:sz w:val="22"/>
          <w:szCs w:val="22"/>
          <w:rtl/>
        </w:rPr>
        <w:t>«</w:t>
      </w:r>
      <w:r w:rsidRPr="005258BA">
        <w:rPr>
          <w:rFonts w:hint="cs"/>
          <w:sz w:val="28"/>
          <w:rtl/>
        </w:rPr>
        <w:t>حفظ الدين والعقل والنسل والأموال والأرواح</w:t>
      </w:r>
      <w:r w:rsidRPr="005258BA">
        <w:rPr>
          <w:rFonts w:cs="AL-Mohanad" w:hint="eastAsia"/>
          <w:sz w:val="22"/>
          <w:szCs w:val="22"/>
          <w:rtl/>
        </w:rPr>
        <w:t>»</w:t>
      </w:r>
      <w:r w:rsidRPr="005258BA">
        <w:rPr>
          <w:rFonts w:hint="cs"/>
          <w:sz w:val="28"/>
          <w:rtl/>
        </w:rPr>
        <w:t xml:space="preserve"> واحداً من ذاتيات الدين، بوصفها من </w:t>
      </w:r>
      <w:r w:rsidRPr="005258BA">
        <w:rPr>
          <w:rFonts w:cs="AL-Mohanad" w:hint="eastAsia"/>
          <w:sz w:val="22"/>
          <w:szCs w:val="22"/>
          <w:rtl/>
        </w:rPr>
        <w:t>«</w:t>
      </w:r>
      <w:r w:rsidRPr="005258BA">
        <w:rPr>
          <w:rFonts w:hint="cs"/>
          <w:sz w:val="28"/>
          <w:rtl/>
        </w:rPr>
        <w:t>أهمّ مقاصد الشارع في الحياة الدنيوية</w:t>
      </w:r>
      <w:r w:rsidRPr="005258BA">
        <w:rPr>
          <w:rFonts w:cs="AL-Mohanad" w:hint="eastAsia"/>
          <w:sz w:val="22"/>
          <w:szCs w:val="22"/>
          <w:rtl/>
        </w:rPr>
        <w:t>»</w:t>
      </w:r>
      <w:r w:rsidRPr="005258BA">
        <w:rPr>
          <w:rFonts w:hint="cs"/>
          <w:sz w:val="28"/>
          <w:rtl/>
        </w:rPr>
        <w:t xml:space="preserve">. وأما لو اعتبرنا هذه الأمور من ذاتيات الدين فلا بُدَّ من القول بأن </w:t>
      </w:r>
      <w:r w:rsidRPr="005258BA">
        <w:rPr>
          <w:rFonts w:cs="AL-Mohanad" w:hint="eastAsia"/>
          <w:sz w:val="22"/>
          <w:szCs w:val="22"/>
          <w:rtl/>
        </w:rPr>
        <w:t>«</w:t>
      </w:r>
      <w:r w:rsidRPr="005258BA">
        <w:rPr>
          <w:rFonts w:hint="cs"/>
          <w:sz w:val="28"/>
          <w:rtl/>
        </w:rPr>
        <w:t>وجوب</w:t>
      </w:r>
      <w:r w:rsidRPr="005258BA">
        <w:rPr>
          <w:rFonts w:cs="AL-Mohanad" w:hint="eastAsia"/>
          <w:sz w:val="22"/>
          <w:szCs w:val="22"/>
          <w:rtl/>
        </w:rPr>
        <w:t>»</w:t>
      </w:r>
      <w:r w:rsidRPr="005258BA">
        <w:rPr>
          <w:rFonts w:hint="cs"/>
          <w:sz w:val="28"/>
          <w:rtl/>
        </w:rPr>
        <w:t xml:space="preserve"> حفظ الدين والعقل والنسل والأموال والأرواح من ذاتيات الفقه والشريعة، وإن هذا الحكم لم يكن بالإمكان أن يكون بشكلٍ آخر. رغم أن طريقة وأسلوب حفظ الدين والعقل والنسل والأموال والأرواح من العرضيات، وأنها قد تختلف من ثقافةٍ إلى أخرى ومن عالم إلى عالم آخر. </w:t>
      </w:r>
    </w:p>
  </w:endnote>
  <w:endnote w:id="461">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بحار الأنوار 26: 35. </w:t>
      </w:r>
    </w:p>
  </w:endnote>
  <w:endnote w:id="462">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إن القضايا التي تعبِّر عن الحكم الشرعي يتم تبويبها دائماً على هيئة </w:t>
      </w:r>
      <w:r w:rsidRPr="005258BA">
        <w:rPr>
          <w:rFonts w:cs="AL-Mohanad" w:hint="eastAsia"/>
          <w:sz w:val="22"/>
          <w:szCs w:val="22"/>
          <w:rtl/>
        </w:rPr>
        <w:t>«</w:t>
      </w:r>
      <w:r w:rsidRPr="005258BA">
        <w:rPr>
          <w:rFonts w:hint="cs"/>
          <w:sz w:val="28"/>
          <w:rtl/>
        </w:rPr>
        <w:t>إذا (أ)، ثمّ (ب)</w:t>
      </w:r>
      <w:r w:rsidRPr="005258BA">
        <w:rPr>
          <w:rFonts w:cs="AL-Mohanad" w:hint="eastAsia"/>
          <w:sz w:val="22"/>
          <w:szCs w:val="22"/>
          <w:rtl/>
        </w:rPr>
        <w:t>»</w:t>
      </w:r>
      <w:r w:rsidRPr="005258BA">
        <w:rPr>
          <w:rFonts w:hint="cs"/>
          <w:sz w:val="28"/>
          <w:rtl/>
        </w:rPr>
        <w:t xml:space="preserve"> (القضية الحقيقية). وفي مثل هذه الحالة إذا كان الحكم الشرعي أبدياً فإن الشيء الأبدي يمثِّل ارتباطاً بين (أ) و(ب)، لا وجود (أ) ولا وجود (ب) عند عدم وجود (أ). ولذلك فإن النـزاع بشأن وجود وعدم (أ) ليس نزاعاً دينياً، بل هو نزاع عُرفي أو غير ديني أو ما فوق ديني. يقول الأصوليون في الدين: علينا المحافظة على (أ) أو أن نسعى إلى إيجاده مهما كلَّف الأمر؛ كي نتمكَّن من إجراء حكم (ب) في مورده. </w:t>
      </w:r>
    </w:p>
  </w:endnote>
  <w:endnote w:id="463">
    <w:p w:rsidR="00E229BE" w:rsidRPr="005258BA" w:rsidRDefault="00E229BE" w:rsidP="000F676C">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إن تعريف الاجتهاد بالترجمة الثقافية من تعاليم الدكتور سروش. انظر في هذا الشأن: سروش، </w:t>
      </w:r>
      <w:r w:rsidRPr="005258BA">
        <w:rPr>
          <w:rFonts w:cs="AL-Mohanad" w:hint="eastAsia"/>
          <w:sz w:val="22"/>
          <w:szCs w:val="22"/>
          <w:rtl/>
        </w:rPr>
        <w:t>«</w:t>
      </w:r>
      <w:r w:rsidRPr="005258BA">
        <w:rPr>
          <w:rFonts w:hint="cs"/>
          <w:sz w:val="28"/>
          <w:rtl/>
        </w:rPr>
        <w:t>ذاتي وعرضي در أديان</w:t>
      </w:r>
      <w:r w:rsidRPr="005258BA">
        <w:rPr>
          <w:rFonts w:cs="AL-Mohanad" w:hint="eastAsia"/>
          <w:sz w:val="22"/>
          <w:szCs w:val="22"/>
          <w:rtl/>
        </w:rPr>
        <w:t>»</w:t>
      </w:r>
      <w:r w:rsidRPr="005258BA">
        <w:rPr>
          <w:rFonts w:hint="cs"/>
          <w:sz w:val="28"/>
          <w:rtl/>
        </w:rPr>
        <w:t xml:space="preserve">، وذلك في: بسط تجربه نبوي: 78. ومن الجدير بالذكر أن الدكتور سروش يقترح الترجمة الثقافية بوصفها منهجاً وأسلوباً للتفكيك بين الذاتي والعرضي في الأديان، إلاّ أن مرادنا هنا من الفصل بين الذاتي والعرضي في خصوص الشريعة أو الفقه. </w:t>
      </w:r>
    </w:p>
  </w:endnote>
  <w:endnote w:id="464">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إن الامتناع عن الترجمة الثقافية للنصوص الدينية سوف ينتهي إلى انتعاش العلمانية المتطرّفة. من الزاوية الدينية يمكن تقسيم العلمانية إلى نوعين: </w:t>
      </w:r>
      <w:r w:rsidRPr="005258BA">
        <w:rPr>
          <w:rFonts w:cs="AL-Mohanad" w:hint="eastAsia"/>
          <w:sz w:val="22"/>
          <w:szCs w:val="22"/>
          <w:rtl/>
        </w:rPr>
        <w:t>«</w:t>
      </w:r>
      <w:r w:rsidRPr="005258BA">
        <w:rPr>
          <w:rFonts w:hint="cs"/>
          <w:sz w:val="28"/>
          <w:rtl/>
        </w:rPr>
        <w:t>معتدل</w:t>
      </w:r>
      <w:r w:rsidRPr="005258BA">
        <w:rPr>
          <w:rFonts w:cs="AL-Mohanad" w:hint="eastAsia"/>
          <w:sz w:val="22"/>
          <w:szCs w:val="22"/>
          <w:rtl/>
        </w:rPr>
        <w:t>»</w:t>
      </w:r>
      <w:r w:rsidRPr="005258BA">
        <w:rPr>
          <w:rFonts w:hint="cs"/>
          <w:sz w:val="28"/>
          <w:rtl/>
        </w:rPr>
        <w:t>؛ و</w:t>
      </w:r>
      <w:r w:rsidRPr="005258BA">
        <w:rPr>
          <w:rFonts w:cs="AL-Mohanad" w:hint="eastAsia"/>
          <w:sz w:val="22"/>
          <w:szCs w:val="22"/>
          <w:rtl/>
        </w:rPr>
        <w:t>«</w:t>
      </w:r>
      <w:r w:rsidRPr="005258BA">
        <w:rPr>
          <w:rFonts w:hint="cs"/>
          <w:sz w:val="28"/>
          <w:rtl/>
        </w:rPr>
        <w:t>متطرّف</w:t>
      </w:r>
      <w:r w:rsidRPr="005258BA">
        <w:rPr>
          <w:rFonts w:cs="AL-Mohanad" w:hint="eastAsia"/>
          <w:sz w:val="22"/>
          <w:szCs w:val="22"/>
          <w:rtl/>
        </w:rPr>
        <w:t>»</w:t>
      </w:r>
      <w:r w:rsidRPr="005258BA">
        <w:rPr>
          <w:rFonts w:hint="cs"/>
          <w:sz w:val="28"/>
          <w:rtl/>
        </w:rPr>
        <w:t xml:space="preserve">. إن العلمانية لا تنحصر بفصل الدين عن السياسة، أو إفراغ الدين من السياسة، أو إفراغ السياسة من الدين. إن العلمانية المتطرّفة تعني إفراغ وتفريغ حياة الإنسان من الدين، ومنع أو صدّ الدين عن الحضور الحيّ والمؤثِّر والحيوي في ساحة الحياة الفردية والجماعية للناس. إن العلمانية بهذا المعنى، قبل أن تكون نتاج مؤامرات الحاقدين والمنحرفين فكرياً، هي نتاجُ سوء فهم المتديِّنين، وثمرة جمودهم وإصرارهم على المحافظة على القوالب الثقافية المنسوخة، ومن تداعيات تقديم الدين في ظروف قديمة منتهية الصلاحية. وهذا بطبيعة الحال هو النوع المتطرِّف من العلمانية. كما تعني العلمانية استقلال ما ليس جزءاً من الدين، ولكن تمّ تصوُّره في برهة من التاريخ خطأً بوصفه جزءاً من الدين أيضاً. إن العلمانية بهذا المعنى عبارة عن رفع التقديس عن الأمور التي هي في حدّ ذاتها غير مقدّسة والتي اعتبرت مقدّسة عن طريق الخطأ. </w:t>
      </w:r>
    </w:p>
  </w:endnote>
  <w:endnote w:id="465">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ربما أمكن تقييم مؤلَّفات من قبيل: </w:t>
      </w:r>
      <w:r w:rsidRPr="005258BA">
        <w:rPr>
          <w:rFonts w:cs="AL-Mohanad" w:hint="eastAsia"/>
          <w:sz w:val="22"/>
          <w:szCs w:val="22"/>
          <w:rtl/>
        </w:rPr>
        <w:t>«</w:t>
      </w:r>
      <w:r w:rsidRPr="005258BA">
        <w:rPr>
          <w:rFonts w:hint="cs"/>
          <w:sz w:val="28"/>
          <w:rtl/>
        </w:rPr>
        <w:t>الشاهنامه</w:t>
      </w:r>
      <w:r w:rsidRPr="005258BA">
        <w:rPr>
          <w:rFonts w:cs="AL-Mohanad" w:hint="eastAsia"/>
          <w:sz w:val="22"/>
          <w:szCs w:val="22"/>
          <w:rtl/>
        </w:rPr>
        <w:t>»</w:t>
      </w:r>
      <w:r w:rsidRPr="005258BA">
        <w:rPr>
          <w:rFonts w:hint="cs"/>
          <w:sz w:val="28"/>
          <w:rtl/>
        </w:rPr>
        <w:t>، للشاعر الملحمي الفارسي أبو القاسم الفردوسي، في هذا الإطار. فقد كانت الشاهنامه دفاعاً عن الثقافة الإيرانية في مواجهة الثقافة العربية التي تمّ فرضها على إيران باسم الإسلام... يجب فصل الثقافة الإسلامية عن الثقافة العربية والإيرانية والتركية والهندية وغيرها، ويجب عدم تسرية قداسة الثقافة الإسلامية ـ التي تمثِّل قيمة وتقدّس ذات الإسلام ـ إلى الثقافة العربية التي شكّلت الظرف الأوّلي للإسلام. وبطبيعة الحال لا خصوصية للثقافة العربية في البين، بمعنى أن القرآن لو كان قد نزل باللغة الفارسية لصدق عليها ذات الحكم بشأن نسبة الدين الإسلامي والثقافة الإسلامية إلى الثقافة الفارسية أيضاً</w:t>
      </w:r>
      <w:r>
        <w:rPr>
          <w:rFonts w:hint="cs"/>
          <w:sz w:val="28"/>
          <w:rtl/>
        </w:rPr>
        <w:t>.</w:t>
      </w:r>
      <w:r w:rsidRPr="005258BA">
        <w:rPr>
          <w:rFonts w:hint="cs"/>
          <w:sz w:val="28"/>
          <w:rtl/>
        </w:rPr>
        <w:t xml:space="preserve"> </w:t>
      </w:r>
    </w:p>
  </w:endnote>
  <w:endnote w:id="466">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يمكن القول: إن هذا هو المعنى الصحيح لنـزول القرآن والوحي؛ فإن نزول القرآن لا يعني نزوله من مكانٍ إلى مكان آخر، وإنما يعني نزوله من سماء المعنى إلى أرض اللغة والثقافة وامتزاجه بالثقافة والذهنية البشرية. قال تعالى في القرآن الكريم: </w:t>
      </w:r>
      <w:r w:rsidRPr="00C16ACA">
        <w:rPr>
          <w:rFonts w:ascii="Mosawi" w:hAnsi="Mosawi" w:cs="Mosawi"/>
          <w:sz w:val="22"/>
          <w:szCs w:val="22"/>
          <w:rtl/>
        </w:rPr>
        <w:t>﴿</w:t>
      </w:r>
      <w:r w:rsidRPr="005258BA">
        <w:rPr>
          <w:rFonts w:asciiTheme="majorBidi" w:hAnsiTheme="majorBidi"/>
          <w:b/>
          <w:bCs/>
          <w:sz w:val="28"/>
          <w:rtl/>
        </w:rPr>
        <w:t>أَن</w:t>
      </w:r>
      <w:r w:rsidRPr="005258BA">
        <w:rPr>
          <w:rFonts w:asciiTheme="majorBidi" w:hAnsiTheme="majorBidi" w:hint="cs"/>
          <w:b/>
          <w:bCs/>
          <w:sz w:val="28"/>
          <w:rtl/>
        </w:rPr>
        <w:t>ْ</w:t>
      </w:r>
      <w:r w:rsidRPr="005258BA">
        <w:rPr>
          <w:rFonts w:asciiTheme="majorBidi" w:hAnsiTheme="majorBidi"/>
          <w:b/>
          <w:bCs/>
          <w:sz w:val="28"/>
          <w:rtl/>
        </w:rPr>
        <w:t>زَلَ مِن</w:t>
      </w:r>
      <w:r w:rsidRPr="005258BA">
        <w:rPr>
          <w:rFonts w:asciiTheme="majorBidi" w:hAnsiTheme="majorBidi" w:hint="cs"/>
          <w:b/>
          <w:bCs/>
          <w:sz w:val="28"/>
          <w:rtl/>
        </w:rPr>
        <w:t>َ</w:t>
      </w:r>
      <w:r w:rsidRPr="005258BA">
        <w:rPr>
          <w:rFonts w:asciiTheme="majorBidi" w:hAnsiTheme="majorBidi"/>
          <w:b/>
          <w:bCs/>
          <w:sz w:val="28"/>
          <w:rtl/>
        </w:rPr>
        <w:t xml:space="preserve"> السَّمَاءِ مَاءً فَسَالَتْ أَوْدِيَةٌ بِقَدَرِهَا...</w:t>
      </w:r>
      <w:r w:rsidRPr="00C16ACA">
        <w:rPr>
          <w:rFonts w:ascii="Mosawi" w:hAnsi="Mosawi" w:cs="Mosawi"/>
          <w:sz w:val="22"/>
          <w:szCs w:val="22"/>
          <w:rtl/>
        </w:rPr>
        <w:t>﴾</w:t>
      </w:r>
      <w:r w:rsidRPr="005258BA">
        <w:rPr>
          <w:rFonts w:hint="cs"/>
          <w:sz w:val="28"/>
          <w:rtl/>
        </w:rPr>
        <w:t xml:space="preserve"> (الرعد: 17). </w:t>
      </w:r>
    </w:p>
  </w:endnote>
  <w:endnote w:id="467">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الكافي 1: 23. </w:t>
      </w:r>
    </w:p>
  </w:endnote>
  <w:endnote w:id="468">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أرى أن المعنى الصحيح لـ </w:t>
      </w:r>
      <w:r w:rsidRPr="005258BA">
        <w:rPr>
          <w:rFonts w:cs="AL-Mohanad" w:hint="eastAsia"/>
          <w:sz w:val="22"/>
          <w:szCs w:val="22"/>
          <w:rtl/>
        </w:rPr>
        <w:t>«</w:t>
      </w:r>
      <w:r w:rsidRPr="005258BA">
        <w:rPr>
          <w:rFonts w:hint="cs"/>
          <w:sz w:val="28"/>
          <w:rtl/>
        </w:rPr>
        <w:t>اختصاص الخطاب بالمشافهين</w:t>
      </w:r>
      <w:r w:rsidRPr="005258BA">
        <w:rPr>
          <w:rFonts w:cs="AL-Mohanad" w:hint="eastAsia"/>
          <w:sz w:val="22"/>
          <w:szCs w:val="22"/>
          <w:rtl/>
        </w:rPr>
        <w:t>»</w:t>
      </w:r>
      <w:r w:rsidRPr="005258BA">
        <w:rPr>
          <w:rFonts w:hint="cs"/>
          <w:sz w:val="28"/>
          <w:rtl/>
        </w:rPr>
        <w:t xml:space="preserve"> هو هذا المعنى. لنفترض أن شخصاً يُرسل في مهمّة تتلخص في تعريف الحضارة الجديدة لأفراد قبيلة تعيش في منطقةٍ مجهولة في واحدة من الغابات التي لم تسمع ولم تعلم بوجود حضارة وعلم وثقافة خارج حدود غابتهم. كيف يمكن لهذا الشخص أن يتحدَّث إلى أفراد هذه القبيلة بشأن العالم الجديد والعلم والتكنولوجيا والحضارة، دون أن يربط كلامه بلغتهم وثقافتهم، وصبّ كلامه في قالب المفاهيم التي يتعامل بها أفراد تلك القبيلة في حياتهم اليومية؟ فهل يمكن لهؤلاء أن يستوعبوا كلامه دون هذه العملية؟ لنفترض الآن أن تعليمات ذلك الشخص قد تمّ تدوينها في كتاب، ثم تمّ اكتشافُه من قِبَل أناسٍ بعد عدّة قرون، وكان هؤلاء الناس من الناحية العقلانية والثقافية أكثر ذكاء وعقلاً من المخاطَبين الأوائل بهذا الكتاب، وكانوا في المجموع يعيشون في عالمٍ جديد يختلف عن عالم المخاطَبين الأوائل بمئات المرّات. لا مندوحة لهذه الجماعة من العمل على ترجمة هذا الكتاب الذي تركه ذلك الشخص ترجمةً ثقافية، وأن يأخذوا في ترجمتهم بنظر الاعتبار القيود التي كان يفرضها المخاطَبون الأوائل على ذهن ولغة ذلك الشخص. وهذا هو حال الأنبياء ورسالاتهم. </w:t>
      </w:r>
    </w:p>
  </w:endnote>
  <w:endnote w:id="469">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ورد في نهج البلاغة كلام عن الإمام عليّ</w:t>
      </w:r>
      <w:r w:rsidRPr="005B6348">
        <w:rPr>
          <w:rFonts w:cs="Mosawi" w:hint="cs"/>
          <w:szCs w:val="20"/>
          <w:rtl/>
        </w:rPr>
        <w:t>×</w:t>
      </w:r>
      <w:r w:rsidRPr="005258BA">
        <w:rPr>
          <w:rFonts w:hint="cs"/>
          <w:sz w:val="28"/>
          <w:rtl/>
        </w:rPr>
        <w:t xml:space="preserve"> تحدّث فيه عن أحداث المستقبل قائلاً: </w:t>
      </w:r>
      <w:r w:rsidRPr="005258BA">
        <w:rPr>
          <w:rFonts w:cs="AL-Mohanad" w:hint="eastAsia"/>
          <w:sz w:val="22"/>
          <w:szCs w:val="22"/>
          <w:rtl/>
        </w:rPr>
        <w:t>«</w:t>
      </w:r>
      <w:r w:rsidRPr="005258BA">
        <w:rPr>
          <w:sz w:val="28"/>
          <w:rtl/>
        </w:rPr>
        <w:t>وَلُبِسَ</w:t>
      </w:r>
      <w:r w:rsidRPr="005258BA">
        <w:rPr>
          <w:rFonts w:ascii="Traditional Arabic" w:hAnsi="Traditional Arabic" w:hint="cs"/>
          <w:sz w:val="28"/>
          <w:rtl/>
        </w:rPr>
        <w:t xml:space="preserve"> </w:t>
      </w:r>
      <w:r w:rsidRPr="005258BA">
        <w:rPr>
          <w:sz w:val="28"/>
          <w:rtl/>
        </w:rPr>
        <w:t>الإِسْلامُ لُبْسَ الْفَرْوِ مَقْلُوباً</w:t>
      </w:r>
      <w:r w:rsidRPr="005258BA">
        <w:rPr>
          <w:rFonts w:cs="AL-Mohanad" w:hint="eastAsia"/>
          <w:sz w:val="22"/>
          <w:szCs w:val="22"/>
          <w:rtl/>
        </w:rPr>
        <w:t>»</w:t>
      </w:r>
      <w:r w:rsidRPr="005258BA">
        <w:rPr>
          <w:rFonts w:hint="cs"/>
          <w:sz w:val="28"/>
          <w:rtl/>
        </w:rPr>
        <w:t xml:space="preserve">. نهج البلاغة، الخطبة رقم 108. </w:t>
      </w:r>
    </w:p>
  </w:endnote>
  <w:endnote w:id="470">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لا نعني بنجاعة الدين جدوائيته في حلّ وفصل المعضلات والمشاكل الدنيوية، وإنما المراد من ذلك جدوائيّته في تلبية الحاجات الدينية لأتباعه. </w:t>
      </w:r>
    </w:p>
  </w:endnote>
  <w:endnote w:id="471">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وقد أنكر القرآن الكريم هذا المنطق وانتقده بشدّة. انظر في هذا الشأن: المائدة: 104؛ الأعراف: 28؛ يونس: 78؛ الأنبياء: 53؛ الشعراء: 74 ـ 77؛ لقمان: 21؛ الزخرف: 22 ـ 25. </w:t>
      </w:r>
    </w:p>
  </w:endnote>
  <w:endnote w:id="472">
    <w:p w:rsidR="00E229BE" w:rsidRPr="005258BA" w:rsidRDefault="00E229BE" w:rsidP="000F676C">
      <w:pPr>
        <w:pStyle w:val="aa"/>
        <w:spacing w:line="300" w:lineRule="exact"/>
        <w:ind w:firstLine="0"/>
        <w:rPr>
          <w:sz w:val="28"/>
          <w:lang w:bidi="ar-AE"/>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استعرت هذا الفصل والتفكيك والعبارات الحاكية عنها من سماحة الأستاذ القدير السيد مصطفى ملكيان. انظر في هذا الشأن: ملكيان، معنويت </w:t>
      </w:r>
      <w:r w:rsidRPr="005258BA">
        <w:rPr>
          <w:rFonts w:ascii="Mosawi" w:hAnsi="Mosawi" w:cs="Abz-3 (Yagut)" w:hint="cs"/>
          <w:szCs w:val="20"/>
          <w:rtl/>
        </w:rPr>
        <w:t>گوهر</w:t>
      </w:r>
      <w:r w:rsidRPr="005258BA">
        <w:rPr>
          <w:rFonts w:hint="cs"/>
          <w:sz w:val="28"/>
          <w:rtl/>
        </w:rPr>
        <w:t xml:space="preserve"> أديان (1)، وذلك في: سنّت وسكولاريسم: 306 ـ 276، طهران، مؤسسة </w:t>
      </w:r>
      <w:r w:rsidRPr="005258BA">
        <w:rPr>
          <w:rFonts w:ascii="Mosawi" w:hAnsi="Mosawi" w:cs="Abz-3 (Yagut)" w:hint="cs"/>
          <w:szCs w:val="20"/>
          <w:rtl/>
        </w:rPr>
        <w:t>فرهنگي</w:t>
      </w:r>
      <w:r w:rsidRPr="005258BA">
        <w:rPr>
          <w:rFonts w:hint="cs"/>
          <w:sz w:val="28"/>
          <w:rtl/>
        </w:rPr>
        <w:t xml:space="preserve"> صراط. </w:t>
      </w:r>
    </w:p>
  </w:endnote>
  <w:endnote w:id="473">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وكما سبق أن ذكرنا فإن ردم الهوّة بين الأصالة والحداثة لا يكون إلاّ من خلال نقد وإصلاح العقلانية لهذين الأمرين بشكلٍ متزامن. </w:t>
      </w:r>
    </w:p>
  </w:endnote>
  <w:endnote w:id="474">
    <w:p w:rsidR="00E229BE" w:rsidRPr="005258BA" w:rsidRDefault="00E229BE" w:rsidP="000F676C">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استعَرْتُ هذه العبارة من الدكتور سروش. </w:t>
      </w:r>
    </w:p>
  </w:endnote>
  <w:endnote w:id="475">
    <w:p w:rsidR="00E229BE" w:rsidRPr="005258BA" w:rsidRDefault="00E229BE" w:rsidP="000F676C">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val="en-US"/>
        </w:rPr>
        <w:t>(</w:t>
      </w:r>
      <w:r w:rsidRPr="005258BA">
        <w:rPr>
          <w:rStyle w:val="ac"/>
          <w:rFonts w:asciiTheme="majorBidi" w:hAnsiTheme="majorBidi" w:cstheme="majorBidi"/>
          <w:szCs w:val="20"/>
          <w:vertAlign w:val="baseline"/>
        </w:rPr>
        <w:endnoteRef/>
      </w:r>
      <w:r w:rsidRPr="005258BA">
        <w:rPr>
          <w:rFonts w:asciiTheme="majorBidi" w:hAnsiTheme="majorBidi" w:cstheme="majorBidi"/>
          <w:szCs w:val="20"/>
        </w:rPr>
        <w:t xml:space="preserve">) </w:t>
      </w:r>
      <w:r w:rsidRPr="005258BA">
        <w:rPr>
          <w:rFonts w:asciiTheme="majorBidi" w:hAnsiTheme="majorBidi" w:cstheme="majorBidi"/>
          <w:szCs w:val="20"/>
          <w:lang w:bidi="fa-IR"/>
        </w:rPr>
        <w:t>theory</w:t>
      </w:r>
      <w:r w:rsidRPr="005258BA">
        <w:rPr>
          <w:rFonts w:ascii="Sakkal Majalla" w:hAnsi="Sakkal Majalla" w:cs="Sakkal Majalla" w:hint="cs"/>
          <w:szCs w:val="20"/>
          <w:rtl/>
        </w:rPr>
        <w:t>ـ</w:t>
      </w:r>
      <w:r w:rsidRPr="005258BA">
        <w:rPr>
          <w:rFonts w:asciiTheme="majorBidi" w:hAnsiTheme="majorBidi" w:cstheme="majorBidi"/>
          <w:szCs w:val="20"/>
          <w:lang w:bidi="fa-IR"/>
        </w:rPr>
        <w:t xml:space="preserve">laden. </w:t>
      </w:r>
    </w:p>
  </w:endnote>
  <w:endnote w:id="476">
    <w:p w:rsidR="00E229BE" w:rsidRPr="005258BA" w:rsidRDefault="00E229BE" w:rsidP="000F676C">
      <w:pPr>
        <w:pStyle w:val="aa"/>
        <w:bidi w:val="0"/>
        <w:spacing w:line="300" w:lineRule="exact"/>
        <w:ind w:firstLine="0"/>
        <w:rPr>
          <w:rFonts w:asciiTheme="majorBidi" w:hAnsiTheme="majorBidi" w:cstheme="majorBidi"/>
          <w:szCs w:val="20"/>
        </w:rPr>
      </w:pPr>
      <w:r w:rsidRPr="005258BA">
        <w:rPr>
          <w:rFonts w:asciiTheme="majorBidi" w:hAnsiTheme="majorBidi" w:cstheme="majorBidi"/>
          <w:szCs w:val="20"/>
          <w:lang w:val="en-US"/>
        </w:rPr>
        <w:t>(</w:t>
      </w:r>
      <w:r w:rsidRPr="005258BA">
        <w:rPr>
          <w:rStyle w:val="ac"/>
          <w:rFonts w:asciiTheme="majorBidi" w:hAnsiTheme="majorBidi" w:cstheme="majorBidi"/>
          <w:szCs w:val="20"/>
          <w:vertAlign w:val="baseline"/>
        </w:rPr>
        <w:endnoteRef/>
      </w:r>
      <w:r w:rsidRPr="005258BA">
        <w:rPr>
          <w:rFonts w:asciiTheme="majorBidi" w:hAnsiTheme="majorBidi" w:cstheme="majorBidi"/>
          <w:szCs w:val="20"/>
        </w:rPr>
        <w:t>) value</w:t>
      </w:r>
      <w:r w:rsidRPr="005258BA">
        <w:rPr>
          <w:rFonts w:ascii="Sakkal Majalla" w:hAnsi="Sakkal Majalla" w:cs="Sakkal Majalla" w:hint="cs"/>
          <w:szCs w:val="20"/>
          <w:rtl/>
        </w:rPr>
        <w:t>ـ</w:t>
      </w:r>
      <w:r w:rsidRPr="005258BA">
        <w:rPr>
          <w:rFonts w:asciiTheme="majorBidi" w:hAnsiTheme="majorBidi" w:cstheme="majorBidi"/>
          <w:szCs w:val="20"/>
        </w:rPr>
        <w:t xml:space="preserve">laden. </w:t>
      </w:r>
    </w:p>
  </w:endnote>
  <w:endnote w:id="477">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يندر اليوم أن يعتبر فيلسوف وجود الله ممتنعاً من الناحية الميتافيزيقية. فالحدّ الأقصى الذي يذهب إليه غالبية الذين لا يعتقدون بوجود الله من المثقفين أنهم يعتبرون وجوده غير محتمل. لذلك أجعل من إمكان وجود الله أمراً مفترضاً هنا. لكنْ عن إمكان مخاطبة الله للإنسان تحدثت كثيراً في مقالات أخرى، وقد أثبتّ أن بالإمكان الدفاع عن الوحي اللساني في إطار نوع من الإبستمولوجيا. للتفصيل راجع: آرش نراقي، </w:t>
      </w:r>
      <w:r w:rsidRPr="005258BA">
        <w:rPr>
          <w:rFonts w:hint="eastAsia"/>
          <w:sz w:val="22"/>
          <w:szCs w:val="22"/>
          <w:rtl/>
        </w:rPr>
        <w:t>«</w:t>
      </w:r>
      <w:r w:rsidRPr="005258BA">
        <w:rPr>
          <w:rFonts w:ascii="Lotus Linotype" w:hAnsi="Lotus Linotype" w:hint="cs"/>
          <w:sz w:val="28"/>
          <w:rtl/>
        </w:rPr>
        <w:t>إمكان وساختار وحي زباني</w:t>
      </w:r>
      <w:r w:rsidRPr="005258BA">
        <w:rPr>
          <w:rFonts w:hint="eastAsia"/>
          <w:sz w:val="22"/>
          <w:szCs w:val="22"/>
          <w:rtl/>
        </w:rPr>
        <w:t>»</w:t>
      </w:r>
      <w:r w:rsidRPr="005258BA">
        <w:rPr>
          <w:rFonts w:ascii="Lotus Linotype" w:hAnsi="Lotus Linotype" w:hint="cs"/>
          <w:sz w:val="28"/>
          <w:rtl/>
        </w:rPr>
        <w:t xml:space="preserve">، في كتاب حديث حاضر وغايب: 135 ـ 150، </w:t>
      </w:r>
      <w:r w:rsidRPr="005258BA">
        <w:rPr>
          <w:rFonts w:ascii="Mosawi" w:hAnsi="Mosawi" w:cs="Mosawi"/>
          <w:sz w:val="22"/>
          <w:szCs w:val="22"/>
          <w:rtl/>
        </w:rPr>
        <w:t>نگاه</w:t>
      </w:r>
      <w:r w:rsidRPr="005258BA">
        <w:rPr>
          <w:rFonts w:ascii="Lotus Linotype" w:hAnsi="Lotus Linotype" w:hint="cs"/>
          <w:sz w:val="32"/>
          <w:szCs w:val="32"/>
          <w:rtl/>
        </w:rPr>
        <w:t xml:space="preserve"> </w:t>
      </w:r>
      <w:r w:rsidRPr="005258BA">
        <w:rPr>
          <w:rFonts w:ascii="Lotus Linotype" w:hAnsi="Lotus Linotype" w:hint="cs"/>
          <w:sz w:val="28"/>
          <w:rtl/>
        </w:rPr>
        <w:t xml:space="preserve">معاصر، ط1، 1390؛ كذلك: </w:t>
      </w:r>
      <w:r w:rsidRPr="005258BA">
        <w:rPr>
          <w:rFonts w:hint="eastAsia"/>
          <w:sz w:val="22"/>
          <w:szCs w:val="22"/>
          <w:rtl/>
        </w:rPr>
        <w:t>«</w:t>
      </w:r>
      <w:r w:rsidRPr="005258BA">
        <w:rPr>
          <w:rFonts w:ascii="Lotus Linotype" w:hAnsi="Lotus Linotype" w:hint="cs"/>
          <w:sz w:val="28"/>
          <w:rtl/>
        </w:rPr>
        <w:t>نقدي بر نظريه قرائت نبوي أز جهان (2)</w:t>
      </w:r>
      <w:r w:rsidRPr="005258BA">
        <w:rPr>
          <w:rFonts w:hint="eastAsia"/>
          <w:sz w:val="22"/>
          <w:szCs w:val="22"/>
          <w:rtl/>
        </w:rPr>
        <w:t>»</w:t>
      </w:r>
      <w:r w:rsidRPr="005258BA">
        <w:rPr>
          <w:rFonts w:ascii="Lotus Linotype" w:hAnsi="Lotus Linotype" w:hint="cs"/>
          <w:sz w:val="28"/>
          <w:rtl/>
        </w:rPr>
        <w:t xml:space="preserve">، المصدر السابق: 237 ـ 245. </w:t>
      </w:r>
    </w:p>
  </w:endnote>
  <w:endnote w:id="478">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قد ناقشت في ما مضى بعضاً من النقد الكلامي والفلسفي الوارد من قبل النقّاد (الدينيين) في موضعٍ آخر، ولذلك ذكرته من باب الافتراض هنا. للاطلاع على نقدي على تلك الآراء راجِعْ كتاب حديث حاضر وغايب، الفصول 6 ـ 7 ـ 8، وأيضاً الفصول 10 ـ 11 ـ 12 ـ 13 ـ 14. </w:t>
      </w:r>
    </w:p>
  </w:endnote>
  <w:endnote w:id="479">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على سبيل المثال: قد ورد في بعض المصادر الإسلامية أن عمراً، استناداً إلى بعض المصادر، اضطلع في تدوين </w:t>
      </w:r>
      <w:r w:rsidRPr="005258BA">
        <w:rPr>
          <w:rFonts w:hint="eastAsia"/>
          <w:sz w:val="22"/>
          <w:szCs w:val="22"/>
          <w:rtl/>
        </w:rPr>
        <w:t>«</w:t>
      </w:r>
      <w:r w:rsidRPr="005258BA">
        <w:rPr>
          <w:rFonts w:ascii="Lotus Linotype" w:hAnsi="Lotus Linotype" w:hint="cs"/>
          <w:sz w:val="28"/>
          <w:rtl/>
        </w:rPr>
        <w:t>نسخة أبي بكر</w:t>
      </w:r>
      <w:r w:rsidRPr="005258BA">
        <w:rPr>
          <w:rFonts w:hint="eastAsia"/>
          <w:sz w:val="22"/>
          <w:szCs w:val="22"/>
          <w:rtl/>
        </w:rPr>
        <w:t>»</w:t>
      </w:r>
      <w:r w:rsidRPr="005258BA">
        <w:rPr>
          <w:rFonts w:ascii="Lotus Linotype" w:hAnsi="Lotus Linotype" w:hint="cs"/>
          <w:sz w:val="28"/>
          <w:rtl/>
        </w:rPr>
        <w:t>، فكان لا يثبت فيها آيةً إلا إذا دعم صحتها شاهدان. فقد قيل: إنه لم يثبت آية الرجم؛ إذ لم يؤيدها شاهدان. راجع: السيوطي، الإتقان في علوم القرآن: 137، القاهرة، 1318؛ وكذلك: عبدالرحمن بن عليّ بن محمد بن علي بن الجوزي، كتاب النواسخ القرآن 2: 357). ويعتقد عدد من علماء الشيعة أن الآيات التي تدل على ولاية الأئمة محذوفةٌ من القرآن. وقد جمع المحدِّث النوري في الكتاب التالي عدداً كبير</w:t>
      </w:r>
      <w:r>
        <w:rPr>
          <w:rFonts w:ascii="Lotus Linotype" w:hAnsi="Lotus Linotype" w:hint="cs"/>
          <w:sz w:val="28"/>
          <w:rtl/>
        </w:rPr>
        <w:t>اً</w:t>
      </w:r>
      <w:r w:rsidRPr="005258BA">
        <w:rPr>
          <w:rFonts w:ascii="Lotus Linotype" w:hAnsi="Lotus Linotype" w:hint="cs"/>
          <w:sz w:val="28"/>
          <w:rtl/>
        </w:rPr>
        <w:t xml:space="preserve"> من الأحاديث الشيعية عن تحريف القرآن ونقصه</w:t>
      </w:r>
      <w:r>
        <w:rPr>
          <w:rFonts w:ascii="Lotus Linotype" w:hAnsi="Lotus Linotype" w:hint="cs"/>
          <w:sz w:val="28"/>
          <w:rtl/>
        </w:rPr>
        <w:t xml:space="preserve">. </w:t>
      </w:r>
      <w:r w:rsidRPr="005258BA">
        <w:rPr>
          <w:rFonts w:ascii="Lotus Linotype" w:hAnsi="Lotus Linotype" w:hint="cs"/>
          <w:sz w:val="28"/>
          <w:rtl/>
        </w:rPr>
        <w:t xml:space="preserve">حسين النوري، فصل الخطاب في تحريف كتاب ربّ الأرباب، الطبعة الحجرية، 1298هـ. ويمكن العثور على نسخةٍ من الكتاب في العنوان التالي: </w:t>
      </w:r>
    </w:p>
    <w:p w:rsidR="00E229BE" w:rsidRPr="005258BA" w:rsidRDefault="00E229BE" w:rsidP="00C9476A">
      <w:pPr>
        <w:pStyle w:val="aa"/>
        <w:bidi w:val="0"/>
        <w:spacing w:line="300" w:lineRule="exact"/>
        <w:ind w:firstLine="0"/>
        <w:rPr>
          <w:rFonts w:asciiTheme="majorBidi" w:hAnsiTheme="majorBidi" w:cstheme="majorBidi"/>
          <w:szCs w:val="20"/>
          <w:rtl/>
        </w:rPr>
      </w:pPr>
      <w:r w:rsidRPr="005258BA">
        <w:rPr>
          <w:rFonts w:asciiTheme="majorBidi" w:hAnsiTheme="majorBidi" w:cstheme="majorBidi"/>
          <w:szCs w:val="20"/>
          <w:lang w:bidi="fa-IR"/>
        </w:rPr>
        <w:t xml:space="preserve">http: //www. jesus </w:t>
      </w:r>
      <w:r w:rsidRPr="005258BA">
        <w:rPr>
          <w:rFonts w:asciiTheme="majorBidi" w:hAnsiTheme="majorBidi" w:cs="Sakkal Majalla"/>
          <w:szCs w:val="20"/>
          <w:rtl/>
          <w:lang w:bidi="fa-IR"/>
        </w:rPr>
        <w:t>ـ</w:t>
      </w:r>
      <w:r w:rsidRPr="005258BA">
        <w:rPr>
          <w:rFonts w:asciiTheme="majorBidi" w:hAnsiTheme="majorBidi" w:cstheme="majorBidi"/>
          <w:szCs w:val="20"/>
          <w:lang w:bidi="fa-IR"/>
        </w:rPr>
        <w:t xml:space="preserve"> for </w:t>
      </w:r>
      <w:r w:rsidRPr="005258BA">
        <w:rPr>
          <w:rFonts w:asciiTheme="majorBidi" w:hAnsiTheme="majorBidi" w:cs="Sakkal Majalla"/>
          <w:szCs w:val="20"/>
          <w:rtl/>
          <w:lang w:bidi="fa-IR"/>
        </w:rPr>
        <w:t>ـ</w:t>
      </w:r>
      <w:r w:rsidRPr="005258BA">
        <w:rPr>
          <w:rFonts w:asciiTheme="majorBidi" w:hAnsiTheme="majorBidi" w:cstheme="majorBidi"/>
          <w:szCs w:val="20"/>
          <w:lang w:bidi="fa-IR"/>
        </w:rPr>
        <w:t xml:space="preserve"> all. net/hewar</w:t>
      </w:r>
      <w:r w:rsidRPr="005258BA">
        <w:rPr>
          <w:rFonts w:asciiTheme="majorBidi" w:hAnsiTheme="majorBidi" w:cstheme="majorBidi"/>
          <w:szCs w:val="20"/>
        </w:rPr>
        <w:t xml:space="preserve"> adyan/pdf 236. pdf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كما أن هناك نسخة منقَّحة من هذا الكتاب يصحبه نقدٌ عليه في العنوان التالي: </w:t>
      </w:r>
    </w:p>
    <w:p w:rsidR="00E229BE" w:rsidRPr="005258BA" w:rsidRDefault="00E229BE" w:rsidP="00C9476A">
      <w:pPr>
        <w:pStyle w:val="aa"/>
        <w:bidi w:val="0"/>
        <w:spacing w:line="300" w:lineRule="exact"/>
        <w:ind w:firstLine="0"/>
        <w:rPr>
          <w:rFonts w:asciiTheme="majorBidi" w:hAnsiTheme="majorBidi" w:cstheme="majorBidi"/>
          <w:szCs w:val="20"/>
        </w:rPr>
      </w:pPr>
      <w:r w:rsidRPr="005258BA">
        <w:rPr>
          <w:rFonts w:asciiTheme="majorBidi" w:hAnsiTheme="majorBidi" w:cstheme="majorBidi"/>
          <w:szCs w:val="20"/>
          <w:lang w:bidi="fa-IR"/>
        </w:rPr>
        <w:t xml:space="preserve">http: //ia600409. us. archive. org/14/items/fasl khtab nakd/fasl khtab nakd. pdf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وقد لاقى هذا الكتاب معارضات وانتقادات كثيرة من علماء الشيعة. فمثلاً: راجع: محمد هادي معرفت، صيانة القرآن من التحريف، دفتر انتشارات إسلامي وابسته به جامعه مدرسين حوزه علمية، قم، 1413. </w:t>
      </w:r>
    </w:p>
  </w:endnote>
  <w:endnote w:id="480">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تدّعي عدد من المصادر الإسلامية أن بعض الآيات زيدت في القرآن لاحقاً. فعلى سبيل المثال: قد ورد اسم </w:t>
      </w:r>
      <w:r w:rsidRPr="005258BA">
        <w:rPr>
          <w:rFonts w:hint="eastAsia"/>
          <w:sz w:val="22"/>
          <w:szCs w:val="22"/>
          <w:rtl/>
        </w:rPr>
        <w:t>«</w:t>
      </w:r>
      <w:r w:rsidRPr="005258BA">
        <w:rPr>
          <w:rFonts w:ascii="Lotus Linotype" w:hAnsi="Lotus Linotype" w:hint="cs"/>
          <w:sz w:val="28"/>
          <w:rtl/>
        </w:rPr>
        <w:t>محمد</w:t>
      </w:r>
      <w:r w:rsidRPr="005258BA">
        <w:rPr>
          <w:rFonts w:hint="eastAsia"/>
          <w:sz w:val="22"/>
          <w:szCs w:val="22"/>
          <w:rtl/>
        </w:rPr>
        <w:t>»</w:t>
      </w:r>
      <w:r w:rsidRPr="005258BA">
        <w:rPr>
          <w:rFonts w:ascii="Lotus Linotype" w:hAnsi="Lotus Linotype" w:hint="cs"/>
          <w:sz w:val="28"/>
          <w:rtl/>
        </w:rPr>
        <w:t xml:space="preserve"> أربع مرات في القرآن. ويدّعي عدد من الباحثين أن هذه الأجزاء لم تكن في النسخ الأقدم للقرآن، وقد زيدت لاحقاً. للتعرف على مزيد من هذه الأبحاث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Hischfeld, Hartwig, New Researches into the Composition and Exegesis of the Quran, Royal Asiatic Society, London, 1902, pp. 139</w:t>
      </w:r>
      <w:r>
        <w:rPr>
          <w:rFonts w:asciiTheme="majorBidi" w:hAnsiTheme="majorBidi" w:cs="Sakkal Majalla"/>
          <w:szCs w:val="20"/>
          <w:lang w:val="en-US" w:bidi="fa-IR"/>
        </w:rPr>
        <w:t>-140.</w:t>
      </w:r>
      <w:r w:rsidRPr="005258BA">
        <w:rPr>
          <w:rFonts w:asciiTheme="majorBidi" w:hAnsiTheme="majorBidi" w:cstheme="majorBidi"/>
          <w:szCs w:val="20"/>
          <w:lang w:bidi="fa-IR"/>
        </w:rPr>
        <w:t xml:space="preserve"> </w:t>
      </w:r>
    </w:p>
  </w:endnote>
  <w:endnote w:id="481">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Noldeke, Theodor, The History of the Quran, Edited and translated by Wolfgang H. Behn, Brill, 2013, p. 36. </w:t>
      </w:r>
    </w:p>
  </w:endnote>
  <w:endnote w:id="482">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Noldeke, The History of the Quran, pp. 36</w:t>
      </w:r>
      <w:r>
        <w:rPr>
          <w:rFonts w:asciiTheme="majorBidi" w:hAnsiTheme="majorBidi" w:cs="Sakkal Majalla"/>
          <w:szCs w:val="20"/>
          <w:lang w:val="en-US" w:bidi="ar-LB"/>
        </w:rPr>
        <w:t>-37.</w:t>
      </w:r>
      <w:r w:rsidRPr="005258BA">
        <w:rPr>
          <w:rFonts w:asciiTheme="majorBidi" w:hAnsiTheme="majorBidi" w:cstheme="majorBidi"/>
          <w:szCs w:val="20"/>
          <w:lang w:bidi="fa-IR"/>
        </w:rPr>
        <w:t xml:space="preserve"> </w:t>
      </w:r>
    </w:p>
  </w:endnote>
  <w:endnote w:id="483">
    <w:p w:rsidR="00E229BE" w:rsidRPr="005258BA" w:rsidRDefault="00E229BE" w:rsidP="00456B94">
      <w:pPr>
        <w:pStyle w:val="aa"/>
        <w:spacing w:line="31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في المقالة التالية قد استدل بتفصيل على أنه في زمن النبي كانت كتابة الثقافة الشفهية، وخاصة الشعر، أمراً متعارفاً. ولذلك يردّ بقوة احتمال أن نبي الإسلام اتبع هذه الطريقة المتعارف عليها بين العرب في زمانه في حفظ القرآن كتابةً.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Schoeler, Gregor,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A Comment on the hypotheses of Burton and Wansbrough</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in The Quran in Context: Historical and Literary Investigations into the Quranic Milieu, ed. By Angelika Neuwirth, Nicola Sinai, and Michael Marx, Brill, 2010, pp. 779</w:t>
      </w:r>
      <w:r>
        <w:rPr>
          <w:rFonts w:asciiTheme="majorBidi" w:hAnsiTheme="majorBidi" w:cs="Sakkal Majalla"/>
          <w:szCs w:val="20"/>
          <w:lang w:val="en-US" w:bidi="fa-IR"/>
        </w:rPr>
        <w:t>-795.</w:t>
      </w:r>
      <w:r w:rsidRPr="005258BA">
        <w:rPr>
          <w:rFonts w:asciiTheme="majorBidi" w:hAnsiTheme="majorBidi" w:cstheme="majorBidi"/>
          <w:szCs w:val="20"/>
          <w:lang w:bidi="fa-IR"/>
        </w:rPr>
        <w:t xml:space="preserve"> </w:t>
      </w:r>
    </w:p>
  </w:endnote>
  <w:endnote w:id="484">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ابن أبي داوود، كتاب المصاحف 1: 48 ـ 50، الفاروق الحديثة للطباعة، القاهرة. </w:t>
      </w:r>
    </w:p>
  </w:endnote>
  <w:endnote w:id="485">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من الأدلة التي يقيمها نولدكه على هذا الأمر أن هذه النسخة (خلافاً لنسخ عبدالله بن مسعود وأبي بن كعب) لم ترسل بعد فتوحات المسلمين الكبرى في زمن عمر إلى مختلف مناطق حكم الإسلام كنسخة رسمية: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Noldeke, The History of the Quran, p. 229. </w:t>
      </w:r>
    </w:p>
  </w:endnote>
  <w:endnote w:id="486">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على سبيل المثال: تحدثت المصادر عن نسخ عبد الله بن مسعود، وأبيّ بن كعب، وأبي موسى الأشعري، ومقداد بن أسود. وللاطلاع على بحث مفصل عن النسخ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Noldeke, The History of the Quran, Ch.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The Other Pre </w:t>
      </w:r>
      <w:r w:rsidRPr="005258BA">
        <w:rPr>
          <w:rFonts w:asciiTheme="majorBidi" w:hAnsiTheme="majorBidi" w:cs="Sakkal Majalla"/>
          <w:szCs w:val="20"/>
          <w:rtl/>
          <w:lang w:bidi="fa-IR"/>
        </w:rPr>
        <w:t>ـ</w:t>
      </w:r>
      <w:r w:rsidRPr="005258BA">
        <w:rPr>
          <w:rFonts w:asciiTheme="majorBidi" w:hAnsiTheme="majorBidi" w:cstheme="majorBidi"/>
          <w:szCs w:val="20"/>
          <w:lang w:bidi="fa-IR"/>
        </w:rPr>
        <w:t xml:space="preserve"> Uthmanic Collections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pp. 235</w:t>
      </w:r>
      <w:r>
        <w:rPr>
          <w:rFonts w:asciiTheme="majorBidi" w:hAnsiTheme="majorBidi" w:cs="Sakkal Majalla"/>
          <w:szCs w:val="20"/>
          <w:lang w:val="en-US" w:bidi="fa-IR"/>
        </w:rPr>
        <w:t>-250.</w:t>
      </w:r>
      <w:r w:rsidRPr="005258BA">
        <w:rPr>
          <w:rFonts w:asciiTheme="majorBidi" w:hAnsiTheme="majorBidi" w:cstheme="majorBidi"/>
          <w:szCs w:val="20"/>
          <w:lang w:bidi="fa-IR"/>
        </w:rPr>
        <w:t xml:space="preserve"> </w:t>
      </w:r>
    </w:p>
  </w:endnote>
  <w:endnote w:id="487">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المفصل عن الروايات المتعلقة بكيفية نشوء </w:t>
      </w:r>
      <w:r w:rsidRPr="005258BA">
        <w:rPr>
          <w:rFonts w:hint="eastAsia"/>
          <w:sz w:val="22"/>
          <w:szCs w:val="22"/>
          <w:rtl/>
        </w:rPr>
        <w:t>«</w:t>
      </w:r>
      <w:r w:rsidRPr="005258BA">
        <w:rPr>
          <w:rFonts w:ascii="Lotus Linotype" w:hAnsi="Lotus Linotype" w:hint="cs"/>
          <w:sz w:val="28"/>
          <w:rtl/>
        </w:rPr>
        <w:t>نسخة أبي بكر</w:t>
      </w:r>
      <w:r w:rsidRPr="005258BA">
        <w:rPr>
          <w:rFonts w:hint="eastAsia"/>
          <w:sz w:val="22"/>
          <w:szCs w:val="22"/>
          <w:rtl/>
        </w:rPr>
        <w:t>»</w:t>
      </w:r>
      <w:r w:rsidRPr="005258BA">
        <w:rPr>
          <w:rFonts w:ascii="Lotus Linotype" w:hAnsi="Lotus Linotype" w:hint="cs"/>
          <w:sz w:val="28"/>
          <w:rtl/>
        </w:rPr>
        <w:t xml:space="preserve">، ومناقشة تلك الروايات،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Noldeke, The Historybof the Quran, Ch.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(first) Collection of Zyd B. Thabit</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pp. 222</w:t>
      </w:r>
      <w:r>
        <w:rPr>
          <w:rFonts w:asciiTheme="majorBidi" w:hAnsiTheme="majorBidi" w:cs="Sakkal Majalla"/>
          <w:szCs w:val="20"/>
          <w:lang w:val="en-US" w:bidi="fa-IR"/>
        </w:rPr>
        <w:t>-234.</w:t>
      </w:r>
      <w:r w:rsidRPr="005258BA">
        <w:rPr>
          <w:rFonts w:asciiTheme="majorBidi" w:hAnsiTheme="majorBidi" w:cstheme="majorBidi"/>
          <w:szCs w:val="20"/>
          <w:lang w:bidi="fa-IR"/>
        </w:rPr>
        <w:t xml:space="preserve"> </w:t>
      </w:r>
    </w:p>
  </w:endnote>
  <w:endnote w:id="488">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Noldeke, The History Of The Quran, p. 237. </w:t>
      </w:r>
    </w:p>
  </w:endnote>
  <w:endnote w:id="489">
    <w:p w:rsidR="00E229BE" w:rsidRPr="005258BA" w:rsidRDefault="00E229BE" w:rsidP="00C9476A">
      <w:pPr>
        <w:pStyle w:val="aa"/>
        <w:bidi w:val="0"/>
        <w:spacing w:line="300" w:lineRule="exact"/>
        <w:ind w:firstLine="0"/>
        <w:rPr>
          <w:rFonts w:ascii="Times New Roman" w:hAnsi="Times New Roman"/>
          <w:sz w:val="28"/>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Noldeke, The History of The Quran, pp. 251</w:t>
      </w:r>
      <w:r>
        <w:rPr>
          <w:rFonts w:asciiTheme="majorBidi" w:hAnsiTheme="majorBidi" w:cs="Sakkal Majalla"/>
          <w:szCs w:val="20"/>
          <w:lang w:val="en-US" w:bidi="fa-IR"/>
        </w:rPr>
        <w:t>-253.</w:t>
      </w:r>
      <w:r w:rsidRPr="005258BA">
        <w:rPr>
          <w:rFonts w:ascii="Times New Roman" w:hAnsi="Times New Roman"/>
          <w:sz w:val="28"/>
        </w:rPr>
        <w:t xml:space="preserve">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وللاطلاع على تقييم الروايات التي يستند عليها هذا التقرير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Noldeke, The History of The Quran, pp. 253</w:t>
      </w:r>
      <w:r>
        <w:rPr>
          <w:rFonts w:asciiTheme="majorBidi" w:hAnsiTheme="majorBidi" w:cs="Sakkal Majalla"/>
          <w:szCs w:val="20"/>
          <w:lang w:val="en-US" w:bidi="fa-IR"/>
        </w:rPr>
        <w:t>-263.</w:t>
      </w:r>
      <w:r w:rsidRPr="005258BA">
        <w:rPr>
          <w:rFonts w:asciiTheme="majorBidi" w:hAnsiTheme="majorBidi" w:cstheme="majorBidi"/>
          <w:szCs w:val="20"/>
          <w:lang w:bidi="fa-IR"/>
        </w:rPr>
        <w:t xml:space="preserve"> </w:t>
      </w:r>
    </w:p>
  </w:endnote>
  <w:endnote w:id="490">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على آراء نولدكه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Noldeke, The History of The Quran, esp. pp. 209</w:t>
      </w:r>
      <w:r>
        <w:rPr>
          <w:rFonts w:asciiTheme="majorBidi" w:hAnsiTheme="majorBidi" w:cs="Sakkal Majalla"/>
          <w:szCs w:val="20"/>
          <w:lang w:val="en-US" w:bidi="fa-IR"/>
        </w:rPr>
        <w:t>-267.</w:t>
      </w:r>
      <w:r w:rsidRPr="005258BA">
        <w:rPr>
          <w:rFonts w:asciiTheme="majorBidi" w:hAnsiTheme="majorBidi" w:cstheme="majorBidi"/>
          <w:szCs w:val="20"/>
          <w:lang w:bidi="fa-IR"/>
        </w:rPr>
        <w:t xml:space="preserve">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وللاطلاع على آراء بل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Bell, Richard, A Commentary on the Quran, C. E. Bosworth and M. E. J. Richardson (eds), Manchester: University of Manchester, 1991.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And, Bell, Richard, Bell's Introduction to the Quran, Revised by W. Montgomeray Watt, Edinburgh: Edinburgh University Press, 1937.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ويمكن العثور على النسخة الإلكترونية لهذا الكتاب في العنوان التالي: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http://www.deenresearchcenter.com/LinkClick.aspx?link=Bells+Introduction+to+the+Quran. pdf&amp;tabid=93&amp;mid=869</w:t>
      </w:r>
    </w:p>
  </w:endnote>
  <w:endnote w:id="491">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على مناقشة دقيقة في هذه المصادر الثلاث وتقييمها من منظور النقد راجع: </w:t>
      </w:r>
    </w:p>
    <w:p w:rsidR="00E229BE" w:rsidRPr="00E13B9F" w:rsidRDefault="00E229BE" w:rsidP="00C9476A">
      <w:pPr>
        <w:pStyle w:val="aa"/>
        <w:bidi w:val="0"/>
        <w:spacing w:line="300" w:lineRule="exact"/>
        <w:ind w:firstLine="0"/>
        <w:rPr>
          <w:rFonts w:asciiTheme="majorBidi" w:hAnsiTheme="majorBidi" w:cstheme="majorBidi"/>
          <w:szCs w:val="20"/>
          <w:lang w:val="en-US" w:bidi="fa-IR"/>
        </w:rPr>
      </w:pPr>
      <w:r w:rsidRPr="005258BA">
        <w:rPr>
          <w:rFonts w:asciiTheme="majorBidi" w:hAnsiTheme="majorBidi" w:cstheme="majorBidi"/>
          <w:szCs w:val="20"/>
          <w:lang w:bidi="fa-IR"/>
        </w:rPr>
        <w:t xml:space="preserve">Motzki, Harald,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Collection of the Quran: A Reconsideration of Western Views in Light of Recent Methodological Developments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in Der Islam, 78(1) </w:t>
      </w:r>
      <w:r w:rsidRPr="005258BA">
        <w:rPr>
          <w:rFonts w:asciiTheme="majorBidi" w:hAnsiTheme="majorBidi" w:cs="Sakkal Majalla"/>
          <w:szCs w:val="20"/>
          <w:rtl/>
          <w:lang w:bidi="fa-IR"/>
        </w:rPr>
        <w:t>ـ</w:t>
      </w:r>
      <w:r w:rsidRPr="005258BA">
        <w:rPr>
          <w:rFonts w:asciiTheme="majorBidi" w:hAnsiTheme="majorBidi" w:cstheme="majorBidi"/>
          <w:szCs w:val="20"/>
          <w:lang w:bidi="fa-IR"/>
        </w:rPr>
        <w:t xml:space="preserve"> Jan, 2001, pp. 1</w:t>
      </w:r>
      <w:r>
        <w:rPr>
          <w:rFonts w:asciiTheme="majorBidi" w:hAnsiTheme="majorBidi" w:cs="Sakkal Majalla"/>
          <w:szCs w:val="20"/>
          <w:lang w:val="en-US" w:bidi="fa-IR"/>
        </w:rPr>
        <w:t>-34.</w:t>
      </w:r>
    </w:p>
    <w:p w:rsidR="00E229BE" w:rsidRPr="005258BA" w:rsidRDefault="00E229BE" w:rsidP="00456B94">
      <w:pPr>
        <w:pStyle w:val="aa"/>
        <w:spacing w:line="310" w:lineRule="exact"/>
        <w:ind w:firstLine="0"/>
        <w:rPr>
          <w:rFonts w:ascii="Lotus Linotype" w:hAnsi="Lotus Linotype"/>
          <w:sz w:val="28"/>
          <w:rtl/>
          <w:lang w:bidi="ar-LB"/>
        </w:rPr>
      </w:pPr>
      <w:r w:rsidRPr="005258BA">
        <w:rPr>
          <w:rFonts w:ascii="Lotus Linotype" w:hAnsi="Lotus Linotype" w:hint="cs"/>
          <w:sz w:val="28"/>
          <w:rtl/>
        </w:rPr>
        <w:t xml:space="preserve">هناك ترجمة جيدة لهذا المقال إلى الفارسية، راجع: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هارالد موتسكي، </w:t>
      </w:r>
      <w:r w:rsidRPr="005258BA">
        <w:rPr>
          <w:rFonts w:hint="eastAsia"/>
          <w:sz w:val="22"/>
          <w:szCs w:val="22"/>
          <w:rtl/>
        </w:rPr>
        <w:t>«</w:t>
      </w:r>
      <w:r w:rsidRPr="005258BA">
        <w:rPr>
          <w:rFonts w:ascii="Lotus Linotype" w:hAnsi="Lotus Linotype" w:hint="cs"/>
          <w:sz w:val="28"/>
          <w:rtl/>
        </w:rPr>
        <w:t xml:space="preserve">جمع وتدوين قرآن: </w:t>
      </w:r>
      <w:r w:rsidRPr="00E13B9F">
        <w:rPr>
          <w:rFonts w:ascii="Mosawi" w:hAnsi="Mosawi" w:cs="Abz-3 (Yagut)" w:hint="cs"/>
          <w:szCs w:val="20"/>
          <w:rtl/>
        </w:rPr>
        <w:t>بازنگری</w:t>
      </w:r>
      <w:r w:rsidRPr="005258BA">
        <w:rPr>
          <w:rFonts w:ascii="Lotus Linotype" w:hAnsi="Lotus Linotype" w:hint="cs"/>
          <w:sz w:val="28"/>
          <w:rtl/>
        </w:rPr>
        <w:t xml:space="preserve"> در </w:t>
      </w:r>
      <w:r w:rsidRPr="00E13B9F">
        <w:rPr>
          <w:rFonts w:ascii="Mosawi" w:hAnsi="Mosawi" w:cs="Abz-3 (Yagut)" w:hint="cs"/>
          <w:szCs w:val="20"/>
          <w:rtl/>
        </w:rPr>
        <w:t>ديدگاه</w:t>
      </w:r>
      <w:r w:rsidRPr="005258BA">
        <w:rPr>
          <w:rFonts w:ascii="Lotus Linotype" w:hAnsi="Lotus Linotype" w:hint="cs"/>
          <w:sz w:val="28"/>
          <w:rtl/>
        </w:rPr>
        <w:t xml:space="preserve"> هاي غربي در پرتو تحولات جديد روش شناختي</w:t>
      </w:r>
      <w:r w:rsidRPr="005258BA">
        <w:rPr>
          <w:rFonts w:hint="eastAsia"/>
          <w:sz w:val="22"/>
          <w:szCs w:val="22"/>
          <w:rtl/>
        </w:rPr>
        <w:t>»</w:t>
      </w:r>
      <w:r w:rsidRPr="005258BA">
        <w:rPr>
          <w:rFonts w:ascii="Lotus Linotype" w:hAnsi="Lotus Linotype" w:hint="cs"/>
          <w:sz w:val="28"/>
          <w:rtl/>
        </w:rPr>
        <w:t xml:space="preserve">، ترجمة: مرتضى كريمى نيا، نشريه هفت آسمان، العدد 32: 155 ـ 196. </w:t>
      </w:r>
    </w:p>
  </w:endnote>
  <w:endnote w:id="492">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على النسخ القديمة للقرآن والإشكاليات التي تواجه تعيين تاريخها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Grohmann, Adolf,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Problem of Dating Early Qurans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in Der Islam 33 (1958), pp. 213</w:t>
      </w:r>
      <w:r>
        <w:rPr>
          <w:rFonts w:asciiTheme="majorBidi" w:hAnsiTheme="majorBidi" w:cs="Sakkal Majalla"/>
          <w:szCs w:val="20"/>
          <w:lang w:val="en-US" w:bidi="fa-IR"/>
        </w:rPr>
        <w:t>-231.</w:t>
      </w:r>
      <w:r w:rsidRPr="005258BA">
        <w:rPr>
          <w:rFonts w:asciiTheme="majorBidi" w:hAnsiTheme="majorBidi" w:cstheme="majorBidi"/>
          <w:szCs w:val="20"/>
          <w:lang w:bidi="fa-IR"/>
        </w:rPr>
        <w:t xml:space="preserve"> </w:t>
      </w:r>
    </w:p>
  </w:endnote>
  <w:endnote w:id="493">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قد ادعى بعض المحققين أن هذه الآيات الأربع أضيفت فيما بعد إلى نصّ المصحف. على سبيل المثال راجع: </w:t>
      </w:r>
    </w:p>
    <w:p w:rsidR="00E229BE" w:rsidRPr="00E13B9F" w:rsidRDefault="00E229BE" w:rsidP="00C9476A">
      <w:pPr>
        <w:pStyle w:val="aa"/>
        <w:bidi w:val="0"/>
        <w:spacing w:line="300" w:lineRule="exact"/>
        <w:ind w:firstLine="0"/>
        <w:rPr>
          <w:rFonts w:asciiTheme="majorBidi" w:hAnsiTheme="majorBidi" w:cstheme="majorBidi"/>
          <w:szCs w:val="20"/>
          <w:lang w:val="en-US" w:bidi="fa-IR"/>
        </w:rPr>
      </w:pPr>
      <w:r w:rsidRPr="005258BA">
        <w:rPr>
          <w:rFonts w:asciiTheme="majorBidi" w:hAnsiTheme="majorBidi" w:cstheme="majorBidi"/>
          <w:szCs w:val="20"/>
          <w:lang w:bidi="fa-IR"/>
        </w:rPr>
        <w:t>Hischfeld, New Researches into the Composition and Exegesis of the Quran, pp. 139</w:t>
      </w:r>
      <w:r>
        <w:rPr>
          <w:rFonts w:asciiTheme="majorBidi" w:hAnsiTheme="majorBidi" w:cs="Sakkal Majalla"/>
          <w:szCs w:val="20"/>
          <w:lang w:val="en-US" w:bidi="fa-IR"/>
        </w:rPr>
        <w:t>-140.</w:t>
      </w:r>
    </w:p>
  </w:endnote>
  <w:endnote w:id="494">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على سبيل المثال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Rippin, Andrew,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Muhammad in the Quran: Reading Scripture in the 21st Century</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in The Biography of Muhammad: The Issue of the Sources, Harald Motzki (ed.) , Brill Academic Publishers, 2000, pp. 298</w:t>
      </w:r>
      <w:r>
        <w:rPr>
          <w:rFonts w:asciiTheme="majorBidi" w:hAnsiTheme="majorBidi" w:cs="Sakkal Majalla"/>
          <w:szCs w:val="20"/>
          <w:lang w:val="en-US" w:bidi="fa-IR"/>
        </w:rPr>
        <w:t>-309.</w:t>
      </w:r>
      <w:r w:rsidRPr="005258BA">
        <w:rPr>
          <w:rFonts w:asciiTheme="majorBidi" w:hAnsiTheme="majorBidi" w:cstheme="majorBidi"/>
          <w:szCs w:val="20"/>
          <w:lang w:bidi="fa-IR"/>
        </w:rPr>
        <w:t xml:space="preserve"> </w:t>
      </w:r>
    </w:p>
  </w:endnote>
  <w:endnote w:id="495">
    <w:p w:rsidR="00E229BE" w:rsidRPr="005258BA" w:rsidRDefault="00E229BE" w:rsidP="00456B94">
      <w:pPr>
        <w:pStyle w:val="aa"/>
        <w:spacing w:line="31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كما سنرى إن أحد أهم المدافعين عن هذه النظرية هو جان ونزبرو (</w:t>
      </w:r>
      <w:r w:rsidRPr="005258BA">
        <w:rPr>
          <w:rFonts w:asciiTheme="majorBidi" w:hAnsiTheme="majorBidi" w:cstheme="majorBidi"/>
          <w:szCs w:val="20"/>
          <w:lang w:bidi="fa-IR"/>
        </w:rPr>
        <w:t>John Wansbrough</w:t>
      </w:r>
      <w:r w:rsidRPr="005258BA">
        <w:rPr>
          <w:rFonts w:ascii="Lotus Linotype" w:hAnsi="Lotus Linotype" w:hint="cs"/>
          <w:sz w:val="28"/>
          <w:rtl/>
        </w:rPr>
        <w:t xml:space="preserve">)،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Wansbrough, John, Quranic Studies: Sources and Methods of Scriptural Interpretation, Forward, Translations, and Expanded Notes by, Andrew Rippin, Prometheus Books, 2004, pp. 1</w:t>
      </w:r>
      <w:r>
        <w:rPr>
          <w:rFonts w:asciiTheme="majorBidi" w:hAnsiTheme="majorBidi" w:cs="Sakkal Majalla"/>
          <w:szCs w:val="20"/>
          <w:lang w:val="en-US" w:bidi="fa-IR"/>
        </w:rPr>
        <w:t>-52.</w:t>
      </w:r>
      <w:r w:rsidRPr="005258BA">
        <w:rPr>
          <w:rFonts w:asciiTheme="majorBidi" w:hAnsiTheme="majorBidi" w:cstheme="majorBidi"/>
          <w:szCs w:val="20"/>
          <w:lang w:bidi="fa-IR"/>
        </w:rPr>
        <w:t xml:space="preserve"> </w:t>
      </w:r>
    </w:p>
  </w:endnote>
  <w:endnote w:id="496">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المطلوب هنا </w:t>
      </w:r>
      <w:r w:rsidRPr="005258BA">
        <w:rPr>
          <w:rFonts w:hint="eastAsia"/>
          <w:sz w:val="22"/>
          <w:szCs w:val="22"/>
          <w:rtl/>
        </w:rPr>
        <w:t>«</w:t>
      </w:r>
      <w:r w:rsidRPr="005258BA">
        <w:rPr>
          <w:rFonts w:ascii="Lotus Linotype" w:hAnsi="Lotus Linotype" w:hint="cs"/>
          <w:sz w:val="28"/>
          <w:rtl/>
        </w:rPr>
        <w:t>التقليد الإسلامي</w:t>
      </w:r>
      <w:r w:rsidRPr="005258BA">
        <w:rPr>
          <w:rFonts w:hint="eastAsia"/>
          <w:sz w:val="22"/>
          <w:szCs w:val="22"/>
          <w:rtl/>
        </w:rPr>
        <w:t>»</w:t>
      </w:r>
      <w:r w:rsidRPr="005258BA">
        <w:rPr>
          <w:rFonts w:ascii="Lotus Linotype" w:hAnsi="Lotus Linotype" w:hint="cs"/>
          <w:sz w:val="28"/>
          <w:rtl/>
        </w:rPr>
        <w:t xml:space="preserve"> بمعناه الواسع، أي كافة التقاليد التاريخية والتفسيرية التي وردت في المصادر المختلفة في أشكال أدبية مختلفة، وتفسير، وسيرة، والمجموعات التي تحوي السنن، ويراد منها إفادتنا بمعلومات أساسية عن القرآن وما له صلةٌ به. فمن الممكن إطلاق </w:t>
      </w:r>
      <w:r w:rsidRPr="005258BA">
        <w:rPr>
          <w:rFonts w:hint="eastAsia"/>
          <w:sz w:val="22"/>
          <w:szCs w:val="22"/>
          <w:rtl/>
        </w:rPr>
        <w:t>«</w:t>
      </w:r>
      <w:r w:rsidRPr="005258BA">
        <w:rPr>
          <w:rFonts w:ascii="Lotus Linotype" w:hAnsi="Lotus Linotype" w:hint="cs"/>
          <w:sz w:val="28"/>
          <w:rtl/>
        </w:rPr>
        <w:t>الحديث</w:t>
      </w:r>
      <w:r w:rsidRPr="005258BA">
        <w:rPr>
          <w:rFonts w:hint="eastAsia"/>
          <w:sz w:val="22"/>
          <w:szCs w:val="22"/>
          <w:rtl/>
        </w:rPr>
        <w:t>»</w:t>
      </w:r>
      <w:r w:rsidRPr="005258BA">
        <w:rPr>
          <w:rFonts w:ascii="Lotus Linotype" w:hAnsi="Lotus Linotype" w:hint="cs"/>
          <w:sz w:val="28"/>
          <w:rtl/>
        </w:rPr>
        <w:t xml:space="preserve"> على مجموع ما ذكر. </w:t>
      </w:r>
    </w:p>
  </w:endnote>
  <w:endnote w:id="497">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Ignaz Goldziher</w:t>
      </w:r>
    </w:p>
  </w:endnote>
  <w:endnote w:id="498">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Joseph Schacht</w:t>
      </w:r>
    </w:p>
  </w:endnote>
  <w:endnote w:id="499">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Goldziher, Ignaz, Muslim Studies II, Trans. C. R. Varber nd S. M. Stern, London, George Allen &amp; Unwin, 1971, p. 19. </w:t>
      </w:r>
    </w:p>
  </w:endnote>
  <w:endnote w:id="500">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Goldziher, Muslim Studies II. P. 19. </w:t>
      </w:r>
    </w:p>
  </w:endnote>
  <w:endnote w:id="501">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قد ظهر نوع من هذا الشك بأصالة الحديث ومصداقيته بين المصلحين المسلمين في القرون الأخيرة. على سبيل المثال: جماعة تسمّى </w:t>
      </w:r>
      <w:r w:rsidRPr="005258BA">
        <w:rPr>
          <w:rFonts w:hint="eastAsia"/>
          <w:sz w:val="22"/>
          <w:szCs w:val="22"/>
          <w:rtl/>
        </w:rPr>
        <w:t>«</w:t>
      </w:r>
      <w:r w:rsidRPr="005258BA">
        <w:rPr>
          <w:rFonts w:ascii="Lotus Linotype" w:hAnsi="Lotus Linotype" w:hint="cs"/>
          <w:sz w:val="28"/>
          <w:rtl/>
        </w:rPr>
        <w:t>أهل القرآن</w:t>
      </w:r>
      <w:r w:rsidRPr="005258BA">
        <w:rPr>
          <w:rFonts w:hint="eastAsia"/>
          <w:sz w:val="22"/>
          <w:szCs w:val="22"/>
          <w:rtl/>
        </w:rPr>
        <w:t>»</w:t>
      </w:r>
      <w:r w:rsidRPr="005258BA">
        <w:rPr>
          <w:rFonts w:ascii="Lotus Linotype" w:hAnsi="Lotus Linotype" w:hint="cs"/>
          <w:sz w:val="28"/>
          <w:rtl/>
        </w:rPr>
        <w:t xml:space="preserve"> (وخاصّة في شبه القارة الهندية) شكّكت بنسب مختلفة بمصداقية الأحاديث واعتماد التقليد الإسلامي المفرط عليها، حتّى دعم عدد من المصلحين المسلمين فكرة </w:t>
      </w:r>
      <w:r w:rsidRPr="005258BA">
        <w:rPr>
          <w:rFonts w:hint="eastAsia"/>
          <w:sz w:val="22"/>
          <w:szCs w:val="22"/>
          <w:rtl/>
        </w:rPr>
        <w:t>«</w:t>
      </w:r>
      <w:r w:rsidRPr="005258BA">
        <w:rPr>
          <w:rFonts w:ascii="Lotus Linotype" w:hAnsi="Lotus Linotype" w:hint="cs"/>
          <w:sz w:val="28"/>
          <w:rtl/>
        </w:rPr>
        <w:t>التقليد دون الحديث</w:t>
      </w:r>
      <w:r w:rsidRPr="005258BA">
        <w:rPr>
          <w:rFonts w:hint="eastAsia"/>
          <w:sz w:val="22"/>
          <w:szCs w:val="22"/>
          <w:rtl/>
        </w:rPr>
        <w:t>»</w:t>
      </w:r>
      <w:r w:rsidRPr="005258BA">
        <w:rPr>
          <w:rFonts w:ascii="Lotus Linotype" w:hAnsi="Lotus Linotype" w:hint="cs"/>
          <w:sz w:val="28"/>
          <w:rtl/>
        </w:rPr>
        <w:t xml:space="preserve">. للاطلاع على النقد الذي قدَّمه </w:t>
      </w:r>
      <w:r w:rsidRPr="005258BA">
        <w:rPr>
          <w:rFonts w:hint="eastAsia"/>
          <w:sz w:val="22"/>
          <w:szCs w:val="22"/>
          <w:rtl/>
        </w:rPr>
        <w:t>«</w:t>
      </w:r>
      <w:r w:rsidRPr="005258BA">
        <w:rPr>
          <w:rFonts w:ascii="Lotus Linotype" w:hAnsi="Lotus Linotype" w:hint="cs"/>
          <w:sz w:val="28"/>
          <w:rtl/>
        </w:rPr>
        <w:t>أهل القرآن</w:t>
      </w:r>
      <w:r w:rsidRPr="005258BA">
        <w:rPr>
          <w:rFonts w:hint="eastAsia"/>
          <w:sz w:val="22"/>
          <w:szCs w:val="22"/>
          <w:rtl/>
        </w:rPr>
        <w:t>»</w:t>
      </w:r>
      <w:r w:rsidRPr="005258BA">
        <w:rPr>
          <w:rFonts w:ascii="Lotus Linotype" w:hAnsi="Lotus Linotype" w:hint="cs"/>
          <w:sz w:val="28"/>
          <w:rtl/>
        </w:rPr>
        <w:t xml:space="preserve">، وصراعهم مع المعارضين الذين يطلق عليهم </w:t>
      </w:r>
      <w:r w:rsidRPr="005258BA">
        <w:rPr>
          <w:rFonts w:hint="eastAsia"/>
          <w:sz w:val="22"/>
          <w:szCs w:val="22"/>
          <w:rtl/>
        </w:rPr>
        <w:t>«</w:t>
      </w:r>
      <w:r w:rsidRPr="005258BA">
        <w:rPr>
          <w:rFonts w:ascii="Lotus Linotype" w:hAnsi="Lotus Linotype" w:hint="cs"/>
          <w:sz w:val="28"/>
          <w:rtl/>
        </w:rPr>
        <w:t>أهل الحديث</w:t>
      </w:r>
      <w:r w:rsidRPr="005258BA">
        <w:rPr>
          <w:rFonts w:hint="eastAsia"/>
          <w:sz w:val="22"/>
          <w:szCs w:val="22"/>
          <w:rtl/>
        </w:rPr>
        <w:t>»</w:t>
      </w:r>
      <w:r w:rsidRPr="005258BA">
        <w:rPr>
          <w:rFonts w:ascii="Lotus Linotype" w:hAnsi="Lotus Linotype" w:hint="cs"/>
          <w:sz w:val="28"/>
          <w:rtl/>
        </w:rPr>
        <w:t xml:space="preserve">،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Brown, Daniel W., Rethinking tradition in modern Islamic thought, Cambridge University Press, 1999, esp. Ch. 2, 5, and 6. </w:t>
      </w:r>
    </w:p>
  </w:endnote>
  <w:endnote w:id="502">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على آراء غلدتسيهر حول تاريخ الحديث في أيام الأمويين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Goldziher, Muslim Studies II, pp. 38</w:t>
      </w:r>
      <w:r>
        <w:rPr>
          <w:rFonts w:asciiTheme="majorBidi" w:hAnsiTheme="majorBidi" w:cs="Sakkal Majalla"/>
          <w:szCs w:val="20"/>
          <w:lang w:val="en-US" w:bidi="fa-IR"/>
        </w:rPr>
        <w:t>-59.</w:t>
      </w:r>
      <w:r w:rsidRPr="005258BA">
        <w:rPr>
          <w:rFonts w:asciiTheme="majorBidi" w:hAnsiTheme="majorBidi" w:cstheme="majorBidi"/>
          <w:szCs w:val="20"/>
          <w:lang w:bidi="fa-IR"/>
        </w:rPr>
        <w:t xml:space="preserve">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كذلك راجع: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ابن أبي الحديد، شرح نهج البلاغة 4: 63 ـ 64، 73، باهتمام: محمد أبو الفضل إبراهيم، دار إحياء الكتب العربية وعيسى بابي الحلبي وشركاه.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كذلك: محمود أبو رية، أضواء على السنة المحمدية: 128، القاهرة، نشر البطحاء.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وكذلك نقل عن ابن راهويه (من المحدِّثين المشهورين الحنابلة في القرنين الثاني والثالث الهجريين) أنه قال: </w:t>
      </w:r>
      <w:r w:rsidRPr="005258BA">
        <w:rPr>
          <w:rFonts w:hint="eastAsia"/>
          <w:sz w:val="22"/>
          <w:szCs w:val="22"/>
          <w:rtl/>
        </w:rPr>
        <w:t>«</w:t>
      </w:r>
      <w:r w:rsidRPr="005258BA">
        <w:rPr>
          <w:rFonts w:ascii="Lotus Linotype" w:hAnsi="Lotus Linotype" w:hint="cs"/>
          <w:sz w:val="28"/>
          <w:rtl/>
        </w:rPr>
        <w:t>لم يرد أيّ شيء صحيح في فضل معاوية عن النبي</w:t>
      </w:r>
      <w:r w:rsidRPr="005258BA">
        <w:rPr>
          <w:rFonts w:hint="cs"/>
          <w:sz w:val="22"/>
          <w:szCs w:val="22"/>
          <w:rtl/>
        </w:rPr>
        <w:t>ّ</w:t>
      </w:r>
      <w:r w:rsidRPr="005258BA">
        <w:rPr>
          <w:rFonts w:hint="eastAsia"/>
          <w:sz w:val="22"/>
          <w:szCs w:val="22"/>
          <w:rtl/>
        </w:rPr>
        <w:t>»</w:t>
      </w:r>
      <w:r w:rsidRPr="005258BA">
        <w:rPr>
          <w:rFonts w:ascii="Lotus Linotype" w:hAnsi="Lotus Linotype" w:hint="cs"/>
          <w:sz w:val="28"/>
          <w:rtl/>
        </w:rPr>
        <w:t xml:space="preserve">. ابن قيم الجوزية، المنار المنيف في الصحيح والضعيف: 116، مكتب المطبوعات الإسلامية. </w:t>
      </w:r>
    </w:p>
  </w:endnote>
  <w:endnote w:id="503">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على رأي غلدتسيهر عن تاريخ الحديث في أيام العباسيين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Goldziher, Muslim studies, pp. 59</w:t>
      </w:r>
      <w:r>
        <w:rPr>
          <w:rFonts w:asciiTheme="majorBidi" w:hAnsiTheme="majorBidi" w:cs="Sakkal Majalla"/>
          <w:szCs w:val="20"/>
          <w:lang w:val="en-US" w:bidi="fa-IR"/>
        </w:rPr>
        <w:t>-77.</w:t>
      </w:r>
      <w:r w:rsidRPr="005258BA">
        <w:rPr>
          <w:rFonts w:asciiTheme="majorBidi" w:hAnsiTheme="majorBidi" w:cstheme="majorBidi"/>
          <w:szCs w:val="20"/>
          <w:lang w:bidi="fa-IR"/>
        </w:rPr>
        <w:t xml:space="preserve">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كذلك راجع: السيوطي، تاريخ الخلفاء: 27 ـ 32، بيروت، مؤسسة عزّ الدين، 1412. </w:t>
      </w:r>
    </w:p>
  </w:endnote>
  <w:endnote w:id="504">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Goldziher, Muslim Studies II, pp. 77</w:t>
      </w:r>
      <w:r>
        <w:rPr>
          <w:rFonts w:asciiTheme="majorBidi" w:hAnsiTheme="majorBidi" w:cs="Sakkal Majalla"/>
          <w:szCs w:val="20"/>
          <w:lang w:val="en-US" w:bidi="fa-IR"/>
        </w:rPr>
        <w:t>-85.</w:t>
      </w:r>
      <w:r w:rsidRPr="005258BA">
        <w:rPr>
          <w:rFonts w:asciiTheme="majorBidi" w:hAnsiTheme="majorBidi" w:cstheme="majorBidi"/>
          <w:szCs w:val="20"/>
          <w:lang w:bidi="fa-IR"/>
        </w:rPr>
        <w:t xml:space="preserve"> </w:t>
      </w:r>
    </w:p>
  </w:endnote>
  <w:endnote w:id="505">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Goldziher, Muslim Studies II, pp. 89</w:t>
      </w:r>
      <w:r>
        <w:rPr>
          <w:rFonts w:asciiTheme="majorBidi" w:hAnsiTheme="majorBidi" w:cs="Sakkal Majalla"/>
          <w:szCs w:val="20"/>
          <w:lang w:val="en-US" w:bidi="fa-IR"/>
        </w:rPr>
        <w:t>-103.</w:t>
      </w:r>
      <w:r w:rsidRPr="005258BA">
        <w:rPr>
          <w:rFonts w:asciiTheme="majorBidi" w:hAnsiTheme="majorBidi" w:cstheme="majorBidi"/>
          <w:szCs w:val="20"/>
          <w:lang w:bidi="fa-IR"/>
        </w:rPr>
        <w:t xml:space="preserve"> </w:t>
      </w:r>
    </w:p>
  </w:endnote>
  <w:endnote w:id="506">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على مناقشة أصول منهجية غلدتسيهر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Motzki, Harald,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Dating Muslim Traditions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Arabica, T. 52, Fasc. 2(Apr. , 2005) , pp. 209</w:t>
      </w:r>
      <w:r>
        <w:rPr>
          <w:rFonts w:asciiTheme="majorBidi" w:hAnsiTheme="majorBidi" w:cs="Sakkal Majalla"/>
          <w:szCs w:val="20"/>
          <w:lang w:val="en-US" w:bidi="fa-IR"/>
        </w:rPr>
        <w:t>-210.</w:t>
      </w:r>
      <w:r w:rsidRPr="005258BA">
        <w:rPr>
          <w:rFonts w:asciiTheme="majorBidi" w:hAnsiTheme="majorBidi" w:cstheme="majorBidi"/>
          <w:szCs w:val="20"/>
          <w:lang w:bidi="fa-IR"/>
        </w:rPr>
        <w:t xml:space="preserve"> </w:t>
      </w:r>
    </w:p>
  </w:endnote>
  <w:endnote w:id="507">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قد طبّق غلدتسيهر هذا الأصل بشأن عدد من الأحاديث التي تتضمن مفاهيم </w:t>
      </w:r>
      <w:r w:rsidRPr="005258BA">
        <w:rPr>
          <w:rFonts w:hint="eastAsia"/>
          <w:sz w:val="22"/>
          <w:szCs w:val="22"/>
          <w:rtl/>
        </w:rPr>
        <w:t>«</w:t>
      </w:r>
      <w:r w:rsidRPr="005258BA">
        <w:rPr>
          <w:rFonts w:ascii="Lotus Linotype" w:hAnsi="Lotus Linotype" w:hint="cs"/>
          <w:sz w:val="28"/>
          <w:rtl/>
        </w:rPr>
        <w:t>البدعة</w:t>
      </w:r>
      <w:r w:rsidRPr="005258BA">
        <w:rPr>
          <w:rFonts w:hint="eastAsia"/>
          <w:sz w:val="22"/>
          <w:szCs w:val="22"/>
          <w:rtl/>
        </w:rPr>
        <w:t>»</w:t>
      </w:r>
      <w:r w:rsidRPr="005258BA">
        <w:rPr>
          <w:rFonts w:ascii="Lotus Linotype" w:hAnsi="Lotus Linotype" w:hint="cs"/>
          <w:sz w:val="28"/>
          <w:rtl/>
        </w:rPr>
        <w:t xml:space="preserve"> و</w:t>
      </w:r>
      <w:r w:rsidRPr="005258BA">
        <w:rPr>
          <w:rFonts w:hint="eastAsia"/>
          <w:sz w:val="22"/>
          <w:szCs w:val="22"/>
          <w:rtl/>
        </w:rPr>
        <w:t>«</w:t>
      </w:r>
      <w:r w:rsidRPr="005258BA">
        <w:rPr>
          <w:rFonts w:ascii="Lotus Linotype" w:hAnsi="Lotus Linotype" w:hint="cs"/>
          <w:sz w:val="28"/>
          <w:rtl/>
        </w:rPr>
        <w:t>البدعة الحسنة</w:t>
      </w:r>
      <w:r w:rsidRPr="005258BA">
        <w:rPr>
          <w:rFonts w:hint="eastAsia"/>
          <w:sz w:val="22"/>
          <w:szCs w:val="22"/>
          <w:rtl/>
        </w:rPr>
        <w:t>»</w:t>
      </w:r>
      <w:r w:rsidRPr="005258BA">
        <w:rPr>
          <w:rFonts w:ascii="Lotus Linotype" w:hAnsi="Lotus Linotype" w:hint="cs"/>
          <w:sz w:val="28"/>
          <w:rtl/>
        </w:rPr>
        <w:t xml:space="preserve">، وكذلك </w:t>
      </w:r>
      <w:r w:rsidRPr="005258BA">
        <w:rPr>
          <w:rFonts w:hint="eastAsia"/>
          <w:sz w:val="22"/>
          <w:szCs w:val="22"/>
          <w:rtl/>
        </w:rPr>
        <w:t>«</w:t>
      </w:r>
      <w:r w:rsidRPr="005258BA">
        <w:rPr>
          <w:rFonts w:ascii="Lotus Linotype" w:hAnsi="Lotus Linotype" w:hint="cs"/>
          <w:sz w:val="28"/>
          <w:rtl/>
        </w:rPr>
        <w:t>الإجماع</w:t>
      </w:r>
      <w:r w:rsidRPr="005258BA">
        <w:rPr>
          <w:rFonts w:hint="eastAsia"/>
          <w:sz w:val="22"/>
          <w:szCs w:val="22"/>
          <w:rtl/>
        </w:rPr>
        <w:t>»</w:t>
      </w:r>
      <w:r w:rsidRPr="005258BA">
        <w:rPr>
          <w:rFonts w:ascii="Lotus Linotype" w:hAnsi="Lotus Linotype" w:hint="cs"/>
          <w:sz w:val="28"/>
          <w:rtl/>
        </w:rPr>
        <w:t xml:space="preserve">. للاطلاع على الأحاديث في شأن </w:t>
      </w:r>
      <w:r w:rsidRPr="005258BA">
        <w:rPr>
          <w:rFonts w:hint="eastAsia"/>
          <w:sz w:val="22"/>
          <w:szCs w:val="22"/>
          <w:rtl/>
        </w:rPr>
        <w:t>«</w:t>
      </w:r>
      <w:r w:rsidRPr="005258BA">
        <w:rPr>
          <w:rFonts w:ascii="Lotus Linotype" w:hAnsi="Lotus Linotype" w:hint="cs"/>
          <w:sz w:val="28"/>
          <w:rtl/>
        </w:rPr>
        <w:t>البدعة</w:t>
      </w:r>
      <w:r w:rsidRPr="005258BA">
        <w:rPr>
          <w:rFonts w:hint="eastAsia"/>
          <w:sz w:val="22"/>
          <w:szCs w:val="22"/>
          <w:rtl/>
        </w:rPr>
        <w:t>»</w:t>
      </w:r>
      <w:r w:rsidRPr="005258BA">
        <w:rPr>
          <w:rFonts w:ascii="Lotus Linotype" w:hAnsi="Lotus Linotype" w:hint="cs"/>
          <w:sz w:val="28"/>
          <w:rtl/>
        </w:rPr>
        <w:t xml:space="preserve">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Goldziher, Muslim Studies II, pp. 34</w:t>
      </w:r>
      <w:r>
        <w:rPr>
          <w:rFonts w:asciiTheme="majorBidi" w:hAnsiTheme="majorBidi" w:cs="Sakkal Majalla"/>
          <w:szCs w:val="20"/>
          <w:lang w:val="en-US" w:bidi="fa-IR"/>
        </w:rPr>
        <w:t>-37.</w:t>
      </w:r>
      <w:r w:rsidRPr="005258BA">
        <w:rPr>
          <w:rFonts w:asciiTheme="majorBidi" w:hAnsiTheme="majorBidi" w:cstheme="majorBidi"/>
          <w:szCs w:val="20"/>
          <w:lang w:bidi="fa-IR"/>
        </w:rPr>
        <w:t xml:space="preserve">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وللأحاديث في شأن </w:t>
      </w:r>
      <w:r w:rsidRPr="005258BA">
        <w:rPr>
          <w:rFonts w:hint="eastAsia"/>
          <w:sz w:val="22"/>
          <w:szCs w:val="22"/>
          <w:rtl/>
        </w:rPr>
        <w:t>«</w:t>
      </w:r>
      <w:r w:rsidRPr="005258BA">
        <w:rPr>
          <w:rFonts w:ascii="Lotus Linotype" w:hAnsi="Lotus Linotype" w:hint="cs"/>
          <w:sz w:val="28"/>
          <w:rtl/>
        </w:rPr>
        <w:t>الإجماع</w:t>
      </w:r>
      <w:r w:rsidRPr="005258BA">
        <w:rPr>
          <w:rFonts w:hint="eastAsia"/>
          <w:sz w:val="22"/>
          <w:szCs w:val="22"/>
          <w:rtl/>
        </w:rPr>
        <w:t>»</w:t>
      </w:r>
      <w:r w:rsidRPr="005258BA">
        <w:rPr>
          <w:rFonts w:ascii="Lotus Linotype" w:hAnsi="Lotus Linotype" w:hint="cs"/>
          <w:sz w:val="28"/>
          <w:rtl/>
        </w:rPr>
        <w:t xml:space="preserve">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Goldziher, Muslim Studies II, pp. 132</w:t>
      </w:r>
      <w:r>
        <w:rPr>
          <w:rFonts w:asciiTheme="majorBidi" w:hAnsiTheme="majorBidi" w:cs="Sakkal Majalla"/>
          <w:szCs w:val="20"/>
          <w:lang w:val="en-US" w:bidi="fa-IR"/>
        </w:rPr>
        <w:t>-134.</w:t>
      </w:r>
      <w:r w:rsidRPr="005258BA">
        <w:rPr>
          <w:rFonts w:asciiTheme="majorBidi" w:hAnsiTheme="majorBidi" w:cstheme="majorBidi"/>
          <w:szCs w:val="20"/>
          <w:lang w:bidi="fa-IR"/>
        </w:rPr>
        <w:t xml:space="preserve"> </w:t>
      </w:r>
    </w:p>
  </w:endnote>
  <w:endnote w:id="508">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Goldziher, Muslim Studies, pp. 35</w:t>
      </w:r>
      <w:r>
        <w:rPr>
          <w:rFonts w:asciiTheme="majorBidi" w:hAnsiTheme="majorBidi" w:cs="Sakkal Majalla"/>
          <w:szCs w:val="20"/>
          <w:lang w:val="en-US" w:bidi="fa-IR"/>
        </w:rPr>
        <w:t>-37.</w:t>
      </w:r>
      <w:r w:rsidRPr="005258BA">
        <w:rPr>
          <w:rFonts w:asciiTheme="majorBidi" w:hAnsiTheme="majorBidi" w:cstheme="majorBidi"/>
          <w:szCs w:val="20"/>
          <w:lang w:bidi="fa-IR"/>
        </w:rPr>
        <w:t xml:space="preserve"> </w:t>
      </w:r>
    </w:p>
  </w:endnote>
  <w:endnote w:id="509">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Goldziher, Muslim Studies, pp. 38</w:t>
      </w:r>
      <w:r>
        <w:rPr>
          <w:rFonts w:asciiTheme="majorBidi" w:hAnsiTheme="majorBidi" w:cs="Sakkal Majalla"/>
          <w:szCs w:val="20"/>
          <w:lang w:val="en-US" w:bidi="fa-IR"/>
        </w:rPr>
        <w:t>-40.</w:t>
      </w:r>
      <w:r w:rsidRPr="005258BA">
        <w:rPr>
          <w:rFonts w:asciiTheme="majorBidi" w:hAnsiTheme="majorBidi" w:cstheme="majorBidi"/>
          <w:szCs w:val="20"/>
          <w:lang w:bidi="fa-IR"/>
        </w:rPr>
        <w:t xml:space="preserve"> </w:t>
      </w:r>
    </w:p>
  </w:endnote>
  <w:endnote w:id="510">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Goldziher, Muslim Studies, p. 40. </w:t>
      </w:r>
    </w:p>
  </w:endnote>
  <w:endnote w:id="511">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Schacht, Josef, The Origins of Muhammadan Jurisprudence, Oxford University Press, (first published) 1950.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وقد ترجم كتاب آخر لشاخت إلى الفارسية حول تاريخ الفقه الإسلامي. راجع: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يوزف شاخت، درآمدي به فقه إسلامي، ترجمة وتتمّة نقدية: ياسر ميردامادي، نشر </w:t>
      </w:r>
      <w:r w:rsidRPr="00E35C57">
        <w:rPr>
          <w:rFonts w:ascii="Mosawi" w:hAnsi="Mosawi" w:cs="Abz-3 (Yagut)" w:hint="cs"/>
          <w:szCs w:val="20"/>
          <w:rtl/>
        </w:rPr>
        <w:t>نوگام</w:t>
      </w:r>
      <w:r w:rsidRPr="005258BA">
        <w:rPr>
          <w:rFonts w:ascii="Lotus Linotype" w:hAnsi="Lotus Linotype" w:hint="cs"/>
          <w:sz w:val="28"/>
          <w:rtl/>
        </w:rPr>
        <w:t xml:space="preserve">، طهران، 1387. </w:t>
      </w:r>
    </w:p>
  </w:endnote>
  <w:endnote w:id="512">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Schacht, The Origins of Muhammadan Jurisprudence, p. 165. </w:t>
      </w:r>
    </w:p>
  </w:endnote>
  <w:endnote w:id="513">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Schacht, The Originsof Muhammadan Jurisprudence, pp. 161, 171</w:t>
      </w:r>
      <w:r>
        <w:rPr>
          <w:rFonts w:asciiTheme="majorBidi" w:hAnsiTheme="majorBidi" w:cs="Sakkal Majalla"/>
          <w:szCs w:val="20"/>
          <w:lang w:val="en-US" w:bidi="fa-IR"/>
        </w:rPr>
        <w:t>-172.</w:t>
      </w:r>
      <w:r w:rsidRPr="005258BA">
        <w:rPr>
          <w:rFonts w:asciiTheme="majorBidi" w:hAnsiTheme="majorBidi" w:cstheme="majorBidi"/>
          <w:szCs w:val="20"/>
          <w:lang w:bidi="fa-IR"/>
        </w:rPr>
        <w:t xml:space="preserve"> </w:t>
      </w:r>
    </w:p>
  </w:endnote>
  <w:endnote w:id="514">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Schacht, The Originsof Muhammadan Jurisprudence, p. 50. </w:t>
      </w:r>
    </w:p>
  </w:endnote>
  <w:endnote w:id="515">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Schacht, The Originsof Muhammadan Jurisprudence, p. 166. </w:t>
      </w:r>
    </w:p>
  </w:endnote>
  <w:endnote w:id="516">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Schacht, The Originsof Muhammadan Jurisprudence, pp. 164</w:t>
      </w:r>
      <w:r>
        <w:rPr>
          <w:rFonts w:asciiTheme="majorBidi" w:hAnsiTheme="majorBidi" w:cs="Sakkal Majalla"/>
          <w:szCs w:val="20"/>
          <w:lang w:val="en-US" w:bidi="fa-IR"/>
        </w:rPr>
        <w:t>-169.</w:t>
      </w:r>
      <w:r w:rsidRPr="005258BA">
        <w:rPr>
          <w:rFonts w:asciiTheme="majorBidi" w:hAnsiTheme="majorBidi" w:cstheme="majorBidi"/>
          <w:szCs w:val="20"/>
          <w:lang w:bidi="fa-IR"/>
        </w:rPr>
        <w:t xml:space="preserve"> </w:t>
      </w:r>
    </w:p>
  </w:endnote>
  <w:endnote w:id="517">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Schacht, The Originsof Muhammadan Jurisprudence, pp. 171</w:t>
      </w:r>
      <w:r>
        <w:rPr>
          <w:rFonts w:asciiTheme="majorBidi" w:hAnsiTheme="majorBidi" w:cs="Sakkal Majalla"/>
          <w:szCs w:val="20"/>
          <w:lang w:val="en-US" w:bidi="fa-IR"/>
        </w:rPr>
        <w:t>-172.</w:t>
      </w:r>
      <w:r w:rsidRPr="005258BA">
        <w:rPr>
          <w:rFonts w:asciiTheme="majorBidi" w:hAnsiTheme="majorBidi" w:cstheme="majorBidi"/>
          <w:szCs w:val="20"/>
          <w:lang w:bidi="fa-IR"/>
        </w:rPr>
        <w:t xml:space="preserve"> </w:t>
      </w:r>
    </w:p>
  </w:endnote>
  <w:endnote w:id="518">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Schacht, The Originsof Muhammadan Jurisprudence, p. 171. </w:t>
      </w:r>
    </w:p>
  </w:endnote>
  <w:endnote w:id="519">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Wansbrough, John, Quranic Studies: Sources and Methods of Scriptural Interpretation, Forwardwd, Translations, and Expanded Notes by, Andrew Rippin, Prometheus Books, 2004. </w:t>
      </w:r>
    </w:p>
  </w:endnote>
  <w:endnote w:id="520">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Burton, John, The Collection of the Quran, Cambridge University Press, 1979. </w:t>
      </w:r>
    </w:p>
  </w:endnote>
  <w:endnote w:id="521">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على نقد ونزبرو على كتاب برتن راجع: </w:t>
      </w:r>
    </w:p>
    <w:p w:rsidR="00E229BE" w:rsidRPr="009D64F7" w:rsidRDefault="00E229BE" w:rsidP="00C9476A">
      <w:pPr>
        <w:pStyle w:val="aa"/>
        <w:bidi w:val="0"/>
        <w:spacing w:line="300" w:lineRule="exact"/>
        <w:ind w:firstLine="0"/>
        <w:rPr>
          <w:rFonts w:asciiTheme="majorBidi" w:hAnsiTheme="majorBidi" w:cstheme="majorBidi"/>
          <w:szCs w:val="20"/>
          <w:lang w:val="en-US" w:bidi="fa-IR"/>
        </w:rPr>
      </w:pPr>
      <w:r w:rsidRPr="005258BA">
        <w:rPr>
          <w:rFonts w:asciiTheme="majorBidi" w:hAnsiTheme="majorBidi" w:cstheme="majorBidi"/>
          <w:szCs w:val="20"/>
          <w:lang w:bidi="fa-IR"/>
        </w:rPr>
        <w:t xml:space="preserve">Wansbrough, John,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Collection of the Quran by Burton</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Bulletin of School of Oriental and African Studies, University of London, Vol. 41, No. 2 (1978), pp. 370</w:t>
      </w:r>
      <w:r>
        <w:rPr>
          <w:rFonts w:asciiTheme="majorBidi" w:hAnsiTheme="majorBidi" w:cs="Sakkal Majalla"/>
          <w:szCs w:val="20"/>
          <w:lang w:val="en-US" w:bidi="fa-IR"/>
        </w:rPr>
        <w:t>-371.</w:t>
      </w:r>
    </w:p>
  </w:endnote>
  <w:endnote w:id="522">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وقد تجاوز يوزف شاخت هذا الادّعاء إلى ما هو أبعد منه، حيث استدلّ بالتفصيل على أن فقهاء المسلمين لم يستندوا على القرآن، ولم يتخذوه مصدراً للأحكام الحقوقية، إلاّ في ما ندر، في المراحل الأولى من نشأة الفقه في المجتمع الإسلامي. للاطلاع على رأيه بالتفصيل في هذا الموضوع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Schacht, The Origins of Muhammadan Jurisprudence, Part II, Ch. 3, pp. 224</w:t>
      </w:r>
      <w:r>
        <w:rPr>
          <w:rFonts w:asciiTheme="majorBidi" w:hAnsiTheme="majorBidi" w:cs="Sakkal Majalla"/>
          <w:szCs w:val="20"/>
          <w:lang w:val="en-US" w:bidi="fa-IR"/>
        </w:rPr>
        <w:t>-227.</w:t>
      </w:r>
      <w:r w:rsidRPr="005258BA">
        <w:rPr>
          <w:rFonts w:asciiTheme="majorBidi" w:hAnsiTheme="majorBidi" w:cstheme="majorBidi"/>
          <w:szCs w:val="20"/>
          <w:lang w:bidi="fa-IR"/>
        </w:rPr>
        <w:t xml:space="preserve"> </w:t>
      </w:r>
    </w:p>
  </w:endnote>
  <w:endnote w:id="523">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Burton, The Collection of the Quran, pp. 162</w:t>
      </w:r>
      <w:r>
        <w:rPr>
          <w:rFonts w:asciiTheme="majorBidi" w:hAnsiTheme="majorBidi" w:cs="Sakkal Majalla"/>
          <w:szCs w:val="20"/>
          <w:lang w:val="en-US" w:bidi="fa-IR"/>
        </w:rPr>
        <w:t>-163.</w:t>
      </w:r>
      <w:r w:rsidRPr="005258BA">
        <w:rPr>
          <w:rFonts w:asciiTheme="majorBidi" w:hAnsiTheme="majorBidi" w:cstheme="majorBidi"/>
          <w:szCs w:val="20"/>
          <w:lang w:bidi="fa-IR"/>
        </w:rPr>
        <w:t xml:space="preserve"> </w:t>
      </w:r>
    </w:p>
  </w:endnote>
  <w:endnote w:id="524">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ascii="Lotus Linotype" w:hAnsi="Lotus Linotype" w:hint="cs"/>
          <w:sz w:val="28"/>
          <w:rtl/>
        </w:rPr>
        <w:t xml:space="preserve"> انظر: سورة النور، الآية 2. </w:t>
      </w:r>
    </w:p>
  </w:endnote>
  <w:endnote w:id="525">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عبدالرحمن بن علي بن محمد بن علي بن الجوزي، كتاب نواسخ القرآن 2: 357. </w:t>
      </w:r>
    </w:p>
  </w:endnote>
  <w:endnote w:id="526">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على آراء برتن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Burton, The Collection of the Quran, pp. 105</w:t>
      </w:r>
      <w:r>
        <w:rPr>
          <w:rFonts w:asciiTheme="majorBidi" w:hAnsiTheme="majorBidi" w:cs="Sakkal Majalla"/>
          <w:szCs w:val="20"/>
          <w:lang w:val="en-US" w:bidi="fa-IR"/>
        </w:rPr>
        <w:t>-240.</w:t>
      </w:r>
      <w:r w:rsidRPr="005258BA">
        <w:rPr>
          <w:rFonts w:asciiTheme="majorBidi" w:hAnsiTheme="majorBidi" w:cstheme="majorBidi"/>
          <w:szCs w:val="20"/>
          <w:lang w:bidi="fa-IR"/>
        </w:rPr>
        <w:t xml:space="preserve"> </w:t>
      </w:r>
    </w:p>
  </w:endnote>
  <w:endnote w:id="527">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كثير من المحققين يعتبرون تأليف ونزبرو بعيداً عن السلاسة، وكتابه </w:t>
      </w:r>
      <w:r w:rsidRPr="005258BA">
        <w:rPr>
          <w:rFonts w:hint="eastAsia"/>
          <w:sz w:val="22"/>
          <w:szCs w:val="22"/>
          <w:rtl/>
        </w:rPr>
        <w:t>«</w:t>
      </w:r>
      <w:r w:rsidRPr="005258BA">
        <w:rPr>
          <w:rFonts w:ascii="Lotus Linotype" w:hAnsi="Lotus Linotype" w:hint="cs"/>
          <w:sz w:val="28"/>
          <w:rtl/>
        </w:rPr>
        <w:t>معقَّد وصعب دون مبرّر</w:t>
      </w:r>
      <w:r w:rsidRPr="005258BA">
        <w:rPr>
          <w:rFonts w:hint="eastAsia"/>
          <w:sz w:val="22"/>
          <w:szCs w:val="22"/>
          <w:rtl/>
        </w:rPr>
        <w:t>»</w:t>
      </w:r>
      <w:r w:rsidRPr="005258BA">
        <w:rPr>
          <w:rFonts w:ascii="Lotus Linotype" w:hAnsi="Lotus Linotype" w:hint="cs"/>
          <w:sz w:val="28"/>
          <w:rtl/>
        </w:rPr>
        <w:t xml:space="preserve"> وحبكته مبهمة. فعلى سبيل المثال: راجع عدداً من الأوصاف التي جاء بها ذوو الخبرة للتعريف بكتابه: </w:t>
      </w:r>
    </w:p>
    <w:p w:rsidR="00E229BE" w:rsidRPr="005258BA" w:rsidRDefault="00E229BE" w:rsidP="00456B94">
      <w:pPr>
        <w:pStyle w:val="aa"/>
        <w:spacing w:line="310" w:lineRule="exact"/>
        <w:ind w:firstLine="0"/>
        <w:rPr>
          <w:rFonts w:ascii="Lotus Linotype" w:hAnsi="Lotus Linotype"/>
          <w:sz w:val="28"/>
          <w:rtl/>
        </w:rPr>
      </w:pPr>
      <w:r w:rsidRPr="005258BA">
        <w:rPr>
          <w:rFonts w:ascii="Lotus Linotype" w:hAnsi="Lotus Linotype" w:hint="cs"/>
          <w:sz w:val="28"/>
          <w:rtl/>
        </w:rPr>
        <w:t xml:space="preserve">ويليام غراهام، </w:t>
      </w:r>
      <w:r w:rsidRPr="005258BA">
        <w:rPr>
          <w:rFonts w:hint="eastAsia"/>
          <w:sz w:val="22"/>
          <w:szCs w:val="22"/>
          <w:rtl/>
        </w:rPr>
        <w:t>«</w:t>
      </w:r>
      <w:r w:rsidRPr="005258BA">
        <w:rPr>
          <w:rFonts w:ascii="Lotus Linotype" w:hAnsi="Lotus Linotype" w:hint="cs"/>
          <w:sz w:val="28"/>
          <w:rtl/>
        </w:rPr>
        <w:t>ملاحظات على كتاب مطالعات قرآنية</w:t>
      </w:r>
      <w:r w:rsidRPr="005258BA">
        <w:rPr>
          <w:rFonts w:hint="eastAsia"/>
          <w:sz w:val="22"/>
          <w:szCs w:val="22"/>
          <w:rtl/>
        </w:rPr>
        <w:t>»</w:t>
      </w:r>
      <w:r w:rsidRPr="005258BA">
        <w:rPr>
          <w:rFonts w:ascii="Lotus Linotype" w:hAnsi="Lotus Linotype" w:hint="cs"/>
          <w:sz w:val="28"/>
          <w:rtl/>
        </w:rPr>
        <w:t xml:space="preserve">، ترجمة: مرتضى كريمي نيا، نشرية آيينه پژوهش، العدد 65: 47.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كذلك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Cobb, Paul,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John Wansbrough, Quranic Studies: Sources and Methods of Scriptural Interpretation</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Journal of Near Eastern Studies, Vol. 68, No. 2 (april 2009), p. 157.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Uullendorff, Edward,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Quranic Studies: Sources and Methods of Scriptural Interpretation by John Wansbrough</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Bulletin of The School of Oriental and African Studies, University of London, Vol. 40, No. 3(1977) , pp. 609</w:t>
      </w:r>
      <w:r>
        <w:rPr>
          <w:rFonts w:asciiTheme="majorBidi" w:hAnsiTheme="majorBidi" w:cs="Sakkal Majalla"/>
          <w:szCs w:val="20"/>
          <w:lang w:val="en-US" w:bidi="fa-IR"/>
        </w:rPr>
        <w:t>-612.</w:t>
      </w:r>
      <w:r w:rsidRPr="005258BA">
        <w:rPr>
          <w:rFonts w:asciiTheme="majorBidi" w:hAnsiTheme="majorBidi" w:cstheme="majorBidi"/>
          <w:szCs w:val="20"/>
          <w:lang w:bidi="fa-IR"/>
        </w:rPr>
        <w:t xml:space="preserve"> </w:t>
      </w:r>
    </w:p>
  </w:endnote>
  <w:endnote w:id="528">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Wansbrogh, Quranic Studies, p. 44. </w:t>
      </w:r>
    </w:p>
  </w:endnote>
  <w:endnote w:id="529">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Wensinck, A. J, The Muslim Creed: Its Genesis and Historical Development, (first published 1932) , first published by Routledge in 2008, 102</w:t>
      </w:r>
      <w:r>
        <w:rPr>
          <w:rFonts w:asciiTheme="majorBidi" w:hAnsiTheme="majorBidi" w:cs="Sakkal Majalla"/>
          <w:szCs w:val="20"/>
          <w:lang w:val="en-US" w:bidi="fa-IR"/>
        </w:rPr>
        <w:t>-124.</w:t>
      </w:r>
      <w:r w:rsidRPr="005258BA">
        <w:rPr>
          <w:rFonts w:asciiTheme="majorBidi" w:hAnsiTheme="majorBidi" w:cstheme="majorBidi"/>
          <w:szCs w:val="20"/>
          <w:lang w:bidi="fa-IR"/>
        </w:rPr>
        <w:t xml:space="preserve"> </w:t>
      </w:r>
    </w:p>
  </w:endnote>
  <w:endnote w:id="530">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المراد هنا بـ </w:t>
      </w:r>
      <w:r w:rsidRPr="005258BA">
        <w:rPr>
          <w:rFonts w:hint="eastAsia"/>
          <w:sz w:val="22"/>
          <w:szCs w:val="22"/>
          <w:rtl/>
        </w:rPr>
        <w:t>«</w:t>
      </w:r>
      <w:r w:rsidRPr="005258BA">
        <w:rPr>
          <w:rFonts w:ascii="Lotus Linotype" w:hAnsi="Lotus Linotype" w:hint="cs"/>
          <w:sz w:val="28"/>
          <w:rtl/>
        </w:rPr>
        <w:t>التفسير النصي</w:t>
      </w:r>
      <w:r w:rsidRPr="005258BA">
        <w:rPr>
          <w:rFonts w:hint="eastAsia"/>
          <w:sz w:val="22"/>
          <w:szCs w:val="22"/>
          <w:rtl/>
        </w:rPr>
        <w:t>»</w:t>
      </w:r>
      <w:r w:rsidRPr="005258BA">
        <w:rPr>
          <w:rFonts w:ascii="Lotus Linotype" w:hAnsi="Lotus Linotype" w:hint="cs"/>
          <w:sz w:val="28"/>
          <w:rtl/>
        </w:rPr>
        <w:t xml:space="preserve"> هو التعليقات والشروح والتفسير في حاشية النصّ التي تبين القضايا اللغوية والقواعد في ما يخصّ ذلك النصّ. </w:t>
      </w:r>
    </w:p>
  </w:endnote>
  <w:endnote w:id="531">
    <w:p w:rsidR="00E229BE" w:rsidRPr="009D64F7" w:rsidRDefault="00E229BE" w:rsidP="00C9476A">
      <w:pPr>
        <w:pStyle w:val="aa"/>
        <w:bidi w:val="0"/>
        <w:spacing w:line="300" w:lineRule="exact"/>
        <w:ind w:firstLine="0"/>
        <w:rPr>
          <w:rFonts w:asciiTheme="majorBidi" w:hAnsiTheme="majorBidi" w:cstheme="majorBidi"/>
          <w:szCs w:val="20"/>
          <w:rtl/>
          <w:lang w:val="en-US"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Noldeke, The History of The Quran, Section on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The Non </w:t>
      </w:r>
      <w:r w:rsidRPr="005258BA">
        <w:rPr>
          <w:rFonts w:asciiTheme="majorBidi" w:hAnsiTheme="majorBidi" w:cs="Sakkal Majalla"/>
          <w:szCs w:val="20"/>
          <w:rtl/>
          <w:lang w:bidi="fa-IR"/>
        </w:rPr>
        <w:t>ـ</w:t>
      </w:r>
      <w:r w:rsidRPr="005258BA">
        <w:rPr>
          <w:rFonts w:asciiTheme="majorBidi" w:hAnsiTheme="majorBidi" w:cstheme="majorBidi"/>
          <w:szCs w:val="20"/>
          <w:lang w:bidi="fa-IR"/>
        </w:rPr>
        <w:t xml:space="preserve"> Uthmanic Orthographic Variants and Readings: The Sources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esp. pp. 429</w:t>
      </w:r>
      <w:r>
        <w:rPr>
          <w:rFonts w:asciiTheme="majorBidi" w:hAnsiTheme="majorBidi" w:cs="Sakkal Majalla"/>
          <w:szCs w:val="20"/>
          <w:lang w:val="en-US" w:bidi="fa-IR"/>
        </w:rPr>
        <w:t>-470.</w:t>
      </w:r>
    </w:p>
  </w:endnote>
  <w:endnote w:id="532">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Wansbourgh, Quranic Studies, p. 202. </w:t>
      </w:r>
    </w:p>
  </w:endnote>
  <w:endnote w:id="533">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Wansbourgh, Quranic Studies, p. 44. </w:t>
      </w:r>
    </w:p>
  </w:endnote>
  <w:endnote w:id="534">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Wansbourgh, Quranic Studies, p. 47. </w:t>
      </w:r>
    </w:p>
  </w:endnote>
  <w:endnote w:id="535">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Wansbourgh, Quranic Studies, p. 12. </w:t>
      </w:r>
    </w:p>
  </w:endnote>
  <w:endnote w:id="536">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Wansbourgh, Quranic Studies, ppp. 47</w:t>
      </w:r>
      <w:r w:rsidRPr="005258BA">
        <w:rPr>
          <w:rFonts w:asciiTheme="majorBidi" w:hAnsiTheme="majorBidi" w:cstheme="majorBidi" w:hint="cs"/>
          <w:szCs w:val="20"/>
          <w:lang w:bidi="fa-IR"/>
        </w:rPr>
        <w:t>,</w:t>
      </w:r>
      <w:r w:rsidRPr="005258BA">
        <w:rPr>
          <w:rFonts w:asciiTheme="majorBidi" w:hAnsiTheme="majorBidi" w:cstheme="majorBidi"/>
          <w:szCs w:val="20"/>
          <w:lang w:bidi="fa-IR"/>
        </w:rPr>
        <w:t xml:space="preserve"> 117</w:t>
      </w:r>
      <w:r>
        <w:rPr>
          <w:rFonts w:asciiTheme="majorBidi" w:hAnsiTheme="majorBidi" w:cs="Sakkal Majalla"/>
          <w:szCs w:val="20"/>
          <w:lang w:val="en-US" w:bidi="fa-IR"/>
        </w:rPr>
        <w:t>-118.</w:t>
      </w:r>
      <w:r w:rsidRPr="005258BA">
        <w:rPr>
          <w:rFonts w:asciiTheme="majorBidi" w:hAnsiTheme="majorBidi" w:cstheme="majorBidi"/>
          <w:szCs w:val="20"/>
          <w:lang w:bidi="fa-IR"/>
        </w:rPr>
        <w:t xml:space="preserve"> </w:t>
      </w:r>
    </w:p>
  </w:endnote>
  <w:endnote w:id="537">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اتبعت في ترجمة هذه المصطلحات السيد مرتضى كريمي نيا في ما وضعه من مرادفات، في ترجمته لكتاب </w:t>
      </w:r>
      <w:r w:rsidRPr="005258BA">
        <w:rPr>
          <w:rFonts w:hint="eastAsia"/>
          <w:sz w:val="22"/>
          <w:szCs w:val="22"/>
          <w:rtl/>
        </w:rPr>
        <w:t>«</w:t>
      </w:r>
      <w:r w:rsidRPr="005258BA">
        <w:rPr>
          <w:rFonts w:ascii="Lotus Linotype" w:hAnsi="Lotus Linotype" w:hint="cs"/>
          <w:sz w:val="28"/>
          <w:rtl/>
        </w:rPr>
        <w:t>ملاحظات على كتاب المطالعات القرآنية</w:t>
      </w:r>
      <w:r w:rsidRPr="005258BA">
        <w:rPr>
          <w:rFonts w:hint="eastAsia"/>
          <w:sz w:val="22"/>
          <w:szCs w:val="22"/>
          <w:rtl/>
        </w:rPr>
        <w:t>»</w:t>
      </w:r>
      <w:r w:rsidRPr="005258BA">
        <w:rPr>
          <w:rFonts w:ascii="Lotus Linotype" w:hAnsi="Lotus Linotype" w:hint="cs"/>
          <w:sz w:val="28"/>
          <w:rtl/>
        </w:rPr>
        <w:t xml:space="preserve">. </w:t>
      </w:r>
    </w:p>
  </w:endnote>
  <w:endnote w:id="538">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Wansbourgh, Quranic Studies, p. 12. </w:t>
      </w:r>
    </w:p>
  </w:endnote>
  <w:endnote w:id="539">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Wansbourgh, Quranic Studies, p. 47.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وقد ناقش ونزبرو مفصلاً الحديث المنسوب إلى جعفر بن أبي طالب لدى النجاشي، ملك الحبشة، لتبيين هذا الاختلاف.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Wansbourgh, Quranic Studies, pp. 38</w:t>
      </w:r>
      <w:r>
        <w:rPr>
          <w:rFonts w:asciiTheme="majorBidi" w:hAnsiTheme="majorBidi" w:cs="Sakkal Majalla"/>
          <w:szCs w:val="20"/>
          <w:lang w:val="en-US" w:bidi="fa-IR"/>
        </w:rPr>
        <w:t>-43.</w:t>
      </w:r>
      <w:r w:rsidRPr="005258BA">
        <w:rPr>
          <w:rFonts w:asciiTheme="majorBidi" w:hAnsiTheme="majorBidi" w:cstheme="majorBidi"/>
          <w:szCs w:val="20"/>
          <w:lang w:bidi="fa-IR"/>
        </w:rPr>
        <w:t xml:space="preserve"> </w:t>
      </w:r>
    </w:p>
  </w:endnote>
  <w:endnote w:id="540">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Wansbourgh, Quranic Studies, p. 50.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كذلك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Wansbrough, John, The Sectarian Milieu: Content and Composition of Islamic Salvation History, Oxford: Oxford University Press, 1978, p. 147. </w:t>
      </w:r>
    </w:p>
  </w:endnote>
  <w:endnote w:id="541">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على مناقشة تحليلية لهذه المفاهيم راجع على سبيل المثال: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Noldeke, The History of theQuran, pp. 39</w:t>
      </w:r>
      <w:r>
        <w:rPr>
          <w:rFonts w:asciiTheme="majorBidi" w:hAnsiTheme="majorBidi" w:cs="Sakkal Majalla"/>
          <w:szCs w:val="20"/>
          <w:lang w:val="en-US" w:bidi="fa-IR"/>
        </w:rPr>
        <w:t>-43.</w:t>
      </w:r>
      <w:r w:rsidRPr="005258BA">
        <w:rPr>
          <w:rFonts w:asciiTheme="majorBidi" w:hAnsiTheme="majorBidi" w:cstheme="majorBidi"/>
          <w:szCs w:val="20"/>
          <w:lang w:bidi="fa-IR"/>
        </w:rPr>
        <w:t xml:space="preserve"> </w:t>
      </w:r>
    </w:p>
  </w:endnote>
  <w:endnote w:id="542">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Wansbourgh, Quranic Studies, pp. 45</w:t>
      </w:r>
      <w:r>
        <w:rPr>
          <w:rFonts w:asciiTheme="majorBidi" w:hAnsiTheme="majorBidi" w:cs="Sakkal Majalla"/>
          <w:szCs w:val="20"/>
          <w:lang w:val="en-US" w:bidi="fa-IR"/>
        </w:rPr>
        <w:t>-46.</w:t>
      </w:r>
      <w:r w:rsidRPr="005258BA">
        <w:rPr>
          <w:rFonts w:asciiTheme="majorBidi" w:hAnsiTheme="majorBidi" w:cstheme="majorBidi"/>
          <w:szCs w:val="20"/>
          <w:lang w:bidi="fa-IR"/>
        </w:rPr>
        <w:t xml:space="preserve"> </w:t>
      </w:r>
    </w:p>
    <w:p w:rsidR="00E229BE" w:rsidRPr="005258BA" w:rsidRDefault="00E229BE" w:rsidP="00C9476A">
      <w:pPr>
        <w:pStyle w:val="aa"/>
        <w:spacing w:line="300" w:lineRule="exact"/>
        <w:ind w:firstLine="0"/>
        <w:rPr>
          <w:rFonts w:ascii="Lotus Linotype" w:hAnsi="Lotus Linotype"/>
          <w:sz w:val="28"/>
        </w:rPr>
      </w:pPr>
      <w:r w:rsidRPr="005258BA">
        <w:rPr>
          <w:rFonts w:ascii="Lotus Linotype" w:hAnsi="Lotus Linotype"/>
          <w:sz w:val="28"/>
          <w:rtl/>
        </w:rPr>
        <w:t xml:space="preserve">وكذلك: </w:t>
      </w:r>
    </w:p>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 xml:space="preserve">Wansbrough, The Sectarian Milieu, p. 147. </w:t>
      </w:r>
    </w:p>
  </w:endnote>
  <w:endnote w:id="543">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Wansbourgh, Quranic Studies, pp. 225</w:t>
      </w:r>
      <w:r>
        <w:rPr>
          <w:rFonts w:asciiTheme="majorBidi" w:hAnsiTheme="majorBidi" w:cs="Sakkal Majalla"/>
          <w:szCs w:val="20"/>
          <w:lang w:val="en-US" w:bidi="fa-IR"/>
        </w:rPr>
        <w:t>-226.</w:t>
      </w:r>
      <w:r w:rsidRPr="005258BA">
        <w:rPr>
          <w:rFonts w:asciiTheme="majorBidi" w:hAnsiTheme="majorBidi" w:cstheme="majorBidi"/>
          <w:szCs w:val="20"/>
          <w:lang w:bidi="fa-IR"/>
        </w:rPr>
        <w:t xml:space="preserve"> </w:t>
      </w:r>
    </w:p>
  </w:endnote>
  <w:endnote w:id="544">
    <w:p w:rsidR="00E229BE" w:rsidRPr="002B719F" w:rsidRDefault="00E229BE" w:rsidP="00C9476A">
      <w:pPr>
        <w:pStyle w:val="aa"/>
        <w:bidi w:val="0"/>
        <w:spacing w:line="300" w:lineRule="exact"/>
        <w:ind w:firstLine="0"/>
        <w:rPr>
          <w:rFonts w:asciiTheme="majorBidi" w:hAnsiTheme="majorBidi" w:cstheme="majorBidi"/>
          <w:szCs w:val="20"/>
          <w:rtl/>
          <w:lang w:val="en-US"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Karl Vollers</w:t>
      </w:r>
      <w:r>
        <w:rPr>
          <w:rFonts w:asciiTheme="majorBidi" w:hAnsiTheme="majorBidi" w:cstheme="majorBidi"/>
          <w:szCs w:val="20"/>
          <w:lang w:val="en-US" w:bidi="fa-IR"/>
        </w:rPr>
        <w:t>.</w:t>
      </w:r>
    </w:p>
  </w:endnote>
  <w:endnote w:id="545">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Wansbourgh, Quranic Studies, pp. 85</w:t>
      </w:r>
      <w:r>
        <w:rPr>
          <w:rFonts w:asciiTheme="majorBidi" w:hAnsiTheme="majorBidi" w:cs="Sakkal Majalla"/>
          <w:szCs w:val="20"/>
          <w:lang w:val="en-US" w:bidi="fa-IR"/>
        </w:rPr>
        <w:t>-118.</w:t>
      </w:r>
      <w:r w:rsidRPr="005258BA">
        <w:rPr>
          <w:rFonts w:asciiTheme="majorBidi" w:hAnsiTheme="majorBidi" w:cstheme="majorBidi"/>
          <w:szCs w:val="20"/>
          <w:lang w:bidi="fa-IR"/>
        </w:rPr>
        <w:t xml:space="preserve"> </w:t>
      </w:r>
    </w:p>
  </w:endnote>
  <w:endnote w:id="546">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Wansbourgh, Quranic Studies, xxiii. </w:t>
      </w:r>
    </w:p>
  </w:endnote>
  <w:endnote w:id="547">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Cook, Michael, Early Muslim Dogma: A Source </w:t>
      </w:r>
      <w:r w:rsidRPr="005258BA">
        <w:rPr>
          <w:rFonts w:asciiTheme="majorBidi" w:hAnsiTheme="majorBidi" w:cs="Sakkal Majalla"/>
          <w:szCs w:val="20"/>
          <w:rtl/>
          <w:lang w:bidi="fa-IR"/>
        </w:rPr>
        <w:t>ـ</w:t>
      </w:r>
      <w:r w:rsidRPr="005258BA">
        <w:rPr>
          <w:rFonts w:asciiTheme="majorBidi" w:hAnsiTheme="majorBidi" w:cstheme="majorBidi"/>
          <w:szCs w:val="20"/>
          <w:lang w:bidi="fa-IR"/>
        </w:rPr>
        <w:t xml:space="preserve"> Critical Study, Cambridge, Cambridge University Press, 1981, p. 110. </w:t>
      </w:r>
    </w:p>
  </w:endnote>
  <w:endnote w:id="548">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Motzki,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Dating Muslim Traditions: A Survey</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p. 235. </w:t>
      </w:r>
    </w:p>
  </w:endnote>
  <w:endnote w:id="549">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Motzki,Harald,</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The Prophet and the Cat: On Dating Malik`s Muwatta` and Legal Traditions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Jerusalem Studies in Arabic and Islam, 22</w:t>
      </w:r>
      <w:r w:rsidRPr="005258BA">
        <w:rPr>
          <w:rFonts w:asciiTheme="majorBidi" w:hAnsiTheme="majorBidi" w:cstheme="majorBidi" w:hint="cs"/>
          <w:szCs w:val="20"/>
          <w:lang w:bidi="fa-IR"/>
        </w:rPr>
        <w:t xml:space="preserve"> </w:t>
      </w:r>
      <w:r w:rsidRPr="005258BA">
        <w:rPr>
          <w:rFonts w:asciiTheme="majorBidi" w:hAnsiTheme="majorBidi" w:cstheme="majorBidi"/>
          <w:szCs w:val="20"/>
          <w:lang w:bidi="fa-IR"/>
        </w:rPr>
        <w:t>(1998), 32, note</w:t>
      </w:r>
      <w:r w:rsidRPr="005258BA">
        <w:rPr>
          <w:rFonts w:asciiTheme="majorBidi" w:hAnsiTheme="majorBidi" w:cstheme="majorBidi" w:hint="cs"/>
          <w:szCs w:val="20"/>
          <w:lang w:bidi="fa-IR"/>
        </w:rPr>
        <w:t xml:space="preserve"> </w:t>
      </w:r>
      <w:r w:rsidRPr="005258BA">
        <w:rPr>
          <w:rFonts w:asciiTheme="majorBidi" w:hAnsiTheme="majorBidi" w:cstheme="majorBidi"/>
          <w:szCs w:val="20"/>
          <w:lang w:bidi="fa-IR"/>
        </w:rPr>
        <w:t xml:space="preserve">44. </w:t>
      </w:r>
    </w:p>
  </w:endnote>
  <w:endnote w:id="550">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قد نقد موتسكي في الكتاب التالي (وخاصّة في فصله الثالث) مفصلاً طريقة شاخت، وسعى لتطبيق نظرية شاخت حول </w:t>
      </w:r>
      <w:r w:rsidRPr="005258BA">
        <w:rPr>
          <w:rFonts w:hint="eastAsia"/>
          <w:sz w:val="22"/>
          <w:szCs w:val="22"/>
          <w:rtl/>
        </w:rPr>
        <w:t>«</w:t>
      </w:r>
      <w:r w:rsidRPr="005258BA">
        <w:rPr>
          <w:rFonts w:ascii="Lotus Linotype" w:hAnsi="Lotus Linotype" w:hint="cs"/>
          <w:sz w:val="28"/>
          <w:rtl/>
        </w:rPr>
        <w:t>الحلقة المشتركة</w:t>
      </w:r>
      <w:r w:rsidRPr="005258BA">
        <w:rPr>
          <w:rFonts w:hint="eastAsia"/>
          <w:sz w:val="22"/>
          <w:szCs w:val="22"/>
          <w:rtl/>
        </w:rPr>
        <w:t>»</w:t>
      </w:r>
      <w:r w:rsidRPr="005258BA">
        <w:rPr>
          <w:rFonts w:ascii="Lotus Linotype" w:hAnsi="Lotus Linotype" w:hint="cs"/>
          <w:sz w:val="28"/>
          <w:rtl/>
        </w:rPr>
        <w:t xml:space="preserve"> على نموذج مختلف: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Motzki, Harald, The Origins of Islamic Jurisprudence: Meccan Fiqh before the Classical Schools, Translated from German by, Marion H. Katz, Brill, 2002. </w:t>
      </w:r>
    </w:p>
  </w:endnote>
  <w:endnote w:id="551">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Motzki,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Dating Muslim Traditions: A Survey</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p. 238. </w:t>
      </w:r>
    </w:p>
  </w:endnote>
  <w:endnote w:id="552">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Motzki,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Dating Muslim Traditions: A Survey</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p. 240</w:t>
      </w:r>
      <w:r>
        <w:rPr>
          <w:rFonts w:asciiTheme="majorBidi" w:hAnsiTheme="majorBidi" w:cs="Sakkal Majalla"/>
          <w:szCs w:val="20"/>
          <w:lang w:val="en-US" w:bidi="fa-IR"/>
        </w:rPr>
        <w:t>-241.</w:t>
      </w:r>
      <w:r w:rsidRPr="005258BA">
        <w:rPr>
          <w:rFonts w:asciiTheme="majorBidi" w:hAnsiTheme="majorBidi" w:cstheme="majorBidi"/>
          <w:szCs w:val="20"/>
          <w:lang w:bidi="fa-IR"/>
        </w:rPr>
        <w:t xml:space="preserve"> </w:t>
      </w:r>
    </w:p>
  </w:endnote>
  <w:endnote w:id="553">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lang w:bidi="fa-IR"/>
        </w:rPr>
        <w:t>راجع</w:t>
      </w:r>
      <w:r w:rsidRPr="005258BA">
        <w:rPr>
          <w:rFonts w:ascii="Lotus Linotype" w:hAnsi="Lotus Linotype" w:hint="cs"/>
          <w:sz w:val="28"/>
          <w:rtl/>
        </w:rPr>
        <w:t xml:space="preserve">: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Motzki,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Collection of the Quran</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p. 4.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lang w:bidi="fa-IR"/>
        </w:rPr>
        <w:t xml:space="preserve">وكذلك ترجمته إلى الفارسية: هارالد موتسكي، </w:t>
      </w:r>
      <w:r w:rsidRPr="005258BA">
        <w:rPr>
          <w:rFonts w:hint="eastAsia"/>
          <w:sz w:val="22"/>
          <w:szCs w:val="22"/>
          <w:rtl/>
          <w:lang w:bidi="fa-IR"/>
        </w:rPr>
        <w:t>«</w:t>
      </w:r>
      <w:r w:rsidRPr="005258BA">
        <w:rPr>
          <w:rFonts w:ascii="Lotus Linotype" w:hAnsi="Lotus Linotype" w:hint="cs"/>
          <w:sz w:val="28"/>
          <w:rtl/>
          <w:lang w:bidi="fa-IR"/>
        </w:rPr>
        <w:t>جمع وتدوين قرآن</w:t>
      </w:r>
      <w:r w:rsidRPr="005258BA">
        <w:rPr>
          <w:rFonts w:hint="eastAsia"/>
          <w:sz w:val="22"/>
          <w:szCs w:val="22"/>
          <w:rtl/>
          <w:lang w:bidi="fa-IR"/>
        </w:rPr>
        <w:t>»</w:t>
      </w:r>
      <w:r w:rsidRPr="005258BA">
        <w:rPr>
          <w:rFonts w:ascii="Lotus Linotype" w:hAnsi="Lotus Linotype" w:hint="cs"/>
          <w:sz w:val="28"/>
          <w:rtl/>
          <w:lang w:bidi="fa-IR"/>
        </w:rPr>
        <w:t xml:space="preserve">: </w:t>
      </w:r>
      <w:r>
        <w:rPr>
          <w:rFonts w:ascii="Lotus Linotype" w:hAnsi="Lotus Linotype" w:hint="cs"/>
          <w:sz w:val="28"/>
          <w:rtl/>
          <w:lang w:val="en-US" w:bidi="ar-LB"/>
        </w:rPr>
        <w:t>162</w:t>
      </w:r>
      <w:r w:rsidRPr="005258BA">
        <w:rPr>
          <w:rFonts w:ascii="Lotus Linotype" w:hAnsi="Lotus Linotype" w:hint="cs"/>
          <w:sz w:val="28"/>
          <w:rtl/>
          <w:lang w:bidi="fa-IR"/>
        </w:rPr>
        <w:t xml:space="preserve">. </w:t>
      </w:r>
    </w:p>
  </w:endnote>
  <w:endnote w:id="554">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Motzki,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Collection of the Quran</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p. 21</w:t>
      </w:r>
      <w:r>
        <w:rPr>
          <w:rFonts w:asciiTheme="majorBidi" w:hAnsiTheme="majorBidi" w:cs="Sakkal Majalla"/>
          <w:szCs w:val="20"/>
          <w:lang w:val="en-US" w:bidi="fa-IR"/>
        </w:rPr>
        <w:t>-31.</w:t>
      </w:r>
      <w:r w:rsidRPr="005258BA">
        <w:rPr>
          <w:rFonts w:asciiTheme="majorBidi" w:hAnsiTheme="majorBidi" w:cstheme="majorBidi"/>
          <w:szCs w:val="20"/>
          <w:lang w:bidi="fa-IR"/>
        </w:rPr>
        <w:t xml:space="preserve">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هارالد موتسكي، </w:t>
      </w:r>
      <w:r w:rsidRPr="005258BA">
        <w:rPr>
          <w:rFonts w:hint="eastAsia"/>
          <w:sz w:val="22"/>
          <w:szCs w:val="22"/>
          <w:rtl/>
        </w:rPr>
        <w:t>«</w:t>
      </w:r>
      <w:r w:rsidRPr="005258BA">
        <w:rPr>
          <w:rFonts w:ascii="Lotus Linotype" w:hAnsi="Lotus Linotype" w:hint="cs"/>
          <w:sz w:val="28"/>
          <w:rtl/>
        </w:rPr>
        <w:t>جمع وتدوين قرآن</w:t>
      </w:r>
      <w:r w:rsidRPr="005258BA">
        <w:rPr>
          <w:rFonts w:hint="eastAsia"/>
          <w:sz w:val="22"/>
          <w:szCs w:val="22"/>
          <w:rtl/>
        </w:rPr>
        <w:t>»</w:t>
      </w:r>
      <w:r w:rsidRPr="005258BA">
        <w:rPr>
          <w:rFonts w:ascii="Lotus Linotype" w:hAnsi="Lotus Linotype" w:hint="cs"/>
          <w:sz w:val="28"/>
          <w:rtl/>
        </w:rPr>
        <w:t xml:space="preserve">: 178 ـ 185. </w:t>
      </w:r>
    </w:p>
  </w:endnote>
  <w:endnote w:id="555">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Motzki,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Collection of the Quran</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p. 29.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ترجمة الاقتباس مأخوذة من الترجمة الفارسية للمقال، مع قليل من التعديل: هارالد موتسكي، </w:t>
      </w:r>
      <w:r w:rsidRPr="005258BA">
        <w:rPr>
          <w:rFonts w:hint="eastAsia"/>
          <w:sz w:val="22"/>
          <w:szCs w:val="22"/>
          <w:rtl/>
        </w:rPr>
        <w:t>«</w:t>
      </w:r>
      <w:r w:rsidRPr="005258BA">
        <w:rPr>
          <w:rFonts w:ascii="Lotus Linotype" w:hAnsi="Lotus Linotype" w:hint="cs"/>
          <w:sz w:val="28"/>
          <w:rtl/>
        </w:rPr>
        <w:t>جمع وتدوين قرآن</w:t>
      </w:r>
      <w:r w:rsidRPr="005258BA">
        <w:rPr>
          <w:rFonts w:hint="eastAsia"/>
          <w:sz w:val="22"/>
          <w:szCs w:val="22"/>
          <w:rtl/>
        </w:rPr>
        <w:t>»</w:t>
      </w:r>
      <w:r w:rsidRPr="005258BA">
        <w:rPr>
          <w:rFonts w:ascii="Lotus Linotype" w:hAnsi="Lotus Linotype" w:hint="cs"/>
          <w:sz w:val="28"/>
          <w:rtl/>
        </w:rPr>
        <w:t xml:space="preserve">: 183. </w:t>
      </w:r>
    </w:p>
  </w:endnote>
  <w:endnote w:id="556">
    <w:p w:rsidR="00E229BE" w:rsidRPr="005258BA" w:rsidRDefault="00E229BE" w:rsidP="00456B94">
      <w:pPr>
        <w:pStyle w:val="aa"/>
        <w:spacing w:line="31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سيف بن عامر، كتاب الردّ والفتوح الكبير وسير عائشة وعليّ: 48 ـ 50، تحقيق: قاسم السامرائي، ليدن، 1995. </w:t>
      </w:r>
    </w:p>
  </w:endnote>
  <w:endnote w:id="557">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في ما يخصّ هذا الموضوع راجع: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Schoeler, Gregor,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A Comment on the Hypotheses of Burton and Wansbrough</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The Quran in Context: Historical and Literary Investigations into the Quranic Milieu, Ed. By Angelika Neuwirth, Nicolai Sinai, and Michael Marx, Brill, 2010, p. 786.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كذلك، حول تاريخ اللغة العربية وانتشارها في الشرق الأوسط واستخدامها في تدوين الآثار الأدبية وحفظها مكتوبة، راجع: </w:t>
      </w:r>
    </w:p>
    <w:p w:rsidR="00E229BE" w:rsidRPr="002B719F" w:rsidRDefault="00E229BE" w:rsidP="00C9476A">
      <w:pPr>
        <w:pStyle w:val="aa"/>
        <w:bidi w:val="0"/>
        <w:spacing w:line="300" w:lineRule="exact"/>
        <w:ind w:firstLine="0"/>
        <w:rPr>
          <w:rFonts w:asciiTheme="majorBidi" w:hAnsiTheme="majorBidi" w:cstheme="majorBidi"/>
          <w:szCs w:val="20"/>
          <w:lang w:val="en-US" w:bidi="fa-IR"/>
        </w:rPr>
      </w:pPr>
      <w:r w:rsidRPr="005258BA">
        <w:rPr>
          <w:rFonts w:asciiTheme="majorBidi" w:hAnsiTheme="majorBidi" w:cstheme="majorBidi"/>
          <w:szCs w:val="20"/>
          <w:lang w:bidi="fa-IR"/>
        </w:rPr>
        <w:t xml:space="preserve">Hoyland, Robert,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Epigraphy and the linguistic background to the Quran</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in The Quran in its Historical Context, ed. By Gabriel Said Reynolds, Rutledge, 2008, pp. 51</w:t>
      </w:r>
      <w:r>
        <w:rPr>
          <w:rFonts w:asciiTheme="majorBidi" w:hAnsiTheme="majorBidi" w:cs="Sakkal Majalla"/>
          <w:szCs w:val="20"/>
          <w:lang w:val="en-US" w:bidi="fa-IR"/>
        </w:rPr>
        <w:t>-69.</w:t>
      </w:r>
    </w:p>
  </w:endnote>
  <w:endnote w:id="558">
    <w:p w:rsidR="00E229BE" w:rsidRPr="002B719F" w:rsidRDefault="00E229BE" w:rsidP="00C9476A">
      <w:pPr>
        <w:pStyle w:val="aa"/>
        <w:bidi w:val="0"/>
        <w:spacing w:line="300" w:lineRule="exact"/>
        <w:ind w:firstLine="0"/>
        <w:rPr>
          <w:rFonts w:asciiTheme="majorBidi" w:hAnsiTheme="majorBidi" w:cstheme="majorBidi"/>
          <w:szCs w:val="20"/>
          <w:rtl/>
          <w:lang w:val="en-US"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Fred Donner</w:t>
      </w:r>
      <w:r>
        <w:rPr>
          <w:rFonts w:asciiTheme="majorBidi" w:hAnsiTheme="majorBidi" w:cstheme="majorBidi"/>
          <w:szCs w:val="20"/>
          <w:lang w:val="en-US" w:bidi="fa-IR"/>
        </w:rPr>
        <w:t>.</w:t>
      </w:r>
    </w:p>
  </w:endnote>
  <w:endnote w:id="559">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Donner, Fred M.,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Historian, the believer, and the Quran</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in New Perspectives on the Quran (The Quran in its historical context 2), ed. By Grbriel Said Reynolds, Rutledge, 2011, p. 29. </w:t>
      </w:r>
    </w:p>
  </w:endnote>
  <w:endnote w:id="560">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Von Brothmer, H. C. and Puin, G. R.,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Neue Wege der Koranforschung</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Magazin Forschung (Universitat desSaarlandes) 1 (1999): pp. 39, 45</w:t>
      </w:r>
      <w:r>
        <w:rPr>
          <w:rFonts w:asciiTheme="majorBidi" w:hAnsiTheme="majorBidi" w:cs="Sakkal Majalla"/>
          <w:szCs w:val="20"/>
          <w:lang w:val="en-US" w:bidi="fa-IR"/>
        </w:rPr>
        <w:t>-46.</w:t>
      </w:r>
      <w:r w:rsidRPr="005258BA">
        <w:rPr>
          <w:rFonts w:asciiTheme="majorBidi" w:hAnsiTheme="majorBidi" w:cstheme="majorBidi"/>
          <w:szCs w:val="20"/>
          <w:lang w:bidi="fa-IR"/>
        </w:rPr>
        <w:t xml:space="preserve">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lang w:bidi="fa-IR"/>
        </w:rPr>
        <w:t>نقلاً</w:t>
      </w:r>
      <w:r w:rsidRPr="005258BA">
        <w:rPr>
          <w:rFonts w:ascii="Lotus Linotype" w:hAnsi="Lotus Linotype" w:hint="cs"/>
          <w:sz w:val="28"/>
          <w:rtl/>
        </w:rPr>
        <w:t xml:space="preserve"> </w:t>
      </w:r>
      <w:r w:rsidRPr="005258BA">
        <w:rPr>
          <w:rFonts w:ascii="Lotus Linotype" w:hAnsi="Lotus Linotype" w:hint="cs"/>
          <w:sz w:val="28"/>
          <w:rtl/>
          <w:lang w:bidi="fa-IR"/>
        </w:rPr>
        <w:t>عن</w:t>
      </w:r>
      <w:r w:rsidRPr="005258BA">
        <w:rPr>
          <w:rFonts w:ascii="Lotus Linotype" w:hAnsi="Lotus Linotype" w:hint="cs"/>
          <w:sz w:val="28"/>
          <w:rtl/>
        </w:rPr>
        <w:t xml:space="preserve">: </w:t>
      </w:r>
    </w:p>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 xml:space="preserve">Schoeler,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A Comment on the Hypotheses of Burton and Wansbrough</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p. 729.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lang w:bidi="fa-IR"/>
        </w:rPr>
        <w:t>كذلك</w:t>
      </w:r>
      <w:r w:rsidRPr="005258BA">
        <w:rPr>
          <w:rFonts w:ascii="Lotus Linotype" w:hAnsi="Lotus Linotype" w:hint="cs"/>
          <w:sz w:val="28"/>
          <w:rtl/>
        </w:rPr>
        <w:t xml:space="preserve">: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Reynolds, Gabriel Said,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Quranic studies and its controversies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in TheQuran in its Historical Context, ed. By Gabriel Said Reynolds, Rutledge, 2008,pp. 7</w:t>
      </w:r>
      <w:r>
        <w:rPr>
          <w:rFonts w:asciiTheme="majorBidi" w:hAnsiTheme="majorBidi" w:cs="Sakkal Majalla"/>
          <w:szCs w:val="20"/>
          <w:lang w:val="en-US" w:bidi="fa-IR"/>
        </w:rPr>
        <w:t>-8.</w:t>
      </w:r>
      <w:r w:rsidRPr="005258BA">
        <w:rPr>
          <w:rFonts w:asciiTheme="majorBidi" w:hAnsiTheme="majorBidi" w:cstheme="majorBidi"/>
          <w:szCs w:val="20"/>
          <w:lang w:bidi="fa-IR"/>
        </w:rPr>
        <w:t xml:space="preserve"> </w:t>
      </w:r>
    </w:p>
  </w:endnote>
  <w:endnote w:id="561">
    <w:p w:rsidR="00E229BE" w:rsidRPr="005258BA" w:rsidRDefault="00E229BE" w:rsidP="00C9476A">
      <w:pPr>
        <w:pStyle w:val="aa"/>
        <w:bidi w:val="0"/>
        <w:spacing w:line="300" w:lineRule="exact"/>
        <w:ind w:firstLine="0"/>
        <w:rPr>
          <w:rFonts w:asciiTheme="majorBidi" w:hAnsiTheme="majorBidi" w:cstheme="majorBidi"/>
          <w:szCs w:val="20"/>
          <w:rtl/>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Reynolds,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Quranic studies and its controversies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xml:space="preserve">, p. 13. </w:t>
      </w:r>
    </w:p>
  </w:endnote>
  <w:endnote w:id="562">
    <w:p w:rsidR="00E229BE" w:rsidRPr="005258BA" w:rsidRDefault="00E229BE" w:rsidP="00C9476A">
      <w:pPr>
        <w:pStyle w:val="aa"/>
        <w:spacing w:line="300" w:lineRule="exact"/>
        <w:ind w:firstLine="0"/>
        <w:rPr>
          <w:rFonts w:ascii="Lotus Linotype" w:hAnsi="Lotus Linotype"/>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ascii="Lotus Linotype" w:hAnsi="Lotus Linotype" w:hint="cs"/>
          <w:sz w:val="28"/>
          <w:rtl/>
        </w:rPr>
        <w:t xml:space="preserve">للاطلاع مفصلاً على إشكاليات هذه النظريات، وتعارضها، راجع: </w:t>
      </w:r>
    </w:p>
    <w:p w:rsidR="00E229BE" w:rsidRPr="00C9476A" w:rsidRDefault="00E229BE" w:rsidP="00C9476A">
      <w:pPr>
        <w:pStyle w:val="aa"/>
        <w:bidi w:val="0"/>
        <w:spacing w:line="300" w:lineRule="exact"/>
        <w:ind w:firstLine="0"/>
        <w:rPr>
          <w:rFonts w:asciiTheme="majorBidi" w:hAnsiTheme="majorBidi" w:cstheme="majorBidi"/>
          <w:szCs w:val="20"/>
          <w:lang w:val="en-US" w:bidi="fa-IR"/>
        </w:rPr>
      </w:pPr>
      <w:r w:rsidRPr="005258BA">
        <w:rPr>
          <w:rFonts w:asciiTheme="majorBidi" w:hAnsiTheme="majorBidi" w:cstheme="majorBidi"/>
          <w:szCs w:val="20"/>
          <w:lang w:bidi="fa-IR"/>
        </w:rPr>
        <w:t xml:space="preserve">Donner, Fred M.,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Quran in recnt scholarship: Challenges and desiderata</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in The Quran in its Historical context, ed. By Gabriel Said Reynolds, Rutledge, 2008, pp. 29</w:t>
      </w:r>
      <w:r>
        <w:rPr>
          <w:rFonts w:asciiTheme="majorBidi" w:hAnsiTheme="majorBidi" w:cs="Sakkal Majalla"/>
          <w:szCs w:val="20"/>
          <w:lang w:val="en-US" w:bidi="fa-IR"/>
        </w:rPr>
        <w:t>-50.</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كذلك: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Reynolds,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Quranic studies and its controversies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p. 9, 17</w:t>
      </w:r>
      <w:r>
        <w:rPr>
          <w:rFonts w:asciiTheme="majorBidi" w:hAnsiTheme="majorBidi" w:cs="Sakkal Majalla"/>
          <w:szCs w:val="20"/>
          <w:lang w:val="en-US" w:bidi="fa-IR"/>
        </w:rPr>
        <w:t>-18.</w:t>
      </w:r>
      <w:r w:rsidRPr="005258BA">
        <w:rPr>
          <w:rFonts w:asciiTheme="majorBidi" w:hAnsiTheme="majorBidi" w:cstheme="majorBidi"/>
          <w:szCs w:val="20"/>
          <w:lang w:bidi="fa-IR"/>
        </w:rPr>
        <w:t xml:space="preserve">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وكذلك: </w:t>
      </w:r>
    </w:p>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 xml:space="preserve">Reynolds, Gabriel Said,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golden age of Quranic Studies</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 in New Perspectives on the Quran (The Quran in its historical context 2), ed. By Gabriel Said Reynolds, Rutledge, 2011, pp. 4</w:t>
      </w:r>
      <w:r>
        <w:rPr>
          <w:rFonts w:asciiTheme="majorBidi" w:hAnsiTheme="majorBidi" w:cs="Sakkal Majalla"/>
          <w:szCs w:val="20"/>
          <w:lang w:val="en-US" w:bidi="fa-IR"/>
        </w:rPr>
        <w:t>-5.</w:t>
      </w:r>
      <w:r w:rsidRPr="005258BA">
        <w:rPr>
          <w:rFonts w:asciiTheme="majorBidi" w:hAnsiTheme="majorBidi" w:cstheme="majorBidi"/>
          <w:szCs w:val="20"/>
          <w:lang w:bidi="fa-IR"/>
        </w:rPr>
        <w:t xml:space="preserve"> </w:t>
      </w:r>
    </w:p>
  </w:endnote>
  <w:endnote w:id="563">
    <w:p w:rsidR="00E229BE" w:rsidRPr="005258BA" w:rsidRDefault="00E229BE" w:rsidP="00C9476A">
      <w:pPr>
        <w:pStyle w:val="aa"/>
        <w:bidi w:val="0"/>
        <w:spacing w:line="300" w:lineRule="exact"/>
        <w:ind w:firstLine="0"/>
        <w:rPr>
          <w:rFonts w:asciiTheme="majorBidi" w:hAnsiTheme="majorBidi" w:cstheme="majorBidi"/>
          <w:szCs w:val="20"/>
          <w:lang w:bidi="fa-IR"/>
        </w:rPr>
      </w:pPr>
      <w:r w:rsidRPr="005258BA">
        <w:rPr>
          <w:rFonts w:asciiTheme="majorBidi" w:hAnsiTheme="majorBidi" w:cstheme="majorBidi"/>
          <w:szCs w:val="20"/>
          <w:lang w:bidi="fa-IR"/>
        </w:rPr>
        <w:t>(</w:t>
      </w:r>
      <w:r w:rsidRPr="005258BA">
        <w:rPr>
          <w:rFonts w:asciiTheme="majorBidi" w:hAnsiTheme="majorBidi" w:cstheme="majorBidi"/>
          <w:szCs w:val="20"/>
          <w:lang w:bidi="fa-IR"/>
        </w:rPr>
        <w:endnoteRef/>
      </w:r>
      <w:r w:rsidRPr="005258BA">
        <w:rPr>
          <w:rFonts w:asciiTheme="majorBidi" w:hAnsiTheme="majorBidi" w:cstheme="majorBidi"/>
          <w:szCs w:val="20"/>
          <w:lang w:bidi="fa-IR"/>
        </w:rPr>
        <w:t xml:space="preserve">) Motzki, </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The Collection of the Quran</w:t>
      </w:r>
      <w:r w:rsidRPr="005258BA">
        <w:rPr>
          <w:rFonts w:asciiTheme="majorBidi" w:hAnsiTheme="majorBidi" w:cstheme="majorBidi" w:hint="eastAsia"/>
          <w:szCs w:val="20"/>
          <w:lang w:bidi="fa-IR"/>
        </w:rPr>
        <w:t>»</w:t>
      </w:r>
      <w:r w:rsidRPr="005258BA">
        <w:rPr>
          <w:rFonts w:asciiTheme="majorBidi" w:hAnsiTheme="majorBidi" w:cstheme="majorBidi"/>
          <w:szCs w:val="20"/>
          <w:lang w:bidi="fa-IR"/>
        </w:rPr>
        <w:t>,</w:t>
      </w:r>
      <w:r w:rsidRPr="005258BA">
        <w:rPr>
          <w:rFonts w:asciiTheme="majorBidi" w:hAnsiTheme="majorBidi" w:cstheme="majorBidi" w:hint="cs"/>
          <w:szCs w:val="20"/>
          <w:lang w:bidi="fa-IR"/>
        </w:rPr>
        <w:t xml:space="preserve"> </w:t>
      </w:r>
      <w:r w:rsidRPr="005258BA">
        <w:rPr>
          <w:rFonts w:asciiTheme="majorBidi" w:hAnsiTheme="majorBidi" w:cstheme="majorBidi"/>
          <w:szCs w:val="20"/>
          <w:lang w:bidi="fa-IR"/>
        </w:rPr>
        <w:t xml:space="preserve">p. 31. </w:t>
      </w:r>
    </w:p>
    <w:p w:rsidR="00E229BE" w:rsidRPr="005258BA" w:rsidRDefault="00E229BE" w:rsidP="00C9476A">
      <w:pPr>
        <w:pStyle w:val="aa"/>
        <w:spacing w:line="300" w:lineRule="exact"/>
        <w:ind w:firstLine="0"/>
        <w:rPr>
          <w:rFonts w:ascii="Lotus Linotype" w:hAnsi="Lotus Linotype"/>
          <w:sz w:val="28"/>
          <w:rtl/>
        </w:rPr>
      </w:pPr>
      <w:r w:rsidRPr="005258BA">
        <w:rPr>
          <w:rFonts w:ascii="Lotus Linotype" w:hAnsi="Lotus Linotype" w:hint="cs"/>
          <w:sz w:val="28"/>
          <w:rtl/>
        </w:rPr>
        <w:t xml:space="preserve">أخذتُ ترجمة هذا النقل مع قليل من التعديل من ترجمة هذا المقال الفارسية: هارالد موتسكي، </w:t>
      </w:r>
      <w:r w:rsidRPr="005258BA">
        <w:rPr>
          <w:rFonts w:hint="eastAsia"/>
          <w:sz w:val="22"/>
          <w:szCs w:val="22"/>
          <w:rtl/>
        </w:rPr>
        <w:t>«</w:t>
      </w:r>
      <w:r w:rsidRPr="005258BA">
        <w:rPr>
          <w:rFonts w:ascii="Lotus Linotype" w:hAnsi="Lotus Linotype" w:hint="cs"/>
          <w:sz w:val="28"/>
          <w:rtl/>
        </w:rPr>
        <w:t>جمع وتدوين قرآن</w:t>
      </w:r>
      <w:r w:rsidRPr="005258BA">
        <w:rPr>
          <w:rFonts w:hint="eastAsia"/>
          <w:sz w:val="22"/>
          <w:szCs w:val="22"/>
          <w:rtl/>
        </w:rPr>
        <w:t>»</w:t>
      </w:r>
      <w:r w:rsidRPr="005258BA">
        <w:rPr>
          <w:rFonts w:ascii="Lotus Linotype" w:hAnsi="Lotus Linotype" w:hint="cs"/>
          <w:sz w:val="28"/>
          <w:rtl/>
        </w:rPr>
        <w:t xml:space="preserve">: 185. </w:t>
      </w:r>
    </w:p>
  </w:endnote>
  <w:endnote w:id="564">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حسن الأنصاري، (ابن الغضائري)، دائرة المعارف الإسلامية الكبرى 4: 362، تحت إشراف: كاظم الموسوي البجنوردي، طهران، منذ عام 1367هـ.ش (مصدر فارسي). </w:t>
      </w:r>
    </w:p>
  </w:endnote>
  <w:endnote w:id="56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عبّاس القمّي، الكنى والألقاب 1: 371. </w:t>
      </w:r>
    </w:p>
  </w:endnote>
  <w:endnote w:id="566">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محمد محسن الآغا </w:t>
      </w:r>
      <w:r w:rsidRPr="00E663D4">
        <w:rPr>
          <w:rFonts w:ascii="Mosawi" w:hAnsi="Mosawi" w:cs="Abz-3 (Yagut)" w:hint="cs"/>
          <w:szCs w:val="20"/>
          <w:rtl/>
        </w:rPr>
        <w:t>بزر</w:t>
      </w:r>
      <w:r w:rsidRPr="00E663D4">
        <w:rPr>
          <w:rFonts w:ascii="Mosawi" w:hAnsi="Mosawi" w:cs="Abz-3 (Yagut)"/>
          <w:szCs w:val="20"/>
          <w:rtl/>
        </w:rPr>
        <w:t>گ</w:t>
      </w:r>
      <w:r w:rsidRPr="005258BA">
        <w:rPr>
          <w:rFonts w:hint="cs"/>
          <w:sz w:val="28"/>
          <w:rtl/>
        </w:rPr>
        <w:t xml:space="preserve"> الطهراني، الذريعة إلى تصانيف الشيعة 4: 289، ط3، بيروت، 1403هـ. </w:t>
      </w:r>
    </w:p>
  </w:endnote>
  <w:endnote w:id="56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محمد حسين الأعلمي، دائرة المعارف 3: 162، قم، 1375هـ. </w:t>
      </w:r>
    </w:p>
  </w:endnote>
  <w:endnote w:id="568">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محسن الأمين، أعيان الشيعة 2: 565، بيروت، 1403هـ ـ 1983م، نقلاً عن: بحر العلوم. </w:t>
      </w:r>
    </w:p>
  </w:endnote>
  <w:endnote w:id="569">
    <w:p w:rsidR="00E229BE" w:rsidRPr="005258BA" w:rsidRDefault="00E229BE" w:rsidP="00953DBC">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محمد تقي التستري، الأخبار الدخيلة 2: 96، تعليقات: علي أكبر الغفاري، طهران، 1390هـ. </w:t>
      </w:r>
    </w:p>
  </w:endnote>
  <w:endnote w:id="570">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الطهراني، الذريعة إلى تصانيف الشيعة 4: 289. </w:t>
      </w:r>
    </w:p>
  </w:endnote>
  <w:endnote w:id="571">
    <w:p w:rsidR="00E229BE" w:rsidRPr="005258BA" w:rsidRDefault="00E229BE" w:rsidP="00953DBC">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النجاشي: 11، 37، 52، 77، 83، 112، 120، 121، 141، 143، 151، 193، 198، 219، 258، 269، 325، 355، 459. تحقيق: موسى شبيري زنجاني، قم، 1416هـ. </w:t>
      </w:r>
    </w:p>
  </w:endnote>
  <w:endnote w:id="572">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الطهراني، الذريعة إلى تصانيف الشيعة 6: 326؛ الطهراني، طبقات أعلام الشيعة 2: 15، تحقيق: علي تقي المنـزوي، ط1، لبنان، 1391هـ ـ 1971م؛ التستري، الأخبار الدخيلة 2: 97؛ محمد تقي التستري، قاموس الرجال 1: 440، ط2، قم، 1410هـ؛ محمد إسماعيل الخواجوئي، الفوائد الرجالية: 301 ـ 302، 283 ـ 295، تحقيق: مهدي الرجائي، مشهد، 1413هـ ـ 1372هـ.ش؛ جعفر السبحاني، كلّيات في علم الرجال: 81، ط4، قم، 1421هـ؛ رجال النجاشي: 83، 141، 257، 259 ـ 259، 269، والكثير من الصفحات الأخرى في هذا الكتاب. </w:t>
      </w:r>
    </w:p>
  </w:endnote>
  <w:endnote w:id="57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الأنصاري، (ابن الغضائري)، دائرة المعارف الإسلامية الكبرى 4: 362؛ رجال النجاشي: 83، 151، 193، 219، 325، 459، وغيرها من الصفحات الأخرى. </w:t>
      </w:r>
    </w:p>
  </w:endnote>
  <w:endnote w:id="574">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محمد رضا الحسيني الجلالي، مقدّمه بر رجال ابن الغضائري: 29، ط1، قم، 1380هـ.ش؛ العلاّمة الحلّي، خلاصة الأقوال: 311 ـ 426؛ ولا سيَّما 316، 318، 320، 324، 326، 331، 337، 349، 360، 389، ط2، النجف الأشرف، 1381هـ. </w:t>
      </w:r>
    </w:p>
  </w:endnote>
  <w:endnote w:id="57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الطوسي، الفهرست: 32، تحقيق: جواد القيومي الإصفهاني، قم، 1417هـ؛ التستري، قاموس الرجال 1: 48. </w:t>
      </w:r>
    </w:p>
  </w:endnote>
  <w:endnote w:id="576">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النجاشي: 77. </w:t>
      </w:r>
    </w:p>
  </w:endnote>
  <w:endnote w:id="57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و</w:t>
      </w:r>
      <w:r w:rsidRPr="005258BA">
        <w:rPr>
          <w:sz w:val="28"/>
          <w:rtl/>
        </w:rPr>
        <w:t xml:space="preserve">كما قال ابن الصلاح: </w:t>
      </w:r>
      <w:r w:rsidRPr="005258BA">
        <w:rPr>
          <w:rFonts w:hint="cs"/>
          <w:sz w:val="28"/>
          <w:rtl/>
        </w:rPr>
        <w:t xml:space="preserve">إن بحث الثقات والضعفاء (الممدوحين والمذمومين) </w:t>
      </w:r>
      <w:r w:rsidRPr="005258BA">
        <w:rPr>
          <w:rFonts w:cs="AL-Mohanad" w:hint="eastAsia"/>
          <w:sz w:val="22"/>
          <w:szCs w:val="22"/>
          <w:rtl/>
        </w:rPr>
        <w:t>«</w:t>
      </w:r>
      <w:r w:rsidRPr="005258BA">
        <w:rPr>
          <w:sz w:val="28"/>
          <w:rtl/>
        </w:rPr>
        <w:t>من أجل</w:t>
      </w:r>
      <w:r w:rsidRPr="005258BA">
        <w:rPr>
          <w:rFonts w:hint="cs"/>
          <w:sz w:val="28"/>
          <w:rtl/>
        </w:rPr>
        <w:t>ّ</w:t>
      </w:r>
      <w:r w:rsidRPr="005258BA">
        <w:rPr>
          <w:sz w:val="28"/>
          <w:rtl/>
        </w:rPr>
        <w:t xml:space="preserve"> نوع وأفخمه، فإنه المرقاة إلى معرفة صحة الحديث وسقمه</w:t>
      </w:r>
      <w:r w:rsidRPr="005258BA">
        <w:rPr>
          <w:rFonts w:cs="AL-Mohanad" w:hint="eastAsia"/>
          <w:sz w:val="22"/>
          <w:szCs w:val="22"/>
          <w:rtl/>
        </w:rPr>
        <w:t>»</w:t>
      </w:r>
      <w:r w:rsidRPr="005258BA">
        <w:rPr>
          <w:sz w:val="28"/>
          <w:rtl/>
        </w:rPr>
        <w:t xml:space="preserve">. </w:t>
      </w:r>
      <w:r w:rsidRPr="005258BA">
        <w:rPr>
          <w:rFonts w:hint="cs"/>
          <w:sz w:val="28"/>
          <w:rtl/>
        </w:rPr>
        <w:t xml:space="preserve">(انظر: نور الدين عتر، منهج النقد في علوم الحديث، دمشق، 1418هـ ـ 1997م). وقد ألَّف علماء أهل السنة الكثير من الكتب بشأن الضعفاء، من قبيل: (الكامل في الضعفاء)، لابن عدي(365هـ)؛ و(المغني في الضعفاء)، للذهبي(748هـ)؛ و(منهج النقد في علوم الحديث)، لنور الدين عتر. وأما الأثر الوحيد المعروف بين الشيعة فهو كتاب (الضعفاء)، المنسوب لابن الغضائري. </w:t>
      </w:r>
    </w:p>
  </w:endnote>
  <w:endnote w:id="578">
    <w:p w:rsidR="00E229BE" w:rsidRPr="005258BA" w:rsidRDefault="00E229BE" w:rsidP="00953DBC">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الطهراني، طبقات أعلام الشيعة 2: 15؛ الأمين، أعيان الشيعة 2: 556؛ التستري، قاموس الرجال 1: 442؛ الجلالي، مقدّمه بر رجال ابن الغضائري: 13 ـ 14؛ العلاّمة الحلّي، خلاصة الأقوال: 404. </w:t>
      </w:r>
    </w:p>
  </w:endnote>
  <w:endnote w:id="579">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الأخبار الدخيلة 2: 152؛ أبو القاسم الخوئي، معجم رجال الحديث 2: 105؛ 10: 22، ط5، 1413هـ. </w:t>
      </w:r>
    </w:p>
  </w:endnote>
  <w:endnote w:id="580">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والمقصود هنا هو محمد تقي المجلسي المعروف بـ (المجلسي الأول)، الذي كان يذهب إلى القول بعدم اعتبار أقوال كتاب (الضعفاء)، واعتبر ابن الغضائري شخصاً مجهولاً، وشكّك في وثاقته. (انظر: الأمين، أعيان الشيعة 2: 565؛ التستري، قاموس الرجال 1: 442؛ نعمة الله صفري فروشاني، جريان شناسي غلوّ / القسم الثاني، مجلة علوم حديث، العددان 1 ـ 2: 122، 125، قم، خريف وشتاء عام 1375هـ.ش (مصدر فارسي)؛ جعفر السبحاني، كليات في علم الرجال: 84 ـ 87، 92). </w:t>
      </w:r>
    </w:p>
  </w:endnote>
  <w:endnote w:id="581">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Pr>
          <w:rFonts w:hint="cs"/>
          <w:sz w:val="28"/>
          <w:rtl/>
        </w:rPr>
        <w:t>انظر: الجلالي، مقد</w:t>
      </w:r>
      <w:r w:rsidRPr="005258BA">
        <w:rPr>
          <w:rFonts w:hint="cs"/>
          <w:sz w:val="28"/>
          <w:rtl/>
        </w:rPr>
        <w:t xml:space="preserve">مه بر رجال ابن الغضائري: 20 ـ 21. وللمزيد من الاطلاع حول هذا النوع من الأحكام انظر: الشيخ مرتضى الأنصاري، الطهارة 1: 57؛ 2: 363، قم؛ الخواجوئي، الفوائد الرجالية: 296؛ أبو الهدى الكلباسي الإصفهاني، سماء المقال في تحقيق الرجال 1: 52، قم، 1332هـ.ش ـ 1372هـ؛ محمد باقر الحسيني المرعشي الميرداماد، الرواشح السماوية في شرح الأحاديث الإمامية: 59، قم، 1405هـ. </w:t>
      </w:r>
    </w:p>
  </w:endnote>
  <w:endnote w:id="582">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الميرزا أبو القاسم القمّي، جامع الشتات 4: 393، تحقيق: مرتضى الرضوي، ط1، طهران، 1413هـ. </w:t>
      </w:r>
    </w:p>
  </w:endnote>
  <w:endnote w:id="58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21 (مصدر فارسي). </w:t>
      </w:r>
    </w:p>
  </w:endnote>
  <w:endnote w:id="584">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والذي تقدّم بهذا الرأي هو العلاّمة المحقّق المعاصر الحاج الشيخ محمد تقي التستري، الذي يُعَدّ في علم الحديث والرجال من علماء الطراز الأوّل من الشيعة في العصر الراهن. (انظر: محمد تقي شريعتي مزيناني، خلافت وولايت أز نظر قرآن وسنّت: 121، طهران، 1349هـ.ش (مصدر فارسي)). </w:t>
      </w:r>
    </w:p>
  </w:endnote>
  <w:endnote w:id="58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قاموس الرجال 1: 443. </w:t>
      </w:r>
    </w:p>
  </w:endnote>
  <w:endnote w:id="586">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30 (مصدر فارسي). </w:t>
      </w:r>
    </w:p>
  </w:endnote>
  <w:endnote w:id="58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111 ـ 112، 114 ـ 115، 121، تحقيق: محمد رضا الحسيني الجلالي، ط1، قم، 1380هـ.ش. </w:t>
      </w:r>
    </w:p>
  </w:endnote>
  <w:endnote w:id="588">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77، 114، 116 ـ 117. </w:t>
      </w:r>
    </w:p>
  </w:endnote>
  <w:endnote w:id="589">
    <w:p w:rsidR="00E229BE" w:rsidRPr="005258BA" w:rsidRDefault="00E229BE" w:rsidP="006C7BE0">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عبد الله المامقاني، تلخيص المقباس: 132، إعداد: علي أكبر الغفاري، ط3، طهران، 1388هـ؛ حسن بن موسى النوبختي، فِرَق الشيعة: 82، ترجمه إلى اللغة الفارسية وعلَّق عليه: محمد جواد مشكور، ط2، طهران، 1381هـ.ش؛ ابن الغضائري، الرجال: 40، 69، 77، 82، 97، 120. </w:t>
      </w:r>
    </w:p>
  </w:endnote>
  <w:endnote w:id="590">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56، 86، 89. </w:t>
      </w:r>
    </w:p>
  </w:endnote>
  <w:endnote w:id="591">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88، 95، 100. </w:t>
      </w:r>
    </w:p>
  </w:endnote>
  <w:endnote w:id="592">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78. </w:t>
      </w:r>
    </w:p>
  </w:endnote>
  <w:endnote w:id="59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78، 82، 95. </w:t>
      </w:r>
    </w:p>
  </w:endnote>
  <w:endnote w:id="594">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إبراهيم أنيس وآخرون، المعجم الوسيط 2: 989، طهران. </w:t>
      </w:r>
    </w:p>
  </w:endnote>
  <w:endnote w:id="59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Pr>
          <w:rFonts w:hint="cs"/>
          <w:sz w:val="28"/>
          <w:rtl/>
        </w:rPr>
        <w:t xml:space="preserve">انظر: ابن الغضائري، </w:t>
      </w:r>
      <w:r w:rsidRPr="005258BA">
        <w:rPr>
          <w:rFonts w:hint="cs"/>
          <w:sz w:val="28"/>
          <w:rtl/>
        </w:rPr>
        <w:t xml:space="preserve">الرجال: 54، 85، 98. </w:t>
      </w:r>
    </w:p>
  </w:endnote>
  <w:endnote w:id="596">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75 ـ 76، 87، 91، 102 ـ 103. </w:t>
      </w:r>
    </w:p>
  </w:endnote>
  <w:endnote w:id="59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99. </w:t>
      </w:r>
    </w:p>
  </w:endnote>
  <w:endnote w:id="598">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119. </w:t>
      </w:r>
    </w:p>
  </w:endnote>
  <w:endnote w:id="599">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نفسه. </w:t>
      </w:r>
    </w:p>
  </w:endnote>
  <w:endnote w:id="600">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118. </w:t>
      </w:r>
    </w:p>
  </w:endnote>
  <w:endnote w:id="601">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68. </w:t>
      </w:r>
    </w:p>
  </w:endnote>
  <w:endnote w:id="602">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لقد تمَّ تقديم الكثير من التعاريف المتنوّعة والمختلفة لمصطلح (المنكر). وممّا قيل في ذلك: (</w:t>
      </w:r>
      <w:r w:rsidRPr="005258BA">
        <w:rPr>
          <w:sz w:val="28"/>
          <w:rtl/>
        </w:rPr>
        <w:t xml:space="preserve">قولهم: </w:t>
      </w:r>
      <w:r w:rsidRPr="005258BA">
        <w:rPr>
          <w:rFonts w:cs="AL-Mohanad" w:hint="eastAsia"/>
          <w:sz w:val="22"/>
          <w:szCs w:val="22"/>
          <w:rtl/>
        </w:rPr>
        <w:t>«</w:t>
      </w:r>
      <w:r w:rsidRPr="005258BA">
        <w:rPr>
          <w:sz w:val="28"/>
          <w:rtl/>
        </w:rPr>
        <w:t>منكر الحديث</w:t>
      </w:r>
      <w:r w:rsidRPr="005258BA">
        <w:rPr>
          <w:rFonts w:cs="AL-Mohanad" w:hint="eastAsia"/>
          <w:sz w:val="22"/>
          <w:szCs w:val="22"/>
          <w:rtl/>
        </w:rPr>
        <w:t>»</w:t>
      </w:r>
      <w:r w:rsidRPr="005258BA">
        <w:rPr>
          <w:sz w:val="28"/>
          <w:rtl/>
        </w:rPr>
        <w:t>، و</w:t>
      </w:r>
      <w:r w:rsidRPr="005258BA">
        <w:rPr>
          <w:rFonts w:cs="AL-Mohanad" w:hint="eastAsia"/>
          <w:sz w:val="22"/>
          <w:szCs w:val="22"/>
          <w:rtl/>
        </w:rPr>
        <w:t>«</w:t>
      </w:r>
      <w:r w:rsidRPr="005258BA">
        <w:rPr>
          <w:sz w:val="28"/>
          <w:rtl/>
        </w:rPr>
        <w:t>يروي المناكير</w:t>
      </w:r>
      <w:r w:rsidRPr="005258BA">
        <w:rPr>
          <w:rFonts w:cs="AL-Mohanad" w:hint="eastAsia"/>
          <w:sz w:val="22"/>
          <w:szCs w:val="22"/>
          <w:rtl/>
        </w:rPr>
        <w:t>»</w:t>
      </w:r>
      <w:r w:rsidRPr="005258BA">
        <w:rPr>
          <w:sz w:val="28"/>
          <w:rtl/>
        </w:rPr>
        <w:t xml:space="preserve">، وقولهم: </w:t>
      </w:r>
      <w:r w:rsidRPr="005258BA">
        <w:rPr>
          <w:rFonts w:cs="AL-Mohanad" w:hint="eastAsia"/>
          <w:sz w:val="22"/>
          <w:szCs w:val="22"/>
          <w:rtl/>
        </w:rPr>
        <w:t>«</w:t>
      </w:r>
      <w:r w:rsidRPr="005258BA">
        <w:rPr>
          <w:sz w:val="28"/>
          <w:rtl/>
        </w:rPr>
        <w:t>حديث منكر</w:t>
      </w:r>
      <w:r w:rsidRPr="005258BA">
        <w:rPr>
          <w:rFonts w:cs="AL-Mohanad" w:hint="eastAsia"/>
          <w:sz w:val="22"/>
          <w:szCs w:val="22"/>
          <w:rtl/>
        </w:rPr>
        <w:t>»</w:t>
      </w:r>
      <w:r w:rsidRPr="005258BA">
        <w:rPr>
          <w:sz w:val="28"/>
          <w:rtl/>
        </w:rPr>
        <w:t>. بين هاتين العبارتين فرق</w:t>
      </w:r>
      <w:r w:rsidRPr="005258BA">
        <w:rPr>
          <w:rFonts w:hint="cs"/>
          <w:sz w:val="28"/>
          <w:rtl/>
        </w:rPr>
        <w:t>ٌ</w:t>
      </w:r>
      <w:r w:rsidRPr="005258BA">
        <w:rPr>
          <w:sz w:val="28"/>
          <w:rtl/>
        </w:rPr>
        <w:t xml:space="preserve"> ينبغي التنب</w:t>
      </w:r>
      <w:r w:rsidRPr="005258BA">
        <w:rPr>
          <w:rFonts w:hint="cs"/>
          <w:sz w:val="28"/>
          <w:rtl/>
        </w:rPr>
        <w:t>ُّ</w:t>
      </w:r>
      <w:r w:rsidRPr="005258BA">
        <w:rPr>
          <w:sz w:val="28"/>
          <w:rtl/>
        </w:rPr>
        <w:t>ه له، فإن معنى العبارة الأولى كثرة تفر</w:t>
      </w:r>
      <w:r w:rsidRPr="005258BA">
        <w:rPr>
          <w:rFonts w:hint="cs"/>
          <w:sz w:val="28"/>
          <w:rtl/>
        </w:rPr>
        <w:t>ّ</w:t>
      </w:r>
      <w:r w:rsidRPr="005258BA">
        <w:rPr>
          <w:sz w:val="28"/>
          <w:rtl/>
        </w:rPr>
        <w:t xml:space="preserve">ده. وقولهم: </w:t>
      </w:r>
      <w:r w:rsidRPr="005258BA">
        <w:rPr>
          <w:rFonts w:cs="AL-Mohanad" w:hint="eastAsia"/>
          <w:sz w:val="22"/>
          <w:szCs w:val="22"/>
          <w:rtl/>
        </w:rPr>
        <w:t>«</w:t>
      </w:r>
      <w:r w:rsidRPr="005258BA">
        <w:rPr>
          <w:sz w:val="28"/>
          <w:rtl/>
        </w:rPr>
        <w:t>حديث منكر</w:t>
      </w:r>
      <w:r w:rsidRPr="005258BA">
        <w:rPr>
          <w:rFonts w:cs="AL-Mohanad" w:hint="eastAsia"/>
          <w:sz w:val="22"/>
          <w:szCs w:val="22"/>
          <w:rtl/>
        </w:rPr>
        <w:t>»</w:t>
      </w:r>
      <w:r w:rsidRPr="005258BA">
        <w:rPr>
          <w:rFonts w:hint="cs"/>
          <w:sz w:val="28"/>
          <w:rtl/>
        </w:rPr>
        <w:t>:</w:t>
      </w:r>
      <w:r w:rsidRPr="005258BA">
        <w:rPr>
          <w:sz w:val="28"/>
          <w:rtl/>
        </w:rPr>
        <w:t xml:space="preserve"> اصطلح المتأخرون على أن المنكر هو الحديث الذي رواه ضعيف</w:t>
      </w:r>
      <w:r w:rsidRPr="005258BA">
        <w:rPr>
          <w:rFonts w:hint="cs"/>
          <w:sz w:val="28"/>
          <w:rtl/>
        </w:rPr>
        <w:t xml:space="preserve">ٌ </w:t>
      </w:r>
      <w:r w:rsidRPr="005258BA">
        <w:rPr>
          <w:sz w:val="28"/>
          <w:rtl/>
        </w:rPr>
        <w:t>مخالفا</w:t>
      </w:r>
      <w:r w:rsidRPr="005258BA">
        <w:rPr>
          <w:rFonts w:hint="cs"/>
          <w:sz w:val="28"/>
          <w:rtl/>
        </w:rPr>
        <w:t>ً</w:t>
      </w:r>
      <w:r w:rsidRPr="005258BA">
        <w:rPr>
          <w:sz w:val="28"/>
          <w:rtl/>
        </w:rPr>
        <w:t xml:space="preserve"> للثقة. لكن</w:t>
      </w:r>
      <w:r w:rsidRPr="005258BA">
        <w:rPr>
          <w:rFonts w:hint="cs"/>
          <w:sz w:val="28"/>
          <w:rtl/>
        </w:rPr>
        <w:t xml:space="preserve">ّ </w:t>
      </w:r>
      <w:r w:rsidRPr="005258BA">
        <w:rPr>
          <w:sz w:val="28"/>
          <w:rtl/>
        </w:rPr>
        <w:t>المتقد</w:t>
      </w:r>
      <w:r w:rsidRPr="005258BA">
        <w:rPr>
          <w:rFonts w:hint="cs"/>
          <w:sz w:val="28"/>
          <w:rtl/>
        </w:rPr>
        <w:t>ّ</w:t>
      </w:r>
      <w:r w:rsidRPr="005258BA">
        <w:rPr>
          <w:sz w:val="28"/>
          <w:rtl/>
        </w:rPr>
        <w:t>مين كثيرا</w:t>
      </w:r>
      <w:r w:rsidRPr="005258BA">
        <w:rPr>
          <w:rFonts w:hint="cs"/>
          <w:sz w:val="28"/>
          <w:rtl/>
        </w:rPr>
        <w:t>ً</w:t>
      </w:r>
      <w:r w:rsidRPr="005258BA">
        <w:rPr>
          <w:sz w:val="28"/>
          <w:rtl/>
        </w:rPr>
        <w:t xml:space="preserve"> ما يطلقون النكارة على مجرد التفر</w:t>
      </w:r>
      <w:r w:rsidRPr="005258BA">
        <w:rPr>
          <w:rFonts w:hint="cs"/>
          <w:sz w:val="28"/>
          <w:rtl/>
        </w:rPr>
        <w:t>ّ</w:t>
      </w:r>
      <w:r w:rsidRPr="005258BA">
        <w:rPr>
          <w:sz w:val="28"/>
          <w:rtl/>
        </w:rPr>
        <w:t>د، ولو كان الراوي ثقة</w:t>
      </w:r>
      <w:r w:rsidRPr="005258BA">
        <w:rPr>
          <w:rFonts w:hint="cs"/>
          <w:sz w:val="28"/>
          <w:rtl/>
        </w:rPr>
        <w:t>ً). (نور الدين عتر، منهج النقد في علوم الحديث: 114). وقيل في ذلك: (</w:t>
      </w:r>
      <w:r w:rsidRPr="005258BA">
        <w:rPr>
          <w:rFonts w:cs="AL-Mohanad" w:hint="eastAsia"/>
          <w:sz w:val="22"/>
          <w:szCs w:val="22"/>
          <w:rtl/>
        </w:rPr>
        <w:t>«</w:t>
      </w:r>
      <w:r w:rsidRPr="005258BA">
        <w:rPr>
          <w:rFonts w:hint="cs"/>
          <w:sz w:val="28"/>
          <w:rtl/>
        </w:rPr>
        <w:t>المعروف</w:t>
      </w:r>
      <w:r w:rsidRPr="005258BA">
        <w:rPr>
          <w:rFonts w:cs="AL-Mohanad" w:hint="eastAsia"/>
          <w:sz w:val="22"/>
          <w:szCs w:val="22"/>
          <w:rtl/>
        </w:rPr>
        <w:t>»</w:t>
      </w:r>
      <w:r w:rsidRPr="005258BA">
        <w:rPr>
          <w:rFonts w:hint="cs"/>
          <w:sz w:val="28"/>
          <w:rtl/>
        </w:rPr>
        <w:t xml:space="preserve"> هو الحديث الذي يكون مضمونه مشهوراً بين الرواة بالقياس إلى الحديث المخالف له، والحديث </w:t>
      </w:r>
      <w:r w:rsidRPr="005258BA">
        <w:rPr>
          <w:rFonts w:cs="AL-Mohanad" w:hint="eastAsia"/>
          <w:sz w:val="22"/>
          <w:szCs w:val="22"/>
          <w:rtl/>
        </w:rPr>
        <w:t>«</w:t>
      </w:r>
      <w:r w:rsidRPr="005258BA">
        <w:rPr>
          <w:rFonts w:hint="cs"/>
          <w:sz w:val="28"/>
          <w:rtl/>
        </w:rPr>
        <w:t>المنكر</w:t>
      </w:r>
      <w:r w:rsidRPr="005258BA">
        <w:rPr>
          <w:rFonts w:cs="AL-Mohanad" w:hint="eastAsia"/>
          <w:sz w:val="22"/>
          <w:szCs w:val="22"/>
          <w:rtl/>
        </w:rPr>
        <w:t>»</w:t>
      </w:r>
      <w:r w:rsidRPr="005258BA">
        <w:rPr>
          <w:rFonts w:hint="cs"/>
          <w:sz w:val="28"/>
          <w:rtl/>
        </w:rPr>
        <w:t xml:space="preserve"> بخلافه. وأحياناً يتمّ التعبير عن الحديث المنكر بالمردود والمتروك، وذلك عندما يكون راوي الحديث المنكر متّهماً بالكذب). (انظر: كاظم مدير شانه جي، دراية الحديث: 69، قم). </w:t>
      </w:r>
      <w:r w:rsidRPr="005258BA">
        <w:rPr>
          <w:rFonts w:cs="AL-Mohanad" w:hint="eastAsia"/>
          <w:sz w:val="22"/>
          <w:szCs w:val="22"/>
          <w:rtl/>
        </w:rPr>
        <w:t>«</w:t>
      </w:r>
      <w:r w:rsidRPr="005258BA">
        <w:rPr>
          <w:rFonts w:hint="cs"/>
          <w:sz w:val="28"/>
          <w:rtl/>
        </w:rPr>
        <w:t>كما يطلق المنكر اصطلاحاً على الحديث الذي يوجب ضعفاً في سنده</w:t>
      </w:r>
      <w:r w:rsidRPr="005258BA">
        <w:rPr>
          <w:rFonts w:cs="AL-Mohanad" w:hint="eastAsia"/>
          <w:sz w:val="22"/>
          <w:szCs w:val="22"/>
          <w:rtl/>
        </w:rPr>
        <w:t>»</w:t>
      </w:r>
      <w:r w:rsidRPr="005258BA">
        <w:rPr>
          <w:rFonts w:hint="cs"/>
          <w:sz w:val="28"/>
          <w:rtl/>
        </w:rPr>
        <w:t xml:space="preserve">. (انظر: المصدر السابق: 70). </w:t>
      </w:r>
    </w:p>
  </w:endnote>
  <w:endnote w:id="60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98، 115 ـ 116. </w:t>
      </w:r>
    </w:p>
  </w:endnote>
  <w:endnote w:id="604">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99، 119. </w:t>
      </w:r>
    </w:p>
  </w:endnote>
  <w:endnote w:id="60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98، 119. </w:t>
      </w:r>
    </w:p>
  </w:endnote>
  <w:endnote w:id="606">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23، 30 ـ 31؛ ابن الغضائري، الرجال: 39، 47، 54، 67، 70 ـ 72، 85 ـ 86، 89 ـ 91، 97. </w:t>
      </w:r>
    </w:p>
  </w:endnote>
  <w:endnote w:id="60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23، 30 ـ 31؛ ابن الغضائري، الرجال: 48، 54، 65، 69، 78، 80. </w:t>
      </w:r>
    </w:p>
  </w:endnote>
  <w:endnote w:id="608">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23، 30 ـ 31؛ ابن الغضائري، الرجال: 39، 46، 86، 96، 100. </w:t>
      </w:r>
    </w:p>
  </w:endnote>
  <w:endnote w:id="609">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23، 30 ـ 31؛ ابن الغضائري، الرجال: 36، 42، 50، 62، 74، 84، 95، 102. </w:t>
      </w:r>
    </w:p>
  </w:endnote>
  <w:endnote w:id="610">
    <w:p w:rsidR="00E229BE" w:rsidRPr="005258BA" w:rsidRDefault="00E229BE" w:rsidP="00F43403">
      <w:pPr>
        <w:pStyle w:val="aa"/>
        <w:spacing w:line="29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ابن الغضائري، الرجال: 41. </w:t>
      </w:r>
    </w:p>
  </w:endnote>
  <w:endnote w:id="611">
    <w:p w:rsidR="00E229BE" w:rsidRPr="005258BA" w:rsidRDefault="00E229BE" w:rsidP="00F43403">
      <w:pPr>
        <w:pStyle w:val="aa"/>
        <w:spacing w:line="29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116. </w:t>
      </w:r>
    </w:p>
  </w:endnote>
  <w:endnote w:id="612">
    <w:p w:rsidR="00E229BE" w:rsidRPr="005258BA" w:rsidRDefault="00E229BE" w:rsidP="00F43403">
      <w:pPr>
        <w:pStyle w:val="aa"/>
        <w:spacing w:line="29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Pr>
          <w:rFonts w:hint="cs"/>
          <w:sz w:val="28"/>
          <w:rtl/>
        </w:rPr>
        <w:t>ا</w:t>
      </w:r>
      <w:r w:rsidRPr="005258BA">
        <w:rPr>
          <w:rFonts w:hint="cs"/>
          <w:sz w:val="28"/>
          <w:rtl/>
        </w:rPr>
        <w:t xml:space="preserve">نظر: كاظم مدير شانه جي، دراية الحديث: 62. </w:t>
      </w:r>
    </w:p>
  </w:endnote>
  <w:endnote w:id="613">
    <w:p w:rsidR="00E229BE" w:rsidRPr="005258BA" w:rsidRDefault="00E229BE" w:rsidP="00F43403">
      <w:pPr>
        <w:pStyle w:val="aa"/>
        <w:spacing w:line="29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37 ـ 38، 50، 57، 60، 66، 70، 73، 75، 79، 86، 95 ـ 96، 116. </w:t>
      </w:r>
    </w:p>
  </w:endnote>
  <w:endnote w:id="614">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37. </w:t>
      </w:r>
    </w:p>
  </w:endnote>
  <w:endnote w:id="615">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يذهب ابن الغضائري وأكثر علماء الرجال إلى عدم اعتبار الانحراف المذهبي سبباً لردّ الحديث، شريطة أن لا يقوم بوضع واختلاق الأحاديث في نصرة مذهبه. وهناك في هذا الشأن مجموعة من المنحرفين في المذهب لهم وضعٌ مستقلّ، وهم الغلاة في الذات، وهم المنحرفون ـ في مقام الاعتقاد والنظر ـ عن المذهب الصحيح والمعتدل، والذين يقولون ـ في مقام السلوك والعمل ـ في العادة بنوعٍ من الإباحية النسبية أو المطلقة، ولم يكونوا يتورَّعون عن ارتكاب أيّ موبقة أخلاقية، ومن ذلك: استسهالهم لاختلاق الأحاديث في مجال الحديث. (انظر: نعمة الله صفري فروشاني، جريان شناسي غلوّ / القسم الثاني، مجلة علوم حديث، العددان 1 ـ 2: 120 ـ 124؛ نعمة الله صفري فروشاني، غاليان ـ كاوشي در جريانها وبرايندها: 104 ـ 107، ط1، مشهد؛ الطوسي، اختيار معرفة الرجال المعروف بـ (رجال الكشّي) 2: 585 ـ 586، إعداد: حسن المصطفوي، مشهد، 1348هـ.ش، وأيضاً: قم، 1494هـ؛ حسن بن موسى النوبختي، فِرَق الشيعة: 43 ـ 44، 74، 82). ولهذا السبب بالتحديد كان ابن الغضائري يبدي تشدُّداً لا يلين تجاه هذه الجماعة؛ لأن الانحراف عن المذهب والغلوّ بهذا المعنى يلازم الكذب والضعف في الرواية والحديث. (انظر: ابن الغضائري، الرجال: 41، 47 ـ 48، 52، 69، 78، 84 ـ 85، 87 ـ 88، 92، 94ـ 96، 101). إن هذا الأمر إنما يحظى بالاهتمام؛ لأن البعض تصوّر خطأ أن (الاتهام بالغلوّ) الموجَّه من قِبَل ابن الغضائري لبعض الأشخاص إنما جاء بسبب إثباتهم بعض الكرامات (المعجزات) للأئمة</w:t>
      </w:r>
      <w:r w:rsidRPr="00E80D72">
        <w:rPr>
          <w:rFonts w:ascii="Mosawi" w:hAnsi="Mosawi" w:cs="Mosawi"/>
          <w:szCs w:val="20"/>
          <w:rtl/>
        </w:rPr>
        <w:t>^</w:t>
      </w:r>
      <w:r w:rsidRPr="005258BA">
        <w:rPr>
          <w:rFonts w:hint="cs"/>
          <w:sz w:val="28"/>
          <w:rtl/>
        </w:rPr>
        <w:t>، والقول بمقاماتهم ومكانتهم الرفيعة. (انظر: التستري، الأخبار الدخيلة 2: 95 ـ 96؛ التستري، قاموس الرجال 1: 66 ـ 67). بَيْدَ أن هذا لا يعدو أن يكون مجرد وَهْم؛ إذ لم يكن الأمر كذلك البتّة؛ حيث كان الشيعة ـ من بداية الأمر ـ</w:t>
      </w:r>
      <w:r>
        <w:rPr>
          <w:rFonts w:hint="cs"/>
          <w:sz w:val="28"/>
          <w:rtl/>
        </w:rPr>
        <w:t>،</w:t>
      </w:r>
      <w:r w:rsidRPr="005258BA">
        <w:rPr>
          <w:rFonts w:hint="cs"/>
          <w:sz w:val="28"/>
          <w:rtl/>
        </w:rPr>
        <w:t xml:space="preserve"> ومن بينهم: ابن الغضائري ـ الذي هو من تلاميذ مدرسة بغداد، ومن طلائع العلماء ورجال الفكر الشيعة ـ، يعتبرون الإمام المعصوم</w:t>
      </w:r>
      <w:r w:rsidRPr="005B6348">
        <w:rPr>
          <w:rFonts w:cs="Mosawi" w:hint="cs"/>
          <w:szCs w:val="20"/>
          <w:rtl/>
        </w:rPr>
        <w:t>×</w:t>
      </w:r>
      <w:r w:rsidRPr="005258BA">
        <w:rPr>
          <w:rFonts w:hint="cs"/>
          <w:sz w:val="28"/>
          <w:rtl/>
        </w:rPr>
        <w:t xml:space="preserve"> صاحب كرامات وفضائل ومقامات عالية، وقد جرى وصف الأئمة الأطهار على لسانه بعباراتٍ من قبيل: (أصحاب العلم والعصمة)، و(عباد الله الصالحون). (انظر: الصدوق، الاعتقادات في مذهب الإمامية: 68 ـ 70؛ التستري، الأخبار الدخيلة 2: 95 ـ 96؛ التستري، قاموس الرجال 1: 66 ـ 67؛ المفيد، الاعتقادات: 93 ـ 96، تحقيق: عصام عبد السيد). يُضاف إلى ذلك أن ابن الغضائري في دفاعه عن الأئمة الأطهار</w:t>
      </w:r>
      <w:r w:rsidRPr="00E80D72">
        <w:rPr>
          <w:rFonts w:ascii="Mosawi" w:hAnsi="Mosawi" w:cs="Mosawi"/>
          <w:szCs w:val="20"/>
          <w:rtl/>
        </w:rPr>
        <w:t>^</w:t>
      </w:r>
      <w:r w:rsidRPr="005258BA">
        <w:rPr>
          <w:rFonts w:hint="cs"/>
          <w:sz w:val="28"/>
          <w:rtl/>
        </w:rPr>
        <w:t xml:space="preserve"> قد عمد إلى تحديد بعض أعدائهم بشكلٍ صريح. (انظر: ابن الغضائري، الرجال: 51، 83). </w:t>
      </w:r>
    </w:p>
  </w:endnote>
  <w:endnote w:id="616">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111 ـ 118، بشأن أبي بصير. </w:t>
      </w:r>
    </w:p>
  </w:endnote>
  <w:endnote w:id="617">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39. </w:t>
      </w:r>
    </w:p>
  </w:endnote>
  <w:endnote w:id="618">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111؛ الجلالي، مقدّمه بر رجال ابن الغضائري: 185 ـ 187؛ الطوسي، اختيار معرفة الرجال: 409؛ الطوسي، الفهرست: 73؛ رجال النجاشي: 94. </w:t>
      </w:r>
    </w:p>
  </w:endnote>
  <w:endnote w:id="619">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77. </w:t>
      </w:r>
    </w:p>
  </w:endnote>
  <w:endnote w:id="620">
    <w:p w:rsidR="00E229BE" w:rsidRPr="005258BA" w:rsidRDefault="00E229BE" w:rsidP="006C7BE0">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أبو القاسم الخوئي، معجم رجال الحديث 11: 311 ـ 313؛ السيد كاظم الطباطبائي، پژوهشي در باره زيارتهاي جامعه (دراسة حول الزيارات الجامعة)، مجلة مطالعات إسلامي (مجلة الدراسات الإسلامية)، العدد 62: 121، مشهد، شتاء عام 1382هـ.ش (مصدر فارسي). </w:t>
      </w:r>
    </w:p>
  </w:endnote>
  <w:endnote w:id="621">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يطلق مصطلح الطبقة على الجماعة التي تعيش فترةً زمنية واحدة، ويكون أفرادها متقاربين في العمر، ويشتركون في معاصرة المشايخ وأخذ الحديث عنهم. (انظر: كاظم مدير شانه جي، دراية الحديث: 17). </w:t>
      </w:r>
    </w:p>
  </w:endnote>
  <w:endnote w:id="622">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36، 65 ـ 69. </w:t>
      </w:r>
    </w:p>
  </w:endnote>
  <w:endnote w:id="62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45. </w:t>
      </w:r>
    </w:p>
  </w:endnote>
  <w:endnote w:id="624">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36، 46، 51، 58، 63، 73، 84، 90، 101، 116، والكثير من الصفحات الأخرى. </w:t>
      </w:r>
    </w:p>
  </w:endnote>
  <w:endnote w:id="62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36، 53، 62 ـ 63، 79، 96، 119. </w:t>
      </w:r>
    </w:p>
  </w:endnote>
  <w:endnote w:id="626">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46، 51، 56، 99، 104. </w:t>
      </w:r>
    </w:p>
  </w:endnote>
  <w:endnote w:id="62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36، 63، 118 ـ 119. </w:t>
      </w:r>
    </w:p>
  </w:endnote>
  <w:endnote w:id="628">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89. وانظر أيضاً: التستري، الأخبار الدخيلة 2: 152. </w:t>
      </w:r>
    </w:p>
  </w:endnote>
  <w:endnote w:id="629">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الغضائري، الرجال: 38؛ التستري، قاموس الرجال 1: 69. </w:t>
      </w:r>
    </w:p>
  </w:endnote>
  <w:endnote w:id="630">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يعرف بعناوين من قبيل: (كذّاب، وضّاع للحديث، غير معتنى به، وأحاديثه لا يُعتدّ بها). انظر: ابن الغضائري، الرجال: 80. </w:t>
      </w:r>
    </w:p>
  </w:endnote>
  <w:endnote w:id="631">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قال النجاشي بشأن (عمارة بن زيد): (أبو زيد الخيواني المصري)، ثم أضاف قائلاً: (</w:t>
      </w:r>
      <w:r w:rsidRPr="005258BA">
        <w:rPr>
          <w:sz w:val="28"/>
          <w:rtl/>
        </w:rPr>
        <w:t>لا يعرف من أمره غير هذا</w:t>
      </w:r>
      <w:r w:rsidRPr="005258BA">
        <w:rPr>
          <w:rFonts w:hint="cs"/>
          <w:sz w:val="28"/>
          <w:rtl/>
        </w:rPr>
        <w:t xml:space="preserve">). انظر: رجال النجاشي: 303. </w:t>
      </w:r>
    </w:p>
  </w:endnote>
  <w:endnote w:id="632">
    <w:p w:rsidR="00E229BE" w:rsidRPr="005258BA" w:rsidRDefault="00E229BE" w:rsidP="00A0158E">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Pr>
          <w:rFonts w:ascii="DanaFajr" w:hAnsi="DanaFajr"/>
          <w:sz w:val="28"/>
          <w:rtl/>
        </w:rPr>
        <w:t>)</w:t>
      </w:r>
      <w:r>
        <w:rPr>
          <w:rFonts w:ascii="DanaFajr" w:hAnsi="DanaFajr" w:hint="cs"/>
          <w:sz w:val="28"/>
          <w:rtl/>
        </w:rPr>
        <w:t xml:space="preserve"> </w:t>
      </w:r>
      <w:r w:rsidRPr="005258BA">
        <w:rPr>
          <w:rFonts w:hint="cs"/>
          <w:sz w:val="28"/>
          <w:rtl/>
        </w:rPr>
        <w:t>قال والد ابن الغضائري (حسين بن عبيد الله) أنه سمع هذا الخبر من أحد أصحابنا (الشيعة). انظر: النجاشي، المصدر نفسه.</w:t>
      </w:r>
    </w:p>
    <w:p w:rsidR="00E229BE" w:rsidRPr="005258BA" w:rsidRDefault="00E229BE" w:rsidP="00A0158E">
      <w:pPr>
        <w:pStyle w:val="aa"/>
        <w:spacing w:line="292" w:lineRule="exact"/>
        <w:ind w:firstLine="0"/>
        <w:rPr>
          <w:sz w:val="28"/>
        </w:rPr>
      </w:pPr>
      <w:r w:rsidRPr="005258BA">
        <w:rPr>
          <w:rFonts w:hint="cs"/>
          <w:sz w:val="28"/>
          <w:rtl/>
        </w:rPr>
        <w:t>ابن الغضائري، الرجال: 77 ـ 78.</w:t>
      </w:r>
    </w:p>
  </w:endnote>
  <w:endnote w:id="63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وعلى الرغم من هذه الحقيقة قام محمد بن جرير بن رستم الطبري في كتابه (دلائل الإمامة) بنقل الكثير من الروايات عن هذا الشخص المختلق (عمارة بن زيد)، للأسف الشديد ـ كما نجد ذلك في: 84، 86، 104، 113 ـ 114، 158، 186 ـ 187، 212. وقد تمّ تصحيف هذا الاسم في بعض الأسانيد بـ (عمارة بن زيد). </w:t>
      </w:r>
    </w:p>
    <w:p w:rsidR="00E229BE" w:rsidRPr="005258BA" w:rsidRDefault="00E229BE" w:rsidP="00A0158E">
      <w:pPr>
        <w:pStyle w:val="aa"/>
        <w:spacing w:line="292" w:lineRule="exact"/>
        <w:ind w:firstLine="0"/>
        <w:rPr>
          <w:sz w:val="28"/>
          <w:rtl/>
          <w:lang w:bidi="ar-IQ"/>
        </w:rPr>
      </w:pPr>
      <w:r w:rsidRPr="005258BA">
        <w:rPr>
          <w:rFonts w:hint="cs"/>
          <w:sz w:val="28"/>
          <w:rtl/>
          <w:lang w:bidi="ar-IQ"/>
        </w:rPr>
        <w:t>انظر: ابن الغضائري، الرجال: 80.</w:t>
      </w:r>
    </w:p>
  </w:endnote>
  <w:endnote w:id="634">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63؛ العلاّمة الحلّي، خلاصة الأقوال: 162. </w:t>
      </w:r>
    </w:p>
  </w:endnote>
  <w:endnote w:id="63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قاموس الرجال 1: 63. </w:t>
      </w:r>
    </w:p>
  </w:endnote>
  <w:endnote w:id="636">
    <w:p w:rsidR="00E229BE" w:rsidRPr="005258BA" w:rsidRDefault="00E229BE" w:rsidP="00A0158E">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يرى بعض علماء أهل السنّة أن تساهل الراوي في أمر الحديث يُعَدّ من المراتب الخفيفة في التجريح. (انظر: نور الدين عتر، منهج النقد في علوم الحديث: 111؛ وانظر: عبد الله المامقاني، مقباس الهداية 2: 307، ط1، قم، 1413هـ).</w:t>
      </w:r>
    </w:p>
  </w:endnote>
  <w:endnote w:id="637">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38، 93 ـ 94. </w:t>
      </w:r>
    </w:p>
  </w:endnote>
  <w:endnote w:id="638">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39، 48، 96 ـ 97. </w:t>
      </w:r>
    </w:p>
  </w:endnote>
  <w:endnote w:id="639">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44، 93 ـ 94. </w:t>
      </w:r>
    </w:p>
  </w:endnote>
  <w:endnote w:id="640">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52. </w:t>
      </w:r>
    </w:p>
  </w:endnote>
  <w:endnote w:id="641">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21؛ السبحاني، كلّيات في علم الرجال: 89، 93. </w:t>
      </w:r>
    </w:p>
  </w:endnote>
  <w:endnote w:id="642">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29. </w:t>
      </w:r>
    </w:p>
  </w:endnote>
  <w:endnote w:id="64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38؛ التستري، قاموس الرجال 1: 69. </w:t>
      </w:r>
    </w:p>
  </w:endnote>
  <w:endnote w:id="644">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52. </w:t>
      </w:r>
    </w:p>
  </w:endnote>
  <w:endnote w:id="64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28. </w:t>
      </w:r>
    </w:p>
  </w:endnote>
  <w:endnote w:id="646">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القسم الثاني عشر من هذه المقالة. </w:t>
      </w:r>
    </w:p>
  </w:endnote>
  <w:endnote w:id="64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52. </w:t>
      </w:r>
    </w:p>
  </w:endnote>
  <w:endnote w:id="648">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87. </w:t>
      </w:r>
    </w:p>
  </w:endnote>
  <w:endnote w:id="649">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نفسه. </w:t>
      </w:r>
    </w:p>
  </w:endnote>
  <w:endnote w:id="650">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نعمة الله صفري فروشاني، جريان شناسي غلوّ / القسم الثاني، مجلة علوم حديث، العددان 1 ـ 2: 120؛ النوبختي، فِرَق الشيعة: 43 ـ 44، 74، 82. </w:t>
      </w:r>
    </w:p>
  </w:endnote>
  <w:endnote w:id="651">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نعمة الله صفري فروشاني، جريان شناسي غلوّ / القسم الثاني، مجلة علوم حديث، العددان 1 ـ 2: 124، (بتلخيصٍ). </w:t>
      </w:r>
    </w:p>
  </w:endnote>
  <w:endnote w:id="652">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ابن داوود الحلّي: 242، النجف الأشرف، 1392هـ؛ العلاّمة الحلّي، خلاصة الأقوال: 331، 392، 406؛ أبو القاسم الخوئي، معجم رجال الحديث 14: 243 ـ 261؛ نعمة الله صفري فروشاني، جريان شناسي غلوّ / القسم الثاني، مجلة علوم حديث، العددان 1 ـ 2: 104 ـ 107؛ الطوسي، اختيار معرفة الرجال 2: 490، 577، 585 ـ 586. </w:t>
      </w:r>
    </w:p>
  </w:endnote>
  <w:endnote w:id="653">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الغضائري، الرجال: 88؛ وانظر أيضاً: الطوسي، اختيار معرفة الرجال 2: 576. </w:t>
      </w:r>
    </w:p>
  </w:endnote>
  <w:endnote w:id="654">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112. </w:t>
      </w:r>
    </w:p>
  </w:endnote>
  <w:endnote w:id="65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126. </w:t>
      </w:r>
    </w:p>
  </w:endnote>
  <w:endnote w:id="656">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30. </w:t>
      </w:r>
    </w:p>
  </w:endnote>
  <w:endnote w:id="65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80. </w:t>
      </w:r>
    </w:p>
  </w:endnote>
  <w:endnote w:id="658">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37. </w:t>
      </w:r>
    </w:p>
  </w:endnote>
  <w:endnote w:id="659">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38. </w:t>
      </w:r>
    </w:p>
  </w:endnote>
  <w:endnote w:id="660">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92. </w:t>
      </w:r>
    </w:p>
  </w:endnote>
  <w:endnote w:id="661">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99. </w:t>
      </w:r>
    </w:p>
  </w:endnote>
  <w:endnote w:id="662">
    <w:p w:rsidR="00E229BE" w:rsidRPr="005258BA" w:rsidRDefault="00E229BE" w:rsidP="006C7BE0">
      <w:pPr>
        <w:pStyle w:val="aa"/>
        <w:spacing w:line="29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من ألفاظ التجريح الدالّة على غلوّ الشخص. (انظر: الشهيد الثاني، الرعاية في علم الدراية: 209، تحقيق: عبد الحسين محمد عليّ البقّال، ط1، قم، 1408هـ؛ عبد الله المامقاني، مقباس الهداية 2: 305). </w:t>
      </w:r>
    </w:p>
  </w:endnote>
  <w:endnote w:id="66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76 ـ 77. </w:t>
      </w:r>
    </w:p>
  </w:endnote>
  <w:endnote w:id="664">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77. </w:t>
      </w:r>
    </w:p>
  </w:endnote>
  <w:endnote w:id="66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79. </w:t>
      </w:r>
    </w:p>
  </w:endnote>
  <w:endnote w:id="666">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رجال النجاشي: 255. </w:t>
      </w:r>
    </w:p>
  </w:endnote>
  <w:endnote w:id="66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51 ـ 52؛ التستري، قاموس الرجال 1: 73. </w:t>
      </w:r>
    </w:p>
  </w:endnote>
  <w:endnote w:id="668">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رجال النجاشي: 60 </w:t>
      </w:r>
      <w:r>
        <w:rPr>
          <w:rFonts w:hint="cs"/>
          <w:sz w:val="28"/>
          <w:rtl/>
        </w:rPr>
        <w:t>ـ</w:t>
      </w:r>
      <w:r w:rsidRPr="005258BA">
        <w:rPr>
          <w:rFonts w:hint="cs"/>
          <w:sz w:val="28"/>
          <w:rtl/>
        </w:rPr>
        <w:t xml:space="preserve"> 61. </w:t>
      </w:r>
    </w:p>
  </w:endnote>
  <w:endnote w:id="669">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قاموس الرجال 3: 271؛ الكليني، الكافي 1: 241 ـ 252، تحقيق: علي أكبر الغفاري، ط3، طهران، 1388هـ. </w:t>
      </w:r>
    </w:p>
  </w:endnote>
  <w:endnote w:id="670">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قاموس الرجال 1: 67. </w:t>
      </w:r>
    </w:p>
  </w:endnote>
  <w:endnote w:id="671">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الخاقاني: 56، 147 ـ 148، 161، 171، تحقيق: محمد صادق بحر العلوم، ط2، قم، 1404هـ؛ السبحاني، كليات في علم الرجال: 93، مقتبساً ذلك من كلام الوحيد البهبهاني في كتابه (الفوائد الرجالية)، المطبوع في آخر رجال الخاقاني؛ التستري، الأخبار الدخيلة 2: 96؛ التستري، قاموس الرجال 1: 442 ـ 443، حيث بين رأي الوحيد البهبهاني، وعمد إلى نقده. </w:t>
      </w:r>
    </w:p>
  </w:endnote>
  <w:endnote w:id="672">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السبحاني، كليات في علم الرجال: 98. </w:t>
      </w:r>
    </w:p>
  </w:endnote>
  <w:endnote w:id="67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28. كما يصدق هذا الأمر على رجال النجاشي في الفهرست ورجال الشيخ الطوسي المعاصرين لتلك الفترة أيضاً. والذي ميَّز منهج ابن الغضائري هو اختبار الآراء الرجالية الموجودة والمعروفة بشأن الرواة من خلال الدراسات الموسّعة بشأنهم وبشأن رواياتهم، الأمر الذي يعكس شدّة دقته واحتياطه وإخلاصه العلمي. </w:t>
      </w:r>
    </w:p>
  </w:endnote>
  <w:endnote w:id="674">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الغضائري، الرجال: 51. </w:t>
      </w:r>
    </w:p>
  </w:endnote>
  <w:endnote w:id="675">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وهو من خاصّة أصحاب الإمام الرضا</w:t>
      </w:r>
      <w:r w:rsidRPr="005B6348">
        <w:rPr>
          <w:rFonts w:cs="Mosawi" w:hint="cs"/>
          <w:szCs w:val="20"/>
          <w:rtl/>
        </w:rPr>
        <w:t>×</w:t>
      </w:r>
      <w:r w:rsidRPr="005258BA">
        <w:rPr>
          <w:rFonts w:hint="cs"/>
          <w:sz w:val="28"/>
          <w:rtl/>
        </w:rPr>
        <w:t xml:space="preserve">، وكان زاهداً جليلاً في قدره، وكان ثقة في حديثه ورواياته. (انظر: الطوسي، الرجال: 354؛ الطوسي، الفهرست: 98). </w:t>
      </w:r>
    </w:p>
  </w:endnote>
  <w:endnote w:id="676">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الغضائري، الرجال: 51. </w:t>
      </w:r>
    </w:p>
  </w:endnote>
  <w:endnote w:id="677">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93. </w:t>
      </w:r>
    </w:p>
  </w:endnote>
  <w:endnote w:id="678">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111. </w:t>
      </w:r>
    </w:p>
  </w:endnote>
  <w:endnote w:id="679">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نعمة الله صفري فروشاني، جريان شناسي غلوّ / القسم الثاني، مجلة علوم حديث، العددان 1 ـ 2: 94، 331؛ الطوسي، اختيار معرفة الرجال: 223 ـ 226. </w:t>
      </w:r>
    </w:p>
  </w:endnote>
  <w:endnote w:id="680">
    <w:p w:rsidR="00E229BE" w:rsidRPr="005258BA" w:rsidRDefault="00E229BE" w:rsidP="00F43403">
      <w:pPr>
        <w:pStyle w:val="aa"/>
        <w:spacing w:line="29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الغضائري، الرجال: 20. </w:t>
      </w:r>
    </w:p>
  </w:endnote>
  <w:endnote w:id="681">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63. </w:t>
      </w:r>
    </w:p>
  </w:endnote>
  <w:endnote w:id="682">
    <w:p w:rsidR="00E229BE" w:rsidRPr="005258BA" w:rsidRDefault="00E229BE" w:rsidP="00F43403">
      <w:pPr>
        <w:pStyle w:val="aa"/>
        <w:spacing w:line="29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الطوسي، الرجال: 135؛ رجال النجاشي: 170. </w:t>
      </w:r>
    </w:p>
  </w:endnote>
  <w:endnote w:id="683">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61؛ رجال النجاشي: 170. </w:t>
      </w:r>
    </w:p>
  </w:endnote>
  <w:endnote w:id="684">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36. </w:t>
      </w:r>
    </w:p>
  </w:endnote>
  <w:endnote w:id="685">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88. </w:t>
      </w:r>
    </w:p>
  </w:endnote>
  <w:endnote w:id="686">
    <w:p w:rsidR="00E229BE" w:rsidRPr="005258BA" w:rsidRDefault="00E229BE" w:rsidP="00F43403">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بداية هذا القسم؛ الجلالي، مقدّمه بر رجال ابن الغضائري: 28. </w:t>
      </w:r>
    </w:p>
  </w:endnote>
  <w:endnote w:id="687">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الأنصاري، (ابن الغضائري)، دائرة المعارف الإسلامية الكبرى 4: 362. </w:t>
      </w:r>
    </w:p>
  </w:endnote>
  <w:endnote w:id="688">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العلاّمة الحلّي، إيضاح الاشتباه: 19، 161، تحقيق: الشيخ محمد حسون، ط1، قم، 1411هـ؛ رجال النجاشي: 69، 83. </w:t>
      </w:r>
    </w:p>
  </w:endnote>
  <w:endnote w:id="689">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عبد الله الأفندي الإصفهاني، رياض العلماء وحياض الفضلاء 2: 133، تحقيق: أحمد الحسيني، قم، 1401هـ؛ الخوئي، معجم رجال الحديث 2: 105؛ السبحاني، كليات في علم الرجال: 80. </w:t>
      </w:r>
    </w:p>
  </w:endnote>
  <w:endnote w:id="690">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محمد بن أحمد بن عثمان الذهبي، ميزان الاعتدال 1: 541، تحقيق: علي محمد بجاوي، ط1، بيروت، 1382هـ. </w:t>
      </w:r>
    </w:p>
  </w:endnote>
  <w:endnote w:id="691">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محمد باقر البهبودي، معرفة الحديث: 252، طهران، 1362هـ.ش؛ الطوسي، الرجال: 425؛ عمر رضا كحّالة، معجم المؤلِّفين 4: 25 ـ 26، بيروت. </w:t>
      </w:r>
    </w:p>
  </w:endnote>
  <w:endnote w:id="692">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النجاشي: 69؛ عمر رضا كحّالة، معجم المؤلِّفين 4: 25 ـ 26. </w:t>
      </w:r>
    </w:p>
  </w:endnote>
  <w:endnote w:id="693">
    <w:p w:rsidR="00E229BE" w:rsidRPr="005258BA" w:rsidRDefault="00E229BE" w:rsidP="00A0158E">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قاموس الرجال 1: 443. </w:t>
      </w:r>
    </w:p>
  </w:endnote>
  <w:endnote w:id="694">
    <w:p w:rsidR="00E229BE" w:rsidRPr="005258BA" w:rsidRDefault="00E229BE" w:rsidP="00A0158E">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الغضائري، الرجال: 43. </w:t>
      </w:r>
    </w:p>
  </w:endnote>
  <w:endnote w:id="695">
    <w:p w:rsidR="00E229BE" w:rsidRPr="005258BA" w:rsidRDefault="00E229BE" w:rsidP="00415441">
      <w:pPr>
        <w:pStyle w:val="aa"/>
        <w:spacing w:line="29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125؛ العلاّمة الحلّي، خلاصة الأقوال: 305؛ رجال النجاشي: 459. ثم إنه إذا كانت المجهولية في العين (الوجود) كان الراوي (مجهول العين)، وإنْ كان مجهولاً في الصفة الظاهرية والباطنية كان الراوي (مجهول الحال). </w:t>
      </w:r>
    </w:p>
  </w:endnote>
  <w:endnote w:id="696">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لم يكن هناك من ذكرٍ لهذه المسألة، وإنما شاع هذا الوصف بين المتأخِّرين، وكان أغلبها بتأثير من النـزعة الأخبارية (انظر: التستري، قاموس الرجال 1: 67). </w:t>
      </w:r>
    </w:p>
  </w:endnote>
  <w:endnote w:id="697">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Pr>
          <w:rFonts w:ascii="DanaFajr" w:hAnsi="DanaFajr"/>
          <w:sz w:val="28"/>
          <w:rtl/>
        </w:rPr>
        <w:t>)</w:t>
      </w:r>
      <w:r>
        <w:rPr>
          <w:rFonts w:ascii="DanaFajr" w:hAnsi="DanaFajr" w:hint="cs"/>
          <w:sz w:val="28"/>
          <w:rtl/>
        </w:rPr>
        <w:t xml:space="preserve"> </w:t>
      </w:r>
      <w:r w:rsidRPr="005258BA">
        <w:rPr>
          <w:rFonts w:hint="cs"/>
          <w:sz w:val="28"/>
          <w:rtl/>
        </w:rPr>
        <w:t xml:space="preserve">وفي ذكر الممدوحين كان ابن الغضائري وحده الذي ألّف كتاباً مستقلاًّ بعنوان (الثقات والممدوحين). </w:t>
      </w:r>
    </w:p>
  </w:endnote>
  <w:endnote w:id="698">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قاموس الرجال 1: 55، 67، حيث نقل هذا الرأي، وقام بنقده وردّه. </w:t>
      </w:r>
    </w:p>
  </w:endnote>
  <w:endnote w:id="699">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القسم الأول والثاني من هذه المقالة. </w:t>
      </w:r>
    </w:p>
  </w:endnote>
  <w:endnote w:id="700">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22. </w:t>
      </w:r>
    </w:p>
  </w:endnote>
  <w:endnote w:id="701">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التستري، قاموس الرجال 1: 55. </w:t>
      </w:r>
    </w:p>
  </w:endnote>
  <w:endnote w:id="702">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30. </w:t>
      </w:r>
    </w:p>
  </w:endnote>
  <w:endnote w:id="703">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ابن داوود الحلّي: 208 ـ 209؛ محمد رضا المامقاني، تعليقات بر مقباس الهداية 2: 161، ط1، قم، 1413هـ (مصدر فارسي). ثم إنه يتّضح من هذا الكلام أن كتاب (الثقات والممدوحين) لابن الغضائري قد وصل إلى ابن داوود، وكان بحوزته بعد قرنين من تأليفه. </w:t>
      </w:r>
    </w:p>
  </w:endnote>
  <w:endnote w:id="704">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الغضائري، الرجال: 39. </w:t>
      </w:r>
    </w:p>
  </w:endnote>
  <w:endnote w:id="705">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وانظر أيضاً: العلاّمة الحلّي، خلاصة الأقوال: 63؛ رجال ابن داوود الحلّي: 43؛ السيد مصطفى التفرشي، نقد الرجال 1: 155، ط1، قم، 1418هـ. </w:t>
      </w:r>
    </w:p>
  </w:endnote>
  <w:endnote w:id="706">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رجال النجاشي: 76. </w:t>
      </w:r>
    </w:p>
  </w:endnote>
  <w:endnote w:id="707">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الطوسي، الفهرست: 62. </w:t>
      </w:r>
    </w:p>
  </w:endnote>
  <w:endnote w:id="708">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الطهراني، الذريعة إلى تصانيف الشيعة 4: 328 ـ 332. </w:t>
      </w:r>
    </w:p>
  </w:endnote>
  <w:endnote w:id="709">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41؛ الخوئي، معجم رجال الحديث 2: 101 ـ 103. </w:t>
      </w:r>
    </w:p>
  </w:endnote>
  <w:endnote w:id="710">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قاموس الرجال 1: 68. وفي ما يتعلّق باستقلال منهج ابن الغضائري انظر أيضاً: نعمة الله صفري فروشاني، جريان شناسي غلوّ / القسم الثاني، مجلة علوم حديث، العددان 1 ـ 2: 151 ـ 153. </w:t>
      </w:r>
    </w:p>
  </w:endnote>
  <w:endnote w:id="711">
    <w:p w:rsidR="00E229BE" w:rsidRPr="005258BA" w:rsidRDefault="00E229BE" w:rsidP="00415441">
      <w:pPr>
        <w:pStyle w:val="aa"/>
        <w:spacing w:line="292"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41؛ </w:t>
      </w:r>
      <w:r w:rsidR="00415441">
        <w:rPr>
          <w:rFonts w:hint="cs"/>
          <w:sz w:val="28"/>
          <w:rtl/>
        </w:rPr>
        <w:t>الأردبيلي</w:t>
      </w:r>
      <w:r w:rsidRPr="005258BA">
        <w:rPr>
          <w:rFonts w:hint="cs"/>
          <w:sz w:val="28"/>
          <w:rtl/>
        </w:rPr>
        <w:t xml:space="preserve">، جامع الرواة 1: 47، قم؛ الخوئي، معجم رجال الحديث 2: 101 ـ 103؛ الطوسي، الفهرست: 65؛ رجال النجاشي: 76. </w:t>
      </w:r>
    </w:p>
  </w:endnote>
  <w:endnote w:id="712">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41؛ التفرشي، نقد الرجال 1: 117؛ العلاّمة الحلّي، خلاصة الأقوال: 320. </w:t>
      </w:r>
    </w:p>
  </w:endnote>
  <w:endnote w:id="713">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الخوئي، معجم رجال الحديث 2: 103. </w:t>
      </w:r>
    </w:p>
  </w:endnote>
  <w:endnote w:id="714">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30. </w:t>
      </w:r>
    </w:p>
  </w:endnote>
  <w:endnote w:id="715">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93. </w:t>
      </w:r>
    </w:p>
  </w:endnote>
  <w:endnote w:id="716">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نفسه. </w:t>
      </w:r>
    </w:p>
  </w:endnote>
  <w:endnote w:id="717">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94؛ التستري، قاموس الرجال 1: 66 ـ 67؛ رجال النجاشي: 329. </w:t>
      </w:r>
    </w:p>
  </w:endnote>
  <w:endnote w:id="718">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إن النقطة الجديرة بالتأمُّل هي أن ابن الغضائري ـ على الرغم من سائر الأصحاب والرجاليين الشيعة ـ ينظر إلى (محمد بن أورمة) بشكلٍ إيجابي، ويعمل على توثيقه؛ لأن الشيخ الطوسي يرى (محمد بن أورمة) ضعيفاً. (انظر: الطوسي، الرجال: 448، الرقم 6362)، واعتبر رواياته مشتملة على التخليط والغلوّ. وقد نقل عن أبي جعفر ابن بابويه (الصدوق) كلامه ورأيه الذي أورد فيه تهمة الغلوّ إلى (محمد بن أورمة)، والقول بأنها غير قابلة للاعتماد، وأن العمل بها غير جائز. (انظر: الطوسي، الفهرست: 220، الرقم 620). كما أن النجاشي قد اكتفى بمجرّد نقل الأقوال المختلفة بشأن اتهامه وبراءته، دون إبداء رغبة في تبرئة (محمد بن أورمة)، وقد أضاف إلى ذلك قائلاً: (إن كتبه صحيحة، باستثناء التفسير الباطني المنسوب له، والممتزج بالصحيح والسقيم). (انظر: رجال النجاشي: 329، الرقم 891). </w:t>
      </w:r>
    </w:p>
  </w:endnote>
  <w:endnote w:id="719">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110 ـ 111. </w:t>
      </w:r>
    </w:p>
  </w:endnote>
  <w:endnote w:id="720">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61؛ الطوسي، اختيار معرفة الرجال: 206. </w:t>
      </w:r>
    </w:p>
  </w:endnote>
  <w:endnote w:id="721">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62؛ الطوسي، الفهرست: 130. </w:t>
      </w:r>
    </w:p>
  </w:endnote>
  <w:endnote w:id="722">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الأخبار الدخيلة 2: 96. </w:t>
      </w:r>
    </w:p>
  </w:endnote>
  <w:endnote w:id="723">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الغضائري، الرجال: 62. </w:t>
      </w:r>
    </w:p>
  </w:endnote>
  <w:endnote w:id="724">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الطوسي، الفهرست: 130. </w:t>
      </w:r>
    </w:p>
  </w:endnote>
  <w:endnote w:id="725">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النجاشي: 174 ـ 175. </w:t>
      </w:r>
    </w:p>
  </w:endnote>
  <w:endnote w:id="726">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الخوئي، معجم رجال الحديث 8: 379، 383. </w:t>
      </w:r>
    </w:p>
  </w:endnote>
  <w:endnote w:id="727">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الخواجوئي، الفوائد الرجالية: 284. </w:t>
      </w:r>
    </w:p>
  </w:endnote>
  <w:endnote w:id="728">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الغضائري، الرجال: 74. </w:t>
      </w:r>
    </w:p>
  </w:endnote>
  <w:endnote w:id="729">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الجلالي، مقدّمه بر رجال ابن الغضائري: 21؛ المامقاني، مقباس الهداية 2: 272. </w:t>
      </w:r>
    </w:p>
  </w:endnote>
  <w:endnote w:id="730">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المامقاني، مقباس الهداية 2: 272، حيث قبل برأي الوحيد البهبهاني في الفوائد الرجالية: 49، وعمل على نقله وبيانه. </w:t>
      </w:r>
    </w:p>
  </w:endnote>
  <w:endnote w:id="731">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رجال الخاقاني: 102. </w:t>
      </w:r>
    </w:p>
  </w:endnote>
  <w:endnote w:id="732">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148. </w:t>
      </w:r>
    </w:p>
  </w:endnote>
  <w:endnote w:id="733">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لقد ناقش كاتب هذه السطور هذا الأمر في مقالةٍ مستقلّة، واستدلّ على صحّة واعتبار نسبة كتاب (الضعفاء) أو (الرجال) إلى ابن الغضائري. </w:t>
      </w:r>
    </w:p>
  </w:endnote>
  <w:endnote w:id="734">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الجلالي، مقدّمه بر رجال ابن الغضائري: 22. </w:t>
      </w:r>
    </w:p>
  </w:endnote>
  <w:endnote w:id="735">
    <w:p w:rsidR="00E229BE" w:rsidRPr="005258BA" w:rsidRDefault="00E229BE" w:rsidP="00415441">
      <w:pPr>
        <w:pStyle w:val="aa"/>
        <w:spacing w:line="292"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التستري، الأخبار الدخيلة 2: 443، 663. </w:t>
      </w:r>
    </w:p>
  </w:endnote>
  <w:endnote w:id="736">
    <w:p w:rsidR="00E229BE" w:rsidRPr="005258BA" w:rsidRDefault="00E229BE" w:rsidP="00415441">
      <w:pPr>
        <w:pStyle w:val="aa"/>
        <w:spacing w:line="292"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الجلالي، مقدّمه بر رجال ابن الغضائري: 21. </w:t>
      </w:r>
    </w:p>
  </w:endnote>
  <w:endnote w:id="737">
    <w:p w:rsidR="00E229BE" w:rsidRPr="005258BA" w:rsidRDefault="00E229BE" w:rsidP="00BC4757">
      <w:pPr>
        <w:pStyle w:val="aa"/>
        <w:bidi w:val="0"/>
        <w:spacing w:line="307" w:lineRule="exact"/>
        <w:ind w:firstLine="0"/>
        <w:rPr>
          <w:rFonts w:asciiTheme="majorBidi" w:hAnsiTheme="majorBidi" w:cstheme="majorBidi"/>
          <w:szCs w:val="20"/>
          <w:lang w:val="en-US"/>
        </w:rPr>
      </w:pPr>
      <w:r w:rsidRPr="005258BA">
        <w:rPr>
          <w:rFonts w:asciiTheme="majorBidi" w:hAnsiTheme="majorBidi" w:cstheme="majorBidi" w:hint="cs"/>
          <w:szCs w:val="20"/>
          <w:rtl/>
        </w:rPr>
        <w:t>)</w:t>
      </w:r>
      <w:r w:rsidRPr="005258BA">
        <w:rPr>
          <w:rStyle w:val="ac"/>
          <w:rFonts w:asciiTheme="majorBidi" w:eastAsiaTheme="majorEastAsia" w:hAnsiTheme="majorBidi" w:cstheme="majorBidi"/>
          <w:szCs w:val="20"/>
          <w:vertAlign w:val="baseline"/>
        </w:rPr>
        <w:endnoteRef/>
      </w:r>
      <w:r w:rsidRPr="005258BA">
        <w:rPr>
          <w:rFonts w:asciiTheme="majorBidi" w:hAnsiTheme="majorBidi" w:cstheme="majorBidi"/>
          <w:szCs w:val="20"/>
        </w:rPr>
        <w:t>) confluence theory</w:t>
      </w:r>
      <w:r w:rsidRPr="005258BA">
        <w:rPr>
          <w:rFonts w:asciiTheme="majorBidi" w:hAnsiTheme="majorBidi" w:cstheme="majorBidi" w:hint="cs"/>
          <w:szCs w:val="20"/>
        </w:rPr>
        <w:t>.</w:t>
      </w:r>
    </w:p>
  </w:endnote>
  <w:endnote w:id="738">
    <w:p w:rsidR="00E229BE" w:rsidRPr="005258BA" w:rsidRDefault="00E229BE" w:rsidP="00BC4757">
      <w:pPr>
        <w:pStyle w:val="aa"/>
        <w:spacing w:line="307" w:lineRule="exact"/>
        <w:ind w:firstLine="0"/>
        <w:rPr>
          <w:sz w:val="28"/>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سيد علي مير موسوي، </w:t>
      </w:r>
      <w:r w:rsidRPr="005258BA">
        <w:rPr>
          <w:rFonts w:hint="cs"/>
          <w:sz w:val="22"/>
          <w:szCs w:val="22"/>
          <w:rtl/>
        </w:rPr>
        <w:t>«</w:t>
      </w:r>
      <w:r w:rsidRPr="005258BA">
        <w:rPr>
          <w:rFonts w:hint="cs"/>
          <w:sz w:val="28"/>
          <w:rtl/>
        </w:rPr>
        <w:t>راه ناهموار (الطريق الوعرة)، دائرة الفقه في المجال السياسي</w:t>
      </w:r>
      <w:r w:rsidRPr="005258BA">
        <w:rPr>
          <w:rFonts w:hint="cs"/>
          <w:sz w:val="22"/>
          <w:szCs w:val="22"/>
          <w:rtl/>
        </w:rPr>
        <w:t>»</w:t>
      </w:r>
      <w:r w:rsidRPr="005258BA">
        <w:rPr>
          <w:rFonts w:hint="cs"/>
          <w:sz w:val="28"/>
          <w:rtl/>
        </w:rPr>
        <w:t>، مجلة شهروند إمروز (المواطن اليوم)(13/</w:t>
      </w:r>
      <w:r w:rsidRPr="005258BA">
        <w:rPr>
          <w:rFonts w:asciiTheme="minorHAnsi" w:hAnsiTheme="minorHAnsi" w:hint="cs"/>
          <w:sz w:val="28"/>
          <w:rtl/>
          <w:lang w:val="en-US"/>
        </w:rPr>
        <w:t>5</w:t>
      </w:r>
      <w:r w:rsidRPr="005258BA">
        <w:rPr>
          <w:rFonts w:hint="cs"/>
          <w:sz w:val="28"/>
          <w:rtl/>
        </w:rPr>
        <w:t>/1387هـ.ش)(3/8/2008م): 122 ـ 12</w:t>
      </w:r>
      <w:r w:rsidRPr="005258BA">
        <w:rPr>
          <w:rFonts w:asciiTheme="minorHAnsi" w:hAnsiTheme="minorHAnsi" w:hint="cs"/>
          <w:sz w:val="28"/>
          <w:rtl/>
          <w:lang w:val="en-US"/>
        </w:rPr>
        <w:t>4</w:t>
      </w:r>
      <w:r w:rsidRPr="005258BA">
        <w:rPr>
          <w:rFonts w:hint="cs"/>
          <w:sz w:val="28"/>
          <w:rtl/>
        </w:rPr>
        <w:t xml:space="preserve">. </w:t>
      </w:r>
    </w:p>
  </w:endnote>
  <w:endnote w:id="739">
    <w:p w:rsidR="00E229BE" w:rsidRPr="005258BA" w:rsidRDefault="00E229BE" w:rsidP="00BC4757">
      <w:pPr>
        <w:pStyle w:val="aa"/>
        <w:spacing w:line="307" w:lineRule="exact"/>
        <w:ind w:firstLine="0"/>
        <w:rPr>
          <w:sz w:val="28"/>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عبدالله جوادي الآملي، </w:t>
      </w:r>
      <w:r w:rsidRPr="005258BA">
        <w:rPr>
          <w:rStyle w:val="Style14ptItalic"/>
          <w:rFonts w:cs="DanaFajr" w:hint="cs"/>
          <w:i w:val="0"/>
          <w:iCs w:val="0"/>
          <w:szCs w:val="28"/>
          <w:rtl/>
        </w:rPr>
        <w:t>ولايت فقيه (ولاية الفقيه): 60، الولاية والفقاهة والعدالة</w:t>
      </w:r>
      <w:r w:rsidRPr="005258BA">
        <w:rPr>
          <w:rStyle w:val="Style14pt"/>
          <w:rFonts w:cs="DanaFajr" w:hint="cs"/>
          <w:sz w:val="28"/>
          <w:szCs w:val="28"/>
          <w:rtl/>
        </w:rPr>
        <w:t xml:space="preserve">، ط3، قم، مطبعة الإسراء، </w:t>
      </w:r>
      <w:r w:rsidRPr="005258BA">
        <w:rPr>
          <w:rFonts w:hint="cs"/>
          <w:sz w:val="28"/>
          <w:rtl/>
        </w:rPr>
        <w:t xml:space="preserve">2002. </w:t>
      </w:r>
    </w:p>
  </w:endnote>
  <w:endnote w:id="740">
    <w:p w:rsidR="00E229BE" w:rsidRPr="005258BA" w:rsidRDefault="00E229BE" w:rsidP="00BC4757">
      <w:pPr>
        <w:pStyle w:val="aa"/>
        <w:spacing w:line="307" w:lineRule="exact"/>
        <w:ind w:firstLine="0"/>
        <w:rPr>
          <w:sz w:val="28"/>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محمد تقي مصباح يزدي، </w:t>
      </w:r>
      <w:r w:rsidRPr="005258BA">
        <w:rPr>
          <w:rStyle w:val="Style14ptItalic"/>
          <w:rFonts w:cs="DanaFajr" w:hint="cs"/>
          <w:i w:val="0"/>
          <w:iCs w:val="0"/>
          <w:szCs w:val="28"/>
          <w:rtl/>
        </w:rPr>
        <w:t xml:space="preserve">راهنما شناسي (معرفة الهادي): </w:t>
      </w:r>
      <w:r w:rsidRPr="005258BA">
        <w:rPr>
          <w:rFonts w:hint="cs"/>
          <w:sz w:val="28"/>
          <w:rtl/>
        </w:rPr>
        <w:t xml:space="preserve">39 ـ </w:t>
      </w:r>
      <w:r w:rsidRPr="005258BA">
        <w:rPr>
          <w:rFonts w:asciiTheme="minorHAnsi" w:hAnsiTheme="minorHAnsi" w:hint="cs"/>
          <w:sz w:val="28"/>
          <w:rtl/>
          <w:lang w:val="en-US"/>
        </w:rPr>
        <w:t>64</w:t>
      </w:r>
      <w:r w:rsidRPr="005258BA">
        <w:rPr>
          <w:rFonts w:hint="cs"/>
          <w:sz w:val="28"/>
          <w:rtl/>
        </w:rPr>
        <w:t xml:space="preserve">، </w:t>
      </w:r>
      <w:r w:rsidRPr="005258BA">
        <w:rPr>
          <w:rFonts w:asciiTheme="minorHAnsi" w:hAnsiTheme="minorHAnsi" w:hint="cs"/>
          <w:sz w:val="28"/>
          <w:rtl/>
          <w:lang w:val="en-US"/>
        </w:rPr>
        <w:t>4</w:t>
      </w:r>
      <w:r w:rsidRPr="005258BA">
        <w:rPr>
          <w:rFonts w:hint="cs"/>
          <w:sz w:val="28"/>
          <w:rtl/>
        </w:rPr>
        <w:t>27</w:t>
      </w:r>
      <w:r w:rsidRPr="005258BA">
        <w:rPr>
          <w:rStyle w:val="Style14ptItalic"/>
          <w:rFonts w:cs="DanaFajr" w:hint="cs"/>
          <w:i w:val="0"/>
          <w:iCs w:val="0"/>
          <w:szCs w:val="28"/>
          <w:rtl/>
        </w:rPr>
        <w:t>،</w:t>
      </w:r>
      <w:r w:rsidRPr="005258BA">
        <w:rPr>
          <w:rStyle w:val="Style14pt"/>
          <w:rFonts w:cs="DanaFajr" w:hint="cs"/>
          <w:sz w:val="28"/>
          <w:szCs w:val="28"/>
          <w:rtl/>
        </w:rPr>
        <w:t xml:space="preserve"> قم، مؤسسة الإمام الخميني، </w:t>
      </w:r>
      <w:r w:rsidRPr="005258BA">
        <w:rPr>
          <w:rFonts w:hint="cs"/>
          <w:sz w:val="28"/>
          <w:rtl/>
        </w:rPr>
        <w:t xml:space="preserve">1988. </w:t>
      </w:r>
    </w:p>
  </w:endnote>
  <w:endnote w:id="741">
    <w:p w:rsidR="00E229BE" w:rsidRPr="005258BA" w:rsidRDefault="00E229BE" w:rsidP="00BC4757">
      <w:pPr>
        <w:pStyle w:val="aa"/>
        <w:spacing w:line="307" w:lineRule="exact"/>
        <w:ind w:firstLine="0"/>
        <w:rPr>
          <w:sz w:val="28"/>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جوادي الآملي، المصدر السابق: 2</w:t>
      </w:r>
      <w:r w:rsidRPr="005258BA">
        <w:rPr>
          <w:rFonts w:asciiTheme="minorHAnsi" w:hAnsiTheme="minorHAnsi" w:hint="cs"/>
          <w:sz w:val="28"/>
          <w:rtl/>
          <w:lang w:val="en-US"/>
        </w:rPr>
        <w:t>6</w:t>
      </w:r>
      <w:r w:rsidRPr="005258BA">
        <w:rPr>
          <w:rFonts w:hint="cs"/>
          <w:sz w:val="28"/>
          <w:rtl/>
        </w:rPr>
        <w:t xml:space="preserve">. </w:t>
      </w:r>
    </w:p>
  </w:endnote>
  <w:endnote w:id="742">
    <w:p w:rsidR="00E229BE" w:rsidRPr="005258BA" w:rsidRDefault="00E229BE" w:rsidP="00BC4757">
      <w:pPr>
        <w:pStyle w:val="aa"/>
        <w:spacing w:line="307" w:lineRule="exact"/>
        <w:ind w:firstLine="0"/>
        <w:rPr>
          <w:sz w:val="28"/>
          <w:rtl/>
          <w:lang w:bidi="fa-IR"/>
        </w:rPr>
      </w:pPr>
      <w:r w:rsidRPr="005258BA">
        <w:rPr>
          <w:rFonts w:ascii="DanaFajr" w:hAnsi="DanaFajr"/>
          <w:sz w:val="28"/>
          <w:rtl/>
        </w:rPr>
        <w:t>(</w:t>
      </w:r>
      <w:r w:rsidRPr="005258BA">
        <w:rPr>
          <w:rStyle w:val="ac"/>
          <w:rFonts w:ascii="DanaFajr" w:eastAsiaTheme="majorEastAsia" w:hAnsi="DanaFajr"/>
          <w:sz w:val="28"/>
          <w:vertAlign w:val="baseline"/>
          <w:rtl/>
        </w:rPr>
        <w:endnoteRef/>
      </w:r>
      <w:r w:rsidRPr="005258BA">
        <w:rPr>
          <w:rFonts w:ascii="DanaFajr" w:hAnsi="DanaFajr"/>
          <w:sz w:val="28"/>
          <w:rtl/>
        </w:rPr>
        <w:t xml:space="preserve">) </w:t>
      </w:r>
      <w:r w:rsidRPr="005258BA">
        <w:rPr>
          <w:rFonts w:hint="cs"/>
          <w:sz w:val="28"/>
          <w:rtl/>
        </w:rPr>
        <w:t xml:space="preserve">من هنا انطلق الشيخ فضل الله النوري في معارضته لتشكيل مجلس الشورى الوطني، وكتابة الدستور. فقد كان ينفي أثر الزمان والمكان على تغيير أو تحديث الاحكام الإلهية، وذلك لمخالفة هذا الأمر مع خاتمية الخاتم، وكمال الدين. بناءً على ذلك </w:t>
      </w:r>
      <w:r w:rsidRPr="005258BA">
        <w:rPr>
          <w:rFonts w:hint="eastAsia"/>
          <w:sz w:val="22"/>
          <w:szCs w:val="22"/>
          <w:rtl/>
        </w:rPr>
        <w:t>«</w:t>
      </w:r>
      <w:r w:rsidRPr="005258BA">
        <w:rPr>
          <w:rFonts w:hint="cs"/>
          <w:sz w:val="28"/>
          <w:rtl/>
        </w:rPr>
        <w:t xml:space="preserve">فتشريع القوانين، كلاًّ أو بعضاً، مخالف للإسلام، وهذه من مهام النبيّ. فضل الله النوري، </w:t>
      </w:r>
      <w:r w:rsidRPr="005258BA">
        <w:rPr>
          <w:sz w:val="28"/>
          <w:rtl/>
        </w:rPr>
        <w:t>تذكر</w:t>
      </w:r>
      <w:r w:rsidRPr="005258BA">
        <w:rPr>
          <w:rFonts w:hint="cs"/>
          <w:sz w:val="28"/>
          <w:rtl/>
        </w:rPr>
        <w:t>ة</w:t>
      </w:r>
      <w:r w:rsidRPr="005258BA">
        <w:rPr>
          <w:sz w:val="28"/>
          <w:rtl/>
        </w:rPr>
        <w:t xml:space="preserve"> الغافل و</w:t>
      </w:r>
      <w:r w:rsidRPr="005258BA">
        <w:rPr>
          <w:rFonts w:hint="cs"/>
          <w:sz w:val="28"/>
          <w:rtl/>
        </w:rPr>
        <w:t>إ</w:t>
      </w:r>
      <w:r w:rsidRPr="005258BA">
        <w:rPr>
          <w:sz w:val="28"/>
          <w:rtl/>
        </w:rPr>
        <w:t>رشاد الجاهل</w:t>
      </w:r>
      <w:r w:rsidRPr="005258BA">
        <w:rPr>
          <w:rFonts w:hint="cs"/>
          <w:sz w:val="28"/>
          <w:rtl/>
        </w:rPr>
        <w:t>،</w:t>
      </w:r>
      <w:r w:rsidRPr="005258BA">
        <w:rPr>
          <w:sz w:val="28"/>
          <w:rtl/>
        </w:rPr>
        <w:t xml:space="preserve"> </w:t>
      </w:r>
      <w:r w:rsidRPr="005258BA">
        <w:rPr>
          <w:rFonts w:hint="cs"/>
          <w:sz w:val="28"/>
          <w:rtl/>
        </w:rPr>
        <w:t xml:space="preserve">في: غلام حسين </w:t>
      </w:r>
      <w:r w:rsidRPr="00920854">
        <w:rPr>
          <w:rFonts w:ascii="Mosawi" w:hAnsi="Mosawi" w:cs="Abz-3 (Yagut)" w:hint="cs"/>
          <w:szCs w:val="20"/>
          <w:rtl/>
        </w:rPr>
        <w:t>زر</w:t>
      </w:r>
      <w:r w:rsidRPr="00920854">
        <w:rPr>
          <w:rFonts w:ascii="Mosawi" w:hAnsi="Mosawi" w:cs="Abz-3 (Yagut)"/>
          <w:szCs w:val="20"/>
          <w:rtl/>
        </w:rPr>
        <w:t>گ</w:t>
      </w:r>
      <w:r w:rsidRPr="00920854">
        <w:rPr>
          <w:rFonts w:ascii="Mosawi" w:hAnsi="Mosawi" w:cs="Abz-3 (Yagut)" w:hint="cs"/>
          <w:szCs w:val="20"/>
          <w:rtl/>
        </w:rPr>
        <w:t>ري</w:t>
      </w:r>
      <w:r w:rsidRPr="005258BA">
        <w:rPr>
          <w:rFonts w:ascii="Mosawi" w:hAnsi="Mosawi" w:cs="Mosawi" w:hint="cs"/>
          <w:sz w:val="22"/>
          <w:szCs w:val="22"/>
          <w:rtl/>
        </w:rPr>
        <w:softHyphen/>
      </w:r>
      <w:r w:rsidRPr="005258BA">
        <w:rPr>
          <w:rFonts w:hint="cs"/>
          <w:sz w:val="28"/>
          <w:rtl/>
        </w:rPr>
        <w:t xml:space="preserve"> نجاد (باهتمام)، </w:t>
      </w:r>
      <w:r w:rsidRPr="005258BA">
        <w:rPr>
          <w:rStyle w:val="Style14ptItalic"/>
          <w:rFonts w:cs="DanaFajr" w:hint="cs"/>
          <w:i w:val="0"/>
          <w:iCs w:val="0"/>
          <w:szCs w:val="28"/>
          <w:rtl/>
        </w:rPr>
        <w:t xml:space="preserve">رسائل الحركة الدستورية، ثمانية عشر رسالة ولائحة حول الحركة </w:t>
      </w:r>
      <w:r w:rsidRPr="005258BA">
        <w:rPr>
          <w:rFonts w:hint="cs"/>
          <w:rtl/>
        </w:rPr>
        <w:t>الدستورية</w:t>
      </w:r>
      <w:r w:rsidRPr="005258BA">
        <w:rPr>
          <w:rFonts w:hint="cs"/>
          <w:sz w:val="28"/>
          <w:rtl/>
        </w:rPr>
        <w:t xml:space="preserve">: </w:t>
      </w:r>
      <w:r w:rsidRPr="005258BA">
        <w:rPr>
          <w:sz w:val="28"/>
          <w:rtl/>
        </w:rPr>
        <w:t>17</w:t>
      </w:r>
      <w:r w:rsidRPr="005258BA">
        <w:rPr>
          <w:rFonts w:asciiTheme="minorHAnsi" w:hAnsiTheme="minorHAnsi" w:hint="cs"/>
          <w:sz w:val="28"/>
          <w:rtl/>
          <w:lang w:val="en-US"/>
        </w:rPr>
        <w:t>5</w:t>
      </w:r>
      <w:r w:rsidRPr="005258BA">
        <w:rPr>
          <w:rFonts w:hint="cs"/>
          <w:rtl/>
        </w:rPr>
        <w:t xml:space="preserve">، طهران، مطبعة كوير، </w:t>
      </w:r>
      <w:r w:rsidRPr="005258BA">
        <w:rPr>
          <w:rFonts w:hint="cs"/>
          <w:sz w:val="28"/>
          <w:rtl/>
        </w:rPr>
        <w:t>199</w:t>
      </w:r>
      <w:r w:rsidRPr="005258BA">
        <w:rPr>
          <w:rFonts w:asciiTheme="minorHAnsi" w:hAnsiTheme="minorHAnsi" w:hint="cs"/>
          <w:sz w:val="28"/>
          <w:rtl/>
          <w:lang w:val="en-US"/>
        </w:rPr>
        <w:t>5</w:t>
      </w:r>
      <w:r w:rsidRPr="005258BA">
        <w:rPr>
          <w:rFonts w:hint="cs"/>
          <w:sz w:val="28"/>
          <w:rtl/>
        </w:rPr>
        <w:t xml:space="preserve">. </w:t>
      </w:r>
    </w:p>
  </w:endnote>
  <w:endnote w:id="743">
    <w:p w:rsidR="00E229BE" w:rsidRPr="005258BA" w:rsidRDefault="00E229BE" w:rsidP="00BC4757">
      <w:pPr>
        <w:pStyle w:val="aa"/>
        <w:spacing w:line="307" w:lineRule="exact"/>
        <w:ind w:firstLine="0"/>
        <w:rPr>
          <w:sz w:val="28"/>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جوادي الآملي، المصدر السابق: </w:t>
      </w:r>
      <w:r w:rsidRPr="005258BA">
        <w:rPr>
          <w:rFonts w:asciiTheme="minorHAnsi" w:hAnsiTheme="minorHAnsi" w:hint="cs"/>
          <w:sz w:val="28"/>
          <w:rtl/>
          <w:lang w:val="en-US"/>
        </w:rPr>
        <w:t>6</w:t>
      </w:r>
      <w:r w:rsidRPr="005258BA">
        <w:rPr>
          <w:rFonts w:hint="cs"/>
          <w:sz w:val="28"/>
          <w:rtl/>
        </w:rPr>
        <w:t>3، 333 ـ 33</w:t>
      </w:r>
      <w:r w:rsidRPr="005258BA">
        <w:rPr>
          <w:rFonts w:asciiTheme="minorHAnsi" w:hAnsiTheme="minorHAnsi" w:hint="cs"/>
          <w:sz w:val="28"/>
          <w:rtl/>
          <w:lang w:val="en-US"/>
        </w:rPr>
        <w:t>4</w:t>
      </w:r>
      <w:r w:rsidRPr="005258BA">
        <w:rPr>
          <w:rFonts w:hint="cs"/>
          <w:sz w:val="28"/>
          <w:rtl/>
        </w:rPr>
        <w:t xml:space="preserve">. </w:t>
      </w:r>
    </w:p>
  </w:endnote>
  <w:endnote w:id="744">
    <w:p w:rsidR="00E229BE" w:rsidRPr="005258BA" w:rsidRDefault="00E229BE" w:rsidP="00BC4757">
      <w:pPr>
        <w:pStyle w:val="aa"/>
        <w:spacing w:line="307" w:lineRule="exact"/>
        <w:ind w:firstLine="0"/>
        <w:rPr>
          <w:sz w:val="28"/>
          <w:rtl/>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مهدي </w:t>
      </w:r>
      <w:r w:rsidRPr="00920854">
        <w:rPr>
          <w:rFonts w:ascii="Mosawi" w:hAnsi="Mosawi" w:cs="Abz-3 (Yagut)" w:hint="cs"/>
          <w:szCs w:val="20"/>
          <w:rtl/>
        </w:rPr>
        <w:t>بازر</w:t>
      </w:r>
      <w:r w:rsidRPr="00920854">
        <w:rPr>
          <w:rFonts w:ascii="Mosawi" w:hAnsi="Mosawi" w:cs="Abz-3 (Yagut)"/>
          <w:szCs w:val="20"/>
          <w:rtl/>
        </w:rPr>
        <w:t>گ</w:t>
      </w:r>
      <w:r w:rsidRPr="00920854">
        <w:rPr>
          <w:rFonts w:ascii="Mosawi" w:hAnsi="Mosawi" w:cs="Abz-3 (Yagut)" w:hint="cs"/>
          <w:szCs w:val="20"/>
          <w:rtl/>
        </w:rPr>
        <w:t>ان</w:t>
      </w:r>
      <w:r w:rsidRPr="005258BA">
        <w:rPr>
          <w:rFonts w:hint="cs"/>
          <w:sz w:val="28"/>
          <w:rtl/>
        </w:rPr>
        <w:t xml:space="preserve">، </w:t>
      </w:r>
      <w:r w:rsidRPr="005258BA">
        <w:rPr>
          <w:sz w:val="22"/>
          <w:szCs w:val="22"/>
          <w:rtl/>
        </w:rPr>
        <w:t>«</w:t>
      </w:r>
      <w:r w:rsidRPr="005258BA">
        <w:rPr>
          <w:sz w:val="28"/>
          <w:rtl/>
        </w:rPr>
        <w:t xml:space="preserve">آخرت وخدا، هدف بعثت </w:t>
      </w:r>
      <w:r w:rsidRPr="005258BA">
        <w:rPr>
          <w:rFonts w:hint="cs"/>
          <w:sz w:val="28"/>
          <w:rtl/>
        </w:rPr>
        <w:t>أ</w:t>
      </w:r>
      <w:r w:rsidRPr="005258BA">
        <w:rPr>
          <w:sz w:val="28"/>
          <w:rtl/>
        </w:rPr>
        <w:t>نبيا</w:t>
      </w:r>
      <w:r w:rsidRPr="005258BA">
        <w:rPr>
          <w:sz w:val="22"/>
          <w:szCs w:val="22"/>
          <w:rtl/>
        </w:rPr>
        <w:t>»</w:t>
      </w:r>
      <w:r w:rsidRPr="005258BA">
        <w:rPr>
          <w:rFonts w:hint="cs"/>
          <w:sz w:val="28"/>
          <w:rtl/>
        </w:rPr>
        <w:t xml:space="preserve"> (الله والآخرة، الغاية من إرسال الرسل)،</w:t>
      </w:r>
      <w:r w:rsidRPr="005258BA">
        <w:rPr>
          <w:sz w:val="28"/>
          <w:rtl/>
        </w:rPr>
        <w:t xml:space="preserve"> كيان، </w:t>
      </w:r>
      <w:r w:rsidRPr="005258BA">
        <w:rPr>
          <w:rFonts w:hint="cs"/>
          <w:sz w:val="28"/>
          <w:rtl/>
        </w:rPr>
        <w:t>العدد</w:t>
      </w:r>
      <w:r w:rsidRPr="005258BA">
        <w:rPr>
          <w:sz w:val="28"/>
          <w:rtl/>
        </w:rPr>
        <w:t xml:space="preserve"> 28</w:t>
      </w:r>
      <w:r w:rsidRPr="005258BA">
        <w:rPr>
          <w:rFonts w:hint="cs"/>
          <w:sz w:val="28"/>
          <w:rtl/>
        </w:rPr>
        <w:t xml:space="preserve"> (ديسمبر 199</w:t>
      </w:r>
      <w:r w:rsidRPr="005258BA">
        <w:rPr>
          <w:rFonts w:asciiTheme="minorHAnsi" w:hAnsiTheme="minorHAnsi" w:hint="cs"/>
          <w:sz w:val="28"/>
          <w:rtl/>
          <w:lang w:val="en-US"/>
        </w:rPr>
        <w:t>5</w:t>
      </w:r>
      <w:r w:rsidRPr="005258BA">
        <w:rPr>
          <w:rFonts w:hint="cs"/>
          <w:sz w:val="28"/>
          <w:rtl/>
        </w:rPr>
        <w:t xml:space="preserve">). </w:t>
      </w:r>
    </w:p>
  </w:endnote>
  <w:endnote w:id="745">
    <w:p w:rsidR="00E229BE" w:rsidRPr="005258BA" w:rsidRDefault="00E229BE" w:rsidP="00BC4757">
      <w:pPr>
        <w:pStyle w:val="aa"/>
        <w:spacing w:line="307" w:lineRule="exact"/>
        <w:ind w:firstLine="0"/>
        <w:rPr>
          <w:sz w:val="28"/>
          <w:rtl/>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عبدالکريم سروش، </w:t>
      </w:r>
      <w:r w:rsidRPr="005258BA">
        <w:rPr>
          <w:rFonts w:hint="cs"/>
          <w:rtl/>
        </w:rPr>
        <w:t xml:space="preserve">قبض وبسط تئوريك شريعت (نظرية القبض والبسط في الشريعة)، ط2، طهران، مطبعة صراط، </w:t>
      </w:r>
      <w:r w:rsidRPr="005258BA">
        <w:rPr>
          <w:rFonts w:hint="cs"/>
          <w:sz w:val="28"/>
          <w:rtl/>
        </w:rPr>
        <w:t xml:space="preserve">1992. </w:t>
      </w:r>
    </w:p>
  </w:endnote>
  <w:endnote w:id="746">
    <w:p w:rsidR="00E229BE" w:rsidRPr="005258BA" w:rsidRDefault="00E229BE" w:rsidP="00BC4757">
      <w:pPr>
        <w:pStyle w:val="aa"/>
        <w:spacing w:line="307" w:lineRule="exact"/>
        <w:ind w:firstLine="0"/>
        <w:rPr>
          <w:sz w:val="28"/>
          <w:rtl/>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انظر: محمد تقي مصباح يزدي، </w:t>
      </w:r>
      <w:r w:rsidRPr="005258BA">
        <w:rPr>
          <w:rFonts w:hint="eastAsia"/>
          <w:sz w:val="22"/>
          <w:szCs w:val="22"/>
          <w:rtl/>
        </w:rPr>
        <w:t>«</w:t>
      </w:r>
      <w:r w:rsidRPr="005258BA">
        <w:rPr>
          <w:rFonts w:hint="cs"/>
          <w:sz w:val="28"/>
          <w:rtl/>
        </w:rPr>
        <w:t>كلمته قبيل خطبتي صلاة الجمعة في طهران</w:t>
      </w:r>
      <w:r w:rsidRPr="005258BA">
        <w:rPr>
          <w:sz w:val="22"/>
          <w:szCs w:val="22"/>
          <w:rtl/>
        </w:rPr>
        <w:t>»</w:t>
      </w:r>
      <w:r w:rsidRPr="005258BA">
        <w:rPr>
          <w:rFonts w:hint="cs"/>
          <w:rtl/>
        </w:rPr>
        <w:t>، صحيفة أخبار اقتصاد</w:t>
      </w:r>
      <w:r w:rsidRPr="005258BA">
        <w:rPr>
          <w:rFonts w:hint="cs"/>
          <w:sz w:val="28"/>
          <w:rtl/>
        </w:rPr>
        <w:t xml:space="preserve"> (18/9/1999). فباعتقاده إن أكبر معضلة يواجهها الإمام صاحب الزمان</w:t>
      </w:r>
      <w:r w:rsidRPr="005B6348">
        <w:rPr>
          <w:rFonts w:cs="Mosawi" w:hint="cs"/>
          <w:szCs w:val="20"/>
          <w:rtl/>
        </w:rPr>
        <w:t>×</w:t>
      </w:r>
      <w:r w:rsidRPr="005258BA">
        <w:rPr>
          <w:rFonts w:hint="cs"/>
          <w:sz w:val="28"/>
          <w:rtl/>
        </w:rPr>
        <w:t xml:space="preserve"> بعد ظهوره هو موضوع تعدُّد القراءات. محمد تقي مصباح يزدي، </w:t>
      </w:r>
      <w:r w:rsidRPr="005258BA">
        <w:rPr>
          <w:rFonts w:hint="eastAsia"/>
          <w:sz w:val="22"/>
          <w:szCs w:val="22"/>
          <w:rtl/>
        </w:rPr>
        <w:t>«</w:t>
      </w:r>
      <w:r w:rsidRPr="005258BA">
        <w:rPr>
          <w:rFonts w:hint="cs"/>
          <w:rtl/>
        </w:rPr>
        <w:t>تعدّد القراءات التحدي الأكبر الذي يواجه الإمام الثاني عشر</w:t>
      </w:r>
      <w:r w:rsidRPr="005B6348">
        <w:rPr>
          <w:rFonts w:cs="Mosawi" w:hint="cs"/>
          <w:szCs w:val="20"/>
          <w:rtl/>
        </w:rPr>
        <w:t>×</w:t>
      </w:r>
      <w:r w:rsidRPr="005258BA">
        <w:rPr>
          <w:rFonts w:hint="cs"/>
          <w:rtl/>
        </w:rPr>
        <w:t xml:space="preserve"> بعد الظهور</w:t>
      </w:r>
      <w:r w:rsidRPr="005258BA">
        <w:rPr>
          <w:sz w:val="22"/>
          <w:szCs w:val="22"/>
          <w:rtl/>
        </w:rPr>
        <w:t>»</w:t>
      </w:r>
      <w:r w:rsidRPr="005258BA">
        <w:rPr>
          <w:rFonts w:hint="cs"/>
          <w:rtl/>
        </w:rPr>
        <w:t>، مجلة أ</w:t>
      </w:r>
      <w:r w:rsidRPr="005258BA">
        <w:rPr>
          <w:rtl/>
        </w:rPr>
        <w:t>فق حوزه</w:t>
      </w:r>
      <w:r w:rsidRPr="005258BA">
        <w:rPr>
          <w:sz w:val="28"/>
          <w:rtl/>
        </w:rPr>
        <w:t xml:space="preserve"> </w:t>
      </w:r>
      <w:r w:rsidRPr="005258BA">
        <w:rPr>
          <w:rFonts w:hint="cs"/>
          <w:sz w:val="28"/>
          <w:rtl/>
        </w:rPr>
        <w:t xml:space="preserve">(20/2/2008). </w:t>
      </w:r>
    </w:p>
  </w:endnote>
  <w:endnote w:id="747">
    <w:p w:rsidR="00E229BE" w:rsidRPr="005258BA" w:rsidRDefault="00E229BE" w:rsidP="00BC4757">
      <w:pPr>
        <w:pStyle w:val="aa"/>
        <w:spacing w:line="307" w:lineRule="exact"/>
        <w:ind w:firstLine="0"/>
        <w:rPr>
          <w:sz w:val="28"/>
          <w:rtl/>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عبدالکريم سروش، صراطهاي مستقيم (الصراطات المستقيمة): 6، طهران، مطبعة صراط، 1999. </w:t>
      </w:r>
    </w:p>
  </w:endnote>
  <w:endnote w:id="748">
    <w:p w:rsidR="00E229BE" w:rsidRPr="005258BA" w:rsidRDefault="00E229BE" w:rsidP="00BC4757">
      <w:pPr>
        <w:pStyle w:val="aa"/>
        <w:spacing w:line="307" w:lineRule="exact"/>
        <w:ind w:firstLine="0"/>
        <w:rPr>
          <w:sz w:val="28"/>
          <w:rtl/>
          <w:lang w:bidi="ar-IQ"/>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محمد عابد </w:t>
      </w:r>
      <w:r w:rsidRPr="005258BA">
        <w:rPr>
          <w:sz w:val="28"/>
          <w:rtl/>
        </w:rPr>
        <w:t>الجابر</w:t>
      </w:r>
      <w:r w:rsidRPr="005258BA">
        <w:rPr>
          <w:rFonts w:hint="cs"/>
          <w:sz w:val="28"/>
          <w:rtl/>
        </w:rPr>
        <w:t xml:space="preserve">ي، </w:t>
      </w:r>
      <w:r w:rsidRPr="005258BA">
        <w:rPr>
          <w:rFonts w:hint="eastAsia"/>
          <w:sz w:val="22"/>
          <w:szCs w:val="22"/>
          <w:rtl/>
        </w:rPr>
        <w:t>«</w:t>
      </w:r>
      <w:r w:rsidRPr="005258BA">
        <w:rPr>
          <w:rFonts w:hint="cs"/>
          <w:rtl/>
        </w:rPr>
        <w:t>علم الفقه، نقد العقل العربي الإسلامي</w:t>
      </w:r>
      <w:r w:rsidRPr="005258BA">
        <w:rPr>
          <w:rStyle w:val="Style14pt"/>
          <w:rFonts w:cs="DanaFajr"/>
          <w:sz w:val="22"/>
          <w:szCs w:val="22"/>
          <w:rtl/>
        </w:rPr>
        <w:t>»</w:t>
      </w:r>
      <w:r w:rsidRPr="005258BA">
        <w:rPr>
          <w:rStyle w:val="Style14pt"/>
          <w:rFonts w:cs="DanaFajr" w:hint="cs"/>
          <w:sz w:val="28"/>
          <w:rtl/>
        </w:rPr>
        <w:t xml:space="preserve">. </w:t>
      </w:r>
    </w:p>
  </w:endnote>
  <w:endnote w:id="749">
    <w:p w:rsidR="00E229BE" w:rsidRPr="005258BA" w:rsidRDefault="00E229BE" w:rsidP="00BC4757">
      <w:pPr>
        <w:pStyle w:val="aa"/>
        <w:bidi w:val="0"/>
        <w:spacing w:line="307" w:lineRule="exact"/>
        <w:ind w:firstLine="0"/>
        <w:rPr>
          <w:rFonts w:asciiTheme="majorBidi" w:hAnsiTheme="majorBidi" w:cstheme="majorBidi"/>
          <w:szCs w:val="20"/>
        </w:rPr>
      </w:pPr>
      <w:r w:rsidRPr="005258BA">
        <w:rPr>
          <w:rFonts w:asciiTheme="majorBidi" w:hAnsiTheme="majorBidi" w:cstheme="majorBidi"/>
          <w:szCs w:val="20"/>
        </w:rPr>
        <w:t>(</w:t>
      </w:r>
      <w:r w:rsidRPr="005258BA">
        <w:rPr>
          <w:rFonts w:asciiTheme="majorBidi" w:hAnsiTheme="majorBidi" w:cstheme="majorBidi"/>
          <w:szCs w:val="20"/>
        </w:rPr>
        <w:endnoteRef/>
      </w:r>
      <w:r w:rsidRPr="005258BA">
        <w:rPr>
          <w:rFonts w:asciiTheme="majorBidi" w:hAnsiTheme="majorBidi" w:cstheme="majorBidi"/>
          <w:szCs w:val="20"/>
        </w:rPr>
        <w:t>) Ann K. S. Lambton</w:t>
      </w:r>
      <w:r w:rsidRPr="005258BA">
        <w:rPr>
          <w:rFonts w:asciiTheme="majorBidi" w:hAnsiTheme="majorBidi" w:cstheme="majorBidi"/>
          <w:szCs w:val="20"/>
          <w:lang w:val="en-US"/>
        </w:rPr>
        <w:t>,</w:t>
      </w:r>
      <w:r w:rsidRPr="005258BA">
        <w:rPr>
          <w:rFonts w:asciiTheme="majorBidi" w:hAnsiTheme="majorBidi" w:cstheme="majorBidi"/>
          <w:szCs w:val="20"/>
        </w:rPr>
        <w:t xml:space="preserve"> </w:t>
      </w:r>
      <w:r w:rsidRPr="005258BA">
        <w:rPr>
          <w:rFonts w:asciiTheme="majorBidi" w:hAnsiTheme="majorBidi" w:cstheme="majorBidi"/>
          <w:szCs w:val="20"/>
          <w:lang w:bidi="fa-IR"/>
        </w:rPr>
        <w:t>State and Government in Medieval Islam</w:t>
      </w:r>
      <w:r w:rsidRPr="005258BA">
        <w:rPr>
          <w:rFonts w:asciiTheme="majorBidi" w:hAnsiTheme="majorBidi" w:cs="Sakkal Majalla"/>
          <w:szCs w:val="20"/>
          <w:rtl/>
        </w:rPr>
        <w:t xml:space="preserve">، </w:t>
      </w:r>
      <w:r w:rsidRPr="005258BA">
        <w:rPr>
          <w:rFonts w:asciiTheme="majorBidi" w:hAnsiTheme="majorBidi" w:cstheme="majorBidi"/>
          <w:szCs w:val="20"/>
          <w:lang w:bidi="fa-IR"/>
        </w:rPr>
        <w:t>London: Oxford University Press</w:t>
      </w:r>
      <w:r w:rsidRPr="005258BA">
        <w:rPr>
          <w:rFonts w:asciiTheme="majorBidi" w:hAnsiTheme="majorBidi" w:cstheme="majorBidi"/>
          <w:szCs w:val="20"/>
          <w:lang w:val="en-US"/>
        </w:rPr>
        <w:t>,</w:t>
      </w:r>
      <w:r w:rsidRPr="005258BA">
        <w:rPr>
          <w:rFonts w:asciiTheme="majorBidi" w:hAnsiTheme="majorBidi" w:cstheme="majorBidi"/>
          <w:szCs w:val="20"/>
        </w:rPr>
        <w:t xml:space="preserve"> 1981. </w:t>
      </w:r>
    </w:p>
  </w:endnote>
  <w:endnote w:id="750">
    <w:p w:rsidR="00E229BE" w:rsidRPr="005258BA" w:rsidRDefault="00E229BE" w:rsidP="00BC4757">
      <w:pPr>
        <w:pStyle w:val="aa"/>
        <w:bidi w:val="0"/>
        <w:spacing w:line="307" w:lineRule="exact"/>
        <w:ind w:firstLine="0"/>
        <w:rPr>
          <w:rFonts w:asciiTheme="majorBidi" w:hAnsiTheme="majorBidi" w:cstheme="majorBidi"/>
          <w:szCs w:val="20"/>
          <w:lang w:val="en-US"/>
        </w:rPr>
      </w:pPr>
      <w:r w:rsidRPr="005258BA">
        <w:rPr>
          <w:rFonts w:asciiTheme="majorBidi" w:hAnsiTheme="majorBidi" w:cstheme="majorBidi"/>
          <w:szCs w:val="20"/>
        </w:rPr>
        <w:t>(</w:t>
      </w:r>
      <w:r w:rsidRPr="005258BA">
        <w:rPr>
          <w:rFonts w:asciiTheme="majorBidi" w:hAnsiTheme="majorBidi" w:cstheme="majorBidi"/>
          <w:szCs w:val="20"/>
        </w:rPr>
        <w:endnoteRef/>
      </w:r>
      <w:r w:rsidRPr="005258BA">
        <w:rPr>
          <w:rFonts w:asciiTheme="majorBidi" w:hAnsiTheme="majorBidi" w:cstheme="majorBidi"/>
          <w:szCs w:val="20"/>
        </w:rPr>
        <w:t>) context</w:t>
      </w:r>
      <w:r w:rsidRPr="005258BA">
        <w:rPr>
          <w:rFonts w:asciiTheme="majorBidi" w:hAnsiTheme="majorBidi" w:cstheme="majorBidi"/>
          <w:szCs w:val="20"/>
          <w:lang w:val="en-US"/>
        </w:rPr>
        <w:t>.</w:t>
      </w:r>
    </w:p>
  </w:endnote>
  <w:endnote w:id="751">
    <w:p w:rsidR="00E229BE" w:rsidRPr="005258BA" w:rsidRDefault="00E229BE" w:rsidP="00BC4757">
      <w:pPr>
        <w:pStyle w:val="aa"/>
        <w:spacing w:line="307" w:lineRule="exact"/>
        <w:ind w:firstLine="0"/>
        <w:rPr>
          <w:sz w:val="28"/>
          <w:rtl/>
          <w:lang w:bidi="ar-IQ"/>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مجتهد شبستري، المصدر السابق: 172 ـ 183. </w:t>
      </w:r>
    </w:p>
  </w:endnote>
  <w:endnote w:id="752">
    <w:p w:rsidR="00E229BE" w:rsidRPr="005258BA" w:rsidRDefault="00E229BE" w:rsidP="00BC4757">
      <w:pPr>
        <w:pStyle w:val="aa"/>
        <w:spacing w:line="307" w:lineRule="exact"/>
        <w:ind w:firstLine="0"/>
        <w:rPr>
          <w:sz w:val="28"/>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عبدالکريم </w:t>
      </w:r>
      <w:r w:rsidRPr="005258BA">
        <w:rPr>
          <w:sz w:val="28"/>
          <w:rtl/>
        </w:rPr>
        <w:t>سروش</w:t>
      </w:r>
      <w:r w:rsidRPr="005258BA">
        <w:rPr>
          <w:rFonts w:hint="cs"/>
          <w:sz w:val="28"/>
          <w:rtl/>
        </w:rPr>
        <w:t xml:space="preserve">، </w:t>
      </w:r>
      <w:r w:rsidRPr="005258BA">
        <w:rPr>
          <w:rFonts w:hint="eastAsia"/>
          <w:sz w:val="22"/>
          <w:szCs w:val="22"/>
          <w:rtl/>
        </w:rPr>
        <w:t>«</w:t>
      </w:r>
      <w:r w:rsidRPr="005258BA">
        <w:rPr>
          <w:rtl/>
        </w:rPr>
        <w:t>فقه در ترازو</w:t>
      </w:r>
      <w:r w:rsidRPr="005258BA">
        <w:rPr>
          <w:rStyle w:val="Style14pt"/>
          <w:rFonts w:cs="DanaFajr"/>
          <w:sz w:val="22"/>
          <w:szCs w:val="22"/>
          <w:rtl/>
        </w:rPr>
        <w:t>»</w:t>
      </w:r>
      <w:r w:rsidRPr="005258BA">
        <w:rPr>
          <w:rFonts w:hint="cs"/>
          <w:rtl/>
        </w:rPr>
        <w:t xml:space="preserve"> (الفقه في الميزان)،</w:t>
      </w:r>
      <w:r w:rsidRPr="005258BA">
        <w:rPr>
          <w:rtl/>
        </w:rPr>
        <w:t xml:space="preserve"> </w:t>
      </w:r>
      <w:r w:rsidRPr="005258BA">
        <w:rPr>
          <w:rFonts w:hint="cs"/>
          <w:rtl/>
        </w:rPr>
        <w:t xml:space="preserve">مجلة </w:t>
      </w:r>
      <w:r w:rsidRPr="005258BA">
        <w:rPr>
          <w:rtl/>
        </w:rPr>
        <w:t xml:space="preserve">كيان، </w:t>
      </w:r>
      <w:r w:rsidRPr="005258BA">
        <w:rPr>
          <w:rFonts w:hint="cs"/>
          <w:rtl/>
        </w:rPr>
        <w:t>العدد</w:t>
      </w:r>
      <w:r w:rsidRPr="005258BA">
        <w:rPr>
          <w:rtl/>
        </w:rPr>
        <w:t xml:space="preserve"> </w:t>
      </w:r>
      <w:r w:rsidRPr="005258BA">
        <w:rPr>
          <w:rFonts w:asciiTheme="minorHAnsi" w:hAnsiTheme="minorHAnsi" w:hint="cs"/>
          <w:sz w:val="28"/>
          <w:rtl/>
          <w:lang w:val="en-US"/>
        </w:rPr>
        <w:t>46،</w:t>
      </w:r>
      <w:r w:rsidRPr="005258BA">
        <w:rPr>
          <w:rFonts w:hint="cs"/>
          <w:sz w:val="28"/>
          <w:rtl/>
        </w:rPr>
        <w:t xml:space="preserve"> (1999). </w:t>
      </w:r>
    </w:p>
  </w:endnote>
  <w:endnote w:id="753">
    <w:p w:rsidR="00E229BE" w:rsidRPr="005258BA" w:rsidRDefault="00E229BE" w:rsidP="005A03D0">
      <w:pPr>
        <w:pStyle w:val="aa"/>
        <w:spacing w:line="300" w:lineRule="exact"/>
        <w:ind w:firstLine="0"/>
        <w:rPr>
          <w:sz w:val="28"/>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روح الله الموسوي الخميني، </w:t>
      </w:r>
      <w:r w:rsidRPr="005258BA">
        <w:rPr>
          <w:rFonts w:hint="cs"/>
          <w:rtl/>
        </w:rPr>
        <w:t>ولايت فقيه وحکومت إسلامي (الحكومة الإسلامية وولاية الفقيه)</w:t>
      </w:r>
      <w:r w:rsidRPr="005258BA">
        <w:rPr>
          <w:rFonts w:hint="cs"/>
          <w:sz w:val="28"/>
          <w:rtl/>
        </w:rPr>
        <w:t>:  29 ـ 31</w:t>
      </w:r>
      <w:r w:rsidRPr="005258BA">
        <w:rPr>
          <w:rFonts w:hint="cs"/>
          <w:rtl/>
        </w:rPr>
        <w:t xml:space="preserve">، طهران، مطبعة أمير کبير، </w:t>
      </w:r>
      <w:r w:rsidRPr="005258BA">
        <w:rPr>
          <w:rFonts w:hint="cs"/>
          <w:sz w:val="28"/>
          <w:rtl/>
        </w:rPr>
        <w:t xml:space="preserve">1978. </w:t>
      </w:r>
    </w:p>
  </w:endnote>
  <w:endnote w:id="754">
    <w:p w:rsidR="00E229BE" w:rsidRPr="005258BA" w:rsidRDefault="00E229BE" w:rsidP="005A03D0">
      <w:pPr>
        <w:pStyle w:val="aa"/>
        <w:spacing w:line="300" w:lineRule="exact"/>
        <w:ind w:firstLine="0"/>
        <w:rPr>
          <w:sz w:val="28"/>
          <w:rtl/>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مجتهد شبستري، </w:t>
      </w:r>
      <w:r w:rsidRPr="005258BA">
        <w:rPr>
          <w:rStyle w:val="Style14ptItalic"/>
          <w:rFonts w:cs="DanaFajr" w:hint="cs"/>
          <w:i w:val="0"/>
          <w:iCs w:val="0"/>
          <w:szCs w:val="28"/>
          <w:rtl/>
        </w:rPr>
        <w:t xml:space="preserve">نقدي بر قرائت </w:t>
      </w:r>
      <w:r w:rsidRPr="005258BA">
        <w:rPr>
          <w:rFonts w:hint="cs"/>
          <w:rtl/>
        </w:rPr>
        <w:t>رسمي أز دين (نقدالقراءة الثابتة للدين)</w:t>
      </w:r>
      <w:r w:rsidRPr="005258BA">
        <w:rPr>
          <w:rFonts w:hint="cs"/>
          <w:sz w:val="28"/>
          <w:rtl/>
        </w:rPr>
        <w:t>: 170ـ 178</w:t>
      </w:r>
      <w:r w:rsidRPr="005258BA">
        <w:rPr>
          <w:rFonts w:hint="cs"/>
          <w:rtl/>
        </w:rPr>
        <w:t xml:space="preserve">، طهران، مطبعة طرح نو، </w:t>
      </w:r>
      <w:r w:rsidRPr="005258BA">
        <w:rPr>
          <w:rFonts w:hint="cs"/>
          <w:sz w:val="28"/>
          <w:rtl/>
        </w:rPr>
        <w:t xml:space="preserve">2000؛ عبدالکريم سروش، بسط تجربه نبوي (بسط التجربة النبوية): 19 ـ 20، طهران، مطبعة صراط، 1999. </w:t>
      </w:r>
    </w:p>
  </w:endnote>
  <w:endnote w:id="755">
    <w:p w:rsidR="00E229BE" w:rsidRPr="005258BA" w:rsidRDefault="00E229BE" w:rsidP="005A03D0">
      <w:pPr>
        <w:pStyle w:val="aa"/>
        <w:spacing w:line="300" w:lineRule="exact"/>
        <w:ind w:firstLine="0"/>
        <w:rPr>
          <w:sz w:val="28"/>
          <w:rtl/>
          <w:lang w:bidi="fa-IR"/>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الأحكام الممضاة هي أحكام كانت سائدة قبل الإسلام، وقد أمضاها الشارع، أي صحَّح البقاء على العمل بها. أما الأحكام التأسيسية فهي أحكام لم تكن معهودةً قبل الإسلام، وقد أوجدها الشارع. </w:t>
      </w:r>
    </w:p>
  </w:endnote>
  <w:endnote w:id="756">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مرتضى مطهري، الجهاد: 29، طهران، منشورات صدرا، 2003. </w:t>
      </w:r>
    </w:p>
  </w:endnote>
  <w:endnote w:id="757">
    <w:p w:rsidR="00E229BE" w:rsidRPr="005258BA" w:rsidRDefault="00E229BE" w:rsidP="005A03D0">
      <w:pPr>
        <w:pStyle w:val="aa"/>
        <w:spacing w:line="300" w:lineRule="exact"/>
        <w:ind w:firstLine="0"/>
        <w:rPr>
          <w:sz w:val="28"/>
          <w:rtl/>
          <w:lang w:bidi="ar-IQ"/>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ناصر مکارم الشيرازي، </w:t>
      </w:r>
      <w:r w:rsidRPr="005258BA">
        <w:rPr>
          <w:rFonts w:hint="eastAsia"/>
          <w:sz w:val="22"/>
          <w:szCs w:val="22"/>
          <w:rtl/>
        </w:rPr>
        <w:t>«</w:t>
      </w:r>
      <w:r w:rsidRPr="00920854">
        <w:rPr>
          <w:rFonts w:ascii="Mosawi" w:hAnsi="Mosawi" w:cs="Abz-3 (Yagut)" w:hint="cs"/>
          <w:szCs w:val="20"/>
          <w:rtl/>
        </w:rPr>
        <w:t>جايگاه</w:t>
      </w:r>
      <w:r w:rsidRPr="005258BA">
        <w:rPr>
          <w:rFonts w:hint="cs"/>
          <w:sz w:val="28"/>
          <w:rtl/>
        </w:rPr>
        <w:t xml:space="preserve"> قاعده کرامت در فقه</w:t>
      </w:r>
      <w:r w:rsidRPr="005258BA">
        <w:rPr>
          <w:rFonts w:hint="cs"/>
          <w:sz w:val="22"/>
          <w:szCs w:val="22"/>
          <w:rtl/>
        </w:rPr>
        <w:t>»</w:t>
      </w:r>
      <w:r w:rsidRPr="005258BA">
        <w:rPr>
          <w:rFonts w:hint="cs"/>
          <w:sz w:val="28"/>
          <w:rtl/>
        </w:rPr>
        <w:t xml:space="preserve"> (مكانة قاعدة الكرامة في الفقه)، کرامة الإنسان، العدد 5 (تموز 2007).</w:t>
      </w:r>
    </w:p>
  </w:endnote>
  <w:endnote w:id="758">
    <w:p w:rsidR="00E229BE" w:rsidRPr="005258BA" w:rsidRDefault="00E229BE" w:rsidP="005A03D0">
      <w:pPr>
        <w:pStyle w:val="aa"/>
        <w:bidi w:val="0"/>
        <w:spacing w:line="300" w:lineRule="exact"/>
        <w:ind w:firstLine="0"/>
        <w:rPr>
          <w:rFonts w:asciiTheme="majorBidi" w:hAnsiTheme="majorBidi" w:cstheme="majorBidi"/>
          <w:szCs w:val="20"/>
        </w:rPr>
      </w:pPr>
      <w:r w:rsidRPr="005258BA">
        <w:rPr>
          <w:rFonts w:asciiTheme="majorBidi" w:hAnsiTheme="majorBidi" w:cstheme="majorBidi" w:hint="cs"/>
          <w:szCs w:val="20"/>
          <w:rtl/>
        </w:rPr>
        <w:t>)</w:t>
      </w:r>
      <w:r w:rsidRPr="005258BA">
        <w:rPr>
          <w:rStyle w:val="ac"/>
          <w:rFonts w:asciiTheme="majorBidi" w:eastAsia="SimSun" w:hAnsiTheme="majorBidi" w:cstheme="majorBidi"/>
          <w:szCs w:val="20"/>
          <w:vertAlign w:val="baseline"/>
        </w:rPr>
        <w:endnoteRef/>
      </w:r>
      <w:r w:rsidRPr="005258BA">
        <w:rPr>
          <w:rFonts w:asciiTheme="majorBidi" w:hAnsiTheme="majorBidi" w:cstheme="majorBidi"/>
          <w:szCs w:val="20"/>
        </w:rPr>
        <w:t xml:space="preserve">) </w:t>
      </w:r>
      <w:r w:rsidRPr="005258BA">
        <w:rPr>
          <w:rStyle w:val="HTML"/>
          <w:rFonts w:asciiTheme="majorBidi" w:eastAsia="SimSun" w:hAnsiTheme="majorBidi" w:cstheme="majorBidi"/>
          <w:i w:val="0"/>
          <w:iCs w:val="0"/>
          <w:szCs w:val="20"/>
        </w:rPr>
        <w:t>https: //balatarin. com/permlink/</w:t>
      </w:r>
      <w:r>
        <w:rPr>
          <w:rStyle w:val="HTML"/>
          <w:rFonts w:asciiTheme="majorBidi" w:eastAsia="SimSun" w:hAnsiTheme="majorBidi" w:cstheme="majorBidi"/>
          <w:i w:val="0"/>
          <w:iCs w:val="0"/>
          <w:szCs w:val="20"/>
          <w:lang w:val="en-US"/>
        </w:rPr>
        <w:t>1190657/11/12/2007</w:t>
      </w:r>
    </w:p>
  </w:endnote>
  <w:endnote w:id="759">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sz w:val="28"/>
          <w:szCs w:val="28"/>
          <w:rtl/>
        </w:rPr>
        <w:t xml:space="preserve">عبدالله جوادى </w:t>
      </w:r>
      <w:r w:rsidRPr="005258BA">
        <w:rPr>
          <w:rFonts w:cs="DanaFajr" w:hint="cs"/>
          <w:sz w:val="28"/>
          <w:szCs w:val="28"/>
          <w:rtl/>
        </w:rPr>
        <w:t>ال</w:t>
      </w:r>
      <w:r w:rsidRPr="005258BA">
        <w:rPr>
          <w:rFonts w:cs="DanaFajr"/>
          <w:sz w:val="28"/>
          <w:szCs w:val="28"/>
          <w:rtl/>
        </w:rPr>
        <w:t>آمل</w:t>
      </w:r>
      <w:r w:rsidRPr="005258BA">
        <w:rPr>
          <w:rFonts w:cs="DanaFajr" w:hint="cs"/>
          <w:sz w:val="28"/>
          <w:szCs w:val="28"/>
          <w:rtl/>
        </w:rPr>
        <w:t>ي</w:t>
      </w:r>
      <w:r w:rsidRPr="005258BA">
        <w:rPr>
          <w:rFonts w:cs="DanaFajr"/>
          <w:sz w:val="28"/>
          <w:szCs w:val="28"/>
          <w:rtl/>
        </w:rPr>
        <w:t xml:space="preserve">، </w:t>
      </w:r>
      <w:r w:rsidRPr="005258BA">
        <w:rPr>
          <w:rFonts w:cs="DanaFajr"/>
          <w:szCs w:val="22"/>
          <w:rtl/>
        </w:rPr>
        <w:t>«</w:t>
      </w:r>
      <w:r w:rsidRPr="005258BA">
        <w:rPr>
          <w:rFonts w:cs="DanaFajr"/>
          <w:sz w:val="28"/>
          <w:szCs w:val="28"/>
          <w:rtl/>
        </w:rPr>
        <w:t>فلسفه و</w:t>
      </w:r>
      <w:r w:rsidRPr="005258BA">
        <w:rPr>
          <w:rFonts w:cs="DanaFajr" w:hint="cs"/>
          <w:sz w:val="28"/>
          <w:szCs w:val="28"/>
          <w:rtl/>
        </w:rPr>
        <w:t>أ</w:t>
      </w:r>
      <w:r w:rsidRPr="005258BA">
        <w:rPr>
          <w:rFonts w:cs="DanaFajr"/>
          <w:sz w:val="28"/>
          <w:szCs w:val="28"/>
          <w:rtl/>
        </w:rPr>
        <w:t xml:space="preserve">هداف حكومت </w:t>
      </w:r>
      <w:r w:rsidRPr="005258BA">
        <w:rPr>
          <w:rFonts w:cs="DanaFajr" w:hint="cs"/>
          <w:sz w:val="28"/>
          <w:szCs w:val="28"/>
          <w:rtl/>
        </w:rPr>
        <w:t>إ</w:t>
      </w:r>
      <w:r w:rsidRPr="005258BA">
        <w:rPr>
          <w:rFonts w:cs="DanaFajr"/>
          <w:sz w:val="28"/>
          <w:szCs w:val="28"/>
          <w:rtl/>
        </w:rPr>
        <w:t>سلام</w:t>
      </w:r>
      <w:r w:rsidRPr="005258BA">
        <w:rPr>
          <w:rFonts w:cs="DanaFajr" w:hint="cs"/>
          <w:sz w:val="28"/>
          <w:szCs w:val="28"/>
          <w:rtl/>
        </w:rPr>
        <w:t>ي</w:t>
      </w:r>
      <w:r w:rsidRPr="005258BA">
        <w:rPr>
          <w:rFonts w:cs="DanaFajr"/>
          <w:szCs w:val="22"/>
          <w:rtl/>
        </w:rPr>
        <w:t>»</w:t>
      </w:r>
      <w:r w:rsidRPr="005258BA">
        <w:rPr>
          <w:rFonts w:cs="DanaFajr" w:hint="cs"/>
          <w:sz w:val="28"/>
          <w:szCs w:val="28"/>
          <w:rtl/>
        </w:rPr>
        <w:t xml:space="preserve"> (فلسفة الحكومة الإسلامية وأهدافها)،</w:t>
      </w:r>
      <w:r w:rsidRPr="005258BA">
        <w:rPr>
          <w:rFonts w:cs="DanaFajr"/>
          <w:sz w:val="28"/>
          <w:szCs w:val="28"/>
          <w:rtl/>
        </w:rPr>
        <w:t xml:space="preserve"> </w:t>
      </w:r>
      <w:r w:rsidRPr="005258BA">
        <w:rPr>
          <w:rFonts w:cs="DanaFajr" w:hint="cs"/>
          <w:sz w:val="28"/>
          <w:szCs w:val="28"/>
          <w:rtl/>
        </w:rPr>
        <w:t>إطلالة على علم الإدارة في الإسلام: 13</w:t>
      </w:r>
      <w:r w:rsidRPr="005258BA">
        <w:rPr>
          <w:rFonts w:cs="DanaFajr"/>
          <w:sz w:val="28"/>
          <w:szCs w:val="28"/>
          <w:rtl/>
        </w:rPr>
        <w:t xml:space="preserve">، </w:t>
      </w:r>
      <w:r w:rsidRPr="005258BA">
        <w:rPr>
          <w:rFonts w:cs="DanaFajr" w:hint="cs"/>
          <w:sz w:val="28"/>
          <w:szCs w:val="28"/>
          <w:rtl/>
        </w:rPr>
        <w:t>طهران،</w:t>
      </w:r>
      <w:r w:rsidRPr="005258BA">
        <w:rPr>
          <w:rFonts w:cs="DanaFajr"/>
          <w:sz w:val="28"/>
          <w:szCs w:val="28"/>
          <w:rtl/>
        </w:rPr>
        <w:t xml:space="preserve"> </w:t>
      </w:r>
      <w:r w:rsidRPr="005258BA">
        <w:rPr>
          <w:rFonts w:cs="DanaFajr" w:hint="cs"/>
          <w:sz w:val="28"/>
          <w:szCs w:val="28"/>
          <w:rtl/>
        </w:rPr>
        <w:t xml:space="preserve">مركز دراسات علم الإدارة الحكومية، </w:t>
      </w:r>
      <w:r w:rsidRPr="005258BA">
        <w:rPr>
          <w:rFonts w:cs="DanaFajr"/>
          <w:sz w:val="28"/>
          <w:szCs w:val="28"/>
          <w:rtl/>
        </w:rPr>
        <w:t>1</w:t>
      </w:r>
      <w:r w:rsidRPr="005258BA">
        <w:rPr>
          <w:rFonts w:cs="DanaFajr" w:hint="cs"/>
          <w:sz w:val="28"/>
          <w:szCs w:val="28"/>
          <w:rtl/>
        </w:rPr>
        <w:t>993</w:t>
      </w:r>
      <w:r w:rsidRPr="005258BA">
        <w:rPr>
          <w:rFonts w:cs="DanaFajr"/>
          <w:sz w:val="28"/>
          <w:szCs w:val="28"/>
          <w:rtl/>
        </w:rPr>
        <w:t xml:space="preserve">. </w:t>
      </w:r>
    </w:p>
  </w:endnote>
  <w:endnote w:id="760">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محمد تقي مصباح، أسئلة الشباب وإجابات الأستاذ (أسئلة وردود حول النظام السياسي في الإسلام): 294، قم، مؤسسة الإمام الخميني، ط2، صيف 2002. </w:t>
      </w:r>
    </w:p>
  </w:endnote>
  <w:endnote w:id="761">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299. </w:t>
      </w:r>
    </w:p>
  </w:endnote>
  <w:endnote w:id="762">
    <w:p w:rsidR="00E229BE" w:rsidRPr="005258BA" w:rsidRDefault="00E229BE" w:rsidP="005A03D0">
      <w:pPr>
        <w:pStyle w:val="aa"/>
        <w:spacing w:line="300" w:lineRule="exact"/>
        <w:ind w:firstLine="0"/>
        <w:rPr>
          <w:sz w:val="28"/>
          <w:rtl/>
          <w:lang w:bidi="ar-LB"/>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أصول الکافي 1: 58، ح19. </w:t>
      </w:r>
    </w:p>
  </w:endnote>
  <w:endnote w:id="763">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محمد تقي مصباح، المصدر السابق: 301. </w:t>
      </w:r>
    </w:p>
  </w:endnote>
  <w:endnote w:id="764">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محمد باقر المجلسي، بحار الأنوار 70: 96. </w:t>
      </w:r>
    </w:p>
  </w:endnote>
  <w:endnote w:id="765">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sz w:val="28"/>
          <w:szCs w:val="28"/>
          <w:rtl/>
        </w:rPr>
        <w:t>محمد تق</w:t>
      </w:r>
      <w:r w:rsidRPr="005258BA">
        <w:rPr>
          <w:rFonts w:cs="DanaFajr" w:hint="cs"/>
          <w:sz w:val="28"/>
          <w:szCs w:val="28"/>
          <w:rtl/>
        </w:rPr>
        <w:t>ي</w:t>
      </w:r>
      <w:r w:rsidRPr="005258BA">
        <w:rPr>
          <w:rFonts w:cs="DanaFajr"/>
          <w:sz w:val="28"/>
          <w:szCs w:val="28"/>
          <w:rtl/>
        </w:rPr>
        <w:t xml:space="preserve"> مصباح، </w:t>
      </w:r>
      <w:r w:rsidRPr="005258BA">
        <w:rPr>
          <w:rFonts w:cs="DanaFajr" w:hint="eastAsia"/>
          <w:szCs w:val="22"/>
          <w:rtl/>
        </w:rPr>
        <w:t>«</w:t>
      </w:r>
      <w:r w:rsidRPr="005258BA">
        <w:rPr>
          <w:rFonts w:cs="DanaFajr" w:hint="cs"/>
          <w:sz w:val="28"/>
          <w:szCs w:val="28"/>
          <w:rtl/>
        </w:rPr>
        <w:t>أضواء على مفهوم الإدارة في الإسلام</w:t>
      </w:r>
      <w:r w:rsidRPr="005258BA">
        <w:rPr>
          <w:rFonts w:cs="DanaFajr" w:hint="eastAsia"/>
          <w:szCs w:val="22"/>
          <w:rtl/>
        </w:rPr>
        <w:t>»</w:t>
      </w:r>
      <w:r w:rsidRPr="005258BA">
        <w:rPr>
          <w:rFonts w:cs="DanaFajr" w:hint="cs"/>
          <w:sz w:val="28"/>
          <w:szCs w:val="28"/>
          <w:rtl/>
        </w:rPr>
        <w:t>،</w:t>
      </w:r>
      <w:r w:rsidRPr="005258BA">
        <w:rPr>
          <w:rFonts w:cs="DanaFajr"/>
          <w:sz w:val="28"/>
          <w:szCs w:val="28"/>
          <w:rtl/>
        </w:rPr>
        <w:t xml:space="preserve"> </w:t>
      </w:r>
      <w:r w:rsidRPr="005258BA">
        <w:rPr>
          <w:rFonts w:cs="DanaFajr" w:hint="cs"/>
          <w:sz w:val="28"/>
          <w:szCs w:val="28"/>
          <w:rtl/>
        </w:rPr>
        <w:t xml:space="preserve">إطلالة على نظام الإدارة في الإسلام: </w:t>
      </w:r>
      <w:r w:rsidRPr="005258BA">
        <w:rPr>
          <w:rFonts w:cs="DanaFajr"/>
          <w:sz w:val="28"/>
          <w:szCs w:val="28"/>
          <w:rtl/>
        </w:rPr>
        <w:t xml:space="preserve">19 ـ 21، </w:t>
      </w:r>
      <w:r w:rsidRPr="005258BA">
        <w:rPr>
          <w:rFonts w:cs="DanaFajr" w:hint="cs"/>
          <w:sz w:val="28"/>
          <w:szCs w:val="28"/>
          <w:rtl/>
        </w:rPr>
        <w:t>طهران،</w:t>
      </w:r>
      <w:r w:rsidRPr="005258BA">
        <w:rPr>
          <w:rFonts w:cs="DanaFajr"/>
          <w:sz w:val="28"/>
          <w:szCs w:val="28"/>
          <w:rtl/>
        </w:rPr>
        <w:t xml:space="preserve"> </w:t>
      </w:r>
      <w:r w:rsidRPr="005258BA">
        <w:rPr>
          <w:rFonts w:cs="DanaFajr" w:hint="cs"/>
          <w:sz w:val="28"/>
          <w:szCs w:val="28"/>
          <w:rtl/>
        </w:rPr>
        <w:t>معهد تعليم الإدارة الحكومية</w:t>
      </w:r>
      <w:r w:rsidRPr="005258BA">
        <w:rPr>
          <w:rFonts w:cs="DanaFajr"/>
          <w:sz w:val="28"/>
          <w:szCs w:val="28"/>
          <w:rtl/>
        </w:rPr>
        <w:t>، 1</w:t>
      </w:r>
      <w:r w:rsidRPr="005258BA">
        <w:rPr>
          <w:rFonts w:cs="DanaFajr" w:hint="cs"/>
          <w:sz w:val="28"/>
          <w:szCs w:val="28"/>
          <w:rtl/>
        </w:rPr>
        <w:t>993</w:t>
      </w:r>
      <w:r w:rsidRPr="005258BA">
        <w:rPr>
          <w:rFonts w:cs="DanaFajr"/>
          <w:sz w:val="28"/>
          <w:szCs w:val="28"/>
          <w:rtl/>
        </w:rPr>
        <w:t xml:space="preserve">. </w:t>
      </w:r>
    </w:p>
  </w:endnote>
  <w:endnote w:id="766">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محمد تقي مصباح، أسئلة الشباب وإجابات الأستاذ: 290. </w:t>
      </w:r>
    </w:p>
  </w:endnote>
  <w:endnote w:id="767">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sz w:val="28"/>
          <w:szCs w:val="28"/>
          <w:rtl/>
        </w:rPr>
        <w:t xml:space="preserve">مهدى </w:t>
      </w:r>
      <w:r w:rsidRPr="005F5AA4">
        <w:rPr>
          <w:rFonts w:ascii="Mosawi" w:hAnsi="Mosawi" w:cs="Abz-3 (Yagut)"/>
          <w:sz w:val="20"/>
          <w:szCs w:val="20"/>
          <w:rtl/>
          <w:lang w:val="x-none" w:eastAsia="x-none"/>
        </w:rPr>
        <w:t>باز</w:t>
      </w:r>
      <w:r w:rsidRPr="005F5AA4">
        <w:rPr>
          <w:rFonts w:ascii="Mosawi" w:hAnsi="Mosawi" w:cs="Abz-3 (Yagut)" w:hint="cs"/>
          <w:sz w:val="20"/>
          <w:szCs w:val="20"/>
          <w:rtl/>
          <w:lang w:val="x-none" w:eastAsia="x-none"/>
        </w:rPr>
        <w:t>ر</w:t>
      </w:r>
      <w:r w:rsidRPr="005F5AA4">
        <w:rPr>
          <w:rFonts w:ascii="Mosawi" w:hAnsi="Mosawi" w:cs="Abz-3 (Yagut)"/>
          <w:sz w:val="20"/>
          <w:szCs w:val="20"/>
          <w:rtl/>
          <w:lang w:val="x-none" w:eastAsia="x-none"/>
        </w:rPr>
        <w:t>گان</w:t>
      </w:r>
      <w:r w:rsidRPr="005258BA">
        <w:rPr>
          <w:rFonts w:cs="DanaFajr"/>
          <w:sz w:val="28"/>
          <w:szCs w:val="28"/>
          <w:rtl/>
        </w:rPr>
        <w:t xml:space="preserve">، </w:t>
      </w:r>
      <w:r w:rsidRPr="005258BA">
        <w:rPr>
          <w:rFonts w:cs="DanaFajr" w:hint="eastAsia"/>
          <w:szCs w:val="22"/>
          <w:rtl/>
        </w:rPr>
        <w:t>«</w:t>
      </w:r>
      <w:r w:rsidRPr="005258BA">
        <w:rPr>
          <w:rFonts w:cs="DanaFajr" w:hint="cs"/>
          <w:sz w:val="28"/>
          <w:szCs w:val="28"/>
          <w:rtl/>
        </w:rPr>
        <w:t>الله والآخرة، والغاية من إرسال الرسل</w:t>
      </w:r>
      <w:r w:rsidRPr="005258BA">
        <w:rPr>
          <w:rFonts w:cs="DanaFajr" w:hint="eastAsia"/>
          <w:szCs w:val="22"/>
          <w:rtl/>
        </w:rPr>
        <w:t>»</w:t>
      </w:r>
      <w:r w:rsidRPr="005258BA">
        <w:rPr>
          <w:rFonts w:cs="DanaFajr"/>
          <w:sz w:val="28"/>
          <w:szCs w:val="28"/>
          <w:rtl/>
        </w:rPr>
        <w:t xml:space="preserve">، </w:t>
      </w:r>
      <w:r w:rsidRPr="005258BA">
        <w:rPr>
          <w:rFonts w:cs="DanaFajr" w:hint="cs"/>
          <w:sz w:val="28"/>
          <w:szCs w:val="28"/>
          <w:rtl/>
        </w:rPr>
        <w:t xml:space="preserve">مجلة </w:t>
      </w:r>
      <w:r w:rsidRPr="005258BA">
        <w:rPr>
          <w:rFonts w:cs="DanaFajr"/>
          <w:sz w:val="28"/>
          <w:szCs w:val="28"/>
          <w:rtl/>
        </w:rPr>
        <w:t xml:space="preserve">كيان، </w:t>
      </w:r>
      <w:r w:rsidRPr="005258BA">
        <w:rPr>
          <w:rFonts w:cs="DanaFajr" w:hint="cs"/>
          <w:sz w:val="28"/>
          <w:szCs w:val="28"/>
          <w:rtl/>
        </w:rPr>
        <w:t>العدد</w:t>
      </w:r>
      <w:r w:rsidRPr="005258BA">
        <w:rPr>
          <w:rFonts w:cs="DanaFajr"/>
          <w:sz w:val="28"/>
          <w:szCs w:val="28"/>
          <w:rtl/>
        </w:rPr>
        <w:t xml:space="preserve"> 28. </w:t>
      </w:r>
    </w:p>
  </w:endnote>
  <w:endnote w:id="768">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sz w:val="28"/>
          <w:szCs w:val="28"/>
          <w:rtl/>
        </w:rPr>
        <w:t xml:space="preserve">عبدالكريم سروش، </w:t>
      </w:r>
      <w:r w:rsidRPr="005258BA">
        <w:rPr>
          <w:rFonts w:cs="DanaFajr" w:hint="eastAsia"/>
          <w:szCs w:val="22"/>
          <w:rtl/>
        </w:rPr>
        <w:t>«</w:t>
      </w:r>
      <w:r w:rsidRPr="005258BA">
        <w:rPr>
          <w:rFonts w:cs="DanaFajr" w:hint="cs"/>
          <w:sz w:val="28"/>
          <w:szCs w:val="28"/>
          <w:rtl/>
        </w:rPr>
        <w:t>خدمات الدين وحسناته</w:t>
      </w:r>
      <w:r w:rsidRPr="005258BA">
        <w:rPr>
          <w:rFonts w:cs="DanaFajr" w:hint="eastAsia"/>
          <w:szCs w:val="22"/>
          <w:rtl/>
        </w:rPr>
        <w:t>»</w:t>
      </w:r>
      <w:r w:rsidRPr="005258BA">
        <w:rPr>
          <w:rFonts w:cs="DanaFajr" w:hint="cs"/>
          <w:sz w:val="28"/>
          <w:szCs w:val="28"/>
          <w:rtl/>
        </w:rPr>
        <w:t xml:space="preserve"> (</w:t>
      </w:r>
      <w:r w:rsidRPr="005258BA">
        <w:rPr>
          <w:rFonts w:cs="DanaFajr"/>
          <w:sz w:val="28"/>
          <w:szCs w:val="28"/>
          <w:rtl/>
        </w:rPr>
        <w:t>خدمات وحسنات دين</w:t>
      </w:r>
      <w:r w:rsidRPr="005258BA">
        <w:rPr>
          <w:rFonts w:cs="DanaFajr" w:hint="cs"/>
          <w:sz w:val="28"/>
          <w:szCs w:val="28"/>
          <w:rtl/>
        </w:rPr>
        <w:t>)</w:t>
      </w:r>
      <w:r w:rsidRPr="005258BA">
        <w:rPr>
          <w:rFonts w:cs="DanaFajr"/>
          <w:sz w:val="28"/>
          <w:szCs w:val="28"/>
          <w:rtl/>
        </w:rPr>
        <w:t xml:space="preserve">، </w:t>
      </w:r>
      <w:r w:rsidRPr="005258BA">
        <w:rPr>
          <w:rFonts w:cs="DanaFajr" w:hint="cs"/>
          <w:sz w:val="28"/>
          <w:szCs w:val="28"/>
          <w:rtl/>
        </w:rPr>
        <w:t xml:space="preserve">مجلة </w:t>
      </w:r>
      <w:r w:rsidRPr="005258BA">
        <w:rPr>
          <w:rFonts w:cs="DanaFajr"/>
          <w:sz w:val="28"/>
          <w:szCs w:val="28"/>
          <w:rtl/>
        </w:rPr>
        <w:t xml:space="preserve">كيان، </w:t>
      </w:r>
      <w:r w:rsidRPr="005258BA">
        <w:rPr>
          <w:rFonts w:cs="DanaFajr" w:hint="cs"/>
          <w:sz w:val="28"/>
          <w:szCs w:val="28"/>
          <w:rtl/>
        </w:rPr>
        <w:t>العدد</w:t>
      </w:r>
      <w:r w:rsidRPr="005258BA">
        <w:rPr>
          <w:rFonts w:cs="DanaFajr"/>
          <w:sz w:val="28"/>
          <w:szCs w:val="28"/>
          <w:rtl/>
        </w:rPr>
        <w:t xml:space="preserve"> 27. </w:t>
      </w:r>
    </w:p>
  </w:endnote>
  <w:endnote w:id="769">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hint="cs"/>
          <w:sz w:val="28"/>
          <w:szCs w:val="28"/>
          <w:rtl/>
        </w:rPr>
        <w:t>عبدالکريم سروش</w:t>
      </w:r>
      <w:r w:rsidRPr="005258BA">
        <w:rPr>
          <w:rFonts w:cs="DanaFajr"/>
          <w:sz w:val="28"/>
          <w:szCs w:val="28"/>
          <w:rtl/>
        </w:rPr>
        <w:t xml:space="preserve">، </w:t>
      </w:r>
      <w:r w:rsidRPr="005258BA">
        <w:rPr>
          <w:rFonts w:cs="DanaFajr" w:hint="eastAsia"/>
          <w:szCs w:val="22"/>
          <w:rtl/>
        </w:rPr>
        <w:t>«</w:t>
      </w:r>
      <w:r w:rsidRPr="005258BA">
        <w:rPr>
          <w:rFonts w:cs="DanaFajr" w:hint="cs"/>
          <w:sz w:val="28"/>
          <w:szCs w:val="28"/>
          <w:rtl/>
        </w:rPr>
        <w:t>مفهوم العلمانية وأصولها</w:t>
      </w:r>
      <w:r w:rsidRPr="005258BA">
        <w:rPr>
          <w:rFonts w:cs="DanaFajr" w:hint="eastAsia"/>
          <w:szCs w:val="22"/>
          <w:rtl/>
        </w:rPr>
        <w:t>»</w:t>
      </w:r>
      <w:r w:rsidRPr="005258BA">
        <w:rPr>
          <w:rFonts w:cs="DanaFajr" w:hint="cs"/>
          <w:sz w:val="28"/>
          <w:szCs w:val="28"/>
          <w:rtl/>
        </w:rPr>
        <w:t>، (</w:t>
      </w:r>
      <w:r w:rsidRPr="005258BA">
        <w:rPr>
          <w:rFonts w:cs="DanaFajr"/>
          <w:sz w:val="28"/>
          <w:szCs w:val="28"/>
          <w:rtl/>
        </w:rPr>
        <w:t>معنا و مبنا</w:t>
      </w:r>
      <w:r w:rsidRPr="005258BA">
        <w:rPr>
          <w:rFonts w:cs="DanaFajr" w:hint="cs"/>
          <w:sz w:val="28"/>
          <w:szCs w:val="28"/>
          <w:rtl/>
        </w:rPr>
        <w:t>ي</w:t>
      </w:r>
      <w:r w:rsidRPr="005258BA">
        <w:rPr>
          <w:rFonts w:cs="DanaFajr"/>
          <w:sz w:val="28"/>
          <w:szCs w:val="28"/>
          <w:rtl/>
        </w:rPr>
        <w:t xml:space="preserve"> سكولاريزم</w:t>
      </w:r>
      <w:r w:rsidRPr="005258BA">
        <w:rPr>
          <w:rFonts w:cs="DanaFajr" w:hint="cs"/>
          <w:sz w:val="28"/>
          <w:szCs w:val="28"/>
          <w:rtl/>
        </w:rPr>
        <w:t>)</w:t>
      </w:r>
      <w:r w:rsidRPr="005258BA">
        <w:rPr>
          <w:rFonts w:cs="DanaFajr"/>
          <w:sz w:val="28"/>
          <w:szCs w:val="28"/>
          <w:rtl/>
        </w:rPr>
        <w:t xml:space="preserve">، </w:t>
      </w:r>
      <w:r w:rsidRPr="005258BA">
        <w:rPr>
          <w:rFonts w:cs="DanaFajr" w:hint="cs"/>
          <w:sz w:val="28"/>
          <w:szCs w:val="28"/>
          <w:rtl/>
        </w:rPr>
        <w:t xml:space="preserve">مجلة </w:t>
      </w:r>
      <w:r w:rsidRPr="005258BA">
        <w:rPr>
          <w:rFonts w:cs="DanaFajr"/>
          <w:sz w:val="28"/>
          <w:szCs w:val="28"/>
          <w:rtl/>
        </w:rPr>
        <w:t xml:space="preserve">كيان، </w:t>
      </w:r>
      <w:r w:rsidRPr="005258BA">
        <w:rPr>
          <w:rFonts w:cs="DanaFajr" w:hint="cs"/>
          <w:sz w:val="28"/>
          <w:szCs w:val="28"/>
          <w:rtl/>
        </w:rPr>
        <w:t>العدد</w:t>
      </w:r>
      <w:r w:rsidRPr="005258BA">
        <w:rPr>
          <w:rFonts w:cs="DanaFajr"/>
          <w:sz w:val="28"/>
          <w:szCs w:val="28"/>
          <w:rtl/>
        </w:rPr>
        <w:t xml:space="preserve"> 26. </w:t>
      </w:r>
    </w:p>
  </w:endnote>
  <w:endnote w:id="770">
    <w:p w:rsidR="00E229BE" w:rsidRPr="005258BA" w:rsidRDefault="00E229BE" w:rsidP="005A03D0">
      <w:pPr>
        <w:pStyle w:val="aa"/>
        <w:spacing w:line="300" w:lineRule="exact"/>
        <w:ind w:firstLine="0"/>
        <w:rPr>
          <w:rFonts w:ascii="Tahoma" w:hAnsi="Tahoma"/>
          <w:sz w:val="28"/>
          <w:rtl/>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ascii="Tahoma" w:hAnsi="Tahoma"/>
          <w:sz w:val="28"/>
          <w:rtl/>
        </w:rPr>
        <w:t xml:space="preserve">عبدالكريم سروش، </w:t>
      </w:r>
      <w:r w:rsidRPr="005258BA">
        <w:rPr>
          <w:rFonts w:hint="eastAsia"/>
          <w:sz w:val="22"/>
          <w:szCs w:val="22"/>
          <w:rtl/>
        </w:rPr>
        <w:t>«</w:t>
      </w:r>
      <w:r w:rsidRPr="005258BA">
        <w:rPr>
          <w:rFonts w:ascii="Tahoma" w:hAnsi="Tahoma" w:hint="cs"/>
          <w:sz w:val="28"/>
          <w:rtl/>
        </w:rPr>
        <w:t>الفقه في الميزان</w:t>
      </w:r>
      <w:r w:rsidRPr="005258BA">
        <w:rPr>
          <w:rFonts w:hint="eastAsia"/>
          <w:sz w:val="22"/>
          <w:szCs w:val="22"/>
          <w:rtl/>
        </w:rPr>
        <w:t>»</w:t>
      </w:r>
      <w:r w:rsidRPr="005258BA">
        <w:rPr>
          <w:rFonts w:ascii="Tahoma" w:hAnsi="Tahoma" w:hint="cs"/>
          <w:sz w:val="22"/>
          <w:szCs w:val="22"/>
          <w:rtl/>
        </w:rPr>
        <w:t xml:space="preserve"> </w:t>
      </w:r>
      <w:r w:rsidRPr="005258BA">
        <w:rPr>
          <w:rFonts w:ascii="Tahoma" w:hAnsi="Tahoma" w:hint="cs"/>
          <w:sz w:val="28"/>
          <w:rtl/>
        </w:rPr>
        <w:t>(فق</w:t>
      </w:r>
      <w:r w:rsidRPr="005258BA">
        <w:rPr>
          <w:rFonts w:ascii="Tahoma" w:hAnsi="Tahoma"/>
          <w:sz w:val="28"/>
          <w:rtl/>
        </w:rPr>
        <w:t>ه در ترازو</w:t>
      </w:r>
      <w:r w:rsidRPr="005258BA">
        <w:rPr>
          <w:rFonts w:ascii="Tahoma" w:hAnsi="Tahoma" w:hint="cs"/>
          <w:sz w:val="28"/>
          <w:rtl/>
        </w:rPr>
        <w:t>)</w:t>
      </w:r>
      <w:r w:rsidRPr="005258BA">
        <w:rPr>
          <w:rFonts w:ascii="Tahoma" w:hAnsi="Tahoma"/>
          <w:sz w:val="28"/>
          <w:rtl/>
        </w:rPr>
        <w:t xml:space="preserve">، </w:t>
      </w:r>
      <w:r w:rsidRPr="005258BA">
        <w:rPr>
          <w:rFonts w:ascii="Tahoma" w:hAnsi="Tahoma" w:hint="cs"/>
          <w:sz w:val="28"/>
          <w:rtl/>
        </w:rPr>
        <w:t>المصدر السابق</w:t>
      </w:r>
      <w:r w:rsidRPr="005258BA">
        <w:rPr>
          <w:rFonts w:ascii="Tahoma" w:hAnsi="Tahoma"/>
          <w:sz w:val="28"/>
          <w:rtl/>
        </w:rPr>
        <w:t xml:space="preserve">. </w:t>
      </w:r>
    </w:p>
  </w:endnote>
  <w:endnote w:id="771">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hint="cs"/>
          <w:sz w:val="28"/>
          <w:szCs w:val="28"/>
          <w:rtl/>
        </w:rPr>
        <w:t>انظر</w:t>
      </w:r>
      <w:r w:rsidRPr="005258BA">
        <w:rPr>
          <w:rFonts w:cs="DanaFajr"/>
          <w:sz w:val="28"/>
          <w:szCs w:val="28"/>
          <w:rtl/>
        </w:rPr>
        <w:t>: عبد</w:t>
      </w:r>
      <w:r w:rsidRPr="005258BA">
        <w:rPr>
          <w:rFonts w:cs="DanaFajr" w:hint="cs"/>
          <w:sz w:val="28"/>
          <w:szCs w:val="28"/>
          <w:rtl/>
        </w:rPr>
        <w:t xml:space="preserve"> </w:t>
      </w:r>
      <w:r w:rsidRPr="005258BA">
        <w:rPr>
          <w:rFonts w:cs="DanaFajr"/>
          <w:sz w:val="28"/>
          <w:szCs w:val="28"/>
          <w:rtl/>
        </w:rPr>
        <w:t xml:space="preserve">الكريم سروش، </w:t>
      </w:r>
      <w:r w:rsidRPr="005258BA">
        <w:rPr>
          <w:rFonts w:cs="DanaFajr" w:hint="eastAsia"/>
          <w:szCs w:val="22"/>
          <w:rtl/>
        </w:rPr>
        <w:t>«</w:t>
      </w:r>
      <w:r w:rsidRPr="005258BA">
        <w:rPr>
          <w:rFonts w:cs="DanaFajr" w:hint="cs"/>
          <w:sz w:val="28"/>
          <w:szCs w:val="28"/>
          <w:rtl/>
        </w:rPr>
        <w:t>العقيدة الدينية والتحكيم الديني</w:t>
      </w:r>
      <w:r w:rsidRPr="005258BA">
        <w:rPr>
          <w:rFonts w:cs="DanaFajr" w:hint="eastAsia"/>
          <w:szCs w:val="22"/>
          <w:rtl/>
        </w:rPr>
        <w:t>»</w:t>
      </w:r>
      <w:r w:rsidRPr="005258BA">
        <w:rPr>
          <w:rFonts w:cs="DanaFajr" w:hint="cs"/>
          <w:sz w:val="28"/>
          <w:szCs w:val="28"/>
          <w:rtl/>
        </w:rPr>
        <w:t xml:space="preserve"> (</w:t>
      </w:r>
      <w:r w:rsidRPr="005258BA">
        <w:rPr>
          <w:rFonts w:cs="DanaFajr"/>
          <w:sz w:val="28"/>
          <w:szCs w:val="28"/>
          <w:rtl/>
        </w:rPr>
        <w:t>باور دين</w:t>
      </w:r>
      <w:r w:rsidRPr="005258BA">
        <w:rPr>
          <w:rFonts w:cs="DanaFajr" w:hint="cs"/>
          <w:sz w:val="28"/>
          <w:szCs w:val="28"/>
          <w:rtl/>
        </w:rPr>
        <w:t>ي</w:t>
      </w:r>
      <w:r w:rsidRPr="005258BA">
        <w:rPr>
          <w:rFonts w:cs="DanaFajr"/>
          <w:sz w:val="28"/>
          <w:szCs w:val="28"/>
          <w:rtl/>
        </w:rPr>
        <w:t xml:space="preserve"> وداور دين</w:t>
      </w:r>
      <w:r w:rsidRPr="005258BA">
        <w:rPr>
          <w:rFonts w:cs="DanaFajr" w:hint="cs"/>
          <w:sz w:val="28"/>
          <w:szCs w:val="28"/>
          <w:rtl/>
        </w:rPr>
        <w:t>ي)</w:t>
      </w:r>
      <w:r w:rsidRPr="005258BA">
        <w:rPr>
          <w:rFonts w:cs="DanaFajr"/>
          <w:sz w:val="28"/>
          <w:szCs w:val="28"/>
          <w:rtl/>
        </w:rPr>
        <w:t>، مجل</w:t>
      </w:r>
      <w:r w:rsidRPr="005258BA">
        <w:rPr>
          <w:rFonts w:cs="DanaFajr" w:hint="cs"/>
          <w:sz w:val="28"/>
          <w:szCs w:val="28"/>
          <w:rtl/>
        </w:rPr>
        <w:t>ة</w:t>
      </w:r>
      <w:r w:rsidRPr="005258BA">
        <w:rPr>
          <w:rFonts w:cs="DanaFajr"/>
          <w:sz w:val="28"/>
          <w:szCs w:val="28"/>
          <w:rtl/>
        </w:rPr>
        <w:t xml:space="preserve"> </w:t>
      </w:r>
      <w:r w:rsidRPr="005258BA">
        <w:rPr>
          <w:rFonts w:cs="DanaFajr" w:hint="cs"/>
          <w:sz w:val="28"/>
          <w:szCs w:val="28"/>
          <w:rtl/>
        </w:rPr>
        <w:t>إ</w:t>
      </w:r>
      <w:r w:rsidRPr="005258BA">
        <w:rPr>
          <w:rFonts w:cs="DanaFajr"/>
          <w:sz w:val="28"/>
          <w:szCs w:val="28"/>
          <w:rtl/>
        </w:rPr>
        <w:t xml:space="preserve">حياء، </w:t>
      </w:r>
      <w:r w:rsidRPr="005258BA">
        <w:rPr>
          <w:rFonts w:cs="DanaFajr" w:hint="cs"/>
          <w:sz w:val="28"/>
          <w:szCs w:val="28"/>
          <w:rtl/>
        </w:rPr>
        <w:t xml:space="preserve">العدد </w:t>
      </w:r>
      <w:r w:rsidRPr="005258BA">
        <w:rPr>
          <w:rFonts w:cs="DanaFajr"/>
          <w:sz w:val="28"/>
          <w:szCs w:val="28"/>
          <w:rtl/>
        </w:rPr>
        <w:t xml:space="preserve">5. </w:t>
      </w:r>
    </w:p>
  </w:endnote>
  <w:endnote w:id="772">
    <w:p w:rsidR="00E229BE" w:rsidRPr="00F65D7E" w:rsidRDefault="00E229BE" w:rsidP="00BC4757">
      <w:pPr>
        <w:spacing w:line="304"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hint="cs"/>
          <w:sz w:val="28"/>
          <w:szCs w:val="28"/>
          <w:rtl/>
        </w:rPr>
        <w:t xml:space="preserve">محمد إقبال، </w:t>
      </w:r>
      <w:r w:rsidRPr="005258BA">
        <w:rPr>
          <w:rFonts w:cs="DanaFajr" w:hint="eastAsia"/>
          <w:szCs w:val="22"/>
          <w:rtl/>
        </w:rPr>
        <w:t>«</w:t>
      </w:r>
      <w:r w:rsidRPr="005258BA">
        <w:rPr>
          <w:rFonts w:cs="DanaFajr" w:hint="cs"/>
          <w:sz w:val="28"/>
          <w:szCs w:val="28"/>
          <w:rtl/>
        </w:rPr>
        <w:t>تجديد الفكر الديني في الإسلام</w:t>
      </w:r>
      <w:r w:rsidRPr="005258BA">
        <w:rPr>
          <w:rFonts w:cs="DanaFajr" w:hint="eastAsia"/>
          <w:szCs w:val="22"/>
          <w:rtl/>
        </w:rPr>
        <w:t>»</w:t>
      </w:r>
      <w:r w:rsidRPr="005258BA">
        <w:rPr>
          <w:rFonts w:cs="DanaFajr" w:hint="cs"/>
          <w:sz w:val="28"/>
          <w:szCs w:val="28"/>
          <w:rtl/>
        </w:rPr>
        <w:t xml:space="preserve">: 207 ـ 208، دار الكتاب المصري واللبناني، 2011. </w:t>
      </w:r>
    </w:p>
  </w:endnote>
  <w:endnote w:id="773">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hint="cs"/>
          <w:sz w:val="28"/>
          <w:szCs w:val="28"/>
          <w:rtl/>
        </w:rPr>
        <w:t xml:space="preserve">انظر: محمد تقي السبحاني، </w:t>
      </w:r>
      <w:r w:rsidRPr="005258BA">
        <w:rPr>
          <w:rFonts w:cs="DanaFajr" w:hint="eastAsia"/>
          <w:szCs w:val="22"/>
          <w:rtl/>
        </w:rPr>
        <w:t>«</w:t>
      </w:r>
      <w:r w:rsidRPr="005258BA">
        <w:rPr>
          <w:rFonts w:cs="DanaFajr" w:hint="cs"/>
          <w:sz w:val="28"/>
          <w:szCs w:val="28"/>
          <w:rtl/>
        </w:rPr>
        <w:t>بزوغ الدين في فراق العقل</w:t>
      </w:r>
      <w:r w:rsidRPr="005258BA">
        <w:rPr>
          <w:rFonts w:cs="DanaFajr" w:hint="eastAsia"/>
          <w:szCs w:val="22"/>
          <w:rtl/>
        </w:rPr>
        <w:t>»</w:t>
      </w:r>
      <w:r w:rsidRPr="005258BA">
        <w:rPr>
          <w:rFonts w:cs="DanaFajr" w:hint="cs"/>
          <w:sz w:val="28"/>
          <w:szCs w:val="28"/>
          <w:rtl/>
        </w:rPr>
        <w:t xml:space="preserve"> (فروغ دين در فراق عقل)، مجلة نقد ونظر، العدد 6 (ربيع 1996). </w:t>
      </w:r>
    </w:p>
  </w:endnote>
  <w:endnote w:id="774">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hint="cs"/>
          <w:sz w:val="28"/>
          <w:szCs w:val="28"/>
          <w:rtl/>
        </w:rPr>
        <w:t xml:space="preserve">علي شريعتي، الأعمال الكاملة 30: 63. </w:t>
      </w:r>
    </w:p>
  </w:endnote>
  <w:endnote w:id="775">
    <w:p w:rsidR="00E229BE" w:rsidRPr="005258BA" w:rsidRDefault="00E229BE" w:rsidP="004D21D4">
      <w:pPr>
        <w:spacing w:line="294"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hint="cs"/>
          <w:sz w:val="28"/>
          <w:szCs w:val="28"/>
          <w:rtl/>
        </w:rPr>
        <w:t>ا</w:t>
      </w:r>
      <w:r w:rsidRPr="005258BA">
        <w:rPr>
          <w:rFonts w:cs="DanaFajr"/>
          <w:sz w:val="28"/>
          <w:szCs w:val="28"/>
          <w:rtl/>
        </w:rPr>
        <w:t xml:space="preserve">لأمر المولوي هو </w:t>
      </w:r>
      <w:r w:rsidRPr="005258BA">
        <w:rPr>
          <w:rFonts w:cs="DanaFajr" w:hint="cs"/>
          <w:sz w:val="28"/>
          <w:szCs w:val="28"/>
          <w:rtl/>
        </w:rPr>
        <w:t xml:space="preserve">الأمر </w:t>
      </w:r>
      <w:r w:rsidRPr="005258BA">
        <w:rPr>
          <w:rFonts w:cs="DanaFajr"/>
          <w:sz w:val="28"/>
          <w:szCs w:val="28"/>
          <w:rtl/>
        </w:rPr>
        <w:t>المتعلق بالحكم الإلزامي، أي الوجوب أو الحرمة، و</w:t>
      </w:r>
      <w:r w:rsidRPr="005258BA">
        <w:rPr>
          <w:rFonts w:cs="DanaFajr" w:hint="cs"/>
          <w:sz w:val="28"/>
          <w:szCs w:val="28"/>
          <w:rtl/>
        </w:rPr>
        <w:t>يعتبر</w:t>
      </w:r>
      <w:r w:rsidRPr="005258BA">
        <w:rPr>
          <w:rFonts w:cs="DanaFajr"/>
          <w:sz w:val="28"/>
          <w:szCs w:val="28"/>
          <w:rtl/>
        </w:rPr>
        <w:t xml:space="preserve"> م</w:t>
      </w:r>
      <w:r w:rsidRPr="005258BA">
        <w:rPr>
          <w:rFonts w:cs="DanaFajr" w:hint="cs"/>
          <w:sz w:val="28"/>
          <w:szCs w:val="28"/>
          <w:rtl/>
        </w:rPr>
        <w:t>َ</w:t>
      </w:r>
      <w:r w:rsidRPr="005258BA">
        <w:rPr>
          <w:rFonts w:cs="DanaFajr"/>
          <w:sz w:val="28"/>
          <w:szCs w:val="28"/>
          <w:rtl/>
        </w:rPr>
        <w:t>ن</w:t>
      </w:r>
      <w:r w:rsidRPr="005258BA">
        <w:rPr>
          <w:rFonts w:cs="DanaFajr" w:hint="cs"/>
          <w:sz w:val="28"/>
          <w:szCs w:val="28"/>
          <w:rtl/>
        </w:rPr>
        <w:t>ْ</w:t>
      </w:r>
      <w:r w:rsidRPr="005258BA">
        <w:rPr>
          <w:rFonts w:cs="DanaFajr"/>
          <w:sz w:val="28"/>
          <w:szCs w:val="28"/>
          <w:rtl/>
        </w:rPr>
        <w:t xml:space="preserve"> خالف الأمر الواجب أو </w:t>
      </w:r>
      <w:r w:rsidRPr="005258BA">
        <w:rPr>
          <w:rFonts w:cs="DanaFajr" w:hint="cs"/>
          <w:sz w:val="28"/>
          <w:szCs w:val="28"/>
          <w:rtl/>
        </w:rPr>
        <w:t xml:space="preserve">ارتكب </w:t>
      </w:r>
      <w:r w:rsidRPr="005258BA">
        <w:rPr>
          <w:rFonts w:cs="DanaFajr"/>
          <w:sz w:val="28"/>
          <w:szCs w:val="28"/>
          <w:rtl/>
        </w:rPr>
        <w:t>المحر</w:t>
      </w:r>
      <w:r w:rsidRPr="005258BA">
        <w:rPr>
          <w:rFonts w:cs="DanaFajr" w:hint="cs"/>
          <w:sz w:val="28"/>
          <w:szCs w:val="28"/>
          <w:rtl/>
        </w:rPr>
        <w:t>َّ</w:t>
      </w:r>
      <w:r w:rsidRPr="005258BA">
        <w:rPr>
          <w:rFonts w:cs="DanaFajr"/>
          <w:sz w:val="28"/>
          <w:szCs w:val="28"/>
          <w:rtl/>
        </w:rPr>
        <w:t>م مذنباً مستحق</w:t>
      </w:r>
      <w:r w:rsidRPr="005258BA">
        <w:rPr>
          <w:rFonts w:cs="DanaFajr" w:hint="cs"/>
          <w:sz w:val="28"/>
          <w:szCs w:val="28"/>
          <w:rtl/>
        </w:rPr>
        <w:t>ّ</w:t>
      </w:r>
      <w:r w:rsidRPr="005258BA">
        <w:rPr>
          <w:rFonts w:cs="DanaFajr"/>
          <w:sz w:val="28"/>
          <w:szCs w:val="28"/>
          <w:rtl/>
        </w:rPr>
        <w:t>اً للعقاب</w:t>
      </w:r>
      <w:r w:rsidRPr="005258BA">
        <w:rPr>
          <w:rFonts w:cs="DanaFajr" w:hint="cs"/>
          <w:sz w:val="28"/>
          <w:szCs w:val="28"/>
          <w:rtl/>
        </w:rPr>
        <w:t>؛</w:t>
      </w:r>
      <w:r w:rsidRPr="005258BA">
        <w:rPr>
          <w:rFonts w:cs="DanaFajr"/>
          <w:sz w:val="28"/>
          <w:szCs w:val="28"/>
          <w:rtl/>
        </w:rPr>
        <w:t xml:space="preserve"> </w:t>
      </w:r>
      <w:r w:rsidRPr="005258BA">
        <w:rPr>
          <w:rFonts w:cs="DanaFajr" w:hint="cs"/>
          <w:sz w:val="28"/>
          <w:szCs w:val="28"/>
          <w:rtl/>
        </w:rPr>
        <w:t>لمخالفته</w:t>
      </w:r>
      <w:r w:rsidRPr="005258BA">
        <w:rPr>
          <w:rFonts w:cs="DanaFajr"/>
          <w:sz w:val="28"/>
          <w:szCs w:val="28"/>
          <w:rtl/>
        </w:rPr>
        <w:t xml:space="preserve"> الشرع المقد</w:t>
      </w:r>
      <w:r w:rsidRPr="005258BA">
        <w:rPr>
          <w:rFonts w:cs="DanaFajr" w:hint="cs"/>
          <w:sz w:val="28"/>
          <w:szCs w:val="28"/>
          <w:rtl/>
        </w:rPr>
        <w:t>َّ</w:t>
      </w:r>
      <w:r w:rsidRPr="005258BA">
        <w:rPr>
          <w:rFonts w:cs="DanaFajr"/>
          <w:sz w:val="28"/>
          <w:szCs w:val="28"/>
          <w:rtl/>
        </w:rPr>
        <w:t>س.</w:t>
      </w:r>
      <w:r w:rsidRPr="005258BA">
        <w:rPr>
          <w:rFonts w:cs="DanaFajr" w:hint="cs"/>
          <w:sz w:val="28"/>
          <w:szCs w:val="28"/>
          <w:rtl/>
        </w:rPr>
        <w:t xml:space="preserve"> </w:t>
      </w:r>
      <w:r w:rsidRPr="005258BA">
        <w:rPr>
          <w:rFonts w:cs="DanaFajr"/>
          <w:sz w:val="28"/>
          <w:szCs w:val="28"/>
          <w:rtl/>
        </w:rPr>
        <w:t xml:space="preserve">بينما </w:t>
      </w:r>
      <w:r w:rsidRPr="005258BA">
        <w:rPr>
          <w:rFonts w:cs="DanaFajr" w:hint="cs"/>
          <w:sz w:val="28"/>
          <w:szCs w:val="28"/>
          <w:rtl/>
        </w:rPr>
        <w:t xml:space="preserve">الأمر </w:t>
      </w:r>
      <w:r w:rsidRPr="005258BA">
        <w:rPr>
          <w:rFonts w:cs="DanaFajr"/>
          <w:sz w:val="28"/>
          <w:szCs w:val="28"/>
          <w:rtl/>
        </w:rPr>
        <w:t xml:space="preserve">الإرشادي هو من باب النصيحة، </w:t>
      </w:r>
      <w:r w:rsidRPr="005258BA">
        <w:rPr>
          <w:rFonts w:cs="DanaFajr" w:hint="cs"/>
          <w:sz w:val="28"/>
          <w:szCs w:val="28"/>
          <w:rtl/>
        </w:rPr>
        <w:t>والعمل به غير مُلزِم</w:t>
      </w:r>
      <w:r w:rsidRPr="005258BA">
        <w:rPr>
          <w:rFonts w:cs="DanaFajr"/>
          <w:sz w:val="28"/>
          <w:szCs w:val="28"/>
          <w:rtl/>
        </w:rPr>
        <w:t>، إلا</w:t>
      </w:r>
      <w:r w:rsidRPr="005258BA">
        <w:rPr>
          <w:rFonts w:cs="DanaFajr" w:hint="cs"/>
          <w:sz w:val="28"/>
          <w:szCs w:val="28"/>
          <w:rtl/>
        </w:rPr>
        <w:t>ّ</w:t>
      </w:r>
      <w:r w:rsidRPr="005258BA">
        <w:rPr>
          <w:rFonts w:cs="DanaFajr"/>
          <w:sz w:val="28"/>
          <w:szCs w:val="28"/>
          <w:rtl/>
        </w:rPr>
        <w:t xml:space="preserve"> أن</w:t>
      </w:r>
      <w:r w:rsidRPr="005258BA">
        <w:rPr>
          <w:rFonts w:cs="DanaFajr" w:hint="cs"/>
          <w:sz w:val="28"/>
          <w:szCs w:val="28"/>
          <w:rtl/>
        </w:rPr>
        <w:t>ّ</w:t>
      </w:r>
      <w:r w:rsidRPr="005258BA">
        <w:rPr>
          <w:rFonts w:cs="DanaFajr"/>
          <w:sz w:val="28"/>
          <w:szCs w:val="28"/>
          <w:rtl/>
        </w:rPr>
        <w:t xml:space="preserve"> في تركه أو مخالفته ضرر</w:t>
      </w:r>
      <w:r>
        <w:rPr>
          <w:rFonts w:cs="DanaFajr" w:hint="cs"/>
          <w:sz w:val="28"/>
          <w:szCs w:val="28"/>
          <w:rtl/>
        </w:rPr>
        <w:t>اً</w:t>
      </w:r>
      <w:r w:rsidRPr="005258BA">
        <w:rPr>
          <w:rFonts w:cs="DanaFajr" w:hint="cs"/>
          <w:sz w:val="28"/>
          <w:szCs w:val="28"/>
          <w:rtl/>
        </w:rPr>
        <w:t xml:space="preserve">. [المترجم]. </w:t>
      </w:r>
    </w:p>
  </w:endnote>
  <w:endnote w:id="776">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sz w:val="28"/>
          <w:szCs w:val="28"/>
          <w:rtl/>
        </w:rPr>
        <w:t>محمد مجتهد شبستر</w:t>
      </w:r>
      <w:r w:rsidRPr="005258BA">
        <w:rPr>
          <w:rFonts w:cs="DanaFajr" w:hint="cs"/>
          <w:sz w:val="28"/>
          <w:szCs w:val="28"/>
          <w:rtl/>
        </w:rPr>
        <w:t>ي</w:t>
      </w:r>
      <w:r w:rsidRPr="005258BA">
        <w:rPr>
          <w:rFonts w:cs="DanaFajr"/>
          <w:sz w:val="28"/>
          <w:szCs w:val="28"/>
          <w:rtl/>
        </w:rPr>
        <w:t xml:space="preserve">، </w:t>
      </w:r>
      <w:r w:rsidRPr="005258BA">
        <w:rPr>
          <w:rFonts w:cs="DanaFajr" w:hint="cs"/>
          <w:sz w:val="28"/>
          <w:szCs w:val="28"/>
          <w:rtl/>
        </w:rPr>
        <w:t>هرمنيوطيقا</w:t>
      </w:r>
      <w:r w:rsidRPr="005258BA">
        <w:rPr>
          <w:rFonts w:cs="DanaFajr"/>
          <w:sz w:val="28"/>
          <w:szCs w:val="28"/>
          <w:rtl/>
        </w:rPr>
        <w:t xml:space="preserve"> </w:t>
      </w:r>
      <w:r w:rsidRPr="005258BA">
        <w:rPr>
          <w:rFonts w:cs="DanaFajr" w:hint="cs"/>
          <w:sz w:val="28"/>
          <w:szCs w:val="28"/>
          <w:rtl/>
        </w:rPr>
        <w:t xml:space="preserve">الكتاب والسنّة: </w:t>
      </w:r>
      <w:r w:rsidRPr="005258BA">
        <w:rPr>
          <w:rFonts w:cs="DanaFajr"/>
          <w:sz w:val="28"/>
          <w:szCs w:val="28"/>
          <w:rtl/>
        </w:rPr>
        <w:t xml:space="preserve">228 ـ 230، </w:t>
      </w:r>
      <w:r w:rsidRPr="005258BA">
        <w:rPr>
          <w:rFonts w:cs="DanaFajr" w:hint="cs"/>
          <w:sz w:val="28"/>
          <w:szCs w:val="28"/>
          <w:rtl/>
        </w:rPr>
        <w:t>طهران، منشورات طرح نو، 1996</w:t>
      </w:r>
      <w:r w:rsidRPr="005258BA">
        <w:rPr>
          <w:rFonts w:cs="DanaFajr"/>
          <w:sz w:val="28"/>
          <w:szCs w:val="28"/>
          <w:rtl/>
        </w:rPr>
        <w:t xml:space="preserve">. </w:t>
      </w:r>
    </w:p>
  </w:endnote>
  <w:endnote w:id="777">
    <w:p w:rsidR="00E229BE" w:rsidRPr="005258BA" w:rsidRDefault="00E229BE" w:rsidP="005A03D0">
      <w:pPr>
        <w:pStyle w:val="aa"/>
        <w:spacing w:line="300" w:lineRule="exact"/>
        <w:ind w:firstLine="0"/>
        <w:rPr>
          <w:rFonts w:ascii="Tahoma" w:hAnsi="Tahoma"/>
          <w:sz w:val="28"/>
        </w:rPr>
      </w:pPr>
      <w:r w:rsidRPr="005258BA">
        <w:rPr>
          <w:rFonts w:ascii="DanaFajr" w:hAnsi="DanaFajr"/>
          <w:sz w:val="28"/>
          <w:rtl/>
        </w:rPr>
        <w:t>(</w:t>
      </w:r>
      <w:r w:rsidRPr="005258BA">
        <w:rPr>
          <w:rStyle w:val="ac"/>
          <w:rFonts w:ascii="DanaFajr" w:eastAsia="SimSun" w:hAnsi="DanaFajr"/>
          <w:sz w:val="28"/>
          <w:vertAlign w:val="baseline"/>
          <w:rtl/>
        </w:rPr>
        <w:endnoteRef/>
      </w:r>
      <w:r w:rsidRPr="005258BA">
        <w:rPr>
          <w:rFonts w:ascii="DanaFajr" w:hAnsi="DanaFajr"/>
          <w:sz w:val="28"/>
          <w:rtl/>
        </w:rPr>
        <w:t xml:space="preserve">) </w:t>
      </w:r>
      <w:r w:rsidRPr="005258BA">
        <w:rPr>
          <w:rFonts w:ascii="Tahoma" w:hAnsi="Tahoma" w:hint="cs"/>
          <w:sz w:val="28"/>
          <w:rtl/>
        </w:rPr>
        <w:t xml:space="preserve">مهدي الحائري اليزدي، حكمت وحكومت (الحكمة والحكومة): 165 ـ 170، لندن، منشورات شادي، 1995. </w:t>
      </w:r>
    </w:p>
  </w:endnote>
  <w:endnote w:id="778">
    <w:p w:rsidR="00E229BE" w:rsidRPr="005258BA" w:rsidRDefault="00E229BE" w:rsidP="00BC4757">
      <w:pPr>
        <w:pStyle w:val="aa"/>
        <w:spacing w:line="298" w:lineRule="exact"/>
        <w:ind w:firstLine="0"/>
        <w:rPr>
          <w:rFonts w:ascii="Tahoma" w:hAnsi="Tahoma"/>
          <w:sz w:val="28"/>
        </w:rPr>
      </w:pPr>
      <w:r w:rsidRPr="005258BA">
        <w:rPr>
          <w:rFonts w:ascii="DanaFajr" w:hAnsi="DanaFajr"/>
          <w:sz w:val="28"/>
          <w:rtl/>
        </w:rPr>
        <w:t>(</w:t>
      </w:r>
      <w:r w:rsidRPr="005258BA">
        <w:rPr>
          <w:rStyle w:val="ac"/>
          <w:rFonts w:ascii="DanaFajr" w:eastAsia="SimSun" w:hAnsi="DanaFajr"/>
          <w:sz w:val="28"/>
          <w:vertAlign w:val="baseline"/>
          <w:rtl/>
        </w:rPr>
        <w:endnoteRef/>
      </w:r>
      <w:r w:rsidRPr="005258BA">
        <w:rPr>
          <w:rFonts w:ascii="DanaFajr" w:hAnsi="DanaFajr"/>
          <w:sz w:val="28"/>
          <w:rtl/>
        </w:rPr>
        <w:t xml:space="preserve">) </w:t>
      </w:r>
      <w:r w:rsidRPr="005258BA">
        <w:rPr>
          <w:rFonts w:ascii="Tahoma" w:hAnsi="Tahoma" w:hint="cs"/>
          <w:sz w:val="28"/>
          <w:rtl/>
        </w:rPr>
        <w:t xml:space="preserve">تجد تفاصيل البحث المتقدّم لاحقاً عند حديثنا عن </w:t>
      </w:r>
      <w:r w:rsidRPr="005258BA">
        <w:rPr>
          <w:rFonts w:hint="eastAsia"/>
          <w:sz w:val="22"/>
          <w:szCs w:val="22"/>
          <w:rtl/>
        </w:rPr>
        <w:t>«</w:t>
      </w:r>
      <w:r w:rsidRPr="005258BA">
        <w:rPr>
          <w:rFonts w:ascii="Tahoma" w:hAnsi="Tahoma" w:hint="cs"/>
          <w:sz w:val="28"/>
          <w:rtl/>
        </w:rPr>
        <w:t>نظرية العرف</w:t>
      </w:r>
      <w:r w:rsidRPr="005258BA">
        <w:rPr>
          <w:rFonts w:hint="eastAsia"/>
          <w:sz w:val="22"/>
          <w:szCs w:val="22"/>
          <w:rtl/>
        </w:rPr>
        <w:t>»</w:t>
      </w:r>
      <w:r w:rsidRPr="005258BA">
        <w:rPr>
          <w:rFonts w:ascii="Tahoma" w:hAnsi="Tahoma" w:hint="cs"/>
          <w:sz w:val="28"/>
          <w:rtl/>
        </w:rPr>
        <w:t xml:space="preserve">. انظر: سيد صادق حقيقت، توزيع قدرت در أنديشه سياسي شيعه (توزيع السلطة في الفكر السياسي الشيعي): 97 ـ 99، طهران، منشورات هستي نما، 2002؛ صادق لاريجاني، </w:t>
      </w:r>
      <w:r w:rsidRPr="005258BA">
        <w:rPr>
          <w:rFonts w:hint="eastAsia"/>
          <w:sz w:val="22"/>
          <w:szCs w:val="22"/>
          <w:rtl/>
        </w:rPr>
        <w:t>«</w:t>
      </w:r>
      <w:r w:rsidRPr="005258BA">
        <w:rPr>
          <w:rFonts w:ascii="Tahoma" w:hAnsi="Tahoma" w:hint="cs"/>
          <w:sz w:val="28"/>
          <w:rtl/>
        </w:rPr>
        <w:t>دين ودنيا</w:t>
      </w:r>
      <w:r w:rsidRPr="005258BA">
        <w:rPr>
          <w:rFonts w:hint="eastAsia"/>
          <w:sz w:val="22"/>
          <w:szCs w:val="22"/>
          <w:rtl/>
        </w:rPr>
        <w:t>»</w:t>
      </w:r>
      <w:r w:rsidRPr="005258BA">
        <w:rPr>
          <w:rFonts w:ascii="Tahoma" w:hAnsi="Tahoma" w:hint="cs"/>
          <w:sz w:val="28"/>
          <w:rtl/>
        </w:rPr>
        <w:t xml:space="preserve"> (الدين والدنيا)، مجلة الحكومة الإسلامية، العدد 6: 74 ـ 75، شتاء 1997. </w:t>
      </w:r>
    </w:p>
  </w:endnote>
  <w:endnote w:id="779">
    <w:p w:rsidR="00E229BE" w:rsidRPr="005258BA" w:rsidRDefault="00E229BE" w:rsidP="005A03D0">
      <w:pPr>
        <w:pStyle w:val="aa"/>
        <w:spacing w:line="300" w:lineRule="exact"/>
        <w:ind w:firstLine="0"/>
        <w:rPr>
          <w:rFonts w:ascii="Tahoma" w:hAnsi="Tahoma"/>
          <w:sz w:val="28"/>
        </w:rPr>
      </w:pPr>
      <w:r w:rsidRPr="005258BA">
        <w:rPr>
          <w:rFonts w:ascii="DanaFajr" w:hAnsi="DanaFajr"/>
          <w:sz w:val="28"/>
          <w:rtl/>
        </w:rPr>
        <w:t>(</w:t>
      </w:r>
      <w:r w:rsidRPr="005258BA">
        <w:rPr>
          <w:rStyle w:val="ac"/>
          <w:rFonts w:ascii="DanaFajr" w:eastAsia="SimSun" w:hAnsi="DanaFajr"/>
          <w:sz w:val="28"/>
          <w:vertAlign w:val="baseline"/>
          <w:rtl/>
        </w:rPr>
        <w:endnoteRef/>
      </w:r>
      <w:r w:rsidRPr="005258BA">
        <w:rPr>
          <w:rFonts w:ascii="DanaFajr" w:hAnsi="DanaFajr"/>
          <w:sz w:val="28"/>
          <w:rtl/>
        </w:rPr>
        <w:t xml:space="preserve">) </w:t>
      </w:r>
      <w:r w:rsidRPr="005258BA">
        <w:rPr>
          <w:rFonts w:ascii="Tahoma" w:hAnsi="Tahoma" w:hint="cs"/>
          <w:sz w:val="28"/>
          <w:rtl/>
        </w:rPr>
        <w:t xml:space="preserve">سروش، مدارا و مديريت (الإدارة والمداراة): 361، 439، طهران، منشورات صراط، 1997. </w:t>
      </w:r>
    </w:p>
  </w:endnote>
  <w:endnote w:id="780">
    <w:p w:rsidR="00E229BE" w:rsidRPr="005258BA" w:rsidRDefault="00E229BE" w:rsidP="005A03D0">
      <w:pPr>
        <w:pStyle w:val="aa"/>
        <w:spacing w:line="300" w:lineRule="exact"/>
        <w:ind w:firstLine="0"/>
        <w:rPr>
          <w:rFonts w:ascii="Tahoma" w:hAnsi="Tahoma"/>
          <w:sz w:val="28"/>
        </w:rPr>
      </w:pPr>
      <w:r w:rsidRPr="005258BA">
        <w:rPr>
          <w:rFonts w:ascii="DanaFajr" w:hAnsi="DanaFajr"/>
          <w:sz w:val="28"/>
          <w:rtl/>
        </w:rPr>
        <w:t>(</w:t>
      </w:r>
      <w:r w:rsidRPr="005258BA">
        <w:rPr>
          <w:rStyle w:val="ac"/>
          <w:rFonts w:ascii="DanaFajr" w:eastAsia="SimSun" w:hAnsi="DanaFajr"/>
          <w:sz w:val="28"/>
          <w:vertAlign w:val="baseline"/>
          <w:rtl/>
        </w:rPr>
        <w:endnoteRef/>
      </w:r>
      <w:r w:rsidRPr="005258BA">
        <w:rPr>
          <w:rFonts w:ascii="DanaFajr" w:hAnsi="DanaFajr"/>
          <w:sz w:val="28"/>
          <w:rtl/>
        </w:rPr>
        <w:t xml:space="preserve">) </w:t>
      </w:r>
      <w:r w:rsidRPr="005258BA">
        <w:rPr>
          <w:rFonts w:ascii="Tahoma" w:hAnsi="Tahoma" w:hint="cs"/>
          <w:sz w:val="28"/>
          <w:rtl/>
        </w:rPr>
        <w:t xml:space="preserve">سروش، المصدر السابق: 304، 322، 330. </w:t>
      </w:r>
    </w:p>
  </w:endnote>
  <w:endnote w:id="781">
    <w:p w:rsidR="00E229BE" w:rsidRPr="005258BA" w:rsidRDefault="00E229BE" w:rsidP="005A03D0">
      <w:pPr>
        <w:spacing w:line="300" w:lineRule="exact"/>
        <w:ind w:firstLine="0"/>
        <w:rPr>
          <w:rFonts w:ascii="Tahoma" w:hAnsi="Tahoma" w:cs="DanaFajr"/>
          <w:sz w:val="28"/>
          <w:szCs w:val="28"/>
        </w:rPr>
      </w:pPr>
      <w:r w:rsidRPr="005258BA">
        <w:rPr>
          <w:rFonts w:ascii="DanaFajr" w:hAnsi="DanaFajr" w:cs="DanaFajr"/>
          <w:sz w:val="28"/>
          <w:szCs w:val="28"/>
          <w:rtl/>
        </w:rPr>
        <w:t>(</w:t>
      </w:r>
      <w:r w:rsidRPr="005258BA">
        <w:rPr>
          <w:rStyle w:val="ac"/>
          <w:rFonts w:ascii="DanaFajr" w:eastAsia="SimSun"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hint="cs"/>
          <w:sz w:val="28"/>
          <w:szCs w:val="28"/>
          <w:rtl/>
        </w:rPr>
        <w:t>عبد الکريم سروش، فربه تر أز إيدئولوژي (</w:t>
      </w:r>
      <w:r w:rsidRPr="005258BA">
        <w:rPr>
          <w:rFonts w:ascii="Arial" w:hAnsi="Arial" w:cs="DanaFajr" w:hint="cs"/>
          <w:spacing w:val="11"/>
          <w:sz w:val="28"/>
          <w:szCs w:val="28"/>
          <w:shd w:val="clear" w:color="auto" w:fill="FFFFFF"/>
          <w:rtl/>
        </w:rPr>
        <w:t>أ</w:t>
      </w:r>
      <w:r w:rsidRPr="005258BA">
        <w:rPr>
          <w:rFonts w:ascii="Arial" w:hAnsi="Arial" w:cs="DanaFajr"/>
          <w:spacing w:val="11"/>
          <w:sz w:val="28"/>
          <w:szCs w:val="28"/>
          <w:shd w:val="clear" w:color="auto" w:fill="FFFFFF"/>
          <w:rtl/>
        </w:rPr>
        <w:t>رحب من ال</w:t>
      </w:r>
      <w:r w:rsidRPr="005258BA">
        <w:rPr>
          <w:rFonts w:ascii="Arial" w:hAnsi="Arial" w:cs="DanaFajr" w:hint="cs"/>
          <w:spacing w:val="11"/>
          <w:sz w:val="28"/>
          <w:szCs w:val="28"/>
          <w:shd w:val="clear" w:color="auto" w:fill="FFFFFF"/>
          <w:rtl/>
        </w:rPr>
        <w:t>أ</w:t>
      </w:r>
      <w:r w:rsidRPr="005258BA">
        <w:rPr>
          <w:rFonts w:ascii="Arial" w:hAnsi="Arial" w:cs="DanaFajr"/>
          <w:spacing w:val="11"/>
          <w:sz w:val="28"/>
          <w:szCs w:val="28"/>
          <w:shd w:val="clear" w:color="auto" w:fill="FFFFFF"/>
          <w:rtl/>
        </w:rPr>
        <w:t>يديولوجي</w:t>
      </w:r>
      <w:r w:rsidRPr="005258BA">
        <w:rPr>
          <w:rFonts w:ascii="Arial" w:hAnsi="Arial" w:cs="DanaFajr" w:hint="cs"/>
          <w:spacing w:val="11"/>
          <w:sz w:val="28"/>
          <w:szCs w:val="28"/>
          <w:shd w:val="clear" w:color="auto" w:fill="FFFFFF"/>
          <w:rtl/>
        </w:rPr>
        <w:t>ا)</w:t>
      </w:r>
      <w:r w:rsidRPr="005258BA">
        <w:rPr>
          <w:rFonts w:ascii="Tahoma" w:hAnsi="Tahoma" w:cs="DanaFajr" w:hint="cs"/>
          <w:sz w:val="28"/>
          <w:szCs w:val="28"/>
          <w:rtl/>
        </w:rPr>
        <w:t xml:space="preserve">: 52، طهران، منشورات صراط، 1993؛ (العلم والقضاء)، مجلة کيان، العدد 22 (1994). </w:t>
      </w:r>
    </w:p>
  </w:endnote>
  <w:endnote w:id="782">
    <w:p w:rsidR="00E229BE" w:rsidRPr="005258BA" w:rsidRDefault="00E229BE" w:rsidP="005A03D0">
      <w:pPr>
        <w:spacing w:line="300" w:lineRule="exact"/>
        <w:ind w:firstLine="0"/>
        <w:rPr>
          <w:rFonts w:ascii="Tahoma" w:hAnsi="Tahoma" w:cs="DanaFajr"/>
          <w:sz w:val="28"/>
          <w:szCs w:val="28"/>
        </w:rPr>
      </w:pPr>
      <w:r w:rsidRPr="005258BA">
        <w:rPr>
          <w:rFonts w:ascii="DanaFajr" w:hAnsi="DanaFajr" w:cs="DanaFajr"/>
          <w:sz w:val="28"/>
          <w:szCs w:val="28"/>
          <w:rtl/>
        </w:rPr>
        <w:t>(</w:t>
      </w:r>
      <w:r w:rsidRPr="005258BA">
        <w:rPr>
          <w:rStyle w:val="ac"/>
          <w:rFonts w:ascii="DanaFajr" w:eastAsia="SimSun"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hint="cs"/>
          <w:sz w:val="28"/>
          <w:szCs w:val="28"/>
          <w:rtl/>
        </w:rPr>
        <w:t xml:space="preserve">عبدالکريم سروش، </w:t>
      </w:r>
      <w:r w:rsidRPr="005258BA">
        <w:rPr>
          <w:rFonts w:cs="DanaFajr" w:hint="eastAsia"/>
          <w:szCs w:val="22"/>
          <w:rtl/>
        </w:rPr>
        <w:t>«</w:t>
      </w:r>
      <w:r w:rsidRPr="005258BA">
        <w:rPr>
          <w:rFonts w:ascii="Tahoma" w:hAnsi="Tahoma" w:cs="DanaFajr" w:hint="cs"/>
          <w:sz w:val="28"/>
          <w:szCs w:val="28"/>
          <w:rtl/>
        </w:rPr>
        <w:t>الفقه في الميزان</w:t>
      </w:r>
      <w:r w:rsidRPr="005258BA">
        <w:rPr>
          <w:rFonts w:cs="DanaFajr" w:hint="eastAsia"/>
          <w:szCs w:val="22"/>
          <w:rtl/>
        </w:rPr>
        <w:t>»</w:t>
      </w:r>
      <w:r w:rsidRPr="005258BA">
        <w:rPr>
          <w:rFonts w:ascii="Tahoma" w:hAnsi="Tahoma" w:cs="DanaFajr" w:hint="cs"/>
          <w:sz w:val="28"/>
          <w:szCs w:val="28"/>
          <w:rtl/>
        </w:rPr>
        <w:t xml:space="preserve">، مجلة کيان، العدد 46 (1999). </w:t>
      </w:r>
    </w:p>
  </w:endnote>
  <w:endnote w:id="783">
    <w:p w:rsidR="00E229BE" w:rsidRPr="005258BA" w:rsidRDefault="00E229BE" w:rsidP="005A03D0">
      <w:pPr>
        <w:spacing w:line="300" w:lineRule="exact"/>
        <w:ind w:firstLine="0"/>
        <w:rPr>
          <w:rFonts w:ascii="Tahoma" w:hAnsi="Tahoma" w:cs="DanaFajr"/>
          <w:sz w:val="28"/>
          <w:szCs w:val="28"/>
        </w:rPr>
      </w:pPr>
      <w:r w:rsidRPr="005258BA">
        <w:rPr>
          <w:rFonts w:ascii="DanaFajr" w:hAnsi="DanaFajr" w:cs="DanaFajr"/>
          <w:sz w:val="28"/>
          <w:szCs w:val="28"/>
          <w:rtl/>
        </w:rPr>
        <w:t>(</w:t>
      </w:r>
      <w:r w:rsidRPr="005258BA">
        <w:rPr>
          <w:rStyle w:val="ac"/>
          <w:rFonts w:ascii="DanaFajr" w:eastAsia="SimSun"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hint="cs"/>
          <w:sz w:val="28"/>
          <w:szCs w:val="28"/>
          <w:rtl/>
        </w:rPr>
        <w:t xml:space="preserve">عبدالکريم سروش، الرسالة السياسية: 378 ـ 379، طهران، منشورات الصراط، 1999. </w:t>
      </w:r>
    </w:p>
  </w:endnote>
  <w:endnote w:id="784">
    <w:p w:rsidR="00E229BE" w:rsidRPr="005258BA" w:rsidRDefault="00E229BE" w:rsidP="005A03D0">
      <w:pPr>
        <w:spacing w:line="300" w:lineRule="exact"/>
        <w:ind w:firstLine="0"/>
        <w:rPr>
          <w:rFonts w:ascii="Tahoma" w:hAnsi="Tahoma" w:cs="DanaFajr"/>
          <w:sz w:val="28"/>
          <w:szCs w:val="28"/>
        </w:rPr>
      </w:pPr>
      <w:r w:rsidRPr="005258BA">
        <w:rPr>
          <w:rFonts w:ascii="DanaFajr" w:hAnsi="DanaFajr" w:cs="DanaFajr"/>
          <w:sz w:val="28"/>
          <w:szCs w:val="28"/>
          <w:rtl/>
        </w:rPr>
        <w:t>(</w:t>
      </w:r>
      <w:r w:rsidRPr="005258BA">
        <w:rPr>
          <w:rStyle w:val="ac"/>
          <w:rFonts w:ascii="DanaFajr" w:eastAsia="SimSun"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hint="cs"/>
          <w:sz w:val="28"/>
          <w:szCs w:val="28"/>
          <w:rtl/>
        </w:rPr>
        <w:t xml:space="preserve">عبدالکريم سروش، المصدر نفسه. </w:t>
      </w:r>
    </w:p>
  </w:endnote>
  <w:endnote w:id="785">
    <w:p w:rsidR="00E229BE" w:rsidRPr="00F65D7E" w:rsidRDefault="00E229BE" w:rsidP="005A03D0">
      <w:pPr>
        <w:spacing w:line="300" w:lineRule="exact"/>
        <w:ind w:firstLine="0"/>
        <w:rPr>
          <w:rFonts w:ascii="Tahoma" w:hAnsi="Tahoma" w:cs="DanaFajr"/>
          <w:sz w:val="28"/>
          <w:szCs w:val="28"/>
        </w:rPr>
      </w:pPr>
      <w:r w:rsidRPr="005258BA">
        <w:rPr>
          <w:rFonts w:ascii="DanaFajr" w:hAnsi="DanaFajr" w:cs="DanaFajr"/>
          <w:sz w:val="28"/>
          <w:szCs w:val="28"/>
          <w:rtl/>
        </w:rPr>
        <w:t>(</w:t>
      </w:r>
      <w:r w:rsidRPr="005258BA">
        <w:rPr>
          <w:rStyle w:val="ac"/>
          <w:rFonts w:ascii="DanaFajr" w:eastAsia="SimSun"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hint="cs"/>
          <w:sz w:val="28"/>
          <w:szCs w:val="28"/>
          <w:rtl/>
        </w:rPr>
        <w:t xml:space="preserve">عبدالکريم سروش، قانون التمدّن وقانون التديّن: 150 ـ </w:t>
      </w:r>
      <w:r>
        <w:rPr>
          <w:rFonts w:ascii="Tahoma" w:hAnsi="Tahoma" w:cs="DanaFajr" w:hint="cs"/>
          <w:sz w:val="28"/>
          <w:szCs w:val="28"/>
          <w:rtl/>
        </w:rPr>
        <w:t xml:space="preserve">155، </w:t>
      </w:r>
      <w:r w:rsidR="005A03D0">
        <w:rPr>
          <w:rFonts w:ascii="Tahoma" w:hAnsi="Tahoma" w:cs="DanaFajr" w:hint="cs"/>
          <w:sz w:val="28"/>
          <w:szCs w:val="28"/>
          <w:rtl/>
        </w:rPr>
        <w:t xml:space="preserve">منشورات </w:t>
      </w:r>
      <w:r>
        <w:rPr>
          <w:rFonts w:ascii="Tahoma" w:hAnsi="Tahoma" w:cs="DanaFajr" w:hint="cs"/>
          <w:sz w:val="28"/>
          <w:szCs w:val="28"/>
          <w:rtl/>
        </w:rPr>
        <w:t>صراط، 2000.</w:t>
      </w:r>
    </w:p>
  </w:endnote>
  <w:endnote w:id="786">
    <w:p w:rsidR="00E229BE" w:rsidRPr="00F65D7E" w:rsidRDefault="00E229BE" w:rsidP="005A03D0">
      <w:pPr>
        <w:pStyle w:val="aa"/>
        <w:spacing w:line="300" w:lineRule="exact"/>
        <w:ind w:firstLine="0"/>
        <w:rPr>
          <w:rFonts w:ascii="Tahoma" w:hAnsi="Tahoma"/>
          <w:sz w:val="28"/>
        </w:rPr>
      </w:pPr>
      <w:r w:rsidRPr="005258BA">
        <w:rPr>
          <w:rFonts w:ascii="DanaFajr" w:hAnsi="DanaFajr"/>
          <w:sz w:val="28"/>
          <w:rtl/>
        </w:rPr>
        <w:t>(</w:t>
      </w:r>
      <w:r w:rsidRPr="005258BA">
        <w:rPr>
          <w:rStyle w:val="ac"/>
          <w:rFonts w:ascii="DanaFajr" w:eastAsia="SimSun" w:hAnsi="DanaFajr"/>
          <w:sz w:val="28"/>
          <w:vertAlign w:val="baseline"/>
          <w:rtl/>
        </w:rPr>
        <w:endnoteRef/>
      </w:r>
      <w:r w:rsidRPr="005258BA">
        <w:rPr>
          <w:rFonts w:ascii="DanaFajr" w:hAnsi="DanaFajr"/>
          <w:sz w:val="28"/>
          <w:rtl/>
        </w:rPr>
        <w:t xml:space="preserve">) </w:t>
      </w:r>
      <w:r w:rsidRPr="005258BA">
        <w:rPr>
          <w:rFonts w:ascii="Tahoma" w:hAnsi="Tahoma" w:hint="cs"/>
          <w:sz w:val="28"/>
          <w:rtl/>
        </w:rPr>
        <w:t xml:space="preserve">عبدالکريم سروش، </w:t>
      </w:r>
      <w:r w:rsidRPr="005258BA">
        <w:rPr>
          <w:rFonts w:hint="eastAsia"/>
          <w:sz w:val="22"/>
          <w:szCs w:val="22"/>
          <w:rtl/>
        </w:rPr>
        <w:t>«</w:t>
      </w:r>
      <w:r w:rsidRPr="005258BA">
        <w:rPr>
          <w:rFonts w:ascii="Tahoma" w:hAnsi="Tahoma" w:hint="cs"/>
          <w:sz w:val="28"/>
          <w:rtl/>
        </w:rPr>
        <w:t>حقوق الإنسان والتكاليف الدينية</w:t>
      </w:r>
      <w:r w:rsidRPr="005258BA">
        <w:rPr>
          <w:rFonts w:hint="eastAsia"/>
          <w:sz w:val="22"/>
          <w:szCs w:val="22"/>
          <w:rtl/>
        </w:rPr>
        <w:t>»</w:t>
      </w:r>
      <w:r w:rsidRPr="005258BA">
        <w:rPr>
          <w:rFonts w:ascii="Tahoma" w:hAnsi="Tahoma" w:hint="cs"/>
          <w:sz w:val="28"/>
          <w:rtl/>
        </w:rPr>
        <w:t xml:space="preserve">، محمد بسته </w:t>
      </w:r>
      <w:r w:rsidRPr="005F5AA4">
        <w:rPr>
          <w:rFonts w:ascii="Mosawi" w:hAnsi="Mosawi" w:cs="Abz-3 (Yagut)" w:hint="cs"/>
          <w:szCs w:val="20"/>
          <w:rtl/>
        </w:rPr>
        <w:t>ن</w:t>
      </w:r>
      <w:r w:rsidRPr="005F5AA4">
        <w:rPr>
          <w:rFonts w:ascii="Mosawi" w:hAnsi="Mosawi" w:cs="Abz-3 (Yagut)"/>
          <w:szCs w:val="20"/>
          <w:rtl/>
        </w:rPr>
        <w:t>گ</w:t>
      </w:r>
      <w:r w:rsidRPr="005F5AA4">
        <w:rPr>
          <w:rFonts w:ascii="Mosawi" w:hAnsi="Mosawi" w:cs="Abz-3 (Yagut)" w:hint="cs"/>
          <w:szCs w:val="20"/>
          <w:rtl/>
        </w:rPr>
        <w:t>ار</w:t>
      </w:r>
      <w:r>
        <w:rPr>
          <w:rFonts w:ascii="Tahoma" w:hAnsi="Tahoma" w:hint="cs"/>
          <w:sz w:val="28"/>
          <w:rtl/>
        </w:rPr>
        <w:t xml:space="preserve">، (نصوص ودراسات)، </w:t>
      </w:r>
      <w:r w:rsidRPr="005258BA">
        <w:rPr>
          <w:rFonts w:ascii="Tahoma" w:hAnsi="Tahoma" w:hint="cs"/>
          <w:sz w:val="28"/>
          <w:rtl/>
        </w:rPr>
        <w:t xml:space="preserve">العلماء وحقوق الإنسان، طهران، شركة سهامي للنشر، 2001. </w:t>
      </w:r>
    </w:p>
  </w:endnote>
  <w:endnote w:id="787">
    <w:p w:rsidR="00E229BE" w:rsidRPr="00F65D7E" w:rsidRDefault="00E229BE" w:rsidP="005A03D0">
      <w:pPr>
        <w:pStyle w:val="aa"/>
        <w:spacing w:line="300" w:lineRule="exact"/>
        <w:ind w:firstLine="0"/>
        <w:rPr>
          <w:rFonts w:ascii="Tahoma" w:hAnsi="Tahoma"/>
          <w:sz w:val="28"/>
        </w:rPr>
      </w:pPr>
      <w:r w:rsidRPr="005258BA">
        <w:rPr>
          <w:rFonts w:ascii="DanaFajr" w:hAnsi="DanaFajr"/>
          <w:sz w:val="28"/>
          <w:rtl/>
        </w:rPr>
        <w:t>(</w:t>
      </w:r>
      <w:r w:rsidRPr="005258BA">
        <w:rPr>
          <w:rStyle w:val="ac"/>
          <w:rFonts w:ascii="DanaFajr" w:eastAsia="SimSun" w:hAnsi="DanaFajr"/>
          <w:sz w:val="28"/>
          <w:vertAlign w:val="baseline"/>
          <w:rtl/>
        </w:rPr>
        <w:endnoteRef/>
      </w:r>
      <w:r w:rsidRPr="005258BA">
        <w:rPr>
          <w:rFonts w:ascii="DanaFajr" w:hAnsi="DanaFajr"/>
          <w:sz w:val="28"/>
          <w:rtl/>
        </w:rPr>
        <w:t xml:space="preserve">) </w:t>
      </w:r>
      <w:r w:rsidRPr="005258BA">
        <w:rPr>
          <w:rFonts w:ascii="Tahoma" w:hAnsi="Tahoma"/>
          <w:sz w:val="28"/>
          <w:rtl/>
        </w:rPr>
        <w:t xml:space="preserve">سروش، </w:t>
      </w:r>
      <w:r w:rsidRPr="005258BA">
        <w:rPr>
          <w:rFonts w:ascii="Tahoma" w:hAnsi="Tahoma" w:hint="cs"/>
          <w:sz w:val="28"/>
          <w:rtl/>
        </w:rPr>
        <w:t>أرحب من الأيديولوجيا</w:t>
      </w:r>
      <w:r w:rsidRPr="005258BA">
        <w:rPr>
          <w:rFonts w:ascii="Tahoma" w:hAnsi="Tahoma"/>
          <w:sz w:val="28"/>
          <w:rtl/>
        </w:rPr>
        <w:t xml:space="preserve">: 50. </w:t>
      </w:r>
    </w:p>
  </w:endnote>
  <w:endnote w:id="788">
    <w:p w:rsidR="00E229BE" w:rsidRPr="00F65D7E"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ascii="Tahoma" w:hAnsi="Tahoma"/>
          <w:sz w:val="28"/>
          <w:rtl/>
        </w:rPr>
        <w:t xml:space="preserve">سروش، </w:t>
      </w:r>
      <w:r w:rsidRPr="005258BA">
        <w:rPr>
          <w:rFonts w:ascii="Tahoma" w:hAnsi="Tahoma" w:hint="cs"/>
          <w:sz w:val="28"/>
          <w:rtl/>
        </w:rPr>
        <w:t xml:space="preserve">المصدر السابق: </w:t>
      </w:r>
      <w:r w:rsidRPr="005258BA">
        <w:rPr>
          <w:rFonts w:ascii="Tahoma" w:hAnsi="Tahoma"/>
          <w:sz w:val="28"/>
          <w:rtl/>
        </w:rPr>
        <w:t>281 ـ 282</w:t>
      </w:r>
      <w:r w:rsidRPr="005258BA">
        <w:rPr>
          <w:rFonts w:ascii="Tahoma" w:hAnsi="Tahoma" w:hint="cs"/>
          <w:sz w:val="28"/>
          <w:rtl/>
        </w:rPr>
        <w:t xml:space="preserve">. </w:t>
      </w:r>
    </w:p>
  </w:endnote>
  <w:endnote w:id="789">
    <w:p w:rsidR="00E229BE" w:rsidRPr="00F65D7E"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سروش، </w:t>
      </w:r>
      <w:r w:rsidRPr="005258BA">
        <w:rPr>
          <w:rFonts w:hint="cs"/>
          <w:sz w:val="22"/>
          <w:szCs w:val="22"/>
          <w:rtl/>
        </w:rPr>
        <w:t>«</w:t>
      </w:r>
      <w:r w:rsidRPr="005258BA">
        <w:rPr>
          <w:rFonts w:hint="cs"/>
          <w:sz w:val="28"/>
          <w:rtl/>
        </w:rPr>
        <w:t>الفقه في الميزان</w:t>
      </w:r>
      <w:r w:rsidRPr="005258BA">
        <w:rPr>
          <w:rFonts w:hint="cs"/>
          <w:sz w:val="22"/>
          <w:szCs w:val="22"/>
          <w:rtl/>
        </w:rPr>
        <w:t>»</w:t>
      </w:r>
      <w:r w:rsidRPr="005258BA">
        <w:rPr>
          <w:rFonts w:hint="cs"/>
          <w:sz w:val="28"/>
          <w:rtl/>
        </w:rPr>
        <w:t xml:space="preserve">، </w:t>
      </w:r>
      <w:r w:rsidRPr="005258BA">
        <w:rPr>
          <w:rFonts w:ascii="Tahoma" w:hAnsi="Tahoma" w:hint="cs"/>
          <w:sz w:val="28"/>
          <w:rtl/>
        </w:rPr>
        <w:t>مجلة کيان، العدد 46 (1999)</w:t>
      </w:r>
      <w:r w:rsidRPr="005258BA">
        <w:rPr>
          <w:rFonts w:hint="cs"/>
          <w:sz w:val="28"/>
          <w:rtl/>
        </w:rPr>
        <w:t xml:space="preserve">. </w:t>
      </w:r>
    </w:p>
  </w:endnote>
  <w:endnote w:id="790">
    <w:p w:rsidR="00E229BE" w:rsidRPr="005258BA" w:rsidRDefault="00E229BE" w:rsidP="005A03D0">
      <w:pPr>
        <w:spacing w:line="300" w:lineRule="exact"/>
        <w:ind w:firstLine="0"/>
        <w:rPr>
          <w:rFonts w:ascii="Tahoma" w:hAnsi="Tahoma" w:cs="DanaFajr"/>
          <w:sz w:val="28"/>
          <w:szCs w:val="28"/>
        </w:rPr>
      </w:pPr>
      <w:r w:rsidRPr="005258BA">
        <w:rPr>
          <w:rFonts w:ascii="DanaFajr" w:hAnsi="DanaFajr" w:cs="DanaFajr"/>
          <w:sz w:val="28"/>
          <w:szCs w:val="28"/>
          <w:rtl/>
        </w:rPr>
        <w:t>(</w:t>
      </w:r>
      <w:r w:rsidRPr="005258BA">
        <w:rPr>
          <w:rStyle w:val="ac"/>
          <w:rFonts w:ascii="DanaFajr" w:eastAsia="SimSun"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sz w:val="28"/>
          <w:szCs w:val="28"/>
          <w:rtl/>
        </w:rPr>
        <w:t xml:space="preserve">محمد مجتهد شبستري، </w:t>
      </w:r>
      <w:r w:rsidRPr="005258BA">
        <w:rPr>
          <w:rFonts w:ascii="Tahoma" w:hAnsi="Tahoma" w:cs="DanaFajr" w:hint="cs"/>
          <w:sz w:val="28"/>
          <w:szCs w:val="28"/>
          <w:rtl/>
        </w:rPr>
        <w:t>الهرمنيوطيقا</w:t>
      </w:r>
      <w:r w:rsidRPr="005258BA">
        <w:rPr>
          <w:rFonts w:ascii="Tahoma" w:hAnsi="Tahoma" w:cs="DanaFajr"/>
          <w:sz w:val="28"/>
          <w:szCs w:val="28"/>
          <w:rtl/>
        </w:rPr>
        <w:t xml:space="preserve">، </w:t>
      </w:r>
      <w:r w:rsidRPr="005258BA">
        <w:rPr>
          <w:rFonts w:ascii="Tahoma" w:hAnsi="Tahoma" w:cs="DanaFajr" w:hint="cs"/>
          <w:sz w:val="28"/>
          <w:szCs w:val="28"/>
          <w:rtl/>
        </w:rPr>
        <w:t>ال</w:t>
      </w:r>
      <w:r w:rsidRPr="005258BA">
        <w:rPr>
          <w:rFonts w:ascii="Tahoma" w:hAnsi="Tahoma" w:cs="DanaFajr"/>
          <w:sz w:val="28"/>
          <w:szCs w:val="28"/>
          <w:rtl/>
        </w:rPr>
        <w:t>کتاب و</w:t>
      </w:r>
      <w:r w:rsidRPr="005258BA">
        <w:rPr>
          <w:rFonts w:ascii="Tahoma" w:hAnsi="Tahoma" w:cs="DanaFajr" w:hint="cs"/>
          <w:sz w:val="28"/>
          <w:szCs w:val="28"/>
          <w:rtl/>
        </w:rPr>
        <w:t>ال</w:t>
      </w:r>
      <w:r w:rsidRPr="005258BA">
        <w:rPr>
          <w:rFonts w:ascii="Tahoma" w:hAnsi="Tahoma" w:cs="DanaFajr"/>
          <w:sz w:val="28"/>
          <w:szCs w:val="28"/>
          <w:rtl/>
        </w:rPr>
        <w:t>سن</w:t>
      </w:r>
      <w:r w:rsidRPr="005258BA">
        <w:rPr>
          <w:rFonts w:ascii="Tahoma" w:hAnsi="Tahoma" w:cs="DanaFajr" w:hint="cs"/>
          <w:sz w:val="28"/>
          <w:szCs w:val="28"/>
          <w:rtl/>
        </w:rPr>
        <w:t>ة، ط</w:t>
      </w:r>
      <w:r w:rsidRPr="005258BA">
        <w:rPr>
          <w:rFonts w:ascii="Tahoma" w:hAnsi="Tahoma" w:cs="DanaFajr"/>
          <w:sz w:val="28"/>
          <w:szCs w:val="28"/>
          <w:rtl/>
        </w:rPr>
        <w:t xml:space="preserve">هران، </w:t>
      </w:r>
      <w:r w:rsidRPr="005258BA">
        <w:rPr>
          <w:rFonts w:ascii="Tahoma" w:hAnsi="Tahoma" w:cs="DanaFajr" w:hint="cs"/>
          <w:sz w:val="28"/>
          <w:szCs w:val="28"/>
          <w:rtl/>
        </w:rPr>
        <w:t xml:space="preserve">منشورات </w:t>
      </w:r>
      <w:r w:rsidRPr="005258BA">
        <w:rPr>
          <w:rFonts w:ascii="Tahoma" w:hAnsi="Tahoma" w:cs="DanaFajr"/>
          <w:sz w:val="28"/>
          <w:szCs w:val="28"/>
          <w:rtl/>
        </w:rPr>
        <w:t>طرح نو، 1</w:t>
      </w:r>
      <w:r w:rsidRPr="005258BA">
        <w:rPr>
          <w:rFonts w:ascii="Tahoma" w:hAnsi="Tahoma" w:cs="DanaFajr" w:hint="cs"/>
          <w:sz w:val="28"/>
          <w:szCs w:val="28"/>
          <w:rtl/>
        </w:rPr>
        <w:t>996</w:t>
      </w:r>
      <w:r w:rsidRPr="005258BA">
        <w:rPr>
          <w:rFonts w:ascii="Tahoma" w:hAnsi="Tahoma" w:cs="DanaFajr"/>
          <w:sz w:val="28"/>
          <w:szCs w:val="28"/>
          <w:rtl/>
        </w:rPr>
        <w:t xml:space="preserve">. </w:t>
      </w:r>
    </w:p>
  </w:endnote>
  <w:endnote w:id="791">
    <w:p w:rsidR="00E229BE" w:rsidRPr="005258BA" w:rsidRDefault="00E229BE" w:rsidP="005A03D0">
      <w:pPr>
        <w:pStyle w:val="aa"/>
        <w:spacing w:before="11" w:after="11" w:line="300" w:lineRule="exact"/>
        <w:ind w:firstLine="0"/>
        <w:rPr>
          <w:rFonts w:ascii="Tahoma" w:hAnsi="Tahoma"/>
          <w:sz w:val="28"/>
        </w:rPr>
      </w:pPr>
      <w:r w:rsidRPr="005258BA">
        <w:rPr>
          <w:rFonts w:ascii="DanaFajr" w:hAnsi="DanaFajr"/>
          <w:sz w:val="28"/>
          <w:rtl/>
        </w:rPr>
        <w:t>(</w:t>
      </w:r>
      <w:r w:rsidRPr="005258BA">
        <w:rPr>
          <w:rStyle w:val="ac"/>
          <w:rFonts w:ascii="DanaFajr" w:eastAsia="SimSun" w:hAnsi="DanaFajr"/>
          <w:sz w:val="28"/>
          <w:vertAlign w:val="baseline"/>
          <w:rtl/>
        </w:rPr>
        <w:endnoteRef/>
      </w:r>
      <w:r w:rsidRPr="005258BA">
        <w:rPr>
          <w:rFonts w:ascii="DanaFajr" w:hAnsi="DanaFajr"/>
          <w:sz w:val="28"/>
          <w:rtl/>
        </w:rPr>
        <w:t xml:space="preserve">) </w:t>
      </w:r>
      <w:r w:rsidRPr="005258BA">
        <w:rPr>
          <w:rFonts w:ascii="Tahoma" w:hAnsi="Tahoma" w:hint="cs"/>
          <w:sz w:val="28"/>
          <w:rtl/>
        </w:rPr>
        <w:t>المصدر السابق</w:t>
      </w:r>
      <w:r w:rsidRPr="005258BA">
        <w:rPr>
          <w:rFonts w:ascii="Tahoma" w:hAnsi="Tahoma"/>
          <w:sz w:val="28"/>
          <w:rtl/>
        </w:rPr>
        <w:t>: 228</w:t>
      </w:r>
      <w:r w:rsidRPr="005258BA">
        <w:rPr>
          <w:rFonts w:ascii="Tahoma" w:hAnsi="Tahoma" w:hint="cs"/>
          <w:sz w:val="28"/>
          <w:rtl/>
        </w:rPr>
        <w:t xml:space="preserve"> </w:t>
      </w:r>
      <w:r w:rsidRPr="005258BA">
        <w:rPr>
          <w:rFonts w:ascii="Tahoma" w:hAnsi="Tahoma"/>
          <w:sz w:val="28"/>
          <w:rtl/>
        </w:rPr>
        <w:t>ـ</w:t>
      </w:r>
      <w:r w:rsidRPr="005258BA">
        <w:rPr>
          <w:rFonts w:ascii="Tahoma" w:hAnsi="Tahoma" w:hint="cs"/>
          <w:sz w:val="28"/>
          <w:rtl/>
        </w:rPr>
        <w:t xml:space="preserve"> </w:t>
      </w:r>
      <w:r w:rsidRPr="005258BA">
        <w:rPr>
          <w:rFonts w:ascii="Tahoma" w:hAnsi="Tahoma"/>
          <w:sz w:val="28"/>
          <w:rtl/>
        </w:rPr>
        <w:t xml:space="preserve">230. </w:t>
      </w:r>
    </w:p>
  </w:endnote>
  <w:endnote w:id="792">
    <w:p w:rsidR="00E229BE" w:rsidRPr="005258BA" w:rsidRDefault="00E229BE" w:rsidP="005A03D0">
      <w:pPr>
        <w:spacing w:before="11" w:after="11" w:line="300" w:lineRule="exact"/>
        <w:ind w:firstLine="0"/>
        <w:rPr>
          <w:rFonts w:ascii="Tahoma" w:hAnsi="Tahoma" w:cs="DanaFajr"/>
          <w:sz w:val="28"/>
          <w:szCs w:val="28"/>
        </w:rPr>
      </w:pPr>
      <w:r w:rsidRPr="005258BA">
        <w:rPr>
          <w:rFonts w:ascii="DanaFajr" w:hAnsi="DanaFajr" w:cs="DanaFajr"/>
          <w:sz w:val="28"/>
          <w:szCs w:val="28"/>
          <w:rtl/>
        </w:rPr>
        <w:t>(</w:t>
      </w:r>
      <w:r w:rsidRPr="005258BA">
        <w:rPr>
          <w:rStyle w:val="ac"/>
          <w:rFonts w:ascii="DanaFajr" w:eastAsia="SimSun"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sz w:val="28"/>
          <w:szCs w:val="28"/>
          <w:rtl/>
        </w:rPr>
        <w:t xml:space="preserve">محمد مجتهد شبستري، </w:t>
      </w:r>
      <w:r w:rsidRPr="005258BA">
        <w:rPr>
          <w:rFonts w:ascii="Tahoma" w:hAnsi="Tahoma" w:cs="DanaFajr" w:hint="cs"/>
          <w:sz w:val="28"/>
          <w:szCs w:val="28"/>
          <w:rtl/>
        </w:rPr>
        <w:t>نقد الفهم التقليدي للدين</w:t>
      </w:r>
      <w:r w:rsidRPr="005258BA">
        <w:rPr>
          <w:rFonts w:ascii="Tahoma" w:hAnsi="Tahoma" w:cs="DanaFajr"/>
          <w:sz w:val="28"/>
          <w:szCs w:val="28"/>
          <w:rtl/>
        </w:rPr>
        <w:t>: 203</w:t>
      </w:r>
      <w:r w:rsidRPr="005258BA">
        <w:rPr>
          <w:rFonts w:ascii="Tahoma" w:hAnsi="Tahoma" w:cs="DanaFajr" w:hint="cs"/>
          <w:sz w:val="28"/>
          <w:szCs w:val="28"/>
          <w:rtl/>
        </w:rPr>
        <w:t>،</w:t>
      </w:r>
      <w:r w:rsidRPr="005258BA">
        <w:rPr>
          <w:rFonts w:ascii="Tahoma" w:hAnsi="Tahoma" w:cs="DanaFajr"/>
          <w:sz w:val="28"/>
          <w:szCs w:val="28"/>
          <w:rtl/>
        </w:rPr>
        <w:t xml:space="preserve"> 227</w:t>
      </w:r>
      <w:r w:rsidRPr="005258BA">
        <w:rPr>
          <w:rFonts w:ascii="Tahoma" w:hAnsi="Tahoma" w:cs="DanaFajr" w:hint="cs"/>
          <w:sz w:val="28"/>
          <w:szCs w:val="28"/>
          <w:rtl/>
        </w:rPr>
        <w:t>، ط</w:t>
      </w:r>
      <w:r w:rsidRPr="005258BA">
        <w:rPr>
          <w:rFonts w:ascii="Tahoma" w:hAnsi="Tahoma" w:cs="DanaFajr"/>
          <w:sz w:val="28"/>
          <w:szCs w:val="28"/>
          <w:rtl/>
        </w:rPr>
        <w:t xml:space="preserve">هران، </w:t>
      </w:r>
      <w:r w:rsidRPr="005258BA">
        <w:rPr>
          <w:rFonts w:ascii="Tahoma" w:hAnsi="Tahoma" w:cs="DanaFajr" w:hint="cs"/>
          <w:sz w:val="28"/>
          <w:szCs w:val="28"/>
          <w:rtl/>
        </w:rPr>
        <w:t xml:space="preserve">منشورات </w:t>
      </w:r>
      <w:r w:rsidRPr="005258BA">
        <w:rPr>
          <w:rFonts w:ascii="Tahoma" w:hAnsi="Tahoma" w:cs="DanaFajr"/>
          <w:sz w:val="28"/>
          <w:szCs w:val="28"/>
          <w:rtl/>
        </w:rPr>
        <w:t xml:space="preserve">طرح نو، </w:t>
      </w:r>
      <w:r w:rsidRPr="005258BA">
        <w:rPr>
          <w:rFonts w:ascii="Tahoma" w:hAnsi="Tahoma" w:cs="DanaFajr" w:hint="cs"/>
          <w:sz w:val="28"/>
          <w:szCs w:val="28"/>
          <w:rtl/>
        </w:rPr>
        <w:t>2000</w:t>
      </w:r>
      <w:r w:rsidRPr="005258BA">
        <w:rPr>
          <w:rFonts w:ascii="Tahoma" w:hAnsi="Tahoma" w:cs="DanaFajr"/>
          <w:sz w:val="28"/>
          <w:szCs w:val="28"/>
          <w:rtl/>
        </w:rPr>
        <w:t xml:space="preserve">. </w:t>
      </w:r>
    </w:p>
  </w:endnote>
  <w:endnote w:id="793">
    <w:p w:rsidR="00E229BE" w:rsidRPr="005258BA" w:rsidRDefault="00E229BE" w:rsidP="005A03D0">
      <w:pPr>
        <w:pStyle w:val="aa"/>
        <w:spacing w:before="11" w:after="11" w:line="300" w:lineRule="exact"/>
        <w:ind w:firstLine="0"/>
        <w:rPr>
          <w:rFonts w:ascii="Tahoma" w:hAnsi="Tahoma"/>
          <w:sz w:val="28"/>
        </w:rPr>
      </w:pPr>
      <w:r w:rsidRPr="005258BA">
        <w:rPr>
          <w:rFonts w:ascii="DanaFajr" w:hAnsi="DanaFajr"/>
          <w:sz w:val="28"/>
          <w:rtl/>
        </w:rPr>
        <w:t>(</w:t>
      </w:r>
      <w:r w:rsidRPr="005258BA">
        <w:rPr>
          <w:rStyle w:val="ac"/>
          <w:rFonts w:ascii="DanaFajr" w:eastAsia="SimSun" w:hAnsi="DanaFajr"/>
          <w:sz w:val="28"/>
          <w:vertAlign w:val="baseline"/>
          <w:rtl/>
        </w:rPr>
        <w:endnoteRef/>
      </w:r>
      <w:r w:rsidRPr="005258BA">
        <w:rPr>
          <w:rFonts w:ascii="DanaFajr" w:hAnsi="DanaFajr"/>
          <w:sz w:val="28"/>
          <w:rtl/>
        </w:rPr>
        <w:t xml:space="preserve">) </w:t>
      </w:r>
      <w:r w:rsidRPr="005258BA">
        <w:rPr>
          <w:rFonts w:ascii="Tahoma" w:hAnsi="Tahoma" w:hint="cs"/>
          <w:sz w:val="28"/>
          <w:rtl/>
        </w:rPr>
        <w:t>المصدر السابق</w:t>
      </w:r>
      <w:r w:rsidRPr="005258BA">
        <w:rPr>
          <w:rFonts w:ascii="Tahoma" w:hAnsi="Tahoma"/>
          <w:sz w:val="28"/>
          <w:rtl/>
        </w:rPr>
        <w:t>: 230</w:t>
      </w:r>
      <w:r w:rsidRPr="005258BA">
        <w:rPr>
          <w:rFonts w:ascii="Tahoma" w:hAnsi="Tahoma" w:hint="cs"/>
          <w:sz w:val="28"/>
          <w:rtl/>
        </w:rPr>
        <w:t xml:space="preserve"> </w:t>
      </w:r>
      <w:r w:rsidRPr="005258BA">
        <w:rPr>
          <w:rFonts w:ascii="Tahoma" w:hAnsi="Tahoma"/>
          <w:sz w:val="28"/>
          <w:rtl/>
        </w:rPr>
        <w:t>ـ</w:t>
      </w:r>
      <w:r w:rsidRPr="005258BA">
        <w:rPr>
          <w:rFonts w:ascii="Tahoma" w:hAnsi="Tahoma" w:hint="cs"/>
          <w:sz w:val="28"/>
          <w:rtl/>
        </w:rPr>
        <w:t xml:space="preserve"> </w:t>
      </w:r>
      <w:r w:rsidRPr="005258BA">
        <w:rPr>
          <w:rFonts w:ascii="Tahoma" w:hAnsi="Tahoma"/>
          <w:sz w:val="28"/>
          <w:rtl/>
        </w:rPr>
        <w:t xml:space="preserve">311. </w:t>
      </w:r>
    </w:p>
  </w:endnote>
  <w:endnote w:id="794">
    <w:p w:rsidR="00E229BE" w:rsidRPr="005258BA" w:rsidRDefault="00E229BE" w:rsidP="005A03D0">
      <w:pPr>
        <w:adjustRightInd w:val="0"/>
        <w:spacing w:before="11" w:after="11" w:line="300" w:lineRule="exact"/>
        <w:ind w:firstLine="0"/>
        <w:rPr>
          <w:rFonts w:ascii="Tahoma" w:hAnsi="Tahoma" w:cs="DanaFajr"/>
          <w:sz w:val="28"/>
          <w:szCs w:val="28"/>
        </w:rPr>
      </w:pPr>
      <w:r w:rsidRPr="005258BA">
        <w:rPr>
          <w:rFonts w:ascii="DanaFajr" w:hAnsi="DanaFajr" w:cs="DanaFajr"/>
          <w:sz w:val="28"/>
          <w:szCs w:val="28"/>
          <w:rtl/>
        </w:rPr>
        <w:t>(</w:t>
      </w:r>
      <w:r w:rsidRPr="005258BA">
        <w:rPr>
          <w:rStyle w:val="ac"/>
          <w:rFonts w:ascii="DanaFajr" w:eastAsia="SimSun"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sz w:val="28"/>
          <w:szCs w:val="28"/>
          <w:rtl/>
        </w:rPr>
        <w:t xml:space="preserve">سيد صادق حقيقت، </w:t>
      </w:r>
      <w:r w:rsidRPr="005258BA">
        <w:rPr>
          <w:rFonts w:ascii="Tahoma" w:hAnsi="Tahoma" w:cs="DanaFajr" w:hint="cs"/>
          <w:sz w:val="28"/>
          <w:szCs w:val="28"/>
          <w:rtl/>
        </w:rPr>
        <w:t>منهجية العلوم السياسية: 380 ـ 400، قم، جامعة المفيد، 2006</w:t>
      </w:r>
      <w:r w:rsidRPr="005258BA">
        <w:rPr>
          <w:rFonts w:ascii="Tahoma" w:hAnsi="Tahoma" w:cs="DanaFajr"/>
          <w:sz w:val="28"/>
          <w:szCs w:val="28"/>
          <w:rtl/>
        </w:rPr>
        <w:t xml:space="preserve">. </w:t>
      </w:r>
    </w:p>
  </w:endnote>
  <w:endnote w:id="795">
    <w:p w:rsidR="00E229BE" w:rsidRPr="005258BA" w:rsidRDefault="00E229BE" w:rsidP="005A03D0">
      <w:pPr>
        <w:adjustRightInd w:val="0"/>
        <w:spacing w:line="300" w:lineRule="exact"/>
        <w:ind w:firstLine="0"/>
        <w:rPr>
          <w:rFonts w:ascii="Tahoma" w:hAnsi="Tahoma" w:cs="DanaFajr"/>
          <w:sz w:val="28"/>
          <w:szCs w:val="28"/>
        </w:rPr>
      </w:pPr>
      <w:r w:rsidRPr="005258BA">
        <w:rPr>
          <w:rFonts w:ascii="DanaFajr" w:hAnsi="DanaFajr" w:cs="DanaFajr"/>
          <w:sz w:val="28"/>
          <w:szCs w:val="28"/>
          <w:rtl/>
        </w:rPr>
        <w:t>(</w:t>
      </w:r>
      <w:r w:rsidRPr="005258BA">
        <w:rPr>
          <w:rStyle w:val="ac"/>
          <w:rFonts w:ascii="DanaFajr" w:eastAsia="SimSun"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hint="cs"/>
          <w:sz w:val="28"/>
          <w:szCs w:val="28"/>
          <w:rtl/>
        </w:rPr>
        <w:t xml:space="preserve">محمد رضا </w:t>
      </w:r>
      <w:r w:rsidRPr="005258BA">
        <w:rPr>
          <w:rFonts w:ascii="Tahoma" w:hAnsi="Tahoma" w:cs="DanaFajr"/>
          <w:sz w:val="28"/>
          <w:szCs w:val="28"/>
          <w:rtl/>
        </w:rPr>
        <w:t xml:space="preserve">نيکفر، </w:t>
      </w:r>
      <w:r w:rsidRPr="005258BA">
        <w:rPr>
          <w:rFonts w:cs="DanaFajr" w:hint="eastAsia"/>
          <w:szCs w:val="22"/>
          <w:rtl/>
        </w:rPr>
        <w:t>«</w:t>
      </w:r>
      <w:r w:rsidRPr="005258BA">
        <w:rPr>
          <w:rFonts w:ascii="Tahoma" w:hAnsi="Tahoma" w:cs="DanaFajr" w:hint="cs"/>
          <w:sz w:val="28"/>
          <w:szCs w:val="28"/>
          <w:rtl/>
        </w:rPr>
        <w:t>الهرمنيوطيقا وحركة الإصلاح الديني</w:t>
      </w:r>
      <w:r w:rsidRPr="005258BA">
        <w:rPr>
          <w:rFonts w:cs="DanaFajr" w:hint="eastAsia"/>
          <w:szCs w:val="22"/>
          <w:rtl/>
        </w:rPr>
        <w:t>»</w:t>
      </w:r>
      <w:r w:rsidRPr="005258BA">
        <w:rPr>
          <w:rFonts w:ascii="Tahoma" w:hAnsi="Tahoma" w:cs="DanaFajr"/>
          <w:sz w:val="28"/>
          <w:szCs w:val="28"/>
          <w:rtl/>
        </w:rPr>
        <w:t xml:space="preserve">، </w:t>
      </w:r>
      <w:r w:rsidRPr="005258BA">
        <w:rPr>
          <w:rFonts w:ascii="Tahoma" w:hAnsi="Tahoma" w:cs="DanaFajr" w:hint="cs"/>
          <w:sz w:val="28"/>
          <w:szCs w:val="28"/>
          <w:rtl/>
        </w:rPr>
        <w:t>مجلة</w:t>
      </w:r>
      <w:r w:rsidRPr="005258BA">
        <w:rPr>
          <w:rFonts w:ascii="Tahoma" w:hAnsi="Tahoma" w:cs="DanaFajr"/>
          <w:sz w:val="28"/>
          <w:szCs w:val="28"/>
          <w:rtl/>
        </w:rPr>
        <w:t xml:space="preserve"> </w:t>
      </w:r>
      <w:r w:rsidRPr="005F5AA4">
        <w:rPr>
          <w:rFonts w:ascii="Mosawi" w:hAnsi="Mosawi" w:cs="Abz-3 (Yagut)"/>
          <w:sz w:val="20"/>
          <w:szCs w:val="20"/>
          <w:rtl/>
          <w:lang w:val="x-none" w:eastAsia="x-none"/>
        </w:rPr>
        <w:t>نگاه</w:t>
      </w:r>
      <w:r w:rsidRPr="005258BA">
        <w:rPr>
          <w:rFonts w:ascii="Tahoma" w:hAnsi="Tahoma" w:cs="DanaFajr"/>
          <w:sz w:val="28"/>
          <w:szCs w:val="28"/>
          <w:rtl/>
        </w:rPr>
        <w:t xml:space="preserve"> نو (</w:t>
      </w:r>
      <w:r w:rsidRPr="005258BA">
        <w:rPr>
          <w:rFonts w:ascii="Tahoma" w:hAnsi="Tahoma" w:cs="DanaFajr" w:hint="cs"/>
          <w:sz w:val="28"/>
          <w:szCs w:val="28"/>
          <w:rtl/>
        </w:rPr>
        <w:t>نيسان/ أبريل</w:t>
      </w:r>
      <w:r w:rsidRPr="005258BA">
        <w:rPr>
          <w:rFonts w:ascii="Tahoma" w:hAnsi="Tahoma" w:cs="DanaFajr"/>
          <w:sz w:val="28"/>
          <w:szCs w:val="28"/>
          <w:rtl/>
        </w:rPr>
        <w:t xml:space="preserve"> </w:t>
      </w:r>
      <w:r w:rsidRPr="005258BA">
        <w:rPr>
          <w:rFonts w:ascii="Tahoma" w:hAnsi="Tahoma" w:cs="DanaFajr" w:hint="cs"/>
          <w:sz w:val="28"/>
          <w:szCs w:val="28"/>
          <w:rtl/>
        </w:rPr>
        <w:t>2003</w:t>
      </w:r>
      <w:r w:rsidRPr="005258BA">
        <w:rPr>
          <w:rFonts w:ascii="Tahoma" w:hAnsi="Tahoma" w:cs="DanaFajr"/>
          <w:sz w:val="28"/>
          <w:szCs w:val="28"/>
          <w:rtl/>
        </w:rPr>
        <w:t>)</w:t>
      </w:r>
      <w:r>
        <w:rPr>
          <w:rFonts w:ascii="Tahoma" w:hAnsi="Tahoma" w:cs="DanaFajr" w:hint="cs"/>
          <w:sz w:val="28"/>
          <w:szCs w:val="28"/>
          <w:rtl/>
          <w:lang w:bidi="ar-LB"/>
        </w:rPr>
        <w:t>.</w:t>
      </w:r>
      <w:r w:rsidRPr="005258BA">
        <w:rPr>
          <w:rFonts w:ascii="Tahoma" w:hAnsi="Tahoma" w:cs="DanaFajr"/>
          <w:sz w:val="28"/>
          <w:szCs w:val="28"/>
          <w:rtl/>
        </w:rPr>
        <w:t xml:space="preserve"> </w:t>
      </w:r>
    </w:p>
  </w:endnote>
  <w:endnote w:id="796">
    <w:p w:rsidR="00E229BE" w:rsidRPr="005258BA" w:rsidRDefault="00E229BE" w:rsidP="005A03D0">
      <w:pPr>
        <w:pStyle w:val="aa"/>
        <w:bidi w:val="0"/>
        <w:spacing w:line="300" w:lineRule="exact"/>
        <w:ind w:firstLine="0"/>
        <w:rPr>
          <w:rFonts w:asciiTheme="majorBidi" w:hAnsiTheme="majorBidi" w:cstheme="majorBidi"/>
          <w:szCs w:val="20"/>
          <w:lang w:val="en-US"/>
        </w:rPr>
      </w:pPr>
      <w:r>
        <w:rPr>
          <w:rFonts w:asciiTheme="majorBidi" w:hAnsiTheme="majorBidi" w:cstheme="majorBidi" w:hint="cs"/>
          <w:szCs w:val="20"/>
          <w:rtl/>
        </w:rPr>
        <w:t>)</w:t>
      </w:r>
      <w:r w:rsidRPr="005258BA">
        <w:rPr>
          <w:rStyle w:val="ac"/>
          <w:rFonts w:asciiTheme="majorBidi" w:eastAsia="SimSun" w:hAnsiTheme="majorBidi" w:cstheme="majorBidi"/>
          <w:szCs w:val="20"/>
          <w:vertAlign w:val="baseline"/>
        </w:rPr>
        <w:endnoteRef/>
      </w:r>
      <w:r w:rsidRPr="005258BA">
        <w:rPr>
          <w:rFonts w:asciiTheme="majorBidi" w:hAnsiTheme="majorBidi" w:cstheme="majorBidi"/>
          <w:szCs w:val="20"/>
        </w:rPr>
        <w:t>) objective</w:t>
      </w:r>
      <w:r w:rsidRPr="005258BA">
        <w:rPr>
          <w:rFonts w:asciiTheme="majorBidi" w:hAnsiTheme="majorBidi" w:cstheme="majorBidi"/>
          <w:szCs w:val="20"/>
          <w:lang w:val="en-US"/>
        </w:rPr>
        <w:t>.</w:t>
      </w:r>
    </w:p>
  </w:endnote>
  <w:endnote w:id="797">
    <w:p w:rsidR="00E229BE" w:rsidRPr="005258BA" w:rsidRDefault="00E229BE" w:rsidP="00BC4757">
      <w:pPr>
        <w:spacing w:line="302" w:lineRule="exact"/>
        <w:ind w:firstLine="0"/>
        <w:rPr>
          <w:rFonts w:cs="DanaFajr"/>
          <w:sz w:val="28"/>
          <w:szCs w:val="28"/>
          <w:lang w:bidi="fa-IR"/>
        </w:rPr>
      </w:pPr>
      <w:r w:rsidRPr="005258BA">
        <w:rPr>
          <w:rFonts w:ascii="DanaFajr" w:hAnsi="DanaFajr" w:cs="DanaFajr"/>
          <w:sz w:val="28"/>
          <w:szCs w:val="28"/>
          <w:rtl/>
        </w:rPr>
        <w:t>(</w:t>
      </w:r>
      <w:r w:rsidRPr="005258BA">
        <w:rPr>
          <w:rStyle w:val="ac"/>
          <w:rFonts w:ascii="DanaFajr" w:hAnsi="DanaFajr" w:cs="DanaFajr"/>
          <w:sz w:val="28"/>
          <w:szCs w:val="28"/>
          <w:vertAlign w:val="baseline"/>
          <w:rtl/>
        </w:rPr>
        <w:endnoteRef/>
      </w:r>
      <w:r w:rsidRPr="005258BA">
        <w:rPr>
          <w:rFonts w:ascii="DanaFajr" w:hAnsi="DanaFajr" w:cs="DanaFajr"/>
          <w:sz w:val="28"/>
          <w:szCs w:val="28"/>
          <w:rtl/>
        </w:rPr>
        <w:t xml:space="preserve">) </w:t>
      </w:r>
      <w:r w:rsidRPr="005258BA">
        <w:rPr>
          <w:rFonts w:cs="DanaFajr" w:hint="cs"/>
          <w:sz w:val="28"/>
          <w:szCs w:val="28"/>
          <w:rtl/>
        </w:rPr>
        <w:t xml:space="preserve">سيد صادق حقيقت، </w:t>
      </w:r>
      <w:r w:rsidRPr="005258BA">
        <w:rPr>
          <w:rFonts w:cs="DanaFajr"/>
          <w:szCs w:val="22"/>
          <w:rtl/>
        </w:rPr>
        <w:t>«</w:t>
      </w:r>
      <w:r w:rsidRPr="005258BA">
        <w:rPr>
          <w:rFonts w:cs="DanaFajr"/>
          <w:sz w:val="28"/>
          <w:szCs w:val="28"/>
          <w:rtl/>
        </w:rPr>
        <w:t>استنباط‌ وزمان‌ ومكان‌</w:t>
      </w:r>
      <w:r w:rsidRPr="005258BA">
        <w:rPr>
          <w:rFonts w:cs="DanaFajr"/>
          <w:szCs w:val="22"/>
          <w:rtl/>
        </w:rPr>
        <w:t>»</w:t>
      </w:r>
      <w:r w:rsidRPr="005258BA">
        <w:rPr>
          <w:rFonts w:cs="DanaFajr" w:hint="cs"/>
          <w:sz w:val="28"/>
          <w:szCs w:val="28"/>
          <w:rtl/>
        </w:rPr>
        <w:t xml:space="preserve"> (الاستنباط وأثر الزمكان) حول الاجتهاد ودور الزمان والمكان </w:t>
      </w:r>
      <w:r>
        <w:rPr>
          <w:rFonts w:cs="DanaFajr"/>
          <w:sz w:val="28"/>
          <w:szCs w:val="28"/>
          <w:rtl/>
        </w:rPr>
        <w:t>2</w:t>
      </w:r>
      <w:r>
        <w:rPr>
          <w:rFonts w:cs="DanaFajr" w:hint="cs"/>
          <w:sz w:val="28"/>
          <w:szCs w:val="28"/>
          <w:rtl/>
        </w:rPr>
        <w:t xml:space="preserve">، </w:t>
      </w:r>
      <w:r w:rsidRPr="005258BA">
        <w:rPr>
          <w:rFonts w:cs="DanaFajr"/>
          <w:sz w:val="28"/>
          <w:szCs w:val="28"/>
          <w:rtl/>
        </w:rPr>
        <w:t>قم‌</w:t>
      </w:r>
      <w:r w:rsidRPr="005258BA">
        <w:rPr>
          <w:rFonts w:cs="DanaFajr" w:hint="cs"/>
          <w:sz w:val="28"/>
          <w:szCs w:val="28"/>
          <w:rtl/>
        </w:rPr>
        <w:t>،</w:t>
      </w:r>
      <w:r w:rsidRPr="005258BA">
        <w:rPr>
          <w:rFonts w:cs="DanaFajr"/>
          <w:sz w:val="28"/>
          <w:szCs w:val="28"/>
          <w:rtl/>
        </w:rPr>
        <w:t xml:space="preserve"> مؤسس</w:t>
      </w:r>
      <w:r w:rsidRPr="005258BA">
        <w:rPr>
          <w:rFonts w:cs="DanaFajr" w:hint="cs"/>
          <w:sz w:val="28"/>
          <w:szCs w:val="28"/>
          <w:rtl/>
        </w:rPr>
        <w:t>ة</w:t>
      </w:r>
      <w:r w:rsidRPr="005258BA">
        <w:rPr>
          <w:rFonts w:cs="DanaFajr"/>
          <w:sz w:val="28"/>
          <w:szCs w:val="28"/>
          <w:rtl/>
        </w:rPr>
        <w:t xml:space="preserve">‌ تنظيم‌ ونشر آثار </w:t>
      </w:r>
      <w:r w:rsidRPr="005258BA">
        <w:rPr>
          <w:rFonts w:cs="DanaFajr" w:hint="cs"/>
          <w:sz w:val="28"/>
          <w:szCs w:val="28"/>
          <w:rtl/>
        </w:rPr>
        <w:t>الإ</w:t>
      </w:r>
      <w:r w:rsidRPr="005258BA">
        <w:rPr>
          <w:rFonts w:cs="DanaFajr"/>
          <w:sz w:val="28"/>
          <w:szCs w:val="28"/>
          <w:rtl/>
        </w:rPr>
        <w:t xml:space="preserve">مام‌ </w:t>
      </w:r>
      <w:r w:rsidRPr="005258BA">
        <w:rPr>
          <w:rFonts w:cs="DanaFajr" w:hint="cs"/>
          <w:sz w:val="28"/>
          <w:szCs w:val="28"/>
          <w:rtl/>
        </w:rPr>
        <w:t>ال</w:t>
      </w:r>
      <w:r w:rsidRPr="005258BA">
        <w:rPr>
          <w:rFonts w:cs="DanaFajr"/>
          <w:sz w:val="28"/>
          <w:szCs w:val="28"/>
          <w:rtl/>
        </w:rPr>
        <w:t>خميني‌، 1</w:t>
      </w:r>
      <w:r w:rsidRPr="005258BA">
        <w:rPr>
          <w:rFonts w:cs="DanaFajr" w:hint="cs"/>
          <w:sz w:val="28"/>
          <w:szCs w:val="28"/>
          <w:rtl/>
        </w:rPr>
        <w:t>995.</w:t>
      </w:r>
      <w:r w:rsidRPr="005258BA">
        <w:rPr>
          <w:rFonts w:cs="DanaFajr"/>
          <w:sz w:val="28"/>
          <w:szCs w:val="28"/>
          <w:rtl/>
        </w:rPr>
        <w:t xml:space="preserve"> </w:t>
      </w:r>
    </w:p>
  </w:endnote>
  <w:endnote w:id="798">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سيف</w:t>
      </w:r>
      <w:r w:rsidRPr="005258BA">
        <w:rPr>
          <w:rFonts w:hint="cs"/>
          <w:sz w:val="28"/>
          <w:rtl/>
        </w:rPr>
        <w:softHyphen/>
        <w:t xml:space="preserve"> الله الصرامي، </w:t>
      </w:r>
      <w:r w:rsidRPr="005258BA">
        <w:rPr>
          <w:rFonts w:hint="cs"/>
          <w:sz w:val="22"/>
          <w:szCs w:val="22"/>
          <w:rtl/>
        </w:rPr>
        <w:t>«</w:t>
      </w:r>
      <w:r w:rsidRPr="005258BA">
        <w:rPr>
          <w:rFonts w:hint="cs"/>
          <w:sz w:val="28"/>
          <w:rtl/>
        </w:rPr>
        <w:t>عقل قطعي، منبع استنباط قوانين جامعه وحکومت</w:t>
      </w:r>
      <w:r w:rsidRPr="005258BA">
        <w:rPr>
          <w:rFonts w:hint="cs"/>
          <w:sz w:val="22"/>
          <w:szCs w:val="22"/>
          <w:rtl/>
        </w:rPr>
        <w:t>»</w:t>
      </w:r>
      <w:r w:rsidRPr="005258BA">
        <w:rPr>
          <w:rFonts w:hint="cs"/>
          <w:sz w:val="28"/>
          <w:rtl/>
        </w:rPr>
        <w:t xml:space="preserve"> (العقل القطعي، مصدر استنباط التشريعات المجتمعية والحكومية)، مجلة حکومت إسلامي، العدد 20: 174 ـ 175، صيف 2001. </w:t>
      </w:r>
    </w:p>
  </w:endnote>
  <w:endnote w:id="799">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186. </w:t>
      </w:r>
    </w:p>
  </w:endnote>
  <w:endnote w:id="800">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187. </w:t>
      </w:r>
    </w:p>
  </w:endnote>
  <w:endnote w:id="801">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sz w:val="28"/>
          <w:szCs w:val="28"/>
          <w:rtl/>
        </w:rPr>
        <w:t>محمد</w:t>
      </w:r>
      <w:r w:rsidRPr="005258BA">
        <w:rPr>
          <w:rFonts w:cs="DanaFajr" w:hint="cs"/>
          <w:sz w:val="28"/>
          <w:szCs w:val="28"/>
          <w:rtl/>
        </w:rPr>
        <w:t xml:space="preserve"> </w:t>
      </w:r>
      <w:r w:rsidRPr="005258BA">
        <w:rPr>
          <w:rFonts w:cs="DanaFajr"/>
          <w:sz w:val="28"/>
          <w:szCs w:val="28"/>
          <w:rtl/>
        </w:rPr>
        <w:t>رضا المظف</w:t>
      </w:r>
      <w:r w:rsidRPr="005258BA">
        <w:rPr>
          <w:rFonts w:cs="DanaFajr" w:hint="cs"/>
          <w:sz w:val="28"/>
          <w:szCs w:val="28"/>
          <w:rtl/>
        </w:rPr>
        <w:t>ّ</w:t>
      </w:r>
      <w:r w:rsidRPr="005258BA">
        <w:rPr>
          <w:rFonts w:cs="DanaFajr"/>
          <w:sz w:val="28"/>
          <w:szCs w:val="28"/>
          <w:rtl/>
        </w:rPr>
        <w:t>ر</w:t>
      </w:r>
      <w:r w:rsidRPr="005258BA">
        <w:rPr>
          <w:rFonts w:cs="DanaFajr" w:hint="cs"/>
          <w:sz w:val="28"/>
          <w:szCs w:val="28"/>
          <w:rtl/>
        </w:rPr>
        <w:t>، أ</w:t>
      </w:r>
      <w:r w:rsidRPr="005258BA">
        <w:rPr>
          <w:rFonts w:cs="DanaFajr"/>
          <w:sz w:val="28"/>
          <w:szCs w:val="28"/>
          <w:rtl/>
        </w:rPr>
        <w:t>صول الفقه</w:t>
      </w:r>
      <w:r w:rsidRPr="005258BA">
        <w:rPr>
          <w:rFonts w:cs="DanaFajr" w:hint="cs"/>
          <w:sz w:val="28"/>
          <w:szCs w:val="28"/>
          <w:rtl/>
        </w:rPr>
        <w:t xml:space="preserve"> </w:t>
      </w:r>
      <w:r w:rsidRPr="005258BA">
        <w:rPr>
          <w:rFonts w:cs="DanaFajr"/>
          <w:sz w:val="28"/>
          <w:szCs w:val="28"/>
          <w:rtl/>
        </w:rPr>
        <w:t xml:space="preserve">1 </w:t>
      </w:r>
      <w:r w:rsidRPr="005258BA">
        <w:rPr>
          <w:rFonts w:cs="DanaFajr" w:hint="cs"/>
          <w:sz w:val="28"/>
          <w:szCs w:val="28"/>
          <w:rtl/>
        </w:rPr>
        <w:t xml:space="preserve">ـ </w:t>
      </w:r>
      <w:r w:rsidRPr="005258BA">
        <w:rPr>
          <w:rFonts w:cs="DanaFajr"/>
          <w:sz w:val="28"/>
          <w:szCs w:val="28"/>
          <w:rtl/>
        </w:rPr>
        <w:t>2</w:t>
      </w:r>
      <w:r w:rsidRPr="005258BA">
        <w:rPr>
          <w:rFonts w:cs="DanaFajr" w:hint="cs"/>
          <w:sz w:val="28"/>
          <w:szCs w:val="28"/>
          <w:rtl/>
        </w:rPr>
        <w:t xml:space="preserve">: </w:t>
      </w:r>
      <w:r w:rsidRPr="005258BA">
        <w:rPr>
          <w:rFonts w:cs="DanaFajr"/>
          <w:sz w:val="28"/>
          <w:szCs w:val="28"/>
          <w:rtl/>
        </w:rPr>
        <w:t>224</w:t>
      </w:r>
      <w:r w:rsidRPr="005258BA">
        <w:rPr>
          <w:rFonts w:cs="DanaFajr" w:hint="cs"/>
          <w:sz w:val="28"/>
          <w:szCs w:val="28"/>
          <w:rtl/>
        </w:rPr>
        <w:t xml:space="preserve"> ـ</w:t>
      </w:r>
      <w:r w:rsidRPr="005258BA">
        <w:rPr>
          <w:rFonts w:cs="DanaFajr"/>
          <w:sz w:val="28"/>
          <w:szCs w:val="28"/>
          <w:rtl/>
        </w:rPr>
        <w:t xml:space="preserve"> 225</w:t>
      </w:r>
      <w:r w:rsidRPr="005258BA">
        <w:rPr>
          <w:rFonts w:cs="DanaFajr" w:hint="cs"/>
          <w:sz w:val="28"/>
          <w:szCs w:val="28"/>
          <w:rtl/>
        </w:rPr>
        <w:t xml:space="preserve">، </w:t>
      </w:r>
      <w:r w:rsidRPr="005258BA">
        <w:rPr>
          <w:rFonts w:cs="DanaFajr"/>
          <w:sz w:val="28"/>
          <w:szCs w:val="28"/>
          <w:rtl/>
        </w:rPr>
        <w:t>قم</w:t>
      </w:r>
      <w:r w:rsidRPr="005258BA">
        <w:rPr>
          <w:rFonts w:cs="DanaFajr" w:hint="cs"/>
          <w:sz w:val="28"/>
          <w:szCs w:val="28"/>
          <w:rtl/>
        </w:rPr>
        <w:t xml:space="preserve">، </w:t>
      </w:r>
      <w:r w:rsidRPr="005258BA">
        <w:rPr>
          <w:rFonts w:cs="DanaFajr"/>
          <w:sz w:val="28"/>
          <w:szCs w:val="28"/>
          <w:rtl/>
        </w:rPr>
        <w:t>دار</w:t>
      </w:r>
      <w:r w:rsidRPr="005258BA">
        <w:rPr>
          <w:rFonts w:cs="DanaFajr" w:hint="cs"/>
          <w:sz w:val="28"/>
          <w:szCs w:val="28"/>
          <w:rtl/>
        </w:rPr>
        <w:t xml:space="preserve"> </w:t>
      </w:r>
      <w:r w:rsidRPr="005258BA">
        <w:rPr>
          <w:rFonts w:cs="DanaFajr"/>
          <w:sz w:val="28"/>
          <w:szCs w:val="28"/>
          <w:rtl/>
        </w:rPr>
        <w:t>التفسير، 1</w:t>
      </w:r>
      <w:r w:rsidRPr="005258BA">
        <w:rPr>
          <w:rFonts w:cs="DanaFajr" w:hint="cs"/>
          <w:sz w:val="28"/>
          <w:szCs w:val="28"/>
          <w:rtl/>
        </w:rPr>
        <w:t>998</w:t>
      </w:r>
      <w:r w:rsidRPr="005258BA">
        <w:rPr>
          <w:rFonts w:cs="DanaFajr"/>
          <w:sz w:val="28"/>
          <w:szCs w:val="28"/>
          <w:rtl/>
        </w:rPr>
        <w:t xml:space="preserve">. </w:t>
      </w:r>
    </w:p>
  </w:endnote>
  <w:endnote w:id="802">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ascii="Tahoma" w:hAnsi="Tahoma"/>
          <w:sz w:val="28"/>
          <w:rtl/>
        </w:rPr>
        <w:t xml:space="preserve">حقيقت، </w:t>
      </w:r>
      <w:r w:rsidRPr="005258BA">
        <w:rPr>
          <w:rFonts w:hint="eastAsia"/>
          <w:sz w:val="22"/>
          <w:szCs w:val="22"/>
          <w:rtl/>
        </w:rPr>
        <w:t>«</w:t>
      </w:r>
      <w:r w:rsidRPr="005258BA">
        <w:rPr>
          <w:rFonts w:ascii="Tahoma" w:hAnsi="Tahoma" w:hint="cs"/>
          <w:sz w:val="28"/>
          <w:rtl/>
        </w:rPr>
        <w:t>تفويض السلطة في الفكر السياسي الشيعي</w:t>
      </w:r>
      <w:r w:rsidRPr="005258BA">
        <w:rPr>
          <w:rFonts w:hint="eastAsia"/>
          <w:sz w:val="22"/>
          <w:szCs w:val="22"/>
          <w:rtl/>
        </w:rPr>
        <w:t>»</w:t>
      </w:r>
      <w:r w:rsidRPr="005258BA">
        <w:rPr>
          <w:rFonts w:ascii="Tahoma" w:hAnsi="Tahoma"/>
          <w:sz w:val="28"/>
          <w:rtl/>
        </w:rPr>
        <w:t xml:space="preserve">: </w:t>
      </w:r>
      <w:r w:rsidRPr="005258BA">
        <w:rPr>
          <w:rFonts w:ascii="Tahoma" w:hAnsi="Tahoma" w:hint="cs"/>
          <w:sz w:val="28"/>
          <w:rtl/>
        </w:rPr>
        <w:t xml:space="preserve">367 ـ 370. </w:t>
      </w:r>
    </w:p>
  </w:endnote>
  <w:endnote w:id="803">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محمد حسين الطباطبائي، الميزان 4، بيروت، الأعلمي، 1403. </w:t>
      </w:r>
    </w:p>
  </w:endnote>
  <w:endnote w:id="804">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ascii="Tahoma" w:hAnsi="Tahoma" w:hint="cs"/>
          <w:sz w:val="28"/>
          <w:rtl/>
        </w:rPr>
        <w:t>محمد هادي معرفت، (الشعب والحكومة وواجبات كلّ منهما إزاء الآخر)، في: علي أکبر رشاد (ب</w:t>
      </w:r>
      <w:r>
        <w:rPr>
          <w:rFonts w:ascii="Tahoma" w:hAnsi="Tahoma" w:hint="cs"/>
          <w:sz w:val="28"/>
          <w:rtl/>
        </w:rPr>
        <w:t>إ</w:t>
      </w:r>
      <w:r w:rsidRPr="005258BA">
        <w:rPr>
          <w:rFonts w:ascii="Tahoma" w:hAnsi="Tahoma" w:hint="cs"/>
          <w:sz w:val="28"/>
          <w:rtl/>
        </w:rPr>
        <w:t>شراف)، مجلة الإمام عليّ</w:t>
      </w:r>
      <w:r w:rsidRPr="005B6348">
        <w:rPr>
          <w:rFonts w:ascii="Tahoma" w:hAnsi="Tahoma" w:cs="Mosawi" w:hint="cs"/>
          <w:szCs w:val="20"/>
          <w:rtl/>
        </w:rPr>
        <w:t>×</w:t>
      </w:r>
      <w:r w:rsidRPr="005258BA">
        <w:rPr>
          <w:rFonts w:ascii="Tahoma" w:hAnsi="Tahoma" w:hint="cs"/>
          <w:sz w:val="28"/>
          <w:rtl/>
        </w:rPr>
        <w:t xml:space="preserve"> 5: 204 ـ 206، طهران، معهد الفكر الإسلامي، 2001. </w:t>
      </w:r>
    </w:p>
  </w:endnote>
  <w:endnote w:id="805">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ascii="Tahoma" w:hAnsi="Tahoma"/>
          <w:sz w:val="28"/>
          <w:rtl/>
        </w:rPr>
        <w:t xml:space="preserve">سيد صادق حقيقت، </w:t>
      </w:r>
      <w:r w:rsidRPr="005258BA">
        <w:rPr>
          <w:rFonts w:ascii="Tahoma" w:hAnsi="Tahoma" w:hint="cs"/>
          <w:sz w:val="28"/>
          <w:rtl/>
        </w:rPr>
        <w:t xml:space="preserve">مناهج العلوم السياسية. </w:t>
      </w:r>
    </w:p>
  </w:endnote>
  <w:endnote w:id="806">
    <w:p w:rsidR="00E229BE" w:rsidRPr="005258BA" w:rsidRDefault="00E229BE" w:rsidP="005A03D0">
      <w:pPr>
        <w:spacing w:line="300" w:lineRule="exact"/>
        <w:ind w:firstLine="0"/>
        <w:rPr>
          <w:rFonts w:cs="DanaFajr"/>
          <w:sz w:val="28"/>
          <w:szCs w:val="28"/>
          <w:lang w:bidi="fa-IR"/>
        </w:rPr>
      </w:pPr>
      <w:r w:rsidRPr="005258BA">
        <w:rPr>
          <w:rFonts w:ascii="DanaFajr" w:hAnsi="DanaFajr" w:cs="DanaFajr"/>
          <w:sz w:val="28"/>
          <w:szCs w:val="28"/>
          <w:rtl/>
        </w:rPr>
        <w:t>(</w:t>
      </w:r>
      <w:r w:rsidRPr="005258BA">
        <w:rPr>
          <w:rStyle w:val="ac"/>
          <w:rFonts w:ascii="DanaFajr" w:hAnsi="DanaFajr" w:cs="DanaFajr"/>
          <w:sz w:val="28"/>
          <w:szCs w:val="28"/>
          <w:vertAlign w:val="baseline"/>
          <w:rtl/>
        </w:rPr>
        <w:endnoteRef/>
      </w:r>
      <w:r w:rsidRPr="005258BA">
        <w:rPr>
          <w:rFonts w:ascii="DanaFajr" w:hAnsi="DanaFajr" w:cs="DanaFajr"/>
          <w:sz w:val="28"/>
          <w:szCs w:val="28"/>
          <w:rtl/>
        </w:rPr>
        <w:t xml:space="preserve">) </w:t>
      </w:r>
      <w:r w:rsidRPr="005258BA">
        <w:rPr>
          <w:rFonts w:cs="DanaFajr" w:hint="cs"/>
          <w:sz w:val="28"/>
          <w:szCs w:val="28"/>
          <w:rtl/>
        </w:rPr>
        <w:t xml:space="preserve">سيد صادق حقيقت، </w:t>
      </w:r>
      <w:r w:rsidRPr="005258BA">
        <w:rPr>
          <w:rFonts w:cs="DanaFajr" w:hint="eastAsia"/>
          <w:szCs w:val="22"/>
          <w:rtl/>
        </w:rPr>
        <w:t>«</w:t>
      </w:r>
      <w:r w:rsidRPr="005F5AA4">
        <w:rPr>
          <w:rFonts w:ascii="Mosawi" w:hAnsi="Mosawi" w:cs="Abz-3 (Yagut)"/>
          <w:sz w:val="20"/>
          <w:szCs w:val="20"/>
          <w:rtl/>
          <w:lang w:val="x-none" w:eastAsia="x-none"/>
        </w:rPr>
        <w:t>گفتمان</w:t>
      </w:r>
      <w:r w:rsidRPr="005258BA">
        <w:rPr>
          <w:rFonts w:cs="DanaFajr"/>
          <w:sz w:val="28"/>
          <w:szCs w:val="28"/>
          <w:rtl/>
        </w:rPr>
        <w:t xml:space="preserve"> ومطالعات </w:t>
      </w:r>
      <w:r w:rsidRPr="005258BA">
        <w:rPr>
          <w:rFonts w:cs="DanaFajr" w:hint="cs"/>
          <w:sz w:val="28"/>
          <w:szCs w:val="28"/>
          <w:rtl/>
        </w:rPr>
        <w:t>إ</w:t>
      </w:r>
      <w:r w:rsidRPr="005258BA">
        <w:rPr>
          <w:rFonts w:cs="DanaFajr"/>
          <w:sz w:val="28"/>
          <w:szCs w:val="28"/>
          <w:rtl/>
        </w:rPr>
        <w:t>سلامي و</w:t>
      </w:r>
      <w:r w:rsidRPr="005258BA">
        <w:rPr>
          <w:rFonts w:cs="DanaFajr" w:hint="cs"/>
          <w:sz w:val="28"/>
          <w:szCs w:val="28"/>
          <w:rtl/>
        </w:rPr>
        <w:t>إ</w:t>
      </w:r>
      <w:r w:rsidRPr="005258BA">
        <w:rPr>
          <w:rFonts w:cs="DanaFajr"/>
          <w:sz w:val="28"/>
          <w:szCs w:val="28"/>
          <w:rtl/>
        </w:rPr>
        <w:t>يراني</w:t>
      </w:r>
      <w:r w:rsidRPr="005258BA">
        <w:rPr>
          <w:rFonts w:cs="DanaFajr" w:hint="eastAsia"/>
          <w:szCs w:val="22"/>
          <w:rtl/>
        </w:rPr>
        <w:t>»</w:t>
      </w:r>
      <w:r w:rsidRPr="005258BA">
        <w:rPr>
          <w:rFonts w:cs="DanaFajr" w:hint="cs"/>
          <w:sz w:val="28"/>
          <w:szCs w:val="28"/>
          <w:rtl/>
        </w:rPr>
        <w:t xml:space="preserve"> (الدراسات الإسلامية والإيرانية وآفاق الحوار)</w:t>
      </w:r>
      <w:r w:rsidRPr="005258BA">
        <w:rPr>
          <w:rFonts w:cs="DanaFajr"/>
          <w:sz w:val="28"/>
          <w:szCs w:val="28"/>
          <w:rtl/>
        </w:rPr>
        <w:t>، مجل</w:t>
      </w:r>
      <w:r w:rsidRPr="005258BA">
        <w:rPr>
          <w:rFonts w:cs="DanaFajr" w:hint="cs"/>
          <w:sz w:val="28"/>
          <w:szCs w:val="28"/>
          <w:rtl/>
        </w:rPr>
        <w:t>ة</w:t>
      </w:r>
      <w:r w:rsidRPr="005258BA">
        <w:rPr>
          <w:rFonts w:cs="DanaFajr"/>
          <w:sz w:val="28"/>
          <w:szCs w:val="28"/>
          <w:rtl/>
        </w:rPr>
        <w:t xml:space="preserve"> پژوهش وحوزه، </w:t>
      </w:r>
      <w:r w:rsidRPr="005258BA">
        <w:rPr>
          <w:rFonts w:cs="DanaFajr" w:hint="cs"/>
          <w:sz w:val="28"/>
          <w:szCs w:val="28"/>
          <w:rtl/>
        </w:rPr>
        <w:t>العدد</w:t>
      </w:r>
      <w:r w:rsidRPr="005258BA">
        <w:rPr>
          <w:rFonts w:cs="DanaFajr"/>
          <w:sz w:val="28"/>
          <w:szCs w:val="28"/>
          <w:rtl/>
        </w:rPr>
        <w:t xml:space="preserve"> 21</w:t>
      </w:r>
      <w:r w:rsidRPr="005258BA">
        <w:rPr>
          <w:rFonts w:cs="DanaFajr" w:hint="cs"/>
          <w:sz w:val="28"/>
          <w:szCs w:val="28"/>
          <w:rtl/>
        </w:rPr>
        <w:t xml:space="preserve"> </w:t>
      </w:r>
      <w:r w:rsidRPr="005258BA">
        <w:rPr>
          <w:rFonts w:cs="DanaFajr"/>
          <w:sz w:val="28"/>
          <w:szCs w:val="28"/>
          <w:rtl/>
        </w:rPr>
        <w:t>ـ</w:t>
      </w:r>
      <w:r w:rsidRPr="005258BA">
        <w:rPr>
          <w:rFonts w:cs="DanaFajr" w:hint="cs"/>
          <w:sz w:val="28"/>
          <w:szCs w:val="28"/>
          <w:rtl/>
        </w:rPr>
        <w:t xml:space="preserve"> </w:t>
      </w:r>
      <w:r w:rsidRPr="005258BA">
        <w:rPr>
          <w:rFonts w:cs="DanaFajr"/>
          <w:sz w:val="28"/>
          <w:szCs w:val="28"/>
          <w:rtl/>
        </w:rPr>
        <w:t>22 (</w:t>
      </w:r>
      <w:r w:rsidRPr="005258BA">
        <w:rPr>
          <w:rFonts w:cs="DanaFajr" w:hint="cs"/>
          <w:sz w:val="28"/>
          <w:szCs w:val="28"/>
          <w:rtl/>
        </w:rPr>
        <w:t>2005</w:t>
      </w:r>
      <w:r w:rsidRPr="005258BA">
        <w:rPr>
          <w:rFonts w:cs="DanaFajr"/>
          <w:sz w:val="28"/>
          <w:szCs w:val="28"/>
          <w:rtl/>
        </w:rPr>
        <w:t>)؛</w:t>
      </w:r>
      <w:r w:rsidRPr="005258BA">
        <w:rPr>
          <w:rFonts w:cs="DanaFajr" w:hint="cs"/>
          <w:sz w:val="28"/>
          <w:szCs w:val="28"/>
          <w:rtl/>
        </w:rPr>
        <w:t xml:space="preserve"> و</w:t>
      </w:r>
      <w:r w:rsidRPr="005258BA">
        <w:rPr>
          <w:rFonts w:cs="DanaFajr"/>
          <w:szCs w:val="22"/>
          <w:rtl/>
        </w:rPr>
        <w:t>«</w:t>
      </w:r>
      <w:r w:rsidRPr="005258BA">
        <w:rPr>
          <w:rFonts w:cs="DanaFajr"/>
          <w:sz w:val="28"/>
          <w:szCs w:val="28"/>
          <w:rtl/>
        </w:rPr>
        <w:t xml:space="preserve">هرمنوتيك ومطالعات </w:t>
      </w:r>
      <w:r w:rsidRPr="005258BA">
        <w:rPr>
          <w:rFonts w:cs="DanaFajr" w:hint="cs"/>
          <w:sz w:val="28"/>
          <w:szCs w:val="28"/>
          <w:rtl/>
        </w:rPr>
        <w:t>إ</w:t>
      </w:r>
      <w:r w:rsidRPr="005258BA">
        <w:rPr>
          <w:rFonts w:cs="DanaFajr"/>
          <w:sz w:val="28"/>
          <w:szCs w:val="28"/>
          <w:rtl/>
        </w:rPr>
        <w:t>سلامي</w:t>
      </w:r>
      <w:r w:rsidRPr="005258BA">
        <w:rPr>
          <w:rFonts w:cs="DanaFajr"/>
          <w:szCs w:val="22"/>
          <w:rtl/>
        </w:rPr>
        <w:t>»</w:t>
      </w:r>
      <w:r w:rsidRPr="005258BA">
        <w:rPr>
          <w:rFonts w:cs="DanaFajr" w:hint="cs"/>
          <w:sz w:val="28"/>
          <w:szCs w:val="28"/>
          <w:rtl/>
        </w:rPr>
        <w:t xml:space="preserve"> (الهرمنيوطيقا وأثرها على الدراسات الإسلامية)</w:t>
      </w:r>
      <w:r w:rsidRPr="005258BA">
        <w:rPr>
          <w:rFonts w:cs="DanaFajr"/>
          <w:sz w:val="28"/>
          <w:szCs w:val="28"/>
          <w:rtl/>
        </w:rPr>
        <w:t xml:space="preserve">، </w:t>
      </w:r>
      <w:r w:rsidRPr="005258BA">
        <w:rPr>
          <w:rFonts w:cs="DanaFajr" w:hint="cs"/>
          <w:sz w:val="28"/>
          <w:szCs w:val="28"/>
          <w:rtl/>
        </w:rPr>
        <w:t xml:space="preserve">في: علي </w:t>
      </w:r>
      <w:r w:rsidRPr="005258BA">
        <w:rPr>
          <w:rFonts w:cs="DanaFajr" w:hint="cs"/>
          <w:sz w:val="28"/>
          <w:szCs w:val="28"/>
          <w:rtl/>
        </w:rPr>
        <w:softHyphen/>
        <w:t>أکبر عليخاني وعدد من الباحثين، المنهجيات المتبعة في الدراسات السياسية الإسلامية، طهران، جامعة الإمام الصادق</w:t>
      </w:r>
      <w:r w:rsidRPr="005B6348">
        <w:rPr>
          <w:rFonts w:cs="Mosawi" w:hint="cs"/>
          <w:sz w:val="20"/>
          <w:szCs w:val="20"/>
          <w:rtl/>
        </w:rPr>
        <w:t>×</w:t>
      </w:r>
      <w:r w:rsidRPr="005258BA">
        <w:rPr>
          <w:rFonts w:cs="DanaFajr" w:hint="cs"/>
          <w:sz w:val="28"/>
          <w:szCs w:val="28"/>
          <w:rtl/>
        </w:rPr>
        <w:t xml:space="preserve">، 2006. </w:t>
      </w:r>
    </w:p>
  </w:endnote>
  <w:endnote w:id="807">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سيد علي مير موسوي، </w:t>
      </w:r>
      <w:r w:rsidRPr="005258BA">
        <w:rPr>
          <w:rFonts w:hint="cs"/>
          <w:sz w:val="22"/>
          <w:szCs w:val="22"/>
          <w:rtl/>
        </w:rPr>
        <w:t>«</w:t>
      </w:r>
      <w:r w:rsidRPr="005258BA">
        <w:rPr>
          <w:rFonts w:hint="cs"/>
          <w:sz w:val="28"/>
          <w:rtl/>
        </w:rPr>
        <w:t>اجتهاد وروابط قدرت</w:t>
      </w:r>
      <w:r w:rsidRPr="005258BA">
        <w:rPr>
          <w:rFonts w:hint="cs"/>
          <w:sz w:val="22"/>
          <w:szCs w:val="22"/>
          <w:rtl/>
        </w:rPr>
        <w:t>»</w:t>
      </w:r>
      <w:r w:rsidRPr="005258BA">
        <w:rPr>
          <w:rFonts w:hint="cs"/>
          <w:sz w:val="28"/>
          <w:rtl/>
        </w:rPr>
        <w:t xml:space="preserve"> (الاجتهاد والعلاقات السلطوية)، مجلة مفيد، العدد 32 (ديسمبر 2002). </w:t>
      </w:r>
    </w:p>
  </w:endnote>
  <w:endnote w:id="808">
    <w:p w:rsidR="00E229BE" w:rsidRPr="005258BA" w:rsidRDefault="00E229BE" w:rsidP="005A03D0">
      <w:pPr>
        <w:pStyle w:val="aa"/>
        <w:bidi w:val="0"/>
        <w:spacing w:line="300" w:lineRule="exact"/>
        <w:ind w:firstLine="0"/>
        <w:rPr>
          <w:rFonts w:asciiTheme="majorBidi" w:hAnsiTheme="majorBidi" w:cstheme="majorBidi"/>
          <w:szCs w:val="20"/>
        </w:rPr>
      </w:pPr>
      <w:r w:rsidRPr="005258BA">
        <w:rPr>
          <w:rFonts w:asciiTheme="majorBidi" w:hAnsiTheme="majorBidi" w:cstheme="majorBidi"/>
          <w:szCs w:val="20"/>
        </w:rPr>
        <w:t>(</w:t>
      </w:r>
      <w:r w:rsidRPr="005258BA">
        <w:rPr>
          <w:rStyle w:val="ac"/>
          <w:rFonts w:asciiTheme="majorBidi" w:eastAsia="Zar" w:hAnsiTheme="majorBidi" w:cstheme="majorBidi"/>
          <w:szCs w:val="20"/>
          <w:vertAlign w:val="baseline"/>
        </w:rPr>
        <w:endnoteRef/>
      </w:r>
      <w:r w:rsidRPr="005258BA">
        <w:rPr>
          <w:rFonts w:asciiTheme="majorBidi" w:hAnsiTheme="majorBidi" w:cstheme="majorBidi"/>
          <w:szCs w:val="20"/>
        </w:rPr>
        <w:t>) contextualist approach</w:t>
      </w:r>
      <w:r w:rsidRPr="005258BA">
        <w:rPr>
          <w:rFonts w:asciiTheme="majorBidi" w:hAnsiTheme="majorBidi" w:cstheme="majorBidi"/>
          <w:szCs w:val="20"/>
          <w:lang w:val="en-US"/>
        </w:rPr>
        <w:t>.</w:t>
      </w:r>
      <w:r w:rsidRPr="005258BA">
        <w:rPr>
          <w:rFonts w:asciiTheme="majorBidi" w:hAnsiTheme="majorBidi" w:cstheme="majorBidi"/>
          <w:szCs w:val="20"/>
        </w:rPr>
        <w:t xml:space="preserve"> </w:t>
      </w:r>
    </w:p>
  </w:endnote>
  <w:endnote w:id="809">
    <w:p w:rsidR="00E229BE" w:rsidRPr="005258BA" w:rsidRDefault="00E229BE" w:rsidP="005A03D0">
      <w:pPr>
        <w:pStyle w:val="aa"/>
        <w:bidi w:val="0"/>
        <w:spacing w:line="300" w:lineRule="exact"/>
        <w:ind w:firstLine="0"/>
        <w:rPr>
          <w:rFonts w:asciiTheme="majorBidi" w:hAnsiTheme="majorBidi" w:cstheme="majorBidi"/>
          <w:szCs w:val="20"/>
        </w:rPr>
      </w:pPr>
      <w:r w:rsidRPr="005258BA">
        <w:rPr>
          <w:rFonts w:asciiTheme="majorBidi" w:hAnsiTheme="majorBidi" w:cstheme="majorBidi"/>
          <w:szCs w:val="20"/>
        </w:rPr>
        <w:t>(</w:t>
      </w:r>
      <w:r w:rsidRPr="005258BA">
        <w:rPr>
          <w:rStyle w:val="ac"/>
          <w:rFonts w:asciiTheme="majorBidi" w:eastAsia="Zar" w:hAnsiTheme="majorBidi" w:cstheme="majorBidi"/>
          <w:szCs w:val="20"/>
          <w:vertAlign w:val="baseline"/>
        </w:rPr>
        <w:endnoteRef/>
      </w:r>
      <w:r w:rsidRPr="005258BA">
        <w:rPr>
          <w:rFonts w:asciiTheme="majorBidi" w:hAnsiTheme="majorBidi" w:cstheme="majorBidi"/>
          <w:szCs w:val="20"/>
        </w:rPr>
        <w:t>) textualist approach</w:t>
      </w:r>
      <w:r w:rsidRPr="005258BA">
        <w:rPr>
          <w:rFonts w:asciiTheme="majorBidi" w:hAnsiTheme="majorBidi" w:cstheme="majorBidi"/>
          <w:szCs w:val="20"/>
          <w:lang w:val="en-US"/>
        </w:rPr>
        <w:t>.</w:t>
      </w:r>
      <w:r w:rsidRPr="005258BA">
        <w:rPr>
          <w:rFonts w:asciiTheme="majorBidi" w:hAnsiTheme="majorBidi" w:cstheme="majorBidi"/>
          <w:szCs w:val="20"/>
        </w:rPr>
        <w:t xml:space="preserve"> </w:t>
      </w:r>
    </w:p>
  </w:endnote>
  <w:endnote w:id="810">
    <w:p w:rsidR="00E229BE" w:rsidRPr="005258BA" w:rsidRDefault="00E229BE" w:rsidP="005A03D0">
      <w:pPr>
        <w:pStyle w:val="aa"/>
        <w:bidi w:val="0"/>
        <w:spacing w:line="300" w:lineRule="exact"/>
        <w:ind w:firstLine="0"/>
        <w:rPr>
          <w:rFonts w:asciiTheme="majorBidi" w:hAnsiTheme="majorBidi" w:cstheme="majorBidi"/>
          <w:spacing w:val="-4"/>
          <w:szCs w:val="20"/>
        </w:rPr>
      </w:pPr>
      <w:r w:rsidRPr="005258BA">
        <w:rPr>
          <w:rFonts w:asciiTheme="majorBidi" w:hAnsiTheme="majorBidi" w:cstheme="majorBidi"/>
          <w:spacing w:val="-4"/>
          <w:szCs w:val="20"/>
          <w:lang w:val="en-US"/>
        </w:rPr>
        <w:t>(</w:t>
      </w:r>
      <w:r w:rsidRPr="005258BA">
        <w:rPr>
          <w:rStyle w:val="ac"/>
          <w:rFonts w:asciiTheme="majorBidi" w:eastAsia="Zar" w:hAnsiTheme="majorBidi" w:cstheme="majorBidi"/>
          <w:spacing w:val="-4"/>
          <w:szCs w:val="20"/>
          <w:vertAlign w:val="baseline"/>
        </w:rPr>
        <w:endnoteRef/>
      </w:r>
      <w:r w:rsidRPr="005258BA">
        <w:rPr>
          <w:rFonts w:asciiTheme="majorBidi" w:hAnsiTheme="majorBidi" w:cstheme="majorBidi"/>
          <w:spacing w:val="-4"/>
          <w:szCs w:val="20"/>
        </w:rPr>
        <w:t>) Damyanti Gupta</w:t>
      </w:r>
      <w:r w:rsidRPr="005258BA">
        <w:rPr>
          <w:rFonts w:asciiTheme="majorBidi" w:hAnsiTheme="majorBidi" w:cstheme="majorBidi"/>
          <w:spacing w:val="-4"/>
          <w:szCs w:val="20"/>
          <w:lang w:val="en-US"/>
        </w:rPr>
        <w:t>,</w:t>
      </w:r>
      <w:r w:rsidRPr="005258BA">
        <w:rPr>
          <w:rFonts w:asciiTheme="majorBidi" w:hAnsiTheme="majorBidi" w:cstheme="majorBidi"/>
          <w:spacing w:val="-4"/>
          <w:szCs w:val="20"/>
        </w:rPr>
        <w:t xml:space="preserve"> Political Thought and Interpretation: The Linguistic Approach</w:t>
      </w:r>
      <w:r w:rsidRPr="005258BA">
        <w:rPr>
          <w:rFonts w:asciiTheme="majorBidi" w:hAnsiTheme="majorBidi" w:cstheme="majorBidi"/>
          <w:spacing w:val="-4"/>
          <w:szCs w:val="20"/>
          <w:lang w:val="en-US"/>
        </w:rPr>
        <w:t>,</w:t>
      </w:r>
      <w:r w:rsidRPr="005258BA">
        <w:rPr>
          <w:rFonts w:asciiTheme="majorBidi" w:hAnsiTheme="majorBidi" w:cstheme="majorBidi"/>
          <w:spacing w:val="-4"/>
          <w:szCs w:val="20"/>
        </w:rPr>
        <w:t xml:space="preserve"> </w:t>
      </w:r>
      <w:r w:rsidRPr="005258BA">
        <w:rPr>
          <w:rFonts w:asciiTheme="majorBidi" w:hAnsiTheme="majorBidi" w:cstheme="majorBidi"/>
          <w:szCs w:val="20"/>
        </w:rPr>
        <w:t>India</w:t>
      </w:r>
      <w:r w:rsidRPr="005258BA">
        <w:rPr>
          <w:rFonts w:asciiTheme="majorBidi" w:hAnsiTheme="majorBidi" w:cstheme="majorBidi"/>
          <w:szCs w:val="20"/>
          <w:lang w:val="en-US"/>
        </w:rPr>
        <w:t>,</w:t>
      </w:r>
      <w:r w:rsidRPr="005258BA">
        <w:rPr>
          <w:rFonts w:asciiTheme="majorBidi" w:hAnsiTheme="majorBidi" w:cstheme="majorBidi"/>
          <w:szCs w:val="20"/>
        </w:rPr>
        <w:t xml:space="preserve"> Pointer Publishers</w:t>
      </w:r>
      <w:r w:rsidRPr="005258BA">
        <w:rPr>
          <w:rFonts w:asciiTheme="majorBidi" w:hAnsiTheme="majorBidi" w:cstheme="majorBidi"/>
          <w:szCs w:val="20"/>
          <w:lang w:val="en-US"/>
        </w:rPr>
        <w:t>,</w:t>
      </w:r>
      <w:r w:rsidRPr="005258BA">
        <w:rPr>
          <w:rFonts w:asciiTheme="majorBidi" w:hAnsiTheme="majorBidi" w:cstheme="majorBidi"/>
          <w:szCs w:val="20"/>
        </w:rPr>
        <w:t xml:space="preserve"> 1990</w:t>
      </w:r>
      <w:r w:rsidRPr="005258BA">
        <w:rPr>
          <w:rFonts w:asciiTheme="majorBidi" w:hAnsiTheme="majorBidi" w:cstheme="majorBidi"/>
          <w:szCs w:val="20"/>
          <w:lang w:val="en-US"/>
        </w:rPr>
        <w:t>,</w:t>
      </w:r>
      <w:r w:rsidRPr="005258BA">
        <w:rPr>
          <w:rFonts w:asciiTheme="majorBidi" w:hAnsiTheme="majorBidi" w:cstheme="majorBidi"/>
          <w:szCs w:val="20"/>
        </w:rPr>
        <w:t xml:space="preserve"> </w:t>
      </w:r>
      <w:r w:rsidRPr="005258BA">
        <w:rPr>
          <w:rFonts w:asciiTheme="majorBidi" w:hAnsiTheme="majorBidi" w:cstheme="majorBidi"/>
          <w:spacing w:val="-4"/>
          <w:szCs w:val="20"/>
        </w:rPr>
        <w:t>p 189</w:t>
      </w:r>
      <w:r>
        <w:rPr>
          <w:rFonts w:asciiTheme="majorBidi" w:hAnsiTheme="majorBidi" w:cs="Sakkal Majalla"/>
          <w:spacing w:val="-4"/>
          <w:szCs w:val="20"/>
          <w:lang w:val="en-US"/>
        </w:rPr>
        <w:t>-195.</w:t>
      </w:r>
      <w:r w:rsidRPr="005258BA">
        <w:rPr>
          <w:rFonts w:asciiTheme="majorBidi" w:hAnsiTheme="majorBidi" w:cstheme="majorBidi"/>
          <w:spacing w:val="-4"/>
          <w:szCs w:val="20"/>
        </w:rPr>
        <w:t xml:space="preserve"> </w:t>
      </w:r>
    </w:p>
  </w:endnote>
  <w:endnote w:id="811">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hint="cs"/>
          <w:sz w:val="28"/>
          <w:szCs w:val="28"/>
          <w:rtl/>
        </w:rPr>
        <w:t>أ</w:t>
      </w:r>
      <w:r w:rsidRPr="005258BA">
        <w:rPr>
          <w:rFonts w:cs="DanaFajr"/>
          <w:sz w:val="28"/>
          <w:szCs w:val="28"/>
          <w:rtl/>
        </w:rPr>
        <w:t>بو</w:t>
      </w:r>
      <w:r w:rsidRPr="005258BA">
        <w:rPr>
          <w:rFonts w:cs="DanaFajr" w:hint="cs"/>
          <w:sz w:val="28"/>
          <w:szCs w:val="28"/>
          <w:rtl/>
        </w:rPr>
        <w:t xml:space="preserve"> </w:t>
      </w:r>
      <w:r w:rsidRPr="005258BA">
        <w:rPr>
          <w:rFonts w:cs="DanaFajr"/>
          <w:sz w:val="28"/>
          <w:szCs w:val="28"/>
          <w:rtl/>
        </w:rPr>
        <w:t xml:space="preserve">نصر محمد </w:t>
      </w:r>
      <w:r w:rsidRPr="005258BA">
        <w:rPr>
          <w:rFonts w:cs="DanaFajr" w:hint="cs"/>
          <w:sz w:val="28"/>
          <w:szCs w:val="28"/>
          <w:rtl/>
        </w:rPr>
        <w:t>ال</w:t>
      </w:r>
      <w:r w:rsidRPr="005258BA">
        <w:rPr>
          <w:rFonts w:cs="DanaFajr"/>
          <w:sz w:val="28"/>
          <w:szCs w:val="28"/>
          <w:rtl/>
        </w:rPr>
        <w:t>فاراب</w:t>
      </w:r>
      <w:r w:rsidRPr="005258BA">
        <w:rPr>
          <w:rFonts w:cs="DanaFajr" w:hint="cs"/>
          <w:sz w:val="28"/>
          <w:szCs w:val="28"/>
          <w:rtl/>
        </w:rPr>
        <w:t>ي، إ</w:t>
      </w:r>
      <w:r w:rsidRPr="005258BA">
        <w:rPr>
          <w:rFonts w:cs="DanaFajr"/>
          <w:sz w:val="28"/>
          <w:szCs w:val="28"/>
          <w:rtl/>
        </w:rPr>
        <w:t>حصاء العلوم</w:t>
      </w:r>
      <w:r w:rsidRPr="005258BA">
        <w:rPr>
          <w:rFonts w:cs="DanaFajr" w:hint="cs"/>
          <w:sz w:val="28"/>
          <w:szCs w:val="28"/>
          <w:rtl/>
        </w:rPr>
        <w:t>: 40، بيروت، مركز الإنماء القومي، 1991</w:t>
      </w:r>
      <w:r w:rsidRPr="005258BA">
        <w:rPr>
          <w:rFonts w:cs="DanaFajr"/>
          <w:sz w:val="28"/>
          <w:szCs w:val="28"/>
          <w:rtl/>
        </w:rPr>
        <w:t xml:space="preserve">. </w:t>
      </w:r>
    </w:p>
  </w:endnote>
  <w:endnote w:id="812">
    <w:p w:rsidR="00E229BE" w:rsidRPr="005258BA" w:rsidRDefault="00E229BE" w:rsidP="005A03D0">
      <w:pPr>
        <w:pStyle w:val="aa"/>
        <w:spacing w:line="300" w:lineRule="exact"/>
        <w:ind w:firstLine="0"/>
        <w:rPr>
          <w:sz w:val="28"/>
          <w:rtl/>
        </w:rPr>
      </w:pPr>
      <w:r w:rsidRPr="005258BA">
        <w:rPr>
          <w:rFonts w:ascii="DanaFajr" w:hAnsi="DanaFajr"/>
          <w:sz w:val="28"/>
          <w:rtl/>
        </w:rPr>
        <w:t>(</w:t>
      </w:r>
      <w:r w:rsidRPr="005258BA">
        <w:rPr>
          <w:rFonts w:ascii="DanaFajr" w:hAnsi="DanaFajr"/>
          <w:sz w:val="28"/>
          <w:rtl/>
        </w:rPr>
        <w:endnoteRef/>
      </w:r>
      <w:r w:rsidRPr="005258BA">
        <w:rPr>
          <w:rFonts w:ascii="DanaFajr" w:hAnsi="DanaFajr"/>
          <w:sz w:val="28"/>
          <w:rtl/>
        </w:rPr>
        <w:t xml:space="preserve">) </w:t>
      </w:r>
      <w:r w:rsidRPr="005258BA">
        <w:rPr>
          <w:rFonts w:hint="cs"/>
          <w:sz w:val="28"/>
          <w:rtl/>
        </w:rPr>
        <w:t xml:space="preserve">محمد عابد </w:t>
      </w:r>
      <w:r w:rsidRPr="005258BA">
        <w:rPr>
          <w:sz w:val="28"/>
          <w:rtl/>
        </w:rPr>
        <w:t>الجابر</w:t>
      </w:r>
      <w:r w:rsidRPr="005258BA">
        <w:rPr>
          <w:rFonts w:hint="cs"/>
          <w:sz w:val="28"/>
          <w:rtl/>
        </w:rPr>
        <w:t xml:space="preserve">ي، </w:t>
      </w:r>
      <w:r w:rsidRPr="005258BA">
        <w:rPr>
          <w:rFonts w:hint="cs"/>
          <w:sz w:val="22"/>
          <w:szCs w:val="22"/>
          <w:rtl/>
        </w:rPr>
        <w:t>«</w:t>
      </w:r>
      <w:r w:rsidRPr="005258BA">
        <w:rPr>
          <w:rFonts w:hint="cs"/>
          <w:rtl/>
        </w:rPr>
        <w:t>علم الفقه، نقد العقل العربي الإسلامي</w:t>
      </w:r>
      <w:r w:rsidRPr="005258BA">
        <w:rPr>
          <w:rFonts w:hint="cs"/>
          <w:sz w:val="22"/>
          <w:szCs w:val="22"/>
          <w:rtl/>
        </w:rPr>
        <w:t>»</w:t>
      </w:r>
      <w:r w:rsidRPr="005258BA">
        <w:rPr>
          <w:rFonts w:hint="cs"/>
          <w:rtl/>
        </w:rPr>
        <w:t xml:space="preserve">. </w:t>
      </w:r>
    </w:p>
  </w:endnote>
  <w:endnote w:id="813">
    <w:p w:rsidR="00E229BE" w:rsidRPr="005258BA" w:rsidRDefault="00E229BE" w:rsidP="005A03D0">
      <w:pPr>
        <w:pStyle w:val="aa"/>
        <w:spacing w:line="300" w:lineRule="exact"/>
        <w:ind w:firstLine="0"/>
        <w:rPr>
          <w:sz w:val="28"/>
          <w:rtl/>
        </w:rPr>
      </w:pPr>
      <w:r w:rsidRPr="005258BA">
        <w:rPr>
          <w:rFonts w:ascii="DanaFajr" w:hAnsi="DanaFajr"/>
          <w:sz w:val="28"/>
          <w:rtl/>
        </w:rPr>
        <w:t>(</w:t>
      </w:r>
      <w:r w:rsidRPr="005258BA">
        <w:rPr>
          <w:rStyle w:val="ac"/>
          <w:rFonts w:ascii="DanaFajr" w:eastAsia="SimSun" w:hAnsi="DanaFajr"/>
          <w:sz w:val="28"/>
          <w:vertAlign w:val="baseline"/>
          <w:rtl/>
        </w:rPr>
        <w:endnoteRef/>
      </w:r>
      <w:r w:rsidRPr="005258BA">
        <w:rPr>
          <w:rFonts w:ascii="DanaFajr" w:hAnsi="DanaFajr"/>
          <w:sz w:val="28"/>
          <w:rtl/>
        </w:rPr>
        <w:t xml:space="preserve">) </w:t>
      </w:r>
      <w:r w:rsidRPr="005258BA">
        <w:rPr>
          <w:rFonts w:hint="cs"/>
          <w:sz w:val="28"/>
          <w:rtl/>
        </w:rPr>
        <w:t xml:space="preserve">مهدي </w:t>
      </w:r>
      <w:r w:rsidRPr="00EB1FB5">
        <w:rPr>
          <w:rFonts w:ascii="Mosawi" w:hAnsi="Mosawi" w:cs="Abz-3 (Yagut)" w:hint="cs"/>
          <w:szCs w:val="20"/>
          <w:rtl/>
        </w:rPr>
        <w:t>بازر</w:t>
      </w:r>
      <w:r w:rsidRPr="00EB1FB5">
        <w:rPr>
          <w:rFonts w:ascii="Mosawi" w:hAnsi="Mosawi" w:cs="Abz-3 (Yagut)"/>
          <w:szCs w:val="20"/>
          <w:rtl/>
        </w:rPr>
        <w:t>گ</w:t>
      </w:r>
      <w:r w:rsidRPr="00EB1FB5">
        <w:rPr>
          <w:rFonts w:ascii="Mosawi" w:hAnsi="Mosawi" w:cs="Abz-3 (Yagut)" w:hint="cs"/>
          <w:szCs w:val="20"/>
          <w:rtl/>
        </w:rPr>
        <w:t>ان</w:t>
      </w:r>
      <w:r w:rsidRPr="005258BA">
        <w:rPr>
          <w:rFonts w:hint="cs"/>
          <w:sz w:val="28"/>
          <w:rtl/>
        </w:rPr>
        <w:t xml:space="preserve">، </w:t>
      </w:r>
      <w:r w:rsidRPr="005258BA">
        <w:rPr>
          <w:rFonts w:hint="cs"/>
          <w:sz w:val="22"/>
          <w:szCs w:val="22"/>
          <w:rtl/>
        </w:rPr>
        <w:t>«</w:t>
      </w:r>
      <w:r w:rsidRPr="005258BA">
        <w:rPr>
          <w:rFonts w:hint="cs"/>
          <w:sz w:val="28"/>
          <w:rtl/>
        </w:rPr>
        <w:t>خدا وآخرت، هدف بعثت أنبيا</w:t>
      </w:r>
      <w:r w:rsidRPr="005258BA">
        <w:rPr>
          <w:rFonts w:hint="cs"/>
          <w:sz w:val="22"/>
          <w:szCs w:val="22"/>
          <w:rtl/>
        </w:rPr>
        <w:t>»</w:t>
      </w:r>
      <w:r w:rsidRPr="005258BA">
        <w:rPr>
          <w:rFonts w:ascii="Tahoma" w:hAnsi="Tahoma"/>
          <w:sz w:val="28"/>
          <w:rtl/>
        </w:rPr>
        <w:t xml:space="preserve"> </w:t>
      </w:r>
      <w:r w:rsidRPr="005258BA">
        <w:rPr>
          <w:rFonts w:ascii="Tahoma" w:hAnsi="Tahoma" w:hint="cs"/>
          <w:sz w:val="28"/>
          <w:rtl/>
        </w:rPr>
        <w:t xml:space="preserve">(الله والآخرة، الهدف من إرسال الرسل) مجلة </w:t>
      </w:r>
      <w:r w:rsidRPr="005258BA">
        <w:rPr>
          <w:sz w:val="28"/>
          <w:rtl/>
        </w:rPr>
        <w:t xml:space="preserve">كيان، </w:t>
      </w:r>
      <w:r w:rsidRPr="005258BA">
        <w:rPr>
          <w:rFonts w:hint="cs"/>
          <w:sz w:val="28"/>
          <w:rtl/>
        </w:rPr>
        <w:t>العدد</w:t>
      </w:r>
      <w:r w:rsidRPr="005258BA">
        <w:rPr>
          <w:sz w:val="28"/>
          <w:rtl/>
        </w:rPr>
        <w:t xml:space="preserve"> 28 (</w:t>
      </w:r>
      <w:r w:rsidRPr="005258BA">
        <w:rPr>
          <w:rFonts w:hint="cs"/>
          <w:sz w:val="28"/>
          <w:rtl/>
        </w:rPr>
        <w:t>1995</w:t>
      </w:r>
      <w:r w:rsidRPr="005258BA">
        <w:rPr>
          <w:sz w:val="28"/>
          <w:rtl/>
        </w:rPr>
        <w:t>)</w:t>
      </w:r>
      <w:r w:rsidRPr="005258BA">
        <w:rPr>
          <w:rFonts w:hint="cs"/>
          <w:sz w:val="28"/>
          <w:rtl/>
        </w:rPr>
        <w:t>.</w:t>
      </w:r>
      <w:r w:rsidRPr="005258BA">
        <w:rPr>
          <w:sz w:val="28"/>
          <w:rtl/>
        </w:rPr>
        <w:t xml:space="preserve"> </w:t>
      </w:r>
    </w:p>
  </w:endnote>
  <w:endnote w:id="814">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sz w:val="28"/>
          <w:szCs w:val="28"/>
          <w:rtl/>
        </w:rPr>
        <w:t>مرتضى مطهر</w:t>
      </w:r>
      <w:r w:rsidRPr="005258BA">
        <w:rPr>
          <w:rFonts w:cs="DanaFajr" w:hint="cs"/>
          <w:sz w:val="28"/>
          <w:szCs w:val="28"/>
          <w:rtl/>
        </w:rPr>
        <w:t xml:space="preserve">ي، </w:t>
      </w:r>
      <w:r w:rsidRPr="005258BA">
        <w:rPr>
          <w:rFonts w:cs="DanaFajr"/>
          <w:sz w:val="28"/>
          <w:szCs w:val="28"/>
          <w:rtl/>
        </w:rPr>
        <w:t>بررس</w:t>
      </w:r>
      <w:r w:rsidRPr="005258BA">
        <w:rPr>
          <w:rFonts w:cs="DanaFajr" w:hint="cs"/>
          <w:sz w:val="28"/>
          <w:szCs w:val="28"/>
          <w:rtl/>
        </w:rPr>
        <w:t>ي</w:t>
      </w:r>
      <w:r w:rsidRPr="005258BA">
        <w:rPr>
          <w:rFonts w:cs="DanaFajr"/>
          <w:sz w:val="28"/>
          <w:szCs w:val="28"/>
          <w:rtl/>
        </w:rPr>
        <w:t xml:space="preserve"> </w:t>
      </w:r>
      <w:r w:rsidRPr="005258BA">
        <w:rPr>
          <w:rFonts w:cs="DanaFajr" w:hint="cs"/>
          <w:sz w:val="28"/>
          <w:szCs w:val="28"/>
          <w:rtl/>
        </w:rPr>
        <w:t>إ</w:t>
      </w:r>
      <w:r w:rsidRPr="005258BA">
        <w:rPr>
          <w:rFonts w:cs="DanaFajr"/>
          <w:sz w:val="28"/>
          <w:szCs w:val="28"/>
          <w:rtl/>
        </w:rPr>
        <w:t>جمال</w:t>
      </w:r>
      <w:r w:rsidRPr="005258BA">
        <w:rPr>
          <w:rFonts w:cs="DanaFajr" w:hint="cs"/>
          <w:sz w:val="28"/>
          <w:szCs w:val="28"/>
          <w:rtl/>
        </w:rPr>
        <w:t>ي</w:t>
      </w:r>
      <w:r w:rsidRPr="005258BA">
        <w:rPr>
          <w:rFonts w:cs="DanaFajr"/>
          <w:sz w:val="28"/>
          <w:szCs w:val="28"/>
          <w:rtl/>
        </w:rPr>
        <w:t xml:space="preserve"> مبان</w:t>
      </w:r>
      <w:r w:rsidRPr="005258BA">
        <w:rPr>
          <w:rFonts w:cs="DanaFajr" w:hint="cs"/>
          <w:sz w:val="28"/>
          <w:szCs w:val="28"/>
          <w:rtl/>
        </w:rPr>
        <w:t>ي</w:t>
      </w:r>
      <w:r w:rsidRPr="005258BA">
        <w:rPr>
          <w:rFonts w:cs="DanaFajr"/>
          <w:sz w:val="28"/>
          <w:szCs w:val="28"/>
          <w:rtl/>
        </w:rPr>
        <w:t xml:space="preserve"> اقتصاد </w:t>
      </w:r>
      <w:r w:rsidRPr="005258BA">
        <w:rPr>
          <w:rFonts w:cs="DanaFajr" w:hint="cs"/>
          <w:sz w:val="28"/>
          <w:szCs w:val="28"/>
          <w:rtl/>
        </w:rPr>
        <w:t>إ</w:t>
      </w:r>
      <w:r w:rsidRPr="005258BA">
        <w:rPr>
          <w:rFonts w:cs="DanaFajr"/>
          <w:sz w:val="28"/>
          <w:szCs w:val="28"/>
          <w:rtl/>
        </w:rPr>
        <w:t>سلام</w:t>
      </w:r>
      <w:r w:rsidRPr="005258BA">
        <w:rPr>
          <w:rFonts w:cs="DanaFajr" w:hint="cs"/>
          <w:sz w:val="28"/>
          <w:szCs w:val="28"/>
          <w:rtl/>
        </w:rPr>
        <w:t xml:space="preserve">ي (أسس الاقتصاد الإسلامي، دراسة مقتضبة): </w:t>
      </w:r>
      <w:r w:rsidRPr="005258BA">
        <w:rPr>
          <w:rFonts w:cs="DanaFajr"/>
          <w:sz w:val="28"/>
          <w:szCs w:val="28"/>
          <w:rtl/>
        </w:rPr>
        <w:t>26</w:t>
      </w:r>
      <w:r w:rsidRPr="005258BA">
        <w:rPr>
          <w:rFonts w:cs="DanaFajr" w:hint="cs"/>
          <w:sz w:val="28"/>
          <w:szCs w:val="28"/>
          <w:rtl/>
        </w:rPr>
        <w:t xml:space="preserve"> </w:t>
      </w:r>
      <w:r w:rsidRPr="005258BA">
        <w:rPr>
          <w:rFonts w:cs="DanaFajr"/>
          <w:sz w:val="28"/>
          <w:szCs w:val="28"/>
          <w:rtl/>
        </w:rPr>
        <w:t>ـ</w:t>
      </w:r>
      <w:r w:rsidRPr="005258BA">
        <w:rPr>
          <w:rFonts w:cs="DanaFajr" w:hint="cs"/>
          <w:sz w:val="28"/>
          <w:szCs w:val="28"/>
          <w:rtl/>
        </w:rPr>
        <w:t xml:space="preserve"> </w:t>
      </w:r>
      <w:r w:rsidRPr="005258BA">
        <w:rPr>
          <w:rFonts w:cs="DanaFajr"/>
          <w:sz w:val="28"/>
          <w:szCs w:val="28"/>
          <w:rtl/>
        </w:rPr>
        <w:t>27</w:t>
      </w:r>
      <w:r w:rsidRPr="005258BA">
        <w:rPr>
          <w:rFonts w:cs="DanaFajr" w:hint="cs"/>
          <w:sz w:val="28"/>
          <w:szCs w:val="28"/>
          <w:rtl/>
        </w:rPr>
        <w:t xml:space="preserve">، طهران، </w:t>
      </w:r>
      <w:r w:rsidRPr="005258BA">
        <w:rPr>
          <w:rFonts w:cs="DanaFajr"/>
          <w:sz w:val="28"/>
          <w:szCs w:val="28"/>
          <w:rtl/>
        </w:rPr>
        <w:t>حكمت، 140</w:t>
      </w:r>
      <w:r w:rsidRPr="005258BA">
        <w:rPr>
          <w:rFonts w:cs="DanaFajr" w:hint="cs"/>
          <w:sz w:val="28"/>
          <w:szCs w:val="28"/>
          <w:rtl/>
        </w:rPr>
        <w:t>3هـ</w:t>
      </w:r>
      <w:r w:rsidRPr="005258BA">
        <w:rPr>
          <w:rFonts w:cs="DanaFajr"/>
          <w:sz w:val="28"/>
          <w:szCs w:val="28"/>
          <w:rtl/>
        </w:rPr>
        <w:t xml:space="preserve">. </w:t>
      </w:r>
    </w:p>
  </w:endnote>
  <w:endnote w:id="815">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cs="DanaFajr"/>
          <w:sz w:val="28"/>
          <w:szCs w:val="28"/>
          <w:rtl/>
        </w:rPr>
        <w:t>محمد</w:t>
      </w:r>
      <w:r w:rsidRPr="005258BA">
        <w:rPr>
          <w:rFonts w:cs="DanaFajr" w:hint="cs"/>
          <w:sz w:val="28"/>
          <w:szCs w:val="28"/>
          <w:rtl/>
        </w:rPr>
        <w:t xml:space="preserve"> </w:t>
      </w:r>
      <w:r w:rsidRPr="005258BA">
        <w:rPr>
          <w:rFonts w:cs="DanaFajr"/>
          <w:sz w:val="28"/>
          <w:szCs w:val="28"/>
          <w:rtl/>
        </w:rPr>
        <w:t>مهد</w:t>
      </w:r>
      <w:r w:rsidRPr="005258BA">
        <w:rPr>
          <w:rFonts w:cs="DanaFajr" w:hint="cs"/>
          <w:sz w:val="28"/>
          <w:szCs w:val="28"/>
          <w:rtl/>
        </w:rPr>
        <w:t>ي</w:t>
      </w:r>
      <w:r w:rsidRPr="005258BA">
        <w:rPr>
          <w:rFonts w:cs="DanaFajr"/>
          <w:sz w:val="28"/>
          <w:szCs w:val="28"/>
          <w:rtl/>
        </w:rPr>
        <w:t xml:space="preserve"> شمس</w:t>
      </w:r>
      <w:r w:rsidRPr="005258BA">
        <w:rPr>
          <w:rFonts w:cs="DanaFajr" w:hint="cs"/>
          <w:sz w:val="28"/>
          <w:szCs w:val="28"/>
          <w:rtl/>
        </w:rPr>
        <w:softHyphen/>
        <w:t xml:space="preserve"> </w:t>
      </w:r>
      <w:r w:rsidRPr="005258BA">
        <w:rPr>
          <w:rFonts w:cs="DanaFajr"/>
          <w:sz w:val="28"/>
          <w:szCs w:val="28"/>
          <w:rtl/>
        </w:rPr>
        <w:t>الدين</w:t>
      </w:r>
      <w:r w:rsidRPr="005258BA">
        <w:rPr>
          <w:rFonts w:cs="DanaFajr" w:hint="cs"/>
          <w:sz w:val="28"/>
          <w:szCs w:val="28"/>
          <w:rtl/>
        </w:rPr>
        <w:t xml:space="preserve">، </w:t>
      </w:r>
      <w:r w:rsidRPr="005258BA">
        <w:rPr>
          <w:rFonts w:cs="DanaFajr"/>
          <w:sz w:val="28"/>
          <w:szCs w:val="28"/>
          <w:rtl/>
        </w:rPr>
        <w:t>الاجتهاد والحياة</w:t>
      </w:r>
      <w:r w:rsidRPr="005258BA">
        <w:rPr>
          <w:rFonts w:cs="DanaFajr" w:hint="cs"/>
          <w:sz w:val="28"/>
          <w:szCs w:val="28"/>
          <w:rtl/>
        </w:rPr>
        <w:t xml:space="preserve">: 12، </w:t>
      </w:r>
      <w:r w:rsidRPr="005258BA">
        <w:rPr>
          <w:rFonts w:cs="DanaFajr"/>
          <w:sz w:val="28"/>
          <w:szCs w:val="28"/>
          <w:rtl/>
        </w:rPr>
        <w:t>بيروت</w:t>
      </w:r>
      <w:r w:rsidRPr="005258BA">
        <w:rPr>
          <w:rFonts w:cs="DanaFajr" w:hint="cs"/>
          <w:sz w:val="28"/>
          <w:szCs w:val="28"/>
          <w:rtl/>
        </w:rPr>
        <w:t xml:space="preserve">، </w:t>
      </w:r>
      <w:r w:rsidRPr="005258BA">
        <w:rPr>
          <w:rFonts w:cs="DanaFajr"/>
          <w:sz w:val="28"/>
          <w:szCs w:val="28"/>
          <w:rtl/>
        </w:rPr>
        <w:t>مركز الغدير للدراسات ال</w:t>
      </w:r>
      <w:r w:rsidRPr="005258BA">
        <w:rPr>
          <w:rFonts w:cs="DanaFajr" w:hint="cs"/>
          <w:sz w:val="28"/>
          <w:szCs w:val="28"/>
          <w:rtl/>
        </w:rPr>
        <w:t>إ</w:t>
      </w:r>
      <w:r w:rsidRPr="005258BA">
        <w:rPr>
          <w:rFonts w:cs="DanaFajr"/>
          <w:sz w:val="28"/>
          <w:szCs w:val="28"/>
          <w:rtl/>
        </w:rPr>
        <w:t>سلامية، 1417</w:t>
      </w:r>
      <w:r w:rsidRPr="005258BA">
        <w:rPr>
          <w:rFonts w:cs="DanaFajr" w:hint="cs"/>
          <w:sz w:val="28"/>
          <w:szCs w:val="28"/>
          <w:rtl/>
        </w:rPr>
        <w:t>هـ</w:t>
      </w:r>
      <w:r w:rsidRPr="005258BA">
        <w:rPr>
          <w:rFonts w:cs="DanaFajr"/>
          <w:sz w:val="28"/>
          <w:szCs w:val="28"/>
          <w:rtl/>
        </w:rPr>
        <w:t xml:space="preserve">. </w:t>
      </w:r>
    </w:p>
  </w:endnote>
  <w:endnote w:id="816">
    <w:p w:rsidR="00E229BE" w:rsidRPr="005258BA" w:rsidRDefault="00E229BE" w:rsidP="005A03D0">
      <w:pPr>
        <w:spacing w:line="300" w:lineRule="exact"/>
        <w:ind w:firstLine="0"/>
        <w:rPr>
          <w:rFonts w:cs="DanaFajr"/>
          <w:sz w:val="28"/>
          <w:szCs w:val="28"/>
        </w:rPr>
      </w:pPr>
      <w:r w:rsidRPr="005258BA">
        <w:rPr>
          <w:rFonts w:ascii="DanaFajr" w:hAnsi="DanaFajr" w:cs="DanaFajr"/>
          <w:sz w:val="28"/>
          <w:szCs w:val="28"/>
          <w:rtl/>
        </w:rPr>
        <w:t>(</w:t>
      </w:r>
      <w:r w:rsidRPr="005258BA">
        <w:rPr>
          <w:rStyle w:val="ac"/>
          <w:rFonts w:ascii="DanaFajr" w:eastAsia="Zar" w:hAnsi="DanaFajr" w:cs="DanaFajr"/>
          <w:sz w:val="28"/>
          <w:szCs w:val="28"/>
          <w:vertAlign w:val="baseline"/>
          <w:rtl/>
        </w:rPr>
        <w:endnoteRef/>
      </w:r>
      <w:r w:rsidRPr="005258BA">
        <w:rPr>
          <w:rFonts w:ascii="DanaFajr" w:hAnsi="DanaFajr" w:cs="DanaFajr"/>
          <w:sz w:val="28"/>
          <w:szCs w:val="28"/>
          <w:rtl/>
        </w:rPr>
        <w:t xml:space="preserve">) </w:t>
      </w:r>
      <w:r w:rsidRPr="005258BA">
        <w:rPr>
          <w:rFonts w:ascii="Tahoma" w:hAnsi="Tahoma" w:cs="DanaFajr"/>
          <w:sz w:val="28"/>
          <w:szCs w:val="28"/>
          <w:rtl/>
        </w:rPr>
        <w:t xml:space="preserve">سيد صادق حقيقت، مسؤوليتهاي فراملي در سياست‌ خارجي دولت‌ </w:t>
      </w:r>
      <w:r w:rsidRPr="005258BA">
        <w:rPr>
          <w:rFonts w:ascii="Tahoma" w:hAnsi="Tahoma" w:cs="DanaFajr" w:hint="cs"/>
          <w:sz w:val="28"/>
          <w:szCs w:val="28"/>
          <w:rtl/>
        </w:rPr>
        <w:t>إ</w:t>
      </w:r>
      <w:r w:rsidRPr="005258BA">
        <w:rPr>
          <w:rFonts w:ascii="Tahoma" w:hAnsi="Tahoma" w:cs="DanaFajr"/>
          <w:sz w:val="28"/>
          <w:szCs w:val="28"/>
          <w:rtl/>
        </w:rPr>
        <w:t xml:space="preserve">سلامي </w:t>
      </w:r>
      <w:r w:rsidRPr="005258BA">
        <w:rPr>
          <w:rFonts w:ascii="Tahoma" w:hAnsi="Tahoma" w:cs="DanaFajr" w:hint="cs"/>
          <w:sz w:val="28"/>
          <w:szCs w:val="28"/>
          <w:rtl/>
        </w:rPr>
        <w:t>(المهام والمسؤوليات الدولية في السياسة الخارجية للدولة الإسلامية)، ط</w:t>
      </w:r>
      <w:r w:rsidRPr="005258BA">
        <w:rPr>
          <w:rFonts w:ascii="Tahoma" w:hAnsi="Tahoma" w:cs="DanaFajr"/>
          <w:sz w:val="28"/>
          <w:szCs w:val="28"/>
          <w:rtl/>
        </w:rPr>
        <w:t>هران</w:t>
      </w:r>
      <w:r w:rsidRPr="005258BA">
        <w:rPr>
          <w:rFonts w:ascii="Tahoma" w:hAnsi="Tahoma" w:cs="DanaFajr" w:hint="cs"/>
          <w:sz w:val="28"/>
          <w:szCs w:val="28"/>
          <w:rtl/>
        </w:rPr>
        <w:t>،</w:t>
      </w:r>
      <w:r w:rsidRPr="005258BA">
        <w:rPr>
          <w:rFonts w:ascii="Tahoma" w:hAnsi="Tahoma" w:cs="DanaFajr"/>
          <w:sz w:val="28"/>
          <w:szCs w:val="28"/>
          <w:rtl/>
        </w:rPr>
        <w:t xml:space="preserve"> </w:t>
      </w:r>
      <w:r w:rsidRPr="005258BA">
        <w:rPr>
          <w:rFonts w:ascii="Tahoma" w:hAnsi="Tahoma" w:cs="DanaFajr" w:hint="cs"/>
          <w:sz w:val="28"/>
          <w:szCs w:val="28"/>
          <w:rtl/>
        </w:rPr>
        <w:t>مركز الدراسات الاستراتيجية</w:t>
      </w:r>
      <w:r w:rsidRPr="005258BA">
        <w:rPr>
          <w:rFonts w:ascii="Tahoma" w:hAnsi="Tahoma" w:cs="DanaFajr"/>
          <w:sz w:val="28"/>
          <w:szCs w:val="28"/>
          <w:rtl/>
        </w:rPr>
        <w:t xml:space="preserve">، </w:t>
      </w:r>
      <w:r w:rsidRPr="005258BA">
        <w:rPr>
          <w:rFonts w:ascii="Tahoma" w:hAnsi="Tahoma" w:cs="DanaFajr" w:hint="cs"/>
          <w:sz w:val="28"/>
          <w:szCs w:val="28"/>
          <w:rtl/>
        </w:rPr>
        <w:t>1997؛</w:t>
      </w:r>
      <w:r w:rsidRPr="005258BA">
        <w:rPr>
          <w:rFonts w:ascii="Tahoma" w:hAnsi="Tahoma" w:cs="DanaFajr"/>
          <w:sz w:val="28"/>
          <w:szCs w:val="28"/>
          <w:rtl/>
        </w:rPr>
        <w:t xml:space="preserve"> </w:t>
      </w:r>
      <w:r w:rsidRPr="005258BA">
        <w:rPr>
          <w:rFonts w:ascii="Tahoma" w:hAnsi="Tahoma" w:cs="DanaFajr" w:hint="cs"/>
          <w:sz w:val="28"/>
          <w:szCs w:val="28"/>
          <w:rtl/>
        </w:rPr>
        <w:t xml:space="preserve"> </w:t>
      </w:r>
      <w:r w:rsidRPr="005258BA">
        <w:rPr>
          <w:rFonts w:ascii="Tahoma" w:hAnsi="Tahoma" w:cs="DanaFajr"/>
          <w:sz w:val="28"/>
          <w:szCs w:val="28"/>
          <w:rtl/>
        </w:rPr>
        <w:t>مباني</w:t>
      </w:r>
      <w:r w:rsidRPr="005258BA">
        <w:rPr>
          <w:rFonts w:ascii="Tahoma" w:hAnsi="Tahoma" w:cs="DanaFajr" w:hint="cs"/>
          <w:sz w:val="28"/>
          <w:szCs w:val="28"/>
          <w:rtl/>
        </w:rPr>
        <w:t>،</w:t>
      </w:r>
      <w:r w:rsidRPr="005258BA">
        <w:rPr>
          <w:rFonts w:ascii="Tahoma" w:hAnsi="Tahoma" w:cs="DanaFajr"/>
          <w:sz w:val="28"/>
          <w:szCs w:val="28"/>
          <w:rtl/>
        </w:rPr>
        <w:t xml:space="preserve"> </w:t>
      </w:r>
      <w:r w:rsidRPr="005258BA">
        <w:rPr>
          <w:rFonts w:ascii="Tahoma" w:hAnsi="Tahoma" w:cs="DanaFajr" w:hint="cs"/>
          <w:sz w:val="28"/>
          <w:szCs w:val="28"/>
          <w:rtl/>
        </w:rPr>
        <w:t>أ</w:t>
      </w:r>
      <w:r w:rsidRPr="005258BA">
        <w:rPr>
          <w:rFonts w:ascii="Tahoma" w:hAnsi="Tahoma" w:cs="DanaFajr"/>
          <w:sz w:val="28"/>
          <w:szCs w:val="28"/>
          <w:rtl/>
        </w:rPr>
        <w:t>صول</w:t>
      </w:r>
      <w:r w:rsidRPr="005258BA">
        <w:rPr>
          <w:rFonts w:ascii="Tahoma" w:hAnsi="Tahoma" w:cs="DanaFajr" w:hint="cs"/>
          <w:sz w:val="28"/>
          <w:szCs w:val="28"/>
          <w:rtl/>
        </w:rPr>
        <w:t>،</w:t>
      </w:r>
      <w:r w:rsidRPr="005258BA">
        <w:rPr>
          <w:rFonts w:ascii="Tahoma" w:hAnsi="Tahoma" w:cs="DanaFajr"/>
          <w:sz w:val="28"/>
          <w:szCs w:val="28"/>
          <w:rtl/>
        </w:rPr>
        <w:t xml:space="preserve"> و</w:t>
      </w:r>
      <w:r w:rsidRPr="005258BA">
        <w:rPr>
          <w:rFonts w:ascii="Tahoma" w:hAnsi="Tahoma" w:cs="DanaFajr" w:hint="cs"/>
          <w:sz w:val="28"/>
          <w:szCs w:val="28"/>
          <w:rtl/>
        </w:rPr>
        <w:t>أ</w:t>
      </w:r>
      <w:r w:rsidRPr="005258BA">
        <w:rPr>
          <w:rFonts w:ascii="Tahoma" w:hAnsi="Tahoma" w:cs="DanaFajr"/>
          <w:sz w:val="28"/>
          <w:szCs w:val="28"/>
          <w:rtl/>
        </w:rPr>
        <w:t xml:space="preserve">هداف سياست خارجي دولت </w:t>
      </w:r>
      <w:r w:rsidRPr="005258BA">
        <w:rPr>
          <w:rFonts w:ascii="Tahoma" w:hAnsi="Tahoma" w:cs="DanaFajr" w:hint="cs"/>
          <w:sz w:val="28"/>
          <w:szCs w:val="28"/>
          <w:rtl/>
        </w:rPr>
        <w:t>إ</w:t>
      </w:r>
      <w:r w:rsidRPr="005258BA">
        <w:rPr>
          <w:rFonts w:ascii="Tahoma" w:hAnsi="Tahoma" w:cs="DanaFajr"/>
          <w:sz w:val="28"/>
          <w:szCs w:val="28"/>
          <w:rtl/>
        </w:rPr>
        <w:t>سلامي</w:t>
      </w:r>
      <w:r w:rsidRPr="005258BA">
        <w:rPr>
          <w:rFonts w:ascii="Tahoma" w:hAnsi="Tahoma" w:cs="DanaFajr" w:hint="cs"/>
          <w:sz w:val="28"/>
          <w:szCs w:val="28"/>
          <w:rtl/>
        </w:rPr>
        <w:t xml:space="preserve"> (أسس وبنود السياسة الخارجية للدولة الإسلامية وغاياتها)</w:t>
      </w:r>
      <w:r w:rsidRPr="005258BA">
        <w:rPr>
          <w:rFonts w:ascii="Tahoma" w:hAnsi="Tahoma" w:cs="DanaFajr"/>
          <w:sz w:val="28"/>
          <w:szCs w:val="28"/>
          <w:rtl/>
        </w:rPr>
        <w:t xml:space="preserve">، قم، </w:t>
      </w:r>
      <w:r w:rsidRPr="005258BA">
        <w:rPr>
          <w:rFonts w:ascii="Tahoma" w:hAnsi="Tahoma" w:cs="DanaFajr" w:hint="cs"/>
          <w:sz w:val="28"/>
          <w:szCs w:val="28"/>
          <w:rtl/>
        </w:rPr>
        <w:t>مركز العلوم والثقافة الإسلامية</w:t>
      </w:r>
      <w:r w:rsidRPr="005258BA">
        <w:rPr>
          <w:rFonts w:ascii="Tahoma" w:hAnsi="Tahoma" w:cs="DanaFajr"/>
          <w:sz w:val="28"/>
          <w:szCs w:val="28"/>
          <w:rtl/>
        </w:rPr>
        <w:t xml:space="preserve">، </w:t>
      </w:r>
      <w:r w:rsidRPr="005258BA">
        <w:rPr>
          <w:rFonts w:ascii="Tahoma" w:hAnsi="Tahoma" w:cs="DanaFajr" w:hint="cs"/>
          <w:sz w:val="28"/>
          <w:szCs w:val="28"/>
          <w:rtl/>
        </w:rPr>
        <w:t xml:space="preserve">2006؛ </w:t>
      </w:r>
      <w:r w:rsidRPr="005258BA">
        <w:rPr>
          <w:rFonts w:cs="DanaFajr" w:hint="eastAsia"/>
          <w:szCs w:val="22"/>
          <w:rtl/>
        </w:rPr>
        <w:t>«</w:t>
      </w:r>
      <w:r w:rsidRPr="005258BA">
        <w:rPr>
          <w:rFonts w:ascii="Tahoma" w:hAnsi="Tahoma" w:cs="DanaFajr"/>
          <w:sz w:val="28"/>
          <w:szCs w:val="28"/>
          <w:rtl/>
        </w:rPr>
        <w:t>جهاني سازي ومسئوليت هاي فراملي</w:t>
      </w:r>
      <w:r w:rsidRPr="005258BA">
        <w:rPr>
          <w:rFonts w:cs="DanaFajr" w:hint="eastAsia"/>
          <w:szCs w:val="22"/>
          <w:rtl/>
        </w:rPr>
        <w:t>»</w:t>
      </w:r>
      <w:r w:rsidRPr="005258BA">
        <w:rPr>
          <w:rFonts w:ascii="Tahoma" w:hAnsi="Tahoma" w:cs="DanaFajr" w:hint="cs"/>
          <w:sz w:val="28"/>
          <w:szCs w:val="28"/>
          <w:rtl/>
        </w:rPr>
        <w:t xml:space="preserve"> (العولمة والمهام الدولية)</w:t>
      </w:r>
      <w:r w:rsidRPr="005258BA">
        <w:rPr>
          <w:rFonts w:ascii="Tahoma" w:hAnsi="Tahoma" w:cs="DanaFajr"/>
          <w:sz w:val="28"/>
          <w:szCs w:val="28"/>
          <w:rtl/>
        </w:rPr>
        <w:t xml:space="preserve"> </w:t>
      </w:r>
      <w:r w:rsidRPr="005258BA">
        <w:rPr>
          <w:rFonts w:ascii="Tahoma" w:hAnsi="Tahoma" w:cs="DanaFajr" w:hint="cs"/>
          <w:sz w:val="28"/>
          <w:szCs w:val="28"/>
          <w:rtl/>
        </w:rPr>
        <w:t xml:space="preserve">في: </w:t>
      </w:r>
      <w:r w:rsidRPr="005258BA">
        <w:rPr>
          <w:rFonts w:ascii="Tahoma" w:hAnsi="Tahoma" w:cs="DanaFajr"/>
          <w:sz w:val="28"/>
          <w:szCs w:val="28"/>
          <w:rtl/>
        </w:rPr>
        <w:t xml:space="preserve">سيد طه </w:t>
      </w:r>
      <w:r w:rsidRPr="005258BA">
        <w:rPr>
          <w:rFonts w:ascii="Tahoma" w:hAnsi="Tahoma" w:cs="DanaFajr" w:hint="cs"/>
          <w:sz w:val="28"/>
          <w:szCs w:val="28"/>
          <w:rtl/>
        </w:rPr>
        <w:t>ال</w:t>
      </w:r>
      <w:r w:rsidRPr="005258BA">
        <w:rPr>
          <w:rFonts w:ascii="Tahoma" w:hAnsi="Tahoma" w:cs="DanaFajr"/>
          <w:sz w:val="28"/>
          <w:szCs w:val="28"/>
          <w:rtl/>
        </w:rPr>
        <w:t>مرقاني (</w:t>
      </w:r>
      <w:r w:rsidRPr="005258BA">
        <w:rPr>
          <w:rFonts w:ascii="Tahoma" w:hAnsi="Tahoma" w:cs="DanaFajr" w:hint="cs"/>
          <w:sz w:val="28"/>
          <w:szCs w:val="28"/>
          <w:rtl/>
        </w:rPr>
        <w:t>ب</w:t>
      </w:r>
      <w:r w:rsidRPr="005258BA">
        <w:rPr>
          <w:rFonts w:ascii="Tahoma" w:hAnsi="Tahoma" w:cs="DanaFajr"/>
          <w:sz w:val="28"/>
          <w:szCs w:val="28"/>
          <w:rtl/>
        </w:rPr>
        <w:t>اهتمام)، جهان</w:t>
      </w:r>
      <w:r w:rsidRPr="005258BA">
        <w:rPr>
          <w:rFonts w:ascii="Tahoma" w:hAnsi="Tahoma" w:cs="DanaFajr" w:hint="cs"/>
          <w:sz w:val="28"/>
          <w:szCs w:val="28"/>
          <w:rtl/>
        </w:rPr>
        <w:t xml:space="preserve"> </w:t>
      </w:r>
      <w:r w:rsidRPr="005258BA">
        <w:rPr>
          <w:rFonts w:ascii="Tahoma" w:hAnsi="Tahoma" w:cs="DanaFajr"/>
          <w:sz w:val="28"/>
          <w:szCs w:val="28"/>
          <w:rtl/>
        </w:rPr>
        <w:t xml:space="preserve">شمولي </w:t>
      </w:r>
      <w:r w:rsidRPr="005258BA">
        <w:rPr>
          <w:rFonts w:ascii="Tahoma" w:hAnsi="Tahoma" w:cs="DanaFajr" w:hint="cs"/>
          <w:sz w:val="28"/>
          <w:szCs w:val="28"/>
          <w:rtl/>
        </w:rPr>
        <w:t>إ</w:t>
      </w:r>
      <w:r w:rsidRPr="005258BA">
        <w:rPr>
          <w:rFonts w:ascii="Tahoma" w:hAnsi="Tahoma" w:cs="DanaFajr"/>
          <w:sz w:val="28"/>
          <w:szCs w:val="28"/>
          <w:rtl/>
        </w:rPr>
        <w:t>سلام وجهاني سازي</w:t>
      </w:r>
      <w:r w:rsidRPr="005258BA">
        <w:rPr>
          <w:rFonts w:ascii="Tahoma" w:hAnsi="Tahoma" w:cs="DanaFajr" w:hint="cs"/>
          <w:sz w:val="28"/>
          <w:szCs w:val="28"/>
          <w:rtl/>
        </w:rPr>
        <w:t xml:space="preserve"> (عالمية الإسلام والعولمة)</w:t>
      </w:r>
      <w:r w:rsidRPr="005258BA">
        <w:rPr>
          <w:rFonts w:ascii="Tahoma" w:hAnsi="Tahoma" w:cs="DanaFajr"/>
          <w:sz w:val="28"/>
          <w:szCs w:val="28"/>
          <w:rtl/>
        </w:rPr>
        <w:t xml:space="preserve"> </w:t>
      </w:r>
      <w:r w:rsidRPr="005258BA">
        <w:rPr>
          <w:rFonts w:ascii="Tahoma" w:hAnsi="Tahoma" w:cs="DanaFajr"/>
          <w:sz w:val="28"/>
          <w:szCs w:val="28"/>
          <w:rtl/>
          <w:lang w:bidi="fa-IR"/>
        </w:rPr>
        <w:t>۳</w:t>
      </w:r>
      <w:r w:rsidRPr="005258BA">
        <w:rPr>
          <w:rFonts w:ascii="Tahoma" w:hAnsi="Tahoma" w:cs="DanaFajr"/>
          <w:sz w:val="28"/>
          <w:szCs w:val="28"/>
          <w:rtl/>
        </w:rPr>
        <w:t xml:space="preserve">، </w:t>
      </w:r>
      <w:r w:rsidRPr="005258BA">
        <w:rPr>
          <w:rFonts w:ascii="Tahoma" w:hAnsi="Tahoma" w:cs="DanaFajr" w:hint="cs"/>
          <w:sz w:val="28"/>
          <w:szCs w:val="28"/>
          <w:rtl/>
        </w:rPr>
        <w:t>ط</w:t>
      </w:r>
      <w:r w:rsidRPr="005258BA">
        <w:rPr>
          <w:rFonts w:ascii="Tahoma" w:hAnsi="Tahoma" w:cs="DanaFajr"/>
          <w:sz w:val="28"/>
          <w:szCs w:val="28"/>
          <w:rtl/>
        </w:rPr>
        <w:t xml:space="preserve">هران، مجمع </w:t>
      </w:r>
      <w:r w:rsidRPr="005258BA">
        <w:rPr>
          <w:rFonts w:ascii="Tahoma" w:hAnsi="Tahoma" w:cs="DanaFajr" w:hint="cs"/>
          <w:sz w:val="28"/>
          <w:szCs w:val="28"/>
          <w:rtl/>
        </w:rPr>
        <w:t>ال</w:t>
      </w:r>
      <w:r w:rsidRPr="005258BA">
        <w:rPr>
          <w:rFonts w:ascii="Tahoma" w:hAnsi="Tahoma" w:cs="DanaFajr"/>
          <w:sz w:val="28"/>
          <w:szCs w:val="28"/>
          <w:rtl/>
        </w:rPr>
        <w:t xml:space="preserve">تقريب </w:t>
      </w:r>
      <w:r w:rsidRPr="005258BA">
        <w:rPr>
          <w:rFonts w:ascii="Tahoma" w:hAnsi="Tahoma" w:cs="DanaFajr" w:hint="cs"/>
          <w:sz w:val="28"/>
          <w:szCs w:val="28"/>
          <w:rtl/>
        </w:rPr>
        <w:t>بين ال</w:t>
      </w:r>
      <w:r w:rsidRPr="005258BA">
        <w:rPr>
          <w:rFonts w:ascii="Tahoma" w:hAnsi="Tahoma" w:cs="DanaFajr"/>
          <w:sz w:val="28"/>
          <w:szCs w:val="28"/>
          <w:rtl/>
        </w:rPr>
        <w:t xml:space="preserve">مذاهب </w:t>
      </w:r>
      <w:r w:rsidRPr="005258BA">
        <w:rPr>
          <w:rFonts w:ascii="Tahoma" w:hAnsi="Tahoma" w:cs="DanaFajr" w:hint="cs"/>
          <w:sz w:val="28"/>
          <w:szCs w:val="28"/>
          <w:rtl/>
        </w:rPr>
        <w:t>الإ</w:t>
      </w:r>
      <w:r w:rsidRPr="005258BA">
        <w:rPr>
          <w:rFonts w:ascii="Tahoma" w:hAnsi="Tahoma" w:cs="DanaFajr"/>
          <w:sz w:val="28"/>
          <w:szCs w:val="28"/>
          <w:rtl/>
        </w:rPr>
        <w:t>سلامي</w:t>
      </w:r>
      <w:r w:rsidRPr="005258BA">
        <w:rPr>
          <w:rFonts w:ascii="Tahoma" w:hAnsi="Tahoma" w:cs="DanaFajr" w:hint="cs"/>
          <w:sz w:val="28"/>
          <w:szCs w:val="28"/>
          <w:rtl/>
        </w:rPr>
        <w:t>ة</w:t>
      </w:r>
      <w:r w:rsidRPr="005258BA">
        <w:rPr>
          <w:rFonts w:ascii="Tahoma" w:hAnsi="Tahoma" w:cs="DanaFajr"/>
          <w:sz w:val="28"/>
          <w:szCs w:val="28"/>
          <w:rtl/>
        </w:rPr>
        <w:t xml:space="preserve">، </w:t>
      </w:r>
      <w:r w:rsidRPr="005258BA">
        <w:rPr>
          <w:rFonts w:ascii="Tahoma" w:hAnsi="Tahoma" w:cs="DanaFajr" w:hint="cs"/>
          <w:sz w:val="28"/>
          <w:szCs w:val="28"/>
          <w:rtl/>
        </w:rPr>
        <w:t xml:space="preserve">2003؛ </w:t>
      </w:r>
      <w:r w:rsidRPr="005258BA">
        <w:rPr>
          <w:rFonts w:ascii="Tahoma" w:hAnsi="Tahoma" w:cs="DanaFajr"/>
          <w:szCs w:val="22"/>
          <w:rtl/>
        </w:rPr>
        <w:t>«</w:t>
      </w:r>
      <w:r w:rsidRPr="005258BA">
        <w:rPr>
          <w:rFonts w:ascii="Tahoma" w:hAnsi="Tahoma" w:cs="DanaFajr"/>
          <w:sz w:val="28"/>
          <w:szCs w:val="28"/>
          <w:rtl/>
        </w:rPr>
        <w:t xml:space="preserve">سياست‌ خارجي‌ دولت‌ </w:t>
      </w:r>
      <w:r w:rsidRPr="005258BA">
        <w:rPr>
          <w:rFonts w:ascii="Tahoma" w:hAnsi="Tahoma" w:cs="DanaFajr" w:hint="cs"/>
          <w:sz w:val="28"/>
          <w:szCs w:val="28"/>
          <w:rtl/>
        </w:rPr>
        <w:t>إ</w:t>
      </w:r>
      <w:r w:rsidRPr="005258BA">
        <w:rPr>
          <w:rFonts w:ascii="Tahoma" w:hAnsi="Tahoma" w:cs="DanaFajr"/>
          <w:sz w:val="28"/>
          <w:szCs w:val="28"/>
          <w:rtl/>
        </w:rPr>
        <w:t xml:space="preserve">سلامي‌ </w:t>
      </w:r>
      <w:r w:rsidRPr="005258BA">
        <w:rPr>
          <w:rFonts w:ascii="Tahoma" w:hAnsi="Tahoma" w:cs="DanaFajr" w:hint="cs"/>
          <w:sz w:val="28"/>
          <w:szCs w:val="28"/>
          <w:rtl/>
        </w:rPr>
        <w:t>أ</w:t>
      </w:r>
      <w:r w:rsidRPr="005258BA">
        <w:rPr>
          <w:rFonts w:ascii="Tahoma" w:hAnsi="Tahoma" w:cs="DanaFajr"/>
          <w:sz w:val="28"/>
          <w:szCs w:val="28"/>
          <w:rtl/>
        </w:rPr>
        <w:t xml:space="preserve">ز </w:t>
      </w:r>
      <w:r w:rsidRPr="00EB1FB5">
        <w:rPr>
          <w:rFonts w:ascii="Mosawi" w:hAnsi="Mosawi" w:cs="Abz-3 (Yagut)"/>
          <w:sz w:val="20"/>
          <w:szCs w:val="20"/>
          <w:rtl/>
          <w:lang w:val="x-none" w:eastAsia="x-none"/>
        </w:rPr>
        <w:t>ديدگاه</w:t>
      </w:r>
      <w:r w:rsidRPr="00EB1FB5">
        <w:rPr>
          <w:rFonts w:ascii="Mosawi" w:hAnsi="Mosawi" w:cs="Abz-3 (Yagut)" w:hint="cs"/>
          <w:sz w:val="20"/>
          <w:szCs w:val="20"/>
          <w:rtl/>
          <w:lang w:val="x-none" w:eastAsia="x-none"/>
        </w:rPr>
        <w:t>‌</w:t>
      </w:r>
      <w:r w:rsidRPr="005258BA">
        <w:rPr>
          <w:rFonts w:ascii="Tahoma" w:hAnsi="Tahoma" w:cs="DanaFajr"/>
          <w:sz w:val="28"/>
          <w:szCs w:val="28"/>
          <w:rtl/>
        </w:rPr>
        <w:t xml:space="preserve"> </w:t>
      </w:r>
      <w:r w:rsidRPr="005258BA">
        <w:rPr>
          <w:rFonts w:ascii="Tahoma" w:hAnsi="Tahoma" w:cs="DanaFajr" w:hint="cs"/>
          <w:sz w:val="28"/>
          <w:szCs w:val="28"/>
          <w:rtl/>
        </w:rPr>
        <w:t>إ</w:t>
      </w:r>
      <w:r w:rsidRPr="005258BA">
        <w:rPr>
          <w:rFonts w:ascii="Tahoma" w:hAnsi="Tahoma" w:cs="DanaFajr"/>
          <w:sz w:val="28"/>
          <w:szCs w:val="28"/>
          <w:rtl/>
        </w:rPr>
        <w:t>مام‌ خميني‌</w:t>
      </w:r>
      <w:r w:rsidRPr="005258BA">
        <w:rPr>
          <w:rFonts w:ascii="Tahoma" w:hAnsi="Tahoma" w:cs="DanaFajr"/>
          <w:szCs w:val="22"/>
          <w:rtl/>
        </w:rPr>
        <w:t>»</w:t>
      </w:r>
      <w:r w:rsidRPr="005258BA">
        <w:rPr>
          <w:rFonts w:ascii="Tahoma" w:hAnsi="Tahoma" w:cs="DanaFajr"/>
          <w:sz w:val="28"/>
          <w:szCs w:val="28"/>
          <w:rtl/>
        </w:rPr>
        <w:t xml:space="preserve"> </w:t>
      </w:r>
      <w:r w:rsidRPr="005258BA">
        <w:rPr>
          <w:rFonts w:ascii="Tahoma" w:hAnsi="Tahoma" w:cs="DanaFajr" w:hint="cs"/>
          <w:sz w:val="28"/>
          <w:szCs w:val="28"/>
          <w:rtl/>
        </w:rPr>
        <w:t>(الإمام الخميني والسياسة الخارجية للدولة الإسلامية) في: الإ</w:t>
      </w:r>
      <w:r w:rsidRPr="005258BA">
        <w:rPr>
          <w:rFonts w:ascii="Tahoma" w:hAnsi="Tahoma" w:cs="DanaFajr"/>
          <w:sz w:val="28"/>
          <w:szCs w:val="28"/>
          <w:rtl/>
        </w:rPr>
        <w:t xml:space="preserve">مام‌ </w:t>
      </w:r>
      <w:r w:rsidRPr="005258BA">
        <w:rPr>
          <w:rFonts w:ascii="Tahoma" w:hAnsi="Tahoma" w:cs="DanaFajr" w:hint="cs"/>
          <w:sz w:val="28"/>
          <w:szCs w:val="28"/>
          <w:rtl/>
        </w:rPr>
        <w:t>ال</w:t>
      </w:r>
      <w:r w:rsidRPr="005258BA">
        <w:rPr>
          <w:rFonts w:ascii="Tahoma" w:hAnsi="Tahoma" w:cs="DanaFajr"/>
          <w:sz w:val="28"/>
          <w:szCs w:val="28"/>
          <w:rtl/>
        </w:rPr>
        <w:t>خميني‌ و</w:t>
      </w:r>
      <w:r w:rsidRPr="005258BA">
        <w:rPr>
          <w:rFonts w:ascii="Tahoma" w:hAnsi="Tahoma" w:cs="DanaFajr" w:hint="cs"/>
          <w:sz w:val="28"/>
          <w:szCs w:val="28"/>
          <w:rtl/>
        </w:rPr>
        <w:t>ال</w:t>
      </w:r>
      <w:r w:rsidRPr="005258BA">
        <w:rPr>
          <w:rFonts w:ascii="Tahoma" w:hAnsi="Tahoma" w:cs="DanaFajr"/>
          <w:sz w:val="28"/>
          <w:szCs w:val="28"/>
          <w:rtl/>
        </w:rPr>
        <w:t>حكوم</w:t>
      </w:r>
      <w:r w:rsidRPr="005258BA">
        <w:rPr>
          <w:rFonts w:ascii="Tahoma" w:hAnsi="Tahoma" w:cs="DanaFajr" w:hint="cs"/>
          <w:sz w:val="28"/>
          <w:szCs w:val="28"/>
          <w:rtl/>
        </w:rPr>
        <w:t>ة</w:t>
      </w:r>
      <w:r w:rsidRPr="005258BA">
        <w:rPr>
          <w:rFonts w:ascii="Tahoma" w:hAnsi="Tahoma" w:cs="DanaFajr"/>
          <w:sz w:val="28"/>
          <w:szCs w:val="28"/>
          <w:rtl/>
        </w:rPr>
        <w:t xml:space="preserve">‌ </w:t>
      </w:r>
      <w:r w:rsidRPr="005258BA">
        <w:rPr>
          <w:rFonts w:ascii="Tahoma" w:hAnsi="Tahoma" w:cs="DanaFajr" w:hint="cs"/>
          <w:sz w:val="28"/>
          <w:szCs w:val="28"/>
          <w:rtl/>
        </w:rPr>
        <w:t>الإ</w:t>
      </w:r>
      <w:r w:rsidRPr="005258BA">
        <w:rPr>
          <w:rFonts w:ascii="Tahoma" w:hAnsi="Tahoma" w:cs="DanaFajr"/>
          <w:sz w:val="28"/>
          <w:szCs w:val="28"/>
          <w:rtl/>
        </w:rPr>
        <w:t>سلامي</w:t>
      </w:r>
      <w:r w:rsidRPr="005258BA">
        <w:rPr>
          <w:rFonts w:ascii="Tahoma" w:hAnsi="Tahoma" w:cs="DanaFajr" w:hint="cs"/>
          <w:sz w:val="28"/>
          <w:szCs w:val="28"/>
          <w:rtl/>
        </w:rPr>
        <w:t>ة</w:t>
      </w:r>
      <w:r w:rsidRPr="005258BA">
        <w:rPr>
          <w:rFonts w:ascii="Tahoma" w:hAnsi="Tahoma" w:cs="DanaFajr"/>
          <w:sz w:val="28"/>
          <w:szCs w:val="28"/>
          <w:rtl/>
        </w:rPr>
        <w:t xml:space="preserve"> ج‌ </w:t>
      </w:r>
      <w:r w:rsidRPr="005258BA">
        <w:rPr>
          <w:rFonts w:ascii="Tahoma" w:hAnsi="Tahoma" w:cs="DanaFajr" w:hint="cs"/>
          <w:sz w:val="28"/>
          <w:szCs w:val="28"/>
          <w:rtl/>
        </w:rPr>
        <w:t xml:space="preserve">6 ، </w:t>
      </w:r>
      <w:r w:rsidRPr="005258BA">
        <w:rPr>
          <w:rFonts w:ascii="Tahoma" w:hAnsi="Tahoma" w:cs="DanaFajr"/>
          <w:sz w:val="28"/>
          <w:szCs w:val="28"/>
          <w:rtl/>
        </w:rPr>
        <w:t>قم‌</w:t>
      </w:r>
      <w:r w:rsidRPr="005258BA">
        <w:rPr>
          <w:rFonts w:ascii="Tahoma" w:hAnsi="Tahoma" w:cs="DanaFajr" w:hint="cs"/>
          <w:sz w:val="28"/>
          <w:szCs w:val="28"/>
          <w:rtl/>
        </w:rPr>
        <w:t>،</w:t>
      </w:r>
      <w:r w:rsidRPr="005258BA">
        <w:rPr>
          <w:rFonts w:ascii="Tahoma" w:hAnsi="Tahoma" w:cs="DanaFajr"/>
          <w:sz w:val="28"/>
          <w:szCs w:val="28"/>
          <w:rtl/>
        </w:rPr>
        <w:t xml:space="preserve"> مؤسسه‌ تنظيم‌ ونشر آثار </w:t>
      </w:r>
      <w:r w:rsidRPr="005258BA">
        <w:rPr>
          <w:rFonts w:ascii="Tahoma" w:hAnsi="Tahoma" w:cs="DanaFajr" w:hint="cs"/>
          <w:sz w:val="28"/>
          <w:szCs w:val="28"/>
          <w:rtl/>
        </w:rPr>
        <w:t>الإ</w:t>
      </w:r>
      <w:r w:rsidRPr="005258BA">
        <w:rPr>
          <w:rFonts w:ascii="Tahoma" w:hAnsi="Tahoma" w:cs="DanaFajr"/>
          <w:sz w:val="28"/>
          <w:szCs w:val="28"/>
          <w:rtl/>
        </w:rPr>
        <w:t xml:space="preserve">مام‌ </w:t>
      </w:r>
      <w:r w:rsidRPr="005258BA">
        <w:rPr>
          <w:rFonts w:ascii="Tahoma" w:hAnsi="Tahoma" w:cs="DanaFajr" w:hint="cs"/>
          <w:sz w:val="28"/>
          <w:szCs w:val="28"/>
          <w:rtl/>
        </w:rPr>
        <w:t>ال</w:t>
      </w:r>
      <w:r w:rsidRPr="005258BA">
        <w:rPr>
          <w:rFonts w:ascii="Tahoma" w:hAnsi="Tahoma" w:cs="DanaFajr"/>
          <w:sz w:val="28"/>
          <w:szCs w:val="28"/>
          <w:rtl/>
        </w:rPr>
        <w:t xml:space="preserve">خميني‌، </w:t>
      </w:r>
      <w:r w:rsidRPr="005258BA">
        <w:rPr>
          <w:rFonts w:ascii="Tahoma" w:hAnsi="Tahoma" w:cs="DanaFajr" w:hint="cs"/>
          <w:sz w:val="28"/>
          <w:szCs w:val="28"/>
          <w:rtl/>
        </w:rPr>
        <w:t>1999.</w:t>
      </w:r>
      <w:r w:rsidRPr="005258BA">
        <w:rPr>
          <w:rFonts w:ascii="Tahoma" w:hAnsi="Tahoma" w:cs="DanaFajr"/>
          <w:sz w:val="28"/>
          <w:szCs w:val="28"/>
          <w:rtl/>
        </w:rPr>
        <w:t xml:space="preserve"> </w:t>
      </w:r>
    </w:p>
  </w:endnote>
  <w:endnote w:id="817">
    <w:p w:rsidR="00E229BE" w:rsidRPr="005258BA" w:rsidRDefault="00E229BE" w:rsidP="005A03D0">
      <w:pPr>
        <w:pStyle w:val="aa"/>
        <w:spacing w:line="300" w:lineRule="exact"/>
        <w:ind w:firstLine="0"/>
        <w:rPr>
          <w:rFonts w:ascii="Tahoma" w:hAnsi="Tahoma"/>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ascii="Tahoma" w:hAnsi="Tahoma" w:hint="cs"/>
          <w:sz w:val="28"/>
          <w:rtl/>
        </w:rPr>
        <w:t>محمد صادق ح</w:t>
      </w:r>
      <w:r w:rsidRPr="005258BA">
        <w:rPr>
          <w:rFonts w:ascii="Tahoma" w:hAnsi="Tahoma"/>
          <w:sz w:val="28"/>
          <w:rtl/>
        </w:rPr>
        <w:t xml:space="preserve">قيقت، توزيع‌ </w:t>
      </w:r>
      <w:r w:rsidRPr="005258BA">
        <w:rPr>
          <w:rFonts w:ascii="Tahoma" w:hAnsi="Tahoma" w:hint="cs"/>
          <w:sz w:val="28"/>
          <w:rtl/>
        </w:rPr>
        <w:t>السلطة</w:t>
      </w:r>
      <w:r w:rsidRPr="005258BA">
        <w:rPr>
          <w:rFonts w:ascii="Tahoma" w:hAnsi="Tahoma"/>
          <w:sz w:val="28"/>
          <w:rtl/>
        </w:rPr>
        <w:t xml:space="preserve">، </w:t>
      </w:r>
      <w:r w:rsidRPr="005258BA">
        <w:rPr>
          <w:rFonts w:ascii="Tahoma" w:hAnsi="Tahoma" w:hint="cs"/>
          <w:sz w:val="28"/>
          <w:rtl/>
        </w:rPr>
        <w:t>المصدر السابق</w:t>
      </w:r>
      <w:r w:rsidRPr="005258BA">
        <w:rPr>
          <w:rFonts w:ascii="Tahoma" w:hAnsi="Tahoma"/>
          <w:sz w:val="28"/>
          <w:rtl/>
        </w:rPr>
        <w:t xml:space="preserve">. </w:t>
      </w:r>
    </w:p>
  </w:endnote>
  <w:endnote w:id="818">
    <w:p w:rsidR="00E229BE" w:rsidRPr="005258BA" w:rsidRDefault="00E229BE" w:rsidP="005A03D0">
      <w:pPr>
        <w:pStyle w:val="aa"/>
        <w:spacing w:line="300" w:lineRule="exact"/>
        <w:ind w:firstLine="0"/>
        <w:rPr>
          <w:rFonts w:ascii="Tahoma" w:hAnsi="Tahoma"/>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ascii="Tahoma" w:hAnsi="Tahoma"/>
          <w:sz w:val="28"/>
          <w:rtl/>
        </w:rPr>
        <w:t xml:space="preserve">سيد صادق حقيقت، </w:t>
      </w:r>
      <w:r w:rsidRPr="005258BA">
        <w:rPr>
          <w:rFonts w:ascii="Tahoma" w:hAnsi="Tahoma"/>
          <w:sz w:val="22"/>
          <w:szCs w:val="22"/>
          <w:rtl/>
        </w:rPr>
        <w:t>«</w:t>
      </w:r>
      <w:r w:rsidRPr="005258BA">
        <w:rPr>
          <w:rFonts w:ascii="Tahoma" w:hAnsi="Tahoma"/>
          <w:sz w:val="28"/>
          <w:rtl/>
        </w:rPr>
        <w:t>مباني نظري حقوق بشر</w:t>
      </w:r>
      <w:r w:rsidRPr="005258BA">
        <w:rPr>
          <w:rFonts w:ascii="Tahoma" w:hAnsi="Tahoma" w:hint="cs"/>
          <w:sz w:val="28"/>
          <w:rtl/>
        </w:rPr>
        <w:t>،</w:t>
      </w:r>
      <w:r w:rsidRPr="005258BA">
        <w:rPr>
          <w:rFonts w:ascii="Tahoma" w:hAnsi="Tahoma"/>
          <w:sz w:val="28"/>
          <w:rtl/>
        </w:rPr>
        <w:t xml:space="preserve"> نسبت سنجي </w:t>
      </w:r>
      <w:r w:rsidRPr="005258BA">
        <w:rPr>
          <w:rFonts w:ascii="Tahoma" w:hAnsi="Tahoma" w:hint="cs"/>
          <w:sz w:val="28"/>
          <w:rtl/>
        </w:rPr>
        <w:t>أ</w:t>
      </w:r>
      <w:r w:rsidRPr="005258BA">
        <w:rPr>
          <w:rFonts w:ascii="Tahoma" w:hAnsi="Tahoma"/>
          <w:sz w:val="28"/>
          <w:rtl/>
        </w:rPr>
        <w:t>دلة برون</w:t>
      </w:r>
      <w:r w:rsidRPr="005258BA">
        <w:rPr>
          <w:rFonts w:ascii="Tahoma" w:hAnsi="Tahoma" w:hint="cs"/>
          <w:sz w:val="28"/>
          <w:rtl/>
        </w:rPr>
        <w:t xml:space="preserve"> </w:t>
      </w:r>
      <w:r w:rsidRPr="005258BA">
        <w:rPr>
          <w:rFonts w:ascii="Tahoma" w:hAnsi="Tahoma" w:hint="cs"/>
          <w:sz w:val="28"/>
          <w:rtl/>
        </w:rPr>
        <w:softHyphen/>
      </w:r>
      <w:r w:rsidRPr="005258BA">
        <w:rPr>
          <w:rFonts w:ascii="Tahoma" w:hAnsi="Tahoma"/>
          <w:sz w:val="28"/>
          <w:rtl/>
        </w:rPr>
        <w:t>ديني ودرون</w:t>
      </w:r>
      <w:r w:rsidRPr="005258BA">
        <w:rPr>
          <w:rFonts w:ascii="Tahoma" w:hAnsi="Tahoma" w:hint="cs"/>
          <w:sz w:val="28"/>
          <w:rtl/>
        </w:rPr>
        <w:softHyphen/>
        <w:t xml:space="preserve"> </w:t>
      </w:r>
      <w:r w:rsidRPr="005258BA">
        <w:rPr>
          <w:rFonts w:ascii="Tahoma" w:hAnsi="Tahoma"/>
          <w:sz w:val="28"/>
          <w:rtl/>
        </w:rPr>
        <w:t>ديني</w:t>
      </w:r>
      <w:r w:rsidRPr="005258BA">
        <w:rPr>
          <w:rFonts w:ascii="Tahoma" w:hAnsi="Tahoma"/>
          <w:sz w:val="22"/>
          <w:szCs w:val="22"/>
          <w:rtl/>
        </w:rPr>
        <w:t>»</w:t>
      </w:r>
      <w:r w:rsidRPr="005258BA">
        <w:rPr>
          <w:rFonts w:ascii="Tahoma" w:hAnsi="Tahoma" w:hint="cs"/>
          <w:sz w:val="28"/>
          <w:rtl/>
        </w:rPr>
        <w:t xml:space="preserve"> (الأسس النظرية لحقوق الإنسان، مقارنة بين الدليل الـ (داخل ديني) والـ (خارج ديني))،</w:t>
      </w:r>
      <w:r w:rsidRPr="005258BA">
        <w:rPr>
          <w:rFonts w:ascii="Tahoma" w:hAnsi="Tahoma"/>
          <w:sz w:val="28"/>
          <w:rtl/>
        </w:rPr>
        <w:t xml:space="preserve"> </w:t>
      </w:r>
      <w:r w:rsidRPr="005258BA">
        <w:rPr>
          <w:rFonts w:ascii="Tahoma" w:hAnsi="Tahoma" w:hint="cs"/>
          <w:sz w:val="28"/>
          <w:rtl/>
        </w:rPr>
        <w:t>الأسس النظرية لحقوق الإنسان</w:t>
      </w:r>
      <w:r w:rsidRPr="005258BA">
        <w:rPr>
          <w:rFonts w:ascii="Tahoma" w:hAnsi="Tahoma"/>
          <w:sz w:val="28"/>
          <w:rtl/>
        </w:rPr>
        <w:t xml:space="preserve">، مركز </w:t>
      </w:r>
      <w:r w:rsidRPr="005258BA">
        <w:rPr>
          <w:rFonts w:ascii="Tahoma" w:hAnsi="Tahoma" w:hint="cs"/>
          <w:sz w:val="28"/>
          <w:rtl/>
        </w:rPr>
        <w:t>حقوق الإنسان التابع لجامعة المفيد</w:t>
      </w:r>
      <w:r w:rsidRPr="005258BA">
        <w:rPr>
          <w:rFonts w:ascii="Tahoma" w:hAnsi="Tahoma"/>
          <w:sz w:val="28"/>
          <w:rtl/>
        </w:rPr>
        <w:t xml:space="preserve">، </w:t>
      </w:r>
      <w:r w:rsidRPr="005258BA">
        <w:rPr>
          <w:rFonts w:ascii="Tahoma" w:hAnsi="Tahoma" w:hint="cs"/>
          <w:sz w:val="28"/>
          <w:rtl/>
        </w:rPr>
        <w:t>2005</w:t>
      </w:r>
      <w:r w:rsidRPr="005258BA">
        <w:rPr>
          <w:rFonts w:ascii="Tahoma" w:hAnsi="Tahoma"/>
          <w:sz w:val="28"/>
          <w:rtl/>
        </w:rPr>
        <w:t xml:space="preserve">. </w:t>
      </w:r>
    </w:p>
  </w:endnote>
  <w:endnote w:id="819">
    <w:p w:rsidR="00E229BE" w:rsidRPr="005258BA" w:rsidRDefault="00E229BE" w:rsidP="005A03D0">
      <w:pPr>
        <w:pStyle w:val="aa"/>
        <w:spacing w:line="300" w:lineRule="exact"/>
        <w:ind w:firstLine="0"/>
        <w:rPr>
          <w:sz w:val="28"/>
          <w:lang w:bidi="ar-IQ"/>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ظهر الاتجاه الجماعاتي (</w:t>
      </w:r>
      <w:r w:rsidRPr="005258BA">
        <w:rPr>
          <w:rFonts w:asciiTheme="majorBidi" w:hAnsiTheme="majorBidi" w:cstheme="majorBidi"/>
          <w:szCs w:val="20"/>
        </w:rPr>
        <w:t>communitarians</w:t>
      </w:r>
      <w:r w:rsidRPr="005258BA">
        <w:rPr>
          <w:rFonts w:hint="cs"/>
          <w:sz w:val="28"/>
          <w:rtl/>
        </w:rPr>
        <w:t xml:space="preserve">) كبديل عن الاتجاه الليبرالي، الذي محوره الفرد. وقد حاول أن يجمع بين الاهتمام بالحقّ الفردي مع الاهتمام بتعزيز الثقافة الأخلاقية وإيجاد التوازن الصحيح بينهما. [المترجم]. </w:t>
      </w:r>
    </w:p>
  </w:endnote>
  <w:endnote w:id="820">
    <w:p w:rsidR="00E229BE" w:rsidRPr="005258BA" w:rsidRDefault="00E229BE" w:rsidP="005A03D0">
      <w:pPr>
        <w:pStyle w:val="aa"/>
        <w:spacing w:line="300" w:lineRule="exact"/>
        <w:ind w:firstLine="0"/>
        <w:rPr>
          <w:sz w:val="28"/>
        </w:rPr>
      </w:pPr>
      <w:r w:rsidRPr="005258BA">
        <w:rPr>
          <w:rFonts w:ascii="DanaFajr" w:hAnsi="DanaFajr"/>
          <w:sz w:val="28"/>
          <w:rtl/>
        </w:rPr>
        <w:t>(</w:t>
      </w:r>
      <w:r w:rsidRPr="005258BA">
        <w:rPr>
          <w:rStyle w:val="ac"/>
          <w:rFonts w:ascii="DanaFajr" w:eastAsia="Zar" w:hAnsi="DanaFajr"/>
          <w:sz w:val="28"/>
          <w:vertAlign w:val="baseline"/>
          <w:rtl/>
        </w:rPr>
        <w:endnoteRef/>
      </w:r>
      <w:r w:rsidRPr="005258BA">
        <w:rPr>
          <w:rFonts w:ascii="DanaFajr" w:hAnsi="DanaFajr"/>
          <w:sz w:val="28"/>
          <w:rtl/>
        </w:rPr>
        <w:t xml:space="preserve">) </w:t>
      </w:r>
      <w:r w:rsidRPr="005258BA">
        <w:rPr>
          <w:rFonts w:hint="cs"/>
          <w:sz w:val="28"/>
          <w:rtl/>
        </w:rPr>
        <w:t xml:space="preserve">سيد صادق حقيقت، </w:t>
      </w:r>
      <w:r w:rsidRPr="005258BA">
        <w:rPr>
          <w:rFonts w:hint="eastAsia"/>
          <w:sz w:val="22"/>
          <w:szCs w:val="22"/>
          <w:rtl/>
        </w:rPr>
        <w:t>«</w:t>
      </w:r>
      <w:r w:rsidRPr="005258BA">
        <w:rPr>
          <w:rFonts w:ascii="Tahoma" w:hAnsi="Tahoma" w:hint="cs"/>
          <w:sz w:val="28"/>
          <w:rtl/>
        </w:rPr>
        <w:t>إسلام وحقوق بشر، نحيف وفربه</w:t>
      </w:r>
      <w:r w:rsidRPr="005258BA">
        <w:rPr>
          <w:rFonts w:hint="eastAsia"/>
          <w:sz w:val="22"/>
          <w:szCs w:val="22"/>
          <w:rtl/>
        </w:rPr>
        <w:t>»</w:t>
      </w:r>
      <w:r w:rsidRPr="005258BA">
        <w:rPr>
          <w:rFonts w:ascii="Tahoma" w:hAnsi="Tahoma" w:hint="cs"/>
          <w:sz w:val="28"/>
          <w:rtl/>
        </w:rPr>
        <w:t xml:space="preserve"> (الإسلام وحقوق الإنسان، رؤية ضيّقة ورؤية موسّعة)، ملتقى (الدين وحقوق الإنسان)، جامعة المفيد، 2007. </w:t>
      </w:r>
    </w:p>
  </w:endnote>
  <w:endnote w:id="821">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أحمد بن فارس بن زكريا، معجم مقاييس اللغة 4: 460، تحقيق: عبد السلام محمد هارون ، مكتب الإعلام الإسلامي، قم، 1404هـ؛ الجوهري، الصحاح 3: 1099، تحقيق: أحمد عبد الغفور العطار، دار العلم للملايين، بيروت، 1407هـ؛ الفيومي، المصباح المنير: 483، دار الحجرة، 1405هـ؛ ابن الأثير، النهاية 3: 479، إسماعيليان، قم، 1367هـ.ش. </w:t>
      </w:r>
    </w:p>
  </w:endnote>
  <w:endnote w:id="822">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الفيّومي، المصباح المنير: 670. </w:t>
      </w:r>
    </w:p>
  </w:endnote>
  <w:endnote w:id="823">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ابن فارس، معجم مقاييس اللغة 4: 460. </w:t>
      </w:r>
    </w:p>
  </w:endnote>
  <w:endnote w:id="824">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الفيومي، المصباح المنير: 670؛ ابن فارس، معجم مقاييس اللغة 6: 136؛ الزمخشري، أساس البلاغة: 508؛ الجوهري، الصحاح 5: 1845؛ ابن الأثير، النهاية 5: 221. </w:t>
      </w:r>
    </w:p>
  </w:endnote>
  <w:endnote w:id="825">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الكليني، الكافي 2: 65، ح5، تصحيح: علي أكبر الغفاري، دار الكتب الإسلامية، طهران، 1338هـ. </w:t>
      </w:r>
    </w:p>
  </w:endnote>
  <w:endnote w:id="826">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2: 65، ح5؛ المجلسي، بحار الأنوار 78: 336، ح18، دار الكتب الإسلامية، طهران، 1362هـ.ش. </w:t>
      </w:r>
    </w:p>
  </w:endnote>
  <w:endnote w:id="827">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المجلسي، بحار الأنوار 1: 225، ح77. </w:t>
      </w:r>
    </w:p>
  </w:endnote>
  <w:endnote w:id="828">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على الرغم من أن المعنى المذكور للتفويض ولوازمه هو غير مسألة الجبر والتفويض المصطلح، إلاّ أنه يتناغم تماماً مع نظرية (الأمر بين الأمرين). </w:t>
      </w:r>
    </w:p>
  </w:endnote>
  <w:endnote w:id="829">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أحمد بن محمد بن خالد البرقي، المحاسن 41: 53. </w:t>
      </w:r>
    </w:p>
  </w:endnote>
  <w:endnote w:id="830">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ورّام، تنبيه الخواطر ونزهة النواظر 2: 184، دار التعارف، بيروت. </w:t>
      </w:r>
    </w:p>
  </w:endnote>
  <w:endnote w:id="831">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المجلسي، بحار الأنوار 1: 225، ح77. </w:t>
      </w:r>
    </w:p>
  </w:endnote>
  <w:endnote w:id="832">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70: 180، ح48. </w:t>
      </w:r>
    </w:p>
  </w:endnote>
  <w:endnote w:id="833">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سورة غافر: 45؛ البرقي، المحاسن 41: 53. </w:t>
      </w:r>
    </w:p>
  </w:endnote>
  <w:endnote w:id="834">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المجلسي، بحار الأنوار 1: 78، ح164، الباب الأول. </w:t>
      </w:r>
    </w:p>
  </w:endnote>
  <w:endnote w:id="835">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 77 ـ 225. </w:t>
      </w:r>
    </w:p>
  </w:endnote>
  <w:endnote w:id="836">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عبد القاهر البغدادي، الفرق بين الفرق: 201 ـ 202، دار الكتب العلمية، بيروت. </w:t>
      </w:r>
    </w:p>
  </w:endnote>
  <w:endnote w:id="837">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محمد جواد مشكور، </w:t>
      </w:r>
      <w:r w:rsidRPr="005B3B70">
        <w:rPr>
          <w:rFonts w:ascii="Mosawi" w:hAnsi="Mosawi" w:cs="Abz-3 (Yagut)" w:hint="cs"/>
          <w:szCs w:val="20"/>
          <w:rtl/>
        </w:rPr>
        <w:t>فرهنگ</w:t>
      </w:r>
      <w:r w:rsidRPr="005258BA">
        <w:rPr>
          <w:rFonts w:ascii="Mosawi" w:hAnsi="Mosawi" w:hint="cs"/>
          <w:szCs w:val="20"/>
          <w:rtl/>
        </w:rPr>
        <w:t xml:space="preserve"> </w:t>
      </w:r>
      <w:r w:rsidRPr="005258BA">
        <w:rPr>
          <w:rFonts w:hint="cs"/>
          <w:sz w:val="28"/>
          <w:rtl/>
        </w:rPr>
        <w:t xml:space="preserve">فرق إسلامي: 5، بنياد پژوهشهاي إسلامي آستان قدس رضوي، مشهد، 1372هـ.ش. </w:t>
      </w:r>
    </w:p>
  </w:endnote>
  <w:endnote w:id="838">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كان هؤلاء يعتقدون بإمامة أبي مسلم الخراساني، وحلول روح الله فيه، وكانوا يعتقدون بإباحة جميع الأشياء. انظر: النوبختي، فرق الشيعة: 75، ترجمه إلى اللغة الفارسية: محمد جواد مشكور، مركز انتشارات علمي </w:t>
      </w:r>
      <w:r w:rsidRPr="005B3B70">
        <w:rPr>
          <w:rFonts w:ascii="Mosawi" w:hAnsi="Mosawi" w:cs="Abz-3 (Yagut)" w:hint="cs"/>
          <w:szCs w:val="20"/>
          <w:rtl/>
        </w:rPr>
        <w:t>وفرهنگي</w:t>
      </w:r>
      <w:r w:rsidRPr="005258BA">
        <w:rPr>
          <w:rFonts w:hint="cs"/>
          <w:sz w:val="28"/>
          <w:rtl/>
        </w:rPr>
        <w:t xml:space="preserve">، طهران، 1361هـ.ش. </w:t>
      </w:r>
    </w:p>
  </w:endnote>
  <w:endnote w:id="839">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تاريخ فلسفة در إسلام 1: 628، تحقيق: م. م. شريف، مركز نشر </w:t>
      </w:r>
      <w:r w:rsidRPr="005B3B70">
        <w:rPr>
          <w:rFonts w:ascii="Mosawi" w:hAnsi="Mosawi" w:cs="Abz-3 (Yagut)" w:hint="cs"/>
          <w:szCs w:val="20"/>
          <w:rtl/>
        </w:rPr>
        <w:t>دانشگاهي</w:t>
      </w:r>
      <w:r w:rsidRPr="005258BA">
        <w:rPr>
          <w:rFonts w:hint="cs"/>
          <w:sz w:val="28"/>
          <w:rtl/>
        </w:rPr>
        <w:t xml:space="preserve">، طهران، 1362هـ.ش. </w:t>
      </w:r>
    </w:p>
  </w:endnote>
  <w:endnote w:id="840">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المفيد، تصحيح الاعتقاد (مجموعة مصنَّفات الشيخ المفيد) 5: 46 ـ 47. </w:t>
      </w:r>
    </w:p>
  </w:endnote>
  <w:endnote w:id="841">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Pr>
          <w:rFonts w:hint="cs"/>
          <w:sz w:val="28"/>
          <w:rtl/>
        </w:rPr>
        <w:t>الصدوق، التوحيد: 206</w:t>
      </w:r>
      <w:r w:rsidRPr="005258BA">
        <w:rPr>
          <w:rFonts w:hint="cs"/>
          <w:sz w:val="28"/>
          <w:rtl/>
        </w:rPr>
        <w:t xml:space="preserve">، تصحيح: السيد هاشم الحسيني الطهراني، جماعة المدرّسين، قم، 1357هـ.ش. </w:t>
      </w:r>
    </w:p>
  </w:endnote>
  <w:endnote w:id="842">
    <w:p w:rsidR="00E229BE" w:rsidRPr="005258BA" w:rsidRDefault="00E229BE" w:rsidP="00784AC8">
      <w:pPr>
        <w:pStyle w:val="aa"/>
        <w:spacing w:line="31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الصدوق، الاعتقادات (مجموعة مصنّفات الشيخ المفيد) 5: 29، المؤتمر العالمي بمناسبة الذكرى الألفية للشيخ المفيد، قم، 1413هـ.ش؛ الكليني، الكافي 1: 160، ح13؛ الصدوق، التوحيد: 362، تصحيح: السيد هاشم الحسيني الطهراني. </w:t>
      </w:r>
    </w:p>
  </w:endnote>
  <w:endnote w:id="843">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الطبرسي، الاحتجاج 2: 254، تحقيق: إبراهيم بهادري ومحمد هادي به، أسوة، طهران، 1413هـ. </w:t>
      </w:r>
    </w:p>
  </w:endnote>
  <w:endnote w:id="844">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2: 255. </w:t>
      </w:r>
    </w:p>
  </w:endnote>
  <w:endnote w:id="845">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الكليني، الكافي 1: 159، ح11. </w:t>
      </w:r>
    </w:p>
  </w:endnote>
  <w:endnote w:id="846">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 265 ـ 268؛ المجلسي، بحار الأنوار 17: 1 ـ 14؛ 25: 328 ـ 350. </w:t>
      </w:r>
    </w:p>
  </w:endnote>
  <w:endnote w:id="847">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المفيد، تصحيح الاعتقاد (مجموعة مؤلّفات الشيخ المفيد) 5: 133؛ المفيد، أوائل المقالات: 21، 124، تصحيح: مهدي المحقق، مؤسسة مطالعات إسلامي، طهران، 1372هـ.ش. </w:t>
      </w:r>
    </w:p>
  </w:endnote>
  <w:endnote w:id="848">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الطوسي، تمهيد الأصول: 27، انتشارات </w:t>
      </w:r>
      <w:r w:rsidRPr="00A20F27">
        <w:rPr>
          <w:rFonts w:ascii="Mosawi" w:hAnsi="Mosawi" w:cs="Abz-3 (Yagut)" w:hint="cs"/>
          <w:szCs w:val="20"/>
          <w:rtl/>
        </w:rPr>
        <w:t>دانشگاه</w:t>
      </w:r>
      <w:r w:rsidRPr="005258BA">
        <w:rPr>
          <w:rFonts w:hint="cs"/>
          <w:sz w:val="28"/>
          <w:rtl/>
        </w:rPr>
        <w:t xml:space="preserve"> طهران. </w:t>
      </w:r>
    </w:p>
  </w:endnote>
  <w:endnote w:id="849">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الصدوق، عيون أخبار الرضا</w:t>
      </w:r>
      <w:r w:rsidRPr="005B6348">
        <w:rPr>
          <w:rFonts w:cs="Mosawi" w:hint="cs"/>
          <w:szCs w:val="20"/>
          <w:rtl/>
        </w:rPr>
        <w:t>×</w:t>
      </w:r>
      <w:r w:rsidRPr="005258BA">
        <w:rPr>
          <w:rFonts w:hint="cs"/>
          <w:sz w:val="28"/>
          <w:rtl/>
        </w:rPr>
        <w:t xml:space="preserve"> 1: 124، ح17، تصحيح: السيد مهدي الحسيني اللاجوردي، طوس، قم، 1363هـ.ش؛ الطبرسي، الاحتجاج 2: 198؛ روضة الواعظين: 47. </w:t>
      </w:r>
    </w:p>
  </w:endnote>
  <w:endnote w:id="850">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المجلسي، بحار الأنوار 5: 17، ح26. </w:t>
      </w:r>
    </w:p>
  </w:endnote>
  <w:endnote w:id="851">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الصدوق، التوحيد: 363، ح11، تصحيح: السيد هاشم الحسيني الطهراني. </w:t>
      </w:r>
    </w:p>
  </w:endnote>
  <w:endnote w:id="852">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360، ح5. </w:t>
      </w:r>
    </w:p>
  </w:endnote>
  <w:endnote w:id="853">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الصدوق، عيون أخبار الرضا</w:t>
      </w:r>
      <w:r w:rsidRPr="005B6348">
        <w:rPr>
          <w:rFonts w:cs="Mosawi" w:hint="cs"/>
          <w:szCs w:val="20"/>
          <w:rtl/>
        </w:rPr>
        <w:t>×</w:t>
      </w:r>
      <w:r w:rsidRPr="005258BA">
        <w:rPr>
          <w:rFonts w:hint="cs"/>
          <w:sz w:val="28"/>
          <w:rtl/>
        </w:rPr>
        <w:t xml:space="preserve"> 1: 144، ح48؛ الصدوق، التوحيد: 361، ح7، تصحيح: السيد هاشم الحسيني الطهراني. </w:t>
      </w:r>
    </w:p>
  </w:endnote>
  <w:endnote w:id="854">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الصدوق، التوحيد: 361، ح7؛ المجلسي، بحار الأنوار 5: 123، ح70 و71. </w:t>
      </w:r>
    </w:p>
  </w:endnote>
  <w:endnote w:id="855">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على سبيل المثال: المجلسي، بحار الأنوار 5: 47، ح73 و74 و75. </w:t>
      </w:r>
    </w:p>
  </w:endnote>
  <w:endnote w:id="856">
    <w:p w:rsidR="00E229BE" w:rsidRPr="005258BA" w:rsidRDefault="00E229BE" w:rsidP="00A20F27">
      <w:pPr>
        <w:pStyle w:val="aa"/>
        <w:spacing w:line="300" w:lineRule="exact"/>
        <w:ind w:firstLine="0"/>
        <w:rPr>
          <w:sz w:val="28"/>
          <w:rtl/>
          <w:lang w:bidi="ar-IQ"/>
        </w:rPr>
      </w:pPr>
      <w:r w:rsidRPr="005258BA">
        <w:rPr>
          <w:rFonts w:hint="cs"/>
          <w:sz w:val="28"/>
          <w:rtl/>
        </w:rPr>
        <w:t xml:space="preserve"> </w:t>
      </w: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على سبيل المثال: الصدوق، التوحيد: 382. </w:t>
      </w:r>
    </w:p>
  </w:endnote>
  <w:endnote w:id="857">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الكليني، الكافي 1: 155. </w:t>
      </w:r>
    </w:p>
  </w:endnote>
  <w:endnote w:id="858">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الكليني، الكافي 1: 159، ح10؛ التوحيد 3: 360؛ المجلسي، بحار الأنوار 5: 116، ح47. </w:t>
      </w:r>
    </w:p>
  </w:endnote>
  <w:endnote w:id="859">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الكليني، الكافي 1: 160، ح14؛ 162، ح4؛ الصدوق، عيون أخبار الرضا</w:t>
      </w:r>
      <w:r w:rsidRPr="005B6348">
        <w:rPr>
          <w:rFonts w:cs="Mosawi" w:hint="cs"/>
          <w:szCs w:val="20"/>
          <w:rtl/>
        </w:rPr>
        <w:t>×</w:t>
      </w:r>
      <w:r w:rsidRPr="005258BA">
        <w:rPr>
          <w:rFonts w:hint="cs"/>
          <w:sz w:val="28"/>
          <w:rtl/>
        </w:rPr>
        <w:t xml:space="preserve"> 2: 125؛ التوحيد 4: 360. </w:t>
      </w:r>
    </w:p>
  </w:endnote>
  <w:endnote w:id="860">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المجلسي، بحار الأنوار 5: 51، ح84؛ التوحيد 1: 359. </w:t>
      </w:r>
    </w:p>
  </w:endnote>
  <w:endnote w:id="861">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w:t>
      </w:r>
      <w:r w:rsidRPr="005258BA">
        <w:rPr>
          <w:rFonts w:hint="cs"/>
          <w:sz w:val="28"/>
          <w:rtl/>
        </w:rPr>
        <w:t xml:space="preserve"> المجلسي، بحار الأنوار 5: 55، ح98. </w:t>
      </w:r>
    </w:p>
  </w:endnote>
  <w:endnote w:id="862">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عبد القاهر البغدادي، الفرق بين الفرق: 18. </w:t>
      </w:r>
    </w:p>
  </w:endnote>
  <w:endnote w:id="863">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الشهرستاني، الملل والنحل 1: 139، تحقيق: محمد سيد كيلاني، دار الفرقة، بيروت. </w:t>
      </w:r>
    </w:p>
  </w:endnote>
  <w:endnote w:id="864">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للوقوف على معنى (الإرجاء) انظر: المصدر السابق نفسه. </w:t>
      </w:r>
    </w:p>
  </w:endnote>
  <w:endnote w:id="865">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ابن النديم، الفهرست: 201، تحقيق: رضا تجدّد، طهران، 1350هـ.ش. </w:t>
      </w:r>
    </w:p>
  </w:endnote>
  <w:endnote w:id="866">
    <w:p w:rsidR="00E229BE" w:rsidRPr="005258BA" w:rsidRDefault="00E229BE" w:rsidP="00A20F27">
      <w:pPr>
        <w:pStyle w:val="aa"/>
        <w:spacing w:line="300" w:lineRule="exact"/>
        <w:ind w:firstLine="0"/>
        <w:rPr>
          <w:sz w:val="28"/>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الحافظ ابن كثير، البداية والنهاية 9: 34، مكتبة المعارف، بيروت، 1410هـ. </w:t>
      </w:r>
    </w:p>
  </w:endnote>
  <w:endnote w:id="867">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حسين عطوان، الفرق الإسلامية في بلاد الشام في العصر الأموي: 29، ترجمه إلى اللغة الفارسية: حميد رضا شيخي، تحت عنوان: (فرقه هاي إسلامي در سرزمين شام در عصر أموي)، بنياد پژوهشهاي إسلامي آستان قدس رضوي، مشهد، 1371هـ.ش. </w:t>
      </w:r>
    </w:p>
  </w:endnote>
  <w:endnote w:id="868">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القاضي عبد الجبّار المعتزلي، المغني في أبواب التوحيد والعدل 8: 4. </w:t>
      </w:r>
    </w:p>
  </w:endnote>
  <w:endnote w:id="869">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أبو زهرة، تاريخ المذاهب الإسلامية: 107. </w:t>
      </w:r>
    </w:p>
  </w:endnote>
  <w:endnote w:id="870">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106. </w:t>
      </w:r>
    </w:p>
  </w:endnote>
  <w:endnote w:id="871">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الشهرستاني، الملل والنحل 1: 145، تحقيق: محمد سيد كيلاني؛ عبد القاهر البغدادي، الفرق بين الفرق: 18. </w:t>
      </w:r>
    </w:p>
  </w:endnote>
  <w:endnote w:id="872">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الشهرستاني، الملل والنحل 1: 154. </w:t>
      </w:r>
    </w:p>
  </w:endnote>
  <w:endnote w:id="873">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عبد القاهر البغدادي، الفرق بين الفرق: 154. </w:t>
      </w:r>
    </w:p>
  </w:endnote>
  <w:endnote w:id="874">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العلاّمة الحلّي، نهج الحقّ وكشف الصدق: 101، تصحيح: عين الله الحسني الأرموي، دار الهجرة، قم، 1407هـ؛ العلاّمة الحلّي، أنوار الملكوت في شرح الياقوت: 110، تحقيق: محمد النجمي الزنجاني، رضي بيدار، قم، 1363هـ.ش؛ العلاّمة الحلّي، كشف المراد: 308، تصحيح: الشيخ حسن زاده الآملي، مؤسسة النشر الإسلامي، قم، 1407هـ. </w:t>
      </w:r>
    </w:p>
  </w:endnote>
  <w:endnote w:id="875">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المقداد السيوري، النافع يوم الحشر ومفتاح الباب: 27، 156، تحقيق: مهدي المحقّق، مؤسسة الدراسات الإسلامية في جامع مك غيل، طهران، 1365هـ.ش. </w:t>
      </w:r>
    </w:p>
  </w:endnote>
  <w:endnote w:id="876">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المفيد، أوائل المقالات: 15. </w:t>
      </w:r>
    </w:p>
  </w:endnote>
  <w:endnote w:id="877">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أبو الحسن الأشعري، مقالات الإسلاميين واختلاف المصلّين 1: 251؛ 2: 205. </w:t>
      </w:r>
    </w:p>
  </w:endnote>
  <w:endnote w:id="878">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2: 205. وفي الصفحة رقم 251 من الجزء الأول من هذا الكتاب نسب الأمر المتقدِّم إلى (أكثر المعتزلة). </w:t>
      </w:r>
    </w:p>
  </w:endnote>
  <w:endnote w:id="879">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لقد ذكر الأشعري كلا هذين القولين في كتابه (مقالات الإسلاميين) بشكلٍ مستقلّ، في معرض البحث في السؤال القائل: (هل يقدر الله على جنس مقدور العبد أم لا؟)، ولكن حيث إن الذي يرى الله قادراً على أصل مقدور العبد فإنه سيراه قادراً على جنس مقدور العبد بالأولوية. وعليه فإن الاختلاف في قدرة الله على جنس مقدور العبد سوف يطرح نفسه في الواقع بين المنكرين لقدرة الله على مقدور العبد. </w:t>
      </w:r>
    </w:p>
  </w:endnote>
  <w:endnote w:id="880">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أبو الحسن الأشعري، مقالات الإسلاميين واختلاف المصلين 2: 206. وفي الصفحة رقم 251 من الجزء الأول من هذا الكتاب نسب الأمر المتقدِّم إلى (جماعة من المعتزلة). كما نسب العلاّمة الحلّي هذا الأمر إلى أبي علي الجبّائي وأبي هاشم الجبّائي وأتباعهما. انظر: أنوار الملكوت في شرح الياقوت: 88. </w:t>
      </w:r>
    </w:p>
  </w:endnote>
  <w:endnote w:id="881">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المصدر السابق 2: 205. وفي الصفحة 251 من الجزء الأول نسب الأمر المتقدِّم إلى (جماعة من المعتزلة). كما نسب العلاّمة الحلّي هذا الأمر إلى البلخي وهو من مشايخ المعتزلة في بغداد. انظر: أنوار الملكوت في شرح الياقوت: 91. </w:t>
      </w:r>
    </w:p>
  </w:endnote>
  <w:endnote w:id="882">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القاضي عبد الجبّار المعتزلي، المغني في أبواب التوحيد والعدل 8: 109 ـ 161. </w:t>
      </w:r>
    </w:p>
  </w:endnote>
  <w:endnote w:id="883">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8: 130. </w:t>
      </w:r>
    </w:p>
  </w:endnote>
  <w:endnote w:id="884">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القاضي عبد الجبّار المعتزلي، المحيط بالتكليف: 356 ـ 366، تحقيق: عمر السيد عزمي وأحمد فؤاد الأهواني، المؤسّسة المصرية العامة للتأليف والأنباء والنشر، القاهرة؛ شرح الأصول الخمسة: 375، تحقيق: عبد الكريم عثمان، مكتبة وهبة، القاهرة، 1384هـ.ش. </w:t>
      </w:r>
    </w:p>
  </w:endnote>
  <w:endnote w:id="885">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الشهرستاني، الملل والنحل 1: 54. </w:t>
      </w:r>
    </w:p>
  </w:endnote>
  <w:endnote w:id="886">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نفسه. </w:t>
      </w:r>
    </w:p>
  </w:endnote>
  <w:endnote w:id="887">
    <w:p w:rsidR="00E229BE" w:rsidRPr="005258BA" w:rsidRDefault="00E229BE" w:rsidP="00A20F27">
      <w:pPr>
        <w:pStyle w:val="aa"/>
        <w:spacing w:line="300" w:lineRule="exact"/>
        <w:ind w:firstLine="0"/>
        <w:rPr>
          <w:sz w:val="28"/>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المصدر السابق 1: 81. وقد نسب أبو زهرة القول بإرادة الإنسان المستقلّة إلى جميع المعتزلة. انظر: أبو زهرة، تاريخ المذاهب الإسلامية: 106. </w:t>
      </w:r>
    </w:p>
  </w:endnote>
  <w:endnote w:id="888">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الشهرستاني، الملل والنحل 1: 43؛ أبو زهرة، تاريخ المذاهب الإسلامية: 106. </w:t>
      </w:r>
    </w:p>
  </w:endnote>
  <w:endnote w:id="889">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عبد القاهر البغدادي، الفرق بين الفرق: 79. </w:t>
      </w:r>
    </w:p>
  </w:endnote>
  <w:endnote w:id="890">
    <w:p w:rsidR="00E229BE" w:rsidRPr="005258BA" w:rsidRDefault="00E229BE" w:rsidP="00A20F27">
      <w:pPr>
        <w:pStyle w:val="aa"/>
        <w:spacing w:line="300" w:lineRule="exact"/>
        <w:ind w:firstLine="0"/>
        <w:rPr>
          <w:sz w:val="28"/>
          <w:rtl/>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الفضل بن شاذان، الإيضاح: 6، تصحيح: السيد جلال الدين المحدّث، انتشارات </w:t>
      </w:r>
      <w:r w:rsidRPr="00A20F27">
        <w:rPr>
          <w:rFonts w:ascii="Mosawi" w:hAnsi="Mosawi" w:cs="Abz-3 (Yagut)" w:hint="cs"/>
          <w:szCs w:val="20"/>
          <w:rtl/>
        </w:rPr>
        <w:t>دانشگاه</w:t>
      </w:r>
      <w:r w:rsidRPr="005258BA">
        <w:rPr>
          <w:rFonts w:hint="cs"/>
          <w:sz w:val="28"/>
          <w:rtl/>
        </w:rPr>
        <w:t xml:space="preserve"> طهران، 1363هـ.ش. </w:t>
      </w:r>
    </w:p>
  </w:endnote>
  <w:endnote w:id="891">
    <w:p w:rsidR="00E229BE" w:rsidRPr="005258BA" w:rsidRDefault="00E229BE" w:rsidP="00A20F27">
      <w:pPr>
        <w:pStyle w:val="aa"/>
        <w:spacing w:line="300" w:lineRule="exact"/>
        <w:ind w:firstLine="0"/>
        <w:rPr>
          <w:sz w:val="28"/>
          <w:rtl/>
          <w:lang w:bidi="ar-IQ"/>
        </w:rPr>
      </w:pPr>
      <w:r w:rsidRPr="005258BA">
        <w:rPr>
          <w:rFonts w:ascii="DanaFajr" w:hAnsi="DanaFajr"/>
          <w:sz w:val="28"/>
          <w:rtl/>
        </w:rPr>
        <w:t>(</w:t>
      </w:r>
      <w:r w:rsidRPr="005258BA">
        <w:rPr>
          <w:rStyle w:val="ac"/>
          <w:rFonts w:ascii="DanaFajr" w:hAnsi="DanaFajr"/>
          <w:sz w:val="28"/>
          <w:vertAlign w:val="baseline"/>
          <w:rtl/>
        </w:rPr>
        <w:endnoteRef/>
      </w:r>
      <w:r w:rsidRPr="005258BA">
        <w:rPr>
          <w:rFonts w:ascii="DanaFajr" w:hAnsi="DanaFajr"/>
          <w:sz w:val="28"/>
          <w:rtl/>
        </w:rPr>
        <w:t xml:space="preserve">) </w:t>
      </w:r>
      <w:r w:rsidRPr="005258BA">
        <w:rPr>
          <w:rFonts w:hint="cs"/>
          <w:sz w:val="28"/>
          <w:rtl/>
        </w:rPr>
        <w:t xml:space="preserve">انظر: الشهرستاني، الملل والنحل 1: 47. </w:t>
      </w:r>
    </w:p>
  </w:endnote>
  <w:endnote w:id="892">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خلافاً لصديقي المفكِّر أيمن شحادة، الذي جعل اسم المصنّف </w:t>
      </w:r>
      <w:r w:rsidRPr="005258BA">
        <w:rPr>
          <w:rFonts w:cs="DanaFajr" w:hint="eastAsia"/>
          <w:szCs w:val="22"/>
          <w:rtl/>
        </w:rPr>
        <w:t>«</w:t>
      </w:r>
      <w:r w:rsidRPr="005258BA">
        <w:rPr>
          <w:rFonts w:ascii="Traditional Arabic" w:eastAsia="Calibri" w:hAnsi="Traditional Arabic" w:cs="DanaFajr" w:hint="cs"/>
          <w:spacing w:val="-6"/>
          <w:sz w:val="28"/>
          <w:szCs w:val="28"/>
          <w:rtl/>
        </w:rPr>
        <w:t>ضياء الدين المكي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فأنا رجّحت تسميته </w:t>
      </w:r>
      <w:r w:rsidRPr="005258BA">
        <w:rPr>
          <w:rFonts w:cs="DanaFajr" w:hint="eastAsia"/>
          <w:szCs w:val="22"/>
          <w:rtl/>
        </w:rPr>
        <w:t>«</w:t>
      </w:r>
      <w:r w:rsidRPr="005258BA">
        <w:rPr>
          <w:rFonts w:ascii="Traditional Arabic" w:eastAsia="Calibri" w:hAnsi="Traditional Arabic" w:cs="DanaFajr" w:hint="cs"/>
          <w:spacing w:val="-6"/>
          <w:sz w:val="28"/>
          <w:szCs w:val="28"/>
          <w:rtl/>
        </w:rPr>
        <w:t>ضياء الدين الرازي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فالعديد من المصادر أسمته </w:t>
      </w:r>
      <w:r w:rsidRPr="005258BA">
        <w:rPr>
          <w:rFonts w:cs="DanaFajr" w:hint="eastAsia"/>
          <w:szCs w:val="22"/>
          <w:rtl/>
        </w:rPr>
        <w:t>«</w:t>
      </w:r>
      <w:r w:rsidRPr="005258BA">
        <w:rPr>
          <w:rFonts w:ascii="Traditional Arabic" w:eastAsia="Calibri" w:hAnsi="Traditional Arabic" w:cs="DanaFajr" w:hint="cs"/>
          <w:spacing w:val="-6"/>
          <w:sz w:val="28"/>
          <w:szCs w:val="28"/>
          <w:rtl/>
        </w:rPr>
        <w:t>ضياء الدين الرازي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وكذلك أسماه ابنه الفخر الرازي، كما جاء في بعض كتبه. انظر على سبيل المثال: الفخر الرازي، المناقب الشافعية: 43 ـ 44: </w:t>
      </w:r>
      <w:r w:rsidRPr="005258BA">
        <w:rPr>
          <w:rFonts w:cs="DanaFajr" w:hint="eastAsia"/>
          <w:szCs w:val="22"/>
          <w:rtl/>
        </w:rPr>
        <w:t>«</w:t>
      </w:r>
      <w:r w:rsidRPr="005258BA">
        <w:rPr>
          <w:rFonts w:ascii="Traditional Arabic" w:eastAsia="Calibri" w:hAnsi="Traditional Arabic" w:cs="DanaFajr" w:hint="cs"/>
          <w:spacing w:val="-6"/>
          <w:sz w:val="28"/>
          <w:szCs w:val="28"/>
          <w:rtl/>
        </w:rPr>
        <w:t>والدي الإمام ضياء الدين عمر بن الحسين الرازي</w:t>
      </w:r>
      <w:r w:rsidRPr="00623FFF">
        <w:rPr>
          <w:rFonts w:ascii="Traditional Arabic" w:eastAsia="Calibri" w:hAnsi="Traditional Arabic" w:cs="Mosawi" w:hint="cs"/>
          <w:spacing w:val="-6"/>
          <w:sz w:val="20"/>
          <w:szCs w:val="20"/>
          <w:rtl/>
        </w:rPr>
        <w:t>&amp;</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ونفس المؤلّف في الرياض المونقة (انظر: الفخر الرازي، الرياض المونقة في آراء أهل العلم: 184، تحقيق الأسعد جمعة، القيروان، 2004) كان يدعو والده بقوله: </w:t>
      </w:r>
      <w:r w:rsidRPr="005258BA">
        <w:rPr>
          <w:rFonts w:cs="DanaFajr" w:hint="eastAsia"/>
          <w:szCs w:val="22"/>
          <w:rtl/>
        </w:rPr>
        <w:t>«</w:t>
      </w:r>
      <w:r w:rsidRPr="005258BA">
        <w:rPr>
          <w:rFonts w:ascii="Traditional Arabic" w:eastAsia="Calibri" w:hAnsi="Traditional Arabic" w:cs="DanaFajr" w:hint="cs"/>
          <w:spacing w:val="-6"/>
          <w:sz w:val="28"/>
          <w:szCs w:val="28"/>
          <w:rtl/>
        </w:rPr>
        <w:t>...ووالدي وشيخي الإمام أبي حفص عمر بن الحسين المكّي، وهو الذي من بحر</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ي</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ه [كذا] اغترفت، وبأنواره اهتديت، وبعلمه انتفعت، وهو</w:t>
      </w:r>
      <w:r w:rsidRPr="00623FFF">
        <w:rPr>
          <w:rFonts w:ascii="Traditional Arabic" w:eastAsia="Calibri" w:hAnsi="Traditional Arabic" w:cs="Mosawi" w:hint="cs"/>
          <w:spacing w:val="-6"/>
          <w:sz w:val="20"/>
          <w:szCs w:val="20"/>
          <w:rtl/>
        </w:rPr>
        <w:t>&amp;</w:t>
      </w:r>
      <w:r w:rsidRPr="005258BA">
        <w:rPr>
          <w:rFonts w:ascii="Traditional Arabic" w:eastAsia="Calibri" w:hAnsi="Traditional Arabic" w:cs="DanaFajr" w:hint="cs"/>
          <w:spacing w:val="-6"/>
          <w:sz w:val="28"/>
          <w:szCs w:val="28"/>
          <w:rtl/>
        </w:rPr>
        <w:t xml:space="preserve"> كما كان أبي في الولادة كان أبي في الإفادة، جزاه الله وجميع أئمة الإسلام خيراً؛ وفي نهاية المرام ورد لقب </w:t>
      </w:r>
      <w:r w:rsidRPr="005258BA">
        <w:rPr>
          <w:rFonts w:cs="DanaFajr" w:hint="eastAsia"/>
          <w:szCs w:val="22"/>
          <w:rtl/>
        </w:rPr>
        <w:t>«</w:t>
      </w:r>
      <w:r w:rsidRPr="005258BA">
        <w:rPr>
          <w:rFonts w:ascii="Traditional Arabic" w:eastAsia="Calibri" w:hAnsi="Traditional Arabic" w:cs="DanaFajr" w:hint="cs"/>
          <w:spacing w:val="-6"/>
          <w:sz w:val="28"/>
          <w:szCs w:val="28"/>
          <w:rtl/>
        </w:rPr>
        <w:t>المكّي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أيضاً. انظر: ما بعد ذلك. </w:t>
      </w:r>
    </w:p>
  </w:endnote>
  <w:endnote w:id="893">
    <w:p w:rsidR="00E229BE" w:rsidRPr="005258BA" w:rsidRDefault="00E229BE" w:rsidP="007F5AEC">
      <w:pPr>
        <w:spacing w:line="300" w:lineRule="exact"/>
        <w:ind w:firstLine="0"/>
        <w:rPr>
          <w:rFonts w:ascii="Traditional Arabic" w:hAnsi="Traditional Arabic" w:cs="DanaFajr"/>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المخطوطة التي تمّ اعتمادها موجودة في المكتبة الآصفية في مدينة حيدر آباد. وقد وردت تفاصيل هذه النسخة في مقدمة أيمن شحادة على هذا الكتاب. ويعود تصنيف المخطوطة إلى عام 550هـ في مدينة الريّ، وتبدو آثار الحكّ والشطب لضياء الدين ظاهرة عليها. ويتّضح من خلال الإجازة النهائية التي أصدرها المصنِّف لأحد طلابه أنّ هذه التصحيحات والإضافات على النسخة جرت حين قراءتها على مسامع المصنّف، (فبعضها جرت بواسطة المصنّف نفسه؛ وبعضها بواسطة التلميذ، بناءً على الإجازة الصادرة له). وقد ورد في أحد فهارس المخطوطات اليدوية التابعة لمكتبتي إسطنبول والأناضول (انظر: علي رضا قرة بلوط، معجم المخطوطات الموجودة في مكتبات إسطنبول والأناضول، طبعة القيصيري، 2/ 1012، العدد 3204) عنوان الكتاب </w:t>
      </w:r>
      <w:r w:rsidRPr="005258BA">
        <w:rPr>
          <w:rFonts w:cs="DanaFajr" w:hint="eastAsia"/>
          <w:szCs w:val="22"/>
          <w:rtl/>
        </w:rPr>
        <w:t>«</w:t>
      </w:r>
      <w:r w:rsidRPr="005258BA">
        <w:rPr>
          <w:rFonts w:ascii="Traditional Arabic" w:eastAsia="Calibri" w:hAnsi="Traditional Arabic" w:cs="DanaFajr" w:hint="cs"/>
          <w:spacing w:val="-6"/>
          <w:sz w:val="28"/>
          <w:szCs w:val="28"/>
          <w:rtl/>
        </w:rPr>
        <w:t>غاية المرام في علم الكلام</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تأليف والد الفخر الرازي، موجود في مكتبة أسعد أفندي، العدد 1278. وقد تعرّضت لدراسة هذه النسخة عن كثب فلم أجِدْ لها أيّ علاقة بكتاب والد الفخر الرازي. وحول عنوان غاية المرام انظر كذلك: مقدمة أيمن شحادة على هذا الكتاب. </w:t>
      </w:r>
    </w:p>
  </w:endnote>
  <w:endnote w:id="894">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من جملة المواضيع التفصيلية الأخرى التي أوردها المصنّف مواضيع تتعلّق بتفاصيل بحوث العدل، والوعد والوعيد، والنبوة والإمامة، وذكر تفاصيل عقائد الفرق المختلفة. ويتضح من خلال فهرسة أبواب الجزء الثاني أنّ المصنّف قد خصَّص الجزء الأوّل لبحوث التوحيد والتكليف والنظر، وتناولها بالتفصيل. </w:t>
      </w:r>
    </w:p>
  </w:endnote>
  <w:endnote w:id="895">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نشاهد في الكتاب على سبيل المثال بحوثاً أصولية تناولها المؤلِّف ضمن جملة من البحوث الكلامية، كما نشاهد في بعض أبواب الكتاب مسائل ذوقية لعدد من متصوّفة أشاعرة خراسان، التي أوردها المصنِّف نقلاً عن أستاذه أبي القاسم الأنصاري، عن أبي القاسم القشيري. وقد يبدو غريباً وجود هذا الكمّ من البحوث والمصطلحات الصوفية بين ثنايا كتاب مختصّ بعلم الكلام. </w:t>
      </w:r>
    </w:p>
  </w:endnote>
  <w:endnote w:id="896">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بالنسبة إلى الأشاعرة قد انتشر مؤخراً عددٌ من أبرز مصنَّفاتهم الكلامية التي لم يسبق أن حظيَتْ بالطبع والنشر، كمصنَّفات أبي الحسن الأشعري، والباقلاني، وابن فورك، وعبد القاهر البغدادي</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 والجويني، والتي تعدّ أغلبها حصيلة المذهب الكلامي الأشعري التابع لشوافع خراسان (يُشار إلى أنه وللأسف لم يصلنا من كتاب </w:t>
      </w:r>
      <w:r w:rsidRPr="005258BA">
        <w:rPr>
          <w:rFonts w:cs="DanaFajr" w:hint="eastAsia"/>
          <w:szCs w:val="22"/>
          <w:rtl/>
        </w:rPr>
        <w:t>«</w:t>
      </w:r>
      <w:r w:rsidRPr="005258BA">
        <w:rPr>
          <w:rFonts w:ascii="Traditional Arabic" w:eastAsia="Calibri" w:hAnsi="Traditional Arabic" w:cs="DanaFajr" w:hint="cs"/>
          <w:spacing w:val="-6"/>
          <w:sz w:val="28"/>
          <w:szCs w:val="28"/>
          <w:rtl/>
        </w:rPr>
        <w:t>الشامل</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للجويني، سوى جزءٍ بسيط بعدما فقد أغلبه)؛ يستثنى من ذلك كتاب </w:t>
      </w:r>
      <w:r w:rsidRPr="005258BA">
        <w:rPr>
          <w:rFonts w:cs="DanaFajr" w:hint="eastAsia"/>
          <w:szCs w:val="22"/>
          <w:rtl/>
        </w:rPr>
        <w:t>«</w:t>
      </w:r>
      <w:r w:rsidRPr="005258BA">
        <w:rPr>
          <w:rFonts w:ascii="Traditional Arabic" w:eastAsia="Calibri" w:hAnsi="Traditional Arabic" w:cs="DanaFajr" w:hint="cs"/>
          <w:spacing w:val="-6"/>
          <w:sz w:val="28"/>
          <w:szCs w:val="28"/>
          <w:rtl/>
        </w:rPr>
        <w:t>هداية المسترشدين</w:t>
      </w:r>
      <w:r w:rsidRPr="005258BA">
        <w:rPr>
          <w:rFonts w:cs="DanaFajr" w:hint="eastAsia"/>
          <w:szCs w:val="22"/>
          <w:rtl/>
        </w:rPr>
        <w:t>»</w:t>
      </w:r>
      <w:r w:rsidRPr="005258BA">
        <w:rPr>
          <w:rFonts w:ascii="Traditional Arabic" w:eastAsia="Calibri" w:hAnsi="Traditional Arabic" w:cs="DanaFajr" w:hint="cs"/>
          <w:spacing w:val="-6"/>
          <w:sz w:val="28"/>
          <w:szCs w:val="28"/>
          <w:rtl/>
        </w:rPr>
        <w:t>، للباقلاني، الذي وصلنا بشكلٍ كامل، وهو بلا شكٍّ أحد أهم المصنَّفات الكلامية للأشاعرة. ولو تمّ طباعة ما هو موجود فقط من هذه المصنّفات لكان كفيلاً في تغيير رؤيتنا تجاه التحوُّلات التي شهدتها مسيرة الكلام الأشعري في مراحله الأولى. لمزيدٍ من التفاصيل انظر:</w:t>
      </w:r>
    </w:p>
    <w:p w:rsidR="00E229BE" w:rsidRPr="00971BE7" w:rsidRDefault="00E229BE" w:rsidP="007F5AEC">
      <w:pPr>
        <w:bidi w:val="0"/>
        <w:spacing w:line="300" w:lineRule="exact"/>
        <w:ind w:firstLine="0"/>
        <w:rPr>
          <w:rFonts w:asciiTheme="majorBidi" w:hAnsiTheme="majorBidi" w:cstheme="majorBidi"/>
          <w:sz w:val="20"/>
          <w:szCs w:val="20"/>
        </w:rPr>
      </w:pPr>
      <w:r w:rsidRPr="005258BA">
        <w:rPr>
          <w:rFonts w:asciiTheme="majorBidi" w:hAnsiTheme="majorBidi" w:cstheme="majorBidi"/>
          <w:sz w:val="20"/>
          <w:szCs w:val="20"/>
        </w:rPr>
        <w:t>Gimaret, D., «Le Commentaire récemment publié de la Ta</w:t>
      </w:r>
      <w:r w:rsidRPr="005258BA">
        <w:rPr>
          <w:rFonts w:ascii="Cambria Math" w:hAnsi="Cambria Math" w:cs="Cambria Math"/>
          <w:sz w:val="20"/>
          <w:szCs w:val="20"/>
        </w:rPr>
        <w:t>ḏ</w:t>
      </w:r>
      <w:r w:rsidRPr="005258BA">
        <w:rPr>
          <w:rFonts w:asciiTheme="majorBidi" w:hAnsiTheme="majorBidi" w:cstheme="majorBidi"/>
          <w:sz w:val="20"/>
          <w:szCs w:val="20"/>
        </w:rPr>
        <w:t xml:space="preserve">kira d’Ibn </w:t>
      </w:r>
      <w:r w:rsidRPr="00971BE7">
        <w:rPr>
          <w:rFonts w:asciiTheme="majorBidi" w:hAnsiTheme="majorBidi" w:cstheme="majorBidi"/>
          <w:sz w:val="20"/>
          <w:szCs w:val="20"/>
        </w:rPr>
        <w:t xml:space="preserve">Mattawayh: premier inventaire», Journal Asiatique </w:t>
      </w:r>
      <w:r w:rsidRPr="00971BE7">
        <w:rPr>
          <w:rFonts w:asciiTheme="majorBidi" w:hAnsiTheme="majorBidi" w:cstheme="majorBidi"/>
          <w:sz w:val="20"/>
          <w:szCs w:val="20"/>
          <w:lang w:bidi="fa-IR"/>
        </w:rPr>
        <w:t>296</w:t>
      </w:r>
      <w:r w:rsidRPr="00971BE7">
        <w:rPr>
          <w:rFonts w:asciiTheme="majorBidi" w:hAnsiTheme="majorBidi" w:cstheme="majorBidi"/>
          <w:sz w:val="20"/>
          <w:szCs w:val="20"/>
        </w:rPr>
        <w:t xml:space="preserve">, </w:t>
      </w:r>
      <w:r w:rsidRPr="00971BE7">
        <w:rPr>
          <w:rFonts w:asciiTheme="majorBidi" w:hAnsiTheme="majorBidi" w:cstheme="majorBidi"/>
          <w:sz w:val="20"/>
          <w:szCs w:val="20"/>
          <w:lang w:bidi="fa-IR"/>
        </w:rPr>
        <w:t>2008</w:t>
      </w:r>
      <w:r w:rsidRPr="00971BE7">
        <w:rPr>
          <w:rFonts w:asciiTheme="majorBidi" w:hAnsiTheme="majorBidi" w:cstheme="majorBidi"/>
          <w:sz w:val="20"/>
          <w:szCs w:val="20"/>
        </w:rPr>
        <w:t xml:space="preserve">, pp. </w:t>
      </w:r>
      <w:r w:rsidRPr="00971BE7">
        <w:rPr>
          <w:rFonts w:asciiTheme="majorBidi" w:hAnsiTheme="majorBidi" w:cstheme="majorBidi"/>
          <w:sz w:val="20"/>
          <w:szCs w:val="20"/>
          <w:lang w:bidi="fa-IR"/>
        </w:rPr>
        <w:t>203</w:t>
      </w:r>
      <w:r w:rsidRPr="00971BE7">
        <w:rPr>
          <w:rFonts w:asciiTheme="majorBidi" w:hAnsiTheme="majorBidi" w:cstheme="majorBidi"/>
          <w:sz w:val="20"/>
          <w:szCs w:val="20"/>
        </w:rPr>
        <w:t>-</w:t>
      </w:r>
      <w:r w:rsidRPr="00971BE7">
        <w:rPr>
          <w:rFonts w:asciiTheme="majorBidi" w:hAnsiTheme="majorBidi" w:cstheme="majorBidi"/>
          <w:sz w:val="20"/>
          <w:szCs w:val="20"/>
          <w:lang w:bidi="fa-IR"/>
        </w:rPr>
        <w:t>228</w:t>
      </w:r>
      <w:r w:rsidRPr="00971BE7">
        <w:rPr>
          <w:rFonts w:asciiTheme="majorBidi" w:hAnsiTheme="majorBidi" w:cstheme="majorBidi"/>
          <w:sz w:val="20"/>
          <w:szCs w:val="20"/>
        </w:rPr>
        <w:t>.</w:t>
      </w:r>
    </w:p>
    <w:p w:rsidR="00E229BE" w:rsidRPr="00971BE7" w:rsidRDefault="00E229BE" w:rsidP="007F5AEC">
      <w:pPr>
        <w:bidi w:val="0"/>
        <w:spacing w:line="300" w:lineRule="exact"/>
        <w:ind w:firstLine="0"/>
        <w:rPr>
          <w:rFonts w:asciiTheme="majorBidi" w:hAnsiTheme="majorBidi" w:cstheme="majorBidi"/>
          <w:sz w:val="20"/>
          <w:szCs w:val="20"/>
        </w:rPr>
      </w:pPr>
      <w:r w:rsidRPr="00971BE7">
        <w:rPr>
          <w:rFonts w:asciiTheme="majorBidi" w:hAnsiTheme="majorBidi" w:cstheme="majorBidi"/>
          <w:sz w:val="20"/>
          <w:szCs w:val="20"/>
        </w:rPr>
        <w:t>Gimaret, D., «Un extrait de la Hidaya d'Ab</w:t>
      </w:r>
      <w:r w:rsidRPr="00971BE7">
        <w:rPr>
          <w:rFonts w:ascii="Cambria" w:hAnsi="Cambria" w:cs="Cambria"/>
          <w:sz w:val="20"/>
          <w:szCs w:val="20"/>
        </w:rPr>
        <w:t>ū</w:t>
      </w:r>
      <w:r w:rsidRPr="00971BE7">
        <w:rPr>
          <w:rFonts w:asciiTheme="majorBidi" w:hAnsiTheme="majorBidi" w:cstheme="majorBidi"/>
          <w:sz w:val="20"/>
          <w:szCs w:val="20"/>
        </w:rPr>
        <w:t xml:space="preserve"> Bakr al-B</w:t>
      </w:r>
      <w:r w:rsidRPr="00971BE7">
        <w:rPr>
          <w:rFonts w:ascii="Cambria" w:hAnsi="Cambria" w:cs="Cambria"/>
          <w:sz w:val="20"/>
          <w:szCs w:val="20"/>
        </w:rPr>
        <w:t>ā</w:t>
      </w:r>
      <w:r w:rsidRPr="00971BE7">
        <w:rPr>
          <w:rFonts w:asciiTheme="majorBidi" w:hAnsiTheme="majorBidi" w:cstheme="majorBidi"/>
          <w:sz w:val="20"/>
          <w:szCs w:val="20"/>
        </w:rPr>
        <w:t>qill</w:t>
      </w:r>
      <w:r w:rsidRPr="00971BE7">
        <w:rPr>
          <w:rFonts w:ascii="Cambria" w:hAnsi="Cambria" w:cs="Cambria"/>
          <w:sz w:val="20"/>
          <w:szCs w:val="20"/>
        </w:rPr>
        <w:t>ā</w:t>
      </w:r>
      <w:r w:rsidRPr="00971BE7">
        <w:rPr>
          <w:rFonts w:asciiTheme="majorBidi" w:hAnsiTheme="majorBidi" w:cstheme="majorBidi"/>
          <w:sz w:val="20"/>
          <w:szCs w:val="20"/>
        </w:rPr>
        <w:t>n</w:t>
      </w:r>
      <w:r w:rsidRPr="00971BE7">
        <w:rPr>
          <w:rFonts w:ascii="Cambria" w:hAnsi="Cambria" w:cs="Cambria"/>
          <w:sz w:val="20"/>
          <w:szCs w:val="20"/>
        </w:rPr>
        <w:t>ī</w:t>
      </w:r>
      <w:r w:rsidRPr="00971BE7">
        <w:rPr>
          <w:rFonts w:asciiTheme="majorBidi" w:hAnsiTheme="majorBidi" w:cstheme="majorBidi"/>
          <w:sz w:val="20"/>
          <w:szCs w:val="20"/>
        </w:rPr>
        <w:t>: le Kit</w:t>
      </w:r>
      <w:r w:rsidRPr="00971BE7">
        <w:rPr>
          <w:rFonts w:ascii="Cambria" w:hAnsi="Cambria" w:cs="Cambria"/>
          <w:sz w:val="20"/>
          <w:szCs w:val="20"/>
        </w:rPr>
        <w:t>ā</w:t>
      </w:r>
      <w:r w:rsidRPr="00971BE7">
        <w:rPr>
          <w:rFonts w:asciiTheme="majorBidi" w:hAnsiTheme="majorBidi" w:cstheme="majorBidi"/>
          <w:sz w:val="20"/>
          <w:szCs w:val="20"/>
        </w:rPr>
        <w:t>b at-tawallud, r</w:t>
      </w:r>
      <w:r w:rsidRPr="00971BE7">
        <w:rPr>
          <w:rFonts w:ascii="Times New Roman" w:hAnsi="Times New Roman" w:cs="Times New Roman"/>
          <w:sz w:val="20"/>
          <w:szCs w:val="20"/>
        </w:rPr>
        <w:t>é</w:t>
      </w:r>
      <w:r w:rsidRPr="00971BE7">
        <w:rPr>
          <w:rFonts w:asciiTheme="majorBidi" w:hAnsiTheme="majorBidi" w:cstheme="majorBidi"/>
          <w:sz w:val="20"/>
          <w:szCs w:val="20"/>
        </w:rPr>
        <w:t>futation de la th</w:t>
      </w:r>
      <w:r w:rsidRPr="00971BE7">
        <w:rPr>
          <w:rFonts w:ascii="Times New Roman" w:hAnsi="Times New Roman" w:cs="Times New Roman"/>
          <w:sz w:val="20"/>
          <w:szCs w:val="20"/>
        </w:rPr>
        <w:t>è</w:t>
      </w:r>
      <w:r w:rsidRPr="00971BE7">
        <w:rPr>
          <w:rFonts w:asciiTheme="majorBidi" w:hAnsiTheme="majorBidi" w:cstheme="majorBidi"/>
          <w:sz w:val="20"/>
          <w:szCs w:val="20"/>
        </w:rPr>
        <w:t>se mu</w:t>
      </w:r>
      <w:r w:rsidRPr="00971BE7">
        <w:rPr>
          <w:rFonts w:ascii="Times New Roman" w:hAnsi="Times New Roman" w:cs="Times New Roman"/>
          <w:sz w:val="20"/>
          <w:szCs w:val="20"/>
        </w:rPr>
        <w:t>‘</w:t>
      </w:r>
      <w:r w:rsidRPr="00971BE7">
        <w:rPr>
          <w:rFonts w:asciiTheme="majorBidi" w:hAnsiTheme="majorBidi" w:cstheme="majorBidi"/>
          <w:sz w:val="20"/>
          <w:szCs w:val="20"/>
        </w:rPr>
        <w:t>tazilite de la g</w:t>
      </w:r>
      <w:r w:rsidRPr="00971BE7">
        <w:rPr>
          <w:rFonts w:ascii="Times New Roman" w:hAnsi="Times New Roman" w:cs="Times New Roman"/>
          <w:sz w:val="20"/>
          <w:szCs w:val="20"/>
        </w:rPr>
        <w:t>é</w:t>
      </w:r>
      <w:r w:rsidRPr="00971BE7">
        <w:rPr>
          <w:rFonts w:asciiTheme="majorBidi" w:hAnsiTheme="majorBidi" w:cstheme="majorBidi"/>
          <w:sz w:val="20"/>
          <w:szCs w:val="20"/>
        </w:rPr>
        <w:t>n</w:t>
      </w:r>
      <w:r w:rsidRPr="00971BE7">
        <w:rPr>
          <w:rFonts w:ascii="Times New Roman" w:hAnsi="Times New Roman" w:cs="Times New Roman"/>
          <w:sz w:val="20"/>
          <w:szCs w:val="20"/>
        </w:rPr>
        <w:t>é</w:t>
      </w:r>
      <w:r w:rsidRPr="00971BE7">
        <w:rPr>
          <w:rFonts w:asciiTheme="majorBidi" w:hAnsiTheme="majorBidi" w:cstheme="majorBidi"/>
          <w:sz w:val="20"/>
          <w:szCs w:val="20"/>
        </w:rPr>
        <w:t>ration des actes</w:t>
      </w:r>
      <w:r w:rsidRPr="00971BE7">
        <w:rPr>
          <w:rFonts w:ascii="Times New Roman" w:hAnsi="Times New Roman" w:cs="Times New Roman"/>
          <w:sz w:val="20"/>
          <w:szCs w:val="20"/>
        </w:rPr>
        <w:t>»</w:t>
      </w:r>
      <w:r w:rsidRPr="00971BE7">
        <w:rPr>
          <w:rFonts w:asciiTheme="majorBidi" w:hAnsiTheme="majorBidi" w:cstheme="majorBidi"/>
          <w:sz w:val="20"/>
          <w:szCs w:val="20"/>
        </w:rPr>
        <w:t>, Bulletin d</w:t>
      </w:r>
      <w:r w:rsidRPr="00971BE7">
        <w:rPr>
          <w:rFonts w:ascii="Times New Roman" w:hAnsi="Times New Roman" w:cs="Times New Roman"/>
          <w:sz w:val="20"/>
          <w:szCs w:val="20"/>
        </w:rPr>
        <w:t>’é</w:t>
      </w:r>
      <w:r w:rsidRPr="00971BE7">
        <w:rPr>
          <w:rFonts w:asciiTheme="majorBidi" w:hAnsiTheme="majorBidi" w:cstheme="majorBidi"/>
          <w:sz w:val="20"/>
          <w:szCs w:val="20"/>
        </w:rPr>
        <w:t xml:space="preserve">tudes orientales </w:t>
      </w:r>
      <w:r w:rsidRPr="00971BE7">
        <w:rPr>
          <w:rFonts w:asciiTheme="majorBidi" w:hAnsiTheme="majorBidi" w:cstheme="majorBidi"/>
          <w:sz w:val="20"/>
          <w:szCs w:val="20"/>
          <w:lang w:bidi="fa-IR"/>
        </w:rPr>
        <w:t>1/2009</w:t>
      </w:r>
      <w:r w:rsidRPr="00971BE7">
        <w:rPr>
          <w:rFonts w:asciiTheme="majorBidi" w:hAnsiTheme="majorBidi" w:cstheme="majorBidi"/>
          <w:sz w:val="20"/>
          <w:szCs w:val="20"/>
        </w:rPr>
        <w:t xml:space="preserve"> (Tome LVIII), p. </w:t>
      </w:r>
      <w:r w:rsidRPr="00971BE7">
        <w:rPr>
          <w:rFonts w:asciiTheme="majorBidi" w:hAnsiTheme="majorBidi" w:cstheme="majorBidi"/>
          <w:sz w:val="20"/>
          <w:szCs w:val="20"/>
          <w:lang w:bidi="fa-IR"/>
        </w:rPr>
        <w:t>259-313</w:t>
      </w:r>
      <w:r w:rsidRPr="00971BE7">
        <w:rPr>
          <w:rFonts w:asciiTheme="majorBidi" w:hAnsiTheme="majorBidi" w:cstheme="majorBidi"/>
          <w:sz w:val="20"/>
          <w:szCs w:val="20"/>
        </w:rPr>
        <w:t>.</w:t>
      </w:r>
    </w:p>
    <w:p w:rsidR="00E229BE" w:rsidRPr="00971BE7" w:rsidRDefault="00E229BE" w:rsidP="007F5AEC">
      <w:pPr>
        <w:bidi w:val="0"/>
        <w:spacing w:line="300" w:lineRule="exact"/>
        <w:ind w:firstLine="0"/>
        <w:rPr>
          <w:rFonts w:asciiTheme="majorBidi" w:hAnsiTheme="majorBidi" w:cstheme="majorBidi"/>
          <w:sz w:val="20"/>
          <w:szCs w:val="20"/>
        </w:rPr>
      </w:pPr>
      <w:r w:rsidRPr="00971BE7">
        <w:rPr>
          <w:rFonts w:asciiTheme="majorBidi" w:hAnsiTheme="majorBidi" w:cstheme="majorBidi"/>
          <w:sz w:val="20"/>
          <w:szCs w:val="20"/>
        </w:rPr>
        <w:t xml:space="preserve">Schmidtke, Sabine, «MS Mahdawi </w:t>
      </w:r>
      <w:r w:rsidRPr="00971BE7">
        <w:rPr>
          <w:rFonts w:asciiTheme="majorBidi" w:hAnsiTheme="majorBidi" w:cstheme="majorBidi"/>
          <w:sz w:val="20"/>
          <w:szCs w:val="20"/>
          <w:lang w:bidi="fa-IR"/>
        </w:rPr>
        <w:t>514</w:t>
      </w:r>
      <w:r w:rsidRPr="00971BE7">
        <w:rPr>
          <w:rFonts w:asciiTheme="majorBidi" w:hAnsiTheme="majorBidi" w:cstheme="majorBidi"/>
          <w:sz w:val="20"/>
          <w:szCs w:val="20"/>
        </w:rPr>
        <w:t>. An Anonymous Commentary on Ibn Mattawayh’s Kit</w:t>
      </w:r>
      <w:r w:rsidRPr="00971BE7">
        <w:rPr>
          <w:rFonts w:ascii="Cambria" w:hAnsi="Cambria" w:cs="Cambria"/>
          <w:sz w:val="20"/>
          <w:szCs w:val="20"/>
        </w:rPr>
        <w:t>ā</w:t>
      </w:r>
      <w:r w:rsidRPr="00971BE7">
        <w:rPr>
          <w:rFonts w:asciiTheme="majorBidi" w:hAnsiTheme="majorBidi" w:cstheme="majorBidi"/>
          <w:sz w:val="20"/>
          <w:szCs w:val="20"/>
        </w:rPr>
        <w:t>b al-Tadhkira</w:t>
      </w:r>
      <w:r w:rsidRPr="00971BE7">
        <w:rPr>
          <w:rFonts w:ascii="Times New Roman" w:hAnsi="Times New Roman" w:cs="Times New Roman"/>
          <w:sz w:val="20"/>
          <w:szCs w:val="20"/>
        </w:rPr>
        <w:t>»</w:t>
      </w:r>
      <w:r w:rsidRPr="00971BE7">
        <w:rPr>
          <w:rFonts w:asciiTheme="majorBidi" w:hAnsiTheme="majorBidi" w:cstheme="majorBidi"/>
          <w:sz w:val="20"/>
          <w:szCs w:val="20"/>
        </w:rPr>
        <w:t>, Islamic Thought in the Middle Ages.</w:t>
      </w:r>
    </w:p>
    <w:p w:rsidR="00E229BE" w:rsidRPr="00971BE7" w:rsidRDefault="00E229BE" w:rsidP="00784AC8">
      <w:pPr>
        <w:bidi w:val="0"/>
        <w:spacing w:line="310" w:lineRule="exact"/>
        <w:ind w:firstLine="0"/>
        <w:rPr>
          <w:rFonts w:asciiTheme="majorBidi" w:hAnsiTheme="majorBidi" w:cstheme="majorBidi"/>
          <w:sz w:val="20"/>
          <w:szCs w:val="20"/>
        </w:rPr>
      </w:pPr>
      <w:r w:rsidRPr="00971BE7">
        <w:rPr>
          <w:rFonts w:asciiTheme="majorBidi" w:hAnsiTheme="majorBidi" w:cstheme="majorBidi"/>
          <w:sz w:val="20"/>
          <w:szCs w:val="20"/>
        </w:rPr>
        <w:t xml:space="preserve">Studies in Text, Transmission and Translation in Honour of Hans Daiber, eds. A. Akasoy and W. Raven, Leiden, </w:t>
      </w:r>
      <w:r w:rsidRPr="00971BE7">
        <w:rPr>
          <w:rFonts w:asciiTheme="majorBidi" w:hAnsiTheme="majorBidi" w:cstheme="majorBidi"/>
          <w:sz w:val="20"/>
          <w:szCs w:val="20"/>
          <w:lang w:bidi="fa-IR"/>
        </w:rPr>
        <w:t>2008</w:t>
      </w:r>
      <w:r w:rsidRPr="00971BE7">
        <w:rPr>
          <w:rFonts w:asciiTheme="majorBidi" w:hAnsiTheme="majorBidi" w:cstheme="majorBidi"/>
          <w:sz w:val="20"/>
          <w:szCs w:val="20"/>
        </w:rPr>
        <w:t xml:space="preserve">, pp. </w:t>
      </w:r>
      <w:r w:rsidRPr="00971BE7">
        <w:rPr>
          <w:rFonts w:asciiTheme="majorBidi" w:hAnsiTheme="majorBidi" w:cstheme="majorBidi"/>
          <w:sz w:val="20"/>
          <w:szCs w:val="20"/>
          <w:lang w:bidi="ar-IQ"/>
        </w:rPr>
        <w:t>62-139</w:t>
      </w:r>
      <w:r w:rsidRPr="00971BE7">
        <w:rPr>
          <w:rFonts w:asciiTheme="majorBidi" w:hAnsiTheme="majorBidi" w:cstheme="majorBidi"/>
          <w:sz w:val="20"/>
          <w:szCs w:val="20"/>
        </w:rPr>
        <w:t>.</w:t>
      </w:r>
    </w:p>
    <w:p w:rsidR="00E229BE" w:rsidRPr="005258BA" w:rsidRDefault="00E229BE" w:rsidP="00784AC8">
      <w:pPr>
        <w:bidi w:val="0"/>
        <w:spacing w:line="300" w:lineRule="exact"/>
        <w:ind w:firstLine="0"/>
        <w:rPr>
          <w:rFonts w:asciiTheme="majorBidi" w:hAnsiTheme="majorBidi" w:cstheme="majorBidi"/>
          <w:sz w:val="20"/>
          <w:szCs w:val="20"/>
          <w:rtl/>
          <w:lang w:bidi="ar-LB"/>
        </w:rPr>
      </w:pPr>
      <w:r w:rsidRPr="00971BE7">
        <w:rPr>
          <w:rFonts w:asciiTheme="majorBidi" w:hAnsiTheme="majorBidi" w:cstheme="majorBidi"/>
          <w:sz w:val="20"/>
          <w:szCs w:val="20"/>
        </w:rPr>
        <w:t>Schmidtke, Sabine, «Early Ash</w:t>
      </w:r>
      <w:r w:rsidRPr="00971BE7">
        <w:rPr>
          <w:rFonts w:ascii="Cambria Math" w:hAnsi="Cambria Math" w:cs="Cambria Math"/>
          <w:sz w:val="20"/>
          <w:szCs w:val="20"/>
        </w:rPr>
        <w:t>ʿ</w:t>
      </w:r>
      <w:r w:rsidRPr="00971BE7">
        <w:rPr>
          <w:rFonts w:asciiTheme="majorBidi" w:hAnsiTheme="majorBidi" w:cstheme="majorBidi"/>
          <w:sz w:val="20"/>
          <w:szCs w:val="20"/>
        </w:rPr>
        <w:t>arite Theology: Ab</w:t>
      </w:r>
      <w:r w:rsidRPr="00971BE7">
        <w:rPr>
          <w:rFonts w:ascii="Cambria" w:hAnsi="Cambria" w:cs="Cambria"/>
          <w:sz w:val="20"/>
          <w:szCs w:val="20"/>
        </w:rPr>
        <w:t>ū</w:t>
      </w:r>
      <w:r w:rsidRPr="00971BE7">
        <w:rPr>
          <w:rFonts w:asciiTheme="majorBidi" w:hAnsiTheme="majorBidi" w:cstheme="majorBidi"/>
          <w:sz w:val="20"/>
          <w:szCs w:val="20"/>
        </w:rPr>
        <w:t xml:space="preserve"> Bakr al-B</w:t>
      </w:r>
      <w:r w:rsidRPr="00971BE7">
        <w:rPr>
          <w:rFonts w:ascii="Cambria" w:hAnsi="Cambria" w:cs="Cambria"/>
          <w:sz w:val="20"/>
          <w:szCs w:val="20"/>
        </w:rPr>
        <w:t>ā</w:t>
      </w:r>
      <w:r w:rsidRPr="00971BE7">
        <w:rPr>
          <w:rFonts w:asciiTheme="majorBidi" w:hAnsiTheme="majorBidi" w:cstheme="majorBidi"/>
          <w:sz w:val="20"/>
          <w:szCs w:val="20"/>
        </w:rPr>
        <w:t>qill</w:t>
      </w:r>
      <w:r w:rsidRPr="00971BE7">
        <w:rPr>
          <w:rFonts w:ascii="Cambria" w:hAnsi="Cambria" w:cs="Cambria"/>
          <w:sz w:val="20"/>
          <w:szCs w:val="20"/>
        </w:rPr>
        <w:t>ā</w:t>
      </w:r>
      <w:r w:rsidRPr="00971BE7">
        <w:rPr>
          <w:rFonts w:asciiTheme="majorBidi" w:hAnsiTheme="majorBidi" w:cstheme="majorBidi"/>
          <w:sz w:val="20"/>
          <w:szCs w:val="20"/>
        </w:rPr>
        <w:t>n</w:t>
      </w:r>
      <w:r w:rsidRPr="00971BE7">
        <w:rPr>
          <w:rFonts w:ascii="Cambria" w:hAnsi="Cambria" w:cs="Cambria"/>
          <w:sz w:val="20"/>
          <w:szCs w:val="20"/>
        </w:rPr>
        <w:t>ī</w:t>
      </w:r>
      <w:r w:rsidRPr="00971BE7">
        <w:rPr>
          <w:rFonts w:asciiTheme="majorBidi" w:hAnsiTheme="majorBidi" w:cstheme="majorBidi"/>
          <w:sz w:val="20"/>
          <w:szCs w:val="20"/>
        </w:rPr>
        <w:t xml:space="preserve"> (d. </w:t>
      </w:r>
      <w:r w:rsidRPr="00971BE7">
        <w:rPr>
          <w:rFonts w:asciiTheme="majorBidi" w:hAnsiTheme="majorBidi" w:cstheme="majorBidi"/>
          <w:sz w:val="20"/>
          <w:szCs w:val="20"/>
          <w:lang w:bidi="ar-IQ"/>
        </w:rPr>
        <w:t>403</w:t>
      </w:r>
      <w:r w:rsidRPr="00971BE7">
        <w:rPr>
          <w:rFonts w:asciiTheme="majorBidi" w:hAnsiTheme="majorBidi" w:cstheme="majorBidi"/>
          <w:sz w:val="20"/>
          <w:szCs w:val="20"/>
          <w:lang w:bidi="fa-IR"/>
        </w:rPr>
        <w:t>/1013</w:t>
      </w:r>
      <w:r w:rsidRPr="00971BE7">
        <w:rPr>
          <w:rFonts w:asciiTheme="majorBidi" w:hAnsiTheme="majorBidi" w:cstheme="majorBidi"/>
          <w:sz w:val="20"/>
          <w:szCs w:val="20"/>
        </w:rPr>
        <w:t>) and his Hid</w:t>
      </w:r>
      <w:r w:rsidRPr="00971BE7">
        <w:rPr>
          <w:rFonts w:ascii="Cambria" w:hAnsi="Cambria" w:cs="Cambria"/>
          <w:sz w:val="20"/>
          <w:szCs w:val="20"/>
        </w:rPr>
        <w:t>ā</w:t>
      </w:r>
      <w:r w:rsidRPr="00971BE7">
        <w:rPr>
          <w:rFonts w:asciiTheme="majorBidi" w:hAnsiTheme="majorBidi" w:cstheme="majorBidi"/>
          <w:sz w:val="20"/>
          <w:szCs w:val="20"/>
        </w:rPr>
        <w:t>yat almustarshid</w:t>
      </w:r>
      <w:r w:rsidRPr="00971BE7">
        <w:rPr>
          <w:rFonts w:ascii="Cambria" w:hAnsi="Cambria" w:cs="Cambria"/>
          <w:sz w:val="20"/>
          <w:szCs w:val="20"/>
        </w:rPr>
        <w:t>ī</w:t>
      </w:r>
      <w:r w:rsidRPr="00971BE7">
        <w:rPr>
          <w:rFonts w:asciiTheme="majorBidi" w:hAnsiTheme="majorBidi" w:cstheme="majorBidi"/>
          <w:sz w:val="20"/>
          <w:szCs w:val="20"/>
        </w:rPr>
        <w:t>n,</w:t>
      </w:r>
      <w:r w:rsidRPr="00971BE7">
        <w:rPr>
          <w:rFonts w:ascii="Times New Roman" w:hAnsi="Times New Roman" w:cs="Times New Roman"/>
          <w:sz w:val="20"/>
          <w:szCs w:val="20"/>
        </w:rPr>
        <w:t>»</w:t>
      </w:r>
      <w:r w:rsidRPr="00971BE7">
        <w:rPr>
          <w:rFonts w:asciiTheme="majorBidi" w:hAnsiTheme="majorBidi" w:cstheme="majorBidi"/>
          <w:sz w:val="20"/>
          <w:szCs w:val="20"/>
        </w:rPr>
        <w:t xml:space="preserve"> Bulletin d</w:t>
      </w:r>
      <w:r w:rsidRPr="00971BE7">
        <w:rPr>
          <w:rFonts w:ascii="Times New Roman" w:hAnsi="Times New Roman" w:cs="Times New Roman"/>
          <w:sz w:val="20"/>
          <w:szCs w:val="20"/>
        </w:rPr>
        <w:t>’</w:t>
      </w:r>
      <w:r w:rsidRPr="00971BE7">
        <w:rPr>
          <w:rFonts w:asciiTheme="majorBidi" w:hAnsiTheme="majorBidi" w:cstheme="majorBidi"/>
          <w:sz w:val="20"/>
          <w:szCs w:val="20"/>
        </w:rPr>
        <w:t>Et</w:t>
      </w:r>
      <w:r w:rsidRPr="005258BA">
        <w:rPr>
          <w:rFonts w:asciiTheme="majorBidi" w:hAnsiTheme="majorBidi" w:cstheme="majorBidi"/>
          <w:sz w:val="20"/>
          <w:szCs w:val="20"/>
        </w:rPr>
        <w:t>udes Orientales (in presse).</w:t>
      </w:r>
    </w:p>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Traditional Arabic" w:eastAsia="Calibri" w:hAnsi="Traditional Arabic" w:cs="DanaFajr" w:hint="cs"/>
          <w:spacing w:val="-6"/>
          <w:sz w:val="28"/>
          <w:szCs w:val="28"/>
          <w:rtl/>
        </w:rPr>
        <w:t xml:space="preserve">من هنا؛ ولأجل إدراك مقام ضياء الدين المكّي الرازي، لا بُدَّ من انتظار صدور كتابي الغنية وشرح الإرشاد، لأستاذه أبي القاسم الأنصاري؛ وهما الكتابان الذين وقع ضياء الدين تحت تأثيرهما بشكل ملحوظ (بعد التحرير لا بُدَّ من التنويه إلى أن جزء الإلهيات من كتاب الغنية، لأبي القاسم، صدر في القاهرة عام 1431هـ </w:t>
      </w:r>
      <w:r>
        <w:rPr>
          <w:rFonts w:ascii="Traditional Arabic" w:eastAsia="Calibri" w:hAnsi="Traditional Arabic" w:cs="DanaFajr" w:hint="cs"/>
          <w:spacing w:val="-6"/>
          <w:sz w:val="28"/>
          <w:szCs w:val="28"/>
          <w:rtl/>
        </w:rPr>
        <w:t>ـ</w:t>
      </w:r>
      <w:r w:rsidRPr="005258BA">
        <w:rPr>
          <w:rFonts w:ascii="Traditional Arabic" w:eastAsia="Calibri" w:hAnsi="Traditional Arabic" w:cs="DanaFajr" w:hint="cs"/>
          <w:spacing w:val="-6"/>
          <w:sz w:val="28"/>
          <w:szCs w:val="28"/>
          <w:rtl/>
        </w:rPr>
        <w:t xml:space="preserve"> 2010م، بجهود مصطفى حسين عبد الهادي، في مجلدين). يُشار إلى أن لأبي القاسم الأنصاري تلميذاً آخر عُرف بـ </w:t>
      </w:r>
      <w:r w:rsidRPr="005258BA">
        <w:rPr>
          <w:rFonts w:cs="DanaFajr" w:hint="eastAsia"/>
          <w:szCs w:val="22"/>
          <w:rtl/>
        </w:rPr>
        <w:t>«</w:t>
      </w:r>
      <w:r w:rsidRPr="005258BA">
        <w:rPr>
          <w:rFonts w:ascii="Traditional Arabic" w:eastAsia="Calibri" w:hAnsi="Traditional Arabic" w:cs="DanaFajr" w:hint="cs"/>
          <w:spacing w:val="-6"/>
          <w:sz w:val="28"/>
          <w:szCs w:val="28"/>
          <w:rtl/>
        </w:rPr>
        <w:t>تاج الدين الشهرستاني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صنّف كتاباً مهماً تحت عنوان </w:t>
      </w:r>
      <w:r w:rsidRPr="005258BA">
        <w:rPr>
          <w:rFonts w:cs="DanaFajr" w:hint="eastAsia"/>
          <w:szCs w:val="22"/>
          <w:rtl/>
        </w:rPr>
        <w:t>«</w:t>
      </w:r>
      <w:r w:rsidRPr="005258BA">
        <w:rPr>
          <w:rFonts w:ascii="Traditional Arabic" w:eastAsia="Calibri" w:hAnsi="Traditional Arabic" w:cs="DanaFajr" w:hint="cs"/>
          <w:spacing w:val="-6"/>
          <w:sz w:val="28"/>
          <w:szCs w:val="28"/>
          <w:rtl/>
        </w:rPr>
        <w:t>نهاية الإقدام</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عکس فيه توجّهه الأشعري، كما عكس التحوّل الكلامي للمذهب الأشعري كما لم يعكسه من قبل كتاب نهاية المرام، لضياء الدين. ونظراً لفقدان المجلد الأوّل للكتاب فليس بالإمكان حسم الكلام في هذا المضمار. لكنْ بالإجمال يمكن القول: إن الشهرستاني قد تفوَّق على ضياء الدين في الإحاطة بالمقولات الفلسفية. طبعاً الكلام بالنسبة إلى الإمام محمد الغزالي مختلفٌ؛ إذ لا يمكن عدُّه زعيماً ورائداً للكلام الأشعري في عصره، مع أنّه كان تلميذاً للجويني، شأنه في ذلك شأن أبي القاسم الأنصاري. ولمزيدٍ من التفاصيل في هذا الإطار انظر: حسن الأنصاري، </w:t>
      </w:r>
      <w:r w:rsidRPr="005258BA">
        <w:rPr>
          <w:rFonts w:cs="DanaFajr" w:hint="eastAsia"/>
          <w:szCs w:val="22"/>
          <w:rtl/>
        </w:rPr>
        <w:t>«</w:t>
      </w:r>
      <w:r w:rsidRPr="005258BA">
        <w:rPr>
          <w:rFonts w:ascii="Traditional Arabic" w:eastAsia="Calibri" w:hAnsi="Traditional Arabic" w:cs="DanaFajr" w:hint="cs"/>
          <w:spacing w:val="-6"/>
          <w:sz w:val="28"/>
          <w:szCs w:val="28"/>
          <w:rtl/>
        </w:rPr>
        <w:t>التشيع والإرث الكلامي للأشاعرة</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على العنوان الالكتروني التالي: </w:t>
      </w:r>
    </w:p>
    <w:p w:rsidR="00E229BE" w:rsidRPr="005258BA" w:rsidRDefault="00E229BE" w:rsidP="007F5AEC">
      <w:pPr>
        <w:bidi w:val="0"/>
        <w:spacing w:line="300" w:lineRule="exact"/>
        <w:ind w:firstLine="0"/>
        <w:rPr>
          <w:rFonts w:asciiTheme="majorBidi" w:eastAsia="Calibri" w:hAnsiTheme="majorBidi" w:cstheme="majorBidi"/>
          <w:spacing w:val="-6"/>
          <w:sz w:val="20"/>
          <w:szCs w:val="20"/>
        </w:rPr>
      </w:pPr>
      <w:r w:rsidRPr="005258BA">
        <w:rPr>
          <w:rFonts w:asciiTheme="majorBidi" w:eastAsia="Calibri" w:hAnsiTheme="majorBidi" w:cstheme="majorBidi"/>
          <w:spacing w:val="-6"/>
          <w:sz w:val="20"/>
          <w:szCs w:val="20"/>
        </w:rPr>
        <w:t xml:space="preserve">http: //ansari. kateban. com/entry1796. html </w:t>
      </w:r>
    </w:p>
  </w:endnote>
  <w:endnote w:id="897">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Pr>
          <w:rFonts w:ascii="Traditional Arabic" w:eastAsia="Calibri" w:hAnsi="Traditional Arabic" w:cs="DanaFajr" w:hint="cs"/>
          <w:spacing w:val="-6"/>
          <w:sz w:val="28"/>
          <w:szCs w:val="28"/>
          <w:rtl/>
        </w:rPr>
        <w:t>يمكن ملاحظة ذلك جلي</w:t>
      </w:r>
      <w:r w:rsidRPr="005258BA">
        <w:rPr>
          <w:rFonts w:ascii="Traditional Arabic" w:eastAsia="Calibri" w:hAnsi="Traditional Arabic" w:cs="DanaFajr" w:hint="cs"/>
          <w:spacing w:val="-6"/>
          <w:sz w:val="28"/>
          <w:szCs w:val="28"/>
          <w:rtl/>
        </w:rPr>
        <w:t xml:space="preserve">اً في كتابي </w:t>
      </w:r>
      <w:r w:rsidRPr="005258BA">
        <w:rPr>
          <w:rFonts w:cs="DanaFajr" w:hint="eastAsia"/>
          <w:szCs w:val="22"/>
          <w:rtl/>
        </w:rPr>
        <w:t>«</w:t>
      </w:r>
      <w:r w:rsidRPr="005258BA">
        <w:rPr>
          <w:rFonts w:ascii="Traditional Arabic" w:eastAsia="Calibri" w:hAnsi="Traditional Arabic" w:cs="DanaFajr" w:hint="cs"/>
          <w:spacing w:val="-6"/>
          <w:sz w:val="28"/>
          <w:szCs w:val="28"/>
          <w:rtl/>
        </w:rPr>
        <w:t>الاشارة في علم الكلام</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الذي طبع مؤخراً، و</w:t>
      </w:r>
      <w:r w:rsidRPr="005258BA">
        <w:rPr>
          <w:rFonts w:cs="DanaFajr" w:hint="eastAsia"/>
          <w:szCs w:val="22"/>
          <w:rtl/>
        </w:rPr>
        <w:t>«</w:t>
      </w:r>
      <w:r w:rsidRPr="005258BA">
        <w:rPr>
          <w:rFonts w:ascii="Traditional Arabic" w:eastAsia="Calibri" w:hAnsi="Traditional Arabic" w:cs="DanaFajr" w:hint="cs"/>
          <w:spacing w:val="-6"/>
          <w:sz w:val="28"/>
          <w:szCs w:val="28"/>
          <w:rtl/>
        </w:rPr>
        <w:t>نهاية العقول</w:t>
      </w:r>
      <w:r w:rsidRPr="005258BA">
        <w:rPr>
          <w:rFonts w:cs="DanaFajr" w:hint="eastAsia"/>
          <w:szCs w:val="22"/>
          <w:rtl/>
        </w:rPr>
        <w:t>»</w:t>
      </w:r>
      <w:r w:rsidRPr="005258BA">
        <w:rPr>
          <w:rFonts w:ascii="Traditional Arabic" w:eastAsia="Calibri" w:hAnsi="Traditional Arabic" w:cs="DanaFajr" w:hint="cs"/>
          <w:spacing w:val="-6"/>
          <w:sz w:val="28"/>
          <w:szCs w:val="28"/>
          <w:rtl/>
        </w:rPr>
        <w:t>. ولمزيد من التفاصيل حول الفخر الرازي ومراحل حياته المختلفة ومشاريعه الكلامية والفلسفية انظر: كتاب أيمن شحادة حول الفخر الرازي:</w:t>
      </w:r>
    </w:p>
    <w:p w:rsidR="00E229BE" w:rsidRPr="005258BA" w:rsidRDefault="00E229BE" w:rsidP="007F5AEC">
      <w:pPr>
        <w:bidi w:val="0"/>
        <w:spacing w:line="300" w:lineRule="exact"/>
        <w:ind w:firstLine="0"/>
        <w:rPr>
          <w:rFonts w:asciiTheme="majorBidi" w:hAnsiTheme="majorBidi" w:cstheme="majorBidi"/>
          <w:sz w:val="20"/>
          <w:szCs w:val="20"/>
          <w:rtl/>
        </w:rPr>
      </w:pPr>
      <w:r w:rsidRPr="005258BA">
        <w:rPr>
          <w:rFonts w:asciiTheme="majorBidi" w:hAnsiTheme="majorBidi" w:cstheme="majorBidi"/>
          <w:sz w:val="20"/>
          <w:szCs w:val="20"/>
        </w:rPr>
        <w:t>Shihadeh, A., The Teleological Ethics of Fakhr al-D</w:t>
      </w:r>
      <w:r w:rsidRPr="005258BA">
        <w:rPr>
          <w:rFonts w:ascii="Cambria" w:hAnsi="Cambria" w:cs="Cambria"/>
          <w:sz w:val="20"/>
          <w:szCs w:val="20"/>
        </w:rPr>
        <w:t>ī</w:t>
      </w:r>
      <w:r w:rsidRPr="005258BA">
        <w:rPr>
          <w:rFonts w:asciiTheme="majorBidi" w:hAnsiTheme="majorBidi" w:cstheme="majorBidi"/>
          <w:sz w:val="20"/>
          <w:szCs w:val="20"/>
        </w:rPr>
        <w:t>n al-R</w:t>
      </w:r>
      <w:r w:rsidRPr="005258BA">
        <w:rPr>
          <w:rFonts w:ascii="Cambria" w:hAnsi="Cambria" w:cs="Cambria"/>
          <w:sz w:val="20"/>
          <w:szCs w:val="20"/>
        </w:rPr>
        <w:t>ā</w:t>
      </w:r>
      <w:r w:rsidRPr="005258BA">
        <w:rPr>
          <w:rFonts w:asciiTheme="majorBidi" w:hAnsiTheme="majorBidi" w:cstheme="majorBidi"/>
          <w:sz w:val="20"/>
          <w:szCs w:val="20"/>
        </w:rPr>
        <w:t>z</w:t>
      </w:r>
      <w:r w:rsidRPr="005258BA">
        <w:rPr>
          <w:rFonts w:ascii="Cambria" w:hAnsi="Cambria" w:cs="Cambria"/>
          <w:sz w:val="20"/>
          <w:szCs w:val="20"/>
        </w:rPr>
        <w:t>ī</w:t>
      </w:r>
      <w:r w:rsidRPr="005258BA">
        <w:rPr>
          <w:rFonts w:asciiTheme="majorBidi" w:hAnsiTheme="majorBidi" w:cstheme="majorBidi"/>
          <w:sz w:val="20"/>
          <w:szCs w:val="20"/>
        </w:rPr>
        <w:t xml:space="preserve">, Leiden, </w:t>
      </w:r>
      <w:r w:rsidRPr="005258BA">
        <w:rPr>
          <w:rFonts w:asciiTheme="majorBidi" w:hAnsiTheme="majorBidi" w:cstheme="majorBidi"/>
          <w:sz w:val="20"/>
          <w:szCs w:val="20"/>
          <w:lang w:bidi="ar-IQ"/>
        </w:rPr>
        <w:t>2006</w:t>
      </w:r>
      <w:r w:rsidRPr="005258BA">
        <w:rPr>
          <w:rFonts w:asciiTheme="majorBidi" w:hAnsiTheme="majorBidi" w:cstheme="majorBidi"/>
          <w:sz w:val="20"/>
          <w:szCs w:val="20"/>
        </w:rPr>
        <w:t>.</w:t>
      </w:r>
    </w:p>
  </w:endnote>
  <w:endnote w:id="898">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يمكن ملاحظة ذلك جلياً في كتابي </w:t>
      </w:r>
      <w:r w:rsidRPr="005258BA">
        <w:rPr>
          <w:rFonts w:cs="DanaFajr" w:hint="eastAsia"/>
          <w:szCs w:val="22"/>
          <w:rtl/>
        </w:rPr>
        <w:t>«</w:t>
      </w:r>
      <w:r w:rsidRPr="005258BA">
        <w:rPr>
          <w:rFonts w:ascii="Traditional Arabic" w:eastAsia="Calibri" w:hAnsi="Traditional Arabic" w:cs="DanaFajr" w:hint="cs"/>
          <w:spacing w:val="-6"/>
          <w:sz w:val="28"/>
          <w:szCs w:val="28"/>
          <w:rtl/>
        </w:rPr>
        <w:t>الإشارة في علم الكلام</w:t>
      </w:r>
      <w:r w:rsidRPr="005258BA">
        <w:rPr>
          <w:rFonts w:cs="DanaFajr" w:hint="eastAsia"/>
          <w:szCs w:val="22"/>
          <w:rtl/>
        </w:rPr>
        <w:t>»</w:t>
      </w:r>
      <w:r w:rsidRPr="005258BA">
        <w:rPr>
          <w:rFonts w:ascii="Traditional Arabic" w:eastAsia="Calibri" w:hAnsi="Traditional Arabic" w:cs="DanaFajr" w:hint="cs"/>
          <w:spacing w:val="-6"/>
          <w:sz w:val="28"/>
          <w:szCs w:val="28"/>
          <w:rtl/>
        </w:rPr>
        <w:t>، الذي طبع مؤخراً، و</w:t>
      </w:r>
      <w:r w:rsidRPr="005258BA">
        <w:rPr>
          <w:rFonts w:cs="DanaFajr" w:hint="eastAsia"/>
          <w:szCs w:val="22"/>
          <w:rtl/>
        </w:rPr>
        <w:t>«</w:t>
      </w:r>
      <w:r w:rsidRPr="005258BA">
        <w:rPr>
          <w:rFonts w:ascii="Traditional Arabic" w:eastAsia="Calibri" w:hAnsi="Traditional Arabic" w:cs="DanaFajr" w:hint="cs"/>
          <w:spacing w:val="-6"/>
          <w:sz w:val="28"/>
          <w:szCs w:val="28"/>
          <w:rtl/>
        </w:rPr>
        <w:t>نهاية العقول</w:t>
      </w:r>
      <w:r w:rsidRPr="005258BA">
        <w:rPr>
          <w:rFonts w:cs="DanaFajr" w:hint="eastAsia"/>
          <w:szCs w:val="22"/>
          <w:rtl/>
        </w:rPr>
        <w:t>»</w:t>
      </w:r>
      <w:r w:rsidRPr="005258BA">
        <w:rPr>
          <w:rFonts w:ascii="Traditional Arabic" w:eastAsia="Calibri" w:hAnsi="Traditional Arabic" w:cs="DanaFajr" w:hint="cs"/>
          <w:spacing w:val="-6"/>
          <w:sz w:val="28"/>
          <w:szCs w:val="28"/>
          <w:rtl/>
        </w:rPr>
        <w:t>. ولمزيد من التفاصيل حول الفخر الرازي ومراحل حياته المختلفة ومشاريعه الكلامية والفلسفية نظر: كتاب أيمن شحادة حول الفخر الرازي:</w:t>
      </w:r>
    </w:p>
    <w:p w:rsidR="00E229BE" w:rsidRPr="005258BA" w:rsidRDefault="00E229BE" w:rsidP="007F5AEC">
      <w:pPr>
        <w:bidi w:val="0"/>
        <w:spacing w:line="300" w:lineRule="exact"/>
        <w:ind w:firstLine="0"/>
        <w:rPr>
          <w:rFonts w:ascii="Traditional Arabic" w:hAnsi="Traditional Arabic" w:cs="DanaFajr"/>
          <w:sz w:val="28"/>
          <w:szCs w:val="28"/>
          <w:rtl/>
        </w:rPr>
      </w:pPr>
      <w:r w:rsidRPr="005258BA">
        <w:rPr>
          <w:rFonts w:asciiTheme="majorBidi" w:hAnsiTheme="majorBidi" w:cstheme="majorBidi"/>
          <w:sz w:val="20"/>
          <w:szCs w:val="20"/>
        </w:rPr>
        <w:t>Shihadeh, A., The Teleological Ethics of Fakhr al-D</w:t>
      </w:r>
      <w:r w:rsidRPr="005258BA">
        <w:rPr>
          <w:rFonts w:ascii="Cambria" w:hAnsi="Cambria" w:cs="Cambria"/>
          <w:sz w:val="20"/>
          <w:szCs w:val="20"/>
        </w:rPr>
        <w:t>ī</w:t>
      </w:r>
      <w:r w:rsidRPr="005258BA">
        <w:rPr>
          <w:rFonts w:asciiTheme="majorBidi" w:hAnsiTheme="majorBidi" w:cstheme="majorBidi"/>
          <w:sz w:val="20"/>
          <w:szCs w:val="20"/>
        </w:rPr>
        <w:t>n al-R</w:t>
      </w:r>
      <w:r w:rsidRPr="005258BA">
        <w:rPr>
          <w:rFonts w:ascii="Cambria" w:hAnsi="Cambria" w:cs="Cambria"/>
          <w:sz w:val="20"/>
          <w:szCs w:val="20"/>
        </w:rPr>
        <w:t>ā</w:t>
      </w:r>
      <w:r w:rsidRPr="005258BA">
        <w:rPr>
          <w:rFonts w:asciiTheme="majorBidi" w:hAnsiTheme="majorBidi" w:cstheme="majorBidi"/>
          <w:sz w:val="20"/>
          <w:szCs w:val="20"/>
        </w:rPr>
        <w:t>z</w:t>
      </w:r>
      <w:r w:rsidRPr="005258BA">
        <w:rPr>
          <w:rFonts w:ascii="Cambria" w:hAnsi="Cambria" w:cs="Cambria"/>
          <w:sz w:val="20"/>
          <w:szCs w:val="20"/>
        </w:rPr>
        <w:t>ī</w:t>
      </w:r>
      <w:r w:rsidRPr="005258BA">
        <w:rPr>
          <w:rFonts w:asciiTheme="majorBidi" w:hAnsiTheme="majorBidi" w:cstheme="majorBidi"/>
          <w:sz w:val="20"/>
          <w:szCs w:val="20"/>
        </w:rPr>
        <w:t xml:space="preserve">, Leiden, </w:t>
      </w:r>
      <w:r w:rsidRPr="005258BA">
        <w:rPr>
          <w:rFonts w:asciiTheme="majorBidi" w:hAnsiTheme="majorBidi" w:cstheme="majorBidi"/>
          <w:sz w:val="20"/>
          <w:szCs w:val="20"/>
          <w:lang w:bidi="ar-IQ"/>
        </w:rPr>
        <w:t>2006</w:t>
      </w:r>
      <w:r w:rsidRPr="005258BA">
        <w:rPr>
          <w:rFonts w:asciiTheme="majorBidi" w:hAnsiTheme="majorBidi" w:cstheme="majorBidi"/>
          <w:sz w:val="20"/>
          <w:szCs w:val="20"/>
        </w:rPr>
        <w:t>.</w:t>
      </w:r>
      <w:r w:rsidRPr="005258BA">
        <w:rPr>
          <w:rFonts w:ascii="Traditional Arabic" w:eastAsia="Calibri" w:hAnsi="Traditional Arabic" w:cs="DanaFajr" w:hint="cs"/>
          <w:spacing w:val="-6"/>
          <w:sz w:val="28"/>
          <w:szCs w:val="28"/>
        </w:rPr>
        <w:t xml:space="preserve"> </w:t>
      </w:r>
    </w:p>
  </w:endnote>
  <w:endnote w:id="899">
    <w:p w:rsidR="00E229BE"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القدر المتيقَّن أنه كان حتّى عام 550هـ على قيد الحياة، وهو العام الذي دوَّن فيه كتاب </w:t>
      </w:r>
      <w:r w:rsidRPr="005258BA">
        <w:rPr>
          <w:rFonts w:cs="DanaFajr" w:hint="eastAsia"/>
          <w:szCs w:val="22"/>
          <w:rtl/>
        </w:rPr>
        <w:t>«</w:t>
      </w:r>
      <w:r w:rsidRPr="005258BA">
        <w:rPr>
          <w:rFonts w:ascii="Traditional Arabic" w:eastAsia="Calibri" w:hAnsi="Traditional Arabic" w:cs="DanaFajr" w:hint="cs"/>
          <w:spacing w:val="-6"/>
          <w:sz w:val="28"/>
          <w:szCs w:val="28"/>
          <w:rtl/>
        </w:rPr>
        <w:t>نهاية المرام</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انظر: المصدر السابق. و بما أن الفخر الرازي كان قد تتلمذ على يد أبيه فلا شَكَّ أن ضياء الدين قد رحل بعد هذا التأريخ، أو ربما عام 559هـ. أما عن تاريخ ولادته فلا نملك أدنى فكرة، لكنْ بما أنه كان تلميذاً لأبي القاسم الأنصاري (المولود في سنة 512هـ)، وقد أخذ على يديه علم الكلام، فربما يصح القول: إن سنة ولادته كانت حوالي 490هـ؛ لأنّ تعلم علم الكلام يستغرق عدّة سنوات، خلافاً لسماع الحديث، كما يتطلّب سنّاً بين 15 إلى 20 عاماً. </w:t>
      </w:r>
    </w:p>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Traditional Arabic" w:eastAsia="Calibri" w:hAnsi="Traditional Arabic" w:cs="DanaFajr" w:hint="cs"/>
          <w:spacing w:val="-6"/>
          <w:sz w:val="28"/>
          <w:szCs w:val="28"/>
          <w:rtl/>
        </w:rPr>
        <w:t xml:space="preserve">ورد وصف ضياء الدين في الصفحة الأولى من النسخة الخطية كما يلي: </w:t>
      </w:r>
      <w:r w:rsidRPr="005258BA">
        <w:rPr>
          <w:rFonts w:cs="DanaFajr" w:hint="eastAsia"/>
          <w:szCs w:val="22"/>
          <w:rtl/>
        </w:rPr>
        <w:t>«</w:t>
      </w:r>
      <w:r w:rsidRPr="005258BA">
        <w:rPr>
          <w:rFonts w:ascii="Traditional Arabic" w:eastAsia="Calibri" w:hAnsi="Traditional Arabic" w:cs="DanaFajr" w:hint="cs"/>
          <w:spacing w:val="-6"/>
          <w:sz w:val="28"/>
          <w:szCs w:val="28"/>
          <w:rtl/>
        </w:rPr>
        <w:t>الشيخ الإمام الأجل الزاهد ضياء الدين شمس الإسلام شرف الخطباء أبو القاسم عمر بن الحسين بن الحسن الطبري المكّي طوّل الله عمره</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ومن هذا الوصف يظهر أن سلالة الفخر الرازي تنحدر من مدينة طبريا، وقد استوطنت مكّة لسنوات عدّة، انتقلت بعدها إلى مدينة الريّ. وهذا خلافاً لما ورد في المصادر من أنّها تنتمي في الأصل إلى مكّة. لكن إذا كان جد ضياء الدين المسمّى </w:t>
      </w:r>
      <w:r w:rsidRPr="005258BA">
        <w:rPr>
          <w:rFonts w:cs="DanaFajr" w:hint="eastAsia"/>
          <w:szCs w:val="22"/>
          <w:rtl/>
        </w:rPr>
        <w:t>«</w:t>
      </w:r>
      <w:r w:rsidRPr="005258BA">
        <w:rPr>
          <w:rFonts w:ascii="Traditional Arabic" w:eastAsia="Calibri" w:hAnsi="Traditional Arabic" w:cs="DanaFajr" w:hint="cs"/>
          <w:spacing w:val="-6"/>
          <w:sz w:val="28"/>
          <w:szCs w:val="28"/>
          <w:rtl/>
        </w:rPr>
        <w:t>حسن</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من مواليد مكّة، وسكن فيها 40 عاماً، ووالده </w:t>
      </w:r>
      <w:r w:rsidRPr="005258BA">
        <w:rPr>
          <w:rFonts w:cs="DanaFajr" w:hint="eastAsia"/>
          <w:szCs w:val="22"/>
          <w:rtl/>
        </w:rPr>
        <w:t>«</w:t>
      </w:r>
      <w:r w:rsidRPr="005258BA">
        <w:rPr>
          <w:rFonts w:ascii="Traditional Arabic" w:eastAsia="Calibri" w:hAnsi="Traditional Arabic" w:cs="DanaFajr" w:hint="cs"/>
          <w:spacing w:val="-6"/>
          <w:sz w:val="28"/>
          <w:szCs w:val="28"/>
          <w:rtl/>
        </w:rPr>
        <w:t>حسين</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وضياء الدين كان خطيباً في الريّ، إذن متى كانت هذه السلالة مرتبطة بطبريا؟ ومهما يكن من أمرٍ فالمرجَّح أن والد الفخر الرازي قد ولد وترعرع في مدينة </w:t>
      </w:r>
      <w:r w:rsidRPr="005258BA">
        <w:rPr>
          <w:rFonts w:cs="DanaFajr" w:hint="eastAsia"/>
          <w:szCs w:val="22"/>
          <w:rtl/>
        </w:rPr>
        <w:t>«</w:t>
      </w:r>
      <w:r w:rsidRPr="005258BA">
        <w:rPr>
          <w:rFonts w:ascii="Traditional Arabic" w:eastAsia="Calibri" w:hAnsi="Traditional Arabic" w:cs="DanaFajr" w:hint="cs"/>
          <w:spacing w:val="-6"/>
          <w:sz w:val="28"/>
          <w:szCs w:val="28"/>
          <w:rtl/>
        </w:rPr>
        <w:t>الري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يلاحظ رأي أيمن شحادة في مقدّمة هذا الكتاب؛ وانظر أيضاً: </w:t>
      </w:r>
      <w:r w:rsidRPr="005258BA">
        <w:rPr>
          <w:rFonts w:ascii="Traditional Arabic" w:hAnsi="Traditional Arabic" w:cs="DanaFajr" w:hint="cs"/>
          <w:sz w:val="28"/>
          <w:szCs w:val="28"/>
          <w:rtl/>
        </w:rPr>
        <w:t xml:space="preserve">أحمد طاهري عراقي، </w:t>
      </w:r>
      <w:r w:rsidRPr="005258BA">
        <w:rPr>
          <w:rFonts w:ascii="Traditional Arabic" w:hAnsi="Traditional Arabic" w:cs="DanaFajr" w:hint="eastAsia"/>
          <w:sz w:val="20"/>
          <w:szCs w:val="20"/>
          <w:rtl/>
        </w:rPr>
        <w:t>«</w:t>
      </w:r>
      <w:r w:rsidRPr="005258BA">
        <w:rPr>
          <w:rFonts w:ascii="Traditional Arabic" w:hAnsi="Traditional Arabic" w:cs="DanaFajr" w:hint="cs"/>
          <w:sz w:val="28"/>
          <w:szCs w:val="28"/>
          <w:rtl/>
        </w:rPr>
        <w:t>حياة الفخر الرازي</w:t>
      </w:r>
      <w:r w:rsidRPr="005258BA">
        <w:rPr>
          <w:rFonts w:ascii="Traditional Arabic" w:hAnsi="Traditional Arabic" w:cs="DanaFajr" w:hint="eastAsia"/>
          <w:sz w:val="20"/>
          <w:szCs w:val="20"/>
          <w:rtl/>
        </w:rPr>
        <w:t>»</w:t>
      </w:r>
      <w:r w:rsidRPr="005258BA">
        <w:rPr>
          <w:rFonts w:ascii="Traditional Arabic" w:hAnsi="Traditional Arabic" w:cs="DanaFajr" w:hint="cs"/>
          <w:sz w:val="28"/>
          <w:szCs w:val="28"/>
          <w:rtl/>
        </w:rPr>
        <w:t>، مجلّة المعارف، 1986، العدد 7: 5 ـ 28.</w:t>
      </w:r>
    </w:p>
  </w:endnote>
  <w:endnote w:id="900">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انظر: مقدمة شحادة. كان عنوان الخطيب في ذلك الزمان يُعَدّ منصباً دينياً ورسمياً حكومياً، لذلك كان يتمّ اختيار الخطباء وفق معايير خاصة، كالأفضلية العلمية والوجاهة الاجتماعية. ويمكن إدراك المقام العلمي لضياء الدين من خلال كتاب نهاية المرام، وتحديداً عبر جملة البحوث العلمية التفصيلية التي خاضها هناك. وصحيح أنه اتّكأ كثيراً في تأليف كتابه على تصانيف الأشاعرة، وتحديداً إمام الحرمين الجويني، وتصانيف أستاذه أبي القاسم الأنصاري، وربما لا يكون قد أضاف الشيء الكثير عليها، لكنّ خوضه في تفاصيل المسائل الكلامية يشير إلى أن ضياء الدين الرازي كان عالماً قديراً ومتبحّراً في علمي الكلام والأصول. </w:t>
      </w:r>
    </w:p>
  </w:endnote>
  <w:endnote w:id="901">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ربما يكون ابن الفوطي قد ذكره ضمن لقب </w:t>
      </w:r>
      <w:r w:rsidRPr="005258BA">
        <w:rPr>
          <w:rFonts w:cs="DanaFajr" w:hint="eastAsia"/>
          <w:szCs w:val="22"/>
          <w:rtl/>
        </w:rPr>
        <w:t>«</w:t>
      </w:r>
      <w:r w:rsidRPr="005258BA">
        <w:rPr>
          <w:rFonts w:ascii="Traditional Arabic" w:eastAsia="Calibri" w:hAnsi="Traditional Arabic" w:cs="DanaFajr" w:hint="cs"/>
          <w:spacing w:val="-6"/>
          <w:sz w:val="28"/>
          <w:szCs w:val="28"/>
          <w:rtl/>
        </w:rPr>
        <w:t>ضياء الدين</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في كتابه الموسوم بمجمع الآداب في معجم الألقاب، لكنّ هذا الجزء من الكتاب قد فُقِد، حاله حال باقي كتب ابن الفوطي. ومن ناحيةٍ أخرى يرجَّح كثيراً أن الشيخ منتجب الدين الرازي، الذي كانت له صلةٌ وثيقة بالفخر الرازي وأبيه، قد أورد سيرة ضياء الدين في كتابه </w:t>
      </w:r>
      <w:r w:rsidRPr="005258BA">
        <w:rPr>
          <w:rFonts w:cs="DanaFajr" w:hint="eastAsia"/>
          <w:szCs w:val="22"/>
          <w:rtl/>
        </w:rPr>
        <w:t>«</w:t>
      </w:r>
      <w:r w:rsidRPr="005258BA">
        <w:rPr>
          <w:rFonts w:ascii="Traditional Arabic" w:eastAsia="Calibri" w:hAnsi="Traditional Arabic" w:cs="DanaFajr" w:hint="cs"/>
          <w:spacing w:val="-6"/>
          <w:sz w:val="28"/>
          <w:szCs w:val="28"/>
          <w:rtl/>
        </w:rPr>
        <w:t>تاريخ الريّ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لكنْ لا وجود لذلك ولا حتّى أدنى إشارة في المصادر التي تحدّثت عن هذا الكتاب، كطبقات الشافعية الكبرى، للسبكي؛ ولسان الميزان، لابن حجر. ولمزيدٍ من المعلومات حول الشيخ منتجب الدين، من أعلام الإمامية لمدينة الريّ في القرن السادس، وللاطّلاع على سيرة العلماء السنّة والشيعة لهذه المدينة، انظر: مقدّمة المحقق الطباطبائي على فهرست منتجب الدين، طبعة قم. </w:t>
      </w:r>
    </w:p>
  </w:endnote>
  <w:endnote w:id="902">
    <w:p w:rsidR="00E229BE" w:rsidRPr="005258BA" w:rsidRDefault="00E229BE" w:rsidP="00784AC8">
      <w:pPr>
        <w:spacing w:line="31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جمع أيمن شحادة المعلومات التي وفّرها ابن أبي </w:t>
      </w:r>
      <w:r>
        <w:rPr>
          <w:rFonts w:ascii="Traditional Arabic" w:eastAsia="Calibri" w:hAnsi="Traditional Arabic" w:cs="DanaFajr" w:hint="cs"/>
          <w:spacing w:val="-6"/>
          <w:sz w:val="28"/>
          <w:szCs w:val="28"/>
          <w:rtl/>
        </w:rPr>
        <w:t>أ</w:t>
      </w:r>
      <w:r w:rsidRPr="005258BA">
        <w:rPr>
          <w:rFonts w:ascii="Traditional Arabic" w:eastAsia="Calibri" w:hAnsi="Traditional Arabic" w:cs="DanaFajr" w:hint="cs"/>
          <w:spacing w:val="-6"/>
          <w:sz w:val="28"/>
          <w:szCs w:val="28"/>
          <w:rtl/>
        </w:rPr>
        <w:t>صيب</w:t>
      </w:r>
      <w:r>
        <w:rPr>
          <w:rFonts w:ascii="Traditional Arabic" w:eastAsia="Calibri" w:hAnsi="Traditional Arabic" w:cs="DanaFajr" w:hint="cs"/>
          <w:spacing w:val="-6"/>
          <w:sz w:val="28"/>
          <w:szCs w:val="28"/>
          <w:rtl/>
        </w:rPr>
        <w:t>ع</w:t>
      </w:r>
      <w:r w:rsidRPr="005258BA">
        <w:rPr>
          <w:rFonts w:ascii="Traditional Arabic" w:eastAsia="Calibri" w:hAnsi="Traditional Arabic" w:cs="DanaFajr" w:hint="cs"/>
          <w:spacing w:val="-6"/>
          <w:sz w:val="28"/>
          <w:szCs w:val="28"/>
          <w:rtl/>
        </w:rPr>
        <w:t xml:space="preserve">ة في كتابه </w:t>
      </w:r>
      <w:r w:rsidRPr="005258BA">
        <w:rPr>
          <w:rFonts w:cs="DanaFajr" w:hint="eastAsia"/>
          <w:szCs w:val="22"/>
          <w:rtl/>
        </w:rPr>
        <w:t>«</w:t>
      </w:r>
      <w:r w:rsidRPr="005258BA">
        <w:rPr>
          <w:rFonts w:ascii="Traditional Arabic" w:eastAsia="Calibri" w:hAnsi="Traditional Arabic" w:cs="DanaFajr" w:hint="cs"/>
          <w:spacing w:val="-6"/>
          <w:sz w:val="28"/>
          <w:szCs w:val="28"/>
          <w:rtl/>
        </w:rPr>
        <w:t>عيون الأنباء</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حول والد الفخر الرازي ضمن سرد سيرة ابنه، والمعلومات التي أوردها الفخر الرازي نفسه في مصنَّفاته حول أبيه في مقدمة هذا الكتاب، وهو ما كوّن مجموع المعلومات المتوفِّرة حول </w:t>
      </w:r>
      <w:r w:rsidRPr="005258BA">
        <w:rPr>
          <w:rFonts w:cs="DanaFajr" w:hint="eastAsia"/>
          <w:szCs w:val="22"/>
          <w:rtl/>
        </w:rPr>
        <w:t>«</w:t>
      </w:r>
      <w:r w:rsidRPr="005258BA">
        <w:rPr>
          <w:rFonts w:ascii="Traditional Arabic" w:eastAsia="Calibri" w:hAnsi="Traditional Arabic" w:cs="DanaFajr" w:hint="cs"/>
          <w:spacing w:val="-6"/>
          <w:sz w:val="28"/>
          <w:szCs w:val="28"/>
          <w:rtl/>
        </w:rPr>
        <w:t>ضياء الدين الرازي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w:t>
      </w:r>
    </w:p>
  </w:endnote>
  <w:endnote w:id="903">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انظر: السبكي، طبقات الشافعية الكبرى 7: 242. ورد اسم كتاب </w:t>
      </w:r>
      <w:r w:rsidRPr="005258BA">
        <w:rPr>
          <w:rFonts w:cs="DanaFajr" w:hint="eastAsia"/>
          <w:szCs w:val="22"/>
          <w:rtl/>
        </w:rPr>
        <w:t>«</w:t>
      </w:r>
      <w:r w:rsidRPr="005258BA">
        <w:rPr>
          <w:rFonts w:ascii="Traditional Arabic" w:eastAsia="Calibri" w:hAnsi="Traditional Arabic" w:cs="DanaFajr" w:hint="cs"/>
          <w:spacing w:val="-6"/>
          <w:sz w:val="28"/>
          <w:szCs w:val="28"/>
          <w:rtl/>
        </w:rPr>
        <w:t>غاية المرام</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في كتاب السبكي، وليس </w:t>
      </w:r>
      <w:r w:rsidRPr="005258BA">
        <w:rPr>
          <w:rFonts w:cs="DanaFajr" w:hint="eastAsia"/>
          <w:szCs w:val="22"/>
          <w:rtl/>
        </w:rPr>
        <w:t>«</w:t>
      </w:r>
      <w:r w:rsidRPr="005258BA">
        <w:rPr>
          <w:rFonts w:ascii="Traditional Arabic" w:eastAsia="Calibri" w:hAnsi="Traditional Arabic" w:cs="DanaFajr" w:hint="cs"/>
          <w:spacing w:val="-6"/>
          <w:sz w:val="28"/>
          <w:szCs w:val="28"/>
          <w:rtl/>
        </w:rPr>
        <w:t>نهاية المرام</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وهو ما قد يُعَدّ التحريف الوحيد لعنوان هذا الكتاب. انظر: مقدّمة </w:t>
      </w:r>
      <w:r>
        <w:rPr>
          <w:rFonts w:ascii="Traditional Arabic" w:eastAsia="Calibri" w:hAnsi="Traditional Arabic" w:cs="DanaFajr" w:hint="cs"/>
          <w:spacing w:val="-6"/>
          <w:sz w:val="28"/>
          <w:szCs w:val="28"/>
          <w:rtl/>
        </w:rPr>
        <w:t>أ</w:t>
      </w:r>
      <w:r w:rsidRPr="005258BA">
        <w:rPr>
          <w:rFonts w:ascii="Traditional Arabic" w:eastAsia="Calibri" w:hAnsi="Traditional Arabic" w:cs="DanaFajr" w:hint="cs"/>
          <w:spacing w:val="-6"/>
          <w:sz w:val="28"/>
          <w:szCs w:val="28"/>
          <w:rtl/>
        </w:rPr>
        <w:t xml:space="preserve">يمن شحادة على هذا الكتاب. يستغرق السبكي في الإطراء على ضياء الدين، الذي يلقبه بـ </w:t>
      </w:r>
      <w:r w:rsidRPr="005258BA">
        <w:rPr>
          <w:rFonts w:cs="DanaFajr" w:hint="eastAsia"/>
          <w:szCs w:val="22"/>
          <w:rtl/>
        </w:rPr>
        <w:t>«</w:t>
      </w:r>
      <w:r w:rsidRPr="005258BA">
        <w:rPr>
          <w:rFonts w:ascii="Traditional Arabic" w:eastAsia="Calibri" w:hAnsi="Traditional Arabic" w:cs="DanaFajr" w:hint="cs"/>
          <w:spacing w:val="-6"/>
          <w:sz w:val="28"/>
          <w:szCs w:val="28"/>
          <w:rtl/>
        </w:rPr>
        <w:t>الرازي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ويثني على علميته، عادّاً إيّاه فقهياً وأصولياً ومتكلّماً وصوفياً محدّثاً، بل وحتّى أديباً بارزاً. </w:t>
      </w:r>
    </w:p>
  </w:endnote>
  <w:endnote w:id="904">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ربما يمكن إرجاء هذا الإهمال إلى الدمار الذي حلّ بمدينة الريّ إثر النـزاعات الطائفية التي حدثت بين الشيعة والسنّة، وبين الشوافع والأحناف، والتي أُضيف إليها فيما بعد اكتساح المغول للمدينة، الذي أنهى دورها التاريخي والثقافي والديني، وأفقدها رونقها، وتسبّب بفقدان الكثير من المصادر والكتب، التي من جملتها كتب المعتزلة وغيرهم. لذلك لا نكاد نعثر على أيّ ذكرٍ لوالد الفخر الرازي في معجم الشيخ، لابن عساكر(571هـ) وأبي سعد السمعاني(562هـ) الشافعيين المعاصرين لضياء الدين والمقيمين في مدينة الريّ لفترةٍ من الزمن. كما لا نجد له أثراً في كتاب تبيين كذب المفتري، لابن عساكر، الذي خصّه لسرد مناقب أبي الحسن الأشعري، والإشادة بالعلماء الأشاعرة. وإلى الشمال من مدينة الريّ متعدّدة المذاهب آنذاك كانت تقع مدينة قزوين ذات الأغلبية السنّية، وكانت هذه المدينة مقصداً لقوافل علماء أهل السن</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ة والجماعات القادمة من مدينة الريّ وغيرها. ورغم غزارة المصنَّفات التي فيها، إلاّ أنها خَلَتْ هي الأخرى من سيرة ضياء الدين والد الفخر الرازي، سوى إشارات طفيفة تجدها في كتاب التدوين، للرافعي، أوردها ضمن حديثه عن حياة الفخر الرازي. (انظر: التدوين في أخبار قزوين 1: 477). وتجدر الإشارة إلى أن الرافعي ذاته لم يتطرّق في تلخيص وتكملة كتاب تبيين المفتري، لابن عساكر، والموسوم بالشاش المعلم </w:t>
      </w:r>
      <w:r>
        <w:rPr>
          <w:rFonts w:ascii="Traditional Arabic" w:eastAsia="Calibri" w:hAnsi="Traditional Arabic" w:cs="DanaFajr" w:hint="cs"/>
          <w:spacing w:val="-6"/>
          <w:sz w:val="28"/>
          <w:szCs w:val="28"/>
          <w:rtl/>
        </w:rPr>
        <w:t>ل</w:t>
      </w:r>
      <w:r w:rsidRPr="005258BA">
        <w:rPr>
          <w:rFonts w:ascii="Traditional Arabic" w:eastAsia="Calibri" w:hAnsi="Traditional Arabic" w:cs="DanaFajr" w:hint="cs"/>
          <w:spacing w:val="-6"/>
          <w:sz w:val="28"/>
          <w:szCs w:val="28"/>
          <w:rtl/>
        </w:rPr>
        <w:t xml:space="preserve">كتاب المرهم (المعلم بشرف المفاخر العلية في مناقب الأئمة الأشعرية)، والمحفوظة نسخته الخطية في مكتبة ليدن (النسخ الشرقية، العدد 322)، لم يتطرق إلى أيّ حديث عن والد الفخر الرازي، بالرغم من سرده سيرة الفخر بالتفصيل. </w:t>
      </w:r>
    </w:p>
  </w:endnote>
  <w:endnote w:id="905">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انظر: مقدمة أيمن شحادة على هذا الكتاب. ومن المعروف أن الفخر الرازي لم يكن يمتلك أساتذة كثيرين، وأبرز أساتذته، عدا أبيه، هو مجد الدين الجيلي (الذي كان يقطن مدينة الريّ، ثم انتقل إلى مدينة مراغة فيما بعد)، الذي أخذ الفلسفة على يديه. لذا يمكن القول: إن الفخر مدينٌ في رحلته وشخصيته العلمية لأبيه (رُزق ضياء الدين بولده الفخر الرازي وهو في مرحلة الكهولة). ومهما يكن من أمرٍ فالمتيقَّن أن الفخر الرازي مدينٌ لأبيه في علم الكلام الأشعري التقليدي. وهو بنفسه يؤكّد هذه الحقيقة عندما يورد اسم أبيه قبل اسمه في إطار سرده للسلسة السندية المؤثرة في انتمائه إلى المذهب الأشعري، وارتوائه من معين التعاليم الأشعرية. انظر: مقدمة أيمن شحادة على هذا الكتاب. ولتفاصيل أكثر حول مسيرة الفخر الرازي العلمية انظر: مقالة أحمد الطاهري العراقي. </w:t>
      </w:r>
    </w:p>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Traditional Arabic" w:eastAsia="Calibri" w:hAnsi="Traditional Arabic" w:cs="DanaFajr" w:hint="cs"/>
          <w:spacing w:val="-6"/>
          <w:sz w:val="28"/>
          <w:szCs w:val="28"/>
          <w:rtl/>
        </w:rPr>
        <w:t xml:space="preserve">ومع أنّ والد الفخر الرازي، أي ضياء الدين، قد صنّف كتاباً قطوراً في الكلام الأشعري، إلاّ أن المستغرب حقّاً غياب آرائه الواردة في هذا الكتاب من كافة الكتب الكلامية التي دونت لاحقاً من قبل الأشاعرة. وللوقوف على تفاصيل أكثر حول السلسة السندية للأشاعرة، ومن ضمنهم الفخر الرازي وأبوه، انظر: ابن شدقم، تحفة الأزهار وزلال الأنهار في نسب أبناء الأئمة الأطهار 2: 277 ـ 279. </w:t>
      </w:r>
    </w:p>
  </w:endnote>
  <w:endnote w:id="906">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يمكن ملاحظة ذلك من خلال متابعة كتب الأنساب، والرجال، والطبقات، والتراجم، ويعضده نسبة الرازي وغيره من المحدّثين، والفقهاء، والمفسّرين، والمتكلّمين، والفلاسفة، وغيرهم من طبقات العلماء، إلى هذه المدينة، وتضافرهم فيها طيلة القرنين الخامس والسادس. كما كان يقصدها كبار المحدّثين؛ لتقص</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ي الأحاديث والأخبار، وقد روى العديد منهم حالاته في هذه المدينة. انظر على سبيل المثال: المنتخب من معجم الشيوخ (وكذلك التحبير) للسمعاني؛ معجم الشيوخ، لابن عساكر؛ ومعجم السفر والوجي</w:t>
      </w:r>
      <w:r>
        <w:rPr>
          <w:rFonts w:ascii="Traditional Arabic" w:eastAsia="Calibri" w:hAnsi="Traditional Arabic" w:cs="DanaFajr" w:hint="cs"/>
          <w:spacing w:val="-6"/>
          <w:sz w:val="28"/>
          <w:szCs w:val="28"/>
          <w:rtl/>
        </w:rPr>
        <w:t>ز</w:t>
      </w:r>
      <w:r w:rsidRPr="005258BA">
        <w:rPr>
          <w:rFonts w:ascii="Traditional Arabic" w:eastAsia="Calibri" w:hAnsi="Traditional Arabic" w:cs="DanaFajr" w:hint="cs"/>
          <w:spacing w:val="-6"/>
          <w:sz w:val="28"/>
          <w:szCs w:val="28"/>
          <w:rtl/>
        </w:rPr>
        <w:t xml:space="preserve"> في ذكر المجاز والمجيز، لأبي طاهر السلفي. وقد طبعت جميعها. </w:t>
      </w:r>
    </w:p>
  </w:endnote>
  <w:endnote w:id="907">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لمزيدٍ من المعلومات حول التعدّدية المذهبية لمدينة الريّ أواخر القرن السادس الهجري انظر: ياقوت الحموي، معجم البلدان 3: 117؛ وللوقوف على واقع الطائفة السنّية في مدينة الريّ في القرنين الخامس والسادس الهجريين انظر كذلك: مقال بهذا الصدد تحت الطبع. ولاستبيان أحوال المعتزلة والزيدية انظر: مقدّمتي على النسخة المطبوعة من كتاب التفصيل لجمل التحصيل، للخراشي، تحت الطبع. وللاطلاع على واقع الإمامية في مدينة الريّ ينصح بالرجوع إلى أهم المصادر المعاصرة لحياة والد الفخر الرازي وابنه، والتي احتوت العديد من أسماء الفقهاء الرازيين المعاصرين لتلك الحقبة، وهما: كتاب النقض، لعبد الجليل القزويني الرازي؛ وكتاب الفهرست، لمنتجب الدين. وقد تعرّض جلال الدين المحدث الأرموي بالتفصيل عن الواقع العلمي لمدينة الريّ في تعليقاته على كتاب النقض وحاشيته على الفهرست لمنتجب الدين وديوان القوامي الرازي وغير ذلك. انظر: مقالة كاتب هذه السطور تحت عنوان: </w:t>
      </w:r>
      <w:r w:rsidRPr="005258BA">
        <w:rPr>
          <w:rFonts w:cs="DanaFajr" w:hint="eastAsia"/>
          <w:szCs w:val="22"/>
          <w:rtl/>
        </w:rPr>
        <w:t>«</w:t>
      </w:r>
      <w:r w:rsidRPr="005258BA">
        <w:rPr>
          <w:rFonts w:ascii="Traditional Arabic" w:eastAsia="Calibri" w:hAnsi="Traditional Arabic" w:cs="DanaFajr" w:hint="cs"/>
          <w:spacing w:val="-6"/>
          <w:sz w:val="28"/>
          <w:szCs w:val="28"/>
          <w:rtl/>
        </w:rPr>
        <w:t>كلّ ما لا تعرفه عن مجتمع الريّ في القرنين الخامس والسادس الهجريين</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على الرابط التالي: </w:t>
      </w:r>
    </w:p>
    <w:p w:rsidR="00E229BE" w:rsidRPr="005258BA" w:rsidRDefault="00E229BE" w:rsidP="007F5AEC">
      <w:pPr>
        <w:bidi w:val="0"/>
        <w:spacing w:line="300" w:lineRule="exact"/>
        <w:ind w:firstLine="0"/>
        <w:rPr>
          <w:rFonts w:ascii="Traditional Arabic" w:eastAsia="Calibri" w:hAnsi="Traditional Arabic" w:cs="DanaFajr"/>
          <w:spacing w:val="-6"/>
          <w:sz w:val="28"/>
          <w:szCs w:val="28"/>
        </w:rPr>
      </w:pPr>
      <w:r w:rsidRPr="005258BA">
        <w:rPr>
          <w:rFonts w:asciiTheme="majorBidi" w:eastAsia="Calibri" w:hAnsiTheme="majorBidi" w:cstheme="majorBidi"/>
          <w:spacing w:val="-6"/>
          <w:sz w:val="20"/>
          <w:szCs w:val="20"/>
        </w:rPr>
        <w:t>http: //ansari. kateban. com/entry1567. html</w:t>
      </w:r>
    </w:p>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Traditional Arabic" w:eastAsia="Calibri" w:hAnsi="Traditional Arabic" w:cs="DanaFajr" w:hint="cs"/>
          <w:spacing w:val="-6"/>
          <w:sz w:val="28"/>
          <w:szCs w:val="28"/>
          <w:rtl/>
          <w:lang w:bidi="ar-LB"/>
        </w:rPr>
        <w:t xml:space="preserve">وقد تحدّثت فيها عن واقع التعايش بين الزيدية والإمامية في القرن السادس الهجري. وأشرت إلى ظاهرة الأسر والعوائل والبيوتات في مدينة الريّ، كأسرة آل بابويه، وخزاعة الرازي. </w:t>
      </w:r>
    </w:p>
  </w:endnote>
  <w:endnote w:id="908">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للأسف لم يبقَ أيّ أثر علمي لهؤلاء المتكلمين، وجُلُّ ما نعرفه عنهم وصلنا من خلال المصنفات اللاحقة، ككتاب النقض لعبد الجليل القزويني، والفهرست لمنتجب الدين، وغير ذلك من المصادر الأخرى، ك</w:t>
      </w:r>
      <w:r>
        <w:rPr>
          <w:rFonts w:ascii="Traditional Arabic" w:eastAsia="Calibri" w:hAnsi="Traditional Arabic" w:cs="DanaFajr" w:hint="cs"/>
          <w:spacing w:val="-6"/>
          <w:sz w:val="28"/>
          <w:szCs w:val="28"/>
          <w:rtl/>
        </w:rPr>
        <w:t>إ</w:t>
      </w:r>
      <w:r w:rsidRPr="005258BA">
        <w:rPr>
          <w:rFonts w:ascii="Traditional Arabic" w:eastAsia="Calibri" w:hAnsi="Traditional Arabic" w:cs="DanaFajr" w:hint="cs"/>
          <w:spacing w:val="-6"/>
          <w:sz w:val="28"/>
          <w:szCs w:val="28"/>
          <w:rtl/>
        </w:rPr>
        <w:t xml:space="preserve">جازات الإمامية. في ذات الوقت لا بُدَّ من الرجوع إلى مصنفات قطب الدين الراوندي، أحد علماء الريّ البارزين في القرن السادس الهجري، التي لم يصلنا سوى جزء يسير منها، بالرغم من أن أغلبها لا علاقة له بعلم الكلام. أما كتاب النقض لعبد الجليل القزويني، وكما سيتّضح لاحقاً، رغم تمحوره حول المسائل الكلامية والاعتقادية للطائفة الإمامية، إلاّ أنه في ذات الوقت يكشف عن التوجّهات الاعتقادية والمناهج الكلامية السائدة لفقهاء الإمامية بشكل عامّ في مدينة الريّ إبّان القرن السادس الهجري. كما تجدر الإشارة هنا إلى أبي الفتوح الرازي، الفقيه والواعظ والمفسر الإمامي الشهير من أعلام القرن السادس الهجري أيضاً، صاحب أحد أهم وأشهر التفاسير، الذي ملأ صيته الآفاق. وقد هيمن الطابع القصصي والوعظي على هذا التفسير، لكن إلى جانب ذلك بالإمكان العثور على مجموعة من المسائل الكلامية والاعتقادية في سياق تفسير بعض الآيات. لمزيد من التفاصيل انظر: المدخل </w:t>
      </w:r>
      <w:r w:rsidRPr="005258BA">
        <w:rPr>
          <w:rFonts w:cs="DanaFajr" w:hint="eastAsia"/>
          <w:szCs w:val="22"/>
          <w:rtl/>
        </w:rPr>
        <w:t>«</w:t>
      </w:r>
      <w:r w:rsidRPr="005258BA">
        <w:rPr>
          <w:rFonts w:ascii="Traditional Arabic" w:eastAsia="Calibri" w:hAnsi="Traditional Arabic" w:cs="DanaFajr" w:hint="cs"/>
          <w:spacing w:val="-6"/>
          <w:sz w:val="28"/>
          <w:szCs w:val="28"/>
          <w:rtl/>
        </w:rPr>
        <w:t>أبو الفتوح الرازي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في دائرة المعارف الإسلامية الكبرى، أغلبه لكاتب السطور؛ ولتفاصيل أكثر حول التشيُّع في مدينة الريّ بشكل عامّ انظر: رسول جعفريان، مراحل تطور الشيعة في مدينة الريّ، طهران، الروضة المقدّسة لعبد العظيم الحسني، طهران، ط1، 1371هـ.ش. </w:t>
      </w:r>
    </w:p>
  </w:endnote>
  <w:endnote w:id="909">
    <w:p w:rsidR="00E229BE" w:rsidRPr="005258BA" w:rsidRDefault="00E229BE" w:rsidP="007F5AEC">
      <w:pPr>
        <w:spacing w:line="300" w:lineRule="exact"/>
        <w:ind w:firstLine="0"/>
        <w:rPr>
          <w:rFonts w:ascii="Traditional Arabic" w:eastAsia="Calibri" w:hAnsi="Traditional Arabic" w:cs="DanaFajr"/>
          <w:spacing w:val="-6"/>
          <w:sz w:val="28"/>
          <w:szCs w:val="28"/>
          <w:rtl/>
          <w:lang w:bidi="ar-IQ"/>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للوقوف على تفاصيل هذا الاتجاه عند الإمامية انظر: مقدّمة تحقيق كتاب خلاصة النظر، تصحيح: حسن الأنصاري وزابينة اشميتكه، طبعة رابطة الحكمة وجامعة برلين الأهلية. ولحسن الحظّ فقد سلم كتابه الكلامي الموسوم بـ </w:t>
      </w:r>
      <w:r w:rsidRPr="005258BA">
        <w:rPr>
          <w:rFonts w:cs="DanaFajr" w:hint="eastAsia"/>
          <w:szCs w:val="22"/>
          <w:rtl/>
        </w:rPr>
        <w:t>«</w:t>
      </w:r>
      <w:r w:rsidRPr="005258BA">
        <w:rPr>
          <w:rFonts w:ascii="Traditional Arabic" w:eastAsia="Calibri" w:hAnsi="Traditional Arabic" w:cs="DanaFajr" w:hint="cs"/>
          <w:spacing w:val="-6"/>
          <w:sz w:val="28"/>
          <w:szCs w:val="28"/>
          <w:rtl/>
        </w:rPr>
        <w:t>المنقذ من التقليد</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(أو التعليق العراقي) من الضياع، وطبع في مدينة قم الإيرانية، في مجلّدين. كما اشتهر الحمصي في العديد من مصادر الشيعة والسنّة على أنّه كان ضمن سلسلة أساتذة الفخر الرازي، كما نعرف أيضاً أن الفخر الرازي كان على درايةٍ جيدة بتصانيف أبي الحسين البصري ومحمود الملاحمي، لذا لا نستبعد أن تكون بعض مؤلَّفاته حصيلة متابعاته العلمية في مدينة الريّ في فترة وجود سديد الدين الحمصي وتدريسه مناهج أبي الحسين البصري فيها، مع العلم أنه لم تتمّ الإشارة إلى أي من آراء أبي الحسين في الجزء الثاني من كتاب ضياء الدين، الموسوم بـ (نهاية المرام). ويُشار إلى أن العقيدة الكلامية لأبي الحسين لم تكن من العقائد الرائجة في مدينة الريّ إبّان النصف الأول للقرن السادس الهجري، مع أنّه كان فقيهاً معروفاً بحسب مصادر ذلك الوقت. كما كان على الفخر الرازي أن يتعرَّف على مناهج أبي الحسين والملاحمي طيلة مكوثه في خوارزم؛ وذلك لحاجته لها في مناظرته مع المعتزلة. ولمزيدٍ من التفاصيل حول إقامته في خوارزم انظر مقال أحمد الطاهري العراقي. وللتعرف على مصادر الاعتزال الرئيسية للفخر الرازي في تفسيره الكبير، ومن جملتها: مصنّفات أبي الحسين البصري في الأصول والفقه والكلام، انظر: الشاطبي، الإفادات والإنشادات: 100 ـ 101، تحقيق: محمد أبو الأجفان، مؤسسة الرسالة، بيروت. </w:t>
      </w:r>
    </w:p>
  </w:endnote>
  <w:endnote w:id="910">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انظر: ياقوت، معجم البلدان، المصدر السابق نفسه. </w:t>
      </w:r>
    </w:p>
  </w:endnote>
  <w:endnote w:id="911">
    <w:p w:rsidR="00E229BE" w:rsidRPr="005258BA" w:rsidRDefault="00E229BE" w:rsidP="007F5AEC">
      <w:pPr>
        <w:spacing w:line="300" w:lineRule="exact"/>
        <w:ind w:firstLine="0"/>
        <w:rPr>
          <w:rFonts w:ascii="Traditional Arabic" w:eastAsia="Calibri" w:hAnsi="Traditional Arabic" w:cs="DanaFajr"/>
          <w:spacing w:val="-6"/>
          <w:sz w:val="28"/>
          <w:szCs w:val="28"/>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للوقوف على واقع المذاهب في العصر السلجوقي في إيران الوسطى وخراسان انظر: مادلونك، الف</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ر</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ق الإسلامية؛ ولمزيدٍ من التفاصيل حول وضع الأحناف في خراسان وغيرها من المدن الإيرانية في ذلك العصر، وعلاقاتهم على الصعيدين المذهبي والسياسي، انظر: دراسة لمادلونك أيضاً حول تطوّر الأتراك، ضمن مجموعة دراسات نشرت له، انظر: </w:t>
      </w:r>
    </w:p>
    <w:p w:rsidR="00E229BE" w:rsidRPr="005258BA" w:rsidRDefault="00E229BE" w:rsidP="00784AC8">
      <w:pPr>
        <w:bidi w:val="0"/>
        <w:spacing w:line="310" w:lineRule="exact"/>
        <w:ind w:firstLine="0"/>
        <w:rPr>
          <w:rFonts w:asciiTheme="majorBidi" w:hAnsiTheme="majorBidi" w:cstheme="majorBidi"/>
          <w:sz w:val="20"/>
          <w:szCs w:val="20"/>
        </w:rPr>
      </w:pPr>
      <w:r w:rsidRPr="005258BA">
        <w:rPr>
          <w:rFonts w:asciiTheme="majorBidi" w:hAnsiTheme="majorBidi" w:cstheme="majorBidi"/>
          <w:sz w:val="20"/>
          <w:szCs w:val="20"/>
        </w:rPr>
        <w:t>Madelung, W., Religious Trends in Early Islamic Iran (Columbia Lectures on Iranian Studies,</w:t>
      </w:r>
      <w:r w:rsidRPr="005258BA">
        <w:rPr>
          <w:rFonts w:asciiTheme="majorBidi" w:hAnsiTheme="majorBidi" w:cstheme="majorBidi"/>
          <w:sz w:val="20"/>
          <w:szCs w:val="20"/>
          <w:lang w:bidi="ar-IQ"/>
        </w:rPr>
        <w:t>4</w:t>
      </w:r>
      <w:r w:rsidRPr="005258BA">
        <w:rPr>
          <w:rFonts w:asciiTheme="majorBidi" w:hAnsiTheme="majorBidi" w:cstheme="majorBidi"/>
          <w:sz w:val="20"/>
          <w:szCs w:val="20"/>
        </w:rPr>
        <w:t xml:space="preserve">), Albany, </w:t>
      </w:r>
      <w:r w:rsidRPr="005258BA">
        <w:rPr>
          <w:rFonts w:asciiTheme="majorBidi" w:hAnsiTheme="majorBidi" w:cstheme="majorBidi"/>
          <w:sz w:val="20"/>
          <w:szCs w:val="20"/>
          <w:lang w:bidi="fa-IR"/>
        </w:rPr>
        <w:t>1988</w:t>
      </w:r>
      <w:r w:rsidRPr="005258BA">
        <w:rPr>
          <w:rFonts w:asciiTheme="majorBidi" w:hAnsiTheme="majorBidi" w:cstheme="majorBidi"/>
          <w:sz w:val="20"/>
          <w:szCs w:val="20"/>
        </w:rPr>
        <w:t>.</w:t>
      </w:r>
    </w:p>
    <w:p w:rsidR="00E229BE" w:rsidRPr="005258BA" w:rsidRDefault="00E229BE" w:rsidP="007F5AEC">
      <w:pPr>
        <w:bidi w:val="0"/>
        <w:spacing w:line="300" w:lineRule="exact"/>
        <w:ind w:firstLine="0"/>
        <w:rPr>
          <w:rFonts w:asciiTheme="majorBidi" w:hAnsiTheme="majorBidi" w:cstheme="majorBidi"/>
          <w:sz w:val="20"/>
          <w:szCs w:val="20"/>
          <w:rtl/>
          <w:lang w:bidi="ar-LB"/>
        </w:rPr>
      </w:pPr>
      <w:r w:rsidRPr="005258BA">
        <w:rPr>
          <w:rFonts w:asciiTheme="majorBidi" w:hAnsiTheme="majorBidi" w:cstheme="majorBidi"/>
          <w:sz w:val="20"/>
          <w:szCs w:val="20"/>
        </w:rPr>
        <w:t>Madelung, W., «The Spread of M</w:t>
      </w:r>
      <w:r w:rsidRPr="005258BA">
        <w:rPr>
          <w:rFonts w:ascii="Cambria" w:hAnsi="Cambria" w:cs="Cambria"/>
          <w:sz w:val="20"/>
          <w:szCs w:val="20"/>
        </w:rPr>
        <w:t>ā</w:t>
      </w:r>
      <w:r w:rsidRPr="005258BA">
        <w:rPr>
          <w:rFonts w:asciiTheme="majorBidi" w:hAnsiTheme="majorBidi" w:cstheme="majorBidi"/>
          <w:sz w:val="20"/>
          <w:szCs w:val="20"/>
        </w:rPr>
        <w:t>turidism and the Turks,</w:t>
      </w:r>
      <w:r w:rsidRPr="005258BA">
        <w:rPr>
          <w:rFonts w:ascii="Times New Roman" w:hAnsi="Times New Roman" w:cs="Times New Roman"/>
          <w:sz w:val="20"/>
          <w:szCs w:val="20"/>
        </w:rPr>
        <w:t>»</w:t>
      </w:r>
      <w:r w:rsidRPr="005258BA">
        <w:rPr>
          <w:rFonts w:asciiTheme="majorBidi" w:hAnsiTheme="majorBidi" w:cstheme="majorBidi"/>
          <w:sz w:val="20"/>
          <w:szCs w:val="20"/>
        </w:rPr>
        <w:t xml:space="preserve"> Actas do IV Congresso de Estudos Arabes e Islamicos, Coimbra-Lisboa </w:t>
      </w:r>
      <w:r w:rsidRPr="005258BA">
        <w:rPr>
          <w:rFonts w:asciiTheme="majorBidi" w:hAnsiTheme="majorBidi" w:cstheme="majorBidi"/>
          <w:sz w:val="20"/>
          <w:szCs w:val="20"/>
          <w:lang w:bidi="fa-IR"/>
        </w:rPr>
        <w:t>1968</w:t>
      </w:r>
      <w:r w:rsidRPr="005258BA">
        <w:rPr>
          <w:rFonts w:asciiTheme="majorBidi" w:hAnsiTheme="majorBidi" w:cstheme="majorBidi"/>
          <w:sz w:val="20"/>
          <w:szCs w:val="20"/>
        </w:rPr>
        <w:t xml:space="preserve">, Leiden </w:t>
      </w:r>
      <w:r w:rsidRPr="005258BA">
        <w:rPr>
          <w:rFonts w:asciiTheme="majorBidi" w:hAnsiTheme="majorBidi" w:cstheme="majorBidi"/>
          <w:sz w:val="20"/>
          <w:szCs w:val="20"/>
          <w:lang w:bidi="fa-IR"/>
        </w:rPr>
        <w:t>1971</w:t>
      </w:r>
      <w:r w:rsidRPr="005258BA">
        <w:rPr>
          <w:rFonts w:asciiTheme="majorBidi" w:hAnsiTheme="majorBidi" w:cstheme="majorBidi"/>
          <w:sz w:val="20"/>
          <w:szCs w:val="20"/>
        </w:rPr>
        <w:t xml:space="preserve">, pp. </w:t>
      </w:r>
      <w:r w:rsidRPr="005258BA">
        <w:rPr>
          <w:rFonts w:asciiTheme="majorBidi" w:hAnsiTheme="majorBidi" w:cstheme="majorBidi"/>
          <w:sz w:val="20"/>
          <w:szCs w:val="20"/>
          <w:lang w:bidi="ar-IQ"/>
        </w:rPr>
        <w:t>68-</w:t>
      </w:r>
      <w:r w:rsidRPr="005258BA">
        <w:rPr>
          <w:rFonts w:asciiTheme="majorBidi" w:hAnsiTheme="majorBidi" w:cstheme="majorBidi"/>
          <w:sz w:val="20"/>
          <w:szCs w:val="20"/>
          <w:lang w:bidi="ar-LB"/>
        </w:rPr>
        <w:t>109</w:t>
      </w:r>
      <w:r w:rsidRPr="005258BA">
        <w:rPr>
          <w:rFonts w:asciiTheme="majorBidi" w:hAnsiTheme="majorBidi" w:cstheme="majorBidi"/>
          <w:sz w:val="20"/>
          <w:szCs w:val="20"/>
        </w:rPr>
        <w:t>, and in: Religious Schools and Sects in Medieval Islam, Londres, Variorum,</w:t>
      </w:r>
      <w:r w:rsidRPr="005258BA">
        <w:rPr>
          <w:rFonts w:asciiTheme="majorBidi" w:hAnsiTheme="majorBidi" w:cstheme="majorBidi"/>
          <w:sz w:val="20"/>
          <w:szCs w:val="20"/>
          <w:lang w:bidi="ar-IQ"/>
        </w:rPr>
        <w:t xml:space="preserve"> 1985</w:t>
      </w:r>
      <w:r w:rsidRPr="005258BA">
        <w:rPr>
          <w:rFonts w:asciiTheme="majorBidi" w:hAnsiTheme="majorBidi" w:cstheme="majorBidi"/>
          <w:sz w:val="20"/>
          <w:szCs w:val="20"/>
        </w:rPr>
        <w:t>.</w:t>
      </w:r>
    </w:p>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Traditional Arabic" w:eastAsia="Calibri" w:hAnsi="Traditional Arabic" w:cs="DanaFajr" w:hint="cs"/>
          <w:spacing w:val="-6"/>
          <w:sz w:val="28"/>
          <w:szCs w:val="28"/>
          <w:rtl/>
        </w:rPr>
        <w:t xml:space="preserve">كما نقل عبد الجليل القزويني في كتابه الموسوم بالنقض تفاصيل دقيقة جدّاً تتعلق بالواقع الديني والتشتّت المذهبي في مدينة الريّ في ذلك العصر، مع رصد لطبيعة النـزاعات التي كانت قائمة بين الأحناف والشوافع حينها. وكمثالٍ حصري على هذه النـزاعات انظر: الراوندي، راحة الصدور: 13 فما بعد. </w:t>
      </w:r>
    </w:p>
  </w:endnote>
  <w:endnote w:id="912">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بسيطة هي المعلومات التي نملكها عن تلك الشريحة الاجتماعية، وما عثرنا عليه ما هو إلا معلومات مبعثرة هنا وهناك تحكي سيرة عدد من علماء الشافعية والأشاعرة الذين استوطنوا مدينة الريّ في تلك المرحلة الزمنية، والتي لو وضعت جنباً إلى جنب لأمكنها أن تمنحنا صورةً أكثر جلاءً عن واقع الشوافع والأشاعرة المعاصرين لوالد الفخر الرازي. للوقوف على مجموع هذه المعلومات انظر: دراسة بعنوان </w:t>
      </w:r>
      <w:r w:rsidRPr="005258BA">
        <w:rPr>
          <w:rFonts w:cs="DanaFajr" w:hint="eastAsia"/>
          <w:szCs w:val="22"/>
          <w:rtl/>
        </w:rPr>
        <w:t>«</w:t>
      </w:r>
      <w:r w:rsidRPr="005258BA">
        <w:rPr>
          <w:rFonts w:ascii="Traditional Arabic" w:eastAsia="Calibri" w:hAnsi="Traditional Arabic" w:cs="DanaFajr" w:hint="cs"/>
          <w:spacing w:val="-6"/>
          <w:sz w:val="28"/>
          <w:szCs w:val="28"/>
          <w:rtl/>
        </w:rPr>
        <w:t>المجتمع السن</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ي في الريّ إبان القرنين الخامس والسادس الهجريين</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كما تتوفر معلومات عن الوجهاء والأُسَر في مدينة الريّ آنذاك، والتي من بينها أسرة المشاط، التي كانت تترأّس شريحة الشوافع لسنواتٍ عديدة في القرن السادس، وللوقوف على تفاصيل أكثر انظر: الدراسة السابقة؛ واختصاراً للوقت </w:t>
      </w:r>
      <w:r>
        <w:rPr>
          <w:rFonts w:ascii="Traditional Arabic" w:eastAsia="Calibri" w:hAnsi="Traditional Arabic" w:cs="DanaFajr" w:hint="cs"/>
          <w:spacing w:val="-6"/>
          <w:sz w:val="28"/>
          <w:szCs w:val="28"/>
          <w:rtl/>
        </w:rPr>
        <w:t>ا</w:t>
      </w:r>
      <w:r w:rsidRPr="005258BA">
        <w:rPr>
          <w:rFonts w:ascii="Traditional Arabic" w:eastAsia="Calibri" w:hAnsi="Traditional Arabic" w:cs="DanaFajr" w:hint="cs"/>
          <w:spacing w:val="-6"/>
          <w:sz w:val="28"/>
          <w:szCs w:val="28"/>
          <w:rtl/>
        </w:rPr>
        <w:t xml:space="preserve">نظر أيضاً: تعليقات المحدث الأرموي على كتاب النقض 2: 1103 ـ 1105. وبالإمكان مراجعة كتاب الفخر الرازي حول مناقب الإمام الشافعي، والكتاب الذي صنَّفه والده في هذا السياق أيضاً، انظر: مقدمة أيمن شحادة. طبعاً تجدر الإشارة هنا إلى أن مجموع هذه المصنّفات تمّ تأليفها في إطار ما أشرنا إليه من نزاعات مذهبية حصلت بين الشوافع والأحناف. فعلى سبيل المثال: نرى الإمام الغزالي في مقتبل مسيرته العلمية كان مندفعاً في الذود عن المذهب الشافعي، والردّ عل الأحناف عبر كتاباته في الترجيح بين المذاهب. كذلك حال الجويني أيضاً، الذي صدرت له جملة من المصنّفات لذات السبب. انظر: </w:t>
      </w:r>
    </w:p>
    <w:p w:rsidR="00E229BE" w:rsidRPr="005258BA" w:rsidRDefault="00E229BE" w:rsidP="007F5AEC">
      <w:pPr>
        <w:bidi w:val="0"/>
        <w:spacing w:line="300" w:lineRule="exact"/>
        <w:ind w:firstLine="0"/>
        <w:rPr>
          <w:rFonts w:asciiTheme="majorBidi" w:hAnsiTheme="majorBidi" w:cstheme="majorBidi"/>
          <w:sz w:val="20"/>
          <w:szCs w:val="20"/>
          <w:rtl/>
          <w:lang w:bidi="ar-IQ"/>
        </w:rPr>
      </w:pPr>
      <w:r w:rsidRPr="005258BA">
        <w:rPr>
          <w:rFonts w:asciiTheme="majorBidi" w:hAnsiTheme="majorBidi" w:cstheme="majorBidi"/>
          <w:sz w:val="20"/>
          <w:szCs w:val="20"/>
        </w:rPr>
        <w:t>Chaumont, Éric, «En quoi le ma</w:t>
      </w:r>
      <w:r w:rsidRPr="005258BA">
        <w:rPr>
          <w:rFonts w:ascii="Cambria Math" w:hAnsi="Cambria Math" w:cs="Cambria Math"/>
          <w:sz w:val="20"/>
          <w:szCs w:val="20"/>
        </w:rPr>
        <w:t>ḏ</w:t>
      </w:r>
      <w:r w:rsidRPr="005258BA">
        <w:rPr>
          <w:rFonts w:asciiTheme="majorBidi" w:hAnsiTheme="majorBidi" w:cstheme="majorBidi"/>
          <w:sz w:val="20"/>
          <w:szCs w:val="20"/>
        </w:rPr>
        <w:t>hab š</w:t>
      </w:r>
      <w:r w:rsidRPr="005258BA">
        <w:rPr>
          <w:rFonts w:ascii="Cambria" w:hAnsi="Cambria" w:cs="Cambria"/>
          <w:sz w:val="20"/>
          <w:szCs w:val="20"/>
        </w:rPr>
        <w:t>ā</w:t>
      </w:r>
      <w:r w:rsidRPr="005258BA">
        <w:rPr>
          <w:rFonts w:asciiTheme="majorBidi" w:hAnsiTheme="majorBidi" w:cstheme="majorBidi"/>
          <w:sz w:val="20"/>
          <w:szCs w:val="20"/>
        </w:rPr>
        <w:t>fi</w:t>
      </w:r>
      <w:r w:rsidRPr="005258BA">
        <w:rPr>
          <w:rFonts w:ascii="Cambria Math" w:hAnsi="Cambria Math" w:cs="Cambria Math"/>
          <w:sz w:val="20"/>
          <w:szCs w:val="20"/>
        </w:rPr>
        <w:t>ʿ</w:t>
      </w:r>
      <w:r w:rsidRPr="005258BA">
        <w:rPr>
          <w:rFonts w:asciiTheme="majorBidi" w:hAnsiTheme="majorBidi" w:cstheme="majorBidi"/>
          <w:sz w:val="20"/>
          <w:szCs w:val="20"/>
        </w:rPr>
        <w:t>ite est-il š</w:t>
      </w:r>
      <w:r w:rsidRPr="005258BA">
        <w:rPr>
          <w:rFonts w:ascii="Cambria" w:hAnsi="Cambria" w:cs="Cambria"/>
          <w:sz w:val="20"/>
          <w:szCs w:val="20"/>
        </w:rPr>
        <w:t>ā</w:t>
      </w:r>
      <w:r w:rsidRPr="005258BA">
        <w:rPr>
          <w:rFonts w:asciiTheme="majorBidi" w:hAnsiTheme="majorBidi" w:cstheme="majorBidi"/>
          <w:sz w:val="20"/>
          <w:szCs w:val="20"/>
        </w:rPr>
        <w:t>fi</w:t>
      </w:r>
      <w:r w:rsidRPr="005258BA">
        <w:rPr>
          <w:rFonts w:ascii="Cambria Math" w:hAnsi="Cambria Math" w:cs="Cambria Math"/>
          <w:sz w:val="20"/>
          <w:szCs w:val="20"/>
        </w:rPr>
        <w:t>ʿ</w:t>
      </w:r>
      <w:r w:rsidRPr="005258BA">
        <w:rPr>
          <w:rFonts w:asciiTheme="majorBidi" w:hAnsiTheme="majorBidi" w:cstheme="majorBidi"/>
          <w:sz w:val="20"/>
          <w:szCs w:val="20"/>
        </w:rPr>
        <w:t>ite selon le Mu</w:t>
      </w:r>
      <w:r w:rsidRPr="005258BA">
        <w:rPr>
          <w:rFonts w:ascii="Cambria" w:hAnsi="Cambria" w:cs="Cambria"/>
          <w:sz w:val="20"/>
          <w:szCs w:val="20"/>
        </w:rPr>
        <w:t>ġī</w:t>
      </w:r>
      <w:r w:rsidRPr="005258BA">
        <w:rPr>
          <w:rFonts w:ascii="Cambria Math" w:hAnsi="Cambria Math" w:cs="Cambria Math"/>
          <w:sz w:val="20"/>
          <w:szCs w:val="20"/>
        </w:rPr>
        <w:t>ṯ</w:t>
      </w:r>
      <w:r w:rsidRPr="005258BA">
        <w:rPr>
          <w:rFonts w:asciiTheme="majorBidi" w:hAnsiTheme="majorBidi" w:cstheme="majorBidi"/>
          <w:sz w:val="20"/>
          <w:szCs w:val="20"/>
        </w:rPr>
        <w:t xml:space="preserve"> al-</w:t>
      </w:r>
      <w:r w:rsidRPr="005258BA">
        <w:rPr>
          <w:rFonts w:ascii="Cambria Math" w:hAnsi="Cambria Math" w:cs="Cambria Math"/>
          <w:sz w:val="20"/>
          <w:szCs w:val="20"/>
        </w:rPr>
        <w:t>ḥ</w:t>
      </w:r>
      <w:r w:rsidRPr="005258BA">
        <w:rPr>
          <w:rFonts w:asciiTheme="majorBidi" w:hAnsiTheme="majorBidi" w:cstheme="majorBidi"/>
          <w:sz w:val="20"/>
          <w:szCs w:val="20"/>
        </w:rPr>
        <w:t xml:space="preserve">alq de </w:t>
      </w:r>
      <w:r w:rsidRPr="005258BA">
        <w:rPr>
          <w:rFonts w:ascii="Cambria Math" w:hAnsi="Cambria Math" w:cs="Cambria Math"/>
          <w:sz w:val="20"/>
          <w:szCs w:val="20"/>
        </w:rPr>
        <w:t>Ǧ</w:t>
      </w:r>
      <w:r w:rsidRPr="005258BA">
        <w:rPr>
          <w:rFonts w:asciiTheme="majorBidi" w:hAnsiTheme="majorBidi" w:cstheme="majorBidi"/>
          <w:sz w:val="20"/>
          <w:szCs w:val="20"/>
        </w:rPr>
        <w:t>uwayn</w:t>
      </w:r>
      <w:r w:rsidRPr="005258BA">
        <w:rPr>
          <w:rFonts w:ascii="Cambria" w:hAnsi="Cambria" w:cs="Cambria"/>
          <w:sz w:val="20"/>
          <w:szCs w:val="20"/>
        </w:rPr>
        <w:t>ī</w:t>
      </w:r>
      <w:r w:rsidRPr="005258BA">
        <w:rPr>
          <w:rFonts w:ascii="Times New Roman" w:hAnsi="Times New Roman" w:cs="Times New Roman"/>
          <w:sz w:val="20"/>
          <w:szCs w:val="20"/>
        </w:rPr>
        <w:t>»</w:t>
      </w:r>
      <w:r w:rsidRPr="005258BA">
        <w:rPr>
          <w:rFonts w:asciiTheme="majorBidi" w:hAnsiTheme="majorBidi" w:cstheme="majorBidi"/>
          <w:sz w:val="20"/>
          <w:szCs w:val="20"/>
        </w:rPr>
        <w:t xml:space="preserve">?, Annales Islamologiques </w:t>
      </w:r>
      <w:r w:rsidRPr="005258BA">
        <w:rPr>
          <w:rFonts w:asciiTheme="majorBidi" w:hAnsiTheme="majorBidi" w:cstheme="majorBidi"/>
          <w:sz w:val="20"/>
          <w:szCs w:val="20"/>
          <w:lang w:bidi="ar-IQ"/>
        </w:rPr>
        <w:t>35 (2001)</w:t>
      </w:r>
      <w:r w:rsidRPr="005258BA">
        <w:rPr>
          <w:rFonts w:asciiTheme="majorBidi" w:hAnsiTheme="majorBidi" w:cstheme="majorBidi"/>
          <w:sz w:val="20"/>
          <w:szCs w:val="20"/>
        </w:rPr>
        <w:t xml:space="preserve">, p. </w:t>
      </w:r>
      <w:r w:rsidRPr="005258BA">
        <w:rPr>
          <w:rFonts w:asciiTheme="majorBidi" w:hAnsiTheme="majorBidi" w:cstheme="majorBidi"/>
          <w:sz w:val="20"/>
          <w:szCs w:val="20"/>
          <w:lang w:bidi="ar-IQ"/>
        </w:rPr>
        <w:t>17-26.</w:t>
      </w:r>
    </w:p>
  </w:endnote>
  <w:endnote w:id="913">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وصف كتاب النقض الأحناف بالعدلية إشارة إلى اتجاههم الاعتزالي في العقيدة، وخالف الأشاعرة على منحاهم الجبري، وانتقدهم بشدّة، واستثنى قسماً منهم؛ لما يكنونه من ودٍّ لأهل بيت النبي. انظر: النقض: 142 ـ 146، 344، 371 ـ 373، 416، 458 ـ 459، 592، وغير ذلك من الموارد العديدة الأخرى. </w:t>
      </w:r>
    </w:p>
  </w:endnote>
  <w:endnote w:id="914">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طُبع كتاب النقض مع تعليقة مطولة للمحدث الأرموي جلال الدين مرّتين في طهران، وخرجت الطبعة الثانية بثلاث مجلدات، أحدها تضمن نصّ الكتاب؛ والآخران تضمّنا التعليقات التي أوردت عليه. </w:t>
      </w:r>
    </w:p>
  </w:endnote>
  <w:endnote w:id="915">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خصوصاً أسرة النقباء. ولمزيدٍ من التفاصيل انظر: المقدمة والتعليقات الواردة في كتب فهرست منتجب الدين، والنقض، وديوان القوامي الرازي. </w:t>
      </w:r>
    </w:p>
  </w:endnote>
  <w:endnote w:id="916">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انظر: عبد الجليل القزويني، البعض: 2 ـ 22؛ وتوجد دراسات وبحوث عديدة حول هوية صاحب كتاب </w:t>
      </w:r>
      <w:r w:rsidRPr="005258BA">
        <w:rPr>
          <w:rFonts w:cs="DanaFajr" w:hint="eastAsia"/>
          <w:szCs w:val="22"/>
          <w:rtl/>
        </w:rPr>
        <w:t>«</w:t>
      </w:r>
      <w:r w:rsidRPr="005258BA">
        <w:rPr>
          <w:rFonts w:ascii="Traditional Arabic" w:eastAsia="Calibri" w:hAnsi="Traditional Arabic" w:cs="DanaFajr" w:hint="cs"/>
          <w:spacing w:val="-6"/>
          <w:sz w:val="28"/>
          <w:szCs w:val="28"/>
          <w:rtl/>
        </w:rPr>
        <w:t>البعض</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منها ما قام به المحدّث الأرموي، وخلص إلى أنه شخصٌ يُدعى </w:t>
      </w:r>
      <w:r w:rsidRPr="005258BA">
        <w:rPr>
          <w:rFonts w:cs="DanaFajr" w:hint="eastAsia"/>
          <w:szCs w:val="22"/>
          <w:rtl/>
        </w:rPr>
        <w:t>«</w:t>
      </w:r>
      <w:r w:rsidRPr="005258BA">
        <w:rPr>
          <w:rFonts w:ascii="Traditional Arabic" w:eastAsia="Calibri" w:hAnsi="Traditional Arabic" w:cs="DanaFajr" w:hint="cs"/>
          <w:spacing w:val="-6"/>
          <w:sz w:val="28"/>
          <w:szCs w:val="28"/>
          <w:rtl/>
        </w:rPr>
        <w:t>شهاب الدين التواريخي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سنّي من أشاعرة المشاط في الريّ، شخص لم يَرِدْ له ذكر في المصادر الموثوقة، ولم يعرف له أصلٌ ولا نسب. كما يظهر من تعبيرات أحد وجهاء أسرة المشاط، والتي ينقلها القزويني في نقضه (انظر: النقض: 373، 592) أن صاحب كتاب </w:t>
      </w:r>
      <w:r w:rsidRPr="005258BA">
        <w:rPr>
          <w:rFonts w:cs="DanaFajr" w:hint="eastAsia"/>
          <w:szCs w:val="22"/>
          <w:rtl/>
        </w:rPr>
        <w:t>«</w:t>
      </w:r>
      <w:r w:rsidRPr="005258BA">
        <w:rPr>
          <w:rFonts w:ascii="Traditional Arabic" w:eastAsia="Calibri" w:hAnsi="Traditional Arabic" w:cs="DanaFajr" w:hint="cs"/>
          <w:spacing w:val="-6"/>
          <w:sz w:val="28"/>
          <w:szCs w:val="28"/>
          <w:rtl/>
        </w:rPr>
        <w:t>البعض</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لا ينتمي إلى أسرة المشاط لا من قريبٍ ولا من بعيد. للمزيد من التفاصيل انظر: المحدث الأرموي، مقدّمة النقض والتعليقة عليه: 2 ـ 4؛ تعليقات النقض 2: 1103 ـ 1104. </w:t>
      </w:r>
    </w:p>
  </w:endnote>
  <w:endnote w:id="917">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للوقوف على مصدر محل الشاهد انظر: النقض: 344 ـ 345، 434، 446 ـ 453، 458 ـ 459، 550؛ وللوقوف على موضوع </w:t>
      </w:r>
      <w:r w:rsidRPr="005258BA">
        <w:rPr>
          <w:rFonts w:cs="DanaFajr" w:hint="eastAsia"/>
          <w:szCs w:val="22"/>
          <w:rtl/>
        </w:rPr>
        <w:t>«</w:t>
      </w:r>
      <w:r w:rsidRPr="005258BA">
        <w:rPr>
          <w:rFonts w:ascii="Traditional Arabic" w:eastAsia="Calibri" w:hAnsi="Traditional Arabic" w:cs="DanaFajr" w:hint="cs"/>
          <w:spacing w:val="-6"/>
          <w:sz w:val="28"/>
          <w:szCs w:val="28"/>
          <w:rtl/>
        </w:rPr>
        <w:t>النظر</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وأهميته، وردّ عقيدة الإسماعيلية حول </w:t>
      </w:r>
      <w:r w:rsidRPr="005258BA">
        <w:rPr>
          <w:rFonts w:cs="DanaFajr" w:hint="eastAsia"/>
          <w:szCs w:val="22"/>
          <w:rtl/>
        </w:rPr>
        <w:t>«</w:t>
      </w:r>
      <w:r w:rsidRPr="005258BA">
        <w:rPr>
          <w:rFonts w:ascii="Traditional Arabic" w:eastAsia="Calibri" w:hAnsi="Traditional Arabic" w:cs="DanaFajr" w:hint="cs"/>
          <w:spacing w:val="-6"/>
          <w:sz w:val="28"/>
          <w:szCs w:val="28"/>
          <w:rtl/>
        </w:rPr>
        <w:t>التعليم</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والتي تفضي إلى إبطال القول بـ </w:t>
      </w:r>
      <w:r w:rsidRPr="005258BA">
        <w:rPr>
          <w:rFonts w:cs="DanaFajr" w:hint="eastAsia"/>
          <w:szCs w:val="22"/>
          <w:rtl/>
        </w:rPr>
        <w:t>«</w:t>
      </w:r>
      <w:r w:rsidRPr="005258BA">
        <w:rPr>
          <w:rFonts w:ascii="Traditional Arabic" w:eastAsia="Calibri" w:hAnsi="Traditional Arabic" w:cs="DanaFajr" w:hint="cs"/>
          <w:spacing w:val="-6"/>
          <w:sz w:val="28"/>
          <w:szCs w:val="28"/>
          <w:rtl/>
        </w:rPr>
        <w:t>النظر</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انظر: الغزالي، فضائح البانية والدراسات ذات الصلة. </w:t>
      </w:r>
    </w:p>
  </w:endnote>
  <w:endnote w:id="918">
    <w:p w:rsidR="00E229BE" w:rsidRPr="005258BA" w:rsidRDefault="00E229BE" w:rsidP="007F5AEC">
      <w:pPr>
        <w:spacing w:line="300" w:lineRule="exact"/>
        <w:ind w:firstLine="0"/>
        <w:rPr>
          <w:rFonts w:ascii="Traditional Arabic" w:hAnsi="Traditional Arabic" w:cs="DanaFajr"/>
          <w:sz w:val="28"/>
          <w:szCs w:val="28"/>
          <w:rtl/>
          <w:lang w:bidi="ar-IQ"/>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يمكننا ملاحظة هذا النمط من الردود ضد الأشاعرة في أغلب مصنفات الإمامية، بدءاً بعهد الشيخ المفيد ومعاصره أبي بكر الباقلاني، ومروراً بعهد الفخر الرازي، وانتهاء بعهد العلاّمة الحلّي. لكنْ بعد مرحلة العلاّمة أخذت حدّة الردود بالتراجع، وأصبحت إجمالية غير مباشرة، كما هو الحال في الردّ على أهل الجبر بدلاً من الردّ على الأشاعرة، وهكذا. ولا بُدَّ في هذا السياق من الإشارة إلى كتاب الشيخ معين الدين أبي المكارم سعد بن أبي طالب بن عيس المتكلم الرازي، المعروف بالنجيب، الذي يردّ فيه على كتاب أبي الفضائل المشاط المتضمن موضوع الرؤية، انظر: فهرست منتجب الدين: 87. وقد مرّ الحديث عن أسرة المشاط سابقاً. وتجدر الإشارة هنا إلى رسالة الشيخ رشيد الدين أبي سعيد عبد الجليل بن أبي الفتح مسعود بن عيسى المتكلم الرازي والفقيه المعروف في زمانه في مدينة الريّ، وقد عنونها: </w:t>
      </w:r>
      <w:r w:rsidRPr="005258BA">
        <w:rPr>
          <w:rFonts w:cs="DanaFajr" w:hint="eastAsia"/>
          <w:szCs w:val="22"/>
          <w:rtl/>
        </w:rPr>
        <w:t>«</w:t>
      </w:r>
      <w:r w:rsidRPr="005258BA">
        <w:rPr>
          <w:rFonts w:ascii="Traditional Arabic" w:eastAsia="Calibri" w:hAnsi="Traditional Arabic" w:cs="DanaFajr" w:hint="cs"/>
          <w:spacing w:val="-6"/>
          <w:sz w:val="28"/>
          <w:szCs w:val="28"/>
          <w:rtl/>
        </w:rPr>
        <w:t>رسالة في نفي الرؤية للردّ على الأشاعرة</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انظر: المصدر السابق: 110. </w:t>
      </w:r>
    </w:p>
  </w:endnote>
  <w:endnote w:id="919">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بهذا الصدد انظر: دراسة لكاتب السطور، بعنوان: </w:t>
      </w:r>
      <w:r w:rsidRPr="005258BA">
        <w:rPr>
          <w:rFonts w:cs="DanaFajr" w:hint="eastAsia"/>
          <w:szCs w:val="22"/>
          <w:rtl/>
        </w:rPr>
        <w:t>«</w:t>
      </w:r>
      <w:r w:rsidRPr="005258BA">
        <w:rPr>
          <w:rFonts w:ascii="Traditional Arabic" w:eastAsia="Calibri" w:hAnsi="Traditional Arabic" w:cs="DanaFajr" w:hint="cs"/>
          <w:spacing w:val="-6"/>
          <w:sz w:val="28"/>
          <w:szCs w:val="28"/>
          <w:rtl/>
        </w:rPr>
        <w:t>أبو بكر الباقلاني ومعاصروه: الجدل الشيعي ـ السن</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ي وكتاب جديد في الإمامة</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كتاب ماه دين، العدد 107 ـ 109: 4 ـ 11، 2007. </w:t>
      </w:r>
    </w:p>
  </w:endnote>
  <w:endnote w:id="920">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لم تخرج أغلب مؤلفات الإمامية التي صنِّفت في النصف الأول من القرن السابع ـ ككتاب تبصرة العوام لجمال الدين محمد بن الحسين بن الحسن الرازي في شيراز؛ وكتاب كامل البهائي لعماد الدين الطبري ـ عن إطار الجو</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 الذي ساد في القرن السادس، ودفع لتأليف كتاب النقض. وبشكلٍ عامّ استمرت وتيرة ردود الشيعة على أهل السنّة فترة طويلة نسبياً؛ والسبب أن نسبة الأشاعرة المتعرّضين للشيعة والمنتشرين في بقاع جغرافية مختلفة كانت تفوق بكثير نسبة الشيعة المتصدّين لهم. وكمثالٍ على ذلك نلاحظ أن معظم مضامين كتاب تبصرة العوام مشابهة لمضامين كتاب النقض، وخصوصاً في ما يتّصل بعقيدة الأشاعرة؛ إذ يشدِّد الكاتب في الردّ على عقيدة الجبر، مستشهداً بآراء كبار فقهاء الأشاعرة والعديد من كتبهم المشهورة، ممّا يعني أنّه كان ملمّاً إلى حدٍّ كبير بهذا النمط من الكتب. انظر: 98 فما بعد؛ 108 فما بعد. </w:t>
      </w:r>
    </w:p>
  </w:endnote>
  <w:endnote w:id="921">
    <w:p w:rsidR="00E229BE" w:rsidRPr="005258BA" w:rsidRDefault="00E229BE" w:rsidP="00AC0D52">
      <w:pPr>
        <w:spacing w:line="31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انظر بهذا الصدد: رسول جعفريان، </w:t>
      </w:r>
      <w:r w:rsidRPr="005258BA">
        <w:rPr>
          <w:rFonts w:cs="DanaFajr" w:hint="eastAsia"/>
          <w:szCs w:val="22"/>
          <w:rtl/>
        </w:rPr>
        <w:t>«</w:t>
      </w:r>
      <w:r w:rsidRPr="005258BA">
        <w:rPr>
          <w:rFonts w:ascii="Traditional Arabic" w:eastAsia="Calibri" w:hAnsi="Traditional Arabic" w:cs="DanaFajr" w:hint="cs"/>
          <w:spacing w:val="-6"/>
          <w:sz w:val="28"/>
          <w:szCs w:val="28"/>
          <w:rtl/>
        </w:rPr>
        <w:t>رؤية حوار المذاهب في القرنين السادس والسابع الهجريين</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قم 1992. </w:t>
      </w:r>
    </w:p>
  </w:endnote>
  <w:endnote w:id="922">
    <w:p w:rsidR="00E229BE" w:rsidRPr="005258BA" w:rsidRDefault="00E229BE" w:rsidP="007F5AEC">
      <w:pPr>
        <w:spacing w:line="300" w:lineRule="exact"/>
        <w:ind w:firstLine="0"/>
        <w:rPr>
          <w:rFonts w:ascii="Traditional Arabic" w:hAnsi="Traditional Arabic" w:cs="DanaFajr"/>
          <w:sz w:val="28"/>
          <w:szCs w:val="28"/>
          <w:rtl/>
          <w:lang w:bidi="ar-IQ"/>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لمزيدٍ من التفاصيل حول أبي القاسم الأنصاري وتوجُّهاته انظر: المختصر ـ من كتاب السياق لتاريخ نيسابور: 11 ـ 115، تحقيق محمد كاظم محمودي، طهران، 2002 (النسخة الفارسية). وقد كان الأنصاري أستاذاً لصاحب الملل والنحل أيضاً، ومؤلفاً لكتابي الغنية وشرح الإرشاد. انظر: مقدمة أيمن شحادة على هذا الكتاب؛ ومقدّمة الطبعة الجديدة لكتاب الغنية. </w:t>
      </w:r>
    </w:p>
  </w:endnote>
  <w:endnote w:id="923">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كتب </w:t>
      </w:r>
      <w:r>
        <w:rPr>
          <w:rFonts w:ascii="Traditional Arabic" w:eastAsia="Calibri" w:hAnsi="Traditional Arabic" w:cs="DanaFajr" w:hint="cs"/>
          <w:spacing w:val="-6"/>
          <w:sz w:val="28"/>
          <w:szCs w:val="28"/>
          <w:rtl/>
        </w:rPr>
        <w:t>مثل</w:t>
      </w:r>
      <w:r w:rsidRPr="005258BA">
        <w:rPr>
          <w:rFonts w:ascii="Traditional Arabic" w:eastAsia="Calibri" w:hAnsi="Traditional Arabic" w:cs="DanaFajr" w:hint="cs"/>
          <w:spacing w:val="-6"/>
          <w:sz w:val="28"/>
          <w:szCs w:val="28"/>
          <w:rtl/>
        </w:rPr>
        <w:t>: المختصر لأبي إسحاق الإسفراييني، وشرح اللمع لأبي بكر، والبيان عن الأصول الخمس له أيضاً (108 ب)، وكتاب الهداية والاجتهاد للباقلاني (109 ب، 265 ألف)، وكتاب الأسماء والصفات لأبي إسحاق الإسفراييني (204 ب)، ونقض النقض للباقلاني (249 الف)، والتمهيد للقاضي الباقلاني (313 ب)، شيخنا الإمام أبو القاسم الأنصاري</w:t>
      </w:r>
      <w:r w:rsidRPr="004734C3">
        <w:rPr>
          <w:rFonts w:ascii="Traditional Arabic" w:eastAsia="Calibri" w:hAnsi="Traditional Arabic" w:cs="Mosawi" w:hint="cs"/>
          <w:spacing w:val="-6"/>
          <w:sz w:val="20"/>
          <w:szCs w:val="20"/>
          <w:rtl/>
        </w:rPr>
        <w:t>&amp;</w:t>
      </w:r>
      <w:r w:rsidRPr="005258BA">
        <w:rPr>
          <w:rFonts w:ascii="Traditional Arabic" w:eastAsia="Calibri" w:hAnsi="Traditional Arabic" w:cs="DanaFajr" w:hint="cs"/>
          <w:spacing w:val="-6"/>
          <w:sz w:val="28"/>
          <w:szCs w:val="28"/>
          <w:rtl/>
        </w:rPr>
        <w:t xml:space="preserve"> في تفسيره المترجم بالتقريب وغيرها. واعتمد أبو الحسن الأشعري في مصنفاته اللاحقة على كتب الأشاعرة المتقدمين، كمصنَّفات ابن فورك، وذلك أن أغلب كتب الأشاعرة اللاحقة اختفت أو تعرّضت للتلف. ويعتبر المجرد في مقالات أبي الحسن الأشعري لابن فورك من أهم المصادر التي حَوَت تلك الأقوال. ومن الجدير ذكره بهذا الصدد أنّ ابن فورك لم يتطرّق في مصنَّفه، الذي لم يُعْثَر سوى على المجلد الثاني منه، إلى الغزالي، ولو بكلمةٍ واحدة، مما يشير إلى أنه لم يكن مصدر إلهام للفكر الأشعري بأيّ حالٍ من الأحوال. هذا بالرغم من أنه لم يغادر تمسكه بمبادئ الفكر الأشعري التي استلهمها من أستاذه إمام الحرمين الجويني، أبرز متكلمي الأشاعرة في زمانه، والتي بَدَت واضحةً من خلال جملة من مصنّفاته. ولم يكن نفوذ الجويني بين الأشاعرة مقتصراً على المشرق الإسلامي فحَسْب، وهو الأمر الذي يمكن ملاحظته بوضوح</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 عبر كتاب نهاية المرام الذي نحن بصدده، إنما تعدى ذلك ليشمل كلاًّ من: الأندلس وأفريقيا والمغرب الإسلامي، والتي شهدت تهافتاً على كتبه ومصن</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فاته، وحلّت بديلاً لمصن</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فات الأشاعرة الأخرى، بما في ذلك أشاعرة المغرب، الأمر الذي يكشف لنا حقيقة وجود هذا الكمّ الهائل من الشروح على كتابه الإرشاد، والاعتماد الكامل على كتبه في مصنّفات الأشاعرة. ومع صعود دولة الموحدين وصل انتشار المذهب الأشعري إلى ذروته. ولمزيدٍ من التفاصيل حول هذا الموضوع انظر: مقدّمة جمال علال البختي على تحقيق كتاب مقدّمات المراشد إلى علم العقائد، لابن الخمير السبتي، تطوان، 1425هـ ـ 2004م. </w:t>
      </w:r>
    </w:p>
  </w:endnote>
  <w:endnote w:id="924">
    <w:p w:rsidR="00E229BE" w:rsidRPr="005258BA" w:rsidRDefault="00E229BE" w:rsidP="007F5AEC">
      <w:pPr>
        <w:spacing w:line="300" w:lineRule="exact"/>
        <w:ind w:firstLine="0"/>
        <w:rPr>
          <w:rFonts w:ascii="Traditional Arabic" w:hAnsi="Traditional Arabic" w:cs="DanaFajr"/>
          <w:sz w:val="28"/>
          <w:szCs w:val="28"/>
          <w:rtl/>
          <w:lang w:bidi="ar-IQ"/>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ليست واضحة لنا تماماً لوحة العلاقات التي كانت سائدة في المجتمع الرازي بين المعتزلة والزيدية من جهة وبين الأشاعرة من جهةٍ أخرى، غير أنه ـ وعلى سبيل المثال ـ ورد في نسخةٍ قديمة لأحد المعتزلة (دونت عام 570هـ)، عنوانها </w:t>
      </w:r>
      <w:r w:rsidRPr="005258BA">
        <w:rPr>
          <w:rFonts w:cs="DanaFajr" w:hint="eastAsia"/>
          <w:szCs w:val="22"/>
          <w:rtl/>
        </w:rPr>
        <w:t>«</w:t>
      </w:r>
      <w:r w:rsidRPr="005258BA">
        <w:rPr>
          <w:rFonts w:ascii="Traditional Arabic" w:eastAsia="Calibri" w:hAnsi="Traditional Arabic" w:cs="DanaFajr" w:hint="cs"/>
          <w:spacing w:val="-6"/>
          <w:sz w:val="28"/>
          <w:szCs w:val="28"/>
          <w:rtl/>
        </w:rPr>
        <w:t>شرح التذكرة</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نصٌّ أشعري منقول عن كتاب موسوم بـ </w:t>
      </w:r>
      <w:r w:rsidRPr="005258BA">
        <w:rPr>
          <w:rFonts w:cs="DanaFajr" w:hint="eastAsia"/>
          <w:szCs w:val="22"/>
          <w:rtl/>
        </w:rPr>
        <w:t>«</w:t>
      </w:r>
      <w:r w:rsidRPr="005258BA">
        <w:rPr>
          <w:rFonts w:ascii="Traditional Arabic" w:eastAsia="Calibri" w:hAnsi="Traditional Arabic" w:cs="DanaFajr" w:hint="cs"/>
          <w:spacing w:val="-6"/>
          <w:sz w:val="28"/>
          <w:szCs w:val="28"/>
          <w:rtl/>
        </w:rPr>
        <w:t>النهاية في الكلام</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وأغلب الظنّ ـ بحسب كاتب السطور ـ أنه مقتطف من المجلد الأول لكتاب نهاية المرام لضياء الدين الرازي، الذي لم يصلنا سوى المجلد الثاني منه؛ ذلك أن أسلوبه في الطرح قريب جدّاً من أسلوب ضياء الدين. لذلك لا نجد من بين الكتب الكلامية الاشعرية كتاباً مستقلاًّ عن النسخة المذكورة سوى كتاب </w:t>
      </w:r>
      <w:r w:rsidRPr="005258BA">
        <w:rPr>
          <w:rFonts w:cs="DanaFajr" w:hint="eastAsia"/>
          <w:szCs w:val="22"/>
          <w:rtl/>
        </w:rPr>
        <w:t>«</w:t>
      </w:r>
      <w:r w:rsidRPr="005258BA">
        <w:rPr>
          <w:rFonts w:ascii="Traditional Arabic" w:eastAsia="Calibri" w:hAnsi="Traditional Arabic" w:cs="DanaFajr" w:hint="cs"/>
          <w:spacing w:val="-6"/>
          <w:sz w:val="28"/>
          <w:szCs w:val="28"/>
          <w:rtl/>
        </w:rPr>
        <w:t>نهاية الإقدام</w:t>
      </w:r>
      <w:r w:rsidRPr="005258BA">
        <w:rPr>
          <w:rFonts w:cs="DanaFajr" w:hint="eastAsia"/>
          <w:szCs w:val="22"/>
          <w:rtl/>
        </w:rPr>
        <w:t>»</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 للشهرستاني. ولمزيدٍ من التفاصيل حول هذه النسخة، التي طبعت ترجمتها بواسطة زابينة اشميتكه في طهران (رابطة الحكمة بمساعدة جامعة برلين) انظر: مقالات زابينة اشميتكه ودانيل جيمارة (ضمن مصادر هذه المقالة)، وأيضاً: مقالتي تحت عنوان: </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كتاب من كتب متكلّمي المعتزلة في الريّ)، مجلة </w:t>
      </w:r>
      <w:r w:rsidRPr="005258BA">
        <w:rPr>
          <w:rFonts w:cs="DanaFajr" w:hint="eastAsia"/>
          <w:szCs w:val="22"/>
          <w:rtl/>
        </w:rPr>
        <w:t>«</w:t>
      </w:r>
      <w:r w:rsidRPr="005258BA">
        <w:rPr>
          <w:rFonts w:ascii="Traditional Arabic" w:eastAsia="Calibri" w:hAnsi="Traditional Arabic" w:cs="DanaFajr" w:hint="cs"/>
          <w:spacing w:val="-6"/>
          <w:sz w:val="28"/>
          <w:szCs w:val="28"/>
          <w:rtl/>
        </w:rPr>
        <w:t>ماه دين</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العدد 104 ـ 106: 68 ـ 75، 2007م. ولم نقِفْ إلى هذه اللحظة على حيثية انضمام هذا الجزء من كتاب </w:t>
      </w:r>
      <w:r w:rsidRPr="005258BA">
        <w:rPr>
          <w:rFonts w:cs="DanaFajr" w:hint="eastAsia"/>
          <w:szCs w:val="22"/>
          <w:rtl/>
        </w:rPr>
        <w:t>«</w:t>
      </w:r>
      <w:r w:rsidRPr="005258BA">
        <w:rPr>
          <w:rFonts w:ascii="Traditional Arabic" w:eastAsia="Calibri" w:hAnsi="Traditional Arabic" w:cs="DanaFajr" w:hint="cs"/>
          <w:spacing w:val="-6"/>
          <w:sz w:val="28"/>
          <w:szCs w:val="28"/>
          <w:rtl/>
        </w:rPr>
        <w:t>النهاية</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لكتاب </w:t>
      </w:r>
      <w:r w:rsidRPr="005258BA">
        <w:rPr>
          <w:rFonts w:cs="DanaFajr" w:hint="eastAsia"/>
          <w:szCs w:val="22"/>
          <w:rtl/>
        </w:rPr>
        <w:t>«</w:t>
      </w:r>
      <w:r w:rsidRPr="005258BA">
        <w:rPr>
          <w:rFonts w:ascii="Traditional Arabic" w:eastAsia="Calibri" w:hAnsi="Traditional Arabic" w:cs="DanaFajr" w:hint="cs"/>
          <w:spacing w:val="-6"/>
          <w:sz w:val="28"/>
          <w:szCs w:val="28"/>
          <w:rtl/>
        </w:rPr>
        <w:t>شرح التذكرة</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لكنّ المحرز هو تزامن فترة التدوين بالنسبة لكلا الكتابين، وربما تكون وحدة القلم أيضاً. ويحتمل أن يكون السبب وراء ذلك اشتراكهما في المسائل والموضوعات، كمسألة الموجود والمعدوم، ومسألة الأحوال، وغيرها. ومهما يكن من أمرٍ فإنْ صحّ هذا الاحتمال فمعناه أن معتزلة </w:t>
      </w:r>
      <w:r>
        <w:rPr>
          <w:rFonts w:ascii="Traditional Arabic" w:eastAsia="Calibri" w:hAnsi="Traditional Arabic" w:cs="DanaFajr" w:hint="cs"/>
          <w:spacing w:val="-6"/>
          <w:sz w:val="28"/>
          <w:szCs w:val="28"/>
          <w:rtl/>
        </w:rPr>
        <w:t>و</w:t>
      </w:r>
      <w:r w:rsidRPr="005258BA">
        <w:rPr>
          <w:rFonts w:ascii="Traditional Arabic" w:eastAsia="Calibri" w:hAnsi="Traditional Arabic" w:cs="DanaFajr" w:hint="cs"/>
          <w:spacing w:val="-6"/>
          <w:sz w:val="28"/>
          <w:szCs w:val="28"/>
          <w:rtl/>
        </w:rPr>
        <w:t xml:space="preserve">زيدية القرن السادس كانوا على معرفة جيدة بكتاب نهاية المرام لضياء الدين. هذا ومن المزمع أن ننشر في القريب تحليلاً وتصحيحاً أجريناه على هذا الكتاب. </w:t>
      </w:r>
    </w:p>
  </w:endnote>
  <w:endnote w:id="925">
    <w:p w:rsidR="00E229BE" w:rsidRPr="005258BA" w:rsidRDefault="00E229BE" w:rsidP="007F5AEC">
      <w:pPr>
        <w:spacing w:line="300" w:lineRule="exact"/>
        <w:ind w:firstLine="0"/>
        <w:rPr>
          <w:rFonts w:ascii="Traditional Arabic" w:hAnsi="Traditional Arabic" w:cs="DanaFajr"/>
          <w:sz w:val="28"/>
          <w:szCs w:val="28"/>
          <w:rtl/>
          <w:lang w:bidi="ar-IQ"/>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يعتبر ذلك أمراً معهوداً في مصنّفات الأشاعرة. انظر على سبيل المثال: عبد القاهر البغدادي، أصول الدين: 307 ـ 310. كما لا بُدَّ من التنويه إلى أن ما أورده ضياء الدين الرازي في هذا الباب حول طبقات الأشاعرة وأهل السن</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ة والجماعة مبنيّ على فصل مشابه للبغدادي في أصول الدين، يشير كلاهما إلى زعامة الإمام عليّ أمير المؤمنين لعلم الكلام وانتهاء سلسلة الكلام السنّي إليه. وعلى هذا المنوال يسير الفخر الرازي في رسالته الفارسية المعروفة بتحصيل الحقّ، مقتصراً على إيراد السلسلة السندية لمذهبه وسنّته الكلامية والاعتقادية (انظر: الفخر الرازي </w:t>
      </w:r>
      <w:r w:rsidRPr="005258BA">
        <w:rPr>
          <w:rFonts w:cs="DanaFajr" w:hint="eastAsia"/>
          <w:szCs w:val="22"/>
          <w:rtl/>
        </w:rPr>
        <w:t>«</w:t>
      </w:r>
      <w:r w:rsidRPr="005258BA">
        <w:rPr>
          <w:rFonts w:ascii="Traditional Arabic" w:eastAsia="Calibri" w:hAnsi="Traditional Arabic" w:cs="DanaFajr" w:hint="cs"/>
          <w:spacing w:val="-6"/>
          <w:sz w:val="28"/>
          <w:szCs w:val="28"/>
          <w:rtl/>
        </w:rPr>
        <w:t>تحصيل الحق</w:t>
      </w:r>
      <w:r w:rsidRPr="005258BA">
        <w:rPr>
          <w:rFonts w:cs="DanaFajr" w:hint="eastAsia"/>
          <w:szCs w:val="22"/>
          <w:rtl/>
        </w:rPr>
        <w:t>»</w:t>
      </w:r>
      <w:r w:rsidRPr="005258BA">
        <w:rPr>
          <w:rFonts w:ascii="Traditional Arabic" w:eastAsia="Calibri" w:hAnsi="Traditional Arabic" w:cs="DanaFajr" w:hint="cs"/>
          <w:spacing w:val="-6"/>
          <w:sz w:val="28"/>
          <w:szCs w:val="28"/>
          <w:rtl/>
        </w:rPr>
        <w:t>، ضمن مجموعة 14 رسالة: 52 ـ 53، باهتمام: السيد محمد باقر السبزواري، جامعة طهران، ط2، 2005 م. وكانت الرؤية السائدة بين المعتزلة أيضاً تفيد بأنّ العقيدة الاعتزالية تنتهي إلى الإمام أمير المؤمنين عليّ، وهذا ما تجده في مصنّفاتهم المختلفة. مضافاً إلى ذلك يؤكّد الفخر الرازي في رسالته التي سبق ذكرها أن سلسلة الأساتذة الأشاعرة تنتهي إلى الإمام عليّ، ومنها إلى النبيّ الأكرم</w:t>
      </w:r>
      <w:r w:rsidRPr="00E80D72">
        <w:rPr>
          <w:rFonts w:ascii="Traditional Arabic" w:eastAsia="Calibri" w:hAnsi="Traditional Arabic" w:cs="Mosawi" w:hint="cs"/>
          <w:spacing w:val="-6"/>
          <w:sz w:val="20"/>
          <w:szCs w:val="20"/>
          <w:rtl/>
        </w:rPr>
        <w:t>|</w:t>
      </w:r>
      <w:r w:rsidRPr="005258BA">
        <w:rPr>
          <w:rFonts w:ascii="Traditional Arabic" w:eastAsia="Calibri" w:hAnsi="Traditional Arabic" w:cs="DanaFajr" w:hint="cs"/>
          <w:spacing w:val="-6"/>
          <w:sz w:val="28"/>
          <w:szCs w:val="28"/>
          <w:rtl/>
        </w:rPr>
        <w:t xml:space="preserve">، عن طريق أبي عليّ الجبائي أستاذ أبي الحسن الأشعري، مع العلم أنّه في مواضع عديدة كان يرى وجود الخلاف بين الجبائي وتلميذه الأشعري (انظر بهذا الصدد: ابن أبي الحديد، شرح نهج البلاغة 1: 17)؛ وانظر أيضاً: </w:t>
      </w:r>
      <w:r>
        <w:rPr>
          <w:rFonts w:ascii="Traditional Arabic" w:eastAsia="Calibri" w:hAnsi="Traditional Arabic" w:cs="DanaFajr" w:hint="cs"/>
          <w:spacing w:val="-6"/>
          <w:sz w:val="28"/>
          <w:szCs w:val="28"/>
          <w:rtl/>
        </w:rPr>
        <w:t>ا</w:t>
      </w:r>
      <w:r w:rsidRPr="005258BA">
        <w:rPr>
          <w:rFonts w:ascii="Traditional Arabic" w:eastAsia="Calibri" w:hAnsi="Traditional Arabic" w:cs="DanaFajr" w:hint="cs"/>
          <w:spacing w:val="-6"/>
          <w:sz w:val="28"/>
          <w:szCs w:val="28"/>
          <w:rtl/>
        </w:rPr>
        <w:t>لفخر الرازي</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 الرياض المونقة: 14 ـ 174، الذي يسرد فيه مجموعة من المصنّفات الكلامية لعدد من المتكلّمين المشهورين منذ عهد أبي الحسن الأشعري إلى زمانه، مفصلاً الحديث عن كلّ واحد منها. ومن جملة ذلك إيراده معلومات قيمة عن تلامذة أبي القاسم الأنصاري، الأمر الذي يهمنا كثيراً. ويؤكّد في نهاية المطاف على أن المذهب الأشعري هو مذهب أكثر </w:t>
      </w:r>
      <w:r w:rsidRPr="005258BA">
        <w:rPr>
          <w:rFonts w:cs="DanaFajr" w:hint="eastAsia"/>
          <w:szCs w:val="22"/>
          <w:rtl/>
        </w:rPr>
        <w:t>«</w:t>
      </w:r>
      <w:r w:rsidRPr="005258BA">
        <w:rPr>
          <w:rFonts w:ascii="Traditional Arabic" w:eastAsia="Calibri" w:hAnsi="Traditional Arabic" w:cs="DanaFajr" w:hint="cs"/>
          <w:spacing w:val="-6"/>
          <w:sz w:val="28"/>
          <w:szCs w:val="28"/>
          <w:rtl/>
        </w:rPr>
        <w:t>السلف</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w:t>
      </w:r>
    </w:p>
  </w:endnote>
  <w:endnote w:id="926">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مع أنّ أسلوب ضياء الدين في الردّ على الشيعة في كتابه نهاية المرام لم يكن بالحدّة التي اتّسم بها أسلوب </w:t>
      </w:r>
      <w:r w:rsidRPr="005258BA">
        <w:rPr>
          <w:rFonts w:cs="DanaFajr" w:hint="eastAsia"/>
          <w:szCs w:val="22"/>
          <w:rtl/>
        </w:rPr>
        <w:t>«</w:t>
      </w:r>
      <w:r w:rsidRPr="005258BA">
        <w:rPr>
          <w:rFonts w:ascii="Traditional Arabic" w:eastAsia="Calibri" w:hAnsi="Traditional Arabic" w:cs="DanaFajr" w:hint="cs"/>
          <w:spacing w:val="-6"/>
          <w:sz w:val="28"/>
          <w:szCs w:val="28"/>
          <w:rtl/>
        </w:rPr>
        <w:t>الكاتب المجهول</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صاحب كتاب بعض فضائح الروافض، لكنْ من المحتمل أن يكون الكاتب المجهول هذا هو ضياء الدين الرازي نفسه، ذلك أنّه لم يرِدْ في كتاب </w:t>
      </w:r>
      <w:r w:rsidRPr="005258BA">
        <w:rPr>
          <w:rFonts w:cs="DanaFajr" w:hint="eastAsia"/>
          <w:szCs w:val="22"/>
          <w:rtl/>
        </w:rPr>
        <w:t>«</w:t>
      </w:r>
      <w:r w:rsidRPr="005258BA">
        <w:rPr>
          <w:rFonts w:ascii="Traditional Arabic" w:eastAsia="Calibri" w:hAnsi="Traditional Arabic" w:cs="DanaFajr" w:hint="cs"/>
          <w:spacing w:val="-6"/>
          <w:sz w:val="28"/>
          <w:szCs w:val="28"/>
          <w:rtl/>
        </w:rPr>
        <w:t>النقض</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لعبد الجليل الرازي أيّ ذكر </w:t>
      </w:r>
      <w:r w:rsidRPr="005258BA">
        <w:rPr>
          <w:rFonts w:cs="DanaFajr" w:hint="eastAsia"/>
          <w:szCs w:val="22"/>
          <w:rtl/>
        </w:rPr>
        <w:t>«</w:t>
      </w:r>
      <w:r w:rsidRPr="005258BA">
        <w:rPr>
          <w:rFonts w:ascii="Traditional Arabic" w:eastAsia="Calibri" w:hAnsi="Traditional Arabic" w:cs="DanaFajr" w:hint="cs"/>
          <w:spacing w:val="-6"/>
          <w:sz w:val="28"/>
          <w:szCs w:val="28"/>
          <w:rtl/>
        </w:rPr>
        <w:t>لخطيب الريّ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مع أنّه أورد العديد من الفقهاء الأشاعرة والشوافع المعاصرين له، طبعاً يبقى هذا الأمر ضمن دائرة الاحتمال. </w:t>
      </w:r>
    </w:p>
  </w:endnote>
  <w:endnote w:id="927">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انظر: دراسة بعنوان </w:t>
      </w:r>
      <w:r w:rsidRPr="005258BA">
        <w:rPr>
          <w:rFonts w:cs="DanaFajr" w:hint="eastAsia"/>
          <w:szCs w:val="22"/>
          <w:rtl/>
        </w:rPr>
        <w:t>«</w:t>
      </w:r>
      <w:r w:rsidRPr="005258BA">
        <w:rPr>
          <w:rFonts w:ascii="Traditional Arabic" w:eastAsia="Calibri" w:hAnsi="Traditional Arabic" w:cs="DanaFajr" w:hint="cs"/>
          <w:spacing w:val="-6"/>
          <w:sz w:val="28"/>
          <w:szCs w:val="28"/>
          <w:rtl/>
        </w:rPr>
        <w:t>التشي</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ع والتراث الكلامي الأشعري</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لقد امتدّ تأثير الفخر الرازي ليشمل جمهور الحنابلة أيضاً، تاركاً بصمته على مصنّفات فقهائهم، كمصنّفات ابن تيمية وتلميذه نجم الدين سليمان بن عبد القوي الطوفي (المولود في 716هـ)، الذي يعدّ فقيهاً حنبلياً واقعاً تحت سحر البحوث الكلامية للرازي. وبهذا الصدد نشير بالرجوع إلى دراسات أحمد شحادة، مثل: </w:t>
      </w:r>
      <w:r w:rsidRPr="005258BA">
        <w:rPr>
          <w:rFonts w:cs="DanaFajr" w:hint="eastAsia"/>
          <w:szCs w:val="22"/>
          <w:rtl/>
        </w:rPr>
        <w:t>«</w:t>
      </w:r>
      <w:r w:rsidRPr="005258BA">
        <w:rPr>
          <w:rFonts w:ascii="Traditional Arabic" w:eastAsia="Calibri" w:hAnsi="Traditional Arabic" w:cs="DanaFajr" w:hint="cs"/>
          <w:spacing w:val="-6"/>
          <w:sz w:val="28"/>
          <w:szCs w:val="28"/>
          <w:rtl/>
        </w:rPr>
        <w:t>الطوفي في كتاب درء القول القبيح بالتحسين والتقبيح</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طباعة أيمن شحادة، الرياض، 1426هـ ـ 2005م، الذي تعرّض فيه لمصنّفات الفخر الرازي وأسلوبه في تناول الموضوعات الكلامية. كما يمكن ملاحظة تأثير الفخر الرازي ومؤلفاته على الكتب الكلامية والفلسفية الشيعية، بدءاً بالخواجة نصير الدين الطوسي وانتهاءً بفلاسفة العهد الصفوي، كالملاّ صدرا على سبيل المثال. كما نعلم أن الخواجة نصير الطوسي كان يدرِّس كتب الفخر الرازي في مدينة مراغة. انظر على سبيل المثال: ابن الفوطي، تلخيص مجمع الآداب 4: 155، تحقيق: محمد الكاظم. كما حظي تفسيره بشهرة كبيرة في المصادر الشيعية. ومن الجدير بالذكر أن تفسير الرازي بعد عدّة عقود فقط من صدوره أصبح مصدراً لأحد التفاسير الزيدية في شمال إيران، تأليف أبي الفضل الديلمي. انظر: أبو الفضل بن شهردوير الديلمي، تفسير كتاب الله 1: 36، 38 (نقلاً عن النسخة المترجمة للفارسية)، تقديم: محمد عمادي الحائري، طبعة مكتبة مجلس الشورى. وللوقوف على هذا التفسير وهوية المؤلّف وزمن التدوين انظر: </w:t>
      </w:r>
    </w:p>
    <w:p w:rsidR="00E229BE" w:rsidRPr="005258BA" w:rsidRDefault="00E229BE" w:rsidP="007F5AEC">
      <w:pPr>
        <w:bidi w:val="0"/>
        <w:spacing w:line="300" w:lineRule="exact"/>
        <w:ind w:firstLine="0"/>
        <w:rPr>
          <w:rFonts w:asciiTheme="majorBidi" w:hAnsiTheme="majorBidi" w:cstheme="majorBidi"/>
          <w:sz w:val="20"/>
          <w:szCs w:val="20"/>
          <w:rtl/>
        </w:rPr>
      </w:pPr>
      <w:r w:rsidRPr="005258BA">
        <w:rPr>
          <w:rFonts w:asciiTheme="majorBidi" w:hAnsiTheme="majorBidi" w:cstheme="majorBidi"/>
          <w:sz w:val="20"/>
          <w:szCs w:val="20"/>
        </w:rPr>
        <w:t xml:space="preserve">Ansari, Hassan and S. Schmidtke, «Brief Communication: Iranian Zaydism during the </w:t>
      </w:r>
      <w:r w:rsidRPr="005258BA">
        <w:rPr>
          <w:rFonts w:asciiTheme="majorBidi" w:hAnsiTheme="majorBidi" w:cstheme="majorBidi"/>
          <w:sz w:val="20"/>
          <w:szCs w:val="20"/>
          <w:lang w:bidi="fa-IR"/>
        </w:rPr>
        <w:t>7</w:t>
      </w:r>
      <w:r w:rsidRPr="005258BA">
        <w:rPr>
          <w:rFonts w:asciiTheme="majorBidi" w:hAnsiTheme="majorBidi" w:cstheme="majorBidi"/>
          <w:sz w:val="20"/>
          <w:szCs w:val="20"/>
        </w:rPr>
        <w:t>th/</w:t>
      </w:r>
      <w:r w:rsidRPr="005258BA">
        <w:rPr>
          <w:rFonts w:asciiTheme="majorBidi" w:hAnsiTheme="majorBidi" w:cstheme="majorBidi"/>
          <w:sz w:val="20"/>
          <w:szCs w:val="20"/>
          <w:lang w:bidi="fa-IR"/>
        </w:rPr>
        <w:t>13</w:t>
      </w:r>
      <w:r w:rsidRPr="005258BA">
        <w:rPr>
          <w:rFonts w:asciiTheme="majorBidi" w:hAnsiTheme="majorBidi" w:cstheme="majorBidi"/>
          <w:sz w:val="20"/>
          <w:szCs w:val="20"/>
        </w:rPr>
        <w:t>th century: Ab</w:t>
      </w:r>
      <w:r w:rsidRPr="005258BA">
        <w:rPr>
          <w:rFonts w:ascii="Cambria" w:hAnsi="Cambria" w:cs="Cambria"/>
          <w:sz w:val="20"/>
          <w:szCs w:val="20"/>
        </w:rPr>
        <w:t>ū</w:t>
      </w:r>
      <w:r w:rsidRPr="005258BA">
        <w:rPr>
          <w:rFonts w:asciiTheme="majorBidi" w:hAnsiTheme="majorBidi" w:cstheme="majorBidi"/>
          <w:sz w:val="20"/>
          <w:szCs w:val="20"/>
        </w:rPr>
        <w:t xml:space="preserve"> l-Fa</w:t>
      </w:r>
      <w:r w:rsidRPr="005258BA">
        <w:rPr>
          <w:rFonts w:ascii="Cambria Math" w:hAnsi="Cambria Math" w:cs="Cambria Math"/>
          <w:sz w:val="20"/>
          <w:szCs w:val="20"/>
        </w:rPr>
        <w:t>ḍ</w:t>
      </w:r>
      <w:r w:rsidRPr="005258BA">
        <w:rPr>
          <w:rFonts w:asciiTheme="majorBidi" w:hAnsiTheme="majorBidi" w:cstheme="majorBidi"/>
          <w:sz w:val="20"/>
          <w:szCs w:val="20"/>
        </w:rPr>
        <w:t>l b. Shahrdaw</w:t>
      </w:r>
      <w:r w:rsidRPr="005258BA">
        <w:rPr>
          <w:rFonts w:ascii="Cambria" w:hAnsi="Cambria" w:cs="Cambria"/>
          <w:sz w:val="20"/>
          <w:szCs w:val="20"/>
        </w:rPr>
        <w:t>ī</w:t>
      </w:r>
      <w:r w:rsidRPr="005258BA">
        <w:rPr>
          <w:rFonts w:asciiTheme="majorBidi" w:hAnsiTheme="majorBidi" w:cstheme="majorBidi"/>
          <w:sz w:val="20"/>
          <w:szCs w:val="20"/>
        </w:rPr>
        <w:t>r al-Daylam</w:t>
      </w:r>
      <w:r w:rsidRPr="005258BA">
        <w:rPr>
          <w:rFonts w:ascii="Cambria" w:hAnsi="Cambria" w:cs="Cambria"/>
          <w:sz w:val="20"/>
          <w:szCs w:val="20"/>
        </w:rPr>
        <w:t>ī</w:t>
      </w:r>
      <w:r w:rsidRPr="005258BA">
        <w:rPr>
          <w:rFonts w:asciiTheme="majorBidi" w:hAnsiTheme="majorBidi" w:cstheme="majorBidi"/>
          <w:sz w:val="20"/>
          <w:szCs w:val="20"/>
        </w:rPr>
        <w:t xml:space="preserve"> al-J</w:t>
      </w:r>
      <w:r w:rsidRPr="005258BA">
        <w:rPr>
          <w:rFonts w:ascii="Cambria" w:hAnsi="Cambria" w:cs="Cambria"/>
          <w:sz w:val="20"/>
          <w:szCs w:val="20"/>
        </w:rPr>
        <w:t>ī</w:t>
      </w:r>
      <w:r w:rsidRPr="005258BA">
        <w:rPr>
          <w:rFonts w:asciiTheme="majorBidi" w:hAnsiTheme="majorBidi" w:cstheme="majorBidi"/>
          <w:sz w:val="20"/>
          <w:szCs w:val="20"/>
        </w:rPr>
        <w:t>l</w:t>
      </w:r>
      <w:r w:rsidRPr="005258BA">
        <w:rPr>
          <w:rFonts w:ascii="Cambria" w:hAnsi="Cambria" w:cs="Cambria"/>
          <w:sz w:val="20"/>
          <w:szCs w:val="20"/>
        </w:rPr>
        <w:t>ā</w:t>
      </w:r>
      <w:r w:rsidRPr="005258BA">
        <w:rPr>
          <w:rFonts w:asciiTheme="majorBidi" w:hAnsiTheme="majorBidi" w:cstheme="majorBidi"/>
          <w:sz w:val="20"/>
          <w:szCs w:val="20"/>
        </w:rPr>
        <w:t>n</w:t>
      </w:r>
      <w:r w:rsidRPr="005258BA">
        <w:rPr>
          <w:rFonts w:ascii="Cambria" w:hAnsi="Cambria" w:cs="Cambria"/>
          <w:sz w:val="20"/>
          <w:szCs w:val="20"/>
        </w:rPr>
        <w:t>ī</w:t>
      </w:r>
      <w:r w:rsidRPr="005258BA">
        <w:rPr>
          <w:rFonts w:asciiTheme="majorBidi" w:hAnsiTheme="majorBidi" w:cstheme="majorBidi"/>
          <w:sz w:val="20"/>
          <w:szCs w:val="20"/>
        </w:rPr>
        <w:t xml:space="preserve"> and his commentary on the Qur</w:t>
      </w:r>
      <w:r w:rsidRPr="005258BA">
        <w:rPr>
          <w:rFonts w:ascii="Cambria Math" w:hAnsi="Cambria Math" w:cs="Cambria Math"/>
          <w:sz w:val="20"/>
          <w:szCs w:val="20"/>
        </w:rPr>
        <w:t>ʾ</w:t>
      </w:r>
      <w:r w:rsidRPr="005258BA">
        <w:rPr>
          <w:rFonts w:ascii="Cambria" w:hAnsi="Cambria" w:cs="Cambria"/>
          <w:sz w:val="20"/>
          <w:szCs w:val="20"/>
        </w:rPr>
        <w:t>ā</w:t>
      </w:r>
      <w:r w:rsidRPr="005258BA">
        <w:rPr>
          <w:rFonts w:asciiTheme="majorBidi" w:hAnsiTheme="majorBidi" w:cstheme="majorBidi"/>
          <w:sz w:val="20"/>
          <w:szCs w:val="20"/>
        </w:rPr>
        <w:t>n</w:t>
      </w:r>
      <w:r w:rsidRPr="005258BA">
        <w:rPr>
          <w:rFonts w:ascii="Times New Roman" w:hAnsi="Times New Roman" w:cs="Times New Roman"/>
          <w:sz w:val="20"/>
          <w:szCs w:val="20"/>
        </w:rPr>
        <w:t>»</w:t>
      </w:r>
      <w:r w:rsidRPr="005258BA">
        <w:rPr>
          <w:rFonts w:asciiTheme="majorBidi" w:hAnsiTheme="majorBidi" w:cstheme="majorBidi"/>
          <w:sz w:val="20"/>
          <w:szCs w:val="20"/>
        </w:rPr>
        <w:t>, Journal Asiatique</w:t>
      </w:r>
      <w:r w:rsidRPr="005258BA">
        <w:rPr>
          <w:rFonts w:asciiTheme="majorBidi" w:hAnsiTheme="majorBidi" w:cstheme="majorBidi"/>
          <w:sz w:val="20"/>
          <w:szCs w:val="20"/>
          <w:lang w:bidi="fa-IR"/>
        </w:rPr>
        <w:t>1</w:t>
      </w:r>
      <w:r w:rsidRPr="005258BA">
        <w:rPr>
          <w:rFonts w:asciiTheme="majorBidi" w:hAnsiTheme="majorBidi" w:cstheme="majorBidi"/>
          <w:sz w:val="20"/>
          <w:szCs w:val="20"/>
        </w:rPr>
        <w:t>, (</w:t>
      </w:r>
      <w:r w:rsidRPr="005258BA">
        <w:rPr>
          <w:rFonts w:asciiTheme="majorBidi" w:hAnsiTheme="majorBidi" w:cstheme="majorBidi"/>
          <w:sz w:val="20"/>
          <w:szCs w:val="20"/>
          <w:lang w:bidi="fa-IR"/>
        </w:rPr>
        <w:t>2011</w:t>
      </w:r>
      <w:r w:rsidRPr="005258BA">
        <w:rPr>
          <w:rFonts w:asciiTheme="majorBidi" w:hAnsiTheme="majorBidi" w:cstheme="majorBidi"/>
          <w:sz w:val="20"/>
          <w:szCs w:val="20"/>
        </w:rPr>
        <w:t xml:space="preserve">), </w:t>
      </w:r>
      <w:r w:rsidRPr="005258BA">
        <w:rPr>
          <w:rFonts w:asciiTheme="majorBidi" w:hAnsiTheme="majorBidi" w:cstheme="majorBidi"/>
          <w:sz w:val="20"/>
          <w:szCs w:val="20"/>
          <w:lang w:bidi="fa-IR"/>
        </w:rPr>
        <w:t>205-211, 299.</w:t>
      </w:r>
    </w:p>
  </w:endnote>
  <w:endnote w:id="928">
    <w:p w:rsidR="00E229BE" w:rsidRPr="005258BA" w:rsidRDefault="00E229BE" w:rsidP="00AC0D52">
      <w:pPr>
        <w:spacing w:line="31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لقد صدرت العديد من الكتب وعشرات المقالات والدراسات حول الفخر الرازي باللغة الفارسية. كما تمت مراجعة وتصحيح جميع ما متوفّر من مصنّفاته التي دوِّنت باللغة الفارسية. </w:t>
      </w:r>
    </w:p>
  </w:endnote>
  <w:endnote w:id="929">
    <w:p w:rsidR="00E229BE" w:rsidRPr="005258BA" w:rsidRDefault="00E229BE" w:rsidP="007F5AEC">
      <w:pPr>
        <w:spacing w:line="300" w:lineRule="exact"/>
        <w:ind w:firstLine="0"/>
        <w:rPr>
          <w:rFonts w:ascii="Traditional Arabic" w:hAnsi="Traditional Arabic" w:cs="DanaFajr"/>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شأنه شأن أغلب متكلِّمي الأشاعرة حاول الفخر الرازي الردّ عل آراء الإمامية، وخصوصاً في ما يتّصل بموضوعة الإمامة والنصّ والعصمة. انظر على سبيل المثال: الرياض المونقة: 389 فما بعد. وهذا الباب يشتمل على فقرات مهمة جداً (انظر أيضاً: تفسيره 12: 378). وفي ذات الوقت أيضاً قد تقترب آراء الفخر الرازي مع الإمامية في مواضع عديدة، انظر: السبحاني، بحوث في الملل والنحل 2: 351. وتنقل المصادر عن الفخر الرازي قوله بعدم انعقاد الإجماع دون موافقة الشيعة، وتحريمه تكفير أيٍّ من أهل القبلة، بمَنْ فيهم الشيعة من أهل التأويل. انظر: التفتازاني، شرح المقاصد 2: 269 ـ 270، طبعة إسطنبول، 1305هـ. </w:t>
      </w:r>
    </w:p>
  </w:endnote>
  <w:endnote w:id="930">
    <w:p w:rsidR="00E229BE" w:rsidRPr="005258BA" w:rsidRDefault="00E229BE" w:rsidP="007F5AEC">
      <w:pPr>
        <w:spacing w:line="300" w:lineRule="exact"/>
        <w:ind w:firstLine="0"/>
        <w:rPr>
          <w:rFonts w:ascii="Traditional Arabic" w:eastAsia="Calibri" w:hAnsi="Traditional Arabic" w:cs="DanaFajr"/>
          <w:spacing w:val="-6"/>
          <w:sz w:val="28"/>
          <w:szCs w:val="28"/>
          <w:rtl/>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 xml:space="preserve">ربما يعود الاختلاف بين مواقف الأب والابن تجاه الشيعة، كما تظهره كتبهما، إلى اختلاف البيئة والظروف السياسية والاجتماعية التي شهدها كلٌّ منهما. وتنقل بعض المصادر، كلسان الميزان لابن حجر العسقلاني (عن الحاوي بن أبي طيّ الحلبي، الذي ربما نقله عن تاريخ الريّ، للشيخ منتجب الدين. انظر بهذا الصدد: السيد موسى الشبيري الزنجاني، </w:t>
      </w:r>
      <w:r w:rsidRPr="005258BA">
        <w:rPr>
          <w:rFonts w:cs="DanaFajr" w:hint="eastAsia"/>
          <w:szCs w:val="22"/>
          <w:rtl/>
        </w:rPr>
        <w:t>«</w:t>
      </w:r>
      <w:r w:rsidRPr="005258BA">
        <w:rPr>
          <w:rFonts w:ascii="Traditional Arabic" w:eastAsia="Calibri" w:hAnsi="Traditional Arabic" w:cs="DanaFajr" w:hint="cs"/>
          <w:spacing w:val="-6"/>
          <w:sz w:val="28"/>
          <w:szCs w:val="28"/>
          <w:rtl/>
        </w:rPr>
        <w:t>فهرست الشيخ منتجب الدين</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رشفة من البحر 1: 70 ـ 71 (الحاشية)، قم، 2011)، أن سديد الدين الحمصي، المتكلّم الإمامي الرازي الشهير، كان أحد أساتذة الفخر الرازي. (انظر: لسان الميزان 5: 317؛ وانظر أيضاً: القاموس المحيط 2: 329). وينقل الفخر الرازي في تفسيره الكبير (انظر: 248 فما بعد؛ وأيضاً: الرياض المونقة: 403) عن سديد الدين قوله بأفضلية الأمير على سائر الأنبياء، سوى النبي الخاتم، ولا يوحي حديثه عنه بأنّه كان أستاذاً له، بل يردّ قوله ويصفه فقط بأنّه كان من علماء الريّ ومن أساتذة الاثني عشرية. لكنْ مع ذلك لا نستبعد أنّه أخذ عنه. من جهةٍ أخرى تنقل المصادر أنّ الفخر الرازي كان يكنّ الاحترام والإجلال لمعاصره العالم الإمامي الشهير نصير الدين عبد الله بن حمزة الطوسي. انظر: تاريخ طبرستان: 201. كما كان للفخر الرازي مراسلات مع أحد أعلام المذهب الإمامي المعاصر له، المعروف بصدر الدين السرخسي، صاحب </w:t>
      </w:r>
      <w:r w:rsidRPr="005258BA">
        <w:rPr>
          <w:rFonts w:cs="DanaFajr" w:hint="eastAsia"/>
          <w:szCs w:val="22"/>
          <w:rtl/>
        </w:rPr>
        <w:t>«</w:t>
      </w:r>
      <w:r w:rsidRPr="005258BA">
        <w:rPr>
          <w:rFonts w:ascii="Traditional Arabic" w:eastAsia="Calibri" w:hAnsi="Traditional Arabic" w:cs="DanaFajr" w:hint="cs"/>
          <w:spacing w:val="-6"/>
          <w:sz w:val="28"/>
          <w:szCs w:val="28"/>
          <w:rtl/>
        </w:rPr>
        <w:t>أعلام نهج البلاغة</w:t>
      </w:r>
      <w:r w:rsidRPr="005258BA">
        <w:rPr>
          <w:rFonts w:cs="DanaFajr" w:hint="eastAsia"/>
          <w:szCs w:val="22"/>
          <w:rtl/>
        </w:rPr>
        <w:t>»</w:t>
      </w:r>
      <w:r w:rsidRPr="005258BA">
        <w:rPr>
          <w:rFonts w:ascii="Traditional Arabic" w:eastAsia="Calibri" w:hAnsi="Traditional Arabic" w:cs="DanaFajr" w:hint="cs"/>
          <w:spacing w:val="-6"/>
          <w:sz w:val="28"/>
          <w:szCs w:val="28"/>
          <w:rtl/>
        </w:rPr>
        <w:t>. انظر بهذا الصدد: حسن الأنصاري</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 </w:t>
      </w:r>
      <w:r w:rsidRPr="005258BA">
        <w:rPr>
          <w:rFonts w:cs="DanaFajr" w:hint="eastAsia"/>
          <w:szCs w:val="22"/>
          <w:rtl/>
        </w:rPr>
        <w:t>«</w:t>
      </w:r>
      <w:r w:rsidRPr="005258BA">
        <w:rPr>
          <w:rFonts w:ascii="Traditional Arabic" w:eastAsia="Calibri" w:hAnsi="Traditional Arabic" w:cs="DanaFajr" w:hint="cs"/>
          <w:spacing w:val="-6"/>
          <w:sz w:val="28"/>
          <w:szCs w:val="28"/>
          <w:rtl/>
        </w:rPr>
        <w:t>مراسلات الفخر الرازي مع أحد الفقهاء المعاصرين له</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المعارف، العدد 54: 10 ـ 24، 2002. وإلى جانب ذلك ينقل أحد المعاصرين للفخر الرازي، وهو الشيخ منتجب الدين في فهرسه: 116، عن أحد الهاشميين المنتمين للمذهب الإمامي أنّه كان تلميذاً للفخر الرازي في خوارزم، وأنّه قرأ على المؤلف عدّة من مصنفاته. وممّا تجدر الإشارة إليه أنّ الفخر الرازي كان مولعاً بأنساب الهاشميين، ونسبوا له بهذا الصدد كتاباً معروفاً </w:t>
      </w:r>
      <w:r w:rsidRPr="005258BA">
        <w:rPr>
          <w:rFonts w:cs="DanaFajr" w:hint="eastAsia"/>
          <w:szCs w:val="22"/>
          <w:rtl/>
        </w:rPr>
        <w:t>«</w:t>
      </w:r>
      <w:r w:rsidRPr="005258BA">
        <w:rPr>
          <w:rFonts w:ascii="Traditional Arabic" w:eastAsia="Calibri" w:hAnsi="Traditional Arabic" w:cs="DanaFajr" w:hint="cs"/>
          <w:spacing w:val="-6"/>
          <w:sz w:val="28"/>
          <w:szCs w:val="28"/>
          <w:rtl/>
        </w:rPr>
        <w:t>بالشجرة المباركة</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ونحن نستبعد جدّاً أن تصحّ نسبة هذا الكتاب إلى الفخر الرازي. وللمزيد في هذا الشأن انظر الدراسة المعنونة: </w:t>
      </w:r>
      <w:r w:rsidRPr="005258BA">
        <w:rPr>
          <w:rFonts w:cs="DanaFajr" w:hint="eastAsia"/>
          <w:szCs w:val="22"/>
          <w:rtl/>
        </w:rPr>
        <w:t>«</w:t>
      </w:r>
      <w:r w:rsidRPr="005258BA">
        <w:rPr>
          <w:rFonts w:ascii="Traditional Arabic" w:eastAsia="Calibri" w:hAnsi="Traditional Arabic" w:cs="DanaFajr" w:hint="cs"/>
          <w:spacing w:val="-6"/>
          <w:sz w:val="28"/>
          <w:szCs w:val="28"/>
          <w:rtl/>
        </w:rPr>
        <w:t>كتاب الشجرة المباركة المنسوب للفخر الرازي، دراسة في احتمالات صحة النسبة إليه</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على هذا العنوان: </w:t>
      </w:r>
    </w:p>
    <w:p w:rsidR="00E229BE" w:rsidRPr="005258BA" w:rsidRDefault="00E229BE" w:rsidP="007F5AEC">
      <w:pPr>
        <w:bidi w:val="0"/>
        <w:spacing w:line="300" w:lineRule="exact"/>
        <w:ind w:firstLine="0"/>
        <w:rPr>
          <w:rFonts w:asciiTheme="majorBidi" w:hAnsiTheme="majorBidi" w:cstheme="majorBidi"/>
          <w:sz w:val="20"/>
          <w:szCs w:val="20"/>
        </w:rPr>
      </w:pPr>
      <w:r w:rsidRPr="005258BA">
        <w:rPr>
          <w:rFonts w:asciiTheme="majorBidi" w:hAnsiTheme="majorBidi" w:cstheme="majorBidi"/>
          <w:sz w:val="20"/>
          <w:szCs w:val="20"/>
        </w:rPr>
        <w:t>http: //ansari. kateban. com/entry</w:t>
      </w:r>
      <w:r w:rsidRPr="005258BA">
        <w:rPr>
          <w:rFonts w:asciiTheme="majorBidi" w:hAnsiTheme="majorBidi" w:cstheme="majorBidi"/>
          <w:sz w:val="20"/>
          <w:szCs w:val="20"/>
          <w:lang w:bidi="fa-IR"/>
        </w:rPr>
        <w:t>1219</w:t>
      </w:r>
      <w:r w:rsidRPr="005258BA">
        <w:rPr>
          <w:rFonts w:asciiTheme="majorBidi" w:hAnsiTheme="majorBidi" w:cstheme="majorBidi"/>
          <w:sz w:val="20"/>
          <w:szCs w:val="20"/>
        </w:rPr>
        <w:t>. html</w:t>
      </w:r>
    </w:p>
    <w:p w:rsidR="00E229BE" w:rsidRPr="005258BA" w:rsidRDefault="00E229BE" w:rsidP="007F5AEC">
      <w:pPr>
        <w:spacing w:line="300" w:lineRule="exact"/>
        <w:ind w:firstLine="0"/>
        <w:rPr>
          <w:rFonts w:asciiTheme="majorBidi" w:hAnsiTheme="majorBidi" w:cstheme="majorBidi"/>
          <w:sz w:val="20"/>
          <w:szCs w:val="20"/>
        </w:rPr>
      </w:pPr>
      <w:r w:rsidRPr="005258BA">
        <w:rPr>
          <w:rFonts w:ascii="Traditional Arabic" w:eastAsia="Calibri" w:hAnsi="Traditional Arabic" w:cs="DanaFajr" w:hint="cs"/>
          <w:spacing w:val="-6"/>
          <w:sz w:val="28"/>
          <w:szCs w:val="28"/>
          <w:rtl/>
        </w:rPr>
        <w:t>كما نقلت العديد من المصادر الأشعرية القديمة ميول الفخر الرازي للتشيع وحبّه لأهل بيت النبيّ، انظر: أحمد بن يوسف الفهري، فهرست اللبلي: 129، تحقيق: ياسين يوسف عياش وعواد أبو زينة، بيروت، دار الغرب الإسلامي، 1408هـ ـ 1988م. ولمزيدٍ من الشواهد من المصادر السنّية على ميول الفخر الرازي انظر: الحموي الجويني، فرائد السمطين 1: 35. يُضاف إلى ذلك أنّ الفخر كان مهتمّاً اهتماماً بالغاً بآراء جملة من فقهاء الإمامية ومحدِّثيهم، كآراء الشريف المرتضى والشيخ الطو</w:t>
      </w:r>
      <w:r>
        <w:rPr>
          <w:rFonts w:ascii="Traditional Arabic" w:eastAsia="Calibri" w:hAnsi="Traditional Arabic" w:cs="DanaFajr" w:hint="cs"/>
          <w:spacing w:val="-6"/>
          <w:sz w:val="28"/>
          <w:szCs w:val="28"/>
          <w:rtl/>
        </w:rPr>
        <w:t>سي</w:t>
      </w:r>
      <w:r w:rsidRPr="005258BA">
        <w:rPr>
          <w:rFonts w:ascii="Traditional Arabic" w:eastAsia="Calibri" w:hAnsi="Traditional Arabic" w:cs="DanaFajr" w:hint="cs"/>
          <w:spacing w:val="-6"/>
          <w:sz w:val="28"/>
          <w:szCs w:val="28"/>
          <w:rtl/>
        </w:rPr>
        <w:t xml:space="preserve">، انظر: الفخر الرازي، المحصول 2: 351؛ 3: 51، 55؛ 4: 232، 259، 353، 384. كما كان الفخر الرازي على مقربة ودراية تامة بانقسام الطائفة الإمامية إلى: أصوليين؛ وأخباريين، وما إيراده هذه المصطلحات إلا دليل على أنّه كان على مقربة ودراية بذات البيئة التي يعيش فيها صاحب كتاب النقض الذي استخدم نفس الوصف لكلا الجناحين. انظر: المحصول 4: 34. ولملاحظة الوصفين في كتاب النقض انظر على سبيل المثال: النقض: 235. </w:t>
      </w:r>
    </w:p>
  </w:endnote>
  <w:endnote w:id="931">
    <w:p w:rsidR="00E229BE" w:rsidRPr="005258BA" w:rsidRDefault="00E229BE" w:rsidP="007F5AEC">
      <w:pPr>
        <w:spacing w:line="300" w:lineRule="exact"/>
        <w:ind w:firstLine="0"/>
        <w:rPr>
          <w:rFonts w:ascii="Traditional Arabic" w:hAnsi="Traditional Arabic" w:cs="DanaFajr"/>
          <w:sz w:val="28"/>
          <w:szCs w:val="28"/>
          <w:rtl/>
          <w:lang w:bidi="ar-IQ"/>
        </w:rPr>
      </w:pPr>
      <w:r w:rsidRPr="005258BA">
        <w:rPr>
          <w:rFonts w:ascii="DanaFajr" w:hAnsi="DanaFajr" w:cs="DanaFajr"/>
          <w:sz w:val="28"/>
          <w:szCs w:val="28"/>
          <w:rtl/>
        </w:rPr>
        <w:t>(</w:t>
      </w:r>
      <w:r w:rsidRPr="005258BA">
        <w:rPr>
          <w:rFonts w:ascii="DanaFajr" w:hAnsi="DanaFajr" w:cs="DanaFajr"/>
          <w:sz w:val="28"/>
          <w:szCs w:val="28"/>
          <w:rtl/>
        </w:rPr>
        <w:endnoteRef/>
      </w:r>
      <w:r w:rsidRPr="005258BA">
        <w:rPr>
          <w:rFonts w:ascii="DanaFajr" w:hAnsi="DanaFajr" w:cs="DanaFajr"/>
          <w:sz w:val="28"/>
          <w:szCs w:val="28"/>
          <w:rtl/>
        </w:rPr>
        <w:t xml:space="preserve">) </w:t>
      </w:r>
      <w:r w:rsidRPr="005258BA">
        <w:rPr>
          <w:rFonts w:ascii="Traditional Arabic" w:eastAsia="Calibri" w:hAnsi="Traditional Arabic" w:cs="DanaFajr" w:hint="cs"/>
          <w:spacing w:val="-6"/>
          <w:sz w:val="28"/>
          <w:szCs w:val="28"/>
          <w:rtl/>
        </w:rPr>
        <w:t>كمثال على النقود الكلامية التي أوردت عليه انظر: العلاّمة الحلّي، نهج الحق: 44، 105؛ كما كتب عماد الدين الطبري، الفقيه الإمامي من أعلام القرن السابع الهجري، ومؤلف كتاب كامل البهائي، ردّاً على كتاب المعالم للفخر الرازي بُعَيْد وفاته بعقود قليلة، انظر: عماد الدين الطبري، كامل البهائي: 649. كما تعرّض للعديد من آراء الرازي في غير ذلك من كتبه، وقام بنقدها، انظر على سبيل المثال: عماد الدين الطبري، أسرار الإمامة: 270، 345، 445، 477؛ وانظر أيضاً: عماد الدين الطبري، كامل البهائي: 3؛ ولمتابعة الردود على آراء الفخر الرازي في مصنّفات الطبري انظر: مقدمة رسول جعفريان على الأخبار والأحاديث والحكايات في فضائل أهل بيت النبيّ ومناقب أولاد البتول</w:t>
      </w:r>
      <w:r w:rsidRPr="00FB3BA2">
        <w:rPr>
          <w:rFonts w:ascii="Mosawi" w:hAnsi="Mosawi" w:cs="Mosawi"/>
          <w:sz w:val="20"/>
          <w:szCs w:val="20"/>
          <w:rtl/>
        </w:rPr>
        <w:t>^</w:t>
      </w:r>
      <w:r w:rsidRPr="005258BA">
        <w:rPr>
          <w:rFonts w:ascii="Traditional Arabic" w:eastAsia="Calibri" w:hAnsi="Traditional Arabic" w:cs="DanaFajr" w:hint="cs"/>
          <w:spacing w:val="-6"/>
          <w:sz w:val="28"/>
          <w:szCs w:val="28"/>
          <w:rtl/>
        </w:rPr>
        <w:t>: 23، 72، 81 ـ 82، 98 ـ 99، تأليف</w:t>
      </w:r>
      <w:r>
        <w:rPr>
          <w:rFonts w:ascii="Traditional Arabic" w:eastAsia="Calibri" w:hAnsi="Traditional Arabic" w:cs="DanaFajr" w:hint="cs"/>
          <w:spacing w:val="-6"/>
          <w:sz w:val="28"/>
          <w:szCs w:val="28"/>
          <w:rtl/>
        </w:rPr>
        <w:t>:</w:t>
      </w:r>
      <w:r w:rsidRPr="005258BA">
        <w:rPr>
          <w:rFonts w:ascii="Traditional Arabic" w:eastAsia="Calibri" w:hAnsi="Traditional Arabic" w:cs="DanaFajr" w:hint="cs"/>
          <w:spacing w:val="-6"/>
          <w:sz w:val="28"/>
          <w:szCs w:val="28"/>
          <w:rtl/>
        </w:rPr>
        <w:t xml:space="preserve"> عماد الدين الطبري، ترجمة: ابن فتحان الواعظ، تصحيح: رسول جعفريان، طهران 2007؛ وأيضاً: رسول جعفريان </w:t>
      </w:r>
      <w:r w:rsidRPr="005258BA">
        <w:rPr>
          <w:rFonts w:cs="DanaFajr" w:hint="eastAsia"/>
          <w:szCs w:val="22"/>
          <w:rtl/>
        </w:rPr>
        <w:t>«</w:t>
      </w:r>
      <w:r w:rsidRPr="005258BA">
        <w:rPr>
          <w:rFonts w:ascii="Traditional Arabic" w:eastAsia="Calibri" w:hAnsi="Traditional Arabic" w:cs="DanaFajr" w:hint="cs"/>
          <w:spacing w:val="-6"/>
          <w:sz w:val="28"/>
          <w:szCs w:val="28"/>
          <w:rtl/>
        </w:rPr>
        <w:t>جولة في الاعمال الكاملة لعماد الدين الطبري، ثمرات تاريخية ونكات بيبلوغرافية</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مجلة آيينه پژوهش، العدد 50: 2 ـ 16، 1988؛ وهناك وثيقة تشير إلى وجود كتاب لمؤلّف إمامي غير معروف يعود تاريخه إلى سنة 677هـ، يستعرض فيه أحد مؤلَّفات الفخر الرازي في علم الكلام، ويقوم بالردّ عليها، انظر: </w:t>
      </w:r>
      <w:r w:rsidRPr="005258BA">
        <w:rPr>
          <w:rFonts w:cs="DanaFajr" w:hint="eastAsia"/>
          <w:szCs w:val="22"/>
          <w:rtl/>
        </w:rPr>
        <w:t>«</w:t>
      </w:r>
      <w:r w:rsidRPr="005258BA">
        <w:rPr>
          <w:rFonts w:ascii="Traditional Arabic" w:eastAsia="Calibri" w:hAnsi="Traditional Arabic" w:cs="DanaFajr" w:hint="cs"/>
          <w:spacing w:val="-6"/>
          <w:sz w:val="28"/>
          <w:szCs w:val="28"/>
          <w:rtl/>
        </w:rPr>
        <w:t>أسماء المشهورين من العلماء</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في: رسالتين حول فقهاء الشيعة، مجلة كلّية الآداب، العدد 84: 415، جامعة تبريز، تصحيح: محمد تقي دانش </w:t>
      </w:r>
      <w:r w:rsidRPr="00EF378A">
        <w:rPr>
          <w:rFonts w:cs="DanaFajr" w:hint="cs"/>
          <w:sz w:val="28"/>
          <w:szCs w:val="28"/>
          <w:rtl/>
        </w:rPr>
        <w:t>پ</w:t>
      </w:r>
      <w:r w:rsidRPr="00EF378A">
        <w:rPr>
          <w:rFonts w:ascii="hashemi" w:hAnsi="hashemi" w:cs="DanaFajr" w:hint="cs"/>
          <w:sz w:val="28"/>
          <w:szCs w:val="28"/>
          <w:rtl/>
          <w:lang w:bidi="ar-IQ"/>
        </w:rPr>
        <w:t>ژ</w:t>
      </w:r>
      <w:r w:rsidRPr="005258BA">
        <w:rPr>
          <w:rFonts w:ascii="Traditional Arabic" w:eastAsia="Calibri" w:hAnsi="Traditional Arabic" w:cs="DanaFajr" w:hint="cs"/>
          <w:spacing w:val="-6"/>
          <w:sz w:val="28"/>
          <w:szCs w:val="28"/>
          <w:rtl/>
        </w:rPr>
        <w:t xml:space="preserve">وه، سنة 1977. ولا يعلم ما إن كانت هناك علاقة بين هذا الكتاب وكتاب </w:t>
      </w:r>
      <w:r w:rsidRPr="005258BA">
        <w:rPr>
          <w:rFonts w:cs="DanaFajr" w:hint="eastAsia"/>
          <w:szCs w:val="22"/>
          <w:rtl/>
        </w:rPr>
        <w:t>«</w:t>
      </w:r>
      <w:r w:rsidRPr="005258BA">
        <w:rPr>
          <w:rFonts w:ascii="Traditional Arabic" w:eastAsia="Calibri" w:hAnsi="Traditional Arabic" w:cs="DanaFajr" w:hint="cs"/>
          <w:spacing w:val="-6"/>
          <w:sz w:val="28"/>
          <w:szCs w:val="28"/>
          <w:rtl/>
        </w:rPr>
        <w:t>نقض المعالم</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لعماد الدين الطبري المصنّف عام 675هـ. كما أن للخواجة الطوسي نقداً مهمّاً على كتاب </w:t>
      </w:r>
      <w:r w:rsidRPr="005258BA">
        <w:rPr>
          <w:rFonts w:cs="DanaFajr" w:hint="eastAsia"/>
          <w:szCs w:val="22"/>
          <w:rtl/>
        </w:rPr>
        <w:t>«</w:t>
      </w:r>
      <w:r w:rsidRPr="005258BA">
        <w:rPr>
          <w:rFonts w:ascii="Traditional Arabic" w:eastAsia="Calibri" w:hAnsi="Traditional Arabic" w:cs="DanaFajr" w:hint="cs"/>
          <w:spacing w:val="-6"/>
          <w:sz w:val="28"/>
          <w:szCs w:val="28"/>
          <w:rtl/>
        </w:rPr>
        <w:t>المحصل</w:t>
      </w:r>
      <w:r w:rsidRPr="005258BA">
        <w:rPr>
          <w:rFonts w:cs="DanaFajr" w:hint="eastAsia"/>
          <w:szCs w:val="22"/>
          <w:rtl/>
        </w:rPr>
        <w:t>»</w:t>
      </w:r>
      <w:r w:rsidRPr="005258BA">
        <w:rPr>
          <w:rFonts w:ascii="Traditional Arabic" w:eastAsia="Calibri" w:hAnsi="Traditional Arabic" w:cs="DanaFajr" w:hint="cs"/>
          <w:spacing w:val="-6"/>
          <w:sz w:val="28"/>
          <w:szCs w:val="28"/>
          <w:rtl/>
        </w:rPr>
        <w:t xml:space="preserve"> للفخر الرازي، وهو ليس أقلّ شهرةً من الكتاب نفسه. ومن بين المعاصرين الأقل سنّاً من الفخر الرازي، من زمرة فقهاء الإمامية، برهان الدين أبو جعفر محمد بن محمد بن عليّ الحمداني القزويني، الذي نعرف أنه كان تلميذاً للشيخ منتجب الدين والشيخ سديد الدين الحمصي، وكان يعتبر من علماء الريّ ومحدِّثيها، الذي قيل لاحقاً: إن الخواجة الطوسي قد تتلمذ على يديه، فقد كانت له جملةُ ردود على ما ورد في كتاب الأربعين، للفخر الرازي، من بحوث حول الإمامة، تحت عنوان: </w:t>
      </w:r>
      <w:r w:rsidRPr="005258BA">
        <w:rPr>
          <w:rFonts w:cs="DanaFajr" w:hint="eastAsia"/>
          <w:szCs w:val="22"/>
          <w:rtl/>
        </w:rPr>
        <w:t>«</w:t>
      </w:r>
      <w:r w:rsidRPr="005258BA">
        <w:rPr>
          <w:rFonts w:ascii="Traditional Arabic" w:eastAsia="Calibri" w:hAnsi="Traditional Arabic" w:cs="DanaFajr" w:hint="cs"/>
          <w:spacing w:val="-6"/>
          <w:sz w:val="28"/>
          <w:szCs w:val="28"/>
          <w:rtl/>
        </w:rPr>
        <w:t>تخصيص البراهين، نقض المسألة في الإمامة من كتاب الأربعين</w:t>
      </w:r>
      <w:r w:rsidRPr="005258BA">
        <w:rPr>
          <w:rFonts w:cs="DanaFajr" w:hint="eastAsia"/>
          <w:szCs w:val="22"/>
          <w:rtl/>
        </w:rPr>
        <w:t>»</w:t>
      </w:r>
      <w:r w:rsidRPr="005258BA">
        <w:rPr>
          <w:rFonts w:ascii="Traditional Arabic" w:eastAsia="Calibri" w:hAnsi="Traditional Arabic" w:cs="DanaFajr" w:hint="cs"/>
          <w:spacing w:val="-6"/>
          <w:sz w:val="28"/>
          <w:szCs w:val="28"/>
          <w:rtl/>
        </w:rPr>
        <w:t>؛ ولمزيدٍ من المعلومات حول هذا الكتاب ومؤلّفه انظر: بحار الأنوار 104: 128؛ 106: 25، 27؛ وانظر أيضاً: المدرس الرضوي، أحوال الخواجة نصير الدين الطوسي وآثاره: 92 ـ 93. وأيضاً رأي صاحب تبصرة العوام، المعاصر الأقلّ سنّاً من الفخر الرازي، الذي يصف الأخير بالفقيه الأشعري الأبرز، وهو في إطار نقده للمذهب الأشعري، انظر: تبصرة العوام: 175، 120 ـ 121، 253. ومن صفحة 120 إلى صفحة 121 ينقل حكاية من كتاب للفخر الرازي، نقلاً عن أبيه ضياء الدين، أنّه رأى النبيّ</w:t>
      </w:r>
      <w:r w:rsidRPr="00E80D72">
        <w:rPr>
          <w:rFonts w:ascii="Traditional Arabic" w:eastAsia="Calibri" w:hAnsi="Traditional Arabic" w:cs="Mosawi" w:hint="cs"/>
          <w:spacing w:val="-6"/>
          <w:sz w:val="20"/>
          <w:szCs w:val="20"/>
          <w:rtl/>
        </w:rPr>
        <w:t>|</w:t>
      </w:r>
      <w:r w:rsidRPr="005258BA">
        <w:rPr>
          <w:rFonts w:ascii="Traditional Arabic" w:eastAsia="Calibri" w:hAnsi="Traditional Arabic" w:cs="DanaFajr" w:hint="cs"/>
          <w:spacing w:val="-6"/>
          <w:sz w:val="28"/>
          <w:szCs w:val="28"/>
          <w:rtl/>
        </w:rPr>
        <w:t xml:space="preserve"> بصحبة الشافعي وأبي الحسن الأشعري، وقد عهد إليه أنه إنْ أراد الفقه فليطلبه من الشافعي؛ وإنْ أراد الأصول فليطلبها من أبي الحسن الأشعري. والذي يبدو من الصفحة 253 أن صاحب تبصرة العوام كان لفترةٍ ما من مرتادي مجلس الفخر الرازي في خوارزم.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e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Zar">
    <w:panose1 w:val="000004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Times">
    <w:panose1 w:val="02020603060405020304"/>
    <w:charset w:val="00"/>
    <w:family w:val="roman"/>
    <w:pitch w:val="variable"/>
    <w:sig w:usb0="00000007" w:usb1="00000000" w:usb2="00000000" w:usb3="00000000" w:csb0="00000093" w:csb1="00000000"/>
  </w:font>
  <w:font w:name="K Sina">
    <w:panose1 w:val="000007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DanaFajr">
    <w:panose1 w:val="00000000000000000000"/>
    <w:charset w:val="B2"/>
    <w:family w:val="auto"/>
    <w:pitch w:val="variable"/>
    <w:sig w:usb0="00002001" w:usb1="00000000" w:usb2="00000000" w:usb3="00000000" w:csb0="00000040"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rabic Transparent">
    <w:altName w:val="Arial Unicode MS"/>
    <w:panose1 w:val="020B0604020202020204"/>
    <w:charset w:val="00"/>
    <w:family w:val="swiss"/>
    <w:pitch w:val="variable"/>
    <w:sig w:usb0="00000000"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Abz-3 (Yagut)">
    <w:panose1 w:val="000004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charset w:val="B2"/>
    <w:family w:val="auto"/>
    <w:pitch w:val="variable"/>
    <w:sig w:usb0="00002000" w:usb1="00000000" w:usb2="00000000" w:usb3="00000000" w:csb0="00000040" w:csb1="00000000"/>
  </w:font>
  <w:font w:name="OthmaniNorm">
    <w:altName w:val="Times New Roman"/>
    <w:charset w:val="B2"/>
    <w:family w:val="auto"/>
    <w:pitch w:val="variable"/>
    <w:sig w:usb0="00002000"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charset w:val="B2"/>
    <w:family w:val="auto"/>
    <w:pitch w:val="variable"/>
    <w:sig w:usb0="00002000"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hmadali">
    <w:altName w:val="Times New Roman"/>
    <w:panose1 w:val="00000000000000000000"/>
    <w:charset w:val="00"/>
    <w:family w:val="auto"/>
    <w:notTrueType/>
    <w:pitch w:val="variable"/>
    <w:sig w:usb0="00000003" w:usb1="00000000" w:usb2="00000000" w:usb3="00000000" w:csb0="00000001" w:csb1="00000000"/>
  </w:font>
  <w:font w:name="Esharat">
    <w:altName w:val="Times New Roman"/>
    <w:charset w:val="00"/>
    <w:family w:val="auto"/>
    <w:pitch w:val="variable"/>
    <w:sig w:usb0="00000000" w:usb1="80000000" w:usb2="00000008" w:usb3="00000000" w:csb0="00000043"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Rafed Alaem">
    <w:altName w:val="Times New Roman"/>
    <w:charset w:val="B2"/>
    <w:family w:val="auto"/>
    <w:pitch w:val="variable"/>
    <w:sig w:usb0="00002000"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Aramis">
    <w:altName w:val="Times New Roman"/>
    <w:charset w:val="00"/>
    <w:family w:val="auto"/>
    <w:pitch w:val="variable"/>
    <w:sig w:usb0="00000003" w:usb1="00000000" w:usb2="00000000" w:usb3="00000000" w:csb0="00000001" w:csb1="00000000"/>
  </w:font>
  <w:font w:name="PARSAMIT">
    <w:altName w:val="Courier New"/>
    <w:charset w:val="B2"/>
    <w:family w:val="auto"/>
    <w:pitch w:val="variable"/>
    <w:sig w:usb0="00002000" w:usb1="00000000" w:usb2="00000000" w:usb3="00000000" w:csb0="00000040" w:csb1="00000000"/>
  </w:font>
  <w:font w:name="mylotus">
    <w:altName w:val="Times New Roman"/>
    <w:charset w:val="00"/>
    <w:family w:val="auto"/>
    <w:pitch w:val="variable"/>
    <w:sig w:usb0="00002007" w:usb1="80000000" w:usb2="00000008" w:usb3="00000000" w:csb0="00000043" w:csb1="00000000"/>
  </w:font>
  <w:font w:name="B Zar">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Roya">
    <w:panose1 w:val="00000400000000000000"/>
    <w:charset w:val="B2"/>
    <w:family w:val="auto"/>
    <w:pitch w:val="variable"/>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 w:name="FS_Bold">
    <w:altName w:val="Times New Roman"/>
    <w:charset w:val="B2"/>
    <w:family w:val="auto"/>
    <w:pitch w:val="variable"/>
    <w:sig w:usb0="00002000" w:usb1="00000000" w:usb2="00000000" w:usb3="00000000" w:csb0="00000040" w:csb1="00000000"/>
  </w:font>
  <w:font w:name="AL-Sarem Bold">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Al-Hussain">
    <w:panose1 w:val="0000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AGA Arabesque">
    <w:panose1 w:val="05000000000000000000"/>
    <w:charset w:val="02"/>
    <w:family w:val="auto"/>
    <w:pitch w:val="variable"/>
    <w:sig w:usb0="00000000" w:usb1="10000000" w:usb2="00000000" w:usb3="00000000" w:csb0="80000000" w:csb1="00000000"/>
  </w:font>
  <w:font w:name="Arabic Typesetting">
    <w:panose1 w:val="03020402040406030203"/>
    <w:charset w:val="00"/>
    <w:family w:val="script"/>
    <w:pitch w:val="variable"/>
    <w:sig w:usb0="A000206F"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hashemi">
    <w:altName w:val="Times New Roman"/>
    <w:charset w:val="00"/>
    <w:family w:val="auto"/>
    <w:pitch w:val="variable"/>
    <w:sig w:usb0="00000000" w:usb1="80000000" w:usb2="00000008" w:usb3="00000000" w:csb0="00000043" w:csb1="00000000"/>
  </w:font>
  <w:font w:name="Elephant">
    <w:panose1 w:val="02020904090505020303"/>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Backslanted">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047050">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047050">
    <w:pPr>
      <w:pStyle w:val="a8"/>
      <w:bidi w:val="0"/>
      <w:spacing w:line="400" w:lineRule="exact"/>
      <w:ind w:firstLine="0"/>
    </w:pPr>
    <w:r w:rsidRPr="002146EC">
      <w:rPr>
        <w:rFonts w:cs="FS_Kofi_Ahram" w:hint="cs"/>
        <w:b/>
        <w:szCs w:val="24"/>
        <w:rtl/>
      </w:rPr>
      <w:t>نصوص معاصرة</w:t>
    </w:r>
    <w:r w:rsidRPr="001F1D9C">
      <w:rPr>
        <w:rFonts w:cs="Al-Hussain" w:hint="cs"/>
        <w:b/>
        <w:szCs w:val="24"/>
        <w:rtl/>
      </w:rPr>
      <w:t xml:space="preserve"> ــ السنة الثالثة عشرة ــ العدد الخمسون ــ ربيع 2018 م ـ 1439 هـ</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ــ </w:t>
    </w:r>
    <w:r w:rsidRPr="00EC26A4">
      <w:rPr>
        <w:rFonts w:ascii="Times" w:hAnsi="Times" w:cs="Al-Hussain" w:hint="cs"/>
        <w:b/>
        <w:szCs w:val="24"/>
        <w:rtl/>
      </w:rPr>
      <w:t>السنتان 13 ـ 14 ــ العددان 52 ـ 53 ــ خريف وشتاء 2019 م ـ 1440 هـ</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1107F2" w:rsidRDefault="00E229BE" w:rsidP="00EC26A4">
    <w:pPr>
      <w:pStyle w:val="a8"/>
      <w:bidi w:val="0"/>
      <w:spacing w:line="216" w:lineRule="auto"/>
      <w:ind w:firstLine="0"/>
    </w:pPr>
    <w:r w:rsidRPr="00A8231D">
      <w:rPr>
        <w:rFonts w:cs="FS_Kofi_Ahram" w:hint="cs"/>
        <w:b/>
        <w:szCs w:val="24"/>
        <w:rtl/>
      </w:rPr>
      <w:t>نصوص معاصرة</w:t>
    </w:r>
    <w:r w:rsidRPr="00EC26A4">
      <w:rPr>
        <w:rFonts w:ascii="Times" w:hAnsi="Times" w:cs="Al-Hussain" w:hint="cs"/>
        <w:b/>
        <w:szCs w:val="24"/>
        <w:rtl/>
      </w:rPr>
      <w:t xml:space="preserve"> ــ السنتان 13 ـ 14 ــ العددان 52 ـ 53 ــ خريف وشتاء 2019 م ـ 1440 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6D6DE7" w:rsidRDefault="00E229BE" w:rsidP="00EC26A4">
    <w:pPr>
      <w:pStyle w:val="a8"/>
      <w:bidi w:val="0"/>
      <w:spacing w:line="216" w:lineRule="auto"/>
      <w:ind w:firstLine="0"/>
    </w:pPr>
    <w:r w:rsidRPr="00A8231D">
      <w:rPr>
        <w:rFonts w:cs="FS_Kofi_Ahram" w:hint="cs"/>
        <w:b/>
        <w:szCs w:val="24"/>
        <w:rtl/>
      </w:rPr>
      <w:t>نصوص معاصرة</w:t>
    </w:r>
    <w:r w:rsidRPr="00EC26A4">
      <w:rPr>
        <w:rFonts w:ascii="Times" w:hAnsi="Times" w:cs="Al-Hussain" w:hint="cs"/>
        <w:b/>
        <w:szCs w:val="24"/>
        <w:rtl/>
      </w:rPr>
      <w:t xml:space="preserve"> ــ السنتان 13 ـ 14 ــ العددان 52 ـ 53 ــ خريف وشتاء 2019 م ـ 1440 هـ</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F5803"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BF5803">
      <w:rPr>
        <w:rFonts w:ascii="Times" w:hAnsi="Times" w:cs="Al-Hussain" w:hint="cs"/>
        <w:b/>
        <w:szCs w:val="24"/>
        <w:rtl/>
      </w:rPr>
      <w:t>ــ السنتان 13 ـ 14 ــ العددان 52 ـ 53 ــ خريف وشتاء 2019 م ـ 1440 هـ</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62CB2" w:rsidRDefault="00E229BE" w:rsidP="000D299B">
    <w:pPr>
      <w:pStyle w:val="a8"/>
      <w:spacing w:line="420"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62CB2" w:rsidRDefault="00E229BE" w:rsidP="000D299B">
    <w:pPr>
      <w:pStyle w:val="a8"/>
      <w:spacing w:line="420"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BC19FE" w:rsidRDefault="00E229BE" w:rsidP="00EC26A4">
    <w:pPr>
      <w:pStyle w:val="a8"/>
      <w:spacing w:line="216"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3B0B5D" w:rsidRDefault="00E229BE" w:rsidP="00EC26A4">
    <w:pPr>
      <w:pStyle w:val="a8"/>
      <w:spacing w:line="216"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C26A4" w:rsidRDefault="00E229BE" w:rsidP="00EC26A4">
    <w:pPr>
      <w:pStyle w:val="a8"/>
      <w:bidi w:val="0"/>
      <w:spacing w:line="216" w:lineRule="auto"/>
      <w:ind w:firstLine="0"/>
      <w:rPr>
        <w:rFonts w:ascii="Times" w:hAnsi="Times" w:cs="Al-Hussain"/>
        <w:b/>
        <w:szCs w:val="24"/>
      </w:rPr>
    </w:pPr>
    <w:r w:rsidRPr="00A8231D">
      <w:rPr>
        <w:rFonts w:cs="FS_Kofi_Ahram" w:hint="cs"/>
        <w:b/>
        <w:szCs w:val="24"/>
        <w:rtl/>
      </w:rPr>
      <w:t xml:space="preserve">نصوص معاصرة </w:t>
    </w:r>
    <w:r w:rsidRPr="00EC26A4">
      <w:rPr>
        <w:rFonts w:ascii="Times" w:hAnsi="Times" w:cs="Al-Hussain" w:hint="cs"/>
        <w:b/>
        <w:szCs w:val="24"/>
        <w:rtl/>
      </w:rPr>
      <w:t>ــ السنتان 13 ـ 14 ــ العددان 52 ـ 53 ــ خريف وشتاء 2019 م ـ 1440 هـ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D56" w:rsidRDefault="003C5D56" w:rsidP="00C4244F">
      <w:pPr>
        <w:spacing w:line="240" w:lineRule="auto"/>
        <w:ind w:firstLine="0"/>
      </w:pPr>
      <w:r>
        <w:separator/>
      </w:r>
    </w:p>
  </w:footnote>
  <w:footnote w:type="continuationSeparator" w:id="0">
    <w:p w:rsidR="003C5D56" w:rsidRDefault="003C5D56" w:rsidP="00B41146">
      <w:pPr>
        <w:spacing w:line="240" w:lineRule="auto"/>
        <w:ind w:firstLine="0"/>
      </w:pPr>
      <w:r>
        <w:continuationSeparator/>
      </w:r>
    </w:p>
  </w:footnote>
  <w:footnote w:id="1">
    <w:p w:rsidR="00E229BE" w:rsidRPr="00F800A8" w:rsidRDefault="00E229BE" w:rsidP="00805B12">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805B12">
        <w:rPr>
          <w:rFonts w:cs="DanaFajr" w:hint="cs"/>
          <w:sz w:val="28"/>
          <w:rtl/>
        </w:rPr>
        <w:t>أستاذٌ</w:t>
      </w:r>
      <w:r w:rsidRPr="00805B12">
        <w:rPr>
          <w:rFonts w:cs="DanaFajr"/>
          <w:sz w:val="28"/>
          <w:rtl/>
        </w:rPr>
        <w:t xml:space="preserve"> في حوزة </w:t>
      </w:r>
      <w:r w:rsidRPr="00805B12">
        <w:rPr>
          <w:rFonts w:cs="DanaFajr" w:hint="cs"/>
          <w:sz w:val="28"/>
          <w:rtl/>
        </w:rPr>
        <w:t xml:space="preserve">قم </w:t>
      </w:r>
      <w:r w:rsidRPr="00805B12">
        <w:rPr>
          <w:rFonts w:cs="DanaFajr"/>
          <w:sz w:val="28"/>
          <w:rtl/>
        </w:rPr>
        <w:t>العلمي</w:t>
      </w:r>
      <w:r w:rsidRPr="00805B12">
        <w:rPr>
          <w:rFonts w:cs="DanaFajr" w:hint="cs"/>
          <w:sz w:val="28"/>
          <w:rtl/>
        </w:rPr>
        <w:t>ّ</w:t>
      </w:r>
      <w:r w:rsidRPr="00805B12">
        <w:rPr>
          <w:rFonts w:cs="DanaFajr"/>
          <w:sz w:val="28"/>
          <w:rtl/>
        </w:rPr>
        <w:t>ة</w:t>
      </w:r>
      <w:r w:rsidRPr="00F800A8">
        <w:rPr>
          <w:rFonts w:cs="DanaFajr" w:hint="cs"/>
          <w:sz w:val="28"/>
          <w:rtl/>
        </w:rPr>
        <w:t>.</w:t>
      </w:r>
    </w:p>
  </w:footnote>
  <w:footnote w:id="2">
    <w:p w:rsidR="00E229BE" w:rsidRPr="00F800A8" w:rsidRDefault="00E229BE" w:rsidP="0011612F">
      <w:pPr>
        <w:pStyle w:val="aff3"/>
        <w:spacing w:line="300" w:lineRule="exact"/>
        <w:ind w:left="0" w:right="0"/>
        <w:rPr>
          <w:rFonts w:cs="md_ameli"/>
          <w:szCs w:val="22"/>
          <w:rtl/>
        </w:rPr>
      </w:pPr>
      <w:r w:rsidRPr="00F800A8">
        <w:rPr>
          <w:rFonts w:cs="md_ameli"/>
          <w:szCs w:val="22"/>
          <w:rtl/>
        </w:rPr>
        <w:t>(*)</w:t>
      </w:r>
      <w:r>
        <w:rPr>
          <w:rFonts w:cs="DanaFajr" w:hint="cs"/>
          <w:sz w:val="28"/>
          <w:rtl/>
          <w:lang w:bidi="ar-IQ"/>
        </w:rPr>
        <w:t xml:space="preserve"> باحثٌ في مجال الكلام الإماميّ.</w:t>
      </w:r>
    </w:p>
  </w:footnote>
  <w:footnote w:id="3">
    <w:p w:rsidR="00E229BE" w:rsidRPr="00F800A8" w:rsidRDefault="00E229BE" w:rsidP="0011612F">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lang w:bidi="ar-IQ"/>
        </w:rPr>
        <w:t xml:space="preserve"> </w:t>
      </w:r>
      <w:r w:rsidRPr="00150880">
        <w:rPr>
          <w:rFonts w:cs="DanaFajr" w:hint="cs"/>
          <w:sz w:val="28"/>
          <w:rtl/>
          <w:lang w:bidi="ar-IQ"/>
        </w:rPr>
        <w:t>أستاذ</w:t>
      </w:r>
      <w:r>
        <w:rPr>
          <w:rFonts w:cs="DanaFajr" w:hint="cs"/>
          <w:sz w:val="28"/>
          <w:rtl/>
          <w:lang w:bidi="ar-IQ"/>
        </w:rPr>
        <w:t>ٌ</w:t>
      </w:r>
      <w:r w:rsidRPr="00150880">
        <w:rPr>
          <w:rFonts w:cs="DanaFajr" w:hint="cs"/>
          <w:sz w:val="28"/>
          <w:rtl/>
          <w:lang w:bidi="ar-IQ"/>
        </w:rPr>
        <w:t xml:space="preserve"> </w:t>
      </w:r>
      <w:r>
        <w:rPr>
          <w:rFonts w:cs="DanaFajr" w:hint="cs"/>
          <w:sz w:val="28"/>
          <w:rtl/>
          <w:lang w:bidi="ar-IQ"/>
        </w:rPr>
        <w:t xml:space="preserve">في الفلسفة والكلام </w:t>
      </w:r>
      <w:r w:rsidRPr="00150880">
        <w:rPr>
          <w:rFonts w:cs="DanaFajr" w:hint="cs"/>
          <w:sz w:val="28"/>
          <w:rtl/>
          <w:lang w:bidi="ar-IQ"/>
        </w:rPr>
        <w:t>في جامعة طهران، و</w:t>
      </w:r>
      <w:r w:rsidRPr="00EF378A">
        <w:rPr>
          <w:rFonts w:cs="DanaFajr" w:hint="cs"/>
          <w:sz w:val="28"/>
          <w:rtl/>
        </w:rPr>
        <w:t>پ</w:t>
      </w:r>
      <w:r w:rsidRPr="00150880">
        <w:rPr>
          <w:rFonts w:cs="DanaFajr" w:hint="cs"/>
          <w:sz w:val="28"/>
          <w:rtl/>
          <w:lang w:bidi="ar-IQ"/>
        </w:rPr>
        <w:t>رديس قم</w:t>
      </w:r>
      <w:r w:rsidRPr="00F800A8">
        <w:rPr>
          <w:rFonts w:cs="DanaFajr" w:hint="cs"/>
          <w:sz w:val="28"/>
          <w:rtl/>
        </w:rPr>
        <w:t>.</w:t>
      </w:r>
      <w:r w:rsidRPr="00805B12">
        <w:rPr>
          <w:rFonts w:ascii="Times New Roman" w:hAnsi="Times New Roman" w:cs="DanaFajr" w:hint="cs"/>
          <w:sz w:val="20"/>
          <w:szCs w:val="20"/>
          <w:rtl/>
          <w:lang w:eastAsia="ar-SA"/>
        </w:rPr>
        <w:t xml:space="preserve"> </w:t>
      </w:r>
    </w:p>
  </w:footnote>
  <w:footnote w:id="4">
    <w:p w:rsidR="00E229BE" w:rsidRPr="00F800A8" w:rsidRDefault="00E229BE" w:rsidP="00703458">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703458">
        <w:rPr>
          <w:rFonts w:cs="DanaFajr" w:hint="cs"/>
          <w:sz w:val="28"/>
          <w:rtl/>
        </w:rPr>
        <w:t>أستاذٌ مساعِد في مجموعة الفلسفة والكلام الإسلاميّ في جامعة إصفهان</w:t>
      </w:r>
      <w:r w:rsidRPr="00F800A8">
        <w:rPr>
          <w:rFonts w:cs="DanaFajr" w:hint="cs"/>
          <w:sz w:val="28"/>
          <w:rtl/>
        </w:rPr>
        <w:t>.</w:t>
      </w:r>
    </w:p>
  </w:footnote>
  <w:footnote w:id="5">
    <w:p w:rsidR="00E229BE" w:rsidRPr="00F800A8" w:rsidRDefault="00E229BE" w:rsidP="00012C9A">
      <w:pPr>
        <w:pStyle w:val="aff3"/>
        <w:spacing w:line="300" w:lineRule="exact"/>
        <w:ind w:left="0" w:right="0"/>
        <w:rPr>
          <w:rFonts w:cs="md_ameli"/>
          <w:szCs w:val="22"/>
          <w:rtl/>
        </w:rPr>
      </w:pPr>
      <w:r w:rsidRPr="00F800A8">
        <w:rPr>
          <w:rFonts w:cs="md_ameli"/>
          <w:szCs w:val="22"/>
          <w:rtl/>
        </w:rPr>
        <w:t>(</w:t>
      </w:r>
      <w:r>
        <w:rPr>
          <w:rFonts w:cs="md_ameli" w:hint="cs"/>
          <w:szCs w:val="22"/>
          <w:rtl/>
        </w:rPr>
        <w:t>*</w:t>
      </w:r>
      <w:r w:rsidRPr="00F800A8">
        <w:rPr>
          <w:rFonts w:cs="md_ameli"/>
          <w:szCs w:val="22"/>
          <w:rtl/>
        </w:rPr>
        <w:t>*)</w:t>
      </w:r>
      <w:r>
        <w:rPr>
          <w:rFonts w:cs="DanaFajr" w:hint="cs"/>
          <w:sz w:val="28"/>
          <w:rtl/>
          <w:lang w:bidi="ar-IQ"/>
        </w:rPr>
        <w:t xml:space="preserve"> باحثةٌ</w:t>
      </w:r>
      <w:r w:rsidRPr="00D572A2">
        <w:rPr>
          <w:rFonts w:cs="DanaFajr" w:hint="cs"/>
          <w:sz w:val="28"/>
          <w:rtl/>
          <w:lang w:bidi="ar-IQ"/>
        </w:rPr>
        <w:t xml:space="preserve"> في مجال فلسفة الدين </w:t>
      </w:r>
      <w:r>
        <w:rPr>
          <w:rFonts w:cs="DanaFajr" w:hint="cs"/>
          <w:sz w:val="28"/>
          <w:rtl/>
          <w:lang w:bidi="ar-IQ"/>
        </w:rPr>
        <w:t>في</w:t>
      </w:r>
      <w:r w:rsidRPr="00D572A2">
        <w:rPr>
          <w:rFonts w:cs="DanaFajr" w:hint="cs"/>
          <w:sz w:val="28"/>
          <w:rtl/>
          <w:lang w:bidi="ar-IQ"/>
        </w:rPr>
        <w:t xml:space="preserve"> الجامعة الإسلامي</w:t>
      </w:r>
      <w:r>
        <w:rPr>
          <w:rFonts w:cs="DanaFajr" w:hint="cs"/>
          <w:sz w:val="28"/>
          <w:rtl/>
          <w:lang w:bidi="ar-IQ"/>
        </w:rPr>
        <w:t>ّ</w:t>
      </w:r>
      <w:r w:rsidRPr="00D572A2">
        <w:rPr>
          <w:rFonts w:cs="DanaFajr" w:hint="cs"/>
          <w:sz w:val="28"/>
          <w:rtl/>
          <w:lang w:bidi="ar-IQ"/>
        </w:rPr>
        <w:t>ة الحر</w:t>
      </w:r>
      <w:r>
        <w:rPr>
          <w:rFonts w:cs="DanaFajr" w:hint="cs"/>
          <w:sz w:val="28"/>
          <w:rtl/>
          <w:lang w:bidi="ar-IQ"/>
        </w:rPr>
        <w:t>ّ</w:t>
      </w:r>
      <w:r w:rsidRPr="00D572A2">
        <w:rPr>
          <w:rFonts w:cs="DanaFajr" w:hint="cs"/>
          <w:sz w:val="28"/>
          <w:rtl/>
          <w:lang w:bidi="ar-IQ"/>
        </w:rPr>
        <w:t>ة</w:t>
      </w:r>
      <w:r>
        <w:rPr>
          <w:rFonts w:cs="DanaFajr" w:hint="cs"/>
          <w:sz w:val="28"/>
          <w:rtl/>
          <w:lang w:bidi="ar-IQ"/>
        </w:rPr>
        <w:t>، قسم العلوم والتحقيقات،</w:t>
      </w:r>
      <w:r w:rsidRPr="00D572A2">
        <w:rPr>
          <w:rFonts w:cs="DanaFajr" w:hint="cs"/>
          <w:sz w:val="28"/>
          <w:rtl/>
          <w:lang w:bidi="ar-IQ"/>
        </w:rPr>
        <w:t xml:space="preserve"> إصفهان</w:t>
      </w:r>
      <w:r w:rsidRPr="00F800A8">
        <w:rPr>
          <w:rFonts w:cs="DanaFajr" w:hint="cs"/>
          <w:sz w:val="28"/>
          <w:rtl/>
        </w:rPr>
        <w:t>.</w:t>
      </w:r>
    </w:p>
  </w:footnote>
  <w:footnote w:id="6">
    <w:p w:rsidR="00E229BE" w:rsidRPr="00F800A8" w:rsidRDefault="00E229BE" w:rsidP="00805B12">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805B12">
        <w:rPr>
          <w:rFonts w:cs="DanaFajr" w:hint="cs"/>
          <w:sz w:val="28"/>
          <w:rtl/>
        </w:rPr>
        <w:t>باحثٌ وأستاذٌ مساعِد في جامعة الأديان والمذاهب</w:t>
      </w:r>
      <w:r w:rsidRPr="00F800A8">
        <w:rPr>
          <w:rFonts w:cs="DanaFajr" w:hint="cs"/>
          <w:sz w:val="28"/>
          <w:rtl/>
        </w:rPr>
        <w:t>.</w:t>
      </w:r>
    </w:p>
  </w:footnote>
  <w:footnote w:id="7">
    <w:p w:rsidR="00E229BE" w:rsidRPr="00F800A8" w:rsidRDefault="00E229BE" w:rsidP="00012C9A">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50336E">
        <w:rPr>
          <w:rFonts w:cs="DanaFajr" w:hint="cs"/>
          <w:sz w:val="28"/>
          <w:rtl/>
        </w:rPr>
        <w:t>كاتبٌ وأستاذ</w:t>
      </w:r>
      <w:r>
        <w:rPr>
          <w:rFonts w:cs="DanaFajr" w:hint="cs"/>
          <w:sz w:val="28"/>
          <w:rtl/>
        </w:rPr>
        <w:t>ٌ</w:t>
      </w:r>
      <w:r w:rsidRPr="0050336E">
        <w:rPr>
          <w:rFonts w:cs="DanaFajr" w:hint="cs"/>
          <w:sz w:val="28"/>
          <w:rtl/>
        </w:rPr>
        <w:t xml:space="preserve"> في الحوزة العلميّة، ومدير حوزة الأطهار في قم. متخصِّصٌ في مجال الأديان الإبراهيميّة. </w:t>
      </w:r>
    </w:p>
  </w:footnote>
  <w:footnote w:id="8">
    <w:p w:rsidR="00E229BE" w:rsidRPr="00F800A8" w:rsidRDefault="00E229BE" w:rsidP="0050336E">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50336E">
        <w:rPr>
          <w:rFonts w:cs="DanaFajr" w:hint="cs"/>
          <w:sz w:val="28"/>
          <w:rtl/>
        </w:rPr>
        <w:t>أستاذٌ وباحث</w:t>
      </w:r>
      <w:r>
        <w:rPr>
          <w:rFonts w:cs="DanaFajr" w:hint="cs"/>
          <w:sz w:val="28"/>
          <w:rtl/>
        </w:rPr>
        <w:t>ٌ</w:t>
      </w:r>
      <w:r w:rsidRPr="0050336E">
        <w:rPr>
          <w:rFonts w:cs="DanaFajr" w:hint="cs"/>
          <w:sz w:val="28"/>
          <w:rtl/>
        </w:rPr>
        <w:t xml:space="preserve"> في الحوزة العلميّة في مدينة قم، وعضو هي</w:t>
      </w:r>
      <w:r>
        <w:rPr>
          <w:rFonts w:cs="DanaFajr" w:hint="cs"/>
          <w:sz w:val="28"/>
          <w:rtl/>
        </w:rPr>
        <w:t>ئة تحرير مجلّة فقه أهل البيت</w:t>
      </w:r>
      <w:r w:rsidRPr="00830077">
        <w:rPr>
          <w:rFonts w:ascii="Mosawi" w:hAnsi="Mosawi" w:cs="Mosawi"/>
          <w:sz w:val="20"/>
          <w:szCs w:val="20"/>
          <w:rtl/>
        </w:rPr>
        <w:t>^</w:t>
      </w:r>
      <w:r w:rsidRPr="00F800A8">
        <w:rPr>
          <w:rFonts w:cs="DanaFajr" w:hint="cs"/>
          <w:sz w:val="28"/>
          <w:rtl/>
        </w:rPr>
        <w:t>.</w:t>
      </w:r>
    </w:p>
  </w:footnote>
  <w:footnote w:id="9">
    <w:p w:rsidR="00E229BE" w:rsidRPr="00F800A8" w:rsidRDefault="00E229BE" w:rsidP="00A63FDA">
      <w:pPr>
        <w:pStyle w:val="aff3"/>
        <w:spacing w:line="300" w:lineRule="exact"/>
        <w:ind w:left="0" w:right="0"/>
        <w:rPr>
          <w:rFonts w:cs="md_ameli"/>
          <w:szCs w:val="22"/>
          <w:rtl/>
        </w:rPr>
      </w:pPr>
      <w:r w:rsidRPr="00F800A8">
        <w:rPr>
          <w:rFonts w:cs="md_ameli"/>
          <w:szCs w:val="22"/>
          <w:rtl/>
        </w:rPr>
        <w:t>(*)</w:t>
      </w:r>
      <w:r>
        <w:rPr>
          <w:rFonts w:cs="DanaFajr" w:hint="cs"/>
          <w:sz w:val="28"/>
          <w:rtl/>
          <w:lang w:bidi="ar-LB"/>
        </w:rPr>
        <w:t xml:space="preserve"> باحثٌ وأستاذٌ جامعيّ، له أعمالٌ علميّة متعدِّدة. </w:t>
      </w:r>
    </w:p>
  </w:footnote>
  <w:footnote w:id="10">
    <w:p w:rsidR="00E229BE" w:rsidRPr="00F800A8" w:rsidRDefault="00E229BE" w:rsidP="006530C2">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107D4E">
        <w:rPr>
          <w:rFonts w:cs="DanaFajr" w:hint="cs"/>
          <w:b/>
          <w:sz w:val="28"/>
          <w:rtl/>
          <w:lang w:bidi="ar-IQ"/>
        </w:rPr>
        <w:t>أستاذٌ في جامعة المفيد، وأحد الباحثين البارزين في مجال الدين وفلسفة الأخلاق، ومن المساهمين في إطلاق عجلة علم الكلام الجديد وفلسفة الدين</w:t>
      </w:r>
      <w:r w:rsidRPr="00F800A8">
        <w:rPr>
          <w:rFonts w:cs="DanaFajr" w:hint="cs"/>
          <w:sz w:val="28"/>
          <w:rtl/>
        </w:rPr>
        <w:t>.</w:t>
      </w:r>
    </w:p>
  </w:footnote>
  <w:footnote w:id="11">
    <w:p w:rsidR="00E229BE" w:rsidRPr="00F800A8" w:rsidRDefault="00E229BE" w:rsidP="000856C1">
      <w:pPr>
        <w:pStyle w:val="aff3"/>
        <w:spacing w:line="300" w:lineRule="exact"/>
        <w:ind w:left="0" w:right="0"/>
        <w:rPr>
          <w:rFonts w:cs="md_ameli"/>
          <w:szCs w:val="22"/>
          <w:rtl/>
        </w:rPr>
      </w:pPr>
      <w:r w:rsidRPr="00F800A8">
        <w:rPr>
          <w:rFonts w:cs="md_ameli"/>
          <w:szCs w:val="22"/>
          <w:rtl/>
        </w:rPr>
        <w:t>(*)</w:t>
      </w:r>
      <w:r>
        <w:rPr>
          <w:rFonts w:cs="md_ameli" w:hint="cs"/>
          <w:szCs w:val="22"/>
          <w:rtl/>
        </w:rPr>
        <w:t xml:space="preserve"> </w:t>
      </w:r>
      <w:r w:rsidRPr="000856C1">
        <w:rPr>
          <w:rFonts w:cs="DanaFajr" w:hint="cs"/>
          <w:sz w:val="28"/>
          <w:rtl/>
        </w:rPr>
        <w:t>باحثٌ وكاتبٌ متخصِّص في مجال فلسفة الدين وعلم المعرفة</w:t>
      </w:r>
      <w:r w:rsidRPr="00F800A8">
        <w:rPr>
          <w:rFonts w:cs="DanaFajr" w:hint="cs"/>
          <w:sz w:val="28"/>
          <w:rtl/>
        </w:rPr>
        <w:t>.</w:t>
      </w:r>
    </w:p>
  </w:footnote>
  <w:footnote w:id="12">
    <w:p w:rsidR="00E229BE" w:rsidRPr="00F800A8" w:rsidRDefault="00E229BE" w:rsidP="00DB200A">
      <w:pPr>
        <w:pStyle w:val="aff3"/>
        <w:spacing w:line="300" w:lineRule="exact"/>
        <w:ind w:left="0" w:right="0"/>
        <w:rPr>
          <w:rFonts w:cs="md_ameli"/>
          <w:szCs w:val="22"/>
          <w:rtl/>
        </w:rPr>
      </w:pPr>
      <w:r w:rsidRPr="00F800A8">
        <w:rPr>
          <w:rFonts w:cs="md_ameli"/>
          <w:szCs w:val="22"/>
          <w:rtl/>
        </w:rPr>
        <w:t>(*)</w:t>
      </w:r>
      <w:r>
        <w:rPr>
          <w:rFonts w:cs="DanaFajr" w:hint="cs"/>
          <w:sz w:val="28"/>
          <w:rtl/>
          <w:lang w:bidi="ar-IQ"/>
        </w:rPr>
        <w:t xml:space="preserve"> </w:t>
      </w:r>
      <w:r w:rsidRPr="00DB200A">
        <w:rPr>
          <w:rFonts w:cs="DanaFajr" w:hint="cs"/>
          <w:sz w:val="28"/>
          <w:rtl/>
          <w:lang w:bidi="ar-IQ"/>
        </w:rPr>
        <w:t>أستاذٌ مساعِد في كلّية الإلهيّات في جامعة فردوسي</w:t>
      </w:r>
      <w:r w:rsidRPr="00F800A8">
        <w:rPr>
          <w:rFonts w:cs="DanaFajr" w:hint="cs"/>
          <w:sz w:val="28"/>
          <w:rtl/>
        </w:rPr>
        <w:t>.</w:t>
      </w:r>
    </w:p>
  </w:footnote>
  <w:footnote w:id="13">
    <w:p w:rsidR="00E229BE" w:rsidRPr="00F800A8" w:rsidRDefault="00E229BE" w:rsidP="006D3D7D">
      <w:pPr>
        <w:pStyle w:val="aff3"/>
        <w:spacing w:line="300" w:lineRule="exact"/>
        <w:ind w:left="0" w:right="0"/>
        <w:rPr>
          <w:rFonts w:cs="md_ameli"/>
          <w:szCs w:val="22"/>
          <w:rtl/>
        </w:rPr>
      </w:pPr>
      <w:r w:rsidRPr="00F800A8">
        <w:rPr>
          <w:rFonts w:cs="md_ameli"/>
          <w:szCs w:val="22"/>
          <w:rtl/>
        </w:rPr>
        <w:t>(*)</w:t>
      </w:r>
      <w:r>
        <w:rPr>
          <w:rFonts w:cs="DanaFajr" w:hint="cs"/>
          <w:sz w:val="28"/>
          <w:rtl/>
          <w:lang w:bidi="fa-IR"/>
        </w:rPr>
        <w:t xml:space="preserve"> </w:t>
      </w:r>
      <w:r w:rsidRPr="006D3D7D">
        <w:rPr>
          <w:rFonts w:cs="DanaFajr" w:hint="cs"/>
          <w:sz w:val="28"/>
          <w:rtl/>
          <w:lang w:bidi="fa-IR"/>
        </w:rPr>
        <w:t xml:space="preserve">باحثٌ </w:t>
      </w:r>
      <w:r>
        <w:rPr>
          <w:rFonts w:cs="DanaFajr" w:hint="cs"/>
          <w:sz w:val="28"/>
          <w:rtl/>
        </w:rPr>
        <w:t xml:space="preserve">بارز </w:t>
      </w:r>
      <w:r w:rsidRPr="006D3D7D">
        <w:rPr>
          <w:rFonts w:cs="DanaFajr" w:hint="cs"/>
          <w:sz w:val="28"/>
          <w:rtl/>
          <w:lang w:bidi="fa-IR"/>
        </w:rPr>
        <w:t>في الشؤون الدينيّة</w:t>
      </w:r>
      <w:r>
        <w:rPr>
          <w:rFonts w:cs="DanaFajr" w:hint="cs"/>
          <w:sz w:val="28"/>
          <w:rtl/>
          <w:lang w:bidi="fa-IR"/>
        </w:rPr>
        <w:t xml:space="preserve"> والفكر السياسي</w:t>
      </w:r>
      <w:r w:rsidRPr="006D3D7D">
        <w:rPr>
          <w:rFonts w:cs="DanaFajr" w:hint="cs"/>
          <w:sz w:val="28"/>
          <w:rtl/>
          <w:lang w:bidi="fa-IR"/>
        </w:rPr>
        <w:t>، وأستاذٌ مُشْرِف وعضو الهيئة العلميّة في جامعة المفيد في إيران</w:t>
      </w:r>
      <w:r w:rsidRPr="00F800A8">
        <w:rPr>
          <w:rFonts w:cs="DanaFajr" w:hint="cs"/>
          <w:sz w:val="28"/>
          <w:rtl/>
        </w:rPr>
        <w:t>.</w:t>
      </w:r>
    </w:p>
  </w:footnote>
  <w:footnote w:id="14">
    <w:p w:rsidR="00E229BE" w:rsidRPr="00F800A8" w:rsidRDefault="00E229BE" w:rsidP="006C099F">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B73AE2">
        <w:rPr>
          <w:rFonts w:cs="DanaFajr" w:hint="cs"/>
          <w:sz w:val="28"/>
          <w:rtl/>
        </w:rPr>
        <w:t>عضو الهيئة العلمي</w:t>
      </w:r>
      <w:r>
        <w:rPr>
          <w:rFonts w:cs="DanaFajr" w:hint="cs"/>
          <w:sz w:val="28"/>
          <w:rtl/>
        </w:rPr>
        <w:t>ّ</w:t>
      </w:r>
      <w:r w:rsidRPr="00B73AE2">
        <w:rPr>
          <w:rFonts w:cs="DanaFajr" w:hint="cs"/>
          <w:sz w:val="28"/>
          <w:rtl/>
        </w:rPr>
        <w:t xml:space="preserve">ة </w:t>
      </w:r>
      <w:r>
        <w:rPr>
          <w:rFonts w:cs="DanaFajr" w:hint="cs"/>
          <w:sz w:val="28"/>
          <w:rtl/>
        </w:rPr>
        <w:t>في جامعة طهران</w:t>
      </w:r>
      <w:r w:rsidRPr="00B73AE2">
        <w:rPr>
          <w:rFonts w:cs="DanaFajr" w:hint="cs"/>
          <w:sz w:val="28"/>
          <w:rtl/>
        </w:rPr>
        <w:t>، ومناصر</w:t>
      </w:r>
      <w:r>
        <w:rPr>
          <w:rFonts w:cs="DanaFajr" w:hint="cs"/>
          <w:sz w:val="28"/>
          <w:rtl/>
        </w:rPr>
        <w:t>ٌ</w:t>
      </w:r>
      <w:r w:rsidRPr="00B73AE2">
        <w:rPr>
          <w:rFonts w:cs="DanaFajr" w:hint="cs"/>
          <w:sz w:val="28"/>
          <w:rtl/>
        </w:rPr>
        <w:t xml:space="preserve"> معروف للمدرسة التفكيكي</w:t>
      </w:r>
      <w:r>
        <w:rPr>
          <w:rFonts w:cs="DanaFajr" w:hint="cs"/>
          <w:sz w:val="28"/>
          <w:rtl/>
        </w:rPr>
        <w:t>ّ</w:t>
      </w:r>
      <w:r w:rsidRPr="00B73AE2">
        <w:rPr>
          <w:rFonts w:cs="DanaFajr" w:hint="cs"/>
          <w:sz w:val="28"/>
          <w:rtl/>
        </w:rPr>
        <w:t>ة</w:t>
      </w:r>
      <w:r w:rsidRPr="00F800A8">
        <w:rPr>
          <w:rFonts w:cs="DanaFajr" w:hint="cs"/>
          <w:sz w:val="28"/>
          <w:rtl/>
        </w:rPr>
        <w:t>.</w:t>
      </w:r>
    </w:p>
  </w:footnote>
  <w:footnote w:id="15">
    <w:p w:rsidR="00E229BE" w:rsidRPr="00F800A8" w:rsidRDefault="00E229BE" w:rsidP="000856C1">
      <w:pPr>
        <w:pStyle w:val="aff3"/>
        <w:spacing w:line="300" w:lineRule="exact"/>
        <w:ind w:left="0" w:right="0"/>
        <w:rPr>
          <w:rFonts w:cs="md_ameli"/>
          <w:szCs w:val="22"/>
          <w:rtl/>
        </w:rPr>
      </w:pPr>
      <w:r w:rsidRPr="00F800A8">
        <w:rPr>
          <w:rFonts w:cs="md_ameli"/>
          <w:szCs w:val="22"/>
          <w:rtl/>
        </w:rPr>
        <w:t>(*)</w:t>
      </w:r>
      <w:r>
        <w:rPr>
          <w:rFonts w:cs="DanaFajr" w:hint="cs"/>
          <w:sz w:val="28"/>
          <w:rtl/>
        </w:rPr>
        <w:t xml:space="preserve"> </w:t>
      </w:r>
      <w:r w:rsidRPr="000856C1">
        <w:rPr>
          <w:rFonts w:cs="DanaFajr" w:hint="cs"/>
          <w:sz w:val="28"/>
          <w:rtl/>
        </w:rPr>
        <w:t>باحثٌ معروف، متخصِّصٌ في علم الكلام والفلسفة الإسلامية. من الشخصيات البارزة في مجال نقد النُّسَخ والمخطوطات والكتب القديمة. أحد أساتذة جامعة برلين في ألمانيا، وعضو الملتقى الدوليّ حول تاريخ العلوم والفلسفة في باريس</w:t>
      </w:r>
      <w:r w:rsidRPr="00F800A8">
        <w:rPr>
          <w:rFonts w:cs="DanaFajr" w:hint="cs"/>
          <w:sz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047050">
    <w:pPr>
      <w:pStyle w:val="a7"/>
      <w:framePr w:w="851" w:h="448" w:hRule="exact" w:wrap="around" w:vAnchor="text" w:hAnchor="page" w:x="8623" w:y="1" w:anchorLock="1"/>
      <w:tabs>
        <w:tab w:val="right" w:pos="7031"/>
      </w:tabs>
      <w:spacing w:line="400" w:lineRule="exact"/>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20</w:t>
    </w:r>
    <w:r w:rsidRPr="007C60B1">
      <w:rPr>
        <w:rFonts w:cs="Simplified Arabic"/>
        <w:b/>
        <w:bCs/>
        <w:color w:val="000000"/>
        <w:rtl/>
      </w:rPr>
      <w:fldChar w:fldCharType="end"/>
    </w:r>
  </w:p>
  <w:p w:rsidR="00E229BE" w:rsidRPr="006D655C" w:rsidRDefault="00E229BE" w:rsidP="00C30F56">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E229BE" w:rsidRPr="00C30F56" w:rsidRDefault="00E229BE" w:rsidP="00C30F56">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5648" behindDoc="0" locked="0" layoutInCell="1" allowOverlap="1" wp14:anchorId="000E6E79" wp14:editId="44B0B94D">
              <wp:simplePos x="0" y="0"/>
              <wp:positionH relativeFrom="column">
                <wp:posOffset>0</wp:posOffset>
              </wp:positionH>
              <wp:positionV relativeFrom="page">
                <wp:posOffset>1718309</wp:posOffset>
              </wp:positionV>
              <wp:extent cx="4481830" cy="0"/>
              <wp:effectExtent l="0" t="0" r="0" b="0"/>
              <wp:wrapNone/>
              <wp:docPr id="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J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J30b/IkAgAAQAQAAA4AAAAAAAAAAAAAAAAALgIAAGRycy9lMm9Eb2MueG1s&#10;UEsBAi0AFAAGAAgAAAAhAKyhYHTbAAAACAEAAA8AAAAAAAAAAAAAAAAAfgQAAGRycy9kb3ducmV2&#10;LnhtbFBLBQYAAAAABAAEAPMAAACGBQAAAAA=&#10;">
              <w10:wrap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73</w:t>
    </w:r>
    <w:r w:rsidRPr="007C60B1">
      <w:rPr>
        <w:rFonts w:cs="Simplified Arabic"/>
        <w:b/>
        <w:bCs/>
        <w:color w:val="000000"/>
        <w:rtl/>
      </w:rPr>
      <w:fldChar w:fldCharType="end"/>
    </w:r>
  </w:p>
  <w:p w:rsidR="00E229BE" w:rsidRPr="00210A00" w:rsidRDefault="00E229BE" w:rsidP="00210A00">
    <w:pPr>
      <w:pStyle w:val="a7"/>
      <w:tabs>
        <w:tab w:val="right" w:pos="7031"/>
      </w:tabs>
      <w:bidi w:val="0"/>
      <w:spacing w:line="400" w:lineRule="exact"/>
      <w:jc w:val="right"/>
      <w:rPr>
        <w:rFonts w:cs="Abz-3 (Yagut)"/>
        <w:b/>
        <w:bCs/>
        <w:i/>
        <w:iCs/>
        <w:color w:val="000000"/>
        <w:sz w:val="20"/>
        <w:szCs w:val="20"/>
        <w:lang w:val="en-US" w:bidi="ar-LB"/>
      </w:rPr>
    </w:pPr>
    <w:r w:rsidRPr="00210A00">
      <w:rPr>
        <w:rFonts w:cs="Abz-3 (Yagut)" w:hint="cs"/>
        <w:b/>
        <w:bCs/>
        <w:i/>
        <w:iCs/>
        <w:noProof/>
        <w:color w:val="000000"/>
        <w:sz w:val="20"/>
        <w:szCs w:val="20"/>
        <w:rtl/>
        <w:lang w:bidi="ar-IQ"/>
      </w:rPr>
      <w:t>كتاب (الجامعة)، ودوره في بيان الت</w:t>
    </w:r>
    <w:r>
      <w:rPr>
        <w:rFonts w:cs="Abz-3 (Yagut)" w:hint="cs"/>
        <w:b/>
        <w:bCs/>
        <w:i/>
        <w:iCs/>
        <w:noProof/>
        <w:color w:val="000000"/>
        <w:sz w:val="20"/>
        <w:szCs w:val="20"/>
        <w:rtl/>
        <w:lang w:bidi="ar-IQ"/>
      </w:rPr>
      <w:t>راث الشيعي</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4928" behindDoc="0" locked="0" layoutInCell="1" allowOverlap="1" wp14:anchorId="43BAB2AD" wp14:editId="6C65752E">
              <wp:simplePos x="0" y="0"/>
              <wp:positionH relativeFrom="column">
                <wp:posOffset>-8890</wp:posOffset>
              </wp:positionH>
              <wp:positionV relativeFrom="page">
                <wp:posOffset>1733549</wp:posOffset>
              </wp:positionV>
              <wp:extent cx="4481830" cy="0"/>
              <wp:effectExtent l="0" t="0" r="0" b="0"/>
              <wp:wrapNone/>
              <wp:docPr id="4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A5C615" id="Straight Connector 4" o:spid="_x0000_s1026" style="position:absolute;flip:x;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K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jJ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GYHCniUCAABBBAAADgAAAAAAAAAAAAAAAAAuAgAAZHJzL2Uyb0RvYy54&#10;bWxQSwECLQAUAAYACAAAACEA5/PsTtwAAAAKAQAADwAAAAAAAAAAAAAAAAB/BAAAZHJzL2Rvd25y&#10;ZXYueG1sUEsFBgAAAAAEAAQA8wAAAIgFAAAAAA==&#10;">
              <w10:wrap anchory="page"/>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96</w:t>
    </w:r>
    <w:r w:rsidRPr="007C60B1">
      <w:rPr>
        <w:rFonts w:cs="Simplified Arabic"/>
        <w:b/>
        <w:bCs/>
        <w:color w:val="000000"/>
        <w:rtl/>
      </w:rPr>
      <w:fldChar w:fldCharType="end"/>
    </w:r>
  </w:p>
  <w:p w:rsidR="00E229BE" w:rsidRPr="006D655C" w:rsidRDefault="00E229BE" w:rsidP="00AC3B5B">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lang w:bidi="ar-IQ"/>
      </w:rPr>
      <w:t xml:space="preserve">د. </w:t>
    </w:r>
    <w:r w:rsidRPr="00AC3B5B">
      <w:rPr>
        <w:rFonts w:cs="Abz-3 (Yagut)" w:hint="cs"/>
        <w:b/>
        <w:bCs/>
        <w:i/>
        <w:iCs/>
        <w:noProof/>
        <w:color w:val="000000"/>
        <w:sz w:val="20"/>
        <w:szCs w:val="20"/>
        <w:rtl/>
        <w:lang w:bidi="ar-IQ"/>
      </w:rPr>
      <w:t xml:space="preserve">محمد بيدهندي / </w:t>
    </w:r>
    <w:r>
      <w:rPr>
        <w:rFonts w:cs="Abz-3 (Yagut)" w:hint="cs"/>
        <w:b/>
        <w:bCs/>
        <w:i/>
        <w:iCs/>
        <w:noProof/>
        <w:color w:val="000000"/>
        <w:sz w:val="20"/>
        <w:szCs w:val="20"/>
        <w:rtl/>
        <w:lang w:bidi="ar-IQ"/>
      </w:rPr>
      <w:t>أ. سكينة محمد پور</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3120" behindDoc="0" locked="0" layoutInCell="1" allowOverlap="1" wp14:anchorId="0B4D59DA" wp14:editId="317CC8A7">
              <wp:simplePos x="0" y="0"/>
              <wp:positionH relativeFrom="column">
                <wp:posOffset>0</wp:posOffset>
              </wp:positionH>
              <wp:positionV relativeFrom="page">
                <wp:posOffset>1718309</wp:posOffset>
              </wp:positionV>
              <wp:extent cx="4481830" cy="0"/>
              <wp:effectExtent l="0" t="0" r="0" b="0"/>
              <wp:wrapNone/>
              <wp:docPr id="4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839FE9" id="Straight Connector 3"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5c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hJ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2M45cJQIAAEEEAAAOAAAAAAAAAAAAAAAAAC4CAABkcnMvZTJvRG9jLnht&#10;bFBLAQItABQABgAIAAAAIQCsoWB02wAAAAgBAAAPAAAAAAAAAAAAAAAAAH8EAABkcnMvZG93bnJl&#10;di54bWxQSwUGAAAAAAQABADzAAAAhwUAAAAA&#10;">
              <w10:wrap anchory="page"/>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95</w:t>
    </w:r>
    <w:r w:rsidRPr="007C60B1">
      <w:rPr>
        <w:rFonts w:cs="Simplified Arabic"/>
        <w:b/>
        <w:bCs/>
        <w:color w:val="000000"/>
        <w:rtl/>
      </w:rPr>
      <w:fldChar w:fldCharType="end"/>
    </w:r>
  </w:p>
  <w:p w:rsidR="00E229BE" w:rsidRPr="00AC3B5B" w:rsidRDefault="00E229BE" w:rsidP="00012C9A">
    <w:pPr>
      <w:pStyle w:val="a7"/>
      <w:tabs>
        <w:tab w:val="right" w:pos="7031"/>
      </w:tabs>
      <w:bidi w:val="0"/>
      <w:spacing w:line="400" w:lineRule="exact"/>
      <w:jc w:val="right"/>
      <w:rPr>
        <w:rFonts w:cs="Abz-3 (Yagut)"/>
        <w:b/>
        <w:bCs/>
        <w:i/>
        <w:iCs/>
        <w:color w:val="000000"/>
        <w:sz w:val="20"/>
        <w:szCs w:val="20"/>
        <w:lang w:val="en-US" w:bidi="ar-LB"/>
      </w:rPr>
    </w:pPr>
    <w:r w:rsidRPr="00AC3B5B">
      <w:rPr>
        <w:rFonts w:cs="Abz-3 (Yagut)" w:hint="cs"/>
        <w:b/>
        <w:bCs/>
        <w:i/>
        <w:iCs/>
        <w:noProof/>
        <w:color w:val="000000"/>
        <w:sz w:val="20"/>
        <w:szCs w:val="20"/>
        <w:rtl/>
        <w:lang w:bidi="ar-IQ"/>
      </w:rPr>
      <w:t xml:space="preserve">قاعدة اللطف </w:t>
    </w:r>
    <w:r>
      <w:rPr>
        <w:rFonts w:cs="Abz-3 (Yagut)" w:hint="cs"/>
        <w:b/>
        <w:bCs/>
        <w:i/>
        <w:iCs/>
        <w:noProof/>
        <w:color w:val="000000"/>
        <w:sz w:val="20"/>
        <w:szCs w:val="20"/>
        <w:rtl/>
        <w:lang w:bidi="ar-IQ"/>
      </w:rPr>
      <w:t xml:space="preserve">عند </w:t>
    </w:r>
    <w:r w:rsidRPr="00AC3B5B">
      <w:rPr>
        <w:rFonts w:cs="Abz-3 (Yagut)" w:hint="cs"/>
        <w:b/>
        <w:bCs/>
        <w:i/>
        <w:iCs/>
        <w:noProof/>
        <w:color w:val="000000"/>
        <w:sz w:val="20"/>
        <w:szCs w:val="20"/>
        <w:rtl/>
        <w:lang w:bidi="ar-IQ"/>
      </w:rPr>
      <w:t>المتكلِّمين المسلمين، تحليلٌ</w:t>
    </w:r>
    <w:r>
      <w:rPr>
        <w:rFonts w:cs="Abz-3 (Yagut)" w:hint="cs"/>
        <w:b/>
        <w:bCs/>
        <w:i/>
        <w:iCs/>
        <w:noProof/>
        <w:color w:val="000000"/>
        <w:sz w:val="20"/>
        <w:szCs w:val="20"/>
        <w:rtl/>
        <w:lang w:bidi="ar-IQ"/>
      </w:rPr>
      <w:t xml:space="preserve"> مقارن</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8240" behindDoc="0" locked="0" layoutInCell="1" allowOverlap="1" wp14:anchorId="1B2A7AF3" wp14:editId="47BB6C4E">
              <wp:simplePos x="0" y="0"/>
              <wp:positionH relativeFrom="column">
                <wp:posOffset>-8890</wp:posOffset>
              </wp:positionH>
              <wp:positionV relativeFrom="page">
                <wp:posOffset>1733549</wp:posOffset>
              </wp:positionV>
              <wp:extent cx="4481830" cy="0"/>
              <wp:effectExtent l="0" t="0" r="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B7C878" id="Straight Connector 4"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rr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76K6yUCAABBBAAADgAAAAAAAAAAAAAAAAAuAgAAZHJzL2Uyb0RvYy54&#10;bWxQSwECLQAUAAYACAAAACEA5/PsTtwAAAAKAQAADwAAAAAAAAAAAAAAAAB/BAAAZHJzL2Rvd25y&#10;ZXYueG1sUEsFBgAAAAAEAAQA8wAAAIgFAAAAAA==&#10;">
              <w10:wrap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108</w:t>
    </w:r>
    <w:r w:rsidRPr="007C60B1">
      <w:rPr>
        <w:rFonts w:cs="Simplified Arabic"/>
        <w:b/>
        <w:bCs/>
        <w:color w:val="000000"/>
        <w:rtl/>
      </w:rPr>
      <w:fldChar w:fldCharType="end"/>
    </w:r>
  </w:p>
  <w:p w:rsidR="00E229BE" w:rsidRPr="006D655C" w:rsidRDefault="00E229B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علي آقا نوري</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8000" behindDoc="0" locked="0" layoutInCell="1" allowOverlap="1" wp14:anchorId="7C36D6BB" wp14:editId="5ED8C170">
              <wp:simplePos x="0" y="0"/>
              <wp:positionH relativeFrom="column">
                <wp:posOffset>0</wp:posOffset>
              </wp:positionH>
              <wp:positionV relativeFrom="page">
                <wp:posOffset>1718309</wp:posOffset>
              </wp:positionV>
              <wp:extent cx="4481830" cy="0"/>
              <wp:effectExtent l="0" t="0" r="0" b="0"/>
              <wp:wrapNone/>
              <wp:docPr id="4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3D3D2A" id="Straight Connector 3" o:spid="_x0000_s1026" style="position:absolute;flip:x;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Yp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HwMxikkAgAAQQQAAA4AAAAAAAAAAAAAAAAALgIAAGRycy9lMm9Eb2MueG1s&#10;UEsBAi0AFAAGAAgAAAAhAKyhYHTbAAAACAEAAA8AAAAAAAAAAAAAAAAAfgQAAGRycy9kb3ducmV2&#10;LnhtbFBLBQYAAAAABAAEAPMAAACGBQAAAAA=&#10;">
              <w10:wrap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107</w:t>
    </w:r>
    <w:r w:rsidRPr="007C60B1">
      <w:rPr>
        <w:rFonts w:cs="Simplified Arabic"/>
        <w:b/>
        <w:bCs/>
        <w:color w:val="000000"/>
        <w:rtl/>
      </w:rPr>
      <w:fldChar w:fldCharType="end"/>
    </w:r>
  </w:p>
  <w:p w:rsidR="00E229BE" w:rsidRPr="00B61042" w:rsidRDefault="00E229BE" w:rsidP="00B61042">
    <w:pPr>
      <w:pStyle w:val="a7"/>
      <w:tabs>
        <w:tab w:val="right" w:pos="7031"/>
      </w:tabs>
      <w:bidi w:val="0"/>
      <w:spacing w:line="400" w:lineRule="exact"/>
      <w:jc w:val="right"/>
      <w:rPr>
        <w:rFonts w:cs="Abz-3 (Yagut)"/>
        <w:b/>
        <w:bCs/>
        <w:i/>
        <w:iCs/>
        <w:color w:val="000000"/>
        <w:sz w:val="20"/>
        <w:szCs w:val="20"/>
        <w:lang w:val="en-US" w:bidi="ar-LB"/>
      </w:rPr>
    </w:pPr>
    <w:r w:rsidRPr="00B61042">
      <w:rPr>
        <w:rFonts w:cs="Abz-3 (Yagut)" w:hint="cs"/>
        <w:b/>
        <w:bCs/>
        <w:i/>
        <w:iCs/>
        <w:noProof/>
        <w:color w:val="000000"/>
        <w:sz w:val="20"/>
        <w:szCs w:val="20"/>
        <w:rtl/>
        <w:lang w:bidi="ar-IQ"/>
      </w:rPr>
      <w:t>اختلاف أصح</w:t>
    </w:r>
    <w:r>
      <w:rPr>
        <w:rFonts w:cs="Abz-3 (Yagut)" w:hint="cs"/>
        <w:b/>
        <w:bCs/>
        <w:i/>
        <w:iCs/>
        <w:noProof/>
        <w:color w:val="000000"/>
        <w:sz w:val="20"/>
        <w:szCs w:val="20"/>
        <w:rtl/>
        <w:lang w:bidi="ar-IQ"/>
      </w:rPr>
      <w:t>اب الأئمة الشيعة حول عصمة الإمام</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9024" behindDoc="0" locked="0" layoutInCell="1" allowOverlap="1" wp14:anchorId="3C81C91E" wp14:editId="5A0D5F29">
              <wp:simplePos x="0" y="0"/>
              <wp:positionH relativeFrom="column">
                <wp:posOffset>-8890</wp:posOffset>
              </wp:positionH>
              <wp:positionV relativeFrom="page">
                <wp:posOffset>1733549</wp:posOffset>
              </wp:positionV>
              <wp:extent cx="4481830" cy="0"/>
              <wp:effectExtent l="0" t="0" r="0" b="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58C3BF" id="Straight Connector 4" o:spid="_x0000_s1026" style="position:absolute;flip:x;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ki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H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0JGpIiUCAABBBAAADgAAAAAAAAAAAAAAAAAuAgAAZHJzL2Uyb0RvYy54&#10;bWxQSwECLQAUAAYACAAAACEA5/PsTtwAAAAKAQAADwAAAAAAAAAAAAAAAAB/BAAAZHJzL2Rvd25y&#10;ZXYueG1sUEsFBgAAAAAEAAQA8wAAAIgFAAAAAA==&#10;">
              <w10:wrap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30F56">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Pr>
        <w:rFonts w:cs="Simplified Arabic"/>
        <w:b/>
        <w:bCs/>
        <w:noProof/>
        <w:color w:val="000000"/>
        <w:rtl/>
      </w:rPr>
      <w:t>21</w:t>
    </w:r>
    <w:r w:rsidRPr="007C60B1">
      <w:rPr>
        <w:rFonts w:cs="Simplified Arabic"/>
        <w:b/>
        <w:bCs/>
        <w:color w:val="000000"/>
        <w:rtl/>
      </w:rPr>
      <w:fldChar w:fldCharType="end"/>
    </w:r>
  </w:p>
  <w:p w:rsidR="00E229BE" w:rsidRPr="00CC666F" w:rsidRDefault="00E229BE" w:rsidP="00047050">
    <w:pPr>
      <w:pStyle w:val="a7"/>
      <w:tabs>
        <w:tab w:val="right" w:pos="7031"/>
      </w:tabs>
      <w:spacing w:line="400" w:lineRule="exact"/>
      <w:ind w:firstLine="0"/>
      <w:rPr>
        <w:rFonts w:cs="Abz-3 (Yagut)"/>
        <w:b/>
        <w:bCs/>
        <w:i/>
        <w:iCs/>
        <w:noProof/>
        <w:color w:val="000000"/>
        <w:sz w:val="17"/>
        <w:szCs w:val="17"/>
        <w:rtl/>
      </w:rPr>
    </w:pPr>
    <w:r w:rsidRPr="00CC666F">
      <w:rPr>
        <w:rFonts w:cs="Abz-3 (Yagut)"/>
        <w:b/>
        <w:bCs/>
        <w:i/>
        <w:iCs/>
        <w:noProof/>
        <w:color w:val="000000"/>
        <w:sz w:val="17"/>
        <w:szCs w:val="17"/>
        <w:rtl/>
      </w:rPr>
      <w:t xml:space="preserve">ظاهرة الإحباط والتراجع في مسيرة </w:t>
    </w:r>
    <w:r>
      <w:rPr>
        <w:rFonts w:cs="Abz-3 (Yagut)" w:hint="cs"/>
        <w:b/>
        <w:bCs/>
        <w:i/>
        <w:iCs/>
        <w:noProof/>
        <w:color w:val="000000"/>
        <w:sz w:val="17"/>
        <w:szCs w:val="17"/>
        <w:rtl/>
      </w:rPr>
      <w:t xml:space="preserve">طلاب العلوم </w:t>
    </w:r>
    <w:r w:rsidRPr="00CC666F">
      <w:rPr>
        <w:rFonts w:cs="Abz-3 (Yagut)"/>
        <w:b/>
        <w:bCs/>
        <w:i/>
        <w:iCs/>
        <w:noProof/>
        <w:color w:val="000000"/>
        <w:sz w:val="17"/>
        <w:szCs w:val="17"/>
        <w:lang w:val="en-US" w:eastAsia="en-US"/>
      </w:rPr>
      <mc:AlternateContent>
        <mc:Choice Requires="wps">
          <w:drawing>
            <wp:anchor distT="4294967295" distB="4294967295" distL="114300" distR="114300" simplePos="0" relativeHeight="251674624" behindDoc="0" locked="0" layoutInCell="1" allowOverlap="1" wp14:anchorId="4AC1924B" wp14:editId="7F162E1E">
              <wp:simplePos x="0" y="0"/>
              <wp:positionH relativeFrom="column">
                <wp:posOffset>-8890</wp:posOffset>
              </wp:positionH>
              <wp:positionV relativeFrom="page">
                <wp:posOffset>1733549</wp:posOffset>
              </wp:positionV>
              <wp:extent cx="4481830" cy="0"/>
              <wp:effectExtent l="0" t="0" r="0" b="0"/>
              <wp:wrapNone/>
              <wp:docPr id="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tFJAIAAEA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D4eWtFJAIAAEAEAAAOAAAAAAAAAAAAAAAAAC4CAABkcnMvZTJvRG9jLnht&#10;bFBLAQItABQABgAIAAAAIQDn8+xO3AAAAAoBAAAPAAAAAAAAAAAAAAAAAH4EAABkcnMvZG93bnJl&#10;di54bWxQSwUGAAAAAAQABADzAAAAhwUAAAAA&#10;">
              <w10:wrap anchory="page"/>
            </v:line>
          </w:pict>
        </mc:Fallback>
      </mc:AlternateContent>
    </w:r>
    <w:r>
      <w:rPr>
        <w:rFonts w:cs="Abz-3 (Yagut)" w:hint="cs"/>
        <w:b/>
        <w:bCs/>
        <w:i/>
        <w:iCs/>
        <w:noProof/>
        <w:color w:val="000000"/>
        <w:sz w:val="17"/>
        <w:szCs w:val="17"/>
        <w:rtl/>
      </w:rPr>
      <w:t>الدين</w:t>
    </w:r>
    <w:r w:rsidRPr="00CC666F">
      <w:rPr>
        <w:rFonts w:cs="Abz-3 (Yagut)" w:hint="cs"/>
        <w:b/>
        <w:bCs/>
        <w:i/>
        <w:iCs/>
        <w:noProof/>
        <w:color w:val="000000"/>
        <w:sz w:val="17"/>
        <w:szCs w:val="17"/>
        <w:rtl/>
      </w:rPr>
      <w:t>يّة، قراءةٌ تحليليّة في المحتوى، والأسباب، والعلاجات</w:t>
    </w:r>
  </w:p>
  <w:p w:rsidR="00E229BE" w:rsidRPr="006F1278" w:rsidRDefault="00E229BE" w:rsidP="00047050">
    <w:pPr>
      <w:pStyle w:val="a7"/>
      <w:tabs>
        <w:tab w:val="right" w:pos="7031"/>
      </w:tabs>
      <w:spacing w:line="200" w:lineRule="exact"/>
      <w:ind w:firstLine="0"/>
      <w:rPr>
        <w:rFonts w:cs="Abz-3 (Yagut)"/>
        <w:b/>
        <w:bCs/>
        <w:i/>
        <w:iCs/>
        <w:noProof/>
        <w:color w:val="000000"/>
        <w:sz w:val="18"/>
        <w:szCs w:val="1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134</w:t>
    </w:r>
    <w:r w:rsidRPr="007C60B1">
      <w:rPr>
        <w:rFonts w:cs="Simplified Arabic"/>
        <w:b/>
        <w:bCs/>
        <w:color w:val="000000"/>
        <w:rtl/>
      </w:rPr>
      <w:fldChar w:fldCharType="end"/>
    </w:r>
  </w:p>
  <w:p w:rsidR="00E229BE" w:rsidRPr="006D655C" w:rsidRDefault="00E229BE" w:rsidP="00326E45">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مهدي الكاظمي</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0048" behindDoc="0" locked="0" layoutInCell="1" allowOverlap="1" wp14:anchorId="4E088AE0" wp14:editId="38C48B31">
              <wp:simplePos x="0" y="0"/>
              <wp:positionH relativeFrom="column">
                <wp:posOffset>0</wp:posOffset>
              </wp:positionH>
              <wp:positionV relativeFrom="page">
                <wp:posOffset>1718309</wp:posOffset>
              </wp:positionV>
              <wp:extent cx="4481830" cy="0"/>
              <wp:effectExtent l="0" t="0" r="0" b="0"/>
              <wp:wrapNone/>
              <wp:docPr id="3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FC63CB" id="Straight Connector 3" o:spid="_x0000_s1026" style="position:absolute;flip:x;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I+XgJQIAAEEEAAAOAAAAAAAAAAAAAAAAAC4CAABkcnMvZTJvRG9jLnht&#10;bFBLAQItABQABgAIAAAAIQCsoWB02wAAAAgBAAAPAAAAAAAAAAAAAAAAAH8EAABkcnMvZG93bnJl&#10;di54bWxQSwUGAAAAAAQABADzAAAAhwUAAAAA&#10;">
              <w10:wrap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135</w:t>
    </w:r>
    <w:r w:rsidRPr="007C60B1">
      <w:rPr>
        <w:rFonts w:cs="Simplified Arabic"/>
        <w:b/>
        <w:bCs/>
        <w:color w:val="000000"/>
        <w:rtl/>
      </w:rPr>
      <w:fldChar w:fldCharType="end"/>
    </w:r>
  </w:p>
  <w:p w:rsidR="00E229BE" w:rsidRPr="00C909E8" w:rsidRDefault="00E229BE" w:rsidP="00A63FDA">
    <w:pPr>
      <w:pStyle w:val="a7"/>
      <w:tabs>
        <w:tab w:val="right" w:pos="7031"/>
      </w:tabs>
      <w:bidi w:val="0"/>
      <w:spacing w:line="400" w:lineRule="exact"/>
      <w:jc w:val="right"/>
      <w:rPr>
        <w:rFonts w:cs="Abz-3 (Yagut)"/>
        <w:b/>
        <w:bCs/>
        <w:i/>
        <w:iCs/>
        <w:color w:val="000000"/>
        <w:sz w:val="20"/>
        <w:szCs w:val="20"/>
        <w:lang w:val="en-US" w:bidi="ar-LB"/>
      </w:rPr>
    </w:pPr>
    <w:r w:rsidRPr="00C909E8">
      <w:rPr>
        <w:rFonts w:cs="Abz-3 (Yagut)" w:hint="cs"/>
        <w:b/>
        <w:bCs/>
        <w:i/>
        <w:iCs/>
        <w:noProof/>
        <w:color w:val="000000"/>
        <w:sz w:val="20"/>
        <w:szCs w:val="20"/>
        <w:rtl/>
      </w:rPr>
      <w:t xml:space="preserve">مناظرة </w:t>
    </w:r>
    <w:r>
      <w:rPr>
        <w:rFonts w:cs="Abz-3 (Yagut)" w:hint="cs"/>
        <w:b/>
        <w:bCs/>
        <w:i/>
        <w:iCs/>
        <w:noProof/>
        <w:color w:val="000000"/>
        <w:sz w:val="20"/>
        <w:szCs w:val="20"/>
        <w:rtl/>
      </w:rPr>
      <w:t xml:space="preserve">الإمام </w:t>
    </w:r>
    <w:r w:rsidRPr="00C909E8">
      <w:rPr>
        <w:rFonts w:cs="Abz-3 (Yagut)" w:hint="cs"/>
        <w:b/>
        <w:bCs/>
        <w:i/>
        <w:iCs/>
        <w:noProof/>
        <w:color w:val="000000"/>
        <w:sz w:val="20"/>
        <w:szCs w:val="20"/>
        <w:rtl/>
      </w:rPr>
      <w:t>الرضا</w:t>
    </w:r>
    <w:r w:rsidRPr="003342D3">
      <w:rPr>
        <w:rFonts w:ascii="Mosawi" w:hAnsi="Mosawi" w:cs="Mosawi"/>
        <w:b/>
        <w:bCs/>
        <w:i/>
        <w:iCs/>
        <w:noProof/>
        <w:color w:val="000000"/>
        <w:sz w:val="16"/>
        <w:szCs w:val="16"/>
        <w:rtl/>
      </w:rPr>
      <w:t>×</w:t>
    </w:r>
    <w:r>
      <w:rPr>
        <w:rFonts w:cs="Abz-3 (Yagut)" w:hint="cs"/>
        <w:b/>
        <w:bCs/>
        <w:i/>
        <w:iCs/>
        <w:noProof/>
        <w:color w:val="000000"/>
        <w:sz w:val="20"/>
        <w:szCs w:val="20"/>
        <w:rtl/>
      </w:rPr>
      <w:t xml:space="preserve"> مع الجاثليق، قراءةٌ وتحليل</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5168" behindDoc="0" locked="0" layoutInCell="1" allowOverlap="1" wp14:anchorId="32A60AC8" wp14:editId="26F870D3">
              <wp:simplePos x="0" y="0"/>
              <wp:positionH relativeFrom="column">
                <wp:posOffset>-8890</wp:posOffset>
              </wp:positionH>
              <wp:positionV relativeFrom="page">
                <wp:posOffset>1733549</wp:posOffset>
              </wp:positionV>
              <wp:extent cx="4481830" cy="0"/>
              <wp:effectExtent l="0" t="0" r="0" b="0"/>
              <wp:wrapNone/>
              <wp:docPr id="3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81DE4F" id="Straight Connector 4"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ZysgsyUCAABBBAAADgAAAAAAAAAAAAAAAAAuAgAAZHJzL2Uyb0RvYy54&#10;bWxQSwECLQAUAAYACAAAACEA5/PsTtwAAAAKAQAADwAAAAAAAAAAAAAAAAB/BAAAZHJzL2Rvd25y&#10;ZXYueG1sUEsFBgAAAAAEAAQA8wAAAIgFAAAAAA==&#10;">
              <w10:wrap anchory="page"/>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168</w:t>
    </w:r>
    <w:r w:rsidRPr="007C60B1">
      <w:rPr>
        <w:rFonts w:cs="Simplified Arabic"/>
        <w:b/>
        <w:bCs/>
        <w:color w:val="000000"/>
        <w:rtl/>
      </w:rPr>
      <w:fldChar w:fldCharType="end"/>
    </w:r>
  </w:p>
  <w:p w:rsidR="00E229BE" w:rsidRPr="006D655C" w:rsidRDefault="00E229B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الشيخ صفاء الدين الخزرجي</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4144" behindDoc="0" locked="0" layoutInCell="1" allowOverlap="1" wp14:anchorId="323F981A" wp14:editId="4CBAE839">
              <wp:simplePos x="0" y="0"/>
              <wp:positionH relativeFrom="column">
                <wp:posOffset>0</wp:posOffset>
              </wp:positionH>
              <wp:positionV relativeFrom="page">
                <wp:posOffset>1718309</wp:posOffset>
              </wp:positionV>
              <wp:extent cx="4481830" cy="0"/>
              <wp:effectExtent l="0" t="0" r="0" b="0"/>
              <wp:wrapNone/>
              <wp:docPr id="3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8D5E83" id="Straight Connector 3"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x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ImWxxJQIAAEEEAAAOAAAAAAAAAAAAAAAAAC4CAABkcnMvZTJvRG9jLnht&#10;bFBLAQItABQABgAIAAAAIQCsoWB02wAAAAgBAAAPAAAAAAAAAAAAAAAAAH8EAABkcnMvZG93bnJl&#10;di54bWxQSwUGAAAAAAQABADzAAAAhwUAAAAA&#10;">
              <w10:wrap anchory="page"/>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167</w:t>
    </w:r>
    <w:r w:rsidRPr="007C60B1">
      <w:rPr>
        <w:rFonts w:cs="Simplified Arabic"/>
        <w:b/>
        <w:bCs/>
        <w:color w:val="000000"/>
        <w:rtl/>
      </w:rPr>
      <w:fldChar w:fldCharType="end"/>
    </w:r>
  </w:p>
  <w:p w:rsidR="00E229BE" w:rsidRPr="009A54F5" w:rsidRDefault="00E229BE" w:rsidP="009A54F5">
    <w:pPr>
      <w:pStyle w:val="a7"/>
      <w:tabs>
        <w:tab w:val="right" w:pos="7031"/>
      </w:tabs>
      <w:bidi w:val="0"/>
      <w:spacing w:line="400" w:lineRule="exact"/>
      <w:jc w:val="right"/>
      <w:rPr>
        <w:rFonts w:cs="Abz-3 (Yagut)"/>
        <w:b/>
        <w:bCs/>
        <w:i/>
        <w:iCs/>
        <w:color w:val="000000"/>
        <w:sz w:val="20"/>
        <w:szCs w:val="20"/>
        <w:lang w:val="en-US" w:bidi="ar-LB"/>
      </w:rPr>
    </w:pPr>
    <w:r w:rsidRPr="009A54F5">
      <w:rPr>
        <w:rFonts w:cs="Abz-3 (Yagut)" w:hint="cs"/>
        <w:b/>
        <w:bCs/>
        <w:i/>
        <w:iCs/>
        <w:noProof/>
        <w:color w:val="000000"/>
        <w:sz w:val="20"/>
        <w:szCs w:val="20"/>
        <w:rtl/>
        <w:lang w:bidi="ar-IQ"/>
      </w:rPr>
      <w:t>أحاديث الاثني عشر،</w:t>
    </w:r>
    <w:r w:rsidRPr="009A54F5">
      <w:rPr>
        <w:rFonts w:cs="Abz-3 (Yagut)" w:hint="cs"/>
        <w:b/>
        <w:bCs/>
        <w:i/>
        <w:iCs/>
        <w:noProof/>
        <w:color w:val="000000"/>
        <w:sz w:val="20"/>
        <w:szCs w:val="20"/>
        <w:rtl/>
      </w:rPr>
      <w:t xml:space="preserve"> </w:t>
    </w:r>
    <w:r w:rsidRPr="009A54F5">
      <w:rPr>
        <w:rFonts w:cs="Abz-3 (Yagut)" w:hint="cs"/>
        <w:b/>
        <w:bCs/>
        <w:i/>
        <w:iCs/>
        <w:noProof/>
        <w:color w:val="000000"/>
        <w:sz w:val="20"/>
        <w:szCs w:val="20"/>
        <w:rtl/>
        <w:lang w:bidi="ar-IQ"/>
      </w:rPr>
      <w:t xml:space="preserve">دراسةٌ تحليلية شاملة </w:t>
    </w:r>
    <w:r>
      <w:rPr>
        <w:rFonts w:cs="Abz-3 (Yagut)" w:hint="cs"/>
        <w:b/>
        <w:bCs/>
        <w:i/>
        <w:iCs/>
        <w:noProof/>
        <w:color w:val="000000"/>
        <w:sz w:val="20"/>
        <w:szCs w:val="20"/>
        <w:rtl/>
        <w:lang w:bidi="ar-IQ"/>
      </w:rPr>
      <w:t>/ القسم الثالث</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6192" behindDoc="0" locked="0" layoutInCell="1" allowOverlap="1" wp14:anchorId="396BB730" wp14:editId="745F762A">
              <wp:simplePos x="0" y="0"/>
              <wp:positionH relativeFrom="column">
                <wp:posOffset>-8890</wp:posOffset>
              </wp:positionH>
              <wp:positionV relativeFrom="page">
                <wp:posOffset>1733549</wp:posOffset>
              </wp:positionV>
              <wp:extent cx="4481830" cy="0"/>
              <wp:effectExtent l="0" t="0" r="0" b="0"/>
              <wp:wrapNone/>
              <wp:docPr id="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03A47A" id="Straight Connector 4"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j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B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LRRoxiUCAABBBAAADgAAAAAAAAAAAAAAAAAuAgAAZHJzL2Uyb0RvYy54&#10;bWxQSwECLQAUAAYACAAAACEA5/PsTtwAAAAKAQAADwAAAAAAAAAAAAAAAAB/BAAAZHJzL2Rvd25y&#10;ZXYueG1sUEsFBgAAAAAEAAQA8wAAAIgFAAAAAA==&#10;">
              <w10:wrap anchory="page"/>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192</w:t>
    </w:r>
    <w:r w:rsidRPr="007C60B1">
      <w:rPr>
        <w:rFonts w:cs="Simplified Arabic"/>
        <w:b/>
        <w:bCs/>
        <w:color w:val="000000"/>
        <w:rtl/>
      </w:rPr>
      <w:fldChar w:fldCharType="end"/>
    </w:r>
  </w:p>
  <w:p w:rsidR="00E229BE" w:rsidRPr="006D655C" w:rsidRDefault="00E229B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قاسم جوادي صفري</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2336" behindDoc="0" locked="0" layoutInCell="1" allowOverlap="1" wp14:anchorId="0D451F46" wp14:editId="2FCD7734">
              <wp:simplePos x="0" y="0"/>
              <wp:positionH relativeFrom="column">
                <wp:posOffset>0</wp:posOffset>
              </wp:positionH>
              <wp:positionV relativeFrom="page">
                <wp:posOffset>1718309</wp:posOffset>
              </wp:positionV>
              <wp:extent cx="4481830" cy="0"/>
              <wp:effectExtent l="0" t="0" r="0" b="0"/>
              <wp:wrapNone/>
              <wp:docPr id="3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87ADC3" id="Straight Connector 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QE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j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CpiQEJQIAAEEEAAAOAAAAAAAAAAAAAAAAAC4CAABkcnMvZTJvRG9jLnht&#10;bFBLAQItABQABgAIAAAAIQCsoWB02wAAAAgBAAAPAAAAAAAAAAAAAAAAAH8EAABkcnMvZG93bnJl&#10;di54bWxQSwUGAAAAAAQABADzAAAAhwUAAAAA&#10;">
              <w10:wrap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1107F2" w:rsidRDefault="00E229BE" w:rsidP="001107F2">
    <w:pPr>
      <w:framePr w:w="851" w:h="448" w:hRule="exact" w:wrap="around" w:vAnchor="text" w:hAnchor="page" w:x="8623" w:y="1" w:anchorLock="1"/>
      <w:ind w:firstLine="0"/>
      <w:rPr>
        <w:rFonts w:cs="HeshamNormal"/>
        <w:color w:val="000000"/>
        <w:sz w:val="30"/>
        <w:szCs w:val="22"/>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20</w:t>
    </w:r>
    <w:r w:rsidRPr="007C60B1">
      <w:rPr>
        <w:rFonts w:cs="Simplified Arabic"/>
        <w:b/>
        <w:bCs/>
        <w:color w:val="000000"/>
        <w:rtl/>
      </w:rPr>
      <w:fldChar w:fldCharType="end"/>
    </w:r>
  </w:p>
  <w:p w:rsidR="00E229BE" w:rsidRPr="001107F2" w:rsidRDefault="00E229BE" w:rsidP="005F5B0B">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حيدر حبّ الله</w:t>
    </w:r>
  </w:p>
  <w:p w:rsidR="00E229BE" w:rsidRPr="001107F2" w:rsidRDefault="00E229BE" w:rsidP="001107F2">
    <w:pPr>
      <w:spacing w:line="200" w:lineRule="exact"/>
      <w:ind w:firstLine="0"/>
      <w:rPr>
        <w:rFonts w:cs="HeshamNormal"/>
        <w:color w:val="000000"/>
        <w:sz w:val="30"/>
        <w:szCs w:val="22"/>
      </w:rPr>
    </w:pPr>
    <w:r>
      <w:rPr>
        <w:noProof/>
      </w:rPr>
      <mc:AlternateContent>
        <mc:Choice Requires="wps">
          <w:drawing>
            <wp:anchor distT="4294967295" distB="4294967295" distL="114300" distR="114300" simplePos="0" relativeHeight="251652096" behindDoc="0" locked="0" layoutInCell="1" allowOverlap="1" wp14:anchorId="0ECD10B7" wp14:editId="6C06FC51">
              <wp:simplePos x="0" y="0"/>
              <wp:positionH relativeFrom="column">
                <wp:posOffset>0</wp:posOffset>
              </wp:positionH>
              <wp:positionV relativeFrom="page">
                <wp:posOffset>1718309</wp:posOffset>
              </wp:positionV>
              <wp:extent cx="448183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2F345E" id="Straight Connector 3"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8Y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AmK/xgkAgAAQAQAAA4AAAAAAAAAAAAAAAAALgIAAGRycy9lMm9Eb2MueG1s&#10;UEsBAi0AFAAGAAgAAAAhAKyhYHTbAAAACAEAAA8AAAAAAAAAAAAAAAAAfgQAAGRycy9kb3ducmV2&#10;LnhtbFBLBQYAAAAABAAEAPMAAACGBQAAAAA=&#10;">
              <w10:wrap anchory="page"/>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191</w:t>
    </w:r>
    <w:r w:rsidRPr="007C60B1">
      <w:rPr>
        <w:rFonts w:cs="Simplified Arabic"/>
        <w:b/>
        <w:bCs/>
        <w:color w:val="000000"/>
        <w:rtl/>
      </w:rPr>
      <w:fldChar w:fldCharType="end"/>
    </w:r>
  </w:p>
  <w:p w:rsidR="00E229BE" w:rsidRPr="006D655C" w:rsidRDefault="00E229BE" w:rsidP="00901DFF">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أخلاق نقد المذاهب</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9264" behindDoc="0" locked="0" layoutInCell="1" allowOverlap="1" wp14:anchorId="7862D742" wp14:editId="02E90939">
              <wp:simplePos x="0" y="0"/>
              <wp:positionH relativeFrom="column">
                <wp:posOffset>-8890</wp:posOffset>
              </wp:positionH>
              <wp:positionV relativeFrom="page">
                <wp:posOffset>1733549</wp:posOffset>
              </wp:positionV>
              <wp:extent cx="4481830" cy="0"/>
              <wp:effectExtent l="0" t="0" r="0" b="0"/>
              <wp:wrapNone/>
              <wp:docPr id="3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4FF44D" id="Straight Connector 4"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BZ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GCNF&#10;OujR1lsi9q1HlVYKFNQW5U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81WwWSUCAABBBAAADgAAAAAAAAAAAAAAAAAuAgAAZHJzL2Uyb0RvYy54&#10;bWxQSwECLQAUAAYACAAAACEA5/PsTtwAAAAKAQAADwAAAAAAAAAAAAAAAAB/BAAAZHJzL2Rvd25y&#10;ZXYueG1sUEsFBgAAAAAEAAQA8wAAAIgFAAAAAA==&#10;">
              <w10:wrap anchory="page"/>
            </v: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224</w:t>
    </w:r>
    <w:r w:rsidRPr="007C60B1">
      <w:rPr>
        <w:rFonts w:cs="Simplified Arabic"/>
        <w:b/>
        <w:bCs/>
        <w:color w:val="000000"/>
        <w:rtl/>
      </w:rPr>
      <w:fldChar w:fldCharType="end"/>
    </w:r>
  </w:p>
  <w:p w:rsidR="00E229BE" w:rsidRPr="006D655C" w:rsidRDefault="00E229B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أبو القاسم فنائي</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0288" behindDoc="0" locked="0" layoutInCell="1" allowOverlap="1" wp14:anchorId="41138821" wp14:editId="255A2B37">
              <wp:simplePos x="0" y="0"/>
              <wp:positionH relativeFrom="column">
                <wp:posOffset>0</wp:posOffset>
              </wp:positionH>
              <wp:positionV relativeFrom="page">
                <wp:posOffset>1718309</wp:posOffset>
              </wp:positionV>
              <wp:extent cx="4481830" cy="0"/>
              <wp:effectExtent l="0" t="0" r="0" b="0"/>
              <wp:wrapNone/>
              <wp:docPr id="3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1B3696" id="Straight Connector 3"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b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xC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c5/ybJQIAAEEEAAAOAAAAAAAAAAAAAAAAAC4CAABkcnMvZTJvRG9jLnht&#10;bFBLAQItABQABgAIAAAAIQCsoWB02wAAAAgBAAAPAAAAAAAAAAAAAAAAAH8EAABkcnMvZG93bnJl&#10;di54bWxQSwUGAAAAAAQABADzAAAAhwUAAAAA&#10;">
              <w10:wrap anchory="page"/>
            </v:lin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223</w:t>
    </w:r>
    <w:r w:rsidRPr="007C60B1">
      <w:rPr>
        <w:rFonts w:cs="Simplified Arabic"/>
        <w:b/>
        <w:bCs/>
        <w:color w:val="000000"/>
        <w:rtl/>
      </w:rPr>
      <w:fldChar w:fldCharType="end"/>
    </w:r>
  </w:p>
  <w:p w:rsidR="00E229BE" w:rsidRPr="006D655C" w:rsidRDefault="00E229BE" w:rsidP="00901DFF">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الترجمة الثقافية للنصوص الدينية / القسم الأوّل</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1312" behindDoc="0" locked="0" layoutInCell="1" allowOverlap="1" wp14:anchorId="62B12154" wp14:editId="40587A2B">
              <wp:simplePos x="0" y="0"/>
              <wp:positionH relativeFrom="column">
                <wp:posOffset>-8890</wp:posOffset>
              </wp:positionH>
              <wp:positionV relativeFrom="page">
                <wp:posOffset>1733549</wp:posOffset>
              </wp:positionV>
              <wp:extent cx="4481830" cy="0"/>
              <wp:effectExtent l="0" t="0" r="0" b="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85C35E" id="Straight Connector 4"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gs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xhpEi&#10;HfRo6y0R+9ajSisFCmqL8i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uWr4LCUCAABBBAAADgAAAAAAAAAAAAAAAAAuAgAAZHJzL2Uyb0RvYy54&#10;bWxQSwECLQAUAAYACAAAACEA5/PsTtwAAAAKAQAADwAAAAAAAAAAAAAAAAB/BAAAZHJzL2Rvd25y&#10;ZXYueG1sUEsFBgAAAAAEAAQA8wAAAIgFAAAAAA==&#10;">
              <w10:wrap anchory="page"/>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258</w:t>
    </w:r>
    <w:r w:rsidRPr="007C60B1">
      <w:rPr>
        <w:rFonts w:cs="Simplified Arabic"/>
        <w:b/>
        <w:bCs/>
        <w:color w:val="000000"/>
        <w:rtl/>
      </w:rPr>
      <w:fldChar w:fldCharType="end"/>
    </w:r>
  </w:p>
  <w:p w:rsidR="00E229BE" w:rsidRPr="006D655C" w:rsidRDefault="00E229B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آرش نراقي</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4384" behindDoc="0" locked="0" layoutInCell="1" allowOverlap="1" wp14:anchorId="7452D3DA" wp14:editId="28965998">
              <wp:simplePos x="0" y="0"/>
              <wp:positionH relativeFrom="column">
                <wp:posOffset>0</wp:posOffset>
              </wp:positionH>
              <wp:positionV relativeFrom="page">
                <wp:posOffset>1718309</wp:posOffset>
              </wp:positionV>
              <wp:extent cx="4481830" cy="0"/>
              <wp:effectExtent l="0" t="0" r="0" b="0"/>
              <wp:wrapNone/>
              <wp:docPr id="3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64BEDC" id="Straight Connector 3" o:spid="_x0000_s1026" style="position:absolute;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TuIw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">
              <w10:wrap anchory="page"/>
            </v:lin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259</w:t>
    </w:r>
    <w:r w:rsidRPr="007C60B1">
      <w:rPr>
        <w:rFonts w:cs="Simplified Arabic"/>
        <w:b/>
        <w:bCs/>
        <w:color w:val="000000"/>
        <w:rtl/>
      </w:rPr>
      <w:fldChar w:fldCharType="end"/>
    </w:r>
  </w:p>
  <w:p w:rsidR="00E229BE" w:rsidRPr="006D655C" w:rsidRDefault="00E229BE" w:rsidP="00901DFF">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التراثية النقدية الدينية، نظريةٌ لإصلاح الفكر الديني في الإسلام / القسم الثاني</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5408" behindDoc="0" locked="0" layoutInCell="1" allowOverlap="1" wp14:anchorId="2AF7D863" wp14:editId="01352257">
              <wp:simplePos x="0" y="0"/>
              <wp:positionH relativeFrom="column">
                <wp:posOffset>-8890</wp:posOffset>
              </wp:positionH>
              <wp:positionV relativeFrom="page">
                <wp:posOffset>1733549</wp:posOffset>
              </wp:positionV>
              <wp:extent cx="4481830" cy="0"/>
              <wp:effectExtent l="0" t="0" r="0" b="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9ACDB2" id="Straight Connector 4"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E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qGIvhCUCAABBBAAADgAAAAAAAAAAAAAAAAAuAgAAZHJzL2Uyb0RvYy54&#10;bWxQSwECLQAUAAYACAAAACEA5/PsTtwAAAAKAQAADwAAAAAAAAAAAAAAAAB/BAAAZHJzL2Rvd25y&#10;ZXYueG1sUEsFBgAAAAAEAAQA8wAAAIgFAAAAAA==&#10;">
              <w10:wrap anchory="page"/>
            </v:lin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19</w:t>
    </w:r>
    <w:r w:rsidRPr="007C60B1">
      <w:rPr>
        <w:rFonts w:cs="Simplified Arabic"/>
        <w:b/>
        <w:bCs/>
        <w:color w:val="000000"/>
        <w:rtl/>
      </w:rPr>
      <w:fldChar w:fldCharType="end"/>
    </w:r>
  </w:p>
  <w:p w:rsidR="00E229BE" w:rsidRPr="001107F2" w:rsidRDefault="00E229BE" w:rsidP="00E677D6">
    <w:pPr>
      <w:pStyle w:val="a7"/>
      <w:tabs>
        <w:tab w:val="right" w:pos="7031"/>
      </w:tabs>
      <w:bidi w:val="0"/>
      <w:spacing w:line="400" w:lineRule="exact"/>
      <w:jc w:val="right"/>
      <w:rPr>
        <w:rFonts w:cs="Abz-3 (Yagut)"/>
        <w:b/>
        <w:bCs/>
        <w:i/>
        <w:iCs/>
        <w:color w:val="000000"/>
        <w:sz w:val="20"/>
        <w:szCs w:val="20"/>
        <w:lang w:val="en-US" w:bidi="ar-LB"/>
      </w:rPr>
    </w:pPr>
    <w:r>
      <w:rPr>
        <w:rFonts w:cs="Abz-3 (Yagut)" w:hint="cs"/>
        <w:b/>
        <w:bCs/>
        <w:i/>
        <w:iCs/>
        <w:noProof/>
        <w:color w:val="000000"/>
        <w:sz w:val="20"/>
        <w:szCs w:val="20"/>
        <w:rtl/>
      </w:rPr>
      <w:t>كيركجارد ونقد تعقيل الإيمان، تحليلٌ وتأمُّل</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57216" behindDoc="0" locked="0" layoutInCell="1" allowOverlap="1" wp14:anchorId="630AA656" wp14:editId="2A9C1546">
              <wp:simplePos x="0" y="0"/>
              <wp:positionH relativeFrom="column">
                <wp:posOffset>-8890</wp:posOffset>
              </wp:positionH>
              <wp:positionV relativeFrom="page">
                <wp:posOffset>1733549</wp:posOffset>
              </wp:positionV>
              <wp:extent cx="4481830" cy="0"/>
              <wp:effectExtent l="0" t="0" r="0" b="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2D3A3D" id="Straight Connector 4"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v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">
              <w10:wrap anchory="page"/>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288</w:t>
    </w:r>
    <w:r w:rsidRPr="007C60B1">
      <w:rPr>
        <w:rFonts w:cs="Simplified Arabic"/>
        <w:b/>
        <w:bCs/>
        <w:color w:val="000000"/>
        <w:rtl/>
      </w:rPr>
      <w:fldChar w:fldCharType="end"/>
    </w:r>
  </w:p>
  <w:p w:rsidR="00E229BE" w:rsidRPr="006D655C" w:rsidRDefault="00E229B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مهدي الجلالي</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6432" behindDoc="0" locked="0" layoutInCell="1" allowOverlap="1" wp14:anchorId="56EA0899" wp14:editId="6B58AE12">
              <wp:simplePos x="0" y="0"/>
              <wp:positionH relativeFrom="column">
                <wp:posOffset>0</wp:posOffset>
              </wp:positionH>
              <wp:positionV relativeFrom="page">
                <wp:posOffset>1718309</wp:posOffset>
              </wp:positionV>
              <wp:extent cx="4481830" cy="0"/>
              <wp:effectExtent l="0" t="0" r="0" b="0"/>
              <wp:wrapNone/>
              <wp:docPr id="2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383DCC" id="Straight Connector 3"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GNG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dEq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H0GNGJQIAAEEEAAAOAAAAAAAAAAAAAAAAAC4CAABkcnMvZTJvRG9jLnht&#10;bFBLAQItABQABgAIAAAAIQCsoWB02wAAAAgBAAAPAAAAAAAAAAAAAAAAAH8EAABkcnMvZG93bnJl&#10;di54bWxQSwUGAAAAAAQABADzAAAAhwUAAAAA&#10;">
              <w10:wrap anchory="page"/>
            </v:lin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289</w:t>
    </w:r>
    <w:r w:rsidRPr="007C60B1">
      <w:rPr>
        <w:rFonts w:cs="Simplified Arabic"/>
        <w:b/>
        <w:bCs/>
        <w:color w:val="000000"/>
        <w:rtl/>
      </w:rPr>
      <w:fldChar w:fldCharType="end"/>
    </w:r>
  </w:p>
  <w:p w:rsidR="00E229BE" w:rsidRPr="006D655C" w:rsidRDefault="00E229BE" w:rsidP="00901DFF">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منهج ابن الغضائري في نقد الرجال</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7456" behindDoc="0" locked="0" layoutInCell="1" allowOverlap="1" wp14:anchorId="441AD63C" wp14:editId="549992A3">
              <wp:simplePos x="0" y="0"/>
              <wp:positionH relativeFrom="column">
                <wp:posOffset>-8890</wp:posOffset>
              </wp:positionH>
              <wp:positionV relativeFrom="page">
                <wp:posOffset>1733549</wp:posOffset>
              </wp:positionV>
              <wp:extent cx="4481830" cy="0"/>
              <wp:effectExtent l="0" t="0" r="0" b="0"/>
              <wp:wrapNone/>
              <wp:docPr id="2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6EBB1A" id="Straight Connector 4"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YV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H9imFSUCAABBBAAADgAAAAAAAAAAAAAAAAAuAgAAZHJzL2Uyb0RvYy54&#10;bWxQSwECLQAUAAYACAAAACEA5/PsTtwAAAAKAQAADwAAAAAAAAAAAAAAAAB/BAAAZHJzL2Rvd25y&#10;ZXYueG1sUEsFBgAAAAAEAAQA8wAAAIgFAAAAAA==&#10;">
              <w10:wrap anchory="page"/>
            </v:lin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328</w:t>
    </w:r>
    <w:r w:rsidRPr="007C60B1">
      <w:rPr>
        <w:rFonts w:cs="Simplified Arabic"/>
        <w:b/>
        <w:bCs/>
        <w:color w:val="000000"/>
        <w:rtl/>
      </w:rPr>
      <w:fldChar w:fldCharType="end"/>
    </w:r>
  </w:p>
  <w:p w:rsidR="00E229BE" w:rsidRPr="006D655C" w:rsidRDefault="00E229B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السيد صادق حقيقت</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0528" behindDoc="0" locked="0" layoutInCell="1" allowOverlap="1" wp14:anchorId="229B6510" wp14:editId="3E80D53A">
              <wp:simplePos x="0" y="0"/>
              <wp:positionH relativeFrom="column">
                <wp:posOffset>0</wp:posOffset>
              </wp:positionH>
              <wp:positionV relativeFrom="page">
                <wp:posOffset>1718309</wp:posOffset>
              </wp:positionV>
              <wp:extent cx="4481830" cy="0"/>
              <wp:effectExtent l="0" t="0" r="0" b="0"/>
              <wp:wrapNone/>
              <wp:docPr id="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3D656F" id="Straight Connector 3"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JIJA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">
              <w10:wrap anchory="page"/>
            </v:lin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327</w:t>
    </w:r>
    <w:r w:rsidRPr="007C60B1">
      <w:rPr>
        <w:rFonts w:cs="Simplified Arabic"/>
        <w:b/>
        <w:bCs/>
        <w:color w:val="000000"/>
        <w:rtl/>
      </w:rPr>
      <w:fldChar w:fldCharType="end"/>
    </w:r>
  </w:p>
  <w:p w:rsidR="00E229BE" w:rsidRPr="002658E3" w:rsidRDefault="00E229BE" w:rsidP="002658E3">
    <w:pPr>
      <w:pStyle w:val="a7"/>
      <w:tabs>
        <w:tab w:val="right" w:pos="7031"/>
      </w:tabs>
      <w:bidi w:val="0"/>
      <w:spacing w:line="400" w:lineRule="exact"/>
      <w:jc w:val="right"/>
      <w:rPr>
        <w:rFonts w:asciiTheme="minorHAnsi" w:hAnsiTheme="minorHAnsi" w:cs="Abz-3 (Yagut)"/>
        <w:b/>
        <w:bCs/>
        <w:i/>
        <w:iCs/>
        <w:color w:val="000000"/>
        <w:sz w:val="20"/>
        <w:szCs w:val="20"/>
        <w:lang w:val="en-US" w:bidi="ar-LB"/>
      </w:rPr>
    </w:pPr>
    <w:r w:rsidRPr="002658E3">
      <w:rPr>
        <w:rFonts w:cs="Abz-3 (Yagut)" w:hint="cs"/>
        <w:b/>
        <w:bCs/>
        <w:i/>
        <w:iCs/>
        <w:noProof/>
        <w:color w:val="000000"/>
        <w:sz w:val="20"/>
        <w:szCs w:val="20"/>
        <w:rtl/>
        <w:lang w:bidi="ar-IQ"/>
      </w:rPr>
      <w:t>التجديد الديني بين الاتجاه الراديكالي والحداثوي، دراسةٌ</w:t>
    </w:r>
    <w:r>
      <w:rPr>
        <w:rFonts w:cs="Abz-3 (Yagut)" w:hint="cs"/>
        <w:b/>
        <w:bCs/>
        <w:i/>
        <w:iCs/>
        <w:noProof/>
        <w:color w:val="000000"/>
        <w:sz w:val="20"/>
        <w:szCs w:val="20"/>
        <w:rtl/>
        <w:lang w:bidi="ar-IQ"/>
      </w:rPr>
      <w:t xml:space="preserve"> ونقد</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1552" behindDoc="0" locked="0" layoutInCell="1" allowOverlap="1" wp14:anchorId="6F80F7AC" wp14:editId="41AA6703">
              <wp:simplePos x="0" y="0"/>
              <wp:positionH relativeFrom="column">
                <wp:posOffset>-8890</wp:posOffset>
              </wp:positionH>
              <wp:positionV relativeFrom="page">
                <wp:posOffset>1733549</wp:posOffset>
              </wp:positionV>
              <wp:extent cx="4481830" cy="0"/>
              <wp:effectExtent l="0" t="0" r="0" b="0"/>
              <wp:wrapNone/>
              <wp:docPr id="1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07C979" id="Straight Connector 4"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W0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YXHVtCUCAABBBAAADgAAAAAAAAAAAAAAAAAuAgAAZHJzL2Uyb0RvYy54&#10;bWxQSwECLQAUAAYACAAAACEA5/PsTtwAAAAKAQAADwAAAAAAAAAAAAAAAAB/BAAAZHJzL2Rvd25y&#10;ZXYueG1sUEsFBgAAAAAEAAQA8wAAAIgFAAAAAA==&#10;">
              <w10:wrap anchory="page"/>
            </v:lin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346</w:t>
    </w:r>
    <w:r w:rsidRPr="007C60B1">
      <w:rPr>
        <w:rFonts w:cs="Simplified Arabic"/>
        <w:b/>
        <w:bCs/>
        <w:color w:val="000000"/>
        <w:rtl/>
      </w:rPr>
      <w:fldChar w:fldCharType="end"/>
    </w:r>
  </w:p>
  <w:p w:rsidR="00E229BE" w:rsidRPr="006D655C" w:rsidRDefault="00E229BE" w:rsidP="00CB3626">
    <w:pPr>
      <w:pStyle w:val="a7"/>
      <w:tabs>
        <w:tab w:val="clear" w:pos="4680"/>
        <w:tab w:val="left" w:pos="4675"/>
        <w:tab w:val="right" w:pos="7031"/>
      </w:tabs>
      <w:spacing w:line="400" w:lineRule="exact"/>
      <w:jc w:val="right"/>
      <w:rPr>
        <w:rFonts w:cs="Abz-3 (Yagut)"/>
        <w:b/>
        <w:bCs/>
        <w:i/>
        <w:iCs/>
        <w:noProof/>
        <w:color w:val="000000"/>
        <w:sz w:val="20"/>
        <w:szCs w:val="20"/>
      </w:rPr>
    </w:pPr>
    <w:r w:rsidRPr="00CB3626">
      <w:rPr>
        <w:rFonts w:cs="Abz-3 (Yagut)" w:hint="cs"/>
        <w:b/>
        <w:bCs/>
        <w:i/>
        <w:iCs/>
        <w:noProof/>
        <w:color w:val="000000"/>
        <w:sz w:val="20"/>
        <w:szCs w:val="20"/>
        <w:rtl/>
      </w:rPr>
      <w:t>د. الشيخ</w:t>
    </w:r>
    <w:r>
      <w:rPr>
        <w:rFonts w:cs="Abz-3 (Yagut)" w:hint="cs"/>
        <w:b/>
        <w:bCs/>
        <w:i/>
        <w:iCs/>
        <w:noProof/>
        <w:color w:val="000000"/>
        <w:sz w:val="20"/>
        <w:szCs w:val="20"/>
        <w:rtl/>
        <w:lang w:bidi="ar-IQ"/>
      </w:rPr>
      <w:t xml:space="preserve"> رضا برنجكار</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2576" behindDoc="0" locked="0" layoutInCell="1" allowOverlap="1" wp14:anchorId="6729529D" wp14:editId="37533C8F">
              <wp:simplePos x="0" y="0"/>
              <wp:positionH relativeFrom="column">
                <wp:posOffset>0</wp:posOffset>
              </wp:positionH>
              <wp:positionV relativeFrom="page">
                <wp:posOffset>1718309</wp:posOffset>
              </wp:positionV>
              <wp:extent cx="4481830" cy="0"/>
              <wp:effectExtent l="0" t="0" r="0" b="0"/>
              <wp:wrapNone/>
              <wp:docPr id="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1DF2F5" id="Straight Connector 3" o:spid="_x0000_s1026" style="position:absolute;flip:x;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BOw5l2JQIAAEEEAAAOAAAAAAAAAAAAAAAAAC4CAABkcnMvZTJvRG9jLnht&#10;bFBLAQItABQABgAIAAAAIQCsoWB02wAAAAgBAAAPAAAAAAAAAAAAAAAAAH8EAABkcnMvZG93bnJl&#10;di54bWxQSwUGAAAAAAQABADzAAAAhwUAAAAA&#10;">
              <w10:wrap anchory="page"/>
            </v:lin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345</w:t>
    </w:r>
    <w:r w:rsidRPr="007C60B1">
      <w:rPr>
        <w:rFonts w:cs="Simplified Arabic"/>
        <w:b/>
        <w:bCs/>
        <w:color w:val="000000"/>
        <w:rtl/>
      </w:rPr>
      <w:fldChar w:fldCharType="end"/>
    </w:r>
  </w:p>
  <w:p w:rsidR="00E229BE" w:rsidRPr="006D655C" w:rsidRDefault="00E229BE" w:rsidP="00901DFF">
    <w:pPr>
      <w:pStyle w:val="a7"/>
      <w:tabs>
        <w:tab w:val="right" w:pos="7031"/>
      </w:tabs>
      <w:bidi w:val="0"/>
      <w:spacing w:line="400" w:lineRule="exact"/>
      <w:jc w:val="right"/>
      <w:rPr>
        <w:rFonts w:cs="Abz-3 (Yagut)"/>
        <w:b/>
        <w:bCs/>
        <w:i/>
        <w:iCs/>
        <w:color w:val="000000"/>
        <w:sz w:val="20"/>
        <w:szCs w:val="20"/>
      </w:rPr>
    </w:pPr>
    <w:r>
      <w:rPr>
        <w:rFonts w:cs="Abz-3 (Yagut)" w:hint="cs"/>
        <w:b/>
        <w:bCs/>
        <w:i/>
        <w:iCs/>
        <w:noProof/>
        <w:color w:val="000000"/>
        <w:sz w:val="20"/>
        <w:szCs w:val="20"/>
        <w:rtl/>
      </w:rPr>
      <w:t>المفوِّضة، شرح المفهوم والتحوُّلات</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3360" behindDoc="0" locked="0" layoutInCell="1" allowOverlap="1" wp14:anchorId="0B52C8A3" wp14:editId="01E7C626">
              <wp:simplePos x="0" y="0"/>
              <wp:positionH relativeFrom="column">
                <wp:posOffset>-8890</wp:posOffset>
              </wp:positionH>
              <wp:positionV relativeFrom="page">
                <wp:posOffset>1733549</wp:posOffset>
              </wp:positionV>
              <wp:extent cx="4481830" cy="0"/>
              <wp:effectExtent l="0" t="0" r="0" b="0"/>
              <wp:wrapNone/>
              <wp:docPr id="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249DE6" id="Straight Connector 4"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1stcJSUCAABBBAAADgAAAAAAAAAAAAAAAAAuAgAAZHJzL2Uyb0RvYy54&#10;bWxQSwECLQAUAAYACAAAACEA5/PsTtwAAAAKAQAADwAAAAAAAAAAAAAAAAB/BAAAZHJzL2Rvd25y&#10;ZXYueG1sUEsFBgAAAAAEAAQA8wAAAIgFAAAAAA==&#10;">
              <w10:wrap anchory="page"/>
            </v:lin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366</w:t>
    </w:r>
    <w:r w:rsidRPr="007C60B1">
      <w:rPr>
        <w:rFonts w:cs="Simplified Arabic"/>
        <w:b/>
        <w:bCs/>
        <w:color w:val="000000"/>
        <w:rtl/>
      </w:rPr>
      <w:fldChar w:fldCharType="end"/>
    </w:r>
  </w:p>
  <w:p w:rsidR="00E229BE" w:rsidRPr="006D655C" w:rsidRDefault="00E229BE" w:rsidP="00C70A63">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د. حسن الأنصاري</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68480" behindDoc="0" locked="0" layoutInCell="1" allowOverlap="1" wp14:anchorId="5F161719" wp14:editId="6D80F2DF">
              <wp:simplePos x="0" y="0"/>
              <wp:positionH relativeFrom="column">
                <wp:posOffset>0</wp:posOffset>
              </wp:positionH>
              <wp:positionV relativeFrom="page">
                <wp:posOffset>1718309</wp:posOffset>
              </wp:positionV>
              <wp:extent cx="448183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BB54B6" id="Straight Connector 3"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rX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AwaurXJQIAAEEEAAAOAAAAAAAAAAAAAAAAAC4CAABkcnMvZTJvRG9jLnht&#10;bFBLAQItABQABgAIAAAAIQCsoWB02wAAAAgBAAAPAAAAAAAAAAAAAAAAAH8EAABkcnMvZG93bnJl&#10;di54bWxQSwUGAAAAAAQABADzAAAAhwUAAAAA&#10;">
              <w10:wrap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46</w:t>
    </w:r>
    <w:r w:rsidRPr="007C60B1">
      <w:rPr>
        <w:rFonts w:cs="Simplified Arabic"/>
        <w:b/>
        <w:bCs/>
        <w:color w:val="000000"/>
        <w:rtl/>
      </w:rPr>
      <w:fldChar w:fldCharType="end"/>
    </w:r>
  </w:p>
  <w:p w:rsidR="00E229BE" w:rsidRPr="006D655C" w:rsidRDefault="00E229BE" w:rsidP="005F5B0B">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rPr>
      <w:t>الشيخ روح الله ملكيان</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42880" behindDoc="0" locked="0" layoutInCell="1" allowOverlap="1" wp14:anchorId="4475D3A6" wp14:editId="77455EBE">
              <wp:simplePos x="0" y="0"/>
              <wp:positionH relativeFrom="column">
                <wp:posOffset>0</wp:posOffset>
              </wp:positionH>
              <wp:positionV relativeFrom="page">
                <wp:posOffset>1718309</wp:posOffset>
              </wp:positionV>
              <wp:extent cx="4481830" cy="0"/>
              <wp:effectExtent l="0" t="0" r="0" b="0"/>
              <wp:wrapNone/>
              <wp:docPr id="4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FC566A" id="Straight Connector 3" o:spid="_x0000_s1026" style="position:absolute;flip:x;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62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CiTR62JQIAAEEEAAAOAAAAAAAAAAAAAAAAAC4CAABkcnMvZTJvRG9jLnht&#10;bFBLAQItABQABgAIAAAAIQCsoWB02wAAAAgBAAAPAAAAAAAAAAAAAAAAAH8EAABkcnMvZG93bnJl&#10;di54bWxQSwUGAAAAAAQABADzAAAAhwUAAAAA&#10;">
              <w10:wrap anchory="page"/>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365</w:t>
    </w:r>
    <w:r w:rsidRPr="007C60B1">
      <w:rPr>
        <w:rFonts w:cs="Simplified Arabic"/>
        <w:b/>
        <w:bCs/>
        <w:color w:val="000000"/>
        <w:rtl/>
      </w:rPr>
      <w:fldChar w:fldCharType="end"/>
    </w:r>
  </w:p>
  <w:p w:rsidR="00E229BE" w:rsidRPr="001F383D" w:rsidRDefault="00E229BE" w:rsidP="001F383D">
    <w:pPr>
      <w:pStyle w:val="a7"/>
      <w:tabs>
        <w:tab w:val="right" w:pos="7031"/>
      </w:tabs>
      <w:bidi w:val="0"/>
      <w:spacing w:line="400" w:lineRule="exact"/>
      <w:jc w:val="right"/>
      <w:rPr>
        <w:rFonts w:cs="Abz-3 (Yagut)"/>
        <w:b/>
        <w:bCs/>
        <w:i/>
        <w:iCs/>
        <w:color w:val="000000"/>
        <w:sz w:val="20"/>
        <w:szCs w:val="20"/>
        <w:lang w:val="en-US" w:bidi="ar-LB"/>
      </w:rPr>
    </w:pPr>
    <w:r w:rsidRPr="001F383D">
      <w:rPr>
        <w:rFonts w:cs="Abz-3 (Yagut)"/>
        <w:b/>
        <w:bCs/>
        <w:i/>
        <w:iCs/>
        <w:noProof/>
        <w:color w:val="000000"/>
        <w:sz w:val="20"/>
        <w:szCs w:val="20"/>
        <w:rtl/>
        <w:lang w:bidi="ar-IQ"/>
      </w:rPr>
      <w:t>كتاب نهاية المرام</w:t>
    </w:r>
    <w:r w:rsidRPr="001F383D">
      <w:rPr>
        <w:rFonts w:cs="Abz-3 (Yagut)" w:hint="cs"/>
        <w:b/>
        <w:bCs/>
        <w:i/>
        <w:iCs/>
        <w:noProof/>
        <w:color w:val="000000"/>
        <w:sz w:val="20"/>
        <w:szCs w:val="20"/>
        <w:rtl/>
        <w:lang w:bidi="ar-IQ"/>
      </w:rPr>
      <w:t xml:space="preserve">، الظروف التاريخية </w:t>
    </w:r>
    <w:r>
      <w:rPr>
        <w:rFonts w:cs="Abz-3 (Yagut)"/>
        <w:b/>
        <w:bCs/>
        <w:i/>
        <w:iCs/>
        <w:noProof/>
        <w:color w:val="000000"/>
        <w:sz w:val="20"/>
        <w:szCs w:val="20"/>
        <w:rtl/>
        <w:lang w:bidi="ar-IQ"/>
      </w:rPr>
      <w:t>(طبعة ميراث مكتوب للنشر</w:t>
    </w:r>
    <w:r>
      <w:rPr>
        <w:rFonts w:cs="Abz-3 (Yagut)" w:hint="cs"/>
        <w:b/>
        <w:bCs/>
        <w:i/>
        <w:iCs/>
        <w:noProof/>
        <w:color w:val="000000"/>
        <w:sz w:val="20"/>
        <w:szCs w:val="20"/>
        <w:rtl/>
        <w:lang w:bidi="ar-LB"/>
      </w:rPr>
      <w:t>)</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69504" behindDoc="0" locked="0" layoutInCell="1" allowOverlap="1" wp14:anchorId="783B3B6A" wp14:editId="13634A85">
              <wp:simplePos x="0" y="0"/>
              <wp:positionH relativeFrom="column">
                <wp:posOffset>-8890</wp:posOffset>
              </wp:positionH>
              <wp:positionV relativeFrom="page">
                <wp:posOffset>1733549</wp:posOffset>
              </wp:positionV>
              <wp:extent cx="448183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D7E321" id="Straight Connector 4" o:spid="_x0000_s1026" style="position:absolute;flip:x;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">
              <w10:wrap anchory="page"/>
            </v:lin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006290" w:rsidRDefault="00E229BE" w:rsidP="00E229BE">
    <w:pPr>
      <w:pStyle w:val="a7"/>
      <w:framePr w:w="851" w:h="448" w:hRule="exact" w:wrap="around" w:vAnchor="text" w:hAnchor="page" w:x="8623" w:y="1" w:anchorLock="1"/>
      <w:tabs>
        <w:tab w:val="right" w:pos="7031"/>
      </w:tabs>
      <w:spacing w:line="400" w:lineRule="exact"/>
      <w:ind w:firstLine="0"/>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372</w:t>
    </w:r>
    <w:r w:rsidRPr="00006290">
      <w:rPr>
        <w:rFonts w:cs="Simplified Arabic"/>
        <w:b/>
        <w:bCs/>
        <w:color w:val="000000"/>
        <w:sz w:val="20"/>
        <w:szCs w:val="24"/>
        <w:rtl/>
      </w:rPr>
      <w:fldChar w:fldCharType="end"/>
    </w:r>
  </w:p>
  <w:p w:rsidR="00E229BE" w:rsidRPr="004D4E6B" w:rsidRDefault="00E229BE" w:rsidP="004121FA">
    <w:pPr>
      <w:pStyle w:val="a7"/>
      <w:tabs>
        <w:tab w:val="clear" w:pos="4680"/>
        <w:tab w:val="left" w:pos="4675"/>
        <w:tab w:val="right" w:pos="7031"/>
      </w:tabs>
      <w:spacing w:line="400" w:lineRule="exact"/>
      <w:jc w:val="right"/>
      <w:rPr>
        <w:rFonts w:cs="Abz-3 (Yagut)"/>
        <w:b/>
        <w:bCs/>
        <w:i/>
        <w:iCs/>
        <w:noProof/>
        <w:color w:val="000000"/>
        <w:sz w:val="20"/>
        <w:szCs w:val="20"/>
        <w:rtl/>
        <w:lang w:val="en-US"/>
      </w:rPr>
    </w:pPr>
    <w:r>
      <w:rPr>
        <w:rFonts w:cs="Abz-3 (Yagut)" w:hint="cs"/>
        <w:b/>
        <w:bCs/>
        <w:i/>
        <w:iCs/>
        <w:noProof/>
        <w:color w:val="000000"/>
        <w:sz w:val="20"/>
        <w:szCs w:val="20"/>
        <w:rtl/>
      </w:rPr>
      <w:t>د. السيد محمد الثقفي</w:t>
    </w:r>
  </w:p>
  <w:p w:rsidR="00E229BE" w:rsidRPr="001F146E" w:rsidRDefault="00E229BE" w:rsidP="004121FA">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78720" behindDoc="0" locked="0" layoutInCell="1" allowOverlap="1" wp14:anchorId="7EBB3BBE" wp14:editId="6FEFE60D">
              <wp:simplePos x="0" y="0"/>
              <wp:positionH relativeFrom="column">
                <wp:posOffset>0</wp:posOffset>
              </wp:positionH>
              <wp:positionV relativeFrom="page">
                <wp:posOffset>1732914</wp:posOffset>
              </wp:positionV>
              <wp:extent cx="4481830"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flip:x;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6.45pt" to="352.9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dtJAIAAEA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">
              <w10:wrap anchory="page"/>
            </v:lin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006290"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sz w:val="20"/>
        <w:szCs w:val="24"/>
      </w:rPr>
    </w:pPr>
    <w:r w:rsidRPr="00006290">
      <w:rPr>
        <w:rFonts w:cs="Simplified Arabic"/>
        <w:b/>
        <w:bCs/>
        <w:color w:val="000000"/>
        <w:sz w:val="20"/>
        <w:szCs w:val="24"/>
        <w:rtl/>
      </w:rPr>
      <w:fldChar w:fldCharType="begin"/>
    </w:r>
    <w:r w:rsidRPr="00006290">
      <w:rPr>
        <w:rFonts w:cs="Simplified Arabic"/>
        <w:b/>
        <w:bCs/>
        <w:color w:val="000000"/>
        <w:sz w:val="20"/>
        <w:szCs w:val="24"/>
      </w:rPr>
      <w:instrText xml:space="preserve">PAGE  </w:instrText>
    </w:r>
    <w:r w:rsidRPr="00006290">
      <w:rPr>
        <w:rFonts w:cs="Simplified Arabic"/>
        <w:b/>
        <w:bCs/>
        <w:color w:val="000000"/>
        <w:sz w:val="20"/>
        <w:szCs w:val="24"/>
        <w:rtl/>
      </w:rPr>
      <w:fldChar w:fldCharType="separate"/>
    </w:r>
    <w:r>
      <w:rPr>
        <w:rFonts w:cs="Simplified Arabic"/>
        <w:b/>
        <w:bCs/>
        <w:noProof/>
        <w:color w:val="000000"/>
        <w:sz w:val="20"/>
        <w:szCs w:val="24"/>
        <w:rtl/>
      </w:rPr>
      <w:t>377</w:t>
    </w:r>
    <w:r w:rsidRPr="00006290">
      <w:rPr>
        <w:rFonts w:cs="Simplified Arabic"/>
        <w:b/>
        <w:bCs/>
        <w:color w:val="000000"/>
        <w:sz w:val="20"/>
        <w:szCs w:val="24"/>
        <w:rtl/>
      </w:rPr>
      <w:fldChar w:fldCharType="end"/>
    </w:r>
  </w:p>
  <w:p w:rsidR="00E229BE" w:rsidRPr="00F81F7E" w:rsidRDefault="00E229BE" w:rsidP="003E0E5B">
    <w:pPr>
      <w:pStyle w:val="a7"/>
      <w:tabs>
        <w:tab w:val="right" w:pos="7031"/>
      </w:tabs>
      <w:bidi w:val="0"/>
      <w:spacing w:line="400" w:lineRule="exact"/>
      <w:jc w:val="right"/>
      <w:rPr>
        <w:rFonts w:cs="Abz-3 (Yagut)"/>
        <w:b/>
        <w:bCs/>
        <w:i/>
        <w:iCs/>
        <w:color w:val="000000"/>
        <w:sz w:val="20"/>
        <w:szCs w:val="20"/>
        <w:rtl/>
        <w:lang w:val="en-US"/>
      </w:rPr>
    </w:pPr>
    <w:r>
      <w:rPr>
        <w:rFonts w:cs="Abz-3 (Yagut)" w:hint="cs"/>
        <w:b/>
        <w:bCs/>
        <w:i/>
        <w:iCs/>
        <w:noProof/>
        <w:color w:val="000000"/>
        <w:sz w:val="20"/>
        <w:szCs w:val="20"/>
        <w:rtl/>
        <w:lang w:val="en-US"/>
      </w:rPr>
      <w:t>الحرّية الإنسانية مقوّم الوجود البشري</w:t>
    </w:r>
  </w:p>
  <w:p w:rsidR="00E229BE" w:rsidRPr="00C55473" w:rsidRDefault="00E229BE" w:rsidP="00E229BE">
    <w:pPr>
      <w:pStyle w:val="a7"/>
      <w:tabs>
        <w:tab w:val="right" w:pos="7031"/>
      </w:tabs>
      <w:spacing w:line="400" w:lineRule="exact"/>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77696" behindDoc="0" locked="0" layoutInCell="1" allowOverlap="1" wp14:anchorId="61596EA4" wp14:editId="3EF67566">
              <wp:simplePos x="0" y="0"/>
              <wp:positionH relativeFrom="column">
                <wp:posOffset>-6350</wp:posOffset>
              </wp:positionH>
              <wp:positionV relativeFrom="page">
                <wp:posOffset>1744344</wp:posOffset>
              </wp:positionV>
              <wp:extent cx="448183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flip:x;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5pt,137.35pt" to="352.4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MwJAIAAEA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">
              <w10:wrap anchory="page"/>
            </v:lin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62CB2" w:rsidRDefault="00E229BE" w:rsidP="000D299B">
    <w:pPr>
      <w:pStyle w:val="a7"/>
      <w:spacing w:line="420"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C70A63">
    <w:pPr>
      <w:pStyle w:val="a7"/>
      <w:framePr w:w="851" w:wrap="around" w:vAnchor="text" w:hAnchor="page" w:x="2434" w:y="1" w:anchorLock="1"/>
      <w:tabs>
        <w:tab w:val="right" w:pos="7031"/>
      </w:tabs>
      <w:spacing w:line="400" w:lineRule="exact"/>
      <w:ind w:firstLine="0"/>
      <w:jc w:val="right"/>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45</w:t>
    </w:r>
    <w:r w:rsidRPr="007C60B1">
      <w:rPr>
        <w:rFonts w:cs="Simplified Arabic"/>
        <w:b/>
        <w:bCs/>
        <w:color w:val="000000"/>
        <w:rtl/>
      </w:rPr>
      <w:fldChar w:fldCharType="end"/>
    </w:r>
  </w:p>
  <w:p w:rsidR="00E229BE" w:rsidRPr="00E677D6" w:rsidRDefault="00E229BE" w:rsidP="00E677D6">
    <w:pPr>
      <w:pStyle w:val="a7"/>
      <w:tabs>
        <w:tab w:val="right" w:pos="7031"/>
      </w:tabs>
      <w:bidi w:val="0"/>
      <w:spacing w:line="400" w:lineRule="exact"/>
      <w:jc w:val="right"/>
      <w:rPr>
        <w:rFonts w:cs="Abz-3 (Yagut)"/>
        <w:b/>
        <w:bCs/>
        <w:i/>
        <w:iCs/>
        <w:color w:val="000000"/>
        <w:sz w:val="20"/>
        <w:szCs w:val="20"/>
        <w:lang w:val="en-US" w:bidi="ar-LB"/>
      </w:rPr>
    </w:pPr>
    <w:r w:rsidRPr="00E677D6">
      <w:rPr>
        <w:rFonts w:cs="Abz-3 (Yagut)"/>
        <w:b/>
        <w:bCs/>
        <w:i/>
        <w:iCs/>
        <w:noProof/>
        <w:color w:val="000000"/>
        <w:sz w:val="20"/>
        <w:szCs w:val="20"/>
        <w:rtl/>
      </w:rPr>
      <w:t>كلمة</w:t>
    </w:r>
    <w:r w:rsidRPr="00E677D6">
      <w:rPr>
        <w:rFonts w:cs="Abz-3 (Yagut)" w:hint="cs"/>
        <w:b/>
        <w:bCs/>
        <w:i/>
        <w:iCs/>
        <w:noProof/>
        <w:color w:val="000000"/>
        <w:sz w:val="20"/>
        <w:szCs w:val="20"/>
        <w:rtl/>
      </w:rPr>
      <w:t>ٌ</w:t>
    </w:r>
    <w:r w:rsidRPr="00E677D6">
      <w:rPr>
        <w:rFonts w:cs="Abz-3 (Yagut)"/>
        <w:b/>
        <w:bCs/>
        <w:i/>
        <w:iCs/>
        <w:noProof/>
        <w:color w:val="000000"/>
        <w:sz w:val="20"/>
        <w:szCs w:val="20"/>
        <w:rtl/>
      </w:rPr>
      <w:t xml:space="preserve"> حول آية المودّة في ال</w:t>
    </w:r>
    <w:r>
      <w:rPr>
        <w:rFonts w:cs="Abz-3 (Yagut)"/>
        <w:b/>
        <w:bCs/>
        <w:i/>
        <w:iCs/>
        <w:noProof/>
        <w:color w:val="000000"/>
        <w:sz w:val="20"/>
        <w:szCs w:val="20"/>
        <w:rtl/>
      </w:rPr>
      <w:t>قرب</w:t>
    </w:r>
    <w:r>
      <w:rPr>
        <w:rFonts w:cs="Abz-3 (Yagut)" w:hint="cs"/>
        <w:b/>
        <w:bCs/>
        <w:i/>
        <w:iCs/>
        <w:noProof/>
        <w:color w:val="000000"/>
        <w:sz w:val="20"/>
        <w:szCs w:val="20"/>
        <w:rtl/>
      </w:rPr>
      <w:t>ى</w:t>
    </w:r>
  </w:p>
  <w:p w:rsidR="00E229BE" w:rsidRPr="00C55473" w:rsidRDefault="00E229BE" w:rsidP="00EC26A4">
    <w:pPr>
      <w:pStyle w:val="a7"/>
      <w:tabs>
        <w:tab w:val="right" w:pos="7031"/>
      </w:tabs>
      <w:spacing w:line="216" w:lineRule="auto"/>
      <w:rPr>
        <w:rFonts w:cs="AL-Sarem Bold"/>
        <w:b/>
        <w:bCs/>
        <w:color w:val="000000"/>
        <w:sz w:val="16"/>
        <w:szCs w:val="16"/>
        <w:rtl/>
      </w:rPr>
    </w:pPr>
    <w:r>
      <w:rPr>
        <w:noProof/>
        <w:lang w:val="en-US" w:eastAsia="en-US"/>
      </w:rPr>
      <mc:AlternateContent>
        <mc:Choice Requires="wps">
          <w:drawing>
            <wp:anchor distT="4294967295" distB="4294967295" distL="114300" distR="114300" simplePos="0" relativeHeight="251643904" behindDoc="0" locked="0" layoutInCell="1" allowOverlap="1" wp14:anchorId="3B50A9B7" wp14:editId="208BB3B7">
              <wp:simplePos x="0" y="0"/>
              <wp:positionH relativeFrom="column">
                <wp:posOffset>-8890</wp:posOffset>
              </wp:positionH>
              <wp:positionV relativeFrom="page">
                <wp:posOffset>1733549</wp:posOffset>
              </wp:positionV>
              <wp:extent cx="4481830" cy="0"/>
              <wp:effectExtent l="0" t="0" r="0" b="0"/>
              <wp:wrapNone/>
              <wp:docPr id="4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BFEC27" id="Straight Connector 4" o:spid="_x0000_s1026" style="position:absolute;flip:x;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7pt,136.5pt" to="352.2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BJQIAAEE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">
              <w10:wrap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D2398A" w:rsidRDefault="00E229BE" w:rsidP="00EC26A4">
    <w:pPr>
      <w:pStyle w:val="a7"/>
      <w:spacing w:line="216"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EA43DE" w:rsidRDefault="00E229BE" w:rsidP="00EC26A4">
    <w:pPr>
      <w:pStyle w:val="a7"/>
      <w:spacing w:line="216" w:lineRule="auto"/>
      <w:rPr>
        <w:szCs w:val="26"/>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29BE" w:rsidRPr="007C60B1" w:rsidRDefault="00E229BE" w:rsidP="00EC26A4">
    <w:pPr>
      <w:pStyle w:val="a7"/>
      <w:framePr w:w="851" w:h="448" w:hRule="exact" w:wrap="around" w:vAnchor="text" w:hAnchor="page" w:x="8623" w:y="1" w:anchorLock="1"/>
      <w:tabs>
        <w:tab w:val="right" w:pos="7031"/>
      </w:tabs>
      <w:spacing w:line="216" w:lineRule="auto"/>
      <w:ind w:firstLine="0"/>
      <w:rPr>
        <w:rFonts w:cs="Simplified Arabic"/>
        <w:b/>
        <w:bCs/>
        <w:color w:val="000000"/>
      </w:rPr>
    </w:pPr>
    <w:r w:rsidRPr="007C60B1">
      <w:rPr>
        <w:rFonts w:cs="Simplified Arabic"/>
        <w:b/>
        <w:bCs/>
        <w:color w:val="000000"/>
        <w:rtl/>
      </w:rPr>
      <w:fldChar w:fldCharType="begin"/>
    </w:r>
    <w:r w:rsidRPr="007C60B1">
      <w:rPr>
        <w:rFonts w:cs="Simplified Arabic"/>
        <w:b/>
        <w:bCs/>
        <w:color w:val="000000"/>
      </w:rPr>
      <w:instrText xml:space="preserve">PAGE  </w:instrText>
    </w:r>
    <w:r w:rsidRPr="007C60B1">
      <w:rPr>
        <w:rFonts w:cs="Simplified Arabic"/>
        <w:b/>
        <w:bCs/>
        <w:color w:val="000000"/>
        <w:rtl/>
      </w:rPr>
      <w:fldChar w:fldCharType="separate"/>
    </w:r>
    <w:r w:rsidR="00AC0D52">
      <w:rPr>
        <w:rFonts w:cs="Simplified Arabic"/>
        <w:b/>
        <w:bCs/>
        <w:noProof/>
        <w:color w:val="000000"/>
        <w:rtl/>
      </w:rPr>
      <w:t>72</w:t>
    </w:r>
    <w:r w:rsidRPr="007C60B1">
      <w:rPr>
        <w:rFonts w:cs="Simplified Arabic"/>
        <w:b/>
        <w:bCs/>
        <w:color w:val="000000"/>
        <w:rtl/>
      </w:rPr>
      <w:fldChar w:fldCharType="end"/>
    </w:r>
  </w:p>
  <w:p w:rsidR="00E229BE" w:rsidRPr="006D655C" w:rsidRDefault="00E229BE" w:rsidP="00150880">
    <w:pPr>
      <w:pStyle w:val="a7"/>
      <w:tabs>
        <w:tab w:val="clear" w:pos="4680"/>
        <w:tab w:val="left" w:pos="4675"/>
        <w:tab w:val="right" w:pos="7031"/>
      </w:tabs>
      <w:spacing w:line="400" w:lineRule="exact"/>
      <w:jc w:val="right"/>
      <w:rPr>
        <w:rFonts w:cs="Abz-3 (Yagut)"/>
        <w:b/>
        <w:bCs/>
        <w:i/>
        <w:iCs/>
        <w:noProof/>
        <w:color w:val="000000"/>
        <w:sz w:val="20"/>
        <w:szCs w:val="20"/>
      </w:rPr>
    </w:pPr>
    <w:r>
      <w:rPr>
        <w:rFonts w:cs="Abz-3 (Yagut)" w:hint="cs"/>
        <w:b/>
        <w:bCs/>
        <w:i/>
        <w:iCs/>
        <w:noProof/>
        <w:color w:val="000000"/>
        <w:sz w:val="20"/>
        <w:szCs w:val="20"/>
        <w:rtl/>
        <w:lang w:bidi="ar-IQ"/>
      </w:rPr>
      <w:t xml:space="preserve">أ. </w:t>
    </w:r>
    <w:r w:rsidRPr="00150880">
      <w:rPr>
        <w:rFonts w:cs="Abz-3 (Yagut)" w:hint="cs"/>
        <w:b/>
        <w:bCs/>
        <w:i/>
        <w:iCs/>
        <w:noProof/>
        <w:color w:val="000000"/>
        <w:sz w:val="20"/>
        <w:szCs w:val="20"/>
        <w:rtl/>
        <w:lang w:bidi="ar-IQ"/>
      </w:rPr>
      <w:t xml:space="preserve">محمد تقي شاكر / </w:t>
    </w:r>
    <w:r>
      <w:rPr>
        <w:rFonts w:cs="Abz-3 (Yagut)" w:hint="cs"/>
        <w:b/>
        <w:bCs/>
        <w:i/>
        <w:iCs/>
        <w:noProof/>
        <w:color w:val="000000"/>
        <w:sz w:val="20"/>
        <w:szCs w:val="20"/>
        <w:rtl/>
        <w:lang w:bidi="ar-IQ"/>
      </w:rPr>
      <w:t>د. الشيخ رضا برنجكار</w:t>
    </w:r>
  </w:p>
  <w:p w:rsidR="00E229BE" w:rsidRPr="001F146E" w:rsidRDefault="00E229BE" w:rsidP="00C70A63">
    <w:pPr>
      <w:pStyle w:val="a7"/>
      <w:tabs>
        <w:tab w:val="clear" w:pos="4680"/>
        <w:tab w:val="left" w:pos="4675"/>
        <w:tab w:val="right" w:pos="7030"/>
      </w:tabs>
      <w:spacing w:line="200" w:lineRule="exact"/>
      <w:rPr>
        <w:rFonts w:cs="AL-Sarem Bold"/>
        <w:b/>
        <w:bCs/>
        <w:color w:val="000000"/>
        <w:szCs w:val="22"/>
      </w:rPr>
    </w:pPr>
    <w:r>
      <w:rPr>
        <w:noProof/>
        <w:lang w:val="en-US" w:eastAsia="en-US"/>
      </w:rPr>
      <mc:AlternateContent>
        <mc:Choice Requires="wps">
          <w:drawing>
            <wp:anchor distT="4294967295" distB="4294967295" distL="114300" distR="114300" simplePos="0" relativeHeight="251651072" behindDoc="0" locked="0" layoutInCell="1" allowOverlap="1" wp14:anchorId="4A0EA832" wp14:editId="2F575092">
              <wp:simplePos x="0" y="0"/>
              <wp:positionH relativeFrom="column">
                <wp:posOffset>0</wp:posOffset>
              </wp:positionH>
              <wp:positionV relativeFrom="page">
                <wp:posOffset>1718309</wp:posOffset>
              </wp:positionV>
              <wp:extent cx="4481830" cy="0"/>
              <wp:effectExtent l="0" t="0" r="0" b="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949A9F" id="Straight Connector 3" o:spid="_x0000_s1026" style="position:absolute;flip:x;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135.3pt" to="352.9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">
              <w10:wrap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5D3C4FEC"/>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a"/>
      <w:lvlText w:val="%1."/>
      <w:lvlJc w:val="left"/>
      <w:pPr>
        <w:tabs>
          <w:tab w:val="num" w:pos="360"/>
        </w:tabs>
        <w:ind w:left="360" w:hanging="360"/>
      </w:pPr>
    </w:lvl>
  </w:abstractNum>
  <w:abstractNum w:abstractNumId="9">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10">
    <w:nsid w:val="09083343"/>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BD7326"/>
    <w:multiLevelType w:val="multilevel"/>
    <w:tmpl w:val="2BACED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C37319A"/>
    <w:multiLevelType w:val="hybridMultilevel"/>
    <w:tmpl w:val="5E9CE8B6"/>
    <w:lvl w:ilvl="0" w:tplc="0409000F">
      <w:start w:val="1"/>
      <w:numFmt w:val="decimal"/>
      <w:lvlText w:val="%1."/>
      <w:lvlJc w:val="left"/>
      <w:pPr>
        <w:ind w:left="638" w:hanging="360"/>
      </w:p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13">
    <w:nsid w:val="1D1273CE"/>
    <w:multiLevelType w:val="hybridMultilevel"/>
    <w:tmpl w:val="6D582AC8"/>
    <w:lvl w:ilvl="0" w:tplc="9078DC34">
      <w:start w:val="9"/>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4">
    <w:nsid w:val="1E0C5F15"/>
    <w:multiLevelType w:val="hybridMultilevel"/>
    <w:tmpl w:val="2CF655FA"/>
    <w:lvl w:ilvl="0" w:tplc="3160AD5C">
      <w:numFmt w:val="bullet"/>
      <w:lvlText w:val=""/>
      <w:lvlJc w:val="left"/>
      <w:pPr>
        <w:ind w:left="587" w:hanging="360"/>
      </w:pPr>
      <w:rPr>
        <w:rFonts w:ascii="Wingdings" w:eastAsia="Times New Roman" w:hAnsi="Wingdings" w:cs="Taher"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15">
    <w:nsid w:val="20592C16"/>
    <w:multiLevelType w:val="hybridMultilevel"/>
    <w:tmpl w:val="00AAE68E"/>
    <w:lvl w:ilvl="0" w:tplc="5EA0BA4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B301B3"/>
    <w:multiLevelType w:val="hybridMultilevel"/>
    <w:tmpl w:val="84ECBC82"/>
    <w:lvl w:ilvl="0" w:tplc="4854566A">
      <w:start w:val="1"/>
      <w:numFmt w:val="decimal"/>
      <w:lvlText w:val="%1ـ"/>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7">
    <w:nsid w:val="26291B8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7DE3C2C"/>
    <w:multiLevelType w:val="hybridMultilevel"/>
    <w:tmpl w:val="E73C6D1E"/>
    <w:lvl w:ilvl="0" w:tplc="32D466D8">
      <w:numFmt w:val="bullet"/>
      <w:lvlText w:val="-"/>
      <w:lvlJc w:val="left"/>
      <w:pPr>
        <w:ind w:left="9690" w:hanging="9330"/>
      </w:pPr>
      <w:rPr>
        <w:rFonts w:ascii="Times New Roman" w:eastAsia="Calibri"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023E3A"/>
    <w:multiLevelType w:val="hybridMultilevel"/>
    <w:tmpl w:val="41B06490"/>
    <w:lvl w:ilvl="0" w:tplc="AC745B3A">
      <w:numFmt w:val="bullet"/>
      <w:lvlText w:val=""/>
      <w:lvlJc w:val="left"/>
      <w:pPr>
        <w:tabs>
          <w:tab w:val="num" w:pos="4125"/>
        </w:tabs>
        <w:ind w:left="4125" w:hanging="3765"/>
      </w:pPr>
      <w:rPr>
        <w:rFonts w:ascii="Symbol" w:eastAsia="Calibri"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D94889"/>
    <w:multiLevelType w:val="hybridMultilevel"/>
    <w:tmpl w:val="868065B6"/>
    <w:lvl w:ilvl="0" w:tplc="B52A82E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2">
    <w:nsid w:val="35442CCE"/>
    <w:multiLevelType w:val="hybridMultilevel"/>
    <w:tmpl w:val="A6209872"/>
    <w:lvl w:ilvl="0" w:tplc="7C82ED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CA0525"/>
    <w:multiLevelType w:val="hybridMultilevel"/>
    <w:tmpl w:val="2288399C"/>
    <w:lvl w:ilvl="0" w:tplc="239A48CC">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B893927"/>
    <w:multiLevelType w:val="hybridMultilevel"/>
    <w:tmpl w:val="ADC02C5E"/>
    <w:lvl w:ilvl="0" w:tplc="E09EC7C6">
      <w:start w:val="1"/>
      <w:numFmt w:val="decimal"/>
      <w:lvlText w:val="%1-"/>
      <w:lvlJc w:val="left"/>
      <w:pPr>
        <w:tabs>
          <w:tab w:val="num" w:pos="1065"/>
        </w:tabs>
        <w:ind w:left="1065" w:hanging="465"/>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5">
    <w:nsid w:val="3D2579CD"/>
    <w:multiLevelType w:val="hybridMultilevel"/>
    <w:tmpl w:val="14F0BEB8"/>
    <w:lvl w:ilvl="0" w:tplc="52F4E192">
      <w:start w:val="1"/>
      <w:numFmt w:val="decimal"/>
      <w:lvlText w:val="%1ـ"/>
      <w:lvlJc w:val="left"/>
      <w:pPr>
        <w:ind w:left="786" w:hanging="360"/>
      </w:pPr>
      <w:rPr>
        <w:rFonts w:hint="default"/>
        <w:lang w:bidi="ar-SA"/>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
    <w:nsid w:val="438C13F6"/>
    <w:multiLevelType w:val="hybridMultilevel"/>
    <w:tmpl w:val="01EE86B2"/>
    <w:lvl w:ilvl="0" w:tplc="0409000F">
      <w:start w:val="1"/>
      <w:numFmt w:val="decimal"/>
      <w:lvlText w:val="%1."/>
      <w:lvlJc w:val="left"/>
      <w:pPr>
        <w:ind w:left="1358" w:hanging="360"/>
      </w:pPr>
    </w:lvl>
    <w:lvl w:ilvl="1" w:tplc="04090019" w:tentative="1">
      <w:start w:val="1"/>
      <w:numFmt w:val="lowerLetter"/>
      <w:lvlText w:val="%2."/>
      <w:lvlJc w:val="left"/>
      <w:pPr>
        <w:ind w:left="2078" w:hanging="360"/>
      </w:pPr>
    </w:lvl>
    <w:lvl w:ilvl="2" w:tplc="0409001B" w:tentative="1">
      <w:start w:val="1"/>
      <w:numFmt w:val="lowerRoman"/>
      <w:lvlText w:val="%3."/>
      <w:lvlJc w:val="right"/>
      <w:pPr>
        <w:ind w:left="2798" w:hanging="180"/>
      </w:pPr>
    </w:lvl>
    <w:lvl w:ilvl="3" w:tplc="0409000F" w:tentative="1">
      <w:start w:val="1"/>
      <w:numFmt w:val="decimal"/>
      <w:lvlText w:val="%4."/>
      <w:lvlJc w:val="left"/>
      <w:pPr>
        <w:ind w:left="3518" w:hanging="360"/>
      </w:pPr>
    </w:lvl>
    <w:lvl w:ilvl="4" w:tplc="04090019" w:tentative="1">
      <w:start w:val="1"/>
      <w:numFmt w:val="lowerLetter"/>
      <w:lvlText w:val="%5."/>
      <w:lvlJc w:val="left"/>
      <w:pPr>
        <w:ind w:left="4238" w:hanging="360"/>
      </w:pPr>
    </w:lvl>
    <w:lvl w:ilvl="5" w:tplc="0409001B" w:tentative="1">
      <w:start w:val="1"/>
      <w:numFmt w:val="lowerRoman"/>
      <w:lvlText w:val="%6."/>
      <w:lvlJc w:val="right"/>
      <w:pPr>
        <w:ind w:left="4958" w:hanging="180"/>
      </w:pPr>
    </w:lvl>
    <w:lvl w:ilvl="6" w:tplc="0409000F" w:tentative="1">
      <w:start w:val="1"/>
      <w:numFmt w:val="decimal"/>
      <w:lvlText w:val="%7."/>
      <w:lvlJc w:val="left"/>
      <w:pPr>
        <w:ind w:left="5678" w:hanging="360"/>
      </w:pPr>
    </w:lvl>
    <w:lvl w:ilvl="7" w:tplc="04090019" w:tentative="1">
      <w:start w:val="1"/>
      <w:numFmt w:val="lowerLetter"/>
      <w:lvlText w:val="%8."/>
      <w:lvlJc w:val="left"/>
      <w:pPr>
        <w:ind w:left="6398" w:hanging="360"/>
      </w:pPr>
    </w:lvl>
    <w:lvl w:ilvl="8" w:tplc="0409001B" w:tentative="1">
      <w:start w:val="1"/>
      <w:numFmt w:val="lowerRoman"/>
      <w:lvlText w:val="%9."/>
      <w:lvlJc w:val="right"/>
      <w:pPr>
        <w:ind w:left="7118" w:hanging="180"/>
      </w:pPr>
    </w:lvl>
  </w:abstractNum>
  <w:abstractNum w:abstractNumId="27">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8">
    <w:nsid w:val="4B27680C"/>
    <w:multiLevelType w:val="hybridMultilevel"/>
    <w:tmpl w:val="E3920D9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52276143"/>
    <w:multiLevelType w:val="hybridMultilevel"/>
    <w:tmpl w:val="80722A96"/>
    <w:lvl w:ilvl="0" w:tplc="3030EB04">
      <w:start w:val="1"/>
      <w:numFmt w:val="decimal"/>
      <w:lvlText w:val="%1ـ"/>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777306"/>
    <w:multiLevelType w:val="hybridMultilevel"/>
    <w:tmpl w:val="61485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EE143B"/>
    <w:multiLevelType w:val="hybridMultilevel"/>
    <w:tmpl w:val="4F48E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927925"/>
    <w:multiLevelType w:val="hybridMultilevel"/>
    <w:tmpl w:val="8138AC2E"/>
    <w:lvl w:ilvl="0" w:tplc="A3B86ACC">
      <w:numFmt w:val="bullet"/>
      <w:lvlText w:val=""/>
      <w:lvlJc w:val="left"/>
      <w:pPr>
        <w:ind w:left="502" w:hanging="360"/>
      </w:pPr>
      <w:rPr>
        <w:rFonts w:ascii="Wingdings" w:eastAsiaTheme="minorHAnsi" w:hAnsi="Wingdings" w:cs="Arial" w:hint="default"/>
      </w:rPr>
    </w:lvl>
    <w:lvl w:ilvl="1" w:tplc="040C0003">
      <w:start w:val="1"/>
      <w:numFmt w:val="bullet"/>
      <w:lvlText w:val="o"/>
      <w:lvlJc w:val="left"/>
      <w:pPr>
        <w:ind w:left="1222" w:hanging="360"/>
      </w:pPr>
      <w:rPr>
        <w:rFonts w:ascii="Courier New" w:hAnsi="Courier New" w:cs="Courier New" w:hint="default"/>
      </w:rPr>
    </w:lvl>
    <w:lvl w:ilvl="2" w:tplc="040C0005">
      <w:start w:val="1"/>
      <w:numFmt w:val="bullet"/>
      <w:lvlText w:val=""/>
      <w:lvlJc w:val="left"/>
      <w:pPr>
        <w:ind w:left="1942" w:hanging="360"/>
      </w:pPr>
      <w:rPr>
        <w:rFonts w:ascii="Wingdings" w:hAnsi="Wingdings" w:hint="default"/>
      </w:rPr>
    </w:lvl>
    <w:lvl w:ilvl="3" w:tplc="040C0001">
      <w:start w:val="1"/>
      <w:numFmt w:val="bullet"/>
      <w:lvlText w:val=""/>
      <w:lvlJc w:val="left"/>
      <w:pPr>
        <w:ind w:left="2662" w:hanging="360"/>
      </w:pPr>
      <w:rPr>
        <w:rFonts w:ascii="Symbol" w:hAnsi="Symbol" w:hint="default"/>
      </w:rPr>
    </w:lvl>
    <w:lvl w:ilvl="4" w:tplc="040C0003">
      <w:start w:val="1"/>
      <w:numFmt w:val="bullet"/>
      <w:lvlText w:val="o"/>
      <w:lvlJc w:val="left"/>
      <w:pPr>
        <w:ind w:left="3382" w:hanging="360"/>
      </w:pPr>
      <w:rPr>
        <w:rFonts w:ascii="Courier New" w:hAnsi="Courier New" w:cs="Courier New" w:hint="default"/>
      </w:rPr>
    </w:lvl>
    <w:lvl w:ilvl="5" w:tplc="040C0005">
      <w:start w:val="1"/>
      <w:numFmt w:val="bullet"/>
      <w:lvlText w:val=""/>
      <w:lvlJc w:val="left"/>
      <w:pPr>
        <w:ind w:left="4102" w:hanging="360"/>
      </w:pPr>
      <w:rPr>
        <w:rFonts w:ascii="Wingdings" w:hAnsi="Wingdings" w:hint="default"/>
      </w:rPr>
    </w:lvl>
    <w:lvl w:ilvl="6" w:tplc="040C0001">
      <w:start w:val="1"/>
      <w:numFmt w:val="bullet"/>
      <w:lvlText w:val=""/>
      <w:lvlJc w:val="left"/>
      <w:pPr>
        <w:ind w:left="4822" w:hanging="360"/>
      </w:pPr>
      <w:rPr>
        <w:rFonts w:ascii="Symbol" w:hAnsi="Symbol" w:hint="default"/>
      </w:rPr>
    </w:lvl>
    <w:lvl w:ilvl="7" w:tplc="040C0003">
      <w:start w:val="1"/>
      <w:numFmt w:val="bullet"/>
      <w:lvlText w:val="o"/>
      <w:lvlJc w:val="left"/>
      <w:pPr>
        <w:ind w:left="5542" w:hanging="360"/>
      </w:pPr>
      <w:rPr>
        <w:rFonts w:ascii="Courier New" w:hAnsi="Courier New" w:cs="Courier New" w:hint="default"/>
      </w:rPr>
    </w:lvl>
    <w:lvl w:ilvl="8" w:tplc="040C0005">
      <w:start w:val="1"/>
      <w:numFmt w:val="bullet"/>
      <w:lvlText w:val=""/>
      <w:lvlJc w:val="left"/>
      <w:pPr>
        <w:ind w:left="6262" w:hanging="360"/>
      </w:pPr>
      <w:rPr>
        <w:rFonts w:ascii="Wingdings" w:hAnsi="Wingdings" w:hint="default"/>
      </w:rPr>
    </w:lvl>
  </w:abstractNum>
  <w:abstractNum w:abstractNumId="33">
    <w:nsid w:val="60F61062"/>
    <w:multiLevelType w:val="hybridMultilevel"/>
    <w:tmpl w:val="C01EC266"/>
    <w:lvl w:ilvl="0" w:tplc="1CCC2F30">
      <w:numFmt w:val="bullet"/>
      <w:lvlText w:val="-"/>
      <w:lvlJc w:val="left"/>
      <w:pPr>
        <w:ind w:left="81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5">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4282477"/>
    <w:multiLevelType w:val="hybridMultilevel"/>
    <w:tmpl w:val="3BF48E02"/>
    <w:lvl w:ilvl="0" w:tplc="626ADBD4">
      <w:start w:val="1"/>
      <w:numFmt w:val="decimal"/>
      <w:lvlText w:val="%1."/>
      <w:lvlJc w:val="left"/>
      <w:pPr>
        <w:tabs>
          <w:tab w:val="num" w:pos="720"/>
        </w:tabs>
        <w:ind w:left="720" w:hanging="360"/>
      </w:pPr>
      <w:rPr>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50B2AEE"/>
    <w:multiLevelType w:val="hybridMultilevel"/>
    <w:tmpl w:val="319CA820"/>
    <w:lvl w:ilvl="0" w:tplc="0409000F">
      <w:start w:val="1"/>
      <w:numFmt w:val="decimal"/>
      <w:lvlText w:val="%1."/>
      <w:lvlJc w:val="left"/>
      <w:pPr>
        <w:ind w:left="638" w:hanging="360"/>
      </w:pPr>
    </w:lvl>
    <w:lvl w:ilvl="1" w:tplc="04090019" w:tentative="1">
      <w:start w:val="1"/>
      <w:numFmt w:val="lowerLetter"/>
      <w:lvlText w:val="%2."/>
      <w:lvlJc w:val="left"/>
      <w:pPr>
        <w:ind w:left="1358" w:hanging="360"/>
      </w:pPr>
    </w:lvl>
    <w:lvl w:ilvl="2" w:tplc="0409001B" w:tentative="1">
      <w:start w:val="1"/>
      <w:numFmt w:val="lowerRoman"/>
      <w:lvlText w:val="%3."/>
      <w:lvlJc w:val="right"/>
      <w:pPr>
        <w:ind w:left="2078" w:hanging="180"/>
      </w:pPr>
    </w:lvl>
    <w:lvl w:ilvl="3" w:tplc="0409000F" w:tentative="1">
      <w:start w:val="1"/>
      <w:numFmt w:val="decimal"/>
      <w:lvlText w:val="%4."/>
      <w:lvlJc w:val="left"/>
      <w:pPr>
        <w:ind w:left="2798" w:hanging="360"/>
      </w:pPr>
    </w:lvl>
    <w:lvl w:ilvl="4" w:tplc="04090019" w:tentative="1">
      <w:start w:val="1"/>
      <w:numFmt w:val="lowerLetter"/>
      <w:lvlText w:val="%5."/>
      <w:lvlJc w:val="left"/>
      <w:pPr>
        <w:ind w:left="3518" w:hanging="360"/>
      </w:pPr>
    </w:lvl>
    <w:lvl w:ilvl="5" w:tplc="0409001B" w:tentative="1">
      <w:start w:val="1"/>
      <w:numFmt w:val="lowerRoman"/>
      <w:lvlText w:val="%6."/>
      <w:lvlJc w:val="right"/>
      <w:pPr>
        <w:ind w:left="4238" w:hanging="180"/>
      </w:pPr>
    </w:lvl>
    <w:lvl w:ilvl="6" w:tplc="0409000F" w:tentative="1">
      <w:start w:val="1"/>
      <w:numFmt w:val="decimal"/>
      <w:lvlText w:val="%7."/>
      <w:lvlJc w:val="left"/>
      <w:pPr>
        <w:ind w:left="4958" w:hanging="360"/>
      </w:pPr>
    </w:lvl>
    <w:lvl w:ilvl="7" w:tplc="04090019" w:tentative="1">
      <w:start w:val="1"/>
      <w:numFmt w:val="lowerLetter"/>
      <w:lvlText w:val="%8."/>
      <w:lvlJc w:val="left"/>
      <w:pPr>
        <w:ind w:left="5678" w:hanging="360"/>
      </w:pPr>
    </w:lvl>
    <w:lvl w:ilvl="8" w:tplc="0409001B" w:tentative="1">
      <w:start w:val="1"/>
      <w:numFmt w:val="lowerRoman"/>
      <w:lvlText w:val="%9."/>
      <w:lvlJc w:val="right"/>
      <w:pPr>
        <w:ind w:left="6398" w:hanging="180"/>
      </w:pPr>
    </w:lvl>
  </w:abstractNum>
  <w:abstractNum w:abstractNumId="38">
    <w:nsid w:val="65D90059"/>
    <w:multiLevelType w:val="hybridMultilevel"/>
    <w:tmpl w:val="10723762"/>
    <w:lvl w:ilvl="0" w:tplc="1F0EE5CA">
      <w:start w:val="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0E1600"/>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001C5D"/>
    <w:multiLevelType w:val="multilevel"/>
    <w:tmpl w:val="C2BC60F6"/>
    <w:styleLink w:val="CurrentList1"/>
    <w:lvl w:ilvl="0">
      <w:start w:val="1"/>
      <w:numFmt w:val="decimal"/>
      <w:lvlText w:val="%1."/>
      <w:lvlJc w:val="left"/>
      <w:pPr>
        <w:tabs>
          <w:tab w:val="num" w:pos="720"/>
        </w:tabs>
        <w:ind w:left="720" w:hanging="360"/>
      </w:pPr>
      <w:rPr>
        <w:rFonts w:cs="Zar"/>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5F22332"/>
    <w:multiLevelType w:val="hybridMultilevel"/>
    <w:tmpl w:val="FBC0B718"/>
    <w:lvl w:ilvl="0" w:tplc="0409000B">
      <w:start w:val="1"/>
      <w:numFmt w:val="bullet"/>
      <w:lvlText w:val=""/>
      <w:lvlJc w:val="left"/>
      <w:pPr>
        <w:ind w:left="638" w:hanging="360"/>
      </w:pPr>
      <w:rPr>
        <w:rFonts w:ascii="Wingdings" w:hAnsi="Wingdings" w:hint="default"/>
      </w:rPr>
    </w:lvl>
    <w:lvl w:ilvl="1" w:tplc="04090003" w:tentative="1">
      <w:start w:val="1"/>
      <w:numFmt w:val="bullet"/>
      <w:lvlText w:val="o"/>
      <w:lvlJc w:val="left"/>
      <w:pPr>
        <w:ind w:left="1358" w:hanging="360"/>
      </w:pPr>
      <w:rPr>
        <w:rFonts w:ascii="Courier New" w:hAnsi="Courier New" w:cs="Courier New" w:hint="default"/>
      </w:rPr>
    </w:lvl>
    <w:lvl w:ilvl="2" w:tplc="04090005" w:tentative="1">
      <w:start w:val="1"/>
      <w:numFmt w:val="bullet"/>
      <w:lvlText w:val=""/>
      <w:lvlJc w:val="left"/>
      <w:pPr>
        <w:ind w:left="2078" w:hanging="360"/>
      </w:pPr>
      <w:rPr>
        <w:rFonts w:ascii="Wingdings" w:hAnsi="Wingdings" w:hint="default"/>
      </w:rPr>
    </w:lvl>
    <w:lvl w:ilvl="3" w:tplc="04090001" w:tentative="1">
      <w:start w:val="1"/>
      <w:numFmt w:val="bullet"/>
      <w:lvlText w:val=""/>
      <w:lvlJc w:val="left"/>
      <w:pPr>
        <w:ind w:left="2798" w:hanging="360"/>
      </w:pPr>
      <w:rPr>
        <w:rFonts w:ascii="Symbol" w:hAnsi="Symbol" w:hint="default"/>
      </w:rPr>
    </w:lvl>
    <w:lvl w:ilvl="4" w:tplc="04090003" w:tentative="1">
      <w:start w:val="1"/>
      <w:numFmt w:val="bullet"/>
      <w:lvlText w:val="o"/>
      <w:lvlJc w:val="left"/>
      <w:pPr>
        <w:ind w:left="3518" w:hanging="360"/>
      </w:pPr>
      <w:rPr>
        <w:rFonts w:ascii="Courier New" w:hAnsi="Courier New" w:cs="Courier New" w:hint="default"/>
      </w:rPr>
    </w:lvl>
    <w:lvl w:ilvl="5" w:tplc="04090005" w:tentative="1">
      <w:start w:val="1"/>
      <w:numFmt w:val="bullet"/>
      <w:lvlText w:val=""/>
      <w:lvlJc w:val="left"/>
      <w:pPr>
        <w:ind w:left="4238" w:hanging="360"/>
      </w:pPr>
      <w:rPr>
        <w:rFonts w:ascii="Wingdings" w:hAnsi="Wingdings" w:hint="default"/>
      </w:rPr>
    </w:lvl>
    <w:lvl w:ilvl="6" w:tplc="04090001" w:tentative="1">
      <w:start w:val="1"/>
      <w:numFmt w:val="bullet"/>
      <w:lvlText w:val=""/>
      <w:lvlJc w:val="left"/>
      <w:pPr>
        <w:ind w:left="4958" w:hanging="360"/>
      </w:pPr>
      <w:rPr>
        <w:rFonts w:ascii="Symbol" w:hAnsi="Symbol" w:hint="default"/>
      </w:rPr>
    </w:lvl>
    <w:lvl w:ilvl="7" w:tplc="04090003" w:tentative="1">
      <w:start w:val="1"/>
      <w:numFmt w:val="bullet"/>
      <w:lvlText w:val="o"/>
      <w:lvlJc w:val="left"/>
      <w:pPr>
        <w:ind w:left="5678" w:hanging="360"/>
      </w:pPr>
      <w:rPr>
        <w:rFonts w:ascii="Courier New" w:hAnsi="Courier New" w:cs="Courier New" w:hint="default"/>
      </w:rPr>
    </w:lvl>
    <w:lvl w:ilvl="8" w:tplc="04090005" w:tentative="1">
      <w:start w:val="1"/>
      <w:numFmt w:val="bullet"/>
      <w:lvlText w:val=""/>
      <w:lvlJc w:val="left"/>
      <w:pPr>
        <w:ind w:left="6398" w:hanging="360"/>
      </w:pPr>
      <w:rPr>
        <w:rFonts w:ascii="Wingdings" w:hAnsi="Wingdings" w:hint="default"/>
      </w:rPr>
    </w:lvl>
  </w:abstractNum>
  <w:abstractNum w:abstractNumId="42">
    <w:nsid w:val="76EF6E44"/>
    <w:multiLevelType w:val="hybridMultilevel"/>
    <w:tmpl w:val="A1FAA4EE"/>
    <w:lvl w:ilvl="0" w:tplc="E268454A">
      <w:start w:val="1"/>
      <w:numFmt w:val="decimal"/>
      <w:lvlText w:val="%1ـ"/>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7CD46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7EC5FFE"/>
    <w:multiLevelType w:val="multilevel"/>
    <w:tmpl w:val="040C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9CE374D"/>
    <w:multiLevelType w:val="hybridMultilevel"/>
    <w:tmpl w:val="2B6058AA"/>
    <w:lvl w:ilvl="0" w:tplc="8B00E7CC">
      <w:start w:val="3"/>
      <w:numFmt w:val="decimal"/>
      <w:lvlText w:val="%1"/>
      <w:lvlJc w:val="left"/>
      <w:pPr>
        <w:ind w:left="501" w:hanging="360"/>
      </w:pPr>
      <w:rPr>
        <w:rFonts w:hint="default"/>
        <w:sz w:val="27"/>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46">
    <w:nsid w:val="79F20C78"/>
    <w:multiLevelType w:val="hybridMultilevel"/>
    <w:tmpl w:val="DFFC4054"/>
    <w:lvl w:ilvl="0" w:tplc="09D8FA10">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E6428C6"/>
    <w:multiLevelType w:val="hybridMultilevel"/>
    <w:tmpl w:val="97FAC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1"/>
  </w:num>
  <w:num w:numId="14">
    <w:abstractNumId w:val="24"/>
  </w:num>
  <w:num w:numId="15">
    <w:abstractNumId w:val="13"/>
  </w:num>
  <w:num w:numId="16">
    <w:abstractNumId w:val="23"/>
  </w:num>
  <w:num w:numId="17">
    <w:abstractNumId w:val="30"/>
  </w:num>
  <w:num w:numId="18">
    <w:abstractNumId w:val="15"/>
  </w:num>
  <w:num w:numId="19">
    <w:abstractNumId w:val="31"/>
  </w:num>
  <w:num w:numId="20">
    <w:abstractNumId w:val="47"/>
  </w:num>
  <w:num w:numId="21">
    <w:abstractNumId w:val="22"/>
  </w:num>
  <w:num w:numId="22">
    <w:abstractNumId w:val="18"/>
  </w:num>
  <w:num w:numId="23">
    <w:abstractNumId w:val="19"/>
  </w:num>
  <w:num w:numId="24">
    <w:abstractNumId w:val="33"/>
  </w:num>
  <w:num w:numId="25">
    <w:abstractNumId w:val="25"/>
  </w:num>
  <w:num w:numId="26">
    <w:abstractNumId w:val="29"/>
  </w:num>
  <w:num w:numId="27">
    <w:abstractNumId w:val="16"/>
  </w:num>
  <w:num w:numId="28">
    <w:abstractNumId w:val="14"/>
  </w:num>
  <w:num w:numId="29">
    <w:abstractNumId w:val="39"/>
  </w:num>
  <w:num w:numId="30">
    <w:abstractNumId w:val="46"/>
  </w:num>
  <w:num w:numId="31">
    <w:abstractNumId w:val="42"/>
  </w:num>
  <w:num w:numId="32">
    <w:abstractNumId w:val="10"/>
  </w:num>
  <w:num w:numId="33">
    <w:abstractNumId w:val="45"/>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12"/>
  </w:num>
  <w:num w:numId="37">
    <w:abstractNumId w:val="41"/>
  </w:num>
  <w:num w:numId="38">
    <w:abstractNumId w:val="26"/>
  </w:num>
  <w:num w:numId="39">
    <w:abstractNumId w:val="37"/>
  </w:num>
  <w:num w:numId="40">
    <w:abstractNumId w:val="43"/>
  </w:num>
  <w:num w:numId="41">
    <w:abstractNumId w:val="11"/>
    <w:lvlOverride w:ilvl="0">
      <w:lvl w:ilvl="0">
        <w:start w:val="1"/>
        <w:numFmt w:val="decimal"/>
        <w:lvlText w:val="%1)"/>
        <w:lvlJc w:val="left"/>
        <w:pPr>
          <w:ind w:left="360" w:hanging="360"/>
        </w:pPr>
        <w:rPr>
          <w:lang w:bidi="ar-IQ"/>
        </w:rPr>
      </w:lvl>
    </w:lvlOverride>
  </w:num>
  <w:num w:numId="42">
    <w:abstractNumId w:val="17"/>
  </w:num>
  <w:num w:numId="43">
    <w:abstractNumId w:val="38"/>
  </w:num>
  <w:num w:numId="44">
    <w:abstractNumId w:val="32"/>
  </w:num>
  <w:num w:numId="45">
    <w:abstractNumId w:val="44"/>
  </w:num>
  <w:num w:numId="46">
    <w:abstractNumId w:val="34"/>
  </w:num>
  <w:num w:numId="47">
    <w:abstractNumId w:val="36"/>
  </w:num>
  <w:num w:numId="48">
    <w:abstractNumId w:val="40"/>
  </w:num>
  <w:num w:numId="4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7C9"/>
    <w:rsid w:val="0000076E"/>
    <w:rsid w:val="00000EFB"/>
    <w:rsid w:val="00001CA0"/>
    <w:rsid w:val="0000307E"/>
    <w:rsid w:val="00003CFD"/>
    <w:rsid w:val="00003DE5"/>
    <w:rsid w:val="00004D5D"/>
    <w:rsid w:val="00005DF7"/>
    <w:rsid w:val="00006290"/>
    <w:rsid w:val="0000697C"/>
    <w:rsid w:val="00006E88"/>
    <w:rsid w:val="00006EDC"/>
    <w:rsid w:val="00007408"/>
    <w:rsid w:val="00007696"/>
    <w:rsid w:val="00010314"/>
    <w:rsid w:val="000118AD"/>
    <w:rsid w:val="00011985"/>
    <w:rsid w:val="000125ED"/>
    <w:rsid w:val="00012C9A"/>
    <w:rsid w:val="00013643"/>
    <w:rsid w:val="0001368C"/>
    <w:rsid w:val="00013C05"/>
    <w:rsid w:val="00013DE0"/>
    <w:rsid w:val="00014B01"/>
    <w:rsid w:val="00015EA0"/>
    <w:rsid w:val="00017226"/>
    <w:rsid w:val="0002087C"/>
    <w:rsid w:val="00021715"/>
    <w:rsid w:val="00022BE0"/>
    <w:rsid w:val="00023982"/>
    <w:rsid w:val="000239F9"/>
    <w:rsid w:val="00027F2C"/>
    <w:rsid w:val="000327EE"/>
    <w:rsid w:val="00032A75"/>
    <w:rsid w:val="00032DD7"/>
    <w:rsid w:val="00033A49"/>
    <w:rsid w:val="00033CAF"/>
    <w:rsid w:val="000340A9"/>
    <w:rsid w:val="00035DC8"/>
    <w:rsid w:val="000366BA"/>
    <w:rsid w:val="00036E15"/>
    <w:rsid w:val="00036F78"/>
    <w:rsid w:val="00037101"/>
    <w:rsid w:val="0003710A"/>
    <w:rsid w:val="00037315"/>
    <w:rsid w:val="000410BC"/>
    <w:rsid w:val="0004166E"/>
    <w:rsid w:val="00042F22"/>
    <w:rsid w:val="00043040"/>
    <w:rsid w:val="00047050"/>
    <w:rsid w:val="00047181"/>
    <w:rsid w:val="00047523"/>
    <w:rsid w:val="00050E31"/>
    <w:rsid w:val="00052719"/>
    <w:rsid w:val="00052E25"/>
    <w:rsid w:val="0005335D"/>
    <w:rsid w:val="00053843"/>
    <w:rsid w:val="00053AC0"/>
    <w:rsid w:val="0005476D"/>
    <w:rsid w:val="00054ECF"/>
    <w:rsid w:val="0005501C"/>
    <w:rsid w:val="000553CA"/>
    <w:rsid w:val="0005611A"/>
    <w:rsid w:val="00056CFA"/>
    <w:rsid w:val="00057FDB"/>
    <w:rsid w:val="00060DDE"/>
    <w:rsid w:val="00060F70"/>
    <w:rsid w:val="00061460"/>
    <w:rsid w:val="00064FEC"/>
    <w:rsid w:val="00065942"/>
    <w:rsid w:val="0006595D"/>
    <w:rsid w:val="0006597F"/>
    <w:rsid w:val="0006604B"/>
    <w:rsid w:val="00066ECC"/>
    <w:rsid w:val="00067623"/>
    <w:rsid w:val="00070302"/>
    <w:rsid w:val="00071A2E"/>
    <w:rsid w:val="00071BF6"/>
    <w:rsid w:val="00072A3C"/>
    <w:rsid w:val="0007344B"/>
    <w:rsid w:val="0007458B"/>
    <w:rsid w:val="00077D56"/>
    <w:rsid w:val="00077E0E"/>
    <w:rsid w:val="00080D64"/>
    <w:rsid w:val="00081B38"/>
    <w:rsid w:val="0008225E"/>
    <w:rsid w:val="000852AE"/>
    <w:rsid w:val="000853B9"/>
    <w:rsid w:val="000853F8"/>
    <w:rsid w:val="00085419"/>
    <w:rsid w:val="000856C1"/>
    <w:rsid w:val="00086B98"/>
    <w:rsid w:val="00086CDA"/>
    <w:rsid w:val="00090163"/>
    <w:rsid w:val="0009029C"/>
    <w:rsid w:val="0009075F"/>
    <w:rsid w:val="00091D96"/>
    <w:rsid w:val="00092B5F"/>
    <w:rsid w:val="000A0403"/>
    <w:rsid w:val="000A042B"/>
    <w:rsid w:val="000A0D4B"/>
    <w:rsid w:val="000A16C6"/>
    <w:rsid w:val="000A4338"/>
    <w:rsid w:val="000A59A0"/>
    <w:rsid w:val="000A7133"/>
    <w:rsid w:val="000B09AE"/>
    <w:rsid w:val="000B4835"/>
    <w:rsid w:val="000B4F4C"/>
    <w:rsid w:val="000B7BE1"/>
    <w:rsid w:val="000B7F59"/>
    <w:rsid w:val="000C077A"/>
    <w:rsid w:val="000C2EAF"/>
    <w:rsid w:val="000C36B6"/>
    <w:rsid w:val="000C3A11"/>
    <w:rsid w:val="000C521F"/>
    <w:rsid w:val="000C5E53"/>
    <w:rsid w:val="000C652B"/>
    <w:rsid w:val="000C7718"/>
    <w:rsid w:val="000D0866"/>
    <w:rsid w:val="000D0E77"/>
    <w:rsid w:val="000D1490"/>
    <w:rsid w:val="000D299B"/>
    <w:rsid w:val="000D3E01"/>
    <w:rsid w:val="000D3E1E"/>
    <w:rsid w:val="000D42F9"/>
    <w:rsid w:val="000D4587"/>
    <w:rsid w:val="000D518E"/>
    <w:rsid w:val="000D5F1B"/>
    <w:rsid w:val="000D6AFC"/>
    <w:rsid w:val="000D6C62"/>
    <w:rsid w:val="000D7547"/>
    <w:rsid w:val="000D7633"/>
    <w:rsid w:val="000D7F4E"/>
    <w:rsid w:val="000E288D"/>
    <w:rsid w:val="000E2B66"/>
    <w:rsid w:val="000E3E34"/>
    <w:rsid w:val="000E5AD4"/>
    <w:rsid w:val="000E5D21"/>
    <w:rsid w:val="000E6393"/>
    <w:rsid w:val="000E6CC7"/>
    <w:rsid w:val="000E77C1"/>
    <w:rsid w:val="000F034A"/>
    <w:rsid w:val="000F08AF"/>
    <w:rsid w:val="000F2413"/>
    <w:rsid w:val="000F2994"/>
    <w:rsid w:val="000F3193"/>
    <w:rsid w:val="000F3346"/>
    <w:rsid w:val="000F4CE5"/>
    <w:rsid w:val="000F589B"/>
    <w:rsid w:val="000F676C"/>
    <w:rsid w:val="000F6C9E"/>
    <w:rsid w:val="0010194D"/>
    <w:rsid w:val="00103D27"/>
    <w:rsid w:val="00103D58"/>
    <w:rsid w:val="001041A3"/>
    <w:rsid w:val="0010589A"/>
    <w:rsid w:val="001067E7"/>
    <w:rsid w:val="00106BB6"/>
    <w:rsid w:val="00107362"/>
    <w:rsid w:val="00107A68"/>
    <w:rsid w:val="001107F2"/>
    <w:rsid w:val="00111820"/>
    <w:rsid w:val="00112BFD"/>
    <w:rsid w:val="00113755"/>
    <w:rsid w:val="00114998"/>
    <w:rsid w:val="00114E84"/>
    <w:rsid w:val="00115648"/>
    <w:rsid w:val="00115A1E"/>
    <w:rsid w:val="0011612F"/>
    <w:rsid w:val="0011658B"/>
    <w:rsid w:val="00120EE2"/>
    <w:rsid w:val="0012122C"/>
    <w:rsid w:val="00121711"/>
    <w:rsid w:val="00122F4D"/>
    <w:rsid w:val="001255CC"/>
    <w:rsid w:val="00125AC4"/>
    <w:rsid w:val="00126806"/>
    <w:rsid w:val="0013003C"/>
    <w:rsid w:val="0013118E"/>
    <w:rsid w:val="00131D22"/>
    <w:rsid w:val="0013399B"/>
    <w:rsid w:val="00135279"/>
    <w:rsid w:val="00135393"/>
    <w:rsid w:val="0013579B"/>
    <w:rsid w:val="00136803"/>
    <w:rsid w:val="001373E7"/>
    <w:rsid w:val="00140439"/>
    <w:rsid w:val="0014154D"/>
    <w:rsid w:val="00141B7C"/>
    <w:rsid w:val="00143258"/>
    <w:rsid w:val="001442C3"/>
    <w:rsid w:val="001447A4"/>
    <w:rsid w:val="00145C47"/>
    <w:rsid w:val="001467A1"/>
    <w:rsid w:val="00147762"/>
    <w:rsid w:val="00147A4F"/>
    <w:rsid w:val="00147C5D"/>
    <w:rsid w:val="0015015C"/>
    <w:rsid w:val="00150880"/>
    <w:rsid w:val="001508FA"/>
    <w:rsid w:val="00151F46"/>
    <w:rsid w:val="00152368"/>
    <w:rsid w:val="0015243A"/>
    <w:rsid w:val="00152BF3"/>
    <w:rsid w:val="001534C2"/>
    <w:rsid w:val="0015401B"/>
    <w:rsid w:val="001545F1"/>
    <w:rsid w:val="001556FF"/>
    <w:rsid w:val="00155905"/>
    <w:rsid w:val="00155BCE"/>
    <w:rsid w:val="00157628"/>
    <w:rsid w:val="00160383"/>
    <w:rsid w:val="00160756"/>
    <w:rsid w:val="0016088E"/>
    <w:rsid w:val="001612CC"/>
    <w:rsid w:val="00161B69"/>
    <w:rsid w:val="00163637"/>
    <w:rsid w:val="00163D5C"/>
    <w:rsid w:val="0016423C"/>
    <w:rsid w:val="0016440C"/>
    <w:rsid w:val="001651A2"/>
    <w:rsid w:val="00165310"/>
    <w:rsid w:val="0016540E"/>
    <w:rsid w:val="00165D74"/>
    <w:rsid w:val="00166B77"/>
    <w:rsid w:val="00166F58"/>
    <w:rsid w:val="00170CA7"/>
    <w:rsid w:val="00170EFF"/>
    <w:rsid w:val="001713BB"/>
    <w:rsid w:val="001718E0"/>
    <w:rsid w:val="00172230"/>
    <w:rsid w:val="00172A3E"/>
    <w:rsid w:val="00173028"/>
    <w:rsid w:val="00175145"/>
    <w:rsid w:val="001753BB"/>
    <w:rsid w:val="00175D2F"/>
    <w:rsid w:val="00175F7E"/>
    <w:rsid w:val="00175FBD"/>
    <w:rsid w:val="001761E3"/>
    <w:rsid w:val="00180010"/>
    <w:rsid w:val="00181F5B"/>
    <w:rsid w:val="0018337D"/>
    <w:rsid w:val="001839D8"/>
    <w:rsid w:val="0018469E"/>
    <w:rsid w:val="00185BA1"/>
    <w:rsid w:val="001878EA"/>
    <w:rsid w:val="0019043A"/>
    <w:rsid w:val="00190830"/>
    <w:rsid w:val="00192B3A"/>
    <w:rsid w:val="00195934"/>
    <w:rsid w:val="001961DC"/>
    <w:rsid w:val="001973FE"/>
    <w:rsid w:val="00197AB0"/>
    <w:rsid w:val="001A1845"/>
    <w:rsid w:val="001A2183"/>
    <w:rsid w:val="001A2914"/>
    <w:rsid w:val="001A35F1"/>
    <w:rsid w:val="001A41DF"/>
    <w:rsid w:val="001A4E13"/>
    <w:rsid w:val="001A5072"/>
    <w:rsid w:val="001A52DE"/>
    <w:rsid w:val="001A5E33"/>
    <w:rsid w:val="001B19FB"/>
    <w:rsid w:val="001B1C90"/>
    <w:rsid w:val="001B2225"/>
    <w:rsid w:val="001B3CDA"/>
    <w:rsid w:val="001B6F31"/>
    <w:rsid w:val="001B79F7"/>
    <w:rsid w:val="001C04AF"/>
    <w:rsid w:val="001C0F83"/>
    <w:rsid w:val="001C1DF9"/>
    <w:rsid w:val="001C1E12"/>
    <w:rsid w:val="001C2E80"/>
    <w:rsid w:val="001C56E8"/>
    <w:rsid w:val="001C695D"/>
    <w:rsid w:val="001C696B"/>
    <w:rsid w:val="001C730B"/>
    <w:rsid w:val="001C7A1B"/>
    <w:rsid w:val="001D0DDC"/>
    <w:rsid w:val="001D1473"/>
    <w:rsid w:val="001D251C"/>
    <w:rsid w:val="001D2899"/>
    <w:rsid w:val="001D412E"/>
    <w:rsid w:val="001D47D1"/>
    <w:rsid w:val="001D48D9"/>
    <w:rsid w:val="001D4B4A"/>
    <w:rsid w:val="001D5751"/>
    <w:rsid w:val="001E1779"/>
    <w:rsid w:val="001E2288"/>
    <w:rsid w:val="001E2DE1"/>
    <w:rsid w:val="001E2E82"/>
    <w:rsid w:val="001E3049"/>
    <w:rsid w:val="001E4325"/>
    <w:rsid w:val="001E6F40"/>
    <w:rsid w:val="001F074D"/>
    <w:rsid w:val="001F092D"/>
    <w:rsid w:val="001F1025"/>
    <w:rsid w:val="001F185C"/>
    <w:rsid w:val="001F24E4"/>
    <w:rsid w:val="001F3760"/>
    <w:rsid w:val="001F383D"/>
    <w:rsid w:val="001F3BB3"/>
    <w:rsid w:val="001F52A1"/>
    <w:rsid w:val="001F5982"/>
    <w:rsid w:val="001F5990"/>
    <w:rsid w:val="001F5DCE"/>
    <w:rsid w:val="002004EF"/>
    <w:rsid w:val="00201361"/>
    <w:rsid w:val="00202395"/>
    <w:rsid w:val="00202E8A"/>
    <w:rsid w:val="0020313C"/>
    <w:rsid w:val="00203AE7"/>
    <w:rsid w:val="00203F9C"/>
    <w:rsid w:val="0020443D"/>
    <w:rsid w:val="0020541E"/>
    <w:rsid w:val="002100CA"/>
    <w:rsid w:val="00210A00"/>
    <w:rsid w:val="0021211A"/>
    <w:rsid w:val="0021326E"/>
    <w:rsid w:val="00214618"/>
    <w:rsid w:val="00214647"/>
    <w:rsid w:val="00215077"/>
    <w:rsid w:val="00215DDE"/>
    <w:rsid w:val="002167A4"/>
    <w:rsid w:val="0022038C"/>
    <w:rsid w:val="0022066C"/>
    <w:rsid w:val="002208F4"/>
    <w:rsid w:val="0022092D"/>
    <w:rsid w:val="0022134B"/>
    <w:rsid w:val="002218D6"/>
    <w:rsid w:val="00222447"/>
    <w:rsid w:val="00223726"/>
    <w:rsid w:val="00223FBF"/>
    <w:rsid w:val="002250B7"/>
    <w:rsid w:val="00225C24"/>
    <w:rsid w:val="00227A8E"/>
    <w:rsid w:val="00230111"/>
    <w:rsid w:val="00231E14"/>
    <w:rsid w:val="002324AA"/>
    <w:rsid w:val="002347F1"/>
    <w:rsid w:val="00234EBF"/>
    <w:rsid w:val="0023557C"/>
    <w:rsid w:val="002359DD"/>
    <w:rsid w:val="00237B69"/>
    <w:rsid w:val="00242FB5"/>
    <w:rsid w:val="0024699B"/>
    <w:rsid w:val="00247F36"/>
    <w:rsid w:val="002513B6"/>
    <w:rsid w:val="00251404"/>
    <w:rsid w:val="0025265B"/>
    <w:rsid w:val="00252B07"/>
    <w:rsid w:val="002531E6"/>
    <w:rsid w:val="002545E5"/>
    <w:rsid w:val="002546C8"/>
    <w:rsid w:val="00254BB6"/>
    <w:rsid w:val="00255262"/>
    <w:rsid w:val="0025559F"/>
    <w:rsid w:val="00255BB4"/>
    <w:rsid w:val="00256136"/>
    <w:rsid w:val="00256392"/>
    <w:rsid w:val="00256485"/>
    <w:rsid w:val="00257749"/>
    <w:rsid w:val="00261C03"/>
    <w:rsid w:val="00262E5B"/>
    <w:rsid w:val="002635C3"/>
    <w:rsid w:val="002647C9"/>
    <w:rsid w:val="0026485A"/>
    <w:rsid w:val="00264D0E"/>
    <w:rsid w:val="002658E3"/>
    <w:rsid w:val="002665E6"/>
    <w:rsid w:val="002667B9"/>
    <w:rsid w:val="00267C3C"/>
    <w:rsid w:val="002726A4"/>
    <w:rsid w:val="002728FC"/>
    <w:rsid w:val="0027368E"/>
    <w:rsid w:val="00280307"/>
    <w:rsid w:val="002808EA"/>
    <w:rsid w:val="00282283"/>
    <w:rsid w:val="00284C55"/>
    <w:rsid w:val="00286ACE"/>
    <w:rsid w:val="00286FE6"/>
    <w:rsid w:val="002877D1"/>
    <w:rsid w:val="00287C3A"/>
    <w:rsid w:val="002931EC"/>
    <w:rsid w:val="002932FD"/>
    <w:rsid w:val="002938FB"/>
    <w:rsid w:val="002941F0"/>
    <w:rsid w:val="00296839"/>
    <w:rsid w:val="0029736D"/>
    <w:rsid w:val="00297A81"/>
    <w:rsid w:val="002A15E1"/>
    <w:rsid w:val="002A31AF"/>
    <w:rsid w:val="002A4253"/>
    <w:rsid w:val="002A49F1"/>
    <w:rsid w:val="002A50AC"/>
    <w:rsid w:val="002A60A1"/>
    <w:rsid w:val="002A68EC"/>
    <w:rsid w:val="002A74E8"/>
    <w:rsid w:val="002A7594"/>
    <w:rsid w:val="002A77DD"/>
    <w:rsid w:val="002B0482"/>
    <w:rsid w:val="002B088C"/>
    <w:rsid w:val="002B0E80"/>
    <w:rsid w:val="002B29FC"/>
    <w:rsid w:val="002B688F"/>
    <w:rsid w:val="002B7068"/>
    <w:rsid w:val="002B719F"/>
    <w:rsid w:val="002B7D27"/>
    <w:rsid w:val="002B7DF2"/>
    <w:rsid w:val="002C1D0B"/>
    <w:rsid w:val="002C1EB0"/>
    <w:rsid w:val="002C2160"/>
    <w:rsid w:val="002C359C"/>
    <w:rsid w:val="002C424C"/>
    <w:rsid w:val="002C4718"/>
    <w:rsid w:val="002C4A91"/>
    <w:rsid w:val="002C50E0"/>
    <w:rsid w:val="002C5FA8"/>
    <w:rsid w:val="002C65DE"/>
    <w:rsid w:val="002C700B"/>
    <w:rsid w:val="002C7520"/>
    <w:rsid w:val="002D0730"/>
    <w:rsid w:val="002D2A64"/>
    <w:rsid w:val="002D33AD"/>
    <w:rsid w:val="002D433E"/>
    <w:rsid w:val="002D461E"/>
    <w:rsid w:val="002D5F77"/>
    <w:rsid w:val="002D74F4"/>
    <w:rsid w:val="002D755A"/>
    <w:rsid w:val="002D77DA"/>
    <w:rsid w:val="002E16DB"/>
    <w:rsid w:val="002E2168"/>
    <w:rsid w:val="002E297C"/>
    <w:rsid w:val="002E2DC7"/>
    <w:rsid w:val="002E2EBB"/>
    <w:rsid w:val="002E2EEF"/>
    <w:rsid w:val="002E2FFC"/>
    <w:rsid w:val="002E38D3"/>
    <w:rsid w:val="002E4A3E"/>
    <w:rsid w:val="002E5D1D"/>
    <w:rsid w:val="002E5F68"/>
    <w:rsid w:val="002E6C7C"/>
    <w:rsid w:val="002E79C7"/>
    <w:rsid w:val="002F004F"/>
    <w:rsid w:val="002F04C8"/>
    <w:rsid w:val="002F0826"/>
    <w:rsid w:val="002F17B4"/>
    <w:rsid w:val="002F25BF"/>
    <w:rsid w:val="002F3543"/>
    <w:rsid w:val="002F5628"/>
    <w:rsid w:val="002F5BD0"/>
    <w:rsid w:val="002F72A8"/>
    <w:rsid w:val="002F74FF"/>
    <w:rsid w:val="002F7F9F"/>
    <w:rsid w:val="003007A9"/>
    <w:rsid w:val="00301480"/>
    <w:rsid w:val="0030218F"/>
    <w:rsid w:val="0030254F"/>
    <w:rsid w:val="00305CA4"/>
    <w:rsid w:val="00305D1E"/>
    <w:rsid w:val="00306FA3"/>
    <w:rsid w:val="00307FBA"/>
    <w:rsid w:val="003109E0"/>
    <w:rsid w:val="0031119E"/>
    <w:rsid w:val="003119DE"/>
    <w:rsid w:val="00311FE1"/>
    <w:rsid w:val="0031467F"/>
    <w:rsid w:val="00315AE0"/>
    <w:rsid w:val="00315E54"/>
    <w:rsid w:val="00315FDA"/>
    <w:rsid w:val="0031723D"/>
    <w:rsid w:val="00317C55"/>
    <w:rsid w:val="0032002F"/>
    <w:rsid w:val="0032080B"/>
    <w:rsid w:val="00321163"/>
    <w:rsid w:val="00321ED0"/>
    <w:rsid w:val="00321F6F"/>
    <w:rsid w:val="003234FB"/>
    <w:rsid w:val="00324FC7"/>
    <w:rsid w:val="0032543E"/>
    <w:rsid w:val="00325F9D"/>
    <w:rsid w:val="00326E45"/>
    <w:rsid w:val="003277CE"/>
    <w:rsid w:val="003306ED"/>
    <w:rsid w:val="0033144B"/>
    <w:rsid w:val="003321FA"/>
    <w:rsid w:val="00332D25"/>
    <w:rsid w:val="00332EB9"/>
    <w:rsid w:val="00333E70"/>
    <w:rsid w:val="003342D3"/>
    <w:rsid w:val="00335BAD"/>
    <w:rsid w:val="00335E6D"/>
    <w:rsid w:val="003375A9"/>
    <w:rsid w:val="00340FA6"/>
    <w:rsid w:val="0034185D"/>
    <w:rsid w:val="00341A82"/>
    <w:rsid w:val="00341B2B"/>
    <w:rsid w:val="0034356E"/>
    <w:rsid w:val="00344B2B"/>
    <w:rsid w:val="00344F86"/>
    <w:rsid w:val="00345B62"/>
    <w:rsid w:val="003461F0"/>
    <w:rsid w:val="00346EFA"/>
    <w:rsid w:val="00347195"/>
    <w:rsid w:val="003479E3"/>
    <w:rsid w:val="00347D80"/>
    <w:rsid w:val="00347DE7"/>
    <w:rsid w:val="003520E3"/>
    <w:rsid w:val="00352C3C"/>
    <w:rsid w:val="00353CC0"/>
    <w:rsid w:val="003545DB"/>
    <w:rsid w:val="003566BA"/>
    <w:rsid w:val="00356F65"/>
    <w:rsid w:val="0036058E"/>
    <w:rsid w:val="00361FFF"/>
    <w:rsid w:val="00362BB7"/>
    <w:rsid w:val="00362D92"/>
    <w:rsid w:val="003657B9"/>
    <w:rsid w:val="003658A0"/>
    <w:rsid w:val="003658A6"/>
    <w:rsid w:val="0037003C"/>
    <w:rsid w:val="003707E9"/>
    <w:rsid w:val="00371C0B"/>
    <w:rsid w:val="00371FD6"/>
    <w:rsid w:val="00372807"/>
    <w:rsid w:val="00373AE1"/>
    <w:rsid w:val="00374712"/>
    <w:rsid w:val="003747DE"/>
    <w:rsid w:val="00374C87"/>
    <w:rsid w:val="003773C3"/>
    <w:rsid w:val="0037774B"/>
    <w:rsid w:val="00381719"/>
    <w:rsid w:val="00382598"/>
    <w:rsid w:val="0038465D"/>
    <w:rsid w:val="00384B36"/>
    <w:rsid w:val="00385B5F"/>
    <w:rsid w:val="003867D3"/>
    <w:rsid w:val="003878B2"/>
    <w:rsid w:val="00390194"/>
    <w:rsid w:val="0039044D"/>
    <w:rsid w:val="00391F5E"/>
    <w:rsid w:val="00393F43"/>
    <w:rsid w:val="00394982"/>
    <w:rsid w:val="003966C3"/>
    <w:rsid w:val="00396D80"/>
    <w:rsid w:val="003A2E16"/>
    <w:rsid w:val="003A3B4F"/>
    <w:rsid w:val="003A3C36"/>
    <w:rsid w:val="003A49B2"/>
    <w:rsid w:val="003A62CB"/>
    <w:rsid w:val="003A6D04"/>
    <w:rsid w:val="003A7B7A"/>
    <w:rsid w:val="003B0B5D"/>
    <w:rsid w:val="003B1ADA"/>
    <w:rsid w:val="003B29D8"/>
    <w:rsid w:val="003B4376"/>
    <w:rsid w:val="003B4827"/>
    <w:rsid w:val="003B60F6"/>
    <w:rsid w:val="003B6933"/>
    <w:rsid w:val="003B6DE9"/>
    <w:rsid w:val="003C1565"/>
    <w:rsid w:val="003C22A8"/>
    <w:rsid w:val="003C2563"/>
    <w:rsid w:val="003C30B8"/>
    <w:rsid w:val="003C5D56"/>
    <w:rsid w:val="003C67C9"/>
    <w:rsid w:val="003C6DD2"/>
    <w:rsid w:val="003C6FF8"/>
    <w:rsid w:val="003D010C"/>
    <w:rsid w:val="003D024D"/>
    <w:rsid w:val="003D05CA"/>
    <w:rsid w:val="003D1075"/>
    <w:rsid w:val="003D2413"/>
    <w:rsid w:val="003D2979"/>
    <w:rsid w:val="003D41A0"/>
    <w:rsid w:val="003D4B76"/>
    <w:rsid w:val="003D563B"/>
    <w:rsid w:val="003D5EAE"/>
    <w:rsid w:val="003D7744"/>
    <w:rsid w:val="003E0ABF"/>
    <w:rsid w:val="003E0E5B"/>
    <w:rsid w:val="003E25F1"/>
    <w:rsid w:val="003E4508"/>
    <w:rsid w:val="003E69D4"/>
    <w:rsid w:val="003E6CE6"/>
    <w:rsid w:val="003F04AD"/>
    <w:rsid w:val="003F1A74"/>
    <w:rsid w:val="003F4A68"/>
    <w:rsid w:val="003F4B33"/>
    <w:rsid w:val="003F59AD"/>
    <w:rsid w:val="003F6EB8"/>
    <w:rsid w:val="003F7D80"/>
    <w:rsid w:val="0040156C"/>
    <w:rsid w:val="004016B4"/>
    <w:rsid w:val="00401E8C"/>
    <w:rsid w:val="00403537"/>
    <w:rsid w:val="0040502B"/>
    <w:rsid w:val="004121FA"/>
    <w:rsid w:val="00412A65"/>
    <w:rsid w:val="00412B84"/>
    <w:rsid w:val="004130FB"/>
    <w:rsid w:val="00414385"/>
    <w:rsid w:val="004144D2"/>
    <w:rsid w:val="004148CD"/>
    <w:rsid w:val="00414928"/>
    <w:rsid w:val="00415441"/>
    <w:rsid w:val="0041672D"/>
    <w:rsid w:val="00416B05"/>
    <w:rsid w:val="00417A02"/>
    <w:rsid w:val="00420B64"/>
    <w:rsid w:val="00420C4F"/>
    <w:rsid w:val="004224BC"/>
    <w:rsid w:val="004235AF"/>
    <w:rsid w:val="00424208"/>
    <w:rsid w:val="00424711"/>
    <w:rsid w:val="00424A71"/>
    <w:rsid w:val="00425443"/>
    <w:rsid w:val="00426197"/>
    <w:rsid w:val="00433334"/>
    <w:rsid w:val="0043445B"/>
    <w:rsid w:val="0043527D"/>
    <w:rsid w:val="0043623A"/>
    <w:rsid w:val="004370BF"/>
    <w:rsid w:val="0043749C"/>
    <w:rsid w:val="00437E01"/>
    <w:rsid w:val="00444F97"/>
    <w:rsid w:val="00445B01"/>
    <w:rsid w:val="004465AC"/>
    <w:rsid w:val="0044720C"/>
    <w:rsid w:val="004523AD"/>
    <w:rsid w:val="004525A1"/>
    <w:rsid w:val="004530A9"/>
    <w:rsid w:val="0045315E"/>
    <w:rsid w:val="00453399"/>
    <w:rsid w:val="00455E4B"/>
    <w:rsid w:val="00456386"/>
    <w:rsid w:val="00456B94"/>
    <w:rsid w:val="0045798E"/>
    <w:rsid w:val="00460BFF"/>
    <w:rsid w:val="00461174"/>
    <w:rsid w:val="0046135D"/>
    <w:rsid w:val="004613F5"/>
    <w:rsid w:val="00461794"/>
    <w:rsid w:val="004638F8"/>
    <w:rsid w:val="00463BA3"/>
    <w:rsid w:val="0046519B"/>
    <w:rsid w:val="0046669A"/>
    <w:rsid w:val="0046675E"/>
    <w:rsid w:val="00470456"/>
    <w:rsid w:val="00470956"/>
    <w:rsid w:val="00470BA6"/>
    <w:rsid w:val="00470D9C"/>
    <w:rsid w:val="004714B7"/>
    <w:rsid w:val="004716B0"/>
    <w:rsid w:val="00471F88"/>
    <w:rsid w:val="00472BFA"/>
    <w:rsid w:val="00472D4C"/>
    <w:rsid w:val="004734C3"/>
    <w:rsid w:val="00473899"/>
    <w:rsid w:val="0047716F"/>
    <w:rsid w:val="00477708"/>
    <w:rsid w:val="00477F05"/>
    <w:rsid w:val="004802E7"/>
    <w:rsid w:val="004806CE"/>
    <w:rsid w:val="00481FFC"/>
    <w:rsid w:val="00482FD2"/>
    <w:rsid w:val="0048465F"/>
    <w:rsid w:val="00484D3A"/>
    <w:rsid w:val="00487755"/>
    <w:rsid w:val="0049012C"/>
    <w:rsid w:val="00490F3D"/>
    <w:rsid w:val="00491596"/>
    <w:rsid w:val="004919DF"/>
    <w:rsid w:val="004935DA"/>
    <w:rsid w:val="0049566A"/>
    <w:rsid w:val="00495E7C"/>
    <w:rsid w:val="00496CEB"/>
    <w:rsid w:val="004A02C1"/>
    <w:rsid w:val="004A096E"/>
    <w:rsid w:val="004A0EA6"/>
    <w:rsid w:val="004A1D1D"/>
    <w:rsid w:val="004A238B"/>
    <w:rsid w:val="004A3798"/>
    <w:rsid w:val="004A3D8D"/>
    <w:rsid w:val="004A3E24"/>
    <w:rsid w:val="004A456F"/>
    <w:rsid w:val="004A4642"/>
    <w:rsid w:val="004A4C8C"/>
    <w:rsid w:val="004A5AF9"/>
    <w:rsid w:val="004A7C3E"/>
    <w:rsid w:val="004B0153"/>
    <w:rsid w:val="004B15A6"/>
    <w:rsid w:val="004B16F8"/>
    <w:rsid w:val="004B241D"/>
    <w:rsid w:val="004B2620"/>
    <w:rsid w:val="004B26DE"/>
    <w:rsid w:val="004B378D"/>
    <w:rsid w:val="004B3B7E"/>
    <w:rsid w:val="004B587E"/>
    <w:rsid w:val="004B5CD2"/>
    <w:rsid w:val="004B5E48"/>
    <w:rsid w:val="004B6208"/>
    <w:rsid w:val="004B65B5"/>
    <w:rsid w:val="004B72A5"/>
    <w:rsid w:val="004C04E9"/>
    <w:rsid w:val="004C0BAE"/>
    <w:rsid w:val="004C11C0"/>
    <w:rsid w:val="004C20EB"/>
    <w:rsid w:val="004C3BC7"/>
    <w:rsid w:val="004C6AC7"/>
    <w:rsid w:val="004D032B"/>
    <w:rsid w:val="004D0A1C"/>
    <w:rsid w:val="004D1CB0"/>
    <w:rsid w:val="004D21D4"/>
    <w:rsid w:val="004D48CA"/>
    <w:rsid w:val="004D4E6B"/>
    <w:rsid w:val="004D6EFC"/>
    <w:rsid w:val="004D7234"/>
    <w:rsid w:val="004D7465"/>
    <w:rsid w:val="004E02B9"/>
    <w:rsid w:val="004E0373"/>
    <w:rsid w:val="004E203B"/>
    <w:rsid w:val="004E3822"/>
    <w:rsid w:val="004E4C5A"/>
    <w:rsid w:val="004E5745"/>
    <w:rsid w:val="004E57FE"/>
    <w:rsid w:val="004E6AEB"/>
    <w:rsid w:val="004E748A"/>
    <w:rsid w:val="004F06A7"/>
    <w:rsid w:val="004F1CAB"/>
    <w:rsid w:val="004F2425"/>
    <w:rsid w:val="004F362B"/>
    <w:rsid w:val="004F4D02"/>
    <w:rsid w:val="004F5ADA"/>
    <w:rsid w:val="004F5EB9"/>
    <w:rsid w:val="004F5F57"/>
    <w:rsid w:val="004F711E"/>
    <w:rsid w:val="004F74BD"/>
    <w:rsid w:val="004F766E"/>
    <w:rsid w:val="004F7A1C"/>
    <w:rsid w:val="005006B3"/>
    <w:rsid w:val="00500AD4"/>
    <w:rsid w:val="0050289C"/>
    <w:rsid w:val="0050336E"/>
    <w:rsid w:val="00503CE2"/>
    <w:rsid w:val="00505B9E"/>
    <w:rsid w:val="00505C67"/>
    <w:rsid w:val="00505EF7"/>
    <w:rsid w:val="00506781"/>
    <w:rsid w:val="0050773F"/>
    <w:rsid w:val="00507DC2"/>
    <w:rsid w:val="00510C9B"/>
    <w:rsid w:val="005114DC"/>
    <w:rsid w:val="00511EBC"/>
    <w:rsid w:val="005122B5"/>
    <w:rsid w:val="00512BB9"/>
    <w:rsid w:val="00513D4F"/>
    <w:rsid w:val="00514A56"/>
    <w:rsid w:val="00514D2A"/>
    <w:rsid w:val="00515CC6"/>
    <w:rsid w:val="00516467"/>
    <w:rsid w:val="005165A1"/>
    <w:rsid w:val="00516D3F"/>
    <w:rsid w:val="00517C25"/>
    <w:rsid w:val="00521635"/>
    <w:rsid w:val="005223AE"/>
    <w:rsid w:val="00522EC7"/>
    <w:rsid w:val="00523305"/>
    <w:rsid w:val="005234CD"/>
    <w:rsid w:val="0052367F"/>
    <w:rsid w:val="005248DB"/>
    <w:rsid w:val="005249B7"/>
    <w:rsid w:val="005258BA"/>
    <w:rsid w:val="00527FA2"/>
    <w:rsid w:val="00530568"/>
    <w:rsid w:val="005317C3"/>
    <w:rsid w:val="005328B5"/>
    <w:rsid w:val="0053292C"/>
    <w:rsid w:val="005331F3"/>
    <w:rsid w:val="005334E8"/>
    <w:rsid w:val="00534625"/>
    <w:rsid w:val="00535964"/>
    <w:rsid w:val="00535D97"/>
    <w:rsid w:val="00535FE6"/>
    <w:rsid w:val="005369DD"/>
    <w:rsid w:val="00537161"/>
    <w:rsid w:val="0054050B"/>
    <w:rsid w:val="00541048"/>
    <w:rsid w:val="00542A4D"/>
    <w:rsid w:val="00542AEB"/>
    <w:rsid w:val="00542F77"/>
    <w:rsid w:val="005438FB"/>
    <w:rsid w:val="0054669B"/>
    <w:rsid w:val="005466E6"/>
    <w:rsid w:val="005513A4"/>
    <w:rsid w:val="0055174C"/>
    <w:rsid w:val="00553529"/>
    <w:rsid w:val="005539EF"/>
    <w:rsid w:val="00554150"/>
    <w:rsid w:val="00554B9A"/>
    <w:rsid w:val="00554DEC"/>
    <w:rsid w:val="00555943"/>
    <w:rsid w:val="00557066"/>
    <w:rsid w:val="00557798"/>
    <w:rsid w:val="0056050C"/>
    <w:rsid w:val="005607F6"/>
    <w:rsid w:val="00561276"/>
    <w:rsid w:val="005647DA"/>
    <w:rsid w:val="005649DE"/>
    <w:rsid w:val="00564C85"/>
    <w:rsid w:val="00564F6B"/>
    <w:rsid w:val="00565659"/>
    <w:rsid w:val="00565B2D"/>
    <w:rsid w:val="0056684E"/>
    <w:rsid w:val="00570154"/>
    <w:rsid w:val="00570233"/>
    <w:rsid w:val="00570516"/>
    <w:rsid w:val="00572745"/>
    <w:rsid w:val="00572D4E"/>
    <w:rsid w:val="00573644"/>
    <w:rsid w:val="005739BB"/>
    <w:rsid w:val="0057470D"/>
    <w:rsid w:val="00574847"/>
    <w:rsid w:val="0057495C"/>
    <w:rsid w:val="00574C83"/>
    <w:rsid w:val="00576504"/>
    <w:rsid w:val="0057725F"/>
    <w:rsid w:val="00577F68"/>
    <w:rsid w:val="00580FC8"/>
    <w:rsid w:val="005823E8"/>
    <w:rsid w:val="00583399"/>
    <w:rsid w:val="005833F7"/>
    <w:rsid w:val="00583A51"/>
    <w:rsid w:val="00583FAF"/>
    <w:rsid w:val="005847D3"/>
    <w:rsid w:val="00584B9F"/>
    <w:rsid w:val="00585EA6"/>
    <w:rsid w:val="0058668F"/>
    <w:rsid w:val="00586BA6"/>
    <w:rsid w:val="0058714C"/>
    <w:rsid w:val="005876C8"/>
    <w:rsid w:val="005901B9"/>
    <w:rsid w:val="005901F4"/>
    <w:rsid w:val="005908D2"/>
    <w:rsid w:val="00592C3A"/>
    <w:rsid w:val="00594B6D"/>
    <w:rsid w:val="00595F92"/>
    <w:rsid w:val="005A03D0"/>
    <w:rsid w:val="005A0D53"/>
    <w:rsid w:val="005A0DA9"/>
    <w:rsid w:val="005A199B"/>
    <w:rsid w:val="005A1B71"/>
    <w:rsid w:val="005A1E26"/>
    <w:rsid w:val="005A2CEC"/>
    <w:rsid w:val="005A393A"/>
    <w:rsid w:val="005A3AE3"/>
    <w:rsid w:val="005A451A"/>
    <w:rsid w:val="005A4C66"/>
    <w:rsid w:val="005A520D"/>
    <w:rsid w:val="005A6BC7"/>
    <w:rsid w:val="005A77CE"/>
    <w:rsid w:val="005B0B4F"/>
    <w:rsid w:val="005B18E2"/>
    <w:rsid w:val="005B2FFF"/>
    <w:rsid w:val="005B39CE"/>
    <w:rsid w:val="005B3B70"/>
    <w:rsid w:val="005B4792"/>
    <w:rsid w:val="005B4AD8"/>
    <w:rsid w:val="005B54B2"/>
    <w:rsid w:val="005B57B9"/>
    <w:rsid w:val="005B58A5"/>
    <w:rsid w:val="005B6348"/>
    <w:rsid w:val="005B6491"/>
    <w:rsid w:val="005B6619"/>
    <w:rsid w:val="005C1E46"/>
    <w:rsid w:val="005C2245"/>
    <w:rsid w:val="005C3309"/>
    <w:rsid w:val="005C3334"/>
    <w:rsid w:val="005C4AED"/>
    <w:rsid w:val="005C4F5A"/>
    <w:rsid w:val="005C710D"/>
    <w:rsid w:val="005C7428"/>
    <w:rsid w:val="005D04A1"/>
    <w:rsid w:val="005D140E"/>
    <w:rsid w:val="005D2FAE"/>
    <w:rsid w:val="005D3921"/>
    <w:rsid w:val="005D495C"/>
    <w:rsid w:val="005D499D"/>
    <w:rsid w:val="005D4A43"/>
    <w:rsid w:val="005D5ACC"/>
    <w:rsid w:val="005D6CAD"/>
    <w:rsid w:val="005D7190"/>
    <w:rsid w:val="005D726C"/>
    <w:rsid w:val="005D76B7"/>
    <w:rsid w:val="005E1564"/>
    <w:rsid w:val="005E259C"/>
    <w:rsid w:val="005E4955"/>
    <w:rsid w:val="005E5FAC"/>
    <w:rsid w:val="005E601D"/>
    <w:rsid w:val="005F0942"/>
    <w:rsid w:val="005F0AAB"/>
    <w:rsid w:val="005F1481"/>
    <w:rsid w:val="005F18AA"/>
    <w:rsid w:val="005F2649"/>
    <w:rsid w:val="005F2696"/>
    <w:rsid w:val="005F2A49"/>
    <w:rsid w:val="005F2A93"/>
    <w:rsid w:val="005F31B6"/>
    <w:rsid w:val="005F408A"/>
    <w:rsid w:val="005F48CE"/>
    <w:rsid w:val="005F4D9A"/>
    <w:rsid w:val="005F5257"/>
    <w:rsid w:val="005F5AA4"/>
    <w:rsid w:val="005F5B0B"/>
    <w:rsid w:val="005F7A03"/>
    <w:rsid w:val="005F7CA5"/>
    <w:rsid w:val="005F7CE2"/>
    <w:rsid w:val="00600024"/>
    <w:rsid w:val="006009B3"/>
    <w:rsid w:val="00600F90"/>
    <w:rsid w:val="00601D2A"/>
    <w:rsid w:val="006039A5"/>
    <w:rsid w:val="00603B6B"/>
    <w:rsid w:val="00605441"/>
    <w:rsid w:val="00610378"/>
    <w:rsid w:val="00610FCA"/>
    <w:rsid w:val="00611A67"/>
    <w:rsid w:val="00611CB7"/>
    <w:rsid w:val="006138C1"/>
    <w:rsid w:val="00613914"/>
    <w:rsid w:val="00613D0A"/>
    <w:rsid w:val="00614103"/>
    <w:rsid w:val="00614BB6"/>
    <w:rsid w:val="00615FFF"/>
    <w:rsid w:val="00616627"/>
    <w:rsid w:val="00616AA4"/>
    <w:rsid w:val="00621CA9"/>
    <w:rsid w:val="00622D56"/>
    <w:rsid w:val="00623169"/>
    <w:rsid w:val="00623A1D"/>
    <w:rsid w:val="00623FFF"/>
    <w:rsid w:val="006249C8"/>
    <w:rsid w:val="00624E47"/>
    <w:rsid w:val="006255CC"/>
    <w:rsid w:val="00625747"/>
    <w:rsid w:val="00625830"/>
    <w:rsid w:val="00625A30"/>
    <w:rsid w:val="0062743B"/>
    <w:rsid w:val="00627572"/>
    <w:rsid w:val="006279DC"/>
    <w:rsid w:val="00630AD3"/>
    <w:rsid w:val="00632474"/>
    <w:rsid w:val="00632880"/>
    <w:rsid w:val="0063413C"/>
    <w:rsid w:val="00635136"/>
    <w:rsid w:val="00636A82"/>
    <w:rsid w:val="006372B6"/>
    <w:rsid w:val="006377D4"/>
    <w:rsid w:val="0064281E"/>
    <w:rsid w:val="00642964"/>
    <w:rsid w:val="00643F1B"/>
    <w:rsid w:val="0064452A"/>
    <w:rsid w:val="00645C80"/>
    <w:rsid w:val="006463C4"/>
    <w:rsid w:val="006465F7"/>
    <w:rsid w:val="00646A6A"/>
    <w:rsid w:val="00646A85"/>
    <w:rsid w:val="00647486"/>
    <w:rsid w:val="00647A0F"/>
    <w:rsid w:val="006501A3"/>
    <w:rsid w:val="00650E73"/>
    <w:rsid w:val="00651911"/>
    <w:rsid w:val="00651D25"/>
    <w:rsid w:val="00652276"/>
    <w:rsid w:val="0065268A"/>
    <w:rsid w:val="006529DA"/>
    <w:rsid w:val="00653078"/>
    <w:rsid w:val="006530C2"/>
    <w:rsid w:val="006531B4"/>
    <w:rsid w:val="00653CA5"/>
    <w:rsid w:val="00655752"/>
    <w:rsid w:val="006558E9"/>
    <w:rsid w:val="00655D07"/>
    <w:rsid w:val="00655D7B"/>
    <w:rsid w:val="00655E10"/>
    <w:rsid w:val="00656599"/>
    <w:rsid w:val="00657829"/>
    <w:rsid w:val="006604BC"/>
    <w:rsid w:val="00660693"/>
    <w:rsid w:val="006607CC"/>
    <w:rsid w:val="00660DCC"/>
    <w:rsid w:val="00662EB4"/>
    <w:rsid w:val="00664F10"/>
    <w:rsid w:val="00665CA9"/>
    <w:rsid w:val="00665CEE"/>
    <w:rsid w:val="0066607E"/>
    <w:rsid w:val="006660EC"/>
    <w:rsid w:val="006676E9"/>
    <w:rsid w:val="0066782D"/>
    <w:rsid w:val="00667E24"/>
    <w:rsid w:val="0067087D"/>
    <w:rsid w:val="0067117D"/>
    <w:rsid w:val="00671E81"/>
    <w:rsid w:val="00672339"/>
    <w:rsid w:val="00672A43"/>
    <w:rsid w:val="00672F5F"/>
    <w:rsid w:val="006740D5"/>
    <w:rsid w:val="006768CA"/>
    <w:rsid w:val="00680453"/>
    <w:rsid w:val="00680614"/>
    <w:rsid w:val="00680BA1"/>
    <w:rsid w:val="0068229F"/>
    <w:rsid w:val="00682C1A"/>
    <w:rsid w:val="00684DC3"/>
    <w:rsid w:val="0068524D"/>
    <w:rsid w:val="00686550"/>
    <w:rsid w:val="00687E45"/>
    <w:rsid w:val="00690454"/>
    <w:rsid w:val="006944B0"/>
    <w:rsid w:val="00694EB7"/>
    <w:rsid w:val="00695F8D"/>
    <w:rsid w:val="006A07A7"/>
    <w:rsid w:val="006A1C5B"/>
    <w:rsid w:val="006A21C3"/>
    <w:rsid w:val="006A2225"/>
    <w:rsid w:val="006A28DC"/>
    <w:rsid w:val="006A2AC7"/>
    <w:rsid w:val="006A3D0F"/>
    <w:rsid w:val="006A4DAF"/>
    <w:rsid w:val="006A5DC3"/>
    <w:rsid w:val="006A60D5"/>
    <w:rsid w:val="006A69B1"/>
    <w:rsid w:val="006A776A"/>
    <w:rsid w:val="006A77E5"/>
    <w:rsid w:val="006A7AD2"/>
    <w:rsid w:val="006B0BF4"/>
    <w:rsid w:val="006B0D5B"/>
    <w:rsid w:val="006B10F8"/>
    <w:rsid w:val="006B2B93"/>
    <w:rsid w:val="006B3ADB"/>
    <w:rsid w:val="006B3B79"/>
    <w:rsid w:val="006B3C0A"/>
    <w:rsid w:val="006B3E5F"/>
    <w:rsid w:val="006B4065"/>
    <w:rsid w:val="006B43BC"/>
    <w:rsid w:val="006B5F05"/>
    <w:rsid w:val="006B63B8"/>
    <w:rsid w:val="006B65FC"/>
    <w:rsid w:val="006B6B13"/>
    <w:rsid w:val="006C0500"/>
    <w:rsid w:val="006C099F"/>
    <w:rsid w:val="006C0A1C"/>
    <w:rsid w:val="006C147A"/>
    <w:rsid w:val="006C1695"/>
    <w:rsid w:val="006C2706"/>
    <w:rsid w:val="006C2B43"/>
    <w:rsid w:val="006C3BC3"/>
    <w:rsid w:val="006C4DDB"/>
    <w:rsid w:val="006C51A0"/>
    <w:rsid w:val="006C58F2"/>
    <w:rsid w:val="006C635B"/>
    <w:rsid w:val="006C7BE0"/>
    <w:rsid w:val="006D0BA1"/>
    <w:rsid w:val="006D17A8"/>
    <w:rsid w:val="006D249D"/>
    <w:rsid w:val="006D295C"/>
    <w:rsid w:val="006D3D7D"/>
    <w:rsid w:val="006D4A7F"/>
    <w:rsid w:val="006D4D6C"/>
    <w:rsid w:val="006D53E3"/>
    <w:rsid w:val="006D62D7"/>
    <w:rsid w:val="006D6DE7"/>
    <w:rsid w:val="006D7709"/>
    <w:rsid w:val="006E11AF"/>
    <w:rsid w:val="006E3083"/>
    <w:rsid w:val="006E3BD4"/>
    <w:rsid w:val="006E441E"/>
    <w:rsid w:val="006E50F6"/>
    <w:rsid w:val="006E756F"/>
    <w:rsid w:val="006E79E2"/>
    <w:rsid w:val="006E7A18"/>
    <w:rsid w:val="006E7C58"/>
    <w:rsid w:val="006F0117"/>
    <w:rsid w:val="006F0306"/>
    <w:rsid w:val="006F04A9"/>
    <w:rsid w:val="006F0629"/>
    <w:rsid w:val="006F0866"/>
    <w:rsid w:val="006F2919"/>
    <w:rsid w:val="006F3847"/>
    <w:rsid w:val="006F3AC8"/>
    <w:rsid w:val="006F4100"/>
    <w:rsid w:val="006F490A"/>
    <w:rsid w:val="006F678B"/>
    <w:rsid w:val="006F71E0"/>
    <w:rsid w:val="006F7AA5"/>
    <w:rsid w:val="00700FE2"/>
    <w:rsid w:val="007021F0"/>
    <w:rsid w:val="007033D6"/>
    <w:rsid w:val="00703458"/>
    <w:rsid w:val="0070590F"/>
    <w:rsid w:val="0070756C"/>
    <w:rsid w:val="00707ABF"/>
    <w:rsid w:val="007105BF"/>
    <w:rsid w:val="00710BAB"/>
    <w:rsid w:val="00717103"/>
    <w:rsid w:val="00717BDE"/>
    <w:rsid w:val="00717CF6"/>
    <w:rsid w:val="00720D7F"/>
    <w:rsid w:val="00720E1C"/>
    <w:rsid w:val="007210DE"/>
    <w:rsid w:val="007224B5"/>
    <w:rsid w:val="00722B89"/>
    <w:rsid w:val="00723743"/>
    <w:rsid w:val="00723CBE"/>
    <w:rsid w:val="00723E5C"/>
    <w:rsid w:val="00724D14"/>
    <w:rsid w:val="00725295"/>
    <w:rsid w:val="007258AB"/>
    <w:rsid w:val="00726926"/>
    <w:rsid w:val="00726D3F"/>
    <w:rsid w:val="00726E98"/>
    <w:rsid w:val="00726FA4"/>
    <w:rsid w:val="00727499"/>
    <w:rsid w:val="007274B9"/>
    <w:rsid w:val="00730496"/>
    <w:rsid w:val="00730FB8"/>
    <w:rsid w:val="0073177E"/>
    <w:rsid w:val="007325CE"/>
    <w:rsid w:val="007334AC"/>
    <w:rsid w:val="00733DBE"/>
    <w:rsid w:val="00734120"/>
    <w:rsid w:val="007349E9"/>
    <w:rsid w:val="00734B2A"/>
    <w:rsid w:val="0073584E"/>
    <w:rsid w:val="007367A4"/>
    <w:rsid w:val="007400DF"/>
    <w:rsid w:val="007405DA"/>
    <w:rsid w:val="00741B91"/>
    <w:rsid w:val="0074292F"/>
    <w:rsid w:val="0074367C"/>
    <w:rsid w:val="00744106"/>
    <w:rsid w:val="00746392"/>
    <w:rsid w:val="0075016F"/>
    <w:rsid w:val="00750A87"/>
    <w:rsid w:val="00750D99"/>
    <w:rsid w:val="00752A65"/>
    <w:rsid w:val="00752EEF"/>
    <w:rsid w:val="00754A27"/>
    <w:rsid w:val="00754C6A"/>
    <w:rsid w:val="00755CBD"/>
    <w:rsid w:val="0076128D"/>
    <w:rsid w:val="00762122"/>
    <w:rsid w:val="00763E76"/>
    <w:rsid w:val="00764233"/>
    <w:rsid w:val="00764238"/>
    <w:rsid w:val="00764290"/>
    <w:rsid w:val="0076450A"/>
    <w:rsid w:val="00765682"/>
    <w:rsid w:val="00766800"/>
    <w:rsid w:val="00766DF8"/>
    <w:rsid w:val="0076792A"/>
    <w:rsid w:val="0077082D"/>
    <w:rsid w:val="00770C66"/>
    <w:rsid w:val="00772AFA"/>
    <w:rsid w:val="0077318A"/>
    <w:rsid w:val="007744C2"/>
    <w:rsid w:val="007752B4"/>
    <w:rsid w:val="00775BB6"/>
    <w:rsid w:val="007765AD"/>
    <w:rsid w:val="0077663A"/>
    <w:rsid w:val="00776AA5"/>
    <w:rsid w:val="00780475"/>
    <w:rsid w:val="0078138F"/>
    <w:rsid w:val="00781565"/>
    <w:rsid w:val="00783BE8"/>
    <w:rsid w:val="0078461F"/>
    <w:rsid w:val="00784AC8"/>
    <w:rsid w:val="00785825"/>
    <w:rsid w:val="00785F72"/>
    <w:rsid w:val="00785F88"/>
    <w:rsid w:val="0078641A"/>
    <w:rsid w:val="00786F3A"/>
    <w:rsid w:val="007876EF"/>
    <w:rsid w:val="00787ECB"/>
    <w:rsid w:val="00790D29"/>
    <w:rsid w:val="00791037"/>
    <w:rsid w:val="00791559"/>
    <w:rsid w:val="007918AE"/>
    <w:rsid w:val="00791988"/>
    <w:rsid w:val="00791C0D"/>
    <w:rsid w:val="007920ED"/>
    <w:rsid w:val="007929B1"/>
    <w:rsid w:val="0079321C"/>
    <w:rsid w:val="00794159"/>
    <w:rsid w:val="00797308"/>
    <w:rsid w:val="007973BE"/>
    <w:rsid w:val="00797F89"/>
    <w:rsid w:val="007A0488"/>
    <w:rsid w:val="007A2E40"/>
    <w:rsid w:val="007A3AF0"/>
    <w:rsid w:val="007A6082"/>
    <w:rsid w:val="007A65B8"/>
    <w:rsid w:val="007A7B9A"/>
    <w:rsid w:val="007B0C5F"/>
    <w:rsid w:val="007B151B"/>
    <w:rsid w:val="007B167D"/>
    <w:rsid w:val="007B1D82"/>
    <w:rsid w:val="007B1E30"/>
    <w:rsid w:val="007B258F"/>
    <w:rsid w:val="007B4691"/>
    <w:rsid w:val="007B4EA8"/>
    <w:rsid w:val="007B54D1"/>
    <w:rsid w:val="007B5B85"/>
    <w:rsid w:val="007B78F8"/>
    <w:rsid w:val="007C010E"/>
    <w:rsid w:val="007C3B04"/>
    <w:rsid w:val="007C439D"/>
    <w:rsid w:val="007C4490"/>
    <w:rsid w:val="007C44E7"/>
    <w:rsid w:val="007C7674"/>
    <w:rsid w:val="007D19FA"/>
    <w:rsid w:val="007D25AC"/>
    <w:rsid w:val="007D2FF5"/>
    <w:rsid w:val="007D4036"/>
    <w:rsid w:val="007D404B"/>
    <w:rsid w:val="007D4D9D"/>
    <w:rsid w:val="007D551B"/>
    <w:rsid w:val="007D5EE0"/>
    <w:rsid w:val="007E025B"/>
    <w:rsid w:val="007E11C3"/>
    <w:rsid w:val="007E2371"/>
    <w:rsid w:val="007E4726"/>
    <w:rsid w:val="007E4CD0"/>
    <w:rsid w:val="007E4F2F"/>
    <w:rsid w:val="007E5CDF"/>
    <w:rsid w:val="007E5ED3"/>
    <w:rsid w:val="007E72A3"/>
    <w:rsid w:val="007E7BFC"/>
    <w:rsid w:val="007F0C38"/>
    <w:rsid w:val="007F3D2A"/>
    <w:rsid w:val="007F4118"/>
    <w:rsid w:val="007F415A"/>
    <w:rsid w:val="007F4BC0"/>
    <w:rsid w:val="007F4EA5"/>
    <w:rsid w:val="007F514F"/>
    <w:rsid w:val="007F5999"/>
    <w:rsid w:val="007F5AEC"/>
    <w:rsid w:val="007F686F"/>
    <w:rsid w:val="007F68A2"/>
    <w:rsid w:val="008007BE"/>
    <w:rsid w:val="00800ECF"/>
    <w:rsid w:val="00801478"/>
    <w:rsid w:val="00801F69"/>
    <w:rsid w:val="00801FA0"/>
    <w:rsid w:val="00802D5D"/>
    <w:rsid w:val="0080367B"/>
    <w:rsid w:val="00803908"/>
    <w:rsid w:val="00803911"/>
    <w:rsid w:val="00804B73"/>
    <w:rsid w:val="00805B12"/>
    <w:rsid w:val="00805B99"/>
    <w:rsid w:val="00805D84"/>
    <w:rsid w:val="0080669A"/>
    <w:rsid w:val="008076F5"/>
    <w:rsid w:val="0080783E"/>
    <w:rsid w:val="00810775"/>
    <w:rsid w:val="00810F7A"/>
    <w:rsid w:val="008133EB"/>
    <w:rsid w:val="00813B0F"/>
    <w:rsid w:val="00814325"/>
    <w:rsid w:val="0081505A"/>
    <w:rsid w:val="008157F2"/>
    <w:rsid w:val="00816D6A"/>
    <w:rsid w:val="00820904"/>
    <w:rsid w:val="00820DA0"/>
    <w:rsid w:val="0082283A"/>
    <w:rsid w:val="00822DBC"/>
    <w:rsid w:val="00824B2B"/>
    <w:rsid w:val="00824DFC"/>
    <w:rsid w:val="0082576D"/>
    <w:rsid w:val="00827120"/>
    <w:rsid w:val="0083001E"/>
    <w:rsid w:val="00830077"/>
    <w:rsid w:val="0083048E"/>
    <w:rsid w:val="0083110B"/>
    <w:rsid w:val="0083189D"/>
    <w:rsid w:val="00832628"/>
    <w:rsid w:val="0083291F"/>
    <w:rsid w:val="00833CFE"/>
    <w:rsid w:val="00835440"/>
    <w:rsid w:val="00835CFE"/>
    <w:rsid w:val="00836113"/>
    <w:rsid w:val="00841B1A"/>
    <w:rsid w:val="008426DA"/>
    <w:rsid w:val="00842826"/>
    <w:rsid w:val="00842875"/>
    <w:rsid w:val="0084367D"/>
    <w:rsid w:val="008444F9"/>
    <w:rsid w:val="00844792"/>
    <w:rsid w:val="00845C19"/>
    <w:rsid w:val="00846102"/>
    <w:rsid w:val="00846E1E"/>
    <w:rsid w:val="008473CA"/>
    <w:rsid w:val="0085164C"/>
    <w:rsid w:val="00852227"/>
    <w:rsid w:val="00852748"/>
    <w:rsid w:val="008546BA"/>
    <w:rsid w:val="0085649B"/>
    <w:rsid w:val="00856598"/>
    <w:rsid w:val="008579BC"/>
    <w:rsid w:val="008600FA"/>
    <w:rsid w:val="00861402"/>
    <w:rsid w:val="008614A2"/>
    <w:rsid w:val="008619FC"/>
    <w:rsid w:val="00862555"/>
    <w:rsid w:val="00862EEC"/>
    <w:rsid w:val="008638F6"/>
    <w:rsid w:val="00865745"/>
    <w:rsid w:val="00865C00"/>
    <w:rsid w:val="008670A1"/>
    <w:rsid w:val="0087124E"/>
    <w:rsid w:val="00871EF8"/>
    <w:rsid w:val="008721D5"/>
    <w:rsid w:val="008725B3"/>
    <w:rsid w:val="00872A6D"/>
    <w:rsid w:val="00873424"/>
    <w:rsid w:val="00873810"/>
    <w:rsid w:val="00873D9C"/>
    <w:rsid w:val="00874295"/>
    <w:rsid w:val="00874CB2"/>
    <w:rsid w:val="00875109"/>
    <w:rsid w:val="008751E3"/>
    <w:rsid w:val="00875820"/>
    <w:rsid w:val="00875AFD"/>
    <w:rsid w:val="008776BE"/>
    <w:rsid w:val="00877DE1"/>
    <w:rsid w:val="00881602"/>
    <w:rsid w:val="00881C68"/>
    <w:rsid w:val="008820D4"/>
    <w:rsid w:val="00882B26"/>
    <w:rsid w:val="00883A22"/>
    <w:rsid w:val="00886A06"/>
    <w:rsid w:val="00886A6A"/>
    <w:rsid w:val="008907E5"/>
    <w:rsid w:val="00890CB6"/>
    <w:rsid w:val="00890D4B"/>
    <w:rsid w:val="00891C53"/>
    <w:rsid w:val="00891CFE"/>
    <w:rsid w:val="008924A7"/>
    <w:rsid w:val="00893286"/>
    <w:rsid w:val="00893E47"/>
    <w:rsid w:val="00894360"/>
    <w:rsid w:val="008944F1"/>
    <w:rsid w:val="008947BD"/>
    <w:rsid w:val="008965D5"/>
    <w:rsid w:val="008973E2"/>
    <w:rsid w:val="008A1D28"/>
    <w:rsid w:val="008A2D42"/>
    <w:rsid w:val="008A504C"/>
    <w:rsid w:val="008A5244"/>
    <w:rsid w:val="008A5907"/>
    <w:rsid w:val="008A7395"/>
    <w:rsid w:val="008A7B7E"/>
    <w:rsid w:val="008B08FE"/>
    <w:rsid w:val="008B0A89"/>
    <w:rsid w:val="008B1413"/>
    <w:rsid w:val="008B1422"/>
    <w:rsid w:val="008B144B"/>
    <w:rsid w:val="008B18BB"/>
    <w:rsid w:val="008B351F"/>
    <w:rsid w:val="008B390E"/>
    <w:rsid w:val="008B4C40"/>
    <w:rsid w:val="008B5566"/>
    <w:rsid w:val="008B72A1"/>
    <w:rsid w:val="008C0A00"/>
    <w:rsid w:val="008C0B22"/>
    <w:rsid w:val="008C0CC9"/>
    <w:rsid w:val="008C0EB3"/>
    <w:rsid w:val="008C1788"/>
    <w:rsid w:val="008C4122"/>
    <w:rsid w:val="008C4741"/>
    <w:rsid w:val="008C4FAC"/>
    <w:rsid w:val="008C71E6"/>
    <w:rsid w:val="008C78BF"/>
    <w:rsid w:val="008C796C"/>
    <w:rsid w:val="008D1978"/>
    <w:rsid w:val="008D1A61"/>
    <w:rsid w:val="008D1F8C"/>
    <w:rsid w:val="008D28E7"/>
    <w:rsid w:val="008D3411"/>
    <w:rsid w:val="008D4419"/>
    <w:rsid w:val="008D4885"/>
    <w:rsid w:val="008D4B69"/>
    <w:rsid w:val="008D55BF"/>
    <w:rsid w:val="008D6377"/>
    <w:rsid w:val="008D792A"/>
    <w:rsid w:val="008D7DD3"/>
    <w:rsid w:val="008E1655"/>
    <w:rsid w:val="008E1F9E"/>
    <w:rsid w:val="008E306C"/>
    <w:rsid w:val="008E4BFB"/>
    <w:rsid w:val="008E572A"/>
    <w:rsid w:val="008E57D3"/>
    <w:rsid w:val="008E5BC6"/>
    <w:rsid w:val="008E6595"/>
    <w:rsid w:val="008E7630"/>
    <w:rsid w:val="008E7C50"/>
    <w:rsid w:val="008F0A03"/>
    <w:rsid w:val="008F35AA"/>
    <w:rsid w:val="008F38F2"/>
    <w:rsid w:val="008F43B7"/>
    <w:rsid w:val="008F4EAE"/>
    <w:rsid w:val="008F52C6"/>
    <w:rsid w:val="008F6429"/>
    <w:rsid w:val="00901060"/>
    <w:rsid w:val="00901DFF"/>
    <w:rsid w:val="00901E5B"/>
    <w:rsid w:val="00901FBD"/>
    <w:rsid w:val="00902AFC"/>
    <w:rsid w:val="0090303D"/>
    <w:rsid w:val="00903AE5"/>
    <w:rsid w:val="00903CE0"/>
    <w:rsid w:val="0090659E"/>
    <w:rsid w:val="0090684D"/>
    <w:rsid w:val="009071F1"/>
    <w:rsid w:val="00907A8D"/>
    <w:rsid w:val="00915780"/>
    <w:rsid w:val="00915E3A"/>
    <w:rsid w:val="00916011"/>
    <w:rsid w:val="009167A9"/>
    <w:rsid w:val="00916BE8"/>
    <w:rsid w:val="0091713C"/>
    <w:rsid w:val="00920642"/>
    <w:rsid w:val="00920854"/>
    <w:rsid w:val="00920E23"/>
    <w:rsid w:val="00921290"/>
    <w:rsid w:val="009245A6"/>
    <w:rsid w:val="00925024"/>
    <w:rsid w:val="009252A7"/>
    <w:rsid w:val="009259BA"/>
    <w:rsid w:val="00926AD9"/>
    <w:rsid w:val="009272EA"/>
    <w:rsid w:val="00927833"/>
    <w:rsid w:val="00931827"/>
    <w:rsid w:val="009318C5"/>
    <w:rsid w:val="00932450"/>
    <w:rsid w:val="00932EED"/>
    <w:rsid w:val="00933816"/>
    <w:rsid w:val="00933ECB"/>
    <w:rsid w:val="0093441B"/>
    <w:rsid w:val="00934B60"/>
    <w:rsid w:val="00934C36"/>
    <w:rsid w:val="0093689F"/>
    <w:rsid w:val="00937230"/>
    <w:rsid w:val="009379B9"/>
    <w:rsid w:val="00937CA6"/>
    <w:rsid w:val="00937DAC"/>
    <w:rsid w:val="00940CFD"/>
    <w:rsid w:val="00944AC5"/>
    <w:rsid w:val="0094553E"/>
    <w:rsid w:val="00946926"/>
    <w:rsid w:val="009475DE"/>
    <w:rsid w:val="00950ADE"/>
    <w:rsid w:val="009519DC"/>
    <w:rsid w:val="0095231D"/>
    <w:rsid w:val="00953339"/>
    <w:rsid w:val="00953DBC"/>
    <w:rsid w:val="009546BD"/>
    <w:rsid w:val="009548CE"/>
    <w:rsid w:val="009555B0"/>
    <w:rsid w:val="009556DD"/>
    <w:rsid w:val="00955BFD"/>
    <w:rsid w:val="00957048"/>
    <w:rsid w:val="00957431"/>
    <w:rsid w:val="009630B2"/>
    <w:rsid w:val="009636D9"/>
    <w:rsid w:val="00965B30"/>
    <w:rsid w:val="00965F6A"/>
    <w:rsid w:val="00966102"/>
    <w:rsid w:val="00966CD5"/>
    <w:rsid w:val="009670A1"/>
    <w:rsid w:val="00971424"/>
    <w:rsid w:val="00971AA3"/>
    <w:rsid w:val="00971BE7"/>
    <w:rsid w:val="00972C41"/>
    <w:rsid w:val="00972D42"/>
    <w:rsid w:val="009732A3"/>
    <w:rsid w:val="00973FE3"/>
    <w:rsid w:val="00974E25"/>
    <w:rsid w:val="00975913"/>
    <w:rsid w:val="009764B0"/>
    <w:rsid w:val="00976C68"/>
    <w:rsid w:val="00980C95"/>
    <w:rsid w:val="009832E1"/>
    <w:rsid w:val="00983D1B"/>
    <w:rsid w:val="00984CA3"/>
    <w:rsid w:val="00986C94"/>
    <w:rsid w:val="00987E2F"/>
    <w:rsid w:val="00990EEC"/>
    <w:rsid w:val="00991907"/>
    <w:rsid w:val="00991C4E"/>
    <w:rsid w:val="009948D9"/>
    <w:rsid w:val="009958EC"/>
    <w:rsid w:val="00995E0C"/>
    <w:rsid w:val="00997C26"/>
    <w:rsid w:val="009A031C"/>
    <w:rsid w:val="009A0812"/>
    <w:rsid w:val="009A2D3E"/>
    <w:rsid w:val="009A3759"/>
    <w:rsid w:val="009A3E76"/>
    <w:rsid w:val="009A54F5"/>
    <w:rsid w:val="009A5CFD"/>
    <w:rsid w:val="009A6BAB"/>
    <w:rsid w:val="009B06A8"/>
    <w:rsid w:val="009B206B"/>
    <w:rsid w:val="009B22AC"/>
    <w:rsid w:val="009B250C"/>
    <w:rsid w:val="009B49FB"/>
    <w:rsid w:val="009B6AE2"/>
    <w:rsid w:val="009B74C8"/>
    <w:rsid w:val="009C1589"/>
    <w:rsid w:val="009C1EA9"/>
    <w:rsid w:val="009C28A3"/>
    <w:rsid w:val="009C3557"/>
    <w:rsid w:val="009C42AA"/>
    <w:rsid w:val="009C588F"/>
    <w:rsid w:val="009C6477"/>
    <w:rsid w:val="009C73B4"/>
    <w:rsid w:val="009C7950"/>
    <w:rsid w:val="009D0EA3"/>
    <w:rsid w:val="009D1566"/>
    <w:rsid w:val="009D271E"/>
    <w:rsid w:val="009D3F19"/>
    <w:rsid w:val="009D40A9"/>
    <w:rsid w:val="009D4489"/>
    <w:rsid w:val="009D471D"/>
    <w:rsid w:val="009D5B35"/>
    <w:rsid w:val="009D64F7"/>
    <w:rsid w:val="009D75BA"/>
    <w:rsid w:val="009E1FFB"/>
    <w:rsid w:val="009E3554"/>
    <w:rsid w:val="009E3EAA"/>
    <w:rsid w:val="009E4158"/>
    <w:rsid w:val="009E47D4"/>
    <w:rsid w:val="009E4AE4"/>
    <w:rsid w:val="009E5425"/>
    <w:rsid w:val="009E69F2"/>
    <w:rsid w:val="009E7BD0"/>
    <w:rsid w:val="009F313C"/>
    <w:rsid w:val="009F4BF1"/>
    <w:rsid w:val="009F4FBB"/>
    <w:rsid w:val="009F539F"/>
    <w:rsid w:val="009F5814"/>
    <w:rsid w:val="009F6DDE"/>
    <w:rsid w:val="009F7D47"/>
    <w:rsid w:val="00A0158E"/>
    <w:rsid w:val="00A015EC"/>
    <w:rsid w:val="00A01C04"/>
    <w:rsid w:val="00A05C79"/>
    <w:rsid w:val="00A05EB9"/>
    <w:rsid w:val="00A10BE9"/>
    <w:rsid w:val="00A111A8"/>
    <w:rsid w:val="00A11706"/>
    <w:rsid w:val="00A11B29"/>
    <w:rsid w:val="00A122A7"/>
    <w:rsid w:val="00A12E0D"/>
    <w:rsid w:val="00A13B41"/>
    <w:rsid w:val="00A149AD"/>
    <w:rsid w:val="00A14CC8"/>
    <w:rsid w:val="00A14D6B"/>
    <w:rsid w:val="00A15799"/>
    <w:rsid w:val="00A15D1E"/>
    <w:rsid w:val="00A1637F"/>
    <w:rsid w:val="00A16548"/>
    <w:rsid w:val="00A1721D"/>
    <w:rsid w:val="00A20F27"/>
    <w:rsid w:val="00A2211D"/>
    <w:rsid w:val="00A22870"/>
    <w:rsid w:val="00A25C85"/>
    <w:rsid w:val="00A265DC"/>
    <w:rsid w:val="00A26E01"/>
    <w:rsid w:val="00A275F1"/>
    <w:rsid w:val="00A279B5"/>
    <w:rsid w:val="00A27DB9"/>
    <w:rsid w:val="00A3085D"/>
    <w:rsid w:val="00A32109"/>
    <w:rsid w:val="00A3241D"/>
    <w:rsid w:val="00A32FEF"/>
    <w:rsid w:val="00A336C3"/>
    <w:rsid w:val="00A341C3"/>
    <w:rsid w:val="00A34E16"/>
    <w:rsid w:val="00A37C96"/>
    <w:rsid w:val="00A37D24"/>
    <w:rsid w:val="00A4098D"/>
    <w:rsid w:val="00A416E2"/>
    <w:rsid w:val="00A41933"/>
    <w:rsid w:val="00A42797"/>
    <w:rsid w:val="00A43575"/>
    <w:rsid w:val="00A44B96"/>
    <w:rsid w:val="00A453CE"/>
    <w:rsid w:val="00A45724"/>
    <w:rsid w:val="00A475A2"/>
    <w:rsid w:val="00A513B4"/>
    <w:rsid w:val="00A52728"/>
    <w:rsid w:val="00A53167"/>
    <w:rsid w:val="00A53559"/>
    <w:rsid w:val="00A5652D"/>
    <w:rsid w:val="00A5654C"/>
    <w:rsid w:val="00A5669D"/>
    <w:rsid w:val="00A5798B"/>
    <w:rsid w:val="00A63240"/>
    <w:rsid w:val="00A632E1"/>
    <w:rsid w:val="00A63351"/>
    <w:rsid w:val="00A63715"/>
    <w:rsid w:val="00A63CE4"/>
    <w:rsid w:val="00A63FDA"/>
    <w:rsid w:val="00A64461"/>
    <w:rsid w:val="00A64A7A"/>
    <w:rsid w:val="00A652E6"/>
    <w:rsid w:val="00A660E6"/>
    <w:rsid w:val="00A67C25"/>
    <w:rsid w:val="00A7289F"/>
    <w:rsid w:val="00A73934"/>
    <w:rsid w:val="00A7443F"/>
    <w:rsid w:val="00A7460D"/>
    <w:rsid w:val="00A76F88"/>
    <w:rsid w:val="00A80913"/>
    <w:rsid w:val="00A80CB9"/>
    <w:rsid w:val="00A8247C"/>
    <w:rsid w:val="00A82FBA"/>
    <w:rsid w:val="00A851A6"/>
    <w:rsid w:val="00A851E6"/>
    <w:rsid w:val="00A8560E"/>
    <w:rsid w:val="00A859A0"/>
    <w:rsid w:val="00A86060"/>
    <w:rsid w:val="00A866A1"/>
    <w:rsid w:val="00A91875"/>
    <w:rsid w:val="00A92DBB"/>
    <w:rsid w:val="00A966E2"/>
    <w:rsid w:val="00A96EEF"/>
    <w:rsid w:val="00A97365"/>
    <w:rsid w:val="00AA0A00"/>
    <w:rsid w:val="00AA1197"/>
    <w:rsid w:val="00AA13AD"/>
    <w:rsid w:val="00AA2CA6"/>
    <w:rsid w:val="00AA4938"/>
    <w:rsid w:val="00AA4C81"/>
    <w:rsid w:val="00AA553D"/>
    <w:rsid w:val="00AA71D9"/>
    <w:rsid w:val="00AA77AF"/>
    <w:rsid w:val="00AA7C1C"/>
    <w:rsid w:val="00AB1E93"/>
    <w:rsid w:val="00AB21D5"/>
    <w:rsid w:val="00AB2C34"/>
    <w:rsid w:val="00AB3580"/>
    <w:rsid w:val="00AB582D"/>
    <w:rsid w:val="00AB5919"/>
    <w:rsid w:val="00AB72AD"/>
    <w:rsid w:val="00AB7C35"/>
    <w:rsid w:val="00AC0D52"/>
    <w:rsid w:val="00AC1CE4"/>
    <w:rsid w:val="00AC2554"/>
    <w:rsid w:val="00AC3106"/>
    <w:rsid w:val="00AC351B"/>
    <w:rsid w:val="00AC3B5B"/>
    <w:rsid w:val="00AC4E80"/>
    <w:rsid w:val="00AC60B3"/>
    <w:rsid w:val="00AC6414"/>
    <w:rsid w:val="00AC6989"/>
    <w:rsid w:val="00AC7308"/>
    <w:rsid w:val="00AD00FD"/>
    <w:rsid w:val="00AD078B"/>
    <w:rsid w:val="00AD36A4"/>
    <w:rsid w:val="00AD3EFB"/>
    <w:rsid w:val="00AD6059"/>
    <w:rsid w:val="00AD678D"/>
    <w:rsid w:val="00AD6F2A"/>
    <w:rsid w:val="00AE02D8"/>
    <w:rsid w:val="00AE08F7"/>
    <w:rsid w:val="00AE18F4"/>
    <w:rsid w:val="00AE242C"/>
    <w:rsid w:val="00AE5524"/>
    <w:rsid w:val="00AE5C27"/>
    <w:rsid w:val="00AF0463"/>
    <w:rsid w:val="00AF0C86"/>
    <w:rsid w:val="00AF10F8"/>
    <w:rsid w:val="00AF3AF7"/>
    <w:rsid w:val="00AF42F6"/>
    <w:rsid w:val="00AF5850"/>
    <w:rsid w:val="00AF5A7B"/>
    <w:rsid w:val="00AF6AD0"/>
    <w:rsid w:val="00B024CC"/>
    <w:rsid w:val="00B0276A"/>
    <w:rsid w:val="00B02D74"/>
    <w:rsid w:val="00B03DCA"/>
    <w:rsid w:val="00B0699D"/>
    <w:rsid w:val="00B06D72"/>
    <w:rsid w:val="00B10CC4"/>
    <w:rsid w:val="00B133D9"/>
    <w:rsid w:val="00B1358F"/>
    <w:rsid w:val="00B14F01"/>
    <w:rsid w:val="00B1573D"/>
    <w:rsid w:val="00B2033A"/>
    <w:rsid w:val="00B21584"/>
    <w:rsid w:val="00B22575"/>
    <w:rsid w:val="00B22BA3"/>
    <w:rsid w:val="00B23E77"/>
    <w:rsid w:val="00B245FD"/>
    <w:rsid w:val="00B25632"/>
    <w:rsid w:val="00B256A1"/>
    <w:rsid w:val="00B266DB"/>
    <w:rsid w:val="00B26C02"/>
    <w:rsid w:val="00B27A97"/>
    <w:rsid w:val="00B307D9"/>
    <w:rsid w:val="00B3099D"/>
    <w:rsid w:val="00B30D60"/>
    <w:rsid w:val="00B30F9A"/>
    <w:rsid w:val="00B3115C"/>
    <w:rsid w:val="00B32CDE"/>
    <w:rsid w:val="00B34D05"/>
    <w:rsid w:val="00B357D9"/>
    <w:rsid w:val="00B37132"/>
    <w:rsid w:val="00B37AA6"/>
    <w:rsid w:val="00B37E71"/>
    <w:rsid w:val="00B40FE8"/>
    <w:rsid w:val="00B41146"/>
    <w:rsid w:val="00B41F37"/>
    <w:rsid w:val="00B44B00"/>
    <w:rsid w:val="00B50534"/>
    <w:rsid w:val="00B51589"/>
    <w:rsid w:val="00B522F2"/>
    <w:rsid w:val="00B52320"/>
    <w:rsid w:val="00B526B8"/>
    <w:rsid w:val="00B52BF1"/>
    <w:rsid w:val="00B52C09"/>
    <w:rsid w:val="00B53197"/>
    <w:rsid w:val="00B5334D"/>
    <w:rsid w:val="00B552E4"/>
    <w:rsid w:val="00B55A46"/>
    <w:rsid w:val="00B61042"/>
    <w:rsid w:val="00B610AC"/>
    <w:rsid w:val="00B612C4"/>
    <w:rsid w:val="00B63B1E"/>
    <w:rsid w:val="00B642A4"/>
    <w:rsid w:val="00B65842"/>
    <w:rsid w:val="00B65E43"/>
    <w:rsid w:val="00B670EE"/>
    <w:rsid w:val="00B702E5"/>
    <w:rsid w:val="00B7305C"/>
    <w:rsid w:val="00B739E8"/>
    <w:rsid w:val="00B73AE2"/>
    <w:rsid w:val="00B74662"/>
    <w:rsid w:val="00B75108"/>
    <w:rsid w:val="00B760C5"/>
    <w:rsid w:val="00B7644B"/>
    <w:rsid w:val="00B76E30"/>
    <w:rsid w:val="00B773E1"/>
    <w:rsid w:val="00B777D5"/>
    <w:rsid w:val="00B8071E"/>
    <w:rsid w:val="00B80DE7"/>
    <w:rsid w:val="00B81121"/>
    <w:rsid w:val="00B82B0E"/>
    <w:rsid w:val="00B8355D"/>
    <w:rsid w:val="00B839CC"/>
    <w:rsid w:val="00B84AC0"/>
    <w:rsid w:val="00B84F20"/>
    <w:rsid w:val="00B85A7C"/>
    <w:rsid w:val="00B866DA"/>
    <w:rsid w:val="00B86B1C"/>
    <w:rsid w:val="00B8726E"/>
    <w:rsid w:val="00B87353"/>
    <w:rsid w:val="00B90EE0"/>
    <w:rsid w:val="00B92FF6"/>
    <w:rsid w:val="00B94A15"/>
    <w:rsid w:val="00B94AB2"/>
    <w:rsid w:val="00B9557D"/>
    <w:rsid w:val="00B95CD5"/>
    <w:rsid w:val="00B965FA"/>
    <w:rsid w:val="00B96707"/>
    <w:rsid w:val="00B97E7D"/>
    <w:rsid w:val="00BA0FE1"/>
    <w:rsid w:val="00BA11F3"/>
    <w:rsid w:val="00BA12BE"/>
    <w:rsid w:val="00BA2951"/>
    <w:rsid w:val="00BA2CBC"/>
    <w:rsid w:val="00BA2FCA"/>
    <w:rsid w:val="00BA3266"/>
    <w:rsid w:val="00BA376C"/>
    <w:rsid w:val="00BA3AA8"/>
    <w:rsid w:val="00BA4A96"/>
    <w:rsid w:val="00BA51AE"/>
    <w:rsid w:val="00BA601C"/>
    <w:rsid w:val="00BA6F0A"/>
    <w:rsid w:val="00BA7549"/>
    <w:rsid w:val="00BA7799"/>
    <w:rsid w:val="00BA7DF3"/>
    <w:rsid w:val="00BB0CEA"/>
    <w:rsid w:val="00BB2233"/>
    <w:rsid w:val="00BB2568"/>
    <w:rsid w:val="00BB3F1A"/>
    <w:rsid w:val="00BB4327"/>
    <w:rsid w:val="00BB4810"/>
    <w:rsid w:val="00BB4A5C"/>
    <w:rsid w:val="00BC17A1"/>
    <w:rsid w:val="00BC19FE"/>
    <w:rsid w:val="00BC35EF"/>
    <w:rsid w:val="00BC3F71"/>
    <w:rsid w:val="00BC43FF"/>
    <w:rsid w:val="00BC4757"/>
    <w:rsid w:val="00BC5844"/>
    <w:rsid w:val="00BC6C67"/>
    <w:rsid w:val="00BC7C0B"/>
    <w:rsid w:val="00BD0007"/>
    <w:rsid w:val="00BD25F3"/>
    <w:rsid w:val="00BD2FA7"/>
    <w:rsid w:val="00BD3757"/>
    <w:rsid w:val="00BD381D"/>
    <w:rsid w:val="00BD4081"/>
    <w:rsid w:val="00BD468D"/>
    <w:rsid w:val="00BD51B6"/>
    <w:rsid w:val="00BD6A25"/>
    <w:rsid w:val="00BD7080"/>
    <w:rsid w:val="00BD7C3D"/>
    <w:rsid w:val="00BE05DF"/>
    <w:rsid w:val="00BE18C3"/>
    <w:rsid w:val="00BE3394"/>
    <w:rsid w:val="00BE3802"/>
    <w:rsid w:val="00BE52DC"/>
    <w:rsid w:val="00BE57C0"/>
    <w:rsid w:val="00BE68DA"/>
    <w:rsid w:val="00BE6AAF"/>
    <w:rsid w:val="00BE72F5"/>
    <w:rsid w:val="00BE7918"/>
    <w:rsid w:val="00BE795B"/>
    <w:rsid w:val="00BF1332"/>
    <w:rsid w:val="00BF13A4"/>
    <w:rsid w:val="00BF1428"/>
    <w:rsid w:val="00BF14CA"/>
    <w:rsid w:val="00BF1655"/>
    <w:rsid w:val="00BF243D"/>
    <w:rsid w:val="00BF2C12"/>
    <w:rsid w:val="00BF352E"/>
    <w:rsid w:val="00BF5803"/>
    <w:rsid w:val="00BF6546"/>
    <w:rsid w:val="00BF69FE"/>
    <w:rsid w:val="00BF7482"/>
    <w:rsid w:val="00C002F2"/>
    <w:rsid w:val="00C01AEB"/>
    <w:rsid w:val="00C02B4A"/>
    <w:rsid w:val="00C02E62"/>
    <w:rsid w:val="00C03835"/>
    <w:rsid w:val="00C03DA2"/>
    <w:rsid w:val="00C04749"/>
    <w:rsid w:val="00C06609"/>
    <w:rsid w:val="00C0727A"/>
    <w:rsid w:val="00C10958"/>
    <w:rsid w:val="00C10E22"/>
    <w:rsid w:val="00C121E4"/>
    <w:rsid w:val="00C14813"/>
    <w:rsid w:val="00C14E50"/>
    <w:rsid w:val="00C15DEE"/>
    <w:rsid w:val="00C16ACA"/>
    <w:rsid w:val="00C16C06"/>
    <w:rsid w:val="00C16C9F"/>
    <w:rsid w:val="00C17A3F"/>
    <w:rsid w:val="00C20655"/>
    <w:rsid w:val="00C21147"/>
    <w:rsid w:val="00C2173A"/>
    <w:rsid w:val="00C21DC5"/>
    <w:rsid w:val="00C224F8"/>
    <w:rsid w:val="00C22923"/>
    <w:rsid w:val="00C22D7B"/>
    <w:rsid w:val="00C230CE"/>
    <w:rsid w:val="00C2387F"/>
    <w:rsid w:val="00C23931"/>
    <w:rsid w:val="00C251B0"/>
    <w:rsid w:val="00C25380"/>
    <w:rsid w:val="00C265B1"/>
    <w:rsid w:val="00C26EAF"/>
    <w:rsid w:val="00C30A5C"/>
    <w:rsid w:val="00C30ED2"/>
    <w:rsid w:val="00C30F56"/>
    <w:rsid w:val="00C31476"/>
    <w:rsid w:val="00C32D2D"/>
    <w:rsid w:val="00C32DBD"/>
    <w:rsid w:val="00C33B44"/>
    <w:rsid w:val="00C34FBB"/>
    <w:rsid w:val="00C3517C"/>
    <w:rsid w:val="00C40F51"/>
    <w:rsid w:val="00C4195D"/>
    <w:rsid w:val="00C42301"/>
    <w:rsid w:val="00C4244F"/>
    <w:rsid w:val="00C4268E"/>
    <w:rsid w:val="00C44639"/>
    <w:rsid w:val="00C44A3A"/>
    <w:rsid w:val="00C45768"/>
    <w:rsid w:val="00C477C9"/>
    <w:rsid w:val="00C500AF"/>
    <w:rsid w:val="00C5378F"/>
    <w:rsid w:val="00C5440E"/>
    <w:rsid w:val="00C5582A"/>
    <w:rsid w:val="00C55F9D"/>
    <w:rsid w:val="00C57DDE"/>
    <w:rsid w:val="00C6073D"/>
    <w:rsid w:val="00C62267"/>
    <w:rsid w:val="00C628CA"/>
    <w:rsid w:val="00C62BC5"/>
    <w:rsid w:val="00C631FA"/>
    <w:rsid w:val="00C636D5"/>
    <w:rsid w:val="00C642C5"/>
    <w:rsid w:val="00C64AA8"/>
    <w:rsid w:val="00C64BD0"/>
    <w:rsid w:val="00C65F2E"/>
    <w:rsid w:val="00C67619"/>
    <w:rsid w:val="00C707D1"/>
    <w:rsid w:val="00C70A63"/>
    <w:rsid w:val="00C71B93"/>
    <w:rsid w:val="00C727D9"/>
    <w:rsid w:val="00C7295D"/>
    <w:rsid w:val="00C72B16"/>
    <w:rsid w:val="00C731CF"/>
    <w:rsid w:val="00C73F41"/>
    <w:rsid w:val="00C74891"/>
    <w:rsid w:val="00C75780"/>
    <w:rsid w:val="00C76B25"/>
    <w:rsid w:val="00C76C94"/>
    <w:rsid w:val="00C81155"/>
    <w:rsid w:val="00C822F5"/>
    <w:rsid w:val="00C83EFF"/>
    <w:rsid w:val="00C845E5"/>
    <w:rsid w:val="00C84DE6"/>
    <w:rsid w:val="00C85045"/>
    <w:rsid w:val="00C87988"/>
    <w:rsid w:val="00C901DF"/>
    <w:rsid w:val="00C90698"/>
    <w:rsid w:val="00C909E8"/>
    <w:rsid w:val="00C914E3"/>
    <w:rsid w:val="00C93810"/>
    <w:rsid w:val="00C93B96"/>
    <w:rsid w:val="00C9410A"/>
    <w:rsid w:val="00C9476A"/>
    <w:rsid w:val="00C96101"/>
    <w:rsid w:val="00C96DC0"/>
    <w:rsid w:val="00CA0FB4"/>
    <w:rsid w:val="00CA163F"/>
    <w:rsid w:val="00CA1EE5"/>
    <w:rsid w:val="00CA20BF"/>
    <w:rsid w:val="00CA2A04"/>
    <w:rsid w:val="00CA374A"/>
    <w:rsid w:val="00CA4EE3"/>
    <w:rsid w:val="00CA5A77"/>
    <w:rsid w:val="00CA6677"/>
    <w:rsid w:val="00CB0302"/>
    <w:rsid w:val="00CB0326"/>
    <w:rsid w:val="00CB0348"/>
    <w:rsid w:val="00CB1652"/>
    <w:rsid w:val="00CB1D13"/>
    <w:rsid w:val="00CB22FD"/>
    <w:rsid w:val="00CB281B"/>
    <w:rsid w:val="00CB3626"/>
    <w:rsid w:val="00CB4184"/>
    <w:rsid w:val="00CB44B1"/>
    <w:rsid w:val="00CB44B6"/>
    <w:rsid w:val="00CB5E6E"/>
    <w:rsid w:val="00CB688F"/>
    <w:rsid w:val="00CB73E5"/>
    <w:rsid w:val="00CB7573"/>
    <w:rsid w:val="00CB7985"/>
    <w:rsid w:val="00CC25D8"/>
    <w:rsid w:val="00CC3C44"/>
    <w:rsid w:val="00CC4422"/>
    <w:rsid w:val="00CC4583"/>
    <w:rsid w:val="00CC510A"/>
    <w:rsid w:val="00CC5A10"/>
    <w:rsid w:val="00CC67DD"/>
    <w:rsid w:val="00CC69A4"/>
    <w:rsid w:val="00CC70C2"/>
    <w:rsid w:val="00CC7157"/>
    <w:rsid w:val="00CC7994"/>
    <w:rsid w:val="00CC7A35"/>
    <w:rsid w:val="00CD1BBF"/>
    <w:rsid w:val="00CD1C9D"/>
    <w:rsid w:val="00CD1FBF"/>
    <w:rsid w:val="00CD3247"/>
    <w:rsid w:val="00CD4731"/>
    <w:rsid w:val="00CD5190"/>
    <w:rsid w:val="00CD6D99"/>
    <w:rsid w:val="00CD7662"/>
    <w:rsid w:val="00CD7D3C"/>
    <w:rsid w:val="00CE0440"/>
    <w:rsid w:val="00CE3124"/>
    <w:rsid w:val="00CE365A"/>
    <w:rsid w:val="00CE44AE"/>
    <w:rsid w:val="00CE4C6B"/>
    <w:rsid w:val="00CE4DC8"/>
    <w:rsid w:val="00CE5F52"/>
    <w:rsid w:val="00CE6AFC"/>
    <w:rsid w:val="00CE7A59"/>
    <w:rsid w:val="00CF049F"/>
    <w:rsid w:val="00CF2198"/>
    <w:rsid w:val="00CF2ACE"/>
    <w:rsid w:val="00CF2FEC"/>
    <w:rsid w:val="00CF412E"/>
    <w:rsid w:val="00CF47A8"/>
    <w:rsid w:val="00CF4851"/>
    <w:rsid w:val="00CF55C3"/>
    <w:rsid w:val="00CF5D54"/>
    <w:rsid w:val="00CF6E3C"/>
    <w:rsid w:val="00CF792F"/>
    <w:rsid w:val="00D00AA9"/>
    <w:rsid w:val="00D015A2"/>
    <w:rsid w:val="00D015F9"/>
    <w:rsid w:val="00D027D9"/>
    <w:rsid w:val="00D03AD9"/>
    <w:rsid w:val="00D043FE"/>
    <w:rsid w:val="00D04A52"/>
    <w:rsid w:val="00D07C13"/>
    <w:rsid w:val="00D10F78"/>
    <w:rsid w:val="00D14BAF"/>
    <w:rsid w:val="00D14E24"/>
    <w:rsid w:val="00D154B3"/>
    <w:rsid w:val="00D1646C"/>
    <w:rsid w:val="00D16AA5"/>
    <w:rsid w:val="00D17617"/>
    <w:rsid w:val="00D20869"/>
    <w:rsid w:val="00D208DA"/>
    <w:rsid w:val="00D2182F"/>
    <w:rsid w:val="00D21ACD"/>
    <w:rsid w:val="00D2200C"/>
    <w:rsid w:val="00D22097"/>
    <w:rsid w:val="00D22AEF"/>
    <w:rsid w:val="00D231EE"/>
    <w:rsid w:val="00D2398A"/>
    <w:rsid w:val="00D241E2"/>
    <w:rsid w:val="00D265AC"/>
    <w:rsid w:val="00D26F68"/>
    <w:rsid w:val="00D315D7"/>
    <w:rsid w:val="00D316CB"/>
    <w:rsid w:val="00D31FE8"/>
    <w:rsid w:val="00D32EE9"/>
    <w:rsid w:val="00D35BBA"/>
    <w:rsid w:val="00D35D53"/>
    <w:rsid w:val="00D414A7"/>
    <w:rsid w:val="00D42317"/>
    <w:rsid w:val="00D4268B"/>
    <w:rsid w:val="00D43AD1"/>
    <w:rsid w:val="00D443CB"/>
    <w:rsid w:val="00D4486D"/>
    <w:rsid w:val="00D44CF0"/>
    <w:rsid w:val="00D44CF2"/>
    <w:rsid w:val="00D45162"/>
    <w:rsid w:val="00D451BC"/>
    <w:rsid w:val="00D45F96"/>
    <w:rsid w:val="00D46B44"/>
    <w:rsid w:val="00D46B9D"/>
    <w:rsid w:val="00D46BD4"/>
    <w:rsid w:val="00D4727A"/>
    <w:rsid w:val="00D47AC9"/>
    <w:rsid w:val="00D47DAE"/>
    <w:rsid w:val="00D5212B"/>
    <w:rsid w:val="00D522E8"/>
    <w:rsid w:val="00D52C2E"/>
    <w:rsid w:val="00D544E9"/>
    <w:rsid w:val="00D5474B"/>
    <w:rsid w:val="00D54EB7"/>
    <w:rsid w:val="00D55C41"/>
    <w:rsid w:val="00D56126"/>
    <w:rsid w:val="00D56798"/>
    <w:rsid w:val="00D567D8"/>
    <w:rsid w:val="00D56AAD"/>
    <w:rsid w:val="00D572A2"/>
    <w:rsid w:val="00D575AE"/>
    <w:rsid w:val="00D604CA"/>
    <w:rsid w:val="00D60B5A"/>
    <w:rsid w:val="00D60F99"/>
    <w:rsid w:val="00D6209D"/>
    <w:rsid w:val="00D62F4E"/>
    <w:rsid w:val="00D6313C"/>
    <w:rsid w:val="00D633E2"/>
    <w:rsid w:val="00D64B8F"/>
    <w:rsid w:val="00D64CC6"/>
    <w:rsid w:val="00D66C3C"/>
    <w:rsid w:val="00D7104B"/>
    <w:rsid w:val="00D74049"/>
    <w:rsid w:val="00D74421"/>
    <w:rsid w:val="00D74D22"/>
    <w:rsid w:val="00D75B41"/>
    <w:rsid w:val="00D7618C"/>
    <w:rsid w:val="00D809D9"/>
    <w:rsid w:val="00D831AC"/>
    <w:rsid w:val="00D84B7C"/>
    <w:rsid w:val="00D852D4"/>
    <w:rsid w:val="00D853E6"/>
    <w:rsid w:val="00D859BE"/>
    <w:rsid w:val="00D85C74"/>
    <w:rsid w:val="00D86D05"/>
    <w:rsid w:val="00D87393"/>
    <w:rsid w:val="00D87734"/>
    <w:rsid w:val="00D87959"/>
    <w:rsid w:val="00D90D6B"/>
    <w:rsid w:val="00D929B5"/>
    <w:rsid w:val="00D948D8"/>
    <w:rsid w:val="00D95EA4"/>
    <w:rsid w:val="00D97741"/>
    <w:rsid w:val="00DA0E64"/>
    <w:rsid w:val="00DA3226"/>
    <w:rsid w:val="00DA3E4F"/>
    <w:rsid w:val="00DA4044"/>
    <w:rsid w:val="00DA42A2"/>
    <w:rsid w:val="00DA5F6B"/>
    <w:rsid w:val="00DA60CD"/>
    <w:rsid w:val="00DA687F"/>
    <w:rsid w:val="00DA7891"/>
    <w:rsid w:val="00DB0A3B"/>
    <w:rsid w:val="00DB0F94"/>
    <w:rsid w:val="00DB1D87"/>
    <w:rsid w:val="00DB200A"/>
    <w:rsid w:val="00DB21D7"/>
    <w:rsid w:val="00DB2A31"/>
    <w:rsid w:val="00DB3FA3"/>
    <w:rsid w:val="00DB60C2"/>
    <w:rsid w:val="00DB632F"/>
    <w:rsid w:val="00DB7DDB"/>
    <w:rsid w:val="00DC17DF"/>
    <w:rsid w:val="00DC1DD4"/>
    <w:rsid w:val="00DC29D8"/>
    <w:rsid w:val="00DC42A9"/>
    <w:rsid w:val="00DC5C3B"/>
    <w:rsid w:val="00DC5DF6"/>
    <w:rsid w:val="00DC6C74"/>
    <w:rsid w:val="00DC7806"/>
    <w:rsid w:val="00DD20B2"/>
    <w:rsid w:val="00DD3295"/>
    <w:rsid w:val="00DD497C"/>
    <w:rsid w:val="00DD5B67"/>
    <w:rsid w:val="00DD664D"/>
    <w:rsid w:val="00DD7663"/>
    <w:rsid w:val="00DE002E"/>
    <w:rsid w:val="00DE14F8"/>
    <w:rsid w:val="00DE1634"/>
    <w:rsid w:val="00DE2BA1"/>
    <w:rsid w:val="00DE3D8B"/>
    <w:rsid w:val="00DE480E"/>
    <w:rsid w:val="00DE4DDF"/>
    <w:rsid w:val="00DE5367"/>
    <w:rsid w:val="00DE564C"/>
    <w:rsid w:val="00DE56EF"/>
    <w:rsid w:val="00DE6107"/>
    <w:rsid w:val="00DE61E9"/>
    <w:rsid w:val="00DE62AA"/>
    <w:rsid w:val="00DE7D14"/>
    <w:rsid w:val="00DF03D4"/>
    <w:rsid w:val="00DF121E"/>
    <w:rsid w:val="00DF3555"/>
    <w:rsid w:val="00DF3E8A"/>
    <w:rsid w:val="00DF49E3"/>
    <w:rsid w:val="00DF4B18"/>
    <w:rsid w:val="00DF4CE1"/>
    <w:rsid w:val="00DF5061"/>
    <w:rsid w:val="00DF61C7"/>
    <w:rsid w:val="00DF692B"/>
    <w:rsid w:val="00DF73F9"/>
    <w:rsid w:val="00DF7F95"/>
    <w:rsid w:val="00E01170"/>
    <w:rsid w:val="00E04747"/>
    <w:rsid w:val="00E04822"/>
    <w:rsid w:val="00E04830"/>
    <w:rsid w:val="00E057B1"/>
    <w:rsid w:val="00E064A6"/>
    <w:rsid w:val="00E07EE2"/>
    <w:rsid w:val="00E12159"/>
    <w:rsid w:val="00E12DE5"/>
    <w:rsid w:val="00E13036"/>
    <w:rsid w:val="00E13B9F"/>
    <w:rsid w:val="00E13D46"/>
    <w:rsid w:val="00E13D6A"/>
    <w:rsid w:val="00E140A7"/>
    <w:rsid w:val="00E20A2A"/>
    <w:rsid w:val="00E20E09"/>
    <w:rsid w:val="00E20E1D"/>
    <w:rsid w:val="00E21E55"/>
    <w:rsid w:val="00E229BE"/>
    <w:rsid w:val="00E23636"/>
    <w:rsid w:val="00E26170"/>
    <w:rsid w:val="00E261C8"/>
    <w:rsid w:val="00E26760"/>
    <w:rsid w:val="00E30BC4"/>
    <w:rsid w:val="00E334D0"/>
    <w:rsid w:val="00E33C84"/>
    <w:rsid w:val="00E33DA6"/>
    <w:rsid w:val="00E34F10"/>
    <w:rsid w:val="00E35C57"/>
    <w:rsid w:val="00E35F2F"/>
    <w:rsid w:val="00E367AB"/>
    <w:rsid w:val="00E36CA0"/>
    <w:rsid w:val="00E42563"/>
    <w:rsid w:val="00E42920"/>
    <w:rsid w:val="00E45873"/>
    <w:rsid w:val="00E50D14"/>
    <w:rsid w:val="00E515ED"/>
    <w:rsid w:val="00E51678"/>
    <w:rsid w:val="00E522AB"/>
    <w:rsid w:val="00E52E46"/>
    <w:rsid w:val="00E52F36"/>
    <w:rsid w:val="00E53EF6"/>
    <w:rsid w:val="00E54D5C"/>
    <w:rsid w:val="00E54FAF"/>
    <w:rsid w:val="00E569A3"/>
    <w:rsid w:val="00E56B8D"/>
    <w:rsid w:val="00E577C7"/>
    <w:rsid w:val="00E57E1F"/>
    <w:rsid w:val="00E6016F"/>
    <w:rsid w:val="00E60C15"/>
    <w:rsid w:val="00E611D4"/>
    <w:rsid w:val="00E6146A"/>
    <w:rsid w:val="00E618B7"/>
    <w:rsid w:val="00E63D8A"/>
    <w:rsid w:val="00E651D5"/>
    <w:rsid w:val="00E65E60"/>
    <w:rsid w:val="00E663D4"/>
    <w:rsid w:val="00E6661C"/>
    <w:rsid w:val="00E66974"/>
    <w:rsid w:val="00E677D6"/>
    <w:rsid w:val="00E67E1D"/>
    <w:rsid w:val="00E7013C"/>
    <w:rsid w:val="00E702B9"/>
    <w:rsid w:val="00E72E54"/>
    <w:rsid w:val="00E72F50"/>
    <w:rsid w:val="00E757D3"/>
    <w:rsid w:val="00E75AA4"/>
    <w:rsid w:val="00E7789F"/>
    <w:rsid w:val="00E80213"/>
    <w:rsid w:val="00E80D72"/>
    <w:rsid w:val="00E81BD5"/>
    <w:rsid w:val="00E81F75"/>
    <w:rsid w:val="00E82586"/>
    <w:rsid w:val="00E834B3"/>
    <w:rsid w:val="00E83A3A"/>
    <w:rsid w:val="00E83E85"/>
    <w:rsid w:val="00E86D02"/>
    <w:rsid w:val="00E87416"/>
    <w:rsid w:val="00E87AEC"/>
    <w:rsid w:val="00E904ED"/>
    <w:rsid w:val="00E90649"/>
    <w:rsid w:val="00E912E2"/>
    <w:rsid w:val="00E9494F"/>
    <w:rsid w:val="00E94C65"/>
    <w:rsid w:val="00E9500A"/>
    <w:rsid w:val="00E95345"/>
    <w:rsid w:val="00E956D3"/>
    <w:rsid w:val="00E970DE"/>
    <w:rsid w:val="00E97F2A"/>
    <w:rsid w:val="00EA01F2"/>
    <w:rsid w:val="00EA10F7"/>
    <w:rsid w:val="00EA1BFC"/>
    <w:rsid w:val="00EA239F"/>
    <w:rsid w:val="00EA2848"/>
    <w:rsid w:val="00EA43DE"/>
    <w:rsid w:val="00EA46A8"/>
    <w:rsid w:val="00EA4821"/>
    <w:rsid w:val="00EA4BC6"/>
    <w:rsid w:val="00EA4FC1"/>
    <w:rsid w:val="00EA51F2"/>
    <w:rsid w:val="00EA578E"/>
    <w:rsid w:val="00EA7A64"/>
    <w:rsid w:val="00EB1C1D"/>
    <w:rsid w:val="00EB1D72"/>
    <w:rsid w:val="00EB1FB5"/>
    <w:rsid w:val="00EB408D"/>
    <w:rsid w:val="00EB4803"/>
    <w:rsid w:val="00EB625E"/>
    <w:rsid w:val="00EB68EA"/>
    <w:rsid w:val="00EB6DBB"/>
    <w:rsid w:val="00EB71CA"/>
    <w:rsid w:val="00EB75A4"/>
    <w:rsid w:val="00EB7EAF"/>
    <w:rsid w:val="00EC1219"/>
    <w:rsid w:val="00EC1B40"/>
    <w:rsid w:val="00EC26A4"/>
    <w:rsid w:val="00EC2E0B"/>
    <w:rsid w:val="00EC327B"/>
    <w:rsid w:val="00EC34E2"/>
    <w:rsid w:val="00EC426D"/>
    <w:rsid w:val="00EC6758"/>
    <w:rsid w:val="00EC7E16"/>
    <w:rsid w:val="00ED15E8"/>
    <w:rsid w:val="00ED22F9"/>
    <w:rsid w:val="00ED2E0C"/>
    <w:rsid w:val="00ED3E66"/>
    <w:rsid w:val="00ED41DA"/>
    <w:rsid w:val="00ED4CB0"/>
    <w:rsid w:val="00ED5A77"/>
    <w:rsid w:val="00ED7420"/>
    <w:rsid w:val="00EE0BAE"/>
    <w:rsid w:val="00EE193D"/>
    <w:rsid w:val="00EE1C38"/>
    <w:rsid w:val="00EE1F6E"/>
    <w:rsid w:val="00EE2B5B"/>
    <w:rsid w:val="00EE32F4"/>
    <w:rsid w:val="00EE661A"/>
    <w:rsid w:val="00EE7811"/>
    <w:rsid w:val="00EE7DCE"/>
    <w:rsid w:val="00EE7FAE"/>
    <w:rsid w:val="00EF0D5D"/>
    <w:rsid w:val="00EF1BD2"/>
    <w:rsid w:val="00EF4441"/>
    <w:rsid w:val="00EF4B43"/>
    <w:rsid w:val="00EF4C0A"/>
    <w:rsid w:val="00EF6413"/>
    <w:rsid w:val="00EF6B63"/>
    <w:rsid w:val="00EF6D48"/>
    <w:rsid w:val="00F00E16"/>
    <w:rsid w:val="00F00EA2"/>
    <w:rsid w:val="00F00FEE"/>
    <w:rsid w:val="00F0106C"/>
    <w:rsid w:val="00F01A00"/>
    <w:rsid w:val="00F01D70"/>
    <w:rsid w:val="00F023C0"/>
    <w:rsid w:val="00F02B2A"/>
    <w:rsid w:val="00F02D7B"/>
    <w:rsid w:val="00F04365"/>
    <w:rsid w:val="00F05F2C"/>
    <w:rsid w:val="00F0698E"/>
    <w:rsid w:val="00F10083"/>
    <w:rsid w:val="00F101EE"/>
    <w:rsid w:val="00F12DFA"/>
    <w:rsid w:val="00F1326D"/>
    <w:rsid w:val="00F13625"/>
    <w:rsid w:val="00F1388A"/>
    <w:rsid w:val="00F13A0E"/>
    <w:rsid w:val="00F14946"/>
    <w:rsid w:val="00F16F09"/>
    <w:rsid w:val="00F17244"/>
    <w:rsid w:val="00F174DA"/>
    <w:rsid w:val="00F208F8"/>
    <w:rsid w:val="00F2160B"/>
    <w:rsid w:val="00F219D7"/>
    <w:rsid w:val="00F2252F"/>
    <w:rsid w:val="00F2389E"/>
    <w:rsid w:val="00F24AF8"/>
    <w:rsid w:val="00F260A4"/>
    <w:rsid w:val="00F26271"/>
    <w:rsid w:val="00F277AC"/>
    <w:rsid w:val="00F3028F"/>
    <w:rsid w:val="00F31772"/>
    <w:rsid w:val="00F3187B"/>
    <w:rsid w:val="00F31CCB"/>
    <w:rsid w:val="00F33B7E"/>
    <w:rsid w:val="00F3442D"/>
    <w:rsid w:val="00F34B42"/>
    <w:rsid w:val="00F36648"/>
    <w:rsid w:val="00F3738C"/>
    <w:rsid w:val="00F40167"/>
    <w:rsid w:val="00F402E6"/>
    <w:rsid w:val="00F418E9"/>
    <w:rsid w:val="00F41E0C"/>
    <w:rsid w:val="00F42C1E"/>
    <w:rsid w:val="00F43403"/>
    <w:rsid w:val="00F43F3B"/>
    <w:rsid w:val="00F45568"/>
    <w:rsid w:val="00F46BFB"/>
    <w:rsid w:val="00F477BC"/>
    <w:rsid w:val="00F50115"/>
    <w:rsid w:val="00F50877"/>
    <w:rsid w:val="00F50C0C"/>
    <w:rsid w:val="00F5398C"/>
    <w:rsid w:val="00F56484"/>
    <w:rsid w:val="00F603BA"/>
    <w:rsid w:val="00F6067F"/>
    <w:rsid w:val="00F60CFA"/>
    <w:rsid w:val="00F60E3D"/>
    <w:rsid w:val="00F628EC"/>
    <w:rsid w:val="00F63B05"/>
    <w:rsid w:val="00F64AE4"/>
    <w:rsid w:val="00F657B2"/>
    <w:rsid w:val="00F658FD"/>
    <w:rsid w:val="00F65D7E"/>
    <w:rsid w:val="00F66574"/>
    <w:rsid w:val="00F666EE"/>
    <w:rsid w:val="00F713F3"/>
    <w:rsid w:val="00F71F5C"/>
    <w:rsid w:val="00F7238A"/>
    <w:rsid w:val="00F73B80"/>
    <w:rsid w:val="00F74A64"/>
    <w:rsid w:val="00F76373"/>
    <w:rsid w:val="00F765AC"/>
    <w:rsid w:val="00F76779"/>
    <w:rsid w:val="00F76F06"/>
    <w:rsid w:val="00F779E8"/>
    <w:rsid w:val="00F800EB"/>
    <w:rsid w:val="00F80AF2"/>
    <w:rsid w:val="00F81225"/>
    <w:rsid w:val="00F81F7E"/>
    <w:rsid w:val="00F82618"/>
    <w:rsid w:val="00F82B0B"/>
    <w:rsid w:val="00F82E5D"/>
    <w:rsid w:val="00F8308E"/>
    <w:rsid w:val="00F847A4"/>
    <w:rsid w:val="00F84AEB"/>
    <w:rsid w:val="00F858DD"/>
    <w:rsid w:val="00F87245"/>
    <w:rsid w:val="00F87326"/>
    <w:rsid w:val="00F90DF2"/>
    <w:rsid w:val="00F90F51"/>
    <w:rsid w:val="00F90F82"/>
    <w:rsid w:val="00F93BC7"/>
    <w:rsid w:val="00F96999"/>
    <w:rsid w:val="00FA0DAF"/>
    <w:rsid w:val="00FA1519"/>
    <w:rsid w:val="00FA1982"/>
    <w:rsid w:val="00FA3241"/>
    <w:rsid w:val="00FA3F99"/>
    <w:rsid w:val="00FA4220"/>
    <w:rsid w:val="00FA4513"/>
    <w:rsid w:val="00FA67BA"/>
    <w:rsid w:val="00FA6FFD"/>
    <w:rsid w:val="00FA7812"/>
    <w:rsid w:val="00FA78A7"/>
    <w:rsid w:val="00FA7A71"/>
    <w:rsid w:val="00FA7B7F"/>
    <w:rsid w:val="00FB07F3"/>
    <w:rsid w:val="00FB11E0"/>
    <w:rsid w:val="00FB1347"/>
    <w:rsid w:val="00FB19C1"/>
    <w:rsid w:val="00FB3473"/>
    <w:rsid w:val="00FB3AA3"/>
    <w:rsid w:val="00FB3AB3"/>
    <w:rsid w:val="00FB3BA2"/>
    <w:rsid w:val="00FB4B0E"/>
    <w:rsid w:val="00FB50D8"/>
    <w:rsid w:val="00FB53CA"/>
    <w:rsid w:val="00FB55CC"/>
    <w:rsid w:val="00FB6728"/>
    <w:rsid w:val="00FC0A97"/>
    <w:rsid w:val="00FC1BA2"/>
    <w:rsid w:val="00FC2326"/>
    <w:rsid w:val="00FC587F"/>
    <w:rsid w:val="00FC6D7A"/>
    <w:rsid w:val="00FD0762"/>
    <w:rsid w:val="00FD147B"/>
    <w:rsid w:val="00FD244C"/>
    <w:rsid w:val="00FD2608"/>
    <w:rsid w:val="00FD36A3"/>
    <w:rsid w:val="00FD3EA8"/>
    <w:rsid w:val="00FD4046"/>
    <w:rsid w:val="00FD5626"/>
    <w:rsid w:val="00FD5843"/>
    <w:rsid w:val="00FD6B1B"/>
    <w:rsid w:val="00FD6FDF"/>
    <w:rsid w:val="00FD7614"/>
    <w:rsid w:val="00FD7617"/>
    <w:rsid w:val="00FE0714"/>
    <w:rsid w:val="00FE09E8"/>
    <w:rsid w:val="00FE152C"/>
    <w:rsid w:val="00FE2845"/>
    <w:rsid w:val="00FE2D92"/>
    <w:rsid w:val="00FE454A"/>
    <w:rsid w:val="00FE79EC"/>
    <w:rsid w:val="00FF0A67"/>
    <w:rsid w:val="00FF0A8D"/>
    <w:rsid w:val="00FF0D0C"/>
    <w:rsid w:val="00FF1806"/>
    <w:rsid w:val="00FF1E06"/>
    <w:rsid w:val="00FF24E2"/>
    <w:rsid w:val="00FF3040"/>
    <w:rsid w:val="00FF345F"/>
    <w:rsid w:val="00FF4574"/>
    <w:rsid w:val="00FF51C8"/>
    <w:rsid w:val="00FF5C03"/>
    <w:rsid w:val="00FF6178"/>
    <w:rsid w:val="00FF6A89"/>
    <w:rsid w:val="00FF7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93810"/>
    <w:pPr>
      <w:widowControl w:val="0"/>
      <w:bidi/>
      <w:spacing w:line="400" w:lineRule="exact"/>
      <w:ind w:firstLine="567"/>
      <w:jc w:val="both"/>
    </w:pPr>
    <w:rPr>
      <w:rFonts w:asciiTheme="minorBidi" w:hAnsiTheme="minorBidi" w:cs="AL-Mohanad"/>
      <w:sz w:val="22"/>
      <w:szCs w:val="27"/>
    </w:rPr>
  </w:style>
  <w:style w:type="paragraph" w:styleId="10">
    <w:name w:val="heading 1"/>
    <w:aliases w:val="Heading 2 Char1,Char Char Char Char"/>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ذيل صفحه"/>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F81F7E"/>
    <w:pPr>
      <w:spacing w:line="240" w:lineRule="auto"/>
    </w:pPr>
    <w:rPr>
      <w:rFonts w:cs="DanaFajr"/>
      <w:sz w:val="20"/>
      <w:szCs w:val="28"/>
      <w:lang w:val="x-none" w:eastAsia="x-none"/>
    </w:rPr>
  </w:style>
  <w:style w:type="character" w:customStyle="1" w:styleId="Char2">
    <w:name w:val="نص تعليق ختامي Char"/>
    <w:link w:val="aa"/>
    <w:rsid w:val="00F81F7E"/>
    <w:rPr>
      <w:rFonts w:ascii="Times" w:hAnsi="Times" w:cs="DanaFajr"/>
      <w:szCs w:val="28"/>
      <w:lang w:val="x-none" w:eastAsia="x-none"/>
    </w:rPr>
  </w:style>
  <w:style w:type="character" w:styleId="ab">
    <w:name w:val="footnote reference"/>
    <w:aliases w:val="حاشية سفلية,ارجاعات ذيل صفحه,شماره ارجاعات ذيل"/>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723743"/>
    <w:pPr>
      <w:widowControl/>
      <w:tabs>
        <w:tab w:val="right" w:leader="dot" w:pos="7020"/>
      </w:tabs>
      <w:spacing w:before="360" w:after="12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723743"/>
    <w:pPr>
      <w:widowControl/>
      <w:tabs>
        <w:tab w:val="right" w:leader="dot" w:pos="7020"/>
      </w:tabs>
      <w:spacing w:before="120"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ذيل صفحه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customStyle="1" w:styleId="StyleLatinEsharatComplexEsharat10ptJustifyLow">
    <w:name w:val="Style (Latin) Esharat (Complex) Esharat 10 pt Justify Low"/>
    <w:basedOn w:val="a2"/>
    <w:autoRedefine/>
    <w:rsid w:val="004A4642"/>
    <w:pPr>
      <w:spacing w:line="240" w:lineRule="auto"/>
      <w:ind w:firstLine="0"/>
    </w:pPr>
    <w:rPr>
      <w:rFonts w:ascii="Esharat" w:hAnsi="Esharat" w:cs="Esharat"/>
      <w:sz w:val="24"/>
      <w:szCs w:val="24"/>
    </w:rPr>
  </w:style>
  <w:style w:type="paragraph" w:customStyle="1" w:styleId="StyleLatinEsharatComplexEsharat10ptBlackRightFirs">
    <w:name w:val="Style (Latin) Esharat (Complex) Esharat 10 pt Black Right Firs..."/>
    <w:basedOn w:val="a2"/>
    <w:autoRedefine/>
    <w:rsid w:val="004A4642"/>
    <w:pPr>
      <w:spacing w:line="240" w:lineRule="auto"/>
      <w:ind w:firstLine="397"/>
    </w:pPr>
    <w:rPr>
      <w:rFonts w:ascii="Esharat" w:hAnsi="Esharat" w:cs="Esharat"/>
      <w:color w:val="000000"/>
      <w:kern w:val="20"/>
      <w:sz w:val="20"/>
      <w:szCs w:val="20"/>
    </w:rPr>
  </w:style>
  <w:style w:type="paragraph" w:customStyle="1" w:styleId="StyleNormalWebLatinEsharatComplexEsharat10ptBla">
    <w:name w:val="Style Normal (Web) + (Latin) Esharat (Complex) Esharat 10 pt Bla..."/>
    <w:basedOn w:val="af"/>
    <w:autoRedefine/>
    <w:rsid w:val="004A4642"/>
    <w:pPr>
      <w:bidi w:val="0"/>
      <w:spacing w:before="100" w:beforeAutospacing="1" w:after="100" w:afterAutospacing="1" w:line="240" w:lineRule="auto"/>
      <w:ind w:firstLine="0"/>
    </w:pPr>
    <w:rPr>
      <w:rFonts w:ascii="Esharat" w:hAnsi="Esharat" w:cs="Esharat"/>
      <w:color w:val="000000"/>
      <w:sz w:val="20"/>
      <w:szCs w:val="20"/>
    </w:rPr>
  </w:style>
  <w:style w:type="paragraph" w:styleId="afffffff3">
    <w:name w:val="caption"/>
    <w:basedOn w:val="a2"/>
    <w:next w:val="a2"/>
    <w:uiPriority w:val="35"/>
    <w:qFormat/>
    <w:rsid w:val="00C57DDE"/>
    <w:pPr>
      <w:widowControl/>
      <w:tabs>
        <w:tab w:val="left" w:pos="4108"/>
      </w:tabs>
      <w:bidi w:val="0"/>
      <w:spacing w:before="120" w:after="200" w:line="600" w:lineRule="exact"/>
      <w:ind w:hanging="82"/>
      <w:jc w:val="lowKashida"/>
    </w:pPr>
    <w:rPr>
      <w:rFonts w:ascii="Calibri" w:hAnsi="Calibri" w:cs="Arabic Transparent"/>
      <w:b/>
      <w:bCs/>
      <w:caps/>
      <w:sz w:val="16"/>
      <w:szCs w:val="18"/>
    </w:rPr>
  </w:style>
  <w:style w:type="paragraph" w:styleId="afffffff4">
    <w:name w:val="No Spacing"/>
    <w:basedOn w:val="a2"/>
    <w:link w:val="Charfff1"/>
    <w:uiPriority w:val="1"/>
    <w:qFormat/>
    <w:rsid w:val="00C57DDE"/>
    <w:pPr>
      <w:widowControl/>
      <w:tabs>
        <w:tab w:val="left" w:pos="4108"/>
      </w:tabs>
      <w:bidi w:val="0"/>
      <w:spacing w:before="120" w:line="240" w:lineRule="auto"/>
      <w:ind w:hanging="82"/>
      <w:jc w:val="lowKashida"/>
    </w:pPr>
    <w:rPr>
      <w:rFonts w:ascii="Calibri" w:hAnsi="Calibri" w:cs="Arabic Transparent"/>
      <w:sz w:val="28"/>
      <w:szCs w:val="28"/>
    </w:rPr>
  </w:style>
  <w:style w:type="character" w:customStyle="1" w:styleId="Charfff1">
    <w:name w:val="بلا تباعد Char"/>
    <w:link w:val="afffffff4"/>
    <w:uiPriority w:val="1"/>
    <w:rsid w:val="00C57DDE"/>
    <w:rPr>
      <w:rFonts w:cs="Arabic Transparent"/>
      <w:sz w:val="28"/>
      <w:szCs w:val="28"/>
    </w:rPr>
  </w:style>
  <w:style w:type="paragraph" w:styleId="afffffff5">
    <w:name w:val="Quote"/>
    <w:basedOn w:val="a2"/>
    <w:next w:val="a2"/>
    <w:link w:val="Charfff2"/>
    <w:uiPriority w:val="29"/>
    <w:qFormat/>
    <w:rsid w:val="00C57DDE"/>
    <w:pPr>
      <w:widowControl/>
      <w:tabs>
        <w:tab w:val="left" w:pos="4108"/>
      </w:tabs>
      <w:bidi w:val="0"/>
      <w:spacing w:before="120" w:after="200" w:line="600" w:lineRule="exact"/>
      <w:ind w:hanging="82"/>
      <w:jc w:val="lowKashida"/>
    </w:pPr>
    <w:rPr>
      <w:rFonts w:ascii="Calibri" w:hAnsi="Calibri" w:cs="Times New Roman"/>
      <w:i/>
      <w:sz w:val="20"/>
      <w:szCs w:val="20"/>
      <w:lang w:val="x-none" w:eastAsia="x-none" w:bidi="fa-IR"/>
    </w:rPr>
  </w:style>
  <w:style w:type="character" w:customStyle="1" w:styleId="Charfff2">
    <w:name w:val="اقتباس Char"/>
    <w:basedOn w:val="a3"/>
    <w:link w:val="afffffff5"/>
    <w:uiPriority w:val="29"/>
    <w:rsid w:val="00C57DDE"/>
    <w:rPr>
      <w:rFonts w:cs="Times New Roman"/>
      <w:i/>
      <w:lang w:val="x-none" w:eastAsia="x-none" w:bidi="fa-IR"/>
    </w:rPr>
  </w:style>
  <w:style w:type="paragraph" w:styleId="afffffff6">
    <w:name w:val="Intense Quote"/>
    <w:basedOn w:val="a2"/>
    <w:next w:val="a2"/>
    <w:link w:val="Charfff3"/>
    <w:uiPriority w:val="30"/>
    <w:qFormat/>
    <w:rsid w:val="00C57DDE"/>
    <w:pPr>
      <w:widowControl/>
      <w:pBdr>
        <w:top w:val="single" w:sz="8" w:space="10" w:color="943634"/>
        <w:left w:val="single" w:sz="8" w:space="10" w:color="943634"/>
        <w:bottom w:val="single" w:sz="8" w:space="10" w:color="943634"/>
        <w:right w:val="single" w:sz="8" w:space="10" w:color="943634"/>
      </w:pBdr>
      <w:shd w:val="clear" w:color="auto" w:fill="C0504D"/>
      <w:tabs>
        <w:tab w:val="left" w:pos="4108"/>
      </w:tabs>
      <w:bidi w:val="0"/>
      <w:spacing w:before="140" w:after="140" w:line="600" w:lineRule="exact"/>
      <w:ind w:left="1440" w:right="1440" w:hanging="82"/>
      <w:jc w:val="lowKashida"/>
    </w:pPr>
    <w:rPr>
      <w:rFonts w:ascii="Calibri" w:hAnsi="Calibri" w:cs="Times New Roman"/>
      <w:b/>
      <w:i/>
      <w:color w:val="FFFFFF"/>
      <w:sz w:val="20"/>
      <w:szCs w:val="20"/>
      <w:lang w:val="x-none" w:eastAsia="x-none" w:bidi="fa-IR"/>
    </w:rPr>
  </w:style>
  <w:style w:type="character" w:customStyle="1" w:styleId="Charfff3">
    <w:name w:val="اقتباس مكثف Char"/>
    <w:basedOn w:val="a3"/>
    <w:link w:val="afffffff6"/>
    <w:uiPriority w:val="30"/>
    <w:rsid w:val="00C57DDE"/>
    <w:rPr>
      <w:rFonts w:cs="Times New Roman"/>
      <w:b/>
      <w:i/>
      <w:color w:val="FFFFFF"/>
      <w:shd w:val="clear" w:color="auto" w:fill="C0504D"/>
      <w:lang w:val="x-none" w:eastAsia="x-none" w:bidi="fa-IR"/>
    </w:rPr>
  </w:style>
  <w:style w:type="character" w:styleId="afffffff7">
    <w:name w:val="Subtle Emphasis"/>
    <w:uiPriority w:val="19"/>
    <w:qFormat/>
    <w:rsid w:val="00C57DDE"/>
    <w:rPr>
      <w:i/>
    </w:rPr>
  </w:style>
  <w:style w:type="character" w:styleId="afffffff8">
    <w:name w:val="Intense Emphasis"/>
    <w:uiPriority w:val="21"/>
    <w:qFormat/>
    <w:rsid w:val="00C57DDE"/>
    <w:rPr>
      <w:b/>
      <w:i/>
      <w:color w:val="C0504D"/>
      <w:spacing w:val="10"/>
    </w:rPr>
  </w:style>
  <w:style w:type="character" w:styleId="afffffff9">
    <w:name w:val="Subtle Reference"/>
    <w:uiPriority w:val="31"/>
    <w:qFormat/>
    <w:rsid w:val="00C57DDE"/>
    <w:rPr>
      <w:b/>
    </w:rPr>
  </w:style>
  <w:style w:type="character" w:styleId="afffffffa">
    <w:name w:val="Intense Reference"/>
    <w:uiPriority w:val="32"/>
    <w:qFormat/>
    <w:rsid w:val="00C57DDE"/>
    <w:rPr>
      <w:b/>
      <w:bCs/>
      <w:smallCaps/>
      <w:spacing w:val="5"/>
      <w:sz w:val="22"/>
      <w:szCs w:val="22"/>
      <w:u w:val="single"/>
    </w:rPr>
  </w:style>
  <w:style w:type="character" w:styleId="afffffffb">
    <w:name w:val="Book Title"/>
    <w:uiPriority w:val="33"/>
    <w:qFormat/>
    <w:rsid w:val="00C57DDE"/>
    <w:rPr>
      <w:rFonts w:ascii="Cambria" w:eastAsia="Times New Roman" w:hAnsi="Cambria" w:cs="Times New Roman"/>
      <w:i/>
      <w:iCs/>
      <w:sz w:val="20"/>
      <w:szCs w:val="20"/>
    </w:rPr>
  </w:style>
  <w:style w:type="character" w:customStyle="1" w:styleId="lineheight">
    <w:name w:val="line_height"/>
    <w:basedOn w:val="a3"/>
    <w:rsid w:val="0005611A"/>
  </w:style>
  <w:style w:type="paragraph" w:customStyle="1" w:styleId="1f8">
    <w:name w:val="اصول 1"/>
    <w:basedOn w:val="a2"/>
    <w:autoRedefine/>
    <w:rsid w:val="006530C2"/>
    <w:pPr>
      <w:overflowPunct w:val="0"/>
      <w:autoSpaceDE w:val="0"/>
      <w:autoSpaceDN w:val="0"/>
      <w:adjustRightInd w:val="0"/>
      <w:spacing w:line="240" w:lineRule="auto"/>
      <w:ind w:firstLine="284"/>
      <w:textAlignment w:val="baseline"/>
    </w:pPr>
    <w:rPr>
      <w:rFonts w:ascii="Times New Roman" w:hAnsi="Times New Roman" w:cs="Arabic Transparent"/>
      <w:kern w:val="24"/>
      <w:sz w:val="20"/>
      <w:szCs w:val="20"/>
    </w:rPr>
  </w:style>
  <w:style w:type="character" w:customStyle="1" w:styleId="longtext">
    <w:name w:val="long_text"/>
    <w:basedOn w:val="a3"/>
    <w:rsid w:val="006530C2"/>
  </w:style>
  <w:style w:type="character" w:customStyle="1" w:styleId="hps">
    <w:name w:val="hps"/>
    <w:basedOn w:val="a3"/>
    <w:rsid w:val="006530C2"/>
  </w:style>
  <w:style w:type="character" w:customStyle="1" w:styleId="st">
    <w:name w:val="st"/>
    <w:basedOn w:val="a3"/>
    <w:rsid w:val="006530C2"/>
  </w:style>
  <w:style w:type="character" w:customStyle="1" w:styleId="alj">
    <w:name w:val="alj"/>
    <w:basedOn w:val="a3"/>
    <w:rsid w:val="006530C2"/>
  </w:style>
  <w:style w:type="numbering" w:customStyle="1" w:styleId="Style2">
    <w:name w:val="Style2"/>
    <w:uiPriority w:val="99"/>
    <w:rsid w:val="006530C2"/>
    <w:pPr>
      <w:numPr>
        <w:numId w:val="45"/>
      </w:numPr>
    </w:pPr>
  </w:style>
  <w:style w:type="paragraph" w:customStyle="1" w:styleId="first">
    <w:name w:val="first"/>
    <w:basedOn w:val="a2"/>
    <w:link w:val="firstChar"/>
    <w:rsid w:val="00E42920"/>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E42920"/>
    <w:rPr>
      <w:rFonts w:ascii="Times New Roman" w:hAnsi="Times New Roman" w:cs="Times New Roman"/>
      <w:b/>
      <w:noProof/>
      <w:spacing w:val="-4"/>
      <w:sz w:val="26"/>
      <w:szCs w:val="48"/>
      <w:lang w:eastAsia="ar-SA"/>
    </w:rPr>
  </w:style>
  <w:style w:type="paragraph" w:customStyle="1" w:styleId="1f9">
    <w:name w:val="نمط عنوان 1"/>
    <w:aliases w:val="Char + (لاتيني) ‏22 نقطة"/>
    <w:basedOn w:val="10"/>
    <w:uiPriority w:val="99"/>
    <w:rsid w:val="00E42920"/>
    <w:pPr>
      <w:keepNext w:val="0"/>
      <w:keepLines w:val="0"/>
      <w:spacing w:before="180" w:after="180"/>
      <w:jc w:val="center"/>
    </w:pPr>
    <w:rPr>
      <w:rFonts w:ascii="JALAL" w:eastAsia="Calibri" w:hAnsi="JALAL" w:cs="MCS Jeddah S_I normal."/>
      <w:b w:val="0"/>
      <w:sz w:val="44"/>
      <w:szCs w:val="36"/>
      <w:lang w:val="en-US" w:eastAsia="ar-SA"/>
    </w:rPr>
  </w:style>
  <w:style w:type="paragraph" w:customStyle="1" w:styleId="4CharChar">
    <w:name w:val="نمط4 Char Char"/>
    <w:basedOn w:val="a2"/>
    <w:link w:val="4CharCharChar"/>
    <w:uiPriority w:val="99"/>
    <w:rsid w:val="00E42920"/>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E42920"/>
    <w:rPr>
      <w:rFonts w:ascii="JALAL" w:eastAsia="Calibri" w:hAnsi="JALAL" w:cs="Al-Sadiq"/>
      <w:sz w:val="30"/>
      <w:szCs w:val="28"/>
    </w:rPr>
  </w:style>
  <w:style w:type="paragraph" w:customStyle="1" w:styleId="Charfff4">
    <w:name w:val="عنوان Char"/>
    <w:basedOn w:val="a2"/>
    <w:link w:val="CharChar3"/>
    <w:uiPriority w:val="99"/>
    <w:rsid w:val="00E42920"/>
    <w:pPr>
      <w:spacing w:before="80" w:line="240" w:lineRule="auto"/>
      <w:ind w:firstLine="454"/>
      <w:jc w:val="lowKashida"/>
    </w:pPr>
    <w:rPr>
      <w:rFonts w:ascii="JALAL" w:eastAsia="Calibri" w:hAnsi="JALAL" w:cs="Al-Sadiq"/>
      <w:sz w:val="28"/>
      <w:szCs w:val="28"/>
    </w:rPr>
  </w:style>
  <w:style w:type="character" w:customStyle="1" w:styleId="CharChar3">
    <w:name w:val="عنوان Char Char"/>
    <w:link w:val="Charfff4"/>
    <w:uiPriority w:val="99"/>
    <w:locked/>
    <w:rsid w:val="00E42920"/>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9"/>
    <w:link w:val="MCSJeddahSInormal15CharChar"/>
    <w:uiPriority w:val="99"/>
    <w:rsid w:val="00E42920"/>
    <w:pPr>
      <w:spacing w:before="80" w:line="240" w:lineRule="auto"/>
      <w:ind w:firstLine="454"/>
      <w:jc w:val="lowKashida"/>
    </w:pPr>
    <w:rPr>
      <w:rFonts w:ascii="JALAL" w:eastAsia="Calibri" w:hAnsi="JALAL" w:cs="Al-Sadiq"/>
      <w:sz w:val="28"/>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E42920"/>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E42920"/>
  </w:style>
  <w:style w:type="character" w:customStyle="1" w:styleId="Style4Char16ptCharCharChar">
    <w:name w:val="Style نمط4 Char + 16 pt Char Char Char"/>
    <w:link w:val="Style4Char16ptCharChar"/>
    <w:uiPriority w:val="99"/>
    <w:locked/>
    <w:rsid w:val="00E42920"/>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E42920"/>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E42920"/>
    <w:rPr>
      <w:rFonts w:ascii="JALAL" w:eastAsia="Calibri" w:hAnsi="JALAL" w:cs="Al-Sadiq Bold"/>
      <w:b/>
      <w:bCs/>
      <w:sz w:val="30"/>
      <w:szCs w:val="28"/>
    </w:rPr>
  </w:style>
  <w:style w:type="character" w:customStyle="1" w:styleId="FooterChar1">
    <w:name w:val="Footer Char1"/>
    <w:uiPriority w:val="99"/>
    <w:locked/>
    <w:rsid w:val="00E42920"/>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E42920"/>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E42920"/>
    <w:rPr>
      <w:rFonts w:ascii="Abadi MT Condensed Light" w:eastAsia="Calibri" w:hAnsi="Abadi MT Condensed Light" w:cs="Mudir MT"/>
      <w:b/>
      <w:bCs/>
      <w:i/>
      <w:iCs/>
      <w:sz w:val="30"/>
      <w:szCs w:val="30"/>
    </w:rPr>
  </w:style>
  <w:style w:type="paragraph" w:customStyle="1" w:styleId="2CharCharCharChar">
    <w:name w:val="نمط2 Char Char Char Char"/>
    <w:basedOn w:val="Charfff5"/>
    <w:link w:val="2CharCharCharCharChar"/>
    <w:uiPriority w:val="99"/>
    <w:rsid w:val="00E42920"/>
    <w:pPr>
      <w:spacing w:before="180" w:after="120"/>
      <w:ind w:firstLine="0"/>
    </w:pPr>
    <w:rPr>
      <w:rFonts w:cs="AL-Mohanad"/>
      <w:szCs w:val="26"/>
    </w:rPr>
  </w:style>
  <w:style w:type="paragraph" w:customStyle="1" w:styleId="Charfff5">
    <w:name w:val="النص Char"/>
    <w:basedOn w:val="a2"/>
    <w:uiPriority w:val="99"/>
    <w:rsid w:val="00E42920"/>
    <w:pPr>
      <w:spacing w:before="120" w:line="240" w:lineRule="auto"/>
      <w:ind w:firstLine="425"/>
      <w:jc w:val="lowKashida"/>
    </w:pPr>
    <w:rPr>
      <w:rFonts w:ascii="JALAL" w:eastAsia="Calibri" w:hAnsi="JALAL" w:cs="Al-Sadiq Bold"/>
      <w:sz w:val="28"/>
      <w:szCs w:val="24"/>
      <w:lang w:bidi="ar-LB"/>
    </w:rPr>
  </w:style>
  <w:style w:type="character" w:customStyle="1" w:styleId="2CharCharCharCharChar">
    <w:name w:val="نمط2 Char Char Char Char Char"/>
    <w:link w:val="2CharCharCharChar"/>
    <w:uiPriority w:val="99"/>
    <w:locked/>
    <w:rsid w:val="00E42920"/>
    <w:rPr>
      <w:rFonts w:ascii="JALAL" w:eastAsia="Calibri" w:hAnsi="JALAL" w:cs="AL-Mohanad"/>
      <w:sz w:val="28"/>
      <w:szCs w:val="26"/>
      <w:lang w:bidi="ar-LB"/>
    </w:rPr>
  </w:style>
  <w:style w:type="character" w:customStyle="1" w:styleId="PlainTextChar1">
    <w:name w:val="Plain Text Char1"/>
    <w:locked/>
    <w:rsid w:val="00E42920"/>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E42920"/>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E42920"/>
    <w:rPr>
      <w:rFonts w:ascii="JALAL" w:eastAsia="Calibri" w:hAnsi="JALAL" w:cs="MCS Jeddah S_I normal."/>
      <w:i/>
      <w:iCs/>
      <w:sz w:val="30"/>
      <w:szCs w:val="27"/>
    </w:rPr>
  </w:style>
  <w:style w:type="paragraph" w:customStyle="1" w:styleId="6Char0">
    <w:name w:val="نمط عنوان + قبل:  6 نقطة Char"/>
    <w:basedOn w:val="Charfff4"/>
    <w:link w:val="6CharChar"/>
    <w:uiPriority w:val="99"/>
    <w:rsid w:val="00E42920"/>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E42920"/>
    <w:rPr>
      <w:rFonts w:ascii="JALAL" w:eastAsia="Calibri" w:hAnsi="JALAL" w:cs="MCS Jeddah S_I normal."/>
      <w:i/>
      <w:iCs/>
      <w:sz w:val="32"/>
      <w:szCs w:val="30"/>
    </w:rPr>
  </w:style>
  <w:style w:type="paragraph" w:customStyle="1" w:styleId="4a">
    <w:name w:val="نمط4"/>
    <w:basedOn w:val="4CharChar"/>
    <w:uiPriority w:val="99"/>
    <w:rsid w:val="00E42920"/>
    <w:pPr>
      <w:ind w:left="397" w:hanging="397"/>
    </w:pPr>
    <w:rPr>
      <w:sz w:val="27"/>
      <w:szCs w:val="27"/>
    </w:rPr>
  </w:style>
  <w:style w:type="paragraph" w:customStyle="1" w:styleId="4Char0">
    <w:name w:val="نمط4 Char"/>
    <w:basedOn w:val="a2"/>
    <w:uiPriority w:val="99"/>
    <w:rsid w:val="00E42920"/>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E42920"/>
    <w:pPr>
      <w:spacing w:before="80" w:line="240" w:lineRule="auto"/>
      <w:ind w:firstLine="454"/>
      <w:jc w:val="lowKashida"/>
    </w:pPr>
    <w:rPr>
      <w:rFonts w:ascii="JALAL" w:eastAsia="Calibri" w:hAnsi="JALAL" w:cs="Al-Sadiq"/>
      <w:sz w:val="28"/>
      <w:szCs w:val="28"/>
    </w:rPr>
  </w:style>
  <w:style w:type="paragraph" w:customStyle="1" w:styleId="Style4Char16ptChar">
    <w:name w:val="Style نمط4 Char + 16 pt Char"/>
    <w:basedOn w:val="4Char0"/>
    <w:uiPriority w:val="99"/>
    <w:rsid w:val="00E42920"/>
  </w:style>
  <w:style w:type="paragraph" w:customStyle="1" w:styleId="4Al-SadiqBold">
    <w:name w:val="نمط نمط4 + (العربية وغيرها) Al-Sadiq Bold أسود عريض"/>
    <w:basedOn w:val="4Char0"/>
    <w:uiPriority w:val="99"/>
    <w:rsid w:val="00E42920"/>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E42920"/>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5"/>
    <w:uiPriority w:val="99"/>
    <w:rsid w:val="00E42920"/>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E42920"/>
    <w:pPr>
      <w:spacing w:before="80" w:line="240" w:lineRule="auto"/>
      <w:ind w:firstLine="0"/>
      <w:jc w:val="lowKashida"/>
    </w:pPr>
    <w:rPr>
      <w:rFonts w:ascii="JALAL" w:eastAsia="Calibri" w:hAnsi="JALAL" w:cs="MCS Jeddah S_I normal."/>
      <w:i/>
      <w:iCs/>
      <w:sz w:val="30"/>
    </w:rPr>
  </w:style>
  <w:style w:type="character" w:customStyle="1" w:styleId="afffffffc">
    <w:name w:val="فرعي"/>
    <w:uiPriority w:val="99"/>
    <w:rsid w:val="00E42920"/>
    <w:rPr>
      <w:rFonts w:ascii="JALAL" w:hAnsi="JALAL" w:cs="Al-Sadiq Bold"/>
      <w:b/>
      <w:bCs/>
      <w:sz w:val="28"/>
      <w:szCs w:val="28"/>
      <w:lang w:bidi="ar-SA"/>
    </w:rPr>
  </w:style>
  <w:style w:type="paragraph" w:customStyle="1" w:styleId="64">
    <w:name w:val="نمط عنوان + قبل:  6 نقطة"/>
    <w:basedOn w:val="afb"/>
    <w:uiPriority w:val="99"/>
    <w:rsid w:val="00E42920"/>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E42920"/>
    <w:pPr>
      <w:spacing w:before="80"/>
      <w:ind w:firstLine="454"/>
      <w:jc w:val="lowKashida"/>
    </w:pPr>
    <w:rPr>
      <w:rFonts w:ascii="JALAL" w:hAnsi="JALAL" w:cs="Al-Sadiq Bold"/>
      <w:sz w:val="32"/>
      <w:szCs w:val="28"/>
      <w:lang w:val="en-US" w:eastAsia="en-US"/>
    </w:rPr>
  </w:style>
  <w:style w:type="paragraph" w:customStyle="1" w:styleId="a00">
    <w:name w:val="a0"/>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d">
    <w:name w:val="a"/>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E42920"/>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question">
    <w:name w:val="question"/>
    <w:basedOn w:val="a2"/>
    <w:rsid w:val="00E42920"/>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E42920"/>
    <w:pPr>
      <w:widowControl/>
      <w:spacing w:line="300" w:lineRule="atLeast"/>
      <w:ind w:left="15" w:firstLine="0"/>
      <w:jc w:val="left"/>
    </w:pPr>
    <w:rPr>
      <w:rFonts w:ascii="Times New Roman" w:hAnsi="Times New Roman" w:cs="Times New Roman"/>
      <w:b/>
      <w:bCs/>
      <w:color w:val="BB0000"/>
      <w:szCs w:val="22"/>
    </w:rPr>
  </w:style>
  <w:style w:type="paragraph" w:customStyle="1" w:styleId="Subtitle1">
    <w:name w:val="Subtitle1"/>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E42920"/>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E42920"/>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E42920"/>
    <w:pPr>
      <w:widowControl/>
      <w:bidi w:val="0"/>
      <w:spacing w:before="120" w:line="420" w:lineRule="exact"/>
      <w:ind w:firstLine="284"/>
    </w:pPr>
    <w:rPr>
      <w:rFonts w:ascii="Times New Roman" w:hAnsi="Times New Roman" w:cs="Yagut"/>
      <w:sz w:val="24"/>
      <w:szCs w:val="24"/>
    </w:rPr>
  </w:style>
  <w:style w:type="paragraph" w:customStyle="1" w:styleId="1fa">
    <w:name w:val="نمط نمط نمط نمط نمط عنوان 1 + + + + مضبوطة +"/>
    <w:basedOn w:val="a2"/>
    <w:rsid w:val="00E42920"/>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E42920"/>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afffffffe">
    <w:name w:val="الشعر"/>
    <w:basedOn w:val="a2"/>
    <w:qFormat/>
    <w:rsid w:val="00E42920"/>
    <w:pPr>
      <w:spacing w:line="240" w:lineRule="auto"/>
      <w:ind w:firstLine="0"/>
      <w:jc w:val="lowKashida"/>
    </w:pPr>
    <w:rPr>
      <w:rFonts w:ascii="Calibri" w:eastAsia="Calibri" w:hAnsi="Calibri" w:cs="Taher"/>
      <w:bCs/>
    </w:rPr>
  </w:style>
  <w:style w:type="character" w:customStyle="1" w:styleId="artctext">
    <w:name w:val="artc_text"/>
    <w:basedOn w:val="a3"/>
    <w:rsid w:val="00E42920"/>
  </w:style>
  <w:style w:type="paragraph" w:customStyle="1" w:styleId="ecxecxecxecxmsonormal">
    <w:name w:val="ecxecxecxecxmsonormal"/>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E42920"/>
  </w:style>
  <w:style w:type="paragraph" w:customStyle="1" w:styleId="1">
    <w:name w:val="عنوان فرعي1"/>
    <w:basedOn w:val="a2"/>
    <w:rsid w:val="00E42920"/>
    <w:pPr>
      <w:widowControl/>
      <w:numPr>
        <w:numId w:val="46"/>
      </w:numPr>
      <w:spacing w:line="240" w:lineRule="auto"/>
      <w:jc w:val="lowKashida"/>
    </w:pPr>
    <w:rPr>
      <w:rFonts w:ascii="Times New Roman" w:hAnsi="Times New Roman" w:cs="Simplified Arabic"/>
      <w:bCs/>
      <w:sz w:val="24"/>
      <w:szCs w:val="32"/>
    </w:rPr>
  </w:style>
  <w:style w:type="paragraph" w:customStyle="1" w:styleId="libCenterBold1">
    <w:name w:val="libCenterBold1"/>
    <w:basedOn w:val="a2"/>
    <w:rsid w:val="00E42920"/>
    <w:pPr>
      <w:widowControl/>
      <w:spacing w:before="240" w:after="60" w:line="240" w:lineRule="auto"/>
      <w:ind w:firstLine="0"/>
      <w:jc w:val="center"/>
    </w:pPr>
    <w:rPr>
      <w:rFonts w:ascii="Times New Roman" w:hAnsi="Times New Roman" w:cs="Traditional Arabic"/>
      <w:b/>
      <w:bCs/>
      <w:color w:val="000000"/>
      <w:sz w:val="24"/>
      <w:szCs w:val="32"/>
    </w:rPr>
  </w:style>
  <w:style w:type="paragraph" w:customStyle="1" w:styleId="libAlaem">
    <w:name w:val="libAlaem"/>
    <w:basedOn w:val="a2"/>
    <w:next w:val="a2"/>
    <w:link w:val="libAlaemChar"/>
    <w:qFormat/>
    <w:rsid w:val="00E42920"/>
    <w:pPr>
      <w:widowControl/>
      <w:spacing w:line="240" w:lineRule="auto"/>
      <w:ind w:firstLine="289"/>
      <w:jc w:val="lowKashida"/>
    </w:pPr>
    <w:rPr>
      <w:rFonts w:ascii="Times New Roman" w:hAnsi="Times New Roman" w:cs="Rafed Alaem"/>
      <w:color w:val="000000"/>
      <w:sz w:val="24"/>
      <w:szCs w:val="32"/>
    </w:rPr>
  </w:style>
  <w:style w:type="character" w:customStyle="1" w:styleId="libAlaemChar">
    <w:name w:val="libAlaem Char"/>
    <w:basedOn w:val="a3"/>
    <w:link w:val="libAlaem"/>
    <w:rsid w:val="00E42920"/>
    <w:rPr>
      <w:rFonts w:ascii="Times New Roman" w:hAnsi="Times New Roman" w:cs="Rafed Alaem"/>
      <w:color w:val="000000"/>
      <w:sz w:val="24"/>
      <w:szCs w:val="32"/>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3f1">
    <w:name w:val="تيتر3"/>
    <w:link w:val="3Char2"/>
    <w:rsid w:val="00E42920"/>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E42920"/>
    <w:rPr>
      <w:rFonts w:ascii="Times New Roman" w:hAnsi="Times New Roman" w:cs="Traditional Arabic"/>
      <w:bCs/>
      <w:sz w:val="24"/>
      <w:szCs w:val="30"/>
    </w:rPr>
  </w:style>
  <w:style w:type="paragraph" w:customStyle="1" w:styleId="Style">
    <w:name w:val="Style"/>
    <w:rsid w:val="00E42920"/>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affffffff">
    <w:name w:val="سر صفحه اصلي"/>
    <w:basedOn w:val="a2"/>
    <w:rsid w:val="00E42920"/>
    <w:pPr>
      <w:widowControl/>
      <w:spacing w:before="120" w:line="14" w:lineRule="auto"/>
      <w:ind w:firstLine="0"/>
    </w:pPr>
    <w:rPr>
      <w:rFonts w:ascii="Times New Roman" w:hAnsi="Times New Roman" w:cs="DanaFajr"/>
      <w:sz w:val="36"/>
      <w:szCs w:val="2"/>
    </w:rPr>
  </w:style>
  <w:style w:type="paragraph" w:customStyle="1" w:styleId="affffffff0">
    <w:name w:val="سرصفحة"/>
    <w:basedOn w:val="a2"/>
    <w:rsid w:val="00E42920"/>
    <w:pPr>
      <w:widowControl/>
      <w:bidi w:val="0"/>
      <w:spacing w:line="240" w:lineRule="auto"/>
      <w:ind w:firstLine="0"/>
      <w:jc w:val="left"/>
    </w:pPr>
    <w:rPr>
      <w:rFonts w:ascii="Times New Roman" w:hAnsi="Times New Roman" w:cs="Abz-2 (Badr)"/>
      <w:sz w:val="28"/>
      <w:szCs w:val="28"/>
    </w:rPr>
  </w:style>
  <w:style w:type="paragraph" w:customStyle="1" w:styleId="affffffff1">
    <w:name w:val="نمط سرصفحة +"/>
    <w:basedOn w:val="affffffff0"/>
    <w:rsid w:val="00E42920"/>
    <w:rPr>
      <w:color w:val="FFFFFF"/>
      <w:szCs w:val="2"/>
    </w:rPr>
  </w:style>
  <w:style w:type="paragraph" w:customStyle="1" w:styleId="affffffff2">
    <w:name w:val="الاسم"/>
    <w:basedOn w:val="a2"/>
    <w:rsid w:val="00E42920"/>
    <w:pPr>
      <w:widowControl/>
      <w:spacing w:line="240" w:lineRule="auto"/>
      <w:ind w:firstLine="0"/>
      <w:jc w:val="right"/>
    </w:pPr>
    <w:rPr>
      <w:rFonts w:ascii="Times New Roman" w:hAnsi="Times New Roman" w:cs="Abz-2 (Badr)"/>
      <w:color w:val="FFFFFF"/>
      <w:sz w:val="28"/>
      <w:szCs w:val="2"/>
    </w:rPr>
  </w:style>
  <w:style w:type="paragraph" w:customStyle="1" w:styleId="affffffff3">
    <w:name w:val="سرصفحة +"/>
    <w:basedOn w:val="affffffff1"/>
    <w:rsid w:val="00E42920"/>
  </w:style>
  <w:style w:type="paragraph" w:customStyle="1" w:styleId="1fb">
    <w:name w:val="نمط عنوان 1 +"/>
    <w:basedOn w:val="10"/>
    <w:rsid w:val="00E42920"/>
    <w:pPr>
      <w:keepLines w:val="0"/>
      <w:widowControl/>
      <w:bidi w:val="0"/>
      <w:jc w:val="center"/>
    </w:pPr>
    <w:rPr>
      <w:rFonts w:cs="MCS Taybah S_U normal."/>
      <w:bCs/>
      <w:kern w:val="32"/>
      <w:szCs w:val="32"/>
      <w:lang w:val="en-US" w:eastAsia="en-US"/>
    </w:rPr>
  </w:style>
  <w:style w:type="paragraph" w:customStyle="1" w:styleId="1fc">
    <w:name w:val="نمط نمط عنوان 1 + +"/>
    <w:basedOn w:val="1fb"/>
    <w:rsid w:val="00E42920"/>
    <w:rPr>
      <w:sz w:val="40"/>
    </w:rPr>
  </w:style>
  <w:style w:type="paragraph" w:customStyle="1" w:styleId="1fd">
    <w:name w:val="نمط نمط نمط عنوان 1 + + +"/>
    <w:basedOn w:val="1fc"/>
    <w:rsid w:val="00E42920"/>
    <w:rPr>
      <w:szCs w:val="40"/>
    </w:rPr>
  </w:style>
  <w:style w:type="paragraph" w:customStyle="1" w:styleId="1fe">
    <w:name w:val="نمط نمط نمط نمط عنوان 1 + + + + مضبوطة"/>
    <w:basedOn w:val="1fd"/>
    <w:rsid w:val="00E42920"/>
    <w:pPr>
      <w:jc w:val="both"/>
    </w:pPr>
    <w:rPr>
      <w:rFonts w:cs="Yagut"/>
      <w:bCs w:val="0"/>
      <w:szCs w:val="48"/>
    </w:rPr>
  </w:style>
  <w:style w:type="paragraph" w:customStyle="1" w:styleId="affffffff4">
    <w:name w:val="ثانوى"/>
    <w:rsid w:val="00E42920"/>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E42920"/>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f">
    <w:name w:val="جديد1"/>
    <w:rsid w:val="00E42920"/>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E42920"/>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
    <w:name w:val="Char Char1 Char Char"/>
    <w:basedOn w:val="a2"/>
    <w:rsid w:val="00E42920"/>
    <w:pPr>
      <w:widowControl/>
      <w:spacing w:line="240" w:lineRule="auto"/>
      <w:ind w:firstLine="0"/>
      <w:jc w:val="left"/>
    </w:pPr>
    <w:rPr>
      <w:rFonts w:ascii="Times New Roman" w:hAnsi="Times New Roman" w:cs="Times New Roman"/>
      <w:sz w:val="20"/>
      <w:szCs w:val="20"/>
    </w:rPr>
  </w:style>
  <w:style w:type="character" w:customStyle="1" w:styleId="p1">
    <w:name w:val="p1"/>
    <w:rsid w:val="00E42920"/>
    <w:rPr>
      <w:rFonts w:ascii="Tahoma" w:hAnsi="Tahoma" w:cs="Tahoma" w:hint="default"/>
      <w:i w:val="0"/>
      <w:iCs w:val="0"/>
      <w:color w:val="0000A0"/>
      <w:sz w:val="8"/>
      <w:szCs w:val="8"/>
    </w:rPr>
  </w:style>
  <w:style w:type="character" w:customStyle="1" w:styleId="Charfff6">
    <w:name w:val="پاورقی Char"/>
    <w:aliases w:val="پاورقي Char Char"/>
    <w:rsid w:val="00E42920"/>
    <w:rPr>
      <w:lang w:val="en-US" w:eastAsia="en-US" w:bidi="ar-SA"/>
    </w:rPr>
  </w:style>
  <w:style w:type="character" w:customStyle="1" w:styleId="PARSAMIT">
    <w:name w:val="سبک (پیچیده) PARSAMIT"/>
    <w:rsid w:val="00E42920"/>
    <w:rPr>
      <w:rFonts w:ascii="Aramis" w:hAnsi="Aramis" w:cs="PARSAMIT"/>
      <w:szCs w:val="28"/>
    </w:rPr>
  </w:style>
  <w:style w:type="paragraph" w:customStyle="1" w:styleId="1ff0">
    <w:name w:val="سبک1"/>
    <w:basedOn w:val="a2"/>
    <w:rsid w:val="00E42920"/>
    <w:pPr>
      <w:spacing w:line="240" w:lineRule="auto"/>
      <w:ind w:firstLine="0"/>
      <w:jc w:val="left"/>
    </w:pPr>
    <w:rPr>
      <w:rFonts w:ascii="Zar" w:hAnsi="Zar" w:cs="Zar"/>
      <w:b/>
      <w:bCs/>
      <w:sz w:val="28"/>
      <w:szCs w:val="28"/>
      <w:lang w:bidi="fa-IR"/>
    </w:rPr>
  </w:style>
  <w:style w:type="character" w:customStyle="1" w:styleId="FootnoteTextChar">
    <w:name w:val="Footnote Text Char"/>
    <w:aliases w:val="ذيل صفحه Char1,پاورقي Char1"/>
    <w:locked/>
    <w:rsid w:val="00E42920"/>
    <w:rPr>
      <w:rFonts w:ascii="Traditional Arabic" w:hAnsi="Traditional Arabic" w:cs="Traditional Arabic"/>
      <w:lang w:bidi="ar-SA"/>
    </w:rPr>
  </w:style>
  <w:style w:type="character" w:customStyle="1" w:styleId="st1">
    <w:name w:val="st1"/>
    <w:basedOn w:val="a3"/>
    <w:rsid w:val="00E42920"/>
  </w:style>
  <w:style w:type="character" w:customStyle="1" w:styleId="affffffff5">
    <w:name w:val="علم_الغلو"/>
    <w:rsid w:val="00E42920"/>
    <w:rPr>
      <w:rFonts w:ascii="mylotus" w:hAnsi="mylotus" w:cs="mylotus"/>
      <w:sz w:val="28"/>
      <w:szCs w:val="28"/>
    </w:rPr>
  </w:style>
  <w:style w:type="character" w:customStyle="1" w:styleId="CharChar6">
    <w:name w:val="Char Char6"/>
    <w:semiHidden/>
    <w:locked/>
    <w:rsid w:val="00E42920"/>
    <w:rPr>
      <w:lang w:val="en-US" w:eastAsia="en-US" w:bidi="fa-IR"/>
    </w:rPr>
  </w:style>
  <w:style w:type="numbering" w:customStyle="1" w:styleId="CurrentList1">
    <w:name w:val="Current List1"/>
    <w:rsid w:val="00E42920"/>
    <w:pPr>
      <w:numPr>
        <w:numId w:val="48"/>
      </w:numPr>
    </w:pPr>
  </w:style>
  <w:style w:type="character" w:customStyle="1" w:styleId="pb">
    <w:name w:val="pb"/>
    <w:basedOn w:val="a3"/>
    <w:rsid w:val="00E42920"/>
  </w:style>
  <w:style w:type="paragraph" w:customStyle="1" w:styleId="xmsonormal">
    <w:name w:val="x_msonormal"/>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table" w:customStyle="1" w:styleId="1ff1">
    <w:name w:val="شبكة جدول1"/>
    <w:basedOn w:val="a4"/>
    <w:next w:val="ad"/>
    <w:rsid w:val="00E4292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4pt">
    <w:name w:val="Style 14 pt"/>
    <w:rsid w:val="00F657B2"/>
    <w:rPr>
      <w:rFonts w:ascii="Times New Roman" w:hAnsi="Times New Roman" w:cs="B Zar"/>
      <w:sz w:val="18"/>
      <w:szCs w:val="24"/>
    </w:rPr>
  </w:style>
  <w:style w:type="character" w:customStyle="1" w:styleId="Style14ptItalic">
    <w:name w:val="Style 14 pt Italic"/>
    <w:rsid w:val="00F657B2"/>
    <w:rPr>
      <w:rFonts w:cs="B Zar"/>
      <w:i/>
      <w:iCs/>
      <w:sz w:val="28"/>
      <w:szCs w:val="24"/>
    </w:rPr>
  </w:style>
  <w:style w:type="paragraph" w:customStyle="1" w:styleId="StyleFootnoteText14ptItalic">
    <w:name w:val="Style Footnote Text + 14 pt Italic"/>
    <w:basedOn w:val="a9"/>
    <w:link w:val="StyleFootnoteText14ptItalicChar"/>
    <w:rsid w:val="00F657B2"/>
    <w:pPr>
      <w:tabs>
        <w:tab w:val="left" w:pos="567"/>
      </w:tabs>
      <w:spacing w:line="204" w:lineRule="auto"/>
      <w:ind w:left="227" w:hanging="227"/>
      <w:jc w:val="left"/>
    </w:pPr>
    <w:rPr>
      <w:rFonts w:ascii="Times New Roman" w:hAnsi="Times New Roman" w:cs="B Zar"/>
      <w:i/>
      <w:iCs/>
      <w:sz w:val="28"/>
      <w:szCs w:val="24"/>
      <w:lang w:val="en-US" w:eastAsia="en-US"/>
    </w:rPr>
  </w:style>
  <w:style w:type="character" w:customStyle="1" w:styleId="StyleFootnoteText14ptItalicChar">
    <w:name w:val="Style Footnote Text + 14 pt Italic Char"/>
    <w:link w:val="StyleFootnoteText14ptItalic"/>
    <w:rsid w:val="00F657B2"/>
    <w:rPr>
      <w:rFonts w:ascii="Times New Roman" w:hAnsi="Times New Roman" w:cs="B Zar"/>
      <w:i/>
      <w:iCs/>
      <w:sz w:val="28"/>
      <w:szCs w:val="24"/>
    </w:rPr>
  </w:style>
  <w:style w:type="paragraph" w:customStyle="1" w:styleId="StyleFootnoteText14pt">
    <w:name w:val="Style Footnote Text + 14 pt"/>
    <w:basedOn w:val="a9"/>
    <w:link w:val="StyleFootnoteText14ptChar"/>
    <w:rsid w:val="00F657B2"/>
    <w:pPr>
      <w:tabs>
        <w:tab w:val="left" w:pos="567"/>
      </w:tabs>
      <w:spacing w:line="204" w:lineRule="auto"/>
      <w:ind w:left="227" w:hanging="227"/>
      <w:jc w:val="left"/>
    </w:pPr>
    <w:rPr>
      <w:rFonts w:ascii="Times New Roman" w:hAnsi="Times New Roman" w:cs="B Zar"/>
      <w:sz w:val="28"/>
      <w:szCs w:val="24"/>
      <w:lang w:val="en-US" w:eastAsia="en-US"/>
    </w:rPr>
  </w:style>
  <w:style w:type="character" w:customStyle="1" w:styleId="StyleFootnoteText14ptChar">
    <w:name w:val="Style Footnote Text + 14 pt Char"/>
    <w:link w:val="StyleFootnoteText14pt"/>
    <w:rsid w:val="00F657B2"/>
    <w:rPr>
      <w:rFonts w:ascii="Times New Roman" w:hAnsi="Times New Roman" w:cs="B Zar"/>
      <w:sz w:val="28"/>
      <w:szCs w:val="24"/>
    </w:rPr>
  </w:style>
  <w:style w:type="character" w:customStyle="1" w:styleId="apple-converted-space">
    <w:name w:val="apple-converted-space"/>
    <w:basedOn w:val="a3"/>
    <w:rsid w:val="00F657B2"/>
  </w:style>
  <w:style w:type="character" w:customStyle="1" w:styleId="rfdalaem">
    <w:name w:val="rfdalaem"/>
    <w:basedOn w:val="a3"/>
    <w:rsid w:val="00F657B2"/>
  </w:style>
  <w:style w:type="character" w:customStyle="1" w:styleId="rfdaie">
    <w:name w:val="rfdaie"/>
    <w:basedOn w:val="a3"/>
    <w:rsid w:val="00F657B2"/>
  </w:style>
  <w:style w:type="character" w:customStyle="1" w:styleId="rfdfootnotenum">
    <w:name w:val="rfdfootnotenum"/>
    <w:basedOn w:val="a3"/>
    <w:rsid w:val="00F657B2"/>
  </w:style>
  <w:style w:type="paragraph" w:customStyle="1" w:styleId="1ff2">
    <w:name w:val="عنوان(1) ـ المتن"/>
    <w:basedOn w:val="10"/>
    <w:qFormat/>
    <w:rsid w:val="001A52DE"/>
    <w:pPr>
      <w:keepNext w:val="0"/>
      <w:keepLines w:val="0"/>
      <w:spacing w:before="240"/>
      <w:contextualSpacing/>
    </w:pPr>
    <w:rPr>
      <w:rFonts w:ascii="Times New Roman" w:eastAsia="Batang" w:hAnsi="Times New Roman"/>
      <w:kern w:val="32"/>
      <w:sz w:val="28"/>
      <w:szCs w:val="38"/>
      <w:lang w:val="en-US" w:eastAsia="en-US"/>
    </w:rPr>
  </w:style>
  <w:style w:type="paragraph" w:customStyle="1" w:styleId="affffffff6">
    <w:name w:val="العنوان الأساسي"/>
    <w:basedOn w:val="a2"/>
    <w:rsid w:val="001A52DE"/>
    <w:pPr>
      <w:spacing w:line="240" w:lineRule="auto"/>
      <w:ind w:firstLine="0"/>
      <w:jc w:val="center"/>
    </w:pPr>
    <w:rPr>
      <w:rFonts w:ascii="AL-Mateen" w:eastAsia="Batang" w:hAnsi="AL-Mateen" w:cs="AL-Mateen"/>
      <w:sz w:val="32"/>
      <w:szCs w:val="5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93810"/>
    <w:pPr>
      <w:widowControl w:val="0"/>
      <w:bidi/>
      <w:spacing w:line="400" w:lineRule="exact"/>
      <w:ind w:firstLine="567"/>
      <w:jc w:val="both"/>
    </w:pPr>
    <w:rPr>
      <w:rFonts w:asciiTheme="minorBidi" w:hAnsiTheme="minorBidi" w:cs="AL-Mohanad"/>
      <w:sz w:val="22"/>
      <w:szCs w:val="27"/>
    </w:rPr>
  </w:style>
  <w:style w:type="paragraph" w:styleId="10">
    <w:name w:val="heading 1"/>
    <w:aliases w:val="Heading 2 Char1,Char Char Char Char"/>
    <w:basedOn w:val="a2"/>
    <w:next w:val="a2"/>
    <w:link w:val="1Char"/>
    <w:uiPriority w:val="9"/>
    <w:qFormat/>
    <w:rsid w:val="00EE2B5B"/>
    <w:pPr>
      <w:keepNext/>
      <w:keepLines/>
      <w:spacing w:line="240" w:lineRule="auto"/>
      <w:ind w:firstLine="0"/>
      <w:outlineLvl w:val="0"/>
    </w:pPr>
    <w:rPr>
      <w:rFonts w:ascii="Arial" w:hAnsi="Arial" w:cs="AL-Mateen"/>
      <w:b/>
      <w:sz w:val="32"/>
      <w:szCs w:val="48"/>
      <w:lang w:val="x-none" w:eastAsia="x-none"/>
    </w:rPr>
  </w:style>
  <w:style w:type="paragraph" w:styleId="21">
    <w:name w:val="heading 2"/>
    <w:basedOn w:val="a2"/>
    <w:next w:val="a2"/>
    <w:link w:val="2Char"/>
    <w:uiPriority w:val="9"/>
    <w:unhideWhenUsed/>
    <w:qFormat/>
    <w:rsid w:val="00EE2B5B"/>
    <w:pPr>
      <w:spacing w:line="240" w:lineRule="auto"/>
      <w:outlineLvl w:val="1"/>
    </w:pPr>
    <w:rPr>
      <w:rFonts w:cs="AL-Mateen"/>
      <w:color w:val="000000"/>
      <w:szCs w:val="34"/>
      <w:lang w:val="x-none" w:eastAsia="x-none"/>
    </w:rPr>
  </w:style>
  <w:style w:type="paragraph" w:styleId="31">
    <w:name w:val="heading 3"/>
    <w:basedOn w:val="a2"/>
    <w:next w:val="a2"/>
    <w:link w:val="3Char"/>
    <w:uiPriority w:val="9"/>
    <w:unhideWhenUsed/>
    <w:qFormat/>
    <w:rsid w:val="009B6AE2"/>
    <w:pPr>
      <w:spacing w:line="240" w:lineRule="auto"/>
      <w:ind w:firstLine="0"/>
      <w:jc w:val="right"/>
      <w:outlineLvl w:val="2"/>
    </w:pPr>
    <w:rPr>
      <w:rFonts w:cs="AL-Mateen"/>
      <w:color w:val="000000"/>
      <w:szCs w:val="28"/>
      <w:lang w:val="x-none" w:eastAsia="x-none"/>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Times New Roman"/>
      <w:color w:val="008000"/>
      <w:szCs w:val="28"/>
      <w:lang w:val="x-none" w:eastAsia="x-none"/>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Times New Roman"/>
      <w:color w:val="800000"/>
      <w:szCs w:val="28"/>
      <w:lang w:val="x-none" w:eastAsia="x-none"/>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cs="Times New Roman"/>
      <w:b/>
      <w:bCs/>
      <w:color w:val="000000"/>
      <w:szCs w:val="40"/>
      <w:lang w:val="x-none" w:eastAsia="x-none"/>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imes New Roman"/>
      <w:sz w:val="30"/>
      <w:szCs w:val="2"/>
      <w:lang w:val="x-none" w:eastAsia="x-none"/>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Times New Roman"/>
      <w:b/>
      <w:bCs/>
      <w:szCs w:val="28"/>
      <w:lang w:val="x-none" w:eastAsia="x-none"/>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Times New Roman"/>
      <w:b/>
      <w:bCs/>
      <w:szCs w:val="28"/>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EE2B5B"/>
    <w:rPr>
      <w:rFonts w:ascii="Arial" w:hAnsi="Arial" w:cs="AL-Mateen"/>
      <w:b/>
      <w:sz w:val="32"/>
      <w:szCs w:val="48"/>
      <w:lang w:val="x-none" w:eastAsia="x-none"/>
    </w:rPr>
  </w:style>
  <w:style w:type="character" w:customStyle="1" w:styleId="2Char">
    <w:name w:val="عنوان 2 Char"/>
    <w:link w:val="21"/>
    <w:uiPriority w:val="9"/>
    <w:rsid w:val="00EE2B5B"/>
    <w:rPr>
      <w:rFonts w:ascii="Times" w:hAnsi="Times" w:cs="AL-Mateen"/>
      <w:color w:val="000000"/>
      <w:sz w:val="28"/>
      <w:szCs w:val="34"/>
      <w:lang w:val="x-none" w:eastAsia="x-none"/>
    </w:rPr>
  </w:style>
  <w:style w:type="character" w:customStyle="1" w:styleId="3Char">
    <w:name w:val="عنوان 3 Char"/>
    <w:link w:val="31"/>
    <w:uiPriority w:val="9"/>
    <w:rsid w:val="009B6AE2"/>
    <w:rPr>
      <w:rFonts w:ascii="Times" w:hAnsi="Times" w:cs="AL-Mateen"/>
      <w:color w:val="000000"/>
      <w:sz w:val="28"/>
      <w:szCs w:val="28"/>
      <w:lang w:val="x-none" w:eastAsia="x-none"/>
    </w:rPr>
  </w:style>
  <w:style w:type="paragraph" w:customStyle="1" w:styleId="Author">
    <w:name w:val="Author"/>
    <w:basedOn w:val="a2"/>
    <w:qFormat/>
    <w:rsid w:val="00202395"/>
    <w:pPr>
      <w:spacing w:line="240" w:lineRule="auto"/>
      <w:ind w:firstLine="0"/>
      <w:jc w:val="right"/>
    </w:pPr>
    <w:rPr>
      <w:rFonts w:cs="K Sina"/>
      <w:szCs w:val="20"/>
    </w:rPr>
  </w:style>
  <w:style w:type="character" w:styleId="a6">
    <w:name w:val="Strong"/>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rPr>
      <w:rFonts w:cs="Times New Roman"/>
      <w:lang w:val="x-none" w:eastAsia="x-none"/>
    </w:r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ذيل صفحه"/>
    <w:basedOn w:val="a2"/>
    <w:link w:val="Char1"/>
    <w:uiPriority w:val="99"/>
    <w:unhideWhenUsed/>
    <w:rsid w:val="0016440C"/>
    <w:pPr>
      <w:spacing w:line="240" w:lineRule="auto"/>
    </w:pPr>
    <w:rPr>
      <w:rFonts w:cs="Times New Roman"/>
      <w:sz w:val="20"/>
      <w:szCs w:val="20"/>
      <w:lang w:val="x-none" w:eastAsia="x-none"/>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nhideWhenUsed/>
    <w:rsid w:val="00F81F7E"/>
    <w:pPr>
      <w:spacing w:line="240" w:lineRule="auto"/>
    </w:pPr>
    <w:rPr>
      <w:rFonts w:cs="DanaFajr"/>
      <w:sz w:val="20"/>
      <w:szCs w:val="28"/>
      <w:lang w:val="x-none" w:eastAsia="x-none"/>
    </w:rPr>
  </w:style>
  <w:style w:type="character" w:customStyle="1" w:styleId="Char2">
    <w:name w:val="نص تعليق ختامي Char"/>
    <w:link w:val="aa"/>
    <w:rsid w:val="00F81F7E"/>
    <w:rPr>
      <w:rFonts w:ascii="Times" w:hAnsi="Times" w:cs="DanaFajr"/>
      <w:szCs w:val="28"/>
      <w:lang w:val="x-none" w:eastAsia="x-none"/>
    </w:rPr>
  </w:style>
  <w:style w:type="character" w:styleId="ab">
    <w:name w:val="footnote reference"/>
    <w:aliases w:val="حاشية سفلية,ارجاعات ذيل صفحه,شماره ارجاعات ذيل"/>
    <w:uiPriority w:val="99"/>
    <w:unhideWhenUsed/>
    <w:rsid w:val="0016440C"/>
    <w:rPr>
      <w:vertAlign w:val="superscript"/>
    </w:rPr>
  </w:style>
  <w:style w:type="character" w:styleId="ac">
    <w:name w:val="endnote reference"/>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color w:val="auto"/>
    </w:rPr>
  </w:style>
  <w:style w:type="paragraph" w:customStyle="1" w:styleId="StyleLatinTimesNewRomanComplexTimesNewRoman">
    <w:name w:val="Style نص + (Latin) Times New Roman (Complex) Times New Roman"/>
    <w:basedOn w:val="ae"/>
    <w:link w:val="StyleLatinTimesNewRomanComplexTimesNewRomanChar"/>
    <w:rsid w:val="003878B2"/>
    <w:rPr>
      <w:rFonts w:cs="Times New Roman"/>
      <w:bCs w:val="0"/>
      <w:sz w:val="20"/>
    </w:rPr>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cs="Times New Roman"/>
      <w:sz w:val="21"/>
      <w:szCs w:val="21"/>
      <w:lang w:val="x-none" w:eastAsia="x-none"/>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Times New Roman"/>
      <w:b/>
      <w:bCs/>
      <w:sz w:val="40"/>
      <w:szCs w:val="40"/>
      <w:lang w:val="x-none"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semiHidden/>
    <w:rsid w:val="00801478"/>
    <w:pPr>
      <w:widowControl/>
      <w:spacing w:line="240" w:lineRule="auto"/>
      <w:ind w:firstLine="0"/>
      <w:jc w:val="lowKashida"/>
    </w:pPr>
    <w:rPr>
      <w:rFonts w:ascii="Times New Roman" w:hAnsi="Times New Roman" w:cs="Times New Roman"/>
      <w:szCs w:val="28"/>
      <w:lang w:val="x-none" w:eastAsia="ar-SA"/>
    </w:rPr>
  </w:style>
  <w:style w:type="character" w:customStyle="1" w:styleId="Char5">
    <w:name w:val="نص أساسي Char"/>
    <w:link w:val="af3"/>
    <w:semiHidden/>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hAnsi="Times New Roman" w:cs="Times New Roman"/>
      <w:bCs/>
      <w:sz w:val="24"/>
      <w:szCs w:val="28"/>
      <w:lang w:eastAsia="ar-SA" w:bidi="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hAnsi="Times New Roman" w:cs="Times New Roman"/>
      <w:sz w:val="24"/>
      <w:szCs w:val="28"/>
      <w:lang w:eastAsia="ar-SA" w:bidi="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imes New Roman"/>
      <w:sz w:val="44"/>
      <w:szCs w:val="44"/>
      <w:lang w:val="x-none"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rsid w:val="00801478"/>
    <w:pPr>
      <w:widowControl/>
      <w:spacing w:line="240" w:lineRule="auto"/>
      <w:ind w:firstLine="0"/>
      <w:jc w:val="left"/>
    </w:pPr>
    <w:rPr>
      <w:rFonts w:ascii="Tahoma" w:hAnsi="Tahoma" w:cs="Times New Roman"/>
      <w:sz w:val="16"/>
      <w:szCs w:val="16"/>
      <w:lang w:val="x-none" w:eastAsia="ar-SA"/>
    </w:rPr>
  </w:style>
  <w:style w:type="character" w:customStyle="1" w:styleId="Char8">
    <w:name w:val="نص في بالون Char"/>
    <w:link w:val="af7"/>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val="x-none"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2">
    <w:name w:val="عنوان2"/>
    <w:basedOn w:val="afb"/>
    <w:autoRedefine/>
    <w:semiHidden/>
    <w:rsid w:val="00801478"/>
    <w:pPr>
      <w:jc w:val="left"/>
    </w:pPr>
    <w:rPr>
      <w:sz w:val="32"/>
      <w:szCs w:val="24"/>
    </w:rPr>
  </w:style>
  <w:style w:type="paragraph" w:customStyle="1" w:styleId="afc">
    <w:name w:val="العنوان الجانبي"/>
    <w:basedOn w:val="21"/>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Times New Roman"/>
      <w:color w:val="808080"/>
      <w:sz w:val="30"/>
      <w:lang w:val="x-none"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Times New Roman"/>
      <w:b/>
      <w:bCs/>
      <w:sz w:val="20"/>
      <w:szCs w:val="20"/>
      <w:lang w:val="x-none"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x-none"/>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723743"/>
    <w:pPr>
      <w:widowControl/>
      <w:tabs>
        <w:tab w:val="right" w:leader="dot" w:pos="7020"/>
      </w:tabs>
      <w:spacing w:before="360" w:after="120" w:line="192" w:lineRule="auto"/>
      <w:ind w:firstLine="0"/>
      <w:jc w:val="left"/>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lang w:val="x-none" w:eastAsia="x-none"/>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3">
    <w:name w:val="Body Text Indent 2"/>
    <w:basedOn w:val="a2"/>
    <w:link w:val="2Char0"/>
    <w:semiHidden/>
    <w:rsid w:val="00801478"/>
    <w:pPr>
      <w:spacing w:line="240" w:lineRule="auto"/>
      <w:ind w:firstLine="284"/>
      <w:jc w:val="lowKashida"/>
    </w:pPr>
    <w:rPr>
      <w:rFonts w:ascii="Times New Roman" w:hAnsi="Times New Roman" w:cs="Times New Roman"/>
      <w:b/>
      <w:bCs/>
      <w:color w:val="800000"/>
      <w:sz w:val="20"/>
      <w:szCs w:val="28"/>
      <w:lang w:val="x-none" w:eastAsia="x-none"/>
    </w:rPr>
  </w:style>
  <w:style w:type="character" w:customStyle="1" w:styleId="2Char0">
    <w:name w:val="نص أساسي بمسافة بادئة 2 Char"/>
    <w:link w:val="23"/>
    <w:semiHidden/>
    <w:rsid w:val="00801478"/>
    <w:rPr>
      <w:rFonts w:ascii="Times New Roman" w:eastAsia="Times New Roman" w:hAnsi="Times New Roman" w:cs="Simplified Arabic"/>
      <w:b/>
      <w:bCs/>
      <w:color w:val="800000"/>
      <w:sz w:val="20"/>
      <w:szCs w:val="28"/>
    </w:rPr>
  </w:style>
  <w:style w:type="paragraph" w:styleId="24">
    <w:name w:val="Body Text 2"/>
    <w:basedOn w:val="a2"/>
    <w:link w:val="2Char1"/>
    <w:semiHidden/>
    <w:rsid w:val="00801478"/>
    <w:pPr>
      <w:spacing w:line="240" w:lineRule="auto"/>
      <w:ind w:firstLine="0"/>
      <w:jc w:val="lowKashida"/>
    </w:pPr>
    <w:rPr>
      <w:rFonts w:ascii="Times New Roman" w:hAnsi="Times New Roman" w:cs="Times New Roman"/>
      <w:color w:val="800000"/>
      <w:szCs w:val="28"/>
      <w:lang w:val="x-none" w:eastAsia="x-none"/>
    </w:rPr>
  </w:style>
  <w:style w:type="character" w:customStyle="1" w:styleId="2Char1">
    <w:name w:val="نص أساسي 2 Char"/>
    <w:link w:val="24"/>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Times New Roman"/>
      <w:sz w:val="24"/>
      <w:lang w:val="x-none" w:eastAsia="x-none"/>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Times New Roman"/>
      <w:szCs w:val="28"/>
      <w:lang w:val="x-none" w:eastAsia="x-none"/>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Times New Roman"/>
      <w:bCs/>
      <w:color w:val="FFFFFF"/>
      <w:sz w:val="24"/>
      <w:szCs w:val="24"/>
      <w:lang w:val="x-none"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5">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imes New Roman"/>
      <w:sz w:val="24"/>
      <w:szCs w:val="24"/>
      <w:lang w:val="x-none"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bCs w:val="0"/>
      <w:sz w:val="26"/>
      <w:szCs w:val="30"/>
      <w:lang w:val="x-none"/>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6">
    <w:name w:val="toc 2"/>
    <w:basedOn w:val="a2"/>
    <w:next w:val="a2"/>
    <w:autoRedefine/>
    <w:uiPriority w:val="39"/>
    <w:qFormat/>
    <w:rsid w:val="00723743"/>
    <w:pPr>
      <w:widowControl/>
      <w:tabs>
        <w:tab w:val="right" w:leader="dot" w:pos="7020"/>
      </w:tabs>
      <w:spacing w:before="120" w:line="161" w:lineRule="auto"/>
      <w:jc w:val="left"/>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szCs w:val="30"/>
    </w:rPr>
  </w:style>
  <w:style w:type="paragraph" w:customStyle="1" w:styleId="affa">
    <w:name w:val="الآية"/>
    <w:basedOn w:val="af5"/>
    <w:link w:val="Charf3"/>
    <w:rsid w:val="00801478"/>
    <w:pPr>
      <w:widowControl w:val="0"/>
      <w:adjustRightInd w:val="0"/>
      <w:spacing w:line="418" w:lineRule="exact"/>
      <w:jc w:val="lowKashida"/>
    </w:pPr>
    <w:rPr>
      <w:color w:val="000000"/>
      <w:sz w:val="36"/>
      <w:lang w:val="x-none"/>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sz w:val="26"/>
      <w:szCs w:val="27"/>
      <w:lang w:val="x-none"/>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position w:val="4"/>
      <w:sz w:val="24"/>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7">
    <w:name w:val="نمط2"/>
    <w:basedOn w:val="a2"/>
    <w:link w:val="2Char2"/>
    <w:semiHidden/>
    <w:rsid w:val="00801478"/>
    <w:pPr>
      <w:spacing w:line="240" w:lineRule="auto"/>
      <w:ind w:firstLine="0"/>
      <w:jc w:val="right"/>
    </w:pPr>
    <w:rPr>
      <w:rFonts w:ascii="DanaFajr" w:hAnsi="DanaFajr" w:cs="Times New Roman"/>
      <w:b/>
      <w:szCs w:val="16"/>
      <w:lang w:val="x-none" w:eastAsia="ar-SA"/>
    </w:rPr>
  </w:style>
  <w:style w:type="character" w:customStyle="1" w:styleId="2Char2">
    <w:name w:val="نمط2 Char"/>
    <w:link w:val="27"/>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Times New Roman"/>
      <w:bCs/>
      <w:color w:val="000000"/>
      <w:sz w:val="26"/>
      <w:szCs w:val="26"/>
      <w:lang w:val="x-none" w:eastAsia="x-none"/>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b w:val="0"/>
      <w:color w:val="000000"/>
      <w:sz w:val="20"/>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Times New Roman"/>
      <w:b/>
      <w:color w:val="000000"/>
      <w:szCs w:val="28"/>
      <w:lang w:val="x-none"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lang w:val="x-none"/>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Times New Roman"/>
      <w:sz w:val="24"/>
      <w:szCs w:val="20"/>
      <w:lang w:val="x-none" w:eastAsia="x-none"/>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cs="Times New Roman"/>
      <w:spacing w:val="-4"/>
      <w:sz w:val="26"/>
      <w:lang w:val="x-none"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Times New Roman"/>
      <w:sz w:val="24"/>
      <w:szCs w:val="28"/>
      <w:lang w:val="x-none" w:eastAsia="x-none"/>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bCs w:val="0"/>
      <w:spacing w:val="-4"/>
      <w:sz w:val="20"/>
      <w:lang w:val="x-none"/>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Times New Roman"/>
      <w:sz w:val="20"/>
      <w:szCs w:val="36"/>
      <w:lang w:val="x-none" w:eastAsia="x-none"/>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Times New Roman"/>
      <w:sz w:val="24"/>
      <w:szCs w:val="36"/>
      <w:lang w:val="x-none"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8">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Times New Roman"/>
      <w:color w:val="000000"/>
      <w:sz w:val="32"/>
      <w:lang w:val="x-none" w:eastAsia="x-none"/>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1"/>
    <w:link w:val="213Char"/>
    <w:semiHidden/>
    <w:rsid w:val="00801478"/>
    <w:pPr>
      <w:keepNext/>
      <w:widowControl/>
      <w:tabs>
        <w:tab w:val="num" w:pos="1800"/>
      </w:tabs>
      <w:ind w:left="1800" w:hanging="360"/>
      <w:jc w:val="lowKashida"/>
    </w:pPr>
    <w:rPr>
      <w:rFonts w:ascii="Times New Roman" w:hAnsi="Times New Roman"/>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b/>
      <w:bCs/>
      <w:color w:val="auto"/>
      <w:sz w:val="26"/>
      <w:szCs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cs="Times New Roman"/>
      <w:sz w:val="26"/>
      <w:lang w:val="x-none"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Times New Roman"/>
      <w:sz w:val="6"/>
      <w:szCs w:val="32"/>
      <w:lang w:val="x-none" w:eastAsia="x-none"/>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هامش Char Char1,هامش Char Char Char,هامش Char1,هامش سفلي Char1,پا ورقي Char1,نص حاشية سفلية Char Char Char Char1,نص حاشية سفلية1 Char Char2,نص حاشية سفلية1 Char Char Char2,نص حاشية سفلية1 Char Char Char Char1,Char Char1,ذيل صفحه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F90F82"/>
    <w:pPr>
      <w:widowControl/>
      <w:tabs>
        <w:tab w:val="right" w:leader="dot" w:pos="7021"/>
      </w:tabs>
      <w:spacing w:line="240" w:lineRule="auto"/>
      <w:jc w:val="left"/>
    </w:pPr>
    <w:rPr>
      <w:rFonts w:ascii="Calibri" w:hAnsi="Calibri"/>
      <w:noProof/>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Cs w:val="22"/>
    </w:rPr>
  </w:style>
  <w:style w:type="character" w:styleId="affff5">
    <w:name w:val="line number"/>
    <w:basedOn w:val="a3"/>
    <w:rsid w:val="00801478"/>
  </w:style>
  <w:style w:type="paragraph" w:customStyle="1" w:styleId="29">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Times New Roman"/>
      <w:sz w:val="20"/>
      <w:szCs w:val="20"/>
      <w:lang w:val="x-none" w:eastAsia="x-none"/>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lang w:val="x-none" w:eastAsia="x-none"/>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Times New Roman"/>
      <w:sz w:val="24"/>
      <w:szCs w:val="24"/>
      <w:lang w:val="x-none" w:eastAsia="x-none"/>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lang w:val="x-none" w:eastAsia="x-none"/>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lang w:val="x-none" w:eastAsia="x-none"/>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2">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4">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0">
    <w:name w:val="List Bullet 2"/>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30">
    <w:name w:val="List Bullet 3"/>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1"/>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2"/>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3"/>
      </w:numPr>
    </w:pPr>
  </w:style>
  <w:style w:type="paragraph" w:styleId="affffff1">
    <w:name w:val="Body Text First Indent"/>
    <w:basedOn w:val="af3"/>
    <w:link w:val="Charffb"/>
    <w:rsid w:val="00801478"/>
    <w:pPr>
      <w:bidi w:val="0"/>
      <w:spacing w:after="120"/>
      <w:ind w:firstLine="210"/>
      <w:jc w:val="left"/>
    </w:pPr>
    <w:rPr>
      <w:sz w:val="24"/>
      <w:szCs w:val="24"/>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Times New Roman"/>
      <w:szCs w:val="28"/>
      <w:lang w:val="x-none" w:eastAsia="x-none"/>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Times New Roman"/>
      <w:sz w:val="36"/>
      <w:szCs w:val="36"/>
      <w:lang w:val="x-none" w:eastAsia="x-none"/>
    </w:rPr>
  </w:style>
  <w:style w:type="paragraph" w:customStyle="1" w:styleId="affffff7">
    <w:name w:val="متن أساسي مهم"/>
    <w:basedOn w:val="a2"/>
    <w:link w:val="Charffd"/>
    <w:rsid w:val="00801478"/>
    <w:pPr>
      <w:ind w:firstLine="288"/>
      <w:jc w:val="lowKashida"/>
    </w:pPr>
    <w:rPr>
      <w:rFonts w:ascii="Times New Roman" w:hAnsi="Times New Roman" w:cs="Times New Roman"/>
      <w:szCs w:val="28"/>
      <w:lang w:val="x-none" w:eastAsia="x-none"/>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Times New Roman"/>
      <w:b/>
      <w:bCs/>
      <w:sz w:val="32"/>
      <w:lang w:val="x-none" w:eastAsia="x-none"/>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Cs w:val="22"/>
    </w:rPr>
  </w:style>
  <w:style w:type="paragraph" w:customStyle="1" w:styleId="1f5">
    <w:name w:val="رفرنس1"/>
    <w:basedOn w:val="a9"/>
    <w:link w:val="1f6"/>
    <w:rsid w:val="00801478"/>
    <w:pPr>
      <w:widowControl/>
      <w:ind w:firstLine="284"/>
      <w:jc w:val="lowKashida"/>
    </w:pPr>
    <w:rPr>
      <w:rFonts w:ascii="Times New Roman" w:hAnsi="Times New Roman"/>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Times New Roman"/>
      <w:sz w:val="24"/>
      <w:szCs w:val="24"/>
      <w:lang w:val="x-none" w:eastAsia="x-none"/>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hAnsi="Times New Roman" w:cs="Times New Roman"/>
      <w:bCs/>
      <w:sz w:val="18"/>
      <w:szCs w:val="32"/>
      <w:lang w:eastAsia="ar-SA" w:bidi="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lang w:val="x-none"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Style1">
    <w:name w:val="Style1"/>
    <w:basedOn w:val="a2"/>
    <w:rsid w:val="00E33C84"/>
    <w:pPr>
      <w:spacing w:after="80" w:line="480" w:lineRule="exact"/>
    </w:pPr>
    <w:rPr>
      <w:rFonts w:ascii="ahmadali" w:hAnsi="ahmadali" w:cs="ahmadali"/>
      <w:sz w:val="32"/>
      <w:szCs w:val="32"/>
    </w:rPr>
  </w:style>
  <w:style w:type="paragraph" w:customStyle="1" w:styleId="text">
    <w:name w:val="text"/>
    <w:basedOn w:val="a2"/>
    <w:link w:val="textChar"/>
    <w:qFormat/>
    <w:rsid w:val="00572745"/>
    <w:pPr>
      <w:autoSpaceDE w:val="0"/>
      <w:autoSpaceDN w:val="0"/>
      <w:jc w:val="lowKashida"/>
    </w:pPr>
    <w:rPr>
      <w:rFonts w:ascii="Times New Roman" w:hAnsi="Times New Roman" w:cs="Times New Roman"/>
      <w:spacing w:val="-4"/>
      <w:sz w:val="26"/>
      <w:lang w:val="x-none" w:eastAsia="ar-SA"/>
    </w:rPr>
  </w:style>
  <w:style w:type="character" w:customStyle="1" w:styleId="textChar">
    <w:name w:val="text Char"/>
    <w:link w:val="text"/>
    <w:rsid w:val="00572745"/>
    <w:rPr>
      <w:rFonts w:ascii="Times New Roman" w:eastAsia="Times New Roman" w:hAnsi="Times New Roman" w:cs="AL-Mohanad"/>
      <w:spacing w:val="-4"/>
      <w:sz w:val="26"/>
      <w:szCs w:val="27"/>
      <w:lang w:eastAsia="ar-SA"/>
    </w:rPr>
  </w:style>
  <w:style w:type="paragraph" w:customStyle="1" w:styleId="1f7">
    <w:name w:val="بلا تباعد1"/>
    <w:uiPriority w:val="1"/>
    <w:qFormat/>
    <w:rsid w:val="00E94C65"/>
    <w:rPr>
      <w:rFonts w:eastAsia="Calibri"/>
      <w:sz w:val="22"/>
      <w:szCs w:val="22"/>
    </w:rPr>
  </w:style>
  <w:style w:type="paragraph" w:customStyle="1" w:styleId="afffffff2">
    <w:name w:val="متن الجدول"/>
    <w:basedOn w:val="a2"/>
    <w:qFormat/>
    <w:rsid w:val="00111820"/>
    <w:pPr>
      <w:autoSpaceDE w:val="0"/>
      <w:autoSpaceDN w:val="0"/>
      <w:adjustRightInd w:val="0"/>
      <w:spacing w:line="240" w:lineRule="auto"/>
      <w:ind w:firstLine="0"/>
      <w:jc w:val="lowKashida"/>
    </w:pPr>
    <w:rPr>
      <w:rFonts w:ascii="Times New Roman" w:hAnsi="Times New Roman" w:cs="Taher"/>
      <w:sz w:val="32"/>
      <w:szCs w:val="28"/>
    </w:rPr>
  </w:style>
  <w:style w:type="paragraph" w:customStyle="1" w:styleId="Space">
    <w:name w:val="Space"/>
    <w:basedOn w:val="a2"/>
    <w:qFormat/>
    <w:rsid w:val="00EA10F7"/>
    <w:pPr>
      <w:spacing w:line="420" w:lineRule="exact"/>
    </w:pPr>
    <w:rPr>
      <w:lang w:eastAsia="x-none"/>
    </w:rPr>
  </w:style>
  <w:style w:type="paragraph" w:customStyle="1" w:styleId="Space2">
    <w:name w:val="Space2"/>
    <w:basedOn w:val="Space"/>
    <w:rsid w:val="00EA10F7"/>
    <w:pPr>
      <w:spacing w:line="380" w:lineRule="exact"/>
    </w:pPr>
  </w:style>
  <w:style w:type="paragraph" w:customStyle="1" w:styleId="Space345">
    <w:name w:val="Space345"/>
    <w:basedOn w:val="Space2"/>
    <w:qFormat/>
    <w:rsid w:val="00EA10F7"/>
    <w:pPr>
      <w:spacing w:line="420" w:lineRule="exact"/>
    </w:pPr>
  </w:style>
  <w:style w:type="paragraph" w:customStyle="1" w:styleId="310">
    <w:name w:val="عنوان 31"/>
    <w:basedOn w:val="a2"/>
    <w:qFormat/>
    <w:rsid w:val="003321FA"/>
    <w:rPr>
      <w:lang w:val="x-none" w:eastAsia="x-none"/>
    </w:rPr>
  </w:style>
  <w:style w:type="paragraph" w:customStyle="1" w:styleId="StyleLatinEsharatComplexEsharat10ptJustifyLow">
    <w:name w:val="Style (Latin) Esharat (Complex) Esharat 10 pt Justify Low"/>
    <w:basedOn w:val="a2"/>
    <w:autoRedefine/>
    <w:rsid w:val="004A4642"/>
    <w:pPr>
      <w:spacing w:line="240" w:lineRule="auto"/>
      <w:ind w:firstLine="0"/>
    </w:pPr>
    <w:rPr>
      <w:rFonts w:ascii="Esharat" w:hAnsi="Esharat" w:cs="Esharat"/>
      <w:sz w:val="24"/>
      <w:szCs w:val="24"/>
    </w:rPr>
  </w:style>
  <w:style w:type="paragraph" w:customStyle="1" w:styleId="StyleLatinEsharatComplexEsharat10ptBlackRightFirs">
    <w:name w:val="Style (Latin) Esharat (Complex) Esharat 10 pt Black Right Firs..."/>
    <w:basedOn w:val="a2"/>
    <w:autoRedefine/>
    <w:rsid w:val="004A4642"/>
    <w:pPr>
      <w:spacing w:line="240" w:lineRule="auto"/>
      <w:ind w:firstLine="397"/>
    </w:pPr>
    <w:rPr>
      <w:rFonts w:ascii="Esharat" w:hAnsi="Esharat" w:cs="Esharat"/>
      <w:color w:val="000000"/>
      <w:kern w:val="20"/>
      <w:sz w:val="20"/>
      <w:szCs w:val="20"/>
    </w:rPr>
  </w:style>
  <w:style w:type="paragraph" w:customStyle="1" w:styleId="StyleNormalWebLatinEsharatComplexEsharat10ptBla">
    <w:name w:val="Style Normal (Web) + (Latin) Esharat (Complex) Esharat 10 pt Bla..."/>
    <w:basedOn w:val="af"/>
    <w:autoRedefine/>
    <w:rsid w:val="004A4642"/>
    <w:pPr>
      <w:bidi w:val="0"/>
      <w:spacing w:before="100" w:beforeAutospacing="1" w:after="100" w:afterAutospacing="1" w:line="240" w:lineRule="auto"/>
      <w:ind w:firstLine="0"/>
    </w:pPr>
    <w:rPr>
      <w:rFonts w:ascii="Esharat" w:hAnsi="Esharat" w:cs="Esharat"/>
      <w:color w:val="000000"/>
      <w:sz w:val="20"/>
      <w:szCs w:val="20"/>
    </w:rPr>
  </w:style>
  <w:style w:type="paragraph" w:styleId="afffffff3">
    <w:name w:val="caption"/>
    <w:basedOn w:val="a2"/>
    <w:next w:val="a2"/>
    <w:uiPriority w:val="35"/>
    <w:qFormat/>
    <w:rsid w:val="00C57DDE"/>
    <w:pPr>
      <w:widowControl/>
      <w:tabs>
        <w:tab w:val="left" w:pos="4108"/>
      </w:tabs>
      <w:bidi w:val="0"/>
      <w:spacing w:before="120" w:after="200" w:line="600" w:lineRule="exact"/>
      <w:ind w:hanging="82"/>
      <w:jc w:val="lowKashida"/>
    </w:pPr>
    <w:rPr>
      <w:rFonts w:ascii="Calibri" w:hAnsi="Calibri" w:cs="Arabic Transparent"/>
      <w:b/>
      <w:bCs/>
      <w:caps/>
      <w:sz w:val="16"/>
      <w:szCs w:val="18"/>
    </w:rPr>
  </w:style>
  <w:style w:type="paragraph" w:styleId="afffffff4">
    <w:name w:val="No Spacing"/>
    <w:basedOn w:val="a2"/>
    <w:link w:val="Charfff1"/>
    <w:uiPriority w:val="1"/>
    <w:qFormat/>
    <w:rsid w:val="00C57DDE"/>
    <w:pPr>
      <w:widowControl/>
      <w:tabs>
        <w:tab w:val="left" w:pos="4108"/>
      </w:tabs>
      <w:bidi w:val="0"/>
      <w:spacing w:before="120" w:line="240" w:lineRule="auto"/>
      <w:ind w:hanging="82"/>
      <w:jc w:val="lowKashida"/>
    </w:pPr>
    <w:rPr>
      <w:rFonts w:ascii="Calibri" w:hAnsi="Calibri" w:cs="Arabic Transparent"/>
      <w:sz w:val="28"/>
      <w:szCs w:val="28"/>
    </w:rPr>
  </w:style>
  <w:style w:type="character" w:customStyle="1" w:styleId="Charfff1">
    <w:name w:val="بلا تباعد Char"/>
    <w:link w:val="afffffff4"/>
    <w:uiPriority w:val="1"/>
    <w:rsid w:val="00C57DDE"/>
    <w:rPr>
      <w:rFonts w:cs="Arabic Transparent"/>
      <w:sz w:val="28"/>
      <w:szCs w:val="28"/>
    </w:rPr>
  </w:style>
  <w:style w:type="paragraph" w:styleId="afffffff5">
    <w:name w:val="Quote"/>
    <w:basedOn w:val="a2"/>
    <w:next w:val="a2"/>
    <w:link w:val="Charfff2"/>
    <w:uiPriority w:val="29"/>
    <w:qFormat/>
    <w:rsid w:val="00C57DDE"/>
    <w:pPr>
      <w:widowControl/>
      <w:tabs>
        <w:tab w:val="left" w:pos="4108"/>
      </w:tabs>
      <w:bidi w:val="0"/>
      <w:spacing w:before="120" w:after="200" w:line="600" w:lineRule="exact"/>
      <w:ind w:hanging="82"/>
      <w:jc w:val="lowKashida"/>
    </w:pPr>
    <w:rPr>
      <w:rFonts w:ascii="Calibri" w:hAnsi="Calibri" w:cs="Times New Roman"/>
      <w:i/>
      <w:sz w:val="20"/>
      <w:szCs w:val="20"/>
      <w:lang w:val="x-none" w:eastAsia="x-none" w:bidi="fa-IR"/>
    </w:rPr>
  </w:style>
  <w:style w:type="character" w:customStyle="1" w:styleId="Charfff2">
    <w:name w:val="اقتباس Char"/>
    <w:basedOn w:val="a3"/>
    <w:link w:val="afffffff5"/>
    <w:uiPriority w:val="29"/>
    <w:rsid w:val="00C57DDE"/>
    <w:rPr>
      <w:rFonts w:cs="Times New Roman"/>
      <w:i/>
      <w:lang w:val="x-none" w:eastAsia="x-none" w:bidi="fa-IR"/>
    </w:rPr>
  </w:style>
  <w:style w:type="paragraph" w:styleId="afffffff6">
    <w:name w:val="Intense Quote"/>
    <w:basedOn w:val="a2"/>
    <w:next w:val="a2"/>
    <w:link w:val="Charfff3"/>
    <w:uiPriority w:val="30"/>
    <w:qFormat/>
    <w:rsid w:val="00C57DDE"/>
    <w:pPr>
      <w:widowControl/>
      <w:pBdr>
        <w:top w:val="single" w:sz="8" w:space="10" w:color="943634"/>
        <w:left w:val="single" w:sz="8" w:space="10" w:color="943634"/>
        <w:bottom w:val="single" w:sz="8" w:space="10" w:color="943634"/>
        <w:right w:val="single" w:sz="8" w:space="10" w:color="943634"/>
      </w:pBdr>
      <w:shd w:val="clear" w:color="auto" w:fill="C0504D"/>
      <w:tabs>
        <w:tab w:val="left" w:pos="4108"/>
      </w:tabs>
      <w:bidi w:val="0"/>
      <w:spacing w:before="140" w:after="140" w:line="600" w:lineRule="exact"/>
      <w:ind w:left="1440" w:right="1440" w:hanging="82"/>
      <w:jc w:val="lowKashida"/>
    </w:pPr>
    <w:rPr>
      <w:rFonts w:ascii="Calibri" w:hAnsi="Calibri" w:cs="Times New Roman"/>
      <w:b/>
      <w:i/>
      <w:color w:val="FFFFFF"/>
      <w:sz w:val="20"/>
      <w:szCs w:val="20"/>
      <w:lang w:val="x-none" w:eastAsia="x-none" w:bidi="fa-IR"/>
    </w:rPr>
  </w:style>
  <w:style w:type="character" w:customStyle="1" w:styleId="Charfff3">
    <w:name w:val="اقتباس مكثف Char"/>
    <w:basedOn w:val="a3"/>
    <w:link w:val="afffffff6"/>
    <w:uiPriority w:val="30"/>
    <w:rsid w:val="00C57DDE"/>
    <w:rPr>
      <w:rFonts w:cs="Times New Roman"/>
      <w:b/>
      <w:i/>
      <w:color w:val="FFFFFF"/>
      <w:shd w:val="clear" w:color="auto" w:fill="C0504D"/>
      <w:lang w:val="x-none" w:eastAsia="x-none" w:bidi="fa-IR"/>
    </w:rPr>
  </w:style>
  <w:style w:type="character" w:styleId="afffffff7">
    <w:name w:val="Subtle Emphasis"/>
    <w:uiPriority w:val="19"/>
    <w:qFormat/>
    <w:rsid w:val="00C57DDE"/>
    <w:rPr>
      <w:i/>
    </w:rPr>
  </w:style>
  <w:style w:type="character" w:styleId="afffffff8">
    <w:name w:val="Intense Emphasis"/>
    <w:uiPriority w:val="21"/>
    <w:qFormat/>
    <w:rsid w:val="00C57DDE"/>
    <w:rPr>
      <w:b/>
      <w:i/>
      <w:color w:val="C0504D"/>
      <w:spacing w:val="10"/>
    </w:rPr>
  </w:style>
  <w:style w:type="character" w:styleId="afffffff9">
    <w:name w:val="Subtle Reference"/>
    <w:uiPriority w:val="31"/>
    <w:qFormat/>
    <w:rsid w:val="00C57DDE"/>
    <w:rPr>
      <w:b/>
    </w:rPr>
  </w:style>
  <w:style w:type="character" w:styleId="afffffffa">
    <w:name w:val="Intense Reference"/>
    <w:uiPriority w:val="32"/>
    <w:qFormat/>
    <w:rsid w:val="00C57DDE"/>
    <w:rPr>
      <w:b/>
      <w:bCs/>
      <w:smallCaps/>
      <w:spacing w:val="5"/>
      <w:sz w:val="22"/>
      <w:szCs w:val="22"/>
      <w:u w:val="single"/>
    </w:rPr>
  </w:style>
  <w:style w:type="character" w:styleId="afffffffb">
    <w:name w:val="Book Title"/>
    <w:uiPriority w:val="33"/>
    <w:qFormat/>
    <w:rsid w:val="00C57DDE"/>
    <w:rPr>
      <w:rFonts w:ascii="Cambria" w:eastAsia="Times New Roman" w:hAnsi="Cambria" w:cs="Times New Roman"/>
      <w:i/>
      <w:iCs/>
      <w:sz w:val="20"/>
      <w:szCs w:val="20"/>
    </w:rPr>
  </w:style>
  <w:style w:type="character" w:customStyle="1" w:styleId="lineheight">
    <w:name w:val="line_height"/>
    <w:basedOn w:val="a3"/>
    <w:rsid w:val="0005611A"/>
  </w:style>
  <w:style w:type="paragraph" w:customStyle="1" w:styleId="1f8">
    <w:name w:val="اصول 1"/>
    <w:basedOn w:val="a2"/>
    <w:autoRedefine/>
    <w:rsid w:val="006530C2"/>
    <w:pPr>
      <w:overflowPunct w:val="0"/>
      <w:autoSpaceDE w:val="0"/>
      <w:autoSpaceDN w:val="0"/>
      <w:adjustRightInd w:val="0"/>
      <w:spacing w:line="240" w:lineRule="auto"/>
      <w:ind w:firstLine="284"/>
      <w:textAlignment w:val="baseline"/>
    </w:pPr>
    <w:rPr>
      <w:rFonts w:ascii="Times New Roman" w:hAnsi="Times New Roman" w:cs="Arabic Transparent"/>
      <w:kern w:val="24"/>
      <w:sz w:val="20"/>
      <w:szCs w:val="20"/>
    </w:rPr>
  </w:style>
  <w:style w:type="character" w:customStyle="1" w:styleId="longtext">
    <w:name w:val="long_text"/>
    <w:basedOn w:val="a3"/>
    <w:rsid w:val="006530C2"/>
  </w:style>
  <w:style w:type="character" w:customStyle="1" w:styleId="hps">
    <w:name w:val="hps"/>
    <w:basedOn w:val="a3"/>
    <w:rsid w:val="006530C2"/>
  </w:style>
  <w:style w:type="character" w:customStyle="1" w:styleId="st">
    <w:name w:val="st"/>
    <w:basedOn w:val="a3"/>
    <w:rsid w:val="006530C2"/>
  </w:style>
  <w:style w:type="character" w:customStyle="1" w:styleId="alj">
    <w:name w:val="alj"/>
    <w:basedOn w:val="a3"/>
    <w:rsid w:val="006530C2"/>
  </w:style>
  <w:style w:type="numbering" w:customStyle="1" w:styleId="Style2">
    <w:name w:val="Style2"/>
    <w:uiPriority w:val="99"/>
    <w:rsid w:val="006530C2"/>
    <w:pPr>
      <w:numPr>
        <w:numId w:val="45"/>
      </w:numPr>
    </w:pPr>
  </w:style>
  <w:style w:type="paragraph" w:customStyle="1" w:styleId="first">
    <w:name w:val="first"/>
    <w:basedOn w:val="a2"/>
    <w:link w:val="firstChar"/>
    <w:rsid w:val="00E42920"/>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E42920"/>
    <w:rPr>
      <w:rFonts w:ascii="Times New Roman" w:hAnsi="Times New Roman" w:cs="Times New Roman"/>
      <w:b/>
      <w:noProof/>
      <w:spacing w:val="-4"/>
      <w:sz w:val="26"/>
      <w:szCs w:val="48"/>
      <w:lang w:eastAsia="ar-SA"/>
    </w:rPr>
  </w:style>
  <w:style w:type="paragraph" w:customStyle="1" w:styleId="1f9">
    <w:name w:val="نمط عنوان 1"/>
    <w:aliases w:val="Char + (لاتيني) ‏22 نقطة"/>
    <w:basedOn w:val="10"/>
    <w:uiPriority w:val="99"/>
    <w:rsid w:val="00E42920"/>
    <w:pPr>
      <w:keepNext w:val="0"/>
      <w:keepLines w:val="0"/>
      <w:spacing w:before="180" w:after="180"/>
      <w:jc w:val="center"/>
    </w:pPr>
    <w:rPr>
      <w:rFonts w:ascii="JALAL" w:eastAsia="Calibri" w:hAnsi="JALAL" w:cs="MCS Jeddah S_I normal."/>
      <w:b w:val="0"/>
      <w:sz w:val="44"/>
      <w:szCs w:val="36"/>
      <w:lang w:val="en-US" w:eastAsia="ar-SA"/>
    </w:rPr>
  </w:style>
  <w:style w:type="paragraph" w:customStyle="1" w:styleId="4CharChar">
    <w:name w:val="نمط4 Char Char"/>
    <w:basedOn w:val="a2"/>
    <w:link w:val="4CharCharChar"/>
    <w:uiPriority w:val="99"/>
    <w:rsid w:val="00E42920"/>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E42920"/>
    <w:rPr>
      <w:rFonts w:ascii="JALAL" w:eastAsia="Calibri" w:hAnsi="JALAL" w:cs="Al-Sadiq"/>
      <w:sz w:val="30"/>
      <w:szCs w:val="28"/>
    </w:rPr>
  </w:style>
  <w:style w:type="paragraph" w:customStyle="1" w:styleId="Charfff4">
    <w:name w:val="عنوان Char"/>
    <w:basedOn w:val="a2"/>
    <w:link w:val="CharChar3"/>
    <w:uiPriority w:val="99"/>
    <w:rsid w:val="00E42920"/>
    <w:pPr>
      <w:spacing w:before="80" w:line="240" w:lineRule="auto"/>
      <w:ind w:firstLine="454"/>
      <w:jc w:val="lowKashida"/>
    </w:pPr>
    <w:rPr>
      <w:rFonts w:ascii="JALAL" w:eastAsia="Calibri" w:hAnsi="JALAL" w:cs="Al-Sadiq"/>
      <w:sz w:val="28"/>
      <w:szCs w:val="28"/>
    </w:rPr>
  </w:style>
  <w:style w:type="character" w:customStyle="1" w:styleId="CharChar3">
    <w:name w:val="عنوان Char Char"/>
    <w:link w:val="Charfff4"/>
    <w:uiPriority w:val="99"/>
    <w:locked/>
    <w:rsid w:val="00E42920"/>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9"/>
    <w:link w:val="MCSJeddahSInormal15CharChar"/>
    <w:uiPriority w:val="99"/>
    <w:rsid w:val="00E42920"/>
    <w:pPr>
      <w:spacing w:before="80" w:line="240" w:lineRule="auto"/>
      <w:ind w:firstLine="454"/>
      <w:jc w:val="lowKashida"/>
    </w:pPr>
    <w:rPr>
      <w:rFonts w:ascii="JALAL" w:eastAsia="Calibri" w:hAnsi="JALAL" w:cs="Al-Sadiq"/>
      <w:sz w:val="28"/>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E42920"/>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E42920"/>
  </w:style>
  <w:style w:type="character" w:customStyle="1" w:styleId="Style4Char16ptCharCharChar">
    <w:name w:val="Style نمط4 Char + 16 pt Char Char Char"/>
    <w:link w:val="Style4Char16ptCharChar"/>
    <w:uiPriority w:val="99"/>
    <w:locked/>
    <w:rsid w:val="00E42920"/>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E42920"/>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E42920"/>
    <w:rPr>
      <w:rFonts w:ascii="JALAL" w:eastAsia="Calibri" w:hAnsi="JALAL" w:cs="Al-Sadiq Bold"/>
      <w:b/>
      <w:bCs/>
      <w:sz w:val="30"/>
      <w:szCs w:val="28"/>
    </w:rPr>
  </w:style>
  <w:style w:type="character" w:customStyle="1" w:styleId="FooterChar1">
    <w:name w:val="Footer Char1"/>
    <w:uiPriority w:val="99"/>
    <w:locked/>
    <w:rsid w:val="00E42920"/>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E42920"/>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E42920"/>
    <w:rPr>
      <w:rFonts w:ascii="Abadi MT Condensed Light" w:eastAsia="Calibri" w:hAnsi="Abadi MT Condensed Light" w:cs="Mudir MT"/>
      <w:b/>
      <w:bCs/>
      <w:i/>
      <w:iCs/>
      <w:sz w:val="30"/>
      <w:szCs w:val="30"/>
    </w:rPr>
  </w:style>
  <w:style w:type="paragraph" w:customStyle="1" w:styleId="2CharCharCharChar">
    <w:name w:val="نمط2 Char Char Char Char"/>
    <w:basedOn w:val="Charfff5"/>
    <w:link w:val="2CharCharCharCharChar"/>
    <w:uiPriority w:val="99"/>
    <w:rsid w:val="00E42920"/>
    <w:pPr>
      <w:spacing w:before="180" w:after="120"/>
      <w:ind w:firstLine="0"/>
    </w:pPr>
    <w:rPr>
      <w:rFonts w:cs="AL-Mohanad"/>
      <w:szCs w:val="26"/>
    </w:rPr>
  </w:style>
  <w:style w:type="paragraph" w:customStyle="1" w:styleId="Charfff5">
    <w:name w:val="النص Char"/>
    <w:basedOn w:val="a2"/>
    <w:uiPriority w:val="99"/>
    <w:rsid w:val="00E42920"/>
    <w:pPr>
      <w:spacing w:before="120" w:line="240" w:lineRule="auto"/>
      <w:ind w:firstLine="425"/>
      <w:jc w:val="lowKashida"/>
    </w:pPr>
    <w:rPr>
      <w:rFonts w:ascii="JALAL" w:eastAsia="Calibri" w:hAnsi="JALAL" w:cs="Al-Sadiq Bold"/>
      <w:sz w:val="28"/>
      <w:szCs w:val="24"/>
      <w:lang w:bidi="ar-LB"/>
    </w:rPr>
  </w:style>
  <w:style w:type="character" w:customStyle="1" w:styleId="2CharCharCharCharChar">
    <w:name w:val="نمط2 Char Char Char Char Char"/>
    <w:link w:val="2CharCharCharChar"/>
    <w:uiPriority w:val="99"/>
    <w:locked/>
    <w:rsid w:val="00E42920"/>
    <w:rPr>
      <w:rFonts w:ascii="JALAL" w:eastAsia="Calibri" w:hAnsi="JALAL" w:cs="AL-Mohanad"/>
      <w:sz w:val="28"/>
      <w:szCs w:val="26"/>
      <w:lang w:bidi="ar-LB"/>
    </w:rPr>
  </w:style>
  <w:style w:type="character" w:customStyle="1" w:styleId="PlainTextChar1">
    <w:name w:val="Plain Text Char1"/>
    <w:locked/>
    <w:rsid w:val="00E42920"/>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E42920"/>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E42920"/>
    <w:rPr>
      <w:rFonts w:ascii="JALAL" w:eastAsia="Calibri" w:hAnsi="JALAL" w:cs="MCS Jeddah S_I normal."/>
      <w:i/>
      <w:iCs/>
      <w:sz w:val="30"/>
      <w:szCs w:val="27"/>
    </w:rPr>
  </w:style>
  <w:style w:type="paragraph" w:customStyle="1" w:styleId="6Char0">
    <w:name w:val="نمط عنوان + قبل:  6 نقطة Char"/>
    <w:basedOn w:val="Charfff4"/>
    <w:link w:val="6CharChar"/>
    <w:uiPriority w:val="99"/>
    <w:rsid w:val="00E42920"/>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E42920"/>
    <w:rPr>
      <w:rFonts w:ascii="JALAL" w:eastAsia="Calibri" w:hAnsi="JALAL" w:cs="MCS Jeddah S_I normal."/>
      <w:i/>
      <w:iCs/>
      <w:sz w:val="32"/>
      <w:szCs w:val="30"/>
    </w:rPr>
  </w:style>
  <w:style w:type="paragraph" w:customStyle="1" w:styleId="4a">
    <w:name w:val="نمط4"/>
    <w:basedOn w:val="4CharChar"/>
    <w:uiPriority w:val="99"/>
    <w:rsid w:val="00E42920"/>
    <w:pPr>
      <w:ind w:left="397" w:hanging="397"/>
    </w:pPr>
    <w:rPr>
      <w:sz w:val="27"/>
      <w:szCs w:val="27"/>
    </w:rPr>
  </w:style>
  <w:style w:type="paragraph" w:customStyle="1" w:styleId="4Char0">
    <w:name w:val="نمط4 Char"/>
    <w:basedOn w:val="a2"/>
    <w:uiPriority w:val="99"/>
    <w:rsid w:val="00E42920"/>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E42920"/>
    <w:pPr>
      <w:spacing w:before="80" w:line="240" w:lineRule="auto"/>
      <w:ind w:firstLine="454"/>
      <w:jc w:val="lowKashida"/>
    </w:pPr>
    <w:rPr>
      <w:rFonts w:ascii="JALAL" w:eastAsia="Calibri" w:hAnsi="JALAL" w:cs="Al-Sadiq"/>
      <w:sz w:val="28"/>
      <w:szCs w:val="28"/>
    </w:rPr>
  </w:style>
  <w:style w:type="paragraph" w:customStyle="1" w:styleId="Style4Char16ptChar">
    <w:name w:val="Style نمط4 Char + 16 pt Char"/>
    <w:basedOn w:val="4Char0"/>
    <w:uiPriority w:val="99"/>
    <w:rsid w:val="00E42920"/>
  </w:style>
  <w:style w:type="paragraph" w:customStyle="1" w:styleId="4Al-SadiqBold">
    <w:name w:val="نمط نمط4 + (العربية وغيرها) Al-Sadiq Bold أسود عريض"/>
    <w:basedOn w:val="4Char0"/>
    <w:uiPriority w:val="99"/>
    <w:rsid w:val="00E42920"/>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E42920"/>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5"/>
    <w:uiPriority w:val="99"/>
    <w:rsid w:val="00E42920"/>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E42920"/>
    <w:pPr>
      <w:spacing w:before="80" w:line="240" w:lineRule="auto"/>
      <w:ind w:firstLine="0"/>
      <w:jc w:val="lowKashida"/>
    </w:pPr>
    <w:rPr>
      <w:rFonts w:ascii="JALAL" w:eastAsia="Calibri" w:hAnsi="JALAL" w:cs="MCS Jeddah S_I normal."/>
      <w:i/>
      <w:iCs/>
      <w:sz w:val="30"/>
    </w:rPr>
  </w:style>
  <w:style w:type="character" w:customStyle="1" w:styleId="afffffffc">
    <w:name w:val="فرعي"/>
    <w:uiPriority w:val="99"/>
    <w:rsid w:val="00E42920"/>
    <w:rPr>
      <w:rFonts w:ascii="JALAL" w:hAnsi="JALAL" w:cs="Al-Sadiq Bold"/>
      <w:b/>
      <w:bCs/>
      <w:sz w:val="28"/>
      <w:szCs w:val="28"/>
      <w:lang w:bidi="ar-SA"/>
    </w:rPr>
  </w:style>
  <w:style w:type="paragraph" w:customStyle="1" w:styleId="64">
    <w:name w:val="نمط عنوان + قبل:  6 نقطة"/>
    <w:basedOn w:val="afb"/>
    <w:uiPriority w:val="99"/>
    <w:rsid w:val="00E42920"/>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E42920"/>
    <w:pPr>
      <w:spacing w:before="80"/>
      <w:ind w:firstLine="454"/>
      <w:jc w:val="lowKashida"/>
    </w:pPr>
    <w:rPr>
      <w:rFonts w:ascii="JALAL" w:hAnsi="JALAL" w:cs="Al-Sadiq Bold"/>
      <w:sz w:val="32"/>
      <w:szCs w:val="28"/>
      <w:lang w:val="en-US" w:eastAsia="en-US"/>
    </w:rPr>
  </w:style>
  <w:style w:type="paragraph" w:customStyle="1" w:styleId="a00">
    <w:name w:val="a0"/>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d">
    <w:name w:val="a"/>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E42920"/>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question">
    <w:name w:val="question"/>
    <w:basedOn w:val="a2"/>
    <w:rsid w:val="00E42920"/>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E42920"/>
    <w:pPr>
      <w:widowControl/>
      <w:spacing w:line="300" w:lineRule="atLeast"/>
      <w:ind w:left="15" w:firstLine="0"/>
      <w:jc w:val="left"/>
    </w:pPr>
    <w:rPr>
      <w:rFonts w:ascii="Times New Roman" w:hAnsi="Times New Roman" w:cs="Times New Roman"/>
      <w:b/>
      <w:bCs/>
      <w:color w:val="BB0000"/>
      <w:szCs w:val="22"/>
    </w:rPr>
  </w:style>
  <w:style w:type="paragraph" w:customStyle="1" w:styleId="Subtitle1">
    <w:name w:val="Subtitle1"/>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E42920"/>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E42920"/>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E42920"/>
    <w:pPr>
      <w:widowControl/>
      <w:bidi w:val="0"/>
      <w:spacing w:before="120" w:line="420" w:lineRule="exact"/>
      <w:ind w:firstLine="284"/>
    </w:pPr>
    <w:rPr>
      <w:rFonts w:ascii="Times New Roman" w:hAnsi="Times New Roman" w:cs="Yagut"/>
      <w:sz w:val="24"/>
      <w:szCs w:val="24"/>
    </w:rPr>
  </w:style>
  <w:style w:type="paragraph" w:customStyle="1" w:styleId="1fa">
    <w:name w:val="نمط نمط نمط نمط نمط عنوان 1 + + + + مضبوطة +"/>
    <w:basedOn w:val="a2"/>
    <w:rsid w:val="00E42920"/>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E42920"/>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afffffffe">
    <w:name w:val="الشعر"/>
    <w:basedOn w:val="a2"/>
    <w:qFormat/>
    <w:rsid w:val="00E42920"/>
    <w:pPr>
      <w:spacing w:line="240" w:lineRule="auto"/>
      <w:ind w:firstLine="0"/>
      <w:jc w:val="lowKashida"/>
    </w:pPr>
    <w:rPr>
      <w:rFonts w:ascii="Calibri" w:eastAsia="Calibri" w:hAnsi="Calibri" w:cs="Taher"/>
      <w:bCs/>
    </w:rPr>
  </w:style>
  <w:style w:type="character" w:customStyle="1" w:styleId="artctext">
    <w:name w:val="artc_text"/>
    <w:basedOn w:val="a3"/>
    <w:rsid w:val="00E42920"/>
  </w:style>
  <w:style w:type="paragraph" w:customStyle="1" w:styleId="ecxecxecxecxmsonormal">
    <w:name w:val="ecxecxecxecxmsonormal"/>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E42920"/>
  </w:style>
  <w:style w:type="paragraph" w:customStyle="1" w:styleId="1">
    <w:name w:val="عنوان فرعي1"/>
    <w:basedOn w:val="a2"/>
    <w:rsid w:val="00E42920"/>
    <w:pPr>
      <w:widowControl/>
      <w:numPr>
        <w:numId w:val="46"/>
      </w:numPr>
      <w:spacing w:line="240" w:lineRule="auto"/>
      <w:jc w:val="lowKashida"/>
    </w:pPr>
    <w:rPr>
      <w:rFonts w:ascii="Times New Roman" w:hAnsi="Times New Roman" w:cs="Simplified Arabic"/>
      <w:bCs/>
      <w:sz w:val="24"/>
      <w:szCs w:val="32"/>
    </w:rPr>
  </w:style>
  <w:style w:type="paragraph" w:customStyle="1" w:styleId="libCenterBold1">
    <w:name w:val="libCenterBold1"/>
    <w:basedOn w:val="a2"/>
    <w:rsid w:val="00E42920"/>
    <w:pPr>
      <w:widowControl/>
      <w:spacing w:before="240" w:after="60" w:line="240" w:lineRule="auto"/>
      <w:ind w:firstLine="0"/>
      <w:jc w:val="center"/>
    </w:pPr>
    <w:rPr>
      <w:rFonts w:ascii="Times New Roman" w:hAnsi="Times New Roman" w:cs="Traditional Arabic"/>
      <w:b/>
      <w:bCs/>
      <w:color w:val="000000"/>
      <w:sz w:val="24"/>
      <w:szCs w:val="32"/>
    </w:rPr>
  </w:style>
  <w:style w:type="paragraph" w:customStyle="1" w:styleId="libAlaem">
    <w:name w:val="libAlaem"/>
    <w:basedOn w:val="a2"/>
    <w:next w:val="a2"/>
    <w:link w:val="libAlaemChar"/>
    <w:qFormat/>
    <w:rsid w:val="00E42920"/>
    <w:pPr>
      <w:widowControl/>
      <w:spacing w:line="240" w:lineRule="auto"/>
      <w:ind w:firstLine="289"/>
      <w:jc w:val="lowKashida"/>
    </w:pPr>
    <w:rPr>
      <w:rFonts w:ascii="Times New Roman" w:hAnsi="Times New Roman" w:cs="Rafed Alaem"/>
      <w:color w:val="000000"/>
      <w:sz w:val="24"/>
      <w:szCs w:val="32"/>
    </w:rPr>
  </w:style>
  <w:style w:type="character" w:customStyle="1" w:styleId="libAlaemChar">
    <w:name w:val="libAlaem Char"/>
    <w:basedOn w:val="a3"/>
    <w:link w:val="libAlaem"/>
    <w:rsid w:val="00E42920"/>
    <w:rPr>
      <w:rFonts w:ascii="Times New Roman" w:hAnsi="Times New Roman" w:cs="Rafed Alaem"/>
      <w:color w:val="000000"/>
      <w:sz w:val="24"/>
      <w:szCs w:val="32"/>
    </w:rPr>
  </w:style>
  <w:style w:type="paragraph" w:customStyle="1" w:styleId="CharChar1CharCharCharCharCharCharCharChar1CharCharCharCharCharCharCharCharCharChar1CharCharCharChar">
    <w:name w:val="Char Char1 Char Char Char Char Char Char Char Char1 Char Char Char Char Char Char Char Char Char Char1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3f1">
    <w:name w:val="تيتر3"/>
    <w:link w:val="3Char2"/>
    <w:rsid w:val="00E42920"/>
    <w:pPr>
      <w:autoSpaceDE w:val="0"/>
      <w:autoSpaceDN w:val="0"/>
      <w:bidi/>
      <w:spacing w:line="471" w:lineRule="atLeast"/>
      <w:jc w:val="both"/>
    </w:pPr>
    <w:rPr>
      <w:rFonts w:ascii="Times New Roman" w:hAnsi="Times New Roman" w:cs="Traditional Arabic"/>
      <w:bCs/>
      <w:sz w:val="24"/>
      <w:szCs w:val="30"/>
    </w:rPr>
  </w:style>
  <w:style w:type="character" w:customStyle="1" w:styleId="3Char2">
    <w:name w:val="تيتر3 Char"/>
    <w:link w:val="3f1"/>
    <w:rsid w:val="00E42920"/>
    <w:rPr>
      <w:rFonts w:ascii="Times New Roman" w:hAnsi="Times New Roman" w:cs="Traditional Arabic"/>
      <w:bCs/>
      <w:sz w:val="24"/>
      <w:szCs w:val="30"/>
    </w:rPr>
  </w:style>
  <w:style w:type="paragraph" w:customStyle="1" w:styleId="Style">
    <w:name w:val="Style"/>
    <w:rsid w:val="00E42920"/>
    <w:pPr>
      <w:widowControl w:val="0"/>
      <w:autoSpaceDE w:val="0"/>
      <w:autoSpaceDN w:val="0"/>
      <w:adjustRightInd w:val="0"/>
    </w:pPr>
    <w:rPr>
      <w:rFonts w:ascii="Arial" w:hAnsi="Arial"/>
      <w:sz w:val="24"/>
      <w:szCs w:val="24"/>
    </w:rPr>
  </w:style>
  <w:style w:type="paragraph" w:customStyle="1" w:styleId="CharChar1CharCharCharCharCharCharCharCharCharCharCharCharCharCharCharChar">
    <w:name w:val="Char Char1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2CharCharCharCharCharCharCharChar">
    <w:name w:val="Char Char2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
    <w:name w:val="Char Char1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
    <w:name w:val="Char Char1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
    <w:name w:val="Char Char1 Char Char Char Char Char Char Char Char1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1CharCharCharCharCharCharCharCharCharChar">
    <w:name w:val="Char Char1 Char Char Char Char Char Char Char Char1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1CharCharCharChar">
    <w:name w:val="Char Char1 Char Char Char Char Char Char Char Char Char Char Char Char Char Char Char Char Char Char Char Char Char Char Char Char Char Char Char Char Char Char1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
    <w:name w:val="Char Char1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
    <w:name w:val="Char Char1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affffffff">
    <w:name w:val="سر صفحه اصلي"/>
    <w:basedOn w:val="a2"/>
    <w:rsid w:val="00E42920"/>
    <w:pPr>
      <w:widowControl/>
      <w:spacing w:before="120" w:line="14" w:lineRule="auto"/>
      <w:ind w:firstLine="0"/>
    </w:pPr>
    <w:rPr>
      <w:rFonts w:ascii="Times New Roman" w:hAnsi="Times New Roman" w:cs="DanaFajr"/>
      <w:sz w:val="36"/>
      <w:szCs w:val="2"/>
    </w:rPr>
  </w:style>
  <w:style w:type="paragraph" w:customStyle="1" w:styleId="affffffff0">
    <w:name w:val="سرصفحة"/>
    <w:basedOn w:val="a2"/>
    <w:rsid w:val="00E42920"/>
    <w:pPr>
      <w:widowControl/>
      <w:bidi w:val="0"/>
      <w:spacing w:line="240" w:lineRule="auto"/>
      <w:ind w:firstLine="0"/>
      <w:jc w:val="left"/>
    </w:pPr>
    <w:rPr>
      <w:rFonts w:ascii="Times New Roman" w:hAnsi="Times New Roman" w:cs="Abz-2 (Badr)"/>
      <w:sz w:val="28"/>
      <w:szCs w:val="28"/>
    </w:rPr>
  </w:style>
  <w:style w:type="paragraph" w:customStyle="1" w:styleId="affffffff1">
    <w:name w:val="نمط سرصفحة +"/>
    <w:basedOn w:val="affffffff0"/>
    <w:rsid w:val="00E42920"/>
    <w:rPr>
      <w:color w:val="FFFFFF"/>
      <w:szCs w:val="2"/>
    </w:rPr>
  </w:style>
  <w:style w:type="paragraph" w:customStyle="1" w:styleId="affffffff2">
    <w:name w:val="الاسم"/>
    <w:basedOn w:val="a2"/>
    <w:rsid w:val="00E42920"/>
    <w:pPr>
      <w:widowControl/>
      <w:spacing w:line="240" w:lineRule="auto"/>
      <w:ind w:firstLine="0"/>
      <w:jc w:val="right"/>
    </w:pPr>
    <w:rPr>
      <w:rFonts w:ascii="Times New Roman" w:hAnsi="Times New Roman" w:cs="Abz-2 (Badr)"/>
      <w:color w:val="FFFFFF"/>
      <w:sz w:val="28"/>
      <w:szCs w:val="2"/>
    </w:rPr>
  </w:style>
  <w:style w:type="paragraph" w:customStyle="1" w:styleId="affffffff3">
    <w:name w:val="سرصفحة +"/>
    <w:basedOn w:val="affffffff1"/>
    <w:rsid w:val="00E42920"/>
  </w:style>
  <w:style w:type="paragraph" w:customStyle="1" w:styleId="1fb">
    <w:name w:val="نمط عنوان 1 +"/>
    <w:basedOn w:val="10"/>
    <w:rsid w:val="00E42920"/>
    <w:pPr>
      <w:keepLines w:val="0"/>
      <w:widowControl/>
      <w:bidi w:val="0"/>
      <w:jc w:val="center"/>
    </w:pPr>
    <w:rPr>
      <w:rFonts w:cs="MCS Taybah S_U normal."/>
      <w:bCs/>
      <w:kern w:val="32"/>
      <w:szCs w:val="32"/>
      <w:lang w:val="en-US" w:eastAsia="en-US"/>
    </w:rPr>
  </w:style>
  <w:style w:type="paragraph" w:customStyle="1" w:styleId="1fc">
    <w:name w:val="نمط نمط عنوان 1 + +"/>
    <w:basedOn w:val="1fb"/>
    <w:rsid w:val="00E42920"/>
    <w:rPr>
      <w:sz w:val="40"/>
    </w:rPr>
  </w:style>
  <w:style w:type="paragraph" w:customStyle="1" w:styleId="1fd">
    <w:name w:val="نمط نمط نمط عنوان 1 + + +"/>
    <w:basedOn w:val="1fc"/>
    <w:rsid w:val="00E42920"/>
    <w:rPr>
      <w:szCs w:val="40"/>
    </w:rPr>
  </w:style>
  <w:style w:type="paragraph" w:customStyle="1" w:styleId="1fe">
    <w:name w:val="نمط نمط نمط نمط عنوان 1 + + + + مضبوطة"/>
    <w:basedOn w:val="1fd"/>
    <w:rsid w:val="00E42920"/>
    <w:pPr>
      <w:jc w:val="both"/>
    </w:pPr>
    <w:rPr>
      <w:rFonts w:cs="Yagut"/>
      <w:bCs w:val="0"/>
      <w:szCs w:val="48"/>
    </w:rPr>
  </w:style>
  <w:style w:type="paragraph" w:customStyle="1" w:styleId="affffffff4">
    <w:name w:val="ثانوى"/>
    <w:rsid w:val="00E42920"/>
    <w:pPr>
      <w:autoSpaceDE w:val="0"/>
      <w:autoSpaceDN w:val="0"/>
      <w:bidi/>
      <w:spacing w:line="452" w:lineRule="atLeast"/>
      <w:ind w:right="-284"/>
      <w:jc w:val="both"/>
    </w:pPr>
    <w:rPr>
      <w:rFonts w:ascii="Times New Roman" w:hAnsi="Times New Roman" w:cs="Traditional Arabic"/>
      <w:bCs/>
      <w:sz w:val="24"/>
      <w:szCs w:val="30"/>
    </w:rPr>
  </w:style>
  <w:style w:type="paragraph" w:customStyle="1" w:styleId="2f8">
    <w:name w:val="فرعى2"/>
    <w:rsid w:val="00E42920"/>
    <w:pPr>
      <w:autoSpaceDE w:val="0"/>
      <w:autoSpaceDN w:val="0"/>
      <w:bidi/>
      <w:spacing w:line="452" w:lineRule="atLeast"/>
      <w:ind w:right="-399" w:firstLine="284"/>
      <w:jc w:val="both"/>
    </w:pPr>
    <w:rPr>
      <w:rFonts w:ascii="Times New Roman" w:hAnsi="Times New Roman" w:cs="Traditional Arabic"/>
      <w:bCs/>
      <w:sz w:val="24"/>
      <w:szCs w:val="30"/>
    </w:rPr>
  </w:style>
  <w:style w:type="paragraph" w:customStyle="1" w:styleId="1ff">
    <w:name w:val="جديد1"/>
    <w:rsid w:val="00E42920"/>
    <w:pPr>
      <w:autoSpaceDE w:val="0"/>
      <w:autoSpaceDN w:val="0"/>
      <w:bidi/>
      <w:spacing w:line="452" w:lineRule="atLeast"/>
      <w:ind w:right="-284" w:firstLine="284"/>
      <w:jc w:val="both"/>
    </w:pPr>
    <w:rPr>
      <w:rFonts w:ascii="Times New Roman" w:hAnsi="Times New Roman" w:cs="Traditional Arabic"/>
      <w:bCs/>
      <w:sz w:val="24"/>
      <w:szCs w:val="30"/>
    </w:rPr>
  </w:style>
  <w:style w:type="paragraph" w:customStyle="1" w:styleId="2f9">
    <w:name w:val="جديد2"/>
    <w:rsid w:val="00E42920"/>
    <w:pPr>
      <w:autoSpaceDE w:val="0"/>
      <w:autoSpaceDN w:val="0"/>
      <w:bidi/>
      <w:spacing w:line="399" w:lineRule="atLeast"/>
      <w:ind w:right="481"/>
      <w:jc w:val="both"/>
    </w:pPr>
    <w:rPr>
      <w:rFonts w:ascii="Times New Roman" w:hAnsi="Times New Roman" w:cs="Traditional Arabic"/>
      <w:bCs/>
      <w:sz w:val="24"/>
      <w:szCs w:val="30"/>
    </w:rPr>
  </w:style>
  <w:style w:type="paragraph" w:customStyle="1" w:styleId="CharCharCharCharCharCharCharCharCharChar">
    <w:name w:val="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CharCharCharCharCharCharCharCharCharCharCharCharCharCharCharCharCharCharCharCharCharCharCharChar">
    <w:name w:val="Char Char1 Char Char Char Char Char Char Char Char Char Char Char Char Char Char Char Char Char Char Char Char Char Char Char Char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2CharChar">
    <w:name w:val="Char Char2 Char Char"/>
    <w:basedOn w:val="a2"/>
    <w:rsid w:val="00E42920"/>
    <w:pPr>
      <w:widowControl/>
      <w:spacing w:line="240" w:lineRule="auto"/>
      <w:ind w:firstLine="0"/>
      <w:jc w:val="left"/>
    </w:pPr>
    <w:rPr>
      <w:rFonts w:ascii="Times New Roman" w:hAnsi="Times New Roman" w:cs="Times New Roman"/>
      <w:sz w:val="20"/>
      <w:szCs w:val="20"/>
    </w:rPr>
  </w:style>
  <w:style w:type="paragraph" w:customStyle="1" w:styleId="CharChar1CharChar">
    <w:name w:val="Char Char1 Char Char"/>
    <w:basedOn w:val="a2"/>
    <w:rsid w:val="00E42920"/>
    <w:pPr>
      <w:widowControl/>
      <w:spacing w:line="240" w:lineRule="auto"/>
      <w:ind w:firstLine="0"/>
      <w:jc w:val="left"/>
    </w:pPr>
    <w:rPr>
      <w:rFonts w:ascii="Times New Roman" w:hAnsi="Times New Roman" w:cs="Times New Roman"/>
      <w:sz w:val="20"/>
      <w:szCs w:val="20"/>
    </w:rPr>
  </w:style>
  <w:style w:type="character" w:customStyle="1" w:styleId="p1">
    <w:name w:val="p1"/>
    <w:rsid w:val="00E42920"/>
    <w:rPr>
      <w:rFonts w:ascii="Tahoma" w:hAnsi="Tahoma" w:cs="Tahoma" w:hint="default"/>
      <w:i w:val="0"/>
      <w:iCs w:val="0"/>
      <w:color w:val="0000A0"/>
      <w:sz w:val="8"/>
      <w:szCs w:val="8"/>
    </w:rPr>
  </w:style>
  <w:style w:type="character" w:customStyle="1" w:styleId="Charfff6">
    <w:name w:val="پاورقی Char"/>
    <w:aliases w:val="پاورقي Char Char"/>
    <w:rsid w:val="00E42920"/>
    <w:rPr>
      <w:lang w:val="en-US" w:eastAsia="en-US" w:bidi="ar-SA"/>
    </w:rPr>
  </w:style>
  <w:style w:type="character" w:customStyle="1" w:styleId="PARSAMIT">
    <w:name w:val="سبک (پیچیده) PARSAMIT"/>
    <w:rsid w:val="00E42920"/>
    <w:rPr>
      <w:rFonts w:ascii="Aramis" w:hAnsi="Aramis" w:cs="PARSAMIT"/>
      <w:szCs w:val="28"/>
    </w:rPr>
  </w:style>
  <w:style w:type="paragraph" w:customStyle="1" w:styleId="1ff0">
    <w:name w:val="سبک1"/>
    <w:basedOn w:val="a2"/>
    <w:rsid w:val="00E42920"/>
    <w:pPr>
      <w:spacing w:line="240" w:lineRule="auto"/>
      <w:ind w:firstLine="0"/>
      <w:jc w:val="left"/>
    </w:pPr>
    <w:rPr>
      <w:rFonts w:ascii="Zar" w:hAnsi="Zar" w:cs="Zar"/>
      <w:b/>
      <w:bCs/>
      <w:sz w:val="28"/>
      <w:szCs w:val="28"/>
      <w:lang w:bidi="fa-IR"/>
    </w:rPr>
  </w:style>
  <w:style w:type="character" w:customStyle="1" w:styleId="FootnoteTextChar">
    <w:name w:val="Footnote Text Char"/>
    <w:aliases w:val="ذيل صفحه Char1,پاورقي Char1"/>
    <w:locked/>
    <w:rsid w:val="00E42920"/>
    <w:rPr>
      <w:rFonts w:ascii="Traditional Arabic" w:hAnsi="Traditional Arabic" w:cs="Traditional Arabic"/>
      <w:lang w:bidi="ar-SA"/>
    </w:rPr>
  </w:style>
  <w:style w:type="character" w:customStyle="1" w:styleId="st1">
    <w:name w:val="st1"/>
    <w:basedOn w:val="a3"/>
    <w:rsid w:val="00E42920"/>
  </w:style>
  <w:style w:type="character" w:customStyle="1" w:styleId="affffffff5">
    <w:name w:val="علم_الغلو"/>
    <w:rsid w:val="00E42920"/>
    <w:rPr>
      <w:rFonts w:ascii="mylotus" w:hAnsi="mylotus" w:cs="mylotus"/>
      <w:sz w:val="28"/>
      <w:szCs w:val="28"/>
    </w:rPr>
  </w:style>
  <w:style w:type="character" w:customStyle="1" w:styleId="CharChar6">
    <w:name w:val="Char Char6"/>
    <w:semiHidden/>
    <w:locked/>
    <w:rsid w:val="00E42920"/>
    <w:rPr>
      <w:lang w:val="en-US" w:eastAsia="en-US" w:bidi="fa-IR"/>
    </w:rPr>
  </w:style>
  <w:style w:type="numbering" w:customStyle="1" w:styleId="CurrentList1">
    <w:name w:val="Current List1"/>
    <w:rsid w:val="00E42920"/>
    <w:pPr>
      <w:numPr>
        <w:numId w:val="48"/>
      </w:numPr>
    </w:pPr>
  </w:style>
  <w:style w:type="character" w:customStyle="1" w:styleId="pb">
    <w:name w:val="pb"/>
    <w:basedOn w:val="a3"/>
    <w:rsid w:val="00E42920"/>
  </w:style>
  <w:style w:type="paragraph" w:customStyle="1" w:styleId="xmsonormal">
    <w:name w:val="x_msonormal"/>
    <w:basedOn w:val="a2"/>
    <w:rsid w:val="00E42920"/>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table" w:customStyle="1" w:styleId="1ff1">
    <w:name w:val="شبكة جدول1"/>
    <w:basedOn w:val="a4"/>
    <w:next w:val="ad"/>
    <w:rsid w:val="00E4292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4pt">
    <w:name w:val="Style 14 pt"/>
    <w:rsid w:val="00F657B2"/>
    <w:rPr>
      <w:rFonts w:ascii="Times New Roman" w:hAnsi="Times New Roman" w:cs="B Zar"/>
      <w:sz w:val="18"/>
      <w:szCs w:val="24"/>
    </w:rPr>
  </w:style>
  <w:style w:type="character" w:customStyle="1" w:styleId="Style14ptItalic">
    <w:name w:val="Style 14 pt Italic"/>
    <w:rsid w:val="00F657B2"/>
    <w:rPr>
      <w:rFonts w:cs="B Zar"/>
      <w:i/>
      <w:iCs/>
      <w:sz w:val="28"/>
      <w:szCs w:val="24"/>
    </w:rPr>
  </w:style>
  <w:style w:type="paragraph" w:customStyle="1" w:styleId="StyleFootnoteText14ptItalic">
    <w:name w:val="Style Footnote Text + 14 pt Italic"/>
    <w:basedOn w:val="a9"/>
    <w:link w:val="StyleFootnoteText14ptItalicChar"/>
    <w:rsid w:val="00F657B2"/>
    <w:pPr>
      <w:tabs>
        <w:tab w:val="left" w:pos="567"/>
      </w:tabs>
      <w:spacing w:line="204" w:lineRule="auto"/>
      <w:ind w:left="227" w:hanging="227"/>
      <w:jc w:val="left"/>
    </w:pPr>
    <w:rPr>
      <w:rFonts w:ascii="Times New Roman" w:hAnsi="Times New Roman" w:cs="B Zar"/>
      <w:i/>
      <w:iCs/>
      <w:sz w:val="28"/>
      <w:szCs w:val="24"/>
      <w:lang w:val="en-US" w:eastAsia="en-US"/>
    </w:rPr>
  </w:style>
  <w:style w:type="character" w:customStyle="1" w:styleId="StyleFootnoteText14ptItalicChar">
    <w:name w:val="Style Footnote Text + 14 pt Italic Char"/>
    <w:link w:val="StyleFootnoteText14ptItalic"/>
    <w:rsid w:val="00F657B2"/>
    <w:rPr>
      <w:rFonts w:ascii="Times New Roman" w:hAnsi="Times New Roman" w:cs="B Zar"/>
      <w:i/>
      <w:iCs/>
      <w:sz w:val="28"/>
      <w:szCs w:val="24"/>
    </w:rPr>
  </w:style>
  <w:style w:type="paragraph" w:customStyle="1" w:styleId="StyleFootnoteText14pt">
    <w:name w:val="Style Footnote Text + 14 pt"/>
    <w:basedOn w:val="a9"/>
    <w:link w:val="StyleFootnoteText14ptChar"/>
    <w:rsid w:val="00F657B2"/>
    <w:pPr>
      <w:tabs>
        <w:tab w:val="left" w:pos="567"/>
      </w:tabs>
      <w:spacing w:line="204" w:lineRule="auto"/>
      <w:ind w:left="227" w:hanging="227"/>
      <w:jc w:val="left"/>
    </w:pPr>
    <w:rPr>
      <w:rFonts w:ascii="Times New Roman" w:hAnsi="Times New Roman" w:cs="B Zar"/>
      <w:sz w:val="28"/>
      <w:szCs w:val="24"/>
      <w:lang w:val="en-US" w:eastAsia="en-US"/>
    </w:rPr>
  </w:style>
  <w:style w:type="character" w:customStyle="1" w:styleId="StyleFootnoteText14ptChar">
    <w:name w:val="Style Footnote Text + 14 pt Char"/>
    <w:link w:val="StyleFootnoteText14pt"/>
    <w:rsid w:val="00F657B2"/>
    <w:rPr>
      <w:rFonts w:ascii="Times New Roman" w:hAnsi="Times New Roman" w:cs="B Zar"/>
      <w:sz w:val="28"/>
      <w:szCs w:val="24"/>
    </w:rPr>
  </w:style>
  <w:style w:type="character" w:customStyle="1" w:styleId="apple-converted-space">
    <w:name w:val="apple-converted-space"/>
    <w:basedOn w:val="a3"/>
    <w:rsid w:val="00F657B2"/>
  </w:style>
  <w:style w:type="character" w:customStyle="1" w:styleId="rfdalaem">
    <w:name w:val="rfdalaem"/>
    <w:basedOn w:val="a3"/>
    <w:rsid w:val="00F657B2"/>
  </w:style>
  <w:style w:type="character" w:customStyle="1" w:styleId="rfdaie">
    <w:name w:val="rfdaie"/>
    <w:basedOn w:val="a3"/>
    <w:rsid w:val="00F657B2"/>
  </w:style>
  <w:style w:type="character" w:customStyle="1" w:styleId="rfdfootnotenum">
    <w:name w:val="rfdfootnotenum"/>
    <w:basedOn w:val="a3"/>
    <w:rsid w:val="00F657B2"/>
  </w:style>
  <w:style w:type="paragraph" w:customStyle="1" w:styleId="1ff2">
    <w:name w:val="عنوان(1) ـ المتن"/>
    <w:basedOn w:val="10"/>
    <w:qFormat/>
    <w:rsid w:val="001A52DE"/>
    <w:pPr>
      <w:keepNext w:val="0"/>
      <w:keepLines w:val="0"/>
      <w:spacing w:before="240"/>
      <w:contextualSpacing/>
    </w:pPr>
    <w:rPr>
      <w:rFonts w:ascii="Times New Roman" w:eastAsia="Batang" w:hAnsi="Times New Roman"/>
      <w:kern w:val="32"/>
      <w:sz w:val="28"/>
      <w:szCs w:val="38"/>
      <w:lang w:val="en-US" w:eastAsia="en-US"/>
    </w:rPr>
  </w:style>
  <w:style w:type="paragraph" w:customStyle="1" w:styleId="affffffff6">
    <w:name w:val="العنوان الأساسي"/>
    <w:basedOn w:val="a2"/>
    <w:rsid w:val="001A52DE"/>
    <w:pPr>
      <w:spacing w:line="240" w:lineRule="auto"/>
      <w:ind w:firstLine="0"/>
      <w:jc w:val="center"/>
    </w:pPr>
    <w:rPr>
      <w:rFonts w:ascii="AL-Mateen" w:eastAsia="Batang" w:hAnsi="AL-Mateen" w:cs="AL-Mateen"/>
      <w:sz w:val="32"/>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0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theme" Target="theme/theme1.xml"/><Relationship Id="rId21" Type="http://schemas.openxmlformats.org/officeDocument/2006/relationships/footer" Target="footer5.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footer" Target="footer39.xml"/><Relationship Id="rId112" Type="http://schemas.openxmlformats.org/officeDocument/2006/relationships/header" Target="header52.xml"/><Relationship Id="rId16" Type="http://schemas.openxmlformats.org/officeDocument/2006/relationships/header" Target="header4.xml"/><Relationship Id="rId107" Type="http://schemas.openxmlformats.org/officeDocument/2006/relationships/header" Target="header49.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eader" Target="header16.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footer" Target="footer24.xml"/><Relationship Id="rId66" Type="http://schemas.openxmlformats.org/officeDocument/2006/relationships/footer" Target="footer28.xml"/><Relationship Id="rId74" Type="http://schemas.openxmlformats.org/officeDocument/2006/relationships/footer" Target="footer32.xml"/><Relationship Id="rId79" Type="http://schemas.openxmlformats.org/officeDocument/2006/relationships/header" Target="header35.xml"/><Relationship Id="rId87" Type="http://schemas.openxmlformats.org/officeDocument/2006/relationships/header" Target="header39.xml"/><Relationship Id="rId102" Type="http://schemas.openxmlformats.org/officeDocument/2006/relationships/footer" Target="footer46.xml"/><Relationship Id="rId110" Type="http://schemas.openxmlformats.org/officeDocument/2006/relationships/footer" Target="footer50.xml"/><Relationship Id="rId115" Type="http://schemas.openxmlformats.org/officeDocument/2006/relationships/footer" Target="footer52.xml"/><Relationship Id="rId5" Type="http://schemas.openxmlformats.org/officeDocument/2006/relationships/settings" Target="settings.xml"/><Relationship Id="rId61" Type="http://schemas.openxmlformats.org/officeDocument/2006/relationships/footer" Target="footer25.xml"/><Relationship Id="rId82" Type="http://schemas.openxmlformats.org/officeDocument/2006/relationships/footer" Target="footer36.xml"/><Relationship Id="rId90" Type="http://schemas.openxmlformats.org/officeDocument/2006/relationships/footer" Target="footer40.xml"/><Relationship Id="rId95" Type="http://schemas.openxmlformats.org/officeDocument/2006/relationships/header" Target="header43.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header" Target="header28.xml"/><Relationship Id="rId69" Type="http://schemas.openxmlformats.org/officeDocument/2006/relationships/footer" Target="footer29.xml"/><Relationship Id="rId77" Type="http://schemas.openxmlformats.org/officeDocument/2006/relationships/footer" Target="footer33.xml"/><Relationship Id="rId100" Type="http://schemas.openxmlformats.org/officeDocument/2006/relationships/header" Target="header46.xml"/><Relationship Id="rId105" Type="http://schemas.openxmlformats.org/officeDocument/2006/relationships/footer" Target="footer47.xml"/><Relationship Id="rId113" Type="http://schemas.openxmlformats.org/officeDocument/2006/relationships/footer" Target="footer51.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header" Target="header32.xml"/><Relationship Id="rId80" Type="http://schemas.openxmlformats.org/officeDocument/2006/relationships/header" Target="header36.xml"/><Relationship Id="rId85" Type="http://schemas.openxmlformats.org/officeDocument/2006/relationships/footer" Target="footer37.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5.xml"/><Relationship Id="rId67" Type="http://schemas.openxmlformats.org/officeDocument/2006/relationships/header" Target="header29.xml"/><Relationship Id="rId103" Type="http://schemas.openxmlformats.org/officeDocument/2006/relationships/header" Target="header47.xml"/><Relationship Id="rId108" Type="http://schemas.openxmlformats.org/officeDocument/2006/relationships/header" Target="header50.xml"/><Relationship Id="rId116"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header" Target="header33.xml"/><Relationship Id="rId83" Type="http://schemas.openxmlformats.org/officeDocument/2006/relationships/header" Target="header37.xml"/><Relationship Id="rId88" Type="http://schemas.openxmlformats.org/officeDocument/2006/relationships/header" Target="header40.xml"/><Relationship Id="rId91" Type="http://schemas.openxmlformats.org/officeDocument/2006/relationships/header" Target="header41.xml"/><Relationship Id="rId96" Type="http://schemas.openxmlformats.org/officeDocument/2006/relationships/header" Target="header44.xml"/><Relationship Id="rId111" Type="http://schemas.openxmlformats.org/officeDocument/2006/relationships/header" Target="header5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footer" Target="footer23.xml"/><Relationship Id="rId106" Type="http://schemas.openxmlformats.org/officeDocument/2006/relationships/footer" Target="footer48.xml"/><Relationship Id="rId114" Type="http://schemas.openxmlformats.org/officeDocument/2006/relationships/header" Target="header53.xml"/><Relationship Id="rId10" Type="http://schemas.openxmlformats.org/officeDocument/2006/relationships/hyperlink" Target="http://www.nosos.net" TargetMode="Externa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footer" Target="footer38.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footer" Target="footer4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15.xml"/><Relationship Id="rId109" Type="http://schemas.openxmlformats.org/officeDocument/2006/relationships/footer" Target="footer49.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header" Target="header34.xml"/><Relationship Id="rId97" Type="http://schemas.openxmlformats.org/officeDocument/2006/relationships/footer" Target="footer43.xml"/><Relationship Id="rId104"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header" Target="header31.xm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C58FB-4DD4-4ADC-90A5-9DB7F306E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11361008</TotalTime>
  <Pages>1</Pages>
  <Words>76157</Words>
  <Characters>434098</Characters>
  <Application>Microsoft Office Word</Application>
  <DocSecurity>0</DocSecurity>
  <Lines>3617</Lines>
  <Paragraphs>1018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509237</CharactersWithSpaces>
  <SharedDoc>false</SharedDoc>
  <HLinks>
    <vt:vector size="450" baseType="variant">
      <vt:variant>
        <vt:i4>1179701</vt:i4>
      </vt:variant>
      <vt:variant>
        <vt:i4>281</vt:i4>
      </vt:variant>
      <vt:variant>
        <vt:i4>0</vt:i4>
      </vt:variant>
      <vt:variant>
        <vt:i4>5</vt:i4>
      </vt:variant>
      <vt:variant>
        <vt:lpwstr/>
      </vt:variant>
      <vt:variant>
        <vt:lpwstr>_Toc313037630</vt:lpwstr>
      </vt:variant>
      <vt:variant>
        <vt:i4>1245237</vt:i4>
      </vt:variant>
      <vt:variant>
        <vt:i4>278</vt:i4>
      </vt:variant>
      <vt:variant>
        <vt:i4>0</vt:i4>
      </vt:variant>
      <vt:variant>
        <vt:i4>5</vt:i4>
      </vt:variant>
      <vt:variant>
        <vt:lpwstr/>
      </vt:variant>
      <vt:variant>
        <vt:lpwstr>_Toc313037629</vt:lpwstr>
      </vt:variant>
      <vt:variant>
        <vt:i4>1245237</vt:i4>
      </vt:variant>
      <vt:variant>
        <vt:i4>275</vt:i4>
      </vt:variant>
      <vt:variant>
        <vt:i4>0</vt:i4>
      </vt:variant>
      <vt:variant>
        <vt:i4>5</vt:i4>
      </vt:variant>
      <vt:variant>
        <vt:lpwstr/>
      </vt:variant>
      <vt:variant>
        <vt:lpwstr>_Toc313037628</vt:lpwstr>
      </vt:variant>
      <vt:variant>
        <vt:i4>1245237</vt:i4>
      </vt:variant>
      <vt:variant>
        <vt:i4>269</vt:i4>
      </vt:variant>
      <vt:variant>
        <vt:i4>0</vt:i4>
      </vt:variant>
      <vt:variant>
        <vt:i4>5</vt:i4>
      </vt:variant>
      <vt:variant>
        <vt:lpwstr/>
      </vt:variant>
      <vt:variant>
        <vt:lpwstr>_Toc313037627</vt:lpwstr>
      </vt:variant>
      <vt:variant>
        <vt:i4>1245237</vt:i4>
      </vt:variant>
      <vt:variant>
        <vt:i4>266</vt:i4>
      </vt:variant>
      <vt:variant>
        <vt:i4>0</vt:i4>
      </vt:variant>
      <vt:variant>
        <vt:i4>5</vt:i4>
      </vt:variant>
      <vt:variant>
        <vt:lpwstr/>
      </vt:variant>
      <vt:variant>
        <vt:lpwstr>_Toc313037626</vt:lpwstr>
      </vt:variant>
      <vt:variant>
        <vt:i4>1245237</vt:i4>
      </vt:variant>
      <vt:variant>
        <vt:i4>260</vt:i4>
      </vt:variant>
      <vt:variant>
        <vt:i4>0</vt:i4>
      </vt:variant>
      <vt:variant>
        <vt:i4>5</vt:i4>
      </vt:variant>
      <vt:variant>
        <vt:lpwstr/>
      </vt:variant>
      <vt:variant>
        <vt:lpwstr>_Toc313037625</vt:lpwstr>
      </vt:variant>
      <vt:variant>
        <vt:i4>1245237</vt:i4>
      </vt:variant>
      <vt:variant>
        <vt:i4>257</vt:i4>
      </vt:variant>
      <vt:variant>
        <vt:i4>0</vt:i4>
      </vt:variant>
      <vt:variant>
        <vt:i4>5</vt:i4>
      </vt:variant>
      <vt:variant>
        <vt:lpwstr/>
      </vt:variant>
      <vt:variant>
        <vt:lpwstr>_Toc313037624</vt:lpwstr>
      </vt:variant>
      <vt:variant>
        <vt:i4>1245237</vt:i4>
      </vt:variant>
      <vt:variant>
        <vt:i4>251</vt:i4>
      </vt:variant>
      <vt:variant>
        <vt:i4>0</vt:i4>
      </vt:variant>
      <vt:variant>
        <vt:i4>5</vt:i4>
      </vt:variant>
      <vt:variant>
        <vt:lpwstr/>
      </vt:variant>
      <vt:variant>
        <vt:lpwstr>_Toc313037623</vt:lpwstr>
      </vt:variant>
      <vt:variant>
        <vt:i4>1245237</vt:i4>
      </vt:variant>
      <vt:variant>
        <vt:i4>248</vt:i4>
      </vt:variant>
      <vt:variant>
        <vt:i4>0</vt:i4>
      </vt:variant>
      <vt:variant>
        <vt:i4>5</vt:i4>
      </vt:variant>
      <vt:variant>
        <vt:lpwstr/>
      </vt:variant>
      <vt:variant>
        <vt:lpwstr>_Toc313037622</vt:lpwstr>
      </vt:variant>
      <vt:variant>
        <vt:i4>1245237</vt:i4>
      </vt:variant>
      <vt:variant>
        <vt:i4>245</vt:i4>
      </vt:variant>
      <vt:variant>
        <vt:i4>0</vt:i4>
      </vt:variant>
      <vt:variant>
        <vt:i4>5</vt:i4>
      </vt:variant>
      <vt:variant>
        <vt:lpwstr/>
      </vt:variant>
      <vt:variant>
        <vt:lpwstr>_Toc313037621</vt:lpwstr>
      </vt:variant>
      <vt:variant>
        <vt:i4>1245237</vt:i4>
      </vt:variant>
      <vt:variant>
        <vt:i4>242</vt:i4>
      </vt:variant>
      <vt:variant>
        <vt:i4>0</vt:i4>
      </vt:variant>
      <vt:variant>
        <vt:i4>5</vt:i4>
      </vt:variant>
      <vt:variant>
        <vt:lpwstr/>
      </vt:variant>
      <vt:variant>
        <vt:lpwstr>_Toc313037620</vt:lpwstr>
      </vt:variant>
      <vt:variant>
        <vt:i4>1048629</vt:i4>
      </vt:variant>
      <vt:variant>
        <vt:i4>236</vt:i4>
      </vt:variant>
      <vt:variant>
        <vt:i4>0</vt:i4>
      </vt:variant>
      <vt:variant>
        <vt:i4>5</vt:i4>
      </vt:variant>
      <vt:variant>
        <vt:lpwstr/>
      </vt:variant>
      <vt:variant>
        <vt:lpwstr>_Toc313037619</vt:lpwstr>
      </vt:variant>
      <vt:variant>
        <vt:i4>1048629</vt:i4>
      </vt:variant>
      <vt:variant>
        <vt:i4>233</vt:i4>
      </vt:variant>
      <vt:variant>
        <vt:i4>0</vt:i4>
      </vt:variant>
      <vt:variant>
        <vt:i4>5</vt:i4>
      </vt:variant>
      <vt:variant>
        <vt:lpwstr/>
      </vt:variant>
      <vt:variant>
        <vt:lpwstr>_Toc313037618</vt:lpwstr>
      </vt:variant>
      <vt:variant>
        <vt:i4>1048629</vt:i4>
      </vt:variant>
      <vt:variant>
        <vt:i4>230</vt:i4>
      </vt:variant>
      <vt:variant>
        <vt:i4>0</vt:i4>
      </vt:variant>
      <vt:variant>
        <vt:i4>5</vt:i4>
      </vt:variant>
      <vt:variant>
        <vt:lpwstr/>
      </vt:variant>
      <vt:variant>
        <vt:lpwstr>_Toc313037617</vt:lpwstr>
      </vt:variant>
      <vt:variant>
        <vt:i4>1048629</vt:i4>
      </vt:variant>
      <vt:variant>
        <vt:i4>227</vt:i4>
      </vt:variant>
      <vt:variant>
        <vt:i4>0</vt:i4>
      </vt:variant>
      <vt:variant>
        <vt:i4>5</vt:i4>
      </vt:variant>
      <vt:variant>
        <vt:lpwstr/>
      </vt:variant>
      <vt:variant>
        <vt:lpwstr>_Toc313037616</vt:lpwstr>
      </vt:variant>
      <vt:variant>
        <vt:i4>1048629</vt:i4>
      </vt:variant>
      <vt:variant>
        <vt:i4>221</vt:i4>
      </vt:variant>
      <vt:variant>
        <vt:i4>0</vt:i4>
      </vt:variant>
      <vt:variant>
        <vt:i4>5</vt:i4>
      </vt:variant>
      <vt:variant>
        <vt:lpwstr/>
      </vt:variant>
      <vt:variant>
        <vt:lpwstr>_Toc313037615</vt:lpwstr>
      </vt:variant>
      <vt:variant>
        <vt:i4>1048629</vt:i4>
      </vt:variant>
      <vt:variant>
        <vt:i4>218</vt:i4>
      </vt:variant>
      <vt:variant>
        <vt:i4>0</vt:i4>
      </vt:variant>
      <vt:variant>
        <vt:i4>5</vt:i4>
      </vt:variant>
      <vt:variant>
        <vt:lpwstr/>
      </vt:variant>
      <vt:variant>
        <vt:lpwstr>_Toc313037614</vt:lpwstr>
      </vt:variant>
      <vt:variant>
        <vt:i4>1048629</vt:i4>
      </vt:variant>
      <vt:variant>
        <vt:i4>215</vt:i4>
      </vt:variant>
      <vt:variant>
        <vt:i4>0</vt:i4>
      </vt:variant>
      <vt:variant>
        <vt:i4>5</vt:i4>
      </vt:variant>
      <vt:variant>
        <vt:lpwstr/>
      </vt:variant>
      <vt:variant>
        <vt:lpwstr>_Toc313037613</vt:lpwstr>
      </vt:variant>
      <vt:variant>
        <vt:i4>1048629</vt:i4>
      </vt:variant>
      <vt:variant>
        <vt:i4>212</vt:i4>
      </vt:variant>
      <vt:variant>
        <vt:i4>0</vt:i4>
      </vt:variant>
      <vt:variant>
        <vt:i4>5</vt:i4>
      </vt:variant>
      <vt:variant>
        <vt:lpwstr/>
      </vt:variant>
      <vt:variant>
        <vt:lpwstr>_Toc313037612</vt:lpwstr>
      </vt:variant>
      <vt:variant>
        <vt:i4>1048629</vt:i4>
      </vt:variant>
      <vt:variant>
        <vt:i4>206</vt:i4>
      </vt:variant>
      <vt:variant>
        <vt:i4>0</vt:i4>
      </vt:variant>
      <vt:variant>
        <vt:i4>5</vt:i4>
      </vt:variant>
      <vt:variant>
        <vt:lpwstr/>
      </vt:variant>
      <vt:variant>
        <vt:lpwstr>_Toc313037611</vt:lpwstr>
      </vt:variant>
      <vt:variant>
        <vt:i4>1048629</vt:i4>
      </vt:variant>
      <vt:variant>
        <vt:i4>203</vt:i4>
      </vt:variant>
      <vt:variant>
        <vt:i4>0</vt:i4>
      </vt:variant>
      <vt:variant>
        <vt:i4>5</vt:i4>
      </vt:variant>
      <vt:variant>
        <vt:lpwstr/>
      </vt:variant>
      <vt:variant>
        <vt:lpwstr>_Toc313037610</vt:lpwstr>
      </vt:variant>
      <vt:variant>
        <vt:i4>1114165</vt:i4>
      </vt:variant>
      <vt:variant>
        <vt:i4>200</vt:i4>
      </vt:variant>
      <vt:variant>
        <vt:i4>0</vt:i4>
      </vt:variant>
      <vt:variant>
        <vt:i4>5</vt:i4>
      </vt:variant>
      <vt:variant>
        <vt:lpwstr/>
      </vt:variant>
      <vt:variant>
        <vt:lpwstr>_Toc313037609</vt:lpwstr>
      </vt:variant>
      <vt:variant>
        <vt:i4>1114165</vt:i4>
      </vt:variant>
      <vt:variant>
        <vt:i4>197</vt:i4>
      </vt:variant>
      <vt:variant>
        <vt:i4>0</vt:i4>
      </vt:variant>
      <vt:variant>
        <vt:i4>5</vt:i4>
      </vt:variant>
      <vt:variant>
        <vt:lpwstr/>
      </vt:variant>
      <vt:variant>
        <vt:lpwstr>_Toc313037608</vt:lpwstr>
      </vt:variant>
      <vt:variant>
        <vt:i4>1114165</vt:i4>
      </vt:variant>
      <vt:variant>
        <vt:i4>191</vt:i4>
      </vt:variant>
      <vt:variant>
        <vt:i4>0</vt:i4>
      </vt:variant>
      <vt:variant>
        <vt:i4>5</vt:i4>
      </vt:variant>
      <vt:variant>
        <vt:lpwstr/>
      </vt:variant>
      <vt:variant>
        <vt:lpwstr>_Toc313037607</vt:lpwstr>
      </vt:variant>
      <vt:variant>
        <vt:i4>1114165</vt:i4>
      </vt:variant>
      <vt:variant>
        <vt:i4>188</vt:i4>
      </vt:variant>
      <vt:variant>
        <vt:i4>0</vt:i4>
      </vt:variant>
      <vt:variant>
        <vt:i4>5</vt:i4>
      </vt:variant>
      <vt:variant>
        <vt:lpwstr/>
      </vt:variant>
      <vt:variant>
        <vt:lpwstr>_Toc313037606</vt:lpwstr>
      </vt:variant>
      <vt:variant>
        <vt:i4>1114165</vt:i4>
      </vt:variant>
      <vt:variant>
        <vt:i4>185</vt:i4>
      </vt:variant>
      <vt:variant>
        <vt:i4>0</vt:i4>
      </vt:variant>
      <vt:variant>
        <vt:i4>5</vt:i4>
      </vt:variant>
      <vt:variant>
        <vt:lpwstr/>
      </vt:variant>
      <vt:variant>
        <vt:lpwstr>_Toc313037605</vt:lpwstr>
      </vt:variant>
      <vt:variant>
        <vt:i4>1114165</vt:i4>
      </vt:variant>
      <vt:variant>
        <vt:i4>182</vt:i4>
      </vt:variant>
      <vt:variant>
        <vt:i4>0</vt:i4>
      </vt:variant>
      <vt:variant>
        <vt:i4>5</vt:i4>
      </vt:variant>
      <vt:variant>
        <vt:lpwstr/>
      </vt:variant>
      <vt:variant>
        <vt:lpwstr>_Toc313037604</vt:lpwstr>
      </vt:variant>
      <vt:variant>
        <vt:i4>1114165</vt:i4>
      </vt:variant>
      <vt:variant>
        <vt:i4>179</vt:i4>
      </vt:variant>
      <vt:variant>
        <vt:i4>0</vt:i4>
      </vt:variant>
      <vt:variant>
        <vt:i4>5</vt:i4>
      </vt:variant>
      <vt:variant>
        <vt:lpwstr/>
      </vt:variant>
      <vt:variant>
        <vt:lpwstr>_Toc313037603</vt:lpwstr>
      </vt:variant>
      <vt:variant>
        <vt:i4>1114165</vt:i4>
      </vt:variant>
      <vt:variant>
        <vt:i4>173</vt:i4>
      </vt:variant>
      <vt:variant>
        <vt:i4>0</vt:i4>
      </vt:variant>
      <vt:variant>
        <vt:i4>5</vt:i4>
      </vt:variant>
      <vt:variant>
        <vt:lpwstr/>
      </vt:variant>
      <vt:variant>
        <vt:lpwstr>_Toc313037602</vt:lpwstr>
      </vt:variant>
      <vt:variant>
        <vt:i4>1114165</vt:i4>
      </vt:variant>
      <vt:variant>
        <vt:i4>170</vt:i4>
      </vt:variant>
      <vt:variant>
        <vt:i4>0</vt:i4>
      </vt:variant>
      <vt:variant>
        <vt:i4>5</vt:i4>
      </vt:variant>
      <vt:variant>
        <vt:lpwstr/>
      </vt:variant>
      <vt:variant>
        <vt:lpwstr>_Toc313037601</vt:lpwstr>
      </vt:variant>
      <vt:variant>
        <vt:i4>1114165</vt:i4>
      </vt:variant>
      <vt:variant>
        <vt:i4>167</vt:i4>
      </vt:variant>
      <vt:variant>
        <vt:i4>0</vt:i4>
      </vt:variant>
      <vt:variant>
        <vt:i4>5</vt:i4>
      </vt:variant>
      <vt:variant>
        <vt:lpwstr/>
      </vt:variant>
      <vt:variant>
        <vt:lpwstr>_Toc313037600</vt:lpwstr>
      </vt:variant>
      <vt:variant>
        <vt:i4>1572918</vt:i4>
      </vt:variant>
      <vt:variant>
        <vt:i4>161</vt:i4>
      </vt:variant>
      <vt:variant>
        <vt:i4>0</vt:i4>
      </vt:variant>
      <vt:variant>
        <vt:i4>5</vt:i4>
      </vt:variant>
      <vt:variant>
        <vt:lpwstr/>
      </vt:variant>
      <vt:variant>
        <vt:lpwstr>_Toc313037599</vt:lpwstr>
      </vt:variant>
      <vt:variant>
        <vt:i4>1572918</vt:i4>
      </vt:variant>
      <vt:variant>
        <vt:i4>158</vt:i4>
      </vt:variant>
      <vt:variant>
        <vt:i4>0</vt:i4>
      </vt:variant>
      <vt:variant>
        <vt:i4>5</vt:i4>
      </vt:variant>
      <vt:variant>
        <vt:lpwstr/>
      </vt:variant>
      <vt:variant>
        <vt:lpwstr>_Toc313037598</vt:lpwstr>
      </vt:variant>
      <vt:variant>
        <vt:i4>1572918</vt:i4>
      </vt:variant>
      <vt:variant>
        <vt:i4>155</vt:i4>
      </vt:variant>
      <vt:variant>
        <vt:i4>0</vt:i4>
      </vt:variant>
      <vt:variant>
        <vt:i4>5</vt:i4>
      </vt:variant>
      <vt:variant>
        <vt:lpwstr/>
      </vt:variant>
      <vt:variant>
        <vt:lpwstr>_Toc313037597</vt:lpwstr>
      </vt:variant>
      <vt:variant>
        <vt:i4>1572918</vt:i4>
      </vt:variant>
      <vt:variant>
        <vt:i4>152</vt:i4>
      </vt:variant>
      <vt:variant>
        <vt:i4>0</vt:i4>
      </vt:variant>
      <vt:variant>
        <vt:i4>5</vt:i4>
      </vt:variant>
      <vt:variant>
        <vt:lpwstr/>
      </vt:variant>
      <vt:variant>
        <vt:lpwstr>_Toc313037596</vt:lpwstr>
      </vt:variant>
      <vt:variant>
        <vt:i4>1572918</vt:i4>
      </vt:variant>
      <vt:variant>
        <vt:i4>146</vt:i4>
      </vt:variant>
      <vt:variant>
        <vt:i4>0</vt:i4>
      </vt:variant>
      <vt:variant>
        <vt:i4>5</vt:i4>
      </vt:variant>
      <vt:variant>
        <vt:lpwstr/>
      </vt:variant>
      <vt:variant>
        <vt:lpwstr>_Toc313037595</vt:lpwstr>
      </vt:variant>
      <vt:variant>
        <vt:i4>1572918</vt:i4>
      </vt:variant>
      <vt:variant>
        <vt:i4>143</vt:i4>
      </vt:variant>
      <vt:variant>
        <vt:i4>0</vt:i4>
      </vt:variant>
      <vt:variant>
        <vt:i4>5</vt:i4>
      </vt:variant>
      <vt:variant>
        <vt:lpwstr/>
      </vt:variant>
      <vt:variant>
        <vt:lpwstr>_Toc313037594</vt:lpwstr>
      </vt:variant>
      <vt:variant>
        <vt:i4>1572918</vt:i4>
      </vt:variant>
      <vt:variant>
        <vt:i4>140</vt:i4>
      </vt:variant>
      <vt:variant>
        <vt:i4>0</vt:i4>
      </vt:variant>
      <vt:variant>
        <vt:i4>5</vt:i4>
      </vt:variant>
      <vt:variant>
        <vt:lpwstr/>
      </vt:variant>
      <vt:variant>
        <vt:lpwstr>_Toc313037593</vt:lpwstr>
      </vt:variant>
      <vt:variant>
        <vt:i4>1572918</vt:i4>
      </vt:variant>
      <vt:variant>
        <vt:i4>137</vt:i4>
      </vt:variant>
      <vt:variant>
        <vt:i4>0</vt:i4>
      </vt:variant>
      <vt:variant>
        <vt:i4>5</vt:i4>
      </vt:variant>
      <vt:variant>
        <vt:lpwstr/>
      </vt:variant>
      <vt:variant>
        <vt:lpwstr>_Toc313037592</vt:lpwstr>
      </vt:variant>
      <vt:variant>
        <vt:i4>1572918</vt:i4>
      </vt:variant>
      <vt:variant>
        <vt:i4>134</vt:i4>
      </vt:variant>
      <vt:variant>
        <vt:i4>0</vt:i4>
      </vt:variant>
      <vt:variant>
        <vt:i4>5</vt:i4>
      </vt:variant>
      <vt:variant>
        <vt:lpwstr/>
      </vt:variant>
      <vt:variant>
        <vt:lpwstr>_Toc313037591</vt:lpwstr>
      </vt:variant>
      <vt:variant>
        <vt:i4>1572918</vt:i4>
      </vt:variant>
      <vt:variant>
        <vt:i4>128</vt:i4>
      </vt:variant>
      <vt:variant>
        <vt:i4>0</vt:i4>
      </vt:variant>
      <vt:variant>
        <vt:i4>5</vt:i4>
      </vt:variant>
      <vt:variant>
        <vt:lpwstr/>
      </vt:variant>
      <vt:variant>
        <vt:lpwstr>_Toc313037590</vt:lpwstr>
      </vt:variant>
      <vt:variant>
        <vt:i4>1638454</vt:i4>
      </vt:variant>
      <vt:variant>
        <vt:i4>125</vt:i4>
      </vt:variant>
      <vt:variant>
        <vt:i4>0</vt:i4>
      </vt:variant>
      <vt:variant>
        <vt:i4>5</vt:i4>
      </vt:variant>
      <vt:variant>
        <vt:lpwstr/>
      </vt:variant>
      <vt:variant>
        <vt:lpwstr>_Toc313037589</vt:lpwstr>
      </vt:variant>
      <vt:variant>
        <vt:i4>1638454</vt:i4>
      </vt:variant>
      <vt:variant>
        <vt:i4>122</vt:i4>
      </vt:variant>
      <vt:variant>
        <vt:i4>0</vt:i4>
      </vt:variant>
      <vt:variant>
        <vt:i4>5</vt:i4>
      </vt:variant>
      <vt:variant>
        <vt:lpwstr/>
      </vt:variant>
      <vt:variant>
        <vt:lpwstr>_Toc313037588</vt:lpwstr>
      </vt:variant>
      <vt:variant>
        <vt:i4>1638454</vt:i4>
      </vt:variant>
      <vt:variant>
        <vt:i4>119</vt:i4>
      </vt:variant>
      <vt:variant>
        <vt:i4>0</vt:i4>
      </vt:variant>
      <vt:variant>
        <vt:i4>5</vt:i4>
      </vt:variant>
      <vt:variant>
        <vt:lpwstr/>
      </vt:variant>
      <vt:variant>
        <vt:lpwstr>_Toc313037587</vt:lpwstr>
      </vt:variant>
      <vt:variant>
        <vt:i4>1638454</vt:i4>
      </vt:variant>
      <vt:variant>
        <vt:i4>116</vt:i4>
      </vt:variant>
      <vt:variant>
        <vt:i4>0</vt:i4>
      </vt:variant>
      <vt:variant>
        <vt:i4>5</vt:i4>
      </vt:variant>
      <vt:variant>
        <vt:lpwstr/>
      </vt:variant>
      <vt:variant>
        <vt:lpwstr>_Toc313037586</vt:lpwstr>
      </vt:variant>
      <vt:variant>
        <vt:i4>1638454</vt:i4>
      </vt:variant>
      <vt:variant>
        <vt:i4>110</vt:i4>
      </vt:variant>
      <vt:variant>
        <vt:i4>0</vt:i4>
      </vt:variant>
      <vt:variant>
        <vt:i4>5</vt:i4>
      </vt:variant>
      <vt:variant>
        <vt:lpwstr/>
      </vt:variant>
      <vt:variant>
        <vt:lpwstr>_Toc313037585</vt:lpwstr>
      </vt:variant>
      <vt:variant>
        <vt:i4>1638454</vt:i4>
      </vt:variant>
      <vt:variant>
        <vt:i4>107</vt:i4>
      </vt:variant>
      <vt:variant>
        <vt:i4>0</vt:i4>
      </vt:variant>
      <vt:variant>
        <vt:i4>5</vt:i4>
      </vt:variant>
      <vt:variant>
        <vt:lpwstr/>
      </vt:variant>
      <vt:variant>
        <vt:lpwstr>_Toc313037584</vt:lpwstr>
      </vt:variant>
      <vt:variant>
        <vt:i4>1638454</vt:i4>
      </vt:variant>
      <vt:variant>
        <vt:i4>104</vt:i4>
      </vt:variant>
      <vt:variant>
        <vt:i4>0</vt:i4>
      </vt:variant>
      <vt:variant>
        <vt:i4>5</vt:i4>
      </vt:variant>
      <vt:variant>
        <vt:lpwstr/>
      </vt:variant>
      <vt:variant>
        <vt:lpwstr>_Toc313037583</vt:lpwstr>
      </vt:variant>
      <vt:variant>
        <vt:i4>1638454</vt:i4>
      </vt:variant>
      <vt:variant>
        <vt:i4>101</vt:i4>
      </vt:variant>
      <vt:variant>
        <vt:i4>0</vt:i4>
      </vt:variant>
      <vt:variant>
        <vt:i4>5</vt:i4>
      </vt:variant>
      <vt:variant>
        <vt:lpwstr/>
      </vt:variant>
      <vt:variant>
        <vt:lpwstr>_Toc313037582</vt:lpwstr>
      </vt:variant>
      <vt:variant>
        <vt:i4>1638454</vt:i4>
      </vt:variant>
      <vt:variant>
        <vt:i4>95</vt:i4>
      </vt:variant>
      <vt:variant>
        <vt:i4>0</vt:i4>
      </vt:variant>
      <vt:variant>
        <vt:i4>5</vt:i4>
      </vt:variant>
      <vt:variant>
        <vt:lpwstr/>
      </vt:variant>
      <vt:variant>
        <vt:lpwstr>_Toc313037581</vt:lpwstr>
      </vt:variant>
      <vt:variant>
        <vt:i4>1638454</vt:i4>
      </vt:variant>
      <vt:variant>
        <vt:i4>92</vt:i4>
      </vt:variant>
      <vt:variant>
        <vt:i4>0</vt:i4>
      </vt:variant>
      <vt:variant>
        <vt:i4>5</vt:i4>
      </vt:variant>
      <vt:variant>
        <vt:lpwstr/>
      </vt:variant>
      <vt:variant>
        <vt:lpwstr>_Toc313037580</vt:lpwstr>
      </vt:variant>
      <vt:variant>
        <vt:i4>1441846</vt:i4>
      </vt:variant>
      <vt:variant>
        <vt:i4>89</vt:i4>
      </vt:variant>
      <vt:variant>
        <vt:i4>0</vt:i4>
      </vt:variant>
      <vt:variant>
        <vt:i4>5</vt:i4>
      </vt:variant>
      <vt:variant>
        <vt:lpwstr/>
      </vt:variant>
      <vt:variant>
        <vt:lpwstr>_Toc313037579</vt:lpwstr>
      </vt:variant>
      <vt:variant>
        <vt:i4>1441846</vt:i4>
      </vt:variant>
      <vt:variant>
        <vt:i4>83</vt:i4>
      </vt:variant>
      <vt:variant>
        <vt:i4>0</vt:i4>
      </vt:variant>
      <vt:variant>
        <vt:i4>5</vt:i4>
      </vt:variant>
      <vt:variant>
        <vt:lpwstr/>
      </vt:variant>
      <vt:variant>
        <vt:lpwstr>_Toc313037578</vt:lpwstr>
      </vt:variant>
      <vt:variant>
        <vt:i4>1441846</vt:i4>
      </vt:variant>
      <vt:variant>
        <vt:i4>80</vt:i4>
      </vt:variant>
      <vt:variant>
        <vt:i4>0</vt:i4>
      </vt:variant>
      <vt:variant>
        <vt:i4>5</vt:i4>
      </vt:variant>
      <vt:variant>
        <vt:lpwstr/>
      </vt:variant>
      <vt:variant>
        <vt:lpwstr>_Toc313037577</vt:lpwstr>
      </vt:variant>
      <vt:variant>
        <vt:i4>1441846</vt:i4>
      </vt:variant>
      <vt:variant>
        <vt:i4>77</vt:i4>
      </vt:variant>
      <vt:variant>
        <vt:i4>0</vt:i4>
      </vt:variant>
      <vt:variant>
        <vt:i4>5</vt:i4>
      </vt:variant>
      <vt:variant>
        <vt:lpwstr/>
      </vt:variant>
      <vt:variant>
        <vt:lpwstr>_Toc313037576</vt:lpwstr>
      </vt:variant>
      <vt:variant>
        <vt:i4>1441846</vt:i4>
      </vt:variant>
      <vt:variant>
        <vt:i4>71</vt:i4>
      </vt:variant>
      <vt:variant>
        <vt:i4>0</vt:i4>
      </vt:variant>
      <vt:variant>
        <vt:i4>5</vt:i4>
      </vt:variant>
      <vt:variant>
        <vt:lpwstr/>
      </vt:variant>
      <vt:variant>
        <vt:lpwstr>_Toc313037575</vt:lpwstr>
      </vt:variant>
      <vt:variant>
        <vt:i4>1441846</vt:i4>
      </vt:variant>
      <vt:variant>
        <vt:i4>68</vt:i4>
      </vt:variant>
      <vt:variant>
        <vt:i4>0</vt:i4>
      </vt:variant>
      <vt:variant>
        <vt:i4>5</vt:i4>
      </vt:variant>
      <vt:variant>
        <vt:lpwstr/>
      </vt:variant>
      <vt:variant>
        <vt:lpwstr>_Toc313037574</vt:lpwstr>
      </vt:variant>
      <vt:variant>
        <vt:i4>1441846</vt:i4>
      </vt:variant>
      <vt:variant>
        <vt:i4>65</vt:i4>
      </vt:variant>
      <vt:variant>
        <vt:i4>0</vt:i4>
      </vt:variant>
      <vt:variant>
        <vt:i4>5</vt:i4>
      </vt:variant>
      <vt:variant>
        <vt:lpwstr/>
      </vt:variant>
      <vt:variant>
        <vt:lpwstr>_Toc313037573</vt:lpwstr>
      </vt:variant>
      <vt:variant>
        <vt:i4>1441846</vt:i4>
      </vt:variant>
      <vt:variant>
        <vt:i4>62</vt:i4>
      </vt:variant>
      <vt:variant>
        <vt:i4>0</vt:i4>
      </vt:variant>
      <vt:variant>
        <vt:i4>5</vt:i4>
      </vt:variant>
      <vt:variant>
        <vt:lpwstr/>
      </vt:variant>
      <vt:variant>
        <vt:lpwstr>_Toc313037572</vt:lpwstr>
      </vt:variant>
      <vt:variant>
        <vt:i4>1441846</vt:i4>
      </vt:variant>
      <vt:variant>
        <vt:i4>56</vt:i4>
      </vt:variant>
      <vt:variant>
        <vt:i4>0</vt:i4>
      </vt:variant>
      <vt:variant>
        <vt:i4>5</vt:i4>
      </vt:variant>
      <vt:variant>
        <vt:lpwstr/>
      </vt:variant>
      <vt:variant>
        <vt:lpwstr>_Toc313037571</vt:lpwstr>
      </vt:variant>
      <vt:variant>
        <vt:i4>1441846</vt:i4>
      </vt:variant>
      <vt:variant>
        <vt:i4>53</vt:i4>
      </vt:variant>
      <vt:variant>
        <vt:i4>0</vt:i4>
      </vt:variant>
      <vt:variant>
        <vt:i4>5</vt:i4>
      </vt:variant>
      <vt:variant>
        <vt:lpwstr/>
      </vt:variant>
      <vt:variant>
        <vt:lpwstr>_Toc313037570</vt:lpwstr>
      </vt:variant>
      <vt:variant>
        <vt:i4>1507382</vt:i4>
      </vt:variant>
      <vt:variant>
        <vt:i4>50</vt:i4>
      </vt:variant>
      <vt:variant>
        <vt:i4>0</vt:i4>
      </vt:variant>
      <vt:variant>
        <vt:i4>5</vt:i4>
      </vt:variant>
      <vt:variant>
        <vt:lpwstr/>
      </vt:variant>
      <vt:variant>
        <vt:lpwstr>_Toc313037569</vt:lpwstr>
      </vt:variant>
      <vt:variant>
        <vt:i4>1507382</vt:i4>
      </vt:variant>
      <vt:variant>
        <vt:i4>47</vt:i4>
      </vt:variant>
      <vt:variant>
        <vt:i4>0</vt:i4>
      </vt:variant>
      <vt:variant>
        <vt:i4>5</vt:i4>
      </vt:variant>
      <vt:variant>
        <vt:lpwstr/>
      </vt:variant>
      <vt:variant>
        <vt:lpwstr>_Toc313037568</vt:lpwstr>
      </vt:variant>
      <vt:variant>
        <vt:i4>1507382</vt:i4>
      </vt:variant>
      <vt:variant>
        <vt:i4>41</vt:i4>
      </vt:variant>
      <vt:variant>
        <vt:i4>0</vt:i4>
      </vt:variant>
      <vt:variant>
        <vt:i4>5</vt:i4>
      </vt:variant>
      <vt:variant>
        <vt:lpwstr/>
      </vt:variant>
      <vt:variant>
        <vt:lpwstr>_Toc313037567</vt:lpwstr>
      </vt:variant>
      <vt:variant>
        <vt:i4>1507382</vt:i4>
      </vt:variant>
      <vt:variant>
        <vt:i4>38</vt:i4>
      </vt:variant>
      <vt:variant>
        <vt:i4>0</vt:i4>
      </vt:variant>
      <vt:variant>
        <vt:i4>5</vt:i4>
      </vt:variant>
      <vt:variant>
        <vt:lpwstr/>
      </vt:variant>
      <vt:variant>
        <vt:lpwstr>_Toc313037566</vt:lpwstr>
      </vt:variant>
      <vt:variant>
        <vt:i4>1507382</vt:i4>
      </vt:variant>
      <vt:variant>
        <vt:i4>35</vt:i4>
      </vt:variant>
      <vt:variant>
        <vt:i4>0</vt:i4>
      </vt:variant>
      <vt:variant>
        <vt:i4>5</vt:i4>
      </vt:variant>
      <vt:variant>
        <vt:lpwstr/>
      </vt:variant>
      <vt:variant>
        <vt:lpwstr>_Toc313037565</vt:lpwstr>
      </vt:variant>
      <vt:variant>
        <vt:i4>1507382</vt:i4>
      </vt:variant>
      <vt:variant>
        <vt:i4>32</vt:i4>
      </vt:variant>
      <vt:variant>
        <vt:i4>0</vt:i4>
      </vt:variant>
      <vt:variant>
        <vt:i4>5</vt:i4>
      </vt:variant>
      <vt:variant>
        <vt:lpwstr/>
      </vt:variant>
      <vt:variant>
        <vt:lpwstr>_Toc313037564</vt:lpwstr>
      </vt:variant>
      <vt:variant>
        <vt:i4>1507382</vt:i4>
      </vt:variant>
      <vt:variant>
        <vt:i4>26</vt:i4>
      </vt:variant>
      <vt:variant>
        <vt:i4>0</vt:i4>
      </vt:variant>
      <vt:variant>
        <vt:i4>5</vt:i4>
      </vt:variant>
      <vt:variant>
        <vt:lpwstr/>
      </vt:variant>
      <vt:variant>
        <vt:lpwstr>_Toc313037563</vt:lpwstr>
      </vt:variant>
      <vt:variant>
        <vt:i4>1507382</vt:i4>
      </vt:variant>
      <vt:variant>
        <vt:i4>23</vt:i4>
      </vt:variant>
      <vt:variant>
        <vt:i4>0</vt:i4>
      </vt:variant>
      <vt:variant>
        <vt:i4>5</vt:i4>
      </vt:variant>
      <vt:variant>
        <vt:lpwstr/>
      </vt:variant>
      <vt:variant>
        <vt:lpwstr>_Toc313037562</vt:lpwstr>
      </vt:variant>
      <vt:variant>
        <vt:i4>1507382</vt:i4>
      </vt:variant>
      <vt:variant>
        <vt:i4>20</vt:i4>
      </vt:variant>
      <vt:variant>
        <vt:i4>0</vt:i4>
      </vt:variant>
      <vt:variant>
        <vt:i4>5</vt:i4>
      </vt:variant>
      <vt:variant>
        <vt:lpwstr/>
      </vt:variant>
      <vt:variant>
        <vt:lpwstr>_Toc313037561</vt:lpwstr>
      </vt:variant>
      <vt:variant>
        <vt:i4>1507382</vt:i4>
      </vt:variant>
      <vt:variant>
        <vt:i4>17</vt:i4>
      </vt:variant>
      <vt:variant>
        <vt:i4>0</vt:i4>
      </vt:variant>
      <vt:variant>
        <vt:i4>5</vt:i4>
      </vt:variant>
      <vt:variant>
        <vt:lpwstr/>
      </vt:variant>
      <vt:variant>
        <vt:lpwstr>_Toc313037560</vt:lpwstr>
      </vt:variant>
      <vt:variant>
        <vt:i4>1310774</vt:i4>
      </vt:variant>
      <vt:variant>
        <vt:i4>9</vt:i4>
      </vt:variant>
      <vt:variant>
        <vt:i4>0</vt:i4>
      </vt:variant>
      <vt:variant>
        <vt:i4>5</vt:i4>
      </vt:variant>
      <vt:variant>
        <vt:lpwstr/>
      </vt:variant>
      <vt:variant>
        <vt:lpwstr>_Toc313037559</vt:lpwstr>
      </vt:variant>
      <vt:variant>
        <vt:i4>1310774</vt:i4>
      </vt:variant>
      <vt:variant>
        <vt:i4>6</vt:i4>
      </vt:variant>
      <vt:variant>
        <vt:i4>0</vt:i4>
      </vt:variant>
      <vt:variant>
        <vt:i4>5</vt:i4>
      </vt:variant>
      <vt:variant>
        <vt:lpwstr/>
      </vt:variant>
      <vt:variant>
        <vt:lpwstr>_Toc313037558</vt:lpwstr>
      </vt:variant>
      <vt:variant>
        <vt:i4>1310774</vt:i4>
      </vt:variant>
      <vt:variant>
        <vt:i4>3</vt:i4>
      </vt:variant>
      <vt:variant>
        <vt:i4>0</vt:i4>
      </vt:variant>
      <vt:variant>
        <vt:i4>5</vt:i4>
      </vt:variant>
      <vt:variant>
        <vt:lpwstr/>
      </vt:variant>
      <vt:variant>
        <vt:lpwstr>_Toc313037557</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User</cp:lastModifiedBy>
  <cp:revision>199</cp:revision>
  <cp:lastPrinted>2018-12-31T09:41:00Z</cp:lastPrinted>
  <dcterms:created xsi:type="dcterms:W3CDTF">2011-10-18T14:32:00Z</dcterms:created>
  <dcterms:modified xsi:type="dcterms:W3CDTF">2018-12-31T09:50:00Z</dcterms:modified>
</cp:coreProperties>
</file>